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02036813" w:displacedByCustomXml="next"/>
    <w:sdt>
      <w:sdtPr>
        <w:id w:val="-508754308"/>
        <w:docPartObj>
          <w:docPartGallery w:val="Cover Pages"/>
          <w:docPartUnique/>
        </w:docPartObj>
      </w:sdtPr>
      <w:sdtEndPr>
        <w:rPr>
          <w:rFonts w:ascii="Calibri" w:eastAsiaTheme="majorEastAsia" w:hAnsi="Calibri" w:cs="Calibri"/>
          <w:b/>
          <w:bCs/>
          <w:color w:val="1F4E79" w:themeColor="accent1" w:themeShade="80"/>
          <w:sz w:val="26"/>
          <w:szCs w:val="26"/>
        </w:rPr>
      </w:sdtEndPr>
      <w:sdtContent>
        <w:p w14:paraId="10EBBD44" w14:textId="60E73B99" w:rsidR="005423F7" w:rsidRDefault="005423F7" w:rsidP="003E37EA">
          <w:pPr>
            <w:spacing w:after="720" w:line="288" w:lineRule="auto"/>
            <w:ind w:left="5954"/>
            <w:rPr>
              <w:rFonts w:ascii="Arial" w:hAnsi="Arial" w:cs="Arial"/>
              <w:sz w:val="24"/>
              <w:szCs w:val="24"/>
            </w:rPr>
          </w:pPr>
          <w:r w:rsidRPr="00175900">
            <w:rPr>
              <w:rFonts w:ascii="Arial" w:hAnsi="Arial" w:cs="Arial"/>
              <w:sz w:val="24"/>
              <w:szCs w:val="24"/>
            </w:rPr>
            <w:t>Załącznik do Uchwały Nr 390/7804/22</w:t>
          </w:r>
          <w:r w:rsidR="00175900">
            <w:rPr>
              <w:rFonts w:ascii="Arial" w:hAnsi="Arial" w:cs="Arial"/>
              <w:sz w:val="24"/>
              <w:szCs w:val="24"/>
            </w:rPr>
            <w:br/>
          </w:r>
          <w:r w:rsidRPr="00175900">
            <w:rPr>
              <w:rFonts w:ascii="Arial" w:hAnsi="Arial" w:cs="Arial"/>
              <w:sz w:val="24"/>
              <w:szCs w:val="24"/>
            </w:rPr>
            <w:t>Zarz</w:t>
          </w:r>
          <w:r w:rsidR="00175900">
            <w:rPr>
              <w:rFonts w:ascii="Arial" w:hAnsi="Arial" w:cs="Arial"/>
              <w:sz w:val="24"/>
              <w:szCs w:val="24"/>
            </w:rPr>
            <w:t xml:space="preserve">ądu Województwa Podkarpackiego </w:t>
          </w:r>
          <w:r w:rsidR="006A52D1">
            <w:rPr>
              <w:rFonts w:ascii="Arial" w:hAnsi="Arial" w:cs="Arial"/>
              <w:sz w:val="24"/>
              <w:szCs w:val="24"/>
            </w:rPr>
            <w:br/>
          </w:r>
          <w:r w:rsidRPr="00175900">
            <w:rPr>
              <w:rFonts w:ascii="Arial" w:hAnsi="Arial" w:cs="Arial"/>
              <w:sz w:val="24"/>
              <w:szCs w:val="24"/>
            </w:rPr>
            <w:t>w Rzeszowie z dnia 24 maja 2022 r.</w:t>
          </w:r>
        </w:p>
        <w:p w14:paraId="21E636A6" w14:textId="5374AFBE" w:rsidR="006F72E6" w:rsidRPr="00175900" w:rsidRDefault="006F72E6" w:rsidP="006F72E6">
          <w:pPr>
            <w:spacing w:after="1920" w:line="288" w:lineRule="auto"/>
            <w:jc w:val="center"/>
            <w:rPr>
              <w:rFonts w:ascii="Arial" w:hAnsi="Arial" w:cs="Arial"/>
              <w:sz w:val="24"/>
              <w:szCs w:val="24"/>
            </w:rPr>
          </w:pPr>
          <w:r w:rsidRPr="004A3573">
            <w:rPr>
              <w:noProof/>
              <w:lang w:eastAsia="pl-PL"/>
            </w:rPr>
            <w:drawing>
              <wp:inline distT="0" distB="0" distL="0" distR="0" wp14:anchorId="3E86EC4F" wp14:editId="592455D5">
                <wp:extent cx="647065" cy="758825"/>
                <wp:effectExtent l="0" t="0" r="635" b="3175"/>
                <wp:docPr id="248" name="Obraz 3" descr="Herb przedstawia na tarczy dwudzielnej w słup w prawym polu czerwonym gryfa ukoronowanego srebrnego wspiętego w lewo, w lewym błękitnym lwa ukoronowanego złotego wspiętego o języku czerwonym. Ponad nimi krzyż kawalerski srebrny." title="Herb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er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065" cy="758825"/>
                        </a:xfrm>
                        <a:prstGeom prst="rect">
                          <a:avLst/>
                        </a:prstGeom>
                        <a:noFill/>
                        <a:ln w="9525">
                          <a:noFill/>
                          <a:miter lim="800000"/>
                          <a:headEnd/>
                          <a:tailEnd/>
                        </a:ln>
                      </pic:spPr>
                    </pic:pic>
                  </a:graphicData>
                </a:graphic>
              </wp:inline>
            </w:drawing>
          </w:r>
        </w:p>
        <w:p w14:paraId="084E02F5" w14:textId="686932F9" w:rsidR="005423F7" w:rsidRPr="00FD7BE2" w:rsidRDefault="005423F7" w:rsidP="006A52D1">
          <w:pPr>
            <w:spacing w:after="1560" w:line="288" w:lineRule="auto"/>
            <w:jc w:val="center"/>
            <w:rPr>
              <w:rFonts w:asciiTheme="majorHAnsi" w:eastAsiaTheme="majorEastAsia" w:hAnsiTheme="majorHAnsi" w:cstheme="majorBidi"/>
              <w:b/>
              <w:bCs/>
              <w:sz w:val="32"/>
              <w:szCs w:val="32"/>
            </w:rPr>
          </w:pPr>
          <w:r w:rsidRPr="00FD7BE2">
            <w:rPr>
              <w:rFonts w:asciiTheme="majorHAnsi" w:eastAsiaTheme="majorEastAsia" w:hAnsiTheme="majorHAnsi" w:cstheme="majorBidi"/>
              <w:b/>
              <w:bCs/>
              <w:sz w:val="32"/>
              <w:szCs w:val="32"/>
            </w:rPr>
            <w:t>Zarząd Województwa Podkarpackiego</w:t>
          </w:r>
        </w:p>
        <w:p w14:paraId="6A606D2F" w14:textId="738AD8E7" w:rsidR="005423F7" w:rsidRPr="00790CE8" w:rsidRDefault="005423F7" w:rsidP="00324F92">
          <w:pPr>
            <w:spacing w:after="1680" w:line="288" w:lineRule="auto"/>
            <w:jc w:val="center"/>
            <w:rPr>
              <w:rFonts w:eastAsiaTheme="majorEastAsia" w:cstheme="minorHAnsi"/>
              <w:b/>
              <w:bCs/>
              <w:color w:val="1F4E79" w:themeColor="accent1" w:themeShade="80"/>
              <w:sz w:val="88"/>
              <w:szCs w:val="88"/>
            </w:rPr>
          </w:pPr>
          <w:r w:rsidRPr="00790CE8">
            <w:rPr>
              <w:rFonts w:eastAsiaTheme="majorEastAsia" w:cstheme="minorHAnsi"/>
              <w:b/>
              <w:bCs/>
              <w:color w:val="1F4E79" w:themeColor="accent1" w:themeShade="80"/>
              <w:sz w:val="88"/>
              <w:szCs w:val="88"/>
            </w:rPr>
            <w:t>Raport o sta</w:t>
          </w:r>
          <w:r w:rsidR="006A52D1">
            <w:rPr>
              <w:rFonts w:eastAsiaTheme="majorEastAsia" w:cstheme="minorHAnsi"/>
              <w:b/>
              <w:bCs/>
              <w:color w:val="1F4E79" w:themeColor="accent1" w:themeShade="80"/>
              <w:sz w:val="88"/>
              <w:szCs w:val="88"/>
            </w:rPr>
            <w:t xml:space="preserve">nie województwa podkarpackiego </w:t>
          </w:r>
          <w:r w:rsidR="006A52D1">
            <w:rPr>
              <w:rFonts w:eastAsiaTheme="majorEastAsia" w:cstheme="minorHAnsi"/>
              <w:b/>
              <w:bCs/>
              <w:color w:val="1F4E79" w:themeColor="accent1" w:themeShade="80"/>
              <w:sz w:val="88"/>
              <w:szCs w:val="88"/>
            </w:rPr>
            <w:br/>
          </w:r>
          <w:r w:rsidRPr="00790CE8">
            <w:rPr>
              <w:rFonts w:eastAsiaTheme="majorEastAsia" w:cstheme="minorHAnsi"/>
              <w:b/>
              <w:bCs/>
              <w:color w:val="1F4E79" w:themeColor="accent1" w:themeShade="80"/>
              <w:sz w:val="88"/>
              <w:szCs w:val="88"/>
            </w:rPr>
            <w:t>za 2021 r.</w:t>
          </w:r>
        </w:p>
        <w:p w14:paraId="5D73E0EA" w14:textId="09AC58CA" w:rsidR="006A52D1" w:rsidRDefault="006A52D1" w:rsidP="006A52D1">
          <w:pPr>
            <w:spacing w:after="0" w:line="288" w:lineRule="auto"/>
            <w:jc w:val="center"/>
            <w:rPr>
              <w:sz w:val="28"/>
              <w:szCs w:val="28"/>
            </w:rPr>
          </w:pPr>
          <w:r w:rsidRPr="00FD7BE2">
            <w:rPr>
              <w:sz w:val="28"/>
              <w:szCs w:val="28"/>
            </w:rPr>
            <w:t>Rzeszów, maj 2022 r</w:t>
          </w:r>
        </w:p>
        <w:p w14:paraId="41884A79" w14:textId="0CA369EF" w:rsidR="005423F7" w:rsidRPr="006A52D1" w:rsidRDefault="006A52D1" w:rsidP="006A52D1">
          <w:pPr>
            <w:rPr>
              <w:sz w:val="28"/>
              <w:szCs w:val="28"/>
            </w:rPr>
          </w:pPr>
          <w:r>
            <w:rPr>
              <w:sz w:val="28"/>
              <w:szCs w:val="28"/>
            </w:rPr>
            <w:br w:type="page"/>
          </w:r>
        </w:p>
      </w:sdtContent>
    </w:sdt>
    <w:bookmarkStart w:id="1" w:name="_Toc103059187" w:displacedByCustomXml="prev"/>
    <w:bookmarkStart w:id="2" w:name="_Toc103836469" w:displacedByCustomXml="prev"/>
    <w:bookmarkEnd w:id="1" w:displacedByCustomXml="next"/>
    <w:bookmarkEnd w:id="2" w:displacedByCustomXml="next"/>
    <w:sdt>
      <w:sdtPr>
        <w:rPr>
          <w:rFonts w:ascii="Calibri" w:hAnsi="Calibri" w:cs="Calibri"/>
        </w:rPr>
        <w:id w:val="-1303540943"/>
        <w:docPartObj>
          <w:docPartGallery w:val="Table of Contents"/>
          <w:docPartUnique/>
        </w:docPartObj>
      </w:sdtPr>
      <w:sdtEndPr/>
      <w:sdtContent>
        <w:p w14:paraId="520E1353" w14:textId="48BF6993" w:rsidR="0000676F" w:rsidRPr="006A52D1" w:rsidRDefault="006A52D1" w:rsidP="006A52D1">
          <w:pPr>
            <w:pStyle w:val="Spistreci1"/>
            <w:tabs>
              <w:tab w:val="right" w:leader="dot" w:pos="10194"/>
            </w:tabs>
            <w:spacing w:before="40" w:after="40" w:line="276" w:lineRule="auto"/>
            <w:jc w:val="center"/>
            <w:rPr>
              <w:rFonts w:ascii="Arial" w:eastAsiaTheme="minorEastAsia" w:hAnsi="Arial" w:cs="Arial"/>
              <w:noProof/>
              <w:lang w:eastAsia="pl-PL"/>
            </w:rPr>
          </w:pPr>
          <w:r w:rsidRPr="006A52D1">
            <w:rPr>
              <w:rFonts w:ascii="Arial" w:hAnsi="Arial" w:cs="Arial"/>
              <w:b/>
              <w:sz w:val="28"/>
              <w:szCs w:val="28"/>
            </w:rPr>
            <w:t>Spis Treści</w:t>
          </w:r>
          <w:r w:rsidR="005423F7" w:rsidRPr="006A52D1">
            <w:rPr>
              <w:rFonts w:ascii="Arial" w:hAnsi="Arial" w:cs="Arial"/>
            </w:rPr>
            <w:fldChar w:fldCharType="begin"/>
          </w:r>
          <w:r w:rsidR="005423F7" w:rsidRPr="006A52D1">
            <w:rPr>
              <w:rFonts w:ascii="Arial" w:hAnsi="Arial" w:cs="Arial"/>
            </w:rPr>
            <w:instrText xml:space="preserve"> TOC \o "1-3" \h \z \u </w:instrText>
          </w:r>
          <w:r w:rsidR="005423F7" w:rsidRPr="006A52D1">
            <w:rPr>
              <w:rFonts w:ascii="Arial" w:hAnsi="Arial" w:cs="Arial"/>
            </w:rPr>
            <w:fldChar w:fldCharType="separate"/>
          </w:r>
        </w:p>
        <w:p w14:paraId="0108357E" w14:textId="77777777" w:rsidR="0000676F" w:rsidRPr="006A52D1" w:rsidRDefault="00202C13" w:rsidP="0000676F">
          <w:pPr>
            <w:pStyle w:val="Spistreci1"/>
            <w:tabs>
              <w:tab w:val="right" w:leader="dot" w:pos="10194"/>
            </w:tabs>
            <w:spacing w:before="40" w:after="40" w:line="276" w:lineRule="auto"/>
            <w:rPr>
              <w:rFonts w:ascii="Arial" w:eastAsiaTheme="minorEastAsia" w:hAnsi="Arial" w:cs="Arial"/>
              <w:noProof/>
              <w:lang w:eastAsia="pl-PL"/>
            </w:rPr>
          </w:pPr>
          <w:hyperlink w:anchor="_Toc105658788" w:history="1">
            <w:r w:rsidR="0000676F" w:rsidRPr="006A52D1">
              <w:rPr>
                <w:rStyle w:val="Hipercze"/>
                <w:rFonts w:ascii="Arial" w:hAnsi="Arial" w:cs="Arial"/>
                <w:b/>
                <w:bCs/>
                <w:noProof/>
              </w:rPr>
              <w:t>WSTĘP</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_Toc105658788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6</w:t>
            </w:r>
            <w:r w:rsidR="0000676F" w:rsidRPr="006A52D1">
              <w:rPr>
                <w:rFonts w:ascii="Arial" w:hAnsi="Arial" w:cs="Arial"/>
                <w:noProof/>
                <w:webHidden/>
              </w:rPr>
              <w:fldChar w:fldCharType="end"/>
            </w:r>
          </w:hyperlink>
        </w:p>
        <w:p w14:paraId="32F8CA30" w14:textId="77777777" w:rsidR="0000676F" w:rsidRPr="006A52D1" w:rsidRDefault="00202C13" w:rsidP="0000676F">
          <w:pPr>
            <w:pStyle w:val="Spistreci1"/>
            <w:tabs>
              <w:tab w:val="left" w:pos="440"/>
              <w:tab w:val="right" w:leader="dot" w:pos="10194"/>
            </w:tabs>
            <w:spacing w:before="40" w:after="40" w:line="276" w:lineRule="auto"/>
            <w:rPr>
              <w:rFonts w:ascii="Arial" w:eastAsiaTheme="minorEastAsia" w:hAnsi="Arial" w:cs="Arial"/>
              <w:noProof/>
              <w:lang w:eastAsia="pl-PL"/>
            </w:rPr>
          </w:pPr>
          <w:hyperlink w:anchor="_Toc105658789" w:history="1">
            <w:r w:rsidR="0000676F" w:rsidRPr="006A52D1">
              <w:rPr>
                <w:rStyle w:val="Hipercze"/>
                <w:rFonts w:ascii="Arial" w:hAnsi="Arial" w:cs="Arial"/>
                <w:b/>
                <w:bCs/>
                <w:noProof/>
              </w:rPr>
              <w:t>I.</w:t>
            </w:r>
            <w:r w:rsidR="0000676F" w:rsidRPr="006A52D1">
              <w:rPr>
                <w:rFonts w:ascii="Arial" w:eastAsiaTheme="minorEastAsia" w:hAnsi="Arial" w:cs="Arial"/>
                <w:noProof/>
                <w:lang w:eastAsia="pl-PL"/>
              </w:rPr>
              <w:tab/>
            </w:r>
            <w:r w:rsidR="0000676F" w:rsidRPr="006A52D1">
              <w:rPr>
                <w:rStyle w:val="Hipercze"/>
                <w:rFonts w:ascii="Arial" w:hAnsi="Arial" w:cs="Arial"/>
                <w:b/>
                <w:bCs/>
                <w:noProof/>
              </w:rPr>
              <w:t>SYTUACJA SPOŁECZNO-GOSPODARCZA WOJEWÓDZTWA PODKARPACKIEGO</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_Toc105658789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10</w:t>
            </w:r>
            <w:r w:rsidR="0000676F" w:rsidRPr="006A52D1">
              <w:rPr>
                <w:rFonts w:ascii="Arial" w:hAnsi="Arial" w:cs="Arial"/>
                <w:noProof/>
                <w:webHidden/>
              </w:rPr>
              <w:fldChar w:fldCharType="end"/>
            </w:r>
          </w:hyperlink>
        </w:p>
        <w:p w14:paraId="0D715BBF" w14:textId="77777777" w:rsidR="0000676F" w:rsidRPr="006A52D1" w:rsidRDefault="00202C13" w:rsidP="00572505">
          <w:pPr>
            <w:pStyle w:val="Spistreci2"/>
            <w:spacing w:before="40" w:after="40"/>
            <w:ind w:left="397"/>
            <w:rPr>
              <w:rFonts w:ascii="Arial" w:eastAsiaTheme="minorEastAsia" w:hAnsi="Arial" w:cs="Arial"/>
              <w:noProof/>
              <w:lang w:eastAsia="pl-PL"/>
            </w:rPr>
          </w:pPr>
          <w:hyperlink w:anchor="_Toc105658790" w:history="1">
            <w:r w:rsidR="0000676F" w:rsidRPr="006A52D1">
              <w:rPr>
                <w:rStyle w:val="Hipercze"/>
                <w:rFonts w:ascii="Arial" w:hAnsi="Arial" w:cs="Arial"/>
                <w:b/>
                <w:bCs/>
                <w:noProof/>
              </w:rPr>
              <w:t>1. Gospodarka i nauka</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_Toc105658790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10</w:t>
            </w:r>
            <w:r w:rsidR="0000676F" w:rsidRPr="006A52D1">
              <w:rPr>
                <w:rFonts w:ascii="Arial" w:hAnsi="Arial" w:cs="Arial"/>
                <w:noProof/>
                <w:webHidden/>
              </w:rPr>
              <w:fldChar w:fldCharType="end"/>
            </w:r>
          </w:hyperlink>
        </w:p>
        <w:p w14:paraId="50D9783A"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791" w:history="1">
            <w:r w:rsidR="0000676F" w:rsidRPr="006A52D1">
              <w:rPr>
                <w:rStyle w:val="Hipercze"/>
                <w:rFonts w:ascii="Arial" w:hAnsi="Arial" w:cs="Arial"/>
                <w:b/>
                <w:bCs/>
                <w:noProof/>
              </w:rPr>
              <w:t>2. Kapitał ludzki i społeczny</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_Toc105658791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19</w:t>
            </w:r>
            <w:r w:rsidR="0000676F" w:rsidRPr="006A52D1">
              <w:rPr>
                <w:rFonts w:ascii="Arial" w:hAnsi="Arial" w:cs="Arial"/>
                <w:noProof/>
                <w:webHidden/>
              </w:rPr>
              <w:fldChar w:fldCharType="end"/>
            </w:r>
          </w:hyperlink>
        </w:p>
        <w:p w14:paraId="41E6365A"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792" w:history="1">
            <w:r w:rsidR="0000676F" w:rsidRPr="006A52D1">
              <w:rPr>
                <w:rStyle w:val="Hipercze"/>
                <w:rFonts w:ascii="Arial" w:hAnsi="Arial" w:cs="Arial"/>
                <w:b/>
                <w:bCs/>
                <w:noProof/>
              </w:rPr>
              <w:t>3. Infrastruktura dla zrównoważonego rozwoju i środowiska</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_Toc105658792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25</w:t>
            </w:r>
            <w:r w:rsidR="0000676F" w:rsidRPr="006A52D1">
              <w:rPr>
                <w:rFonts w:ascii="Arial" w:hAnsi="Arial" w:cs="Arial"/>
                <w:noProof/>
                <w:webHidden/>
              </w:rPr>
              <w:fldChar w:fldCharType="end"/>
            </w:r>
          </w:hyperlink>
        </w:p>
        <w:p w14:paraId="37C004CB"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793" w:history="1">
            <w:r w:rsidR="0000676F" w:rsidRPr="006A52D1">
              <w:rPr>
                <w:rStyle w:val="Hipercze"/>
                <w:rFonts w:ascii="Arial" w:hAnsi="Arial" w:cs="Arial"/>
                <w:b/>
                <w:bCs/>
                <w:noProof/>
              </w:rPr>
              <w:t>4. Dostępność usług</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_Toc105658793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29</w:t>
            </w:r>
            <w:r w:rsidR="0000676F" w:rsidRPr="006A52D1">
              <w:rPr>
                <w:rFonts w:ascii="Arial" w:hAnsi="Arial" w:cs="Arial"/>
                <w:noProof/>
                <w:webHidden/>
              </w:rPr>
              <w:fldChar w:fldCharType="end"/>
            </w:r>
          </w:hyperlink>
        </w:p>
        <w:p w14:paraId="5C84C160" w14:textId="77777777" w:rsidR="0000676F" w:rsidRPr="006A52D1" w:rsidRDefault="00202C13" w:rsidP="0000676F">
          <w:pPr>
            <w:pStyle w:val="Spistreci1"/>
            <w:tabs>
              <w:tab w:val="right" w:leader="dot" w:pos="10194"/>
            </w:tabs>
            <w:spacing w:before="40" w:after="40" w:line="276" w:lineRule="auto"/>
            <w:rPr>
              <w:rFonts w:ascii="Arial" w:eastAsiaTheme="minorEastAsia" w:hAnsi="Arial" w:cs="Arial"/>
              <w:noProof/>
              <w:lang w:eastAsia="pl-PL"/>
            </w:rPr>
          </w:pPr>
          <w:hyperlink w:anchor="_Toc105658794" w:history="1">
            <w:r w:rsidR="0000676F" w:rsidRPr="006A52D1">
              <w:rPr>
                <w:rStyle w:val="Hipercze"/>
                <w:rFonts w:ascii="Arial" w:hAnsi="Arial" w:cs="Arial"/>
                <w:b/>
                <w:bCs/>
                <w:noProof/>
              </w:rPr>
              <w:t>II. MONITORING STRATEGII ROZWOJU WOJEWÓDZTWA</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_Toc105658794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32</w:t>
            </w:r>
            <w:r w:rsidR="0000676F" w:rsidRPr="006A52D1">
              <w:rPr>
                <w:rFonts w:ascii="Arial" w:hAnsi="Arial" w:cs="Arial"/>
                <w:noProof/>
                <w:webHidden/>
              </w:rPr>
              <w:fldChar w:fldCharType="end"/>
            </w:r>
          </w:hyperlink>
        </w:p>
        <w:p w14:paraId="6BFB73B6"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795" w:history="1">
            <w:r w:rsidR="0000676F" w:rsidRPr="006A52D1">
              <w:rPr>
                <w:rStyle w:val="Hipercze"/>
                <w:rFonts w:ascii="Arial" w:hAnsi="Arial" w:cs="Arial"/>
                <w:b/>
                <w:bCs/>
                <w:noProof/>
              </w:rPr>
              <w:t>1.</w:t>
            </w:r>
            <w:r w:rsidR="0000676F" w:rsidRPr="006A52D1">
              <w:rPr>
                <w:rFonts w:ascii="Arial" w:eastAsiaTheme="minorEastAsia" w:hAnsi="Arial" w:cs="Arial"/>
                <w:noProof/>
                <w:lang w:eastAsia="pl-PL"/>
              </w:rPr>
              <w:tab/>
            </w:r>
            <w:r w:rsidR="0000676F" w:rsidRPr="006A52D1">
              <w:rPr>
                <w:rStyle w:val="Hipercze"/>
                <w:rFonts w:ascii="Arial" w:hAnsi="Arial" w:cs="Arial"/>
                <w:b/>
                <w:bCs/>
                <w:noProof/>
              </w:rPr>
              <w:t>Obszary tematyczne</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_Toc105658795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33</w:t>
            </w:r>
            <w:r w:rsidR="0000676F" w:rsidRPr="006A52D1">
              <w:rPr>
                <w:rFonts w:ascii="Arial" w:hAnsi="Arial" w:cs="Arial"/>
                <w:noProof/>
                <w:webHidden/>
              </w:rPr>
              <w:fldChar w:fldCharType="end"/>
            </w:r>
          </w:hyperlink>
        </w:p>
        <w:p w14:paraId="28930647"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796" w:history="1">
            <w:r w:rsidR="0000676F" w:rsidRPr="006A52D1">
              <w:rPr>
                <w:rStyle w:val="Hipercze"/>
                <w:rFonts w:ascii="Arial" w:hAnsi="Arial" w:cs="Arial"/>
                <w:b/>
                <w:bCs/>
                <w:noProof/>
              </w:rPr>
              <w:t>2.</w:t>
            </w:r>
            <w:r w:rsidR="0000676F" w:rsidRPr="006A52D1">
              <w:rPr>
                <w:rFonts w:ascii="Arial" w:eastAsiaTheme="minorEastAsia" w:hAnsi="Arial" w:cs="Arial"/>
                <w:noProof/>
                <w:lang w:eastAsia="pl-PL"/>
              </w:rPr>
              <w:tab/>
            </w:r>
            <w:r w:rsidR="0000676F" w:rsidRPr="006A52D1">
              <w:rPr>
                <w:rStyle w:val="Hipercze"/>
                <w:rFonts w:ascii="Arial" w:hAnsi="Arial" w:cs="Arial"/>
                <w:b/>
                <w:bCs/>
                <w:noProof/>
              </w:rPr>
              <w:t>Obszar horyzontalny - terytorialny wymiar Strategii</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_Toc105658796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34</w:t>
            </w:r>
            <w:r w:rsidR="0000676F" w:rsidRPr="006A52D1">
              <w:rPr>
                <w:rFonts w:ascii="Arial" w:hAnsi="Arial" w:cs="Arial"/>
                <w:noProof/>
                <w:webHidden/>
              </w:rPr>
              <w:fldChar w:fldCharType="end"/>
            </w:r>
          </w:hyperlink>
        </w:p>
        <w:p w14:paraId="2B64A0B2" w14:textId="77777777" w:rsidR="0000676F" w:rsidRPr="006A52D1" w:rsidRDefault="00202C13" w:rsidP="0000676F">
          <w:pPr>
            <w:pStyle w:val="Spistreci1"/>
            <w:tabs>
              <w:tab w:val="right" w:leader="dot" w:pos="10194"/>
            </w:tabs>
            <w:spacing w:before="40" w:after="40" w:line="276" w:lineRule="auto"/>
            <w:rPr>
              <w:rFonts w:ascii="Arial" w:eastAsiaTheme="minorEastAsia" w:hAnsi="Arial" w:cs="Arial"/>
              <w:noProof/>
              <w:lang w:eastAsia="pl-PL"/>
            </w:rPr>
          </w:pPr>
          <w:hyperlink w:anchor="_Toc105658797" w:history="1">
            <w:r w:rsidR="0000676F" w:rsidRPr="006A52D1">
              <w:rPr>
                <w:rStyle w:val="Hipercze"/>
                <w:rFonts w:ascii="Arial" w:hAnsi="Arial" w:cs="Arial"/>
                <w:b/>
                <w:bCs/>
                <w:noProof/>
              </w:rPr>
              <w:t>III. RAMY EKONOMICZNE DZIAŁALNOŚCI SAMORZĄDU WOJEWÓDZTWA PODKARPACKIEGO</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_Toc105658797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47</w:t>
            </w:r>
            <w:r w:rsidR="0000676F" w:rsidRPr="006A52D1">
              <w:rPr>
                <w:rFonts w:ascii="Arial" w:hAnsi="Arial" w:cs="Arial"/>
                <w:noProof/>
                <w:webHidden/>
              </w:rPr>
              <w:fldChar w:fldCharType="end"/>
            </w:r>
          </w:hyperlink>
        </w:p>
        <w:p w14:paraId="4E758A68" w14:textId="77777777" w:rsidR="0000676F" w:rsidRPr="006A52D1" w:rsidRDefault="00202C13" w:rsidP="0000676F">
          <w:pPr>
            <w:pStyle w:val="Spistreci1"/>
            <w:tabs>
              <w:tab w:val="right" w:leader="dot" w:pos="10194"/>
            </w:tabs>
            <w:spacing w:before="40" w:after="40" w:line="276" w:lineRule="auto"/>
            <w:rPr>
              <w:rFonts w:ascii="Arial" w:eastAsiaTheme="minorEastAsia" w:hAnsi="Arial" w:cs="Arial"/>
              <w:noProof/>
              <w:lang w:eastAsia="pl-PL"/>
            </w:rPr>
          </w:pPr>
          <w:hyperlink w:anchor="_Toc105658798" w:history="1">
            <w:r w:rsidR="0000676F" w:rsidRPr="006A52D1">
              <w:rPr>
                <w:rStyle w:val="Hipercze"/>
                <w:rFonts w:ascii="Arial" w:hAnsi="Arial" w:cs="Arial"/>
                <w:b/>
                <w:bCs/>
                <w:noProof/>
              </w:rPr>
              <w:t>IV. REALIZACJA ZADAŃ INSTYTUCJI ZARZĄDZAJĄCEJ I INSTYTUCJI POŚREDNICZĄCEJ</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_Toc105658798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52</w:t>
            </w:r>
            <w:r w:rsidR="0000676F" w:rsidRPr="006A52D1">
              <w:rPr>
                <w:rFonts w:ascii="Arial" w:hAnsi="Arial" w:cs="Arial"/>
                <w:noProof/>
                <w:webHidden/>
              </w:rPr>
              <w:fldChar w:fldCharType="end"/>
            </w:r>
          </w:hyperlink>
        </w:p>
        <w:p w14:paraId="0E4B8509"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799" w:history="1">
            <w:r w:rsidR="0000676F" w:rsidRPr="006A52D1">
              <w:rPr>
                <w:rStyle w:val="Hipercze"/>
                <w:rFonts w:ascii="Arial" w:hAnsi="Arial" w:cs="Arial"/>
                <w:b/>
                <w:bCs/>
                <w:noProof/>
              </w:rPr>
              <w:t>REALIZACJA ZADAŃ INSTYTUCJI ZARZĄDZAJĄCEJ RPO WP 2007–2013</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_Toc105658799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52</w:t>
            </w:r>
            <w:r w:rsidR="0000676F" w:rsidRPr="006A52D1">
              <w:rPr>
                <w:rFonts w:ascii="Arial" w:hAnsi="Arial" w:cs="Arial"/>
                <w:noProof/>
                <w:webHidden/>
              </w:rPr>
              <w:fldChar w:fldCharType="end"/>
            </w:r>
          </w:hyperlink>
        </w:p>
        <w:p w14:paraId="023B682A"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00" w:history="1">
            <w:r w:rsidR="0000676F" w:rsidRPr="006A52D1">
              <w:rPr>
                <w:rStyle w:val="Hipercze"/>
                <w:rFonts w:ascii="Arial" w:hAnsi="Arial" w:cs="Arial"/>
                <w:b/>
                <w:bCs/>
                <w:noProof/>
              </w:rPr>
              <w:t>REALIZACJA ZADAŃ INSTYTUCJI ZARZĄDZAJĄCEJ RPO WP 2014–2020</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_Toc105658800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55</w:t>
            </w:r>
            <w:r w:rsidR="0000676F" w:rsidRPr="006A52D1">
              <w:rPr>
                <w:rFonts w:ascii="Arial" w:hAnsi="Arial" w:cs="Arial"/>
                <w:noProof/>
                <w:webHidden/>
              </w:rPr>
              <w:fldChar w:fldCharType="end"/>
            </w:r>
          </w:hyperlink>
        </w:p>
        <w:p w14:paraId="3C17C815"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01" w:history="1">
            <w:r w:rsidR="0000676F" w:rsidRPr="006A52D1">
              <w:rPr>
                <w:rStyle w:val="Hipercze"/>
                <w:rFonts w:ascii="Arial" w:hAnsi="Arial" w:cs="Arial"/>
                <w:b/>
                <w:bCs/>
                <w:noProof/>
              </w:rPr>
              <w:t>REALIZACJA ZADAŃ W ZAKRESIE PODMIOTU WDRAŻAJĄCEGO/INSTYTUCJI POŚREDNICZĄCEJ DLA DZIAŁAŃ DELEGOWANYCH W RAMACH PROW NA LATA 2014–2020</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_Toc105658801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63</w:t>
            </w:r>
            <w:r w:rsidR="0000676F" w:rsidRPr="006A52D1">
              <w:rPr>
                <w:rFonts w:ascii="Arial" w:hAnsi="Arial" w:cs="Arial"/>
                <w:noProof/>
                <w:webHidden/>
              </w:rPr>
              <w:fldChar w:fldCharType="end"/>
            </w:r>
          </w:hyperlink>
        </w:p>
        <w:p w14:paraId="7763A9A4"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02" w:history="1">
            <w:r w:rsidR="0000676F" w:rsidRPr="006A52D1">
              <w:rPr>
                <w:rStyle w:val="Hipercze"/>
                <w:rFonts w:ascii="Arial" w:hAnsi="Arial" w:cs="Arial"/>
                <w:b/>
                <w:bCs/>
                <w:noProof/>
              </w:rPr>
              <w:t>REALIZACJA KOMPONENTU REGIONALNEGO PO WER 2014–2020</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_Toc105658802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82</w:t>
            </w:r>
            <w:r w:rsidR="0000676F" w:rsidRPr="006A52D1">
              <w:rPr>
                <w:rFonts w:ascii="Arial" w:hAnsi="Arial" w:cs="Arial"/>
                <w:noProof/>
                <w:webHidden/>
              </w:rPr>
              <w:fldChar w:fldCharType="end"/>
            </w:r>
          </w:hyperlink>
        </w:p>
        <w:p w14:paraId="456FEB85"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03" w:history="1">
            <w:r w:rsidR="0000676F" w:rsidRPr="006A52D1">
              <w:rPr>
                <w:rStyle w:val="Hipercze"/>
                <w:rFonts w:ascii="Arial" w:hAnsi="Arial" w:cs="Arial"/>
                <w:b/>
                <w:bCs/>
                <w:noProof/>
              </w:rPr>
              <w:t>PRZYGOTOWANIE DO NOWEJ PERSPEKTYWY 2021-2027</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_Toc105658803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87</w:t>
            </w:r>
            <w:r w:rsidR="0000676F" w:rsidRPr="006A52D1">
              <w:rPr>
                <w:rFonts w:ascii="Arial" w:hAnsi="Arial" w:cs="Arial"/>
                <w:noProof/>
                <w:webHidden/>
              </w:rPr>
              <w:fldChar w:fldCharType="end"/>
            </w:r>
          </w:hyperlink>
        </w:p>
        <w:p w14:paraId="71AB195E" w14:textId="77777777" w:rsidR="0000676F" w:rsidRPr="006A52D1" w:rsidRDefault="00202C13" w:rsidP="0000676F">
          <w:pPr>
            <w:pStyle w:val="Spistreci1"/>
            <w:tabs>
              <w:tab w:val="right" w:leader="dot" w:pos="10194"/>
            </w:tabs>
            <w:spacing w:before="40" w:after="40" w:line="276" w:lineRule="auto"/>
            <w:rPr>
              <w:rFonts w:ascii="Arial" w:eastAsiaTheme="minorEastAsia" w:hAnsi="Arial" w:cs="Arial"/>
              <w:noProof/>
              <w:lang w:eastAsia="pl-PL"/>
            </w:rPr>
          </w:pPr>
          <w:hyperlink w:anchor="_Toc105658804" w:history="1">
            <w:r w:rsidR="0000676F" w:rsidRPr="006A52D1">
              <w:rPr>
                <w:rStyle w:val="Hipercze"/>
                <w:rFonts w:ascii="Arial" w:hAnsi="Arial" w:cs="Arial"/>
                <w:b/>
                <w:bCs/>
                <w:noProof/>
              </w:rPr>
              <w:t>V. REALIZACJA POLITYK WOJEWÓDZKICH</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_Toc105658804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93</w:t>
            </w:r>
            <w:r w:rsidR="0000676F" w:rsidRPr="006A52D1">
              <w:rPr>
                <w:rFonts w:ascii="Arial" w:hAnsi="Arial" w:cs="Arial"/>
                <w:noProof/>
                <w:webHidden/>
              </w:rPr>
              <w:fldChar w:fldCharType="end"/>
            </w:r>
          </w:hyperlink>
        </w:p>
        <w:p w14:paraId="4BF91300"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05" w:history="1">
            <w:r w:rsidR="0000676F" w:rsidRPr="006A52D1">
              <w:rPr>
                <w:rStyle w:val="Hipercze"/>
                <w:rFonts w:ascii="Arial" w:hAnsi="Arial" w:cs="Arial"/>
                <w:b/>
                <w:bCs/>
                <w:noProof/>
              </w:rPr>
              <w:t>PROGRAMOWANIE STRATEGICZNE ROZWOJU REGIONU</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_Toc105658805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93</w:t>
            </w:r>
            <w:r w:rsidR="0000676F" w:rsidRPr="006A52D1">
              <w:rPr>
                <w:rFonts w:ascii="Arial" w:hAnsi="Arial" w:cs="Arial"/>
                <w:noProof/>
                <w:webHidden/>
              </w:rPr>
              <w:fldChar w:fldCharType="end"/>
            </w:r>
          </w:hyperlink>
        </w:p>
        <w:p w14:paraId="2D5AB78D"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06" w:history="1">
            <w:r w:rsidR="0000676F" w:rsidRPr="006A52D1">
              <w:rPr>
                <w:rStyle w:val="Hipercze"/>
                <w:rFonts w:ascii="Arial" w:hAnsi="Arial" w:cs="Arial"/>
                <w:b/>
                <w:bCs/>
                <w:noProof/>
              </w:rPr>
              <w:t>ZAGOSPODAROWANIE PRZESTRZENNE</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_Toc105658806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115</w:t>
            </w:r>
            <w:r w:rsidR="0000676F" w:rsidRPr="006A52D1">
              <w:rPr>
                <w:rFonts w:ascii="Arial" w:hAnsi="Arial" w:cs="Arial"/>
                <w:noProof/>
                <w:webHidden/>
              </w:rPr>
              <w:fldChar w:fldCharType="end"/>
            </w:r>
          </w:hyperlink>
        </w:p>
        <w:p w14:paraId="0C4059D1"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07" w:history="1">
            <w:r w:rsidR="0000676F" w:rsidRPr="006A52D1">
              <w:rPr>
                <w:rStyle w:val="Hipercze"/>
                <w:rFonts w:ascii="Arial" w:hAnsi="Arial" w:cs="Arial"/>
                <w:b/>
                <w:bCs/>
                <w:noProof/>
              </w:rPr>
              <w:t>EDUKACJA PUBLICZNA, W TYM SZKOLNICTWO WYŻSZE</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_Toc105658807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126</w:t>
            </w:r>
            <w:r w:rsidR="0000676F" w:rsidRPr="006A52D1">
              <w:rPr>
                <w:rFonts w:ascii="Arial" w:hAnsi="Arial" w:cs="Arial"/>
                <w:noProof/>
                <w:webHidden/>
              </w:rPr>
              <w:fldChar w:fldCharType="end"/>
            </w:r>
          </w:hyperlink>
        </w:p>
        <w:p w14:paraId="1BC2663E"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08" w:history="1">
            <w:r w:rsidR="0000676F" w:rsidRPr="006A52D1">
              <w:rPr>
                <w:rStyle w:val="Hipercze"/>
                <w:rFonts w:ascii="Arial" w:hAnsi="Arial" w:cs="Arial"/>
                <w:b/>
                <w:bCs/>
                <w:noProof/>
              </w:rPr>
              <w:t>PROMOCJA I OCHRONA ZDROWIA</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_Toc105658808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149</w:t>
            </w:r>
            <w:r w:rsidR="0000676F" w:rsidRPr="006A52D1">
              <w:rPr>
                <w:rFonts w:ascii="Arial" w:hAnsi="Arial" w:cs="Arial"/>
                <w:noProof/>
                <w:webHidden/>
              </w:rPr>
              <w:fldChar w:fldCharType="end"/>
            </w:r>
          </w:hyperlink>
        </w:p>
        <w:p w14:paraId="0BD91EA9"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09" w:history="1">
            <w:r w:rsidR="0000676F" w:rsidRPr="006A52D1">
              <w:rPr>
                <w:rStyle w:val="Hipercze"/>
                <w:rFonts w:ascii="Arial" w:hAnsi="Arial" w:cs="Arial"/>
                <w:b/>
                <w:bCs/>
                <w:noProof/>
              </w:rPr>
              <w:t>POMOC SPOŁECZNA I POLITYKA PRORODZINNA</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_Toc105658809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180</w:t>
            </w:r>
            <w:r w:rsidR="0000676F" w:rsidRPr="006A52D1">
              <w:rPr>
                <w:rFonts w:ascii="Arial" w:hAnsi="Arial" w:cs="Arial"/>
                <w:noProof/>
                <w:webHidden/>
              </w:rPr>
              <w:fldChar w:fldCharType="end"/>
            </w:r>
          </w:hyperlink>
        </w:p>
        <w:p w14:paraId="2379ED79"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10" w:history="1">
            <w:r w:rsidR="0000676F" w:rsidRPr="006A52D1">
              <w:rPr>
                <w:rStyle w:val="Hipercze"/>
                <w:rFonts w:ascii="Arial" w:hAnsi="Arial" w:cs="Arial"/>
                <w:b/>
                <w:bCs/>
                <w:noProof/>
              </w:rPr>
              <w:t>KULTURA ORAZ OCHRONA ZABYTKÓW I OPIEKA NAD ZABYTKAMI</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_Toc105658810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208</w:t>
            </w:r>
            <w:r w:rsidR="0000676F" w:rsidRPr="006A52D1">
              <w:rPr>
                <w:rFonts w:ascii="Arial" w:hAnsi="Arial" w:cs="Arial"/>
                <w:noProof/>
                <w:webHidden/>
              </w:rPr>
              <w:fldChar w:fldCharType="end"/>
            </w:r>
          </w:hyperlink>
        </w:p>
        <w:p w14:paraId="1797F7A7"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11" w:history="1">
            <w:r w:rsidR="0000676F" w:rsidRPr="006A52D1">
              <w:rPr>
                <w:rStyle w:val="Hipercze"/>
                <w:rFonts w:ascii="Arial" w:hAnsi="Arial" w:cs="Arial"/>
                <w:b/>
                <w:bCs/>
                <w:noProof/>
              </w:rPr>
              <w:t>WSPIERANIE ROZWOJU ROLNICTWA I MODERNIZACJA TERENÓW WIEJSKICH</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_Toc105658811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250</w:t>
            </w:r>
            <w:r w:rsidR="0000676F" w:rsidRPr="006A52D1">
              <w:rPr>
                <w:rFonts w:ascii="Arial" w:hAnsi="Arial" w:cs="Arial"/>
                <w:noProof/>
                <w:webHidden/>
              </w:rPr>
              <w:fldChar w:fldCharType="end"/>
            </w:r>
          </w:hyperlink>
        </w:p>
        <w:p w14:paraId="3C047A17"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12" w:history="1">
            <w:r w:rsidR="0000676F" w:rsidRPr="006A52D1">
              <w:rPr>
                <w:rStyle w:val="Hipercze"/>
                <w:rFonts w:ascii="Arial" w:hAnsi="Arial" w:cs="Arial"/>
                <w:b/>
                <w:bCs/>
                <w:noProof/>
              </w:rPr>
              <w:t>OCHRONA ŚRODOWISKA</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_Toc105658812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268</w:t>
            </w:r>
            <w:r w:rsidR="0000676F" w:rsidRPr="006A52D1">
              <w:rPr>
                <w:rFonts w:ascii="Arial" w:hAnsi="Arial" w:cs="Arial"/>
                <w:noProof/>
                <w:webHidden/>
              </w:rPr>
              <w:fldChar w:fldCharType="end"/>
            </w:r>
          </w:hyperlink>
        </w:p>
        <w:p w14:paraId="12CC9595"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13" w:history="1">
            <w:r w:rsidR="0000676F" w:rsidRPr="006A52D1">
              <w:rPr>
                <w:rStyle w:val="Hipercze"/>
                <w:rFonts w:ascii="Arial" w:hAnsi="Arial" w:cs="Arial"/>
                <w:b/>
                <w:bCs/>
                <w:noProof/>
              </w:rPr>
              <w:t>TRANSPORT ZBIOROWY I DROGI PUBLICZNE</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_Toc105658813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285</w:t>
            </w:r>
            <w:r w:rsidR="0000676F" w:rsidRPr="006A52D1">
              <w:rPr>
                <w:rFonts w:ascii="Arial" w:hAnsi="Arial" w:cs="Arial"/>
                <w:noProof/>
                <w:webHidden/>
              </w:rPr>
              <w:fldChar w:fldCharType="end"/>
            </w:r>
          </w:hyperlink>
        </w:p>
        <w:p w14:paraId="4D9324B5"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14" w:history="1">
            <w:r w:rsidR="0000676F" w:rsidRPr="006A52D1">
              <w:rPr>
                <w:rStyle w:val="Hipercze"/>
                <w:rFonts w:ascii="Arial" w:hAnsi="Arial" w:cs="Arial"/>
                <w:b/>
                <w:bCs/>
                <w:noProof/>
              </w:rPr>
              <w:t>KULTURA FIZYCZNA I TURYSTYKA</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_Toc105658814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315</w:t>
            </w:r>
            <w:r w:rsidR="0000676F" w:rsidRPr="006A52D1">
              <w:rPr>
                <w:rFonts w:ascii="Arial" w:hAnsi="Arial" w:cs="Arial"/>
                <w:noProof/>
                <w:webHidden/>
              </w:rPr>
              <w:fldChar w:fldCharType="end"/>
            </w:r>
          </w:hyperlink>
        </w:p>
        <w:p w14:paraId="20F41AB5"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15" w:history="1">
            <w:r w:rsidR="0000676F" w:rsidRPr="006A52D1">
              <w:rPr>
                <w:rStyle w:val="Hipercze"/>
                <w:rFonts w:ascii="Arial" w:hAnsi="Arial" w:cs="Arial"/>
                <w:b/>
                <w:bCs/>
                <w:noProof/>
              </w:rPr>
              <w:t>PRZECIWDZIAŁANIE BEZROBOCIU I AKTYWIZACJA LOKALNEGO RYNKU PRACY</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_Toc105658815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328</w:t>
            </w:r>
            <w:r w:rsidR="0000676F" w:rsidRPr="006A52D1">
              <w:rPr>
                <w:rFonts w:ascii="Arial" w:hAnsi="Arial" w:cs="Arial"/>
                <w:noProof/>
                <w:webHidden/>
              </w:rPr>
              <w:fldChar w:fldCharType="end"/>
            </w:r>
          </w:hyperlink>
        </w:p>
        <w:p w14:paraId="4FB15B42"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16" w:history="1">
            <w:r w:rsidR="0000676F" w:rsidRPr="006A52D1">
              <w:rPr>
                <w:rStyle w:val="Hipercze"/>
                <w:rFonts w:ascii="Arial" w:hAnsi="Arial" w:cs="Arial"/>
                <w:b/>
                <w:bCs/>
                <w:noProof/>
              </w:rPr>
              <w:t>TELEKOMUNIKACJA</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_Toc105658816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344</w:t>
            </w:r>
            <w:r w:rsidR="0000676F" w:rsidRPr="006A52D1">
              <w:rPr>
                <w:rFonts w:ascii="Arial" w:hAnsi="Arial" w:cs="Arial"/>
                <w:noProof/>
                <w:webHidden/>
              </w:rPr>
              <w:fldChar w:fldCharType="end"/>
            </w:r>
          </w:hyperlink>
        </w:p>
        <w:p w14:paraId="6206D415"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17" w:history="1">
            <w:r w:rsidR="0000676F" w:rsidRPr="006A52D1">
              <w:rPr>
                <w:rStyle w:val="Hipercze"/>
                <w:rFonts w:ascii="Arial" w:hAnsi="Arial" w:cs="Arial"/>
                <w:b/>
                <w:bCs/>
                <w:noProof/>
              </w:rPr>
              <w:t>WSPIERANIE ROZWOJU GOSPODARCZEGO WOJEWÓDZTWA</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_Toc105658817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346</w:t>
            </w:r>
            <w:r w:rsidR="0000676F" w:rsidRPr="006A52D1">
              <w:rPr>
                <w:rFonts w:ascii="Arial" w:hAnsi="Arial" w:cs="Arial"/>
                <w:noProof/>
                <w:webHidden/>
              </w:rPr>
              <w:fldChar w:fldCharType="end"/>
            </w:r>
          </w:hyperlink>
        </w:p>
        <w:p w14:paraId="3B03130E"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18" w:history="1">
            <w:r w:rsidR="0000676F" w:rsidRPr="006A52D1">
              <w:rPr>
                <w:rStyle w:val="Hipercze"/>
                <w:rFonts w:ascii="Arial" w:hAnsi="Arial" w:cs="Arial"/>
                <w:b/>
                <w:bCs/>
                <w:noProof/>
              </w:rPr>
              <w:t>PROMOCJA WOJEWÓDZTWA ORAZ WSPÓŁPRACA MIĘDZYNARODOWA, TRANSGRANICZNA I Z JST</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_Toc105658818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387</w:t>
            </w:r>
            <w:r w:rsidR="0000676F" w:rsidRPr="006A52D1">
              <w:rPr>
                <w:rFonts w:ascii="Arial" w:hAnsi="Arial" w:cs="Arial"/>
                <w:noProof/>
                <w:webHidden/>
              </w:rPr>
              <w:fldChar w:fldCharType="end"/>
            </w:r>
          </w:hyperlink>
        </w:p>
        <w:p w14:paraId="7FFEC95D"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19" w:history="1">
            <w:r w:rsidR="0000676F" w:rsidRPr="006A52D1">
              <w:rPr>
                <w:rStyle w:val="Hipercze"/>
                <w:rFonts w:ascii="Arial" w:hAnsi="Arial" w:cs="Arial"/>
                <w:b/>
                <w:bCs/>
                <w:noProof/>
              </w:rPr>
              <w:t>OBRONNOŚĆ I BEZPIECZEŃSTWO PUBLICZNE</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_Toc105658819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419</w:t>
            </w:r>
            <w:r w:rsidR="0000676F" w:rsidRPr="006A52D1">
              <w:rPr>
                <w:rFonts w:ascii="Arial" w:hAnsi="Arial" w:cs="Arial"/>
                <w:noProof/>
                <w:webHidden/>
              </w:rPr>
              <w:fldChar w:fldCharType="end"/>
            </w:r>
          </w:hyperlink>
        </w:p>
        <w:p w14:paraId="6C7FE759" w14:textId="77777777" w:rsidR="0000676F" w:rsidRPr="006A52D1" w:rsidRDefault="00202C13" w:rsidP="0000676F">
          <w:pPr>
            <w:pStyle w:val="Spistreci2"/>
            <w:spacing w:before="40" w:after="40"/>
            <w:rPr>
              <w:rFonts w:ascii="Arial" w:eastAsiaTheme="minorEastAsia" w:hAnsi="Arial" w:cs="Arial"/>
              <w:noProof/>
              <w:lang w:eastAsia="pl-PL"/>
            </w:rPr>
          </w:pPr>
          <w:hyperlink w:anchor="_Toc105658820" w:history="1">
            <w:r w:rsidR="0000676F" w:rsidRPr="006A52D1">
              <w:rPr>
                <w:rStyle w:val="Hipercze"/>
                <w:rFonts w:ascii="Arial" w:hAnsi="Arial" w:cs="Arial"/>
                <w:b/>
                <w:bCs/>
                <w:noProof/>
              </w:rPr>
              <w:t>REALIZACJA INNYCH ZADAŃ Z ZAKRESU ADMINISTRACJI PUBLICZNEJ</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_Toc105658820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428</w:t>
            </w:r>
            <w:r w:rsidR="0000676F" w:rsidRPr="006A52D1">
              <w:rPr>
                <w:rFonts w:ascii="Arial" w:hAnsi="Arial" w:cs="Arial"/>
                <w:noProof/>
                <w:webHidden/>
              </w:rPr>
              <w:fldChar w:fldCharType="end"/>
            </w:r>
          </w:hyperlink>
        </w:p>
        <w:p w14:paraId="01DB3733" w14:textId="77777777" w:rsidR="0000676F" w:rsidRPr="006A52D1" w:rsidRDefault="00202C13" w:rsidP="0000676F">
          <w:pPr>
            <w:pStyle w:val="Spistreci1"/>
            <w:tabs>
              <w:tab w:val="right" w:leader="dot" w:pos="10194"/>
            </w:tabs>
            <w:spacing w:before="40" w:after="40" w:line="276" w:lineRule="auto"/>
            <w:rPr>
              <w:rFonts w:ascii="Arial" w:eastAsiaTheme="minorEastAsia" w:hAnsi="Arial" w:cs="Arial"/>
              <w:noProof/>
              <w:lang w:eastAsia="pl-PL"/>
            </w:rPr>
          </w:pPr>
          <w:hyperlink w:anchor="_Toc105658821" w:history="1">
            <w:r w:rsidR="0000676F" w:rsidRPr="006A52D1">
              <w:rPr>
                <w:rStyle w:val="Hipercze"/>
                <w:rFonts w:ascii="Arial" w:hAnsi="Arial" w:cs="Arial"/>
                <w:b/>
                <w:bCs/>
                <w:noProof/>
              </w:rPr>
              <w:t>VI.DZIAŁALNOŚĆ SEJMIKU WOJEWÓDZTWA PODKARPACKIEGO</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_Toc105658821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449</w:t>
            </w:r>
            <w:r w:rsidR="0000676F" w:rsidRPr="006A52D1">
              <w:rPr>
                <w:rFonts w:ascii="Arial" w:hAnsi="Arial" w:cs="Arial"/>
                <w:noProof/>
                <w:webHidden/>
              </w:rPr>
              <w:fldChar w:fldCharType="end"/>
            </w:r>
          </w:hyperlink>
        </w:p>
        <w:p w14:paraId="51E1485D" w14:textId="77777777" w:rsidR="0000676F" w:rsidRPr="006A52D1" w:rsidRDefault="00202C13" w:rsidP="0000676F">
          <w:pPr>
            <w:pStyle w:val="Spistreci1"/>
            <w:tabs>
              <w:tab w:val="right" w:leader="dot" w:pos="10194"/>
            </w:tabs>
            <w:spacing w:before="40" w:after="40" w:line="276" w:lineRule="auto"/>
            <w:rPr>
              <w:rFonts w:ascii="Arial" w:eastAsiaTheme="minorEastAsia" w:hAnsi="Arial" w:cs="Arial"/>
              <w:noProof/>
              <w:lang w:eastAsia="pl-PL"/>
            </w:rPr>
          </w:pPr>
          <w:hyperlink w:anchor="_Toc105658822" w:history="1">
            <w:r w:rsidR="0000676F" w:rsidRPr="006A52D1">
              <w:rPr>
                <w:rStyle w:val="Hipercze"/>
                <w:rFonts w:ascii="Arial" w:hAnsi="Arial" w:cs="Arial"/>
                <w:b/>
                <w:bCs/>
                <w:noProof/>
              </w:rPr>
              <w:t>PODSUMOWANIE</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_Toc105658822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498</w:t>
            </w:r>
            <w:r w:rsidR="0000676F" w:rsidRPr="006A52D1">
              <w:rPr>
                <w:rFonts w:ascii="Arial" w:hAnsi="Arial" w:cs="Arial"/>
                <w:noProof/>
                <w:webHidden/>
              </w:rPr>
              <w:fldChar w:fldCharType="end"/>
            </w:r>
          </w:hyperlink>
        </w:p>
        <w:p w14:paraId="4AA1F167" w14:textId="77777777" w:rsidR="0000676F" w:rsidRPr="006A52D1" w:rsidRDefault="00202C13" w:rsidP="0000676F">
          <w:pPr>
            <w:pStyle w:val="Spistreci1"/>
            <w:tabs>
              <w:tab w:val="right" w:leader="dot" w:pos="10194"/>
            </w:tabs>
            <w:spacing w:before="40" w:after="40" w:line="276" w:lineRule="auto"/>
            <w:rPr>
              <w:rFonts w:ascii="Arial" w:eastAsiaTheme="minorEastAsia" w:hAnsi="Arial" w:cs="Arial"/>
              <w:noProof/>
              <w:lang w:eastAsia="pl-PL"/>
            </w:rPr>
          </w:pPr>
          <w:hyperlink w:anchor="_Toc105658823" w:history="1">
            <w:r w:rsidR="0000676F" w:rsidRPr="006A52D1">
              <w:rPr>
                <w:rStyle w:val="Hipercze"/>
                <w:rFonts w:ascii="Arial" w:hAnsi="Arial" w:cs="Arial"/>
                <w:b/>
                <w:bCs/>
                <w:noProof/>
              </w:rPr>
              <w:t>WYKAZ WAŻNIEJSZYCH SKRÓTÓW</w:t>
            </w:r>
            <w:r w:rsidR="0000676F" w:rsidRPr="006A52D1">
              <w:rPr>
                <w:rFonts w:ascii="Arial" w:hAnsi="Arial" w:cs="Arial"/>
                <w:noProof/>
                <w:webHidden/>
              </w:rPr>
              <w:tab/>
            </w:r>
            <w:r w:rsidR="0000676F" w:rsidRPr="006A52D1">
              <w:rPr>
                <w:rFonts w:ascii="Arial" w:hAnsi="Arial" w:cs="Arial"/>
                <w:noProof/>
                <w:webHidden/>
              </w:rPr>
              <w:fldChar w:fldCharType="begin"/>
            </w:r>
            <w:r w:rsidR="0000676F" w:rsidRPr="006A52D1">
              <w:rPr>
                <w:rFonts w:ascii="Arial" w:hAnsi="Arial" w:cs="Arial"/>
                <w:noProof/>
                <w:webHidden/>
              </w:rPr>
              <w:instrText xml:space="preserve"> PAGEREF _Toc105658823 \h </w:instrText>
            </w:r>
            <w:r w:rsidR="0000676F" w:rsidRPr="006A52D1">
              <w:rPr>
                <w:rFonts w:ascii="Arial" w:hAnsi="Arial" w:cs="Arial"/>
                <w:noProof/>
                <w:webHidden/>
              </w:rPr>
            </w:r>
            <w:r w:rsidR="0000676F" w:rsidRPr="006A52D1">
              <w:rPr>
                <w:rFonts w:ascii="Arial" w:hAnsi="Arial" w:cs="Arial"/>
                <w:noProof/>
                <w:webHidden/>
              </w:rPr>
              <w:fldChar w:fldCharType="separate"/>
            </w:r>
            <w:r w:rsidR="002964D4">
              <w:rPr>
                <w:rFonts w:ascii="Arial" w:hAnsi="Arial" w:cs="Arial"/>
                <w:noProof/>
                <w:webHidden/>
              </w:rPr>
              <w:t>506</w:t>
            </w:r>
            <w:r w:rsidR="0000676F" w:rsidRPr="006A52D1">
              <w:rPr>
                <w:rFonts w:ascii="Arial" w:hAnsi="Arial" w:cs="Arial"/>
                <w:noProof/>
                <w:webHidden/>
              </w:rPr>
              <w:fldChar w:fldCharType="end"/>
            </w:r>
          </w:hyperlink>
        </w:p>
        <w:p w14:paraId="5CEEE921" w14:textId="53579F20" w:rsidR="005423F7" w:rsidRDefault="005423F7" w:rsidP="005423F7">
          <w:pPr>
            <w:spacing w:after="120" w:line="276" w:lineRule="auto"/>
            <w:rPr>
              <w:rFonts w:ascii="Arial" w:eastAsia="Calibri" w:hAnsi="Arial" w:cs="Arial"/>
              <w:i/>
              <w:iCs/>
              <w:color w:val="000000"/>
              <w:sz w:val="24"/>
              <w:szCs w:val="24"/>
              <w:shd w:val="clear" w:color="auto" w:fill="FFFFFF"/>
            </w:rPr>
          </w:pPr>
          <w:r w:rsidRPr="006A52D1">
            <w:rPr>
              <w:rFonts w:ascii="Arial" w:hAnsi="Arial" w:cs="Arial"/>
            </w:rPr>
            <w:fldChar w:fldCharType="end"/>
          </w:r>
        </w:p>
      </w:sdtContent>
    </w:sdt>
    <w:p w14:paraId="47592FED" w14:textId="77777777" w:rsidR="005423F7" w:rsidRDefault="005423F7">
      <w:pPr>
        <w:rPr>
          <w:rFonts w:ascii="Arial" w:eastAsia="Calibri" w:hAnsi="Arial" w:cs="Arial"/>
          <w:i/>
          <w:iCs/>
          <w:color w:val="000000"/>
          <w:sz w:val="24"/>
          <w:szCs w:val="24"/>
          <w:shd w:val="clear" w:color="auto" w:fill="FFFFFF"/>
        </w:rPr>
      </w:pPr>
      <w:r>
        <w:rPr>
          <w:rFonts w:ascii="Arial" w:eastAsia="Calibri" w:hAnsi="Arial" w:cs="Arial"/>
          <w:i/>
          <w:iCs/>
          <w:color w:val="000000"/>
          <w:sz w:val="24"/>
          <w:szCs w:val="24"/>
          <w:shd w:val="clear" w:color="auto" w:fill="FFFFFF"/>
        </w:rPr>
        <w:br w:type="page"/>
      </w:r>
    </w:p>
    <w:p w14:paraId="61379419" w14:textId="4D1EAB88" w:rsidR="00093AAB" w:rsidRPr="005423F7" w:rsidRDefault="00093AAB" w:rsidP="005423F7">
      <w:pPr>
        <w:spacing w:after="120" w:line="276" w:lineRule="auto"/>
        <w:rPr>
          <w:rFonts w:ascii="Arial" w:eastAsia="Calibri" w:hAnsi="Arial" w:cs="Arial"/>
          <w:i/>
          <w:iCs/>
          <w:color w:val="000000"/>
          <w:sz w:val="24"/>
          <w:szCs w:val="24"/>
          <w:shd w:val="clear" w:color="auto" w:fill="FFFFFF"/>
        </w:rPr>
      </w:pPr>
      <w:r w:rsidRPr="005423F7">
        <w:rPr>
          <w:rFonts w:ascii="Arial" w:eastAsia="Calibri" w:hAnsi="Arial" w:cs="Arial"/>
          <w:i/>
          <w:iCs/>
          <w:color w:val="000000"/>
          <w:sz w:val="24"/>
          <w:szCs w:val="24"/>
          <w:shd w:val="clear" w:color="auto" w:fill="FFFFFF"/>
        </w:rPr>
        <w:lastRenderedPageBreak/>
        <w:t>Szanowni Państwo,</w:t>
      </w:r>
    </w:p>
    <w:p w14:paraId="2C397D11" w14:textId="049DA294" w:rsidR="00093AAB" w:rsidRPr="005423F7" w:rsidRDefault="00093AAB" w:rsidP="005423F7">
      <w:pPr>
        <w:autoSpaceDE w:val="0"/>
        <w:autoSpaceDN w:val="0"/>
        <w:adjustRightInd w:val="0"/>
        <w:spacing w:after="0" w:line="276" w:lineRule="auto"/>
        <w:ind w:firstLine="708"/>
        <w:rPr>
          <w:rFonts w:ascii="Arial" w:eastAsia="Calibri" w:hAnsi="Arial" w:cs="Arial"/>
          <w:color w:val="000000"/>
          <w:sz w:val="24"/>
          <w:szCs w:val="24"/>
        </w:rPr>
      </w:pPr>
      <w:r w:rsidRPr="005423F7">
        <w:rPr>
          <w:rFonts w:ascii="Arial" w:eastAsia="Calibri" w:hAnsi="Arial" w:cs="Arial"/>
          <w:color w:val="000000"/>
          <w:sz w:val="24"/>
          <w:szCs w:val="24"/>
          <w:shd w:val="clear" w:color="auto" w:fill="FFFFFF"/>
        </w:rPr>
        <w:t>W Państwa ręce już po raz czwarty trafia „Raport o stanie Województwa Podkarpackiego” za rok 2021. Jego założeniem jest stworzenie kompendium wiedzy, pr</w:t>
      </w:r>
      <w:r w:rsidR="005423F7">
        <w:rPr>
          <w:rFonts w:ascii="Arial" w:eastAsia="Calibri" w:hAnsi="Arial" w:cs="Arial"/>
          <w:color w:val="000000"/>
          <w:sz w:val="24"/>
          <w:szCs w:val="24"/>
          <w:shd w:val="clear" w:color="auto" w:fill="FFFFFF"/>
        </w:rPr>
        <w:t xml:space="preserve">ezentujące inicjatywy, decyzje </w:t>
      </w:r>
      <w:r w:rsidRPr="005423F7">
        <w:rPr>
          <w:rFonts w:ascii="Arial" w:eastAsia="Calibri" w:hAnsi="Arial" w:cs="Arial"/>
          <w:color w:val="000000"/>
          <w:sz w:val="24"/>
          <w:szCs w:val="24"/>
          <w:shd w:val="clear" w:color="auto" w:fill="FFFFFF"/>
        </w:rPr>
        <w:t xml:space="preserve">i działania </w:t>
      </w:r>
      <w:r w:rsidRPr="005423F7">
        <w:rPr>
          <w:rFonts w:ascii="Arial" w:eastAsia="Calibri" w:hAnsi="Arial" w:cs="Arial"/>
          <w:color w:val="000000"/>
          <w:sz w:val="24"/>
          <w:szCs w:val="24"/>
        </w:rPr>
        <w:t>Zarządu Województwa Podkarpackiego w 2021 roku oraz ich wpływ na roz</w:t>
      </w:r>
      <w:r w:rsidR="005423F7">
        <w:rPr>
          <w:rFonts w:ascii="Arial" w:eastAsia="Calibri" w:hAnsi="Arial" w:cs="Arial"/>
          <w:color w:val="000000"/>
          <w:sz w:val="24"/>
          <w:szCs w:val="24"/>
        </w:rPr>
        <w:t>wój Województwa Podkarpackiego.</w:t>
      </w:r>
    </w:p>
    <w:p w14:paraId="347FC3ED" w14:textId="0002282B" w:rsidR="00093AAB" w:rsidRPr="005423F7" w:rsidRDefault="00093AAB" w:rsidP="005423F7">
      <w:pPr>
        <w:autoSpaceDE w:val="0"/>
        <w:autoSpaceDN w:val="0"/>
        <w:adjustRightInd w:val="0"/>
        <w:spacing w:after="0" w:line="276" w:lineRule="auto"/>
        <w:ind w:firstLine="708"/>
        <w:rPr>
          <w:rFonts w:ascii="Arial" w:eastAsia="Calibri" w:hAnsi="Arial" w:cs="Arial"/>
          <w:color w:val="000000"/>
          <w:sz w:val="24"/>
          <w:szCs w:val="24"/>
        </w:rPr>
      </w:pPr>
      <w:r w:rsidRPr="005423F7">
        <w:rPr>
          <w:rFonts w:ascii="Arial" w:eastAsia="Calibri" w:hAnsi="Arial" w:cs="Arial"/>
          <w:color w:val="000000"/>
          <w:sz w:val="24"/>
          <w:szCs w:val="24"/>
        </w:rPr>
        <w:t>Raport powstał, by w kompleksowy sposób Zarząd Województwa Podkarpackiego, na którego czele mam zaszczyt stać, mógł przekazać wiedzę - zarówno radnym Województwa Podkarpackiego, zasiadającym w Sejmiku Województwa Podkarpackiego, jak i wielu instytucjom oraz osobom, a przede wszystkim mieszkańcom regionu - o tym, jak działalność tego organu wykonawczego samorządu, wpływa n</w:t>
      </w:r>
      <w:r w:rsidR="005423F7">
        <w:rPr>
          <w:rFonts w:ascii="Arial" w:eastAsia="Calibri" w:hAnsi="Arial" w:cs="Arial"/>
          <w:color w:val="000000"/>
          <w:sz w:val="24"/>
          <w:szCs w:val="24"/>
        </w:rPr>
        <w:t>a zmiany zachodzące w regionie.</w:t>
      </w:r>
    </w:p>
    <w:p w14:paraId="248C3144" w14:textId="3A072665" w:rsidR="00093AAB" w:rsidRPr="005423F7" w:rsidRDefault="00093AAB" w:rsidP="005423F7">
      <w:pPr>
        <w:autoSpaceDE w:val="0"/>
        <w:autoSpaceDN w:val="0"/>
        <w:adjustRightInd w:val="0"/>
        <w:spacing w:after="0" w:line="276" w:lineRule="auto"/>
        <w:ind w:firstLine="708"/>
        <w:rPr>
          <w:rFonts w:ascii="Arial" w:eastAsia="Calibri" w:hAnsi="Arial" w:cs="Arial"/>
          <w:color w:val="000000"/>
          <w:sz w:val="24"/>
          <w:szCs w:val="24"/>
        </w:rPr>
      </w:pPr>
      <w:r w:rsidRPr="005423F7">
        <w:rPr>
          <w:rFonts w:ascii="Arial" w:eastAsia="Calibri" w:hAnsi="Arial" w:cs="Arial"/>
          <w:color w:val="000000"/>
          <w:sz w:val="24"/>
          <w:szCs w:val="24"/>
        </w:rPr>
        <w:t xml:space="preserve">Rok 2021 w historii Podkarpacia zapisze się jako czas kontynuowania walki z epidemią koronawirusa, która postawiła nas wszystkich wobec nowych wyzwań i problemów społeczno-gospodarczych. Ten czas był dla nas okresem ogromnego wysiłku, ale również zdobyliśmy nowe doświadczenia i cenną wiedzę. Wychodzenie z pandemii skoncentrowało nasze działania na budowanie odpornej na kryzysy gospodarki i mocnych </w:t>
      </w:r>
      <w:r w:rsidR="005423F7">
        <w:rPr>
          <w:rFonts w:ascii="Arial" w:eastAsia="Calibri" w:hAnsi="Arial" w:cs="Arial"/>
          <w:color w:val="000000"/>
          <w:sz w:val="24"/>
          <w:szCs w:val="24"/>
        </w:rPr>
        <w:t>fundamentów życia społecznego.</w:t>
      </w:r>
    </w:p>
    <w:p w14:paraId="314AD333" w14:textId="55DCA26E" w:rsidR="00093AAB" w:rsidRPr="005423F7" w:rsidRDefault="00093AAB" w:rsidP="005423F7">
      <w:pPr>
        <w:autoSpaceDE w:val="0"/>
        <w:autoSpaceDN w:val="0"/>
        <w:adjustRightInd w:val="0"/>
        <w:spacing w:after="0" w:line="276" w:lineRule="auto"/>
        <w:ind w:firstLine="708"/>
        <w:rPr>
          <w:rFonts w:ascii="Arial" w:eastAsia="Calibri" w:hAnsi="Arial" w:cs="Arial"/>
          <w:color w:val="000000"/>
          <w:sz w:val="24"/>
          <w:szCs w:val="24"/>
        </w:rPr>
      </w:pPr>
      <w:r w:rsidRPr="005423F7">
        <w:rPr>
          <w:rFonts w:ascii="Arial" w:eastAsia="Calibri" w:hAnsi="Arial" w:cs="Arial"/>
          <w:color w:val="000000"/>
          <w:sz w:val="24"/>
          <w:szCs w:val="24"/>
        </w:rPr>
        <w:t xml:space="preserve">Niniejszy Raport nie jest w stanie oddać całej złożoności sytuacji, jaka zaistniała w 2021 roku, na skutek epidemii i kontynuowania obostrzeń wdrażanych do walki z nią. Aby zaprezentować pełny obraz stanu województwa na koniec 2021 roku niezbędne byłoby posłużenie się danymi statystycznymi odnoszącymi się do tego okresu. Niestety wskaźniki obrazujące sytuację społeczno-gospodarczą województwa w 2021 roku zostaną przez GUS zaprezentowane dopiero w roku 2022 roku. Dlatego też, przy przygotowaniu niniejszego dokumentu wykorzystane zostały dane statystyczne i wskaźniki pochodzące w większości </w:t>
      </w:r>
      <w:r w:rsidR="005423F7">
        <w:rPr>
          <w:rFonts w:ascii="Arial" w:eastAsia="Calibri" w:hAnsi="Arial" w:cs="Arial"/>
          <w:color w:val="000000"/>
          <w:sz w:val="24"/>
          <w:szCs w:val="24"/>
        </w:rPr>
        <w:br/>
      </w:r>
      <w:r w:rsidRPr="005423F7">
        <w:rPr>
          <w:rFonts w:ascii="Arial" w:eastAsia="Calibri" w:hAnsi="Arial" w:cs="Arial"/>
          <w:color w:val="000000"/>
          <w:sz w:val="24"/>
          <w:szCs w:val="24"/>
        </w:rPr>
        <w:t>z 2020 roku. Jednakże w pełni prezentują one kierunki i tendencje procesów, którym podlega nasz region, od lat konsekwentnie i dynamicznie rozwijający się spo</w:t>
      </w:r>
      <w:r w:rsidR="005423F7">
        <w:rPr>
          <w:rFonts w:ascii="Arial" w:eastAsia="Calibri" w:hAnsi="Arial" w:cs="Arial"/>
          <w:color w:val="000000"/>
          <w:sz w:val="24"/>
          <w:szCs w:val="24"/>
        </w:rPr>
        <w:t xml:space="preserve">łecznie, gospodarczo </w:t>
      </w:r>
      <w:r w:rsidR="005423F7">
        <w:rPr>
          <w:rFonts w:ascii="Arial" w:eastAsia="Calibri" w:hAnsi="Arial" w:cs="Arial"/>
          <w:color w:val="000000"/>
          <w:sz w:val="24"/>
          <w:szCs w:val="24"/>
        </w:rPr>
        <w:br/>
        <w:t>i naukowo.</w:t>
      </w:r>
    </w:p>
    <w:p w14:paraId="1E9508AC" w14:textId="3AE21A04" w:rsidR="00093AAB" w:rsidRPr="005423F7" w:rsidRDefault="00093AAB" w:rsidP="005423F7">
      <w:pPr>
        <w:autoSpaceDE w:val="0"/>
        <w:autoSpaceDN w:val="0"/>
        <w:adjustRightInd w:val="0"/>
        <w:spacing w:after="0" w:line="276" w:lineRule="auto"/>
        <w:ind w:firstLine="708"/>
        <w:rPr>
          <w:rFonts w:ascii="Arial" w:eastAsia="Calibri" w:hAnsi="Arial" w:cs="Arial"/>
          <w:color w:val="000000"/>
          <w:sz w:val="24"/>
          <w:szCs w:val="24"/>
        </w:rPr>
      </w:pPr>
      <w:r w:rsidRPr="005423F7">
        <w:rPr>
          <w:rFonts w:ascii="Arial" w:eastAsia="Calibri" w:hAnsi="Arial" w:cs="Arial"/>
          <w:color w:val="000000"/>
          <w:sz w:val="24"/>
          <w:szCs w:val="24"/>
        </w:rPr>
        <w:t xml:space="preserve">Zarząd Województwa Podkarpackiego rok 2021 zamknął 106 posiedzeniami, organizowanymi w formie hybrydowej i zdalnej z wykorzystaniem środków porozumiewania się na odległość, podczas których podjętych zostało 2129 uchwał. To pokazuje ogrom pracy wykonanej przez Zarząd w tym roku. Choć wydarzenia minionego roku miały nadal znaczący wpływ na rozwój gospodarczy krajów i regionów, które dotknęła pandemia, to lektura raportu </w:t>
      </w:r>
      <w:r w:rsidR="005423F7">
        <w:rPr>
          <w:rFonts w:ascii="Arial" w:eastAsia="Calibri" w:hAnsi="Arial" w:cs="Arial"/>
          <w:color w:val="000000"/>
          <w:sz w:val="24"/>
          <w:szCs w:val="24"/>
        </w:rPr>
        <w:br/>
      </w:r>
      <w:r w:rsidRPr="005423F7">
        <w:rPr>
          <w:rFonts w:ascii="Arial" w:eastAsia="Calibri" w:hAnsi="Arial" w:cs="Arial"/>
          <w:color w:val="000000"/>
          <w:sz w:val="24"/>
          <w:szCs w:val="24"/>
        </w:rPr>
        <w:t>o stanie województwa pozwoli Państwu zauważyć, że Podkarpacie znajduje się konsekwentnie i niezmiennie na drodze stałego rozwoju. Dzięki temu, co wspólnie osiągnęliśmy w poprzednich latach, dynamicznie stymulując rozbudowę wielu dziedzin, przełożyło się na korzystne wskaźniki w wielu sferach obejmujących zakres działania samorządu województwa, liczymy, iż uda nam się w nieodległej przyszłości całkowic</w:t>
      </w:r>
      <w:r w:rsidR="005423F7">
        <w:rPr>
          <w:rFonts w:ascii="Arial" w:eastAsia="Calibri" w:hAnsi="Arial" w:cs="Arial"/>
          <w:color w:val="000000"/>
          <w:sz w:val="24"/>
          <w:szCs w:val="24"/>
        </w:rPr>
        <w:t>ie zniwelować skutki pandemii.</w:t>
      </w:r>
    </w:p>
    <w:p w14:paraId="567A6A5A" w14:textId="7CD0BF66" w:rsidR="00093AAB" w:rsidRPr="005423F7" w:rsidRDefault="00093AAB" w:rsidP="005423F7">
      <w:pPr>
        <w:spacing w:after="0" w:line="276" w:lineRule="auto"/>
        <w:ind w:firstLine="708"/>
        <w:rPr>
          <w:rFonts w:ascii="Arial" w:eastAsia="Calibri" w:hAnsi="Arial" w:cs="Arial"/>
          <w:color w:val="000000"/>
          <w:sz w:val="24"/>
          <w:szCs w:val="24"/>
          <w:shd w:val="clear" w:color="auto" w:fill="FFFFFF"/>
        </w:rPr>
      </w:pPr>
      <w:r w:rsidRPr="005423F7">
        <w:rPr>
          <w:rFonts w:ascii="Arial" w:eastAsia="Calibri" w:hAnsi="Arial" w:cs="Arial"/>
          <w:color w:val="000000"/>
          <w:sz w:val="24"/>
          <w:szCs w:val="24"/>
          <w:shd w:val="clear" w:color="auto" w:fill="FFFFFF"/>
        </w:rPr>
        <w:t>Samorząd Województwa Podkarpackiego niezmiennie od lat podejmuje wymierne działania, by stymulować rozwój gospodarczy regionu. Konsekwentnie rozwijamy infrastrukturę komunikacyjną, służbę zdrowia, edukację, kulturę i sport. Wspieramy rozwój przedsiębiorczości, budujemy kapitał społeczny, inwestujemy w młodych ludzi, pomagając im rozwijać uzdolnienia, by w przyszłości tworzyli regionalny rynek pracy. To wszystko przynosi efekty w postaci ekonomicznego i s</w:t>
      </w:r>
      <w:r w:rsidR="005423F7">
        <w:rPr>
          <w:rFonts w:ascii="Arial" w:eastAsia="Calibri" w:hAnsi="Arial" w:cs="Arial"/>
          <w:color w:val="000000"/>
          <w:sz w:val="24"/>
          <w:szCs w:val="24"/>
          <w:shd w:val="clear" w:color="auto" w:fill="FFFFFF"/>
        </w:rPr>
        <w:t>połecznego rozwoju Podkarpacia.</w:t>
      </w:r>
    </w:p>
    <w:p w14:paraId="314EDD8E" w14:textId="4C60B0CE" w:rsidR="00093AAB" w:rsidRPr="005423F7" w:rsidRDefault="00093AAB" w:rsidP="005423F7">
      <w:pPr>
        <w:spacing w:after="0" w:line="276" w:lineRule="auto"/>
        <w:ind w:firstLine="708"/>
        <w:rPr>
          <w:rFonts w:ascii="Arial" w:eastAsia="Calibri" w:hAnsi="Arial" w:cs="Arial"/>
          <w:sz w:val="24"/>
          <w:szCs w:val="24"/>
          <w:shd w:val="clear" w:color="auto" w:fill="FFFFFF"/>
        </w:rPr>
      </w:pPr>
      <w:r w:rsidRPr="005423F7">
        <w:rPr>
          <w:rFonts w:ascii="Arial" w:eastAsia="Calibri" w:hAnsi="Arial" w:cs="Arial"/>
          <w:sz w:val="24"/>
          <w:szCs w:val="24"/>
          <w:shd w:val="clear" w:color="auto" w:fill="FFFFFF"/>
        </w:rPr>
        <w:t xml:space="preserve">Pomimo niewątpliwych osiągnięć oraz dynamicznego działania samorządu województwa wciąż wiele do zrobienia jest w sferze przedsiębiorczości, bo choć systematycznie rośnie </w:t>
      </w:r>
      <w:r w:rsidR="005423F7">
        <w:rPr>
          <w:rFonts w:ascii="Arial" w:eastAsia="Calibri" w:hAnsi="Arial" w:cs="Arial"/>
          <w:sz w:val="24"/>
          <w:szCs w:val="24"/>
          <w:shd w:val="clear" w:color="auto" w:fill="FFFFFF"/>
        </w:rPr>
        <w:br/>
      </w:r>
      <w:r w:rsidRPr="005423F7">
        <w:rPr>
          <w:rFonts w:ascii="Arial" w:eastAsia="Calibri" w:hAnsi="Arial" w:cs="Arial"/>
          <w:sz w:val="24"/>
          <w:szCs w:val="24"/>
          <w:shd w:val="clear" w:color="auto" w:fill="FFFFFF"/>
        </w:rPr>
        <w:t>w regionie liczba podmiotów gospodarczych, to</w:t>
      </w:r>
      <w:r w:rsidR="005423F7">
        <w:rPr>
          <w:rFonts w:ascii="Arial" w:eastAsia="Calibri" w:hAnsi="Arial" w:cs="Arial"/>
          <w:sz w:val="24"/>
          <w:szCs w:val="24"/>
          <w:shd w:val="clear" w:color="auto" w:fill="FFFFFF"/>
        </w:rPr>
        <w:t xml:space="preserve"> wciąż zbyt mało mamy podmiotów </w:t>
      </w:r>
      <w:r w:rsidRPr="005423F7">
        <w:rPr>
          <w:rFonts w:ascii="Arial" w:eastAsia="Calibri" w:hAnsi="Arial" w:cs="Arial"/>
          <w:sz w:val="24"/>
          <w:szCs w:val="24"/>
        </w:rPr>
        <w:t>gospodarczych wpisanych do rejestru REGON w przeliczeniu na 10 tys. mieszkańców. S</w:t>
      </w:r>
      <w:r w:rsidRPr="005423F7">
        <w:rPr>
          <w:rFonts w:ascii="Arial" w:eastAsia="Calibri" w:hAnsi="Arial" w:cs="Arial"/>
          <w:sz w:val="24"/>
          <w:szCs w:val="24"/>
          <w:shd w:val="clear" w:color="auto" w:fill="FFFFFF"/>
        </w:rPr>
        <w:t xml:space="preserve">toi </w:t>
      </w:r>
      <w:r w:rsidRPr="005423F7">
        <w:rPr>
          <w:rFonts w:ascii="Arial" w:eastAsia="Calibri" w:hAnsi="Arial" w:cs="Arial"/>
          <w:sz w:val="24"/>
          <w:szCs w:val="24"/>
          <w:shd w:val="clear" w:color="auto" w:fill="FFFFFF"/>
        </w:rPr>
        <w:lastRenderedPageBreak/>
        <w:t xml:space="preserve">więc przed nami niezmiennie wyzwanie stymulowania procesu tworzenia i rozwijania firm, prosperujących w różnej skali. To zadanie tym bardziej pilne, że rok 2021 wraz z rozwojem pandemii, spowodował dalsze problemy w wielu sferach życia Polaków, spowalniając gospodarkę - także w regionie oraz negatywnie wpływając na podkarpackie małe, średnie </w:t>
      </w:r>
      <w:r w:rsidR="005423F7">
        <w:rPr>
          <w:rFonts w:ascii="Arial" w:eastAsia="Calibri" w:hAnsi="Arial" w:cs="Arial"/>
          <w:sz w:val="24"/>
          <w:szCs w:val="24"/>
          <w:shd w:val="clear" w:color="auto" w:fill="FFFFFF"/>
        </w:rPr>
        <w:br/>
      </w:r>
      <w:r w:rsidRPr="005423F7">
        <w:rPr>
          <w:rFonts w:ascii="Arial" w:eastAsia="Calibri" w:hAnsi="Arial" w:cs="Arial"/>
          <w:sz w:val="24"/>
          <w:szCs w:val="24"/>
          <w:shd w:val="clear" w:color="auto" w:fill="FFFFFF"/>
        </w:rPr>
        <w:t>i duże firmy. Jako Zarząd Województwa Podkarpackiego w 2021 roku kontynuowaliśmy konsekwentnie działania mające na celu wzmo</w:t>
      </w:r>
      <w:r w:rsidR="005423F7">
        <w:rPr>
          <w:rFonts w:ascii="Arial" w:eastAsia="Calibri" w:hAnsi="Arial" w:cs="Arial"/>
          <w:sz w:val="24"/>
          <w:szCs w:val="24"/>
          <w:shd w:val="clear" w:color="auto" w:fill="FFFFFF"/>
        </w:rPr>
        <w:t>cnienie procesów gospodarczych.</w:t>
      </w:r>
    </w:p>
    <w:p w14:paraId="399668C7" w14:textId="72AB97A0" w:rsidR="00093AAB" w:rsidRPr="005423F7" w:rsidRDefault="00093AAB" w:rsidP="005423F7">
      <w:pPr>
        <w:autoSpaceDE w:val="0"/>
        <w:autoSpaceDN w:val="0"/>
        <w:adjustRightInd w:val="0"/>
        <w:spacing w:after="0" w:line="276" w:lineRule="auto"/>
        <w:ind w:firstLine="708"/>
        <w:rPr>
          <w:rFonts w:ascii="Arial" w:eastAsia="Calibri" w:hAnsi="Arial" w:cs="Arial"/>
          <w:color w:val="000000"/>
          <w:sz w:val="24"/>
          <w:szCs w:val="24"/>
          <w:shd w:val="clear" w:color="auto" w:fill="FFFFFF"/>
        </w:rPr>
      </w:pPr>
      <w:r w:rsidRPr="005423F7">
        <w:rPr>
          <w:rFonts w:ascii="Arial" w:eastAsia="Calibri" w:hAnsi="Arial" w:cs="Arial"/>
          <w:color w:val="000000"/>
          <w:sz w:val="24"/>
          <w:szCs w:val="24"/>
          <w:shd w:val="clear" w:color="auto" w:fill="FFFFFF"/>
        </w:rPr>
        <w:t xml:space="preserve">Pandemia, która zdominowała rok 2020, nie ustąpiła w roku 2021. Nadal zatem mocno oddziaływała na wszystkie sfery i dziedziny życia, miała wpływ zarówno na sferę ochrony zdrowia i wyniki wielu spółek. Odbiła się w znaczący sposób na sytuacji ruchu pasażerskiego </w:t>
      </w:r>
      <w:r w:rsidR="005423F7">
        <w:rPr>
          <w:rFonts w:ascii="Arial" w:eastAsia="Calibri" w:hAnsi="Arial" w:cs="Arial"/>
          <w:color w:val="000000"/>
          <w:sz w:val="24"/>
          <w:szCs w:val="24"/>
          <w:shd w:val="clear" w:color="auto" w:fill="FFFFFF"/>
        </w:rPr>
        <w:br/>
        <w:t xml:space="preserve">i </w:t>
      </w:r>
      <w:r w:rsidRPr="005423F7">
        <w:rPr>
          <w:rFonts w:ascii="Arial" w:eastAsia="Calibri" w:hAnsi="Arial" w:cs="Arial"/>
          <w:color w:val="000000"/>
          <w:sz w:val="24"/>
          <w:szCs w:val="24"/>
          <w:shd w:val="clear" w:color="auto" w:fill="FFFFFF"/>
        </w:rPr>
        <w:t>towarowego w Porcie Lotniczym Rzeszów – Jasionka. Rosnący od kilku lat w szybkim tempie ruch lotniczy, dotyczący naszego regionalnego okna na świat, został – podobnie jak w wielu miejscach świata – zatrzymany. Także bardzo nas cieszy, że pasażerowie wracają do Jasionki, a ruch lot</w:t>
      </w:r>
      <w:r w:rsidR="005423F7">
        <w:rPr>
          <w:rFonts w:ascii="Arial" w:eastAsia="Calibri" w:hAnsi="Arial" w:cs="Arial"/>
          <w:color w:val="000000"/>
          <w:sz w:val="24"/>
          <w:szCs w:val="24"/>
          <w:shd w:val="clear" w:color="auto" w:fill="FFFFFF"/>
        </w:rPr>
        <w:t>niczy zaczyna się odbudowywać.</w:t>
      </w:r>
    </w:p>
    <w:p w14:paraId="5A3E6C1D" w14:textId="527484E2" w:rsidR="00093AAB" w:rsidRPr="005423F7" w:rsidRDefault="00093AAB" w:rsidP="005423F7">
      <w:pPr>
        <w:autoSpaceDE w:val="0"/>
        <w:autoSpaceDN w:val="0"/>
        <w:adjustRightInd w:val="0"/>
        <w:spacing w:after="0" w:line="276" w:lineRule="auto"/>
        <w:ind w:firstLine="708"/>
        <w:rPr>
          <w:rFonts w:ascii="Arial" w:eastAsia="Calibri" w:hAnsi="Arial" w:cs="Arial"/>
          <w:color w:val="000000"/>
          <w:sz w:val="24"/>
          <w:szCs w:val="24"/>
          <w:shd w:val="clear" w:color="auto" w:fill="FFFFFF"/>
        </w:rPr>
      </w:pPr>
      <w:r w:rsidRPr="005423F7">
        <w:rPr>
          <w:rFonts w:ascii="Arial" w:eastAsia="Calibri" w:hAnsi="Arial" w:cs="Arial"/>
          <w:color w:val="000000"/>
          <w:sz w:val="24"/>
          <w:szCs w:val="24"/>
          <w:shd w:val="clear" w:color="auto" w:fill="FFFFFF"/>
        </w:rPr>
        <w:t>W raporcie znajdą Państwo również szczegóły realizacji „Strategii rozwoju województwa – Podkarpackie 2030”, odniesienia prezentujące realizację polityk wojewódzkich w wielu as</w:t>
      </w:r>
      <w:r w:rsidR="005423F7">
        <w:rPr>
          <w:rFonts w:ascii="Arial" w:eastAsia="Calibri" w:hAnsi="Arial" w:cs="Arial"/>
          <w:color w:val="000000"/>
          <w:sz w:val="24"/>
          <w:szCs w:val="24"/>
          <w:shd w:val="clear" w:color="auto" w:fill="FFFFFF"/>
        </w:rPr>
        <w:t>pektach funkcjonowania regionu.</w:t>
      </w:r>
    </w:p>
    <w:p w14:paraId="27C67BDD" w14:textId="2A991ED6" w:rsidR="00093AAB" w:rsidRPr="005423F7" w:rsidRDefault="00093AAB" w:rsidP="005423F7">
      <w:pPr>
        <w:autoSpaceDE w:val="0"/>
        <w:autoSpaceDN w:val="0"/>
        <w:adjustRightInd w:val="0"/>
        <w:spacing w:after="0" w:line="276" w:lineRule="auto"/>
        <w:ind w:firstLine="708"/>
        <w:rPr>
          <w:rFonts w:ascii="Arial" w:eastAsia="Calibri" w:hAnsi="Arial" w:cs="Arial"/>
          <w:color w:val="000000"/>
          <w:sz w:val="24"/>
          <w:szCs w:val="24"/>
          <w:shd w:val="clear" w:color="auto" w:fill="FFFFFF"/>
        </w:rPr>
      </w:pPr>
      <w:r w:rsidRPr="005423F7">
        <w:rPr>
          <w:rFonts w:ascii="Arial" w:eastAsia="Calibri" w:hAnsi="Arial" w:cs="Arial"/>
          <w:color w:val="000000"/>
          <w:sz w:val="24"/>
          <w:szCs w:val="24"/>
          <w:shd w:val="clear" w:color="auto" w:fill="FFFFFF"/>
        </w:rPr>
        <w:t>Wzorem lat poprzednich, zaprezentowaliśmy w nim również realizację zadań Instytucji Zarządzającej i Instytucji Pośredniczącej oraz wykaz uchwał, podjętych przez Sejmik W</w:t>
      </w:r>
      <w:r w:rsidR="005423F7">
        <w:rPr>
          <w:rFonts w:ascii="Arial" w:eastAsia="Calibri" w:hAnsi="Arial" w:cs="Arial"/>
          <w:color w:val="000000"/>
          <w:sz w:val="24"/>
          <w:szCs w:val="24"/>
          <w:shd w:val="clear" w:color="auto" w:fill="FFFFFF"/>
        </w:rPr>
        <w:t>ojewództwa Podkarpackiego.</w:t>
      </w:r>
    </w:p>
    <w:p w14:paraId="048A9346" w14:textId="00232771" w:rsidR="00093AAB" w:rsidRPr="005423F7" w:rsidRDefault="00093AAB" w:rsidP="005423F7">
      <w:pPr>
        <w:autoSpaceDE w:val="0"/>
        <w:autoSpaceDN w:val="0"/>
        <w:adjustRightInd w:val="0"/>
        <w:spacing w:after="0" w:line="276" w:lineRule="auto"/>
        <w:ind w:firstLine="708"/>
        <w:rPr>
          <w:rFonts w:ascii="Arial" w:eastAsia="Calibri" w:hAnsi="Arial" w:cs="Arial"/>
          <w:color w:val="000000"/>
          <w:sz w:val="24"/>
          <w:szCs w:val="24"/>
          <w:shd w:val="clear" w:color="auto" w:fill="FFFFFF"/>
        </w:rPr>
      </w:pPr>
      <w:r w:rsidRPr="005423F7">
        <w:rPr>
          <w:rFonts w:ascii="Arial" w:eastAsia="Calibri" w:hAnsi="Arial" w:cs="Arial"/>
          <w:color w:val="000000"/>
          <w:sz w:val="24"/>
          <w:szCs w:val="24"/>
          <w:shd w:val="clear" w:color="auto" w:fill="FFFFFF"/>
        </w:rPr>
        <w:t>Każdego czytelnika Raportu, a nade wszystko mieszkańca regionu z pewnością ucieszy utrzymująca się wysoka pozycja Podkarpacia, w absorbcji środków Unii Europejskiej, co przekłada się na rozwój regionu w wielu dziedzinach życia – gospodarki, innowacyjności, infrastruktury komunikacyjnej, ochrony zdrowia, nauki, edukacji. Wysoką absorbcję funduszy potwierdza pozycja regionu w wielu rankingach odzwierciedlających poziom zaangażowania we wdrażanie unijnych pieniędzy. Obecnie trwa proces programowania środków finansowych UE na lata 2021-2027, które, jestem przekonany, pozwolą na kontynuację ef</w:t>
      </w:r>
      <w:r w:rsidR="005423F7">
        <w:rPr>
          <w:rFonts w:ascii="Arial" w:eastAsia="Calibri" w:hAnsi="Arial" w:cs="Arial"/>
          <w:color w:val="000000"/>
          <w:sz w:val="24"/>
          <w:szCs w:val="24"/>
          <w:shd w:val="clear" w:color="auto" w:fill="FFFFFF"/>
        </w:rPr>
        <w:t>ektywnego wydatkowania środków.</w:t>
      </w:r>
    </w:p>
    <w:p w14:paraId="53408A91" w14:textId="5FACC25C" w:rsidR="00093AAB" w:rsidRPr="005423F7" w:rsidRDefault="00093AAB" w:rsidP="005423F7">
      <w:pPr>
        <w:autoSpaceDE w:val="0"/>
        <w:autoSpaceDN w:val="0"/>
        <w:adjustRightInd w:val="0"/>
        <w:spacing w:after="0" w:line="276" w:lineRule="auto"/>
        <w:ind w:firstLine="708"/>
        <w:rPr>
          <w:rFonts w:ascii="Arial" w:eastAsia="Calibri" w:hAnsi="Arial" w:cs="Arial"/>
          <w:color w:val="000000"/>
          <w:sz w:val="24"/>
          <w:szCs w:val="24"/>
          <w:shd w:val="clear" w:color="auto" w:fill="FFFFFF"/>
        </w:rPr>
      </w:pPr>
      <w:r w:rsidRPr="005423F7">
        <w:rPr>
          <w:rFonts w:ascii="Arial" w:eastAsia="Calibri" w:hAnsi="Arial" w:cs="Arial"/>
          <w:color w:val="000000"/>
          <w:sz w:val="24"/>
          <w:szCs w:val="24"/>
          <w:shd w:val="clear" w:color="auto" w:fill="FFFFFF"/>
        </w:rPr>
        <w:t xml:space="preserve">Na koniec 2021 roku zakontraktowaliśmy ponad 90% dostępnych w RPO WP 2014-2020 środków, a przypomnę, że w programie otrzymaliśmy ponad 2,1 mld euro, czyli ponad 9,6 mld złotych. Województwo Podkarpackie na poziomie kraju plasowało się na 3. miejscu pod względem tempa płatności. Te pieniądze już „pracują” na rzecz regionu i jego mieszkańców. Przełożyły się one między innymi na wsparcie ponad 2,2 tysiąca przedsiębiorstw, na budowę </w:t>
      </w:r>
      <w:r w:rsidR="005423F7">
        <w:rPr>
          <w:rFonts w:ascii="Arial" w:eastAsia="Calibri" w:hAnsi="Arial" w:cs="Arial"/>
          <w:color w:val="000000"/>
          <w:sz w:val="24"/>
          <w:szCs w:val="24"/>
          <w:shd w:val="clear" w:color="auto" w:fill="FFFFFF"/>
        </w:rPr>
        <w:br/>
      </w:r>
      <w:r w:rsidRPr="005423F7">
        <w:rPr>
          <w:rFonts w:ascii="Arial" w:eastAsia="Calibri" w:hAnsi="Arial" w:cs="Arial"/>
          <w:color w:val="000000"/>
          <w:sz w:val="24"/>
          <w:szCs w:val="24"/>
          <w:shd w:val="clear" w:color="auto" w:fill="FFFFFF"/>
        </w:rPr>
        <w:t>i przebudowę 674 km sieci kanalizacji sanitarnej, powstanie i modernizację 134 km dróg.</w:t>
      </w:r>
    </w:p>
    <w:p w14:paraId="6E10C7F8" w14:textId="0620F033" w:rsidR="00093AAB" w:rsidRPr="005423F7" w:rsidRDefault="00093AAB" w:rsidP="005423F7">
      <w:pPr>
        <w:autoSpaceDE w:val="0"/>
        <w:autoSpaceDN w:val="0"/>
        <w:adjustRightInd w:val="0"/>
        <w:spacing w:after="0" w:line="276" w:lineRule="auto"/>
        <w:ind w:firstLine="708"/>
        <w:rPr>
          <w:rFonts w:ascii="Arial" w:eastAsia="Calibri" w:hAnsi="Arial" w:cs="Arial"/>
          <w:color w:val="000000"/>
          <w:sz w:val="24"/>
          <w:szCs w:val="24"/>
          <w:shd w:val="clear" w:color="auto" w:fill="FFFFFF"/>
        </w:rPr>
      </w:pPr>
      <w:r w:rsidRPr="005423F7">
        <w:rPr>
          <w:rFonts w:ascii="Arial" w:eastAsia="Calibri" w:hAnsi="Arial" w:cs="Arial"/>
          <w:color w:val="000000"/>
          <w:sz w:val="24"/>
          <w:szCs w:val="24"/>
          <w:shd w:val="clear" w:color="auto" w:fill="FFFFFF"/>
        </w:rPr>
        <w:t xml:space="preserve">Trwająca w 2021 roku pandemia COVID-19 wymagała przeprowadzenia aktualizacji scenariuszy rozwojowych województwa oraz ponownej analizy ram finansowych podstawowych dokumentów strategicznych. Ponadto nie można zapomnieć o rozpoczętym w 2022 roku konflikcie zbrojnym na Ukrainie. Sytuacja ta będzie wprawdzie szeroko opisana w kolejnym Raporcie, natomiast konieczne jest wskazanie, że Zarząd Województwa Podkarpackiego </w:t>
      </w:r>
      <w:r w:rsidR="005423F7">
        <w:rPr>
          <w:rFonts w:ascii="Arial" w:eastAsia="Calibri" w:hAnsi="Arial" w:cs="Arial"/>
          <w:color w:val="000000"/>
          <w:sz w:val="24"/>
          <w:szCs w:val="24"/>
          <w:shd w:val="clear" w:color="auto" w:fill="FFFFFF"/>
        </w:rPr>
        <w:br/>
      </w:r>
      <w:r w:rsidRPr="005423F7">
        <w:rPr>
          <w:rFonts w:ascii="Arial" w:eastAsia="Calibri" w:hAnsi="Arial" w:cs="Arial"/>
          <w:color w:val="000000"/>
          <w:sz w:val="24"/>
          <w:szCs w:val="24"/>
          <w:shd w:val="clear" w:color="auto" w:fill="FFFFFF"/>
        </w:rPr>
        <w:t>w projektowanych działaniach uwzględnia zagadnienia zabezpieczające kwestie budowania odporności na zakłócenia procesów rozwojowych spowodowanych w</w:t>
      </w:r>
      <w:r w:rsidR="005423F7">
        <w:rPr>
          <w:rFonts w:ascii="Arial" w:eastAsia="Calibri" w:hAnsi="Arial" w:cs="Arial"/>
          <w:color w:val="000000"/>
          <w:sz w:val="24"/>
          <w:szCs w:val="24"/>
          <w:shd w:val="clear" w:color="auto" w:fill="FFFFFF"/>
        </w:rPr>
        <w:t>ieloma czynnikami zewnętrznymi.</w:t>
      </w:r>
    </w:p>
    <w:p w14:paraId="14D4797F" w14:textId="77777777" w:rsidR="00093AAB" w:rsidRPr="005423F7" w:rsidRDefault="00093AAB" w:rsidP="005423F7">
      <w:pPr>
        <w:autoSpaceDE w:val="0"/>
        <w:autoSpaceDN w:val="0"/>
        <w:adjustRightInd w:val="0"/>
        <w:spacing w:after="0" w:line="276" w:lineRule="auto"/>
        <w:ind w:firstLine="708"/>
        <w:rPr>
          <w:rFonts w:ascii="Arial" w:eastAsia="Calibri" w:hAnsi="Arial" w:cs="Arial"/>
          <w:color w:val="000000"/>
          <w:sz w:val="24"/>
          <w:szCs w:val="24"/>
          <w:shd w:val="clear" w:color="auto" w:fill="FFFFFF"/>
        </w:rPr>
      </w:pPr>
      <w:r w:rsidRPr="005423F7">
        <w:rPr>
          <w:rFonts w:ascii="Arial" w:eastAsia="Calibri" w:hAnsi="Arial" w:cs="Arial"/>
          <w:color w:val="000000"/>
          <w:sz w:val="24"/>
          <w:szCs w:val="24"/>
          <w:shd w:val="clear" w:color="auto" w:fill="FFFFFF"/>
        </w:rPr>
        <w:t>Strategiczne priorytety Samorządu Województwa Podkarpackiego jakimi są: budowanie konkurencyjnej gospodarki i zrównoważonego rozwoju pozostają niezmienne. Należy jednak wskazać, że uległy one rozszerzeniu o niesienie pomocy humanitarnej oraz szeroko rozumiane bezpieczeństwo.</w:t>
      </w:r>
    </w:p>
    <w:p w14:paraId="3645AF1D" w14:textId="0F082025" w:rsidR="00093AAB" w:rsidRPr="005423F7" w:rsidRDefault="00093AAB" w:rsidP="005423F7">
      <w:pPr>
        <w:autoSpaceDE w:val="0"/>
        <w:autoSpaceDN w:val="0"/>
        <w:adjustRightInd w:val="0"/>
        <w:spacing w:after="0" w:line="276" w:lineRule="auto"/>
        <w:ind w:firstLine="708"/>
        <w:rPr>
          <w:rFonts w:ascii="Arial" w:eastAsia="Calibri" w:hAnsi="Arial" w:cs="Arial"/>
          <w:sz w:val="24"/>
          <w:szCs w:val="24"/>
        </w:rPr>
      </w:pPr>
      <w:r w:rsidRPr="005423F7">
        <w:rPr>
          <w:rFonts w:ascii="Arial" w:eastAsia="Calibri" w:hAnsi="Arial" w:cs="Arial"/>
          <w:sz w:val="24"/>
          <w:szCs w:val="24"/>
        </w:rPr>
        <w:lastRenderedPageBreak/>
        <w:t xml:space="preserve">Lektura Raportu o stanie województwa za 2021 rok pozwoli Państwu ocenić, jak kluczową rolę w procesie kreowania polityki rozwoju regionu pełni Zarządu Województwa Podkarpackiego. Umożliwi także zauważenie, jak fundamentalne jest znaczenie tego organu samorządu województwa w przeciwdziałaniu negatywnym procesom społeczno-gospodarczym </w:t>
      </w:r>
      <w:r w:rsidR="005423F7">
        <w:rPr>
          <w:rFonts w:ascii="Arial" w:eastAsia="Calibri" w:hAnsi="Arial" w:cs="Arial"/>
          <w:sz w:val="24"/>
          <w:szCs w:val="24"/>
        </w:rPr>
        <w:br/>
      </w:r>
      <w:r w:rsidRPr="005423F7">
        <w:rPr>
          <w:rFonts w:ascii="Arial" w:eastAsia="Calibri" w:hAnsi="Arial" w:cs="Arial"/>
          <w:sz w:val="24"/>
          <w:szCs w:val="24"/>
        </w:rPr>
        <w:t>i niwelowaniu ich skutków, również  w sytuacja</w:t>
      </w:r>
      <w:r w:rsidR="005423F7">
        <w:rPr>
          <w:rFonts w:ascii="Arial" w:eastAsia="Calibri" w:hAnsi="Arial" w:cs="Arial"/>
          <w:sz w:val="24"/>
          <w:szCs w:val="24"/>
        </w:rPr>
        <w:t>ch ekstremalnych, jak pandemia.</w:t>
      </w:r>
    </w:p>
    <w:p w14:paraId="02F5129E" w14:textId="744D1FD4" w:rsidR="00093AAB" w:rsidRPr="005423F7" w:rsidRDefault="00093AAB" w:rsidP="005423F7">
      <w:pPr>
        <w:autoSpaceDE w:val="0"/>
        <w:autoSpaceDN w:val="0"/>
        <w:adjustRightInd w:val="0"/>
        <w:spacing w:after="600" w:line="276" w:lineRule="auto"/>
        <w:ind w:firstLine="709"/>
        <w:rPr>
          <w:rFonts w:ascii="Arial" w:eastAsia="Calibri" w:hAnsi="Arial" w:cs="Arial"/>
          <w:color w:val="000000"/>
          <w:sz w:val="24"/>
          <w:szCs w:val="24"/>
          <w:shd w:val="clear" w:color="auto" w:fill="FFFFFF"/>
        </w:rPr>
      </w:pPr>
      <w:r w:rsidRPr="005423F7">
        <w:rPr>
          <w:rFonts w:ascii="Arial" w:eastAsia="Calibri" w:hAnsi="Arial" w:cs="Arial"/>
          <w:sz w:val="24"/>
          <w:szCs w:val="24"/>
        </w:rPr>
        <w:t xml:space="preserve">Szanowni Państwo, zapraszam do zapoznania z treścią raportu oraz zachęcam do </w:t>
      </w:r>
      <w:r w:rsidRPr="005423F7">
        <w:rPr>
          <w:rFonts w:ascii="Arial" w:eastAsia="Calibri" w:hAnsi="Arial" w:cs="Arial"/>
          <w:color w:val="000000"/>
          <w:sz w:val="24"/>
          <w:szCs w:val="24"/>
          <w:shd w:val="clear" w:color="auto" w:fill="FFFFFF"/>
        </w:rPr>
        <w:t>analizy płynących z niego wniosków, a nade wszystko do aktywnego włączenia się w proces realizacji zadań. Państwa głos jest bardzo ważny dla procesu osiągania celów, j</w:t>
      </w:r>
      <w:r w:rsidR="005423F7">
        <w:rPr>
          <w:rFonts w:ascii="Arial" w:eastAsia="Calibri" w:hAnsi="Arial" w:cs="Arial"/>
          <w:color w:val="000000"/>
          <w:sz w:val="24"/>
          <w:szCs w:val="24"/>
          <w:shd w:val="clear" w:color="auto" w:fill="FFFFFF"/>
        </w:rPr>
        <w:t>akie stoją przed Podkarpaciem.</w:t>
      </w:r>
    </w:p>
    <w:p w14:paraId="0ED7D67F" w14:textId="77777777" w:rsidR="00093AAB" w:rsidRPr="005423F7" w:rsidRDefault="00093AAB" w:rsidP="005423F7">
      <w:pPr>
        <w:spacing w:after="0" w:line="276" w:lineRule="auto"/>
        <w:ind w:left="4248" w:firstLine="708"/>
        <w:rPr>
          <w:rFonts w:ascii="Arial" w:eastAsia="Calibri" w:hAnsi="Arial" w:cs="Arial"/>
          <w:color w:val="000000"/>
          <w:sz w:val="24"/>
          <w:szCs w:val="24"/>
          <w:shd w:val="clear" w:color="auto" w:fill="FFFFFF"/>
        </w:rPr>
      </w:pPr>
      <w:r w:rsidRPr="005423F7">
        <w:rPr>
          <w:rFonts w:ascii="Arial" w:eastAsia="Calibri" w:hAnsi="Arial" w:cs="Arial"/>
          <w:color w:val="000000"/>
          <w:sz w:val="24"/>
          <w:szCs w:val="24"/>
          <w:shd w:val="clear" w:color="auto" w:fill="FFFFFF"/>
        </w:rPr>
        <w:t>Władysław Ortyl</w:t>
      </w:r>
    </w:p>
    <w:p w14:paraId="16C51EAA" w14:textId="4DCB0C0A" w:rsidR="00093AAB" w:rsidRPr="005423F7" w:rsidRDefault="00093AAB" w:rsidP="005423F7">
      <w:pPr>
        <w:spacing w:after="0" w:line="276" w:lineRule="auto"/>
        <w:ind w:left="4248" w:firstLine="708"/>
        <w:rPr>
          <w:rFonts w:ascii="Arial" w:eastAsia="Calibri" w:hAnsi="Arial" w:cs="Arial"/>
          <w:color w:val="000000"/>
          <w:sz w:val="24"/>
          <w:szCs w:val="24"/>
          <w:shd w:val="clear" w:color="auto" w:fill="FFFFFF"/>
        </w:rPr>
      </w:pPr>
      <w:r w:rsidRPr="005423F7">
        <w:rPr>
          <w:rFonts w:ascii="Arial" w:eastAsia="Calibri" w:hAnsi="Arial" w:cs="Arial"/>
          <w:color w:val="000000"/>
          <w:sz w:val="24"/>
          <w:szCs w:val="24"/>
          <w:shd w:val="clear" w:color="auto" w:fill="FFFFFF"/>
        </w:rPr>
        <w:t>Marszałek Województwa Podkarpackiego</w:t>
      </w:r>
    </w:p>
    <w:p w14:paraId="4532A8FB" w14:textId="1F3A330C" w:rsidR="00093AAB" w:rsidRPr="005423F7" w:rsidRDefault="00093AAB" w:rsidP="005423F7">
      <w:pPr>
        <w:spacing w:line="276" w:lineRule="auto"/>
        <w:rPr>
          <w:rFonts w:ascii="Arial" w:eastAsiaTheme="majorEastAsia" w:hAnsi="Arial" w:cs="Arial"/>
          <w:b/>
          <w:bCs/>
          <w:color w:val="1F4E79" w:themeColor="accent1" w:themeShade="80"/>
          <w:sz w:val="24"/>
          <w:szCs w:val="24"/>
        </w:rPr>
      </w:pPr>
      <w:r w:rsidRPr="005423F7">
        <w:rPr>
          <w:rFonts w:ascii="Arial" w:hAnsi="Arial" w:cs="Arial"/>
          <w:b/>
          <w:bCs/>
          <w:color w:val="1F4E79" w:themeColor="accent1" w:themeShade="80"/>
          <w:sz w:val="24"/>
          <w:szCs w:val="24"/>
        </w:rPr>
        <w:br w:type="page"/>
      </w:r>
    </w:p>
    <w:p w14:paraId="2D64526B" w14:textId="010D984D" w:rsidR="00C47B2C" w:rsidRPr="005423F7" w:rsidRDefault="008B48E3" w:rsidP="005423F7">
      <w:pPr>
        <w:pStyle w:val="Nagwek1"/>
        <w:spacing w:before="0" w:after="240" w:line="276" w:lineRule="auto"/>
        <w:rPr>
          <w:rFonts w:cs="Arial"/>
          <w:b/>
          <w:bCs/>
          <w:color w:val="1F4E79" w:themeColor="accent1" w:themeShade="80"/>
          <w:sz w:val="24"/>
          <w:szCs w:val="24"/>
        </w:rPr>
      </w:pPr>
      <w:bookmarkStart w:id="3" w:name="_Toc105658788"/>
      <w:r w:rsidRPr="005423F7">
        <w:rPr>
          <w:rFonts w:cs="Arial"/>
          <w:b/>
          <w:bCs/>
          <w:color w:val="1F4E79" w:themeColor="accent1" w:themeShade="80"/>
          <w:sz w:val="24"/>
          <w:szCs w:val="24"/>
        </w:rPr>
        <w:lastRenderedPageBreak/>
        <w:t>WSTĘP</w:t>
      </w:r>
      <w:bookmarkEnd w:id="3"/>
    </w:p>
    <w:p w14:paraId="7CBAAF08" w14:textId="3E190B4D" w:rsidR="00DF1326" w:rsidRPr="005423F7" w:rsidRDefault="00DF1326" w:rsidP="005423F7">
      <w:pPr>
        <w:spacing w:after="0" w:line="276" w:lineRule="auto"/>
        <w:ind w:firstLine="708"/>
        <w:rPr>
          <w:rFonts w:ascii="Arial" w:hAnsi="Arial" w:cs="Arial"/>
          <w:sz w:val="24"/>
          <w:szCs w:val="24"/>
        </w:rPr>
      </w:pPr>
      <w:r w:rsidRPr="005423F7">
        <w:rPr>
          <w:rFonts w:ascii="Arial" w:hAnsi="Arial" w:cs="Arial"/>
          <w:sz w:val="24"/>
          <w:szCs w:val="24"/>
        </w:rPr>
        <w:t xml:space="preserve">Obowiązek opracowania </w:t>
      </w:r>
      <w:r w:rsidRPr="005423F7">
        <w:rPr>
          <w:rFonts w:ascii="Arial" w:hAnsi="Arial" w:cs="Arial"/>
          <w:iCs/>
          <w:sz w:val="24"/>
          <w:szCs w:val="24"/>
        </w:rPr>
        <w:t>Raportu o stanie województwa</w:t>
      </w:r>
      <w:r w:rsidRPr="005423F7">
        <w:rPr>
          <w:rFonts w:ascii="Arial" w:hAnsi="Arial" w:cs="Arial"/>
          <w:sz w:val="24"/>
          <w:szCs w:val="24"/>
        </w:rPr>
        <w:t xml:space="preserve"> wynika z przepisów ustawy </w:t>
      </w:r>
      <w:r w:rsidR="005423F7">
        <w:rPr>
          <w:rFonts w:ascii="Arial" w:hAnsi="Arial" w:cs="Arial"/>
          <w:sz w:val="24"/>
          <w:szCs w:val="24"/>
        </w:rPr>
        <w:br/>
      </w:r>
      <w:r w:rsidRPr="005423F7">
        <w:rPr>
          <w:rFonts w:ascii="Arial" w:hAnsi="Arial" w:cs="Arial"/>
          <w:sz w:val="24"/>
          <w:szCs w:val="24"/>
        </w:rPr>
        <w:t>z dnia 5 czerwca 1998 r. o samorządzie województwa (Dz. U.</w:t>
      </w:r>
      <w:r w:rsidR="005108D2" w:rsidRPr="005423F7">
        <w:rPr>
          <w:rFonts w:ascii="Arial" w:hAnsi="Arial" w:cs="Arial"/>
          <w:sz w:val="24"/>
          <w:szCs w:val="24"/>
        </w:rPr>
        <w:t xml:space="preserve"> z</w:t>
      </w:r>
      <w:r w:rsidRPr="005423F7">
        <w:rPr>
          <w:rFonts w:ascii="Arial" w:hAnsi="Arial" w:cs="Arial"/>
          <w:sz w:val="24"/>
          <w:szCs w:val="24"/>
        </w:rPr>
        <w:t xml:space="preserve"> 202</w:t>
      </w:r>
      <w:r w:rsidR="00C0424C" w:rsidRPr="005423F7">
        <w:rPr>
          <w:rFonts w:ascii="Arial" w:hAnsi="Arial" w:cs="Arial"/>
          <w:sz w:val="24"/>
          <w:szCs w:val="24"/>
        </w:rPr>
        <w:t>2</w:t>
      </w:r>
      <w:r w:rsidR="005108D2" w:rsidRPr="005423F7">
        <w:rPr>
          <w:rFonts w:ascii="Arial" w:hAnsi="Arial" w:cs="Arial"/>
          <w:sz w:val="24"/>
          <w:szCs w:val="24"/>
        </w:rPr>
        <w:t>,</w:t>
      </w:r>
      <w:r w:rsidRPr="005423F7">
        <w:rPr>
          <w:rFonts w:ascii="Arial" w:hAnsi="Arial" w:cs="Arial"/>
          <w:sz w:val="24"/>
          <w:szCs w:val="24"/>
        </w:rPr>
        <w:t xml:space="preserve"> poz. </w:t>
      </w:r>
      <w:r w:rsidR="00C0424C" w:rsidRPr="005423F7">
        <w:rPr>
          <w:rFonts w:ascii="Arial" w:hAnsi="Arial" w:cs="Arial"/>
          <w:sz w:val="24"/>
          <w:szCs w:val="24"/>
        </w:rPr>
        <w:t>547 z późn. zm.</w:t>
      </w:r>
      <w:r w:rsidRPr="005423F7">
        <w:rPr>
          <w:rFonts w:ascii="Arial" w:hAnsi="Arial" w:cs="Arial"/>
          <w:sz w:val="24"/>
          <w:szCs w:val="24"/>
        </w:rPr>
        <w:t>). Zgodnie z ustawą zarząd województwa co roku do dnia 31 maja przedkłada sejmikowi województwa dokument, w którym przedstawia informację o swojej działalności w roku poprzednim, w tym w zakresie realizacji polityk, programów i strategii, uchwał sejmiku województwa. Podstawowym celem tego dokumentu jest przygotowanie usystematyzowanej, przejrzystej i kompleksowej informacji, która stanowić będzie podstawę debaty dotyczącej działalności zarządu województwa jako organu wykonawczego jednostki samorządu teryto</w:t>
      </w:r>
      <w:r w:rsidR="005423F7">
        <w:rPr>
          <w:rFonts w:ascii="Arial" w:hAnsi="Arial" w:cs="Arial"/>
          <w:sz w:val="24"/>
          <w:szCs w:val="24"/>
        </w:rPr>
        <w:t>rialnego.</w:t>
      </w:r>
    </w:p>
    <w:p w14:paraId="20D9AFC8" w14:textId="0F99A6AE" w:rsidR="006B5396" w:rsidRPr="005423F7" w:rsidRDefault="006B5396" w:rsidP="005423F7">
      <w:pPr>
        <w:spacing w:after="0" w:line="276" w:lineRule="auto"/>
        <w:ind w:firstLine="708"/>
        <w:rPr>
          <w:rFonts w:ascii="Arial" w:eastAsia="Calibri" w:hAnsi="Arial" w:cs="Arial"/>
          <w:sz w:val="24"/>
          <w:szCs w:val="24"/>
        </w:rPr>
      </w:pPr>
      <w:r w:rsidRPr="005423F7">
        <w:rPr>
          <w:rFonts w:ascii="Arial" w:eastAsia="Calibri" w:hAnsi="Arial" w:cs="Arial"/>
          <w:sz w:val="24"/>
          <w:szCs w:val="24"/>
        </w:rPr>
        <w:t>Zarząd województwa, zgodnie z ustawą o samorządzie województwa, wykonuje zadania należące do samorządu województwa, w szczególności wykonuje uchwały sejmiku województwa, gospodaruje mieniem województwa, przygotowuje projekt i wykonuje budżet województwa, przygotowuje projekt strategii rozwoju województwa i innych strategii rozwoju, planu</w:t>
      </w:r>
      <w:r w:rsidR="00C819F3" w:rsidRPr="005423F7">
        <w:rPr>
          <w:rFonts w:ascii="Arial" w:eastAsia="Calibri" w:hAnsi="Arial" w:cs="Arial"/>
          <w:sz w:val="24"/>
          <w:szCs w:val="24"/>
        </w:rPr>
        <w:t xml:space="preserve"> </w:t>
      </w:r>
      <w:r w:rsidRPr="005423F7">
        <w:rPr>
          <w:rFonts w:ascii="Arial" w:eastAsia="Calibri" w:hAnsi="Arial" w:cs="Arial"/>
          <w:sz w:val="24"/>
          <w:szCs w:val="24"/>
        </w:rPr>
        <w:t>zagospodarowania przestrzennego, regionalnych programów operacyjnych, programów służących realizacji umowy partnerstwa w zakresie polityki spójności oraz je wykonuje, monitoruje i analizuje procesy rozwojowe, organizuje współpracę ze strukturami samorządu regionalnego</w:t>
      </w:r>
      <w:r w:rsidR="00442844" w:rsidRPr="005423F7">
        <w:rPr>
          <w:rFonts w:ascii="Arial" w:eastAsia="Calibri" w:hAnsi="Arial" w:cs="Arial"/>
          <w:sz w:val="24"/>
          <w:szCs w:val="24"/>
        </w:rPr>
        <w:t xml:space="preserve"> </w:t>
      </w:r>
      <w:r w:rsidRPr="005423F7">
        <w:rPr>
          <w:rFonts w:ascii="Arial" w:eastAsia="Calibri" w:hAnsi="Arial" w:cs="Arial"/>
          <w:sz w:val="24"/>
          <w:szCs w:val="24"/>
        </w:rPr>
        <w:t>w innych krajach i z międzynarodow</w:t>
      </w:r>
      <w:r w:rsidR="005423F7">
        <w:rPr>
          <w:rFonts w:ascii="Arial" w:eastAsia="Calibri" w:hAnsi="Arial" w:cs="Arial"/>
          <w:sz w:val="24"/>
          <w:szCs w:val="24"/>
        </w:rPr>
        <w:t>ymi zrzeszeniami regionalnymi.</w:t>
      </w:r>
    </w:p>
    <w:p w14:paraId="5A395875" w14:textId="435C6F67" w:rsidR="00C945FD" w:rsidRPr="005423F7" w:rsidRDefault="006B5396" w:rsidP="005423F7">
      <w:pPr>
        <w:spacing w:after="0" w:line="276" w:lineRule="auto"/>
        <w:ind w:firstLine="708"/>
        <w:rPr>
          <w:rFonts w:ascii="Arial" w:eastAsia="Calibri" w:hAnsi="Arial" w:cs="Arial"/>
          <w:sz w:val="24"/>
          <w:szCs w:val="24"/>
        </w:rPr>
      </w:pPr>
      <w:r w:rsidRPr="005423F7">
        <w:rPr>
          <w:rFonts w:ascii="Arial" w:eastAsia="Calibri" w:hAnsi="Arial" w:cs="Arial"/>
          <w:sz w:val="24"/>
          <w:szCs w:val="24"/>
        </w:rPr>
        <w:t>Zarząd Województwa Podkarpackiego obraduje</w:t>
      </w:r>
      <w:r w:rsidR="005423F7">
        <w:rPr>
          <w:rFonts w:ascii="Arial" w:eastAsia="Calibri" w:hAnsi="Arial" w:cs="Arial"/>
          <w:sz w:val="24"/>
          <w:szCs w:val="24"/>
        </w:rPr>
        <w:t xml:space="preserve"> i podejmuje rozstrzygnięcia na </w:t>
      </w:r>
      <w:r w:rsidRPr="005423F7">
        <w:rPr>
          <w:rFonts w:ascii="Arial" w:eastAsia="Calibri" w:hAnsi="Arial" w:cs="Arial"/>
          <w:sz w:val="24"/>
          <w:szCs w:val="24"/>
        </w:rPr>
        <w:t>posiedzeniach zwoływanych w miarę potrzeby, jednak nie rza</w:t>
      </w:r>
      <w:r w:rsidR="005423F7">
        <w:rPr>
          <w:rFonts w:ascii="Arial" w:eastAsia="Calibri" w:hAnsi="Arial" w:cs="Arial"/>
          <w:sz w:val="24"/>
          <w:szCs w:val="24"/>
        </w:rPr>
        <w:t>dziej niż jeden raz w tygodniu.</w:t>
      </w:r>
    </w:p>
    <w:p w14:paraId="6503614F" w14:textId="18C22CC6" w:rsidR="006B5396" w:rsidRPr="005423F7" w:rsidRDefault="006B5396" w:rsidP="005423F7">
      <w:pPr>
        <w:spacing w:after="0" w:line="276" w:lineRule="auto"/>
        <w:ind w:firstLine="708"/>
        <w:rPr>
          <w:rFonts w:ascii="Arial" w:eastAsia="Calibri" w:hAnsi="Arial" w:cs="Arial"/>
          <w:sz w:val="24"/>
          <w:szCs w:val="24"/>
        </w:rPr>
      </w:pPr>
      <w:r w:rsidRPr="005423F7">
        <w:rPr>
          <w:rFonts w:ascii="Arial" w:eastAsia="Calibri" w:hAnsi="Arial" w:cs="Arial"/>
          <w:sz w:val="24"/>
          <w:szCs w:val="24"/>
        </w:rPr>
        <w:t>W związku z pandemią COVID-19, posiedzenia Zarządu odbywały się w formie hybrydowej i zdalnej</w:t>
      </w:r>
      <w:r w:rsidR="00C945FD" w:rsidRPr="005423F7">
        <w:rPr>
          <w:rFonts w:ascii="Arial" w:eastAsia="Calibri" w:hAnsi="Arial" w:cs="Arial"/>
          <w:sz w:val="24"/>
          <w:szCs w:val="24"/>
        </w:rPr>
        <w:t xml:space="preserve"> </w:t>
      </w:r>
      <w:r w:rsidRPr="005423F7">
        <w:rPr>
          <w:rFonts w:ascii="Arial" w:eastAsia="Calibri" w:hAnsi="Arial" w:cs="Arial"/>
          <w:sz w:val="24"/>
          <w:szCs w:val="24"/>
        </w:rPr>
        <w:t>z wykorzystaniem środków p</w:t>
      </w:r>
      <w:r w:rsidR="005423F7">
        <w:rPr>
          <w:rFonts w:ascii="Arial" w:eastAsia="Calibri" w:hAnsi="Arial" w:cs="Arial"/>
          <w:sz w:val="24"/>
          <w:szCs w:val="24"/>
        </w:rPr>
        <w:t>orozumiewania się na odległość.</w:t>
      </w:r>
    </w:p>
    <w:p w14:paraId="4DB9079D" w14:textId="5AD65991" w:rsidR="006B5396" w:rsidRPr="005423F7" w:rsidRDefault="000314B6" w:rsidP="005423F7">
      <w:pPr>
        <w:spacing w:after="0" w:line="276" w:lineRule="auto"/>
        <w:ind w:firstLine="708"/>
        <w:rPr>
          <w:rFonts w:ascii="Arial" w:eastAsia="Calibri" w:hAnsi="Arial" w:cs="Arial"/>
          <w:sz w:val="24"/>
          <w:szCs w:val="24"/>
        </w:rPr>
      </w:pPr>
      <w:r w:rsidRPr="005423F7">
        <w:rPr>
          <w:rFonts w:ascii="Arial" w:eastAsia="Calibri" w:hAnsi="Arial" w:cs="Arial"/>
          <w:sz w:val="24"/>
          <w:szCs w:val="24"/>
        </w:rPr>
        <w:t xml:space="preserve">W 2021 r. na swoich posiedzeniach </w:t>
      </w:r>
      <w:r w:rsidR="006B5396" w:rsidRPr="005423F7">
        <w:rPr>
          <w:rFonts w:ascii="Arial" w:eastAsia="Calibri" w:hAnsi="Arial" w:cs="Arial"/>
          <w:sz w:val="24"/>
          <w:szCs w:val="24"/>
        </w:rPr>
        <w:t xml:space="preserve">Zarząd Województwa </w:t>
      </w:r>
      <w:r w:rsidRPr="005423F7">
        <w:rPr>
          <w:rFonts w:ascii="Arial" w:eastAsia="Calibri" w:hAnsi="Arial" w:cs="Arial"/>
          <w:sz w:val="24"/>
          <w:szCs w:val="24"/>
        </w:rPr>
        <w:t xml:space="preserve">Podkarpackiego </w:t>
      </w:r>
      <w:r w:rsidR="006B5396" w:rsidRPr="005423F7">
        <w:rPr>
          <w:rFonts w:ascii="Arial" w:eastAsia="Calibri" w:hAnsi="Arial" w:cs="Arial"/>
          <w:sz w:val="24"/>
          <w:szCs w:val="24"/>
        </w:rPr>
        <w:t>skupiał się przede wszystkim</w:t>
      </w:r>
      <w:r w:rsidR="005108D2" w:rsidRPr="005423F7">
        <w:rPr>
          <w:rFonts w:ascii="Arial" w:eastAsia="Calibri" w:hAnsi="Arial" w:cs="Arial"/>
          <w:sz w:val="24"/>
          <w:szCs w:val="24"/>
        </w:rPr>
        <w:t xml:space="preserve"> </w:t>
      </w:r>
      <w:r w:rsidR="006B5396" w:rsidRPr="005423F7">
        <w:rPr>
          <w:rFonts w:ascii="Arial" w:eastAsia="Calibri" w:hAnsi="Arial" w:cs="Arial"/>
          <w:sz w:val="24"/>
          <w:szCs w:val="24"/>
        </w:rPr>
        <w:t>na następujących sprawach:</w:t>
      </w:r>
    </w:p>
    <w:p w14:paraId="4E65EBCC" w14:textId="13341500" w:rsidR="006B5396" w:rsidRPr="005423F7" w:rsidRDefault="006B5396" w:rsidP="00376DDC">
      <w:pPr>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sytuacji w województwie podkarpackim w związku z zakaże</w:t>
      </w:r>
      <w:r w:rsidR="005423F7">
        <w:rPr>
          <w:rFonts w:ascii="Arial" w:eastAsia="Calibri" w:hAnsi="Arial" w:cs="Arial"/>
          <w:sz w:val="24"/>
          <w:szCs w:val="24"/>
        </w:rPr>
        <w:t>niami koronawirusem SARS–</w:t>
      </w:r>
      <w:proofErr w:type="spellStart"/>
      <w:r w:rsidR="005423F7">
        <w:rPr>
          <w:rFonts w:ascii="Arial" w:eastAsia="Calibri" w:hAnsi="Arial" w:cs="Arial"/>
          <w:sz w:val="24"/>
          <w:szCs w:val="24"/>
        </w:rPr>
        <w:t>CoV</w:t>
      </w:r>
      <w:proofErr w:type="spellEnd"/>
      <w:r w:rsidR="005423F7">
        <w:rPr>
          <w:rFonts w:ascii="Arial" w:eastAsia="Calibri" w:hAnsi="Arial" w:cs="Arial"/>
          <w:sz w:val="24"/>
          <w:szCs w:val="24"/>
        </w:rPr>
        <w:t xml:space="preserve">–2 </w:t>
      </w:r>
      <w:r w:rsidRPr="005423F7">
        <w:rPr>
          <w:rFonts w:ascii="Arial" w:eastAsia="Calibri" w:hAnsi="Arial" w:cs="Arial"/>
          <w:sz w:val="24"/>
          <w:szCs w:val="24"/>
        </w:rPr>
        <w:t xml:space="preserve">na terenie kraju oraz podejmowaniu działań zmierzających do szerokiego wsparcia </w:t>
      </w:r>
      <w:r w:rsidR="005423F7">
        <w:rPr>
          <w:rFonts w:ascii="Arial" w:eastAsia="Calibri" w:hAnsi="Arial" w:cs="Arial"/>
          <w:sz w:val="24"/>
          <w:szCs w:val="24"/>
        </w:rPr>
        <w:br/>
      </w:r>
      <w:r w:rsidRPr="005423F7">
        <w:rPr>
          <w:rFonts w:ascii="Arial" w:eastAsia="Calibri" w:hAnsi="Arial" w:cs="Arial"/>
          <w:sz w:val="24"/>
          <w:szCs w:val="24"/>
        </w:rPr>
        <w:t xml:space="preserve">w wyniku pandemii, </w:t>
      </w:r>
    </w:p>
    <w:p w14:paraId="3713E22D" w14:textId="77777777" w:rsidR="006B5396" w:rsidRPr="005423F7" w:rsidRDefault="006B5396" w:rsidP="00376DDC">
      <w:pPr>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konsultacjach projektu Umowy Partnerstwa na lata 2021–2027,</w:t>
      </w:r>
    </w:p>
    <w:p w14:paraId="10D8B5DD" w14:textId="77777777" w:rsidR="006B5396" w:rsidRPr="005423F7" w:rsidRDefault="006B5396"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pracach nad projektem Krajowego Planu Odbudowy,</w:t>
      </w:r>
    </w:p>
    <w:p w14:paraId="64C586C5" w14:textId="77777777" w:rsidR="006B5396" w:rsidRPr="005423F7" w:rsidRDefault="006B5396" w:rsidP="00376DDC">
      <w:pPr>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 xml:space="preserve">pracach nad </w:t>
      </w:r>
      <w:r w:rsidRPr="005423F7">
        <w:rPr>
          <w:rFonts w:ascii="Arial" w:eastAsia="Calibri" w:hAnsi="Arial" w:cs="Arial"/>
          <w:i/>
          <w:iCs/>
          <w:sz w:val="24"/>
          <w:szCs w:val="24"/>
        </w:rPr>
        <w:t>Programem Strategiczn</w:t>
      </w:r>
      <w:r w:rsidR="00563AFC" w:rsidRPr="005423F7">
        <w:rPr>
          <w:rFonts w:ascii="Arial" w:eastAsia="Calibri" w:hAnsi="Arial" w:cs="Arial"/>
          <w:i/>
          <w:iCs/>
          <w:sz w:val="24"/>
          <w:szCs w:val="24"/>
        </w:rPr>
        <w:t>ym</w:t>
      </w:r>
      <w:r w:rsidRPr="005423F7">
        <w:rPr>
          <w:rFonts w:ascii="Arial" w:eastAsia="Calibri" w:hAnsi="Arial" w:cs="Arial"/>
          <w:i/>
          <w:iCs/>
          <w:sz w:val="24"/>
          <w:szCs w:val="24"/>
        </w:rPr>
        <w:t xml:space="preserve"> Rozwoju Transportu Województwa Podkarpackiego </w:t>
      </w:r>
      <w:r w:rsidRPr="005423F7">
        <w:rPr>
          <w:rFonts w:ascii="Arial" w:eastAsia="Calibri" w:hAnsi="Arial" w:cs="Arial"/>
          <w:i/>
          <w:iCs/>
          <w:sz w:val="24"/>
          <w:szCs w:val="24"/>
        </w:rPr>
        <w:br/>
        <w:t>do roku 2030,</w:t>
      </w:r>
    </w:p>
    <w:p w14:paraId="08D02935" w14:textId="77777777" w:rsidR="006B5396" w:rsidRPr="005423F7" w:rsidRDefault="006B5396" w:rsidP="00376DDC">
      <w:pPr>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lang w:val="x-none"/>
        </w:rPr>
        <w:t>prac</w:t>
      </w:r>
      <w:r w:rsidRPr="005423F7">
        <w:rPr>
          <w:rFonts w:ascii="Arial" w:eastAsia="Calibri" w:hAnsi="Arial" w:cs="Arial"/>
          <w:sz w:val="24"/>
          <w:szCs w:val="24"/>
        </w:rPr>
        <w:t>ach</w:t>
      </w:r>
      <w:r w:rsidRPr="005423F7">
        <w:rPr>
          <w:rFonts w:ascii="Arial" w:eastAsia="Calibri" w:hAnsi="Arial" w:cs="Arial"/>
          <w:sz w:val="24"/>
          <w:szCs w:val="24"/>
          <w:lang w:val="x-none"/>
        </w:rPr>
        <w:t xml:space="preserve"> nad projektem Programu </w:t>
      </w:r>
      <w:r w:rsidRPr="005423F7">
        <w:rPr>
          <w:rFonts w:ascii="Arial" w:eastAsia="Calibri" w:hAnsi="Arial" w:cs="Arial"/>
          <w:sz w:val="24"/>
          <w:szCs w:val="24"/>
        </w:rPr>
        <w:t xml:space="preserve">Fundusze Europejskie dla Polski Wschodniej </w:t>
      </w:r>
      <w:r w:rsidRPr="005423F7">
        <w:rPr>
          <w:rFonts w:ascii="Arial" w:eastAsia="Calibri" w:hAnsi="Arial" w:cs="Arial"/>
          <w:sz w:val="24"/>
          <w:szCs w:val="24"/>
          <w:lang w:val="x-none"/>
        </w:rPr>
        <w:t>2021–2027</w:t>
      </w:r>
      <w:r w:rsidRPr="005423F7">
        <w:rPr>
          <w:rFonts w:ascii="Arial" w:eastAsia="Calibri" w:hAnsi="Arial" w:cs="Arial"/>
          <w:sz w:val="24"/>
          <w:szCs w:val="24"/>
        </w:rPr>
        <w:t>,</w:t>
      </w:r>
    </w:p>
    <w:p w14:paraId="34C99079" w14:textId="7ED2B6EB" w:rsidR="006B5396" w:rsidRPr="005423F7" w:rsidRDefault="006B5396"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przygotowania i przyjęc</w:t>
      </w:r>
      <w:r w:rsidR="00EA175F" w:rsidRPr="005423F7">
        <w:rPr>
          <w:rFonts w:ascii="Arial" w:eastAsia="Calibri" w:hAnsi="Arial" w:cs="Arial"/>
          <w:sz w:val="24"/>
          <w:szCs w:val="24"/>
        </w:rPr>
        <w:t>ia</w:t>
      </w:r>
      <w:r w:rsidRPr="005423F7">
        <w:rPr>
          <w:rFonts w:ascii="Arial" w:eastAsia="Calibri" w:hAnsi="Arial" w:cs="Arial"/>
          <w:sz w:val="24"/>
          <w:szCs w:val="24"/>
        </w:rPr>
        <w:t xml:space="preserve"> projektu programu regionalnego Fundusze Europejskie dla Podkarpacia 2021–2027, celem przekazania do konsultacji społecznych,</w:t>
      </w:r>
    </w:p>
    <w:p w14:paraId="33B850F8" w14:textId="11D377D3" w:rsidR="006B5396" w:rsidRPr="005423F7" w:rsidRDefault="006B5396"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przyjęci</w:t>
      </w:r>
      <w:r w:rsidR="00EA175F" w:rsidRPr="005423F7">
        <w:rPr>
          <w:rFonts w:ascii="Arial" w:eastAsia="Calibri" w:hAnsi="Arial" w:cs="Arial"/>
          <w:sz w:val="24"/>
          <w:szCs w:val="24"/>
        </w:rPr>
        <w:t>a</w:t>
      </w:r>
      <w:r w:rsidRPr="005423F7">
        <w:rPr>
          <w:rFonts w:ascii="Arial" w:eastAsia="Calibri" w:hAnsi="Arial" w:cs="Arial"/>
          <w:sz w:val="24"/>
          <w:szCs w:val="24"/>
        </w:rPr>
        <w:t xml:space="preserve"> Raportu o stanie województwa podkarpackiego za 2020 r.,</w:t>
      </w:r>
    </w:p>
    <w:p w14:paraId="4106F9DC" w14:textId="7699ACE1" w:rsidR="002B18A0" w:rsidRPr="005423F7" w:rsidRDefault="002B18A0"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przyjęci</w:t>
      </w:r>
      <w:r w:rsidR="00EA175F" w:rsidRPr="005423F7">
        <w:rPr>
          <w:rFonts w:ascii="Arial" w:eastAsia="Calibri" w:hAnsi="Arial" w:cs="Arial"/>
          <w:sz w:val="24"/>
          <w:szCs w:val="24"/>
        </w:rPr>
        <w:t>a</w:t>
      </w:r>
      <w:r w:rsidRPr="005423F7">
        <w:rPr>
          <w:rFonts w:ascii="Arial" w:eastAsia="Calibri" w:hAnsi="Arial" w:cs="Arial"/>
          <w:sz w:val="24"/>
          <w:szCs w:val="24"/>
        </w:rPr>
        <w:t xml:space="preserve"> Programu współpracy Samorządu Województwa Podkarpackiego z organizacjami pozarządowymi i innymi podmiotami prowadzącymi działalność pożytku publicznego na 2022 rok,</w:t>
      </w:r>
    </w:p>
    <w:p w14:paraId="43AC3680" w14:textId="1498CC7A" w:rsidR="002B18A0" w:rsidRPr="005423F7" w:rsidRDefault="002B18A0"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przyjęci</w:t>
      </w:r>
      <w:r w:rsidR="00EA175F" w:rsidRPr="005423F7">
        <w:rPr>
          <w:rFonts w:ascii="Arial" w:eastAsia="Calibri" w:hAnsi="Arial" w:cs="Arial"/>
          <w:sz w:val="24"/>
          <w:szCs w:val="24"/>
        </w:rPr>
        <w:t>a</w:t>
      </w:r>
      <w:r w:rsidRPr="005423F7">
        <w:rPr>
          <w:rFonts w:ascii="Arial" w:eastAsia="Calibri" w:hAnsi="Arial" w:cs="Arial"/>
          <w:sz w:val="24"/>
          <w:szCs w:val="24"/>
        </w:rPr>
        <w:t xml:space="preserve"> sprawozdania z realizacji Programu Współpracy Samorządu Województwa</w:t>
      </w:r>
      <w:r w:rsidR="00552ACA" w:rsidRPr="005423F7">
        <w:rPr>
          <w:rFonts w:ascii="Arial" w:eastAsia="Calibri" w:hAnsi="Arial" w:cs="Arial"/>
          <w:sz w:val="24"/>
          <w:szCs w:val="24"/>
        </w:rPr>
        <w:t xml:space="preserve"> </w:t>
      </w:r>
      <w:r w:rsidRPr="005423F7">
        <w:rPr>
          <w:rFonts w:ascii="Arial" w:eastAsia="Calibri" w:hAnsi="Arial" w:cs="Arial"/>
          <w:sz w:val="24"/>
          <w:szCs w:val="24"/>
        </w:rPr>
        <w:t>Podkarpackiego</w:t>
      </w:r>
      <w:r w:rsidR="00EA175F" w:rsidRPr="005423F7">
        <w:rPr>
          <w:rFonts w:ascii="Arial" w:eastAsia="Calibri" w:hAnsi="Arial" w:cs="Arial"/>
          <w:sz w:val="24"/>
          <w:szCs w:val="24"/>
        </w:rPr>
        <w:t xml:space="preserve"> </w:t>
      </w:r>
      <w:r w:rsidRPr="005423F7">
        <w:rPr>
          <w:rFonts w:ascii="Arial" w:eastAsia="Calibri" w:hAnsi="Arial" w:cs="Arial"/>
          <w:sz w:val="24"/>
          <w:szCs w:val="24"/>
        </w:rPr>
        <w:t>z organizacjami pozarządowymi oraz innymi podmiotami prowadzącymi</w:t>
      </w:r>
      <w:r w:rsidR="00442844" w:rsidRPr="005423F7">
        <w:rPr>
          <w:rFonts w:ascii="Arial" w:eastAsia="Calibri" w:hAnsi="Arial" w:cs="Arial"/>
          <w:sz w:val="24"/>
          <w:szCs w:val="24"/>
        </w:rPr>
        <w:t xml:space="preserve"> </w:t>
      </w:r>
      <w:r w:rsidRPr="005423F7">
        <w:rPr>
          <w:rFonts w:ascii="Arial" w:eastAsia="Calibri" w:hAnsi="Arial" w:cs="Arial"/>
          <w:sz w:val="24"/>
          <w:szCs w:val="24"/>
        </w:rPr>
        <w:t>działalność pożytku publicznego za 2020 rok,</w:t>
      </w:r>
    </w:p>
    <w:p w14:paraId="40B3B493" w14:textId="62E4BF90" w:rsidR="006B5396" w:rsidRPr="005423F7" w:rsidRDefault="006B5396"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zapoznani</w:t>
      </w:r>
      <w:r w:rsidR="00EA175F" w:rsidRPr="005423F7">
        <w:rPr>
          <w:rFonts w:ascii="Arial" w:eastAsia="Calibri" w:hAnsi="Arial" w:cs="Arial"/>
          <w:sz w:val="24"/>
          <w:szCs w:val="24"/>
        </w:rPr>
        <w:t>a</w:t>
      </w:r>
      <w:r w:rsidRPr="005423F7">
        <w:rPr>
          <w:rFonts w:ascii="Arial" w:eastAsia="Calibri" w:hAnsi="Arial" w:cs="Arial"/>
          <w:sz w:val="24"/>
          <w:szCs w:val="24"/>
        </w:rPr>
        <w:t xml:space="preserve"> się z założeniami Programu ochrony, popularyzacji i promocji kultury </w:t>
      </w:r>
      <w:proofErr w:type="spellStart"/>
      <w:r w:rsidRPr="005423F7">
        <w:rPr>
          <w:rFonts w:ascii="Arial" w:eastAsia="Calibri" w:hAnsi="Arial" w:cs="Arial"/>
          <w:sz w:val="24"/>
          <w:szCs w:val="24"/>
        </w:rPr>
        <w:t>lasowiackiej</w:t>
      </w:r>
      <w:proofErr w:type="spellEnd"/>
      <w:r w:rsidRPr="005423F7">
        <w:rPr>
          <w:rFonts w:ascii="Arial" w:eastAsia="Calibri" w:hAnsi="Arial" w:cs="Arial"/>
          <w:sz w:val="24"/>
          <w:szCs w:val="24"/>
        </w:rPr>
        <w:t xml:space="preserve"> jako ważnego zasobu dziedzictwa kulturaln</w:t>
      </w:r>
      <w:r w:rsidR="00F51540">
        <w:rPr>
          <w:rFonts w:ascii="Arial" w:eastAsia="Calibri" w:hAnsi="Arial" w:cs="Arial"/>
          <w:sz w:val="24"/>
          <w:szCs w:val="24"/>
        </w:rPr>
        <w:t>ego województwa podkarpackiego,</w:t>
      </w:r>
    </w:p>
    <w:p w14:paraId="492350B5" w14:textId="50FF795F" w:rsidR="006B5396" w:rsidRPr="005423F7" w:rsidRDefault="006B5396"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wyrażeni</w:t>
      </w:r>
      <w:r w:rsidR="00EA175F" w:rsidRPr="005423F7">
        <w:rPr>
          <w:rFonts w:ascii="Arial" w:eastAsia="Calibri" w:hAnsi="Arial" w:cs="Arial"/>
          <w:sz w:val="24"/>
          <w:szCs w:val="24"/>
        </w:rPr>
        <w:t>a</w:t>
      </w:r>
      <w:r w:rsidRPr="005423F7">
        <w:rPr>
          <w:rFonts w:ascii="Arial" w:eastAsia="Calibri" w:hAnsi="Arial" w:cs="Arial"/>
          <w:sz w:val="24"/>
          <w:szCs w:val="24"/>
        </w:rPr>
        <w:t xml:space="preserve"> zgody na opracowanie Programu wsparcia i promocji kultury </w:t>
      </w:r>
      <w:proofErr w:type="spellStart"/>
      <w:r w:rsidRPr="005423F7">
        <w:rPr>
          <w:rFonts w:ascii="Arial" w:eastAsia="Calibri" w:hAnsi="Arial" w:cs="Arial"/>
          <w:sz w:val="24"/>
          <w:szCs w:val="24"/>
        </w:rPr>
        <w:t>lasowiackiej</w:t>
      </w:r>
      <w:proofErr w:type="spellEnd"/>
      <w:r w:rsidRPr="005423F7">
        <w:rPr>
          <w:rFonts w:ascii="Arial" w:eastAsia="Calibri" w:hAnsi="Arial" w:cs="Arial"/>
          <w:sz w:val="24"/>
          <w:szCs w:val="24"/>
        </w:rPr>
        <w:t xml:space="preserve"> w latach 2022-2027,</w:t>
      </w:r>
      <w:r w:rsidRPr="005423F7">
        <w:rPr>
          <w:rFonts w:ascii="Arial" w:hAnsi="Arial" w:cs="Arial"/>
          <w:sz w:val="24"/>
          <w:szCs w:val="24"/>
        </w:rPr>
        <w:t xml:space="preserve"> </w:t>
      </w:r>
    </w:p>
    <w:p w14:paraId="6ADBF968" w14:textId="77777777" w:rsidR="006B5396" w:rsidRPr="005423F7" w:rsidRDefault="006B5396"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lastRenderedPageBreak/>
        <w:t xml:space="preserve">działaniach podejmowanych na rzecz powstania Makroregionalnej Strategii dla regionu Karpat, </w:t>
      </w:r>
    </w:p>
    <w:p w14:paraId="13FBF9D4" w14:textId="04D03131" w:rsidR="006B5396" w:rsidRPr="005423F7" w:rsidRDefault="006B5396"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wsparci</w:t>
      </w:r>
      <w:r w:rsidR="00EA175F" w:rsidRPr="005423F7">
        <w:rPr>
          <w:rFonts w:ascii="Arial" w:eastAsia="Calibri" w:hAnsi="Arial" w:cs="Arial"/>
          <w:sz w:val="24"/>
          <w:szCs w:val="24"/>
        </w:rPr>
        <w:t>a</w:t>
      </w:r>
      <w:r w:rsidRPr="005423F7">
        <w:rPr>
          <w:rFonts w:ascii="Arial" w:eastAsia="Calibri" w:hAnsi="Arial" w:cs="Arial"/>
          <w:sz w:val="24"/>
          <w:szCs w:val="24"/>
        </w:rPr>
        <w:t xml:space="preserve"> samorządów z terenu województwa podkarpackiego, w związku z wystąpieniem Afrykańskiego Pomoru Świń (ASF) (m. in. z inicjatywy Zarządu Województwa, Radni Województwa za pośrednictwem samorządów lokalnych udzielili pomocy finansowej </w:t>
      </w:r>
      <w:r w:rsidR="005423F7">
        <w:rPr>
          <w:rFonts w:ascii="Arial" w:eastAsia="Calibri" w:hAnsi="Arial" w:cs="Arial"/>
          <w:sz w:val="24"/>
          <w:szCs w:val="24"/>
        </w:rPr>
        <w:br/>
      </w:r>
      <w:r w:rsidRPr="005423F7">
        <w:rPr>
          <w:rFonts w:ascii="Arial" w:eastAsia="Calibri" w:hAnsi="Arial" w:cs="Arial"/>
          <w:sz w:val="24"/>
          <w:szCs w:val="24"/>
        </w:rPr>
        <w:t>z budżetu Województwa Podkarpackiego w wysokości</w:t>
      </w:r>
      <w:r w:rsidR="0000437D" w:rsidRPr="005423F7">
        <w:rPr>
          <w:rFonts w:ascii="Arial" w:eastAsia="Calibri" w:hAnsi="Arial" w:cs="Arial"/>
          <w:sz w:val="24"/>
          <w:szCs w:val="24"/>
        </w:rPr>
        <w:t xml:space="preserve"> </w:t>
      </w:r>
      <w:r w:rsidRPr="005423F7">
        <w:rPr>
          <w:rFonts w:ascii="Arial" w:eastAsia="Calibri" w:hAnsi="Arial" w:cs="Arial"/>
          <w:sz w:val="24"/>
          <w:szCs w:val="24"/>
        </w:rPr>
        <w:t xml:space="preserve">241 605,00 zł, hodowcom z </w:t>
      </w:r>
      <w:r w:rsidR="00F732B4" w:rsidRPr="005423F7">
        <w:rPr>
          <w:rFonts w:ascii="Arial" w:eastAsia="Calibri" w:hAnsi="Arial" w:cs="Arial"/>
          <w:sz w:val="24"/>
          <w:szCs w:val="24"/>
        </w:rPr>
        <w:t>g</w:t>
      </w:r>
      <w:r w:rsidRPr="005423F7">
        <w:rPr>
          <w:rFonts w:ascii="Arial" w:eastAsia="Calibri" w:hAnsi="Arial" w:cs="Arial"/>
          <w:sz w:val="24"/>
          <w:szCs w:val="24"/>
        </w:rPr>
        <w:t xml:space="preserve">min </w:t>
      </w:r>
      <w:r w:rsidR="005423F7">
        <w:rPr>
          <w:rFonts w:ascii="Arial" w:eastAsia="Calibri" w:hAnsi="Arial" w:cs="Arial"/>
          <w:sz w:val="24"/>
          <w:szCs w:val="24"/>
        </w:rPr>
        <w:br/>
      </w:r>
      <w:r w:rsidRPr="005423F7">
        <w:rPr>
          <w:rFonts w:ascii="Arial" w:eastAsia="Calibri" w:hAnsi="Arial" w:cs="Arial"/>
          <w:sz w:val="24"/>
          <w:szCs w:val="24"/>
        </w:rPr>
        <w:t>z terenu Powiatu Mieleckiego),</w:t>
      </w:r>
    </w:p>
    <w:p w14:paraId="44ABF4FC" w14:textId="41FBE5D7" w:rsidR="006B5396" w:rsidRPr="005423F7" w:rsidRDefault="006B5396"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 xml:space="preserve">działaniach związanych z wyborem projektów, które zostaną zgłoszone do realizacji </w:t>
      </w:r>
      <w:r w:rsidR="005423F7">
        <w:rPr>
          <w:rFonts w:ascii="Arial" w:eastAsia="Calibri" w:hAnsi="Arial" w:cs="Arial"/>
          <w:sz w:val="24"/>
          <w:szCs w:val="24"/>
        </w:rPr>
        <w:br/>
      </w:r>
      <w:r w:rsidRPr="005423F7">
        <w:rPr>
          <w:rFonts w:ascii="Arial" w:eastAsia="Calibri" w:hAnsi="Arial" w:cs="Arial"/>
          <w:sz w:val="24"/>
          <w:szCs w:val="24"/>
        </w:rPr>
        <w:t xml:space="preserve">w ramach Rządowego Funduszu Polski Ład: Program Inwestycji Strategicznych, </w:t>
      </w:r>
    </w:p>
    <w:p w14:paraId="13E23F84" w14:textId="4AFFA5D4" w:rsidR="006B5396" w:rsidRPr="005423F7" w:rsidRDefault="006B5396"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działaniach w kierunku ustanowienia przez Sejm Rzeczypospolitej Polskiej roku 2022</w:t>
      </w:r>
      <w:r w:rsidR="00F85D69" w:rsidRPr="005423F7">
        <w:rPr>
          <w:rFonts w:ascii="Arial" w:eastAsia="Calibri" w:hAnsi="Arial" w:cs="Arial"/>
          <w:sz w:val="24"/>
          <w:szCs w:val="24"/>
        </w:rPr>
        <w:t xml:space="preserve"> </w:t>
      </w:r>
      <w:r w:rsidRPr="005423F7">
        <w:rPr>
          <w:rFonts w:ascii="Arial" w:eastAsia="Calibri" w:hAnsi="Arial" w:cs="Arial"/>
          <w:sz w:val="24"/>
          <w:szCs w:val="24"/>
        </w:rPr>
        <w:t>–</w:t>
      </w:r>
      <w:r w:rsidR="00F85D69" w:rsidRPr="005423F7">
        <w:rPr>
          <w:rFonts w:ascii="Arial" w:eastAsia="Calibri" w:hAnsi="Arial" w:cs="Arial"/>
          <w:sz w:val="24"/>
          <w:szCs w:val="24"/>
        </w:rPr>
        <w:t xml:space="preserve"> </w:t>
      </w:r>
      <w:r w:rsidR="005423F7">
        <w:rPr>
          <w:rFonts w:ascii="Arial" w:eastAsia="Calibri" w:hAnsi="Arial" w:cs="Arial"/>
          <w:sz w:val="24"/>
          <w:szCs w:val="24"/>
        </w:rPr>
        <w:t>Rokiem Ignacego Łukasiewicza,</w:t>
      </w:r>
    </w:p>
    <w:p w14:paraId="69AB67DE" w14:textId="57127731" w:rsidR="006B5396" w:rsidRPr="005423F7" w:rsidRDefault="006B5396"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wyrażeni</w:t>
      </w:r>
      <w:r w:rsidR="00EA175F" w:rsidRPr="005423F7">
        <w:rPr>
          <w:rFonts w:ascii="Arial" w:eastAsia="Calibri" w:hAnsi="Arial" w:cs="Arial"/>
          <w:sz w:val="24"/>
          <w:szCs w:val="24"/>
        </w:rPr>
        <w:t>a</w:t>
      </w:r>
      <w:r w:rsidRPr="005423F7">
        <w:rPr>
          <w:rFonts w:ascii="Arial" w:eastAsia="Calibri" w:hAnsi="Arial" w:cs="Arial"/>
          <w:sz w:val="24"/>
          <w:szCs w:val="24"/>
        </w:rPr>
        <w:t xml:space="preserve"> woli przystąpienia Województwa Podkarpackiego do Stowarzyszenia „Podkarpacka Dolina Wo</w:t>
      </w:r>
      <w:r w:rsidR="005423F7">
        <w:rPr>
          <w:rFonts w:ascii="Arial" w:eastAsia="Calibri" w:hAnsi="Arial" w:cs="Arial"/>
          <w:sz w:val="24"/>
          <w:szCs w:val="24"/>
        </w:rPr>
        <w:t>dorowa” z siedzibą w Rzeszowie,</w:t>
      </w:r>
    </w:p>
    <w:p w14:paraId="6FBCA356" w14:textId="1DDE9C5B" w:rsidR="002B18A0" w:rsidRPr="005423F7" w:rsidRDefault="002B18A0"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przygotowani</w:t>
      </w:r>
      <w:r w:rsidR="00EA175F" w:rsidRPr="005423F7">
        <w:rPr>
          <w:rFonts w:ascii="Arial" w:eastAsia="Calibri" w:hAnsi="Arial" w:cs="Arial"/>
          <w:sz w:val="24"/>
          <w:szCs w:val="24"/>
        </w:rPr>
        <w:t>a</w:t>
      </w:r>
      <w:r w:rsidRPr="005423F7">
        <w:rPr>
          <w:rFonts w:ascii="Arial" w:eastAsia="Calibri" w:hAnsi="Arial" w:cs="Arial"/>
          <w:sz w:val="24"/>
          <w:szCs w:val="24"/>
        </w:rPr>
        <w:t xml:space="preserve"> i wniesieni</w:t>
      </w:r>
      <w:r w:rsidR="00EA175F" w:rsidRPr="005423F7">
        <w:rPr>
          <w:rFonts w:ascii="Arial" w:eastAsia="Calibri" w:hAnsi="Arial" w:cs="Arial"/>
          <w:sz w:val="24"/>
          <w:szCs w:val="24"/>
        </w:rPr>
        <w:t>a</w:t>
      </w:r>
      <w:r w:rsidRPr="005423F7">
        <w:rPr>
          <w:rFonts w:ascii="Arial" w:eastAsia="Calibri" w:hAnsi="Arial" w:cs="Arial"/>
          <w:sz w:val="24"/>
          <w:szCs w:val="24"/>
        </w:rPr>
        <w:t xml:space="preserve"> pod obrady Sejmiku </w:t>
      </w:r>
      <w:r w:rsidRPr="005423F7">
        <w:rPr>
          <w:rFonts w:ascii="Arial" w:eastAsia="Times New Roman" w:hAnsi="Arial" w:cs="Arial"/>
          <w:bCs/>
          <w:sz w:val="24"/>
          <w:szCs w:val="24"/>
          <w:lang w:eastAsia="pl-PL"/>
        </w:rPr>
        <w:t>„Priorytetów współpracy zagranicznej Województwa Podkarpackiego”,</w:t>
      </w:r>
    </w:p>
    <w:p w14:paraId="32D30577" w14:textId="7A737494" w:rsidR="002B18A0" w:rsidRPr="005423F7" w:rsidRDefault="002B18A0"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hAnsi="Arial" w:cs="Arial"/>
          <w:sz w:val="24"/>
          <w:szCs w:val="24"/>
        </w:rPr>
        <w:t>wyrażeni</w:t>
      </w:r>
      <w:r w:rsidR="00EA175F" w:rsidRPr="005423F7">
        <w:rPr>
          <w:rFonts w:ascii="Arial" w:hAnsi="Arial" w:cs="Arial"/>
          <w:sz w:val="24"/>
          <w:szCs w:val="24"/>
        </w:rPr>
        <w:t>a</w:t>
      </w:r>
      <w:r w:rsidRPr="005423F7">
        <w:rPr>
          <w:rFonts w:ascii="Arial" w:hAnsi="Arial" w:cs="Arial"/>
          <w:sz w:val="24"/>
          <w:szCs w:val="24"/>
        </w:rPr>
        <w:t xml:space="preserve"> zgody na skierowanie listu poparcia dla Międzynarodowego Stowarzyszenia „Euromontana”, ubiegającego się o udział w realizacji projektu w ramach zaproszenia do składania wniosków 2020CE16BAT099 „Wsparcie środków informacyjnych dotyczących polityki spójności UE", finansowanych przez Dyrekcję Generalną ds. Polityki Regionalnej </w:t>
      </w:r>
      <w:r w:rsidR="005423F7">
        <w:rPr>
          <w:rFonts w:ascii="Arial" w:hAnsi="Arial" w:cs="Arial"/>
          <w:sz w:val="24"/>
          <w:szCs w:val="24"/>
        </w:rPr>
        <w:br/>
      </w:r>
      <w:r w:rsidRPr="005423F7">
        <w:rPr>
          <w:rFonts w:ascii="Arial" w:hAnsi="Arial" w:cs="Arial"/>
          <w:sz w:val="24"/>
          <w:szCs w:val="24"/>
        </w:rPr>
        <w:t>i Miejskiej (DG REGIO),</w:t>
      </w:r>
    </w:p>
    <w:p w14:paraId="64857D5F" w14:textId="3A4C538B" w:rsidR="002B18A0" w:rsidRPr="005423F7" w:rsidRDefault="002B18A0"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hAnsi="Arial" w:cs="Arial"/>
          <w:sz w:val="24"/>
          <w:szCs w:val="24"/>
        </w:rPr>
        <w:t>wyrażeni</w:t>
      </w:r>
      <w:r w:rsidR="00EA175F" w:rsidRPr="005423F7">
        <w:rPr>
          <w:rFonts w:ascii="Arial" w:hAnsi="Arial" w:cs="Arial"/>
          <w:sz w:val="24"/>
          <w:szCs w:val="24"/>
        </w:rPr>
        <w:t>a</w:t>
      </w:r>
      <w:r w:rsidRPr="005423F7">
        <w:rPr>
          <w:rFonts w:ascii="Arial" w:hAnsi="Arial" w:cs="Arial"/>
          <w:sz w:val="24"/>
          <w:szCs w:val="24"/>
        </w:rPr>
        <w:t xml:space="preserve"> zgody na współorganizację III edycji „Podkarpackiego Konkursu Wiedzy </w:t>
      </w:r>
      <w:r w:rsidR="005423F7">
        <w:rPr>
          <w:rFonts w:ascii="Arial" w:hAnsi="Arial" w:cs="Arial"/>
          <w:sz w:val="24"/>
          <w:szCs w:val="24"/>
        </w:rPr>
        <w:br/>
      </w:r>
      <w:r w:rsidRPr="005423F7">
        <w:rPr>
          <w:rFonts w:ascii="Arial" w:hAnsi="Arial" w:cs="Arial"/>
          <w:sz w:val="24"/>
          <w:szCs w:val="24"/>
        </w:rPr>
        <w:t>o Chorwacji” dla uczniów szkół podstawowych województwa podkarpackiego,</w:t>
      </w:r>
    </w:p>
    <w:p w14:paraId="702788DD" w14:textId="0013B04D" w:rsidR="002B18A0" w:rsidRPr="005423F7" w:rsidRDefault="002B18A0"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wyrażeni</w:t>
      </w:r>
      <w:r w:rsidR="00EA175F" w:rsidRPr="005423F7">
        <w:rPr>
          <w:rFonts w:ascii="Arial" w:eastAsia="Calibri" w:hAnsi="Arial" w:cs="Arial"/>
          <w:sz w:val="24"/>
          <w:szCs w:val="24"/>
        </w:rPr>
        <w:t>a</w:t>
      </w:r>
      <w:r w:rsidRPr="005423F7">
        <w:rPr>
          <w:rFonts w:ascii="Arial" w:eastAsia="Calibri" w:hAnsi="Arial" w:cs="Arial"/>
          <w:sz w:val="24"/>
          <w:szCs w:val="24"/>
        </w:rPr>
        <w:t xml:space="preserve"> woli realizacji proje</w:t>
      </w:r>
      <w:r w:rsidR="005423F7">
        <w:rPr>
          <w:rFonts w:ascii="Arial" w:eastAsia="Calibri" w:hAnsi="Arial" w:cs="Arial"/>
          <w:sz w:val="24"/>
          <w:szCs w:val="24"/>
        </w:rPr>
        <w:t xml:space="preserve">ktu Polskiej Pomocy Rozwojowej </w:t>
      </w:r>
      <w:r w:rsidRPr="005423F7">
        <w:rPr>
          <w:rFonts w:ascii="Arial" w:eastAsia="Times New Roman" w:hAnsi="Arial" w:cs="Arial"/>
          <w:bCs/>
          <w:sz w:val="24"/>
          <w:szCs w:val="24"/>
          <w:lang w:eastAsia="pl-PL"/>
        </w:rPr>
        <w:t xml:space="preserve">pn. „Gospodarka odpadami – transfer dobrych praktyk z Województwa Podkarpackiego na </w:t>
      </w:r>
      <w:proofErr w:type="spellStart"/>
      <w:r w:rsidRPr="005423F7">
        <w:rPr>
          <w:rFonts w:ascii="Arial" w:eastAsia="Times New Roman" w:hAnsi="Arial" w:cs="Arial"/>
          <w:bCs/>
          <w:sz w:val="24"/>
          <w:szCs w:val="24"/>
          <w:lang w:eastAsia="pl-PL"/>
        </w:rPr>
        <w:t>Zakarpacie</w:t>
      </w:r>
      <w:proofErr w:type="spellEnd"/>
      <w:r w:rsidRPr="005423F7">
        <w:rPr>
          <w:rFonts w:ascii="Arial" w:eastAsia="Times New Roman" w:hAnsi="Arial" w:cs="Arial"/>
          <w:bCs/>
          <w:sz w:val="24"/>
          <w:szCs w:val="24"/>
          <w:lang w:eastAsia="pl-PL"/>
        </w:rPr>
        <w:t>,</w:t>
      </w:r>
    </w:p>
    <w:p w14:paraId="37BA80F2" w14:textId="77777777" w:rsidR="006B5396" w:rsidRPr="005423F7" w:rsidRDefault="006B5396" w:rsidP="00376DDC">
      <w:pPr>
        <w:pStyle w:val="Akapitzlist"/>
        <w:numPr>
          <w:ilvl w:val="0"/>
          <w:numId w:val="185"/>
        </w:numPr>
        <w:spacing w:after="0" w:line="276" w:lineRule="auto"/>
        <w:ind w:left="357" w:hanging="357"/>
        <w:rPr>
          <w:rFonts w:ascii="Arial" w:eastAsia="Calibri" w:hAnsi="Arial" w:cs="Arial"/>
          <w:sz w:val="24"/>
          <w:szCs w:val="24"/>
        </w:rPr>
      </w:pPr>
      <w:r w:rsidRPr="005423F7">
        <w:rPr>
          <w:rFonts w:ascii="Arial" w:eastAsia="Calibri" w:hAnsi="Arial" w:cs="Arial"/>
          <w:sz w:val="24"/>
          <w:szCs w:val="24"/>
        </w:rPr>
        <w:t>działaniach związanych z naborem projektów do Programu Interreg Europa Środkowa 2021-2027,</w:t>
      </w:r>
    </w:p>
    <w:p w14:paraId="347DB1FB" w14:textId="62C786C9" w:rsidR="00C945FD" w:rsidRPr="005423F7" w:rsidRDefault="006B5396" w:rsidP="00376DDC">
      <w:pPr>
        <w:pStyle w:val="Akapitzlist"/>
        <w:numPr>
          <w:ilvl w:val="0"/>
          <w:numId w:val="185"/>
        </w:numPr>
        <w:spacing w:after="120" w:line="276" w:lineRule="auto"/>
        <w:ind w:left="357" w:hanging="357"/>
        <w:contextualSpacing w:val="0"/>
        <w:rPr>
          <w:rFonts w:ascii="Arial" w:eastAsia="Calibri" w:hAnsi="Arial" w:cs="Arial"/>
          <w:sz w:val="24"/>
          <w:szCs w:val="24"/>
        </w:rPr>
      </w:pPr>
      <w:r w:rsidRPr="005423F7">
        <w:rPr>
          <w:rFonts w:ascii="Arial" w:eastAsia="Calibri" w:hAnsi="Arial" w:cs="Arial"/>
          <w:bCs/>
          <w:sz w:val="24"/>
          <w:szCs w:val="24"/>
        </w:rPr>
        <w:t>wykonywani</w:t>
      </w:r>
      <w:r w:rsidR="00EA175F" w:rsidRPr="005423F7">
        <w:rPr>
          <w:rFonts w:ascii="Arial" w:eastAsia="Calibri" w:hAnsi="Arial" w:cs="Arial"/>
          <w:bCs/>
          <w:sz w:val="24"/>
          <w:szCs w:val="24"/>
        </w:rPr>
        <w:t>a</w:t>
      </w:r>
      <w:r w:rsidRPr="005423F7">
        <w:rPr>
          <w:rFonts w:ascii="Arial" w:eastAsia="Calibri" w:hAnsi="Arial" w:cs="Arial"/>
          <w:bCs/>
          <w:sz w:val="24"/>
          <w:szCs w:val="24"/>
        </w:rPr>
        <w:t xml:space="preserve"> budżetu Województwa Podkarpackiego na 2021 r. oraz pracach nad projektem budżetu Województwa Podkarpackiego na 2022 r.</w:t>
      </w:r>
    </w:p>
    <w:p w14:paraId="5521BEED" w14:textId="7EDF44DB" w:rsidR="006B5396" w:rsidRPr="005423F7" w:rsidRDefault="009C3CA7" w:rsidP="005423F7">
      <w:pPr>
        <w:spacing w:after="120" w:line="276" w:lineRule="auto"/>
        <w:rPr>
          <w:rFonts w:ascii="Arial" w:hAnsi="Arial" w:cs="Arial"/>
          <w:b/>
          <w:sz w:val="24"/>
          <w:szCs w:val="24"/>
        </w:rPr>
      </w:pPr>
      <w:r w:rsidRPr="005423F7">
        <w:rPr>
          <w:rFonts w:ascii="Arial" w:hAnsi="Arial" w:cs="Arial"/>
          <w:b/>
          <w:sz w:val="24"/>
          <w:szCs w:val="24"/>
        </w:rPr>
        <w:t>Tabela. U</w:t>
      </w:r>
      <w:r w:rsidR="006B5396" w:rsidRPr="005423F7">
        <w:rPr>
          <w:rFonts w:ascii="Arial" w:hAnsi="Arial" w:cs="Arial"/>
          <w:b/>
          <w:sz w:val="24"/>
          <w:szCs w:val="24"/>
        </w:rPr>
        <w:t>chwał</w:t>
      </w:r>
      <w:r w:rsidRPr="005423F7">
        <w:rPr>
          <w:rFonts w:ascii="Arial" w:hAnsi="Arial" w:cs="Arial"/>
          <w:b/>
          <w:sz w:val="24"/>
          <w:szCs w:val="24"/>
        </w:rPr>
        <w:t>y</w:t>
      </w:r>
      <w:r w:rsidR="006B5396" w:rsidRPr="005423F7">
        <w:rPr>
          <w:rFonts w:ascii="Arial" w:hAnsi="Arial" w:cs="Arial"/>
          <w:b/>
          <w:sz w:val="24"/>
          <w:szCs w:val="24"/>
        </w:rPr>
        <w:t>/</w:t>
      </w:r>
      <w:r w:rsidRPr="005423F7">
        <w:rPr>
          <w:rFonts w:ascii="Arial" w:hAnsi="Arial" w:cs="Arial"/>
          <w:b/>
          <w:sz w:val="24"/>
          <w:szCs w:val="24"/>
        </w:rPr>
        <w:t>decyzje</w:t>
      </w:r>
      <w:r w:rsidR="006B5396" w:rsidRPr="005423F7">
        <w:rPr>
          <w:rFonts w:ascii="Arial" w:hAnsi="Arial" w:cs="Arial"/>
          <w:b/>
          <w:sz w:val="24"/>
          <w:szCs w:val="24"/>
        </w:rPr>
        <w:t>/postanowi</w:t>
      </w:r>
      <w:r w:rsidRPr="005423F7">
        <w:rPr>
          <w:rFonts w:ascii="Arial" w:hAnsi="Arial" w:cs="Arial"/>
          <w:b/>
          <w:sz w:val="24"/>
          <w:szCs w:val="24"/>
        </w:rPr>
        <w:t>enia</w:t>
      </w:r>
      <w:r w:rsidR="006B5396" w:rsidRPr="005423F7">
        <w:rPr>
          <w:rFonts w:ascii="Arial" w:hAnsi="Arial" w:cs="Arial"/>
          <w:b/>
          <w:sz w:val="24"/>
          <w:szCs w:val="24"/>
        </w:rPr>
        <w:t xml:space="preserve"> Zarządu Województwa Podkarpackiego </w:t>
      </w:r>
      <w:r w:rsidR="0015078E" w:rsidRPr="005423F7">
        <w:rPr>
          <w:rFonts w:ascii="Arial" w:hAnsi="Arial" w:cs="Arial"/>
          <w:b/>
          <w:sz w:val="24"/>
          <w:szCs w:val="24"/>
        </w:rPr>
        <w:t xml:space="preserve">podjęte </w:t>
      </w:r>
      <w:r w:rsidR="005423F7" w:rsidRPr="005423F7">
        <w:rPr>
          <w:rFonts w:ascii="Arial" w:hAnsi="Arial" w:cs="Arial"/>
          <w:b/>
          <w:sz w:val="24"/>
          <w:szCs w:val="24"/>
        </w:rPr>
        <w:br/>
        <w:t>w 2021 r.</w:t>
      </w:r>
    </w:p>
    <w:tbl>
      <w:tblPr>
        <w:tblStyle w:val="Tabela-Siatka"/>
        <w:tblW w:w="5000" w:type="pct"/>
        <w:tblLook w:val="04A0" w:firstRow="1" w:lastRow="0" w:firstColumn="1" w:lastColumn="0" w:noHBand="0" w:noVBand="1"/>
        <w:tblCaption w:val="Statystycznie rejestr uchwał/decyzji/postanowień Zarządu Województwa Podkarpackiego podjętych podczas posiedzeń Zarządu Województwa Podkarpackiego w 2021 r."/>
        <w:tblDescription w:val="Tabela zawiera: Lp., Dane dotyczące procesu uchwałodawczego w 2021 r., Liczba&#10;"/>
      </w:tblPr>
      <w:tblGrid>
        <w:gridCol w:w="658"/>
        <w:gridCol w:w="8435"/>
        <w:gridCol w:w="1101"/>
      </w:tblGrid>
      <w:tr w:rsidR="006B5396" w:rsidRPr="005423F7" w14:paraId="07CA8C82" w14:textId="77777777" w:rsidTr="002713E7">
        <w:trPr>
          <w:tblHeader/>
        </w:trPr>
        <w:tc>
          <w:tcPr>
            <w:tcW w:w="323" w:type="pct"/>
          </w:tcPr>
          <w:p w14:paraId="0AA674A6" w14:textId="77777777" w:rsidR="006B5396" w:rsidRPr="005423F7" w:rsidRDefault="006B5396" w:rsidP="005423F7">
            <w:pPr>
              <w:spacing w:line="276" w:lineRule="auto"/>
              <w:rPr>
                <w:rFonts w:ascii="Arial" w:eastAsia="Calibri" w:hAnsi="Arial" w:cs="Arial"/>
                <w:b/>
                <w:bCs/>
                <w:sz w:val="24"/>
                <w:szCs w:val="24"/>
              </w:rPr>
            </w:pPr>
            <w:r w:rsidRPr="005423F7">
              <w:rPr>
                <w:rFonts w:ascii="Arial" w:eastAsia="Calibri" w:hAnsi="Arial" w:cs="Arial"/>
                <w:b/>
                <w:bCs/>
                <w:sz w:val="24"/>
                <w:szCs w:val="24"/>
              </w:rPr>
              <w:t>Lp.</w:t>
            </w:r>
          </w:p>
        </w:tc>
        <w:tc>
          <w:tcPr>
            <w:tcW w:w="4137" w:type="pct"/>
          </w:tcPr>
          <w:p w14:paraId="2ED5C305" w14:textId="77777777" w:rsidR="006B5396" w:rsidRPr="005423F7" w:rsidRDefault="006B5396" w:rsidP="005423F7">
            <w:pPr>
              <w:spacing w:line="276" w:lineRule="auto"/>
              <w:rPr>
                <w:rFonts w:ascii="Arial" w:eastAsia="Calibri" w:hAnsi="Arial" w:cs="Arial"/>
                <w:b/>
                <w:bCs/>
                <w:sz w:val="24"/>
                <w:szCs w:val="24"/>
              </w:rPr>
            </w:pPr>
            <w:r w:rsidRPr="005423F7">
              <w:rPr>
                <w:rFonts w:ascii="Arial" w:eastAsia="Calibri" w:hAnsi="Arial" w:cs="Arial"/>
                <w:b/>
                <w:bCs/>
                <w:sz w:val="24"/>
                <w:szCs w:val="24"/>
              </w:rPr>
              <w:t>Dane dotyczące procesu uchwałodawczego w 2021 r.</w:t>
            </w:r>
          </w:p>
        </w:tc>
        <w:tc>
          <w:tcPr>
            <w:tcW w:w="540" w:type="pct"/>
          </w:tcPr>
          <w:p w14:paraId="59A771EE" w14:textId="77777777" w:rsidR="006B5396" w:rsidRPr="005423F7" w:rsidRDefault="006B5396" w:rsidP="005423F7">
            <w:pPr>
              <w:spacing w:line="276" w:lineRule="auto"/>
              <w:rPr>
                <w:rFonts w:ascii="Arial" w:eastAsia="Calibri" w:hAnsi="Arial" w:cs="Arial"/>
                <w:b/>
                <w:bCs/>
                <w:sz w:val="24"/>
                <w:szCs w:val="24"/>
              </w:rPr>
            </w:pPr>
            <w:r w:rsidRPr="005423F7">
              <w:rPr>
                <w:rFonts w:ascii="Arial" w:eastAsia="Calibri" w:hAnsi="Arial" w:cs="Arial"/>
                <w:b/>
                <w:bCs/>
                <w:sz w:val="24"/>
                <w:szCs w:val="24"/>
              </w:rPr>
              <w:t>Liczba</w:t>
            </w:r>
          </w:p>
        </w:tc>
      </w:tr>
      <w:tr w:rsidR="006B5396" w:rsidRPr="005423F7" w14:paraId="5D151D68" w14:textId="77777777" w:rsidTr="002713E7">
        <w:tc>
          <w:tcPr>
            <w:tcW w:w="323" w:type="pct"/>
          </w:tcPr>
          <w:p w14:paraId="007D10ED"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1.</w:t>
            </w:r>
          </w:p>
        </w:tc>
        <w:tc>
          <w:tcPr>
            <w:tcW w:w="4137" w:type="pct"/>
          </w:tcPr>
          <w:p w14:paraId="58FF0254"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Liczba odbytych posiedzeń</w:t>
            </w:r>
          </w:p>
        </w:tc>
        <w:tc>
          <w:tcPr>
            <w:tcW w:w="540" w:type="pct"/>
          </w:tcPr>
          <w:p w14:paraId="4A092D21"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106</w:t>
            </w:r>
          </w:p>
        </w:tc>
      </w:tr>
      <w:tr w:rsidR="006B5396" w:rsidRPr="005423F7" w14:paraId="74B5623E" w14:textId="77777777" w:rsidTr="002713E7">
        <w:tc>
          <w:tcPr>
            <w:tcW w:w="323" w:type="pct"/>
          </w:tcPr>
          <w:p w14:paraId="0E16177E"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2.</w:t>
            </w:r>
          </w:p>
        </w:tc>
        <w:tc>
          <w:tcPr>
            <w:tcW w:w="4137" w:type="pct"/>
          </w:tcPr>
          <w:p w14:paraId="00900828"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Liczba ogółem podjętych uchwał</w:t>
            </w:r>
          </w:p>
        </w:tc>
        <w:tc>
          <w:tcPr>
            <w:tcW w:w="540" w:type="pct"/>
          </w:tcPr>
          <w:p w14:paraId="30958FAB"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2</w:t>
            </w:r>
            <w:r w:rsidR="0078557B" w:rsidRPr="005423F7">
              <w:rPr>
                <w:rFonts w:ascii="Arial" w:eastAsia="Calibri" w:hAnsi="Arial" w:cs="Arial"/>
                <w:sz w:val="24"/>
                <w:szCs w:val="24"/>
              </w:rPr>
              <w:t xml:space="preserve"> </w:t>
            </w:r>
            <w:r w:rsidRPr="005423F7">
              <w:rPr>
                <w:rFonts w:ascii="Arial" w:eastAsia="Calibri" w:hAnsi="Arial" w:cs="Arial"/>
                <w:sz w:val="24"/>
                <w:szCs w:val="24"/>
              </w:rPr>
              <w:t>129</w:t>
            </w:r>
          </w:p>
        </w:tc>
      </w:tr>
      <w:tr w:rsidR="006B5396" w:rsidRPr="005423F7" w14:paraId="3CDF85AD" w14:textId="77777777" w:rsidTr="002713E7">
        <w:tc>
          <w:tcPr>
            <w:tcW w:w="323" w:type="pct"/>
          </w:tcPr>
          <w:p w14:paraId="6D86E908"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2.1</w:t>
            </w:r>
          </w:p>
        </w:tc>
        <w:tc>
          <w:tcPr>
            <w:tcW w:w="4137" w:type="pct"/>
          </w:tcPr>
          <w:p w14:paraId="6BA6CDEA"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w tym: liczba uchwał przyjmujących projekty uchwał Sejmiku Województwa Podkarpackiego</w:t>
            </w:r>
          </w:p>
        </w:tc>
        <w:tc>
          <w:tcPr>
            <w:tcW w:w="540" w:type="pct"/>
          </w:tcPr>
          <w:p w14:paraId="79368D81"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189</w:t>
            </w:r>
          </w:p>
        </w:tc>
      </w:tr>
      <w:tr w:rsidR="006B5396" w:rsidRPr="005423F7" w14:paraId="448E3874" w14:textId="77777777" w:rsidTr="002713E7">
        <w:tc>
          <w:tcPr>
            <w:tcW w:w="323" w:type="pct"/>
          </w:tcPr>
          <w:p w14:paraId="66180268"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2.2</w:t>
            </w:r>
          </w:p>
        </w:tc>
        <w:tc>
          <w:tcPr>
            <w:tcW w:w="4137" w:type="pct"/>
          </w:tcPr>
          <w:p w14:paraId="42213157"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w tym: liczba uchwał opiniujących projekty uchwał Sejmiku Województwa Podkarpackiego</w:t>
            </w:r>
          </w:p>
        </w:tc>
        <w:tc>
          <w:tcPr>
            <w:tcW w:w="540" w:type="pct"/>
          </w:tcPr>
          <w:p w14:paraId="0E6E9D1E"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29</w:t>
            </w:r>
          </w:p>
        </w:tc>
      </w:tr>
      <w:tr w:rsidR="006B5396" w:rsidRPr="005423F7" w14:paraId="6BD598AE" w14:textId="77777777" w:rsidTr="002713E7">
        <w:tc>
          <w:tcPr>
            <w:tcW w:w="323" w:type="pct"/>
          </w:tcPr>
          <w:p w14:paraId="1F188898"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3.</w:t>
            </w:r>
          </w:p>
        </w:tc>
        <w:tc>
          <w:tcPr>
            <w:tcW w:w="4137" w:type="pct"/>
          </w:tcPr>
          <w:p w14:paraId="0B3CE984"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Liczba wydanych postanowień</w:t>
            </w:r>
          </w:p>
        </w:tc>
        <w:tc>
          <w:tcPr>
            <w:tcW w:w="540" w:type="pct"/>
          </w:tcPr>
          <w:p w14:paraId="3AD72C91"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211</w:t>
            </w:r>
          </w:p>
        </w:tc>
      </w:tr>
      <w:tr w:rsidR="006B5396" w:rsidRPr="005423F7" w14:paraId="0A196373" w14:textId="77777777" w:rsidTr="002713E7">
        <w:tc>
          <w:tcPr>
            <w:tcW w:w="323" w:type="pct"/>
          </w:tcPr>
          <w:p w14:paraId="7C4F3B86"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4.</w:t>
            </w:r>
          </w:p>
        </w:tc>
        <w:tc>
          <w:tcPr>
            <w:tcW w:w="4137" w:type="pct"/>
          </w:tcPr>
          <w:p w14:paraId="06AB8EAD"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Liczba wydanych decyzji</w:t>
            </w:r>
          </w:p>
        </w:tc>
        <w:tc>
          <w:tcPr>
            <w:tcW w:w="540" w:type="pct"/>
          </w:tcPr>
          <w:p w14:paraId="7E8D3439"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79</w:t>
            </w:r>
          </w:p>
        </w:tc>
      </w:tr>
      <w:tr w:rsidR="006B5396" w:rsidRPr="005423F7" w14:paraId="54CF82F2" w14:textId="77777777" w:rsidTr="002713E7">
        <w:tc>
          <w:tcPr>
            <w:tcW w:w="323" w:type="pct"/>
          </w:tcPr>
          <w:p w14:paraId="0B08E642"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5.</w:t>
            </w:r>
          </w:p>
        </w:tc>
        <w:tc>
          <w:tcPr>
            <w:tcW w:w="4137" w:type="pct"/>
          </w:tcPr>
          <w:p w14:paraId="6F761D48"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Liczba pozostałych form (informacje, wnioski, sprawozdania)</w:t>
            </w:r>
          </w:p>
        </w:tc>
        <w:tc>
          <w:tcPr>
            <w:tcW w:w="540" w:type="pct"/>
          </w:tcPr>
          <w:p w14:paraId="214E52E9" w14:textId="77777777" w:rsidR="006B5396" w:rsidRPr="005423F7" w:rsidRDefault="006B5396" w:rsidP="005423F7">
            <w:pPr>
              <w:spacing w:line="276" w:lineRule="auto"/>
              <w:rPr>
                <w:rFonts w:ascii="Arial" w:eastAsia="Calibri" w:hAnsi="Arial" w:cs="Arial"/>
                <w:sz w:val="24"/>
                <w:szCs w:val="24"/>
              </w:rPr>
            </w:pPr>
            <w:r w:rsidRPr="005423F7">
              <w:rPr>
                <w:rFonts w:ascii="Arial" w:eastAsia="Calibri" w:hAnsi="Arial" w:cs="Arial"/>
                <w:sz w:val="24"/>
                <w:szCs w:val="24"/>
              </w:rPr>
              <w:t>516</w:t>
            </w:r>
          </w:p>
        </w:tc>
      </w:tr>
    </w:tbl>
    <w:p w14:paraId="0D254513" w14:textId="4928F085" w:rsidR="00C945FD" w:rsidRPr="005423F7" w:rsidRDefault="006B5396" w:rsidP="005423F7">
      <w:pPr>
        <w:spacing w:before="120" w:after="120" w:line="276" w:lineRule="auto"/>
        <w:rPr>
          <w:rFonts w:ascii="Arial" w:eastAsia="Calibri" w:hAnsi="Arial" w:cs="Arial"/>
          <w:sz w:val="24"/>
          <w:szCs w:val="24"/>
        </w:rPr>
      </w:pPr>
      <w:r w:rsidRPr="005423F7">
        <w:rPr>
          <w:rFonts w:ascii="Arial" w:eastAsia="Calibri" w:hAnsi="Arial" w:cs="Arial"/>
          <w:sz w:val="24"/>
          <w:szCs w:val="24"/>
        </w:rPr>
        <w:t xml:space="preserve">Źródło: Kancelaria Zarządu </w:t>
      </w:r>
      <w:r w:rsidR="007E268B" w:rsidRPr="005423F7">
        <w:rPr>
          <w:rFonts w:ascii="Arial" w:eastAsia="Calibri" w:hAnsi="Arial" w:cs="Arial"/>
          <w:sz w:val="24"/>
          <w:szCs w:val="24"/>
        </w:rPr>
        <w:t xml:space="preserve"> w UMWP w Rzeszowie</w:t>
      </w:r>
    </w:p>
    <w:p w14:paraId="69D7A4CB" w14:textId="0D6AC0CA" w:rsidR="00C47B2C" w:rsidRPr="005423F7" w:rsidRDefault="00C47B2C" w:rsidP="005423F7">
      <w:pPr>
        <w:spacing w:after="0" w:line="276" w:lineRule="auto"/>
        <w:ind w:firstLine="708"/>
        <w:rPr>
          <w:rFonts w:ascii="Arial" w:hAnsi="Arial" w:cs="Arial"/>
          <w:sz w:val="24"/>
          <w:szCs w:val="24"/>
        </w:rPr>
      </w:pPr>
      <w:r w:rsidRPr="005423F7">
        <w:rPr>
          <w:rFonts w:ascii="Arial" w:hAnsi="Arial" w:cs="Arial"/>
          <w:sz w:val="24"/>
          <w:szCs w:val="24"/>
        </w:rPr>
        <w:t>Raport o stanie województwa podkarpackiego za 202</w:t>
      </w:r>
      <w:r w:rsidR="00864395" w:rsidRPr="005423F7">
        <w:rPr>
          <w:rFonts w:ascii="Arial" w:hAnsi="Arial" w:cs="Arial"/>
          <w:sz w:val="24"/>
          <w:szCs w:val="24"/>
        </w:rPr>
        <w:t>1</w:t>
      </w:r>
      <w:r w:rsidRPr="005423F7">
        <w:rPr>
          <w:rFonts w:ascii="Arial" w:hAnsi="Arial" w:cs="Arial"/>
          <w:sz w:val="24"/>
          <w:szCs w:val="24"/>
        </w:rPr>
        <w:t xml:space="preserve"> r., stanowiący przegląd działalności Zarządu Województwa Podkarpackiego w 202</w:t>
      </w:r>
      <w:r w:rsidR="00864395" w:rsidRPr="005423F7">
        <w:rPr>
          <w:rFonts w:ascii="Arial" w:hAnsi="Arial" w:cs="Arial"/>
          <w:sz w:val="24"/>
          <w:szCs w:val="24"/>
        </w:rPr>
        <w:t>1</w:t>
      </w:r>
      <w:r w:rsidRPr="005423F7">
        <w:rPr>
          <w:rFonts w:ascii="Arial" w:hAnsi="Arial" w:cs="Arial"/>
          <w:sz w:val="24"/>
          <w:szCs w:val="24"/>
        </w:rPr>
        <w:t xml:space="preserve"> r</w:t>
      </w:r>
      <w:r w:rsidR="00864395" w:rsidRPr="005423F7">
        <w:rPr>
          <w:rFonts w:ascii="Arial" w:hAnsi="Arial" w:cs="Arial"/>
          <w:sz w:val="24"/>
          <w:szCs w:val="24"/>
        </w:rPr>
        <w:t>.</w:t>
      </w:r>
      <w:r w:rsidRPr="005423F7">
        <w:rPr>
          <w:rFonts w:ascii="Arial" w:hAnsi="Arial" w:cs="Arial"/>
          <w:sz w:val="24"/>
          <w:szCs w:val="24"/>
        </w:rPr>
        <w:t xml:space="preserve"> przygotowany w oparciu </w:t>
      </w:r>
      <w:r w:rsidR="005423F7">
        <w:rPr>
          <w:rFonts w:ascii="Arial" w:hAnsi="Arial" w:cs="Arial"/>
          <w:sz w:val="24"/>
          <w:szCs w:val="24"/>
        </w:rPr>
        <w:br/>
      </w:r>
      <w:r w:rsidRPr="005423F7">
        <w:rPr>
          <w:rFonts w:ascii="Arial" w:hAnsi="Arial" w:cs="Arial"/>
          <w:sz w:val="24"/>
          <w:szCs w:val="24"/>
        </w:rPr>
        <w:lastRenderedPageBreak/>
        <w:t>o uchwałę Sejmiku Województwa</w:t>
      </w:r>
      <w:r w:rsidRPr="005423F7">
        <w:rPr>
          <w:rStyle w:val="Odwoanieprzypisudolnego"/>
          <w:rFonts w:ascii="Arial" w:hAnsi="Arial" w:cs="Arial"/>
          <w:sz w:val="24"/>
          <w:szCs w:val="24"/>
        </w:rPr>
        <w:footnoteReference w:id="1"/>
      </w:r>
      <w:r w:rsidRPr="005423F7">
        <w:rPr>
          <w:rFonts w:ascii="Arial" w:hAnsi="Arial" w:cs="Arial"/>
          <w:sz w:val="24"/>
          <w:szCs w:val="24"/>
        </w:rPr>
        <w:t xml:space="preserve"> składa się z </w:t>
      </w:r>
      <w:r w:rsidR="00864395" w:rsidRPr="005423F7">
        <w:rPr>
          <w:rFonts w:ascii="Arial" w:hAnsi="Arial" w:cs="Arial"/>
          <w:sz w:val="24"/>
          <w:szCs w:val="24"/>
        </w:rPr>
        <w:t>sześciu</w:t>
      </w:r>
      <w:r w:rsidRPr="005423F7">
        <w:rPr>
          <w:rFonts w:ascii="Arial" w:hAnsi="Arial" w:cs="Arial"/>
          <w:sz w:val="24"/>
          <w:szCs w:val="24"/>
        </w:rPr>
        <w:t xml:space="preserve"> rozdziałów: I. Sytuacja społeczno-gospodarcza województwa podkarpackiego, II. Monitoring </w:t>
      </w:r>
      <w:r w:rsidRPr="005423F7">
        <w:rPr>
          <w:rFonts w:ascii="Arial" w:hAnsi="Arial" w:cs="Arial"/>
          <w:iCs/>
          <w:sz w:val="24"/>
          <w:szCs w:val="24"/>
        </w:rPr>
        <w:t>Strategii rozwoju województwa</w:t>
      </w:r>
      <w:r w:rsidRPr="005423F7">
        <w:rPr>
          <w:rFonts w:ascii="Arial" w:hAnsi="Arial" w:cs="Arial"/>
          <w:sz w:val="24"/>
          <w:szCs w:val="24"/>
        </w:rPr>
        <w:t xml:space="preserve">, </w:t>
      </w:r>
      <w:r w:rsidR="005423F7">
        <w:rPr>
          <w:rFonts w:ascii="Arial" w:hAnsi="Arial" w:cs="Arial"/>
          <w:sz w:val="24"/>
          <w:szCs w:val="24"/>
        </w:rPr>
        <w:br/>
      </w:r>
      <w:r w:rsidRPr="005423F7">
        <w:rPr>
          <w:rFonts w:ascii="Arial" w:hAnsi="Arial" w:cs="Arial"/>
          <w:sz w:val="24"/>
          <w:szCs w:val="24"/>
        </w:rPr>
        <w:t>III. Ramy ekonomiczne działalności Samorządu Województwa</w:t>
      </w:r>
      <w:r w:rsidR="0015078E" w:rsidRPr="005423F7">
        <w:rPr>
          <w:rFonts w:ascii="Arial" w:hAnsi="Arial" w:cs="Arial"/>
          <w:sz w:val="24"/>
          <w:szCs w:val="24"/>
        </w:rPr>
        <w:t xml:space="preserve"> Podkarpackiego</w:t>
      </w:r>
      <w:r w:rsidRPr="005423F7">
        <w:rPr>
          <w:rFonts w:ascii="Arial" w:hAnsi="Arial" w:cs="Arial"/>
          <w:sz w:val="24"/>
          <w:szCs w:val="24"/>
        </w:rPr>
        <w:t>,</w:t>
      </w:r>
      <w:r w:rsidR="0015078E" w:rsidRPr="005423F7">
        <w:rPr>
          <w:rFonts w:ascii="Arial" w:hAnsi="Arial" w:cs="Arial"/>
          <w:sz w:val="24"/>
          <w:szCs w:val="24"/>
        </w:rPr>
        <w:t xml:space="preserve"> </w:t>
      </w:r>
      <w:r w:rsidRPr="005423F7">
        <w:rPr>
          <w:rFonts w:ascii="Arial" w:hAnsi="Arial" w:cs="Arial"/>
          <w:sz w:val="24"/>
          <w:szCs w:val="24"/>
        </w:rPr>
        <w:t xml:space="preserve">IV. Realizacja zadań Instytucji Zarządzającej i Instytucji Pośredniczącej, V. Realizacja polityk wojewódzkich, VI. Działalność Sejmiku Województwa Podkarpackiego oraz </w:t>
      </w:r>
      <w:r w:rsidR="0015078E" w:rsidRPr="005423F7">
        <w:rPr>
          <w:rFonts w:ascii="Arial" w:hAnsi="Arial" w:cs="Arial"/>
          <w:sz w:val="24"/>
          <w:szCs w:val="24"/>
        </w:rPr>
        <w:t>z podsumowania</w:t>
      </w:r>
      <w:r w:rsidRPr="005423F7">
        <w:rPr>
          <w:rFonts w:ascii="Arial" w:hAnsi="Arial" w:cs="Arial"/>
          <w:sz w:val="24"/>
          <w:szCs w:val="24"/>
        </w:rPr>
        <w:t xml:space="preserve">. </w:t>
      </w:r>
    </w:p>
    <w:p w14:paraId="10D9F71C" w14:textId="6EEC303B" w:rsidR="00C47B2C" w:rsidRPr="005423F7" w:rsidRDefault="00C47B2C" w:rsidP="005423F7">
      <w:pPr>
        <w:spacing w:after="0" w:line="276" w:lineRule="auto"/>
        <w:ind w:firstLine="708"/>
        <w:rPr>
          <w:rFonts w:ascii="Arial" w:hAnsi="Arial" w:cs="Arial"/>
          <w:sz w:val="24"/>
          <w:szCs w:val="24"/>
        </w:rPr>
      </w:pPr>
      <w:r w:rsidRPr="005423F7">
        <w:rPr>
          <w:rFonts w:ascii="Arial" w:hAnsi="Arial" w:cs="Arial"/>
          <w:sz w:val="24"/>
          <w:szCs w:val="24"/>
        </w:rPr>
        <w:t>Rozdział pierwszy dokumentu to przegląd wybranych aktualnych danych statystycznych</w:t>
      </w:r>
      <w:r w:rsidRPr="005423F7">
        <w:rPr>
          <w:rStyle w:val="Odwoanieprzypisudolnego"/>
          <w:rFonts w:ascii="Arial" w:hAnsi="Arial" w:cs="Arial"/>
          <w:sz w:val="24"/>
          <w:szCs w:val="24"/>
        </w:rPr>
        <w:footnoteReference w:id="2"/>
      </w:r>
      <w:r w:rsidRPr="005423F7">
        <w:rPr>
          <w:rFonts w:ascii="Arial" w:hAnsi="Arial" w:cs="Arial"/>
          <w:sz w:val="24"/>
          <w:szCs w:val="24"/>
        </w:rPr>
        <w:t xml:space="preserve">, które obrazują sytuację województwa w zakresie ważniejszych kategorii społeczno-ekonomicznych. Zgromadzony materiał został podzielony na cztery części odpowiadające </w:t>
      </w:r>
      <w:r w:rsidR="00864395" w:rsidRPr="005423F7">
        <w:rPr>
          <w:rFonts w:ascii="Arial" w:hAnsi="Arial" w:cs="Arial"/>
          <w:sz w:val="24"/>
          <w:szCs w:val="24"/>
        </w:rPr>
        <w:t>obszarom tematycznym</w:t>
      </w:r>
      <w:r w:rsidRPr="005423F7">
        <w:rPr>
          <w:rFonts w:ascii="Arial" w:hAnsi="Arial" w:cs="Arial"/>
          <w:sz w:val="24"/>
          <w:szCs w:val="24"/>
        </w:rPr>
        <w:t xml:space="preserve"> </w:t>
      </w:r>
      <w:r w:rsidRPr="005423F7">
        <w:rPr>
          <w:rFonts w:ascii="Arial" w:hAnsi="Arial" w:cs="Arial"/>
          <w:i/>
          <w:sz w:val="24"/>
          <w:szCs w:val="24"/>
        </w:rPr>
        <w:t>Strategii rozwoju województwa – Podkarpackie 20</w:t>
      </w:r>
      <w:r w:rsidR="00864395" w:rsidRPr="005423F7">
        <w:rPr>
          <w:rFonts w:ascii="Arial" w:hAnsi="Arial" w:cs="Arial"/>
          <w:i/>
          <w:sz w:val="24"/>
          <w:szCs w:val="24"/>
        </w:rPr>
        <w:t>3</w:t>
      </w:r>
      <w:r w:rsidRPr="005423F7">
        <w:rPr>
          <w:rFonts w:ascii="Arial" w:hAnsi="Arial" w:cs="Arial"/>
          <w:i/>
          <w:sz w:val="24"/>
          <w:szCs w:val="24"/>
        </w:rPr>
        <w:t>0</w:t>
      </w:r>
      <w:r w:rsidRPr="005423F7">
        <w:rPr>
          <w:rFonts w:ascii="Arial" w:hAnsi="Arial" w:cs="Arial"/>
          <w:iCs/>
          <w:sz w:val="24"/>
          <w:szCs w:val="24"/>
        </w:rPr>
        <w:t>.</w:t>
      </w:r>
      <w:r w:rsidRPr="005423F7">
        <w:rPr>
          <w:rFonts w:ascii="Arial" w:hAnsi="Arial" w:cs="Arial"/>
          <w:sz w:val="24"/>
          <w:szCs w:val="24"/>
        </w:rPr>
        <w:t xml:space="preserve"> Podstawowym źródłem informacji w tym zakresie są oficjalne dane publikowane p</w:t>
      </w:r>
      <w:r w:rsidR="005423F7">
        <w:rPr>
          <w:rFonts w:ascii="Arial" w:hAnsi="Arial" w:cs="Arial"/>
          <w:sz w:val="24"/>
          <w:szCs w:val="24"/>
        </w:rPr>
        <w:t>rzez Główny Urząd Statystyczny.</w:t>
      </w:r>
    </w:p>
    <w:p w14:paraId="14E9AE36" w14:textId="2F242341" w:rsidR="00C47B2C" w:rsidRPr="005423F7" w:rsidRDefault="00C47B2C" w:rsidP="005423F7">
      <w:pPr>
        <w:spacing w:after="0" w:line="276" w:lineRule="auto"/>
        <w:ind w:firstLine="708"/>
        <w:rPr>
          <w:rFonts w:ascii="Arial" w:hAnsi="Arial" w:cs="Arial"/>
          <w:sz w:val="24"/>
          <w:szCs w:val="24"/>
        </w:rPr>
      </w:pPr>
      <w:r w:rsidRPr="005423F7">
        <w:rPr>
          <w:rFonts w:ascii="Arial" w:hAnsi="Arial" w:cs="Arial"/>
          <w:sz w:val="24"/>
          <w:szCs w:val="24"/>
        </w:rPr>
        <w:t xml:space="preserve">W rozdziale drugim zaprezentowano </w:t>
      </w:r>
      <w:r w:rsidR="00703574" w:rsidRPr="005423F7">
        <w:rPr>
          <w:rFonts w:ascii="Arial" w:hAnsi="Arial" w:cs="Arial"/>
          <w:sz w:val="24"/>
          <w:szCs w:val="24"/>
        </w:rPr>
        <w:t>informację o</w:t>
      </w:r>
      <w:r w:rsidR="002562A5" w:rsidRPr="005423F7">
        <w:rPr>
          <w:rFonts w:ascii="Arial" w:hAnsi="Arial" w:cs="Arial"/>
          <w:sz w:val="24"/>
          <w:szCs w:val="24"/>
        </w:rPr>
        <w:t xml:space="preserve"> </w:t>
      </w:r>
      <w:r w:rsidRPr="005423F7">
        <w:rPr>
          <w:rFonts w:ascii="Arial" w:hAnsi="Arial" w:cs="Arial"/>
          <w:sz w:val="24"/>
          <w:szCs w:val="24"/>
        </w:rPr>
        <w:t>monitoringu</w:t>
      </w:r>
      <w:r w:rsidR="00703574" w:rsidRPr="005423F7">
        <w:rPr>
          <w:rFonts w:ascii="Arial" w:hAnsi="Arial" w:cs="Arial"/>
          <w:sz w:val="24"/>
          <w:szCs w:val="24"/>
        </w:rPr>
        <w:t xml:space="preserve"> Strategii rozwoju województwa</w:t>
      </w:r>
      <w:r w:rsidR="00703574" w:rsidRPr="005423F7">
        <w:rPr>
          <w:rFonts w:ascii="Arial" w:hAnsi="Arial" w:cs="Arial"/>
          <w:i/>
          <w:iCs/>
          <w:sz w:val="24"/>
          <w:szCs w:val="24"/>
        </w:rPr>
        <w:t xml:space="preserve"> </w:t>
      </w:r>
      <w:r w:rsidRPr="005423F7">
        <w:rPr>
          <w:rFonts w:ascii="Arial" w:hAnsi="Arial" w:cs="Arial"/>
          <w:sz w:val="24"/>
          <w:szCs w:val="24"/>
        </w:rPr>
        <w:t xml:space="preserve">na podstawie </w:t>
      </w:r>
      <w:r w:rsidR="00857FA9" w:rsidRPr="005423F7">
        <w:rPr>
          <w:rFonts w:ascii="Arial" w:hAnsi="Arial" w:cs="Arial"/>
          <w:sz w:val="24"/>
          <w:szCs w:val="24"/>
        </w:rPr>
        <w:t>„</w:t>
      </w:r>
      <w:r w:rsidRPr="005423F7">
        <w:rPr>
          <w:rFonts w:ascii="Arial" w:hAnsi="Arial" w:cs="Arial"/>
          <w:sz w:val="24"/>
          <w:szCs w:val="24"/>
        </w:rPr>
        <w:t xml:space="preserve">Informacji rocznej o stopniu realizacji </w:t>
      </w:r>
      <w:r w:rsidRPr="005423F7">
        <w:rPr>
          <w:rFonts w:ascii="Arial" w:hAnsi="Arial" w:cs="Arial"/>
          <w:i/>
          <w:iCs/>
          <w:sz w:val="24"/>
          <w:szCs w:val="24"/>
        </w:rPr>
        <w:t>Strategii rozwoju województwa – Podkarpackie 2020</w:t>
      </w:r>
      <w:r w:rsidR="00703574" w:rsidRPr="005423F7">
        <w:rPr>
          <w:rFonts w:ascii="Arial" w:hAnsi="Arial" w:cs="Arial"/>
          <w:sz w:val="24"/>
          <w:szCs w:val="24"/>
        </w:rPr>
        <w:t xml:space="preserve"> i </w:t>
      </w:r>
      <w:r w:rsidR="00703574" w:rsidRPr="005423F7">
        <w:rPr>
          <w:rFonts w:ascii="Arial" w:hAnsi="Arial" w:cs="Arial"/>
          <w:i/>
          <w:iCs/>
          <w:sz w:val="24"/>
          <w:szCs w:val="24"/>
        </w:rPr>
        <w:t>Strategii rozwoju województwa – Podkarpackie 2030</w:t>
      </w:r>
      <w:r w:rsidR="00857FA9" w:rsidRPr="005423F7">
        <w:rPr>
          <w:rFonts w:ascii="Arial" w:hAnsi="Arial" w:cs="Arial"/>
          <w:i/>
          <w:iCs/>
          <w:sz w:val="24"/>
          <w:szCs w:val="24"/>
        </w:rPr>
        <w:t>”</w:t>
      </w:r>
      <w:r w:rsidRPr="005423F7">
        <w:rPr>
          <w:rFonts w:ascii="Arial" w:hAnsi="Arial" w:cs="Arial"/>
          <w:sz w:val="24"/>
          <w:szCs w:val="24"/>
        </w:rPr>
        <w:t xml:space="preserve">. Przedstawiono również </w:t>
      </w:r>
      <w:r w:rsidR="00703574" w:rsidRPr="005423F7">
        <w:rPr>
          <w:rFonts w:ascii="Arial" w:hAnsi="Arial" w:cs="Arial"/>
          <w:sz w:val="24"/>
          <w:szCs w:val="24"/>
        </w:rPr>
        <w:t>informacj</w:t>
      </w:r>
      <w:r w:rsidR="002562A5" w:rsidRPr="005423F7">
        <w:rPr>
          <w:rFonts w:ascii="Arial" w:hAnsi="Arial" w:cs="Arial"/>
          <w:sz w:val="24"/>
          <w:szCs w:val="24"/>
        </w:rPr>
        <w:t>ę</w:t>
      </w:r>
      <w:r w:rsidR="00703574" w:rsidRPr="005423F7">
        <w:rPr>
          <w:rFonts w:ascii="Arial" w:hAnsi="Arial" w:cs="Arial"/>
          <w:sz w:val="24"/>
          <w:szCs w:val="24"/>
        </w:rPr>
        <w:t xml:space="preserve"> na temat wartości </w:t>
      </w:r>
      <w:r w:rsidR="002562A5" w:rsidRPr="005423F7">
        <w:rPr>
          <w:rFonts w:ascii="Arial" w:hAnsi="Arial" w:cs="Arial"/>
          <w:sz w:val="24"/>
          <w:szCs w:val="24"/>
        </w:rPr>
        <w:t>wskaźników</w:t>
      </w:r>
      <w:r w:rsidR="00703574" w:rsidRPr="005423F7">
        <w:rPr>
          <w:rFonts w:ascii="Arial" w:hAnsi="Arial" w:cs="Arial"/>
          <w:sz w:val="24"/>
          <w:szCs w:val="24"/>
        </w:rPr>
        <w:t xml:space="preserve"> </w:t>
      </w:r>
      <w:r w:rsidR="000605CB" w:rsidRPr="005423F7">
        <w:rPr>
          <w:rFonts w:ascii="Arial" w:hAnsi="Arial" w:cs="Arial"/>
          <w:sz w:val="24"/>
          <w:szCs w:val="24"/>
        </w:rPr>
        <w:t xml:space="preserve">monitoringowych </w:t>
      </w:r>
      <w:r w:rsidR="00857FA9" w:rsidRPr="005423F7">
        <w:rPr>
          <w:rFonts w:ascii="Arial" w:hAnsi="Arial" w:cs="Arial"/>
          <w:i/>
          <w:iCs/>
          <w:sz w:val="24"/>
          <w:szCs w:val="24"/>
        </w:rPr>
        <w:t xml:space="preserve">Strategii rozwoju województwa – Podkarpackie 2030 </w:t>
      </w:r>
      <w:r w:rsidR="00857FA9" w:rsidRPr="005423F7">
        <w:rPr>
          <w:rFonts w:ascii="Arial" w:hAnsi="Arial" w:cs="Arial"/>
          <w:sz w:val="24"/>
          <w:szCs w:val="24"/>
        </w:rPr>
        <w:t>oraz</w:t>
      </w:r>
      <w:r w:rsidR="00857FA9" w:rsidRPr="005423F7">
        <w:rPr>
          <w:rFonts w:ascii="Arial" w:hAnsi="Arial" w:cs="Arial"/>
          <w:i/>
          <w:iCs/>
          <w:sz w:val="24"/>
          <w:szCs w:val="24"/>
        </w:rPr>
        <w:t xml:space="preserve"> </w:t>
      </w:r>
      <w:r w:rsidR="00857FA9" w:rsidRPr="005423F7">
        <w:rPr>
          <w:rFonts w:ascii="Arial" w:hAnsi="Arial" w:cs="Arial"/>
          <w:sz w:val="24"/>
          <w:szCs w:val="24"/>
        </w:rPr>
        <w:t>z</w:t>
      </w:r>
      <w:r w:rsidR="002562A5" w:rsidRPr="005423F7">
        <w:rPr>
          <w:rFonts w:ascii="Arial" w:hAnsi="Arial" w:cs="Arial"/>
          <w:sz w:val="24"/>
          <w:szCs w:val="24"/>
        </w:rPr>
        <w:t xml:space="preserve">ałączono tabelę z najbardziej aktualnymi wartościami </w:t>
      </w:r>
      <w:r w:rsidR="000605CB" w:rsidRPr="005423F7">
        <w:rPr>
          <w:rFonts w:ascii="Arial" w:hAnsi="Arial" w:cs="Arial"/>
          <w:sz w:val="24"/>
          <w:szCs w:val="24"/>
        </w:rPr>
        <w:t xml:space="preserve">tych </w:t>
      </w:r>
      <w:r w:rsidR="002562A5" w:rsidRPr="005423F7">
        <w:rPr>
          <w:rFonts w:ascii="Arial" w:hAnsi="Arial" w:cs="Arial"/>
          <w:sz w:val="24"/>
          <w:szCs w:val="24"/>
        </w:rPr>
        <w:t>wskaźników</w:t>
      </w:r>
      <w:r w:rsidR="000605CB" w:rsidRPr="005423F7">
        <w:rPr>
          <w:rFonts w:ascii="Arial" w:hAnsi="Arial" w:cs="Arial"/>
          <w:sz w:val="24"/>
          <w:szCs w:val="24"/>
        </w:rPr>
        <w:t>.</w:t>
      </w:r>
    </w:p>
    <w:p w14:paraId="63CD1A91" w14:textId="5372B70F" w:rsidR="00C47B2C" w:rsidRPr="005423F7" w:rsidRDefault="00C47B2C" w:rsidP="005423F7">
      <w:pPr>
        <w:spacing w:after="0" w:line="276" w:lineRule="auto"/>
        <w:ind w:firstLine="708"/>
        <w:rPr>
          <w:rFonts w:ascii="Arial" w:hAnsi="Arial" w:cs="Arial"/>
          <w:sz w:val="24"/>
          <w:szCs w:val="24"/>
        </w:rPr>
      </w:pPr>
      <w:r w:rsidRPr="005423F7">
        <w:rPr>
          <w:rFonts w:ascii="Arial" w:hAnsi="Arial" w:cs="Arial"/>
          <w:sz w:val="24"/>
          <w:szCs w:val="24"/>
        </w:rPr>
        <w:t>Rozdział trzeci zawiera dane na temat budżetu województwa w 202</w:t>
      </w:r>
      <w:r w:rsidR="002562A5" w:rsidRPr="005423F7">
        <w:rPr>
          <w:rFonts w:ascii="Arial" w:hAnsi="Arial" w:cs="Arial"/>
          <w:sz w:val="24"/>
          <w:szCs w:val="24"/>
        </w:rPr>
        <w:t>1</w:t>
      </w:r>
      <w:r w:rsidRPr="005423F7">
        <w:rPr>
          <w:rFonts w:ascii="Arial" w:hAnsi="Arial" w:cs="Arial"/>
          <w:sz w:val="24"/>
          <w:szCs w:val="24"/>
        </w:rPr>
        <w:t xml:space="preserve"> r., strukturę wpływów i wydatków, dane na temat realizowanych przedsięwzięć oraz zadłużenia. Rozdział został opracowany na podstawie danych pochodzących z Departamentu Budżetu i Finansów Urzędu Marszałkowskiego Województwa Podkarpackiego.</w:t>
      </w:r>
    </w:p>
    <w:p w14:paraId="4E811B6B" w14:textId="4A296C10" w:rsidR="00C47B2C" w:rsidRPr="005423F7" w:rsidRDefault="00C47B2C" w:rsidP="005423F7">
      <w:pPr>
        <w:spacing w:after="0" w:line="276" w:lineRule="auto"/>
        <w:ind w:firstLine="708"/>
        <w:rPr>
          <w:rFonts w:ascii="Arial" w:hAnsi="Arial" w:cs="Arial"/>
          <w:sz w:val="24"/>
          <w:szCs w:val="24"/>
        </w:rPr>
      </w:pPr>
      <w:r w:rsidRPr="005423F7">
        <w:rPr>
          <w:rFonts w:ascii="Arial" w:hAnsi="Arial" w:cs="Arial"/>
          <w:sz w:val="24"/>
          <w:szCs w:val="24"/>
        </w:rPr>
        <w:t xml:space="preserve">Rozdział czwarty zawiera dane dotyczące działalności Samorządu Województwa </w:t>
      </w:r>
      <w:r w:rsidR="000273CB">
        <w:rPr>
          <w:rFonts w:ascii="Arial" w:hAnsi="Arial" w:cs="Arial"/>
          <w:sz w:val="24"/>
          <w:szCs w:val="24"/>
        </w:rPr>
        <w:br/>
      </w:r>
      <w:r w:rsidRPr="005423F7">
        <w:rPr>
          <w:rFonts w:ascii="Arial" w:hAnsi="Arial" w:cs="Arial"/>
          <w:sz w:val="24"/>
          <w:szCs w:val="24"/>
        </w:rPr>
        <w:t xml:space="preserve">w zakresie zarządzania i wdrażania programów finansowanych ze środków Unii Europejskiej. </w:t>
      </w:r>
      <w:r w:rsidR="000273CB">
        <w:rPr>
          <w:rFonts w:ascii="Arial" w:hAnsi="Arial" w:cs="Arial"/>
          <w:sz w:val="24"/>
          <w:szCs w:val="24"/>
        </w:rPr>
        <w:br/>
      </w:r>
      <w:r w:rsidRPr="005423F7">
        <w:rPr>
          <w:rFonts w:ascii="Arial" w:hAnsi="Arial" w:cs="Arial"/>
          <w:sz w:val="24"/>
          <w:szCs w:val="24"/>
        </w:rPr>
        <w:t>W rozdziale wskazano zadania Instytucji Zarządzającej RPO WP w perspektywie 2007–2013 oraz 2014-2020. Zawiera on także informacje dotyczące udziału samorządu województwa w realizacji</w:t>
      </w:r>
      <w:r w:rsidR="00856FFB" w:rsidRPr="005423F7">
        <w:rPr>
          <w:rFonts w:ascii="Arial" w:hAnsi="Arial" w:cs="Arial"/>
          <w:sz w:val="24"/>
          <w:szCs w:val="24"/>
        </w:rPr>
        <w:t xml:space="preserve"> </w:t>
      </w:r>
      <w:r w:rsidRPr="005423F7">
        <w:rPr>
          <w:rFonts w:ascii="Arial" w:hAnsi="Arial" w:cs="Arial"/>
          <w:sz w:val="24"/>
          <w:szCs w:val="24"/>
        </w:rPr>
        <w:t xml:space="preserve">Programu Rozwoju Obszarów Wiejskich na lata 2014–2020, Programu Operacyjnego Rybactwo i Morze na lata 2014–2020, a także realizację komponentu regionalnego PO WER 2014–2020. </w:t>
      </w:r>
      <w:r w:rsidR="006A0F59" w:rsidRPr="005423F7">
        <w:rPr>
          <w:rFonts w:ascii="Arial" w:hAnsi="Arial" w:cs="Arial"/>
          <w:sz w:val="24"/>
          <w:szCs w:val="24"/>
        </w:rPr>
        <w:t>W rozdziale z</w:t>
      </w:r>
      <w:r w:rsidRPr="005423F7">
        <w:rPr>
          <w:rFonts w:ascii="Arial" w:hAnsi="Arial" w:cs="Arial"/>
          <w:sz w:val="24"/>
          <w:szCs w:val="24"/>
        </w:rPr>
        <w:t>awarto</w:t>
      </w:r>
      <w:r w:rsidR="006A0F59" w:rsidRPr="005423F7">
        <w:rPr>
          <w:rFonts w:ascii="Arial" w:hAnsi="Arial" w:cs="Arial"/>
          <w:sz w:val="24"/>
          <w:szCs w:val="24"/>
        </w:rPr>
        <w:t xml:space="preserve"> </w:t>
      </w:r>
      <w:r w:rsidRPr="005423F7">
        <w:rPr>
          <w:rFonts w:ascii="Arial" w:hAnsi="Arial" w:cs="Arial"/>
          <w:sz w:val="24"/>
          <w:szCs w:val="24"/>
        </w:rPr>
        <w:t>również informację o stanie przygotowań Samorządu Woje</w:t>
      </w:r>
      <w:r w:rsidR="00864395" w:rsidRPr="005423F7">
        <w:rPr>
          <w:rFonts w:ascii="Arial" w:hAnsi="Arial" w:cs="Arial"/>
          <w:sz w:val="24"/>
          <w:szCs w:val="24"/>
        </w:rPr>
        <w:t>w</w:t>
      </w:r>
      <w:r w:rsidRPr="005423F7">
        <w:rPr>
          <w:rFonts w:ascii="Arial" w:hAnsi="Arial" w:cs="Arial"/>
          <w:sz w:val="24"/>
          <w:szCs w:val="24"/>
        </w:rPr>
        <w:t>ództwa do nowej perspektywy finansowej. Informację o realizowanej polityce w tym zakresie</w:t>
      </w:r>
      <w:r w:rsidR="00C219DD" w:rsidRPr="005423F7">
        <w:rPr>
          <w:rFonts w:ascii="Arial" w:hAnsi="Arial" w:cs="Arial"/>
          <w:sz w:val="24"/>
          <w:szCs w:val="24"/>
        </w:rPr>
        <w:t>,</w:t>
      </w:r>
      <w:r w:rsidRPr="005423F7">
        <w:rPr>
          <w:rFonts w:ascii="Arial" w:hAnsi="Arial" w:cs="Arial"/>
          <w:sz w:val="24"/>
          <w:szCs w:val="24"/>
        </w:rPr>
        <w:t xml:space="preserve"> przedstawiono w korelacji z </w:t>
      </w:r>
      <w:r w:rsidR="00176B8C" w:rsidRPr="005423F7">
        <w:rPr>
          <w:rFonts w:ascii="Arial" w:hAnsi="Arial" w:cs="Arial"/>
          <w:sz w:val="24"/>
          <w:szCs w:val="24"/>
        </w:rPr>
        <w:t>obszarami tematycznymi</w:t>
      </w:r>
      <w:r w:rsidRPr="005423F7">
        <w:rPr>
          <w:rFonts w:ascii="Arial" w:hAnsi="Arial" w:cs="Arial"/>
          <w:sz w:val="24"/>
          <w:szCs w:val="24"/>
        </w:rPr>
        <w:t xml:space="preserve"> </w:t>
      </w:r>
      <w:r w:rsidRPr="005423F7">
        <w:rPr>
          <w:rFonts w:ascii="Arial" w:hAnsi="Arial" w:cs="Arial"/>
          <w:i/>
          <w:sz w:val="24"/>
          <w:szCs w:val="24"/>
        </w:rPr>
        <w:t>Strategii rozwoju województwa</w:t>
      </w:r>
      <w:r w:rsidR="00856FFB" w:rsidRPr="005423F7">
        <w:rPr>
          <w:rFonts w:ascii="Arial" w:hAnsi="Arial" w:cs="Arial"/>
          <w:i/>
          <w:sz w:val="24"/>
          <w:szCs w:val="24"/>
        </w:rPr>
        <w:t xml:space="preserve"> – Podkarpackie 2030</w:t>
      </w:r>
      <w:r w:rsidRPr="005423F7">
        <w:rPr>
          <w:rFonts w:ascii="Arial" w:hAnsi="Arial" w:cs="Arial"/>
          <w:i/>
          <w:sz w:val="24"/>
          <w:szCs w:val="24"/>
        </w:rPr>
        <w:t>.</w:t>
      </w:r>
      <w:r w:rsidRPr="005423F7">
        <w:rPr>
          <w:rFonts w:ascii="Arial" w:hAnsi="Arial" w:cs="Arial"/>
          <w:sz w:val="24"/>
          <w:szCs w:val="24"/>
        </w:rPr>
        <w:t xml:space="preserve"> Rozdział został opracowany na podstawie danych z Departamentów Urzędu Marszałkowskiego: Departamentu Gospodarki Regionalnej, Departamentu Zarządzania Regionalnym Programem Operacyjnym Województwa Podkarpackiego, Departamentu Programów Rozwoju Obszarów Wiejskich, Departamentu Rozwoju Regionalnego.</w:t>
      </w:r>
      <w:r w:rsidR="00F460BC" w:rsidRPr="005423F7">
        <w:rPr>
          <w:rFonts w:ascii="Arial" w:hAnsi="Arial" w:cs="Arial"/>
          <w:sz w:val="24"/>
          <w:szCs w:val="24"/>
        </w:rPr>
        <w:t xml:space="preserve"> </w:t>
      </w:r>
      <w:r w:rsidRPr="005423F7">
        <w:rPr>
          <w:rFonts w:ascii="Arial" w:hAnsi="Arial" w:cs="Arial"/>
          <w:sz w:val="24"/>
          <w:szCs w:val="24"/>
        </w:rPr>
        <w:t>W rozdziale zawarto również dane</w:t>
      </w:r>
      <w:r w:rsidR="00CC3D53" w:rsidRPr="005423F7">
        <w:rPr>
          <w:rFonts w:ascii="Arial" w:hAnsi="Arial" w:cs="Arial"/>
          <w:sz w:val="24"/>
          <w:szCs w:val="24"/>
        </w:rPr>
        <w:t xml:space="preserve"> </w:t>
      </w:r>
      <w:r w:rsidRPr="005423F7">
        <w:rPr>
          <w:rFonts w:ascii="Arial" w:hAnsi="Arial" w:cs="Arial"/>
          <w:sz w:val="24"/>
          <w:szCs w:val="24"/>
        </w:rPr>
        <w:t>z Wojewódzkiego Urzędu Pracy w Rzeszowie.</w:t>
      </w:r>
    </w:p>
    <w:p w14:paraId="4A05C38B" w14:textId="4D058B7A" w:rsidR="00C47B2C" w:rsidRPr="005423F7" w:rsidRDefault="00C47B2C" w:rsidP="005423F7">
      <w:pPr>
        <w:spacing w:after="0" w:line="276" w:lineRule="auto"/>
        <w:ind w:firstLine="708"/>
        <w:rPr>
          <w:rFonts w:ascii="Arial" w:hAnsi="Arial" w:cs="Arial"/>
          <w:sz w:val="24"/>
          <w:szCs w:val="24"/>
        </w:rPr>
      </w:pPr>
      <w:r w:rsidRPr="005423F7">
        <w:rPr>
          <w:rFonts w:ascii="Arial" w:hAnsi="Arial" w:cs="Arial"/>
          <w:sz w:val="24"/>
          <w:szCs w:val="24"/>
        </w:rPr>
        <w:t>Rozdział</w:t>
      </w:r>
      <w:r w:rsidR="00CC3D53" w:rsidRPr="005423F7">
        <w:rPr>
          <w:rFonts w:ascii="Arial" w:hAnsi="Arial" w:cs="Arial"/>
          <w:sz w:val="24"/>
          <w:szCs w:val="24"/>
        </w:rPr>
        <w:t xml:space="preserve"> </w:t>
      </w:r>
      <w:r w:rsidRPr="005423F7">
        <w:rPr>
          <w:rFonts w:ascii="Arial" w:hAnsi="Arial" w:cs="Arial"/>
          <w:sz w:val="24"/>
          <w:szCs w:val="24"/>
        </w:rPr>
        <w:t>piąty</w:t>
      </w:r>
      <w:r w:rsidR="00CC3D53" w:rsidRPr="005423F7">
        <w:rPr>
          <w:rFonts w:ascii="Arial" w:hAnsi="Arial" w:cs="Arial"/>
          <w:sz w:val="24"/>
          <w:szCs w:val="24"/>
        </w:rPr>
        <w:t xml:space="preserve"> </w:t>
      </w:r>
      <w:r w:rsidRPr="005423F7">
        <w:rPr>
          <w:rFonts w:ascii="Arial" w:hAnsi="Arial" w:cs="Arial"/>
          <w:sz w:val="24"/>
          <w:szCs w:val="24"/>
        </w:rPr>
        <w:t>prezentuje</w:t>
      </w:r>
      <w:r w:rsidR="00CC3D53" w:rsidRPr="005423F7">
        <w:rPr>
          <w:rFonts w:ascii="Arial" w:hAnsi="Arial" w:cs="Arial"/>
          <w:sz w:val="24"/>
          <w:szCs w:val="24"/>
        </w:rPr>
        <w:t xml:space="preserve"> </w:t>
      </w:r>
      <w:r w:rsidRPr="005423F7">
        <w:rPr>
          <w:rFonts w:ascii="Arial" w:hAnsi="Arial" w:cs="Arial"/>
          <w:sz w:val="24"/>
          <w:szCs w:val="24"/>
        </w:rPr>
        <w:t>informację</w:t>
      </w:r>
      <w:r w:rsidR="00CC3D53" w:rsidRPr="005423F7">
        <w:rPr>
          <w:rFonts w:ascii="Arial" w:hAnsi="Arial" w:cs="Arial"/>
          <w:sz w:val="24"/>
          <w:szCs w:val="24"/>
        </w:rPr>
        <w:t xml:space="preserve"> </w:t>
      </w:r>
      <w:r w:rsidRPr="005423F7">
        <w:rPr>
          <w:rFonts w:ascii="Arial" w:hAnsi="Arial" w:cs="Arial"/>
          <w:sz w:val="24"/>
          <w:szCs w:val="24"/>
        </w:rPr>
        <w:t>dotyczącą</w:t>
      </w:r>
      <w:r w:rsidR="00CC3D53" w:rsidRPr="005423F7">
        <w:rPr>
          <w:rFonts w:ascii="Arial" w:hAnsi="Arial" w:cs="Arial"/>
          <w:sz w:val="24"/>
          <w:szCs w:val="24"/>
        </w:rPr>
        <w:t xml:space="preserve"> </w:t>
      </w:r>
      <w:r w:rsidRPr="005423F7">
        <w:rPr>
          <w:rFonts w:ascii="Arial" w:hAnsi="Arial" w:cs="Arial"/>
          <w:sz w:val="24"/>
          <w:szCs w:val="24"/>
        </w:rPr>
        <w:t>działalności</w:t>
      </w:r>
      <w:r w:rsidR="00CC3D53" w:rsidRPr="005423F7">
        <w:rPr>
          <w:rFonts w:ascii="Arial" w:hAnsi="Arial" w:cs="Arial"/>
          <w:sz w:val="24"/>
          <w:szCs w:val="24"/>
        </w:rPr>
        <w:t xml:space="preserve"> </w:t>
      </w:r>
      <w:r w:rsidRPr="005423F7">
        <w:rPr>
          <w:rFonts w:ascii="Arial" w:hAnsi="Arial" w:cs="Arial"/>
          <w:sz w:val="24"/>
          <w:szCs w:val="24"/>
        </w:rPr>
        <w:t>Zarządu</w:t>
      </w:r>
      <w:r w:rsidR="00CC3D53" w:rsidRPr="005423F7">
        <w:rPr>
          <w:rFonts w:ascii="Arial" w:hAnsi="Arial" w:cs="Arial"/>
          <w:sz w:val="24"/>
          <w:szCs w:val="24"/>
        </w:rPr>
        <w:t xml:space="preserve"> </w:t>
      </w:r>
      <w:r w:rsidRPr="005423F7">
        <w:rPr>
          <w:rFonts w:ascii="Arial" w:hAnsi="Arial" w:cs="Arial"/>
          <w:sz w:val="24"/>
          <w:szCs w:val="24"/>
        </w:rPr>
        <w:t>Województwa Podkarpackiego</w:t>
      </w:r>
      <w:r w:rsidR="00B40796" w:rsidRPr="005423F7">
        <w:rPr>
          <w:rFonts w:ascii="Arial" w:hAnsi="Arial" w:cs="Arial"/>
          <w:sz w:val="24"/>
          <w:szCs w:val="24"/>
        </w:rPr>
        <w:t xml:space="preserve"> </w:t>
      </w:r>
      <w:r w:rsidRPr="005423F7">
        <w:rPr>
          <w:rFonts w:ascii="Arial" w:hAnsi="Arial" w:cs="Arial"/>
          <w:sz w:val="24"/>
          <w:szCs w:val="24"/>
        </w:rPr>
        <w:t>w 202</w:t>
      </w:r>
      <w:r w:rsidR="002562A5" w:rsidRPr="005423F7">
        <w:rPr>
          <w:rFonts w:ascii="Arial" w:hAnsi="Arial" w:cs="Arial"/>
          <w:sz w:val="24"/>
          <w:szCs w:val="24"/>
        </w:rPr>
        <w:t>1</w:t>
      </w:r>
      <w:r w:rsidRPr="005423F7">
        <w:rPr>
          <w:rFonts w:ascii="Arial" w:hAnsi="Arial" w:cs="Arial"/>
          <w:sz w:val="24"/>
          <w:szCs w:val="24"/>
        </w:rPr>
        <w:t xml:space="preserve"> r. w zakresie realizacji polityk, programów i strategii. Informację podzielono na szesnaście obszarów tematycznych. W każdym z obszarów wyodrębniono realizowane zadania, do których przypisano realizowane polityki oraz które przedstawiono </w:t>
      </w:r>
      <w:r w:rsidR="000273CB">
        <w:rPr>
          <w:rFonts w:ascii="Arial" w:hAnsi="Arial" w:cs="Arial"/>
          <w:sz w:val="24"/>
          <w:szCs w:val="24"/>
        </w:rPr>
        <w:br/>
      </w:r>
      <w:r w:rsidRPr="005423F7">
        <w:rPr>
          <w:rFonts w:ascii="Arial" w:hAnsi="Arial" w:cs="Arial"/>
          <w:sz w:val="24"/>
          <w:szCs w:val="24"/>
        </w:rPr>
        <w:lastRenderedPageBreak/>
        <w:t xml:space="preserve">w korelacji z </w:t>
      </w:r>
      <w:r w:rsidR="00F11146" w:rsidRPr="005423F7">
        <w:rPr>
          <w:rFonts w:ascii="Arial" w:hAnsi="Arial" w:cs="Arial"/>
          <w:sz w:val="24"/>
          <w:szCs w:val="24"/>
        </w:rPr>
        <w:t xml:space="preserve">obszarami tematycznymi </w:t>
      </w:r>
      <w:r w:rsidRPr="005423F7">
        <w:rPr>
          <w:rFonts w:ascii="Arial" w:hAnsi="Arial" w:cs="Arial"/>
          <w:sz w:val="24"/>
          <w:szCs w:val="24"/>
        </w:rPr>
        <w:t xml:space="preserve">wyznaczonymi w </w:t>
      </w:r>
      <w:r w:rsidRPr="005423F7">
        <w:rPr>
          <w:rFonts w:ascii="Arial" w:hAnsi="Arial" w:cs="Arial"/>
          <w:i/>
          <w:sz w:val="24"/>
          <w:szCs w:val="24"/>
        </w:rPr>
        <w:t>Strategii rozwoju województwa – Podkarpackie 20</w:t>
      </w:r>
      <w:r w:rsidR="00F11146" w:rsidRPr="005423F7">
        <w:rPr>
          <w:rFonts w:ascii="Arial" w:hAnsi="Arial" w:cs="Arial"/>
          <w:i/>
          <w:sz w:val="24"/>
          <w:szCs w:val="24"/>
        </w:rPr>
        <w:t>3</w:t>
      </w:r>
      <w:r w:rsidRPr="005423F7">
        <w:rPr>
          <w:rFonts w:ascii="Arial" w:hAnsi="Arial" w:cs="Arial"/>
          <w:i/>
          <w:sz w:val="24"/>
          <w:szCs w:val="24"/>
        </w:rPr>
        <w:t>0</w:t>
      </w:r>
      <w:r w:rsidRPr="005423F7">
        <w:rPr>
          <w:rFonts w:ascii="Arial" w:hAnsi="Arial" w:cs="Arial"/>
          <w:iCs/>
          <w:sz w:val="24"/>
          <w:szCs w:val="24"/>
        </w:rPr>
        <w:t xml:space="preserve">. </w:t>
      </w:r>
      <w:r w:rsidRPr="005423F7">
        <w:rPr>
          <w:rFonts w:ascii="Arial" w:hAnsi="Arial" w:cs="Arial"/>
          <w:sz w:val="24"/>
          <w:szCs w:val="24"/>
        </w:rPr>
        <w:t>Przedstawiono informację o sposobie</w:t>
      </w:r>
      <w:r w:rsidR="00CC3D53" w:rsidRPr="005423F7">
        <w:rPr>
          <w:rFonts w:ascii="Arial" w:hAnsi="Arial" w:cs="Arial"/>
          <w:sz w:val="24"/>
          <w:szCs w:val="24"/>
        </w:rPr>
        <w:t xml:space="preserve"> </w:t>
      </w:r>
      <w:r w:rsidRPr="005423F7">
        <w:rPr>
          <w:rFonts w:ascii="Arial" w:hAnsi="Arial" w:cs="Arial"/>
          <w:sz w:val="24"/>
          <w:szCs w:val="24"/>
        </w:rPr>
        <w:t>oraz stopniu realizacji zadań wynikających z kompetencji</w:t>
      </w:r>
      <w:r w:rsidR="00CC3D53" w:rsidRPr="005423F7">
        <w:rPr>
          <w:rFonts w:ascii="Arial" w:hAnsi="Arial" w:cs="Arial"/>
          <w:sz w:val="24"/>
          <w:szCs w:val="24"/>
        </w:rPr>
        <w:t xml:space="preserve"> </w:t>
      </w:r>
      <w:r w:rsidRPr="005423F7">
        <w:rPr>
          <w:rFonts w:ascii="Arial" w:hAnsi="Arial" w:cs="Arial"/>
          <w:sz w:val="24"/>
          <w:szCs w:val="24"/>
        </w:rPr>
        <w:t>samorządu województwa, obejmujących zarówno aspekty kreowania, jak i realizacji polityk rozwojowych. Źródłem materiału były dane gromadzone przez Departamenty Urzędu Marszałkowskiego oraz nadzorowane przez nie jednostki organizacyjne, a</w:t>
      </w:r>
      <w:r w:rsidR="000273CB">
        <w:rPr>
          <w:rFonts w:ascii="Arial" w:hAnsi="Arial" w:cs="Arial"/>
          <w:sz w:val="24"/>
          <w:szCs w:val="24"/>
        </w:rPr>
        <w:t xml:space="preserve"> także spółki prawa handlowego.</w:t>
      </w:r>
    </w:p>
    <w:p w14:paraId="2AEFDB80" w14:textId="3A4F334E" w:rsidR="000273CB" w:rsidRDefault="00C47B2C" w:rsidP="000273CB">
      <w:pPr>
        <w:spacing w:after="0" w:line="276" w:lineRule="auto"/>
        <w:ind w:firstLine="708"/>
        <w:rPr>
          <w:rFonts w:ascii="Arial" w:hAnsi="Arial" w:cs="Arial"/>
          <w:sz w:val="24"/>
          <w:szCs w:val="24"/>
        </w:rPr>
      </w:pPr>
      <w:r w:rsidRPr="005423F7">
        <w:rPr>
          <w:rFonts w:ascii="Arial" w:hAnsi="Arial" w:cs="Arial"/>
          <w:sz w:val="24"/>
          <w:szCs w:val="24"/>
        </w:rPr>
        <w:t xml:space="preserve">W rozdziale szóstym zawarto </w:t>
      </w:r>
      <w:r w:rsidR="002562A5" w:rsidRPr="005423F7">
        <w:rPr>
          <w:rFonts w:ascii="Arial" w:hAnsi="Arial" w:cs="Arial"/>
          <w:sz w:val="24"/>
          <w:szCs w:val="24"/>
        </w:rPr>
        <w:t xml:space="preserve">informację o </w:t>
      </w:r>
      <w:r w:rsidR="00176B8C" w:rsidRPr="005423F7">
        <w:rPr>
          <w:rFonts w:ascii="Arial" w:hAnsi="Arial" w:cs="Arial"/>
          <w:sz w:val="24"/>
          <w:szCs w:val="24"/>
        </w:rPr>
        <w:t>działalności Sejmiku Województwa Podkarpackiego</w:t>
      </w:r>
      <w:r w:rsidR="00DE7470" w:rsidRPr="005423F7">
        <w:rPr>
          <w:rFonts w:ascii="Arial" w:hAnsi="Arial" w:cs="Arial"/>
          <w:sz w:val="24"/>
          <w:szCs w:val="24"/>
        </w:rPr>
        <w:t xml:space="preserve">, w tym </w:t>
      </w:r>
      <w:r w:rsidR="006A0F59" w:rsidRPr="005423F7">
        <w:rPr>
          <w:rFonts w:ascii="Arial" w:hAnsi="Arial" w:cs="Arial"/>
          <w:sz w:val="24"/>
          <w:szCs w:val="24"/>
        </w:rPr>
        <w:t xml:space="preserve">o </w:t>
      </w:r>
      <w:r w:rsidR="002562A5" w:rsidRPr="005423F7">
        <w:rPr>
          <w:rFonts w:ascii="Arial" w:hAnsi="Arial" w:cs="Arial"/>
          <w:sz w:val="24"/>
          <w:szCs w:val="24"/>
        </w:rPr>
        <w:t>realizacji</w:t>
      </w:r>
      <w:r w:rsidRPr="005423F7">
        <w:rPr>
          <w:rFonts w:ascii="Arial" w:hAnsi="Arial" w:cs="Arial"/>
          <w:sz w:val="24"/>
          <w:szCs w:val="24"/>
        </w:rPr>
        <w:t xml:space="preserve"> uchwał przyjętych przez Sejmik Województwa Podkarpackiego w 202</w:t>
      </w:r>
      <w:r w:rsidR="002562A5" w:rsidRPr="005423F7">
        <w:rPr>
          <w:rFonts w:ascii="Arial" w:hAnsi="Arial" w:cs="Arial"/>
          <w:sz w:val="24"/>
          <w:szCs w:val="24"/>
        </w:rPr>
        <w:t>1</w:t>
      </w:r>
      <w:r w:rsidRPr="005423F7">
        <w:rPr>
          <w:rFonts w:ascii="Arial" w:hAnsi="Arial" w:cs="Arial"/>
          <w:sz w:val="24"/>
          <w:szCs w:val="24"/>
        </w:rPr>
        <w:t xml:space="preserve"> r. Źródłem danych były materiały gromadzone przez Kance</w:t>
      </w:r>
      <w:r w:rsidR="000273CB">
        <w:rPr>
          <w:rFonts w:ascii="Arial" w:hAnsi="Arial" w:cs="Arial"/>
          <w:sz w:val="24"/>
          <w:szCs w:val="24"/>
        </w:rPr>
        <w:t>larię Sejmiku UMWP w Rzeszowie.</w:t>
      </w:r>
    </w:p>
    <w:p w14:paraId="52C0E4C0" w14:textId="4EC4849B" w:rsidR="00C47B2C" w:rsidRPr="005423F7" w:rsidRDefault="00C47B2C" w:rsidP="000273CB">
      <w:pPr>
        <w:spacing w:after="0" w:line="276" w:lineRule="auto"/>
        <w:ind w:firstLine="708"/>
        <w:rPr>
          <w:rFonts w:ascii="Arial" w:hAnsi="Arial" w:cs="Arial"/>
          <w:sz w:val="24"/>
          <w:szCs w:val="24"/>
        </w:rPr>
      </w:pPr>
      <w:r w:rsidRPr="005423F7">
        <w:rPr>
          <w:rFonts w:ascii="Arial" w:hAnsi="Arial" w:cs="Arial"/>
          <w:sz w:val="24"/>
          <w:szCs w:val="24"/>
        </w:rPr>
        <w:t>Za koordynację i opracowanie materiału o realizowanych w 202</w:t>
      </w:r>
      <w:r w:rsidR="00864395" w:rsidRPr="005423F7">
        <w:rPr>
          <w:rFonts w:ascii="Arial" w:hAnsi="Arial" w:cs="Arial"/>
          <w:sz w:val="24"/>
          <w:szCs w:val="24"/>
        </w:rPr>
        <w:t xml:space="preserve">1 </w:t>
      </w:r>
      <w:r w:rsidRPr="005423F7">
        <w:rPr>
          <w:rFonts w:ascii="Arial" w:hAnsi="Arial" w:cs="Arial"/>
          <w:sz w:val="24"/>
          <w:szCs w:val="24"/>
        </w:rPr>
        <w:t>r. zadaniach oraz przygotowanie dokumentu odpowiadał Departament Rozwoju Regionalnego</w:t>
      </w:r>
      <w:r w:rsidR="00075248" w:rsidRPr="005423F7">
        <w:rPr>
          <w:rFonts w:ascii="Arial" w:hAnsi="Arial" w:cs="Arial"/>
          <w:sz w:val="24"/>
          <w:szCs w:val="24"/>
        </w:rPr>
        <w:t xml:space="preserve"> </w:t>
      </w:r>
      <w:r w:rsidRPr="005423F7">
        <w:rPr>
          <w:rFonts w:ascii="Arial" w:hAnsi="Arial" w:cs="Arial"/>
          <w:sz w:val="24"/>
          <w:szCs w:val="24"/>
        </w:rPr>
        <w:t>– Regionalne</w:t>
      </w:r>
      <w:r w:rsidR="00FD2921" w:rsidRPr="005423F7">
        <w:rPr>
          <w:rFonts w:ascii="Arial" w:hAnsi="Arial" w:cs="Arial"/>
          <w:sz w:val="24"/>
          <w:szCs w:val="24"/>
        </w:rPr>
        <w:t xml:space="preserve"> </w:t>
      </w:r>
      <w:r w:rsidRPr="005423F7">
        <w:rPr>
          <w:rFonts w:ascii="Arial" w:hAnsi="Arial" w:cs="Arial"/>
          <w:sz w:val="24"/>
          <w:szCs w:val="24"/>
        </w:rPr>
        <w:t>Obserwatorium Terytorialne.</w:t>
      </w:r>
    </w:p>
    <w:p w14:paraId="4D14746A" w14:textId="77777777" w:rsidR="00C47B2C" w:rsidRPr="005423F7" w:rsidRDefault="00C47B2C" w:rsidP="005423F7">
      <w:pPr>
        <w:spacing w:after="0" w:line="276" w:lineRule="auto"/>
        <w:rPr>
          <w:rFonts w:ascii="Arial" w:hAnsi="Arial" w:cs="Arial"/>
          <w:sz w:val="24"/>
          <w:szCs w:val="24"/>
        </w:rPr>
      </w:pPr>
      <w:r w:rsidRPr="005423F7">
        <w:rPr>
          <w:rFonts w:ascii="Arial" w:hAnsi="Arial" w:cs="Arial"/>
          <w:sz w:val="24"/>
          <w:szCs w:val="24"/>
        </w:rPr>
        <w:br w:type="page"/>
      </w:r>
    </w:p>
    <w:p w14:paraId="61E9563A" w14:textId="71D42AC7" w:rsidR="002F4696" w:rsidRPr="000273CB" w:rsidRDefault="008B48E3" w:rsidP="00376DDC">
      <w:pPr>
        <w:pStyle w:val="Nagwek1"/>
        <w:numPr>
          <w:ilvl w:val="0"/>
          <w:numId w:val="286"/>
        </w:numPr>
        <w:spacing w:before="0" w:after="240" w:line="276" w:lineRule="auto"/>
        <w:rPr>
          <w:rFonts w:cs="Arial"/>
          <w:b/>
          <w:bCs/>
          <w:color w:val="1F4E79" w:themeColor="accent1" w:themeShade="80"/>
          <w:sz w:val="24"/>
          <w:szCs w:val="24"/>
        </w:rPr>
      </w:pPr>
      <w:bookmarkStart w:id="4" w:name="_Toc105658789"/>
      <w:r w:rsidRPr="005423F7">
        <w:rPr>
          <w:rFonts w:cs="Arial"/>
          <w:b/>
          <w:bCs/>
          <w:color w:val="1F4E79" w:themeColor="accent1" w:themeShade="80"/>
          <w:sz w:val="24"/>
          <w:szCs w:val="24"/>
        </w:rPr>
        <w:lastRenderedPageBreak/>
        <w:t>SYTUACJA SPOŁECZNO-GOSPODARCZA WOJEWÓDZTWA PODKARPACKIEGO</w:t>
      </w:r>
      <w:bookmarkEnd w:id="4"/>
    </w:p>
    <w:p w14:paraId="4F9DE7C7" w14:textId="52299772" w:rsidR="002F4696" w:rsidRPr="005423F7" w:rsidRDefault="002F4696" w:rsidP="005423F7">
      <w:pPr>
        <w:spacing w:after="0" w:line="276" w:lineRule="auto"/>
        <w:ind w:firstLine="709"/>
        <w:rPr>
          <w:rFonts w:ascii="Arial" w:hAnsi="Arial" w:cs="Arial"/>
          <w:sz w:val="24"/>
          <w:szCs w:val="24"/>
        </w:rPr>
      </w:pPr>
      <w:r w:rsidRPr="005423F7">
        <w:rPr>
          <w:rFonts w:ascii="Arial" w:hAnsi="Arial" w:cs="Arial"/>
          <w:sz w:val="24"/>
          <w:szCs w:val="24"/>
        </w:rPr>
        <w:t xml:space="preserve">Informacje przedstawiane w rozdziale, w zdecydowanej większości zawierają dane dotyczące 2020 r. (zgodnie z ich dostępnością). Wynika to z faktu, iż </w:t>
      </w:r>
      <w:r w:rsidR="000273CB">
        <w:rPr>
          <w:rFonts w:ascii="Arial" w:hAnsi="Arial" w:cs="Arial"/>
          <w:sz w:val="24"/>
          <w:szCs w:val="24"/>
        </w:rPr>
        <w:t xml:space="preserve">ustawodawca powiązał raport </w:t>
      </w:r>
      <w:r w:rsidRPr="005423F7">
        <w:rPr>
          <w:rFonts w:ascii="Arial" w:hAnsi="Arial" w:cs="Arial"/>
          <w:sz w:val="24"/>
          <w:szCs w:val="24"/>
        </w:rPr>
        <w:t>o stanie województwa z absolutorium dla zarządu województw</w:t>
      </w:r>
      <w:r w:rsidR="000273CB">
        <w:rPr>
          <w:rFonts w:ascii="Arial" w:hAnsi="Arial" w:cs="Arial"/>
          <w:sz w:val="24"/>
          <w:szCs w:val="24"/>
        </w:rPr>
        <w:t xml:space="preserve">a, które ma być rozpatrzone do </w:t>
      </w:r>
      <w:r w:rsidRPr="005423F7">
        <w:rPr>
          <w:rFonts w:ascii="Arial" w:hAnsi="Arial" w:cs="Arial"/>
          <w:sz w:val="24"/>
          <w:szCs w:val="24"/>
        </w:rPr>
        <w:t>30 czerwca br. W odniesieniu do statystyki publicznej są to najczęściej dane za 2020 r.</w:t>
      </w:r>
      <w:r w:rsidRPr="005423F7">
        <w:rPr>
          <w:rFonts w:ascii="Arial" w:hAnsi="Arial" w:cs="Arial"/>
          <w:sz w:val="24"/>
          <w:szCs w:val="24"/>
          <w:vertAlign w:val="superscript"/>
        </w:rPr>
        <w:footnoteReference w:id="3"/>
      </w:r>
    </w:p>
    <w:p w14:paraId="77D1AF08" w14:textId="68D86F10" w:rsidR="002F4696" w:rsidRPr="005423F7" w:rsidRDefault="002F4696" w:rsidP="005423F7">
      <w:pPr>
        <w:spacing w:after="0" w:line="276" w:lineRule="auto"/>
        <w:ind w:firstLine="709"/>
        <w:rPr>
          <w:rFonts w:ascii="Arial" w:hAnsi="Arial" w:cs="Arial"/>
          <w:sz w:val="24"/>
          <w:szCs w:val="24"/>
        </w:rPr>
      </w:pPr>
      <w:r w:rsidRPr="005423F7">
        <w:rPr>
          <w:rFonts w:ascii="Arial" w:hAnsi="Arial" w:cs="Arial"/>
          <w:sz w:val="24"/>
          <w:szCs w:val="24"/>
        </w:rPr>
        <w:t>W 2020 roku pojawiła się niespotykana dotąd sytuacja, jaką była pandemia COVID-19. Zgodnie z wcześniejszymi przypuszczeniami osiągnięty poziom większości prezentowanych wskaź</w:t>
      </w:r>
      <w:r w:rsidR="000273CB">
        <w:rPr>
          <w:rFonts w:ascii="Arial" w:hAnsi="Arial" w:cs="Arial"/>
          <w:sz w:val="24"/>
          <w:szCs w:val="24"/>
        </w:rPr>
        <w:t>ników uległ negatywnej zmianie.</w:t>
      </w:r>
    </w:p>
    <w:p w14:paraId="4234BBC5" w14:textId="77777777" w:rsidR="002F4696" w:rsidRPr="005423F7" w:rsidRDefault="002F4696" w:rsidP="005423F7">
      <w:pPr>
        <w:spacing w:after="0" w:line="276" w:lineRule="auto"/>
        <w:ind w:firstLine="709"/>
        <w:rPr>
          <w:rFonts w:ascii="Arial" w:hAnsi="Arial" w:cs="Arial"/>
          <w:sz w:val="24"/>
          <w:szCs w:val="24"/>
        </w:rPr>
      </w:pPr>
      <w:r w:rsidRPr="005423F7">
        <w:rPr>
          <w:rFonts w:ascii="Arial" w:hAnsi="Arial" w:cs="Arial"/>
          <w:sz w:val="24"/>
          <w:szCs w:val="24"/>
        </w:rPr>
        <w:t xml:space="preserve">W województwie podkarpackim za 2020 r., w związku z COVID-19 i zmniejszeniem się produkcji przemysłowej, szacowany jest spadek wartości PKB w porównaniu do roku 2019. </w:t>
      </w:r>
    </w:p>
    <w:p w14:paraId="7C1443C3" w14:textId="77777777" w:rsidR="002F4696" w:rsidRPr="005423F7" w:rsidRDefault="002F4696" w:rsidP="005423F7">
      <w:pPr>
        <w:spacing w:after="0" w:line="276" w:lineRule="auto"/>
        <w:ind w:firstLine="709"/>
        <w:rPr>
          <w:rFonts w:ascii="Arial" w:hAnsi="Arial" w:cs="Arial"/>
          <w:sz w:val="24"/>
          <w:szCs w:val="24"/>
        </w:rPr>
      </w:pPr>
      <w:r w:rsidRPr="005423F7">
        <w:rPr>
          <w:rFonts w:ascii="Arial" w:hAnsi="Arial" w:cs="Arial"/>
          <w:sz w:val="24"/>
          <w:szCs w:val="24"/>
        </w:rPr>
        <w:t>Szacuje się, że w 2020 r. zmniejszyła się również wartość dodana brutto, czyli wartość wszystkich wyrobów i usług wytworzonych przez wszystkie podmioty, pomniejszona o koszty związane z ich wytworzeniem, w porównaniu do roku poprzedniego.</w:t>
      </w:r>
    </w:p>
    <w:p w14:paraId="30788FD2" w14:textId="48F175FF" w:rsidR="002F4696" w:rsidRPr="005423F7" w:rsidRDefault="002F4696" w:rsidP="005423F7">
      <w:pPr>
        <w:spacing w:after="0" w:line="276" w:lineRule="auto"/>
        <w:ind w:firstLine="709"/>
        <w:rPr>
          <w:rFonts w:ascii="Arial" w:hAnsi="Arial" w:cs="Arial"/>
          <w:sz w:val="24"/>
          <w:szCs w:val="24"/>
        </w:rPr>
      </w:pPr>
      <w:r w:rsidRPr="005423F7">
        <w:rPr>
          <w:rFonts w:ascii="Arial" w:hAnsi="Arial" w:cs="Arial"/>
          <w:sz w:val="24"/>
          <w:szCs w:val="24"/>
        </w:rPr>
        <w:t xml:space="preserve">Jednakże w 2021 r. zanotowano również pozytywne tendencje w zakresie sytuacji społeczno – gospodarczej województwa podkarpackiego. </w:t>
      </w:r>
      <w:r w:rsidR="000273CB">
        <w:rPr>
          <w:rFonts w:ascii="Arial" w:hAnsi="Arial" w:cs="Arial"/>
          <w:sz w:val="24"/>
          <w:szCs w:val="24"/>
        </w:rPr>
        <w:t xml:space="preserve">Zanotowano np. </w:t>
      </w:r>
      <w:r w:rsidRPr="005423F7">
        <w:rPr>
          <w:rFonts w:ascii="Arial" w:hAnsi="Arial" w:cs="Arial"/>
          <w:sz w:val="24"/>
          <w:szCs w:val="24"/>
        </w:rPr>
        <w:t>spadek stopy bezrobocia, również stopy bezrobocia rejestrowanego.</w:t>
      </w:r>
    </w:p>
    <w:p w14:paraId="4B3786D7" w14:textId="239E17B3" w:rsidR="002F4696" w:rsidRPr="005423F7" w:rsidRDefault="002F4696" w:rsidP="000273CB">
      <w:pPr>
        <w:spacing w:after="120" w:line="276" w:lineRule="auto"/>
        <w:ind w:firstLine="709"/>
        <w:rPr>
          <w:rFonts w:ascii="Arial" w:hAnsi="Arial" w:cs="Arial"/>
          <w:sz w:val="24"/>
          <w:szCs w:val="24"/>
        </w:rPr>
      </w:pPr>
      <w:r w:rsidRPr="005423F7">
        <w:rPr>
          <w:rFonts w:ascii="Arial" w:hAnsi="Arial" w:cs="Arial"/>
          <w:sz w:val="24"/>
          <w:szCs w:val="24"/>
        </w:rPr>
        <w:t>Rzeczywistą sytuację społeczno-gospodarczą należy jednak rozpatrywać w dłuższej perspektywie czasowej. Przewiduje się, że województwo podkarpackie będące dotychczas na dobrej ścieżce rozwoju, czego przykładem jest choćby konkurencyjna i innowacyjna gospodarka województwa, nie odczuje zbytnio skutków pandemi</w:t>
      </w:r>
      <w:r w:rsidR="000273CB">
        <w:rPr>
          <w:rFonts w:ascii="Arial" w:hAnsi="Arial" w:cs="Arial"/>
          <w:sz w:val="24"/>
          <w:szCs w:val="24"/>
        </w:rPr>
        <w:t>i, dzięki działaniom osłonowym.</w:t>
      </w:r>
    </w:p>
    <w:p w14:paraId="2FB3CE93" w14:textId="12BBF215" w:rsidR="00C945FD" w:rsidRPr="000273CB" w:rsidRDefault="008B48E3" w:rsidP="000273CB">
      <w:pPr>
        <w:pStyle w:val="Nagwek2"/>
        <w:spacing w:before="0" w:line="276" w:lineRule="auto"/>
        <w:rPr>
          <w:rFonts w:cs="Arial"/>
          <w:b/>
          <w:bCs/>
          <w:color w:val="1F4E79" w:themeColor="accent1" w:themeShade="80"/>
          <w:sz w:val="24"/>
          <w:szCs w:val="24"/>
        </w:rPr>
      </w:pPr>
      <w:bookmarkStart w:id="5" w:name="_Toc105658790"/>
      <w:r w:rsidRPr="005423F7">
        <w:rPr>
          <w:rFonts w:cs="Arial"/>
          <w:b/>
          <w:bCs/>
          <w:color w:val="1F4E79" w:themeColor="accent1" w:themeShade="80"/>
          <w:sz w:val="24"/>
          <w:szCs w:val="24"/>
        </w:rPr>
        <w:t>1. Gospodarka i nauka</w:t>
      </w:r>
      <w:bookmarkEnd w:id="5"/>
    </w:p>
    <w:p w14:paraId="20089A79" w14:textId="0DE7F1BB" w:rsidR="002B0FE7" w:rsidRPr="00410515" w:rsidRDefault="002B0FE7" w:rsidP="00376DDC">
      <w:pPr>
        <w:pStyle w:val="Akapitzlist"/>
        <w:numPr>
          <w:ilvl w:val="0"/>
          <w:numId w:val="298"/>
        </w:numPr>
        <w:spacing w:after="120" w:line="276" w:lineRule="auto"/>
        <w:rPr>
          <w:rFonts w:ascii="Arial" w:hAnsi="Arial" w:cs="Arial"/>
          <w:sz w:val="24"/>
          <w:szCs w:val="24"/>
        </w:rPr>
      </w:pPr>
      <w:r w:rsidRPr="00410515">
        <w:rPr>
          <w:rFonts w:ascii="Arial" w:hAnsi="Arial" w:cs="Arial"/>
          <w:b/>
          <w:bCs/>
          <w:sz w:val="24"/>
          <w:szCs w:val="24"/>
        </w:rPr>
        <w:t>Spadek poziomu PKB</w:t>
      </w:r>
      <w:r w:rsidRPr="005423F7">
        <w:rPr>
          <w:rStyle w:val="Odwoanieprzypisudolnego"/>
          <w:rFonts w:ascii="Arial" w:hAnsi="Arial" w:cs="Arial"/>
          <w:b/>
          <w:bCs/>
          <w:sz w:val="24"/>
          <w:szCs w:val="24"/>
        </w:rPr>
        <w:footnoteReference w:id="4"/>
      </w:r>
      <w:r w:rsidRPr="00410515">
        <w:rPr>
          <w:rFonts w:ascii="Arial" w:hAnsi="Arial" w:cs="Arial"/>
          <w:sz w:val="24"/>
          <w:szCs w:val="24"/>
        </w:rPr>
        <w:t xml:space="preserve">. Wysokość produktu krajowego brutto w 2020 r. w kraju jest </w:t>
      </w:r>
      <w:r w:rsidRPr="00410515">
        <w:rPr>
          <w:rFonts w:ascii="Arial" w:hAnsi="Arial" w:cs="Arial"/>
          <w:b/>
          <w:bCs/>
          <w:sz w:val="24"/>
          <w:szCs w:val="24"/>
        </w:rPr>
        <w:t>szacowana</w:t>
      </w:r>
      <w:r w:rsidRPr="00410515">
        <w:rPr>
          <w:rFonts w:ascii="Arial" w:hAnsi="Arial" w:cs="Arial"/>
          <w:sz w:val="24"/>
          <w:szCs w:val="24"/>
        </w:rPr>
        <w:t xml:space="preserve"> na</w:t>
      </w:r>
      <w:r w:rsidR="000273CB" w:rsidRPr="00410515">
        <w:rPr>
          <w:rFonts w:ascii="Arial" w:hAnsi="Arial" w:cs="Arial"/>
          <w:sz w:val="24"/>
          <w:szCs w:val="24"/>
        </w:rPr>
        <w:t xml:space="preserve"> </w:t>
      </w:r>
      <w:r w:rsidRPr="00410515">
        <w:rPr>
          <w:rFonts w:ascii="Arial" w:hAnsi="Arial" w:cs="Arial"/>
          <w:b/>
          <w:bCs/>
          <w:sz w:val="24"/>
          <w:szCs w:val="24"/>
        </w:rPr>
        <w:t>2 326 656 mln zł</w:t>
      </w:r>
      <w:r w:rsidRPr="00410515">
        <w:rPr>
          <w:rFonts w:ascii="Arial" w:hAnsi="Arial" w:cs="Arial"/>
          <w:sz w:val="24"/>
          <w:szCs w:val="24"/>
        </w:rPr>
        <w:t xml:space="preserve">. Szacuje się, że w 2020 r. wartość PKB wytworzonego </w:t>
      </w:r>
      <w:r w:rsidR="000273CB" w:rsidRPr="00410515">
        <w:rPr>
          <w:rFonts w:ascii="Arial" w:hAnsi="Arial" w:cs="Arial"/>
          <w:sz w:val="24"/>
          <w:szCs w:val="24"/>
        </w:rPr>
        <w:br/>
      </w:r>
      <w:r w:rsidRPr="00410515">
        <w:rPr>
          <w:rFonts w:ascii="Arial" w:hAnsi="Arial" w:cs="Arial"/>
          <w:sz w:val="24"/>
          <w:szCs w:val="24"/>
        </w:rPr>
        <w:t xml:space="preserve">w województwie podkarpackim sięgnęła </w:t>
      </w:r>
      <w:r w:rsidRPr="00410515">
        <w:rPr>
          <w:rFonts w:ascii="Arial" w:hAnsi="Arial" w:cs="Arial"/>
          <w:b/>
          <w:bCs/>
          <w:sz w:val="24"/>
          <w:szCs w:val="24"/>
        </w:rPr>
        <w:t xml:space="preserve">89 154 mln zł, </w:t>
      </w:r>
      <w:r w:rsidRPr="00410515">
        <w:rPr>
          <w:rFonts w:ascii="Arial" w:hAnsi="Arial" w:cs="Arial"/>
          <w:sz w:val="24"/>
          <w:szCs w:val="24"/>
        </w:rPr>
        <w:t xml:space="preserve">co stanowiło </w:t>
      </w:r>
      <w:r w:rsidRPr="00410515">
        <w:rPr>
          <w:rFonts w:ascii="Arial" w:hAnsi="Arial" w:cs="Arial"/>
          <w:b/>
          <w:bCs/>
          <w:sz w:val="24"/>
          <w:szCs w:val="24"/>
        </w:rPr>
        <w:t xml:space="preserve">3,8 % PKB Polski </w:t>
      </w:r>
      <w:r w:rsidR="000273CB" w:rsidRPr="00410515">
        <w:rPr>
          <w:rFonts w:ascii="Arial" w:hAnsi="Arial" w:cs="Arial"/>
          <w:b/>
          <w:bCs/>
          <w:sz w:val="24"/>
          <w:szCs w:val="24"/>
        </w:rPr>
        <w:br/>
      </w:r>
      <w:r w:rsidRPr="00410515">
        <w:rPr>
          <w:rFonts w:ascii="Arial" w:hAnsi="Arial" w:cs="Arial"/>
          <w:sz w:val="24"/>
          <w:szCs w:val="24"/>
        </w:rPr>
        <w:t xml:space="preserve">(9. miejsce w kraju). Od 2006 r. do 2019 r. wartość PKB dla województwa podkarpackiego stanowiła 3,9% PKB Polski. Od 2015 r. województwo podkarpackie lokowano corocznie </w:t>
      </w:r>
      <w:r w:rsidR="000273CB" w:rsidRPr="00410515">
        <w:rPr>
          <w:rFonts w:ascii="Arial" w:hAnsi="Arial" w:cs="Arial"/>
          <w:sz w:val="24"/>
          <w:szCs w:val="24"/>
        </w:rPr>
        <w:t>na 9. miejscu wśród województw.</w:t>
      </w:r>
    </w:p>
    <w:p w14:paraId="5352DF37" w14:textId="2B4002F1" w:rsidR="000273CB" w:rsidRDefault="002B0FE7" w:rsidP="005423F7">
      <w:pPr>
        <w:spacing w:after="0" w:line="276" w:lineRule="auto"/>
        <w:rPr>
          <w:rFonts w:ascii="Arial" w:hAnsi="Arial" w:cs="Arial"/>
          <w:sz w:val="24"/>
          <w:szCs w:val="24"/>
        </w:rPr>
      </w:pPr>
      <w:r w:rsidRPr="005423F7">
        <w:rPr>
          <w:rFonts w:ascii="Arial" w:hAnsi="Arial" w:cs="Arial"/>
          <w:sz w:val="24"/>
          <w:szCs w:val="24"/>
        </w:rPr>
        <w:t xml:space="preserve">Na podstawie danych szacunkowych, porównując 2020 r. do roku poprzedniego, </w:t>
      </w:r>
      <w:r w:rsidR="00410515">
        <w:rPr>
          <w:rFonts w:ascii="Arial" w:hAnsi="Arial" w:cs="Arial"/>
          <w:sz w:val="24"/>
          <w:szCs w:val="24"/>
        </w:rPr>
        <w:br/>
      </w:r>
      <w:r w:rsidRPr="005423F7">
        <w:rPr>
          <w:rFonts w:ascii="Arial" w:hAnsi="Arial" w:cs="Arial"/>
          <w:sz w:val="24"/>
          <w:szCs w:val="24"/>
        </w:rPr>
        <w:t xml:space="preserve">w podkarpackim jako jednym z dwóch w kraju (obok województwa śląskiego) zanotowano </w:t>
      </w:r>
      <w:r w:rsidRPr="005423F7">
        <w:rPr>
          <w:rFonts w:ascii="Arial" w:hAnsi="Arial" w:cs="Arial"/>
          <w:b/>
          <w:bCs/>
          <w:sz w:val="24"/>
          <w:szCs w:val="24"/>
        </w:rPr>
        <w:t>spadek PKB</w:t>
      </w:r>
      <w:r w:rsidRPr="005423F7">
        <w:rPr>
          <w:rFonts w:ascii="Arial" w:hAnsi="Arial" w:cs="Arial"/>
          <w:sz w:val="24"/>
          <w:szCs w:val="24"/>
        </w:rPr>
        <w:t xml:space="preserve">. Szacuje się, że w 2020 r. w podkarpackim wartość PKB będzie stanowiła </w:t>
      </w:r>
      <w:r w:rsidRPr="005423F7">
        <w:rPr>
          <w:rFonts w:ascii="Arial" w:hAnsi="Arial" w:cs="Arial"/>
          <w:b/>
          <w:bCs/>
          <w:sz w:val="24"/>
          <w:szCs w:val="24"/>
        </w:rPr>
        <w:t>99,2% poziomu z 2019 r</w:t>
      </w:r>
      <w:r w:rsidRPr="005423F7">
        <w:rPr>
          <w:rFonts w:ascii="Arial" w:hAnsi="Arial" w:cs="Arial"/>
          <w:sz w:val="24"/>
          <w:szCs w:val="24"/>
        </w:rPr>
        <w:t xml:space="preserve">. (w śląskim 97,8%). Szacuje się, że średnia dla kraju </w:t>
      </w:r>
      <w:r w:rsidR="000273CB">
        <w:rPr>
          <w:rFonts w:ascii="Arial" w:hAnsi="Arial" w:cs="Arial"/>
          <w:sz w:val="24"/>
          <w:szCs w:val="24"/>
        </w:rPr>
        <w:t>w tym zakresie wyniesie 101,5%.</w:t>
      </w:r>
    </w:p>
    <w:p w14:paraId="68851784" w14:textId="77777777" w:rsidR="000273CB" w:rsidRDefault="000273CB">
      <w:pPr>
        <w:rPr>
          <w:rFonts w:ascii="Arial" w:hAnsi="Arial" w:cs="Arial"/>
          <w:sz w:val="24"/>
          <w:szCs w:val="24"/>
        </w:rPr>
      </w:pPr>
      <w:r>
        <w:rPr>
          <w:rFonts w:ascii="Arial" w:hAnsi="Arial" w:cs="Arial"/>
          <w:sz w:val="24"/>
          <w:szCs w:val="24"/>
        </w:rPr>
        <w:br w:type="page"/>
      </w:r>
    </w:p>
    <w:p w14:paraId="4F4257A6" w14:textId="07EE12C6" w:rsidR="002B0FE7" w:rsidRPr="000273CB" w:rsidRDefault="002B0FE7" w:rsidP="005423F7">
      <w:pPr>
        <w:spacing w:after="0" w:line="276" w:lineRule="auto"/>
        <w:rPr>
          <w:rFonts w:ascii="Arial" w:hAnsi="Arial" w:cs="Arial"/>
          <w:b/>
          <w:sz w:val="24"/>
          <w:szCs w:val="24"/>
        </w:rPr>
      </w:pPr>
      <w:r w:rsidRPr="000273CB">
        <w:rPr>
          <w:rFonts w:ascii="Arial" w:hAnsi="Arial" w:cs="Arial"/>
          <w:b/>
          <w:sz w:val="24"/>
          <w:szCs w:val="24"/>
        </w:rPr>
        <w:lastRenderedPageBreak/>
        <w:t>Mapa. Produkt krajowy brutto ogółem (w cenach bieżących) według województw w 2020 r. [mln zł]– szacunki wstępne</w:t>
      </w:r>
    </w:p>
    <w:p w14:paraId="32C21AF0" w14:textId="0EEDCF9A" w:rsidR="002B0FE7" w:rsidRPr="000273CB" w:rsidRDefault="002B0FE7" w:rsidP="000273CB">
      <w:pPr>
        <w:spacing w:after="120" w:line="276" w:lineRule="auto"/>
        <w:rPr>
          <w:rFonts w:ascii="Arial" w:hAnsi="Arial" w:cs="Arial"/>
          <w:sz w:val="24"/>
          <w:szCs w:val="24"/>
        </w:rPr>
      </w:pPr>
      <w:r w:rsidRPr="005423F7">
        <w:rPr>
          <w:rFonts w:ascii="Arial" w:hAnsi="Arial" w:cs="Arial"/>
          <w:noProof/>
          <w:sz w:val="24"/>
          <w:szCs w:val="24"/>
          <w:lang w:eastAsia="pl-PL"/>
        </w:rPr>
        <w:drawing>
          <wp:inline distT="0" distB="0" distL="0" distR="0" wp14:anchorId="11F948D7" wp14:editId="36A5BA6E">
            <wp:extent cx="2695575" cy="3600450"/>
            <wp:effectExtent l="0" t="0" r="9525" b="0"/>
            <wp:docPr id="27" name="Obraz 27" descr="Kontur Polski wraz z województwami przedstawiający dane: Podkarpackie 89153, Małopolskie 189295, Świętokrzyskie 53686, Śląskie 270893, Opolskie 46805, Dolnośląskie 194631, Lubelskie 86899, Łódzkie 144062, Mazowieckie 533233, Wielkopolskie 231752, Kujawsko-Pomorskie 102302, Lubuskie 49897, Podlaskie 52383, Warmińsko-Mazurskie 60465, Pomorskie 135333, Zachodniopomorskie 85846" title="Mapa. Produkt krajowy brutto ogółem (w cenach bieżących) według województw w 2020 r. [mln zł]– szacunki wstęp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4715047A" w14:textId="33763BAF" w:rsidR="002B0FE7" w:rsidRPr="000273CB" w:rsidRDefault="000273CB" w:rsidP="000273CB">
      <w:pPr>
        <w:spacing w:after="120" w:line="276" w:lineRule="auto"/>
        <w:rPr>
          <w:rFonts w:ascii="Arial" w:hAnsi="Arial" w:cs="Arial"/>
          <w:b/>
          <w:bCs/>
          <w:sz w:val="24"/>
          <w:szCs w:val="24"/>
        </w:rPr>
      </w:pPr>
      <w:r>
        <w:rPr>
          <w:rFonts w:ascii="Arial" w:hAnsi="Arial" w:cs="Arial"/>
          <w:b/>
          <w:bCs/>
          <w:sz w:val="24"/>
          <w:szCs w:val="24"/>
        </w:rPr>
        <w:t xml:space="preserve">PL= 2 326 </w:t>
      </w:r>
      <w:r w:rsidR="002B0FE7" w:rsidRPr="005423F7">
        <w:rPr>
          <w:rFonts w:ascii="Arial" w:hAnsi="Arial" w:cs="Arial"/>
          <w:b/>
          <w:bCs/>
          <w:sz w:val="24"/>
          <w:szCs w:val="24"/>
        </w:rPr>
        <w:t>656</w:t>
      </w:r>
    </w:p>
    <w:p w14:paraId="61F40ACF" w14:textId="02DD4B27" w:rsidR="00C945FD" w:rsidRPr="005423F7" w:rsidRDefault="002B0FE7" w:rsidP="000273CB">
      <w:pPr>
        <w:tabs>
          <w:tab w:val="left" w:pos="2970"/>
        </w:tabs>
        <w:spacing w:after="120" w:line="276" w:lineRule="auto"/>
        <w:rPr>
          <w:rFonts w:ascii="Arial" w:hAnsi="Arial" w:cs="Arial"/>
          <w:sz w:val="24"/>
          <w:szCs w:val="24"/>
        </w:rPr>
      </w:pPr>
      <w:r w:rsidRPr="005423F7">
        <w:rPr>
          <w:rFonts w:ascii="Arial" w:hAnsi="Arial" w:cs="Arial"/>
          <w:sz w:val="24"/>
          <w:szCs w:val="24"/>
        </w:rPr>
        <w:t>Opracowanie PBPP we współpracy z ROT na podstawie GUS-BDL</w:t>
      </w:r>
    </w:p>
    <w:p w14:paraId="6A4F92DE" w14:textId="49E26921" w:rsidR="00C945FD" w:rsidRPr="00410515" w:rsidRDefault="002B0FE7" w:rsidP="00376DDC">
      <w:pPr>
        <w:pStyle w:val="Akapitzlist"/>
        <w:numPr>
          <w:ilvl w:val="0"/>
          <w:numId w:val="297"/>
        </w:numPr>
        <w:spacing w:after="120" w:line="276" w:lineRule="auto"/>
        <w:rPr>
          <w:rFonts w:ascii="Arial" w:hAnsi="Arial" w:cs="Arial"/>
          <w:sz w:val="24"/>
          <w:szCs w:val="24"/>
        </w:rPr>
      </w:pPr>
      <w:r w:rsidRPr="00410515">
        <w:rPr>
          <w:rFonts w:ascii="Arial" w:hAnsi="Arial" w:cs="Arial"/>
          <w:b/>
          <w:bCs/>
          <w:sz w:val="24"/>
          <w:szCs w:val="24"/>
        </w:rPr>
        <w:t>Spadek PKB na 1 mieszkańca</w:t>
      </w:r>
      <w:r w:rsidRPr="005423F7">
        <w:rPr>
          <w:rStyle w:val="Odwoanieprzypisudolnego"/>
          <w:rFonts w:ascii="Arial" w:hAnsi="Arial" w:cs="Arial"/>
          <w:b/>
          <w:bCs/>
          <w:sz w:val="24"/>
          <w:szCs w:val="24"/>
        </w:rPr>
        <w:footnoteReference w:id="5"/>
      </w:r>
      <w:r w:rsidRPr="00410515">
        <w:rPr>
          <w:rFonts w:ascii="Arial" w:hAnsi="Arial" w:cs="Arial"/>
          <w:sz w:val="24"/>
          <w:szCs w:val="24"/>
        </w:rPr>
        <w:t xml:space="preserve">. Szacuje się, że w 2020 r. PKB na 1 mieszkańca </w:t>
      </w:r>
      <w:r w:rsidR="00410515">
        <w:rPr>
          <w:rFonts w:ascii="Arial" w:hAnsi="Arial" w:cs="Arial"/>
          <w:sz w:val="24"/>
          <w:szCs w:val="24"/>
        </w:rPr>
        <w:br/>
      </w:r>
      <w:r w:rsidRPr="00410515">
        <w:rPr>
          <w:rFonts w:ascii="Arial" w:hAnsi="Arial" w:cs="Arial"/>
          <w:sz w:val="24"/>
          <w:szCs w:val="24"/>
        </w:rPr>
        <w:t xml:space="preserve">(w cenach bieżących) w kraju wyniósł średnio </w:t>
      </w:r>
      <w:r w:rsidRPr="00410515">
        <w:rPr>
          <w:rFonts w:ascii="Arial" w:hAnsi="Arial" w:cs="Arial"/>
          <w:b/>
          <w:bCs/>
          <w:sz w:val="24"/>
          <w:szCs w:val="24"/>
        </w:rPr>
        <w:t>60 663 zł,</w:t>
      </w:r>
      <w:r w:rsidRPr="00410515">
        <w:rPr>
          <w:rFonts w:ascii="Arial" w:hAnsi="Arial" w:cs="Arial"/>
          <w:sz w:val="24"/>
          <w:szCs w:val="24"/>
        </w:rPr>
        <w:t xml:space="preserve"> co stanowiło </w:t>
      </w:r>
      <w:r w:rsidRPr="00410515">
        <w:rPr>
          <w:rFonts w:ascii="Arial" w:hAnsi="Arial" w:cs="Arial"/>
          <w:b/>
          <w:bCs/>
          <w:sz w:val="24"/>
          <w:szCs w:val="24"/>
        </w:rPr>
        <w:t>wzrost o 1,5%</w:t>
      </w:r>
      <w:r w:rsidRPr="00410515">
        <w:rPr>
          <w:rFonts w:ascii="Arial" w:hAnsi="Arial" w:cs="Arial"/>
          <w:sz w:val="24"/>
          <w:szCs w:val="24"/>
        </w:rPr>
        <w:t xml:space="preserve"> </w:t>
      </w:r>
      <w:r w:rsidR="00410515">
        <w:rPr>
          <w:rFonts w:ascii="Arial" w:hAnsi="Arial" w:cs="Arial"/>
          <w:sz w:val="24"/>
          <w:szCs w:val="24"/>
        </w:rPr>
        <w:br/>
      </w:r>
      <w:r w:rsidRPr="00410515">
        <w:rPr>
          <w:rFonts w:ascii="Arial" w:hAnsi="Arial" w:cs="Arial"/>
          <w:sz w:val="24"/>
          <w:szCs w:val="24"/>
        </w:rPr>
        <w:t>w porównaniu do 2019 r. Produkt krajowy brutto na</w:t>
      </w:r>
      <w:r w:rsidR="00FD2921" w:rsidRPr="00410515">
        <w:rPr>
          <w:rFonts w:ascii="Arial" w:hAnsi="Arial" w:cs="Arial"/>
          <w:sz w:val="24"/>
          <w:szCs w:val="24"/>
        </w:rPr>
        <w:t xml:space="preserve"> </w:t>
      </w:r>
      <w:r w:rsidRPr="00410515">
        <w:rPr>
          <w:rFonts w:ascii="Arial" w:hAnsi="Arial" w:cs="Arial"/>
          <w:sz w:val="24"/>
          <w:szCs w:val="24"/>
        </w:rPr>
        <w:t xml:space="preserve">1 mieszkańca w województwie podkarpackim wyniósł </w:t>
      </w:r>
      <w:r w:rsidRPr="00410515">
        <w:rPr>
          <w:rFonts w:ascii="Arial" w:hAnsi="Arial" w:cs="Arial"/>
          <w:b/>
          <w:bCs/>
          <w:sz w:val="24"/>
          <w:szCs w:val="24"/>
        </w:rPr>
        <w:t xml:space="preserve">41 937 zł </w:t>
      </w:r>
      <w:r w:rsidRPr="00410515">
        <w:rPr>
          <w:rFonts w:ascii="Arial" w:hAnsi="Arial" w:cs="Arial"/>
          <w:sz w:val="24"/>
          <w:szCs w:val="24"/>
        </w:rPr>
        <w:t>(69,1% średniej krajowej),</w:t>
      </w:r>
      <w:r w:rsidRPr="00410515">
        <w:rPr>
          <w:rFonts w:ascii="Arial" w:hAnsi="Arial" w:cs="Arial"/>
          <w:b/>
          <w:bCs/>
          <w:sz w:val="24"/>
          <w:szCs w:val="24"/>
        </w:rPr>
        <w:t xml:space="preserve"> </w:t>
      </w:r>
      <w:r w:rsidRPr="00410515">
        <w:rPr>
          <w:rFonts w:ascii="Arial" w:hAnsi="Arial" w:cs="Arial"/>
          <w:sz w:val="24"/>
          <w:szCs w:val="24"/>
        </w:rPr>
        <w:t>co lokowało województwo na</w:t>
      </w:r>
      <w:r w:rsidRPr="00410515">
        <w:rPr>
          <w:rFonts w:ascii="Arial" w:hAnsi="Arial" w:cs="Arial"/>
          <w:b/>
          <w:bCs/>
          <w:sz w:val="24"/>
          <w:szCs w:val="24"/>
        </w:rPr>
        <w:t xml:space="preserve"> 15. miejscu w kraju </w:t>
      </w:r>
      <w:r w:rsidRPr="00410515">
        <w:rPr>
          <w:rFonts w:ascii="Arial" w:hAnsi="Arial" w:cs="Arial"/>
          <w:sz w:val="24"/>
          <w:szCs w:val="24"/>
        </w:rPr>
        <w:t>(przed województwem lubelskim 41 315 zł). W latach 2018-2019 województwo podkarpackie klasyfikowano w tym zakresie na miejscu</w:t>
      </w:r>
      <w:r w:rsidR="000273CB" w:rsidRPr="00410515">
        <w:rPr>
          <w:rFonts w:ascii="Arial" w:hAnsi="Arial" w:cs="Arial"/>
          <w:sz w:val="24"/>
          <w:szCs w:val="24"/>
        </w:rPr>
        <w:t xml:space="preserve"> </w:t>
      </w:r>
      <w:r w:rsidRPr="00410515">
        <w:rPr>
          <w:rFonts w:ascii="Arial" w:hAnsi="Arial" w:cs="Arial"/>
          <w:sz w:val="24"/>
          <w:szCs w:val="24"/>
        </w:rPr>
        <w:t>14. (przed lu</w:t>
      </w:r>
      <w:r w:rsidR="000273CB" w:rsidRPr="00410515">
        <w:rPr>
          <w:rFonts w:ascii="Arial" w:hAnsi="Arial" w:cs="Arial"/>
          <w:sz w:val="24"/>
          <w:szCs w:val="24"/>
        </w:rPr>
        <w:t xml:space="preserve">belskim </w:t>
      </w:r>
      <w:r w:rsidR="00410515">
        <w:rPr>
          <w:rFonts w:ascii="Arial" w:hAnsi="Arial" w:cs="Arial"/>
          <w:sz w:val="24"/>
          <w:szCs w:val="24"/>
        </w:rPr>
        <w:br/>
      </w:r>
      <w:r w:rsidR="000273CB" w:rsidRPr="00410515">
        <w:rPr>
          <w:rFonts w:ascii="Arial" w:hAnsi="Arial" w:cs="Arial"/>
          <w:sz w:val="24"/>
          <w:szCs w:val="24"/>
        </w:rPr>
        <w:t>i warmińsko-mazurskim).</w:t>
      </w:r>
    </w:p>
    <w:p w14:paraId="54DBFD40" w14:textId="1CFC0DAB" w:rsidR="000273CB" w:rsidRDefault="002B0FE7" w:rsidP="005423F7">
      <w:pPr>
        <w:spacing w:after="0" w:line="276" w:lineRule="auto"/>
        <w:rPr>
          <w:rFonts w:ascii="Arial" w:hAnsi="Arial" w:cs="Arial"/>
          <w:sz w:val="24"/>
          <w:szCs w:val="24"/>
        </w:rPr>
      </w:pPr>
      <w:r w:rsidRPr="005423F7">
        <w:rPr>
          <w:rFonts w:ascii="Arial" w:hAnsi="Arial" w:cs="Arial"/>
          <w:sz w:val="24"/>
          <w:szCs w:val="24"/>
        </w:rPr>
        <w:t xml:space="preserve">W 2020 r. w porównaniu z 2019 r. w województwie podkarpackim zanotowano </w:t>
      </w:r>
      <w:r w:rsidRPr="005423F7">
        <w:rPr>
          <w:rFonts w:ascii="Arial" w:hAnsi="Arial" w:cs="Arial"/>
          <w:b/>
          <w:bCs/>
          <w:sz w:val="24"/>
          <w:szCs w:val="24"/>
        </w:rPr>
        <w:t>spadek PKB na 1 mieszkańca</w:t>
      </w:r>
      <w:r w:rsidRPr="005423F7">
        <w:rPr>
          <w:rFonts w:ascii="Arial" w:hAnsi="Arial" w:cs="Arial"/>
          <w:sz w:val="24"/>
          <w:szCs w:val="24"/>
        </w:rPr>
        <w:t xml:space="preserve"> (do poziomu </w:t>
      </w:r>
      <w:r w:rsidRPr="005423F7">
        <w:rPr>
          <w:rFonts w:ascii="Arial" w:hAnsi="Arial" w:cs="Arial"/>
          <w:b/>
          <w:bCs/>
          <w:sz w:val="24"/>
          <w:szCs w:val="24"/>
        </w:rPr>
        <w:t>99,3%</w:t>
      </w:r>
      <w:r w:rsidRPr="005423F7">
        <w:rPr>
          <w:rFonts w:ascii="Arial" w:hAnsi="Arial" w:cs="Arial"/>
          <w:sz w:val="24"/>
          <w:szCs w:val="24"/>
        </w:rPr>
        <w:t xml:space="preserve"> osiągniętej wartości w 2019 r.). Spadek zanotowano ponadto w województwie pomorskim (do 99,1% wartości z 2019 r.) i w województwie śląskim (do 98,1% wartości z 2019 r.).</w:t>
      </w:r>
    </w:p>
    <w:p w14:paraId="0CA5100C" w14:textId="77777777" w:rsidR="000273CB" w:rsidRDefault="000273CB">
      <w:pPr>
        <w:rPr>
          <w:rFonts w:ascii="Arial" w:hAnsi="Arial" w:cs="Arial"/>
          <w:sz w:val="24"/>
          <w:szCs w:val="24"/>
        </w:rPr>
      </w:pPr>
      <w:r>
        <w:rPr>
          <w:rFonts w:ascii="Arial" w:hAnsi="Arial" w:cs="Arial"/>
          <w:sz w:val="24"/>
          <w:szCs w:val="24"/>
        </w:rPr>
        <w:br w:type="page"/>
      </w:r>
    </w:p>
    <w:p w14:paraId="168F633C" w14:textId="77777777" w:rsidR="002B0FE7" w:rsidRPr="000273CB" w:rsidRDefault="002B0FE7" w:rsidP="005423F7">
      <w:pPr>
        <w:spacing w:after="0" w:line="276" w:lineRule="auto"/>
        <w:rPr>
          <w:rFonts w:ascii="Arial" w:hAnsi="Arial" w:cs="Arial"/>
          <w:b/>
          <w:sz w:val="24"/>
          <w:szCs w:val="24"/>
        </w:rPr>
      </w:pPr>
      <w:r w:rsidRPr="000273CB">
        <w:rPr>
          <w:rFonts w:ascii="Arial" w:hAnsi="Arial" w:cs="Arial"/>
          <w:b/>
          <w:sz w:val="24"/>
          <w:szCs w:val="24"/>
        </w:rPr>
        <w:lastRenderedPageBreak/>
        <w:t>Mapa. Produkt krajowy brutto na 1 mieszkańca (w cenach bieżących) według województw w 2020 r. [zł]– szacunki wstępne</w:t>
      </w:r>
    </w:p>
    <w:p w14:paraId="15DEA641" w14:textId="77777777" w:rsidR="002B0FE7" w:rsidRPr="005423F7" w:rsidRDefault="002B0FE7" w:rsidP="000273CB">
      <w:pPr>
        <w:spacing w:after="120" w:line="276" w:lineRule="auto"/>
        <w:rPr>
          <w:rFonts w:ascii="Arial" w:hAnsi="Arial" w:cs="Arial"/>
          <w:sz w:val="24"/>
          <w:szCs w:val="24"/>
        </w:rPr>
      </w:pPr>
      <w:r w:rsidRPr="005423F7">
        <w:rPr>
          <w:rFonts w:ascii="Arial" w:hAnsi="Arial" w:cs="Arial"/>
          <w:noProof/>
          <w:sz w:val="24"/>
          <w:szCs w:val="24"/>
          <w:lang w:eastAsia="pl-PL"/>
        </w:rPr>
        <w:drawing>
          <wp:inline distT="0" distB="0" distL="0" distR="0" wp14:anchorId="05D31A50" wp14:editId="03397779">
            <wp:extent cx="2695575" cy="3361911"/>
            <wp:effectExtent l="0" t="0" r="0" b="0"/>
            <wp:docPr id="224" name="Obraz 224" descr="Kontur Polski wraz z województwami przedstawiający dane: Podkarpackie 41937, Małopolskie 55448, Świętokrzyskie 43646, Śląskie 60091, Opolskie 47723, Dolnośląskie 67148, Lubelskie 41315, Łódzkie 58840, Mazowieckie 98237, Wielkopolskie 66208, Kujawsko-Pomorskie 49439, Lubuskie 49394, Podlaskie 44522, Warmińsko-Mazurskie 42566, Pomorskie 57669, Zachodniopomorskie 50700" title="Mapa. Produkt krajowy brutto na 1 mieszkańca (w cenach bieżących) według województw w 2020 r. [zł]– szacunki wstęp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625"/>
                    <a:stretch/>
                  </pic:blipFill>
                  <pic:spPr bwMode="auto">
                    <a:xfrm>
                      <a:off x="0" y="0"/>
                      <a:ext cx="2695575" cy="3361911"/>
                    </a:xfrm>
                    <a:prstGeom prst="rect">
                      <a:avLst/>
                    </a:prstGeom>
                    <a:noFill/>
                    <a:ln>
                      <a:noFill/>
                    </a:ln>
                    <a:extLst>
                      <a:ext uri="{53640926-AAD7-44D8-BBD7-CCE9431645EC}">
                        <a14:shadowObscured xmlns:a14="http://schemas.microsoft.com/office/drawing/2010/main"/>
                      </a:ext>
                    </a:extLst>
                  </pic:spPr>
                </pic:pic>
              </a:graphicData>
            </a:graphic>
          </wp:inline>
        </w:drawing>
      </w:r>
    </w:p>
    <w:p w14:paraId="199CBA99" w14:textId="77777777" w:rsidR="002B0FE7" w:rsidRPr="005423F7" w:rsidRDefault="002B0FE7" w:rsidP="000273CB">
      <w:pPr>
        <w:spacing w:after="120" w:line="276" w:lineRule="auto"/>
        <w:rPr>
          <w:rFonts w:ascii="Arial" w:hAnsi="Arial" w:cs="Arial"/>
          <w:b/>
          <w:bCs/>
          <w:sz w:val="24"/>
          <w:szCs w:val="24"/>
        </w:rPr>
      </w:pPr>
      <w:r w:rsidRPr="005423F7">
        <w:rPr>
          <w:rFonts w:ascii="Arial" w:hAnsi="Arial" w:cs="Arial"/>
          <w:b/>
          <w:bCs/>
          <w:sz w:val="24"/>
          <w:szCs w:val="24"/>
        </w:rPr>
        <w:t>PL=60 663</w:t>
      </w:r>
    </w:p>
    <w:p w14:paraId="57A2BF7E" w14:textId="3866A80A" w:rsidR="00434926" w:rsidRPr="005423F7" w:rsidRDefault="002B0FE7" w:rsidP="000273CB">
      <w:pPr>
        <w:tabs>
          <w:tab w:val="left" w:pos="2970"/>
        </w:tabs>
        <w:spacing w:after="120" w:line="276" w:lineRule="auto"/>
        <w:rPr>
          <w:rFonts w:ascii="Arial" w:hAnsi="Arial" w:cs="Arial"/>
          <w:sz w:val="24"/>
          <w:szCs w:val="24"/>
        </w:rPr>
      </w:pPr>
      <w:r w:rsidRPr="005423F7">
        <w:rPr>
          <w:rFonts w:ascii="Arial" w:hAnsi="Arial" w:cs="Arial"/>
          <w:sz w:val="24"/>
          <w:szCs w:val="24"/>
        </w:rPr>
        <w:t>Opracowanie PBPP we współpracy z ROT na podstawie GUS-BDL</w:t>
      </w:r>
    </w:p>
    <w:p w14:paraId="199922E3" w14:textId="78297B2E" w:rsidR="002B0FE7" w:rsidRPr="005D25F2" w:rsidRDefault="002B0FE7" w:rsidP="00376DDC">
      <w:pPr>
        <w:pStyle w:val="Akapitzlist"/>
        <w:numPr>
          <w:ilvl w:val="0"/>
          <w:numId w:val="296"/>
        </w:numPr>
        <w:spacing w:after="120" w:line="276" w:lineRule="auto"/>
        <w:rPr>
          <w:rFonts w:ascii="Arial" w:hAnsi="Arial" w:cs="Arial"/>
          <w:sz w:val="24"/>
          <w:szCs w:val="24"/>
        </w:rPr>
      </w:pPr>
      <w:r w:rsidRPr="005D25F2">
        <w:rPr>
          <w:rFonts w:ascii="Arial" w:hAnsi="Arial" w:cs="Arial"/>
          <w:b/>
          <w:bCs/>
          <w:sz w:val="24"/>
          <w:szCs w:val="24"/>
        </w:rPr>
        <w:t>Zmniejszenie się wartości dodanej brutto oraz wzrost udziału usług.</w:t>
      </w:r>
      <w:r w:rsidRPr="005D25F2">
        <w:rPr>
          <w:rFonts w:ascii="Arial" w:hAnsi="Arial" w:cs="Arial"/>
          <w:sz w:val="24"/>
          <w:szCs w:val="24"/>
        </w:rPr>
        <w:t xml:space="preserve"> Na podstawie danych szacunkowych wartość dodana brutto, czyli wartość wszystkich wyrobów i usług wytworzonych przez wszystkie podmioty, pomniejszona o koszty związane z ich wytworzeniem w 2020 r.</w:t>
      </w:r>
      <w:r w:rsidRPr="005423F7">
        <w:rPr>
          <w:rStyle w:val="Odwoanieprzypisudolnego"/>
          <w:rFonts w:ascii="Arial" w:hAnsi="Arial" w:cs="Arial"/>
          <w:sz w:val="24"/>
          <w:szCs w:val="24"/>
        </w:rPr>
        <w:footnoteReference w:id="6"/>
      </w:r>
      <w:r w:rsidRPr="005D25F2">
        <w:rPr>
          <w:rFonts w:ascii="Arial" w:hAnsi="Arial" w:cs="Arial"/>
          <w:sz w:val="24"/>
          <w:szCs w:val="24"/>
        </w:rPr>
        <w:t xml:space="preserve"> w województwie podkarpackim wyniosła </w:t>
      </w:r>
      <w:r w:rsidRPr="005D25F2">
        <w:rPr>
          <w:rFonts w:ascii="Arial" w:hAnsi="Arial" w:cs="Arial"/>
          <w:b/>
          <w:bCs/>
          <w:sz w:val="24"/>
          <w:szCs w:val="24"/>
        </w:rPr>
        <w:t>7</w:t>
      </w:r>
      <w:r w:rsidR="005D25F2" w:rsidRPr="005D25F2">
        <w:rPr>
          <w:rFonts w:ascii="Arial" w:hAnsi="Arial" w:cs="Arial"/>
          <w:b/>
          <w:bCs/>
          <w:sz w:val="24"/>
          <w:szCs w:val="24"/>
        </w:rPr>
        <w:t xml:space="preserve">8 </w:t>
      </w:r>
      <w:r w:rsidRPr="005D25F2">
        <w:rPr>
          <w:rFonts w:ascii="Arial" w:hAnsi="Arial" w:cs="Arial"/>
          <w:b/>
          <w:bCs/>
          <w:sz w:val="24"/>
          <w:szCs w:val="24"/>
        </w:rPr>
        <w:t>478 mln zł</w:t>
      </w:r>
      <w:r w:rsidRPr="005D25F2">
        <w:rPr>
          <w:rFonts w:ascii="Arial" w:hAnsi="Arial" w:cs="Arial"/>
          <w:sz w:val="24"/>
          <w:szCs w:val="24"/>
        </w:rPr>
        <w:t>, co oznacza zmniejszenie się wartości wskaźnika w porównaniu do roku poprzedniego.</w:t>
      </w:r>
    </w:p>
    <w:p w14:paraId="22DC1756" w14:textId="14FB2EDD" w:rsidR="002B0FE7" w:rsidRPr="005423F7" w:rsidRDefault="002B0FE7" w:rsidP="005423F7">
      <w:pPr>
        <w:spacing w:after="0" w:line="276" w:lineRule="auto"/>
        <w:rPr>
          <w:rFonts w:ascii="Arial" w:hAnsi="Arial" w:cs="Arial"/>
          <w:sz w:val="24"/>
          <w:szCs w:val="24"/>
        </w:rPr>
      </w:pPr>
      <w:r w:rsidRPr="005423F7">
        <w:rPr>
          <w:rFonts w:ascii="Arial" w:hAnsi="Arial" w:cs="Arial"/>
          <w:sz w:val="24"/>
          <w:szCs w:val="24"/>
        </w:rPr>
        <w:t xml:space="preserve">Na podstawie danych zweryfikowanych, w 2019 r. wartość dodana brutto wyniosła </w:t>
      </w:r>
      <w:r w:rsidR="005D25F2">
        <w:rPr>
          <w:rFonts w:ascii="Arial" w:hAnsi="Arial" w:cs="Arial"/>
          <w:sz w:val="24"/>
          <w:szCs w:val="24"/>
        </w:rPr>
        <w:br/>
      </w:r>
      <w:r w:rsidRPr="005423F7">
        <w:rPr>
          <w:rFonts w:ascii="Arial" w:hAnsi="Arial" w:cs="Arial"/>
          <w:sz w:val="24"/>
          <w:szCs w:val="24"/>
        </w:rPr>
        <w:t xml:space="preserve">w podkarpackim </w:t>
      </w:r>
      <w:r w:rsidRPr="005423F7">
        <w:rPr>
          <w:rFonts w:ascii="Arial" w:hAnsi="Arial" w:cs="Arial"/>
          <w:b/>
          <w:bCs/>
          <w:sz w:val="24"/>
          <w:szCs w:val="24"/>
        </w:rPr>
        <w:t>78 976 mln zł.</w:t>
      </w:r>
      <w:r w:rsidRPr="005423F7">
        <w:rPr>
          <w:rFonts w:ascii="Arial" w:hAnsi="Arial" w:cs="Arial"/>
          <w:sz w:val="24"/>
          <w:szCs w:val="24"/>
        </w:rPr>
        <w:t xml:space="preserve"> Największy odsetek wartości dodanej brutto, zarówno </w:t>
      </w:r>
      <w:r w:rsidR="005D25F2">
        <w:rPr>
          <w:rFonts w:ascii="Arial" w:hAnsi="Arial" w:cs="Arial"/>
          <w:sz w:val="24"/>
          <w:szCs w:val="24"/>
        </w:rPr>
        <w:br/>
      </w:r>
      <w:r w:rsidRPr="005423F7">
        <w:rPr>
          <w:rFonts w:ascii="Arial" w:hAnsi="Arial" w:cs="Arial"/>
          <w:sz w:val="24"/>
          <w:szCs w:val="24"/>
        </w:rPr>
        <w:t>w województwie podkarpackim, jak i w kraju, stanowiły usługi (odpowiednio 60,2% i 64,4%).</w:t>
      </w:r>
    </w:p>
    <w:p w14:paraId="363320DD" w14:textId="3FB82FE0" w:rsidR="005D25F2" w:rsidRDefault="002B0FE7" w:rsidP="005423F7">
      <w:pPr>
        <w:spacing w:after="0" w:line="276" w:lineRule="auto"/>
        <w:rPr>
          <w:rFonts w:ascii="Arial" w:hAnsi="Arial" w:cs="Arial"/>
          <w:sz w:val="24"/>
          <w:szCs w:val="24"/>
        </w:rPr>
      </w:pPr>
      <w:r w:rsidRPr="005423F7">
        <w:rPr>
          <w:rFonts w:ascii="Arial" w:hAnsi="Arial" w:cs="Arial"/>
          <w:sz w:val="24"/>
          <w:szCs w:val="24"/>
        </w:rPr>
        <w:t>W województwie podkarpackim w 2019 r. w porównaniu do 2018 r. odsetek wartości dodanej brutto wzrósł jedynie w grupie sekcji G-T (handel; naprawa pojazdów samochodowych, …, pozostałe usługi) z 59,6% do 60,2%. W grupie sekcji B, C, D, E, F</w:t>
      </w:r>
      <w:r w:rsidR="008C5D51" w:rsidRPr="005423F7">
        <w:rPr>
          <w:rStyle w:val="Odwoanieprzypisudolnego"/>
          <w:rFonts w:ascii="Arial" w:hAnsi="Arial" w:cs="Arial"/>
          <w:sz w:val="24"/>
          <w:szCs w:val="24"/>
        </w:rPr>
        <w:footnoteReference w:id="7"/>
      </w:r>
      <w:r w:rsidRPr="005423F7">
        <w:rPr>
          <w:rFonts w:ascii="Arial" w:hAnsi="Arial" w:cs="Arial"/>
          <w:sz w:val="24"/>
          <w:szCs w:val="24"/>
        </w:rPr>
        <w:t xml:space="preserve"> oraz w sekcji A</w:t>
      </w:r>
      <w:r w:rsidR="008C5D51" w:rsidRPr="005423F7">
        <w:rPr>
          <w:rStyle w:val="Odwoanieprzypisudolnego"/>
          <w:rFonts w:ascii="Arial" w:hAnsi="Arial" w:cs="Arial"/>
          <w:sz w:val="24"/>
          <w:szCs w:val="24"/>
        </w:rPr>
        <w:footnoteReference w:id="8"/>
      </w:r>
      <w:r w:rsidRPr="005423F7">
        <w:rPr>
          <w:rFonts w:ascii="Arial" w:hAnsi="Arial" w:cs="Arial"/>
          <w:sz w:val="24"/>
          <w:szCs w:val="24"/>
        </w:rPr>
        <w:t xml:space="preserve"> zanotowano zmniejszenie się odsetka wartości dodanej brutto ogółem (odpowiednio z 38,7% do 38,2% oraz z 1,7% do 1,6%).</w:t>
      </w:r>
    </w:p>
    <w:p w14:paraId="7D97B2ED" w14:textId="6FD97008" w:rsidR="00C945FD" w:rsidRPr="005423F7" w:rsidRDefault="005D25F2" w:rsidP="005D25F2">
      <w:pPr>
        <w:rPr>
          <w:rFonts w:ascii="Arial" w:hAnsi="Arial" w:cs="Arial"/>
          <w:sz w:val="24"/>
          <w:szCs w:val="24"/>
        </w:rPr>
      </w:pPr>
      <w:r>
        <w:rPr>
          <w:rFonts w:ascii="Arial" w:hAnsi="Arial" w:cs="Arial"/>
          <w:sz w:val="24"/>
          <w:szCs w:val="24"/>
        </w:rPr>
        <w:br w:type="page"/>
      </w:r>
    </w:p>
    <w:p w14:paraId="628099FF" w14:textId="77777777" w:rsidR="002B0FE7" w:rsidRPr="005D25F2" w:rsidRDefault="002B0FE7" w:rsidP="005D25F2">
      <w:pPr>
        <w:spacing w:after="120" w:line="276" w:lineRule="auto"/>
        <w:rPr>
          <w:rFonts w:ascii="Arial" w:hAnsi="Arial" w:cs="Arial"/>
          <w:b/>
          <w:sz w:val="24"/>
          <w:szCs w:val="24"/>
        </w:rPr>
      </w:pPr>
      <w:r w:rsidRPr="005D25F2">
        <w:rPr>
          <w:rFonts w:ascii="Arial" w:hAnsi="Arial" w:cs="Arial"/>
          <w:b/>
          <w:sz w:val="24"/>
          <w:szCs w:val="24"/>
        </w:rPr>
        <w:lastRenderedPageBreak/>
        <w:t>Wykres. Wartość dodana brutto według grup sekcji PKD 2007 (% wartości dodanej brutto ogółem) w 2019 r. [%]</w:t>
      </w:r>
    </w:p>
    <w:p w14:paraId="7AA0B20F" w14:textId="6FF7F54D" w:rsidR="002B0FE7" w:rsidRPr="005423F7" w:rsidRDefault="005D25F2" w:rsidP="005423F7">
      <w:pPr>
        <w:spacing w:after="0" w:line="276" w:lineRule="auto"/>
        <w:rPr>
          <w:rFonts w:ascii="Arial" w:hAnsi="Arial" w:cs="Arial"/>
          <w:sz w:val="24"/>
          <w:szCs w:val="24"/>
        </w:rPr>
      </w:pPr>
      <w:r>
        <w:rPr>
          <w:rFonts w:ascii="Arial" w:hAnsi="Arial" w:cs="Arial"/>
          <w:noProof/>
          <w:sz w:val="24"/>
          <w:szCs w:val="24"/>
          <w:lang w:eastAsia="pl-PL"/>
        </w:rPr>
        <w:drawing>
          <wp:inline distT="0" distB="0" distL="0" distR="0" wp14:anchorId="168A7200" wp14:editId="4C4A0A45">
            <wp:extent cx="6191250" cy="5076825"/>
            <wp:effectExtent l="0" t="0" r="0" b="9525"/>
            <wp:docPr id="19" name="Obraz 19" descr="Dane do wykresu znajdują się na końcu dokumentu (Tabela 1 . Wartość dodana brutto według grup sekcji PKD 2007 (% wartości dodanej brutto ogółem) w 2019 r. [%])" title="Wykres. Wartość dodana brutto według grup sekcji PKD 2007 (% wartości dodanej brutto ogółem)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ykres. Wartość dodana brutto według grup sekcji PKD 2007 (% wartości dodanej brutto ogółem) w 2019 r. [%].jpg"/>
                    <pic:cNvPicPr/>
                  </pic:nvPicPr>
                  <pic:blipFill>
                    <a:blip r:embed="rId12">
                      <a:extLst>
                        <a:ext uri="{28A0092B-C50C-407E-A947-70E740481C1C}">
                          <a14:useLocalDpi xmlns:a14="http://schemas.microsoft.com/office/drawing/2010/main" val="0"/>
                        </a:ext>
                      </a:extLst>
                    </a:blip>
                    <a:stretch>
                      <a:fillRect/>
                    </a:stretch>
                  </pic:blipFill>
                  <pic:spPr>
                    <a:xfrm>
                      <a:off x="0" y="0"/>
                      <a:ext cx="6191250" cy="5076825"/>
                    </a:xfrm>
                    <a:prstGeom prst="rect">
                      <a:avLst/>
                    </a:prstGeom>
                  </pic:spPr>
                </pic:pic>
              </a:graphicData>
            </a:graphic>
          </wp:inline>
        </w:drawing>
      </w:r>
    </w:p>
    <w:p w14:paraId="6E5D0971" w14:textId="5ABC4F8D" w:rsidR="002B0FE7" w:rsidRPr="005423F7" w:rsidRDefault="002B0FE7" w:rsidP="005D25F2">
      <w:pPr>
        <w:spacing w:before="120" w:after="120" w:line="276" w:lineRule="auto"/>
        <w:rPr>
          <w:rFonts w:ascii="Arial" w:hAnsi="Arial" w:cs="Arial"/>
          <w:sz w:val="24"/>
          <w:szCs w:val="24"/>
        </w:rPr>
      </w:pPr>
      <w:r w:rsidRPr="005423F7">
        <w:rPr>
          <w:rFonts w:ascii="Arial" w:hAnsi="Arial" w:cs="Arial"/>
          <w:sz w:val="24"/>
          <w:szCs w:val="24"/>
        </w:rPr>
        <w:t>Opracowanie własne ROT na podstawie GUS-BDL</w:t>
      </w:r>
    </w:p>
    <w:p w14:paraId="1B56B87F" w14:textId="13567DEC" w:rsidR="005D25F2" w:rsidRPr="005D25F2" w:rsidRDefault="002B0FE7" w:rsidP="00376DDC">
      <w:pPr>
        <w:pStyle w:val="Akapitzlist"/>
        <w:numPr>
          <w:ilvl w:val="0"/>
          <w:numId w:val="295"/>
        </w:numPr>
        <w:spacing w:after="0" w:line="276" w:lineRule="auto"/>
        <w:rPr>
          <w:rFonts w:ascii="Arial" w:hAnsi="Arial" w:cs="Arial"/>
          <w:sz w:val="24"/>
          <w:szCs w:val="24"/>
        </w:rPr>
      </w:pPr>
      <w:r w:rsidRPr="005D25F2">
        <w:rPr>
          <w:rFonts w:ascii="Arial" w:hAnsi="Arial" w:cs="Arial"/>
          <w:b/>
          <w:bCs/>
          <w:sz w:val="24"/>
          <w:szCs w:val="24"/>
        </w:rPr>
        <w:t xml:space="preserve">Szczególne znaczenie inwestycji w środki trwałe. </w:t>
      </w:r>
      <w:r w:rsidRPr="005D25F2">
        <w:rPr>
          <w:rFonts w:ascii="Arial" w:hAnsi="Arial" w:cs="Arial"/>
          <w:sz w:val="24"/>
          <w:szCs w:val="24"/>
        </w:rPr>
        <w:t>W</w:t>
      </w:r>
      <w:r w:rsidRPr="005D25F2">
        <w:rPr>
          <w:rFonts w:ascii="Arial" w:hAnsi="Arial" w:cs="Arial"/>
          <w:b/>
          <w:bCs/>
          <w:sz w:val="24"/>
          <w:szCs w:val="24"/>
        </w:rPr>
        <w:t xml:space="preserve"> </w:t>
      </w:r>
      <w:r w:rsidRPr="005D25F2">
        <w:rPr>
          <w:rFonts w:ascii="Arial" w:hAnsi="Arial" w:cs="Arial"/>
          <w:sz w:val="24"/>
          <w:szCs w:val="24"/>
        </w:rPr>
        <w:t>2019 r. w województwie podkarpackim stopa inwestycji</w:t>
      </w:r>
      <w:r w:rsidRPr="005423F7">
        <w:rPr>
          <w:rStyle w:val="Odwoanieprzypisudolnego"/>
          <w:rFonts w:ascii="Arial" w:hAnsi="Arial" w:cs="Arial"/>
          <w:sz w:val="24"/>
          <w:szCs w:val="24"/>
        </w:rPr>
        <w:footnoteReference w:id="9"/>
      </w:r>
      <w:r w:rsidRPr="005D25F2">
        <w:rPr>
          <w:rFonts w:ascii="Arial" w:hAnsi="Arial" w:cs="Arial"/>
          <w:sz w:val="24"/>
          <w:szCs w:val="24"/>
        </w:rPr>
        <w:t xml:space="preserve"> wyniosła </w:t>
      </w:r>
      <w:r w:rsidRPr="005D25F2">
        <w:rPr>
          <w:rFonts w:ascii="Arial" w:hAnsi="Arial" w:cs="Arial"/>
          <w:b/>
          <w:bCs/>
          <w:sz w:val="24"/>
          <w:szCs w:val="24"/>
        </w:rPr>
        <w:t>20,5%</w:t>
      </w:r>
      <w:r w:rsidRPr="005D25F2">
        <w:rPr>
          <w:rFonts w:ascii="Arial" w:hAnsi="Arial" w:cs="Arial"/>
          <w:sz w:val="24"/>
          <w:szCs w:val="24"/>
        </w:rPr>
        <w:t xml:space="preserve"> (</w:t>
      </w:r>
      <w:r w:rsidRPr="005D25F2">
        <w:rPr>
          <w:rFonts w:ascii="Arial" w:hAnsi="Arial" w:cs="Arial"/>
          <w:b/>
          <w:bCs/>
          <w:sz w:val="24"/>
          <w:szCs w:val="24"/>
        </w:rPr>
        <w:t>4. miejsce w kraju</w:t>
      </w:r>
      <w:r w:rsidRPr="005D25F2">
        <w:rPr>
          <w:rFonts w:ascii="Arial" w:hAnsi="Arial" w:cs="Arial"/>
          <w:sz w:val="24"/>
          <w:szCs w:val="24"/>
        </w:rPr>
        <w:t xml:space="preserve">), przy średniej dla kraju 18,3%. W porównaniu do 2018 r. w podkarpackim wartość wskaźnika nie zmieniła się </w:t>
      </w:r>
      <w:r w:rsidR="005D25F2">
        <w:rPr>
          <w:rFonts w:ascii="Arial" w:hAnsi="Arial" w:cs="Arial"/>
          <w:sz w:val="24"/>
          <w:szCs w:val="24"/>
        </w:rPr>
        <w:br/>
      </w:r>
      <w:r w:rsidRPr="005D25F2">
        <w:rPr>
          <w:rFonts w:ascii="Arial" w:hAnsi="Arial" w:cs="Arial"/>
          <w:sz w:val="24"/>
          <w:szCs w:val="24"/>
        </w:rPr>
        <w:t>(w skali kraju zanotowano wzrost z 18,2%). Zmieniło się jednak miejsce województwa w skali kraju (spadek z miejsca 3). W ostatnich latach województwo poprawiało swoją pozycję na tle pozostałych województw (w 2015 r. 7. miejsce w kraju). Od 2017 r. zauważalna jest również tendencja wzrostowa wartości wskaźnika (z 19,0% w 2017 r.).</w:t>
      </w:r>
    </w:p>
    <w:p w14:paraId="41AB3053" w14:textId="77777777" w:rsidR="005D25F2" w:rsidRDefault="005D25F2">
      <w:pPr>
        <w:rPr>
          <w:rFonts w:ascii="Arial" w:hAnsi="Arial" w:cs="Arial"/>
          <w:sz w:val="24"/>
          <w:szCs w:val="24"/>
        </w:rPr>
      </w:pPr>
      <w:r>
        <w:rPr>
          <w:rFonts w:ascii="Arial" w:hAnsi="Arial" w:cs="Arial"/>
          <w:sz w:val="24"/>
          <w:szCs w:val="24"/>
        </w:rPr>
        <w:br w:type="page"/>
      </w:r>
    </w:p>
    <w:p w14:paraId="57CA2E0D" w14:textId="5E6D1F4D" w:rsidR="002B0FE7" w:rsidRPr="005D25F2" w:rsidRDefault="002B0FE7" w:rsidP="005423F7">
      <w:pPr>
        <w:spacing w:after="0" w:line="276" w:lineRule="auto"/>
        <w:rPr>
          <w:rFonts w:ascii="Arial" w:hAnsi="Arial" w:cs="Arial"/>
          <w:b/>
          <w:sz w:val="24"/>
          <w:szCs w:val="24"/>
        </w:rPr>
      </w:pPr>
      <w:r w:rsidRPr="005D25F2">
        <w:rPr>
          <w:rFonts w:ascii="Arial" w:hAnsi="Arial" w:cs="Arial"/>
          <w:b/>
          <w:sz w:val="24"/>
          <w:szCs w:val="24"/>
        </w:rPr>
        <w:lastRenderedPageBreak/>
        <w:t>Mapa. Stopa inwestycji w gospodarce narodowej według województw w 2019 r. [%]</w:t>
      </w:r>
    </w:p>
    <w:p w14:paraId="02559F1D" w14:textId="77777777" w:rsidR="002B0FE7" w:rsidRPr="005423F7" w:rsidRDefault="002B0FE7" w:rsidP="005D25F2">
      <w:pPr>
        <w:spacing w:after="120" w:line="276" w:lineRule="auto"/>
        <w:rPr>
          <w:rFonts w:ascii="Arial" w:hAnsi="Arial" w:cs="Arial"/>
          <w:sz w:val="24"/>
          <w:szCs w:val="24"/>
        </w:rPr>
      </w:pPr>
      <w:r w:rsidRPr="005423F7">
        <w:rPr>
          <w:rFonts w:ascii="Arial" w:hAnsi="Arial" w:cs="Arial"/>
          <w:noProof/>
          <w:sz w:val="24"/>
          <w:szCs w:val="24"/>
          <w:lang w:eastAsia="pl-PL"/>
        </w:rPr>
        <w:drawing>
          <wp:inline distT="0" distB="0" distL="0" distR="0" wp14:anchorId="1C30E1B8" wp14:editId="24437D0E">
            <wp:extent cx="2695575" cy="3361911"/>
            <wp:effectExtent l="0" t="0" r="0" b="0"/>
            <wp:docPr id="226" name="Obraz 226" descr="Kontur Polski wraz z województwami przedstawiający dane: Podkarpackie 20,5, Małopolskie 17,0, Świętokrzyskie 15,3, Śląskie 17,1, Opolskie 21,5, Dolnośląskie 22,3, Lubelskie 19,3, Łódzkie 17,1, Mazowieckie 18,6, Wielkopolskie 17,6, Kujawsko-Pomorskie 16,1, Lubuskie 16,6, Podlaskie 22,3, Warmińsko-Mazurskie 19,2, Pomorskie 16,6, Zachodniopomorskie 17,6" title="Mapa. Stopa inwestycji w gospodarce narodowej według województw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625"/>
                    <a:stretch/>
                  </pic:blipFill>
                  <pic:spPr bwMode="auto">
                    <a:xfrm>
                      <a:off x="0" y="0"/>
                      <a:ext cx="2695575" cy="3361911"/>
                    </a:xfrm>
                    <a:prstGeom prst="rect">
                      <a:avLst/>
                    </a:prstGeom>
                    <a:noFill/>
                    <a:ln>
                      <a:noFill/>
                    </a:ln>
                    <a:extLst>
                      <a:ext uri="{53640926-AAD7-44D8-BBD7-CCE9431645EC}">
                        <a14:shadowObscured xmlns:a14="http://schemas.microsoft.com/office/drawing/2010/main"/>
                      </a:ext>
                    </a:extLst>
                  </pic:spPr>
                </pic:pic>
              </a:graphicData>
            </a:graphic>
          </wp:inline>
        </w:drawing>
      </w:r>
    </w:p>
    <w:p w14:paraId="29C5CEB6" w14:textId="77777777" w:rsidR="002B0FE7" w:rsidRPr="005423F7" w:rsidRDefault="002B0FE7" w:rsidP="005D25F2">
      <w:pPr>
        <w:tabs>
          <w:tab w:val="left" w:pos="2970"/>
        </w:tabs>
        <w:spacing w:after="120" w:line="276" w:lineRule="auto"/>
        <w:rPr>
          <w:rFonts w:ascii="Arial" w:hAnsi="Arial" w:cs="Arial"/>
          <w:b/>
          <w:bCs/>
          <w:sz w:val="24"/>
          <w:szCs w:val="24"/>
        </w:rPr>
      </w:pPr>
      <w:r w:rsidRPr="005423F7">
        <w:rPr>
          <w:rFonts w:ascii="Arial" w:hAnsi="Arial" w:cs="Arial"/>
          <w:b/>
          <w:bCs/>
          <w:sz w:val="24"/>
          <w:szCs w:val="24"/>
        </w:rPr>
        <w:t>PL=18,3</w:t>
      </w:r>
    </w:p>
    <w:p w14:paraId="751CBCAB" w14:textId="58107FC8" w:rsidR="00C945FD" w:rsidRPr="005423F7" w:rsidRDefault="002B0FE7" w:rsidP="005D25F2">
      <w:pPr>
        <w:tabs>
          <w:tab w:val="left" w:pos="2970"/>
        </w:tabs>
        <w:spacing w:after="120" w:line="276" w:lineRule="auto"/>
        <w:rPr>
          <w:rFonts w:ascii="Arial" w:hAnsi="Arial" w:cs="Arial"/>
          <w:sz w:val="24"/>
          <w:szCs w:val="24"/>
        </w:rPr>
      </w:pPr>
      <w:r w:rsidRPr="005423F7">
        <w:rPr>
          <w:rFonts w:ascii="Arial" w:hAnsi="Arial" w:cs="Arial"/>
          <w:sz w:val="24"/>
          <w:szCs w:val="24"/>
        </w:rPr>
        <w:t>Opracowanie PBPP we współpracy z ROT na podstawie GUS-BDL</w:t>
      </w:r>
    </w:p>
    <w:p w14:paraId="1EEA242F" w14:textId="2C6C7611" w:rsidR="00C945FD" w:rsidRPr="005D25F2" w:rsidRDefault="002B0FE7" w:rsidP="00376DDC">
      <w:pPr>
        <w:pStyle w:val="Akapitzlist"/>
        <w:numPr>
          <w:ilvl w:val="0"/>
          <w:numId w:val="294"/>
        </w:numPr>
        <w:spacing w:after="120" w:line="276" w:lineRule="auto"/>
        <w:rPr>
          <w:rFonts w:ascii="Arial" w:eastAsia="Calibri" w:hAnsi="Arial" w:cs="Arial"/>
          <w:color w:val="000000"/>
          <w:sz w:val="24"/>
          <w:szCs w:val="24"/>
        </w:rPr>
      </w:pPr>
      <w:r w:rsidRPr="005D25F2">
        <w:rPr>
          <w:rFonts w:ascii="Arial" w:hAnsi="Arial" w:cs="Arial"/>
          <w:b/>
          <w:bCs/>
          <w:sz w:val="24"/>
          <w:szCs w:val="24"/>
        </w:rPr>
        <w:t xml:space="preserve">Podobna, jak w skali kraju, struktura branżowa gospodarki. </w:t>
      </w:r>
      <w:bookmarkStart w:id="6" w:name="_Hlk65584807"/>
      <w:bookmarkStart w:id="7" w:name="_Hlk65663630"/>
      <w:r w:rsidRPr="005D25F2">
        <w:rPr>
          <w:rFonts w:ascii="Arial" w:eastAsia="Calibri" w:hAnsi="Arial" w:cs="Arial"/>
          <w:color w:val="000000"/>
          <w:sz w:val="24"/>
          <w:szCs w:val="24"/>
        </w:rPr>
        <w:t xml:space="preserve">W 2020 r. dominujący udział w liczbie podmiotów gospodarki narodowej wpisanych do rejestru REGON posiadały przedsiębiorstwa funkcjonujące w sektorze handlu, budownictwa oraz przetwórstwa przemysłowego. W 2020 r. na </w:t>
      </w:r>
      <w:r w:rsidRPr="005D25F2">
        <w:rPr>
          <w:rFonts w:ascii="Arial" w:eastAsia="Calibri" w:hAnsi="Arial" w:cs="Arial"/>
          <w:b/>
          <w:color w:val="000000"/>
          <w:sz w:val="24"/>
          <w:szCs w:val="24"/>
        </w:rPr>
        <w:t>188 360 podmiotów</w:t>
      </w:r>
      <w:r w:rsidRPr="005D25F2">
        <w:rPr>
          <w:rFonts w:ascii="Arial" w:eastAsia="Calibri" w:hAnsi="Arial" w:cs="Arial"/>
          <w:color w:val="000000"/>
          <w:sz w:val="24"/>
          <w:szCs w:val="24"/>
        </w:rPr>
        <w:t xml:space="preserve"> </w:t>
      </w:r>
      <w:r w:rsidRPr="005D25F2">
        <w:rPr>
          <w:rFonts w:ascii="Arial" w:eastAsia="Calibri" w:hAnsi="Arial" w:cs="Arial"/>
          <w:b/>
          <w:color w:val="000000"/>
          <w:sz w:val="24"/>
          <w:szCs w:val="24"/>
        </w:rPr>
        <w:t>wpisanych do REGON</w:t>
      </w:r>
      <w:r w:rsidRPr="005D25F2">
        <w:rPr>
          <w:rFonts w:ascii="Arial" w:eastAsia="Calibri" w:hAnsi="Arial" w:cs="Arial"/>
          <w:color w:val="000000"/>
          <w:sz w:val="24"/>
          <w:szCs w:val="24"/>
        </w:rPr>
        <w:t xml:space="preserve"> z województwa podkarpackiego, podmioty funkcjonujące w </w:t>
      </w:r>
      <w:r w:rsidRPr="005D25F2">
        <w:rPr>
          <w:rFonts w:ascii="Arial" w:eastAsia="Calibri" w:hAnsi="Arial" w:cs="Arial"/>
          <w:b/>
          <w:color w:val="000000"/>
          <w:sz w:val="24"/>
          <w:szCs w:val="24"/>
        </w:rPr>
        <w:t xml:space="preserve">handlu, transporcie, gastronomii </w:t>
      </w:r>
      <w:r w:rsidR="005D25F2">
        <w:rPr>
          <w:rFonts w:ascii="Arial" w:eastAsia="Calibri" w:hAnsi="Arial" w:cs="Arial"/>
          <w:b/>
          <w:color w:val="000000"/>
          <w:sz w:val="24"/>
          <w:szCs w:val="24"/>
        </w:rPr>
        <w:br/>
      </w:r>
      <w:r w:rsidRPr="005D25F2">
        <w:rPr>
          <w:rFonts w:ascii="Arial" w:eastAsia="Calibri" w:hAnsi="Arial" w:cs="Arial"/>
          <w:b/>
          <w:color w:val="000000"/>
          <w:sz w:val="24"/>
          <w:szCs w:val="24"/>
        </w:rPr>
        <w:t>i komunikacji</w:t>
      </w:r>
      <w:r w:rsidRPr="005423F7">
        <w:rPr>
          <w:vertAlign w:val="superscript"/>
        </w:rPr>
        <w:footnoteReference w:id="10"/>
      </w:r>
      <w:r w:rsidRPr="005D25F2">
        <w:rPr>
          <w:rFonts w:ascii="Arial" w:eastAsia="Calibri" w:hAnsi="Arial" w:cs="Arial"/>
          <w:b/>
          <w:color w:val="000000"/>
          <w:sz w:val="24"/>
          <w:szCs w:val="24"/>
        </w:rPr>
        <w:t xml:space="preserve"> stanowiły 35,3%</w:t>
      </w:r>
      <w:r w:rsidRPr="005D25F2">
        <w:rPr>
          <w:rFonts w:ascii="Arial" w:eastAsia="Calibri" w:hAnsi="Arial" w:cs="Arial"/>
          <w:color w:val="000000"/>
          <w:sz w:val="24"/>
          <w:szCs w:val="24"/>
        </w:rPr>
        <w:t xml:space="preserve"> (w kraju 34,9%),</w:t>
      </w:r>
      <w:r w:rsidR="005D25F2" w:rsidRPr="005D25F2">
        <w:rPr>
          <w:rFonts w:ascii="Arial" w:eastAsia="Calibri" w:hAnsi="Arial" w:cs="Arial"/>
          <w:color w:val="000000"/>
          <w:sz w:val="24"/>
          <w:szCs w:val="24"/>
        </w:rPr>
        <w:t xml:space="preserve"> </w:t>
      </w:r>
      <w:r w:rsidRPr="005D25F2">
        <w:rPr>
          <w:rFonts w:ascii="Arial" w:eastAsia="Calibri" w:hAnsi="Arial" w:cs="Arial"/>
          <w:color w:val="000000"/>
          <w:sz w:val="24"/>
          <w:szCs w:val="24"/>
        </w:rPr>
        <w:t xml:space="preserve">w </w:t>
      </w:r>
      <w:r w:rsidRPr="005D25F2">
        <w:rPr>
          <w:rFonts w:ascii="Arial" w:eastAsia="Calibri" w:hAnsi="Arial" w:cs="Arial"/>
          <w:b/>
          <w:color w:val="000000"/>
          <w:sz w:val="24"/>
          <w:szCs w:val="24"/>
        </w:rPr>
        <w:t>budownictwie</w:t>
      </w:r>
      <w:r w:rsidRPr="005423F7">
        <w:rPr>
          <w:vertAlign w:val="superscript"/>
        </w:rPr>
        <w:footnoteReference w:id="11"/>
      </w:r>
      <w:r w:rsidRPr="005D25F2">
        <w:rPr>
          <w:rFonts w:ascii="Arial" w:eastAsia="Calibri" w:hAnsi="Arial" w:cs="Arial"/>
          <w:b/>
          <w:color w:val="000000"/>
          <w:sz w:val="24"/>
          <w:szCs w:val="24"/>
        </w:rPr>
        <w:t xml:space="preserve"> 15,4%</w:t>
      </w:r>
      <w:r w:rsidRPr="005D25F2">
        <w:rPr>
          <w:rFonts w:ascii="Arial" w:eastAsia="Calibri" w:hAnsi="Arial" w:cs="Arial"/>
          <w:color w:val="000000"/>
          <w:sz w:val="24"/>
          <w:szCs w:val="24"/>
        </w:rPr>
        <w:t xml:space="preserve"> (w kraju 13,4%), a w </w:t>
      </w:r>
      <w:r w:rsidRPr="005D25F2">
        <w:rPr>
          <w:rFonts w:ascii="Arial" w:eastAsia="Calibri" w:hAnsi="Arial" w:cs="Arial"/>
          <w:b/>
          <w:color w:val="000000"/>
          <w:sz w:val="24"/>
          <w:szCs w:val="24"/>
        </w:rPr>
        <w:t>przemyśle</w:t>
      </w:r>
      <w:r w:rsidRPr="005423F7">
        <w:rPr>
          <w:vertAlign w:val="superscript"/>
        </w:rPr>
        <w:footnoteReference w:id="12"/>
      </w:r>
      <w:r w:rsidRPr="005D25F2">
        <w:rPr>
          <w:rFonts w:ascii="Arial" w:eastAsia="Calibri" w:hAnsi="Arial" w:cs="Arial"/>
          <w:b/>
          <w:color w:val="000000"/>
          <w:sz w:val="24"/>
          <w:szCs w:val="24"/>
        </w:rPr>
        <w:t xml:space="preserve"> 9,4%</w:t>
      </w:r>
      <w:r w:rsidRPr="005D25F2">
        <w:rPr>
          <w:rFonts w:ascii="Arial" w:eastAsia="Calibri" w:hAnsi="Arial" w:cs="Arial"/>
          <w:color w:val="000000"/>
          <w:sz w:val="24"/>
          <w:szCs w:val="24"/>
        </w:rPr>
        <w:t xml:space="preserve"> (w kraju 8,3%). Podmioty</w:t>
      </w:r>
      <w:r w:rsidR="0087189E" w:rsidRPr="005D25F2">
        <w:rPr>
          <w:rFonts w:ascii="Arial" w:eastAsia="Calibri" w:hAnsi="Arial" w:cs="Arial"/>
          <w:color w:val="000000"/>
          <w:sz w:val="24"/>
          <w:szCs w:val="24"/>
        </w:rPr>
        <w:t xml:space="preserve"> </w:t>
      </w:r>
      <w:r w:rsidRPr="005D25F2">
        <w:rPr>
          <w:rFonts w:ascii="Arial" w:eastAsia="Calibri" w:hAnsi="Arial" w:cs="Arial"/>
          <w:color w:val="000000"/>
          <w:sz w:val="24"/>
          <w:szCs w:val="24"/>
        </w:rPr>
        <w:t xml:space="preserve">zarejestrowane w podkarpackim stanowiły </w:t>
      </w:r>
      <w:r w:rsidRPr="005D25F2">
        <w:rPr>
          <w:rFonts w:ascii="Arial" w:eastAsia="Calibri" w:hAnsi="Arial" w:cs="Arial"/>
          <w:b/>
          <w:bCs/>
          <w:color w:val="000000"/>
          <w:sz w:val="24"/>
          <w:szCs w:val="24"/>
        </w:rPr>
        <w:t>4%</w:t>
      </w:r>
      <w:r w:rsidRPr="005D25F2">
        <w:rPr>
          <w:rFonts w:ascii="Arial" w:eastAsia="Calibri" w:hAnsi="Arial" w:cs="Arial"/>
          <w:color w:val="000000"/>
          <w:sz w:val="24"/>
          <w:szCs w:val="24"/>
        </w:rPr>
        <w:t xml:space="preserve"> podmiotów zarejestrowanych ogółem w kraju.</w:t>
      </w:r>
      <w:bookmarkEnd w:id="6"/>
      <w:bookmarkEnd w:id="7"/>
    </w:p>
    <w:p w14:paraId="69826DFA" w14:textId="237FD676" w:rsidR="001F04FD" w:rsidRPr="005D25F2" w:rsidRDefault="002B0FE7" w:rsidP="00376DDC">
      <w:pPr>
        <w:pStyle w:val="Akapitzlist"/>
        <w:numPr>
          <w:ilvl w:val="0"/>
          <w:numId w:val="294"/>
        </w:numPr>
        <w:spacing w:after="120" w:line="276" w:lineRule="auto"/>
        <w:rPr>
          <w:rFonts w:ascii="Arial" w:eastAsia="Calibri" w:hAnsi="Arial" w:cs="Arial"/>
          <w:sz w:val="24"/>
          <w:szCs w:val="24"/>
          <w:lang w:eastAsia="pl-PL"/>
        </w:rPr>
      </w:pPr>
      <w:bookmarkStart w:id="8" w:name="_Hlk66092175"/>
      <w:bookmarkStart w:id="9" w:name="_Hlk65584867"/>
      <w:r w:rsidRPr="005D25F2">
        <w:rPr>
          <w:rFonts w:ascii="Arial" w:eastAsia="Calibri" w:hAnsi="Arial" w:cs="Arial"/>
          <w:b/>
          <w:bCs/>
          <w:sz w:val="24"/>
          <w:szCs w:val="24"/>
          <w:lang w:eastAsia="pl-PL"/>
        </w:rPr>
        <w:t>Podobna jak w skali kraju, struktura podmiotów gospodarczych</w:t>
      </w:r>
      <w:r w:rsidRPr="005D25F2">
        <w:rPr>
          <w:rFonts w:ascii="Arial" w:eastAsia="Calibri" w:hAnsi="Arial" w:cs="Arial"/>
          <w:sz w:val="24"/>
          <w:szCs w:val="24"/>
          <w:lang w:eastAsia="pl-PL"/>
        </w:rPr>
        <w:t xml:space="preserve">. Struktura podkarpackich podmiotów gospodarczych </w:t>
      </w:r>
      <w:r w:rsidRPr="005D25F2">
        <w:rPr>
          <w:rFonts w:ascii="Arial" w:eastAsia="Calibri" w:hAnsi="Arial" w:cs="Arial"/>
          <w:b/>
          <w:sz w:val="24"/>
          <w:szCs w:val="24"/>
          <w:lang w:eastAsia="pl-PL"/>
        </w:rPr>
        <w:t>nie różni się znacząco</w:t>
      </w:r>
      <w:r w:rsidRPr="005D25F2">
        <w:rPr>
          <w:rFonts w:ascii="Arial" w:eastAsia="Calibri" w:hAnsi="Arial" w:cs="Arial"/>
          <w:sz w:val="24"/>
          <w:szCs w:val="24"/>
          <w:lang w:eastAsia="pl-PL"/>
        </w:rPr>
        <w:t xml:space="preserve"> od struktury przedsiębiorstw w kraju. </w:t>
      </w:r>
      <w:r w:rsidR="005D25F2" w:rsidRPr="005D25F2">
        <w:rPr>
          <w:rFonts w:ascii="Arial" w:eastAsia="Calibri" w:hAnsi="Arial" w:cs="Arial"/>
          <w:sz w:val="24"/>
          <w:szCs w:val="24"/>
          <w:lang w:eastAsia="pl-PL"/>
        </w:rPr>
        <w:br/>
      </w:r>
      <w:r w:rsidRPr="005D25F2">
        <w:rPr>
          <w:rFonts w:ascii="Arial" w:eastAsia="Calibri" w:hAnsi="Arial" w:cs="Arial"/>
          <w:sz w:val="24"/>
          <w:szCs w:val="24"/>
          <w:lang w:eastAsia="pl-PL"/>
        </w:rPr>
        <w:t xml:space="preserve">W 2020 r. dominującą rolę w strukturze przedsiębiorstw </w:t>
      </w:r>
      <w:r w:rsidR="00E86C51" w:rsidRPr="005D25F2">
        <w:rPr>
          <w:rFonts w:ascii="Arial" w:eastAsia="Calibri" w:hAnsi="Arial" w:cs="Arial"/>
          <w:sz w:val="24"/>
          <w:szCs w:val="24"/>
          <w:lang w:eastAsia="pl-PL"/>
        </w:rPr>
        <w:t>w województwie podkarpackim</w:t>
      </w:r>
      <w:r w:rsidRPr="005D25F2">
        <w:rPr>
          <w:rFonts w:ascii="Arial" w:eastAsia="Calibri" w:hAnsi="Arial" w:cs="Arial"/>
          <w:sz w:val="24"/>
          <w:szCs w:val="24"/>
          <w:lang w:eastAsia="pl-PL"/>
        </w:rPr>
        <w:t xml:space="preserve">, wynoszącą </w:t>
      </w:r>
      <w:r w:rsidRPr="005D25F2">
        <w:rPr>
          <w:rFonts w:ascii="Arial" w:eastAsia="Calibri" w:hAnsi="Arial" w:cs="Arial"/>
          <w:b/>
          <w:sz w:val="24"/>
          <w:szCs w:val="24"/>
          <w:lang w:eastAsia="pl-PL"/>
        </w:rPr>
        <w:t>96,3% wszystkich</w:t>
      </w:r>
      <w:r w:rsidRPr="005D25F2">
        <w:rPr>
          <w:rFonts w:ascii="Arial" w:eastAsia="Calibri" w:hAnsi="Arial" w:cs="Arial"/>
          <w:sz w:val="24"/>
          <w:szCs w:val="24"/>
          <w:lang w:eastAsia="pl-PL"/>
        </w:rPr>
        <w:t xml:space="preserve"> podmiotów stanowiły te, w których liczba pracujących </w:t>
      </w:r>
      <w:r w:rsidRPr="005D25F2">
        <w:rPr>
          <w:rFonts w:ascii="Arial" w:eastAsia="Calibri" w:hAnsi="Arial" w:cs="Arial"/>
          <w:b/>
          <w:sz w:val="24"/>
          <w:szCs w:val="24"/>
          <w:lang w:eastAsia="pl-PL"/>
        </w:rPr>
        <w:t>nie przekraczała 9 osób</w:t>
      </w:r>
      <w:r w:rsidRPr="005D25F2">
        <w:rPr>
          <w:rFonts w:ascii="Arial" w:eastAsia="Calibri" w:hAnsi="Arial" w:cs="Arial"/>
          <w:sz w:val="24"/>
          <w:szCs w:val="24"/>
          <w:lang w:eastAsia="pl-PL"/>
        </w:rPr>
        <w:t>.</w:t>
      </w:r>
      <w:bookmarkEnd w:id="8"/>
      <w:bookmarkEnd w:id="9"/>
    </w:p>
    <w:p w14:paraId="1F094A35" w14:textId="0F987FAD" w:rsidR="001F04FD" w:rsidRPr="005D25F2" w:rsidRDefault="001F04FD" w:rsidP="00376DDC">
      <w:pPr>
        <w:pStyle w:val="Akapitzlist"/>
        <w:numPr>
          <w:ilvl w:val="0"/>
          <w:numId w:val="294"/>
        </w:numPr>
        <w:spacing w:after="0" w:line="276" w:lineRule="auto"/>
        <w:rPr>
          <w:rFonts w:ascii="Arial" w:hAnsi="Arial" w:cs="Arial"/>
          <w:sz w:val="24"/>
          <w:szCs w:val="24"/>
        </w:rPr>
      </w:pPr>
      <w:bookmarkStart w:id="10" w:name="_Hlk104460593"/>
      <w:r w:rsidRPr="005D25F2">
        <w:rPr>
          <w:rFonts w:ascii="Arial" w:hAnsi="Arial" w:cs="Arial"/>
          <w:b/>
          <w:bCs/>
          <w:sz w:val="24"/>
          <w:szCs w:val="24"/>
        </w:rPr>
        <w:t>Innowacyjność województwa podkarpackiego na tle regionów Unii Europejskiej</w:t>
      </w:r>
      <w:r w:rsidRPr="005423F7">
        <w:rPr>
          <w:rStyle w:val="Odwoanieprzypisudolnego"/>
          <w:rFonts w:ascii="Arial" w:hAnsi="Arial" w:cs="Arial"/>
          <w:sz w:val="24"/>
          <w:szCs w:val="24"/>
        </w:rPr>
        <w:footnoteReference w:id="13"/>
      </w:r>
    </w:p>
    <w:p w14:paraId="15C2A19E" w14:textId="4EF25281" w:rsidR="00C945FD" w:rsidRPr="005D25F2" w:rsidRDefault="001F04FD" w:rsidP="00376DDC">
      <w:pPr>
        <w:pStyle w:val="Akapitzlist"/>
        <w:numPr>
          <w:ilvl w:val="0"/>
          <w:numId w:val="294"/>
        </w:numPr>
        <w:spacing w:after="0" w:line="276" w:lineRule="auto"/>
        <w:rPr>
          <w:rFonts w:ascii="Arial" w:hAnsi="Arial" w:cs="Arial"/>
          <w:sz w:val="24"/>
          <w:szCs w:val="24"/>
        </w:rPr>
      </w:pPr>
      <w:r w:rsidRPr="005D25F2">
        <w:rPr>
          <w:rFonts w:ascii="Arial" w:hAnsi="Arial" w:cs="Arial"/>
          <w:sz w:val="24"/>
          <w:szCs w:val="24"/>
        </w:rPr>
        <w:t>Przygotowany na zlecenie Komisji Europejskiej Raport „</w:t>
      </w:r>
      <w:r w:rsidR="005D25F2" w:rsidRPr="005D25F2">
        <w:rPr>
          <w:rFonts w:ascii="Arial" w:hAnsi="Arial" w:cs="Arial"/>
          <w:sz w:val="24"/>
          <w:szCs w:val="24"/>
        </w:rPr>
        <w:t xml:space="preserve">ang. </w:t>
      </w:r>
      <w:proofErr w:type="spellStart"/>
      <w:r w:rsidRPr="005D25F2">
        <w:rPr>
          <w:rFonts w:ascii="Arial" w:hAnsi="Arial" w:cs="Arial"/>
          <w:sz w:val="24"/>
          <w:szCs w:val="24"/>
        </w:rPr>
        <w:t>Regional</w:t>
      </w:r>
      <w:proofErr w:type="spellEnd"/>
      <w:r w:rsidRPr="005D25F2">
        <w:rPr>
          <w:rFonts w:ascii="Arial" w:hAnsi="Arial" w:cs="Arial"/>
          <w:sz w:val="24"/>
          <w:szCs w:val="24"/>
        </w:rPr>
        <w:t xml:space="preserve"> </w:t>
      </w:r>
      <w:proofErr w:type="spellStart"/>
      <w:r w:rsidRPr="005D25F2">
        <w:rPr>
          <w:rFonts w:ascii="Arial" w:hAnsi="Arial" w:cs="Arial"/>
          <w:sz w:val="24"/>
          <w:szCs w:val="24"/>
        </w:rPr>
        <w:t>Innovation</w:t>
      </w:r>
      <w:proofErr w:type="spellEnd"/>
      <w:r w:rsidRPr="005D25F2">
        <w:rPr>
          <w:rFonts w:ascii="Arial" w:hAnsi="Arial" w:cs="Arial"/>
          <w:sz w:val="24"/>
          <w:szCs w:val="24"/>
        </w:rPr>
        <w:t xml:space="preserve"> </w:t>
      </w:r>
      <w:proofErr w:type="spellStart"/>
      <w:r w:rsidRPr="005D25F2">
        <w:rPr>
          <w:rFonts w:ascii="Arial" w:hAnsi="Arial" w:cs="Arial"/>
          <w:sz w:val="24"/>
          <w:szCs w:val="24"/>
        </w:rPr>
        <w:t>Scoreboard</w:t>
      </w:r>
      <w:proofErr w:type="spellEnd"/>
      <w:r w:rsidRPr="005D25F2">
        <w:rPr>
          <w:rFonts w:ascii="Arial" w:hAnsi="Arial" w:cs="Arial"/>
          <w:sz w:val="24"/>
          <w:szCs w:val="24"/>
        </w:rPr>
        <w:t xml:space="preserve"> 2021” pozycjonuje województwo podkarpackie w grupie regionów określanych jako „wschodzący innowatorzy +”. Wartość syntetycznego wskaźnika innowacyjności dla województwa podkarpackiego pozwoliła na osiągnięcie 5. pozycji wśród pozostałych polskich regionów. W stosunku do 2014 r. wskaźnik odnotował wzrost o 14,4%.</w:t>
      </w:r>
      <w:bookmarkEnd w:id="10"/>
    </w:p>
    <w:p w14:paraId="430ACF48" w14:textId="6BA5D44B" w:rsidR="00C945FD" w:rsidRPr="005D25F2" w:rsidRDefault="002B0FE7" w:rsidP="00376DDC">
      <w:pPr>
        <w:pStyle w:val="Akapitzlist"/>
        <w:numPr>
          <w:ilvl w:val="0"/>
          <w:numId w:val="294"/>
        </w:numPr>
        <w:spacing w:after="0" w:line="276" w:lineRule="auto"/>
        <w:rPr>
          <w:rFonts w:ascii="Arial" w:eastAsia="Calibri" w:hAnsi="Arial" w:cs="Arial"/>
          <w:bCs/>
          <w:sz w:val="24"/>
          <w:szCs w:val="24"/>
        </w:rPr>
      </w:pPr>
      <w:r w:rsidRPr="005D25F2">
        <w:rPr>
          <w:rFonts w:ascii="Arial" w:eastAsia="Times New Roman" w:hAnsi="Arial" w:cs="Arial"/>
          <w:b/>
          <w:sz w:val="24"/>
          <w:szCs w:val="24"/>
        </w:rPr>
        <w:lastRenderedPageBreak/>
        <w:t xml:space="preserve">Wysoki na tle kraju udział nakładów wewnętrznych na działalność B+R w relacji do PKB. </w:t>
      </w:r>
      <w:r w:rsidRPr="005D25F2">
        <w:rPr>
          <w:rFonts w:ascii="Arial" w:eastAsia="Times New Roman" w:hAnsi="Arial" w:cs="Arial"/>
          <w:bCs/>
          <w:sz w:val="24"/>
          <w:szCs w:val="24"/>
        </w:rPr>
        <w:t>W 2019 r.</w:t>
      </w:r>
      <w:r w:rsidRPr="005D25F2">
        <w:rPr>
          <w:rFonts w:ascii="Arial" w:eastAsia="Times New Roman" w:hAnsi="Arial" w:cs="Arial"/>
          <w:b/>
          <w:sz w:val="24"/>
          <w:szCs w:val="24"/>
        </w:rPr>
        <w:t xml:space="preserve"> </w:t>
      </w:r>
      <w:r w:rsidRPr="005D25F2">
        <w:rPr>
          <w:rFonts w:ascii="Arial" w:eastAsia="Calibri" w:hAnsi="Arial" w:cs="Arial"/>
          <w:b/>
          <w:bCs/>
          <w:sz w:val="24"/>
          <w:szCs w:val="24"/>
        </w:rPr>
        <w:t>udział nakładów na B+R w PKB</w:t>
      </w:r>
      <w:r w:rsidRPr="005D25F2">
        <w:rPr>
          <w:rFonts w:ascii="Arial" w:eastAsia="Calibri" w:hAnsi="Arial" w:cs="Arial"/>
          <w:sz w:val="24"/>
          <w:szCs w:val="24"/>
        </w:rPr>
        <w:t xml:space="preserve">, kształtował </w:t>
      </w:r>
      <w:r w:rsidR="008B5C90">
        <w:rPr>
          <w:rFonts w:ascii="Arial" w:eastAsia="Calibri" w:hAnsi="Arial" w:cs="Arial"/>
          <w:sz w:val="24"/>
          <w:szCs w:val="24"/>
        </w:rPr>
        <w:t xml:space="preserve">się w </w:t>
      </w:r>
      <w:r w:rsidRPr="005D25F2">
        <w:rPr>
          <w:rFonts w:ascii="Arial" w:eastAsia="Calibri" w:hAnsi="Arial" w:cs="Arial"/>
          <w:sz w:val="24"/>
          <w:szCs w:val="24"/>
        </w:rPr>
        <w:t xml:space="preserve">województwie </w:t>
      </w:r>
      <w:r w:rsidR="00E86C51" w:rsidRPr="005D25F2">
        <w:rPr>
          <w:rFonts w:ascii="Arial" w:eastAsia="Calibri" w:hAnsi="Arial" w:cs="Arial"/>
          <w:sz w:val="24"/>
          <w:szCs w:val="24"/>
        </w:rPr>
        <w:t xml:space="preserve">podkarpackim </w:t>
      </w:r>
      <w:r w:rsidRPr="005D25F2">
        <w:rPr>
          <w:rFonts w:ascii="Arial" w:eastAsia="Calibri" w:hAnsi="Arial" w:cs="Arial"/>
          <w:sz w:val="24"/>
          <w:szCs w:val="24"/>
        </w:rPr>
        <w:t xml:space="preserve">na poziomie </w:t>
      </w:r>
      <w:r w:rsidRPr="005D25F2">
        <w:rPr>
          <w:rFonts w:ascii="Arial" w:eastAsia="Calibri" w:hAnsi="Arial" w:cs="Arial"/>
          <w:b/>
          <w:bCs/>
          <w:sz w:val="24"/>
          <w:szCs w:val="24"/>
        </w:rPr>
        <w:t>1,19%</w:t>
      </w:r>
      <w:r w:rsidRPr="005D25F2">
        <w:rPr>
          <w:rFonts w:ascii="Arial" w:eastAsia="Calibri" w:hAnsi="Arial" w:cs="Arial"/>
          <w:sz w:val="24"/>
          <w:szCs w:val="24"/>
        </w:rPr>
        <w:t xml:space="preserve"> </w:t>
      </w:r>
      <w:r w:rsidRPr="005D25F2">
        <w:rPr>
          <w:rFonts w:ascii="Arial" w:eastAsia="Calibri" w:hAnsi="Arial" w:cs="Arial"/>
          <w:bCs/>
          <w:sz w:val="24"/>
          <w:szCs w:val="24"/>
        </w:rPr>
        <w:t>(</w:t>
      </w:r>
      <w:r w:rsidRPr="005D25F2">
        <w:rPr>
          <w:rFonts w:ascii="Arial" w:eastAsia="Calibri" w:hAnsi="Arial" w:cs="Arial"/>
          <w:b/>
          <w:sz w:val="24"/>
          <w:szCs w:val="24"/>
        </w:rPr>
        <w:t>5. pozycja w kraju)</w:t>
      </w:r>
      <w:bookmarkStart w:id="11" w:name="_Ref455425769"/>
      <w:bookmarkStart w:id="12" w:name="_Toc455434107"/>
      <w:bookmarkStart w:id="13" w:name="_Toc455435280"/>
      <w:bookmarkStart w:id="14" w:name="_Toc455436740"/>
      <w:r w:rsidRPr="005D25F2">
        <w:rPr>
          <w:rFonts w:ascii="Arial" w:eastAsia="Calibri" w:hAnsi="Arial" w:cs="Arial"/>
          <w:bCs/>
          <w:sz w:val="24"/>
          <w:szCs w:val="24"/>
        </w:rPr>
        <w:t>. Pomimo wzrostu wartości tego wskaźnika, w porównaniu z latami wcześniejszymi, zanotowano spadek pozycji wojewó</w:t>
      </w:r>
      <w:r w:rsidR="005D25F2" w:rsidRPr="005D25F2">
        <w:rPr>
          <w:rFonts w:ascii="Arial" w:eastAsia="Calibri" w:hAnsi="Arial" w:cs="Arial"/>
          <w:bCs/>
          <w:sz w:val="24"/>
          <w:szCs w:val="24"/>
        </w:rPr>
        <w:t>dztwa wśród innych województw.</w:t>
      </w:r>
    </w:p>
    <w:bookmarkEnd w:id="11"/>
    <w:bookmarkEnd w:id="12"/>
    <w:bookmarkEnd w:id="13"/>
    <w:bookmarkEnd w:id="14"/>
    <w:p w14:paraId="026ABBE9" w14:textId="4B908946" w:rsidR="00730516" w:rsidRPr="008B5C90" w:rsidRDefault="002B0FE7" w:rsidP="00376DDC">
      <w:pPr>
        <w:pStyle w:val="Akapitzlist"/>
        <w:numPr>
          <w:ilvl w:val="0"/>
          <w:numId w:val="294"/>
        </w:numPr>
        <w:spacing w:after="120" w:line="276" w:lineRule="auto"/>
        <w:ind w:left="357" w:hanging="357"/>
        <w:contextualSpacing w:val="0"/>
        <w:rPr>
          <w:rFonts w:ascii="Arial" w:eastAsia="Calibri" w:hAnsi="Arial" w:cs="Arial"/>
          <w:color w:val="000000"/>
          <w:sz w:val="24"/>
          <w:szCs w:val="24"/>
        </w:rPr>
      </w:pPr>
      <w:r w:rsidRPr="005D25F2">
        <w:rPr>
          <w:rFonts w:ascii="Arial" w:eastAsia="Calibri" w:hAnsi="Arial" w:cs="Arial"/>
          <w:b/>
          <w:color w:val="000000"/>
          <w:sz w:val="24"/>
          <w:szCs w:val="24"/>
        </w:rPr>
        <w:t>Korzystniej, niż w Polsce</w:t>
      </w:r>
      <w:r w:rsidRPr="005D25F2">
        <w:rPr>
          <w:rFonts w:ascii="Arial" w:eastAsia="Calibri" w:hAnsi="Arial" w:cs="Arial"/>
          <w:color w:val="000000"/>
          <w:sz w:val="24"/>
          <w:szCs w:val="24"/>
        </w:rPr>
        <w:t>, przedstawiała się w wojew</w:t>
      </w:r>
      <w:r w:rsidR="008B5C90">
        <w:rPr>
          <w:rFonts w:ascii="Arial" w:eastAsia="Calibri" w:hAnsi="Arial" w:cs="Arial"/>
          <w:color w:val="000000"/>
          <w:sz w:val="24"/>
          <w:szCs w:val="24"/>
        </w:rPr>
        <w:t xml:space="preserve">ództwie podkarpackim sytuacja </w:t>
      </w:r>
      <w:r w:rsidR="008B5C90">
        <w:rPr>
          <w:rFonts w:ascii="Arial" w:eastAsia="Calibri" w:hAnsi="Arial" w:cs="Arial"/>
          <w:color w:val="000000"/>
          <w:sz w:val="24"/>
          <w:szCs w:val="24"/>
        </w:rPr>
        <w:br/>
        <w:t xml:space="preserve">w </w:t>
      </w:r>
      <w:r w:rsidRPr="005D25F2">
        <w:rPr>
          <w:rFonts w:ascii="Arial" w:eastAsia="Calibri" w:hAnsi="Arial" w:cs="Arial"/>
          <w:color w:val="000000"/>
          <w:sz w:val="24"/>
          <w:szCs w:val="24"/>
        </w:rPr>
        <w:t xml:space="preserve">zakresie </w:t>
      </w:r>
      <w:r w:rsidRPr="005D25F2">
        <w:rPr>
          <w:rFonts w:ascii="Arial" w:eastAsia="Calibri" w:hAnsi="Arial" w:cs="Arial"/>
          <w:b/>
          <w:color w:val="000000"/>
          <w:sz w:val="24"/>
          <w:szCs w:val="24"/>
        </w:rPr>
        <w:t>struktury</w:t>
      </w:r>
      <w:r w:rsidRPr="005D25F2">
        <w:rPr>
          <w:rFonts w:ascii="Arial" w:eastAsia="Calibri" w:hAnsi="Arial" w:cs="Arial"/>
          <w:color w:val="000000"/>
          <w:sz w:val="24"/>
          <w:szCs w:val="24"/>
        </w:rPr>
        <w:t xml:space="preserve"> </w:t>
      </w:r>
      <w:r w:rsidRPr="005D25F2">
        <w:rPr>
          <w:rFonts w:ascii="Arial" w:eastAsia="Calibri" w:hAnsi="Arial" w:cs="Arial"/>
          <w:b/>
          <w:bCs/>
          <w:color w:val="000000"/>
          <w:sz w:val="24"/>
          <w:szCs w:val="24"/>
        </w:rPr>
        <w:t>nakładów wewnętrznych na</w:t>
      </w:r>
      <w:r w:rsidRPr="005D25F2">
        <w:rPr>
          <w:rFonts w:ascii="Arial" w:eastAsia="Calibri" w:hAnsi="Arial" w:cs="Arial"/>
          <w:color w:val="000000"/>
          <w:sz w:val="24"/>
          <w:szCs w:val="24"/>
        </w:rPr>
        <w:t xml:space="preserve"> </w:t>
      </w:r>
      <w:r w:rsidRPr="005D25F2">
        <w:rPr>
          <w:rFonts w:ascii="Arial" w:eastAsia="Calibri" w:hAnsi="Arial" w:cs="Arial"/>
          <w:b/>
          <w:color w:val="000000"/>
          <w:sz w:val="24"/>
          <w:szCs w:val="24"/>
        </w:rPr>
        <w:t>działalność B+R.</w:t>
      </w:r>
      <w:r w:rsidRPr="005D25F2">
        <w:rPr>
          <w:rFonts w:ascii="Arial" w:eastAsia="Calibri" w:hAnsi="Arial" w:cs="Arial"/>
          <w:color w:val="000000"/>
          <w:sz w:val="24"/>
          <w:szCs w:val="24"/>
        </w:rPr>
        <w:t xml:space="preserve"> W 2020 r. </w:t>
      </w:r>
      <w:r w:rsidR="008B5C90">
        <w:rPr>
          <w:rFonts w:ascii="Arial" w:eastAsia="Calibri" w:hAnsi="Arial" w:cs="Arial"/>
          <w:b/>
          <w:color w:val="000000"/>
          <w:sz w:val="24"/>
          <w:szCs w:val="24"/>
        </w:rPr>
        <w:t xml:space="preserve">w </w:t>
      </w:r>
      <w:r w:rsidRPr="005D25F2">
        <w:rPr>
          <w:rFonts w:ascii="Arial" w:eastAsia="Calibri" w:hAnsi="Arial" w:cs="Arial"/>
          <w:b/>
          <w:color w:val="000000"/>
          <w:sz w:val="24"/>
          <w:szCs w:val="24"/>
        </w:rPr>
        <w:t>76,8%</w:t>
      </w:r>
      <w:r w:rsidRPr="005D25F2">
        <w:rPr>
          <w:rFonts w:ascii="Arial" w:eastAsia="Calibri" w:hAnsi="Arial" w:cs="Arial"/>
          <w:color w:val="000000"/>
          <w:sz w:val="24"/>
          <w:szCs w:val="24"/>
        </w:rPr>
        <w:t xml:space="preserve"> ponoszone były one przez </w:t>
      </w:r>
      <w:r w:rsidRPr="005D25F2">
        <w:rPr>
          <w:rFonts w:ascii="Arial" w:eastAsia="Calibri" w:hAnsi="Arial" w:cs="Arial"/>
          <w:b/>
          <w:color w:val="000000"/>
          <w:sz w:val="24"/>
          <w:szCs w:val="24"/>
        </w:rPr>
        <w:t>sektor przedsiębiorstw</w:t>
      </w:r>
      <w:r w:rsidRPr="005D25F2">
        <w:rPr>
          <w:rFonts w:ascii="Arial" w:eastAsia="Calibri" w:hAnsi="Arial" w:cs="Arial"/>
          <w:color w:val="000000"/>
          <w:sz w:val="24"/>
          <w:szCs w:val="24"/>
        </w:rPr>
        <w:t xml:space="preserve">, podczas gdy średnia krajowa wynosiła w tym zakresie 62,8%. Wynik ten plasował województwo podkarpackie na </w:t>
      </w:r>
      <w:r w:rsidRPr="005D25F2">
        <w:rPr>
          <w:rFonts w:ascii="Arial" w:eastAsia="Calibri" w:hAnsi="Arial" w:cs="Arial"/>
          <w:b/>
          <w:bCs/>
          <w:color w:val="000000"/>
          <w:sz w:val="24"/>
          <w:szCs w:val="24"/>
        </w:rPr>
        <w:t xml:space="preserve">1. miejscu </w:t>
      </w:r>
      <w:r w:rsidR="005D25F2">
        <w:rPr>
          <w:rFonts w:ascii="Arial" w:eastAsia="Calibri" w:hAnsi="Arial" w:cs="Arial"/>
          <w:b/>
          <w:bCs/>
          <w:color w:val="000000"/>
          <w:sz w:val="24"/>
          <w:szCs w:val="24"/>
        </w:rPr>
        <w:br/>
      </w:r>
      <w:r w:rsidRPr="005D25F2">
        <w:rPr>
          <w:rFonts w:ascii="Arial" w:eastAsia="Calibri" w:hAnsi="Arial" w:cs="Arial"/>
          <w:b/>
          <w:bCs/>
          <w:color w:val="000000"/>
          <w:sz w:val="24"/>
          <w:szCs w:val="24"/>
        </w:rPr>
        <w:t>w kraju</w:t>
      </w:r>
      <w:r w:rsidRPr="005D25F2">
        <w:rPr>
          <w:rFonts w:ascii="Arial" w:eastAsia="Calibri" w:hAnsi="Arial" w:cs="Arial"/>
          <w:color w:val="000000"/>
          <w:sz w:val="24"/>
          <w:szCs w:val="24"/>
        </w:rPr>
        <w:t xml:space="preserve">. Jednocześnie należy zauważyć, że pomimo utrzymującego się w skali kraju </w:t>
      </w:r>
      <w:r w:rsidR="008B5C90">
        <w:rPr>
          <w:rFonts w:ascii="Arial" w:eastAsia="Calibri" w:hAnsi="Arial" w:cs="Arial"/>
          <w:color w:val="000000"/>
          <w:sz w:val="24"/>
          <w:szCs w:val="24"/>
        </w:rPr>
        <w:br/>
      </w:r>
      <w:r w:rsidRPr="005D25F2">
        <w:rPr>
          <w:rFonts w:ascii="Arial" w:eastAsia="Calibri" w:hAnsi="Arial" w:cs="Arial"/>
          <w:color w:val="000000"/>
          <w:sz w:val="24"/>
          <w:szCs w:val="24"/>
        </w:rPr>
        <w:t>1. miejsca wśród województw, od 2018 r. w podkarpackim obserw</w:t>
      </w:r>
      <w:r w:rsidR="0041117B" w:rsidRPr="005D25F2">
        <w:rPr>
          <w:rFonts w:ascii="Arial" w:eastAsia="Calibri" w:hAnsi="Arial" w:cs="Arial"/>
          <w:color w:val="000000"/>
          <w:sz w:val="24"/>
          <w:szCs w:val="24"/>
        </w:rPr>
        <w:t>owane jest</w:t>
      </w:r>
      <w:r w:rsidRPr="005D25F2">
        <w:rPr>
          <w:rFonts w:ascii="Arial" w:eastAsia="Calibri" w:hAnsi="Arial" w:cs="Arial"/>
          <w:color w:val="000000"/>
          <w:sz w:val="24"/>
          <w:szCs w:val="24"/>
        </w:rPr>
        <w:t xml:space="preserve"> zmniejszanie </w:t>
      </w:r>
      <w:r w:rsidR="0041117B" w:rsidRPr="005D25F2">
        <w:rPr>
          <w:rFonts w:ascii="Arial" w:eastAsia="Calibri" w:hAnsi="Arial" w:cs="Arial"/>
          <w:color w:val="000000"/>
          <w:sz w:val="24"/>
          <w:szCs w:val="24"/>
        </w:rPr>
        <w:t xml:space="preserve">się </w:t>
      </w:r>
      <w:r w:rsidRPr="005D25F2">
        <w:rPr>
          <w:rFonts w:ascii="Arial" w:eastAsia="Calibri" w:hAnsi="Arial" w:cs="Arial"/>
          <w:color w:val="000000"/>
          <w:sz w:val="24"/>
          <w:szCs w:val="24"/>
        </w:rPr>
        <w:t>wartości tego wskaźnika.</w:t>
      </w:r>
    </w:p>
    <w:p w14:paraId="53B78A59" w14:textId="059F4CEB" w:rsidR="002B0FE7" w:rsidRPr="008B5C90" w:rsidRDefault="002B0FE7" w:rsidP="005423F7">
      <w:pPr>
        <w:spacing w:after="0" w:line="276" w:lineRule="auto"/>
        <w:rPr>
          <w:rFonts w:ascii="Arial" w:eastAsia="Calibri" w:hAnsi="Arial" w:cs="Arial"/>
          <w:b/>
          <w:sz w:val="24"/>
          <w:szCs w:val="24"/>
        </w:rPr>
      </w:pPr>
      <w:r w:rsidRPr="008B5C90">
        <w:rPr>
          <w:rFonts w:ascii="Arial" w:eastAsia="Calibri" w:hAnsi="Arial" w:cs="Arial"/>
          <w:b/>
          <w:sz w:val="24"/>
          <w:szCs w:val="24"/>
        </w:rPr>
        <w:t>Mapa. Udział nakładów sektora prze</w:t>
      </w:r>
      <w:r w:rsidR="00375BB5">
        <w:rPr>
          <w:rFonts w:ascii="Arial" w:eastAsia="Calibri" w:hAnsi="Arial" w:cs="Arial"/>
          <w:b/>
          <w:sz w:val="24"/>
          <w:szCs w:val="24"/>
        </w:rPr>
        <w:t xml:space="preserve">dsiębiorstw na działalność B+R </w:t>
      </w:r>
      <w:r w:rsidRPr="008B5C90">
        <w:rPr>
          <w:rFonts w:ascii="Arial" w:eastAsia="Calibri" w:hAnsi="Arial" w:cs="Arial"/>
          <w:b/>
          <w:sz w:val="24"/>
          <w:szCs w:val="24"/>
        </w:rPr>
        <w:t>w nakładach na działalność B+R ogółem według województw w 2019 r. [%]</w:t>
      </w:r>
    </w:p>
    <w:p w14:paraId="434354B9" w14:textId="77777777" w:rsidR="002B0FE7" w:rsidRPr="005423F7" w:rsidRDefault="002B0FE7" w:rsidP="008B5C90">
      <w:pPr>
        <w:spacing w:after="120" w:line="276" w:lineRule="auto"/>
        <w:rPr>
          <w:rFonts w:ascii="Arial" w:hAnsi="Arial" w:cs="Arial"/>
          <w:sz w:val="24"/>
          <w:szCs w:val="24"/>
        </w:rPr>
      </w:pPr>
      <w:r w:rsidRPr="005423F7">
        <w:rPr>
          <w:rFonts w:ascii="Arial" w:hAnsi="Arial" w:cs="Arial"/>
          <w:noProof/>
          <w:sz w:val="24"/>
          <w:szCs w:val="24"/>
          <w:lang w:eastAsia="pl-PL"/>
        </w:rPr>
        <w:drawing>
          <wp:inline distT="0" distB="0" distL="0" distR="0" wp14:anchorId="0DAA0F4A" wp14:editId="5AB21CE9">
            <wp:extent cx="2695575" cy="3322155"/>
            <wp:effectExtent l="0" t="0" r="0" b="0"/>
            <wp:docPr id="227" name="Obraz 227" descr="Kontur Polski wraz z województwami przedstawiający dane: Podkarpackie 76,6, Małopolskie 64,1, Świętokrzyskie 56,9, Śląskie 61,6, Opolskie 61,2, Dolnośląskie 59,6, Lubelskie 36,2, Łódzkie 48,2, Mazowieckie 70,6, Wielkopolskie 48,7, Kujawsko-Pomorskie 60,3, Lubuskie 0, Podlaskie 35,1, Warmińsko-Mazurskie 0, Pomorskie 67,7, Zachodniopomorskie 33,9" title="Mapa. Udział nakładów sektora przedsiębiorstw na działalność B+R  w nakładach na działalność B+R ogółem według województw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729"/>
                    <a:stretch/>
                  </pic:blipFill>
                  <pic:spPr bwMode="auto">
                    <a:xfrm>
                      <a:off x="0" y="0"/>
                      <a:ext cx="2695575" cy="3322155"/>
                    </a:xfrm>
                    <a:prstGeom prst="rect">
                      <a:avLst/>
                    </a:prstGeom>
                    <a:noFill/>
                    <a:ln>
                      <a:noFill/>
                    </a:ln>
                    <a:extLst>
                      <a:ext uri="{53640926-AAD7-44D8-BBD7-CCE9431645EC}">
                        <a14:shadowObscured xmlns:a14="http://schemas.microsoft.com/office/drawing/2010/main"/>
                      </a:ext>
                    </a:extLst>
                  </pic:spPr>
                </pic:pic>
              </a:graphicData>
            </a:graphic>
          </wp:inline>
        </w:drawing>
      </w:r>
    </w:p>
    <w:p w14:paraId="09160644" w14:textId="77777777" w:rsidR="002B0FE7" w:rsidRPr="005423F7" w:rsidRDefault="002B0FE7" w:rsidP="008B5C90">
      <w:pPr>
        <w:spacing w:after="120" w:line="276" w:lineRule="auto"/>
        <w:rPr>
          <w:rFonts w:ascii="Arial" w:eastAsia="Calibri" w:hAnsi="Arial" w:cs="Arial"/>
          <w:b/>
          <w:bCs/>
          <w:sz w:val="24"/>
          <w:szCs w:val="24"/>
        </w:rPr>
      </w:pPr>
      <w:r w:rsidRPr="005423F7">
        <w:rPr>
          <w:rFonts w:ascii="Arial" w:eastAsia="Calibri" w:hAnsi="Arial" w:cs="Arial"/>
          <w:b/>
          <w:bCs/>
          <w:sz w:val="24"/>
          <w:szCs w:val="24"/>
        </w:rPr>
        <w:t>PL=62,8</w:t>
      </w:r>
    </w:p>
    <w:p w14:paraId="3787D9CA" w14:textId="3FE1F158" w:rsidR="00C945FD" w:rsidRPr="005423F7" w:rsidRDefault="002B0FE7" w:rsidP="008B5C90">
      <w:pPr>
        <w:tabs>
          <w:tab w:val="left" w:pos="2970"/>
        </w:tabs>
        <w:spacing w:after="120" w:line="276" w:lineRule="auto"/>
        <w:rPr>
          <w:rFonts w:ascii="Arial" w:hAnsi="Arial" w:cs="Arial"/>
          <w:sz w:val="24"/>
          <w:szCs w:val="24"/>
        </w:rPr>
      </w:pPr>
      <w:r w:rsidRPr="005423F7">
        <w:rPr>
          <w:rFonts w:ascii="Arial" w:hAnsi="Arial" w:cs="Arial"/>
          <w:sz w:val="24"/>
          <w:szCs w:val="24"/>
        </w:rPr>
        <w:t>Opracowanie PBPP we współp</w:t>
      </w:r>
      <w:r w:rsidR="008B5C90">
        <w:rPr>
          <w:rFonts w:ascii="Arial" w:hAnsi="Arial" w:cs="Arial"/>
          <w:sz w:val="24"/>
          <w:szCs w:val="24"/>
        </w:rPr>
        <w:t>racy z ROT na podstawie GUS-BDL</w:t>
      </w:r>
    </w:p>
    <w:p w14:paraId="296680D7" w14:textId="03D738D1" w:rsidR="00730516" w:rsidRPr="008B5C90" w:rsidRDefault="002B0FE7" w:rsidP="00376DDC">
      <w:pPr>
        <w:pStyle w:val="Akapitzlist"/>
        <w:numPr>
          <w:ilvl w:val="0"/>
          <w:numId w:val="299"/>
        </w:numPr>
        <w:spacing w:after="0" w:line="276" w:lineRule="auto"/>
        <w:rPr>
          <w:rFonts w:ascii="Arial" w:eastAsia="Calibri" w:hAnsi="Arial" w:cs="Arial"/>
          <w:sz w:val="24"/>
          <w:szCs w:val="24"/>
        </w:rPr>
      </w:pPr>
      <w:bookmarkStart w:id="15" w:name="_Hlk65589386"/>
      <w:r w:rsidRPr="008B5C90">
        <w:rPr>
          <w:rFonts w:ascii="Arial" w:eastAsia="Calibri" w:hAnsi="Arial" w:cs="Arial"/>
          <w:b/>
          <w:sz w:val="24"/>
          <w:szCs w:val="24"/>
        </w:rPr>
        <w:t xml:space="preserve">Korzystne źródła finansowania badań naukowych i prac rozwojowych. </w:t>
      </w:r>
      <w:r w:rsidRPr="008B5C90">
        <w:rPr>
          <w:rFonts w:ascii="Arial" w:eastAsia="Calibri" w:hAnsi="Arial" w:cs="Arial"/>
          <w:bCs/>
          <w:sz w:val="24"/>
          <w:szCs w:val="24"/>
        </w:rPr>
        <w:t>Korzystną pozycję ma województwo podkarpac</w:t>
      </w:r>
      <w:r w:rsidR="00C11079" w:rsidRPr="008B5C90">
        <w:rPr>
          <w:rFonts w:ascii="Arial" w:eastAsia="Calibri" w:hAnsi="Arial" w:cs="Arial"/>
          <w:bCs/>
          <w:sz w:val="24"/>
          <w:szCs w:val="24"/>
        </w:rPr>
        <w:t>k</w:t>
      </w:r>
      <w:r w:rsidRPr="008B5C90">
        <w:rPr>
          <w:rFonts w:ascii="Arial" w:eastAsia="Calibri" w:hAnsi="Arial" w:cs="Arial"/>
          <w:bCs/>
          <w:sz w:val="24"/>
          <w:szCs w:val="24"/>
        </w:rPr>
        <w:t>ie pod względem udziału w PKB nakładów wewnętrznych na badania naukowe i prace rozwojowe w sektorze przedsiębiorstw.</w:t>
      </w:r>
      <w:r w:rsidRPr="008B5C90">
        <w:rPr>
          <w:rFonts w:ascii="Arial" w:eastAsia="Calibri" w:hAnsi="Arial" w:cs="Arial"/>
          <w:sz w:val="24"/>
          <w:szCs w:val="24"/>
        </w:rPr>
        <w:t xml:space="preserve"> </w:t>
      </w:r>
      <w:r w:rsidR="008B5C90">
        <w:rPr>
          <w:rFonts w:ascii="Arial" w:eastAsia="Calibri" w:hAnsi="Arial" w:cs="Arial"/>
          <w:sz w:val="24"/>
          <w:szCs w:val="24"/>
        </w:rPr>
        <w:br/>
      </w:r>
      <w:r w:rsidRPr="008B5C90">
        <w:rPr>
          <w:rFonts w:ascii="Arial" w:eastAsia="Calibri" w:hAnsi="Arial" w:cs="Arial"/>
          <w:sz w:val="24"/>
          <w:szCs w:val="24"/>
        </w:rPr>
        <w:t xml:space="preserve">W 2019 r. z wielkością wskaźnika </w:t>
      </w:r>
      <w:r w:rsidRPr="008B5C90">
        <w:rPr>
          <w:rFonts w:ascii="Arial" w:eastAsia="Calibri" w:hAnsi="Arial" w:cs="Arial"/>
          <w:b/>
          <w:bCs/>
          <w:sz w:val="24"/>
          <w:szCs w:val="24"/>
        </w:rPr>
        <w:t>0,97%</w:t>
      </w:r>
      <w:r w:rsidRPr="008B5C90">
        <w:rPr>
          <w:rFonts w:ascii="Arial" w:eastAsia="Calibri" w:hAnsi="Arial" w:cs="Arial"/>
          <w:sz w:val="24"/>
          <w:szCs w:val="24"/>
        </w:rPr>
        <w:t xml:space="preserve"> zajmowało ono </w:t>
      </w:r>
      <w:r w:rsidRPr="008B5C90">
        <w:rPr>
          <w:rFonts w:ascii="Arial" w:eastAsia="Calibri" w:hAnsi="Arial" w:cs="Arial"/>
          <w:b/>
          <w:sz w:val="24"/>
          <w:szCs w:val="24"/>
        </w:rPr>
        <w:t>4. lokatę</w:t>
      </w:r>
      <w:r w:rsidRPr="008B5C90">
        <w:rPr>
          <w:rFonts w:ascii="Arial" w:eastAsia="Calibri" w:hAnsi="Arial" w:cs="Arial"/>
          <w:sz w:val="24"/>
          <w:szCs w:val="24"/>
        </w:rPr>
        <w:t xml:space="preserve"> wśród województw </w:t>
      </w:r>
      <w:r w:rsidR="008B5C90">
        <w:rPr>
          <w:rFonts w:ascii="Arial" w:eastAsia="Calibri" w:hAnsi="Arial" w:cs="Arial"/>
          <w:sz w:val="24"/>
          <w:szCs w:val="24"/>
        </w:rPr>
        <w:br/>
      </w:r>
      <w:r w:rsidRPr="008B5C90">
        <w:rPr>
          <w:rFonts w:ascii="Arial" w:eastAsia="Calibri" w:hAnsi="Arial" w:cs="Arial"/>
          <w:sz w:val="24"/>
          <w:szCs w:val="24"/>
        </w:rPr>
        <w:t>i przewyższało średnią dla kraju wynoszącą 0,83%.</w:t>
      </w:r>
      <w:bookmarkEnd w:id="15"/>
      <w:r w:rsidRPr="008B5C90">
        <w:rPr>
          <w:rFonts w:ascii="Arial" w:eastAsia="Calibri" w:hAnsi="Arial" w:cs="Arial"/>
          <w:sz w:val="24"/>
          <w:szCs w:val="24"/>
        </w:rPr>
        <w:t xml:space="preserve"> Taka tendencja ut</w:t>
      </w:r>
      <w:r w:rsidR="008B5C90" w:rsidRPr="008B5C90">
        <w:rPr>
          <w:rFonts w:ascii="Arial" w:eastAsia="Calibri" w:hAnsi="Arial" w:cs="Arial"/>
          <w:sz w:val="24"/>
          <w:szCs w:val="24"/>
        </w:rPr>
        <w:t xml:space="preserve">rzymuje się </w:t>
      </w:r>
      <w:r w:rsidR="008B5C90">
        <w:rPr>
          <w:rFonts w:ascii="Arial" w:eastAsia="Calibri" w:hAnsi="Arial" w:cs="Arial"/>
          <w:sz w:val="24"/>
          <w:szCs w:val="24"/>
        </w:rPr>
        <w:br/>
      </w:r>
      <w:r w:rsidR="008B5C90" w:rsidRPr="008B5C90">
        <w:rPr>
          <w:rFonts w:ascii="Arial" w:eastAsia="Calibri" w:hAnsi="Arial" w:cs="Arial"/>
          <w:sz w:val="24"/>
          <w:szCs w:val="24"/>
        </w:rPr>
        <w:t>w ostatnich latach.</w:t>
      </w:r>
    </w:p>
    <w:p w14:paraId="58CBC5B0" w14:textId="16C0F72D" w:rsidR="00730516" w:rsidRPr="008B5C90" w:rsidRDefault="002B0FE7" w:rsidP="00376DDC">
      <w:pPr>
        <w:pStyle w:val="Akapitzlist"/>
        <w:numPr>
          <w:ilvl w:val="0"/>
          <w:numId w:val="299"/>
        </w:numPr>
        <w:spacing w:after="0" w:line="276" w:lineRule="auto"/>
        <w:rPr>
          <w:rFonts w:ascii="Arial" w:eastAsia="Calibri" w:hAnsi="Arial" w:cs="Arial"/>
          <w:color w:val="000000"/>
          <w:sz w:val="24"/>
          <w:szCs w:val="24"/>
        </w:rPr>
      </w:pPr>
      <w:r w:rsidRPr="008B5C90">
        <w:rPr>
          <w:rFonts w:ascii="Arial" w:eastAsia="Calibri" w:hAnsi="Arial" w:cs="Arial"/>
          <w:b/>
          <w:bCs/>
          <w:sz w:val="24"/>
          <w:szCs w:val="24"/>
        </w:rPr>
        <w:t>Duży udział wyrobów nowych lub istotnie ulepszonych</w:t>
      </w:r>
      <w:r w:rsidRPr="008B5C90">
        <w:rPr>
          <w:rFonts w:ascii="Arial" w:eastAsia="Calibri" w:hAnsi="Arial" w:cs="Arial"/>
          <w:sz w:val="24"/>
          <w:szCs w:val="24"/>
        </w:rPr>
        <w:t xml:space="preserve">. Przedsiębiorstwa przemysłowe </w:t>
      </w:r>
      <w:r w:rsidR="000F2C84" w:rsidRPr="008B5C90">
        <w:rPr>
          <w:rFonts w:ascii="Arial" w:eastAsia="Calibri" w:hAnsi="Arial" w:cs="Arial"/>
          <w:sz w:val="24"/>
          <w:szCs w:val="24"/>
        </w:rPr>
        <w:br/>
      </w:r>
      <w:r w:rsidRPr="008B5C90">
        <w:rPr>
          <w:rFonts w:ascii="Arial" w:eastAsia="Calibri" w:hAnsi="Arial" w:cs="Arial"/>
          <w:sz w:val="24"/>
          <w:szCs w:val="24"/>
        </w:rPr>
        <w:t xml:space="preserve">w województwie podkarpackim charakteryzują się </w:t>
      </w:r>
      <w:r w:rsidRPr="008B5C90">
        <w:rPr>
          <w:rFonts w:ascii="Arial" w:eastAsia="Calibri" w:hAnsi="Arial" w:cs="Arial"/>
          <w:b/>
          <w:sz w:val="24"/>
          <w:szCs w:val="24"/>
        </w:rPr>
        <w:t>dużym udziałem wyrobów nowych lub istotnie ulepszonych</w:t>
      </w:r>
      <w:r w:rsidRPr="008B5C90">
        <w:rPr>
          <w:rFonts w:ascii="Arial" w:eastAsia="Calibri" w:hAnsi="Arial" w:cs="Arial"/>
          <w:sz w:val="24"/>
          <w:szCs w:val="24"/>
        </w:rPr>
        <w:t xml:space="preserve"> w wartości sprzedaży wyrobów ogółem. </w:t>
      </w:r>
      <w:r w:rsidRPr="008B5C90">
        <w:rPr>
          <w:rFonts w:ascii="Arial" w:eastAsia="Calibri" w:hAnsi="Arial" w:cs="Arial"/>
          <w:color w:val="000000"/>
          <w:sz w:val="24"/>
          <w:szCs w:val="24"/>
        </w:rPr>
        <w:t xml:space="preserve">Udział ten w 2020 r. </w:t>
      </w:r>
      <w:r w:rsidR="008B5C90">
        <w:rPr>
          <w:rFonts w:ascii="Arial" w:eastAsia="Calibri" w:hAnsi="Arial" w:cs="Arial"/>
          <w:color w:val="000000"/>
          <w:sz w:val="24"/>
          <w:szCs w:val="24"/>
        </w:rPr>
        <w:br/>
      </w:r>
      <w:r w:rsidRPr="008B5C90">
        <w:rPr>
          <w:rFonts w:ascii="Arial" w:eastAsia="Calibri" w:hAnsi="Arial" w:cs="Arial"/>
          <w:color w:val="000000"/>
          <w:sz w:val="24"/>
          <w:szCs w:val="24"/>
        </w:rPr>
        <w:t xml:space="preserve">w podkarpackim wynosił 15,3%, co lokowało województwo na </w:t>
      </w:r>
      <w:r w:rsidRPr="008B5C90">
        <w:rPr>
          <w:rFonts w:ascii="Arial" w:eastAsia="Calibri" w:hAnsi="Arial" w:cs="Arial"/>
          <w:b/>
          <w:color w:val="000000"/>
          <w:sz w:val="24"/>
          <w:szCs w:val="24"/>
        </w:rPr>
        <w:t>4. pozycji w kraju</w:t>
      </w:r>
      <w:r w:rsidRPr="008B5C90">
        <w:rPr>
          <w:rFonts w:ascii="Arial" w:eastAsia="Calibri" w:hAnsi="Arial" w:cs="Arial"/>
          <w:color w:val="000000"/>
          <w:sz w:val="24"/>
          <w:szCs w:val="24"/>
        </w:rPr>
        <w:t xml:space="preserve"> (średnia </w:t>
      </w:r>
      <w:r w:rsidRPr="008B5C90">
        <w:rPr>
          <w:rFonts w:ascii="Arial" w:eastAsia="Calibri" w:hAnsi="Arial" w:cs="Arial"/>
          <w:color w:val="000000"/>
          <w:sz w:val="24"/>
          <w:szCs w:val="24"/>
        </w:rPr>
        <w:lastRenderedPageBreak/>
        <w:t>dla kraju wynosiła 12,0%). Od 2016 r. województwo podkarpackie utrzymuje się pod tym względem w czołówce województw w kraju.</w:t>
      </w:r>
    </w:p>
    <w:p w14:paraId="7190A075" w14:textId="324DB40D" w:rsidR="0073282A" w:rsidRPr="008B5C90" w:rsidRDefault="002B0FE7" w:rsidP="00376DDC">
      <w:pPr>
        <w:pStyle w:val="Akapitzlist"/>
        <w:numPr>
          <w:ilvl w:val="0"/>
          <w:numId w:val="299"/>
        </w:numPr>
        <w:spacing w:after="0" w:line="276" w:lineRule="auto"/>
        <w:rPr>
          <w:rFonts w:ascii="Arial" w:eastAsia="Calibri" w:hAnsi="Arial" w:cs="Arial"/>
          <w:sz w:val="24"/>
          <w:szCs w:val="24"/>
        </w:rPr>
      </w:pPr>
      <w:r w:rsidRPr="008B5C90">
        <w:rPr>
          <w:rFonts w:ascii="Arial" w:eastAsia="Calibri" w:hAnsi="Arial" w:cs="Arial"/>
          <w:b/>
          <w:bCs/>
          <w:sz w:val="24"/>
          <w:szCs w:val="24"/>
        </w:rPr>
        <w:t>Niski poziom przedsiębiorczości</w:t>
      </w:r>
      <w:r w:rsidRPr="008B5C90">
        <w:rPr>
          <w:rFonts w:ascii="Arial" w:eastAsia="Calibri" w:hAnsi="Arial" w:cs="Arial"/>
          <w:b/>
          <w:sz w:val="24"/>
          <w:szCs w:val="24"/>
        </w:rPr>
        <w:t xml:space="preserve">, ale rosnąca liczba podmiotów gospodarczych. </w:t>
      </w:r>
      <w:r w:rsidRPr="008B5C90">
        <w:rPr>
          <w:rFonts w:ascii="Arial" w:eastAsia="Calibri" w:hAnsi="Arial" w:cs="Arial"/>
          <w:sz w:val="24"/>
          <w:szCs w:val="24"/>
        </w:rPr>
        <w:t xml:space="preserve">W 2020 r. w województwie podkarpackim liczba podmiotów gospodarczych wpisanych do rejestru REGON na10 tys. mieszkańców, była </w:t>
      </w:r>
      <w:r w:rsidRPr="008B5C90">
        <w:rPr>
          <w:rFonts w:ascii="Arial" w:eastAsia="Calibri" w:hAnsi="Arial" w:cs="Arial"/>
          <w:b/>
          <w:sz w:val="24"/>
          <w:szCs w:val="24"/>
        </w:rPr>
        <w:t>najniższa w  kraju</w:t>
      </w:r>
      <w:r w:rsidRPr="008B5C90">
        <w:rPr>
          <w:rFonts w:ascii="Arial" w:eastAsia="Calibri" w:hAnsi="Arial" w:cs="Arial"/>
          <w:sz w:val="24"/>
          <w:szCs w:val="24"/>
        </w:rPr>
        <w:t xml:space="preserve"> (888 podmiotów, przy średniej dla Polski: 1 219). Jednakże faktyczna liczba podmiotów gospodarczych wpisanych do REGON w ostatnich latach </w:t>
      </w:r>
      <w:r w:rsidRPr="008B5C90">
        <w:rPr>
          <w:rFonts w:ascii="Arial" w:eastAsia="Calibri" w:hAnsi="Arial" w:cs="Arial"/>
          <w:b/>
          <w:bCs/>
          <w:sz w:val="24"/>
          <w:szCs w:val="24"/>
        </w:rPr>
        <w:t>corocznie wzrastała</w:t>
      </w:r>
      <w:r w:rsidRPr="008B5C90">
        <w:rPr>
          <w:rFonts w:ascii="Arial" w:eastAsia="Calibri" w:hAnsi="Arial" w:cs="Arial"/>
          <w:sz w:val="24"/>
          <w:szCs w:val="24"/>
        </w:rPr>
        <w:t xml:space="preserve"> lokując województwo na </w:t>
      </w:r>
      <w:r w:rsidRPr="008B5C90">
        <w:rPr>
          <w:rFonts w:ascii="Arial" w:eastAsia="Calibri" w:hAnsi="Arial" w:cs="Arial"/>
          <w:b/>
          <w:bCs/>
          <w:sz w:val="24"/>
          <w:szCs w:val="24"/>
        </w:rPr>
        <w:t xml:space="preserve">11. miejscu </w:t>
      </w:r>
      <w:r w:rsidR="008B5C90">
        <w:rPr>
          <w:rFonts w:ascii="Arial" w:eastAsia="Calibri" w:hAnsi="Arial" w:cs="Arial"/>
          <w:b/>
          <w:bCs/>
          <w:sz w:val="24"/>
          <w:szCs w:val="24"/>
        </w:rPr>
        <w:br/>
      </w:r>
      <w:r w:rsidRPr="008B5C90">
        <w:rPr>
          <w:rFonts w:ascii="Arial" w:eastAsia="Calibri" w:hAnsi="Arial" w:cs="Arial"/>
          <w:b/>
          <w:bCs/>
          <w:sz w:val="24"/>
          <w:szCs w:val="24"/>
        </w:rPr>
        <w:t>w kraju</w:t>
      </w:r>
      <w:r w:rsidRPr="008B5C90">
        <w:rPr>
          <w:rFonts w:ascii="Arial" w:eastAsia="Calibri" w:hAnsi="Arial" w:cs="Arial"/>
          <w:sz w:val="24"/>
          <w:szCs w:val="24"/>
        </w:rPr>
        <w:t xml:space="preserve"> (w 2018 r. 174 830 podmio</w:t>
      </w:r>
      <w:r w:rsidR="0087189E" w:rsidRPr="008B5C90">
        <w:rPr>
          <w:rFonts w:ascii="Arial" w:eastAsia="Calibri" w:hAnsi="Arial" w:cs="Arial"/>
          <w:sz w:val="24"/>
          <w:szCs w:val="24"/>
        </w:rPr>
        <w:t>tów</w:t>
      </w:r>
      <w:r w:rsidRPr="008B5C90">
        <w:rPr>
          <w:rFonts w:ascii="Arial" w:eastAsia="Calibri" w:hAnsi="Arial" w:cs="Arial"/>
          <w:sz w:val="24"/>
          <w:szCs w:val="24"/>
        </w:rPr>
        <w:t>, w 2019 r. 181 107, w 2020 r. 188 360, a</w:t>
      </w:r>
      <w:r w:rsidRPr="008B5C90">
        <w:rPr>
          <w:rFonts w:ascii="Arial" w:eastAsia="Calibri" w:hAnsi="Arial" w:cs="Arial"/>
          <w:b/>
          <w:bCs/>
          <w:sz w:val="24"/>
          <w:szCs w:val="24"/>
        </w:rPr>
        <w:t xml:space="preserve"> w 2021 r. </w:t>
      </w:r>
      <w:r w:rsidRPr="008B5C90">
        <w:rPr>
          <w:rFonts w:ascii="Arial" w:eastAsia="Times New Roman" w:hAnsi="Arial" w:cs="Arial"/>
          <w:b/>
          <w:bCs/>
          <w:sz w:val="24"/>
          <w:szCs w:val="24"/>
          <w:lang w:eastAsia="pl-PL"/>
        </w:rPr>
        <w:t>196 532</w:t>
      </w:r>
      <w:r w:rsidRPr="008B5C90">
        <w:rPr>
          <w:rFonts w:ascii="Arial" w:eastAsia="Times New Roman" w:hAnsi="Arial" w:cs="Arial"/>
          <w:sz w:val="24"/>
          <w:szCs w:val="24"/>
          <w:lang w:eastAsia="pl-PL"/>
        </w:rPr>
        <w:t xml:space="preserve"> </w:t>
      </w:r>
      <w:r w:rsidRPr="008B5C90">
        <w:rPr>
          <w:rFonts w:ascii="Arial" w:eastAsia="Calibri" w:hAnsi="Arial" w:cs="Arial"/>
          <w:sz w:val="24"/>
          <w:szCs w:val="24"/>
        </w:rPr>
        <w:t>podmiotów).</w:t>
      </w:r>
    </w:p>
    <w:p w14:paraId="43930F97" w14:textId="77777777" w:rsidR="008B5C90" w:rsidRDefault="002B0FE7" w:rsidP="00376DDC">
      <w:pPr>
        <w:pStyle w:val="Akapitzlist"/>
        <w:numPr>
          <w:ilvl w:val="0"/>
          <w:numId w:val="299"/>
        </w:numPr>
        <w:spacing w:after="120" w:line="276" w:lineRule="auto"/>
        <w:ind w:left="357" w:hanging="357"/>
        <w:contextualSpacing w:val="0"/>
        <w:rPr>
          <w:rFonts w:ascii="Arial" w:eastAsia="Calibri" w:hAnsi="Arial" w:cs="Arial"/>
          <w:b/>
          <w:bCs/>
          <w:sz w:val="24"/>
          <w:szCs w:val="24"/>
        </w:rPr>
        <w:sectPr w:rsidR="008B5C90" w:rsidSect="002713E7">
          <w:footerReference w:type="default" r:id="rId15"/>
          <w:pgSz w:w="11906" w:h="16838"/>
          <w:pgMar w:top="1134" w:right="851" w:bottom="1134" w:left="851" w:header="709" w:footer="709" w:gutter="0"/>
          <w:cols w:space="708"/>
          <w:titlePg/>
          <w:docGrid w:linePitch="299"/>
        </w:sectPr>
      </w:pPr>
      <w:r w:rsidRPr="008B5C90">
        <w:rPr>
          <w:rFonts w:ascii="Arial" w:eastAsia="Calibri" w:hAnsi="Arial" w:cs="Arial"/>
          <w:b/>
          <w:bCs/>
          <w:sz w:val="24"/>
          <w:szCs w:val="24"/>
        </w:rPr>
        <w:t>W 2021 r.</w:t>
      </w:r>
      <w:r w:rsidRPr="008B5C90">
        <w:rPr>
          <w:rFonts w:ascii="Arial" w:eastAsia="Calibri" w:hAnsi="Arial" w:cs="Arial"/>
          <w:sz w:val="24"/>
          <w:szCs w:val="24"/>
        </w:rPr>
        <w:t xml:space="preserve"> </w:t>
      </w:r>
      <w:r w:rsidRPr="008B5C90">
        <w:rPr>
          <w:rFonts w:ascii="Arial" w:eastAsia="Calibri" w:hAnsi="Arial" w:cs="Arial"/>
          <w:b/>
          <w:bCs/>
          <w:sz w:val="24"/>
          <w:szCs w:val="24"/>
        </w:rPr>
        <w:t>w województwie podkarpackim</w:t>
      </w:r>
      <w:r w:rsidRPr="008B5C90">
        <w:rPr>
          <w:rFonts w:ascii="Arial" w:eastAsia="Calibri" w:hAnsi="Arial" w:cs="Arial"/>
          <w:sz w:val="24"/>
          <w:szCs w:val="24"/>
        </w:rPr>
        <w:t xml:space="preserve"> najwięcej nowo zarejestrowanych podmiotów </w:t>
      </w:r>
      <w:r w:rsidR="008B5C90">
        <w:rPr>
          <w:rFonts w:ascii="Arial" w:eastAsia="Calibri" w:hAnsi="Arial" w:cs="Arial"/>
          <w:sz w:val="24"/>
          <w:szCs w:val="24"/>
        </w:rPr>
        <w:br/>
      </w:r>
      <w:r w:rsidRPr="008B5C90">
        <w:rPr>
          <w:rFonts w:ascii="Arial" w:eastAsia="Calibri" w:hAnsi="Arial" w:cs="Arial"/>
          <w:sz w:val="24"/>
          <w:szCs w:val="24"/>
        </w:rPr>
        <w:t xml:space="preserve">w REGON zanotowano w miesiącach marzec-czerwiec oraz listopad-grudzień. Jednocześnie w listopadzie i grudniu najwięcej podmiotów zawiesiło swoją działalność. Ponadto w grudniu najwięcej podmiotów gospodarczych wyrejestrowało się. Porównując grudzień do stycznia 2021 r. liczba podmiotów gospodarczych w podkarpackim </w:t>
      </w:r>
      <w:r w:rsidR="008B5C90">
        <w:rPr>
          <w:rFonts w:ascii="Arial" w:eastAsia="Calibri" w:hAnsi="Arial" w:cs="Arial"/>
          <w:b/>
          <w:bCs/>
          <w:sz w:val="24"/>
          <w:szCs w:val="24"/>
        </w:rPr>
        <w:t xml:space="preserve">wzrosła </w:t>
      </w:r>
      <w:r w:rsidR="008B5C90">
        <w:rPr>
          <w:rFonts w:ascii="Arial" w:eastAsia="Calibri" w:hAnsi="Arial" w:cs="Arial"/>
          <w:b/>
          <w:bCs/>
          <w:sz w:val="24"/>
          <w:szCs w:val="24"/>
        </w:rPr>
        <w:br/>
        <w:t xml:space="preserve">o 7 </w:t>
      </w:r>
      <w:r w:rsidRPr="008B5C90">
        <w:rPr>
          <w:rFonts w:ascii="Arial" w:eastAsia="Calibri" w:hAnsi="Arial" w:cs="Arial"/>
          <w:b/>
          <w:bCs/>
          <w:sz w:val="24"/>
          <w:szCs w:val="24"/>
        </w:rPr>
        <w:t>751 tj. o 4,1%.</w:t>
      </w:r>
    </w:p>
    <w:p w14:paraId="1981C50B" w14:textId="77777777" w:rsidR="00FD47DE" w:rsidRPr="007A0BD8" w:rsidRDefault="002B0FE7" w:rsidP="005423F7">
      <w:pPr>
        <w:spacing w:after="0" w:line="276" w:lineRule="auto"/>
        <w:rPr>
          <w:rFonts w:ascii="Arial" w:eastAsia="Times New Roman" w:hAnsi="Arial" w:cs="Arial"/>
          <w:b/>
          <w:bCs/>
          <w:color w:val="000000"/>
          <w:sz w:val="24"/>
          <w:szCs w:val="24"/>
          <w:lang w:eastAsia="pl-PL"/>
        </w:rPr>
      </w:pPr>
      <w:r w:rsidRPr="007A0BD8">
        <w:rPr>
          <w:rFonts w:ascii="Arial" w:eastAsia="Times New Roman" w:hAnsi="Arial" w:cs="Arial"/>
          <w:b/>
          <w:bCs/>
          <w:color w:val="000000"/>
          <w:sz w:val="24"/>
          <w:szCs w:val="24"/>
          <w:lang w:eastAsia="pl-PL"/>
        </w:rPr>
        <w:lastRenderedPageBreak/>
        <w:t>Tabela. Liczba i dynamika podmiotów gospodarki narodowej w rejestrze REGON w województwie podkarpackim w 2021 r.</w:t>
      </w:r>
      <w:r w:rsidRPr="007A0BD8">
        <w:rPr>
          <w:rFonts w:ascii="Arial" w:eastAsia="Calibri" w:hAnsi="Arial" w:cs="Arial"/>
          <w:b/>
          <w:bCs/>
          <w:sz w:val="24"/>
          <w:szCs w:val="24"/>
        </w:rPr>
        <w:t xml:space="preserve">  </w:t>
      </w:r>
      <w:r w:rsidRPr="007A0BD8">
        <w:rPr>
          <w:rFonts w:ascii="Arial" w:eastAsia="Times New Roman" w:hAnsi="Arial" w:cs="Arial"/>
          <w:b/>
          <w:bCs/>
          <w:color w:val="000000"/>
          <w:sz w:val="24"/>
          <w:szCs w:val="24"/>
          <w:lang w:eastAsia="pl-PL"/>
        </w:rPr>
        <w:t>(stan w końcu miesiąca)</w:t>
      </w:r>
    </w:p>
    <w:tbl>
      <w:tblPr>
        <w:tblStyle w:val="Tabela-Siatka"/>
        <w:tblW w:w="0" w:type="auto"/>
        <w:tblLook w:val="04A0" w:firstRow="1" w:lastRow="0" w:firstColumn="1" w:lastColumn="0" w:noHBand="0" w:noVBand="1"/>
        <w:tblCaption w:val="Tabela. Liczba i dynamika podmiotów gospodarki narodowej w rejestrze REGON w województwie podkarpackim w 2021 r.  (stan w końcu miesiąca)"/>
        <w:tblDescription w:val="Tabela zawiera miesiąc, podmioty gospodarki narodowej liczba, dynamika (miesiąc poprzedni =100), w tym nowo zarejestrowane liczba, dynamika (miesiąc poprzedni = 100), wyrejestrowane liczba, dynamika (miesiąc poprzedni = 100), z zawieszona działalnością liczba, dynamika (miesiąc poprzedni = 100)"/>
      </w:tblPr>
      <w:tblGrid>
        <w:gridCol w:w="1579"/>
        <w:gridCol w:w="1568"/>
        <w:gridCol w:w="1605"/>
        <w:gridCol w:w="1569"/>
        <w:gridCol w:w="1605"/>
        <w:gridCol w:w="1569"/>
        <w:gridCol w:w="1891"/>
        <w:gridCol w:w="1569"/>
        <w:gridCol w:w="1605"/>
      </w:tblGrid>
      <w:tr w:rsidR="00C5751D" w14:paraId="02D47B3D" w14:textId="77777777" w:rsidTr="007A0BD8">
        <w:trPr>
          <w:tblHeader/>
        </w:trPr>
        <w:tc>
          <w:tcPr>
            <w:tcW w:w="1579" w:type="dxa"/>
            <w:vMerge w:val="restart"/>
            <w:shd w:val="clear" w:color="auto" w:fill="DEEAF6" w:themeFill="accent1" w:themeFillTint="33"/>
          </w:tcPr>
          <w:p w14:paraId="0BD10CF5" w14:textId="01D67239" w:rsidR="00C5751D" w:rsidRPr="00C5751D" w:rsidRDefault="00C5751D" w:rsidP="005423F7">
            <w:pPr>
              <w:spacing w:line="276" w:lineRule="auto"/>
              <w:rPr>
                <w:rFonts w:ascii="Arial" w:eastAsia="Times New Roman" w:hAnsi="Arial" w:cs="Arial"/>
                <w:b/>
                <w:bCs/>
                <w:color w:val="000000"/>
                <w:sz w:val="24"/>
                <w:szCs w:val="24"/>
                <w:lang w:eastAsia="pl-PL"/>
              </w:rPr>
            </w:pPr>
            <w:r w:rsidRPr="005423F7">
              <w:rPr>
                <w:rFonts w:ascii="Arial" w:eastAsia="Times New Roman" w:hAnsi="Arial" w:cs="Arial"/>
                <w:color w:val="000000"/>
                <w:sz w:val="24"/>
                <w:szCs w:val="24"/>
                <w:lang w:eastAsia="pl-PL"/>
              </w:rPr>
              <w:t>Miesiąc</w:t>
            </w:r>
          </w:p>
        </w:tc>
        <w:tc>
          <w:tcPr>
            <w:tcW w:w="3173" w:type="dxa"/>
            <w:gridSpan w:val="2"/>
            <w:vMerge w:val="restart"/>
            <w:shd w:val="clear" w:color="auto" w:fill="DEEAF6" w:themeFill="accent1" w:themeFillTint="33"/>
          </w:tcPr>
          <w:p w14:paraId="6565307B" w14:textId="35AC84E2" w:rsidR="00C5751D" w:rsidRDefault="00C5751D" w:rsidP="005423F7">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Podmioty gospodarki narodowej</w:t>
            </w:r>
          </w:p>
        </w:tc>
        <w:tc>
          <w:tcPr>
            <w:tcW w:w="9808" w:type="dxa"/>
            <w:gridSpan w:val="6"/>
            <w:shd w:val="clear" w:color="auto" w:fill="DEEAF6" w:themeFill="accent1" w:themeFillTint="33"/>
          </w:tcPr>
          <w:p w14:paraId="457DB6A4" w14:textId="3828166B" w:rsidR="00C5751D" w:rsidRDefault="00C5751D" w:rsidP="005423F7">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w tym:</w:t>
            </w:r>
          </w:p>
        </w:tc>
      </w:tr>
      <w:tr w:rsidR="00C5751D" w14:paraId="696EBAAE" w14:textId="77777777" w:rsidTr="007A0BD8">
        <w:trPr>
          <w:tblHeader/>
        </w:trPr>
        <w:tc>
          <w:tcPr>
            <w:tcW w:w="1579" w:type="dxa"/>
            <w:vMerge/>
            <w:shd w:val="clear" w:color="auto" w:fill="DEEAF6" w:themeFill="accent1" w:themeFillTint="33"/>
          </w:tcPr>
          <w:p w14:paraId="2C88757B" w14:textId="77777777" w:rsidR="00C5751D" w:rsidRDefault="00C5751D" w:rsidP="005423F7">
            <w:pPr>
              <w:spacing w:line="276" w:lineRule="auto"/>
              <w:rPr>
                <w:rFonts w:ascii="Arial" w:eastAsia="Times New Roman" w:hAnsi="Arial" w:cs="Arial"/>
                <w:bCs/>
                <w:color w:val="000000"/>
                <w:sz w:val="24"/>
                <w:szCs w:val="24"/>
                <w:lang w:eastAsia="pl-PL"/>
              </w:rPr>
            </w:pPr>
          </w:p>
        </w:tc>
        <w:tc>
          <w:tcPr>
            <w:tcW w:w="3173" w:type="dxa"/>
            <w:gridSpan w:val="2"/>
            <w:vMerge/>
            <w:shd w:val="clear" w:color="auto" w:fill="DEEAF6" w:themeFill="accent1" w:themeFillTint="33"/>
          </w:tcPr>
          <w:p w14:paraId="160CF7E6" w14:textId="4E318917" w:rsidR="00C5751D" w:rsidRDefault="00C5751D" w:rsidP="00C5751D">
            <w:pPr>
              <w:spacing w:line="276" w:lineRule="auto"/>
              <w:rPr>
                <w:rFonts w:ascii="Arial" w:eastAsia="Times New Roman" w:hAnsi="Arial" w:cs="Arial"/>
                <w:bCs/>
                <w:color w:val="000000"/>
                <w:sz w:val="24"/>
                <w:szCs w:val="24"/>
                <w:lang w:eastAsia="pl-PL"/>
              </w:rPr>
            </w:pPr>
          </w:p>
        </w:tc>
        <w:tc>
          <w:tcPr>
            <w:tcW w:w="3174" w:type="dxa"/>
            <w:gridSpan w:val="2"/>
            <w:shd w:val="clear" w:color="auto" w:fill="DEEAF6" w:themeFill="accent1" w:themeFillTint="33"/>
          </w:tcPr>
          <w:p w14:paraId="286623B5" w14:textId="4A46A895" w:rsidR="00C5751D" w:rsidRPr="007A0BD8" w:rsidRDefault="007A0BD8" w:rsidP="00C5751D">
            <w:pPr>
              <w:spacing w:line="276" w:lineRule="auto"/>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nowo </w:t>
            </w:r>
            <w:r w:rsidR="00C5751D" w:rsidRPr="005423F7">
              <w:rPr>
                <w:rFonts w:ascii="Arial" w:eastAsia="Times New Roman" w:hAnsi="Arial" w:cs="Arial"/>
                <w:color w:val="000000"/>
                <w:sz w:val="24"/>
                <w:szCs w:val="24"/>
                <w:lang w:eastAsia="pl-PL"/>
              </w:rPr>
              <w:t>zarejestrowane</w:t>
            </w:r>
          </w:p>
        </w:tc>
        <w:tc>
          <w:tcPr>
            <w:tcW w:w="3460" w:type="dxa"/>
            <w:gridSpan w:val="2"/>
            <w:shd w:val="clear" w:color="auto" w:fill="DEEAF6" w:themeFill="accent1" w:themeFillTint="33"/>
          </w:tcPr>
          <w:p w14:paraId="228E0114" w14:textId="3B16B3B0" w:rsidR="00C5751D" w:rsidRDefault="00C5751D" w:rsidP="005423F7">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wyrejestrowane</w:t>
            </w:r>
          </w:p>
        </w:tc>
        <w:tc>
          <w:tcPr>
            <w:tcW w:w="3174" w:type="dxa"/>
            <w:gridSpan w:val="2"/>
            <w:shd w:val="clear" w:color="auto" w:fill="DEEAF6" w:themeFill="accent1" w:themeFillTint="33"/>
          </w:tcPr>
          <w:p w14:paraId="7BF7B885" w14:textId="68C6194F" w:rsidR="00C5751D" w:rsidRDefault="00C5751D" w:rsidP="005423F7">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z zawieszoną działalnością</w:t>
            </w:r>
          </w:p>
        </w:tc>
      </w:tr>
      <w:tr w:rsidR="00C5751D" w14:paraId="25A5D3E5" w14:textId="77777777" w:rsidTr="007A0BD8">
        <w:trPr>
          <w:tblHeader/>
        </w:trPr>
        <w:tc>
          <w:tcPr>
            <w:tcW w:w="1579" w:type="dxa"/>
            <w:vMerge/>
            <w:shd w:val="clear" w:color="auto" w:fill="DEEAF6" w:themeFill="accent1" w:themeFillTint="33"/>
          </w:tcPr>
          <w:p w14:paraId="57FC827F" w14:textId="77777777" w:rsidR="00C5751D" w:rsidRDefault="00C5751D" w:rsidP="00C5751D">
            <w:pPr>
              <w:spacing w:line="276" w:lineRule="auto"/>
              <w:rPr>
                <w:rFonts w:ascii="Arial" w:eastAsia="Times New Roman" w:hAnsi="Arial" w:cs="Arial"/>
                <w:bCs/>
                <w:color w:val="000000"/>
                <w:sz w:val="24"/>
                <w:szCs w:val="24"/>
                <w:lang w:eastAsia="pl-PL"/>
              </w:rPr>
            </w:pPr>
          </w:p>
        </w:tc>
        <w:tc>
          <w:tcPr>
            <w:tcW w:w="1568" w:type="dxa"/>
            <w:shd w:val="clear" w:color="auto" w:fill="DEEAF6" w:themeFill="accent1" w:themeFillTint="33"/>
          </w:tcPr>
          <w:p w14:paraId="0D272173" w14:textId="322FCFCF"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liczba</w:t>
            </w:r>
          </w:p>
        </w:tc>
        <w:tc>
          <w:tcPr>
            <w:tcW w:w="1605" w:type="dxa"/>
            <w:shd w:val="clear" w:color="auto" w:fill="DEEAF6" w:themeFill="accent1" w:themeFillTint="33"/>
          </w:tcPr>
          <w:p w14:paraId="313AEE0D" w14:textId="0C89D588" w:rsidR="00C5751D" w:rsidRPr="00C5751D" w:rsidRDefault="00C5751D" w:rsidP="00C5751D">
            <w:pPr>
              <w:spacing w:line="276" w:lineRule="auto"/>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Dynamika </w:t>
            </w:r>
            <w:r w:rsidRPr="005423F7">
              <w:rPr>
                <w:rFonts w:ascii="Arial" w:eastAsia="Times New Roman" w:hAnsi="Arial" w:cs="Arial"/>
                <w:color w:val="000000"/>
                <w:sz w:val="24"/>
                <w:szCs w:val="24"/>
                <w:lang w:eastAsia="pl-PL"/>
              </w:rPr>
              <w:t>(</w:t>
            </w:r>
            <w:r>
              <w:rPr>
                <w:rFonts w:ascii="Arial" w:eastAsia="Times New Roman" w:hAnsi="Arial" w:cs="Arial"/>
                <w:color w:val="000000"/>
                <w:sz w:val="24"/>
                <w:szCs w:val="24"/>
                <w:lang w:eastAsia="pl-PL"/>
              </w:rPr>
              <w:t>miesiąc poprzedni</w:t>
            </w:r>
            <w:r>
              <w:rPr>
                <w:rFonts w:ascii="Arial" w:eastAsia="Times New Roman" w:hAnsi="Arial" w:cs="Arial"/>
                <w:color w:val="000000"/>
                <w:sz w:val="24"/>
                <w:szCs w:val="24"/>
                <w:lang w:eastAsia="pl-PL"/>
              </w:rPr>
              <w:br/>
              <w:t>=</w:t>
            </w:r>
            <w:r w:rsidRPr="005423F7">
              <w:rPr>
                <w:rFonts w:ascii="Arial" w:eastAsia="Times New Roman" w:hAnsi="Arial" w:cs="Arial"/>
                <w:color w:val="000000"/>
                <w:sz w:val="24"/>
                <w:szCs w:val="24"/>
                <w:lang w:eastAsia="pl-PL"/>
              </w:rPr>
              <w:t>100)</w:t>
            </w:r>
          </w:p>
        </w:tc>
        <w:tc>
          <w:tcPr>
            <w:tcW w:w="1569" w:type="dxa"/>
            <w:shd w:val="clear" w:color="auto" w:fill="DEEAF6" w:themeFill="accent1" w:themeFillTint="33"/>
            <w:vAlign w:val="center"/>
          </w:tcPr>
          <w:p w14:paraId="3CCB482F" w14:textId="678EB7F0"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liczba</w:t>
            </w:r>
          </w:p>
        </w:tc>
        <w:tc>
          <w:tcPr>
            <w:tcW w:w="1605" w:type="dxa"/>
            <w:shd w:val="clear" w:color="auto" w:fill="DEEAF6" w:themeFill="accent1" w:themeFillTint="33"/>
            <w:vAlign w:val="center"/>
          </w:tcPr>
          <w:p w14:paraId="5D9CF649" w14:textId="1ED186F8" w:rsidR="00C5751D" w:rsidRPr="00C5751D" w:rsidRDefault="00C5751D" w:rsidP="00C5751D">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D</w:t>
            </w:r>
            <w:r>
              <w:rPr>
                <w:rFonts w:ascii="Arial" w:eastAsia="Times New Roman" w:hAnsi="Arial" w:cs="Arial"/>
                <w:color w:val="000000"/>
                <w:sz w:val="24"/>
                <w:szCs w:val="24"/>
                <w:lang w:eastAsia="pl-PL"/>
              </w:rPr>
              <w:t>ynamika (miesiąc poprzedni</w:t>
            </w:r>
            <w:r>
              <w:rPr>
                <w:rFonts w:ascii="Arial" w:eastAsia="Times New Roman" w:hAnsi="Arial" w:cs="Arial"/>
                <w:color w:val="000000"/>
                <w:sz w:val="24"/>
                <w:szCs w:val="24"/>
                <w:lang w:eastAsia="pl-PL"/>
              </w:rPr>
              <w:br/>
              <w:t>=</w:t>
            </w:r>
            <w:r w:rsidRPr="005423F7">
              <w:rPr>
                <w:rFonts w:ascii="Arial" w:eastAsia="Times New Roman" w:hAnsi="Arial" w:cs="Arial"/>
                <w:color w:val="000000"/>
                <w:sz w:val="24"/>
                <w:szCs w:val="24"/>
                <w:lang w:eastAsia="pl-PL"/>
              </w:rPr>
              <w:t>100)</w:t>
            </w:r>
          </w:p>
        </w:tc>
        <w:tc>
          <w:tcPr>
            <w:tcW w:w="1569" w:type="dxa"/>
            <w:shd w:val="clear" w:color="auto" w:fill="DEEAF6" w:themeFill="accent1" w:themeFillTint="33"/>
            <w:vAlign w:val="center"/>
          </w:tcPr>
          <w:p w14:paraId="69A125BC" w14:textId="6F348E93"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liczba</w:t>
            </w:r>
          </w:p>
        </w:tc>
        <w:tc>
          <w:tcPr>
            <w:tcW w:w="1891" w:type="dxa"/>
            <w:shd w:val="clear" w:color="auto" w:fill="DEEAF6" w:themeFill="accent1" w:themeFillTint="33"/>
            <w:vAlign w:val="center"/>
          </w:tcPr>
          <w:p w14:paraId="6631879E" w14:textId="545B306C" w:rsidR="00C5751D" w:rsidRPr="00C5751D" w:rsidRDefault="00C5751D" w:rsidP="00C5751D">
            <w:pPr>
              <w:spacing w:line="276" w:lineRule="auto"/>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Dynamika (miesiąc </w:t>
            </w:r>
            <w:r w:rsidRPr="005423F7">
              <w:rPr>
                <w:rFonts w:ascii="Arial" w:eastAsia="Times New Roman" w:hAnsi="Arial" w:cs="Arial"/>
                <w:color w:val="000000"/>
                <w:sz w:val="24"/>
                <w:szCs w:val="24"/>
                <w:lang w:eastAsia="pl-PL"/>
              </w:rPr>
              <w:t>poprzedni</w:t>
            </w:r>
            <w:r>
              <w:rPr>
                <w:rFonts w:ascii="Arial" w:eastAsia="Times New Roman" w:hAnsi="Arial" w:cs="Arial"/>
                <w:color w:val="000000"/>
                <w:sz w:val="24"/>
                <w:szCs w:val="24"/>
                <w:lang w:eastAsia="pl-PL"/>
              </w:rPr>
              <w:br/>
            </w:r>
            <w:r w:rsidRPr="005423F7">
              <w:rPr>
                <w:rFonts w:ascii="Arial" w:eastAsia="Times New Roman" w:hAnsi="Arial" w:cs="Arial"/>
                <w:color w:val="000000"/>
                <w:sz w:val="24"/>
                <w:szCs w:val="24"/>
                <w:lang w:eastAsia="pl-PL"/>
              </w:rPr>
              <w:t>=100)</w:t>
            </w:r>
          </w:p>
        </w:tc>
        <w:tc>
          <w:tcPr>
            <w:tcW w:w="1569" w:type="dxa"/>
            <w:shd w:val="clear" w:color="auto" w:fill="DEEAF6" w:themeFill="accent1" w:themeFillTint="33"/>
            <w:vAlign w:val="center"/>
          </w:tcPr>
          <w:p w14:paraId="152CAEF0" w14:textId="09CD7000"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liczba</w:t>
            </w:r>
          </w:p>
        </w:tc>
        <w:tc>
          <w:tcPr>
            <w:tcW w:w="1605" w:type="dxa"/>
            <w:shd w:val="clear" w:color="auto" w:fill="DEEAF6" w:themeFill="accent1" w:themeFillTint="33"/>
            <w:vAlign w:val="center"/>
          </w:tcPr>
          <w:p w14:paraId="6E3FEE4C" w14:textId="3B1C7177" w:rsidR="00C5751D" w:rsidRPr="00C5751D" w:rsidRDefault="00C5751D" w:rsidP="00C5751D">
            <w:pPr>
              <w:spacing w:line="276" w:lineRule="auto"/>
              <w:rPr>
                <w:rFonts w:ascii="Arial" w:eastAsia="Times New Roman" w:hAnsi="Arial" w:cs="Arial"/>
                <w:color w:val="000000"/>
                <w:sz w:val="24"/>
                <w:szCs w:val="24"/>
                <w:lang w:eastAsia="pl-PL"/>
              </w:rPr>
            </w:pPr>
            <w:r>
              <w:rPr>
                <w:rFonts w:ascii="Arial" w:eastAsia="Times New Roman" w:hAnsi="Arial" w:cs="Arial"/>
                <w:color w:val="000000"/>
                <w:sz w:val="24"/>
                <w:szCs w:val="24"/>
                <w:lang w:eastAsia="pl-PL"/>
              </w:rPr>
              <w:t xml:space="preserve">Dynamika (miesiąc </w:t>
            </w:r>
            <w:r w:rsidRPr="005423F7">
              <w:rPr>
                <w:rFonts w:ascii="Arial" w:eastAsia="Times New Roman" w:hAnsi="Arial" w:cs="Arial"/>
                <w:color w:val="000000"/>
                <w:sz w:val="24"/>
                <w:szCs w:val="24"/>
                <w:lang w:eastAsia="pl-PL"/>
              </w:rPr>
              <w:t>poprzedni</w:t>
            </w:r>
            <w:r>
              <w:rPr>
                <w:rFonts w:ascii="Arial" w:eastAsia="Times New Roman" w:hAnsi="Arial" w:cs="Arial"/>
                <w:color w:val="000000"/>
                <w:sz w:val="24"/>
                <w:szCs w:val="24"/>
                <w:lang w:eastAsia="pl-PL"/>
              </w:rPr>
              <w:br/>
              <w:t>=</w:t>
            </w:r>
            <w:r w:rsidRPr="005423F7">
              <w:rPr>
                <w:rFonts w:ascii="Arial" w:eastAsia="Times New Roman" w:hAnsi="Arial" w:cs="Arial"/>
                <w:color w:val="000000"/>
                <w:sz w:val="24"/>
                <w:szCs w:val="24"/>
                <w:lang w:eastAsia="pl-PL"/>
              </w:rPr>
              <w:t>100)</w:t>
            </w:r>
          </w:p>
        </w:tc>
      </w:tr>
      <w:tr w:rsidR="00C5751D" w14:paraId="261199BE" w14:textId="77777777" w:rsidTr="00C5751D">
        <w:tc>
          <w:tcPr>
            <w:tcW w:w="1579" w:type="dxa"/>
            <w:vAlign w:val="bottom"/>
          </w:tcPr>
          <w:p w14:paraId="65BEBC73" w14:textId="14C455C7"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 xml:space="preserve">styczeń </w:t>
            </w:r>
          </w:p>
        </w:tc>
        <w:tc>
          <w:tcPr>
            <w:tcW w:w="1568" w:type="dxa"/>
            <w:vAlign w:val="bottom"/>
          </w:tcPr>
          <w:p w14:paraId="615073D2" w14:textId="4B1B6319"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188 781</w:t>
            </w:r>
          </w:p>
        </w:tc>
        <w:tc>
          <w:tcPr>
            <w:tcW w:w="1605" w:type="dxa"/>
            <w:vAlign w:val="bottom"/>
          </w:tcPr>
          <w:p w14:paraId="66783CA4" w14:textId="74B58B93"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100,5</w:t>
            </w:r>
          </w:p>
        </w:tc>
        <w:tc>
          <w:tcPr>
            <w:tcW w:w="1569" w:type="dxa"/>
            <w:vAlign w:val="bottom"/>
          </w:tcPr>
          <w:p w14:paraId="2DBB5B5C" w14:textId="73B869E7"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1 323</w:t>
            </w:r>
          </w:p>
        </w:tc>
        <w:tc>
          <w:tcPr>
            <w:tcW w:w="1605" w:type="dxa"/>
            <w:vAlign w:val="bottom"/>
          </w:tcPr>
          <w:p w14:paraId="07ACB4F6" w14:textId="04C3CB84"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104,1</w:t>
            </w:r>
          </w:p>
        </w:tc>
        <w:tc>
          <w:tcPr>
            <w:tcW w:w="1569" w:type="dxa"/>
            <w:vAlign w:val="bottom"/>
          </w:tcPr>
          <w:p w14:paraId="07A7015C" w14:textId="66633F86"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846</w:t>
            </w:r>
          </w:p>
        </w:tc>
        <w:tc>
          <w:tcPr>
            <w:tcW w:w="1891" w:type="dxa"/>
            <w:vAlign w:val="bottom"/>
          </w:tcPr>
          <w:p w14:paraId="2CEBDE8B" w14:textId="0888D6D8"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117,3</w:t>
            </w:r>
          </w:p>
        </w:tc>
        <w:tc>
          <w:tcPr>
            <w:tcW w:w="1569" w:type="dxa"/>
            <w:vAlign w:val="bottom"/>
          </w:tcPr>
          <w:p w14:paraId="6FC55635" w14:textId="04A6C3CF"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21 408</w:t>
            </w:r>
          </w:p>
        </w:tc>
        <w:tc>
          <w:tcPr>
            <w:tcW w:w="1605" w:type="dxa"/>
            <w:vAlign w:val="bottom"/>
          </w:tcPr>
          <w:p w14:paraId="008915AF" w14:textId="0CB29D8A"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103,0</w:t>
            </w:r>
          </w:p>
        </w:tc>
      </w:tr>
      <w:tr w:rsidR="00C5751D" w14:paraId="4574E69A" w14:textId="77777777" w:rsidTr="00C5751D">
        <w:tc>
          <w:tcPr>
            <w:tcW w:w="1579" w:type="dxa"/>
            <w:vAlign w:val="bottom"/>
          </w:tcPr>
          <w:p w14:paraId="0C43C639" w14:textId="3B527998"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 xml:space="preserve">luty </w:t>
            </w:r>
          </w:p>
        </w:tc>
        <w:tc>
          <w:tcPr>
            <w:tcW w:w="1568" w:type="dxa"/>
            <w:vAlign w:val="bottom"/>
          </w:tcPr>
          <w:p w14:paraId="1F184087" w14:textId="660F9A7A"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189 306</w:t>
            </w:r>
          </w:p>
        </w:tc>
        <w:tc>
          <w:tcPr>
            <w:tcW w:w="1605" w:type="dxa"/>
            <w:vAlign w:val="bottom"/>
          </w:tcPr>
          <w:p w14:paraId="007045A3" w14:textId="7FA6277D"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100,3</w:t>
            </w:r>
          </w:p>
        </w:tc>
        <w:tc>
          <w:tcPr>
            <w:tcW w:w="1569" w:type="dxa"/>
            <w:vAlign w:val="bottom"/>
          </w:tcPr>
          <w:p w14:paraId="6E2C3E17" w14:textId="2445D934"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1 173</w:t>
            </w:r>
          </w:p>
        </w:tc>
        <w:tc>
          <w:tcPr>
            <w:tcW w:w="1605" w:type="dxa"/>
            <w:vAlign w:val="bottom"/>
          </w:tcPr>
          <w:p w14:paraId="3256DF92" w14:textId="26AA5DDC"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88,7</w:t>
            </w:r>
          </w:p>
        </w:tc>
        <w:tc>
          <w:tcPr>
            <w:tcW w:w="1569" w:type="dxa"/>
            <w:vAlign w:val="bottom"/>
          </w:tcPr>
          <w:p w14:paraId="49CBBE54" w14:textId="70DF7CB6"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587</w:t>
            </w:r>
          </w:p>
        </w:tc>
        <w:tc>
          <w:tcPr>
            <w:tcW w:w="1891" w:type="dxa"/>
            <w:vAlign w:val="bottom"/>
          </w:tcPr>
          <w:p w14:paraId="285171A3" w14:textId="48C0505F"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69,5</w:t>
            </w:r>
          </w:p>
        </w:tc>
        <w:tc>
          <w:tcPr>
            <w:tcW w:w="1569" w:type="dxa"/>
            <w:vAlign w:val="bottom"/>
          </w:tcPr>
          <w:p w14:paraId="57813AE0" w14:textId="14D828E7"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21 533</w:t>
            </w:r>
          </w:p>
        </w:tc>
        <w:tc>
          <w:tcPr>
            <w:tcW w:w="1605" w:type="dxa"/>
            <w:vAlign w:val="bottom"/>
          </w:tcPr>
          <w:p w14:paraId="13BC9A37" w14:textId="43A5D7F8"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100,6</w:t>
            </w:r>
          </w:p>
        </w:tc>
      </w:tr>
      <w:tr w:rsidR="00C5751D" w14:paraId="5F43855D" w14:textId="77777777" w:rsidTr="00C5751D">
        <w:tc>
          <w:tcPr>
            <w:tcW w:w="1579" w:type="dxa"/>
            <w:vAlign w:val="bottom"/>
          </w:tcPr>
          <w:p w14:paraId="30BF8BBF" w14:textId="4C5B2BD2"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 xml:space="preserve">marzec </w:t>
            </w:r>
          </w:p>
        </w:tc>
        <w:tc>
          <w:tcPr>
            <w:tcW w:w="1568" w:type="dxa"/>
            <w:vAlign w:val="bottom"/>
          </w:tcPr>
          <w:p w14:paraId="3F60E425" w14:textId="60ACF240"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190 047</w:t>
            </w:r>
          </w:p>
        </w:tc>
        <w:tc>
          <w:tcPr>
            <w:tcW w:w="1605" w:type="dxa"/>
            <w:vAlign w:val="bottom"/>
          </w:tcPr>
          <w:p w14:paraId="031D3D68" w14:textId="65D66EB8"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100,4</w:t>
            </w:r>
          </w:p>
        </w:tc>
        <w:tc>
          <w:tcPr>
            <w:tcW w:w="1569" w:type="dxa"/>
            <w:vAlign w:val="bottom"/>
          </w:tcPr>
          <w:p w14:paraId="13C969B8" w14:textId="6E627124"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1 453</w:t>
            </w:r>
          </w:p>
        </w:tc>
        <w:tc>
          <w:tcPr>
            <w:tcW w:w="1605" w:type="dxa"/>
            <w:vAlign w:val="bottom"/>
          </w:tcPr>
          <w:p w14:paraId="30E96E65" w14:textId="519B6C49"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123,9</w:t>
            </w:r>
          </w:p>
        </w:tc>
        <w:tc>
          <w:tcPr>
            <w:tcW w:w="1569" w:type="dxa"/>
            <w:vAlign w:val="bottom"/>
          </w:tcPr>
          <w:p w14:paraId="063CEC2A" w14:textId="52961040"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684</w:t>
            </w:r>
          </w:p>
        </w:tc>
        <w:tc>
          <w:tcPr>
            <w:tcW w:w="1891" w:type="dxa"/>
            <w:vAlign w:val="bottom"/>
          </w:tcPr>
          <w:p w14:paraId="6A3CC812" w14:textId="61FA3805"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116,5</w:t>
            </w:r>
          </w:p>
        </w:tc>
        <w:tc>
          <w:tcPr>
            <w:tcW w:w="1569" w:type="dxa"/>
            <w:vAlign w:val="bottom"/>
          </w:tcPr>
          <w:p w14:paraId="38D438F3" w14:textId="574410AD"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21 476</w:t>
            </w:r>
          </w:p>
        </w:tc>
        <w:tc>
          <w:tcPr>
            <w:tcW w:w="1605" w:type="dxa"/>
            <w:vAlign w:val="bottom"/>
          </w:tcPr>
          <w:p w14:paraId="40999706" w14:textId="69409629"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99,7</w:t>
            </w:r>
          </w:p>
        </w:tc>
      </w:tr>
      <w:tr w:rsidR="00C5751D" w14:paraId="51CBA580" w14:textId="77777777" w:rsidTr="00C5751D">
        <w:tc>
          <w:tcPr>
            <w:tcW w:w="1579" w:type="dxa"/>
            <w:vAlign w:val="bottom"/>
          </w:tcPr>
          <w:p w14:paraId="0A07033E" w14:textId="6DCD9083"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 xml:space="preserve">kwiecień </w:t>
            </w:r>
          </w:p>
        </w:tc>
        <w:tc>
          <w:tcPr>
            <w:tcW w:w="1568" w:type="dxa"/>
            <w:vAlign w:val="bottom"/>
          </w:tcPr>
          <w:p w14:paraId="4A140AA9" w14:textId="022DE7D5"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190 890</w:t>
            </w:r>
          </w:p>
        </w:tc>
        <w:tc>
          <w:tcPr>
            <w:tcW w:w="1605" w:type="dxa"/>
            <w:vAlign w:val="bottom"/>
          </w:tcPr>
          <w:p w14:paraId="7DE9C484" w14:textId="36237BC5"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100,4</w:t>
            </w:r>
          </w:p>
        </w:tc>
        <w:tc>
          <w:tcPr>
            <w:tcW w:w="1569" w:type="dxa"/>
            <w:vAlign w:val="bottom"/>
          </w:tcPr>
          <w:p w14:paraId="0C24F4F7" w14:textId="0A50008D"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1 459</w:t>
            </w:r>
          </w:p>
        </w:tc>
        <w:tc>
          <w:tcPr>
            <w:tcW w:w="1605" w:type="dxa"/>
            <w:vAlign w:val="bottom"/>
          </w:tcPr>
          <w:p w14:paraId="00D668B3" w14:textId="3A31CC62"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100,4</w:t>
            </w:r>
          </w:p>
        </w:tc>
        <w:tc>
          <w:tcPr>
            <w:tcW w:w="1569" w:type="dxa"/>
            <w:vAlign w:val="bottom"/>
          </w:tcPr>
          <w:p w14:paraId="3C7B3AA6" w14:textId="237A970E"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582</w:t>
            </w:r>
          </w:p>
        </w:tc>
        <w:tc>
          <w:tcPr>
            <w:tcW w:w="1891" w:type="dxa"/>
            <w:vAlign w:val="bottom"/>
          </w:tcPr>
          <w:p w14:paraId="5E85BECE" w14:textId="3101CA8E"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85,1</w:t>
            </w:r>
          </w:p>
        </w:tc>
        <w:tc>
          <w:tcPr>
            <w:tcW w:w="1569" w:type="dxa"/>
            <w:vAlign w:val="bottom"/>
          </w:tcPr>
          <w:p w14:paraId="4BF5DB99" w14:textId="2CC47497"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21 381</w:t>
            </w:r>
          </w:p>
        </w:tc>
        <w:tc>
          <w:tcPr>
            <w:tcW w:w="1605" w:type="dxa"/>
            <w:vAlign w:val="bottom"/>
          </w:tcPr>
          <w:p w14:paraId="31F6529A" w14:textId="07B997E1"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99,6</w:t>
            </w:r>
          </w:p>
        </w:tc>
      </w:tr>
      <w:tr w:rsidR="00C5751D" w14:paraId="01B3EB34" w14:textId="77777777" w:rsidTr="00C5751D">
        <w:tc>
          <w:tcPr>
            <w:tcW w:w="1579" w:type="dxa"/>
            <w:vAlign w:val="bottom"/>
          </w:tcPr>
          <w:p w14:paraId="374B3D25" w14:textId="7604501A"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 xml:space="preserve">maj </w:t>
            </w:r>
          </w:p>
        </w:tc>
        <w:tc>
          <w:tcPr>
            <w:tcW w:w="1568" w:type="dxa"/>
            <w:vAlign w:val="bottom"/>
          </w:tcPr>
          <w:p w14:paraId="5C758417" w14:textId="1E81EC95"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191 878</w:t>
            </w:r>
          </w:p>
        </w:tc>
        <w:tc>
          <w:tcPr>
            <w:tcW w:w="1605" w:type="dxa"/>
            <w:vAlign w:val="bottom"/>
          </w:tcPr>
          <w:p w14:paraId="2359436B" w14:textId="795DE2C6"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100,5</w:t>
            </w:r>
          </w:p>
        </w:tc>
        <w:tc>
          <w:tcPr>
            <w:tcW w:w="1569" w:type="dxa"/>
            <w:vAlign w:val="bottom"/>
          </w:tcPr>
          <w:p w14:paraId="327C2A47" w14:textId="21D1AD2F"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1 542</w:t>
            </w:r>
          </w:p>
        </w:tc>
        <w:tc>
          <w:tcPr>
            <w:tcW w:w="1605" w:type="dxa"/>
            <w:vAlign w:val="bottom"/>
          </w:tcPr>
          <w:p w14:paraId="606EA76E" w14:textId="03EDA33E"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105,7</w:t>
            </w:r>
          </w:p>
        </w:tc>
        <w:tc>
          <w:tcPr>
            <w:tcW w:w="1569" w:type="dxa"/>
            <w:vAlign w:val="bottom"/>
          </w:tcPr>
          <w:p w14:paraId="101A054D" w14:textId="4E9C39B8"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563</w:t>
            </w:r>
          </w:p>
        </w:tc>
        <w:tc>
          <w:tcPr>
            <w:tcW w:w="1891" w:type="dxa"/>
            <w:vAlign w:val="bottom"/>
          </w:tcPr>
          <w:p w14:paraId="514A0262" w14:textId="5A5F2A86"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96,7</w:t>
            </w:r>
          </w:p>
        </w:tc>
        <w:tc>
          <w:tcPr>
            <w:tcW w:w="1569" w:type="dxa"/>
            <w:vAlign w:val="bottom"/>
          </w:tcPr>
          <w:p w14:paraId="1F4A5846" w14:textId="0FEF38FD"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21 010</w:t>
            </w:r>
          </w:p>
        </w:tc>
        <w:tc>
          <w:tcPr>
            <w:tcW w:w="1605" w:type="dxa"/>
            <w:vAlign w:val="bottom"/>
          </w:tcPr>
          <w:p w14:paraId="022933C6" w14:textId="676A015F"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98,3</w:t>
            </w:r>
          </w:p>
        </w:tc>
      </w:tr>
      <w:tr w:rsidR="00C5751D" w14:paraId="0142E029" w14:textId="77777777" w:rsidTr="00C5751D">
        <w:tc>
          <w:tcPr>
            <w:tcW w:w="1579" w:type="dxa"/>
            <w:vAlign w:val="bottom"/>
          </w:tcPr>
          <w:p w14:paraId="62895368" w14:textId="68C393F1"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 xml:space="preserve">czerwiec </w:t>
            </w:r>
          </w:p>
        </w:tc>
        <w:tc>
          <w:tcPr>
            <w:tcW w:w="1568" w:type="dxa"/>
            <w:vAlign w:val="bottom"/>
          </w:tcPr>
          <w:p w14:paraId="4951A010" w14:textId="320F7D1D"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192 671</w:t>
            </w:r>
          </w:p>
        </w:tc>
        <w:tc>
          <w:tcPr>
            <w:tcW w:w="1605" w:type="dxa"/>
            <w:vAlign w:val="bottom"/>
          </w:tcPr>
          <w:p w14:paraId="5B766A24" w14:textId="173F7EFB"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100,4</w:t>
            </w:r>
          </w:p>
        </w:tc>
        <w:tc>
          <w:tcPr>
            <w:tcW w:w="1569" w:type="dxa"/>
            <w:vAlign w:val="bottom"/>
          </w:tcPr>
          <w:p w14:paraId="68D2C93B" w14:textId="79F7148F"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1 401</w:t>
            </w:r>
          </w:p>
        </w:tc>
        <w:tc>
          <w:tcPr>
            <w:tcW w:w="1605" w:type="dxa"/>
            <w:vAlign w:val="bottom"/>
          </w:tcPr>
          <w:p w14:paraId="797EDAAF" w14:textId="16DCA6B1"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88,9</w:t>
            </w:r>
          </w:p>
        </w:tc>
        <w:tc>
          <w:tcPr>
            <w:tcW w:w="1569" w:type="dxa"/>
            <w:vAlign w:val="bottom"/>
          </w:tcPr>
          <w:p w14:paraId="12986E41" w14:textId="29F387C7"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580</w:t>
            </w:r>
          </w:p>
        </w:tc>
        <w:tc>
          <w:tcPr>
            <w:tcW w:w="1891" w:type="dxa"/>
            <w:vAlign w:val="bottom"/>
          </w:tcPr>
          <w:p w14:paraId="7CCA5EB2" w14:textId="7EACAEF6"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100,7</w:t>
            </w:r>
          </w:p>
        </w:tc>
        <w:tc>
          <w:tcPr>
            <w:tcW w:w="1569" w:type="dxa"/>
            <w:vAlign w:val="bottom"/>
          </w:tcPr>
          <w:p w14:paraId="7A9FBD82" w14:textId="41C1131F"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20 873</w:t>
            </w:r>
          </w:p>
        </w:tc>
        <w:tc>
          <w:tcPr>
            <w:tcW w:w="1605" w:type="dxa"/>
            <w:vAlign w:val="bottom"/>
          </w:tcPr>
          <w:p w14:paraId="5D362554" w14:textId="27075A90"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99,3</w:t>
            </w:r>
          </w:p>
        </w:tc>
      </w:tr>
      <w:tr w:rsidR="00C5751D" w14:paraId="756AA4EE" w14:textId="77777777" w:rsidTr="00C5751D">
        <w:tc>
          <w:tcPr>
            <w:tcW w:w="1579" w:type="dxa"/>
            <w:vAlign w:val="bottom"/>
          </w:tcPr>
          <w:p w14:paraId="1978E1BB" w14:textId="602A1908"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 xml:space="preserve">lipiec </w:t>
            </w:r>
          </w:p>
        </w:tc>
        <w:tc>
          <w:tcPr>
            <w:tcW w:w="1568" w:type="dxa"/>
            <w:vAlign w:val="bottom"/>
          </w:tcPr>
          <w:p w14:paraId="4D788F6F" w14:textId="4A0F3620"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193 275</w:t>
            </w:r>
          </w:p>
        </w:tc>
        <w:tc>
          <w:tcPr>
            <w:tcW w:w="1605" w:type="dxa"/>
            <w:vAlign w:val="bottom"/>
          </w:tcPr>
          <w:p w14:paraId="252380A0" w14:textId="449C4AE2"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100,3</w:t>
            </w:r>
          </w:p>
        </w:tc>
        <w:tc>
          <w:tcPr>
            <w:tcW w:w="1569" w:type="dxa"/>
            <w:vAlign w:val="bottom"/>
          </w:tcPr>
          <w:p w14:paraId="5E0A31CC" w14:textId="3AF1911A"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1 236</w:t>
            </w:r>
          </w:p>
        </w:tc>
        <w:tc>
          <w:tcPr>
            <w:tcW w:w="1605" w:type="dxa"/>
            <w:vAlign w:val="bottom"/>
          </w:tcPr>
          <w:p w14:paraId="48253760" w14:textId="6058537B"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88,2</w:t>
            </w:r>
          </w:p>
        </w:tc>
        <w:tc>
          <w:tcPr>
            <w:tcW w:w="1569" w:type="dxa"/>
            <w:vAlign w:val="bottom"/>
          </w:tcPr>
          <w:p w14:paraId="56CA36AA" w14:textId="37878900"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603</w:t>
            </w:r>
          </w:p>
        </w:tc>
        <w:tc>
          <w:tcPr>
            <w:tcW w:w="1891" w:type="dxa"/>
            <w:vAlign w:val="bottom"/>
          </w:tcPr>
          <w:p w14:paraId="269FFAF7" w14:textId="659F8D61"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104,0</w:t>
            </w:r>
          </w:p>
        </w:tc>
        <w:tc>
          <w:tcPr>
            <w:tcW w:w="1569" w:type="dxa"/>
            <w:vAlign w:val="bottom"/>
          </w:tcPr>
          <w:p w14:paraId="626B9C16" w14:textId="34FFADE9"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20 968</w:t>
            </w:r>
          </w:p>
        </w:tc>
        <w:tc>
          <w:tcPr>
            <w:tcW w:w="1605" w:type="dxa"/>
            <w:vAlign w:val="bottom"/>
          </w:tcPr>
          <w:p w14:paraId="554FE756" w14:textId="4FBF9E28"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100,5</w:t>
            </w:r>
          </w:p>
        </w:tc>
      </w:tr>
      <w:tr w:rsidR="00C5751D" w14:paraId="55A9210B" w14:textId="77777777" w:rsidTr="00C5751D">
        <w:tc>
          <w:tcPr>
            <w:tcW w:w="1579" w:type="dxa"/>
            <w:vAlign w:val="bottom"/>
          </w:tcPr>
          <w:p w14:paraId="06788E1A" w14:textId="05234E8F"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 xml:space="preserve">sierpień </w:t>
            </w:r>
          </w:p>
        </w:tc>
        <w:tc>
          <w:tcPr>
            <w:tcW w:w="1568" w:type="dxa"/>
            <w:vAlign w:val="bottom"/>
          </w:tcPr>
          <w:p w14:paraId="59F0398F" w14:textId="36897840"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193 972</w:t>
            </w:r>
          </w:p>
        </w:tc>
        <w:tc>
          <w:tcPr>
            <w:tcW w:w="1605" w:type="dxa"/>
            <w:vAlign w:val="bottom"/>
          </w:tcPr>
          <w:p w14:paraId="6FDD130A" w14:textId="52D700D9"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100,4</w:t>
            </w:r>
          </w:p>
        </w:tc>
        <w:tc>
          <w:tcPr>
            <w:tcW w:w="1569" w:type="dxa"/>
            <w:vAlign w:val="bottom"/>
          </w:tcPr>
          <w:p w14:paraId="0F305CA6" w14:textId="1D485741"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1 270</w:t>
            </w:r>
          </w:p>
        </w:tc>
        <w:tc>
          <w:tcPr>
            <w:tcW w:w="1605" w:type="dxa"/>
            <w:vAlign w:val="bottom"/>
          </w:tcPr>
          <w:p w14:paraId="4D5F0314" w14:textId="7B482AF5"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102,8</w:t>
            </w:r>
          </w:p>
        </w:tc>
        <w:tc>
          <w:tcPr>
            <w:tcW w:w="1569" w:type="dxa"/>
            <w:vAlign w:val="bottom"/>
          </w:tcPr>
          <w:p w14:paraId="5105E7A3" w14:textId="1AA4EABF"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533</w:t>
            </w:r>
          </w:p>
        </w:tc>
        <w:tc>
          <w:tcPr>
            <w:tcW w:w="1891" w:type="dxa"/>
            <w:vAlign w:val="bottom"/>
          </w:tcPr>
          <w:p w14:paraId="6A943C18" w14:textId="43CE7109"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88,4</w:t>
            </w:r>
          </w:p>
        </w:tc>
        <w:tc>
          <w:tcPr>
            <w:tcW w:w="1569" w:type="dxa"/>
            <w:vAlign w:val="bottom"/>
          </w:tcPr>
          <w:p w14:paraId="53D2436D" w14:textId="61D34354"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21 123</w:t>
            </w:r>
          </w:p>
        </w:tc>
        <w:tc>
          <w:tcPr>
            <w:tcW w:w="1605" w:type="dxa"/>
            <w:vAlign w:val="bottom"/>
          </w:tcPr>
          <w:p w14:paraId="44719D37" w14:textId="00CADE49"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100,7</w:t>
            </w:r>
          </w:p>
        </w:tc>
      </w:tr>
      <w:tr w:rsidR="00C5751D" w14:paraId="0243F6B4" w14:textId="77777777" w:rsidTr="00C5751D">
        <w:tc>
          <w:tcPr>
            <w:tcW w:w="1579" w:type="dxa"/>
            <w:vAlign w:val="bottom"/>
          </w:tcPr>
          <w:p w14:paraId="19FBB754" w14:textId="01BE5829"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 xml:space="preserve">wrzesień </w:t>
            </w:r>
          </w:p>
        </w:tc>
        <w:tc>
          <w:tcPr>
            <w:tcW w:w="1568" w:type="dxa"/>
            <w:vAlign w:val="bottom"/>
          </w:tcPr>
          <w:p w14:paraId="68B4D519" w14:textId="7E48D4DD"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194 632</w:t>
            </w:r>
          </w:p>
        </w:tc>
        <w:tc>
          <w:tcPr>
            <w:tcW w:w="1605" w:type="dxa"/>
            <w:vAlign w:val="bottom"/>
          </w:tcPr>
          <w:p w14:paraId="7C601A23" w14:textId="4B1B21EC"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100,3</w:t>
            </w:r>
          </w:p>
        </w:tc>
        <w:tc>
          <w:tcPr>
            <w:tcW w:w="1569" w:type="dxa"/>
            <w:vAlign w:val="bottom"/>
          </w:tcPr>
          <w:p w14:paraId="0DD7ACCD" w14:textId="6AF14129"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1 364</w:t>
            </w:r>
          </w:p>
        </w:tc>
        <w:tc>
          <w:tcPr>
            <w:tcW w:w="1605" w:type="dxa"/>
            <w:vAlign w:val="bottom"/>
          </w:tcPr>
          <w:p w14:paraId="260CE028" w14:textId="445DA759"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107,4</w:t>
            </w:r>
          </w:p>
        </w:tc>
        <w:tc>
          <w:tcPr>
            <w:tcW w:w="1569" w:type="dxa"/>
            <w:vAlign w:val="bottom"/>
          </w:tcPr>
          <w:p w14:paraId="57003466" w14:textId="57E9D912"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664</w:t>
            </w:r>
          </w:p>
        </w:tc>
        <w:tc>
          <w:tcPr>
            <w:tcW w:w="1891" w:type="dxa"/>
            <w:vAlign w:val="bottom"/>
          </w:tcPr>
          <w:p w14:paraId="3DE70D0A" w14:textId="41397C47"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124,6</w:t>
            </w:r>
          </w:p>
        </w:tc>
        <w:tc>
          <w:tcPr>
            <w:tcW w:w="1569" w:type="dxa"/>
            <w:vAlign w:val="bottom"/>
          </w:tcPr>
          <w:p w14:paraId="63EC0642" w14:textId="5561897B"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21 452</w:t>
            </w:r>
          </w:p>
        </w:tc>
        <w:tc>
          <w:tcPr>
            <w:tcW w:w="1605" w:type="dxa"/>
            <w:vAlign w:val="bottom"/>
          </w:tcPr>
          <w:p w14:paraId="70B8F2B5" w14:textId="19E41DC9"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101,6</w:t>
            </w:r>
          </w:p>
        </w:tc>
      </w:tr>
      <w:tr w:rsidR="00C5751D" w14:paraId="43024E2A" w14:textId="77777777" w:rsidTr="00C5751D">
        <w:tc>
          <w:tcPr>
            <w:tcW w:w="1579" w:type="dxa"/>
            <w:vAlign w:val="bottom"/>
          </w:tcPr>
          <w:p w14:paraId="20E35776" w14:textId="5F576349"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 xml:space="preserve">październik </w:t>
            </w:r>
          </w:p>
        </w:tc>
        <w:tc>
          <w:tcPr>
            <w:tcW w:w="1568" w:type="dxa"/>
            <w:vAlign w:val="bottom"/>
          </w:tcPr>
          <w:p w14:paraId="4C9F1206" w14:textId="3688DB5C"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195 345</w:t>
            </w:r>
          </w:p>
        </w:tc>
        <w:tc>
          <w:tcPr>
            <w:tcW w:w="1605" w:type="dxa"/>
            <w:vAlign w:val="bottom"/>
          </w:tcPr>
          <w:p w14:paraId="0D8346F3" w14:textId="3B542B38"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100,4</w:t>
            </w:r>
          </w:p>
        </w:tc>
        <w:tc>
          <w:tcPr>
            <w:tcW w:w="1569" w:type="dxa"/>
            <w:vAlign w:val="bottom"/>
          </w:tcPr>
          <w:p w14:paraId="004598CB" w14:textId="270AD22C"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1 267</w:t>
            </w:r>
          </w:p>
        </w:tc>
        <w:tc>
          <w:tcPr>
            <w:tcW w:w="1605" w:type="dxa"/>
            <w:vAlign w:val="bottom"/>
          </w:tcPr>
          <w:p w14:paraId="09036649" w14:textId="652D98C1"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92,9</w:t>
            </w:r>
          </w:p>
        </w:tc>
        <w:tc>
          <w:tcPr>
            <w:tcW w:w="1569" w:type="dxa"/>
            <w:vAlign w:val="bottom"/>
          </w:tcPr>
          <w:p w14:paraId="6277BD62" w14:textId="214A1BDA"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498</w:t>
            </w:r>
          </w:p>
        </w:tc>
        <w:tc>
          <w:tcPr>
            <w:tcW w:w="1891" w:type="dxa"/>
            <w:vAlign w:val="bottom"/>
          </w:tcPr>
          <w:p w14:paraId="26A95008" w14:textId="331B37B6"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75,0</w:t>
            </w:r>
          </w:p>
        </w:tc>
        <w:tc>
          <w:tcPr>
            <w:tcW w:w="1569" w:type="dxa"/>
            <w:vAlign w:val="bottom"/>
          </w:tcPr>
          <w:p w14:paraId="486FFBA0" w14:textId="36351FD4"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21 796</w:t>
            </w:r>
          </w:p>
        </w:tc>
        <w:tc>
          <w:tcPr>
            <w:tcW w:w="1605" w:type="dxa"/>
            <w:vAlign w:val="bottom"/>
          </w:tcPr>
          <w:p w14:paraId="0B151639" w14:textId="2F12D245"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101,6</w:t>
            </w:r>
          </w:p>
        </w:tc>
      </w:tr>
      <w:tr w:rsidR="00C5751D" w14:paraId="07BF86D1" w14:textId="77777777" w:rsidTr="00C5751D">
        <w:tc>
          <w:tcPr>
            <w:tcW w:w="1579" w:type="dxa"/>
            <w:vAlign w:val="bottom"/>
          </w:tcPr>
          <w:p w14:paraId="32538319" w14:textId="00197B22"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 xml:space="preserve">listopad </w:t>
            </w:r>
          </w:p>
        </w:tc>
        <w:tc>
          <w:tcPr>
            <w:tcW w:w="1568" w:type="dxa"/>
            <w:vAlign w:val="bottom"/>
          </w:tcPr>
          <w:p w14:paraId="48D91C11" w14:textId="6C958790"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196 203</w:t>
            </w:r>
          </w:p>
        </w:tc>
        <w:tc>
          <w:tcPr>
            <w:tcW w:w="1605" w:type="dxa"/>
            <w:vAlign w:val="bottom"/>
          </w:tcPr>
          <w:p w14:paraId="4C169BAE" w14:textId="3F7E92B4"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100,4</w:t>
            </w:r>
          </w:p>
        </w:tc>
        <w:tc>
          <w:tcPr>
            <w:tcW w:w="1569" w:type="dxa"/>
            <w:vAlign w:val="bottom"/>
          </w:tcPr>
          <w:p w14:paraId="1A5F4472" w14:textId="75CEE086"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1 507</w:t>
            </w:r>
          </w:p>
        </w:tc>
        <w:tc>
          <w:tcPr>
            <w:tcW w:w="1605" w:type="dxa"/>
            <w:vAlign w:val="bottom"/>
          </w:tcPr>
          <w:p w14:paraId="53D181E9" w14:textId="1C886C6B"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118,9</w:t>
            </w:r>
          </w:p>
        </w:tc>
        <w:tc>
          <w:tcPr>
            <w:tcW w:w="1569" w:type="dxa"/>
            <w:vAlign w:val="bottom"/>
          </w:tcPr>
          <w:p w14:paraId="27719FD6" w14:textId="38B4028A"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622</w:t>
            </w:r>
          </w:p>
        </w:tc>
        <w:tc>
          <w:tcPr>
            <w:tcW w:w="1891" w:type="dxa"/>
            <w:vAlign w:val="bottom"/>
          </w:tcPr>
          <w:p w14:paraId="4D0DA690" w14:textId="6CD22E6A"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124,9</w:t>
            </w:r>
          </w:p>
        </w:tc>
        <w:tc>
          <w:tcPr>
            <w:tcW w:w="1569" w:type="dxa"/>
            <w:vAlign w:val="bottom"/>
          </w:tcPr>
          <w:p w14:paraId="1FBBC9A4" w14:textId="564B80E2"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22 349</w:t>
            </w:r>
          </w:p>
        </w:tc>
        <w:tc>
          <w:tcPr>
            <w:tcW w:w="1605" w:type="dxa"/>
            <w:vAlign w:val="bottom"/>
          </w:tcPr>
          <w:p w14:paraId="02335E91" w14:textId="299C38FE"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102,5</w:t>
            </w:r>
          </w:p>
        </w:tc>
      </w:tr>
      <w:tr w:rsidR="00C5751D" w14:paraId="7F24FB7A" w14:textId="77777777" w:rsidTr="00C5751D">
        <w:tc>
          <w:tcPr>
            <w:tcW w:w="1579" w:type="dxa"/>
            <w:vAlign w:val="bottom"/>
          </w:tcPr>
          <w:p w14:paraId="3C6025DD" w14:textId="69432869"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 xml:space="preserve">grudzień </w:t>
            </w:r>
          </w:p>
        </w:tc>
        <w:tc>
          <w:tcPr>
            <w:tcW w:w="1568" w:type="dxa"/>
            <w:vAlign w:val="bottom"/>
          </w:tcPr>
          <w:p w14:paraId="4F996A66" w14:textId="50723091"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196 532</w:t>
            </w:r>
          </w:p>
        </w:tc>
        <w:tc>
          <w:tcPr>
            <w:tcW w:w="1605" w:type="dxa"/>
            <w:vAlign w:val="bottom"/>
          </w:tcPr>
          <w:p w14:paraId="4B93A019" w14:textId="47BDFE25"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100,2</w:t>
            </w:r>
          </w:p>
        </w:tc>
        <w:tc>
          <w:tcPr>
            <w:tcW w:w="1569" w:type="dxa"/>
            <w:vAlign w:val="bottom"/>
          </w:tcPr>
          <w:p w14:paraId="7971BF23" w14:textId="5ECBB89E"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1 445</w:t>
            </w:r>
          </w:p>
        </w:tc>
        <w:tc>
          <w:tcPr>
            <w:tcW w:w="1605" w:type="dxa"/>
            <w:vAlign w:val="bottom"/>
          </w:tcPr>
          <w:p w14:paraId="1BBE9CAD" w14:textId="487663CF"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95,9</w:t>
            </w:r>
          </w:p>
        </w:tc>
        <w:tc>
          <w:tcPr>
            <w:tcW w:w="1569" w:type="dxa"/>
            <w:vAlign w:val="bottom"/>
          </w:tcPr>
          <w:p w14:paraId="7A8D4F2B" w14:textId="00DFD0F3"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1 115</w:t>
            </w:r>
          </w:p>
        </w:tc>
        <w:tc>
          <w:tcPr>
            <w:tcW w:w="1891" w:type="dxa"/>
            <w:vAlign w:val="bottom"/>
          </w:tcPr>
          <w:p w14:paraId="1A2318EA" w14:textId="255F981A"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179,3</w:t>
            </w:r>
          </w:p>
        </w:tc>
        <w:tc>
          <w:tcPr>
            <w:tcW w:w="1569" w:type="dxa"/>
            <w:vAlign w:val="bottom"/>
          </w:tcPr>
          <w:p w14:paraId="4F7F78E3" w14:textId="5F5ADC29"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sz w:val="24"/>
                <w:szCs w:val="24"/>
                <w:lang w:eastAsia="pl-PL"/>
              </w:rPr>
              <w:t>22 808</w:t>
            </w:r>
          </w:p>
        </w:tc>
        <w:tc>
          <w:tcPr>
            <w:tcW w:w="1605" w:type="dxa"/>
            <w:vAlign w:val="bottom"/>
          </w:tcPr>
          <w:p w14:paraId="684D78ED" w14:textId="3BBCF782" w:rsidR="00C5751D" w:rsidRDefault="00C5751D" w:rsidP="00C5751D">
            <w:pPr>
              <w:spacing w:line="276" w:lineRule="auto"/>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102,1</w:t>
            </w:r>
          </w:p>
        </w:tc>
      </w:tr>
    </w:tbl>
    <w:p w14:paraId="5B7019E1" w14:textId="199C3ABB" w:rsidR="00C5751D" w:rsidRPr="00C5751D" w:rsidRDefault="00C5751D" w:rsidP="00C5751D">
      <w:pPr>
        <w:spacing w:before="120" w:after="120" w:line="276" w:lineRule="auto"/>
        <w:rPr>
          <w:rFonts w:ascii="Arial" w:eastAsia="Calibri" w:hAnsi="Arial" w:cs="Arial"/>
          <w:sz w:val="24"/>
          <w:szCs w:val="24"/>
        </w:rPr>
      </w:pPr>
      <w:r w:rsidRPr="005423F7">
        <w:rPr>
          <w:rFonts w:ascii="Arial" w:eastAsia="Calibri" w:hAnsi="Arial" w:cs="Arial"/>
          <w:bCs/>
          <w:sz w:val="24"/>
          <w:szCs w:val="24"/>
        </w:rPr>
        <w:t xml:space="preserve">Opracowanie własne ROT na podstawie </w:t>
      </w:r>
      <w:r w:rsidRPr="005423F7">
        <w:rPr>
          <w:rFonts w:ascii="Arial" w:eastAsia="Calibri" w:hAnsi="Arial" w:cs="Arial"/>
          <w:bCs/>
          <w:i/>
          <w:iCs/>
          <w:sz w:val="24"/>
          <w:szCs w:val="24"/>
        </w:rPr>
        <w:t xml:space="preserve">Informacji o podmiotach gospodarki narodowej zarejestrowanych w rejestrze REGON </w:t>
      </w:r>
      <w:r w:rsidRPr="005423F7">
        <w:rPr>
          <w:rFonts w:ascii="Arial" w:eastAsia="Calibri" w:hAnsi="Arial" w:cs="Arial"/>
          <w:bCs/>
          <w:i/>
          <w:iCs/>
          <w:sz w:val="24"/>
          <w:szCs w:val="24"/>
        </w:rPr>
        <w:br/>
        <w:t xml:space="preserve">w województwie podkarpackim z dnia </w:t>
      </w:r>
      <w:r w:rsidRPr="005423F7">
        <w:rPr>
          <w:rFonts w:ascii="Arial" w:eastAsia="Calibri" w:hAnsi="Arial" w:cs="Arial"/>
          <w:i/>
          <w:iCs/>
          <w:sz w:val="24"/>
          <w:szCs w:val="24"/>
        </w:rPr>
        <w:t>14.01.2022 r.,</w:t>
      </w:r>
      <w:r>
        <w:rPr>
          <w:rFonts w:ascii="Arial" w:eastAsia="Calibri" w:hAnsi="Arial" w:cs="Arial"/>
          <w:sz w:val="24"/>
          <w:szCs w:val="24"/>
        </w:rPr>
        <w:t xml:space="preserve"> Urząd Statystyczny w Rzeszowie</w:t>
      </w:r>
    </w:p>
    <w:p w14:paraId="7D38909C" w14:textId="6FD1ACFF" w:rsidR="00C5751D" w:rsidRPr="00C5751D" w:rsidRDefault="002B0FE7" w:rsidP="00376DDC">
      <w:pPr>
        <w:pStyle w:val="Akapitzlist"/>
        <w:numPr>
          <w:ilvl w:val="0"/>
          <w:numId w:val="300"/>
        </w:numPr>
        <w:spacing w:after="0" w:line="276" w:lineRule="auto"/>
        <w:rPr>
          <w:rFonts w:ascii="Arial" w:eastAsia="Calibri" w:hAnsi="Arial" w:cs="Arial"/>
          <w:sz w:val="24"/>
          <w:szCs w:val="24"/>
        </w:rPr>
        <w:sectPr w:rsidR="00C5751D" w:rsidRPr="00C5751D" w:rsidSect="008B5C90">
          <w:pgSz w:w="16838" w:h="11906" w:orient="landscape"/>
          <w:pgMar w:top="851" w:right="1134" w:bottom="851" w:left="1134" w:header="709" w:footer="709" w:gutter="0"/>
          <w:cols w:space="708"/>
          <w:titlePg/>
          <w:docGrid w:linePitch="299"/>
        </w:sectPr>
      </w:pPr>
      <w:r w:rsidRPr="00C5751D">
        <w:rPr>
          <w:rFonts w:ascii="Arial" w:eastAsia="Calibri" w:hAnsi="Arial" w:cs="Arial"/>
          <w:b/>
          <w:sz w:val="24"/>
          <w:szCs w:val="24"/>
        </w:rPr>
        <w:t>Terytorialne zróżnicowanie przedsiębiorczości</w:t>
      </w:r>
      <w:r w:rsidRPr="00C5751D">
        <w:rPr>
          <w:rFonts w:ascii="Arial" w:eastAsia="Calibri" w:hAnsi="Arial" w:cs="Arial"/>
          <w:sz w:val="24"/>
          <w:szCs w:val="24"/>
        </w:rPr>
        <w:t xml:space="preserve">. Wskaźnik przedsiębiorczości przybiera wyższe wartości dla </w:t>
      </w:r>
      <w:r w:rsidRPr="00C5751D">
        <w:rPr>
          <w:rFonts w:ascii="Arial" w:eastAsia="Calibri" w:hAnsi="Arial" w:cs="Arial"/>
          <w:b/>
          <w:bCs/>
          <w:sz w:val="24"/>
          <w:szCs w:val="24"/>
        </w:rPr>
        <w:t>zachodniej części regionu</w:t>
      </w:r>
      <w:r w:rsidRPr="00C5751D">
        <w:rPr>
          <w:rFonts w:ascii="Arial" w:eastAsia="Calibri" w:hAnsi="Arial" w:cs="Arial"/>
          <w:sz w:val="24"/>
          <w:szCs w:val="24"/>
        </w:rPr>
        <w:t>. Zgodnie z oczekiwaniami można także zaobserwować wysoką liczbę podmiotów gospodarczych</w:t>
      </w:r>
      <w:r w:rsidR="009D2E7E" w:rsidRPr="00C5751D">
        <w:rPr>
          <w:rFonts w:ascii="Arial" w:eastAsia="Calibri" w:hAnsi="Arial" w:cs="Arial"/>
          <w:sz w:val="24"/>
          <w:szCs w:val="24"/>
        </w:rPr>
        <w:t xml:space="preserve"> </w:t>
      </w:r>
      <w:r w:rsidRPr="00C5751D">
        <w:rPr>
          <w:rFonts w:ascii="Arial" w:eastAsia="Calibri" w:hAnsi="Arial" w:cs="Arial"/>
          <w:sz w:val="24"/>
          <w:szCs w:val="24"/>
        </w:rPr>
        <w:t>w</w:t>
      </w:r>
      <w:r w:rsidR="009D2E7E" w:rsidRPr="00C5751D">
        <w:rPr>
          <w:rFonts w:ascii="Arial" w:eastAsia="Calibri" w:hAnsi="Arial" w:cs="Arial"/>
          <w:sz w:val="24"/>
          <w:szCs w:val="24"/>
        </w:rPr>
        <w:t xml:space="preserve"> </w:t>
      </w:r>
      <w:r w:rsidRPr="00C5751D">
        <w:rPr>
          <w:rFonts w:ascii="Arial" w:eastAsia="Calibri" w:hAnsi="Arial" w:cs="Arial"/>
          <w:b/>
          <w:bCs/>
          <w:sz w:val="24"/>
          <w:szCs w:val="24"/>
        </w:rPr>
        <w:t>głównych miastach regionu.</w:t>
      </w:r>
      <w:r w:rsidRPr="00C5751D">
        <w:rPr>
          <w:rFonts w:ascii="Arial" w:eastAsia="Calibri" w:hAnsi="Arial" w:cs="Arial"/>
          <w:sz w:val="24"/>
          <w:szCs w:val="24"/>
        </w:rPr>
        <w:t xml:space="preserve"> Względnie wysoką wartość wskaźnika zidentyfikowano także w powiatach, na obszarze których zlokalizowane są </w:t>
      </w:r>
      <w:r w:rsidRPr="00C5751D">
        <w:rPr>
          <w:rFonts w:ascii="Arial" w:eastAsia="Calibri" w:hAnsi="Arial" w:cs="Arial"/>
          <w:b/>
          <w:bCs/>
          <w:sz w:val="24"/>
          <w:szCs w:val="24"/>
        </w:rPr>
        <w:t>Mielec, Stalowa Wola, Łańcut.</w:t>
      </w:r>
      <w:r w:rsidRPr="00C5751D">
        <w:rPr>
          <w:rFonts w:ascii="Arial" w:eastAsia="Calibri" w:hAnsi="Arial" w:cs="Arial"/>
          <w:sz w:val="24"/>
          <w:szCs w:val="24"/>
        </w:rPr>
        <w:t xml:space="preserve"> Wysoki poziom wskaźnika w </w:t>
      </w:r>
      <w:r w:rsidRPr="00C5751D">
        <w:rPr>
          <w:rFonts w:ascii="Arial" w:eastAsia="Calibri" w:hAnsi="Arial" w:cs="Arial"/>
          <w:b/>
          <w:bCs/>
          <w:sz w:val="24"/>
          <w:szCs w:val="24"/>
        </w:rPr>
        <w:t>powiatach bieszczadzkim i leskim</w:t>
      </w:r>
      <w:r w:rsidRPr="00C5751D">
        <w:rPr>
          <w:rFonts w:ascii="Arial" w:eastAsia="Calibri" w:hAnsi="Arial" w:cs="Arial"/>
          <w:sz w:val="24"/>
          <w:szCs w:val="24"/>
        </w:rPr>
        <w:t xml:space="preserve"> spowodowany jest</w:t>
      </w:r>
      <w:r w:rsidR="002C3D73">
        <w:rPr>
          <w:rFonts w:ascii="Arial" w:eastAsia="Calibri" w:hAnsi="Arial" w:cs="Arial"/>
          <w:sz w:val="24"/>
          <w:szCs w:val="24"/>
        </w:rPr>
        <w:t xml:space="preserve"> m.in. niską liczbą mieszkańców</w:t>
      </w:r>
    </w:p>
    <w:p w14:paraId="108FA175" w14:textId="7DE427D6" w:rsidR="002B0FE7" w:rsidRPr="002C3D73" w:rsidRDefault="002B0FE7" w:rsidP="005423F7">
      <w:pPr>
        <w:autoSpaceDE w:val="0"/>
        <w:autoSpaceDN w:val="0"/>
        <w:adjustRightInd w:val="0"/>
        <w:spacing w:after="0" w:line="276" w:lineRule="auto"/>
        <w:rPr>
          <w:rFonts w:ascii="Arial" w:eastAsia="Calibri" w:hAnsi="Arial" w:cs="Arial"/>
          <w:b/>
          <w:sz w:val="24"/>
          <w:szCs w:val="24"/>
          <w:lang w:eastAsia="pl-PL"/>
        </w:rPr>
      </w:pPr>
      <w:r w:rsidRPr="002C3D73">
        <w:rPr>
          <w:rFonts w:ascii="Arial" w:eastAsia="Calibri" w:hAnsi="Arial" w:cs="Arial"/>
          <w:b/>
          <w:sz w:val="24"/>
          <w:szCs w:val="24"/>
          <w:lang w:eastAsia="pl-PL"/>
        </w:rPr>
        <w:lastRenderedPageBreak/>
        <w:t>Mapa. Podmioty wpisane do rejestru REGON na 10 tys. ludności według powiat</w:t>
      </w:r>
      <w:r w:rsidR="002C3D73" w:rsidRPr="002C3D73">
        <w:rPr>
          <w:rFonts w:ascii="Arial" w:eastAsia="Calibri" w:hAnsi="Arial" w:cs="Arial"/>
          <w:b/>
          <w:sz w:val="24"/>
          <w:szCs w:val="24"/>
          <w:lang w:eastAsia="pl-PL"/>
        </w:rPr>
        <w:t xml:space="preserve">ów województwa podkarpackiego w </w:t>
      </w:r>
      <w:r w:rsidRPr="002C3D73">
        <w:rPr>
          <w:rFonts w:ascii="Arial" w:eastAsia="Calibri" w:hAnsi="Arial" w:cs="Arial"/>
          <w:b/>
          <w:sz w:val="24"/>
          <w:szCs w:val="24"/>
          <w:lang w:eastAsia="pl-PL"/>
        </w:rPr>
        <w:t>2020 r.</w:t>
      </w:r>
    </w:p>
    <w:p w14:paraId="7131CDBB" w14:textId="77777777" w:rsidR="002B0FE7" w:rsidRPr="005423F7" w:rsidRDefault="002B0FE7" w:rsidP="002C3D73">
      <w:pPr>
        <w:spacing w:after="120" w:line="276" w:lineRule="auto"/>
        <w:rPr>
          <w:rFonts w:ascii="Arial" w:hAnsi="Arial" w:cs="Arial"/>
          <w:sz w:val="24"/>
          <w:szCs w:val="24"/>
        </w:rPr>
      </w:pPr>
      <w:r w:rsidRPr="005423F7">
        <w:rPr>
          <w:rFonts w:ascii="Arial" w:hAnsi="Arial" w:cs="Arial"/>
          <w:noProof/>
          <w:sz w:val="24"/>
          <w:szCs w:val="24"/>
          <w:lang w:eastAsia="pl-PL"/>
        </w:rPr>
        <w:drawing>
          <wp:inline distT="0" distB="0" distL="0" distR="0" wp14:anchorId="7200935A" wp14:editId="60BAEF17">
            <wp:extent cx="2695575" cy="3600450"/>
            <wp:effectExtent l="0" t="0" r="9525" b="0"/>
            <wp:docPr id="228" name="Obraz 228" descr="Kontur województwa podkarpackiego przedstawiający dane. Kolorem żółtym poniżej 700: kolbuszowski 696, przeworski 672, lubaczowski 695, brzozowski 662, przemyski 667, kolorem kremowym od 700 do 800: tarnobrzeski 715, niżański 719, leżajski 709, dębicki 783, ropczycko-sędziszowski 772, strzyżowski 731, jasielski 791, krośnieński 762, kolorem ciemno kremowym od 801 do 900: mielecki 894, stalowowolski 895, rzeszowski 826, łańcucki 841, jarosławski 802, sanocki 820, kolorem brązowym powyżej 900: Miasto Tarnobrzeg 1095, Miasto Rzeszów 1566, Miasto Krosno 1253, Miasto Przemyśl 1116, Leski 1307, bieszczadzki 1130 " title="Mapa. Podmioty wpisane do rejestru REGON na 10 tys. ludności według powiatów województwa podkarpackiego w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1EAE8309" w14:textId="77777777" w:rsidR="002B0FE7" w:rsidRPr="005423F7" w:rsidRDefault="002B0FE7" w:rsidP="002C3D73">
      <w:pPr>
        <w:spacing w:after="120" w:line="276" w:lineRule="auto"/>
        <w:rPr>
          <w:rFonts w:ascii="Arial" w:hAnsi="Arial" w:cs="Arial"/>
          <w:b/>
          <w:bCs/>
          <w:sz w:val="24"/>
          <w:szCs w:val="24"/>
        </w:rPr>
      </w:pPr>
      <w:r w:rsidRPr="005423F7">
        <w:rPr>
          <w:rFonts w:ascii="Arial" w:hAnsi="Arial" w:cs="Arial"/>
          <w:b/>
          <w:bCs/>
          <w:sz w:val="24"/>
          <w:szCs w:val="24"/>
        </w:rPr>
        <w:t>województwo podkarpackie=888</w:t>
      </w:r>
    </w:p>
    <w:p w14:paraId="3120988A" w14:textId="2DE6C207" w:rsidR="000F2C84" w:rsidRPr="005423F7" w:rsidRDefault="002B0FE7" w:rsidP="002C3D73">
      <w:pPr>
        <w:tabs>
          <w:tab w:val="left" w:pos="2970"/>
        </w:tabs>
        <w:spacing w:after="120" w:line="276" w:lineRule="auto"/>
        <w:rPr>
          <w:rFonts w:ascii="Arial" w:hAnsi="Arial" w:cs="Arial"/>
          <w:sz w:val="24"/>
          <w:szCs w:val="24"/>
        </w:rPr>
      </w:pPr>
      <w:r w:rsidRPr="005423F7">
        <w:rPr>
          <w:rFonts w:ascii="Arial" w:hAnsi="Arial" w:cs="Arial"/>
          <w:sz w:val="24"/>
          <w:szCs w:val="24"/>
        </w:rPr>
        <w:t>Opracowanie PBPP we współp</w:t>
      </w:r>
      <w:r w:rsidR="002C3D73">
        <w:rPr>
          <w:rFonts w:ascii="Arial" w:hAnsi="Arial" w:cs="Arial"/>
          <w:sz w:val="24"/>
          <w:szCs w:val="24"/>
        </w:rPr>
        <w:t>racy z ROT na podstawie GUS-BDL</w:t>
      </w:r>
    </w:p>
    <w:p w14:paraId="7BC93EA9" w14:textId="7AE07546" w:rsidR="00730516" w:rsidRPr="002C3D73" w:rsidRDefault="002B0FE7" w:rsidP="00376DDC">
      <w:pPr>
        <w:pStyle w:val="Akapitzlist"/>
        <w:numPr>
          <w:ilvl w:val="0"/>
          <w:numId w:val="300"/>
        </w:numPr>
        <w:spacing w:after="0" w:line="276" w:lineRule="auto"/>
        <w:rPr>
          <w:rFonts w:ascii="Arial" w:eastAsia="Calibri" w:hAnsi="Arial" w:cs="Arial"/>
          <w:sz w:val="24"/>
          <w:szCs w:val="24"/>
        </w:rPr>
      </w:pPr>
      <w:bookmarkStart w:id="16" w:name="_Hlk65589293"/>
      <w:r w:rsidRPr="002C3D73">
        <w:rPr>
          <w:rFonts w:ascii="Arial" w:eastAsia="Calibri" w:hAnsi="Arial" w:cs="Arial"/>
          <w:b/>
          <w:sz w:val="24"/>
          <w:szCs w:val="24"/>
        </w:rPr>
        <w:t>Średni na tle kraju udział kapitału zagranicznego</w:t>
      </w:r>
      <w:r w:rsidRPr="002C3D73">
        <w:rPr>
          <w:rFonts w:ascii="Arial" w:eastAsia="Calibri" w:hAnsi="Arial" w:cs="Arial"/>
          <w:sz w:val="24"/>
          <w:szCs w:val="24"/>
        </w:rPr>
        <w:t xml:space="preserve">. W 2020 r. w województwie podkarpackim funkcjonowało </w:t>
      </w:r>
      <w:r w:rsidRPr="002C3D73">
        <w:rPr>
          <w:rFonts w:ascii="Arial" w:eastAsia="Calibri" w:hAnsi="Arial" w:cs="Arial"/>
          <w:b/>
          <w:sz w:val="24"/>
          <w:szCs w:val="24"/>
        </w:rPr>
        <w:t>595 przedsiębiorstw</w:t>
      </w:r>
      <w:r w:rsidRPr="002C3D73">
        <w:rPr>
          <w:rFonts w:ascii="Arial" w:eastAsia="Calibri" w:hAnsi="Arial" w:cs="Arial"/>
          <w:bCs/>
          <w:sz w:val="24"/>
          <w:szCs w:val="24"/>
        </w:rPr>
        <w:t xml:space="preserve"> z udziałem kapitału zagranicznego, co stanowiło 2,5% takich przedsiębiorstw w kraju (9. miejsce)</w:t>
      </w:r>
      <w:r w:rsidRPr="002C3D73">
        <w:rPr>
          <w:rFonts w:ascii="Arial" w:eastAsia="Calibri" w:hAnsi="Arial" w:cs="Arial"/>
          <w:sz w:val="24"/>
          <w:szCs w:val="24"/>
        </w:rPr>
        <w:t>. W porównaniu do 2019 r. liczba przedsiębiorstw z udziałem kapitału zagranicznego zmniejszyła się w podkarpackim o 68 przedsiębiorstw. Nie zmieniła się jednak lokata podkarpackiego wśród pozostałych województw. Od 2019 r. jest to miejsce 9. w kraju. W zakresie liczby podmiotów z udziałem kapitału zagranicznego w przeliczeniu na 10 tys. mieszkańców wartość wskaźnika dla podkarpackiego wyniosła  w 2020 r. 2,8 (11. miejsce w kraju).</w:t>
      </w:r>
      <w:bookmarkStart w:id="17" w:name="_Hlk65589273"/>
      <w:bookmarkEnd w:id="16"/>
      <w:r w:rsidR="000E036B" w:rsidRPr="002C3D73">
        <w:rPr>
          <w:rFonts w:ascii="Arial" w:eastAsia="Calibri" w:hAnsi="Arial" w:cs="Arial"/>
          <w:sz w:val="24"/>
          <w:szCs w:val="24"/>
        </w:rPr>
        <w:t xml:space="preserve"> </w:t>
      </w:r>
      <w:r w:rsidRPr="002C3D73">
        <w:rPr>
          <w:rFonts w:ascii="Arial" w:eastAsia="Calibri" w:hAnsi="Arial" w:cs="Arial"/>
          <w:sz w:val="24"/>
          <w:szCs w:val="24"/>
        </w:rPr>
        <w:t xml:space="preserve">W ostatnich latach </w:t>
      </w:r>
      <w:r w:rsidR="000E036B" w:rsidRPr="002C3D73">
        <w:rPr>
          <w:rFonts w:ascii="Arial" w:eastAsia="Calibri" w:hAnsi="Arial" w:cs="Arial"/>
          <w:sz w:val="24"/>
          <w:szCs w:val="24"/>
        </w:rPr>
        <w:t xml:space="preserve">w </w:t>
      </w:r>
      <w:r w:rsidRPr="002C3D73">
        <w:rPr>
          <w:rFonts w:ascii="Arial" w:eastAsia="Calibri" w:hAnsi="Arial" w:cs="Arial"/>
          <w:sz w:val="24"/>
          <w:szCs w:val="24"/>
        </w:rPr>
        <w:t xml:space="preserve">tym zakresie lokata województwa nie zmieniła się, ale zmniejszyła się </w:t>
      </w:r>
      <w:r w:rsidR="002C3D73" w:rsidRPr="002C3D73">
        <w:rPr>
          <w:rFonts w:ascii="Arial" w:eastAsia="Calibri" w:hAnsi="Arial" w:cs="Arial"/>
          <w:sz w:val="24"/>
          <w:szCs w:val="24"/>
        </w:rPr>
        <w:t>wartość wskaźnika.</w:t>
      </w:r>
    </w:p>
    <w:p w14:paraId="2BF62DAE" w14:textId="650034B9" w:rsidR="00730516" w:rsidRPr="002C3D73" w:rsidRDefault="002B0FE7" w:rsidP="00376DDC">
      <w:pPr>
        <w:pStyle w:val="Akapitzlist"/>
        <w:numPr>
          <w:ilvl w:val="0"/>
          <w:numId w:val="300"/>
        </w:numPr>
        <w:spacing w:after="0" w:line="276" w:lineRule="auto"/>
        <w:rPr>
          <w:rFonts w:ascii="Arial" w:eastAsia="Times New Roman" w:hAnsi="Arial" w:cs="Arial"/>
          <w:bCs/>
          <w:sz w:val="24"/>
          <w:szCs w:val="24"/>
          <w:lang w:eastAsia="pl-PL"/>
        </w:rPr>
      </w:pPr>
      <w:r w:rsidRPr="002C3D73">
        <w:rPr>
          <w:rFonts w:ascii="Arial" w:eastAsia="Times New Roman" w:hAnsi="Arial" w:cs="Arial"/>
          <w:b/>
          <w:bCs/>
          <w:sz w:val="24"/>
          <w:szCs w:val="24"/>
          <w:lang w:eastAsia="pl-PL"/>
        </w:rPr>
        <w:t>Szczególna rola współpracy pomiędzy przedsiębiorstwami.</w:t>
      </w:r>
      <w:r w:rsidRPr="002C3D73">
        <w:rPr>
          <w:rFonts w:ascii="Arial" w:eastAsia="Times New Roman" w:hAnsi="Arial" w:cs="Arial"/>
          <w:sz w:val="24"/>
          <w:szCs w:val="24"/>
          <w:lang w:eastAsia="pl-PL"/>
        </w:rPr>
        <w:t xml:space="preserve"> </w:t>
      </w:r>
      <w:r w:rsidR="00C11079" w:rsidRPr="002C3D73">
        <w:rPr>
          <w:rFonts w:ascii="Arial" w:eastAsia="Times New Roman" w:hAnsi="Arial" w:cs="Arial"/>
          <w:sz w:val="24"/>
          <w:szCs w:val="24"/>
          <w:lang w:eastAsia="pl-PL"/>
        </w:rPr>
        <w:t xml:space="preserve">Województwo podkarpackie </w:t>
      </w:r>
      <w:r w:rsidRPr="002C3D73">
        <w:rPr>
          <w:rFonts w:ascii="Arial" w:eastAsia="Times New Roman" w:hAnsi="Arial" w:cs="Arial"/>
          <w:sz w:val="24"/>
          <w:szCs w:val="24"/>
          <w:lang w:eastAsia="pl-PL"/>
        </w:rPr>
        <w:t xml:space="preserve">zajmuje </w:t>
      </w:r>
      <w:r w:rsidRPr="002C3D73">
        <w:rPr>
          <w:rFonts w:ascii="Arial" w:eastAsia="Times New Roman" w:hAnsi="Arial" w:cs="Arial"/>
          <w:b/>
          <w:sz w:val="24"/>
          <w:szCs w:val="24"/>
          <w:lang w:eastAsia="pl-PL"/>
        </w:rPr>
        <w:t>wysoką pozycję</w:t>
      </w:r>
      <w:r w:rsidRPr="002C3D73">
        <w:rPr>
          <w:rFonts w:ascii="Arial" w:eastAsia="Times New Roman" w:hAnsi="Arial" w:cs="Arial"/>
          <w:sz w:val="24"/>
          <w:szCs w:val="24"/>
          <w:lang w:eastAsia="pl-PL"/>
        </w:rPr>
        <w:t xml:space="preserve"> pod względem udziału przedsiębiorstw przemysłowych współpracujących w ramach inicjatywy klastrowej lub w innych sformalizowanych rodzajach współpracy, w % przedsiębiorstw aktywnych innowacyjnie (o liczbie pracujących 10-249). </w:t>
      </w:r>
      <w:r w:rsidR="002C3D73">
        <w:rPr>
          <w:rFonts w:ascii="Arial" w:eastAsia="Times New Roman" w:hAnsi="Arial" w:cs="Arial"/>
          <w:sz w:val="24"/>
          <w:szCs w:val="24"/>
          <w:lang w:eastAsia="pl-PL"/>
        </w:rPr>
        <w:br/>
      </w:r>
      <w:r w:rsidRPr="002C3D73">
        <w:rPr>
          <w:rFonts w:ascii="Arial" w:eastAsia="Times New Roman" w:hAnsi="Arial" w:cs="Arial"/>
          <w:sz w:val="24"/>
          <w:szCs w:val="24"/>
          <w:lang w:eastAsia="pl-PL"/>
        </w:rPr>
        <w:t xml:space="preserve">W 2019 r. wskaźnik ten wyniósł </w:t>
      </w:r>
      <w:r w:rsidRPr="002C3D73">
        <w:rPr>
          <w:rFonts w:ascii="Arial" w:eastAsia="Times New Roman" w:hAnsi="Arial" w:cs="Arial"/>
          <w:b/>
          <w:bCs/>
          <w:sz w:val="24"/>
          <w:szCs w:val="24"/>
          <w:lang w:eastAsia="pl-PL"/>
        </w:rPr>
        <w:t>35,3%,</w:t>
      </w:r>
      <w:r w:rsidRPr="002C3D73">
        <w:rPr>
          <w:rFonts w:ascii="Arial" w:eastAsia="Times New Roman" w:hAnsi="Arial" w:cs="Arial"/>
          <w:sz w:val="24"/>
          <w:szCs w:val="24"/>
          <w:lang w:eastAsia="pl-PL"/>
        </w:rPr>
        <w:t xml:space="preserve"> co pozwoliło województwu podkarpackiemu uplasować się </w:t>
      </w:r>
      <w:r w:rsidRPr="002C3D73">
        <w:rPr>
          <w:rFonts w:ascii="Arial" w:eastAsia="Times New Roman" w:hAnsi="Arial" w:cs="Arial"/>
          <w:b/>
          <w:sz w:val="24"/>
          <w:szCs w:val="24"/>
          <w:lang w:eastAsia="pl-PL"/>
        </w:rPr>
        <w:t>na 2. miejscu w kraju</w:t>
      </w:r>
      <w:r w:rsidRPr="002C3D73">
        <w:rPr>
          <w:rFonts w:ascii="Arial" w:eastAsia="Times New Roman" w:hAnsi="Arial" w:cs="Arial"/>
          <w:bCs/>
          <w:sz w:val="24"/>
          <w:szCs w:val="24"/>
          <w:lang w:eastAsia="pl-PL"/>
        </w:rPr>
        <w:t xml:space="preserve">. W kraju wartość tego wskaźnika wyniosła 20,5%. </w:t>
      </w:r>
      <w:bookmarkStart w:id="18" w:name="_Hlk65589248"/>
      <w:bookmarkEnd w:id="17"/>
      <w:r w:rsidR="002C3D73">
        <w:rPr>
          <w:rFonts w:ascii="Arial" w:eastAsia="Times New Roman" w:hAnsi="Arial" w:cs="Arial"/>
          <w:bCs/>
          <w:sz w:val="24"/>
          <w:szCs w:val="24"/>
          <w:lang w:eastAsia="pl-PL"/>
        </w:rPr>
        <w:br/>
      </w:r>
      <w:r w:rsidRPr="002C3D73">
        <w:rPr>
          <w:rFonts w:ascii="Arial" w:eastAsia="Times New Roman" w:hAnsi="Arial" w:cs="Arial"/>
          <w:bCs/>
          <w:sz w:val="24"/>
          <w:szCs w:val="24"/>
          <w:lang w:eastAsia="pl-PL"/>
        </w:rPr>
        <w:t>W 2020 r. lokata województwa podkarpackiego nie zmieniła się, zmniejszyła się jednak wartość wskaźnika do 19,7% (w skali kraju wart</w:t>
      </w:r>
      <w:r w:rsidR="002C3D73" w:rsidRPr="002C3D73">
        <w:rPr>
          <w:rFonts w:ascii="Arial" w:eastAsia="Times New Roman" w:hAnsi="Arial" w:cs="Arial"/>
          <w:bCs/>
          <w:sz w:val="24"/>
          <w:szCs w:val="24"/>
          <w:lang w:eastAsia="pl-PL"/>
        </w:rPr>
        <w:t>ość wskaźnika spadła do 14,3%).</w:t>
      </w:r>
    </w:p>
    <w:p w14:paraId="1170E59C" w14:textId="53F39923" w:rsidR="000F2C84" w:rsidRPr="002C3D73" w:rsidRDefault="002B0FE7" w:rsidP="00376DDC">
      <w:pPr>
        <w:pStyle w:val="Akapitzlist"/>
        <w:numPr>
          <w:ilvl w:val="0"/>
          <w:numId w:val="300"/>
        </w:numPr>
        <w:tabs>
          <w:tab w:val="left" w:pos="1335"/>
        </w:tabs>
        <w:spacing w:after="0" w:line="276" w:lineRule="auto"/>
        <w:rPr>
          <w:rFonts w:ascii="Arial" w:eastAsia="Calibri" w:hAnsi="Arial" w:cs="Arial"/>
          <w:color w:val="000000"/>
          <w:sz w:val="24"/>
          <w:szCs w:val="24"/>
        </w:rPr>
      </w:pPr>
      <w:r w:rsidRPr="002C3D73">
        <w:rPr>
          <w:rFonts w:ascii="Arial" w:eastAsia="Calibri" w:hAnsi="Arial" w:cs="Arial"/>
          <w:b/>
          <w:color w:val="000000"/>
          <w:sz w:val="24"/>
          <w:szCs w:val="24"/>
        </w:rPr>
        <w:t xml:space="preserve">Zwiększa się średnia powierzchnia gruntów rolnych w gospodarstwach rolnych. </w:t>
      </w:r>
      <w:r w:rsidR="002C3D73">
        <w:rPr>
          <w:rFonts w:ascii="Arial" w:eastAsia="Calibri" w:hAnsi="Arial" w:cs="Arial"/>
          <w:b/>
          <w:color w:val="000000"/>
          <w:sz w:val="24"/>
          <w:szCs w:val="24"/>
        </w:rPr>
        <w:br/>
      </w:r>
      <w:r w:rsidRPr="002C3D73">
        <w:rPr>
          <w:rFonts w:ascii="Arial" w:eastAsia="Calibri" w:hAnsi="Arial" w:cs="Arial"/>
          <w:color w:val="000000"/>
          <w:sz w:val="24"/>
          <w:szCs w:val="24"/>
        </w:rPr>
        <w:t>W województwie podkarpackim występują jedne z najbardziej rozdrobnionych gospodarstw rolnych w kraju</w:t>
      </w:r>
      <w:r w:rsidRPr="005423F7">
        <w:rPr>
          <w:vertAlign w:val="superscript"/>
        </w:rPr>
        <w:footnoteReference w:id="14"/>
      </w:r>
      <w:r w:rsidRPr="002C3D73">
        <w:rPr>
          <w:rFonts w:ascii="Arial" w:eastAsia="Calibri" w:hAnsi="Arial" w:cs="Arial"/>
          <w:b/>
          <w:color w:val="000000"/>
          <w:sz w:val="24"/>
          <w:szCs w:val="24"/>
        </w:rPr>
        <w:t xml:space="preserve">.  </w:t>
      </w:r>
      <w:r w:rsidRPr="002C3D73">
        <w:rPr>
          <w:rFonts w:ascii="Arial" w:eastAsia="Calibri" w:hAnsi="Arial" w:cs="Arial"/>
          <w:bCs/>
          <w:color w:val="000000"/>
          <w:sz w:val="24"/>
          <w:szCs w:val="24"/>
        </w:rPr>
        <w:t>W 2020 r.</w:t>
      </w:r>
      <w:r w:rsidRPr="002C3D73">
        <w:rPr>
          <w:rFonts w:ascii="Arial" w:eastAsia="Calibri" w:hAnsi="Arial" w:cs="Arial"/>
          <w:b/>
          <w:color w:val="000000"/>
          <w:sz w:val="24"/>
          <w:szCs w:val="24"/>
        </w:rPr>
        <w:t xml:space="preserve"> </w:t>
      </w:r>
      <w:r w:rsidRPr="002C3D73">
        <w:rPr>
          <w:rFonts w:ascii="Arial" w:eastAsia="Calibri" w:hAnsi="Arial" w:cs="Arial"/>
          <w:bCs/>
          <w:color w:val="000000"/>
          <w:sz w:val="24"/>
          <w:szCs w:val="24"/>
        </w:rPr>
        <w:t xml:space="preserve">średnia wielkość powierzchni gruntów rolnych w gospodarstwie rolnym w województwie podkarpackim wynosiła </w:t>
      </w:r>
      <w:r w:rsidRPr="002C3D73">
        <w:rPr>
          <w:rFonts w:ascii="Arial" w:eastAsia="Calibri" w:hAnsi="Arial" w:cs="Arial"/>
          <w:b/>
          <w:sz w:val="24"/>
          <w:szCs w:val="24"/>
        </w:rPr>
        <w:t>5,03 ha</w:t>
      </w:r>
      <w:r w:rsidRPr="002C3D73">
        <w:rPr>
          <w:rFonts w:ascii="Arial" w:eastAsia="Calibri" w:hAnsi="Arial" w:cs="Arial"/>
          <w:bCs/>
          <w:color w:val="000000"/>
          <w:sz w:val="24"/>
          <w:szCs w:val="24"/>
        </w:rPr>
        <w:t>.</w:t>
      </w:r>
      <w:r w:rsidRPr="002C3D73">
        <w:rPr>
          <w:rFonts w:ascii="Arial" w:eastAsia="Calibri" w:hAnsi="Arial" w:cs="Arial"/>
          <w:color w:val="000000"/>
          <w:sz w:val="24"/>
          <w:szCs w:val="24"/>
        </w:rPr>
        <w:t xml:space="preserve"> Średnia dla kraju wyniosła w tym </w:t>
      </w:r>
      <w:r w:rsidRPr="002C3D73">
        <w:rPr>
          <w:rFonts w:ascii="Arial" w:eastAsia="Calibri" w:hAnsi="Arial" w:cs="Arial"/>
          <w:color w:val="000000"/>
          <w:sz w:val="24"/>
          <w:szCs w:val="24"/>
        </w:rPr>
        <w:lastRenderedPageBreak/>
        <w:t xml:space="preserve">zakresie 11,20 ha. </w:t>
      </w:r>
      <w:proofErr w:type="spellStart"/>
      <w:r w:rsidRPr="002C3D73">
        <w:rPr>
          <w:rFonts w:ascii="Arial" w:eastAsia="Calibri" w:hAnsi="Arial" w:cs="Arial"/>
          <w:color w:val="000000"/>
          <w:sz w:val="24"/>
          <w:szCs w:val="24"/>
        </w:rPr>
        <w:t>Zarównow</w:t>
      </w:r>
      <w:proofErr w:type="spellEnd"/>
      <w:r w:rsidRPr="002C3D73">
        <w:rPr>
          <w:rFonts w:ascii="Arial" w:eastAsia="Calibri" w:hAnsi="Arial" w:cs="Arial"/>
          <w:color w:val="000000"/>
          <w:sz w:val="24"/>
          <w:szCs w:val="24"/>
        </w:rPr>
        <w:t xml:space="preserve"> województwie podkarpackim, jak i w skali kraju </w:t>
      </w:r>
      <w:r w:rsidRPr="002C3D73">
        <w:rPr>
          <w:rFonts w:ascii="Arial" w:eastAsia="Calibri" w:hAnsi="Arial" w:cs="Arial"/>
          <w:b/>
          <w:bCs/>
          <w:color w:val="000000"/>
          <w:sz w:val="24"/>
          <w:szCs w:val="24"/>
        </w:rPr>
        <w:t xml:space="preserve">zwiększa się </w:t>
      </w:r>
      <w:r w:rsidRPr="002C3D73">
        <w:rPr>
          <w:rFonts w:ascii="Arial" w:eastAsia="Calibri" w:hAnsi="Arial" w:cs="Arial"/>
          <w:bCs/>
          <w:color w:val="000000"/>
          <w:sz w:val="24"/>
          <w:szCs w:val="24"/>
        </w:rPr>
        <w:t>średnia</w:t>
      </w:r>
      <w:r w:rsidRPr="002C3D73">
        <w:rPr>
          <w:rFonts w:ascii="Arial" w:eastAsia="Calibri" w:hAnsi="Arial" w:cs="Arial"/>
          <w:color w:val="000000"/>
          <w:sz w:val="24"/>
          <w:szCs w:val="24"/>
        </w:rPr>
        <w:t xml:space="preserve"> powierzchnia gruntów rolnych w gospodarstwach rolnych.</w:t>
      </w:r>
      <w:bookmarkEnd w:id="18"/>
    </w:p>
    <w:p w14:paraId="3AE2B18F" w14:textId="0BFB158D" w:rsidR="002B0FE7" w:rsidRPr="002C3D73" w:rsidRDefault="002B0FE7" w:rsidP="00376DDC">
      <w:pPr>
        <w:pStyle w:val="Akapitzlist"/>
        <w:numPr>
          <w:ilvl w:val="0"/>
          <w:numId w:val="300"/>
        </w:numPr>
        <w:spacing w:after="0" w:line="276" w:lineRule="auto"/>
        <w:rPr>
          <w:rFonts w:ascii="Arial" w:eastAsia="Calibri" w:hAnsi="Arial" w:cs="Arial"/>
          <w:color w:val="000000"/>
          <w:sz w:val="24"/>
          <w:szCs w:val="24"/>
        </w:rPr>
      </w:pPr>
      <w:bookmarkStart w:id="19" w:name="_Hlk65589225"/>
      <w:r w:rsidRPr="002C3D73">
        <w:rPr>
          <w:rFonts w:ascii="Arial" w:eastAsia="Calibri" w:hAnsi="Arial" w:cs="Arial"/>
          <w:b/>
          <w:bCs/>
          <w:color w:val="000000"/>
          <w:sz w:val="24"/>
          <w:szCs w:val="24"/>
        </w:rPr>
        <w:t xml:space="preserve">Do 2019 r. wzrastająca liczba miejsc noclegowych w turystycznych obiektach noclegowych. </w:t>
      </w:r>
      <w:r w:rsidRPr="002C3D73">
        <w:rPr>
          <w:rFonts w:ascii="Arial" w:eastAsia="Calibri" w:hAnsi="Arial" w:cs="Arial"/>
          <w:color w:val="000000"/>
          <w:sz w:val="24"/>
          <w:szCs w:val="24"/>
        </w:rPr>
        <w:t>W 2019 r. w podkarpackim</w:t>
      </w:r>
      <w:r w:rsidRPr="002C3D73">
        <w:rPr>
          <w:rFonts w:ascii="Arial" w:eastAsia="Calibri" w:hAnsi="Arial" w:cs="Arial"/>
          <w:b/>
          <w:bCs/>
          <w:color w:val="000000"/>
          <w:sz w:val="24"/>
          <w:szCs w:val="24"/>
        </w:rPr>
        <w:t xml:space="preserve"> </w:t>
      </w:r>
      <w:r w:rsidRPr="002C3D73">
        <w:rPr>
          <w:rFonts w:ascii="Arial" w:eastAsia="Calibri" w:hAnsi="Arial" w:cs="Arial"/>
          <w:color w:val="000000"/>
          <w:sz w:val="24"/>
          <w:szCs w:val="24"/>
        </w:rPr>
        <w:t xml:space="preserve">na 1000 ludności przypadało </w:t>
      </w:r>
      <w:r w:rsidRPr="002C3D73">
        <w:rPr>
          <w:rFonts w:ascii="Arial" w:eastAsia="Calibri" w:hAnsi="Arial" w:cs="Arial"/>
          <w:b/>
          <w:bCs/>
          <w:color w:val="000000"/>
          <w:sz w:val="24"/>
          <w:szCs w:val="24"/>
        </w:rPr>
        <w:t>16,78 miejsc noclegowych</w:t>
      </w:r>
      <w:r w:rsidRPr="002C3D73">
        <w:rPr>
          <w:rFonts w:ascii="Arial" w:eastAsia="Calibri" w:hAnsi="Arial" w:cs="Arial"/>
          <w:color w:val="000000"/>
          <w:sz w:val="24"/>
          <w:szCs w:val="24"/>
        </w:rPr>
        <w:t xml:space="preserve">  (7. miejsce w kraju). Na przestrzeni ostatnich lat notowany był </w:t>
      </w:r>
      <w:r w:rsidR="002C3D73">
        <w:rPr>
          <w:rFonts w:ascii="Arial" w:eastAsia="Calibri" w:hAnsi="Arial" w:cs="Arial"/>
          <w:color w:val="000000"/>
          <w:sz w:val="24"/>
          <w:szCs w:val="24"/>
        </w:rPr>
        <w:br/>
      </w:r>
      <w:r w:rsidRPr="002C3D73">
        <w:rPr>
          <w:rFonts w:ascii="Arial" w:eastAsia="Calibri" w:hAnsi="Arial" w:cs="Arial"/>
          <w:color w:val="000000"/>
          <w:sz w:val="24"/>
          <w:szCs w:val="24"/>
        </w:rPr>
        <w:t xml:space="preserve">w podkarpackim </w:t>
      </w:r>
      <w:r w:rsidRPr="002C3D73">
        <w:rPr>
          <w:rFonts w:ascii="Arial" w:eastAsia="Calibri" w:hAnsi="Arial" w:cs="Arial"/>
          <w:b/>
          <w:bCs/>
          <w:color w:val="000000"/>
          <w:sz w:val="24"/>
          <w:szCs w:val="24"/>
        </w:rPr>
        <w:t>coroczny wzrost</w:t>
      </w:r>
      <w:r w:rsidRPr="002C3D73">
        <w:rPr>
          <w:rFonts w:ascii="Arial" w:eastAsia="Calibri" w:hAnsi="Arial" w:cs="Arial"/>
          <w:color w:val="000000"/>
          <w:sz w:val="24"/>
          <w:szCs w:val="24"/>
        </w:rPr>
        <w:t xml:space="preserve"> wartości tego wskaźnika. Jednocześnie od 2016 r. corocznie podkarpackie zajmowało 7. miejsce w kraju pod względem wartości tego wskaźnika. </w:t>
      </w:r>
      <w:r w:rsidRPr="002C3D73">
        <w:rPr>
          <w:rFonts w:ascii="Arial" w:eastAsia="Calibri" w:hAnsi="Arial" w:cs="Arial"/>
          <w:b/>
          <w:bCs/>
          <w:color w:val="000000"/>
          <w:sz w:val="24"/>
          <w:szCs w:val="24"/>
        </w:rPr>
        <w:t>W 2020 r.</w:t>
      </w:r>
      <w:r w:rsidRPr="002C3D73">
        <w:rPr>
          <w:rFonts w:ascii="Arial" w:eastAsia="Calibri" w:hAnsi="Arial" w:cs="Arial"/>
          <w:color w:val="000000"/>
          <w:sz w:val="24"/>
          <w:szCs w:val="24"/>
        </w:rPr>
        <w:t xml:space="preserve"> liczba miejsc noclegowych w turystycznych obiektach noclegowych </w:t>
      </w:r>
      <w:r w:rsidRPr="002C3D73">
        <w:rPr>
          <w:rFonts w:ascii="Arial" w:eastAsia="Calibri" w:hAnsi="Arial" w:cs="Arial"/>
          <w:b/>
          <w:bCs/>
          <w:color w:val="000000"/>
          <w:sz w:val="24"/>
          <w:szCs w:val="24"/>
        </w:rPr>
        <w:t xml:space="preserve">spadła </w:t>
      </w:r>
      <w:r w:rsidRPr="002C3D73">
        <w:rPr>
          <w:rFonts w:ascii="Arial" w:eastAsia="Calibri" w:hAnsi="Arial" w:cs="Arial"/>
          <w:color w:val="000000"/>
          <w:sz w:val="24"/>
          <w:szCs w:val="24"/>
        </w:rPr>
        <w:t xml:space="preserve">w podkarpackim do </w:t>
      </w:r>
      <w:r w:rsidRPr="002C3D73">
        <w:rPr>
          <w:rFonts w:ascii="Arial" w:eastAsia="Calibri" w:hAnsi="Arial" w:cs="Arial"/>
          <w:b/>
          <w:bCs/>
          <w:color w:val="000000"/>
          <w:sz w:val="24"/>
          <w:szCs w:val="24"/>
        </w:rPr>
        <w:t>14,92 na 1000 ludności</w:t>
      </w:r>
      <w:r w:rsidRPr="002C3D73">
        <w:rPr>
          <w:rFonts w:ascii="Arial" w:eastAsia="Calibri" w:hAnsi="Arial" w:cs="Arial"/>
          <w:color w:val="000000"/>
          <w:sz w:val="24"/>
          <w:szCs w:val="24"/>
        </w:rPr>
        <w:t xml:space="preserve"> (nadal 7. miejsce w kraju). </w:t>
      </w:r>
    </w:p>
    <w:p w14:paraId="34BBDC17" w14:textId="3A767B18" w:rsidR="00730516" w:rsidRPr="002C3D73" w:rsidRDefault="002B0FE7" w:rsidP="00376DDC">
      <w:pPr>
        <w:pStyle w:val="Akapitzlist"/>
        <w:numPr>
          <w:ilvl w:val="0"/>
          <w:numId w:val="300"/>
        </w:numPr>
        <w:spacing w:after="0" w:line="276" w:lineRule="auto"/>
        <w:rPr>
          <w:rFonts w:ascii="Arial" w:eastAsia="Calibri" w:hAnsi="Arial" w:cs="Arial"/>
          <w:sz w:val="24"/>
          <w:szCs w:val="24"/>
        </w:rPr>
      </w:pPr>
      <w:r w:rsidRPr="002C3D73">
        <w:rPr>
          <w:rFonts w:ascii="Arial" w:eastAsia="Calibri" w:hAnsi="Arial" w:cs="Arial"/>
          <w:b/>
          <w:bCs/>
          <w:color w:val="000000"/>
          <w:sz w:val="24"/>
          <w:szCs w:val="24"/>
        </w:rPr>
        <w:t xml:space="preserve">Do 2019 r. wzrastająca liczba udzielonych noclegów oraz wzrastający stopień wykorzystania miejsc noclegowych. </w:t>
      </w:r>
      <w:r w:rsidRPr="002C3D73">
        <w:rPr>
          <w:rFonts w:ascii="Arial" w:eastAsia="Calibri" w:hAnsi="Arial" w:cs="Arial"/>
          <w:sz w:val="24"/>
          <w:szCs w:val="24"/>
        </w:rPr>
        <w:t xml:space="preserve">W województwie podkarpackim od stycznia do grudnia 2019 r. udzielono </w:t>
      </w:r>
      <w:r w:rsidRPr="002C3D73">
        <w:rPr>
          <w:rFonts w:ascii="Arial" w:eastAsia="Calibri" w:hAnsi="Arial" w:cs="Arial"/>
          <w:b/>
          <w:bCs/>
          <w:sz w:val="24"/>
          <w:szCs w:val="24"/>
        </w:rPr>
        <w:t>3 602 108 noclegów</w:t>
      </w:r>
      <w:r w:rsidR="0028499E" w:rsidRPr="002C3D73">
        <w:rPr>
          <w:rFonts w:ascii="Arial" w:eastAsia="Calibri" w:hAnsi="Arial" w:cs="Arial"/>
          <w:b/>
          <w:bCs/>
          <w:sz w:val="24"/>
          <w:szCs w:val="24"/>
        </w:rPr>
        <w:t xml:space="preserve"> </w:t>
      </w:r>
      <w:r w:rsidRPr="002C3D73">
        <w:rPr>
          <w:rFonts w:ascii="Arial" w:eastAsia="Calibri" w:hAnsi="Arial" w:cs="Arial"/>
          <w:sz w:val="24"/>
          <w:szCs w:val="24"/>
        </w:rPr>
        <w:t xml:space="preserve">(9. miejsce w kraju). W ostatnich latach notowany był w województwie podkarpackim </w:t>
      </w:r>
      <w:r w:rsidRPr="002C3D73">
        <w:rPr>
          <w:rFonts w:ascii="Arial" w:eastAsia="Calibri" w:hAnsi="Arial" w:cs="Arial"/>
          <w:b/>
          <w:bCs/>
          <w:sz w:val="24"/>
          <w:szCs w:val="24"/>
        </w:rPr>
        <w:t>coroczny wzrost</w:t>
      </w:r>
      <w:r w:rsidR="002C3D73" w:rsidRPr="002C3D73">
        <w:rPr>
          <w:rFonts w:ascii="Arial" w:eastAsia="Calibri" w:hAnsi="Arial" w:cs="Arial"/>
          <w:sz w:val="24"/>
          <w:szCs w:val="24"/>
        </w:rPr>
        <w:t xml:space="preserve"> w tym zakresie.</w:t>
      </w:r>
    </w:p>
    <w:p w14:paraId="175371ED" w14:textId="0516E58C" w:rsidR="002B0FE7" w:rsidRPr="002C3D73" w:rsidRDefault="002B0FE7" w:rsidP="00376DDC">
      <w:pPr>
        <w:pStyle w:val="Akapitzlist"/>
        <w:numPr>
          <w:ilvl w:val="0"/>
          <w:numId w:val="300"/>
        </w:numPr>
        <w:spacing w:after="120" w:line="276" w:lineRule="auto"/>
        <w:ind w:left="357" w:hanging="357"/>
        <w:contextualSpacing w:val="0"/>
        <w:rPr>
          <w:rFonts w:ascii="Arial" w:eastAsia="Calibri" w:hAnsi="Arial" w:cs="Arial"/>
          <w:color w:val="FF0000"/>
          <w:sz w:val="24"/>
          <w:szCs w:val="24"/>
        </w:rPr>
      </w:pPr>
      <w:r w:rsidRPr="002C3D73">
        <w:rPr>
          <w:rFonts w:ascii="Arial" w:eastAsia="Calibri" w:hAnsi="Arial" w:cs="Arial"/>
          <w:sz w:val="24"/>
          <w:szCs w:val="24"/>
        </w:rPr>
        <w:t xml:space="preserve">W 2018 r. i w 2019 r. stopień wykorzystania miejsc noclegowych w województwie podkarpackim wynosił </w:t>
      </w:r>
      <w:r w:rsidRPr="002C3D73">
        <w:rPr>
          <w:rFonts w:ascii="Arial" w:eastAsia="Calibri" w:hAnsi="Arial" w:cs="Arial"/>
          <w:b/>
          <w:bCs/>
          <w:sz w:val="24"/>
          <w:szCs w:val="24"/>
        </w:rPr>
        <w:t xml:space="preserve">34,8%. </w:t>
      </w:r>
      <w:r w:rsidRPr="002C3D73">
        <w:rPr>
          <w:rFonts w:ascii="Arial" w:eastAsia="Calibri" w:hAnsi="Arial" w:cs="Arial"/>
          <w:sz w:val="24"/>
          <w:szCs w:val="24"/>
        </w:rPr>
        <w:t xml:space="preserve">W ostatnich latach w podkarpackim notowano </w:t>
      </w:r>
      <w:r w:rsidRPr="002C3D73">
        <w:rPr>
          <w:rFonts w:ascii="Arial" w:eastAsia="Calibri" w:hAnsi="Arial" w:cs="Arial"/>
          <w:b/>
          <w:bCs/>
          <w:sz w:val="24"/>
          <w:szCs w:val="24"/>
        </w:rPr>
        <w:t>wzrost stopnia wykorzystania miejsc noclegowych. W 2020 r.</w:t>
      </w:r>
      <w:r w:rsidRPr="002C3D73">
        <w:rPr>
          <w:rFonts w:ascii="Arial" w:eastAsia="Calibri" w:hAnsi="Arial" w:cs="Arial"/>
          <w:sz w:val="24"/>
          <w:szCs w:val="24"/>
        </w:rPr>
        <w:t xml:space="preserve"> zanotowano w województwie podkarpackim </w:t>
      </w:r>
      <w:r w:rsidRPr="002C3D73">
        <w:rPr>
          <w:rFonts w:ascii="Arial" w:eastAsia="Calibri" w:hAnsi="Arial" w:cs="Arial"/>
          <w:b/>
          <w:bCs/>
          <w:sz w:val="24"/>
          <w:szCs w:val="24"/>
        </w:rPr>
        <w:t>spadek wartości tego wskaźnika do 25,4%.</w:t>
      </w:r>
      <w:r w:rsidRPr="002C3D73">
        <w:rPr>
          <w:rFonts w:ascii="Arial" w:eastAsia="Calibri" w:hAnsi="Arial" w:cs="Arial"/>
          <w:sz w:val="24"/>
          <w:szCs w:val="24"/>
        </w:rPr>
        <w:t xml:space="preserve"> Taka wartość wskaźnika lokowała województwo na </w:t>
      </w:r>
      <w:r w:rsidRPr="002C3D73">
        <w:rPr>
          <w:rFonts w:ascii="Arial" w:eastAsia="Calibri" w:hAnsi="Arial" w:cs="Arial"/>
          <w:b/>
          <w:bCs/>
          <w:sz w:val="24"/>
          <w:szCs w:val="24"/>
        </w:rPr>
        <w:t>7. miejscu w kraju</w:t>
      </w:r>
      <w:r w:rsidRPr="002C3D73">
        <w:rPr>
          <w:rFonts w:ascii="Arial" w:eastAsia="Calibri" w:hAnsi="Arial" w:cs="Arial"/>
          <w:sz w:val="24"/>
          <w:szCs w:val="24"/>
        </w:rPr>
        <w:t xml:space="preserve"> (w skali kraju spadek wykorzystania miejsc noclegowych wyniósł 34%, a w województwie podkarpackim 27%).</w:t>
      </w:r>
      <w:bookmarkEnd w:id="19"/>
    </w:p>
    <w:p w14:paraId="5FDDF4C2" w14:textId="5B838BEC" w:rsidR="000F2C84" w:rsidRPr="002C3D73" w:rsidRDefault="008B48E3" w:rsidP="002C3D73">
      <w:pPr>
        <w:pStyle w:val="Nagwek2"/>
        <w:spacing w:before="0" w:line="276" w:lineRule="auto"/>
        <w:rPr>
          <w:rFonts w:cs="Arial"/>
          <w:b/>
          <w:bCs/>
          <w:color w:val="1F4E79" w:themeColor="accent1" w:themeShade="80"/>
          <w:sz w:val="24"/>
          <w:szCs w:val="24"/>
        </w:rPr>
      </w:pPr>
      <w:bookmarkStart w:id="20" w:name="_Toc105658791"/>
      <w:r w:rsidRPr="005423F7">
        <w:rPr>
          <w:rFonts w:cs="Arial"/>
          <w:b/>
          <w:bCs/>
          <w:color w:val="1F4E79" w:themeColor="accent1" w:themeShade="80"/>
          <w:sz w:val="24"/>
          <w:szCs w:val="24"/>
        </w:rPr>
        <w:t>2. Kapitał ludzki i społeczny</w:t>
      </w:r>
      <w:bookmarkEnd w:id="20"/>
    </w:p>
    <w:p w14:paraId="65591055" w14:textId="29D4062F" w:rsidR="00730516" w:rsidRPr="002C3D73" w:rsidRDefault="002B0FE7" w:rsidP="00376DDC">
      <w:pPr>
        <w:pStyle w:val="Akapitzlist"/>
        <w:numPr>
          <w:ilvl w:val="0"/>
          <w:numId w:val="301"/>
        </w:numPr>
        <w:spacing w:after="0" w:line="276" w:lineRule="auto"/>
        <w:rPr>
          <w:rFonts w:ascii="Arial" w:eastAsia="Calibri" w:hAnsi="Arial" w:cs="Arial"/>
          <w:bCs/>
          <w:sz w:val="24"/>
          <w:szCs w:val="24"/>
        </w:rPr>
      </w:pPr>
      <w:r w:rsidRPr="002C3D73">
        <w:rPr>
          <w:rFonts w:ascii="Arial" w:eastAsia="Calibri" w:hAnsi="Arial" w:cs="Arial"/>
          <w:b/>
          <w:sz w:val="24"/>
          <w:szCs w:val="24"/>
        </w:rPr>
        <w:t xml:space="preserve">Stabilny potencjał pod względem liczby ludności w porównaniu do innych województw. </w:t>
      </w:r>
      <w:r w:rsidRPr="002C3D73">
        <w:rPr>
          <w:rFonts w:ascii="Arial" w:eastAsia="Calibri" w:hAnsi="Arial" w:cs="Arial"/>
          <w:sz w:val="24"/>
          <w:szCs w:val="24"/>
        </w:rPr>
        <w:t>W 20</w:t>
      </w:r>
      <w:r w:rsidR="008A1E91" w:rsidRPr="002C3D73">
        <w:rPr>
          <w:rFonts w:ascii="Arial" w:eastAsia="Calibri" w:hAnsi="Arial" w:cs="Arial"/>
          <w:sz w:val="24"/>
          <w:szCs w:val="24"/>
        </w:rPr>
        <w:t>20</w:t>
      </w:r>
      <w:r w:rsidRPr="002C3D73">
        <w:rPr>
          <w:rFonts w:ascii="Arial" w:eastAsia="Calibri" w:hAnsi="Arial" w:cs="Arial"/>
          <w:sz w:val="24"/>
          <w:szCs w:val="24"/>
        </w:rPr>
        <w:t xml:space="preserve"> r. województwo podkarpackie zamieszkiwało </w:t>
      </w:r>
      <w:r w:rsidRPr="002C3D73">
        <w:rPr>
          <w:rFonts w:ascii="Arial" w:eastAsia="Calibri" w:hAnsi="Arial" w:cs="Arial"/>
          <w:b/>
          <w:bCs/>
          <w:sz w:val="24"/>
          <w:szCs w:val="24"/>
        </w:rPr>
        <w:t>2 121 229 osób</w:t>
      </w:r>
      <w:r w:rsidRPr="002C3D73">
        <w:rPr>
          <w:rFonts w:ascii="Arial" w:eastAsia="Calibri" w:hAnsi="Arial" w:cs="Arial"/>
          <w:sz w:val="24"/>
          <w:szCs w:val="24"/>
        </w:rPr>
        <w:t xml:space="preserve">, co stanowiło 5,5% ogółu ludności Polski </w:t>
      </w:r>
      <w:r w:rsidR="008A1E91" w:rsidRPr="002C3D73">
        <w:rPr>
          <w:rFonts w:ascii="Arial" w:eastAsia="Calibri" w:hAnsi="Arial" w:cs="Arial"/>
          <w:sz w:val="24"/>
          <w:szCs w:val="24"/>
        </w:rPr>
        <w:t>co</w:t>
      </w:r>
      <w:r w:rsidRPr="002C3D73">
        <w:rPr>
          <w:rFonts w:ascii="Arial" w:eastAsia="Calibri" w:hAnsi="Arial" w:cs="Arial"/>
          <w:sz w:val="24"/>
          <w:szCs w:val="24"/>
        </w:rPr>
        <w:t xml:space="preserve"> plasowało go na </w:t>
      </w:r>
      <w:r w:rsidRPr="002C3D73">
        <w:rPr>
          <w:rFonts w:ascii="Arial" w:eastAsia="Calibri" w:hAnsi="Arial" w:cs="Arial"/>
          <w:b/>
          <w:bCs/>
          <w:sz w:val="24"/>
          <w:szCs w:val="24"/>
        </w:rPr>
        <w:t xml:space="preserve">8. miejscu </w:t>
      </w:r>
      <w:r w:rsidRPr="002C3D73">
        <w:rPr>
          <w:rFonts w:ascii="Arial" w:eastAsia="Calibri" w:hAnsi="Arial" w:cs="Arial"/>
          <w:bCs/>
          <w:sz w:val="24"/>
          <w:szCs w:val="24"/>
        </w:rPr>
        <w:t xml:space="preserve">wśród województw. </w:t>
      </w:r>
      <w:r w:rsidR="002C3D73">
        <w:rPr>
          <w:rFonts w:ascii="Arial" w:eastAsia="Calibri" w:hAnsi="Arial" w:cs="Arial"/>
          <w:bCs/>
          <w:sz w:val="24"/>
          <w:szCs w:val="24"/>
        </w:rPr>
        <w:br/>
      </w:r>
      <w:r w:rsidRPr="002C3D73">
        <w:rPr>
          <w:rFonts w:ascii="Arial" w:eastAsia="Calibri" w:hAnsi="Arial" w:cs="Arial"/>
          <w:bCs/>
          <w:sz w:val="24"/>
          <w:szCs w:val="24"/>
        </w:rPr>
        <w:t>W porównaniu z 2019 r. liczba ludności</w:t>
      </w:r>
      <w:r w:rsidR="002C3D73">
        <w:rPr>
          <w:rFonts w:ascii="Arial" w:eastAsia="Calibri" w:hAnsi="Arial" w:cs="Arial"/>
          <w:bCs/>
          <w:sz w:val="24"/>
          <w:szCs w:val="24"/>
        </w:rPr>
        <w:t xml:space="preserve"> województwa zmniejszyła się o 5 </w:t>
      </w:r>
      <w:r w:rsidRPr="002C3D73">
        <w:rPr>
          <w:rFonts w:ascii="Arial" w:eastAsia="Calibri" w:hAnsi="Arial" w:cs="Arial"/>
          <w:bCs/>
          <w:sz w:val="24"/>
          <w:szCs w:val="24"/>
        </w:rPr>
        <w:t>936 osób. W skali kraju, od 2017 r. województwo podkarpackie zajmowało 8. miejsce pod względem liczby ludności.</w:t>
      </w:r>
    </w:p>
    <w:p w14:paraId="24D46CDD" w14:textId="6B3F3396" w:rsidR="0073282A" w:rsidRPr="002C3D73" w:rsidRDefault="002B0FE7" w:rsidP="00376DDC">
      <w:pPr>
        <w:pStyle w:val="Akapitzlist"/>
        <w:numPr>
          <w:ilvl w:val="0"/>
          <w:numId w:val="301"/>
        </w:numPr>
        <w:autoSpaceDE w:val="0"/>
        <w:autoSpaceDN w:val="0"/>
        <w:adjustRightInd w:val="0"/>
        <w:spacing w:after="0" w:line="276" w:lineRule="auto"/>
        <w:rPr>
          <w:rFonts w:ascii="Arial" w:eastAsia="MyriadPro-Regular" w:hAnsi="Arial" w:cs="Arial"/>
          <w:sz w:val="24"/>
          <w:szCs w:val="24"/>
        </w:rPr>
      </w:pPr>
      <w:r w:rsidRPr="002C3D73">
        <w:rPr>
          <w:rFonts w:ascii="Arial" w:eastAsia="Calibri" w:hAnsi="Arial" w:cs="Arial"/>
          <w:b/>
          <w:sz w:val="24"/>
          <w:szCs w:val="24"/>
        </w:rPr>
        <w:t xml:space="preserve">Ujemny przyrost naturalny ludności, podobnie jak w pozostałych województwach. </w:t>
      </w:r>
      <w:r w:rsidR="002C3D73" w:rsidRPr="002C3D73">
        <w:rPr>
          <w:rFonts w:ascii="Arial" w:eastAsia="Calibri" w:hAnsi="Arial" w:cs="Arial"/>
          <w:b/>
          <w:sz w:val="24"/>
          <w:szCs w:val="24"/>
        </w:rPr>
        <w:br/>
      </w:r>
      <w:r w:rsidRPr="002C3D73">
        <w:rPr>
          <w:rFonts w:ascii="Arial" w:eastAsia="Calibri" w:hAnsi="Arial" w:cs="Arial"/>
          <w:sz w:val="24"/>
          <w:szCs w:val="24"/>
        </w:rPr>
        <w:t>W 2020 r. w województwie podkarpackim zanotowano po raz pierwszy ujemny przyrost naturalny ludności (</w:t>
      </w:r>
      <w:r w:rsidRPr="002C3D73">
        <w:rPr>
          <w:rFonts w:ascii="Arial" w:eastAsia="Calibri" w:hAnsi="Arial" w:cs="Arial"/>
          <w:b/>
          <w:bCs/>
          <w:sz w:val="24"/>
          <w:szCs w:val="24"/>
        </w:rPr>
        <w:t>-4 565 osób</w:t>
      </w:r>
      <w:r w:rsidRPr="002C3D73">
        <w:rPr>
          <w:rFonts w:ascii="Arial" w:eastAsia="Calibri" w:hAnsi="Arial" w:cs="Arial"/>
          <w:sz w:val="24"/>
          <w:szCs w:val="24"/>
        </w:rPr>
        <w:t>)</w:t>
      </w:r>
      <w:r w:rsidRPr="002C3D73">
        <w:rPr>
          <w:rFonts w:ascii="Arial" w:eastAsia="Calibri" w:hAnsi="Arial" w:cs="Arial"/>
          <w:b/>
          <w:bCs/>
          <w:sz w:val="24"/>
          <w:szCs w:val="24"/>
        </w:rPr>
        <w:t>.</w:t>
      </w:r>
      <w:r w:rsidRPr="002C3D73">
        <w:rPr>
          <w:rFonts w:ascii="Arial" w:eastAsia="Calibri" w:hAnsi="Arial" w:cs="Arial"/>
          <w:sz w:val="24"/>
          <w:szCs w:val="24"/>
        </w:rPr>
        <w:t xml:space="preserve"> Wartość wskaźnika lokowała województwo na </w:t>
      </w:r>
      <w:r w:rsidRPr="002C3D73">
        <w:rPr>
          <w:rFonts w:ascii="Arial" w:eastAsia="Calibri" w:hAnsi="Arial" w:cs="Arial"/>
          <w:b/>
          <w:sz w:val="24"/>
          <w:szCs w:val="24"/>
        </w:rPr>
        <w:t xml:space="preserve">6. miejscu </w:t>
      </w:r>
      <w:r w:rsidR="002C3D73" w:rsidRPr="002C3D73">
        <w:rPr>
          <w:rFonts w:ascii="Arial" w:eastAsia="Calibri" w:hAnsi="Arial" w:cs="Arial"/>
          <w:b/>
          <w:sz w:val="24"/>
          <w:szCs w:val="24"/>
        </w:rPr>
        <w:br/>
      </w:r>
      <w:r w:rsidRPr="002C3D73">
        <w:rPr>
          <w:rFonts w:ascii="Arial" w:eastAsia="Calibri" w:hAnsi="Arial" w:cs="Arial"/>
          <w:b/>
          <w:sz w:val="24"/>
          <w:szCs w:val="24"/>
        </w:rPr>
        <w:t xml:space="preserve">w kraju. </w:t>
      </w:r>
      <w:r w:rsidRPr="002C3D73">
        <w:rPr>
          <w:rFonts w:ascii="Arial" w:eastAsia="MyriadPro-Regular" w:hAnsi="Arial" w:cs="Arial"/>
          <w:sz w:val="24"/>
          <w:szCs w:val="24"/>
        </w:rPr>
        <w:t xml:space="preserve">W 2020 r. jedynie w </w:t>
      </w:r>
      <w:r w:rsidRPr="002C3D73">
        <w:rPr>
          <w:rFonts w:ascii="Arial" w:eastAsia="MyriadPro-Regular" w:hAnsi="Arial" w:cs="Arial"/>
          <w:b/>
          <w:sz w:val="24"/>
          <w:szCs w:val="24"/>
        </w:rPr>
        <w:t xml:space="preserve">2 powiatach województwa podkarpackiego </w:t>
      </w:r>
      <w:r w:rsidRPr="002C3D73">
        <w:rPr>
          <w:rFonts w:ascii="Arial" w:eastAsia="MyriadPro-Regular" w:hAnsi="Arial" w:cs="Arial"/>
          <w:sz w:val="24"/>
          <w:szCs w:val="24"/>
        </w:rPr>
        <w:t xml:space="preserve">przyrost naturalny </w:t>
      </w:r>
      <w:r w:rsidRPr="002C3D73">
        <w:rPr>
          <w:rFonts w:ascii="Arial" w:eastAsia="MyriadPro-Regular" w:hAnsi="Arial" w:cs="Arial"/>
          <w:b/>
          <w:sz w:val="24"/>
          <w:szCs w:val="24"/>
        </w:rPr>
        <w:t xml:space="preserve">przyjmował wartości dodatnie: </w:t>
      </w:r>
      <w:r w:rsidRPr="002C3D73">
        <w:rPr>
          <w:rFonts w:ascii="Arial" w:eastAsia="MyriadPro-Regular" w:hAnsi="Arial" w:cs="Arial"/>
          <w:sz w:val="24"/>
          <w:szCs w:val="24"/>
        </w:rPr>
        <w:t xml:space="preserve">w Rzeszowie (+247) i w powiecie rzeszowskim (+24). W pozostałych 23 powiatach zanotowano ujemny przyrost naturalny. </w:t>
      </w:r>
      <w:r w:rsidRPr="002C3D73">
        <w:rPr>
          <w:rFonts w:ascii="Arial" w:eastAsia="MyriadPro-Regular" w:hAnsi="Arial" w:cs="Arial"/>
          <w:b/>
          <w:sz w:val="24"/>
          <w:szCs w:val="24"/>
        </w:rPr>
        <w:t>Najniższe wartości</w:t>
      </w:r>
      <w:r w:rsidRPr="002C3D73">
        <w:rPr>
          <w:rFonts w:ascii="Arial" w:eastAsia="MyriadPro-Regular" w:hAnsi="Arial" w:cs="Arial"/>
          <w:sz w:val="24"/>
          <w:szCs w:val="24"/>
        </w:rPr>
        <w:t xml:space="preserve"> wskaźnika odnotowano w Przemyślu (-422) i w</w:t>
      </w:r>
      <w:r w:rsidR="008A1E91" w:rsidRPr="002C3D73">
        <w:rPr>
          <w:rFonts w:ascii="Arial" w:eastAsia="MyriadPro-Regular" w:hAnsi="Arial" w:cs="Arial"/>
          <w:sz w:val="24"/>
          <w:szCs w:val="24"/>
        </w:rPr>
        <w:t xml:space="preserve"> </w:t>
      </w:r>
      <w:r w:rsidRPr="002C3D73">
        <w:rPr>
          <w:rFonts w:ascii="Arial" w:eastAsia="MyriadPro-Regular" w:hAnsi="Arial" w:cs="Arial"/>
          <w:sz w:val="24"/>
          <w:szCs w:val="24"/>
        </w:rPr>
        <w:t>powiecie stalowowolskim (-396).</w:t>
      </w:r>
    </w:p>
    <w:p w14:paraId="046127EA" w14:textId="77777777" w:rsidR="008D6BC3" w:rsidRPr="005423F7" w:rsidRDefault="008D6BC3" w:rsidP="005423F7">
      <w:pPr>
        <w:autoSpaceDE w:val="0"/>
        <w:autoSpaceDN w:val="0"/>
        <w:adjustRightInd w:val="0"/>
        <w:spacing w:after="0" w:line="276" w:lineRule="auto"/>
        <w:rPr>
          <w:rFonts w:ascii="Arial" w:eastAsia="Calibri" w:hAnsi="Arial" w:cs="Arial"/>
          <w:sz w:val="24"/>
          <w:szCs w:val="24"/>
        </w:rPr>
        <w:sectPr w:rsidR="008D6BC3" w:rsidRPr="005423F7" w:rsidSect="00C5751D">
          <w:pgSz w:w="11906" w:h="16838"/>
          <w:pgMar w:top="1134" w:right="851" w:bottom="1134" w:left="851" w:header="709" w:footer="709" w:gutter="0"/>
          <w:cols w:space="708"/>
          <w:titlePg/>
          <w:docGrid w:linePitch="299"/>
        </w:sectPr>
      </w:pPr>
    </w:p>
    <w:p w14:paraId="1E44F661" w14:textId="485B394A" w:rsidR="002B0FE7" w:rsidRPr="007B3994" w:rsidRDefault="002B0FE7" w:rsidP="005423F7">
      <w:pPr>
        <w:autoSpaceDE w:val="0"/>
        <w:autoSpaceDN w:val="0"/>
        <w:adjustRightInd w:val="0"/>
        <w:spacing w:after="0" w:line="276" w:lineRule="auto"/>
        <w:rPr>
          <w:rFonts w:ascii="Arial" w:eastAsia="MyriadPro-Regular" w:hAnsi="Arial" w:cs="Arial"/>
          <w:b/>
          <w:sz w:val="24"/>
          <w:szCs w:val="24"/>
        </w:rPr>
      </w:pPr>
      <w:r w:rsidRPr="007B3994">
        <w:rPr>
          <w:rFonts w:ascii="Arial" w:eastAsia="Calibri" w:hAnsi="Arial" w:cs="Arial"/>
          <w:b/>
          <w:sz w:val="24"/>
          <w:szCs w:val="24"/>
        </w:rPr>
        <w:lastRenderedPageBreak/>
        <w:t>Mapa. Przyros</w:t>
      </w:r>
      <w:r w:rsidR="007B3994">
        <w:rPr>
          <w:rFonts w:ascii="Arial" w:eastAsia="Calibri" w:hAnsi="Arial" w:cs="Arial"/>
          <w:b/>
          <w:sz w:val="24"/>
          <w:szCs w:val="24"/>
        </w:rPr>
        <w:t xml:space="preserve">t naturalny według województw w </w:t>
      </w:r>
      <w:r w:rsidRPr="007B3994">
        <w:rPr>
          <w:rFonts w:ascii="Arial" w:eastAsia="Calibri" w:hAnsi="Arial" w:cs="Arial"/>
          <w:b/>
          <w:sz w:val="24"/>
          <w:szCs w:val="24"/>
        </w:rPr>
        <w:t>2020 r.</w:t>
      </w:r>
    </w:p>
    <w:p w14:paraId="39952F2D" w14:textId="0A93858A" w:rsidR="002B0FE7" w:rsidRPr="005423F7" w:rsidRDefault="002B0FE7" w:rsidP="002C3D73">
      <w:pPr>
        <w:autoSpaceDE w:val="0"/>
        <w:autoSpaceDN w:val="0"/>
        <w:adjustRightInd w:val="0"/>
        <w:spacing w:after="120" w:line="276" w:lineRule="auto"/>
        <w:rPr>
          <w:rFonts w:ascii="Arial" w:eastAsia="Calibri" w:hAnsi="Arial" w:cs="Arial"/>
          <w:sz w:val="24"/>
          <w:szCs w:val="24"/>
          <w:highlight w:val="yellow"/>
        </w:rPr>
      </w:pPr>
      <w:r w:rsidRPr="005423F7">
        <w:rPr>
          <w:rFonts w:ascii="Arial" w:hAnsi="Arial" w:cs="Arial"/>
          <w:noProof/>
          <w:sz w:val="24"/>
          <w:szCs w:val="24"/>
          <w:lang w:eastAsia="pl-PL"/>
        </w:rPr>
        <w:drawing>
          <wp:inline distT="0" distB="0" distL="0" distR="0" wp14:anchorId="7C42568B" wp14:editId="3C33C968">
            <wp:extent cx="2695575" cy="3306251"/>
            <wp:effectExtent l="0" t="0" r="0" b="8890"/>
            <wp:docPr id="229" name="Obraz 229" descr="Kontur Polski wraz z województwami przedstawiający dane: Podkarpackie -4565, Małopolskie -3447, Świętokrzyskie -7821, Śląskie -21903, Opolskie -4765, Dolnośląskie -11868, Lubelskie -9210, Łódzkie -14916, Mazowieckie -10765, Wielkopolskie -4128, Kujawsko-Pomorskie -7452, Lubuskie -3991, Podlaskie -4065, Warmińsko-Mazurskie -4647, Pomorskie -1168, Zachodniopomorskie -7305" title="Mapa. Przyrost naturalny według województw w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8171"/>
                    <a:stretch/>
                  </pic:blipFill>
                  <pic:spPr bwMode="auto">
                    <a:xfrm>
                      <a:off x="0" y="0"/>
                      <a:ext cx="2695575" cy="3306251"/>
                    </a:xfrm>
                    <a:prstGeom prst="rect">
                      <a:avLst/>
                    </a:prstGeom>
                    <a:noFill/>
                    <a:ln>
                      <a:noFill/>
                    </a:ln>
                    <a:extLst>
                      <a:ext uri="{53640926-AAD7-44D8-BBD7-CCE9431645EC}">
                        <a14:shadowObscured xmlns:a14="http://schemas.microsoft.com/office/drawing/2010/main"/>
                      </a:ext>
                    </a:extLst>
                  </pic:spPr>
                </pic:pic>
              </a:graphicData>
            </a:graphic>
          </wp:inline>
        </w:drawing>
      </w:r>
    </w:p>
    <w:p w14:paraId="2B3F9BAE" w14:textId="77777777" w:rsidR="002B0FE7" w:rsidRPr="005423F7" w:rsidRDefault="002B0FE7" w:rsidP="002C3D73">
      <w:pPr>
        <w:spacing w:after="120" w:line="276" w:lineRule="auto"/>
        <w:ind w:right="454"/>
        <w:rPr>
          <w:rFonts w:ascii="Arial" w:hAnsi="Arial" w:cs="Arial"/>
          <w:b/>
          <w:bCs/>
          <w:sz w:val="24"/>
          <w:szCs w:val="24"/>
        </w:rPr>
      </w:pPr>
      <w:r w:rsidRPr="005423F7">
        <w:rPr>
          <w:rFonts w:ascii="Arial" w:hAnsi="Arial" w:cs="Arial"/>
          <w:b/>
          <w:bCs/>
          <w:sz w:val="24"/>
          <w:szCs w:val="24"/>
        </w:rPr>
        <w:t>PL=-122 046</w:t>
      </w:r>
    </w:p>
    <w:p w14:paraId="7327A78B" w14:textId="53537356" w:rsidR="002C3D73" w:rsidRPr="002C3D73" w:rsidRDefault="002B0FE7" w:rsidP="002C3D73">
      <w:pPr>
        <w:tabs>
          <w:tab w:val="left" w:pos="2970"/>
        </w:tabs>
        <w:spacing w:after="360" w:line="276" w:lineRule="auto"/>
        <w:ind w:right="454"/>
        <w:rPr>
          <w:rFonts w:ascii="Arial" w:hAnsi="Arial" w:cs="Arial"/>
          <w:sz w:val="24"/>
          <w:szCs w:val="24"/>
        </w:rPr>
      </w:pPr>
      <w:r w:rsidRPr="005423F7">
        <w:rPr>
          <w:rFonts w:ascii="Arial" w:hAnsi="Arial" w:cs="Arial"/>
          <w:sz w:val="24"/>
          <w:szCs w:val="24"/>
        </w:rPr>
        <w:t>Opracowanie PBPP we współpracy z ROT na podstawie GUS-</w:t>
      </w:r>
      <w:r w:rsidR="002C3D73">
        <w:rPr>
          <w:rFonts w:ascii="Arial" w:hAnsi="Arial" w:cs="Arial"/>
          <w:sz w:val="24"/>
          <w:szCs w:val="24"/>
        </w:rPr>
        <w:t>BDL</w:t>
      </w:r>
    </w:p>
    <w:p w14:paraId="28F496D0" w14:textId="174A0F17" w:rsidR="008D6BC3" w:rsidRPr="007B3994" w:rsidRDefault="008D6BC3" w:rsidP="005423F7">
      <w:pPr>
        <w:tabs>
          <w:tab w:val="left" w:pos="708"/>
          <w:tab w:val="left" w:pos="1416"/>
          <w:tab w:val="left" w:pos="2124"/>
          <w:tab w:val="left" w:pos="2832"/>
          <w:tab w:val="left" w:pos="3540"/>
          <w:tab w:val="left" w:pos="4248"/>
          <w:tab w:val="left" w:pos="4956"/>
          <w:tab w:val="center" w:pos="5032"/>
          <w:tab w:val="left" w:pos="5925"/>
        </w:tabs>
        <w:spacing w:after="0" w:line="276" w:lineRule="auto"/>
        <w:ind w:left="360" w:right="454"/>
        <w:rPr>
          <w:rFonts w:ascii="Arial" w:eastAsia="Calibri" w:hAnsi="Arial" w:cs="Arial"/>
          <w:b/>
          <w:sz w:val="24"/>
          <w:szCs w:val="24"/>
        </w:rPr>
      </w:pPr>
      <w:r w:rsidRPr="007B3994">
        <w:rPr>
          <w:rFonts w:ascii="Arial" w:eastAsia="Calibri" w:hAnsi="Arial" w:cs="Arial"/>
          <w:b/>
          <w:sz w:val="24"/>
          <w:szCs w:val="24"/>
        </w:rPr>
        <w:t xml:space="preserve">Mapa. Przyrost naturalny </w:t>
      </w:r>
      <w:r w:rsidR="007B3994">
        <w:rPr>
          <w:rFonts w:ascii="Arial" w:eastAsia="Calibri" w:hAnsi="Arial" w:cs="Arial"/>
          <w:b/>
          <w:sz w:val="24"/>
          <w:szCs w:val="24"/>
        </w:rPr>
        <w:br/>
      </w:r>
      <w:r w:rsidRPr="007B3994">
        <w:rPr>
          <w:rFonts w:ascii="Arial" w:eastAsia="Calibri" w:hAnsi="Arial" w:cs="Arial"/>
          <w:b/>
          <w:sz w:val="24"/>
          <w:szCs w:val="24"/>
        </w:rPr>
        <w:t>w powiata</w:t>
      </w:r>
      <w:r w:rsidR="007B3994">
        <w:rPr>
          <w:rFonts w:ascii="Arial" w:eastAsia="Calibri" w:hAnsi="Arial" w:cs="Arial"/>
          <w:b/>
          <w:sz w:val="24"/>
          <w:szCs w:val="24"/>
        </w:rPr>
        <w:t xml:space="preserve">ch województwa podkarpackiego w </w:t>
      </w:r>
      <w:r w:rsidRPr="007B3994">
        <w:rPr>
          <w:rFonts w:ascii="Arial" w:eastAsia="Calibri" w:hAnsi="Arial" w:cs="Arial"/>
          <w:b/>
          <w:sz w:val="24"/>
          <w:szCs w:val="24"/>
        </w:rPr>
        <w:t>2020 r.</w:t>
      </w:r>
    </w:p>
    <w:p w14:paraId="22503543" w14:textId="1388CBC3" w:rsidR="002B0FE7" w:rsidRPr="005423F7" w:rsidRDefault="002B0FE7" w:rsidP="002C3D73">
      <w:pPr>
        <w:tabs>
          <w:tab w:val="left" w:pos="708"/>
          <w:tab w:val="left" w:pos="1416"/>
          <w:tab w:val="left" w:pos="2124"/>
          <w:tab w:val="left" w:pos="2832"/>
          <w:tab w:val="left" w:pos="3540"/>
          <w:tab w:val="left" w:pos="4248"/>
          <w:tab w:val="left" w:pos="4956"/>
          <w:tab w:val="center" w:pos="5032"/>
          <w:tab w:val="left" w:pos="5925"/>
        </w:tabs>
        <w:spacing w:after="120" w:line="276" w:lineRule="auto"/>
        <w:ind w:left="357" w:right="454"/>
        <w:rPr>
          <w:rFonts w:ascii="Arial" w:eastAsia="Calibri" w:hAnsi="Arial" w:cs="Arial"/>
          <w:sz w:val="24"/>
          <w:szCs w:val="24"/>
        </w:rPr>
      </w:pPr>
      <w:r w:rsidRPr="005423F7">
        <w:rPr>
          <w:rFonts w:ascii="Arial" w:hAnsi="Arial" w:cs="Arial"/>
          <w:noProof/>
          <w:sz w:val="24"/>
          <w:szCs w:val="24"/>
          <w:lang w:eastAsia="pl-PL"/>
        </w:rPr>
        <w:drawing>
          <wp:inline distT="0" distB="0" distL="0" distR="0" wp14:anchorId="2D74E642" wp14:editId="0F31A50C">
            <wp:extent cx="2695575" cy="3600450"/>
            <wp:effectExtent l="0" t="0" r="9525" b="0"/>
            <wp:docPr id="230" name="Obraz 230" descr="Kontur województwa podkarpackiego przedstawiający dane. Kolorem białym poniżej -300: stalowowolski -396, jasielski -393, krośnieński -311, sanocki -348, jarosławski -324, lubaczowski -314, kolorem jasno niebieskim od -300 do -150: Miasto Tarnobrzeg -200, Miasto Krosno -180, dębicki -248, niżański -201, leżajski -230, przeworski -239, przemyski -213, kolorem niebieskim od -149 do 0: mielecki -138, tarnobrzeski -144, kolbuszowski -93, ropczycko-sędziszowski -12, strzyżowski -144, brzozowski -89, leski -66, bieszczadzki -86, kolorem ciemno niebieskim powyżej 0: Miasto Rzeszów 247, rzeszowski 24 " title="Mapa. Przyrost naturalny w powiatach województwa podkarpackiego w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7A181D75" w14:textId="77777777" w:rsidR="002B0FE7" w:rsidRPr="005423F7" w:rsidRDefault="002B0FE7" w:rsidP="002C3D73">
      <w:pPr>
        <w:tabs>
          <w:tab w:val="left" w:pos="2970"/>
        </w:tabs>
        <w:spacing w:after="120" w:line="276" w:lineRule="auto"/>
        <w:ind w:right="454"/>
        <w:rPr>
          <w:rFonts w:ascii="Arial" w:hAnsi="Arial" w:cs="Arial"/>
          <w:b/>
          <w:bCs/>
          <w:sz w:val="24"/>
          <w:szCs w:val="24"/>
        </w:rPr>
      </w:pPr>
      <w:r w:rsidRPr="005423F7">
        <w:rPr>
          <w:rFonts w:ascii="Arial" w:hAnsi="Arial" w:cs="Arial"/>
          <w:b/>
          <w:bCs/>
          <w:sz w:val="24"/>
          <w:szCs w:val="24"/>
        </w:rPr>
        <w:t>podkarpackie=-4 565</w:t>
      </w:r>
    </w:p>
    <w:p w14:paraId="0A2F14B5" w14:textId="77777777" w:rsidR="002B0FE7" w:rsidRPr="005423F7" w:rsidRDefault="002B0FE7" w:rsidP="002C3D73">
      <w:pPr>
        <w:tabs>
          <w:tab w:val="left" w:pos="2970"/>
        </w:tabs>
        <w:spacing w:after="0" w:line="276" w:lineRule="auto"/>
        <w:ind w:right="454"/>
        <w:rPr>
          <w:rFonts w:ascii="Arial" w:hAnsi="Arial" w:cs="Arial"/>
          <w:sz w:val="24"/>
          <w:szCs w:val="24"/>
        </w:rPr>
      </w:pPr>
      <w:r w:rsidRPr="005423F7">
        <w:rPr>
          <w:rFonts w:ascii="Arial" w:hAnsi="Arial" w:cs="Arial"/>
          <w:sz w:val="24"/>
          <w:szCs w:val="24"/>
        </w:rPr>
        <w:t>Opracowanie PBPP we współpracy z ROT na podstawie GUS-BDL</w:t>
      </w:r>
    </w:p>
    <w:p w14:paraId="4B3A1954" w14:textId="77777777" w:rsidR="000F2C84" w:rsidRPr="005423F7" w:rsidRDefault="000F2C84" w:rsidP="005423F7">
      <w:pPr>
        <w:tabs>
          <w:tab w:val="left" w:pos="2970"/>
        </w:tabs>
        <w:spacing w:after="0" w:line="276" w:lineRule="auto"/>
        <w:ind w:left="567" w:right="454"/>
        <w:rPr>
          <w:rFonts w:ascii="Arial" w:hAnsi="Arial" w:cs="Arial"/>
          <w:sz w:val="24"/>
          <w:szCs w:val="24"/>
        </w:rPr>
      </w:pPr>
    </w:p>
    <w:p w14:paraId="0EEA807D" w14:textId="77777777" w:rsidR="008D6BC3" w:rsidRPr="005423F7" w:rsidRDefault="008D6BC3" w:rsidP="005423F7">
      <w:pPr>
        <w:tabs>
          <w:tab w:val="left" w:pos="426"/>
        </w:tabs>
        <w:autoSpaceDE w:val="0"/>
        <w:autoSpaceDN w:val="0"/>
        <w:adjustRightInd w:val="0"/>
        <w:spacing w:after="0" w:line="276" w:lineRule="auto"/>
        <w:ind w:left="397" w:right="454"/>
        <w:rPr>
          <w:rFonts w:ascii="Arial" w:eastAsia="Calibri" w:hAnsi="Arial" w:cs="Arial"/>
          <w:b/>
          <w:bCs/>
          <w:sz w:val="24"/>
          <w:szCs w:val="24"/>
        </w:rPr>
        <w:sectPr w:rsidR="008D6BC3" w:rsidRPr="005423F7" w:rsidSect="002713E7">
          <w:pgSz w:w="11906" w:h="16838"/>
          <w:pgMar w:top="1134" w:right="851" w:bottom="1134" w:left="851" w:header="709" w:footer="709" w:gutter="0"/>
          <w:cols w:num="2" w:space="708"/>
          <w:titlePg/>
          <w:docGrid w:linePitch="299"/>
        </w:sectPr>
      </w:pPr>
      <w:bookmarkStart w:id="21" w:name="_Hlk66261122"/>
    </w:p>
    <w:p w14:paraId="2714B3CC" w14:textId="77777777" w:rsidR="007B3994" w:rsidRPr="007B3994" w:rsidRDefault="002B0FE7" w:rsidP="002713E7">
      <w:pPr>
        <w:pStyle w:val="Akapitzlist"/>
        <w:numPr>
          <w:ilvl w:val="0"/>
          <w:numId w:val="302"/>
        </w:numPr>
        <w:tabs>
          <w:tab w:val="left" w:pos="426"/>
        </w:tabs>
        <w:autoSpaceDE w:val="0"/>
        <w:autoSpaceDN w:val="0"/>
        <w:adjustRightInd w:val="0"/>
        <w:spacing w:after="120" w:line="276" w:lineRule="auto"/>
        <w:ind w:left="357" w:hanging="357"/>
        <w:contextualSpacing w:val="0"/>
        <w:rPr>
          <w:rFonts w:ascii="Arial" w:eastAsia="Calibri" w:hAnsi="Arial" w:cs="Arial"/>
          <w:sz w:val="24"/>
          <w:szCs w:val="24"/>
        </w:rPr>
      </w:pPr>
      <w:r w:rsidRPr="007B3994">
        <w:rPr>
          <w:rFonts w:ascii="Arial" w:eastAsia="Calibri" w:hAnsi="Arial" w:cs="Arial"/>
          <w:b/>
          <w:bCs/>
          <w:sz w:val="24"/>
          <w:szCs w:val="24"/>
        </w:rPr>
        <w:t>Korzystna struktura wiekowa mieszkańców województwa.</w:t>
      </w:r>
      <w:r w:rsidRPr="007B3994">
        <w:rPr>
          <w:rFonts w:ascii="Arial" w:eastAsia="Calibri" w:hAnsi="Arial" w:cs="Arial"/>
          <w:sz w:val="24"/>
          <w:szCs w:val="24"/>
        </w:rPr>
        <w:t xml:space="preserve"> Województwo podkarpackie należy do grupy województw</w:t>
      </w:r>
      <w:r w:rsidRPr="007B3994">
        <w:rPr>
          <w:rFonts w:ascii="Arial" w:eastAsia="Calibri" w:hAnsi="Arial" w:cs="Arial"/>
          <w:b/>
          <w:bCs/>
          <w:sz w:val="24"/>
          <w:szCs w:val="24"/>
        </w:rPr>
        <w:t xml:space="preserve"> o najkorzystniejszej strukturze wiekowej mierzonej współczynnikiem obciążenia demograficznego. </w:t>
      </w:r>
      <w:r w:rsidRPr="007B3994">
        <w:rPr>
          <w:rFonts w:ascii="Arial" w:eastAsia="Calibri" w:hAnsi="Arial" w:cs="Arial"/>
          <w:sz w:val="24"/>
          <w:szCs w:val="24"/>
        </w:rPr>
        <w:t>W 2020 r. wartość współczynnika obciążenia demograficznego,</w:t>
      </w:r>
      <w:r w:rsidRPr="007B3994">
        <w:rPr>
          <w:rFonts w:ascii="Arial" w:eastAsia="Calibri" w:hAnsi="Arial" w:cs="Arial"/>
          <w:b/>
          <w:bCs/>
          <w:sz w:val="24"/>
          <w:szCs w:val="24"/>
        </w:rPr>
        <w:t xml:space="preserve"> </w:t>
      </w:r>
      <w:r w:rsidRPr="007B3994">
        <w:rPr>
          <w:rFonts w:ascii="Arial" w:eastAsia="Calibri" w:hAnsi="Arial" w:cs="Arial"/>
          <w:sz w:val="24"/>
          <w:szCs w:val="24"/>
        </w:rPr>
        <w:t>określonego jako</w:t>
      </w:r>
      <w:r w:rsidRPr="007B3994">
        <w:rPr>
          <w:rFonts w:ascii="Arial" w:eastAsia="Calibri" w:hAnsi="Arial" w:cs="Arial"/>
          <w:b/>
          <w:bCs/>
          <w:sz w:val="24"/>
          <w:szCs w:val="24"/>
        </w:rPr>
        <w:t xml:space="preserve"> ludność w wieku nieprodukcyjnym na 100 osób w wieku produkcyjnym</w:t>
      </w:r>
      <w:r w:rsidRPr="005423F7">
        <w:rPr>
          <w:rStyle w:val="Odwoanieprzypisudolnego"/>
          <w:rFonts w:ascii="Arial" w:eastAsia="Calibri" w:hAnsi="Arial" w:cs="Arial"/>
          <w:b/>
          <w:bCs/>
          <w:sz w:val="24"/>
          <w:szCs w:val="24"/>
        </w:rPr>
        <w:footnoteReference w:id="15"/>
      </w:r>
      <w:r w:rsidRPr="007B3994">
        <w:rPr>
          <w:rFonts w:ascii="Arial" w:eastAsia="Calibri" w:hAnsi="Arial" w:cs="Arial"/>
          <w:sz w:val="24"/>
          <w:szCs w:val="24"/>
        </w:rPr>
        <w:t xml:space="preserve"> wyniosła </w:t>
      </w:r>
      <w:r w:rsidRPr="007B3994">
        <w:rPr>
          <w:rFonts w:ascii="Arial" w:eastAsia="Calibri" w:hAnsi="Arial" w:cs="Arial"/>
          <w:b/>
          <w:sz w:val="24"/>
          <w:szCs w:val="24"/>
        </w:rPr>
        <w:t>63,7 osób</w:t>
      </w:r>
      <w:r w:rsidRPr="007B3994">
        <w:rPr>
          <w:rFonts w:ascii="Arial" w:eastAsia="Calibri" w:hAnsi="Arial" w:cs="Arial"/>
          <w:sz w:val="24"/>
          <w:szCs w:val="24"/>
        </w:rPr>
        <w:t>, przy średniej ogólnopolskiej 68,0 osób.</w:t>
      </w:r>
      <w:bookmarkEnd w:id="21"/>
    </w:p>
    <w:p w14:paraId="766F8D6D" w14:textId="514B5CC7" w:rsidR="002B0FE7" w:rsidRPr="007B3994" w:rsidRDefault="002B0FE7" w:rsidP="007B3994">
      <w:pPr>
        <w:tabs>
          <w:tab w:val="left" w:pos="426"/>
        </w:tabs>
        <w:autoSpaceDE w:val="0"/>
        <w:autoSpaceDN w:val="0"/>
        <w:adjustRightInd w:val="0"/>
        <w:spacing w:after="0" w:line="276" w:lineRule="auto"/>
        <w:ind w:right="454"/>
        <w:rPr>
          <w:rFonts w:ascii="Arial" w:eastAsia="Calibri" w:hAnsi="Arial" w:cs="Arial"/>
          <w:sz w:val="24"/>
          <w:szCs w:val="24"/>
        </w:rPr>
      </w:pPr>
      <w:r w:rsidRPr="005423F7">
        <w:rPr>
          <w:rFonts w:ascii="Arial" w:eastAsia="Calibri" w:hAnsi="Arial" w:cs="Arial"/>
          <w:sz w:val="24"/>
          <w:szCs w:val="24"/>
        </w:rPr>
        <w:t>J</w:t>
      </w:r>
      <w:r w:rsidRPr="005423F7">
        <w:rPr>
          <w:rFonts w:ascii="Arial" w:eastAsia="MyriadPro-Regular" w:hAnsi="Arial" w:cs="Arial"/>
          <w:sz w:val="24"/>
          <w:szCs w:val="24"/>
        </w:rPr>
        <w:t xml:space="preserve">ednocześnie w województwie podkarpackim współczynnik obciążenia demograficznego określający </w:t>
      </w:r>
      <w:r w:rsidRPr="005423F7">
        <w:rPr>
          <w:rFonts w:ascii="Arial" w:eastAsia="MyriadPro-Regular" w:hAnsi="Arial" w:cs="Arial"/>
          <w:b/>
          <w:bCs/>
          <w:sz w:val="24"/>
          <w:szCs w:val="24"/>
        </w:rPr>
        <w:t>liczbę osób w wieku poprodukcyjnym przypadającą na 100 osób w wieku przedprodukcyjnym</w:t>
      </w:r>
      <w:r w:rsidRPr="005423F7">
        <w:rPr>
          <w:rStyle w:val="Odwoanieprzypisudolnego"/>
          <w:rFonts w:ascii="Arial" w:eastAsia="MyriadPro-Regular" w:hAnsi="Arial" w:cs="Arial"/>
          <w:sz w:val="24"/>
          <w:szCs w:val="24"/>
        </w:rPr>
        <w:footnoteReference w:id="16"/>
      </w:r>
      <w:r w:rsidRPr="005423F7">
        <w:rPr>
          <w:rFonts w:ascii="Arial" w:eastAsia="MyriadPro-Regular" w:hAnsi="Arial" w:cs="Arial"/>
          <w:sz w:val="24"/>
          <w:szCs w:val="24"/>
        </w:rPr>
        <w:t xml:space="preserve"> wyniósł </w:t>
      </w:r>
      <w:r w:rsidRPr="005423F7">
        <w:rPr>
          <w:rFonts w:ascii="Arial" w:eastAsia="MyriadPro-Regular" w:hAnsi="Arial" w:cs="Arial"/>
          <w:b/>
          <w:bCs/>
          <w:sz w:val="24"/>
          <w:szCs w:val="24"/>
        </w:rPr>
        <w:t>114,6</w:t>
      </w:r>
      <w:r w:rsidRPr="005423F7">
        <w:rPr>
          <w:rFonts w:ascii="Arial" w:eastAsia="MyriadPro-Regular" w:hAnsi="Arial" w:cs="Arial"/>
          <w:sz w:val="24"/>
          <w:szCs w:val="24"/>
        </w:rPr>
        <w:t xml:space="preserve"> </w:t>
      </w:r>
      <w:r w:rsidR="007B3994">
        <w:rPr>
          <w:rFonts w:ascii="Arial" w:eastAsia="MyriadPro-Regular" w:hAnsi="Arial" w:cs="Arial"/>
          <w:sz w:val="24"/>
          <w:szCs w:val="24"/>
        </w:rPr>
        <w:br/>
      </w:r>
      <w:r w:rsidRPr="005423F7">
        <w:rPr>
          <w:rFonts w:ascii="Arial" w:eastAsia="MyriadPro-Regular" w:hAnsi="Arial" w:cs="Arial"/>
          <w:sz w:val="24"/>
          <w:szCs w:val="24"/>
        </w:rPr>
        <w:t>(</w:t>
      </w:r>
      <w:r w:rsidRPr="005423F7">
        <w:rPr>
          <w:rFonts w:ascii="Arial" w:eastAsia="MyriadPro-Regular" w:hAnsi="Arial" w:cs="Arial"/>
          <w:b/>
          <w:bCs/>
          <w:sz w:val="24"/>
          <w:szCs w:val="24"/>
        </w:rPr>
        <w:t xml:space="preserve">5. miejsce </w:t>
      </w:r>
      <w:r w:rsidRPr="005423F7">
        <w:rPr>
          <w:rFonts w:ascii="Arial" w:eastAsia="MyriadPro-Regular" w:hAnsi="Arial" w:cs="Arial"/>
          <w:sz w:val="24"/>
          <w:szCs w:val="24"/>
        </w:rPr>
        <w:t>wśród województw, przy średniej dla kraju wynoszącej</w:t>
      </w:r>
      <w:r w:rsidRPr="005423F7">
        <w:rPr>
          <w:rFonts w:ascii="Arial" w:eastAsia="MyriadPro-Regular" w:hAnsi="Arial" w:cs="Arial"/>
          <w:b/>
          <w:bCs/>
          <w:sz w:val="24"/>
          <w:szCs w:val="24"/>
        </w:rPr>
        <w:t xml:space="preserve"> </w:t>
      </w:r>
      <w:r w:rsidR="007B3994">
        <w:rPr>
          <w:rFonts w:ascii="Arial" w:eastAsia="MyriadPro-Regular" w:hAnsi="Arial" w:cs="Arial"/>
          <w:sz w:val="24"/>
          <w:szCs w:val="24"/>
        </w:rPr>
        <w:t>122,8).</w:t>
      </w:r>
    </w:p>
    <w:p w14:paraId="30919133" w14:textId="77777777" w:rsidR="008D6BC3" w:rsidRPr="005423F7" w:rsidRDefault="008D6BC3" w:rsidP="005423F7">
      <w:pPr>
        <w:autoSpaceDE w:val="0"/>
        <w:autoSpaceDN w:val="0"/>
        <w:adjustRightInd w:val="0"/>
        <w:spacing w:after="0" w:line="276" w:lineRule="auto"/>
        <w:ind w:left="426"/>
        <w:rPr>
          <w:rFonts w:ascii="Arial" w:eastAsia="Calibri" w:hAnsi="Arial" w:cs="Arial"/>
          <w:sz w:val="24"/>
          <w:szCs w:val="24"/>
        </w:rPr>
        <w:sectPr w:rsidR="008D6BC3" w:rsidRPr="005423F7" w:rsidSect="002713E7">
          <w:type w:val="continuous"/>
          <w:pgSz w:w="11906" w:h="16838"/>
          <w:pgMar w:top="1134" w:right="851" w:bottom="1134" w:left="851" w:header="708" w:footer="708" w:gutter="0"/>
          <w:cols w:space="708"/>
          <w:titlePg/>
          <w:docGrid w:linePitch="299"/>
        </w:sectPr>
      </w:pPr>
    </w:p>
    <w:p w14:paraId="5B7C1C14" w14:textId="6CD523A1" w:rsidR="002B0FE7" w:rsidRPr="007B3994" w:rsidRDefault="002B0FE7" w:rsidP="007B3994">
      <w:pPr>
        <w:autoSpaceDE w:val="0"/>
        <w:autoSpaceDN w:val="0"/>
        <w:adjustRightInd w:val="0"/>
        <w:spacing w:after="0" w:line="276" w:lineRule="auto"/>
        <w:rPr>
          <w:rFonts w:ascii="Arial" w:eastAsia="Calibri" w:hAnsi="Arial" w:cs="Arial"/>
          <w:b/>
          <w:sz w:val="24"/>
          <w:szCs w:val="24"/>
        </w:rPr>
      </w:pPr>
      <w:r w:rsidRPr="007B3994">
        <w:rPr>
          <w:rFonts w:ascii="Arial" w:eastAsia="Calibri" w:hAnsi="Arial" w:cs="Arial"/>
          <w:b/>
          <w:sz w:val="24"/>
          <w:szCs w:val="24"/>
        </w:rPr>
        <w:lastRenderedPageBreak/>
        <w:t xml:space="preserve">Mapa. Wskaźnik obciążenia demograficznego (ludność w wieku nieprodukcyjnym na 100 osób </w:t>
      </w:r>
      <w:r w:rsidR="002D4E96" w:rsidRPr="007B3994">
        <w:rPr>
          <w:rFonts w:ascii="Arial" w:eastAsia="Calibri" w:hAnsi="Arial" w:cs="Arial"/>
          <w:b/>
          <w:sz w:val="24"/>
          <w:szCs w:val="24"/>
        </w:rPr>
        <w:br/>
      </w:r>
      <w:r w:rsidRPr="007B3994">
        <w:rPr>
          <w:rFonts w:ascii="Arial" w:eastAsia="Calibri" w:hAnsi="Arial" w:cs="Arial"/>
          <w:b/>
          <w:sz w:val="24"/>
          <w:szCs w:val="24"/>
        </w:rPr>
        <w:t>w wieku pr</w:t>
      </w:r>
      <w:r w:rsidR="007B3994" w:rsidRPr="007B3994">
        <w:rPr>
          <w:rFonts w:ascii="Arial" w:eastAsia="Calibri" w:hAnsi="Arial" w:cs="Arial"/>
          <w:b/>
          <w:sz w:val="24"/>
          <w:szCs w:val="24"/>
        </w:rPr>
        <w:t xml:space="preserve">odukcyjnym) według województw w </w:t>
      </w:r>
      <w:r w:rsidRPr="007B3994">
        <w:rPr>
          <w:rFonts w:ascii="Arial" w:eastAsia="Calibri" w:hAnsi="Arial" w:cs="Arial"/>
          <w:b/>
          <w:sz w:val="24"/>
          <w:szCs w:val="24"/>
        </w:rPr>
        <w:t>2020 r.</w:t>
      </w:r>
    </w:p>
    <w:p w14:paraId="434E2134" w14:textId="77777777" w:rsidR="002B0FE7" w:rsidRPr="005423F7" w:rsidRDefault="002B0FE7" w:rsidP="007B3994">
      <w:pPr>
        <w:tabs>
          <w:tab w:val="left" w:pos="2085"/>
        </w:tabs>
        <w:spacing w:after="120" w:line="276" w:lineRule="auto"/>
        <w:rPr>
          <w:rFonts w:ascii="Arial" w:eastAsia="MyriadPro-Regular" w:hAnsi="Arial" w:cs="Arial"/>
          <w:b/>
          <w:bCs/>
          <w:sz w:val="24"/>
          <w:szCs w:val="24"/>
        </w:rPr>
      </w:pPr>
      <w:r w:rsidRPr="005423F7">
        <w:rPr>
          <w:rFonts w:ascii="Arial" w:hAnsi="Arial" w:cs="Arial"/>
          <w:noProof/>
          <w:sz w:val="24"/>
          <w:szCs w:val="24"/>
          <w:lang w:eastAsia="pl-PL"/>
        </w:rPr>
        <w:drawing>
          <wp:inline distT="0" distB="0" distL="0" distR="0" wp14:anchorId="69E5902D" wp14:editId="76A6642B">
            <wp:extent cx="2695575" cy="3338056"/>
            <wp:effectExtent l="0" t="0" r="0" b="0"/>
            <wp:docPr id="231" name="Obraz 231" descr="Kontur Polski wraz z województwami przedstawiający dane: Podkarpackie 63,7, Małopolskie 66,2, Świętokrzyskie 68,3, Śląskie 69,3, Opolskie 64,5, Dolnośląskie 69,0, Lubelskie 67,6, Łódzkie 71,6, Mazowieckie 70,6, Wielkopolskie 67,5, Kujawsko-Pomorskie 67,0, Lubuskie 67,2, Podlaskie 65,1, Warmińsko-Mazurskie 64,7, Pomorskie 68,7, Zachodniopomorskie 67,9" title="Mapa. Wskaźnik obciążenia demograficznego (ludność w wieku nieprodukcyjnym na 100 osó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288"/>
                    <a:stretch/>
                  </pic:blipFill>
                  <pic:spPr bwMode="auto">
                    <a:xfrm>
                      <a:off x="0" y="0"/>
                      <a:ext cx="2695575" cy="3338056"/>
                    </a:xfrm>
                    <a:prstGeom prst="rect">
                      <a:avLst/>
                    </a:prstGeom>
                    <a:noFill/>
                    <a:ln>
                      <a:noFill/>
                    </a:ln>
                    <a:extLst>
                      <a:ext uri="{53640926-AAD7-44D8-BBD7-CCE9431645EC}">
                        <a14:shadowObscured xmlns:a14="http://schemas.microsoft.com/office/drawing/2010/main"/>
                      </a:ext>
                    </a:extLst>
                  </pic:spPr>
                </pic:pic>
              </a:graphicData>
            </a:graphic>
          </wp:inline>
        </w:drawing>
      </w:r>
    </w:p>
    <w:p w14:paraId="275C9DFC" w14:textId="77777777" w:rsidR="002B0FE7" w:rsidRPr="005423F7" w:rsidRDefault="002B0FE7" w:rsidP="007B3994">
      <w:pPr>
        <w:tabs>
          <w:tab w:val="left" w:pos="2085"/>
        </w:tabs>
        <w:spacing w:after="120" w:line="276" w:lineRule="auto"/>
        <w:rPr>
          <w:rFonts w:ascii="Arial" w:eastAsia="MyriadPro-Regular" w:hAnsi="Arial" w:cs="Arial"/>
          <w:b/>
          <w:bCs/>
          <w:sz w:val="24"/>
          <w:szCs w:val="24"/>
        </w:rPr>
      </w:pPr>
      <w:r w:rsidRPr="005423F7">
        <w:rPr>
          <w:rFonts w:ascii="Arial" w:eastAsia="MyriadPro-Regular" w:hAnsi="Arial" w:cs="Arial"/>
          <w:b/>
          <w:bCs/>
          <w:sz w:val="24"/>
          <w:szCs w:val="24"/>
        </w:rPr>
        <w:t>PL=68,0</w:t>
      </w:r>
    </w:p>
    <w:p w14:paraId="68BAE92A" w14:textId="7A945EBA" w:rsidR="00832C22" w:rsidRPr="005423F7" w:rsidRDefault="002B0FE7" w:rsidP="007B3994">
      <w:pPr>
        <w:tabs>
          <w:tab w:val="left" w:pos="2970"/>
        </w:tabs>
        <w:spacing w:after="480" w:line="276" w:lineRule="auto"/>
        <w:ind w:right="454"/>
        <w:rPr>
          <w:rFonts w:ascii="Arial" w:hAnsi="Arial" w:cs="Arial"/>
          <w:sz w:val="24"/>
          <w:szCs w:val="24"/>
        </w:rPr>
      </w:pPr>
      <w:r w:rsidRPr="005423F7">
        <w:rPr>
          <w:rFonts w:ascii="Arial" w:hAnsi="Arial" w:cs="Arial"/>
          <w:sz w:val="24"/>
          <w:szCs w:val="24"/>
        </w:rPr>
        <w:t xml:space="preserve">Opracowanie PBPP we współpracy z ROT </w:t>
      </w:r>
      <w:r w:rsidR="007B3994">
        <w:rPr>
          <w:rFonts w:ascii="Arial" w:hAnsi="Arial" w:cs="Arial"/>
          <w:sz w:val="24"/>
          <w:szCs w:val="24"/>
        </w:rPr>
        <w:t>na podstawie GUS-BDL</w:t>
      </w:r>
    </w:p>
    <w:p w14:paraId="658FD21D" w14:textId="535CAA75" w:rsidR="002B0FE7" w:rsidRPr="007B3994" w:rsidRDefault="002B0FE7" w:rsidP="005423F7">
      <w:pPr>
        <w:autoSpaceDE w:val="0"/>
        <w:autoSpaceDN w:val="0"/>
        <w:adjustRightInd w:val="0"/>
        <w:spacing w:after="0" w:line="276" w:lineRule="auto"/>
        <w:ind w:left="426"/>
        <w:rPr>
          <w:rFonts w:ascii="Arial" w:eastAsia="Calibri" w:hAnsi="Arial" w:cs="Arial"/>
          <w:b/>
          <w:sz w:val="24"/>
          <w:szCs w:val="24"/>
        </w:rPr>
      </w:pPr>
      <w:r w:rsidRPr="007B3994">
        <w:rPr>
          <w:rFonts w:ascii="Arial" w:eastAsia="Calibri" w:hAnsi="Arial" w:cs="Arial"/>
          <w:b/>
          <w:sz w:val="24"/>
          <w:szCs w:val="24"/>
        </w:rPr>
        <w:t xml:space="preserve">Mapa. Wskaźnik obciążenia demograficznego (ludność </w:t>
      </w:r>
      <w:r w:rsidR="007B3994">
        <w:rPr>
          <w:rFonts w:ascii="Arial" w:eastAsia="Calibri" w:hAnsi="Arial" w:cs="Arial"/>
          <w:b/>
          <w:sz w:val="24"/>
          <w:szCs w:val="24"/>
        </w:rPr>
        <w:br/>
      </w:r>
      <w:r w:rsidRPr="007B3994">
        <w:rPr>
          <w:rFonts w:ascii="Arial" w:eastAsia="Calibri" w:hAnsi="Arial" w:cs="Arial"/>
          <w:b/>
          <w:sz w:val="24"/>
          <w:szCs w:val="24"/>
        </w:rPr>
        <w:t xml:space="preserve">w wieku poprodukcyjnym na 100 osób </w:t>
      </w:r>
      <w:r w:rsidR="007B3994">
        <w:rPr>
          <w:rFonts w:ascii="Arial" w:eastAsia="Calibri" w:hAnsi="Arial" w:cs="Arial"/>
          <w:b/>
          <w:sz w:val="24"/>
          <w:szCs w:val="24"/>
        </w:rPr>
        <w:t xml:space="preserve">w wieku </w:t>
      </w:r>
      <w:r w:rsidRPr="007B3994">
        <w:rPr>
          <w:rFonts w:ascii="Arial" w:eastAsia="Calibri" w:hAnsi="Arial" w:cs="Arial"/>
          <w:b/>
          <w:sz w:val="24"/>
          <w:szCs w:val="24"/>
        </w:rPr>
        <w:t>przedpr</w:t>
      </w:r>
      <w:r w:rsidR="007B3994">
        <w:rPr>
          <w:rFonts w:ascii="Arial" w:eastAsia="Calibri" w:hAnsi="Arial" w:cs="Arial"/>
          <w:b/>
          <w:sz w:val="24"/>
          <w:szCs w:val="24"/>
        </w:rPr>
        <w:t xml:space="preserve">odukcyjnym) według województw w </w:t>
      </w:r>
      <w:r w:rsidRPr="007B3994">
        <w:rPr>
          <w:rFonts w:ascii="Arial" w:eastAsia="Calibri" w:hAnsi="Arial" w:cs="Arial"/>
          <w:b/>
          <w:sz w:val="24"/>
          <w:szCs w:val="24"/>
        </w:rPr>
        <w:t>2020 r.</w:t>
      </w:r>
    </w:p>
    <w:p w14:paraId="1903F1CE" w14:textId="39B9CBEA" w:rsidR="002B0FE7" w:rsidRPr="005423F7" w:rsidRDefault="002B0FE7" w:rsidP="007B3994">
      <w:pPr>
        <w:autoSpaceDE w:val="0"/>
        <w:autoSpaceDN w:val="0"/>
        <w:adjustRightInd w:val="0"/>
        <w:spacing w:after="120" w:line="276" w:lineRule="auto"/>
        <w:ind w:left="425"/>
        <w:rPr>
          <w:rFonts w:ascii="Arial" w:eastAsia="Calibri" w:hAnsi="Arial" w:cs="Arial"/>
          <w:sz w:val="24"/>
          <w:szCs w:val="24"/>
        </w:rPr>
      </w:pPr>
      <w:r w:rsidRPr="005423F7">
        <w:rPr>
          <w:rFonts w:ascii="Arial" w:hAnsi="Arial" w:cs="Arial"/>
          <w:noProof/>
          <w:sz w:val="24"/>
          <w:szCs w:val="24"/>
          <w:lang w:eastAsia="pl-PL"/>
        </w:rPr>
        <w:drawing>
          <wp:inline distT="0" distB="0" distL="0" distR="0" wp14:anchorId="6BDCF943" wp14:editId="66810DEE">
            <wp:extent cx="2695575" cy="3314203"/>
            <wp:effectExtent l="0" t="0" r="0" b="635"/>
            <wp:docPr id="232" name="Obraz 232" descr="Kontur Polski wraz z województwami przedstawiający dane: Podkarpackie 114,6, Małopolskie 108,5, Świętokrzyskie 146,7, Śląskie 138,1, Opolskie 144,8, Dolnośląskie 137,0, Lubelskie 129,5, Łódzkie 144,5, Mazowieckie 114,0, Wielkopolskie 106,7, Kujawsko-Pomorskie 122,6, Lubuskie 122,3, Podlaskie 125,5, Warmińsko-Mazurskie 116,0, Pomorskie 105,5, Zachodniopomorskie 134,9" title="Mapa. Wskaźnik obciążenia demograficznego (ludnoś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950"/>
                    <a:stretch/>
                  </pic:blipFill>
                  <pic:spPr bwMode="auto">
                    <a:xfrm>
                      <a:off x="0" y="0"/>
                      <a:ext cx="2695575" cy="3314203"/>
                    </a:xfrm>
                    <a:prstGeom prst="rect">
                      <a:avLst/>
                    </a:prstGeom>
                    <a:noFill/>
                    <a:ln>
                      <a:noFill/>
                    </a:ln>
                    <a:extLst>
                      <a:ext uri="{53640926-AAD7-44D8-BBD7-CCE9431645EC}">
                        <a14:shadowObscured xmlns:a14="http://schemas.microsoft.com/office/drawing/2010/main"/>
                      </a:ext>
                    </a:extLst>
                  </pic:spPr>
                </pic:pic>
              </a:graphicData>
            </a:graphic>
          </wp:inline>
        </w:drawing>
      </w:r>
    </w:p>
    <w:p w14:paraId="47603BC9" w14:textId="77777777" w:rsidR="002B0FE7" w:rsidRPr="005423F7" w:rsidRDefault="002B0FE7" w:rsidP="007B3994">
      <w:pPr>
        <w:autoSpaceDE w:val="0"/>
        <w:autoSpaceDN w:val="0"/>
        <w:adjustRightInd w:val="0"/>
        <w:spacing w:after="120" w:line="276" w:lineRule="auto"/>
        <w:rPr>
          <w:rFonts w:ascii="Arial" w:eastAsia="Calibri" w:hAnsi="Arial" w:cs="Arial"/>
          <w:b/>
          <w:bCs/>
          <w:sz w:val="24"/>
          <w:szCs w:val="24"/>
        </w:rPr>
      </w:pPr>
      <w:r w:rsidRPr="005423F7">
        <w:rPr>
          <w:rFonts w:ascii="Arial" w:eastAsia="Calibri" w:hAnsi="Arial" w:cs="Arial"/>
          <w:b/>
          <w:bCs/>
          <w:sz w:val="24"/>
          <w:szCs w:val="24"/>
        </w:rPr>
        <w:t>PL=122,8</w:t>
      </w:r>
    </w:p>
    <w:p w14:paraId="1EA7C402" w14:textId="77777777" w:rsidR="007B3994" w:rsidRDefault="002B0FE7" w:rsidP="007B3994">
      <w:pPr>
        <w:tabs>
          <w:tab w:val="left" w:pos="2970"/>
        </w:tabs>
        <w:spacing w:after="0" w:line="276" w:lineRule="auto"/>
        <w:ind w:right="454"/>
        <w:rPr>
          <w:rFonts w:ascii="Arial" w:hAnsi="Arial" w:cs="Arial"/>
          <w:sz w:val="24"/>
          <w:szCs w:val="24"/>
        </w:rPr>
        <w:sectPr w:rsidR="007B3994" w:rsidSect="002713E7">
          <w:pgSz w:w="11906" w:h="16838"/>
          <w:pgMar w:top="1134" w:right="851" w:bottom="1134" w:left="851" w:header="708" w:footer="708" w:gutter="0"/>
          <w:cols w:num="2" w:space="708"/>
          <w:titlePg/>
          <w:docGrid w:linePitch="299"/>
        </w:sectPr>
      </w:pPr>
      <w:r w:rsidRPr="005423F7">
        <w:rPr>
          <w:rFonts w:ascii="Arial" w:hAnsi="Arial" w:cs="Arial"/>
          <w:sz w:val="24"/>
          <w:szCs w:val="24"/>
        </w:rPr>
        <w:t>Opracowanie PBPP we współpracy z ROT na podstawie GUS-BDL</w:t>
      </w:r>
    </w:p>
    <w:p w14:paraId="7B26BF3A" w14:textId="418003C6" w:rsidR="002B0FE7" w:rsidRPr="007B3994" w:rsidRDefault="002B0FE7" w:rsidP="00376DDC">
      <w:pPr>
        <w:pStyle w:val="Akapitzlist"/>
        <w:numPr>
          <w:ilvl w:val="0"/>
          <w:numId w:val="302"/>
        </w:numPr>
        <w:spacing w:after="120" w:line="276" w:lineRule="auto"/>
        <w:ind w:left="357" w:hanging="357"/>
        <w:contextualSpacing w:val="0"/>
        <w:rPr>
          <w:rFonts w:ascii="Arial" w:eastAsia="Times New Roman" w:hAnsi="Arial" w:cs="Arial"/>
          <w:sz w:val="24"/>
          <w:szCs w:val="24"/>
        </w:rPr>
      </w:pPr>
      <w:bookmarkStart w:id="22" w:name="_Hlk66261295"/>
      <w:r w:rsidRPr="007B3994">
        <w:rPr>
          <w:rFonts w:ascii="Arial" w:eastAsia="Times New Roman" w:hAnsi="Arial" w:cs="Arial"/>
          <w:b/>
          <w:sz w:val="24"/>
          <w:szCs w:val="24"/>
        </w:rPr>
        <w:t xml:space="preserve">Znaczna liczba ludności w wieku produkcyjnym. </w:t>
      </w:r>
      <w:r w:rsidRPr="007B3994">
        <w:rPr>
          <w:rFonts w:ascii="Arial" w:eastAsia="Times New Roman" w:hAnsi="Arial" w:cs="Arial"/>
          <w:bCs/>
          <w:sz w:val="24"/>
          <w:szCs w:val="24"/>
        </w:rPr>
        <w:t>W</w:t>
      </w:r>
      <w:r w:rsidRPr="007B3994">
        <w:rPr>
          <w:rFonts w:ascii="Arial" w:eastAsia="Times New Roman" w:hAnsi="Arial" w:cs="Arial"/>
          <w:b/>
          <w:sz w:val="24"/>
          <w:szCs w:val="24"/>
        </w:rPr>
        <w:t xml:space="preserve"> </w:t>
      </w:r>
      <w:r w:rsidRPr="007B3994">
        <w:rPr>
          <w:rFonts w:ascii="Arial" w:eastAsia="Times New Roman" w:hAnsi="Arial" w:cs="Arial"/>
          <w:bCs/>
          <w:sz w:val="24"/>
          <w:szCs w:val="24"/>
        </w:rPr>
        <w:t>2020 r. w województwie podkarpackim</w:t>
      </w:r>
      <w:r w:rsidRPr="007B3994">
        <w:rPr>
          <w:rFonts w:ascii="Arial" w:eastAsia="Times New Roman" w:hAnsi="Arial" w:cs="Arial"/>
          <w:b/>
          <w:sz w:val="24"/>
          <w:szCs w:val="24"/>
        </w:rPr>
        <w:t xml:space="preserve"> </w:t>
      </w:r>
      <w:r w:rsidRPr="007B3994">
        <w:rPr>
          <w:rFonts w:ascii="Arial" w:eastAsia="Times New Roman" w:hAnsi="Arial" w:cs="Arial"/>
          <w:bCs/>
          <w:sz w:val="24"/>
          <w:szCs w:val="24"/>
        </w:rPr>
        <w:t xml:space="preserve">największą grupę, w podziale na ekonomiczne grupy wieku, stanowiły osoby w </w:t>
      </w:r>
      <w:r w:rsidRPr="007B3994">
        <w:rPr>
          <w:rFonts w:ascii="Arial" w:eastAsia="Times New Roman" w:hAnsi="Arial" w:cs="Arial"/>
          <w:b/>
          <w:sz w:val="24"/>
          <w:szCs w:val="24"/>
        </w:rPr>
        <w:t>wieku produkcyjnym (61,1%).</w:t>
      </w:r>
      <w:r w:rsidRPr="007B3994">
        <w:rPr>
          <w:rFonts w:ascii="Arial" w:eastAsia="Times New Roman" w:hAnsi="Arial" w:cs="Arial"/>
          <w:bCs/>
          <w:sz w:val="24"/>
          <w:szCs w:val="24"/>
        </w:rPr>
        <w:t xml:space="preserve"> Był to najwyższy odsetek </w:t>
      </w:r>
      <w:r w:rsidR="007B3994">
        <w:rPr>
          <w:rFonts w:ascii="Arial" w:eastAsia="Times New Roman" w:hAnsi="Arial" w:cs="Arial"/>
          <w:bCs/>
          <w:sz w:val="24"/>
          <w:szCs w:val="24"/>
        </w:rPr>
        <w:br/>
      </w:r>
      <w:r w:rsidRPr="007B3994">
        <w:rPr>
          <w:rFonts w:ascii="Arial" w:eastAsia="Times New Roman" w:hAnsi="Arial" w:cs="Arial"/>
          <w:bCs/>
          <w:sz w:val="24"/>
          <w:szCs w:val="24"/>
        </w:rPr>
        <w:t>w skali kraju. Udział tej grupy wiekowej w % ludności ogółem stanowił w kraju 59,5%</w:t>
      </w:r>
      <w:r w:rsidR="007B3994" w:rsidRPr="007B3994">
        <w:rPr>
          <w:rFonts w:ascii="Arial" w:eastAsia="Times New Roman" w:hAnsi="Arial" w:cs="Arial"/>
          <w:sz w:val="24"/>
          <w:szCs w:val="24"/>
        </w:rPr>
        <w:t>.</w:t>
      </w:r>
    </w:p>
    <w:p w14:paraId="750451E6" w14:textId="73456391" w:rsidR="00730516" w:rsidRPr="005423F7" w:rsidRDefault="002B0FE7" w:rsidP="007B3994">
      <w:pPr>
        <w:spacing w:after="120" w:line="276" w:lineRule="auto"/>
        <w:rPr>
          <w:rFonts w:ascii="Arial" w:eastAsia="Times New Roman" w:hAnsi="Arial" w:cs="Arial"/>
          <w:sz w:val="24"/>
          <w:szCs w:val="24"/>
        </w:rPr>
      </w:pPr>
      <w:r w:rsidRPr="005423F7">
        <w:rPr>
          <w:rFonts w:ascii="Arial" w:eastAsia="Times New Roman" w:hAnsi="Arial" w:cs="Arial"/>
          <w:b/>
          <w:bCs/>
          <w:sz w:val="24"/>
          <w:szCs w:val="24"/>
        </w:rPr>
        <w:t>Jeden z najniższych w kraju, odsetek mieszkańców w wieku poprodukcyjnym</w:t>
      </w:r>
      <w:r w:rsidRPr="005423F7">
        <w:rPr>
          <w:rFonts w:ascii="Arial" w:eastAsia="Times New Roman" w:hAnsi="Arial" w:cs="Arial"/>
          <w:sz w:val="24"/>
          <w:szCs w:val="24"/>
        </w:rPr>
        <w:t xml:space="preserve">. Osoby w </w:t>
      </w:r>
      <w:r w:rsidRPr="005423F7">
        <w:rPr>
          <w:rFonts w:ascii="Arial" w:eastAsia="Times New Roman" w:hAnsi="Arial" w:cs="Arial"/>
          <w:b/>
          <w:bCs/>
          <w:sz w:val="24"/>
          <w:szCs w:val="24"/>
        </w:rPr>
        <w:t>wieku</w:t>
      </w:r>
      <w:r w:rsidR="00046FE2" w:rsidRPr="005423F7">
        <w:rPr>
          <w:rFonts w:ascii="Arial" w:eastAsia="Times New Roman" w:hAnsi="Arial" w:cs="Arial"/>
          <w:b/>
          <w:bCs/>
          <w:sz w:val="24"/>
          <w:szCs w:val="24"/>
        </w:rPr>
        <w:t xml:space="preserve"> </w:t>
      </w:r>
      <w:r w:rsidRPr="005423F7">
        <w:rPr>
          <w:rFonts w:ascii="Arial" w:eastAsia="Times New Roman" w:hAnsi="Arial" w:cs="Arial"/>
          <w:b/>
          <w:bCs/>
          <w:sz w:val="24"/>
          <w:szCs w:val="24"/>
        </w:rPr>
        <w:t>poprodukcyjnym</w:t>
      </w:r>
      <w:r w:rsidRPr="005423F7">
        <w:rPr>
          <w:rFonts w:ascii="Arial" w:eastAsia="Times New Roman" w:hAnsi="Arial" w:cs="Arial"/>
          <w:sz w:val="24"/>
          <w:szCs w:val="24"/>
        </w:rPr>
        <w:t xml:space="preserve"> stanowiły w podkarpackim </w:t>
      </w:r>
      <w:r w:rsidRPr="005423F7">
        <w:rPr>
          <w:rFonts w:ascii="Arial" w:eastAsia="Times New Roman" w:hAnsi="Arial" w:cs="Arial"/>
          <w:b/>
          <w:bCs/>
          <w:sz w:val="24"/>
          <w:szCs w:val="24"/>
        </w:rPr>
        <w:t xml:space="preserve">20,8%. </w:t>
      </w:r>
      <w:r w:rsidRPr="005423F7">
        <w:rPr>
          <w:rFonts w:ascii="Arial" w:eastAsia="Times New Roman" w:hAnsi="Arial" w:cs="Arial"/>
          <w:sz w:val="24"/>
          <w:szCs w:val="24"/>
        </w:rPr>
        <w:t xml:space="preserve">Średnia dla kraju wyniosła w tym zakresie 22,3%. </w:t>
      </w:r>
      <w:r w:rsidRPr="005423F7">
        <w:rPr>
          <w:rFonts w:ascii="Arial" w:eastAsia="Times New Roman" w:hAnsi="Arial" w:cs="Arial"/>
          <w:b/>
          <w:bCs/>
          <w:sz w:val="24"/>
          <w:szCs w:val="24"/>
        </w:rPr>
        <w:t xml:space="preserve">Korzystny na tle kraju odsetek ludności </w:t>
      </w:r>
      <w:r w:rsidR="007B3994">
        <w:rPr>
          <w:rFonts w:ascii="Arial" w:eastAsia="Times New Roman" w:hAnsi="Arial" w:cs="Arial"/>
          <w:b/>
          <w:bCs/>
          <w:sz w:val="24"/>
          <w:szCs w:val="24"/>
        </w:rPr>
        <w:br/>
      </w:r>
      <w:r w:rsidRPr="005423F7">
        <w:rPr>
          <w:rFonts w:ascii="Arial" w:eastAsia="Times New Roman" w:hAnsi="Arial" w:cs="Arial"/>
          <w:b/>
          <w:bCs/>
          <w:sz w:val="24"/>
          <w:szCs w:val="24"/>
        </w:rPr>
        <w:t>w wieku przedprodukcyjnym</w:t>
      </w:r>
      <w:r w:rsidRPr="005423F7">
        <w:rPr>
          <w:rFonts w:ascii="Arial" w:eastAsia="Times New Roman" w:hAnsi="Arial" w:cs="Arial"/>
          <w:sz w:val="24"/>
          <w:szCs w:val="24"/>
        </w:rPr>
        <w:t xml:space="preserve">. Osoby w wieku przedprodukcyjnym stanowiły </w:t>
      </w:r>
      <w:r w:rsidR="007B3994">
        <w:rPr>
          <w:rFonts w:ascii="Arial" w:eastAsia="Times New Roman" w:hAnsi="Arial" w:cs="Arial"/>
          <w:sz w:val="24"/>
          <w:szCs w:val="24"/>
        </w:rPr>
        <w:br/>
      </w:r>
      <w:r w:rsidRPr="005423F7">
        <w:rPr>
          <w:rFonts w:ascii="Arial" w:eastAsia="Times New Roman" w:hAnsi="Arial" w:cs="Arial"/>
          <w:sz w:val="24"/>
          <w:szCs w:val="24"/>
        </w:rPr>
        <w:t xml:space="preserve">w podkarpackim </w:t>
      </w:r>
      <w:r w:rsidRPr="005423F7">
        <w:rPr>
          <w:rFonts w:ascii="Arial" w:eastAsia="Times New Roman" w:hAnsi="Arial" w:cs="Arial"/>
          <w:b/>
          <w:sz w:val="24"/>
          <w:szCs w:val="24"/>
        </w:rPr>
        <w:t>18,1%</w:t>
      </w:r>
      <w:r w:rsidRPr="005423F7">
        <w:rPr>
          <w:rFonts w:ascii="Arial" w:eastAsia="Times New Roman" w:hAnsi="Arial" w:cs="Arial"/>
          <w:sz w:val="24"/>
          <w:szCs w:val="24"/>
        </w:rPr>
        <w:t xml:space="preserve"> (6. miejsce w kraju). </w:t>
      </w:r>
      <w:r w:rsidRPr="005423F7">
        <w:rPr>
          <w:rFonts w:ascii="Arial" w:eastAsia="Times New Roman" w:hAnsi="Arial" w:cs="Arial"/>
          <w:bCs/>
          <w:sz w:val="24"/>
          <w:szCs w:val="24"/>
        </w:rPr>
        <w:t>Udział tej grupy wiekowej w % ludności ogółem stanowił w kraju 18,2%</w:t>
      </w:r>
      <w:r w:rsidRPr="005423F7">
        <w:rPr>
          <w:rFonts w:ascii="Arial" w:eastAsia="Times New Roman" w:hAnsi="Arial" w:cs="Arial"/>
          <w:sz w:val="24"/>
          <w:szCs w:val="24"/>
        </w:rPr>
        <w:t>.</w:t>
      </w:r>
      <w:bookmarkEnd w:id="22"/>
    </w:p>
    <w:p w14:paraId="41C6DD7D" w14:textId="21A98956" w:rsidR="00832C22" w:rsidRPr="007B3994" w:rsidRDefault="002B0FE7" w:rsidP="00376DDC">
      <w:pPr>
        <w:pStyle w:val="Akapitzlist"/>
        <w:numPr>
          <w:ilvl w:val="0"/>
          <w:numId w:val="302"/>
        </w:numPr>
        <w:tabs>
          <w:tab w:val="left" w:pos="567"/>
        </w:tabs>
        <w:spacing w:after="120" w:line="276" w:lineRule="auto"/>
        <w:ind w:left="357" w:hanging="357"/>
        <w:contextualSpacing w:val="0"/>
        <w:rPr>
          <w:rFonts w:ascii="Arial" w:eastAsia="Times New Roman" w:hAnsi="Arial" w:cs="Arial"/>
          <w:sz w:val="24"/>
          <w:szCs w:val="24"/>
        </w:rPr>
      </w:pPr>
      <w:bookmarkStart w:id="23" w:name="_Hlk66267379"/>
      <w:r w:rsidRPr="007B3994">
        <w:rPr>
          <w:rFonts w:ascii="Arial" w:eastAsia="Calibri" w:hAnsi="Arial" w:cs="Arial"/>
          <w:b/>
          <w:bCs/>
          <w:sz w:val="24"/>
          <w:szCs w:val="24"/>
        </w:rPr>
        <w:t xml:space="preserve">Spadek stopy bezrobocia. </w:t>
      </w:r>
      <w:r w:rsidRPr="007B3994">
        <w:rPr>
          <w:rFonts w:ascii="Arial" w:eastAsia="Times New Roman" w:hAnsi="Arial" w:cs="Arial"/>
          <w:sz w:val="24"/>
          <w:szCs w:val="24"/>
        </w:rPr>
        <w:t xml:space="preserve">W 2020 r. </w:t>
      </w:r>
      <w:r w:rsidRPr="007B3994">
        <w:rPr>
          <w:rFonts w:ascii="Arial" w:eastAsia="Times New Roman" w:hAnsi="Arial" w:cs="Arial"/>
          <w:b/>
          <w:bCs/>
          <w:sz w:val="24"/>
          <w:szCs w:val="24"/>
        </w:rPr>
        <w:t>stopa bezrobocia rejestrowanego</w:t>
      </w:r>
      <w:r w:rsidRPr="007B3994">
        <w:rPr>
          <w:rFonts w:ascii="Arial" w:eastAsia="Times New Roman" w:hAnsi="Arial" w:cs="Arial"/>
          <w:sz w:val="24"/>
          <w:szCs w:val="24"/>
        </w:rPr>
        <w:t xml:space="preserve"> w województwie podkarpackim wyniosła </w:t>
      </w:r>
      <w:r w:rsidRPr="007B3994">
        <w:rPr>
          <w:rFonts w:ascii="Arial" w:eastAsia="Times New Roman" w:hAnsi="Arial" w:cs="Arial"/>
          <w:b/>
          <w:sz w:val="24"/>
          <w:szCs w:val="24"/>
        </w:rPr>
        <w:t xml:space="preserve">9,1% </w:t>
      </w:r>
      <w:r w:rsidRPr="007B3994">
        <w:rPr>
          <w:rFonts w:ascii="Arial" w:eastAsia="Times New Roman" w:hAnsi="Arial" w:cs="Arial"/>
          <w:sz w:val="24"/>
          <w:szCs w:val="24"/>
        </w:rPr>
        <w:t>(</w:t>
      </w:r>
      <w:r w:rsidRPr="007B3994">
        <w:rPr>
          <w:rFonts w:ascii="Arial" w:eastAsia="Times New Roman" w:hAnsi="Arial" w:cs="Arial"/>
          <w:b/>
          <w:bCs/>
          <w:sz w:val="24"/>
          <w:szCs w:val="24"/>
        </w:rPr>
        <w:t>15. miejsce</w:t>
      </w:r>
      <w:r w:rsidRPr="007B3994">
        <w:rPr>
          <w:rFonts w:ascii="Arial" w:eastAsia="Times New Roman" w:hAnsi="Arial" w:cs="Arial"/>
          <w:sz w:val="24"/>
          <w:szCs w:val="24"/>
        </w:rPr>
        <w:t xml:space="preserve"> w kraju przed województwem warmińsko-mazurskim).</w:t>
      </w:r>
      <w:r w:rsidRPr="007B3994">
        <w:rPr>
          <w:rFonts w:ascii="Arial" w:eastAsia="Times New Roman" w:hAnsi="Arial" w:cs="Arial"/>
          <w:b/>
          <w:sz w:val="24"/>
          <w:szCs w:val="24"/>
        </w:rPr>
        <w:t xml:space="preserve"> </w:t>
      </w:r>
      <w:r w:rsidRPr="007B3994">
        <w:rPr>
          <w:rFonts w:ascii="Arial" w:eastAsia="Times New Roman" w:hAnsi="Arial" w:cs="Arial"/>
          <w:sz w:val="24"/>
          <w:szCs w:val="24"/>
        </w:rPr>
        <w:t>Na koniec 2021 r.</w:t>
      </w:r>
      <w:r w:rsidRPr="007B3994">
        <w:rPr>
          <w:rFonts w:ascii="Arial" w:eastAsia="Calibri" w:hAnsi="Arial" w:cs="Arial"/>
          <w:sz w:val="24"/>
          <w:szCs w:val="24"/>
        </w:rPr>
        <w:t xml:space="preserve"> poziom tego wskaźnika spadł do </w:t>
      </w:r>
      <w:r w:rsidRPr="007B3994">
        <w:rPr>
          <w:rFonts w:ascii="Arial" w:eastAsia="Calibri" w:hAnsi="Arial" w:cs="Arial"/>
          <w:b/>
          <w:sz w:val="24"/>
          <w:szCs w:val="24"/>
        </w:rPr>
        <w:t xml:space="preserve">8,2% </w:t>
      </w:r>
      <w:r w:rsidRPr="007B3994">
        <w:rPr>
          <w:rFonts w:ascii="Arial" w:eastAsia="Calibri" w:hAnsi="Arial" w:cs="Arial"/>
          <w:bCs/>
          <w:sz w:val="24"/>
          <w:szCs w:val="24"/>
        </w:rPr>
        <w:t>(15. miejsce w kraju nadal przed województwem warmińsko-mazurskim)</w:t>
      </w:r>
      <w:r w:rsidRPr="007B3994">
        <w:rPr>
          <w:rFonts w:ascii="Arial" w:eastAsia="Calibri" w:hAnsi="Arial" w:cs="Arial"/>
          <w:b/>
          <w:sz w:val="24"/>
          <w:szCs w:val="24"/>
        </w:rPr>
        <w:t>.</w:t>
      </w:r>
      <w:r w:rsidRPr="007B3994">
        <w:rPr>
          <w:rFonts w:ascii="Arial" w:eastAsia="Calibri" w:hAnsi="Arial" w:cs="Arial"/>
          <w:sz w:val="24"/>
          <w:szCs w:val="24"/>
        </w:rPr>
        <w:t xml:space="preserve"> Tendencja spadkowa miała miejsce również w przypadku </w:t>
      </w:r>
      <w:r w:rsidRPr="007B3994">
        <w:rPr>
          <w:rFonts w:ascii="Arial" w:eastAsia="Calibri" w:hAnsi="Arial" w:cs="Arial"/>
          <w:b/>
          <w:sz w:val="24"/>
          <w:szCs w:val="24"/>
        </w:rPr>
        <w:t>stopy bezrobocia wg badania BAEL</w:t>
      </w:r>
      <w:r w:rsidRPr="005423F7">
        <w:rPr>
          <w:rFonts w:eastAsia="Calibri"/>
          <w:vertAlign w:val="superscript"/>
        </w:rPr>
        <w:footnoteReference w:id="17"/>
      </w:r>
      <w:r w:rsidRPr="007B3994">
        <w:rPr>
          <w:rFonts w:ascii="Arial" w:eastAsia="Calibri" w:hAnsi="Arial" w:cs="Arial"/>
          <w:b/>
          <w:sz w:val="24"/>
          <w:szCs w:val="24"/>
        </w:rPr>
        <w:t xml:space="preserve">. </w:t>
      </w:r>
      <w:r w:rsidRPr="007B3994">
        <w:rPr>
          <w:rFonts w:ascii="Arial" w:eastAsia="Calibri" w:hAnsi="Arial" w:cs="Arial"/>
          <w:bCs/>
          <w:sz w:val="24"/>
          <w:szCs w:val="24"/>
        </w:rPr>
        <w:t xml:space="preserve">W 2020 r. w województwie </w:t>
      </w:r>
      <w:r w:rsidRPr="007B3994">
        <w:rPr>
          <w:rFonts w:ascii="Arial" w:eastAsia="Calibri" w:hAnsi="Arial" w:cs="Arial"/>
          <w:bCs/>
          <w:sz w:val="24"/>
          <w:szCs w:val="24"/>
        </w:rPr>
        <w:lastRenderedPageBreak/>
        <w:t xml:space="preserve">podkarpackim wskaźnik osiągnął wartość </w:t>
      </w:r>
      <w:r w:rsidRPr="007B3994">
        <w:rPr>
          <w:rFonts w:ascii="Arial" w:eastAsia="Calibri" w:hAnsi="Arial" w:cs="Arial"/>
          <w:b/>
          <w:bCs/>
          <w:sz w:val="24"/>
          <w:szCs w:val="24"/>
        </w:rPr>
        <w:t>4,3%</w:t>
      </w:r>
      <w:r w:rsidRPr="007B3994">
        <w:rPr>
          <w:rFonts w:ascii="Arial" w:eastAsia="Calibri" w:hAnsi="Arial" w:cs="Arial"/>
          <w:sz w:val="24"/>
          <w:szCs w:val="24"/>
        </w:rPr>
        <w:t xml:space="preserve"> (</w:t>
      </w:r>
      <w:r w:rsidRPr="007B3994">
        <w:rPr>
          <w:rFonts w:ascii="Arial" w:eastAsia="Calibri" w:hAnsi="Arial" w:cs="Arial"/>
          <w:b/>
          <w:bCs/>
          <w:sz w:val="24"/>
          <w:szCs w:val="24"/>
        </w:rPr>
        <w:t xml:space="preserve">14. miejsce </w:t>
      </w:r>
      <w:r w:rsidRPr="007B3994">
        <w:rPr>
          <w:rFonts w:ascii="Arial" w:eastAsia="Calibri" w:hAnsi="Arial" w:cs="Arial"/>
          <w:sz w:val="24"/>
          <w:szCs w:val="24"/>
        </w:rPr>
        <w:t>w kraju przed lubelskim</w:t>
      </w:r>
      <w:r w:rsidR="00182A4B" w:rsidRPr="007B3994">
        <w:rPr>
          <w:rFonts w:ascii="Arial" w:eastAsia="Calibri" w:hAnsi="Arial" w:cs="Arial"/>
          <w:sz w:val="24"/>
          <w:szCs w:val="24"/>
        </w:rPr>
        <w:t xml:space="preserve"> </w:t>
      </w:r>
      <w:r w:rsidRPr="007B3994">
        <w:rPr>
          <w:rFonts w:ascii="Arial" w:eastAsia="Calibri" w:hAnsi="Arial" w:cs="Arial"/>
          <w:sz w:val="24"/>
          <w:szCs w:val="24"/>
        </w:rPr>
        <w:t>i świętokrzyskim). Dla porównania</w:t>
      </w:r>
      <w:r w:rsidR="00046FE2" w:rsidRPr="007B3994">
        <w:rPr>
          <w:rFonts w:ascii="Arial" w:eastAsia="Calibri" w:hAnsi="Arial" w:cs="Arial"/>
          <w:sz w:val="24"/>
          <w:szCs w:val="24"/>
        </w:rPr>
        <w:t>,</w:t>
      </w:r>
      <w:r w:rsidRPr="007B3994">
        <w:rPr>
          <w:rFonts w:ascii="Arial" w:eastAsia="Calibri" w:hAnsi="Arial" w:cs="Arial"/>
          <w:sz w:val="24"/>
          <w:szCs w:val="24"/>
        </w:rPr>
        <w:t xml:space="preserve"> w 2019 r. w województwie podkarpackim stopa bezrobocia wynosiła 5,1% (15. miejsce w kraju przed województwem lubelskim), a w 2015 r. 11,7% (16. miejsce w kraju, na którym klasyfikowano województwo podkarpackie do 2018 r.).</w:t>
      </w:r>
    </w:p>
    <w:p w14:paraId="45A15136" w14:textId="77777777" w:rsidR="007B3994" w:rsidRDefault="007B3994" w:rsidP="005423F7">
      <w:pPr>
        <w:spacing w:after="0" w:line="276" w:lineRule="auto"/>
        <w:rPr>
          <w:rFonts w:ascii="Arial" w:eastAsia="Calibri" w:hAnsi="Arial" w:cs="Arial"/>
          <w:sz w:val="24"/>
          <w:szCs w:val="24"/>
        </w:rPr>
        <w:sectPr w:rsidR="007B3994" w:rsidSect="002713E7">
          <w:type w:val="continuous"/>
          <w:pgSz w:w="11906" w:h="16838"/>
          <w:pgMar w:top="1134" w:right="851" w:bottom="1134" w:left="851" w:header="708" w:footer="708" w:gutter="0"/>
          <w:cols w:space="708"/>
          <w:titlePg/>
          <w:docGrid w:linePitch="299"/>
        </w:sectPr>
      </w:pPr>
    </w:p>
    <w:p w14:paraId="7FF7038A" w14:textId="29809A04" w:rsidR="002B0FE7" w:rsidRPr="007B3994" w:rsidRDefault="002B0FE7" w:rsidP="005423F7">
      <w:pPr>
        <w:spacing w:after="0" w:line="276" w:lineRule="auto"/>
        <w:rPr>
          <w:rFonts w:ascii="Arial" w:eastAsia="Calibri" w:hAnsi="Arial" w:cs="Arial"/>
          <w:b/>
          <w:sz w:val="24"/>
          <w:szCs w:val="24"/>
        </w:rPr>
      </w:pPr>
      <w:r w:rsidRPr="007B3994">
        <w:rPr>
          <w:rFonts w:ascii="Arial" w:eastAsia="Calibri" w:hAnsi="Arial" w:cs="Arial"/>
          <w:b/>
          <w:sz w:val="24"/>
          <w:szCs w:val="24"/>
        </w:rPr>
        <w:t>Mapa. Stopa bezrobocia rejestrowanego według województw w 2020 r. [%]</w:t>
      </w:r>
    </w:p>
    <w:p w14:paraId="424FB381" w14:textId="77777777" w:rsidR="002B0FE7" w:rsidRPr="005423F7" w:rsidRDefault="002B0FE7" w:rsidP="007B3994">
      <w:pPr>
        <w:spacing w:after="120" w:line="276" w:lineRule="auto"/>
        <w:rPr>
          <w:rFonts w:ascii="Arial" w:eastAsia="Calibri" w:hAnsi="Arial" w:cs="Arial"/>
          <w:sz w:val="24"/>
          <w:szCs w:val="24"/>
        </w:rPr>
      </w:pPr>
      <w:r w:rsidRPr="005423F7">
        <w:rPr>
          <w:rFonts w:ascii="Arial" w:hAnsi="Arial" w:cs="Arial"/>
          <w:noProof/>
          <w:sz w:val="24"/>
          <w:szCs w:val="24"/>
          <w:lang w:eastAsia="pl-PL"/>
        </w:rPr>
        <w:drawing>
          <wp:inline distT="0" distB="0" distL="0" distR="0" wp14:anchorId="74828097" wp14:editId="0CAA33C3">
            <wp:extent cx="2695575" cy="3282398"/>
            <wp:effectExtent l="0" t="0" r="0" b="0"/>
            <wp:docPr id="233" name="Obraz 233" descr="Kontur Polski wraz z województwami przedstawiający dane: Podkarpackie 9,1, Małopolskie 5,3, Świętokrzyskie 8,5, Śląskie 4,9, Opolskie 6,9, Dolnośląskie 5,6, Lubelskie 8,2, Łódzkie 6,2, Mazowieckie 5,2, Wielkopolskie 3,7, Kujawsko-Pomorskie 9,0, Lubuskie 6,3, Podlaskie 7,8, Warmińsko-Mazurskie 10,2, Pomorskie 5,9, Zachodniopomorskie 8,4" title="Mapa. Stopa bezrobocia rejestrowanego według województw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834"/>
                    <a:stretch/>
                  </pic:blipFill>
                  <pic:spPr bwMode="auto">
                    <a:xfrm>
                      <a:off x="0" y="0"/>
                      <a:ext cx="2695575" cy="3282398"/>
                    </a:xfrm>
                    <a:prstGeom prst="rect">
                      <a:avLst/>
                    </a:prstGeom>
                    <a:noFill/>
                    <a:ln>
                      <a:noFill/>
                    </a:ln>
                    <a:extLst>
                      <a:ext uri="{53640926-AAD7-44D8-BBD7-CCE9431645EC}">
                        <a14:shadowObscured xmlns:a14="http://schemas.microsoft.com/office/drawing/2010/main"/>
                      </a:ext>
                    </a:extLst>
                  </pic:spPr>
                </pic:pic>
              </a:graphicData>
            </a:graphic>
          </wp:inline>
        </w:drawing>
      </w:r>
    </w:p>
    <w:p w14:paraId="06A624C6" w14:textId="77777777" w:rsidR="002B0FE7" w:rsidRPr="005423F7" w:rsidRDefault="002B0FE7" w:rsidP="007B3994">
      <w:pPr>
        <w:tabs>
          <w:tab w:val="left" w:pos="960"/>
        </w:tabs>
        <w:spacing w:after="120" w:line="276" w:lineRule="auto"/>
        <w:rPr>
          <w:rFonts w:ascii="Arial" w:eastAsia="Calibri" w:hAnsi="Arial" w:cs="Arial"/>
          <w:b/>
          <w:sz w:val="24"/>
          <w:szCs w:val="24"/>
        </w:rPr>
      </w:pPr>
      <w:r w:rsidRPr="005423F7">
        <w:rPr>
          <w:rFonts w:ascii="Arial" w:eastAsia="Calibri" w:hAnsi="Arial" w:cs="Arial"/>
          <w:b/>
          <w:sz w:val="24"/>
          <w:szCs w:val="24"/>
        </w:rPr>
        <w:t>PL=6,3</w:t>
      </w:r>
    </w:p>
    <w:p w14:paraId="2EDD694B" w14:textId="77777777" w:rsidR="00832C22" w:rsidRPr="005423F7" w:rsidRDefault="002B0FE7" w:rsidP="007B3994">
      <w:pPr>
        <w:tabs>
          <w:tab w:val="left" w:pos="2970"/>
        </w:tabs>
        <w:spacing w:after="120" w:line="276" w:lineRule="auto"/>
        <w:ind w:right="454"/>
        <w:rPr>
          <w:rFonts w:ascii="Arial" w:hAnsi="Arial" w:cs="Arial"/>
          <w:sz w:val="24"/>
          <w:szCs w:val="24"/>
        </w:rPr>
      </w:pPr>
      <w:r w:rsidRPr="005423F7">
        <w:rPr>
          <w:rFonts w:ascii="Arial" w:hAnsi="Arial" w:cs="Arial"/>
          <w:sz w:val="24"/>
          <w:szCs w:val="24"/>
        </w:rPr>
        <w:t>Opracowanie PBPP we współpracy z ROT na podstawie GUS-BDL</w:t>
      </w:r>
    </w:p>
    <w:p w14:paraId="7F1D1FE9" w14:textId="65B3A468" w:rsidR="002B0FE7" w:rsidRPr="007B3994" w:rsidRDefault="002B0FE7" w:rsidP="005423F7">
      <w:pPr>
        <w:spacing w:after="0" w:line="276" w:lineRule="auto"/>
        <w:rPr>
          <w:rFonts w:ascii="Arial" w:eastAsia="Calibri" w:hAnsi="Arial" w:cs="Arial"/>
          <w:b/>
          <w:sz w:val="24"/>
          <w:szCs w:val="24"/>
        </w:rPr>
      </w:pPr>
      <w:r w:rsidRPr="007B3994">
        <w:rPr>
          <w:rFonts w:ascii="Arial" w:eastAsia="Calibri" w:hAnsi="Arial" w:cs="Arial"/>
          <w:b/>
          <w:sz w:val="24"/>
          <w:szCs w:val="24"/>
        </w:rPr>
        <w:t>Mapa. Sto</w:t>
      </w:r>
      <w:r w:rsidR="007B3994">
        <w:rPr>
          <w:rFonts w:ascii="Arial" w:eastAsia="Calibri" w:hAnsi="Arial" w:cs="Arial"/>
          <w:b/>
          <w:sz w:val="24"/>
          <w:szCs w:val="24"/>
        </w:rPr>
        <w:t xml:space="preserve">pa bezrobocia wg badania BAEL w </w:t>
      </w:r>
      <w:r w:rsidRPr="007B3994">
        <w:rPr>
          <w:rFonts w:ascii="Arial" w:eastAsia="Calibri" w:hAnsi="Arial" w:cs="Arial"/>
          <w:b/>
          <w:sz w:val="24"/>
          <w:szCs w:val="24"/>
        </w:rPr>
        <w:t>2020 r. [%]</w:t>
      </w:r>
    </w:p>
    <w:p w14:paraId="1B5E1A4B" w14:textId="77777777" w:rsidR="002B0FE7" w:rsidRPr="005423F7" w:rsidRDefault="002B0FE7" w:rsidP="007B3994">
      <w:pPr>
        <w:spacing w:after="120" w:line="276" w:lineRule="auto"/>
        <w:rPr>
          <w:rFonts w:ascii="Arial" w:eastAsia="Calibri" w:hAnsi="Arial" w:cs="Arial"/>
          <w:sz w:val="24"/>
          <w:szCs w:val="24"/>
        </w:rPr>
      </w:pPr>
      <w:r w:rsidRPr="005423F7">
        <w:rPr>
          <w:rFonts w:ascii="Arial" w:hAnsi="Arial" w:cs="Arial"/>
          <w:noProof/>
          <w:sz w:val="24"/>
          <w:szCs w:val="24"/>
          <w:lang w:eastAsia="pl-PL"/>
        </w:rPr>
        <w:drawing>
          <wp:inline distT="0" distB="0" distL="0" distR="0" wp14:anchorId="14B4A493" wp14:editId="7CDA32DE">
            <wp:extent cx="2695575" cy="3306252"/>
            <wp:effectExtent l="0" t="0" r="0" b="8890"/>
            <wp:docPr id="234" name="Obraz 234" descr="Kontur Polski wraz z województwami przedstawiający dane: Podkarpackie 4,3, Małopolskie 2,7, Świętokrzyskie 4,4, Śląskie 2,7, Opolskie 2,8, Dolnośląskie 3,2, Lubelskie 5,7, Łódzkie 3,1, Mazowieckie 3,4, Wielkopolskie 1,8, Kujawsko-Pomorskie 3,1, Lubuskie brak danych, Podlaskie 2,8, Warmińsko-Mazurskie 3,1, Pomorskie 3,1, Zachodniopomorskie 3,3" title="Mapa. Stopa bezrobocia wg badania BAEL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8171"/>
                    <a:stretch/>
                  </pic:blipFill>
                  <pic:spPr bwMode="auto">
                    <a:xfrm>
                      <a:off x="0" y="0"/>
                      <a:ext cx="2695575" cy="3306252"/>
                    </a:xfrm>
                    <a:prstGeom prst="rect">
                      <a:avLst/>
                    </a:prstGeom>
                    <a:noFill/>
                    <a:ln>
                      <a:noFill/>
                    </a:ln>
                    <a:extLst>
                      <a:ext uri="{53640926-AAD7-44D8-BBD7-CCE9431645EC}">
                        <a14:shadowObscured xmlns:a14="http://schemas.microsoft.com/office/drawing/2010/main"/>
                      </a:ext>
                    </a:extLst>
                  </pic:spPr>
                </pic:pic>
              </a:graphicData>
            </a:graphic>
          </wp:inline>
        </w:drawing>
      </w:r>
    </w:p>
    <w:p w14:paraId="04237169" w14:textId="77777777" w:rsidR="002B0FE7" w:rsidRPr="005423F7" w:rsidRDefault="002B0FE7" w:rsidP="007B3994">
      <w:pPr>
        <w:tabs>
          <w:tab w:val="left" w:pos="960"/>
        </w:tabs>
        <w:spacing w:after="120" w:line="276" w:lineRule="auto"/>
        <w:rPr>
          <w:rFonts w:ascii="Arial" w:eastAsia="Calibri" w:hAnsi="Arial" w:cs="Arial"/>
          <w:b/>
          <w:sz w:val="24"/>
          <w:szCs w:val="24"/>
        </w:rPr>
      </w:pPr>
      <w:r w:rsidRPr="005423F7">
        <w:rPr>
          <w:rFonts w:ascii="Arial" w:eastAsia="Calibri" w:hAnsi="Arial" w:cs="Arial"/>
          <w:b/>
          <w:sz w:val="24"/>
          <w:szCs w:val="24"/>
        </w:rPr>
        <w:t>PL=3,2</w:t>
      </w:r>
    </w:p>
    <w:p w14:paraId="5EC28B88" w14:textId="77777777" w:rsidR="002B0FE7" w:rsidRPr="005423F7" w:rsidRDefault="002B0FE7" w:rsidP="007B3994">
      <w:pPr>
        <w:tabs>
          <w:tab w:val="left" w:pos="2970"/>
        </w:tabs>
        <w:spacing w:after="240" w:line="276" w:lineRule="auto"/>
        <w:ind w:right="454"/>
        <w:rPr>
          <w:rFonts w:ascii="Arial" w:hAnsi="Arial" w:cs="Arial"/>
          <w:sz w:val="24"/>
          <w:szCs w:val="24"/>
        </w:rPr>
      </w:pPr>
      <w:r w:rsidRPr="005423F7">
        <w:rPr>
          <w:rFonts w:ascii="Arial" w:hAnsi="Arial" w:cs="Arial"/>
          <w:sz w:val="24"/>
          <w:szCs w:val="24"/>
        </w:rPr>
        <w:t>Opracowanie PBPP we współpracy z ROT na podstawie GUS-BDL</w:t>
      </w:r>
    </w:p>
    <w:p w14:paraId="20E718F5" w14:textId="77777777" w:rsidR="008D6BC3" w:rsidRPr="005423F7" w:rsidRDefault="008D6BC3" w:rsidP="007B3994">
      <w:pPr>
        <w:spacing w:after="0" w:line="276" w:lineRule="auto"/>
        <w:contextualSpacing/>
        <w:rPr>
          <w:rFonts w:ascii="Arial" w:eastAsia="Times New Roman" w:hAnsi="Arial" w:cs="Arial"/>
          <w:b/>
          <w:bCs/>
          <w:sz w:val="24"/>
          <w:szCs w:val="24"/>
        </w:rPr>
        <w:sectPr w:rsidR="008D6BC3" w:rsidRPr="005423F7" w:rsidSect="002713E7">
          <w:type w:val="continuous"/>
          <w:pgSz w:w="11906" w:h="16838"/>
          <w:pgMar w:top="1134" w:right="851" w:bottom="1134" w:left="851" w:header="708" w:footer="708" w:gutter="0"/>
          <w:cols w:num="2" w:space="708"/>
          <w:titlePg/>
          <w:docGrid w:linePitch="299"/>
        </w:sectPr>
      </w:pPr>
    </w:p>
    <w:p w14:paraId="457E1A96" w14:textId="3945F228" w:rsidR="00B67017" w:rsidRDefault="002B0FE7" w:rsidP="00376DDC">
      <w:pPr>
        <w:pStyle w:val="Akapitzlist"/>
        <w:numPr>
          <w:ilvl w:val="0"/>
          <w:numId w:val="302"/>
        </w:numPr>
        <w:spacing w:after="0" w:line="276" w:lineRule="auto"/>
        <w:rPr>
          <w:rFonts w:ascii="Arial" w:eastAsia="Times New Roman" w:hAnsi="Arial" w:cs="Arial"/>
          <w:b/>
          <w:bCs/>
          <w:sz w:val="24"/>
          <w:szCs w:val="24"/>
        </w:rPr>
      </w:pPr>
      <w:r w:rsidRPr="007B3994">
        <w:rPr>
          <w:rFonts w:ascii="Arial" w:eastAsia="Times New Roman" w:hAnsi="Arial" w:cs="Arial"/>
          <w:b/>
          <w:bCs/>
          <w:sz w:val="24"/>
          <w:szCs w:val="24"/>
        </w:rPr>
        <w:t>W 2021 r. w województwie podkarpackim</w:t>
      </w:r>
      <w:r w:rsidRPr="007B3994">
        <w:rPr>
          <w:rFonts w:ascii="Arial" w:eastAsia="Times New Roman" w:hAnsi="Arial" w:cs="Arial"/>
          <w:sz w:val="24"/>
          <w:szCs w:val="24"/>
        </w:rPr>
        <w:t xml:space="preserve"> najwięcej zarejestrowanych bezrobotnych zanotowano w miesiącach zimowych na początku roku (styczeń-luty). W kolejnych miesiącach liczba bezrobotnych spadała. W grudniu nastąpiło nieznaczne zwiększenie liczby zarejestrowanych bezrobotnych. Porównując liczbę bezrobotnych z grudnia do liczby ze stycznia, spadek liczby zarejestrowanych bezrobotnych wyniósł </w:t>
      </w:r>
      <w:r w:rsidRPr="007B3994">
        <w:rPr>
          <w:rFonts w:ascii="Arial" w:eastAsia="Times New Roman" w:hAnsi="Arial" w:cs="Arial"/>
          <w:b/>
          <w:bCs/>
          <w:sz w:val="24"/>
          <w:szCs w:val="24"/>
        </w:rPr>
        <w:t>15,5%.</w:t>
      </w:r>
      <w:r w:rsidRPr="007B3994">
        <w:rPr>
          <w:rFonts w:ascii="Arial" w:eastAsia="Times New Roman" w:hAnsi="Arial" w:cs="Arial"/>
          <w:sz w:val="24"/>
          <w:szCs w:val="24"/>
        </w:rPr>
        <w:t xml:space="preserve"> Stopa bezrobocia w grudniu</w:t>
      </w:r>
      <w:r w:rsidR="0062797A" w:rsidRPr="007B3994">
        <w:rPr>
          <w:rFonts w:ascii="Arial" w:eastAsia="Times New Roman" w:hAnsi="Arial" w:cs="Arial"/>
          <w:sz w:val="24"/>
          <w:szCs w:val="24"/>
        </w:rPr>
        <w:t>,</w:t>
      </w:r>
      <w:r w:rsidRPr="007B3994">
        <w:rPr>
          <w:rFonts w:ascii="Arial" w:eastAsia="Times New Roman" w:hAnsi="Arial" w:cs="Arial"/>
          <w:sz w:val="24"/>
          <w:szCs w:val="24"/>
        </w:rPr>
        <w:t xml:space="preserve"> </w:t>
      </w:r>
      <w:r w:rsidR="007B3994">
        <w:rPr>
          <w:rFonts w:ascii="Arial" w:eastAsia="Times New Roman" w:hAnsi="Arial" w:cs="Arial"/>
          <w:sz w:val="24"/>
          <w:szCs w:val="24"/>
        </w:rPr>
        <w:br/>
      </w:r>
      <w:r w:rsidRPr="007B3994">
        <w:rPr>
          <w:rFonts w:ascii="Arial" w:eastAsia="Times New Roman" w:hAnsi="Arial" w:cs="Arial"/>
          <w:sz w:val="24"/>
          <w:szCs w:val="24"/>
        </w:rPr>
        <w:t>w porównaniu ze styczniem</w:t>
      </w:r>
      <w:r w:rsidR="0062797A" w:rsidRPr="007B3994">
        <w:rPr>
          <w:rFonts w:ascii="Arial" w:eastAsia="Times New Roman" w:hAnsi="Arial" w:cs="Arial"/>
          <w:sz w:val="24"/>
          <w:szCs w:val="24"/>
        </w:rPr>
        <w:t>,</w:t>
      </w:r>
      <w:r w:rsidRPr="007B3994">
        <w:rPr>
          <w:rFonts w:ascii="Arial" w:eastAsia="Times New Roman" w:hAnsi="Arial" w:cs="Arial"/>
          <w:sz w:val="24"/>
          <w:szCs w:val="24"/>
        </w:rPr>
        <w:t xml:space="preserve"> zmniejszyła się </w:t>
      </w:r>
      <w:r w:rsidRPr="007B3994">
        <w:rPr>
          <w:rFonts w:ascii="Arial" w:eastAsia="Times New Roman" w:hAnsi="Arial" w:cs="Arial"/>
          <w:b/>
          <w:bCs/>
          <w:sz w:val="24"/>
          <w:szCs w:val="24"/>
        </w:rPr>
        <w:t>o 1,3 p.proc. (tj. o 13,7%).</w:t>
      </w:r>
    </w:p>
    <w:p w14:paraId="4B67BE53" w14:textId="77777777" w:rsidR="00B67017" w:rsidRDefault="00B67017">
      <w:pPr>
        <w:rPr>
          <w:rFonts w:ascii="Arial" w:eastAsia="Times New Roman" w:hAnsi="Arial" w:cs="Arial"/>
          <w:b/>
          <w:bCs/>
          <w:sz w:val="24"/>
          <w:szCs w:val="24"/>
        </w:rPr>
      </w:pPr>
      <w:r>
        <w:rPr>
          <w:rFonts w:ascii="Arial" w:eastAsia="Times New Roman" w:hAnsi="Arial" w:cs="Arial"/>
          <w:b/>
          <w:bCs/>
          <w:sz w:val="24"/>
          <w:szCs w:val="24"/>
        </w:rPr>
        <w:br w:type="page"/>
      </w:r>
    </w:p>
    <w:p w14:paraId="11CEC283" w14:textId="3DF70D36" w:rsidR="002B0FE7" w:rsidRPr="00A57BB8" w:rsidRDefault="002B0FE7" w:rsidP="00A57BB8">
      <w:pPr>
        <w:spacing w:after="120" w:line="276" w:lineRule="auto"/>
        <w:rPr>
          <w:rFonts w:ascii="Arial" w:eastAsia="Times New Roman" w:hAnsi="Arial" w:cs="Arial"/>
          <w:b/>
          <w:sz w:val="24"/>
          <w:szCs w:val="24"/>
        </w:rPr>
      </w:pPr>
      <w:r w:rsidRPr="00A57BB8">
        <w:rPr>
          <w:rFonts w:ascii="Arial" w:eastAsia="Times New Roman" w:hAnsi="Arial" w:cs="Arial"/>
          <w:b/>
          <w:sz w:val="24"/>
          <w:szCs w:val="24"/>
        </w:rPr>
        <w:lastRenderedPageBreak/>
        <w:t>Wykres. Bezrobocie rejestrowane w poszczególnych miesiącach 2021</w:t>
      </w:r>
      <w:r w:rsidR="00A57BB8" w:rsidRPr="00A57BB8">
        <w:rPr>
          <w:rFonts w:ascii="Arial" w:eastAsia="Times New Roman" w:hAnsi="Arial" w:cs="Arial"/>
          <w:b/>
          <w:sz w:val="24"/>
          <w:szCs w:val="24"/>
        </w:rPr>
        <w:t xml:space="preserve"> r. w województwie podkarpackim</w:t>
      </w:r>
    </w:p>
    <w:p w14:paraId="4408E325" w14:textId="0B33E5DE" w:rsidR="002B0FE7" w:rsidRPr="005423F7" w:rsidRDefault="00A57BB8" w:rsidP="00A57BB8">
      <w:pPr>
        <w:tabs>
          <w:tab w:val="left" w:pos="915"/>
        </w:tabs>
        <w:spacing w:after="120" w:line="276" w:lineRule="auto"/>
        <w:rPr>
          <w:rFonts w:ascii="Arial" w:hAnsi="Arial" w:cs="Arial"/>
          <w:sz w:val="24"/>
          <w:szCs w:val="24"/>
        </w:rPr>
      </w:pPr>
      <w:r>
        <w:rPr>
          <w:rFonts w:ascii="Arial" w:hAnsi="Arial" w:cs="Arial"/>
          <w:noProof/>
          <w:sz w:val="24"/>
          <w:szCs w:val="24"/>
          <w:lang w:eastAsia="pl-PL"/>
        </w:rPr>
        <w:drawing>
          <wp:inline distT="0" distB="0" distL="0" distR="0" wp14:anchorId="61062FDE" wp14:editId="0044D2D4">
            <wp:extent cx="5191125" cy="2743200"/>
            <wp:effectExtent l="0" t="0" r="9525" b="0"/>
            <wp:docPr id="20" name="Obraz 20" descr="Niebieskie słupki stopa bezrobocia rejestrowanego [%]: styczeń 9,5, lity 9,5, marzec 9,2, kwiecień 9,0, maj 8,8, czerwiec 8,5, lipiec 8,5, sierpień 8,5, wrzesień 8,3, październik 8,1, listopad 8,1, grudzień 8,2. Pomarańczowe słupki liczba zarejestrowanych bezrobotnych [tyś.]: styczeń 90,38, luty 90,66, marzec 88,42, kwiecień 85,79, maj 83,3, czerwiec 80,94, lipiec 80,32, sierpień 80,17, wrzesień 78,3, październik 76,9, listopad 76,7, grudzień 77,29" title="Wykres. Bezrobocie rejestrowane w poszczególnych miesiącach 2021 r. w województwie podkarpa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ykres. Bezrobocie rejestrowane w poszczególnych miesiącach 2021 r. w województwie podkarpackim.jpg"/>
                    <pic:cNvPicPr/>
                  </pic:nvPicPr>
                  <pic:blipFill>
                    <a:blip r:embed="rId23">
                      <a:extLst>
                        <a:ext uri="{28A0092B-C50C-407E-A947-70E740481C1C}">
                          <a14:useLocalDpi xmlns:a14="http://schemas.microsoft.com/office/drawing/2010/main" val="0"/>
                        </a:ext>
                      </a:extLst>
                    </a:blip>
                    <a:stretch>
                      <a:fillRect/>
                    </a:stretch>
                  </pic:blipFill>
                  <pic:spPr>
                    <a:xfrm>
                      <a:off x="0" y="0"/>
                      <a:ext cx="5191125" cy="2743200"/>
                    </a:xfrm>
                    <a:prstGeom prst="rect">
                      <a:avLst/>
                    </a:prstGeom>
                  </pic:spPr>
                </pic:pic>
              </a:graphicData>
            </a:graphic>
          </wp:inline>
        </w:drawing>
      </w:r>
    </w:p>
    <w:p w14:paraId="060488EC" w14:textId="7095CBAC" w:rsidR="00832C22" w:rsidRPr="005423F7" w:rsidRDefault="002B0FE7" w:rsidP="00A57BB8">
      <w:pPr>
        <w:tabs>
          <w:tab w:val="left" w:pos="915"/>
        </w:tabs>
        <w:spacing w:after="120" w:line="276" w:lineRule="auto"/>
        <w:rPr>
          <w:rFonts w:ascii="Arial" w:hAnsi="Arial" w:cs="Arial"/>
          <w:sz w:val="24"/>
          <w:szCs w:val="24"/>
        </w:rPr>
      </w:pPr>
      <w:r w:rsidRPr="005423F7">
        <w:rPr>
          <w:rFonts w:ascii="Arial" w:hAnsi="Arial" w:cs="Arial"/>
          <w:sz w:val="24"/>
          <w:szCs w:val="24"/>
        </w:rPr>
        <w:t>Opracowanie własne ROT na podstawie GUS-B</w:t>
      </w:r>
      <w:r w:rsidR="00FD47DE" w:rsidRPr="005423F7">
        <w:rPr>
          <w:rFonts w:ascii="Arial" w:hAnsi="Arial" w:cs="Arial"/>
          <w:sz w:val="24"/>
          <w:szCs w:val="24"/>
        </w:rPr>
        <w:t>D</w:t>
      </w:r>
      <w:r w:rsidR="00FC4765" w:rsidRPr="005423F7">
        <w:rPr>
          <w:rFonts w:ascii="Arial" w:hAnsi="Arial" w:cs="Arial"/>
          <w:sz w:val="24"/>
          <w:szCs w:val="24"/>
        </w:rPr>
        <w:t>L</w:t>
      </w:r>
    </w:p>
    <w:bookmarkEnd w:id="23"/>
    <w:p w14:paraId="13EFE31E" w14:textId="66BAC3C2" w:rsidR="00A57BB8" w:rsidRDefault="002B0FE7" w:rsidP="00376DDC">
      <w:pPr>
        <w:pStyle w:val="Akapitzlist"/>
        <w:numPr>
          <w:ilvl w:val="0"/>
          <w:numId w:val="302"/>
        </w:numPr>
        <w:spacing w:after="0" w:line="276" w:lineRule="auto"/>
        <w:ind w:left="357" w:hanging="357"/>
        <w:contextualSpacing w:val="0"/>
        <w:rPr>
          <w:rFonts w:ascii="Arial" w:eastAsia="Times New Roman" w:hAnsi="Arial" w:cs="Arial"/>
          <w:sz w:val="24"/>
          <w:szCs w:val="24"/>
          <w:lang w:eastAsia="pl-PL"/>
        </w:rPr>
      </w:pPr>
      <w:r w:rsidRPr="00A57BB8">
        <w:rPr>
          <w:rFonts w:ascii="Arial" w:eastAsia="MyriadPro-Regular" w:hAnsi="Arial" w:cs="Arial"/>
          <w:b/>
          <w:bCs/>
          <w:sz w:val="24"/>
          <w:szCs w:val="24"/>
        </w:rPr>
        <w:t>Wyróżniająca się w skali kraju długość przeciętnego dalszego trwania życia.</w:t>
      </w:r>
      <w:r w:rsidRPr="00A57BB8">
        <w:rPr>
          <w:rFonts w:ascii="Arial" w:eastAsia="MyriadPro-Regular" w:hAnsi="Arial" w:cs="Arial"/>
          <w:sz w:val="24"/>
          <w:szCs w:val="24"/>
        </w:rPr>
        <w:t xml:space="preserve"> </w:t>
      </w:r>
      <w:r w:rsidRPr="00A57BB8">
        <w:rPr>
          <w:rFonts w:ascii="Arial" w:eastAsia="Times New Roman" w:hAnsi="Arial" w:cs="Arial"/>
          <w:sz w:val="24"/>
          <w:szCs w:val="24"/>
          <w:lang w:eastAsia="pl-PL"/>
        </w:rPr>
        <w:t xml:space="preserve">W 2020 r. w województwie podkarpackim średnia długość trwania życia mężczyzn wynosiła </w:t>
      </w:r>
      <w:r w:rsidRPr="00A57BB8">
        <w:rPr>
          <w:rFonts w:ascii="Arial" w:eastAsia="Times New Roman" w:hAnsi="Arial" w:cs="Arial"/>
          <w:b/>
          <w:sz w:val="24"/>
          <w:szCs w:val="24"/>
          <w:lang w:eastAsia="pl-PL"/>
        </w:rPr>
        <w:t xml:space="preserve">73,7 lat (2. miejsce </w:t>
      </w:r>
      <w:r w:rsidRPr="00A57BB8">
        <w:rPr>
          <w:rFonts w:ascii="Arial" w:eastAsia="Times New Roman" w:hAnsi="Arial" w:cs="Arial"/>
          <w:bCs/>
          <w:sz w:val="24"/>
          <w:szCs w:val="24"/>
          <w:lang w:eastAsia="pl-PL"/>
        </w:rPr>
        <w:t>w kraju za województwem</w:t>
      </w:r>
      <w:r w:rsidRPr="00A57BB8">
        <w:rPr>
          <w:rFonts w:ascii="Arial" w:eastAsia="Times New Roman" w:hAnsi="Arial" w:cs="Arial"/>
          <w:b/>
          <w:sz w:val="24"/>
          <w:szCs w:val="24"/>
          <w:lang w:eastAsia="pl-PL"/>
        </w:rPr>
        <w:t xml:space="preserve"> </w:t>
      </w:r>
      <w:r w:rsidRPr="00A57BB8">
        <w:rPr>
          <w:rFonts w:ascii="Arial" w:eastAsia="Times New Roman" w:hAnsi="Arial" w:cs="Arial"/>
          <w:sz w:val="24"/>
          <w:szCs w:val="24"/>
          <w:lang w:eastAsia="pl-PL"/>
        </w:rPr>
        <w:t xml:space="preserve">małopolskim (73,8 lat)).  Dla kobiet wartość wskaźnika wyniosła </w:t>
      </w:r>
      <w:r w:rsidRPr="00A57BB8">
        <w:rPr>
          <w:rFonts w:ascii="Arial" w:eastAsia="Times New Roman" w:hAnsi="Arial" w:cs="Arial"/>
          <w:b/>
          <w:bCs/>
          <w:sz w:val="24"/>
          <w:szCs w:val="24"/>
          <w:lang w:eastAsia="pl-PL"/>
        </w:rPr>
        <w:t>81,8 lat</w:t>
      </w:r>
      <w:r w:rsidRPr="00A57BB8">
        <w:rPr>
          <w:rFonts w:ascii="Arial" w:eastAsia="Times New Roman" w:hAnsi="Arial" w:cs="Arial"/>
          <w:sz w:val="24"/>
          <w:szCs w:val="24"/>
          <w:lang w:eastAsia="pl-PL"/>
        </w:rPr>
        <w:t xml:space="preserve"> (</w:t>
      </w:r>
      <w:r w:rsidRPr="00A57BB8">
        <w:rPr>
          <w:rFonts w:ascii="Arial" w:eastAsia="Times New Roman" w:hAnsi="Arial" w:cs="Arial"/>
          <w:b/>
          <w:bCs/>
          <w:sz w:val="24"/>
          <w:szCs w:val="24"/>
          <w:lang w:eastAsia="pl-PL"/>
        </w:rPr>
        <w:t>2. miejsce</w:t>
      </w:r>
      <w:r w:rsidRPr="00A57BB8">
        <w:rPr>
          <w:rFonts w:ascii="Arial" w:eastAsia="Times New Roman" w:hAnsi="Arial" w:cs="Arial"/>
          <w:sz w:val="24"/>
          <w:szCs w:val="24"/>
          <w:lang w:eastAsia="pl-PL"/>
        </w:rPr>
        <w:t xml:space="preserve"> w kraju za województwem podlaskim (81,9 lat)). Rok 2020 był w województwie podkarpackim pierwszym rokiem od wielu lat, kiedy wartość wskaźnika, zarówno dla mężczyzn jak i kobiet, zmniejszyła się.</w:t>
      </w:r>
    </w:p>
    <w:p w14:paraId="502641E5" w14:textId="00826D53" w:rsidR="00A57BB8" w:rsidRPr="00A57BB8" w:rsidRDefault="00A57BB8" w:rsidP="00A57BB8">
      <w:pPr>
        <w:rPr>
          <w:rFonts w:ascii="Arial" w:eastAsia="Times New Roman" w:hAnsi="Arial" w:cs="Arial"/>
          <w:sz w:val="24"/>
          <w:szCs w:val="24"/>
          <w:lang w:eastAsia="pl-PL"/>
        </w:rPr>
      </w:pPr>
      <w:r>
        <w:rPr>
          <w:rFonts w:ascii="Arial" w:eastAsia="Times New Roman" w:hAnsi="Arial" w:cs="Arial"/>
          <w:sz w:val="24"/>
          <w:szCs w:val="24"/>
          <w:lang w:eastAsia="pl-PL"/>
        </w:rPr>
        <w:br w:type="page"/>
      </w:r>
    </w:p>
    <w:p w14:paraId="2B302EBF" w14:textId="77777777" w:rsidR="002B0FE7" w:rsidRPr="00A57BB8" w:rsidRDefault="002B0FE7" w:rsidP="00A57BB8">
      <w:pPr>
        <w:spacing w:after="120" w:line="276" w:lineRule="auto"/>
        <w:rPr>
          <w:rFonts w:ascii="Arial" w:eastAsia="Times New Roman" w:hAnsi="Arial" w:cs="Arial"/>
          <w:b/>
          <w:sz w:val="24"/>
          <w:szCs w:val="24"/>
          <w:lang w:eastAsia="pl-PL"/>
        </w:rPr>
      </w:pPr>
      <w:r w:rsidRPr="00A57BB8">
        <w:rPr>
          <w:rFonts w:ascii="Arial" w:eastAsia="Times New Roman" w:hAnsi="Arial" w:cs="Arial"/>
          <w:b/>
          <w:sz w:val="24"/>
          <w:szCs w:val="24"/>
          <w:lang w:eastAsia="pl-PL"/>
        </w:rPr>
        <w:lastRenderedPageBreak/>
        <w:t>Wykres. Przeciętne dalsze trwanie życia kobiet i mężczyzn według województw w 2020 r. [lata]</w:t>
      </w:r>
    </w:p>
    <w:p w14:paraId="727E1A2B" w14:textId="24073B13" w:rsidR="002B0FE7" w:rsidRPr="005423F7" w:rsidRDefault="00A57BB8" w:rsidP="008644F6">
      <w:pPr>
        <w:tabs>
          <w:tab w:val="left" w:pos="1545"/>
        </w:tabs>
        <w:spacing w:after="240" w:line="276" w:lineRule="auto"/>
        <w:rPr>
          <w:rFonts w:ascii="Arial" w:eastAsia="MyriadPro-Regular" w:hAnsi="Arial" w:cs="Arial"/>
          <w:sz w:val="24"/>
          <w:szCs w:val="24"/>
        </w:rPr>
      </w:pPr>
      <w:r>
        <w:rPr>
          <w:rFonts w:ascii="Arial" w:eastAsia="MyriadPro-Regular" w:hAnsi="Arial" w:cs="Arial"/>
          <w:noProof/>
          <w:sz w:val="24"/>
          <w:szCs w:val="24"/>
          <w:lang w:eastAsia="pl-PL"/>
        </w:rPr>
        <w:drawing>
          <wp:inline distT="0" distB="0" distL="0" distR="0" wp14:anchorId="447218C0" wp14:editId="43EE7FDA">
            <wp:extent cx="4848225" cy="4037343"/>
            <wp:effectExtent l="0" t="0" r="0" b="1270"/>
            <wp:docPr id="21" name="Obraz 21" descr="Pomarańczowe słupki kobiety: Zachodniopomorskie 80,6, Wielkopolskie 80,5, Warmińsko-mazurskie 80,6, Świętokrzyskie 80,9, Śląskie 80,0, Pomorskie 81,2, Podlaskie 81,9, Podkarpackie 81,8, Opolskie 81,0, Mazowieckie 80,9, Małopolskie 81,6, Łódzkie 79,6, Lubuskie 80,0, Lubelskie 81,1, Kujawsko-pomorskie 80,4, Dolnośląskie 80,6, Polska 80,7, Niebieskie słupki mężczyźni: Zachodniopomorskie 72,1, Wielkopolskie 72,8, Warmińsko-mazurskie 72,0, Świętokrzyskie 72,0, Śląskie 72,3, Pomorskie 73,3, Podlaskie 73,1, Podkarpackie 73,7, Opolskie 73,0, Mazowieckie 72,8, Małopolskie 73,8, Łódzkie 71,1, Lubuskie 71,8, Lubelskie 72,3, Kujawsko-pomorskie 72,4, Dolnośląskie 72,1, Polska 72,6" title="Wykres. Przeciętne dalsze trwanie życia kobiet i mężczyzn według województw w 2020 r. [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ykres. Przeciętne dalsze trwanie życia kobiet i mężczyzn według województw w 2020 r. [lata].jpg"/>
                    <pic:cNvPicPr/>
                  </pic:nvPicPr>
                  <pic:blipFill>
                    <a:blip r:embed="rId24">
                      <a:extLst>
                        <a:ext uri="{28A0092B-C50C-407E-A947-70E740481C1C}">
                          <a14:useLocalDpi xmlns:a14="http://schemas.microsoft.com/office/drawing/2010/main" val="0"/>
                        </a:ext>
                      </a:extLst>
                    </a:blip>
                    <a:stretch>
                      <a:fillRect/>
                    </a:stretch>
                  </pic:blipFill>
                  <pic:spPr>
                    <a:xfrm>
                      <a:off x="0" y="0"/>
                      <a:ext cx="4967515" cy="4136681"/>
                    </a:xfrm>
                    <a:prstGeom prst="rect">
                      <a:avLst/>
                    </a:prstGeom>
                  </pic:spPr>
                </pic:pic>
              </a:graphicData>
            </a:graphic>
          </wp:inline>
        </w:drawing>
      </w:r>
    </w:p>
    <w:p w14:paraId="66E77A75" w14:textId="0C23F409" w:rsidR="006A3E34" w:rsidRPr="00A57BB8" w:rsidRDefault="002B0FE7" w:rsidP="008644F6">
      <w:pPr>
        <w:tabs>
          <w:tab w:val="left" w:pos="1545"/>
        </w:tabs>
        <w:spacing w:after="120" w:line="276" w:lineRule="auto"/>
        <w:rPr>
          <w:rFonts w:ascii="Arial" w:hAnsi="Arial" w:cs="Arial"/>
          <w:sz w:val="24"/>
          <w:szCs w:val="24"/>
        </w:rPr>
      </w:pPr>
      <w:r w:rsidRPr="005423F7">
        <w:rPr>
          <w:rFonts w:ascii="Arial" w:hAnsi="Arial" w:cs="Arial"/>
          <w:sz w:val="24"/>
          <w:szCs w:val="24"/>
        </w:rPr>
        <w:t xml:space="preserve">Opracowanie </w:t>
      </w:r>
      <w:r w:rsidR="00A57BB8">
        <w:rPr>
          <w:rFonts w:ascii="Arial" w:hAnsi="Arial" w:cs="Arial"/>
          <w:sz w:val="24"/>
          <w:szCs w:val="24"/>
        </w:rPr>
        <w:t>własne ROT na podstawie GUS-BDL</w:t>
      </w:r>
    </w:p>
    <w:p w14:paraId="2D964EA1" w14:textId="0EE212C4" w:rsidR="00730516" w:rsidRPr="008644F6" w:rsidRDefault="00F4208C" w:rsidP="00376DDC">
      <w:pPr>
        <w:pStyle w:val="Akapitzlist"/>
        <w:numPr>
          <w:ilvl w:val="0"/>
          <w:numId w:val="302"/>
        </w:numPr>
        <w:spacing w:after="0" w:line="276" w:lineRule="auto"/>
        <w:rPr>
          <w:rFonts w:ascii="Arial" w:eastAsia="Calibri" w:hAnsi="Arial" w:cs="Arial"/>
          <w:b/>
          <w:bCs/>
          <w:sz w:val="24"/>
          <w:szCs w:val="24"/>
        </w:rPr>
      </w:pPr>
      <w:r w:rsidRPr="008644F6">
        <w:rPr>
          <w:rFonts w:ascii="Arial" w:eastAsia="MyriadPro-Regular" w:hAnsi="Arial" w:cs="Arial"/>
          <w:b/>
          <w:bCs/>
          <w:sz w:val="24"/>
          <w:szCs w:val="24"/>
        </w:rPr>
        <w:t>Od 2020 r.</w:t>
      </w:r>
      <w:r w:rsidRPr="008644F6">
        <w:rPr>
          <w:rFonts w:ascii="Arial" w:eastAsia="MyriadPro-Regular" w:hAnsi="Arial" w:cs="Arial"/>
          <w:sz w:val="24"/>
          <w:szCs w:val="24"/>
        </w:rPr>
        <w:t xml:space="preserve"> </w:t>
      </w:r>
      <w:r w:rsidRPr="008644F6">
        <w:rPr>
          <w:rFonts w:ascii="Arial" w:eastAsia="Calibri" w:hAnsi="Arial" w:cs="Arial"/>
          <w:b/>
          <w:sz w:val="24"/>
          <w:szCs w:val="24"/>
        </w:rPr>
        <w:t>n</w:t>
      </w:r>
      <w:r w:rsidR="002B0FE7" w:rsidRPr="008644F6">
        <w:rPr>
          <w:rFonts w:ascii="Arial" w:eastAsia="Calibri" w:hAnsi="Arial" w:cs="Arial"/>
          <w:b/>
          <w:sz w:val="24"/>
          <w:szCs w:val="24"/>
        </w:rPr>
        <w:t xml:space="preserve">ajniższe w kraju, przeciętne miesięczne wynagrodzenie brutto. </w:t>
      </w:r>
      <w:r w:rsidR="002B0FE7" w:rsidRPr="008644F6">
        <w:rPr>
          <w:rFonts w:ascii="Arial" w:eastAsia="Calibri" w:hAnsi="Arial" w:cs="Arial"/>
          <w:sz w:val="24"/>
          <w:szCs w:val="24"/>
        </w:rPr>
        <w:t xml:space="preserve">W 2020 r. </w:t>
      </w:r>
      <w:r w:rsidR="00551E0B">
        <w:rPr>
          <w:rFonts w:ascii="Arial" w:eastAsia="Calibri" w:hAnsi="Arial" w:cs="Arial"/>
          <w:sz w:val="24"/>
          <w:szCs w:val="24"/>
        </w:rPr>
        <w:br/>
      </w:r>
      <w:r w:rsidR="002B0FE7" w:rsidRPr="008644F6">
        <w:rPr>
          <w:rFonts w:ascii="Arial" w:eastAsia="Calibri" w:hAnsi="Arial" w:cs="Arial"/>
          <w:sz w:val="24"/>
          <w:szCs w:val="24"/>
        </w:rPr>
        <w:t>w województwie podkarpackim przeciętne miesięczne wynagrodzenie brutto</w:t>
      </w:r>
      <w:r w:rsidR="002B0FE7" w:rsidRPr="005423F7">
        <w:rPr>
          <w:vertAlign w:val="superscript"/>
        </w:rPr>
        <w:footnoteReference w:id="18"/>
      </w:r>
      <w:r w:rsidR="002B0FE7" w:rsidRPr="008644F6">
        <w:rPr>
          <w:rFonts w:ascii="Arial" w:eastAsia="Calibri" w:hAnsi="Arial" w:cs="Arial"/>
          <w:sz w:val="24"/>
          <w:szCs w:val="24"/>
        </w:rPr>
        <w:t xml:space="preserve"> wyniosło </w:t>
      </w:r>
      <w:r w:rsidR="002B0FE7" w:rsidRPr="008644F6">
        <w:rPr>
          <w:rFonts w:ascii="Arial" w:eastAsia="Calibri" w:hAnsi="Arial" w:cs="Arial"/>
          <w:b/>
          <w:sz w:val="24"/>
          <w:szCs w:val="24"/>
        </w:rPr>
        <w:t xml:space="preserve">4 707,81 zł. </w:t>
      </w:r>
      <w:r w:rsidR="002B0FE7" w:rsidRPr="008644F6">
        <w:rPr>
          <w:rFonts w:ascii="Arial" w:eastAsia="Calibri" w:hAnsi="Arial" w:cs="Arial"/>
          <w:bCs/>
          <w:sz w:val="24"/>
          <w:szCs w:val="24"/>
        </w:rPr>
        <w:t>W ostatnich latach obserwuje</w:t>
      </w:r>
      <w:r w:rsidR="009C3CA7" w:rsidRPr="008644F6">
        <w:rPr>
          <w:rFonts w:ascii="Arial" w:eastAsia="Calibri" w:hAnsi="Arial" w:cs="Arial"/>
          <w:bCs/>
          <w:sz w:val="24"/>
          <w:szCs w:val="24"/>
        </w:rPr>
        <w:t xml:space="preserve"> </w:t>
      </w:r>
      <w:r w:rsidR="002B0FE7" w:rsidRPr="008644F6">
        <w:rPr>
          <w:rFonts w:ascii="Arial" w:eastAsia="Calibri" w:hAnsi="Arial" w:cs="Arial"/>
          <w:bCs/>
          <w:sz w:val="24"/>
          <w:szCs w:val="24"/>
        </w:rPr>
        <w:t>się</w:t>
      </w:r>
      <w:r w:rsidR="00FD47DE" w:rsidRPr="008644F6">
        <w:rPr>
          <w:rFonts w:ascii="Arial" w:eastAsia="Calibri" w:hAnsi="Arial" w:cs="Arial"/>
          <w:bCs/>
          <w:sz w:val="24"/>
          <w:szCs w:val="24"/>
        </w:rPr>
        <w:t xml:space="preserve"> </w:t>
      </w:r>
      <w:r w:rsidR="002B0FE7" w:rsidRPr="008644F6">
        <w:rPr>
          <w:rFonts w:ascii="Arial" w:eastAsia="Calibri" w:hAnsi="Arial" w:cs="Arial"/>
          <w:bCs/>
          <w:sz w:val="24"/>
          <w:szCs w:val="24"/>
        </w:rPr>
        <w:t>w województwie coroczny wzrost przeciętnego miesięcznego wynagrodzenia brutto (od 3 527,62 zł w 2015 r.)</w:t>
      </w:r>
      <w:r w:rsidR="002B0FE7" w:rsidRPr="008644F6">
        <w:rPr>
          <w:rFonts w:ascii="Arial" w:eastAsia="Calibri" w:hAnsi="Arial" w:cs="Arial"/>
          <w:b/>
          <w:sz w:val="24"/>
          <w:szCs w:val="24"/>
        </w:rPr>
        <w:t xml:space="preserve"> </w:t>
      </w:r>
      <w:r w:rsidR="002B0FE7" w:rsidRPr="008644F6">
        <w:rPr>
          <w:rFonts w:ascii="Arial" w:eastAsia="Calibri" w:hAnsi="Arial" w:cs="Arial"/>
          <w:sz w:val="24"/>
          <w:szCs w:val="24"/>
        </w:rPr>
        <w:t xml:space="preserve">Mimo corocznego wzrostu wartości tego wskaźnika dla województwa, podkarpackie lokowane było do 2019 r. na </w:t>
      </w:r>
      <w:r w:rsidR="002B0FE7" w:rsidRPr="008644F6">
        <w:rPr>
          <w:rFonts w:ascii="Arial" w:eastAsia="Calibri" w:hAnsi="Arial" w:cs="Arial"/>
          <w:b/>
          <w:bCs/>
          <w:sz w:val="24"/>
          <w:szCs w:val="24"/>
        </w:rPr>
        <w:t>15. miejscu w kraju</w:t>
      </w:r>
      <w:r w:rsidR="002B0FE7" w:rsidRPr="008644F6">
        <w:rPr>
          <w:rFonts w:ascii="Arial" w:eastAsia="Calibri" w:hAnsi="Arial" w:cs="Arial"/>
          <w:sz w:val="24"/>
          <w:szCs w:val="24"/>
        </w:rPr>
        <w:t xml:space="preserve"> (przed województwem warmińsko-mazurskim). W 2020 r. województwo podkarpackie sklasyfikowano </w:t>
      </w:r>
      <w:r w:rsidR="008644F6" w:rsidRPr="008644F6">
        <w:rPr>
          <w:rFonts w:ascii="Arial" w:eastAsia="Calibri" w:hAnsi="Arial" w:cs="Arial"/>
          <w:b/>
          <w:bCs/>
          <w:sz w:val="24"/>
          <w:szCs w:val="24"/>
        </w:rPr>
        <w:t>na miejscu 16.</w:t>
      </w:r>
    </w:p>
    <w:p w14:paraId="65552531" w14:textId="38033B13" w:rsidR="002B0FE7" w:rsidRPr="008644F6" w:rsidRDefault="002B0FE7" w:rsidP="00376DDC">
      <w:pPr>
        <w:pStyle w:val="Akapitzlist"/>
        <w:numPr>
          <w:ilvl w:val="0"/>
          <w:numId w:val="302"/>
        </w:numPr>
        <w:spacing w:after="120" w:line="276" w:lineRule="auto"/>
        <w:ind w:left="357" w:hanging="357"/>
        <w:contextualSpacing w:val="0"/>
        <w:rPr>
          <w:rFonts w:ascii="Arial" w:eastAsia="Calibri" w:hAnsi="Arial" w:cs="Arial"/>
          <w:bCs/>
          <w:sz w:val="24"/>
          <w:szCs w:val="24"/>
        </w:rPr>
      </w:pPr>
      <w:r w:rsidRPr="008644F6">
        <w:rPr>
          <w:rFonts w:ascii="Arial" w:eastAsia="Calibri" w:hAnsi="Arial" w:cs="Arial"/>
          <w:b/>
          <w:sz w:val="24"/>
          <w:szCs w:val="24"/>
        </w:rPr>
        <w:t>Zmniejszająca się w podkarpackim granica ubóstwa</w:t>
      </w:r>
      <w:r w:rsidR="008644F6">
        <w:rPr>
          <w:rStyle w:val="Odwoanieprzypisudolnego"/>
          <w:rFonts w:ascii="Arial" w:eastAsia="Calibri" w:hAnsi="Arial" w:cs="Arial"/>
          <w:b/>
          <w:sz w:val="24"/>
          <w:szCs w:val="24"/>
        </w:rPr>
        <w:footnoteReference w:id="19"/>
      </w:r>
      <w:r w:rsidRPr="008644F6">
        <w:rPr>
          <w:rFonts w:ascii="Arial" w:eastAsia="Calibri" w:hAnsi="Arial" w:cs="Arial"/>
          <w:b/>
          <w:sz w:val="24"/>
          <w:szCs w:val="24"/>
        </w:rPr>
        <w:t xml:space="preserve">. </w:t>
      </w:r>
      <w:r w:rsidRPr="008644F6">
        <w:rPr>
          <w:rFonts w:ascii="Arial" w:eastAsia="Calibri" w:hAnsi="Arial" w:cs="Arial"/>
          <w:bCs/>
          <w:sz w:val="24"/>
          <w:szCs w:val="24"/>
        </w:rPr>
        <w:t xml:space="preserve">W 2019 r. w województwie podkarpackim  zamieszkiwało 5,3% osób w gospodarstwach domowych o wydatkach poniżej granicy ubóstwa skrajnego (11. miejsce w kraju). W 2015 r. takich osób było 9,3% (14. miejsce w kraju). W 2019 r. 18,6% mieszkańców województwa mieszkało </w:t>
      </w:r>
      <w:r w:rsidR="00551E0B">
        <w:rPr>
          <w:rFonts w:ascii="Arial" w:eastAsia="Calibri" w:hAnsi="Arial" w:cs="Arial"/>
          <w:bCs/>
          <w:sz w:val="24"/>
          <w:szCs w:val="24"/>
        </w:rPr>
        <w:br/>
      </w:r>
      <w:r w:rsidRPr="008644F6">
        <w:rPr>
          <w:rFonts w:ascii="Arial" w:eastAsia="Calibri" w:hAnsi="Arial" w:cs="Arial"/>
          <w:bCs/>
          <w:sz w:val="24"/>
          <w:szCs w:val="24"/>
        </w:rPr>
        <w:lastRenderedPageBreak/>
        <w:t xml:space="preserve">w gospodarstwach domowych </w:t>
      </w:r>
      <w:r w:rsidR="008644F6">
        <w:rPr>
          <w:rFonts w:ascii="Arial" w:eastAsia="Calibri" w:hAnsi="Arial" w:cs="Arial"/>
          <w:bCs/>
          <w:sz w:val="24"/>
          <w:szCs w:val="24"/>
        </w:rPr>
        <w:br/>
      </w:r>
      <w:r w:rsidRPr="008644F6">
        <w:rPr>
          <w:rFonts w:ascii="Arial" w:eastAsia="Calibri" w:hAnsi="Arial" w:cs="Arial"/>
          <w:bCs/>
          <w:sz w:val="24"/>
          <w:szCs w:val="24"/>
        </w:rPr>
        <w:t>o wydatkach poniżej relatywnej granicy ubóstwa</w:t>
      </w:r>
      <w:r w:rsidR="009C3CA7" w:rsidRPr="008644F6">
        <w:rPr>
          <w:rFonts w:ascii="Arial" w:eastAsia="Calibri" w:hAnsi="Arial" w:cs="Arial"/>
          <w:bCs/>
          <w:sz w:val="24"/>
          <w:szCs w:val="24"/>
        </w:rPr>
        <w:t xml:space="preserve"> </w:t>
      </w:r>
      <w:r w:rsidRPr="008644F6">
        <w:rPr>
          <w:rFonts w:ascii="Arial" w:eastAsia="Calibri" w:hAnsi="Arial" w:cs="Arial"/>
          <w:bCs/>
          <w:sz w:val="24"/>
          <w:szCs w:val="24"/>
        </w:rPr>
        <w:t xml:space="preserve">(12. miejsce w kraju). W 2015 r. odsetek ten wynosił 21,0% (14. miejsce w kraju). W 2019 r. 12,9% osób wchodziło w skład gospodarstw domowych o wydatkach poniżej „ustawowej” granicy ubóstwa (12. miejsce </w:t>
      </w:r>
      <w:r w:rsidR="00551E0B">
        <w:rPr>
          <w:rFonts w:ascii="Arial" w:eastAsia="Calibri" w:hAnsi="Arial" w:cs="Arial"/>
          <w:bCs/>
          <w:sz w:val="24"/>
          <w:szCs w:val="24"/>
        </w:rPr>
        <w:br/>
      </w:r>
      <w:r w:rsidRPr="008644F6">
        <w:rPr>
          <w:rFonts w:ascii="Arial" w:eastAsia="Calibri" w:hAnsi="Arial" w:cs="Arial"/>
          <w:bCs/>
          <w:sz w:val="24"/>
          <w:szCs w:val="24"/>
        </w:rPr>
        <w:t>w kraju). W 201</w:t>
      </w:r>
      <w:r w:rsidR="008644F6">
        <w:rPr>
          <w:rFonts w:ascii="Arial" w:eastAsia="Calibri" w:hAnsi="Arial" w:cs="Arial"/>
          <w:bCs/>
          <w:sz w:val="24"/>
          <w:szCs w:val="24"/>
        </w:rPr>
        <w:t xml:space="preserve">5 r. odsetek ten wynosił 17,1% </w:t>
      </w:r>
      <w:r w:rsidR="008644F6">
        <w:rPr>
          <w:rFonts w:ascii="Arial" w:eastAsia="Calibri" w:hAnsi="Arial" w:cs="Arial"/>
          <w:bCs/>
          <w:sz w:val="24"/>
          <w:szCs w:val="24"/>
        </w:rPr>
        <w:br/>
      </w:r>
      <w:r w:rsidRPr="008644F6">
        <w:rPr>
          <w:rFonts w:ascii="Arial" w:eastAsia="Calibri" w:hAnsi="Arial" w:cs="Arial"/>
          <w:bCs/>
          <w:sz w:val="24"/>
          <w:szCs w:val="24"/>
        </w:rPr>
        <w:t>(14. miejsce w kraju).</w:t>
      </w:r>
    </w:p>
    <w:p w14:paraId="7A14266B" w14:textId="30B169A1" w:rsidR="00832C22" w:rsidRPr="008644F6" w:rsidRDefault="008B48E3" w:rsidP="008644F6">
      <w:pPr>
        <w:pStyle w:val="Nagwek2"/>
        <w:spacing w:before="0" w:line="276" w:lineRule="auto"/>
        <w:rPr>
          <w:rFonts w:cs="Arial"/>
          <w:b/>
          <w:bCs/>
          <w:color w:val="1F4E79" w:themeColor="accent1" w:themeShade="80"/>
          <w:sz w:val="24"/>
          <w:szCs w:val="24"/>
        </w:rPr>
      </w:pPr>
      <w:bookmarkStart w:id="24" w:name="_Toc105658792"/>
      <w:r w:rsidRPr="005423F7">
        <w:rPr>
          <w:rFonts w:cs="Arial"/>
          <w:b/>
          <w:bCs/>
          <w:color w:val="1F4E79" w:themeColor="accent1" w:themeShade="80"/>
          <w:sz w:val="24"/>
          <w:szCs w:val="24"/>
        </w:rPr>
        <w:t>3. Infrastruktura dla zrównoważonego rozwoju i środowiska</w:t>
      </w:r>
      <w:bookmarkEnd w:id="24"/>
    </w:p>
    <w:p w14:paraId="37ED7962" w14:textId="6EFE135A" w:rsidR="003B0DEF" w:rsidRPr="008644F6" w:rsidRDefault="002B0FE7" w:rsidP="00376DDC">
      <w:pPr>
        <w:pStyle w:val="Akapitzlist"/>
        <w:numPr>
          <w:ilvl w:val="0"/>
          <w:numId w:val="303"/>
        </w:numPr>
        <w:tabs>
          <w:tab w:val="left" w:pos="2775"/>
        </w:tabs>
        <w:spacing w:after="0" w:line="276" w:lineRule="auto"/>
        <w:rPr>
          <w:rFonts w:ascii="Arial" w:eastAsia="Calibri" w:hAnsi="Arial" w:cs="Arial"/>
          <w:sz w:val="24"/>
          <w:szCs w:val="24"/>
        </w:rPr>
      </w:pPr>
      <w:r w:rsidRPr="008644F6">
        <w:rPr>
          <w:rFonts w:ascii="Arial" w:eastAsia="Calibri" w:hAnsi="Arial" w:cs="Arial"/>
          <w:b/>
          <w:bCs/>
          <w:sz w:val="24"/>
          <w:szCs w:val="24"/>
        </w:rPr>
        <w:t xml:space="preserve">Wzrastająca ilość wyprodukowanej energii elektrycznej. </w:t>
      </w:r>
      <w:r w:rsidRPr="008644F6">
        <w:rPr>
          <w:rFonts w:ascii="Arial" w:eastAsia="Calibri" w:hAnsi="Arial" w:cs="Arial"/>
          <w:sz w:val="24"/>
          <w:szCs w:val="24"/>
        </w:rPr>
        <w:t xml:space="preserve">W 2020 r. produkcja energii elektrycznej ogółem w województwie podkarpackim (suma produkcji elektrowni cieplnych, wodnych i odnawialnych) wyniosła </w:t>
      </w:r>
      <w:r w:rsidRPr="008644F6">
        <w:rPr>
          <w:rFonts w:ascii="Arial" w:eastAsia="Calibri" w:hAnsi="Arial" w:cs="Arial"/>
          <w:b/>
          <w:bCs/>
          <w:sz w:val="24"/>
          <w:szCs w:val="24"/>
        </w:rPr>
        <w:t xml:space="preserve">3 410,1 </w:t>
      </w:r>
      <w:proofErr w:type="spellStart"/>
      <w:r w:rsidRPr="008644F6">
        <w:rPr>
          <w:rFonts w:ascii="Arial" w:eastAsia="Calibri" w:hAnsi="Arial" w:cs="Arial"/>
          <w:b/>
          <w:bCs/>
          <w:sz w:val="24"/>
          <w:szCs w:val="24"/>
        </w:rPr>
        <w:t>GWh</w:t>
      </w:r>
      <w:proofErr w:type="spellEnd"/>
      <w:r w:rsidRPr="008644F6">
        <w:rPr>
          <w:rFonts w:ascii="Arial" w:eastAsia="Calibri" w:hAnsi="Arial" w:cs="Arial"/>
          <w:sz w:val="24"/>
          <w:szCs w:val="24"/>
        </w:rPr>
        <w:t xml:space="preserve"> (co stanowiło 2,2% produkcji energii elektrycznej w kraju: </w:t>
      </w:r>
      <w:r w:rsidRPr="008644F6">
        <w:rPr>
          <w:rFonts w:ascii="Arial" w:eastAsia="Calibri" w:hAnsi="Arial" w:cs="Arial"/>
          <w:b/>
          <w:bCs/>
          <w:sz w:val="24"/>
          <w:szCs w:val="24"/>
        </w:rPr>
        <w:t>12. miejsce</w:t>
      </w:r>
      <w:r w:rsidRPr="008644F6">
        <w:rPr>
          <w:rFonts w:ascii="Arial" w:eastAsia="Calibri" w:hAnsi="Arial" w:cs="Arial"/>
          <w:sz w:val="24"/>
          <w:szCs w:val="24"/>
        </w:rPr>
        <w:t xml:space="preserve"> wśród województw). Od 2018 r. notowany jest </w:t>
      </w:r>
      <w:r w:rsidR="00551E0B">
        <w:rPr>
          <w:rFonts w:ascii="Arial" w:eastAsia="Calibri" w:hAnsi="Arial" w:cs="Arial"/>
          <w:sz w:val="24"/>
          <w:szCs w:val="24"/>
        </w:rPr>
        <w:br/>
      </w:r>
      <w:r w:rsidRPr="008644F6">
        <w:rPr>
          <w:rFonts w:ascii="Arial" w:eastAsia="Calibri" w:hAnsi="Arial" w:cs="Arial"/>
          <w:sz w:val="24"/>
          <w:szCs w:val="24"/>
        </w:rPr>
        <w:t>w województwie podkarpackim wzrost w tym zak</w:t>
      </w:r>
      <w:r w:rsidR="008644F6" w:rsidRPr="008644F6">
        <w:rPr>
          <w:rFonts w:ascii="Arial" w:eastAsia="Calibri" w:hAnsi="Arial" w:cs="Arial"/>
          <w:sz w:val="24"/>
          <w:szCs w:val="24"/>
        </w:rPr>
        <w:t>resie</w:t>
      </w:r>
      <w:r w:rsidR="008644F6">
        <w:rPr>
          <w:rFonts w:ascii="Arial" w:eastAsia="Calibri" w:hAnsi="Arial" w:cs="Arial"/>
          <w:sz w:val="24"/>
          <w:szCs w:val="24"/>
        </w:rPr>
        <w:t xml:space="preserve"> (z 2 462 </w:t>
      </w:r>
      <w:proofErr w:type="spellStart"/>
      <w:r w:rsidR="008644F6">
        <w:rPr>
          <w:rFonts w:ascii="Arial" w:eastAsia="Calibri" w:hAnsi="Arial" w:cs="Arial"/>
          <w:sz w:val="24"/>
          <w:szCs w:val="24"/>
        </w:rPr>
        <w:t>GWh</w:t>
      </w:r>
      <w:proofErr w:type="spellEnd"/>
      <w:r w:rsidR="008644F6">
        <w:rPr>
          <w:rFonts w:ascii="Arial" w:eastAsia="Calibri" w:hAnsi="Arial" w:cs="Arial"/>
          <w:sz w:val="24"/>
          <w:szCs w:val="24"/>
        </w:rPr>
        <w:t xml:space="preserve"> w 2018 r.).</w:t>
      </w:r>
    </w:p>
    <w:p w14:paraId="0ADF0204" w14:textId="3EBDE910" w:rsidR="002D4E96" w:rsidRPr="008644F6" w:rsidRDefault="002B0FE7" w:rsidP="00376DDC">
      <w:pPr>
        <w:pStyle w:val="Akapitzlist"/>
        <w:numPr>
          <w:ilvl w:val="0"/>
          <w:numId w:val="303"/>
        </w:numPr>
        <w:tabs>
          <w:tab w:val="left" w:pos="2775"/>
        </w:tabs>
        <w:spacing w:after="120" w:line="276" w:lineRule="auto"/>
        <w:ind w:left="357" w:hanging="357"/>
        <w:contextualSpacing w:val="0"/>
        <w:rPr>
          <w:rFonts w:ascii="Arial" w:eastAsia="Calibri" w:hAnsi="Arial" w:cs="Arial"/>
          <w:sz w:val="24"/>
          <w:szCs w:val="24"/>
        </w:rPr>
      </w:pPr>
      <w:r w:rsidRPr="008644F6">
        <w:rPr>
          <w:rFonts w:ascii="Arial" w:eastAsia="Calibri" w:hAnsi="Arial" w:cs="Arial"/>
          <w:b/>
          <w:bCs/>
          <w:sz w:val="24"/>
          <w:szCs w:val="24"/>
        </w:rPr>
        <w:t>Znaczny udział energii odnawialnej w produkcji energii elektrycznej.</w:t>
      </w:r>
      <w:r w:rsidRPr="008644F6">
        <w:rPr>
          <w:rFonts w:ascii="Arial" w:eastAsia="Calibri" w:hAnsi="Arial" w:cs="Arial"/>
          <w:sz w:val="24"/>
          <w:szCs w:val="24"/>
        </w:rPr>
        <w:t xml:space="preserve"> </w:t>
      </w:r>
      <w:r w:rsidR="008644F6">
        <w:rPr>
          <w:rFonts w:ascii="Arial" w:eastAsia="Calibri" w:hAnsi="Arial" w:cs="Arial"/>
          <w:sz w:val="24"/>
          <w:szCs w:val="24"/>
        </w:rPr>
        <w:br/>
      </w:r>
      <w:r w:rsidRPr="008644F6">
        <w:rPr>
          <w:rFonts w:ascii="Arial" w:eastAsia="Calibri" w:hAnsi="Arial" w:cs="Arial"/>
          <w:sz w:val="24"/>
          <w:szCs w:val="24"/>
        </w:rPr>
        <w:t xml:space="preserve">W 2020 r. udział energii odnawialnej w produkcji energii elektrycznej ogółem </w:t>
      </w:r>
      <w:r w:rsidR="008644F6">
        <w:rPr>
          <w:rFonts w:ascii="Arial" w:eastAsia="Calibri" w:hAnsi="Arial" w:cs="Arial"/>
          <w:sz w:val="24"/>
          <w:szCs w:val="24"/>
        </w:rPr>
        <w:br/>
      </w:r>
      <w:r w:rsidRPr="008644F6">
        <w:rPr>
          <w:rFonts w:ascii="Arial" w:eastAsia="Calibri" w:hAnsi="Arial" w:cs="Arial"/>
          <w:sz w:val="24"/>
          <w:szCs w:val="24"/>
        </w:rPr>
        <w:t xml:space="preserve">w województwie podkarpackim wyniósł </w:t>
      </w:r>
      <w:r w:rsidR="008644F6" w:rsidRPr="008644F6">
        <w:rPr>
          <w:rFonts w:ascii="Arial" w:eastAsia="Calibri" w:hAnsi="Arial" w:cs="Arial"/>
          <w:b/>
          <w:bCs/>
          <w:sz w:val="24"/>
          <w:szCs w:val="24"/>
        </w:rPr>
        <w:t xml:space="preserve">23% </w:t>
      </w:r>
      <w:r w:rsidRPr="008644F6">
        <w:rPr>
          <w:rFonts w:ascii="Arial" w:eastAsia="Calibri" w:hAnsi="Arial" w:cs="Arial"/>
          <w:sz w:val="24"/>
          <w:szCs w:val="24"/>
        </w:rPr>
        <w:t>(</w:t>
      </w:r>
      <w:r w:rsidRPr="008644F6">
        <w:rPr>
          <w:rFonts w:ascii="Arial" w:eastAsia="Calibri" w:hAnsi="Arial" w:cs="Arial"/>
          <w:b/>
          <w:bCs/>
          <w:sz w:val="24"/>
          <w:szCs w:val="24"/>
        </w:rPr>
        <w:t>8. miejsce w kraju</w:t>
      </w:r>
      <w:r w:rsidRPr="008644F6">
        <w:rPr>
          <w:rFonts w:ascii="Arial" w:eastAsia="Calibri" w:hAnsi="Arial" w:cs="Arial"/>
          <w:sz w:val="24"/>
          <w:szCs w:val="24"/>
        </w:rPr>
        <w:t>, przy średnie</w:t>
      </w:r>
      <w:r w:rsidR="00375BB5">
        <w:rPr>
          <w:rFonts w:ascii="Arial" w:eastAsia="Calibri" w:hAnsi="Arial" w:cs="Arial"/>
          <w:sz w:val="24"/>
          <w:szCs w:val="24"/>
        </w:rPr>
        <w:t xml:space="preserve">j krajowej wynoszącej </w:t>
      </w:r>
      <w:r w:rsidR="008644F6">
        <w:rPr>
          <w:rFonts w:ascii="Arial" w:eastAsia="Calibri" w:hAnsi="Arial" w:cs="Arial"/>
          <w:sz w:val="24"/>
          <w:szCs w:val="24"/>
        </w:rPr>
        <w:t>17,9%).</w:t>
      </w:r>
    </w:p>
    <w:p w14:paraId="285CF9AB" w14:textId="5C08D0D4" w:rsidR="002B0FE7" w:rsidRPr="008644F6" w:rsidRDefault="002B0FE7" w:rsidP="005423F7">
      <w:pPr>
        <w:pStyle w:val="Akapitzlist"/>
        <w:tabs>
          <w:tab w:val="left" w:pos="2775"/>
        </w:tabs>
        <w:spacing w:after="0" w:line="276" w:lineRule="auto"/>
        <w:ind w:left="0"/>
        <w:rPr>
          <w:rFonts w:ascii="Arial" w:eastAsia="Calibri" w:hAnsi="Arial" w:cs="Arial"/>
          <w:b/>
          <w:sz w:val="24"/>
          <w:szCs w:val="24"/>
        </w:rPr>
      </w:pPr>
      <w:r w:rsidRPr="008644F6">
        <w:rPr>
          <w:rFonts w:ascii="Arial" w:eastAsia="Calibri" w:hAnsi="Arial" w:cs="Arial"/>
          <w:b/>
          <w:sz w:val="24"/>
          <w:szCs w:val="24"/>
        </w:rPr>
        <w:t>Mapa. Produkcja energii elektrycznej ogółem [</w:t>
      </w:r>
      <w:proofErr w:type="spellStart"/>
      <w:r w:rsidRPr="008644F6">
        <w:rPr>
          <w:rFonts w:ascii="Arial" w:eastAsia="Calibri" w:hAnsi="Arial" w:cs="Arial"/>
          <w:b/>
          <w:sz w:val="24"/>
          <w:szCs w:val="24"/>
        </w:rPr>
        <w:t>GWh</w:t>
      </w:r>
      <w:proofErr w:type="spellEnd"/>
      <w:r w:rsidRPr="008644F6">
        <w:rPr>
          <w:rFonts w:ascii="Arial" w:eastAsia="Calibri" w:hAnsi="Arial" w:cs="Arial"/>
          <w:b/>
          <w:sz w:val="24"/>
          <w:szCs w:val="24"/>
        </w:rPr>
        <w:t>] or</w:t>
      </w:r>
      <w:r w:rsidR="008644F6" w:rsidRPr="008644F6">
        <w:rPr>
          <w:rFonts w:ascii="Arial" w:eastAsia="Calibri" w:hAnsi="Arial" w:cs="Arial"/>
          <w:b/>
          <w:sz w:val="24"/>
          <w:szCs w:val="24"/>
        </w:rPr>
        <w:t xml:space="preserve">az udział energii odnawialnej </w:t>
      </w:r>
      <w:r w:rsidR="00551E0B">
        <w:rPr>
          <w:rFonts w:ascii="Arial" w:eastAsia="Calibri" w:hAnsi="Arial" w:cs="Arial"/>
          <w:b/>
          <w:sz w:val="24"/>
          <w:szCs w:val="24"/>
        </w:rPr>
        <w:br/>
      </w:r>
      <w:r w:rsidR="008644F6" w:rsidRPr="008644F6">
        <w:rPr>
          <w:rFonts w:ascii="Arial" w:eastAsia="Calibri" w:hAnsi="Arial" w:cs="Arial"/>
          <w:b/>
          <w:sz w:val="24"/>
          <w:szCs w:val="24"/>
        </w:rPr>
        <w:t xml:space="preserve">w </w:t>
      </w:r>
      <w:r w:rsidRPr="008644F6">
        <w:rPr>
          <w:rFonts w:ascii="Arial" w:eastAsia="Calibri" w:hAnsi="Arial" w:cs="Arial"/>
          <w:b/>
          <w:sz w:val="24"/>
          <w:szCs w:val="24"/>
        </w:rPr>
        <w:t>produkcji energii elektryc</w:t>
      </w:r>
      <w:r w:rsidR="00532A15">
        <w:rPr>
          <w:rFonts w:ascii="Arial" w:eastAsia="Calibri" w:hAnsi="Arial" w:cs="Arial"/>
          <w:b/>
          <w:sz w:val="24"/>
          <w:szCs w:val="24"/>
        </w:rPr>
        <w:t xml:space="preserve">znej ogółem według województw </w:t>
      </w:r>
      <w:r w:rsidR="00F42EFC">
        <w:rPr>
          <w:rFonts w:ascii="Arial" w:eastAsia="Calibri" w:hAnsi="Arial" w:cs="Arial"/>
          <w:b/>
          <w:sz w:val="24"/>
          <w:szCs w:val="24"/>
        </w:rPr>
        <w:br/>
      </w:r>
      <w:r w:rsidR="00532A15">
        <w:rPr>
          <w:rFonts w:ascii="Arial" w:eastAsia="Calibri" w:hAnsi="Arial" w:cs="Arial"/>
          <w:b/>
          <w:sz w:val="24"/>
          <w:szCs w:val="24"/>
        </w:rPr>
        <w:t xml:space="preserve">w </w:t>
      </w:r>
      <w:r w:rsidRPr="008644F6">
        <w:rPr>
          <w:rFonts w:ascii="Arial" w:eastAsia="Calibri" w:hAnsi="Arial" w:cs="Arial"/>
          <w:b/>
          <w:sz w:val="24"/>
          <w:szCs w:val="24"/>
        </w:rPr>
        <w:t>2020 r. [%]</w:t>
      </w:r>
    </w:p>
    <w:p w14:paraId="11E2E107" w14:textId="77777777" w:rsidR="002B0FE7" w:rsidRPr="005423F7" w:rsidRDefault="002B0FE7" w:rsidP="00213978">
      <w:pPr>
        <w:pStyle w:val="Akapitzlist"/>
        <w:tabs>
          <w:tab w:val="left" w:pos="2775"/>
        </w:tabs>
        <w:spacing w:after="60" w:line="276" w:lineRule="auto"/>
        <w:contextualSpacing w:val="0"/>
        <w:jc w:val="both"/>
        <w:rPr>
          <w:rFonts w:ascii="Arial" w:eastAsia="Calibri" w:hAnsi="Arial" w:cs="Arial"/>
          <w:sz w:val="24"/>
          <w:szCs w:val="24"/>
        </w:rPr>
      </w:pPr>
      <w:r w:rsidRPr="005423F7">
        <w:rPr>
          <w:rFonts w:ascii="Arial" w:hAnsi="Arial" w:cs="Arial"/>
          <w:noProof/>
          <w:sz w:val="24"/>
          <w:szCs w:val="24"/>
          <w:lang w:eastAsia="pl-PL"/>
        </w:rPr>
        <w:drawing>
          <wp:inline distT="0" distB="0" distL="0" distR="0" wp14:anchorId="5A2FFE61" wp14:editId="69C097D5">
            <wp:extent cx="2835427" cy="3486150"/>
            <wp:effectExtent l="0" t="0" r="3175" b="0"/>
            <wp:docPr id="237" name="Obraz 237" descr="Kontur Polski wraz z województwami przedstawiający dane w kołach (udział energii odnawialnej w produkcji energii elektrycznej ogółem): Podkarpackie 23,0, Małopolskie 14,6, Świętokrzyskie 29,6, Śląskie 7,4, Opolskie 4,1, Dolnośląskie 10,2, Lubelskie 21,9, Łódzkie 6,0, Mazowieckie 6,5, Wielkopolskie 29,2, Kujawsko-Pomorskie 45,4, Lubuskie 22,5, Podlaskie 79,8, Warmińsko-Mazurskie 87,1, Pomorskie 56,6, Zachodniopomorskie 58,5. Kolorami zaznaczono produkcję energii elektrycznej ogółem. Kolorem biały poniżej 5000: Podkarpackie, Małopolskie, Lubelskie, Lubuskie, Podlaskie, Warmińsko-Mazurskie, kolorem jasno zielonym od 5000 do 10000: Świętokrzyskie, Dolnośląskie, Wielkopolskie, Kujawsko-Pomorskie, Pomorskie, Zachodniopomorskie, kolorem zielonym od 10001 do 20000: Śląskie, Opolskie, kolorem ciemno zielonym powyżej 20000 Łódzkie i Mazowieckie." title="Mapa. Produkcja energii elektrycznej ogółem [GWh] oraz udział energii odnawialnej w produkcji energii elektrycznej ogółem według województ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7950"/>
                    <a:stretch/>
                  </pic:blipFill>
                  <pic:spPr bwMode="auto">
                    <a:xfrm>
                      <a:off x="0" y="0"/>
                      <a:ext cx="2842723" cy="3495121"/>
                    </a:xfrm>
                    <a:prstGeom prst="rect">
                      <a:avLst/>
                    </a:prstGeom>
                    <a:noFill/>
                    <a:ln>
                      <a:noFill/>
                    </a:ln>
                    <a:extLst>
                      <a:ext uri="{53640926-AAD7-44D8-BBD7-CCE9431645EC}">
                        <a14:shadowObscured xmlns:a14="http://schemas.microsoft.com/office/drawing/2010/main"/>
                      </a:ext>
                    </a:extLst>
                  </pic:spPr>
                </pic:pic>
              </a:graphicData>
            </a:graphic>
          </wp:inline>
        </w:drawing>
      </w:r>
    </w:p>
    <w:p w14:paraId="47DF7D18" w14:textId="4DA73457" w:rsidR="002B0FE7" w:rsidRPr="005423F7" w:rsidRDefault="00F42EFC" w:rsidP="00F42EFC">
      <w:pPr>
        <w:tabs>
          <w:tab w:val="left" w:pos="2775"/>
        </w:tabs>
        <w:spacing w:after="60" w:line="276" w:lineRule="auto"/>
        <w:rPr>
          <w:rFonts w:ascii="Arial" w:hAnsi="Arial" w:cs="Arial"/>
          <w:b/>
          <w:bCs/>
          <w:sz w:val="24"/>
          <w:szCs w:val="24"/>
        </w:rPr>
      </w:pPr>
      <w:r>
        <w:rPr>
          <w:rFonts w:ascii="Arial" w:hAnsi="Arial" w:cs="Arial"/>
          <w:b/>
          <w:bCs/>
          <w:sz w:val="24"/>
          <w:szCs w:val="24"/>
        </w:rPr>
        <w:t xml:space="preserve">PL=158 </w:t>
      </w:r>
      <w:r w:rsidR="002B0FE7" w:rsidRPr="005423F7">
        <w:rPr>
          <w:rFonts w:ascii="Arial" w:hAnsi="Arial" w:cs="Arial"/>
          <w:b/>
          <w:bCs/>
          <w:sz w:val="24"/>
          <w:szCs w:val="24"/>
        </w:rPr>
        <w:t xml:space="preserve">042,7 </w:t>
      </w:r>
      <w:proofErr w:type="spellStart"/>
      <w:r w:rsidR="002B0FE7" w:rsidRPr="005423F7">
        <w:rPr>
          <w:rFonts w:ascii="Arial" w:hAnsi="Arial" w:cs="Arial"/>
          <w:b/>
          <w:bCs/>
          <w:sz w:val="24"/>
          <w:szCs w:val="24"/>
        </w:rPr>
        <w:t>GWh</w:t>
      </w:r>
      <w:proofErr w:type="spellEnd"/>
    </w:p>
    <w:p w14:paraId="63CEDA5B" w14:textId="77777777" w:rsidR="002B0FE7" w:rsidRPr="00F42EFC" w:rsidRDefault="002B0FE7" w:rsidP="00F42EFC">
      <w:pPr>
        <w:tabs>
          <w:tab w:val="left" w:pos="2775"/>
        </w:tabs>
        <w:spacing w:after="60" w:line="276" w:lineRule="auto"/>
        <w:rPr>
          <w:rFonts w:ascii="Arial" w:hAnsi="Arial" w:cs="Arial"/>
          <w:b/>
          <w:bCs/>
          <w:sz w:val="24"/>
          <w:szCs w:val="24"/>
        </w:rPr>
      </w:pPr>
      <w:r w:rsidRPr="00F42EFC">
        <w:rPr>
          <w:rFonts w:ascii="Arial" w:hAnsi="Arial" w:cs="Arial"/>
          <w:b/>
          <w:bCs/>
          <w:sz w:val="24"/>
          <w:szCs w:val="24"/>
        </w:rPr>
        <w:t>PL=17,9%</w:t>
      </w:r>
    </w:p>
    <w:p w14:paraId="21A1E4E7" w14:textId="2EC9B342" w:rsidR="00832C22" w:rsidRPr="005423F7" w:rsidRDefault="002B0FE7" w:rsidP="005423F7">
      <w:pPr>
        <w:tabs>
          <w:tab w:val="left" w:pos="2970"/>
        </w:tabs>
        <w:spacing w:after="0" w:line="276" w:lineRule="auto"/>
        <w:ind w:right="454"/>
        <w:rPr>
          <w:rFonts w:ascii="Arial" w:hAnsi="Arial" w:cs="Arial"/>
          <w:sz w:val="24"/>
          <w:szCs w:val="24"/>
        </w:rPr>
      </w:pPr>
      <w:r w:rsidRPr="005423F7">
        <w:rPr>
          <w:rFonts w:ascii="Arial" w:hAnsi="Arial" w:cs="Arial"/>
          <w:sz w:val="24"/>
          <w:szCs w:val="24"/>
        </w:rPr>
        <w:t>Opracowanie PBPP we współp</w:t>
      </w:r>
      <w:r w:rsidR="00F42EFC">
        <w:rPr>
          <w:rFonts w:ascii="Arial" w:hAnsi="Arial" w:cs="Arial"/>
          <w:sz w:val="24"/>
          <w:szCs w:val="24"/>
        </w:rPr>
        <w:t>racy z ROT na podstawie GUS-BDL</w:t>
      </w:r>
    </w:p>
    <w:p w14:paraId="0DDEA18B" w14:textId="2B4B6219" w:rsidR="003B0DEF" w:rsidRPr="00F42EFC" w:rsidRDefault="002B0FE7" w:rsidP="00376DDC">
      <w:pPr>
        <w:pStyle w:val="Akapitzlist"/>
        <w:numPr>
          <w:ilvl w:val="0"/>
          <w:numId w:val="304"/>
        </w:numPr>
        <w:tabs>
          <w:tab w:val="left" w:pos="2775"/>
        </w:tabs>
        <w:spacing w:after="0" w:line="276" w:lineRule="auto"/>
        <w:rPr>
          <w:rFonts w:ascii="Arial" w:hAnsi="Arial" w:cs="Arial"/>
          <w:sz w:val="24"/>
          <w:szCs w:val="24"/>
        </w:rPr>
      </w:pPr>
      <w:r w:rsidRPr="00F42EFC">
        <w:rPr>
          <w:rFonts w:ascii="Arial" w:hAnsi="Arial" w:cs="Arial"/>
          <w:b/>
          <w:bCs/>
          <w:sz w:val="24"/>
          <w:szCs w:val="24"/>
        </w:rPr>
        <w:t xml:space="preserve">Niższe, niż średnio w kraju, zużycie energii elektrycznej w poszczególnych sektorach ekonomicznych. </w:t>
      </w:r>
      <w:r w:rsidRPr="00F42EFC">
        <w:rPr>
          <w:rFonts w:ascii="Arial" w:hAnsi="Arial" w:cs="Arial"/>
          <w:sz w:val="24"/>
          <w:szCs w:val="24"/>
        </w:rPr>
        <w:t xml:space="preserve">W 2020 r. zużycie energii elektrycznej </w:t>
      </w:r>
      <w:r w:rsidR="00AE1C2C">
        <w:rPr>
          <w:rFonts w:ascii="Arial" w:hAnsi="Arial" w:cs="Arial"/>
          <w:sz w:val="24"/>
          <w:szCs w:val="24"/>
        </w:rPr>
        <w:br/>
      </w:r>
      <w:r w:rsidRPr="00F42EFC">
        <w:rPr>
          <w:rFonts w:ascii="Arial" w:hAnsi="Arial" w:cs="Arial"/>
          <w:sz w:val="24"/>
          <w:szCs w:val="24"/>
        </w:rPr>
        <w:t xml:space="preserve">w województwie podkarpackim wyniosło </w:t>
      </w:r>
      <w:r w:rsidRPr="00F42EFC">
        <w:rPr>
          <w:rFonts w:ascii="Arial" w:hAnsi="Arial" w:cs="Arial"/>
          <w:b/>
          <w:bCs/>
          <w:sz w:val="24"/>
          <w:szCs w:val="24"/>
        </w:rPr>
        <w:t xml:space="preserve">5 462 </w:t>
      </w:r>
      <w:proofErr w:type="spellStart"/>
      <w:r w:rsidRPr="00F42EFC">
        <w:rPr>
          <w:rFonts w:ascii="Arial" w:hAnsi="Arial" w:cs="Arial"/>
          <w:b/>
          <w:bCs/>
          <w:sz w:val="24"/>
          <w:szCs w:val="24"/>
        </w:rPr>
        <w:t>GWh</w:t>
      </w:r>
      <w:proofErr w:type="spellEnd"/>
      <w:r w:rsidRPr="00F42EFC">
        <w:rPr>
          <w:rFonts w:ascii="Arial" w:hAnsi="Arial" w:cs="Arial"/>
          <w:sz w:val="24"/>
          <w:szCs w:val="24"/>
        </w:rPr>
        <w:t xml:space="preserve"> (3,4% zużycia w kraju, 12. miejsce wśród województw). Najbardziej energochłonnym sektorem był, podobnie jak w skali kraju, </w:t>
      </w:r>
      <w:r w:rsidRPr="00F42EFC">
        <w:rPr>
          <w:rFonts w:ascii="Arial" w:hAnsi="Arial" w:cs="Arial"/>
          <w:b/>
          <w:bCs/>
          <w:sz w:val="24"/>
          <w:szCs w:val="24"/>
        </w:rPr>
        <w:lastRenderedPageBreak/>
        <w:t>sektor przemysłowy</w:t>
      </w:r>
      <w:r w:rsidRPr="00F42EFC">
        <w:rPr>
          <w:rFonts w:ascii="Arial" w:hAnsi="Arial" w:cs="Arial"/>
          <w:sz w:val="24"/>
          <w:szCs w:val="24"/>
        </w:rPr>
        <w:t xml:space="preserve"> (zużycie wyniosło </w:t>
      </w:r>
      <w:r w:rsidRPr="00F42EFC">
        <w:rPr>
          <w:rFonts w:ascii="Arial" w:hAnsi="Arial" w:cs="Arial"/>
          <w:b/>
          <w:bCs/>
          <w:sz w:val="24"/>
          <w:szCs w:val="24"/>
        </w:rPr>
        <w:t xml:space="preserve">2 087 </w:t>
      </w:r>
      <w:proofErr w:type="spellStart"/>
      <w:r w:rsidRPr="00F42EFC">
        <w:rPr>
          <w:rFonts w:ascii="Arial" w:hAnsi="Arial" w:cs="Arial"/>
          <w:b/>
          <w:bCs/>
          <w:sz w:val="24"/>
          <w:szCs w:val="24"/>
        </w:rPr>
        <w:t>GWh</w:t>
      </w:r>
      <w:proofErr w:type="spellEnd"/>
      <w:r w:rsidRPr="00F42EFC">
        <w:rPr>
          <w:rFonts w:ascii="Arial" w:hAnsi="Arial" w:cs="Arial"/>
          <w:sz w:val="24"/>
          <w:szCs w:val="24"/>
        </w:rPr>
        <w:t xml:space="preserve">, co stanowiło 3,7% zużycia energii elektrycznej w sektorze przemysłowym w kraju – 11. miejsce wśród województw). </w:t>
      </w:r>
      <w:r w:rsidRPr="00F42EFC">
        <w:rPr>
          <w:rFonts w:ascii="Arial" w:hAnsi="Arial" w:cs="Arial"/>
          <w:b/>
          <w:bCs/>
          <w:sz w:val="24"/>
          <w:szCs w:val="24"/>
        </w:rPr>
        <w:t>Sektor energetyczny</w:t>
      </w:r>
      <w:r w:rsidRPr="00F42EFC">
        <w:rPr>
          <w:rFonts w:ascii="Arial" w:hAnsi="Arial" w:cs="Arial"/>
          <w:sz w:val="24"/>
          <w:szCs w:val="24"/>
        </w:rPr>
        <w:t xml:space="preserve"> zużył w podkarpackim </w:t>
      </w:r>
      <w:r w:rsidRPr="00F42EFC">
        <w:rPr>
          <w:rFonts w:ascii="Arial" w:hAnsi="Arial" w:cs="Arial"/>
          <w:b/>
          <w:bCs/>
          <w:sz w:val="24"/>
          <w:szCs w:val="24"/>
        </w:rPr>
        <w:t xml:space="preserve">275 </w:t>
      </w:r>
      <w:proofErr w:type="spellStart"/>
      <w:r w:rsidRPr="00F42EFC">
        <w:rPr>
          <w:rFonts w:ascii="Arial" w:hAnsi="Arial" w:cs="Arial"/>
          <w:b/>
          <w:bCs/>
          <w:sz w:val="24"/>
          <w:szCs w:val="24"/>
        </w:rPr>
        <w:t>GWh</w:t>
      </w:r>
      <w:proofErr w:type="spellEnd"/>
      <w:r w:rsidRPr="00F42EFC">
        <w:rPr>
          <w:rFonts w:ascii="Arial" w:hAnsi="Arial" w:cs="Arial"/>
          <w:sz w:val="24"/>
          <w:szCs w:val="24"/>
        </w:rPr>
        <w:t xml:space="preserve"> (co stanowiło 1,1% zużycia energii w tym sektorze - 13. miejsce </w:t>
      </w:r>
      <w:r w:rsidR="00AE1C2C">
        <w:rPr>
          <w:rFonts w:ascii="Arial" w:hAnsi="Arial" w:cs="Arial"/>
          <w:sz w:val="24"/>
          <w:szCs w:val="24"/>
        </w:rPr>
        <w:br/>
      </w:r>
      <w:r w:rsidRPr="00F42EFC">
        <w:rPr>
          <w:rFonts w:ascii="Arial" w:hAnsi="Arial" w:cs="Arial"/>
          <w:sz w:val="24"/>
          <w:szCs w:val="24"/>
        </w:rPr>
        <w:t xml:space="preserve">w kraju). Z kolei w </w:t>
      </w:r>
      <w:r w:rsidRPr="00F42EFC">
        <w:rPr>
          <w:rFonts w:ascii="Arial" w:hAnsi="Arial" w:cs="Arial"/>
          <w:b/>
          <w:bCs/>
          <w:sz w:val="24"/>
          <w:szCs w:val="24"/>
        </w:rPr>
        <w:t>sektorze transportowym</w:t>
      </w:r>
      <w:r w:rsidRPr="00F42EFC">
        <w:rPr>
          <w:rFonts w:ascii="Arial" w:hAnsi="Arial" w:cs="Arial"/>
          <w:sz w:val="24"/>
          <w:szCs w:val="24"/>
        </w:rPr>
        <w:t xml:space="preserve"> w województwie podkarpackim zużyto </w:t>
      </w:r>
      <w:r w:rsidRPr="00F42EFC">
        <w:rPr>
          <w:rFonts w:ascii="Arial" w:hAnsi="Arial" w:cs="Arial"/>
          <w:b/>
          <w:bCs/>
          <w:sz w:val="24"/>
          <w:szCs w:val="24"/>
        </w:rPr>
        <w:t xml:space="preserve">71 </w:t>
      </w:r>
      <w:proofErr w:type="spellStart"/>
      <w:r w:rsidRPr="00F42EFC">
        <w:rPr>
          <w:rFonts w:ascii="Arial" w:hAnsi="Arial" w:cs="Arial"/>
          <w:b/>
          <w:bCs/>
          <w:sz w:val="24"/>
          <w:szCs w:val="24"/>
        </w:rPr>
        <w:t>GWh</w:t>
      </w:r>
      <w:proofErr w:type="spellEnd"/>
      <w:r w:rsidRPr="00F42EFC">
        <w:rPr>
          <w:rFonts w:ascii="Arial" w:hAnsi="Arial" w:cs="Arial"/>
          <w:sz w:val="24"/>
          <w:szCs w:val="24"/>
        </w:rPr>
        <w:t xml:space="preserve"> energii elektrycznej (co stanowiło 1,3% zużycia energii w tym sektorze w kraju – 16. miejsce wśród województw). W </w:t>
      </w:r>
      <w:r w:rsidRPr="00F42EFC">
        <w:rPr>
          <w:rFonts w:ascii="Arial" w:hAnsi="Arial" w:cs="Arial"/>
          <w:b/>
          <w:bCs/>
          <w:sz w:val="24"/>
          <w:szCs w:val="24"/>
        </w:rPr>
        <w:t xml:space="preserve">rolnictwie </w:t>
      </w:r>
      <w:r w:rsidRPr="00F42EFC">
        <w:rPr>
          <w:rFonts w:ascii="Arial" w:hAnsi="Arial" w:cs="Arial"/>
          <w:sz w:val="24"/>
          <w:szCs w:val="24"/>
        </w:rPr>
        <w:t xml:space="preserve">natomiast zużycie energii elektrycznej wyniosło </w:t>
      </w:r>
      <w:r w:rsidRPr="00F42EFC">
        <w:rPr>
          <w:rFonts w:ascii="Arial" w:hAnsi="Arial" w:cs="Arial"/>
          <w:b/>
          <w:bCs/>
          <w:sz w:val="24"/>
          <w:szCs w:val="24"/>
        </w:rPr>
        <w:t xml:space="preserve">55 </w:t>
      </w:r>
      <w:proofErr w:type="spellStart"/>
      <w:r w:rsidRPr="00F42EFC">
        <w:rPr>
          <w:rFonts w:ascii="Arial" w:hAnsi="Arial" w:cs="Arial"/>
          <w:b/>
          <w:bCs/>
          <w:sz w:val="24"/>
          <w:szCs w:val="24"/>
        </w:rPr>
        <w:t>GWh</w:t>
      </w:r>
      <w:proofErr w:type="spellEnd"/>
      <w:r w:rsidRPr="00F42EFC">
        <w:rPr>
          <w:rFonts w:ascii="Arial" w:hAnsi="Arial" w:cs="Arial"/>
          <w:sz w:val="24"/>
          <w:szCs w:val="24"/>
        </w:rPr>
        <w:t xml:space="preserve"> (co stanowiło 3,0% zużycia energii elektrycznej w rolnictwie</w:t>
      </w:r>
      <w:r w:rsidR="00FE4D88" w:rsidRPr="00F42EFC">
        <w:rPr>
          <w:rFonts w:ascii="Arial" w:hAnsi="Arial" w:cs="Arial"/>
          <w:sz w:val="24"/>
          <w:szCs w:val="24"/>
        </w:rPr>
        <w:t xml:space="preserve"> </w:t>
      </w:r>
      <w:r w:rsidRPr="00F42EFC">
        <w:rPr>
          <w:rFonts w:ascii="Arial" w:hAnsi="Arial" w:cs="Arial"/>
          <w:sz w:val="24"/>
          <w:szCs w:val="24"/>
        </w:rPr>
        <w:t>w kraju – 12. miejsce razem z wojew</w:t>
      </w:r>
      <w:r w:rsidR="00F42EFC" w:rsidRPr="00F42EFC">
        <w:rPr>
          <w:rFonts w:ascii="Arial" w:hAnsi="Arial" w:cs="Arial"/>
          <w:sz w:val="24"/>
          <w:szCs w:val="24"/>
        </w:rPr>
        <w:t xml:space="preserve">ództwami opolskim </w:t>
      </w:r>
      <w:r w:rsidR="00AE1C2C">
        <w:rPr>
          <w:rFonts w:ascii="Arial" w:hAnsi="Arial" w:cs="Arial"/>
          <w:sz w:val="24"/>
          <w:szCs w:val="24"/>
        </w:rPr>
        <w:br/>
      </w:r>
      <w:r w:rsidR="00F42EFC" w:rsidRPr="00F42EFC">
        <w:rPr>
          <w:rFonts w:ascii="Arial" w:hAnsi="Arial" w:cs="Arial"/>
          <w:sz w:val="24"/>
          <w:szCs w:val="24"/>
        </w:rPr>
        <w:t>i podlaskim).</w:t>
      </w:r>
    </w:p>
    <w:p w14:paraId="30E80DE4" w14:textId="05FF17F3" w:rsidR="002B0FE7" w:rsidRPr="005423F7" w:rsidRDefault="002B0FE7" w:rsidP="00376DDC">
      <w:pPr>
        <w:pStyle w:val="Akapitzlist"/>
        <w:numPr>
          <w:ilvl w:val="0"/>
          <w:numId w:val="304"/>
        </w:numPr>
        <w:tabs>
          <w:tab w:val="left" w:pos="2775"/>
        </w:tabs>
        <w:spacing w:after="0" w:line="276" w:lineRule="auto"/>
        <w:rPr>
          <w:rFonts w:ascii="Arial" w:hAnsi="Arial" w:cs="Arial"/>
          <w:sz w:val="24"/>
          <w:szCs w:val="24"/>
        </w:rPr>
      </w:pPr>
      <w:r w:rsidRPr="005423F7">
        <w:rPr>
          <w:rFonts w:ascii="Arial" w:hAnsi="Arial" w:cs="Arial"/>
          <w:b/>
          <w:bCs/>
          <w:sz w:val="24"/>
          <w:szCs w:val="24"/>
        </w:rPr>
        <w:t>W 2020 r. w gospodarstwach domowych</w:t>
      </w:r>
      <w:r w:rsidRPr="005423F7">
        <w:rPr>
          <w:rFonts w:ascii="Arial" w:hAnsi="Arial" w:cs="Arial"/>
          <w:sz w:val="24"/>
          <w:szCs w:val="24"/>
        </w:rPr>
        <w:t xml:space="preserve"> w województwie podkarpackim zużyto </w:t>
      </w:r>
      <w:r w:rsidRPr="005423F7">
        <w:rPr>
          <w:rFonts w:ascii="Arial" w:hAnsi="Arial" w:cs="Arial"/>
          <w:b/>
          <w:bCs/>
          <w:sz w:val="24"/>
          <w:szCs w:val="24"/>
        </w:rPr>
        <w:t xml:space="preserve">1 223 </w:t>
      </w:r>
      <w:proofErr w:type="spellStart"/>
      <w:r w:rsidRPr="005423F7">
        <w:rPr>
          <w:rFonts w:ascii="Arial" w:hAnsi="Arial" w:cs="Arial"/>
          <w:b/>
          <w:bCs/>
          <w:sz w:val="24"/>
          <w:szCs w:val="24"/>
        </w:rPr>
        <w:t>GWh</w:t>
      </w:r>
      <w:proofErr w:type="spellEnd"/>
      <w:r w:rsidRPr="005423F7">
        <w:rPr>
          <w:rFonts w:ascii="Arial" w:hAnsi="Arial" w:cs="Arial"/>
          <w:sz w:val="24"/>
          <w:szCs w:val="24"/>
        </w:rPr>
        <w:t xml:space="preserve"> energii elektrycznej, co stanowiło 4,1% zużycia energii elektrycznej </w:t>
      </w:r>
      <w:r w:rsidR="00AE1C2C">
        <w:rPr>
          <w:rFonts w:ascii="Arial" w:hAnsi="Arial" w:cs="Arial"/>
          <w:sz w:val="24"/>
          <w:szCs w:val="24"/>
        </w:rPr>
        <w:br/>
      </w:r>
      <w:r w:rsidRPr="005423F7">
        <w:rPr>
          <w:rFonts w:ascii="Arial" w:hAnsi="Arial" w:cs="Arial"/>
          <w:sz w:val="24"/>
          <w:szCs w:val="24"/>
        </w:rPr>
        <w:t xml:space="preserve">w </w:t>
      </w:r>
      <w:r w:rsidR="00F42EFC">
        <w:rPr>
          <w:rFonts w:ascii="Arial" w:hAnsi="Arial" w:cs="Arial"/>
          <w:sz w:val="24"/>
          <w:szCs w:val="24"/>
        </w:rPr>
        <w:t xml:space="preserve">gospodarstwach domowych w kraju </w:t>
      </w:r>
      <w:r w:rsidRPr="005423F7">
        <w:rPr>
          <w:rFonts w:ascii="Arial" w:hAnsi="Arial" w:cs="Arial"/>
          <w:sz w:val="24"/>
          <w:szCs w:val="24"/>
        </w:rPr>
        <w:t>(10. miejsce wśród województw).</w:t>
      </w:r>
    </w:p>
    <w:p w14:paraId="5169A6BD" w14:textId="2CF298E9" w:rsidR="002B0FE7" w:rsidRPr="00F42EFC" w:rsidRDefault="002B0FE7" w:rsidP="00376DDC">
      <w:pPr>
        <w:pStyle w:val="Akapitzlist"/>
        <w:numPr>
          <w:ilvl w:val="0"/>
          <w:numId w:val="304"/>
        </w:numPr>
        <w:tabs>
          <w:tab w:val="left" w:pos="2775"/>
        </w:tabs>
        <w:spacing w:after="120" w:line="276" w:lineRule="auto"/>
        <w:ind w:left="357" w:hanging="357"/>
        <w:contextualSpacing w:val="0"/>
        <w:rPr>
          <w:rFonts w:ascii="Arial" w:hAnsi="Arial" w:cs="Arial"/>
          <w:sz w:val="24"/>
          <w:szCs w:val="24"/>
        </w:rPr>
      </w:pPr>
      <w:r w:rsidRPr="00F42EFC">
        <w:rPr>
          <w:rFonts w:ascii="Arial" w:hAnsi="Arial" w:cs="Arial"/>
          <w:b/>
          <w:bCs/>
          <w:sz w:val="24"/>
          <w:szCs w:val="24"/>
        </w:rPr>
        <w:t xml:space="preserve">Pozostałe zużycie </w:t>
      </w:r>
      <w:r w:rsidRPr="00F42EFC">
        <w:rPr>
          <w:rFonts w:ascii="Arial" w:hAnsi="Arial" w:cs="Arial"/>
          <w:sz w:val="24"/>
          <w:szCs w:val="24"/>
        </w:rPr>
        <w:t xml:space="preserve">energii elektrycznej w województwie podkarpackim wyniosło </w:t>
      </w:r>
      <w:r w:rsidRPr="00F42EFC">
        <w:rPr>
          <w:rFonts w:ascii="Arial" w:hAnsi="Arial" w:cs="Arial"/>
          <w:b/>
          <w:bCs/>
          <w:sz w:val="24"/>
          <w:szCs w:val="24"/>
        </w:rPr>
        <w:t xml:space="preserve">1 751 </w:t>
      </w:r>
      <w:proofErr w:type="spellStart"/>
      <w:r w:rsidRPr="00F42EFC">
        <w:rPr>
          <w:rFonts w:ascii="Arial" w:hAnsi="Arial" w:cs="Arial"/>
          <w:b/>
          <w:bCs/>
          <w:sz w:val="24"/>
          <w:szCs w:val="24"/>
        </w:rPr>
        <w:t>GWh</w:t>
      </w:r>
      <w:proofErr w:type="spellEnd"/>
      <w:r w:rsidR="00F42EFC" w:rsidRPr="00F42EFC">
        <w:rPr>
          <w:rFonts w:ascii="Arial" w:hAnsi="Arial" w:cs="Arial"/>
          <w:sz w:val="24"/>
          <w:szCs w:val="24"/>
        </w:rPr>
        <w:t xml:space="preserve"> </w:t>
      </w:r>
      <w:r w:rsidRPr="00F42EFC">
        <w:rPr>
          <w:rFonts w:ascii="Arial" w:hAnsi="Arial" w:cs="Arial"/>
          <w:sz w:val="24"/>
          <w:szCs w:val="24"/>
        </w:rPr>
        <w:t>(4,0% pozostałego zużycia energii elektrycznej w kraju – 10. miejsce wśród województw).</w:t>
      </w:r>
    </w:p>
    <w:p w14:paraId="5C4C2497" w14:textId="264687F7" w:rsidR="002D4E96" w:rsidRPr="005423F7" w:rsidRDefault="002B0FE7" w:rsidP="00213978">
      <w:pPr>
        <w:tabs>
          <w:tab w:val="left" w:pos="2775"/>
        </w:tabs>
        <w:spacing w:after="120" w:line="276" w:lineRule="auto"/>
        <w:rPr>
          <w:rFonts w:ascii="Arial" w:hAnsi="Arial" w:cs="Arial"/>
          <w:sz w:val="24"/>
          <w:szCs w:val="24"/>
        </w:rPr>
      </w:pPr>
      <w:r w:rsidRPr="005423F7">
        <w:rPr>
          <w:rFonts w:ascii="Arial" w:hAnsi="Arial" w:cs="Arial"/>
          <w:sz w:val="24"/>
          <w:szCs w:val="24"/>
        </w:rPr>
        <w:t xml:space="preserve">Od 2019 r. w województwie podkarpackim, podobnie jak w kraju, </w:t>
      </w:r>
      <w:r w:rsidRPr="005423F7">
        <w:rPr>
          <w:rFonts w:ascii="Arial" w:hAnsi="Arial" w:cs="Arial"/>
          <w:b/>
          <w:bCs/>
          <w:sz w:val="24"/>
          <w:szCs w:val="24"/>
        </w:rPr>
        <w:t>spadało</w:t>
      </w:r>
      <w:r w:rsidRPr="005423F7">
        <w:rPr>
          <w:rFonts w:ascii="Arial" w:hAnsi="Arial" w:cs="Arial"/>
          <w:sz w:val="24"/>
          <w:szCs w:val="24"/>
        </w:rPr>
        <w:t xml:space="preserve"> zużycie energii elektrycznej (w podkarpackim w 2019 r. z 5 653 </w:t>
      </w:r>
      <w:proofErr w:type="spellStart"/>
      <w:r w:rsidRPr="005423F7">
        <w:rPr>
          <w:rFonts w:ascii="Arial" w:hAnsi="Arial" w:cs="Arial"/>
          <w:sz w:val="24"/>
          <w:szCs w:val="24"/>
        </w:rPr>
        <w:t>GWh</w:t>
      </w:r>
      <w:proofErr w:type="spellEnd"/>
      <w:r w:rsidRPr="005423F7">
        <w:rPr>
          <w:rFonts w:ascii="Arial" w:hAnsi="Arial" w:cs="Arial"/>
          <w:sz w:val="24"/>
          <w:szCs w:val="24"/>
        </w:rPr>
        <w:t>).</w:t>
      </w:r>
    </w:p>
    <w:p w14:paraId="7024A9E4" w14:textId="203E889B" w:rsidR="002B0FE7" w:rsidRPr="00213978" w:rsidRDefault="002B0FE7" w:rsidP="005423F7">
      <w:pPr>
        <w:tabs>
          <w:tab w:val="left" w:pos="2775"/>
        </w:tabs>
        <w:spacing w:after="0" w:line="276" w:lineRule="auto"/>
        <w:rPr>
          <w:rFonts w:ascii="Arial" w:hAnsi="Arial" w:cs="Arial"/>
          <w:b/>
          <w:sz w:val="24"/>
          <w:szCs w:val="24"/>
        </w:rPr>
      </w:pPr>
      <w:r w:rsidRPr="00213978">
        <w:rPr>
          <w:rFonts w:ascii="Arial" w:hAnsi="Arial" w:cs="Arial"/>
          <w:b/>
          <w:sz w:val="24"/>
          <w:szCs w:val="24"/>
        </w:rPr>
        <w:t xml:space="preserve">Wykres. Zużycie energii elektrycznej wg sektorów ekonomicznych </w:t>
      </w:r>
      <w:r w:rsidR="00213978">
        <w:rPr>
          <w:rFonts w:ascii="Arial" w:hAnsi="Arial" w:cs="Arial"/>
          <w:b/>
          <w:sz w:val="24"/>
          <w:szCs w:val="24"/>
        </w:rPr>
        <w:br/>
      </w:r>
      <w:r w:rsidRPr="00213978">
        <w:rPr>
          <w:rFonts w:ascii="Arial" w:hAnsi="Arial" w:cs="Arial"/>
          <w:b/>
          <w:sz w:val="24"/>
          <w:szCs w:val="24"/>
        </w:rPr>
        <w:t>w województwie podkarpackim</w:t>
      </w:r>
      <w:r w:rsidR="0044675D" w:rsidRPr="00213978">
        <w:rPr>
          <w:rFonts w:ascii="Arial" w:hAnsi="Arial" w:cs="Arial"/>
          <w:b/>
          <w:sz w:val="24"/>
          <w:szCs w:val="24"/>
        </w:rPr>
        <w:t xml:space="preserve"> </w:t>
      </w:r>
      <w:r w:rsidRPr="00213978">
        <w:rPr>
          <w:rFonts w:ascii="Arial" w:hAnsi="Arial" w:cs="Arial"/>
          <w:b/>
          <w:sz w:val="24"/>
          <w:szCs w:val="24"/>
        </w:rPr>
        <w:t>w 2020 r. [</w:t>
      </w:r>
      <w:proofErr w:type="spellStart"/>
      <w:r w:rsidRPr="00213978">
        <w:rPr>
          <w:rFonts w:ascii="Arial" w:hAnsi="Arial" w:cs="Arial"/>
          <w:b/>
          <w:sz w:val="24"/>
          <w:szCs w:val="24"/>
        </w:rPr>
        <w:t>GWh</w:t>
      </w:r>
      <w:proofErr w:type="spellEnd"/>
      <w:r w:rsidRPr="00213978">
        <w:rPr>
          <w:rFonts w:ascii="Arial" w:hAnsi="Arial" w:cs="Arial"/>
          <w:b/>
          <w:sz w:val="24"/>
          <w:szCs w:val="24"/>
        </w:rPr>
        <w:t>]</w:t>
      </w:r>
    </w:p>
    <w:p w14:paraId="49968564" w14:textId="1E2C8815" w:rsidR="002B0FE7" w:rsidRPr="005423F7" w:rsidRDefault="00213978" w:rsidP="00213978">
      <w:pPr>
        <w:pStyle w:val="Akapitzlist"/>
        <w:tabs>
          <w:tab w:val="left" w:pos="2775"/>
        </w:tabs>
        <w:spacing w:after="120" w:line="276" w:lineRule="auto"/>
        <w:ind w:left="0"/>
        <w:contextualSpacing w:val="0"/>
        <w:rPr>
          <w:rFonts w:ascii="Arial" w:hAnsi="Arial" w:cs="Arial"/>
          <w:sz w:val="24"/>
          <w:szCs w:val="24"/>
        </w:rPr>
      </w:pPr>
      <w:r>
        <w:rPr>
          <w:rFonts w:ascii="Arial" w:hAnsi="Arial" w:cs="Arial"/>
          <w:noProof/>
          <w:sz w:val="24"/>
          <w:szCs w:val="24"/>
          <w:lang w:eastAsia="pl-PL"/>
        </w:rPr>
        <w:drawing>
          <wp:inline distT="0" distB="0" distL="0" distR="0" wp14:anchorId="2D6D5ACE" wp14:editId="43AEB40F">
            <wp:extent cx="4572000" cy="2743200"/>
            <wp:effectExtent l="0" t="0" r="0" b="0"/>
            <wp:docPr id="22" name="Obraz 22" descr="Wykres kołowy, w tym kolorem niebieskim sektor przemysłowy 2087, kolorem pomarańczowym sektor energetyczny 275, kolorem szarym sektor transportowy 71, kolorem żółtym gospodarstwa domowe 1223, kolorem ciemno niebieskim rolnictwo 55, kolorem zielonym pozostałe zużycie 1751" title="Wykres. Zużycie energii elektrycznej wg sektorów ekonomicznych w województwie podkarpackim w 2020 r. [G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ykres. Zużycie energii elektrycznej wg sektorów ekonomicznych w województwie podkarpackim w 2020 r. [GWh].jpg"/>
                    <pic:cNvPicPr/>
                  </pic:nvPicPr>
                  <pic:blipFill>
                    <a:blip r:embed="rId26">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384DAE8D" w14:textId="73C02F6A" w:rsidR="00832C22" w:rsidRPr="00213978" w:rsidRDefault="002B0FE7" w:rsidP="00213978">
      <w:pPr>
        <w:tabs>
          <w:tab w:val="left" w:pos="1545"/>
        </w:tabs>
        <w:spacing w:after="120" w:line="276" w:lineRule="auto"/>
        <w:rPr>
          <w:rFonts w:ascii="Arial" w:hAnsi="Arial" w:cs="Arial"/>
          <w:sz w:val="24"/>
          <w:szCs w:val="24"/>
        </w:rPr>
      </w:pPr>
      <w:r w:rsidRPr="005423F7">
        <w:rPr>
          <w:rFonts w:ascii="Arial" w:hAnsi="Arial" w:cs="Arial"/>
          <w:sz w:val="24"/>
          <w:szCs w:val="24"/>
        </w:rPr>
        <w:t xml:space="preserve">Opracowanie </w:t>
      </w:r>
      <w:r w:rsidR="00213978">
        <w:rPr>
          <w:rFonts w:ascii="Arial" w:hAnsi="Arial" w:cs="Arial"/>
          <w:sz w:val="24"/>
          <w:szCs w:val="24"/>
        </w:rPr>
        <w:t>własne ROT na podstawie GUS-BDL</w:t>
      </w:r>
    </w:p>
    <w:p w14:paraId="6347F708" w14:textId="1A0B5E07" w:rsidR="003B0DEF" w:rsidRPr="00213978" w:rsidRDefault="002B0FE7" w:rsidP="00376DDC">
      <w:pPr>
        <w:pStyle w:val="Akapitzlist"/>
        <w:numPr>
          <w:ilvl w:val="0"/>
          <w:numId w:val="305"/>
        </w:numPr>
        <w:tabs>
          <w:tab w:val="left" w:pos="2220"/>
        </w:tabs>
        <w:spacing w:after="0" w:line="276" w:lineRule="auto"/>
        <w:ind w:left="360"/>
        <w:rPr>
          <w:rFonts w:ascii="Arial" w:hAnsi="Arial" w:cs="Arial"/>
          <w:sz w:val="24"/>
          <w:szCs w:val="24"/>
        </w:rPr>
      </w:pPr>
      <w:r w:rsidRPr="00213978">
        <w:rPr>
          <w:rFonts w:ascii="Arial" w:hAnsi="Arial" w:cs="Arial"/>
          <w:b/>
          <w:bCs/>
          <w:sz w:val="24"/>
          <w:szCs w:val="24"/>
        </w:rPr>
        <w:t xml:space="preserve">Najniższe w kraju zużycie energii elektrycznej w przeliczeniu na </w:t>
      </w:r>
      <w:r w:rsidR="00213978">
        <w:rPr>
          <w:rFonts w:ascii="Arial" w:hAnsi="Arial" w:cs="Arial"/>
          <w:b/>
          <w:bCs/>
          <w:sz w:val="24"/>
          <w:szCs w:val="24"/>
        </w:rPr>
        <w:br/>
      </w:r>
      <w:r w:rsidRPr="00213978">
        <w:rPr>
          <w:rFonts w:ascii="Arial" w:hAnsi="Arial" w:cs="Arial"/>
          <w:b/>
          <w:bCs/>
          <w:sz w:val="24"/>
          <w:szCs w:val="24"/>
        </w:rPr>
        <w:t xml:space="preserve">1 mieszkańca. </w:t>
      </w:r>
      <w:r w:rsidR="00213978">
        <w:rPr>
          <w:rFonts w:ascii="Arial" w:hAnsi="Arial" w:cs="Arial"/>
          <w:sz w:val="24"/>
          <w:szCs w:val="24"/>
        </w:rPr>
        <w:t xml:space="preserve">W 2020 r. </w:t>
      </w:r>
      <w:r w:rsidRPr="00213978">
        <w:rPr>
          <w:rFonts w:ascii="Arial" w:hAnsi="Arial" w:cs="Arial"/>
          <w:sz w:val="24"/>
          <w:szCs w:val="24"/>
        </w:rPr>
        <w:t xml:space="preserve">w województwie podkarpackim zużycie energii elektrycznej ogółem na 1 mieszkańca wyniosło </w:t>
      </w:r>
      <w:r w:rsidRPr="00213978">
        <w:rPr>
          <w:rFonts w:ascii="Arial" w:hAnsi="Arial" w:cs="Arial"/>
          <w:b/>
          <w:bCs/>
          <w:sz w:val="24"/>
          <w:szCs w:val="24"/>
        </w:rPr>
        <w:t xml:space="preserve">2 574,92 </w:t>
      </w:r>
      <w:proofErr w:type="spellStart"/>
      <w:r w:rsidRPr="00213978">
        <w:rPr>
          <w:rFonts w:ascii="Arial" w:hAnsi="Arial" w:cs="Arial"/>
          <w:b/>
          <w:bCs/>
          <w:sz w:val="24"/>
          <w:szCs w:val="24"/>
        </w:rPr>
        <w:t>GWh</w:t>
      </w:r>
      <w:proofErr w:type="spellEnd"/>
      <w:r w:rsidRPr="00213978">
        <w:rPr>
          <w:rFonts w:ascii="Arial" w:hAnsi="Arial" w:cs="Arial"/>
          <w:b/>
          <w:bCs/>
          <w:sz w:val="24"/>
          <w:szCs w:val="24"/>
        </w:rPr>
        <w:t xml:space="preserve">, </w:t>
      </w:r>
      <w:r w:rsidRPr="00213978">
        <w:rPr>
          <w:rFonts w:ascii="Arial" w:hAnsi="Arial" w:cs="Arial"/>
          <w:sz w:val="24"/>
          <w:szCs w:val="24"/>
        </w:rPr>
        <w:t xml:space="preserve">co było najniższym zużyciem w kraju. Wartość wskaźnika dla kraju wyniosła 4 215,73 </w:t>
      </w:r>
      <w:proofErr w:type="spellStart"/>
      <w:r w:rsidRPr="00213978">
        <w:rPr>
          <w:rFonts w:ascii="Arial" w:hAnsi="Arial" w:cs="Arial"/>
          <w:sz w:val="24"/>
          <w:szCs w:val="24"/>
        </w:rPr>
        <w:t>GWh</w:t>
      </w:r>
      <w:proofErr w:type="spellEnd"/>
      <w:r w:rsidRPr="00213978">
        <w:rPr>
          <w:rFonts w:ascii="Arial" w:hAnsi="Arial" w:cs="Arial"/>
          <w:sz w:val="24"/>
          <w:szCs w:val="24"/>
        </w:rPr>
        <w:t>.</w:t>
      </w:r>
    </w:p>
    <w:p w14:paraId="67994600" w14:textId="24396087" w:rsidR="002B0FE7" w:rsidRPr="00213978" w:rsidRDefault="002B0FE7" w:rsidP="00376DDC">
      <w:pPr>
        <w:pStyle w:val="Akapitzlist"/>
        <w:numPr>
          <w:ilvl w:val="0"/>
          <w:numId w:val="305"/>
        </w:numPr>
        <w:spacing w:after="0" w:line="276" w:lineRule="auto"/>
        <w:ind w:left="360"/>
        <w:rPr>
          <w:rFonts w:ascii="Arial" w:eastAsia="Calibri" w:hAnsi="Arial" w:cs="Arial"/>
          <w:sz w:val="24"/>
          <w:szCs w:val="24"/>
          <w:lang w:eastAsia="pl-PL"/>
        </w:rPr>
      </w:pPr>
      <w:r w:rsidRPr="00213978">
        <w:rPr>
          <w:rFonts w:ascii="Arial" w:eastAsia="Calibri" w:hAnsi="Arial" w:cs="Arial"/>
          <w:b/>
          <w:bCs/>
          <w:sz w:val="24"/>
          <w:szCs w:val="24"/>
        </w:rPr>
        <w:t>Poprawiająca się dostępność komunikacyjna województwa podkarpackiego</w:t>
      </w:r>
      <w:r w:rsidRPr="00213978">
        <w:rPr>
          <w:rFonts w:ascii="Arial" w:eastAsia="Calibri" w:hAnsi="Arial" w:cs="Arial"/>
          <w:sz w:val="24"/>
          <w:szCs w:val="24"/>
        </w:rPr>
        <w:t xml:space="preserve">. </w:t>
      </w:r>
      <w:r w:rsidR="00551E0B">
        <w:rPr>
          <w:rFonts w:ascii="Arial" w:eastAsia="Calibri" w:hAnsi="Arial" w:cs="Arial"/>
          <w:sz w:val="24"/>
          <w:szCs w:val="24"/>
        </w:rPr>
        <w:br/>
      </w:r>
      <w:r w:rsidRPr="00213978">
        <w:rPr>
          <w:rFonts w:ascii="Arial" w:eastAsia="Calibri" w:hAnsi="Arial" w:cs="Arial"/>
          <w:sz w:val="24"/>
          <w:szCs w:val="24"/>
          <w:lang w:eastAsia="pl-PL"/>
        </w:rPr>
        <w:t xml:space="preserve">W województwie podkarpackim w 2020 r. było </w:t>
      </w:r>
      <w:r w:rsidR="00213978">
        <w:rPr>
          <w:rFonts w:ascii="Arial" w:eastAsia="Calibri" w:hAnsi="Arial" w:cs="Arial"/>
          <w:b/>
          <w:bCs/>
          <w:sz w:val="24"/>
          <w:szCs w:val="24"/>
          <w:lang w:eastAsia="pl-PL"/>
        </w:rPr>
        <w:t xml:space="preserve">17 </w:t>
      </w:r>
      <w:r w:rsidRPr="00213978">
        <w:rPr>
          <w:rFonts w:ascii="Arial" w:eastAsia="Calibri" w:hAnsi="Arial" w:cs="Arial"/>
          <w:b/>
          <w:bCs/>
          <w:sz w:val="24"/>
          <w:szCs w:val="24"/>
          <w:lang w:eastAsia="pl-PL"/>
        </w:rPr>
        <w:t>605,2 km dróg publicznych o twardej nawierzchni</w:t>
      </w:r>
      <w:r w:rsidRPr="00213978">
        <w:rPr>
          <w:rFonts w:ascii="Arial" w:eastAsia="Calibri" w:hAnsi="Arial" w:cs="Arial"/>
          <w:sz w:val="24"/>
          <w:szCs w:val="24"/>
          <w:lang w:eastAsia="pl-PL"/>
        </w:rPr>
        <w:t xml:space="preserve">, co stanowiło 5,6% takich dróg w kraju (9. miejsce). Struktura dróg publicznych w województwie podkarpackim nie odbiegała znacząco od struktury w kraju. </w:t>
      </w:r>
      <w:r w:rsidRPr="00213978">
        <w:rPr>
          <w:rFonts w:ascii="Arial" w:eastAsia="Calibri" w:hAnsi="Arial" w:cs="Arial"/>
          <w:b/>
          <w:bCs/>
          <w:sz w:val="24"/>
          <w:szCs w:val="24"/>
          <w:lang w:eastAsia="pl-PL"/>
        </w:rPr>
        <w:t>Największy odsetek</w:t>
      </w:r>
      <w:r w:rsidRPr="00213978">
        <w:rPr>
          <w:rFonts w:ascii="Arial" w:eastAsia="Calibri" w:hAnsi="Arial" w:cs="Arial"/>
          <w:sz w:val="24"/>
          <w:szCs w:val="24"/>
          <w:lang w:eastAsia="pl-PL"/>
        </w:rPr>
        <w:t xml:space="preserve"> w podkarpackim, podobnie jak w kraju, stanowiły</w:t>
      </w:r>
      <w:r w:rsidRPr="00213978">
        <w:rPr>
          <w:rFonts w:ascii="Arial" w:eastAsia="Calibri" w:hAnsi="Arial" w:cs="Arial"/>
          <w:b/>
          <w:bCs/>
          <w:sz w:val="24"/>
          <w:szCs w:val="24"/>
          <w:lang w:eastAsia="pl-PL"/>
        </w:rPr>
        <w:t xml:space="preserve"> drogi gminne: 47,9% </w:t>
      </w:r>
      <w:r w:rsidRPr="00213978">
        <w:rPr>
          <w:rFonts w:ascii="Arial" w:eastAsia="Calibri" w:hAnsi="Arial" w:cs="Arial"/>
          <w:sz w:val="24"/>
          <w:szCs w:val="24"/>
          <w:lang w:eastAsia="pl-PL"/>
        </w:rPr>
        <w:t xml:space="preserve">dróg publicznych </w:t>
      </w:r>
      <w:r w:rsidR="00213978">
        <w:rPr>
          <w:rFonts w:ascii="Arial" w:eastAsia="Calibri" w:hAnsi="Arial" w:cs="Arial"/>
          <w:sz w:val="24"/>
          <w:szCs w:val="24"/>
          <w:lang w:eastAsia="pl-PL"/>
        </w:rPr>
        <w:br/>
      </w:r>
      <w:r w:rsidRPr="00213978">
        <w:rPr>
          <w:rFonts w:ascii="Arial" w:eastAsia="Calibri" w:hAnsi="Arial" w:cs="Arial"/>
          <w:sz w:val="24"/>
          <w:szCs w:val="24"/>
          <w:lang w:eastAsia="pl-PL"/>
        </w:rPr>
        <w:lastRenderedPageBreak/>
        <w:t xml:space="preserve">w województwie (w kraju 47,8%). </w:t>
      </w:r>
      <w:r w:rsidRPr="00213978">
        <w:rPr>
          <w:rFonts w:ascii="Arial" w:eastAsia="Calibri" w:hAnsi="Arial" w:cs="Arial"/>
          <w:b/>
          <w:bCs/>
          <w:sz w:val="24"/>
          <w:szCs w:val="24"/>
          <w:lang w:eastAsia="pl-PL"/>
        </w:rPr>
        <w:t>Drogi powiatowe</w:t>
      </w:r>
      <w:r w:rsidRPr="00213978">
        <w:rPr>
          <w:rFonts w:ascii="Arial" w:eastAsia="Calibri" w:hAnsi="Arial" w:cs="Arial"/>
          <w:sz w:val="24"/>
          <w:szCs w:val="24"/>
          <w:lang w:eastAsia="pl-PL"/>
        </w:rPr>
        <w:t xml:space="preserve"> w województwie podkarpackim stanowiły </w:t>
      </w:r>
      <w:r w:rsidRPr="00213978">
        <w:rPr>
          <w:rFonts w:ascii="Arial" w:eastAsia="Calibri" w:hAnsi="Arial" w:cs="Arial"/>
          <w:b/>
          <w:bCs/>
          <w:sz w:val="24"/>
          <w:szCs w:val="24"/>
          <w:lang w:eastAsia="pl-PL"/>
        </w:rPr>
        <w:t xml:space="preserve">37,0% </w:t>
      </w:r>
      <w:r w:rsidRPr="00213978">
        <w:rPr>
          <w:rFonts w:ascii="Arial" w:eastAsia="Calibri" w:hAnsi="Arial" w:cs="Arial"/>
          <w:sz w:val="24"/>
          <w:szCs w:val="24"/>
          <w:lang w:eastAsia="pl-PL"/>
        </w:rPr>
        <w:t xml:space="preserve">dróg publicznych w województwie (w kraju odsetek ten wyniósł 36,7%). Zdecydowanie mniejszy odsetek dróg publicznych stanowiły w podkarpackim, podobnie jak w skali kraju, </w:t>
      </w:r>
      <w:r w:rsidRPr="00213978">
        <w:rPr>
          <w:rFonts w:ascii="Arial" w:eastAsia="Calibri" w:hAnsi="Arial" w:cs="Arial"/>
          <w:b/>
          <w:bCs/>
          <w:sz w:val="24"/>
          <w:szCs w:val="24"/>
          <w:lang w:eastAsia="pl-PL"/>
        </w:rPr>
        <w:t xml:space="preserve">drogi wojewódzkie: 10,0% dróg publicznych w województwie </w:t>
      </w:r>
      <w:r w:rsidRPr="00213978">
        <w:rPr>
          <w:rFonts w:ascii="Arial" w:eastAsia="Calibri" w:hAnsi="Arial" w:cs="Arial"/>
          <w:sz w:val="24"/>
          <w:szCs w:val="24"/>
          <w:lang w:eastAsia="pl-PL"/>
        </w:rPr>
        <w:t xml:space="preserve">i 9,3% dróg publicznych w kraju. Najmniejszy udział w drogach publicznych miały </w:t>
      </w:r>
      <w:r w:rsidRPr="00213978">
        <w:rPr>
          <w:rFonts w:ascii="Arial" w:eastAsia="Calibri" w:hAnsi="Arial" w:cs="Arial"/>
          <w:b/>
          <w:bCs/>
          <w:sz w:val="24"/>
          <w:szCs w:val="24"/>
          <w:lang w:eastAsia="pl-PL"/>
        </w:rPr>
        <w:t>drogi krajowe</w:t>
      </w:r>
      <w:r w:rsidRPr="005423F7">
        <w:rPr>
          <w:vertAlign w:val="superscript"/>
          <w:lang w:eastAsia="pl-PL"/>
        </w:rPr>
        <w:footnoteReference w:id="20"/>
      </w:r>
      <w:r w:rsidRPr="00213978">
        <w:rPr>
          <w:rFonts w:ascii="Arial" w:eastAsia="Calibri" w:hAnsi="Arial" w:cs="Arial"/>
          <w:sz w:val="24"/>
          <w:szCs w:val="24"/>
          <w:lang w:eastAsia="pl-PL"/>
        </w:rPr>
        <w:t xml:space="preserve">. </w:t>
      </w:r>
      <w:r w:rsidR="00213978">
        <w:rPr>
          <w:rFonts w:ascii="Arial" w:eastAsia="Calibri" w:hAnsi="Arial" w:cs="Arial"/>
          <w:sz w:val="24"/>
          <w:szCs w:val="24"/>
          <w:lang w:eastAsia="pl-PL"/>
        </w:rPr>
        <w:br/>
      </w:r>
      <w:r w:rsidRPr="00213978">
        <w:rPr>
          <w:rFonts w:ascii="Arial" w:eastAsia="Calibri" w:hAnsi="Arial" w:cs="Arial"/>
          <w:sz w:val="24"/>
          <w:szCs w:val="24"/>
          <w:lang w:eastAsia="pl-PL"/>
        </w:rPr>
        <w:t xml:space="preserve">W podkarpackim odsetek takich dróg wyniósł </w:t>
      </w:r>
      <w:r w:rsidRPr="00213978">
        <w:rPr>
          <w:rFonts w:ascii="Arial" w:eastAsia="Calibri" w:hAnsi="Arial" w:cs="Arial"/>
          <w:b/>
          <w:bCs/>
          <w:sz w:val="24"/>
          <w:szCs w:val="24"/>
          <w:lang w:eastAsia="pl-PL"/>
        </w:rPr>
        <w:t xml:space="preserve">5,3% </w:t>
      </w:r>
      <w:r w:rsidRPr="00213978">
        <w:rPr>
          <w:rFonts w:ascii="Arial" w:eastAsia="Calibri" w:hAnsi="Arial" w:cs="Arial"/>
          <w:sz w:val="24"/>
          <w:szCs w:val="24"/>
          <w:lang w:eastAsia="pl-PL"/>
        </w:rPr>
        <w:t xml:space="preserve">dróg publicznych </w:t>
      </w:r>
      <w:r w:rsidR="00213978">
        <w:rPr>
          <w:rFonts w:ascii="Arial" w:eastAsia="Calibri" w:hAnsi="Arial" w:cs="Arial"/>
          <w:sz w:val="24"/>
          <w:szCs w:val="24"/>
          <w:lang w:eastAsia="pl-PL"/>
        </w:rPr>
        <w:br/>
      </w:r>
      <w:r w:rsidRPr="00213978">
        <w:rPr>
          <w:rFonts w:ascii="Arial" w:eastAsia="Calibri" w:hAnsi="Arial" w:cs="Arial"/>
          <w:sz w:val="24"/>
          <w:szCs w:val="24"/>
          <w:lang w:eastAsia="pl-PL"/>
        </w:rPr>
        <w:t>w województwie, a w kraju 6,2%).</w:t>
      </w:r>
    </w:p>
    <w:p w14:paraId="41D5C189" w14:textId="15E1740C" w:rsidR="00213978" w:rsidRPr="00551E0B" w:rsidRDefault="002B0FE7" w:rsidP="00551E0B">
      <w:pPr>
        <w:pStyle w:val="Akapitzlist"/>
        <w:numPr>
          <w:ilvl w:val="0"/>
          <w:numId w:val="305"/>
        </w:numPr>
        <w:spacing w:after="120" w:line="276" w:lineRule="auto"/>
        <w:ind w:left="357" w:hanging="357"/>
        <w:rPr>
          <w:rFonts w:ascii="Arial" w:eastAsia="Calibri" w:hAnsi="Arial" w:cs="Arial"/>
          <w:sz w:val="24"/>
          <w:szCs w:val="24"/>
          <w:lang w:eastAsia="pl-PL"/>
        </w:rPr>
      </w:pPr>
      <w:r w:rsidRPr="00213978">
        <w:rPr>
          <w:rFonts w:ascii="Arial" w:eastAsia="Calibri" w:hAnsi="Arial" w:cs="Arial"/>
          <w:sz w:val="24"/>
          <w:szCs w:val="24"/>
          <w:lang w:eastAsia="pl-PL"/>
        </w:rPr>
        <w:t xml:space="preserve">W 2020 r. w porównaniu z 2015 r. </w:t>
      </w:r>
      <w:r w:rsidRPr="00213978">
        <w:rPr>
          <w:rFonts w:ascii="Arial" w:eastAsia="Calibri" w:hAnsi="Arial" w:cs="Arial"/>
          <w:b/>
          <w:bCs/>
          <w:sz w:val="24"/>
          <w:szCs w:val="24"/>
          <w:lang w:eastAsia="pl-PL"/>
        </w:rPr>
        <w:t>długość dróg publicznych o nawierzchni twardej</w:t>
      </w:r>
      <w:r w:rsidRPr="00213978">
        <w:rPr>
          <w:rFonts w:ascii="Arial" w:eastAsia="Calibri" w:hAnsi="Arial" w:cs="Arial"/>
          <w:sz w:val="24"/>
          <w:szCs w:val="24"/>
          <w:lang w:eastAsia="pl-PL"/>
        </w:rPr>
        <w:t xml:space="preserve"> </w:t>
      </w:r>
      <w:r w:rsidRPr="00213978">
        <w:rPr>
          <w:rFonts w:ascii="Arial" w:eastAsia="Calibri" w:hAnsi="Arial" w:cs="Arial"/>
          <w:b/>
          <w:bCs/>
          <w:sz w:val="24"/>
          <w:szCs w:val="24"/>
          <w:lang w:eastAsia="pl-PL"/>
        </w:rPr>
        <w:t xml:space="preserve">wzrosła o 1 149,6 km. </w:t>
      </w:r>
      <w:r w:rsidRPr="00213978">
        <w:rPr>
          <w:rFonts w:ascii="Arial" w:eastAsia="Calibri" w:hAnsi="Arial" w:cs="Arial"/>
          <w:sz w:val="24"/>
          <w:szCs w:val="24"/>
          <w:lang w:eastAsia="pl-PL"/>
        </w:rPr>
        <w:t>Długość dróg krajowych wzrosła o 48,9 km, dróg wojewódzkich o 45,8 km, powiatowych o 88,9 km oraz o 966,0 km</w:t>
      </w:r>
      <w:bookmarkStart w:id="25" w:name="_Hlk71716343"/>
      <w:r w:rsidR="00213978" w:rsidRPr="00213978">
        <w:rPr>
          <w:rFonts w:ascii="Arial" w:eastAsia="Calibri" w:hAnsi="Arial" w:cs="Arial"/>
          <w:sz w:val="24"/>
          <w:szCs w:val="24"/>
          <w:lang w:eastAsia="pl-PL"/>
        </w:rPr>
        <w:t xml:space="preserve"> dróg gminnych.</w:t>
      </w:r>
    </w:p>
    <w:p w14:paraId="2BAAA98C" w14:textId="77777777" w:rsidR="002B0FE7" w:rsidRPr="00213978" w:rsidRDefault="002B0FE7" w:rsidP="00213978">
      <w:pPr>
        <w:spacing w:after="0" w:line="276" w:lineRule="auto"/>
        <w:rPr>
          <w:rFonts w:ascii="Arial" w:eastAsia="Calibri" w:hAnsi="Arial" w:cs="Arial"/>
          <w:b/>
          <w:sz w:val="24"/>
          <w:szCs w:val="24"/>
        </w:rPr>
      </w:pPr>
      <w:r w:rsidRPr="00213978">
        <w:rPr>
          <w:rFonts w:ascii="Arial" w:eastAsia="Times New Roman" w:hAnsi="Arial" w:cs="Arial"/>
          <w:b/>
          <w:spacing w:val="5"/>
          <w:kern w:val="28"/>
          <w:sz w:val="24"/>
          <w:szCs w:val="24"/>
        </w:rPr>
        <w:t>Mapa. Drogowa sieć bazowa i kompleksowa TEN-T</w:t>
      </w:r>
      <w:r w:rsidRPr="00213978">
        <w:rPr>
          <w:rFonts w:ascii="Arial" w:eastAsia="Calibri" w:hAnsi="Arial" w:cs="Arial"/>
          <w:b/>
          <w:sz w:val="24"/>
          <w:szCs w:val="24"/>
        </w:rPr>
        <w:t xml:space="preserve"> w województwie podkarpackim</w:t>
      </w:r>
      <w:r w:rsidR="0044675D" w:rsidRPr="00213978">
        <w:rPr>
          <w:rFonts w:ascii="Arial" w:eastAsia="Calibri" w:hAnsi="Arial" w:cs="Arial"/>
          <w:b/>
          <w:sz w:val="24"/>
          <w:szCs w:val="24"/>
        </w:rPr>
        <w:t xml:space="preserve"> – 2020 r.</w:t>
      </w:r>
    </w:p>
    <w:bookmarkEnd w:id="25"/>
    <w:p w14:paraId="35295CC3" w14:textId="77777777" w:rsidR="002713E7" w:rsidRDefault="002B0FE7" w:rsidP="00213978">
      <w:pPr>
        <w:tabs>
          <w:tab w:val="left" w:pos="2775"/>
        </w:tabs>
        <w:spacing w:after="120" w:line="276" w:lineRule="auto"/>
        <w:rPr>
          <w:rFonts w:ascii="Arial" w:eastAsia="Calibri" w:hAnsi="Arial" w:cs="Arial"/>
          <w:color w:val="000000"/>
          <w:sz w:val="24"/>
          <w:szCs w:val="24"/>
        </w:rPr>
      </w:pPr>
      <w:r w:rsidRPr="005423F7">
        <w:rPr>
          <w:rFonts w:ascii="Arial" w:eastAsia="Calibri" w:hAnsi="Arial" w:cs="Arial"/>
          <w:noProof/>
          <w:sz w:val="24"/>
          <w:szCs w:val="24"/>
          <w:lang w:eastAsia="pl-PL"/>
        </w:rPr>
        <w:drawing>
          <wp:inline distT="0" distB="0" distL="0" distR="0" wp14:anchorId="3C250521" wp14:editId="7342AA03">
            <wp:extent cx="5029200" cy="4524375"/>
            <wp:effectExtent l="0" t="0" r="0" b="9525"/>
            <wp:docPr id="239" name="Obraz 239" descr="Kontur województwa podkarpackiego wraz z granicami kraju i granicami powiatu. Wskazane zostały miasta powiatowe: Mielec, Dębica, Ropczyce, Jasło, Strzyżów, Tarnobrzeg, Kolbuszowa, Krosno, Stalowa Wola, Nisko, Rzeszów, Brzozów, Łańcut, Przeworsk, Sanok, Lesko, Leżajsk, Jarosław, Ustrzyki Dolne, Przemyśl, Lubaczów. Oznaczono Autostradę A4 z węzłami, drogę ekspresową S19 z węzłami oraz w budowie z węzłami, drogę ekspresowa planowaną. Oznaczono drogi krajowe i wojewódzkie. Kolorem niebieskim Sieć TEN-T bazowa czyli Autostrada A4 i S19 od Rzeszowa na północ, kolorem zielonym Sieć TEN-T kompleksowa od Stalowej Woli do granicy województwa z województwem świętokrzyskim oraz od Rzeszowa na południe. Oznaczono Rzeszowski Obszar Funkcjonalny oraz Miejskie Obszary Funkcjonalne " title="Mapa. Drogowa sieć bazowa i kompleksowa TEN-T w województwie podkarpackim –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029200" cy="4524375"/>
                    </a:xfrm>
                    <a:prstGeom prst="rect">
                      <a:avLst/>
                    </a:prstGeom>
                    <a:noFill/>
                    <a:ln>
                      <a:noFill/>
                    </a:ln>
                  </pic:spPr>
                </pic:pic>
              </a:graphicData>
            </a:graphic>
          </wp:inline>
        </w:drawing>
      </w:r>
    </w:p>
    <w:p w14:paraId="2590B5D2" w14:textId="0ED87D1C" w:rsidR="00832C22" w:rsidRPr="005423F7" w:rsidRDefault="002B0FE7" w:rsidP="00213978">
      <w:pPr>
        <w:tabs>
          <w:tab w:val="left" w:pos="2775"/>
        </w:tabs>
        <w:spacing w:after="120" w:line="276" w:lineRule="auto"/>
        <w:rPr>
          <w:rFonts w:ascii="Arial" w:eastAsia="Calibri" w:hAnsi="Arial" w:cs="Arial"/>
          <w:color w:val="000000"/>
          <w:sz w:val="24"/>
          <w:szCs w:val="24"/>
        </w:rPr>
      </w:pPr>
      <w:r w:rsidRPr="005423F7">
        <w:rPr>
          <w:rFonts w:ascii="Arial" w:eastAsia="Calibri" w:hAnsi="Arial" w:cs="Arial"/>
          <w:color w:val="000000"/>
          <w:sz w:val="24"/>
          <w:szCs w:val="24"/>
        </w:rPr>
        <w:t>Opra</w:t>
      </w:r>
      <w:r w:rsidR="00213978">
        <w:rPr>
          <w:rFonts w:ascii="Arial" w:eastAsia="Calibri" w:hAnsi="Arial" w:cs="Arial"/>
          <w:color w:val="000000"/>
          <w:sz w:val="24"/>
          <w:szCs w:val="24"/>
        </w:rPr>
        <w:t>cowanie własne PBPP w Rzeszowie</w:t>
      </w:r>
    </w:p>
    <w:p w14:paraId="6A3B3154" w14:textId="53A73F66" w:rsidR="003B0DEF" w:rsidRPr="00213978" w:rsidRDefault="002B0FE7" w:rsidP="00376DDC">
      <w:pPr>
        <w:pStyle w:val="Akapitzlist"/>
        <w:numPr>
          <w:ilvl w:val="0"/>
          <w:numId w:val="306"/>
        </w:numPr>
        <w:tabs>
          <w:tab w:val="left" w:pos="2775"/>
        </w:tabs>
        <w:spacing w:after="0" w:line="276" w:lineRule="auto"/>
        <w:rPr>
          <w:rFonts w:ascii="Arial" w:eastAsia="Calibri" w:hAnsi="Arial" w:cs="Arial"/>
          <w:noProof/>
          <w:sz w:val="24"/>
          <w:szCs w:val="24"/>
          <w:lang w:eastAsia="pl-PL"/>
        </w:rPr>
      </w:pPr>
      <w:r w:rsidRPr="00213978">
        <w:rPr>
          <w:rFonts w:ascii="Arial" w:eastAsia="Calibri" w:hAnsi="Arial" w:cs="Arial"/>
          <w:b/>
          <w:bCs/>
          <w:noProof/>
          <w:sz w:val="24"/>
          <w:szCs w:val="24"/>
          <w:lang w:eastAsia="pl-PL"/>
        </w:rPr>
        <w:t xml:space="preserve">Korzystna, w porównaniu z innymi województwami, sytuacja w zakresie lokalizacji zakładów szczególnie uciążliwych. </w:t>
      </w:r>
      <w:r w:rsidRPr="00213978">
        <w:rPr>
          <w:rFonts w:ascii="Arial" w:eastAsia="Calibri" w:hAnsi="Arial" w:cs="Arial"/>
          <w:noProof/>
          <w:sz w:val="24"/>
          <w:szCs w:val="24"/>
          <w:lang w:eastAsia="pl-PL"/>
        </w:rPr>
        <w:t xml:space="preserve">W 2020 r. na terenie województwa podkarpackiego funkcjonwały </w:t>
      </w:r>
      <w:r w:rsidRPr="00213978">
        <w:rPr>
          <w:rFonts w:ascii="Arial" w:eastAsia="Calibri" w:hAnsi="Arial" w:cs="Arial"/>
          <w:b/>
          <w:bCs/>
          <w:noProof/>
          <w:sz w:val="24"/>
          <w:szCs w:val="24"/>
          <w:lang w:eastAsia="pl-PL"/>
        </w:rPr>
        <w:t>94 zakłady szczególnie uciążliwe</w:t>
      </w:r>
      <w:r w:rsidRPr="00213978">
        <w:rPr>
          <w:rFonts w:ascii="Arial" w:eastAsia="Calibri" w:hAnsi="Arial" w:cs="Arial"/>
          <w:noProof/>
          <w:sz w:val="24"/>
          <w:szCs w:val="24"/>
          <w:lang w:eastAsia="pl-PL"/>
        </w:rPr>
        <w:t xml:space="preserve"> dla czystości powietrza, co stanowiło 5,1% takich zakładów w kraju (10. miejsce wśród województw). Spośród tych zakładów 62 były wyposażone w urządzenia do redukcji zanieczyszczeń pyłowych (10. miejsce wśród województw), a 24 zakłady w urządzenia do redukcji zanieczyszczeń gazowych</w:t>
      </w:r>
      <w:r w:rsidR="00213978" w:rsidRPr="00213978">
        <w:rPr>
          <w:rFonts w:ascii="Arial" w:eastAsia="Calibri" w:hAnsi="Arial" w:cs="Arial"/>
          <w:noProof/>
          <w:sz w:val="24"/>
          <w:szCs w:val="24"/>
          <w:lang w:eastAsia="pl-PL"/>
        </w:rPr>
        <w:t xml:space="preserve"> (4. miejsce wśród województw).</w:t>
      </w:r>
    </w:p>
    <w:p w14:paraId="18872459" w14:textId="70D44BFF" w:rsidR="00213978" w:rsidRPr="00551E0B" w:rsidRDefault="002B0FE7" w:rsidP="00551E0B">
      <w:pPr>
        <w:pStyle w:val="Akapitzlist"/>
        <w:numPr>
          <w:ilvl w:val="0"/>
          <w:numId w:val="306"/>
        </w:numPr>
        <w:tabs>
          <w:tab w:val="left" w:pos="2775"/>
        </w:tabs>
        <w:spacing w:after="120" w:line="276" w:lineRule="auto"/>
        <w:ind w:left="357" w:hanging="357"/>
        <w:rPr>
          <w:rFonts w:ascii="Arial" w:eastAsia="Calibri" w:hAnsi="Arial" w:cs="Arial"/>
          <w:noProof/>
          <w:sz w:val="24"/>
          <w:szCs w:val="24"/>
          <w:lang w:eastAsia="pl-PL"/>
        </w:rPr>
      </w:pPr>
      <w:r w:rsidRPr="00213978">
        <w:rPr>
          <w:rFonts w:ascii="Arial" w:eastAsia="Calibri" w:hAnsi="Arial" w:cs="Arial"/>
          <w:b/>
          <w:bCs/>
          <w:noProof/>
          <w:sz w:val="24"/>
          <w:szCs w:val="24"/>
          <w:lang w:eastAsia="pl-PL"/>
        </w:rPr>
        <w:lastRenderedPageBreak/>
        <w:t>Małe zasoby eksploatacyjne wód</w:t>
      </w:r>
      <w:r w:rsidR="00551E0B">
        <w:rPr>
          <w:rFonts w:ascii="Arial" w:eastAsia="Calibri" w:hAnsi="Arial" w:cs="Arial"/>
          <w:b/>
          <w:bCs/>
          <w:noProof/>
          <w:sz w:val="24"/>
          <w:szCs w:val="24"/>
          <w:lang w:eastAsia="pl-PL"/>
        </w:rPr>
        <w:t xml:space="preserve"> podziemnych. </w:t>
      </w:r>
      <w:r w:rsidRPr="00213978">
        <w:rPr>
          <w:rFonts w:ascii="Arial" w:eastAsia="Calibri" w:hAnsi="Arial" w:cs="Arial"/>
          <w:noProof/>
          <w:sz w:val="24"/>
          <w:szCs w:val="24"/>
          <w:lang w:eastAsia="pl-PL"/>
        </w:rPr>
        <w:t xml:space="preserve">W 2020 r. w województwie podkarpackim zasoby eksploatacyjne wód podziemnych wynosiły </w:t>
      </w:r>
      <w:r w:rsidRPr="00213978">
        <w:rPr>
          <w:rFonts w:ascii="Arial" w:eastAsia="Calibri" w:hAnsi="Arial" w:cs="Arial"/>
          <w:b/>
          <w:bCs/>
          <w:noProof/>
          <w:sz w:val="24"/>
          <w:szCs w:val="24"/>
          <w:lang w:eastAsia="pl-PL"/>
        </w:rPr>
        <w:t>535,6 hm</w:t>
      </w:r>
      <w:r w:rsidRPr="00213978">
        <w:rPr>
          <w:rFonts w:ascii="Arial" w:eastAsia="Calibri" w:hAnsi="Arial" w:cs="Arial"/>
          <w:b/>
          <w:bCs/>
          <w:noProof/>
          <w:sz w:val="24"/>
          <w:szCs w:val="24"/>
          <w:vertAlign w:val="superscript"/>
          <w:lang w:eastAsia="pl-PL"/>
        </w:rPr>
        <w:t xml:space="preserve">3 </w:t>
      </w:r>
      <w:r w:rsidRPr="00213978">
        <w:rPr>
          <w:rFonts w:ascii="Arial" w:eastAsia="Calibri" w:hAnsi="Arial" w:cs="Arial"/>
          <w:noProof/>
          <w:sz w:val="24"/>
          <w:szCs w:val="24"/>
          <w:lang w:eastAsia="pl-PL"/>
        </w:rPr>
        <w:t>, co lokowało województwo na 15. miejscu w kraju. Zasoby zlokalizowane w podkarpackim stanowiły 2,9% zasobów eksploatacyjnych wód podziemnych w k</w:t>
      </w:r>
      <w:r w:rsidR="00551E0B">
        <w:rPr>
          <w:rFonts w:ascii="Arial" w:eastAsia="Calibri" w:hAnsi="Arial" w:cs="Arial"/>
          <w:noProof/>
          <w:sz w:val="24"/>
          <w:szCs w:val="24"/>
          <w:lang w:eastAsia="pl-PL"/>
        </w:rPr>
        <w:t xml:space="preserve">raju. </w:t>
      </w:r>
      <w:r w:rsidRPr="00213978">
        <w:rPr>
          <w:rFonts w:ascii="Arial" w:eastAsia="Calibri" w:hAnsi="Arial" w:cs="Arial"/>
          <w:noProof/>
          <w:sz w:val="24"/>
          <w:szCs w:val="24"/>
          <w:lang w:eastAsia="pl-PL"/>
        </w:rPr>
        <w:t xml:space="preserve">W porównaniu do roku 2019 r. </w:t>
      </w:r>
      <w:r w:rsidR="00551E0B">
        <w:rPr>
          <w:rFonts w:ascii="Arial" w:eastAsia="Calibri" w:hAnsi="Arial" w:cs="Arial"/>
          <w:noProof/>
          <w:sz w:val="24"/>
          <w:szCs w:val="24"/>
          <w:lang w:eastAsia="pl-PL"/>
        </w:rPr>
        <w:br/>
      </w:r>
      <w:r w:rsidRPr="00213978">
        <w:rPr>
          <w:rFonts w:ascii="Arial" w:eastAsia="Calibri" w:hAnsi="Arial" w:cs="Arial"/>
          <w:noProof/>
          <w:sz w:val="24"/>
          <w:szCs w:val="24"/>
          <w:lang w:eastAsia="pl-PL"/>
        </w:rPr>
        <w:t xml:space="preserve">w województwie podkarpackim zanotowano </w:t>
      </w:r>
      <w:r w:rsidRPr="00213978">
        <w:rPr>
          <w:rFonts w:ascii="Arial" w:eastAsia="Calibri" w:hAnsi="Arial" w:cs="Arial"/>
          <w:b/>
          <w:bCs/>
          <w:noProof/>
          <w:sz w:val="24"/>
          <w:szCs w:val="24"/>
          <w:lang w:eastAsia="pl-PL"/>
        </w:rPr>
        <w:t>przyrost</w:t>
      </w:r>
      <w:r w:rsidRPr="00213978">
        <w:rPr>
          <w:rFonts w:ascii="Arial" w:eastAsia="Calibri" w:hAnsi="Arial" w:cs="Arial"/>
          <w:noProof/>
          <w:sz w:val="24"/>
          <w:szCs w:val="24"/>
          <w:lang w:eastAsia="pl-PL"/>
        </w:rPr>
        <w:t xml:space="preserve"> zasobów eksploatacyjnych wód podziemnych o </w:t>
      </w:r>
      <w:r w:rsidRPr="00213978">
        <w:rPr>
          <w:rFonts w:ascii="Arial" w:eastAsia="Calibri" w:hAnsi="Arial" w:cs="Arial"/>
          <w:b/>
          <w:bCs/>
          <w:noProof/>
          <w:sz w:val="24"/>
          <w:szCs w:val="24"/>
          <w:lang w:eastAsia="pl-PL"/>
        </w:rPr>
        <w:t>6,7 hm</w:t>
      </w:r>
      <w:r w:rsidRPr="00213978">
        <w:rPr>
          <w:rFonts w:ascii="Arial" w:eastAsia="Calibri" w:hAnsi="Arial" w:cs="Arial"/>
          <w:b/>
          <w:bCs/>
          <w:noProof/>
          <w:sz w:val="24"/>
          <w:szCs w:val="24"/>
          <w:vertAlign w:val="superscript"/>
          <w:lang w:eastAsia="pl-PL"/>
        </w:rPr>
        <w:t>3</w:t>
      </w:r>
      <w:r w:rsidRPr="00213978">
        <w:rPr>
          <w:rFonts w:ascii="Arial" w:eastAsia="Calibri" w:hAnsi="Arial" w:cs="Arial"/>
          <w:noProof/>
          <w:sz w:val="24"/>
          <w:szCs w:val="24"/>
          <w:lang w:eastAsia="pl-PL"/>
        </w:rPr>
        <w:t xml:space="preserve"> (8. przyrost wśród województw).</w:t>
      </w:r>
    </w:p>
    <w:p w14:paraId="2F9A3F0A" w14:textId="2C9E6577" w:rsidR="002B0FE7" w:rsidRPr="00213978" w:rsidRDefault="002B0FE7" w:rsidP="005423F7">
      <w:pPr>
        <w:tabs>
          <w:tab w:val="left" w:pos="2775"/>
        </w:tabs>
        <w:spacing w:after="0" w:line="276" w:lineRule="auto"/>
        <w:rPr>
          <w:rFonts w:ascii="Arial" w:eastAsia="Calibri" w:hAnsi="Arial" w:cs="Arial"/>
          <w:b/>
          <w:noProof/>
          <w:sz w:val="24"/>
          <w:szCs w:val="24"/>
          <w:lang w:eastAsia="pl-PL"/>
        </w:rPr>
      </w:pPr>
      <w:r w:rsidRPr="00213978">
        <w:rPr>
          <w:rFonts w:ascii="Arial" w:eastAsia="Calibri" w:hAnsi="Arial" w:cs="Arial"/>
          <w:b/>
          <w:noProof/>
          <w:sz w:val="24"/>
          <w:szCs w:val="24"/>
          <w:lang w:eastAsia="pl-PL"/>
        </w:rPr>
        <w:t xml:space="preserve">Mapa. Zasoby eksploatacyjne wód podziemnych oraz przyrost lub ubytek </w:t>
      </w:r>
      <w:r w:rsidR="00213978">
        <w:rPr>
          <w:rFonts w:ascii="Arial" w:eastAsia="Calibri" w:hAnsi="Arial" w:cs="Arial"/>
          <w:b/>
          <w:noProof/>
          <w:sz w:val="24"/>
          <w:szCs w:val="24"/>
          <w:lang w:eastAsia="pl-PL"/>
        </w:rPr>
        <w:br/>
      </w:r>
      <w:r w:rsidRPr="00213978">
        <w:rPr>
          <w:rFonts w:ascii="Arial" w:eastAsia="Calibri" w:hAnsi="Arial" w:cs="Arial"/>
          <w:b/>
          <w:noProof/>
          <w:sz w:val="24"/>
          <w:szCs w:val="24"/>
          <w:lang w:eastAsia="pl-PL"/>
        </w:rPr>
        <w:t>w stosunku do poprzedniego</w:t>
      </w:r>
      <w:r w:rsidR="0044675D" w:rsidRPr="00213978">
        <w:rPr>
          <w:rFonts w:ascii="Arial" w:eastAsia="Calibri" w:hAnsi="Arial" w:cs="Arial"/>
          <w:b/>
          <w:noProof/>
          <w:sz w:val="24"/>
          <w:szCs w:val="24"/>
          <w:lang w:eastAsia="pl-PL"/>
        </w:rPr>
        <w:t xml:space="preserve"> </w:t>
      </w:r>
      <w:r w:rsidRPr="00213978">
        <w:rPr>
          <w:rFonts w:ascii="Arial" w:eastAsia="Calibri" w:hAnsi="Arial" w:cs="Arial"/>
          <w:b/>
          <w:noProof/>
          <w:sz w:val="24"/>
          <w:szCs w:val="24"/>
          <w:lang w:eastAsia="pl-PL"/>
        </w:rPr>
        <w:t>roku w 2020 r. [hm</w:t>
      </w:r>
      <w:r w:rsidRPr="00213978">
        <w:rPr>
          <w:rFonts w:ascii="Arial" w:eastAsia="Calibri" w:hAnsi="Arial" w:cs="Arial"/>
          <w:b/>
          <w:noProof/>
          <w:sz w:val="24"/>
          <w:szCs w:val="24"/>
          <w:vertAlign w:val="superscript"/>
          <w:lang w:eastAsia="pl-PL"/>
        </w:rPr>
        <w:t>3</w:t>
      </w:r>
      <w:r w:rsidRPr="00213978">
        <w:rPr>
          <w:rFonts w:ascii="Arial" w:eastAsia="Calibri" w:hAnsi="Arial" w:cs="Arial"/>
          <w:b/>
          <w:noProof/>
          <w:sz w:val="24"/>
          <w:szCs w:val="24"/>
          <w:lang w:eastAsia="pl-PL"/>
        </w:rPr>
        <w:t>]</w:t>
      </w:r>
    </w:p>
    <w:p w14:paraId="4B71294A" w14:textId="77777777" w:rsidR="002B0FE7" w:rsidRPr="005423F7" w:rsidRDefault="002B0FE7" w:rsidP="00213978">
      <w:pPr>
        <w:tabs>
          <w:tab w:val="left" w:pos="2775"/>
        </w:tabs>
        <w:spacing w:after="120" w:line="276" w:lineRule="auto"/>
        <w:rPr>
          <w:rFonts w:ascii="Arial" w:eastAsia="Calibri" w:hAnsi="Arial" w:cs="Arial"/>
          <w:noProof/>
          <w:sz w:val="24"/>
          <w:szCs w:val="24"/>
          <w:lang w:eastAsia="pl-PL"/>
        </w:rPr>
      </w:pPr>
      <w:r w:rsidRPr="005423F7">
        <w:rPr>
          <w:rFonts w:ascii="Arial" w:hAnsi="Arial" w:cs="Arial"/>
          <w:noProof/>
          <w:sz w:val="24"/>
          <w:szCs w:val="24"/>
          <w:lang w:eastAsia="pl-PL"/>
        </w:rPr>
        <w:drawing>
          <wp:inline distT="0" distB="0" distL="0" distR="0" wp14:anchorId="10336042" wp14:editId="1ED0172B">
            <wp:extent cx="2695575" cy="3282398"/>
            <wp:effectExtent l="0" t="0" r="0" b="0"/>
            <wp:docPr id="240" name="Obraz 240" descr="Kontur Polski wraz z województwami przedstawiający kolorem żółtym dane słupkowe (Przyrost/ ubytek w stosunku do poprzedniego roku [HM3]): Podkarpackie 6,74, Małopolskie 37,38, Świętokrzyskie 0,95, Śląskie -2,74, Opolskie 4,35, Dolnośląskie 7,91, Lubelskie 19,29, Łódzkie 23,49, Mazowieckie 3,78, Wielkopolskie 14,66, Kujawsko-Pomorskie 45,69, Lubuskie 4,44, Podlaskie 0,48, Warmińsko-Mazurskie 1,16, Pomorskie 14,64, Zachodniopomorskie 5,1. Oznaczono zasoby eksploatacyjne wód podziemnych (HM3): Kolorem białym poniżej 600: Podkarpackie, Świętokrzyskie, Opolskie. Kolorem jasno zielonym od 600 do 1000:  Małopolskie, Śląskie, Dolnośląskie, Lubuskie, Podlaskie. Kolorem zielonym od 1000,1 do 1500: Lubelskie, Warmińsko-Mazurskie, Pomorskie. Kolorem ciemno zielonym powyżej 1500: Mazowieckie, Łódzkie, Wielkopolskie, Kujawsko-Pomorskie, Zachodniopomorskie  " title="Mapa. Zasoby eksploatacyjne wód podziemnych oraz przyrost lub ubyt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8834"/>
                    <a:stretch/>
                  </pic:blipFill>
                  <pic:spPr bwMode="auto">
                    <a:xfrm>
                      <a:off x="0" y="0"/>
                      <a:ext cx="2695575" cy="3282398"/>
                    </a:xfrm>
                    <a:prstGeom prst="rect">
                      <a:avLst/>
                    </a:prstGeom>
                    <a:noFill/>
                    <a:ln>
                      <a:noFill/>
                    </a:ln>
                    <a:extLst>
                      <a:ext uri="{53640926-AAD7-44D8-BBD7-CCE9431645EC}">
                        <a14:shadowObscured xmlns:a14="http://schemas.microsoft.com/office/drawing/2010/main"/>
                      </a:ext>
                    </a:extLst>
                  </pic:spPr>
                </pic:pic>
              </a:graphicData>
            </a:graphic>
          </wp:inline>
        </w:drawing>
      </w:r>
    </w:p>
    <w:p w14:paraId="4F49E0BC" w14:textId="001F83E2" w:rsidR="002B0FE7" w:rsidRPr="005423F7" w:rsidRDefault="00375BB5" w:rsidP="00213978">
      <w:pPr>
        <w:tabs>
          <w:tab w:val="left" w:pos="2775"/>
        </w:tabs>
        <w:spacing w:after="120" w:line="276" w:lineRule="auto"/>
        <w:rPr>
          <w:rFonts w:ascii="Arial" w:eastAsia="Calibri" w:hAnsi="Arial" w:cs="Arial"/>
          <w:b/>
          <w:bCs/>
          <w:noProof/>
          <w:sz w:val="24"/>
          <w:szCs w:val="24"/>
          <w:vertAlign w:val="superscript"/>
          <w:lang w:eastAsia="pl-PL"/>
        </w:rPr>
      </w:pPr>
      <w:r>
        <w:rPr>
          <w:rFonts w:ascii="Arial" w:eastAsia="Calibri" w:hAnsi="Arial" w:cs="Arial"/>
          <w:b/>
          <w:bCs/>
          <w:noProof/>
          <w:sz w:val="24"/>
          <w:szCs w:val="24"/>
          <w:lang w:eastAsia="pl-PL"/>
        </w:rPr>
        <w:t xml:space="preserve">PL ogółem=18 </w:t>
      </w:r>
      <w:r w:rsidR="002B0FE7" w:rsidRPr="005423F7">
        <w:rPr>
          <w:rFonts w:ascii="Arial" w:eastAsia="Calibri" w:hAnsi="Arial" w:cs="Arial"/>
          <w:b/>
          <w:bCs/>
          <w:noProof/>
          <w:sz w:val="24"/>
          <w:szCs w:val="24"/>
          <w:lang w:eastAsia="pl-PL"/>
        </w:rPr>
        <w:t>439,5 hm</w:t>
      </w:r>
      <w:r w:rsidR="002B0FE7" w:rsidRPr="005423F7">
        <w:rPr>
          <w:rFonts w:ascii="Arial" w:eastAsia="Calibri" w:hAnsi="Arial" w:cs="Arial"/>
          <w:b/>
          <w:bCs/>
          <w:noProof/>
          <w:sz w:val="24"/>
          <w:szCs w:val="24"/>
          <w:vertAlign w:val="superscript"/>
          <w:lang w:eastAsia="pl-PL"/>
        </w:rPr>
        <w:t>3</w:t>
      </w:r>
    </w:p>
    <w:p w14:paraId="603F78DE" w14:textId="77777777" w:rsidR="002B0FE7" w:rsidRPr="005423F7" w:rsidRDefault="002B0FE7" w:rsidP="00213978">
      <w:pPr>
        <w:tabs>
          <w:tab w:val="left" w:pos="2775"/>
        </w:tabs>
        <w:spacing w:after="120" w:line="276" w:lineRule="auto"/>
        <w:rPr>
          <w:rFonts w:ascii="Arial" w:eastAsia="Calibri" w:hAnsi="Arial" w:cs="Arial"/>
          <w:b/>
          <w:bCs/>
          <w:noProof/>
          <w:sz w:val="24"/>
          <w:szCs w:val="24"/>
          <w:lang w:eastAsia="pl-PL"/>
        </w:rPr>
      </w:pPr>
      <w:r w:rsidRPr="005423F7">
        <w:rPr>
          <w:rFonts w:ascii="Arial" w:eastAsia="Calibri" w:hAnsi="Arial" w:cs="Arial"/>
          <w:b/>
          <w:bCs/>
          <w:noProof/>
          <w:sz w:val="24"/>
          <w:szCs w:val="24"/>
          <w:lang w:eastAsia="pl-PL"/>
        </w:rPr>
        <w:t>PL 2020:2019=187,3 hm</w:t>
      </w:r>
      <w:r w:rsidRPr="005423F7">
        <w:rPr>
          <w:rFonts w:ascii="Arial" w:eastAsia="Calibri" w:hAnsi="Arial" w:cs="Arial"/>
          <w:b/>
          <w:bCs/>
          <w:noProof/>
          <w:sz w:val="24"/>
          <w:szCs w:val="24"/>
          <w:vertAlign w:val="superscript"/>
          <w:lang w:eastAsia="pl-PL"/>
        </w:rPr>
        <w:t>3</w:t>
      </w:r>
    </w:p>
    <w:p w14:paraId="49E3FE05" w14:textId="2285EF78" w:rsidR="00832C22" w:rsidRPr="00213978" w:rsidRDefault="002B0FE7" w:rsidP="00213978">
      <w:pPr>
        <w:tabs>
          <w:tab w:val="left" w:pos="2775"/>
        </w:tabs>
        <w:spacing w:after="120" w:line="276" w:lineRule="auto"/>
        <w:ind w:left="425" w:hanging="425"/>
        <w:rPr>
          <w:rFonts w:ascii="Arial" w:hAnsi="Arial" w:cs="Arial"/>
          <w:sz w:val="24"/>
          <w:szCs w:val="24"/>
        </w:rPr>
      </w:pPr>
      <w:r w:rsidRPr="005423F7">
        <w:rPr>
          <w:rFonts w:ascii="Arial" w:hAnsi="Arial" w:cs="Arial"/>
          <w:sz w:val="24"/>
          <w:szCs w:val="24"/>
        </w:rPr>
        <w:t>Opracowanie PBPP we współp</w:t>
      </w:r>
      <w:r w:rsidR="00213978">
        <w:rPr>
          <w:rFonts w:ascii="Arial" w:hAnsi="Arial" w:cs="Arial"/>
          <w:sz w:val="24"/>
          <w:szCs w:val="24"/>
        </w:rPr>
        <w:t>racy z ROT na podstawie GUS-BDL</w:t>
      </w:r>
    </w:p>
    <w:p w14:paraId="4D23F864" w14:textId="5FAB511B" w:rsidR="00213978" w:rsidRDefault="002B0FE7" w:rsidP="00376DDC">
      <w:pPr>
        <w:pStyle w:val="Akapitzlist"/>
        <w:numPr>
          <w:ilvl w:val="0"/>
          <w:numId w:val="307"/>
        </w:numPr>
        <w:spacing w:after="0" w:line="276" w:lineRule="auto"/>
        <w:rPr>
          <w:rFonts w:ascii="Arial" w:eastAsia="Calibri" w:hAnsi="Arial" w:cs="Arial"/>
          <w:sz w:val="24"/>
          <w:szCs w:val="24"/>
        </w:rPr>
      </w:pPr>
      <w:r w:rsidRPr="00213978">
        <w:rPr>
          <w:rFonts w:ascii="Arial" w:eastAsia="Calibri" w:hAnsi="Arial" w:cs="Arial"/>
          <w:b/>
          <w:sz w:val="24"/>
          <w:szCs w:val="24"/>
        </w:rPr>
        <w:t>Duża powierzchnia obszarów prawnie chronionych.</w:t>
      </w:r>
      <w:r w:rsidRPr="00213978">
        <w:rPr>
          <w:rFonts w:ascii="Arial" w:eastAsia="Calibri" w:hAnsi="Arial" w:cs="Arial"/>
          <w:sz w:val="24"/>
          <w:szCs w:val="24"/>
        </w:rPr>
        <w:t xml:space="preserve"> Według stanu na 2020 r., </w:t>
      </w:r>
      <w:r w:rsidRPr="00213978">
        <w:rPr>
          <w:rFonts w:ascii="Arial" w:eastAsia="Calibri" w:hAnsi="Arial" w:cs="Arial"/>
          <w:bCs/>
          <w:sz w:val="24"/>
          <w:szCs w:val="24"/>
        </w:rPr>
        <w:t xml:space="preserve">całkowita powierzchnia obszarów chronionych w województwie podkarpackim wynosiła </w:t>
      </w:r>
      <w:r w:rsidRPr="00213978">
        <w:rPr>
          <w:rFonts w:ascii="Arial" w:eastAsia="Calibri" w:hAnsi="Arial" w:cs="Arial"/>
          <w:b/>
          <w:bCs/>
          <w:sz w:val="24"/>
          <w:szCs w:val="24"/>
        </w:rPr>
        <w:t>801 230,00 ha</w:t>
      </w:r>
      <w:r w:rsidRPr="00213978">
        <w:rPr>
          <w:rFonts w:ascii="Arial" w:eastAsia="Calibri" w:hAnsi="Arial" w:cs="Arial"/>
          <w:bCs/>
          <w:sz w:val="24"/>
          <w:szCs w:val="24"/>
        </w:rPr>
        <w:t xml:space="preserve"> (5. miejsce w kraju). Obszary prawnie chronione stanowiły w podkarpackim 7,9% takich obszarów w kraju.</w:t>
      </w:r>
      <w:r w:rsidRPr="00213978">
        <w:rPr>
          <w:rFonts w:ascii="Arial" w:eastAsia="Calibri" w:hAnsi="Arial" w:cs="Arial"/>
          <w:sz w:val="24"/>
          <w:szCs w:val="24"/>
        </w:rPr>
        <w:t xml:space="preserve"> W 2020 r. udział powierzchni obszarów chronionych w powierzchni ogółem w województwie podkarpackim wynosił </w:t>
      </w:r>
      <w:r w:rsidRPr="00213978">
        <w:rPr>
          <w:rFonts w:ascii="Arial" w:eastAsia="Calibri" w:hAnsi="Arial" w:cs="Arial"/>
          <w:b/>
          <w:bCs/>
          <w:sz w:val="24"/>
          <w:szCs w:val="24"/>
        </w:rPr>
        <w:t xml:space="preserve">44,9%, </w:t>
      </w:r>
      <w:r w:rsidRPr="00213978">
        <w:rPr>
          <w:rFonts w:ascii="Arial" w:eastAsia="Calibri" w:hAnsi="Arial" w:cs="Arial"/>
          <w:bCs/>
          <w:sz w:val="24"/>
          <w:szCs w:val="24"/>
        </w:rPr>
        <w:t>co lokowało województwo na</w:t>
      </w:r>
      <w:r w:rsidRPr="00213978">
        <w:rPr>
          <w:rFonts w:ascii="Arial" w:eastAsia="Calibri" w:hAnsi="Arial" w:cs="Arial"/>
          <w:b/>
          <w:bCs/>
          <w:sz w:val="24"/>
          <w:szCs w:val="24"/>
        </w:rPr>
        <w:t xml:space="preserve"> 4. miejscu</w:t>
      </w:r>
      <w:r w:rsidRPr="00213978">
        <w:rPr>
          <w:rFonts w:ascii="Arial" w:eastAsia="Calibri" w:hAnsi="Arial" w:cs="Arial"/>
          <w:sz w:val="24"/>
          <w:szCs w:val="24"/>
        </w:rPr>
        <w:t xml:space="preserve"> w k</w:t>
      </w:r>
      <w:r w:rsidR="00213978" w:rsidRPr="00213978">
        <w:rPr>
          <w:rFonts w:ascii="Arial" w:eastAsia="Calibri" w:hAnsi="Arial" w:cs="Arial"/>
          <w:sz w:val="24"/>
          <w:szCs w:val="24"/>
        </w:rPr>
        <w:t>raju (średnia dla kraju 32,3%).</w:t>
      </w:r>
    </w:p>
    <w:p w14:paraId="4A536528" w14:textId="77777777" w:rsidR="00213978" w:rsidRDefault="00213978">
      <w:pPr>
        <w:rPr>
          <w:rFonts w:ascii="Arial" w:eastAsia="Calibri" w:hAnsi="Arial" w:cs="Arial"/>
          <w:sz w:val="24"/>
          <w:szCs w:val="24"/>
        </w:rPr>
      </w:pPr>
      <w:r>
        <w:rPr>
          <w:rFonts w:ascii="Arial" w:eastAsia="Calibri" w:hAnsi="Arial" w:cs="Arial"/>
          <w:sz w:val="24"/>
          <w:szCs w:val="24"/>
        </w:rPr>
        <w:br w:type="page"/>
      </w:r>
    </w:p>
    <w:p w14:paraId="77FCF7E8" w14:textId="77777777" w:rsidR="002B0FE7" w:rsidRPr="00213978" w:rsidRDefault="002B0FE7" w:rsidP="005423F7">
      <w:pPr>
        <w:spacing w:after="0" w:line="276" w:lineRule="auto"/>
        <w:rPr>
          <w:rFonts w:ascii="Arial" w:eastAsia="Calibri" w:hAnsi="Arial" w:cs="Arial"/>
          <w:b/>
          <w:sz w:val="24"/>
          <w:szCs w:val="24"/>
        </w:rPr>
      </w:pPr>
      <w:r w:rsidRPr="00213978">
        <w:rPr>
          <w:rFonts w:ascii="Arial" w:eastAsia="Calibri" w:hAnsi="Arial" w:cs="Arial"/>
          <w:b/>
          <w:sz w:val="24"/>
          <w:szCs w:val="24"/>
        </w:rPr>
        <w:lastRenderedPageBreak/>
        <w:t>Mapa. Obszary prawnie chronione [ha] i ich udział w powierzchni ogółem [%] według województw w</w:t>
      </w:r>
      <w:r w:rsidR="0044675D" w:rsidRPr="00213978">
        <w:rPr>
          <w:rFonts w:ascii="Arial" w:eastAsia="Calibri" w:hAnsi="Arial" w:cs="Arial"/>
          <w:b/>
          <w:sz w:val="24"/>
          <w:szCs w:val="24"/>
        </w:rPr>
        <w:t xml:space="preserve"> </w:t>
      </w:r>
      <w:r w:rsidRPr="00213978">
        <w:rPr>
          <w:rFonts w:ascii="Arial" w:eastAsia="Calibri" w:hAnsi="Arial" w:cs="Arial"/>
          <w:b/>
          <w:sz w:val="24"/>
          <w:szCs w:val="24"/>
        </w:rPr>
        <w:t xml:space="preserve">2020 r. </w:t>
      </w:r>
    </w:p>
    <w:p w14:paraId="3EBF687B" w14:textId="77777777" w:rsidR="002B0FE7" w:rsidRPr="005423F7" w:rsidRDefault="002B0FE7" w:rsidP="00213978">
      <w:pPr>
        <w:tabs>
          <w:tab w:val="left" w:pos="2775"/>
        </w:tabs>
        <w:spacing w:after="120" w:line="276" w:lineRule="auto"/>
        <w:rPr>
          <w:rFonts w:ascii="Arial" w:eastAsia="Calibri" w:hAnsi="Arial" w:cs="Arial"/>
          <w:noProof/>
          <w:sz w:val="24"/>
          <w:szCs w:val="24"/>
          <w:lang w:eastAsia="pl-PL"/>
        </w:rPr>
      </w:pPr>
      <w:r w:rsidRPr="005423F7">
        <w:rPr>
          <w:rFonts w:ascii="Arial" w:hAnsi="Arial" w:cs="Arial"/>
          <w:noProof/>
          <w:sz w:val="24"/>
          <w:szCs w:val="24"/>
          <w:lang w:eastAsia="pl-PL"/>
        </w:rPr>
        <w:drawing>
          <wp:inline distT="0" distB="0" distL="0" distR="0" wp14:anchorId="11D3FBC0" wp14:editId="073AE809">
            <wp:extent cx="2695575" cy="3258544"/>
            <wp:effectExtent l="0" t="0" r="0" b="0"/>
            <wp:docPr id="241" name="Obraz 241" descr="Kontur Polski wraz z województwami przedstawiający kolorem żółtym dane w kołach (Udział obszarów prawnie chronionych w powierzchni ogółem): Podkarpackie 44,9, Małopolskie 53,0, Świętokrzyskie 64,9, Śląskie 22,1, Opolskie 27,6, Dolnośląskie 18,6, Lubelskie 22,7, Łódzkie 19,5, Mazowieckie 29,8, Wielkopolskie 29,8, Kujawsko-Pomorskie 32,3, Lubuskie 37,4, Podlaskie 31,6, Warmińsko-Mazurskie 46,7, Pomorskie 32,9, Zachodniopomorskie 21,8. Oznaczono obszary prawnie chronione (HA). Kolorem białym poniżej 500000: Śląskie, Opolskie, Dolnośląskie, Łódzkie, Zachodniopomorskie. Kolorem jasno zielonym od 500000 do 750000: Lubelskie, Kujawsko-Pomorskie, Lubuskie, Podlaskie, Pomorskie. Kolorem zielonym od 750001 do 100000: Podkarpackie, Małopolskie, Świętokrzyskie, Wielkopolskie. Kolorem ciemno zielonym powyżej 1000000: Mazowieckie i Warmińsko-Mazurskie. " title="Mapa. Obszary prawnie chronione [ha] i ich udział w powierzchni ogółem [%] według województw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9496"/>
                    <a:stretch/>
                  </pic:blipFill>
                  <pic:spPr bwMode="auto">
                    <a:xfrm>
                      <a:off x="0" y="0"/>
                      <a:ext cx="2695575" cy="3258544"/>
                    </a:xfrm>
                    <a:prstGeom prst="rect">
                      <a:avLst/>
                    </a:prstGeom>
                    <a:noFill/>
                    <a:ln>
                      <a:noFill/>
                    </a:ln>
                    <a:extLst>
                      <a:ext uri="{53640926-AAD7-44D8-BBD7-CCE9431645EC}">
                        <a14:shadowObscured xmlns:a14="http://schemas.microsoft.com/office/drawing/2010/main"/>
                      </a:ext>
                    </a:extLst>
                  </pic:spPr>
                </pic:pic>
              </a:graphicData>
            </a:graphic>
          </wp:inline>
        </w:drawing>
      </w:r>
    </w:p>
    <w:p w14:paraId="5018116C" w14:textId="7B6225F5" w:rsidR="002B0FE7" w:rsidRPr="005423F7" w:rsidRDefault="00375BB5" w:rsidP="00213978">
      <w:pPr>
        <w:tabs>
          <w:tab w:val="left" w:pos="2970"/>
        </w:tabs>
        <w:spacing w:after="120" w:line="276" w:lineRule="auto"/>
        <w:ind w:right="454"/>
        <w:rPr>
          <w:rFonts w:ascii="Arial" w:hAnsi="Arial" w:cs="Arial"/>
          <w:b/>
          <w:bCs/>
          <w:sz w:val="24"/>
          <w:szCs w:val="24"/>
        </w:rPr>
      </w:pPr>
      <w:r>
        <w:rPr>
          <w:rFonts w:ascii="Arial" w:hAnsi="Arial" w:cs="Arial"/>
          <w:b/>
          <w:bCs/>
          <w:sz w:val="24"/>
          <w:szCs w:val="24"/>
        </w:rPr>
        <w:t xml:space="preserve">PL=10 </w:t>
      </w:r>
      <w:r w:rsidR="00213978">
        <w:rPr>
          <w:rFonts w:ascii="Arial" w:hAnsi="Arial" w:cs="Arial"/>
          <w:b/>
          <w:bCs/>
          <w:sz w:val="24"/>
          <w:szCs w:val="24"/>
        </w:rPr>
        <w:t xml:space="preserve">106 </w:t>
      </w:r>
      <w:r w:rsidR="002B0FE7" w:rsidRPr="005423F7">
        <w:rPr>
          <w:rFonts w:ascii="Arial" w:hAnsi="Arial" w:cs="Arial"/>
          <w:b/>
          <w:bCs/>
          <w:sz w:val="24"/>
          <w:szCs w:val="24"/>
        </w:rPr>
        <w:t>401,24 ha</w:t>
      </w:r>
    </w:p>
    <w:p w14:paraId="466134CD" w14:textId="77777777" w:rsidR="002B0FE7" w:rsidRPr="005423F7" w:rsidRDefault="002B0FE7" w:rsidP="00213978">
      <w:pPr>
        <w:tabs>
          <w:tab w:val="left" w:pos="2970"/>
        </w:tabs>
        <w:spacing w:after="120" w:line="276" w:lineRule="auto"/>
        <w:ind w:right="454"/>
        <w:rPr>
          <w:rFonts w:ascii="Arial" w:hAnsi="Arial" w:cs="Arial"/>
          <w:b/>
          <w:bCs/>
          <w:sz w:val="24"/>
          <w:szCs w:val="24"/>
        </w:rPr>
      </w:pPr>
      <w:r w:rsidRPr="005423F7">
        <w:rPr>
          <w:rFonts w:ascii="Arial" w:hAnsi="Arial" w:cs="Arial"/>
          <w:b/>
          <w:bCs/>
          <w:sz w:val="24"/>
          <w:szCs w:val="24"/>
        </w:rPr>
        <w:t>PL=32,3%</w:t>
      </w:r>
    </w:p>
    <w:p w14:paraId="1A336AC6" w14:textId="77777777" w:rsidR="002B0FE7" w:rsidRPr="005423F7" w:rsidRDefault="002B0FE7" w:rsidP="00213978">
      <w:pPr>
        <w:tabs>
          <w:tab w:val="left" w:pos="2970"/>
        </w:tabs>
        <w:spacing w:after="120" w:line="276" w:lineRule="auto"/>
        <w:ind w:right="454"/>
        <w:rPr>
          <w:rFonts w:ascii="Arial" w:hAnsi="Arial" w:cs="Arial"/>
          <w:sz w:val="24"/>
          <w:szCs w:val="24"/>
        </w:rPr>
      </w:pPr>
      <w:r w:rsidRPr="005423F7">
        <w:rPr>
          <w:rFonts w:ascii="Arial" w:hAnsi="Arial" w:cs="Arial"/>
          <w:sz w:val="24"/>
          <w:szCs w:val="24"/>
        </w:rPr>
        <w:t>Opracowanie PBPP we współpracy z ROT na podstawie GUS-BDL</w:t>
      </w:r>
    </w:p>
    <w:p w14:paraId="65E9CE86" w14:textId="332AB5E7" w:rsidR="00832C22" w:rsidRPr="00213978" w:rsidRDefault="008B48E3" w:rsidP="00213978">
      <w:pPr>
        <w:pStyle w:val="Nagwek2"/>
        <w:spacing w:before="0" w:line="276" w:lineRule="auto"/>
        <w:rPr>
          <w:rFonts w:cs="Arial"/>
          <w:b/>
          <w:bCs/>
          <w:color w:val="1F4E79" w:themeColor="accent1" w:themeShade="80"/>
          <w:sz w:val="24"/>
          <w:szCs w:val="24"/>
        </w:rPr>
      </w:pPr>
      <w:bookmarkStart w:id="26" w:name="_Toc105658793"/>
      <w:r w:rsidRPr="005423F7">
        <w:rPr>
          <w:rFonts w:cs="Arial"/>
          <w:b/>
          <w:bCs/>
          <w:color w:val="1F4E79" w:themeColor="accent1" w:themeShade="80"/>
          <w:sz w:val="24"/>
          <w:szCs w:val="24"/>
        </w:rPr>
        <w:t>4. Dostępność usług</w:t>
      </w:r>
      <w:bookmarkEnd w:id="26"/>
    </w:p>
    <w:p w14:paraId="2E308730" w14:textId="417EE953" w:rsidR="003B0DEF" w:rsidRPr="00213978" w:rsidRDefault="002B0FE7" w:rsidP="00376DDC">
      <w:pPr>
        <w:pStyle w:val="Akapitzlist"/>
        <w:numPr>
          <w:ilvl w:val="0"/>
          <w:numId w:val="307"/>
        </w:numPr>
        <w:spacing w:after="0" w:line="276" w:lineRule="auto"/>
        <w:rPr>
          <w:rFonts w:ascii="Arial" w:hAnsi="Arial" w:cs="Arial"/>
          <w:sz w:val="24"/>
          <w:szCs w:val="24"/>
        </w:rPr>
      </w:pPr>
      <w:r w:rsidRPr="00213978">
        <w:rPr>
          <w:rFonts w:ascii="Arial" w:eastAsia="Calibri" w:hAnsi="Arial" w:cs="Arial"/>
          <w:b/>
          <w:bCs/>
          <w:noProof/>
          <w:sz w:val="24"/>
          <w:szCs w:val="24"/>
          <w:lang w:eastAsia="pl-PL"/>
        </w:rPr>
        <w:t xml:space="preserve">Rozwijająca się infrastruktura informacyjno-komunikacyjna. </w:t>
      </w:r>
      <w:r w:rsidR="00213978">
        <w:rPr>
          <w:rFonts w:ascii="Arial" w:hAnsi="Arial" w:cs="Arial"/>
          <w:sz w:val="24"/>
          <w:szCs w:val="24"/>
        </w:rPr>
        <w:t xml:space="preserve">W Polsce </w:t>
      </w:r>
      <w:r w:rsidR="00213978">
        <w:rPr>
          <w:rFonts w:ascii="Arial" w:hAnsi="Arial" w:cs="Arial"/>
          <w:sz w:val="24"/>
          <w:szCs w:val="24"/>
        </w:rPr>
        <w:br/>
        <w:t xml:space="preserve">w </w:t>
      </w:r>
      <w:r w:rsidRPr="00213978">
        <w:rPr>
          <w:rFonts w:ascii="Arial" w:hAnsi="Arial" w:cs="Arial"/>
          <w:sz w:val="24"/>
          <w:szCs w:val="24"/>
        </w:rPr>
        <w:t xml:space="preserve">2020 r. odsetek jednostek administracji publicznej wykorzystujących technologię szerokopasmowego dostępu do Internetu poprzez stałe łącze wyniósł </w:t>
      </w:r>
      <w:r w:rsidRPr="00213978">
        <w:rPr>
          <w:rFonts w:ascii="Arial" w:hAnsi="Arial" w:cs="Arial"/>
          <w:b/>
          <w:bCs/>
          <w:sz w:val="24"/>
          <w:szCs w:val="24"/>
        </w:rPr>
        <w:t>99,9%.</w:t>
      </w:r>
      <w:r w:rsidRPr="00213978">
        <w:rPr>
          <w:rFonts w:ascii="Arial" w:hAnsi="Arial" w:cs="Arial"/>
          <w:sz w:val="24"/>
          <w:szCs w:val="24"/>
        </w:rPr>
        <w:t xml:space="preserve"> Ten rodzaj dostępu do globalnej sieci posiadały wszystkie urzędy powiatowe i marszałkowskie. W </w:t>
      </w:r>
      <w:r w:rsidRPr="00213978">
        <w:rPr>
          <w:rFonts w:ascii="Arial" w:eastAsia="Calibri" w:hAnsi="Arial" w:cs="Arial"/>
          <w:noProof/>
          <w:sz w:val="24"/>
          <w:szCs w:val="24"/>
          <w:lang w:eastAsia="pl-PL"/>
        </w:rPr>
        <w:t xml:space="preserve">2020 r. w województwie podkarpackim </w:t>
      </w:r>
      <w:r w:rsidRPr="00213978">
        <w:rPr>
          <w:rFonts w:ascii="Arial" w:eastAsia="Calibri" w:hAnsi="Arial" w:cs="Arial"/>
          <w:b/>
          <w:bCs/>
          <w:noProof/>
          <w:sz w:val="24"/>
          <w:szCs w:val="24"/>
          <w:lang w:eastAsia="pl-PL"/>
        </w:rPr>
        <w:t>92,9%</w:t>
      </w:r>
      <w:r w:rsidRPr="00213978">
        <w:rPr>
          <w:rFonts w:ascii="Arial" w:eastAsia="Calibri" w:hAnsi="Arial" w:cs="Arial"/>
          <w:noProof/>
          <w:sz w:val="24"/>
          <w:szCs w:val="24"/>
          <w:lang w:eastAsia="pl-PL"/>
        </w:rPr>
        <w:t xml:space="preserve"> jednostek administracji publicznej wykorzystywał Elektroniczne Zarządzanie Dokumentami (EZD), co klasyfikowało</w:t>
      </w:r>
      <w:r w:rsidR="00153D45" w:rsidRPr="00213978">
        <w:rPr>
          <w:rFonts w:ascii="Arial" w:eastAsia="Calibri" w:hAnsi="Arial" w:cs="Arial"/>
          <w:noProof/>
          <w:sz w:val="24"/>
          <w:szCs w:val="24"/>
          <w:lang w:eastAsia="pl-PL"/>
        </w:rPr>
        <w:t xml:space="preserve"> </w:t>
      </w:r>
      <w:r w:rsidRPr="00213978">
        <w:rPr>
          <w:rFonts w:ascii="Arial" w:eastAsia="Calibri" w:hAnsi="Arial" w:cs="Arial"/>
          <w:noProof/>
          <w:sz w:val="24"/>
          <w:szCs w:val="24"/>
          <w:lang w:eastAsia="pl-PL"/>
        </w:rPr>
        <w:t xml:space="preserve">województwo na </w:t>
      </w:r>
      <w:r w:rsidRPr="00213978">
        <w:rPr>
          <w:rFonts w:ascii="Arial" w:eastAsia="Calibri" w:hAnsi="Arial" w:cs="Arial"/>
          <w:b/>
          <w:bCs/>
          <w:noProof/>
          <w:sz w:val="24"/>
          <w:szCs w:val="24"/>
          <w:lang w:eastAsia="pl-PL"/>
        </w:rPr>
        <w:t>3. miejscu w kraju</w:t>
      </w:r>
      <w:r w:rsidRPr="00213978">
        <w:rPr>
          <w:rFonts w:ascii="Arial" w:eastAsia="Calibri" w:hAnsi="Arial" w:cs="Arial"/>
          <w:noProof/>
          <w:sz w:val="24"/>
          <w:szCs w:val="24"/>
          <w:lang w:eastAsia="pl-PL"/>
        </w:rPr>
        <w:t xml:space="preserve"> (średnia dla kraju wynosiła 81,2%).</w:t>
      </w:r>
    </w:p>
    <w:p w14:paraId="380EFE46" w14:textId="6C546EC3" w:rsidR="00E15DFA" w:rsidRPr="00213978" w:rsidRDefault="002B0FE7" w:rsidP="00376DDC">
      <w:pPr>
        <w:pStyle w:val="Akapitzlist"/>
        <w:numPr>
          <w:ilvl w:val="0"/>
          <w:numId w:val="307"/>
        </w:numPr>
        <w:tabs>
          <w:tab w:val="left" w:pos="3261"/>
        </w:tabs>
        <w:spacing w:after="120" w:line="276" w:lineRule="auto"/>
        <w:ind w:left="357" w:hanging="357"/>
        <w:contextualSpacing w:val="0"/>
        <w:rPr>
          <w:rFonts w:ascii="Arial" w:hAnsi="Arial" w:cs="Arial"/>
          <w:sz w:val="24"/>
          <w:szCs w:val="24"/>
          <w:lang w:eastAsia="pl-PL"/>
        </w:rPr>
      </w:pPr>
      <w:bookmarkStart w:id="27" w:name="_Hlk103837961"/>
      <w:r w:rsidRPr="00213978">
        <w:rPr>
          <w:rFonts w:ascii="Arial" w:hAnsi="Arial" w:cs="Arial"/>
          <w:b/>
          <w:bCs/>
          <w:sz w:val="24"/>
          <w:szCs w:val="24"/>
          <w:lang w:eastAsia="pl-PL"/>
        </w:rPr>
        <w:t xml:space="preserve">Niskie, w porównaniu z innymi województwami, wykorzystanie technologii informacyjno- komunikacyjnych w przedsiębiorstwach sektora niefinansowego. </w:t>
      </w:r>
      <w:r w:rsidR="00551E0B">
        <w:rPr>
          <w:rFonts w:ascii="Arial" w:hAnsi="Arial" w:cs="Arial"/>
          <w:b/>
          <w:bCs/>
          <w:sz w:val="24"/>
          <w:szCs w:val="24"/>
          <w:lang w:eastAsia="pl-PL"/>
        </w:rPr>
        <w:br/>
      </w:r>
      <w:r w:rsidRPr="00213978">
        <w:rPr>
          <w:rFonts w:ascii="Arial" w:hAnsi="Arial" w:cs="Arial"/>
          <w:sz w:val="24"/>
          <w:szCs w:val="24"/>
          <w:lang w:eastAsia="pl-PL"/>
        </w:rPr>
        <w:t xml:space="preserve">W 2020 r. w województwie podkarpackim </w:t>
      </w:r>
      <w:r w:rsidRPr="00213978">
        <w:rPr>
          <w:rFonts w:ascii="Arial" w:hAnsi="Arial" w:cs="Arial"/>
          <w:b/>
          <w:bCs/>
          <w:sz w:val="24"/>
          <w:szCs w:val="24"/>
          <w:lang w:eastAsia="pl-PL"/>
        </w:rPr>
        <w:t>97,8%</w:t>
      </w:r>
      <w:r w:rsidRPr="00213978">
        <w:rPr>
          <w:rFonts w:ascii="Arial" w:hAnsi="Arial" w:cs="Arial"/>
          <w:sz w:val="24"/>
          <w:szCs w:val="24"/>
          <w:lang w:eastAsia="pl-PL"/>
        </w:rPr>
        <w:t xml:space="preserve"> przedsiębiorstw sektora niefinansowego posiadało dostęp do Internetu (14. miejsce w kraju przy średniej krajowej wynoszącej 98,6%). Był to dostęp szerokopasmowy. Spośród tych przedsiębiorstw </w:t>
      </w:r>
      <w:r w:rsidRPr="00213978">
        <w:rPr>
          <w:rFonts w:ascii="Arial" w:hAnsi="Arial" w:cs="Arial"/>
          <w:b/>
          <w:bCs/>
          <w:sz w:val="24"/>
          <w:szCs w:val="24"/>
          <w:lang w:eastAsia="pl-PL"/>
        </w:rPr>
        <w:t xml:space="preserve">63,5% posiadało własną stronę internetową </w:t>
      </w:r>
      <w:r w:rsidRPr="00213978">
        <w:rPr>
          <w:rFonts w:ascii="Arial" w:hAnsi="Arial" w:cs="Arial"/>
          <w:sz w:val="24"/>
          <w:szCs w:val="24"/>
          <w:lang w:eastAsia="pl-PL"/>
        </w:rPr>
        <w:t xml:space="preserve">(13. miejsce w kraju, średnia dla kraju wynosiła 98,6%). Dla </w:t>
      </w:r>
      <w:r w:rsidRPr="00213978">
        <w:rPr>
          <w:rFonts w:ascii="Arial" w:hAnsi="Arial" w:cs="Arial"/>
          <w:b/>
          <w:bCs/>
          <w:sz w:val="24"/>
          <w:szCs w:val="24"/>
          <w:lang w:eastAsia="pl-PL"/>
        </w:rPr>
        <w:t>60,1%</w:t>
      </w:r>
      <w:r w:rsidRPr="00213978">
        <w:rPr>
          <w:rFonts w:ascii="Arial" w:hAnsi="Arial" w:cs="Arial"/>
          <w:sz w:val="24"/>
          <w:szCs w:val="24"/>
          <w:lang w:eastAsia="pl-PL"/>
        </w:rPr>
        <w:t xml:space="preserve"> przedsiębiorstw sektora niefinansowego </w:t>
      </w:r>
      <w:r w:rsidRPr="00213978">
        <w:rPr>
          <w:rFonts w:ascii="Arial" w:hAnsi="Arial" w:cs="Arial"/>
          <w:b/>
          <w:bCs/>
          <w:sz w:val="24"/>
          <w:szCs w:val="24"/>
          <w:lang w:eastAsia="pl-PL"/>
        </w:rPr>
        <w:t>strona internetowa spełniała funkcje prezentacji katalogów, wyrobów lub cenników</w:t>
      </w:r>
      <w:r w:rsidRPr="00213978">
        <w:rPr>
          <w:rFonts w:ascii="Arial" w:hAnsi="Arial" w:cs="Arial"/>
          <w:sz w:val="24"/>
          <w:szCs w:val="24"/>
          <w:lang w:eastAsia="pl-PL"/>
        </w:rPr>
        <w:t xml:space="preserve"> (13. miejsce w kraju, kraj 66,8%). Ponadto</w:t>
      </w:r>
      <w:r w:rsidR="0044675D" w:rsidRPr="00213978">
        <w:rPr>
          <w:rFonts w:ascii="Arial" w:hAnsi="Arial" w:cs="Arial"/>
          <w:sz w:val="24"/>
          <w:szCs w:val="24"/>
          <w:lang w:eastAsia="pl-PL"/>
        </w:rPr>
        <w:t xml:space="preserve"> </w:t>
      </w:r>
      <w:r w:rsidRPr="00213978">
        <w:rPr>
          <w:rFonts w:ascii="Arial" w:hAnsi="Arial" w:cs="Arial"/>
          <w:sz w:val="24"/>
          <w:szCs w:val="24"/>
          <w:lang w:eastAsia="pl-PL"/>
        </w:rPr>
        <w:t xml:space="preserve">w województwie podkarpackim </w:t>
      </w:r>
      <w:r w:rsidRPr="00213978">
        <w:rPr>
          <w:rFonts w:ascii="Arial" w:hAnsi="Arial" w:cs="Arial"/>
          <w:b/>
          <w:bCs/>
          <w:sz w:val="24"/>
          <w:szCs w:val="24"/>
          <w:lang w:eastAsia="pl-PL"/>
        </w:rPr>
        <w:t>16,9%</w:t>
      </w:r>
      <w:r w:rsidRPr="00213978">
        <w:rPr>
          <w:rFonts w:ascii="Arial" w:hAnsi="Arial" w:cs="Arial"/>
          <w:sz w:val="24"/>
          <w:szCs w:val="24"/>
          <w:lang w:eastAsia="pl-PL"/>
        </w:rPr>
        <w:t xml:space="preserve"> przedsiębiorstw sektora niefinansowego </w:t>
      </w:r>
      <w:r w:rsidRPr="00213978">
        <w:rPr>
          <w:rFonts w:ascii="Arial" w:hAnsi="Arial" w:cs="Arial"/>
          <w:b/>
          <w:bCs/>
          <w:sz w:val="24"/>
          <w:szCs w:val="24"/>
          <w:lang w:eastAsia="pl-PL"/>
        </w:rPr>
        <w:t>otrzymywało zamówienia poprzez sieci komputerowe</w:t>
      </w:r>
      <w:r w:rsidRPr="00213978">
        <w:rPr>
          <w:rFonts w:ascii="Arial" w:hAnsi="Arial" w:cs="Arial"/>
          <w:sz w:val="24"/>
          <w:szCs w:val="24"/>
          <w:lang w:eastAsia="pl-PL"/>
        </w:rPr>
        <w:t xml:space="preserve"> (stronę internetową, systemy typu EDI</w:t>
      </w:r>
      <w:r w:rsidRPr="005423F7">
        <w:rPr>
          <w:rStyle w:val="Odwoanieprzypisudolnego"/>
          <w:rFonts w:ascii="Arial" w:hAnsi="Arial" w:cs="Arial"/>
          <w:sz w:val="24"/>
          <w:szCs w:val="24"/>
          <w:lang w:eastAsia="pl-PL"/>
        </w:rPr>
        <w:footnoteReference w:id="21"/>
      </w:r>
      <w:r w:rsidRPr="00213978">
        <w:rPr>
          <w:rFonts w:ascii="Arial" w:hAnsi="Arial" w:cs="Arial"/>
          <w:sz w:val="24"/>
          <w:szCs w:val="24"/>
          <w:lang w:eastAsia="pl-PL"/>
        </w:rPr>
        <w:t xml:space="preserve">), co lokowało województwo na 10. miejscu w kraju (średnia dla kraju wynosiła 17,9%). Ponadto w województwie podkarpackim </w:t>
      </w:r>
      <w:r w:rsidRPr="00213978">
        <w:rPr>
          <w:rFonts w:ascii="Arial" w:hAnsi="Arial" w:cs="Arial"/>
          <w:b/>
          <w:bCs/>
          <w:sz w:val="24"/>
          <w:szCs w:val="24"/>
          <w:lang w:eastAsia="pl-PL"/>
        </w:rPr>
        <w:t>73,6%</w:t>
      </w:r>
      <w:r w:rsidRPr="00213978">
        <w:rPr>
          <w:rFonts w:ascii="Arial" w:hAnsi="Arial" w:cs="Arial"/>
          <w:sz w:val="24"/>
          <w:szCs w:val="24"/>
          <w:lang w:eastAsia="pl-PL"/>
        </w:rPr>
        <w:t xml:space="preserve"> przedsiębiorstw sektora niefinansowego </w:t>
      </w:r>
      <w:r w:rsidRPr="00213978">
        <w:rPr>
          <w:rFonts w:ascii="Arial" w:hAnsi="Arial" w:cs="Arial"/>
          <w:sz w:val="24"/>
          <w:szCs w:val="24"/>
          <w:lang w:eastAsia="pl-PL"/>
        </w:rPr>
        <w:lastRenderedPageBreak/>
        <w:t>wyposażało swoich pracowników w urządzenia przenośne (np. komputery przenośne, smartfony) pozwalające na mobilny dostąp do Internetu (14. miejsce w kraju).</w:t>
      </w:r>
    </w:p>
    <w:p w14:paraId="323D8BD0" w14:textId="7E2A235A" w:rsidR="002B0FE7" w:rsidRPr="00213978" w:rsidRDefault="002B0FE7" w:rsidP="005423F7">
      <w:pPr>
        <w:spacing w:after="0" w:line="276" w:lineRule="auto"/>
        <w:rPr>
          <w:rFonts w:ascii="Arial" w:hAnsi="Arial" w:cs="Arial"/>
          <w:b/>
          <w:sz w:val="24"/>
          <w:szCs w:val="24"/>
          <w:lang w:eastAsia="pl-PL"/>
        </w:rPr>
      </w:pPr>
      <w:r w:rsidRPr="00213978">
        <w:rPr>
          <w:rFonts w:ascii="Arial" w:hAnsi="Arial" w:cs="Arial"/>
          <w:b/>
          <w:sz w:val="24"/>
          <w:szCs w:val="24"/>
          <w:lang w:eastAsia="pl-PL"/>
        </w:rPr>
        <w:t>Mapa. Wykorzystanie technologii informacyjno-komunikacyjnych w przedsiębiorstwach sektora niefinansowego w 2020 r.</w:t>
      </w:r>
    </w:p>
    <w:p w14:paraId="16B59887" w14:textId="0C98A7CF" w:rsidR="002B0FE7" w:rsidRPr="005423F7" w:rsidRDefault="002B0FE7" w:rsidP="00213978">
      <w:pPr>
        <w:spacing w:after="0" w:line="276" w:lineRule="auto"/>
        <w:ind w:left="567"/>
        <w:rPr>
          <w:rFonts w:ascii="Arial" w:hAnsi="Arial" w:cs="Arial"/>
          <w:sz w:val="24"/>
          <w:szCs w:val="24"/>
          <w:lang w:eastAsia="pl-PL"/>
        </w:rPr>
      </w:pPr>
      <w:r w:rsidRPr="005423F7">
        <w:rPr>
          <w:rFonts w:ascii="Arial" w:hAnsi="Arial" w:cs="Arial"/>
          <w:noProof/>
          <w:sz w:val="24"/>
          <w:szCs w:val="24"/>
          <w:lang w:eastAsia="pl-PL"/>
        </w:rPr>
        <w:drawing>
          <wp:inline distT="0" distB="0" distL="0" distR="0" wp14:anchorId="644EDC96" wp14:editId="3EFF215A">
            <wp:extent cx="2695575" cy="3457327"/>
            <wp:effectExtent l="0" t="0" r="0" b="0"/>
            <wp:docPr id="242" name="Obraz 242" descr="Dane do wykresu znajdują się na końcu dokumentu (Tabela 2 Wykorzystanie technologii informacyjno-komunikacyjnych w przedsiębiorstwach sektora niefinansowego w 2020 r.)" title="Mapa. Wykorzystanie technologii informacyjno-komunikacyj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975"/>
                    <a:stretch/>
                  </pic:blipFill>
                  <pic:spPr bwMode="auto">
                    <a:xfrm>
                      <a:off x="0" y="0"/>
                      <a:ext cx="2695575" cy="3457327"/>
                    </a:xfrm>
                    <a:prstGeom prst="rect">
                      <a:avLst/>
                    </a:prstGeom>
                    <a:noFill/>
                    <a:ln>
                      <a:noFill/>
                    </a:ln>
                    <a:extLst>
                      <a:ext uri="{53640926-AAD7-44D8-BBD7-CCE9431645EC}">
                        <a14:shadowObscured xmlns:a14="http://schemas.microsoft.com/office/drawing/2010/main"/>
                      </a:ext>
                    </a:extLst>
                  </pic:spPr>
                </pic:pic>
              </a:graphicData>
            </a:graphic>
          </wp:inline>
        </w:drawing>
      </w:r>
    </w:p>
    <w:p w14:paraId="4FA936B4" w14:textId="77777777" w:rsidR="002B0FE7" w:rsidRPr="005423F7" w:rsidRDefault="002B0FE7" w:rsidP="00213978">
      <w:pPr>
        <w:spacing w:after="120" w:line="276" w:lineRule="auto"/>
        <w:rPr>
          <w:rFonts w:ascii="Arial" w:hAnsi="Arial" w:cs="Arial"/>
          <w:b/>
          <w:bCs/>
          <w:sz w:val="24"/>
          <w:szCs w:val="24"/>
          <w:lang w:eastAsia="pl-PL"/>
        </w:rPr>
      </w:pPr>
      <w:r w:rsidRPr="005423F7">
        <w:rPr>
          <w:rFonts w:ascii="Arial" w:hAnsi="Arial" w:cs="Arial"/>
          <w:b/>
          <w:bCs/>
          <w:sz w:val="24"/>
          <w:szCs w:val="24"/>
          <w:lang w:eastAsia="pl-PL"/>
        </w:rPr>
        <w:t>PL (dostęp do Internetu)= 98,6%,</w:t>
      </w:r>
    </w:p>
    <w:p w14:paraId="29A4720E" w14:textId="77777777" w:rsidR="002B0FE7" w:rsidRPr="005423F7" w:rsidRDefault="002B0FE7" w:rsidP="00213978">
      <w:pPr>
        <w:spacing w:after="120" w:line="276" w:lineRule="auto"/>
        <w:rPr>
          <w:rFonts w:ascii="Arial" w:hAnsi="Arial" w:cs="Arial"/>
          <w:b/>
          <w:bCs/>
          <w:sz w:val="24"/>
          <w:szCs w:val="24"/>
          <w:lang w:eastAsia="pl-PL"/>
        </w:rPr>
      </w:pPr>
      <w:r w:rsidRPr="005423F7">
        <w:rPr>
          <w:rFonts w:ascii="Arial" w:hAnsi="Arial" w:cs="Arial"/>
          <w:b/>
          <w:bCs/>
          <w:sz w:val="24"/>
          <w:szCs w:val="24"/>
          <w:lang w:eastAsia="pl-PL"/>
        </w:rPr>
        <w:t>PL (posiadające własna stronę internetową)=63,5%,</w:t>
      </w:r>
    </w:p>
    <w:p w14:paraId="24B854AF" w14:textId="77777777" w:rsidR="002B0FE7" w:rsidRPr="005423F7" w:rsidRDefault="002B0FE7" w:rsidP="00213978">
      <w:pPr>
        <w:spacing w:after="120" w:line="276" w:lineRule="auto"/>
        <w:rPr>
          <w:rFonts w:ascii="Arial" w:hAnsi="Arial" w:cs="Arial"/>
          <w:b/>
          <w:bCs/>
          <w:sz w:val="24"/>
          <w:szCs w:val="24"/>
          <w:lang w:eastAsia="pl-PL"/>
        </w:rPr>
      </w:pPr>
      <w:r w:rsidRPr="005423F7">
        <w:rPr>
          <w:rFonts w:ascii="Arial" w:hAnsi="Arial" w:cs="Arial"/>
          <w:b/>
          <w:bCs/>
          <w:sz w:val="24"/>
          <w:szCs w:val="24"/>
          <w:lang w:eastAsia="pl-PL"/>
        </w:rPr>
        <w:t>PL (dla których strona internetowa spełnia funkcje prezentacji katalogów, wyrobów lub cenników)=66,8%,</w:t>
      </w:r>
    </w:p>
    <w:p w14:paraId="5AC1FBFB" w14:textId="26FDF484" w:rsidR="0044675D" w:rsidRPr="005423F7" w:rsidRDefault="002B0FE7" w:rsidP="00213978">
      <w:pPr>
        <w:spacing w:after="120" w:line="276" w:lineRule="auto"/>
        <w:rPr>
          <w:rFonts w:ascii="Arial" w:hAnsi="Arial" w:cs="Arial"/>
          <w:b/>
          <w:bCs/>
          <w:sz w:val="24"/>
          <w:szCs w:val="24"/>
          <w:lang w:eastAsia="pl-PL"/>
        </w:rPr>
      </w:pPr>
      <w:r w:rsidRPr="005423F7">
        <w:rPr>
          <w:rFonts w:ascii="Arial" w:hAnsi="Arial" w:cs="Arial"/>
          <w:b/>
          <w:bCs/>
          <w:sz w:val="24"/>
          <w:szCs w:val="24"/>
          <w:lang w:eastAsia="pl-PL"/>
        </w:rPr>
        <w:t>PL (otrzymujące zamówienia poprzez sieci komputerowe (stronę interne</w:t>
      </w:r>
      <w:r w:rsidR="00551E0B">
        <w:rPr>
          <w:rFonts w:ascii="Arial" w:hAnsi="Arial" w:cs="Arial"/>
          <w:b/>
          <w:bCs/>
          <w:sz w:val="24"/>
          <w:szCs w:val="24"/>
          <w:lang w:eastAsia="pl-PL"/>
        </w:rPr>
        <w:t xml:space="preserve">tową, systemy </w:t>
      </w:r>
      <w:r w:rsidR="00213978">
        <w:rPr>
          <w:rFonts w:ascii="Arial" w:hAnsi="Arial" w:cs="Arial"/>
          <w:b/>
          <w:bCs/>
          <w:sz w:val="24"/>
          <w:szCs w:val="24"/>
          <w:lang w:eastAsia="pl-PL"/>
        </w:rPr>
        <w:t>typu EDI))=17,9%</w:t>
      </w:r>
    </w:p>
    <w:p w14:paraId="5EECBDEC" w14:textId="77777777" w:rsidR="002B0FE7" w:rsidRPr="005423F7" w:rsidRDefault="002B0FE7" w:rsidP="00213978">
      <w:pPr>
        <w:tabs>
          <w:tab w:val="left" w:pos="2970"/>
        </w:tabs>
        <w:spacing w:after="120" w:line="276" w:lineRule="auto"/>
        <w:ind w:right="454"/>
        <w:rPr>
          <w:rFonts w:ascii="Arial" w:hAnsi="Arial" w:cs="Arial"/>
          <w:sz w:val="24"/>
          <w:szCs w:val="24"/>
        </w:rPr>
      </w:pPr>
      <w:r w:rsidRPr="005423F7">
        <w:rPr>
          <w:rFonts w:ascii="Arial" w:hAnsi="Arial" w:cs="Arial"/>
          <w:sz w:val="24"/>
          <w:szCs w:val="24"/>
        </w:rPr>
        <w:t>Opracowanie PBPP we współpracy z ROT na podstawie GUS-BDL</w:t>
      </w:r>
    </w:p>
    <w:bookmarkEnd w:id="27"/>
    <w:p w14:paraId="7A6D48B4" w14:textId="0B6DE8FA" w:rsidR="003B0DEF" w:rsidRPr="00213978" w:rsidRDefault="002B0FE7" w:rsidP="00376DDC">
      <w:pPr>
        <w:pStyle w:val="Akapitzlist"/>
        <w:numPr>
          <w:ilvl w:val="0"/>
          <w:numId w:val="308"/>
        </w:numPr>
        <w:tabs>
          <w:tab w:val="left" w:pos="2775"/>
        </w:tabs>
        <w:spacing w:after="0" w:line="276" w:lineRule="auto"/>
        <w:ind w:left="360"/>
        <w:rPr>
          <w:rFonts w:ascii="Arial" w:eastAsia="Calibri" w:hAnsi="Arial" w:cs="Arial"/>
          <w:noProof/>
          <w:sz w:val="24"/>
          <w:szCs w:val="24"/>
          <w:lang w:eastAsia="pl-PL"/>
        </w:rPr>
      </w:pPr>
      <w:r w:rsidRPr="00213978">
        <w:rPr>
          <w:rFonts w:ascii="Arial" w:eastAsia="Calibri" w:hAnsi="Arial" w:cs="Arial"/>
          <w:b/>
          <w:bCs/>
          <w:noProof/>
          <w:sz w:val="24"/>
          <w:szCs w:val="24"/>
          <w:lang w:eastAsia="pl-PL"/>
        </w:rPr>
        <w:t xml:space="preserve">Rozwijająca się infrastruktura informacyjno-komunikacyjna. </w:t>
      </w:r>
      <w:r w:rsidRPr="00213978">
        <w:rPr>
          <w:rFonts w:ascii="Arial" w:eastAsia="Calibri" w:hAnsi="Arial" w:cs="Arial"/>
          <w:noProof/>
          <w:sz w:val="24"/>
          <w:szCs w:val="24"/>
          <w:lang w:eastAsia="pl-PL"/>
        </w:rPr>
        <w:t xml:space="preserve">W 2020 r. </w:t>
      </w:r>
      <w:r w:rsidR="00213978">
        <w:rPr>
          <w:rFonts w:ascii="Arial" w:eastAsia="Calibri" w:hAnsi="Arial" w:cs="Arial"/>
          <w:noProof/>
          <w:sz w:val="24"/>
          <w:szCs w:val="24"/>
          <w:lang w:eastAsia="pl-PL"/>
        </w:rPr>
        <w:br/>
      </w:r>
      <w:r w:rsidRPr="00213978">
        <w:rPr>
          <w:rFonts w:ascii="Arial" w:eastAsia="Calibri" w:hAnsi="Arial" w:cs="Arial"/>
          <w:noProof/>
          <w:sz w:val="24"/>
          <w:szCs w:val="24"/>
          <w:lang w:eastAsia="pl-PL"/>
        </w:rPr>
        <w:t xml:space="preserve">w województwie podkarpackim </w:t>
      </w:r>
      <w:r w:rsidRPr="00213978">
        <w:rPr>
          <w:rFonts w:ascii="Arial" w:eastAsia="Calibri" w:hAnsi="Arial" w:cs="Arial"/>
          <w:b/>
          <w:bCs/>
          <w:noProof/>
          <w:sz w:val="24"/>
          <w:szCs w:val="24"/>
          <w:lang w:eastAsia="pl-PL"/>
        </w:rPr>
        <w:t>87,9% gospodarstw domowych</w:t>
      </w:r>
      <w:r w:rsidRPr="00213978">
        <w:rPr>
          <w:rFonts w:ascii="Arial" w:eastAsia="Calibri" w:hAnsi="Arial" w:cs="Arial"/>
          <w:noProof/>
          <w:sz w:val="24"/>
          <w:szCs w:val="24"/>
          <w:lang w:eastAsia="pl-PL"/>
        </w:rPr>
        <w:t xml:space="preserve"> było wyposażonych </w:t>
      </w:r>
      <w:r w:rsidR="00551E0B">
        <w:rPr>
          <w:rFonts w:ascii="Arial" w:eastAsia="Calibri" w:hAnsi="Arial" w:cs="Arial"/>
          <w:noProof/>
          <w:sz w:val="24"/>
          <w:szCs w:val="24"/>
          <w:lang w:eastAsia="pl-PL"/>
        </w:rPr>
        <w:br/>
      </w:r>
      <w:r w:rsidRPr="00213978">
        <w:rPr>
          <w:rFonts w:ascii="Arial" w:eastAsia="Calibri" w:hAnsi="Arial" w:cs="Arial"/>
          <w:noProof/>
          <w:sz w:val="24"/>
          <w:szCs w:val="24"/>
          <w:lang w:eastAsia="pl-PL"/>
        </w:rPr>
        <w:t>w urządzenie z dostępem do Internetu (</w:t>
      </w:r>
      <w:r w:rsidRPr="00213978">
        <w:rPr>
          <w:rFonts w:ascii="Arial" w:eastAsia="Calibri" w:hAnsi="Arial" w:cs="Arial"/>
          <w:b/>
          <w:bCs/>
          <w:noProof/>
          <w:sz w:val="24"/>
          <w:szCs w:val="24"/>
          <w:lang w:eastAsia="pl-PL"/>
        </w:rPr>
        <w:t>2. miejsce</w:t>
      </w:r>
      <w:r w:rsidRPr="00213978">
        <w:rPr>
          <w:rFonts w:ascii="Arial" w:eastAsia="Calibri" w:hAnsi="Arial" w:cs="Arial"/>
          <w:noProof/>
          <w:sz w:val="24"/>
          <w:szCs w:val="24"/>
          <w:lang w:eastAsia="pl-PL"/>
        </w:rPr>
        <w:t xml:space="preserve"> wśród województw) przy średniej krajowej wynoszącej 85,1%.</w:t>
      </w:r>
    </w:p>
    <w:p w14:paraId="6C80A261" w14:textId="7021A035" w:rsidR="003B0DEF" w:rsidRPr="00213978" w:rsidRDefault="002B0FE7" w:rsidP="00376DDC">
      <w:pPr>
        <w:pStyle w:val="Akapitzlist"/>
        <w:numPr>
          <w:ilvl w:val="0"/>
          <w:numId w:val="308"/>
        </w:numPr>
        <w:spacing w:after="0" w:line="276" w:lineRule="auto"/>
        <w:ind w:left="360"/>
        <w:rPr>
          <w:rFonts w:ascii="Arial" w:hAnsi="Arial" w:cs="Arial"/>
          <w:sz w:val="24"/>
          <w:szCs w:val="24"/>
          <w:lang w:eastAsia="pl-PL"/>
        </w:rPr>
      </w:pPr>
      <w:r w:rsidRPr="00213978">
        <w:rPr>
          <w:rFonts w:ascii="Arial" w:hAnsi="Arial" w:cs="Arial"/>
          <w:b/>
          <w:bCs/>
          <w:sz w:val="24"/>
          <w:szCs w:val="24"/>
          <w:lang w:eastAsia="pl-PL"/>
        </w:rPr>
        <w:t xml:space="preserve">Jedna z najmniejszych, w porównaniu z innymi województwami, powierzchnia terenów wskazanych w studium do sporządzenia miejscowego planu zagospodarowania przestrzennego. </w:t>
      </w:r>
      <w:r w:rsidRPr="00213978">
        <w:rPr>
          <w:rFonts w:ascii="Arial" w:hAnsi="Arial" w:cs="Arial"/>
          <w:sz w:val="24"/>
          <w:szCs w:val="24"/>
          <w:lang w:eastAsia="pl-PL"/>
        </w:rPr>
        <w:t>W 2020 r.</w:t>
      </w:r>
      <w:r w:rsidR="00827D69" w:rsidRPr="00213978">
        <w:rPr>
          <w:rFonts w:ascii="Arial" w:hAnsi="Arial" w:cs="Arial"/>
          <w:sz w:val="24"/>
          <w:szCs w:val="24"/>
          <w:lang w:eastAsia="pl-PL"/>
        </w:rPr>
        <w:t xml:space="preserve"> </w:t>
      </w:r>
      <w:r w:rsidRPr="00213978">
        <w:rPr>
          <w:rFonts w:ascii="Arial" w:hAnsi="Arial" w:cs="Arial"/>
          <w:sz w:val="24"/>
          <w:szCs w:val="24"/>
          <w:lang w:eastAsia="pl-PL"/>
        </w:rPr>
        <w:t xml:space="preserve">w województwie podkarpackim powierzchna terenów wskazanych w studium dla sporządzenia miejscowego planu zagospodarowania przestrzennego wynosiła </w:t>
      </w:r>
      <w:r w:rsidR="00213978">
        <w:rPr>
          <w:rFonts w:ascii="Arial" w:hAnsi="Arial" w:cs="Arial"/>
          <w:b/>
          <w:bCs/>
          <w:sz w:val="24"/>
          <w:szCs w:val="24"/>
          <w:lang w:eastAsia="pl-PL"/>
        </w:rPr>
        <w:t xml:space="preserve">153 </w:t>
      </w:r>
      <w:r w:rsidRPr="00213978">
        <w:rPr>
          <w:rFonts w:ascii="Arial" w:hAnsi="Arial" w:cs="Arial"/>
          <w:b/>
          <w:bCs/>
          <w:sz w:val="24"/>
          <w:szCs w:val="24"/>
          <w:lang w:eastAsia="pl-PL"/>
        </w:rPr>
        <w:t>923 ha</w:t>
      </w:r>
      <w:r w:rsidRPr="00213978">
        <w:rPr>
          <w:rFonts w:ascii="Arial" w:hAnsi="Arial" w:cs="Arial"/>
          <w:sz w:val="24"/>
          <w:szCs w:val="24"/>
          <w:lang w:eastAsia="pl-PL"/>
        </w:rPr>
        <w:t>, co stanowiło 2,7% takiej powierzchni w kraju (14. miejsce wśród województw).</w:t>
      </w:r>
      <w:r w:rsidR="006D0751" w:rsidRPr="00213978">
        <w:rPr>
          <w:rFonts w:ascii="Arial" w:hAnsi="Arial" w:cs="Arial"/>
          <w:sz w:val="24"/>
          <w:szCs w:val="24"/>
          <w:lang w:eastAsia="pl-PL"/>
        </w:rPr>
        <w:t xml:space="preserve"> </w:t>
      </w:r>
      <w:r w:rsidRPr="00213978">
        <w:rPr>
          <w:rFonts w:ascii="Arial" w:hAnsi="Arial" w:cs="Arial"/>
          <w:sz w:val="24"/>
          <w:szCs w:val="24"/>
          <w:lang w:eastAsia="pl-PL"/>
        </w:rPr>
        <w:t xml:space="preserve">Jednocześnie powierzchnia terenów wskazanych w studium wymagających zmiany przeznaczenia gruntów rolnych na cele nierolnicze wyniosła </w:t>
      </w:r>
      <w:r w:rsidR="00213978">
        <w:rPr>
          <w:rFonts w:ascii="Arial" w:hAnsi="Arial" w:cs="Arial"/>
          <w:b/>
          <w:bCs/>
          <w:sz w:val="24"/>
          <w:szCs w:val="24"/>
          <w:lang w:eastAsia="pl-PL"/>
        </w:rPr>
        <w:t xml:space="preserve">21 </w:t>
      </w:r>
      <w:r w:rsidRPr="00213978">
        <w:rPr>
          <w:rFonts w:ascii="Arial" w:hAnsi="Arial" w:cs="Arial"/>
          <w:b/>
          <w:bCs/>
          <w:sz w:val="24"/>
          <w:szCs w:val="24"/>
          <w:lang w:eastAsia="pl-PL"/>
        </w:rPr>
        <w:t>073 ha</w:t>
      </w:r>
      <w:r w:rsidRPr="00213978">
        <w:rPr>
          <w:rFonts w:ascii="Arial" w:hAnsi="Arial" w:cs="Arial"/>
          <w:sz w:val="24"/>
          <w:szCs w:val="24"/>
          <w:lang w:eastAsia="pl-PL"/>
        </w:rPr>
        <w:t>, co stanowiło 6,8% powierzchni w kraju (7. miejsce wśród województw),</w:t>
      </w:r>
      <w:r w:rsidR="00B315E4" w:rsidRPr="00213978">
        <w:rPr>
          <w:rFonts w:ascii="Arial" w:hAnsi="Arial" w:cs="Arial"/>
          <w:sz w:val="24"/>
          <w:szCs w:val="24"/>
          <w:lang w:eastAsia="pl-PL"/>
        </w:rPr>
        <w:t xml:space="preserve"> </w:t>
      </w:r>
      <w:r w:rsidRPr="00213978">
        <w:rPr>
          <w:rFonts w:ascii="Arial" w:hAnsi="Arial" w:cs="Arial"/>
          <w:sz w:val="24"/>
          <w:szCs w:val="24"/>
          <w:lang w:eastAsia="pl-PL"/>
        </w:rPr>
        <w:t xml:space="preserve">a powierzchnia terenów wymagających zmiany przeznaczenia gruntów leśnych na cele nieleśne </w:t>
      </w:r>
      <w:r w:rsidR="00213978">
        <w:rPr>
          <w:rFonts w:ascii="Arial" w:hAnsi="Arial" w:cs="Arial"/>
          <w:b/>
          <w:bCs/>
          <w:sz w:val="24"/>
          <w:szCs w:val="24"/>
          <w:lang w:eastAsia="pl-PL"/>
        </w:rPr>
        <w:t xml:space="preserve">3 </w:t>
      </w:r>
      <w:r w:rsidRPr="00213978">
        <w:rPr>
          <w:rFonts w:ascii="Arial" w:hAnsi="Arial" w:cs="Arial"/>
          <w:b/>
          <w:bCs/>
          <w:sz w:val="24"/>
          <w:szCs w:val="24"/>
          <w:lang w:eastAsia="pl-PL"/>
        </w:rPr>
        <w:t xml:space="preserve">955 ha, </w:t>
      </w:r>
      <w:r w:rsidRPr="00213978">
        <w:rPr>
          <w:rFonts w:ascii="Arial" w:hAnsi="Arial" w:cs="Arial"/>
          <w:sz w:val="24"/>
          <w:szCs w:val="24"/>
          <w:lang w:eastAsia="pl-PL"/>
        </w:rPr>
        <w:t>co stanowiło 10,6% takiej powierzchni w kraju</w:t>
      </w:r>
      <w:r w:rsidR="00213978">
        <w:rPr>
          <w:rFonts w:ascii="Arial" w:hAnsi="Arial" w:cs="Arial"/>
          <w:sz w:val="24"/>
          <w:szCs w:val="24"/>
          <w:lang w:eastAsia="pl-PL"/>
        </w:rPr>
        <w:t xml:space="preserve"> </w:t>
      </w:r>
      <w:r w:rsidR="00551E0B">
        <w:rPr>
          <w:rFonts w:ascii="Arial" w:hAnsi="Arial" w:cs="Arial"/>
          <w:sz w:val="24"/>
          <w:szCs w:val="24"/>
          <w:lang w:eastAsia="pl-PL"/>
        </w:rPr>
        <w:br/>
      </w:r>
      <w:r w:rsidR="00213978">
        <w:rPr>
          <w:rFonts w:ascii="Arial" w:hAnsi="Arial" w:cs="Arial"/>
          <w:sz w:val="24"/>
          <w:szCs w:val="24"/>
          <w:lang w:eastAsia="pl-PL"/>
        </w:rPr>
        <w:t>(2. miejsce wśród województw).</w:t>
      </w:r>
    </w:p>
    <w:p w14:paraId="1DE24F96" w14:textId="6CF62376" w:rsidR="002B0FE7" w:rsidRPr="00213978" w:rsidRDefault="002B0FE7" w:rsidP="00376DDC">
      <w:pPr>
        <w:pStyle w:val="Akapitzlist"/>
        <w:numPr>
          <w:ilvl w:val="0"/>
          <w:numId w:val="308"/>
        </w:numPr>
        <w:spacing w:after="0" w:line="276" w:lineRule="auto"/>
        <w:ind w:left="360"/>
        <w:rPr>
          <w:rFonts w:ascii="Arial" w:hAnsi="Arial" w:cs="Arial"/>
          <w:b/>
          <w:bCs/>
          <w:sz w:val="24"/>
          <w:szCs w:val="24"/>
          <w:lang w:eastAsia="pl-PL"/>
        </w:rPr>
      </w:pPr>
      <w:r w:rsidRPr="00213978">
        <w:rPr>
          <w:rFonts w:ascii="Arial" w:hAnsi="Arial" w:cs="Arial"/>
          <w:b/>
          <w:bCs/>
          <w:sz w:val="24"/>
          <w:szCs w:val="24"/>
          <w:lang w:eastAsia="pl-PL"/>
        </w:rPr>
        <w:lastRenderedPageBreak/>
        <w:t>Duża liczba miejscowych zagrożeń</w:t>
      </w:r>
      <w:r w:rsidRPr="005423F7">
        <w:rPr>
          <w:rStyle w:val="Odwoanieprzypisudolnego"/>
          <w:rFonts w:ascii="Arial" w:hAnsi="Arial" w:cs="Arial"/>
          <w:b/>
          <w:bCs/>
          <w:sz w:val="24"/>
          <w:szCs w:val="24"/>
          <w:lang w:eastAsia="pl-PL"/>
        </w:rPr>
        <w:footnoteReference w:id="22"/>
      </w:r>
      <w:r w:rsidRPr="00213978">
        <w:rPr>
          <w:rFonts w:ascii="Arial" w:hAnsi="Arial" w:cs="Arial"/>
          <w:b/>
          <w:bCs/>
          <w:sz w:val="24"/>
          <w:szCs w:val="24"/>
          <w:lang w:eastAsia="pl-PL"/>
        </w:rPr>
        <w:t xml:space="preserve">. </w:t>
      </w:r>
      <w:r w:rsidRPr="00213978">
        <w:rPr>
          <w:rFonts w:ascii="Arial" w:hAnsi="Arial" w:cs="Arial"/>
          <w:sz w:val="24"/>
          <w:szCs w:val="24"/>
          <w:lang w:eastAsia="pl-PL"/>
        </w:rPr>
        <w:t xml:space="preserve">W 2020 r. w województwie podkarpackim wystąpiło </w:t>
      </w:r>
      <w:r w:rsidRPr="00213978">
        <w:rPr>
          <w:rFonts w:ascii="Arial" w:hAnsi="Arial" w:cs="Arial"/>
          <w:b/>
          <w:bCs/>
          <w:sz w:val="24"/>
          <w:szCs w:val="24"/>
          <w:lang w:eastAsia="pl-PL"/>
        </w:rPr>
        <w:t>28 931 miejscowych zagrożeń</w:t>
      </w:r>
      <w:r w:rsidRPr="00213978">
        <w:rPr>
          <w:rFonts w:ascii="Arial" w:hAnsi="Arial" w:cs="Arial"/>
          <w:sz w:val="24"/>
          <w:szCs w:val="24"/>
          <w:lang w:eastAsia="pl-PL"/>
        </w:rPr>
        <w:t xml:space="preserve">, co stanowiło </w:t>
      </w:r>
      <w:r w:rsidRPr="00213978">
        <w:rPr>
          <w:rFonts w:ascii="Arial" w:hAnsi="Arial" w:cs="Arial"/>
          <w:b/>
          <w:bCs/>
          <w:sz w:val="24"/>
          <w:szCs w:val="24"/>
          <w:lang w:eastAsia="pl-PL"/>
        </w:rPr>
        <w:t>8,9% zagrożeń w kraju</w:t>
      </w:r>
      <w:r w:rsidR="00213978">
        <w:rPr>
          <w:rFonts w:ascii="Arial" w:hAnsi="Arial" w:cs="Arial"/>
          <w:sz w:val="24"/>
          <w:szCs w:val="24"/>
          <w:lang w:eastAsia="pl-PL"/>
        </w:rPr>
        <w:t xml:space="preserve"> (3. miejsce wśród województw).</w:t>
      </w:r>
    </w:p>
    <w:p w14:paraId="2ADF4A4A" w14:textId="05EB7798" w:rsidR="00213978" w:rsidRDefault="002B0FE7" w:rsidP="00376DDC">
      <w:pPr>
        <w:pStyle w:val="Akapitzlist"/>
        <w:numPr>
          <w:ilvl w:val="0"/>
          <w:numId w:val="308"/>
        </w:numPr>
        <w:spacing w:after="0" w:line="276" w:lineRule="auto"/>
        <w:ind w:left="360"/>
        <w:rPr>
          <w:rFonts w:ascii="Arial" w:hAnsi="Arial" w:cs="Arial"/>
          <w:sz w:val="24"/>
          <w:szCs w:val="24"/>
          <w:lang w:eastAsia="pl-PL"/>
        </w:rPr>
      </w:pPr>
      <w:r w:rsidRPr="00213978">
        <w:rPr>
          <w:rFonts w:ascii="Arial" w:hAnsi="Arial" w:cs="Arial"/>
          <w:sz w:val="24"/>
          <w:szCs w:val="24"/>
          <w:lang w:eastAsia="pl-PL"/>
        </w:rPr>
        <w:t>Największą grupę zagrożeń w województwie podkarpackim stanowiły zagrożenia związane z opadami deszczu (6 829 zagrożeń, co stanowiło 21,4% takich zagrożeń w kraju – 1. miejsce w kraju). Zdecydowanie mniej, ale z liczbą wyróżniającą się w skali kraju, zanotowano w podkarpackim zagrożeń związanych z opadami śniegu (32 zagrożenia, co stanowiło 6,1% takich zagrożeń w kraju – 4. miejsce) oraz z silnymi wiatrami (3 900 zagrożeń, co stanowiło również 6,1% takich zagrożeń w kraju – 7. miejsce).</w:t>
      </w:r>
    </w:p>
    <w:p w14:paraId="3557BF83" w14:textId="77777777" w:rsidR="00213978" w:rsidRDefault="00213978">
      <w:pPr>
        <w:rPr>
          <w:rFonts w:ascii="Arial" w:hAnsi="Arial" w:cs="Arial"/>
          <w:sz w:val="24"/>
          <w:szCs w:val="24"/>
          <w:lang w:eastAsia="pl-PL"/>
        </w:rPr>
      </w:pPr>
      <w:r>
        <w:rPr>
          <w:rFonts w:ascii="Arial" w:hAnsi="Arial" w:cs="Arial"/>
          <w:sz w:val="24"/>
          <w:szCs w:val="24"/>
          <w:lang w:eastAsia="pl-PL"/>
        </w:rPr>
        <w:br w:type="page"/>
      </w:r>
    </w:p>
    <w:p w14:paraId="63C78995" w14:textId="275E66FE" w:rsidR="009F6D4B" w:rsidRPr="00213978" w:rsidRDefault="00C52833" w:rsidP="002B2DFC">
      <w:pPr>
        <w:pStyle w:val="Nagwek1"/>
        <w:spacing w:before="0" w:after="120" w:line="276" w:lineRule="auto"/>
        <w:rPr>
          <w:rFonts w:cs="Arial"/>
          <w:b/>
          <w:bCs/>
          <w:i/>
          <w:iCs/>
          <w:color w:val="1F4E79" w:themeColor="accent1" w:themeShade="80"/>
          <w:sz w:val="24"/>
          <w:szCs w:val="24"/>
        </w:rPr>
      </w:pPr>
      <w:bookmarkStart w:id="28" w:name="_Toc105658794"/>
      <w:r w:rsidRPr="005423F7">
        <w:rPr>
          <w:rFonts w:cs="Arial"/>
          <w:b/>
          <w:bCs/>
          <w:color w:val="1F4E79" w:themeColor="accent1" w:themeShade="80"/>
          <w:sz w:val="24"/>
          <w:szCs w:val="24"/>
        </w:rPr>
        <w:lastRenderedPageBreak/>
        <w:t>II. MONITORING STRATEGII ROZWOJU WOJEWÓDZTWA</w:t>
      </w:r>
      <w:bookmarkEnd w:id="28"/>
    </w:p>
    <w:p w14:paraId="78F5F630" w14:textId="264E35E3" w:rsidR="002B0FE7" w:rsidRPr="005423F7" w:rsidRDefault="002B0FE7" w:rsidP="005423F7">
      <w:pPr>
        <w:tabs>
          <w:tab w:val="left" w:pos="8647"/>
        </w:tabs>
        <w:spacing w:after="0" w:line="276" w:lineRule="auto"/>
        <w:ind w:firstLine="566"/>
        <w:rPr>
          <w:rFonts w:ascii="Arial" w:hAnsi="Arial" w:cs="Arial"/>
          <w:sz w:val="24"/>
          <w:szCs w:val="24"/>
        </w:rPr>
      </w:pPr>
      <w:r w:rsidRPr="005423F7">
        <w:rPr>
          <w:rFonts w:ascii="Arial" w:hAnsi="Arial" w:cs="Arial"/>
          <w:sz w:val="24"/>
          <w:szCs w:val="24"/>
        </w:rPr>
        <w:t>Strategia rozwoju województwa jest najważniejszym dokumentem samorządu</w:t>
      </w:r>
      <w:r w:rsidR="007D5537" w:rsidRPr="005423F7">
        <w:rPr>
          <w:rFonts w:ascii="Arial" w:hAnsi="Arial" w:cs="Arial"/>
          <w:sz w:val="24"/>
          <w:szCs w:val="24"/>
        </w:rPr>
        <w:t xml:space="preserve"> </w:t>
      </w:r>
      <w:r w:rsidRPr="005423F7">
        <w:rPr>
          <w:rFonts w:ascii="Arial" w:hAnsi="Arial" w:cs="Arial"/>
          <w:sz w:val="24"/>
          <w:szCs w:val="24"/>
        </w:rPr>
        <w:t>województwa, ukazującym kierunki rozwoju, cele oraz główne działania zmierzające do zrównoważonego rozwoju w ujęciu społecznym,</w:t>
      </w:r>
      <w:r w:rsidR="002B2DFC">
        <w:rPr>
          <w:rFonts w:ascii="Arial" w:hAnsi="Arial" w:cs="Arial"/>
          <w:sz w:val="24"/>
          <w:szCs w:val="24"/>
        </w:rPr>
        <w:t xml:space="preserve"> gospodarczym i przestrzennym.</w:t>
      </w:r>
    </w:p>
    <w:p w14:paraId="0EF28035" w14:textId="4C0A9DE2" w:rsidR="002B0FE7" w:rsidRPr="005423F7" w:rsidRDefault="002B0FE7" w:rsidP="005423F7">
      <w:pPr>
        <w:tabs>
          <w:tab w:val="left" w:pos="8647"/>
        </w:tabs>
        <w:spacing w:after="0" w:line="276" w:lineRule="auto"/>
        <w:ind w:firstLine="566"/>
        <w:rPr>
          <w:rFonts w:ascii="Arial" w:hAnsi="Arial" w:cs="Arial"/>
          <w:sz w:val="24"/>
          <w:szCs w:val="24"/>
        </w:rPr>
      </w:pPr>
      <w:r w:rsidRPr="005423F7">
        <w:rPr>
          <w:rFonts w:ascii="Arial" w:hAnsi="Arial" w:cs="Arial"/>
          <w:color w:val="050404"/>
          <w:sz w:val="24"/>
          <w:szCs w:val="24"/>
          <w:shd w:val="clear" w:color="auto" w:fill="FFFFFF"/>
        </w:rPr>
        <w:t xml:space="preserve">Realizując obowiązek ustawowy, Sejmik Województwa Podkarpackiego w dniu 28 września 2020 r. podjął </w:t>
      </w:r>
      <w:r w:rsidR="007D5537" w:rsidRPr="005423F7">
        <w:rPr>
          <w:rFonts w:ascii="Arial" w:hAnsi="Arial" w:cs="Arial"/>
          <w:color w:val="050404"/>
          <w:sz w:val="24"/>
          <w:szCs w:val="24"/>
          <w:shd w:val="clear" w:color="auto" w:fill="FFFFFF"/>
        </w:rPr>
        <w:t>U</w:t>
      </w:r>
      <w:r w:rsidRPr="005423F7">
        <w:rPr>
          <w:rFonts w:ascii="Arial" w:hAnsi="Arial" w:cs="Arial"/>
          <w:color w:val="050404"/>
          <w:sz w:val="24"/>
          <w:szCs w:val="24"/>
          <w:shd w:val="clear" w:color="auto" w:fill="FFFFFF"/>
        </w:rPr>
        <w:t>chwałę Nr X</w:t>
      </w:r>
      <w:r w:rsidR="00375BB5">
        <w:rPr>
          <w:rFonts w:ascii="Arial" w:hAnsi="Arial" w:cs="Arial"/>
          <w:color w:val="050404"/>
          <w:sz w:val="24"/>
          <w:szCs w:val="24"/>
          <w:shd w:val="clear" w:color="auto" w:fill="FFFFFF"/>
        </w:rPr>
        <w:t xml:space="preserve">XVII/458/20 w sprawie przyjęcia </w:t>
      </w:r>
      <w:r w:rsidRPr="005423F7">
        <w:rPr>
          <w:rStyle w:val="Uwydatnienie"/>
          <w:rFonts w:ascii="Arial" w:hAnsi="Arial" w:cs="Arial"/>
          <w:color w:val="050404"/>
          <w:sz w:val="24"/>
          <w:szCs w:val="24"/>
          <w:shd w:val="clear" w:color="auto" w:fill="FFFFFF"/>
        </w:rPr>
        <w:t xml:space="preserve">Strategii rozwoju województwa – Podkarpackie 2030, </w:t>
      </w:r>
      <w:r w:rsidRPr="005423F7">
        <w:rPr>
          <w:rStyle w:val="Uwydatnienie"/>
          <w:rFonts w:ascii="Arial" w:hAnsi="Arial" w:cs="Arial"/>
          <w:i w:val="0"/>
          <w:iCs w:val="0"/>
          <w:color w:val="050404"/>
          <w:sz w:val="24"/>
          <w:szCs w:val="24"/>
          <w:shd w:val="clear" w:color="auto" w:fill="FFFFFF"/>
        </w:rPr>
        <w:t xml:space="preserve">która wyznacza kierunki rozwoju województwa od 2021 roku. </w:t>
      </w:r>
      <w:r w:rsidRPr="005423F7">
        <w:rPr>
          <w:rStyle w:val="Uwydatnienie"/>
          <w:rFonts w:ascii="Arial" w:hAnsi="Arial" w:cs="Arial"/>
          <w:color w:val="050404"/>
          <w:sz w:val="24"/>
          <w:szCs w:val="24"/>
          <w:shd w:val="clear" w:color="auto" w:fill="FFFFFF"/>
        </w:rPr>
        <w:t>Strategia</w:t>
      </w:r>
      <w:r w:rsidRPr="005423F7">
        <w:rPr>
          <w:rStyle w:val="Uwydatnienie"/>
          <w:rFonts w:ascii="Arial" w:hAnsi="Arial" w:cs="Arial"/>
          <w:i w:val="0"/>
          <w:iCs w:val="0"/>
          <w:color w:val="050404"/>
          <w:sz w:val="24"/>
          <w:szCs w:val="24"/>
          <w:shd w:val="clear" w:color="auto" w:fill="FFFFFF"/>
        </w:rPr>
        <w:t xml:space="preserve"> </w:t>
      </w:r>
      <w:r w:rsidR="004B141D" w:rsidRPr="005423F7">
        <w:rPr>
          <w:rStyle w:val="Uwydatnienie"/>
          <w:rFonts w:ascii="Arial" w:hAnsi="Arial" w:cs="Arial"/>
          <w:i w:val="0"/>
          <w:iCs w:val="0"/>
          <w:color w:val="050404"/>
          <w:sz w:val="24"/>
          <w:szCs w:val="24"/>
          <w:shd w:val="clear" w:color="auto" w:fill="FFFFFF"/>
        </w:rPr>
        <w:t xml:space="preserve">ta </w:t>
      </w:r>
      <w:r w:rsidRPr="005423F7">
        <w:rPr>
          <w:rStyle w:val="Uwydatnienie"/>
          <w:rFonts w:ascii="Arial" w:hAnsi="Arial" w:cs="Arial"/>
          <w:i w:val="0"/>
          <w:iCs w:val="0"/>
          <w:color w:val="050404"/>
          <w:sz w:val="24"/>
          <w:szCs w:val="24"/>
          <w:shd w:val="clear" w:color="auto" w:fill="FFFFFF"/>
        </w:rPr>
        <w:t>jest kontynuacją realizowanej jeszcze</w:t>
      </w:r>
      <w:r w:rsidR="00827D69" w:rsidRPr="005423F7">
        <w:rPr>
          <w:rStyle w:val="Uwydatnienie"/>
          <w:rFonts w:ascii="Arial" w:hAnsi="Arial" w:cs="Arial"/>
          <w:i w:val="0"/>
          <w:iCs w:val="0"/>
          <w:color w:val="050404"/>
          <w:sz w:val="24"/>
          <w:szCs w:val="24"/>
          <w:shd w:val="clear" w:color="auto" w:fill="FFFFFF"/>
        </w:rPr>
        <w:t xml:space="preserve"> </w:t>
      </w:r>
      <w:r w:rsidR="00375BB5">
        <w:rPr>
          <w:rStyle w:val="Uwydatnienie"/>
          <w:rFonts w:ascii="Arial" w:hAnsi="Arial" w:cs="Arial"/>
          <w:i w:val="0"/>
          <w:iCs w:val="0"/>
          <w:color w:val="050404"/>
          <w:sz w:val="24"/>
          <w:szCs w:val="24"/>
          <w:shd w:val="clear" w:color="auto" w:fill="FFFFFF"/>
        </w:rPr>
        <w:br/>
      </w:r>
      <w:r w:rsidR="0047686C" w:rsidRPr="005423F7">
        <w:rPr>
          <w:rStyle w:val="Uwydatnienie"/>
          <w:rFonts w:ascii="Arial" w:hAnsi="Arial" w:cs="Arial"/>
          <w:i w:val="0"/>
          <w:iCs w:val="0"/>
          <w:color w:val="050404"/>
          <w:sz w:val="24"/>
          <w:szCs w:val="24"/>
          <w:shd w:val="clear" w:color="auto" w:fill="FFFFFF"/>
        </w:rPr>
        <w:t>w</w:t>
      </w:r>
      <w:r w:rsidR="00C819F3" w:rsidRPr="005423F7">
        <w:rPr>
          <w:rStyle w:val="Uwydatnienie"/>
          <w:rFonts w:ascii="Arial" w:hAnsi="Arial" w:cs="Arial"/>
          <w:i w:val="0"/>
          <w:iCs w:val="0"/>
          <w:color w:val="050404"/>
          <w:sz w:val="24"/>
          <w:szCs w:val="24"/>
          <w:shd w:val="clear" w:color="auto" w:fill="FFFFFF"/>
        </w:rPr>
        <w:t xml:space="preserve"> </w:t>
      </w:r>
      <w:r w:rsidRPr="005423F7">
        <w:rPr>
          <w:rStyle w:val="Uwydatnienie"/>
          <w:rFonts w:ascii="Arial" w:hAnsi="Arial" w:cs="Arial"/>
          <w:i w:val="0"/>
          <w:iCs w:val="0"/>
          <w:color w:val="050404"/>
          <w:sz w:val="24"/>
          <w:szCs w:val="24"/>
          <w:shd w:val="clear" w:color="auto" w:fill="FFFFFF"/>
        </w:rPr>
        <w:t xml:space="preserve">2020 r. </w:t>
      </w:r>
      <w:r w:rsidRPr="005423F7">
        <w:rPr>
          <w:rStyle w:val="Uwydatnienie"/>
          <w:rFonts w:ascii="Arial" w:hAnsi="Arial" w:cs="Arial"/>
          <w:color w:val="050404"/>
          <w:sz w:val="24"/>
          <w:szCs w:val="24"/>
          <w:shd w:val="clear" w:color="auto" w:fill="FFFFFF"/>
        </w:rPr>
        <w:t xml:space="preserve">Strategii rozwoju województwa – Podkarpackie 2020 </w:t>
      </w:r>
      <w:r w:rsidRPr="005423F7">
        <w:rPr>
          <w:rStyle w:val="Uwydatnienie"/>
          <w:rFonts w:ascii="Arial" w:hAnsi="Arial" w:cs="Arial"/>
          <w:i w:val="0"/>
          <w:iCs w:val="0"/>
          <w:color w:val="050404"/>
          <w:sz w:val="24"/>
          <w:szCs w:val="24"/>
          <w:shd w:val="clear" w:color="auto" w:fill="FFFFFF"/>
        </w:rPr>
        <w:t xml:space="preserve">uchwalonej </w:t>
      </w:r>
      <w:r w:rsidRPr="005423F7">
        <w:rPr>
          <w:rFonts w:ascii="Arial" w:hAnsi="Arial" w:cs="Arial"/>
          <w:sz w:val="24"/>
          <w:szCs w:val="24"/>
        </w:rPr>
        <w:t>w 2013 r.</w:t>
      </w:r>
    </w:p>
    <w:p w14:paraId="082D32F8" w14:textId="77777777" w:rsidR="002B0FE7" w:rsidRPr="005423F7" w:rsidRDefault="002B0FE7" w:rsidP="005423F7">
      <w:pPr>
        <w:tabs>
          <w:tab w:val="left" w:pos="8647"/>
        </w:tabs>
        <w:spacing w:after="0" w:line="276" w:lineRule="auto"/>
        <w:ind w:firstLine="566"/>
        <w:rPr>
          <w:rFonts w:ascii="Arial" w:hAnsi="Arial" w:cs="Arial"/>
          <w:i/>
          <w:iCs/>
          <w:sz w:val="24"/>
          <w:szCs w:val="24"/>
        </w:rPr>
      </w:pPr>
      <w:r w:rsidRPr="005423F7">
        <w:rPr>
          <w:rFonts w:ascii="Arial" w:hAnsi="Arial" w:cs="Arial"/>
          <w:sz w:val="24"/>
          <w:szCs w:val="24"/>
        </w:rPr>
        <w:t xml:space="preserve">Na sesji Sejmiku Województwa Podkarpackiego w dniu 29 listopada 2021 r. została przedstawiona </w:t>
      </w:r>
      <w:r w:rsidRPr="005423F7">
        <w:rPr>
          <w:rFonts w:ascii="Arial" w:hAnsi="Arial" w:cs="Arial"/>
          <w:b/>
          <w:bCs/>
          <w:sz w:val="24"/>
          <w:szCs w:val="24"/>
        </w:rPr>
        <w:t xml:space="preserve">Informacja o stopniu realizacji </w:t>
      </w:r>
      <w:r w:rsidRPr="005423F7">
        <w:rPr>
          <w:rFonts w:ascii="Arial" w:hAnsi="Arial" w:cs="Arial"/>
          <w:b/>
          <w:bCs/>
          <w:i/>
          <w:iCs/>
          <w:sz w:val="24"/>
          <w:szCs w:val="24"/>
        </w:rPr>
        <w:t>Strategii rozwoju województwa – Podkarpackie 2020</w:t>
      </w:r>
      <w:r w:rsidRPr="005423F7">
        <w:rPr>
          <w:rFonts w:ascii="Arial" w:hAnsi="Arial" w:cs="Arial"/>
          <w:b/>
          <w:bCs/>
          <w:sz w:val="24"/>
          <w:szCs w:val="24"/>
        </w:rPr>
        <w:t xml:space="preserve"> oraz </w:t>
      </w:r>
      <w:r w:rsidRPr="005423F7">
        <w:rPr>
          <w:rFonts w:ascii="Arial" w:hAnsi="Arial" w:cs="Arial"/>
          <w:b/>
          <w:bCs/>
          <w:i/>
          <w:iCs/>
          <w:sz w:val="24"/>
          <w:szCs w:val="24"/>
        </w:rPr>
        <w:t>Strategii rozwoju województwa – podkarpackie 2030</w:t>
      </w:r>
      <w:r w:rsidRPr="005423F7">
        <w:rPr>
          <w:rFonts w:ascii="Arial" w:hAnsi="Arial" w:cs="Arial"/>
          <w:i/>
          <w:iCs/>
          <w:sz w:val="24"/>
          <w:szCs w:val="24"/>
        </w:rPr>
        <w:t>.</w:t>
      </w:r>
    </w:p>
    <w:p w14:paraId="49091309" w14:textId="49DD4EEA" w:rsidR="002B0FE7" w:rsidRPr="005423F7" w:rsidRDefault="002B0FE7" w:rsidP="005423F7">
      <w:pPr>
        <w:tabs>
          <w:tab w:val="left" w:pos="8647"/>
        </w:tabs>
        <w:spacing w:after="0" w:line="276" w:lineRule="auto"/>
        <w:ind w:firstLine="566"/>
        <w:rPr>
          <w:rFonts w:ascii="Arial" w:hAnsi="Arial" w:cs="Arial"/>
          <w:sz w:val="24"/>
          <w:szCs w:val="24"/>
        </w:rPr>
      </w:pPr>
      <w:r w:rsidRPr="005423F7">
        <w:rPr>
          <w:rFonts w:ascii="Arial" w:hAnsi="Arial" w:cs="Arial"/>
          <w:sz w:val="24"/>
          <w:szCs w:val="24"/>
        </w:rPr>
        <w:t xml:space="preserve">Celem Informacji była ocena stopnia realizacji </w:t>
      </w:r>
      <w:r w:rsidRPr="005423F7">
        <w:rPr>
          <w:rFonts w:ascii="Arial" w:hAnsi="Arial" w:cs="Arial"/>
          <w:i/>
          <w:iCs/>
          <w:sz w:val="24"/>
          <w:szCs w:val="24"/>
        </w:rPr>
        <w:t>Strategii rozwoju województwa</w:t>
      </w:r>
      <w:r w:rsidR="004B141D" w:rsidRPr="005423F7">
        <w:rPr>
          <w:rFonts w:ascii="Arial" w:hAnsi="Arial" w:cs="Arial"/>
          <w:i/>
          <w:iCs/>
          <w:sz w:val="24"/>
          <w:szCs w:val="24"/>
        </w:rPr>
        <w:t xml:space="preserve"> - </w:t>
      </w:r>
      <w:r w:rsidRPr="005423F7">
        <w:rPr>
          <w:rFonts w:ascii="Arial" w:hAnsi="Arial" w:cs="Arial"/>
          <w:i/>
          <w:iCs/>
          <w:sz w:val="24"/>
          <w:szCs w:val="24"/>
        </w:rPr>
        <w:t>Podkarpackie 2020</w:t>
      </w:r>
      <w:r w:rsidRPr="005423F7">
        <w:rPr>
          <w:rFonts w:ascii="Arial" w:hAnsi="Arial" w:cs="Arial"/>
          <w:sz w:val="24"/>
          <w:szCs w:val="24"/>
        </w:rPr>
        <w:t xml:space="preserve"> od momentu </w:t>
      </w:r>
      <w:r w:rsidR="003B0DEF" w:rsidRPr="005423F7">
        <w:rPr>
          <w:rFonts w:ascii="Arial" w:hAnsi="Arial" w:cs="Arial"/>
          <w:sz w:val="24"/>
          <w:szCs w:val="24"/>
        </w:rPr>
        <w:t xml:space="preserve">jej </w:t>
      </w:r>
      <w:r w:rsidRPr="005423F7">
        <w:rPr>
          <w:rFonts w:ascii="Arial" w:hAnsi="Arial" w:cs="Arial"/>
          <w:sz w:val="24"/>
          <w:szCs w:val="24"/>
        </w:rPr>
        <w:t xml:space="preserve">uchwalenia. Była to ostatnia Informacja dotycząca </w:t>
      </w:r>
      <w:r w:rsidRPr="005423F7">
        <w:rPr>
          <w:rFonts w:ascii="Arial" w:hAnsi="Arial" w:cs="Arial"/>
          <w:i/>
          <w:iCs/>
          <w:sz w:val="24"/>
          <w:szCs w:val="24"/>
        </w:rPr>
        <w:t>Strategii rozwoju województwa – Podkarpackie 2020,</w:t>
      </w:r>
      <w:r w:rsidRPr="005423F7">
        <w:rPr>
          <w:rFonts w:ascii="Arial" w:hAnsi="Arial" w:cs="Arial"/>
          <w:sz w:val="24"/>
          <w:szCs w:val="24"/>
        </w:rPr>
        <w:t xml:space="preserve"> tym razem oceniająca wskaźniki od wartości bazowej do wartości docelowej</w:t>
      </w:r>
      <w:r w:rsidRPr="005423F7">
        <w:rPr>
          <w:rStyle w:val="Odwoanieprzypisudolnego"/>
          <w:rFonts w:ascii="Arial" w:hAnsi="Arial" w:cs="Arial"/>
          <w:sz w:val="24"/>
          <w:szCs w:val="24"/>
        </w:rPr>
        <w:footnoteReference w:id="23"/>
      </w:r>
      <w:r w:rsidRPr="005423F7">
        <w:rPr>
          <w:rFonts w:ascii="Arial" w:hAnsi="Arial" w:cs="Arial"/>
          <w:sz w:val="24"/>
          <w:szCs w:val="24"/>
        </w:rPr>
        <w:t>.</w:t>
      </w:r>
      <w:r w:rsidR="007D5537" w:rsidRPr="005423F7">
        <w:rPr>
          <w:rFonts w:ascii="Arial" w:hAnsi="Arial" w:cs="Arial"/>
          <w:sz w:val="24"/>
          <w:szCs w:val="24"/>
        </w:rPr>
        <w:t xml:space="preserve"> </w:t>
      </w:r>
      <w:r w:rsidRPr="005423F7">
        <w:rPr>
          <w:rFonts w:ascii="Arial" w:hAnsi="Arial" w:cs="Arial"/>
          <w:sz w:val="24"/>
          <w:szCs w:val="24"/>
        </w:rPr>
        <w:t>Ocena została dokonana na podstawie zm</w:t>
      </w:r>
      <w:r w:rsidR="00375BB5">
        <w:rPr>
          <w:rFonts w:ascii="Arial" w:hAnsi="Arial" w:cs="Arial"/>
          <w:sz w:val="24"/>
          <w:szCs w:val="24"/>
        </w:rPr>
        <w:t>ian wskaźników monitoringowych.</w:t>
      </w:r>
    </w:p>
    <w:p w14:paraId="7C2C09EC" w14:textId="6AA15B2F" w:rsidR="002B0FE7" w:rsidRPr="005423F7" w:rsidRDefault="002B0FE7" w:rsidP="005423F7">
      <w:pPr>
        <w:tabs>
          <w:tab w:val="left" w:pos="8647"/>
        </w:tabs>
        <w:spacing w:after="0" w:line="276" w:lineRule="auto"/>
        <w:ind w:firstLine="566"/>
        <w:rPr>
          <w:rFonts w:ascii="Arial" w:hAnsi="Arial" w:cs="Arial"/>
          <w:i/>
          <w:iCs/>
          <w:sz w:val="24"/>
          <w:szCs w:val="24"/>
        </w:rPr>
      </w:pPr>
      <w:r w:rsidRPr="005423F7">
        <w:rPr>
          <w:rFonts w:ascii="Arial" w:hAnsi="Arial" w:cs="Arial"/>
          <w:sz w:val="24"/>
          <w:szCs w:val="24"/>
        </w:rPr>
        <w:t xml:space="preserve">Informacja zawierała również tabelę z najbardziej aktualnymi wartościami wskaźników </w:t>
      </w:r>
      <w:r w:rsidRPr="005423F7">
        <w:rPr>
          <w:rFonts w:ascii="Arial" w:hAnsi="Arial" w:cs="Arial"/>
          <w:i/>
          <w:iCs/>
          <w:sz w:val="24"/>
          <w:szCs w:val="24"/>
        </w:rPr>
        <w:t>Strategii rozwoju województwa – Podkarpackie 2030</w:t>
      </w:r>
      <w:r w:rsidR="00375BB5">
        <w:rPr>
          <w:rFonts w:ascii="Arial" w:hAnsi="Arial" w:cs="Arial"/>
          <w:sz w:val="24"/>
          <w:szCs w:val="24"/>
        </w:rPr>
        <w:t xml:space="preserve">. </w:t>
      </w:r>
      <w:r w:rsidR="009F6D4B" w:rsidRPr="005423F7">
        <w:rPr>
          <w:rFonts w:ascii="Arial" w:hAnsi="Arial" w:cs="Arial"/>
          <w:sz w:val="24"/>
          <w:szCs w:val="24"/>
        </w:rPr>
        <w:t xml:space="preserve">Dopiero </w:t>
      </w:r>
      <w:r w:rsidR="00375BB5">
        <w:rPr>
          <w:rFonts w:ascii="Arial" w:hAnsi="Arial" w:cs="Arial"/>
          <w:sz w:val="24"/>
          <w:szCs w:val="24"/>
        </w:rPr>
        <w:br/>
      </w:r>
      <w:r w:rsidR="009F6D4B" w:rsidRPr="005423F7">
        <w:rPr>
          <w:rFonts w:ascii="Arial" w:hAnsi="Arial" w:cs="Arial"/>
          <w:sz w:val="24"/>
          <w:szCs w:val="24"/>
        </w:rPr>
        <w:t xml:space="preserve">w </w:t>
      </w:r>
      <w:r w:rsidRPr="005423F7">
        <w:rPr>
          <w:rFonts w:ascii="Arial" w:hAnsi="Arial" w:cs="Arial"/>
          <w:sz w:val="24"/>
          <w:szCs w:val="24"/>
        </w:rPr>
        <w:t xml:space="preserve">listopadzie 2022 r. na sesji Sejmiku Województwa Podkarpackiego zostanie przedstawiony pierwszy Raport monitoringowy </w:t>
      </w:r>
      <w:r w:rsidRPr="005423F7">
        <w:rPr>
          <w:rFonts w:ascii="Arial" w:hAnsi="Arial" w:cs="Arial"/>
          <w:i/>
          <w:iCs/>
          <w:sz w:val="24"/>
          <w:szCs w:val="24"/>
        </w:rPr>
        <w:t>Strategii rozwoju województwa – Podkarpackie 2030.</w:t>
      </w:r>
    </w:p>
    <w:p w14:paraId="4425B217" w14:textId="0C5D9B43" w:rsidR="004B141D" w:rsidRPr="00375BB5" w:rsidRDefault="004B141D" w:rsidP="00375BB5">
      <w:pPr>
        <w:tabs>
          <w:tab w:val="left" w:pos="8647"/>
        </w:tabs>
        <w:spacing w:after="0" w:line="276" w:lineRule="auto"/>
        <w:ind w:firstLine="566"/>
        <w:rPr>
          <w:rFonts w:ascii="Arial" w:hAnsi="Arial" w:cs="Arial"/>
          <w:sz w:val="24"/>
          <w:szCs w:val="24"/>
        </w:rPr>
      </w:pPr>
      <w:r w:rsidRPr="005423F7">
        <w:rPr>
          <w:rFonts w:ascii="Arial" w:hAnsi="Arial" w:cs="Arial"/>
          <w:sz w:val="24"/>
          <w:szCs w:val="24"/>
        </w:rPr>
        <w:t xml:space="preserve">Ponadto w 2021 r. w związku z zakończeniem okresu obowiązywania </w:t>
      </w:r>
      <w:r w:rsidRPr="005423F7">
        <w:rPr>
          <w:rFonts w:ascii="Arial" w:hAnsi="Arial" w:cs="Arial"/>
          <w:i/>
          <w:iCs/>
          <w:sz w:val="24"/>
          <w:szCs w:val="24"/>
        </w:rPr>
        <w:t>Strategii rozwoju województwa – Podkarpackie 2020</w:t>
      </w:r>
      <w:r w:rsidRPr="005423F7">
        <w:rPr>
          <w:rFonts w:ascii="Arial" w:hAnsi="Arial" w:cs="Arial"/>
          <w:sz w:val="24"/>
          <w:szCs w:val="24"/>
        </w:rPr>
        <w:t xml:space="preserve"> dokonano ewaluacji ex-post tego dokumentu. Raport ewaluacyjny jest dostę</w:t>
      </w:r>
      <w:r w:rsidR="00375BB5">
        <w:rPr>
          <w:rFonts w:ascii="Arial" w:hAnsi="Arial" w:cs="Arial"/>
          <w:sz w:val="24"/>
          <w:szCs w:val="24"/>
        </w:rPr>
        <w:t xml:space="preserve">pny na stronie ROT pod linkiem: </w:t>
      </w:r>
      <w:hyperlink r:id="rId31" w:history="1">
        <w:r w:rsidR="00375BB5" w:rsidRPr="00375BB5">
          <w:rPr>
            <w:rStyle w:val="Hipercze"/>
            <w:rFonts w:ascii="Arial" w:hAnsi="Arial" w:cs="Arial"/>
            <w:sz w:val="24"/>
            <w:szCs w:val="24"/>
          </w:rPr>
          <w:t>www.rot.podkarpackie.pl/images/assets/files/bazawiedzy/badania_zewnetrzne/Ewaluacja_ex-post_Strategii_rozwoju_wojew%C3%B3dztwa_-_Podkarpackie_2020.pdf</w:t>
        </w:r>
      </w:hyperlink>
    </w:p>
    <w:p w14:paraId="752DFFA2" w14:textId="4A2945F1" w:rsidR="002B0FE7" w:rsidRPr="005423F7" w:rsidRDefault="002B0FE7" w:rsidP="005423F7">
      <w:pPr>
        <w:tabs>
          <w:tab w:val="left" w:pos="8647"/>
        </w:tabs>
        <w:spacing w:after="0" w:line="276" w:lineRule="auto"/>
        <w:ind w:firstLine="566"/>
        <w:rPr>
          <w:rFonts w:ascii="Arial" w:hAnsi="Arial" w:cs="Arial"/>
          <w:i/>
          <w:iCs/>
          <w:sz w:val="24"/>
          <w:szCs w:val="24"/>
        </w:rPr>
      </w:pPr>
      <w:r w:rsidRPr="005423F7">
        <w:rPr>
          <w:rFonts w:ascii="Arial" w:hAnsi="Arial" w:cs="Arial"/>
          <w:sz w:val="24"/>
          <w:szCs w:val="24"/>
        </w:rPr>
        <w:t xml:space="preserve">Efektywny system monitorowania i ewaluacji realizacji </w:t>
      </w:r>
      <w:r w:rsidRPr="005423F7">
        <w:rPr>
          <w:rFonts w:ascii="Arial" w:hAnsi="Arial" w:cs="Arial"/>
          <w:i/>
          <w:iCs/>
          <w:sz w:val="24"/>
          <w:szCs w:val="24"/>
        </w:rPr>
        <w:t>Strategii rozwoju województwa – Podkarpackie 2030</w:t>
      </w:r>
      <w:r w:rsidRPr="005423F7">
        <w:rPr>
          <w:rFonts w:ascii="Arial" w:hAnsi="Arial" w:cs="Arial"/>
          <w:sz w:val="24"/>
          <w:szCs w:val="24"/>
        </w:rPr>
        <w:t xml:space="preserve"> ma wpływ na jej skuteczną realizację.</w:t>
      </w:r>
      <w:r w:rsidR="00FB4969" w:rsidRPr="005423F7">
        <w:rPr>
          <w:rFonts w:ascii="Arial" w:hAnsi="Arial" w:cs="Arial"/>
          <w:sz w:val="24"/>
          <w:szCs w:val="24"/>
        </w:rPr>
        <w:t xml:space="preserve"> </w:t>
      </w:r>
      <w:r w:rsidRPr="005423F7">
        <w:rPr>
          <w:rFonts w:ascii="Arial" w:hAnsi="Arial" w:cs="Arial"/>
          <w:sz w:val="24"/>
          <w:szCs w:val="24"/>
        </w:rPr>
        <w:t xml:space="preserve">System został oparty o wartości wskaźnikowe, pozwalające dokonać oceny skuteczności realizacji celów: głównego </w:t>
      </w:r>
      <w:r w:rsidRPr="005423F7">
        <w:rPr>
          <w:rFonts w:ascii="Arial" w:hAnsi="Arial" w:cs="Arial"/>
          <w:i/>
          <w:iCs/>
          <w:sz w:val="24"/>
          <w:szCs w:val="24"/>
        </w:rPr>
        <w:t>Strategii</w:t>
      </w:r>
      <w:r w:rsidRPr="005423F7">
        <w:rPr>
          <w:rFonts w:ascii="Arial" w:hAnsi="Arial" w:cs="Arial"/>
          <w:sz w:val="24"/>
          <w:szCs w:val="24"/>
        </w:rPr>
        <w:t xml:space="preserve"> i obszarów tematycznych oraz celów szczegółowych. </w:t>
      </w:r>
      <w:r w:rsidR="00AF79FA" w:rsidRPr="005423F7">
        <w:rPr>
          <w:rFonts w:ascii="Arial" w:hAnsi="Arial" w:cs="Arial"/>
          <w:sz w:val="24"/>
          <w:szCs w:val="24"/>
        </w:rPr>
        <w:t>Wskaźniki monitoringowe zostały określone dla poszczególnych</w:t>
      </w:r>
      <w:r w:rsidR="00237E8B" w:rsidRPr="005423F7">
        <w:rPr>
          <w:rFonts w:ascii="Arial" w:hAnsi="Arial" w:cs="Arial"/>
          <w:sz w:val="24"/>
          <w:szCs w:val="24"/>
        </w:rPr>
        <w:t xml:space="preserve"> </w:t>
      </w:r>
      <w:r w:rsidR="00AF79FA" w:rsidRPr="005423F7">
        <w:rPr>
          <w:rFonts w:ascii="Arial" w:hAnsi="Arial" w:cs="Arial"/>
          <w:sz w:val="24"/>
          <w:szCs w:val="24"/>
        </w:rPr>
        <w:t xml:space="preserve">czterech Obszarów tematycznych </w:t>
      </w:r>
      <w:r w:rsidR="00AF79FA" w:rsidRPr="005423F7">
        <w:rPr>
          <w:rFonts w:ascii="Arial" w:hAnsi="Arial" w:cs="Arial"/>
          <w:i/>
          <w:iCs/>
          <w:sz w:val="24"/>
          <w:szCs w:val="24"/>
        </w:rPr>
        <w:t>Strategii rozwoju województwa – Podkarpackie 2030.</w:t>
      </w:r>
    </w:p>
    <w:p w14:paraId="00B4DD8C" w14:textId="6EB3CCD1" w:rsidR="002B0FE7" w:rsidRPr="005423F7" w:rsidRDefault="002B0FE7" w:rsidP="005423F7">
      <w:pPr>
        <w:tabs>
          <w:tab w:val="left" w:pos="8647"/>
        </w:tabs>
        <w:spacing w:after="0" w:line="276" w:lineRule="auto"/>
        <w:ind w:firstLine="566"/>
        <w:rPr>
          <w:rFonts w:ascii="Arial" w:hAnsi="Arial" w:cs="Arial"/>
          <w:sz w:val="24"/>
          <w:szCs w:val="24"/>
        </w:rPr>
      </w:pPr>
      <w:r w:rsidRPr="005423F7">
        <w:rPr>
          <w:rFonts w:ascii="Arial" w:hAnsi="Arial" w:cs="Arial"/>
          <w:sz w:val="24"/>
          <w:szCs w:val="24"/>
        </w:rPr>
        <w:t xml:space="preserve">Zgodnie z systemem monitoringu i ewaluacji określonym w </w:t>
      </w:r>
      <w:r w:rsidRPr="005423F7">
        <w:rPr>
          <w:rFonts w:ascii="Arial" w:hAnsi="Arial" w:cs="Arial"/>
          <w:i/>
          <w:iCs/>
          <w:sz w:val="24"/>
          <w:szCs w:val="24"/>
        </w:rPr>
        <w:t>Strategii rozwoju województwa – Podkarpackie 2030</w:t>
      </w:r>
      <w:r w:rsidRPr="005423F7">
        <w:rPr>
          <w:rFonts w:ascii="Arial" w:hAnsi="Arial" w:cs="Arial"/>
          <w:sz w:val="24"/>
          <w:szCs w:val="24"/>
        </w:rPr>
        <w:t xml:space="preserve"> elementem tego systemu jest </w:t>
      </w:r>
      <w:r w:rsidR="009F6D4B" w:rsidRPr="005423F7">
        <w:rPr>
          <w:rFonts w:ascii="Arial" w:hAnsi="Arial" w:cs="Arial"/>
          <w:sz w:val="24"/>
          <w:szCs w:val="24"/>
        </w:rPr>
        <w:t xml:space="preserve">również </w:t>
      </w:r>
      <w:r w:rsidRPr="005423F7">
        <w:rPr>
          <w:rFonts w:ascii="Arial" w:hAnsi="Arial" w:cs="Arial"/>
          <w:sz w:val="24"/>
          <w:szCs w:val="24"/>
        </w:rPr>
        <w:t xml:space="preserve">coroczny Raport o stanie województwa podkarpackiego, który zawiera m.in. informację </w:t>
      </w:r>
      <w:r w:rsidR="00375BB5">
        <w:rPr>
          <w:rFonts w:ascii="Arial" w:hAnsi="Arial" w:cs="Arial"/>
          <w:sz w:val="24"/>
          <w:szCs w:val="24"/>
        </w:rPr>
        <w:t>dotyczącą realizacji strategii.</w:t>
      </w:r>
    </w:p>
    <w:p w14:paraId="6B2F9420" w14:textId="16FDCD46" w:rsidR="007F6105" w:rsidRPr="005423F7" w:rsidRDefault="002B0FE7" w:rsidP="005423F7">
      <w:pPr>
        <w:tabs>
          <w:tab w:val="left" w:pos="8647"/>
        </w:tabs>
        <w:spacing w:after="0" w:line="276" w:lineRule="auto"/>
        <w:ind w:firstLine="566"/>
        <w:rPr>
          <w:rFonts w:ascii="Arial" w:hAnsi="Arial" w:cs="Arial"/>
          <w:sz w:val="24"/>
          <w:szCs w:val="24"/>
        </w:rPr>
      </w:pPr>
      <w:r w:rsidRPr="005423F7">
        <w:rPr>
          <w:rFonts w:ascii="Arial" w:hAnsi="Arial" w:cs="Arial"/>
          <w:sz w:val="24"/>
          <w:szCs w:val="24"/>
        </w:rPr>
        <w:t xml:space="preserve">Głównym ogniwem w procesie monitorowania i ewaluacji </w:t>
      </w:r>
      <w:r w:rsidR="00ED2559" w:rsidRPr="005423F7">
        <w:rPr>
          <w:rFonts w:ascii="Arial" w:hAnsi="Arial" w:cs="Arial"/>
          <w:i/>
          <w:iCs/>
          <w:sz w:val="24"/>
          <w:szCs w:val="24"/>
        </w:rPr>
        <w:t>Strategii</w:t>
      </w:r>
      <w:r w:rsidR="00ED2559" w:rsidRPr="005423F7">
        <w:rPr>
          <w:rFonts w:ascii="Arial" w:hAnsi="Arial" w:cs="Arial"/>
          <w:sz w:val="24"/>
          <w:szCs w:val="24"/>
        </w:rPr>
        <w:t xml:space="preserve"> </w:t>
      </w:r>
      <w:r w:rsidRPr="005423F7">
        <w:rPr>
          <w:rFonts w:ascii="Arial" w:hAnsi="Arial" w:cs="Arial"/>
          <w:sz w:val="24"/>
          <w:szCs w:val="24"/>
        </w:rPr>
        <w:t>jest Regionalne Obserwatorium Terytorialne funkcjonujące w Departamencie Rozwoju Regionalnego, będące podmiotem powołanym do zarządzania informacją w zakres</w:t>
      </w:r>
      <w:r w:rsidR="00375BB5">
        <w:rPr>
          <w:rFonts w:ascii="Arial" w:hAnsi="Arial" w:cs="Arial"/>
          <w:sz w:val="24"/>
          <w:szCs w:val="24"/>
        </w:rPr>
        <w:t>ie realizacji polityki rozwoju.</w:t>
      </w:r>
    </w:p>
    <w:p w14:paraId="078EACA0" w14:textId="6772C3F3" w:rsidR="004E39EC" w:rsidRPr="005423F7" w:rsidRDefault="00ED2559" w:rsidP="00375BB5">
      <w:pPr>
        <w:tabs>
          <w:tab w:val="left" w:pos="8647"/>
        </w:tabs>
        <w:spacing w:after="120" w:line="276" w:lineRule="auto"/>
        <w:ind w:firstLine="567"/>
        <w:rPr>
          <w:rFonts w:ascii="Arial" w:hAnsi="Arial" w:cs="Arial"/>
          <w:sz w:val="24"/>
          <w:szCs w:val="24"/>
        </w:rPr>
      </w:pPr>
      <w:r w:rsidRPr="005423F7">
        <w:rPr>
          <w:rFonts w:ascii="Arial" w:hAnsi="Arial" w:cs="Arial"/>
          <w:sz w:val="24"/>
          <w:szCs w:val="24"/>
        </w:rPr>
        <w:t xml:space="preserve">Poniżej </w:t>
      </w:r>
      <w:r w:rsidR="008B7DD9" w:rsidRPr="005423F7">
        <w:rPr>
          <w:rFonts w:ascii="Arial" w:hAnsi="Arial" w:cs="Arial"/>
          <w:sz w:val="24"/>
          <w:szCs w:val="24"/>
        </w:rPr>
        <w:t xml:space="preserve">przedstawiono informację na temat zmian wartości wskaźników </w:t>
      </w:r>
      <w:r w:rsidR="008B7DD9" w:rsidRPr="005423F7">
        <w:rPr>
          <w:rFonts w:ascii="Arial" w:hAnsi="Arial" w:cs="Arial"/>
          <w:i/>
          <w:iCs/>
          <w:sz w:val="24"/>
          <w:szCs w:val="24"/>
        </w:rPr>
        <w:t>Strategii</w:t>
      </w:r>
      <w:r w:rsidR="008B7DD9" w:rsidRPr="005423F7">
        <w:rPr>
          <w:rFonts w:ascii="Arial" w:hAnsi="Arial" w:cs="Arial"/>
          <w:sz w:val="24"/>
          <w:szCs w:val="24"/>
        </w:rPr>
        <w:t xml:space="preserve"> </w:t>
      </w:r>
      <w:r w:rsidR="008B7DD9" w:rsidRPr="005423F7">
        <w:rPr>
          <w:rFonts w:ascii="Arial" w:hAnsi="Arial" w:cs="Arial"/>
          <w:i/>
          <w:iCs/>
          <w:sz w:val="24"/>
          <w:szCs w:val="24"/>
        </w:rPr>
        <w:t>rozwoju województwa – Podkarpackie 2030</w:t>
      </w:r>
      <w:r w:rsidR="008B7DD9" w:rsidRPr="005423F7">
        <w:rPr>
          <w:rFonts w:ascii="Arial" w:hAnsi="Arial" w:cs="Arial"/>
          <w:sz w:val="24"/>
          <w:szCs w:val="24"/>
        </w:rPr>
        <w:t xml:space="preserve"> w poszczególnych OBSZARACH TEMATYCZNYCH oraz informację na temat OBSZAR HORYZONTALNY – TERYTORIALNY WYMIAR STRATEGII</w:t>
      </w:r>
      <w:r w:rsidR="00375BB5">
        <w:rPr>
          <w:rFonts w:ascii="Arial" w:hAnsi="Arial" w:cs="Arial"/>
          <w:sz w:val="24"/>
          <w:szCs w:val="24"/>
        </w:rPr>
        <w:t>.</w:t>
      </w:r>
    </w:p>
    <w:p w14:paraId="214CF4E8" w14:textId="02926D11" w:rsidR="00B349FB" w:rsidRPr="00375BB5" w:rsidRDefault="00093DE9" w:rsidP="00376DDC">
      <w:pPr>
        <w:pStyle w:val="Nagwek2"/>
        <w:numPr>
          <w:ilvl w:val="0"/>
          <w:numId w:val="186"/>
        </w:numPr>
        <w:spacing w:before="0" w:line="276" w:lineRule="auto"/>
        <w:ind w:left="714" w:hanging="357"/>
        <w:rPr>
          <w:rFonts w:cs="Arial"/>
          <w:b/>
          <w:bCs/>
          <w:color w:val="1F4E79" w:themeColor="accent1" w:themeShade="80"/>
          <w:sz w:val="24"/>
          <w:szCs w:val="24"/>
        </w:rPr>
      </w:pPr>
      <w:bookmarkStart w:id="29" w:name="_Toc105658795"/>
      <w:r w:rsidRPr="005423F7">
        <w:rPr>
          <w:rFonts w:cs="Arial"/>
          <w:b/>
          <w:bCs/>
          <w:color w:val="1F4E79" w:themeColor="accent1" w:themeShade="80"/>
          <w:sz w:val="24"/>
          <w:szCs w:val="24"/>
        </w:rPr>
        <w:lastRenderedPageBreak/>
        <w:t>Obszary tematyczne</w:t>
      </w:r>
      <w:bookmarkEnd w:id="29"/>
    </w:p>
    <w:p w14:paraId="6457E790" w14:textId="1437672B" w:rsidR="0015629F" w:rsidRPr="005423F7" w:rsidRDefault="00AF79FA" w:rsidP="005423F7">
      <w:pPr>
        <w:spacing w:after="0" w:line="276" w:lineRule="auto"/>
        <w:ind w:firstLine="708"/>
        <w:rPr>
          <w:rFonts w:ascii="Arial" w:hAnsi="Arial" w:cs="Arial"/>
          <w:sz w:val="24"/>
          <w:szCs w:val="24"/>
        </w:rPr>
      </w:pPr>
      <w:r w:rsidRPr="005423F7">
        <w:rPr>
          <w:rFonts w:ascii="Arial" w:hAnsi="Arial" w:cs="Arial"/>
          <w:sz w:val="24"/>
          <w:szCs w:val="24"/>
        </w:rPr>
        <w:t xml:space="preserve">Każdy Obszar tematyczny </w:t>
      </w:r>
      <w:r w:rsidRPr="005423F7">
        <w:rPr>
          <w:rFonts w:ascii="Arial" w:hAnsi="Arial" w:cs="Arial"/>
          <w:i/>
          <w:iCs/>
          <w:sz w:val="24"/>
          <w:szCs w:val="24"/>
        </w:rPr>
        <w:t>Strategii rozwoju województwa – Podkarpackie 2030</w:t>
      </w:r>
      <w:r w:rsidRPr="005423F7">
        <w:rPr>
          <w:rFonts w:ascii="Arial" w:hAnsi="Arial" w:cs="Arial"/>
          <w:sz w:val="24"/>
          <w:szCs w:val="24"/>
        </w:rPr>
        <w:t xml:space="preserve"> zawiera wskaźniki monitoringowe. Dla każdego </w:t>
      </w:r>
      <w:r w:rsidR="005E3527" w:rsidRPr="005423F7">
        <w:rPr>
          <w:rFonts w:ascii="Arial" w:hAnsi="Arial" w:cs="Arial"/>
          <w:sz w:val="24"/>
          <w:szCs w:val="24"/>
        </w:rPr>
        <w:t>wskaźnika</w:t>
      </w:r>
      <w:r w:rsidRPr="005423F7">
        <w:rPr>
          <w:rFonts w:ascii="Arial" w:hAnsi="Arial" w:cs="Arial"/>
          <w:sz w:val="24"/>
          <w:szCs w:val="24"/>
        </w:rPr>
        <w:t xml:space="preserve"> określono wartość bazow</w:t>
      </w:r>
      <w:r w:rsidR="005E3527" w:rsidRPr="005423F7">
        <w:rPr>
          <w:rFonts w:ascii="Arial" w:hAnsi="Arial" w:cs="Arial"/>
          <w:sz w:val="24"/>
          <w:szCs w:val="24"/>
        </w:rPr>
        <w:t xml:space="preserve">ą (aktualną na czas przyjęcia </w:t>
      </w:r>
      <w:r w:rsidR="005E3527" w:rsidRPr="005423F7">
        <w:rPr>
          <w:rFonts w:ascii="Arial" w:hAnsi="Arial" w:cs="Arial"/>
          <w:i/>
          <w:iCs/>
          <w:sz w:val="24"/>
          <w:szCs w:val="24"/>
        </w:rPr>
        <w:t>Strategii</w:t>
      </w:r>
      <w:r w:rsidR="005E3527" w:rsidRPr="005423F7">
        <w:rPr>
          <w:rFonts w:ascii="Arial" w:hAnsi="Arial" w:cs="Arial"/>
          <w:sz w:val="24"/>
          <w:szCs w:val="24"/>
        </w:rPr>
        <w:t>)</w:t>
      </w:r>
      <w:r w:rsidRPr="005423F7">
        <w:rPr>
          <w:rFonts w:ascii="Arial" w:hAnsi="Arial" w:cs="Arial"/>
          <w:sz w:val="24"/>
          <w:szCs w:val="24"/>
        </w:rPr>
        <w:t xml:space="preserve"> i wartość docelową</w:t>
      </w:r>
      <w:r w:rsidR="005E3527" w:rsidRPr="005423F7">
        <w:rPr>
          <w:rFonts w:ascii="Arial" w:hAnsi="Arial" w:cs="Arial"/>
          <w:sz w:val="24"/>
          <w:szCs w:val="24"/>
        </w:rPr>
        <w:t xml:space="preserve"> (wartość szacowana w 2030 r.).</w:t>
      </w:r>
      <w:r w:rsidRPr="005423F7">
        <w:rPr>
          <w:rFonts w:ascii="Arial" w:hAnsi="Arial" w:cs="Arial"/>
          <w:sz w:val="24"/>
          <w:szCs w:val="24"/>
        </w:rPr>
        <w:t xml:space="preserve"> </w:t>
      </w:r>
      <w:r w:rsidR="00065518" w:rsidRPr="005423F7">
        <w:rPr>
          <w:rFonts w:ascii="Arial" w:hAnsi="Arial" w:cs="Arial"/>
          <w:sz w:val="24"/>
          <w:szCs w:val="24"/>
        </w:rPr>
        <w:t xml:space="preserve">Łącznie </w:t>
      </w:r>
      <w:r w:rsidR="00065518" w:rsidRPr="005423F7">
        <w:rPr>
          <w:rFonts w:ascii="Arial" w:hAnsi="Arial" w:cs="Arial"/>
          <w:i/>
          <w:iCs/>
          <w:sz w:val="24"/>
          <w:szCs w:val="24"/>
        </w:rPr>
        <w:t xml:space="preserve">Strategia </w:t>
      </w:r>
      <w:r w:rsidR="00375BB5">
        <w:rPr>
          <w:rFonts w:ascii="Arial" w:hAnsi="Arial" w:cs="Arial"/>
          <w:sz w:val="24"/>
          <w:szCs w:val="24"/>
        </w:rPr>
        <w:t xml:space="preserve">zawiera </w:t>
      </w:r>
      <w:r w:rsidR="00065518" w:rsidRPr="005423F7">
        <w:rPr>
          <w:rFonts w:ascii="Arial" w:hAnsi="Arial" w:cs="Arial"/>
          <w:sz w:val="24"/>
          <w:szCs w:val="24"/>
        </w:rPr>
        <w:t xml:space="preserve">54 wskaźniki monitoringowe </w:t>
      </w:r>
      <w:r w:rsidR="00943F22">
        <w:rPr>
          <w:rFonts w:ascii="Arial" w:hAnsi="Arial" w:cs="Arial"/>
          <w:sz w:val="24"/>
          <w:szCs w:val="24"/>
        </w:rPr>
        <w:br/>
      </w:r>
      <w:r w:rsidR="00065518" w:rsidRPr="005423F7">
        <w:rPr>
          <w:rFonts w:ascii="Arial" w:hAnsi="Arial" w:cs="Arial"/>
          <w:sz w:val="24"/>
          <w:szCs w:val="24"/>
        </w:rPr>
        <w:t>w 4 obszarach tematycznych.</w:t>
      </w:r>
    </w:p>
    <w:p w14:paraId="1B35B64F" w14:textId="3161C9CA" w:rsidR="007F6105" w:rsidRPr="005423F7" w:rsidRDefault="00890C3C" w:rsidP="00375BB5">
      <w:pPr>
        <w:spacing w:after="120" w:line="276" w:lineRule="auto"/>
        <w:ind w:firstLine="709"/>
        <w:rPr>
          <w:rFonts w:ascii="Arial" w:hAnsi="Arial" w:cs="Arial"/>
          <w:sz w:val="24"/>
          <w:szCs w:val="24"/>
        </w:rPr>
      </w:pPr>
      <w:r w:rsidRPr="005423F7">
        <w:rPr>
          <w:rFonts w:ascii="Arial" w:hAnsi="Arial" w:cs="Arial"/>
          <w:sz w:val="24"/>
          <w:szCs w:val="24"/>
        </w:rPr>
        <w:t>W celu oceny zachodzących zmian wskaźników</w:t>
      </w:r>
      <w:r w:rsidR="0015629F" w:rsidRPr="005423F7">
        <w:rPr>
          <w:rFonts w:ascii="Arial" w:hAnsi="Arial" w:cs="Arial"/>
          <w:sz w:val="24"/>
          <w:szCs w:val="24"/>
        </w:rPr>
        <w:t>,</w:t>
      </w:r>
      <w:r w:rsidRPr="005423F7">
        <w:rPr>
          <w:rFonts w:ascii="Arial" w:hAnsi="Arial" w:cs="Arial"/>
          <w:sz w:val="24"/>
          <w:szCs w:val="24"/>
        </w:rPr>
        <w:t xml:space="preserve"> dokonano porównania</w:t>
      </w:r>
      <w:r w:rsidR="0015629F" w:rsidRPr="005423F7">
        <w:rPr>
          <w:rFonts w:ascii="Arial" w:hAnsi="Arial" w:cs="Arial"/>
          <w:sz w:val="24"/>
          <w:szCs w:val="24"/>
        </w:rPr>
        <w:t xml:space="preserve"> wartości </w:t>
      </w:r>
      <w:r w:rsidR="002713E7">
        <w:rPr>
          <w:rFonts w:ascii="Arial" w:hAnsi="Arial" w:cs="Arial"/>
          <w:sz w:val="24"/>
          <w:szCs w:val="24"/>
        </w:rPr>
        <w:br/>
      </w:r>
      <w:r w:rsidR="0015629F" w:rsidRPr="005423F7">
        <w:rPr>
          <w:rFonts w:ascii="Arial" w:hAnsi="Arial" w:cs="Arial"/>
          <w:sz w:val="24"/>
          <w:szCs w:val="24"/>
        </w:rPr>
        <w:t>z ostatniego dostępnego roku do wartości z roku wcześniejszego. Wartość najbardziej aktualną oceniono również w kontekście wartości bazowej i wartości docelowej.</w:t>
      </w:r>
    </w:p>
    <w:p w14:paraId="769FA447" w14:textId="77777777" w:rsidR="005E3527" w:rsidRPr="005423F7" w:rsidRDefault="00093DE9" w:rsidP="00376DDC">
      <w:pPr>
        <w:pStyle w:val="Akapitzlist"/>
        <w:numPr>
          <w:ilvl w:val="0"/>
          <w:numId w:val="187"/>
        </w:numPr>
        <w:spacing w:after="120" w:line="276" w:lineRule="auto"/>
        <w:ind w:left="714" w:hanging="357"/>
        <w:rPr>
          <w:rFonts w:ascii="Arial" w:hAnsi="Arial" w:cs="Arial"/>
          <w:sz w:val="24"/>
          <w:szCs w:val="24"/>
          <w:lang w:eastAsia="pl-PL"/>
        </w:rPr>
      </w:pPr>
      <w:r w:rsidRPr="005423F7">
        <w:rPr>
          <w:rFonts w:ascii="Arial" w:hAnsi="Arial" w:cs="Arial"/>
          <w:sz w:val="24"/>
          <w:szCs w:val="24"/>
          <w:lang w:eastAsia="pl-PL"/>
        </w:rPr>
        <w:t>GOSPODARKA I NAUKA</w:t>
      </w:r>
    </w:p>
    <w:p w14:paraId="656E1EBE" w14:textId="50EB9E0A" w:rsidR="005E3527" w:rsidRPr="005423F7" w:rsidRDefault="005E3527" w:rsidP="005423F7">
      <w:pPr>
        <w:spacing w:after="0" w:line="276" w:lineRule="auto"/>
        <w:ind w:firstLine="708"/>
        <w:rPr>
          <w:rFonts w:ascii="Arial" w:hAnsi="Arial" w:cs="Arial"/>
          <w:sz w:val="24"/>
          <w:szCs w:val="24"/>
          <w:lang w:eastAsia="pl-PL"/>
        </w:rPr>
      </w:pPr>
      <w:r w:rsidRPr="005423F7">
        <w:rPr>
          <w:rFonts w:ascii="Arial" w:hAnsi="Arial" w:cs="Arial"/>
          <w:sz w:val="24"/>
          <w:szCs w:val="24"/>
          <w:lang w:eastAsia="pl-PL"/>
        </w:rPr>
        <w:t xml:space="preserve">Obszar tematyczny GOSPODARKA I NAUKA zawiera 11 wskaźników monitoringowych. Wartość bazowa </w:t>
      </w:r>
      <w:r w:rsidR="00C44D9A" w:rsidRPr="005423F7">
        <w:rPr>
          <w:rFonts w:ascii="Arial" w:hAnsi="Arial" w:cs="Arial"/>
          <w:sz w:val="24"/>
          <w:szCs w:val="24"/>
          <w:lang w:eastAsia="pl-PL"/>
        </w:rPr>
        <w:t>została</w:t>
      </w:r>
      <w:r w:rsidRPr="005423F7">
        <w:rPr>
          <w:rFonts w:ascii="Arial" w:hAnsi="Arial" w:cs="Arial"/>
          <w:sz w:val="24"/>
          <w:szCs w:val="24"/>
          <w:lang w:eastAsia="pl-PL"/>
        </w:rPr>
        <w:t xml:space="preserve"> określona na podstawie danych za 2016 r. (dla 1 wskaźnika), za 2017 r. (dla 4 </w:t>
      </w:r>
      <w:r w:rsidR="00C44D9A" w:rsidRPr="005423F7">
        <w:rPr>
          <w:rFonts w:ascii="Arial" w:hAnsi="Arial" w:cs="Arial"/>
          <w:sz w:val="24"/>
          <w:szCs w:val="24"/>
          <w:lang w:eastAsia="pl-PL"/>
        </w:rPr>
        <w:t>wskaźników</w:t>
      </w:r>
      <w:r w:rsidRPr="005423F7">
        <w:rPr>
          <w:rFonts w:ascii="Arial" w:hAnsi="Arial" w:cs="Arial"/>
          <w:sz w:val="24"/>
          <w:szCs w:val="24"/>
          <w:lang w:eastAsia="pl-PL"/>
        </w:rPr>
        <w:t>)</w:t>
      </w:r>
      <w:r w:rsidR="00C44D9A" w:rsidRPr="005423F7">
        <w:rPr>
          <w:rFonts w:ascii="Arial" w:hAnsi="Arial" w:cs="Arial"/>
          <w:sz w:val="24"/>
          <w:szCs w:val="24"/>
          <w:lang w:eastAsia="pl-PL"/>
        </w:rPr>
        <w:t xml:space="preserve"> i</w:t>
      </w:r>
      <w:r w:rsidR="00943F22">
        <w:rPr>
          <w:rFonts w:ascii="Arial" w:hAnsi="Arial" w:cs="Arial"/>
          <w:sz w:val="24"/>
          <w:szCs w:val="24"/>
          <w:lang w:eastAsia="pl-PL"/>
        </w:rPr>
        <w:t xml:space="preserve"> za 2018 r. (dla 6 wskaźników).</w:t>
      </w:r>
    </w:p>
    <w:p w14:paraId="704B21AD" w14:textId="4B9A1201" w:rsidR="00DF7ECA" w:rsidRPr="005423F7" w:rsidRDefault="00B347B6" w:rsidP="00943F22">
      <w:pPr>
        <w:spacing w:after="120" w:line="276" w:lineRule="auto"/>
        <w:ind w:firstLine="709"/>
        <w:rPr>
          <w:rFonts w:ascii="Arial" w:hAnsi="Arial" w:cs="Arial"/>
          <w:sz w:val="24"/>
          <w:szCs w:val="24"/>
          <w:lang w:eastAsia="pl-PL"/>
        </w:rPr>
      </w:pPr>
      <w:r w:rsidRPr="005423F7">
        <w:rPr>
          <w:rFonts w:ascii="Arial" w:hAnsi="Arial" w:cs="Arial"/>
          <w:sz w:val="24"/>
          <w:szCs w:val="24"/>
          <w:lang w:eastAsia="pl-PL"/>
        </w:rPr>
        <w:t xml:space="preserve">Najbardziej aktualne wartości wskaźników z tego obszaru pozyskano za rok 2019 (dla 1 wskaźnika) i za 2020 r. (dla 10 wskaźników). Na podstawie </w:t>
      </w:r>
      <w:r w:rsidR="00BD4826" w:rsidRPr="005423F7">
        <w:rPr>
          <w:rFonts w:ascii="Arial" w:hAnsi="Arial" w:cs="Arial"/>
          <w:sz w:val="24"/>
          <w:szCs w:val="24"/>
          <w:lang w:eastAsia="pl-PL"/>
        </w:rPr>
        <w:t>pozyskanych</w:t>
      </w:r>
      <w:r w:rsidRPr="005423F7">
        <w:rPr>
          <w:rFonts w:ascii="Arial" w:hAnsi="Arial" w:cs="Arial"/>
          <w:sz w:val="24"/>
          <w:szCs w:val="24"/>
          <w:lang w:eastAsia="pl-PL"/>
        </w:rPr>
        <w:t xml:space="preserve"> danych zauważa się korzystną tendencję w przypadku 7 wskaźników, w tym w przypadku 3 wskaźników założona na 2030 r. wartość docelowa została przekroczona</w:t>
      </w:r>
      <w:r w:rsidR="00FF3897" w:rsidRPr="005423F7">
        <w:rPr>
          <w:rStyle w:val="Odwoanieprzypisudolnego"/>
          <w:rFonts w:ascii="Arial" w:hAnsi="Arial" w:cs="Arial"/>
          <w:sz w:val="24"/>
          <w:szCs w:val="24"/>
          <w:lang w:eastAsia="pl-PL"/>
        </w:rPr>
        <w:footnoteReference w:id="24"/>
      </w:r>
      <w:r w:rsidR="00FF3897" w:rsidRPr="005423F7">
        <w:rPr>
          <w:rFonts w:ascii="Arial" w:hAnsi="Arial" w:cs="Arial"/>
          <w:sz w:val="24"/>
          <w:szCs w:val="24"/>
          <w:lang w:eastAsia="pl-PL"/>
        </w:rPr>
        <w:t>. Tendencję niekorzystną zanotowano natomiast w przypadku 4 wskaźników, jednakże w przypadku 1 wskaźnika</w:t>
      </w:r>
      <w:r w:rsidR="00FF3897" w:rsidRPr="005423F7">
        <w:rPr>
          <w:rStyle w:val="Odwoanieprzypisudolnego"/>
          <w:rFonts w:ascii="Arial" w:hAnsi="Arial" w:cs="Arial"/>
          <w:sz w:val="24"/>
          <w:szCs w:val="24"/>
          <w:lang w:eastAsia="pl-PL"/>
        </w:rPr>
        <w:footnoteReference w:id="25"/>
      </w:r>
      <w:r w:rsidR="00FF3897" w:rsidRPr="005423F7">
        <w:rPr>
          <w:rFonts w:ascii="Arial" w:hAnsi="Arial" w:cs="Arial"/>
          <w:sz w:val="24"/>
          <w:szCs w:val="24"/>
          <w:lang w:eastAsia="pl-PL"/>
        </w:rPr>
        <w:t xml:space="preserve"> w odniesieniu do założonej na 2030 r. wartości docelowej</w:t>
      </w:r>
      <w:r w:rsidR="00B72566" w:rsidRPr="005423F7">
        <w:rPr>
          <w:rFonts w:ascii="Arial" w:hAnsi="Arial" w:cs="Arial"/>
          <w:sz w:val="24"/>
          <w:szCs w:val="24"/>
          <w:lang w:eastAsia="pl-PL"/>
        </w:rPr>
        <w:t xml:space="preserve"> kierunek zmiany </w:t>
      </w:r>
      <w:r w:rsidR="00FF3897" w:rsidRPr="005423F7">
        <w:rPr>
          <w:rFonts w:ascii="Arial" w:hAnsi="Arial" w:cs="Arial"/>
          <w:sz w:val="24"/>
          <w:szCs w:val="24"/>
          <w:lang w:eastAsia="pl-PL"/>
        </w:rPr>
        <w:t>był korzystn</w:t>
      </w:r>
      <w:r w:rsidR="00B72566" w:rsidRPr="005423F7">
        <w:rPr>
          <w:rFonts w:ascii="Arial" w:hAnsi="Arial" w:cs="Arial"/>
          <w:sz w:val="24"/>
          <w:szCs w:val="24"/>
          <w:lang w:eastAsia="pl-PL"/>
        </w:rPr>
        <w:t>y</w:t>
      </w:r>
      <w:r w:rsidR="00FF3897" w:rsidRPr="005423F7">
        <w:rPr>
          <w:rFonts w:ascii="Arial" w:hAnsi="Arial" w:cs="Arial"/>
          <w:sz w:val="24"/>
          <w:szCs w:val="24"/>
          <w:lang w:eastAsia="pl-PL"/>
        </w:rPr>
        <w:t>.</w:t>
      </w:r>
    </w:p>
    <w:p w14:paraId="0D57CB08" w14:textId="77777777" w:rsidR="00093DE9" w:rsidRPr="005423F7" w:rsidRDefault="00093DE9" w:rsidP="00376DDC">
      <w:pPr>
        <w:pStyle w:val="Akapitzlist"/>
        <w:numPr>
          <w:ilvl w:val="0"/>
          <w:numId w:val="187"/>
        </w:numPr>
        <w:spacing w:after="120" w:line="276" w:lineRule="auto"/>
        <w:ind w:left="714" w:hanging="357"/>
        <w:rPr>
          <w:rFonts w:ascii="Arial" w:hAnsi="Arial" w:cs="Arial"/>
          <w:sz w:val="24"/>
          <w:szCs w:val="24"/>
          <w:lang w:eastAsia="pl-PL"/>
        </w:rPr>
      </w:pPr>
      <w:r w:rsidRPr="005423F7">
        <w:rPr>
          <w:rFonts w:ascii="Arial" w:hAnsi="Arial" w:cs="Arial"/>
          <w:sz w:val="24"/>
          <w:szCs w:val="24"/>
          <w:lang w:eastAsia="pl-PL"/>
        </w:rPr>
        <w:t>KAPITAŁ LUDZKI I SPOŁECZNY</w:t>
      </w:r>
    </w:p>
    <w:p w14:paraId="7C14BC02" w14:textId="4583C2C2" w:rsidR="00DF7ECA" w:rsidRPr="005423F7" w:rsidRDefault="00DF7ECA" w:rsidP="005423F7">
      <w:pPr>
        <w:spacing w:after="0" w:line="276" w:lineRule="auto"/>
        <w:ind w:firstLine="709"/>
        <w:rPr>
          <w:rFonts w:ascii="Arial" w:hAnsi="Arial" w:cs="Arial"/>
          <w:sz w:val="24"/>
          <w:szCs w:val="24"/>
          <w:lang w:eastAsia="pl-PL"/>
        </w:rPr>
      </w:pPr>
      <w:r w:rsidRPr="005423F7">
        <w:rPr>
          <w:rFonts w:ascii="Arial" w:hAnsi="Arial" w:cs="Arial"/>
          <w:sz w:val="24"/>
          <w:szCs w:val="24"/>
          <w:lang w:eastAsia="pl-PL"/>
        </w:rPr>
        <w:t>Obszar tematyczny KAPITAŁ LUDZKI I SPOŁECZNY zawiera 24 wskaźni</w:t>
      </w:r>
      <w:r w:rsidR="001952A5" w:rsidRPr="005423F7">
        <w:rPr>
          <w:rFonts w:ascii="Arial" w:hAnsi="Arial" w:cs="Arial"/>
          <w:sz w:val="24"/>
          <w:szCs w:val="24"/>
          <w:lang w:eastAsia="pl-PL"/>
        </w:rPr>
        <w:t>ki</w:t>
      </w:r>
      <w:r w:rsidRPr="005423F7">
        <w:rPr>
          <w:rFonts w:ascii="Arial" w:hAnsi="Arial" w:cs="Arial"/>
          <w:sz w:val="24"/>
          <w:szCs w:val="24"/>
          <w:lang w:eastAsia="pl-PL"/>
        </w:rPr>
        <w:t xml:space="preserve"> monitoringow</w:t>
      </w:r>
      <w:r w:rsidR="001952A5" w:rsidRPr="005423F7">
        <w:rPr>
          <w:rFonts w:ascii="Arial" w:hAnsi="Arial" w:cs="Arial"/>
          <w:sz w:val="24"/>
          <w:szCs w:val="24"/>
          <w:lang w:eastAsia="pl-PL"/>
        </w:rPr>
        <w:t>e</w:t>
      </w:r>
      <w:r w:rsidRPr="005423F7">
        <w:rPr>
          <w:rFonts w:ascii="Arial" w:hAnsi="Arial" w:cs="Arial"/>
          <w:sz w:val="24"/>
          <w:szCs w:val="24"/>
          <w:lang w:eastAsia="pl-PL"/>
        </w:rPr>
        <w:t xml:space="preserve">. Wartość bazowa została określona na podstawie danych za 2016 r. (dla 1 wskaźnika), za 2017 r. (dla </w:t>
      </w:r>
      <w:r w:rsidR="001952A5" w:rsidRPr="005423F7">
        <w:rPr>
          <w:rFonts w:ascii="Arial" w:hAnsi="Arial" w:cs="Arial"/>
          <w:sz w:val="24"/>
          <w:szCs w:val="24"/>
          <w:lang w:eastAsia="pl-PL"/>
        </w:rPr>
        <w:t xml:space="preserve">3 </w:t>
      </w:r>
      <w:r w:rsidRPr="005423F7">
        <w:rPr>
          <w:rFonts w:ascii="Arial" w:hAnsi="Arial" w:cs="Arial"/>
          <w:sz w:val="24"/>
          <w:szCs w:val="24"/>
          <w:lang w:eastAsia="pl-PL"/>
        </w:rPr>
        <w:t>wskaźników)</w:t>
      </w:r>
      <w:r w:rsidR="001952A5" w:rsidRPr="005423F7">
        <w:rPr>
          <w:rFonts w:ascii="Arial" w:hAnsi="Arial" w:cs="Arial"/>
          <w:sz w:val="24"/>
          <w:szCs w:val="24"/>
          <w:lang w:eastAsia="pl-PL"/>
        </w:rPr>
        <w:t xml:space="preserve">, </w:t>
      </w:r>
      <w:r w:rsidRPr="005423F7">
        <w:rPr>
          <w:rFonts w:ascii="Arial" w:hAnsi="Arial" w:cs="Arial"/>
          <w:sz w:val="24"/>
          <w:szCs w:val="24"/>
          <w:lang w:eastAsia="pl-PL"/>
        </w:rPr>
        <w:t xml:space="preserve">za 2018 r. (dla </w:t>
      </w:r>
      <w:r w:rsidR="001952A5" w:rsidRPr="005423F7">
        <w:rPr>
          <w:rFonts w:ascii="Arial" w:hAnsi="Arial" w:cs="Arial"/>
          <w:sz w:val="24"/>
          <w:szCs w:val="24"/>
          <w:lang w:eastAsia="pl-PL"/>
        </w:rPr>
        <w:t>17</w:t>
      </w:r>
      <w:r w:rsidRPr="005423F7">
        <w:rPr>
          <w:rFonts w:ascii="Arial" w:hAnsi="Arial" w:cs="Arial"/>
          <w:sz w:val="24"/>
          <w:szCs w:val="24"/>
          <w:lang w:eastAsia="pl-PL"/>
        </w:rPr>
        <w:t xml:space="preserve"> wskaźników)</w:t>
      </w:r>
      <w:r w:rsidR="001952A5" w:rsidRPr="005423F7">
        <w:rPr>
          <w:rFonts w:ascii="Arial" w:hAnsi="Arial" w:cs="Arial"/>
          <w:sz w:val="24"/>
          <w:szCs w:val="24"/>
          <w:lang w:eastAsia="pl-PL"/>
        </w:rPr>
        <w:t xml:space="preserve"> oraz</w:t>
      </w:r>
      <w:r w:rsidR="00943F22">
        <w:rPr>
          <w:rFonts w:ascii="Arial" w:hAnsi="Arial" w:cs="Arial"/>
          <w:sz w:val="24"/>
          <w:szCs w:val="24"/>
          <w:lang w:eastAsia="pl-PL"/>
        </w:rPr>
        <w:t xml:space="preserve"> za 2020 r. (dla 3 wskaźników).</w:t>
      </w:r>
    </w:p>
    <w:p w14:paraId="0A67C3F6" w14:textId="70B1870D" w:rsidR="00943F22" w:rsidRDefault="001952A5" w:rsidP="00943F22">
      <w:pPr>
        <w:spacing w:after="0" w:line="276" w:lineRule="auto"/>
        <w:ind w:firstLine="709"/>
        <w:rPr>
          <w:rFonts w:ascii="Arial" w:hAnsi="Arial" w:cs="Arial"/>
          <w:sz w:val="24"/>
          <w:szCs w:val="24"/>
          <w:lang w:eastAsia="pl-PL"/>
        </w:rPr>
      </w:pPr>
      <w:r w:rsidRPr="005423F7">
        <w:rPr>
          <w:rFonts w:ascii="Arial" w:hAnsi="Arial" w:cs="Arial"/>
          <w:sz w:val="24"/>
          <w:szCs w:val="24"/>
          <w:lang w:eastAsia="pl-PL"/>
        </w:rPr>
        <w:t xml:space="preserve">Najbardziej aktualne wartości wskaźników z tego obszaru pozyskano za 2020 r. (dla 22 wskaźników) i z 2021 r. (dla 2 wskaźników). </w:t>
      </w:r>
      <w:r w:rsidR="00BD4826" w:rsidRPr="005423F7">
        <w:rPr>
          <w:rFonts w:ascii="Arial" w:hAnsi="Arial" w:cs="Arial"/>
          <w:sz w:val="24"/>
          <w:szCs w:val="24"/>
          <w:lang w:eastAsia="pl-PL"/>
        </w:rPr>
        <w:t xml:space="preserve">Na podstawie </w:t>
      </w:r>
      <w:r w:rsidR="00A93B2C" w:rsidRPr="005423F7">
        <w:rPr>
          <w:rFonts w:ascii="Arial" w:hAnsi="Arial" w:cs="Arial"/>
          <w:sz w:val="24"/>
          <w:szCs w:val="24"/>
          <w:lang w:eastAsia="pl-PL"/>
        </w:rPr>
        <w:t xml:space="preserve">pozyskanych </w:t>
      </w:r>
      <w:r w:rsidR="00BD4826" w:rsidRPr="005423F7">
        <w:rPr>
          <w:rFonts w:ascii="Arial" w:hAnsi="Arial" w:cs="Arial"/>
          <w:sz w:val="24"/>
          <w:szCs w:val="24"/>
          <w:lang w:eastAsia="pl-PL"/>
        </w:rPr>
        <w:t>danych zauważa się korzystną tendencję w przypadku 9 wskaźników, w tym w przypadku 1 wskaźnika założona na 2030 r. wartość docelowa została przekroczona</w:t>
      </w:r>
      <w:r w:rsidR="00BD4826" w:rsidRPr="005423F7">
        <w:rPr>
          <w:rStyle w:val="Odwoanieprzypisudolnego"/>
          <w:rFonts w:ascii="Arial" w:hAnsi="Arial" w:cs="Arial"/>
          <w:sz w:val="24"/>
          <w:szCs w:val="24"/>
          <w:lang w:eastAsia="pl-PL"/>
        </w:rPr>
        <w:footnoteReference w:id="26"/>
      </w:r>
      <w:r w:rsidR="00A93B2C" w:rsidRPr="005423F7">
        <w:rPr>
          <w:rFonts w:ascii="Arial" w:hAnsi="Arial" w:cs="Arial"/>
          <w:sz w:val="24"/>
          <w:szCs w:val="24"/>
          <w:lang w:eastAsia="pl-PL"/>
        </w:rPr>
        <w:t>.</w:t>
      </w:r>
      <w:r w:rsidR="005C1A4D" w:rsidRPr="005423F7">
        <w:rPr>
          <w:rFonts w:ascii="Arial" w:hAnsi="Arial" w:cs="Arial"/>
          <w:sz w:val="24"/>
          <w:szCs w:val="24"/>
          <w:lang w:eastAsia="pl-PL"/>
        </w:rPr>
        <w:t xml:space="preserve"> </w:t>
      </w:r>
      <w:r w:rsidR="00A93B2C" w:rsidRPr="005423F7">
        <w:rPr>
          <w:rFonts w:ascii="Arial" w:hAnsi="Arial" w:cs="Arial"/>
          <w:sz w:val="24"/>
          <w:szCs w:val="24"/>
          <w:lang w:eastAsia="pl-PL"/>
        </w:rPr>
        <w:t>Tendencję</w:t>
      </w:r>
      <w:r w:rsidR="005C1A4D" w:rsidRPr="005423F7">
        <w:rPr>
          <w:rFonts w:ascii="Arial" w:hAnsi="Arial" w:cs="Arial"/>
          <w:sz w:val="24"/>
          <w:szCs w:val="24"/>
          <w:lang w:eastAsia="pl-PL"/>
        </w:rPr>
        <w:t xml:space="preserve"> </w:t>
      </w:r>
      <w:r w:rsidR="00A93B2C" w:rsidRPr="005423F7">
        <w:rPr>
          <w:rFonts w:ascii="Arial" w:hAnsi="Arial" w:cs="Arial"/>
          <w:sz w:val="24"/>
          <w:szCs w:val="24"/>
          <w:lang w:eastAsia="pl-PL"/>
        </w:rPr>
        <w:t>niekorzystn</w:t>
      </w:r>
      <w:r w:rsidR="007D5537" w:rsidRPr="005423F7">
        <w:rPr>
          <w:rFonts w:ascii="Arial" w:hAnsi="Arial" w:cs="Arial"/>
          <w:sz w:val="24"/>
          <w:szCs w:val="24"/>
          <w:lang w:eastAsia="pl-PL"/>
        </w:rPr>
        <w:t>ą</w:t>
      </w:r>
      <w:r w:rsidR="00A93B2C" w:rsidRPr="005423F7">
        <w:rPr>
          <w:rFonts w:ascii="Arial" w:hAnsi="Arial" w:cs="Arial"/>
          <w:sz w:val="24"/>
          <w:szCs w:val="24"/>
          <w:lang w:eastAsia="pl-PL"/>
        </w:rPr>
        <w:t xml:space="preserve"> zanotowano natomiast</w:t>
      </w:r>
      <w:r w:rsidR="00943F22">
        <w:rPr>
          <w:rFonts w:ascii="Arial" w:hAnsi="Arial" w:cs="Arial"/>
          <w:sz w:val="24"/>
          <w:szCs w:val="24"/>
          <w:lang w:eastAsia="pl-PL"/>
        </w:rPr>
        <w:t xml:space="preserve"> </w:t>
      </w:r>
      <w:r w:rsidR="00A93B2C" w:rsidRPr="005423F7">
        <w:rPr>
          <w:rFonts w:ascii="Arial" w:hAnsi="Arial" w:cs="Arial"/>
          <w:sz w:val="24"/>
          <w:szCs w:val="24"/>
          <w:lang w:eastAsia="pl-PL"/>
        </w:rPr>
        <w:t>w przypadku 12 wskaźników. W przypadku 3 wskaźników</w:t>
      </w:r>
      <w:r w:rsidR="00E45F04" w:rsidRPr="005423F7">
        <w:rPr>
          <w:rStyle w:val="Odwoanieprzypisudolnego"/>
          <w:rFonts w:ascii="Arial" w:hAnsi="Arial" w:cs="Arial"/>
          <w:sz w:val="24"/>
          <w:szCs w:val="24"/>
          <w:lang w:eastAsia="pl-PL"/>
        </w:rPr>
        <w:footnoteReference w:id="27"/>
      </w:r>
      <w:r w:rsidR="00E45F04" w:rsidRPr="005423F7">
        <w:rPr>
          <w:rFonts w:ascii="Arial" w:hAnsi="Arial" w:cs="Arial"/>
          <w:sz w:val="24"/>
          <w:szCs w:val="24"/>
          <w:lang w:eastAsia="pl-PL"/>
        </w:rPr>
        <w:t xml:space="preserve"> dotyczących nowych szkół w systemie oświaty </w:t>
      </w:r>
      <w:r w:rsidR="00A93B2C" w:rsidRPr="005423F7">
        <w:rPr>
          <w:rFonts w:ascii="Arial" w:hAnsi="Arial" w:cs="Arial"/>
          <w:sz w:val="24"/>
          <w:szCs w:val="24"/>
          <w:lang w:eastAsia="pl-PL"/>
        </w:rPr>
        <w:t>nie dokonywano oceny, bowiem są to wskaźniki</w:t>
      </w:r>
      <w:r w:rsidR="003472CF" w:rsidRPr="005423F7">
        <w:rPr>
          <w:rFonts w:ascii="Arial" w:hAnsi="Arial" w:cs="Arial"/>
          <w:sz w:val="24"/>
          <w:szCs w:val="24"/>
          <w:lang w:eastAsia="pl-PL"/>
        </w:rPr>
        <w:t xml:space="preserve"> </w:t>
      </w:r>
      <w:r w:rsidR="00A93B2C" w:rsidRPr="005423F7">
        <w:rPr>
          <w:rFonts w:ascii="Arial" w:hAnsi="Arial" w:cs="Arial"/>
          <w:sz w:val="24"/>
          <w:szCs w:val="24"/>
          <w:lang w:eastAsia="pl-PL"/>
        </w:rPr>
        <w:t xml:space="preserve">monitorowane przez GUS dopiero od 2020 r. </w:t>
      </w:r>
      <w:r w:rsidR="00E45F04" w:rsidRPr="005423F7">
        <w:rPr>
          <w:rFonts w:ascii="Arial" w:hAnsi="Arial" w:cs="Arial"/>
          <w:sz w:val="24"/>
          <w:szCs w:val="24"/>
          <w:lang w:eastAsia="pl-PL"/>
        </w:rPr>
        <w:t xml:space="preserve">W Strategii ich wartość została określona jako bazowa </w:t>
      </w:r>
      <w:r w:rsidR="00A93B2C" w:rsidRPr="005423F7">
        <w:rPr>
          <w:rFonts w:ascii="Arial" w:hAnsi="Arial" w:cs="Arial"/>
          <w:sz w:val="24"/>
          <w:szCs w:val="24"/>
          <w:lang w:eastAsia="pl-PL"/>
        </w:rPr>
        <w:t>i jest to jednocześnie wartość najbardziej aktualna.</w:t>
      </w:r>
    </w:p>
    <w:p w14:paraId="2F95A3C0" w14:textId="39FDB9CE" w:rsidR="005614AF" w:rsidRPr="005423F7" w:rsidRDefault="00354DA6" w:rsidP="00943F22">
      <w:pPr>
        <w:spacing w:after="120" w:line="276" w:lineRule="auto"/>
        <w:ind w:firstLine="709"/>
        <w:rPr>
          <w:rFonts w:ascii="Arial" w:hAnsi="Arial" w:cs="Arial"/>
          <w:sz w:val="24"/>
          <w:szCs w:val="24"/>
          <w:lang w:eastAsia="pl-PL"/>
        </w:rPr>
      </w:pPr>
      <w:r w:rsidRPr="005423F7">
        <w:rPr>
          <w:rFonts w:ascii="Arial" w:hAnsi="Arial" w:cs="Arial"/>
          <w:sz w:val="24"/>
          <w:szCs w:val="24"/>
          <w:lang w:eastAsia="pl-PL"/>
        </w:rPr>
        <w:lastRenderedPageBreak/>
        <w:t xml:space="preserve">Niewątpliwie na tak dużą liczbę wskaźników z wartościami niekorzystnymi za 2020 r. </w:t>
      </w:r>
      <w:r w:rsidR="00273875" w:rsidRPr="005423F7">
        <w:rPr>
          <w:rFonts w:ascii="Arial" w:hAnsi="Arial" w:cs="Arial"/>
          <w:sz w:val="24"/>
          <w:szCs w:val="24"/>
          <w:lang w:eastAsia="pl-PL"/>
        </w:rPr>
        <w:t xml:space="preserve">wpływ </w:t>
      </w:r>
      <w:r w:rsidRPr="005423F7">
        <w:rPr>
          <w:rFonts w:ascii="Arial" w:hAnsi="Arial" w:cs="Arial"/>
          <w:sz w:val="24"/>
          <w:szCs w:val="24"/>
          <w:lang w:eastAsia="pl-PL"/>
        </w:rPr>
        <w:t>miała epidemia CO</w:t>
      </w:r>
      <w:r w:rsidR="003472CF" w:rsidRPr="005423F7">
        <w:rPr>
          <w:rFonts w:ascii="Arial" w:hAnsi="Arial" w:cs="Arial"/>
          <w:sz w:val="24"/>
          <w:szCs w:val="24"/>
          <w:lang w:eastAsia="pl-PL"/>
        </w:rPr>
        <w:t>V</w:t>
      </w:r>
      <w:r w:rsidRPr="005423F7">
        <w:rPr>
          <w:rFonts w:ascii="Arial" w:hAnsi="Arial" w:cs="Arial"/>
          <w:sz w:val="24"/>
          <w:szCs w:val="24"/>
          <w:lang w:eastAsia="pl-PL"/>
        </w:rPr>
        <w:t xml:space="preserve">ID-19. Sytuacja taka dotyczyła </w:t>
      </w:r>
      <w:r w:rsidR="00273875" w:rsidRPr="005423F7">
        <w:rPr>
          <w:rFonts w:ascii="Arial" w:hAnsi="Arial" w:cs="Arial"/>
          <w:sz w:val="24"/>
          <w:szCs w:val="24"/>
          <w:lang w:eastAsia="pl-PL"/>
        </w:rPr>
        <w:t>wskaźników związanych z oświatą</w:t>
      </w:r>
      <w:r w:rsidR="001311CB" w:rsidRPr="005423F7">
        <w:rPr>
          <w:rFonts w:ascii="Arial" w:hAnsi="Arial" w:cs="Arial"/>
          <w:sz w:val="24"/>
          <w:szCs w:val="24"/>
          <w:lang w:eastAsia="pl-PL"/>
        </w:rPr>
        <w:t xml:space="preserve">, </w:t>
      </w:r>
      <w:r w:rsidR="00273875" w:rsidRPr="005423F7">
        <w:rPr>
          <w:rFonts w:ascii="Arial" w:hAnsi="Arial" w:cs="Arial"/>
          <w:sz w:val="24"/>
          <w:szCs w:val="24"/>
          <w:lang w:eastAsia="pl-PL"/>
        </w:rPr>
        <w:t>kulturą</w:t>
      </w:r>
      <w:r w:rsidR="001311CB" w:rsidRPr="005423F7">
        <w:rPr>
          <w:rFonts w:ascii="Arial" w:hAnsi="Arial" w:cs="Arial"/>
          <w:sz w:val="24"/>
          <w:szCs w:val="24"/>
          <w:lang w:eastAsia="pl-PL"/>
        </w:rPr>
        <w:t xml:space="preserve"> i sportem</w:t>
      </w:r>
      <w:r w:rsidR="00273875" w:rsidRPr="005423F7">
        <w:rPr>
          <w:rFonts w:ascii="Arial" w:hAnsi="Arial" w:cs="Arial"/>
          <w:sz w:val="24"/>
          <w:szCs w:val="24"/>
          <w:lang w:eastAsia="pl-PL"/>
        </w:rPr>
        <w:t xml:space="preserve">, </w:t>
      </w:r>
      <w:r w:rsidRPr="005423F7">
        <w:rPr>
          <w:rFonts w:ascii="Arial" w:hAnsi="Arial" w:cs="Arial"/>
          <w:sz w:val="24"/>
          <w:szCs w:val="24"/>
          <w:lang w:eastAsia="pl-PL"/>
        </w:rPr>
        <w:t xml:space="preserve">m.in. takich jak </w:t>
      </w:r>
      <w:r w:rsidR="00273875" w:rsidRPr="005423F7">
        <w:rPr>
          <w:rFonts w:ascii="Arial" w:hAnsi="Arial" w:cs="Arial"/>
          <w:sz w:val="24"/>
          <w:szCs w:val="24"/>
          <w:lang w:eastAsia="pl-PL"/>
        </w:rPr>
        <w:t>odsetek dzieci w wieku 3-5 objętych wychowaniem przedszkolnym [%], kuracjusze leczeni stacjonarnie w sanatoriach [tys.], wydatki budżetów gmin oraz powiatów na kulturę o ochronę dziedzictwa narodowego na 1 mieszkańca [tys.</w:t>
      </w:r>
      <w:r w:rsidR="00FA4773" w:rsidRPr="005423F7">
        <w:rPr>
          <w:rFonts w:ascii="Arial" w:hAnsi="Arial" w:cs="Arial"/>
          <w:sz w:val="24"/>
          <w:szCs w:val="24"/>
          <w:lang w:eastAsia="pl-PL"/>
        </w:rPr>
        <w:t>]</w:t>
      </w:r>
      <w:r w:rsidR="00273875" w:rsidRPr="005423F7">
        <w:rPr>
          <w:rFonts w:ascii="Arial" w:hAnsi="Arial" w:cs="Arial"/>
          <w:sz w:val="24"/>
          <w:szCs w:val="24"/>
          <w:lang w:eastAsia="pl-PL"/>
        </w:rPr>
        <w:t>, imprezy organizowane przez centra, domy i ośrodki kultury, kluby i świetlice ogółem</w:t>
      </w:r>
      <w:r w:rsidR="001311CB" w:rsidRPr="005423F7">
        <w:rPr>
          <w:rFonts w:ascii="Arial" w:hAnsi="Arial" w:cs="Arial"/>
          <w:sz w:val="24"/>
          <w:szCs w:val="24"/>
          <w:lang w:eastAsia="pl-PL"/>
        </w:rPr>
        <w:t>, czy młodzież do lat 18 ćwicząca w klubach sportowych na 1000 osób w wieku do lat 18.</w:t>
      </w:r>
      <w:r w:rsidR="00273875" w:rsidRPr="005423F7">
        <w:rPr>
          <w:rFonts w:ascii="Arial" w:hAnsi="Arial" w:cs="Arial"/>
          <w:sz w:val="24"/>
          <w:szCs w:val="24"/>
          <w:lang w:eastAsia="pl-PL"/>
        </w:rPr>
        <w:t xml:space="preserve"> Były także wskaźniki</w:t>
      </w:r>
      <w:r w:rsidR="001311CB" w:rsidRPr="005423F7">
        <w:rPr>
          <w:rFonts w:ascii="Arial" w:hAnsi="Arial" w:cs="Arial"/>
          <w:sz w:val="24"/>
          <w:szCs w:val="24"/>
          <w:lang w:eastAsia="pl-PL"/>
        </w:rPr>
        <w:t xml:space="preserve"> dla których na niekorzystną tendencj</w:t>
      </w:r>
      <w:r w:rsidR="003472CF" w:rsidRPr="005423F7">
        <w:rPr>
          <w:rFonts w:ascii="Arial" w:hAnsi="Arial" w:cs="Arial"/>
          <w:sz w:val="24"/>
          <w:szCs w:val="24"/>
          <w:lang w:eastAsia="pl-PL"/>
        </w:rPr>
        <w:t>ę</w:t>
      </w:r>
      <w:r w:rsidR="001311CB" w:rsidRPr="005423F7">
        <w:rPr>
          <w:rFonts w:ascii="Arial" w:hAnsi="Arial" w:cs="Arial"/>
          <w:sz w:val="24"/>
          <w:szCs w:val="24"/>
          <w:lang w:eastAsia="pl-PL"/>
        </w:rPr>
        <w:t xml:space="preserve"> wpłynęła zmiana przepisów prawnych jak np. odsetek osób przekazujących 1% podatku na rzecz OPP [%].</w:t>
      </w:r>
    </w:p>
    <w:p w14:paraId="1AB7D325" w14:textId="55CDDCD1" w:rsidR="004B2138" w:rsidRPr="005423F7" w:rsidRDefault="00093DE9" w:rsidP="00376DDC">
      <w:pPr>
        <w:pStyle w:val="Akapitzlist"/>
        <w:numPr>
          <w:ilvl w:val="0"/>
          <w:numId w:val="187"/>
        </w:numPr>
        <w:spacing w:after="120" w:line="276" w:lineRule="auto"/>
        <w:ind w:left="714" w:hanging="357"/>
        <w:rPr>
          <w:rFonts w:ascii="Arial" w:hAnsi="Arial" w:cs="Arial"/>
          <w:sz w:val="24"/>
          <w:szCs w:val="24"/>
          <w:lang w:eastAsia="pl-PL"/>
        </w:rPr>
      </w:pPr>
      <w:r w:rsidRPr="005423F7">
        <w:rPr>
          <w:rFonts w:ascii="Arial" w:hAnsi="Arial" w:cs="Arial"/>
          <w:sz w:val="24"/>
          <w:szCs w:val="24"/>
          <w:lang w:eastAsia="pl-PL"/>
        </w:rPr>
        <w:t>INFRASTRUKTURA DLA ZRÓWNOWAŻONEGO ROZWOJU I ŚRODOWISKA</w:t>
      </w:r>
    </w:p>
    <w:p w14:paraId="192BF67B" w14:textId="649014B7" w:rsidR="004B2138" w:rsidRPr="005423F7" w:rsidRDefault="004B2138" w:rsidP="005423F7">
      <w:pPr>
        <w:spacing w:after="0" w:line="276" w:lineRule="auto"/>
        <w:ind w:firstLine="709"/>
        <w:rPr>
          <w:rFonts w:ascii="Arial" w:hAnsi="Arial" w:cs="Arial"/>
          <w:sz w:val="24"/>
          <w:szCs w:val="24"/>
          <w:lang w:eastAsia="pl-PL"/>
        </w:rPr>
      </w:pPr>
      <w:r w:rsidRPr="005423F7">
        <w:rPr>
          <w:rFonts w:ascii="Arial" w:hAnsi="Arial" w:cs="Arial"/>
          <w:sz w:val="24"/>
          <w:szCs w:val="24"/>
          <w:lang w:eastAsia="pl-PL"/>
        </w:rPr>
        <w:t xml:space="preserve">Obszar tematyczny INFRASTRUKTURA DLA ZRÓWNOWAŻONEGO ROZWOJU I ŚRODOWISKA zawiera </w:t>
      </w:r>
      <w:r w:rsidR="00725C9D" w:rsidRPr="005423F7">
        <w:rPr>
          <w:rFonts w:ascii="Arial" w:hAnsi="Arial" w:cs="Arial"/>
          <w:sz w:val="24"/>
          <w:szCs w:val="24"/>
          <w:lang w:eastAsia="pl-PL"/>
        </w:rPr>
        <w:t>15</w:t>
      </w:r>
      <w:r w:rsidRPr="005423F7">
        <w:rPr>
          <w:rFonts w:ascii="Arial" w:hAnsi="Arial" w:cs="Arial"/>
          <w:sz w:val="24"/>
          <w:szCs w:val="24"/>
          <w:lang w:eastAsia="pl-PL"/>
        </w:rPr>
        <w:t xml:space="preserve"> wskaźni</w:t>
      </w:r>
      <w:r w:rsidR="00725C9D" w:rsidRPr="005423F7">
        <w:rPr>
          <w:rFonts w:ascii="Arial" w:hAnsi="Arial" w:cs="Arial"/>
          <w:sz w:val="24"/>
          <w:szCs w:val="24"/>
          <w:lang w:eastAsia="pl-PL"/>
        </w:rPr>
        <w:t>ków</w:t>
      </w:r>
      <w:r w:rsidRPr="005423F7">
        <w:rPr>
          <w:rFonts w:ascii="Arial" w:hAnsi="Arial" w:cs="Arial"/>
          <w:sz w:val="24"/>
          <w:szCs w:val="24"/>
          <w:lang w:eastAsia="pl-PL"/>
        </w:rPr>
        <w:t xml:space="preserve"> monitoringow</w:t>
      </w:r>
      <w:r w:rsidR="00725C9D" w:rsidRPr="005423F7">
        <w:rPr>
          <w:rFonts w:ascii="Arial" w:hAnsi="Arial" w:cs="Arial"/>
          <w:sz w:val="24"/>
          <w:szCs w:val="24"/>
          <w:lang w:eastAsia="pl-PL"/>
        </w:rPr>
        <w:t>ych</w:t>
      </w:r>
      <w:r w:rsidRPr="005423F7">
        <w:rPr>
          <w:rFonts w:ascii="Arial" w:hAnsi="Arial" w:cs="Arial"/>
          <w:sz w:val="24"/>
          <w:szCs w:val="24"/>
          <w:lang w:eastAsia="pl-PL"/>
        </w:rPr>
        <w:t>. Wartość bazowa została określona na podstawie danych za 201</w:t>
      </w:r>
      <w:r w:rsidR="00725C9D" w:rsidRPr="005423F7">
        <w:rPr>
          <w:rFonts w:ascii="Arial" w:hAnsi="Arial" w:cs="Arial"/>
          <w:sz w:val="24"/>
          <w:szCs w:val="24"/>
          <w:lang w:eastAsia="pl-PL"/>
        </w:rPr>
        <w:t>7</w:t>
      </w:r>
      <w:r w:rsidRPr="005423F7">
        <w:rPr>
          <w:rFonts w:ascii="Arial" w:hAnsi="Arial" w:cs="Arial"/>
          <w:sz w:val="24"/>
          <w:szCs w:val="24"/>
          <w:lang w:eastAsia="pl-PL"/>
        </w:rPr>
        <w:t xml:space="preserve"> r. (dla </w:t>
      </w:r>
      <w:r w:rsidR="00725C9D" w:rsidRPr="005423F7">
        <w:rPr>
          <w:rFonts w:ascii="Arial" w:hAnsi="Arial" w:cs="Arial"/>
          <w:sz w:val="24"/>
          <w:szCs w:val="24"/>
          <w:lang w:eastAsia="pl-PL"/>
        </w:rPr>
        <w:t>3</w:t>
      </w:r>
      <w:r w:rsidRPr="005423F7">
        <w:rPr>
          <w:rFonts w:ascii="Arial" w:hAnsi="Arial" w:cs="Arial"/>
          <w:sz w:val="24"/>
          <w:szCs w:val="24"/>
          <w:lang w:eastAsia="pl-PL"/>
        </w:rPr>
        <w:t xml:space="preserve"> wskaźnik</w:t>
      </w:r>
      <w:r w:rsidR="00725C9D" w:rsidRPr="005423F7">
        <w:rPr>
          <w:rFonts w:ascii="Arial" w:hAnsi="Arial" w:cs="Arial"/>
          <w:sz w:val="24"/>
          <w:szCs w:val="24"/>
          <w:lang w:eastAsia="pl-PL"/>
        </w:rPr>
        <w:t>ów</w:t>
      </w:r>
      <w:r w:rsidRPr="005423F7">
        <w:rPr>
          <w:rFonts w:ascii="Arial" w:hAnsi="Arial" w:cs="Arial"/>
          <w:sz w:val="24"/>
          <w:szCs w:val="24"/>
          <w:lang w:eastAsia="pl-PL"/>
        </w:rPr>
        <w:t>)</w:t>
      </w:r>
      <w:r w:rsidR="00C87034" w:rsidRPr="005423F7">
        <w:rPr>
          <w:rFonts w:ascii="Arial" w:hAnsi="Arial" w:cs="Arial"/>
          <w:sz w:val="24"/>
          <w:szCs w:val="24"/>
          <w:lang w:eastAsia="pl-PL"/>
        </w:rPr>
        <w:t xml:space="preserve"> oraz </w:t>
      </w:r>
      <w:r w:rsidRPr="005423F7">
        <w:rPr>
          <w:rFonts w:ascii="Arial" w:hAnsi="Arial" w:cs="Arial"/>
          <w:sz w:val="24"/>
          <w:szCs w:val="24"/>
          <w:lang w:eastAsia="pl-PL"/>
        </w:rPr>
        <w:t>za 201</w:t>
      </w:r>
      <w:r w:rsidR="00C87034" w:rsidRPr="005423F7">
        <w:rPr>
          <w:rFonts w:ascii="Arial" w:hAnsi="Arial" w:cs="Arial"/>
          <w:sz w:val="24"/>
          <w:szCs w:val="24"/>
          <w:lang w:eastAsia="pl-PL"/>
        </w:rPr>
        <w:t>8</w:t>
      </w:r>
      <w:r w:rsidRPr="005423F7">
        <w:rPr>
          <w:rFonts w:ascii="Arial" w:hAnsi="Arial" w:cs="Arial"/>
          <w:sz w:val="24"/>
          <w:szCs w:val="24"/>
          <w:lang w:eastAsia="pl-PL"/>
        </w:rPr>
        <w:t xml:space="preserve"> r. (dla </w:t>
      </w:r>
      <w:r w:rsidR="00943F22">
        <w:rPr>
          <w:rFonts w:ascii="Arial" w:hAnsi="Arial" w:cs="Arial"/>
          <w:sz w:val="24"/>
          <w:szCs w:val="24"/>
          <w:lang w:eastAsia="pl-PL"/>
        </w:rPr>
        <w:t>12 wskaźników).</w:t>
      </w:r>
    </w:p>
    <w:p w14:paraId="469B7D76" w14:textId="062CD14F" w:rsidR="0009376B" w:rsidRPr="005423F7" w:rsidRDefault="00C87034" w:rsidP="005423F7">
      <w:pPr>
        <w:spacing w:after="0" w:line="276" w:lineRule="auto"/>
        <w:ind w:firstLine="709"/>
        <w:rPr>
          <w:rFonts w:ascii="Arial" w:hAnsi="Arial" w:cs="Arial"/>
          <w:sz w:val="24"/>
          <w:szCs w:val="24"/>
          <w:lang w:eastAsia="pl-PL"/>
        </w:rPr>
      </w:pPr>
      <w:r w:rsidRPr="005423F7">
        <w:rPr>
          <w:rFonts w:ascii="Arial" w:hAnsi="Arial" w:cs="Arial"/>
          <w:sz w:val="24"/>
          <w:szCs w:val="24"/>
          <w:lang w:eastAsia="pl-PL"/>
        </w:rPr>
        <w:t>Najbardziej aktualne wartości wskaźników z tego ob</w:t>
      </w:r>
      <w:r w:rsidR="00943F22">
        <w:rPr>
          <w:rFonts w:ascii="Arial" w:hAnsi="Arial" w:cs="Arial"/>
          <w:sz w:val="24"/>
          <w:szCs w:val="24"/>
          <w:lang w:eastAsia="pl-PL"/>
        </w:rPr>
        <w:t xml:space="preserve">szaru pozyskano za 2019 r. (dla </w:t>
      </w:r>
      <w:r w:rsidRPr="005423F7">
        <w:rPr>
          <w:rFonts w:ascii="Arial" w:hAnsi="Arial" w:cs="Arial"/>
          <w:sz w:val="24"/>
          <w:szCs w:val="24"/>
          <w:lang w:eastAsia="pl-PL"/>
        </w:rPr>
        <w:t>1 wskaźnika) i za 2020 r. (dla 1</w:t>
      </w:r>
      <w:r w:rsidR="00203197" w:rsidRPr="005423F7">
        <w:rPr>
          <w:rFonts w:ascii="Arial" w:hAnsi="Arial" w:cs="Arial"/>
          <w:sz w:val="24"/>
          <w:szCs w:val="24"/>
          <w:lang w:eastAsia="pl-PL"/>
        </w:rPr>
        <w:t>4</w:t>
      </w:r>
      <w:r w:rsidRPr="005423F7">
        <w:rPr>
          <w:rFonts w:ascii="Arial" w:hAnsi="Arial" w:cs="Arial"/>
          <w:sz w:val="24"/>
          <w:szCs w:val="24"/>
          <w:lang w:eastAsia="pl-PL"/>
        </w:rPr>
        <w:t xml:space="preserve"> wskaźników). Na podstawie pozyskanych danych zauważa się korzystną tendencję w przypadku </w:t>
      </w:r>
      <w:r w:rsidR="00203197" w:rsidRPr="005423F7">
        <w:rPr>
          <w:rFonts w:ascii="Arial" w:hAnsi="Arial" w:cs="Arial"/>
          <w:sz w:val="24"/>
          <w:szCs w:val="24"/>
          <w:lang w:eastAsia="pl-PL"/>
        </w:rPr>
        <w:t>8</w:t>
      </w:r>
      <w:r w:rsidRPr="005423F7">
        <w:rPr>
          <w:rFonts w:ascii="Arial" w:hAnsi="Arial" w:cs="Arial"/>
          <w:sz w:val="24"/>
          <w:szCs w:val="24"/>
          <w:lang w:eastAsia="pl-PL"/>
        </w:rPr>
        <w:t xml:space="preserve"> wskaźników, w tym w przypadku </w:t>
      </w:r>
      <w:r w:rsidR="00203197" w:rsidRPr="005423F7">
        <w:rPr>
          <w:rFonts w:ascii="Arial" w:hAnsi="Arial" w:cs="Arial"/>
          <w:sz w:val="24"/>
          <w:szCs w:val="24"/>
          <w:lang w:eastAsia="pl-PL"/>
        </w:rPr>
        <w:t>2</w:t>
      </w:r>
      <w:r w:rsidRPr="005423F7">
        <w:rPr>
          <w:rFonts w:ascii="Arial" w:hAnsi="Arial" w:cs="Arial"/>
          <w:sz w:val="24"/>
          <w:szCs w:val="24"/>
          <w:lang w:eastAsia="pl-PL"/>
        </w:rPr>
        <w:t xml:space="preserve"> wskaźni</w:t>
      </w:r>
      <w:r w:rsidR="00203197" w:rsidRPr="005423F7">
        <w:rPr>
          <w:rFonts w:ascii="Arial" w:hAnsi="Arial" w:cs="Arial"/>
          <w:sz w:val="24"/>
          <w:szCs w:val="24"/>
          <w:lang w:eastAsia="pl-PL"/>
        </w:rPr>
        <w:t>ków</w:t>
      </w:r>
      <w:r w:rsidRPr="005423F7">
        <w:rPr>
          <w:rFonts w:ascii="Arial" w:hAnsi="Arial" w:cs="Arial"/>
          <w:sz w:val="24"/>
          <w:szCs w:val="24"/>
          <w:lang w:eastAsia="pl-PL"/>
        </w:rPr>
        <w:t xml:space="preserve"> założona na 2030 r. wartość docelowa została przekroczona</w:t>
      </w:r>
      <w:r w:rsidR="00203197" w:rsidRPr="005423F7">
        <w:rPr>
          <w:rStyle w:val="Odwoanieprzypisudolnego"/>
          <w:rFonts w:ascii="Arial" w:hAnsi="Arial" w:cs="Arial"/>
          <w:sz w:val="24"/>
          <w:szCs w:val="24"/>
          <w:lang w:eastAsia="pl-PL"/>
        </w:rPr>
        <w:footnoteReference w:id="28"/>
      </w:r>
      <w:r w:rsidRPr="005423F7">
        <w:rPr>
          <w:rFonts w:ascii="Arial" w:hAnsi="Arial" w:cs="Arial"/>
          <w:sz w:val="24"/>
          <w:szCs w:val="24"/>
          <w:lang w:eastAsia="pl-PL"/>
        </w:rPr>
        <w:t>.</w:t>
      </w:r>
      <w:r w:rsidR="00C819F3" w:rsidRPr="005423F7">
        <w:rPr>
          <w:rFonts w:ascii="Arial" w:hAnsi="Arial" w:cs="Arial"/>
          <w:sz w:val="24"/>
          <w:szCs w:val="24"/>
          <w:lang w:eastAsia="pl-PL"/>
        </w:rPr>
        <w:t xml:space="preserve"> </w:t>
      </w:r>
      <w:r w:rsidRPr="005423F7">
        <w:rPr>
          <w:rFonts w:ascii="Arial" w:hAnsi="Arial" w:cs="Arial"/>
          <w:sz w:val="24"/>
          <w:szCs w:val="24"/>
          <w:lang w:eastAsia="pl-PL"/>
        </w:rPr>
        <w:t>Tendencję niekorzystn</w:t>
      </w:r>
      <w:r w:rsidR="0009376B" w:rsidRPr="005423F7">
        <w:rPr>
          <w:rFonts w:ascii="Arial" w:hAnsi="Arial" w:cs="Arial"/>
          <w:sz w:val="24"/>
          <w:szCs w:val="24"/>
          <w:lang w:eastAsia="pl-PL"/>
        </w:rPr>
        <w:t>ą</w:t>
      </w:r>
      <w:r w:rsidRPr="005423F7">
        <w:rPr>
          <w:rFonts w:ascii="Arial" w:hAnsi="Arial" w:cs="Arial"/>
          <w:sz w:val="24"/>
          <w:szCs w:val="24"/>
          <w:lang w:eastAsia="pl-PL"/>
        </w:rPr>
        <w:t xml:space="preserve"> zanotowano natomiast w przypadku </w:t>
      </w:r>
      <w:r w:rsidR="0009376B" w:rsidRPr="005423F7">
        <w:rPr>
          <w:rFonts w:ascii="Arial" w:hAnsi="Arial" w:cs="Arial"/>
          <w:sz w:val="24"/>
          <w:szCs w:val="24"/>
          <w:lang w:eastAsia="pl-PL"/>
        </w:rPr>
        <w:t>6</w:t>
      </w:r>
      <w:r w:rsidRPr="005423F7">
        <w:rPr>
          <w:rFonts w:ascii="Arial" w:hAnsi="Arial" w:cs="Arial"/>
          <w:sz w:val="24"/>
          <w:szCs w:val="24"/>
          <w:lang w:eastAsia="pl-PL"/>
        </w:rPr>
        <w:t xml:space="preserve"> wskaźników. W przypadku </w:t>
      </w:r>
      <w:r w:rsidR="0009376B" w:rsidRPr="005423F7">
        <w:rPr>
          <w:rFonts w:ascii="Arial" w:hAnsi="Arial" w:cs="Arial"/>
          <w:sz w:val="24"/>
          <w:szCs w:val="24"/>
          <w:lang w:eastAsia="pl-PL"/>
        </w:rPr>
        <w:t>1</w:t>
      </w:r>
      <w:r w:rsidRPr="005423F7">
        <w:rPr>
          <w:rFonts w:ascii="Arial" w:hAnsi="Arial" w:cs="Arial"/>
          <w:sz w:val="24"/>
          <w:szCs w:val="24"/>
          <w:lang w:eastAsia="pl-PL"/>
        </w:rPr>
        <w:t xml:space="preserve"> wskaźni</w:t>
      </w:r>
      <w:r w:rsidR="0009376B" w:rsidRPr="005423F7">
        <w:rPr>
          <w:rFonts w:ascii="Arial" w:hAnsi="Arial" w:cs="Arial"/>
          <w:sz w:val="24"/>
          <w:szCs w:val="24"/>
          <w:lang w:eastAsia="pl-PL"/>
        </w:rPr>
        <w:t>ka – łączna długość czynnych linii kole</w:t>
      </w:r>
      <w:r w:rsidR="00943F22">
        <w:rPr>
          <w:rFonts w:ascii="Arial" w:hAnsi="Arial" w:cs="Arial"/>
          <w:sz w:val="24"/>
          <w:szCs w:val="24"/>
          <w:lang w:eastAsia="pl-PL"/>
        </w:rPr>
        <w:t xml:space="preserve">jowych </w:t>
      </w:r>
      <w:r w:rsidR="0009376B" w:rsidRPr="005423F7">
        <w:rPr>
          <w:rFonts w:ascii="Arial" w:hAnsi="Arial" w:cs="Arial"/>
          <w:sz w:val="24"/>
          <w:szCs w:val="24"/>
          <w:lang w:eastAsia="pl-PL"/>
        </w:rPr>
        <w:t>[km] – wartość wskaźnika nie uległa zmianie.</w:t>
      </w:r>
    </w:p>
    <w:p w14:paraId="7D3A8DFF" w14:textId="1A006366" w:rsidR="00093DE9" w:rsidRPr="005423F7" w:rsidRDefault="00C87034" w:rsidP="00943F22">
      <w:pPr>
        <w:spacing w:after="120" w:line="276" w:lineRule="auto"/>
        <w:ind w:firstLine="709"/>
        <w:rPr>
          <w:rFonts w:ascii="Arial" w:hAnsi="Arial" w:cs="Arial"/>
          <w:sz w:val="24"/>
          <w:szCs w:val="24"/>
          <w:lang w:eastAsia="pl-PL"/>
        </w:rPr>
      </w:pPr>
      <w:r w:rsidRPr="005423F7">
        <w:rPr>
          <w:rFonts w:ascii="Arial" w:hAnsi="Arial" w:cs="Arial"/>
          <w:sz w:val="24"/>
          <w:szCs w:val="24"/>
          <w:lang w:eastAsia="pl-PL"/>
        </w:rPr>
        <w:t xml:space="preserve"> </w:t>
      </w:r>
      <w:r w:rsidR="00FA4773" w:rsidRPr="005423F7">
        <w:rPr>
          <w:rFonts w:ascii="Arial" w:hAnsi="Arial" w:cs="Arial"/>
          <w:sz w:val="24"/>
          <w:szCs w:val="24"/>
          <w:lang w:eastAsia="pl-PL"/>
        </w:rPr>
        <w:t>Przyczyną n</w:t>
      </w:r>
      <w:r w:rsidR="0009376B" w:rsidRPr="005423F7">
        <w:rPr>
          <w:rFonts w:ascii="Arial" w:hAnsi="Arial" w:cs="Arial"/>
          <w:sz w:val="24"/>
          <w:szCs w:val="24"/>
          <w:lang w:eastAsia="pl-PL"/>
        </w:rPr>
        <w:t>iekorzystn</w:t>
      </w:r>
      <w:r w:rsidR="00FA4773" w:rsidRPr="005423F7">
        <w:rPr>
          <w:rFonts w:ascii="Arial" w:hAnsi="Arial" w:cs="Arial"/>
          <w:sz w:val="24"/>
          <w:szCs w:val="24"/>
          <w:lang w:eastAsia="pl-PL"/>
        </w:rPr>
        <w:t>ej</w:t>
      </w:r>
      <w:r w:rsidR="0009376B" w:rsidRPr="005423F7">
        <w:rPr>
          <w:rFonts w:ascii="Arial" w:hAnsi="Arial" w:cs="Arial"/>
          <w:sz w:val="24"/>
          <w:szCs w:val="24"/>
          <w:lang w:eastAsia="pl-PL"/>
        </w:rPr>
        <w:t xml:space="preserve"> tendencj</w:t>
      </w:r>
      <w:r w:rsidR="00FA4773" w:rsidRPr="005423F7">
        <w:rPr>
          <w:rFonts w:ascii="Arial" w:hAnsi="Arial" w:cs="Arial"/>
          <w:sz w:val="24"/>
          <w:szCs w:val="24"/>
          <w:lang w:eastAsia="pl-PL"/>
        </w:rPr>
        <w:t>i w wartościach wskaźników niewątpliwie była</w:t>
      </w:r>
      <w:r w:rsidR="0009376B" w:rsidRPr="005423F7">
        <w:rPr>
          <w:rFonts w:ascii="Arial" w:hAnsi="Arial" w:cs="Arial"/>
          <w:sz w:val="24"/>
          <w:szCs w:val="24"/>
          <w:lang w:eastAsia="pl-PL"/>
        </w:rPr>
        <w:t xml:space="preserve"> </w:t>
      </w:r>
      <w:r w:rsidR="00FA4773" w:rsidRPr="005423F7">
        <w:rPr>
          <w:rFonts w:ascii="Arial" w:hAnsi="Arial" w:cs="Arial"/>
          <w:sz w:val="24"/>
          <w:szCs w:val="24"/>
          <w:lang w:eastAsia="pl-PL"/>
        </w:rPr>
        <w:t xml:space="preserve">m.in. </w:t>
      </w:r>
      <w:r w:rsidR="0009376B" w:rsidRPr="005423F7">
        <w:rPr>
          <w:rFonts w:ascii="Arial" w:hAnsi="Arial" w:cs="Arial"/>
          <w:sz w:val="24"/>
          <w:szCs w:val="24"/>
          <w:lang w:eastAsia="pl-PL"/>
        </w:rPr>
        <w:t>pandemia</w:t>
      </w:r>
      <w:r w:rsidR="00FA4773" w:rsidRPr="005423F7">
        <w:rPr>
          <w:rFonts w:ascii="Arial" w:hAnsi="Arial" w:cs="Arial"/>
          <w:sz w:val="24"/>
          <w:szCs w:val="24"/>
          <w:lang w:eastAsia="pl-PL"/>
        </w:rPr>
        <w:t xml:space="preserve"> jak w przypadku przewozów pasażerów środkami komunikacji miejskiej na 1 mieszkańca.</w:t>
      </w:r>
    </w:p>
    <w:p w14:paraId="4A667D1A" w14:textId="77777777" w:rsidR="00093DE9" w:rsidRPr="005423F7" w:rsidRDefault="00093DE9" w:rsidP="00376DDC">
      <w:pPr>
        <w:pStyle w:val="Akapitzlist"/>
        <w:numPr>
          <w:ilvl w:val="0"/>
          <w:numId w:val="187"/>
        </w:numPr>
        <w:spacing w:after="120" w:line="276" w:lineRule="auto"/>
        <w:ind w:left="714" w:hanging="357"/>
        <w:rPr>
          <w:rFonts w:ascii="Arial" w:hAnsi="Arial" w:cs="Arial"/>
          <w:sz w:val="24"/>
          <w:szCs w:val="24"/>
          <w:lang w:eastAsia="pl-PL"/>
        </w:rPr>
      </w:pPr>
      <w:r w:rsidRPr="005423F7">
        <w:rPr>
          <w:rFonts w:ascii="Arial" w:hAnsi="Arial" w:cs="Arial"/>
          <w:sz w:val="24"/>
          <w:szCs w:val="24"/>
          <w:lang w:eastAsia="pl-PL"/>
        </w:rPr>
        <w:t>DOSTĘPNOŚĆ USŁUG</w:t>
      </w:r>
    </w:p>
    <w:p w14:paraId="58DA25E3" w14:textId="235A0083" w:rsidR="00F226FC" w:rsidRPr="005423F7" w:rsidRDefault="00F226FC" w:rsidP="005423F7">
      <w:pPr>
        <w:spacing w:after="0" w:line="276" w:lineRule="auto"/>
        <w:ind w:firstLine="708"/>
        <w:rPr>
          <w:rFonts w:ascii="Arial" w:hAnsi="Arial" w:cs="Arial"/>
          <w:sz w:val="24"/>
          <w:szCs w:val="24"/>
          <w:lang w:eastAsia="pl-PL"/>
        </w:rPr>
      </w:pPr>
      <w:r w:rsidRPr="005423F7">
        <w:rPr>
          <w:rFonts w:ascii="Arial" w:hAnsi="Arial" w:cs="Arial"/>
          <w:sz w:val="24"/>
          <w:szCs w:val="24"/>
          <w:lang w:eastAsia="pl-PL"/>
        </w:rPr>
        <w:t xml:space="preserve">Obszar tematyczny DOSTĘPNOŚĆ USŁUG zawiera 4 wskaźniki monitoringowe. Wartość bazowa została określona na podstawie danych za 2017 r. (dla 2 wskaźników) oraz za 2018 r. (dla </w:t>
      </w:r>
      <w:r w:rsidR="00943F22">
        <w:rPr>
          <w:rFonts w:ascii="Arial" w:hAnsi="Arial" w:cs="Arial"/>
          <w:sz w:val="24"/>
          <w:szCs w:val="24"/>
          <w:lang w:eastAsia="pl-PL"/>
        </w:rPr>
        <w:t>2 wskaźników).</w:t>
      </w:r>
    </w:p>
    <w:p w14:paraId="5B85D6B0" w14:textId="4ED2646D" w:rsidR="00A50996" w:rsidRPr="005423F7" w:rsidRDefault="00F226FC" w:rsidP="00943F22">
      <w:pPr>
        <w:spacing w:after="0" w:line="276" w:lineRule="auto"/>
        <w:ind w:firstLine="708"/>
        <w:rPr>
          <w:rFonts w:ascii="Arial" w:hAnsi="Arial" w:cs="Arial"/>
          <w:sz w:val="24"/>
          <w:szCs w:val="24"/>
          <w:lang w:eastAsia="pl-PL"/>
        </w:rPr>
      </w:pPr>
      <w:r w:rsidRPr="005423F7">
        <w:rPr>
          <w:rFonts w:ascii="Arial" w:hAnsi="Arial" w:cs="Arial"/>
          <w:sz w:val="24"/>
          <w:szCs w:val="24"/>
          <w:lang w:eastAsia="pl-PL"/>
        </w:rPr>
        <w:t xml:space="preserve">Najbardziej aktualne wartości dla wszystkich wskaźników z tego obszaru pozyskano za 2020 r. Na podstawie pozyskanych danych zauważa się korzystną tendencję w przypadku wszystkich </w:t>
      </w:r>
      <w:r w:rsidR="00943F22">
        <w:rPr>
          <w:rFonts w:ascii="Arial" w:hAnsi="Arial" w:cs="Arial"/>
          <w:sz w:val="24"/>
          <w:szCs w:val="24"/>
          <w:lang w:eastAsia="pl-PL"/>
        </w:rPr>
        <w:t xml:space="preserve">4 </w:t>
      </w:r>
      <w:r w:rsidRPr="005423F7">
        <w:rPr>
          <w:rFonts w:ascii="Arial" w:hAnsi="Arial" w:cs="Arial"/>
          <w:sz w:val="24"/>
          <w:szCs w:val="24"/>
          <w:lang w:eastAsia="pl-PL"/>
        </w:rPr>
        <w:t>wskaźników.</w:t>
      </w:r>
    </w:p>
    <w:p w14:paraId="2229A57D" w14:textId="78638455" w:rsidR="00890C3C" w:rsidRPr="005423F7" w:rsidRDefault="00A50996" w:rsidP="00943F22">
      <w:pPr>
        <w:spacing w:after="120" w:line="276" w:lineRule="auto"/>
        <w:ind w:firstLine="709"/>
        <w:rPr>
          <w:rFonts w:ascii="Arial" w:hAnsi="Arial" w:cs="Arial"/>
          <w:b/>
          <w:bCs/>
          <w:sz w:val="24"/>
          <w:szCs w:val="24"/>
          <w:lang w:eastAsia="pl-PL"/>
        </w:rPr>
      </w:pPr>
      <w:r w:rsidRPr="005423F7">
        <w:rPr>
          <w:rFonts w:ascii="Arial" w:hAnsi="Arial" w:cs="Arial"/>
          <w:b/>
          <w:bCs/>
          <w:sz w:val="24"/>
          <w:szCs w:val="24"/>
          <w:lang w:eastAsia="pl-PL"/>
        </w:rPr>
        <w:t xml:space="preserve">Biorąc pod uwagę </w:t>
      </w:r>
      <w:r w:rsidR="00890C3C" w:rsidRPr="005423F7">
        <w:rPr>
          <w:rFonts w:ascii="Arial" w:hAnsi="Arial" w:cs="Arial"/>
          <w:b/>
          <w:bCs/>
          <w:sz w:val="24"/>
          <w:szCs w:val="24"/>
          <w:lang w:eastAsia="pl-PL"/>
        </w:rPr>
        <w:t xml:space="preserve">powyższe </w:t>
      </w:r>
      <w:r w:rsidRPr="005423F7">
        <w:rPr>
          <w:rFonts w:ascii="Arial" w:hAnsi="Arial" w:cs="Arial"/>
          <w:b/>
          <w:bCs/>
          <w:sz w:val="24"/>
          <w:szCs w:val="24"/>
          <w:lang w:eastAsia="pl-PL"/>
        </w:rPr>
        <w:t>zmiany wskaźników monitoringowych zauważa się</w:t>
      </w:r>
      <w:r w:rsidR="00890C3C" w:rsidRPr="005423F7">
        <w:rPr>
          <w:rFonts w:ascii="Arial" w:hAnsi="Arial" w:cs="Arial"/>
          <w:b/>
          <w:bCs/>
          <w:sz w:val="24"/>
          <w:szCs w:val="24"/>
          <w:lang w:eastAsia="pl-PL"/>
        </w:rPr>
        <w:t xml:space="preserve"> przewagę </w:t>
      </w:r>
      <w:r w:rsidR="0015629F" w:rsidRPr="005423F7">
        <w:rPr>
          <w:rFonts w:ascii="Arial" w:hAnsi="Arial" w:cs="Arial"/>
          <w:b/>
          <w:bCs/>
          <w:sz w:val="24"/>
          <w:szCs w:val="24"/>
          <w:lang w:eastAsia="pl-PL"/>
        </w:rPr>
        <w:t>tendencji</w:t>
      </w:r>
      <w:r w:rsidR="00890C3C" w:rsidRPr="005423F7">
        <w:rPr>
          <w:rFonts w:ascii="Arial" w:hAnsi="Arial" w:cs="Arial"/>
          <w:b/>
          <w:bCs/>
          <w:sz w:val="24"/>
          <w:szCs w:val="24"/>
          <w:lang w:eastAsia="pl-PL"/>
        </w:rPr>
        <w:t xml:space="preserve"> pozytywnych. Pojawiające się zmiany negatywne</w:t>
      </w:r>
      <w:r w:rsidR="0015629F" w:rsidRPr="005423F7">
        <w:rPr>
          <w:rFonts w:ascii="Arial" w:hAnsi="Arial" w:cs="Arial"/>
          <w:b/>
          <w:bCs/>
          <w:sz w:val="24"/>
          <w:szCs w:val="24"/>
          <w:lang w:eastAsia="pl-PL"/>
        </w:rPr>
        <w:t>,</w:t>
      </w:r>
      <w:r w:rsidR="00890C3C" w:rsidRPr="005423F7">
        <w:rPr>
          <w:rFonts w:ascii="Arial" w:hAnsi="Arial" w:cs="Arial"/>
          <w:b/>
          <w:bCs/>
          <w:sz w:val="24"/>
          <w:szCs w:val="24"/>
          <w:lang w:eastAsia="pl-PL"/>
        </w:rPr>
        <w:t xml:space="preserve"> w zdecydowanej większości</w:t>
      </w:r>
      <w:r w:rsidR="0015629F" w:rsidRPr="005423F7">
        <w:rPr>
          <w:rFonts w:ascii="Arial" w:hAnsi="Arial" w:cs="Arial"/>
          <w:b/>
          <w:bCs/>
          <w:sz w:val="24"/>
          <w:szCs w:val="24"/>
          <w:lang w:eastAsia="pl-PL"/>
        </w:rPr>
        <w:t>,</w:t>
      </w:r>
      <w:r w:rsidR="00890C3C" w:rsidRPr="005423F7">
        <w:rPr>
          <w:rFonts w:ascii="Arial" w:hAnsi="Arial" w:cs="Arial"/>
          <w:b/>
          <w:bCs/>
          <w:sz w:val="24"/>
          <w:szCs w:val="24"/>
          <w:lang w:eastAsia="pl-PL"/>
        </w:rPr>
        <w:t xml:space="preserve"> są wynikiem czynników zewnętrznych</w:t>
      </w:r>
      <w:r w:rsidR="0015629F" w:rsidRPr="005423F7">
        <w:rPr>
          <w:rFonts w:ascii="Arial" w:hAnsi="Arial" w:cs="Arial"/>
          <w:b/>
          <w:bCs/>
          <w:sz w:val="24"/>
          <w:szCs w:val="24"/>
          <w:lang w:eastAsia="pl-PL"/>
        </w:rPr>
        <w:t>,</w:t>
      </w:r>
      <w:r w:rsidR="00890C3C" w:rsidRPr="005423F7">
        <w:rPr>
          <w:rFonts w:ascii="Arial" w:hAnsi="Arial" w:cs="Arial"/>
          <w:b/>
          <w:bCs/>
          <w:sz w:val="24"/>
          <w:szCs w:val="24"/>
          <w:lang w:eastAsia="pl-PL"/>
        </w:rPr>
        <w:t xml:space="preserve"> jak np. COVID-19.</w:t>
      </w:r>
    </w:p>
    <w:p w14:paraId="5131426E" w14:textId="647E8E76" w:rsidR="000371E8" w:rsidRPr="00943F22" w:rsidRDefault="00093DE9" w:rsidP="00376DDC">
      <w:pPr>
        <w:pStyle w:val="Nagwek2"/>
        <w:numPr>
          <w:ilvl w:val="0"/>
          <w:numId w:val="186"/>
        </w:numPr>
        <w:spacing w:before="0" w:line="276" w:lineRule="auto"/>
        <w:ind w:left="714" w:hanging="357"/>
        <w:rPr>
          <w:rFonts w:cs="Arial"/>
          <w:b/>
          <w:bCs/>
          <w:color w:val="1F4E79" w:themeColor="accent1" w:themeShade="80"/>
          <w:sz w:val="24"/>
          <w:szCs w:val="24"/>
        </w:rPr>
      </w:pPr>
      <w:bookmarkStart w:id="30" w:name="_Toc105658796"/>
      <w:r w:rsidRPr="005423F7">
        <w:rPr>
          <w:rFonts w:cs="Arial"/>
          <w:b/>
          <w:bCs/>
          <w:color w:val="1F4E79" w:themeColor="accent1" w:themeShade="80"/>
          <w:sz w:val="24"/>
          <w:szCs w:val="24"/>
        </w:rPr>
        <w:t>Obszar horyzontalny - terytorialny wymiar Strategii</w:t>
      </w:r>
      <w:bookmarkEnd w:id="30"/>
    </w:p>
    <w:p w14:paraId="69CE64DA" w14:textId="77777777" w:rsidR="00ED4F47" w:rsidRPr="005423F7" w:rsidRDefault="00ED4F47" w:rsidP="00943F22">
      <w:pPr>
        <w:spacing w:after="120" w:line="276" w:lineRule="auto"/>
        <w:rPr>
          <w:rFonts w:ascii="Arial" w:hAnsi="Arial" w:cs="Arial"/>
          <w:b/>
          <w:bCs/>
          <w:sz w:val="24"/>
          <w:szCs w:val="24"/>
          <w:u w:val="single"/>
        </w:rPr>
      </w:pPr>
      <w:r w:rsidRPr="005423F7">
        <w:rPr>
          <w:rFonts w:ascii="Arial" w:hAnsi="Arial" w:cs="Arial"/>
          <w:b/>
          <w:bCs/>
          <w:sz w:val="24"/>
          <w:szCs w:val="24"/>
          <w:u w:val="single"/>
        </w:rPr>
        <w:t>MOF</w:t>
      </w:r>
      <w:r w:rsidR="00065518" w:rsidRPr="005423F7">
        <w:rPr>
          <w:rFonts w:ascii="Arial" w:hAnsi="Arial" w:cs="Arial"/>
          <w:b/>
          <w:bCs/>
          <w:sz w:val="24"/>
          <w:szCs w:val="24"/>
          <w:u w:val="single"/>
        </w:rPr>
        <w:t xml:space="preserve"> +</w:t>
      </w:r>
      <w:r w:rsidR="000371E8" w:rsidRPr="005423F7">
        <w:rPr>
          <w:rFonts w:ascii="Arial" w:hAnsi="Arial" w:cs="Arial"/>
          <w:b/>
          <w:bCs/>
          <w:sz w:val="24"/>
          <w:szCs w:val="24"/>
          <w:u w:val="single"/>
        </w:rPr>
        <w:t xml:space="preserve"> </w:t>
      </w:r>
      <w:r w:rsidR="00065518" w:rsidRPr="005423F7">
        <w:rPr>
          <w:rFonts w:ascii="Arial" w:hAnsi="Arial" w:cs="Arial"/>
          <w:b/>
          <w:bCs/>
          <w:sz w:val="24"/>
          <w:szCs w:val="24"/>
          <w:u w:val="single"/>
        </w:rPr>
        <w:t>ROF</w:t>
      </w:r>
    </w:p>
    <w:p w14:paraId="2DFFF8CE" w14:textId="327E8958" w:rsidR="00ED4F47" w:rsidRPr="00943F22" w:rsidRDefault="00ED4F47" w:rsidP="00376DDC">
      <w:pPr>
        <w:pStyle w:val="Akapitzlist"/>
        <w:numPr>
          <w:ilvl w:val="0"/>
          <w:numId w:val="309"/>
        </w:numPr>
        <w:spacing w:after="0" w:line="276" w:lineRule="auto"/>
        <w:rPr>
          <w:rFonts w:ascii="Arial" w:eastAsia="Calibri" w:hAnsi="Arial" w:cs="Arial"/>
          <w:sz w:val="24"/>
          <w:szCs w:val="24"/>
        </w:rPr>
      </w:pPr>
      <w:r w:rsidRPr="00943F22">
        <w:rPr>
          <w:rFonts w:ascii="Arial" w:eastAsia="Calibri" w:hAnsi="Arial" w:cs="Arial"/>
          <w:sz w:val="24"/>
          <w:szCs w:val="24"/>
        </w:rPr>
        <w:t xml:space="preserve">W 2021 r. na miejską sieć osadniczą województwa podkarpackiego składało się </w:t>
      </w:r>
      <w:r w:rsidRPr="00943F22">
        <w:rPr>
          <w:rFonts w:ascii="Arial" w:eastAsia="Calibri" w:hAnsi="Arial" w:cs="Arial"/>
          <w:b/>
          <w:sz w:val="24"/>
          <w:szCs w:val="24"/>
        </w:rPr>
        <w:t xml:space="preserve">52 miasta </w:t>
      </w:r>
      <w:r w:rsidRPr="00943F22">
        <w:rPr>
          <w:rFonts w:ascii="Arial" w:eastAsia="Calibri" w:hAnsi="Arial" w:cs="Arial"/>
          <w:bCs/>
          <w:sz w:val="24"/>
          <w:szCs w:val="24"/>
        </w:rPr>
        <w:t>(zwiększenie</w:t>
      </w:r>
      <w:r w:rsidR="00827D69" w:rsidRPr="00943F22">
        <w:rPr>
          <w:rFonts w:ascii="Arial" w:eastAsia="Calibri" w:hAnsi="Arial" w:cs="Arial"/>
          <w:bCs/>
          <w:sz w:val="24"/>
          <w:szCs w:val="24"/>
        </w:rPr>
        <w:t xml:space="preserve"> </w:t>
      </w:r>
      <w:r w:rsidRPr="00943F22">
        <w:rPr>
          <w:rFonts w:ascii="Arial" w:eastAsia="Calibri" w:hAnsi="Arial" w:cs="Arial"/>
          <w:bCs/>
          <w:sz w:val="24"/>
          <w:szCs w:val="24"/>
        </w:rPr>
        <w:t>o Dubiecko).</w:t>
      </w:r>
    </w:p>
    <w:p w14:paraId="4FF8C91B" w14:textId="00668A5C" w:rsidR="00ED4F47" w:rsidRPr="00943F22" w:rsidRDefault="00ED4F47" w:rsidP="00376DDC">
      <w:pPr>
        <w:pStyle w:val="Akapitzlist"/>
        <w:numPr>
          <w:ilvl w:val="0"/>
          <w:numId w:val="309"/>
        </w:numPr>
        <w:spacing w:after="0" w:line="276" w:lineRule="auto"/>
        <w:rPr>
          <w:rFonts w:ascii="Arial" w:eastAsia="Calibri" w:hAnsi="Arial" w:cs="Arial"/>
          <w:sz w:val="24"/>
          <w:szCs w:val="24"/>
        </w:rPr>
      </w:pPr>
      <w:r w:rsidRPr="00943F22">
        <w:rPr>
          <w:rFonts w:ascii="Arial" w:eastAsia="Calibri" w:hAnsi="Arial" w:cs="Arial"/>
          <w:sz w:val="24"/>
          <w:szCs w:val="24"/>
        </w:rPr>
        <w:t>Z najbardziej aktualnych danych dotyczących liczby ludności</w:t>
      </w:r>
      <w:r w:rsidRPr="005423F7">
        <w:rPr>
          <w:rStyle w:val="Odwoanieprzypisudolnego"/>
          <w:rFonts w:ascii="Arial" w:eastAsia="Calibri" w:hAnsi="Arial" w:cs="Arial"/>
          <w:sz w:val="24"/>
          <w:szCs w:val="24"/>
        </w:rPr>
        <w:footnoteReference w:id="29"/>
      </w:r>
      <w:r w:rsidRPr="00943F22">
        <w:rPr>
          <w:rFonts w:ascii="Arial" w:eastAsia="Calibri" w:hAnsi="Arial" w:cs="Arial"/>
          <w:sz w:val="24"/>
          <w:szCs w:val="24"/>
        </w:rPr>
        <w:t xml:space="preserve"> wynika, iż w województwie podkarpackim przeważały miasta małe z liczbą ludności do 10 tys. Miastem, w którym liczba mieszkańców przekraczała 60 tys. był jedynie Mielec (60 075 osób). Miast</w:t>
      </w:r>
      <w:r w:rsidR="00B653D8" w:rsidRPr="00943F22">
        <w:rPr>
          <w:rFonts w:ascii="Arial" w:eastAsia="Calibri" w:hAnsi="Arial" w:cs="Arial"/>
          <w:sz w:val="24"/>
          <w:szCs w:val="24"/>
        </w:rPr>
        <w:t xml:space="preserve">a </w:t>
      </w:r>
      <w:r w:rsidRPr="00943F22">
        <w:rPr>
          <w:rFonts w:ascii="Arial" w:eastAsia="Calibri" w:hAnsi="Arial" w:cs="Arial"/>
          <w:sz w:val="24"/>
          <w:szCs w:val="24"/>
        </w:rPr>
        <w:t>z liczb</w:t>
      </w:r>
      <w:r w:rsidR="00745C50" w:rsidRPr="00943F22">
        <w:rPr>
          <w:rFonts w:ascii="Arial" w:eastAsia="Calibri" w:hAnsi="Arial" w:cs="Arial"/>
          <w:sz w:val="24"/>
          <w:szCs w:val="24"/>
        </w:rPr>
        <w:t>ą</w:t>
      </w:r>
      <w:r w:rsidRPr="00943F22">
        <w:rPr>
          <w:rFonts w:ascii="Arial" w:eastAsia="Calibri" w:hAnsi="Arial" w:cs="Arial"/>
          <w:sz w:val="24"/>
          <w:szCs w:val="24"/>
        </w:rPr>
        <w:t xml:space="preserve"> </w:t>
      </w:r>
      <w:r w:rsidRPr="00943F22">
        <w:rPr>
          <w:rFonts w:ascii="Arial" w:eastAsia="Calibri" w:hAnsi="Arial" w:cs="Arial"/>
          <w:sz w:val="24"/>
          <w:szCs w:val="24"/>
        </w:rPr>
        <w:lastRenderedPageBreak/>
        <w:t xml:space="preserve">mieszkańców powyżej 59 tys. </w:t>
      </w:r>
      <w:r w:rsidR="00B653D8" w:rsidRPr="00943F22">
        <w:rPr>
          <w:rFonts w:ascii="Arial" w:eastAsia="Calibri" w:hAnsi="Arial" w:cs="Arial"/>
          <w:sz w:val="24"/>
          <w:szCs w:val="24"/>
        </w:rPr>
        <w:t xml:space="preserve">to </w:t>
      </w:r>
      <w:r w:rsidRPr="00943F22">
        <w:rPr>
          <w:rFonts w:ascii="Arial" w:eastAsia="Calibri" w:hAnsi="Arial" w:cs="Arial"/>
          <w:sz w:val="24"/>
          <w:szCs w:val="24"/>
        </w:rPr>
        <w:t xml:space="preserve">Przemyśl </w:t>
      </w:r>
      <w:r w:rsidR="00943F22">
        <w:rPr>
          <w:rFonts w:ascii="Arial" w:eastAsia="Calibri" w:hAnsi="Arial" w:cs="Arial"/>
          <w:sz w:val="24"/>
          <w:szCs w:val="24"/>
        </w:rPr>
        <w:br/>
      </w:r>
      <w:r w:rsidR="001B6574" w:rsidRPr="00943F22">
        <w:rPr>
          <w:rFonts w:ascii="Arial" w:eastAsia="Calibri" w:hAnsi="Arial" w:cs="Arial"/>
          <w:sz w:val="24"/>
          <w:szCs w:val="24"/>
        </w:rPr>
        <w:t>i Stalowa Wola. W</w:t>
      </w:r>
      <w:r w:rsidRPr="00943F22">
        <w:rPr>
          <w:rFonts w:ascii="Arial" w:eastAsia="Calibri" w:hAnsi="Arial" w:cs="Arial"/>
          <w:sz w:val="24"/>
          <w:szCs w:val="24"/>
        </w:rPr>
        <w:t xml:space="preserve"> kolejnych klasach wielkości miast znajdowało się po kilka jednostek. Największą liczbę stanowiły jednostki najmniejsze –</w:t>
      </w:r>
      <w:r w:rsidR="00827D69" w:rsidRPr="00943F22">
        <w:rPr>
          <w:rFonts w:ascii="Arial" w:eastAsia="Calibri" w:hAnsi="Arial" w:cs="Arial"/>
          <w:sz w:val="24"/>
          <w:szCs w:val="24"/>
        </w:rPr>
        <w:t xml:space="preserve"> </w:t>
      </w:r>
      <w:r w:rsidRPr="00943F22">
        <w:rPr>
          <w:rFonts w:ascii="Arial" w:eastAsia="Calibri" w:hAnsi="Arial" w:cs="Arial"/>
          <w:sz w:val="24"/>
          <w:szCs w:val="24"/>
        </w:rPr>
        <w:t>z liczbą ludności do 10 tys. Takich miast było w sumie 34.</w:t>
      </w:r>
    </w:p>
    <w:p w14:paraId="1647FB96" w14:textId="374AA6AF" w:rsidR="00ED4F47" w:rsidRPr="00943F22" w:rsidRDefault="00ED4F47" w:rsidP="00376DDC">
      <w:pPr>
        <w:pStyle w:val="Akapitzlist"/>
        <w:numPr>
          <w:ilvl w:val="0"/>
          <w:numId w:val="309"/>
        </w:numPr>
        <w:spacing w:after="0" w:line="276" w:lineRule="auto"/>
        <w:rPr>
          <w:rFonts w:ascii="Arial" w:eastAsia="Calibri" w:hAnsi="Arial" w:cs="Arial"/>
          <w:b/>
          <w:bCs/>
          <w:sz w:val="24"/>
          <w:szCs w:val="24"/>
        </w:rPr>
      </w:pPr>
      <w:r w:rsidRPr="00943F22">
        <w:rPr>
          <w:rFonts w:ascii="Arial" w:eastAsia="Calibri" w:hAnsi="Arial" w:cs="Arial"/>
          <w:b/>
          <w:bCs/>
          <w:sz w:val="24"/>
          <w:szCs w:val="24"/>
        </w:rPr>
        <w:t>Rzeszów</w:t>
      </w:r>
      <w:r w:rsidRPr="00943F22">
        <w:rPr>
          <w:rFonts w:ascii="Arial" w:eastAsia="Calibri" w:hAnsi="Arial" w:cs="Arial"/>
          <w:sz w:val="24"/>
          <w:szCs w:val="24"/>
        </w:rPr>
        <w:t xml:space="preserve"> – stolica województwa w 20</w:t>
      </w:r>
      <w:r w:rsidR="0026604C" w:rsidRPr="00943F22">
        <w:rPr>
          <w:rFonts w:ascii="Arial" w:eastAsia="Calibri" w:hAnsi="Arial" w:cs="Arial"/>
          <w:sz w:val="24"/>
          <w:szCs w:val="24"/>
        </w:rPr>
        <w:t>20</w:t>
      </w:r>
      <w:r w:rsidRPr="00943F22">
        <w:rPr>
          <w:rFonts w:ascii="Arial" w:eastAsia="Calibri" w:hAnsi="Arial" w:cs="Arial"/>
          <w:sz w:val="24"/>
          <w:szCs w:val="24"/>
        </w:rPr>
        <w:t xml:space="preserve"> r. liczyła </w:t>
      </w:r>
      <w:r w:rsidRPr="00943F22">
        <w:rPr>
          <w:rFonts w:ascii="Arial" w:eastAsia="Calibri" w:hAnsi="Arial" w:cs="Arial"/>
          <w:b/>
          <w:bCs/>
          <w:sz w:val="24"/>
          <w:szCs w:val="24"/>
        </w:rPr>
        <w:t xml:space="preserve">196 </w:t>
      </w:r>
      <w:r w:rsidR="0026604C" w:rsidRPr="00943F22">
        <w:rPr>
          <w:rFonts w:ascii="Arial" w:eastAsia="Calibri" w:hAnsi="Arial" w:cs="Arial"/>
          <w:b/>
          <w:bCs/>
          <w:sz w:val="24"/>
          <w:szCs w:val="24"/>
        </w:rPr>
        <w:t>638</w:t>
      </w:r>
      <w:r w:rsidRPr="00943F22">
        <w:rPr>
          <w:rFonts w:ascii="Arial" w:eastAsia="Calibri" w:hAnsi="Arial" w:cs="Arial"/>
          <w:b/>
          <w:bCs/>
          <w:sz w:val="24"/>
          <w:szCs w:val="24"/>
        </w:rPr>
        <w:t xml:space="preserve"> mieszkańców.</w:t>
      </w:r>
    </w:p>
    <w:p w14:paraId="299C701A" w14:textId="5B8E21C7" w:rsidR="00943F22" w:rsidRPr="002713E7" w:rsidRDefault="00ED4F47" w:rsidP="002713E7">
      <w:pPr>
        <w:pStyle w:val="Akapitzlist"/>
        <w:numPr>
          <w:ilvl w:val="0"/>
          <w:numId w:val="309"/>
        </w:numPr>
        <w:spacing w:after="120" w:line="276" w:lineRule="auto"/>
        <w:ind w:left="357" w:hanging="357"/>
        <w:contextualSpacing w:val="0"/>
        <w:rPr>
          <w:rFonts w:ascii="Arial" w:eastAsia="Calibri" w:hAnsi="Arial" w:cs="Arial"/>
          <w:sz w:val="24"/>
          <w:szCs w:val="24"/>
        </w:rPr>
      </w:pPr>
      <w:r w:rsidRPr="00943F22">
        <w:rPr>
          <w:rFonts w:ascii="Arial" w:eastAsia="Calibri" w:hAnsi="Arial" w:cs="Arial"/>
          <w:sz w:val="24"/>
          <w:szCs w:val="24"/>
        </w:rPr>
        <w:t xml:space="preserve">Szczególną rolę w rozprzestrzenianiu się procesów rozwojowych w regionie pełnią </w:t>
      </w:r>
      <w:r w:rsidRPr="00943F22">
        <w:rPr>
          <w:rFonts w:ascii="Arial" w:eastAsia="Calibri" w:hAnsi="Arial" w:cs="Arial"/>
          <w:b/>
          <w:bCs/>
          <w:sz w:val="24"/>
          <w:szCs w:val="24"/>
        </w:rPr>
        <w:t>ośrodki subregionalne</w:t>
      </w:r>
      <w:r w:rsidRPr="00943F22">
        <w:rPr>
          <w:rFonts w:ascii="Arial" w:eastAsia="Calibri" w:hAnsi="Arial" w:cs="Arial"/>
          <w:sz w:val="24"/>
          <w:szCs w:val="24"/>
        </w:rPr>
        <w:t xml:space="preserve"> i </w:t>
      </w:r>
      <w:r w:rsidRPr="00943F22">
        <w:rPr>
          <w:rFonts w:ascii="Arial" w:eastAsia="Calibri" w:hAnsi="Arial" w:cs="Arial"/>
          <w:b/>
          <w:bCs/>
          <w:sz w:val="24"/>
          <w:szCs w:val="24"/>
        </w:rPr>
        <w:t>bieguny wzrostu</w:t>
      </w:r>
      <w:r w:rsidRPr="00943F22">
        <w:rPr>
          <w:rFonts w:ascii="Arial" w:eastAsia="Calibri" w:hAnsi="Arial" w:cs="Arial"/>
          <w:sz w:val="24"/>
          <w:szCs w:val="24"/>
        </w:rPr>
        <w:t xml:space="preserve">. </w:t>
      </w:r>
      <w:r w:rsidRPr="00943F22">
        <w:rPr>
          <w:rFonts w:ascii="Arial" w:eastAsia="Calibri" w:hAnsi="Arial" w:cs="Arial"/>
          <w:i/>
          <w:iCs/>
          <w:sz w:val="24"/>
          <w:szCs w:val="24"/>
        </w:rPr>
        <w:t>Strategia rozwoju województwa – Podkarpackie 2030</w:t>
      </w:r>
      <w:r w:rsidRPr="00943F22">
        <w:rPr>
          <w:rFonts w:ascii="Arial" w:eastAsia="Calibri" w:hAnsi="Arial" w:cs="Arial"/>
          <w:sz w:val="24"/>
          <w:szCs w:val="24"/>
        </w:rPr>
        <w:t xml:space="preserve"> wskazuje dziewięć regionalnych biegunów wzrostu, z których część docelo</w:t>
      </w:r>
      <w:r w:rsidR="00943F22" w:rsidRPr="00943F22">
        <w:rPr>
          <w:rFonts w:ascii="Arial" w:eastAsia="Calibri" w:hAnsi="Arial" w:cs="Arial"/>
          <w:sz w:val="24"/>
          <w:szCs w:val="24"/>
        </w:rPr>
        <w:t>wo tworzyć ma układy bipolarne.</w:t>
      </w:r>
    </w:p>
    <w:p w14:paraId="0C164FA6" w14:textId="77777777" w:rsidR="00ED4F47" w:rsidRPr="00943F22" w:rsidRDefault="00ED4F47" w:rsidP="005423F7">
      <w:pPr>
        <w:spacing w:after="0" w:line="276" w:lineRule="auto"/>
        <w:ind w:left="142" w:hanging="142"/>
        <w:rPr>
          <w:rFonts w:ascii="Arial" w:eastAsia="Calibri" w:hAnsi="Arial" w:cs="Arial"/>
          <w:b/>
          <w:bCs/>
          <w:color w:val="000000"/>
          <w:sz w:val="24"/>
          <w:szCs w:val="24"/>
        </w:rPr>
      </w:pPr>
      <w:bookmarkStart w:id="31" w:name="_Hlk66359795"/>
      <w:r w:rsidRPr="00943F22">
        <w:rPr>
          <w:rFonts w:ascii="Arial" w:eastAsia="Calibri" w:hAnsi="Arial" w:cs="Arial"/>
          <w:b/>
          <w:color w:val="000000"/>
          <w:sz w:val="24"/>
          <w:szCs w:val="24"/>
        </w:rPr>
        <w:t>Mapa. Miejskie Obszary Funkcjonalne</w:t>
      </w:r>
      <w:r w:rsidRPr="00943F22">
        <w:rPr>
          <w:rFonts w:ascii="Arial" w:hAnsi="Arial" w:cs="Arial"/>
          <w:b/>
          <w:bCs/>
          <w:sz w:val="24"/>
          <w:szCs w:val="24"/>
          <w:vertAlign w:val="superscript"/>
        </w:rPr>
        <w:footnoteReference w:id="30"/>
      </w:r>
      <w:bookmarkEnd w:id="31"/>
    </w:p>
    <w:p w14:paraId="723AFB2C" w14:textId="7F0C73CD" w:rsidR="00827D69" w:rsidRPr="00943F22" w:rsidRDefault="00ED4F47" w:rsidP="00943F22">
      <w:pPr>
        <w:pStyle w:val="Akapitzlist"/>
        <w:tabs>
          <w:tab w:val="left" w:pos="1110"/>
        </w:tabs>
        <w:spacing w:after="120" w:line="276" w:lineRule="auto"/>
        <w:contextualSpacing w:val="0"/>
        <w:rPr>
          <w:rFonts w:ascii="Arial" w:eastAsia="Calibri" w:hAnsi="Arial" w:cs="Arial"/>
          <w:noProof/>
          <w:sz w:val="24"/>
          <w:szCs w:val="24"/>
          <w:lang w:eastAsia="pl-PL"/>
        </w:rPr>
      </w:pPr>
      <w:r w:rsidRPr="005423F7">
        <w:rPr>
          <w:rFonts w:ascii="Arial" w:hAnsi="Arial" w:cs="Arial"/>
          <w:noProof/>
          <w:sz w:val="24"/>
          <w:szCs w:val="24"/>
          <w:lang w:eastAsia="pl-PL"/>
        </w:rPr>
        <w:drawing>
          <wp:inline distT="0" distB="0" distL="0" distR="0" wp14:anchorId="586998C0" wp14:editId="795ACEF7">
            <wp:extent cx="3600450" cy="2952750"/>
            <wp:effectExtent l="0" t="0" r="0" b="0"/>
            <wp:docPr id="38" name="Obraz 38" descr="Zaliczono do nich nw. miasta i ich obszary funkcjonalne: Rzeszów, Przemyśl, Tarnobrzeg, Stalowa Wola, Mielec, Lubaczów, Duopol Dębica-Ropczyce, Duopol Jarosław-Przeworsk, Duopol Sanok-Lesko, potencjalny duopol Jasło-Krosno." title="Mapa. Miejskie Obszary Funkcjo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450" cy="2952750"/>
                    </a:xfrm>
                    <a:prstGeom prst="rect">
                      <a:avLst/>
                    </a:prstGeom>
                    <a:noFill/>
                    <a:ln>
                      <a:noFill/>
                    </a:ln>
                  </pic:spPr>
                </pic:pic>
              </a:graphicData>
            </a:graphic>
          </wp:inline>
        </w:drawing>
      </w:r>
      <w:bookmarkStart w:id="32" w:name="_Hlk66359834"/>
    </w:p>
    <w:p w14:paraId="56A5F91F" w14:textId="15326717" w:rsidR="000371E8" w:rsidRPr="00943F22" w:rsidRDefault="00ED4F47" w:rsidP="00943F22">
      <w:pPr>
        <w:pStyle w:val="Akapitzlist"/>
        <w:spacing w:after="120" w:line="276" w:lineRule="auto"/>
        <w:ind w:left="0"/>
        <w:contextualSpacing w:val="0"/>
        <w:rPr>
          <w:rFonts w:ascii="Arial" w:eastAsia="Calibri" w:hAnsi="Arial" w:cs="Arial"/>
          <w:sz w:val="24"/>
          <w:szCs w:val="24"/>
        </w:rPr>
      </w:pPr>
      <w:r w:rsidRPr="005423F7">
        <w:rPr>
          <w:rFonts w:ascii="Arial" w:eastAsia="Calibri" w:hAnsi="Arial" w:cs="Arial"/>
          <w:sz w:val="24"/>
          <w:szCs w:val="24"/>
        </w:rPr>
        <w:t>Opracowanie własne PBPP w Rzeszowie</w:t>
      </w:r>
      <w:bookmarkEnd w:id="32"/>
    </w:p>
    <w:p w14:paraId="6077061C" w14:textId="0FC5FB37" w:rsidR="004E39EC" w:rsidRPr="005423F7" w:rsidRDefault="003B4538" w:rsidP="00943F22">
      <w:pPr>
        <w:spacing w:after="120" w:line="276" w:lineRule="auto"/>
        <w:rPr>
          <w:rFonts w:ascii="Arial" w:hAnsi="Arial" w:cs="Arial"/>
          <w:b/>
          <w:bCs/>
          <w:sz w:val="24"/>
          <w:szCs w:val="24"/>
          <w:u w:val="single"/>
        </w:rPr>
      </w:pPr>
      <w:r w:rsidRPr="005423F7">
        <w:rPr>
          <w:rFonts w:ascii="Arial" w:hAnsi="Arial" w:cs="Arial"/>
          <w:b/>
          <w:bCs/>
          <w:sz w:val="24"/>
          <w:szCs w:val="24"/>
          <w:u w:val="single"/>
        </w:rPr>
        <w:t xml:space="preserve">Obszary wymagające szczególnego wsparcia w kontekście równoważenia rozwoju: obszary zagrożone trwałą marginalizacją, Bieszczady, </w:t>
      </w:r>
      <w:r w:rsidR="00943F22">
        <w:rPr>
          <w:rFonts w:ascii="Arial" w:hAnsi="Arial" w:cs="Arial"/>
          <w:b/>
          <w:bCs/>
          <w:sz w:val="24"/>
          <w:szCs w:val="24"/>
          <w:u w:val="single"/>
        </w:rPr>
        <w:t>Błękitny San, obszary wiejskie</w:t>
      </w:r>
    </w:p>
    <w:p w14:paraId="51323E95" w14:textId="765F64DC" w:rsidR="003B4538" w:rsidRPr="005423F7" w:rsidRDefault="003B4538" w:rsidP="005423F7">
      <w:pPr>
        <w:spacing w:after="0" w:line="276" w:lineRule="auto"/>
        <w:ind w:firstLine="709"/>
        <w:rPr>
          <w:rFonts w:ascii="Arial" w:eastAsia="Times New Roman" w:hAnsi="Arial" w:cs="Arial"/>
          <w:sz w:val="24"/>
          <w:szCs w:val="24"/>
        </w:rPr>
      </w:pPr>
      <w:r w:rsidRPr="005423F7">
        <w:rPr>
          <w:rFonts w:ascii="Arial" w:eastAsia="Times New Roman" w:hAnsi="Arial" w:cs="Arial"/>
          <w:sz w:val="24"/>
          <w:szCs w:val="24"/>
        </w:rPr>
        <w:t>Polityka regionu dąży do realizacji zasad zrównoważonego rozwoju, która obliguje do kierunkowania działań na zapewnienie mieszkańcom pełnego pakietu możliwości rozwojowych niezależnie od miejsca zamieszkania. Podejmowane działania mają identyfikować i wzmacniać czynniki rozwojowe obszarów o słabszych perspektywach rozwojowych, wynikających ze struktury społeczno-gospodarczej, peryferyjnego położenia bądź utraty dotychczasowych funkcji. W SRW 2030 obszary zagrożone trwałą marginalizacją zostały wyznaczone dzięki integracji podejścia krajowego i regionalnego (łącznie na poziomie regionalnym wyznaczono 96 gmin jako obszary zagrożone trwałą marginalizacją).</w:t>
      </w:r>
    </w:p>
    <w:p w14:paraId="0F97AEE0" w14:textId="754B05B0" w:rsidR="003B4538" w:rsidRPr="005423F7" w:rsidRDefault="003B4538" w:rsidP="005423F7">
      <w:pPr>
        <w:spacing w:after="0" w:line="276" w:lineRule="auto"/>
        <w:ind w:firstLine="709"/>
        <w:rPr>
          <w:rFonts w:ascii="Arial" w:hAnsi="Arial" w:cs="Arial"/>
          <w:bCs/>
          <w:sz w:val="24"/>
          <w:szCs w:val="24"/>
        </w:rPr>
      </w:pPr>
      <w:r w:rsidRPr="005423F7">
        <w:rPr>
          <w:rFonts w:ascii="Arial" w:hAnsi="Arial" w:cs="Arial"/>
          <w:bCs/>
          <w:sz w:val="24"/>
          <w:szCs w:val="24"/>
        </w:rPr>
        <w:t xml:space="preserve">Wśród niniejszych obszarów, w SRW 2030 wymienia się także Bieszczady oraz obszar gmin położonych wzdłuż rzeki San. W przypadku obszaru Bieszczad SRW 2030 wskazuje na zwiększenie i zróżnicowanie usług turystycznych, poprawę dostępności przestrzennej </w:t>
      </w:r>
      <w:r w:rsidR="002713E7">
        <w:rPr>
          <w:rFonts w:ascii="Arial" w:hAnsi="Arial" w:cs="Arial"/>
          <w:bCs/>
          <w:sz w:val="24"/>
          <w:szCs w:val="24"/>
        </w:rPr>
        <w:br/>
      </w:r>
      <w:r w:rsidRPr="005423F7">
        <w:rPr>
          <w:rFonts w:ascii="Arial" w:hAnsi="Arial" w:cs="Arial"/>
          <w:bCs/>
          <w:sz w:val="24"/>
          <w:szCs w:val="24"/>
        </w:rPr>
        <w:t xml:space="preserve">i cyfrowej, rozwój przedsiębiorczości, </w:t>
      </w:r>
      <w:r w:rsidRPr="005423F7">
        <w:rPr>
          <w:rFonts w:ascii="Arial" w:eastAsia="Times New Roman" w:hAnsi="Arial" w:cs="Arial"/>
          <w:sz w:val="24"/>
          <w:szCs w:val="24"/>
        </w:rPr>
        <w:t>jak również dyfuzję działań ukierunkowanych na optymalizację dostępności do podstawowych usług publicznych czy kształtowanie jakości ka</w:t>
      </w:r>
      <w:r w:rsidR="00943F22">
        <w:rPr>
          <w:rFonts w:ascii="Arial" w:eastAsia="Times New Roman" w:hAnsi="Arial" w:cs="Arial"/>
          <w:sz w:val="24"/>
          <w:szCs w:val="24"/>
        </w:rPr>
        <w:t>pitału ludzkiego i społecznego.</w:t>
      </w:r>
    </w:p>
    <w:p w14:paraId="491C8B8F" w14:textId="02CB4B59" w:rsidR="003B4538" w:rsidRPr="005423F7" w:rsidRDefault="003B4538" w:rsidP="005423F7">
      <w:pPr>
        <w:spacing w:after="0" w:line="276" w:lineRule="auto"/>
        <w:rPr>
          <w:rFonts w:ascii="Arial" w:eastAsia="Times New Roman" w:hAnsi="Arial" w:cs="Arial"/>
          <w:sz w:val="24"/>
          <w:szCs w:val="24"/>
        </w:rPr>
      </w:pPr>
      <w:r w:rsidRPr="005423F7">
        <w:rPr>
          <w:rFonts w:ascii="Arial" w:hAnsi="Arial" w:cs="Arial"/>
          <w:bCs/>
          <w:sz w:val="24"/>
          <w:szCs w:val="24"/>
        </w:rPr>
        <w:lastRenderedPageBreak/>
        <w:t>Z kolei o</w:t>
      </w:r>
      <w:r w:rsidRPr="005423F7">
        <w:rPr>
          <w:rFonts w:ascii="Arial" w:eastAsia="Times New Roman" w:hAnsi="Arial" w:cs="Arial"/>
          <w:sz w:val="24"/>
          <w:szCs w:val="24"/>
        </w:rPr>
        <w:t>bszar gmin położonych wzdłuż rzeki San, SRW 2030 identyfikuje jako bardzo zróżnicowany pod względem walorów środowiska geograficznego oraz warunków prowadzenia działalności</w:t>
      </w:r>
      <w:r w:rsidR="0043655A" w:rsidRPr="005423F7">
        <w:rPr>
          <w:rFonts w:ascii="Arial" w:eastAsia="Times New Roman" w:hAnsi="Arial" w:cs="Arial"/>
          <w:sz w:val="24"/>
          <w:szCs w:val="24"/>
        </w:rPr>
        <w:t xml:space="preserve"> </w:t>
      </w:r>
      <w:r w:rsidRPr="005423F7">
        <w:rPr>
          <w:rFonts w:ascii="Arial" w:eastAsia="Times New Roman" w:hAnsi="Arial" w:cs="Arial"/>
          <w:sz w:val="24"/>
          <w:szCs w:val="24"/>
        </w:rPr>
        <w:t>gospodarczej. Nie mniej jednak wspólną cechą tego obszaru jest jego położenie wzdłuż biegu rzeki, stąd jego wyjątkowość polega na wspólnym koncentrowaniu uwagi na problematyce gospodarki wodno-kanalizacyjnej całej zlewni Sanu oraz możliwości tur</w:t>
      </w:r>
      <w:r w:rsidR="002713E7">
        <w:rPr>
          <w:rFonts w:ascii="Arial" w:eastAsia="Times New Roman" w:hAnsi="Arial" w:cs="Arial"/>
          <w:sz w:val="24"/>
          <w:szCs w:val="24"/>
        </w:rPr>
        <w:t xml:space="preserve">ystycznego wykorzystania rzeki </w:t>
      </w:r>
      <w:r w:rsidRPr="005423F7">
        <w:rPr>
          <w:rFonts w:ascii="Arial" w:eastAsia="Times New Roman" w:hAnsi="Arial" w:cs="Arial"/>
          <w:sz w:val="24"/>
          <w:szCs w:val="24"/>
        </w:rPr>
        <w:t>z uwzględnieniem zróżnicowanych warunkó</w:t>
      </w:r>
      <w:r w:rsidR="00BB192E">
        <w:rPr>
          <w:rFonts w:ascii="Arial" w:eastAsia="Times New Roman" w:hAnsi="Arial" w:cs="Arial"/>
          <w:sz w:val="24"/>
          <w:szCs w:val="24"/>
        </w:rPr>
        <w:t>w przyrodniczych i kulturowych.</w:t>
      </w:r>
    </w:p>
    <w:p w14:paraId="6722D207" w14:textId="1E35FF4E" w:rsidR="000371E8" w:rsidRPr="005423F7" w:rsidRDefault="003B4538" w:rsidP="005423F7">
      <w:pPr>
        <w:spacing w:after="0" w:line="276" w:lineRule="auto"/>
        <w:ind w:firstLine="708"/>
        <w:rPr>
          <w:rFonts w:ascii="Arial" w:hAnsi="Arial" w:cs="Arial"/>
          <w:bCs/>
          <w:sz w:val="24"/>
          <w:szCs w:val="24"/>
        </w:rPr>
      </w:pPr>
      <w:r w:rsidRPr="005423F7">
        <w:rPr>
          <w:rFonts w:ascii="Arial" w:hAnsi="Arial" w:cs="Arial"/>
          <w:bCs/>
          <w:sz w:val="24"/>
          <w:szCs w:val="24"/>
        </w:rPr>
        <w:t>SRW 2030 zakłada dalsze wspieranie niniejszych obszarów, między innymi poprzez kontynuację Programu Strategicznego „Błękitny San” (PSBS) i Programu Strategic</w:t>
      </w:r>
      <w:r w:rsidR="00BB192E">
        <w:rPr>
          <w:rFonts w:ascii="Arial" w:hAnsi="Arial" w:cs="Arial"/>
          <w:bCs/>
          <w:sz w:val="24"/>
          <w:szCs w:val="24"/>
        </w:rPr>
        <w:t>znego Rozwoju Bieszczad (PSRB).</w:t>
      </w:r>
    </w:p>
    <w:p w14:paraId="3DE031A8" w14:textId="3FD495F1" w:rsidR="003B4538" w:rsidRPr="005423F7" w:rsidRDefault="003B4538" w:rsidP="005423F7">
      <w:pPr>
        <w:spacing w:after="0" w:line="276" w:lineRule="auto"/>
        <w:ind w:firstLine="708"/>
        <w:rPr>
          <w:rFonts w:ascii="Arial" w:hAnsi="Arial" w:cs="Arial"/>
          <w:bCs/>
          <w:sz w:val="24"/>
          <w:szCs w:val="24"/>
        </w:rPr>
      </w:pPr>
      <w:r w:rsidRPr="005423F7">
        <w:rPr>
          <w:rFonts w:ascii="Arial" w:hAnsi="Arial" w:cs="Arial"/>
          <w:bCs/>
          <w:sz w:val="24"/>
          <w:szCs w:val="24"/>
        </w:rPr>
        <w:t>Równocześnie rozszerza ich zasi</w:t>
      </w:r>
      <w:r w:rsidR="00676A05">
        <w:rPr>
          <w:rFonts w:ascii="Arial" w:hAnsi="Arial" w:cs="Arial"/>
          <w:bCs/>
          <w:sz w:val="24"/>
          <w:szCs w:val="24"/>
        </w:rPr>
        <w:t xml:space="preserve">ęg terytorialny, tj. dla PSRB o </w:t>
      </w:r>
      <w:r w:rsidRPr="005423F7">
        <w:rPr>
          <w:rFonts w:ascii="Arial" w:hAnsi="Arial" w:cs="Arial"/>
          <w:bCs/>
          <w:sz w:val="24"/>
          <w:szCs w:val="24"/>
        </w:rPr>
        <w:t xml:space="preserve">gminę Bukowsko, obejmując tym samym 13 gmin, natomiast dla PSBS o gminy: Bircza, Bukowsko i Tyrawa Wołoska, obejmując </w:t>
      </w:r>
      <w:r w:rsidR="00676A05">
        <w:rPr>
          <w:rFonts w:ascii="Arial" w:hAnsi="Arial" w:cs="Arial"/>
          <w:bCs/>
          <w:sz w:val="24"/>
          <w:szCs w:val="24"/>
        </w:rPr>
        <w:t>swym zasięgiem łącznie 51 gmin.</w:t>
      </w:r>
    </w:p>
    <w:p w14:paraId="5CDDCF13" w14:textId="74A15B20" w:rsidR="003B4538" w:rsidRPr="005423F7" w:rsidRDefault="003B4538" w:rsidP="005423F7">
      <w:pPr>
        <w:spacing w:after="0" w:line="276" w:lineRule="auto"/>
        <w:ind w:firstLine="708"/>
        <w:rPr>
          <w:rFonts w:ascii="Arial" w:eastAsia="Times New Roman" w:hAnsi="Arial" w:cs="Arial"/>
          <w:bCs/>
          <w:sz w:val="24"/>
          <w:szCs w:val="24"/>
        </w:rPr>
      </w:pPr>
      <w:r w:rsidRPr="005423F7">
        <w:rPr>
          <w:rFonts w:ascii="Arial" w:hAnsi="Arial" w:cs="Arial"/>
          <w:bCs/>
          <w:sz w:val="24"/>
          <w:szCs w:val="24"/>
        </w:rPr>
        <w:t>W SRW 2030 w Obszarze horyzontalnym Terytorialny wymiar Strategii odpowiednio dla PSRB i PSBS dedykowane są kierunki działań: 7.3.2. Rozwój i</w:t>
      </w:r>
      <w:r w:rsidR="000371E8" w:rsidRPr="005423F7">
        <w:rPr>
          <w:rFonts w:ascii="Arial" w:hAnsi="Arial" w:cs="Arial"/>
          <w:bCs/>
          <w:sz w:val="24"/>
          <w:szCs w:val="24"/>
        </w:rPr>
        <w:t xml:space="preserve"> </w:t>
      </w:r>
      <w:r w:rsidRPr="005423F7">
        <w:rPr>
          <w:rFonts w:ascii="Arial" w:hAnsi="Arial" w:cs="Arial"/>
          <w:bCs/>
          <w:sz w:val="24"/>
          <w:szCs w:val="24"/>
        </w:rPr>
        <w:t>wspieranie obszaru Bieszczad oraz 7.3.3.</w:t>
      </w:r>
      <w:r w:rsidR="000371E8" w:rsidRPr="005423F7">
        <w:rPr>
          <w:rFonts w:ascii="Arial" w:hAnsi="Arial" w:cs="Arial"/>
          <w:bCs/>
          <w:sz w:val="24"/>
          <w:szCs w:val="24"/>
        </w:rPr>
        <w:t xml:space="preserve"> </w:t>
      </w:r>
      <w:r w:rsidRPr="005423F7">
        <w:rPr>
          <w:rFonts w:ascii="Arial" w:hAnsi="Arial" w:cs="Arial"/>
          <w:bCs/>
          <w:sz w:val="24"/>
          <w:szCs w:val="24"/>
        </w:rPr>
        <w:t>Rozwój i</w:t>
      </w:r>
      <w:r w:rsidR="000371E8" w:rsidRPr="005423F7">
        <w:rPr>
          <w:rFonts w:ascii="Arial" w:hAnsi="Arial" w:cs="Arial"/>
          <w:bCs/>
          <w:sz w:val="24"/>
          <w:szCs w:val="24"/>
        </w:rPr>
        <w:t xml:space="preserve"> </w:t>
      </w:r>
      <w:r w:rsidRPr="005423F7">
        <w:rPr>
          <w:rFonts w:ascii="Arial" w:hAnsi="Arial" w:cs="Arial"/>
          <w:bCs/>
          <w:sz w:val="24"/>
          <w:szCs w:val="24"/>
        </w:rPr>
        <w:t xml:space="preserve">wspieranie </w:t>
      </w:r>
      <w:r w:rsidR="00676A05">
        <w:rPr>
          <w:rFonts w:ascii="Arial" w:hAnsi="Arial" w:cs="Arial"/>
          <w:bCs/>
          <w:sz w:val="24"/>
          <w:szCs w:val="24"/>
        </w:rPr>
        <w:t>obszaru gmin „Błękitnego Sanu”.</w:t>
      </w:r>
    </w:p>
    <w:p w14:paraId="445DEBF6" w14:textId="64B3A7E5" w:rsidR="003B4538" w:rsidRPr="005423F7" w:rsidRDefault="003B4538" w:rsidP="005423F7">
      <w:pPr>
        <w:spacing w:after="0" w:line="276" w:lineRule="auto"/>
        <w:ind w:firstLine="708"/>
        <w:contextualSpacing/>
        <w:rPr>
          <w:rFonts w:ascii="Arial" w:eastAsia="Times New Roman" w:hAnsi="Arial" w:cs="Arial"/>
          <w:sz w:val="24"/>
          <w:szCs w:val="24"/>
        </w:rPr>
      </w:pPr>
      <w:r w:rsidRPr="005423F7">
        <w:rPr>
          <w:rFonts w:ascii="Arial" w:hAnsi="Arial" w:cs="Arial"/>
          <w:bCs/>
          <w:sz w:val="24"/>
          <w:szCs w:val="24"/>
        </w:rPr>
        <w:t>W ramach Programu dedykowanemu gminom z obszaru Bieszczad w pierwszej kolejności podejmowane będą działania mające na celu wypełnienie luk infrastrukturalnych</w:t>
      </w:r>
      <w:r w:rsidR="00A87D49" w:rsidRPr="005423F7">
        <w:rPr>
          <w:rFonts w:ascii="Arial" w:hAnsi="Arial" w:cs="Arial"/>
          <w:bCs/>
          <w:sz w:val="24"/>
          <w:szCs w:val="24"/>
        </w:rPr>
        <w:t xml:space="preserve"> </w:t>
      </w:r>
      <w:r w:rsidR="002713E7">
        <w:rPr>
          <w:rFonts w:ascii="Arial" w:hAnsi="Arial" w:cs="Arial"/>
          <w:bCs/>
          <w:sz w:val="24"/>
          <w:szCs w:val="24"/>
        </w:rPr>
        <w:br/>
      </w:r>
      <w:r w:rsidRPr="005423F7">
        <w:rPr>
          <w:rFonts w:ascii="Arial" w:hAnsi="Arial" w:cs="Arial"/>
          <w:bCs/>
          <w:sz w:val="24"/>
          <w:szCs w:val="24"/>
        </w:rPr>
        <w:t>w zakresie</w:t>
      </w:r>
      <w:r w:rsidR="0043655A" w:rsidRPr="005423F7">
        <w:rPr>
          <w:rFonts w:ascii="Arial" w:hAnsi="Arial" w:cs="Arial"/>
          <w:bCs/>
          <w:sz w:val="24"/>
          <w:szCs w:val="24"/>
        </w:rPr>
        <w:t xml:space="preserve"> </w:t>
      </w:r>
      <w:r w:rsidRPr="005423F7">
        <w:rPr>
          <w:rFonts w:ascii="Arial" w:hAnsi="Arial" w:cs="Arial"/>
          <w:bCs/>
          <w:sz w:val="24"/>
          <w:szCs w:val="24"/>
        </w:rPr>
        <w:t>dostępności przestrzennej i cyfrowej</w:t>
      </w:r>
      <w:r w:rsidR="00642D9A" w:rsidRPr="005423F7">
        <w:rPr>
          <w:rFonts w:ascii="Arial" w:hAnsi="Arial" w:cs="Arial"/>
          <w:bCs/>
          <w:sz w:val="24"/>
          <w:szCs w:val="24"/>
        </w:rPr>
        <w:t xml:space="preserve"> </w:t>
      </w:r>
      <w:r w:rsidRPr="005423F7">
        <w:rPr>
          <w:rFonts w:ascii="Arial" w:hAnsi="Arial" w:cs="Arial"/>
          <w:bCs/>
          <w:sz w:val="24"/>
          <w:szCs w:val="24"/>
        </w:rPr>
        <w:t xml:space="preserve">oraz składowania odpadów, a także rozwój gospodarki turystycznej i przemysłu turystycznego, w oparciu o unikalne zasoby endogeniczne. Jednocześnie zakłada się działania w zakresie rozwijania kapitału ludzkiego między innymi </w:t>
      </w:r>
      <w:r w:rsidRPr="005423F7">
        <w:rPr>
          <w:rFonts w:ascii="Arial" w:eastAsia="Times New Roman" w:hAnsi="Arial" w:cs="Arial"/>
          <w:sz w:val="24"/>
          <w:szCs w:val="24"/>
        </w:rPr>
        <w:t xml:space="preserve">poprzez poszerzenie jakości edukacji oraz poprawę dostępności do wysokiej jakości usług </w:t>
      </w:r>
      <w:r w:rsidR="002713E7">
        <w:rPr>
          <w:rFonts w:ascii="Arial" w:eastAsia="Times New Roman" w:hAnsi="Arial" w:cs="Arial"/>
          <w:sz w:val="24"/>
          <w:szCs w:val="24"/>
        </w:rPr>
        <w:br/>
      </w:r>
      <w:r w:rsidRPr="005423F7">
        <w:rPr>
          <w:rFonts w:ascii="Arial" w:eastAsia="Times New Roman" w:hAnsi="Arial" w:cs="Arial"/>
          <w:sz w:val="24"/>
          <w:szCs w:val="24"/>
        </w:rPr>
        <w:t>w obszarze ochrony zdrowia.</w:t>
      </w:r>
    </w:p>
    <w:p w14:paraId="623210F6" w14:textId="372439B9" w:rsidR="003B4538" w:rsidRPr="005423F7" w:rsidRDefault="00676A05" w:rsidP="005423F7">
      <w:pPr>
        <w:spacing w:after="0" w:line="276" w:lineRule="auto"/>
        <w:ind w:firstLine="708"/>
        <w:rPr>
          <w:rFonts w:ascii="Arial" w:hAnsi="Arial" w:cs="Arial"/>
          <w:bCs/>
          <w:sz w:val="24"/>
          <w:szCs w:val="24"/>
        </w:rPr>
      </w:pPr>
      <w:r>
        <w:rPr>
          <w:rFonts w:ascii="Arial" w:hAnsi="Arial" w:cs="Arial"/>
          <w:bCs/>
          <w:sz w:val="24"/>
          <w:szCs w:val="24"/>
        </w:rPr>
        <w:t xml:space="preserve">Z kolei </w:t>
      </w:r>
      <w:r w:rsidR="003B4538" w:rsidRPr="005423F7">
        <w:rPr>
          <w:rFonts w:ascii="Arial" w:hAnsi="Arial" w:cs="Arial"/>
          <w:bCs/>
          <w:sz w:val="24"/>
          <w:szCs w:val="24"/>
        </w:rPr>
        <w:t>w ramach Strategicznego Programu „Błękitny San” działania koncentrować się będą głównie na kompleksowym rozwiązaniu problemów gospodarki wodno – kanalizacyjnej oraz wykorzystaniu rzeki do rozwoju infrastruktury turystycznej. Działania te przyczynić się mają do rozwoju gospodarczego i poprawy jakości życia mieszkańców obszaru gmi</w:t>
      </w:r>
      <w:r>
        <w:rPr>
          <w:rFonts w:ascii="Arial" w:hAnsi="Arial" w:cs="Arial"/>
          <w:bCs/>
          <w:sz w:val="24"/>
          <w:szCs w:val="24"/>
        </w:rPr>
        <w:t>n położonych wzdłuż rzeki San.</w:t>
      </w:r>
    </w:p>
    <w:p w14:paraId="35C189FB" w14:textId="0D26FCED" w:rsidR="003B4538" w:rsidRPr="005423F7" w:rsidRDefault="003B4538" w:rsidP="005423F7">
      <w:pPr>
        <w:spacing w:after="0" w:line="276" w:lineRule="auto"/>
        <w:ind w:firstLine="708"/>
        <w:rPr>
          <w:rFonts w:ascii="Arial" w:hAnsi="Arial" w:cs="Arial"/>
          <w:sz w:val="24"/>
          <w:szCs w:val="24"/>
        </w:rPr>
      </w:pPr>
      <w:r w:rsidRPr="005423F7">
        <w:rPr>
          <w:rFonts w:ascii="Arial" w:hAnsi="Arial" w:cs="Arial"/>
          <w:sz w:val="24"/>
          <w:szCs w:val="24"/>
        </w:rPr>
        <w:t>Efekty działań podejmowane na obszarze poszczególnych Programów weryfikowane będą za pomocą przyjętego systemu monitorowania, który opracowany zostanie w toku prac nad nowymi Programami dedykowanym</w:t>
      </w:r>
      <w:r w:rsidR="00676A05">
        <w:rPr>
          <w:rFonts w:ascii="Arial" w:hAnsi="Arial" w:cs="Arial"/>
          <w:sz w:val="24"/>
          <w:szCs w:val="24"/>
        </w:rPr>
        <w:t>i dla poszczególnych obszarów.</w:t>
      </w:r>
    </w:p>
    <w:p w14:paraId="5CD72924" w14:textId="25FB1E21" w:rsidR="003B4538" w:rsidRPr="005423F7" w:rsidRDefault="003B4538" w:rsidP="005423F7">
      <w:pPr>
        <w:spacing w:after="0" w:line="276" w:lineRule="auto"/>
        <w:ind w:firstLine="708"/>
        <w:rPr>
          <w:rFonts w:ascii="Arial" w:hAnsi="Arial" w:cs="Arial"/>
          <w:sz w:val="24"/>
          <w:szCs w:val="24"/>
        </w:rPr>
      </w:pPr>
      <w:r w:rsidRPr="005423F7">
        <w:rPr>
          <w:rFonts w:ascii="Arial" w:hAnsi="Arial" w:cs="Arial"/>
          <w:sz w:val="24"/>
          <w:szCs w:val="24"/>
        </w:rPr>
        <w:t xml:space="preserve">SRW 2030 wskazuje także, że zjawisko postępującej marginalizacji i niskiego poziomu jakości życia dotyka również obszary wiejskie. Kluczową kwestią przeciwdziałającą tym trendom jest przede wszystkim rozwój infrastruktury, w szczególności: wodno-kanalizacyjnej, energetycznej, teleinformatycznej oraz transportowej.  Działania powinny również zostać ukierunkowane w taki sposób, aby umożliwiały rozwój gospodarki i przedsiębiorczości, </w:t>
      </w:r>
      <w:r w:rsidR="002713E7">
        <w:rPr>
          <w:rFonts w:ascii="Arial" w:hAnsi="Arial" w:cs="Arial"/>
          <w:sz w:val="24"/>
          <w:szCs w:val="24"/>
        </w:rPr>
        <w:t xml:space="preserve">w tym powstawanie miejsc pracy </w:t>
      </w:r>
      <w:r w:rsidRPr="005423F7">
        <w:rPr>
          <w:rFonts w:ascii="Arial" w:hAnsi="Arial" w:cs="Arial"/>
          <w:sz w:val="24"/>
          <w:szCs w:val="24"/>
        </w:rPr>
        <w:t>w sektorach pozarolniczych, dostępność do usług publicznych, przekwalifikowanie zawodowe oraz mobilność przestrzenną, przy zachowaniu walorów środowiska przyrodniczego. Realizacja wielokierunkowych wyzwań pozwoli na zrównoważony rozwój obszarów wiejsk</w:t>
      </w:r>
      <w:r w:rsidR="00676A05">
        <w:rPr>
          <w:rFonts w:ascii="Arial" w:hAnsi="Arial" w:cs="Arial"/>
          <w:sz w:val="24"/>
          <w:szCs w:val="24"/>
        </w:rPr>
        <w:t>ich województwa podkarpackiego.</w:t>
      </w:r>
    </w:p>
    <w:p w14:paraId="45522471" w14:textId="6D31C10D" w:rsidR="003B4538" w:rsidRPr="005423F7" w:rsidRDefault="003B4538" w:rsidP="005423F7">
      <w:pPr>
        <w:spacing w:after="0" w:line="276" w:lineRule="auto"/>
        <w:ind w:firstLine="708"/>
        <w:rPr>
          <w:rFonts w:ascii="Arial" w:hAnsi="Arial" w:cs="Arial"/>
          <w:bCs/>
          <w:sz w:val="24"/>
          <w:szCs w:val="24"/>
        </w:rPr>
      </w:pPr>
      <w:r w:rsidRPr="005423F7">
        <w:rPr>
          <w:rFonts w:ascii="Arial" w:hAnsi="Arial" w:cs="Arial"/>
          <w:bCs/>
          <w:sz w:val="24"/>
          <w:szCs w:val="24"/>
        </w:rPr>
        <w:t xml:space="preserve">W SRW 2030 w Obszarze horyzontalnym Terytorialny wymiar </w:t>
      </w:r>
      <w:r w:rsidRPr="005423F7">
        <w:rPr>
          <w:rFonts w:ascii="Arial" w:hAnsi="Arial" w:cs="Arial"/>
          <w:bCs/>
          <w:i/>
          <w:iCs/>
          <w:sz w:val="24"/>
          <w:szCs w:val="24"/>
        </w:rPr>
        <w:t>Strategii</w:t>
      </w:r>
      <w:r w:rsidRPr="005423F7">
        <w:rPr>
          <w:rFonts w:ascii="Arial" w:hAnsi="Arial" w:cs="Arial"/>
          <w:bCs/>
          <w:sz w:val="24"/>
          <w:szCs w:val="24"/>
        </w:rPr>
        <w:t xml:space="preserve"> dedykowane są następujące kierunki działań, majce na celu zrównoważony rozwój obszarów wiejskich </w:t>
      </w:r>
      <w:r w:rsidR="002713E7">
        <w:rPr>
          <w:rFonts w:ascii="Arial" w:hAnsi="Arial" w:cs="Arial"/>
          <w:bCs/>
          <w:sz w:val="24"/>
          <w:szCs w:val="24"/>
        </w:rPr>
        <w:br/>
      </w:r>
      <w:r w:rsidRPr="005423F7">
        <w:rPr>
          <w:rFonts w:ascii="Arial" w:hAnsi="Arial" w:cs="Arial"/>
          <w:bCs/>
          <w:sz w:val="24"/>
          <w:szCs w:val="24"/>
        </w:rPr>
        <w:t>i tworzenie wysokiej jakości przestrzeni do zamieszkania, pracy i wypoczynku na tych obszarach:</w:t>
      </w:r>
    </w:p>
    <w:p w14:paraId="7B4CDF22" w14:textId="0636A317" w:rsidR="003B4538" w:rsidRPr="00676A05" w:rsidRDefault="003B4538" w:rsidP="00376DDC">
      <w:pPr>
        <w:pStyle w:val="Akapitzlist"/>
        <w:numPr>
          <w:ilvl w:val="0"/>
          <w:numId w:val="310"/>
        </w:numPr>
        <w:spacing w:after="0" w:line="276" w:lineRule="auto"/>
        <w:rPr>
          <w:rFonts w:ascii="Arial" w:hAnsi="Arial" w:cs="Arial"/>
          <w:bCs/>
          <w:sz w:val="24"/>
          <w:szCs w:val="24"/>
        </w:rPr>
      </w:pPr>
      <w:r w:rsidRPr="00676A05">
        <w:rPr>
          <w:rFonts w:ascii="Arial" w:eastAsia="Times New Roman" w:hAnsi="Arial" w:cs="Arial"/>
          <w:bCs/>
          <w:sz w:val="24"/>
          <w:szCs w:val="24"/>
        </w:rPr>
        <w:lastRenderedPageBreak/>
        <w:t>7.4.1. Wielofunkcyjny rozwój obszarów wiejskich - poprzez rozwój in</w:t>
      </w:r>
      <w:r w:rsidR="00676A05">
        <w:rPr>
          <w:rFonts w:ascii="Arial" w:eastAsia="Times New Roman" w:hAnsi="Arial" w:cs="Arial"/>
          <w:bCs/>
          <w:sz w:val="24"/>
          <w:szCs w:val="24"/>
        </w:rPr>
        <w:t xml:space="preserve">frastruktury technicznej </w:t>
      </w:r>
      <w:r w:rsidRPr="00676A05">
        <w:rPr>
          <w:rFonts w:ascii="Arial" w:hAnsi="Arial" w:cs="Arial"/>
          <w:bCs/>
          <w:sz w:val="24"/>
          <w:szCs w:val="24"/>
        </w:rPr>
        <w:t>w szczególności: wodno-kanalizacyjnej, energetycznej, teleinformatycznej oraz transportowej;</w:t>
      </w:r>
    </w:p>
    <w:p w14:paraId="4F19249F" w14:textId="4FC4AE35" w:rsidR="003B4538" w:rsidRPr="00676A05" w:rsidRDefault="003B4538" w:rsidP="00376DDC">
      <w:pPr>
        <w:pStyle w:val="Akapitzlist"/>
        <w:numPr>
          <w:ilvl w:val="0"/>
          <w:numId w:val="310"/>
        </w:numPr>
        <w:spacing w:after="0" w:line="276" w:lineRule="auto"/>
        <w:rPr>
          <w:rFonts w:ascii="Arial" w:eastAsia="Times New Roman" w:hAnsi="Arial" w:cs="Arial"/>
          <w:bCs/>
          <w:sz w:val="24"/>
          <w:szCs w:val="24"/>
        </w:rPr>
      </w:pPr>
      <w:r w:rsidRPr="00676A05">
        <w:rPr>
          <w:rFonts w:ascii="Arial" w:eastAsia="Times New Roman" w:hAnsi="Arial" w:cs="Arial"/>
          <w:bCs/>
          <w:sz w:val="24"/>
          <w:szCs w:val="24"/>
        </w:rPr>
        <w:t>7.4.2. Rozwój przedsiębiorczości na obszarach wiejskich - oparty na wykorzystaniu zróżnicowanych potencjałów rozwojowych, wzmocnieniu sektora rolnictwa, jak również pozarolniczych specjalizacji gospodarczych;</w:t>
      </w:r>
    </w:p>
    <w:p w14:paraId="129EB89D" w14:textId="2D08BC09" w:rsidR="003B4538" w:rsidRPr="00676A05" w:rsidRDefault="003B4538" w:rsidP="00376DDC">
      <w:pPr>
        <w:pStyle w:val="Akapitzlist"/>
        <w:numPr>
          <w:ilvl w:val="0"/>
          <w:numId w:val="310"/>
        </w:numPr>
        <w:spacing w:after="0" w:line="276" w:lineRule="auto"/>
        <w:rPr>
          <w:rFonts w:ascii="Arial" w:eastAsia="Times New Roman" w:hAnsi="Arial" w:cs="Arial"/>
          <w:bCs/>
          <w:sz w:val="24"/>
          <w:szCs w:val="24"/>
        </w:rPr>
      </w:pPr>
      <w:r w:rsidRPr="00676A05">
        <w:rPr>
          <w:rFonts w:ascii="Arial" w:hAnsi="Arial" w:cs="Arial"/>
          <w:bCs/>
          <w:sz w:val="24"/>
          <w:szCs w:val="24"/>
        </w:rPr>
        <w:t>7.4.3. I</w:t>
      </w:r>
      <w:r w:rsidRPr="00676A05">
        <w:rPr>
          <w:rFonts w:ascii="Arial" w:eastAsia="Times New Roman" w:hAnsi="Arial" w:cs="Arial"/>
          <w:bCs/>
          <w:sz w:val="24"/>
          <w:szCs w:val="24"/>
        </w:rPr>
        <w:t xml:space="preserve">ntegracja i aktywizacja społeczności wiejskiej w aspekcie społecznym i kulturowym - </w:t>
      </w:r>
      <w:r w:rsidRPr="00676A05">
        <w:rPr>
          <w:rFonts w:ascii="Arial" w:hAnsi="Arial" w:cs="Arial"/>
          <w:bCs/>
          <w:sz w:val="24"/>
          <w:szCs w:val="24"/>
        </w:rPr>
        <w:t>mająca na celu włączenie społeczności lokalnej w inicjowanie procesów rozwoju obszarów w</w:t>
      </w:r>
      <w:r w:rsidR="00676A05">
        <w:rPr>
          <w:rFonts w:ascii="Arial" w:hAnsi="Arial" w:cs="Arial"/>
          <w:bCs/>
          <w:sz w:val="24"/>
          <w:szCs w:val="24"/>
        </w:rPr>
        <w:t>iejskich.</w:t>
      </w:r>
    </w:p>
    <w:p w14:paraId="6C4D9DE8" w14:textId="432279F0" w:rsidR="00065518" w:rsidRPr="005423F7" w:rsidRDefault="003B4538" w:rsidP="005423F7">
      <w:pPr>
        <w:spacing w:after="0" w:line="276" w:lineRule="auto"/>
        <w:ind w:firstLine="708"/>
        <w:rPr>
          <w:rFonts w:ascii="Arial" w:hAnsi="Arial" w:cs="Arial"/>
          <w:bCs/>
          <w:sz w:val="24"/>
          <w:szCs w:val="24"/>
        </w:rPr>
        <w:sectPr w:rsidR="00065518" w:rsidRPr="005423F7" w:rsidSect="002713E7">
          <w:type w:val="continuous"/>
          <w:pgSz w:w="11906" w:h="16838"/>
          <w:pgMar w:top="1134" w:right="851" w:bottom="1134" w:left="851" w:header="708" w:footer="708" w:gutter="0"/>
          <w:cols w:space="708"/>
          <w:titlePg/>
          <w:docGrid w:linePitch="299"/>
        </w:sectPr>
      </w:pPr>
      <w:r w:rsidRPr="005423F7">
        <w:rPr>
          <w:rFonts w:ascii="Arial" w:hAnsi="Arial" w:cs="Arial"/>
          <w:bCs/>
          <w:sz w:val="24"/>
          <w:szCs w:val="24"/>
        </w:rPr>
        <w:t xml:space="preserve">Podkarpacki Program Odnowy Wsi na lata 2021-2025 wpływa na rozwój obszarów wiejskich Województwa Podkarpackiego poprzez realizację działu VII </w:t>
      </w:r>
      <w:r w:rsidRPr="005423F7">
        <w:rPr>
          <w:rFonts w:ascii="Arial" w:hAnsi="Arial" w:cs="Arial"/>
          <w:bCs/>
          <w:i/>
          <w:iCs/>
          <w:sz w:val="24"/>
          <w:szCs w:val="24"/>
        </w:rPr>
        <w:t xml:space="preserve">Strategii </w:t>
      </w:r>
      <w:r w:rsidR="00A87D49" w:rsidRPr="005423F7">
        <w:rPr>
          <w:rFonts w:ascii="Arial" w:hAnsi="Arial" w:cs="Arial"/>
          <w:bCs/>
          <w:i/>
          <w:iCs/>
          <w:sz w:val="24"/>
          <w:szCs w:val="24"/>
        </w:rPr>
        <w:t>r</w:t>
      </w:r>
      <w:r w:rsidRPr="005423F7">
        <w:rPr>
          <w:rFonts w:ascii="Arial" w:hAnsi="Arial" w:cs="Arial"/>
          <w:bCs/>
          <w:i/>
          <w:iCs/>
          <w:sz w:val="24"/>
          <w:szCs w:val="24"/>
        </w:rPr>
        <w:t xml:space="preserve">ozwoju </w:t>
      </w:r>
      <w:r w:rsidR="00A87D49" w:rsidRPr="005423F7">
        <w:rPr>
          <w:rFonts w:ascii="Arial" w:hAnsi="Arial" w:cs="Arial"/>
          <w:bCs/>
          <w:i/>
          <w:iCs/>
          <w:sz w:val="24"/>
          <w:szCs w:val="24"/>
        </w:rPr>
        <w:t>w</w:t>
      </w:r>
      <w:r w:rsidRPr="005423F7">
        <w:rPr>
          <w:rFonts w:ascii="Arial" w:hAnsi="Arial" w:cs="Arial"/>
          <w:bCs/>
          <w:i/>
          <w:iCs/>
          <w:sz w:val="24"/>
          <w:szCs w:val="24"/>
        </w:rPr>
        <w:t>ojewództwa - Podkarpackie 2030</w:t>
      </w:r>
      <w:r w:rsidRPr="005423F7">
        <w:rPr>
          <w:rFonts w:ascii="Arial" w:hAnsi="Arial" w:cs="Arial"/>
          <w:bCs/>
          <w:sz w:val="24"/>
          <w:szCs w:val="24"/>
        </w:rPr>
        <w:t xml:space="preserve"> (SRW 2030) w tym w Terytorialny wymiar SRW 2030 </w:t>
      </w:r>
      <w:r w:rsidR="002713E7">
        <w:rPr>
          <w:rFonts w:ascii="Arial" w:hAnsi="Arial" w:cs="Arial"/>
          <w:bCs/>
          <w:sz w:val="24"/>
          <w:szCs w:val="24"/>
        </w:rPr>
        <w:br/>
      </w:r>
      <w:r w:rsidRPr="005423F7">
        <w:rPr>
          <w:rFonts w:ascii="Arial" w:hAnsi="Arial" w:cs="Arial"/>
          <w:bCs/>
          <w:sz w:val="24"/>
          <w:szCs w:val="24"/>
        </w:rPr>
        <w:t>w zakresie wspierania obszarów wiejskich – „Wysoka jakość przestrzeni do zamieszkania, pracy i wypoczynku” poprzez działania wpływające na ich rozwój</w:t>
      </w:r>
      <w:r w:rsidR="00324A7F" w:rsidRPr="005423F7">
        <w:rPr>
          <w:rFonts w:ascii="Arial" w:hAnsi="Arial" w:cs="Arial"/>
          <w:bCs/>
          <w:sz w:val="24"/>
          <w:szCs w:val="24"/>
        </w:rPr>
        <w:t>.</w:t>
      </w:r>
    </w:p>
    <w:p w14:paraId="08B33F18" w14:textId="7BA8D72B" w:rsidR="00784A16" w:rsidRPr="00F75A1D" w:rsidRDefault="0052323B" w:rsidP="00676A05">
      <w:pPr>
        <w:spacing w:after="120" w:line="276" w:lineRule="auto"/>
        <w:rPr>
          <w:rFonts w:ascii="Arial" w:hAnsi="Arial" w:cs="Arial"/>
          <w:b/>
          <w:i/>
          <w:iCs/>
          <w:color w:val="000000" w:themeColor="text1"/>
          <w:sz w:val="28"/>
          <w:szCs w:val="28"/>
        </w:rPr>
      </w:pPr>
      <w:bookmarkStart w:id="33" w:name="_Toc87612509"/>
      <w:r w:rsidRPr="00F75A1D">
        <w:rPr>
          <w:rFonts w:ascii="Arial" w:hAnsi="Arial" w:cs="Arial"/>
          <w:b/>
          <w:color w:val="000000" w:themeColor="text1"/>
          <w:sz w:val="28"/>
          <w:szCs w:val="28"/>
        </w:rPr>
        <w:lastRenderedPageBreak/>
        <w:t xml:space="preserve">MONITORING WSKAŹNIKÓW </w:t>
      </w:r>
      <w:r w:rsidRPr="00F75A1D">
        <w:rPr>
          <w:rFonts w:ascii="Arial" w:hAnsi="Arial" w:cs="Arial"/>
          <w:b/>
          <w:i/>
          <w:iCs/>
          <w:color w:val="000000" w:themeColor="text1"/>
          <w:sz w:val="28"/>
          <w:szCs w:val="28"/>
        </w:rPr>
        <w:t>STRATEGII ROZWOJU WOJEWÓDZTWA – PODKARPACKIE 2030</w:t>
      </w:r>
      <w:bookmarkEnd w:id="33"/>
    </w:p>
    <w:p w14:paraId="5F8835A3" w14:textId="77777777" w:rsidR="0052323B" w:rsidRPr="00676A05" w:rsidRDefault="0052323B" w:rsidP="00676A05">
      <w:pPr>
        <w:spacing w:after="120" w:line="276" w:lineRule="auto"/>
        <w:rPr>
          <w:rFonts w:ascii="Arial" w:hAnsi="Arial" w:cs="Arial"/>
          <w:b/>
          <w:sz w:val="24"/>
          <w:szCs w:val="24"/>
        </w:rPr>
      </w:pPr>
      <w:bookmarkStart w:id="34" w:name="_Hlk22117909"/>
      <w:r w:rsidRPr="00676A05">
        <w:rPr>
          <w:rFonts w:ascii="Arial" w:hAnsi="Arial" w:cs="Arial"/>
          <w:b/>
          <w:sz w:val="24"/>
          <w:szCs w:val="24"/>
        </w:rPr>
        <w:t>Wskaźniki dla Obszaru tematycznego 1. Gospodarka i nauka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dla Obszaru tematycznego 1. Gospodarka i nauka"/>
        <w:tblDescription w:val="Tabela zawiera L.p., Nazwa wskaźnika, Wartość wskaźnika bazowa, 2016, 2017, 2018, 2019, 2020, 2021, 2022, 2023, 2024, 2025, 2026, 2027, 2028, 2029, 2030, Wartość wskaźnika szacunkowa 2030, Źródło danych"/>
      </w:tblPr>
      <w:tblGrid>
        <w:gridCol w:w="518"/>
        <w:gridCol w:w="1884"/>
        <w:gridCol w:w="1097"/>
        <w:gridCol w:w="619"/>
        <w:gridCol w:w="788"/>
        <w:gridCol w:w="1273"/>
        <w:gridCol w:w="788"/>
        <w:gridCol w:w="788"/>
        <w:gridCol w:w="619"/>
        <w:gridCol w:w="619"/>
        <w:gridCol w:w="619"/>
        <w:gridCol w:w="618"/>
        <w:gridCol w:w="618"/>
        <w:gridCol w:w="618"/>
        <w:gridCol w:w="618"/>
        <w:gridCol w:w="618"/>
        <w:gridCol w:w="618"/>
        <w:gridCol w:w="618"/>
        <w:gridCol w:w="1272"/>
        <w:gridCol w:w="1050"/>
      </w:tblGrid>
      <w:tr w:rsidR="00D133C6" w:rsidRPr="00D133C6" w14:paraId="337B8ADF" w14:textId="77777777" w:rsidTr="006F72E6">
        <w:trPr>
          <w:tblHeader/>
          <w:jc w:val="center"/>
        </w:trPr>
        <w:tc>
          <w:tcPr>
            <w:tcW w:w="159" w:type="pct"/>
            <w:vAlign w:val="center"/>
          </w:tcPr>
          <w:p w14:paraId="077E97B8" w14:textId="03991709" w:rsidR="0052323B" w:rsidRPr="00D133C6" w:rsidRDefault="00D133C6" w:rsidP="00D133C6">
            <w:pPr>
              <w:spacing w:before="40" w:after="40" w:line="276" w:lineRule="auto"/>
              <w:rPr>
                <w:rFonts w:ascii="Arial" w:hAnsi="Arial" w:cs="Arial"/>
                <w:sz w:val="18"/>
                <w:szCs w:val="18"/>
              </w:rPr>
            </w:pPr>
            <w:bookmarkStart w:id="35" w:name="_Hlk21433713"/>
            <w:bookmarkStart w:id="36" w:name="_Hlk21434329"/>
            <w:bookmarkEnd w:id="34"/>
            <w:r w:rsidRPr="00D133C6">
              <w:rPr>
                <w:rFonts w:ascii="Arial" w:hAnsi="Arial" w:cs="Arial"/>
                <w:sz w:val="18"/>
                <w:szCs w:val="18"/>
              </w:rPr>
              <w:t>L</w:t>
            </w:r>
            <w:r>
              <w:rPr>
                <w:rFonts w:ascii="Arial" w:hAnsi="Arial" w:cs="Arial"/>
                <w:sz w:val="18"/>
                <w:szCs w:val="18"/>
              </w:rPr>
              <w:t>.</w:t>
            </w:r>
            <w:r w:rsidRPr="00D133C6">
              <w:rPr>
                <w:rFonts w:ascii="Arial" w:hAnsi="Arial" w:cs="Arial"/>
                <w:sz w:val="18"/>
                <w:szCs w:val="18"/>
              </w:rPr>
              <w:t>p</w:t>
            </w:r>
            <w:r>
              <w:rPr>
                <w:rFonts w:ascii="Arial" w:hAnsi="Arial" w:cs="Arial"/>
                <w:sz w:val="18"/>
                <w:szCs w:val="18"/>
              </w:rPr>
              <w:t>.</w:t>
            </w:r>
          </w:p>
        </w:tc>
        <w:tc>
          <w:tcPr>
            <w:tcW w:w="579" w:type="pct"/>
            <w:vAlign w:val="center"/>
          </w:tcPr>
          <w:p w14:paraId="1E8F17BB"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Nazwa wskaźnika</w:t>
            </w:r>
          </w:p>
        </w:tc>
        <w:tc>
          <w:tcPr>
            <w:tcW w:w="337" w:type="pct"/>
            <w:shd w:val="clear" w:color="auto" w:fill="D5DCE4"/>
            <w:vAlign w:val="center"/>
          </w:tcPr>
          <w:p w14:paraId="728E2903"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Wartość wskaźnika bazowa</w:t>
            </w:r>
          </w:p>
        </w:tc>
        <w:tc>
          <w:tcPr>
            <w:tcW w:w="190" w:type="pct"/>
            <w:shd w:val="clear" w:color="auto" w:fill="E2EFD9"/>
            <w:vAlign w:val="center"/>
          </w:tcPr>
          <w:p w14:paraId="52C84E4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2016</w:t>
            </w:r>
          </w:p>
        </w:tc>
        <w:tc>
          <w:tcPr>
            <w:tcW w:w="242" w:type="pct"/>
            <w:shd w:val="clear" w:color="auto" w:fill="E2EFD9"/>
            <w:vAlign w:val="center"/>
          </w:tcPr>
          <w:p w14:paraId="696ED85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2017</w:t>
            </w:r>
          </w:p>
        </w:tc>
        <w:tc>
          <w:tcPr>
            <w:tcW w:w="391" w:type="pct"/>
            <w:shd w:val="clear" w:color="auto" w:fill="E2EFD9"/>
            <w:vAlign w:val="center"/>
          </w:tcPr>
          <w:p w14:paraId="5C6DB14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2018</w:t>
            </w:r>
          </w:p>
        </w:tc>
        <w:tc>
          <w:tcPr>
            <w:tcW w:w="242" w:type="pct"/>
            <w:shd w:val="clear" w:color="auto" w:fill="E2EFD9"/>
            <w:vAlign w:val="center"/>
          </w:tcPr>
          <w:p w14:paraId="7736FBC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2019</w:t>
            </w:r>
          </w:p>
        </w:tc>
        <w:tc>
          <w:tcPr>
            <w:tcW w:w="242" w:type="pct"/>
            <w:shd w:val="clear" w:color="auto" w:fill="E2EFD9"/>
            <w:vAlign w:val="center"/>
          </w:tcPr>
          <w:p w14:paraId="136625B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2020</w:t>
            </w:r>
          </w:p>
        </w:tc>
        <w:tc>
          <w:tcPr>
            <w:tcW w:w="190" w:type="pct"/>
            <w:shd w:val="clear" w:color="auto" w:fill="E2EFD9"/>
            <w:vAlign w:val="center"/>
          </w:tcPr>
          <w:p w14:paraId="50C0987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2021</w:t>
            </w:r>
          </w:p>
        </w:tc>
        <w:tc>
          <w:tcPr>
            <w:tcW w:w="190" w:type="pct"/>
            <w:shd w:val="clear" w:color="auto" w:fill="E2EFD9"/>
            <w:vAlign w:val="center"/>
          </w:tcPr>
          <w:p w14:paraId="07A70586"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2022</w:t>
            </w:r>
          </w:p>
        </w:tc>
        <w:tc>
          <w:tcPr>
            <w:tcW w:w="190" w:type="pct"/>
            <w:shd w:val="clear" w:color="auto" w:fill="E2EFD9"/>
            <w:vAlign w:val="center"/>
          </w:tcPr>
          <w:p w14:paraId="2D8BA0C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2023</w:t>
            </w:r>
          </w:p>
        </w:tc>
        <w:tc>
          <w:tcPr>
            <w:tcW w:w="190" w:type="pct"/>
            <w:shd w:val="clear" w:color="auto" w:fill="E2EFD9"/>
            <w:vAlign w:val="center"/>
          </w:tcPr>
          <w:p w14:paraId="60A49803"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2024</w:t>
            </w:r>
          </w:p>
        </w:tc>
        <w:tc>
          <w:tcPr>
            <w:tcW w:w="190" w:type="pct"/>
            <w:shd w:val="clear" w:color="auto" w:fill="E2EFD9"/>
            <w:vAlign w:val="center"/>
          </w:tcPr>
          <w:p w14:paraId="2568862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2025</w:t>
            </w:r>
          </w:p>
        </w:tc>
        <w:tc>
          <w:tcPr>
            <w:tcW w:w="190" w:type="pct"/>
            <w:shd w:val="clear" w:color="auto" w:fill="E2EFD9"/>
            <w:vAlign w:val="center"/>
          </w:tcPr>
          <w:p w14:paraId="35EE6E1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2026</w:t>
            </w:r>
          </w:p>
        </w:tc>
        <w:tc>
          <w:tcPr>
            <w:tcW w:w="190" w:type="pct"/>
            <w:shd w:val="clear" w:color="auto" w:fill="E2EFD9"/>
            <w:vAlign w:val="center"/>
          </w:tcPr>
          <w:p w14:paraId="17013FFF"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2027</w:t>
            </w:r>
          </w:p>
        </w:tc>
        <w:tc>
          <w:tcPr>
            <w:tcW w:w="190" w:type="pct"/>
            <w:shd w:val="clear" w:color="auto" w:fill="E2EFD9"/>
            <w:vAlign w:val="center"/>
          </w:tcPr>
          <w:p w14:paraId="2600C77F"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2028</w:t>
            </w:r>
          </w:p>
        </w:tc>
        <w:tc>
          <w:tcPr>
            <w:tcW w:w="190" w:type="pct"/>
            <w:shd w:val="clear" w:color="auto" w:fill="E2EFD9"/>
            <w:vAlign w:val="center"/>
          </w:tcPr>
          <w:p w14:paraId="06F20CE9"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2029</w:t>
            </w:r>
          </w:p>
        </w:tc>
        <w:tc>
          <w:tcPr>
            <w:tcW w:w="190" w:type="pct"/>
            <w:shd w:val="clear" w:color="auto" w:fill="E2EFD9"/>
            <w:vAlign w:val="center"/>
          </w:tcPr>
          <w:p w14:paraId="0EE5FBD9"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2030</w:t>
            </w:r>
          </w:p>
        </w:tc>
        <w:tc>
          <w:tcPr>
            <w:tcW w:w="391" w:type="pct"/>
            <w:shd w:val="clear" w:color="auto" w:fill="FBE4D5"/>
            <w:vAlign w:val="center"/>
          </w:tcPr>
          <w:p w14:paraId="27FB65F6"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Wartość wskaźnika szacunkowa 2030</w:t>
            </w:r>
          </w:p>
        </w:tc>
        <w:tc>
          <w:tcPr>
            <w:tcW w:w="323" w:type="pct"/>
            <w:vAlign w:val="center"/>
          </w:tcPr>
          <w:p w14:paraId="728355B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Źródło danych</w:t>
            </w:r>
          </w:p>
        </w:tc>
      </w:tr>
      <w:bookmarkEnd w:id="35"/>
      <w:tr w:rsidR="00D133C6" w:rsidRPr="00D133C6" w14:paraId="4EB8B77E" w14:textId="77777777" w:rsidTr="00466971">
        <w:trPr>
          <w:jc w:val="center"/>
        </w:trPr>
        <w:tc>
          <w:tcPr>
            <w:tcW w:w="159" w:type="pct"/>
            <w:vAlign w:val="center"/>
          </w:tcPr>
          <w:p w14:paraId="258B549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w:t>
            </w:r>
            <w:r w:rsidR="00B653D8" w:rsidRPr="00D133C6">
              <w:rPr>
                <w:rFonts w:ascii="Arial" w:hAnsi="Arial" w:cs="Arial"/>
                <w:sz w:val="18"/>
                <w:szCs w:val="18"/>
              </w:rPr>
              <w:t>.</w:t>
            </w:r>
          </w:p>
        </w:tc>
        <w:tc>
          <w:tcPr>
            <w:tcW w:w="579" w:type="pct"/>
            <w:vAlign w:val="center"/>
          </w:tcPr>
          <w:p w14:paraId="6D382A6C" w14:textId="176AD30F"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Nakłady w</w:t>
            </w:r>
            <w:r w:rsidR="00676A05" w:rsidRPr="00D133C6">
              <w:rPr>
                <w:rFonts w:ascii="Arial" w:hAnsi="Arial" w:cs="Arial"/>
                <w:sz w:val="18"/>
                <w:szCs w:val="18"/>
              </w:rPr>
              <w:t xml:space="preserve">ewnętrzne na działalność B+R na </w:t>
            </w:r>
            <w:r w:rsidRPr="00D133C6">
              <w:rPr>
                <w:rFonts w:ascii="Arial" w:hAnsi="Arial" w:cs="Arial"/>
                <w:sz w:val="18"/>
                <w:szCs w:val="18"/>
              </w:rPr>
              <w:t>1 mieszkańca [zł]</w:t>
            </w:r>
          </w:p>
        </w:tc>
        <w:tc>
          <w:tcPr>
            <w:tcW w:w="337" w:type="pct"/>
            <w:shd w:val="clear" w:color="auto" w:fill="D5DCE4"/>
            <w:vAlign w:val="center"/>
          </w:tcPr>
          <w:p w14:paraId="1EC052B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371,5 (2017 r.)</w:t>
            </w:r>
          </w:p>
        </w:tc>
        <w:tc>
          <w:tcPr>
            <w:tcW w:w="190" w:type="pct"/>
            <w:vAlign w:val="center"/>
          </w:tcPr>
          <w:p w14:paraId="53321C75" w14:textId="77777777" w:rsidR="0052323B" w:rsidRPr="00D133C6" w:rsidRDefault="0052323B" w:rsidP="00D133C6">
            <w:pPr>
              <w:spacing w:before="40" w:after="40" w:line="276" w:lineRule="auto"/>
              <w:rPr>
                <w:rFonts w:ascii="Arial" w:hAnsi="Arial" w:cs="Arial"/>
                <w:sz w:val="18"/>
                <w:szCs w:val="18"/>
              </w:rPr>
            </w:pPr>
          </w:p>
        </w:tc>
        <w:tc>
          <w:tcPr>
            <w:tcW w:w="242" w:type="pct"/>
            <w:shd w:val="clear" w:color="auto" w:fill="D5DCE4"/>
            <w:vAlign w:val="center"/>
          </w:tcPr>
          <w:p w14:paraId="447A9683"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371,5</w:t>
            </w:r>
          </w:p>
        </w:tc>
        <w:tc>
          <w:tcPr>
            <w:tcW w:w="391" w:type="pct"/>
            <w:vAlign w:val="center"/>
          </w:tcPr>
          <w:p w14:paraId="2DECE98C"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sz w:val="18"/>
                <w:szCs w:val="18"/>
              </w:rPr>
              <w:t>430,6</w:t>
            </w:r>
          </w:p>
        </w:tc>
        <w:tc>
          <w:tcPr>
            <w:tcW w:w="242" w:type="pct"/>
            <w:vAlign w:val="center"/>
          </w:tcPr>
          <w:p w14:paraId="74C85E0C"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sz w:val="18"/>
                <w:szCs w:val="18"/>
              </w:rPr>
              <w:t>504,5</w:t>
            </w:r>
          </w:p>
        </w:tc>
        <w:tc>
          <w:tcPr>
            <w:tcW w:w="242" w:type="pct"/>
            <w:vAlign w:val="center"/>
          </w:tcPr>
          <w:p w14:paraId="45CCE96C"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543,3</w:t>
            </w:r>
          </w:p>
        </w:tc>
        <w:tc>
          <w:tcPr>
            <w:tcW w:w="190" w:type="pct"/>
            <w:vAlign w:val="center"/>
          </w:tcPr>
          <w:p w14:paraId="61239FD6"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2EB7B926"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5946A991"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06E3F373"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71FF3919"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673E685E"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6036DAC1"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3372FA93"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5D03B8C9"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72D4D99F" w14:textId="77777777" w:rsidR="0052323B" w:rsidRPr="00D133C6" w:rsidRDefault="0052323B" w:rsidP="00D133C6">
            <w:pPr>
              <w:spacing w:before="40" w:after="40" w:line="276" w:lineRule="auto"/>
              <w:rPr>
                <w:rFonts w:ascii="Arial" w:hAnsi="Arial" w:cs="Arial"/>
                <w:sz w:val="18"/>
                <w:szCs w:val="18"/>
              </w:rPr>
            </w:pPr>
          </w:p>
        </w:tc>
        <w:tc>
          <w:tcPr>
            <w:tcW w:w="391" w:type="pct"/>
            <w:shd w:val="clear" w:color="auto" w:fill="FBE4D5"/>
            <w:vAlign w:val="center"/>
          </w:tcPr>
          <w:p w14:paraId="6AADAA76"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486</w:t>
            </w:r>
          </w:p>
        </w:tc>
        <w:tc>
          <w:tcPr>
            <w:tcW w:w="323" w:type="pct"/>
            <w:vAlign w:val="center"/>
          </w:tcPr>
          <w:p w14:paraId="23715AE5"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D133C6" w:rsidRPr="00D133C6" w14:paraId="52CBEA65" w14:textId="77777777" w:rsidTr="00466971">
        <w:trPr>
          <w:jc w:val="center"/>
        </w:trPr>
        <w:tc>
          <w:tcPr>
            <w:tcW w:w="159" w:type="pct"/>
            <w:vAlign w:val="center"/>
          </w:tcPr>
          <w:p w14:paraId="1F642E5F"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w:t>
            </w:r>
            <w:r w:rsidR="00B653D8" w:rsidRPr="00D133C6">
              <w:rPr>
                <w:rFonts w:ascii="Arial" w:hAnsi="Arial" w:cs="Arial"/>
                <w:sz w:val="18"/>
                <w:szCs w:val="18"/>
              </w:rPr>
              <w:t>.</w:t>
            </w:r>
          </w:p>
        </w:tc>
        <w:tc>
          <w:tcPr>
            <w:tcW w:w="579" w:type="pct"/>
            <w:vAlign w:val="center"/>
          </w:tcPr>
          <w:p w14:paraId="6153C4EE" w14:textId="782F9414"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 xml:space="preserve">Liczba zgłoszeń wynalazków krajowych </w:t>
            </w:r>
            <w:r w:rsidR="00676A05" w:rsidRPr="00D133C6">
              <w:rPr>
                <w:rFonts w:ascii="Arial" w:hAnsi="Arial" w:cs="Arial"/>
                <w:sz w:val="18"/>
                <w:szCs w:val="18"/>
              </w:rPr>
              <w:br/>
            </w:r>
            <w:r w:rsidRPr="00D133C6">
              <w:rPr>
                <w:rFonts w:ascii="Arial" w:hAnsi="Arial" w:cs="Arial"/>
                <w:sz w:val="18"/>
                <w:szCs w:val="18"/>
              </w:rPr>
              <w:t>w Urzędzie Patentowym RP</w:t>
            </w:r>
          </w:p>
        </w:tc>
        <w:tc>
          <w:tcPr>
            <w:tcW w:w="337" w:type="pct"/>
            <w:shd w:val="clear" w:color="auto" w:fill="D5DCE4"/>
            <w:vAlign w:val="center"/>
          </w:tcPr>
          <w:p w14:paraId="32697E5D" w14:textId="4D3DB567" w:rsidR="0052323B" w:rsidRPr="00D133C6" w:rsidRDefault="00676A05" w:rsidP="00D133C6">
            <w:pPr>
              <w:spacing w:before="40" w:after="40" w:line="276" w:lineRule="auto"/>
              <w:rPr>
                <w:rFonts w:ascii="Arial" w:hAnsi="Arial" w:cs="Arial"/>
                <w:sz w:val="18"/>
                <w:szCs w:val="18"/>
              </w:rPr>
            </w:pPr>
            <w:r w:rsidRPr="00D133C6">
              <w:rPr>
                <w:rFonts w:ascii="Arial" w:hAnsi="Arial" w:cs="Arial"/>
                <w:sz w:val="18"/>
                <w:szCs w:val="18"/>
              </w:rPr>
              <w:t>202</w:t>
            </w:r>
            <w:r w:rsidRPr="00D133C6">
              <w:rPr>
                <w:rFonts w:ascii="Arial" w:hAnsi="Arial" w:cs="Arial"/>
                <w:sz w:val="18"/>
                <w:szCs w:val="18"/>
              </w:rPr>
              <w:br/>
            </w:r>
            <w:r w:rsidR="0052323B" w:rsidRPr="00D133C6">
              <w:rPr>
                <w:rFonts w:ascii="Arial" w:hAnsi="Arial" w:cs="Arial"/>
                <w:sz w:val="18"/>
                <w:szCs w:val="18"/>
              </w:rPr>
              <w:t>(2018 r.)</w:t>
            </w:r>
          </w:p>
        </w:tc>
        <w:tc>
          <w:tcPr>
            <w:tcW w:w="190" w:type="pct"/>
            <w:vAlign w:val="center"/>
          </w:tcPr>
          <w:p w14:paraId="14218549" w14:textId="77777777" w:rsidR="0052323B" w:rsidRPr="00D133C6" w:rsidRDefault="0052323B" w:rsidP="00D133C6">
            <w:pPr>
              <w:spacing w:before="40" w:after="40" w:line="276" w:lineRule="auto"/>
              <w:rPr>
                <w:rFonts w:ascii="Arial" w:hAnsi="Arial" w:cs="Arial"/>
                <w:sz w:val="18"/>
                <w:szCs w:val="18"/>
              </w:rPr>
            </w:pPr>
          </w:p>
        </w:tc>
        <w:tc>
          <w:tcPr>
            <w:tcW w:w="242" w:type="pct"/>
            <w:vAlign w:val="center"/>
          </w:tcPr>
          <w:p w14:paraId="650310A4" w14:textId="77777777" w:rsidR="0052323B" w:rsidRPr="00D133C6" w:rsidRDefault="0052323B" w:rsidP="00D133C6">
            <w:pPr>
              <w:spacing w:before="40" w:after="40" w:line="276" w:lineRule="auto"/>
              <w:rPr>
                <w:rFonts w:ascii="Arial" w:hAnsi="Arial" w:cs="Arial"/>
                <w:sz w:val="18"/>
                <w:szCs w:val="18"/>
              </w:rPr>
            </w:pPr>
          </w:p>
        </w:tc>
        <w:tc>
          <w:tcPr>
            <w:tcW w:w="391" w:type="pct"/>
            <w:shd w:val="clear" w:color="auto" w:fill="D5DCE4"/>
            <w:vAlign w:val="center"/>
          </w:tcPr>
          <w:p w14:paraId="41A25C96"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w:t>
            </w:r>
          </w:p>
        </w:tc>
        <w:tc>
          <w:tcPr>
            <w:tcW w:w="242" w:type="pct"/>
            <w:vAlign w:val="center"/>
          </w:tcPr>
          <w:p w14:paraId="0CC6CDBF"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211</w:t>
            </w:r>
          </w:p>
        </w:tc>
        <w:tc>
          <w:tcPr>
            <w:tcW w:w="242" w:type="pct"/>
            <w:vAlign w:val="center"/>
          </w:tcPr>
          <w:p w14:paraId="41CFD767"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249</w:t>
            </w:r>
          </w:p>
        </w:tc>
        <w:tc>
          <w:tcPr>
            <w:tcW w:w="190" w:type="pct"/>
            <w:vAlign w:val="center"/>
          </w:tcPr>
          <w:p w14:paraId="5D875B0A"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2CBC798F"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55901E24"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14E137F4"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1F2C3C32"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7F0E189C"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5AD31FB1"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7073AF6D"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211DD88B"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11090E5C" w14:textId="77777777" w:rsidR="0052323B" w:rsidRPr="00D133C6" w:rsidRDefault="0052323B" w:rsidP="00D133C6">
            <w:pPr>
              <w:spacing w:before="40" w:after="40" w:line="276" w:lineRule="auto"/>
              <w:rPr>
                <w:rFonts w:ascii="Arial" w:hAnsi="Arial" w:cs="Arial"/>
                <w:sz w:val="18"/>
                <w:szCs w:val="18"/>
              </w:rPr>
            </w:pPr>
          </w:p>
        </w:tc>
        <w:tc>
          <w:tcPr>
            <w:tcW w:w="391" w:type="pct"/>
            <w:shd w:val="clear" w:color="auto" w:fill="FBE4D5"/>
            <w:vAlign w:val="center"/>
          </w:tcPr>
          <w:p w14:paraId="2378AC4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400</w:t>
            </w:r>
          </w:p>
        </w:tc>
        <w:tc>
          <w:tcPr>
            <w:tcW w:w="323" w:type="pct"/>
            <w:vAlign w:val="center"/>
          </w:tcPr>
          <w:p w14:paraId="6776C76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D133C6" w:rsidRPr="00D133C6" w14:paraId="4B02EDC6" w14:textId="77777777" w:rsidTr="00466971">
        <w:trPr>
          <w:jc w:val="center"/>
        </w:trPr>
        <w:tc>
          <w:tcPr>
            <w:tcW w:w="159" w:type="pct"/>
            <w:vAlign w:val="center"/>
          </w:tcPr>
          <w:p w14:paraId="73EBFED4"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w:t>
            </w:r>
            <w:r w:rsidR="00B653D8" w:rsidRPr="00D133C6">
              <w:rPr>
                <w:rFonts w:ascii="Arial" w:hAnsi="Arial" w:cs="Arial"/>
                <w:sz w:val="18"/>
                <w:szCs w:val="18"/>
              </w:rPr>
              <w:t>.</w:t>
            </w:r>
          </w:p>
        </w:tc>
        <w:tc>
          <w:tcPr>
            <w:tcW w:w="579" w:type="pct"/>
            <w:vAlign w:val="center"/>
          </w:tcPr>
          <w:p w14:paraId="3F9BF89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Pracujący w B+R [EPC]</w:t>
            </w:r>
          </w:p>
        </w:tc>
        <w:tc>
          <w:tcPr>
            <w:tcW w:w="337" w:type="pct"/>
            <w:shd w:val="clear" w:color="auto" w:fill="D5DCE4"/>
            <w:vAlign w:val="center"/>
          </w:tcPr>
          <w:p w14:paraId="5D9B755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5361,4 (2017 r.)</w:t>
            </w:r>
          </w:p>
        </w:tc>
        <w:tc>
          <w:tcPr>
            <w:tcW w:w="190" w:type="pct"/>
            <w:vAlign w:val="center"/>
          </w:tcPr>
          <w:p w14:paraId="2FF274CF" w14:textId="77777777" w:rsidR="0052323B" w:rsidRPr="00D133C6" w:rsidRDefault="0052323B" w:rsidP="00D133C6">
            <w:pPr>
              <w:spacing w:before="40" w:after="40" w:line="276" w:lineRule="auto"/>
              <w:rPr>
                <w:rFonts w:ascii="Arial" w:hAnsi="Arial" w:cs="Arial"/>
                <w:sz w:val="18"/>
                <w:szCs w:val="18"/>
              </w:rPr>
            </w:pPr>
          </w:p>
        </w:tc>
        <w:tc>
          <w:tcPr>
            <w:tcW w:w="242" w:type="pct"/>
            <w:shd w:val="clear" w:color="auto" w:fill="D5DCE4"/>
            <w:vAlign w:val="center"/>
          </w:tcPr>
          <w:p w14:paraId="037804F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5361,4</w:t>
            </w:r>
          </w:p>
        </w:tc>
        <w:tc>
          <w:tcPr>
            <w:tcW w:w="391" w:type="pct"/>
            <w:vAlign w:val="center"/>
          </w:tcPr>
          <w:p w14:paraId="2E6424F2"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sz w:val="18"/>
                <w:szCs w:val="18"/>
              </w:rPr>
              <w:t>5702,7</w:t>
            </w:r>
          </w:p>
        </w:tc>
        <w:tc>
          <w:tcPr>
            <w:tcW w:w="242" w:type="pct"/>
            <w:vAlign w:val="center"/>
          </w:tcPr>
          <w:p w14:paraId="52EA12E2"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sz w:val="18"/>
                <w:szCs w:val="18"/>
              </w:rPr>
              <w:t>4885,7</w:t>
            </w:r>
          </w:p>
        </w:tc>
        <w:tc>
          <w:tcPr>
            <w:tcW w:w="242" w:type="pct"/>
            <w:vAlign w:val="center"/>
          </w:tcPr>
          <w:p w14:paraId="78E3401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5375,3</w:t>
            </w:r>
          </w:p>
        </w:tc>
        <w:tc>
          <w:tcPr>
            <w:tcW w:w="190" w:type="pct"/>
            <w:vAlign w:val="center"/>
          </w:tcPr>
          <w:p w14:paraId="411DAF75"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2AE0E8E8"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1153D81D"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58967D1E"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204AC4A9"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6F675C49"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6B4C5500"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6A65E432"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61F05476"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5BE52E33" w14:textId="77777777" w:rsidR="0052323B" w:rsidRPr="00D133C6" w:rsidRDefault="0052323B" w:rsidP="00D133C6">
            <w:pPr>
              <w:spacing w:before="40" w:after="40" w:line="276" w:lineRule="auto"/>
              <w:rPr>
                <w:rFonts w:ascii="Arial" w:hAnsi="Arial" w:cs="Arial"/>
                <w:sz w:val="18"/>
                <w:szCs w:val="18"/>
              </w:rPr>
            </w:pPr>
          </w:p>
        </w:tc>
        <w:tc>
          <w:tcPr>
            <w:tcW w:w="391" w:type="pct"/>
            <w:shd w:val="clear" w:color="auto" w:fill="FBE4D5"/>
            <w:vAlign w:val="center"/>
          </w:tcPr>
          <w:p w14:paraId="022A339F"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6200</w:t>
            </w:r>
          </w:p>
        </w:tc>
        <w:tc>
          <w:tcPr>
            <w:tcW w:w="323" w:type="pct"/>
            <w:vAlign w:val="center"/>
          </w:tcPr>
          <w:p w14:paraId="280B0D1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D133C6" w:rsidRPr="00D133C6" w14:paraId="56987771" w14:textId="77777777" w:rsidTr="00466971">
        <w:trPr>
          <w:jc w:val="center"/>
        </w:trPr>
        <w:tc>
          <w:tcPr>
            <w:tcW w:w="159" w:type="pct"/>
            <w:vAlign w:val="center"/>
          </w:tcPr>
          <w:p w14:paraId="4A68A669"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w:t>
            </w:r>
            <w:r w:rsidR="00B653D8" w:rsidRPr="00D133C6">
              <w:rPr>
                <w:rFonts w:ascii="Arial" w:hAnsi="Arial" w:cs="Arial"/>
                <w:sz w:val="18"/>
                <w:szCs w:val="18"/>
              </w:rPr>
              <w:t>.</w:t>
            </w:r>
          </w:p>
        </w:tc>
        <w:tc>
          <w:tcPr>
            <w:tcW w:w="579" w:type="pct"/>
            <w:vAlign w:val="center"/>
          </w:tcPr>
          <w:p w14:paraId="2BC4F00C" w14:textId="37371D7C" w:rsidR="0052323B" w:rsidRPr="00D133C6" w:rsidRDefault="00676A05"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 xml:space="preserve">Liczba klastrów działających </w:t>
            </w:r>
            <w:r w:rsidRPr="00D133C6">
              <w:rPr>
                <w:rFonts w:ascii="Arial" w:eastAsia="Times New Roman" w:hAnsi="Arial" w:cs="Arial"/>
                <w:bCs/>
                <w:sz w:val="18"/>
                <w:szCs w:val="18"/>
              </w:rPr>
              <w:br/>
            </w:r>
            <w:r w:rsidR="0052323B" w:rsidRPr="00D133C6">
              <w:rPr>
                <w:rFonts w:ascii="Arial" w:eastAsia="Times New Roman" w:hAnsi="Arial" w:cs="Arial"/>
                <w:bCs/>
                <w:sz w:val="18"/>
                <w:szCs w:val="18"/>
              </w:rPr>
              <w:t>w województwie podkarpackim</w:t>
            </w:r>
          </w:p>
        </w:tc>
        <w:tc>
          <w:tcPr>
            <w:tcW w:w="337" w:type="pct"/>
            <w:shd w:val="clear" w:color="auto" w:fill="D5DCE4"/>
            <w:vAlign w:val="center"/>
          </w:tcPr>
          <w:p w14:paraId="6F093221" w14:textId="69581457" w:rsidR="0052323B" w:rsidRPr="00D133C6" w:rsidRDefault="00676A05"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28</w:t>
            </w:r>
            <w:r w:rsidRPr="00D133C6">
              <w:rPr>
                <w:rFonts w:ascii="Arial" w:eastAsia="Times New Roman" w:hAnsi="Arial" w:cs="Arial"/>
                <w:bCs/>
                <w:sz w:val="18"/>
                <w:szCs w:val="18"/>
              </w:rPr>
              <w:br/>
            </w:r>
            <w:r w:rsidR="0052323B" w:rsidRPr="00D133C6">
              <w:rPr>
                <w:rFonts w:ascii="Arial" w:eastAsia="Times New Roman" w:hAnsi="Arial" w:cs="Arial"/>
                <w:bCs/>
                <w:sz w:val="18"/>
                <w:szCs w:val="18"/>
              </w:rPr>
              <w:t xml:space="preserve"> (2017 r.)</w:t>
            </w:r>
          </w:p>
        </w:tc>
        <w:tc>
          <w:tcPr>
            <w:tcW w:w="190" w:type="pct"/>
            <w:vAlign w:val="center"/>
          </w:tcPr>
          <w:p w14:paraId="4ED5002B" w14:textId="77777777" w:rsidR="0052323B" w:rsidRPr="00D133C6" w:rsidRDefault="0052323B" w:rsidP="00D133C6">
            <w:pPr>
              <w:spacing w:before="40" w:after="40" w:line="276" w:lineRule="auto"/>
              <w:rPr>
                <w:rFonts w:ascii="Arial" w:hAnsi="Arial" w:cs="Arial"/>
                <w:sz w:val="18"/>
                <w:szCs w:val="18"/>
              </w:rPr>
            </w:pPr>
          </w:p>
        </w:tc>
        <w:tc>
          <w:tcPr>
            <w:tcW w:w="242" w:type="pct"/>
            <w:shd w:val="clear" w:color="auto" w:fill="D5DCE4"/>
            <w:vAlign w:val="center"/>
          </w:tcPr>
          <w:p w14:paraId="5C7445EA"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28</w:t>
            </w:r>
          </w:p>
        </w:tc>
        <w:tc>
          <w:tcPr>
            <w:tcW w:w="391" w:type="pct"/>
            <w:vAlign w:val="center"/>
          </w:tcPr>
          <w:p w14:paraId="73AB091B"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27</w:t>
            </w:r>
          </w:p>
        </w:tc>
        <w:tc>
          <w:tcPr>
            <w:tcW w:w="242" w:type="pct"/>
            <w:vAlign w:val="center"/>
          </w:tcPr>
          <w:p w14:paraId="03894E9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27</w:t>
            </w:r>
          </w:p>
        </w:tc>
        <w:tc>
          <w:tcPr>
            <w:tcW w:w="242" w:type="pct"/>
            <w:vAlign w:val="center"/>
          </w:tcPr>
          <w:p w14:paraId="4599B5FA"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26</w:t>
            </w:r>
          </w:p>
        </w:tc>
        <w:tc>
          <w:tcPr>
            <w:tcW w:w="190" w:type="pct"/>
            <w:vAlign w:val="center"/>
          </w:tcPr>
          <w:p w14:paraId="34E7029A"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1D5B8C10"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5C190B8A"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47DCA325"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766B9F80"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19D2E245"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4A3F32C7"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758BE198"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125A743D"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332A10EB" w14:textId="77777777" w:rsidR="0052323B" w:rsidRPr="00D133C6" w:rsidRDefault="0052323B" w:rsidP="00D133C6">
            <w:pPr>
              <w:spacing w:before="40" w:after="40" w:line="276" w:lineRule="auto"/>
              <w:rPr>
                <w:rFonts w:ascii="Arial" w:hAnsi="Arial" w:cs="Arial"/>
                <w:sz w:val="18"/>
                <w:szCs w:val="18"/>
              </w:rPr>
            </w:pPr>
          </w:p>
        </w:tc>
        <w:tc>
          <w:tcPr>
            <w:tcW w:w="391" w:type="pct"/>
            <w:shd w:val="clear" w:color="auto" w:fill="FBE4D5"/>
            <w:vAlign w:val="center"/>
          </w:tcPr>
          <w:p w14:paraId="6FD7C92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32</w:t>
            </w:r>
          </w:p>
        </w:tc>
        <w:tc>
          <w:tcPr>
            <w:tcW w:w="323" w:type="pct"/>
            <w:vAlign w:val="center"/>
          </w:tcPr>
          <w:p w14:paraId="444CEFC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Źródła własne</w:t>
            </w:r>
          </w:p>
        </w:tc>
      </w:tr>
      <w:tr w:rsidR="00D133C6" w:rsidRPr="00D133C6" w14:paraId="4806948F" w14:textId="77777777" w:rsidTr="00466971">
        <w:trPr>
          <w:jc w:val="center"/>
        </w:trPr>
        <w:tc>
          <w:tcPr>
            <w:tcW w:w="159" w:type="pct"/>
            <w:vAlign w:val="center"/>
          </w:tcPr>
          <w:p w14:paraId="322B207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w:t>
            </w:r>
            <w:r w:rsidR="00B653D8" w:rsidRPr="00D133C6">
              <w:rPr>
                <w:rFonts w:ascii="Arial" w:hAnsi="Arial" w:cs="Arial"/>
                <w:sz w:val="18"/>
                <w:szCs w:val="18"/>
              </w:rPr>
              <w:t>.</w:t>
            </w:r>
          </w:p>
        </w:tc>
        <w:tc>
          <w:tcPr>
            <w:tcW w:w="579" w:type="pct"/>
            <w:vAlign w:val="center"/>
          </w:tcPr>
          <w:p w14:paraId="3B88423A" w14:textId="205C2760"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 xml:space="preserve">Liczba członków klastrów działających </w:t>
            </w:r>
            <w:r w:rsidR="00B349FB" w:rsidRPr="00D133C6">
              <w:rPr>
                <w:rFonts w:ascii="Arial" w:eastAsia="Times New Roman" w:hAnsi="Arial" w:cs="Arial"/>
                <w:bCs/>
                <w:sz w:val="18"/>
                <w:szCs w:val="18"/>
              </w:rPr>
              <w:br/>
            </w:r>
            <w:r w:rsidRPr="00D133C6">
              <w:rPr>
                <w:rFonts w:ascii="Arial" w:eastAsia="Times New Roman" w:hAnsi="Arial" w:cs="Arial"/>
                <w:bCs/>
                <w:sz w:val="18"/>
                <w:szCs w:val="18"/>
              </w:rPr>
              <w:t>w województwie</w:t>
            </w:r>
            <w:r w:rsidR="00BD6E43" w:rsidRPr="00D133C6">
              <w:rPr>
                <w:rFonts w:ascii="Arial" w:eastAsia="Times New Roman" w:hAnsi="Arial" w:cs="Arial"/>
                <w:bCs/>
                <w:sz w:val="18"/>
                <w:szCs w:val="18"/>
              </w:rPr>
              <w:t xml:space="preserve"> </w:t>
            </w:r>
            <w:r w:rsidRPr="00D133C6">
              <w:rPr>
                <w:rFonts w:ascii="Arial" w:eastAsia="Times New Roman" w:hAnsi="Arial" w:cs="Arial"/>
                <w:bCs/>
                <w:sz w:val="18"/>
                <w:szCs w:val="18"/>
              </w:rPr>
              <w:t>podkarpackim</w:t>
            </w:r>
          </w:p>
        </w:tc>
        <w:tc>
          <w:tcPr>
            <w:tcW w:w="337" w:type="pct"/>
            <w:shd w:val="clear" w:color="auto" w:fill="D5DCE4"/>
            <w:vAlign w:val="center"/>
          </w:tcPr>
          <w:p w14:paraId="398DCC4F" w14:textId="731140D8" w:rsidR="0052323B" w:rsidRPr="00D133C6" w:rsidRDefault="00676A05"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1236</w:t>
            </w:r>
            <w:r w:rsidR="0052323B" w:rsidRPr="00D133C6">
              <w:rPr>
                <w:rFonts w:ascii="Arial" w:eastAsia="Times New Roman" w:hAnsi="Arial" w:cs="Arial"/>
                <w:bCs/>
                <w:sz w:val="18"/>
                <w:szCs w:val="18"/>
              </w:rPr>
              <w:t xml:space="preserve"> (2017 r.)</w:t>
            </w:r>
          </w:p>
        </w:tc>
        <w:tc>
          <w:tcPr>
            <w:tcW w:w="190" w:type="pct"/>
            <w:vAlign w:val="center"/>
          </w:tcPr>
          <w:p w14:paraId="0FE3BF81" w14:textId="77777777" w:rsidR="0052323B" w:rsidRPr="00D133C6" w:rsidRDefault="0052323B" w:rsidP="00D133C6">
            <w:pPr>
              <w:spacing w:before="40" w:after="40" w:line="276" w:lineRule="auto"/>
              <w:rPr>
                <w:rFonts w:ascii="Arial" w:hAnsi="Arial" w:cs="Arial"/>
                <w:sz w:val="18"/>
                <w:szCs w:val="18"/>
              </w:rPr>
            </w:pPr>
          </w:p>
        </w:tc>
        <w:tc>
          <w:tcPr>
            <w:tcW w:w="242" w:type="pct"/>
            <w:shd w:val="clear" w:color="auto" w:fill="D5DCE4"/>
            <w:vAlign w:val="center"/>
          </w:tcPr>
          <w:p w14:paraId="2F36724F"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bCs/>
                <w:sz w:val="18"/>
                <w:szCs w:val="18"/>
              </w:rPr>
              <w:t>1236</w:t>
            </w:r>
          </w:p>
        </w:tc>
        <w:tc>
          <w:tcPr>
            <w:tcW w:w="391" w:type="pct"/>
            <w:vAlign w:val="center"/>
          </w:tcPr>
          <w:p w14:paraId="56CC0E40"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sz w:val="18"/>
                <w:szCs w:val="18"/>
              </w:rPr>
              <w:t>1170</w:t>
            </w:r>
          </w:p>
        </w:tc>
        <w:tc>
          <w:tcPr>
            <w:tcW w:w="242" w:type="pct"/>
            <w:vAlign w:val="center"/>
          </w:tcPr>
          <w:p w14:paraId="6D4B8703"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sz w:val="18"/>
                <w:szCs w:val="18"/>
              </w:rPr>
              <w:t>1190</w:t>
            </w:r>
          </w:p>
        </w:tc>
        <w:tc>
          <w:tcPr>
            <w:tcW w:w="242" w:type="pct"/>
            <w:vAlign w:val="center"/>
          </w:tcPr>
          <w:p w14:paraId="05876F29"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1151</w:t>
            </w:r>
          </w:p>
        </w:tc>
        <w:tc>
          <w:tcPr>
            <w:tcW w:w="190" w:type="pct"/>
            <w:vAlign w:val="center"/>
          </w:tcPr>
          <w:p w14:paraId="37C02F1E"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62DC66B7"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3C5D6BFF"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6704F698"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447500B5"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57A8F146"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073CFC40"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49A5D35B"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79AA150F" w14:textId="77777777" w:rsidR="0052323B" w:rsidRPr="00D133C6" w:rsidRDefault="0052323B" w:rsidP="00D133C6">
            <w:pPr>
              <w:spacing w:before="40" w:after="40" w:line="276" w:lineRule="auto"/>
              <w:rPr>
                <w:rFonts w:ascii="Arial" w:hAnsi="Arial" w:cs="Arial"/>
                <w:sz w:val="18"/>
                <w:szCs w:val="18"/>
              </w:rPr>
            </w:pPr>
          </w:p>
        </w:tc>
        <w:tc>
          <w:tcPr>
            <w:tcW w:w="190" w:type="pct"/>
            <w:vAlign w:val="center"/>
          </w:tcPr>
          <w:p w14:paraId="0CF6D9D6" w14:textId="77777777" w:rsidR="0052323B" w:rsidRPr="00D133C6" w:rsidRDefault="0052323B" w:rsidP="00D133C6">
            <w:pPr>
              <w:spacing w:before="40" w:after="40" w:line="276" w:lineRule="auto"/>
              <w:rPr>
                <w:rFonts w:ascii="Arial" w:hAnsi="Arial" w:cs="Arial"/>
                <w:sz w:val="18"/>
                <w:szCs w:val="18"/>
              </w:rPr>
            </w:pPr>
          </w:p>
        </w:tc>
        <w:tc>
          <w:tcPr>
            <w:tcW w:w="391" w:type="pct"/>
            <w:shd w:val="clear" w:color="auto" w:fill="FBE4D5"/>
            <w:vAlign w:val="center"/>
          </w:tcPr>
          <w:p w14:paraId="750FA41B"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1854</w:t>
            </w:r>
          </w:p>
        </w:tc>
        <w:tc>
          <w:tcPr>
            <w:tcW w:w="323" w:type="pct"/>
            <w:vAlign w:val="center"/>
          </w:tcPr>
          <w:p w14:paraId="741796F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Źródła własne</w:t>
            </w:r>
          </w:p>
        </w:tc>
      </w:tr>
      <w:tr w:rsidR="00D133C6" w:rsidRPr="00D133C6" w14:paraId="12CFA94A" w14:textId="77777777" w:rsidTr="00466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9" w:type="pct"/>
            <w:tcBorders>
              <w:top w:val="single" w:sz="4" w:space="0" w:color="auto"/>
              <w:left w:val="single" w:sz="4" w:space="0" w:color="auto"/>
              <w:bottom w:val="single" w:sz="4" w:space="0" w:color="auto"/>
              <w:right w:val="single" w:sz="4" w:space="0" w:color="auto"/>
            </w:tcBorders>
            <w:vAlign w:val="center"/>
          </w:tcPr>
          <w:p w14:paraId="3F7E1947"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w:t>
            </w:r>
            <w:r w:rsidR="00B653D8" w:rsidRPr="00D133C6">
              <w:rPr>
                <w:rFonts w:ascii="Arial" w:hAnsi="Arial" w:cs="Arial"/>
                <w:sz w:val="18"/>
                <w:szCs w:val="18"/>
              </w:rPr>
              <w:t>.</w:t>
            </w:r>
          </w:p>
        </w:tc>
        <w:tc>
          <w:tcPr>
            <w:tcW w:w="579" w:type="pct"/>
            <w:tcBorders>
              <w:top w:val="single" w:sz="4" w:space="0" w:color="auto"/>
              <w:left w:val="single" w:sz="4" w:space="0" w:color="auto"/>
              <w:bottom w:val="single" w:sz="4" w:space="0" w:color="auto"/>
              <w:right w:val="single" w:sz="4" w:space="0" w:color="auto"/>
            </w:tcBorders>
            <w:vAlign w:val="center"/>
          </w:tcPr>
          <w:p w14:paraId="639C7EC6" w14:textId="5A282D6C"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Nakła</w:t>
            </w:r>
            <w:r w:rsidR="00676A05" w:rsidRPr="00D133C6">
              <w:rPr>
                <w:rFonts w:ascii="Arial" w:eastAsia="Times New Roman" w:hAnsi="Arial" w:cs="Arial"/>
                <w:bCs/>
                <w:sz w:val="18"/>
                <w:szCs w:val="18"/>
              </w:rPr>
              <w:t xml:space="preserve">dy na działalność innowacyjną </w:t>
            </w:r>
            <w:r w:rsidR="00676A05" w:rsidRPr="00D133C6">
              <w:rPr>
                <w:rFonts w:ascii="Arial" w:eastAsia="Times New Roman" w:hAnsi="Arial" w:cs="Arial"/>
                <w:bCs/>
                <w:sz w:val="18"/>
                <w:szCs w:val="18"/>
              </w:rPr>
              <w:br/>
            </w:r>
            <w:r w:rsidR="00D133C6">
              <w:rPr>
                <w:rFonts w:ascii="Arial" w:eastAsia="Times New Roman" w:hAnsi="Arial" w:cs="Arial"/>
                <w:bCs/>
                <w:sz w:val="18"/>
                <w:szCs w:val="18"/>
              </w:rPr>
              <w:t xml:space="preserve">w </w:t>
            </w:r>
            <w:r w:rsidRPr="00D133C6">
              <w:rPr>
                <w:rFonts w:ascii="Arial" w:eastAsia="Times New Roman" w:hAnsi="Arial" w:cs="Arial"/>
                <w:bCs/>
                <w:sz w:val="18"/>
                <w:szCs w:val="18"/>
              </w:rPr>
              <w:t>przedsiębiorstwach w relacji do PKB [%]</w:t>
            </w:r>
          </w:p>
        </w:tc>
        <w:tc>
          <w:tcPr>
            <w:tcW w:w="337" w:type="pct"/>
            <w:tcBorders>
              <w:top w:val="single" w:sz="4" w:space="0" w:color="auto"/>
              <w:left w:val="single" w:sz="4" w:space="0" w:color="auto"/>
              <w:bottom w:val="single" w:sz="4" w:space="0" w:color="auto"/>
              <w:right w:val="single" w:sz="4" w:space="0" w:color="auto"/>
            </w:tcBorders>
            <w:shd w:val="clear" w:color="auto" w:fill="D5DCE4"/>
            <w:vAlign w:val="center"/>
          </w:tcPr>
          <w:p w14:paraId="05B864CC"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 xml:space="preserve">2,39 </w:t>
            </w:r>
          </w:p>
          <w:p w14:paraId="0DFFAB0C"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(2016 r.)</w:t>
            </w:r>
          </w:p>
        </w:tc>
        <w:tc>
          <w:tcPr>
            <w:tcW w:w="190" w:type="pct"/>
            <w:tcBorders>
              <w:top w:val="single" w:sz="4" w:space="0" w:color="auto"/>
              <w:left w:val="single" w:sz="4" w:space="0" w:color="auto"/>
              <w:bottom w:val="single" w:sz="4" w:space="0" w:color="auto"/>
              <w:right w:val="single" w:sz="4" w:space="0" w:color="auto"/>
            </w:tcBorders>
            <w:shd w:val="clear" w:color="auto" w:fill="D5DCE4"/>
            <w:vAlign w:val="center"/>
          </w:tcPr>
          <w:p w14:paraId="2451A308"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2,39</w:t>
            </w:r>
          </w:p>
        </w:tc>
        <w:tc>
          <w:tcPr>
            <w:tcW w:w="242" w:type="pct"/>
            <w:tcBorders>
              <w:top w:val="single" w:sz="4" w:space="0" w:color="auto"/>
              <w:left w:val="single" w:sz="4" w:space="0" w:color="auto"/>
              <w:bottom w:val="single" w:sz="4" w:space="0" w:color="auto"/>
              <w:right w:val="single" w:sz="4" w:space="0" w:color="auto"/>
            </w:tcBorders>
            <w:vAlign w:val="center"/>
          </w:tcPr>
          <w:p w14:paraId="6AE8422B"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2,06</w:t>
            </w:r>
          </w:p>
        </w:tc>
        <w:tc>
          <w:tcPr>
            <w:tcW w:w="391" w:type="pct"/>
            <w:tcBorders>
              <w:top w:val="single" w:sz="4" w:space="0" w:color="auto"/>
              <w:left w:val="single" w:sz="4" w:space="0" w:color="auto"/>
              <w:bottom w:val="single" w:sz="4" w:space="0" w:color="auto"/>
              <w:right w:val="single" w:sz="4" w:space="0" w:color="auto"/>
            </w:tcBorders>
            <w:vAlign w:val="center"/>
          </w:tcPr>
          <w:p w14:paraId="6B3F6AC6" w14:textId="77777777" w:rsidR="0052323B" w:rsidRPr="00D133C6" w:rsidRDefault="0047686C" w:rsidP="00D133C6">
            <w:pPr>
              <w:spacing w:before="40" w:after="40" w:line="276" w:lineRule="auto"/>
              <w:rPr>
                <w:rFonts w:ascii="Arial" w:hAnsi="Arial" w:cs="Arial"/>
                <w:sz w:val="18"/>
                <w:szCs w:val="18"/>
              </w:rPr>
            </w:pPr>
            <w:r w:rsidRPr="00D133C6">
              <w:rPr>
                <w:rFonts w:ascii="Arial" w:hAnsi="Arial" w:cs="Arial"/>
                <w:sz w:val="18"/>
                <w:szCs w:val="18"/>
              </w:rPr>
              <w:t>T</w:t>
            </w:r>
            <w:r w:rsidR="0052323B" w:rsidRPr="00D133C6">
              <w:rPr>
                <w:rFonts w:ascii="Arial" w:hAnsi="Arial" w:cs="Arial"/>
                <w:sz w:val="18"/>
                <w:szCs w:val="18"/>
              </w:rPr>
              <w:t>ajemnica stat</w:t>
            </w:r>
            <w:r w:rsidRPr="00D133C6">
              <w:rPr>
                <w:rFonts w:ascii="Arial" w:hAnsi="Arial" w:cs="Arial"/>
                <w:sz w:val="18"/>
                <w:szCs w:val="18"/>
              </w:rPr>
              <w:t>ystyczna</w:t>
            </w:r>
          </w:p>
        </w:tc>
        <w:tc>
          <w:tcPr>
            <w:tcW w:w="242" w:type="pct"/>
            <w:tcBorders>
              <w:top w:val="single" w:sz="4" w:space="0" w:color="auto"/>
              <w:left w:val="single" w:sz="4" w:space="0" w:color="auto"/>
              <w:bottom w:val="single" w:sz="4" w:space="0" w:color="auto"/>
              <w:right w:val="single" w:sz="4" w:space="0" w:color="auto"/>
            </w:tcBorders>
            <w:vAlign w:val="center"/>
          </w:tcPr>
          <w:p w14:paraId="7AF01135"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2,41</w:t>
            </w:r>
          </w:p>
        </w:tc>
        <w:tc>
          <w:tcPr>
            <w:tcW w:w="242" w:type="pct"/>
            <w:tcBorders>
              <w:top w:val="single" w:sz="4" w:space="0" w:color="auto"/>
              <w:left w:val="single" w:sz="4" w:space="0" w:color="auto"/>
              <w:bottom w:val="single" w:sz="4" w:space="0" w:color="auto"/>
              <w:right w:val="single" w:sz="4" w:space="0" w:color="auto"/>
            </w:tcBorders>
            <w:vAlign w:val="center"/>
          </w:tcPr>
          <w:p w14:paraId="66D11204"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7DAD15B7"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74270DC1"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1947A41F"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6C6FE83D"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1C2D6818"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14FF24FB"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1B3A76DF"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2CEEF9A4"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66EBDDFF"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01B05C2D" w14:textId="77777777" w:rsidR="0052323B" w:rsidRPr="00D133C6" w:rsidRDefault="0052323B" w:rsidP="00D133C6">
            <w:pPr>
              <w:spacing w:before="40" w:after="40" w:line="276" w:lineRule="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FBE4D5"/>
            <w:vAlign w:val="center"/>
          </w:tcPr>
          <w:p w14:paraId="65CCEA56"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2,56</w:t>
            </w:r>
          </w:p>
        </w:tc>
        <w:tc>
          <w:tcPr>
            <w:tcW w:w="323" w:type="pct"/>
            <w:tcBorders>
              <w:top w:val="single" w:sz="4" w:space="0" w:color="auto"/>
              <w:left w:val="single" w:sz="4" w:space="0" w:color="auto"/>
              <w:bottom w:val="single" w:sz="4" w:space="0" w:color="auto"/>
              <w:right w:val="single" w:sz="4" w:space="0" w:color="auto"/>
            </w:tcBorders>
            <w:vAlign w:val="center"/>
          </w:tcPr>
          <w:p w14:paraId="0146C3BC"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D133C6" w:rsidRPr="00D133C6" w14:paraId="2CF00C90" w14:textId="77777777" w:rsidTr="00466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9" w:type="pct"/>
            <w:tcBorders>
              <w:top w:val="single" w:sz="4" w:space="0" w:color="auto"/>
              <w:left w:val="single" w:sz="4" w:space="0" w:color="auto"/>
              <w:bottom w:val="single" w:sz="4" w:space="0" w:color="auto"/>
              <w:right w:val="single" w:sz="4" w:space="0" w:color="auto"/>
            </w:tcBorders>
            <w:vAlign w:val="center"/>
          </w:tcPr>
          <w:p w14:paraId="439E32E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7</w:t>
            </w:r>
            <w:r w:rsidR="00B653D8" w:rsidRPr="00D133C6">
              <w:rPr>
                <w:rFonts w:ascii="Arial" w:hAnsi="Arial" w:cs="Arial"/>
                <w:sz w:val="18"/>
                <w:szCs w:val="18"/>
              </w:rPr>
              <w:t>.</w:t>
            </w:r>
          </w:p>
        </w:tc>
        <w:tc>
          <w:tcPr>
            <w:tcW w:w="579" w:type="pct"/>
            <w:tcBorders>
              <w:top w:val="single" w:sz="4" w:space="0" w:color="auto"/>
              <w:left w:val="single" w:sz="4" w:space="0" w:color="auto"/>
              <w:bottom w:val="single" w:sz="4" w:space="0" w:color="auto"/>
              <w:right w:val="single" w:sz="4" w:space="0" w:color="auto"/>
            </w:tcBorders>
            <w:vAlign w:val="center"/>
          </w:tcPr>
          <w:p w14:paraId="2712D385" w14:textId="65C3E5D1"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Udział przychodów netto ze sprzedaży produktów innowacyjnych</w:t>
            </w:r>
            <w:r w:rsidR="00B349FB" w:rsidRPr="00D133C6">
              <w:rPr>
                <w:rFonts w:ascii="Arial" w:eastAsia="Times New Roman" w:hAnsi="Arial" w:cs="Arial"/>
                <w:bCs/>
                <w:sz w:val="18"/>
                <w:szCs w:val="18"/>
              </w:rPr>
              <w:br/>
            </w:r>
            <w:r w:rsidRPr="00D133C6">
              <w:rPr>
                <w:rFonts w:ascii="Arial" w:eastAsia="Times New Roman" w:hAnsi="Arial" w:cs="Arial"/>
                <w:bCs/>
                <w:sz w:val="18"/>
                <w:szCs w:val="18"/>
              </w:rPr>
              <w:t xml:space="preserve"> w przedsiębiorstwach przemysłowych</w:t>
            </w:r>
            <w:r w:rsidR="00B349FB" w:rsidRPr="00D133C6">
              <w:rPr>
                <w:rFonts w:ascii="Arial" w:eastAsia="Times New Roman" w:hAnsi="Arial" w:cs="Arial"/>
                <w:bCs/>
                <w:sz w:val="18"/>
                <w:szCs w:val="18"/>
              </w:rPr>
              <w:br/>
            </w:r>
            <w:r w:rsidRPr="00D133C6">
              <w:rPr>
                <w:rFonts w:ascii="Arial" w:eastAsia="Times New Roman" w:hAnsi="Arial" w:cs="Arial"/>
                <w:bCs/>
                <w:sz w:val="18"/>
                <w:szCs w:val="18"/>
              </w:rPr>
              <w:lastRenderedPageBreak/>
              <w:t xml:space="preserve"> w przychodach netto ze sprzedaży ogółem [%]</w:t>
            </w:r>
          </w:p>
        </w:tc>
        <w:tc>
          <w:tcPr>
            <w:tcW w:w="337" w:type="pct"/>
            <w:tcBorders>
              <w:top w:val="single" w:sz="4" w:space="0" w:color="auto"/>
              <w:left w:val="single" w:sz="4" w:space="0" w:color="auto"/>
              <w:bottom w:val="single" w:sz="4" w:space="0" w:color="auto"/>
              <w:right w:val="single" w:sz="4" w:space="0" w:color="auto"/>
            </w:tcBorders>
            <w:shd w:val="clear" w:color="auto" w:fill="D5DCE4"/>
            <w:vAlign w:val="center"/>
          </w:tcPr>
          <w:p w14:paraId="18495528"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lastRenderedPageBreak/>
              <w:t>9,0</w:t>
            </w:r>
          </w:p>
          <w:p w14:paraId="5054B014" w14:textId="77777777" w:rsidR="0052323B" w:rsidRPr="00D133C6" w:rsidRDefault="0052323B" w:rsidP="00D133C6">
            <w:pPr>
              <w:spacing w:before="40" w:after="40" w:line="276" w:lineRule="auto"/>
              <w:rPr>
                <w:rFonts w:ascii="Arial" w:eastAsia="Times New Roman" w:hAnsi="Arial" w:cs="Arial"/>
                <w:bCs/>
                <w:sz w:val="18"/>
                <w:szCs w:val="18"/>
                <w:highlight w:val="red"/>
              </w:rPr>
            </w:pPr>
            <w:r w:rsidRPr="00D133C6">
              <w:rPr>
                <w:rFonts w:ascii="Arial" w:eastAsia="Times New Roman" w:hAnsi="Arial" w:cs="Arial"/>
                <w:bCs/>
                <w:sz w:val="18"/>
                <w:szCs w:val="18"/>
              </w:rPr>
              <w:t>(2018 r.)</w:t>
            </w:r>
          </w:p>
        </w:tc>
        <w:tc>
          <w:tcPr>
            <w:tcW w:w="190" w:type="pct"/>
            <w:tcBorders>
              <w:top w:val="single" w:sz="4" w:space="0" w:color="auto"/>
              <w:left w:val="single" w:sz="4" w:space="0" w:color="auto"/>
              <w:bottom w:val="single" w:sz="4" w:space="0" w:color="auto"/>
              <w:right w:val="single" w:sz="4" w:space="0" w:color="auto"/>
            </w:tcBorders>
            <w:vAlign w:val="center"/>
          </w:tcPr>
          <w:p w14:paraId="5BF3D338" w14:textId="77777777" w:rsidR="0052323B" w:rsidRPr="00D133C6" w:rsidRDefault="0052323B" w:rsidP="00D133C6">
            <w:pPr>
              <w:spacing w:before="40" w:after="40" w:line="276" w:lineRule="auto"/>
              <w:rPr>
                <w:rFonts w:ascii="Arial" w:hAnsi="Arial" w:cs="Arial"/>
                <w:sz w:val="18"/>
                <w:szCs w:val="18"/>
              </w:rPr>
            </w:pPr>
          </w:p>
        </w:tc>
        <w:tc>
          <w:tcPr>
            <w:tcW w:w="242" w:type="pct"/>
            <w:tcBorders>
              <w:top w:val="single" w:sz="4" w:space="0" w:color="auto"/>
              <w:left w:val="single" w:sz="4" w:space="0" w:color="auto"/>
              <w:bottom w:val="single" w:sz="4" w:space="0" w:color="auto"/>
              <w:right w:val="single" w:sz="4" w:space="0" w:color="auto"/>
            </w:tcBorders>
            <w:vAlign w:val="center"/>
          </w:tcPr>
          <w:p w14:paraId="33FAF106" w14:textId="77777777" w:rsidR="0052323B" w:rsidRPr="00D133C6" w:rsidRDefault="0052323B" w:rsidP="00D133C6">
            <w:pPr>
              <w:spacing w:before="40" w:after="40" w:line="276" w:lineRule="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D5DCE4"/>
            <w:vAlign w:val="center"/>
          </w:tcPr>
          <w:p w14:paraId="3CFD3950"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9,0</w:t>
            </w:r>
          </w:p>
        </w:tc>
        <w:tc>
          <w:tcPr>
            <w:tcW w:w="242" w:type="pct"/>
            <w:tcBorders>
              <w:top w:val="single" w:sz="4" w:space="0" w:color="auto"/>
              <w:left w:val="single" w:sz="4" w:space="0" w:color="auto"/>
              <w:bottom w:val="single" w:sz="4" w:space="0" w:color="auto"/>
              <w:right w:val="single" w:sz="4" w:space="0" w:color="auto"/>
            </w:tcBorders>
            <w:vAlign w:val="center"/>
          </w:tcPr>
          <w:p w14:paraId="598C8C8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9,1</w:t>
            </w:r>
          </w:p>
        </w:tc>
        <w:tc>
          <w:tcPr>
            <w:tcW w:w="242" w:type="pct"/>
            <w:tcBorders>
              <w:top w:val="single" w:sz="4" w:space="0" w:color="auto"/>
              <w:left w:val="single" w:sz="4" w:space="0" w:color="auto"/>
              <w:bottom w:val="single" w:sz="4" w:space="0" w:color="auto"/>
              <w:right w:val="single" w:sz="4" w:space="0" w:color="auto"/>
            </w:tcBorders>
            <w:vAlign w:val="center"/>
          </w:tcPr>
          <w:p w14:paraId="7FF6ED8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10,6</w:t>
            </w:r>
          </w:p>
        </w:tc>
        <w:tc>
          <w:tcPr>
            <w:tcW w:w="190" w:type="pct"/>
            <w:tcBorders>
              <w:top w:val="single" w:sz="4" w:space="0" w:color="auto"/>
              <w:left w:val="single" w:sz="4" w:space="0" w:color="auto"/>
              <w:bottom w:val="single" w:sz="4" w:space="0" w:color="auto"/>
              <w:right w:val="single" w:sz="4" w:space="0" w:color="auto"/>
            </w:tcBorders>
            <w:vAlign w:val="center"/>
          </w:tcPr>
          <w:p w14:paraId="3F043F5F"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20FFF0D0"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15C6121D"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6AB19F00"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3B2DB33E"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63422F1B"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7D1619FD"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53EFF06D"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36E766A1"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665910F1" w14:textId="77777777" w:rsidR="0052323B" w:rsidRPr="00D133C6" w:rsidRDefault="0052323B" w:rsidP="00D133C6">
            <w:pPr>
              <w:spacing w:before="40" w:after="40" w:line="276" w:lineRule="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FBE4D5"/>
            <w:vAlign w:val="center"/>
          </w:tcPr>
          <w:p w14:paraId="01EBE15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10</w:t>
            </w:r>
          </w:p>
        </w:tc>
        <w:tc>
          <w:tcPr>
            <w:tcW w:w="323" w:type="pct"/>
            <w:tcBorders>
              <w:top w:val="single" w:sz="4" w:space="0" w:color="auto"/>
              <w:left w:val="single" w:sz="4" w:space="0" w:color="auto"/>
              <w:bottom w:val="single" w:sz="4" w:space="0" w:color="auto"/>
              <w:right w:val="single" w:sz="4" w:space="0" w:color="auto"/>
            </w:tcBorders>
            <w:vAlign w:val="center"/>
          </w:tcPr>
          <w:p w14:paraId="512FAC4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D133C6" w:rsidRPr="00D133C6" w14:paraId="0B2BD692" w14:textId="77777777" w:rsidTr="00466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9" w:type="pct"/>
            <w:tcBorders>
              <w:top w:val="single" w:sz="4" w:space="0" w:color="auto"/>
              <w:left w:val="single" w:sz="4" w:space="0" w:color="auto"/>
              <w:bottom w:val="single" w:sz="4" w:space="0" w:color="auto"/>
              <w:right w:val="single" w:sz="4" w:space="0" w:color="auto"/>
            </w:tcBorders>
            <w:vAlign w:val="center"/>
          </w:tcPr>
          <w:p w14:paraId="101EBDB7"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8</w:t>
            </w:r>
            <w:r w:rsidR="00B653D8" w:rsidRPr="00D133C6">
              <w:rPr>
                <w:rFonts w:ascii="Arial" w:hAnsi="Arial" w:cs="Arial"/>
                <w:sz w:val="18"/>
                <w:szCs w:val="18"/>
              </w:rPr>
              <w:t>.</w:t>
            </w:r>
          </w:p>
        </w:tc>
        <w:tc>
          <w:tcPr>
            <w:tcW w:w="579" w:type="pct"/>
            <w:tcBorders>
              <w:top w:val="single" w:sz="4" w:space="0" w:color="auto"/>
              <w:left w:val="single" w:sz="4" w:space="0" w:color="auto"/>
              <w:bottom w:val="single" w:sz="4" w:space="0" w:color="auto"/>
              <w:right w:val="single" w:sz="4" w:space="0" w:color="auto"/>
            </w:tcBorders>
            <w:vAlign w:val="center"/>
          </w:tcPr>
          <w:p w14:paraId="0660E150"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Udział przychodów netto ze sprzedaży produktów innowacyjnych na eksport</w:t>
            </w:r>
          </w:p>
          <w:p w14:paraId="4DB066A5"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 xml:space="preserve">w przedsiębiorstwach przemysłowych </w:t>
            </w:r>
          </w:p>
          <w:p w14:paraId="035EA4B5"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 xml:space="preserve">w przychodach netto ze sprzedaży ogółem [%] </w:t>
            </w:r>
          </w:p>
        </w:tc>
        <w:tc>
          <w:tcPr>
            <w:tcW w:w="337" w:type="pct"/>
            <w:tcBorders>
              <w:top w:val="single" w:sz="4" w:space="0" w:color="auto"/>
              <w:left w:val="single" w:sz="4" w:space="0" w:color="auto"/>
              <w:bottom w:val="single" w:sz="4" w:space="0" w:color="auto"/>
              <w:right w:val="single" w:sz="4" w:space="0" w:color="auto"/>
            </w:tcBorders>
            <w:shd w:val="clear" w:color="auto" w:fill="D5DCE4"/>
            <w:vAlign w:val="center"/>
          </w:tcPr>
          <w:p w14:paraId="60E16248"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5,4</w:t>
            </w:r>
          </w:p>
          <w:p w14:paraId="41845CA4"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(2018 r.)</w:t>
            </w:r>
          </w:p>
        </w:tc>
        <w:tc>
          <w:tcPr>
            <w:tcW w:w="190" w:type="pct"/>
            <w:tcBorders>
              <w:top w:val="single" w:sz="4" w:space="0" w:color="auto"/>
              <w:left w:val="single" w:sz="4" w:space="0" w:color="auto"/>
              <w:bottom w:val="single" w:sz="4" w:space="0" w:color="auto"/>
              <w:right w:val="single" w:sz="4" w:space="0" w:color="auto"/>
            </w:tcBorders>
            <w:vAlign w:val="center"/>
          </w:tcPr>
          <w:p w14:paraId="0DE2DC6B" w14:textId="77777777" w:rsidR="0052323B" w:rsidRPr="00D133C6" w:rsidRDefault="0052323B" w:rsidP="00D133C6">
            <w:pPr>
              <w:spacing w:before="40" w:after="40" w:line="276" w:lineRule="auto"/>
              <w:rPr>
                <w:rFonts w:ascii="Arial" w:hAnsi="Arial" w:cs="Arial"/>
                <w:sz w:val="18"/>
                <w:szCs w:val="18"/>
              </w:rPr>
            </w:pPr>
          </w:p>
        </w:tc>
        <w:tc>
          <w:tcPr>
            <w:tcW w:w="242" w:type="pct"/>
            <w:tcBorders>
              <w:top w:val="single" w:sz="4" w:space="0" w:color="auto"/>
              <w:left w:val="single" w:sz="4" w:space="0" w:color="auto"/>
              <w:bottom w:val="single" w:sz="4" w:space="0" w:color="auto"/>
              <w:right w:val="single" w:sz="4" w:space="0" w:color="auto"/>
            </w:tcBorders>
            <w:vAlign w:val="center"/>
          </w:tcPr>
          <w:p w14:paraId="532EAA5E" w14:textId="77777777" w:rsidR="0052323B" w:rsidRPr="00D133C6" w:rsidRDefault="0052323B" w:rsidP="00D133C6">
            <w:pPr>
              <w:spacing w:before="40" w:after="40" w:line="276" w:lineRule="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D5DCE4"/>
            <w:vAlign w:val="center"/>
          </w:tcPr>
          <w:p w14:paraId="404ACC83" w14:textId="77777777" w:rsidR="0052323B" w:rsidRPr="00D133C6" w:rsidRDefault="0052323B" w:rsidP="00D133C6">
            <w:pPr>
              <w:shd w:val="clear" w:color="auto" w:fill="D5DCE4"/>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5,4</w:t>
            </w:r>
          </w:p>
        </w:tc>
        <w:tc>
          <w:tcPr>
            <w:tcW w:w="242" w:type="pct"/>
            <w:tcBorders>
              <w:top w:val="single" w:sz="4" w:space="0" w:color="auto"/>
              <w:left w:val="single" w:sz="4" w:space="0" w:color="auto"/>
              <w:bottom w:val="single" w:sz="4" w:space="0" w:color="auto"/>
              <w:right w:val="single" w:sz="4" w:space="0" w:color="auto"/>
            </w:tcBorders>
            <w:vAlign w:val="center"/>
          </w:tcPr>
          <w:p w14:paraId="10949AC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6,0</w:t>
            </w:r>
          </w:p>
        </w:tc>
        <w:tc>
          <w:tcPr>
            <w:tcW w:w="242" w:type="pct"/>
            <w:tcBorders>
              <w:top w:val="single" w:sz="4" w:space="0" w:color="auto"/>
              <w:left w:val="single" w:sz="4" w:space="0" w:color="auto"/>
              <w:bottom w:val="single" w:sz="4" w:space="0" w:color="auto"/>
              <w:right w:val="single" w:sz="4" w:space="0" w:color="auto"/>
            </w:tcBorders>
            <w:vAlign w:val="center"/>
          </w:tcPr>
          <w:p w14:paraId="300382D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5,8</w:t>
            </w:r>
          </w:p>
        </w:tc>
        <w:tc>
          <w:tcPr>
            <w:tcW w:w="190" w:type="pct"/>
            <w:tcBorders>
              <w:top w:val="single" w:sz="4" w:space="0" w:color="auto"/>
              <w:left w:val="single" w:sz="4" w:space="0" w:color="auto"/>
              <w:bottom w:val="single" w:sz="4" w:space="0" w:color="auto"/>
              <w:right w:val="single" w:sz="4" w:space="0" w:color="auto"/>
            </w:tcBorders>
            <w:vAlign w:val="center"/>
          </w:tcPr>
          <w:p w14:paraId="11BE4553"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4B7639DF"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11970D1C"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6ADEB0A1"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7C2AF8EF"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179CF11F"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7ADAF552"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3D023A6F"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198880AE"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24BD4A36" w14:textId="77777777" w:rsidR="0052323B" w:rsidRPr="00D133C6" w:rsidRDefault="0052323B" w:rsidP="00D133C6">
            <w:pPr>
              <w:spacing w:before="40" w:after="40" w:line="276" w:lineRule="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FBE4D5"/>
            <w:vAlign w:val="center"/>
          </w:tcPr>
          <w:p w14:paraId="0CD4B989"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5,7</w:t>
            </w:r>
          </w:p>
        </w:tc>
        <w:tc>
          <w:tcPr>
            <w:tcW w:w="323" w:type="pct"/>
            <w:tcBorders>
              <w:top w:val="single" w:sz="4" w:space="0" w:color="auto"/>
              <w:left w:val="single" w:sz="4" w:space="0" w:color="auto"/>
              <w:bottom w:val="single" w:sz="4" w:space="0" w:color="auto"/>
              <w:right w:val="single" w:sz="4" w:space="0" w:color="auto"/>
            </w:tcBorders>
            <w:vAlign w:val="center"/>
          </w:tcPr>
          <w:p w14:paraId="57DE6DEC"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D133C6" w:rsidRPr="00D133C6" w14:paraId="532C1BF6" w14:textId="77777777" w:rsidTr="00466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9" w:type="pct"/>
            <w:tcBorders>
              <w:top w:val="single" w:sz="4" w:space="0" w:color="auto"/>
              <w:left w:val="single" w:sz="4" w:space="0" w:color="auto"/>
              <w:bottom w:val="single" w:sz="4" w:space="0" w:color="auto"/>
              <w:right w:val="single" w:sz="4" w:space="0" w:color="auto"/>
            </w:tcBorders>
            <w:vAlign w:val="center"/>
          </w:tcPr>
          <w:p w14:paraId="2BD35EBB"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9</w:t>
            </w:r>
            <w:r w:rsidR="00B653D8" w:rsidRPr="00D133C6">
              <w:rPr>
                <w:rFonts w:ascii="Arial" w:hAnsi="Arial" w:cs="Arial"/>
                <w:sz w:val="18"/>
                <w:szCs w:val="18"/>
              </w:rPr>
              <w:t>.</w:t>
            </w:r>
          </w:p>
        </w:tc>
        <w:tc>
          <w:tcPr>
            <w:tcW w:w="579" w:type="pct"/>
            <w:tcBorders>
              <w:top w:val="single" w:sz="4" w:space="0" w:color="auto"/>
              <w:left w:val="single" w:sz="4" w:space="0" w:color="auto"/>
              <w:bottom w:val="single" w:sz="4" w:space="0" w:color="auto"/>
              <w:right w:val="single" w:sz="4" w:space="0" w:color="auto"/>
            </w:tcBorders>
            <w:vAlign w:val="center"/>
          </w:tcPr>
          <w:p w14:paraId="66E5EE8B" w14:textId="27546C4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Odsetek przedsiębiorstw przemysłowych ponoszących nakłady na działalność innowacyjną – przedsiębiorstwa</w:t>
            </w:r>
            <w:r w:rsidRPr="00D133C6">
              <w:rPr>
                <w:rFonts w:ascii="Arial" w:eastAsia="Times New Roman" w:hAnsi="Arial" w:cs="Arial"/>
                <w:bCs/>
                <w:sz w:val="18"/>
                <w:szCs w:val="18"/>
              </w:rPr>
              <w:br/>
              <w:t xml:space="preserve"> o liczbie pracujących </w:t>
            </w:r>
            <w:r w:rsidR="00B349FB" w:rsidRPr="00D133C6">
              <w:rPr>
                <w:rFonts w:ascii="Arial" w:eastAsia="Times New Roman" w:hAnsi="Arial" w:cs="Arial"/>
                <w:bCs/>
                <w:sz w:val="18"/>
                <w:szCs w:val="18"/>
              </w:rPr>
              <w:br/>
            </w:r>
            <w:r w:rsidRPr="00D133C6">
              <w:rPr>
                <w:rFonts w:ascii="Arial" w:eastAsia="Times New Roman" w:hAnsi="Arial" w:cs="Arial"/>
                <w:bCs/>
                <w:sz w:val="18"/>
                <w:szCs w:val="18"/>
              </w:rPr>
              <w:t>10 osób i więcej [%]</w:t>
            </w:r>
          </w:p>
        </w:tc>
        <w:tc>
          <w:tcPr>
            <w:tcW w:w="337" w:type="pct"/>
            <w:tcBorders>
              <w:top w:val="single" w:sz="4" w:space="0" w:color="auto"/>
              <w:left w:val="single" w:sz="4" w:space="0" w:color="auto"/>
              <w:bottom w:val="single" w:sz="4" w:space="0" w:color="auto"/>
              <w:right w:val="single" w:sz="4" w:space="0" w:color="auto"/>
            </w:tcBorders>
            <w:shd w:val="clear" w:color="auto" w:fill="D5DCE4"/>
            <w:vAlign w:val="center"/>
          </w:tcPr>
          <w:p w14:paraId="1DFD36B2"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23,8</w:t>
            </w:r>
          </w:p>
          <w:p w14:paraId="1628093B"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(2018 r.)</w:t>
            </w:r>
          </w:p>
        </w:tc>
        <w:tc>
          <w:tcPr>
            <w:tcW w:w="190" w:type="pct"/>
            <w:tcBorders>
              <w:top w:val="single" w:sz="4" w:space="0" w:color="auto"/>
              <w:left w:val="single" w:sz="4" w:space="0" w:color="auto"/>
              <w:bottom w:val="single" w:sz="4" w:space="0" w:color="auto"/>
              <w:right w:val="single" w:sz="4" w:space="0" w:color="auto"/>
            </w:tcBorders>
            <w:vAlign w:val="center"/>
          </w:tcPr>
          <w:p w14:paraId="18F6E99D" w14:textId="77777777" w:rsidR="0052323B" w:rsidRPr="00D133C6" w:rsidRDefault="0052323B" w:rsidP="00D133C6">
            <w:pPr>
              <w:spacing w:before="40" w:after="40" w:line="276" w:lineRule="auto"/>
              <w:rPr>
                <w:rFonts w:ascii="Arial" w:hAnsi="Arial" w:cs="Arial"/>
                <w:sz w:val="18"/>
                <w:szCs w:val="18"/>
              </w:rPr>
            </w:pPr>
          </w:p>
        </w:tc>
        <w:tc>
          <w:tcPr>
            <w:tcW w:w="242" w:type="pct"/>
            <w:tcBorders>
              <w:top w:val="single" w:sz="4" w:space="0" w:color="auto"/>
              <w:left w:val="single" w:sz="4" w:space="0" w:color="auto"/>
              <w:bottom w:val="single" w:sz="4" w:space="0" w:color="auto"/>
              <w:right w:val="single" w:sz="4" w:space="0" w:color="auto"/>
            </w:tcBorders>
            <w:vAlign w:val="center"/>
          </w:tcPr>
          <w:p w14:paraId="536CE2F5" w14:textId="77777777" w:rsidR="0052323B" w:rsidRPr="00D133C6" w:rsidRDefault="0052323B" w:rsidP="00D133C6">
            <w:pPr>
              <w:spacing w:before="40" w:after="40" w:line="276" w:lineRule="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D5DCE4"/>
            <w:vAlign w:val="center"/>
          </w:tcPr>
          <w:p w14:paraId="134BB051"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23,8</w:t>
            </w:r>
          </w:p>
        </w:tc>
        <w:tc>
          <w:tcPr>
            <w:tcW w:w="242" w:type="pct"/>
            <w:tcBorders>
              <w:top w:val="single" w:sz="4" w:space="0" w:color="auto"/>
              <w:left w:val="single" w:sz="4" w:space="0" w:color="auto"/>
              <w:bottom w:val="single" w:sz="4" w:space="0" w:color="auto"/>
              <w:right w:val="single" w:sz="4" w:space="0" w:color="auto"/>
            </w:tcBorders>
            <w:vAlign w:val="center"/>
          </w:tcPr>
          <w:p w14:paraId="59B7C8B3"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18,6</w:t>
            </w:r>
          </w:p>
        </w:tc>
        <w:tc>
          <w:tcPr>
            <w:tcW w:w="242" w:type="pct"/>
            <w:tcBorders>
              <w:top w:val="single" w:sz="4" w:space="0" w:color="auto"/>
              <w:left w:val="single" w:sz="4" w:space="0" w:color="auto"/>
              <w:bottom w:val="single" w:sz="4" w:space="0" w:color="auto"/>
              <w:right w:val="single" w:sz="4" w:space="0" w:color="auto"/>
            </w:tcBorders>
            <w:vAlign w:val="center"/>
          </w:tcPr>
          <w:p w14:paraId="7A9B5A7C"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19,1</w:t>
            </w:r>
          </w:p>
        </w:tc>
        <w:tc>
          <w:tcPr>
            <w:tcW w:w="190" w:type="pct"/>
            <w:tcBorders>
              <w:top w:val="single" w:sz="4" w:space="0" w:color="auto"/>
              <w:left w:val="single" w:sz="4" w:space="0" w:color="auto"/>
              <w:bottom w:val="single" w:sz="4" w:space="0" w:color="auto"/>
              <w:right w:val="single" w:sz="4" w:space="0" w:color="auto"/>
            </w:tcBorders>
            <w:vAlign w:val="center"/>
          </w:tcPr>
          <w:p w14:paraId="34EB309F"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3DB51B0E"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67DBB303"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726F6C81"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37A278B7"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6EFDD507"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1AE25180"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775D5AF6"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537789CD"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2BEE4FD2" w14:textId="77777777" w:rsidR="0052323B" w:rsidRPr="00D133C6" w:rsidRDefault="0052323B" w:rsidP="00D133C6">
            <w:pPr>
              <w:spacing w:before="40" w:after="40" w:line="276" w:lineRule="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FBE4D5"/>
            <w:vAlign w:val="center"/>
          </w:tcPr>
          <w:p w14:paraId="7078F6AA"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w:t>
            </w:r>
          </w:p>
        </w:tc>
        <w:tc>
          <w:tcPr>
            <w:tcW w:w="323" w:type="pct"/>
            <w:tcBorders>
              <w:top w:val="single" w:sz="4" w:space="0" w:color="auto"/>
              <w:left w:val="single" w:sz="4" w:space="0" w:color="auto"/>
              <w:bottom w:val="single" w:sz="4" w:space="0" w:color="auto"/>
              <w:right w:val="single" w:sz="4" w:space="0" w:color="auto"/>
            </w:tcBorders>
            <w:vAlign w:val="center"/>
          </w:tcPr>
          <w:p w14:paraId="6B9BCD9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D133C6" w:rsidRPr="00D133C6" w14:paraId="2EE5176D" w14:textId="77777777" w:rsidTr="00466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9" w:type="pct"/>
            <w:tcBorders>
              <w:top w:val="single" w:sz="4" w:space="0" w:color="auto"/>
              <w:left w:val="single" w:sz="4" w:space="0" w:color="auto"/>
              <w:bottom w:val="single" w:sz="4" w:space="0" w:color="auto"/>
              <w:right w:val="single" w:sz="4" w:space="0" w:color="auto"/>
            </w:tcBorders>
            <w:vAlign w:val="center"/>
          </w:tcPr>
          <w:p w14:paraId="5E39860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10</w:t>
            </w:r>
            <w:r w:rsidR="00B653D8" w:rsidRPr="00D133C6">
              <w:rPr>
                <w:rFonts w:ascii="Arial" w:hAnsi="Arial" w:cs="Arial"/>
                <w:sz w:val="18"/>
                <w:szCs w:val="18"/>
              </w:rPr>
              <w:t>.</w:t>
            </w:r>
          </w:p>
        </w:tc>
        <w:tc>
          <w:tcPr>
            <w:tcW w:w="579" w:type="pct"/>
            <w:tcBorders>
              <w:top w:val="single" w:sz="4" w:space="0" w:color="auto"/>
              <w:left w:val="single" w:sz="4" w:space="0" w:color="auto"/>
              <w:bottom w:val="single" w:sz="4" w:space="0" w:color="auto"/>
              <w:right w:val="single" w:sz="4" w:space="0" w:color="auto"/>
            </w:tcBorders>
            <w:vAlign w:val="center"/>
          </w:tcPr>
          <w:p w14:paraId="5FD8B12F" w14:textId="6CCAB91B"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Nieoczyszczone ścieki przemysłowe</w:t>
            </w:r>
            <w:r w:rsidR="00B349FB" w:rsidRPr="00D133C6">
              <w:rPr>
                <w:rFonts w:ascii="Arial" w:eastAsia="Times New Roman" w:hAnsi="Arial" w:cs="Arial"/>
                <w:bCs/>
                <w:sz w:val="18"/>
                <w:szCs w:val="18"/>
              </w:rPr>
              <w:br/>
            </w:r>
            <w:r w:rsidRPr="00D133C6">
              <w:rPr>
                <w:rFonts w:ascii="Arial" w:eastAsia="Times New Roman" w:hAnsi="Arial" w:cs="Arial"/>
                <w:bCs/>
                <w:sz w:val="18"/>
                <w:szCs w:val="18"/>
              </w:rPr>
              <w:t xml:space="preserve"> i komunalne [dam3]</w:t>
            </w:r>
          </w:p>
        </w:tc>
        <w:tc>
          <w:tcPr>
            <w:tcW w:w="337" w:type="pct"/>
            <w:tcBorders>
              <w:top w:val="single" w:sz="4" w:space="0" w:color="auto"/>
              <w:left w:val="single" w:sz="4" w:space="0" w:color="auto"/>
              <w:bottom w:val="single" w:sz="4" w:space="0" w:color="auto"/>
              <w:right w:val="single" w:sz="4" w:space="0" w:color="auto"/>
            </w:tcBorders>
            <w:shd w:val="clear" w:color="auto" w:fill="D5DCE4"/>
            <w:vAlign w:val="center"/>
          </w:tcPr>
          <w:p w14:paraId="171239B5"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881,4 (2018 r.)</w:t>
            </w:r>
          </w:p>
        </w:tc>
        <w:tc>
          <w:tcPr>
            <w:tcW w:w="190" w:type="pct"/>
            <w:tcBorders>
              <w:top w:val="single" w:sz="4" w:space="0" w:color="auto"/>
              <w:left w:val="single" w:sz="4" w:space="0" w:color="auto"/>
              <w:bottom w:val="single" w:sz="4" w:space="0" w:color="auto"/>
              <w:right w:val="single" w:sz="4" w:space="0" w:color="auto"/>
            </w:tcBorders>
            <w:vAlign w:val="center"/>
          </w:tcPr>
          <w:p w14:paraId="313CA23B" w14:textId="77777777" w:rsidR="0052323B" w:rsidRPr="00D133C6" w:rsidRDefault="0052323B" w:rsidP="00D133C6">
            <w:pPr>
              <w:spacing w:before="40" w:after="40" w:line="276" w:lineRule="auto"/>
              <w:rPr>
                <w:rFonts w:ascii="Arial" w:hAnsi="Arial" w:cs="Arial"/>
                <w:sz w:val="18"/>
                <w:szCs w:val="18"/>
              </w:rPr>
            </w:pPr>
          </w:p>
        </w:tc>
        <w:tc>
          <w:tcPr>
            <w:tcW w:w="242" w:type="pct"/>
            <w:tcBorders>
              <w:top w:val="single" w:sz="4" w:space="0" w:color="auto"/>
              <w:left w:val="single" w:sz="4" w:space="0" w:color="auto"/>
              <w:bottom w:val="single" w:sz="4" w:space="0" w:color="auto"/>
              <w:right w:val="single" w:sz="4" w:space="0" w:color="auto"/>
            </w:tcBorders>
            <w:vAlign w:val="center"/>
          </w:tcPr>
          <w:p w14:paraId="7E28843A" w14:textId="77777777" w:rsidR="0052323B" w:rsidRPr="00D133C6" w:rsidRDefault="0052323B" w:rsidP="00D133C6">
            <w:pPr>
              <w:spacing w:before="40" w:after="40" w:line="276" w:lineRule="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D5DCE4"/>
            <w:vAlign w:val="center"/>
          </w:tcPr>
          <w:p w14:paraId="73659A41"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bCs/>
                <w:sz w:val="18"/>
                <w:szCs w:val="18"/>
              </w:rPr>
              <w:t>881,4</w:t>
            </w:r>
          </w:p>
        </w:tc>
        <w:tc>
          <w:tcPr>
            <w:tcW w:w="242" w:type="pct"/>
            <w:tcBorders>
              <w:top w:val="single" w:sz="4" w:space="0" w:color="auto"/>
              <w:left w:val="single" w:sz="4" w:space="0" w:color="auto"/>
              <w:bottom w:val="single" w:sz="4" w:space="0" w:color="auto"/>
              <w:right w:val="single" w:sz="4" w:space="0" w:color="auto"/>
            </w:tcBorders>
            <w:vAlign w:val="center"/>
          </w:tcPr>
          <w:p w14:paraId="1BDBB31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876,1</w:t>
            </w:r>
          </w:p>
        </w:tc>
        <w:tc>
          <w:tcPr>
            <w:tcW w:w="242" w:type="pct"/>
            <w:tcBorders>
              <w:top w:val="single" w:sz="4" w:space="0" w:color="auto"/>
              <w:left w:val="single" w:sz="4" w:space="0" w:color="auto"/>
              <w:bottom w:val="single" w:sz="4" w:space="0" w:color="auto"/>
              <w:right w:val="single" w:sz="4" w:space="0" w:color="auto"/>
            </w:tcBorders>
            <w:vAlign w:val="center"/>
          </w:tcPr>
          <w:p w14:paraId="567330FB"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1057,1</w:t>
            </w:r>
          </w:p>
        </w:tc>
        <w:tc>
          <w:tcPr>
            <w:tcW w:w="190" w:type="pct"/>
            <w:tcBorders>
              <w:top w:val="single" w:sz="4" w:space="0" w:color="auto"/>
              <w:left w:val="single" w:sz="4" w:space="0" w:color="auto"/>
              <w:bottom w:val="single" w:sz="4" w:space="0" w:color="auto"/>
              <w:right w:val="single" w:sz="4" w:space="0" w:color="auto"/>
            </w:tcBorders>
            <w:vAlign w:val="center"/>
          </w:tcPr>
          <w:p w14:paraId="1C2AF809"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377A257F"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63FD43C3"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061D8CC0"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36AD4D5C"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317D9153"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393CDAE5"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6EA65071"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7D68E34D"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3BE502AD" w14:textId="77777777" w:rsidR="0052323B" w:rsidRPr="00D133C6" w:rsidRDefault="0052323B" w:rsidP="00D133C6">
            <w:pPr>
              <w:spacing w:before="40" w:after="40" w:line="276" w:lineRule="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FBE4D5"/>
            <w:vAlign w:val="center"/>
          </w:tcPr>
          <w:p w14:paraId="5BA46A8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220,4</w:t>
            </w:r>
          </w:p>
        </w:tc>
        <w:tc>
          <w:tcPr>
            <w:tcW w:w="323" w:type="pct"/>
            <w:tcBorders>
              <w:top w:val="single" w:sz="4" w:space="0" w:color="auto"/>
              <w:left w:val="single" w:sz="4" w:space="0" w:color="auto"/>
              <w:bottom w:val="single" w:sz="4" w:space="0" w:color="auto"/>
              <w:right w:val="single" w:sz="4" w:space="0" w:color="auto"/>
            </w:tcBorders>
            <w:vAlign w:val="center"/>
          </w:tcPr>
          <w:p w14:paraId="4D96D7E4"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D133C6" w:rsidRPr="00D133C6" w14:paraId="56F8D4B5" w14:textId="77777777" w:rsidTr="004669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59" w:type="pct"/>
            <w:tcBorders>
              <w:top w:val="single" w:sz="4" w:space="0" w:color="auto"/>
              <w:left w:val="single" w:sz="4" w:space="0" w:color="auto"/>
              <w:bottom w:val="single" w:sz="4" w:space="0" w:color="auto"/>
              <w:right w:val="single" w:sz="4" w:space="0" w:color="auto"/>
            </w:tcBorders>
            <w:vAlign w:val="center"/>
          </w:tcPr>
          <w:p w14:paraId="25C08305"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11</w:t>
            </w:r>
            <w:r w:rsidR="00B653D8" w:rsidRPr="00D133C6">
              <w:rPr>
                <w:rFonts w:ascii="Arial" w:hAnsi="Arial" w:cs="Arial"/>
                <w:sz w:val="18"/>
                <w:szCs w:val="18"/>
              </w:rPr>
              <w:t>.</w:t>
            </w:r>
          </w:p>
        </w:tc>
        <w:tc>
          <w:tcPr>
            <w:tcW w:w="579" w:type="pct"/>
            <w:tcBorders>
              <w:top w:val="single" w:sz="4" w:space="0" w:color="auto"/>
              <w:left w:val="single" w:sz="4" w:space="0" w:color="auto"/>
              <w:bottom w:val="single" w:sz="4" w:space="0" w:color="auto"/>
              <w:right w:val="single" w:sz="4" w:space="0" w:color="auto"/>
            </w:tcBorders>
            <w:vAlign w:val="center"/>
          </w:tcPr>
          <w:p w14:paraId="656F2929"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Odpady zebrane selektywnie w relacji do ogółu odpadów [%]</w:t>
            </w:r>
          </w:p>
        </w:tc>
        <w:tc>
          <w:tcPr>
            <w:tcW w:w="337" w:type="pct"/>
            <w:tcBorders>
              <w:top w:val="single" w:sz="4" w:space="0" w:color="auto"/>
              <w:left w:val="single" w:sz="4" w:space="0" w:color="auto"/>
              <w:bottom w:val="single" w:sz="4" w:space="0" w:color="auto"/>
              <w:right w:val="single" w:sz="4" w:space="0" w:color="auto"/>
            </w:tcBorders>
            <w:shd w:val="clear" w:color="auto" w:fill="D5DCE4"/>
            <w:vAlign w:val="center"/>
          </w:tcPr>
          <w:p w14:paraId="748AFBA2"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27,4</w:t>
            </w:r>
          </w:p>
          <w:p w14:paraId="12E46BB8"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(2018 r.)</w:t>
            </w:r>
          </w:p>
        </w:tc>
        <w:tc>
          <w:tcPr>
            <w:tcW w:w="190" w:type="pct"/>
            <w:tcBorders>
              <w:top w:val="single" w:sz="4" w:space="0" w:color="auto"/>
              <w:left w:val="single" w:sz="4" w:space="0" w:color="auto"/>
              <w:bottom w:val="single" w:sz="4" w:space="0" w:color="auto"/>
              <w:right w:val="single" w:sz="4" w:space="0" w:color="auto"/>
            </w:tcBorders>
            <w:vAlign w:val="center"/>
          </w:tcPr>
          <w:p w14:paraId="60051AAE" w14:textId="77777777" w:rsidR="0052323B" w:rsidRPr="00D133C6" w:rsidRDefault="0052323B" w:rsidP="00D133C6">
            <w:pPr>
              <w:spacing w:before="40" w:after="40" w:line="276" w:lineRule="auto"/>
              <w:rPr>
                <w:rFonts w:ascii="Arial" w:hAnsi="Arial" w:cs="Arial"/>
                <w:sz w:val="18"/>
                <w:szCs w:val="18"/>
              </w:rPr>
            </w:pPr>
          </w:p>
        </w:tc>
        <w:tc>
          <w:tcPr>
            <w:tcW w:w="242" w:type="pct"/>
            <w:tcBorders>
              <w:top w:val="single" w:sz="4" w:space="0" w:color="auto"/>
              <w:left w:val="single" w:sz="4" w:space="0" w:color="auto"/>
              <w:bottom w:val="single" w:sz="4" w:space="0" w:color="auto"/>
              <w:right w:val="single" w:sz="4" w:space="0" w:color="auto"/>
            </w:tcBorders>
            <w:vAlign w:val="center"/>
          </w:tcPr>
          <w:p w14:paraId="3EDD5ED3" w14:textId="77777777" w:rsidR="0052323B" w:rsidRPr="00D133C6" w:rsidRDefault="0052323B" w:rsidP="00D133C6">
            <w:pPr>
              <w:spacing w:before="40" w:after="40" w:line="276" w:lineRule="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D5DCE4"/>
            <w:vAlign w:val="center"/>
          </w:tcPr>
          <w:p w14:paraId="4D8BA7C8"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27,4</w:t>
            </w:r>
          </w:p>
        </w:tc>
        <w:tc>
          <w:tcPr>
            <w:tcW w:w="242" w:type="pct"/>
            <w:tcBorders>
              <w:top w:val="single" w:sz="4" w:space="0" w:color="auto"/>
              <w:left w:val="single" w:sz="4" w:space="0" w:color="auto"/>
              <w:bottom w:val="single" w:sz="4" w:space="0" w:color="auto"/>
              <w:right w:val="single" w:sz="4" w:space="0" w:color="auto"/>
            </w:tcBorders>
            <w:vAlign w:val="center"/>
          </w:tcPr>
          <w:p w14:paraId="01B0896A"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29,5</w:t>
            </w:r>
          </w:p>
        </w:tc>
        <w:tc>
          <w:tcPr>
            <w:tcW w:w="242" w:type="pct"/>
            <w:tcBorders>
              <w:top w:val="single" w:sz="4" w:space="0" w:color="auto"/>
              <w:left w:val="single" w:sz="4" w:space="0" w:color="auto"/>
              <w:bottom w:val="single" w:sz="4" w:space="0" w:color="auto"/>
              <w:right w:val="single" w:sz="4" w:space="0" w:color="auto"/>
            </w:tcBorders>
            <w:vAlign w:val="center"/>
          </w:tcPr>
          <w:p w14:paraId="6C944E3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37,2</w:t>
            </w:r>
          </w:p>
        </w:tc>
        <w:tc>
          <w:tcPr>
            <w:tcW w:w="190" w:type="pct"/>
            <w:tcBorders>
              <w:top w:val="single" w:sz="4" w:space="0" w:color="auto"/>
              <w:left w:val="single" w:sz="4" w:space="0" w:color="auto"/>
              <w:bottom w:val="single" w:sz="4" w:space="0" w:color="auto"/>
              <w:right w:val="single" w:sz="4" w:space="0" w:color="auto"/>
            </w:tcBorders>
            <w:vAlign w:val="center"/>
          </w:tcPr>
          <w:p w14:paraId="108A9D36"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30BDCE66"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7CA3F837"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39765C07"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0CB550BD"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22E70E1F"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15157C3A"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744B830D"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0FEF7C97" w14:textId="77777777" w:rsidR="0052323B" w:rsidRPr="00D133C6" w:rsidRDefault="0052323B" w:rsidP="00D133C6">
            <w:pPr>
              <w:spacing w:before="40" w:after="40" w:line="276" w:lineRule="auto"/>
              <w:rPr>
                <w:rFonts w:ascii="Arial" w:hAnsi="Arial" w:cs="Arial"/>
                <w:sz w:val="18"/>
                <w:szCs w:val="18"/>
              </w:rPr>
            </w:pPr>
          </w:p>
        </w:tc>
        <w:tc>
          <w:tcPr>
            <w:tcW w:w="190" w:type="pct"/>
            <w:tcBorders>
              <w:top w:val="single" w:sz="4" w:space="0" w:color="auto"/>
              <w:left w:val="single" w:sz="4" w:space="0" w:color="auto"/>
              <w:bottom w:val="single" w:sz="4" w:space="0" w:color="auto"/>
              <w:right w:val="single" w:sz="4" w:space="0" w:color="auto"/>
            </w:tcBorders>
            <w:vAlign w:val="center"/>
          </w:tcPr>
          <w:p w14:paraId="718B71DD" w14:textId="77777777" w:rsidR="0052323B" w:rsidRPr="00D133C6" w:rsidRDefault="0052323B" w:rsidP="00D133C6">
            <w:pPr>
              <w:spacing w:before="40" w:after="40" w:line="276" w:lineRule="auto"/>
              <w:rPr>
                <w:rFonts w:ascii="Arial" w:hAnsi="Arial" w:cs="Arial"/>
                <w:sz w:val="18"/>
                <w:szCs w:val="18"/>
              </w:rPr>
            </w:pPr>
          </w:p>
        </w:tc>
        <w:tc>
          <w:tcPr>
            <w:tcW w:w="391" w:type="pct"/>
            <w:tcBorders>
              <w:top w:val="single" w:sz="4" w:space="0" w:color="auto"/>
              <w:left w:val="single" w:sz="4" w:space="0" w:color="auto"/>
              <w:bottom w:val="single" w:sz="4" w:space="0" w:color="auto"/>
              <w:right w:val="single" w:sz="4" w:space="0" w:color="auto"/>
            </w:tcBorders>
            <w:shd w:val="clear" w:color="auto" w:fill="FBE4D5"/>
            <w:vAlign w:val="center"/>
          </w:tcPr>
          <w:p w14:paraId="0D9C104B"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87,6</w:t>
            </w:r>
          </w:p>
        </w:tc>
        <w:tc>
          <w:tcPr>
            <w:tcW w:w="323" w:type="pct"/>
            <w:tcBorders>
              <w:top w:val="single" w:sz="4" w:space="0" w:color="auto"/>
              <w:left w:val="single" w:sz="4" w:space="0" w:color="auto"/>
              <w:bottom w:val="single" w:sz="4" w:space="0" w:color="auto"/>
              <w:right w:val="single" w:sz="4" w:space="0" w:color="auto"/>
            </w:tcBorders>
            <w:vAlign w:val="center"/>
          </w:tcPr>
          <w:p w14:paraId="3729BB07"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bookmarkEnd w:id="36"/>
    </w:tbl>
    <w:p w14:paraId="10E025ED" w14:textId="77777777" w:rsidR="00D133C6" w:rsidRDefault="00D133C6">
      <w:pPr>
        <w:rPr>
          <w:rFonts w:ascii="Arial" w:hAnsi="Arial" w:cs="Arial"/>
          <w:sz w:val="24"/>
          <w:szCs w:val="24"/>
        </w:rPr>
      </w:pPr>
      <w:r>
        <w:rPr>
          <w:rFonts w:ascii="Arial" w:hAnsi="Arial" w:cs="Arial"/>
          <w:sz w:val="24"/>
          <w:szCs w:val="24"/>
        </w:rPr>
        <w:br w:type="page"/>
      </w:r>
    </w:p>
    <w:p w14:paraId="1261B7CE" w14:textId="7DDFE1A3" w:rsidR="0052323B" w:rsidRPr="00D133C6" w:rsidRDefault="0052323B" w:rsidP="00676A05">
      <w:pPr>
        <w:spacing w:before="120" w:after="120" w:line="276" w:lineRule="auto"/>
        <w:rPr>
          <w:rFonts w:ascii="Arial" w:hAnsi="Arial" w:cs="Arial"/>
          <w:b/>
          <w:sz w:val="24"/>
          <w:szCs w:val="24"/>
        </w:rPr>
      </w:pPr>
      <w:r w:rsidRPr="00D133C6">
        <w:rPr>
          <w:rFonts w:ascii="Arial" w:hAnsi="Arial" w:cs="Arial"/>
          <w:b/>
          <w:sz w:val="24"/>
          <w:szCs w:val="24"/>
        </w:rPr>
        <w:lastRenderedPageBreak/>
        <w:t>Wskaźniki dla Obszaru tematycznego 2. Kapitał ludzki i społeczny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dla Obszaru tematycznego 2. Kapitał ludzki i społeczny"/>
        <w:tblDescription w:val="Tabela zawiera L.p., Nazwa wskaźnika, Wartość wskaźnika bazowa, 2016, 2017, 2018, 2019, 2020, 2021, 2022, 2023, 2024, 2025, 2026, 2027, 2028, 2029, 2030, Wartość wskaźnika szacunkowa 2030, Źródło danych"/>
      </w:tblPr>
      <w:tblGrid>
        <w:gridCol w:w="532"/>
        <w:gridCol w:w="2158"/>
        <w:gridCol w:w="1047"/>
        <w:gridCol w:w="617"/>
        <w:gridCol w:w="767"/>
        <w:gridCol w:w="828"/>
        <w:gridCol w:w="829"/>
        <w:gridCol w:w="829"/>
        <w:gridCol w:w="617"/>
        <w:gridCol w:w="679"/>
        <w:gridCol w:w="679"/>
        <w:gridCol w:w="617"/>
        <w:gridCol w:w="679"/>
        <w:gridCol w:w="617"/>
        <w:gridCol w:w="617"/>
        <w:gridCol w:w="617"/>
        <w:gridCol w:w="617"/>
        <w:gridCol w:w="617"/>
        <w:gridCol w:w="1207"/>
        <w:gridCol w:w="1090"/>
      </w:tblGrid>
      <w:tr w:rsidR="00784A16" w:rsidRPr="00D133C6" w14:paraId="6F3A050F" w14:textId="77777777" w:rsidTr="006F72E6">
        <w:trPr>
          <w:tblHeader/>
        </w:trPr>
        <w:tc>
          <w:tcPr>
            <w:tcW w:w="182" w:type="pct"/>
            <w:vAlign w:val="center"/>
          </w:tcPr>
          <w:p w14:paraId="49D524B0" w14:textId="11B289F4"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L</w:t>
            </w:r>
            <w:r w:rsidR="00F75A1D">
              <w:rPr>
                <w:rFonts w:ascii="Arial" w:hAnsi="Arial" w:cs="Arial"/>
                <w:sz w:val="18"/>
                <w:szCs w:val="18"/>
              </w:rPr>
              <w:t>.</w:t>
            </w:r>
            <w:r w:rsidRPr="00D133C6">
              <w:rPr>
                <w:rFonts w:ascii="Arial" w:hAnsi="Arial" w:cs="Arial"/>
                <w:sz w:val="18"/>
                <w:szCs w:val="18"/>
              </w:rPr>
              <w:t>p.</w:t>
            </w:r>
          </w:p>
        </w:tc>
        <w:tc>
          <w:tcPr>
            <w:tcW w:w="682" w:type="pct"/>
            <w:vAlign w:val="center"/>
          </w:tcPr>
          <w:p w14:paraId="10ED5F63"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Nazwa wskaźnika</w:t>
            </w:r>
          </w:p>
        </w:tc>
        <w:tc>
          <w:tcPr>
            <w:tcW w:w="318" w:type="pct"/>
            <w:shd w:val="clear" w:color="auto" w:fill="D5DCE4"/>
            <w:vAlign w:val="center"/>
          </w:tcPr>
          <w:p w14:paraId="7D711E9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Wartość wskaźnika bazowa</w:t>
            </w:r>
          </w:p>
        </w:tc>
        <w:tc>
          <w:tcPr>
            <w:tcW w:w="182" w:type="pct"/>
            <w:shd w:val="clear" w:color="auto" w:fill="E2EFD9"/>
            <w:vAlign w:val="center"/>
          </w:tcPr>
          <w:p w14:paraId="77AEBD6C"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2016</w:t>
            </w:r>
          </w:p>
        </w:tc>
        <w:tc>
          <w:tcPr>
            <w:tcW w:w="227" w:type="pct"/>
            <w:shd w:val="clear" w:color="auto" w:fill="E2EFD9"/>
            <w:vAlign w:val="center"/>
          </w:tcPr>
          <w:p w14:paraId="05A5D824"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2017</w:t>
            </w:r>
          </w:p>
        </w:tc>
        <w:tc>
          <w:tcPr>
            <w:tcW w:w="273" w:type="pct"/>
            <w:shd w:val="clear" w:color="auto" w:fill="E2EFD9"/>
            <w:vAlign w:val="center"/>
          </w:tcPr>
          <w:p w14:paraId="466192F4"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2018</w:t>
            </w:r>
          </w:p>
        </w:tc>
        <w:tc>
          <w:tcPr>
            <w:tcW w:w="273" w:type="pct"/>
            <w:shd w:val="clear" w:color="auto" w:fill="E2EFD9"/>
            <w:vAlign w:val="center"/>
          </w:tcPr>
          <w:p w14:paraId="284F651F"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2019</w:t>
            </w:r>
          </w:p>
        </w:tc>
        <w:tc>
          <w:tcPr>
            <w:tcW w:w="273" w:type="pct"/>
            <w:shd w:val="clear" w:color="auto" w:fill="E2EFD9"/>
            <w:vAlign w:val="center"/>
          </w:tcPr>
          <w:p w14:paraId="08E71EDF"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2020</w:t>
            </w:r>
          </w:p>
        </w:tc>
        <w:tc>
          <w:tcPr>
            <w:tcW w:w="182" w:type="pct"/>
            <w:shd w:val="clear" w:color="auto" w:fill="E2EFD9"/>
            <w:vAlign w:val="center"/>
          </w:tcPr>
          <w:p w14:paraId="259804D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2021</w:t>
            </w:r>
          </w:p>
        </w:tc>
        <w:tc>
          <w:tcPr>
            <w:tcW w:w="227" w:type="pct"/>
            <w:shd w:val="clear" w:color="auto" w:fill="E2EFD9"/>
            <w:vAlign w:val="center"/>
          </w:tcPr>
          <w:p w14:paraId="53FF606F"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2022</w:t>
            </w:r>
          </w:p>
        </w:tc>
        <w:tc>
          <w:tcPr>
            <w:tcW w:w="227" w:type="pct"/>
            <w:shd w:val="clear" w:color="auto" w:fill="E2EFD9"/>
            <w:vAlign w:val="center"/>
          </w:tcPr>
          <w:p w14:paraId="07236D7A"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2023</w:t>
            </w:r>
          </w:p>
        </w:tc>
        <w:tc>
          <w:tcPr>
            <w:tcW w:w="182" w:type="pct"/>
            <w:shd w:val="clear" w:color="auto" w:fill="E2EFD9"/>
            <w:vAlign w:val="center"/>
          </w:tcPr>
          <w:p w14:paraId="752B8B0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2024</w:t>
            </w:r>
          </w:p>
        </w:tc>
        <w:tc>
          <w:tcPr>
            <w:tcW w:w="227" w:type="pct"/>
            <w:shd w:val="clear" w:color="auto" w:fill="E2EFD9"/>
            <w:vAlign w:val="center"/>
          </w:tcPr>
          <w:p w14:paraId="2282789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2025</w:t>
            </w:r>
          </w:p>
        </w:tc>
        <w:tc>
          <w:tcPr>
            <w:tcW w:w="182" w:type="pct"/>
            <w:shd w:val="clear" w:color="auto" w:fill="E2EFD9"/>
            <w:vAlign w:val="center"/>
          </w:tcPr>
          <w:p w14:paraId="02593743"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2026</w:t>
            </w:r>
          </w:p>
        </w:tc>
        <w:tc>
          <w:tcPr>
            <w:tcW w:w="182" w:type="pct"/>
            <w:shd w:val="clear" w:color="auto" w:fill="E2EFD9"/>
            <w:vAlign w:val="center"/>
          </w:tcPr>
          <w:p w14:paraId="33A9C93A"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2027</w:t>
            </w:r>
          </w:p>
        </w:tc>
        <w:tc>
          <w:tcPr>
            <w:tcW w:w="182" w:type="pct"/>
            <w:shd w:val="clear" w:color="auto" w:fill="E2EFD9"/>
            <w:vAlign w:val="center"/>
          </w:tcPr>
          <w:p w14:paraId="13997F4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2028</w:t>
            </w:r>
          </w:p>
        </w:tc>
        <w:tc>
          <w:tcPr>
            <w:tcW w:w="182" w:type="pct"/>
            <w:shd w:val="clear" w:color="auto" w:fill="E2EFD9"/>
            <w:vAlign w:val="center"/>
          </w:tcPr>
          <w:p w14:paraId="02B4A309"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2029</w:t>
            </w:r>
          </w:p>
        </w:tc>
        <w:tc>
          <w:tcPr>
            <w:tcW w:w="182" w:type="pct"/>
            <w:shd w:val="clear" w:color="auto" w:fill="E2EFD9"/>
            <w:vAlign w:val="center"/>
          </w:tcPr>
          <w:p w14:paraId="66DF346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2030</w:t>
            </w:r>
          </w:p>
        </w:tc>
        <w:tc>
          <w:tcPr>
            <w:tcW w:w="318" w:type="pct"/>
            <w:shd w:val="clear" w:color="auto" w:fill="FBE4D5"/>
            <w:vAlign w:val="center"/>
          </w:tcPr>
          <w:p w14:paraId="1BE98293"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Wartość wskaźnika szacunkowa 2030</w:t>
            </w:r>
          </w:p>
        </w:tc>
        <w:tc>
          <w:tcPr>
            <w:tcW w:w="318" w:type="pct"/>
            <w:vAlign w:val="center"/>
          </w:tcPr>
          <w:p w14:paraId="68430C4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Źródło danych</w:t>
            </w:r>
          </w:p>
        </w:tc>
      </w:tr>
      <w:tr w:rsidR="00784A16" w:rsidRPr="00D133C6" w14:paraId="0B80E1ED" w14:textId="77777777" w:rsidTr="006F72E6">
        <w:tc>
          <w:tcPr>
            <w:tcW w:w="182" w:type="pct"/>
            <w:vAlign w:val="center"/>
          </w:tcPr>
          <w:p w14:paraId="1FE0FC6C"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w:t>
            </w:r>
            <w:r w:rsidR="00B653D8" w:rsidRPr="00D133C6">
              <w:rPr>
                <w:rFonts w:ascii="Arial" w:hAnsi="Arial" w:cs="Arial"/>
                <w:sz w:val="18"/>
                <w:szCs w:val="18"/>
              </w:rPr>
              <w:t>.</w:t>
            </w:r>
          </w:p>
        </w:tc>
        <w:tc>
          <w:tcPr>
            <w:tcW w:w="682" w:type="pct"/>
            <w:vAlign w:val="center"/>
          </w:tcPr>
          <w:p w14:paraId="15408B56" w14:textId="4E485EA6"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 xml:space="preserve">Odsetek dzieci w wieku </w:t>
            </w:r>
            <w:r w:rsidR="00B1693C" w:rsidRPr="00D133C6">
              <w:rPr>
                <w:rFonts w:ascii="Arial" w:eastAsia="Times New Roman" w:hAnsi="Arial" w:cs="Arial"/>
                <w:bCs/>
                <w:sz w:val="18"/>
                <w:szCs w:val="18"/>
              </w:rPr>
              <w:br/>
            </w:r>
            <w:r w:rsidRPr="00D133C6">
              <w:rPr>
                <w:rFonts w:ascii="Arial" w:eastAsia="Times New Roman" w:hAnsi="Arial" w:cs="Arial"/>
                <w:bCs/>
                <w:sz w:val="18"/>
                <w:szCs w:val="18"/>
              </w:rPr>
              <w:t>3-5 lat objętych wychowaniem przedszkolnym [%]</w:t>
            </w:r>
          </w:p>
        </w:tc>
        <w:tc>
          <w:tcPr>
            <w:tcW w:w="318" w:type="pct"/>
            <w:shd w:val="clear" w:color="auto" w:fill="D5DCE4"/>
            <w:vAlign w:val="center"/>
          </w:tcPr>
          <w:p w14:paraId="682E1C62" w14:textId="77777777"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84,9 (2018 r.)</w:t>
            </w:r>
          </w:p>
        </w:tc>
        <w:tc>
          <w:tcPr>
            <w:tcW w:w="182" w:type="pct"/>
            <w:vAlign w:val="center"/>
          </w:tcPr>
          <w:p w14:paraId="4C03DA01"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4ACF429C" w14:textId="77777777" w:rsidR="0052323B" w:rsidRPr="00D133C6" w:rsidRDefault="0052323B" w:rsidP="00D133C6">
            <w:pPr>
              <w:spacing w:before="40" w:after="40" w:line="276" w:lineRule="auto"/>
              <w:rPr>
                <w:rFonts w:ascii="Arial" w:hAnsi="Arial" w:cs="Arial"/>
                <w:sz w:val="18"/>
                <w:szCs w:val="18"/>
              </w:rPr>
            </w:pPr>
          </w:p>
        </w:tc>
        <w:tc>
          <w:tcPr>
            <w:tcW w:w="273" w:type="pct"/>
            <w:shd w:val="clear" w:color="auto" w:fill="D5DCE4"/>
            <w:vAlign w:val="center"/>
          </w:tcPr>
          <w:p w14:paraId="0C3B4A3E"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bCs/>
                <w:sz w:val="18"/>
                <w:szCs w:val="18"/>
              </w:rPr>
              <w:t>84,9</w:t>
            </w:r>
          </w:p>
        </w:tc>
        <w:tc>
          <w:tcPr>
            <w:tcW w:w="273" w:type="pct"/>
            <w:vAlign w:val="center"/>
          </w:tcPr>
          <w:p w14:paraId="599BF1C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86,2</w:t>
            </w:r>
          </w:p>
        </w:tc>
        <w:tc>
          <w:tcPr>
            <w:tcW w:w="273" w:type="pct"/>
            <w:vAlign w:val="center"/>
          </w:tcPr>
          <w:p w14:paraId="4E967305"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85,9</w:t>
            </w:r>
          </w:p>
        </w:tc>
        <w:tc>
          <w:tcPr>
            <w:tcW w:w="182" w:type="pct"/>
            <w:vAlign w:val="center"/>
          </w:tcPr>
          <w:p w14:paraId="7CC774F5"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0ADEDBA9"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229D913A"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11D925B4"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528836BE"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4EA8F462"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42B439E1"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171D4442"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58D05172"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4AD16877" w14:textId="77777777" w:rsidR="0052323B" w:rsidRPr="00D133C6" w:rsidRDefault="0052323B" w:rsidP="00D133C6">
            <w:pPr>
              <w:spacing w:before="40" w:after="40" w:line="276" w:lineRule="auto"/>
              <w:rPr>
                <w:rFonts w:ascii="Arial" w:hAnsi="Arial" w:cs="Arial"/>
                <w:sz w:val="18"/>
                <w:szCs w:val="18"/>
              </w:rPr>
            </w:pPr>
          </w:p>
        </w:tc>
        <w:tc>
          <w:tcPr>
            <w:tcW w:w="318" w:type="pct"/>
            <w:shd w:val="clear" w:color="auto" w:fill="FBE4D5"/>
            <w:vAlign w:val="center"/>
          </w:tcPr>
          <w:p w14:paraId="5EA18634"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90</w:t>
            </w:r>
          </w:p>
        </w:tc>
        <w:tc>
          <w:tcPr>
            <w:tcW w:w="318" w:type="pct"/>
            <w:vAlign w:val="center"/>
          </w:tcPr>
          <w:p w14:paraId="75A66516"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027DEA9A" w14:textId="77777777" w:rsidTr="006F72E6">
        <w:tc>
          <w:tcPr>
            <w:tcW w:w="182" w:type="pct"/>
            <w:vAlign w:val="center"/>
          </w:tcPr>
          <w:p w14:paraId="6A67E7FC"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w:t>
            </w:r>
            <w:r w:rsidR="00B653D8" w:rsidRPr="00D133C6">
              <w:rPr>
                <w:rFonts w:ascii="Arial" w:hAnsi="Arial" w:cs="Arial"/>
                <w:sz w:val="18"/>
                <w:szCs w:val="18"/>
              </w:rPr>
              <w:t>.</w:t>
            </w:r>
          </w:p>
        </w:tc>
        <w:tc>
          <w:tcPr>
            <w:tcW w:w="682" w:type="pct"/>
            <w:vAlign w:val="center"/>
          </w:tcPr>
          <w:p w14:paraId="2F3B92CD"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Zdawalność matur (Polska =100)</w:t>
            </w:r>
          </w:p>
        </w:tc>
        <w:tc>
          <w:tcPr>
            <w:tcW w:w="318" w:type="pct"/>
            <w:shd w:val="clear" w:color="auto" w:fill="D5DCE4"/>
            <w:vAlign w:val="center"/>
          </w:tcPr>
          <w:p w14:paraId="1B7B9DAA"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101,13 (2018 r.)</w:t>
            </w:r>
          </w:p>
        </w:tc>
        <w:tc>
          <w:tcPr>
            <w:tcW w:w="182" w:type="pct"/>
            <w:vAlign w:val="center"/>
          </w:tcPr>
          <w:p w14:paraId="705C3867"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1CECC9B9" w14:textId="77777777" w:rsidR="0052323B" w:rsidRPr="00D133C6" w:rsidRDefault="0052323B" w:rsidP="00D133C6">
            <w:pPr>
              <w:spacing w:before="40" w:after="40" w:line="276" w:lineRule="auto"/>
              <w:rPr>
                <w:rFonts w:ascii="Arial" w:hAnsi="Arial" w:cs="Arial"/>
                <w:sz w:val="18"/>
                <w:szCs w:val="18"/>
              </w:rPr>
            </w:pPr>
          </w:p>
        </w:tc>
        <w:tc>
          <w:tcPr>
            <w:tcW w:w="273" w:type="pct"/>
            <w:shd w:val="clear" w:color="auto" w:fill="D5DCE4"/>
            <w:vAlign w:val="center"/>
          </w:tcPr>
          <w:p w14:paraId="43036CE3"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bCs/>
                <w:sz w:val="18"/>
                <w:szCs w:val="18"/>
              </w:rPr>
              <w:t>101,13</w:t>
            </w:r>
          </w:p>
        </w:tc>
        <w:tc>
          <w:tcPr>
            <w:tcW w:w="273" w:type="pct"/>
            <w:vAlign w:val="center"/>
          </w:tcPr>
          <w:p w14:paraId="75752085"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100,62</w:t>
            </w:r>
          </w:p>
        </w:tc>
        <w:tc>
          <w:tcPr>
            <w:tcW w:w="273" w:type="pct"/>
            <w:vAlign w:val="center"/>
          </w:tcPr>
          <w:p w14:paraId="296D8947"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101,62</w:t>
            </w:r>
          </w:p>
        </w:tc>
        <w:tc>
          <w:tcPr>
            <w:tcW w:w="182" w:type="pct"/>
            <w:vAlign w:val="center"/>
          </w:tcPr>
          <w:p w14:paraId="6A381F1D"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060E8FD4"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77B067E4"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458E98A7"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0A831E35"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632A7B11"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6FC034A2"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3BB0158D"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6D378EDF"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0770FA40" w14:textId="77777777" w:rsidR="0052323B" w:rsidRPr="00D133C6" w:rsidRDefault="0052323B" w:rsidP="00D133C6">
            <w:pPr>
              <w:spacing w:before="40" w:after="40" w:line="276" w:lineRule="auto"/>
              <w:rPr>
                <w:rFonts w:ascii="Arial" w:hAnsi="Arial" w:cs="Arial"/>
                <w:sz w:val="18"/>
                <w:szCs w:val="18"/>
              </w:rPr>
            </w:pPr>
          </w:p>
        </w:tc>
        <w:tc>
          <w:tcPr>
            <w:tcW w:w="318" w:type="pct"/>
            <w:shd w:val="clear" w:color="auto" w:fill="FBE4D5"/>
            <w:vAlign w:val="center"/>
          </w:tcPr>
          <w:p w14:paraId="143D18D5"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101,14</w:t>
            </w:r>
          </w:p>
        </w:tc>
        <w:tc>
          <w:tcPr>
            <w:tcW w:w="318" w:type="pct"/>
            <w:vAlign w:val="center"/>
          </w:tcPr>
          <w:p w14:paraId="06EE63F9"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31C9E25F" w14:textId="77777777" w:rsidTr="006F72E6">
        <w:tc>
          <w:tcPr>
            <w:tcW w:w="182" w:type="pct"/>
            <w:vAlign w:val="center"/>
          </w:tcPr>
          <w:p w14:paraId="339DD0B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w:t>
            </w:r>
            <w:r w:rsidR="00B653D8" w:rsidRPr="00D133C6">
              <w:rPr>
                <w:rFonts w:ascii="Arial" w:hAnsi="Arial" w:cs="Arial"/>
                <w:sz w:val="18"/>
                <w:szCs w:val="18"/>
              </w:rPr>
              <w:t>.</w:t>
            </w:r>
          </w:p>
        </w:tc>
        <w:tc>
          <w:tcPr>
            <w:tcW w:w="682" w:type="pct"/>
            <w:vAlign w:val="center"/>
          </w:tcPr>
          <w:p w14:paraId="485BD95D" w14:textId="1C0A2188"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 xml:space="preserve">Udział absolwentów szkół branżowych </w:t>
            </w:r>
            <w:r w:rsidRPr="00D133C6">
              <w:rPr>
                <w:rFonts w:ascii="Arial" w:eastAsia="Times New Roman" w:hAnsi="Arial" w:cs="Arial"/>
                <w:bCs/>
                <w:sz w:val="18"/>
                <w:szCs w:val="18"/>
              </w:rPr>
              <w:br/>
              <w:t>1 stopnia w ogólnej liczbie absolwentów szkół ponadpodstawowych</w:t>
            </w:r>
            <w:r w:rsidR="00F83D60" w:rsidRPr="00D133C6">
              <w:rPr>
                <w:rFonts w:ascii="Arial" w:eastAsia="Times New Roman" w:hAnsi="Arial" w:cs="Arial"/>
                <w:bCs/>
                <w:sz w:val="18"/>
                <w:szCs w:val="18"/>
              </w:rPr>
              <w:br/>
            </w:r>
            <w:r w:rsidRPr="00D133C6">
              <w:rPr>
                <w:rFonts w:ascii="Arial" w:eastAsia="Times New Roman" w:hAnsi="Arial" w:cs="Arial"/>
                <w:bCs/>
                <w:sz w:val="18"/>
                <w:szCs w:val="18"/>
              </w:rPr>
              <w:t xml:space="preserve"> i ponadgimnazjalnych (szkół branżowych</w:t>
            </w:r>
            <w:r w:rsidRPr="00D133C6">
              <w:rPr>
                <w:rFonts w:ascii="Arial" w:eastAsia="Times New Roman" w:hAnsi="Arial" w:cs="Arial"/>
                <w:bCs/>
                <w:sz w:val="18"/>
                <w:szCs w:val="18"/>
              </w:rPr>
              <w:br/>
              <w:t xml:space="preserve"> 1 stopnia, techników</w:t>
            </w:r>
            <w:r w:rsidR="00F83D60" w:rsidRPr="00D133C6">
              <w:rPr>
                <w:rFonts w:ascii="Arial" w:eastAsia="Times New Roman" w:hAnsi="Arial" w:cs="Arial"/>
                <w:bCs/>
                <w:sz w:val="18"/>
                <w:szCs w:val="18"/>
              </w:rPr>
              <w:br/>
            </w:r>
            <w:r w:rsidRPr="00D133C6">
              <w:rPr>
                <w:rFonts w:ascii="Arial" w:eastAsia="Times New Roman" w:hAnsi="Arial" w:cs="Arial"/>
                <w:bCs/>
                <w:sz w:val="18"/>
                <w:szCs w:val="18"/>
              </w:rPr>
              <w:t xml:space="preserve"> i liceów ogólnokształcących) [%]</w:t>
            </w:r>
          </w:p>
        </w:tc>
        <w:tc>
          <w:tcPr>
            <w:tcW w:w="318" w:type="pct"/>
            <w:shd w:val="clear" w:color="auto" w:fill="D5DCE4"/>
            <w:vAlign w:val="center"/>
          </w:tcPr>
          <w:p w14:paraId="06AEA512" w14:textId="77777777"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od 2020 r.</w:t>
            </w:r>
          </w:p>
        </w:tc>
        <w:tc>
          <w:tcPr>
            <w:tcW w:w="182" w:type="pct"/>
            <w:vAlign w:val="center"/>
          </w:tcPr>
          <w:p w14:paraId="74FF66AC"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0512CB1A" w14:textId="77777777" w:rsidR="0052323B" w:rsidRPr="00D133C6" w:rsidRDefault="0052323B" w:rsidP="00D133C6">
            <w:pPr>
              <w:spacing w:before="40" w:after="40" w:line="276" w:lineRule="auto"/>
              <w:rPr>
                <w:rFonts w:ascii="Arial" w:hAnsi="Arial" w:cs="Arial"/>
                <w:sz w:val="18"/>
                <w:szCs w:val="18"/>
              </w:rPr>
            </w:pPr>
          </w:p>
        </w:tc>
        <w:tc>
          <w:tcPr>
            <w:tcW w:w="273" w:type="pct"/>
            <w:vAlign w:val="center"/>
          </w:tcPr>
          <w:p w14:paraId="3D06463D" w14:textId="77777777" w:rsidR="0052323B" w:rsidRPr="00D133C6" w:rsidRDefault="0052323B" w:rsidP="00D133C6">
            <w:pPr>
              <w:spacing w:before="40" w:after="40" w:line="276" w:lineRule="auto"/>
              <w:rPr>
                <w:rFonts w:ascii="Arial" w:hAnsi="Arial" w:cs="Arial"/>
                <w:sz w:val="18"/>
                <w:szCs w:val="18"/>
              </w:rPr>
            </w:pPr>
          </w:p>
        </w:tc>
        <w:tc>
          <w:tcPr>
            <w:tcW w:w="273" w:type="pct"/>
            <w:vAlign w:val="center"/>
          </w:tcPr>
          <w:p w14:paraId="34C168EE" w14:textId="77777777" w:rsidR="0052323B" w:rsidRPr="00D133C6" w:rsidRDefault="0052323B" w:rsidP="00D133C6">
            <w:pPr>
              <w:spacing w:before="40" w:after="40" w:line="276" w:lineRule="auto"/>
              <w:rPr>
                <w:rFonts w:ascii="Arial" w:hAnsi="Arial" w:cs="Arial"/>
                <w:sz w:val="18"/>
                <w:szCs w:val="18"/>
              </w:rPr>
            </w:pPr>
          </w:p>
        </w:tc>
        <w:tc>
          <w:tcPr>
            <w:tcW w:w="273" w:type="pct"/>
            <w:shd w:val="clear" w:color="auto" w:fill="D5DCE4"/>
            <w:vAlign w:val="center"/>
          </w:tcPr>
          <w:p w14:paraId="7AE332F9"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11,6</w:t>
            </w:r>
          </w:p>
        </w:tc>
        <w:tc>
          <w:tcPr>
            <w:tcW w:w="182" w:type="pct"/>
            <w:vAlign w:val="center"/>
          </w:tcPr>
          <w:p w14:paraId="7927635A"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771B7F49"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74EEFCA4"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0F5F19CA"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4E6D17C0"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4A34F186"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6C22742C"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00CFBBAB"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3C5F3004"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2AC1D954" w14:textId="77777777" w:rsidR="0052323B" w:rsidRPr="00D133C6" w:rsidRDefault="0052323B" w:rsidP="00D133C6">
            <w:pPr>
              <w:spacing w:before="40" w:after="40" w:line="276" w:lineRule="auto"/>
              <w:rPr>
                <w:rFonts w:ascii="Arial" w:hAnsi="Arial" w:cs="Arial"/>
                <w:sz w:val="18"/>
                <w:szCs w:val="18"/>
              </w:rPr>
            </w:pPr>
          </w:p>
        </w:tc>
        <w:tc>
          <w:tcPr>
            <w:tcW w:w="318" w:type="pct"/>
            <w:shd w:val="clear" w:color="auto" w:fill="FBE4D5"/>
            <w:vAlign w:val="center"/>
          </w:tcPr>
          <w:p w14:paraId="69BB4295"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w:t>
            </w:r>
          </w:p>
        </w:tc>
        <w:tc>
          <w:tcPr>
            <w:tcW w:w="318" w:type="pct"/>
            <w:vAlign w:val="center"/>
          </w:tcPr>
          <w:p w14:paraId="4FF62A84"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51BFC6F3" w14:textId="77777777" w:rsidTr="006F72E6">
        <w:tc>
          <w:tcPr>
            <w:tcW w:w="182" w:type="pct"/>
            <w:vAlign w:val="center"/>
          </w:tcPr>
          <w:p w14:paraId="28FE16E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w:t>
            </w:r>
            <w:r w:rsidR="00B653D8" w:rsidRPr="00D133C6">
              <w:rPr>
                <w:rFonts w:ascii="Arial" w:hAnsi="Arial" w:cs="Arial"/>
                <w:sz w:val="18"/>
                <w:szCs w:val="18"/>
              </w:rPr>
              <w:t>.</w:t>
            </w:r>
          </w:p>
        </w:tc>
        <w:tc>
          <w:tcPr>
            <w:tcW w:w="682" w:type="pct"/>
            <w:vAlign w:val="center"/>
          </w:tcPr>
          <w:p w14:paraId="36C06A57" w14:textId="382C2E6E"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Udział absolwentów techników w ogólnej liczbie absolwentów szkół ponadpodstawowych</w:t>
            </w:r>
            <w:r w:rsidR="00F83D60" w:rsidRPr="00D133C6">
              <w:rPr>
                <w:rFonts w:ascii="Arial" w:eastAsia="Times New Roman" w:hAnsi="Arial" w:cs="Arial"/>
                <w:bCs/>
                <w:sz w:val="18"/>
                <w:szCs w:val="18"/>
              </w:rPr>
              <w:br/>
            </w:r>
            <w:r w:rsidRPr="00D133C6">
              <w:rPr>
                <w:rFonts w:ascii="Arial" w:eastAsia="Times New Roman" w:hAnsi="Arial" w:cs="Arial"/>
                <w:bCs/>
                <w:sz w:val="18"/>
                <w:szCs w:val="18"/>
              </w:rPr>
              <w:t xml:space="preserve"> i ponadgimnazjalnych (szkół branżowych</w:t>
            </w:r>
            <w:r w:rsidR="00F83D60" w:rsidRPr="00D133C6">
              <w:rPr>
                <w:rFonts w:ascii="Arial" w:eastAsia="Times New Roman" w:hAnsi="Arial" w:cs="Arial"/>
                <w:bCs/>
                <w:sz w:val="18"/>
                <w:szCs w:val="18"/>
              </w:rPr>
              <w:br/>
            </w:r>
            <w:r w:rsidRPr="00D133C6">
              <w:rPr>
                <w:rFonts w:ascii="Arial" w:eastAsia="Times New Roman" w:hAnsi="Arial" w:cs="Arial"/>
                <w:bCs/>
                <w:sz w:val="18"/>
                <w:szCs w:val="18"/>
              </w:rPr>
              <w:t xml:space="preserve"> 1 stopnia, techników</w:t>
            </w:r>
            <w:r w:rsidR="00B349FB" w:rsidRPr="00D133C6">
              <w:rPr>
                <w:rFonts w:ascii="Arial" w:eastAsia="Times New Roman" w:hAnsi="Arial" w:cs="Arial"/>
                <w:bCs/>
                <w:sz w:val="18"/>
                <w:szCs w:val="18"/>
              </w:rPr>
              <w:br/>
            </w:r>
            <w:r w:rsidRPr="00D133C6">
              <w:rPr>
                <w:rFonts w:ascii="Arial" w:eastAsia="Times New Roman" w:hAnsi="Arial" w:cs="Arial"/>
                <w:bCs/>
                <w:sz w:val="18"/>
                <w:szCs w:val="18"/>
              </w:rPr>
              <w:t xml:space="preserve"> i liceów ogólnokształcących) [%] </w:t>
            </w:r>
          </w:p>
        </w:tc>
        <w:tc>
          <w:tcPr>
            <w:tcW w:w="318" w:type="pct"/>
            <w:shd w:val="clear" w:color="auto" w:fill="D5DCE4"/>
            <w:vAlign w:val="center"/>
          </w:tcPr>
          <w:p w14:paraId="0EBC52B7" w14:textId="77777777"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od 2020 r.</w:t>
            </w:r>
          </w:p>
        </w:tc>
        <w:tc>
          <w:tcPr>
            <w:tcW w:w="182" w:type="pct"/>
            <w:vAlign w:val="center"/>
          </w:tcPr>
          <w:p w14:paraId="69BDF86A"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37EFF4B7" w14:textId="77777777" w:rsidR="0052323B" w:rsidRPr="00D133C6" w:rsidRDefault="0052323B" w:rsidP="00D133C6">
            <w:pPr>
              <w:spacing w:before="40" w:after="40" w:line="276" w:lineRule="auto"/>
              <w:rPr>
                <w:rFonts w:ascii="Arial" w:hAnsi="Arial" w:cs="Arial"/>
                <w:sz w:val="18"/>
                <w:szCs w:val="18"/>
              </w:rPr>
            </w:pPr>
          </w:p>
        </w:tc>
        <w:tc>
          <w:tcPr>
            <w:tcW w:w="273" w:type="pct"/>
            <w:vAlign w:val="center"/>
          </w:tcPr>
          <w:p w14:paraId="0B8BF423" w14:textId="77777777" w:rsidR="0052323B" w:rsidRPr="00D133C6" w:rsidRDefault="0052323B" w:rsidP="00D133C6">
            <w:pPr>
              <w:spacing w:before="40" w:after="40" w:line="276" w:lineRule="auto"/>
              <w:rPr>
                <w:rFonts w:ascii="Arial" w:hAnsi="Arial" w:cs="Arial"/>
                <w:sz w:val="18"/>
                <w:szCs w:val="18"/>
              </w:rPr>
            </w:pPr>
          </w:p>
        </w:tc>
        <w:tc>
          <w:tcPr>
            <w:tcW w:w="273" w:type="pct"/>
            <w:vAlign w:val="center"/>
          </w:tcPr>
          <w:p w14:paraId="1321AC86" w14:textId="77777777" w:rsidR="0052323B" w:rsidRPr="00D133C6" w:rsidRDefault="0052323B" w:rsidP="00D133C6">
            <w:pPr>
              <w:spacing w:before="40" w:after="40" w:line="276" w:lineRule="auto"/>
              <w:rPr>
                <w:rFonts w:ascii="Arial" w:hAnsi="Arial" w:cs="Arial"/>
                <w:sz w:val="18"/>
                <w:szCs w:val="18"/>
              </w:rPr>
            </w:pPr>
          </w:p>
        </w:tc>
        <w:tc>
          <w:tcPr>
            <w:tcW w:w="273" w:type="pct"/>
            <w:shd w:val="clear" w:color="auto" w:fill="D5DCE4"/>
            <w:vAlign w:val="center"/>
          </w:tcPr>
          <w:p w14:paraId="0DE440F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42,7</w:t>
            </w:r>
          </w:p>
        </w:tc>
        <w:tc>
          <w:tcPr>
            <w:tcW w:w="182" w:type="pct"/>
            <w:vAlign w:val="center"/>
          </w:tcPr>
          <w:p w14:paraId="089BE9C5"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6063CEFB"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700857A9"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0B17DE7E"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2DBF310F"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1AC9E983"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4F1010FE"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3668C846"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6CD803C3"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361543FB" w14:textId="77777777" w:rsidR="0052323B" w:rsidRPr="00D133C6" w:rsidRDefault="0052323B" w:rsidP="00D133C6">
            <w:pPr>
              <w:spacing w:before="40" w:after="40" w:line="276" w:lineRule="auto"/>
              <w:rPr>
                <w:rFonts w:ascii="Arial" w:hAnsi="Arial" w:cs="Arial"/>
                <w:sz w:val="18"/>
                <w:szCs w:val="18"/>
              </w:rPr>
            </w:pPr>
          </w:p>
        </w:tc>
        <w:tc>
          <w:tcPr>
            <w:tcW w:w="318" w:type="pct"/>
            <w:shd w:val="clear" w:color="auto" w:fill="FBE4D5"/>
            <w:vAlign w:val="center"/>
          </w:tcPr>
          <w:p w14:paraId="68DDBCA3"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35</w:t>
            </w:r>
          </w:p>
        </w:tc>
        <w:tc>
          <w:tcPr>
            <w:tcW w:w="318" w:type="pct"/>
            <w:vAlign w:val="center"/>
          </w:tcPr>
          <w:p w14:paraId="1D9AABDC"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2C1F8A5E" w14:textId="77777777" w:rsidTr="006F72E6">
        <w:tc>
          <w:tcPr>
            <w:tcW w:w="182" w:type="pct"/>
            <w:vAlign w:val="center"/>
          </w:tcPr>
          <w:p w14:paraId="454042A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w:t>
            </w:r>
            <w:r w:rsidR="00B653D8" w:rsidRPr="00D133C6">
              <w:rPr>
                <w:rFonts w:ascii="Arial" w:hAnsi="Arial" w:cs="Arial"/>
                <w:sz w:val="18"/>
                <w:szCs w:val="18"/>
              </w:rPr>
              <w:t>.</w:t>
            </w:r>
          </w:p>
        </w:tc>
        <w:tc>
          <w:tcPr>
            <w:tcW w:w="682" w:type="pct"/>
            <w:vAlign w:val="center"/>
          </w:tcPr>
          <w:p w14:paraId="4D4ABDFD" w14:textId="06BF9B66"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Udział absolwentów liceów</w:t>
            </w:r>
            <w:r w:rsidR="0025755C" w:rsidRPr="00D133C6">
              <w:rPr>
                <w:rFonts w:ascii="Arial" w:eastAsia="Times New Roman" w:hAnsi="Arial" w:cs="Arial"/>
                <w:bCs/>
                <w:sz w:val="18"/>
                <w:szCs w:val="18"/>
              </w:rPr>
              <w:t xml:space="preserve"> </w:t>
            </w:r>
            <w:r w:rsidRPr="00D133C6">
              <w:rPr>
                <w:rFonts w:ascii="Arial" w:eastAsia="Times New Roman" w:hAnsi="Arial" w:cs="Arial"/>
                <w:bCs/>
                <w:sz w:val="18"/>
                <w:szCs w:val="18"/>
              </w:rPr>
              <w:t>ogólnokształcących</w:t>
            </w:r>
            <w:r w:rsidR="00F83D60" w:rsidRPr="00D133C6">
              <w:rPr>
                <w:rFonts w:ascii="Arial" w:eastAsia="Times New Roman" w:hAnsi="Arial" w:cs="Arial"/>
                <w:bCs/>
                <w:sz w:val="18"/>
                <w:szCs w:val="18"/>
              </w:rPr>
              <w:br/>
            </w:r>
            <w:r w:rsidRPr="00D133C6">
              <w:rPr>
                <w:rFonts w:ascii="Arial" w:eastAsia="Times New Roman" w:hAnsi="Arial" w:cs="Arial"/>
                <w:bCs/>
                <w:sz w:val="18"/>
                <w:szCs w:val="18"/>
              </w:rPr>
              <w:t xml:space="preserve"> w ogólnej liczbie absolwentów szkół ponadpodstawowych </w:t>
            </w:r>
            <w:r w:rsidR="0025755C" w:rsidRPr="00D133C6">
              <w:rPr>
                <w:rFonts w:ascii="Arial" w:eastAsia="Times New Roman" w:hAnsi="Arial" w:cs="Arial"/>
                <w:bCs/>
                <w:sz w:val="18"/>
                <w:szCs w:val="18"/>
              </w:rPr>
              <w:br/>
            </w:r>
            <w:r w:rsidRPr="00D133C6">
              <w:rPr>
                <w:rFonts w:ascii="Arial" w:eastAsia="Times New Roman" w:hAnsi="Arial" w:cs="Arial"/>
                <w:bCs/>
                <w:sz w:val="18"/>
                <w:szCs w:val="18"/>
              </w:rPr>
              <w:t>i ponadgimnazjalnych (szkół branżowych</w:t>
            </w:r>
            <w:r w:rsidR="0025755C" w:rsidRPr="00D133C6">
              <w:rPr>
                <w:rFonts w:ascii="Arial" w:eastAsia="Times New Roman" w:hAnsi="Arial" w:cs="Arial"/>
                <w:bCs/>
                <w:sz w:val="18"/>
                <w:szCs w:val="18"/>
              </w:rPr>
              <w:br/>
            </w:r>
            <w:r w:rsidRPr="00D133C6">
              <w:rPr>
                <w:rFonts w:ascii="Arial" w:eastAsia="Times New Roman" w:hAnsi="Arial" w:cs="Arial"/>
                <w:bCs/>
                <w:sz w:val="18"/>
                <w:szCs w:val="18"/>
              </w:rPr>
              <w:lastRenderedPageBreak/>
              <w:t xml:space="preserve"> 1 stopnia, techników</w:t>
            </w:r>
            <w:r w:rsidR="00F83D60" w:rsidRPr="00D133C6">
              <w:rPr>
                <w:rFonts w:ascii="Arial" w:eastAsia="Times New Roman" w:hAnsi="Arial" w:cs="Arial"/>
                <w:bCs/>
                <w:sz w:val="18"/>
                <w:szCs w:val="18"/>
              </w:rPr>
              <w:br/>
            </w:r>
            <w:r w:rsidRPr="00D133C6">
              <w:rPr>
                <w:rFonts w:ascii="Arial" w:eastAsia="Times New Roman" w:hAnsi="Arial" w:cs="Arial"/>
                <w:bCs/>
                <w:sz w:val="18"/>
                <w:szCs w:val="18"/>
              </w:rPr>
              <w:t xml:space="preserve"> i liceów ogólnokształcących) [%]</w:t>
            </w:r>
          </w:p>
        </w:tc>
        <w:tc>
          <w:tcPr>
            <w:tcW w:w="318" w:type="pct"/>
            <w:shd w:val="clear" w:color="auto" w:fill="D5DCE4"/>
            <w:vAlign w:val="center"/>
          </w:tcPr>
          <w:p w14:paraId="47677644" w14:textId="77777777"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lastRenderedPageBreak/>
              <w:t>od 2020 r.</w:t>
            </w:r>
          </w:p>
        </w:tc>
        <w:tc>
          <w:tcPr>
            <w:tcW w:w="182" w:type="pct"/>
            <w:vAlign w:val="center"/>
          </w:tcPr>
          <w:p w14:paraId="6730E2FF"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598137BD" w14:textId="77777777" w:rsidR="0052323B" w:rsidRPr="00D133C6" w:rsidRDefault="0052323B" w:rsidP="00D133C6">
            <w:pPr>
              <w:spacing w:before="40" w:after="40" w:line="276" w:lineRule="auto"/>
              <w:rPr>
                <w:rFonts w:ascii="Arial" w:hAnsi="Arial" w:cs="Arial"/>
                <w:sz w:val="18"/>
                <w:szCs w:val="18"/>
              </w:rPr>
            </w:pPr>
          </w:p>
        </w:tc>
        <w:tc>
          <w:tcPr>
            <w:tcW w:w="273" w:type="pct"/>
            <w:vAlign w:val="center"/>
          </w:tcPr>
          <w:p w14:paraId="4D44251A" w14:textId="77777777" w:rsidR="0052323B" w:rsidRPr="00D133C6" w:rsidRDefault="0052323B" w:rsidP="00D133C6">
            <w:pPr>
              <w:spacing w:before="40" w:after="40" w:line="276" w:lineRule="auto"/>
              <w:rPr>
                <w:rFonts w:ascii="Arial" w:hAnsi="Arial" w:cs="Arial"/>
                <w:sz w:val="18"/>
                <w:szCs w:val="18"/>
              </w:rPr>
            </w:pPr>
          </w:p>
        </w:tc>
        <w:tc>
          <w:tcPr>
            <w:tcW w:w="273" w:type="pct"/>
            <w:vAlign w:val="center"/>
          </w:tcPr>
          <w:p w14:paraId="4A502F4F" w14:textId="77777777" w:rsidR="0052323B" w:rsidRPr="00D133C6" w:rsidRDefault="0052323B" w:rsidP="00D133C6">
            <w:pPr>
              <w:spacing w:before="40" w:after="40" w:line="276" w:lineRule="auto"/>
              <w:rPr>
                <w:rFonts w:ascii="Arial" w:hAnsi="Arial" w:cs="Arial"/>
                <w:sz w:val="18"/>
                <w:szCs w:val="18"/>
              </w:rPr>
            </w:pPr>
          </w:p>
        </w:tc>
        <w:tc>
          <w:tcPr>
            <w:tcW w:w="273" w:type="pct"/>
            <w:shd w:val="clear" w:color="auto" w:fill="D5DCE4"/>
            <w:vAlign w:val="center"/>
          </w:tcPr>
          <w:p w14:paraId="0133D3E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45,7</w:t>
            </w:r>
          </w:p>
        </w:tc>
        <w:tc>
          <w:tcPr>
            <w:tcW w:w="182" w:type="pct"/>
            <w:vAlign w:val="center"/>
          </w:tcPr>
          <w:p w14:paraId="3C53FA9D"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7CC22263"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3EAE34F7"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3C32AB17"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7EDA7681"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1E013B4F"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304D16B3"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186C9211"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182C6321"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79E3B15E" w14:textId="77777777" w:rsidR="0052323B" w:rsidRPr="00D133C6" w:rsidRDefault="0052323B" w:rsidP="00D133C6">
            <w:pPr>
              <w:spacing w:before="40" w:after="40" w:line="276" w:lineRule="auto"/>
              <w:rPr>
                <w:rFonts w:ascii="Arial" w:hAnsi="Arial" w:cs="Arial"/>
                <w:sz w:val="18"/>
                <w:szCs w:val="18"/>
              </w:rPr>
            </w:pPr>
          </w:p>
        </w:tc>
        <w:tc>
          <w:tcPr>
            <w:tcW w:w="318" w:type="pct"/>
            <w:shd w:val="clear" w:color="auto" w:fill="FBE4D5"/>
            <w:vAlign w:val="center"/>
          </w:tcPr>
          <w:p w14:paraId="2F184ED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45</w:t>
            </w:r>
          </w:p>
        </w:tc>
        <w:tc>
          <w:tcPr>
            <w:tcW w:w="318" w:type="pct"/>
            <w:vAlign w:val="center"/>
          </w:tcPr>
          <w:p w14:paraId="5294A8E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6AB989E2" w14:textId="77777777" w:rsidTr="006F72E6">
        <w:tc>
          <w:tcPr>
            <w:tcW w:w="182" w:type="pct"/>
            <w:vAlign w:val="center"/>
          </w:tcPr>
          <w:p w14:paraId="510C0EB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w:t>
            </w:r>
            <w:r w:rsidR="00B653D8" w:rsidRPr="00D133C6">
              <w:rPr>
                <w:rFonts w:ascii="Arial" w:hAnsi="Arial" w:cs="Arial"/>
                <w:sz w:val="18"/>
                <w:szCs w:val="18"/>
              </w:rPr>
              <w:t>.</w:t>
            </w:r>
          </w:p>
        </w:tc>
        <w:tc>
          <w:tcPr>
            <w:tcW w:w="682" w:type="pct"/>
            <w:vAlign w:val="center"/>
          </w:tcPr>
          <w:p w14:paraId="569C6E45" w14:textId="589C1A37"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Osoby dorosłe</w:t>
            </w:r>
            <w:r w:rsidR="00BD6E43" w:rsidRPr="00D133C6">
              <w:rPr>
                <w:rFonts w:ascii="Arial" w:eastAsia="Times New Roman" w:hAnsi="Arial" w:cs="Arial"/>
                <w:bCs/>
                <w:sz w:val="18"/>
                <w:szCs w:val="18"/>
              </w:rPr>
              <w:t xml:space="preserve"> </w:t>
            </w:r>
            <w:r w:rsidRPr="00D133C6">
              <w:rPr>
                <w:rFonts w:ascii="Arial" w:eastAsia="Times New Roman" w:hAnsi="Arial" w:cs="Arial"/>
                <w:bCs/>
                <w:sz w:val="18"/>
                <w:szCs w:val="18"/>
              </w:rPr>
              <w:t>uczestniczące w kształceniu i szkoleniu [%]</w:t>
            </w:r>
          </w:p>
        </w:tc>
        <w:tc>
          <w:tcPr>
            <w:tcW w:w="318" w:type="pct"/>
            <w:shd w:val="clear" w:color="auto" w:fill="D5DCE4"/>
            <w:vAlign w:val="center"/>
          </w:tcPr>
          <w:p w14:paraId="77E0749E" w14:textId="2A38E6A8" w:rsidR="0052323B" w:rsidRPr="009000E6" w:rsidRDefault="009000E6" w:rsidP="00D133C6">
            <w:pPr>
              <w:spacing w:before="40" w:after="40" w:line="276" w:lineRule="auto"/>
              <w:rPr>
                <w:rFonts w:ascii="Arial" w:eastAsia="Times New Roman" w:hAnsi="Arial" w:cs="Arial"/>
                <w:bCs/>
                <w:sz w:val="18"/>
                <w:szCs w:val="18"/>
              </w:rPr>
            </w:pPr>
            <w:r>
              <w:rPr>
                <w:rFonts w:ascii="Arial" w:eastAsia="Times New Roman" w:hAnsi="Arial" w:cs="Arial"/>
                <w:bCs/>
                <w:sz w:val="18"/>
                <w:szCs w:val="18"/>
              </w:rPr>
              <w:t>3,6</w:t>
            </w:r>
            <w:r>
              <w:rPr>
                <w:rFonts w:ascii="Arial" w:eastAsia="Times New Roman" w:hAnsi="Arial" w:cs="Arial"/>
                <w:bCs/>
                <w:sz w:val="18"/>
                <w:szCs w:val="18"/>
              </w:rPr>
              <w:br/>
            </w:r>
            <w:r w:rsidR="0052323B" w:rsidRPr="00D133C6">
              <w:rPr>
                <w:rFonts w:ascii="Arial" w:eastAsia="Times New Roman" w:hAnsi="Arial" w:cs="Arial"/>
                <w:bCs/>
                <w:sz w:val="18"/>
                <w:szCs w:val="18"/>
              </w:rPr>
              <w:t>(2018 r.)</w:t>
            </w:r>
          </w:p>
        </w:tc>
        <w:tc>
          <w:tcPr>
            <w:tcW w:w="182" w:type="pct"/>
            <w:vAlign w:val="center"/>
          </w:tcPr>
          <w:p w14:paraId="78E6C502"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4820E86B" w14:textId="77777777" w:rsidR="0052323B" w:rsidRPr="00D133C6" w:rsidRDefault="0052323B" w:rsidP="00D133C6">
            <w:pPr>
              <w:spacing w:before="40" w:after="40" w:line="276" w:lineRule="auto"/>
              <w:rPr>
                <w:rFonts w:ascii="Arial" w:hAnsi="Arial" w:cs="Arial"/>
                <w:sz w:val="18"/>
                <w:szCs w:val="18"/>
              </w:rPr>
            </w:pPr>
          </w:p>
        </w:tc>
        <w:tc>
          <w:tcPr>
            <w:tcW w:w="273" w:type="pct"/>
            <w:shd w:val="clear" w:color="auto" w:fill="D5DCE4"/>
            <w:vAlign w:val="center"/>
          </w:tcPr>
          <w:p w14:paraId="3181331A"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bCs/>
                <w:sz w:val="18"/>
                <w:szCs w:val="18"/>
              </w:rPr>
              <w:t>3,6</w:t>
            </w:r>
          </w:p>
        </w:tc>
        <w:tc>
          <w:tcPr>
            <w:tcW w:w="273" w:type="pct"/>
            <w:vAlign w:val="center"/>
          </w:tcPr>
          <w:p w14:paraId="44924B4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2,4</w:t>
            </w:r>
          </w:p>
        </w:tc>
        <w:tc>
          <w:tcPr>
            <w:tcW w:w="273" w:type="pct"/>
            <w:vAlign w:val="center"/>
          </w:tcPr>
          <w:p w14:paraId="3B5FC787"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w:t>
            </w:r>
          </w:p>
        </w:tc>
        <w:tc>
          <w:tcPr>
            <w:tcW w:w="182" w:type="pct"/>
            <w:vAlign w:val="center"/>
          </w:tcPr>
          <w:p w14:paraId="647657DD"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2B15A09D"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77BF6D04"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05C62552" w14:textId="77777777" w:rsidR="0052323B" w:rsidRPr="00D133C6" w:rsidRDefault="0052323B" w:rsidP="00D133C6">
            <w:pPr>
              <w:spacing w:before="40" w:after="40" w:line="276" w:lineRule="auto"/>
              <w:rPr>
                <w:rFonts w:ascii="Arial" w:hAnsi="Arial" w:cs="Arial"/>
                <w:sz w:val="18"/>
                <w:szCs w:val="18"/>
              </w:rPr>
            </w:pPr>
          </w:p>
        </w:tc>
        <w:tc>
          <w:tcPr>
            <w:tcW w:w="227" w:type="pct"/>
            <w:vAlign w:val="center"/>
          </w:tcPr>
          <w:p w14:paraId="1D927FCD"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183D9A1E"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0E4E1EAF"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65FBD260"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08C28C90" w14:textId="77777777" w:rsidR="0052323B" w:rsidRPr="00D133C6" w:rsidRDefault="0052323B" w:rsidP="00D133C6">
            <w:pPr>
              <w:spacing w:before="40" w:after="40" w:line="276" w:lineRule="auto"/>
              <w:rPr>
                <w:rFonts w:ascii="Arial" w:hAnsi="Arial" w:cs="Arial"/>
                <w:sz w:val="18"/>
                <w:szCs w:val="18"/>
              </w:rPr>
            </w:pPr>
          </w:p>
        </w:tc>
        <w:tc>
          <w:tcPr>
            <w:tcW w:w="182" w:type="pct"/>
            <w:vAlign w:val="center"/>
          </w:tcPr>
          <w:p w14:paraId="2A972211" w14:textId="77777777" w:rsidR="0052323B" w:rsidRPr="00D133C6" w:rsidRDefault="0052323B" w:rsidP="00D133C6">
            <w:pPr>
              <w:spacing w:before="40" w:after="40" w:line="276" w:lineRule="auto"/>
              <w:rPr>
                <w:rFonts w:ascii="Arial" w:hAnsi="Arial" w:cs="Arial"/>
                <w:sz w:val="18"/>
                <w:szCs w:val="18"/>
              </w:rPr>
            </w:pPr>
          </w:p>
        </w:tc>
        <w:tc>
          <w:tcPr>
            <w:tcW w:w="318" w:type="pct"/>
            <w:shd w:val="clear" w:color="auto" w:fill="FBE4D5"/>
            <w:vAlign w:val="center"/>
          </w:tcPr>
          <w:p w14:paraId="0302B10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4,2</w:t>
            </w:r>
          </w:p>
        </w:tc>
        <w:tc>
          <w:tcPr>
            <w:tcW w:w="318" w:type="pct"/>
            <w:vAlign w:val="center"/>
          </w:tcPr>
          <w:p w14:paraId="194E44F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41C6ADC8"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6AEB8A2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7</w:t>
            </w:r>
            <w:r w:rsidR="00B653D8"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691EE476"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Liczba lekarzy na 10 tys. ludności</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7182D7BC" w14:textId="5CED3CBF" w:rsidR="0052323B" w:rsidRPr="00D133C6" w:rsidRDefault="009000E6" w:rsidP="00D133C6">
            <w:pPr>
              <w:spacing w:before="40" w:after="40" w:line="276" w:lineRule="auto"/>
              <w:rPr>
                <w:rFonts w:ascii="Arial" w:eastAsia="Times New Roman" w:hAnsi="Arial" w:cs="Arial"/>
                <w:bCs/>
                <w:sz w:val="18"/>
                <w:szCs w:val="18"/>
              </w:rPr>
            </w:pPr>
            <w:r>
              <w:rPr>
                <w:rFonts w:ascii="Arial" w:eastAsia="Times New Roman" w:hAnsi="Arial" w:cs="Arial"/>
                <w:bCs/>
                <w:sz w:val="18"/>
                <w:szCs w:val="18"/>
              </w:rPr>
              <w:t>44</w:t>
            </w:r>
            <w:r>
              <w:rPr>
                <w:rFonts w:ascii="Arial" w:eastAsia="Times New Roman" w:hAnsi="Arial" w:cs="Arial"/>
                <w:bCs/>
                <w:sz w:val="18"/>
                <w:szCs w:val="18"/>
              </w:rPr>
              <w:br/>
            </w:r>
            <w:r w:rsidR="0052323B" w:rsidRPr="00D133C6">
              <w:rPr>
                <w:rFonts w:ascii="Arial" w:eastAsia="Times New Roman" w:hAnsi="Arial" w:cs="Arial"/>
                <w:bCs/>
                <w:sz w:val="18"/>
                <w:szCs w:val="18"/>
              </w:rPr>
              <w:t>(2017 r.)</w:t>
            </w:r>
          </w:p>
        </w:tc>
        <w:tc>
          <w:tcPr>
            <w:tcW w:w="182" w:type="pct"/>
            <w:tcBorders>
              <w:top w:val="single" w:sz="4" w:space="0" w:color="auto"/>
              <w:left w:val="single" w:sz="4" w:space="0" w:color="auto"/>
              <w:bottom w:val="single" w:sz="4" w:space="0" w:color="auto"/>
              <w:right w:val="single" w:sz="4" w:space="0" w:color="auto"/>
            </w:tcBorders>
            <w:vAlign w:val="center"/>
          </w:tcPr>
          <w:p w14:paraId="439B2B2D"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shd w:val="clear" w:color="auto" w:fill="D5DCE4"/>
            <w:vAlign w:val="center"/>
          </w:tcPr>
          <w:p w14:paraId="32D43C22"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bCs/>
                <w:sz w:val="18"/>
                <w:szCs w:val="18"/>
              </w:rPr>
              <w:t>44</w:t>
            </w:r>
          </w:p>
        </w:tc>
        <w:tc>
          <w:tcPr>
            <w:tcW w:w="273" w:type="pct"/>
            <w:tcBorders>
              <w:top w:val="single" w:sz="4" w:space="0" w:color="auto"/>
              <w:left w:val="single" w:sz="4" w:space="0" w:color="auto"/>
              <w:bottom w:val="single" w:sz="4" w:space="0" w:color="auto"/>
              <w:right w:val="single" w:sz="4" w:space="0" w:color="auto"/>
            </w:tcBorders>
            <w:vAlign w:val="center"/>
          </w:tcPr>
          <w:p w14:paraId="1313B594"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45,7</w:t>
            </w:r>
          </w:p>
        </w:tc>
        <w:tc>
          <w:tcPr>
            <w:tcW w:w="273" w:type="pct"/>
            <w:tcBorders>
              <w:top w:val="single" w:sz="4" w:space="0" w:color="auto"/>
              <w:left w:val="single" w:sz="4" w:space="0" w:color="auto"/>
              <w:bottom w:val="single" w:sz="4" w:space="0" w:color="auto"/>
              <w:right w:val="single" w:sz="4" w:space="0" w:color="auto"/>
            </w:tcBorders>
            <w:vAlign w:val="center"/>
          </w:tcPr>
          <w:p w14:paraId="76299E5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47,3</w:t>
            </w:r>
          </w:p>
        </w:tc>
        <w:tc>
          <w:tcPr>
            <w:tcW w:w="273" w:type="pct"/>
            <w:tcBorders>
              <w:top w:val="single" w:sz="4" w:space="0" w:color="auto"/>
              <w:left w:val="single" w:sz="4" w:space="0" w:color="auto"/>
              <w:bottom w:val="single" w:sz="4" w:space="0" w:color="auto"/>
              <w:right w:val="single" w:sz="4" w:space="0" w:color="auto"/>
            </w:tcBorders>
            <w:vAlign w:val="center"/>
          </w:tcPr>
          <w:p w14:paraId="35AC7CEC"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47,9</w:t>
            </w:r>
          </w:p>
        </w:tc>
        <w:tc>
          <w:tcPr>
            <w:tcW w:w="182" w:type="pct"/>
            <w:tcBorders>
              <w:top w:val="single" w:sz="4" w:space="0" w:color="auto"/>
              <w:left w:val="single" w:sz="4" w:space="0" w:color="auto"/>
              <w:bottom w:val="single" w:sz="4" w:space="0" w:color="auto"/>
              <w:right w:val="single" w:sz="4" w:space="0" w:color="auto"/>
            </w:tcBorders>
            <w:vAlign w:val="center"/>
          </w:tcPr>
          <w:p w14:paraId="35413364"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215D4C03"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1339C9E9"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B03B9AD"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48F6E702"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4309044E"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4BF6F03D"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5B6B2E13"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9D3678B"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7E3814C3"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488171C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48</w:t>
            </w:r>
          </w:p>
        </w:tc>
        <w:tc>
          <w:tcPr>
            <w:tcW w:w="318" w:type="pct"/>
            <w:tcBorders>
              <w:top w:val="single" w:sz="4" w:space="0" w:color="auto"/>
              <w:left w:val="single" w:sz="4" w:space="0" w:color="auto"/>
              <w:bottom w:val="single" w:sz="4" w:space="0" w:color="auto"/>
              <w:right w:val="single" w:sz="4" w:space="0" w:color="auto"/>
            </w:tcBorders>
            <w:vAlign w:val="center"/>
          </w:tcPr>
          <w:p w14:paraId="28F7B425"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60923253"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7E05B04A"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8</w:t>
            </w:r>
            <w:r w:rsidR="00B653D8"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3B48F088"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Udzielone porady lekarskie specjalistyczne w ramach ambulatoryjnej opieki zdrowotnej [tys.]</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78406FBD"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5461,6 (2017 r.)</w:t>
            </w:r>
          </w:p>
        </w:tc>
        <w:tc>
          <w:tcPr>
            <w:tcW w:w="182" w:type="pct"/>
            <w:tcBorders>
              <w:top w:val="single" w:sz="4" w:space="0" w:color="auto"/>
              <w:left w:val="single" w:sz="4" w:space="0" w:color="auto"/>
              <w:bottom w:val="single" w:sz="4" w:space="0" w:color="auto"/>
              <w:right w:val="single" w:sz="4" w:space="0" w:color="auto"/>
            </w:tcBorders>
            <w:vAlign w:val="center"/>
          </w:tcPr>
          <w:p w14:paraId="5B0B99CC"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shd w:val="clear" w:color="auto" w:fill="D5DCE4"/>
            <w:vAlign w:val="center"/>
          </w:tcPr>
          <w:p w14:paraId="671815ED"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bCs/>
                <w:sz w:val="18"/>
                <w:szCs w:val="18"/>
              </w:rPr>
              <w:t>5461,6</w:t>
            </w:r>
          </w:p>
        </w:tc>
        <w:tc>
          <w:tcPr>
            <w:tcW w:w="273" w:type="pct"/>
            <w:tcBorders>
              <w:top w:val="single" w:sz="4" w:space="0" w:color="auto"/>
              <w:left w:val="single" w:sz="4" w:space="0" w:color="auto"/>
              <w:bottom w:val="single" w:sz="4" w:space="0" w:color="auto"/>
              <w:right w:val="single" w:sz="4" w:space="0" w:color="auto"/>
            </w:tcBorders>
            <w:vAlign w:val="center"/>
          </w:tcPr>
          <w:p w14:paraId="220E17B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5315,5</w:t>
            </w:r>
          </w:p>
        </w:tc>
        <w:tc>
          <w:tcPr>
            <w:tcW w:w="273" w:type="pct"/>
            <w:tcBorders>
              <w:top w:val="single" w:sz="4" w:space="0" w:color="auto"/>
              <w:left w:val="single" w:sz="4" w:space="0" w:color="auto"/>
              <w:bottom w:val="single" w:sz="4" w:space="0" w:color="auto"/>
              <w:right w:val="single" w:sz="4" w:space="0" w:color="auto"/>
            </w:tcBorders>
            <w:vAlign w:val="center"/>
          </w:tcPr>
          <w:p w14:paraId="11B1840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5356,5</w:t>
            </w:r>
          </w:p>
        </w:tc>
        <w:tc>
          <w:tcPr>
            <w:tcW w:w="273" w:type="pct"/>
            <w:tcBorders>
              <w:top w:val="single" w:sz="4" w:space="0" w:color="auto"/>
              <w:left w:val="single" w:sz="4" w:space="0" w:color="auto"/>
              <w:bottom w:val="single" w:sz="4" w:space="0" w:color="auto"/>
              <w:right w:val="single" w:sz="4" w:space="0" w:color="auto"/>
            </w:tcBorders>
            <w:vAlign w:val="center"/>
          </w:tcPr>
          <w:p w14:paraId="6223D11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4377,4</w:t>
            </w:r>
          </w:p>
        </w:tc>
        <w:tc>
          <w:tcPr>
            <w:tcW w:w="182" w:type="pct"/>
            <w:tcBorders>
              <w:top w:val="single" w:sz="4" w:space="0" w:color="auto"/>
              <w:left w:val="single" w:sz="4" w:space="0" w:color="auto"/>
              <w:bottom w:val="single" w:sz="4" w:space="0" w:color="auto"/>
              <w:right w:val="single" w:sz="4" w:space="0" w:color="auto"/>
            </w:tcBorders>
            <w:vAlign w:val="center"/>
          </w:tcPr>
          <w:p w14:paraId="131A6968"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774A77C5"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7EE1BB38"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4D860E2"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6C099C95"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47C90234"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05666B52"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452FE7E1"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59DF7A54"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6D64CF51"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4F72385B"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6500,0</w:t>
            </w:r>
          </w:p>
        </w:tc>
        <w:tc>
          <w:tcPr>
            <w:tcW w:w="318" w:type="pct"/>
            <w:tcBorders>
              <w:top w:val="single" w:sz="4" w:space="0" w:color="auto"/>
              <w:left w:val="single" w:sz="4" w:space="0" w:color="auto"/>
              <w:bottom w:val="single" w:sz="4" w:space="0" w:color="auto"/>
              <w:right w:val="single" w:sz="4" w:space="0" w:color="auto"/>
            </w:tcBorders>
            <w:vAlign w:val="center"/>
          </w:tcPr>
          <w:p w14:paraId="6BE8E47B" w14:textId="145E0A9B"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w:t>
            </w:r>
            <w:r w:rsidR="00B1693C" w:rsidRPr="00D133C6">
              <w:rPr>
                <w:rFonts w:ascii="Arial" w:hAnsi="Arial" w:cs="Arial"/>
                <w:sz w:val="18"/>
                <w:szCs w:val="18"/>
              </w:rPr>
              <w:br/>
            </w:r>
            <w:r w:rsidRPr="00D133C6">
              <w:rPr>
                <w:rFonts w:ascii="Arial" w:hAnsi="Arial" w:cs="Arial"/>
                <w:sz w:val="18"/>
                <w:szCs w:val="18"/>
              </w:rPr>
              <w:t>Rocznik</w:t>
            </w:r>
          </w:p>
        </w:tc>
      </w:tr>
      <w:tr w:rsidR="00784A16" w:rsidRPr="00D133C6" w14:paraId="1504EC34"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9"/>
        </w:trPr>
        <w:tc>
          <w:tcPr>
            <w:tcW w:w="182" w:type="pct"/>
            <w:tcBorders>
              <w:top w:val="single" w:sz="4" w:space="0" w:color="auto"/>
              <w:left w:val="single" w:sz="4" w:space="0" w:color="auto"/>
              <w:bottom w:val="single" w:sz="4" w:space="0" w:color="auto"/>
              <w:right w:val="single" w:sz="4" w:space="0" w:color="auto"/>
            </w:tcBorders>
            <w:vAlign w:val="center"/>
          </w:tcPr>
          <w:p w14:paraId="63A18CD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9</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tcPr>
          <w:p w14:paraId="47A5FE02" w14:textId="77A69043"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 xml:space="preserve">Zgony niemowląt na </w:t>
            </w:r>
            <w:r w:rsidR="00B349FB" w:rsidRPr="00D133C6">
              <w:rPr>
                <w:rFonts w:ascii="Arial" w:eastAsia="Times New Roman" w:hAnsi="Arial" w:cs="Arial"/>
                <w:bCs/>
                <w:sz w:val="18"/>
                <w:szCs w:val="18"/>
              </w:rPr>
              <w:br/>
            </w:r>
            <w:r w:rsidRPr="00D133C6">
              <w:rPr>
                <w:rFonts w:ascii="Arial" w:eastAsia="Times New Roman" w:hAnsi="Arial" w:cs="Arial"/>
                <w:bCs/>
                <w:sz w:val="18"/>
                <w:szCs w:val="18"/>
              </w:rPr>
              <w:t>1000 urodzeń żywych</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3444F2E1" w14:textId="02645FF6" w:rsidR="0052323B" w:rsidRPr="00D133C6" w:rsidRDefault="009000E6" w:rsidP="00D133C6">
            <w:pPr>
              <w:spacing w:before="40" w:after="40" w:line="276" w:lineRule="auto"/>
              <w:rPr>
                <w:rFonts w:ascii="Arial" w:eastAsia="Times New Roman" w:hAnsi="Arial" w:cs="Arial"/>
                <w:bCs/>
                <w:sz w:val="18"/>
                <w:szCs w:val="18"/>
              </w:rPr>
            </w:pPr>
            <w:r>
              <w:rPr>
                <w:rFonts w:ascii="Arial" w:eastAsia="Times New Roman" w:hAnsi="Arial" w:cs="Arial"/>
                <w:bCs/>
                <w:sz w:val="18"/>
                <w:szCs w:val="18"/>
              </w:rPr>
              <w:t>4,2</w:t>
            </w:r>
            <w:r>
              <w:rPr>
                <w:rFonts w:ascii="Arial" w:eastAsia="Times New Roman" w:hAnsi="Arial" w:cs="Arial"/>
                <w:bCs/>
                <w:sz w:val="18"/>
                <w:szCs w:val="18"/>
              </w:rPr>
              <w:br/>
            </w:r>
            <w:r w:rsidR="0052323B" w:rsidRPr="00D133C6">
              <w:rPr>
                <w:rFonts w:ascii="Arial" w:eastAsia="Times New Roman" w:hAnsi="Arial" w:cs="Arial"/>
                <w:bCs/>
                <w:sz w:val="18"/>
                <w:szCs w:val="18"/>
              </w:rPr>
              <w:t>(2018 r.)</w:t>
            </w:r>
          </w:p>
        </w:tc>
        <w:tc>
          <w:tcPr>
            <w:tcW w:w="182" w:type="pct"/>
            <w:tcBorders>
              <w:top w:val="single" w:sz="4" w:space="0" w:color="auto"/>
              <w:left w:val="single" w:sz="4" w:space="0" w:color="auto"/>
              <w:bottom w:val="single" w:sz="4" w:space="0" w:color="auto"/>
              <w:right w:val="single" w:sz="4" w:space="0" w:color="auto"/>
            </w:tcBorders>
            <w:vAlign w:val="center"/>
          </w:tcPr>
          <w:p w14:paraId="54268192"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6445A417"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auto" w:fill="D5DCE4"/>
            <w:vAlign w:val="center"/>
          </w:tcPr>
          <w:p w14:paraId="7E3B0C0B" w14:textId="30EDD4C3" w:rsidR="0052323B" w:rsidRPr="009000E6" w:rsidRDefault="009000E6" w:rsidP="00D133C6">
            <w:pPr>
              <w:spacing w:before="40" w:after="40" w:line="276" w:lineRule="auto"/>
              <w:rPr>
                <w:rFonts w:ascii="Arial" w:eastAsia="Times New Roman" w:hAnsi="Arial" w:cs="Arial"/>
                <w:bCs/>
                <w:sz w:val="18"/>
                <w:szCs w:val="18"/>
              </w:rPr>
            </w:pPr>
            <w:r>
              <w:rPr>
                <w:rFonts w:ascii="Arial" w:eastAsia="Times New Roman" w:hAnsi="Arial" w:cs="Arial"/>
                <w:bCs/>
                <w:sz w:val="18"/>
                <w:szCs w:val="18"/>
              </w:rPr>
              <w:t>4,2</w:t>
            </w:r>
          </w:p>
        </w:tc>
        <w:tc>
          <w:tcPr>
            <w:tcW w:w="273" w:type="pct"/>
            <w:tcBorders>
              <w:top w:val="single" w:sz="4" w:space="0" w:color="auto"/>
              <w:left w:val="single" w:sz="4" w:space="0" w:color="auto"/>
              <w:bottom w:val="single" w:sz="4" w:space="0" w:color="auto"/>
              <w:right w:val="single" w:sz="4" w:space="0" w:color="auto"/>
            </w:tcBorders>
            <w:vAlign w:val="center"/>
          </w:tcPr>
          <w:p w14:paraId="425D6635" w14:textId="77777777" w:rsidR="0052323B" w:rsidRPr="00D133C6" w:rsidRDefault="0052323B" w:rsidP="009000E6">
            <w:pPr>
              <w:spacing w:before="40" w:after="40" w:line="276" w:lineRule="auto"/>
              <w:rPr>
                <w:rFonts w:ascii="Arial" w:hAnsi="Arial" w:cs="Arial"/>
                <w:sz w:val="18"/>
                <w:szCs w:val="18"/>
              </w:rPr>
            </w:pPr>
            <w:r w:rsidRPr="00D133C6">
              <w:rPr>
                <w:rFonts w:ascii="Arial" w:hAnsi="Arial" w:cs="Arial"/>
                <w:sz w:val="18"/>
                <w:szCs w:val="18"/>
              </w:rPr>
              <w:t>4,03</w:t>
            </w:r>
          </w:p>
        </w:tc>
        <w:tc>
          <w:tcPr>
            <w:tcW w:w="273" w:type="pct"/>
            <w:tcBorders>
              <w:top w:val="single" w:sz="4" w:space="0" w:color="auto"/>
              <w:left w:val="single" w:sz="4" w:space="0" w:color="auto"/>
              <w:bottom w:val="single" w:sz="4" w:space="0" w:color="auto"/>
              <w:right w:val="single" w:sz="4" w:space="0" w:color="auto"/>
            </w:tcBorders>
            <w:vAlign w:val="center"/>
          </w:tcPr>
          <w:p w14:paraId="2E8C001D" w14:textId="77777777" w:rsidR="0052323B" w:rsidRPr="00D133C6" w:rsidRDefault="0052323B" w:rsidP="009000E6">
            <w:pPr>
              <w:spacing w:before="40" w:after="40" w:line="276" w:lineRule="auto"/>
              <w:rPr>
                <w:rFonts w:ascii="Arial" w:hAnsi="Arial" w:cs="Arial"/>
                <w:sz w:val="18"/>
                <w:szCs w:val="18"/>
              </w:rPr>
            </w:pPr>
            <w:r w:rsidRPr="00D133C6">
              <w:rPr>
                <w:rFonts w:ascii="Arial" w:hAnsi="Arial" w:cs="Arial"/>
                <w:sz w:val="18"/>
                <w:szCs w:val="18"/>
              </w:rPr>
              <w:t>4,29</w:t>
            </w:r>
          </w:p>
        </w:tc>
        <w:tc>
          <w:tcPr>
            <w:tcW w:w="182" w:type="pct"/>
            <w:tcBorders>
              <w:top w:val="single" w:sz="4" w:space="0" w:color="auto"/>
              <w:left w:val="single" w:sz="4" w:space="0" w:color="auto"/>
              <w:bottom w:val="single" w:sz="4" w:space="0" w:color="auto"/>
              <w:right w:val="single" w:sz="4" w:space="0" w:color="auto"/>
            </w:tcBorders>
            <w:vAlign w:val="center"/>
          </w:tcPr>
          <w:p w14:paraId="4BED1261"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60E6F5C4"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176F5AF0"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60070E5"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79F7D482"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3A07ED5"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F2E71BE"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3CE60FD"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F6B9104"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CA72EC1"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54B975F5"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3,2</w:t>
            </w:r>
          </w:p>
        </w:tc>
        <w:tc>
          <w:tcPr>
            <w:tcW w:w="318" w:type="pct"/>
            <w:tcBorders>
              <w:top w:val="single" w:sz="4" w:space="0" w:color="auto"/>
              <w:left w:val="single" w:sz="4" w:space="0" w:color="auto"/>
              <w:bottom w:val="single" w:sz="4" w:space="0" w:color="auto"/>
              <w:right w:val="single" w:sz="4" w:space="0" w:color="auto"/>
            </w:tcBorders>
            <w:vAlign w:val="center"/>
          </w:tcPr>
          <w:p w14:paraId="69EF1BA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49ABCE75"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21"/>
        </w:trPr>
        <w:tc>
          <w:tcPr>
            <w:tcW w:w="182" w:type="pct"/>
            <w:tcBorders>
              <w:top w:val="single" w:sz="4" w:space="0" w:color="auto"/>
              <w:left w:val="single" w:sz="4" w:space="0" w:color="auto"/>
              <w:bottom w:val="single" w:sz="4" w:space="0" w:color="auto"/>
              <w:right w:val="single" w:sz="4" w:space="0" w:color="auto"/>
            </w:tcBorders>
            <w:vAlign w:val="center"/>
          </w:tcPr>
          <w:p w14:paraId="78E63724"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10</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tcPr>
          <w:p w14:paraId="32DE5F62" w14:textId="4BF943D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Kuracjusze leczeni stacjonarnie</w:t>
            </w:r>
            <w:r w:rsidR="00B349FB" w:rsidRPr="00D133C6">
              <w:rPr>
                <w:rFonts w:ascii="Arial" w:eastAsia="Times New Roman" w:hAnsi="Arial" w:cs="Arial"/>
                <w:bCs/>
                <w:sz w:val="18"/>
                <w:szCs w:val="18"/>
              </w:rPr>
              <w:br/>
            </w:r>
            <w:r w:rsidRPr="00D133C6">
              <w:rPr>
                <w:rFonts w:ascii="Arial" w:eastAsia="Times New Roman" w:hAnsi="Arial" w:cs="Arial"/>
                <w:bCs/>
                <w:sz w:val="18"/>
                <w:szCs w:val="18"/>
              </w:rPr>
              <w:t xml:space="preserve"> w sanatoriach </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05F13697"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45710 (2017 r.)</w:t>
            </w:r>
          </w:p>
        </w:tc>
        <w:tc>
          <w:tcPr>
            <w:tcW w:w="182" w:type="pct"/>
            <w:tcBorders>
              <w:top w:val="single" w:sz="4" w:space="0" w:color="auto"/>
              <w:left w:val="single" w:sz="4" w:space="0" w:color="auto"/>
              <w:bottom w:val="single" w:sz="4" w:space="0" w:color="auto"/>
              <w:right w:val="single" w:sz="4" w:space="0" w:color="auto"/>
            </w:tcBorders>
            <w:vAlign w:val="center"/>
          </w:tcPr>
          <w:p w14:paraId="11C80478"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shd w:val="clear" w:color="auto" w:fill="D5DCE4"/>
            <w:vAlign w:val="center"/>
          </w:tcPr>
          <w:p w14:paraId="1EB5AC28" w14:textId="5FC202AF" w:rsidR="0052323B" w:rsidRPr="009000E6" w:rsidRDefault="009000E6" w:rsidP="00D133C6">
            <w:pPr>
              <w:spacing w:before="40" w:after="40" w:line="276" w:lineRule="auto"/>
              <w:rPr>
                <w:rFonts w:ascii="Arial" w:eastAsia="Times New Roman" w:hAnsi="Arial" w:cs="Arial"/>
                <w:bCs/>
                <w:sz w:val="18"/>
                <w:szCs w:val="18"/>
              </w:rPr>
            </w:pPr>
            <w:r>
              <w:rPr>
                <w:rFonts w:ascii="Arial" w:eastAsia="Times New Roman" w:hAnsi="Arial" w:cs="Arial"/>
                <w:bCs/>
                <w:sz w:val="18"/>
                <w:szCs w:val="18"/>
              </w:rPr>
              <w:t>45710</w:t>
            </w:r>
          </w:p>
        </w:tc>
        <w:tc>
          <w:tcPr>
            <w:tcW w:w="273" w:type="pct"/>
            <w:tcBorders>
              <w:top w:val="single" w:sz="4" w:space="0" w:color="auto"/>
              <w:left w:val="single" w:sz="4" w:space="0" w:color="auto"/>
              <w:bottom w:val="single" w:sz="4" w:space="0" w:color="auto"/>
              <w:right w:val="single" w:sz="4" w:space="0" w:color="auto"/>
            </w:tcBorders>
            <w:vAlign w:val="center"/>
          </w:tcPr>
          <w:p w14:paraId="3A9A3055"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50,8</w:t>
            </w:r>
            <w:r w:rsidR="00BD6E43" w:rsidRPr="00D133C6">
              <w:rPr>
                <w:rFonts w:ascii="Arial" w:hAnsi="Arial" w:cs="Arial"/>
                <w:sz w:val="18"/>
                <w:szCs w:val="18"/>
              </w:rPr>
              <w:t xml:space="preserve"> tys.</w:t>
            </w:r>
          </w:p>
        </w:tc>
        <w:tc>
          <w:tcPr>
            <w:tcW w:w="273" w:type="pct"/>
            <w:tcBorders>
              <w:top w:val="single" w:sz="4" w:space="0" w:color="auto"/>
              <w:left w:val="single" w:sz="4" w:space="0" w:color="auto"/>
              <w:bottom w:val="single" w:sz="4" w:space="0" w:color="auto"/>
              <w:right w:val="single" w:sz="4" w:space="0" w:color="auto"/>
            </w:tcBorders>
            <w:vAlign w:val="center"/>
          </w:tcPr>
          <w:p w14:paraId="483CF064"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50,2</w:t>
            </w:r>
            <w:r w:rsidR="00BD6E43" w:rsidRPr="00D133C6">
              <w:rPr>
                <w:rFonts w:ascii="Arial" w:hAnsi="Arial" w:cs="Arial"/>
                <w:sz w:val="18"/>
                <w:szCs w:val="18"/>
              </w:rPr>
              <w:t xml:space="preserve"> tys.</w:t>
            </w:r>
          </w:p>
        </w:tc>
        <w:tc>
          <w:tcPr>
            <w:tcW w:w="273" w:type="pct"/>
            <w:tcBorders>
              <w:top w:val="single" w:sz="4" w:space="0" w:color="auto"/>
              <w:left w:val="single" w:sz="4" w:space="0" w:color="auto"/>
              <w:bottom w:val="single" w:sz="4" w:space="0" w:color="auto"/>
              <w:right w:val="single" w:sz="4" w:space="0" w:color="auto"/>
            </w:tcBorders>
            <w:vAlign w:val="center"/>
          </w:tcPr>
          <w:p w14:paraId="64DEF90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24,2</w:t>
            </w:r>
            <w:r w:rsidR="00BD6E43" w:rsidRPr="00D133C6">
              <w:rPr>
                <w:rFonts w:ascii="Arial" w:hAnsi="Arial" w:cs="Arial"/>
                <w:sz w:val="18"/>
                <w:szCs w:val="18"/>
              </w:rPr>
              <w:t xml:space="preserve"> tys.</w:t>
            </w:r>
          </w:p>
        </w:tc>
        <w:tc>
          <w:tcPr>
            <w:tcW w:w="182" w:type="pct"/>
            <w:tcBorders>
              <w:top w:val="single" w:sz="4" w:space="0" w:color="auto"/>
              <w:left w:val="single" w:sz="4" w:space="0" w:color="auto"/>
              <w:bottom w:val="single" w:sz="4" w:space="0" w:color="auto"/>
              <w:right w:val="single" w:sz="4" w:space="0" w:color="auto"/>
            </w:tcBorders>
            <w:vAlign w:val="center"/>
          </w:tcPr>
          <w:p w14:paraId="590567EC"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3F70C0C5"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63A01EF4"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0D06B3B"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26AE8230"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0FC5376B"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BEBBE65"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DF3D6D9"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4E861879"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0965CB67"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2138E20C"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51300</w:t>
            </w:r>
          </w:p>
        </w:tc>
        <w:tc>
          <w:tcPr>
            <w:tcW w:w="318" w:type="pct"/>
            <w:tcBorders>
              <w:top w:val="single" w:sz="4" w:space="0" w:color="auto"/>
              <w:left w:val="single" w:sz="4" w:space="0" w:color="auto"/>
              <w:bottom w:val="single" w:sz="4" w:space="0" w:color="auto"/>
              <w:right w:val="single" w:sz="4" w:space="0" w:color="auto"/>
            </w:tcBorders>
            <w:vAlign w:val="center"/>
          </w:tcPr>
          <w:p w14:paraId="1E449F9B" w14:textId="76C98EE2"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w:t>
            </w:r>
            <w:r w:rsidR="00B1693C" w:rsidRPr="00D133C6">
              <w:rPr>
                <w:rFonts w:ascii="Arial" w:hAnsi="Arial" w:cs="Arial"/>
                <w:sz w:val="18"/>
                <w:szCs w:val="18"/>
              </w:rPr>
              <w:br/>
            </w:r>
            <w:r w:rsidRPr="00D133C6">
              <w:rPr>
                <w:rFonts w:ascii="Arial" w:hAnsi="Arial" w:cs="Arial"/>
                <w:sz w:val="18"/>
                <w:szCs w:val="18"/>
              </w:rPr>
              <w:t>Rocznik</w:t>
            </w:r>
          </w:p>
        </w:tc>
      </w:tr>
      <w:tr w:rsidR="00784A16" w:rsidRPr="00D133C6" w14:paraId="40C7F5AD"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7"/>
        </w:trPr>
        <w:tc>
          <w:tcPr>
            <w:tcW w:w="182" w:type="pct"/>
            <w:tcBorders>
              <w:top w:val="single" w:sz="4" w:space="0" w:color="auto"/>
              <w:left w:val="single" w:sz="4" w:space="0" w:color="auto"/>
              <w:bottom w:val="single" w:sz="4" w:space="0" w:color="auto"/>
              <w:right w:val="single" w:sz="4" w:space="0" w:color="auto"/>
            </w:tcBorders>
            <w:vAlign w:val="center"/>
          </w:tcPr>
          <w:p w14:paraId="5F1C2D7A"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11</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57098C64" w14:textId="34AC5F5B"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Wydatki budżetu województwa na kulturę</w:t>
            </w:r>
            <w:r w:rsidR="0025755C" w:rsidRPr="00D133C6">
              <w:rPr>
                <w:rFonts w:ascii="Arial" w:eastAsia="Times New Roman" w:hAnsi="Arial" w:cs="Arial"/>
                <w:bCs/>
                <w:sz w:val="18"/>
                <w:szCs w:val="18"/>
              </w:rPr>
              <w:br/>
            </w:r>
            <w:r w:rsidRPr="00D133C6">
              <w:rPr>
                <w:rFonts w:ascii="Arial" w:eastAsia="Times New Roman" w:hAnsi="Arial" w:cs="Arial"/>
                <w:bCs/>
                <w:sz w:val="18"/>
                <w:szCs w:val="18"/>
              </w:rPr>
              <w:t xml:space="preserve"> i ochronę dziedzictwa narodowego na</w:t>
            </w:r>
            <w:r w:rsidR="00B349FB" w:rsidRPr="00D133C6">
              <w:rPr>
                <w:rFonts w:ascii="Arial" w:eastAsia="Times New Roman" w:hAnsi="Arial" w:cs="Arial"/>
                <w:bCs/>
                <w:sz w:val="18"/>
                <w:szCs w:val="18"/>
              </w:rPr>
              <w:br/>
            </w:r>
            <w:r w:rsidRPr="00D133C6">
              <w:rPr>
                <w:rFonts w:ascii="Arial" w:eastAsia="Times New Roman" w:hAnsi="Arial" w:cs="Arial"/>
                <w:bCs/>
                <w:sz w:val="18"/>
                <w:szCs w:val="18"/>
              </w:rPr>
              <w:t xml:space="preserve"> 1 mieszkańca [tys. zł]</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245BC7D3" w14:textId="77777777"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33,26 (2018 r.)</w:t>
            </w:r>
          </w:p>
        </w:tc>
        <w:tc>
          <w:tcPr>
            <w:tcW w:w="182" w:type="pct"/>
            <w:tcBorders>
              <w:top w:val="single" w:sz="4" w:space="0" w:color="auto"/>
              <w:left w:val="single" w:sz="4" w:space="0" w:color="auto"/>
              <w:bottom w:val="single" w:sz="4" w:space="0" w:color="auto"/>
              <w:right w:val="single" w:sz="4" w:space="0" w:color="auto"/>
            </w:tcBorders>
            <w:vAlign w:val="center"/>
          </w:tcPr>
          <w:p w14:paraId="700DA7EA"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6EFBA09"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auto" w:fill="D5DCE4"/>
            <w:vAlign w:val="center"/>
          </w:tcPr>
          <w:p w14:paraId="45C0D930"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bCs/>
                <w:sz w:val="18"/>
                <w:szCs w:val="18"/>
              </w:rPr>
              <w:t>33,26</w:t>
            </w:r>
          </w:p>
        </w:tc>
        <w:tc>
          <w:tcPr>
            <w:tcW w:w="273" w:type="pct"/>
            <w:tcBorders>
              <w:top w:val="single" w:sz="4" w:space="0" w:color="auto"/>
              <w:left w:val="single" w:sz="4" w:space="0" w:color="auto"/>
              <w:bottom w:val="single" w:sz="4" w:space="0" w:color="auto"/>
              <w:right w:val="single" w:sz="4" w:space="0" w:color="auto"/>
            </w:tcBorders>
            <w:vAlign w:val="center"/>
          </w:tcPr>
          <w:p w14:paraId="1258F23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38,04</w:t>
            </w:r>
          </w:p>
        </w:tc>
        <w:tc>
          <w:tcPr>
            <w:tcW w:w="273" w:type="pct"/>
            <w:tcBorders>
              <w:top w:val="single" w:sz="4" w:space="0" w:color="auto"/>
              <w:left w:val="single" w:sz="4" w:space="0" w:color="auto"/>
              <w:bottom w:val="single" w:sz="4" w:space="0" w:color="auto"/>
              <w:right w:val="single" w:sz="4" w:space="0" w:color="auto"/>
            </w:tcBorders>
            <w:vAlign w:val="center"/>
          </w:tcPr>
          <w:p w14:paraId="794FD68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41,23</w:t>
            </w:r>
          </w:p>
        </w:tc>
        <w:tc>
          <w:tcPr>
            <w:tcW w:w="182" w:type="pct"/>
            <w:tcBorders>
              <w:top w:val="single" w:sz="4" w:space="0" w:color="auto"/>
              <w:left w:val="single" w:sz="4" w:space="0" w:color="auto"/>
              <w:bottom w:val="single" w:sz="4" w:space="0" w:color="auto"/>
              <w:right w:val="single" w:sz="4" w:space="0" w:color="auto"/>
            </w:tcBorders>
            <w:vAlign w:val="center"/>
          </w:tcPr>
          <w:p w14:paraId="06E6EB7E"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63E4F572"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61A90ADA"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D123160"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2DFD0419"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5E92ECDA"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459542C2"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0A2EE4F8"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4412C56D"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F2CBD71"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126C5F89"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39,9</w:t>
            </w:r>
          </w:p>
        </w:tc>
        <w:tc>
          <w:tcPr>
            <w:tcW w:w="318" w:type="pct"/>
            <w:tcBorders>
              <w:top w:val="single" w:sz="4" w:space="0" w:color="auto"/>
              <w:left w:val="single" w:sz="4" w:space="0" w:color="auto"/>
              <w:bottom w:val="single" w:sz="4" w:space="0" w:color="auto"/>
              <w:right w:val="single" w:sz="4" w:space="0" w:color="auto"/>
            </w:tcBorders>
            <w:vAlign w:val="center"/>
          </w:tcPr>
          <w:p w14:paraId="6299C92F"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70596CF4"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5228D36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12</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0341E870" w14:textId="53D2EE24"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Wydatki budżetów powiatów na kulturę</w:t>
            </w:r>
            <w:r w:rsidR="0025755C" w:rsidRPr="00D133C6">
              <w:rPr>
                <w:rFonts w:ascii="Arial" w:eastAsia="Times New Roman" w:hAnsi="Arial" w:cs="Arial"/>
                <w:bCs/>
                <w:sz w:val="18"/>
                <w:szCs w:val="18"/>
              </w:rPr>
              <w:br/>
            </w:r>
            <w:r w:rsidRPr="00D133C6">
              <w:rPr>
                <w:rFonts w:ascii="Arial" w:eastAsia="Times New Roman" w:hAnsi="Arial" w:cs="Arial"/>
                <w:bCs/>
                <w:sz w:val="18"/>
                <w:szCs w:val="18"/>
              </w:rPr>
              <w:t xml:space="preserve"> i ochronę dziedzictwa narodowego na</w:t>
            </w:r>
            <w:r w:rsidR="00B349FB" w:rsidRPr="00D133C6">
              <w:rPr>
                <w:rFonts w:ascii="Arial" w:eastAsia="Times New Roman" w:hAnsi="Arial" w:cs="Arial"/>
                <w:bCs/>
                <w:sz w:val="18"/>
                <w:szCs w:val="18"/>
              </w:rPr>
              <w:br/>
            </w:r>
            <w:r w:rsidRPr="00D133C6">
              <w:rPr>
                <w:rFonts w:ascii="Arial" w:eastAsia="Times New Roman" w:hAnsi="Arial" w:cs="Arial"/>
                <w:bCs/>
                <w:sz w:val="18"/>
                <w:szCs w:val="18"/>
              </w:rPr>
              <w:t xml:space="preserve"> 1 mieszkańca [tys. zł]</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127ECD02" w14:textId="77777777"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10,94 (2018 r.)</w:t>
            </w:r>
          </w:p>
        </w:tc>
        <w:tc>
          <w:tcPr>
            <w:tcW w:w="182" w:type="pct"/>
            <w:tcBorders>
              <w:top w:val="single" w:sz="4" w:space="0" w:color="auto"/>
              <w:left w:val="single" w:sz="4" w:space="0" w:color="auto"/>
              <w:bottom w:val="single" w:sz="4" w:space="0" w:color="auto"/>
              <w:right w:val="single" w:sz="4" w:space="0" w:color="auto"/>
            </w:tcBorders>
            <w:vAlign w:val="center"/>
          </w:tcPr>
          <w:p w14:paraId="258B81AC"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73FA79F3"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auto" w:fill="D5DCE4"/>
            <w:vAlign w:val="center"/>
          </w:tcPr>
          <w:p w14:paraId="6B2550A4"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bCs/>
                <w:sz w:val="18"/>
                <w:szCs w:val="18"/>
              </w:rPr>
              <w:t>10,94</w:t>
            </w:r>
          </w:p>
        </w:tc>
        <w:tc>
          <w:tcPr>
            <w:tcW w:w="273" w:type="pct"/>
            <w:tcBorders>
              <w:top w:val="single" w:sz="4" w:space="0" w:color="auto"/>
              <w:left w:val="single" w:sz="4" w:space="0" w:color="auto"/>
              <w:bottom w:val="single" w:sz="4" w:space="0" w:color="auto"/>
              <w:right w:val="single" w:sz="4" w:space="0" w:color="auto"/>
            </w:tcBorders>
            <w:vAlign w:val="center"/>
          </w:tcPr>
          <w:p w14:paraId="11939D0A"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7,86</w:t>
            </w:r>
          </w:p>
        </w:tc>
        <w:tc>
          <w:tcPr>
            <w:tcW w:w="273" w:type="pct"/>
            <w:tcBorders>
              <w:top w:val="single" w:sz="4" w:space="0" w:color="auto"/>
              <w:left w:val="single" w:sz="4" w:space="0" w:color="auto"/>
              <w:bottom w:val="single" w:sz="4" w:space="0" w:color="auto"/>
              <w:right w:val="single" w:sz="4" w:space="0" w:color="auto"/>
            </w:tcBorders>
            <w:vAlign w:val="center"/>
          </w:tcPr>
          <w:p w14:paraId="66FC4D0A"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6,65</w:t>
            </w:r>
          </w:p>
        </w:tc>
        <w:tc>
          <w:tcPr>
            <w:tcW w:w="182" w:type="pct"/>
            <w:tcBorders>
              <w:top w:val="single" w:sz="4" w:space="0" w:color="auto"/>
              <w:left w:val="single" w:sz="4" w:space="0" w:color="auto"/>
              <w:bottom w:val="single" w:sz="4" w:space="0" w:color="auto"/>
              <w:right w:val="single" w:sz="4" w:space="0" w:color="auto"/>
            </w:tcBorders>
            <w:vAlign w:val="center"/>
          </w:tcPr>
          <w:p w14:paraId="7824729D"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294DE626"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2C83160C"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BF1A6D2"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4099A5AC"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61759A17"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77A53FB1"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9895341"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444B9218"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2308660"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3A9FDAA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15,5</w:t>
            </w:r>
          </w:p>
        </w:tc>
        <w:tc>
          <w:tcPr>
            <w:tcW w:w="318" w:type="pct"/>
            <w:tcBorders>
              <w:top w:val="single" w:sz="4" w:space="0" w:color="auto"/>
              <w:left w:val="single" w:sz="4" w:space="0" w:color="auto"/>
              <w:bottom w:val="single" w:sz="4" w:space="0" w:color="auto"/>
              <w:right w:val="single" w:sz="4" w:space="0" w:color="auto"/>
            </w:tcBorders>
            <w:vAlign w:val="center"/>
          </w:tcPr>
          <w:p w14:paraId="21951BD5"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78BF23A4"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31B5BDC9"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13</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243E8649" w14:textId="77777777"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Wydatki budżetów gmin na kulturę i ochronę dziedzictwa narodowego na 1 mieszkańca [tys. zł]</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0DB27630" w14:textId="77777777"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193,89 (2018 r.)</w:t>
            </w:r>
          </w:p>
        </w:tc>
        <w:tc>
          <w:tcPr>
            <w:tcW w:w="182" w:type="pct"/>
            <w:tcBorders>
              <w:top w:val="single" w:sz="4" w:space="0" w:color="auto"/>
              <w:left w:val="single" w:sz="4" w:space="0" w:color="auto"/>
              <w:bottom w:val="single" w:sz="4" w:space="0" w:color="auto"/>
              <w:right w:val="single" w:sz="4" w:space="0" w:color="auto"/>
            </w:tcBorders>
            <w:vAlign w:val="center"/>
          </w:tcPr>
          <w:p w14:paraId="126CD6D9"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747AFA47"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auto" w:fill="D5DCE4"/>
            <w:vAlign w:val="center"/>
          </w:tcPr>
          <w:p w14:paraId="2CE05F85"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bCs/>
                <w:sz w:val="18"/>
                <w:szCs w:val="18"/>
              </w:rPr>
              <w:t>193,89</w:t>
            </w:r>
          </w:p>
        </w:tc>
        <w:tc>
          <w:tcPr>
            <w:tcW w:w="273" w:type="pct"/>
            <w:tcBorders>
              <w:top w:val="single" w:sz="4" w:space="0" w:color="auto"/>
              <w:left w:val="single" w:sz="4" w:space="0" w:color="auto"/>
              <w:bottom w:val="single" w:sz="4" w:space="0" w:color="auto"/>
              <w:right w:val="single" w:sz="4" w:space="0" w:color="auto"/>
            </w:tcBorders>
            <w:vAlign w:val="center"/>
          </w:tcPr>
          <w:p w14:paraId="36BD302F"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168,27</w:t>
            </w:r>
          </w:p>
        </w:tc>
        <w:tc>
          <w:tcPr>
            <w:tcW w:w="273" w:type="pct"/>
            <w:tcBorders>
              <w:top w:val="single" w:sz="4" w:space="0" w:color="auto"/>
              <w:left w:val="single" w:sz="4" w:space="0" w:color="auto"/>
              <w:bottom w:val="single" w:sz="4" w:space="0" w:color="auto"/>
              <w:right w:val="single" w:sz="4" w:space="0" w:color="auto"/>
            </w:tcBorders>
            <w:vAlign w:val="center"/>
          </w:tcPr>
          <w:p w14:paraId="12EE3DC3"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154,34</w:t>
            </w:r>
          </w:p>
        </w:tc>
        <w:tc>
          <w:tcPr>
            <w:tcW w:w="182" w:type="pct"/>
            <w:tcBorders>
              <w:top w:val="single" w:sz="4" w:space="0" w:color="auto"/>
              <w:left w:val="single" w:sz="4" w:space="0" w:color="auto"/>
              <w:bottom w:val="single" w:sz="4" w:space="0" w:color="auto"/>
              <w:right w:val="single" w:sz="4" w:space="0" w:color="auto"/>
            </w:tcBorders>
            <w:vAlign w:val="center"/>
          </w:tcPr>
          <w:p w14:paraId="58C42EA4"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793E2A62"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60ECE584"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7B2DD2CA"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27FC876B"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DE3ED6A"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4C17B14E"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43F9E736"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6527CF58"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434A3CCF"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120BA2E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250</w:t>
            </w:r>
          </w:p>
        </w:tc>
        <w:tc>
          <w:tcPr>
            <w:tcW w:w="318" w:type="pct"/>
            <w:tcBorders>
              <w:top w:val="single" w:sz="4" w:space="0" w:color="auto"/>
              <w:left w:val="single" w:sz="4" w:space="0" w:color="auto"/>
              <w:bottom w:val="single" w:sz="4" w:space="0" w:color="auto"/>
              <w:right w:val="single" w:sz="4" w:space="0" w:color="auto"/>
            </w:tcBorders>
            <w:vAlign w:val="center"/>
          </w:tcPr>
          <w:p w14:paraId="63741E66"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2ECDD413"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57C73CB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lastRenderedPageBreak/>
              <w:t>14</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117044B8" w14:textId="5E06AAE0" w:rsidR="0052323B" w:rsidRPr="00D133C6" w:rsidRDefault="0052323B" w:rsidP="00D133C6">
            <w:pPr>
              <w:spacing w:before="40" w:after="40" w:line="276" w:lineRule="auto"/>
              <w:rPr>
                <w:rFonts w:ascii="Arial" w:eastAsia="Times New Roman" w:hAnsi="Arial" w:cs="Arial"/>
                <w:sz w:val="18"/>
                <w:szCs w:val="18"/>
              </w:rPr>
            </w:pPr>
            <w:r w:rsidRPr="00D133C6">
              <w:rPr>
                <w:rFonts w:ascii="Arial" w:eastAsia="Times New Roman" w:hAnsi="Arial" w:cs="Arial"/>
                <w:sz w:val="18"/>
                <w:szCs w:val="18"/>
              </w:rPr>
              <w:t>Imprezy organizowane przez centra, domy</w:t>
            </w:r>
            <w:r w:rsidR="00B349FB" w:rsidRPr="00D133C6">
              <w:rPr>
                <w:rFonts w:ascii="Arial" w:eastAsia="Times New Roman" w:hAnsi="Arial" w:cs="Arial"/>
                <w:sz w:val="18"/>
                <w:szCs w:val="18"/>
              </w:rPr>
              <w:br/>
            </w:r>
            <w:r w:rsidRPr="00D133C6">
              <w:rPr>
                <w:rFonts w:ascii="Arial" w:eastAsia="Times New Roman" w:hAnsi="Arial" w:cs="Arial"/>
                <w:sz w:val="18"/>
                <w:szCs w:val="18"/>
              </w:rPr>
              <w:t xml:space="preserve"> i ośrodki kultury, kluby </w:t>
            </w:r>
            <w:r w:rsidR="0025755C" w:rsidRPr="00D133C6">
              <w:rPr>
                <w:rFonts w:ascii="Arial" w:eastAsia="Times New Roman" w:hAnsi="Arial" w:cs="Arial"/>
                <w:sz w:val="18"/>
                <w:szCs w:val="18"/>
              </w:rPr>
              <w:br/>
            </w:r>
            <w:r w:rsidRPr="00D133C6">
              <w:rPr>
                <w:rFonts w:ascii="Arial" w:eastAsia="Times New Roman" w:hAnsi="Arial" w:cs="Arial"/>
                <w:sz w:val="18"/>
                <w:szCs w:val="18"/>
              </w:rPr>
              <w:t>i świetlice ogółem</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1B090855" w14:textId="77777777" w:rsidR="0052323B" w:rsidRPr="00D133C6" w:rsidRDefault="0052323B" w:rsidP="00D133C6">
            <w:pPr>
              <w:spacing w:before="40" w:after="40" w:line="276" w:lineRule="auto"/>
              <w:rPr>
                <w:rFonts w:ascii="Arial" w:eastAsia="Times New Roman" w:hAnsi="Arial" w:cs="Arial"/>
                <w:sz w:val="18"/>
                <w:szCs w:val="18"/>
              </w:rPr>
            </w:pPr>
            <w:r w:rsidRPr="00D133C6">
              <w:rPr>
                <w:rFonts w:ascii="Arial" w:eastAsia="Times New Roman" w:hAnsi="Arial" w:cs="Arial"/>
                <w:sz w:val="18"/>
                <w:szCs w:val="18"/>
              </w:rPr>
              <w:t>13065 (2018 r.)</w:t>
            </w:r>
          </w:p>
        </w:tc>
        <w:tc>
          <w:tcPr>
            <w:tcW w:w="182" w:type="pct"/>
            <w:tcBorders>
              <w:top w:val="single" w:sz="4" w:space="0" w:color="auto"/>
              <w:left w:val="single" w:sz="4" w:space="0" w:color="auto"/>
              <w:bottom w:val="single" w:sz="4" w:space="0" w:color="auto"/>
              <w:right w:val="single" w:sz="4" w:space="0" w:color="auto"/>
            </w:tcBorders>
            <w:vAlign w:val="center"/>
          </w:tcPr>
          <w:p w14:paraId="44917547"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1B4CFAD0"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auto" w:fill="D5DCE4"/>
            <w:vAlign w:val="center"/>
          </w:tcPr>
          <w:p w14:paraId="733EC51E"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sz w:val="18"/>
                <w:szCs w:val="18"/>
              </w:rPr>
              <w:t>13065</w:t>
            </w:r>
          </w:p>
        </w:tc>
        <w:tc>
          <w:tcPr>
            <w:tcW w:w="273" w:type="pct"/>
            <w:tcBorders>
              <w:top w:val="single" w:sz="4" w:space="0" w:color="auto"/>
              <w:left w:val="single" w:sz="4" w:space="0" w:color="auto"/>
              <w:bottom w:val="single" w:sz="4" w:space="0" w:color="auto"/>
              <w:right w:val="single" w:sz="4" w:space="0" w:color="auto"/>
            </w:tcBorders>
            <w:vAlign w:val="center"/>
          </w:tcPr>
          <w:p w14:paraId="4A1CFBA5"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12985</w:t>
            </w:r>
          </w:p>
        </w:tc>
        <w:tc>
          <w:tcPr>
            <w:tcW w:w="273" w:type="pct"/>
            <w:tcBorders>
              <w:top w:val="single" w:sz="4" w:space="0" w:color="auto"/>
              <w:left w:val="single" w:sz="4" w:space="0" w:color="auto"/>
              <w:bottom w:val="single" w:sz="4" w:space="0" w:color="auto"/>
              <w:right w:val="single" w:sz="4" w:space="0" w:color="auto"/>
            </w:tcBorders>
            <w:vAlign w:val="center"/>
          </w:tcPr>
          <w:p w14:paraId="54EECA9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5714</w:t>
            </w:r>
          </w:p>
        </w:tc>
        <w:tc>
          <w:tcPr>
            <w:tcW w:w="182" w:type="pct"/>
            <w:tcBorders>
              <w:top w:val="single" w:sz="4" w:space="0" w:color="auto"/>
              <w:left w:val="single" w:sz="4" w:space="0" w:color="auto"/>
              <w:bottom w:val="single" w:sz="4" w:space="0" w:color="auto"/>
              <w:right w:val="single" w:sz="4" w:space="0" w:color="auto"/>
            </w:tcBorders>
            <w:vAlign w:val="center"/>
          </w:tcPr>
          <w:p w14:paraId="67DE36E0"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2EC2889"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48DBDE98"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5F74A5B"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6AEC566E"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07BC9DD8"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6A001FE3"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1D43F0D"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6683ABAA"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645D7FB5"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71F9329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13195</w:t>
            </w:r>
          </w:p>
        </w:tc>
        <w:tc>
          <w:tcPr>
            <w:tcW w:w="318" w:type="pct"/>
            <w:tcBorders>
              <w:top w:val="single" w:sz="4" w:space="0" w:color="auto"/>
              <w:left w:val="single" w:sz="4" w:space="0" w:color="auto"/>
              <w:bottom w:val="single" w:sz="4" w:space="0" w:color="auto"/>
              <w:right w:val="single" w:sz="4" w:space="0" w:color="auto"/>
            </w:tcBorders>
            <w:vAlign w:val="center"/>
          </w:tcPr>
          <w:p w14:paraId="0017DEDF"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7C66CE50"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294DA62F"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15</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22ED32EA"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bCs/>
                <w:sz w:val="18"/>
                <w:szCs w:val="18"/>
              </w:rPr>
              <w:t>Stopa bezrobocia rejestrowanego [%]</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00C70CAF"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8,8</w:t>
            </w:r>
          </w:p>
          <w:p w14:paraId="6F3E4899"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(2018 r.)</w:t>
            </w:r>
          </w:p>
        </w:tc>
        <w:tc>
          <w:tcPr>
            <w:tcW w:w="182" w:type="pct"/>
            <w:tcBorders>
              <w:top w:val="single" w:sz="4" w:space="0" w:color="auto"/>
              <w:left w:val="single" w:sz="4" w:space="0" w:color="auto"/>
              <w:bottom w:val="single" w:sz="4" w:space="0" w:color="auto"/>
              <w:right w:val="single" w:sz="4" w:space="0" w:color="auto"/>
            </w:tcBorders>
            <w:vAlign w:val="center"/>
          </w:tcPr>
          <w:p w14:paraId="43740A2C"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5B71146"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auto" w:fill="D5DCE4"/>
            <w:vAlign w:val="center"/>
          </w:tcPr>
          <w:p w14:paraId="6B1E9BB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8,8</w:t>
            </w:r>
          </w:p>
        </w:tc>
        <w:tc>
          <w:tcPr>
            <w:tcW w:w="273" w:type="pct"/>
            <w:tcBorders>
              <w:top w:val="single" w:sz="4" w:space="0" w:color="auto"/>
              <w:left w:val="single" w:sz="4" w:space="0" w:color="auto"/>
              <w:bottom w:val="single" w:sz="4" w:space="0" w:color="auto"/>
              <w:right w:val="single" w:sz="4" w:space="0" w:color="auto"/>
            </w:tcBorders>
            <w:vAlign w:val="center"/>
          </w:tcPr>
          <w:p w14:paraId="1048D443"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7,9</w:t>
            </w:r>
          </w:p>
        </w:tc>
        <w:tc>
          <w:tcPr>
            <w:tcW w:w="273" w:type="pct"/>
            <w:tcBorders>
              <w:top w:val="single" w:sz="4" w:space="0" w:color="auto"/>
              <w:left w:val="single" w:sz="4" w:space="0" w:color="auto"/>
              <w:bottom w:val="single" w:sz="4" w:space="0" w:color="auto"/>
              <w:right w:val="single" w:sz="4" w:space="0" w:color="auto"/>
            </w:tcBorders>
            <w:vAlign w:val="center"/>
          </w:tcPr>
          <w:p w14:paraId="5503CFE7"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9,1</w:t>
            </w:r>
          </w:p>
        </w:tc>
        <w:tc>
          <w:tcPr>
            <w:tcW w:w="182" w:type="pct"/>
            <w:tcBorders>
              <w:top w:val="single" w:sz="4" w:space="0" w:color="auto"/>
              <w:left w:val="single" w:sz="4" w:space="0" w:color="auto"/>
              <w:bottom w:val="single" w:sz="4" w:space="0" w:color="auto"/>
              <w:right w:val="single" w:sz="4" w:space="0" w:color="auto"/>
            </w:tcBorders>
            <w:vAlign w:val="center"/>
          </w:tcPr>
          <w:p w14:paraId="0E4BA84A"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8,2</w:t>
            </w:r>
          </w:p>
        </w:tc>
        <w:tc>
          <w:tcPr>
            <w:tcW w:w="227" w:type="pct"/>
            <w:tcBorders>
              <w:top w:val="single" w:sz="4" w:space="0" w:color="auto"/>
              <w:left w:val="single" w:sz="4" w:space="0" w:color="auto"/>
              <w:bottom w:val="single" w:sz="4" w:space="0" w:color="auto"/>
              <w:right w:val="single" w:sz="4" w:space="0" w:color="auto"/>
            </w:tcBorders>
            <w:vAlign w:val="center"/>
          </w:tcPr>
          <w:p w14:paraId="0783CA6C"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65F932CD"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41ECAB3"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4C5301E7"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77CE2B2"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7D119017"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5D1C2DC"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7B2D392D"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0F76996"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7E9A6B3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6,1</w:t>
            </w:r>
          </w:p>
        </w:tc>
        <w:tc>
          <w:tcPr>
            <w:tcW w:w="318" w:type="pct"/>
            <w:tcBorders>
              <w:top w:val="single" w:sz="4" w:space="0" w:color="auto"/>
              <w:left w:val="single" w:sz="4" w:space="0" w:color="auto"/>
              <w:bottom w:val="single" w:sz="4" w:space="0" w:color="auto"/>
              <w:right w:val="single" w:sz="4" w:space="0" w:color="auto"/>
            </w:tcBorders>
            <w:vAlign w:val="center"/>
          </w:tcPr>
          <w:p w14:paraId="05111BD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72D797E2"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0F05DBE3"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16</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6ED13AA6"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Liczba bezrobotnych na</w:t>
            </w:r>
            <w:r w:rsidR="0025755C" w:rsidRPr="00D133C6">
              <w:rPr>
                <w:rFonts w:ascii="Arial" w:hAnsi="Arial" w:cs="Arial"/>
                <w:sz w:val="18"/>
                <w:szCs w:val="18"/>
              </w:rPr>
              <w:br/>
            </w:r>
            <w:r w:rsidRPr="00D133C6">
              <w:rPr>
                <w:rFonts w:ascii="Arial" w:hAnsi="Arial" w:cs="Arial"/>
                <w:sz w:val="18"/>
                <w:szCs w:val="18"/>
              </w:rPr>
              <w:t xml:space="preserve"> 1 ofertę pracy</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6BC3F26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49</w:t>
            </w:r>
          </w:p>
          <w:p w14:paraId="5738572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(2018 r.)</w:t>
            </w:r>
          </w:p>
        </w:tc>
        <w:tc>
          <w:tcPr>
            <w:tcW w:w="182" w:type="pct"/>
            <w:tcBorders>
              <w:top w:val="single" w:sz="4" w:space="0" w:color="auto"/>
              <w:left w:val="single" w:sz="4" w:space="0" w:color="auto"/>
              <w:bottom w:val="single" w:sz="4" w:space="0" w:color="auto"/>
              <w:right w:val="single" w:sz="4" w:space="0" w:color="auto"/>
            </w:tcBorders>
            <w:vAlign w:val="center"/>
          </w:tcPr>
          <w:p w14:paraId="277544DF"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8DFEB96"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auto" w:fill="D5DCE4"/>
            <w:vAlign w:val="center"/>
          </w:tcPr>
          <w:p w14:paraId="215DCBC3"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49</w:t>
            </w:r>
          </w:p>
        </w:tc>
        <w:tc>
          <w:tcPr>
            <w:tcW w:w="273" w:type="pct"/>
            <w:tcBorders>
              <w:top w:val="single" w:sz="4" w:space="0" w:color="auto"/>
              <w:left w:val="single" w:sz="4" w:space="0" w:color="auto"/>
              <w:bottom w:val="single" w:sz="4" w:space="0" w:color="auto"/>
              <w:right w:val="single" w:sz="4" w:space="0" w:color="auto"/>
            </w:tcBorders>
            <w:vAlign w:val="center"/>
          </w:tcPr>
          <w:p w14:paraId="265EAB64"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75</w:t>
            </w:r>
          </w:p>
        </w:tc>
        <w:tc>
          <w:tcPr>
            <w:tcW w:w="273" w:type="pct"/>
            <w:tcBorders>
              <w:top w:val="single" w:sz="4" w:space="0" w:color="auto"/>
              <w:left w:val="single" w:sz="4" w:space="0" w:color="auto"/>
              <w:bottom w:val="single" w:sz="4" w:space="0" w:color="auto"/>
              <w:right w:val="single" w:sz="4" w:space="0" w:color="auto"/>
            </w:tcBorders>
            <w:vAlign w:val="center"/>
          </w:tcPr>
          <w:p w14:paraId="18E1F3F9"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69</w:t>
            </w:r>
          </w:p>
        </w:tc>
        <w:tc>
          <w:tcPr>
            <w:tcW w:w="182" w:type="pct"/>
            <w:tcBorders>
              <w:top w:val="single" w:sz="4" w:space="0" w:color="auto"/>
              <w:left w:val="single" w:sz="4" w:space="0" w:color="auto"/>
              <w:bottom w:val="single" w:sz="4" w:space="0" w:color="auto"/>
              <w:right w:val="single" w:sz="4" w:space="0" w:color="auto"/>
            </w:tcBorders>
            <w:vAlign w:val="center"/>
          </w:tcPr>
          <w:p w14:paraId="2F59465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37</w:t>
            </w:r>
          </w:p>
        </w:tc>
        <w:tc>
          <w:tcPr>
            <w:tcW w:w="227" w:type="pct"/>
            <w:tcBorders>
              <w:top w:val="single" w:sz="4" w:space="0" w:color="auto"/>
              <w:left w:val="single" w:sz="4" w:space="0" w:color="auto"/>
              <w:bottom w:val="single" w:sz="4" w:space="0" w:color="auto"/>
              <w:right w:val="single" w:sz="4" w:space="0" w:color="auto"/>
            </w:tcBorders>
            <w:vAlign w:val="center"/>
          </w:tcPr>
          <w:p w14:paraId="0EED2C63"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3BCC9A32"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3444DE7"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E6D534F"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321E6FA"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66A6C029"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626DFB4"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C60CB11"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685B1A5F"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0A0FAE7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16,3</w:t>
            </w:r>
          </w:p>
        </w:tc>
        <w:tc>
          <w:tcPr>
            <w:tcW w:w="318" w:type="pct"/>
            <w:tcBorders>
              <w:top w:val="single" w:sz="4" w:space="0" w:color="auto"/>
              <w:left w:val="single" w:sz="4" w:space="0" w:color="auto"/>
              <w:bottom w:val="single" w:sz="4" w:space="0" w:color="auto"/>
              <w:right w:val="single" w:sz="4" w:space="0" w:color="auto"/>
            </w:tcBorders>
            <w:vAlign w:val="center"/>
          </w:tcPr>
          <w:p w14:paraId="16A5D48B"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42B837C9"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53EAAC9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17</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6CEB0D1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Odsetek</w:t>
            </w:r>
            <w:r w:rsidR="00784A16" w:rsidRPr="00D133C6">
              <w:rPr>
                <w:rFonts w:ascii="Arial" w:hAnsi="Arial" w:cs="Arial"/>
                <w:sz w:val="18"/>
                <w:szCs w:val="18"/>
              </w:rPr>
              <w:t xml:space="preserve"> </w:t>
            </w:r>
            <w:r w:rsidRPr="00D133C6">
              <w:rPr>
                <w:rFonts w:ascii="Arial" w:hAnsi="Arial" w:cs="Arial"/>
                <w:sz w:val="18"/>
                <w:szCs w:val="18"/>
              </w:rPr>
              <w:t>osób przekazujących 1% podatku na rzecz OPP [%]</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10612F94"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62,25 (2018 r.)</w:t>
            </w:r>
          </w:p>
        </w:tc>
        <w:tc>
          <w:tcPr>
            <w:tcW w:w="182" w:type="pct"/>
            <w:tcBorders>
              <w:top w:val="single" w:sz="4" w:space="0" w:color="auto"/>
              <w:left w:val="single" w:sz="4" w:space="0" w:color="auto"/>
              <w:bottom w:val="single" w:sz="4" w:space="0" w:color="auto"/>
              <w:right w:val="single" w:sz="4" w:space="0" w:color="auto"/>
            </w:tcBorders>
            <w:vAlign w:val="center"/>
          </w:tcPr>
          <w:p w14:paraId="7B6AF18A"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0C144DA"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auto" w:fill="D5DCE4"/>
            <w:vAlign w:val="center"/>
          </w:tcPr>
          <w:p w14:paraId="217B33A4"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62,25</w:t>
            </w:r>
          </w:p>
        </w:tc>
        <w:tc>
          <w:tcPr>
            <w:tcW w:w="273" w:type="pct"/>
            <w:tcBorders>
              <w:top w:val="single" w:sz="4" w:space="0" w:color="auto"/>
              <w:left w:val="single" w:sz="4" w:space="0" w:color="auto"/>
              <w:bottom w:val="single" w:sz="4" w:space="0" w:color="auto"/>
              <w:right w:val="single" w:sz="4" w:space="0" w:color="auto"/>
            </w:tcBorders>
            <w:vAlign w:val="center"/>
          </w:tcPr>
          <w:p w14:paraId="0E78E94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63,67</w:t>
            </w:r>
          </w:p>
        </w:tc>
        <w:tc>
          <w:tcPr>
            <w:tcW w:w="273" w:type="pct"/>
            <w:tcBorders>
              <w:top w:val="single" w:sz="4" w:space="0" w:color="auto"/>
              <w:left w:val="single" w:sz="4" w:space="0" w:color="auto"/>
              <w:bottom w:val="single" w:sz="4" w:space="0" w:color="auto"/>
              <w:right w:val="single" w:sz="4" w:space="0" w:color="auto"/>
            </w:tcBorders>
            <w:vAlign w:val="center"/>
          </w:tcPr>
          <w:p w14:paraId="4F9931D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59,42</w:t>
            </w:r>
          </w:p>
        </w:tc>
        <w:tc>
          <w:tcPr>
            <w:tcW w:w="182" w:type="pct"/>
            <w:tcBorders>
              <w:top w:val="single" w:sz="4" w:space="0" w:color="auto"/>
              <w:left w:val="single" w:sz="4" w:space="0" w:color="auto"/>
              <w:bottom w:val="single" w:sz="4" w:space="0" w:color="auto"/>
              <w:right w:val="single" w:sz="4" w:space="0" w:color="auto"/>
            </w:tcBorders>
            <w:vAlign w:val="center"/>
          </w:tcPr>
          <w:p w14:paraId="4318D22D"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2A43EB7B"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0AAD8D14"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F09DF01"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78BCFFAD"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05A999A5"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567803EA"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553B11F5"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562CB7B3"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0C9023C0"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10B8287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75</w:t>
            </w:r>
          </w:p>
        </w:tc>
        <w:tc>
          <w:tcPr>
            <w:tcW w:w="318" w:type="pct"/>
            <w:tcBorders>
              <w:top w:val="single" w:sz="4" w:space="0" w:color="auto"/>
              <w:left w:val="single" w:sz="4" w:space="0" w:color="auto"/>
              <w:bottom w:val="single" w:sz="4" w:space="0" w:color="auto"/>
              <w:right w:val="single" w:sz="4" w:space="0" w:color="auto"/>
            </w:tcBorders>
            <w:vAlign w:val="center"/>
          </w:tcPr>
          <w:p w14:paraId="03F4003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Izba Skarbowa</w:t>
            </w:r>
          </w:p>
        </w:tc>
      </w:tr>
      <w:tr w:rsidR="00784A16" w:rsidRPr="00D133C6" w14:paraId="57297444"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3040E7A6"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18</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450385A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Odsetek ludności w wieku 15 lat i więcej posiadający wykształcenie wyższe [%]</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332C046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21,9 (2018 r.)</w:t>
            </w:r>
          </w:p>
        </w:tc>
        <w:tc>
          <w:tcPr>
            <w:tcW w:w="182" w:type="pct"/>
            <w:tcBorders>
              <w:top w:val="single" w:sz="4" w:space="0" w:color="auto"/>
              <w:left w:val="single" w:sz="4" w:space="0" w:color="auto"/>
              <w:bottom w:val="single" w:sz="4" w:space="0" w:color="auto"/>
              <w:right w:val="single" w:sz="4" w:space="0" w:color="auto"/>
            </w:tcBorders>
            <w:vAlign w:val="center"/>
          </w:tcPr>
          <w:p w14:paraId="3AB2CDD9"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788FC828"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auto" w:fill="D5DCE4"/>
            <w:vAlign w:val="center"/>
          </w:tcPr>
          <w:p w14:paraId="3EFEADE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21,9</w:t>
            </w:r>
          </w:p>
        </w:tc>
        <w:tc>
          <w:tcPr>
            <w:tcW w:w="273" w:type="pct"/>
            <w:tcBorders>
              <w:top w:val="single" w:sz="4" w:space="0" w:color="auto"/>
              <w:left w:val="single" w:sz="4" w:space="0" w:color="auto"/>
              <w:bottom w:val="single" w:sz="4" w:space="0" w:color="auto"/>
              <w:right w:val="single" w:sz="4" w:space="0" w:color="auto"/>
            </w:tcBorders>
            <w:vAlign w:val="center"/>
          </w:tcPr>
          <w:p w14:paraId="4B633FA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22,7</w:t>
            </w:r>
          </w:p>
        </w:tc>
        <w:tc>
          <w:tcPr>
            <w:tcW w:w="273" w:type="pct"/>
            <w:tcBorders>
              <w:top w:val="single" w:sz="4" w:space="0" w:color="auto"/>
              <w:left w:val="single" w:sz="4" w:space="0" w:color="auto"/>
              <w:bottom w:val="single" w:sz="4" w:space="0" w:color="auto"/>
              <w:right w:val="single" w:sz="4" w:space="0" w:color="auto"/>
            </w:tcBorders>
            <w:vAlign w:val="center"/>
          </w:tcPr>
          <w:p w14:paraId="398CD7DC"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23,1</w:t>
            </w:r>
          </w:p>
        </w:tc>
        <w:tc>
          <w:tcPr>
            <w:tcW w:w="182" w:type="pct"/>
            <w:tcBorders>
              <w:top w:val="single" w:sz="4" w:space="0" w:color="auto"/>
              <w:left w:val="single" w:sz="4" w:space="0" w:color="auto"/>
              <w:bottom w:val="single" w:sz="4" w:space="0" w:color="auto"/>
              <w:right w:val="single" w:sz="4" w:space="0" w:color="auto"/>
            </w:tcBorders>
            <w:vAlign w:val="center"/>
          </w:tcPr>
          <w:p w14:paraId="6B41DAA0"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86D25CF"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6E504F70"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A046258"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353D77C0"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227D9EB"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DDFC5B2"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CAFEF6B"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7480A6B9"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0688F2A8"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4ED1DCCA"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35,0</w:t>
            </w:r>
          </w:p>
        </w:tc>
        <w:tc>
          <w:tcPr>
            <w:tcW w:w="318" w:type="pct"/>
            <w:tcBorders>
              <w:top w:val="single" w:sz="4" w:space="0" w:color="auto"/>
              <w:left w:val="single" w:sz="4" w:space="0" w:color="auto"/>
              <w:bottom w:val="single" w:sz="4" w:space="0" w:color="auto"/>
              <w:right w:val="single" w:sz="4" w:space="0" w:color="auto"/>
            </w:tcBorders>
            <w:vAlign w:val="center"/>
          </w:tcPr>
          <w:p w14:paraId="64100F57"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058AAC72"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6C5E319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19</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74A236DD" w14:textId="77777777" w:rsidR="0052323B" w:rsidRPr="00D133C6" w:rsidRDefault="0052323B" w:rsidP="00D133C6">
            <w:pPr>
              <w:pStyle w:val="Default"/>
              <w:spacing w:before="40" w:after="40" w:line="276" w:lineRule="auto"/>
              <w:rPr>
                <w:color w:val="auto"/>
                <w:sz w:val="18"/>
                <w:szCs w:val="18"/>
              </w:rPr>
            </w:pPr>
            <w:r w:rsidRPr="00D133C6">
              <w:rPr>
                <w:bCs/>
                <w:color w:val="auto"/>
                <w:sz w:val="18"/>
                <w:szCs w:val="18"/>
              </w:rPr>
              <w:t>Liczba osób korzystających ze świadczeń pomocy społecznej na 10 tys. ludności</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702D7492" w14:textId="5FAF18AE" w:rsidR="0052323B" w:rsidRPr="00D133C6" w:rsidRDefault="009000E6" w:rsidP="00D133C6">
            <w:pPr>
              <w:spacing w:before="40" w:after="40" w:line="276" w:lineRule="auto"/>
              <w:rPr>
                <w:rFonts w:ascii="Arial" w:hAnsi="Arial" w:cs="Arial"/>
                <w:sz w:val="18"/>
                <w:szCs w:val="18"/>
              </w:rPr>
            </w:pPr>
            <w:r>
              <w:rPr>
                <w:rFonts w:ascii="Arial" w:hAnsi="Arial" w:cs="Arial"/>
                <w:sz w:val="18"/>
                <w:szCs w:val="18"/>
              </w:rPr>
              <w:t>408</w:t>
            </w:r>
            <w:r>
              <w:rPr>
                <w:rFonts w:ascii="Arial" w:hAnsi="Arial" w:cs="Arial"/>
                <w:sz w:val="18"/>
                <w:szCs w:val="18"/>
              </w:rPr>
              <w:br/>
            </w:r>
            <w:r w:rsidR="0052323B" w:rsidRPr="00D133C6">
              <w:rPr>
                <w:rFonts w:ascii="Arial" w:hAnsi="Arial" w:cs="Arial"/>
                <w:sz w:val="18"/>
                <w:szCs w:val="18"/>
              </w:rPr>
              <w:t>(2018 r.)</w:t>
            </w:r>
          </w:p>
        </w:tc>
        <w:tc>
          <w:tcPr>
            <w:tcW w:w="182" w:type="pct"/>
            <w:tcBorders>
              <w:top w:val="single" w:sz="4" w:space="0" w:color="auto"/>
              <w:left w:val="single" w:sz="4" w:space="0" w:color="auto"/>
              <w:bottom w:val="single" w:sz="4" w:space="0" w:color="auto"/>
              <w:right w:val="single" w:sz="4" w:space="0" w:color="auto"/>
            </w:tcBorders>
            <w:vAlign w:val="center"/>
          </w:tcPr>
          <w:p w14:paraId="1ADE0312"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2289118"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auto" w:fill="D5DCE4"/>
            <w:vAlign w:val="center"/>
          </w:tcPr>
          <w:p w14:paraId="079D83B7" w14:textId="5B52BEF9" w:rsidR="0052323B" w:rsidRPr="00D133C6" w:rsidRDefault="009000E6" w:rsidP="00D133C6">
            <w:pPr>
              <w:spacing w:before="40" w:after="40" w:line="276" w:lineRule="auto"/>
              <w:rPr>
                <w:rFonts w:ascii="Arial" w:hAnsi="Arial" w:cs="Arial"/>
                <w:sz w:val="18"/>
                <w:szCs w:val="18"/>
              </w:rPr>
            </w:pPr>
            <w:r>
              <w:rPr>
                <w:rFonts w:ascii="Arial" w:hAnsi="Arial" w:cs="Arial"/>
                <w:sz w:val="18"/>
                <w:szCs w:val="18"/>
              </w:rPr>
              <w:t>408</w:t>
            </w:r>
          </w:p>
        </w:tc>
        <w:tc>
          <w:tcPr>
            <w:tcW w:w="273" w:type="pct"/>
            <w:tcBorders>
              <w:top w:val="single" w:sz="4" w:space="0" w:color="auto"/>
              <w:left w:val="single" w:sz="4" w:space="0" w:color="auto"/>
              <w:bottom w:val="single" w:sz="4" w:space="0" w:color="auto"/>
              <w:right w:val="single" w:sz="4" w:space="0" w:color="auto"/>
            </w:tcBorders>
            <w:vAlign w:val="center"/>
          </w:tcPr>
          <w:p w14:paraId="40D2C31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370,7</w:t>
            </w:r>
          </w:p>
        </w:tc>
        <w:tc>
          <w:tcPr>
            <w:tcW w:w="273" w:type="pct"/>
            <w:tcBorders>
              <w:top w:val="single" w:sz="4" w:space="0" w:color="auto"/>
              <w:left w:val="single" w:sz="4" w:space="0" w:color="auto"/>
              <w:bottom w:val="single" w:sz="4" w:space="0" w:color="auto"/>
              <w:right w:val="single" w:sz="4" w:space="0" w:color="auto"/>
            </w:tcBorders>
            <w:vAlign w:val="center"/>
          </w:tcPr>
          <w:p w14:paraId="709351B9"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338,5</w:t>
            </w:r>
          </w:p>
        </w:tc>
        <w:tc>
          <w:tcPr>
            <w:tcW w:w="182" w:type="pct"/>
            <w:tcBorders>
              <w:top w:val="single" w:sz="4" w:space="0" w:color="auto"/>
              <w:left w:val="single" w:sz="4" w:space="0" w:color="auto"/>
              <w:bottom w:val="single" w:sz="4" w:space="0" w:color="auto"/>
              <w:right w:val="single" w:sz="4" w:space="0" w:color="auto"/>
            </w:tcBorders>
            <w:vAlign w:val="center"/>
          </w:tcPr>
          <w:p w14:paraId="5EB31686"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1773F750"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6E3695D"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6D4E028D"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64C4DF65"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6FBB0F6A"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764B3AA8"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F1647A0"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54C6A40F"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6390B29B"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4120D85F"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300</w:t>
            </w:r>
          </w:p>
        </w:tc>
        <w:tc>
          <w:tcPr>
            <w:tcW w:w="318" w:type="pct"/>
            <w:tcBorders>
              <w:top w:val="single" w:sz="4" w:space="0" w:color="auto"/>
              <w:left w:val="single" w:sz="4" w:space="0" w:color="auto"/>
              <w:bottom w:val="single" w:sz="4" w:space="0" w:color="auto"/>
              <w:right w:val="single" w:sz="4" w:space="0" w:color="auto"/>
            </w:tcBorders>
            <w:vAlign w:val="center"/>
          </w:tcPr>
          <w:p w14:paraId="24199C37"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11F7EAE2"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3406495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20</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703748DE" w14:textId="40D63E5F" w:rsidR="0052323B" w:rsidRPr="00D133C6" w:rsidRDefault="0052323B" w:rsidP="00D133C6">
            <w:pPr>
              <w:pStyle w:val="Default"/>
              <w:spacing w:before="40" w:after="40" w:line="276" w:lineRule="auto"/>
              <w:rPr>
                <w:color w:val="auto"/>
                <w:sz w:val="18"/>
                <w:szCs w:val="18"/>
              </w:rPr>
            </w:pPr>
            <w:r w:rsidRPr="00D133C6">
              <w:rPr>
                <w:bCs/>
                <w:color w:val="auto"/>
                <w:sz w:val="18"/>
                <w:szCs w:val="18"/>
              </w:rPr>
              <w:t xml:space="preserve">Przeciętny miesięczny dochód rozporządzalny na 1 osobę </w:t>
            </w:r>
            <w:r w:rsidR="00B349FB" w:rsidRPr="00D133C6">
              <w:rPr>
                <w:bCs/>
                <w:color w:val="auto"/>
                <w:sz w:val="18"/>
                <w:szCs w:val="18"/>
              </w:rPr>
              <w:br/>
            </w:r>
            <w:r w:rsidRPr="00D133C6">
              <w:rPr>
                <w:bCs/>
                <w:color w:val="auto"/>
                <w:sz w:val="18"/>
                <w:szCs w:val="18"/>
              </w:rPr>
              <w:t>w gospodarstwie domowym (Polska = 100)</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13F35F7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79,6 (2018 r.)</w:t>
            </w:r>
          </w:p>
        </w:tc>
        <w:tc>
          <w:tcPr>
            <w:tcW w:w="182" w:type="pct"/>
            <w:tcBorders>
              <w:top w:val="single" w:sz="4" w:space="0" w:color="auto"/>
              <w:left w:val="single" w:sz="4" w:space="0" w:color="auto"/>
              <w:bottom w:val="single" w:sz="4" w:space="0" w:color="auto"/>
              <w:right w:val="single" w:sz="4" w:space="0" w:color="auto"/>
            </w:tcBorders>
            <w:vAlign w:val="center"/>
          </w:tcPr>
          <w:p w14:paraId="7AA13003"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14BBEB9D"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auto" w:fill="D5DCE4"/>
            <w:vAlign w:val="center"/>
          </w:tcPr>
          <w:p w14:paraId="084A97B7"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79,6</w:t>
            </w:r>
          </w:p>
        </w:tc>
        <w:tc>
          <w:tcPr>
            <w:tcW w:w="273" w:type="pct"/>
            <w:tcBorders>
              <w:top w:val="single" w:sz="4" w:space="0" w:color="auto"/>
              <w:left w:val="single" w:sz="4" w:space="0" w:color="auto"/>
              <w:bottom w:val="single" w:sz="4" w:space="0" w:color="auto"/>
              <w:right w:val="single" w:sz="4" w:space="0" w:color="auto"/>
            </w:tcBorders>
            <w:vAlign w:val="center"/>
          </w:tcPr>
          <w:p w14:paraId="30AB0B5E"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80,9</w:t>
            </w:r>
          </w:p>
        </w:tc>
        <w:tc>
          <w:tcPr>
            <w:tcW w:w="273" w:type="pct"/>
            <w:tcBorders>
              <w:top w:val="single" w:sz="4" w:space="0" w:color="auto"/>
              <w:left w:val="single" w:sz="4" w:space="0" w:color="auto"/>
              <w:bottom w:val="single" w:sz="4" w:space="0" w:color="auto"/>
              <w:right w:val="single" w:sz="4" w:space="0" w:color="auto"/>
            </w:tcBorders>
            <w:vAlign w:val="center"/>
          </w:tcPr>
          <w:p w14:paraId="2CDFDE5B"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82,8</w:t>
            </w:r>
          </w:p>
        </w:tc>
        <w:tc>
          <w:tcPr>
            <w:tcW w:w="182" w:type="pct"/>
            <w:tcBorders>
              <w:top w:val="single" w:sz="4" w:space="0" w:color="auto"/>
              <w:left w:val="single" w:sz="4" w:space="0" w:color="auto"/>
              <w:bottom w:val="single" w:sz="4" w:space="0" w:color="auto"/>
              <w:right w:val="single" w:sz="4" w:space="0" w:color="auto"/>
            </w:tcBorders>
            <w:vAlign w:val="center"/>
          </w:tcPr>
          <w:p w14:paraId="23620E4B"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03CB26CC"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239C0188"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2F37255"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4075FBFF"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09514CAB"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0EF6E63C"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0EB426C"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4C5FECAB"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707483F"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0D6B507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83,5</w:t>
            </w:r>
          </w:p>
        </w:tc>
        <w:tc>
          <w:tcPr>
            <w:tcW w:w="318" w:type="pct"/>
            <w:tcBorders>
              <w:top w:val="single" w:sz="4" w:space="0" w:color="auto"/>
              <w:left w:val="single" w:sz="4" w:space="0" w:color="auto"/>
              <w:bottom w:val="single" w:sz="4" w:space="0" w:color="auto"/>
              <w:right w:val="single" w:sz="4" w:space="0" w:color="auto"/>
            </w:tcBorders>
            <w:vAlign w:val="center"/>
          </w:tcPr>
          <w:p w14:paraId="68FB765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r w:rsidR="00784A16" w:rsidRPr="00D133C6" w14:paraId="37539E04"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6EFA9C9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21</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1F5556EC"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bCs/>
                <w:sz w:val="18"/>
                <w:szCs w:val="18"/>
              </w:rPr>
              <w:t>Młodzież do lat 18 ćwicząca w klubach sportowych na 1000 osób w wieku do lat 18 (obliczanie wskaźnika co 2 lata)</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63251590" w14:textId="4A980303" w:rsidR="0052323B" w:rsidRPr="00D133C6" w:rsidRDefault="009000E6" w:rsidP="00D133C6">
            <w:pPr>
              <w:spacing w:before="40" w:after="40" w:line="276" w:lineRule="auto"/>
              <w:rPr>
                <w:rFonts w:ascii="Arial" w:hAnsi="Arial" w:cs="Arial"/>
                <w:sz w:val="18"/>
                <w:szCs w:val="18"/>
              </w:rPr>
            </w:pPr>
            <w:r>
              <w:rPr>
                <w:rFonts w:ascii="Arial" w:hAnsi="Arial" w:cs="Arial"/>
                <w:sz w:val="18"/>
                <w:szCs w:val="18"/>
              </w:rPr>
              <w:t>127</w:t>
            </w:r>
            <w:r>
              <w:rPr>
                <w:rFonts w:ascii="Arial" w:hAnsi="Arial" w:cs="Arial"/>
                <w:sz w:val="18"/>
                <w:szCs w:val="18"/>
              </w:rPr>
              <w:br/>
            </w:r>
            <w:r w:rsidR="0052323B" w:rsidRPr="00D133C6">
              <w:rPr>
                <w:rFonts w:ascii="Arial" w:hAnsi="Arial" w:cs="Arial"/>
                <w:sz w:val="18"/>
                <w:szCs w:val="18"/>
              </w:rPr>
              <w:t>(2016 r.)</w:t>
            </w:r>
          </w:p>
        </w:tc>
        <w:tc>
          <w:tcPr>
            <w:tcW w:w="182" w:type="pct"/>
            <w:tcBorders>
              <w:top w:val="single" w:sz="4" w:space="0" w:color="auto"/>
              <w:left w:val="single" w:sz="4" w:space="0" w:color="auto"/>
              <w:bottom w:val="single" w:sz="4" w:space="0" w:color="auto"/>
              <w:right w:val="single" w:sz="4" w:space="0" w:color="auto"/>
            </w:tcBorders>
            <w:shd w:val="clear" w:color="auto" w:fill="D5DCE4"/>
            <w:vAlign w:val="center"/>
          </w:tcPr>
          <w:p w14:paraId="78D74232" w14:textId="107548A7" w:rsidR="0052323B" w:rsidRPr="00D133C6" w:rsidRDefault="009000E6" w:rsidP="00D133C6">
            <w:pPr>
              <w:spacing w:before="40" w:after="40" w:line="276" w:lineRule="auto"/>
              <w:rPr>
                <w:rFonts w:ascii="Arial" w:hAnsi="Arial" w:cs="Arial"/>
                <w:sz w:val="18"/>
                <w:szCs w:val="18"/>
              </w:rPr>
            </w:pPr>
            <w:r>
              <w:rPr>
                <w:rFonts w:ascii="Arial" w:hAnsi="Arial" w:cs="Arial"/>
                <w:sz w:val="18"/>
                <w:szCs w:val="18"/>
              </w:rPr>
              <w:t>127</w:t>
            </w:r>
          </w:p>
        </w:tc>
        <w:tc>
          <w:tcPr>
            <w:tcW w:w="227" w:type="pct"/>
            <w:tcBorders>
              <w:top w:val="single" w:sz="4" w:space="0" w:color="auto"/>
              <w:left w:val="single" w:sz="4" w:space="0" w:color="auto"/>
              <w:bottom w:val="single" w:sz="4" w:space="0" w:color="auto"/>
              <w:right w:val="single" w:sz="4" w:space="0" w:color="auto"/>
            </w:tcBorders>
            <w:vAlign w:val="center"/>
          </w:tcPr>
          <w:p w14:paraId="751372F8"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14:paraId="062E8936"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128</w:t>
            </w:r>
          </w:p>
        </w:tc>
        <w:tc>
          <w:tcPr>
            <w:tcW w:w="273" w:type="pct"/>
            <w:tcBorders>
              <w:top w:val="single" w:sz="4" w:space="0" w:color="auto"/>
              <w:left w:val="single" w:sz="4" w:space="0" w:color="auto"/>
              <w:bottom w:val="single" w:sz="4" w:space="0" w:color="auto"/>
              <w:right w:val="single" w:sz="4" w:space="0" w:color="auto"/>
            </w:tcBorders>
            <w:vAlign w:val="center"/>
          </w:tcPr>
          <w:p w14:paraId="42528C7F"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14:paraId="73E4C09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97</w:t>
            </w:r>
          </w:p>
        </w:tc>
        <w:tc>
          <w:tcPr>
            <w:tcW w:w="182" w:type="pct"/>
            <w:tcBorders>
              <w:top w:val="single" w:sz="4" w:space="0" w:color="auto"/>
              <w:left w:val="single" w:sz="4" w:space="0" w:color="auto"/>
              <w:bottom w:val="single" w:sz="4" w:space="0" w:color="auto"/>
              <w:right w:val="single" w:sz="4" w:space="0" w:color="auto"/>
            </w:tcBorders>
            <w:vAlign w:val="center"/>
          </w:tcPr>
          <w:p w14:paraId="29BD8CF8"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67D5C269"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0E901874"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4906D99B"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26D6E361"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CDDD270"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04DED022"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72E359BA"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6F62950"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7C9B9589"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77C4A0C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130</w:t>
            </w:r>
          </w:p>
        </w:tc>
        <w:tc>
          <w:tcPr>
            <w:tcW w:w="318" w:type="pct"/>
            <w:tcBorders>
              <w:top w:val="single" w:sz="4" w:space="0" w:color="auto"/>
              <w:left w:val="single" w:sz="4" w:space="0" w:color="auto"/>
              <w:bottom w:val="single" w:sz="4" w:space="0" w:color="auto"/>
              <w:right w:val="single" w:sz="4" w:space="0" w:color="auto"/>
            </w:tcBorders>
            <w:vAlign w:val="center"/>
          </w:tcPr>
          <w:p w14:paraId="4D59D860" w14:textId="77777777" w:rsidR="0052323B" w:rsidRPr="00D133C6" w:rsidRDefault="0052323B" w:rsidP="00D133C6">
            <w:pPr>
              <w:spacing w:before="40" w:after="40" w:line="276" w:lineRule="auto"/>
              <w:ind w:left="-107" w:right="-108"/>
              <w:rPr>
                <w:rFonts w:ascii="Arial" w:hAnsi="Arial" w:cs="Arial"/>
                <w:sz w:val="18"/>
                <w:szCs w:val="18"/>
              </w:rPr>
            </w:pPr>
            <w:r w:rsidRPr="00D133C6">
              <w:rPr>
                <w:rFonts w:ascii="Arial" w:hAnsi="Arial" w:cs="Arial"/>
                <w:sz w:val="18"/>
                <w:szCs w:val="18"/>
              </w:rPr>
              <w:t>GUS/BDL</w:t>
            </w:r>
          </w:p>
          <w:p w14:paraId="0ACEB71E" w14:textId="77777777" w:rsidR="0052323B" w:rsidRPr="00D133C6" w:rsidRDefault="0052323B" w:rsidP="00D133C6">
            <w:pPr>
              <w:spacing w:before="40" w:after="40" w:line="276" w:lineRule="auto"/>
              <w:ind w:left="-107" w:right="-108"/>
              <w:rPr>
                <w:rFonts w:ascii="Arial" w:hAnsi="Arial" w:cs="Arial"/>
                <w:sz w:val="18"/>
                <w:szCs w:val="18"/>
              </w:rPr>
            </w:pPr>
            <w:r w:rsidRPr="00D133C6">
              <w:rPr>
                <w:rFonts w:ascii="Arial" w:hAnsi="Arial" w:cs="Arial"/>
                <w:sz w:val="18"/>
                <w:szCs w:val="18"/>
              </w:rPr>
              <w:t>Rocznik statystyczny</w:t>
            </w:r>
          </w:p>
        </w:tc>
      </w:tr>
      <w:tr w:rsidR="00784A16" w:rsidRPr="00D133C6" w14:paraId="0F9271F5"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1DE1C81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lastRenderedPageBreak/>
              <w:t>22</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79C4C1A9" w14:textId="77777777" w:rsidR="0052323B" w:rsidRPr="00D133C6" w:rsidRDefault="0052323B" w:rsidP="00D133C6">
            <w:pPr>
              <w:spacing w:before="40" w:after="40" w:line="276" w:lineRule="auto"/>
              <w:rPr>
                <w:rFonts w:ascii="Arial" w:eastAsia="Times New Roman" w:hAnsi="Arial" w:cs="Arial"/>
                <w:bCs/>
                <w:sz w:val="18"/>
                <w:szCs w:val="18"/>
              </w:rPr>
            </w:pPr>
            <w:r w:rsidRPr="00D133C6">
              <w:rPr>
                <w:rFonts w:ascii="Arial" w:eastAsia="Times New Roman" w:hAnsi="Arial" w:cs="Arial"/>
                <w:bCs/>
                <w:sz w:val="18"/>
                <w:szCs w:val="18"/>
              </w:rPr>
              <w:t>Przeciętne miesięczne wydatki na kulturę</w:t>
            </w:r>
            <w:r w:rsidRPr="00D133C6">
              <w:rPr>
                <w:rFonts w:ascii="Arial" w:eastAsia="Times New Roman" w:hAnsi="Arial" w:cs="Arial"/>
                <w:bCs/>
                <w:sz w:val="18"/>
                <w:szCs w:val="18"/>
              </w:rPr>
              <w:br/>
              <w:t xml:space="preserve"> i rekreację na</w:t>
            </w:r>
            <w:r w:rsidR="00995D18" w:rsidRPr="00D133C6">
              <w:rPr>
                <w:rFonts w:ascii="Arial" w:eastAsia="Times New Roman" w:hAnsi="Arial" w:cs="Arial"/>
                <w:bCs/>
                <w:sz w:val="18"/>
                <w:szCs w:val="18"/>
              </w:rPr>
              <w:t xml:space="preserve"> </w:t>
            </w:r>
            <w:r w:rsidRPr="00D133C6">
              <w:rPr>
                <w:rFonts w:ascii="Arial" w:eastAsia="Times New Roman" w:hAnsi="Arial" w:cs="Arial"/>
                <w:bCs/>
                <w:sz w:val="18"/>
                <w:szCs w:val="18"/>
              </w:rPr>
              <w:t>1 osobę</w:t>
            </w:r>
            <w:r w:rsidRPr="00D133C6">
              <w:rPr>
                <w:rFonts w:ascii="Arial" w:eastAsia="Times New Roman" w:hAnsi="Arial" w:cs="Arial"/>
                <w:bCs/>
                <w:sz w:val="18"/>
                <w:szCs w:val="18"/>
              </w:rPr>
              <w:br/>
              <w:t>w gospodarstwie domowym [zł]</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0C4664E9" w14:textId="77777777" w:rsidR="0052323B" w:rsidRPr="00D133C6" w:rsidRDefault="0052323B" w:rsidP="00D133C6">
            <w:pPr>
              <w:spacing w:before="40" w:after="40" w:line="276" w:lineRule="auto"/>
              <w:rPr>
                <w:rFonts w:ascii="Arial" w:eastAsia="Times New Roman" w:hAnsi="Arial" w:cs="Arial"/>
                <w:b/>
                <w:bCs/>
                <w:sz w:val="18"/>
                <w:szCs w:val="18"/>
              </w:rPr>
            </w:pPr>
            <w:r w:rsidRPr="00D133C6">
              <w:rPr>
                <w:rFonts w:ascii="Arial" w:eastAsia="Times New Roman" w:hAnsi="Arial" w:cs="Arial"/>
                <w:bCs/>
                <w:sz w:val="18"/>
                <w:szCs w:val="18"/>
              </w:rPr>
              <w:t>51,71 (2018 r.)</w:t>
            </w:r>
          </w:p>
        </w:tc>
        <w:tc>
          <w:tcPr>
            <w:tcW w:w="182" w:type="pct"/>
            <w:tcBorders>
              <w:top w:val="single" w:sz="4" w:space="0" w:color="auto"/>
              <w:left w:val="single" w:sz="4" w:space="0" w:color="auto"/>
              <w:bottom w:val="single" w:sz="4" w:space="0" w:color="auto"/>
              <w:right w:val="single" w:sz="4" w:space="0" w:color="auto"/>
            </w:tcBorders>
            <w:vAlign w:val="center"/>
          </w:tcPr>
          <w:p w14:paraId="039A0382"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468542EE"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auto" w:fill="D5DCE4"/>
            <w:vAlign w:val="center"/>
          </w:tcPr>
          <w:p w14:paraId="016580DA" w14:textId="77777777" w:rsidR="0052323B" w:rsidRPr="00D133C6" w:rsidRDefault="0052323B" w:rsidP="00D133C6">
            <w:pPr>
              <w:spacing w:before="40" w:after="40" w:line="276" w:lineRule="auto"/>
              <w:rPr>
                <w:rFonts w:ascii="Arial" w:hAnsi="Arial" w:cs="Arial"/>
                <w:sz w:val="18"/>
                <w:szCs w:val="18"/>
              </w:rPr>
            </w:pPr>
            <w:r w:rsidRPr="00D133C6">
              <w:rPr>
                <w:rFonts w:ascii="Arial" w:eastAsia="Times New Roman" w:hAnsi="Arial" w:cs="Arial"/>
                <w:bCs/>
                <w:sz w:val="18"/>
                <w:szCs w:val="18"/>
              </w:rPr>
              <w:t>51,71</w:t>
            </w:r>
          </w:p>
        </w:tc>
        <w:tc>
          <w:tcPr>
            <w:tcW w:w="273" w:type="pct"/>
            <w:tcBorders>
              <w:top w:val="single" w:sz="4" w:space="0" w:color="auto"/>
              <w:left w:val="single" w:sz="4" w:space="0" w:color="auto"/>
              <w:bottom w:val="single" w:sz="4" w:space="0" w:color="auto"/>
              <w:right w:val="single" w:sz="4" w:space="0" w:color="auto"/>
            </w:tcBorders>
            <w:vAlign w:val="center"/>
          </w:tcPr>
          <w:p w14:paraId="2E0CDD4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54,48</w:t>
            </w:r>
          </w:p>
        </w:tc>
        <w:tc>
          <w:tcPr>
            <w:tcW w:w="273" w:type="pct"/>
            <w:tcBorders>
              <w:top w:val="single" w:sz="4" w:space="0" w:color="auto"/>
              <w:left w:val="single" w:sz="4" w:space="0" w:color="auto"/>
              <w:bottom w:val="single" w:sz="4" w:space="0" w:color="auto"/>
              <w:right w:val="single" w:sz="4" w:space="0" w:color="auto"/>
            </w:tcBorders>
            <w:vAlign w:val="center"/>
          </w:tcPr>
          <w:p w14:paraId="3E90A09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42,35</w:t>
            </w:r>
          </w:p>
        </w:tc>
        <w:tc>
          <w:tcPr>
            <w:tcW w:w="182" w:type="pct"/>
            <w:tcBorders>
              <w:top w:val="single" w:sz="4" w:space="0" w:color="auto"/>
              <w:left w:val="single" w:sz="4" w:space="0" w:color="auto"/>
              <w:bottom w:val="single" w:sz="4" w:space="0" w:color="auto"/>
              <w:right w:val="single" w:sz="4" w:space="0" w:color="auto"/>
            </w:tcBorders>
            <w:vAlign w:val="center"/>
          </w:tcPr>
          <w:p w14:paraId="4D6E8D80"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25373D38"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3345F64"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B3C5533"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749D3F25"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4F8C626E"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57A8F6B1"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080CD140"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6EC43BC5"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7935E541"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23A8F603"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54,8</w:t>
            </w:r>
          </w:p>
        </w:tc>
        <w:tc>
          <w:tcPr>
            <w:tcW w:w="318" w:type="pct"/>
            <w:tcBorders>
              <w:top w:val="single" w:sz="4" w:space="0" w:color="auto"/>
              <w:left w:val="single" w:sz="4" w:space="0" w:color="auto"/>
              <w:bottom w:val="single" w:sz="4" w:space="0" w:color="auto"/>
              <w:right w:val="single" w:sz="4" w:space="0" w:color="auto"/>
            </w:tcBorders>
            <w:vAlign w:val="center"/>
          </w:tcPr>
          <w:p w14:paraId="23F28D4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p w14:paraId="2B21F159" w14:textId="77777777" w:rsidR="0052323B" w:rsidRPr="00D133C6" w:rsidRDefault="0052323B" w:rsidP="00D133C6">
            <w:pPr>
              <w:spacing w:before="40" w:after="40" w:line="276" w:lineRule="auto"/>
              <w:rPr>
                <w:rFonts w:ascii="Arial" w:hAnsi="Arial" w:cs="Arial"/>
                <w:sz w:val="18"/>
                <w:szCs w:val="18"/>
              </w:rPr>
            </w:pPr>
          </w:p>
          <w:p w14:paraId="5034AB0A" w14:textId="77777777" w:rsidR="0052323B" w:rsidRPr="00D133C6" w:rsidRDefault="0052323B" w:rsidP="00D133C6">
            <w:pPr>
              <w:spacing w:before="40" w:after="40" w:line="276" w:lineRule="auto"/>
              <w:rPr>
                <w:rFonts w:ascii="Arial" w:hAnsi="Arial" w:cs="Arial"/>
                <w:color w:val="FF0000"/>
                <w:sz w:val="18"/>
                <w:szCs w:val="18"/>
              </w:rPr>
            </w:pPr>
          </w:p>
        </w:tc>
      </w:tr>
      <w:tr w:rsidR="00784A16" w:rsidRPr="00D133C6" w14:paraId="1B869894"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002A76E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23</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781F7C63" w14:textId="7623AB09" w:rsidR="0052323B" w:rsidRPr="00D133C6" w:rsidRDefault="0052323B" w:rsidP="00D133C6">
            <w:pPr>
              <w:pStyle w:val="Default"/>
              <w:spacing w:before="40" w:after="40" w:line="276" w:lineRule="auto"/>
              <w:rPr>
                <w:color w:val="auto"/>
                <w:sz w:val="18"/>
                <w:szCs w:val="18"/>
              </w:rPr>
            </w:pPr>
            <w:r w:rsidRPr="00D133C6">
              <w:rPr>
                <w:color w:val="auto"/>
                <w:sz w:val="18"/>
                <w:szCs w:val="18"/>
              </w:rPr>
              <w:t>Liczba klubów sportowych łącznie</w:t>
            </w:r>
            <w:r w:rsidR="00B349FB" w:rsidRPr="00D133C6">
              <w:rPr>
                <w:color w:val="auto"/>
                <w:sz w:val="18"/>
                <w:szCs w:val="18"/>
              </w:rPr>
              <w:br/>
            </w:r>
            <w:r w:rsidR="00995D18" w:rsidRPr="00D133C6">
              <w:rPr>
                <w:color w:val="auto"/>
                <w:sz w:val="18"/>
                <w:szCs w:val="18"/>
              </w:rPr>
              <w:t xml:space="preserve"> </w:t>
            </w:r>
            <w:r w:rsidRPr="00D133C6">
              <w:rPr>
                <w:color w:val="auto"/>
                <w:sz w:val="18"/>
                <w:szCs w:val="18"/>
              </w:rPr>
              <w:t xml:space="preserve">z klubami wyznaniowymi </w:t>
            </w:r>
            <w:r w:rsidRPr="00D133C6">
              <w:rPr>
                <w:color w:val="auto"/>
                <w:sz w:val="18"/>
                <w:szCs w:val="18"/>
              </w:rPr>
              <w:br/>
              <w:t>i uczniowskimi klubami sportowymi</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6AF3DC5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1345 (2018 r.)</w:t>
            </w:r>
          </w:p>
        </w:tc>
        <w:tc>
          <w:tcPr>
            <w:tcW w:w="182" w:type="pct"/>
            <w:tcBorders>
              <w:top w:val="single" w:sz="4" w:space="0" w:color="auto"/>
              <w:left w:val="single" w:sz="4" w:space="0" w:color="auto"/>
              <w:bottom w:val="single" w:sz="4" w:space="0" w:color="auto"/>
              <w:right w:val="single" w:sz="4" w:space="0" w:color="auto"/>
            </w:tcBorders>
            <w:vAlign w:val="center"/>
          </w:tcPr>
          <w:p w14:paraId="285835D8"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B166347"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auto" w:fill="D5DCE4"/>
            <w:vAlign w:val="center"/>
          </w:tcPr>
          <w:p w14:paraId="04EB8366"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1345</w:t>
            </w:r>
          </w:p>
        </w:tc>
        <w:tc>
          <w:tcPr>
            <w:tcW w:w="273" w:type="pct"/>
            <w:tcBorders>
              <w:top w:val="single" w:sz="4" w:space="0" w:color="auto"/>
              <w:left w:val="single" w:sz="4" w:space="0" w:color="auto"/>
              <w:bottom w:val="single" w:sz="4" w:space="0" w:color="auto"/>
              <w:right w:val="single" w:sz="4" w:space="0" w:color="auto"/>
            </w:tcBorders>
            <w:vAlign w:val="center"/>
          </w:tcPr>
          <w:p w14:paraId="5A1C830C"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vAlign w:val="center"/>
          </w:tcPr>
          <w:p w14:paraId="12DC368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1236</w:t>
            </w:r>
          </w:p>
        </w:tc>
        <w:tc>
          <w:tcPr>
            <w:tcW w:w="182" w:type="pct"/>
            <w:tcBorders>
              <w:top w:val="single" w:sz="4" w:space="0" w:color="auto"/>
              <w:left w:val="single" w:sz="4" w:space="0" w:color="auto"/>
              <w:bottom w:val="single" w:sz="4" w:space="0" w:color="auto"/>
              <w:right w:val="single" w:sz="4" w:space="0" w:color="auto"/>
            </w:tcBorders>
            <w:vAlign w:val="center"/>
          </w:tcPr>
          <w:p w14:paraId="2524CAB6"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0F8170A7"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73CB638C"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5CB6EA7E"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704ECEB2"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1A5C6439"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657DA55D"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03DC5A4"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7CD3EAC8"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68E3026D"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67E0EE88"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1370</w:t>
            </w:r>
          </w:p>
        </w:tc>
        <w:tc>
          <w:tcPr>
            <w:tcW w:w="318" w:type="pct"/>
            <w:tcBorders>
              <w:top w:val="single" w:sz="4" w:space="0" w:color="auto"/>
              <w:left w:val="single" w:sz="4" w:space="0" w:color="auto"/>
              <w:bottom w:val="single" w:sz="4" w:space="0" w:color="auto"/>
              <w:right w:val="single" w:sz="4" w:space="0" w:color="auto"/>
            </w:tcBorders>
            <w:vAlign w:val="center"/>
          </w:tcPr>
          <w:p w14:paraId="3B2BB69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p w14:paraId="1707A66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(co 2 lata)</w:t>
            </w:r>
          </w:p>
        </w:tc>
      </w:tr>
      <w:tr w:rsidR="00784A16" w:rsidRPr="00D133C6" w14:paraId="57618225" w14:textId="77777777" w:rsidTr="006F7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2" w:type="pct"/>
            <w:tcBorders>
              <w:top w:val="single" w:sz="4" w:space="0" w:color="auto"/>
              <w:left w:val="single" w:sz="4" w:space="0" w:color="auto"/>
              <w:bottom w:val="single" w:sz="4" w:space="0" w:color="auto"/>
              <w:right w:val="single" w:sz="4" w:space="0" w:color="auto"/>
            </w:tcBorders>
            <w:vAlign w:val="center"/>
          </w:tcPr>
          <w:p w14:paraId="1598283B"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24</w:t>
            </w:r>
            <w:r w:rsidR="00B36815" w:rsidRPr="00D133C6">
              <w:rPr>
                <w:rFonts w:ascii="Arial" w:hAnsi="Arial" w:cs="Arial"/>
                <w:sz w:val="18"/>
                <w:szCs w:val="18"/>
              </w:rPr>
              <w:t>.</w:t>
            </w:r>
          </w:p>
        </w:tc>
        <w:tc>
          <w:tcPr>
            <w:tcW w:w="682" w:type="pct"/>
            <w:tcBorders>
              <w:top w:val="single" w:sz="4" w:space="0" w:color="auto"/>
              <w:left w:val="single" w:sz="4" w:space="0" w:color="auto"/>
              <w:bottom w:val="single" w:sz="4" w:space="0" w:color="auto"/>
              <w:right w:val="single" w:sz="4" w:space="0" w:color="auto"/>
            </w:tcBorders>
            <w:vAlign w:val="center"/>
          </w:tcPr>
          <w:p w14:paraId="094C1755" w14:textId="77777777" w:rsidR="0052323B" w:rsidRPr="00D133C6" w:rsidRDefault="0052323B" w:rsidP="00D133C6">
            <w:pPr>
              <w:pStyle w:val="Default"/>
              <w:spacing w:before="40" w:after="40" w:line="276" w:lineRule="auto"/>
              <w:rPr>
                <w:color w:val="auto"/>
                <w:sz w:val="18"/>
                <w:szCs w:val="18"/>
              </w:rPr>
            </w:pPr>
            <w:r w:rsidRPr="00D133C6">
              <w:rPr>
                <w:color w:val="auto"/>
                <w:sz w:val="18"/>
                <w:szCs w:val="18"/>
              </w:rPr>
              <w:t>Długość ścieżek rowerowych  [km]</w:t>
            </w:r>
          </w:p>
        </w:tc>
        <w:tc>
          <w:tcPr>
            <w:tcW w:w="318" w:type="pct"/>
            <w:tcBorders>
              <w:top w:val="single" w:sz="4" w:space="0" w:color="auto"/>
              <w:left w:val="single" w:sz="4" w:space="0" w:color="auto"/>
              <w:bottom w:val="single" w:sz="4" w:space="0" w:color="auto"/>
              <w:right w:val="single" w:sz="4" w:space="0" w:color="auto"/>
            </w:tcBorders>
            <w:shd w:val="clear" w:color="auto" w:fill="D5DCE4"/>
            <w:vAlign w:val="center"/>
          </w:tcPr>
          <w:p w14:paraId="4727DEB0"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615,9 (2018 r.)</w:t>
            </w:r>
          </w:p>
        </w:tc>
        <w:tc>
          <w:tcPr>
            <w:tcW w:w="182" w:type="pct"/>
            <w:tcBorders>
              <w:top w:val="single" w:sz="4" w:space="0" w:color="auto"/>
              <w:left w:val="single" w:sz="4" w:space="0" w:color="auto"/>
              <w:bottom w:val="single" w:sz="4" w:space="0" w:color="auto"/>
              <w:right w:val="single" w:sz="4" w:space="0" w:color="auto"/>
            </w:tcBorders>
            <w:vAlign w:val="center"/>
          </w:tcPr>
          <w:p w14:paraId="5F96D25D"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38111E1D" w14:textId="77777777" w:rsidR="0052323B" w:rsidRPr="00D133C6" w:rsidRDefault="0052323B" w:rsidP="00D133C6">
            <w:pPr>
              <w:spacing w:before="40" w:after="40" w:line="276" w:lineRule="auto"/>
              <w:rPr>
                <w:rFonts w:ascii="Arial" w:hAnsi="Arial" w:cs="Arial"/>
                <w:sz w:val="18"/>
                <w:szCs w:val="18"/>
              </w:rPr>
            </w:pPr>
          </w:p>
        </w:tc>
        <w:tc>
          <w:tcPr>
            <w:tcW w:w="273" w:type="pct"/>
            <w:tcBorders>
              <w:top w:val="single" w:sz="4" w:space="0" w:color="auto"/>
              <w:left w:val="single" w:sz="4" w:space="0" w:color="auto"/>
              <w:bottom w:val="single" w:sz="4" w:space="0" w:color="auto"/>
              <w:right w:val="single" w:sz="4" w:space="0" w:color="auto"/>
            </w:tcBorders>
            <w:shd w:val="clear" w:color="auto" w:fill="D5DCE4"/>
            <w:vAlign w:val="center"/>
          </w:tcPr>
          <w:p w14:paraId="03BD20B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615,9</w:t>
            </w:r>
          </w:p>
        </w:tc>
        <w:tc>
          <w:tcPr>
            <w:tcW w:w="273" w:type="pct"/>
            <w:tcBorders>
              <w:top w:val="single" w:sz="4" w:space="0" w:color="auto"/>
              <w:left w:val="single" w:sz="4" w:space="0" w:color="auto"/>
              <w:bottom w:val="single" w:sz="4" w:space="0" w:color="auto"/>
              <w:right w:val="single" w:sz="4" w:space="0" w:color="auto"/>
            </w:tcBorders>
            <w:vAlign w:val="center"/>
          </w:tcPr>
          <w:p w14:paraId="099BFE32"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644,6</w:t>
            </w:r>
          </w:p>
        </w:tc>
        <w:tc>
          <w:tcPr>
            <w:tcW w:w="273" w:type="pct"/>
            <w:tcBorders>
              <w:top w:val="single" w:sz="4" w:space="0" w:color="auto"/>
              <w:left w:val="single" w:sz="4" w:space="0" w:color="auto"/>
              <w:bottom w:val="single" w:sz="4" w:space="0" w:color="auto"/>
              <w:right w:val="single" w:sz="4" w:space="0" w:color="auto"/>
            </w:tcBorders>
            <w:vAlign w:val="center"/>
          </w:tcPr>
          <w:p w14:paraId="40737A1D"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675,5</w:t>
            </w:r>
          </w:p>
        </w:tc>
        <w:tc>
          <w:tcPr>
            <w:tcW w:w="182" w:type="pct"/>
            <w:tcBorders>
              <w:top w:val="single" w:sz="4" w:space="0" w:color="auto"/>
              <w:left w:val="single" w:sz="4" w:space="0" w:color="auto"/>
              <w:bottom w:val="single" w:sz="4" w:space="0" w:color="auto"/>
              <w:right w:val="single" w:sz="4" w:space="0" w:color="auto"/>
            </w:tcBorders>
            <w:vAlign w:val="center"/>
          </w:tcPr>
          <w:p w14:paraId="29207BFC"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5E413708"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06E90880"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4F7BAC4" w14:textId="77777777" w:rsidR="0052323B" w:rsidRPr="00D133C6" w:rsidRDefault="0052323B" w:rsidP="00D133C6">
            <w:pPr>
              <w:spacing w:before="40" w:after="40" w:line="276" w:lineRule="auto"/>
              <w:rPr>
                <w:rFonts w:ascii="Arial" w:hAnsi="Arial" w:cs="Arial"/>
                <w:sz w:val="18"/>
                <w:szCs w:val="18"/>
              </w:rPr>
            </w:pPr>
          </w:p>
        </w:tc>
        <w:tc>
          <w:tcPr>
            <w:tcW w:w="227" w:type="pct"/>
            <w:tcBorders>
              <w:top w:val="single" w:sz="4" w:space="0" w:color="auto"/>
              <w:left w:val="single" w:sz="4" w:space="0" w:color="auto"/>
              <w:bottom w:val="single" w:sz="4" w:space="0" w:color="auto"/>
              <w:right w:val="single" w:sz="4" w:space="0" w:color="auto"/>
            </w:tcBorders>
            <w:vAlign w:val="center"/>
          </w:tcPr>
          <w:p w14:paraId="1EC4C7BF"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7E2FBC5B"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0859E453"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7B9901F7"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37ED5B50" w14:textId="77777777" w:rsidR="0052323B" w:rsidRPr="00D133C6" w:rsidRDefault="0052323B" w:rsidP="00D133C6">
            <w:pPr>
              <w:spacing w:before="40" w:after="40" w:line="276" w:lineRule="auto"/>
              <w:rPr>
                <w:rFonts w:ascii="Arial" w:hAnsi="Arial" w:cs="Arial"/>
                <w:sz w:val="18"/>
                <w:szCs w:val="18"/>
              </w:rPr>
            </w:pPr>
          </w:p>
        </w:tc>
        <w:tc>
          <w:tcPr>
            <w:tcW w:w="182" w:type="pct"/>
            <w:tcBorders>
              <w:top w:val="single" w:sz="4" w:space="0" w:color="auto"/>
              <w:left w:val="single" w:sz="4" w:space="0" w:color="auto"/>
              <w:bottom w:val="single" w:sz="4" w:space="0" w:color="auto"/>
              <w:right w:val="single" w:sz="4" w:space="0" w:color="auto"/>
            </w:tcBorders>
            <w:vAlign w:val="center"/>
          </w:tcPr>
          <w:p w14:paraId="27D4EC33" w14:textId="77777777" w:rsidR="0052323B" w:rsidRPr="00D133C6" w:rsidRDefault="0052323B" w:rsidP="00D133C6">
            <w:pPr>
              <w:spacing w:before="40" w:after="40" w:line="276" w:lineRule="auto"/>
              <w:rPr>
                <w:rFonts w:ascii="Arial" w:hAnsi="Arial" w:cs="Arial"/>
                <w:sz w:val="18"/>
                <w:szCs w:val="18"/>
              </w:rPr>
            </w:pPr>
          </w:p>
        </w:tc>
        <w:tc>
          <w:tcPr>
            <w:tcW w:w="318" w:type="pct"/>
            <w:tcBorders>
              <w:top w:val="single" w:sz="4" w:space="0" w:color="auto"/>
              <w:left w:val="single" w:sz="4" w:space="0" w:color="auto"/>
              <w:bottom w:val="single" w:sz="4" w:space="0" w:color="auto"/>
              <w:right w:val="single" w:sz="4" w:space="0" w:color="auto"/>
            </w:tcBorders>
            <w:shd w:val="clear" w:color="auto" w:fill="FBE4D5"/>
            <w:vAlign w:val="center"/>
          </w:tcPr>
          <w:p w14:paraId="2E7615BA"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1850</w:t>
            </w:r>
          </w:p>
        </w:tc>
        <w:tc>
          <w:tcPr>
            <w:tcW w:w="318" w:type="pct"/>
            <w:tcBorders>
              <w:top w:val="single" w:sz="4" w:space="0" w:color="auto"/>
              <w:left w:val="single" w:sz="4" w:space="0" w:color="auto"/>
              <w:bottom w:val="single" w:sz="4" w:space="0" w:color="auto"/>
              <w:right w:val="single" w:sz="4" w:space="0" w:color="auto"/>
            </w:tcBorders>
            <w:vAlign w:val="center"/>
          </w:tcPr>
          <w:p w14:paraId="032C5911" w14:textId="77777777" w:rsidR="0052323B" w:rsidRPr="00D133C6" w:rsidRDefault="0052323B" w:rsidP="00D133C6">
            <w:pPr>
              <w:spacing w:before="40" w:after="40" w:line="276" w:lineRule="auto"/>
              <w:rPr>
                <w:rFonts w:ascii="Arial" w:hAnsi="Arial" w:cs="Arial"/>
                <w:sz w:val="18"/>
                <w:szCs w:val="18"/>
              </w:rPr>
            </w:pPr>
            <w:r w:rsidRPr="00D133C6">
              <w:rPr>
                <w:rFonts w:ascii="Arial" w:hAnsi="Arial" w:cs="Arial"/>
                <w:sz w:val="18"/>
                <w:szCs w:val="18"/>
              </w:rPr>
              <w:t>GUS/BDL</w:t>
            </w:r>
          </w:p>
        </w:tc>
      </w:tr>
    </w:tbl>
    <w:p w14:paraId="41DA7B01" w14:textId="724CA257" w:rsidR="0052323B" w:rsidRPr="009000E6" w:rsidRDefault="0052323B" w:rsidP="009000E6">
      <w:pPr>
        <w:spacing w:before="120" w:after="120" w:line="276" w:lineRule="auto"/>
        <w:rPr>
          <w:rFonts w:ascii="Arial" w:hAnsi="Arial" w:cs="Arial"/>
          <w:b/>
          <w:sz w:val="24"/>
          <w:szCs w:val="24"/>
        </w:rPr>
      </w:pPr>
      <w:r w:rsidRPr="009000E6">
        <w:rPr>
          <w:rFonts w:ascii="Arial" w:hAnsi="Arial" w:cs="Arial"/>
          <w:b/>
          <w:sz w:val="24"/>
          <w:szCs w:val="24"/>
        </w:rPr>
        <w:t>Wskaźniki dla Obszaru tematycznego 3. Infrastruktura dla zrównoważonego rozwoju i środowiska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dla Obszaru tematycznego 3. Infrastruktura dla zrównoważonego rozwoju i środowiska"/>
        <w:tblDescription w:val="Tabela zawiera L.p., Nazwa wskaźnika, Wartość wskaźnika bazowa, 2016, 2017, 2018, 2019, 2020, 2021, 2022, 2023, 2024, 2025, 2026, 2027, 2028, 2029, 2030, Wartość wskaźnika szacunkowa 2030, Źródło danych"/>
      </w:tblPr>
      <w:tblGrid>
        <w:gridCol w:w="517"/>
        <w:gridCol w:w="1949"/>
        <w:gridCol w:w="1047"/>
        <w:gridCol w:w="617"/>
        <w:gridCol w:w="691"/>
        <w:gridCol w:w="841"/>
        <w:gridCol w:w="767"/>
        <w:gridCol w:w="712"/>
        <w:gridCol w:w="617"/>
        <w:gridCol w:w="672"/>
        <w:gridCol w:w="692"/>
        <w:gridCol w:w="692"/>
        <w:gridCol w:w="692"/>
        <w:gridCol w:w="692"/>
        <w:gridCol w:w="617"/>
        <w:gridCol w:w="692"/>
        <w:gridCol w:w="617"/>
        <w:gridCol w:w="692"/>
        <w:gridCol w:w="1207"/>
        <w:gridCol w:w="1237"/>
      </w:tblGrid>
      <w:tr w:rsidR="009000E6" w:rsidRPr="009000E6" w14:paraId="58C18A86" w14:textId="77777777" w:rsidTr="009000E6">
        <w:trPr>
          <w:tblHeader/>
          <w:jc w:val="center"/>
        </w:trPr>
        <w:tc>
          <w:tcPr>
            <w:tcW w:w="153" w:type="pct"/>
            <w:vAlign w:val="center"/>
          </w:tcPr>
          <w:p w14:paraId="75ADB113" w14:textId="5D32D03B"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L</w:t>
            </w:r>
            <w:r w:rsidR="00F75A1D">
              <w:rPr>
                <w:rFonts w:ascii="Arial" w:hAnsi="Arial" w:cs="Arial"/>
                <w:sz w:val="18"/>
                <w:szCs w:val="18"/>
              </w:rPr>
              <w:t>.</w:t>
            </w:r>
            <w:r w:rsidRPr="009000E6">
              <w:rPr>
                <w:rFonts w:ascii="Arial" w:hAnsi="Arial" w:cs="Arial"/>
                <w:sz w:val="18"/>
                <w:szCs w:val="18"/>
              </w:rPr>
              <w:t>p.</w:t>
            </w:r>
          </w:p>
        </w:tc>
        <w:tc>
          <w:tcPr>
            <w:tcW w:w="612" w:type="pct"/>
            <w:vAlign w:val="center"/>
          </w:tcPr>
          <w:p w14:paraId="236F0C55"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Nazwa wskaźnika</w:t>
            </w:r>
          </w:p>
        </w:tc>
        <w:tc>
          <w:tcPr>
            <w:tcW w:w="315" w:type="pct"/>
            <w:shd w:val="clear" w:color="auto" w:fill="D5DCE4"/>
            <w:vAlign w:val="center"/>
          </w:tcPr>
          <w:p w14:paraId="7638D80A"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Wartość wskaźnika bazowa</w:t>
            </w:r>
          </w:p>
        </w:tc>
        <w:tc>
          <w:tcPr>
            <w:tcW w:w="180" w:type="pct"/>
            <w:shd w:val="clear" w:color="auto" w:fill="E2EFD9"/>
            <w:vAlign w:val="center"/>
          </w:tcPr>
          <w:p w14:paraId="7DC4FC8D"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2016</w:t>
            </w:r>
          </w:p>
        </w:tc>
        <w:tc>
          <w:tcPr>
            <w:tcW w:w="225" w:type="pct"/>
            <w:shd w:val="clear" w:color="auto" w:fill="E2EFD9"/>
            <w:vAlign w:val="center"/>
          </w:tcPr>
          <w:p w14:paraId="0919B66C"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2017</w:t>
            </w:r>
          </w:p>
        </w:tc>
        <w:tc>
          <w:tcPr>
            <w:tcW w:w="271" w:type="pct"/>
            <w:shd w:val="clear" w:color="auto" w:fill="E2EFD9"/>
            <w:vAlign w:val="center"/>
          </w:tcPr>
          <w:p w14:paraId="3A77F0D3"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2018</w:t>
            </w:r>
          </w:p>
        </w:tc>
        <w:tc>
          <w:tcPr>
            <w:tcW w:w="225" w:type="pct"/>
            <w:shd w:val="clear" w:color="auto" w:fill="E2EFD9"/>
            <w:vAlign w:val="center"/>
          </w:tcPr>
          <w:p w14:paraId="265EB335"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2019</w:t>
            </w:r>
          </w:p>
        </w:tc>
        <w:tc>
          <w:tcPr>
            <w:tcW w:w="225" w:type="pct"/>
            <w:shd w:val="clear" w:color="auto" w:fill="E2EFD9"/>
            <w:vAlign w:val="center"/>
          </w:tcPr>
          <w:p w14:paraId="1A0DC8F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2020</w:t>
            </w:r>
          </w:p>
        </w:tc>
        <w:tc>
          <w:tcPr>
            <w:tcW w:w="180" w:type="pct"/>
            <w:shd w:val="clear" w:color="auto" w:fill="E2EFD9"/>
            <w:vAlign w:val="center"/>
          </w:tcPr>
          <w:p w14:paraId="1DE3042C"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2021</w:t>
            </w:r>
          </w:p>
        </w:tc>
        <w:tc>
          <w:tcPr>
            <w:tcW w:w="225" w:type="pct"/>
            <w:shd w:val="clear" w:color="auto" w:fill="E2EFD9"/>
            <w:vAlign w:val="center"/>
          </w:tcPr>
          <w:p w14:paraId="2923C30F"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2022</w:t>
            </w:r>
          </w:p>
        </w:tc>
        <w:tc>
          <w:tcPr>
            <w:tcW w:w="225" w:type="pct"/>
            <w:shd w:val="clear" w:color="auto" w:fill="E2EFD9"/>
            <w:vAlign w:val="center"/>
          </w:tcPr>
          <w:p w14:paraId="5BFEDD5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2023</w:t>
            </w:r>
          </w:p>
        </w:tc>
        <w:tc>
          <w:tcPr>
            <w:tcW w:w="225" w:type="pct"/>
            <w:shd w:val="clear" w:color="auto" w:fill="E2EFD9"/>
            <w:vAlign w:val="center"/>
          </w:tcPr>
          <w:p w14:paraId="5B7DD94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2024</w:t>
            </w:r>
          </w:p>
        </w:tc>
        <w:tc>
          <w:tcPr>
            <w:tcW w:w="225" w:type="pct"/>
            <w:shd w:val="clear" w:color="auto" w:fill="E2EFD9"/>
            <w:vAlign w:val="center"/>
          </w:tcPr>
          <w:p w14:paraId="060532A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2025</w:t>
            </w:r>
          </w:p>
        </w:tc>
        <w:tc>
          <w:tcPr>
            <w:tcW w:w="225" w:type="pct"/>
            <w:shd w:val="clear" w:color="auto" w:fill="E2EFD9"/>
            <w:vAlign w:val="center"/>
          </w:tcPr>
          <w:p w14:paraId="107479C0"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2026</w:t>
            </w:r>
          </w:p>
        </w:tc>
        <w:tc>
          <w:tcPr>
            <w:tcW w:w="180" w:type="pct"/>
            <w:shd w:val="clear" w:color="auto" w:fill="E2EFD9"/>
            <w:vAlign w:val="center"/>
          </w:tcPr>
          <w:p w14:paraId="5F6F68C1"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2027</w:t>
            </w:r>
          </w:p>
        </w:tc>
        <w:tc>
          <w:tcPr>
            <w:tcW w:w="225" w:type="pct"/>
            <w:shd w:val="clear" w:color="auto" w:fill="E2EFD9"/>
            <w:vAlign w:val="center"/>
          </w:tcPr>
          <w:p w14:paraId="5012A22F"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2028</w:t>
            </w:r>
          </w:p>
        </w:tc>
        <w:tc>
          <w:tcPr>
            <w:tcW w:w="180" w:type="pct"/>
            <w:shd w:val="clear" w:color="auto" w:fill="E2EFD9"/>
            <w:vAlign w:val="center"/>
          </w:tcPr>
          <w:p w14:paraId="75E4B86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2029</w:t>
            </w:r>
          </w:p>
        </w:tc>
        <w:tc>
          <w:tcPr>
            <w:tcW w:w="225" w:type="pct"/>
            <w:shd w:val="clear" w:color="auto" w:fill="E2EFD9"/>
            <w:vAlign w:val="center"/>
          </w:tcPr>
          <w:p w14:paraId="6282D3EE"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2030</w:t>
            </w:r>
          </w:p>
        </w:tc>
        <w:tc>
          <w:tcPr>
            <w:tcW w:w="360" w:type="pct"/>
            <w:shd w:val="clear" w:color="auto" w:fill="FBE4D5"/>
            <w:vAlign w:val="center"/>
          </w:tcPr>
          <w:p w14:paraId="50093830"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Wartość wskaźnika szacunkowa 2030</w:t>
            </w:r>
          </w:p>
        </w:tc>
        <w:tc>
          <w:tcPr>
            <w:tcW w:w="316" w:type="pct"/>
            <w:vAlign w:val="center"/>
          </w:tcPr>
          <w:p w14:paraId="0CBD6467"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Źródło danych</w:t>
            </w:r>
          </w:p>
        </w:tc>
      </w:tr>
      <w:tr w:rsidR="009000E6" w:rsidRPr="009000E6" w14:paraId="5A720DC8" w14:textId="77777777" w:rsidTr="009000E6">
        <w:trPr>
          <w:jc w:val="center"/>
        </w:trPr>
        <w:tc>
          <w:tcPr>
            <w:tcW w:w="153" w:type="pct"/>
            <w:vAlign w:val="center"/>
          </w:tcPr>
          <w:p w14:paraId="13EC1EFC"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w:t>
            </w:r>
            <w:r w:rsidR="00B36815" w:rsidRPr="009000E6">
              <w:rPr>
                <w:rFonts w:ascii="Arial" w:hAnsi="Arial" w:cs="Arial"/>
                <w:sz w:val="18"/>
                <w:szCs w:val="18"/>
              </w:rPr>
              <w:t>.</w:t>
            </w:r>
          </w:p>
        </w:tc>
        <w:tc>
          <w:tcPr>
            <w:tcW w:w="612" w:type="pct"/>
            <w:vAlign w:val="center"/>
          </w:tcPr>
          <w:p w14:paraId="646D5707" w14:textId="3947D442" w:rsidR="0052323B" w:rsidRPr="009000E6" w:rsidRDefault="0052323B" w:rsidP="009000E6">
            <w:pPr>
              <w:spacing w:before="40" w:after="40" w:line="276" w:lineRule="auto"/>
              <w:rPr>
                <w:rFonts w:ascii="Arial" w:hAnsi="Arial" w:cs="Arial"/>
                <w:sz w:val="18"/>
                <w:szCs w:val="18"/>
              </w:rPr>
            </w:pPr>
            <w:r w:rsidRPr="009000E6">
              <w:rPr>
                <w:rFonts w:ascii="Arial" w:eastAsia="Times New Roman" w:hAnsi="Arial" w:cs="Arial"/>
                <w:bCs/>
                <w:sz w:val="18"/>
                <w:szCs w:val="18"/>
              </w:rPr>
              <w:t>Udział produkcji energii elektrycznej ze źródeł odnawialnych</w:t>
            </w:r>
            <w:r w:rsidR="00B349FB" w:rsidRPr="009000E6">
              <w:rPr>
                <w:rFonts w:ascii="Arial" w:eastAsia="Times New Roman" w:hAnsi="Arial" w:cs="Arial"/>
                <w:bCs/>
                <w:sz w:val="18"/>
                <w:szCs w:val="18"/>
              </w:rPr>
              <w:br/>
            </w:r>
            <w:r w:rsidRPr="009000E6">
              <w:rPr>
                <w:rFonts w:ascii="Arial" w:eastAsia="Times New Roman" w:hAnsi="Arial" w:cs="Arial"/>
                <w:bCs/>
                <w:sz w:val="18"/>
                <w:szCs w:val="18"/>
              </w:rPr>
              <w:t>w produkcji energii elektrycznej ogółem [%]</w:t>
            </w:r>
          </w:p>
        </w:tc>
        <w:tc>
          <w:tcPr>
            <w:tcW w:w="315" w:type="pct"/>
            <w:shd w:val="clear" w:color="auto" w:fill="D5DCE4"/>
            <w:vAlign w:val="center"/>
          </w:tcPr>
          <w:p w14:paraId="7CD8ED54" w14:textId="14C1188B" w:rsidR="0052323B" w:rsidRPr="009000E6" w:rsidRDefault="009000E6" w:rsidP="009000E6">
            <w:pPr>
              <w:spacing w:before="40" w:after="40" w:line="276" w:lineRule="auto"/>
              <w:rPr>
                <w:rFonts w:ascii="Arial" w:hAnsi="Arial" w:cs="Arial"/>
                <w:sz w:val="18"/>
                <w:szCs w:val="18"/>
              </w:rPr>
            </w:pPr>
            <w:r>
              <w:rPr>
                <w:rFonts w:ascii="Arial" w:hAnsi="Arial" w:cs="Arial"/>
                <w:sz w:val="18"/>
                <w:szCs w:val="18"/>
              </w:rPr>
              <w:t>25,7</w:t>
            </w:r>
            <w:r>
              <w:rPr>
                <w:rFonts w:ascii="Arial" w:hAnsi="Arial" w:cs="Arial"/>
                <w:sz w:val="18"/>
                <w:szCs w:val="18"/>
              </w:rPr>
              <w:br/>
            </w:r>
            <w:r w:rsidR="0052323B" w:rsidRPr="009000E6">
              <w:rPr>
                <w:rFonts w:ascii="Arial" w:hAnsi="Arial" w:cs="Arial"/>
                <w:sz w:val="18"/>
                <w:szCs w:val="18"/>
              </w:rPr>
              <w:t>(2017 r.)</w:t>
            </w:r>
          </w:p>
        </w:tc>
        <w:tc>
          <w:tcPr>
            <w:tcW w:w="180" w:type="pct"/>
            <w:vAlign w:val="center"/>
          </w:tcPr>
          <w:p w14:paraId="2915AC7F"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D5DCE4"/>
            <w:vAlign w:val="center"/>
          </w:tcPr>
          <w:p w14:paraId="3F875D1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25,7</w:t>
            </w:r>
          </w:p>
        </w:tc>
        <w:tc>
          <w:tcPr>
            <w:tcW w:w="271" w:type="pct"/>
            <w:vAlign w:val="center"/>
          </w:tcPr>
          <w:p w14:paraId="470A930B"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23,1</w:t>
            </w:r>
          </w:p>
        </w:tc>
        <w:tc>
          <w:tcPr>
            <w:tcW w:w="225" w:type="pct"/>
            <w:vAlign w:val="center"/>
          </w:tcPr>
          <w:p w14:paraId="7BB7F179"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24,0</w:t>
            </w:r>
          </w:p>
        </w:tc>
        <w:tc>
          <w:tcPr>
            <w:tcW w:w="225" w:type="pct"/>
            <w:vAlign w:val="center"/>
          </w:tcPr>
          <w:p w14:paraId="5AB79F0C"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23,0</w:t>
            </w:r>
          </w:p>
        </w:tc>
        <w:tc>
          <w:tcPr>
            <w:tcW w:w="180" w:type="pct"/>
            <w:vAlign w:val="center"/>
          </w:tcPr>
          <w:p w14:paraId="515D855F"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BD26A93"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224F53CF"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584EEDD6"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67070913"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13F4120B"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1564F84E"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5D9686AD"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72B9797B"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50764D55"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6581943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35</w:t>
            </w:r>
          </w:p>
        </w:tc>
        <w:tc>
          <w:tcPr>
            <w:tcW w:w="316" w:type="pct"/>
            <w:vAlign w:val="center"/>
          </w:tcPr>
          <w:p w14:paraId="371FCFC2"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9000E6" w:rsidRPr="009000E6" w14:paraId="71CD7388" w14:textId="77777777" w:rsidTr="009000E6">
        <w:trPr>
          <w:jc w:val="center"/>
        </w:trPr>
        <w:tc>
          <w:tcPr>
            <w:tcW w:w="153" w:type="pct"/>
            <w:vAlign w:val="center"/>
          </w:tcPr>
          <w:p w14:paraId="6487965C"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w:t>
            </w:r>
            <w:r w:rsidR="00B36815" w:rsidRPr="009000E6">
              <w:rPr>
                <w:rFonts w:ascii="Arial" w:hAnsi="Arial" w:cs="Arial"/>
                <w:sz w:val="18"/>
                <w:szCs w:val="18"/>
              </w:rPr>
              <w:t>.</w:t>
            </w:r>
          </w:p>
        </w:tc>
        <w:tc>
          <w:tcPr>
            <w:tcW w:w="612" w:type="pct"/>
            <w:vAlign w:val="center"/>
          </w:tcPr>
          <w:p w14:paraId="40A0260E" w14:textId="77777777" w:rsidR="0052323B" w:rsidRPr="009000E6" w:rsidRDefault="0052323B" w:rsidP="009000E6">
            <w:pPr>
              <w:spacing w:before="40" w:after="40" w:line="276" w:lineRule="auto"/>
              <w:rPr>
                <w:rFonts w:ascii="Arial" w:eastAsia="Times New Roman" w:hAnsi="Arial" w:cs="Arial"/>
                <w:b/>
                <w:bCs/>
                <w:sz w:val="18"/>
                <w:szCs w:val="18"/>
              </w:rPr>
            </w:pPr>
            <w:r w:rsidRPr="009000E6">
              <w:rPr>
                <w:rFonts w:ascii="Arial" w:eastAsia="Times New Roman" w:hAnsi="Arial" w:cs="Arial"/>
                <w:bCs/>
                <w:sz w:val="18"/>
                <w:szCs w:val="18"/>
              </w:rPr>
              <w:t>Łączna długość czynnych linii kolejowych [km]</w:t>
            </w:r>
          </w:p>
        </w:tc>
        <w:tc>
          <w:tcPr>
            <w:tcW w:w="315" w:type="pct"/>
            <w:shd w:val="clear" w:color="auto" w:fill="D5DCE4"/>
            <w:vAlign w:val="center"/>
          </w:tcPr>
          <w:p w14:paraId="7DB49A7A" w14:textId="33DA9854" w:rsidR="0052323B" w:rsidRPr="009000E6" w:rsidRDefault="009000E6" w:rsidP="009000E6">
            <w:pPr>
              <w:spacing w:before="40" w:after="40" w:line="276" w:lineRule="auto"/>
              <w:rPr>
                <w:rFonts w:ascii="Arial" w:eastAsia="Times New Roman" w:hAnsi="Arial" w:cs="Arial"/>
                <w:bCs/>
                <w:sz w:val="18"/>
                <w:szCs w:val="18"/>
              </w:rPr>
            </w:pPr>
            <w:r>
              <w:rPr>
                <w:rFonts w:ascii="Arial" w:eastAsia="Times New Roman" w:hAnsi="Arial" w:cs="Arial"/>
                <w:bCs/>
                <w:sz w:val="18"/>
                <w:szCs w:val="18"/>
              </w:rPr>
              <w:t>978</w:t>
            </w:r>
            <w:r>
              <w:rPr>
                <w:rFonts w:ascii="Arial" w:eastAsia="Times New Roman" w:hAnsi="Arial" w:cs="Arial"/>
                <w:bCs/>
                <w:sz w:val="18"/>
                <w:szCs w:val="18"/>
              </w:rPr>
              <w:br/>
            </w:r>
            <w:r w:rsidR="0052323B" w:rsidRPr="009000E6">
              <w:rPr>
                <w:rFonts w:ascii="Arial" w:eastAsia="Times New Roman" w:hAnsi="Arial" w:cs="Arial"/>
                <w:bCs/>
                <w:sz w:val="18"/>
                <w:szCs w:val="18"/>
              </w:rPr>
              <w:t>(2018 r.)</w:t>
            </w:r>
          </w:p>
        </w:tc>
        <w:tc>
          <w:tcPr>
            <w:tcW w:w="180" w:type="pct"/>
            <w:vAlign w:val="center"/>
          </w:tcPr>
          <w:p w14:paraId="149746E4"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A874304" w14:textId="77777777" w:rsidR="0052323B" w:rsidRPr="009000E6" w:rsidRDefault="0052323B" w:rsidP="009000E6">
            <w:pPr>
              <w:spacing w:before="40" w:after="40" w:line="276" w:lineRule="auto"/>
              <w:rPr>
                <w:rFonts w:ascii="Arial" w:hAnsi="Arial" w:cs="Arial"/>
                <w:sz w:val="18"/>
                <w:szCs w:val="18"/>
              </w:rPr>
            </w:pPr>
          </w:p>
        </w:tc>
        <w:tc>
          <w:tcPr>
            <w:tcW w:w="271" w:type="pct"/>
            <w:shd w:val="clear" w:color="auto" w:fill="D5DCE4"/>
            <w:vAlign w:val="center"/>
          </w:tcPr>
          <w:p w14:paraId="0222AE0C" w14:textId="77777777" w:rsidR="0052323B" w:rsidRPr="009000E6" w:rsidRDefault="0052323B" w:rsidP="009000E6">
            <w:pPr>
              <w:spacing w:before="40" w:after="40" w:line="276" w:lineRule="auto"/>
              <w:rPr>
                <w:rFonts w:ascii="Arial" w:hAnsi="Arial" w:cs="Arial"/>
                <w:sz w:val="18"/>
                <w:szCs w:val="18"/>
              </w:rPr>
            </w:pPr>
            <w:r w:rsidRPr="009000E6">
              <w:rPr>
                <w:rFonts w:ascii="Arial" w:eastAsia="Times New Roman" w:hAnsi="Arial" w:cs="Arial"/>
                <w:bCs/>
                <w:sz w:val="18"/>
                <w:szCs w:val="18"/>
              </w:rPr>
              <w:t>978</w:t>
            </w:r>
          </w:p>
        </w:tc>
        <w:tc>
          <w:tcPr>
            <w:tcW w:w="225" w:type="pct"/>
            <w:vAlign w:val="center"/>
          </w:tcPr>
          <w:p w14:paraId="077BC1AD"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978</w:t>
            </w:r>
          </w:p>
        </w:tc>
        <w:tc>
          <w:tcPr>
            <w:tcW w:w="225" w:type="pct"/>
            <w:vAlign w:val="center"/>
          </w:tcPr>
          <w:p w14:paraId="31C1CFFC"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978</w:t>
            </w:r>
          </w:p>
        </w:tc>
        <w:tc>
          <w:tcPr>
            <w:tcW w:w="180" w:type="pct"/>
            <w:vAlign w:val="center"/>
          </w:tcPr>
          <w:p w14:paraId="7354C19D"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15949524"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02A53EF"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72E2A0BB"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7B3D2CE1"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74EFA135"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280856A1"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62F03960"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34D5FE61"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108C954D"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7C485813"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1024</w:t>
            </w:r>
          </w:p>
        </w:tc>
        <w:tc>
          <w:tcPr>
            <w:tcW w:w="316" w:type="pct"/>
            <w:vAlign w:val="center"/>
          </w:tcPr>
          <w:p w14:paraId="7E67DE70"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9000E6" w:rsidRPr="009000E6" w14:paraId="42F19491" w14:textId="77777777" w:rsidTr="009000E6">
        <w:trPr>
          <w:jc w:val="center"/>
        </w:trPr>
        <w:tc>
          <w:tcPr>
            <w:tcW w:w="153" w:type="pct"/>
            <w:vAlign w:val="center"/>
          </w:tcPr>
          <w:p w14:paraId="71D62A8E"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3</w:t>
            </w:r>
            <w:r w:rsidR="00B36815" w:rsidRPr="009000E6">
              <w:rPr>
                <w:rFonts w:ascii="Arial" w:hAnsi="Arial" w:cs="Arial"/>
                <w:sz w:val="18"/>
                <w:szCs w:val="18"/>
              </w:rPr>
              <w:t>.</w:t>
            </w:r>
          </w:p>
        </w:tc>
        <w:tc>
          <w:tcPr>
            <w:tcW w:w="612" w:type="pct"/>
            <w:vAlign w:val="center"/>
          </w:tcPr>
          <w:p w14:paraId="402B770E" w14:textId="77777777" w:rsidR="0052323B" w:rsidRPr="009000E6" w:rsidRDefault="0052323B" w:rsidP="009000E6">
            <w:pPr>
              <w:spacing w:before="40" w:after="40" w:line="276" w:lineRule="auto"/>
              <w:rPr>
                <w:rFonts w:ascii="Arial" w:eastAsia="Times New Roman" w:hAnsi="Arial" w:cs="Arial"/>
                <w:b/>
                <w:bCs/>
                <w:sz w:val="18"/>
                <w:szCs w:val="18"/>
              </w:rPr>
            </w:pPr>
            <w:r w:rsidRPr="009000E6">
              <w:rPr>
                <w:rFonts w:ascii="Arial" w:eastAsia="Times New Roman" w:hAnsi="Arial" w:cs="Arial"/>
                <w:bCs/>
                <w:sz w:val="18"/>
                <w:szCs w:val="18"/>
              </w:rPr>
              <w:t>Długość zelektryfikowanych eksploatowanych linii kolejowych [km]</w:t>
            </w:r>
          </w:p>
        </w:tc>
        <w:tc>
          <w:tcPr>
            <w:tcW w:w="315" w:type="pct"/>
            <w:shd w:val="clear" w:color="auto" w:fill="D5DCE4"/>
            <w:vAlign w:val="center"/>
          </w:tcPr>
          <w:p w14:paraId="6BB355AE" w14:textId="371A078A" w:rsidR="0052323B" w:rsidRPr="009000E6" w:rsidRDefault="009000E6" w:rsidP="009000E6">
            <w:pPr>
              <w:spacing w:before="40" w:after="40" w:line="276" w:lineRule="auto"/>
              <w:rPr>
                <w:rFonts w:ascii="Arial" w:eastAsia="Times New Roman" w:hAnsi="Arial" w:cs="Arial"/>
                <w:bCs/>
                <w:sz w:val="18"/>
                <w:szCs w:val="18"/>
              </w:rPr>
            </w:pPr>
            <w:r>
              <w:rPr>
                <w:rFonts w:ascii="Arial" w:eastAsia="Times New Roman" w:hAnsi="Arial" w:cs="Arial"/>
                <w:bCs/>
                <w:sz w:val="18"/>
                <w:szCs w:val="18"/>
              </w:rPr>
              <w:t>369</w:t>
            </w:r>
            <w:r>
              <w:rPr>
                <w:rFonts w:ascii="Arial" w:eastAsia="Times New Roman" w:hAnsi="Arial" w:cs="Arial"/>
                <w:bCs/>
                <w:sz w:val="18"/>
                <w:szCs w:val="18"/>
              </w:rPr>
              <w:br/>
            </w:r>
            <w:r w:rsidR="0052323B" w:rsidRPr="009000E6">
              <w:rPr>
                <w:rFonts w:ascii="Arial" w:eastAsia="Times New Roman" w:hAnsi="Arial" w:cs="Arial"/>
                <w:bCs/>
                <w:sz w:val="18"/>
                <w:szCs w:val="18"/>
              </w:rPr>
              <w:t>(2017 r.)</w:t>
            </w:r>
          </w:p>
        </w:tc>
        <w:tc>
          <w:tcPr>
            <w:tcW w:w="180" w:type="pct"/>
            <w:vAlign w:val="center"/>
          </w:tcPr>
          <w:p w14:paraId="59EAD3BE"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D5DCE4"/>
            <w:vAlign w:val="center"/>
          </w:tcPr>
          <w:p w14:paraId="20CA10A5" w14:textId="77777777" w:rsidR="0052323B" w:rsidRPr="009000E6" w:rsidRDefault="0052323B" w:rsidP="009000E6">
            <w:pPr>
              <w:spacing w:before="40" w:after="40" w:line="276" w:lineRule="auto"/>
              <w:rPr>
                <w:rFonts w:ascii="Arial" w:hAnsi="Arial" w:cs="Arial"/>
                <w:sz w:val="18"/>
                <w:szCs w:val="18"/>
              </w:rPr>
            </w:pPr>
            <w:r w:rsidRPr="009000E6">
              <w:rPr>
                <w:rFonts w:ascii="Arial" w:eastAsia="Times New Roman" w:hAnsi="Arial" w:cs="Arial"/>
                <w:bCs/>
                <w:sz w:val="18"/>
                <w:szCs w:val="18"/>
              </w:rPr>
              <w:t>369</w:t>
            </w:r>
          </w:p>
        </w:tc>
        <w:tc>
          <w:tcPr>
            <w:tcW w:w="271" w:type="pct"/>
            <w:vAlign w:val="center"/>
          </w:tcPr>
          <w:p w14:paraId="02ED3DA5"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370</w:t>
            </w:r>
          </w:p>
        </w:tc>
        <w:tc>
          <w:tcPr>
            <w:tcW w:w="225" w:type="pct"/>
            <w:vAlign w:val="center"/>
          </w:tcPr>
          <w:p w14:paraId="6262A327"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392</w:t>
            </w:r>
          </w:p>
        </w:tc>
        <w:tc>
          <w:tcPr>
            <w:tcW w:w="225" w:type="pct"/>
            <w:vAlign w:val="center"/>
          </w:tcPr>
          <w:p w14:paraId="7D1A028E"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398</w:t>
            </w:r>
          </w:p>
        </w:tc>
        <w:tc>
          <w:tcPr>
            <w:tcW w:w="180" w:type="pct"/>
            <w:vAlign w:val="center"/>
          </w:tcPr>
          <w:p w14:paraId="69E10E4D"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79EE7E9B"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D7BE9F5"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25CB3A57"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089E963"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5CB1CE8"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1C20D4FD"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3297B1A5"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0086E894"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52951CE1"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3D81B689"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384,8</w:t>
            </w:r>
          </w:p>
        </w:tc>
        <w:tc>
          <w:tcPr>
            <w:tcW w:w="316" w:type="pct"/>
            <w:vAlign w:val="center"/>
          </w:tcPr>
          <w:p w14:paraId="3444800F"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9000E6" w:rsidRPr="009000E6" w14:paraId="0524D527" w14:textId="77777777" w:rsidTr="009000E6">
        <w:trPr>
          <w:jc w:val="center"/>
        </w:trPr>
        <w:tc>
          <w:tcPr>
            <w:tcW w:w="153" w:type="pct"/>
            <w:vAlign w:val="center"/>
          </w:tcPr>
          <w:p w14:paraId="48DD65B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4</w:t>
            </w:r>
            <w:r w:rsidR="00B36815" w:rsidRPr="009000E6">
              <w:rPr>
                <w:rFonts w:ascii="Arial" w:hAnsi="Arial" w:cs="Arial"/>
                <w:sz w:val="18"/>
                <w:szCs w:val="18"/>
              </w:rPr>
              <w:t>.</w:t>
            </w:r>
          </w:p>
        </w:tc>
        <w:tc>
          <w:tcPr>
            <w:tcW w:w="612" w:type="pct"/>
            <w:vAlign w:val="center"/>
          </w:tcPr>
          <w:p w14:paraId="70937ADC" w14:textId="13A6C0D8"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Drogi publiczne</w:t>
            </w:r>
            <w:r w:rsidR="00B349FB" w:rsidRPr="009000E6">
              <w:rPr>
                <w:rFonts w:ascii="Arial" w:hAnsi="Arial" w:cs="Arial"/>
                <w:sz w:val="18"/>
                <w:szCs w:val="18"/>
              </w:rPr>
              <w:br/>
            </w:r>
            <w:r w:rsidRPr="009000E6">
              <w:rPr>
                <w:rFonts w:ascii="Arial" w:hAnsi="Arial" w:cs="Arial"/>
                <w:sz w:val="18"/>
                <w:szCs w:val="18"/>
              </w:rPr>
              <w:t xml:space="preserve"> o twardej</w:t>
            </w:r>
            <w:r w:rsidR="00995D18" w:rsidRPr="009000E6">
              <w:rPr>
                <w:rFonts w:ascii="Arial" w:hAnsi="Arial" w:cs="Arial"/>
                <w:sz w:val="18"/>
                <w:szCs w:val="18"/>
              </w:rPr>
              <w:t xml:space="preserve"> </w:t>
            </w:r>
            <w:r w:rsidRPr="009000E6">
              <w:rPr>
                <w:rFonts w:ascii="Arial" w:hAnsi="Arial" w:cs="Arial"/>
                <w:sz w:val="18"/>
                <w:szCs w:val="18"/>
              </w:rPr>
              <w:lastRenderedPageBreak/>
              <w:t>nawierzchni na 100 km2 [km]</w:t>
            </w:r>
          </w:p>
        </w:tc>
        <w:tc>
          <w:tcPr>
            <w:tcW w:w="315" w:type="pct"/>
            <w:shd w:val="clear" w:color="auto" w:fill="D5DCE4"/>
            <w:vAlign w:val="center"/>
          </w:tcPr>
          <w:p w14:paraId="18EA39F1" w14:textId="2166EA44" w:rsidR="0052323B" w:rsidRPr="009000E6" w:rsidRDefault="009000E6" w:rsidP="009000E6">
            <w:pPr>
              <w:spacing w:before="40" w:after="40" w:line="276" w:lineRule="auto"/>
              <w:rPr>
                <w:rFonts w:ascii="Arial" w:hAnsi="Arial" w:cs="Arial"/>
                <w:sz w:val="18"/>
                <w:szCs w:val="18"/>
              </w:rPr>
            </w:pPr>
            <w:r>
              <w:rPr>
                <w:rFonts w:ascii="Arial" w:hAnsi="Arial" w:cs="Arial"/>
                <w:sz w:val="18"/>
                <w:szCs w:val="18"/>
              </w:rPr>
              <w:lastRenderedPageBreak/>
              <w:t>95,7</w:t>
            </w:r>
            <w:r>
              <w:rPr>
                <w:rFonts w:ascii="Arial" w:hAnsi="Arial" w:cs="Arial"/>
                <w:sz w:val="18"/>
                <w:szCs w:val="18"/>
              </w:rPr>
              <w:br/>
            </w:r>
            <w:r w:rsidR="0052323B" w:rsidRPr="009000E6">
              <w:rPr>
                <w:rFonts w:ascii="Arial" w:hAnsi="Arial" w:cs="Arial"/>
                <w:sz w:val="18"/>
                <w:szCs w:val="18"/>
              </w:rPr>
              <w:t>(2018 r.)</w:t>
            </w:r>
          </w:p>
        </w:tc>
        <w:tc>
          <w:tcPr>
            <w:tcW w:w="180" w:type="pct"/>
            <w:vAlign w:val="center"/>
          </w:tcPr>
          <w:p w14:paraId="6CBD9F46"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19440A2" w14:textId="77777777" w:rsidR="0052323B" w:rsidRPr="009000E6" w:rsidRDefault="0052323B" w:rsidP="009000E6">
            <w:pPr>
              <w:spacing w:before="40" w:after="40" w:line="276" w:lineRule="auto"/>
              <w:rPr>
                <w:rFonts w:ascii="Arial" w:hAnsi="Arial" w:cs="Arial"/>
                <w:sz w:val="18"/>
                <w:szCs w:val="18"/>
              </w:rPr>
            </w:pPr>
          </w:p>
        </w:tc>
        <w:tc>
          <w:tcPr>
            <w:tcW w:w="271" w:type="pct"/>
            <w:shd w:val="clear" w:color="auto" w:fill="D5DCE4"/>
            <w:vAlign w:val="center"/>
          </w:tcPr>
          <w:p w14:paraId="6F805899"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95,7</w:t>
            </w:r>
          </w:p>
        </w:tc>
        <w:tc>
          <w:tcPr>
            <w:tcW w:w="225" w:type="pct"/>
            <w:vAlign w:val="center"/>
          </w:tcPr>
          <w:p w14:paraId="29D3C5F1"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97,0</w:t>
            </w:r>
          </w:p>
        </w:tc>
        <w:tc>
          <w:tcPr>
            <w:tcW w:w="225" w:type="pct"/>
            <w:vAlign w:val="center"/>
          </w:tcPr>
          <w:p w14:paraId="3C5D78CE"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98,7</w:t>
            </w:r>
          </w:p>
        </w:tc>
        <w:tc>
          <w:tcPr>
            <w:tcW w:w="180" w:type="pct"/>
            <w:vAlign w:val="center"/>
          </w:tcPr>
          <w:p w14:paraId="68F050E6"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665C6E21"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2F9DB62"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661E796"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34FE4D0C"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1ADE90E4"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676931E6"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9AC31CD"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6DFF58DE"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78011CDA"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5DBCE01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107,2</w:t>
            </w:r>
          </w:p>
        </w:tc>
        <w:tc>
          <w:tcPr>
            <w:tcW w:w="316" w:type="pct"/>
            <w:vAlign w:val="center"/>
          </w:tcPr>
          <w:p w14:paraId="31EDA6CD"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9000E6" w:rsidRPr="009000E6" w14:paraId="65626220" w14:textId="77777777" w:rsidTr="009000E6">
        <w:trPr>
          <w:jc w:val="center"/>
        </w:trPr>
        <w:tc>
          <w:tcPr>
            <w:tcW w:w="153" w:type="pct"/>
            <w:vAlign w:val="center"/>
          </w:tcPr>
          <w:p w14:paraId="7111E200"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5</w:t>
            </w:r>
            <w:r w:rsidR="00B36815" w:rsidRPr="009000E6">
              <w:rPr>
                <w:rFonts w:ascii="Arial" w:hAnsi="Arial" w:cs="Arial"/>
                <w:sz w:val="18"/>
                <w:szCs w:val="18"/>
              </w:rPr>
              <w:t>.</w:t>
            </w:r>
          </w:p>
        </w:tc>
        <w:tc>
          <w:tcPr>
            <w:tcW w:w="612" w:type="pct"/>
            <w:vAlign w:val="center"/>
          </w:tcPr>
          <w:p w14:paraId="561819FA" w14:textId="77777777" w:rsidR="0052323B" w:rsidRPr="009000E6" w:rsidRDefault="0052323B" w:rsidP="009000E6">
            <w:pPr>
              <w:spacing w:before="40" w:after="40" w:line="276" w:lineRule="auto"/>
              <w:rPr>
                <w:rFonts w:ascii="Arial" w:eastAsia="Times New Roman" w:hAnsi="Arial" w:cs="Arial"/>
                <w:b/>
                <w:bCs/>
                <w:sz w:val="18"/>
                <w:szCs w:val="18"/>
              </w:rPr>
            </w:pPr>
            <w:r w:rsidRPr="009000E6">
              <w:rPr>
                <w:rFonts w:ascii="Arial" w:eastAsia="Times New Roman" w:hAnsi="Arial" w:cs="Arial"/>
                <w:bCs/>
                <w:sz w:val="18"/>
                <w:szCs w:val="18"/>
              </w:rPr>
              <w:t>Linie komunikacji miejskiej [km] - podkarpackie</w:t>
            </w:r>
          </w:p>
        </w:tc>
        <w:tc>
          <w:tcPr>
            <w:tcW w:w="315" w:type="pct"/>
            <w:shd w:val="clear" w:color="auto" w:fill="D5DCE4"/>
            <w:vAlign w:val="center"/>
          </w:tcPr>
          <w:p w14:paraId="75A96EF3" w14:textId="77777777" w:rsidR="0052323B" w:rsidRPr="009000E6" w:rsidRDefault="0052323B" w:rsidP="009000E6">
            <w:pPr>
              <w:spacing w:before="40" w:after="40" w:line="276" w:lineRule="auto"/>
              <w:rPr>
                <w:rFonts w:ascii="Arial" w:eastAsia="Times New Roman" w:hAnsi="Arial" w:cs="Arial"/>
                <w:b/>
                <w:bCs/>
                <w:sz w:val="18"/>
                <w:szCs w:val="18"/>
              </w:rPr>
            </w:pPr>
            <w:r w:rsidRPr="009000E6">
              <w:rPr>
                <w:rFonts w:ascii="Arial" w:eastAsia="Times New Roman" w:hAnsi="Arial" w:cs="Arial"/>
                <w:bCs/>
                <w:sz w:val="18"/>
                <w:szCs w:val="18"/>
              </w:rPr>
              <w:t>2961,3 (2018 r.)</w:t>
            </w:r>
          </w:p>
        </w:tc>
        <w:tc>
          <w:tcPr>
            <w:tcW w:w="180" w:type="pct"/>
            <w:vAlign w:val="center"/>
          </w:tcPr>
          <w:p w14:paraId="00124609"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58156E28" w14:textId="77777777" w:rsidR="0052323B" w:rsidRPr="009000E6" w:rsidRDefault="0052323B" w:rsidP="009000E6">
            <w:pPr>
              <w:spacing w:before="40" w:after="40" w:line="276" w:lineRule="auto"/>
              <w:rPr>
                <w:rFonts w:ascii="Arial" w:hAnsi="Arial" w:cs="Arial"/>
                <w:sz w:val="18"/>
                <w:szCs w:val="18"/>
              </w:rPr>
            </w:pPr>
          </w:p>
        </w:tc>
        <w:tc>
          <w:tcPr>
            <w:tcW w:w="271" w:type="pct"/>
            <w:shd w:val="clear" w:color="auto" w:fill="D5DCE4"/>
            <w:vAlign w:val="center"/>
          </w:tcPr>
          <w:p w14:paraId="492FD8C9" w14:textId="77777777" w:rsidR="0052323B" w:rsidRPr="009000E6" w:rsidRDefault="0052323B" w:rsidP="009000E6">
            <w:pPr>
              <w:spacing w:before="40" w:after="40" w:line="276" w:lineRule="auto"/>
              <w:rPr>
                <w:rFonts w:ascii="Arial" w:hAnsi="Arial" w:cs="Arial"/>
                <w:sz w:val="18"/>
                <w:szCs w:val="18"/>
              </w:rPr>
            </w:pPr>
            <w:r w:rsidRPr="009000E6">
              <w:rPr>
                <w:rFonts w:ascii="Arial" w:eastAsia="Times New Roman" w:hAnsi="Arial" w:cs="Arial"/>
                <w:bCs/>
                <w:sz w:val="18"/>
                <w:szCs w:val="18"/>
              </w:rPr>
              <w:t>2961,3</w:t>
            </w:r>
          </w:p>
        </w:tc>
        <w:tc>
          <w:tcPr>
            <w:tcW w:w="225" w:type="pct"/>
            <w:vAlign w:val="center"/>
          </w:tcPr>
          <w:p w14:paraId="4B9C7FD8" w14:textId="77777777" w:rsidR="0052323B" w:rsidRPr="009000E6" w:rsidRDefault="0052323B" w:rsidP="009000E6">
            <w:pPr>
              <w:spacing w:before="40" w:after="40" w:line="276" w:lineRule="auto"/>
              <w:ind w:left="-113"/>
              <w:rPr>
                <w:rFonts w:ascii="Arial" w:hAnsi="Arial" w:cs="Arial"/>
                <w:sz w:val="18"/>
                <w:szCs w:val="18"/>
              </w:rPr>
            </w:pPr>
            <w:r w:rsidRPr="009000E6">
              <w:rPr>
                <w:rFonts w:ascii="Arial" w:hAnsi="Arial" w:cs="Arial"/>
                <w:sz w:val="18"/>
                <w:szCs w:val="18"/>
              </w:rPr>
              <w:t>3139,8</w:t>
            </w:r>
          </w:p>
        </w:tc>
        <w:tc>
          <w:tcPr>
            <w:tcW w:w="225" w:type="pct"/>
            <w:vAlign w:val="center"/>
          </w:tcPr>
          <w:p w14:paraId="4DE15FBA" w14:textId="77777777" w:rsidR="0052323B" w:rsidRPr="009000E6" w:rsidRDefault="0052323B" w:rsidP="009000E6">
            <w:pPr>
              <w:spacing w:before="40" w:after="40" w:line="276" w:lineRule="auto"/>
              <w:ind w:left="-55"/>
              <w:rPr>
                <w:rFonts w:ascii="Arial" w:hAnsi="Arial" w:cs="Arial"/>
                <w:sz w:val="18"/>
                <w:szCs w:val="18"/>
              </w:rPr>
            </w:pPr>
            <w:r w:rsidRPr="009000E6">
              <w:rPr>
                <w:rFonts w:ascii="Arial" w:hAnsi="Arial" w:cs="Arial"/>
                <w:sz w:val="18"/>
                <w:szCs w:val="18"/>
              </w:rPr>
              <w:t>3067,2</w:t>
            </w:r>
          </w:p>
        </w:tc>
        <w:tc>
          <w:tcPr>
            <w:tcW w:w="180" w:type="pct"/>
            <w:vAlign w:val="center"/>
          </w:tcPr>
          <w:p w14:paraId="5A224FBD"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7159F873"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239D381C"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617E460A"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451CC7E"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111ED5F8"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6703368D"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150A68E"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0E123536"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6B8FFEC1"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0E2D28EA"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3227,8</w:t>
            </w:r>
          </w:p>
        </w:tc>
        <w:tc>
          <w:tcPr>
            <w:tcW w:w="316" w:type="pct"/>
            <w:vAlign w:val="center"/>
          </w:tcPr>
          <w:p w14:paraId="75875F5D"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9000E6" w:rsidRPr="009000E6" w14:paraId="01F89207" w14:textId="77777777" w:rsidTr="009000E6">
        <w:trPr>
          <w:jc w:val="center"/>
        </w:trPr>
        <w:tc>
          <w:tcPr>
            <w:tcW w:w="153" w:type="pct"/>
            <w:vAlign w:val="center"/>
          </w:tcPr>
          <w:p w14:paraId="0A5B62D5"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6</w:t>
            </w:r>
            <w:r w:rsidR="00B36815" w:rsidRPr="009000E6">
              <w:rPr>
                <w:rFonts w:ascii="Arial" w:hAnsi="Arial" w:cs="Arial"/>
                <w:sz w:val="18"/>
                <w:szCs w:val="18"/>
              </w:rPr>
              <w:t>.</w:t>
            </w:r>
          </w:p>
        </w:tc>
        <w:tc>
          <w:tcPr>
            <w:tcW w:w="612" w:type="pct"/>
            <w:vAlign w:val="center"/>
          </w:tcPr>
          <w:p w14:paraId="6EEB4CDC" w14:textId="7735A664" w:rsidR="0052323B" w:rsidRPr="009000E6" w:rsidRDefault="0052323B" w:rsidP="009000E6">
            <w:pPr>
              <w:spacing w:before="40" w:after="40" w:line="276" w:lineRule="auto"/>
              <w:rPr>
                <w:rFonts w:ascii="Arial" w:hAnsi="Arial" w:cs="Arial"/>
                <w:sz w:val="18"/>
                <w:szCs w:val="18"/>
              </w:rPr>
            </w:pPr>
            <w:r w:rsidRPr="009000E6">
              <w:rPr>
                <w:rFonts w:ascii="Arial" w:eastAsia="Times New Roman" w:hAnsi="Arial" w:cs="Arial"/>
                <w:bCs/>
                <w:sz w:val="18"/>
                <w:szCs w:val="18"/>
              </w:rPr>
              <w:t>Przeciętny przebieg</w:t>
            </w:r>
            <w:r w:rsidR="00571EEB" w:rsidRPr="009000E6">
              <w:rPr>
                <w:rFonts w:ascii="Arial" w:eastAsia="Times New Roman" w:hAnsi="Arial" w:cs="Arial"/>
                <w:bCs/>
                <w:sz w:val="18"/>
                <w:szCs w:val="18"/>
              </w:rPr>
              <w:br/>
            </w:r>
            <w:r w:rsidRPr="009000E6">
              <w:rPr>
                <w:rFonts w:ascii="Arial" w:eastAsia="Times New Roman" w:hAnsi="Arial" w:cs="Arial"/>
                <w:bCs/>
                <w:sz w:val="18"/>
                <w:szCs w:val="18"/>
              </w:rPr>
              <w:t>1 wozu w ciągu doby w miejskiej komunikacji autobusowej w województwie [km]</w:t>
            </w:r>
          </w:p>
        </w:tc>
        <w:tc>
          <w:tcPr>
            <w:tcW w:w="315" w:type="pct"/>
            <w:shd w:val="clear" w:color="auto" w:fill="D5DCE4"/>
            <w:vAlign w:val="center"/>
          </w:tcPr>
          <w:p w14:paraId="4B5350B4" w14:textId="22E90317" w:rsidR="0052323B" w:rsidRPr="009000E6" w:rsidRDefault="009000E6" w:rsidP="009000E6">
            <w:pPr>
              <w:spacing w:before="40" w:after="40" w:line="276" w:lineRule="auto"/>
              <w:rPr>
                <w:rFonts w:ascii="Arial" w:hAnsi="Arial" w:cs="Arial"/>
                <w:sz w:val="18"/>
                <w:szCs w:val="18"/>
              </w:rPr>
            </w:pPr>
            <w:r>
              <w:rPr>
                <w:rFonts w:ascii="Arial" w:hAnsi="Arial" w:cs="Arial"/>
                <w:sz w:val="18"/>
                <w:szCs w:val="18"/>
              </w:rPr>
              <w:t>143</w:t>
            </w:r>
            <w:r>
              <w:rPr>
                <w:rFonts w:ascii="Arial" w:hAnsi="Arial" w:cs="Arial"/>
                <w:sz w:val="18"/>
                <w:szCs w:val="18"/>
              </w:rPr>
              <w:br/>
            </w:r>
            <w:r w:rsidR="0052323B" w:rsidRPr="009000E6">
              <w:rPr>
                <w:rFonts w:ascii="Arial" w:hAnsi="Arial" w:cs="Arial"/>
                <w:sz w:val="18"/>
                <w:szCs w:val="18"/>
              </w:rPr>
              <w:t>(2018 r.)</w:t>
            </w:r>
          </w:p>
        </w:tc>
        <w:tc>
          <w:tcPr>
            <w:tcW w:w="180" w:type="pct"/>
            <w:vAlign w:val="center"/>
          </w:tcPr>
          <w:p w14:paraId="564BF5E3"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3B24DFE7" w14:textId="77777777" w:rsidR="0052323B" w:rsidRPr="009000E6" w:rsidRDefault="0052323B" w:rsidP="009000E6">
            <w:pPr>
              <w:spacing w:before="40" w:after="40" w:line="276" w:lineRule="auto"/>
              <w:rPr>
                <w:rFonts w:ascii="Arial" w:hAnsi="Arial" w:cs="Arial"/>
                <w:sz w:val="18"/>
                <w:szCs w:val="18"/>
              </w:rPr>
            </w:pPr>
          </w:p>
        </w:tc>
        <w:tc>
          <w:tcPr>
            <w:tcW w:w="271" w:type="pct"/>
            <w:shd w:val="clear" w:color="auto" w:fill="D5DCE4"/>
            <w:vAlign w:val="center"/>
          </w:tcPr>
          <w:p w14:paraId="10AE83FA"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143</w:t>
            </w:r>
          </w:p>
        </w:tc>
        <w:tc>
          <w:tcPr>
            <w:tcW w:w="225" w:type="pct"/>
            <w:vAlign w:val="center"/>
          </w:tcPr>
          <w:p w14:paraId="1209C63F"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171</w:t>
            </w:r>
          </w:p>
        </w:tc>
        <w:tc>
          <w:tcPr>
            <w:tcW w:w="225" w:type="pct"/>
            <w:vAlign w:val="center"/>
          </w:tcPr>
          <w:p w14:paraId="1C0709C0"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162</w:t>
            </w:r>
          </w:p>
        </w:tc>
        <w:tc>
          <w:tcPr>
            <w:tcW w:w="180" w:type="pct"/>
            <w:vAlign w:val="center"/>
          </w:tcPr>
          <w:p w14:paraId="550DBA54"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AB20F78"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6C083819"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125CF831"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13AA32DD"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36E1192"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30A4B3E1"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39958E2A"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397BA96A"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581F1E46"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3CD94A4F"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130,0</w:t>
            </w:r>
          </w:p>
        </w:tc>
        <w:tc>
          <w:tcPr>
            <w:tcW w:w="316" w:type="pct"/>
            <w:vAlign w:val="center"/>
          </w:tcPr>
          <w:p w14:paraId="77047B3C"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9000E6" w:rsidRPr="009000E6" w14:paraId="5C0DB512" w14:textId="77777777" w:rsidTr="009000E6">
        <w:trPr>
          <w:jc w:val="center"/>
        </w:trPr>
        <w:tc>
          <w:tcPr>
            <w:tcW w:w="153" w:type="pct"/>
            <w:vAlign w:val="center"/>
          </w:tcPr>
          <w:p w14:paraId="3806D94E"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7</w:t>
            </w:r>
            <w:r w:rsidR="00B36815" w:rsidRPr="009000E6">
              <w:rPr>
                <w:rFonts w:ascii="Arial" w:hAnsi="Arial" w:cs="Arial"/>
                <w:sz w:val="18"/>
                <w:szCs w:val="18"/>
              </w:rPr>
              <w:t>.</w:t>
            </w:r>
          </w:p>
        </w:tc>
        <w:tc>
          <w:tcPr>
            <w:tcW w:w="612" w:type="pct"/>
            <w:vAlign w:val="center"/>
          </w:tcPr>
          <w:p w14:paraId="79CB591B" w14:textId="1E50FE9E"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 xml:space="preserve">Przewozy pasażerów środkami komunikacji miejskiej na </w:t>
            </w:r>
            <w:r w:rsidR="00B349FB" w:rsidRPr="009000E6">
              <w:rPr>
                <w:rFonts w:ascii="Arial" w:hAnsi="Arial" w:cs="Arial"/>
                <w:sz w:val="18"/>
                <w:szCs w:val="18"/>
              </w:rPr>
              <w:br/>
            </w:r>
            <w:r w:rsidRPr="009000E6">
              <w:rPr>
                <w:rFonts w:ascii="Arial" w:hAnsi="Arial" w:cs="Arial"/>
                <w:sz w:val="18"/>
                <w:szCs w:val="18"/>
              </w:rPr>
              <w:t>1 mieszkańca</w:t>
            </w:r>
          </w:p>
        </w:tc>
        <w:tc>
          <w:tcPr>
            <w:tcW w:w="315" w:type="pct"/>
            <w:shd w:val="clear" w:color="auto" w:fill="D5DCE4"/>
            <w:vAlign w:val="center"/>
          </w:tcPr>
          <w:p w14:paraId="1E84775D" w14:textId="2EFA25F2" w:rsidR="0052323B" w:rsidRPr="009000E6" w:rsidRDefault="009000E6" w:rsidP="009000E6">
            <w:pPr>
              <w:spacing w:before="40" w:after="40" w:line="276" w:lineRule="auto"/>
              <w:rPr>
                <w:rFonts w:ascii="Arial" w:hAnsi="Arial" w:cs="Arial"/>
                <w:sz w:val="18"/>
                <w:szCs w:val="18"/>
              </w:rPr>
            </w:pPr>
            <w:r>
              <w:rPr>
                <w:rFonts w:ascii="Arial" w:hAnsi="Arial" w:cs="Arial"/>
                <w:sz w:val="18"/>
                <w:szCs w:val="18"/>
              </w:rPr>
              <w:t>29,74</w:t>
            </w:r>
            <w:r>
              <w:rPr>
                <w:rFonts w:ascii="Arial" w:hAnsi="Arial" w:cs="Arial"/>
                <w:sz w:val="18"/>
                <w:szCs w:val="18"/>
              </w:rPr>
              <w:br/>
            </w:r>
            <w:r w:rsidR="0052323B" w:rsidRPr="009000E6">
              <w:rPr>
                <w:rFonts w:ascii="Arial" w:hAnsi="Arial" w:cs="Arial"/>
                <w:sz w:val="18"/>
                <w:szCs w:val="18"/>
              </w:rPr>
              <w:t>(2018 r.)</w:t>
            </w:r>
          </w:p>
        </w:tc>
        <w:tc>
          <w:tcPr>
            <w:tcW w:w="180" w:type="pct"/>
            <w:vAlign w:val="center"/>
          </w:tcPr>
          <w:p w14:paraId="5AE3DB7D"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726826CB" w14:textId="77777777" w:rsidR="0052323B" w:rsidRPr="009000E6" w:rsidRDefault="0052323B" w:rsidP="009000E6">
            <w:pPr>
              <w:spacing w:before="40" w:after="40" w:line="276" w:lineRule="auto"/>
              <w:rPr>
                <w:rFonts w:ascii="Arial" w:hAnsi="Arial" w:cs="Arial"/>
                <w:sz w:val="18"/>
                <w:szCs w:val="18"/>
              </w:rPr>
            </w:pPr>
          </w:p>
        </w:tc>
        <w:tc>
          <w:tcPr>
            <w:tcW w:w="271" w:type="pct"/>
            <w:shd w:val="clear" w:color="auto" w:fill="D5DCE4"/>
            <w:vAlign w:val="center"/>
          </w:tcPr>
          <w:p w14:paraId="20A53887"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29,74</w:t>
            </w:r>
          </w:p>
        </w:tc>
        <w:tc>
          <w:tcPr>
            <w:tcW w:w="225" w:type="pct"/>
            <w:vAlign w:val="center"/>
          </w:tcPr>
          <w:p w14:paraId="7D765367"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34,22</w:t>
            </w:r>
          </w:p>
        </w:tc>
        <w:tc>
          <w:tcPr>
            <w:tcW w:w="225" w:type="pct"/>
            <w:vAlign w:val="center"/>
          </w:tcPr>
          <w:p w14:paraId="3F6A97BF"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15,01</w:t>
            </w:r>
          </w:p>
        </w:tc>
        <w:tc>
          <w:tcPr>
            <w:tcW w:w="180" w:type="pct"/>
            <w:vAlign w:val="center"/>
          </w:tcPr>
          <w:p w14:paraId="774C41A4"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37F26D1"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000EBAF"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3E5E3E30"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0849852"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39D46418"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2410D28C"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346A18EE"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654B34A8"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112FF4D7"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77D08D7B"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30,0</w:t>
            </w:r>
          </w:p>
        </w:tc>
        <w:tc>
          <w:tcPr>
            <w:tcW w:w="316" w:type="pct"/>
            <w:vAlign w:val="center"/>
          </w:tcPr>
          <w:p w14:paraId="16D09C6D"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9000E6" w:rsidRPr="009000E6" w14:paraId="77AEC44C" w14:textId="77777777" w:rsidTr="009000E6">
        <w:trPr>
          <w:jc w:val="center"/>
        </w:trPr>
        <w:tc>
          <w:tcPr>
            <w:tcW w:w="153" w:type="pct"/>
            <w:vAlign w:val="center"/>
          </w:tcPr>
          <w:p w14:paraId="14E86B9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w:t>
            </w:r>
            <w:r w:rsidR="00B36815" w:rsidRPr="009000E6">
              <w:rPr>
                <w:rFonts w:ascii="Arial" w:hAnsi="Arial" w:cs="Arial"/>
                <w:sz w:val="18"/>
                <w:szCs w:val="18"/>
              </w:rPr>
              <w:t>.</w:t>
            </w:r>
          </w:p>
        </w:tc>
        <w:tc>
          <w:tcPr>
            <w:tcW w:w="612" w:type="pct"/>
            <w:vAlign w:val="center"/>
          </w:tcPr>
          <w:p w14:paraId="3373BFCB" w14:textId="2142A141"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 xml:space="preserve">Drogi publiczne </w:t>
            </w:r>
            <w:r w:rsidR="00F75A1D">
              <w:rPr>
                <w:rFonts w:ascii="Arial" w:hAnsi="Arial" w:cs="Arial"/>
                <w:sz w:val="18"/>
                <w:szCs w:val="18"/>
              </w:rPr>
              <w:br/>
            </w:r>
            <w:r w:rsidRPr="009000E6">
              <w:rPr>
                <w:rFonts w:ascii="Arial" w:hAnsi="Arial" w:cs="Arial"/>
                <w:sz w:val="18"/>
                <w:szCs w:val="18"/>
              </w:rPr>
              <w:t>o twardej nawierzchni na 10 tys. ludności [km]</w:t>
            </w:r>
          </w:p>
        </w:tc>
        <w:tc>
          <w:tcPr>
            <w:tcW w:w="315" w:type="pct"/>
            <w:shd w:val="clear" w:color="auto" w:fill="D5DCE4"/>
            <w:vAlign w:val="center"/>
          </w:tcPr>
          <w:p w14:paraId="3F3FC836" w14:textId="6CD16448" w:rsidR="0052323B" w:rsidRPr="009000E6" w:rsidRDefault="009000E6" w:rsidP="009000E6">
            <w:pPr>
              <w:spacing w:before="40" w:after="40" w:line="276" w:lineRule="auto"/>
              <w:rPr>
                <w:rFonts w:ascii="Arial" w:hAnsi="Arial" w:cs="Arial"/>
                <w:sz w:val="18"/>
                <w:szCs w:val="18"/>
              </w:rPr>
            </w:pPr>
            <w:r>
              <w:rPr>
                <w:rFonts w:ascii="Arial" w:hAnsi="Arial" w:cs="Arial"/>
                <w:sz w:val="18"/>
                <w:szCs w:val="18"/>
              </w:rPr>
              <w:t>80,3</w:t>
            </w:r>
            <w:r>
              <w:rPr>
                <w:rFonts w:ascii="Arial" w:hAnsi="Arial" w:cs="Arial"/>
                <w:sz w:val="18"/>
                <w:szCs w:val="18"/>
              </w:rPr>
              <w:br/>
            </w:r>
            <w:r w:rsidR="0052323B" w:rsidRPr="009000E6">
              <w:rPr>
                <w:rFonts w:ascii="Arial" w:hAnsi="Arial" w:cs="Arial"/>
                <w:sz w:val="18"/>
                <w:szCs w:val="18"/>
              </w:rPr>
              <w:t>(2018 r.)</w:t>
            </w:r>
          </w:p>
        </w:tc>
        <w:tc>
          <w:tcPr>
            <w:tcW w:w="180" w:type="pct"/>
            <w:vAlign w:val="center"/>
          </w:tcPr>
          <w:p w14:paraId="0CF08BAC"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32B06FA" w14:textId="77777777" w:rsidR="0052323B" w:rsidRPr="009000E6" w:rsidRDefault="0052323B" w:rsidP="009000E6">
            <w:pPr>
              <w:spacing w:before="40" w:after="40" w:line="276" w:lineRule="auto"/>
              <w:rPr>
                <w:rFonts w:ascii="Arial" w:hAnsi="Arial" w:cs="Arial"/>
                <w:sz w:val="18"/>
                <w:szCs w:val="18"/>
              </w:rPr>
            </w:pPr>
          </w:p>
        </w:tc>
        <w:tc>
          <w:tcPr>
            <w:tcW w:w="271" w:type="pct"/>
            <w:shd w:val="clear" w:color="auto" w:fill="D5DCE4"/>
            <w:vAlign w:val="center"/>
          </w:tcPr>
          <w:p w14:paraId="24B74EDB"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80,3</w:t>
            </w:r>
          </w:p>
        </w:tc>
        <w:tc>
          <w:tcPr>
            <w:tcW w:w="225" w:type="pct"/>
            <w:vAlign w:val="center"/>
          </w:tcPr>
          <w:p w14:paraId="2758FD95"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81,3</w:t>
            </w:r>
          </w:p>
        </w:tc>
        <w:tc>
          <w:tcPr>
            <w:tcW w:w="225" w:type="pct"/>
            <w:vAlign w:val="center"/>
          </w:tcPr>
          <w:p w14:paraId="1C04F55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83,0</w:t>
            </w:r>
          </w:p>
        </w:tc>
        <w:tc>
          <w:tcPr>
            <w:tcW w:w="180" w:type="pct"/>
            <w:vAlign w:val="center"/>
          </w:tcPr>
          <w:p w14:paraId="054453D6"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2950F4B0"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21C7C367"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7A01A7E"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2424FF9C"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3A6EC11D"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45F34D47"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21E86B2C"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6C642A4F"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59B802CC"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03502DBF"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88,3</w:t>
            </w:r>
          </w:p>
        </w:tc>
        <w:tc>
          <w:tcPr>
            <w:tcW w:w="316" w:type="pct"/>
            <w:vAlign w:val="center"/>
          </w:tcPr>
          <w:p w14:paraId="35F79F80"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9000E6" w:rsidRPr="009000E6" w14:paraId="4EFEE30D" w14:textId="77777777" w:rsidTr="009000E6">
        <w:trPr>
          <w:jc w:val="center"/>
        </w:trPr>
        <w:tc>
          <w:tcPr>
            <w:tcW w:w="153" w:type="pct"/>
            <w:vAlign w:val="center"/>
          </w:tcPr>
          <w:p w14:paraId="06AD7D71"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w:t>
            </w:r>
            <w:r w:rsidR="00B36815" w:rsidRPr="009000E6">
              <w:rPr>
                <w:rFonts w:ascii="Arial" w:hAnsi="Arial" w:cs="Arial"/>
                <w:sz w:val="18"/>
                <w:szCs w:val="18"/>
              </w:rPr>
              <w:t>.</w:t>
            </w:r>
          </w:p>
        </w:tc>
        <w:tc>
          <w:tcPr>
            <w:tcW w:w="612" w:type="pct"/>
            <w:vAlign w:val="center"/>
          </w:tcPr>
          <w:p w14:paraId="48B205D5" w14:textId="07DCCC11"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Miejsca noclegowe</w:t>
            </w:r>
            <w:r w:rsidR="00F83D60" w:rsidRPr="009000E6">
              <w:rPr>
                <w:rFonts w:ascii="Arial" w:hAnsi="Arial" w:cs="Arial"/>
                <w:sz w:val="18"/>
                <w:szCs w:val="18"/>
              </w:rPr>
              <w:br/>
            </w:r>
            <w:r w:rsidRPr="009000E6">
              <w:rPr>
                <w:rFonts w:ascii="Arial" w:hAnsi="Arial" w:cs="Arial"/>
                <w:sz w:val="18"/>
                <w:szCs w:val="18"/>
              </w:rPr>
              <w:t xml:space="preserve"> w turystycznych obiektach noclegowych na </w:t>
            </w:r>
            <w:r w:rsidR="00571EEB" w:rsidRPr="009000E6">
              <w:rPr>
                <w:rFonts w:ascii="Arial" w:hAnsi="Arial" w:cs="Arial"/>
                <w:sz w:val="18"/>
                <w:szCs w:val="18"/>
              </w:rPr>
              <w:br/>
            </w:r>
            <w:r w:rsidRPr="009000E6">
              <w:rPr>
                <w:rFonts w:ascii="Arial" w:hAnsi="Arial" w:cs="Arial"/>
                <w:sz w:val="18"/>
                <w:szCs w:val="18"/>
              </w:rPr>
              <w:t>1 tys. ludności</w:t>
            </w:r>
          </w:p>
        </w:tc>
        <w:tc>
          <w:tcPr>
            <w:tcW w:w="315" w:type="pct"/>
            <w:shd w:val="clear" w:color="auto" w:fill="D5DCE4"/>
            <w:vAlign w:val="center"/>
          </w:tcPr>
          <w:p w14:paraId="5BF3D52E" w14:textId="19C6517C" w:rsidR="0052323B" w:rsidRPr="009000E6" w:rsidRDefault="009000E6" w:rsidP="009000E6">
            <w:pPr>
              <w:spacing w:before="40" w:after="40" w:line="276" w:lineRule="auto"/>
              <w:rPr>
                <w:rFonts w:ascii="Arial" w:hAnsi="Arial" w:cs="Arial"/>
                <w:sz w:val="18"/>
                <w:szCs w:val="18"/>
              </w:rPr>
            </w:pPr>
            <w:r>
              <w:rPr>
                <w:rFonts w:ascii="Arial" w:hAnsi="Arial" w:cs="Arial"/>
                <w:sz w:val="18"/>
                <w:szCs w:val="18"/>
              </w:rPr>
              <w:t xml:space="preserve">16,32 </w:t>
            </w:r>
            <w:r>
              <w:rPr>
                <w:rFonts w:ascii="Arial" w:hAnsi="Arial" w:cs="Arial"/>
                <w:sz w:val="18"/>
                <w:szCs w:val="18"/>
              </w:rPr>
              <w:br/>
            </w:r>
            <w:r w:rsidR="0052323B" w:rsidRPr="009000E6">
              <w:rPr>
                <w:rFonts w:ascii="Arial" w:hAnsi="Arial" w:cs="Arial"/>
                <w:sz w:val="18"/>
                <w:szCs w:val="18"/>
              </w:rPr>
              <w:t>(2018 r.)</w:t>
            </w:r>
          </w:p>
        </w:tc>
        <w:tc>
          <w:tcPr>
            <w:tcW w:w="180" w:type="pct"/>
            <w:vAlign w:val="center"/>
          </w:tcPr>
          <w:p w14:paraId="34461DE7"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0F5F8BE" w14:textId="77777777" w:rsidR="0052323B" w:rsidRPr="009000E6" w:rsidRDefault="0052323B" w:rsidP="009000E6">
            <w:pPr>
              <w:spacing w:before="40" w:after="40" w:line="276" w:lineRule="auto"/>
              <w:rPr>
                <w:rFonts w:ascii="Arial" w:hAnsi="Arial" w:cs="Arial"/>
                <w:sz w:val="18"/>
                <w:szCs w:val="18"/>
              </w:rPr>
            </w:pPr>
          </w:p>
        </w:tc>
        <w:tc>
          <w:tcPr>
            <w:tcW w:w="271" w:type="pct"/>
            <w:shd w:val="clear" w:color="auto" w:fill="D5DCE4"/>
            <w:vAlign w:val="center"/>
          </w:tcPr>
          <w:p w14:paraId="775451FC"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16,32</w:t>
            </w:r>
          </w:p>
        </w:tc>
        <w:tc>
          <w:tcPr>
            <w:tcW w:w="225" w:type="pct"/>
            <w:vAlign w:val="center"/>
          </w:tcPr>
          <w:p w14:paraId="78DA1CE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16,78</w:t>
            </w:r>
          </w:p>
        </w:tc>
        <w:tc>
          <w:tcPr>
            <w:tcW w:w="225" w:type="pct"/>
            <w:vAlign w:val="center"/>
          </w:tcPr>
          <w:p w14:paraId="6293553B"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14,92</w:t>
            </w:r>
          </w:p>
        </w:tc>
        <w:tc>
          <w:tcPr>
            <w:tcW w:w="180" w:type="pct"/>
            <w:vAlign w:val="center"/>
          </w:tcPr>
          <w:p w14:paraId="4939A2C2"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325BCA6"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19C313C9"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6BDAB393"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027F907"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5889474D"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258132EF"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688BCC1F"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56229E2C"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91AE0D2"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672F7BCE"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24,5</w:t>
            </w:r>
          </w:p>
        </w:tc>
        <w:tc>
          <w:tcPr>
            <w:tcW w:w="316" w:type="pct"/>
            <w:vAlign w:val="center"/>
          </w:tcPr>
          <w:p w14:paraId="23AD6B6C"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9000E6" w:rsidRPr="009000E6" w14:paraId="063CA038" w14:textId="77777777" w:rsidTr="009000E6">
        <w:trPr>
          <w:jc w:val="center"/>
        </w:trPr>
        <w:tc>
          <w:tcPr>
            <w:tcW w:w="153" w:type="pct"/>
            <w:vAlign w:val="center"/>
          </w:tcPr>
          <w:p w14:paraId="23595B3E"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10</w:t>
            </w:r>
            <w:r w:rsidR="00B36815" w:rsidRPr="009000E6">
              <w:rPr>
                <w:rFonts w:ascii="Arial" w:hAnsi="Arial" w:cs="Arial"/>
                <w:sz w:val="18"/>
                <w:szCs w:val="18"/>
              </w:rPr>
              <w:t>.</w:t>
            </w:r>
          </w:p>
        </w:tc>
        <w:tc>
          <w:tcPr>
            <w:tcW w:w="612" w:type="pct"/>
            <w:vAlign w:val="center"/>
          </w:tcPr>
          <w:p w14:paraId="360E141E"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Nakłady na środki trwałe na 1 mieszkańca służące gospodarce wodnej [zł]</w:t>
            </w:r>
          </w:p>
        </w:tc>
        <w:tc>
          <w:tcPr>
            <w:tcW w:w="315" w:type="pct"/>
            <w:shd w:val="clear" w:color="auto" w:fill="D5DCE4"/>
            <w:vAlign w:val="center"/>
          </w:tcPr>
          <w:p w14:paraId="45970D7D" w14:textId="4433EF94" w:rsidR="0052323B" w:rsidRPr="009000E6" w:rsidRDefault="009000E6" w:rsidP="009000E6">
            <w:pPr>
              <w:spacing w:before="40" w:after="40" w:line="276" w:lineRule="auto"/>
              <w:rPr>
                <w:rFonts w:ascii="Arial" w:hAnsi="Arial" w:cs="Arial"/>
                <w:sz w:val="18"/>
                <w:szCs w:val="18"/>
              </w:rPr>
            </w:pPr>
            <w:r>
              <w:rPr>
                <w:rFonts w:ascii="Arial" w:hAnsi="Arial" w:cs="Arial"/>
                <w:sz w:val="18"/>
                <w:szCs w:val="18"/>
              </w:rPr>
              <w:t>52,37</w:t>
            </w:r>
            <w:r>
              <w:rPr>
                <w:rFonts w:ascii="Arial" w:hAnsi="Arial" w:cs="Arial"/>
                <w:sz w:val="18"/>
                <w:szCs w:val="18"/>
              </w:rPr>
              <w:br/>
            </w:r>
            <w:r w:rsidR="0052323B" w:rsidRPr="009000E6">
              <w:rPr>
                <w:rFonts w:ascii="Arial" w:hAnsi="Arial" w:cs="Arial"/>
                <w:sz w:val="18"/>
                <w:szCs w:val="18"/>
              </w:rPr>
              <w:t>(2018 r.)</w:t>
            </w:r>
          </w:p>
        </w:tc>
        <w:tc>
          <w:tcPr>
            <w:tcW w:w="180" w:type="pct"/>
            <w:vAlign w:val="center"/>
          </w:tcPr>
          <w:p w14:paraId="4EED3FDD"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7EB7D7C0" w14:textId="77777777" w:rsidR="0052323B" w:rsidRPr="009000E6" w:rsidRDefault="0052323B" w:rsidP="009000E6">
            <w:pPr>
              <w:spacing w:before="40" w:after="40" w:line="276" w:lineRule="auto"/>
              <w:rPr>
                <w:rFonts w:ascii="Arial" w:hAnsi="Arial" w:cs="Arial"/>
                <w:sz w:val="18"/>
                <w:szCs w:val="18"/>
              </w:rPr>
            </w:pPr>
          </w:p>
        </w:tc>
        <w:tc>
          <w:tcPr>
            <w:tcW w:w="271" w:type="pct"/>
            <w:shd w:val="clear" w:color="auto" w:fill="D5DCE4"/>
            <w:vAlign w:val="center"/>
          </w:tcPr>
          <w:p w14:paraId="6DDCD21D"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52,37</w:t>
            </w:r>
          </w:p>
        </w:tc>
        <w:tc>
          <w:tcPr>
            <w:tcW w:w="225" w:type="pct"/>
            <w:vAlign w:val="center"/>
          </w:tcPr>
          <w:p w14:paraId="4B759BFE"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102,96</w:t>
            </w:r>
          </w:p>
        </w:tc>
        <w:tc>
          <w:tcPr>
            <w:tcW w:w="225" w:type="pct"/>
            <w:vAlign w:val="center"/>
          </w:tcPr>
          <w:p w14:paraId="79EE4A0B"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93,30</w:t>
            </w:r>
          </w:p>
        </w:tc>
        <w:tc>
          <w:tcPr>
            <w:tcW w:w="180" w:type="pct"/>
            <w:vAlign w:val="center"/>
          </w:tcPr>
          <w:p w14:paraId="459B81FB"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79D648EE"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2CB8CEFE"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8E9BBEB"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9DAF173"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6F6DA2C3"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5C0A18CF"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A66B4B7"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212F7918"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3545526E"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3F780F17"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57,6</w:t>
            </w:r>
          </w:p>
        </w:tc>
        <w:tc>
          <w:tcPr>
            <w:tcW w:w="316" w:type="pct"/>
            <w:vAlign w:val="center"/>
          </w:tcPr>
          <w:p w14:paraId="7BE7C9FB"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9000E6" w:rsidRPr="009000E6" w14:paraId="5CD77A29" w14:textId="77777777" w:rsidTr="009000E6">
        <w:trPr>
          <w:jc w:val="center"/>
        </w:trPr>
        <w:tc>
          <w:tcPr>
            <w:tcW w:w="153" w:type="pct"/>
            <w:vAlign w:val="center"/>
          </w:tcPr>
          <w:p w14:paraId="5EDB2589"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11</w:t>
            </w:r>
            <w:r w:rsidR="00B36815" w:rsidRPr="009000E6">
              <w:rPr>
                <w:rFonts w:ascii="Arial" w:hAnsi="Arial" w:cs="Arial"/>
                <w:sz w:val="18"/>
                <w:szCs w:val="18"/>
              </w:rPr>
              <w:t>.</w:t>
            </w:r>
          </w:p>
        </w:tc>
        <w:tc>
          <w:tcPr>
            <w:tcW w:w="612" w:type="pct"/>
            <w:vAlign w:val="center"/>
          </w:tcPr>
          <w:p w14:paraId="183BE485"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Odsetek jednostek ratowniczych państwowej straży pożarnej spełniających minimalny standard wyposażenia [%]</w:t>
            </w:r>
          </w:p>
        </w:tc>
        <w:tc>
          <w:tcPr>
            <w:tcW w:w="315" w:type="pct"/>
            <w:shd w:val="clear" w:color="auto" w:fill="D5DCE4"/>
            <w:vAlign w:val="center"/>
          </w:tcPr>
          <w:p w14:paraId="296AF13A" w14:textId="5DF64B6E" w:rsidR="0052323B" w:rsidRPr="009000E6" w:rsidRDefault="009000E6" w:rsidP="009000E6">
            <w:pPr>
              <w:spacing w:before="40" w:after="40" w:line="276" w:lineRule="auto"/>
              <w:rPr>
                <w:rFonts w:ascii="Arial" w:hAnsi="Arial" w:cs="Arial"/>
                <w:sz w:val="18"/>
                <w:szCs w:val="18"/>
              </w:rPr>
            </w:pPr>
            <w:r>
              <w:rPr>
                <w:rFonts w:ascii="Arial" w:hAnsi="Arial" w:cs="Arial"/>
                <w:sz w:val="18"/>
                <w:szCs w:val="18"/>
              </w:rPr>
              <w:t>81,5</w:t>
            </w:r>
            <w:r>
              <w:rPr>
                <w:rFonts w:ascii="Arial" w:hAnsi="Arial" w:cs="Arial"/>
                <w:sz w:val="18"/>
                <w:szCs w:val="18"/>
              </w:rPr>
              <w:br/>
            </w:r>
            <w:r w:rsidR="0052323B" w:rsidRPr="009000E6">
              <w:rPr>
                <w:rFonts w:ascii="Arial" w:hAnsi="Arial" w:cs="Arial"/>
                <w:sz w:val="18"/>
                <w:szCs w:val="18"/>
              </w:rPr>
              <w:t>(2018 r.)</w:t>
            </w:r>
          </w:p>
        </w:tc>
        <w:tc>
          <w:tcPr>
            <w:tcW w:w="180" w:type="pct"/>
            <w:vAlign w:val="center"/>
          </w:tcPr>
          <w:p w14:paraId="06B5191D"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6C91153F" w14:textId="77777777" w:rsidR="0052323B" w:rsidRPr="009000E6" w:rsidRDefault="0052323B" w:rsidP="009000E6">
            <w:pPr>
              <w:spacing w:before="40" w:after="40" w:line="276" w:lineRule="auto"/>
              <w:rPr>
                <w:rFonts w:ascii="Arial" w:hAnsi="Arial" w:cs="Arial"/>
                <w:sz w:val="18"/>
                <w:szCs w:val="18"/>
              </w:rPr>
            </w:pPr>
          </w:p>
        </w:tc>
        <w:tc>
          <w:tcPr>
            <w:tcW w:w="271" w:type="pct"/>
            <w:shd w:val="clear" w:color="auto" w:fill="D5DCE4"/>
            <w:vAlign w:val="center"/>
          </w:tcPr>
          <w:p w14:paraId="14E8F612"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81,5</w:t>
            </w:r>
          </w:p>
        </w:tc>
        <w:tc>
          <w:tcPr>
            <w:tcW w:w="225" w:type="pct"/>
            <w:vAlign w:val="center"/>
          </w:tcPr>
          <w:p w14:paraId="4834BE78"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85,2</w:t>
            </w:r>
          </w:p>
        </w:tc>
        <w:tc>
          <w:tcPr>
            <w:tcW w:w="225" w:type="pct"/>
            <w:vAlign w:val="center"/>
          </w:tcPr>
          <w:p w14:paraId="2A7BE8B2"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85,7</w:t>
            </w:r>
          </w:p>
        </w:tc>
        <w:tc>
          <w:tcPr>
            <w:tcW w:w="180" w:type="pct"/>
            <w:vAlign w:val="center"/>
          </w:tcPr>
          <w:p w14:paraId="6E9ACC1A"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39500AC"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647B0CF"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756C55F"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66DEB4FC"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08D221D5"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0068ACA5"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AB3D543"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70094255"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2E429AAF"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4C350351"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99,0</w:t>
            </w:r>
          </w:p>
        </w:tc>
        <w:tc>
          <w:tcPr>
            <w:tcW w:w="316" w:type="pct"/>
            <w:vAlign w:val="center"/>
          </w:tcPr>
          <w:p w14:paraId="28CD08CD"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Komenda Wojewódzka PSP</w:t>
            </w:r>
          </w:p>
        </w:tc>
      </w:tr>
      <w:tr w:rsidR="009000E6" w:rsidRPr="009000E6" w14:paraId="022274BA" w14:textId="77777777" w:rsidTr="009000E6">
        <w:trPr>
          <w:jc w:val="center"/>
        </w:trPr>
        <w:tc>
          <w:tcPr>
            <w:tcW w:w="153" w:type="pct"/>
            <w:vAlign w:val="center"/>
          </w:tcPr>
          <w:p w14:paraId="517660FE"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lastRenderedPageBreak/>
              <w:t>12</w:t>
            </w:r>
            <w:r w:rsidR="00B36815" w:rsidRPr="009000E6">
              <w:rPr>
                <w:rFonts w:ascii="Arial" w:hAnsi="Arial" w:cs="Arial"/>
                <w:sz w:val="18"/>
                <w:szCs w:val="18"/>
              </w:rPr>
              <w:t>.</w:t>
            </w:r>
          </w:p>
        </w:tc>
        <w:tc>
          <w:tcPr>
            <w:tcW w:w="612" w:type="pct"/>
            <w:vAlign w:val="center"/>
          </w:tcPr>
          <w:p w14:paraId="4573D1E8"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Odsetek jednostek ratowniczych ochotniczej straży pożarnej włączonych do krajowego systemu</w:t>
            </w:r>
            <w:r w:rsidR="00B36815" w:rsidRPr="009000E6">
              <w:rPr>
                <w:rFonts w:ascii="Arial" w:hAnsi="Arial" w:cs="Arial"/>
                <w:sz w:val="18"/>
                <w:szCs w:val="18"/>
              </w:rPr>
              <w:t xml:space="preserve"> </w:t>
            </w:r>
            <w:r w:rsidRPr="009000E6">
              <w:rPr>
                <w:rFonts w:ascii="Arial" w:hAnsi="Arial" w:cs="Arial"/>
                <w:sz w:val="18"/>
                <w:szCs w:val="18"/>
              </w:rPr>
              <w:t>ratownictwa gaśniczego spełniających minimalny standard wyposażenia [%]</w:t>
            </w:r>
          </w:p>
        </w:tc>
        <w:tc>
          <w:tcPr>
            <w:tcW w:w="315" w:type="pct"/>
            <w:shd w:val="clear" w:color="auto" w:fill="D5DCE4"/>
            <w:vAlign w:val="center"/>
          </w:tcPr>
          <w:p w14:paraId="0333AB47" w14:textId="611D038A" w:rsidR="0052323B" w:rsidRPr="009000E6" w:rsidRDefault="009000E6" w:rsidP="009000E6">
            <w:pPr>
              <w:spacing w:before="40" w:after="40" w:line="276" w:lineRule="auto"/>
              <w:rPr>
                <w:rFonts w:ascii="Arial" w:hAnsi="Arial" w:cs="Arial"/>
                <w:sz w:val="18"/>
                <w:szCs w:val="18"/>
              </w:rPr>
            </w:pPr>
            <w:r>
              <w:rPr>
                <w:rFonts w:ascii="Arial" w:hAnsi="Arial" w:cs="Arial"/>
                <w:sz w:val="18"/>
                <w:szCs w:val="18"/>
              </w:rPr>
              <w:t>82</w:t>
            </w:r>
            <w:r>
              <w:rPr>
                <w:rFonts w:ascii="Arial" w:hAnsi="Arial" w:cs="Arial"/>
                <w:sz w:val="18"/>
                <w:szCs w:val="18"/>
              </w:rPr>
              <w:br/>
            </w:r>
            <w:r w:rsidR="0052323B" w:rsidRPr="009000E6">
              <w:rPr>
                <w:rFonts w:ascii="Arial" w:hAnsi="Arial" w:cs="Arial"/>
                <w:sz w:val="18"/>
                <w:szCs w:val="18"/>
              </w:rPr>
              <w:t>(2018 r.)</w:t>
            </w:r>
          </w:p>
        </w:tc>
        <w:tc>
          <w:tcPr>
            <w:tcW w:w="180" w:type="pct"/>
            <w:vAlign w:val="center"/>
          </w:tcPr>
          <w:p w14:paraId="703E6B40"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25A579C1" w14:textId="77777777" w:rsidR="0052323B" w:rsidRPr="009000E6" w:rsidRDefault="0052323B" w:rsidP="009000E6">
            <w:pPr>
              <w:spacing w:before="40" w:after="40" w:line="276" w:lineRule="auto"/>
              <w:rPr>
                <w:rFonts w:ascii="Arial" w:hAnsi="Arial" w:cs="Arial"/>
                <w:sz w:val="18"/>
                <w:szCs w:val="18"/>
              </w:rPr>
            </w:pPr>
          </w:p>
        </w:tc>
        <w:tc>
          <w:tcPr>
            <w:tcW w:w="271" w:type="pct"/>
            <w:shd w:val="clear" w:color="auto" w:fill="D5DCE4"/>
            <w:vAlign w:val="center"/>
          </w:tcPr>
          <w:p w14:paraId="583CA320"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82</w:t>
            </w:r>
          </w:p>
        </w:tc>
        <w:tc>
          <w:tcPr>
            <w:tcW w:w="225" w:type="pct"/>
            <w:vAlign w:val="center"/>
          </w:tcPr>
          <w:p w14:paraId="294ADD71"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84,5</w:t>
            </w:r>
          </w:p>
        </w:tc>
        <w:tc>
          <w:tcPr>
            <w:tcW w:w="225" w:type="pct"/>
            <w:vAlign w:val="center"/>
          </w:tcPr>
          <w:p w14:paraId="381DF139"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83,5</w:t>
            </w:r>
          </w:p>
        </w:tc>
        <w:tc>
          <w:tcPr>
            <w:tcW w:w="180" w:type="pct"/>
            <w:vAlign w:val="center"/>
          </w:tcPr>
          <w:p w14:paraId="6FBBE1E2"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15D59490"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3DB11CB9"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EA7B8D4"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136A6BC5"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74B5145E"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61DB5601"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367F47F2"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4BF7D1C0"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7D368D7C"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30DECCFA"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99,0</w:t>
            </w:r>
          </w:p>
        </w:tc>
        <w:tc>
          <w:tcPr>
            <w:tcW w:w="316" w:type="pct"/>
            <w:vAlign w:val="center"/>
          </w:tcPr>
          <w:p w14:paraId="6E6A6145"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Komenda Wojewódzka PSP</w:t>
            </w:r>
          </w:p>
        </w:tc>
      </w:tr>
      <w:tr w:rsidR="009000E6" w:rsidRPr="009000E6" w14:paraId="770F3534" w14:textId="77777777" w:rsidTr="009000E6">
        <w:trPr>
          <w:jc w:val="center"/>
        </w:trPr>
        <w:tc>
          <w:tcPr>
            <w:tcW w:w="153" w:type="pct"/>
            <w:shd w:val="clear" w:color="auto" w:fill="FFFFFF"/>
            <w:vAlign w:val="center"/>
          </w:tcPr>
          <w:p w14:paraId="7EE4C355"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13</w:t>
            </w:r>
            <w:r w:rsidR="00B36815" w:rsidRPr="009000E6">
              <w:rPr>
                <w:rFonts w:ascii="Arial" w:hAnsi="Arial" w:cs="Arial"/>
                <w:sz w:val="18"/>
                <w:szCs w:val="18"/>
              </w:rPr>
              <w:t>.</w:t>
            </w:r>
          </w:p>
        </w:tc>
        <w:tc>
          <w:tcPr>
            <w:tcW w:w="612" w:type="pct"/>
            <w:shd w:val="clear" w:color="auto" w:fill="FFFFFF"/>
            <w:vAlign w:val="center"/>
          </w:tcPr>
          <w:p w14:paraId="292683D3" w14:textId="2444BE6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shd w:val="clear" w:color="auto" w:fill="FAFAFA"/>
              </w:rPr>
              <w:t>Zanieczyszczenia gazowe</w:t>
            </w:r>
            <w:r w:rsidR="00995D18" w:rsidRPr="009000E6">
              <w:rPr>
                <w:rFonts w:ascii="Arial" w:hAnsi="Arial" w:cs="Arial"/>
                <w:sz w:val="18"/>
                <w:szCs w:val="18"/>
                <w:shd w:val="clear" w:color="auto" w:fill="FAFAFA"/>
              </w:rPr>
              <w:t xml:space="preserve"> </w:t>
            </w:r>
            <w:r w:rsidRPr="009000E6">
              <w:rPr>
                <w:rFonts w:ascii="Arial" w:hAnsi="Arial" w:cs="Arial"/>
                <w:sz w:val="18"/>
                <w:szCs w:val="18"/>
                <w:shd w:val="clear" w:color="auto" w:fill="FAFAFA"/>
              </w:rPr>
              <w:t>zatrzymane lub zneutralizowane</w:t>
            </w:r>
            <w:r w:rsidR="00B349FB" w:rsidRPr="009000E6">
              <w:rPr>
                <w:rFonts w:ascii="Arial" w:hAnsi="Arial" w:cs="Arial"/>
                <w:sz w:val="18"/>
                <w:szCs w:val="18"/>
                <w:shd w:val="clear" w:color="auto" w:fill="FAFAFA"/>
              </w:rPr>
              <w:br/>
            </w:r>
            <w:r w:rsidRPr="009000E6">
              <w:rPr>
                <w:rFonts w:ascii="Arial" w:hAnsi="Arial" w:cs="Arial"/>
                <w:sz w:val="18"/>
                <w:szCs w:val="18"/>
                <w:shd w:val="clear" w:color="auto" w:fill="FAFAFA"/>
              </w:rPr>
              <w:t xml:space="preserve"> w urządzeniach do redukcji zanieczyszczeń w % zanieczyszczeń wytworzonych [%]</w:t>
            </w:r>
          </w:p>
        </w:tc>
        <w:tc>
          <w:tcPr>
            <w:tcW w:w="315" w:type="pct"/>
            <w:shd w:val="clear" w:color="auto" w:fill="D5DCE4"/>
            <w:vAlign w:val="center"/>
          </w:tcPr>
          <w:p w14:paraId="0EE2E842" w14:textId="5E894151"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31</w:t>
            </w:r>
            <w:r w:rsidR="009000E6">
              <w:rPr>
                <w:rFonts w:ascii="Arial" w:hAnsi="Arial" w:cs="Arial"/>
                <w:sz w:val="18"/>
                <w:szCs w:val="18"/>
              </w:rPr>
              <w:t xml:space="preserve">,8 </w:t>
            </w:r>
            <w:r w:rsidR="009000E6">
              <w:rPr>
                <w:rFonts w:ascii="Arial" w:hAnsi="Arial" w:cs="Arial"/>
                <w:sz w:val="18"/>
                <w:szCs w:val="18"/>
              </w:rPr>
              <w:br/>
            </w:r>
            <w:r w:rsidRPr="009000E6">
              <w:rPr>
                <w:rFonts w:ascii="Arial" w:hAnsi="Arial" w:cs="Arial"/>
                <w:sz w:val="18"/>
                <w:szCs w:val="18"/>
              </w:rPr>
              <w:t>(2018 r.)</w:t>
            </w:r>
          </w:p>
        </w:tc>
        <w:tc>
          <w:tcPr>
            <w:tcW w:w="180" w:type="pct"/>
            <w:shd w:val="clear" w:color="auto" w:fill="FFFFFF"/>
            <w:vAlign w:val="center"/>
          </w:tcPr>
          <w:p w14:paraId="31F4F256"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1D01963A" w14:textId="77777777" w:rsidR="0052323B" w:rsidRPr="009000E6" w:rsidRDefault="0052323B" w:rsidP="009000E6">
            <w:pPr>
              <w:spacing w:before="40" w:after="40" w:line="276" w:lineRule="auto"/>
              <w:rPr>
                <w:rFonts w:ascii="Arial" w:hAnsi="Arial" w:cs="Arial"/>
                <w:sz w:val="18"/>
                <w:szCs w:val="18"/>
              </w:rPr>
            </w:pPr>
          </w:p>
        </w:tc>
        <w:tc>
          <w:tcPr>
            <w:tcW w:w="271" w:type="pct"/>
            <w:shd w:val="clear" w:color="auto" w:fill="D5DCE4"/>
            <w:vAlign w:val="center"/>
          </w:tcPr>
          <w:p w14:paraId="60ECDF6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31,8</w:t>
            </w:r>
          </w:p>
        </w:tc>
        <w:tc>
          <w:tcPr>
            <w:tcW w:w="225" w:type="pct"/>
            <w:shd w:val="clear" w:color="auto" w:fill="FFFFFF"/>
            <w:vAlign w:val="center"/>
          </w:tcPr>
          <w:p w14:paraId="7A432BF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47,2</w:t>
            </w:r>
          </w:p>
        </w:tc>
        <w:tc>
          <w:tcPr>
            <w:tcW w:w="225" w:type="pct"/>
            <w:shd w:val="clear" w:color="auto" w:fill="FFFFFF"/>
            <w:vAlign w:val="center"/>
          </w:tcPr>
          <w:p w14:paraId="7DFA6962"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44,9</w:t>
            </w:r>
          </w:p>
        </w:tc>
        <w:tc>
          <w:tcPr>
            <w:tcW w:w="180" w:type="pct"/>
            <w:shd w:val="clear" w:color="auto" w:fill="FFFFFF"/>
            <w:vAlign w:val="center"/>
          </w:tcPr>
          <w:p w14:paraId="0AA9DFE6"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31FF2172"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23B2D04F"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1DEE1B87"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52A2BFB1"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48A0C53D" w14:textId="77777777" w:rsidR="0052323B" w:rsidRPr="009000E6" w:rsidRDefault="0052323B" w:rsidP="009000E6">
            <w:pPr>
              <w:spacing w:before="40" w:after="40" w:line="276" w:lineRule="auto"/>
              <w:rPr>
                <w:rFonts w:ascii="Arial" w:hAnsi="Arial" w:cs="Arial"/>
                <w:sz w:val="18"/>
                <w:szCs w:val="18"/>
              </w:rPr>
            </w:pPr>
          </w:p>
        </w:tc>
        <w:tc>
          <w:tcPr>
            <w:tcW w:w="180" w:type="pct"/>
            <w:shd w:val="clear" w:color="auto" w:fill="FFFFFF"/>
            <w:vAlign w:val="center"/>
          </w:tcPr>
          <w:p w14:paraId="5ABB8A21"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67AEED13" w14:textId="77777777" w:rsidR="0052323B" w:rsidRPr="009000E6" w:rsidRDefault="0052323B" w:rsidP="009000E6">
            <w:pPr>
              <w:spacing w:before="40" w:after="40" w:line="276" w:lineRule="auto"/>
              <w:rPr>
                <w:rFonts w:ascii="Arial" w:hAnsi="Arial" w:cs="Arial"/>
                <w:sz w:val="18"/>
                <w:szCs w:val="18"/>
              </w:rPr>
            </w:pPr>
          </w:p>
        </w:tc>
        <w:tc>
          <w:tcPr>
            <w:tcW w:w="180" w:type="pct"/>
            <w:shd w:val="clear" w:color="auto" w:fill="FFFFFF"/>
            <w:vAlign w:val="center"/>
          </w:tcPr>
          <w:p w14:paraId="3CC9F0FB"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2A2EA96C"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5B265EB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31,8</w:t>
            </w:r>
          </w:p>
        </w:tc>
        <w:tc>
          <w:tcPr>
            <w:tcW w:w="316" w:type="pct"/>
            <w:shd w:val="clear" w:color="auto" w:fill="FFFFFF"/>
            <w:vAlign w:val="center"/>
          </w:tcPr>
          <w:p w14:paraId="6A0C5B15"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9000E6" w:rsidRPr="009000E6" w14:paraId="0DC9D2B4" w14:textId="77777777" w:rsidTr="009000E6">
        <w:trPr>
          <w:jc w:val="center"/>
        </w:trPr>
        <w:tc>
          <w:tcPr>
            <w:tcW w:w="153" w:type="pct"/>
            <w:shd w:val="clear" w:color="auto" w:fill="FFFFFF"/>
            <w:vAlign w:val="center"/>
          </w:tcPr>
          <w:p w14:paraId="1D790068"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14</w:t>
            </w:r>
            <w:r w:rsidR="00B36815" w:rsidRPr="009000E6">
              <w:rPr>
                <w:rFonts w:ascii="Arial" w:hAnsi="Arial" w:cs="Arial"/>
                <w:sz w:val="18"/>
                <w:szCs w:val="18"/>
              </w:rPr>
              <w:t>.</w:t>
            </w:r>
          </w:p>
        </w:tc>
        <w:tc>
          <w:tcPr>
            <w:tcW w:w="612" w:type="pct"/>
            <w:shd w:val="clear" w:color="auto" w:fill="FFFFFF"/>
            <w:vAlign w:val="center"/>
          </w:tcPr>
          <w:p w14:paraId="46115AA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shd w:val="clear" w:color="auto" w:fill="FAFAFA"/>
              </w:rPr>
              <w:t>Pożary upraw</w:t>
            </w:r>
            <w:r w:rsidR="00A87D49" w:rsidRPr="009000E6">
              <w:rPr>
                <w:rFonts w:ascii="Arial" w:hAnsi="Arial" w:cs="Arial"/>
                <w:sz w:val="18"/>
                <w:szCs w:val="18"/>
                <w:shd w:val="clear" w:color="auto" w:fill="FAFAFA"/>
              </w:rPr>
              <w:t xml:space="preserve"> </w:t>
            </w:r>
            <w:r w:rsidRPr="009000E6">
              <w:rPr>
                <w:rFonts w:ascii="Arial" w:hAnsi="Arial" w:cs="Arial"/>
                <w:sz w:val="18"/>
                <w:szCs w:val="18"/>
                <w:shd w:val="clear" w:color="auto" w:fill="FAFAFA"/>
              </w:rPr>
              <w:t>rolnych łąk, rżysk i nieużytków [ha]</w:t>
            </w:r>
          </w:p>
        </w:tc>
        <w:tc>
          <w:tcPr>
            <w:tcW w:w="315" w:type="pct"/>
            <w:shd w:val="clear" w:color="auto" w:fill="D5DCE4"/>
            <w:vAlign w:val="center"/>
          </w:tcPr>
          <w:p w14:paraId="7E8AC253" w14:textId="618508EA" w:rsidR="0052323B" w:rsidRPr="009000E6" w:rsidRDefault="009000E6" w:rsidP="009000E6">
            <w:pPr>
              <w:spacing w:before="40" w:after="40" w:line="276" w:lineRule="auto"/>
              <w:rPr>
                <w:rFonts w:ascii="Arial" w:hAnsi="Arial" w:cs="Arial"/>
                <w:sz w:val="18"/>
                <w:szCs w:val="18"/>
              </w:rPr>
            </w:pPr>
            <w:r>
              <w:rPr>
                <w:rFonts w:ascii="Arial" w:hAnsi="Arial" w:cs="Arial"/>
                <w:sz w:val="18"/>
                <w:szCs w:val="18"/>
              </w:rPr>
              <w:t>948</w:t>
            </w:r>
            <w:r>
              <w:rPr>
                <w:rFonts w:ascii="Arial" w:hAnsi="Arial" w:cs="Arial"/>
                <w:sz w:val="18"/>
                <w:szCs w:val="18"/>
              </w:rPr>
              <w:br/>
            </w:r>
            <w:r w:rsidR="0052323B" w:rsidRPr="009000E6">
              <w:rPr>
                <w:rFonts w:ascii="Arial" w:hAnsi="Arial" w:cs="Arial"/>
                <w:sz w:val="18"/>
                <w:szCs w:val="18"/>
              </w:rPr>
              <w:t>(2018 r.)</w:t>
            </w:r>
          </w:p>
        </w:tc>
        <w:tc>
          <w:tcPr>
            <w:tcW w:w="180" w:type="pct"/>
            <w:shd w:val="clear" w:color="auto" w:fill="FFFFFF"/>
            <w:vAlign w:val="center"/>
          </w:tcPr>
          <w:p w14:paraId="2C4DE8EF"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43EDD930" w14:textId="77777777" w:rsidR="0052323B" w:rsidRPr="009000E6" w:rsidRDefault="0052323B" w:rsidP="009000E6">
            <w:pPr>
              <w:spacing w:before="40" w:after="40" w:line="276" w:lineRule="auto"/>
              <w:rPr>
                <w:rFonts w:ascii="Arial" w:hAnsi="Arial" w:cs="Arial"/>
                <w:sz w:val="18"/>
                <w:szCs w:val="18"/>
              </w:rPr>
            </w:pPr>
          </w:p>
        </w:tc>
        <w:tc>
          <w:tcPr>
            <w:tcW w:w="271" w:type="pct"/>
            <w:shd w:val="clear" w:color="auto" w:fill="D5DCE4"/>
            <w:vAlign w:val="center"/>
          </w:tcPr>
          <w:p w14:paraId="16B1E167"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948</w:t>
            </w:r>
          </w:p>
        </w:tc>
        <w:tc>
          <w:tcPr>
            <w:tcW w:w="225" w:type="pct"/>
            <w:shd w:val="clear" w:color="auto" w:fill="FFFFFF"/>
            <w:vAlign w:val="center"/>
          </w:tcPr>
          <w:p w14:paraId="4120F38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2043</w:t>
            </w:r>
          </w:p>
        </w:tc>
        <w:tc>
          <w:tcPr>
            <w:tcW w:w="225" w:type="pct"/>
            <w:shd w:val="clear" w:color="auto" w:fill="FFFFFF"/>
            <w:vAlign w:val="center"/>
          </w:tcPr>
          <w:p w14:paraId="282B43FB"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1448</w:t>
            </w:r>
          </w:p>
        </w:tc>
        <w:tc>
          <w:tcPr>
            <w:tcW w:w="180" w:type="pct"/>
            <w:shd w:val="clear" w:color="auto" w:fill="FFFFFF"/>
            <w:vAlign w:val="center"/>
          </w:tcPr>
          <w:p w14:paraId="1EDBC808"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70959832"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35FCA655"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3885E192"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032B7DF4"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368B99F0" w14:textId="77777777" w:rsidR="0052323B" w:rsidRPr="009000E6" w:rsidRDefault="0052323B" w:rsidP="009000E6">
            <w:pPr>
              <w:spacing w:before="40" w:after="40" w:line="276" w:lineRule="auto"/>
              <w:rPr>
                <w:rFonts w:ascii="Arial" w:hAnsi="Arial" w:cs="Arial"/>
                <w:sz w:val="18"/>
                <w:szCs w:val="18"/>
              </w:rPr>
            </w:pPr>
          </w:p>
        </w:tc>
        <w:tc>
          <w:tcPr>
            <w:tcW w:w="180" w:type="pct"/>
            <w:shd w:val="clear" w:color="auto" w:fill="FFFFFF"/>
            <w:vAlign w:val="center"/>
          </w:tcPr>
          <w:p w14:paraId="249D4AAF"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4146D26C" w14:textId="77777777" w:rsidR="0052323B" w:rsidRPr="009000E6" w:rsidRDefault="0052323B" w:rsidP="009000E6">
            <w:pPr>
              <w:spacing w:before="40" w:after="40" w:line="276" w:lineRule="auto"/>
              <w:rPr>
                <w:rFonts w:ascii="Arial" w:hAnsi="Arial" w:cs="Arial"/>
                <w:sz w:val="18"/>
                <w:szCs w:val="18"/>
              </w:rPr>
            </w:pPr>
          </w:p>
        </w:tc>
        <w:tc>
          <w:tcPr>
            <w:tcW w:w="180" w:type="pct"/>
            <w:shd w:val="clear" w:color="auto" w:fill="FFFFFF"/>
            <w:vAlign w:val="center"/>
          </w:tcPr>
          <w:p w14:paraId="55035193"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FFFFFF"/>
            <w:vAlign w:val="center"/>
          </w:tcPr>
          <w:p w14:paraId="7B5D5428"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467287FA"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790</w:t>
            </w:r>
          </w:p>
        </w:tc>
        <w:tc>
          <w:tcPr>
            <w:tcW w:w="316" w:type="pct"/>
            <w:shd w:val="clear" w:color="auto" w:fill="FFFFFF"/>
            <w:vAlign w:val="center"/>
          </w:tcPr>
          <w:p w14:paraId="32D76EFE"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9000E6" w:rsidRPr="009000E6" w14:paraId="0AC360BE" w14:textId="77777777" w:rsidTr="009000E6">
        <w:trPr>
          <w:jc w:val="center"/>
        </w:trPr>
        <w:tc>
          <w:tcPr>
            <w:tcW w:w="153" w:type="pct"/>
            <w:vAlign w:val="center"/>
          </w:tcPr>
          <w:p w14:paraId="12A5015C"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15</w:t>
            </w:r>
            <w:r w:rsidR="00B36815" w:rsidRPr="009000E6">
              <w:rPr>
                <w:rFonts w:ascii="Arial" w:hAnsi="Arial" w:cs="Arial"/>
                <w:sz w:val="18"/>
                <w:szCs w:val="18"/>
              </w:rPr>
              <w:t>.</w:t>
            </w:r>
          </w:p>
        </w:tc>
        <w:tc>
          <w:tcPr>
            <w:tcW w:w="612" w:type="pct"/>
            <w:vAlign w:val="center"/>
          </w:tcPr>
          <w:p w14:paraId="5F31E237"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Powierzchnia istniejących dzikich wysypisk (odpady komunalne) [m2]</w:t>
            </w:r>
          </w:p>
        </w:tc>
        <w:tc>
          <w:tcPr>
            <w:tcW w:w="315" w:type="pct"/>
            <w:shd w:val="clear" w:color="auto" w:fill="D5DCE4"/>
            <w:vAlign w:val="center"/>
          </w:tcPr>
          <w:p w14:paraId="42F95A53" w14:textId="7CC16C6B" w:rsidR="0052323B" w:rsidRPr="009000E6" w:rsidRDefault="009000E6" w:rsidP="009000E6">
            <w:pPr>
              <w:spacing w:before="40" w:after="40" w:line="276" w:lineRule="auto"/>
              <w:rPr>
                <w:rFonts w:ascii="Arial" w:hAnsi="Arial" w:cs="Arial"/>
                <w:sz w:val="18"/>
                <w:szCs w:val="18"/>
              </w:rPr>
            </w:pPr>
            <w:r>
              <w:rPr>
                <w:rFonts w:ascii="Arial" w:hAnsi="Arial" w:cs="Arial"/>
                <w:sz w:val="18"/>
                <w:szCs w:val="18"/>
              </w:rPr>
              <w:t>5097</w:t>
            </w:r>
            <w:r>
              <w:rPr>
                <w:rFonts w:ascii="Arial" w:hAnsi="Arial" w:cs="Arial"/>
                <w:sz w:val="18"/>
                <w:szCs w:val="18"/>
              </w:rPr>
              <w:br/>
            </w:r>
            <w:r w:rsidR="0052323B" w:rsidRPr="009000E6">
              <w:rPr>
                <w:rFonts w:ascii="Arial" w:hAnsi="Arial" w:cs="Arial"/>
                <w:sz w:val="18"/>
                <w:szCs w:val="18"/>
              </w:rPr>
              <w:t>(2017 r.)</w:t>
            </w:r>
          </w:p>
        </w:tc>
        <w:tc>
          <w:tcPr>
            <w:tcW w:w="180" w:type="pct"/>
            <w:vAlign w:val="center"/>
          </w:tcPr>
          <w:p w14:paraId="730AF399" w14:textId="77777777" w:rsidR="0052323B" w:rsidRPr="009000E6" w:rsidRDefault="0052323B" w:rsidP="009000E6">
            <w:pPr>
              <w:spacing w:before="40" w:after="40" w:line="276" w:lineRule="auto"/>
              <w:rPr>
                <w:rFonts w:ascii="Arial" w:hAnsi="Arial" w:cs="Arial"/>
                <w:sz w:val="18"/>
                <w:szCs w:val="18"/>
              </w:rPr>
            </w:pPr>
          </w:p>
        </w:tc>
        <w:tc>
          <w:tcPr>
            <w:tcW w:w="225" w:type="pct"/>
            <w:shd w:val="clear" w:color="auto" w:fill="D5DCE4"/>
            <w:vAlign w:val="center"/>
          </w:tcPr>
          <w:p w14:paraId="06301F6F"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5097</w:t>
            </w:r>
          </w:p>
        </w:tc>
        <w:tc>
          <w:tcPr>
            <w:tcW w:w="271" w:type="pct"/>
            <w:vAlign w:val="center"/>
          </w:tcPr>
          <w:p w14:paraId="7F3299B2"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19577</w:t>
            </w:r>
          </w:p>
        </w:tc>
        <w:tc>
          <w:tcPr>
            <w:tcW w:w="225" w:type="pct"/>
            <w:vAlign w:val="center"/>
          </w:tcPr>
          <w:p w14:paraId="533F4097" w14:textId="77777777" w:rsidR="0052323B" w:rsidRPr="009000E6" w:rsidRDefault="0052323B" w:rsidP="009000E6">
            <w:pPr>
              <w:spacing w:before="40" w:after="40" w:line="276" w:lineRule="auto"/>
              <w:ind w:left="-113"/>
              <w:rPr>
                <w:rFonts w:ascii="Arial" w:hAnsi="Arial" w:cs="Arial"/>
                <w:sz w:val="18"/>
                <w:szCs w:val="18"/>
              </w:rPr>
            </w:pPr>
            <w:r w:rsidRPr="009000E6">
              <w:rPr>
                <w:rFonts w:ascii="Arial" w:hAnsi="Arial" w:cs="Arial"/>
                <w:sz w:val="18"/>
                <w:szCs w:val="18"/>
              </w:rPr>
              <w:t>18121</w:t>
            </w:r>
          </w:p>
        </w:tc>
        <w:tc>
          <w:tcPr>
            <w:tcW w:w="225" w:type="pct"/>
            <w:vAlign w:val="center"/>
          </w:tcPr>
          <w:p w14:paraId="3C9DD5AB"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0E1AE1C8"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38547545"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1B23BA13"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44A634DB"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37469A1D"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2A931B3C"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68889853"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5B488596" w14:textId="77777777" w:rsidR="0052323B" w:rsidRPr="009000E6" w:rsidRDefault="0052323B" w:rsidP="009000E6">
            <w:pPr>
              <w:spacing w:before="40" w:after="40" w:line="276" w:lineRule="auto"/>
              <w:rPr>
                <w:rFonts w:ascii="Arial" w:hAnsi="Arial" w:cs="Arial"/>
                <w:sz w:val="18"/>
                <w:szCs w:val="18"/>
              </w:rPr>
            </w:pPr>
          </w:p>
        </w:tc>
        <w:tc>
          <w:tcPr>
            <w:tcW w:w="180" w:type="pct"/>
            <w:vAlign w:val="center"/>
          </w:tcPr>
          <w:p w14:paraId="0839B8BE" w14:textId="77777777" w:rsidR="0052323B" w:rsidRPr="009000E6" w:rsidRDefault="0052323B" w:rsidP="009000E6">
            <w:pPr>
              <w:spacing w:before="40" w:after="40" w:line="276" w:lineRule="auto"/>
              <w:rPr>
                <w:rFonts w:ascii="Arial" w:hAnsi="Arial" w:cs="Arial"/>
                <w:sz w:val="18"/>
                <w:szCs w:val="18"/>
              </w:rPr>
            </w:pPr>
          </w:p>
        </w:tc>
        <w:tc>
          <w:tcPr>
            <w:tcW w:w="225" w:type="pct"/>
            <w:vAlign w:val="center"/>
          </w:tcPr>
          <w:p w14:paraId="2970FE0F" w14:textId="77777777" w:rsidR="0052323B" w:rsidRPr="009000E6" w:rsidRDefault="0052323B" w:rsidP="009000E6">
            <w:pPr>
              <w:spacing w:before="40" w:after="40" w:line="276" w:lineRule="auto"/>
              <w:rPr>
                <w:rFonts w:ascii="Arial" w:hAnsi="Arial" w:cs="Arial"/>
                <w:sz w:val="18"/>
                <w:szCs w:val="18"/>
              </w:rPr>
            </w:pPr>
          </w:p>
        </w:tc>
        <w:tc>
          <w:tcPr>
            <w:tcW w:w="360" w:type="pct"/>
            <w:shd w:val="clear" w:color="auto" w:fill="FBE4D5"/>
            <w:vAlign w:val="center"/>
          </w:tcPr>
          <w:p w14:paraId="6ECF3F4B"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1132</w:t>
            </w:r>
          </w:p>
        </w:tc>
        <w:tc>
          <w:tcPr>
            <w:tcW w:w="316" w:type="pct"/>
            <w:vAlign w:val="center"/>
          </w:tcPr>
          <w:p w14:paraId="1FBC02C7"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bl>
    <w:p w14:paraId="65370F70" w14:textId="77777777" w:rsidR="0052323B" w:rsidRPr="009000E6" w:rsidRDefault="0052323B" w:rsidP="009000E6">
      <w:pPr>
        <w:spacing w:before="120" w:after="120" w:line="276" w:lineRule="auto"/>
        <w:rPr>
          <w:rFonts w:ascii="Arial" w:hAnsi="Arial" w:cs="Arial"/>
          <w:b/>
          <w:sz w:val="24"/>
          <w:szCs w:val="24"/>
        </w:rPr>
      </w:pPr>
      <w:r w:rsidRPr="009000E6">
        <w:rPr>
          <w:rFonts w:ascii="Arial" w:hAnsi="Arial" w:cs="Arial"/>
          <w:b/>
          <w:sz w:val="24"/>
          <w:szCs w:val="24"/>
        </w:rPr>
        <w:t>Wskaźniki dla Obszaru tematycznego 4. Dostępność usług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skaźniki dla Obszaru tematycznego 4. Dostępność usług"/>
        <w:tblDescription w:val="Tabela zawiera L.p., Nazwa wskaźnika, Wartość wskaźnika bazowa, 2016, 2017, 2018, 2019, 2020, 2021, 2022, 2023, 2024, 2025, 2026, 2027, 2028, 2029, 2030, Wartość wskaźnika szacunkowa 2030, Źródło danych"/>
      </w:tblPr>
      <w:tblGrid>
        <w:gridCol w:w="517"/>
        <w:gridCol w:w="2535"/>
        <w:gridCol w:w="1104"/>
        <w:gridCol w:w="652"/>
        <w:gridCol w:w="652"/>
        <w:gridCol w:w="652"/>
        <w:gridCol w:w="652"/>
        <w:gridCol w:w="652"/>
        <w:gridCol w:w="652"/>
        <w:gridCol w:w="652"/>
        <w:gridCol w:w="652"/>
        <w:gridCol w:w="653"/>
        <w:gridCol w:w="653"/>
        <w:gridCol w:w="653"/>
        <w:gridCol w:w="653"/>
        <w:gridCol w:w="653"/>
        <w:gridCol w:w="653"/>
        <w:gridCol w:w="653"/>
        <w:gridCol w:w="1274"/>
        <w:gridCol w:w="1043"/>
      </w:tblGrid>
      <w:tr w:rsidR="0052323B" w:rsidRPr="009000E6" w14:paraId="6889344A" w14:textId="77777777" w:rsidTr="00F75A1D">
        <w:trPr>
          <w:tblHeader/>
          <w:jc w:val="center"/>
        </w:trPr>
        <w:tc>
          <w:tcPr>
            <w:tcW w:w="152" w:type="pct"/>
            <w:vAlign w:val="center"/>
          </w:tcPr>
          <w:p w14:paraId="0C583BAB" w14:textId="4D8CC553"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L</w:t>
            </w:r>
            <w:r w:rsidR="00F75A1D">
              <w:rPr>
                <w:rFonts w:ascii="Arial" w:hAnsi="Arial" w:cs="Arial"/>
                <w:sz w:val="18"/>
                <w:szCs w:val="18"/>
              </w:rPr>
              <w:t>.</w:t>
            </w:r>
            <w:r w:rsidRPr="009000E6">
              <w:rPr>
                <w:rFonts w:ascii="Arial" w:hAnsi="Arial" w:cs="Arial"/>
                <w:sz w:val="18"/>
                <w:szCs w:val="18"/>
              </w:rPr>
              <w:t>p.</w:t>
            </w:r>
          </w:p>
        </w:tc>
        <w:tc>
          <w:tcPr>
            <w:tcW w:w="780" w:type="pct"/>
            <w:vAlign w:val="center"/>
          </w:tcPr>
          <w:p w14:paraId="2FF5CBE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Nazwa wskaźnika</w:t>
            </w:r>
          </w:p>
        </w:tc>
        <w:tc>
          <w:tcPr>
            <w:tcW w:w="340" w:type="pct"/>
            <w:shd w:val="clear" w:color="auto" w:fill="D5DCE4"/>
            <w:vAlign w:val="center"/>
          </w:tcPr>
          <w:p w14:paraId="039BA939"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Wartość wskaźnika bazowa</w:t>
            </w:r>
          </w:p>
        </w:tc>
        <w:tc>
          <w:tcPr>
            <w:tcW w:w="201" w:type="pct"/>
            <w:shd w:val="clear" w:color="auto" w:fill="E2EFD9"/>
            <w:vAlign w:val="center"/>
          </w:tcPr>
          <w:p w14:paraId="05B79673"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2016</w:t>
            </w:r>
          </w:p>
        </w:tc>
        <w:tc>
          <w:tcPr>
            <w:tcW w:w="201" w:type="pct"/>
            <w:shd w:val="clear" w:color="auto" w:fill="E2EFD9"/>
            <w:vAlign w:val="center"/>
          </w:tcPr>
          <w:p w14:paraId="6F1369BB"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2017</w:t>
            </w:r>
          </w:p>
        </w:tc>
        <w:tc>
          <w:tcPr>
            <w:tcW w:w="201" w:type="pct"/>
            <w:shd w:val="clear" w:color="auto" w:fill="E2EFD9"/>
            <w:vAlign w:val="center"/>
          </w:tcPr>
          <w:p w14:paraId="56CC0E5D"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2018</w:t>
            </w:r>
          </w:p>
        </w:tc>
        <w:tc>
          <w:tcPr>
            <w:tcW w:w="201" w:type="pct"/>
            <w:shd w:val="clear" w:color="auto" w:fill="E2EFD9"/>
            <w:vAlign w:val="center"/>
          </w:tcPr>
          <w:p w14:paraId="6D4FE11F"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2019</w:t>
            </w:r>
          </w:p>
        </w:tc>
        <w:tc>
          <w:tcPr>
            <w:tcW w:w="201" w:type="pct"/>
            <w:shd w:val="clear" w:color="auto" w:fill="E2EFD9"/>
            <w:vAlign w:val="center"/>
          </w:tcPr>
          <w:p w14:paraId="2C7C4C3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2020</w:t>
            </w:r>
          </w:p>
        </w:tc>
        <w:tc>
          <w:tcPr>
            <w:tcW w:w="201" w:type="pct"/>
            <w:shd w:val="clear" w:color="auto" w:fill="E2EFD9"/>
            <w:vAlign w:val="center"/>
          </w:tcPr>
          <w:p w14:paraId="3784877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2021</w:t>
            </w:r>
          </w:p>
        </w:tc>
        <w:tc>
          <w:tcPr>
            <w:tcW w:w="201" w:type="pct"/>
            <w:shd w:val="clear" w:color="auto" w:fill="E2EFD9"/>
            <w:vAlign w:val="center"/>
          </w:tcPr>
          <w:p w14:paraId="724D9D85"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2022</w:t>
            </w:r>
          </w:p>
        </w:tc>
        <w:tc>
          <w:tcPr>
            <w:tcW w:w="201" w:type="pct"/>
            <w:shd w:val="clear" w:color="auto" w:fill="E2EFD9"/>
            <w:vAlign w:val="center"/>
          </w:tcPr>
          <w:p w14:paraId="26A0E77C"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2023</w:t>
            </w:r>
          </w:p>
        </w:tc>
        <w:tc>
          <w:tcPr>
            <w:tcW w:w="201" w:type="pct"/>
            <w:shd w:val="clear" w:color="auto" w:fill="E2EFD9"/>
            <w:vAlign w:val="center"/>
          </w:tcPr>
          <w:p w14:paraId="05DD56BE"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2024</w:t>
            </w:r>
          </w:p>
        </w:tc>
        <w:tc>
          <w:tcPr>
            <w:tcW w:w="201" w:type="pct"/>
            <w:shd w:val="clear" w:color="auto" w:fill="E2EFD9"/>
            <w:vAlign w:val="center"/>
          </w:tcPr>
          <w:p w14:paraId="17557092"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2025</w:t>
            </w:r>
          </w:p>
        </w:tc>
        <w:tc>
          <w:tcPr>
            <w:tcW w:w="201" w:type="pct"/>
            <w:shd w:val="clear" w:color="auto" w:fill="E2EFD9"/>
            <w:vAlign w:val="center"/>
          </w:tcPr>
          <w:p w14:paraId="43CC57B2"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2026</w:t>
            </w:r>
          </w:p>
        </w:tc>
        <w:tc>
          <w:tcPr>
            <w:tcW w:w="201" w:type="pct"/>
            <w:shd w:val="clear" w:color="auto" w:fill="E2EFD9"/>
            <w:vAlign w:val="center"/>
          </w:tcPr>
          <w:p w14:paraId="114D2C85"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2027</w:t>
            </w:r>
          </w:p>
        </w:tc>
        <w:tc>
          <w:tcPr>
            <w:tcW w:w="201" w:type="pct"/>
            <w:shd w:val="clear" w:color="auto" w:fill="E2EFD9"/>
            <w:vAlign w:val="center"/>
          </w:tcPr>
          <w:p w14:paraId="58B1B08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2028</w:t>
            </w:r>
          </w:p>
        </w:tc>
        <w:tc>
          <w:tcPr>
            <w:tcW w:w="201" w:type="pct"/>
            <w:shd w:val="clear" w:color="auto" w:fill="E2EFD9"/>
            <w:vAlign w:val="center"/>
          </w:tcPr>
          <w:p w14:paraId="33CDE61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2029</w:t>
            </w:r>
          </w:p>
        </w:tc>
        <w:tc>
          <w:tcPr>
            <w:tcW w:w="201" w:type="pct"/>
            <w:shd w:val="clear" w:color="auto" w:fill="E2EFD9"/>
            <w:vAlign w:val="center"/>
          </w:tcPr>
          <w:p w14:paraId="7D00B8EC"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2030</w:t>
            </w:r>
          </w:p>
        </w:tc>
        <w:tc>
          <w:tcPr>
            <w:tcW w:w="392" w:type="pct"/>
            <w:shd w:val="clear" w:color="auto" w:fill="FBE4D5"/>
            <w:vAlign w:val="center"/>
          </w:tcPr>
          <w:p w14:paraId="1FC33B42"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Wartość wskaźnika szacunkowa 2030</w:t>
            </w:r>
          </w:p>
        </w:tc>
        <w:tc>
          <w:tcPr>
            <w:tcW w:w="327" w:type="pct"/>
            <w:vAlign w:val="center"/>
          </w:tcPr>
          <w:p w14:paraId="1FC520D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Źródło danych</w:t>
            </w:r>
          </w:p>
        </w:tc>
      </w:tr>
      <w:tr w:rsidR="0052323B" w:rsidRPr="009000E6" w14:paraId="3427CEF8" w14:textId="77777777" w:rsidTr="009000E6">
        <w:trPr>
          <w:jc w:val="center"/>
        </w:trPr>
        <w:tc>
          <w:tcPr>
            <w:tcW w:w="152" w:type="pct"/>
            <w:vAlign w:val="center"/>
          </w:tcPr>
          <w:p w14:paraId="72A7DB7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w:t>
            </w:r>
            <w:r w:rsidR="00B36815" w:rsidRPr="009000E6">
              <w:rPr>
                <w:rFonts w:ascii="Arial" w:hAnsi="Arial" w:cs="Arial"/>
                <w:sz w:val="18"/>
                <w:szCs w:val="18"/>
              </w:rPr>
              <w:t>.</w:t>
            </w:r>
          </w:p>
        </w:tc>
        <w:tc>
          <w:tcPr>
            <w:tcW w:w="780" w:type="pct"/>
            <w:vAlign w:val="center"/>
          </w:tcPr>
          <w:p w14:paraId="2C9B433E" w14:textId="7C49486F" w:rsidR="0052323B" w:rsidRPr="009000E6" w:rsidRDefault="0052323B" w:rsidP="009000E6">
            <w:pPr>
              <w:spacing w:before="40" w:after="40" w:line="276" w:lineRule="auto"/>
              <w:rPr>
                <w:rFonts w:ascii="Arial" w:eastAsia="Times New Roman" w:hAnsi="Arial" w:cs="Arial"/>
                <w:bCs/>
                <w:sz w:val="18"/>
                <w:szCs w:val="18"/>
              </w:rPr>
            </w:pPr>
            <w:r w:rsidRPr="009000E6">
              <w:rPr>
                <w:rFonts w:ascii="Arial" w:eastAsia="Times New Roman" w:hAnsi="Arial" w:cs="Arial"/>
                <w:bCs/>
                <w:sz w:val="18"/>
                <w:szCs w:val="18"/>
              </w:rPr>
              <w:t xml:space="preserve">Odsetek gospodarstw domowych wyposażonych </w:t>
            </w:r>
            <w:r w:rsidRPr="009000E6">
              <w:rPr>
                <w:rFonts w:ascii="Arial" w:eastAsia="Times New Roman" w:hAnsi="Arial" w:cs="Arial"/>
                <w:bCs/>
                <w:sz w:val="18"/>
                <w:szCs w:val="18"/>
              </w:rPr>
              <w:br/>
              <w:t>w komputer osobisty</w:t>
            </w:r>
            <w:r w:rsidR="00B349FB" w:rsidRPr="009000E6">
              <w:rPr>
                <w:rFonts w:ascii="Arial" w:eastAsia="Times New Roman" w:hAnsi="Arial" w:cs="Arial"/>
                <w:bCs/>
                <w:sz w:val="18"/>
                <w:szCs w:val="18"/>
              </w:rPr>
              <w:br/>
            </w:r>
            <w:r w:rsidRPr="009000E6">
              <w:rPr>
                <w:rFonts w:ascii="Arial" w:eastAsia="Times New Roman" w:hAnsi="Arial" w:cs="Arial"/>
                <w:bCs/>
                <w:sz w:val="18"/>
                <w:szCs w:val="18"/>
              </w:rPr>
              <w:t xml:space="preserve"> z dostępem do Internetu szerokopasmowego (2017 </w:t>
            </w:r>
            <w:r w:rsidRPr="009000E6">
              <w:rPr>
                <w:rFonts w:ascii="Arial" w:eastAsia="Times New Roman" w:hAnsi="Arial" w:cs="Arial"/>
                <w:bCs/>
                <w:sz w:val="18"/>
                <w:szCs w:val="18"/>
              </w:rPr>
              <w:lastRenderedPageBreak/>
              <w:t>r.)/ urządzenie z dostępem do Internetu</w:t>
            </w:r>
            <w:r w:rsidR="00BD6E43" w:rsidRPr="009000E6">
              <w:rPr>
                <w:rFonts w:ascii="Arial" w:eastAsia="Times New Roman" w:hAnsi="Arial" w:cs="Arial"/>
                <w:bCs/>
                <w:sz w:val="18"/>
                <w:szCs w:val="18"/>
              </w:rPr>
              <w:t xml:space="preserve"> </w:t>
            </w:r>
            <w:r w:rsidRPr="009000E6">
              <w:rPr>
                <w:rFonts w:ascii="Arial" w:eastAsia="Times New Roman" w:hAnsi="Arial" w:cs="Arial"/>
                <w:bCs/>
                <w:sz w:val="18"/>
                <w:szCs w:val="18"/>
              </w:rPr>
              <w:t>(od 2018 r.)[%]</w:t>
            </w:r>
          </w:p>
        </w:tc>
        <w:tc>
          <w:tcPr>
            <w:tcW w:w="340" w:type="pct"/>
            <w:shd w:val="clear" w:color="auto" w:fill="D5DCE4"/>
            <w:vAlign w:val="center"/>
          </w:tcPr>
          <w:p w14:paraId="5AF41D76" w14:textId="11F50039" w:rsidR="0052323B" w:rsidRPr="009000E6" w:rsidRDefault="009000E6" w:rsidP="009000E6">
            <w:pPr>
              <w:spacing w:before="40" w:after="40" w:line="276" w:lineRule="auto"/>
              <w:rPr>
                <w:rFonts w:ascii="Arial" w:eastAsia="Times New Roman" w:hAnsi="Arial" w:cs="Arial"/>
                <w:bCs/>
                <w:sz w:val="18"/>
                <w:szCs w:val="18"/>
              </w:rPr>
            </w:pPr>
            <w:r>
              <w:rPr>
                <w:rFonts w:ascii="Arial" w:eastAsia="Times New Roman" w:hAnsi="Arial" w:cs="Arial"/>
                <w:bCs/>
                <w:sz w:val="18"/>
                <w:szCs w:val="18"/>
              </w:rPr>
              <w:lastRenderedPageBreak/>
              <w:t>74,9</w:t>
            </w:r>
            <w:r>
              <w:rPr>
                <w:rFonts w:ascii="Arial" w:eastAsia="Times New Roman" w:hAnsi="Arial" w:cs="Arial"/>
                <w:bCs/>
                <w:sz w:val="18"/>
                <w:szCs w:val="18"/>
              </w:rPr>
              <w:br/>
            </w:r>
            <w:r w:rsidR="0052323B" w:rsidRPr="009000E6">
              <w:rPr>
                <w:rFonts w:ascii="Arial" w:eastAsia="Times New Roman" w:hAnsi="Arial" w:cs="Arial"/>
                <w:bCs/>
                <w:sz w:val="18"/>
                <w:szCs w:val="18"/>
              </w:rPr>
              <w:t>(2017 r.)</w:t>
            </w:r>
          </w:p>
        </w:tc>
        <w:tc>
          <w:tcPr>
            <w:tcW w:w="201" w:type="pct"/>
            <w:vAlign w:val="center"/>
          </w:tcPr>
          <w:p w14:paraId="621B1FF1" w14:textId="77777777" w:rsidR="0052323B" w:rsidRPr="009000E6" w:rsidRDefault="0052323B" w:rsidP="009000E6">
            <w:pPr>
              <w:spacing w:before="40" w:after="40" w:line="276" w:lineRule="auto"/>
              <w:rPr>
                <w:rFonts w:ascii="Arial" w:hAnsi="Arial" w:cs="Arial"/>
                <w:sz w:val="18"/>
                <w:szCs w:val="18"/>
              </w:rPr>
            </w:pPr>
          </w:p>
        </w:tc>
        <w:tc>
          <w:tcPr>
            <w:tcW w:w="201" w:type="pct"/>
            <w:shd w:val="clear" w:color="auto" w:fill="D5DCE4"/>
            <w:vAlign w:val="center"/>
          </w:tcPr>
          <w:p w14:paraId="45A545DB" w14:textId="77777777" w:rsidR="0052323B" w:rsidRPr="009000E6" w:rsidRDefault="0052323B" w:rsidP="009000E6">
            <w:pPr>
              <w:spacing w:before="40" w:after="40" w:line="276" w:lineRule="auto"/>
              <w:rPr>
                <w:rFonts w:ascii="Arial" w:hAnsi="Arial" w:cs="Arial"/>
                <w:sz w:val="18"/>
                <w:szCs w:val="18"/>
              </w:rPr>
            </w:pPr>
            <w:r w:rsidRPr="009000E6">
              <w:rPr>
                <w:rFonts w:ascii="Arial" w:eastAsia="Times New Roman" w:hAnsi="Arial" w:cs="Arial"/>
                <w:bCs/>
                <w:sz w:val="18"/>
                <w:szCs w:val="18"/>
              </w:rPr>
              <w:t>74,9</w:t>
            </w:r>
          </w:p>
        </w:tc>
        <w:tc>
          <w:tcPr>
            <w:tcW w:w="201" w:type="pct"/>
            <w:vAlign w:val="center"/>
          </w:tcPr>
          <w:p w14:paraId="7075AC3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78,4</w:t>
            </w:r>
          </w:p>
        </w:tc>
        <w:tc>
          <w:tcPr>
            <w:tcW w:w="201" w:type="pct"/>
            <w:vAlign w:val="center"/>
          </w:tcPr>
          <w:p w14:paraId="6D5C82A9"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82,2</w:t>
            </w:r>
          </w:p>
        </w:tc>
        <w:tc>
          <w:tcPr>
            <w:tcW w:w="201" w:type="pct"/>
            <w:vAlign w:val="center"/>
          </w:tcPr>
          <w:p w14:paraId="110D6EBB"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87,9</w:t>
            </w:r>
          </w:p>
        </w:tc>
        <w:tc>
          <w:tcPr>
            <w:tcW w:w="201" w:type="pct"/>
            <w:vAlign w:val="center"/>
          </w:tcPr>
          <w:p w14:paraId="4B5DAD9C"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63DA23EB"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42A0DDF1"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306F2BC9"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33EF9191"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08B02F76"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6A1975CA"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6DC8C1DD"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49C22250"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37AB279C" w14:textId="77777777" w:rsidR="0052323B" w:rsidRPr="009000E6" w:rsidRDefault="0052323B" w:rsidP="009000E6">
            <w:pPr>
              <w:spacing w:before="40" w:after="40" w:line="276" w:lineRule="auto"/>
              <w:rPr>
                <w:rFonts w:ascii="Arial" w:hAnsi="Arial" w:cs="Arial"/>
                <w:sz w:val="18"/>
                <w:szCs w:val="18"/>
              </w:rPr>
            </w:pPr>
          </w:p>
        </w:tc>
        <w:tc>
          <w:tcPr>
            <w:tcW w:w="392" w:type="pct"/>
            <w:shd w:val="clear" w:color="auto" w:fill="FBE4D5"/>
            <w:vAlign w:val="center"/>
          </w:tcPr>
          <w:p w14:paraId="3C1B6FA0"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89,8</w:t>
            </w:r>
          </w:p>
        </w:tc>
        <w:tc>
          <w:tcPr>
            <w:tcW w:w="327" w:type="pct"/>
            <w:vAlign w:val="center"/>
          </w:tcPr>
          <w:p w14:paraId="039632CF"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52323B" w:rsidRPr="009000E6" w14:paraId="422A7F02" w14:textId="77777777" w:rsidTr="009000E6">
        <w:trPr>
          <w:jc w:val="center"/>
        </w:trPr>
        <w:tc>
          <w:tcPr>
            <w:tcW w:w="152" w:type="pct"/>
            <w:vAlign w:val="center"/>
          </w:tcPr>
          <w:p w14:paraId="763BDA87"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2</w:t>
            </w:r>
            <w:r w:rsidR="00B36815" w:rsidRPr="009000E6">
              <w:rPr>
                <w:rFonts w:ascii="Arial" w:hAnsi="Arial" w:cs="Arial"/>
                <w:sz w:val="18"/>
                <w:szCs w:val="18"/>
              </w:rPr>
              <w:t>.</w:t>
            </w:r>
          </w:p>
        </w:tc>
        <w:tc>
          <w:tcPr>
            <w:tcW w:w="780" w:type="pct"/>
            <w:vAlign w:val="center"/>
          </w:tcPr>
          <w:p w14:paraId="713B7675" w14:textId="33A95D92" w:rsidR="0052323B" w:rsidRPr="009000E6" w:rsidRDefault="0052323B" w:rsidP="009000E6">
            <w:pPr>
              <w:spacing w:before="40" w:after="40" w:line="276" w:lineRule="auto"/>
              <w:rPr>
                <w:rFonts w:ascii="Arial" w:eastAsia="Times New Roman" w:hAnsi="Arial" w:cs="Arial"/>
                <w:sz w:val="18"/>
                <w:szCs w:val="18"/>
              </w:rPr>
            </w:pPr>
            <w:r w:rsidRPr="009000E6">
              <w:rPr>
                <w:rFonts w:ascii="Arial" w:eastAsia="Times New Roman" w:hAnsi="Arial" w:cs="Arial"/>
                <w:sz w:val="18"/>
                <w:szCs w:val="18"/>
              </w:rPr>
              <w:t>Przedsiębiorstwa sektora niefinansowego</w:t>
            </w:r>
            <w:r w:rsidR="00A87D49" w:rsidRPr="009000E6">
              <w:rPr>
                <w:rFonts w:ascii="Arial" w:eastAsia="Times New Roman" w:hAnsi="Arial" w:cs="Arial"/>
                <w:sz w:val="18"/>
                <w:szCs w:val="18"/>
              </w:rPr>
              <w:t xml:space="preserve"> </w:t>
            </w:r>
            <w:r w:rsidRPr="009000E6">
              <w:rPr>
                <w:rFonts w:ascii="Arial" w:eastAsia="Times New Roman" w:hAnsi="Arial" w:cs="Arial"/>
                <w:sz w:val="18"/>
                <w:szCs w:val="18"/>
              </w:rPr>
              <w:t>wykorzystujące Internet</w:t>
            </w:r>
            <w:r w:rsidR="00B349FB" w:rsidRPr="009000E6">
              <w:rPr>
                <w:rFonts w:ascii="Arial" w:eastAsia="Times New Roman" w:hAnsi="Arial" w:cs="Arial"/>
                <w:sz w:val="18"/>
                <w:szCs w:val="18"/>
              </w:rPr>
              <w:br/>
            </w:r>
            <w:r w:rsidRPr="009000E6">
              <w:rPr>
                <w:rFonts w:ascii="Arial" w:eastAsia="Times New Roman" w:hAnsi="Arial" w:cs="Arial"/>
                <w:sz w:val="18"/>
                <w:szCs w:val="18"/>
              </w:rPr>
              <w:t xml:space="preserve"> w kontaktach </w:t>
            </w:r>
            <w:r w:rsidR="00F75A1D">
              <w:rPr>
                <w:rFonts w:ascii="Arial" w:eastAsia="Times New Roman" w:hAnsi="Arial" w:cs="Arial"/>
                <w:sz w:val="18"/>
                <w:szCs w:val="18"/>
              </w:rPr>
              <w:br/>
            </w:r>
            <w:r w:rsidRPr="009000E6">
              <w:rPr>
                <w:rFonts w:ascii="Arial" w:eastAsia="Times New Roman" w:hAnsi="Arial" w:cs="Arial"/>
                <w:sz w:val="18"/>
                <w:szCs w:val="18"/>
              </w:rPr>
              <w:t>z administracja publiczną/Przedsiębiorstwa sektora posiadające dostęp do Internetu [%]</w:t>
            </w:r>
          </w:p>
        </w:tc>
        <w:tc>
          <w:tcPr>
            <w:tcW w:w="340" w:type="pct"/>
            <w:shd w:val="clear" w:color="auto" w:fill="D5DCE4"/>
            <w:vAlign w:val="center"/>
          </w:tcPr>
          <w:p w14:paraId="560076B5" w14:textId="156D4AF4" w:rsidR="0052323B" w:rsidRPr="009000E6" w:rsidRDefault="009000E6" w:rsidP="009000E6">
            <w:pPr>
              <w:spacing w:before="40" w:after="40" w:line="276" w:lineRule="auto"/>
              <w:rPr>
                <w:rFonts w:ascii="Arial" w:eastAsia="Times New Roman" w:hAnsi="Arial" w:cs="Arial"/>
                <w:sz w:val="18"/>
                <w:szCs w:val="18"/>
              </w:rPr>
            </w:pPr>
            <w:r>
              <w:rPr>
                <w:rFonts w:ascii="Arial" w:eastAsia="Times New Roman" w:hAnsi="Arial" w:cs="Arial"/>
                <w:sz w:val="18"/>
                <w:szCs w:val="18"/>
              </w:rPr>
              <w:t>94,2</w:t>
            </w:r>
            <w:r>
              <w:rPr>
                <w:rFonts w:ascii="Arial" w:eastAsia="Times New Roman" w:hAnsi="Arial" w:cs="Arial"/>
                <w:sz w:val="18"/>
                <w:szCs w:val="18"/>
              </w:rPr>
              <w:br/>
            </w:r>
            <w:r w:rsidR="0052323B" w:rsidRPr="009000E6">
              <w:rPr>
                <w:rFonts w:ascii="Arial" w:eastAsia="Times New Roman" w:hAnsi="Arial" w:cs="Arial"/>
                <w:sz w:val="18"/>
                <w:szCs w:val="18"/>
              </w:rPr>
              <w:t>(2017 r.)</w:t>
            </w:r>
          </w:p>
        </w:tc>
        <w:tc>
          <w:tcPr>
            <w:tcW w:w="201" w:type="pct"/>
            <w:vAlign w:val="center"/>
          </w:tcPr>
          <w:p w14:paraId="6AD6D26C" w14:textId="77777777" w:rsidR="0052323B" w:rsidRPr="009000E6" w:rsidRDefault="0052323B" w:rsidP="009000E6">
            <w:pPr>
              <w:spacing w:before="40" w:after="40" w:line="276" w:lineRule="auto"/>
              <w:rPr>
                <w:rFonts w:ascii="Arial" w:hAnsi="Arial" w:cs="Arial"/>
                <w:sz w:val="18"/>
                <w:szCs w:val="18"/>
              </w:rPr>
            </w:pPr>
          </w:p>
        </w:tc>
        <w:tc>
          <w:tcPr>
            <w:tcW w:w="201" w:type="pct"/>
            <w:shd w:val="clear" w:color="auto" w:fill="D5DCE4"/>
            <w:vAlign w:val="center"/>
          </w:tcPr>
          <w:p w14:paraId="4E535CD0" w14:textId="77777777" w:rsidR="0052323B" w:rsidRPr="009000E6" w:rsidRDefault="0052323B" w:rsidP="009000E6">
            <w:pPr>
              <w:spacing w:before="40" w:after="40" w:line="276" w:lineRule="auto"/>
              <w:rPr>
                <w:rFonts w:ascii="Arial" w:eastAsia="Times New Roman" w:hAnsi="Arial" w:cs="Arial"/>
                <w:sz w:val="18"/>
                <w:szCs w:val="18"/>
              </w:rPr>
            </w:pPr>
            <w:r w:rsidRPr="009000E6">
              <w:rPr>
                <w:rFonts w:ascii="Arial" w:eastAsia="Times New Roman" w:hAnsi="Arial" w:cs="Arial"/>
                <w:sz w:val="18"/>
                <w:szCs w:val="18"/>
                <w:shd w:val="clear" w:color="auto" w:fill="D5DCE4"/>
              </w:rPr>
              <w:t>94,</w:t>
            </w:r>
            <w:r w:rsidRPr="009000E6">
              <w:rPr>
                <w:rFonts w:ascii="Arial" w:eastAsia="Times New Roman" w:hAnsi="Arial" w:cs="Arial"/>
                <w:sz w:val="18"/>
                <w:szCs w:val="18"/>
              </w:rPr>
              <w:t>2</w:t>
            </w:r>
          </w:p>
        </w:tc>
        <w:tc>
          <w:tcPr>
            <w:tcW w:w="201" w:type="pct"/>
            <w:vAlign w:val="center"/>
          </w:tcPr>
          <w:p w14:paraId="6F1C80D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94,3</w:t>
            </w:r>
          </w:p>
        </w:tc>
        <w:tc>
          <w:tcPr>
            <w:tcW w:w="201" w:type="pct"/>
            <w:vAlign w:val="center"/>
          </w:tcPr>
          <w:p w14:paraId="33877373"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96,8</w:t>
            </w:r>
          </w:p>
        </w:tc>
        <w:tc>
          <w:tcPr>
            <w:tcW w:w="201" w:type="pct"/>
            <w:vAlign w:val="center"/>
          </w:tcPr>
          <w:p w14:paraId="6E64D738"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97,8</w:t>
            </w:r>
          </w:p>
        </w:tc>
        <w:tc>
          <w:tcPr>
            <w:tcW w:w="201" w:type="pct"/>
            <w:vAlign w:val="center"/>
          </w:tcPr>
          <w:p w14:paraId="2DA17462"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25FAA2F4"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1B4A2BD5"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07803EE8"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5DFA0A6B"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5C6E974A"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19AEEBB8"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6695B2A8"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17F3B572"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7B8484CB" w14:textId="77777777" w:rsidR="0052323B" w:rsidRPr="009000E6" w:rsidRDefault="0052323B" w:rsidP="009000E6">
            <w:pPr>
              <w:spacing w:before="40" w:after="40" w:line="276" w:lineRule="auto"/>
              <w:rPr>
                <w:rFonts w:ascii="Arial" w:hAnsi="Arial" w:cs="Arial"/>
                <w:sz w:val="18"/>
                <w:szCs w:val="18"/>
              </w:rPr>
            </w:pPr>
          </w:p>
        </w:tc>
        <w:tc>
          <w:tcPr>
            <w:tcW w:w="392" w:type="pct"/>
            <w:shd w:val="clear" w:color="auto" w:fill="FBE4D5"/>
            <w:vAlign w:val="center"/>
          </w:tcPr>
          <w:p w14:paraId="25E74A4C"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97,9</w:t>
            </w:r>
          </w:p>
        </w:tc>
        <w:tc>
          <w:tcPr>
            <w:tcW w:w="327" w:type="pct"/>
            <w:vAlign w:val="center"/>
          </w:tcPr>
          <w:p w14:paraId="351A047A"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52323B" w:rsidRPr="009000E6" w14:paraId="14FC80DC" w14:textId="77777777" w:rsidTr="009000E6">
        <w:trPr>
          <w:jc w:val="center"/>
        </w:trPr>
        <w:tc>
          <w:tcPr>
            <w:tcW w:w="152" w:type="pct"/>
            <w:vAlign w:val="center"/>
          </w:tcPr>
          <w:p w14:paraId="73573C86"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3</w:t>
            </w:r>
            <w:r w:rsidR="00B36815" w:rsidRPr="009000E6">
              <w:rPr>
                <w:rFonts w:ascii="Arial" w:hAnsi="Arial" w:cs="Arial"/>
                <w:sz w:val="18"/>
                <w:szCs w:val="18"/>
              </w:rPr>
              <w:t>.</w:t>
            </w:r>
          </w:p>
        </w:tc>
        <w:tc>
          <w:tcPr>
            <w:tcW w:w="780" w:type="pct"/>
            <w:vAlign w:val="center"/>
          </w:tcPr>
          <w:p w14:paraId="74B9E7D9"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shd w:val="clear" w:color="auto" w:fill="FFFFFF"/>
              </w:rPr>
              <w:t>Udział powierzchni objętej obowiązującymi miejscowymi planami zagospodarowania przestrzennego w powierzchni ogółem [%]</w:t>
            </w:r>
          </w:p>
        </w:tc>
        <w:tc>
          <w:tcPr>
            <w:tcW w:w="340" w:type="pct"/>
            <w:shd w:val="clear" w:color="auto" w:fill="D5DCE4"/>
            <w:vAlign w:val="center"/>
          </w:tcPr>
          <w:p w14:paraId="78FF7039" w14:textId="05CD8F93" w:rsidR="0052323B" w:rsidRPr="009000E6" w:rsidRDefault="009000E6" w:rsidP="009000E6">
            <w:pPr>
              <w:spacing w:before="40" w:after="40" w:line="276" w:lineRule="auto"/>
              <w:rPr>
                <w:rFonts w:ascii="Arial" w:hAnsi="Arial" w:cs="Arial"/>
                <w:sz w:val="18"/>
                <w:szCs w:val="18"/>
              </w:rPr>
            </w:pPr>
            <w:r>
              <w:rPr>
                <w:rFonts w:ascii="Arial" w:hAnsi="Arial" w:cs="Arial"/>
                <w:sz w:val="18"/>
                <w:szCs w:val="18"/>
              </w:rPr>
              <w:t>9,1</w:t>
            </w:r>
            <w:r>
              <w:rPr>
                <w:rFonts w:ascii="Arial" w:hAnsi="Arial" w:cs="Arial"/>
                <w:sz w:val="18"/>
                <w:szCs w:val="18"/>
              </w:rPr>
              <w:br/>
            </w:r>
            <w:r w:rsidR="0052323B" w:rsidRPr="009000E6">
              <w:rPr>
                <w:rFonts w:ascii="Arial" w:hAnsi="Arial" w:cs="Arial"/>
                <w:sz w:val="18"/>
                <w:szCs w:val="18"/>
              </w:rPr>
              <w:t>(2018 r.)</w:t>
            </w:r>
          </w:p>
        </w:tc>
        <w:tc>
          <w:tcPr>
            <w:tcW w:w="201" w:type="pct"/>
            <w:vAlign w:val="center"/>
          </w:tcPr>
          <w:p w14:paraId="7A8132BD"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49847C90" w14:textId="77777777" w:rsidR="0052323B" w:rsidRPr="009000E6" w:rsidRDefault="0052323B" w:rsidP="009000E6">
            <w:pPr>
              <w:spacing w:before="40" w:after="40" w:line="276" w:lineRule="auto"/>
              <w:rPr>
                <w:rFonts w:ascii="Arial" w:hAnsi="Arial" w:cs="Arial"/>
                <w:sz w:val="18"/>
                <w:szCs w:val="18"/>
              </w:rPr>
            </w:pPr>
          </w:p>
        </w:tc>
        <w:tc>
          <w:tcPr>
            <w:tcW w:w="201" w:type="pct"/>
            <w:shd w:val="clear" w:color="auto" w:fill="D5DCE4"/>
            <w:vAlign w:val="center"/>
          </w:tcPr>
          <w:p w14:paraId="7AAB7C8C"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9,1</w:t>
            </w:r>
          </w:p>
        </w:tc>
        <w:tc>
          <w:tcPr>
            <w:tcW w:w="201" w:type="pct"/>
            <w:vAlign w:val="center"/>
          </w:tcPr>
          <w:p w14:paraId="1FD5F7B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9,1</w:t>
            </w:r>
          </w:p>
        </w:tc>
        <w:tc>
          <w:tcPr>
            <w:tcW w:w="201" w:type="pct"/>
            <w:vAlign w:val="center"/>
          </w:tcPr>
          <w:p w14:paraId="6E8C7D25"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9,2</w:t>
            </w:r>
          </w:p>
        </w:tc>
        <w:tc>
          <w:tcPr>
            <w:tcW w:w="201" w:type="pct"/>
            <w:vAlign w:val="center"/>
          </w:tcPr>
          <w:p w14:paraId="1EA9DC98"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75807946"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5CB96C43"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507B2DAA"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2093BF1B"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5F173B4F"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194B3100"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74A384AB"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402592C0"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7C7BA8B0" w14:textId="77777777" w:rsidR="0052323B" w:rsidRPr="009000E6" w:rsidRDefault="0052323B" w:rsidP="009000E6">
            <w:pPr>
              <w:spacing w:before="40" w:after="40" w:line="276" w:lineRule="auto"/>
              <w:rPr>
                <w:rFonts w:ascii="Arial" w:hAnsi="Arial" w:cs="Arial"/>
                <w:sz w:val="18"/>
                <w:szCs w:val="18"/>
              </w:rPr>
            </w:pPr>
          </w:p>
        </w:tc>
        <w:tc>
          <w:tcPr>
            <w:tcW w:w="392" w:type="pct"/>
            <w:shd w:val="clear" w:color="auto" w:fill="FBE4D5"/>
            <w:vAlign w:val="center"/>
          </w:tcPr>
          <w:p w14:paraId="2F035915"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10,9</w:t>
            </w:r>
          </w:p>
        </w:tc>
        <w:tc>
          <w:tcPr>
            <w:tcW w:w="327" w:type="pct"/>
            <w:vAlign w:val="center"/>
          </w:tcPr>
          <w:p w14:paraId="2E7D38E5"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tr w:rsidR="0052323B" w:rsidRPr="009000E6" w14:paraId="2B23B9B4" w14:textId="77777777" w:rsidTr="009000E6">
        <w:trPr>
          <w:jc w:val="center"/>
        </w:trPr>
        <w:tc>
          <w:tcPr>
            <w:tcW w:w="152" w:type="pct"/>
            <w:vAlign w:val="center"/>
          </w:tcPr>
          <w:p w14:paraId="35E83F5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4</w:t>
            </w:r>
            <w:r w:rsidR="00B36815" w:rsidRPr="009000E6">
              <w:rPr>
                <w:rFonts w:ascii="Arial" w:hAnsi="Arial" w:cs="Arial"/>
                <w:sz w:val="18"/>
                <w:szCs w:val="18"/>
              </w:rPr>
              <w:t>.</w:t>
            </w:r>
          </w:p>
        </w:tc>
        <w:tc>
          <w:tcPr>
            <w:tcW w:w="780" w:type="pct"/>
            <w:vAlign w:val="center"/>
          </w:tcPr>
          <w:p w14:paraId="29D25754"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Wskaźnik wykrywalności sprawców przestępstw stwierdzonych przez policję ogółem</w:t>
            </w:r>
          </w:p>
        </w:tc>
        <w:tc>
          <w:tcPr>
            <w:tcW w:w="340" w:type="pct"/>
            <w:shd w:val="clear" w:color="auto" w:fill="D5DCE4"/>
            <w:vAlign w:val="center"/>
          </w:tcPr>
          <w:p w14:paraId="3FFB1A87" w14:textId="1DA8C1B6" w:rsidR="0052323B" w:rsidRPr="009000E6" w:rsidRDefault="009000E6" w:rsidP="009000E6">
            <w:pPr>
              <w:spacing w:before="40" w:after="40" w:line="276" w:lineRule="auto"/>
              <w:rPr>
                <w:rFonts w:ascii="Arial" w:hAnsi="Arial" w:cs="Arial"/>
                <w:sz w:val="18"/>
                <w:szCs w:val="18"/>
              </w:rPr>
            </w:pPr>
            <w:r>
              <w:rPr>
                <w:rFonts w:ascii="Arial" w:hAnsi="Arial" w:cs="Arial"/>
                <w:sz w:val="18"/>
                <w:szCs w:val="18"/>
              </w:rPr>
              <w:t>76,7</w:t>
            </w:r>
            <w:r>
              <w:rPr>
                <w:rFonts w:ascii="Arial" w:hAnsi="Arial" w:cs="Arial"/>
                <w:sz w:val="18"/>
                <w:szCs w:val="18"/>
              </w:rPr>
              <w:br/>
            </w:r>
            <w:r w:rsidR="0052323B" w:rsidRPr="009000E6">
              <w:rPr>
                <w:rFonts w:ascii="Arial" w:hAnsi="Arial" w:cs="Arial"/>
                <w:sz w:val="18"/>
                <w:szCs w:val="18"/>
              </w:rPr>
              <w:t>(2018 r.)</w:t>
            </w:r>
          </w:p>
        </w:tc>
        <w:tc>
          <w:tcPr>
            <w:tcW w:w="201" w:type="pct"/>
            <w:vAlign w:val="center"/>
          </w:tcPr>
          <w:p w14:paraId="1F358F20"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64C08F8C" w14:textId="77777777" w:rsidR="0052323B" w:rsidRPr="009000E6" w:rsidRDefault="0052323B" w:rsidP="009000E6">
            <w:pPr>
              <w:spacing w:before="40" w:after="40" w:line="276" w:lineRule="auto"/>
              <w:rPr>
                <w:rFonts w:ascii="Arial" w:hAnsi="Arial" w:cs="Arial"/>
                <w:sz w:val="18"/>
                <w:szCs w:val="18"/>
              </w:rPr>
            </w:pPr>
          </w:p>
        </w:tc>
        <w:tc>
          <w:tcPr>
            <w:tcW w:w="201" w:type="pct"/>
            <w:shd w:val="clear" w:color="auto" w:fill="D5DCE4"/>
            <w:vAlign w:val="center"/>
          </w:tcPr>
          <w:p w14:paraId="4A4FCE4B"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76,7</w:t>
            </w:r>
          </w:p>
        </w:tc>
        <w:tc>
          <w:tcPr>
            <w:tcW w:w="201" w:type="pct"/>
            <w:vAlign w:val="center"/>
          </w:tcPr>
          <w:p w14:paraId="72A9E451"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77,2</w:t>
            </w:r>
          </w:p>
        </w:tc>
        <w:tc>
          <w:tcPr>
            <w:tcW w:w="201" w:type="pct"/>
            <w:vAlign w:val="center"/>
          </w:tcPr>
          <w:p w14:paraId="7AA8E5CB"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80,4</w:t>
            </w:r>
          </w:p>
        </w:tc>
        <w:tc>
          <w:tcPr>
            <w:tcW w:w="201" w:type="pct"/>
            <w:vAlign w:val="center"/>
          </w:tcPr>
          <w:p w14:paraId="3C848C04"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43FC4540"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3FF9933F"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6492C069"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6CEC64E4"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43E77C7C"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229F6C0D"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590101BE"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16ACB9C1" w14:textId="77777777" w:rsidR="0052323B" w:rsidRPr="009000E6" w:rsidRDefault="0052323B" w:rsidP="009000E6">
            <w:pPr>
              <w:spacing w:before="40" w:after="40" w:line="276" w:lineRule="auto"/>
              <w:rPr>
                <w:rFonts w:ascii="Arial" w:hAnsi="Arial" w:cs="Arial"/>
                <w:sz w:val="18"/>
                <w:szCs w:val="18"/>
              </w:rPr>
            </w:pPr>
          </w:p>
        </w:tc>
        <w:tc>
          <w:tcPr>
            <w:tcW w:w="201" w:type="pct"/>
            <w:vAlign w:val="center"/>
          </w:tcPr>
          <w:p w14:paraId="7B5EF1E2" w14:textId="77777777" w:rsidR="0052323B" w:rsidRPr="009000E6" w:rsidRDefault="0052323B" w:rsidP="009000E6">
            <w:pPr>
              <w:spacing w:before="40" w:after="40" w:line="276" w:lineRule="auto"/>
              <w:rPr>
                <w:rFonts w:ascii="Arial" w:hAnsi="Arial" w:cs="Arial"/>
                <w:sz w:val="18"/>
                <w:szCs w:val="18"/>
              </w:rPr>
            </w:pPr>
          </w:p>
        </w:tc>
        <w:tc>
          <w:tcPr>
            <w:tcW w:w="392" w:type="pct"/>
            <w:shd w:val="clear" w:color="auto" w:fill="FBE4D5"/>
            <w:vAlign w:val="center"/>
          </w:tcPr>
          <w:p w14:paraId="047263F7"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84,3</w:t>
            </w:r>
          </w:p>
        </w:tc>
        <w:tc>
          <w:tcPr>
            <w:tcW w:w="327" w:type="pct"/>
            <w:vAlign w:val="center"/>
          </w:tcPr>
          <w:p w14:paraId="3371ADC2" w14:textId="77777777" w:rsidR="0052323B" w:rsidRPr="009000E6" w:rsidRDefault="0052323B" w:rsidP="009000E6">
            <w:pPr>
              <w:spacing w:before="40" w:after="40" w:line="276" w:lineRule="auto"/>
              <w:rPr>
                <w:rFonts w:ascii="Arial" w:hAnsi="Arial" w:cs="Arial"/>
                <w:sz w:val="18"/>
                <w:szCs w:val="18"/>
              </w:rPr>
            </w:pPr>
            <w:r w:rsidRPr="009000E6">
              <w:rPr>
                <w:rFonts w:ascii="Arial" w:hAnsi="Arial" w:cs="Arial"/>
                <w:sz w:val="18"/>
                <w:szCs w:val="18"/>
              </w:rPr>
              <w:t>GUS/BDL</w:t>
            </w:r>
          </w:p>
        </w:tc>
      </w:tr>
      <w:bookmarkEnd w:id="0"/>
    </w:tbl>
    <w:p w14:paraId="1497FA25" w14:textId="77777777" w:rsidR="00C968D3" w:rsidRPr="005423F7" w:rsidRDefault="00C968D3" w:rsidP="005423F7">
      <w:pPr>
        <w:spacing w:after="0" w:line="276" w:lineRule="auto"/>
        <w:rPr>
          <w:rFonts w:ascii="Arial" w:hAnsi="Arial" w:cs="Arial"/>
          <w:sz w:val="24"/>
          <w:szCs w:val="24"/>
        </w:rPr>
        <w:sectPr w:rsidR="00C968D3" w:rsidRPr="005423F7" w:rsidSect="00676A05">
          <w:pgSz w:w="16838" w:h="11906" w:orient="landscape"/>
          <w:pgMar w:top="567" w:right="284" w:bottom="567" w:left="284" w:header="709" w:footer="709" w:gutter="0"/>
          <w:cols w:space="708"/>
          <w:docGrid w:linePitch="299"/>
        </w:sectPr>
      </w:pPr>
    </w:p>
    <w:p w14:paraId="0E95CEC2" w14:textId="67F656CE" w:rsidR="00A037F8" w:rsidRPr="00466971" w:rsidRDefault="00C52833" w:rsidP="00466971">
      <w:pPr>
        <w:pStyle w:val="Nagwek1"/>
        <w:spacing w:before="0" w:after="120" w:line="276" w:lineRule="auto"/>
        <w:rPr>
          <w:rFonts w:cs="Arial"/>
          <w:b/>
          <w:bCs/>
          <w:color w:val="1F4E79" w:themeColor="accent1" w:themeShade="80"/>
          <w:sz w:val="24"/>
          <w:szCs w:val="24"/>
        </w:rPr>
      </w:pPr>
      <w:bookmarkStart w:id="37" w:name="_Toc105658797"/>
      <w:r w:rsidRPr="005423F7">
        <w:rPr>
          <w:rFonts w:cs="Arial"/>
          <w:b/>
          <w:bCs/>
          <w:color w:val="1F4E79" w:themeColor="accent1" w:themeShade="80"/>
          <w:sz w:val="24"/>
          <w:szCs w:val="24"/>
        </w:rPr>
        <w:lastRenderedPageBreak/>
        <w:t>III. RAMY EKONOMICZNE DZIAŁALNOŚCI SAMORZĄDU WOJEWÓDZTWA PODKARPACKIEGO</w:t>
      </w:r>
      <w:bookmarkEnd w:id="37"/>
    </w:p>
    <w:p w14:paraId="242996A2" w14:textId="50ED464F" w:rsidR="00E307A9" w:rsidRPr="005423F7" w:rsidRDefault="00907832" w:rsidP="005423F7">
      <w:pPr>
        <w:spacing w:after="0" w:line="276" w:lineRule="auto"/>
        <w:ind w:firstLine="708"/>
        <w:rPr>
          <w:rFonts w:ascii="Arial" w:hAnsi="Arial" w:cs="Arial"/>
          <w:sz w:val="24"/>
          <w:szCs w:val="24"/>
        </w:rPr>
      </w:pPr>
      <w:r w:rsidRPr="005423F7">
        <w:rPr>
          <w:rFonts w:ascii="Arial" w:hAnsi="Arial" w:cs="Arial"/>
          <w:sz w:val="24"/>
          <w:szCs w:val="24"/>
        </w:rPr>
        <w:t>W 2021</w:t>
      </w:r>
      <w:r w:rsidR="00E307A9" w:rsidRPr="005423F7">
        <w:rPr>
          <w:rFonts w:ascii="Arial" w:hAnsi="Arial" w:cs="Arial"/>
          <w:sz w:val="24"/>
          <w:szCs w:val="24"/>
        </w:rPr>
        <w:t xml:space="preserve"> </w:t>
      </w:r>
      <w:r w:rsidRPr="005423F7">
        <w:rPr>
          <w:rFonts w:ascii="Arial" w:hAnsi="Arial" w:cs="Arial"/>
          <w:sz w:val="24"/>
          <w:szCs w:val="24"/>
        </w:rPr>
        <w:t>r. dochody ogółem budżetu Województwa ukształtowały się na poziomie 1</w:t>
      </w:r>
      <w:r w:rsidR="00E307A9" w:rsidRPr="005423F7">
        <w:rPr>
          <w:rFonts w:ascii="Arial" w:hAnsi="Arial" w:cs="Arial"/>
          <w:sz w:val="24"/>
          <w:szCs w:val="24"/>
        </w:rPr>
        <w:t xml:space="preserve"> </w:t>
      </w:r>
      <w:r w:rsidRPr="005423F7">
        <w:rPr>
          <w:rFonts w:ascii="Arial" w:hAnsi="Arial" w:cs="Arial"/>
          <w:sz w:val="24"/>
          <w:szCs w:val="24"/>
        </w:rPr>
        <w:t>341,1 mln zł i były wyższe o 57,7 mln zł w stosunku do 2020</w:t>
      </w:r>
      <w:r w:rsidR="003472CF" w:rsidRPr="005423F7">
        <w:rPr>
          <w:rFonts w:ascii="Arial" w:hAnsi="Arial" w:cs="Arial"/>
          <w:sz w:val="24"/>
          <w:szCs w:val="24"/>
        </w:rPr>
        <w:t xml:space="preserve"> </w:t>
      </w:r>
      <w:r w:rsidRPr="005423F7">
        <w:rPr>
          <w:rFonts w:ascii="Arial" w:hAnsi="Arial" w:cs="Arial"/>
          <w:sz w:val="24"/>
          <w:szCs w:val="24"/>
        </w:rPr>
        <w:t>r.</w:t>
      </w:r>
      <w:r w:rsidR="003472CF" w:rsidRPr="005423F7">
        <w:rPr>
          <w:rFonts w:ascii="Arial" w:hAnsi="Arial" w:cs="Arial"/>
          <w:sz w:val="24"/>
          <w:szCs w:val="24"/>
        </w:rPr>
        <w:t>,</w:t>
      </w:r>
      <w:r w:rsidRPr="005423F7">
        <w:rPr>
          <w:rFonts w:ascii="Arial" w:hAnsi="Arial" w:cs="Arial"/>
          <w:sz w:val="24"/>
          <w:szCs w:val="24"/>
        </w:rPr>
        <w:t xml:space="preserve"> tj. o 4,5%. Dochody bieżące wyniosły 1</w:t>
      </w:r>
      <w:r w:rsidR="00E307A9" w:rsidRPr="005423F7">
        <w:rPr>
          <w:rFonts w:ascii="Arial" w:hAnsi="Arial" w:cs="Arial"/>
          <w:sz w:val="24"/>
          <w:szCs w:val="24"/>
        </w:rPr>
        <w:t xml:space="preserve"> </w:t>
      </w:r>
      <w:r w:rsidRPr="005423F7">
        <w:rPr>
          <w:rFonts w:ascii="Arial" w:hAnsi="Arial" w:cs="Arial"/>
          <w:sz w:val="24"/>
          <w:szCs w:val="24"/>
        </w:rPr>
        <w:t>076,6 mln zł i były wyższe o 162,4 mln zł</w:t>
      </w:r>
      <w:r w:rsidR="003472CF" w:rsidRPr="005423F7">
        <w:rPr>
          <w:rFonts w:ascii="Arial" w:hAnsi="Arial" w:cs="Arial"/>
          <w:sz w:val="24"/>
          <w:szCs w:val="24"/>
        </w:rPr>
        <w:t>,</w:t>
      </w:r>
      <w:r w:rsidRPr="005423F7">
        <w:rPr>
          <w:rFonts w:ascii="Arial" w:hAnsi="Arial" w:cs="Arial"/>
          <w:sz w:val="24"/>
          <w:szCs w:val="24"/>
        </w:rPr>
        <w:t xml:space="preserve"> tj. o 17,8% </w:t>
      </w:r>
      <w:r w:rsidR="00466971">
        <w:rPr>
          <w:rFonts w:ascii="Arial" w:hAnsi="Arial" w:cs="Arial"/>
          <w:sz w:val="24"/>
          <w:szCs w:val="24"/>
        </w:rPr>
        <w:br/>
      </w:r>
      <w:r w:rsidRPr="005423F7">
        <w:rPr>
          <w:rFonts w:ascii="Arial" w:hAnsi="Arial" w:cs="Arial"/>
          <w:sz w:val="24"/>
          <w:szCs w:val="24"/>
        </w:rPr>
        <w:t>w stosunku do 2020</w:t>
      </w:r>
      <w:r w:rsidR="00E307A9" w:rsidRPr="005423F7">
        <w:rPr>
          <w:rFonts w:ascii="Arial" w:hAnsi="Arial" w:cs="Arial"/>
          <w:sz w:val="24"/>
          <w:szCs w:val="24"/>
        </w:rPr>
        <w:t xml:space="preserve"> </w:t>
      </w:r>
      <w:r w:rsidRPr="005423F7">
        <w:rPr>
          <w:rFonts w:ascii="Arial" w:hAnsi="Arial" w:cs="Arial"/>
          <w:sz w:val="24"/>
          <w:szCs w:val="24"/>
        </w:rPr>
        <w:t>r. Dochody majątkowe wyniosły 264,5 mln zł i były niższe o 104,7 mln zł</w:t>
      </w:r>
      <w:r w:rsidR="003472CF" w:rsidRPr="005423F7">
        <w:rPr>
          <w:rFonts w:ascii="Arial" w:hAnsi="Arial" w:cs="Arial"/>
          <w:sz w:val="24"/>
          <w:szCs w:val="24"/>
        </w:rPr>
        <w:t>,</w:t>
      </w:r>
      <w:r w:rsidRPr="005423F7">
        <w:rPr>
          <w:rFonts w:ascii="Arial" w:hAnsi="Arial" w:cs="Arial"/>
          <w:sz w:val="24"/>
          <w:szCs w:val="24"/>
        </w:rPr>
        <w:t xml:space="preserve"> tj. o 28,4% w stosunku do 2020</w:t>
      </w:r>
      <w:r w:rsidR="00E307A9" w:rsidRPr="005423F7">
        <w:rPr>
          <w:rFonts w:ascii="Arial" w:hAnsi="Arial" w:cs="Arial"/>
          <w:sz w:val="24"/>
          <w:szCs w:val="24"/>
        </w:rPr>
        <w:t xml:space="preserve"> </w:t>
      </w:r>
      <w:r w:rsidR="00466971">
        <w:rPr>
          <w:rFonts w:ascii="Arial" w:hAnsi="Arial" w:cs="Arial"/>
          <w:sz w:val="24"/>
          <w:szCs w:val="24"/>
        </w:rPr>
        <w:t>r.</w:t>
      </w:r>
    </w:p>
    <w:p w14:paraId="6A849A7E" w14:textId="5F690D4A" w:rsidR="00907832" w:rsidRPr="005423F7" w:rsidRDefault="00907832" w:rsidP="005423F7">
      <w:pPr>
        <w:spacing w:after="0" w:line="276" w:lineRule="auto"/>
        <w:ind w:firstLine="708"/>
        <w:rPr>
          <w:rFonts w:ascii="Arial" w:hAnsi="Arial" w:cs="Arial"/>
          <w:sz w:val="24"/>
          <w:szCs w:val="24"/>
        </w:rPr>
      </w:pPr>
      <w:r w:rsidRPr="005423F7">
        <w:rPr>
          <w:rFonts w:ascii="Arial" w:hAnsi="Arial" w:cs="Arial"/>
          <w:sz w:val="24"/>
          <w:szCs w:val="24"/>
        </w:rPr>
        <w:t>Poziom realizacji dochodów majątkowych jest powiązany z poziomem realizacji wydatków inwestycyjnych z uwagi na fakt wliczania do dochodów majątkowych środków otrzymanych na finansowanie zadań inwestycyjnych (dotacje, środki UE</w:t>
      </w:r>
      <w:r w:rsidR="004C2CC5" w:rsidRPr="005423F7">
        <w:rPr>
          <w:rFonts w:ascii="Arial" w:hAnsi="Arial" w:cs="Arial"/>
          <w:sz w:val="24"/>
          <w:szCs w:val="24"/>
        </w:rPr>
        <w:t>,</w:t>
      </w:r>
      <w:r w:rsidRPr="005423F7">
        <w:rPr>
          <w:rFonts w:ascii="Arial" w:hAnsi="Arial" w:cs="Arial"/>
          <w:sz w:val="24"/>
          <w:szCs w:val="24"/>
        </w:rPr>
        <w:t xml:space="preserve"> itp.). Następstwem tego są wa</w:t>
      </w:r>
      <w:r w:rsidR="00466971">
        <w:rPr>
          <w:rFonts w:ascii="Arial" w:hAnsi="Arial" w:cs="Arial"/>
          <w:sz w:val="24"/>
          <w:szCs w:val="24"/>
        </w:rPr>
        <w:t>h</w:t>
      </w:r>
      <w:r w:rsidR="002713E7">
        <w:rPr>
          <w:rFonts w:ascii="Arial" w:hAnsi="Arial" w:cs="Arial"/>
          <w:sz w:val="24"/>
          <w:szCs w:val="24"/>
        </w:rPr>
        <w:t xml:space="preserve">ania kwot dochodów majątkowych </w:t>
      </w:r>
      <w:r w:rsidRPr="005423F7">
        <w:rPr>
          <w:rFonts w:ascii="Arial" w:hAnsi="Arial" w:cs="Arial"/>
          <w:sz w:val="24"/>
          <w:szCs w:val="24"/>
        </w:rPr>
        <w:t>w poszczególnych latach w zależności od przypadającego do wykonania w określonym czasie zakresu rzeczowego realizowanych zadań inwestycyjnych.</w:t>
      </w:r>
    </w:p>
    <w:p w14:paraId="7C27C536" w14:textId="4A1CF803" w:rsidR="00907832" w:rsidRPr="005423F7" w:rsidRDefault="00907832" w:rsidP="005423F7">
      <w:pPr>
        <w:spacing w:after="0" w:line="276" w:lineRule="auto"/>
        <w:ind w:firstLine="708"/>
        <w:rPr>
          <w:rFonts w:ascii="Arial" w:hAnsi="Arial" w:cs="Arial"/>
          <w:sz w:val="24"/>
          <w:szCs w:val="24"/>
        </w:rPr>
      </w:pPr>
      <w:r w:rsidRPr="005423F7">
        <w:rPr>
          <w:rFonts w:ascii="Arial" w:hAnsi="Arial" w:cs="Arial"/>
          <w:sz w:val="24"/>
          <w:szCs w:val="24"/>
        </w:rPr>
        <w:t>Największy udział w zrealizowanych w 2021</w:t>
      </w:r>
      <w:r w:rsidR="00A037F8" w:rsidRPr="005423F7">
        <w:rPr>
          <w:rFonts w:ascii="Arial" w:hAnsi="Arial" w:cs="Arial"/>
          <w:sz w:val="24"/>
          <w:szCs w:val="24"/>
        </w:rPr>
        <w:t xml:space="preserve"> </w:t>
      </w:r>
      <w:r w:rsidRPr="005423F7">
        <w:rPr>
          <w:rFonts w:ascii="Arial" w:hAnsi="Arial" w:cs="Arial"/>
          <w:sz w:val="24"/>
          <w:szCs w:val="24"/>
        </w:rPr>
        <w:t>r. dochodach ogółem mają dochody</w:t>
      </w:r>
      <w:r w:rsidR="004C2CC5" w:rsidRPr="005423F7">
        <w:rPr>
          <w:rFonts w:ascii="Arial" w:hAnsi="Arial" w:cs="Arial"/>
          <w:sz w:val="24"/>
          <w:szCs w:val="24"/>
        </w:rPr>
        <w:t xml:space="preserve"> </w:t>
      </w:r>
      <w:r w:rsidRPr="005423F7">
        <w:rPr>
          <w:rFonts w:ascii="Arial" w:hAnsi="Arial" w:cs="Arial"/>
          <w:sz w:val="24"/>
          <w:szCs w:val="24"/>
        </w:rPr>
        <w:t xml:space="preserve">z tytułu udziałów w podatkach, które wyniosły 28,6% ogółu dochodów. Kolejne pozycje to subwencje </w:t>
      </w:r>
      <w:r w:rsidR="002713E7">
        <w:rPr>
          <w:rFonts w:ascii="Arial" w:hAnsi="Arial" w:cs="Arial"/>
          <w:sz w:val="24"/>
          <w:szCs w:val="24"/>
        </w:rPr>
        <w:br/>
      </w:r>
      <w:r w:rsidRPr="005423F7">
        <w:rPr>
          <w:rFonts w:ascii="Arial" w:hAnsi="Arial" w:cs="Arial"/>
          <w:sz w:val="24"/>
          <w:szCs w:val="24"/>
        </w:rPr>
        <w:t>z budżetu państwa</w:t>
      </w:r>
      <w:r w:rsidR="004C2CC5" w:rsidRPr="005423F7">
        <w:rPr>
          <w:rFonts w:ascii="Arial" w:hAnsi="Arial" w:cs="Arial"/>
          <w:sz w:val="24"/>
          <w:szCs w:val="24"/>
        </w:rPr>
        <w:t>, które wyniosły</w:t>
      </w:r>
      <w:r w:rsidRPr="005423F7">
        <w:rPr>
          <w:rFonts w:ascii="Arial" w:hAnsi="Arial" w:cs="Arial"/>
          <w:sz w:val="24"/>
          <w:szCs w:val="24"/>
        </w:rPr>
        <w:t xml:space="preserve"> 27,7%</w:t>
      </w:r>
      <w:r w:rsidR="00FE6CA6" w:rsidRPr="005423F7">
        <w:rPr>
          <w:rFonts w:ascii="Arial" w:hAnsi="Arial" w:cs="Arial"/>
          <w:sz w:val="24"/>
          <w:szCs w:val="24"/>
        </w:rPr>
        <w:t xml:space="preserve"> oraz </w:t>
      </w:r>
      <w:r w:rsidRPr="005423F7">
        <w:rPr>
          <w:rFonts w:ascii="Arial" w:hAnsi="Arial" w:cs="Arial"/>
          <w:sz w:val="24"/>
          <w:szCs w:val="24"/>
        </w:rPr>
        <w:t>dotacje na inwestycje</w:t>
      </w:r>
      <w:r w:rsidR="00FE6CA6" w:rsidRPr="005423F7">
        <w:rPr>
          <w:rFonts w:ascii="Arial" w:hAnsi="Arial" w:cs="Arial"/>
          <w:sz w:val="24"/>
          <w:szCs w:val="24"/>
        </w:rPr>
        <w:t>:</w:t>
      </w:r>
      <w:r w:rsidRPr="005423F7">
        <w:rPr>
          <w:rFonts w:ascii="Arial" w:hAnsi="Arial" w:cs="Arial"/>
          <w:sz w:val="24"/>
          <w:szCs w:val="24"/>
        </w:rPr>
        <w:t xml:space="preserve"> 16,8%.</w:t>
      </w:r>
    </w:p>
    <w:p w14:paraId="1CC5A8F9" w14:textId="5463714B" w:rsidR="00907832" w:rsidRPr="005423F7" w:rsidRDefault="00907832" w:rsidP="005423F7">
      <w:pPr>
        <w:spacing w:after="0" w:line="276" w:lineRule="auto"/>
        <w:ind w:firstLine="708"/>
        <w:rPr>
          <w:rFonts w:ascii="Arial" w:hAnsi="Arial" w:cs="Arial"/>
          <w:sz w:val="24"/>
          <w:szCs w:val="24"/>
        </w:rPr>
      </w:pPr>
      <w:r w:rsidRPr="005423F7">
        <w:rPr>
          <w:rFonts w:ascii="Arial" w:hAnsi="Arial" w:cs="Arial"/>
          <w:sz w:val="24"/>
          <w:szCs w:val="24"/>
        </w:rPr>
        <w:t>W 2021</w:t>
      </w:r>
      <w:r w:rsidR="00E307A9" w:rsidRPr="005423F7">
        <w:rPr>
          <w:rFonts w:ascii="Arial" w:hAnsi="Arial" w:cs="Arial"/>
          <w:sz w:val="24"/>
          <w:szCs w:val="24"/>
        </w:rPr>
        <w:t xml:space="preserve"> </w:t>
      </w:r>
      <w:r w:rsidRPr="005423F7">
        <w:rPr>
          <w:rFonts w:ascii="Arial" w:hAnsi="Arial" w:cs="Arial"/>
          <w:sz w:val="24"/>
          <w:szCs w:val="24"/>
        </w:rPr>
        <w:t>r. wydatki ogółem wyniosły 1</w:t>
      </w:r>
      <w:r w:rsidR="00E307A9" w:rsidRPr="005423F7">
        <w:rPr>
          <w:rFonts w:ascii="Arial" w:hAnsi="Arial" w:cs="Arial"/>
          <w:sz w:val="24"/>
          <w:szCs w:val="24"/>
        </w:rPr>
        <w:t xml:space="preserve"> </w:t>
      </w:r>
      <w:r w:rsidRPr="005423F7">
        <w:rPr>
          <w:rFonts w:ascii="Arial" w:hAnsi="Arial" w:cs="Arial"/>
          <w:sz w:val="24"/>
          <w:szCs w:val="24"/>
        </w:rPr>
        <w:t xml:space="preserve">063,6 mln zł i były niższe </w:t>
      </w:r>
      <w:r w:rsidR="00FE6CA6" w:rsidRPr="005423F7">
        <w:rPr>
          <w:rFonts w:ascii="Arial" w:hAnsi="Arial" w:cs="Arial"/>
          <w:sz w:val="24"/>
          <w:szCs w:val="24"/>
        </w:rPr>
        <w:t xml:space="preserve">o </w:t>
      </w:r>
      <w:r w:rsidRPr="005423F7">
        <w:rPr>
          <w:rFonts w:ascii="Arial" w:hAnsi="Arial" w:cs="Arial"/>
          <w:sz w:val="24"/>
          <w:szCs w:val="24"/>
        </w:rPr>
        <w:t>139,7 mln zł w stosunku do 2020</w:t>
      </w:r>
      <w:r w:rsidR="00FE6CA6" w:rsidRPr="005423F7">
        <w:rPr>
          <w:rFonts w:ascii="Arial" w:hAnsi="Arial" w:cs="Arial"/>
          <w:sz w:val="24"/>
          <w:szCs w:val="24"/>
        </w:rPr>
        <w:t xml:space="preserve"> </w:t>
      </w:r>
      <w:r w:rsidRPr="005423F7">
        <w:rPr>
          <w:rFonts w:ascii="Arial" w:hAnsi="Arial" w:cs="Arial"/>
          <w:sz w:val="24"/>
          <w:szCs w:val="24"/>
        </w:rPr>
        <w:t>r., tj. o 11,6%. Wydatki bieżące wyniosły 670,6 mln zł, stanowiły 63,1% wydatków ogółem i były niższe o 2,0 mln zł, tj. o 0,3% w stosunku do 2020</w:t>
      </w:r>
      <w:r w:rsidR="00E307A9" w:rsidRPr="005423F7">
        <w:rPr>
          <w:rFonts w:ascii="Arial" w:hAnsi="Arial" w:cs="Arial"/>
          <w:sz w:val="24"/>
          <w:szCs w:val="24"/>
        </w:rPr>
        <w:t xml:space="preserve"> </w:t>
      </w:r>
      <w:r w:rsidRPr="005423F7">
        <w:rPr>
          <w:rFonts w:ascii="Arial" w:hAnsi="Arial" w:cs="Arial"/>
          <w:sz w:val="24"/>
          <w:szCs w:val="24"/>
        </w:rPr>
        <w:t xml:space="preserve">r. Wydatki majątkowe wyniosły 393,0 mln zł, stanowiły 36,9% wydatków ogółem i były niższe o 137,7 mln zł, tj. 26,0% </w:t>
      </w:r>
      <w:r w:rsidR="002713E7">
        <w:rPr>
          <w:rFonts w:ascii="Arial" w:hAnsi="Arial" w:cs="Arial"/>
          <w:sz w:val="24"/>
          <w:szCs w:val="24"/>
        </w:rPr>
        <w:br/>
      </w:r>
      <w:r w:rsidRPr="005423F7">
        <w:rPr>
          <w:rFonts w:ascii="Arial" w:hAnsi="Arial" w:cs="Arial"/>
          <w:sz w:val="24"/>
          <w:szCs w:val="24"/>
        </w:rPr>
        <w:t>w stosunku do 2020</w:t>
      </w:r>
      <w:r w:rsidR="00E307A9" w:rsidRPr="005423F7">
        <w:rPr>
          <w:rFonts w:ascii="Arial" w:hAnsi="Arial" w:cs="Arial"/>
          <w:sz w:val="24"/>
          <w:szCs w:val="24"/>
        </w:rPr>
        <w:t xml:space="preserve"> </w:t>
      </w:r>
      <w:r w:rsidRPr="005423F7">
        <w:rPr>
          <w:rFonts w:ascii="Arial" w:hAnsi="Arial" w:cs="Arial"/>
          <w:sz w:val="24"/>
          <w:szCs w:val="24"/>
        </w:rPr>
        <w:t>r.</w:t>
      </w:r>
    </w:p>
    <w:p w14:paraId="65F011C6" w14:textId="05FE1ACC" w:rsidR="00907832" w:rsidRPr="005423F7" w:rsidRDefault="00907832" w:rsidP="005423F7">
      <w:pPr>
        <w:spacing w:after="0" w:line="276" w:lineRule="auto"/>
        <w:ind w:firstLine="708"/>
        <w:rPr>
          <w:rFonts w:ascii="Arial" w:hAnsi="Arial" w:cs="Arial"/>
          <w:sz w:val="24"/>
          <w:szCs w:val="24"/>
        </w:rPr>
      </w:pPr>
      <w:r w:rsidRPr="005423F7">
        <w:rPr>
          <w:rFonts w:ascii="Arial" w:hAnsi="Arial" w:cs="Arial"/>
          <w:sz w:val="24"/>
          <w:szCs w:val="24"/>
        </w:rPr>
        <w:t xml:space="preserve">Główne kierunki wydatków budżetu województwa </w:t>
      </w:r>
      <w:r w:rsidR="00466971">
        <w:rPr>
          <w:rFonts w:ascii="Arial" w:hAnsi="Arial" w:cs="Arial"/>
          <w:sz w:val="24"/>
          <w:szCs w:val="24"/>
        </w:rPr>
        <w:t xml:space="preserve">to wydatki na realizację zadań </w:t>
      </w:r>
      <w:r w:rsidR="002713E7">
        <w:rPr>
          <w:rFonts w:ascii="Arial" w:hAnsi="Arial" w:cs="Arial"/>
          <w:sz w:val="24"/>
          <w:szCs w:val="24"/>
        </w:rPr>
        <w:br/>
      </w:r>
      <w:r w:rsidRPr="005423F7">
        <w:rPr>
          <w:rFonts w:ascii="Arial" w:hAnsi="Arial" w:cs="Arial"/>
          <w:sz w:val="24"/>
          <w:szCs w:val="24"/>
        </w:rPr>
        <w:t>z zakresu: transportu – 47,1% ogółu wydatków, administracji publicznej – 12,9%, ochrony zdrowia – 8,6%, kultury i ochrony dziedzictwa narodowego – 8,0%.</w:t>
      </w:r>
    </w:p>
    <w:p w14:paraId="43E2A1FF" w14:textId="451524F5" w:rsidR="00A037F8" w:rsidRPr="005423F7" w:rsidRDefault="00907832" w:rsidP="00466971">
      <w:pPr>
        <w:spacing w:after="120" w:line="276" w:lineRule="auto"/>
        <w:ind w:firstLine="709"/>
        <w:rPr>
          <w:rFonts w:ascii="Arial" w:hAnsi="Arial" w:cs="Arial"/>
          <w:sz w:val="24"/>
          <w:szCs w:val="24"/>
        </w:rPr>
      </w:pPr>
      <w:r w:rsidRPr="005423F7">
        <w:rPr>
          <w:rFonts w:ascii="Arial" w:hAnsi="Arial" w:cs="Arial"/>
          <w:sz w:val="24"/>
          <w:szCs w:val="24"/>
        </w:rPr>
        <w:t>W 2021</w:t>
      </w:r>
      <w:r w:rsidR="00E307A9" w:rsidRPr="005423F7">
        <w:rPr>
          <w:rFonts w:ascii="Arial" w:hAnsi="Arial" w:cs="Arial"/>
          <w:sz w:val="24"/>
          <w:szCs w:val="24"/>
        </w:rPr>
        <w:t xml:space="preserve"> </w:t>
      </w:r>
      <w:r w:rsidRPr="005423F7">
        <w:rPr>
          <w:rFonts w:ascii="Arial" w:hAnsi="Arial" w:cs="Arial"/>
          <w:sz w:val="24"/>
          <w:szCs w:val="24"/>
        </w:rPr>
        <w:t>r. budżet Województwa Podkarpackiego zamknął się nadwyżką w kwocie 277,5 mln zł (w 2020</w:t>
      </w:r>
      <w:r w:rsidR="00E307A9" w:rsidRPr="005423F7">
        <w:rPr>
          <w:rFonts w:ascii="Arial" w:hAnsi="Arial" w:cs="Arial"/>
          <w:sz w:val="24"/>
          <w:szCs w:val="24"/>
        </w:rPr>
        <w:t xml:space="preserve"> </w:t>
      </w:r>
      <w:r w:rsidRPr="005423F7">
        <w:rPr>
          <w:rFonts w:ascii="Arial" w:hAnsi="Arial" w:cs="Arial"/>
          <w:sz w:val="24"/>
          <w:szCs w:val="24"/>
        </w:rPr>
        <w:t>r. nadwyżką w kwocie 80,2 mln zł).</w:t>
      </w:r>
    </w:p>
    <w:p w14:paraId="686D9F15" w14:textId="77777777" w:rsidR="00907832" w:rsidRPr="00466971" w:rsidRDefault="00907832" w:rsidP="00466971">
      <w:pPr>
        <w:spacing w:after="120" w:line="276" w:lineRule="auto"/>
        <w:rPr>
          <w:rFonts w:ascii="Arial" w:hAnsi="Arial" w:cs="Arial"/>
          <w:b/>
          <w:sz w:val="24"/>
          <w:szCs w:val="24"/>
        </w:rPr>
      </w:pPr>
      <w:r w:rsidRPr="00466971">
        <w:rPr>
          <w:rFonts w:ascii="Arial" w:hAnsi="Arial" w:cs="Arial"/>
          <w:b/>
          <w:sz w:val="24"/>
          <w:szCs w:val="24"/>
        </w:rPr>
        <w:t>Tabela. Struktura dochodów Województwa Podkarpackiego w latach 2020-2021</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Caption w:val="Tabela. Struktura dochodów Województwa Podkarpackiego w latach 2020-2021"/>
        <w:tblDescription w:val="Tabela zawiera Wyszczególnienie, 2020 r. [zł], Struktura [%], 2021 r. [zł], Struktura [%]"/>
      </w:tblPr>
      <w:tblGrid>
        <w:gridCol w:w="3038"/>
        <w:gridCol w:w="2056"/>
        <w:gridCol w:w="1522"/>
        <w:gridCol w:w="2056"/>
        <w:gridCol w:w="1522"/>
      </w:tblGrid>
      <w:tr w:rsidR="00466971" w:rsidRPr="00466971" w14:paraId="616FD451" w14:textId="77777777" w:rsidTr="00466971">
        <w:trPr>
          <w:trHeight w:val="315"/>
          <w:tblHeader/>
        </w:trPr>
        <w:tc>
          <w:tcPr>
            <w:tcW w:w="1557" w:type="pct"/>
            <w:shd w:val="clear" w:color="000000" w:fill="DDD9C4"/>
            <w:noWrap/>
            <w:vAlign w:val="center"/>
            <w:hideMark/>
          </w:tcPr>
          <w:p w14:paraId="507CD49A"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Wyszczególnienie</w:t>
            </w:r>
          </w:p>
        </w:tc>
        <w:tc>
          <w:tcPr>
            <w:tcW w:w="1075" w:type="pct"/>
            <w:shd w:val="clear" w:color="000000" w:fill="DDD9C4"/>
            <w:noWrap/>
            <w:vAlign w:val="center"/>
            <w:hideMark/>
          </w:tcPr>
          <w:p w14:paraId="5173EEA2" w14:textId="579658CF" w:rsidR="00A037F8"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2020</w:t>
            </w:r>
            <w:r w:rsidR="00A037F8" w:rsidRPr="00466971">
              <w:rPr>
                <w:rFonts w:ascii="Arial" w:eastAsia="Times New Roman" w:hAnsi="Arial" w:cs="Arial"/>
                <w:b/>
                <w:bCs/>
                <w:color w:val="000000"/>
                <w:lang w:eastAsia="pl-PL"/>
              </w:rPr>
              <w:t xml:space="preserve"> r.</w:t>
            </w:r>
            <w:r w:rsidR="00466971" w:rsidRPr="00466971">
              <w:rPr>
                <w:rFonts w:ascii="Arial" w:eastAsia="Times New Roman" w:hAnsi="Arial" w:cs="Arial"/>
                <w:b/>
                <w:bCs/>
                <w:color w:val="000000"/>
                <w:lang w:eastAsia="pl-PL"/>
              </w:rPr>
              <w:t xml:space="preserve"> </w:t>
            </w:r>
            <w:r w:rsidR="00A037F8" w:rsidRPr="00466971">
              <w:rPr>
                <w:rFonts w:ascii="Arial" w:eastAsia="Times New Roman" w:hAnsi="Arial" w:cs="Arial"/>
                <w:b/>
                <w:bCs/>
                <w:color w:val="000000"/>
                <w:lang w:eastAsia="pl-PL"/>
              </w:rPr>
              <w:t>[zł]</w:t>
            </w:r>
          </w:p>
        </w:tc>
        <w:tc>
          <w:tcPr>
            <w:tcW w:w="647" w:type="pct"/>
            <w:shd w:val="clear" w:color="000000" w:fill="DDD9C4"/>
            <w:noWrap/>
            <w:vAlign w:val="center"/>
            <w:hideMark/>
          </w:tcPr>
          <w:p w14:paraId="1778F1F7" w14:textId="28474143" w:rsidR="00A037F8"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Struktura</w:t>
            </w:r>
            <w:r w:rsidR="00466971">
              <w:rPr>
                <w:rFonts w:ascii="Arial" w:eastAsia="Times New Roman" w:hAnsi="Arial" w:cs="Arial"/>
                <w:b/>
                <w:bCs/>
                <w:color w:val="000000"/>
                <w:lang w:eastAsia="pl-PL"/>
              </w:rPr>
              <w:t xml:space="preserve"> </w:t>
            </w:r>
            <w:r w:rsidR="00A037F8" w:rsidRPr="00466971">
              <w:rPr>
                <w:rFonts w:ascii="Arial" w:eastAsia="Times New Roman" w:hAnsi="Arial" w:cs="Arial"/>
                <w:b/>
                <w:bCs/>
                <w:color w:val="000000"/>
                <w:lang w:eastAsia="pl-PL"/>
              </w:rPr>
              <w:t>[%]</w:t>
            </w:r>
          </w:p>
        </w:tc>
        <w:tc>
          <w:tcPr>
            <w:tcW w:w="1075" w:type="pct"/>
            <w:shd w:val="clear" w:color="000000" w:fill="DDD9C4"/>
            <w:noWrap/>
            <w:vAlign w:val="center"/>
            <w:hideMark/>
          </w:tcPr>
          <w:p w14:paraId="67F92B57" w14:textId="490BD913" w:rsidR="00A037F8"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2021</w:t>
            </w:r>
            <w:r w:rsidR="00A037F8" w:rsidRPr="00466971">
              <w:rPr>
                <w:rFonts w:ascii="Arial" w:eastAsia="Times New Roman" w:hAnsi="Arial" w:cs="Arial"/>
                <w:b/>
                <w:bCs/>
                <w:color w:val="000000"/>
                <w:lang w:eastAsia="pl-PL"/>
              </w:rPr>
              <w:t xml:space="preserve"> r.</w:t>
            </w:r>
            <w:r w:rsidR="00466971">
              <w:rPr>
                <w:rFonts w:ascii="Arial" w:eastAsia="Times New Roman" w:hAnsi="Arial" w:cs="Arial"/>
                <w:b/>
                <w:bCs/>
                <w:color w:val="000000"/>
                <w:lang w:eastAsia="pl-PL"/>
              </w:rPr>
              <w:t xml:space="preserve"> </w:t>
            </w:r>
            <w:r w:rsidR="00A037F8" w:rsidRPr="00466971">
              <w:rPr>
                <w:rFonts w:ascii="Arial" w:eastAsia="Times New Roman" w:hAnsi="Arial" w:cs="Arial"/>
                <w:b/>
                <w:bCs/>
                <w:color w:val="000000"/>
                <w:lang w:eastAsia="pl-PL"/>
              </w:rPr>
              <w:t>[zł]</w:t>
            </w:r>
          </w:p>
        </w:tc>
        <w:tc>
          <w:tcPr>
            <w:tcW w:w="647" w:type="pct"/>
            <w:shd w:val="clear" w:color="000000" w:fill="DDD9C4"/>
            <w:noWrap/>
            <w:vAlign w:val="center"/>
            <w:hideMark/>
          </w:tcPr>
          <w:p w14:paraId="7C1F8CF7" w14:textId="4D76B7C7" w:rsidR="00A037F8"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Struktura</w:t>
            </w:r>
            <w:r w:rsidR="00466971">
              <w:rPr>
                <w:rFonts w:ascii="Arial" w:eastAsia="Times New Roman" w:hAnsi="Arial" w:cs="Arial"/>
                <w:b/>
                <w:bCs/>
                <w:color w:val="000000"/>
                <w:lang w:eastAsia="pl-PL"/>
              </w:rPr>
              <w:t xml:space="preserve"> </w:t>
            </w:r>
            <w:r w:rsidR="00A037F8" w:rsidRPr="00466971">
              <w:rPr>
                <w:rFonts w:ascii="Arial" w:eastAsia="Times New Roman" w:hAnsi="Arial" w:cs="Arial"/>
                <w:b/>
                <w:bCs/>
                <w:color w:val="000000"/>
                <w:lang w:eastAsia="pl-PL"/>
              </w:rPr>
              <w:t>[%]</w:t>
            </w:r>
          </w:p>
        </w:tc>
      </w:tr>
      <w:tr w:rsidR="00466971" w:rsidRPr="00466971" w14:paraId="5B4CBEA5" w14:textId="77777777" w:rsidTr="00466971">
        <w:trPr>
          <w:trHeight w:val="300"/>
        </w:trPr>
        <w:tc>
          <w:tcPr>
            <w:tcW w:w="1557" w:type="pct"/>
            <w:shd w:val="clear" w:color="000000" w:fill="D9D9D9"/>
            <w:vAlign w:val="center"/>
            <w:hideMark/>
          </w:tcPr>
          <w:p w14:paraId="1A31198B"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Dochody bieżące</w:t>
            </w:r>
            <w:r w:rsidR="00A037F8" w:rsidRPr="00466971">
              <w:rPr>
                <w:rFonts w:ascii="Arial" w:eastAsia="Times New Roman" w:hAnsi="Arial" w:cs="Arial"/>
                <w:b/>
                <w:bCs/>
                <w:color w:val="000000"/>
                <w:lang w:eastAsia="pl-PL"/>
              </w:rPr>
              <w:t>,</w:t>
            </w:r>
            <w:r w:rsidRPr="00466971">
              <w:rPr>
                <w:rFonts w:ascii="Arial" w:eastAsia="Times New Roman" w:hAnsi="Arial" w:cs="Arial"/>
                <w:b/>
                <w:bCs/>
                <w:color w:val="000000"/>
                <w:lang w:eastAsia="pl-PL"/>
              </w:rPr>
              <w:t xml:space="preserve"> w tym: </w:t>
            </w:r>
          </w:p>
        </w:tc>
        <w:tc>
          <w:tcPr>
            <w:tcW w:w="1075" w:type="pct"/>
            <w:shd w:val="clear" w:color="000000" w:fill="D9D9D9"/>
            <w:noWrap/>
            <w:vAlign w:val="center"/>
            <w:hideMark/>
          </w:tcPr>
          <w:p w14:paraId="68ADB579"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914 212 024,12</w:t>
            </w:r>
          </w:p>
        </w:tc>
        <w:tc>
          <w:tcPr>
            <w:tcW w:w="647" w:type="pct"/>
            <w:shd w:val="clear" w:color="000000" w:fill="D9D9D9"/>
            <w:noWrap/>
            <w:vAlign w:val="center"/>
            <w:hideMark/>
          </w:tcPr>
          <w:p w14:paraId="6B17C3D6"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71,23</w:t>
            </w:r>
          </w:p>
        </w:tc>
        <w:tc>
          <w:tcPr>
            <w:tcW w:w="1075" w:type="pct"/>
            <w:shd w:val="clear" w:color="000000" w:fill="D9D9D9"/>
            <w:noWrap/>
            <w:vAlign w:val="center"/>
            <w:hideMark/>
          </w:tcPr>
          <w:p w14:paraId="09C0E3A1"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1 076 592 003,32</w:t>
            </w:r>
          </w:p>
        </w:tc>
        <w:tc>
          <w:tcPr>
            <w:tcW w:w="647" w:type="pct"/>
            <w:shd w:val="clear" w:color="000000" w:fill="D9D9D9"/>
            <w:noWrap/>
            <w:vAlign w:val="center"/>
            <w:hideMark/>
          </w:tcPr>
          <w:p w14:paraId="47E946C5"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80,28</w:t>
            </w:r>
          </w:p>
        </w:tc>
      </w:tr>
      <w:tr w:rsidR="00466971" w:rsidRPr="00466971" w14:paraId="5D47B8F9" w14:textId="77777777" w:rsidTr="00466971">
        <w:trPr>
          <w:trHeight w:val="300"/>
        </w:trPr>
        <w:tc>
          <w:tcPr>
            <w:tcW w:w="1557" w:type="pct"/>
            <w:shd w:val="clear" w:color="000000" w:fill="FFFFFF"/>
            <w:noWrap/>
            <w:vAlign w:val="center"/>
            <w:hideMark/>
          </w:tcPr>
          <w:p w14:paraId="2A3A99EF"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Subwencja:</w:t>
            </w:r>
          </w:p>
        </w:tc>
        <w:tc>
          <w:tcPr>
            <w:tcW w:w="1075" w:type="pct"/>
            <w:shd w:val="clear" w:color="000000" w:fill="FFFFFF"/>
            <w:noWrap/>
            <w:vAlign w:val="center"/>
            <w:hideMark/>
          </w:tcPr>
          <w:p w14:paraId="25301F12"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313 361 062,00</w:t>
            </w:r>
          </w:p>
        </w:tc>
        <w:tc>
          <w:tcPr>
            <w:tcW w:w="647" w:type="pct"/>
            <w:shd w:val="clear" w:color="000000" w:fill="FFFFFF"/>
            <w:noWrap/>
            <w:vAlign w:val="center"/>
            <w:hideMark/>
          </w:tcPr>
          <w:p w14:paraId="4224C6B0"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24,41</w:t>
            </w:r>
          </w:p>
        </w:tc>
        <w:tc>
          <w:tcPr>
            <w:tcW w:w="1075" w:type="pct"/>
            <w:shd w:val="clear" w:color="000000" w:fill="FFFFFF"/>
            <w:noWrap/>
            <w:vAlign w:val="center"/>
            <w:hideMark/>
          </w:tcPr>
          <w:p w14:paraId="17E71CEA"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371 162 385,00</w:t>
            </w:r>
          </w:p>
        </w:tc>
        <w:tc>
          <w:tcPr>
            <w:tcW w:w="647" w:type="pct"/>
            <w:shd w:val="clear" w:color="000000" w:fill="FFFFFF"/>
            <w:noWrap/>
            <w:vAlign w:val="center"/>
            <w:hideMark/>
          </w:tcPr>
          <w:p w14:paraId="184D01B8"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27,67</w:t>
            </w:r>
          </w:p>
        </w:tc>
      </w:tr>
      <w:tr w:rsidR="00466971" w:rsidRPr="00466971" w14:paraId="208B87E5" w14:textId="77777777" w:rsidTr="00466971">
        <w:trPr>
          <w:trHeight w:val="300"/>
        </w:trPr>
        <w:tc>
          <w:tcPr>
            <w:tcW w:w="1557" w:type="pct"/>
            <w:shd w:val="clear" w:color="000000" w:fill="FFFFFF"/>
            <w:noWrap/>
            <w:vAlign w:val="center"/>
            <w:hideMark/>
          </w:tcPr>
          <w:p w14:paraId="23900D16"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 część oświatowa</w:t>
            </w:r>
          </w:p>
        </w:tc>
        <w:tc>
          <w:tcPr>
            <w:tcW w:w="1075" w:type="pct"/>
            <w:shd w:val="clear" w:color="000000" w:fill="FFFFFF"/>
            <w:noWrap/>
            <w:vAlign w:val="center"/>
            <w:hideMark/>
          </w:tcPr>
          <w:p w14:paraId="6852DCA8"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34 715 590,00</w:t>
            </w:r>
          </w:p>
        </w:tc>
        <w:tc>
          <w:tcPr>
            <w:tcW w:w="647" w:type="pct"/>
            <w:shd w:val="clear" w:color="000000" w:fill="FFFFFF"/>
            <w:noWrap/>
            <w:vAlign w:val="center"/>
            <w:hideMark/>
          </w:tcPr>
          <w:p w14:paraId="4DE806CD"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2,70</w:t>
            </w:r>
          </w:p>
        </w:tc>
        <w:tc>
          <w:tcPr>
            <w:tcW w:w="1075" w:type="pct"/>
            <w:shd w:val="clear" w:color="auto" w:fill="auto"/>
            <w:noWrap/>
            <w:vAlign w:val="center"/>
            <w:hideMark/>
          </w:tcPr>
          <w:p w14:paraId="5959C448"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34 549 694,00</w:t>
            </w:r>
          </w:p>
        </w:tc>
        <w:tc>
          <w:tcPr>
            <w:tcW w:w="647" w:type="pct"/>
            <w:shd w:val="clear" w:color="000000" w:fill="FFFFFF"/>
            <w:noWrap/>
            <w:vAlign w:val="center"/>
            <w:hideMark/>
          </w:tcPr>
          <w:p w14:paraId="63CBE7E1"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2,58</w:t>
            </w:r>
          </w:p>
        </w:tc>
      </w:tr>
      <w:tr w:rsidR="00466971" w:rsidRPr="00466971" w14:paraId="70CBE106" w14:textId="77777777" w:rsidTr="00466971">
        <w:trPr>
          <w:trHeight w:val="195"/>
        </w:trPr>
        <w:tc>
          <w:tcPr>
            <w:tcW w:w="1557" w:type="pct"/>
            <w:shd w:val="clear" w:color="000000" w:fill="FFFFFF"/>
            <w:noWrap/>
            <w:vAlign w:val="center"/>
            <w:hideMark/>
          </w:tcPr>
          <w:p w14:paraId="23E917E9"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 część regionalna</w:t>
            </w:r>
          </w:p>
        </w:tc>
        <w:tc>
          <w:tcPr>
            <w:tcW w:w="1075" w:type="pct"/>
            <w:shd w:val="clear" w:color="000000" w:fill="FFFFFF"/>
            <w:noWrap/>
            <w:vAlign w:val="center"/>
            <w:hideMark/>
          </w:tcPr>
          <w:p w14:paraId="40471691"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75 392 018,00</w:t>
            </w:r>
          </w:p>
        </w:tc>
        <w:tc>
          <w:tcPr>
            <w:tcW w:w="647" w:type="pct"/>
            <w:shd w:val="clear" w:color="000000" w:fill="FFFFFF"/>
            <w:noWrap/>
            <w:vAlign w:val="center"/>
            <w:hideMark/>
          </w:tcPr>
          <w:p w14:paraId="0239991D"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5,87</w:t>
            </w:r>
          </w:p>
        </w:tc>
        <w:tc>
          <w:tcPr>
            <w:tcW w:w="1075" w:type="pct"/>
            <w:shd w:val="clear" w:color="auto" w:fill="auto"/>
            <w:noWrap/>
            <w:vAlign w:val="center"/>
            <w:hideMark/>
          </w:tcPr>
          <w:p w14:paraId="76B3983E"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84 528 686,00</w:t>
            </w:r>
          </w:p>
        </w:tc>
        <w:tc>
          <w:tcPr>
            <w:tcW w:w="647" w:type="pct"/>
            <w:shd w:val="clear" w:color="000000" w:fill="FFFFFF"/>
            <w:noWrap/>
            <w:vAlign w:val="center"/>
            <w:hideMark/>
          </w:tcPr>
          <w:p w14:paraId="62E470E5"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6,30</w:t>
            </w:r>
          </w:p>
        </w:tc>
      </w:tr>
      <w:tr w:rsidR="00466971" w:rsidRPr="00466971" w14:paraId="5D247AE7" w14:textId="77777777" w:rsidTr="00466971">
        <w:trPr>
          <w:trHeight w:val="300"/>
        </w:trPr>
        <w:tc>
          <w:tcPr>
            <w:tcW w:w="1557" w:type="pct"/>
            <w:shd w:val="clear" w:color="000000" w:fill="FFFFFF"/>
            <w:noWrap/>
            <w:vAlign w:val="center"/>
            <w:hideMark/>
          </w:tcPr>
          <w:p w14:paraId="5884893B"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 część wyrównawcza</w:t>
            </w:r>
          </w:p>
        </w:tc>
        <w:tc>
          <w:tcPr>
            <w:tcW w:w="1075" w:type="pct"/>
            <w:shd w:val="clear" w:color="000000" w:fill="FFFFFF"/>
            <w:noWrap/>
            <w:vAlign w:val="center"/>
            <w:hideMark/>
          </w:tcPr>
          <w:p w14:paraId="6F91858E"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180 699 274,00</w:t>
            </w:r>
          </w:p>
        </w:tc>
        <w:tc>
          <w:tcPr>
            <w:tcW w:w="647" w:type="pct"/>
            <w:shd w:val="clear" w:color="000000" w:fill="FFFFFF"/>
            <w:noWrap/>
            <w:vAlign w:val="center"/>
            <w:hideMark/>
          </w:tcPr>
          <w:p w14:paraId="3CBD92B8"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14,08</w:t>
            </w:r>
          </w:p>
        </w:tc>
        <w:tc>
          <w:tcPr>
            <w:tcW w:w="1075" w:type="pct"/>
            <w:shd w:val="clear" w:color="auto" w:fill="auto"/>
            <w:noWrap/>
            <w:vAlign w:val="center"/>
            <w:hideMark/>
          </w:tcPr>
          <w:p w14:paraId="4FB279AE"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221 512 354,00</w:t>
            </w:r>
          </w:p>
        </w:tc>
        <w:tc>
          <w:tcPr>
            <w:tcW w:w="647" w:type="pct"/>
            <w:shd w:val="clear" w:color="000000" w:fill="FFFFFF"/>
            <w:noWrap/>
            <w:vAlign w:val="center"/>
            <w:hideMark/>
          </w:tcPr>
          <w:p w14:paraId="0CF2E414"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16,51</w:t>
            </w:r>
          </w:p>
        </w:tc>
      </w:tr>
      <w:tr w:rsidR="00466971" w:rsidRPr="00466971" w14:paraId="63C5F865" w14:textId="77777777" w:rsidTr="00466971">
        <w:trPr>
          <w:trHeight w:val="793"/>
        </w:trPr>
        <w:tc>
          <w:tcPr>
            <w:tcW w:w="1557" w:type="pct"/>
            <w:shd w:val="clear" w:color="000000" w:fill="FFFFFF"/>
            <w:vAlign w:val="center"/>
            <w:hideMark/>
          </w:tcPr>
          <w:p w14:paraId="5B8BCD21"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 xml:space="preserve">- uzupełnienie subwencji ogólnej dla </w:t>
            </w:r>
            <w:r w:rsidR="00060837" w:rsidRPr="00466971">
              <w:rPr>
                <w:rFonts w:ascii="Arial" w:eastAsia="Times New Roman" w:hAnsi="Arial" w:cs="Arial"/>
                <w:color w:val="000000"/>
                <w:lang w:eastAsia="pl-PL"/>
              </w:rPr>
              <w:t>JST</w:t>
            </w:r>
            <w:r w:rsidRPr="00466971">
              <w:rPr>
                <w:rFonts w:ascii="Arial" w:eastAsia="Times New Roman" w:hAnsi="Arial" w:cs="Arial"/>
                <w:color w:val="000000"/>
                <w:lang w:eastAsia="pl-PL"/>
              </w:rPr>
              <w:t xml:space="preserve"> na zadania z zakresu dróg wojewódzkich</w:t>
            </w:r>
          </w:p>
        </w:tc>
        <w:tc>
          <w:tcPr>
            <w:tcW w:w="1075" w:type="pct"/>
            <w:shd w:val="clear" w:color="000000" w:fill="FFFFFF"/>
            <w:noWrap/>
            <w:vAlign w:val="center"/>
            <w:hideMark/>
          </w:tcPr>
          <w:p w14:paraId="1D494355"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22 554 180,00</w:t>
            </w:r>
          </w:p>
        </w:tc>
        <w:tc>
          <w:tcPr>
            <w:tcW w:w="647" w:type="pct"/>
            <w:shd w:val="clear" w:color="000000" w:fill="FFFFFF"/>
            <w:noWrap/>
            <w:vAlign w:val="center"/>
            <w:hideMark/>
          </w:tcPr>
          <w:p w14:paraId="1EA8CD47"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1,76</w:t>
            </w:r>
          </w:p>
        </w:tc>
        <w:tc>
          <w:tcPr>
            <w:tcW w:w="1075" w:type="pct"/>
            <w:shd w:val="clear" w:color="000000" w:fill="FFFFFF"/>
            <w:noWrap/>
            <w:vAlign w:val="center"/>
            <w:hideMark/>
          </w:tcPr>
          <w:p w14:paraId="4CD7D583"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30 571 651,00</w:t>
            </w:r>
          </w:p>
        </w:tc>
        <w:tc>
          <w:tcPr>
            <w:tcW w:w="647" w:type="pct"/>
            <w:shd w:val="clear" w:color="000000" w:fill="FFFFFF"/>
            <w:noWrap/>
            <w:vAlign w:val="center"/>
            <w:hideMark/>
          </w:tcPr>
          <w:p w14:paraId="0F26EFB0"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2,28</w:t>
            </w:r>
          </w:p>
        </w:tc>
      </w:tr>
      <w:tr w:rsidR="00466971" w:rsidRPr="00466971" w14:paraId="45E2CDAB" w14:textId="77777777" w:rsidTr="00466971">
        <w:trPr>
          <w:trHeight w:val="300"/>
        </w:trPr>
        <w:tc>
          <w:tcPr>
            <w:tcW w:w="1557" w:type="pct"/>
            <w:shd w:val="clear" w:color="000000" w:fill="FFFFFF"/>
            <w:noWrap/>
            <w:vAlign w:val="center"/>
            <w:hideMark/>
          </w:tcPr>
          <w:p w14:paraId="3CD72324"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Udział w podatkach:</w:t>
            </w:r>
          </w:p>
        </w:tc>
        <w:tc>
          <w:tcPr>
            <w:tcW w:w="1075" w:type="pct"/>
            <w:shd w:val="clear" w:color="000000" w:fill="FFFFFF"/>
            <w:noWrap/>
            <w:vAlign w:val="center"/>
            <w:hideMark/>
          </w:tcPr>
          <w:p w14:paraId="246BFDDD"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302 852 906,73</w:t>
            </w:r>
          </w:p>
        </w:tc>
        <w:tc>
          <w:tcPr>
            <w:tcW w:w="647" w:type="pct"/>
            <w:shd w:val="clear" w:color="000000" w:fill="FFFFFF"/>
            <w:noWrap/>
            <w:vAlign w:val="center"/>
            <w:hideMark/>
          </w:tcPr>
          <w:p w14:paraId="5DF6BC55"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23,60</w:t>
            </w:r>
          </w:p>
        </w:tc>
        <w:tc>
          <w:tcPr>
            <w:tcW w:w="1075" w:type="pct"/>
            <w:shd w:val="clear" w:color="000000" w:fill="FFFFFF"/>
            <w:noWrap/>
            <w:vAlign w:val="center"/>
            <w:hideMark/>
          </w:tcPr>
          <w:p w14:paraId="5DA3F9CB"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383 930 903,97</w:t>
            </w:r>
          </w:p>
        </w:tc>
        <w:tc>
          <w:tcPr>
            <w:tcW w:w="647" w:type="pct"/>
            <w:shd w:val="clear" w:color="000000" w:fill="FFFFFF"/>
            <w:noWrap/>
            <w:vAlign w:val="center"/>
            <w:hideMark/>
          </w:tcPr>
          <w:p w14:paraId="76B2D6AE"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28,63</w:t>
            </w:r>
          </w:p>
        </w:tc>
      </w:tr>
      <w:tr w:rsidR="00466971" w:rsidRPr="00466971" w14:paraId="39D0C0D2" w14:textId="77777777" w:rsidTr="00466971">
        <w:trPr>
          <w:trHeight w:val="300"/>
        </w:trPr>
        <w:tc>
          <w:tcPr>
            <w:tcW w:w="1557" w:type="pct"/>
            <w:shd w:val="clear" w:color="000000" w:fill="FFFFFF"/>
            <w:noWrap/>
            <w:vAlign w:val="center"/>
            <w:hideMark/>
          </w:tcPr>
          <w:p w14:paraId="28F8E7B9"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 CIT</w:t>
            </w:r>
          </w:p>
        </w:tc>
        <w:tc>
          <w:tcPr>
            <w:tcW w:w="1075" w:type="pct"/>
            <w:shd w:val="clear" w:color="000000" w:fill="FFFFFF"/>
            <w:noWrap/>
            <w:vAlign w:val="center"/>
            <w:hideMark/>
          </w:tcPr>
          <w:p w14:paraId="6FDE6C6F"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237 170 662,73</w:t>
            </w:r>
          </w:p>
        </w:tc>
        <w:tc>
          <w:tcPr>
            <w:tcW w:w="647" w:type="pct"/>
            <w:shd w:val="clear" w:color="000000" w:fill="FFFFFF"/>
            <w:noWrap/>
            <w:vAlign w:val="center"/>
            <w:hideMark/>
          </w:tcPr>
          <w:p w14:paraId="42F2E26C"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18,48</w:t>
            </w:r>
          </w:p>
        </w:tc>
        <w:tc>
          <w:tcPr>
            <w:tcW w:w="1075" w:type="pct"/>
            <w:shd w:val="clear" w:color="auto" w:fill="auto"/>
            <w:noWrap/>
            <w:vAlign w:val="center"/>
            <w:hideMark/>
          </w:tcPr>
          <w:p w14:paraId="7AE52C10"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309 900 311,97</w:t>
            </w:r>
          </w:p>
        </w:tc>
        <w:tc>
          <w:tcPr>
            <w:tcW w:w="647" w:type="pct"/>
            <w:shd w:val="clear" w:color="000000" w:fill="FFFFFF"/>
            <w:noWrap/>
            <w:vAlign w:val="center"/>
            <w:hideMark/>
          </w:tcPr>
          <w:p w14:paraId="44D8520E"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23,11</w:t>
            </w:r>
          </w:p>
        </w:tc>
      </w:tr>
      <w:tr w:rsidR="00466971" w:rsidRPr="00466971" w14:paraId="6E0E1392" w14:textId="77777777" w:rsidTr="00466971">
        <w:trPr>
          <w:trHeight w:val="300"/>
        </w:trPr>
        <w:tc>
          <w:tcPr>
            <w:tcW w:w="1557" w:type="pct"/>
            <w:shd w:val="clear" w:color="000000" w:fill="FFFFFF"/>
            <w:noWrap/>
            <w:vAlign w:val="center"/>
            <w:hideMark/>
          </w:tcPr>
          <w:p w14:paraId="18821B0C"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 PIT</w:t>
            </w:r>
          </w:p>
        </w:tc>
        <w:tc>
          <w:tcPr>
            <w:tcW w:w="1075" w:type="pct"/>
            <w:shd w:val="clear" w:color="000000" w:fill="FFFFFF"/>
            <w:noWrap/>
            <w:vAlign w:val="center"/>
            <w:hideMark/>
          </w:tcPr>
          <w:p w14:paraId="52545E45"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65 682 244,00</w:t>
            </w:r>
          </w:p>
        </w:tc>
        <w:tc>
          <w:tcPr>
            <w:tcW w:w="647" w:type="pct"/>
            <w:shd w:val="clear" w:color="000000" w:fill="FFFFFF"/>
            <w:noWrap/>
            <w:vAlign w:val="center"/>
            <w:hideMark/>
          </w:tcPr>
          <w:p w14:paraId="09B15EC7"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5,12</w:t>
            </w:r>
          </w:p>
        </w:tc>
        <w:tc>
          <w:tcPr>
            <w:tcW w:w="1075" w:type="pct"/>
            <w:shd w:val="clear" w:color="auto" w:fill="auto"/>
            <w:noWrap/>
            <w:vAlign w:val="center"/>
            <w:hideMark/>
          </w:tcPr>
          <w:p w14:paraId="748DA65F"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74 030 592,00</w:t>
            </w:r>
          </w:p>
        </w:tc>
        <w:tc>
          <w:tcPr>
            <w:tcW w:w="647" w:type="pct"/>
            <w:shd w:val="clear" w:color="000000" w:fill="FFFFFF"/>
            <w:noWrap/>
            <w:vAlign w:val="center"/>
            <w:hideMark/>
          </w:tcPr>
          <w:p w14:paraId="79347F8C"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5,52</w:t>
            </w:r>
          </w:p>
        </w:tc>
      </w:tr>
      <w:tr w:rsidR="00466971" w:rsidRPr="00466971" w14:paraId="419EFC76" w14:textId="77777777" w:rsidTr="00466971">
        <w:trPr>
          <w:trHeight w:val="478"/>
        </w:trPr>
        <w:tc>
          <w:tcPr>
            <w:tcW w:w="1557" w:type="pct"/>
            <w:shd w:val="clear" w:color="000000" w:fill="FFFFFF"/>
            <w:vAlign w:val="center"/>
            <w:hideMark/>
          </w:tcPr>
          <w:p w14:paraId="2D11AFAB"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Dotacje na zadania bieżące</w:t>
            </w:r>
          </w:p>
        </w:tc>
        <w:tc>
          <w:tcPr>
            <w:tcW w:w="1075" w:type="pct"/>
            <w:shd w:val="clear" w:color="000000" w:fill="FFFFFF"/>
            <w:noWrap/>
            <w:vAlign w:val="center"/>
            <w:hideMark/>
          </w:tcPr>
          <w:p w14:paraId="1A8CEEB1"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233 463 989,76</w:t>
            </w:r>
          </w:p>
        </w:tc>
        <w:tc>
          <w:tcPr>
            <w:tcW w:w="647" w:type="pct"/>
            <w:shd w:val="clear" w:color="000000" w:fill="FFFFFF"/>
            <w:noWrap/>
            <w:vAlign w:val="center"/>
            <w:hideMark/>
          </w:tcPr>
          <w:p w14:paraId="2BADBF4A"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18,19</w:t>
            </w:r>
          </w:p>
        </w:tc>
        <w:tc>
          <w:tcPr>
            <w:tcW w:w="1075" w:type="pct"/>
            <w:shd w:val="clear" w:color="000000" w:fill="FFFFFF"/>
            <w:noWrap/>
            <w:vAlign w:val="center"/>
            <w:hideMark/>
          </w:tcPr>
          <w:p w14:paraId="43903C32"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212 399 675,25</w:t>
            </w:r>
          </w:p>
        </w:tc>
        <w:tc>
          <w:tcPr>
            <w:tcW w:w="647" w:type="pct"/>
            <w:shd w:val="clear" w:color="000000" w:fill="FFFFFF"/>
            <w:noWrap/>
            <w:vAlign w:val="center"/>
            <w:hideMark/>
          </w:tcPr>
          <w:p w14:paraId="0F621A7E"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15,84</w:t>
            </w:r>
          </w:p>
        </w:tc>
      </w:tr>
      <w:tr w:rsidR="00466971" w:rsidRPr="00466971" w14:paraId="52D58733" w14:textId="77777777" w:rsidTr="00466971">
        <w:trPr>
          <w:trHeight w:val="853"/>
        </w:trPr>
        <w:tc>
          <w:tcPr>
            <w:tcW w:w="1557" w:type="pct"/>
            <w:shd w:val="clear" w:color="000000" w:fill="FFFFFF"/>
            <w:vAlign w:val="center"/>
            <w:hideMark/>
          </w:tcPr>
          <w:p w14:paraId="0B48068C"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lastRenderedPageBreak/>
              <w:t xml:space="preserve">Dotacje jako refundacja wydatków poniesionych ze środków własnych </w:t>
            </w:r>
            <w:r w:rsidRPr="00466971">
              <w:rPr>
                <w:rFonts w:ascii="Arial" w:eastAsia="Times New Roman" w:hAnsi="Arial" w:cs="Arial"/>
                <w:b/>
                <w:bCs/>
                <w:color w:val="000000"/>
                <w:lang w:eastAsia="pl-PL"/>
              </w:rPr>
              <w:br/>
              <w:t>w latach poprzednich</w:t>
            </w:r>
          </w:p>
        </w:tc>
        <w:tc>
          <w:tcPr>
            <w:tcW w:w="1075" w:type="pct"/>
            <w:shd w:val="clear" w:color="000000" w:fill="FFFFFF"/>
            <w:noWrap/>
            <w:vAlign w:val="center"/>
            <w:hideMark/>
          </w:tcPr>
          <w:p w14:paraId="652FEDDE"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1 227 853,75</w:t>
            </w:r>
          </w:p>
        </w:tc>
        <w:tc>
          <w:tcPr>
            <w:tcW w:w="647" w:type="pct"/>
            <w:shd w:val="clear" w:color="000000" w:fill="FFFFFF"/>
            <w:noWrap/>
            <w:vAlign w:val="center"/>
            <w:hideMark/>
          </w:tcPr>
          <w:p w14:paraId="7AC542A6"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0,10</w:t>
            </w:r>
          </w:p>
        </w:tc>
        <w:tc>
          <w:tcPr>
            <w:tcW w:w="1075" w:type="pct"/>
            <w:shd w:val="clear" w:color="000000" w:fill="FFFFFF"/>
            <w:noWrap/>
            <w:vAlign w:val="center"/>
            <w:hideMark/>
          </w:tcPr>
          <w:p w14:paraId="7C9AD4CF"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1 864 715,12</w:t>
            </w:r>
          </w:p>
        </w:tc>
        <w:tc>
          <w:tcPr>
            <w:tcW w:w="647" w:type="pct"/>
            <w:shd w:val="clear" w:color="000000" w:fill="FFFFFF"/>
            <w:noWrap/>
            <w:vAlign w:val="center"/>
            <w:hideMark/>
          </w:tcPr>
          <w:p w14:paraId="5AE308CD"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0,14</w:t>
            </w:r>
          </w:p>
        </w:tc>
      </w:tr>
      <w:tr w:rsidR="00466971" w:rsidRPr="00466971" w14:paraId="338E2B9F" w14:textId="77777777" w:rsidTr="00466971">
        <w:trPr>
          <w:trHeight w:val="411"/>
        </w:trPr>
        <w:tc>
          <w:tcPr>
            <w:tcW w:w="1557" w:type="pct"/>
            <w:shd w:val="clear" w:color="000000" w:fill="FFFFFF"/>
            <w:vAlign w:val="center"/>
            <w:hideMark/>
          </w:tcPr>
          <w:p w14:paraId="64B08A7D"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Pozostałe dochody bieżące</w:t>
            </w:r>
          </w:p>
        </w:tc>
        <w:tc>
          <w:tcPr>
            <w:tcW w:w="1075" w:type="pct"/>
            <w:shd w:val="clear" w:color="000000" w:fill="FFFFFF"/>
            <w:noWrap/>
            <w:vAlign w:val="center"/>
            <w:hideMark/>
          </w:tcPr>
          <w:p w14:paraId="63BDCAE1" w14:textId="77777777" w:rsidR="00907832" w:rsidRPr="00466971" w:rsidRDefault="00907832" w:rsidP="00466971">
            <w:pPr>
              <w:spacing w:before="40" w:after="40" w:line="276" w:lineRule="auto"/>
              <w:rPr>
                <w:rFonts w:ascii="Arial" w:eastAsia="Times New Roman" w:hAnsi="Arial" w:cs="Arial"/>
                <w:b/>
                <w:bCs/>
                <w:lang w:eastAsia="pl-PL"/>
              </w:rPr>
            </w:pPr>
            <w:r w:rsidRPr="00466971">
              <w:rPr>
                <w:rFonts w:ascii="Arial" w:eastAsia="Times New Roman" w:hAnsi="Arial" w:cs="Arial"/>
                <w:b/>
                <w:bCs/>
                <w:lang w:eastAsia="pl-PL"/>
              </w:rPr>
              <w:t>63 306 211,88</w:t>
            </w:r>
          </w:p>
        </w:tc>
        <w:tc>
          <w:tcPr>
            <w:tcW w:w="647" w:type="pct"/>
            <w:shd w:val="clear" w:color="000000" w:fill="FFFFFF"/>
            <w:noWrap/>
            <w:vAlign w:val="center"/>
            <w:hideMark/>
          </w:tcPr>
          <w:p w14:paraId="031D020B"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4,93</w:t>
            </w:r>
          </w:p>
        </w:tc>
        <w:tc>
          <w:tcPr>
            <w:tcW w:w="1075" w:type="pct"/>
            <w:shd w:val="clear" w:color="000000" w:fill="FFFFFF"/>
            <w:noWrap/>
            <w:vAlign w:val="center"/>
            <w:hideMark/>
          </w:tcPr>
          <w:p w14:paraId="0AE40D7B" w14:textId="77777777" w:rsidR="00907832" w:rsidRPr="00466971" w:rsidRDefault="00907832" w:rsidP="00466971">
            <w:pPr>
              <w:spacing w:before="40" w:after="40" w:line="276" w:lineRule="auto"/>
              <w:rPr>
                <w:rFonts w:ascii="Arial" w:eastAsia="Times New Roman" w:hAnsi="Arial" w:cs="Arial"/>
                <w:b/>
                <w:bCs/>
                <w:lang w:eastAsia="pl-PL"/>
              </w:rPr>
            </w:pPr>
            <w:r w:rsidRPr="00466971">
              <w:rPr>
                <w:rFonts w:ascii="Arial" w:eastAsia="Times New Roman" w:hAnsi="Arial" w:cs="Arial"/>
                <w:b/>
                <w:bCs/>
                <w:lang w:eastAsia="pl-PL"/>
              </w:rPr>
              <w:t>107 234 323,98</w:t>
            </w:r>
          </w:p>
        </w:tc>
        <w:tc>
          <w:tcPr>
            <w:tcW w:w="647" w:type="pct"/>
            <w:shd w:val="clear" w:color="000000" w:fill="FFFFFF"/>
            <w:noWrap/>
            <w:vAlign w:val="center"/>
            <w:hideMark/>
          </w:tcPr>
          <w:p w14:paraId="69E5E4FA"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8,00</w:t>
            </w:r>
          </w:p>
        </w:tc>
      </w:tr>
      <w:tr w:rsidR="00466971" w:rsidRPr="00466971" w14:paraId="5CE46A69" w14:textId="77777777" w:rsidTr="00466971">
        <w:trPr>
          <w:trHeight w:val="600"/>
        </w:trPr>
        <w:tc>
          <w:tcPr>
            <w:tcW w:w="1557" w:type="pct"/>
            <w:shd w:val="clear" w:color="000000" w:fill="D9D9D9"/>
            <w:vAlign w:val="center"/>
            <w:hideMark/>
          </w:tcPr>
          <w:p w14:paraId="702C3106"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Dochody majątkowe w tym:</w:t>
            </w:r>
          </w:p>
        </w:tc>
        <w:tc>
          <w:tcPr>
            <w:tcW w:w="1075" w:type="pct"/>
            <w:shd w:val="clear" w:color="000000" w:fill="D9D9D9"/>
            <w:noWrap/>
            <w:vAlign w:val="center"/>
            <w:hideMark/>
          </w:tcPr>
          <w:p w14:paraId="6A61B135"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369 246 246,67</w:t>
            </w:r>
          </w:p>
        </w:tc>
        <w:tc>
          <w:tcPr>
            <w:tcW w:w="647" w:type="pct"/>
            <w:shd w:val="clear" w:color="000000" w:fill="D9D9D9"/>
            <w:noWrap/>
            <w:vAlign w:val="center"/>
            <w:hideMark/>
          </w:tcPr>
          <w:p w14:paraId="40D82C2D"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28,77</w:t>
            </w:r>
          </w:p>
        </w:tc>
        <w:tc>
          <w:tcPr>
            <w:tcW w:w="1075" w:type="pct"/>
            <w:shd w:val="clear" w:color="000000" w:fill="D9D9D9"/>
            <w:noWrap/>
            <w:vAlign w:val="center"/>
            <w:hideMark/>
          </w:tcPr>
          <w:p w14:paraId="40237FBB"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264 532 499,88</w:t>
            </w:r>
          </w:p>
        </w:tc>
        <w:tc>
          <w:tcPr>
            <w:tcW w:w="647" w:type="pct"/>
            <w:shd w:val="clear" w:color="000000" w:fill="D9D9D9"/>
            <w:noWrap/>
            <w:vAlign w:val="center"/>
            <w:hideMark/>
          </w:tcPr>
          <w:p w14:paraId="2CE80A6B"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19,72</w:t>
            </w:r>
          </w:p>
        </w:tc>
      </w:tr>
      <w:tr w:rsidR="00466971" w:rsidRPr="00466971" w14:paraId="231267CF" w14:textId="77777777" w:rsidTr="00466971">
        <w:trPr>
          <w:trHeight w:val="300"/>
        </w:trPr>
        <w:tc>
          <w:tcPr>
            <w:tcW w:w="1557" w:type="pct"/>
            <w:shd w:val="clear" w:color="auto" w:fill="auto"/>
            <w:noWrap/>
            <w:vAlign w:val="center"/>
            <w:hideMark/>
          </w:tcPr>
          <w:p w14:paraId="41D3192F"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Dotacje na inwestycje</w:t>
            </w:r>
          </w:p>
        </w:tc>
        <w:tc>
          <w:tcPr>
            <w:tcW w:w="1075" w:type="pct"/>
            <w:shd w:val="clear" w:color="auto" w:fill="auto"/>
            <w:noWrap/>
            <w:vAlign w:val="center"/>
            <w:hideMark/>
          </w:tcPr>
          <w:p w14:paraId="5A79EE26"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347 016 833,10</w:t>
            </w:r>
          </w:p>
        </w:tc>
        <w:tc>
          <w:tcPr>
            <w:tcW w:w="647" w:type="pct"/>
            <w:shd w:val="clear" w:color="000000" w:fill="FFFFFF"/>
            <w:noWrap/>
            <w:vAlign w:val="center"/>
            <w:hideMark/>
          </w:tcPr>
          <w:p w14:paraId="12B20BFD"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27,04</w:t>
            </w:r>
          </w:p>
        </w:tc>
        <w:tc>
          <w:tcPr>
            <w:tcW w:w="1075" w:type="pct"/>
            <w:shd w:val="clear" w:color="auto" w:fill="auto"/>
            <w:noWrap/>
            <w:vAlign w:val="center"/>
            <w:hideMark/>
          </w:tcPr>
          <w:p w14:paraId="538296C4"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225 074 494,97</w:t>
            </w:r>
          </w:p>
        </w:tc>
        <w:tc>
          <w:tcPr>
            <w:tcW w:w="647" w:type="pct"/>
            <w:shd w:val="clear" w:color="000000" w:fill="FFFFFF"/>
            <w:noWrap/>
            <w:vAlign w:val="center"/>
            <w:hideMark/>
          </w:tcPr>
          <w:p w14:paraId="53DEBD56"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16,78</w:t>
            </w:r>
          </w:p>
        </w:tc>
      </w:tr>
      <w:tr w:rsidR="00466971" w:rsidRPr="00466971" w14:paraId="4D9CBDBD" w14:textId="77777777" w:rsidTr="00466971">
        <w:trPr>
          <w:trHeight w:val="850"/>
        </w:trPr>
        <w:tc>
          <w:tcPr>
            <w:tcW w:w="1557" w:type="pct"/>
            <w:shd w:val="clear" w:color="000000" w:fill="FFFFFF"/>
            <w:vAlign w:val="center"/>
            <w:hideMark/>
          </w:tcPr>
          <w:p w14:paraId="14252254"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 xml:space="preserve">Dotacje jako refundacja wydatków poniesionych ze środków własnych </w:t>
            </w:r>
            <w:r w:rsidRPr="00466971">
              <w:rPr>
                <w:rFonts w:ascii="Arial" w:eastAsia="Times New Roman" w:hAnsi="Arial" w:cs="Arial"/>
                <w:b/>
                <w:bCs/>
                <w:color w:val="000000"/>
                <w:lang w:eastAsia="pl-PL"/>
              </w:rPr>
              <w:br/>
              <w:t>w latach poprzednich</w:t>
            </w:r>
          </w:p>
        </w:tc>
        <w:tc>
          <w:tcPr>
            <w:tcW w:w="1075" w:type="pct"/>
            <w:shd w:val="clear" w:color="auto" w:fill="auto"/>
            <w:noWrap/>
            <w:vAlign w:val="center"/>
            <w:hideMark/>
          </w:tcPr>
          <w:p w14:paraId="6FA2B7D8"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15 896 601,48</w:t>
            </w:r>
          </w:p>
        </w:tc>
        <w:tc>
          <w:tcPr>
            <w:tcW w:w="647" w:type="pct"/>
            <w:shd w:val="clear" w:color="000000" w:fill="FFFFFF"/>
            <w:noWrap/>
            <w:vAlign w:val="center"/>
            <w:hideMark/>
          </w:tcPr>
          <w:p w14:paraId="5073D6AC"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1,24</w:t>
            </w:r>
          </w:p>
        </w:tc>
        <w:tc>
          <w:tcPr>
            <w:tcW w:w="1075" w:type="pct"/>
            <w:shd w:val="clear" w:color="auto" w:fill="auto"/>
            <w:noWrap/>
            <w:vAlign w:val="center"/>
            <w:hideMark/>
          </w:tcPr>
          <w:p w14:paraId="06FF7268"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27 513 633,68</w:t>
            </w:r>
          </w:p>
        </w:tc>
        <w:tc>
          <w:tcPr>
            <w:tcW w:w="647" w:type="pct"/>
            <w:shd w:val="clear" w:color="000000" w:fill="FFFFFF"/>
            <w:noWrap/>
            <w:vAlign w:val="center"/>
            <w:hideMark/>
          </w:tcPr>
          <w:p w14:paraId="10D4C52B"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2,05</w:t>
            </w:r>
          </w:p>
        </w:tc>
      </w:tr>
      <w:tr w:rsidR="00466971" w:rsidRPr="00466971" w14:paraId="2556B072" w14:textId="77777777" w:rsidTr="00466971">
        <w:trPr>
          <w:trHeight w:val="564"/>
        </w:trPr>
        <w:tc>
          <w:tcPr>
            <w:tcW w:w="1557" w:type="pct"/>
            <w:shd w:val="clear" w:color="auto" w:fill="auto"/>
            <w:vAlign w:val="center"/>
            <w:hideMark/>
          </w:tcPr>
          <w:p w14:paraId="1127E191"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Pozostałe dochody majątkowe</w:t>
            </w:r>
          </w:p>
        </w:tc>
        <w:tc>
          <w:tcPr>
            <w:tcW w:w="1075" w:type="pct"/>
            <w:shd w:val="clear" w:color="auto" w:fill="auto"/>
            <w:noWrap/>
            <w:vAlign w:val="center"/>
            <w:hideMark/>
          </w:tcPr>
          <w:p w14:paraId="42052C5A" w14:textId="77777777" w:rsidR="00907832" w:rsidRPr="00466971" w:rsidRDefault="00907832" w:rsidP="00466971">
            <w:pPr>
              <w:spacing w:before="40" w:after="40" w:line="276" w:lineRule="auto"/>
              <w:rPr>
                <w:rFonts w:ascii="Arial" w:eastAsia="Times New Roman" w:hAnsi="Arial" w:cs="Arial"/>
                <w:b/>
                <w:bCs/>
                <w:lang w:eastAsia="pl-PL"/>
              </w:rPr>
            </w:pPr>
            <w:r w:rsidRPr="00466971">
              <w:rPr>
                <w:rFonts w:ascii="Arial" w:eastAsia="Times New Roman" w:hAnsi="Arial" w:cs="Arial"/>
                <w:b/>
                <w:bCs/>
                <w:lang w:eastAsia="pl-PL"/>
              </w:rPr>
              <w:t>4 043 229,09</w:t>
            </w:r>
          </w:p>
        </w:tc>
        <w:tc>
          <w:tcPr>
            <w:tcW w:w="647" w:type="pct"/>
            <w:shd w:val="clear" w:color="000000" w:fill="FFFFFF"/>
            <w:noWrap/>
            <w:vAlign w:val="center"/>
            <w:hideMark/>
          </w:tcPr>
          <w:p w14:paraId="5B8346C5"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0,32</w:t>
            </w:r>
          </w:p>
        </w:tc>
        <w:tc>
          <w:tcPr>
            <w:tcW w:w="1075" w:type="pct"/>
            <w:shd w:val="clear" w:color="auto" w:fill="auto"/>
            <w:noWrap/>
            <w:vAlign w:val="center"/>
            <w:hideMark/>
          </w:tcPr>
          <w:p w14:paraId="563ED7BF" w14:textId="77777777" w:rsidR="00907832" w:rsidRPr="00466971" w:rsidRDefault="00907832" w:rsidP="00466971">
            <w:pPr>
              <w:spacing w:before="40" w:after="40" w:line="276" w:lineRule="auto"/>
              <w:rPr>
                <w:rFonts w:ascii="Arial" w:eastAsia="Times New Roman" w:hAnsi="Arial" w:cs="Arial"/>
                <w:b/>
                <w:bCs/>
                <w:lang w:eastAsia="pl-PL"/>
              </w:rPr>
            </w:pPr>
            <w:r w:rsidRPr="00466971">
              <w:rPr>
                <w:rFonts w:ascii="Arial" w:eastAsia="Times New Roman" w:hAnsi="Arial" w:cs="Arial"/>
                <w:b/>
                <w:bCs/>
                <w:lang w:eastAsia="pl-PL"/>
              </w:rPr>
              <w:t>9 087 736,23</w:t>
            </w:r>
          </w:p>
        </w:tc>
        <w:tc>
          <w:tcPr>
            <w:tcW w:w="647" w:type="pct"/>
            <w:shd w:val="clear" w:color="000000" w:fill="FFFFFF"/>
            <w:noWrap/>
            <w:vAlign w:val="center"/>
            <w:hideMark/>
          </w:tcPr>
          <w:p w14:paraId="43E78E9B"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0,68</w:t>
            </w:r>
          </w:p>
        </w:tc>
      </w:tr>
      <w:tr w:rsidR="00466971" w:rsidRPr="00466971" w14:paraId="4F880B3A" w14:textId="77777777" w:rsidTr="00466971">
        <w:trPr>
          <w:trHeight w:val="828"/>
        </w:trPr>
        <w:tc>
          <w:tcPr>
            <w:tcW w:w="1557" w:type="pct"/>
            <w:shd w:val="clear" w:color="000000" w:fill="FFFFFF"/>
            <w:vAlign w:val="center"/>
            <w:hideMark/>
          </w:tcPr>
          <w:p w14:paraId="09BBBA9E"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 xml:space="preserve">Uzupełnienie subwencji ogólnej dla </w:t>
            </w:r>
            <w:r w:rsidR="00060837" w:rsidRPr="00466971">
              <w:rPr>
                <w:rFonts w:ascii="Arial" w:eastAsia="Times New Roman" w:hAnsi="Arial" w:cs="Arial"/>
                <w:b/>
                <w:bCs/>
                <w:color w:val="000000"/>
                <w:lang w:eastAsia="pl-PL"/>
              </w:rPr>
              <w:t>JST</w:t>
            </w:r>
            <w:r w:rsidRPr="00466971">
              <w:rPr>
                <w:rFonts w:ascii="Arial" w:eastAsia="Times New Roman" w:hAnsi="Arial" w:cs="Arial"/>
                <w:b/>
                <w:bCs/>
                <w:color w:val="000000"/>
                <w:lang w:eastAsia="pl-PL"/>
              </w:rPr>
              <w:t xml:space="preserve"> na zadania z zakresu dróg wojewódzkich</w:t>
            </w:r>
          </w:p>
        </w:tc>
        <w:tc>
          <w:tcPr>
            <w:tcW w:w="1075" w:type="pct"/>
            <w:shd w:val="clear" w:color="auto" w:fill="auto"/>
            <w:noWrap/>
            <w:vAlign w:val="center"/>
            <w:hideMark/>
          </w:tcPr>
          <w:p w14:paraId="01F2F188"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2 289 583,00</w:t>
            </w:r>
          </w:p>
        </w:tc>
        <w:tc>
          <w:tcPr>
            <w:tcW w:w="647" w:type="pct"/>
            <w:shd w:val="clear" w:color="000000" w:fill="FFFFFF"/>
            <w:noWrap/>
            <w:vAlign w:val="center"/>
            <w:hideMark/>
          </w:tcPr>
          <w:p w14:paraId="60288F60"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0,17</w:t>
            </w:r>
          </w:p>
        </w:tc>
        <w:tc>
          <w:tcPr>
            <w:tcW w:w="1075" w:type="pct"/>
            <w:shd w:val="clear" w:color="auto" w:fill="auto"/>
            <w:noWrap/>
            <w:vAlign w:val="center"/>
            <w:hideMark/>
          </w:tcPr>
          <w:p w14:paraId="0F112CB9"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2 856 635,00</w:t>
            </w:r>
          </w:p>
        </w:tc>
        <w:tc>
          <w:tcPr>
            <w:tcW w:w="647" w:type="pct"/>
            <w:shd w:val="clear" w:color="000000" w:fill="FFFFFF"/>
            <w:noWrap/>
            <w:vAlign w:val="center"/>
            <w:hideMark/>
          </w:tcPr>
          <w:p w14:paraId="20ED6D55"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0,21</w:t>
            </w:r>
          </w:p>
        </w:tc>
      </w:tr>
      <w:tr w:rsidR="00466971" w:rsidRPr="00466971" w14:paraId="5D03A5FE" w14:textId="77777777" w:rsidTr="00466971">
        <w:trPr>
          <w:trHeight w:val="300"/>
        </w:trPr>
        <w:tc>
          <w:tcPr>
            <w:tcW w:w="1557" w:type="pct"/>
            <w:shd w:val="clear" w:color="000000" w:fill="D9D9D9"/>
            <w:noWrap/>
            <w:vAlign w:val="center"/>
            <w:hideMark/>
          </w:tcPr>
          <w:p w14:paraId="31239680"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Dochody ogółem w tym:</w:t>
            </w:r>
          </w:p>
        </w:tc>
        <w:tc>
          <w:tcPr>
            <w:tcW w:w="1075" w:type="pct"/>
            <w:shd w:val="clear" w:color="000000" w:fill="D9D9D9"/>
            <w:noWrap/>
            <w:vAlign w:val="center"/>
            <w:hideMark/>
          </w:tcPr>
          <w:p w14:paraId="3D516B97"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1 283 458 270,79</w:t>
            </w:r>
          </w:p>
        </w:tc>
        <w:tc>
          <w:tcPr>
            <w:tcW w:w="647" w:type="pct"/>
            <w:shd w:val="clear" w:color="000000" w:fill="D9D9D9"/>
            <w:noWrap/>
            <w:vAlign w:val="center"/>
            <w:hideMark/>
          </w:tcPr>
          <w:p w14:paraId="77995772"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100,00</w:t>
            </w:r>
          </w:p>
        </w:tc>
        <w:tc>
          <w:tcPr>
            <w:tcW w:w="1075" w:type="pct"/>
            <w:shd w:val="clear" w:color="000000" w:fill="D9D9D9"/>
            <w:noWrap/>
            <w:vAlign w:val="center"/>
            <w:hideMark/>
          </w:tcPr>
          <w:p w14:paraId="50BC9737"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1 341 124 503,20</w:t>
            </w:r>
          </w:p>
        </w:tc>
        <w:tc>
          <w:tcPr>
            <w:tcW w:w="647" w:type="pct"/>
            <w:shd w:val="clear" w:color="000000" w:fill="D9D9D9"/>
            <w:noWrap/>
            <w:vAlign w:val="center"/>
            <w:hideMark/>
          </w:tcPr>
          <w:p w14:paraId="6E01FAE9"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100,00</w:t>
            </w:r>
          </w:p>
        </w:tc>
      </w:tr>
      <w:tr w:rsidR="00466971" w:rsidRPr="00466971" w14:paraId="470A008C" w14:textId="77777777" w:rsidTr="00466971">
        <w:trPr>
          <w:trHeight w:val="300"/>
        </w:trPr>
        <w:tc>
          <w:tcPr>
            <w:tcW w:w="1557" w:type="pct"/>
            <w:shd w:val="clear" w:color="000000" w:fill="D9D9D9"/>
            <w:noWrap/>
            <w:vAlign w:val="center"/>
            <w:hideMark/>
          </w:tcPr>
          <w:p w14:paraId="7003EA18"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bieżące</w:t>
            </w:r>
          </w:p>
        </w:tc>
        <w:tc>
          <w:tcPr>
            <w:tcW w:w="1075" w:type="pct"/>
            <w:shd w:val="clear" w:color="000000" w:fill="D9D9D9"/>
            <w:noWrap/>
            <w:vAlign w:val="center"/>
            <w:hideMark/>
          </w:tcPr>
          <w:p w14:paraId="61389F57"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914 212 024,12</w:t>
            </w:r>
          </w:p>
        </w:tc>
        <w:tc>
          <w:tcPr>
            <w:tcW w:w="647" w:type="pct"/>
            <w:shd w:val="clear" w:color="000000" w:fill="D9D9D9"/>
            <w:noWrap/>
            <w:vAlign w:val="center"/>
            <w:hideMark/>
          </w:tcPr>
          <w:p w14:paraId="5445B9ED"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71,23</w:t>
            </w:r>
          </w:p>
        </w:tc>
        <w:tc>
          <w:tcPr>
            <w:tcW w:w="1075" w:type="pct"/>
            <w:shd w:val="clear" w:color="000000" w:fill="D9D9D9"/>
            <w:noWrap/>
            <w:vAlign w:val="center"/>
            <w:hideMark/>
          </w:tcPr>
          <w:p w14:paraId="11FA9377"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1 076 592 003,32</w:t>
            </w:r>
          </w:p>
        </w:tc>
        <w:tc>
          <w:tcPr>
            <w:tcW w:w="647" w:type="pct"/>
            <w:shd w:val="clear" w:color="000000" w:fill="D9D9D9"/>
            <w:noWrap/>
            <w:vAlign w:val="center"/>
            <w:hideMark/>
          </w:tcPr>
          <w:p w14:paraId="54F7F1F4"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80,28</w:t>
            </w:r>
          </w:p>
        </w:tc>
      </w:tr>
      <w:tr w:rsidR="00466971" w:rsidRPr="00466971" w14:paraId="7895F605" w14:textId="77777777" w:rsidTr="00466971">
        <w:trPr>
          <w:trHeight w:val="315"/>
        </w:trPr>
        <w:tc>
          <w:tcPr>
            <w:tcW w:w="1557" w:type="pct"/>
            <w:shd w:val="clear" w:color="000000" w:fill="D9D9D9"/>
            <w:noWrap/>
            <w:vAlign w:val="center"/>
            <w:hideMark/>
          </w:tcPr>
          <w:p w14:paraId="65C3CBB4"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majątkowe</w:t>
            </w:r>
          </w:p>
        </w:tc>
        <w:tc>
          <w:tcPr>
            <w:tcW w:w="1075" w:type="pct"/>
            <w:shd w:val="clear" w:color="000000" w:fill="D9D9D9"/>
            <w:noWrap/>
            <w:vAlign w:val="center"/>
            <w:hideMark/>
          </w:tcPr>
          <w:p w14:paraId="236AB838"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369 246 246,67</w:t>
            </w:r>
          </w:p>
        </w:tc>
        <w:tc>
          <w:tcPr>
            <w:tcW w:w="647" w:type="pct"/>
            <w:shd w:val="clear" w:color="000000" w:fill="D9D9D9"/>
            <w:noWrap/>
            <w:vAlign w:val="center"/>
            <w:hideMark/>
          </w:tcPr>
          <w:p w14:paraId="502A1189"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28,77</w:t>
            </w:r>
          </w:p>
        </w:tc>
        <w:tc>
          <w:tcPr>
            <w:tcW w:w="1075" w:type="pct"/>
            <w:shd w:val="clear" w:color="000000" w:fill="D9D9D9"/>
            <w:noWrap/>
            <w:vAlign w:val="center"/>
            <w:hideMark/>
          </w:tcPr>
          <w:p w14:paraId="78EFA2C3"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264 532 499,88</w:t>
            </w:r>
          </w:p>
        </w:tc>
        <w:tc>
          <w:tcPr>
            <w:tcW w:w="647" w:type="pct"/>
            <w:shd w:val="clear" w:color="000000" w:fill="D9D9D9"/>
            <w:noWrap/>
            <w:vAlign w:val="center"/>
            <w:hideMark/>
          </w:tcPr>
          <w:p w14:paraId="1C44058F"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19,72</w:t>
            </w:r>
          </w:p>
        </w:tc>
      </w:tr>
    </w:tbl>
    <w:p w14:paraId="6511385B" w14:textId="77777777" w:rsidR="00907832" w:rsidRPr="00483AD0" w:rsidRDefault="00907832" w:rsidP="00466971">
      <w:pPr>
        <w:spacing w:before="120" w:after="120" w:line="276" w:lineRule="auto"/>
        <w:rPr>
          <w:rFonts w:ascii="Arial" w:hAnsi="Arial" w:cs="Arial"/>
          <w:b/>
          <w:sz w:val="24"/>
          <w:szCs w:val="24"/>
        </w:rPr>
      </w:pPr>
      <w:r w:rsidRPr="00483AD0">
        <w:rPr>
          <w:rFonts w:ascii="Arial" w:hAnsi="Arial" w:cs="Arial"/>
          <w:b/>
          <w:sz w:val="24"/>
          <w:szCs w:val="24"/>
        </w:rPr>
        <w:t>Tabela. Struktura wydatków Województwa Podkarpackiego w latach 2020-2021 wg działów klasyfikacji budżetowej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Caption w:val="Tabela. Struktura wydatków Województwa Podkarpackiego w latach 2020-2021 wg działów klasyfikacji budżetowej"/>
        <w:tblDescription w:val="Tabela zawiera Wyszczególnienie, 2020 r. [zł], Struktura [%], 2021 r. [zł], Struktura [%]"/>
      </w:tblPr>
      <w:tblGrid>
        <w:gridCol w:w="2834"/>
        <w:gridCol w:w="2158"/>
        <w:gridCol w:w="1522"/>
        <w:gridCol w:w="2158"/>
        <w:gridCol w:w="1522"/>
      </w:tblGrid>
      <w:tr w:rsidR="00907832" w:rsidRPr="00466971" w14:paraId="667D4DD1" w14:textId="77777777" w:rsidTr="00466971">
        <w:trPr>
          <w:trHeight w:val="315"/>
          <w:tblHeader/>
        </w:trPr>
        <w:tc>
          <w:tcPr>
            <w:tcW w:w="1440" w:type="pct"/>
            <w:shd w:val="clear" w:color="000000" w:fill="DDD9C4"/>
            <w:noWrap/>
            <w:vAlign w:val="center"/>
            <w:hideMark/>
          </w:tcPr>
          <w:p w14:paraId="60ABE934"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Wyszczególnienie</w:t>
            </w:r>
          </w:p>
        </w:tc>
        <w:tc>
          <w:tcPr>
            <w:tcW w:w="1108" w:type="pct"/>
            <w:shd w:val="clear" w:color="000000" w:fill="DDD9C4"/>
            <w:noWrap/>
            <w:vAlign w:val="center"/>
            <w:hideMark/>
          </w:tcPr>
          <w:p w14:paraId="2B109BD5" w14:textId="18436F51" w:rsidR="000C4F1D"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2020</w:t>
            </w:r>
            <w:r w:rsidR="000C4F1D" w:rsidRPr="00466971">
              <w:rPr>
                <w:rFonts w:ascii="Arial" w:eastAsia="Times New Roman" w:hAnsi="Arial" w:cs="Arial"/>
                <w:b/>
                <w:bCs/>
                <w:color w:val="000000"/>
                <w:lang w:eastAsia="pl-PL"/>
              </w:rPr>
              <w:t xml:space="preserve"> r.</w:t>
            </w:r>
            <w:r w:rsidR="00466971">
              <w:rPr>
                <w:rFonts w:ascii="Arial" w:eastAsia="Times New Roman" w:hAnsi="Arial" w:cs="Arial"/>
                <w:b/>
                <w:bCs/>
                <w:color w:val="000000"/>
                <w:lang w:eastAsia="pl-PL"/>
              </w:rPr>
              <w:t xml:space="preserve"> </w:t>
            </w:r>
            <w:r w:rsidR="000C4F1D" w:rsidRPr="00466971">
              <w:rPr>
                <w:rFonts w:ascii="Arial" w:eastAsia="Times New Roman" w:hAnsi="Arial" w:cs="Arial"/>
                <w:b/>
                <w:bCs/>
                <w:color w:val="000000"/>
                <w:lang w:eastAsia="pl-PL"/>
              </w:rPr>
              <w:t>[zł]</w:t>
            </w:r>
          </w:p>
        </w:tc>
        <w:tc>
          <w:tcPr>
            <w:tcW w:w="677" w:type="pct"/>
            <w:shd w:val="clear" w:color="000000" w:fill="DDD9C4"/>
            <w:noWrap/>
            <w:vAlign w:val="center"/>
            <w:hideMark/>
          </w:tcPr>
          <w:p w14:paraId="5349A578" w14:textId="344C07CE" w:rsidR="000C4F1D"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Struktura</w:t>
            </w:r>
            <w:r w:rsidR="00466971">
              <w:rPr>
                <w:rFonts w:ascii="Arial" w:eastAsia="Times New Roman" w:hAnsi="Arial" w:cs="Arial"/>
                <w:b/>
                <w:bCs/>
                <w:color w:val="000000"/>
                <w:lang w:eastAsia="pl-PL"/>
              </w:rPr>
              <w:t xml:space="preserve"> </w:t>
            </w:r>
            <w:r w:rsidR="000C4F1D" w:rsidRPr="00466971">
              <w:rPr>
                <w:rFonts w:ascii="Arial" w:eastAsia="Times New Roman" w:hAnsi="Arial" w:cs="Arial"/>
                <w:b/>
                <w:bCs/>
                <w:color w:val="000000"/>
                <w:lang w:eastAsia="pl-PL"/>
              </w:rPr>
              <w:t>[%]</w:t>
            </w:r>
          </w:p>
        </w:tc>
        <w:tc>
          <w:tcPr>
            <w:tcW w:w="1108" w:type="pct"/>
            <w:shd w:val="clear" w:color="000000" w:fill="DDD9C4"/>
            <w:noWrap/>
            <w:vAlign w:val="center"/>
            <w:hideMark/>
          </w:tcPr>
          <w:p w14:paraId="680B1C90" w14:textId="49237CFF" w:rsidR="000C4F1D"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2021</w:t>
            </w:r>
            <w:r w:rsidR="000C4F1D" w:rsidRPr="00466971">
              <w:rPr>
                <w:rFonts w:ascii="Arial" w:eastAsia="Times New Roman" w:hAnsi="Arial" w:cs="Arial"/>
                <w:b/>
                <w:bCs/>
                <w:color w:val="000000"/>
                <w:lang w:eastAsia="pl-PL"/>
              </w:rPr>
              <w:t xml:space="preserve"> r.</w:t>
            </w:r>
            <w:r w:rsidR="00466971">
              <w:rPr>
                <w:rFonts w:ascii="Arial" w:eastAsia="Times New Roman" w:hAnsi="Arial" w:cs="Arial"/>
                <w:b/>
                <w:bCs/>
                <w:color w:val="000000"/>
                <w:lang w:eastAsia="pl-PL"/>
              </w:rPr>
              <w:t xml:space="preserve"> </w:t>
            </w:r>
            <w:r w:rsidR="000C4F1D" w:rsidRPr="00466971">
              <w:rPr>
                <w:rFonts w:ascii="Arial" w:eastAsia="Times New Roman" w:hAnsi="Arial" w:cs="Arial"/>
                <w:b/>
                <w:bCs/>
                <w:color w:val="000000"/>
                <w:lang w:eastAsia="pl-PL"/>
              </w:rPr>
              <w:t>[zł]</w:t>
            </w:r>
          </w:p>
        </w:tc>
        <w:tc>
          <w:tcPr>
            <w:tcW w:w="666" w:type="pct"/>
            <w:shd w:val="clear" w:color="000000" w:fill="DDD9C4"/>
            <w:noWrap/>
            <w:vAlign w:val="center"/>
            <w:hideMark/>
          </w:tcPr>
          <w:p w14:paraId="5E0AFC48" w14:textId="5E49B725" w:rsidR="000C4F1D"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Struktura</w:t>
            </w:r>
            <w:r w:rsidR="00466971">
              <w:rPr>
                <w:rFonts w:ascii="Arial" w:eastAsia="Times New Roman" w:hAnsi="Arial" w:cs="Arial"/>
                <w:b/>
                <w:bCs/>
                <w:color w:val="000000"/>
                <w:lang w:eastAsia="pl-PL"/>
              </w:rPr>
              <w:t xml:space="preserve"> </w:t>
            </w:r>
            <w:r w:rsidR="000C4F1D" w:rsidRPr="00466971">
              <w:rPr>
                <w:rFonts w:ascii="Arial" w:eastAsia="Times New Roman" w:hAnsi="Arial" w:cs="Arial"/>
                <w:b/>
                <w:bCs/>
                <w:color w:val="000000"/>
                <w:lang w:eastAsia="pl-PL"/>
              </w:rPr>
              <w:t>[%]</w:t>
            </w:r>
          </w:p>
        </w:tc>
      </w:tr>
      <w:tr w:rsidR="00907832" w:rsidRPr="00466971" w14:paraId="545C5FB7" w14:textId="77777777" w:rsidTr="00466971">
        <w:trPr>
          <w:trHeight w:val="615"/>
        </w:trPr>
        <w:tc>
          <w:tcPr>
            <w:tcW w:w="1440" w:type="pct"/>
            <w:shd w:val="clear" w:color="auto" w:fill="auto"/>
            <w:vAlign w:val="center"/>
            <w:hideMark/>
          </w:tcPr>
          <w:p w14:paraId="701F27D6"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 xml:space="preserve">010 </w:t>
            </w:r>
            <w:r w:rsidRPr="00466971">
              <w:rPr>
                <w:rFonts w:ascii="Arial" w:eastAsia="Times New Roman" w:hAnsi="Arial" w:cs="Arial"/>
                <w:color w:val="000000"/>
                <w:lang w:eastAsia="pl-PL"/>
              </w:rPr>
              <w:t>Rolnictwo i łowiectwo w tym:</w:t>
            </w:r>
          </w:p>
        </w:tc>
        <w:tc>
          <w:tcPr>
            <w:tcW w:w="1108" w:type="pct"/>
            <w:shd w:val="clear" w:color="auto" w:fill="auto"/>
            <w:noWrap/>
            <w:vAlign w:val="center"/>
            <w:hideMark/>
          </w:tcPr>
          <w:p w14:paraId="76481F92"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42 200 697,98</w:t>
            </w:r>
          </w:p>
        </w:tc>
        <w:tc>
          <w:tcPr>
            <w:tcW w:w="677" w:type="pct"/>
            <w:shd w:val="clear" w:color="auto" w:fill="auto"/>
            <w:noWrap/>
            <w:vAlign w:val="center"/>
            <w:hideMark/>
          </w:tcPr>
          <w:p w14:paraId="47F0145B"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3,51</w:t>
            </w:r>
          </w:p>
        </w:tc>
        <w:tc>
          <w:tcPr>
            <w:tcW w:w="1108" w:type="pct"/>
            <w:shd w:val="clear" w:color="auto" w:fill="auto"/>
            <w:noWrap/>
            <w:vAlign w:val="center"/>
            <w:hideMark/>
          </w:tcPr>
          <w:p w14:paraId="6049CBB0"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43 320 360,96</w:t>
            </w:r>
          </w:p>
        </w:tc>
        <w:tc>
          <w:tcPr>
            <w:tcW w:w="666" w:type="pct"/>
            <w:shd w:val="clear" w:color="auto" w:fill="auto"/>
            <w:noWrap/>
            <w:vAlign w:val="center"/>
            <w:hideMark/>
          </w:tcPr>
          <w:p w14:paraId="0A17F69B"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4,07</w:t>
            </w:r>
          </w:p>
        </w:tc>
      </w:tr>
      <w:tr w:rsidR="00907832" w:rsidRPr="00466971" w14:paraId="58B2B829" w14:textId="77777777" w:rsidTr="00466971">
        <w:trPr>
          <w:trHeight w:val="315"/>
        </w:trPr>
        <w:tc>
          <w:tcPr>
            <w:tcW w:w="1440" w:type="pct"/>
            <w:shd w:val="clear" w:color="auto" w:fill="auto"/>
            <w:noWrap/>
            <w:vAlign w:val="center"/>
            <w:hideMark/>
          </w:tcPr>
          <w:p w14:paraId="76D0CD4A"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4360799B"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10 412 714,54</w:t>
            </w:r>
          </w:p>
        </w:tc>
        <w:tc>
          <w:tcPr>
            <w:tcW w:w="677" w:type="pct"/>
            <w:shd w:val="clear" w:color="auto" w:fill="auto"/>
            <w:noWrap/>
            <w:vAlign w:val="center"/>
            <w:hideMark/>
          </w:tcPr>
          <w:p w14:paraId="67261489"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3AEEB4D2"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8 546 781,83</w:t>
            </w:r>
          </w:p>
        </w:tc>
        <w:tc>
          <w:tcPr>
            <w:tcW w:w="666" w:type="pct"/>
            <w:shd w:val="clear" w:color="auto" w:fill="auto"/>
            <w:noWrap/>
            <w:vAlign w:val="center"/>
            <w:hideMark/>
          </w:tcPr>
          <w:p w14:paraId="729BA916"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22C2C47F" w14:textId="77777777" w:rsidTr="00466971">
        <w:trPr>
          <w:trHeight w:val="615"/>
        </w:trPr>
        <w:tc>
          <w:tcPr>
            <w:tcW w:w="1440" w:type="pct"/>
            <w:shd w:val="clear" w:color="auto" w:fill="auto"/>
            <w:vAlign w:val="center"/>
            <w:hideMark/>
          </w:tcPr>
          <w:p w14:paraId="5B4FF0CF"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050</w:t>
            </w:r>
            <w:r w:rsidRPr="00466971">
              <w:rPr>
                <w:rFonts w:ascii="Arial" w:eastAsia="Times New Roman" w:hAnsi="Arial" w:cs="Arial"/>
                <w:color w:val="000000"/>
                <w:lang w:eastAsia="pl-PL"/>
              </w:rPr>
              <w:t xml:space="preserve"> Rybołówstwo i rybactwo w tym:</w:t>
            </w:r>
          </w:p>
        </w:tc>
        <w:tc>
          <w:tcPr>
            <w:tcW w:w="1108" w:type="pct"/>
            <w:shd w:val="clear" w:color="auto" w:fill="auto"/>
            <w:noWrap/>
            <w:vAlign w:val="center"/>
            <w:hideMark/>
          </w:tcPr>
          <w:p w14:paraId="24D60EF7"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407 078,93</w:t>
            </w:r>
          </w:p>
        </w:tc>
        <w:tc>
          <w:tcPr>
            <w:tcW w:w="677" w:type="pct"/>
            <w:shd w:val="clear" w:color="auto" w:fill="auto"/>
            <w:noWrap/>
            <w:vAlign w:val="center"/>
            <w:hideMark/>
          </w:tcPr>
          <w:p w14:paraId="4308E46F"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0,03</w:t>
            </w:r>
          </w:p>
        </w:tc>
        <w:tc>
          <w:tcPr>
            <w:tcW w:w="1108" w:type="pct"/>
            <w:shd w:val="clear" w:color="auto" w:fill="auto"/>
            <w:noWrap/>
            <w:vAlign w:val="center"/>
            <w:hideMark/>
          </w:tcPr>
          <w:p w14:paraId="473053D6"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428 762,55</w:t>
            </w:r>
          </w:p>
        </w:tc>
        <w:tc>
          <w:tcPr>
            <w:tcW w:w="666" w:type="pct"/>
            <w:shd w:val="clear" w:color="auto" w:fill="auto"/>
            <w:noWrap/>
            <w:vAlign w:val="center"/>
            <w:hideMark/>
          </w:tcPr>
          <w:p w14:paraId="240D0698"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0,04</w:t>
            </w:r>
          </w:p>
        </w:tc>
      </w:tr>
      <w:tr w:rsidR="00907832" w:rsidRPr="00466971" w14:paraId="03B904D4" w14:textId="77777777" w:rsidTr="00466971">
        <w:trPr>
          <w:trHeight w:val="315"/>
        </w:trPr>
        <w:tc>
          <w:tcPr>
            <w:tcW w:w="1440" w:type="pct"/>
            <w:shd w:val="clear" w:color="auto" w:fill="auto"/>
            <w:noWrap/>
            <w:vAlign w:val="center"/>
            <w:hideMark/>
          </w:tcPr>
          <w:p w14:paraId="24F8F65C"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7E0FE010"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77" w:type="pct"/>
            <w:shd w:val="clear" w:color="auto" w:fill="auto"/>
            <w:noWrap/>
            <w:vAlign w:val="center"/>
            <w:hideMark/>
          </w:tcPr>
          <w:p w14:paraId="4213D24E"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0D77C3FE"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66" w:type="pct"/>
            <w:shd w:val="clear" w:color="auto" w:fill="auto"/>
            <w:noWrap/>
            <w:vAlign w:val="center"/>
            <w:hideMark/>
          </w:tcPr>
          <w:p w14:paraId="46A6AFF4"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2CFC9899" w14:textId="77777777" w:rsidTr="00466971">
        <w:trPr>
          <w:trHeight w:val="638"/>
        </w:trPr>
        <w:tc>
          <w:tcPr>
            <w:tcW w:w="1440" w:type="pct"/>
            <w:shd w:val="clear" w:color="auto" w:fill="auto"/>
            <w:vAlign w:val="center"/>
            <w:hideMark/>
          </w:tcPr>
          <w:p w14:paraId="6BFADCAE"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150</w:t>
            </w:r>
            <w:r w:rsidRPr="00466971">
              <w:rPr>
                <w:rFonts w:ascii="Arial" w:eastAsia="Times New Roman" w:hAnsi="Arial" w:cs="Arial"/>
                <w:color w:val="000000"/>
                <w:lang w:eastAsia="pl-PL"/>
              </w:rPr>
              <w:t xml:space="preserve"> Przetwórstwo Przemysłowe w tym:</w:t>
            </w:r>
          </w:p>
        </w:tc>
        <w:tc>
          <w:tcPr>
            <w:tcW w:w="1108" w:type="pct"/>
            <w:shd w:val="clear" w:color="auto" w:fill="auto"/>
            <w:noWrap/>
            <w:vAlign w:val="center"/>
            <w:hideMark/>
          </w:tcPr>
          <w:p w14:paraId="11F0EABC"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30 967 801,90</w:t>
            </w:r>
          </w:p>
        </w:tc>
        <w:tc>
          <w:tcPr>
            <w:tcW w:w="677" w:type="pct"/>
            <w:shd w:val="clear" w:color="auto" w:fill="auto"/>
            <w:noWrap/>
            <w:vAlign w:val="center"/>
            <w:hideMark/>
          </w:tcPr>
          <w:p w14:paraId="6269FAF2"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2,57</w:t>
            </w:r>
          </w:p>
        </w:tc>
        <w:tc>
          <w:tcPr>
            <w:tcW w:w="1108" w:type="pct"/>
            <w:shd w:val="clear" w:color="auto" w:fill="auto"/>
            <w:noWrap/>
            <w:vAlign w:val="center"/>
            <w:hideMark/>
          </w:tcPr>
          <w:p w14:paraId="16CD0F27"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13 797 911,61</w:t>
            </w:r>
          </w:p>
        </w:tc>
        <w:tc>
          <w:tcPr>
            <w:tcW w:w="666" w:type="pct"/>
            <w:shd w:val="clear" w:color="auto" w:fill="auto"/>
            <w:noWrap/>
            <w:vAlign w:val="center"/>
            <w:hideMark/>
          </w:tcPr>
          <w:p w14:paraId="53CAFA99"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1,30</w:t>
            </w:r>
          </w:p>
        </w:tc>
      </w:tr>
      <w:tr w:rsidR="00907832" w:rsidRPr="00466971" w14:paraId="3D3F6C43" w14:textId="77777777" w:rsidTr="00466971">
        <w:trPr>
          <w:trHeight w:val="315"/>
        </w:trPr>
        <w:tc>
          <w:tcPr>
            <w:tcW w:w="1440" w:type="pct"/>
            <w:shd w:val="clear" w:color="auto" w:fill="auto"/>
            <w:noWrap/>
            <w:vAlign w:val="center"/>
            <w:hideMark/>
          </w:tcPr>
          <w:p w14:paraId="7176F753"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7BFB31DF"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8 764 582,38</w:t>
            </w:r>
          </w:p>
        </w:tc>
        <w:tc>
          <w:tcPr>
            <w:tcW w:w="677" w:type="pct"/>
            <w:shd w:val="clear" w:color="auto" w:fill="auto"/>
            <w:noWrap/>
            <w:vAlign w:val="center"/>
            <w:hideMark/>
          </w:tcPr>
          <w:p w14:paraId="6EB528A0"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36E482A1"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99 184,76</w:t>
            </w:r>
          </w:p>
        </w:tc>
        <w:tc>
          <w:tcPr>
            <w:tcW w:w="666" w:type="pct"/>
            <w:shd w:val="clear" w:color="auto" w:fill="auto"/>
            <w:noWrap/>
            <w:vAlign w:val="center"/>
            <w:hideMark/>
          </w:tcPr>
          <w:p w14:paraId="777421BE"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7A3B652D" w14:textId="77777777" w:rsidTr="00466971">
        <w:trPr>
          <w:trHeight w:val="500"/>
        </w:trPr>
        <w:tc>
          <w:tcPr>
            <w:tcW w:w="1440" w:type="pct"/>
            <w:shd w:val="clear" w:color="auto" w:fill="auto"/>
            <w:vAlign w:val="center"/>
            <w:hideMark/>
          </w:tcPr>
          <w:p w14:paraId="45291218"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500</w:t>
            </w:r>
            <w:r w:rsidRPr="00466971">
              <w:rPr>
                <w:rFonts w:ascii="Arial" w:eastAsia="Times New Roman" w:hAnsi="Arial" w:cs="Arial"/>
                <w:color w:val="000000"/>
                <w:lang w:eastAsia="pl-PL"/>
              </w:rPr>
              <w:t xml:space="preserve"> Handel w tym:</w:t>
            </w:r>
          </w:p>
        </w:tc>
        <w:tc>
          <w:tcPr>
            <w:tcW w:w="1108" w:type="pct"/>
            <w:shd w:val="clear" w:color="auto" w:fill="auto"/>
            <w:noWrap/>
            <w:vAlign w:val="center"/>
            <w:hideMark/>
          </w:tcPr>
          <w:p w14:paraId="53A7EEB2"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116 871,59</w:t>
            </w:r>
          </w:p>
        </w:tc>
        <w:tc>
          <w:tcPr>
            <w:tcW w:w="677" w:type="pct"/>
            <w:shd w:val="clear" w:color="auto" w:fill="auto"/>
            <w:noWrap/>
            <w:vAlign w:val="center"/>
            <w:hideMark/>
          </w:tcPr>
          <w:p w14:paraId="6C7D038B"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0,01</w:t>
            </w:r>
          </w:p>
        </w:tc>
        <w:tc>
          <w:tcPr>
            <w:tcW w:w="1108" w:type="pct"/>
            <w:shd w:val="clear" w:color="auto" w:fill="auto"/>
            <w:noWrap/>
            <w:vAlign w:val="center"/>
            <w:hideMark/>
          </w:tcPr>
          <w:p w14:paraId="12FDE662"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0,00</w:t>
            </w:r>
          </w:p>
        </w:tc>
        <w:tc>
          <w:tcPr>
            <w:tcW w:w="666" w:type="pct"/>
            <w:shd w:val="clear" w:color="auto" w:fill="auto"/>
            <w:noWrap/>
            <w:vAlign w:val="center"/>
            <w:hideMark/>
          </w:tcPr>
          <w:p w14:paraId="317BECE2"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0,00</w:t>
            </w:r>
          </w:p>
        </w:tc>
      </w:tr>
      <w:tr w:rsidR="00907832" w:rsidRPr="00466971" w14:paraId="01B60399" w14:textId="77777777" w:rsidTr="00466971">
        <w:trPr>
          <w:trHeight w:val="315"/>
        </w:trPr>
        <w:tc>
          <w:tcPr>
            <w:tcW w:w="1440" w:type="pct"/>
            <w:shd w:val="clear" w:color="auto" w:fill="auto"/>
            <w:noWrap/>
            <w:vAlign w:val="center"/>
            <w:hideMark/>
          </w:tcPr>
          <w:p w14:paraId="53A56FB3"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0CBB05B7"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77" w:type="pct"/>
            <w:shd w:val="clear" w:color="auto" w:fill="auto"/>
            <w:noWrap/>
            <w:vAlign w:val="center"/>
            <w:hideMark/>
          </w:tcPr>
          <w:p w14:paraId="7DD6EF3B"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39A49BA7"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66" w:type="pct"/>
            <w:shd w:val="clear" w:color="auto" w:fill="auto"/>
            <w:noWrap/>
            <w:vAlign w:val="center"/>
            <w:hideMark/>
          </w:tcPr>
          <w:p w14:paraId="7AF41AD3"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760B765A" w14:textId="77777777" w:rsidTr="00466971">
        <w:trPr>
          <w:trHeight w:val="615"/>
        </w:trPr>
        <w:tc>
          <w:tcPr>
            <w:tcW w:w="1440" w:type="pct"/>
            <w:shd w:val="clear" w:color="auto" w:fill="auto"/>
            <w:vAlign w:val="center"/>
            <w:hideMark/>
          </w:tcPr>
          <w:p w14:paraId="3EB4AA45"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600</w:t>
            </w:r>
            <w:r w:rsidRPr="00466971">
              <w:rPr>
                <w:rFonts w:ascii="Arial" w:eastAsia="Times New Roman" w:hAnsi="Arial" w:cs="Arial"/>
                <w:color w:val="000000"/>
                <w:lang w:eastAsia="pl-PL"/>
              </w:rPr>
              <w:t xml:space="preserve"> Transport i łączność w tym:</w:t>
            </w:r>
          </w:p>
        </w:tc>
        <w:tc>
          <w:tcPr>
            <w:tcW w:w="1108" w:type="pct"/>
            <w:shd w:val="clear" w:color="auto" w:fill="auto"/>
            <w:noWrap/>
            <w:vAlign w:val="center"/>
            <w:hideMark/>
          </w:tcPr>
          <w:p w14:paraId="33F500EC"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561 535 577,37</w:t>
            </w:r>
          </w:p>
        </w:tc>
        <w:tc>
          <w:tcPr>
            <w:tcW w:w="677" w:type="pct"/>
            <w:shd w:val="clear" w:color="auto" w:fill="auto"/>
            <w:noWrap/>
            <w:vAlign w:val="center"/>
            <w:hideMark/>
          </w:tcPr>
          <w:p w14:paraId="59311EC5"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46,67</w:t>
            </w:r>
          </w:p>
        </w:tc>
        <w:tc>
          <w:tcPr>
            <w:tcW w:w="1108" w:type="pct"/>
            <w:shd w:val="clear" w:color="auto" w:fill="auto"/>
            <w:noWrap/>
            <w:vAlign w:val="center"/>
            <w:hideMark/>
          </w:tcPr>
          <w:p w14:paraId="4C765EE1"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501 091 840,48</w:t>
            </w:r>
          </w:p>
        </w:tc>
        <w:tc>
          <w:tcPr>
            <w:tcW w:w="666" w:type="pct"/>
            <w:shd w:val="clear" w:color="auto" w:fill="auto"/>
            <w:noWrap/>
            <w:vAlign w:val="center"/>
            <w:hideMark/>
          </w:tcPr>
          <w:p w14:paraId="7422CC7B"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47,11</w:t>
            </w:r>
          </w:p>
        </w:tc>
      </w:tr>
      <w:tr w:rsidR="00907832" w:rsidRPr="00466971" w14:paraId="328C785E" w14:textId="77777777" w:rsidTr="00466971">
        <w:trPr>
          <w:trHeight w:val="315"/>
        </w:trPr>
        <w:tc>
          <w:tcPr>
            <w:tcW w:w="1440" w:type="pct"/>
            <w:shd w:val="clear" w:color="auto" w:fill="auto"/>
            <w:noWrap/>
            <w:vAlign w:val="center"/>
            <w:hideMark/>
          </w:tcPr>
          <w:p w14:paraId="30C85BA6"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1170BA03"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381 350 168,85</w:t>
            </w:r>
          </w:p>
        </w:tc>
        <w:tc>
          <w:tcPr>
            <w:tcW w:w="677" w:type="pct"/>
            <w:shd w:val="clear" w:color="auto" w:fill="auto"/>
            <w:noWrap/>
            <w:vAlign w:val="center"/>
            <w:hideMark/>
          </w:tcPr>
          <w:p w14:paraId="2C9CBC3D"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13EE3E03"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291 269 148,84</w:t>
            </w:r>
          </w:p>
        </w:tc>
        <w:tc>
          <w:tcPr>
            <w:tcW w:w="666" w:type="pct"/>
            <w:shd w:val="clear" w:color="auto" w:fill="auto"/>
            <w:noWrap/>
            <w:vAlign w:val="center"/>
            <w:hideMark/>
          </w:tcPr>
          <w:p w14:paraId="35CDC85D"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0547AEC7" w14:textId="77777777" w:rsidTr="00466971">
        <w:trPr>
          <w:trHeight w:val="367"/>
        </w:trPr>
        <w:tc>
          <w:tcPr>
            <w:tcW w:w="1440" w:type="pct"/>
            <w:shd w:val="clear" w:color="auto" w:fill="auto"/>
            <w:vAlign w:val="center"/>
            <w:hideMark/>
          </w:tcPr>
          <w:p w14:paraId="51F28D28"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630</w:t>
            </w:r>
            <w:r w:rsidRPr="00466971">
              <w:rPr>
                <w:rFonts w:ascii="Arial" w:eastAsia="Times New Roman" w:hAnsi="Arial" w:cs="Arial"/>
                <w:color w:val="000000"/>
                <w:lang w:eastAsia="pl-PL"/>
              </w:rPr>
              <w:t xml:space="preserve"> Turystyka w tym:</w:t>
            </w:r>
          </w:p>
        </w:tc>
        <w:tc>
          <w:tcPr>
            <w:tcW w:w="1108" w:type="pct"/>
            <w:shd w:val="clear" w:color="auto" w:fill="auto"/>
            <w:noWrap/>
            <w:vAlign w:val="center"/>
            <w:hideMark/>
          </w:tcPr>
          <w:p w14:paraId="611E1DA8"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1 658 920,91</w:t>
            </w:r>
          </w:p>
        </w:tc>
        <w:tc>
          <w:tcPr>
            <w:tcW w:w="677" w:type="pct"/>
            <w:shd w:val="clear" w:color="auto" w:fill="auto"/>
            <w:noWrap/>
            <w:vAlign w:val="center"/>
            <w:hideMark/>
          </w:tcPr>
          <w:p w14:paraId="5B64A5F9"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0,14</w:t>
            </w:r>
          </w:p>
        </w:tc>
        <w:tc>
          <w:tcPr>
            <w:tcW w:w="1108" w:type="pct"/>
            <w:shd w:val="clear" w:color="auto" w:fill="auto"/>
            <w:noWrap/>
            <w:vAlign w:val="center"/>
            <w:hideMark/>
          </w:tcPr>
          <w:p w14:paraId="3F402988"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2 992 445,82</w:t>
            </w:r>
          </w:p>
        </w:tc>
        <w:tc>
          <w:tcPr>
            <w:tcW w:w="666" w:type="pct"/>
            <w:shd w:val="clear" w:color="auto" w:fill="auto"/>
            <w:noWrap/>
            <w:vAlign w:val="center"/>
            <w:hideMark/>
          </w:tcPr>
          <w:p w14:paraId="1B862BB6"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0,28</w:t>
            </w:r>
          </w:p>
        </w:tc>
      </w:tr>
      <w:tr w:rsidR="00907832" w:rsidRPr="00466971" w14:paraId="12C29CD0" w14:textId="77777777" w:rsidTr="00466971">
        <w:trPr>
          <w:trHeight w:val="315"/>
        </w:trPr>
        <w:tc>
          <w:tcPr>
            <w:tcW w:w="1440" w:type="pct"/>
            <w:shd w:val="clear" w:color="auto" w:fill="auto"/>
            <w:noWrap/>
            <w:vAlign w:val="center"/>
            <w:hideMark/>
          </w:tcPr>
          <w:p w14:paraId="2A08AA9D"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298603DB"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293 863,53</w:t>
            </w:r>
          </w:p>
        </w:tc>
        <w:tc>
          <w:tcPr>
            <w:tcW w:w="677" w:type="pct"/>
            <w:shd w:val="clear" w:color="auto" w:fill="auto"/>
            <w:noWrap/>
            <w:vAlign w:val="center"/>
            <w:hideMark/>
          </w:tcPr>
          <w:p w14:paraId="154EB297"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07261005"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226 068,60</w:t>
            </w:r>
          </w:p>
        </w:tc>
        <w:tc>
          <w:tcPr>
            <w:tcW w:w="666" w:type="pct"/>
            <w:shd w:val="clear" w:color="auto" w:fill="auto"/>
            <w:noWrap/>
            <w:vAlign w:val="center"/>
            <w:hideMark/>
          </w:tcPr>
          <w:p w14:paraId="5A413607"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27B8482C" w14:textId="77777777" w:rsidTr="00466971">
        <w:trPr>
          <w:trHeight w:val="712"/>
        </w:trPr>
        <w:tc>
          <w:tcPr>
            <w:tcW w:w="1440" w:type="pct"/>
            <w:shd w:val="clear" w:color="auto" w:fill="auto"/>
            <w:vAlign w:val="center"/>
            <w:hideMark/>
          </w:tcPr>
          <w:p w14:paraId="4F068B1D"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lastRenderedPageBreak/>
              <w:t>700</w:t>
            </w:r>
            <w:r w:rsidRPr="00466971">
              <w:rPr>
                <w:rFonts w:ascii="Arial" w:eastAsia="Times New Roman" w:hAnsi="Arial" w:cs="Arial"/>
                <w:color w:val="000000"/>
                <w:lang w:eastAsia="pl-PL"/>
              </w:rPr>
              <w:t xml:space="preserve"> Gospodarka mieszkaniowa w tym:</w:t>
            </w:r>
          </w:p>
        </w:tc>
        <w:tc>
          <w:tcPr>
            <w:tcW w:w="1108" w:type="pct"/>
            <w:shd w:val="clear" w:color="auto" w:fill="auto"/>
            <w:noWrap/>
            <w:vAlign w:val="center"/>
            <w:hideMark/>
          </w:tcPr>
          <w:p w14:paraId="4913B02D"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2 475 475,52</w:t>
            </w:r>
          </w:p>
        </w:tc>
        <w:tc>
          <w:tcPr>
            <w:tcW w:w="677" w:type="pct"/>
            <w:shd w:val="clear" w:color="auto" w:fill="auto"/>
            <w:noWrap/>
            <w:vAlign w:val="center"/>
            <w:hideMark/>
          </w:tcPr>
          <w:p w14:paraId="135A839E"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0,21</w:t>
            </w:r>
          </w:p>
        </w:tc>
        <w:tc>
          <w:tcPr>
            <w:tcW w:w="1108" w:type="pct"/>
            <w:shd w:val="clear" w:color="auto" w:fill="auto"/>
            <w:noWrap/>
            <w:vAlign w:val="center"/>
            <w:hideMark/>
          </w:tcPr>
          <w:p w14:paraId="12781300"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2 221 236,88</w:t>
            </w:r>
          </w:p>
        </w:tc>
        <w:tc>
          <w:tcPr>
            <w:tcW w:w="666" w:type="pct"/>
            <w:shd w:val="clear" w:color="auto" w:fill="auto"/>
            <w:noWrap/>
            <w:vAlign w:val="center"/>
            <w:hideMark/>
          </w:tcPr>
          <w:p w14:paraId="237DAF3C"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0,21</w:t>
            </w:r>
          </w:p>
        </w:tc>
      </w:tr>
      <w:tr w:rsidR="00907832" w:rsidRPr="00466971" w14:paraId="04DF9B1E" w14:textId="77777777" w:rsidTr="00466971">
        <w:trPr>
          <w:trHeight w:val="315"/>
        </w:trPr>
        <w:tc>
          <w:tcPr>
            <w:tcW w:w="1440" w:type="pct"/>
            <w:shd w:val="clear" w:color="auto" w:fill="auto"/>
            <w:noWrap/>
            <w:vAlign w:val="center"/>
            <w:hideMark/>
          </w:tcPr>
          <w:p w14:paraId="63B57C60"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44715826"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2 241 790,64</w:t>
            </w:r>
          </w:p>
        </w:tc>
        <w:tc>
          <w:tcPr>
            <w:tcW w:w="677" w:type="pct"/>
            <w:shd w:val="clear" w:color="auto" w:fill="auto"/>
            <w:noWrap/>
            <w:vAlign w:val="center"/>
            <w:hideMark/>
          </w:tcPr>
          <w:p w14:paraId="4B4F8B83"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45A7F509"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1 839 285,23</w:t>
            </w:r>
          </w:p>
        </w:tc>
        <w:tc>
          <w:tcPr>
            <w:tcW w:w="666" w:type="pct"/>
            <w:shd w:val="clear" w:color="auto" w:fill="auto"/>
            <w:noWrap/>
            <w:vAlign w:val="center"/>
            <w:hideMark/>
          </w:tcPr>
          <w:p w14:paraId="577028F1"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001C5209" w14:textId="77777777" w:rsidTr="00466971">
        <w:trPr>
          <w:trHeight w:val="615"/>
        </w:trPr>
        <w:tc>
          <w:tcPr>
            <w:tcW w:w="1440" w:type="pct"/>
            <w:shd w:val="clear" w:color="auto" w:fill="auto"/>
            <w:vAlign w:val="center"/>
            <w:hideMark/>
          </w:tcPr>
          <w:p w14:paraId="114E8127"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710</w:t>
            </w:r>
            <w:r w:rsidRPr="00466971">
              <w:rPr>
                <w:rFonts w:ascii="Arial" w:eastAsia="Times New Roman" w:hAnsi="Arial" w:cs="Arial"/>
                <w:color w:val="000000"/>
                <w:lang w:eastAsia="pl-PL"/>
              </w:rPr>
              <w:t xml:space="preserve"> Działalność usługowa w tym:</w:t>
            </w:r>
          </w:p>
        </w:tc>
        <w:tc>
          <w:tcPr>
            <w:tcW w:w="1108" w:type="pct"/>
            <w:shd w:val="clear" w:color="auto" w:fill="auto"/>
            <w:noWrap/>
            <w:vAlign w:val="center"/>
            <w:hideMark/>
          </w:tcPr>
          <w:p w14:paraId="0BBD71F0"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19 354 846,78</w:t>
            </w:r>
          </w:p>
        </w:tc>
        <w:tc>
          <w:tcPr>
            <w:tcW w:w="677" w:type="pct"/>
            <w:shd w:val="clear" w:color="auto" w:fill="auto"/>
            <w:noWrap/>
            <w:vAlign w:val="center"/>
            <w:hideMark/>
          </w:tcPr>
          <w:p w14:paraId="7DC8C393"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1,61</w:t>
            </w:r>
          </w:p>
        </w:tc>
        <w:tc>
          <w:tcPr>
            <w:tcW w:w="1108" w:type="pct"/>
            <w:shd w:val="clear" w:color="auto" w:fill="auto"/>
            <w:noWrap/>
            <w:vAlign w:val="center"/>
            <w:hideMark/>
          </w:tcPr>
          <w:p w14:paraId="1A03D1DF"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28 329 274,94</w:t>
            </w:r>
          </w:p>
        </w:tc>
        <w:tc>
          <w:tcPr>
            <w:tcW w:w="666" w:type="pct"/>
            <w:shd w:val="clear" w:color="auto" w:fill="auto"/>
            <w:noWrap/>
            <w:vAlign w:val="center"/>
            <w:hideMark/>
          </w:tcPr>
          <w:p w14:paraId="1F97080B"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2,66</w:t>
            </w:r>
          </w:p>
        </w:tc>
      </w:tr>
      <w:tr w:rsidR="00907832" w:rsidRPr="00466971" w14:paraId="4DCAC621" w14:textId="77777777" w:rsidTr="00466971">
        <w:trPr>
          <w:trHeight w:val="315"/>
        </w:trPr>
        <w:tc>
          <w:tcPr>
            <w:tcW w:w="1440" w:type="pct"/>
            <w:shd w:val="clear" w:color="auto" w:fill="auto"/>
            <w:noWrap/>
            <w:vAlign w:val="center"/>
            <w:hideMark/>
          </w:tcPr>
          <w:p w14:paraId="5983D40C"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316AB3B8"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77" w:type="pct"/>
            <w:shd w:val="clear" w:color="auto" w:fill="auto"/>
            <w:noWrap/>
            <w:vAlign w:val="center"/>
            <w:hideMark/>
          </w:tcPr>
          <w:p w14:paraId="657D5629"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145F4534"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29 950,50</w:t>
            </w:r>
          </w:p>
        </w:tc>
        <w:tc>
          <w:tcPr>
            <w:tcW w:w="666" w:type="pct"/>
            <w:shd w:val="clear" w:color="auto" w:fill="auto"/>
            <w:noWrap/>
            <w:vAlign w:val="center"/>
            <w:hideMark/>
          </w:tcPr>
          <w:p w14:paraId="25EE9B5B"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3B8C05D0" w14:textId="77777777" w:rsidTr="00466971">
        <w:trPr>
          <w:trHeight w:val="448"/>
        </w:trPr>
        <w:tc>
          <w:tcPr>
            <w:tcW w:w="1440" w:type="pct"/>
            <w:shd w:val="clear" w:color="auto" w:fill="auto"/>
            <w:vAlign w:val="center"/>
            <w:hideMark/>
          </w:tcPr>
          <w:p w14:paraId="771FB22E"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720</w:t>
            </w:r>
            <w:r w:rsidRPr="00466971">
              <w:rPr>
                <w:rFonts w:ascii="Arial" w:eastAsia="Times New Roman" w:hAnsi="Arial" w:cs="Arial"/>
                <w:color w:val="000000"/>
                <w:lang w:eastAsia="pl-PL"/>
              </w:rPr>
              <w:t xml:space="preserve"> Informatyka w tym:</w:t>
            </w:r>
          </w:p>
        </w:tc>
        <w:tc>
          <w:tcPr>
            <w:tcW w:w="1108" w:type="pct"/>
            <w:shd w:val="clear" w:color="auto" w:fill="auto"/>
            <w:noWrap/>
            <w:vAlign w:val="center"/>
            <w:hideMark/>
          </w:tcPr>
          <w:p w14:paraId="160398E2"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46 436 307,48</w:t>
            </w:r>
          </w:p>
        </w:tc>
        <w:tc>
          <w:tcPr>
            <w:tcW w:w="677" w:type="pct"/>
            <w:shd w:val="clear" w:color="auto" w:fill="auto"/>
            <w:noWrap/>
            <w:vAlign w:val="center"/>
            <w:hideMark/>
          </w:tcPr>
          <w:p w14:paraId="230CC77B"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3,86</w:t>
            </w:r>
          </w:p>
        </w:tc>
        <w:tc>
          <w:tcPr>
            <w:tcW w:w="1108" w:type="pct"/>
            <w:shd w:val="clear" w:color="auto" w:fill="auto"/>
            <w:noWrap/>
            <w:vAlign w:val="center"/>
            <w:hideMark/>
          </w:tcPr>
          <w:p w14:paraId="3C4D880F"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15 910 667,99</w:t>
            </w:r>
          </w:p>
        </w:tc>
        <w:tc>
          <w:tcPr>
            <w:tcW w:w="666" w:type="pct"/>
            <w:shd w:val="clear" w:color="auto" w:fill="auto"/>
            <w:noWrap/>
            <w:vAlign w:val="center"/>
            <w:hideMark/>
          </w:tcPr>
          <w:p w14:paraId="05698124"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1,50</w:t>
            </w:r>
          </w:p>
        </w:tc>
      </w:tr>
      <w:tr w:rsidR="00907832" w:rsidRPr="00466971" w14:paraId="435E44B4" w14:textId="77777777" w:rsidTr="00466971">
        <w:trPr>
          <w:trHeight w:val="315"/>
        </w:trPr>
        <w:tc>
          <w:tcPr>
            <w:tcW w:w="1440" w:type="pct"/>
            <w:shd w:val="clear" w:color="auto" w:fill="auto"/>
            <w:noWrap/>
            <w:vAlign w:val="center"/>
            <w:hideMark/>
          </w:tcPr>
          <w:p w14:paraId="05C7DE33"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5FA3F1A3"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34 441 220,10</w:t>
            </w:r>
          </w:p>
        </w:tc>
        <w:tc>
          <w:tcPr>
            <w:tcW w:w="677" w:type="pct"/>
            <w:shd w:val="clear" w:color="auto" w:fill="auto"/>
            <w:noWrap/>
            <w:vAlign w:val="center"/>
            <w:hideMark/>
          </w:tcPr>
          <w:p w14:paraId="2F79F360"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747A78B2"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8 503 949,52</w:t>
            </w:r>
          </w:p>
        </w:tc>
        <w:tc>
          <w:tcPr>
            <w:tcW w:w="666" w:type="pct"/>
            <w:shd w:val="clear" w:color="auto" w:fill="auto"/>
            <w:noWrap/>
            <w:vAlign w:val="center"/>
            <w:hideMark/>
          </w:tcPr>
          <w:p w14:paraId="1975482A"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7F95CE62" w14:textId="77777777" w:rsidTr="00466971">
        <w:trPr>
          <w:trHeight w:val="361"/>
        </w:trPr>
        <w:tc>
          <w:tcPr>
            <w:tcW w:w="1440" w:type="pct"/>
            <w:shd w:val="clear" w:color="auto" w:fill="auto"/>
            <w:vAlign w:val="center"/>
            <w:hideMark/>
          </w:tcPr>
          <w:p w14:paraId="127E983E"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730</w:t>
            </w:r>
            <w:r w:rsidRPr="00466971">
              <w:rPr>
                <w:rFonts w:ascii="Arial" w:eastAsia="Times New Roman" w:hAnsi="Arial" w:cs="Arial"/>
                <w:color w:val="000000"/>
                <w:lang w:eastAsia="pl-PL"/>
              </w:rPr>
              <w:t xml:space="preserve"> Nauka w tym:</w:t>
            </w:r>
          </w:p>
        </w:tc>
        <w:tc>
          <w:tcPr>
            <w:tcW w:w="1108" w:type="pct"/>
            <w:shd w:val="clear" w:color="auto" w:fill="auto"/>
            <w:noWrap/>
            <w:vAlign w:val="center"/>
            <w:hideMark/>
          </w:tcPr>
          <w:p w14:paraId="1DA336C0"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2 260 999,53</w:t>
            </w:r>
          </w:p>
        </w:tc>
        <w:tc>
          <w:tcPr>
            <w:tcW w:w="677" w:type="pct"/>
            <w:shd w:val="clear" w:color="auto" w:fill="auto"/>
            <w:noWrap/>
            <w:vAlign w:val="center"/>
            <w:hideMark/>
          </w:tcPr>
          <w:p w14:paraId="19782E62"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0,19</w:t>
            </w:r>
          </w:p>
        </w:tc>
        <w:tc>
          <w:tcPr>
            <w:tcW w:w="1108" w:type="pct"/>
            <w:shd w:val="clear" w:color="auto" w:fill="auto"/>
            <w:noWrap/>
            <w:vAlign w:val="center"/>
            <w:hideMark/>
          </w:tcPr>
          <w:p w14:paraId="329815C8"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2 015 972,26</w:t>
            </w:r>
          </w:p>
        </w:tc>
        <w:tc>
          <w:tcPr>
            <w:tcW w:w="666" w:type="pct"/>
            <w:shd w:val="clear" w:color="auto" w:fill="auto"/>
            <w:noWrap/>
            <w:vAlign w:val="center"/>
            <w:hideMark/>
          </w:tcPr>
          <w:p w14:paraId="0F886BA2"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0,19</w:t>
            </w:r>
          </w:p>
        </w:tc>
      </w:tr>
      <w:tr w:rsidR="00907832" w:rsidRPr="00466971" w14:paraId="08D7EAE7" w14:textId="77777777" w:rsidTr="00466971">
        <w:trPr>
          <w:trHeight w:val="315"/>
        </w:trPr>
        <w:tc>
          <w:tcPr>
            <w:tcW w:w="1440" w:type="pct"/>
            <w:shd w:val="clear" w:color="auto" w:fill="auto"/>
            <w:noWrap/>
            <w:vAlign w:val="center"/>
            <w:hideMark/>
          </w:tcPr>
          <w:p w14:paraId="311B9012"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0972CFCB"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966 274,62</w:t>
            </w:r>
          </w:p>
        </w:tc>
        <w:tc>
          <w:tcPr>
            <w:tcW w:w="677" w:type="pct"/>
            <w:shd w:val="clear" w:color="auto" w:fill="auto"/>
            <w:noWrap/>
            <w:vAlign w:val="center"/>
            <w:hideMark/>
          </w:tcPr>
          <w:p w14:paraId="149A5CA4"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00E0B468"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1 003 647,00</w:t>
            </w:r>
          </w:p>
        </w:tc>
        <w:tc>
          <w:tcPr>
            <w:tcW w:w="666" w:type="pct"/>
            <w:shd w:val="clear" w:color="auto" w:fill="auto"/>
            <w:noWrap/>
            <w:vAlign w:val="center"/>
            <w:hideMark/>
          </w:tcPr>
          <w:p w14:paraId="4775AF6E"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6E3C9F09" w14:textId="77777777" w:rsidTr="00466971">
        <w:trPr>
          <w:trHeight w:val="615"/>
        </w:trPr>
        <w:tc>
          <w:tcPr>
            <w:tcW w:w="1440" w:type="pct"/>
            <w:shd w:val="clear" w:color="auto" w:fill="auto"/>
            <w:vAlign w:val="center"/>
            <w:hideMark/>
          </w:tcPr>
          <w:p w14:paraId="5E5B59FC"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750</w:t>
            </w:r>
            <w:r w:rsidRPr="00466971">
              <w:rPr>
                <w:rFonts w:ascii="Arial" w:eastAsia="Times New Roman" w:hAnsi="Arial" w:cs="Arial"/>
                <w:color w:val="000000"/>
                <w:lang w:eastAsia="pl-PL"/>
              </w:rPr>
              <w:t xml:space="preserve"> Administracja publiczna w tym:</w:t>
            </w:r>
          </w:p>
        </w:tc>
        <w:tc>
          <w:tcPr>
            <w:tcW w:w="1108" w:type="pct"/>
            <w:shd w:val="clear" w:color="auto" w:fill="auto"/>
            <w:noWrap/>
            <w:vAlign w:val="center"/>
            <w:hideMark/>
          </w:tcPr>
          <w:p w14:paraId="71980FFB"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128 244 939,36</w:t>
            </w:r>
          </w:p>
        </w:tc>
        <w:tc>
          <w:tcPr>
            <w:tcW w:w="677" w:type="pct"/>
            <w:shd w:val="clear" w:color="auto" w:fill="auto"/>
            <w:noWrap/>
            <w:vAlign w:val="center"/>
            <w:hideMark/>
          </w:tcPr>
          <w:p w14:paraId="71A9FE8D"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10,66</w:t>
            </w:r>
          </w:p>
        </w:tc>
        <w:tc>
          <w:tcPr>
            <w:tcW w:w="1108" w:type="pct"/>
            <w:shd w:val="clear" w:color="auto" w:fill="auto"/>
            <w:noWrap/>
            <w:vAlign w:val="center"/>
            <w:hideMark/>
          </w:tcPr>
          <w:p w14:paraId="2197567E"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136 741 476,38</w:t>
            </w:r>
          </w:p>
        </w:tc>
        <w:tc>
          <w:tcPr>
            <w:tcW w:w="666" w:type="pct"/>
            <w:shd w:val="clear" w:color="auto" w:fill="auto"/>
            <w:noWrap/>
            <w:vAlign w:val="center"/>
            <w:hideMark/>
          </w:tcPr>
          <w:p w14:paraId="45DDEF92"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12,86</w:t>
            </w:r>
          </w:p>
        </w:tc>
      </w:tr>
      <w:tr w:rsidR="00907832" w:rsidRPr="00466971" w14:paraId="21A641BE" w14:textId="77777777" w:rsidTr="00466971">
        <w:trPr>
          <w:trHeight w:val="315"/>
        </w:trPr>
        <w:tc>
          <w:tcPr>
            <w:tcW w:w="1440" w:type="pct"/>
            <w:shd w:val="clear" w:color="auto" w:fill="auto"/>
            <w:noWrap/>
            <w:vAlign w:val="center"/>
            <w:hideMark/>
          </w:tcPr>
          <w:p w14:paraId="26AE04CC"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7CFAC891"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5 649 602,61</w:t>
            </w:r>
          </w:p>
        </w:tc>
        <w:tc>
          <w:tcPr>
            <w:tcW w:w="677" w:type="pct"/>
            <w:shd w:val="clear" w:color="auto" w:fill="auto"/>
            <w:noWrap/>
            <w:vAlign w:val="center"/>
            <w:hideMark/>
          </w:tcPr>
          <w:p w14:paraId="3BED674D"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1DA0BBEF"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4 444 514,46</w:t>
            </w:r>
          </w:p>
        </w:tc>
        <w:tc>
          <w:tcPr>
            <w:tcW w:w="666" w:type="pct"/>
            <w:shd w:val="clear" w:color="auto" w:fill="auto"/>
            <w:noWrap/>
            <w:vAlign w:val="center"/>
            <w:hideMark/>
          </w:tcPr>
          <w:p w14:paraId="3A5673D3"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17FB1C9F" w14:textId="77777777" w:rsidTr="00466971">
        <w:trPr>
          <w:trHeight w:val="938"/>
        </w:trPr>
        <w:tc>
          <w:tcPr>
            <w:tcW w:w="1440" w:type="pct"/>
            <w:shd w:val="clear" w:color="auto" w:fill="auto"/>
            <w:vAlign w:val="center"/>
            <w:hideMark/>
          </w:tcPr>
          <w:p w14:paraId="0234D292"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754</w:t>
            </w:r>
            <w:r w:rsidRPr="00466971">
              <w:rPr>
                <w:rFonts w:ascii="Arial" w:eastAsia="Times New Roman" w:hAnsi="Arial" w:cs="Arial"/>
                <w:color w:val="000000"/>
                <w:lang w:eastAsia="pl-PL"/>
              </w:rPr>
              <w:t xml:space="preserve"> Bezpieczeństwo publiczne i ochrona przeciwpożarowa w tym:</w:t>
            </w:r>
          </w:p>
        </w:tc>
        <w:tc>
          <w:tcPr>
            <w:tcW w:w="1108" w:type="pct"/>
            <w:shd w:val="clear" w:color="auto" w:fill="auto"/>
            <w:noWrap/>
            <w:vAlign w:val="center"/>
            <w:hideMark/>
          </w:tcPr>
          <w:p w14:paraId="3F7ED586"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2 847 683,05</w:t>
            </w:r>
          </w:p>
        </w:tc>
        <w:tc>
          <w:tcPr>
            <w:tcW w:w="677" w:type="pct"/>
            <w:shd w:val="clear" w:color="auto" w:fill="auto"/>
            <w:noWrap/>
            <w:vAlign w:val="center"/>
            <w:hideMark/>
          </w:tcPr>
          <w:p w14:paraId="7FD24F25"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0,24</w:t>
            </w:r>
          </w:p>
        </w:tc>
        <w:tc>
          <w:tcPr>
            <w:tcW w:w="1108" w:type="pct"/>
            <w:shd w:val="clear" w:color="auto" w:fill="auto"/>
            <w:noWrap/>
            <w:vAlign w:val="center"/>
            <w:hideMark/>
          </w:tcPr>
          <w:p w14:paraId="42332AA3"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1 691 116,90</w:t>
            </w:r>
          </w:p>
        </w:tc>
        <w:tc>
          <w:tcPr>
            <w:tcW w:w="666" w:type="pct"/>
            <w:shd w:val="clear" w:color="auto" w:fill="auto"/>
            <w:noWrap/>
            <w:vAlign w:val="center"/>
            <w:hideMark/>
          </w:tcPr>
          <w:p w14:paraId="3FF79425"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0,16</w:t>
            </w:r>
          </w:p>
        </w:tc>
      </w:tr>
      <w:tr w:rsidR="00907832" w:rsidRPr="00466971" w14:paraId="14E02038" w14:textId="77777777" w:rsidTr="00466971">
        <w:trPr>
          <w:trHeight w:val="315"/>
        </w:trPr>
        <w:tc>
          <w:tcPr>
            <w:tcW w:w="1440" w:type="pct"/>
            <w:shd w:val="clear" w:color="auto" w:fill="auto"/>
            <w:noWrap/>
            <w:vAlign w:val="center"/>
            <w:hideMark/>
          </w:tcPr>
          <w:p w14:paraId="1785B6B0"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7FBE36E1"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870 000,00</w:t>
            </w:r>
          </w:p>
        </w:tc>
        <w:tc>
          <w:tcPr>
            <w:tcW w:w="677" w:type="pct"/>
            <w:shd w:val="clear" w:color="auto" w:fill="auto"/>
            <w:noWrap/>
            <w:vAlign w:val="center"/>
            <w:hideMark/>
          </w:tcPr>
          <w:p w14:paraId="3F4C57BD"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6ECECD31"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960 000,00</w:t>
            </w:r>
          </w:p>
        </w:tc>
        <w:tc>
          <w:tcPr>
            <w:tcW w:w="666" w:type="pct"/>
            <w:shd w:val="clear" w:color="auto" w:fill="auto"/>
            <w:noWrap/>
            <w:vAlign w:val="center"/>
            <w:hideMark/>
          </w:tcPr>
          <w:p w14:paraId="0EA2C159"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26F44513" w14:textId="77777777" w:rsidTr="00466971">
        <w:trPr>
          <w:trHeight w:val="646"/>
        </w:trPr>
        <w:tc>
          <w:tcPr>
            <w:tcW w:w="1440" w:type="pct"/>
            <w:shd w:val="clear" w:color="auto" w:fill="auto"/>
            <w:vAlign w:val="center"/>
            <w:hideMark/>
          </w:tcPr>
          <w:p w14:paraId="7540B040"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757</w:t>
            </w:r>
            <w:r w:rsidRPr="00466971">
              <w:rPr>
                <w:rFonts w:ascii="Arial" w:eastAsia="Times New Roman" w:hAnsi="Arial" w:cs="Arial"/>
                <w:color w:val="000000"/>
                <w:lang w:eastAsia="pl-PL"/>
              </w:rPr>
              <w:t xml:space="preserve"> Obsługa długu publicznego w tym:</w:t>
            </w:r>
          </w:p>
        </w:tc>
        <w:tc>
          <w:tcPr>
            <w:tcW w:w="1108" w:type="pct"/>
            <w:shd w:val="clear" w:color="auto" w:fill="auto"/>
            <w:noWrap/>
            <w:vAlign w:val="center"/>
            <w:hideMark/>
          </w:tcPr>
          <w:p w14:paraId="4DB67206"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4 244 611,51</w:t>
            </w:r>
          </w:p>
        </w:tc>
        <w:tc>
          <w:tcPr>
            <w:tcW w:w="677" w:type="pct"/>
            <w:shd w:val="clear" w:color="auto" w:fill="auto"/>
            <w:noWrap/>
            <w:vAlign w:val="center"/>
            <w:hideMark/>
          </w:tcPr>
          <w:p w14:paraId="6B4123DF"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0,35</w:t>
            </w:r>
          </w:p>
        </w:tc>
        <w:tc>
          <w:tcPr>
            <w:tcW w:w="1108" w:type="pct"/>
            <w:shd w:val="clear" w:color="auto" w:fill="auto"/>
            <w:noWrap/>
            <w:vAlign w:val="center"/>
            <w:hideMark/>
          </w:tcPr>
          <w:p w14:paraId="3D0A1E18"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3 823 011,96</w:t>
            </w:r>
          </w:p>
        </w:tc>
        <w:tc>
          <w:tcPr>
            <w:tcW w:w="666" w:type="pct"/>
            <w:shd w:val="clear" w:color="auto" w:fill="auto"/>
            <w:noWrap/>
            <w:vAlign w:val="center"/>
            <w:hideMark/>
          </w:tcPr>
          <w:p w14:paraId="483150C4"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0,36</w:t>
            </w:r>
          </w:p>
        </w:tc>
      </w:tr>
      <w:tr w:rsidR="00907832" w:rsidRPr="00466971" w14:paraId="307811E0" w14:textId="77777777" w:rsidTr="00466971">
        <w:trPr>
          <w:trHeight w:val="315"/>
        </w:trPr>
        <w:tc>
          <w:tcPr>
            <w:tcW w:w="1440" w:type="pct"/>
            <w:shd w:val="clear" w:color="auto" w:fill="auto"/>
            <w:noWrap/>
            <w:vAlign w:val="center"/>
            <w:hideMark/>
          </w:tcPr>
          <w:p w14:paraId="040AA387"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2730194F"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77" w:type="pct"/>
            <w:shd w:val="clear" w:color="auto" w:fill="auto"/>
            <w:noWrap/>
            <w:vAlign w:val="center"/>
            <w:hideMark/>
          </w:tcPr>
          <w:p w14:paraId="7B47A611"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06BAC720"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66" w:type="pct"/>
            <w:shd w:val="clear" w:color="auto" w:fill="auto"/>
            <w:noWrap/>
            <w:vAlign w:val="center"/>
            <w:hideMark/>
          </w:tcPr>
          <w:p w14:paraId="4675CE4C"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1D659B3C" w14:textId="77777777" w:rsidTr="00466971">
        <w:trPr>
          <w:trHeight w:val="488"/>
        </w:trPr>
        <w:tc>
          <w:tcPr>
            <w:tcW w:w="1440" w:type="pct"/>
            <w:shd w:val="clear" w:color="auto" w:fill="auto"/>
            <w:vAlign w:val="center"/>
            <w:hideMark/>
          </w:tcPr>
          <w:p w14:paraId="0952972B"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758</w:t>
            </w:r>
            <w:r w:rsidRPr="00466971">
              <w:rPr>
                <w:rFonts w:ascii="Arial" w:eastAsia="Times New Roman" w:hAnsi="Arial" w:cs="Arial"/>
                <w:color w:val="000000"/>
                <w:lang w:eastAsia="pl-PL"/>
              </w:rPr>
              <w:t xml:space="preserve"> Różne rozliczenia w tym:</w:t>
            </w:r>
          </w:p>
        </w:tc>
        <w:tc>
          <w:tcPr>
            <w:tcW w:w="1108" w:type="pct"/>
            <w:shd w:val="clear" w:color="auto" w:fill="auto"/>
            <w:noWrap/>
            <w:vAlign w:val="center"/>
            <w:hideMark/>
          </w:tcPr>
          <w:p w14:paraId="407E0977"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0,00</w:t>
            </w:r>
          </w:p>
        </w:tc>
        <w:tc>
          <w:tcPr>
            <w:tcW w:w="677" w:type="pct"/>
            <w:shd w:val="clear" w:color="auto" w:fill="auto"/>
            <w:noWrap/>
            <w:vAlign w:val="center"/>
            <w:hideMark/>
          </w:tcPr>
          <w:p w14:paraId="3E3DE097"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0,00</w:t>
            </w:r>
          </w:p>
        </w:tc>
        <w:tc>
          <w:tcPr>
            <w:tcW w:w="1108" w:type="pct"/>
            <w:shd w:val="clear" w:color="auto" w:fill="auto"/>
            <w:noWrap/>
            <w:vAlign w:val="center"/>
            <w:hideMark/>
          </w:tcPr>
          <w:p w14:paraId="66DDC9D5"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0,00</w:t>
            </w:r>
          </w:p>
        </w:tc>
        <w:tc>
          <w:tcPr>
            <w:tcW w:w="666" w:type="pct"/>
            <w:shd w:val="clear" w:color="auto" w:fill="auto"/>
            <w:noWrap/>
            <w:vAlign w:val="center"/>
            <w:hideMark/>
          </w:tcPr>
          <w:p w14:paraId="6594ED6F"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0,00</w:t>
            </w:r>
          </w:p>
        </w:tc>
      </w:tr>
      <w:tr w:rsidR="00907832" w:rsidRPr="00466971" w14:paraId="7C5385DB" w14:textId="77777777" w:rsidTr="00466971">
        <w:trPr>
          <w:trHeight w:val="315"/>
        </w:trPr>
        <w:tc>
          <w:tcPr>
            <w:tcW w:w="1440" w:type="pct"/>
            <w:shd w:val="clear" w:color="auto" w:fill="auto"/>
            <w:noWrap/>
            <w:vAlign w:val="center"/>
            <w:hideMark/>
          </w:tcPr>
          <w:p w14:paraId="5E011374"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6A542DFE"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77" w:type="pct"/>
            <w:shd w:val="clear" w:color="auto" w:fill="auto"/>
            <w:noWrap/>
            <w:vAlign w:val="center"/>
            <w:hideMark/>
          </w:tcPr>
          <w:p w14:paraId="3A7555D8"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426B20E0"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66" w:type="pct"/>
            <w:shd w:val="clear" w:color="auto" w:fill="auto"/>
            <w:noWrap/>
            <w:vAlign w:val="center"/>
            <w:hideMark/>
          </w:tcPr>
          <w:p w14:paraId="22D91050"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117ED810" w14:textId="77777777" w:rsidTr="00466971">
        <w:trPr>
          <w:trHeight w:val="740"/>
        </w:trPr>
        <w:tc>
          <w:tcPr>
            <w:tcW w:w="1440" w:type="pct"/>
            <w:shd w:val="clear" w:color="auto" w:fill="auto"/>
            <w:vAlign w:val="center"/>
            <w:hideMark/>
          </w:tcPr>
          <w:p w14:paraId="2B4316A0"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801</w:t>
            </w:r>
            <w:r w:rsidRPr="00466971">
              <w:rPr>
                <w:rFonts w:ascii="Arial" w:eastAsia="Times New Roman" w:hAnsi="Arial" w:cs="Arial"/>
                <w:color w:val="000000"/>
                <w:lang w:eastAsia="pl-PL"/>
              </w:rPr>
              <w:t xml:space="preserve"> Oświata i wychowanie w tym:</w:t>
            </w:r>
          </w:p>
        </w:tc>
        <w:tc>
          <w:tcPr>
            <w:tcW w:w="1108" w:type="pct"/>
            <w:shd w:val="clear" w:color="auto" w:fill="auto"/>
            <w:noWrap/>
            <w:vAlign w:val="center"/>
            <w:hideMark/>
          </w:tcPr>
          <w:p w14:paraId="47C7B98A"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53 310 771,21</w:t>
            </w:r>
          </w:p>
        </w:tc>
        <w:tc>
          <w:tcPr>
            <w:tcW w:w="677" w:type="pct"/>
            <w:shd w:val="clear" w:color="auto" w:fill="auto"/>
            <w:noWrap/>
            <w:vAlign w:val="center"/>
            <w:hideMark/>
          </w:tcPr>
          <w:p w14:paraId="5425AC90"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4,43</w:t>
            </w:r>
          </w:p>
        </w:tc>
        <w:tc>
          <w:tcPr>
            <w:tcW w:w="1108" w:type="pct"/>
            <w:shd w:val="clear" w:color="auto" w:fill="auto"/>
            <w:noWrap/>
            <w:vAlign w:val="center"/>
            <w:hideMark/>
          </w:tcPr>
          <w:p w14:paraId="4459EA74"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55 359 106,28</w:t>
            </w:r>
          </w:p>
        </w:tc>
        <w:tc>
          <w:tcPr>
            <w:tcW w:w="666" w:type="pct"/>
            <w:shd w:val="clear" w:color="auto" w:fill="auto"/>
            <w:noWrap/>
            <w:vAlign w:val="center"/>
            <w:hideMark/>
          </w:tcPr>
          <w:p w14:paraId="48842B53"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5,20</w:t>
            </w:r>
          </w:p>
        </w:tc>
      </w:tr>
      <w:tr w:rsidR="00907832" w:rsidRPr="00466971" w14:paraId="4A2A8625" w14:textId="77777777" w:rsidTr="00466971">
        <w:trPr>
          <w:trHeight w:val="315"/>
        </w:trPr>
        <w:tc>
          <w:tcPr>
            <w:tcW w:w="1440" w:type="pct"/>
            <w:shd w:val="clear" w:color="auto" w:fill="auto"/>
            <w:noWrap/>
            <w:vAlign w:val="center"/>
            <w:hideMark/>
          </w:tcPr>
          <w:p w14:paraId="4A33872C"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35D58704"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131 433,40</w:t>
            </w:r>
          </w:p>
        </w:tc>
        <w:tc>
          <w:tcPr>
            <w:tcW w:w="677" w:type="pct"/>
            <w:shd w:val="clear" w:color="auto" w:fill="auto"/>
            <w:noWrap/>
            <w:vAlign w:val="center"/>
            <w:hideMark/>
          </w:tcPr>
          <w:p w14:paraId="5BA96ABC"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0D7096AD"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173 611,29</w:t>
            </w:r>
          </w:p>
        </w:tc>
        <w:tc>
          <w:tcPr>
            <w:tcW w:w="666" w:type="pct"/>
            <w:shd w:val="clear" w:color="auto" w:fill="auto"/>
            <w:noWrap/>
            <w:vAlign w:val="center"/>
            <w:hideMark/>
          </w:tcPr>
          <w:p w14:paraId="33511F4C"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5C3F0F37" w14:textId="77777777" w:rsidTr="00466971">
        <w:trPr>
          <w:trHeight w:val="615"/>
        </w:trPr>
        <w:tc>
          <w:tcPr>
            <w:tcW w:w="1440" w:type="pct"/>
            <w:shd w:val="clear" w:color="auto" w:fill="auto"/>
            <w:vAlign w:val="center"/>
            <w:hideMark/>
          </w:tcPr>
          <w:p w14:paraId="5C69039E"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803</w:t>
            </w:r>
            <w:r w:rsidRPr="00466971">
              <w:rPr>
                <w:rFonts w:ascii="Arial" w:eastAsia="Times New Roman" w:hAnsi="Arial" w:cs="Arial"/>
                <w:color w:val="000000"/>
                <w:lang w:eastAsia="pl-PL"/>
              </w:rPr>
              <w:t xml:space="preserve"> Szkolnictwo wyższe w tym:</w:t>
            </w:r>
          </w:p>
        </w:tc>
        <w:tc>
          <w:tcPr>
            <w:tcW w:w="1108" w:type="pct"/>
            <w:shd w:val="clear" w:color="auto" w:fill="auto"/>
            <w:noWrap/>
            <w:vAlign w:val="center"/>
            <w:hideMark/>
          </w:tcPr>
          <w:p w14:paraId="43BCBDDB"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0,00</w:t>
            </w:r>
          </w:p>
        </w:tc>
        <w:tc>
          <w:tcPr>
            <w:tcW w:w="677" w:type="pct"/>
            <w:shd w:val="clear" w:color="auto" w:fill="auto"/>
            <w:noWrap/>
            <w:vAlign w:val="center"/>
            <w:hideMark/>
          </w:tcPr>
          <w:p w14:paraId="3ACC6542"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0,00</w:t>
            </w:r>
          </w:p>
        </w:tc>
        <w:tc>
          <w:tcPr>
            <w:tcW w:w="1108" w:type="pct"/>
            <w:shd w:val="clear" w:color="auto" w:fill="auto"/>
            <w:noWrap/>
            <w:vAlign w:val="center"/>
            <w:hideMark/>
          </w:tcPr>
          <w:p w14:paraId="4E5561A1"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0,00</w:t>
            </w:r>
          </w:p>
        </w:tc>
        <w:tc>
          <w:tcPr>
            <w:tcW w:w="666" w:type="pct"/>
            <w:shd w:val="clear" w:color="auto" w:fill="auto"/>
            <w:noWrap/>
            <w:vAlign w:val="center"/>
            <w:hideMark/>
          </w:tcPr>
          <w:p w14:paraId="3C8F305C"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0,00</w:t>
            </w:r>
          </w:p>
        </w:tc>
      </w:tr>
      <w:tr w:rsidR="00907832" w:rsidRPr="00466971" w14:paraId="605D21A6" w14:textId="77777777" w:rsidTr="00466971">
        <w:trPr>
          <w:trHeight w:val="315"/>
        </w:trPr>
        <w:tc>
          <w:tcPr>
            <w:tcW w:w="1440" w:type="pct"/>
            <w:shd w:val="clear" w:color="auto" w:fill="auto"/>
            <w:noWrap/>
            <w:vAlign w:val="center"/>
            <w:hideMark/>
          </w:tcPr>
          <w:p w14:paraId="7A3789FE"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3FB5CD62"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77" w:type="pct"/>
            <w:shd w:val="clear" w:color="auto" w:fill="auto"/>
            <w:noWrap/>
            <w:vAlign w:val="center"/>
            <w:hideMark/>
          </w:tcPr>
          <w:p w14:paraId="3C950909"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3C886F58"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66" w:type="pct"/>
            <w:shd w:val="clear" w:color="auto" w:fill="auto"/>
            <w:noWrap/>
            <w:vAlign w:val="center"/>
            <w:hideMark/>
          </w:tcPr>
          <w:p w14:paraId="59244AF9"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2F15882B" w14:textId="77777777" w:rsidTr="00466971">
        <w:trPr>
          <w:trHeight w:val="514"/>
        </w:trPr>
        <w:tc>
          <w:tcPr>
            <w:tcW w:w="1440" w:type="pct"/>
            <w:shd w:val="clear" w:color="auto" w:fill="auto"/>
            <w:vAlign w:val="center"/>
            <w:hideMark/>
          </w:tcPr>
          <w:p w14:paraId="6FE0CC6C"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851</w:t>
            </w:r>
            <w:r w:rsidRPr="00466971">
              <w:rPr>
                <w:rFonts w:ascii="Arial" w:eastAsia="Times New Roman" w:hAnsi="Arial" w:cs="Arial"/>
                <w:color w:val="000000"/>
                <w:lang w:eastAsia="pl-PL"/>
              </w:rPr>
              <w:t xml:space="preserve"> Ochrona zdrowia w tym:</w:t>
            </w:r>
          </w:p>
        </w:tc>
        <w:tc>
          <w:tcPr>
            <w:tcW w:w="1108" w:type="pct"/>
            <w:shd w:val="clear" w:color="auto" w:fill="auto"/>
            <w:noWrap/>
            <w:vAlign w:val="center"/>
            <w:hideMark/>
          </w:tcPr>
          <w:p w14:paraId="1E0F3363"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102 598 362,37</w:t>
            </w:r>
          </w:p>
        </w:tc>
        <w:tc>
          <w:tcPr>
            <w:tcW w:w="677" w:type="pct"/>
            <w:shd w:val="clear" w:color="auto" w:fill="auto"/>
            <w:noWrap/>
            <w:vAlign w:val="center"/>
            <w:hideMark/>
          </w:tcPr>
          <w:p w14:paraId="48332306"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8,53</w:t>
            </w:r>
          </w:p>
        </w:tc>
        <w:tc>
          <w:tcPr>
            <w:tcW w:w="1108" w:type="pct"/>
            <w:shd w:val="clear" w:color="auto" w:fill="auto"/>
            <w:noWrap/>
            <w:vAlign w:val="center"/>
            <w:hideMark/>
          </w:tcPr>
          <w:p w14:paraId="6CD370A6"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91 614 328,23</w:t>
            </w:r>
          </w:p>
        </w:tc>
        <w:tc>
          <w:tcPr>
            <w:tcW w:w="666" w:type="pct"/>
            <w:shd w:val="clear" w:color="auto" w:fill="auto"/>
            <w:noWrap/>
            <w:vAlign w:val="center"/>
            <w:hideMark/>
          </w:tcPr>
          <w:p w14:paraId="0695777C"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8,61</w:t>
            </w:r>
          </w:p>
        </w:tc>
      </w:tr>
      <w:tr w:rsidR="00907832" w:rsidRPr="00466971" w14:paraId="2B6E49E9" w14:textId="77777777" w:rsidTr="00466971">
        <w:trPr>
          <w:trHeight w:val="315"/>
        </w:trPr>
        <w:tc>
          <w:tcPr>
            <w:tcW w:w="1440" w:type="pct"/>
            <w:shd w:val="clear" w:color="auto" w:fill="auto"/>
            <w:noWrap/>
            <w:vAlign w:val="center"/>
            <w:hideMark/>
          </w:tcPr>
          <w:p w14:paraId="6815B555"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23DA644F"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63 721 431,65</w:t>
            </w:r>
          </w:p>
        </w:tc>
        <w:tc>
          <w:tcPr>
            <w:tcW w:w="677" w:type="pct"/>
            <w:shd w:val="clear" w:color="auto" w:fill="auto"/>
            <w:noWrap/>
            <w:vAlign w:val="center"/>
            <w:hideMark/>
          </w:tcPr>
          <w:p w14:paraId="0C46E9CB"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1783C1FA"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59 072 521,20</w:t>
            </w:r>
          </w:p>
        </w:tc>
        <w:tc>
          <w:tcPr>
            <w:tcW w:w="666" w:type="pct"/>
            <w:shd w:val="clear" w:color="auto" w:fill="auto"/>
            <w:noWrap/>
            <w:vAlign w:val="center"/>
            <w:hideMark/>
          </w:tcPr>
          <w:p w14:paraId="34B55442"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2967567D" w14:textId="77777777" w:rsidTr="00466971">
        <w:trPr>
          <w:trHeight w:val="498"/>
        </w:trPr>
        <w:tc>
          <w:tcPr>
            <w:tcW w:w="1440" w:type="pct"/>
            <w:shd w:val="clear" w:color="auto" w:fill="auto"/>
            <w:vAlign w:val="center"/>
            <w:hideMark/>
          </w:tcPr>
          <w:p w14:paraId="411632A1"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852</w:t>
            </w:r>
            <w:r w:rsidRPr="00466971">
              <w:rPr>
                <w:rFonts w:ascii="Arial" w:eastAsia="Times New Roman" w:hAnsi="Arial" w:cs="Arial"/>
                <w:color w:val="000000"/>
                <w:lang w:eastAsia="pl-PL"/>
              </w:rPr>
              <w:t xml:space="preserve"> Pomoc społeczna w tym:</w:t>
            </w:r>
          </w:p>
        </w:tc>
        <w:tc>
          <w:tcPr>
            <w:tcW w:w="1108" w:type="pct"/>
            <w:shd w:val="clear" w:color="auto" w:fill="auto"/>
            <w:noWrap/>
            <w:vAlign w:val="center"/>
            <w:hideMark/>
          </w:tcPr>
          <w:p w14:paraId="0BA1332B"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60 789 526,81</w:t>
            </w:r>
          </w:p>
        </w:tc>
        <w:tc>
          <w:tcPr>
            <w:tcW w:w="677" w:type="pct"/>
            <w:shd w:val="clear" w:color="auto" w:fill="auto"/>
            <w:noWrap/>
            <w:vAlign w:val="center"/>
            <w:hideMark/>
          </w:tcPr>
          <w:p w14:paraId="4234A295"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5,05</w:t>
            </w:r>
          </w:p>
        </w:tc>
        <w:tc>
          <w:tcPr>
            <w:tcW w:w="1108" w:type="pct"/>
            <w:shd w:val="clear" w:color="auto" w:fill="auto"/>
            <w:noWrap/>
            <w:vAlign w:val="center"/>
            <w:hideMark/>
          </w:tcPr>
          <w:p w14:paraId="784DFD2D"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22 400 306,71</w:t>
            </w:r>
          </w:p>
        </w:tc>
        <w:tc>
          <w:tcPr>
            <w:tcW w:w="666" w:type="pct"/>
            <w:shd w:val="clear" w:color="auto" w:fill="auto"/>
            <w:noWrap/>
            <w:vAlign w:val="center"/>
            <w:hideMark/>
          </w:tcPr>
          <w:p w14:paraId="62F69963"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2,11</w:t>
            </w:r>
          </w:p>
        </w:tc>
      </w:tr>
      <w:tr w:rsidR="00907832" w:rsidRPr="00466971" w14:paraId="00439506" w14:textId="77777777" w:rsidTr="00466971">
        <w:trPr>
          <w:trHeight w:val="315"/>
        </w:trPr>
        <w:tc>
          <w:tcPr>
            <w:tcW w:w="1440" w:type="pct"/>
            <w:shd w:val="clear" w:color="auto" w:fill="auto"/>
            <w:noWrap/>
            <w:vAlign w:val="center"/>
            <w:hideMark/>
          </w:tcPr>
          <w:p w14:paraId="7C6DC5FC"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1A5146D1"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2 068 545,87</w:t>
            </w:r>
          </w:p>
        </w:tc>
        <w:tc>
          <w:tcPr>
            <w:tcW w:w="677" w:type="pct"/>
            <w:shd w:val="clear" w:color="auto" w:fill="auto"/>
            <w:noWrap/>
            <w:vAlign w:val="center"/>
            <w:hideMark/>
          </w:tcPr>
          <w:p w14:paraId="3B16738D"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675BC7D4"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1 086 396,46</w:t>
            </w:r>
          </w:p>
        </w:tc>
        <w:tc>
          <w:tcPr>
            <w:tcW w:w="666" w:type="pct"/>
            <w:shd w:val="clear" w:color="auto" w:fill="auto"/>
            <w:noWrap/>
            <w:vAlign w:val="center"/>
            <w:hideMark/>
          </w:tcPr>
          <w:p w14:paraId="470E0787"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0F3A95EE" w14:textId="77777777" w:rsidTr="00466971">
        <w:trPr>
          <w:trHeight w:val="711"/>
        </w:trPr>
        <w:tc>
          <w:tcPr>
            <w:tcW w:w="1440" w:type="pct"/>
            <w:shd w:val="clear" w:color="auto" w:fill="auto"/>
            <w:vAlign w:val="center"/>
            <w:hideMark/>
          </w:tcPr>
          <w:p w14:paraId="3BB8A587"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 xml:space="preserve">853 </w:t>
            </w:r>
            <w:r w:rsidRPr="00466971">
              <w:rPr>
                <w:rFonts w:ascii="Arial" w:eastAsia="Times New Roman" w:hAnsi="Arial" w:cs="Arial"/>
                <w:color w:val="000000"/>
                <w:lang w:eastAsia="pl-PL"/>
              </w:rPr>
              <w:t>Pozostałe zadania w zakresie polityki społecznej w tym:</w:t>
            </w:r>
          </w:p>
        </w:tc>
        <w:tc>
          <w:tcPr>
            <w:tcW w:w="1108" w:type="pct"/>
            <w:shd w:val="clear" w:color="auto" w:fill="auto"/>
            <w:noWrap/>
            <w:vAlign w:val="center"/>
            <w:hideMark/>
          </w:tcPr>
          <w:p w14:paraId="35B2F52D"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38 352 575,87</w:t>
            </w:r>
          </w:p>
        </w:tc>
        <w:tc>
          <w:tcPr>
            <w:tcW w:w="677" w:type="pct"/>
            <w:shd w:val="clear" w:color="auto" w:fill="auto"/>
            <w:noWrap/>
            <w:vAlign w:val="center"/>
            <w:hideMark/>
          </w:tcPr>
          <w:p w14:paraId="2D748C00"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3,19</w:t>
            </w:r>
          </w:p>
        </w:tc>
        <w:tc>
          <w:tcPr>
            <w:tcW w:w="1108" w:type="pct"/>
            <w:shd w:val="clear" w:color="auto" w:fill="auto"/>
            <w:noWrap/>
            <w:vAlign w:val="center"/>
            <w:hideMark/>
          </w:tcPr>
          <w:p w14:paraId="6B2BAEDE"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37 088 697,54</w:t>
            </w:r>
          </w:p>
        </w:tc>
        <w:tc>
          <w:tcPr>
            <w:tcW w:w="666" w:type="pct"/>
            <w:shd w:val="clear" w:color="auto" w:fill="auto"/>
            <w:noWrap/>
            <w:vAlign w:val="center"/>
            <w:hideMark/>
          </w:tcPr>
          <w:p w14:paraId="05E076CF"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3,49</w:t>
            </w:r>
          </w:p>
        </w:tc>
      </w:tr>
      <w:tr w:rsidR="00907832" w:rsidRPr="00466971" w14:paraId="1809CD99" w14:textId="77777777" w:rsidTr="00466971">
        <w:trPr>
          <w:trHeight w:val="315"/>
        </w:trPr>
        <w:tc>
          <w:tcPr>
            <w:tcW w:w="1440" w:type="pct"/>
            <w:shd w:val="clear" w:color="auto" w:fill="auto"/>
            <w:noWrap/>
            <w:vAlign w:val="center"/>
            <w:hideMark/>
          </w:tcPr>
          <w:p w14:paraId="55967DD0"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096570CE"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402 932,50</w:t>
            </w:r>
          </w:p>
        </w:tc>
        <w:tc>
          <w:tcPr>
            <w:tcW w:w="677" w:type="pct"/>
            <w:shd w:val="clear" w:color="auto" w:fill="auto"/>
            <w:noWrap/>
            <w:vAlign w:val="center"/>
            <w:hideMark/>
          </w:tcPr>
          <w:p w14:paraId="13A532F4"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43A0833F"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452 029,89</w:t>
            </w:r>
          </w:p>
        </w:tc>
        <w:tc>
          <w:tcPr>
            <w:tcW w:w="666" w:type="pct"/>
            <w:shd w:val="clear" w:color="auto" w:fill="auto"/>
            <w:noWrap/>
            <w:vAlign w:val="center"/>
            <w:hideMark/>
          </w:tcPr>
          <w:p w14:paraId="7FD7E219"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5C02BB2F" w14:textId="77777777" w:rsidTr="00466971">
        <w:trPr>
          <w:trHeight w:val="786"/>
        </w:trPr>
        <w:tc>
          <w:tcPr>
            <w:tcW w:w="1440" w:type="pct"/>
            <w:shd w:val="clear" w:color="auto" w:fill="auto"/>
            <w:vAlign w:val="center"/>
            <w:hideMark/>
          </w:tcPr>
          <w:p w14:paraId="4B212B71"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lastRenderedPageBreak/>
              <w:t>854 E</w:t>
            </w:r>
            <w:r w:rsidRPr="00466971">
              <w:rPr>
                <w:rFonts w:ascii="Arial" w:eastAsia="Times New Roman" w:hAnsi="Arial" w:cs="Arial"/>
                <w:color w:val="000000"/>
                <w:lang w:eastAsia="pl-PL"/>
              </w:rPr>
              <w:t>dukacyjna opieka wychowawcza w tym:</w:t>
            </w:r>
          </w:p>
        </w:tc>
        <w:tc>
          <w:tcPr>
            <w:tcW w:w="1108" w:type="pct"/>
            <w:shd w:val="clear" w:color="auto" w:fill="auto"/>
            <w:noWrap/>
            <w:vAlign w:val="center"/>
            <w:hideMark/>
          </w:tcPr>
          <w:p w14:paraId="528C651E"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5 168 466,41</w:t>
            </w:r>
          </w:p>
        </w:tc>
        <w:tc>
          <w:tcPr>
            <w:tcW w:w="677" w:type="pct"/>
            <w:shd w:val="clear" w:color="auto" w:fill="auto"/>
            <w:noWrap/>
            <w:vAlign w:val="center"/>
            <w:hideMark/>
          </w:tcPr>
          <w:p w14:paraId="6F100C48"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0,43</w:t>
            </w:r>
          </w:p>
        </w:tc>
        <w:tc>
          <w:tcPr>
            <w:tcW w:w="1108" w:type="pct"/>
            <w:shd w:val="clear" w:color="auto" w:fill="auto"/>
            <w:noWrap/>
            <w:vAlign w:val="center"/>
            <w:hideMark/>
          </w:tcPr>
          <w:p w14:paraId="55B424EF"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3 944 868,61</w:t>
            </w:r>
          </w:p>
        </w:tc>
        <w:tc>
          <w:tcPr>
            <w:tcW w:w="666" w:type="pct"/>
            <w:shd w:val="clear" w:color="auto" w:fill="auto"/>
            <w:noWrap/>
            <w:vAlign w:val="center"/>
            <w:hideMark/>
          </w:tcPr>
          <w:p w14:paraId="7AF9CB8C"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0,37</w:t>
            </w:r>
          </w:p>
        </w:tc>
      </w:tr>
      <w:tr w:rsidR="00907832" w:rsidRPr="00466971" w14:paraId="17365C16" w14:textId="77777777" w:rsidTr="00466971">
        <w:trPr>
          <w:trHeight w:val="315"/>
        </w:trPr>
        <w:tc>
          <w:tcPr>
            <w:tcW w:w="1440" w:type="pct"/>
            <w:shd w:val="clear" w:color="auto" w:fill="auto"/>
            <w:noWrap/>
            <w:vAlign w:val="center"/>
            <w:hideMark/>
          </w:tcPr>
          <w:p w14:paraId="6FD3E7B1"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2F6C678A"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77" w:type="pct"/>
            <w:shd w:val="clear" w:color="auto" w:fill="auto"/>
            <w:noWrap/>
            <w:vAlign w:val="center"/>
            <w:hideMark/>
          </w:tcPr>
          <w:p w14:paraId="6CCCE4E2"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0B75A472"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91 516,00</w:t>
            </w:r>
          </w:p>
        </w:tc>
        <w:tc>
          <w:tcPr>
            <w:tcW w:w="666" w:type="pct"/>
            <w:shd w:val="clear" w:color="auto" w:fill="auto"/>
            <w:noWrap/>
            <w:vAlign w:val="center"/>
            <w:hideMark/>
          </w:tcPr>
          <w:p w14:paraId="3B326415"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5B9D00BA" w14:textId="77777777" w:rsidTr="00466971">
        <w:trPr>
          <w:trHeight w:val="315"/>
        </w:trPr>
        <w:tc>
          <w:tcPr>
            <w:tcW w:w="1440" w:type="pct"/>
            <w:shd w:val="clear" w:color="auto" w:fill="auto"/>
            <w:noWrap/>
            <w:vAlign w:val="center"/>
            <w:hideMark/>
          </w:tcPr>
          <w:p w14:paraId="1B778565"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855</w:t>
            </w:r>
            <w:r w:rsidRPr="00466971">
              <w:rPr>
                <w:rFonts w:ascii="Arial" w:eastAsia="Times New Roman" w:hAnsi="Arial" w:cs="Arial"/>
                <w:color w:val="000000"/>
                <w:lang w:eastAsia="pl-PL"/>
              </w:rPr>
              <w:t xml:space="preserve"> Rodzina w tym:</w:t>
            </w:r>
          </w:p>
        </w:tc>
        <w:tc>
          <w:tcPr>
            <w:tcW w:w="1108" w:type="pct"/>
            <w:shd w:val="clear" w:color="auto" w:fill="auto"/>
            <w:noWrap/>
            <w:vAlign w:val="center"/>
            <w:hideMark/>
          </w:tcPr>
          <w:p w14:paraId="53453F85"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4 669 217,83</w:t>
            </w:r>
          </w:p>
        </w:tc>
        <w:tc>
          <w:tcPr>
            <w:tcW w:w="677" w:type="pct"/>
            <w:shd w:val="clear" w:color="auto" w:fill="auto"/>
            <w:noWrap/>
            <w:vAlign w:val="center"/>
            <w:hideMark/>
          </w:tcPr>
          <w:p w14:paraId="22A2A444"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0,39</w:t>
            </w:r>
          </w:p>
        </w:tc>
        <w:tc>
          <w:tcPr>
            <w:tcW w:w="1108" w:type="pct"/>
            <w:shd w:val="clear" w:color="auto" w:fill="auto"/>
            <w:noWrap/>
            <w:vAlign w:val="center"/>
            <w:hideMark/>
          </w:tcPr>
          <w:p w14:paraId="54847B1A"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4 985 783,60</w:t>
            </w:r>
          </w:p>
        </w:tc>
        <w:tc>
          <w:tcPr>
            <w:tcW w:w="666" w:type="pct"/>
            <w:shd w:val="clear" w:color="auto" w:fill="auto"/>
            <w:noWrap/>
            <w:vAlign w:val="center"/>
            <w:hideMark/>
          </w:tcPr>
          <w:p w14:paraId="79736956"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0,47</w:t>
            </w:r>
          </w:p>
        </w:tc>
      </w:tr>
      <w:tr w:rsidR="00907832" w:rsidRPr="00466971" w14:paraId="6AE62B78" w14:textId="77777777" w:rsidTr="00466971">
        <w:trPr>
          <w:trHeight w:val="315"/>
        </w:trPr>
        <w:tc>
          <w:tcPr>
            <w:tcW w:w="1440" w:type="pct"/>
            <w:shd w:val="clear" w:color="auto" w:fill="auto"/>
            <w:noWrap/>
            <w:vAlign w:val="center"/>
            <w:hideMark/>
          </w:tcPr>
          <w:p w14:paraId="3131BC68"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5C15BDA4"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77" w:type="pct"/>
            <w:shd w:val="clear" w:color="auto" w:fill="auto"/>
            <w:noWrap/>
            <w:vAlign w:val="center"/>
            <w:hideMark/>
          </w:tcPr>
          <w:p w14:paraId="491930F1"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66776AC2"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66" w:type="pct"/>
            <w:shd w:val="clear" w:color="auto" w:fill="auto"/>
            <w:noWrap/>
            <w:vAlign w:val="center"/>
            <w:hideMark/>
          </w:tcPr>
          <w:p w14:paraId="0E47932F"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7B186695" w14:textId="77777777" w:rsidTr="00466971">
        <w:trPr>
          <w:trHeight w:val="826"/>
        </w:trPr>
        <w:tc>
          <w:tcPr>
            <w:tcW w:w="1440" w:type="pct"/>
            <w:shd w:val="clear" w:color="auto" w:fill="auto"/>
            <w:vAlign w:val="center"/>
            <w:hideMark/>
          </w:tcPr>
          <w:p w14:paraId="1B1E79AE"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900</w:t>
            </w:r>
            <w:r w:rsidRPr="00466971">
              <w:rPr>
                <w:rFonts w:ascii="Arial" w:eastAsia="Times New Roman" w:hAnsi="Arial" w:cs="Arial"/>
                <w:color w:val="000000"/>
                <w:lang w:eastAsia="pl-PL"/>
              </w:rPr>
              <w:t xml:space="preserve"> Gospodarka komunalna i ochrona środowiska w tym:</w:t>
            </w:r>
          </w:p>
        </w:tc>
        <w:tc>
          <w:tcPr>
            <w:tcW w:w="1108" w:type="pct"/>
            <w:shd w:val="clear" w:color="auto" w:fill="auto"/>
            <w:noWrap/>
            <w:vAlign w:val="center"/>
            <w:hideMark/>
          </w:tcPr>
          <w:p w14:paraId="7B2ECF04"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962 141,69</w:t>
            </w:r>
          </w:p>
        </w:tc>
        <w:tc>
          <w:tcPr>
            <w:tcW w:w="677" w:type="pct"/>
            <w:shd w:val="clear" w:color="auto" w:fill="auto"/>
            <w:noWrap/>
            <w:vAlign w:val="center"/>
            <w:hideMark/>
          </w:tcPr>
          <w:p w14:paraId="4DC8BF3E"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0,08</w:t>
            </w:r>
          </w:p>
        </w:tc>
        <w:tc>
          <w:tcPr>
            <w:tcW w:w="1108" w:type="pct"/>
            <w:shd w:val="clear" w:color="auto" w:fill="auto"/>
            <w:noWrap/>
            <w:vAlign w:val="center"/>
            <w:hideMark/>
          </w:tcPr>
          <w:p w14:paraId="295D91DB"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3 462 757,86</w:t>
            </w:r>
          </w:p>
        </w:tc>
        <w:tc>
          <w:tcPr>
            <w:tcW w:w="666" w:type="pct"/>
            <w:shd w:val="clear" w:color="auto" w:fill="auto"/>
            <w:noWrap/>
            <w:vAlign w:val="center"/>
            <w:hideMark/>
          </w:tcPr>
          <w:p w14:paraId="05B13A5B"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0,33</w:t>
            </w:r>
          </w:p>
        </w:tc>
      </w:tr>
      <w:tr w:rsidR="00907832" w:rsidRPr="00466971" w14:paraId="72C8C3D9" w14:textId="77777777" w:rsidTr="00466971">
        <w:trPr>
          <w:trHeight w:val="315"/>
        </w:trPr>
        <w:tc>
          <w:tcPr>
            <w:tcW w:w="1440" w:type="pct"/>
            <w:shd w:val="clear" w:color="auto" w:fill="auto"/>
            <w:noWrap/>
            <w:vAlign w:val="center"/>
            <w:hideMark/>
          </w:tcPr>
          <w:p w14:paraId="722464CD"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793C0448"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319 328,35</w:t>
            </w:r>
          </w:p>
        </w:tc>
        <w:tc>
          <w:tcPr>
            <w:tcW w:w="677" w:type="pct"/>
            <w:shd w:val="clear" w:color="auto" w:fill="auto"/>
            <w:noWrap/>
            <w:vAlign w:val="center"/>
            <w:hideMark/>
          </w:tcPr>
          <w:p w14:paraId="0E7D2915"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729DC5E5"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1 720 426,67</w:t>
            </w:r>
          </w:p>
        </w:tc>
        <w:tc>
          <w:tcPr>
            <w:tcW w:w="666" w:type="pct"/>
            <w:shd w:val="clear" w:color="auto" w:fill="auto"/>
            <w:noWrap/>
            <w:vAlign w:val="center"/>
            <w:hideMark/>
          </w:tcPr>
          <w:p w14:paraId="29BDD608"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6131A56D" w14:textId="77777777" w:rsidTr="00466971">
        <w:trPr>
          <w:trHeight w:val="1055"/>
        </w:trPr>
        <w:tc>
          <w:tcPr>
            <w:tcW w:w="1440" w:type="pct"/>
            <w:shd w:val="clear" w:color="auto" w:fill="auto"/>
            <w:vAlign w:val="center"/>
            <w:hideMark/>
          </w:tcPr>
          <w:p w14:paraId="1B0E5EF6"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921</w:t>
            </w:r>
            <w:r w:rsidRPr="00466971">
              <w:rPr>
                <w:rFonts w:ascii="Arial" w:eastAsia="Times New Roman" w:hAnsi="Arial" w:cs="Arial"/>
                <w:color w:val="000000"/>
                <w:lang w:eastAsia="pl-PL"/>
              </w:rPr>
              <w:t xml:space="preserve"> Kultura i ochrona dziedzictwa naturalnego w tym:</w:t>
            </w:r>
          </w:p>
        </w:tc>
        <w:tc>
          <w:tcPr>
            <w:tcW w:w="1108" w:type="pct"/>
            <w:shd w:val="clear" w:color="auto" w:fill="auto"/>
            <w:noWrap/>
            <w:vAlign w:val="center"/>
            <w:hideMark/>
          </w:tcPr>
          <w:p w14:paraId="115DB20D"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87 645 207,95</w:t>
            </w:r>
          </w:p>
        </w:tc>
        <w:tc>
          <w:tcPr>
            <w:tcW w:w="677" w:type="pct"/>
            <w:shd w:val="clear" w:color="auto" w:fill="auto"/>
            <w:noWrap/>
            <w:vAlign w:val="center"/>
            <w:hideMark/>
          </w:tcPr>
          <w:p w14:paraId="5284566B"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7,28</w:t>
            </w:r>
          </w:p>
        </w:tc>
        <w:tc>
          <w:tcPr>
            <w:tcW w:w="1108" w:type="pct"/>
            <w:shd w:val="clear" w:color="auto" w:fill="auto"/>
            <w:noWrap/>
            <w:vAlign w:val="center"/>
            <w:hideMark/>
          </w:tcPr>
          <w:p w14:paraId="39F41B77"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85 319 437,67</w:t>
            </w:r>
          </w:p>
        </w:tc>
        <w:tc>
          <w:tcPr>
            <w:tcW w:w="666" w:type="pct"/>
            <w:shd w:val="clear" w:color="auto" w:fill="auto"/>
            <w:noWrap/>
            <w:vAlign w:val="center"/>
            <w:hideMark/>
          </w:tcPr>
          <w:p w14:paraId="64CE80D7"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8,02</w:t>
            </w:r>
          </w:p>
        </w:tc>
      </w:tr>
      <w:tr w:rsidR="00907832" w:rsidRPr="00466971" w14:paraId="1C0EF0E9" w14:textId="77777777" w:rsidTr="00466971">
        <w:trPr>
          <w:trHeight w:val="315"/>
        </w:trPr>
        <w:tc>
          <w:tcPr>
            <w:tcW w:w="1440" w:type="pct"/>
            <w:shd w:val="clear" w:color="auto" w:fill="auto"/>
            <w:noWrap/>
            <w:vAlign w:val="center"/>
            <w:hideMark/>
          </w:tcPr>
          <w:p w14:paraId="48A420F6"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5B915974"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18 913 228,56</w:t>
            </w:r>
          </w:p>
        </w:tc>
        <w:tc>
          <w:tcPr>
            <w:tcW w:w="677" w:type="pct"/>
            <w:shd w:val="clear" w:color="auto" w:fill="auto"/>
            <w:noWrap/>
            <w:vAlign w:val="center"/>
            <w:hideMark/>
          </w:tcPr>
          <w:p w14:paraId="72219A0B"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0E1F8F36"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13 305 114,23</w:t>
            </w:r>
          </w:p>
        </w:tc>
        <w:tc>
          <w:tcPr>
            <w:tcW w:w="666" w:type="pct"/>
            <w:shd w:val="clear" w:color="auto" w:fill="auto"/>
            <w:noWrap/>
            <w:vAlign w:val="center"/>
            <w:hideMark/>
          </w:tcPr>
          <w:p w14:paraId="6BC5BDCA"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7F5FFF7E" w14:textId="77777777" w:rsidTr="00466971">
        <w:trPr>
          <w:trHeight w:val="1123"/>
        </w:trPr>
        <w:tc>
          <w:tcPr>
            <w:tcW w:w="1440" w:type="pct"/>
            <w:shd w:val="clear" w:color="auto" w:fill="auto"/>
            <w:vAlign w:val="center"/>
            <w:hideMark/>
          </w:tcPr>
          <w:p w14:paraId="043CDE4F"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925</w:t>
            </w:r>
            <w:r w:rsidRPr="00466971">
              <w:rPr>
                <w:rFonts w:ascii="Arial" w:eastAsia="Times New Roman" w:hAnsi="Arial" w:cs="Arial"/>
                <w:color w:val="000000"/>
                <w:lang w:eastAsia="pl-PL"/>
              </w:rPr>
              <w:t xml:space="preserve"> Ogrody botaniczne i zoologiczne oraz naturalne obszary i obiekty chronionej przyrody w tym:</w:t>
            </w:r>
          </w:p>
        </w:tc>
        <w:tc>
          <w:tcPr>
            <w:tcW w:w="1108" w:type="pct"/>
            <w:shd w:val="clear" w:color="auto" w:fill="auto"/>
            <w:noWrap/>
            <w:vAlign w:val="center"/>
            <w:hideMark/>
          </w:tcPr>
          <w:p w14:paraId="2E293100"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3 684 487,79</w:t>
            </w:r>
          </w:p>
        </w:tc>
        <w:tc>
          <w:tcPr>
            <w:tcW w:w="677" w:type="pct"/>
            <w:shd w:val="clear" w:color="auto" w:fill="auto"/>
            <w:noWrap/>
            <w:vAlign w:val="center"/>
            <w:hideMark/>
          </w:tcPr>
          <w:p w14:paraId="7D499E98"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0,31</w:t>
            </w:r>
          </w:p>
        </w:tc>
        <w:tc>
          <w:tcPr>
            <w:tcW w:w="1108" w:type="pct"/>
            <w:shd w:val="clear" w:color="auto" w:fill="auto"/>
            <w:noWrap/>
            <w:vAlign w:val="center"/>
            <w:hideMark/>
          </w:tcPr>
          <w:p w14:paraId="0C562602"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3 453 710,78</w:t>
            </w:r>
          </w:p>
        </w:tc>
        <w:tc>
          <w:tcPr>
            <w:tcW w:w="666" w:type="pct"/>
            <w:shd w:val="clear" w:color="auto" w:fill="auto"/>
            <w:noWrap/>
            <w:vAlign w:val="center"/>
            <w:hideMark/>
          </w:tcPr>
          <w:p w14:paraId="5FFCC6B5"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0,32</w:t>
            </w:r>
          </w:p>
        </w:tc>
      </w:tr>
      <w:tr w:rsidR="00907832" w:rsidRPr="00466971" w14:paraId="5FD06EBA" w14:textId="77777777" w:rsidTr="00466971">
        <w:trPr>
          <w:trHeight w:val="315"/>
        </w:trPr>
        <w:tc>
          <w:tcPr>
            <w:tcW w:w="1440" w:type="pct"/>
            <w:shd w:val="clear" w:color="auto" w:fill="auto"/>
            <w:noWrap/>
            <w:vAlign w:val="center"/>
            <w:hideMark/>
          </w:tcPr>
          <w:p w14:paraId="20D97AA3"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52428E6A"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77" w:type="pct"/>
            <w:shd w:val="clear" w:color="auto" w:fill="auto"/>
            <w:noWrap/>
            <w:vAlign w:val="center"/>
            <w:hideMark/>
          </w:tcPr>
          <w:p w14:paraId="5E5E521F"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63815264"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0,00</w:t>
            </w:r>
          </w:p>
        </w:tc>
        <w:tc>
          <w:tcPr>
            <w:tcW w:w="666" w:type="pct"/>
            <w:shd w:val="clear" w:color="auto" w:fill="auto"/>
            <w:noWrap/>
            <w:vAlign w:val="center"/>
            <w:hideMark/>
          </w:tcPr>
          <w:p w14:paraId="7342AC14"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3D773F9D" w14:textId="77777777" w:rsidTr="00466971">
        <w:trPr>
          <w:trHeight w:val="505"/>
        </w:trPr>
        <w:tc>
          <w:tcPr>
            <w:tcW w:w="1440" w:type="pct"/>
            <w:shd w:val="clear" w:color="auto" w:fill="auto"/>
            <w:vAlign w:val="center"/>
            <w:hideMark/>
          </w:tcPr>
          <w:p w14:paraId="5A34D253"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926</w:t>
            </w:r>
            <w:r w:rsidRPr="00466971">
              <w:rPr>
                <w:rFonts w:ascii="Arial" w:eastAsia="Times New Roman" w:hAnsi="Arial" w:cs="Arial"/>
                <w:color w:val="000000"/>
                <w:lang w:eastAsia="pl-PL"/>
              </w:rPr>
              <w:t xml:space="preserve"> Kultura fizyczna w tym:</w:t>
            </w:r>
          </w:p>
        </w:tc>
        <w:tc>
          <w:tcPr>
            <w:tcW w:w="1108" w:type="pct"/>
            <w:shd w:val="clear" w:color="auto" w:fill="auto"/>
            <w:noWrap/>
            <w:vAlign w:val="center"/>
            <w:hideMark/>
          </w:tcPr>
          <w:p w14:paraId="3775A48D"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3 362 318,91</w:t>
            </w:r>
          </w:p>
        </w:tc>
        <w:tc>
          <w:tcPr>
            <w:tcW w:w="677" w:type="pct"/>
            <w:shd w:val="clear" w:color="auto" w:fill="auto"/>
            <w:noWrap/>
            <w:vAlign w:val="center"/>
            <w:hideMark/>
          </w:tcPr>
          <w:p w14:paraId="37368C5D"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0,28</w:t>
            </w:r>
          </w:p>
        </w:tc>
        <w:tc>
          <w:tcPr>
            <w:tcW w:w="1108" w:type="pct"/>
            <w:shd w:val="clear" w:color="auto" w:fill="auto"/>
            <w:noWrap/>
            <w:vAlign w:val="center"/>
            <w:hideMark/>
          </w:tcPr>
          <w:p w14:paraId="42B3AF24"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3 632 760,24</w:t>
            </w:r>
          </w:p>
        </w:tc>
        <w:tc>
          <w:tcPr>
            <w:tcW w:w="666" w:type="pct"/>
            <w:shd w:val="clear" w:color="auto" w:fill="auto"/>
            <w:noWrap/>
            <w:vAlign w:val="center"/>
            <w:hideMark/>
          </w:tcPr>
          <w:p w14:paraId="0252CC60" w14:textId="77777777" w:rsidR="00907832" w:rsidRPr="00466971" w:rsidRDefault="00907832" w:rsidP="00466971">
            <w:pPr>
              <w:spacing w:before="40" w:after="40" w:line="276" w:lineRule="auto"/>
              <w:rPr>
                <w:rFonts w:ascii="Arial" w:eastAsia="Times New Roman" w:hAnsi="Arial" w:cs="Arial"/>
                <w:color w:val="000000"/>
                <w:lang w:eastAsia="pl-PL"/>
              </w:rPr>
            </w:pPr>
            <w:r w:rsidRPr="00466971">
              <w:rPr>
                <w:rFonts w:ascii="Arial" w:eastAsia="Times New Roman" w:hAnsi="Arial" w:cs="Arial"/>
                <w:color w:val="000000"/>
                <w:lang w:eastAsia="pl-PL"/>
              </w:rPr>
              <w:t>0,34</w:t>
            </w:r>
          </w:p>
        </w:tc>
      </w:tr>
      <w:tr w:rsidR="00907832" w:rsidRPr="00466971" w14:paraId="725D34CD" w14:textId="77777777" w:rsidTr="00466971">
        <w:trPr>
          <w:trHeight w:val="315"/>
        </w:trPr>
        <w:tc>
          <w:tcPr>
            <w:tcW w:w="1440" w:type="pct"/>
            <w:shd w:val="clear" w:color="auto" w:fill="auto"/>
            <w:noWrap/>
            <w:vAlign w:val="center"/>
            <w:hideMark/>
          </w:tcPr>
          <w:p w14:paraId="22D0417B"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majątkowe</w:t>
            </w:r>
          </w:p>
        </w:tc>
        <w:tc>
          <w:tcPr>
            <w:tcW w:w="1108" w:type="pct"/>
            <w:shd w:val="clear" w:color="auto" w:fill="auto"/>
            <w:noWrap/>
            <w:vAlign w:val="center"/>
            <w:hideMark/>
          </w:tcPr>
          <w:p w14:paraId="2A6CD531"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97 720,00</w:t>
            </w:r>
          </w:p>
        </w:tc>
        <w:tc>
          <w:tcPr>
            <w:tcW w:w="677" w:type="pct"/>
            <w:shd w:val="clear" w:color="auto" w:fill="auto"/>
            <w:noWrap/>
            <w:vAlign w:val="center"/>
            <w:hideMark/>
          </w:tcPr>
          <w:p w14:paraId="2C3B738C"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c>
          <w:tcPr>
            <w:tcW w:w="1108" w:type="pct"/>
            <w:shd w:val="clear" w:color="auto" w:fill="auto"/>
            <w:noWrap/>
            <w:vAlign w:val="center"/>
            <w:hideMark/>
          </w:tcPr>
          <w:p w14:paraId="7FCC84EB"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143 477,00</w:t>
            </w:r>
          </w:p>
        </w:tc>
        <w:tc>
          <w:tcPr>
            <w:tcW w:w="666" w:type="pct"/>
            <w:shd w:val="clear" w:color="auto" w:fill="auto"/>
            <w:noWrap/>
            <w:vAlign w:val="center"/>
            <w:hideMark/>
          </w:tcPr>
          <w:p w14:paraId="64141B03" w14:textId="77777777" w:rsidR="00907832" w:rsidRPr="00466971" w:rsidRDefault="00907832" w:rsidP="00466971">
            <w:pPr>
              <w:spacing w:before="40" w:after="40" w:line="276" w:lineRule="auto"/>
              <w:rPr>
                <w:rFonts w:ascii="Arial" w:eastAsia="Times New Roman" w:hAnsi="Arial" w:cs="Arial"/>
                <w:i/>
                <w:iCs/>
                <w:color w:val="000000"/>
                <w:lang w:eastAsia="pl-PL"/>
              </w:rPr>
            </w:pPr>
            <w:r w:rsidRPr="00466971">
              <w:rPr>
                <w:rFonts w:ascii="Arial" w:eastAsia="Times New Roman" w:hAnsi="Arial" w:cs="Arial"/>
                <w:i/>
                <w:iCs/>
                <w:color w:val="000000"/>
                <w:lang w:eastAsia="pl-PL"/>
              </w:rPr>
              <w:t> </w:t>
            </w:r>
          </w:p>
        </w:tc>
      </w:tr>
      <w:tr w:rsidR="00907832" w:rsidRPr="00466971" w14:paraId="57B954B5" w14:textId="77777777" w:rsidTr="00466971">
        <w:trPr>
          <w:trHeight w:val="615"/>
        </w:trPr>
        <w:tc>
          <w:tcPr>
            <w:tcW w:w="1440" w:type="pct"/>
            <w:shd w:val="clear" w:color="000000" w:fill="DDD9C4"/>
            <w:vAlign w:val="center"/>
            <w:hideMark/>
          </w:tcPr>
          <w:p w14:paraId="7CBFA031"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Wydatki ogółem w tym:</w:t>
            </w:r>
          </w:p>
        </w:tc>
        <w:tc>
          <w:tcPr>
            <w:tcW w:w="1108" w:type="pct"/>
            <w:shd w:val="clear" w:color="000000" w:fill="DDD9C4"/>
            <w:noWrap/>
            <w:vAlign w:val="center"/>
            <w:hideMark/>
          </w:tcPr>
          <w:p w14:paraId="5E718497"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1 203 294 888,75</w:t>
            </w:r>
          </w:p>
        </w:tc>
        <w:tc>
          <w:tcPr>
            <w:tcW w:w="677" w:type="pct"/>
            <w:shd w:val="clear" w:color="000000" w:fill="DDD9C4"/>
            <w:noWrap/>
            <w:vAlign w:val="center"/>
            <w:hideMark/>
          </w:tcPr>
          <w:p w14:paraId="43F87A62"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100</w:t>
            </w:r>
          </w:p>
        </w:tc>
        <w:tc>
          <w:tcPr>
            <w:tcW w:w="1108" w:type="pct"/>
            <w:shd w:val="clear" w:color="000000" w:fill="DDD9C4"/>
            <w:noWrap/>
            <w:vAlign w:val="center"/>
            <w:hideMark/>
          </w:tcPr>
          <w:p w14:paraId="2E7BE02A"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1 063 625 836,25</w:t>
            </w:r>
          </w:p>
        </w:tc>
        <w:tc>
          <w:tcPr>
            <w:tcW w:w="666" w:type="pct"/>
            <w:shd w:val="clear" w:color="000000" w:fill="DDD9C4"/>
            <w:noWrap/>
            <w:vAlign w:val="center"/>
            <w:hideMark/>
          </w:tcPr>
          <w:p w14:paraId="61536793"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100</w:t>
            </w:r>
          </w:p>
        </w:tc>
      </w:tr>
      <w:tr w:rsidR="00907832" w:rsidRPr="00466971" w14:paraId="29D54C29" w14:textId="77777777" w:rsidTr="00466971">
        <w:trPr>
          <w:trHeight w:val="315"/>
        </w:trPr>
        <w:tc>
          <w:tcPr>
            <w:tcW w:w="1440" w:type="pct"/>
            <w:shd w:val="clear" w:color="000000" w:fill="DDD9C4"/>
            <w:noWrap/>
            <w:vAlign w:val="center"/>
            <w:hideMark/>
          </w:tcPr>
          <w:p w14:paraId="7BF38994"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bieżące</w:t>
            </w:r>
          </w:p>
        </w:tc>
        <w:tc>
          <w:tcPr>
            <w:tcW w:w="1108" w:type="pct"/>
            <w:shd w:val="clear" w:color="000000" w:fill="DDD9C4"/>
            <w:noWrap/>
            <w:vAlign w:val="center"/>
            <w:hideMark/>
          </w:tcPr>
          <w:p w14:paraId="48F1ED33"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672 650 051,15</w:t>
            </w:r>
          </w:p>
        </w:tc>
        <w:tc>
          <w:tcPr>
            <w:tcW w:w="677" w:type="pct"/>
            <w:shd w:val="clear" w:color="000000" w:fill="DDD9C4"/>
            <w:noWrap/>
            <w:vAlign w:val="center"/>
            <w:hideMark/>
          </w:tcPr>
          <w:p w14:paraId="04258FE1"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55,90</w:t>
            </w:r>
          </w:p>
        </w:tc>
        <w:tc>
          <w:tcPr>
            <w:tcW w:w="1108" w:type="pct"/>
            <w:shd w:val="clear" w:color="000000" w:fill="DDD9C4"/>
            <w:noWrap/>
            <w:vAlign w:val="center"/>
            <w:hideMark/>
          </w:tcPr>
          <w:p w14:paraId="300D4FC1"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670 658 212,77</w:t>
            </w:r>
          </w:p>
        </w:tc>
        <w:tc>
          <w:tcPr>
            <w:tcW w:w="666" w:type="pct"/>
            <w:shd w:val="clear" w:color="000000" w:fill="DDD9C4"/>
            <w:noWrap/>
            <w:vAlign w:val="center"/>
            <w:hideMark/>
          </w:tcPr>
          <w:p w14:paraId="09B96E9E"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63,05</w:t>
            </w:r>
          </w:p>
        </w:tc>
      </w:tr>
      <w:tr w:rsidR="00907832" w:rsidRPr="00466971" w14:paraId="009FCE71" w14:textId="77777777" w:rsidTr="00466971">
        <w:trPr>
          <w:trHeight w:val="315"/>
        </w:trPr>
        <w:tc>
          <w:tcPr>
            <w:tcW w:w="1440" w:type="pct"/>
            <w:shd w:val="clear" w:color="000000" w:fill="DDD9C4"/>
            <w:noWrap/>
            <w:vAlign w:val="center"/>
            <w:hideMark/>
          </w:tcPr>
          <w:p w14:paraId="76D7938A"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majątkowe</w:t>
            </w:r>
          </w:p>
        </w:tc>
        <w:tc>
          <w:tcPr>
            <w:tcW w:w="1108" w:type="pct"/>
            <w:shd w:val="clear" w:color="000000" w:fill="DDD9C4"/>
            <w:noWrap/>
            <w:vAlign w:val="center"/>
            <w:hideMark/>
          </w:tcPr>
          <w:p w14:paraId="4743FC62"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530 644 837,60</w:t>
            </w:r>
          </w:p>
        </w:tc>
        <w:tc>
          <w:tcPr>
            <w:tcW w:w="677" w:type="pct"/>
            <w:shd w:val="clear" w:color="000000" w:fill="DDD9C4"/>
            <w:noWrap/>
            <w:vAlign w:val="center"/>
            <w:hideMark/>
          </w:tcPr>
          <w:p w14:paraId="16362122"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44,10</w:t>
            </w:r>
          </w:p>
        </w:tc>
        <w:tc>
          <w:tcPr>
            <w:tcW w:w="1108" w:type="pct"/>
            <w:shd w:val="clear" w:color="000000" w:fill="DDD9C4"/>
            <w:noWrap/>
            <w:vAlign w:val="center"/>
            <w:hideMark/>
          </w:tcPr>
          <w:p w14:paraId="35A1CD8C"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392 967 623,48</w:t>
            </w:r>
          </w:p>
        </w:tc>
        <w:tc>
          <w:tcPr>
            <w:tcW w:w="666" w:type="pct"/>
            <w:shd w:val="clear" w:color="000000" w:fill="DDD9C4"/>
            <w:noWrap/>
            <w:vAlign w:val="center"/>
            <w:hideMark/>
          </w:tcPr>
          <w:p w14:paraId="1B57568B" w14:textId="77777777" w:rsidR="00907832" w:rsidRPr="00466971" w:rsidRDefault="00907832" w:rsidP="00466971">
            <w:pPr>
              <w:spacing w:before="40" w:after="40" w:line="276" w:lineRule="auto"/>
              <w:rPr>
                <w:rFonts w:ascii="Arial" w:eastAsia="Times New Roman" w:hAnsi="Arial" w:cs="Arial"/>
                <w:b/>
                <w:bCs/>
                <w:color w:val="000000"/>
                <w:lang w:eastAsia="pl-PL"/>
              </w:rPr>
            </w:pPr>
            <w:r w:rsidRPr="00466971">
              <w:rPr>
                <w:rFonts w:ascii="Arial" w:eastAsia="Times New Roman" w:hAnsi="Arial" w:cs="Arial"/>
                <w:b/>
                <w:bCs/>
                <w:color w:val="000000"/>
                <w:lang w:eastAsia="pl-PL"/>
              </w:rPr>
              <w:t>36,95</w:t>
            </w:r>
          </w:p>
        </w:tc>
      </w:tr>
    </w:tbl>
    <w:p w14:paraId="074B9007" w14:textId="3A5CBC81" w:rsidR="00B40796" w:rsidRPr="005423F7" w:rsidRDefault="000E2ED4" w:rsidP="00466971">
      <w:pPr>
        <w:spacing w:before="120" w:after="120" w:line="276" w:lineRule="auto"/>
        <w:rPr>
          <w:rFonts w:ascii="Arial" w:hAnsi="Arial" w:cs="Arial"/>
          <w:sz w:val="24"/>
          <w:szCs w:val="24"/>
        </w:rPr>
      </w:pPr>
      <w:r w:rsidRPr="005423F7">
        <w:rPr>
          <w:rFonts w:ascii="Arial" w:hAnsi="Arial" w:cs="Arial"/>
          <w:sz w:val="24"/>
          <w:szCs w:val="24"/>
        </w:rPr>
        <w:t>Źródło: Departament Budżetu i Finansów</w:t>
      </w:r>
    </w:p>
    <w:p w14:paraId="78E113E0" w14:textId="77777777" w:rsidR="00907832" w:rsidRPr="005423F7" w:rsidRDefault="00907832" w:rsidP="00466971">
      <w:pPr>
        <w:spacing w:after="120" w:line="276" w:lineRule="auto"/>
        <w:rPr>
          <w:rFonts w:ascii="Arial" w:hAnsi="Arial" w:cs="Arial"/>
          <w:b/>
          <w:sz w:val="24"/>
          <w:szCs w:val="24"/>
        </w:rPr>
      </w:pPr>
      <w:r w:rsidRPr="005423F7">
        <w:rPr>
          <w:rFonts w:ascii="Arial" w:hAnsi="Arial" w:cs="Arial"/>
          <w:b/>
          <w:sz w:val="24"/>
          <w:szCs w:val="24"/>
        </w:rPr>
        <w:t>Informacja w zakresie przedsięwzięć</w:t>
      </w:r>
    </w:p>
    <w:p w14:paraId="6DC46AD3" w14:textId="2D8046E4" w:rsidR="00BE55A4" w:rsidRPr="005423F7" w:rsidRDefault="00907832" w:rsidP="005423F7">
      <w:pPr>
        <w:spacing w:after="0" w:line="276" w:lineRule="auto"/>
        <w:ind w:firstLine="708"/>
        <w:rPr>
          <w:rFonts w:ascii="Arial" w:hAnsi="Arial" w:cs="Arial"/>
          <w:sz w:val="24"/>
          <w:szCs w:val="24"/>
        </w:rPr>
      </w:pPr>
      <w:r w:rsidRPr="005423F7">
        <w:rPr>
          <w:rFonts w:ascii="Arial" w:hAnsi="Arial" w:cs="Arial"/>
          <w:sz w:val="24"/>
          <w:szCs w:val="24"/>
        </w:rPr>
        <w:t xml:space="preserve">Na koniec 2021 roku w Wieloletniej Prognozie Finansowej Województwa Podkarpackiego na lata 2021-2045 ujętych było 117 przedsięwzięć wieloletnich, w tym do realizacji w ramach programów unijnych 51 przedsięwzięć, tj. m.in.: 12 przedsięwzięć drogowych, 7 przedsięwzięć z obszaru kultury, </w:t>
      </w:r>
      <w:r w:rsidR="002713E7">
        <w:rPr>
          <w:rFonts w:ascii="Arial" w:hAnsi="Arial" w:cs="Arial"/>
          <w:sz w:val="24"/>
          <w:szCs w:val="24"/>
        </w:rPr>
        <w:t xml:space="preserve">9 przedsięwzięć edukacyjnych, 3 </w:t>
      </w:r>
      <w:r w:rsidRPr="005423F7">
        <w:rPr>
          <w:rFonts w:ascii="Arial" w:hAnsi="Arial" w:cs="Arial"/>
          <w:sz w:val="24"/>
          <w:szCs w:val="24"/>
        </w:rPr>
        <w:t>przedsięwzięcia z zakresu promocji, 4 przedsięwzięcia z zakresu ochrony zdrowia i polityki społecznej, 2 przedsięwzięcia kolejowe, 3 przedsięwzięcia informatyczne.</w:t>
      </w:r>
    </w:p>
    <w:p w14:paraId="23431F35" w14:textId="7AD691E7" w:rsidR="00907832" w:rsidRPr="005423F7" w:rsidRDefault="00907832" w:rsidP="005423F7">
      <w:pPr>
        <w:spacing w:after="0" w:line="276" w:lineRule="auto"/>
        <w:ind w:firstLine="708"/>
        <w:rPr>
          <w:rFonts w:ascii="Arial" w:hAnsi="Arial" w:cs="Arial"/>
          <w:sz w:val="24"/>
          <w:szCs w:val="24"/>
        </w:rPr>
      </w:pPr>
      <w:r w:rsidRPr="005423F7">
        <w:rPr>
          <w:rFonts w:ascii="Arial" w:hAnsi="Arial" w:cs="Arial"/>
          <w:sz w:val="24"/>
          <w:szCs w:val="24"/>
        </w:rPr>
        <w:t>Zadłużenie Województwa Podkarpackiego na koniec 2021 r</w:t>
      </w:r>
      <w:r w:rsidR="00A037F8" w:rsidRPr="005423F7">
        <w:rPr>
          <w:rFonts w:ascii="Arial" w:hAnsi="Arial" w:cs="Arial"/>
          <w:sz w:val="24"/>
          <w:szCs w:val="24"/>
        </w:rPr>
        <w:t>.</w:t>
      </w:r>
      <w:r w:rsidRPr="005423F7">
        <w:rPr>
          <w:rFonts w:ascii="Arial" w:hAnsi="Arial" w:cs="Arial"/>
          <w:sz w:val="24"/>
          <w:szCs w:val="24"/>
        </w:rPr>
        <w:t xml:space="preserve"> wyniosło 237</w:t>
      </w:r>
      <w:r w:rsidR="00A037F8" w:rsidRPr="005423F7">
        <w:rPr>
          <w:rFonts w:ascii="Arial" w:hAnsi="Arial" w:cs="Arial"/>
          <w:sz w:val="24"/>
          <w:szCs w:val="24"/>
        </w:rPr>
        <w:t> </w:t>
      </w:r>
      <w:r w:rsidRPr="005423F7">
        <w:rPr>
          <w:rFonts w:ascii="Arial" w:hAnsi="Arial" w:cs="Arial"/>
          <w:sz w:val="24"/>
          <w:szCs w:val="24"/>
        </w:rPr>
        <w:t>240</w:t>
      </w:r>
      <w:r w:rsidR="00A037F8" w:rsidRPr="005423F7">
        <w:rPr>
          <w:rFonts w:ascii="Arial" w:hAnsi="Arial" w:cs="Arial"/>
          <w:sz w:val="24"/>
          <w:szCs w:val="24"/>
        </w:rPr>
        <w:t xml:space="preserve"> </w:t>
      </w:r>
      <w:r w:rsidRPr="005423F7">
        <w:rPr>
          <w:rFonts w:ascii="Arial" w:hAnsi="Arial" w:cs="Arial"/>
          <w:sz w:val="24"/>
          <w:szCs w:val="24"/>
        </w:rPr>
        <w:t>001,60 zł, z tego z tytułu:</w:t>
      </w:r>
    </w:p>
    <w:p w14:paraId="61110626" w14:textId="77777777" w:rsidR="00907832" w:rsidRPr="005423F7" w:rsidRDefault="00907832" w:rsidP="00376DDC">
      <w:pPr>
        <w:pStyle w:val="Akapitzlist"/>
        <w:numPr>
          <w:ilvl w:val="0"/>
          <w:numId w:val="239"/>
        </w:numPr>
        <w:spacing w:after="0" w:line="276" w:lineRule="auto"/>
        <w:rPr>
          <w:rFonts w:ascii="Arial" w:hAnsi="Arial" w:cs="Arial"/>
          <w:sz w:val="24"/>
          <w:szCs w:val="24"/>
        </w:rPr>
      </w:pPr>
      <w:r w:rsidRPr="005423F7">
        <w:rPr>
          <w:rFonts w:ascii="Arial" w:hAnsi="Arial" w:cs="Arial"/>
          <w:sz w:val="24"/>
          <w:szCs w:val="24"/>
        </w:rPr>
        <w:t>zaciągniętego kredytu długoterminowego – 1</w:t>
      </w:r>
      <w:r w:rsidR="00A037F8" w:rsidRPr="005423F7">
        <w:rPr>
          <w:rFonts w:ascii="Arial" w:hAnsi="Arial" w:cs="Arial"/>
          <w:sz w:val="24"/>
          <w:szCs w:val="24"/>
        </w:rPr>
        <w:t xml:space="preserve"> </w:t>
      </w:r>
      <w:r w:rsidRPr="005423F7">
        <w:rPr>
          <w:rFonts w:ascii="Arial" w:hAnsi="Arial" w:cs="Arial"/>
          <w:sz w:val="24"/>
          <w:szCs w:val="24"/>
        </w:rPr>
        <w:t>000</w:t>
      </w:r>
      <w:r w:rsidR="00A037F8" w:rsidRPr="005423F7">
        <w:rPr>
          <w:rFonts w:ascii="Arial" w:hAnsi="Arial" w:cs="Arial"/>
          <w:sz w:val="24"/>
          <w:szCs w:val="24"/>
        </w:rPr>
        <w:t xml:space="preserve"> </w:t>
      </w:r>
      <w:r w:rsidRPr="005423F7">
        <w:rPr>
          <w:rFonts w:ascii="Arial" w:hAnsi="Arial" w:cs="Arial"/>
          <w:sz w:val="24"/>
          <w:szCs w:val="24"/>
        </w:rPr>
        <w:t>001,60 zł,</w:t>
      </w:r>
    </w:p>
    <w:p w14:paraId="6525CE19" w14:textId="77777777" w:rsidR="00907832" w:rsidRPr="005423F7" w:rsidRDefault="00907832" w:rsidP="00376DDC">
      <w:pPr>
        <w:pStyle w:val="Akapitzlist"/>
        <w:numPr>
          <w:ilvl w:val="0"/>
          <w:numId w:val="239"/>
        </w:numPr>
        <w:spacing w:after="0" w:line="276" w:lineRule="auto"/>
        <w:rPr>
          <w:rFonts w:ascii="Arial" w:hAnsi="Arial" w:cs="Arial"/>
          <w:sz w:val="24"/>
          <w:szCs w:val="24"/>
        </w:rPr>
      </w:pPr>
      <w:r w:rsidRPr="005423F7">
        <w:rPr>
          <w:rFonts w:ascii="Arial" w:hAnsi="Arial" w:cs="Arial"/>
          <w:sz w:val="24"/>
          <w:szCs w:val="24"/>
        </w:rPr>
        <w:t>zaciągniętej pożyczki w Banku Rozwoju Rady Europy – 212</w:t>
      </w:r>
      <w:r w:rsidR="00A037F8" w:rsidRPr="005423F7">
        <w:rPr>
          <w:rFonts w:ascii="Arial" w:hAnsi="Arial" w:cs="Arial"/>
          <w:sz w:val="24"/>
          <w:szCs w:val="24"/>
        </w:rPr>
        <w:t xml:space="preserve"> </w:t>
      </w:r>
      <w:r w:rsidRPr="005423F7">
        <w:rPr>
          <w:rFonts w:ascii="Arial" w:hAnsi="Arial" w:cs="Arial"/>
          <w:sz w:val="24"/>
          <w:szCs w:val="24"/>
        </w:rPr>
        <w:t>240</w:t>
      </w:r>
      <w:r w:rsidR="00A037F8" w:rsidRPr="005423F7">
        <w:rPr>
          <w:rFonts w:ascii="Arial" w:hAnsi="Arial" w:cs="Arial"/>
          <w:sz w:val="24"/>
          <w:szCs w:val="24"/>
        </w:rPr>
        <w:t xml:space="preserve"> </w:t>
      </w:r>
      <w:r w:rsidRPr="005423F7">
        <w:rPr>
          <w:rFonts w:ascii="Arial" w:hAnsi="Arial" w:cs="Arial"/>
          <w:sz w:val="24"/>
          <w:szCs w:val="24"/>
        </w:rPr>
        <w:t>000,</w:t>
      </w:r>
      <w:r w:rsidR="000E2ED4" w:rsidRPr="005423F7">
        <w:rPr>
          <w:rFonts w:ascii="Arial" w:hAnsi="Arial" w:cs="Arial"/>
          <w:sz w:val="24"/>
          <w:szCs w:val="24"/>
        </w:rPr>
        <w:t xml:space="preserve">00 </w:t>
      </w:r>
      <w:r w:rsidRPr="005423F7">
        <w:rPr>
          <w:rFonts w:ascii="Arial" w:hAnsi="Arial" w:cs="Arial"/>
          <w:sz w:val="24"/>
          <w:szCs w:val="24"/>
        </w:rPr>
        <w:t>zł,</w:t>
      </w:r>
    </w:p>
    <w:p w14:paraId="76607D4E" w14:textId="77777777" w:rsidR="00907832" w:rsidRPr="005423F7" w:rsidRDefault="00907832" w:rsidP="00376DDC">
      <w:pPr>
        <w:pStyle w:val="Akapitzlist"/>
        <w:numPr>
          <w:ilvl w:val="0"/>
          <w:numId w:val="239"/>
        </w:numPr>
        <w:spacing w:after="0" w:line="276" w:lineRule="auto"/>
        <w:rPr>
          <w:rFonts w:ascii="Arial" w:hAnsi="Arial" w:cs="Arial"/>
          <w:sz w:val="24"/>
          <w:szCs w:val="24"/>
        </w:rPr>
      </w:pPr>
      <w:r w:rsidRPr="005423F7">
        <w:rPr>
          <w:rFonts w:ascii="Arial" w:hAnsi="Arial" w:cs="Arial"/>
          <w:sz w:val="24"/>
          <w:szCs w:val="24"/>
        </w:rPr>
        <w:t>wyemitowanych obligacji – 24</w:t>
      </w:r>
      <w:r w:rsidR="00A037F8" w:rsidRPr="005423F7">
        <w:rPr>
          <w:rFonts w:ascii="Arial" w:hAnsi="Arial" w:cs="Arial"/>
          <w:sz w:val="24"/>
          <w:szCs w:val="24"/>
        </w:rPr>
        <w:t xml:space="preserve"> </w:t>
      </w:r>
      <w:r w:rsidRPr="005423F7">
        <w:rPr>
          <w:rFonts w:ascii="Arial" w:hAnsi="Arial" w:cs="Arial"/>
          <w:sz w:val="24"/>
          <w:szCs w:val="24"/>
        </w:rPr>
        <w:t>000</w:t>
      </w:r>
      <w:r w:rsidR="00A037F8" w:rsidRPr="005423F7">
        <w:rPr>
          <w:rFonts w:ascii="Arial" w:hAnsi="Arial" w:cs="Arial"/>
          <w:sz w:val="24"/>
          <w:szCs w:val="24"/>
        </w:rPr>
        <w:t xml:space="preserve"> </w:t>
      </w:r>
      <w:r w:rsidRPr="005423F7">
        <w:rPr>
          <w:rFonts w:ascii="Arial" w:hAnsi="Arial" w:cs="Arial"/>
          <w:sz w:val="24"/>
          <w:szCs w:val="24"/>
        </w:rPr>
        <w:t>000,</w:t>
      </w:r>
      <w:r w:rsidR="000E2ED4" w:rsidRPr="005423F7">
        <w:rPr>
          <w:rFonts w:ascii="Arial" w:hAnsi="Arial" w:cs="Arial"/>
          <w:sz w:val="24"/>
          <w:szCs w:val="24"/>
        </w:rPr>
        <w:t xml:space="preserve">00 </w:t>
      </w:r>
      <w:r w:rsidRPr="005423F7">
        <w:rPr>
          <w:rFonts w:ascii="Arial" w:hAnsi="Arial" w:cs="Arial"/>
          <w:sz w:val="24"/>
          <w:szCs w:val="24"/>
        </w:rPr>
        <w:t>zł,</w:t>
      </w:r>
    </w:p>
    <w:p w14:paraId="6EB40C93" w14:textId="77777777" w:rsidR="00907832" w:rsidRPr="005423F7" w:rsidRDefault="00907832" w:rsidP="005423F7">
      <w:pPr>
        <w:pStyle w:val="Akapitzlist"/>
        <w:spacing w:after="0" w:line="276" w:lineRule="auto"/>
        <w:ind w:left="0"/>
        <w:rPr>
          <w:rFonts w:ascii="Arial" w:hAnsi="Arial" w:cs="Arial"/>
          <w:sz w:val="24"/>
          <w:szCs w:val="24"/>
        </w:rPr>
      </w:pPr>
      <w:r w:rsidRPr="005423F7">
        <w:rPr>
          <w:rFonts w:ascii="Arial" w:hAnsi="Arial" w:cs="Arial"/>
          <w:sz w:val="24"/>
          <w:szCs w:val="24"/>
        </w:rPr>
        <w:t>i zmniejszyło się w stosunku do roku 202</w:t>
      </w:r>
      <w:r w:rsidR="00013ACA" w:rsidRPr="005423F7">
        <w:rPr>
          <w:rFonts w:ascii="Arial" w:hAnsi="Arial" w:cs="Arial"/>
          <w:sz w:val="24"/>
          <w:szCs w:val="24"/>
        </w:rPr>
        <w:t>0</w:t>
      </w:r>
      <w:r w:rsidRPr="005423F7">
        <w:rPr>
          <w:rFonts w:ascii="Arial" w:hAnsi="Arial" w:cs="Arial"/>
          <w:sz w:val="24"/>
          <w:szCs w:val="24"/>
        </w:rPr>
        <w:t xml:space="preserve"> o kwotę 33</w:t>
      </w:r>
      <w:r w:rsidR="00A037F8" w:rsidRPr="005423F7">
        <w:rPr>
          <w:rFonts w:ascii="Arial" w:hAnsi="Arial" w:cs="Arial"/>
          <w:sz w:val="24"/>
          <w:szCs w:val="24"/>
        </w:rPr>
        <w:t> </w:t>
      </w:r>
      <w:r w:rsidRPr="005423F7">
        <w:rPr>
          <w:rFonts w:ascii="Arial" w:hAnsi="Arial" w:cs="Arial"/>
          <w:sz w:val="24"/>
          <w:szCs w:val="24"/>
        </w:rPr>
        <w:t>559</w:t>
      </w:r>
      <w:r w:rsidR="00A037F8" w:rsidRPr="005423F7">
        <w:rPr>
          <w:rFonts w:ascii="Arial" w:hAnsi="Arial" w:cs="Arial"/>
          <w:sz w:val="24"/>
          <w:szCs w:val="24"/>
        </w:rPr>
        <w:t xml:space="preserve"> </w:t>
      </w:r>
      <w:r w:rsidRPr="005423F7">
        <w:rPr>
          <w:rFonts w:ascii="Arial" w:hAnsi="Arial" w:cs="Arial"/>
          <w:sz w:val="24"/>
          <w:szCs w:val="24"/>
        </w:rPr>
        <w:t>999,60 zł</w:t>
      </w:r>
      <w:r w:rsidR="00A037F8" w:rsidRPr="005423F7">
        <w:rPr>
          <w:rFonts w:ascii="Arial" w:hAnsi="Arial" w:cs="Arial"/>
          <w:sz w:val="24"/>
          <w:szCs w:val="24"/>
        </w:rPr>
        <w:t xml:space="preserve">, </w:t>
      </w:r>
      <w:r w:rsidRPr="005423F7">
        <w:rPr>
          <w:rFonts w:ascii="Arial" w:hAnsi="Arial" w:cs="Arial"/>
          <w:sz w:val="24"/>
          <w:szCs w:val="24"/>
        </w:rPr>
        <w:t xml:space="preserve">tj. </w:t>
      </w:r>
      <w:r w:rsidR="00013ACA" w:rsidRPr="005423F7">
        <w:rPr>
          <w:rFonts w:ascii="Arial" w:hAnsi="Arial" w:cs="Arial"/>
          <w:sz w:val="24"/>
          <w:szCs w:val="24"/>
        </w:rPr>
        <w:t xml:space="preserve">o </w:t>
      </w:r>
      <w:r w:rsidRPr="005423F7">
        <w:rPr>
          <w:rFonts w:ascii="Arial" w:hAnsi="Arial" w:cs="Arial"/>
          <w:sz w:val="24"/>
          <w:szCs w:val="24"/>
        </w:rPr>
        <w:t xml:space="preserve">spłatę zadłużenia dokonaną w </w:t>
      </w:r>
      <w:r w:rsidR="00013ACA" w:rsidRPr="005423F7">
        <w:rPr>
          <w:rFonts w:ascii="Arial" w:hAnsi="Arial" w:cs="Arial"/>
          <w:sz w:val="24"/>
          <w:szCs w:val="24"/>
        </w:rPr>
        <w:t xml:space="preserve">2021 </w:t>
      </w:r>
      <w:r w:rsidRPr="005423F7">
        <w:rPr>
          <w:rFonts w:ascii="Arial" w:hAnsi="Arial" w:cs="Arial"/>
          <w:sz w:val="24"/>
          <w:szCs w:val="24"/>
        </w:rPr>
        <w:t xml:space="preserve">roku, gdyż w </w:t>
      </w:r>
      <w:r w:rsidR="00013ACA" w:rsidRPr="005423F7">
        <w:rPr>
          <w:rFonts w:ascii="Arial" w:hAnsi="Arial" w:cs="Arial"/>
          <w:sz w:val="24"/>
          <w:szCs w:val="24"/>
        </w:rPr>
        <w:t xml:space="preserve">2021 </w:t>
      </w:r>
      <w:r w:rsidRPr="005423F7">
        <w:rPr>
          <w:rFonts w:ascii="Arial" w:hAnsi="Arial" w:cs="Arial"/>
          <w:sz w:val="24"/>
          <w:szCs w:val="24"/>
        </w:rPr>
        <w:t>roku nie zaciągano nowego zadłużenia.</w:t>
      </w:r>
    </w:p>
    <w:p w14:paraId="4BA30034" w14:textId="77777777" w:rsidR="00466971" w:rsidRDefault="00DE2CCA" w:rsidP="00466971">
      <w:pPr>
        <w:pStyle w:val="Akapitzlist"/>
        <w:spacing w:after="0" w:line="276" w:lineRule="auto"/>
        <w:ind w:left="0" w:firstLine="708"/>
        <w:rPr>
          <w:rFonts w:ascii="Arial" w:hAnsi="Arial" w:cs="Arial"/>
          <w:sz w:val="24"/>
          <w:szCs w:val="24"/>
        </w:rPr>
      </w:pPr>
      <w:r w:rsidRPr="005423F7">
        <w:rPr>
          <w:rFonts w:ascii="Arial" w:hAnsi="Arial" w:cs="Arial"/>
          <w:sz w:val="24"/>
          <w:szCs w:val="24"/>
        </w:rPr>
        <w:lastRenderedPageBreak/>
        <w:t>Województwo Podkarpackie posiada zobowiązania z tytułu udzielonych poręczeń</w:t>
      </w:r>
      <w:r w:rsidR="00E06509" w:rsidRPr="005423F7">
        <w:rPr>
          <w:rFonts w:ascii="Arial" w:hAnsi="Arial" w:cs="Arial"/>
          <w:sz w:val="24"/>
          <w:szCs w:val="24"/>
        </w:rPr>
        <w:t>, pożyczki</w:t>
      </w:r>
      <w:r w:rsidRPr="005423F7">
        <w:rPr>
          <w:rFonts w:ascii="Arial" w:hAnsi="Arial" w:cs="Arial"/>
          <w:sz w:val="24"/>
          <w:szCs w:val="24"/>
        </w:rPr>
        <w:t xml:space="preserve"> i kredytów zaciągniętych przez wojewódzkie samodzielne publiczne zakłady opieki zdrowotnej.</w:t>
      </w:r>
    </w:p>
    <w:p w14:paraId="727DACF4" w14:textId="739051AD" w:rsidR="00BE55A4" w:rsidRPr="005423F7" w:rsidRDefault="00E06509" w:rsidP="00466971">
      <w:pPr>
        <w:pStyle w:val="Akapitzlist"/>
        <w:spacing w:after="0" w:line="276" w:lineRule="auto"/>
        <w:ind w:left="0" w:firstLine="708"/>
        <w:rPr>
          <w:rFonts w:ascii="Arial" w:hAnsi="Arial" w:cs="Arial"/>
          <w:sz w:val="24"/>
          <w:szCs w:val="24"/>
        </w:rPr>
      </w:pPr>
      <w:r w:rsidRPr="005423F7">
        <w:rPr>
          <w:rFonts w:ascii="Arial" w:hAnsi="Arial" w:cs="Arial"/>
          <w:sz w:val="24"/>
          <w:szCs w:val="24"/>
        </w:rPr>
        <w:t xml:space="preserve">W 2021 r. nie wystąpiła konieczność spłaty z budżetu Województwa poręczonych kredytów. Ponadto w trakcie roku zwiększono wartość udzielonego poręczenia kredytu zaciągniętego w 2018 r. przez Wojewódzki Szpital im. Zofii z Zamoyskich Tarnowskiej </w:t>
      </w:r>
      <w:r w:rsidR="002713E7">
        <w:rPr>
          <w:rFonts w:ascii="Arial" w:hAnsi="Arial" w:cs="Arial"/>
          <w:sz w:val="24"/>
          <w:szCs w:val="24"/>
        </w:rPr>
        <w:br/>
      </w:r>
      <w:r w:rsidRPr="005423F7">
        <w:rPr>
          <w:rFonts w:ascii="Arial" w:hAnsi="Arial" w:cs="Arial"/>
          <w:sz w:val="24"/>
          <w:szCs w:val="24"/>
        </w:rPr>
        <w:t>w Tarnobrzegu o kwotę</w:t>
      </w:r>
      <w:r w:rsidR="00466971">
        <w:rPr>
          <w:rFonts w:ascii="Arial" w:hAnsi="Arial" w:cs="Arial"/>
          <w:sz w:val="24"/>
          <w:szCs w:val="24"/>
        </w:rPr>
        <w:t xml:space="preserve"> 33 112 000 zł, tj. do kwoty</w:t>
      </w:r>
      <w:r w:rsidR="002713E7">
        <w:rPr>
          <w:rFonts w:ascii="Arial" w:hAnsi="Arial" w:cs="Arial"/>
          <w:sz w:val="24"/>
          <w:szCs w:val="24"/>
        </w:rPr>
        <w:t xml:space="preserve"> </w:t>
      </w:r>
      <w:r w:rsidR="00466971">
        <w:rPr>
          <w:rFonts w:ascii="Arial" w:hAnsi="Arial" w:cs="Arial"/>
          <w:sz w:val="24"/>
          <w:szCs w:val="24"/>
        </w:rPr>
        <w:t xml:space="preserve">36 800 </w:t>
      </w:r>
      <w:r w:rsidRPr="005423F7">
        <w:rPr>
          <w:rFonts w:ascii="Arial" w:hAnsi="Arial" w:cs="Arial"/>
          <w:sz w:val="24"/>
          <w:szCs w:val="24"/>
        </w:rPr>
        <w:t>000 zł, na skutek zmiany sposobu zabezpieczenia tego kredytu.</w:t>
      </w:r>
    </w:p>
    <w:p w14:paraId="58112DF8" w14:textId="09EE90DB" w:rsidR="00B40796" w:rsidRPr="005423F7" w:rsidRDefault="00E06509" w:rsidP="00466971">
      <w:pPr>
        <w:pStyle w:val="Akapitzlist"/>
        <w:spacing w:after="0" w:line="276" w:lineRule="auto"/>
        <w:ind w:left="0" w:firstLine="709"/>
        <w:rPr>
          <w:rFonts w:ascii="Arial" w:hAnsi="Arial" w:cs="Arial"/>
          <w:sz w:val="24"/>
          <w:szCs w:val="24"/>
        </w:rPr>
      </w:pPr>
      <w:r w:rsidRPr="005423F7">
        <w:rPr>
          <w:rFonts w:ascii="Arial" w:hAnsi="Arial" w:cs="Arial"/>
          <w:sz w:val="24"/>
          <w:szCs w:val="24"/>
        </w:rPr>
        <w:t xml:space="preserve">Potencjalne zobowiązania Samorządu </w:t>
      </w:r>
      <w:r w:rsidR="0074212A" w:rsidRPr="005423F7">
        <w:rPr>
          <w:rFonts w:ascii="Arial" w:hAnsi="Arial" w:cs="Arial"/>
          <w:sz w:val="24"/>
          <w:szCs w:val="24"/>
        </w:rPr>
        <w:t>Województwa</w:t>
      </w:r>
      <w:r w:rsidRPr="005423F7">
        <w:rPr>
          <w:rFonts w:ascii="Arial" w:hAnsi="Arial" w:cs="Arial"/>
          <w:sz w:val="24"/>
          <w:szCs w:val="24"/>
        </w:rPr>
        <w:t xml:space="preserve"> z tytułu udzielonych poręczeń na koniec 2021 r. wynosiły 322 741</w:t>
      </w:r>
      <w:r w:rsidR="0074212A" w:rsidRPr="005423F7">
        <w:rPr>
          <w:rFonts w:ascii="Arial" w:hAnsi="Arial" w:cs="Arial"/>
          <w:sz w:val="24"/>
          <w:szCs w:val="24"/>
        </w:rPr>
        <w:t> </w:t>
      </w:r>
      <w:r w:rsidRPr="005423F7">
        <w:rPr>
          <w:rFonts w:ascii="Arial" w:hAnsi="Arial" w:cs="Arial"/>
          <w:sz w:val="24"/>
          <w:szCs w:val="24"/>
        </w:rPr>
        <w:t>9</w:t>
      </w:r>
      <w:r w:rsidR="0074212A" w:rsidRPr="005423F7">
        <w:rPr>
          <w:rFonts w:ascii="Arial" w:hAnsi="Arial" w:cs="Arial"/>
          <w:sz w:val="24"/>
          <w:szCs w:val="24"/>
        </w:rPr>
        <w:t>56,53 zł.</w:t>
      </w:r>
    </w:p>
    <w:p w14:paraId="261D79A2" w14:textId="77777777" w:rsidR="00BE55A4" w:rsidRPr="005423F7" w:rsidRDefault="00BE55A4" w:rsidP="005423F7">
      <w:pPr>
        <w:spacing w:line="276" w:lineRule="auto"/>
        <w:rPr>
          <w:rFonts w:ascii="Arial" w:hAnsi="Arial" w:cs="Arial"/>
          <w:b/>
          <w:sz w:val="24"/>
          <w:szCs w:val="24"/>
        </w:rPr>
      </w:pPr>
      <w:r w:rsidRPr="005423F7">
        <w:rPr>
          <w:rFonts w:ascii="Arial" w:hAnsi="Arial" w:cs="Arial"/>
          <w:b/>
          <w:sz w:val="24"/>
          <w:szCs w:val="24"/>
        </w:rPr>
        <w:br w:type="page"/>
      </w:r>
    </w:p>
    <w:p w14:paraId="6D2863A6" w14:textId="0C2B9AFD" w:rsidR="003E7C46" w:rsidRPr="00466971" w:rsidRDefault="00B24009" w:rsidP="00466971">
      <w:pPr>
        <w:pStyle w:val="Nagwek1"/>
        <w:spacing w:before="0" w:after="120" w:line="276" w:lineRule="auto"/>
        <w:rPr>
          <w:rFonts w:cs="Arial"/>
          <w:b/>
          <w:bCs/>
          <w:color w:val="1F4E79" w:themeColor="accent1" w:themeShade="80"/>
          <w:sz w:val="24"/>
          <w:szCs w:val="24"/>
        </w:rPr>
      </w:pPr>
      <w:bookmarkStart w:id="38" w:name="_Toc105658798"/>
      <w:r w:rsidRPr="005423F7">
        <w:rPr>
          <w:rFonts w:cs="Arial"/>
          <w:b/>
          <w:bCs/>
          <w:color w:val="1F4E79" w:themeColor="accent1" w:themeShade="80"/>
          <w:sz w:val="24"/>
          <w:szCs w:val="24"/>
        </w:rPr>
        <w:lastRenderedPageBreak/>
        <w:t xml:space="preserve">IV. </w:t>
      </w:r>
      <w:r w:rsidR="002D729B" w:rsidRPr="005423F7">
        <w:rPr>
          <w:rFonts w:cs="Arial"/>
          <w:b/>
          <w:bCs/>
          <w:color w:val="1F4E79" w:themeColor="accent1" w:themeShade="80"/>
          <w:sz w:val="24"/>
          <w:szCs w:val="24"/>
        </w:rPr>
        <w:t>REALIZACJA ZADAŃ INSTYTUCJI ZARZĄDZAJĄCEJ I INSTYTUCJI POŚREDNICZĄCEJ</w:t>
      </w:r>
      <w:bookmarkEnd w:id="38"/>
    </w:p>
    <w:p w14:paraId="4183C1EE" w14:textId="77777777" w:rsidR="002D729B" w:rsidRPr="005423F7" w:rsidRDefault="002D729B" w:rsidP="00466971">
      <w:pPr>
        <w:pStyle w:val="Nagwek2"/>
        <w:spacing w:before="0" w:line="276" w:lineRule="auto"/>
        <w:rPr>
          <w:rFonts w:cs="Arial"/>
          <w:b/>
          <w:bCs/>
          <w:color w:val="1F4E79" w:themeColor="accent1" w:themeShade="80"/>
          <w:sz w:val="24"/>
          <w:szCs w:val="24"/>
        </w:rPr>
      </w:pPr>
      <w:bookmarkStart w:id="39" w:name="_Toc105658799"/>
      <w:r w:rsidRPr="005423F7">
        <w:rPr>
          <w:rFonts w:cs="Arial"/>
          <w:b/>
          <w:bCs/>
          <w:color w:val="1F4E79" w:themeColor="accent1" w:themeShade="80"/>
          <w:sz w:val="24"/>
          <w:szCs w:val="24"/>
        </w:rPr>
        <w:t>REALIZACJA ZADAŃ INSTYTUCJI ZARZĄDZAJĄCEJ RPO WP 2007–2013</w:t>
      </w:r>
      <w:bookmarkEnd w:id="39"/>
    </w:p>
    <w:tbl>
      <w:tblPr>
        <w:tblStyle w:val="Tabela-Siatka3"/>
        <w:tblW w:w="0" w:type="auto"/>
        <w:tblLook w:val="04A0" w:firstRow="1" w:lastRow="0" w:firstColumn="1" w:lastColumn="0" w:noHBand="0" w:noVBand="1"/>
        <w:tblCaption w:val="REALIZACJA ZADAŃ INSTYTUCJI ZARZĄDZAJĄCEJ RPO WP 2007–2013"/>
        <w:tblDescription w:val="Tabela zawiera Lp., Nazwa realizowanego zadania, Obszar polityki publicznej, w który wpisuje się zadanie, Dziedzina działań strategicznych (SRW - Podkarpackie 2020)"/>
      </w:tblPr>
      <w:tblGrid>
        <w:gridCol w:w="576"/>
        <w:gridCol w:w="4487"/>
        <w:gridCol w:w="2008"/>
        <w:gridCol w:w="3123"/>
      </w:tblGrid>
      <w:tr w:rsidR="00BA3C4C" w:rsidRPr="005423F7" w14:paraId="432C5674" w14:textId="77777777" w:rsidTr="00483AD0">
        <w:trPr>
          <w:tblHeader/>
        </w:trPr>
        <w:tc>
          <w:tcPr>
            <w:tcW w:w="0" w:type="auto"/>
            <w:shd w:val="clear" w:color="auto" w:fill="D5DCE4" w:themeFill="text2" w:themeFillTint="33"/>
          </w:tcPr>
          <w:p w14:paraId="76B38D37" w14:textId="77777777" w:rsidR="00BA3C4C" w:rsidRPr="005423F7" w:rsidRDefault="00BA3C4C" w:rsidP="005423F7">
            <w:pPr>
              <w:spacing w:line="276" w:lineRule="auto"/>
              <w:rPr>
                <w:rFonts w:ascii="Arial" w:hAnsi="Arial" w:cs="Arial"/>
                <w:b/>
                <w:sz w:val="24"/>
                <w:szCs w:val="24"/>
              </w:rPr>
            </w:pPr>
            <w:r w:rsidRPr="005423F7">
              <w:rPr>
                <w:rFonts w:ascii="Arial" w:hAnsi="Arial" w:cs="Arial"/>
                <w:b/>
                <w:sz w:val="24"/>
                <w:szCs w:val="24"/>
              </w:rPr>
              <w:t>Lp.</w:t>
            </w:r>
          </w:p>
        </w:tc>
        <w:tc>
          <w:tcPr>
            <w:tcW w:w="0" w:type="auto"/>
            <w:shd w:val="clear" w:color="auto" w:fill="D5DCE4" w:themeFill="text2" w:themeFillTint="33"/>
          </w:tcPr>
          <w:p w14:paraId="613D7B4D" w14:textId="77777777" w:rsidR="00BA3C4C" w:rsidRPr="005423F7" w:rsidRDefault="00BA3C4C"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0" w:type="auto"/>
            <w:shd w:val="clear" w:color="auto" w:fill="D5DCE4" w:themeFill="text2" w:themeFillTint="33"/>
          </w:tcPr>
          <w:p w14:paraId="0EB030C9" w14:textId="1444D433" w:rsidR="00BA3C4C" w:rsidRPr="005423F7" w:rsidRDefault="00BA3C4C" w:rsidP="005423F7">
            <w:pPr>
              <w:spacing w:line="276" w:lineRule="auto"/>
              <w:rPr>
                <w:rFonts w:ascii="Arial" w:hAnsi="Arial" w:cs="Arial"/>
                <w:b/>
                <w:sz w:val="24"/>
                <w:szCs w:val="24"/>
              </w:rPr>
            </w:pPr>
            <w:r w:rsidRPr="005423F7">
              <w:rPr>
                <w:rFonts w:ascii="Arial" w:hAnsi="Arial" w:cs="Arial"/>
                <w:b/>
                <w:sz w:val="24"/>
                <w:szCs w:val="24"/>
              </w:rPr>
              <w:t xml:space="preserve">Obszar polityki publicznej, </w:t>
            </w:r>
            <w:r w:rsidR="00466971">
              <w:rPr>
                <w:rFonts w:ascii="Arial" w:hAnsi="Arial" w:cs="Arial"/>
                <w:b/>
                <w:sz w:val="24"/>
                <w:szCs w:val="24"/>
              </w:rPr>
              <w:br/>
            </w:r>
            <w:r w:rsidRPr="005423F7">
              <w:rPr>
                <w:rFonts w:ascii="Arial" w:hAnsi="Arial" w:cs="Arial"/>
                <w:b/>
                <w:sz w:val="24"/>
                <w:szCs w:val="24"/>
              </w:rPr>
              <w:t>w który wpisuje się zadanie</w:t>
            </w:r>
          </w:p>
        </w:tc>
        <w:tc>
          <w:tcPr>
            <w:tcW w:w="0" w:type="auto"/>
            <w:shd w:val="clear" w:color="auto" w:fill="D5DCE4" w:themeFill="text2" w:themeFillTint="33"/>
          </w:tcPr>
          <w:p w14:paraId="184C5382" w14:textId="77777777" w:rsidR="00BA3C4C" w:rsidRPr="005423F7" w:rsidRDefault="009F39DA" w:rsidP="005423F7">
            <w:pPr>
              <w:spacing w:line="276" w:lineRule="auto"/>
              <w:rPr>
                <w:rFonts w:ascii="Arial" w:hAnsi="Arial" w:cs="Arial"/>
                <w:b/>
                <w:bCs/>
                <w:sz w:val="24"/>
                <w:szCs w:val="24"/>
              </w:rPr>
            </w:pPr>
            <w:r w:rsidRPr="005423F7">
              <w:rPr>
                <w:rFonts w:ascii="Arial" w:hAnsi="Arial" w:cs="Arial"/>
                <w:b/>
                <w:bCs/>
                <w:sz w:val="24"/>
                <w:szCs w:val="24"/>
              </w:rPr>
              <w:t xml:space="preserve">Obszar tematyczny </w:t>
            </w:r>
            <w:r w:rsidRPr="005423F7">
              <w:rPr>
                <w:rFonts w:ascii="Arial" w:hAnsi="Arial" w:cs="Arial"/>
                <w:b/>
                <w:bCs/>
                <w:i/>
                <w:sz w:val="24"/>
                <w:szCs w:val="24"/>
              </w:rPr>
              <w:t>Strategii rozwoju województwa – Podkarpackie 2030</w:t>
            </w:r>
          </w:p>
        </w:tc>
      </w:tr>
      <w:tr w:rsidR="008C5D78" w:rsidRPr="005423F7" w14:paraId="64AE19C8" w14:textId="77777777" w:rsidTr="00483AD0">
        <w:trPr>
          <w:trHeight w:val="1103"/>
        </w:trPr>
        <w:tc>
          <w:tcPr>
            <w:tcW w:w="0" w:type="auto"/>
          </w:tcPr>
          <w:p w14:paraId="16FD6AC6" w14:textId="77777777" w:rsidR="008C5D78" w:rsidRPr="005423F7" w:rsidRDefault="008C5D78" w:rsidP="005423F7">
            <w:pPr>
              <w:spacing w:line="276" w:lineRule="auto"/>
              <w:rPr>
                <w:rFonts w:ascii="Arial" w:hAnsi="Arial" w:cs="Arial"/>
                <w:sz w:val="24"/>
                <w:szCs w:val="24"/>
              </w:rPr>
            </w:pPr>
            <w:r w:rsidRPr="005423F7">
              <w:rPr>
                <w:rFonts w:ascii="Arial" w:hAnsi="Arial" w:cs="Arial"/>
                <w:sz w:val="24"/>
                <w:szCs w:val="24"/>
              </w:rPr>
              <w:t>1.</w:t>
            </w:r>
          </w:p>
        </w:tc>
        <w:tc>
          <w:tcPr>
            <w:tcW w:w="0" w:type="auto"/>
          </w:tcPr>
          <w:p w14:paraId="12F5DE1D" w14:textId="77777777" w:rsidR="008C5D78" w:rsidRPr="005423F7" w:rsidRDefault="008C5D78" w:rsidP="005423F7">
            <w:pPr>
              <w:pStyle w:val="Bezodstpw"/>
              <w:spacing w:line="276" w:lineRule="auto"/>
              <w:rPr>
                <w:rFonts w:ascii="Arial" w:hAnsi="Arial" w:cs="Arial"/>
                <w:sz w:val="24"/>
                <w:szCs w:val="24"/>
              </w:rPr>
            </w:pPr>
            <w:r w:rsidRPr="005423F7">
              <w:rPr>
                <w:rFonts w:ascii="Arial" w:hAnsi="Arial" w:cs="Arial"/>
                <w:sz w:val="24"/>
                <w:szCs w:val="24"/>
              </w:rPr>
              <w:t>Realizacja zadań związanych z rozliczeniami finansowymi i odzyskiwaniem środków od beneficjentów w ramach RPO WP 2007–2013</w:t>
            </w:r>
          </w:p>
        </w:tc>
        <w:tc>
          <w:tcPr>
            <w:tcW w:w="0" w:type="auto"/>
          </w:tcPr>
          <w:p w14:paraId="7D56AA24" w14:textId="77777777" w:rsidR="008C5D78" w:rsidRPr="005423F7" w:rsidRDefault="008C5D78" w:rsidP="005423F7">
            <w:pPr>
              <w:spacing w:line="276" w:lineRule="auto"/>
              <w:rPr>
                <w:rFonts w:ascii="Arial" w:hAnsi="Arial" w:cs="Arial"/>
                <w:sz w:val="24"/>
                <w:szCs w:val="24"/>
              </w:rPr>
            </w:pPr>
            <w:r w:rsidRPr="005423F7">
              <w:rPr>
                <w:rFonts w:ascii="Arial" w:hAnsi="Arial" w:cs="Arial"/>
                <w:sz w:val="24"/>
                <w:szCs w:val="24"/>
              </w:rPr>
              <w:t>Polityka rozwoju województwa</w:t>
            </w:r>
          </w:p>
        </w:tc>
        <w:tc>
          <w:tcPr>
            <w:tcW w:w="0" w:type="auto"/>
          </w:tcPr>
          <w:p w14:paraId="00CA1C58" w14:textId="77777777" w:rsidR="008C5D78" w:rsidRPr="005423F7" w:rsidRDefault="008C5D78" w:rsidP="005423F7">
            <w:pPr>
              <w:spacing w:line="276" w:lineRule="auto"/>
              <w:rPr>
                <w:rFonts w:ascii="Arial" w:hAnsi="Arial" w:cs="Arial"/>
                <w:sz w:val="24"/>
                <w:szCs w:val="24"/>
              </w:rPr>
            </w:pPr>
            <w:r w:rsidRPr="005423F7">
              <w:rPr>
                <w:rFonts w:ascii="Arial" w:hAnsi="Arial" w:cs="Arial"/>
                <w:sz w:val="24"/>
                <w:szCs w:val="24"/>
              </w:rPr>
              <w:t>Gospodarka i nauka</w:t>
            </w:r>
          </w:p>
        </w:tc>
      </w:tr>
      <w:tr w:rsidR="008C5D78" w:rsidRPr="005423F7" w14:paraId="570FF9A8" w14:textId="77777777" w:rsidTr="00483AD0">
        <w:tc>
          <w:tcPr>
            <w:tcW w:w="0" w:type="auto"/>
          </w:tcPr>
          <w:p w14:paraId="0620083E" w14:textId="77777777" w:rsidR="008C5D78" w:rsidRPr="005423F7" w:rsidRDefault="008C5D78" w:rsidP="005423F7">
            <w:pPr>
              <w:spacing w:line="276" w:lineRule="auto"/>
              <w:rPr>
                <w:rFonts w:ascii="Arial" w:hAnsi="Arial" w:cs="Arial"/>
                <w:sz w:val="24"/>
                <w:szCs w:val="24"/>
              </w:rPr>
            </w:pPr>
            <w:r w:rsidRPr="005423F7">
              <w:rPr>
                <w:rFonts w:ascii="Arial" w:hAnsi="Arial" w:cs="Arial"/>
                <w:sz w:val="24"/>
                <w:szCs w:val="24"/>
              </w:rPr>
              <w:t>2.</w:t>
            </w:r>
          </w:p>
        </w:tc>
        <w:tc>
          <w:tcPr>
            <w:tcW w:w="0" w:type="auto"/>
          </w:tcPr>
          <w:p w14:paraId="15E8F7C3" w14:textId="56A3D7F9" w:rsidR="008C5D78" w:rsidRPr="005423F7" w:rsidRDefault="008C5D78" w:rsidP="005423F7">
            <w:pPr>
              <w:pStyle w:val="Bezodstpw"/>
              <w:spacing w:line="276" w:lineRule="auto"/>
              <w:rPr>
                <w:rFonts w:ascii="Arial" w:hAnsi="Arial" w:cs="Arial"/>
                <w:sz w:val="24"/>
                <w:szCs w:val="24"/>
              </w:rPr>
            </w:pPr>
            <w:r w:rsidRPr="005423F7">
              <w:rPr>
                <w:rFonts w:ascii="Arial" w:hAnsi="Arial" w:cs="Arial"/>
                <w:sz w:val="24"/>
                <w:szCs w:val="24"/>
              </w:rPr>
              <w:t>Realizacja polityki wyjścia w zakresie instrumentów inżynierii finansowej wdrożonych w ramach RPO WP 2007–2013</w:t>
            </w:r>
          </w:p>
        </w:tc>
        <w:tc>
          <w:tcPr>
            <w:tcW w:w="0" w:type="auto"/>
          </w:tcPr>
          <w:p w14:paraId="2575A106" w14:textId="77777777" w:rsidR="008C5D78" w:rsidRPr="005423F7" w:rsidRDefault="008C5D78" w:rsidP="005423F7">
            <w:pPr>
              <w:spacing w:line="276" w:lineRule="auto"/>
              <w:rPr>
                <w:rFonts w:ascii="Arial" w:hAnsi="Arial" w:cs="Arial"/>
                <w:sz w:val="24"/>
                <w:szCs w:val="24"/>
              </w:rPr>
            </w:pPr>
            <w:r w:rsidRPr="005423F7">
              <w:rPr>
                <w:rFonts w:ascii="Arial" w:hAnsi="Arial" w:cs="Arial"/>
                <w:sz w:val="24"/>
                <w:szCs w:val="24"/>
              </w:rPr>
              <w:t>Polityka rozwoju województwa</w:t>
            </w:r>
          </w:p>
        </w:tc>
        <w:tc>
          <w:tcPr>
            <w:tcW w:w="0" w:type="auto"/>
          </w:tcPr>
          <w:p w14:paraId="2CAF2AF6" w14:textId="77777777" w:rsidR="008C5D78" w:rsidRPr="005423F7" w:rsidRDefault="008C5D78" w:rsidP="005423F7">
            <w:pPr>
              <w:spacing w:line="276" w:lineRule="auto"/>
              <w:rPr>
                <w:rFonts w:ascii="Arial" w:hAnsi="Arial" w:cs="Arial"/>
                <w:sz w:val="24"/>
                <w:szCs w:val="24"/>
              </w:rPr>
            </w:pPr>
            <w:r w:rsidRPr="005423F7">
              <w:rPr>
                <w:rFonts w:ascii="Arial" w:hAnsi="Arial" w:cs="Arial"/>
                <w:sz w:val="24"/>
                <w:szCs w:val="24"/>
              </w:rPr>
              <w:t>Gospodarka i nauka</w:t>
            </w:r>
          </w:p>
        </w:tc>
      </w:tr>
      <w:tr w:rsidR="008C5D78" w:rsidRPr="005423F7" w14:paraId="3B942896" w14:textId="77777777" w:rsidTr="00483AD0">
        <w:trPr>
          <w:trHeight w:val="771"/>
        </w:trPr>
        <w:tc>
          <w:tcPr>
            <w:tcW w:w="0" w:type="auto"/>
          </w:tcPr>
          <w:p w14:paraId="1AE97727" w14:textId="77777777" w:rsidR="008C5D78" w:rsidRPr="005423F7" w:rsidRDefault="008C5D78" w:rsidP="005423F7">
            <w:pPr>
              <w:spacing w:line="276" w:lineRule="auto"/>
              <w:rPr>
                <w:rFonts w:ascii="Arial" w:hAnsi="Arial" w:cs="Arial"/>
                <w:sz w:val="24"/>
                <w:szCs w:val="24"/>
              </w:rPr>
            </w:pPr>
            <w:r w:rsidRPr="005423F7">
              <w:rPr>
                <w:rFonts w:ascii="Arial" w:hAnsi="Arial" w:cs="Arial"/>
                <w:sz w:val="24"/>
                <w:szCs w:val="24"/>
              </w:rPr>
              <w:t>3.</w:t>
            </w:r>
          </w:p>
        </w:tc>
        <w:tc>
          <w:tcPr>
            <w:tcW w:w="0" w:type="auto"/>
          </w:tcPr>
          <w:p w14:paraId="098CD3D6" w14:textId="77777777" w:rsidR="008C5D78" w:rsidRPr="005423F7" w:rsidRDefault="008C5D78" w:rsidP="005423F7">
            <w:pPr>
              <w:spacing w:line="276" w:lineRule="auto"/>
              <w:rPr>
                <w:rFonts w:ascii="Arial" w:hAnsi="Arial" w:cs="Arial"/>
                <w:sz w:val="24"/>
                <w:szCs w:val="24"/>
              </w:rPr>
            </w:pPr>
            <w:r w:rsidRPr="005423F7">
              <w:rPr>
                <w:rFonts w:ascii="Arial" w:hAnsi="Arial" w:cs="Arial"/>
                <w:sz w:val="24"/>
                <w:szCs w:val="24"/>
              </w:rPr>
              <w:t>Nadzór nad zarządzaniem środkami zwrotnymi pozostałymi po realizacji RPO WP 2007–2013</w:t>
            </w:r>
          </w:p>
        </w:tc>
        <w:tc>
          <w:tcPr>
            <w:tcW w:w="0" w:type="auto"/>
          </w:tcPr>
          <w:p w14:paraId="7AA762D9" w14:textId="77777777" w:rsidR="008C5D78" w:rsidRPr="005423F7" w:rsidRDefault="008C5D78" w:rsidP="005423F7">
            <w:pPr>
              <w:spacing w:line="276" w:lineRule="auto"/>
              <w:rPr>
                <w:rFonts w:ascii="Arial" w:hAnsi="Arial" w:cs="Arial"/>
                <w:sz w:val="24"/>
                <w:szCs w:val="24"/>
              </w:rPr>
            </w:pPr>
            <w:r w:rsidRPr="005423F7">
              <w:rPr>
                <w:rFonts w:ascii="Arial" w:hAnsi="Arial" w:cs="Arial"/>
                <w:sz w:val="24"/>
                <w:szCs w:val="24"/>
              </w:rPr>
              <w:t>Polityka rozwoju województwa</w:t>
            </w:r>
          </w:p>
        </w:tc>
        <w:tc>
          <w:tcPr>
            <w:tcW w:w="0" w:type="auto"/>
          </w:tcPr>
          <w:p w14:paraId="0288222F" w14:textId="77777777" w:rsidR="008C5D78" w:rsidRPr="005423F7" w:rsidRDefault="008C5D78" w:rsidP="005423F7">
            <w:pPr>
              <w:spacing w:line="276" w:lineRule="auto"/>
              <w:rPr>
                <w:rFonts w:ascii="Arial" w:hAnsi="Arial" w:cs="Arial"/>
                <w:sz w:val="24"/>
                <w:szCs w:val="24"/>
              </w:rPr>
            </w:pPr>
            <w:r w:rsidRPr="005423F7">
              <w:rPr>
                <w:rFonts w:ascii="Arial" w:hAnsi="Arial" w:cs="Arial"/>
                <w:sz w:val="24"/>
                <w:szCs w:val="24"/>
              </w:rPr>
              <w:t>Gospodarka i nauka</w:t>
            </w:r>
          </w:p>
        </w:tc>
      </w:tr>
    </w:tbl>
    <w:p w14:paraId="344B8830" w14:textId="029A3E2E" w:rsidR="00FC39B1" w:rsidRPr="005423F7" w:rsidRDefault="00BA3C4C" w:rsidP="00466971">
      <w:pPr>
        <w:spacing w:before="120" w:after="120" w:line="276" w:lineRule="auto"/>
        <w:rPr>
          <w:rFonts w:ascii="Arial" w:hAnsi="Arial" w:cs="Arial"/>
          <w:b/>
          <w:sz w:val="24"/>
          <w:szCs w:val="24"/>
        </w:rPr>
      </w:pPr>
      <w:r w:rsidRPr="005423F7">
        <w:rPr>
          <w:rFonts w:ascii="Arial" w:hAnsi="Arial" w:cs="Arial"/>
          <w:b/>
          <w:sz w:val="24"/>
          <w:szCs w:val="24"/>
        </w:rPr>
        <w:t>Ad.1. Realizacja zadań związanych z rozliczeniami finansowymi i odzyskiwaniem środków od beneficj</w:t>
      </w:r>
      <w:r w:rsidR="00FC39B1" w:rsidRPr="005423F7">
        <w:rPr>
          <w:rFonts w:ascii="Arial" w:hAnsi="Arial" w:cs="Arial"/>
          <w:b/>
          <w:sz w:val="24"/>
          <w:szCs w:val="24"/>
        </w:rPr>
        <w:t>entów w ramach RPO WP 2007–2013</w:t>
      </w:r>
    </w:p>
    <w:p w14:paraId="50B4620B" w14:textId="07E4DAA2" w:rsidR="008C5D78" w:rsidRPr="005423F7" w:rsidRDefault="008C5D78" w:rsidP="005423F7">
      <w:pPr>
        <w:spacing w:after="0" w:line="276" w:lineRule="auto"/>
        <w:ind w:firstLine="708"/>
        <w:rPr>
          <w:rFonts w:ascii="Arial" w:hAnsi="Arial" w:cs="Arial"/>
          <w:sz w:val="24"/>
          <w:szCs w:val="24"/>
        </w:rPr>
      </w:pPr>
      <w:r w:rsidRPr="005423F7">
        <w:rPr>
          <w:rFonts w:ascii="Arial" w:hAnsi="Arial" w:cs="Arial"/>
          <w:sz w:val="24"/>
          <w:szCs w:val="24"/>
        </w:rPr>
        <w:t xml:space="preserve">Realizacja zadania wynika z wdrażania Regionalnego Programu Operacyjnego Województwa Podkarpackiego na lata 2007–2013, a także z ustawy z dnia 6 grudnia 2006 r. </w:t>
      </w:r>
      <w:r w:rsidR="002713E7">
        <w:rPr>
          <w:rFonts w:ascii="Arial" w:hAnsi="Arial" w:cs="Arial"/>
          <w:sz w:val="24"/>
          <w:szCs w:val="24"/>
        </w:rPr>
        <w:br/>
      </w:r>
      <w:r w:rsidRPr="005423F7">
        <w:rPr>
          <w:rFonts w:ascii="Arial" w:hAnsi="Arial" w:cs="Arial"/>
          <w:sz w:val="24"/>
          <w:szCs w:val="24"/>
        </w:rPr>
        <w:t>o zasadach prowadzenia polityki rozwoju (Dz.U. z 2019 r., poz. 1295 z późn. zm.), ustawy z dnia 5 czerwca 1998 r. o samorządzie województwa (Dz.U. z 202</w:t>
      </w:r>
      <w:r w:rsidR="0028499E" w:rsidRPr="005423F7">
        <w:rPr>
          <w:rFonts w:ascii="Arial" w:hAnsi="Arial" w:cs="Arial"/>
          <w:sz w:val="24"/>
          <w:szCs w:val="24"/>
        </w:rPr>
        <w:t>2</w:t>
      </w:r>
      <w:r w:rsidRPr="005423F7">
        <w:rPr>
          <w:rFonts w:ascii="Arial" w:hAnsi="Arial" w:cs="Arial"/>
          <w:sz w:val="24"/>
          <w:szCs w:val="24"/>
        </w:rPr>
        <w:t xml:space="preserve"> r., poz. </w:t>
      </w:r>
      <w:r w:rsidR="0028499E" w:rsidRPr="005423F7">
        <w:rPr>
          <w:rFonts w:ascii="Arial" w:hAnsi="Arial" w:cs="Arial"/>
          <w:sz w:val="24"/>
          <w:szCs w:val="24"/>
        </w:rPr>
        <w:t>547 z późn. zm.</w:t>
      </w:r>
      <w:r w:rsidRPr="005423F7">
        <w:rPr>
          <w:rFonts w:ascii="Arial" w:hAnsi="Arial" w:cs="Arial"/>
          <w:sz w:val="24"/>
          <w:szCs w:val="24"/>
        </w:rPr>
        <w:t xml:space="preserve">), ustawy z dnia 17 czerwca 1966 r. o postępowaniu egzekucyjnym w administracji (Dz.U. z 2020 r., poz. 1427 z późn. zm.) oraz ustawy z dnia 27 sierpnia 2009 r. o finansach publicznych (Dz.U. z </w:t>
      </w:r>
      <w:r w:rsidR="00466971">
        <w:rPr>
          <w:rFonts w:ascii="Arial" w:hAnsi="Arial" w:cs="Arial"/>
          <w:sz w:val="24"/>
          <w:szCs w:val="24"/>
        </w:rPr>
        <w:t>2019 r., poz. 869 z późn. zm.).</w:t>
      </w:r>
    </w:p>
    <w:p w14:paraId="33221A36" w14:textId="71A41B64" w:rsidR="008C5D78" w:rsidRPr="005423F7" w:rsidRDefault="008C5D78" w:rsidP="005423F7">
      <w:pPr>
        <w:spacing w:after="0" w:line="276" w:lineRule="auto"/>
        <w:ind w:firstLine="708"/>
        <w:rPr>
          <w:rFonts w:ascii="Arial" w:hAnsi="Arial" w:cs="Arial"/>
          <w:sz w:val="24"/>
          <w:szCs w:val="24"/>
        </w:rPr>
      </w:pPr>
      <w:r w:rsidRPr="005423F7">
        <w:rPr>
          <w:rFonts w:ascii="Arial" w:hAnsi="Arial" w:cs="Arial"/>
          <w:sz w:val="24"/>
          <w:szCs w:val="24"/>
        </w:rPr>
        <w:t>Celem realizacji zadania jest m.in. windykacja od beneficjentów środków finansowych przypisanych do zwrotu na podstawie decyzji przekazanych przez departamenty Urzędu</w:t>
      </w:r>
      <w:r w:rsidR="00DD1FB3" w:rsidRPr="005423F7">
        <w:rPr>
          <w:rFonts w:ascii="Arial" w:hAnsi="Arial" w:cs="Arial"/>
          <w:sz w:val="24"/>
          <w:szCs w:val="24"/>
        </w:rPr>
        <w:t xml:space="preserve"> </w:t>
      </w:r>
      <w:r w:rsidRPr="005423F7">
        <w:rPr>
          <w:rFonts w:ascii="Arial" w:hAnsi="Arial" w:cs="Arial"/>
          <w:sz w:val="24"/>
          <w:szCs w:val="24"/>
        </w:rPr>
        <w:t xml:space="preserve">Marszałkowskiego w zakresie RPO WP 2007–2013, realizacja płatności środków na rzecz beneficjentów w wyniku ostatecznych rozstrzygnięć spraw sądowo-administracyjnych oraz rozliczanie zwrotów dokonanych przez beneficjentów i weryfikacja poprawności naliczonych kwot odsetek. Za realizację zadania odpowiada Departament Gospodarki Regionalnej </w:t>
      </w:r>
      <w:r w:rsidR="002713E7">
        <w:rPr>
          <w:rFonts w:ascii="Arial" w:hAnsi="Arial" w:cs="Arial"/>
          <w:sz w:val="24"/>
          <w:szCs w:val="24"/>
        </w:rPr>
        <w:br/>
      </w:r>
      <w:r w:rsidRPr="005423F7">
        <w:rPr>
          <w:rFonts w:ascii="Arial" w:hAnsi="Arial" w:cs="Arial"/>
          <w:sz w:val="24"/>
          <w:szCs w:val="24"/>
        </w:rPr>
        <w:t>w Urzędzie Marszałkowskim.</w:t>
      </w:r>
    </w:p>
    <w:p w14:paraId="3E5457C5" w14:textId="1A1876E3" w:rsidR="008C5D78" w:rsidRPr="005423F7" w:rsidRDefault="008C5D78" w:rsidP="005423F7">
      <w:pPr>
        <w:spacing w:after="0" w:line="276" w:lineRule="auto"/>
        <w:ind w:firstLine="708"/>
        <w:rPr>
          <w:rFonts w:ascii="Arial" w:hAnsi="Arial" w:cs="Arial"/>
          <w:sz w:val="24"/>
          <w:szCs w:val="24"/>
        </w:rPr>
      </w:pPr>
      <w:r w:rsidRPr="005423F7">
        <w:rPr>
          <w:rFonts w:ascii="Arial" w:hAnsi="Arial" w:cs="Arial"/>
          <w:sz w:val="24"/>
          <w:szCs w:val="24"/>
        </w:rPr>
        <w:t xml:space="preserve">Wobec beneficjentów, którzy nie zgodzili się z wydanymi decyzjami zwrotowymi, </w:t>
      </w:r>
      <w:r w:rsidR="002713E7">
        <w:rPr>
          <w:rFonts w:ascii="Arial" w:hAnsi="Arial" w:cs="Arial"/>
          <w:sz w:val="24"/>
          <w:szCs w:val="24"/>
        </w:rPr>
        <w:br/>
      </w:r>
      <w:r w:rsidRPr="005423F7">
        <w:rPr>
          <w:rFonts w:ascii="Arial" w:hAnsi="Arial" w:cs="Arial"/>
          <w:sz w:val="24"/>
          <w:szCs w:val="24"/>
        </w:rPr>
        <w:t>w wyniku odwołań wszczęte zostały postępowania sądowo- administracyjne, a następnie egzekucyjne. Na dzień 31</w:t>
      </w:r>
      <w:r w:rsidR="00BB0CF5" w:rsidRPr="005423F7">
        <w:rPr>
          <w:rFonts w:ascii="Arial" w:hAnsi="Arial" w:cs="Arial"/>
          <w:sz w:val="24"/>
          <w:szCs w:val="24"/>
        </w:rPr>
        <w:t xml:space="preserve"> grudnia </w:t>
      </w:r>
      <w:r w:rsidRPr="005423F7">
        <w:rPr>
          <w:rFonts w:ascii="Arial" w:hAnsi="Arial" w:cs="Arial"/>
          <w:sz w:val="24"/>
          <w:szCs w:val="24"/>
        </w:rPr>
        <w:t>2021 r. dotyczyły one jeszcze 16 projektów. Jednocześnie prowadzone by</w:t>
      </w:r>
      <w:r w:rsidR="00551E0B">
        <w:rPr>
          <w:rFonts w:ascii="Arial" w:hAnsi="Arial" w:cs="Arial"/>
          <w:sz w:val="24"/>
          <w:szCs w:val="24"/>
        </w:rPr>
        <w:t>ło 5 postępowań upadłościowych.</w:t>
      </w:r>
    </w:p>
    <w:p w14:paraId="5DE67DCB" w14:textId="20F7E38A" w:rsidR="00893B5A" w:rsidRPr="005423F7" w:rsidRDefault="008C5D78" w:rsidP="00466971">
      <w:pPr>
        <w:spacing w:after="120" w:line="276" w:lineRule="auto"/>
        <w:ind w:firstLine="709"/>
        <w:rPr>
          <w:rFonts w:ascii="Arial" w:hAnsi="Arial" w:cs="Arial"/>
          <w:sz w:val="24"/>
          <w:szCs w:val="24"/>
        </w:rPr>
      </w:pPr>
      <w:r w:rsidRPr="005423F7">
        <w:rPr>
          <w:rFonts w:ascii="Arial" w:hAnsi="Arial" w:cs="Arial"/>
          <w:sz w:val="24"/>
          <w:szCs w:val="24"/>
        </w:rPr>
        <w:t>Z dotychczas prowadzonych postępowań egzekucyjnych</w:t>
      </w:r>
      <w:r w:rsidR="00DD1FB3" w:rsidRPr="005423F7">
        <w:rPr>
          <w:rFonts w:ascii="Arial" w:hAnsi="Arial" w:cs="Arial"/>
          <w:sz w:val="24"/>
          <w:szCs w:val="24"/>
        </w:rPr>
        <w:t>,</w:t>
      </w:r>
      <w:r w:rsidRPr="005423F7">
        <w:rPr>
          <w:rFonts w:ascii="Arial" w:hAnsi="Arial" w:cs="Arial"/>
          <w:sz w:val="24"/>
          <w:szCs w:val="24"/>
        </w:rPr>
        <w:t xml:space="preserve"> 22 zakończyło się częściowym lub całkowitym odzyskaniem środków. W przypadku trzech projektów sprawy zakończyły się umorzeniem postępowania oraz w przypadku dwóch upadłością </w:t>
      </w:r>
      <w:proofErr w:type="spellStart"/>
      <w:r w:rsidRPr="005423F7">
        <w:rPr>
          <w:rFonts w:ascii="Arial" w:hAnsi="Arial" w:cs="Arial"/>
          <w:sz w:val="24"/>
          <w:szCs w:val="24"/>
        </w:rPr>
        <w:t>nieoszukańczą</w:t>
      </w:r>
      <w:proofErr w:type="spellEnd"/>
      <w:r w:rsidRPr="005423F7">
        <w:rPr>
          <w:rFonts w:ascii="Arial" w:hAnsi="Arial" w:cs="Arial"/>
          <w:sz w:val="24"/>
          <w:szCs w:val="24"/>
        </w:rPr>
        <w:t xml:space="preserve">. W przypadku jednego projektu zapadł wyrok niekorzystny dla IZ, w którym nastąpiła wypłata środków dla beneficjenta w kwocie 37 700,00 zł. Kwota odzyskanego dofinansowania ze środków </w:t>
      </w:r>
      <w:r w:rsidRPr="005423F7">
        <w:rPr>
          <w:rFonts w:ascii="Arial" w:hAnsi="Arial" w:cs="Arial"/>
          <w:sz w:val="24"/>
          <w:szCs w:val="24"/>
        </w:rPr>
        <w:lastRenderedPageBreak/>
        <w:t>europejskich i budżetu państwa</w:t>
      </w:r>
      <w:r w:rsidR="00466971">
        <w:rPr>
          <w:rFonts w:ascii="Arial" w:hAnsi="Arial" w:cs="Arial"/>
          <w:sz w:val="24"/>
          <w:szCs w:val="24"/>
        </w:rPr>
        <w:t xml:space="preserve"> </w:t>
      </w:r>
      <w:r w:rsidRPr="005423F7">
        <w:rPr>
          <w:rFonts w:ascii="Arial" w:hAnsi="Arial" w:cs="Arial"/>
          <w:sz w:val="24"/>
          <w:szCs w:val="24"/>
        </w:rPr>
        <w:t>w odniesieniu do zakończonych postępowań wynosi 8 089 621,65</w:t>
      </w:r>
      <w:r w:rsidR="00A11CB9" w:rsidRPr="005423F7">
        <w:rPr>
          <w:rFonts w:ascii="Arial" w:hAnsi="Arial" w:cs="Arial"/>
          <w:sz w:val="24"/>
          <w:szCs w:val="24"/>
        </w:rPr>
        <w:t xml:space="preserve"> </w:t>
      </w:r>
      <w:r w:rsidRPr="005423F7">
        <w:rPr>
          <w:rFonts w:ascii="Arial" w:hAnsi="Arial" w:cs="Arial"/>
          <w:sz w:val="24"/>
          <w:szCs w:val="24"/>
        </w:rPr>
        <w:t>zł. Łączna kwota odzyskanych środków w sprawach zakończonych i niezakończonych obejmująca dofinansowanie z EFRR, budżetu państwa oraz odsetki i opłaty prolon</w:t>
      </w:r>
      <w:r w:rsidR="00466971">
        <w:rPr>
          <w:rFonts w:ascii="Arial" w:hAnsi="Arial" w:cs="Arial"/>
          <w:sz w:val="24"/>
          <w:szCs w:val="24"/>
        </w:rPr>
        <w:t>gacyjne wynosi 9 938 888,07 zł.</w:t>
      </w:r>
    </w:p>
    <w:p w14:paraId="6E74B540" w14:textId="0F798A46" w:rsidR="00FC39B1" w:rsidRPr="005423F7" w:rsidRDefault="00FC39B1" w:rsidP="00466971">
      <w:pPr>
        <w:spacing w:after="120" w:line="276" w:lineRule="auto"/>
        <w:rPr>
          <w:rFonts w:ascii="Arial" w:hAnsi="Arial" w:cs="Arial"/>
          <w:b/>
          <w:sz w:val="24"/>
          <w:szCs w:val="24"/>
        </w:rPr>
      </w:pPr>
      <w:r w:rsidRPr="005423F7">
        <w:rPr>
          <w:rFonts w:ascii="Arial" w:hAnsi="Arial" w:cs="Arial"/>
          <w:b/>
          <w:sz w:val="24"/>
          <w:szCs w:val="24"/>
        </w:rPr>
        <w:t>Ad.2. Realizacja polityki wyjścia w zakresie instrumentów inżynierii finansowej wdrożonych</w:t>
      </w:r>
      <w:r w:rsidR="00466971">
        <w:rPr>
          <w:rFonts w:ascii="Arial" w:hAnsi="Arial" w:cs="Arial"/>
          <w:b/>
          <w:sz w:val="24"/>
          <w:szCs w:val="24"/>
        </w:rPr>
        <w:t xml:space="preserve"> </w:t>
      </w:r>
      <w:r w:rsidRPr="005423F7">
        <w:rPr>
          <w:rFonts w:ascii="Arial" w:hAnsi="Arial" w:cs="Arial"/>
          <w:b/>
          <w:sz w:val="24"/>
          <w:szCs w:val="24"/>
        </w:rPr>
        <w:t>w ramach RPO WP 2007–2013</w:t>
      </w:r>
    </w:p>
    <w:p w14:paraId="0E5A56A8" w14:textId="303F13AD" w:rsidR="008C5D78" w:rsidRPr="005423F7" w:rsidRDefault="008C5D78" w:rsidP="005423F7">
      <w:pPr>
        <w:spacing w:after="0" w:line="276" w:lineRule="auto"/>
        <w:ind w:firstLine="708"/>
        <w:rPr>
          <w:rFonts w:ascii="Arial" w:hAnsi="Arial" w:cs="Arial"/>
          <w:sz w:val="24"/>
          <w:szCs w:val="24"/>
        </w:rPr>
      </w:pPr>
      <w:r w:rsidRPr="005423F7">
        <w:rPr>
          <w:rFonts w:ascii="Arial" w:hAnsi="Arial" w:cs="Arial"/>
          <w:sz w:val="24"/>
          <w:szCs w:val="24"/>
        </w:rPr>
        <w:t>Realizacja zadania wynika z art. 98 ust. 1 ustawy z dnia 11 lipca 2014 r. o zasadach realizacji programów w zakresie polityki spójności finansowych w perspektywie finansowej 2014–2020 (Dz.U. z 2018 r., poz. 1431 z późn. zm.), art. 41 ust. 1 i ust. 2 pkt 4 ustawy z dnia 5 czerwca 1998 r. o samorządzie województwa</w:t>
      </w:r>
      <w:r w:rsidR="00417A0A" w:rsidRPr="005423F7">
        <w:rPr>
          <w:rFonts w:ascii="Arial" w:hAnsi="Arial" w:cs="Arial"/>
          <w:sz w:val="24"/>
          <w:szCs w:val="24"/>
        </w:rPr>
        <w:t xml:space="preserve"> (Dz.U. z 2022 r., poz. 547 z późn. zm.)</w:t>
      </w:r>
      <w:r w:rsidRPr="005423F7">
        <w:rPr>
          <w:rFonts w:ascii="Arial" w:hAnsi="Arial" w:cs="Arial"/>
          <w:sz w:val="24"/>
          <w:szCs w:val="24"/>
        </w:rPr>
        <w:t>, art. 78 ust.7 rozporządzenia Rady (WE) nr 1083/2006 z dnia 11 lipca 2006 r. ustanawiającego przepisy ogólne dotyczące Europejskiego Funduszu Rozwoju Regionalnego, Europejskiego Funduszu Społecznego oraz Funduszu Spójności i uchylającego rozporządzenie (WE) nr 1260/1999 (Dz. Urz. UE L 2006</w:t>
      </w:r>
      <w:r w:rsidR="00FE0E97" w:rsidRPr="005423F7">
        <w:rPr>
          <w:rFonts w:ascii="Arial" w:hAnsi="Arial" w:cs="Arial"/>
          <w:sz w:val="24"/>
          <w:szCs w:val="24"/>
        </w:rPr>
        <w:t>,</w:t>
      </w:r>
      <w:r w:rsidRPr="005423F7">
        <w:rPr>
          <w:rFonts w:ascii="Arial" w:hAnsi="Arial" w:cs="Arial"/>
          <w:sz w:val="24"/>
          <w:szCs w:val="24"/>
        </w:rPr>
        <w:t xml:space="preserve"> Nr 210</w:t>
      </w:r>
      <w:r w:rsidR="00FE0E97" w:rsidRPr="005423F7">
        <w:rPr>
          <w:rFonts w:ascii="Arial" w:hAnsi="Arial" w:cs="Arial"/>
          <w:sz w:val="24"/>
          <w:szCs w:val="24"/>
        </w:rPr>
        <w:t xml:space="preserve"> </w:t>
      </w:r>
      <w:r w:rsidRPr="005423F7">
        <w:rPr>
          <w:rFonts w:ascii="Arial" w:hAnsi="Arial" w:cs="Arial"/>
          <w:sz w:val="24"/>
          <w:szCs w:val="24"/>
        </w:rPr>
        <w:t>z późn.</w:t>
      </w:r>
      <w:r w:rsidR="00D61B13" w:rsidRPr="005423F7">
        <w:rPr>
          <w:rFonts w:ascii="Arial" w:hAnsi="Arial" w:cs="Arial"/>
          <w:sz w:val="24"/>
          <w:szCs w:val="24"/>
        </w:rPr>
        <w:t xml:space="preserve"> </w:t>
      </w:r>
      <w:r w:rsidR="00466971">
        <w:rPr>
          <w:rFonts w:ascii="Arial" w:hAnsi="Arial" w:cs="Arial"/>
          <w:sz w:val="24"/>
          <w:szCs w:val="24"/>
        </w:rPr>
        <w:t>zm.).</w:t>
      </w:r>
    </w:p>
    <w:p w14:paraId="3ABB2EFE" w14:textId="77777777" w:rsidR="008C5D78" w:rsidRPr="005423F7" w:rsidRDefault="008C5D78" w:rsidP="005423F7">
      <w:pPr>
        <w:spacing w:after="0" w:line="276" w:lineRule="auto"/>
        <w:ind w:firstLine="708"/>
        <w:rPr>
          <w:rFonts w:ascii="Arial" w:hAnsi="Arial" w:cs="Arial"/>
          <w:sz w:val="24"/>
          <w:szCs w:val="24"/>
        </w:rPr>
      </w:pPr>
      <w:r w:rsidRPr="005423F7">
        <w:rPr>
          <w:rFonts w:ascii="Arial" w:hAnsi="Arial" w:cs="Arial"/>
          <w:sz w:val="24"/>
          <w:szCs w:val="24"/>
        </w:rPr>
        <w:t>Instrumenty inżynierii finansowej wdrożone były w ramach RPO WP 2007– 2013, Działanie 1.1. Wsparcie kapitałowe przedsiębiorczości, Schemat A. Wsparcie kapitałowe funduszy. Dofinansowanie zostało przekazane 9 pośrednikom finansowym, z którymi zawarto 14 umów o dofinansowanie: Leżajskie Stowarzyszenie Rozwoju, Regionalną Izbę Gospodarczą w Stalowej Woli, Agencję Rozwoju Regionalnego „MARR”S.A. w Mielcu, Rzeszowską Agencję Rozwoju Regionalnego S.A., Poręczenia Kredytowe Sp. z o.o. w Warszawie, Podkarpacki Fundusz Rozwoju Sp. z o.o. (wcześniej Podkarpacki Fundusz Poręczeń Kredytowych Sp. z o.o.), Podkarpacką Izbę Gospodarczą w Krośnie, Fundacja Wspomagania Wsi w Warszawie oraz Tarnobrzeska Agencja Rozwoju Regionalnego TARR S.A. Okres realizacji projektów przez pośredników finansowych zakończył się z dniem 31 grudnia 2015 r.</w:t>
      </w:r>
    </w:p>
    <w:p w14:paraId="3A069673" w14:textId="583115FD" w:rsidR="008C5D78" w:rsidRPr="005423F7" w:rsidRDefault="008C5D78" w:rsidP="005423F7">
      <w:pPr>
        <w:spacing w:after="0" w:line="276" w:lineRule="auto"/>
        <w:ind w:firstLine="708"/>
        <w:rPr>
          <w:rFonts w:ascii="Arial" w:hAnsi="Arial" w:cs="Arial"/>
          <w:sz w:val="24"/>
          <w:szCs w:val="24"/>
        </w:rPr>
      </w:pPr>
      <w:r w:rsidRPr="005423F7">
        <w:rPr>
          <w:rFonts w:ascii="Arial" w:hAnsi="Arial" w:cs="Arial"/>
          <w:sz w:val="24"/>
          <w:szCs w:val="24"/>
        </w:rPr>
        <w:t>Realizowana polityka wyjścia z instrumentów inżynierii finansowej pozostałych po realizacji RPO WP 2007–2013 ma na celu prawidłowe gospodarowanie środkami wycofanymi</w:t>
      </w:r>
      <w:r w:rsidR="00F73961" w:rsidRPr="005423F7">
        <w:rPr>
          <w:rFonts w:ascii="Arial" w:hAnsi="Arial" w:cs="Arial"/>
          <w:sz w:val="24"/>
          <w:szCs w:val="24"/>
        </w:rPr>
        <w:t xml:space="preserve"> </w:t>
      </w:r>
      <w:r w:rsidRPr="005423F7">
        <w:rPr>
          <w:rFonts w:ascii="Arial" w:hAnsi="Arial" w:cs="Arial"/>
          <w:sz w:val="24"/>
          <w:szCs w:val="24"/>
        </w:rPr>
        <w:t>od dotychczasowych pośredników finansowych. Środki te, po wykonaniu zobowiązań wynikających</w:t>
      </w:r>
      <w:r w:rsidR="002713E7">
        <w:rPr>
          <w:rFonts w:ascii="Arial" w:hAnsi="Arial" w:cs="Arial"/>
          <w:sz w:val="24"/>
          <w:szCs w:val="24"/>
        </w:rPr>
        <w:t xml:space="preserve"> </w:t>
      </w:r>
      <w:r w:rsidRPr="005423F7">
        <w:rPr>
          <w:rFonts w:ascii="Arial" w:hAnsi="Arial" w:cs="Arial"/>
          <w:sz w:val="24"/>
          <w:szCs w:val="24"/>
        </w:rPr>
        <w:t>z zawartych umów o dofinansowanie są ponownie wykorzystywane na realizację celów określonych</w:t>
      </w:r>
      <w:r w:rsidR="00483AD0">
        <w:rPr>
          <w:rFonts w:ascii="Arial" w:hAnsi="Arial" w:cs="Arial"/>
          <w:sz w:val="24"/>
          <w:szCs w:val="24"/>
        </w:rPr>
        <w:t xml:space="preserve"> </w:t>
      </w:r>
      <w:r w:rsidRPr="005423F7">
        <w:rPr>
          <w:rFonts w:ascii="Arial" w:hAnsi="Arial" w:cs="Arial"/>
          <w:sz w:val="24"/>
          <w:szCs w:val="24"/>
        </w:rPr>
        <w:t>w art</w:t>
      </w:r>
      <w:r w:rsidR="005E13BE">
        <w:rPr>
          <w:rFonts w:ascii="Arial" w:hAnsi="Arial" w:cs="Arial"/>
          <w:sz w:val="24"/>
          <w:szCs w:val="24"/>
        </w:rPr>
        <w:t>. 78 ust. 7 ww. rozporządzenia.</w:t>
      </w:r>
    </w:p>
    <w:p w14:paraId="29C67AE4" w14:textId="6E2575D5" w:rsidR="008C5D78" w:rsidRPr="005423F7" w:rsidRDefault="008C5D78" w:rsidP="005423F7">
      <w:pPr>
        <w:spacing w:after="0" w:line="276" w:lineRule="auto"/>
        <w:ind w:firstLine="708"/>
        <w:rPr>
          <w:rFonts w:ascii="Arial" w:hAnsi="Arial" w:cs="Arial"/>
          <w:sz w:val="24"/>
          <w:szCs w:val="24"/>
        </w:rPr>
      </w:pPr>
      <w:r w:rsidRPr="005423F7">
        <w:rPr>
          <w:rFonts w:ascii="Arial" w:hAnsi="Arial" w:cs="Arial"/>
          <w:sz w:val="24"/>
          <w:szCs w:val="24"/>
        </w:rPr>
        <w:t>Zarząd Województwa Podkarpackiego odpowiada za przyjęcie i wdrożenie polityki wychodzenia z instrumentów inżynierii finansowej, a także opracowanie warunków wykorzystania środków zwróconych z tych instrumentów, jako ich wyłączny dysponent. W celu dalszego zarządzania i dysponowania ww. środkami z dotychczasowymi pośrednikami finansowymi podpisano 14 aneksów do umów zwanych umowami „Strategia Wyjścia”, które określiły zasady czasowego przekazania w zarządzanie wkładów finansowych oraz wszystkich przychodów związanych z obrotem tymi środkami. Umowy „Strategia Wyjścia” regulują szczegółowe zasady, tryb i warunki zarządzania przekazanym wkładem finansowym po zakończeniu realizacji Projektu oraz zasady jego zwrotu. Aktualnie wszyscy pośrednicy przystąpili do etapu wycofywania wolnych środków na rachunek założony w Banku Gospodarstwa Krajowego. Łączna kwota wycofywanych środków od wszystkich pośredników finansowych szacowana jest na około 120 mln zł. Na dzień 31</w:t>
      </w:r>
      <w:r w:rsidR="00F73961" w:rsidRPr="005423F7">
        <w:rPr>
          <w:rFonts w:ascii="Arial" w:hAnsi="Arial" w:cs="Arial"/>
          <w:sz w:val="24"/>
          <w:szCs w:val="24"/>
        </w:rPr>
        <w:t xml:space="preserve"> grudnia </w:t>
      </w:r>
      <w:r w:rsidRPr="005423F7">
        <w:rPr>
          <w:rFonts w:ascii="Arial" w:hAnsi="Arial" w:cs="Arial"/>
          <w:sz w:val="24"/>
          <w:szCs w:val="24"/>
        </w:rPr>
        <w:t>2021 r. środki zwrócone przez pośredników wynoszą 102,</w:t>
      </w:r>
      <w:r w:rsidR="00DD5194" w:rsidRPr="005423F7">
        <w:rPr>
          <w:rFonts w:ascii="Arial" w:hAnsi="Arial" w:cs="Arial"/>
          <w:sz w:val="24"/>
          <w:szCs w:val="24"/>
        </w:rPr>
        <w:t>0</w:t>
      </w:r>
      <w:r w:rsidR="00483AD0">
        <w:rPr>
          <w:rFonts w:ascii="Arial" w:hAnsi="Arial" w:cs="Arial"/>
          <w:sz w:val="24"/>
          <w:szCs w:val="24"/>
        </w:rPr>
        <w:t>13 mln zł.</w:t>
      </w:r>
    </w:p>
    <w:p w14:paraId="3E6550C0" w14:textId="04A59554" w:rsidR="008C5D78" w:rsidRPr="005423F7" w:rsidRDefault="008C5D78" w:rsidP="005423F7">
      <w:pPr>
        <w:spacing w:after="0" w:line="276" w:lineRule="auto"/>
        <w:ind w:firstLine="708"/>
        <w:rPr>
          <w:rFonts w:ascii="Arial" w:hAnsi="Arial" w:cs="Arial"/>
          <w:sz w:val="24"/>
          <w:szCs w:val="24"/>
        </w:rPr>
      </w:pPr>
      <w:r w:rsidRPr="005423F7">
        <w:rPr>
          <w:rFonts w:ascii="Arial" w:hAnsi="Arial" w:cs="Arial"/>
          <w:sz w:val="24"/>
          <w:szCs w:val="24"/>
        </w:rPr>
        <w:t>W związku z zaistniałą sytuacją epidemi</w:t>
      </w:r>
      <w:r w:rsidR="004A280B" w:rsidRPr="005423F7">
        <w:rPr>
          <w:rFonts w:ascii="Arial" w:hAnsi="Arial" w:cs="Arial"/>
          <w:sz w:val="24"/>
          <w:szCs w:val="24"/>
        </w:rPr>
        <w:t>czną</w:t>
      </w:r>
      <w:r w:rsidRPr="005423F7">
        <w:rPr>
          <w:rFonts w:ascii="Arial" w:hAnsi="Arial" w:cs="Arial"/>
          <w:sz w:val="24"/>
          <w:szCs w:val="24"/>
        </w:rPr>
        <w:t xml:space="preserve">, która negatywnie wpływa na kondycję ekonomiczno-finansową przedsiębiorców z sektora MŚP, Zarząd Województwa Podkarpackiego, przychylając się do pisemnych próśb Pośredników finansowych podjął szereg </w:t>
      </w:r>
      <w:r w:rsidRPr="005423F7">
        <w:rPr>
          <w:rFonts w:ascii="Arial" w:hAnsi="Arial" w:cs="Arial"/>
          <w:sz w:val="24"/>
          <w:szCs w:val="24"/>
        </w:rPr>
        <w:lastRenderedPageBreak/>
        <w:t>działań w celu ograniczenia negatywnych skutków epidemii oraz zrekompensowania strat MŚP spowodowanych epidemią COVID-19. W tym celu w dniu 6 kwietnia 2020 r. Zarząd Województwa Podkarpackiego wyraził zgodę na możliwość wprowadzenia zmian w dotychczas obowiązujących umowach pożyczkowych/poręczeniowych z ostatecznymi odbiorcami, polegających na aneksowaniu umów pożyczkowych w zakresie tymczasowego zawieszenia spłaty kapitału i odsetek, co oznacza udzielenie dodatkowej karencji w spłacie, na okre</w:t>
      </w:r>
      <w:r w:rsidR="00483AD0">
        <w:rPr>
          <w:rFonts w:ascii="Arial" w:hAnsi="Arial" w:cs="Arial"/>
          <w:sz w:val="24"/>
          <w:szCs w:val="24"/>
        </w:rPr>
        <w:t>s nie dłużej niż do 6 miesięcy.</w:t>
      </w:r>
    </w:p>
    <w:p w14:paraId="1D3C2AC7" w14:textId="5431735C" w:rsidR="00316845" w:rsidRPr="005423F7" w:rsidRDefault="008C5D78" w:rsidP="00483AD0">
      <w:pPr>
        <w:spacing w:after="120" w:line="276" w:lineRule="auto"/>
        <w:ind w:firstLine="709"/>
        <w:rPr>
          <w:rFonts w:ascii="Arial" w:hAnsi="Arial" w:cs="Arial"/>
          <w:sz w:val="24"/>
          <w:szCs w:val="24"/>
        </w:rPr>
      </w:pPr>
      <w:r w:rsidRPr="005423F7">
        <w:rPr>
          <w:rFonts w:ascii="Arial" w:hAnsi="Arial" w:cs="Arial"/>
          <w:sz w:val="24"/>
          <w:szCs w:val="24"/>
        </w:rPr>
        <w:t xml:space="preserve">W dniu 8 grudnia 2020 r. Zarząd Województwa Podkarpackiego ponownie wyraził zgodę dla Pośredników Finansowych na możliwość wydłużenia o kolejne 6 miesięcy stosowania ulg </w:t>
      </w:r>
      <w:r w:rsidR="002713E7">
        <w:rPr>
          <w:rFonts w:ascii="Arial" w:hAnsi="Arial" w:cs="Arial"/>
          <w:sz w:val="24"/>
          <w:szCs w:val="24"/>
        </w:rPr>
        <w:br/>
      </w:r>
      <w:r w:rsidRPr="005423F7">
        <w:rPr>
          <w:rFonts w:ascii="Arial" w:hAnsi="Arial" w:cs="Arial"/>
          <w:sz w:val="24"/>
          <w:szCs w:val="24"/>
        </w:rPr>
        <w:t>w spłacie pożyczek i poręczeń oraz na wprowadzenie zmian w dotychczas obowiązujących umowach pożyczkowych/poręczenio</w:t>
      </w:r>
      <w:r w:rsidR="002713E7">
        <w:rPr>
          <w:rFonts w:ascii="Arial" w:hAnsi="Arial" w:cs="Arial"/>
          <w:sz w:val="24"/>
          <w:szCs w:val="24"/>
        </w:rPr>
        <w:t xml:space="preserve">wych </w:t>
      </w:r>
      <w:r w:rsidR="00483AD0">
        <w:rPr>
          <w:rFonts w:ascii="Arial" w:hAnsi="Arial" w:cs="Arial"/>
          <w:sz w:val="24"/>
          <w:szCs w:val="24"/>
        </w:rPr>
        <w:t>z ostatecznymi odbiorcami.</w:t>
      </w:r>
    </w:p>
    <w:p w14:paraId="2841C4EC" w14:textId="77777777" w:rsidR="00FC39B1" w:rsidRPr="005423F7" w:rsidRDefault="00FC39B1" w:rsidP="00483AD0">
      <w:pPr>
        <w:spacing w:after="120" w:line="276" w:lineRule="auto"/>
        <w:rPr>
          <w:rFonts w:ascii="Arial" w:hAnsi="Arial" w:cs="Arial"/>
          <w:b/>
          <w:sz w:val="24"/>
          <w:szCs w:val="24"/>
        </w:rPr>
      </w:pPr>
      <w:r w:rsidRPr="005423F7">
        <w:rPr>
          <w:rFonts w:ascii="Arial" w:hAnsi="Arial" w:cs="Arial"/>
          <w:b/>
          <w:sz w:val="24"/>
          <w:szCs w:val="24"/>
        </w:rPr>
        <w:t>Ad.3. Nadzór nad zarządzaniem środkami zwrotnymi pozostałymi po realizacji RPO WP 2007–2013</w:t>
      </w:r>
    </w:p>
    <w:p w14:paraId="7E2C6726" w14:textId="082371D5" w:rsidR="008C5D78" w:rsidRPr="005423F7" w:rsidRDefault="008C5D78" w:rsidP="005423F7">
      <w:pPr>
        <w:spacing w:after="0" w:line="276" w:lineRule="auto"/>
        <w:ind w:firstLine="708"/>
        <w:rPr>
          <w:rFonts w:ascii="Arial" w:hAnsi="Arial" w:cs="Arial"/>
          <w:sz w:val="24"/>
          <w:szCs w:val="24"/>
        </w:rPr>
      </w:pPr>
      <w:r w:rsidRPr="005423F7">
        <w:rPr>
          <w:rFonts w:ascii="Arial" w:hAnsi="Arial" w:cs="Arial"/>
          <w:sz w:val="24"/>
          <w:szCs w:val="24"/>
        </w:rPr>
        <w:t>Realizacja zadania wynika art. 44 oraz art. 78 ust.7 Rozporządzenia Rady (WE) nr 1083/2006</w:t>
      </w:r>
      <w:r w:rsidR="00483AD0">
        <w:rPr>
          <w:rFonts w:ascii="Arial" w:hAnsi="Arial" w:cs="Arial"/>
          <w:sz w:val="24"/>
          <w:szCs w:val="24"/>
        </w:rPr>
        <w:t xml:space="preserve"> </w:t>
      </w:r>
      <w:r w:rsidRPr="005423F7">
        <w:rPr>
          <w:rFonts w:ascii="Arial" w:hAnsi="Arial" w:cs="Arial"/>
          <w:sz w:val="24"/>
          <w:szCs w:val="24"/>
        </w:rPr>
        <w:t>z dnia 11 lipca 2006 r., art. 43 ust. 5 Rozporządzenia Komisji (WE) 1828/2006 z dnia 8 grudnia 2006 r. ustanawiającego szczegółowe zasady wykonania rozporządzenia Rady (WE) nr 1083/2006, art. 152 ust. 1 Rozporządzenia Parlamentu Europejskiego i Rady (UE) nr 1303/2013 z dnia 17 grudnia 2013 r., art. 98 ust. 1 ustawy z dnia 11 lipca 2014 r. o zasadach realizacji programów w zakresie polityki spójności finansowych w perspektywie finansowej 2014–2020 (Dz.U. z 2018 r., poz. 1431 z późn. zm.), art. 41 ust. 1 i ust. 2 pkt 4 ustawy z dnia 5 czerwca 1998 r. o samorządzie województwa</w:t>
      </w:r>
      <w:r w:rsidR="002053CD" w:rsidRPr="005423F7">
        <w:rPr>
          <w:rFonts w:ascii="Arial" w:hAnsi="Arial" w:cs="Arial"/>
          <w:sz w:val="24"/>
          <w:szCs w:val="24"/>
        </w:rPr>
        <w:t xml:space="preserve"> (Dz.U. z 2022 r., poz. 547 z późn. zm.)</w:t>
      </w:r>
      <w:r w:rsidRPr="005423F7">
        <w:rPr>
          <w:rFonts w:ascii="Arial" w:hAnsi="Arial" w:cs="Arial"/>
          <w:sz w:val="24"/>
          <w:szCs w:val="24"/>
        </w:rPr>
        <w:t xml:space="preserve"> oraz ustawy z dnia</w:t>
      </w:r>
      <w:r w:rsidR="002053CD" w:rsidRPr="005423F7">
        <w:rPr>
          <w:rFonts w:ascii="Arial" w:hAnsi="Arial" w:cs="Arial"/>
          <w:sz w:val="24"/>
          <w:szCs w:val="24"/>
        </w:rPr>
        <w:t xml:space="preserve"> </w:t>
      </w:r>
      <w:r w:rsidRPr="005423F7">
        <w:rPr>
          <w:rFonts w:ascii="Arial" w:hAnsi="Arial" w:cs="Arial"/>
          <w:sz w:val="24"/>
          <w:szCs w:val="24"/>
        </w:rPr>
        <w:t>6 grudnia 2006 r. o zasadach prowadzenia polityki rozwoju (Dz.U. z 2016 r., poz. 383 z późn. zm.).</w:t>
      </w:r>
    </w:p>
    <w:p w14:paraId="087E1FB5" w14:textId="52D2B0F3" w:rsidR="008C5D78" w:rsidRPr="005423F7" w:rsidRDefault="008C5D78" w:rsidP="005423F7">
      <w:pPr>
        <w:spacing w:after="0" w:line="276" w:lineRule="auto"/>
        <w:ind w:firstLine="708"/>
        <w:rPr>
          <w:rFonts w:ascii="Arial" w:hAnsi="Arial" w:cs="Arial"/>
          <w:sz w:val="24"/>
          <w:szCs w:val="24"/>
        </w:rPr>
      </w:pPr>
      <w:r w:rsidRPr="005423F7">
        <w:rPr>
          <w:rFonts w:ascii="Arial" w:hAnsi="Arial" w:cs="Arial"/>
          <w:sz w:val="24"/>
          <w:szCs w:val="24"/>
        </w:rPr>
        <w:t>Celem zadania realizowanego przez Województwo Podkarpackie jest zapewnienie odpowiedniego mechanizmu przepływów finansowych, zgodnego z obowiązującymi przepisami prawa, tak aby zapewnić dalsze, możliwie najbardziej efektywne wykorzystanie środków publicznych, wycofywanych z instrumentów finansowych pozostałych po realizacji RPO WP 2007–2013. Zadanie to jest realizowane w drodze powierzenia w zarządzanie Podkarpackiemu Funduszowi Rozwoju Sp. z o.o. środków, które są sukcesywnie uwalniane przez dotychczasowych pośredników finansowych. W tym celu, w dniu 25 września 2017 r. Zarząd Województwa Podkarpackiego podpisał z PFR Sp. z o.o. umowę powierzenia na okres 10 lat, deklarując docelową kwotę środków zw</w:t>
      </w:r>
      <w:r w:rsidR="005E13BE">
        <w:rPr>
          <w:rFonts w:ascii="Arial" w:hAnsi="Arial" w:cs="Arial"/>
          <w:sz w:val="24"/>
          <w:szCs w:val="24"/>
        </w:rPr>
        <w:t>rotnych w wysokości 120 mln zł.</w:t>
      </w:r>
    </w:p>
    <w:p w14:paraId="699322D1" w14:textId="2498C7D5" w:rsidR="008C5D78" w:rsidRPr="005423F7" w:rsidRDefault="008C5D78" w:rsidP="005423F7">
      <w:pPr>
        <w:spacing w:after="0" w:line="276" w:lineRule="auto"/>
        <w:ind w:firstLine="708"/>
        <w:rPr>
          <w:rFonts w:ascii="Arial" w:hAnsi="Arial" w:cs="Arial"/>
          <w:sz w:val="24"/>
          <w:szCs w:val="24"/>
        </w:rPr>
      </w:pPr>
      <w:r w:rsidRPr="005423F7">
        <w:rPr>
          <w:rFonts w:ascii="Arial" w:hAnsi="Arial" w:cs="Arial"/>
          <w:sz w:val="24"/>
          <w:szCs w:val="24"/>
        </w:rPr>
        <w:t>Podkarpacki Fundusz Rozwoju Sp. z o.o. działa w obszarze wsparcia rozwoju mikro, małych i średnich przedsiębiorstw w szczególności poprzez udzielanie pożyczek i poręczeń. Oferta Spółki kierowana do przedsiębiorców z sektora MŚP przeznaczona jest w szczególności dla tych firm, które mają utrudniony dostęp do finansowania na rynku. Na dzień 31</w:t>
      </w:r>
      <w:r w:rsidR="00F73961" w:rsidRPr="005423F7">
        <w:rPr>
          <w:rFonts w:ascii="Arial" w:hAnsi="Arial" w:cs="Arial"/>
          <w:sz w:val="24"/>
          <w:szCs w:val="24"/>
        </w:rPr>
        <w:t xml:space="preserve"> grudnia </w:t>
      </w:r>
      <w:r w:rsidRPr="005423F7">
        <w:rPr>
          <w:rFonts w:ascii="Arial" w:hAnsi="Arial" w:cs="Arial"/>
          <w:sz w:val="24"/>
          <w:szCs w:val="24"/>
        </w:rPr>
        <w:t>2021 r. łączna kwota środków przekazanych Podkarpackiemu Funduszowi Rozwoju Sp. z o.o. wyniosła 102,</w:t>
      </w:r>
      <w:r w:rsidR="00CA307C" w:rsidRPr="005423F7">
        <w:rPr>
          <w:rFonts w:ascii="Arial" w:hAnsi="Arial" w:cs="Arial"/>
          <w:sz w:val="24"/>
          <w:szCs w:val="24"/>
        </w:rPr>
        <w:t>0</w:t>
      </w:r>
      <w:r w:rsidR="00483AD0">
        <w:rPr>
          <w:rFonts w:ascii="Arial" w:hAnsi="Arial" w:cs="Arial"/>
          <w:sz w:val="24"/>
          <w:szCs w:val="24"/>
        </w:rPr>
        <w:t>13 mln zł.</w:t>
      </w:r>
    </w:p>
    <w:p w14:paraId="4CAB9161" w14:textId="77DB396F" w:rsidR="008C5D78" w:rsidRPr="005423F7" w:rsidRDefault="008C5D78" w:rsidP="005423F7">
      <w:pPr>
        <w:spacing w:after="0" w:line="276" w:lineRule="auto"/>
        <w:ind w:firstLine="708"/>
        <w:rPr>
          <w:rFonts w:ascii="Arial" w:hAnsi="Arial" w:cs="Arial"/>
          <w:sz w:val="24"/>
          <w:szCs w:val="24"/>
        </w:rPr>
      </w:pPr>
      <w:r w:rsidRPr="005423F7">
        <w:rPr>
          <w:rFonts w:ascii="Arial" w:hAnsi="Arial" w:cs="Arial"/>
          <w:sz w:val="24"/>
          <w:szCs w:val="24"/>
        </w:rPr>
        <w:t xml:space="preserve">Fundusz wychodząc naprzeciw zapotrzebowaniu przedsiębiorców z sektora MŚP na nowe produkty finansowe corocznie poszerza swoja ofertę o nowe pożyczki m. in w oparciu </w:t>
      </w:r>
      <w:r w:rsidR="002713E7">
        <w:rPr>
          <w:rFonts w:ascii="Arial" w:hAnsi="Arial" w:cs="Arial"/>
          <w:sz w:val="24"/>
          <w:szCs w:val="24"/>
        </w:rPr>
        <w:br/>
      </w:r>
      <w:r w:rsidRPr="005423F7">
        <w:rPr>
          <w:rFonts w:ascii="Arial" w:hAnsi="Arial" w:cs="Arial"/>
          <w:sz w:val="24"/>
          <w:szCs w:val="24"/>
        </w:rPr>
        <w:t>o Program pomocowy de minimis.</w:t>
      </w:r>
    </w:p>
    <w:p w14:paraId="6CF50DD4" w14:textId="77777777" w:rsidR="00BE55A4" w:rsidRPr="005423F7" w:rsidRDefault="00BE55A4" w:rsidP="005423F7">
      <w:pPr>
        <w:spacing w:line="276" w:lineRule="auto"/>
        <w:rPr>
          <w:rFonts w:ascii="Arial" w:hAnsi="Arial" w:cs="Arial"/>
          <w:sz w:val="24"/>
          <w:szCs w:val="24"/>
        </w:rPr>
      </w:pPr>
      <w:r w:rsidRPr="005423F7">
        <w:rPr>
          <w:rFonts w:ascii="Arial" w:hAnsi="Arial" w:cs="Arial"/>
          <w:sz w:val="24"/>
          <w:szCs w:val="24"/>
        </w:rPr>
        <w:br w:type="page"/>
      </w:r>
    </w:p>
    <w:p w14:paraId="102064D2" w14:textId="77777777" w:rsidR="002D729B" w:rsidRPr="005423F7" w:rsidRDefault="00BA3C4C" w:rsidP="00483AD0">
      <w:pPr>
        <w:pStyle w:val="Nagwek2"/>
        <w:spacing w:before="0" w:line="276" w:lineRule="auto"/>
        <w:rPr>
          <w:rFonts w:cs="Arial"/>
          <w:b/>
          <w:bCs/>
          <w:color w:val="1F4E79" w:themeColor="accent1" w:themeShade="80"/>
          <w:sz w:val="24"/>
          <w:szCs w:val="24"/>
        </w:rPr>
      </w:pPr>
      <w:bookmarkStart w:id="40" w:name="_Toc105658800"/>
      <w:r w:rsidRPr="005423F7">
        <w:rPr>
          <w:rFonts w:cs="Arial"/>
          <w:b/>
          <w:bCs/>
          <w:color w:val="1F4E79" w:themeColor="accent1" w:themeShade="80"/>
          <w:sz w:val="24"/>
          <w:szCs w:val="24"/>
        </w:rPr>
        <w:lastRenderedPageBreak/>
        <w:t>REALIZACJA ZADAŃ INSTYTUCJI ZARZĄDZAJĄCEJ RPO WP 2014–2020</w:t>
      </w:r>
      <w:bookmarkEnd w:id="40"/>
    </w:p>
    <w:tbl>
      <w:tblPr>
        <w:tblStyle w:val="Tabela-Siatka"/>
        <w:tblW w:w="0" w:type="auto"/>
        <w:tblLook w:val="04A0" w:firstRow="1" w:lastRow="0" w:firstColumn="1" w:lastColumn="0" w:noHBand="0" w:noVBand="1"/>
        <w:tblCaption w:val="REALIZACJA ZADAŃ INSTYTUCJI ZARZĄDZAJĄCEJ RPO WP 2014–2020"/>
        <w:tblDescription w:val="Tabela zawiera Lp., Nazwa realizowanego zadania, Obszar polityki publicznej, w który wpisuje się zadanie, Dziedzina działań strategicznych (SRW - Podkarpackie 2020)"/>
      </w:tblPr>
      <w:tblGrid>
        <w:gridCol w:w="576"/>
        <w:gridCol w:w="4367"/>
        <w:gridCol w:w="1996"/>
        <w:gridCol w:w="3255"/>
      </w:tblGrid>
      <w:tr w:rsidR="00C94FA5" w:rsidRPr="005423F7" w14:paraId="4AC75591" w14:textId="77777777" w:rsidTr="0000676F">
        <w:trPr>
          <w:tblHeader/>
        </w:trPr>
        <w:tc>
          <w:tcPr>
            <w:tcW w:w="0" w:type="auto"/>
            <w:shd w:val="clear" w:color="auto" w:fill="D5DCE4" w:themeFill="text2" w:themeFillTint="33"/>
          </w:tcPr>
          <w:p w14:paraId="45C887DB" w14:textId="77777777" w:rsidR="00C94FA5" w:rsidRPr="005423F7" w:rsidRDefault="00C94FA5" w:rsidP="005423F7">
            <w:pPr>
              <w:spacing w:line="276" w:lineRule="auto"/>
              <w:rPr>
                <w:rFonts w:ascii="Arial" w:hAnsi="Arial" w:cs="Arial"/>
                <w:b/>
                <w:sz w:val="24"/>
                <w:szCs w:val="24"/>
              </w:rPr>
            </w:pPr>
            <w:r w:rsidRPr="005423F7">
              <w:rPr>
                <w:rFonts w:ascii="Arial" w:hAnsi="Arial" w:cs="Arial"/>
                <w:b/>
                <w:sz w:val="24"/>
                <w:szCs w:val="24"/>
              </w:rPr>
              <w:t>Lp.</w:t>
            </w:r>
          </w:p>
        </w:tc>
        <w:tc>
          <w:tcPr>
            <w:tcW w:w="0" w:type="auto"/>
            <w:shd w:val="clear" w:color="auto" w:fill="D5DCE4" w:themeFill="text2" w:themeFillTint="33"/>
          </w:tcPr>
          <w:p w14:paraId="3910C5E9" w14:textId="77777777" w:rsidR="00C94FA5" w:rsidRPr="005423F7" w:rsidRDefault="00C94FA5"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1996" w:type="dxa"/>
            <w:shd w:val="clear" w:color="auto" w:fill="D5DCE4" w:themeFill="text2" w:themeFillTint="33"/>
          </w:tcPr>
          <w:p w14:paraId="53853DF5" w14:textId="21240C58" w:rsidR="00C94FA5" w:rsidRPr="005423F7" w:rsidRDefault="00C94FA5" w:rsidP="005423F7">
            <w:pPr>
              <w:spacing w:line="276" w:lineRule="auto"/>
              <w:rPr>
                <w:rFonts w:ascii="Arial" w:hAnsi="Arial" w:cs="Arial"/>
                <w:b/>
                <w:sz w:val="24"/>
                <w:szCs w:val="24"/>
              </w:rPr>
            </w:pPr>
            <w:r w:rsidRPr="005423F7">
              <w:rPr>
                <w:rFonts w:ascii="Arial" w:hAnsi="Arial" w:cs="Arial"/>
                <w:b/>
                <w:sz w:val="24"/>
                <w:szCs w:val="24"/>
              </w:rPr>
              <w:t xml:space="preserve">Obszar polityki publicznej, </w:t>
            </w:r>
            <w:r w:rsidR="00483AD0">
              <w:rPr>
                <w:rFonts w:ascii="Arial" w:hAnsi="Arial" w:cs="Arial"/>
                <w:b/>
                <w:sz w:val="24"/>
                <w:szCs w:val="24"/>
              </w:rPr>
              <w:br/>
            </w:r>
            <w:r w:rsidRPr="005423F7">
              <w:rPr>
                <w:rFonts w:ascii="Arial" w:hAnsi="Arial" w:cs="Arial"/>
                <w:b/>
                <w:sz w:val="24"/>
                <w:szCs w:val="24"/>
              </w:rPr>
              <w:t>w który wpisuje się zadanie</w:t>
            </w:r>
          </w:p>
        </w:tc>
        <w:tc>
          <w:tcPr>
            <w:tcW w:w="3255" w:type="dxa"/>
            <w:shd w:val="clear" w:color="auto" w:fill="D5DCE4" w:themeFill="text2" w:themeFillTint="33"/>
          </w:tcPr>
          <w:p w14:paraId="39A6B054" w14:textId="77777777" w:rsidR="00C94FA5" w:rsidRPr="005423F7" w:rsidRDefault="009F39DA" w:rsidP="005423F7">
            <w:pPr>
              <w:spacing w:line="276" w:lineRule="auto"/>
              <w:rPr>
                <w:rFonts w:ascii="Arial" w:hAnsi="Arial" w:cs="Arial"/>
                <w:b/>
                <w:bCs/>
                <w:sz w:val="24"/>
                <w:szCs w:val="24"/>
              </w:rPr>
            </w:pPr>
            <w:r w:rsidRPr="005423F7">
              <w:rPr>
                <w:rFonts w:ascii="Arial" w:hAnsi="Arial" w:cs="Arial"/>
                <w:b/>
                <w:bCs/>
                <w:sz w:val="24"/>
                <w:szCs w:val="24"/>
              </w:rPr>
              <w:t xml:space="preserve">Obszar tematyczny </w:t>
            </w:r>
            <w:r w:rsidRPr="005423F7">
              <w:rPr>
                <w:rFonts w:ascii="Arial" w:hAnsi="Arial" w:cs="Arial"/>
                <w:b/>
                <w:bCs/>
                <w:i/>
                <w:sz w:val="24"/>
                <w:szCs w:val="24"/>
              </w:rPr>
              <w:t>Strategii rozwoju województwa – Podkarpackie 2030</w:t>
            </w:r>
          </w:p>
        </w:tc>
      </w:tr>
      <w:tr w:rsidR="00C94FA5" w:rsidRPr="005423F7" w14:paraId="5BA9B68C" w14:textId="77777777" w:rsidTr="0000676F">
        <w:tc>
          <w:tcPr>
            <w:tcW w:w="0" w:type="auto"/>
          </w:tcPr>
          <w:p w14:paraId="5C2A675A" w14:textId="77777777" w:rsidR="00C94FA5" w:rsidRPr="005423F7" w:rsidRDefault="00C94FA5" w:rsidP="005423F7">
            <w:pPr>
              <w:spacing w:line="276" w:lineRule="auto"/>
              <w:rPr>
                <w:rFonts w:ascii="Arial" w:hAnsi="Arial" w:cs="Arial"/>
                <w:sz w:val="24"/>
                <w:szCs w:val="24"/>
              </w:rPr>
            </w:pPr>
            <w:r w:rsidRPr="005423F7">
              <w:rPr>
                <w:rFonts w:ascii="Arial" w:hAnsi="Arial" w:cs="Arial"/>
                <w:sz w:val="24"/>
                <w:szCs w:val="24"/>
              </w:rPr>
              <w:t>1.</w:t>
            </w:r>
          </w:p>
        </w:tc>
        <w:tc>
          <w:tcPr>
            <w:tcW w:w="0" w:type="auto"/>
          </w:tcPr>
          <w:p w14:paraId="61CBD311" w14:textId="77777777" w:rsidR="00C94FA5" w:rsidRPr="005423F7" w:rsidRDefault="00C94FA5" w:rsidP="005423F7">
            <w:pPr>
              <w:spacing w:line="276" w:lineRule="auto"/>
              <w:rPr>
                <w:rFonts w:ascii="Arial" w:hAnsi="Arial" w:cs="Arial"/>
                <w:sz w:val="24"/>
                <w:szCs w:val="24"/>
              </w:rPr>
            </w:pPr>
            <w:r w:rsidRPr="005423F7">
              <w:rPr>
                <w:rFonts w:ascii="Arial" w:hAnsi="Arial" w:cs="Arial"/>
                <w:sz w:val="24"/>
                <w:szCs w:val="24"/>
              </w:rPr>
              <w:t>Realizacja Regionalnego Programu Operacyjnego Województwa Podkarpackiego na lata 2014-2020</w:t>
            </w:r>
          </w:p>
        </w:tc>
        <w:tc>
          <w:tcPr>
            <w:tcW w:w="1996" w:type="dxa"/>
          </w:tcPr>
          <w:p w14:paraId="636D182D" w14:textId="77777777" w:rsidR="00C94FA5" w:rsidRPr="005423F7" w:rsidRDefault="00C94FA5" w:rsidP="005423F7">
            <w:pPr>
              <w:spacing w:line="276" w:lineRule="auto"/>
              <w:rPr>
                <w:rFonts w:ascii="Arial" w:hAnsi="Arial" w:cs="Arial"/>
                <w:sz w:val="24"/>
                <w:szCs w:val="24"/>
              </w:rPr>
            </w:pPr>
            <w:r w:rsidRPr="005423F7">
              <w:rPr>
                <w:rFonts w:ascii="Arial" w:hAnsi="Arial" w:cs="Arial"/>
                <w:sz w:val="24"/>
                <w:szCs w:val="24"/>
              </w:rPr>
              <w:t>Polityka rozwoju województwa</w:t>
            </w:r>
          </w:p>
        </w:tc>
        <w:tc>
          <w:tcPr>
            <w:tcW w:w="3255" w:type="dxa"/>
          </w:tcPr>
          <w:p w14:paraId="0ABBA4B0" w14:textId="32412E5D" w:rsidR="00C94FA5" w:rsidRPr="00483AD0" w:rsidRDefault="009F39DA" w:rsidP="005423F7">
            <w:pPr>
              <w:spacing w:line="276" w:lineRule="auto"/>
              <w:rPr>
                <w:rFonts w:ascii="Arial" w:hAnsi="Arial" w:cs="Arial"/>
                <w:b/>
                <w:sz w:val="24"/>
                <w:szCs w:val="24"/>
              </w:rPr>
            </w:pPr>
            <w:r w:rsidRPr="005423F7">
              <w:rPr>
                <w:rFonts w:ascii="Arial" w:hAnsi="Arial" w:cs="Arial"/>
                <w:sz w:val="24"/>
                <w:szCs w:val="24"/>
              </w:rPr>
              <w:t>Gospodarka i nauka</w:t>
            </w:r>
            <w:r w:rsidR="0082391D" w:rsidRPr="005423F7">
              <w:rPr>
                <w:rFonts w:ascii="Arial" w:hAnsi="Arial" w:cs="Arial"/>
                <w:sz w:val="24"/>
                <w:szCs w:val="24"/>
              </w:rPr>
              <w:t>,</w:t>
            </w:r>
            <w:r w:rsidR="00483AD0">
              <w:rPr>
                <w:rFonts w:ascii="Arial" w:hAnsi="Arial" w:cs="Arial"/>
                <w:b/>
                <w:sz w:val="24"/>
                <w:szCs w:val="24"/>
              </w:rPr>
              <w:br/>
            </w:r>
            <w:r w:rsidRPr="005423F7">
              <w:rPr>
                <w:rFonts w:ascii="Arial" w:hAnsi="Arial" w:cs="Arial"/>
                <w:sz w:val="24"/>
                <w:szCs w:val="24"/>
              </w:rPr>
              <w:t>Kapitał ludzki i społeczny</w:t>
            </w:r>
            <w:r w:rsidR="0082391D" w:rsidRPr="005423F7">
              <w:rPr>
                <w:rFonts w:ascii="Arial" w:hAnsi="Arial" w:cs="Arial"/>
                <w:sz w:val="24"/>
                <w:szCs w:val="24"/>
              </w:rPr>
              <w:t>,</w:t>
            </w:r>
            <w:r w:rsidR="00483AD0">
              <w:rPr>
                <w:rFonts w:ascii="Arial" w:hAnsi="Arial" w:cs="Arial"/>
                <w:b/>
                <w:sz w:val="24"/>
                <w:szCs w:val="24"/>
              </w:rPr>
              <w:br/>
            </w:r>
            <w:r w:rsidRPr="005423F7">
              <w:rPr>
                <w:rFonts w:ascii="Arial" w:hAnsi="Arial" w:cs="Arial"/>
                <w:sz w:val="24"/>
                <w:szCs w:val="24"/>
              </w:rPr>
              <w:t>Infrastruktura dla zrównoważonego rozwoju</w:t>
            </w:r>
            <w:r w:rsidR="00F73961" w:rsidRPr="005423F7">
              <w:rPr>
                <w:rFonts w:ascii="Arial" w:hAnsi="Arial" w:cs="Arial"/>
                <w:sz w:val="24"/>
                <w:szCs w:val="24"/>
              </w:rPr>
              <w:br/>
            </w:r>
            <w:r w:rsidRPr="005423F7">
              <w:rPr>
                <w:rFonts w:ascii="Arial" w:hAnsi="Arial" w:cs="Arial"/>
                <w:sz w:val="24"/>
                <w:szCs w:val="24"/>
              </w:rPr>
              <w:t>i środowiska</w:t>
            </w:r>
            <w:r w:rsidR="0082391D" w:rsidRPr="005423F7">
              <w:rPr>
                <w:rFonts w:ascii="Arial" w:hAnsi="Arial" w:cs="Arial"/>
                <w:sz w:val="24"/>
                <w:szCs w:val="24"/>
              </w:rPr>
              <w:t>,</w:t>
            </w:r>
            <w:r w:rsidR="00483AD0">
              <w:rPr>
                <w:rFonts w:ascii="Arial" w:hAnsi="Arial" w:cs="Arial"/>
                <w:b/>
                <w:sz w:val="24"/>
                <w:szCs w:val="24"/>
              </w:rPr>
              <w:br/>
            </w:r>
            <w:r w:rsidRPr="005423F7">
              <w:rPr>
                <w:rFonts w:ascii="Arial" w:hAnsi="Arial" w:cs="Arial"/>
                <w:sz w:val="24"/>
                <w:szCs w:val="24"/>
              </w:rPr>
              <w:t>Dostępność usług</w:t>
            </w:r>
          </w:p>
        </w:tc>
      </w:tr>
    </w:tbl>
    <w:p w14:paraId="0C47CF05" w14:textId="77777777" w:rsidR="009F39DA" w:rsidRPr="005423F7" w:rsidRDefault="009F39DA" w:rsidP="00483AD0">
      <w:pPr>
        <w:spacing w:before="120" w:after="0" w:line="276" w:lineRule="auto"/>
        <w:ind w:firstLine="709"/>
        <w:rPr>
          <w:rFonts w:ascii="Arial" w:hAnsi="Arial" w:cs="Arial"/>
          <w:b/>
          <w:sz w:val="24"/>
          <w:szCs w:val="24"/>
        </w:rPr>
      </w:pPr>
      <w:r w:rsidRPr="005423F7">
        <w:rPr>
          <w:rFonts w:ascii="Arial" w:hAnsi="Arial" w:cs="Arial"/>
          <w:sz w:val="24"/>
          <w:szCs w:val="24"/>
        </w:rPr>
        <w:t>Zgodnie z zapisami art. 25 ust. 1 ustawy z dnia 6 grudnia 2006 r. o zasadach prowadzenia polityki rozwoju (Dz. U. z 2021 r.</w:t>
      </w:r>
      <w:r w:rsidR="003E68E9" w:rsidRPr="005423F7">
        <w:rPr>
          <w:rFonts w:ascii="Arial" w:hAnsi="Arial" w:cs="Arial"/>
          <w:sz w:val="24"/>
          <w:szCs w:val="24"/>
        </w:rPr>
        <w:t>,</w:t>
      </w:r>
      <w:r w:rsidRPr="005423F7">
        <w:rPr>
          <w:rFonts w:ascii="Arial" w:hAnsi="Arial" w:cs="Arial"/>
          <w:sz w:val="24"/>
          <w:szCs w:val="24"/>
        </w:rPr>
        <w:t xml:space="preserve"> poz. 1057), za prawidłową realizację programu operacyjnego odpowiada instytucja zarządzająca, którą w przypadku Regionalnego Programu Operacyjnego Województwa Podkarpackiego na lata 2014-2020 (RPO WP 2014-2020) jest Zarząd Województwa Podkarpackiego. Realizacja RPO WP 2014-2020 jest jednym z zadań wynikających z art. 14 ustawy o samorządzie województwa (Dz. U. z 202</w:t>
      </w:r>
      <w:r w:rsidR="003E68E9" w:rsidRPr="005423F7">
        <w:rPr>
          <w:rFonts w:ascii="Arial" w:hAnsi="Arial" w:cs="Arial"/>
          <w:sz w:val="24"/>
          <w:szCs w:val="24"/>
        </w:rPr>
        <w:t>2</w:t>
      </w:r>
      <w:r w:rsidRPr="005423F7">
        <w:rPr>
          <w:rFonts w:ascii="Arial" w:hAnsi="Arial" w:cs="Arial"/>
          <w:sz w:val="24"/>
          <w:szCs w:val="24"/>
        </w:rPr>
        <w:t xml:space="preserve"> r., poz. </w:t>
      </w:r>
      <w:r w:rsidR="003E68E9" w:rsidRPr="005423F7">
        <w:rPr>
          <w:rFonts w:ascii="Arial" w:hAnsi="Arial" w:cs="Arial"/>
          <w:sz w:val="24"/>
          <w:szCs w:val="24"/>
        </w:rPr>
        <w:t>547</w:t>
      </w:r>
      <w:r w:rsidRPr="005423F7">
        <w:rPr>
          <w:rFonts w:ascii="Arial" w:hAnsi="Arial" w:cs="Arial"/>
          <w:sz w:val="24"/>
          <w:szCs w:val="24"/>
        </w:rPr>
        <w:t xml:space="preserve"> z późn. zm.), a także odzwierciedla cele i priorytety </w:t>
      </w:r>
      <w:r w:rsidRPr="005423F7">
        <w:rPr>
          <w:rFonts w:ascii="Arial" w:hAnsi="Arial" w:cs="Arial"/>
          <w:i/>
          <w:iCs/>
          <w:sz w:val="24"/>
          <w:szCs w:val="24"/>
        </w:rPr>
        <w:t>Strategii rozwoju województwa - Podkarpackie 2030.</w:t>
      </w:r>
    </w:p>
    <w:p w14:paraId="39DD99A1" w14:textId="5453FCBD" w:rsidR="009F39DA" w:rsidRPr="005423F7" w:rsidRDefault="009F39DA" w:rsidP="005423F7">
      <w:pPr>
        <w:spacing w:after="0" w:line="276" w:lineRule="auto"/>
        <w:ind w:firstLine="708"/>
        <w:rPr>
          <w:rFonts w:ascii="Arial" w:hAnsi="Arial" w:cs="Arial"/>
          <w:b/>
          <w:sz w:val="24"/>
          <w:szCs w:val="24"/>
        </w:rPr>
      </w:pPr>
      <w:r w:rsidRPr="005423F7">
        <w:rPr>
          <w:rFonts w:ascii="Arial" w:hAnsi="Arial" w:cs="Arial"/>
          <w:sz w:val="24"/>
          <w:szCs w:val="24"/>
        </w:rPr>
        <w:t>RPO WP 2014-2020 jest dokumentem określającym obszary oraz szczegółowe działania, jakie organy samorządu województwa podejmują lub mają zamiar podjąć w celu wzmocnienia i efektywnego wykorzystania gospodarczych i społecznych potencjałów regionu dla zrównoważonego i inteligentnego rozwoju województwa, przy zastosowaniu środków z Europejskiego Funduszu Rozwoju Regionalnego oraz Europejskiego Funduszu Społecznego. Formułuje on ramy interwencji dla prowadzenia działań wpisujących się w trzy priorytety określone w Stra</w:t>
      </w:r>
      <w:r w:rsidR="005E13BE">
        <w:rPr>
          <w:rFonts w:ascii="Arial" w:hAnsi="Arial" w:cs="Arial"/>
          <w:sz w:val="24"/>
          <w:szCs w:val="24"/>
        </w:rPr>
        <w:t xml:space="preserve">tegii na rzecz inteligentnego i </w:t>
      </w:r>
      <w:r w:rsidRPr="005423F7">
        <w:rPr>
          <w:rFonts w:ascii="Arial" w:hAnsi="Arial" w:cs="Arial"/>
          <w:sz w:val="24"/>
          <w:szCs w:val="24"/>
        </w:rPr>
        <w:t>zrównoważonego rozwoju sprzyjającego włączeniu społecznemu Europa 2020.</w:t>
      </w:r>
    </w:p>
    <w:p w14:paraId="055B92C7" w14:textId="77777777" w:rsidR="009F39DA" w:rsidRPr="005423F7" w:rsidRDefault="009F39DA" w:rsidP="005423F7">
      <w:pPr>
        <w:spacing w:after="0" w:line="276" w:lineRule="auto"/>
        <w:ind w:firstLine="708"/>
        <w:rPr>
          <w:rFonts w:ascii="Arial" w:hAnsi="Arial" w:cs="Arial"/>
          <w:b/>
          <w:sz w:val="24"/>
          <w:szCs w:val="24"/>
        </w:rPr>
      </w:pPr>
      <w:r w:rsidRPr="005423F7">
        <w:rPr>
          <w:rFonts w:ascii="Arial" w:hAnsi="Arial" w:cs="Arial"/>
          <w:sz w:val="24"/>
          <w:szCs w:val="24"/>
        </w:rPr>
        <w:t>W ramach systemu instytucjonalnego RPO WP 2014-2020 funkcjonują następujące instytucje:</w:t>
      </w:r>
    </w:p>
    <w:p w14:paraId="251A953E" w14:textId="77777777" w:rsidR="009F39DA" w:rsidRPr="005423F7" w:rsidRDefault="009F39DA" w:rsidP="005423F7">
      <w:pPr>
        <w:pStyle w:val="Akapitzlist"/>
        <w:numPr>
          <w:ilvl w:val="0"/>
          <w:numId w:val="42"/>
        </w:numPr>
        <w:spacing w:after="0" w:line="276" w:lineRule="auto"/>
        <w:ind w:left="426" w:hanging="426"/>
        <w:rPr>
          <w:rFonts w:ascii="Arial" w:hAnsi="Arial" w:cs="Arial"/>
          <w:b/>
          <w:sz w:val="24"/>
          <w:szCs w:val="24"/>
        </w:rPr>
      </w:pPr>
      <w:r w:rsidRPr="005423F7">
        <w:rPr>
          <w:rFonts w:ascii="Arial" w:hAnsi="Arial" w:cs="Arial"/>
          <w:sz w:val="24"/>
          <w:szCs w:val="24"/>
        </w:rPr>
        <w:t>Instytucja Zarządzająca RPO WP 2014-2020 (IZ RPO WP) jednocześnie pełniąca funkcję Instytucji Certyfikującej – Zarząd Województwa Podkarpackiego.</w:t>
      </w:r>
    </w:p>
    <w:p w14:paraId="07DC20CD" w14:textId="77777777" w:rsidR="009F39DA" w:rsidRPr="005423F7" w:rsidRDefault="009F39DA" w:rsidP="005423F7">
      <w:pPr>
        <w:spacing w:after="0" w:line="276" w:lineRule="auto"/>
        <w:rPr>
          <w:rFonts w:ascii="Arial" w:hAnsi="Arial" w:cs="Arial"/>
          <w:b/>
          <w:sz w:val="24"/>
          <w:szCs w:val="24"/>
        </w:rPr>
      </w:pPr>
      <w:r w:rsidRPr="005423F7">
        <w:rPr>
          <w:rFonts w:ascii="Arial" w:hAnsi="Arial" w:cs="Arial"/>
          <w:sz w:val="24"/>
          <w:szCs w:val="24"/>
        </w:rPr>
        <w:t>Instytucja Zarządzająca RPO WP 2014–2020 realizuje zadania (2021 r.) poprzez:</w:t>
      </w:r>
    </w:p>
    <w:p w14:paraId="22E31192" w14:textId="77777777" w:rsidR="009F39DA" w:rsidRPr="005423F7" w:rsidRDefault="009F39DA" w:rsidP="005423F7">
      <w:pPr>
        <w:pStyle w:val="Akapitzlist"/>
        <w:numPr>
          <w:ilvl w:val="0"/>
          <w:numId w:val="40"/>
        </w:numPr>
        <w:spacing w:after="0" w:line="276" w:lineRule="auto"/>
        <w:rPr>
          <w:rFonts w:ascii="Arial" w:hAnsi="Arial" w:cs="Arial"/>
          <w:b/>
          <w:sz w:val="24"/>
          <w:szCs w:val="24"/>
        </w:rPr>
      </w:pPr>
      <w:r w:rsidRPr="005423F7">
        <w:rPr>
          <w:rFonts w:ascii="Arial" w:hAnsi="Arial" w:cs="Arial"/>
          <w:sz w:val="24"/>
          <w:szCs w:val="24"/>
        </w:rPr>
        <w:t>Departament Zarządzania Regionalnym Programem Operacyjnym – koordynacja RPO WP 2014-2020, wdrażanie OP X,</w:t>
      </w:r>
    </w:p>
    <w:p w14:paraId="7C25D13F" w14:textId="77777777" w:rsidR="009F39DA" w:rsidRPr="005423F7" w:rsidRDefault="009F39DA" w:rsidP="005423F7">
      <w:pPr>
        <w:pStyle w:val="Akapitzlist"/>
        <w:numPr>
          <w:ilvl w:val="0"/>
          <w:numId w:val="40"/>
        </w:numPr>
        <w:spacing w:after="0" w:line="276" w:lineRule="auto"/>
        <w:rPr>
          <w:rFonts w:ascii="Arial" w:hAnsi="Arial" w:cs="Arial"/>
          <w:b/>
          <w:sz w:val="24"/>
          <w:szCs w:val="24"/>
        </w:rPr>
      </w:pPr>
      <w:r w:rsidRPr="005423F7">
        <w:rPr>
          <w:rFonts w:ascii="Arial" w:hAnsi="Arial" w:cs="Arial"/>
          <w:sz w:val="24"/>
          <w:szCs w:val="24"/>
        </w:rPr>
        <w:t>Departament Wspierania Przedsiębiorczości – wdrażanie OP I,</w:t>
      </w:r>
    </w:p>
    <w:p w14:paraId="51D95B77" w14:textId="77777777" w:rsidR="009F39DA" w:rsidRPr="005423F7" w:rsidRDefault="009F39DA" w:rsidP="005423F7">
      <w:pPr>
        <w:pStyle w:val="Akapitzlist"/>
        <w:numPr>
          <w:ilvl w:val="0"/>
          <w:numId w:val="40"/>
        </w:numPr>
        <w:spacing w:after="0" w:line="276" w:lineRule="auto"/>
        <w:rPr>
          <w:rFonts w:ascii="Arial" w:hAnsi="Arial" w:cs="Arial"/>
          <w:b/>
          <w:sz w:val="24"/>
          <w:szCs w:val="24"/>
        </w:rPr>
      </w:pPr>
      <w:r w:rsidRPr="005423F7">
        <w:rPr>
          <w:rFonts w:ascii="Arial" w:hAnsi="Arial" w:cs="Arial"/>
          <w:sz w:val="24"/>
          <w:szCs w:val="24"/>
        </w:rPr>
        <w:t>Departament Wdrażania Projektów Infrastrukturalnych Regionalnego Programu Operacyjnego – wdrażanie OP II-VI,</w:t>
      </w:r>
    </w:p>
    <w:p w14:paraId="1A96CE8E" w14:textId="25A2C288" w:rsidR="009F39DA" w:rsidRPr="005423F7" w:rsidRDefault="009F39DA" w:rsidP="005423F7">
      <w:pPr>
        <w:pStyle w:val="Akapitzlist"/>
        <w:numPr>
          <w:ilvl w:val="0"/>
          <w:numId w:val="40"/>
        </w:numPr>
        <w:spacing w:after="0" w:line="276" w:lineRule="auto"/>
        <w:rPr>
          <w:rFonts w:ascii="Arial" w:hAnsi="Arial" w:cs="Arial"/>
          <w:b/>
          <w:sz w:val="24"/>
          <w:szCs w:val="24"/>
        </w:rPr>
      </w:pPr>
      <w:r w:rsidRPr="005423F7">
        <w:rPr>
          <w:rFonts w:ascii="Arial" w:hAnsi="Arial" w:cs="Arial"/>
          <w:sz w:val="24"/>
          <w:szCs w:val="24"/>
        </w:rPr>
        <w:t>Departament Promocji, Turystyki i Współpracy Gospodarczej</w:t>
      </w:r>
      <w:r w:rsidR="005E13BE">
        <w:rPr>
          <w:rFonts w:ascii="Arial" w:hAnsi="Arial" w:cs="Arial"/>
          <w:sz w:val="24"/>
          <w:szCs w:val="24"/>
        </w:rPr>
        <w:t xml:space="preserve"> – prowadzenie działań o </w:t>
      </w:r>
      <w:r w:rsidRPr="005423F7">
        <w:rPr>
          <w:rFonts w:ascii="Arial" w:hAnsi="Arial" w:cs="Arial"/>
          <w:sz w:val="24"/>
          <w:szCs w:val="24"/>
        </w:rPr>
        <w:t>charakterze edukacyjnym i informacyjno- promocyjnym dot. RPO WP 2014-2020,</w:t>
      </w:r>
    </w:p>
    <w:p w14:paraId="267EEDC3" w14:textId="77777777" w:rsidR="009F39DA" w:rsidRPr="005423F7" w:rsidRDefault="009F39DA" w:rsidP="005423F7">
      <w:pPr>
        <w:pStyle w:val="Akapitzlist"/>
        <w:numPr>
          <w:ilvl w:val="0"/>
          <w:numId w:val="40"/>
        </w:numPr>
        <w:spacing w:after="0" w:line="276" w:lineRule="auto"/>
        <w:rPr>
          <w:rFonts w:ascii="Arial" w:hAnsi="Arial" w:cs="Arial"/>
          <w:b/>
          <w:sz w:val="24"/>
          <w:szCs w:val="24"/>
        </w:rPr>
      </w:pPr>
      <w:r w:rsidRPr="005423F7">
        <w:rPr>
          <w:rFonts w:ascii="Arial" w:hAnsi="Arial" w:cs="Arial"/>
          <w:sz w:val="24"/>
          <w:szCs w:val="24"/>
        </w:rPr>
        <w:t xml:space="preserve"> Biuro Certyfikacji wydatków RPO 2014-2020 – pełniące funkcję Instytucji Certyfikującej,</w:t>
      </w:r>
    </w:p>
    <w:p w14:paraId="6E7412F3" w14:textId="77777777" w:rsidR="009F39DA" w:rsidRPr="005423F7" w:rsidRDefault="009F39DA" w:rsidP="005423F7">
      <w:pPr>
        <w:pStyle w:val="Akapitzlist"/>
        <w:numPr>
          <w:ilvl w:val="0"/>
          <w:numId w:val="40"/>
        </w:numPr>
        <w:spacing w:after="0" w:line="276" w:lineRule="auto"/>
        <w:rPr>
          <w:rFonts w:ascii="Arial" w:hAnsi="Arial" w:cs="Arial"/>
          <w:b/>
          <w:sz w:val="24"/>
          <w:szCs w:val="24"/>
        </w:rPr>
      </w:pPr>
      <w:r w:rsidRPr="005423F7">
        <w:rPr>
          <w:rFonts w:ascii="Arial" w:hAnsi="Arial" w:cs="Arial"/>
          <w:sz w:val="24"/>
          <w:szCs w:val="24"/>
        </w:rPr>
        <w:t>Departament Organizacyjno-Prawny – funkcja wspomagająca wdrażanie OP X,</w:t>
      </w:r>
    </w:p>
    <w:p w14:paraId="7607EE8F" w14:textId="700DA3EF" w:rsidR="009F39DA" w:rsidRPr="005423F7" w:rsidRDefault="009F39DA" w:rsidP="005423F7">
      <w:pPr>
        <w:pStyle w:val="Akapitzlist"/>
        <w:numPr>
          <w:ilvl w:val="0"/>
          <w:numId w:val="40"/>
        </w:numPr>
        <w:spacing w:after="0" w:line="276" w:lineRule="auto"/>
        <w:rPr>
          <w:rFonts w:ascii="Arial" w:hAnsi="Arial" w:cs="Arial"/>
          <w:b/>
          <w:sz w:val="24"/>
          <w:szCs w:val="24"/>
        </w:rPr>
      </w:pPr>
      <w:r w:rsidRPr="005423F7">
        <w:rPr>
          <w:rFonts w:ascii="Arial" w:hAnsi="Arial" w:cs="Arial"/>
          <w:sz w:val="24"/>
          <w:szCs w:val="24"/>
        </w:rPr>
        <w:t xml:space="preserve">Departament Budżetu i Finansów – obsługa finansowa RPO WP 2014–2020 </w:t>
      </w:r>
      <w:r w:rsidR="005E13BE">
        <w:rPr>
          <w:rFonts w:ascii="Arial" w:hAnsi="Arial" w:cs="Arial"/>
          <w:sz w:val="24"/>
          <w:szCs w:val="24"/>
        </w:rPr>
        <w:br/>
      </w:r>
      <w:r w:rsidRPr="005423F7">
        <w:rPr>
          <w:rFonts w:ascii="Arial" w:hAnsi="Arial" w:cs="Arial"/>
          <w:sz w:val="24"/>
          <w:szCs w:val="24"/>
        </w:rPr>
        <w:t>w zakresie środków krajowych,</w:t>
      </w:r>
    </w:p>
    <w:p w14:paraId="2957CE93" w14:textId="77777777" w:rsidR="009F39DA" w:rsidRPr="005423F7" w:rsidRDefault="009F39DA" w:rsidP="005423F7">
      <w:pPr>
        <w:pStyle w:val="Akapitzlist"/>
        <w:numPr>
          <w:ilvl w:val="0"/>
          <w:numId w:val="40"/>
        </w:numPr>
        <w:spacing w:after="0" w:line="276" w:lineRule="auto"/>
        <w:rPr>
          <w:rFonts w:ascii="Arial" w:hAnsi="Arial" w:cs="Arial"/>
          <w:b/>
          <w:sz w:val="24"/>
          <w:szCs w:val="24"/>
        </w:rPr>
      </w:pPr>
      <w:r w:rsidRPr="005423F7">
        <w:rPr>
          <w:rFonts w:ascii="Arial" w:hAnsi="Arial" w:cs="Arial"/>
          <w:sz w:val="24"/>
          <w:szCs w:val="24"/>
        </w:rPr>
        <w:lastRenderedPageBreak/>
        <w:t>Departament Kontroli – kontrola finansowa beneficjentów RPO WP 2014–2020, kontrola beneficjentów OP X,</w:t>
      </w:r>
    </w:p>
    <w:p w14:paraId="289CA32A" w14:textId="77777777" w:rsidR="009F39DA" w:rsidRPr="005423F7" w:rsidRDefault="009F39DA" w:rsidP="005423F7">
      <w:pPr>
        <w:pStyle w:val="Akapitzlist"/>
        <w:numPr>
          <w:ilvl w:val="0"/>
          <w:numId w:val="40"/>
        </w:numPr>
        <w:spacing w:after="0" w:line="276" w:lineRule="auto"/>
        <w:ind w:left="714" w:hanging="357"/>
        <w:rPr>
          <w:rFonts w:ascii="Arial" w:hAnsi="Arial" w:cs="Arial"/>
          <w:b/>
          <w:sz w:val="24"/>
          <w:szCs w:val="24"/>
        </w:rPr>
      </w:pPr>
      <w:r w:rsidRPr="005423F7">
        <w:rPr>
          <w:rFonts w:ascii="Arial" w:hAnsi="Arial" w:cs="Arial"/>
          <w:sz w:val="24"/>
          <w:szCs w:val="24"/>
        </w:rPr>
        <w:t xml:space="preserve">Koordynator ds. środowiska w ramach IZ RPO WP 2014–2020 – wsparcie merytoryczne </w:t>
      </w:r>
      <w:r w:rsidRPr="005423F7">
        <w:rPr>
          <w:rFonts w:ascii="Arial" w:hAnsi="Arial" w:cs="Arial"/>
          <w:sz w:val="24"/>
          <w:szCs w:val="24"/>
        </w:rPr>
        <w:br/>
        <w:t>w zakresie aspektów ochrony środowiska.</w:t>
      </w:r>
    </w:p>
    <w:p w14:paraId="1C2C39DB" w14:textId="77777777" w:rsidR="009F39DA" w:rsidRPr="005423F7" w:rsidRDefault="009F39DA" w:rsidP="005423F7">
      <w:pPr>
        <w:pStyle w:val="Akapitzlist"/>
        <w:numPr>
          <w:ilvl w:val="0"/>
          <w:numId w:val="42"/>
        </w:numPr>
        <w:spacing w:after="0" w:line="276" w:lineRule="auto"/>
        <w:ind w:left="425" w:hanging="425"/>
        <w:rPr>
          <w:rFonts w:ascii="Arial" w:hAnsi="Arial" w:cs="Arial"/>
          <w:b/>
          <w:sz w:val="24"/>
          <w:szCs w:val="24"/>
        </w:rPr>
      </w:pPr>
      <w:r w:rsidRPr="005423F7">
        <w:rPr>
          <w:rFonts w:ascii="Arial" w:hAnsi="Arial" w:cs="Arial"/>
          <w:sz w:val="24"/>
          <w:szCs w:val="24"/>
        </w:rPr>
        <w:t>Instytucja Pośrednicząca – Wojewódzki Urząd Pracy w Rzeszowie (IP WUP) - wdrażanie OP VII-IX,</w:t>
      </w:r>
    </w:p>
    <w:p w14:paraId="67B457DB" w14:textId="62DED1AB" w:rsidR="009F39DA" w:rsidRPr="005423F7" w:rsidRDefault="009F39DA" w:rsidP="005423F7">
      <w:pPr>
        <w:pStyle w:val="Akapitzlist"/>
        <w:numPr>
          <w:ilvl w:val="0"/>
          <w:numId w:val="42"/>
        </w:numPr>
        <w:spacing w:after="0" w:line="276" w:lineRule="auto"/>
        <w:ind w:left="426" w:hanging="426"/>
        <w:rPr>
          <w:rFonts w:ascii="Arial" w:hAnsi="Arial" w:cs="Arial"/>
          <w:b/>
          <w:sz w:val="24"/>
          <w:szCs w:val="24"/>
        </w:rPr>
      </w:pPr>
      <w:r w:rsidRPr="005423F7">
        <w:rPr>
          <w:rFonts w:ascii="Arial" w:hAnsi="Arial" w:cs="Arial"/>
          <w:sz w:val="24"/>
          <w:szCs w:val="24"/>
        </w:rPr>
        <w:t>Instytucja Pośrednicząca – Stowarzyszenie Rzeszowskiego O</w:t>
      </w:r>
      <w:r w:rsidR="005E13BE">
        <w:rPr>
          <w:rFonts w:ascii="Arial" w:hAnsi="Arial" w:cs="Arial"/>
          <w:sz w:val="24"/>
          <w:szCs w:val="24"/>
        </w:rPr>
        <w:t xml:space="preserve">bszaru Funkcjonalnego (IP ZIT) </w:t>
      </w:r>
      <w:r w:rsidRPr="005423F7">
        <w:rPr>
          <w:rFonts w:ascii="Arial" w:hAnsi="Arial" w:cs="Arial"/>
          <w:sz w:val="24"/>
          <w:szCs w:val="24"/>
        </w:rPr>
        <w:t>– realizacja projektów w ramach Zintegrowanych Inwestycji Terytorialnych (ZIT).</w:t>
      </w:r>
    </w:p>
    <w:p w14:paraId="0C9B4979" w14:textId="3513CE74" w:rsidR="0082391D" w:rsidRPr="005423F7" w:rsidRDefault="009F39DA" w:rsidP="005423F7">
      <w:pPr>
        <w:spacing w:after="0" w:line="276" w:lineRule="auto"/>
        <w:ind w:firstLine="709"/>
        <w:rPr>
          <w:rFonts w:ascii="Arial" w:hAnsi="Arial" w:cs="Arial"/>
          <w:b/>
          <w:sz w:val="24"/>
          <w:szCs w:val="24"/>
        </w:rPr>
      </w:pPr>
      <w:r w:rsidRPr="005423F7">
        <w:rPr>
          <w:rFonts w:ascii="Arial" w:hAnsi="Arial" w:cs="Arial"/>
          <w:sz w:val="24"/>
          <w:szCs w:val="24"/>
        </w:rPr>
        <w:t xml:space="preserve">Przy Instytucji Zarządzającej funkcjonuje, powołany Uchwałą </w:t>
      </w:r>
      <w:r w:rsidR="0023515E" w:rsidRPr="005423F7">
        <w:rPr>
          <w:rFonts w:ascii="Arial" w:hAnsi="Arial" w:cs="Arial"/>
          <w:sz w:val="24"/>
          <w:szCs w:val="24"/>
        </w:rPr>
        <w:t>N</w:t>
      </w:r>
      <w:r w:rsidRPr="005423F7">
        <w:rPr>
          <w:rFonts w:ascii="Arial" w:hAnsi="Arial" w:cs="Arial"/>
          <w:sz w:val="24"/>
          <w:szCs w:val="24"/>
        </w:rPr>
        <w:t>r 372/7797/17 Zarządu Województwa Podkarpackiego z dnia 28 listopada 2017 r., Rzecznik Funduszy Europejskich dla Regionalnego Programu Operacyjnego Województwa Podkarpackiego na lata 2014-2020, umiejscowiony w Kancelarii Zarządu. Do zadań Rzecznika należy przede wszystkim przyjmowanie zgłoszeń dotyczących utrudnień i propozycji usprawnień w zakresie realizacji RPO WP 201</w:t>
      </w:r>
      <w:r w:rsidR="005E13BE">
        <w:rPr>
          <w:rFonts w:ascii="Arial" w:hAnsi="Arial" w:cs="Arial"/>
          <w:sz w:val="24"/>
          <w:szCs w:val="24"/>
        </w:rPr>
        <w:t xml:space="preserve">4-2020 oraz </w:t>
      </w:r>
      <w:r w:rsidRPr="005423F7">
        <w:rPr>
          <w:rFonts w:ascii="Arial" w:hAnsi="Arial" w:cs="Arial"/>
          <w:sz w:val="24"/>
          <w:szCs w:val="24"/>
        </w:rPr>
        <w:t>formułowani</w:t>
      </w:r>
      <w:r w:rsidR="005E13BE">
        <w:rPr>
          <w:rFonts w:ascii="Arial" w:hAnsi="Arial" w:cs="Arial"/>
          <w:sz w:val="24"/>
          <w:szCs w:val="24"/>
        </w:rPr>
        <w:t>e propozycji usprawnień dla IZ.</w:t>
      </w:r>
    </w:p>
    <w:p w14:paraId="3C5E636D" w14:textId="582F54ED" w:rsidR="009F39DA" w:rsidRPr="005423F7" w:rsidRDefault="009F39DA" w:rsidP="005423F7">
      <w:pPr>
        <w:spacing w:after="0" w:line="276" w:lineRule="auto"/>
        <w:ind w:firstLine="709"/>
        <w:rPr>
          <w:rFonts w:ascii="Arial" w:hAnsi="Arial" w:cs="Arial"/>
          <w:b/>
          <w:sz w:val="24"/>
          <w:szCs w:val="24"/>
        </w:rPr>
      </w:pPr>
      <w:r w:rsidRPr="005423F7">
        <w:rPr>
          <w:rFonts w:ascii="Arial" w:hAnsi="Arial" w:cs="Arial"/>
          <w:sz w:val="24"/>
          <w:szCs w:val="24"/>
        </w:rPr>
        <w:t xml:space="preserve">W dniu 24 września 2020 r. Zarządzeniem </w:t>
      </w:r>
      <w:r w:rsidR="0023515E" w:rsidRPr="005423F7">
        <w:rPr>
          <w:rFonts w:ascii="Arial" w:hAnsi="Arial" w:cs="Arial"/>
          <w:sz w:val="24"/>
          <w:szCs w:val="24"/>
        </w:rPr>
        <w:t>N</w:t>
      </w:r>
      <w:r w:rsidRPr="005423F7">
        <w:rPr>
          <w:rFonts w:ascii="Arial" w:hAnsi="Arial" w:cs="Arial"/>
          <w:sz w:val="24"/>
          <w:szCs w:val="24"/>
        </w:rPr>
        <w:t>r 45/2020 Marszałka Województwa Podkarpackiego, wyznaczono 2 Koordynatorów do spraw dostępności w Urzędzie Marszałkowskim Województwa Podkarpackiego. Do zadań Koordynatorów należ</w:t>
      </w:r>
      <w:r w:rsidR="005E13BE">
        <w:rPr>
          <w:rFonts w:ascii="Arial" w:hAnsi="Arial" w:cs="Arial"/>
          <w:sz w:val="24"/>
          <w:szCs w:val="24"/>
        </w:rPr>
        <w:t xml:space="preserve">y realizacja zadań wynikających z ustawy z dnia 19 </w:t>
      </w:r>
      <w:r w:rsidRPr="005423F7">
        <w:rPr>
          <w:rFonts w:ascii="Arial" w:hAnsi="Arial" w:cs="Arial"/>
          <w:sz w:val="24"/>
          <w:szCs w:val="24"/>
        </w:rPr>
        <w:t xml:space="preserve">lipca 2019 r. o zapewnieniu dostępności osobom ze szczególnymi potrzebami. </w:t>
      </w:r>
    </w:p>
    <w:p w14:paraId="0C19167B" w14:textId="75F9494F" w:rsidR="009F39DA" w:rsidRPr="005423F7" w:rsidRDefault="009F39DA" w:rsidP="005423F7">
      <w:pPr>
        <w:spacing w:after="0" w:line="276" w:lineRule="auto"/>
        <w:ind w:firstLine="709"/>
        <w:rPr>
          <w:rFonts w:ascii="Arial" w:hAnsi="Arial" w:cs="Arial"/>
          <w:b/>
          <w:sz w:val="24"/>
          <w:szCs w:val="24"/>
        </w:rPr>
      </w:pPr>
      <w:r w:rsidRPr="005423F7">
        <w:rPr>
          <w:rFonts w:ascii="Arial" w:hAnsi="Arial" w:cs="Arial"/>
          <w:sz w:val="24"/>
          <w:szCs w:val="24"/>
        </w:rPr>
        <w:t>Ponadto</w:t>
      </w:r>
      <w:r w:rsidR="001E389B" w:rsidRPr="005423F7">
        <w:rPr>
          <w:rFonts w:ascii="Arial" w:hAnsi="Arial" w:cs="Arial"/>
          <w:sz w:val="24"/>
          <w:szCs w:val="24"/>
        </w:rPr>
        <w:t>,</w:t>
      </w:r>
      <w:r w:rsidRPr="005423F7">
        <w:rPr>
          <w:rFonts w:ascii="Arial" w:hAnsi="Arial" w:cs="Arial"/>
          <w:sz w:val="24"/>
          <w:szCs w:val="24"/>
        </w:rPr>
        <w:t xml:space="preserve"> na mocy Zarządzenia </w:t>
      </w:r>
      <w:r w:rsidR="001D2E16" w:rsidRPr="005423F7">
        <w:rPr>
          <w:rFonts w:ascii="Arial" w:hAnsi="Arial" w:cs="Arial"/>
          <w:sz w:val="24"/>
          <w:szCs w:val="24"/>
        </w:rPr>
        <w:t>N</w:t>
      </w:r>
      <w:r w:rsidRPr="005423F7">
        <w:rPr>
          <w:rFonts w:ascii="Arial" w:hAnsi="Arial" w:cs="Arial"/>
          <w:sz w:val="24"/>
          <w:szCs w:val="24"/>
        </w:rPr>
        <w:t xml:space="preserve">r 54/2021 Marszałka Województwa Podkarpackiego </w:t>
      </w:r>
      <w:r w:rsidR="00950304">
        <w:rPr>
          <w:rFonts w:ascii="Arial" w:hAnsi="Arial" w:cs="Arial"/>
          <w:sz w:val="24"/>
          <w:szCs w:val="24"/>
        </w:rPr>
        <w:br/>
      </w:r>
      <w:r w:rsidRPr="005423F7">
        <w:rPr>
          <w:rFonts w:ascii="Arial" w:hAnsi="Arial" w:cs="Arial"/>
          <w:sz w:val="24"/>
          <w:szCs w:val="24"/>
        </w:rPr>
        <w:t xml:space="preserve">z dnia 10 sierpnia 2021 r. powołany został Koordynator ds. równego traktowania </w:t>
      </w:r>
      <w:r w:rsidR="00950304">
        <w:rPr>
          <w:rFonts w:ascii="Arial" w:hAnsi="Arial" w:cs="Arial"/>
          <w:sz w:val="24"/>
          <w:szCs w:val="24"/>
        </w:rPr>
        <w:br/>
      </w:r>
      <w:r w:rsidRPr="005423F7">
        <w:rPr>
          <w:rFonts w:ascii="Arial" w:hAnsi="Arial" w:cs="Arial"/>
          <w:sz w:val="24"/>
          <w:szCs w:val="24"/>
        </w:rPr>
        <w:t xml:space="preserve">i przeciwdziałania dyskryminacji w Urzędzie Marszałkowskim Województwa Podkarpackiego, do którego zadań należy m.in. monitorowanie zachowania zasady równego traktowania w procesie wdrażania Europejskich Funduszy Strukturalnych i Inwestycyjnych, monitorowanie przestrzegania </w:t>
      </w:r>
      <w:r w:rsidRPr="005423F7">
        <w:rPr>
          <w:rFonts w:ascii="Arial" w:hAnsi="Arial" w:cs="Arial"/>
          <w:i/>
          <w:sz w:val="24"/>
          <w:szCs w:val="24"/>
        </w:rPr>
        <w:t>Wytycznych w zakresie realizacji zasady równości szans i niedyskrymina</w:t>
      </w:r>
      <w:r w:rsidR="005E13BE">
        <w:rPr>
          <w:rFonts w:ascii="Arial" w:hAnsi="Arial" w:cs="Arial"/>
          <w:i/>
          <w:sz w:val="24"/>
          <w:szCs w:val="24"/>
        </w:rPr>
        <w:t xml:space="preserve">cji, </w:t>
      </w:r>
      <w:r w:rsidR="00950304">
        <w:rPr>
          <w:rFonts w:ascii="Arial" w:hAnsi="Arial" w:cs="Arial"/>
          <w:i/>
          <w:sz w:val="24"/>
          <w:szCs w:val="24"/>
        </w:rPr>
        <w:br/>
      </w:r>
      <w:r w:rsidR="005E13BE">
        <w:rPr>
          <w:rFonts w:ascii="Arial" w:hAnsi="Arial" w:cs="Arial"/>
          <w:i/>
          <w:sz w:val="24"/>
          <w:szCs w:val="24"/>
        </w:rPr>
        <w:t xml:space="preserve">w tym dostępności dla osób </w:t>
      </w:r>
      <w:r w:rsidRPr="005423F7">
        <w:rPr>
          <w:rFonts w:ascii="Arial" w:hAnsi="Arial" w:cs="Arial"/>
          <w:i/>
          <w:sz w:val="24"/>
          <w:szCs w:val="24"/>
        </w:rPr>
        <w:t>z</w:t>
      </w:r>
      <w:r w:rsidR="0082391D" w:rsidRPr="005423F7">
        <w:rPr>
          <w:rFonts w:ascii="Arial" w:hAnsi="Arial" w:cs="Arial"/>
          <w:i/>
          <w:sz w:val="24"/>
          <w:szCs w:val="24"/>
        </w:rPr>
        <w:t xml:space="preserve"> </w:t>
      </w:r>
      <w:r w:rsidRPr="005423F7">
        <w:rPr>
          <w:rFonts w:ascii="Arial" w:hAnsi="Arial" w:cs="Arial"/>
          <w:i/>
          <w:sz w:val="24"/>
          <w:szCs w:val="24"/>
        </w:rPr>
        <w:t xml:space="preserve">niepełnosprawnościami oraz zasady równości szans kobiet </w:t>
      </w:r>
      <w:r w:rsidR="005E13BE">
        <w:rPr>
          <w:rFonts w:ascii="Arial" w:hAnsi="Arial" w:cs="Arial"/>
          <w:i/>
          <w:sz w:val="24"/>
          <w:szCs w:val="24"/>
        </w:rPr>
        <w:br/>
      </w:r>
      <w:r w:rsidRPr="005423F7">
        <w:rPr>
          <w:rFonts w:ascii="Arial" w:hAnsi="Arial" w:cs="Arial"/>
          <w:i/>
          <w:sz w:val="24"/>
          <w:szCs w:val="24"/>
        </w:rPr>
        <w:t xml:space="preserve">i mężczyzn w ramach funduszy unijnych na lata 2014-2020 </w:t>
      </w:r>
      <w:r w:rsidR="00150791">
        <w:rPr>
          <w:rFonts w:ascii="Arial" w:hAnsi="Arial" w:cs="Arial"/>
          <w:sz w:val="24"/>
          <w:szCs w:val="24"/>
        </w:rPr>
        <w:t xml:space="preserve">oraz 2021-2027 oraz udział w </w:t>
      </w:r>
      <w:r w:rsidRPr="005423F7">
        <w:rPr>
          <w:rFonts w:ascii="Arial" w:hAnsi="Arial" w:cs="Arial"/>
          <w:sz w:val="24"/>
          <w:szCs w:val="24"/>
        </w:rPr>
        <w:t>pracach Komitetów Monitorujących RPO WP 2014-2020 oraz Fundusze Europej</w:t>
      </w:r>
      <w:r w:rsidR="005E13BE">
        <w:rPr>
          <w:rFonts w:ascii="Arial" w:hAnsi="Arial" w:cs="Arial"/>
          <w:sz w:val="24"/>
          <w:szCs w:val="24"/>
        </w:rPr>
        <w:t>skie dla Podkarpacia 2021-2027.</w:t>
      </w:r>
    </w:p>
    <w:p w14:paraId="398023E8" w14:textId="77777777" w:rsidR="009F39DA" w:rsidRPr="005423F7" w:rsidRDefault="009F39DA" w:rsidP="005423F7">
      <w:pPr>
        <w:spacing w:after="0" w:line="276" w:lineRule="auto"/>
        <w:ind w:firstLine="709"/>
        <w:rPr>
          <w:rFonts w:ascii="Arial" w:hAnsi="Arial" w:cs="Arial"/>
          <w:b/>
          <w:sz w:val="24"/>
          <w:szCs w:val="24"/>
        </w:rPr>
      </w:pPr>
      <w:r w:rsidRPr="005423F7">
        <w:rPr>
          <w:rFonts w:ascii="Arial" w:hAnsi="Arial" w:cs="Arial"/>
          <w:sz w:val="24"/>
          <w:szCs w:val="24"/>
        </w:rPr>
        <w:t>W zakresie systemu realizacji opracowane zostały następujące dokumenty warunkujące właściwe wdrażanie Programu, tj.:</w:t>
      </w:r>
    </w:p>
    <w:p w14:paraId="03EE501B" w14:textId="77777777" w:rsidR="009F39DA" w:rsidRPr="005423F7" w:rsidRDefault="009F39DA" w:rsidP="005423F7">
      <w:pPr>
        <w:pStyle w:val="Akapitzlist"/>
        <w:numPr>
          <w:ilvl w:val="0"/>
          <w:numId w:val="41"/>
        </w:numPr>
        <w:spacing w:after="0" w:line="276" w:lineRule="auto"/>
        <w:rPr>
          <w:rFonts w:ascii="Arial" w:hAnsi="Arial" w:cs="Arial"/>
          <w:b/>
          <w:sz w:val="24"/>
          <w:szCs w:val="24"/>
        </w:rPr>
      </w:pPr>
      <w:r w:rsidRPr="005423F7">
        <w:rPr>
          <w:rFonts w:ascii="Arial" w:hAnsi="Arial" w:cs="Arial"/>
          <w:sz w:val="24"/>
          <w:szCs w:val="24"/>
        </w:rPr>
        <w:t xml:space="preserve">Instrukcja Wykonawcza Instytucji Zarządzającej Regionalnym Programem Operacyjnym Województwa Podkarpackiego na lata 2014-2020, zatwierdzona przez </w:t>
      </w:r>
      <w:r w:rsidR="00FA4649" w:rsidRPr="005423F7">
        <w:rPr>
          <w:rFonts w:ascii="Arial" w:hAnsi="Arial" w:cs="Arial"/>
          <w:sz w:val="24"/>
          <w:szCs w:val="24"/>
        </w:rPr>
        <w:t>Zarząd Województwa Podkarpackiego</w:t>
      </w:r>
      <w:r w:rsidRPr="005423F7">
        <w:rPr>
          <w:rFonts w:ascii="Arial" w:hAnsi="Arial" w:cs="Arial"/>
          <w:sz w:val="24"/>
          <w:szCs w:val="24"/>
        </w:rPr>
        <w:t xml:space="preserve"> 25 sierpnia</w:t>
      </w:r>
      <w:r w:rsidR="00FA4649" w:rsidRPr="005423F7">
        <w:rPr>
          <w:rFonts w:ascii="Arial" w:hAnsi="Arial" w:cs="Arial"/>
          <w:sz w:val="24"/>
          <w:szCs w:val="24"/>
        </w:rPr>
        <w:t xml:space="preserve"> </w:t>
      </w:r>
      <w:r w:rsidRPr="005423F7">
        <w:rPr>
          <w:rFonts w:ascii="Arial" w:hAnsi="Arial" w:cs="Arial"/>
          <w:sz w:val="24"/>
          <w:szCs w:val="24"/>
        </w:rPr>
        <w:t>2015 r. (ostatnia aktualizacja dokumentu: 21 grudnia 2021 r.),</w:t>
      </w:r>
    </w:p>
    <w:p w14:paraId="6883C099" w14:textId="77777777" w:rsidR="009F39DA" w:rsidRPr="005423F7" w:rsidRDefault="009F39DA" w:rsidP="005423F7">
      <w:pPr>
        <w:pStyle w:val="Akapitzlist"/>
        <w:numPr>
          <w:ilvl w:val="0"/>
          <w:numId w:val="41"/>
        </w:numPr>
        <w:spacing w:after="0" w:line="276" w:lineRule="auto"/>
        <w:rPr>
          <w:rFonts w:ascii="Arial" w:hAnsi="Arial" w:cs="Arial"/>
          <w:b/>
          <w:sz w:val="24"/>
          <w:szCs w:val="24"/>
        </w:rPr>
      </w:pPr>
      <w:r w:rsidRPr="005423F7">
        <w:rPr>
          <w:rFonts w:ascii="Arial" w:hAnsi="Arial" w:cs="Arial"/>
          <w:sz w:val="24"/>
          <w:szCs w:val="24"/>
        </w:rPr>
        <w:t xml:space="preserve">Opis Funkcji i Procedur obowiązujących w Instytucji Zarządzającej oraz Instytucji Certyfikującej Regionalnym Programem Operacyjnym Województwa Podkarpackiego na lata 2014-2020, zatwierdzony przez </w:t>
      </w:r>
      <w:r w:rsidR="00FA4649" w:rsidRPr="005423F7">
        <w:rPr>
          <w:rFonts w:ascii="Arial" w:hAnsi="Arial" w:cs="Arial"/>
          <w:sz w:val="24"/>
          <w:szCs w:val="24"/>
        </w:rPr>
        <w:t xml:space="preserve">Zarząd Województwa Podkarpackiego </w:t>
      </w:r>
      <w:r w:rsidRPr="005423F7">
        <w:rPr>
          <w:rFonts w:ascii="Arial" w:hAnsi="Arial" w:cs="Arial"/>
          <w:sz w:val="24"/>
          <w:szCs w:val="24"/>
        </w:rPr>
        <w:t>25 sierpnia 2015 r.</w:t>
      </w:r>
    </w:p>
    <w:p w14:paraId="21808E8B" w14:textId="53E41247" w:rsidR="009F39DA" w:rsidRPr="005423F7" w:rsidRDefault="009F39DA" w:rsidP="005423F7">
      <w:pPr>
        <w:pStyle w:val="Akapitzlist"/>
        <w:numPr>
          <w:ilvl w:val="0"/>
          <w:numId w:val="41"/>
        </w:numPr>
        <w:spacing w:after="0" w:line="276" w:lineRule="auto"/>
        <w:rPr>
          <w:rFonts w:ascii="Arial" w:hAnsi="Arial" w:cs="Arial"/>
          <w:b/>
          <w:sz w:val="24"/>
          <w:szCs w:val="24"/>
        </w:rPr>
      </w:pPr>
      <w:r w:rsidRPr="005423F7">
        <w:rPr>
          <w:rFonts w:ascii="Arial" w:hAnsi="Arial" w:cs="Arial"/>
          <w:sz w:val="24"/>
          <w:szCs w:val="24"/>
        </w:rPr>
        <w:t xml:space="preserve">Instrukcja Wykonawcza Instytucji Pośredniczącej Wojewódzkiego Urzędu Pracy </w:t>
      </w:r>
      <w:r w:rsidR="002713E7">
        <w:rPr>
          <w:rFonts w:ascii="Arial" w:hAnsi="Arial" w:cs="Arial"/>
          <w:sz w:val="24"/>
          <w:szCs w:val="24"/>
        </w:rPr>
        <w:br/>
      </w:r>
      <w:r w:rsidRPr="005423F7">
        <w:rPr>
          <w:rFonts w:ascii="Arial" w:hAnsi="Arial" w:cs="Arial"/>
          <w:sz w:val="24"/>
          <w:szCs w:val="24"/>
        </w:rPr>
        <w:t xml:space="preserve">w Rzeszowie w realizacji Regionalnego Programu Operacyjnego Województwa Podkarpackiego na lata 2014–2020, zatwierdzona przez </w:t>
      </w:r>
      <w:r w:rsidR="00FA4649" w:rsidRPr="005423F7">
        <w:rPr>
          <w:rFonts w:ascii="Arial" w:hAnsi="Arial" w:cs="Arial"/>
          <w:sz w:val="24"/>
          <w:szCs w:val="24"/>
        </w:rPr>
        <w:t xml:space="preserve">Zarząd Województwa Podkarpackiego </w:t>
      </w:r>
      <w:r w:rsidRPr="005423F7">
        <w:rPr>
          <w:rFonts w:ascii="Arial" w:hAnsi="Arial" w:cs="Arial"/>
          <w:sz w:val="24"/>
          <w:szCs w:val="24"/>
        </w:rPr>
        <w:t>jako całość 27 października 2015 r. (ostatnia aktualizacja dokumentu: 13 kwietnia 2021 r.),</w:t>
      </w:r>
    </w:p>
    <w:p w14:paraId="5BE91F9E" w14:textId="77777777" w:rsidR="009F39DA" w:rsidRPr="005423F7" w:rsidRDefault="009F39DA" w:rsidP="005423F7">
      <w:pPr>
        <w:pStyle w:val="Akapitzlist"/>
        <w:numPr>
          <w:ilvl w:val="0"/>
          <w:numId w:val="41"/>
        </w:numPr>
        <w:spacing w:after="0" w:line="276" w:lineRule="auto"/>
        <w:rPr>
          <w:rFonts w:ascii="Arial" w:hAnsi="Arial" w:cs="Arial"/>
          <w:b/>
          <w:sz w:val="24"/>
          <w:szCs w:val="24"/>
        </w:rPr>
      </w:pPr>
      <w:r w:rsidRPr="005423F7">
        <w:rPr>
          <w:rFonts w:ascii="Arial" w:hAnsi="Arial" w:cs="Arial"/>
          <w:sz w:val="24"/>
          <w:szCs w:val="24"/>
        </w:rPr>
        <w:lastRenderedPageBreak/>
        <w:t xml:space="preserve">Instrukcja Wykonawcza Instytucji Pośredniczącej z zakresu realizacji instrumentu Zintegrowane Inwestycje Terytorialne w ramach Regionalnego Programu Operacyjnego Województwa Podkarpackiego na lata 2014–2020, zatwierdzona przez </w:t>
      </w:r>
      <w:r w:rsidR="00FA4649" w:rsidRPr="005423F7">
        <w:rPr>
          <w:rFonts w:ascii="Arial" w:hAnsi="Arial" w:cs="Arial"/>
          <w:sz w:val="24"/>
          <w:szCs w:val="24"/>
        </w:rPr>
        <w:t xml:space="preserve">Zarząd Województwa Podkarpackiego </w:t>
      </w:r>
      <w:r w:rsidRPr="005423F7">
        <w:rPr>
          <w:rFonts w:ascii="Arial" w:hAnsi="Arial" w:cs="Arial"/>
          <w:sz w:val="24"/>
          <w:szCs w:val="24"/>
        </w:rPr>
        <w:t>22 marca 2016 r. (ostatnia aktualizacja dokumentu: 23 marca 2021 r.),</w:t>
      </w:r>
    </w:p>
    <w:p w14:paraId="196EE849" w14:textId="5BB3F1E9" w:rsidR="00BE55A4" w:rsidRPr="005423F7" w:rsidRDefault="009F39DA" w:rsidP="00150791">
      <w:pPr>
        <w:pStyle w:val="Akapitzlist"/>
        <w:numPr>
          <w:ilvl w:val="0"/>
          <w:numId w:val="41"/>
        </w:numPr>
        <w:spacing w:after="120" w:line="276" w:lineRule="auto"/>
        <w:ind w:left="714" w:hanging="357"/>
        <w:contextualSpacing w:val="0"/>
        <w:rPr>
          <w:rFonts w:ascii="Arial" w:hAnsi="Arial" w:cs="Arial"/>
          <w:sz w:val="24"/>
          <w:szCs w:val="24"/>
        </w:rPr>
      </w:pPr>
      <w:r w:rsidRPr="005423F7">
        <w:rPr>
          <w:rFonts w:ascii="Arial" w:hAnsi="Arial" w:cs="Arial"/>
          <w:sz w:val="24"/>
          <w:szCs w:val="24"/>
        </w:rPr>
        <w:t xml:space="preserve">Instrukcja realizacji projektów w osi priorytetowej X Pomoc techniczna Regionalnego Programu Operacyjnego Województwa Podkarpackiego na lata 2014–2020, zatwierdzona przez </w:t>
      </w:r>
      <w:r w:rsidR="00FA4649" w:rsidRPr="005423F7">
        <w:rPr>
          <w:rFonts w:ascii="Arial" w:hAnsi="Arial" w:cs="Arial"/>
          <w:sz w:val="24"/>
          <w:szCs w:val="24"/>
        </w:rPr>
        <w:t xml:space="preserve">Zarząd Województwa Podkarpackiego </w:t>
      </w:r>
      <w:r w:rsidRPr="005423F7">
        <w:rPr>
          <w:rFonts w:ascii="Arial" w:hAnsi="Arial" w:cs="Arial"/>
          <w:sz w:val="24"/>
          <w:szCs w:val="24"/>
        </w:rPr>
        <w:t>07 lipca 2015 r. (aktualizacja dokumentu: 26 października 2021 r.).</w:t>
      </w:r>
    </w:p>
    <w:p w14:paraId="4ED203F9" w14:textId="77777777" w:rsidR="009F39DA" w:rsidRPr="005423F7" w:rsidRDefault="009F39DA" w:rsidP="00150791">
      <w:pPr>
        <w:spacing w:after="120" w:line="276" w:lineRule="auto"/>
        <w:rPr>
          <w:rFonts w:ascii="Arial" w:hAnsi="Arial" w:cs="Arial"/>
          <w:sz w:val="24"/>
          <w:szCs w:val="24"/>
          <w:u w:val="single"/>
        </w:rPr>
      </w:pPr>
      <w:r w:rsidRPr="005423F7">
        <w:rPr>
          <w:rFonts w:ascii="Arial" w:hAnsi="Arial" w:cs="Arial"/>
          <w:sz w:val="24"/>
          <w:szCs w:val="24"/>
          <w:u w:val="single"/>
        </w:rPr>
        <w:t>Renegocjacje RPO WP 2014-2020 (Instrument REACT-EU)</w:t>
      </w:r>
    </w:p>
    <w:p w14:paraId="69EF3DEC" w14:textId="1F8BA183" w:rsidR="009F39DA" w:rsidRPr="005423F7" w:rsidRDefault="009F39DA" w:rsidP="005423F7">
      <w:pPr>
        <w:autoSpaceDE w:val="0"/>
        <w:autoSpaceDN w:val="0"/>
        <w:adjustRightInd w:val="0"/>
        <w:spacing w:after="0" w:line="276" w:lineRule="auto"/>
        <w:ind w:firstLine="708"/>
        <w:rPr>
          <w:rFonts w:ascii="Arial" w:hAnsi="Arial" w:cs="Arial"/>
          <w:b/>
          <w:sz w:val="24"/>
          <w:szCs w:val="24"/>
          <w:lang w:eastAsia="pl-PL"/>
        </w:rPr>
      </w:pPr>
      <w:r w:rsidRPr="005423F7">
        <w:rPr>
          <w:rFonts w:ascii="Arial" w:hAnsi="Arial" w:cs="Arial"/>
          <w:sz w:val="24"/>
          <w:szCs w:val="24"/>
          <w:lang w:eastAsia="pl-PL"/>
        </w:rPr>
        <w:t>REACT-EU to inicjatywa Unii Europejskiej obejmująca dodatkowe środki w ramach Polityki Spójności na lata 2014-2020, której celem jest przeciwdziałanie negatywnym skutkom społeczno-gospodarczym pandemii COVID-19. Instrument zakłada jak najszybsze uruchomienie inwestycji w walce z kryzysem wywołanym przez COVID-19, przygotowanie do ekologicznej i cyfrowej odbudowy gospodarki i wzmocnienia jej odporności na wypadek potencjalnych przyszłych kryzysów.</w:t>
      </w:r>
    </w:p>
    <w:p w14:paraId="1A27781A" w14:textId="0A5BC138" w:rsidR="009F39DA" w:rsidRPr="005423F7" w:rsidRDefault="009F39DA" w:rsidP="00150791">
      <w:pPr>
        <w:pStyle w:val="Akapitzlist"/>
        <w:autoSpaceDN w:val="0"/>
        <w:spacing w:after="120" w:line="276" w:lineRule="auto"/>
        <w:ind w:left="0"/>
        <w:textAlignment w:val="baseline"/>
        <w:rPr>
          <w:rFonts w:ascii="Arial" w:eastAsia="Times New Roman" w:hAnsi="Arial" w:cs="Arial"/>
          <w:b/>
          <w:sz w:val="24"/>
          <w:szCs w:val="24"/>
          <w:lang w:eastAsia="pl-PL"/>
        </w:rPr>
      </w:pPr>
      <w:r w:rsidRPr="005423F7">
        <w:rPr>
          <w:rFonts w:ascii="Arial" w:eastAsia="Times New Roman" w:hAnsi="Arial" w:cs="Arial"/>
          <w:sz w:val="24"/>
          <w:szCs w:val="24"/>
          <w:lang w:eastAsia="pl-PL"/>
        </w:rPr>
        <w:t xml:space="preserve">Celem implementacji instrumentu REACT-EU, IZ RPO WP dokonała w 2021 r. przeglądu Programu. W ramach pierwszej transzy, </w:t>
      </w:r>
      <w:r w:rsidR="00FA4649" w:rsidRPr="005423F7">
        <w:rPr>
          <w:rFonts w:ascii="Arial" w:eastAsia="Times New Roman" w:hAnsi="Arial" w:cs="Arial"/>
          <w:sz w:val="24"/>
          <w:szCs w:val="24"/>
          <w:lang w:eastAsia="pl-PL"/>
        </w:rPr>
        <w:t>W</w:t>
      </w:r>
      <w:r w:rsidRPr="005423F7">
        <w:rPr>
          <w:rFonts w:ascii="Arial" w:eastAsia="Times New Roman" w:hAnsi="Arial" w:cs="Arial"/>
          <w:sz w:val="24"/>
          <w:szCs w:val="24"/>
          <w:lang w:eastAsia="pl-PL"/>
        </w:rPr>
        <w:t xml:space="preserve">ojewództwo </w:t>
      </w:r>
      <w:r w:rsidR="005D377F" w:rsidRPr="005423F7">
        <w:rPr>
          <w:rFonts w:ascii="Arial" w:eastAsia="Times New Roman" w:hAnsi="Arial" w:cs="Arial"/>
          <w:sz w:val="24"/>
          <w:szCs w:val="24"/>
          <w:lang w:eastAsia="pl-PL"/>
        </w:rPr>
        <w:t>P</w:t>
      </w:r>
      <w:r w:rsidRPr="005423F7">
        <w:rPr>
          <w:rFonts w:ascii="Arial" w:eastAsia="Times New Roman" w:hAnsi="Arial" w:cs="Arial"/>
          <w:sz w:val="24"/>
          <w:szCs w:val="24"/>
          <w:lang w:eastAsia="pl-PL"/>
        </w:rPr>
        <w:t xml:space="preserve">odkarpackie otrzymało na ten cel </w:t>
      </w:r>
      <w:r w:rsidR="00150791">
        <w:rPr>
          <w:rFonts w:ascii="Arial" w:eastAsia="Times New Roman" w:hAnsi="Arial" w:cs="Arial"/>
          <w:bCs/>
          <w:sz w:val="24"/>
          <w:szCs w:val="24"/>
          <w:lang w:eastAsia="pl-PL"/>
        </w:rPr>
        <w:t xml:space="preserve">24 639 </w:t>
      </w:r>
      <w:r w:rsidRPr="005423F7">
        <w:rPr>
          <w:rFonts w:ascii="Arial" w:eastAsia="Times New Roman" w:hAnsi="Arial" w:cs="Arial"/>
          <w:bCs/>
          <w:sz w:val="24"/>
          <w:szCs w:val="24"/>
          <w:lang w:eastAsia="pl-PL"/>
        </w:rPr>
        <w:t>433 euro</w:t>
      </w:r>
      <w:r w:rsidRPr="005423F7">
        <w:rPr>
          <w:rFonts w:ascii="Arial" w:eastAsia="Times New Roman" w:hAnsi="Arial" w:cs="Arial"/>
          <w:sz w:val="24"/>
          <w:szCs w:val="24"/>
          <w:lang w:eastAsia="pl-PL"/>
        </w:rPr>
        <w:t>.</w:t>
      </w:r>
    </w:p>
    <w:p w14:paraId="77375076" w14:textId="715FB29D" w:rsidR="009F39DA" w:rsidRPr="005423F7" w:rsidRDefault="00150791" w:rsidP="005423F7">
      <w:pPr>
        <w:spacing w:after="0" w:line="276" w:lineRule="auto"/>
        <w:rPr>
          <w:rFonts w:ascii="Arial" w:eastAsia="Calibri" w:hAnsi="Arial" w:cs="Arial"/>
          <w:b/>
          <w:sz w:val="24"/>
          <w:szCs w:val="24"/>
        </w:rPr>
      </w:pPr>
      <w:r>
        <w:rPr>
          <w:rFonts w:ascii="Arial" w:eastAsia="Times New Roman" w:hAnsi="Arial" w:cs="Arial"/>
          <w:sz w:val="24"/>
          <w:szCs w:val="24"/>
          <w:lang w:eastAsia="pl-PL"/>
        </w:rPr>
        <w:t xml:space="preserve">W związku z </w:t>
      </w:r>
      <w:r w:rsidR="009F39DA" w:rsidRPr="005423F7">
        <w:rPr>
          <w:rFonts w:ascii="Arial" w:eastAsia="Times New Roman" w:hAnsi="Arial" w:cs="Arial"/>
          <w:sz w:val="24"/>
          <w:szCs w:val="24"/>
          <w:lang w:eastAsia="pl-PL"/>
        </w:rPr>
        <w:t xml:space="preserve">tym, w RPO WP 2014-2020 zaprogramowano </w:t>
      </w:r>
      <w:r w:rsidR="009F39DA" w:rsidRPr="005423F7">
        <w:rPr>
          <w:rFonts w:ascii="Arial" w:eastAsia="Calibri" w:hAnsi="Arial" w:cs="Arial"/>
          <w:sz w:val="24"/>
          <w:szCs w:val="24"/>
        </w:rPr>
        <w:t>2 dodatkowe osi priorytetowe:</w:t>
      </w:r>
    </w:p>
    <w:p w14:paraId="2016C8F6" w14:textId="4ABFEE63" w:rsidR="009F39DA" w:rsidRPr="005423F7" w:rsidRDefault="009F39DA" w:rsidP="005423F7">
      <w:pPr>
        <w:pStyle w:val="Akapitzlist"/>
        <w:numPr>
          <w:ilvl w:val="0"/>
          <w:numId w:val="46"/>
        </w:numPr>
        <w:spacing w:after="0" w:line="276" w:lineRule="auto"/>
        <w:rPr>
          <w:rFonts w:ascii="Arial" w:eastAsia="Times New Roman" w:hAnsi="Arial" w:cs="Arial"/>
          <w:b/>
          <w:color w:val="242323"/>
          <w:sz w:val="24"/>
          <w:szCs w:val="24"/>
          <w:lang w:eastAsia="pl-PL"/>
        </w:rPr>
      </w:pPr>
      <w:r w:rsidRPr="005423F7">
        <w:rPr>
          <w:rFonts w:ascii="Arial" w:eastAsia="Calibri" w:hAnsi="Arial" w:cs="Arial"/>
          <w:sz w:val="24"/>
          <w:szCs w:val="24"/>
        </w:rPr>
        <w:t>OP XI</w:t>
      </w:r>
      <w:r w:rsidRPr="005423F7">
        <w:rPr>
          <w:rFonts w:ascii="Arial" w:eastAsia="Calibri" w:hAnsi="Arial" w:cs="Arial"/>
          <w:bCs/>
          <w:sz w:val="24"/>
          <w:szCs w:val="24"/>
        </w:rPr>
        <w:t xml:space="preserve"> </w:t>
      </w:r>
      <w:r w:rsidRPr="005423F7">
        <w:rPr>
          <w:rFonts w:ascii="Arial" w:eastAsia="Calibri" w:hAnsi="Arial" w:cs="Arial"/>
          <w:i/>
          <w:iCs/>
          <w:sz w:val="24"/>
          <w:szCs w:val="24"/>
        </w:rPr>
        <w:t>RACT-EU</w:t>
      </w:r>
      <w:r w:rsidRPr="005423F7">
        <w:rPr>
          <w:rFonts w:ascii="Arial" w:eastAsia="Calibri" w:hAnsi="Arial" w:cs="Arial"/>
          <w:bCs/>
          <w:sz w:val="24"/>
          <w:szCs w:val="24"/>
        </w:rPr>
        <w:t xml:space="preserve"> </w:t>
      </w:r>
      <w:r w:rsidRPr="005423F7">
        <w:rPr>
          <w:rFonts w:ascii="Arial" w:eastAsia="Calibri" w:hAnsi="Arial" w:cs="Arial"/>
          <w:sz w:val="24"/>
          <w:szCs w:val="24"/>
        </w:rPr>
        <w:t>–</w:t>
      </w:r>
      <w:r w:rsidRPr="005423F7">
        <w:rPr>
          <w:rFonts w:ascii="Arial" w:eastAsia="Times New Roman" w:hAnsi="Arial" w:cs="Arial"/>
          <w:color w:val="242323"/>
          <w:sz w:val="24"/>
          <w:szCs w:val="24"/>
          <w:lang w:eastAsia="pl-PL"/>
        </w:rPr>
        <w:t xml:space="preserve"> na </w:t>
      </w:r>
      <w:r w:rsidRPr="005423F7">
        <w:rPr>
          <w:rFonts w:ascii="Arial" w:eastAsia="Times New Roman" w:hAnsi="Arial" w:cs="Arial"/>
          <w:sz w:val="24"/>
          <w:szCs w:val="24"/>
          <w:lang w:eastAsia="pl-PL"/>
        </w:rPr>
        <w:t xml:space="preserve">projekty z listy rezerwowej z Działania 2.1 </w:t>
      </w:r>
      <w:r w:rsidRPr="005423F7">
        <w:rPr>
          <w:rFonts w:ascii="Arial" w:eastAsia="Times New Roman" w:hAnsi="Arial" w:cs="Arial"/>
          <w:i/>
          <w:iCs/>
          <w:sz w:val="24"/>
          <w:szCs w:val="24"/>
          <w:lang w:eastAsia="pl-PL"/>
        </w:rPr>
        <w:t>Podniesienie efektywności i dostępności e-usług</w:t>
      </w:r>
      <w:r w:rsidRPr="005423F7">
        <w:rPr>
          <w:rFonts w:ascii="Arial" w:eastAsia="Times New Roman" w:hAnsi="Arial" w:cs="Arial"/>
          <w:color w:val="242323"/>
          <w:sz w:val="24"/>
          <w:szCs w:val="24"/>
          <w:lang w:eastAsia="pl-PL"/>
        </w:rPr>
        <w:t xml:space="preserve"> </w:t>
      </w:r>
      <w:r w:rsidRPr="005423F7">
        <w:rPr>
          <w:rFonts w:ascii="Arial" w:eastAsia="Times New Roman" w:hAnsi="Arial" w:cs="Arial"/>
          <w:bCs/>
          <w:color w:val="242323"/>
          <w:sz w:val="24"/>
          <w:szCs w:val="24"/>
          <w:lang w:eastAsia="pl-PL"/>
        </w:rPr>
        <w:t>(7 884 619 euro)</w:t>
      </w:r>
      <w:r w:rsidRPr="005423F7">
        <w:rPr>
          <w:rFonts w:ascii="Arial" w:eastAsia="Times New Roman" w:hAnsi="Arial" w:cs="Arial"/>
          <w:color w:val="242323"/>
          <w:sz w:val="24"/>
          <w:szCs w:val="24"/>
          <w:lang w:eastAsia="pl-PL"/>
        </w:rPr>
        <w:t xml:space="preserve"> oraz </w:t>
      </w:r>
      <w:r w:rsidRPr="005423F7">
        <w:rPr>
          <w:rFonts w:ascii="Arial" w:eastAsia="Times New Roman" w:hAnsi="Arial" w:cs="Arial"/>
          <w:sz w:val="24"/>
          <w:szCs w:val="24"/>
          <w:lang w:eastAsia="pl-PL"/>
        </w:rPr>
        <w:t xml:space="preserve">projekty z listy rezerwowej </w:t>
      </w:r>
      <w:r w:rsidR="002713E7">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w ramach Działania 3.1 </w:t>
      </w:r>
      <w:r w:rsidRPr="005423F7">
        <w:rPr>
          <w:rFonts w:ascii="Arial" w:eastAsia="Times New Roman" w:hAnsi="Arial" w:cs="Arial"/>
          <w:i/>
          <w:iCs/>
          <w:sz w:val="24"/>
          <w:szCs w:val="24"/>
          <w:lang w:eastAsia="pl-PL"/>
        </w:rPr>
        <w:t>Rozwój OZE</w:t>
      </w:r>
      <w:r w:rsidRPr="005423F7">
        <w:rPr>
          <w:rFonts w:ascii="Arial" w:eastAsia="Times New Roman" w:hAnsi="Arial" w:cs="Arial"/>
          <w:color w:val="242323"/>
          <w:sz w:val="24"/>
          <w:szCs w:val="24"/>
          <w:lang w:eastAsia="pl-PL"/>
        </w:rPr>
        <w:t xml:space="preserve"> </w:t>
      </w:r>
      <w:r w:rsidRPr="005423F7">
        <w:rPr>
          <w:rFonts w:ascii="Arial" w:eastAsia="Times New Roman" w:hAnsi="Arial" w:cs="Arial"/>
          <w:bCs/>
          <w:color w:val="242323"/>
          <w:sz w:val="24"/>
          <w:szCs w:val="24"/>
          <w:lang w:eastAsia="pl-PL"/>
        </w:rPr>
        <w:t>(15 769 237 euro)</w:t>
      </w:r>
    </w:p>
    <w:p w14:paraId="25285637" w14:textId="77777777" w:rsidR="009F39DA" w:rsidRPr="005423F7" w:rsidRDefault="009F39DA" w:rsidP="00150791">
      <w:pPr>
        <w:pStyle w:val="Akapitzlist"/>
        <w:numPr>
          <w:ilvl w:val="0"/>
          <w:numId w:val="46"/>
        </w:numPr>
        <w:spacing w:after="120" w:line="276" w:lineRule="auto"/>
        <w:ind w:left="714" w:hanging="357"/>
        <w:rPr>
          <w:rFonts w:ascii="Arial" w:eastAsia="Times New Roman" w:hAnsi="Arial" w:cs="Arial"/>
          <w:b/>
          <w:color w:val="242323"/>
          <w:sz w:val="24"/>
          <w:szCs w:val="24"/>
          <w:lang w:eastAsia="pl-PL"/>
        </w:rPr>
      </w:pPr>
      <w:r w:rsidRPr="005423F7">
        <w:rPr>
          <w:rFonts w:ascii="Arial" w:eastAsia="Calibri" w:hAnsi="Arial" w:cs="Arial"/>
          <w:sz w:val="24"/>
          <w:szCs w:val="24"/>
        </w:rPr>
        <w:t>OP XII</w:t>
      </w:r>
      <w:r w:rsidRPr="005423F7">
        <w:rPr>
          <w:rFonts w:ascii="Arial" w:eastAsia="Calibri" w:hAnsi="Arial" w:cs="Arial"/>
          <w:bCs/>
          <w:sz w:val="24"/>
          <w:szCs w:val="24"/>
        </w:rPr>
        <w:t xml:space="preserve"> </w:t>
      </w:r>
      <w:r w:rsidRPr="005423F7">
        <w:rPr>
          <w:rFonts w:ascii="Arial" w:eastAsia="Calibri" w:hAnsi="Arial" w:cs="Arial"/>
          <w:i/>
          <w:iCs/>
          <w:sz w:val="24"/>
          <w:szCs w:val="24"/>
        </w:rPr>
        <w:t>Pomoc Techniczna RACT-EU</w:t>
      </w:r>
      <w:r w:rsidRPr="005423F7">
        <w:rPr>
          <w:rFonts w:ascii="Arial" w:eastAsia="Calibri" w:hAnsi="Arial" w:cs="Arial"/>
          <w:bCs/>
          <w:sz w:val="24"/>
          <w:szCs w:val="24"/>
        </w:rPr>
        <w:t xml:space="preserve"> </w:t>
      </w:r>
      <w:r w:rsidRPr="005423F7">
        <w:rPr>
          <w:rFonts w:ascii="Arial" w:eastAsia="Calibri" w:hAnsi="Arial" w:cs="Arial"/>
          <w:sz w:val="24"/>
          <w:szCs w:val="24"/>
        </w:rPr>
        <w:t>-</w:t>
      </w:r>
      <w:r w:rsidRPr="005423F7">
        <w:rPr>
          <w:rFonts w:ascii="Arial" w:eastAsia="Calibri" w:hAnsi="Arial" w:cs="Arial"/>
          <w:bCs/>
          <w:sz w:val="24"/>
          <w:szCs w:val="24"/>
        </w:rPr>
        <w:t xml:space="preserve"> </w:t>
      </w:r>
      <w:r w:rsidRPr="005423F7">
        <w:rPr>
          <w:rFonts w:ascii="Arial" w:eastAsia="Times New Roman" w:hAnsi="Arial" w:cs="Arial"/>
          <w:color w:val="242323"/>
          <w:sz w:val="24"/>
          <w:szCs w:val="24"/>
          <w:lang w:eastAsia="pl-PL"/>
        </w:rPr>
        <w:t xml:space="preserve">na działania </w:t>
      </w:r>
      <w:r w:rsidRPr="005423F7">
        <w:rPr>
          <w:rFonts w:ascii="Arial" w:hAnsi="Arial" w:cs="Arial"/>
          <w:sz w:val="24"/>
          <w:szCs w:val="24"/>
        </w:rPr>
        <w:t>edukacyjne, informacyjno</w:t>
      </w:r>
      <w:r w:rsidR="00FB1C4E" w:rsidRPr="005423F7">
        <w:rPr>
          <w:rFonts w:ascii="Arial" w:hAnsi="Arial" w:cs="Arial"/>
          <w:sz w:val="24"/>
          <w:szCs w:val="24"/>
        </w:rPr>
        <w:t>-</w:t>
      </w:r>
      <w:r w:rsidRPr="005423F7">
        <w:rPr>
          <w:rFonts w:ascii="Arial" w:hAnsi="Arial" w:cs="Arial"/>
          <w:sz w:val="24"/>
          <w:szCs w:val="24"/>
        </w:rPr>
        <w:t xml:space="preserve">promocyjne oraz komunikacyjne </w:t>
      </w:r>
      <w:r w:rsidRPr="005423F7">
        <w:rPr>
          <w:rFonts w:ascii="Arial" w:hAnsi="Arial" w:cs="Arial"/>
          <w:bCs/>
          <w:sz w:val="24"/>
          <w:szCs w:val="24"/>
        </w:rPr>
        <w:t>(</w:t>
      </w:r>
      <w:r w:rsidRPr="005423F7">
        <w:rPr>
          <w:rFonts w:ascii="Arial" w:eastAsia="Times New Roman" w:hAnsi="Arial" w:cs="Arial"/>
          <w:bCs/>
          <w:color w:val="242323"/>
          <w:sz w:val="24"/>
          <w:szCs w:val="24"/>
          <w:lang w:eastAsia="pl-PL"/>
        </w:rPr>
        <w:t>985 577 euro)</w:t>
      </w:r>
      <w:r w:rsidRPr="005423F7">
        <w:rPr>
          <w:rFonts w:ascii="Arial" w:eastAsia="Times New Roman" w:hAnsi="Arial" w:cs="Arial"/>
          <w:color w:val="242323"/>
          <w:sz w:val="24"/>
          <w:szCs w:val="24"/>
          <w:lang w:eastAsia="pl-PL"/>
        </w:rPr>
        <w:t>.</w:t>
      </w:r>
    </w:p>
    <w:p w14:paraId="17805573" w14:textId="1EFAD6BE" w:rsidR="005815CD" w:rsidRPr="005423F7" w:rsidRDefault="009F39DA" w:rsidP="005423F7">
      <w:pPr>
        <w:spacing w:after="0" w:line="276" w:lineRule="auto"/>
        <w:rPr>
          <w:rFonts w:ascii="Arial" w:eastAsia="Times New Roman" w:hAnsi="Arial" w:cs="Arial"/>
          <w:b/>
          <w:sz w:val="24"/>
          <w:szCs w:val="24"/>
          <w:lang w:eastAsia="pl-PL"/>
        </w:rPr>
      </w:pPr>
      <w:r w:rsidRPr="005423F7">
        <w:rPr>
          <w:rFonts w:ascii="Arial" w:eastAsia="Times New Roman" w:hAnsi="Arial" w:cs="Arial"/>
          <w:sz w:val="24"/>
          <w:szCs w:val="24"/>
          <w:lang w:eastAsia="pl-PL"/>
        </w:rPr>
        <w:t>Przy okazji powyższych zmian, w związku z powstałymi oszczędnościami lub niezagospodarowanymi środkami, w programie dokonano również wewnętrznych przesunięć środków niezwiązanych</w:t>
      </w:r>
      <w:r w:rsidR="00150791">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z instrumentem REACT-EU (w ramach OP I, OP III, OP IV, OP VI, OP VIII i OP IX) oraz rekalkulacji wartości docelowych wskaźników wynikających z tych realokacj</w:t>
      </w:r>
      <w:r w:rsidR="00150791">
        <w:rPr>
          <w:rFonts w:ascii="Arial" w:eastAsia="Times New Roman" w:hAnsi="Arial" w:cs="Arial"/>
          <w:sz w:val="24"/>
          <w:szCs w:val="24"/>
          <w:lang w:eastAsia="pl-PL"/>
        </w:rPr>
        <w:t>i lub potrzeby ich urealnienia.</w:t>
      </w:r>
    </w:p>
    <w:p w14:paraId="315ACB9C" w14:textId="77777777" w:rsidR="005815CD" w:rsidRPr="005423F7" w:rsidRDefault="009F39DA" w:rsidP="005423F7">
      <w:pPr>
        <w:spacing w:after="0" w:line="276" w:lineRule="auto"/>
        <w:ind w:firstLine="708"/>
        <w:rPr>
          <w:rFonts w:ascii="Arial" w:eastAsia="Calibri" w:hAnsi="Arial" w:cs="Arial"/>
          <w:sz w:val="24"/>
          <w:szCs w:val="24"/>
        </w:rPr>
      </w:pPr>
      <w:r w:rsidRPr="005423F7">
        <w:rPr>
          <w:rFonts w:ascii="Arial" w:eastAsia="Times New Roman" w:hAnsi="Arial" w:cs="Arial"/>
          <w:sz w:val="24"/>
          <w:szCs w:val="24"/>
          <w:lang w:eastAsia="pl-PL"/>
        </w:rPr>
        <w:t>Zmiany RPO WP 2014-2020 zostały zatwierdzone przez Komitet Monitorujący RPO WP 2014-2020 (</w:t>
      </w:r>
      <w:r w:rsidR="00B134F0" w:rsidRPr="005423F7">
        <w:rPr>
          <w:rFonts w:ascii="Arial" w:eastAsia="Times New Roman" w:hAnsi="Arial" w:cs="Arial"/>
          <w:sz w:val="24"/>
          <w:szCs w:val="24"/>
          <w:lang w:eastAsia="pl-PL"/>
        </w:rPr>
        <w:t>U</w:t>
      </w:r>
      <w:r w:rsidRPr="005423F7">
        <w:rPr>
          <w:rFonts w:ascii="Arial" w:eastAsia="Times New Roman" w:hAnsi="Arial" w:cs="Arial"/>
          <w:sz w:val="24"/>
          <w:szCs w:val="24"/>
          <w:lang w:eastAsia="pl-PL"/>
        </w:rPr>
        <w:t xml:space="preserve">chwała </w:t>
      </w:r>
      <w:r w:rsidR="00B134F0" w:rsidRPr="005423F7">
        <w:rPr>
          <w:rFonts w:ascii="Arial" w:eastAsia="Times New Roman" w:hAnsi="Arial" w:cs="Arial"/>
          <w:sz w:val="24"/>
          <w:szCs w:val="24"/>
          <w:lang w:eastAsia="pl-PL"/>
        </w:rPr>
        <w:t>N</w:t>
      </w:r>
      <w:r w:rsidRPr="005423F7">
        <w:rPr>
          <w:rFonts w:ascii="Arial" w:eastAsia="Times New Roman" w:hAnsi="Arial" w:cs="Arial"/>
          <w:sz w:val="24"/>
          <w:szCs w:val="24"/>
          <w:lang w:eastAsia="pl-PL"/>
        </w:rPr>
        <w:t>r 206/XXIII/2021 z dnia 14 października 2021 r.) i zaakceptowane decyzją wykonawczą Komisji Europejskiej C(2021) 8538 z dnia 25 listopada 2021 r.</w:t>
      </w:r>
      <w:r w:rsidRPr="005423F7">
        <w:rPr>
          <w:rFonts w:ascii="Arial" w:eastAsia="Calibri" w:hAnsi="Arial" w:cs="Arial"/>
          <w:bCs/>
          <w:sz w:val="24"/>
          <w:szCs w:val="24"/>
        </w:rPr>
        <w:t xml:space="preserve"> </w:t>
      </w:r>
      <w:r w:rsidRPr="005423F7">
        <w:rPr>
          <w:rFonts w:ascii="Arial" w:eastAsia="Calibri" w:hAnsi="Arial" w:cs="Arial"/>
          <w:sz w:val="24"/>
          <w:szCs w:val="24"/>
        </w:rPr>
        <w:t xml:space="preserve">W dniu 29 grudnia 2021 r. </w:t>
      </w:r>
      <w:r w:rsidR="00B134F0" w:rsidRPr="005423F7">
        <w:rPr>
          <w:rFonts w:ascii="Arial" w:eastAsia="Calibri" w:hAnsi="Arial" w:cs="Arial"/>
          <w:sz w:val="24"/>
          <w:szCs w:val="24"/>
        </w:rPr>
        <w:t>U</w:t>
      </w:r>
      <w:r w:rsidRPr="005423F7">
        <w:rPr>
          <w:rFonts w:ascii="Arial" w:eastAsia="Calibri" w:hAnsi="Arial" w:cs="Arial"/>
          <w:sz w:val="24"/>
          <w:szCs w:val="24"/>
        </w:rPr>
        <w:t xml:space="preserve">chwałą </w:t>
      </w:r>
      <w:r w:rsidR="005D377F" w:rsidRPr="005423F7">
        <w:rPr>
          <w:rFonts w:ascii="Arial" w:hAnsi="Arial" w:cs="Arial"/>
          <w:sz w:val="24"/>
          <w:szCs w:val="24"/>
        </w:rPr>
        <w:t>Zarząd</w:t>
      </w:r>
      <w:r w:rsidR="001B78BF" w:rsidRPr="005423F7">
        <w:rPr>
          <w:rFonts w:ascii="Arial" w:hAnsi="Arial" w:cs="Arial"/>
          <w:sz w:val="24"/>
          <w:szCs w:val="24"/>
        </w:rPr>
        <w:t>u</w:t>
      </w:r>
      <w:r w:rsidR="005D377F" w:rsidRPr="005423F7">
        <w:rPr>
          <w:rFonts w:ascii="Arial" w:hAnsi="Arial" w:cs="Arial"/>
          <w:sz w:val="24"/>
          <w:szCs w:val="24"/>
        </w:rPr>
        <w:t xml:space="preserve"> Województwa Podkarpackiego</w:t>
      </w:r>
      <w:r w:rsidR="005D377F" w:rsidRPr="005423F7">
        <w:rPr>
          <w:rFonts w:ascii="Arial" w:eastAsia="Calibri" w:hAnsi="Arial" w:cs="Arial"/>
          <w:sz w:val="24"/>
          <w:szCs w:val="24"/>
        </w:rPr>
        <w:t xml:space="preserve"> </w:t>
      </w:r>
      <w:r w:rsidRPr="005423F7">
        <w:rPr>
          <w:rFonts w:ascii="Arial" w:eastAsia="Calibri" w:hAnsi="Arial" w:cs="Arial"/>
          <w:sz w:val="24"/>
          <w:szCs w:val="24"/>
        </w:rPr>
        <w:t>Nr 347/6889/21 IZ RPO WP przyjęła zmieniony Program.</w:t>
      </w:r>
    </w:p>
    <w:p w14:paraId="0341E74F" w14:textId="77777777" w:rsidR="009F39DA" w:rsidRPr="005423F7" w:rsidRDefault="009F39DA" w:rsidP="005423F7">
      <w:pPr>
        <w:spacing w:after="0" w:line="276" w:lineRule="auto"/>
        <w:rPr>
          <w:rFonts w:ascii="Arial" w:hAnsi="Arial" w:cs="Arial"/>
          <w:sz w:val="24"/>
          <w:szCs w:val="24"/>
          <w:u w:val="single"/>
        </w:rPr>
      </w:pPr>
      <w:r w:rsidRPr="005423F7">
        <w:rPr>
          <w:rFonts w:ascii="Arial" w:hAnsi="Arial" w:cs="Arial"/>
          <w:sz w:val="24"/>
          <w:szCs w:val="24"/>
          <w:u w:val="single"/>
        </w:rPr>
        <w:t>Stan realizacji RPO WP 2014-2020</w:t>
      </w:r>
    </w:p>
    <w:p w14:paraId="125367B1" w14:textId="1E63B2CD" w:rsidR="009F39DA" w:rsidRPr="005423F7" w:rsidRDefault="009F39DA" w:rsidP="005423F7">
      <w:pPr>
        <w:spacing w:after="0" w:line="276" w:lineRule="auto"/>
        <w:ind w:firstLine="708"/>
        <w:rPr>
          <w:rFonts w:ascii="Arial" w:hAnsi="Arial" w:cs="Arial"/>
          <w:b/>
          <w:sz w:val="24"/>
          <w:szCs w:val="24"/>
        </w:rPr>
      </w:pPr>
      <w:r w:rsidRPr="005423F7">
        <w:rPr>
          <w:rFonts w:ascii="Arial" w:hAnsi="Arial" w:cs="Arial"/>
          <w:sz w:val="24"/>
          <w:szCs w:val="24"/>
        </w:rPr>
        <w:t>Źródłem prezentowanych danych są raporty wygenerowane z SL2014 według stanu na</w:t>
      </w:r>
      <w:r w:rsidR="00150791">
        <w:rPr>
          <w:rFonts w:ascii="Arial" w:hAnsi="Arial" w:cs="Arial"/>
          <w:sz w:val="24"/>
          <w:szCs w:val="24"/>
        </w:rPr>
        <w:t xml:space="preserve"> </w:t>
      </w:r>
      <w:r w:rsidRPr="005423F7">
        <w:rPr>
          <w:rFonts w:ascii="Arial" w:hAnsi="Arial" w:cs="Arial"/>
          <w:sz w:val="24"/>
          <w:szCs w:val="24"/>
        </w:rPr>
        <w:t xml:space="preserve">31 grudnia 2021 r. Do obliczeń przyjęto kurs Europejskiego Banku Centralnego (EBC) z dnia 30 grudnia 2021 r. (1 euro = 4,5960 zł). </w:t>
      </w:r>
    </w:p>
    <w:p w14:paraId="1AEE68E4" w14:textId="161E89EE" w:rsidR="00B134F0" w:rsidRPr="00150791" w:rsidRDefault="009F39DA" w:rsidP="00150791">
      <w:pPr>
        <w:spacing w:after="120" w:line="276" w:lineRule="auto"/>
        <w:ind w:firstLine="709"/>
        <w:rPr>
          <w:rFonts w:ascii="Arial" w:hAnsi="Arial" w:cs="Arial"/>
          <w:sz w:val="24"/>
          <w:szCs w:val="24"/>
        </w:rPr>
      </w:pPr>
      <w:r w:rsidRPr="005423F7">
        <w:rPr>
          <w:rFonts w:ascii="Arial" w:hAnsi="Arial" w:cs="Arial"/>
          <w:sz w:val="24"/>
          <w:szCs w:val="24"/>
        </w:rPr>
        <w:t xml:space="preserve">RPO WP 2014-2020 realizowany jest przy udziale środków Europejskiego Funduszu Rozwoju Regionalnego (EFRR) oraz Europejskiego Funduszu Społecznego (EFS), </w:t>
      </w:r>
      <w:r w:rsidR="005D377F" w:rsidRPr="005423F7">
        <w:rPr>
          <w:rFonts w:ascii="Arial" w:hAnsi="Arial" w:cs="Arial"/>
          <w:sz w:val="24"/>
          <w:szCs w:val="24"/>
        </w:rPr>
        <w:t>w</w:t>
      </w:r>
      <w:r w:rsidRPr="005423F7">
        <w:rPr>
          <w:rFonts w:ascii="Arial" w:hAnsi="Arial" w:cs="Arial"/>
          <w:sz w:val="24"/>
          <w:szCs w:val="24"/>
        </w:rPr>
        <w:t xml:space="preserve"> łącznej wysokości 2 138 883</w:t>
      </w:r>
      <w:r w:rsidR="005D377F" w:rsidRPr="005423F7">
        <w:rPr>
          <w:rFonts w:ascii="Arial" w:hAnsi="Arial" w:cs="Arial"/>
          <w:sz w:val="24"/>
          <w:szCs w:val="24"/>
        </w:rPr>
        <w:t> </w:t>
      </w:r>
      <w:r w:rsidRPr="005423F7">
        <w:rPr>
          <w:rFonts w:ascii="Arial" w:hAnsi="Arial" w:cs="Arial"/>
          <w:sz w:val="24"/>
          <w:szCs w:val="24"/>
        </w:rPr>
        <w:t>193</w:t>
      </w:r>
      <w:r w:rsidR="005D377F" w:rsidRPr="005423F7">
        <w:rPr>
          <w:rFonts w:ascii="Arial" w:hAnsi="Arial" w:cs="Arial"/>
          <w:sz w:val="24"/>
          <w:szCs w:val="24"/>
        </w:rPr>
        <w:t>,00</w:t>
      </w:r>
      <w:r w:rsidRPr="005423F7">
        <w:rPr>
          <w:rFonts w:ascii="Arial" w:hAnsi="Arial" w:cs="Arial"/>
          <w:sz w:val="24"/>
          <w:szCs w:val="24"/>
        </w:rPr>
        <w:t xml:space="preserve"> euro (9 830 307</w:t>
      </w:r>
      <w:r w:rsidR="005D377F" w:rsidRPr="005423F7">
        <w:rPr>
          <w:rFonts w:ascii="Arial" w:hAnsi="Arial" w:cs="Arial"/>
          <w:sz w:val="24"/>
          <w:szCs w:val="24"/>
        </w:rPr>
        <w:t> </w:t>
      </w:r>
      <w:r w:rsidRPr="005423F7">
        <w:rPr>
          <w:rFonts w:ascii="Arial" w:hAnsi="Arial" w:cs="Arial"/>
          <w:sz w:val="24"/>
          <w:szCs w:val="24"/>
        </w:rPr>
        <w:t>155</w:t>
      </w:r>
      <w:r w:rsidR="005D377F" w:rsidRPr="005423F7">
        <w:rPr>
          <w:rFonts w:ascii="Arial" w:hAnsi="Arial" w:cs="Arial"/>
          <w:sz w:val="24"/>
          <w:szCs w:val="24"/>
        </w:rPr>
        <w:t>,0</w:t>
      </w:r>
      <w:r w:rsidR="00F76E10" w:rsidRPr="005423F7">
        <w:rPr>
          <w:rFonts w:ascii="Arial" w:hAnsi="Arial" w:cs="Arial"/>
          <w:sz w:val="24"/>
          <w:szCs w:val="24"/>
        </w:rPr>
        <w:t>3</w:t>
      </w:r>
      <w:r w:rsidRPr="005423F7">
        <w:rPr>
          <w:rFonts w:ascii="Arial" w:hAnsi="Arial" w:cs="Arial"/>
          <w:sz w:val="24"/>
          <w:szCs w:val="24"/>
        </w:rPr>
        <w:t xml:space="preserve"> zł), z czego wartość środków EFRR wynosi 1 544 156</w:t>
      </w:r>
      <w:r w:rsidR="005D377F" w:rsidRPr="005423F7">
        <w:rPr>
          <w:rFonts w:ascii="Arial" w:hAnsi="Arial" w:cs="Arial"/>
          <w:sz w:val="24"/>
          <w:szCs w:val="24"/>
        </w:rPr>
        <w:t> </w:t>
      </w:r>
      <w:r w:rsidRPr="005423F7">
        <w:rPr>
          <w:rFonts w:ascii="Arial" w:hAnsi="Arial" w:cs="Arial"/>
          <w:sz w:val="24"/>
          <w:szCs w:val="24"/>
        </w:rPr>
        <w:t>627</w:t>
      </w:r>
      <w:r w:rsidR="005D377F" w:rsidRPr="005423F7">
        <w:rPr>
          <w:rFonts w:ascii="Arial" w:hAnsi="Arial" w:cs="Arial"/>
          <w:sz w:val="24"/>
          <w:szCs w:val="24"/>
        </w:rPr>
        <w:t>,00</w:t>
      </w:r>
      <w:r w:rsidRPr="005423F7">
        <w:rPr>
          <w:rFonts w:ascii="Arial" w:hAnsi="Arial" w:cs="Arial"/>
          <w:sz w:val="24"/>
          <w:szCs w:val="24"/>
        </w:rPr>
        <w:t xml:space="preserve"> euro (7 096 943</w:t>
      </w:r>
      <w:r w:rsidR="005D377F" w:rsidRPr="005423F7">
        <w:rPr>
          <w:rFonts w:ascii="Arial" w:hAnsi="Arial" w:cs="Arial"/>
          <w:sz w:val="24"/>
          <w:szCs w:val="24"/>
        </w:rPr>
        <w:t> </w:t>
      </w:r>
      <w:r w:rsidRPr="005423F7">
        <w:rPr>
          <w:rFonts w:ascii="Arial" w:hAnsi="Arial" w:cs="Arial"/>
          <w:sz w:val="24"/>
          <w:szCs w:val="24"/>
        </w:rPr>
        <w:t>85</w:t>
      </w:r>
      <w:r w:rsidR="00F76E10" w:rsidRPr="005423F7">
        <w:rPr>
          <w:rFonts w:ascii="Arial" w:hAnsi="Arial" w:cs="Arial"/>
          <w:sz w:val="24"/>
          <w:szCs w:val="24"/>
        </w:rPr>
        <w:t>7</w:t>
      </w:r>
      <w:r w:rsidR="005D377F" w:rsidRPr="005423F7">
        <w:rPr>
          <w:rFonts w:ascii="Arial" w:hAnsi="Arial" w:cs="Arial"/>
          <w:sz w:val="24"/>
          <w:szCs w:val="24"/>
        </w:rPr>
        <w:t>,</w:t>
      </w:r>
      <w:r w:rsidR="00F76E10" w:rsidRPr="005423F7">
        <w:rPr>
          <w:rFonts w:ascii="Arial" w:hAnsi="Arial" w:cs="Arial"/>
          <w:sz w:val="24"/>
          <w:szCs w:val="24"/>
        </w:rPr>
        <w:t>69</w:t>
      </w:r>
      <w:r w:rsidRPr="005423F7">
        <w:rPr>
          <w:rFonts w:ascii="Arial" w:hAnsi="Arial" w:cs="Arial"/>
          <w:sz w:val="24"/>
          <w:szCs w:val="24"/>
        </w:rPr>
        <w:t xml:space="preserve"> zł) - w tym środki REACT-EU – 24 639</w:t>
      </w:r>
      <w:r w:rsidR="005D377F" w:rsidRPr="005423F7">
        <w:rPr>
          <w:rFonts w:ascii="Arial" w:hAnsi="Arial" w:cs="Arial"/>
          <w:sz w:val="24"/>
          <w:szCs w:val="24"/>
        </w:rPr>
        <w:t> </w:t>
      </w:r>
      <w:r w:rsidRPr="005423F7">
        <w:rPr>
          <w:rFonts w:ascii="Arial" w:hAnsi="Arial" w:cs="Arial"/>
          <w:sz w:val="24"/>
          <w:szCs w:val="24"/>
        </w:rPr>
        <w:t>433</w:t>
      </w:r>
      <w:r w:rsidR="005D377F" w:rsidRPr="005423F7">
        <w:rPr>
          <w:rFonts w:ascii="Arial" w:hAnsi="Arial" w:cs="Arial"/>
          <w:sz w:val="24"/>
          <w:szCs w:val="24"/>
        </w:rPr>
        <w:t>,00</w:t>
      </w:r>
      <w:r w:rsidRPr="005423F7">
        <w:rPr>
          <w:rFonts w:ascii="Arial" w:hAnsi="Arial" w:cs="Arial"/>
          <w:sz w:val="24"/>
          <w:szCs w:val="24"/>
        </w:rPr>
        <w:t xml:space="preserve"> </w:t>
      </w:r>
      <w:r w:rsidRPr="005423F7">
        <w:rPr>
          <w:rFonts w:ascii="Arial" w:hAnsi="Arial" w:cs="Arial"/>
          <w:sz w:val="24"/>
          <w:szCs w:val="24"/>
        </w:rPr>
        <w:lastRenderedPageBreak/>
        <w:t>euro (113 242</w:t>
      </w:r>
      <w:r w:rsidR="005D377F" w:rsidRPr="005423F7">
        <w:rPr>
          <w:rFonts w:ascii="Arial" w:hAnsi="Arial" w:cs="Arial"/>
          <w:sz w:val="24"/>
          <w:szCs w:val="24"/>
        </w:rPr>
        <w:t> </w:t>
      </w:r>
      <w:r w:rsidRPr="005423F7">
        <w:rPr>
          <w:rFonts w:ascii="Arial" w:hAnsi="Arial" w:cs="Arial"/>
          <w:sz w:val="24"/>
          <w:szCs w:val="24"/>
        </w:rPr>
        <w:t>834</w:t>
      </w:r>
      <w:r w:rsidR="005D377F" w:rsidRPr="005423F7">
        <w:rPr>
          <w:rFonts w:ascii="Arial" w:hAnsi="Arial" w:cs="Arial"/>
          <w:sz w:val="24"/>
          <w:szCs w:val="24"/>
        </w:rPr>
        <w:t>,0</w:t>
      </w:r>
      <w:r w:rsidR="00021879" w:rsidRPr="005423F7">
        <w:rPr>
          <w:rFonts w:ascii="Arial" w:hAnsi="Arial" w:cs="Arial"/>
          <w:sz w:val="24"/>
          <w:szCs w:val="24"/>
        </w:rPr>
        <w:t>7</w:t>
      </w:r>
      <w:r w:rsidR="00207269" w:rsidRPr="005423F7">
        <w:rPr>
          <w:rFonts w:ascii="Arial" w:hAnsi="Arial" w:cs="Arial"/>
          <w:sz w:val="24"/>
          <w:szCs w:val="24"/>
        </w:rPr>
        <w:t xml:space="preserve"> </w:t>
      </w:r>
      <w:r w:rsidRPr="005423F7">
        <w:rPr>
          <w:rFonts w:ascii="Arial" w:hAnsi="Arial" w:cs="Arial"/>
          <w:sz w:val="24"/>
          <w:szCs w:val="24"/>
        </w:rPr>
        <w:t>zł), zaś wartość środków EFS – 594 726</w:t>
      </w:r>
      <w:r w:rsidR="005815CD" w:rsidRPr="005423F7">
        <w:rPr>
          <w:rFonts w:ascii="Arial" w:hAnsi="Arial" w:cs="Arial"/>
          <w:sz w:val="24"/>
          <w:szCs w:val="24"/>
        </w:rPr>
        <w:t> </w:t>
      </w:r>
      <w:r w:rsidRPr="005423F7">
        <w:rPr>
          <w:rFonts w:ascii="Arial" w:hAnsi="Arial" w:cs="Arial"/>
          <w:sz w:val="24"/>
          <w:szCs w:val="24"/>
        </w:rPr>
        <w:t>566</w:t>
      </w:r>
      <w:r w:rsidR="005815CD" w:rsidRPr="005423F7">
        <w:rPr>
          <w:rFonts w:ascii="Arial" w:hAnsi="Arial" w:cs="Arial"/>
          <w:sz w:val="24"/>
          <w:szCs w:val="24"/>
        </w:rPr>
        <w:t>,00</w:t>
      </w:r>
      <w:r w:rsidRPr="005423F7">
        <w:rPr>
          <w:rFonts w:ascii="Arial" w:hAnsi="Arial" w:cs="Arial"/>
          <w:sz w:val="24"/>
          <w:szCs w:val="24"/>
        </w:rPr>
        <w:t xml:space="preserve"> euro (2</w:t>
      </w:r>
      <w:r w:rsidR="00950304">
        <w:rPr>
          <w:rFonts w:ascii="Arial" w:hAnsi="Arial" w:cs="Arial"/>
          <w:sz w:val="24"/>
          <w:szCs w:val="24"/>
        </w:rPr>
        <w:t xml:space="preserve"> </w:t>
      </w:r>
      <w:r w:rsidRPr="005423F7">
        <w:rPr>
          <w:rFonts w:ascii="Arial" w:hAnsi="Arial" w:cs="Arial"/>
          <w:sz w:val="24"/>
          <w:szCs w:val="24"/>
        </w:rPr>
        <w:t>733</w:t>
      </w:r>
      <w:r w:rsidR="00950304">
        <w:rPr>
          <w:rFonts w:ascii="Arial" w:hAnsi="Arial" w:cs="Arial"/>
          <w:sz w:val="24"/>
          <w:szCs w:val="24"/>
        </w:rPr>
        <w:t xml:space="preserve"> </w:t>
      </w:r>
      <w:r w:rsidRPr="005423F7">
        <w:rPr>
          <w:rFonts w:ascii="Arial" w:hAnsi="Arial" w:cs="Arial"/>
          <w:sz w:val="24"/>
          <w:szCs w:val="24"/>
        </w:rPr>
        <w:t>363</w:t>
      </w:r>
      <w:r w:rsidR="00950304">
        <w:rPr>
          <w:rFonts w:ascii="Arial" w:hAnsi="Arial" w:cs="Arial"/>
          <w:sz w:val="24"/>
          <w:szCs w:val="24"/>
        </w:rPr>
        <w:t xml:space="preserve"> </w:t>
      </w:r>
      <w:r w:rsidRPr="005423F7">
        <w:rPr>
          <w:rFonts w:ascii="Arial" w:hAnsi="Arial" w:cs="Arial"/>
          <w:sz w:val="24"/>
          <w:szCs w:val="24"/>
        </w:rPr>
        <w:t>297</w:t>
      </w:r>
      <w:r w:rsidR="005815CD" w:rsidRPr="005423F7">
        <w:rPr>
          <w:rFonts w:ascii="Arial" w:hAnsi="Arial" w:cs="Arial"/>
          <w:sz w:val="24"/>
          <w:szCs w:val="24"/>
        </w:rPr>
        <w:t>,</w:t>
      </w:r>
      <w:r w:rsidR="00F76E10" w:rsidRPr="005423F7">
        <w:rPr>
          <w:rFonts w:ascii="Arial" w:hAnsi="Arial" w:cs="Arial"/>
          <w:sz w:val="24"/>
          <w:szCs w:val="24"/>
        </w:rPr>
        <w:t>34</w:t>
      </w:r>
      <w:r w:rsidR="00150791">
        <w:rPr>
          <w:rFonts w:ascii="Arial" w:hAnsi="Arial" w:cs="Arial"/>
          <w:sz w:val="24"/>
          <w:szCs w:val="24"/>
        </w:rPr>
        <w:t xml:space="preserve"> zł).</w:t>
      </w:r>
    </w:p>
    <w:p w14:paraId="473AC147" w14:textId="77777777" w:rsidR="009F39DA" w:rsidRPr="00150791" w:rsidRDefault="009F39DA" w:rsidP="00150791">
      <w:pPr>
        <w:spacing w:after="120" w:line="276" w:lineRule="auto"/>
        <w:rPr>
          <w:rFonts w:ascii="Arial" w:hAnsi="Arial" w:cs="Arial"/>
          <w:b/>
          <w:iCs/>
          <w:sz w:val="24"/>
          <w:szCs w:val="24"/>
        </w:rPr>
      </w:pPr>
      <w:r w:rsidRPr="00150791">
        <w:rPr>
          <w:rFonts w:ascii="Arial" w:hAnsi="Arial" w:cs="Arial"/>
          <w:b/>
          <w:iCs/>
          <w:sz w:val="24"/>
          <w:szCs w:val="24"/>
        </w:rPr>
        <w:t>Tabela.</w:t>
      </w:r>
      <w:r w:rsidR="0084482D" w:rsidRPr="00150791">
        <w:rPr>
          <w:rFonts w:ascii="Arial" w:hAnsi="Arial" w:cs="Arial"/>
          <w:b/>
          <w:iCs/>
          <w:sz w:val="24"/>
          <w:szCs w:val="24"/>
        </w:rPr>
        <w:t xml:space="preserve"> </w:t>
      </w:r>
      <w:r w:rsidRPr="00150791">
        <w:rPr>
          <w:rFonts w:ascii="Arial" w:hAnsi="Arial" w:cs="Arial"/>
          <w:b/>
          <w:iCs/>
          <w:sz w:val="24"/>
          <w:szCs w:val="24"/>
        </w:rPr>
        <w:t>Podział alokacji RPO WP 2014-2020</w:t>
      </w:r>
    </w:p>
    <w:tbl>
      <w:tblPr>
        <w:tblStyle w:val="Tabela-Siatka11"/>
        <w:tblW w:w="5000" w:type="pct"/>
        <w:tblLook w:val="04A0" w:firstRow="1" w:lastRow="0" w:firstColumn="1" w:lastColumn="0" w:noHBand="0" w:noVBand="1"/>
        <w:tblCaption w:val="Tabela. Podział alokacji RPO WP 2014-2020"/>
        <w:tblDescription w:val="Tabela zawiera Numer i nazwa osi priorytetowej, Alokacja UE ogółem [euro]&#10;"/>
      </w:tblPr>
      <w:tblGrid>
        <w:gridCol w:w="7236"/>
        <w:gridCol w:w="2958"/>
      </w:tblGrid>
      <w:tr w:rsidR="009F39DA" w:rsidRPr="005423F7" w14:paraId="730E5337" w14:textId="77777777" w:rsidTr="002713E7">
        <w:trPr>
          <w:trHeight w:val="448"/>
          <w:tblHeader/>
        </w:trPr>
        <w:tc>
          <w:tcPr>
            <w:tcW w:w="3549" w:type="pct"/>
            <w:hideMark/>
          </w:tcPr>
          <w:p w14:paraId="3415A174" w14:textId="77777777" w:rsidR="009F39DA" w:rsidRPr="005423F7" w:rsidRDefault="009F39DA" w:rsidP="00150791">
            <w:pPr>
              <w:spacing w:before="20" w:after="20" w:line="276" w:lineRule="auto"/>
              <w:rPr>
                <w:rFonts w:ascii="Arial" w:hAnsi="Arial" w:cs="Arial"/>
                <w:b/>
                <w:bCs/>
                <w:sz w:val="24"/>
                <w:szCs w:val="24"/>
              </w:rPr>
            </w:pPr>
            <w:r w:rsidRPr="005423F7">
              <w:rPr>
                <w:rFonts w:ascii="Arial" w:hAnsi="Arial" w:cs="Arial"/>
                <w:b/>
                <w:bCs/>
                <w:sz w:val="24"/>
                <w:szCs w:val="24"/>
              </w:rPr>
              <w:br w:type="page"/>
              <w:t>Numer i nazwa osi priorytetowej</w:t>
            </w:r>
          </w:p>
        </w:tc>
        <w:tc>
          <w:tcPr>
            <w:tcW w:w="1451" w:type="pct"/>
          </w:tcPr>
          <w:p w14:paraId="69DA341E" w14:textId="211BCD50" w:rsidR="009F39DA" w:rsidRPr="005423F7" w:rsidRDefault="009F39DA" w:rsidP="00150791">
            <w:pPr>
              <w:spacing w:before="20" w:after="20" w:line="276" w:lineRule="auto"/>
              <w:rPr>
                <w:rFonts w:ascii="Arial" w:hAnsi="Arial" w:cs="Arial"/>
                <w:b/>
                <w:bCs/>
                <w:sz w:val="24"/>
                <w:szCs w:val="24"/>
              </w:rPr>
            </w:pPr>
            <w:r w:rsidRPr="005423F7">
              <w:rPr>
                <w:rFonts w:ascii="Arial" w:hAnsi="Arial" w:cs="Arial"/>
                <w:b/>
                <w:bCs/>
                <w:sz w:val="24"/>
                <w:szCs w:val="24"/>
              </w:rPr>
              <w:t>Alokacja UE ogółem [euro]</w:t>
            </w:r>
          </w:p>
        </w:tc>
      </w:tr>
      <w:tr w:rsidR="009F39DA" w:rsidRPr="005423F7" w14:paraId="7E22CFDC" w14:textId="77777777" w:rsidTr="002713E7">
        <w:trPr>
          <w:trHeight w:val="276"/>
        </w:trPr>
        <w:tc>
          <w:tcPr>
            <w:tcW w:w="3549" w:type="pct"/>
            <w:hideMark/>
          </w:tcPr>
          <w:p w14:paraId="079B498A" w14:textId="77777777" w:rsidR="009F39DA" w:rsidRPr="005423F7" w:rsidRDefault="009F39DA" w:rsidP="00150791">
            <w:pPr>
              <w:spacing w:before="20" w:after="20" w:line="276" w:lineRule="auto"/>
              <w:rPr>
                <w:rFonts w:ascii="Arial" w:hAnsi="Arial" w:cs="Arial"/>
                <w:b/>
                <w:sz w:val="24"/>
                <w:szCs w:val="24"/>
              </w:rPr>
            </w:pPr>
            <w:r w:rsidRPr="005423F7">
              <w:rPr>
                <w:rFonts w:ascii="Arial" w:hAnsi="Arial" w:cs="Arial"/>
                <w:sz w:val="24"/>
                <w:szCs w:val="24"/>
              </w:rPr>
              <w:t xml:space="preserve">I. Konkurencyjna i innowacyjna gospodarka </w:t>
            </w:r>
          </w:p>
        </w:tc>
        <w:tc>
          <w:tcPr>
            <w:tcW w:w="1451" w:type="pct"/>
          </w:tcPr>
          <w:p w14:paraId="6B60DD9D" w14:textId="660C4D1F" w:rsidR="009F39DA" w:rsidRPr="005423F7" w:rsidRDefault="00150791" w:rsidP="00150791">
            <w:pPr>
              <w:spacing w:before="20" w:after="20" w:line="276" w:lineRule="auto"/>
              <w:rPr>
                <w:rFonts w:ascii="Arial" w:hAnsi="Arial" w:cs="Arial"/>
                <w:b/>
                <w:sz w:val="24"/>
                <w:szCs w:val="24"/>
              </w:rPr>
            </w:pPr>
            <w:r>
              <w:rPr>
                <w:rFonts w:ascii="Arial" w:hAnsi="Arial" w:cs="Arial"/>
                <w:sz w:val="24"/>
                <w:szCs w:val="24"/>
              </w:rPr>
              <w:t xml:space="preserve">377 </w:t>
            </w:r>
            <w:r w:rsidR="009F39DA" w:rsidRPr="005423F7">
              <w:rPr>
                <w:rFonts w:ascii="Arial" w:hAnsi="Arial" w:cs="Arial"/>
                <w:sz w:val="24"/>
                <w:szCs w:val="24"/>
              </w:rPr>
              <w:t>613</w:t>
            </w:r>
            <w:r>
              <w:rPr>
                <w:rFonts w:ascii="Arial" w:hAnsi="Arial" w:cs="Arial"/>
                <w:sz w:val="24"/>
                <w:szCs w:val="24"/>
              </w:rPr>
              <w:t xml:space="preserve"> </w:t>
            </w:r>
            <w:r w:rsidR="009F39DA" w:rsidRPr="005423F7">
              <w:rPr>
                <w:rFonts w:ascii="Arial" w:hAnsi="Arial" w:cs="Arial"/>
                <w:sz w:val="24"/>
                <w:szCs w:val="24"/>
              </w:rPr>
              <w:t>153</w:t>
            </w:r>
            <w:r w:rsidR="005D377F" w:rsidRPr="005423F7">
              <w:rPr>
                <w:rFonts w:ascii="Arial" w:hAnsi="Arial" w:cs="Arial"/>
                <w:sz w:val="24"/>
                <w:szCs w:val="24"/>
              </w:rPr>
              <w:t>,00</w:t>
            </w:r>
          </w:p>
        </w:tc>
      </w:tr>
      <w:tr w:rsidR="009F39DA" w:rsidRPr="005423F7" w14:paraId="49E4176E" w14:textId="77777777" w:rsidTr="002713E7">
        <w:trPr>
          <w:trHeight w:val="294"/>
        </w:trPr>
        <w:tc>
          <w:tcPr>
            <w:tcW w:w="3549" w:type="pct"/>
            <w:hideMark/>
          </w:tcPr>
          <w:p w14:paraId="188D26A2" w14:textId="77777777" w:rsidR="009F39DA" w:rsidRPr="005423F7" w:rsidRDefault="009F39DA" w:rsidP="00150791">
            <w:pPr>
              <w:spacing w:before="20" w:after="20" w:line="276" w:lineRule="auto"/>
              <w:rPr>
                <w:rFonts w:ascii="Arial" w:hAnsi="Arial" w:cs="Arial"/>
                <w:b/>
                <w:sz w:val="24"/>
                <w:szCs w:val="24"/>
              </w:rPr>
            </w:pPr>
            <w:r w:rsidRPr="005423F7">
              <w:rPr>
                <w:rFonts w:ascii="Arial" w:hAnsi="Arial" w:cs="Arial"/>
                <w:sz w:val="24"/>
                <w:szCs w:val="24"/>
              </w:rPr>
              <w:t xml:space="preserve">II. Cyfrowe Podkarpackie </w:t>
            </w:r>
          </w:p>
        </w:tc>
        <w:tc>
          <w:tcPr>
            <w:tcW w:w="1451" w:type="pct"/>
          </w:tcPr>
          <w:p w14:paraId="7A0FC421" w14:textId="165D0410" w:rsidR="009F39DA" w:rsidRPr="005423F7" w:rsidRDefault="00150791" w:rsidP="00150791">
            <w:pPr>
              <w:spacing w:before="20" w:after="20" w:line="276" w:lineRule="auto"/>
              <w:rPr>
                <w:rFonts w:ascii="Arial" w:hAnsi="Arial" w:cs="Arial"/>
                <w:b/>
                <w:sz w:val="24"/>
                <w:szCs w:val="24"/>
              </w:rPr>
            </w:pPr>
            <w:r>
              <w:rPr>
                <w:rFonts w:ascii="Arial" w:hAnsi="Arial" w:cs="Arial"/>
                <w:sz w:val="24"/>
                <w:szCs w:val="24"/>
              </w:rPr>
              <w:t xml:space="preserve">71 </w:t>
            </w:r>
            <w:r w:rsidR="009F39DA" w:rsidRPr="005423F7">
              <w:rPr>
                <w:rFonts w:ascii="Arial" w:hAnsi="Arial" w:cs="Arial"/>
                <w:sz w:val="24"/>
                <w:szCs w:val="24"/>
              </w:rPr>
              <w:t>076</w:t>
            </w:r>
            <w:r>
              <w:rPr>
                <w:rFonts w:ascii="Arial" w:hAnsi="Arial" w:cs="Arial"/>
                <w:sz w:val="24"/>
                <w:szCs w:val="24"/>
              </w:rPr>
              <w:t xml:space="preserve"> </w:t>
            </w:r>
            <w:r w:rsidR="009F39DA" w:rsidRPr="005423F7">
              <w:rPr>
                <w:rFonts w:ascii="Arial" w:hAnsi="Arial" w:cs="Arial"/>
                <w:sz w:val="24"/>
                <w:szCs w:val="24"/>
              </w:rPr>
              <w:t>859</w:t>
            </w:r>
            <w:r w:rsidR="005D377F" w:rsidRPr="005423F7">
              <w:rPr>
                <w:rFonts w:ascii="Arial" w:hAnsi="Arial" w:cs="Arial"/>
                <w:sz w:val="24"/>
                <w:szCs w:val="24"/>
              </w:rPr>
              <w:t>,00</w:t>
            </w:r>
          </w:p>
        </w:tc>
      </w:tr>
      <w:tr w:rsidR="009F39DA" w:rsidRPr="005423F7" w14:paraId="1EAE5E65" w14:textId="77777777" w:rsidTr="002713E7">
        <w:trPr>
          <w:trHeight w:val="256"/>
        </w:trPr>
        <w:tc>
          <w:tcPr>
            <w:tcW w:w="3549" w:type="pct"/>
            <w:hideMark/>
          </w:tcPr>
          <w:p w14:paraId="4E63B119" w14:textId="77777777" w:rsidR="009F39DA" w:rsidRPr="005423F7" w:rsidRDefault="009F39DA" w:rsidP="00150791">
            <w:pPr>
              <w:spacing w:before="20" w:after="20" w:line="276" w:lineRule="auto"/>
              <w:rPr>
                <w:rFonts w:ascii="Arial" w:hAnsi="Arial" w:cs="Arial"/>
                <w:b/>
                <w:sz w:val="24"/>
                <w:szCs w:val="24"/>
              </w:rPr>
            </w:pPr>
            <w:r w:rsidRPr="005423F7">
              <w:rPr>
                <w:rFonts w:ascii="Arial" w:hAnsi="Arial" w:cs="Arial"/>
                <w:sz w:val="24"/>
                <w:szCs w:val="24"/>
              </w:rPr>
              <w:t xml:space="preserve">III. Czysta energia </w:t>
            </w:r>
          </w:p>
        </w:tc>
        <w:tc>
          <w:tcPr>
            <w:tcW w:w="1451" w:type="pct"/>
          </w:tcPr>
          <w:p w14:paraId="618DF9A0" w14:textId="1CBE629D" w:rsidR="009F39DA" w:rsidRPr="005423F7" w:rsidRDefault="00150791" w:rsidP="00150791">
            <w:pPr>
              <w:spacing w:before="20" w:after="20" w:line="276" w:lineRule="auto"/>
              <w:rPr>
                <w:rFonts w:ascii="Arial" w:hAnsi="Arial" w:cs="Arial"/>
                <w:b/>
                <w:sz w:val="24"/>
                <w:szCs w:val="24"/>
              </w:rPr>
            </w:pPr>
            <w:r>
              <w:rPr>
                <w:rFonts w:ascii="Arial" w:hAnsi="Arial" w:cs="Arial"/>
                <w:sz w:val="24"/>
                <w:szCs w:val="24"/>
              </w:rPr>
              <w:t xml:space="preserve">253 </w:t>
            </w:r>
            <w:r w:rsidR="009F39DA" w:rsidRPr="005423F7">
              <w:rPr>
                <w:rFonts w:ascii="Arial" w:hAnsi="Arial" w:cs="Arial"/>
                <w:sz w:val="24"/>
                <w:szCs w:val="24"/>
              </w:rPr>
              <w:t>741</w:t>
            </w:r>
            <w:r>
              <w:rPr>
                <w:rFonts w:ascii="Arial" w:hAnsi="Arial" w:cs="Arial"/>
                <w:sz w:val="24"/>
                <w:szCs w:val="24"/>
              </w:rPr>
              <w:t xml:space="preserve"> </w:t>
            </w:r>
            <w:r w:rsidR="009F39DA" w:rsidRPr="005423F7">
              <w:rPr>
                <w:rFonts w:ascii="Arial" w:hAnsi="Arial" w:cs="Arial"/>
                <w:sz w:val="24"/>
                <w:szCs w:val="24"/>
              </w:rPr>
              <w:t>612</w:t>
            </w:r>
            <w:r w:rsidR="005D377F" w:rsidRPr="005423F7">
              <w:rPr>
                <w:rFonts w:ascii="Arial" w:hAnsi="Arial" w:cs="Arial"/>
                <w:sz w:val="24"/>
                <w:szCs w:val="24"/>
              </w:rPr>
              <w:t>,00</w:t>
            </w:r>
          </w:p>
        </w:tc>
      </w:tr>
      <w:tr w:rsidR="009F39DA" w:rsidRPr="005423F7" w14:paraId="7F6C3A69" w14:textId="77777777" w:rsidTr="002713E7">
        <w:trPr>
          <w:trHeight w:val="274"/>
        </w:trPr>
        <w:tc>
          <w:tcPr>
            <w:tcW w:w="3549" w:type="pct"/>
            <w:hideMark/>
          </w:tcPr>
          <w:p w14:paraId="2268186B" w14:textId="77777777" w:rsidR="009F39DA" w:rsidRPr="005423F7" w:rsidRDefault="009F39DA" w:rsidP="00150791">
            <w:pPr>
              <w:spacing w:before="20" w:after="20" w:line="276" w:lineRule="auto"/>
              <w:rPr>
                <w:rFonts w:ascii="Arial" w:hAnsi="Arial" w:cs="Arial"/>
                <w:b/>
                <w:sz w:val="24"/>
                <w:szCs w:val="24"/>
              </w:rPr>
            </w:pPr>
            <w:r w:rsidRPr="005423F7">
              <w:rPr>
                <w:rFonts w:ascii="Arial" w:hAnsi="Arial" w:cs="Arial"/>
                <w:sz w:val="24"/>
                <w:szCs w:val="24"/>
              </w:rPr>
              <w:t xml:space="preserve">IV. Ochrona środowiska naturalnego i dziedzictwa kulturowego </w:t>
            </w:r>
          </w:p>
        </w:tc>
        <w:tc>
          <w:tcPr>
            <w:tcW w:w="1451" w:type="pct"/>
          </w:tcPr>
          <w:p w14:paraId="0E7D7E8A" w14:textId="2C4D35DC" w:rsidR="009F39DA" w:rsidRPr="005423F7" w:rsidRDefault="00150791" w:rsidP="00150791">
            <w:pPr>
              <w:spacing w:before="20" w:after="20" w:line="276" w:lineRule="auto"/>
              <w:rPr>
                <w:rFonts w:ascii="Arial" w:hAnsi="Arial" w:cs="Arial"/>
                <w:b/>
                <w:sz w:val="24"/>
                <w:szCs w:val="24"/>
              </w:rPr>
            </w:pPr>
            <w:r>
              <w:rPr>
                <w:rFonts w:ascii="Arial" w:hAnsi="Arial" w:cs="Arial"/>
                <w:sz w:val="24"/>
                <w:szCs w:val="24"/>
              </w:rPr>
              <w:t xml:space="preserve">185 </w:t>
            </w:r>
            <w:r w:rsidR="009F39DA" w:rsidRPr="005423F7">
              <w:rPr>
                <w:rFonts w:ascii="Arial" w:hAnsi="Arial" w:cs="Arial"/>
                <w:sz w:val="24"/>
                <w:szCs w:val="24"/>
              </w:rPr>
              <w:t>926</w:t>
            </w:r>
            <w:r>
              <w:rPr>
                <w:rFonts w:ascii="Arial" w:hAnsi="Arial" w:cs="Arial"/>
                <w:sz w:val="24"/>
                <w:szCs w:val="24"/>
              </w:rPr>
              <w:t xml:space="preserve"> </w:t>
            </w:r>
            <w:r w:rsidR="009F39DA" w:rsidRPr="005423F7">
              <w:rPr>
                <w:rFonts w:ascii="Arial" w:hAnsi="Arial" w:cs="Arial"/>
                <w:sz w:val="24"/>
                <w:szCs w:val="24"/>
              </w:rPr>
              <w:t>434</w:t>
            </w:r>
            <w:r w:rsidR="005D377F" w:rsidRPr="005423F7">
              <w:rPr>
                <w:rFonts w:ascii="Arial" w:hAnsi="Arial" w:cs="Arial"/>
                <w:sz w:val="24"/>
                <w:szCs w:val="24"/>
              </w:rPr>
              <w:t>,00</w:t>
            </w:r>
          </w:p>
        </w:tc>
      </w:tr>
      <w:tr w:rsidR="009F39DA" w:rsidRPr="005423F7" w14:paraId="03A5647E" w14:textId="77777777" w:rsidTr="002713E7">
        <w:trPr>
          <w:trHeight w:val="278"/>
        </w:trPr>
        <w:tc>
          <w:tcPr>
            <w:tcW w:w="3549" w:type="pct"/>
            <w:hideMark/>
          </w:tcPr>
          <w:p w14:paraId="7609DCE1" w14:textId="77777777" w:rsidR="009F39DA" w:rsidRPr="005423F7" w:rsidRDefault="009F39DA" w:rsidP="00150791">
            <w:pPr>
              <w:spacing w:before="20" w:after="20" w:line="276" w:lineRule="auto"/>
              <w:rPr>
                <w:rFonts w:ascii="Arial" w:hAnsi="Arial" w:cs="Arial"/>
                <w:b/>
                <w:sz w:val="24"/>
                <w:szCs w:val="24"/>
              </w:rPr>
            </w:pPr>
            <w:r w:rsidRPr="005423F7">
              <w:rPr>
                <w:rFonts w:ascii="Arial" w:hAnsi="Arial" w:cs="Arial"/>
                <w:sz w:val="24"/>
                <w:szCs w:val="24"/>
              </w:rPr>
              <w:t xml:space="preserve">V. Infrastruktura komunikacyjna </w:t>
            </w:r>
          </w:p>
        </w:tc>
        <w:tc>
          <w:tcPr>
            <w:tcW w:w="1451" w:type="pct"/>
          </w:tcPr>
          <w:p w14:paraId="736BA4FD" w14:textId="1BB14BCA" w:rsidR="009F39DA" w:rsidRPr="005423F7" w:rsidRDefault="00150791" w:rsidP="00150791">
            <w:pPr>
              <w:spacing w:before="20" w:after="20" w:line="276" w:lineRule="auto"/>
              <w:rPr>
                <w:rFonts w:ascii="Arial" w:hAnsi="Arial" w:cs="Arial"/>
                <w:b/>
                <w:sz w:val="24"/>
                <w:szCs w:val="24"/>
              </w:rPr>
            </w:pPr>
            <w:r>
              <w:rPr>
                <w:rFonts w:ascii="Arial" w:hAnsi="Arial" w:cs="Arial"/>
                <w:sz w:val="24"/>
                <w:szCs w:val="24"/>
              </w:rPr>
              <w:t xml:space="preserve">401 </w:t>
            </w:r>
            <w:r w:rsidR="009F39DA" w:rsidRPr="005423F7">
              <w:rPr>
                <w:rFonts w:ascii="Arial" w:hAnsi="Arial" w:cs="Arial"/>
                <w:sz w:val="24"/>
                <w:szCs w:val="24"/>
              </w:rPr>
              <w:t>743</w:t>
            </w:r>
            <w:r>
              <w:rPr>
                <w:rFonts w:ascii="Arial" w:hAnsi="Arial" w:cs="Arial"/>
                <w:sz w:val="24"/>
                <w:szCs w:val="24"/>
              </w:rPr>
              <w:t xml:space="preserve"> </w:t>
            </w:r>
            <w:r w:rsidR="009F39DA" w:rsidRPr="005423F7">
              <w:rPr>
                <w:rFonts w:ascii="Arial" w:hAnsi="Arial" w:cs="Arial"/>
                <w:sz w:val="24"/>
                <w:szCs w:val="24"/>
              </w:rPr>
              <w:t>291</w:t>
            </w:r>
            <w:r w:rsidR="005D377F" w:rsidRPr="005423F7">
              <w:rPr>
                <w:rFonts w:ascii="Arial" w:hAnsi="Arial" w:cs="Arial"/>
                <w:sz w:val="24"/>
                <w:szCs w:val="24"/>
              </w:rPr>
              <w:t>,00</w:t>
            </w:r>
          </w:p>
        </w:tc>
      </w:tr>
      <w:tr w:rsidR="009F39DA" w:rsidRPr="005423F7" w14:paraId="07299EB7" w14:textId="77777777" w:rsidTr="002713E7">
        <w:trPr>
          <w:trHeight w:val="268"/>
        </w:trPr>
        <w:tc>
          <w:tcPr>
            <w:tcW w:w="3549" w:type="pct"/>
            <w:hideMark/>
          </w:tcPr>
          <w:p w14:paraId="7B0CDC82" w14:textId="77777777" w:rsidR="009F39DA" w:rsidRPr="005423F7" w:rsidRDefault="009F39DA" w:rsidP="00150791">
            <w:pPr>
              <w:spacing w:before="20" w:after="20" w:line="276" w:lineRule="auto"/>
              <w:rPr>
                <w:rFonts w:ascii="Arial" w:hAnsi="Arial" w:cs="Arial"/>
                <w:b/>
                <w:sz w:val="24"/>
                <w:szCs w:val="24"/>
              </w:rPr>
            </w:pPr>
            <w:r w:rsidRPr="005423F7">
              <w:rPr>
                <w:rFonts w:ascii="Arial" w:hAnsi="Arial" w:cs="Arial"/>
                <w:sz w:val="24"/>
                <w:szCs w:val="24"/>
              </w:rPr>
              <w:t xml:space="preserve">VI. Spójność przestrzenna i społeczna </w:t>
            </w:r>
          </w:p>
        </w:tc>
        <w:tc>
          <w:tcPr>
            <w:tcW w:w="1451" w:type="pct"/>
          </w:tcPr>
          <w:p w14:paraId="377463E8" w14:textId="2A3483A4" w:rsidR="009F39DA" w:rsidRPr="005423F7" w:rsidRDefault="00150791" w:rsidP="00150791">
            <w:pPr>
              <w:spacing w:before="20" w:after="20" w:line="276" w:lineRule="auto"/>
              <w:rPr>
                <w:rFonts w:ascii="Arial" w:hAnsi="Arial" w:cs="Arial"/>
                <w:b/>
                <w:sz w:val="24"/>
                <w:szCs w:val="24"/>
              </w:rPr>
            </w:pPr>
            <w:r>
              <w:rPr>
                <w:rFonts w:ascii="Arial" w:hAnsi="Arial" w:cs="Arial"/>
                <w:sz w:val="24"/>
                <w:szCs w:val="24"/>
              </w:rPr>
              <w:t xml:space="preserve">229 </w:t>
            </w:r>
            <w:r w:rsidR="009F39DA" w:rsidRPr="005423F7">
              <w:rPr>
                <w:rFonts w:ascii="Arial" w:hAnsi="Arial" w:cs="Arial"/>
                <w:sz w:val="24"/>
                <w:szCs w:val="24"/>
              </w:rPr>
              <w:t>415</w:t>
            </w:r>
            <w:r>
              <w:rPr>
                <w:rFonts w:ascii="Arial" w:hAnsi="Arial" w:cs="Arial"/>
                <w:sz w:val="24"/>
                <w:szCs w:val="24"/>
              </w:rPr>
              <w:t xml:space="preserve"> </w:t>
            </w:r>
            <w:r w:rsidR="009F39DA" w:rsidRPr="005423F7">
              <w:rPr>
                <w:rFonts w:ascii="Arial" w:hAnsi="Arial" w:cs="Arial"/>
                <w:sz w:val="24"/>
                <w:szCs w:val="24"/>
              </w:rPr>
              <w:t>845</w:t>
            </w:r>
            <w:r w:rsidR="005D377F" w:rsidRPr="005423F7">
              <w:rPr>
                <w:rFonts w:ascii="Arial" w:hAnsi="Arial" w:cs="Arial"/>
                <w:sz w:val="24"/>
                <w:szCs w:val="24"/>
              </w:rPr>
              <w:t>,00</w:t>
            </w:r>
          </w:p>
        </w:tc>
      </w:tr>
      <w:tr w:rsidR="009F39DA" w:rsidRPr="005423F7" w14:paraId="79327728" w14:textId="77777777" w:rsidTr="002713E7">
        <w:trPr>
          <w:trHeight w:val="286"/>
        </w:trPr>
        <w:tc>
          <w:tcPr>
            <w:tcW w:w="3549" w:type="pct"/>
            <w:hideMark/>
          </w:tcPr>
          <w:p w14:paraId="62BA8761" w14:textId="77777777" w:rsidR="009F39DA" w:rsidRPr="005423F7" w:rsidRDefault="009F39DA" w:rsidP="00150791">
            <w:pPr>
              <w:spacing w:before="20" w:after="20" w:line="276" w:lineRule="auto"/>
              <w:rPr>
                <w:rFonts w:ascii="Arial" w:hAnsi="Arial" w:cs="Arial"/>
                <w:b/>
                <w:sz w:val="24"/>
                <w:szCs w:val="24"/>
              </w:rPr>
            </w:pPr>
            <w:r w:rsidRPr="005423F7">
              <w:rPr>
                <w:rFonts w:ascii="Arial" w:hAnsi="Arial" w:cs="Arial"/>
                <w:sz w:val="24"/>
                <w:szCs w:val="24"/>
              </w:rPr>
              <w:t xml:space="preserve">VII. Regionalny rynek pracy </w:t>
            </w:r>
          </w:p>
        </w:tc>
        <w:tc>
          <w:tcPr>
            <w:tcW w:w="1451" w:type="pct"/>
          </w:tcPr>
          <w:p w14:paraId="28E87738" w14:textId="765C3FCB" w:rsidR="009F39DA" w:rsidRPr="005423F7" w:rsidRDefault="00150791" w:rsidP="00150791">
            <w:pPr>
              <w:spacing w:before="20" w:after="20" w:line="276" w:lineRule="auto"/>
              <w:rPr>
                <w:rFonts w:ascii="Arial" w:hAnsi="Arial" w:cs="Arial"/>
                <w:b/>
                <w:sz w:val="24"/>
                <w:szCs w:val="24"/>
              </w:rPr>
            </w:pPr>
            <w:r>
              <w:rPr>
                <w:rFonts w:ascii="Arial" w:hAnsi="Arial" w:cs="Arial"/>
                <w:sz w:val="24"/>
                <w:szCs w:val="24"/>
              </w:rPr>
              <w:t xml:space="preserve">232 </w:t>
            </w:r>
            <w:r w:rsidR="009F39DA" w:rsidRPr="005423F7">
              <w:rPr>
                <w:rFonts w:ascii="Arial" w:hAnsi="Arial" w:cs="Arial"/>
                <w:sz w:val="24"/>
                <w:szCs w:val="24"/>
              </w:rPr>
              <w:t>285</w:t>
            </w:r>
            <w:r>
              <w:rPr>
                <w:rFonts w:ascii="Arial" w:hAnsi="Arial" w:cs="Arial"/>
                <w:sz w:val="24"/>
                <w:szCs w:val="24"/>
              </w:rPr>
              <w:t xml:space="preserve"> </w:t>
            </w:r>
            <w:r w:rsidR="009F39DA" w:rsidRPr="005423F7">
              <w:rPr>
                <w:rFonts w:ascii="Arial" w:hAnsi="Arial" w:cs="Arial"/>
                <w:sz w:val="24"/>
                <w:szCs w:val="24"/>
              </w:rPr>
              <w:t>393</w:t>
            </w:r>
            <w:r w:rsidR="005D377F" w:rsidRPr="005423F7">
              <w:rPr>
                <w:rFonts w:ascii="Arial" w:hAnsi="Arial" w:cs="Arial"/>
                <w:sz w:val="24"/>
                <w:szCs w:val="24"/>
              </w:rPr>
              <w:t>,00</w:t>
            </w:r>
          </w:p>
        </w:tc>
      </w:tr>
      <w:tr w:rsidR="009F39DA" w:rsidRPr="005423F7" w14:paraId="5F89BBEA" w14:textId="77777777" w:rsidTr="002713E7">
        <w:trPr>
          <w:trHeight w:val="276"/>
        </w:trPr>
        <w:tc>
          <w:tcPr>
            <w:tcW w:w="3549" w:type="pct"/>
            <w:hideMark/>
          </w:tcPr>
          <w:p w14:paraId="2012353D" w14:textId="77777777" w:rsidR="009F39DA" w:rsidRPr="005423F7" w:rsidRDefault="009F39DA" w:rsidP="00150791">
            <w:pPr>
              <w:spacing w:before="20" w:after="20" w:line="276" w:lineRule="auto"/>
              <w:rPr>
                <w:rFonts w:ascii="Arial" w:hAnsi="Arial" w:cs="Arial"/>
                <w:b/>
                <w:sz w:val="24"/>
                <w:szCs w:val="24"/>
              </w:rPr>
            </w:pPr>
            <w:r w:rsidRPr="005423F7">
              <w:rPr>
                <w:rFonts w:ascii="Arial" w:hAnsi="Arial" w:cs="Arial"/>
                <w:sz w:val="24"/>
                <w:szCs w:val="24"/>
              </w:rPr>
              <w:t xml:space="preserve">VIII. Integracja społeczna </w:t>
            </w:r>
          </w:p>
        </w:tc>
        <w:tc>
          <w:tcPr>
            <w:tcW w:w="1451" w:type="pct"/>
          </w:tcPr>
          <w:p w14:paraId="75913ACD" w14:textId="61E188EC" w:rsidR="009F39DA" w:rsidRPr="005423F7" w:rsidRDefault="00150791" w:rsidP="00150791">
            <w:pPr>
              <w:spacing w:before="20" w:after="20" w:line="276" w:lineRule="auto"/>
              <w:rPr>
                <w:rFonts w:ascii="Arial" w:hAnsi="Arial" w:cs="Arial"/>
                <w:b/>
                <w:sz w:val="24"/>
                <w:szCs w:val="24"/>
              </w:rPr>
            </w:pPr>
            <w:r>
              <w:rPr>
                <w:rFonts w:ascii="Arial" w:hAnsi="Arial" w:cs="Arial"/>
                <w:sz w:val="24"/>
                <w:szCs w:val="24"/>
              </w:rPr>
              <w:t xml:space="preserve">165 </w:t>
            </w:r>
            <w:r w:rsidR="009F39DA" w:rsidRPr="005423F7">
              <w:rPr>
                <w:rFonts w:ascii="Arial" w:hAnsi="Arial" w:cs="Arial"/>
                <w:sz w:val="24"/>
                <w:szCs w:val="24"/>
              </w:rPr>
              <w:t>385</w:t>
            </w:r>
            <w:r>
              <w:rPr>
                <w:rFonts w:ascii="Arial" w:hAnsi="Arial" w:cs="Arial"/>
                <w:sz w:val="24"/>
                <w:szCs w:val="24"/>
              </w:rPr>
              <w:t xml:space="preserve"> </w:t>
            </w:r>
            <w:r w:rsidR="009F39DA" w:rsidRPr="005423F7">
              <w:rPr>
                <w:rFonts w:ascii="Arial" w:hAnsi="Arial" w:cs="Arial"/>
                <w:sz w:val="24"/>
                <w:szCs w:val="24"/>
              </w:rPr>
              <w:t>909</w:t>
            </w:r>
            <w:r w:rsidR="005D377F" w:rsidRPr="005423F7">
              <w:rPr>
                <w:rFonts w:ascii="Arial" w:hAnsi="Arial" w:cs="Arial"/>
                <w:sz w:val="24"/>
                <w:szCs w:val="24"/>
              </w:rPr>
              <w:t>,00</w:t>
            </w:r>
          </w:p>
        </w:tc>
      </w:tr>
      <w:tr w:rsidR="009F39DA" w:rsidRPr="005423F7" w14:paraId="559F74D0" w14:textId="77777777" w:rsidTr="002713E7">
        <w:trPr>
          <w:trHeight w:val="266"/>
        </w:trPr>
        <w:tc>
          <w:tcPr>
            <w:tcW w:w="3549" w:type="pct"/>
            <w:hideMark/>
          </w:tcPr>
          <w:p w14:paraId="41FADA26" w14:textId="77777777" w:rsidR="009F39DA" w:rsidRPr="005423F7" w:rsidRDefault="009F39DA" w:rsidP="00150791">
            <w:pPr>
              <w:spacing w:before="20" w:after="20" w:line="276" w:lineRule="auto"/>
              <w:rPr>
                <w:rFonts w:ascii="Arial" w:hAnsi="Arial" w:cs="Arial"/>
                <w:b/>
                <w:sz w:val="24"/>
                <w:szCs w:val="24"/>
              </w:rPr>
            </w:pPr>
            <w:r w:rsidRPr="005423F7">
              <w:rPr>
                <w:rFonts w:ascii="Arial" w:hAnsi="Arial" w:cs="Arial"/>
                <w:sz w:val="24"/>
                <w:szCs w:val="24"/>
              </w:rPr>
              <w:t xml:space="preserve">IX. Jakość edukacji i kompetencji w regionie </w:t>
            </w:r>
          </w:p>
        </w:tc>
        <w:tc>
          <w:tcPr>
            <w:tcW w:w="1451" w:type="pct"/>
          </w:tcPr>
          <w:p w14:paraId="4F8FAAFC" w14:textId="357AFBF0" w:rsidR="009F39DA" w:rsidRPr="005423F7" w:rsidRDefault="00150791" w:rsidP="00150791">
            <w:pPr>
              <w:spacing w:before="20" w:after="20" w:line="276" w:lineRule="auto"/>
              <w:rPr>
                <w:rFonts w:ascii="Arial" w:hAnsi="Arial" w:cs="Arial"/>
                <w:b/>
                <w:sz w:val="24"/>
                <w:szCs w:val="24"/>
              </w:rPr>
            </w:pPr>
            <w:r>
              <w:rPr>
                <w:rFonts w:ascii="Arial" w:hAnsi="Arial" w:cs="Arial"/>
                <w:sz w:val="24"/>
                <w:szCs w:val="24"/>
              </w:rPr>
              <w:t xml:space="preserve">118 </w:t>
            </w:r>
            <w:r w:rsidR="009F39DA" w:rsidRPr="005423F7">
              <w:rPr>
                <w:rFonts w:ascii="Arial" w:hAnsi="Arial" w:cs="Arial"/>
                <w:sz w:val="24"/>
                <w:szCs w:val="24"/>
              </w:rPr>
              <w:t>352</w:t>
            </w:r>
            <w:r>
              <w:rPr>
                <w:rFonts w:ascii="Arial" w:hAnsi="Arial" w:cs="Arial"/>
                <w:sz w:val="24"/>
                <w:szCs w:val="24"/>
              </w:rPr>
              <w:t xml:space="preserve"> </w:t>
            </w:r>
            <w:r w:rsidR="009F39DA" w:rsidRPr="005423F7">
              <w:rPr>
                <w:rFonts w:ascii="Arial" w:hAnsi="Arial" w:cs="Arial"/>
                <w:sz w:val="24"/>
                <w:szCs w:val="24"/>
              </w:rPr>
              <w:t>244</w:t>
            </w:r>
            <w:r w:rsidR="005D377F" w:rsidRPr="005423F7">
              <w:rPr>
                <w:rFonts w:ascii="Arial" w:hAnsi="Arial" w:cs="Arial"/>
                <w:sz w:val="24"/>
                <w:szCs w:val="24"/>
              </w:rPr>
              <w:t>,00</w:t>
            </w:r>
          </w:p>
        </w:tc>
      </w:tr>
      <w:tr w:rsidR="009F39DA" w:rsidRPr="005423F7" w14:paraId="76AA0A86" w14:textId="77777777" w:rsidTr="002713E7">
        <w:trPr>
          <w:trHeight w:val="284"/>
        </w:trPr>
        <w:tc>
          <w:tcPr>
            <w:tcW w:w="3549" w:type="pct"/>
          </w:tcPr>
          <w:p w14:paraId="615145A6" w14:textId="77777777" w:rsidR="009F39DA" w:rsidRPr="005423F7" w:rsidRDefault="009F39DA" w:rsidP="00150791">
            <w:pPr>
              <w:spacing w:before="20" w:after="20" w:line="276" w:lineRule="auto"/>
              <w:rPr>
                <w:rFonts w:ascii="Arial" w:hAnsi="Arial" w:cs="Arial"/>
                <w:b/>
                <w:sz w:val="24"/>
                <w:szCs w:val="24"/>
              </w:rPr>
            </w:pPr>
            <w:r w:rsidRPr="005423F7">
              <w:rPr>
                <w:rFonts w:ascii="Arial" w:hAnsi="Arial" w:cs="Arial"/>
                <w:sz w:val="24"/>
                <w:szCs w:val="24"/>
              </w:rPr>
              <w:t xml:space="preserve">X. Pomoc techniczna </w:t>
            </w:r>
          </w:p>
        </w:tc>
        <w:tc>
          <w:tcPr>
            <w:tcW w:w="1451" w:type="pct"/>
          </w:tcPr>
          <w:p w14:paraId="05E9D556" w14:textId="0E0EBB93" w:rsidR="009F39DA" w:rsidRPr="005423F7" w:rsidRDefault="00150791" w:rsidP="00150791">
            <w:pPr>
              <w:spacing w:before="20" w:after="20" w:line="276" w:lineRule="auto"/>
              <w:rPr>
                <w:rFonts w:ascii="Arial" w:hAnsi="Arial" w:cs="Arial"/>
                <w:b/>
                <w:sz w:val="24"/>
                <w:szCs w:val="24"/>
              </w:rPr>
            </w:pPr>
            <w:r>
              <w:rPr>
                <w:rFonts w:ascii="Arial" w:hAnsi="Arial" w:cs="Arial"/>
                <w:sz w:val="24"/>
                <w:szCs w:val="24"/>
              </w:rPr>
              <w:t xml:space="preserve">78 </w:t>
            </w:r>
            <w:r w:rsidR="009F39DA" w:rsidRPr="005423F7">
              <w:rPr>
                <w:rFonts w:ascii="Arial" w:hAnsi="Arial" w:cs="Arial"/>
                <w:sz w:val="24"/>
                <w:szCs w:val="24"/>
              </w:rPr>
              <w:t>703</w:t>
            </w:r>
            <w:r>
              <w:rPr>
                <w:rFonts w:ascii="Arial" w:hAnsi="Arial" w:cs="Arial"/>
                <w:sz w:val="24"/>
                <w:szCs w:val="24"/>
              </w:rPr>
              <w:t xml:space="preserve"> </w:t>
            </w:r>
            <w:r w:rsidR="009F39DA" w:rsidRPr="005423F7">
              <w:rPr>
                <w:rFonts w:ascii="Arial" w:hAnsi="Arial" w:cs="Arial"/>
                <w:sz w:val="24"/>
                <w:szCs w:val="24"/>
              </w:rPr>
              <w:t>020</w:t>
            </w:r>
            <w:r w:rsidR="005D377F" w:rsidRPr="005423F7">
              <w:rPr>
                <w:rFonts w:ascii="Arial" w:hAnsi="Arial" w:cs="Arial"/>
                <w:sz w:val="24"/>
                <w:szCs w:val="24"/>
              </w:rPr>
              <w:t>,00</w:t>
            </w:r>
          </w:p>
        </w:tc>
      </w:tr>
      <w:tr w:rsidR="009F39DA" w:rsidRPr="005423F7" w14:paraId="79845508" w14:textId="77777777" w:rsidTr="002713E7">
        <w:trPr>
          <w:trHeight w:val="260"/>
        </w:trPr>
        <w:tc>
          <w:tcPr>
            <w:tcW w:w="3549" w:type="pct"/>
          </w:tcPr>
          <w:p w14:paraId="74629F0D" w14:textId="77777777" w:rsidR="009F39DA" w:rsidRPr="005423F7" w:rsidRDefault="009F39DA" w:rsidP="00150791">
            <w:pPr>
              <w:spacing w:before="20" w:after="20" w:line="276" w:lineRule="auto"/>
              <w:rPr>
                <w:rFonts w:ascii="Arial" w:hAnsi="Arial" w:cs="Arial"/>
                <w:b/>
                <w:sz w:val="24"/>
                <w:szCs w:val="24"/>
              </w:rPr>
            </w:pPr>
            <w:r w:rsidRPr="005423F7">
              <w:rPr>
                <w:rFonts w:ascii="Arial" w:hAnsi="Arial" w:cs="Arial"/>
                <w:sz w:val="24"/>
                <w:szCs w:val="24"/>
              </w:rPr>
              <w:t>XI. REACT-EU</w:t>
            </w:r>
          </w:p>
        </w:tc>
        <w:tc>
          <w:tcPr>
            <w:tcW w:w="1451" w:type="pct"/>
          </w:tcPr>
          <w:p w14:paraId="067CB6FA" w14:textId="0C81E51A" w:rsidR="009F39DA" w:rsidRPr="005423F7" w:rsidRDefault="009F39DA" w:rsidP="00150791">
            <w:pPr>
              <w:spacing w:before="20" w:after="20" w:line="276" w:lineRule="auto"/>
              <w:rPr>
                <w:rFonts w:ascii="Arial" w:hAnsi="Arial" w:cs="Arial"/>
                <w:b/>
                <w:sz w:val="24"/>
                <w:szCs w:val="24"/>
              </w:rPr>
            </w:pPr>
            <w:r w:rsidRPr="005423F7">
              <w:rPr>
                <w:rFonts w:ascii="Arial" w:hAnsi="Arial" w:cs="Arial"/>
                <w:sz w:val="24"/>
                <w:szCs w:val="24"/>
              </w:rPr>
              <w:t>23</w:t>
            </w:r>
            <w:r w:rsidR="00150791">
              <w:rPr>
                <w:rFonts w:ascii="Arial" w:hAnsi="Arial" w:cs="Arial"/>
                <w:sz w:val="24"/>
                <w:szCs w:val="24"/>
              </w:rPr>
              <w:t xml:space="preserve"> </w:t>
            </w:r>
            <w:r w:rsidRPr="005423F7">
              <w:rPr>
                <w:rFonts w:ascii="Arial" w:hAnsi="Arial" w:cs="Arial"/>
                <w:sz w:val="24"/>
                <w:szCs w:val="24"/>
              </w:rPr>
              <w:t>653</w:t>
            </w:r>
            <w:r w:rsidR="00150791">
              <w:rPr>
                <w:rFonts w:ascii="Arial" w:hAnsi="Arial" w:cs="Arial"/>
                <w:sz w:val="24"/>
                <w:szCs w:val="24"/>
              </w:rPr>
              <w:t xml:space="preserve"> </w:t>
            </w:r>
            <w:r w:rsidRPr="005423F7">
              <w:rPr>
                <w:rFonts w:ascii="Arial" w:hAnsi="Arial" w:cs="Arial"/>
                <w:sz w:val="24"/>
                <w:szCs w:val="24"/>
              </w:rPr>
              <w:t>856</w:t>
            </w:r>
            <w:r w:rsidR="005D377F" w:rsidRPr="005423F7">
              <w:rPr>
                <w:rFonts w:ascii="Arial" w:hAnsi="Arial" w:cs="Arial"/>
                <w:sz w:val="24"/>
                <w:szCs w:val="24"/>
              </w:rPr>
              <w:t>,00</w:t>
            </w:r>
          </w:p>
        </w:tc>
      </w:tr>
      <w:tr w:rsidR="009F39DA" w:rsidRPr="005423F7" w14:paraId="658F478E" w14:textId="77777777" w:rsidTr="002713E7">
        <w:trPr>
          <w:trHeight w:val="278"/>
        </w:trPr>
        <w:tc>
          <w:tcPr>
            <w:tcW w:w="3549" w:type="pct"/>
          </w:tcPr>
          <w:p w14:paraId="64BF074B" w14:textId="77777777" w:rsidR="009F39DA" w:rsidRPr="005423F7" w:rsidRDefault="009F39DA" w:rsidP="00150791">
            <w:pPr>
              <w:spacing w:before="20" w:after="20" w:line="276" w:lineRule="auto"/>
              <w:rPr>
                <w:rFonts w:ascii="Arial" w:hAnsi="Arial" w:cs="Arial"/>
                <w:b/>
                <w:sz w:val="24"/>
                <w:szCs w:val="24"/>
              </w:rPr>
            </w:pPr>
            <w:r w:rsidRPr="005423F7">
              <w:rPr>
                <w:rFonts w:ascii="Arial" w:hAnsi="Arial" w:cs="Arial"/>
                <w:sz w:val="24"/>
                <w:szCs w:val="24"/>
              </w:rPr>
              <w:t>XII. Pomoc techniczna REACT-EU</w:t>
            </w:r>
          </w:p>
        </w:tc>
        <w:tc>
          <w:tcPr>
            <w:tcW w:w="1451" w:type="pct"/>
          </w:tcPr>
          <w:p w14:paraId="0F87BDF6" w14:textId="7D3F0D16" w:rsidR="009F39DA" w:rsidRPr="005423F7" w:rsidRDefault="009F39DA" w:rsidP="00150791">
            <w:pPr>
              <w:spacing w:before="20" w:after="20" w:line="276" w:lineRule="auto"/>
              <w:rPr>
                <w:rFonts w:ascii="Arial" w:hAnsi="Arial" w:cs="Arial"/>
                <w:b/>
                <w:sz w:val="24"/>
                <w:szCs w:val="24"/>
              </w:rPr>
            </w:pPr>
            <w:r w:rsidRPr="005423F7">
              <w:rPr>
                <w:rFonts w:ascii="Arial" w:hAnsi="Arial" w:cs="Arial"/>
                <w:sz w:val="24"/>
                <w:szCs w:val="24"/>
              </w:rPr>
              <w:t>985</w:t>
            </w:r>
            <w:r w:rsidR="00150791">
              <w:rPr>
                <w:rFonts w:ascii="Arial" w:hAnsi="Arial" w:cs="Arial"/>
                <w:sz w:val="24"/>
                <w:szCs w:val="24"/>
              </w:rPr>
              <w:t xml:space="preserve"> </w:t>
            </w:r>
            <w:r w:rsidRPr="005423F7">
              <w:rPr>
                <w:rFonts w:ascii="Arial" w:hAnsi="Arial" w:cs="Arial"/>
                <w:sz w:val="24"/>
                <w:szCs w:val="24"/>
              </w:rPr>
              <w:t>577</w:t>
            </w:r>
            <w:r w:rsidR="005D377F" w:rsidRPr="005423F7">
              <w:rPr>
                <w:rFonts w:ascii="Arial" w:hAnsi="Arial" w:cs="Arial"/>
                <w:sz w:val="24"/>
                <w:szCs w:val="24"/>
              </w:rPr>
              <w:t>,00</w:t>
            </w:r>
          </w:p>
        </w:tc>
      </w:tr>
      <w:tr w:rsidR="009F39DA" w:rsidRPr="005423F7" w14:paraId="5FBF71EC" w14:textId="77777777" w:rsidTr="002713E7">
        <w:trPr>
          <w:trHeight w:val="282"/>
        </w:trPr>
        <w:tc>
          <w:tcPr>
            <w:tcW w:w="3549" w:type="pct"/>
          </w:tcPr>
          <w:p w14:paraId="44B8ED79" w14:textId="77777777" w:rsidR="009F39DA" w:rsidRPr="005423F7" w:rsidRDefault="009F39DA" w:rsidP="00150791">
            <w:pPr>
              <w:spacing w:before="20" w:after="20" w:line="276" w:lineRule="auto"/>
              <w:rPr>
                <w:rFonts w:ascii="Arial" w:hAnsi="Arial" w:cs="Arial"/>
                <w:sz w:val="24"/>
                <w:szCs w:val="24"/>
              </w:rPr>
            </w:pPr>
            <w:r w:rsidRPr="005423F7">
              <w:rPr>
                <w:rFonts w:ascii="Arial" w:hAnsi="Arial" w:cs="Arial"/>
                <w:sz w:val="24"/>
                <w:szCs w:val="24"/>
              </w:rPr>
              <w:t>Suma EFRR (w tym REACT – EU)</w:t>
            </w:r>
          </w:p>
        </w:tc>
        <w:tc>
          <w:tcPr>
            <w:tcW w:w="1451" w:type="pct"/>
          </w:tcPr>
          <w:p w14:paraId="057B2176" w14:textId="4EBF85B7" w:rsidR="009F39DA" w:rsidRPr="005423F7" w:rsidRDefault="009F39DA" w:rsidP="00150791">
            <w:pPr>
              <w:spacing w:before="20" w:after="20" w:line="276" w:lineRule="auto"/>
              <w:rPr>
                <w:rFonts w:ascii="Arial" w:hAnsi="Arial" w:cs="Arial"/>
                <w:sz w:val="24"/>
                <w:szCs w:val="24"/>
              </w:rPr>
            </w:pPr>
            <w:r w:rsidRPr="005423F7">
              <w:rPr>
                <w:rFonts w:ascii="Arial" w:hAnsi="Arial" w:cs="Arial"/>
                <w:sz w:val="24"/>
                <w:szCs w:val="24"/>
              </w:rPr>
              <w:t>1</w:t>
            </w:r>
            <w:r w:rsidR="00150791">
              <w:rPr>
                <w:rFonts w:ascii="Arial" w:hAnsi="Arial" w:cs="Arial"/>
                <w:sz w:val="24"/>
                <w:szCs w:val="24"/>
              </w:rPr>
              <w:t xml:space="preserve"> </w:t>
            </w:r>
            <w:r w:rsidRPr="005423F7">
              <w:rPr>
                <w:rFonts w:ascii="Arial" w:hAnsi="Arial" w:cs="Arial"/>
                <w:sz w:val="24"/>
                <w:szCs w:val="24"/>
              </w:rPr>
              <w:t>544</w:t>
            </w:r>
            <w:r w:rsidR="00150791">
              <w:rPr>
                <w:rFonts w:ascii="Arial" w:hAnsi="Arial" w:cs="Arial"/>
                <w:sz w:val="24"/>
                <w:szCs w:val="24"/>
              </w:rPr>
              <w:t xml:space="preserve"> </w:t>
            </w:r>
            <w:r w:rsidRPr="005423F7">
              <w:rPr>
                <w:rFonts w:ascii="Arial" w:hAnsi="Arial" w:cs="Arial"/>
                <w:sz w:val="24"/>
                <w:szCs w:val="24"/>
              </w:rPr>
              <w:t>156</w:t>
            </w:r>
            <w:r w:rsidR="00150791">
              <w:rPr>
                <w:rFonts w:ascii="Arial" w:hAnsi="Arial" w:cs="Arial"/>
                <w:sz w:val="24"/>
                <w:szCs w:val="24"/>
              </w:rPr>
              <w:t xml:space="preserve"> </w:t>
            </w:r>
            <w:r w:rsidRPr="005423F7">
              <w:rPr>
                <w:rFonts w:ascii="Arial" w:hAnsi="Arial" w:cs="Arial"/>
                <w:sz w:val="24"/>
                <w:szCs w:val="24"/>
              </w:rPr>
              <w:t>627</w:t>
            </w:r>
            <w:r w:rsidR="005D377F" w:rsidRPr="005423F7">
              <w:rPr>
                <w:rFonts w:ascii="Arial" w:hAnsi="Arial" w:cs="Arial"/>
                <w:sz w:val="24"/>
                <w:szCs w:val="24"/>
              </w:rPr>
              <w:t>,00</w:t>
            </w:r>
          </w:p>
        </w:tc>
      </w:tr>
      <w:tr w:rsidR="009F39DA" w:rsidRPr="005423F7" w14:paraId="1EDC8A9B" w14:textId="77777777" w:rsidTr="002713E7">
        <w:trPr>
          <w:trHeight w:val="258"/>
        </w:trPr>
        <w:tc>
          <w:tcPr>
            <w:tcW w:w="3549" w:type="pct"/>
          </w:tcPr>
          <w:p w14:paraId="4E826491" w14:textId="77777777" w:rsidR="009F39DA" w:rsidRPr="005423F7" w:rsidRDefault="009F39DA" w:rsidP="00150791">
            <w:pPr>
              <w:spacing w:before="20" w:after="20" w:line="276" w:lineRule="auto"/>
              <w:rPr>
                <w:rFonts w:ascii="Arial" w:hAnsi="Arial" w:cs="Arial"/>
                <w:sz w:val="24"/>
                <w:szCs w:val="24"/>
              </w:rPr>
            </w:pPr>
            <w:r w:rsidRPr="005423F7">
              <w:rPr>
                <w:rFonts w:ascii="Arial" w:hAnsi="Arial" w:cs="Arial"/>
                <w:sz w:val="24"/>
                <w:szCs w:val="24"/>
              </w:rPr>
              <w:t>Suma EFS</w:t>
            </w:r>
          </w:p>
        </w:tc>
        <w:tc>
          <w:tcPr>
            <w:tcW w:w="1451" w:type="pct"/>
          </w:tcPr>
          <w:p w14:paraId="7B58F5D9" w14:textId="0D048BD3" w:rsidR="009F39DA" w:rsidRPr="005423F7" w:rsidRDefault="009F39DA" w:rsidP="00150791">
            <w:pPr>
              <w:spacing w:before="20" w:after="20" w:line="276" w:lineRule="auto"/>
              <w:rPr>
                <w:rFonts w:ascii="Arial" w:hAnsi="Arial" w:cs="Arial"/>
                <w:sz w:val="24"/>
                <w:szCs w:val="24"/>
              </w:rPr>
            </w:pPr>
            <w:r w:rsidRPr="005423F7">
              <w:rPr>
                <w:rFonts w:ascii="Arial" w:hAnsi="Arial" w:cs="Arial"/>
                <w:sz w:val="24"/>
                <w:szCs w:val="24"/>
              </w:rPr>
              <w:t>594</w:t>
            </w:r>
            <w:r w:rsidR="00150791">
              <w:rPr>
                <w:rFonts w:ascii="Arial" w:hAnsi="Arial" w:cs="Arial"/>
                <w:sz w:val="24"/>
                <w:szCs w:val="24"/>
              </w:rPr>
              <w:t xml:space="preserve"> </w:t>
            </w:r>
            <w:r w:rsidRPr="005423F7">
              <w:rPr>
                <w:rFonts w:ascii="Arial" w:hAnsi="Arial" w:cs="Arial"/>
                <w:sz w:val="24"/>
                <w:szCs w:val="24"/>
              </w:rPr>
              <w:t>726</w:t>
            </w:r>
            <w:r w:rsidR="00150791">
              <w:rPr>
                <w:rFonts w:ascii="Arial" w:hAnsi="Arial" w:cs="Arial"/>
                <w:sz w:val="24"/>
                <w:szCs w:val="24"/>
              </w:rPr>
              <w:t xml:space="preserve"> </w:t>
            </w:r>
            <w:r w:rsidRPr="005423F7">
              <w:rPr>
                <w:rFonts w:ascii="Arial" w:hAnsi="Arial" w:cs="Arial"/>
                <w:sz w:val="24"/>
                <w:szCs w:val="24"/>
              </w:rPr>
              <w:t>566</w:t>
            </w:r>
            <w:r w:rsidR="005D377F" w:rsidRPr="005423F7">
              <w:rPr>
                <w:rFonts w:ascii="Arial" w:hAnsi="Arial" w:cs="Arial"/>
                <w:sz w:val="24"/>
                <w:szCs w:val="24"/>
              </w:rPr>
              <w:t>,00</w:t>
            </w:r>
          </w:p>
        </w:tc>
      </w:tr>
      <w:tr w:rsidR="009F39DA" w:rsidRPr="005423F7" w14:paraId="67CCFE24" w14:textId="77777777" w:rsidTr="002713E7">
        <w:trPr>
          <w:trHeight w:val="276"/>
        </w:trPr>
        <w:tc>
          <w:tcPr>
            <w:tcW w:w="3549" w:type="pct"/>
            <w:hideMark/>
          </w:tcPr>
          <w:p w14:paraId="0DBE310E" w14:textId="77777777" w:rsidR="009F39DA" w:rsidRPr="005423F7" w:rsidRDefault="009F39DA" w:rsidP="00150791">
            <w:pPr>
              <w:spacing w:before="20" w:after="20" w:line="276" w:lineRule="auto"/>
              <w:rPr>
                <w:rFonts w:ascii="Arial" w:hAnsi="Arial" w:cs="Arial"/>
                <w:b/>
                <w:bCs/>
                <w:sz w:val="24"/>
                <w:szCs w:val="24"/>
              </w:rPr>
            </w:pPr>
            <w:r w:rsidRPr="005423F7">
              <w:rPr>
                <w:rFonts w:ascii="Arial" w:hAnsi="Arial" w:cs="Arial"/>
                <w:b/>
                <w:bCs/>
                <w:sz w:val="24"/>
                <w:szCs w:val="24"/>
              </w:rPr>
              <w:t>Razem:</w:t>
            </w:r>
          </w:p>
        </w:tc>
        <w:tc>
          <w:tcPr>
            <w:tcW w:w="1451" w:type="pct"/>
          </w:tcPr>
          <w:p w14:paraId="546CAA45" w14:textId="0548466F" w:rsidR="009F39DA" w:rsidRPr="005423F7" w:rsidRDefault="009F39DA" w:rsidP="00150791">
            <w:pPr>
              <w:spacing w:before="20" w:after="20" w:line="276" w:lineRule="auto"/>
              <w:rPr>
                <w:rFonts w:ascii="Arial" w:hAnsi="Arial" w:cs="Arial"/>
                <w:b/>
                <w:bCs/>
                <w:sz w:val="24"/>
                <w:szCs w:val="24"/>
              </w:rPr>
            </w:pPr>
            <w:r w:rsidRPr="005423F7">
              <w:rPr>
                <w:rFonts w:ascii="Arial" w:hAnsi="Arial" w:cs="Arial"/>
                <w:b/>
                <w:bCs/>
                <w:sz w:val="24"/>
                <w:szCs w:val="24"/>
              </w:rPr>
              <w:t>2</w:t>
            </w:r>
            <w:r w:rsidR="00150791">
              <w:rPr>
                <w:rFonts w:ascii="Arial" w:hAnsi="Arial" w:cs="Arial"/>
                <w:b/>
                <w:bCs/>
                <w:sz w:val="24"/>
                <w:szCs w:val="24"/>
              </w:rPr>
              <w:t xml:space="preserve"> </w:t>
            </w:r>
            <w:r w:rsidRPr="005423F7">
              <w:rPr>
                <w:rFonts w:ascii="Arial" w:hAnsi="Arial" w:cs="Arial"/>
                <w:b/>
                <w:bCs/>
                <w:sz w:val="24"/>
                <w:szCs w:val="24"/>
              </w:rPr>
              <w:t>138</w:t>
            </w:r>
            <w:r w:rsidR="00150791">
              <w:rPr>
                <w:rFonts w:ascii="Arial" w:hAnsi="Arial" w:cs="Arial"/>
                <w:b/>
                <w:bCs/>
                <w:sz w:val="24"/>
                <w:szCs w:val="24"/>
              </w:rPr>
              <w:t xml:space="preserve"> </w:t>
            </w:r>
            <w:r w:rsidRPr="005423F7">
              <w:rPr>
                <w:rFonts w:ascii="Arial" w:hAnsi="Arial" w:cs="Arial"/>
                <w:b/>
                <w:bCs/>
                <w:sz w:val="24"/>
                <w:szCs w:val="24"/>
              </w:rPr>
              <w:t>883</w:t>
            </w:r>
            <w:r w:rsidR="00150791">
              <w:rPr>
                <w:rFonts w:ascii="Arial" w:hAnsi="Arial" w:cs="Arial"/>
                <w:b/>
                <w:bCs/>
                <w:sz w:val="24"/>
                <w:szCs w:val="24"/>
              </w:rPr>
              <w:t xml:space="preserve"> </w:t>
            </w:r>
            <w:r w:rsidRPr="005423F7">
              <w:rPr>
                <w:rFonts w:ascii="Arial" w:hAnsi="Arial" w:cs="Arial"/>
                <w:b/>
                <w:bCs/>
                <w:sz w:val="24"/>
                <w:szCs w:val="24"/>
              </w:rPr>
              <w:t>193</w:t>
            </w:r>
            <w:r w:rsidR="005D377F" w:rsidRPr="005423F7">
              <w:rPr>
                <w:rFonts w:ascii="Arial" w:hAnsi="Arial" w:cs="Arial"/>
                <w:b/>
                <w:bCs/>
                <w:sz w:val="24"/>
                <w:szCs w:val="24"/>
              </w:rPr>
              <w:t>,00</w:t>
            </w:r>
          </w:p>
        </w:tc>
      </w:tr>
    </w:tbl>
    <w:p w14:paraId="056E98A2" w14:textId="4DA735FD" w:rsidR="00D5002F" w:rsidRPr="005423F7" w:rsidRDefault="009F39DA" w:rsidP="00150791">
      <w:pPr>
        <w:spacing w:before="120" w:after="120" w:line="276" w:lineRule="auto"/>
        <w:rPr>
          <w:rFonts w:ascii="Arial" w:hAnsi="Arial" w:cs="Arial"/>
          <w:iCs/>
          <w:sz w:val="24"/>
          <w:szCs w:val="24"/>
        </w:rPr>
      </w:pPr>
      <w:r w:rsidRPr="005423F7">
        <w:rPr>
          <w:rFonts w:ascii="Arial" w:hAnsi="Arial" w:cs="Arial"/>
          <w:iCs/>
          <w:sz w:val="24"/>
          <w:szCs w:val="24"/>
        </w:rPr>
        <w:t>Źródło: RPO WP 2014-2020 – we</w:t>
      </w:r>
      <w:r w:rsidR="00150791">
        <w:rPr>
          <w:rFonts w:ascii="Arial" w:hAnsi="Arial" w:cs="Arial"/>
          <w:iCs/>
          <w:sz w:val="24"/>
          <w:szCs w:val="24"/>
        </w:rPr>
        <w:t>rsja z dnia 29 grudnia 2021 r.</w:t>
      </w:r>
    </w:p>
    <w:p w14:paraId="7EE2388B" w14:textId="77777777" w:rsidR="009F39DA" w:rsidRPr="005423F7" w:rsidRDefault="009F39DA" w:rsidP="005423F7">
      <w:pPr>
        <w:spacing w:after="0" w:line="276" w:lineRule="auto"/>
        <w:rPr>
          <w:rFonts w:ascii="Arial" w:hAnsi="Arial" w:cs="Arial"/>
          <w:sz w:val="24"/>
          <w:szCs w:val="24"/>
          <w:u w:val="single"/>
        </w:rPr>
      </w:pPr>
      <w:r w:rsidRPr="005423F7">
        <w:rPr>
          <w:rFonts w:ascii="Arial" w:hAnsi="Arial" w:cs="Arial"/>
          <w:sz w:val="24"/>
          <w:szCs w:val="24"/>
          <w:u w:val="single"/>
        </w:rPr>
        <w:t>Ogłoszone nabory wniosków</w:t>
      </w:r>
    </w:p>
    <w:p w14:paraId="47A02774" w14:textId="326B722A" w:rsidR="00593750" w:rsidRPr="005423F7" w:rsidRDefault="009F39DA" w:rsidP="005423F7">
      <w:pPr>
        <w:spacing w:after="0" w:line="276" w:lineRule="auto"/>
        <w:ind w:firstLine="708"/>
        <w:rPr>
          <w:rFonts w:ascii="Arial" w:hAnsi="Arial" w:cs="Arial"/>
          <w:b/>
          <w:bCs/>
          <w:sz w:val="24"/>
          <w:szCs w:val="24"/>
        </w:rPr>
      </w:pPr>
      <w:r w:rsidRPr="005423F7">
        <w:rPr>
          <w:rFonts w:ascii="Arial" w:hAnsi="Arial" w:cs="Arial"/>
          <w:bCs/>
          <w:sz w:val="24"/>
          <w:szCs w:val="24"/>
        </w:rPr>
        <w:t xml:space="preserve">Do końca 2021 r. ogłoszone zostały 264 nabory wniosków bez naborów o statusie „unieważniony” </w:t>
      </w:r>
      <w:r w:rsidRPr="005423F7">
        <w:rPr>
          <w:rFonts w:ascii="Arial" w:hAnsi="Arial" w:cs="Arial"/>
          <w:sz w:val="24"/>
          <w:szCs w:val="24"/>
        </w:rPr>
        <w:t>(w tym 13 w 2021 r</w:t>
      </w:r>
      <w:r w:rsidR="005815CD" w:rsidRPr="005423F7">
        <w:rPr>
          <w:rFonts w:ascii="Arial" w:hAnsi="Arial" w:cs="Arial"/>
          <w:sz w:val="24"/>
          <w:szCs w:val="24"/>
        </w:rPr>
        <w:t>.</w:t>
      </w:r>
      <w:r w:rsidRPr="005423F7">
        <w:rPr>
          <w:rFonts w:ascii="Arial" w:hAnsi="Arial" w:cs="Arial"/>
          <w:sz w:val="24"/>
          <w:szCs w:val="24"/>
        </w:rPr>
        <w:t>)</w:t>
      </w:r>
      <w:r w:rsidRPr="005423F7">
        <w:rPr>
          <w:rFonts w:ascii="Arial" w:hAnsi="Arial" w:cs="Arial"/>
          <w:bCs/>
          <w:sz w:val="24"/>
          <w:szCs w:val="24"/>
        </w:rPr>
        <w:t xml:space="preserve"> – zarówno w trybie konkursowym, pozakonkursowym, jak </w:t>
      </w:r>
      <w:r w:rsidR="002713E7">
        <w:rPr>
          <w:rFonts w:ascii="Arial" w:hAnsi="Arial" w:cs="Arial"/>
          <w:bCs/>
          <w:sz w:val="24"/>
          <w:szCs w:val="24"/>
        </w:rPr>
        <w:br/>
      </w:r>
      <w:r w:rsidRPr="005423F7">
        <w:rPr>
          <w:rFonts w:ascii="Arial" w:hAnsi="Arial" w:cs="Arial"/>
          <w:bCs/>
          <w:sz w:val="24"/>
          <w:szCs w:val="24"/>
        </w:rPr>
        <w:t>i nadzwyczajnym - na łączną kwotę 10 441 894 612,73 zł. W ramach EFRR ogłoszono 135 naborów na kwotę 7 684 704 098,33</w:t>
      </w:r>
      <w:r w:rsidRPr="005423F7">
        <w:rPr>
          <w:rFonts w:ascii="Arial" w:hAnsi="Arial" w:cs="Arial"/>
          <w:sz w:val="24"/>
          <w:szCs w:val="24"/>
        </w:rPr>
        <w:t xml:space="preserve"> </w:t>
      </w:r>
      <w:r w:rsidRPr="005423F7">
        <w:rPr>
          <w:rFonts w:ascii="Arial" w:hAnsi="Arial" w:cs="Arial"/>
          <w:bCs/>
          <w:sz w:val="24"/>
          <w:szCs w:val="24"/>
        </w:rPr>
        <w:t>zł, a w zakresie EFS, 129 naborów na kwotę 2 757 190 514,40 zł.</w:t>
      </w:r>
    </w:p>
    <w:p w14:paraId="661669D3" w14:textId="77777777" w:rsidR="009F39DA" w:rsidRPr="005423F7" w:rsidRDefault="00207269" w:rsidP="005423F7">
      <w:pPr>
        <w:spacing w:after="0" w:line="276" w:lineRule="auto"/>
        <w:rPr>
          <w:rFonts w:ascii="Arial" w:hAnsi="Arial" w:cs="Arial"/>
          <w:sz w:val="24"/>
          <w:szCs w:val="24"/>
          <w:u w:val="single"/>
        </w:rPr>
      </w:pPr>
      <w:r w:rsidRPr="005423F7">
        <w:rPr>
          <w:rFonts w:ascii="Arial" w:hAnsi="Arial" w:cs="Arial"/>
          <w:sz w:val="24"/>
          <w:szCs w:val="24"/>
          <w:u w:val="single"/>
        </w:rPr>
        <w:t xml:space="preserve">Projekty </w:t>
      </w:r>
      <w:r w:rsidR="009F39DA" w:rsidRPr="005423F7">
        <w:rPr>
          <w:rFonts w:ascii="Arial" w:hAnsi="Arial" w:cs="Arial"/>
          <w:sz w:val="24"/>
          <w:szCs w:val="24"/>
          <w:u w:val="single"/>
        </w:rPr>
        <w:t>wybrane do dofinansowania</w:t>
      </w:r>
    </w:p>
    <w:p w14:paraId="04E6B7F2" w14:textId="43847C47" w:rsidR="009F39DA" w:rsidRPr="005423F7" w:rsidRDefault="009F39DA" w:rsidP="005423F7">
      <w:pPr>
        <w:spacing w:after="0" w:line="276" w:lineRule="auto"/>
        <w:ind w:firstLine="708"/>
        <w:contextualSpacing/>
        <w:rPr>
          <w:rFonts w:ascii="Arial" w:hAnsi="Arial" w:cs="Arial"/>
          <w:b/>
          <w:sz w:val="24"/>
          <w:szCs w:val="24"/>
        </w:rPr>
      </w:pPr>
      <w:r w:rsidRPr="005423F7">
        <w:rPr>
          <w:rFonts w:ascii="Arial" w:hAnsi="Arial" w:cs="Arial"/>
          <w:sz w:val="24"/>
          <w:szCs w:val="24"/>
        </w:rPr>
        <w:t xml:space="preserve">W wyniku przeprowadzonych naborów do dofinansowania wybranych zostało 3 667 </w:t>
      </w:r>
      <w:r w:rsidR="00207269" w:rsidRPr="005423F7">
        <w:rPr>
          <w:rFonts w:ascii="Arial" w:hAnsi="Arial" w:cs="Arial"/>
          <w:sz w:val="24"/>
          <w:szCs w:val="24"/>
        </w:rPr>
        <w:t>projektów</w:t>
      </w:r>
      <w:r w:rsidRPr="005423F7">
        <w:rPr>
          <w:rFonts w:ascii="Arial" w:hAnsi="Arial" w:cs="Arial"/>
          <w:sz w:val="24"/>
          <w:szCs w:val="24"/>
        </w:rPr>
        <w:t xml:space="preserve"> (w tym 264 w 2021 r</w:t>
      </w:r>
      <w:r w:rsidR="005815CD" w:rsidRPr="005423F7">
        <w:rPr>
          <w:rFonts w:ascii="Arial" w:hAnsi="Arial" w:cs="Arial"/>
          <w:sz w:val="24"/>
          <w:szCs w:val="24"/>
        </w:rPr>
        <w:t>.</w:t>
      </w:r>
      <w:r w:rsidRPr="005423F7">
        <w:rPr>
          <w:rFonts w:ascii="Arial" w:hAnsi="Arial" w:cs="Arial"/>
          <w:sz w:val="24"/>
          <w:szCs w:val="24"/>
        </w:rPr>
        <w:t xml:space="preserve">), dla których wkład UE wyniósł 9 108 270 161,05 zł - 92,65% alokacji RPO WP. W ramach EFRR wybrano do dofinansowania 1 999 </w:t>
      </w:r>
      <w:r w:rsidR="00207269" w:rsidRPr="005423F7">
        <w:rPr>
          <w:rFonts w:ascii="Arial" w:hAnsi="Arial" w:cs="Arial"/>
          <w:sz w:val="24"/>
          <w:szCs w:val="24"/>
        </w:rPr>
        <w:t>projektów</w:t>
      </w:r>
      <w:r w:rsidRPr="005423F7">
        <w:rPr>
          <w:rFonts w:ascii="Arial" w:hAnsi="Arial" w:cs="Arial"/>
          <w:sz w:val="24"/>
          <w:szCs w:val="24"/>
        </w:rPr>
        <w:t xml:space="preserve"> o łącznej wartości wkładu UE 6 542 363 312,13 zł, co stanowi 92,19% alokacji EFRR. Natomiast w zakresie EFS do dofinansowania wyłoniono 1 668 </w:t>
      </w:r>
      <w:r w:rsidR="00743FDB" w:rsidRPr="005423F7">
        <w:rPr>
          <w:rFonts w:ascii="Arial" w:hAnsi="Arial" w:cs="Arial"/>
          <w:sz w:val="24"/>
          <w:szCs w:val="24"/>
        </w:rPr>
        <w:t>projektów</w:t>
      </w:r>
      <w:r w:rsidRPr="005423F7">
        <w:rPr>
          <w:rFonts w:ascii="Arial" w:hAnsi="Arial" w:cs="Arial"/>
          <w:sz w:val="24"/>
          <w:szCs w:val="24"/>
        </w:rPr>
        <w:t xml:space="preserve"> o łącznej wartości wkładu UE 2 565 906 848,92 zł (93,87% alokacji EFS).</w:t>
      </w:r>
    </w:p>
    <w:p w14:paraId="222B6ECC" w14:textId="77777777" w:rsidR="009F39DA" w:rsidRPr="005423F7" w:rsidRDefault="009F39DA" w:rsidP="005423F7">
      <w:pPr>
        <w:spacing w:after="0" w:line="276" w:lineRule="auto"/>
        <w:rPr>
          <w:rFonts w:ascii="Arial" w:hAnsi="Arial" w:cs="Arial"/>
          <w:sz w:val="24"/>
          <w:szCs w:val="24"/>
          <w:u w:val="single"/>
        </w:rPr>
      </w:pPr>
      <w:r w:rsidRPr="005423F7">
        <w:rPr>
          <w:rFonts w:ascii="Arial" w:hAnsi="Arial" w:cs="Arial"/>
          <w:sz w:val="24"/>
          <w:szCs w:val="24"/>
          <w:u w:val="single"/>
        </w:rPr>
        <w:t>Zawarte umowy/decyzje o dofinansowanie projektów</w:t>
      </w:r>
    </w:p>
    <w:p w14:paraId="77463E34" w14:textId="3EB7F62A" w:rsidR="009F39DA" w:rsidRPr="005423F7" w:rsidRDefault="009F39DA" w:rsidP="005423F7">
      <w:pPr>
        <w:spacing w:after="0" w:line="276" w:lineRule="auto"/>
        <w:ind w:firstLine="708"/>
        <w:rPr>
          <w:rFonts w:ascii="Arial" w:hAnsi="Arial" w:cs="Arial"/>
          <w:b/>
          <w:sz w:val="24"/>
          <w:szCs w:val="24"/>
        </w:rPr>
      </w:pPr>
      <w:r w:rsidRPr="005423F7">
        <w:rPr>
          <w:rFonts w:ascii="Arial" w:hAnsi="Arial" w:cs="Arial"/>
          <w:sz w:val="24"/>
          <w:szCs w:val="24"/>
        </w:rPr>
        <w:t xml:space="preserve">Do dnia 31 grudnia 2021 r. z beneficjentami podpisano 3 394 umów/decyzji </w:t>
      </w:r>
      <w:r w:rsidR="002713E7">
        <w:rPr>
          <w:rFonts w:ascii="Arial" w:hAnsi="Arial" w:cs="Arial"/>
          <w:sz w:val="24"/>
          <w:szCs w:val="24"/>
        </w:rPr>
        <w:br/>
      </w:r>
      <w:r w:rsidRPr="005423F7">
        <w:rPr>
          <w:rFonts w:ascii="Arial" w:hAnsi="Arial" w:cs="Arial"/>
          <w:sz w:val="24"/>
          <w:szCs w:val="24"/>
        </w:rPr>
        <w:t>o dofinansowanie projektów (w tym 240 w 2021 r</w:t>
      </w:r>
      <w:r w:rsidR="005815CD" w:rsidRPr="005423F7">
        <w:rPr>
          <w:rFonts w:ascii="Arial" w:hAnsi="Arial" w:cs="Arial"/>
          <w:sz w:val="24"/>
          <w:szCs w:val="24"/>
        </w:rPr>
        <w:t>.</w:t>
      </w:r>
      <w:r w:rsidRPr="005423F7">
        <w:rPr>
          <w:rFonts w:ascii="Arial" w:hAnsi="Arial" w:cs="Arial"/>
          <w:sz w:val="24"/>
          <w:szCs w:val="24"/>
        </w:rPr>
        <w:t>), dla któ</w:t>
      </w:r>
      <w:r w:rsidR="00150791">
        <w:rPr>
          <w:rFonts w:ascii="Arial" w:hAnsi="Arial" w:cs="Arial"/>
          <w:sz w:val="24"/>
          <w:szCs w:val="24"/>
        </w:rPr>
        <w:t xml:space="preserve">rych wkład UE wyniósł 8 917 192 </w:t>
      </w:r>
      <w:r w:rsidRPr="005423F7">
        <w:rPr>
          <w:rFonts w:ascii="Arial" w:hAnsi="Arial" w:cs="Arial"/>
          <w:sz w:val="24"/>
          <w:szCs w:val="24"/>
        </w:rPr>
        <w:t xml:space="preserve">804,16 zł (90,71% alokacji RPO WP). W zakresie EFRR podpisano 1 850 umowy/decyzje </w:t>
      </w:r>
      <w:r w:rsidR="002713E7">
        <w:rPr>
          <w:rFonts w:ascii="Arial" w:hAnsi="Arial" w:cs="Arial"/>
          <w:sz w:val="24"/>
          <w:szCs w:val="24"/>
        </w:rPr>
        <w:br/>
      </w:r>
      <w:r w:rsidRPr="005423F7">
        <w:rPr>
          <w:rFonts w:ascii="Arial" w:hAnsi="Arial" w:cs="Arial"/>
          <w:sz w:val="24"/>
          <w:szCs w:val="24"/>
        </w:rPr>
        <w:t xml:space="preserve">o łącznej wartości wkładu UE 6 378 100 322,69 zł (89,87% alokacji EFRR). W ramach EFS podpisano 1 544 umów/decyzji o dofinansowaniu o łącznej wartości wkładu </w:t>
      </w:r>
      <w:r w:rsidRPr="005423F7">
        <w:rPr>
          <w:rFonts w:ascii="Arial" w:hAnsi="Arial" w:cs="Arial"/>
          <w:sz w:val="24"/>
          <w:szCs w:val="24"/>
        </w:rPr>
        <w:lastRenderedPageBreak/>
        <w:t>UE 2 539 092 481,47 zł (92,89% alokacji EFS). Na poziomie 16 RPO, wartość kontraktacji kształtowała się w prz</w:t>
      </w:r>
      <w:r w:rsidR="00150791">
        <w:rPr>
          <w:rFonts w:ascii="Arial" w:hAnsi="Arial" w:cs="Arial"/>
          <w:sz w:val="24"/>
          <w:szCs w:val="24"/>
        </w:rPr>
        <w:t>edziale między 89,22% a 96,68%.</w:t>
      </w:r>
    </w:p>
    <w:p w14:paraId="5CCD56A3" w14:textId="77777777" w:rsidR="009F39DA" w:rsidRPr="005423F7" w:rsidRDefault="009F39DA" w:rsidP="005423F7">
      <w:pPr>
        <w:spacing w:after="0" w:line="276" w:lineRule="auto"/>
        <w:rPr>
          <w:rFonts w:ascii="Arial" w:hAnsi="Arial" w:cs="Arial"/>
          <w:sz w:val="24"/>
          <w:szCs w:val="24"/>
          <w:u w:val="single"/>
        </w:rPr>
      </w:pPr>
      <w:r w:rsidRPr="005423F7">
        <w:rPr>
          <w:rFonts w:ascii="Arial" w:hAnsi="Arial" w:cs="Arial"/>
          <w:sz w:val="24"/>
          <w:szCs w:val="24"/>
          <w:u w:val="single"/>
        </w:rPr>
        <w:t>Wnioski o płatność beneficjentów i płatności na rzecz beneficjentów</w:t>
      </w:r>
    </w:p>
    <w:p w14:paraId="4C818DE5" w14:textId="08E19E4C" w:rsidR="009F39DA" w:rsidRPr="005423F7" w:rsidRDefault="009F39DA" w:rsidP="005423F7">
      <w:pPr>
        <w:spacing w:after="0" w:line="276" w:lineRule="auto"/>
        <w:ind w:firstLine="708"/>
        <w:rPr>
          <w:rFonts w:ascii="Arial" w:hAnsi="Arial" w:cs="Arial"/>
          <w:b/>
          <w:sz w:val="24"/>
          <w:szCs w:val="24"/>
        </w:rPr>
      </w:pPr>
      <w:r w:rsidRPr="005423F7">
        <w:rPr>
          <w:rFonts w:ascii="Arial" w:hAnsi="Arial" w:cs="Arial"/>
          <w:sz w:val="24"/>
          <w:szCs w:val="24"/>
        </w:rPr>
        <w:t>Do końca 2021 r. zatwierdzono 21 021 wniosków o płatność (w tym 3 466 w 2021 r</w:t>
      </w:r>
      <w:r w:rsidR="005815CD" w:rsidRPr="005423F7">
        <w:rPr>
          <w:rFonts w:ascii="Arial" w:hAnsi="Arial" w:cs="Arial"/>
          <w:sz w:val="24"/>
          <w:szCs w:val="24"/>
        </w:rPr>
        <w:t>.</w:t>
      </w:r>
      <w:r w:rsidRPr="005423F7">
        <w:rPr>
          <w:rFonts w:ascii="Arial" w:hAnsi="Arial" w:cs="Arial"/>
          <w:sz w:val="24"/>
          <w:szCs w:val="24"/>
        </w:rPr>
        <w:t>) na kwotę wkładu UE 6 882 906 448,19 zł (70,02% alokacji RPO WP). W ramach EFRR w analizowanym okresie zatwierdzono 9 362 wnioski o płatność o łącznej wartości wkładu UE 4 926 690 726,82 zł (69,42% alokacji EFRR). W zakresie EFS liczba zatwierdzonych wniosków o płatność wynosi 11 659 (wkład UE 1 956 215 721,37 zł, co stanowi 71,57% alokacji EFS). Wg stanu na 31</w:t>
      </w:r>
      <w:r w:rsidR="005815CD" w:rsidRPr="005423F7">
        <w:rPr>
          <w:rFonts w:ascii="Arial" w:hAnsi="Arial" w:cs="Arial"/>
          <w:sz w:val="24"/>
          <w:szCs w:val="24"/>
        </w:rPr>
        <w:t xml:space="preserve"> grudnia </w:t>
      </w:r>
      <w:r w:rsidRPr="005423F7">
        <w:rPr>
          <w:rFonts w:ascii="Arial" w:hAnsi="Arial" w:cs="Arial"/>
          <w:sz w:val="24"/>
          <w:szCs w:val="24"/>
        </w:rPr>
        <w:t xml:space="preserve">2021 r., </w:t>
      </w:r>
      <w:r w:rsidR="005815CD" w:rsidRPr="005423F7">
        <w:rPr>
          <w:rFonts w:ascii="Arial" w:hAnsi="Arial" w:cs="Arial"/>
          <w:sz w:val="24"/>
          <w:szCs w:val="24"/>
        </w:rPr>
        <w:t>W</w:t>
      </w:r>
      <w:r w:rsidRPr="005423F7">
        <w:rPr>
          <w:rFonts w:ascii="Arial" w:hAnsi="Arial" w:cs="Arial"/>
          <w:sz w:val="24"/>
          <w:szCs w:val="24"/>
        </w:rPr>
        <w:t xml:space="preserve">ojewództwo </w:t>
      </w:r>
      <w:r w:rsidR="005815CD" w:rsidRPr="005423F7">
        <w:rPr>
          <w:rFonts w:ascii="Arial" w:hAnsi="Arial" w:cs="Arial"/>
          <w:sz w:val="24"/>
          <w:szCs w:val="24"/>
        </w:rPr>
        <w:t>P</w:t>
      </w:r>
      <w:r w:rsidRPr="005423F7">
        <w:rPr>
          <w:rFonts w:ascii="Arial" w:hAnsi="Arial" w:cs="Arial"/>
          <w:sz w:val="24"/>
          <w:szCs w:val="24"/>
        </w:rPr>
        <w:t>odkarpackie na poziomie kraju plasuje się na 3</w:t>
      </w:r>
      <w:r w:rsidR="00A21561" w:rsidRPr="005423F7">
        <w:rPr>
          <w:rFonts w:ascii="Arial" w:hAnsi="Arial" w:cs="Arial"/>
          <w:sz w:val="24"/>
          <w:szCs w:val="24"/>
        </w:rPr>
        <w:t>.</w:t>
      </w:r>
      <w:r w:rsidRPr="005423F7">
        <w:rPr>
          <w:rFonts w:ascii="Arial" w:hAnsi="Arial" w:cs="Arial"/>
          <w:sz w:val="24"/>
          <w:szCs w:val="24"/>
        </w:rPr>
        <w:t xml:space="preserve"> miejscu pod względem tempa płatności. Na poziomie 16 RPO, wartość minimalna wkładu UE </w:t>
      </w:r>
      <w:r w:rsidR="00150791">
        <w:rPr>
          <w:rFonts w:ascii="Arial" w:hAnsi="Arial" w:cs="Arial"/>
          <w:sz w:val="24"/>
          <w:szCs w:val="24"/>
        </w:rPr>
        <w:br/>
      </w:r>
      <w:r w:rsidRPr="005423F7">
        <w:rPr>
          <w:rFonts w:ascii="Arial" w:hAnsi="Arial" w:cs="Arial"/>
          <w:sz w:val="24"/>
          <w:szCs w:val="24"/>
        </w:rPr>
        <w:t xml:space="preserve">w odniesieniu do alokacji programu we wnioskach o płatność wyniosła 54,67%, </w:t>
      </w:r>
      <w:r w:rsidR="00150791">
        <w:rPr>
          <w:rFonts w:ascii="Arial" w:hAnsi="Arial" w:cs="Arial"/>
          <w:sz w:val="24"/>
          <w:szCs w:val="24"/>
        </w:rPr>
        <w:t>a maksymalna 74,16%.</w:t>
      </w:r>
    </w:p>
    <w:p w14:paraId="212D6C80" w14:textId="44836F6F" w:rsidR="009F39DA" w:rsidRPr="005423F7" w:rsidRDefault="009F39DA" w:rsidP="005423F7">
      <w:pPr>
        <w:spacing w:after="0" w:line="276" w:lineRule="auto"/>
        <w:rPr>
          <w:rFonts w:ascii="Arial" w:hAnsi="Arial" w:cs="Arial"/>
          <w:b/>
          <w:sz w:val="24"/>
          <w:szCs w:val="24"/>
        </w:rPr>
      </w:pPr>
      <w:r w:rsidRPr="005423F7">
        <w:rPr>
          <w:rFonts w:ascii="Arial" w:hAnsi="Arial" w:cs="Arial"/>
          <w:sz w:val="24"/>
          <w:szCs w:val="24"/>
        </w:rPr>
        <w:t>Do dnia 31 grudnia 2021 r., Beneficjentom wypłacono środki w w</w:t>
      </w:r>
      <w:r w:rsidR="00150791">
        <w:rPr>
          <w:rFonts w:ascii="Arial" w:hAnsi="Arial" w:cs="Arial"/>
          <w:sz w:val="24"/>
          <w:szCs w:val="24"/>
        </w:rPr>
        <w:t xml:space="preserve">ysokości 7 587 009 989,03 zł, z </w:t>
      </w:r>
      <w:r w:rsidRPr="005423F7">
        <w:rPr>
          <w:rFonts w:ascii="Arial" w:hAnsi="Arial" w:cs="Arial"/>
          <w:sz w:val="24"/>
          <w:szCs w:val="24"/>
        </w:rPr>
        <w:t>czego środki UE stanowiły 7 273 731 490,60 zł (73,99% alokacji Programu).</w:t>
      </w:r>
    </w:p>
    <w:p w14:paraId="66A829F6" w14:textId="77777777" w:rsidR="009F39DA" w:rsidRPr="005423F7" w:rsidRDefault="009F39DA" w:rsidP="005423F7">
      <w:pPr>
        <w:spacing w:after="0" w:line="276" w:lineRule="auto"/>
        <w:rPr>
          <w:rFonts w:ascii="Arial" w:hAnsi="Arial" w:cs="Arial"/>
          <w:i/>
          <w:sz w:val="24"/>
          <w:szCs w:val="24"/>
          <w:u w:val="single"/>
        </w:rPr>
      </w:pPr>
      <w:r w:rsidRPr="005423F7">
        <w:rPr>
          <w:rFonts w:ascii="Arial" w:hAnsi="Arial" w:cs="Arial"/>
          <w:sz w:val="24"/>
          <w:szCs w:val="24"/>
          <w:u w:val="single"/>
        </w:rPr>
        <w:t>Certyfikacja</w:t>
      </w:r>
    </w:p>
    <w:p w14:paraId="5C5EBCCC" w14:textId="528282C7" w:rsidR="009F39DA" w:rsidRPr="005423F7" w:rsidRDefault="009F39DA" w:rsidP="005423F7">
      <w:pPr>
        <w:spacing w:after="0" w:line="276" w:lineRule="auto"/>
        <w:ind w:firstLine="708"/>
        <w:rPr>
          <w:rFonts w:ascii="Arial" w:hAnsi="Arial" w:cs="Arial"/>
          <w:b/>
          <w:sz w:val="24"/>
          <w:szCs w:val="24"/>
        </w:rPr>
      </w:pPr>
      <w:r w:rsidRPr="005423F7">
        <w:rPr>
          <w:rFonts w:ascii="Arial" w:hAnsi="Arial" w:cs="Arial"/>
          <w:sz w:val="24"/>
          <w:szCs w:val="24"/>
        </w:rPr>
        <w:t xml:space="preserve">W ramach 129 </w:t>
      </w:r>
      <w:r w:rsidRPr="005423F7">
        <w:rPr>
          <w:rFonts w:ascii="Arial" w:hAnsi="Arial" w:cs="Arial"/>
          <w:bCs/>
          <w:sz w:val="24"/>
          <w:szCs w:val="24"/>
        </w:rPr>
        <w:t xml:space="preserve">wniosków o płatność </w:t>
      </w:r>
      <w:r w:rsidRPr="005423F7">
        <w:rPr>
          <w:rFonts w:ascii="Arial" w:hAnsi="Arial" w:cs="Arial"/>
          <w:sz w:val="24"/>
          <w:szCs w:val="24"/>
        </w:rPr>
        <w:t xml:space="preserve">przekazanych przez IC RPO WP do KE, zadeklarowano kwotę UE </w:t>
      </w:r>
      <w:r w:rsidRPr="005423F7">
        <w:rPr>
          <w:rFonts w:ascii="Arial" w:hAnsi="Arial" w:cs="Arial"/>
          <w:bCs/>
          <w:sz w:val="24"/>
          <w:szCs w:val="24"/>
        </w:rPr>
        <w:t>7 278 039 308,42 zł</w:t>
      </w:r>
      <w:r w:rsidRPr="005423F7">
        <w:rPr>
          <w:rFonts w:ascii="Arial" w:hAnsi="Arial" w:cs="Arial"/>
          <w:sz w:val="24"/>
          <w:szCs w:val="24"/>
        </w:rPr>
        <w:t xml:space="preserve"> – 74,04</w:t>
      </w:r>
      <w:r w:rsidRPr="005423F7">
        <w:rPr>
          <w:rFonts w:ascii="Arial" w:hAnsi="Arial" w:cs="Arial"/>
          <w:bCs/>
          <w:sz w:val="24"/>
          <w:szCs w:val="24"/>
        </w:rPr>
        <w:t>%</w:t>
      </w:r>
      <w:r w:rsidRPr="005423F7">
        <w:rPr>
          <w:rFonts w:ascii="Arial" w:hAnsi="Arial" w:cs="Arial"/>
          <w:sz w:val="24"/>
          <w:szCs w:val="24"/>
        </w:rPr>
        <w:t xml:space="preserve"> alokacji RPO WP, z czego </w:t>
      </w:r>
      <w:r w:rsidR="00150791">
        <w:rPr>
          <w:rFonts w:ascii="Arial" w:hAnsi="Arial" w:cs="Arial"/>
          <w:sz w:val="24"/>
          <w:szCs w:val="24"/>
        </w:rPr>
        <w:br/>
      </w:r>
      <w:r w:rsidRPr="005423F7">
        <w:rPr>
          <w:rFonts w:ascii="Arial" w:hAnsi="Arial" w:cs="Arial"/>
          <w:sz w:val="24"/>
          <w:szCs w:val="24"/>
        </w:rPr>
        <w:t>w zakresie EFRR przekazano 64 wnioski o płatność na kwotę 5 355 336 917,88</w:t>
      </w:r>
      <w:r w:rsidRPr="005423F7">
        <w:rPr>
          <w:rFonts w:ascii="Arial" w:hAnsi="Arial" w:cs="Arial"/>
          <w:bCs/>
          <w:sz w:val="24"/>
          <w:szCs w:val="24"/>
        </w:rPr>
        <w:t xml:space="preserve"> zł</w:t>
      </w:r>
      <w:r w:rsidRPr="005423F7">
        <w:rPr>
          <w:rFonts w:ascii="Arial" w:hAnsi="Arial" w:cs="Arial"/>
          <w:sz w:val="24"/>
          <w:szCs w:val="24"/>
        </w:rPr>
        <w:t xml:space="preserve"> – 75,46% alokacji EFRR, natomiast w ramach EFS przekazano </w:t>
      </w:r>
      <w:r w:rsidRPr="005423F7">
        <w:rPr>
          <w:rFonts w:ascii="Arial" w:hAnsi="Arial" w:cs="Arial"/>
          <w:bCs/>
          <w:sz w:val="24"/>
          <w:szCs w:val="24"/>
        </w:rPr>
        <w:t>65</w:t>
      </w:r>
      <w:r w:rsidRPr="005423F7">
        <w:rPr>
          <w:rFonts w:ascii="Arial" w:hAnsi="Arial" w:cs="Arial"/>
          <w:sz w:val="24"/>
          <w:szCs w:val="24"/>
        </w:rPr>
        <w:t xml:space="preserve"> wniosków o płatność na kwotę </w:t>
      </w:r>
      <w:r w:rsidR="00150791">
        <w:rPr>
          <w:rFonts w:ascii="Arial" w:hAnsi="Arial" w:cs="Arial"/>
          <w:bCs/>
          <w:sz w:val="24"/>
          <w:szCs w:val="24"/>
        </w:rPr>
        <w:t xml:space="preserve">1 922 702 </w:t>
      </w:r>
      <w:r w:rsidRPr="005423F7">
        <w:rPr>
          <w:rFonts w:ascii="Arial" w:hAnsi="Arial" w:cs="Arial"/>
          <w:bCs/>
          <w:sz w:val="24"/>
          <w:szCs w:val="24"/>
        </w:rPr>
        <w:t>390,54 zł</w:t>
      </w:r>
      <w:r w:rsidRPr="005423F7">
        <w:rPr>
          <w:rFonts w:ascii="Arial" w:hAnsi="Arial" w:cs="Arial"/>
          <w:sz w:val="24"/>
          <w:szCs w:val="24"/>
        </w:rPr>
        <w:t xml:space="preserve"> – 70,34% alokacji EFS.</w:t>
      </w:r>
    </w:p>
    <w:p w14:paraId="397DD6AB" w14:textId="77777777" w:rsidR="009F39DA" w:rsidRPr="005423F7" w:rsidRDefault="009F39DA" w:rsidP="005423F7">
      <w:pPr>
        <w:spacing w:after="0" w:line="276" w:lineRule="auto"/>
        <w:rPr>
          <w:rFonts w:ascii="Arial" w:hAnsi="Arial" w:cs="Arial"/>
          <w:b/>
          <w:sz w:val="24"/>
          <w:szCs w:val="24"/>
        </w:rPr>
      </w:pPr>
      <w:r w:rsidRPr="005423F7">
        <w:rPr>
          <w:rFonts w:ascii="Arial" w:hAnsi="Arial" w:cs="Arial"/>
          <w:sz w:val="24"/>
          <w:szCs w:val="24"/>
        </w:rPr>
        <w:t>Do dnia 31</w:t>
      </w:r>
      <w:r w:rsidR="00A21561" w:rsidRPr="005423F7">
        <w:rPr>
          <w:rFonts w:ascii="Arial" w:hAnsi="Arial" w:cs="Arial"/>
          <w:sz w:val="24"/>
          <w:szCs w:val="24"/>
        </w:rPr>
        <w:t xml:space="preserve"> grudnia </w:t>
      </w:r>
      <w:r w:rsidRPr="005423F7">
        <w:rPr>
          <w:rFonts w:ascii="Arial" w:hAnsi="Arial" w:cs="Arial"/>
          <w:sz w:val="24"/>
          <w:szCs w:val="24"/>
        </w:rPr>
        <w:t xml:space="preserve">2021 r. </w:t>
      </w:r>
      <w:r w:rsidRPr="005423F7">
        <w:rPr>
          <w:rFonts w:ascii="Arial" w:hAnsi="Arial" w:cs="Arial"/>
          <w:bCs/>
          <w:sz w:val="24"/>
          <w:szCs w:val="24"/>
        </w:rPr>
        <w:t xml:space="preserve">KE zrefundowała środki </w:t>
      </w:r>
      <w:r w:rsidRPr="005423F7">
        <w:rPr>
          <w:rFonts w:ascii="Arial" w:hAnsi="Arial" w:cs="Arial"/>
          <w:sz w:val="24"/>
          <w:szCs w:val="24"/>
        </w:rPr>
        <w:t>w wysokości 6 504 522 507,08</w:t>
      </w:r>
      <w:r w:rsidRPr="005423F7">
        <w:rPr>
          <w:rFonts w:ascii="Arial" w:hAnsi="Arial" w:cs="Arial"/>
          <w:bCs/>
          <w:sz w:val="24"/>
          <w:szCs w:val="24"/>
        </w:rPr>
        <w:t xml:space="preserve"> </w:t>
      </w:r>
      <w:r w:rsidRPr="005423F7">
        <w:rPr>
          <w:rFonts w:ascii="Arial" w:hAnsi="Arial" w:cs="Arial"/>
          <w:sz w:val="24"/>
          <w:szCs w:val="24"/>
        </w:rPr>
        <w:t>zł.</w:t>
      </w:r>
    </w:p>
    <w:p w14:paraId="2BA141ED" w14:textId="77777777" w:rsidR="009F39DA" w:rsidRPr="005423F7" w:rsidRDefault="009F39DA" w:rsidP="005423F7">
      <w:pPr>
        <w:spacing w:after="0" w:line="276" w:lineRule="auto"/>
        <w:rPr>
          <w:rStyle w:val="Pogrubienie"/>
          <w:rFonts w:ascii="Arial" w:hAnsi="Arial" w:cs="Arial"/>
          <w:sz w:val="24"/>
          <w:szCs w:val="24"/>
          <w:u w:val="single"/>
        </w:rPr>
      </w:pPr>
      <w:r w:rsidRPr="005423F7">
        <w:rPr>
          <w:rFonts w:ascii="Arial" w:hAnsi="Arial" w:cs="Arial"/>
          <w:sz w:val="24"/>
          <w:szCs w:val="24"/>
          <w:u w:val="single"/>
        </w:rPr>
        <w:t>Zasada automatycznego anulowania zobowiązań (n+3)</w:t>
      </w:r>
    </w:p>
    <w:p w14:paraId="646AF8D6" w14:textId="56F1C770" w:rsidR="009F39DA" w:rsidRPr="005423F7" w:rsidRDefault="009F39DA" w:rsidP="005423F7">
      <w:pPr>
        <w:spacing w:after="0" w:line="276" w:lineRule="auto"/>
        <w:ind w:firstLine="708"/>
        <w:rPr>
          <w:rStyle w:val="Pogrubienie"/>
          <w:rFonts w:ascii="Arial" w:hAnsi="Arial" w:cs="Arial"/>
          <w:b w:val="0"/>
          <w:i/>
          <w:iCs/>
          <w:sz w:val="24"/>
          <w:szCs w:val="24"/>
        </w:rPr>
      </w:pPr>
      <w:r w:rsidRPr="005423F7">
        <w:rPr>
          <w:rStyle w:val="Uwydatnienie"/>
          <w:rFonts w:ascii="Arial" w:hAnsi="Arial" w:cs="Arial"/>
          <w:i w:val="0"/>
          <w:iCs w:val="0"/>
          <w:sz w:val="24"/>
          <w:szCs w:val="24"/>
        </w:rPr>
        <w:t xml:space="preserve">Na koniec 2021 r. poziom certyfikacji środków (kwota wnioskowana do KE) wyniósł niemal </w:t>
      </w:r>
      <w:r w:rsidRPr="005423F7">
        <w:rPr>
          <w:rStyle w:val="Uwydatnienie"/>
          <w:rFonts w:ascii="Arial" w:hAnsi="Arial" w:cs="Arial"/>
          <w:bCs/>
          <w:i w:val="0"/>
          <w:iCs w:val="0"/>
          <w:sz w:val="24"/>
          <w:szCs w:val="24"/>
        </w:rPr>
        <w:t>78</w:t>
      </w:r>
      <w:r w:rsidRPr="005423F7">
        <w:rPr>
          <w:rStyle w:val="Pogrubienie"/>
          <w:rFonts w:ascii="Arial" w:hAnsi="Arial" w:cs="Arial"/>
          <w:b w:val="0"/>
          <w:i/>
          <w:iCs/>
          <w:sz w:val="24"/>
          <w:szCs w:val="24"/>
        </w:rPr>
        <w:t>%</w:t>
      </w:r>
      <w:r w:rsidRPr="005423F7">
        <w:rPr>
          <w:rStyle w:val="Uwydatnienie"/>
          <w:rFonts w:ascii="Arial" w:hAnsi="Arial" w:cs="Arial"/>
          <w:i w:val="0"/>
          <w:iCs w:val="0"/>
          <w:sz w:val="24"/>
          <w:szCs w:val="24"/>
        </w:rPr>
        <w:t xml:space="preserve"> alokacji RPO WP (przyrost o 15 p.p w stosunku do roku 2020), </w:t>
      </w:r>
      <w:r w:rsidR="00150791">
        <w:rPr>
          <w:rStyle w:val="Uwydatnienie"/>
          <w:rFonts w:ascii="Arial" w:hAnsi="Arial" w:cs="Arial"/>
          <w:i w:val="0"/>
          <w:iCs w:val="0"/>
          <w:sz w:val="24"/>
          <w:szCs w:val="24"/>
        </w:rPr>
        <w:br/>
      </w:r>
      <w:r w:rsidRPr="005423F7">
        <w:rPr>
          <w:rStyle w:val="Uwydatnienie"/>
          <w:rFonts w:ascii="Arial" w:hAnsi="Arial" w:cs="Arial"/>
          <w:i w:val="0"/>
          <w:iCs w:val="0"/>
          <w:sz w:val="24"/>
          <w:szCs w:val="24"/>
        </w:rPr>
        <w:t xml:space="preserve">a prognozę </w:t>
      </w:r>
      <w:r w:rsidR="00FB1D1D" w:rsidRPr="005423F7">
        <w:rPr>
          <w:rStyle w:val="Uwydatnienie"/>
          <w:rFonts w:ascii="Arial" w:hAnsi="Arial" w:cs="Arial"/>
          <w:i w:val="0"/>
          <w:iCs w:val="0"/>
          <w:sz w:val="24"/>
          <w:szCs w:val="24"/>
        </w:rPr>
        <w:t>wniosków o płatność</w:t>
      </w:r>
      <w:r w:rsidRPr="005423F7">
        <w:rPr>
          <w:rStyle w:val="Uwydatnienie"/>
          <w:rFonts w:ascii="Arial" w:hAnsi="Arial" w:cs="Arial"/>
          <w:i w:val="0"/>
          <w:iCs w:val="0"/>
          <w:sz w:val="24"/>
          <w:szCs w:val="24"/>
        </w:rPr>
        <w:t xml:space="preserve"> do KE zrealizowano na poziomie</w:t>
      </w:r>
      <w:r w:rsidR="00FB1D1D" w:rsidRPr="005423F7">
        <w:rPr>
          <w:rStyle w:val="Uwydatnienie"/>
          <w:rFonts w:ascii="Arial" w:hAnsi="Arial" w:cs="Arial"/>
          <w:i w:val="0"/>
          <w:iCs w:val="0"/>
          <w:sz w:val="24"/>
          <w:szCs w:val="24"/>
        </w:rPr>
        <w:t xml:space="preserve"> </w:t>
      </w:r>
      <w:r w:rsidRPr="005423F7">
        <w:rPr>
          <w:rStyle w:val="Pogrubienie"/>
          <w:rFonts w:ascii="Arial" w:hAnsi="Arial" w:cs="Arial"/>
          <w:b w:val="0"/>
          <w:sz w:val="24"/>
          <w:szCs w:val="24"/>
        </w:rPr>
        <w:t>101%</w:t>
      </w:r>
      <w:r w:rsidRPr="005423F7">
        <w:rPr>
          <w:rStyle w:val="Uwydatnienie"/>
          <w:rFonts w:ascii="Arial" w:hAnsi="Arial" w:cs="Arial"/>
          <w:sz w:val="24"/>
          <w:szCs w:val="24"/>
        </w:rPr>
        <w:t> </w:t>
      </w:r>
      <w:r w:rsidRPr="005423F7">
        <w:rPr>
          <w:rStyle w:val="Uwydatnienie"/>
          <w:rFonts w:ascii="Arial" w:hAnsi="Arial" w:cs="Arial"/>
          <w:i w:val="0"/>
          <w:iCs w:val="0"/>
          <w:sz w:val="24"/>
          <w:szCs w:val="24"/>
        </w:rPr>
        <w:t xml:space="preserve">(334,37 mln euro). Minimalny próg certyfikacji </w:t>
      </w:r>
      <w:r w:rsidRPr="005423F7">
        <w:rPr>
          <w:rStyle w:val="Uwydatnienie"/>
          <w:rFonts w:ascii="Arial" w:hAnsi="Arial" w:cs="Arial"/>
          <w:bCs/>
          <w:i w:val="0"/>
          <w:iCs w:val="0"/>
          <w:sz w:val="24"/>
          <w:szCs w:val="24"/>
        </w:rPr>
        <w:t>(969</w:t>
      </w:r>
      <w:r w:rsidRPr="005423F7">
        <w:rPr>
          <w:rStyle w:val="Pogrubienie"/>
          <w:rFonts w:ascii="Arial" w:hAnsi="Arial" w:cs="Arial"/>
          <w:i/>
          <w:iCs/>
          <w:sz w:val="24"/>
          <w:szCs w:val="24"/>
        </w:rPr>
        <w:t xml:space="preserve"> </w:t>
      </w:r>
      <w:r w:rsidRPr="005423F7">
        <w:rPr>
          <w:rStyle w:val="Pogrubienie"/>
          <w:rFonts w:ascii="Arial" w:hAnsi="Arial" w:cs="Arial"/>
          <w:b w:val="0"/>
          <w:sz w:val="24"/>
          <w:szCs w:val="24"/>
        </w:rPr>
        <w:t>mln euro</w:t>
      </w:r>
      <w:r w:rsidRPr="005423F7">
        <w:rPr>
          <w:rStyle w:val="Uwydatnienie"/>
          <w:rFonts w:ascii="Arial" w:hAnsi="Arial" w:cs="Arial"/>
          <w:bCs/>
          <w:i w:val="0"/>
          <w:iCs w:val="0"/>
          <w:sz w:val="24"/>
          <w:szCs w:val="24"/>
        </w:rPr>
        <w:t>)</w:t>
      </w:r>
      <w:r w:rsidRPr="005423F7">
        <w:rPr>
          <w:rStyle w:val="Uwydatnienie"/>
          <w:rFonts w:ascii="Arial" w:hAnsi="Arial" w:cs="Arial"/>
          <w:i w:val="0"/>
          <w:iCs w:val="0"/>
          <w:sz w:val="24"/>
          <w:szCs w:val="24"/>
        </w:rPr>
        <w:t xml:space="preserve"> wymagany dla realizacji zasady n+3 na koniec 2021 r. osiągnięto na poziomie </w:t>
      </w:r>
      <w:r w:rsidRPr="005423F7">
        <w:rPr>
          <w:rStyle w:val="Pogrubienie"/>
          <w:rFonts w:ascii="Arial" w:hAnsi="Arial" w:cs="Arial"/>
          <w:b w:val="0"/>
          <w:sz w:val="24"/>
          <w:szCs w:val="24"/>
        </w:rPr>
        <w:t>171,85%.</w:t>
      </w:r>
    </w:p>
    <w:p w14:paraId="76D91E7A" w14:textId="77777777" w:rsidR="009F39DA" w:rsidRPr="005423F7" w:rsidRDefault="009F39DA" w:rsidP="005423F7">
      <w:pPr>
        <w:spacing w:after="0" w:line="276" w:lineRule="auto"/>
        <w:rPr>
          <w:rFonts w:ascii="Arial" w:hAnsi="Arial" w:cs="Arial"/>
          <w:sz w:val="24"/>
          <w:szCs w:val="24"/>
          <w:u w:val="single"/>
        </w:rPr>
      </w:pPr>
      <w:r w:rsidRPr="005423F7">
        <w:rPr>
          <w:rFonts w:ascii="Arial" w:hAnsi="Arial" w:cs="Arial"/>
          <w:sz w:val="24"/>
          <w:szCs w:val="24"/>
          <w:u w:val="single"/>
        </w:rPr>
        <w:t xml:space="preserve">Prowadzenie działań o charakterze edukacyjnym i informacyjno- promocyjnym </w:t>
      </w:r>
    </w:p>
    <w:p w14:paraId="02732E60" w14:textId="72F370D6" w:rsidR="009F39DA" w:rsidRPr="005423F7" w:rsidRDefault="009F39DA" w:rsidP="005423F7">
      <w:pPr>
        <w:spacing w:after="0" w:line="276" w:lineRule="auto"/>
        <w:ind w:firstLine="708"/>
        <w:rPr>
          <w:rFonts w:ascii="Arial" w:hAnsi="Arial" w:cs="Arial"/>
          <w:b/>
          <w:sz w:val="24"/>
          <w:szCs w:val="24"/>
        </w:rPr>
      </w:pPr>
      <w:r w:rsidRPr="005423F7">
        <w:rPr>
          <w:rFonts w:ascii="Arial" w:hAnsi="Arial" w:cs="Arial"/>
          <w:sz w:val="24"/>
          <w:szCs w:val="24"/>
        </w:rPr>
        <w:t xml:space="preserve">Działania informacyjno- promocyjne w 2021 r. realizowane były przez IZ w ramach projektu Pomocy technicznej pn.: </w:t>
      </w:r>
      <w:r w:rsidRPr="005423F7">
        <w:rPr>
          <w:rFonts w:ascii="Arial" w:hAnsi="Arial" w:cs="Arial"/>
          <w:i/>
          <w:iCs/>
          <w:sz w:val="24"/>
          <w:szCs w:val="24"/>
        </w:rPr>
        <w:t>Wsparcie procesu wdrażania RPO WP 2014-2020 poprzez działania o charakterze edukac</w:t>
      </w:r>
      <w:r w:rsidR="00150791">
        <w:rPr>
          <w:rFonts w:ascii="Arial" w:hAnsi="Arial" w:cs="Arial"/>
          <w:i/>
          <w:iCs/>
          <w:sz w:val="24"/>
          <w:szCs w:val="24"/>
        </w:rPr>
        <w:t xml:space="preserve">yjno-promocyjnym w </w:t>
      </w:r>
      <w:r w:rsidRPr="005423F7">
        <w:rPr>
          <w:rFonts w:ascii="Arial" w:hAnsi="Arial" w:cs="Arial"/>
          <w:i/>
          <w:iCs/>
          <w:sz w:val="24"/>
          <w:szCs w:val="24"/>
        </w:rPr>
        <w:t xml:space="preserve">2021 roku. </w:t>
      </w:r>
      <w:r w:rsidRPr="005423F7">
        <w:rPr>
          <w:rFonts w:ascii="Arial" w:hAnsi="Arial" w:cs="Arial"/>
          <w:sz w:val="24"/>
          <w:szCs w:val="24"/>
        </w:rPr>
        <w:t xml:space="preserve">Miały na celu wsparcie wykorzystania środków z RPO dla rozwoju regionu. Działania te były prowadzone zgodnie ze Strategią komunikacji Regionalnego Programu Operacyjnego Województwa Podkarpackiego na lata 2014-2020 oraz Rocznym planem działań informacyjnych i promocyjnych na 2021 rok, przyjętym Uchwalą Zarządu Województwa Podkarpackiego. Były one adresowane do faktycznych i potencjalnych beneficjentów, faktycznych i potencjalnych uczestników projektów </w:t>
      </w:r>
      <w:r w:rsidR="00150791">
        <w:rPr>
          <w:rFonts w:ascii="Arial" w:hAnsi="Arial" w:cs="Arial"/>
          <w:sz w:val="24"/>
          <w:szCs w:val="24"/>
        </w:rPr>
        <w:br/>
      </w:r>
      <w:r w:rsidRPr="005423F7">
        <w:rPr>
          <w:rFonts w:ascii="Arial" w:hAnsi="Arial" w:cs="Arial"/>
          <w:sz w:val="24"/>
          <w:szCs w:val="24"/>
        </w:rPr>
        <w:t xml:space="preserve">a przede wszystkim do odbiorców rezultatów i ogółu </w:t>
      </w:r>
      <w:r w:rsidR="00150791">
        <w:rPr>
          <w:rFonts w:ascii="Arial" w:hAnsi="Arial" w:cs="Arial"/>
          <w:sz w:val="24"/>
          <w:szCs w:val="24"/>
        </w:rPr>
        <w:t>społeczeństwa. Służyły głównie:</w:t>
      </w:r>
    </w:p>
    <w:p w14:paraId="17C6DCB0" w14:textId="77777777" w:rsidR="009F39DA" w:rsidRPr="005423F7" w:rsidRDefault="009F39DA" w:rsidP="005423F7">
      <w:pPr>
        <w:pStyle w:val="Akapitzlist"/>
        <w:numPr>
          <w:ilvl w:val="0"/>
          <w:numId w:val="44"/>
        </w:numPr>
        <w:spacing w:after="0" w:line="276" w:lineRule="auto"/>
        <w:ind w:left="567" w:hanging="207"/>
        <w:rPr>
          <w:rFonts w:ascii="Arial" w:hAnsi="Arial" w:cs="Arial"/>
          <w:b/>
          <w:sz w:val="24"/>
          <w:szCs w:val="24"/>
        </w:rPr>
      </w:pPr>
      <w:r w:rsidRPr="005423F7">
        <w:rPr>
          <w:rFonts w:ascii="Arial" w:hAnsi="Arial" w:cs="Arial"/>
          <w:sz w:val="24"/>
          <w:szCs w:val="24"/>
        </w:rPr>
        <w:t>prezentacji efektów wykorzystania Funduszy Europejskich w regionie</w:t>
      </w:r>
      <w:r w:rsidR="00F70C93" w:rsidRPr="005423F7">
        <w:rPr>
          <w:rFonts w:ascii="Arial" w:hAnsi="Arial" w:cs="Arial"/>
          <w:sz w:val="24"/>
          <w:szCs w:val="24"/>
        </w:rPr>
        <w:t>,</w:t>
      </w:r>
    </w:p>
    <w:p w14:paraId="430D0E2D" w14:textId="77777777" w:rsidR="009F39DA" w:rsidRPr="005423F7" w:rsidRDefault="009F39DA" w:rsidP="005423F7">
      <w:pPr>
        <w:pStyle w:val="Akapitzlist"/>
        <w:numPr>
          <w:ilvl w:val="0"/>
          <w:numId w:val="44"/>
        </w:numPr>
        <w:spacing w:after="0" w:line="276" w:lineRule="auto"/>
        <w:ind w:left="567" w:hanging="207"/>
        <w:rPr>
          <w:rFonts w:ascii="Arial" w:hAnsi="Arial" w:cs="Arial"/>
          <w:b/>
          <w:sz w:val="24"/>
          <w:szCs w:val="24"/>
        </w:rPr>
      </w:pPr>
      <w:r w:rsidRPr="005423F7">
        <w:rPr>
          <w:rFonts w:ascii="Arial" w:hAnsi="Arial" w:cs="Arial"/>
          <w:sz w:val="24"/>
          <w:szCs w:val="24"/>
        </w:rPr>
        <w:t>pokazaniu dobrych praktyk realizacji inwestycji przez beneficjentów Funduszy Europejskich</w:t>
      </w:r>
      <w:r w:rsidR="00F70C93" w:rsidRPr="005423F7">
        <w:rPr>
          <w:rFonts w:ascii="Arial" w:hAnsi="Arial" w:cs="Arial"/>
          <w:sz w:val="24"/>
          <w:szCs w:val="24"/>
        </w:rPr>
        <w:t>,</w:t>
      </w:r>
    </w:p>
    <w:p w14:paraId="66E5B4B4" w14:textId="77777777" w:rsidR="009F39DA" w:rsidRPr="005423F7" w:rsidRDefault="009F39DA" w:rsidP="005423F7">
      <w:pPr>
        <w:pStyle w:val="Akapitzlist"/>
        <w:numPr>
          <w:ilvl w:val="0"/>
          <w:numId w:val="44"/>
        </w:numPr>
        <w:spacing w:after="0" w:line="276" w:lineRule="auto"/>
        <w:ind w:left="567" w:hanging="207"/>
        <w:rPr>
          <w:rFonts w:ascii="Arial" w:hAnsi="Arial" w:cs="Arial"/>
          <w:b/>
          <w:sz w:val="24"/>
          <w:szCs w:val="24"/>
        </w:rPr>
      </w:pPr>
      <w:r w:rsidRPr="005423F7">
        <w:rPr>
          <w:rFonts w:ascii="Arial" w:hAnsi="Arial" w:cs="Arial"/>
          <w:sz w:val="24"/>
          <w:szCs w:val="24"/>
        </w:rPr>
        <w:t>promocji beneficjentów i ich projektów</w:t>
      </w:r>
      <w:r w:rsidR="00F70C93" w:rsidRPr="005423F7">
        <w:rPr>
          <w:rFonts w:ascii="Arial" w:hAnsi="Arial" w:cs="Arial"/>
          <w:sz w:val="24"/>
          <w:szCs w:val="24"/>
        </w:rPr>
        <w:t>.</w:t>
      </w:r>
    </w:p>
    <w:p w14:paraId="15524DDC" w14:textId="23CC0570" w:rsidR="00F70C93" w:rsidRPr="005423F7" w:rsidRDefault="009F39DA" w:rsidP="005423F7">
      <w:pPr>
        <w:spacing w:after="0" w:line="276" w:lineRule="auto"/>
        <w:rPr>
          <w:rFonts w:ascii="Arial" w:hAnsi="Arial" w:cs="Arial"/>
          <w:sz w:val="24"/>
          <w:szCs w:val="24"/>
        </w:rPr>
      </w:pPr>
      <w:r w:rsidRPr="005423F7">
        <w:rPr>
          <w:rFonts w:ascii="Arial" w:hAnsi="Arial" w:cs="Arial"/>
          <w:sz w:val="24"/>
          <w:szCs w:val="24"/>
        </w:rPr>
        <w:t xml:space="preserve">Wszelkie informacje przekazywane były za pośrednictwem Internetu, mediów społecznościowych, prasy, radia, telewizji oraz konsultacji w ramach działalności sieci PIFE </w:t>
      </w:r>
      <w:r w:rsidR="00F70C93" w:rsidRPr="005423F7">
        <w:rPr>
          <w:rFonts w:ascii="Arial" w:hAnsi="Arial" w:cs="Arial"/>
          <w:sz w:val="24"/>
          <w:szCs w:val="24"/>
        </w:rPr>
        <w:t>Województwa</w:t>
      </w:r>
      <w:r w:rsidR="00150791">
        <w:rPr>
          <w:rFonts w:ascii="Arial" w:hAnsi="Arial" w:cs="Arial"/>
          <w:sz w:val="24"/>
          <w:szCs w:val="24"/>
        </w:rPr>
        <w:t> Podkarpackiego.</w:t>
      </w:r>
    </w:p>
    <w:p w14:paraId="1181BD0D" w14:textId="77777777" w:rsidR="009F39DA" w:rsidRPr="005423F7" w:rsidRDefault="009F39DA" w:rsidP="005423F7">
      <w:pPr>
        <w:spacing w:after="0" w:line="276" w:lineRule="auto"/>
        <w:ind w:firstLine="708"/>
        <w:rPr>
          <w:rFonts w:ascii="Arial" w:hAnsi="Arial" w:cs="Arial"/>
          <w:b/>
          <w:sz w:val="24"/>
          <w:szCs w:val="24"/>
        </w:rPr>
      </w:pPr>
      <w:r w:rsidRPr="005423F7">
        <w:rPr>
          <w:rFonts w:ascii="Arial" w:hAnsi="Arial" w:cs="Arial"/>
          <w:sz w:val="24"/>
          <w:szCs w:val="24"/>
        </w:rPr>
        <w:t>W 2021 r</w:t>
      </w:r>
      <w:r w:rsidR="00F70C93" w:rsidRPr="005423F7">
        <w:rPr>
          <w:rFonts w:ascii="Arial" w:hAnsi="Arial" w:cs="Arial"/>
          <w:sz w:val="24"/>
          <w:szCs w:val="24"/>
        </w:rPr>
        <w:t>.</w:t>
      </w:r>
      <w:r w:rsidRPr="005423F7">
        <w:rPr>
          <w:rFonts w:ascii="Arial" w:hAnsi="Arial" w:cs="Arial"/>
          <w:sz w:val="24"/>
          <w:szCs w:val="24"/>
        </w:rPr>
        <w:t xml:space="preserve"> IZ RPO prowadziła:</w:t>
      </w:r>
    </w:p>
    <w:p w14:paraId="393E642E" w14:textId="77777777" w:rsidR="009F39DA" w:rsidRPr="005423F7" w:rsidRDefault="009F39DA" w:rsidP="005423F7">
      <w:pPr>
        <w:pStyle w:val="Akapitzlist"/>
        <w:numPr>
          <w:ilvl w:val="0"/>
          <w:numId w:val="45"/>
        </w:numPr>
        <w:spacing w:after="0" w:line="276" w:lineRule="auto"/>
        <w:ind w:left="567" w:hanging="207"/>
        <w:rPr>
          <w:rFonts w:ascii="Arial" w:hAnsi="Arial" w:cs="Arial"/>
          <w:b/>
          <w:sz w:val="24"/>
          <w:szCs w:val="24"/>
        </w:rPr>
      </w:pPr>
      <w:r w:rsidRPr="005423F7">
        <w:rPr>
          <w:rFonts w:ascii="Arial" w:hAnsi="Arial" w:cs="Arial"/>
          <w:sz w:val="24"/>
          <w:szCs w:val="24"/>
        </w:rPr>
        <w:lastRenderedPageBreak/>
        <w:t>portal www.rpo.podkarpackie.pl, który w 2021 r. odnotował 1 000 000 odwiedzin</w:t>
      </w:r>
      <w:r w:rsidR="00F70C93" w:rsidRPr="005423F7">
        <w:rPr>
          <w:rFonts w:ascii="Arial" w:hAnsi="Arial" w:cs="Arial"/>
          <w:sz w:val="24"/>
          <w:szCs w:val="24"/>
        </w:rPr>
        <w:t>,</w:t>
      </w:r>
    </w:p>
    <w:p w14:paraId="299604FD" w14:textId="77777777" w:rsidR="009F39DA" w:rsidRPr="005423F7" w:rsidRDefault="009F39DA" w:rsidP="005423F7">
      <w:pPr>
        <w:pStyle w:val="Akapitzlist"/>
        <w:numPr>
          <w:ilvl w:val="0"/>
          <w:numId w:val="45"/>
        </w:numPr>
        <w:spacing w:after="0" w:line="276" w:lineRule="auto"/>
        <w:ind w:left="567" w:hanging="207"/>
        <w:rPr>
          <w:rFonts w:ascii="Arial" w:hAnsi="Arial" w:cs="Arial"/>
          <w:b/>
          <w:sz w:val="24"/>
          <w:szCs w:val="24"/>
        </w:rPr>
      </w:pPr>
      <w:r w:rsidRPr="005423F7">
        <w:rPr>
          <w:rFonts w:ascii="Arial" w:hAnsi="Arial" w:cs="Arial"/>
          <w:sz w:val="24"/>
          <w:szCs w:val="24"/>
        </w:rPr>
        <w:t xml:space="preserve">fanpage https://www.facebook.com/funduszeeuropejskiedlapodkarpacia do końca 2021 r. uzyskał 13 785 </w:t>
      </w:r>
      <w:proofErr w:type="spellStart"/>
      <w:r w:rsidRPr="005423F7">
        <w:rPr>
          <w:rFonts w:ascii="Arial" w:hAnsi="Arial" w:cs="Arial"/>
          <w:sz w:val="24"/>
          <w:szCs w:val="24"/>
        </w:rPr>
        <w:t>polubień</w:t>
      </w:r>
      <w:proofErr w:type="spellEnd"/>
      <w:r w:rsidR="00F70C93" w:rsidRPr="005423F7">
        <w:rPr>
          <w:rFonts w:ascii="Arial" w:hAnsi="Arial" w:cs="Arial"/>
          <w:sz w:val="24"/>
          <w:szCs w:val="24"/>
        </w:rPr>
        <w:t>,</w:t>
      </w:r>
    </w:p>
    <w:p w14:paraId="7B4A344D" w14:textId="77777777" w:rsidR="009F39DA" w:rsidRPr="005423F7" w:rsidRDefault="009F39DA" w:rsidP="005423F7">
      <w:pPr>
        <w:pStyle w:val="Akapitzlist"/>
        <w:numPr>
          <w:ilvl w:val="0"/>
          <w:numId w:val="45"/>
        </w:numPr>
        <w:spacing w:after="0" w:line="276" w:lineRule="auto"/>
        <w:ind w:left="567" w:hanging="207"/>
        <w:rPr>
          <w:rFonts w:ascii="Arial" w:hAnsi="Arial" w:cs="Arial"/>
          <w:b/>
          <w:sz w:val="24"/>
          <w:szCs w:val="24"/>
        </w:rPr>
      </w:pPr>
      <w:r w:rsidRPr="005423F7">
        <w:rPr>
          <w:rFonts w:ascii="Arial" w:hAnsi="Arial" w:cs="Arial"/>
          <w:sz w:val="24"/>
          <w:szCs w:val="24"/>
        </w:rPr>
        <w:t xml:space="preserve">kanał na YouTube https://www.youtube.com/c/OdmienionePodkarpackie/featured do końca 2021 r. kanał uzyskał 671 </w:t>
      </w:r>
      <w:proofErr w:type="spellStart"/>
      <w:r w:rsidRPr="005423F7">
        <w:rPr>
          <w:rFonts w:ascii="Arial" w:hAnsi="Arial" w:cs="Arial"/>
          <w:sz w:val="24"/>
          <w:szCs w:val="24"/>
        </w:rPr>
        <w:t>followersów</w:t>
      </w:r>
      <w:proofErr w:type="spellEnd"/>
      <w:r w:rsidR="00F70C93" w:rsidRPr="005423F7">
        <w:rPr>
          <w:rFonts w:ascii="Arial" w:hAnsi="Arial" w:cs="Arial"/>
          <w:sz w:val="24"/>
          <w:szCs w:val="24"/>
        </w:rPr>
        <w:t>,</w:t>
      </w:r>
    </w:p>
    <w:p w14:paraId="68C5585E" w14:textId="77777777" w:rsidR="009F39DA" w:rsidRPr="005423F7" w:rsidRDefault="009F39DA" w:rsidP="005423F7">
      <w:pPr>
        <w:pStyle w:val="Akapitzlist"/>
        <w:numPr>
          <w:ilvl w:val="0"/>
          <w:numId w:val="45"/>
        </w:numPr>
        <w:spacing w:after="0" w:line="276" w:lineRule="auto"/>
        <w:ind w:left="567" w:hanging="207"/>
        <w:rPr>
          <w:rFonts w:ascii="Arial" w:hAnsi="Arial" w:cs="Arial"/>
          <w:b/>
          <w:sz w:val="24"/>
          <w:szCs w:val="24"/>
        </w:rPr>
      </w:pPr>
      <w:r w:rsidRPr="005423F7">
        <w:rPr>
          <w:rFonts w:ascii="Arial" w:hAnsi="Arial" w:cs="Arial"/>
          <w:sz w:val="24"/>
          <w:szCs w:val="24"/>
        </w:rPr>
        <w:t>profil na Instagramie:</w:t>
      </w:r>
      <w:r w:rsidR="00A21561" w:rsidRPr="005423F7">
        <w:rPr>
          <w:rFonts w:ascii="Arial" w:hAnsi="Arial" w:cs="Arial"/>
          <w:sz w:val="24"/>
          <w:szCs w:val="24"/>
        </w:rPr>
        <w:t xml:space="preserve"> </w:t>
      </w:r>
      <w:r w:rsidRPr="005423F7">
        <w:rPr>
          <w:rFonts w:ascii="Arial" w:hAnsi="Arial" w:cs="Arial"/>
          <w:sz w:val="24"/>
          <w:szCs w:val="24"/>
        </w:rPr>
        <w:t>https://www.instagram.com/explore/tags/funduszeeuropejskiedlapodkarpacia/ – profil do końca 2021 r. uzyskał 1 033 obserwujących</w:t>
      </w:r>
      <w:r w:rsidR="00F70C93" w:rsidRPr="005423F7">
        <w:rPr>
          <w:rFonts w:ascii="Arial" w:hAnsi="Arial" w:cs="Arial"/>
          <w:sz w:val="24"/>
          <w:szCs w:val="24"/>
        </w:rPr>
        <w:t>.</w:t>
      </w:r>
    </w:p>
    <w:p w14:paraId="75DC0BA6" w14:textId="1B9F1107" w:rsidR="009F39DA" w:rsidRPr="005423F7" w:rsidRDefault="009F39DA" w:rsidP="005423F7">
      <w:pPr>
        <w:spacing w:after="0" w:line="276" w:lineRule="auto"/>
        <w:ind w:firstLine="708"/>
        <w:rPr>
          <w:rFonts w:ascii="Arial" w:hAnsi="Arial" w:cs="Arial"/>
          <w:b/>
          <w:sz w:val="24"/>
          <w:szCs w:val="24"/>
        </w:rPr>
      </w:pPr>
      <w:r w:rsidRPr="005423F7">
        <w:rPr>
          <w:rFonts w:ascii="Arial" w:hAnsi="Arial" w:cs="Arial"/>
          <w:sz w:val="24"/>
          <w:szCs w:val="24"/>
        </w:rPr>
        <w:t>Przeprowadzona została kampania o szerokim zasięgu, której celem był wzrost wiedzy</w:t>
      </w:r>
      <w:r w:rsidR="00150791">
        <w:rPr>
          <w:rFonts w:ascii="Arial" w:hAnsi="Arial" w:cs="Arial"/>
          <w:sz w:val="24"/>
          <w:szCs w:val="24"/>
        </w:rPr>
        <w:t xml:space="preserve"> </w:t>
      </w:r>
      <w:r w:rsidR="003C32B2">
        <w:rPr>
          <w:rFonts w:ascii="Arial" w:hAnsi="Arial" w:cs="Arial"/>
          <w:sz w:val="24"/>
          <w:szCs w:val="24"/>
        </w:rPr>
        <w:br/>
      </w:r>
      <w:r w:rsidRPr="005423F7">
        <w:rPr>
          <w:rFonts w:ascii="Arial" w:hAnsi="Arial" w:cs="Arial"/>
          <w:sz w:val="24"/>
          <w:szCs w:val="24"/>
        </w:rPr>
        <w:t>o korzyściach wynikających z członkostwa w Unii Europejskiej, budowa pozytywnych skojarzeń i emocji n</w:t>
      </w:r>
      <w:r w:rsidR="00414381" w:rsidRPr="005423F7">
        <w:rPr>
          <w:rFonts w:ascii="Arial" w:hAnsi="Arial" w:cs="Arial"/>
          <w:sz w:val="24"/>
          <w:szCs w:val="24"/>
        </w:rPr>
        <w:t>a temat</w:t>
      </w:r>
      <w:r w:rsidRPr="005423F7">
        <w:rPr>
          <w:rFonts w:ascii="Arial" w:hAnsi="Arial" w:cs="Arial"/>
          <w:sz w:val="24"/>
          <w:szCs w:val="24"/>
        </w:rPr>
        <w:t xml:space="preserve"> unijnego wsparcia w woj</w:t>
      </w:r>
      <w:r w:rsidR="00414381" w:rsidRPr="005423F7">
        <w:rPr>
          <w:rFonts w:ascii="Arial" w:hAnsi="Arial" w:cs="Arial"/>
          <w:sz w:val="24"/>
          <w:szCs w:val="24"/>
        </w:rPr>
        <w:t xml:space="preserve">ewództwie </w:t>
      </w:r>
      <w:r w:rsidRPr="005423F7">
        <w:rPr>
          <w:rFonts w:ascii="Arial" w:hAnsi="Arial" w:cs="Arial"/>
          <w:sz w:val="24"/>
          <w:szCs w:val="24"/>
        </w:rPr>
        <w:t>podkarpackim, pobudzenie i inspiracja społeczeństwa do sięgania po informacje n</w:t>
      </w:r>
      <w:r w:rsidR="00414381" w:rsidRPr="005423F7">
        <w:rPr>
          <w:rFonts w:ascii="Arial" w:hAnsi="Arial" w:cs="Arial"/>
          <w:sz w:val="24"/>
          <w:szCs w:val="24"/>
        </w:rPr>
        <w:t>a temat</w:t>
      </w:r>
      <w:r w:rsidRPr="005423F7">
        <w:rPr>
          <w:rFonts w:ascii="Arial" w:hAnsi="Arial" w:cs="Arial"/>
          <w:sz w:val="24"/>
          <w:szCs w:val="24"/>
        </w:rPr>
        <w:t xml:space="preserve"> możliwości, które pojawią się w ramach pe</w:t>
      </w:r>
      <w:r w:rsidR="00150791">
        <w:rPr>
          <w:rFonts w:ascii="Arial" w:hAnsi="Arial" w:cs="Arial"/>
          <w:sz w:val="24"/>
          <w:szCs w:val="24"/>
        </w:rPr>
        <w:t>rspektywy finansowej 2021-2027.</w:t>
      </w:r>
    </w:p>
    <w:p w14:paraId="15B7E907" w14:textId="48FA9F1B" w:rsidR="009F39DA" w:rsidRPr="005423F7" w:rsidRDefault="009F39DA" w:rsidP="005423F7">
      <w:pPr>
        <w:spacing w:after="0" w:line="276" w:lineRule="auto"/>
        <w:ind w:firstLine="708"/>
        <w:rPr>
          <w:rFonts w:ascii="Arial" w:hAnsi="Arial" w:cs="Arial"/>
          <w:b/>
          <w:sz w:val="24"/>
          <w:szCs w:val="24"/>
        </w:rPr>
      </w:pPr>
      <w:r w:rsidRPr="005423F7">
        <w:rPr>
          <w:rFonts w:ascii="Arial" w:hAnsi="Arial" w:cs="Arial"/>
          <w:sz w:val="24"/>
          <w:szCs w:val="24"/>
        </w:rPr>
        <w:t>Ponadto zorganizowano 13 szkoleń on-line dla beneficjentów, w których wzięło udział łącznie</w:t>
      </w:r>
      <w:r w:rsidR="00150791">
        <w:rPr>
          <w:rFonts w:ascii="Arial" w:hAnsi="Arial" w:cs="Arial"/>
          <w:sz w:val="24"/>
          <w:szCs w:val="24"/>
        </w:rPr>
        <w:t xml:space="preserve"> 673 osób. Z </w:t>
      </w:r>
      <w:r w:rsidRPr="005423F7">
        <w:rPr>
          <w:rFonts w:ascii="Arial" w:hAnsi="Arial" w:cs="Arial"/>
          <w:sz w:val="24"/>
          <w:szCs w:val="24"/>
        </w:rPr>
        <w:t xml:space="preserve">uwagi na postęp w rozwoju pandemii, mając na uwadze zdrowie </w:t>
      </w:r>
      <w:r w:rsidR="003C32B2">
        <w:rPr>
          <w:rFonts w:ascii="Arial" w:hAnsi="Arial" w:cs="Arial"/>
          <w:sz w:val="24"/>
          <w:szCs w:val="24"/>
        </w:rPr>
        <w:br/>
      </w:r>
      <w:r w:rsidRPr="005423F7">
        <w:rPr>
          <w:rFonts w:ascii="Arial" w:hAnsi="Arial" w:cs="Arial"/>
          <w:sz w:val="24"/>
          <w:szCs w:val="24"/>
        </w:rPr>
        <w:t>i bezpieczeństwo zrezygnowano z organizacji wydarzeń skupiających większe ilości osób. Ponadto zmieniono formułę ich realizacji na on-line lub hybrydową</w:t>
      </w:r>
      <w:r w:rsidR="00322E12" w:rsidRPr="005423F7">
        <w:rPr>
          <w:rFonts w:ascii="Arial" w:hAnsi="Arial" w:cs="Arial"/>
          <w:sz w:val="24"/>
          <w:szCs w:val="24"/>
        </w:rPr>
        <w:t>,</w:t>
      </w:r>
      <w:r w:rsidRPr="005423F7">
        <w:rPr>
          <w:rFonts w:ascii="Arial" w:hAnsi="Arial" w:cs="Arial"/>
          <w:sz w:val="24"/>
          <w:szCs w:val="24"/>
        </w:rPr>
        <w:t xml:space="preserve"> a z niektórych zrezygnowano. W 2021 r</w:t>
      </w:r>
      <w:r w:rsidR="00A21561" w:rsidRPr="005423F7">
        <w:rPr>
          <w:rFonts w:ascii="Arial" w:hAnsi="Arial" w:cs="Arial"/>
          <w:sz w:val="24"/>
          <w:szCs w:val="24"/>
        </w:rPr>
        <w:t>.</w:t>
      </w:r>
      <w:r w:rsidRPr="005423F7">
        <w:rPr>
          <w:rFonts w:ascii="Arial" w:hAnsi="Arial" w:cs="Arial"/>
          <w:sz w:val="24"/>
          <w:szCs w:val="24"/>
        </w:rPr>
        <w:t xml:space="preserve"> działania w ramach Dni Otwartych Funduszy Europejskich koncentrowały się w Krośnie i Bóbrce. W ramach trzydniowego eventu odbyły się transmisje online, podczas których przekazane zostały informacje o Funduszach Europejskich </w:t>
      </w:r>
      <w:r w:rsidR="003C32B2">
        <w:rPr>
          <w:rFonts w:ascii="Arial" w:hAnsi="Arial" w:cs="Arial"/>
          <w:sz w:val="24"/>
          <w:szCs w:val="24"/>
        </w:rPr>
        <w:br/>
      </w:r>
      <w:r w:rsidRPr="005423F7">
        <w:rPr>
          <w:rFonts w:ascii="Arial" w:hAnsi="Arial" w:cs="Arial"/>
          <w:sz w:val="24"/>
          <w:szCs w:val="24"/>
        </w:rPr>
        <w:t>i możliwościach, jakie ze sobą niosą. W działaniach tych wzięły udział Punkty Informacyjne Funduszy Europejskich.</w:t>
      </w:r>
      <w:r w:rsidR="00093437" w:rsidRPr="005423F7">
        <w:rPr>
          <w:rFonts w:ascii="Arial" w:hAnsi="Arial" w:cs="Arial"/>
          <w:sz w:val="24"/>
          <w:szCs w:val="24"/>
        </w:rPr>
        <w:t xml:space="preserve"> </w:t>
      </w:r>
      <w:r w:rsidRPr="005423F7">
        <w:rPr>
          <w:rFonts w:ascii="Arial" w:hAnsi="Arial" w:cs="Arial"/>
          <w:sz w:val="24"/>
          <w:szCs w:val="24"/>
        </w:rPr>
        <w:t>Warsztaty poprowadzili eksperci z PIFE jak również specjaliści</w:t>
      </w:r>
      <w:r w:rsidR="00FB1C4E" w:rsidRPr="005423F7">
        <w:rPr>
          <w:rFonts w:ascii="Arial" w:hAnsi="Arial" w:cs="Arial"/>
          <w:sz w:val="24"/>
          <w:szCs w:val="24"/>
        </w:rPr>
        <w:t xml:space="preserve"> </w:t>
      </w:r>
      <w:r w:rsidRPr="005423F7">
        <w:rPr>
          <w:rFonts w:ascii="Arial" w:hAnsi="Arial" w:cs="Arial"/>
          <w:sz w:val="24"/>
          <w:szCs w:val="24"/>
        </w:rPr>
        <w:t>z Wojewódzkiego Funduszu Ochrony Środowiska.</w:t>
      </w:r>
    </w:p>
    <w:p w14:paraId="4B735FA0" w14:textId="77777777" w:rsidR="009F39DA" w:rsidRPr="005423F7" w:rsidRDefault="009F39DA" w:rsidP="005423F7">
      <w:pPr>
        <w:spacing w:after="0" w:line="276" w:lineRule="auto"/>
        <w:rPr>
          <w:rFonts w:ascii="Arial" w:hAnsi="Arial" w:cs="Arial"/>
          <w:bCs/>
          <w:sz w:val="24"/>
          <w:szCs w:val="24"/>
          <w:u w:val="single"/>
        </w:rPr>
      </w:pPr>
      <w:r w:rsidRPr="005423F7">
        <w:rPr>
          <w:rFonts w:ascii="Arial" w:hAnsi="Arial" w:cs="Arial"/>
          <w:bCs/>
          <w:sz w:val="24"/>
          <w:szCs w:val="24"/>
          <w:u w:val="single"/>
        </w:rPr>
        <w:t>Wśród najważniejszych dotychczasowych efektów rzeczowych realizacji Programu, wymienić można (na podstawie wniosków o płatność pośrednią):</w:t>
      </w:r>
    </w:p>
    <w:p w14:paraId="24284BCD"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 xml:space="preserve">Wsparcie </w:t>
      </w:r>
      <w:r w:rsidR="00743FDB" w:rsidRPr="005423F7">
        <w:rPr>
          <w:rFonts w:ascii="Arial" w:hAnsi="Arial" w:cs="Arial"/>
          <w:sz w:val="24"/>
          <w:szCs w:val="24"/>
        </w:rPr>
        <w:t>2 253</w:t>
      </w:r>
      <w:r w:rsidRPr="005423F7">
        <w:rPr>
          <w:rFonts w:ascii="Arial" w:hAnsi="Arial" w:cs="Arial"/>
          <w:sz w:val="24"/>
          <w:szCs w:val="24"/>
        </w:rPr>
        <w:t xml:space="preserve"> przedsiębiorstw (niepowtarzających się - na podstawie wniosku o płatność końcową)</w:t>
      </w:r>
      <w:r w:rsidR="008E3259" w:rsidRPr="005423F7">
        <w:rPr>
          <w:rFonts w:ascii="Arial" w:hAnsi="Arial" w:cs="Arial"/>
          <w:sz w:val="24"/>
          <w:szCs w:val="24"/>
        </w:rPr>
        <w:t>,</w:t>
      </w:r>
    </w:p>
    <w:p w14:paraId="38F0C6AC"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Przygotowanie prawie 50 ha terenów pod inwestycje, co stanowi ponad 74% realizacji celu końcowego</w:t>
      </w:r>
      <w:r w:rsidR="008E3259" w:rsidRPr="005423F7">
        <w:rPr>
          <w:rFonts w:ascii="Arial" w:hAnsi="Arial" w:cs="Arial"/>
          <w:sz w:val="24"/>
          <w:szCs w:val="24"/>
        </w:rPr>
        <w:t>,</w:t>
      </w:r>
    </w:p>
    <w:p w14:paraId="08028E1A"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Udostępnienie on-line 1 180 usług publicznych o stopniu dojrzałości co najmniej 3, wobec wartości docelowej na koniec 2023 r. wynoszącej 1 800 szt.</w:t>
      </w:r>
      <w:r w:rsidR="008E3259" w:rsidRPr="005423F7">
        <w:rPr>
          <w:rFonts w:ascii="Arial" w:hAnsi="Arial" w:cs="Arial"/>
          <w:sz w:val="24"/>
          <w:szCs w:val="24"/>
        </w:rPr>
        <w:t>,</w:t>
      </w:r>
    </w:p>
    <w:p w14:paraId="65123836"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79 podmiotów udostępniło on-line informacje sektora publicznego (wartość docelowa dla 2023 r. – 100 szt.)</w:t>
      </w:r>
      <w:r w:rsidR="008E3259" w:rsidRPr="005423F7">
        <w:rPr>
          <w:rFonts w:ascii="Arial" w:hAnsi="Arial" w:cs="Arial"/>
          <w:sz w:val="24"/>
          <w:szCs w:val="24"/>
        </w:rPr>
        <w:t>,</w:t>
      </w:r>
      <w:r w:rsidRPr="005423F7">
        <w:rPr>
          <w:rFonts w:ascii="Arial" w:hAnsi="Arial" w:cs="Arial"/>
          <w:sz w:val="24"/>
          <w:szCs w:val="24"/>
        </w:rPr>
        <w:t xml:space="preserve"> </w:t>
      </w:r>
    </w:p>
    <w:p w14:paraId="07035560" w14:textId="51B6BD2D"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Zmniejszenie o 118 094 222,35 kWh rocznego zużycia energii pierwotnej w budynkach publicznych, co stanowi ponad 98% realizacji celu końcowego</w:t>
      </w:r>
      <w:r w:rsidR="008E3259" w:rsidRPr="005423F7">
        <w:rPr>
          <w:rFonts w:ascii="Arial" w:hAnsi="Arial" w:cs="Arial"/>
          <w:sz w:val="24"/>
          <w:szCs w:val="24"/>
        </w:rPr>
        <w:t>,</w:t>
      </w:r>
      <w:r w:rsidRPr="005423F7">
        <w:rPr>
          <w:rFonts w:ascii="Arial" w:hAnsi="Arial" w:cs="Arial"/>
          <w:sz w:val="24"/>
          <w:szCs w:val="24"/>
        </w:rPr>
        <w:t xml:space="preserve"> </w:t>
      </w:r>
    </w:p>
    <w:p w14:paraId="25EEEA9D"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Ponad 227 MW dodatkowej zdolności wytwarzania energii z OZE w stosunku do wartości docelowej 230 MW</w:t>
      </w:r>
      <w:r w:rsidR="008E3259" w:rsidRPr="005423F7">
        <w:rPr>
          <w:rFonts w:ascii="Arial" w:hAnsi="Arial" w:cs="Arial"/>
          <w:sz w:val="24"/>
          <w:szCs w:val="24"/>
        </w:rPr>
        <w:t>,</w:t>
      </w:r>
    </w:p>
    <w:p w14:paraId="59AB5F5A" w14:textId="0DF33420"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Wsparcie 36 Punktów Selektywnego Zbierania Odpadów Komunalnych (102,86% celu</w:t>
      </w:r>
      <w:r w:rsidR="00000BA3" w:rsidRPr="005423F7">
        <w:rPr>
          <w:rFonts w:ascii="Arial" w:hAnsi="Arial" w:cs="Arial"/>
          <w:sz w:val="24"/>
          <w:szCs w:val="24"/>
        </w:rPr>
        <w:t xml:space="preserve"> </w:t>
      </w:r>
      <w:r w:rsidRPr="005423F7">
        <w:rPr>
          <w:rFonts w:ascii="Arial" w:hAnsi="Arial" w:cs="Arial"/>
          <w:sz w:val="24"/>
          <w:szCs w:val="24"/>
        </w:rPr>
        <w:t>końcowego)</w:t>
      </w:r>
      <w:r w:rsidR="008E3259" w:rsidRPr="005423F7">
        <w:rPr>
          <w:rFonts w:ascii="Arial" w:hAnsi="Arial" w:cs="Arial"/>
          <w:sz w:val="24"/>
          <w:szCs w:val="24"/>
        </w:rPr>
        <w:t>,</w:t>
      </w:r>
    </w:p>
    <w:p w14:paraId="1E75E321" w14:textId="31F05928"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Wybudowanie/przebudowanie ponad 674 km sieci kanalizacji sanitar</w:t>
      </w:r>
      <w:r w:rsidR="00F6342C">
        <w:rPr>
          <w:rFonts w:ascii="Arial" w:hAnsi="Arial" w:cs="Arial"/>
          <w:sz w:val="24"/>
          <w:szCs w:val="24"/>
        </w:rPr>
        <w:t xml:space="preserve">nej wobec wartości docelowej na </w:t>
      </w:r>
      <w:r w:rsidRPr="005423F7">
        <w:rPr>
          <w:rFonts w:ascii="Arial" w:hAnsi="Arial" w:cs="Arial"/>
          <w:sz w:val="24"/>
          <w:szCs w:val="24"/>
        </w:rPr>
        <w:t>koniec 2023 r. wynoszącej 740 km</w:t>
      </w:r>
      <w:r w:rsidR="008E3259" w:rsidRPr="005423F7">
        <w:rPr>
          <w:rFonts w:ascii="Arial" w:hAnsi="Arial" w:cs="Arial"/>
          <w:sz w:val="24"/>
          <w:szCs w:val="24"/>
        </w:rPr>
        <w:t>,</w:t>
      </w:r>
    </w:p>
    <w:p w14:paraId="2B971DE4"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Zakup/modernizację 191 jednostek taboru pasażerskiego publicznego transportu zbiorowego komunikacji miejskiej, co stanowi ponad 106% realizacji celu końcowego</w:t>
      </w:r>
      <w:r w:rsidR="008E3259" w:rsidRPr="005423F7">
        <w:rPr>
          <w:rFonts w:ascii="Arial" w:hAnsi="Arial" w:cs="Arial"/>
          <w:sz w:val="24"/>
          <w:szCs w:val="24"/>
        </w:rPr>
        <w:t>,</w:t>
      </w:r>
    </w:p>
    <w:p w14:paraId="5F627072"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Budowę/przebudowę/modernizację 134 km dróg wobec spodziewanej wartości docelowej ponad 200 km</w:t>
      </w:r>
      <w:r w:rsidR="008E3259" w:rsidRPr="005423F7">
        <w:rPr>
          <w:rFonts w:ascii="Arial" w:hAnsi="Arial" w:cs="Arial"/>
          <w:sz w:val="24"/>
          <w:szCs w:val="24"/>
        </w:rPr>
        <w:t>,</w:t>
      </w:r>
      <w:r w:rsidRPr="005423F7">
        <w:rPr>
          <w:rFonts w:ascii="Arial" w:hAnsi="Arial" w:cs="Arial"/>
          <w:sz w:val="24"/>
          <w:szCs w:val="24"/>
        </w:rPr>
        <w:t xml:space="preserve"> </w:t>
      </w:r>
    </w:p>
    <w:p w14:paraId="5E809D3A" w14:textId="5A0D468B"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lastRenderedPageBreak/>
        <w:t>Zakup 9 jednostek t</w:t>
      </w:r>
      <w:r w:rsidR="00F6342C">
        <w:rPr>
          <w:rFonts w:ascii="Arial" w:hAnsi="Arial" w:cs="Arial"/>
          <w:sz w:val="24"/>
          <w:szCs w:val="24"/>
        </w:rPr>
        <w:t xml:space="preserve">aboru kolejowego o pojemności 3 </w:t>
      </w:r>
      <w:r w:rsidRPr="005423F7">
        <w:rPr>
          <w:rFonts w:ascii="Arial" w:hAnsi="Arial" w:cs="Arial"/>
          <w:sz w:val="24"/>
          <w:szCs w:val="24"/>
        </w:rPr>
        <w:t>076 osób</w:t>
      </w:r>
      <w:r w:rsidR="008E3259" w:rsidRPr="005423F7">
        <w:rPr>
          <w:rFonts w:ascii="Arial" w:hAnsi="Arial" w:cs="Arial"/>
          <w:sz w:val="24"/>
          <w:szCs w:val="24"/>
        </w:rPr>
        <w:t>,</w:t>
      </w:r>
    </w:p>
    <w:p w14:paraId="071CB5C8"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Zakup 72 respiratorów wobec wartości docelowej na koniec 2023 r. wynoszącej 75 respiratorów</w:t>
      </w:r>
      <w:r w:rsidR="008E3259" w:rsidRPr="005423F7">
        <w:rPr>
          <w:rFonts w:ascii="Arial" w:hAnsi="Arial" w:cs="Arial"/>
          <w:sz w:val="24"/>
          <w:szCs w:val="24"/>
        </w:rPr>
        <w:t>,</w:t>
      </w:r>
    </w:p>
    <w:p w14:paraId="737668DC"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Wsparcie 6 laboratoriów celem zwiększenia możliwości testowania COVID-19 (100% celu końcowego)</w:t>
      </w:r>
      <w:r w:rsidR="008E3259" w:rsidRPr="005423F7">
        <w:rPr>
          <w:rFonts w:ascii="Arial" w:hAnsi="Arial" w:cs="Arial"/>
          <w:sz w:val="24"/>
          <w:szCs w:val="24"/>
        </w:rPr>
        <w:t>,</w:t>
      </w:r>
    </w:p>
    <w:p w14:paraId="20A1AA66"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Zakup 22 karetek pogotowia w celu wsparcia leczenia COVID-19 (100% celu końcowego)</w:t>
      </w:r>
      <w:r w:rsidR="008E3259" w:rsidRPr="005423F7">
        <w:rPr>
          <w:rFonts w:ascii="Arial" w:hAnsi="Arial" w:cs="Arial"/>
          <w:sz w:val="24"/>
          <w:szCs w:val="24"/>
        </w:rPr>
        <w:t>,</w:t>
      </w:r>
    </w:p>
    <w:p w14:paraId="7512C2E0"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Zakup sprzętu medycznego o łącznej wartości ponad 16,6 mln zł w celu wsparcia leczenia COVID-19, co stanowi ponad 72% realizacji celu końcowego</w:t>
      </w:r>
      <w:r w:rsidR="008E3259" w:rsidRPr="005423F7">
        <w:rPr>
          <w:rFonts w:ascii="Arial" w:hAnsi="Arial" w:cs="Arial"/>
          <w:sz w:val="24"/>
          <w:szCs w:val="24"/>
        </w:rPr>
        <w:t>,</w:t>
      </w:r>
    </w:p>
    <w:p w14:paraId="6BCAF193"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Utworzenie 1 008 miejsc w placówkach stacjonarnej pomocy społecznej (cel końcowy zrealizowany na poziomie 100%)</w:t>
      </w:r>
      <w:r w:rsidR="008E3259" w:rsidRPr="005423F7">
        <w:rPr>
          <w:rFonts w:ascii="Arial" w:hAnsi="Arial" w:cs="Arial"/>
          <w:sz w:val="24"/>
          <w:szCs w:val="24"/>
        </w:rPr>
        <w:t>,</w:t>
      </w:r>
    </w:p>
    <w:p w14:paraId="63A28B50" w14:textId="48CDC572" w:rsidR="009F39DA" w:rsidRPr="005423F7" w:rsidRDefault="00F6342C" w:rsidP="005423F7">
      <w:pPr>
        <w:pStyle w:val="Akapitzlist"/>
        <w:numPr>
          <w:ilvl w:val="0"/>
          <w:numId w:val="43"/>
        </w:numPr>
        <w:spacing w:after="0" w:line="276" w:lineRule="auto"/>
        <w:ind w:left="426"/>
        <w:rPr>
          <w:rFonts w:ascii="Arial" w:hAnsi="Arial" w:cs="Arial"/>
          <w:b/>
          <w:sz w:val="24"/>
          <w:szCs w:val="24"/>
        </w:rPr>
      </w:pPr>
      <w:r>
        <w:rPr>
          <w:rFonts w:ascii="Arial" w:hAnsi="Arial" w:cs="Arial"/>
          <w:sz w:val="24"/>
          <w:szCs w:val="24"/>
        </w:rPr>
        <w:t xml:space="preserve">Utworzenie łącznie 65 </w:t>
      </w:r>
      <w:r w:rsidR="009F39DA" w:rsidRPr="005423F7">
        <w:rPr>
          <w:rFonts w:ascii="Arial" w:hAnsi="Arial" w:cs="Arial"/>
          <w:sz w:val="24"/>
          <w:szCs w:val="24"/>
        </w:rPr>
        <w:t>411 miejsc w objętej wsparciem infrastrukturze w zakresie opieki nad dziećmi lub infrastrukturze edukacyjnej (w ramach PI 9a – 350 miejsc, 100% realizacji celu końcowego, w ramach PI 10a - 65 061 miejsc, 108,44% realizacji celu końcowego)</w:t>
      </w:r>
      <w:r w:rsidR="008E3259" w:rsidRPr="005423F7">
        <w:rPr>
          <w:rFonts w:ascii="Arial" w:hAnsi="Arial" w:cs="Arial"/>
          <w:sz w:val="24"/>
          <w:szCs w:val="24"/>
        </w:rPr>
        <w:t>,</w:t>
      </w:r>
    </w:p>
    <w:p w14:paraId="6DC76017"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 xml:space="preserve">Objęcie wsparciem </w:t>
      </w:r>
      <w:r w:rsidR="00743FDB" w:rsidRPr="005423F7">
        <w:rPr>
          <w:rFonts w:ascii="Arial" w:hAnsi="Arial" w:cs="Arial"/>
          <w:sz w:val="24"/>
          <w:szCs w:val="24"/>
        </w:rPr>
        <w:t>40 108</w:t>
      </w:r>
      <w:r w:rsidRPr="005423F7">
        <w:rPr>
          <w:rFonts w:ascii="Arial" w:hAnsi="Arial" w:cs="Arial"/>
          <w:sz w:val="24"/>
          <w:szCs w:val="24"/>
        </w:rPr>
        <w:t xml:space="preserve"> osób bezrobotnych (łącznie z długotrwale bezrobotnymi)</w:t>
      </w:r>
      <w:r w:rsidR="008E3259" w:rsidRPr="005423F7">
        <w:rPr>
          <w:rFonts w:ascii="Arial" w:hAnsi="Arial" w:cs="Arial"/>
          <w:sz w:val="24"/>
          <w:szCs w:val="24"/>
        </w:rPr>
        <w:t>,</w:t>
      </w:r>
    </w:p>
    <w:p w14:paraId="14BE3F01"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 xml:space="preserve">Uzyskanie kwalifikacji zawodowych lub nabycie kompetencji przez </w:t>
      </w:r>
      <w:r w:rsidR="00743FDB" w:rsidRPr="005423F7">
        <w:rPr>
          <w:rFonts w:ascii="Arial" w:hAnsi="Arial" w:cs="Arial"/>
          <w:sz w:val="24"/>
          <w:szCs w:val="24"/>
        </w:rPr>
        <w:t>72 213</w:t>
      </w:r>
      <w:r w:rsidRPr="005423F7">
        <w:rPr>
          <w:rFonts w:ascii="Arial" w:hAnsi="Arial" w:cs="Arial"/>
          <w:sz w:val="24"/>
          <w:szCs w:val="24"/>
        </w:rPr>
        <w:t xml:space="preserve"> os</w:t>
      </w:r>
      <w:r w:rsidR="00743FDB" w:rsidRPr="005423F7">
        <w:rPr>
          <w:rFonts w:ascii="Arial" w:hAnsi="Arial" w:cs="Arial"/>
          <w:sz w:val="24"/>
          <w:szCs w:val="24"/>
        </w:rPr>
        <w:t>ób</w:t>
      </w:r>
      <w:r w:rsidR="008E3259" w:rsidRPr="005423F7">
        <w:rPr>
          <w:rFonts w:ascii="Arial" w:hAnsi="Arial" w:cs="Arial"/>
          <w:sz w:val="24"/>
          <w:szCs w:val="24"/>
        </w:rPr>
        <w:t>,</w:t>
      </w:r>
    </w:p>
    <w:p w14:paraId="6183CB86" w14:textId="76290701" w:rsidR="009F39DA" w:rsidRPr="005423F7" w:rsidRDefault="00F6342C" w:rsidP="005423F7">
      <w:pPr>
        <w:pStyle w:val="Akapitzlist"/>
        <w:numPr>
          <w:ilvl w:val="0"/>
          <w:numId w:val="43"/>
        </w:numPr>
        <w:spacing w:after="0" w:line="276" w:lineRule="auto"/>
        <w:ind w:left="426"/>
        <w:rPr>
          <w:rFonts w:ascii="Arial" w:hAnsi="Arial" w:cs="Arial"/>
          <w:b/>
          <w:sz w:val="24"/>
          <w:szCs w:val="24"/>
        </w:rPr>
      </w:pPr>
      <w:r>
        <w:rPr>
          <w:rFonts w:ascii="Arial" w:hAnsi="Arial" w:cs="Arial"/>
          <w:sz w:val="24"/>
          <w:szCs w:val="24"/>
        </w:rPr>
        <w:t xml:space="preserve">Przyznanie 7 </w:t>
      </w:r>
      <w:r w:rsidR="009F39DA" w:rsidRPr="005423F7">
        <w:rPr>
          <w:rFonts w:ascii="Arial" w:hAnsi="Arial" w:cs="Arial"/>
          <w:sz w:val="24"/>
          <w:szCs w:val="24"/>
        </w:rPr>
        <w:t>567 osobom bezzwrotnych środków na podjęcie działalności gospodarczej</w:t>
      </w:r>
      <w:r w:rsidR="008E3259" w:rsidRPr="005423F7">
        <w:rPr>
          <w:rFonts w:ascii="Arial" w:hAnsi="Arial" w:cs="Arial"/>
          <w:sz w:val="24"/>
          <w:szCs w:val="24"/>
        </w:rPr>
        <w:t>,</w:t>
      </w:r>
      <w:r w:rsidR="009F39DA" w:rsidRPr="005423F7">
        <w:rPr>
          <w:rFonts w:ascii="Arial" w:hAnsi="Arial" w:cs="Arial"/>
          <w:sz w:val="24"/>
          <w:szCs w:val="24"/>
        </w:rPr>
        <w:t xml:space="preserve"> </w:t>
      </w:r>
    </w:p>
    <w:p w14:paraId="1823BC6F" w14:textId="2C9591EC" w:rsidR="009F39DA" w:rsidRPr="005423F7" w:rsidRDefault="00F6342C" w:rsidP="005423F7">
      <w:pPr>
        <w:pStyle w:val="Akapitzlist"/>
        <w:numPr>
          <w:ilvl w:val="0"/>
          <w:numId w:val="43"/>
        </w:numPr>
        <w:spacing w:after="0" w:line="276" w:lineRule="auto"/>
        <w:ind w:left="426"/>
        <w:rPr>
          <w:rFonts w:ascii="Arial" w:hAnsi="Arial" w:cs="Arial"/>
          <w:b/>
          <w:sz w:val="24"/>
          <w:szCs w:val="24"/>
        </w:rPr>
      </w:pPr>
      <w:r>
        <w:rPr>
          <w:rFonts w:ascii="Arial" w:hAnsi="Arial" w:cs="Arial"/>
          <w:sz w:val="24"/>
          <w:szCs w:val="24"/>
        </w:rPr>
        <w:t xml:space="preserve">Utworzenie 7 </w:t>
      </w:r>
      <w:r w:rsidR="009F39DA" w:rsidRPr="005423F7">
        <w:rPr>
          <w:rFonts w:ascii="Arial" w:hAnsi="Arial" w:cs="Arial"/>
          <w:sz w:val="24"/>
          <w:szCs w:val="24"/>
        </w:rPr>
        <w:t>952 miejsc pracy w ramach udzielonych z EFS środków na rozpoczęcie działalności gospodarczej</w:t>
      </w:r>
      <w:r w:rsidR="008E3259" w:rsidRPr="005423F7">
        <w:rPr>
          <w:rFonts w:ascii="Arial" w:hAnsi="Arial" w:cs="Arial"/>
          <w:sz w:val="24"/>
          <w:szCs w:val="24"/>
        </w:rPr>
        <w:t>,</w:t>
      </w:r>
    </w:p>
    <w:p w14:paraId="2E009F41" w14:textId="3FF39115" w:rsidR="009F39DA" w:rsidRPr="005423F7" w:rsidRDefault="00F6342C" w:rsidP="005423F7">
      <w:pPr>
        <w:pStyle w:val="Akapitzlist"/>
        <w:numPr>
          <w:ilvl w:val="0"/>
          <w:numId w:val="43"/>
        </w:numPr>
        <w:spacing w:after="0" w:line="276" w:lineRule="auto"/>
        <w:ind w:left="426"/>
        <w:rPr>
          <w:rFonts w:ascii="Arial" w:hAnsi="Arial" w:cs="Arial"/>
          <w:b/>
          <w:sz w:val="24"/>
          <w:szCs w:val="24"/>
        </w:rPr>
      </w:pPr>
      <w:r>
        <w:rPr>
          <w:rFonts w:ascii="Arial" w:hAnsi="Arial" w:cs="Arial"/>
          <w:sz w:val="24"/>
          <w:szCs w:val="24"/>
        </w:rPr>
        <w:t xml:space="preserve">Utworzenie 2 </w:t>
      </w:r>
      <w:r w:rsidR="009F39DA" w:rsidRPr="005423F7">
        <w:rPr>
          <w:rFonts w:ascii="Arial" w:hAnsi="Arial" w:cs="Arial"/>
          <w:sz w:val="24"/>
          <w:szCs w:val="24"/>
        </w:rPr>
        <w:t>113 miejsc opieki nad dziećmi w wieku do lat 3</w:t>
      </w:r>
      <w:r w:rsidR="008E3259" w:rsidRPr="005423F7">
        <w:rPr>
          <w:rFonts w:ascii="Arial" w:hAnsi="Arial" w:cs="Arial"/>
          <w:sz w:val="24"/>
          <w:szCs w:val="24"/>
        </w:rPr>
        <w:t>,</w:t>
      </w:r>
    </w:p>
    <w:p w14:paraId="68EA4B8A"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Zgłoszenie się ponad 24,5 tys. osób na badania profilaktyczne oraz objęcie ponad 34 tys. osób programem zdrowotnym, dzięki interwencji EFS</w:t>
      </w:r>
      <w:r w:rsidR="008E3259" w:rsidRPr="005423F7">
        <w:rPr>
          <w:rFonts w:ascii="Arial" w:hAnsi="Arial" w:cs="Arial"/>
          <w:sz w:val="24"/>
          <w:szCs w:val="24"/>
        </w:rPr>
        <w:t>,</w:t>
      </w:r>
    </w:p>
    <w:p w14:paraId="7F60DF8B" w14:textId="64354B79"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 xml:space="preserve">Objęcie wsparciem ponad 44 tys. osób zagrożonych ubóstwem lub wykluczeniem społecznym (w tym w ramach PI 9i: 6 514 osób objęto usługami aktywnej integracji, </w:t>
      </w:r>
      <w:r w:rsidR="003C32B2">
        <w:rPr>
          <w:rFonts w:ascii="Arial" w:hAnsi="Arial" w:cs="Arial"/>
          <w:sz w:val="24"/>
          <w:szCs w:val="24"/>
        </w:rPr>
        <w:br/>
      </w:r>
      <w:r w:rsidRPr="005423F7">
        <w:rPr>
          <w:rFonts w:ascii="Arial" w:hAnsi="Arial" w:cs="Arial"/>
          <w:sz w:val="24"/>
          <w:szCs w:val="24"/>
        </w:rPr>
        <w:t>w ramach PI 9iv: 15 144 osoby objęto usługami społecznymi świadczonymi w interesie ogólnym zaś 16 350 osób usługami</w:t>
      </w:r>
      <w:r w:rsidR="00F6342C">
        <w:rPr>
          <w:rFonts w:ascii="Arial" w:hAnsi="Arial" w:cs="Arial"/>
          <w:sz w:val="24"/>
          <w:szCs w:val="24"/>
        </w:rPr>
        <w:t xml:space="preserve"> zdrowotnymi, w ramach PI 9v: 6 </w:t>
      </w:r>
      <w:r w:rsidRPr="005423F7">
        <w:rPr>
          <w:rFonts w:ascii="Arial" w:hAnsi="Arial" w:cs="Arial"/>
          <w:sz w:val="24"/>
          <w:szCs w:val="24"/>
        </w:rPr>
        <w:t>233 osoby objęte usługami świadczonymi przez podmioty ekonomii społecznej)</w:t>
      </w:r>
      <w:r w:rsidR="008E3259" w:rsidRPr="005423F7">
        <w:rPr>
          <w:rFonts w:ascii="Arial" w:hAnsi="Arial" w:cs="Arial"/>
          <w:sz w:val="24"/>
          <w:szCs w:val="24"/>
        </w:rPr>
        <w:t>,</w:t>
      </w:r>
    </w:p>
    <w:p w14:paraId="426CE5B6" w14:textId="0EB3BE6F"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 xml:space="preserve">Spośród osób zagrożonych ubóstwem lub wykluczeniem społecznym objętych wsparciem </w:t>
      </w:r>
      <w:r w:rsidR="003C32B2">
        <w:rPr>
          <w:rFonts w:ascii="Arial" w:hAnsi="Arial" w:cs="Arial"/>
          <w:sz w:val="24"/>
          <w:szCs w:val="24"/>
        </w:rPr>
        <w:br/>
      </w:r>
      <w:r w:rsidRPr="005423F7">
        <w:rPr>
          <w:rFonts w:ascii="Arial" w:hAnsi="Arial" w:cs="Arial"/>
          <w:sz w:val="24"/>
          <w:szCs w:val="24"/>
        </w:rPr>
        <w:t>w programie 1 676 osób zaczęło poszukiwać pracy po opuszczeniu programu, 2 326 osób podjęło pracę po opuszczeniu programu (łącznie z pracującymi na własny rachunek) oraz 2 860 osób uzyskało kwalifikacje lub nabyło kompetencje po opuszczeniu programu</w:t>
      </w:r>
      <w:r w:rsidR="008E3259" w:rsidRPr="005423F7">
        <w:rPr>
          <w:rFonts w:ascii="Arial" w:hAnsi="Arial" w:cs="Arial"/>
          <w:sz w:val="24"/>
          <w:szCs w:val="24"/>
        </w:rPr>
        <w:t>,</w:t>
      </w:r>
    </w:p>
    <w:p w14:paraId="66B547AA" w14:textId="4694F4F3" w:rsidR="009F39DA" w:rsidRPr="005423F7" w:rsidRDefault="00F6342C" w:rsidP="005423F7">
      <w:pPr>
        <w:pStyle w:val="Akapitzlist"/>
        <w:numPr>
          <w:ilvl w:val="0"/>
          <w:numId w:val="43"/>
        </w:numPr>
        <w:spacing w:after="0" w:line="276" w:lineRule="auto"/>
        <w:ind w:left="426"/>
        <w:rPr>
          <w:rFonts w:ascii="Arial" w:hAnsi="Arial" w:cs="Arial"/>
          <w:b/>
          <w:sz w:val="24"/>
          <w:szCs w:val="24"/>
        </w:rPr>
      </w:pPr>
      <w:r>
        <w:rPr>
          <w:rFonts w:ascii="Arial" w:hAnsi="Arial" w:cs="Arial"/>
          <w:sz w:val="24"/>
          <w:szCs w:val="24"/>
        </w:rPr>
        <w:t xml:space="preserve">Wsparcie 3 </w:t>
      </w:r>
      <w:r w:rsidR="009F39DA" w:rsidRPr="005423F7">
        <w:rPr>
          <w:rFonts w:ascii="Arial" w:hAnsi="Arial" w:cs="Arial"/>
          <w:sz w:val="24"/>
          <w:szCs w:val="24"/>
        </w:rPr>
        <w:t>219 miejsc świadczenia usług społecznych istniejących po zakończeniu projektów</w:t>
      </w:r>
      <w:r w:rsidR="008E3259" w:rsidRPr="005423F7">
        <w:rPr>
          <w:rFonts w:ascii="Arial" w:hAnsi="Arial" w:cs="Arial"/>
          <w:sz w:val="24"/>
          <w:szCs w:val="24"/>
        </w:rPr>
        <w:t>,</w:t>
      </w:r>
    </w:p>
    <w:p w14:paraId="538B28B6" w14:textId="77091130" w:rsidR="009F39DA" w:rsidRPr="005423F7" w:rsidRDefault="00F6342C" w:rsidP="005423F7">
      <w:pPr>
        <w:pStyle w:val="Akapitzlist"/>
        <w:numPr>
          <w:ilvl w:val="0"/>
          <w:numId w:val="43"/>
        </w:numPr>
        <w:spacing w:after="0" w:line="276" w:lineRule="auto"/>
        <w:ind w:left="426"/>
        <w:rPr>
          <w:rFonts w:ascii="Arial" w:hAnsi="Arial" w:cs="Arial"/>
          <w:b/>
          <w:sz w:val="24"/>
          <w:szCs w:val="24"/>
        </w:rPr>
      </w:pPr>
      <w:r>
        <w:rPr>
          <w:rFonts w:ascii="Arial" w:hAnsi="Arial" w:cs="Arial"/>
          <w:sz w:val="24"/>
          <w:szCs w:val="24"/>
        </w:rPr>
        <w:t xml:space="preserve">Utworzenie 2 </w:t>
      </w:r>
      <w:r w:rsidR="009F39DA" w:rsidRPr="005423F7">
        <w:rPr>
          <w:rFonts w:ascii="Arial" w:hAnsi="Arial" w:cs="Arial"/>
          <w:sz w:val="24"/>
          <w:szCs w:val="24"/>
        </w:rPr>
        <w:t>023 miejsc pracy w przedsiębiorstwach społecznych</w:t>
      </w:r>
      <w:r w:rsidR="008E3259" w:rsidRPr="005423F7">
        <w:rPr>
          <w:rFonts w:ascii="Arial" w:hAnsi="Arial" w:cs="Arial"/>
          <w:sz w:val="24"/>
          <w:szCs w:val="24"/>
        </w:rPr>
        <w:t>,</w:t>
      </w:r>
    </w:p>
    <w:p w14:paraId="1CA5B3CC" w14:textId="7EF97A4C" w:rsidR="009F39DA" w:rsidRPr="005423F7" w:rsidRDefault="00F6342C" w:rsidP="005423F7">
      <w:pPr>
        <w:pStyle w:val="Akapitzlist"/>
        <w:numPr>
          <w:ilvl w:val="0"/>
          <w:numId w:val="43"/>
        </w:numPr>
        <w:spacing w:after="0" w:line="276" w:lineRule="auto"/>
        <w:ind w:left="426"/>
        <w:rPr>
          <w:rFonts w:ascii="Arial" w:hAnsi="Arial" w:cs="Arial"/>
          <w:b/>
          <w:sz w:val="24"/>
          <w:szCs w:val="24"/>
        </w:rPr>
      </w:pPr>
      <w:r>
        <w:rPr>
          <w:rFonts w:ascii="Arial" w:hAnsi="Arial" w:cs="Arial"/>
          <w:sz w:val="24"/>
          <w:szCs w:val="24"/>
        </w:rPr>
        <w:t xml:space="preserve">Objęcie wsparciem 17 </w:t>
      </w:r>
      <w:r w:rsidR="009F39DA" w:rsidRPr="005423F7">
        <w:rPr>
          <w:rFonts w:ascii="Arial" w:hAnsi="Arial" w:cs="Arial"/>
          <w:sz w:val="24"/>
          <w:szCs w:val="24"/>
        </w:rPr>
        <w:t>758 osób z niepełnosprawnościami (w ramach PI 9i: 3 018 osób</w:t>
      </w:r>
      <w:r>
        <w:rPr>
          <w:rFonts w:ascii="Arial" w:hAnsi="Arial" w:cs="Arial"/>
          <w:sz w:val="24"/>
          <w:szCs w:val="24"/>
        </w:rPr>
        <w:t xml:space="preserve">, PI 9iv: 13 198 osób, PI 9v: 1 </w:t>
      </w:r>
      <w:r w:rsidR="009F39DA" w:rsidRPr="005423F7">
        <w:rPr>
          <w:rFonts w:ascii="Arial" w:hAnsi="Arial" w:cs="Arial"/>
          <w:sz w:val="24"/>
          <w:szCs w:val="24"/>
        </w:rPr>
        <w:t>542 osób)</w:t>
      </w:r>
      <w:r w:rsidR="008E3259" w:rsidRPr="005423F7">
        <w:rPr>
          <w:rFonts w:ascii="Arial" w:hAnsi="Arial" w:cs="Arial"/>
          <w:sz w:val="24"/>
          <w:szCs w:val="24"/>
        </w:rPr>
        <w:t>,</w:t>
      </w:r>
    </w:p>
    <w:p w14:paraId="1BEF5F3F"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Dofinansowanie 7 817 miejsc wychowania przedszkolnego</w:t>
      </w:r>
      <w:r w:rsidR="008E3259" w:rsidRPr="005423F7">
        <w:rPr>
          <w:rFonts w:ascii="Arial" w:hAnsi="Arial" w:cs="Arial"/>
          <w:sz w:val="24"/>
          <w:szCs w:val="24"/>
        </w:rPr>
        <w:t>,</w:t>
      </w:r>
    </w:p>
    <w:p w14:paraId="4925A7F6"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Wsparcie 61 814 uczniów w zakresie rozwijania kompetencji kluczowych lub umiejętności uniwersalnych, w postaci m. in. zajęć dydaktyczno- wyrównawczych i rozwijających w szkołach</w:t>
      </w:r>
      <w:r w:rsidR="008E3259" w:rsidRPr="005423F7">
        <w:rPr>
          <w:rFonts w:ascii="Arial" w:hAnsi="Arial" w:cs="Arial"/>
          <w:sz w:val="24"/>
          <w:szCs w:val="24"/>
        </w:rPr>
        <w:t>,</w:t>
      </w:r>
    </w:p>
    <w:p w14:paraId="44A96B6C"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Wyposażenie 487 szkół i placówek systemu oświaty w sprzęt TIK do prowadzenia zajęć edukacyjnych</w:t>
      </w:r>
      <w:r w:rsidR="008E3259" w:rsidRPr="005423F7">
        <w:rPr>
          <w:rFonts w:ascii="Arial" w:hAnsi="Arial" w:cs="Arial"/>
          <w:sz w:val="24"/>
          <w:szCs w:val="24"/>
        </w:rPr>
        <w:t>,</w:t>
      </w:r>
    </w:p>
    <w:p w14:paraId="328AED05"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Doposażenie 187 szkół i placówek kształcenia zawodowego w sprzęt i materiały dydaktyczne niezbędne do realizacji kształcenia zawodowego</w:t>
      </w:r>
      <w:r w:rsidR="008E3259" w:rsidRPr="005423F7">
        <w:rPr>
          <w:rFonts w:ascii="Arial" w:hAnsi="Arial" w:cs="Arial"/>
          <w:sz w:val="24"/>
          <w:szCs w:val="24"/>
        </w:rPr>
        <w:t>,</w:t>
      </w:r>
    </w:p>
    <w:p w14:paraId="16B3AA0B" w14:textId="4FEE981C"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lastRenderedPageBreak/>
        <w:t xml:space="preserve">15 127 uczniów szkół i placówek kształcenia zawodowego uczestniczyło w stażach </w:t>
      </w:r>
      <w:r w:rsidR="003C32B2">
        <w:rPr>
          <w:rFonts w:ascii="Arial" w:hAnsi="Arial" w:cs="Arial"/>
          <w:sz w:val="24"/>
          <w:szCs w:val="24"/>
        </w:rPr>
        <w:br/>
      </w:r>
      <w:r w:rsidRPr="005423F7">
        <w:rPr>
          <w:rFonts w:ascii="Arial" w:hAnsi="Arial" w:cs="Arial"/>
          <w:sz w:val="24"/>
          <w:szCs w:val="24"/>
        </w:rPr>
        <w:t>i praktykach u pracodawców</w:t>
      </w:r>
      <w:r w:rsidR="008E3259" w:rsidRPr="005423F7">
        <w:rPr>
          <w:rFonts w:ascii="Arial" w:hAnsi="Arial" w:cs="Arial"/>
          <w:sz w:val="24"/>
          <w:szCs w:val="24"/>
        </w:rPr>
        <w:t>,</w:t>
      </w:r>
    </w:p>
    <w:p w14:paraId="058F1794"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30 219 osób uczestniczyło w pozaszkolnych formach kształcenia</w:t>
      </w:r>
      <w:r w:rsidR="008E3259" w:rsidRPr="005423F7">
        <w:rPr>
          <w:rFonts w:ascii="Arial" w:hAnsi="Arial" w:cs="Arial"/>
          <w:sz w:val="24"/>
          <w:szCs w:val="24"/>
        </w:rPr>
        <w:t>,</w:t>
      </w:r>
    </w:p>
    <w:p w14:paraId="5D88495A" w14:textId="77777777" w:rsidR="009F39DA" w:rsidRPr="005423F7" w:rsidRDefault="009F39DA" w:rsidP="005423F7">
      <w:pPr>
        <w:pStyle w:val="Akapitzlist"/>
        <w:numPr>
          <w:ilvl w:val="0"/>
          <w:numId w:val="43"/>
        </w:numPr>
        <w:spacing w:after="0" w:line="276" w:lineRule="auto"/>
        <w:ind w:left="426"/>
        <w:rPr>
          <w:rFonts w:ascii="Arial" w:hAnsi="Arial" w:cs="Arial"/>
          <w:b/>
          <w:sz w:val="24"/>
          <w:szCs w:val="24"/>
        </w:rPr>
      </w:pPr>
      <w:r w:rsidRPr="005423F7">
        <w:rPr>
          <w:rFonts w:ascii="Arial" w:hAnsi="Arial" w:cs="Arial"/>
          <w:sz w:val="24"/>
          <w:szCs w:val="24"/>
        </w:rPr>
        <w:t>Objęcie wsparciem stypendialnym 4 372 zdolnych uczniów.</w:t>
      </w:r>
    </w:p>
    <w:p w14:paraId="4B9F8DC4" w14:textId="4951B03A" w:rsidR="00F6342C" w:rsidRDefault="009F39DA" w:rsidP="003C32B2">
      <w:pPr>
        <w:spacing w:after="120" w:line="276" w:lineRule="auto"/>
        <w:rPr>
          <w:rFonts w:ascii="Arial" w:hAnsi="Arial" w:cs="Arial"/>
          <w:sz w:val="24"/>
          <w:szCs w:val="24"/>
        </w:rPr>
      </w:pPr>
      <w:r w:rsidRPr="005423F7">
        <w:rPr>
          <w:rFonts w:ascii="Arial" w:hAnsi="Arial" w:cs="Arial"/>
          <w:sz w:val="24"/>
          <w:szCs w:val="24"/>
        </w:rPr>
        <w:t>Według stanu na koniec 2021 r. zrealizowanych zostało już 2 610 projektów (projekty zakończone), dla których wkład UE wyniósł 5 271 371 033,74 zł. Stanowi to ponad 76,90</w:t>
      </w:r>
      <w:r w:rsidR="008E3259" w:rsidRPr="005423F7">
        <w:rPr>
          <w:rFonts w:ascii="Arial" w:hAnsi="Arial" w:cs="Arial"/>
          <w:sz w:val="24"/>
          <w:szCs w:val="24"/>
        </w:rPr>
        <w:t xml:space="preserve"> </w:t>
      </w:r>
      <w:r w:rsidRPr="005423F7">
        <w:rPr>
          <w:rFonts w:ascii="Arial" w:hAnsi="Arial" w:cs="Arial"/>
          <w:sz w:val="24"/>
          <w:szCs w:val="24"/>
        </w:rPr>
        <w:t>% dotychczas podpisanych umów/decyzji o dofinansowaniu projektów (3 394 umów/decyzji).</w:t>
      </w:r>
    </w:p>
    <w:p w14:paraId="7F99C3F5" w14:textId="7DE1B4B7" w:rsidR="00FB1C4E" w:rsidRPr="00F6342C" w:rsidRDefault="009F39DA" w:rsidP="00F6342C">
      <w:pPr>
        <w:spacing w:after="120" w:line="276" w:lineRule="auto"/>
        <w:rPr>
          <w:rFonts w:ascii="Arial" w:hAnsi="Arial" w:cs="Arial"/>
          <w:sz w:val="24"/>
          <w:szCs w:val="24"/>
          <w:u w:val="single"/>
        </w:rPr>
      </w:pPr>
      <w:r w:rsidRPr="005423F7">
        <w:rPr>
          <w:rFonts w:ascii="Arial" w:hAnsi="Arial" w:cs="Arial"/>
          <w:sz w:val="24"/>
          <w:szCs w:val="24"/>
          <w:u w:val="single"/>
        </w:rPr>
        <w:t>Podsumowanie stanu wdrażania RPO W</w:t>
      </w:r>
      <w:r w:rsidR="00F6342C">
        <w:rPr>
          <w:rFonts w:ascii="Arial" w:hAnsi="Arial" w:cs="Arial"/>
          <w:sz w:val="24"/>
          <w:szCs w:val="24"/>
          <w:u w:val="single"/>
        </w:rPr>
        <w:t>P 2014 – 2020 na koniec 2021 r.</w:t>
      </w:r>
    </w:p>
    <w:p w14:paraId="48FF87E9" w14:textId="77777777" w:rsidR="009F39DA" w:rsidRPr="00F6342C" w:rsidRDefault="00760A7A" w:rsidP="00F6342C">
      <w:pPr>
        <w:spacing w:after="120" w:line="276" w:lineRule="auto"/>
        <w:rPr>
          <w:rFonts w:ascii="Arial" w:hAnsi="Arial" w:cs="Arial"/>
          <w:b/>
          <w:iCs/>
          <w:sz w:val="24"/>
          <w:szCs w:val="24"/>
        </w:rPr>
      </w:pPr>
      <w:r w:rsidRPr="00F6342C">
        <w:rPr>
          <w:rFonts w:ascii="Arial" w:hAnsi="Arial" w:cs="Arial"/>
          <w:b/>
          <w:iCs/>
          <w:sz w:val="24"/>
          <w:szCs w:val="24"/>
        </w:rPr>
        <w:t xml:space="preserve">Wykres. </w:t>
      </w:r>
      <w:r w:rsidR="009F39DA" w:rsidRPr="00F6342C">
        <w:rPr>
          <w:rFonts w:ascii="Arial" w:hAnsi="Arial" w:cs="Arial"/>
          <w:b/>
          <w:iCs/>
          <w:sz w:val="24"/>
          <w:szCs w:val="24"/>
        </w:rPr>
        <w:t>Podsumowanie stanu wdrażania RPO WP 2014-2020, wg stanu na koniec roku 2021</w:t>
      </w:r>
      <w:r w:rsidR="009F2BB8" w:rsidRPr="00F6342C">
        <w:rPr>
          <w:rFonts w:ascii="Arial" w:hAnsi="Arial" w:cs="Arial"/>
          <w:b/>
          <w:iCs/>
          <w:sz w:val="24"/>
          <w:szCs w:val="24"/>
        </w:rPr>
        <w:t xml:space="preserve"> [mln zł]</w:t>
      </w:r>
    </w:p>
    <w:p w14:paraId="0E0DE3DE" w14:textId="77777777" w:rsidR="009F39DA" w:rsidRPr="005423F7" w:rsidRDefault="009F39DA" w:rsidP="002A0BF4">
      <w:pPr>
        <w:spacing w:after="120" w:line="276" w:lineRule="auto"/>
        <w:rPr>
          <w:rFonts w:ascii="Arial" w:hAnsi="Arial" w:cs="Arial"/>
          <w:b/>
          <w:i/>
          <w:sz w:val="24"/>
          <w:szCs w:val="24"/>
        </w:rPr>
      </w:pPr>
      <w:r w:rsidRPr="005423F7">
        <w:rPr>
          <w:rFonts w:ascii="Arial" w:hAnsi="Arial" w:cs="Arial"/>
          <w:b/>
          <w:i/>
          <w:noProof/>
          <w:sz w:val="24"/>
          <w:szCs w:val="24"/>
          <w:lang w:eastAsia="pl-PL"/>
        </w:rPr>
        <w:drawing>
          <wp:inline distT="0" distB="0" distL="0" distR="0" wp14:anchorId="70B7399C" wp14:editId="4D3407DA">
            <wp:extent cx="5595096" cy="2806811"/>
            <wp:effectExtent l="0" t="0" r="5715" b="0"/>
            <wp:docPr id="3" name="Obraz 3" descr="Wykres słupkowy biały Alokacja EFRR 7096,94 – 100%, EFS 2733,36 – 100%, razem 9830,31 – 100%, wykres słupkowy szary Wnioski poprawne formalne (UE) EFRR 9002,89 – 126,86%, EFS 5288,07 – 193,46%, razem 14290,95 – 145,38%, wykres słupkowy różowy Kontraktacja (UE) EFRR 6378,10 – 89,87%, EFS 2539,09 – 92,89%, razem 8917,19 %, wykres słupkowy zielony Wnioski o płatność (UE 4926,69 – 69,42%, EFS 1956,22 – 71,57 %, razem 6882,91 – 70,02 %, wykres słupkowy niebieski Kwota wnioskowana do KE (UE) EFRR 5355,34 – 75,46%, EFS 1922,70 – 70,34 %, razem 7278,04 – 74,04%" title="Wykres. Podsumowanie stanu wdrażania RPO WP 2014-2020, wg stanu na koniec roku 2021 [mln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Wykres przedstawiający postęp finansowy we wdrażaniu Regionalnego Programu Operacyjnego Województwa Podkarpackiego na lata 2014-20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0994" cy="2854919"/>
                    </a:xfrm>
                    <a:prstGeom prst="rect">
                      <a:avLst/>
                    </a:prstGeom>
                    <a:noFill/>
                    <a:ln>
                      <a:noFill/>
                    </a:ln>
                  </pic:spPr>
                </pic:pic>
              </a:graphicData>
            </a:graphic>
          </wp:inline>
        </w:drawing>
      </w:r>
    </w:p>
    <w:p w14:paraId="45EB768B" w14:textId="77777777" w:rsidR="009F39DA" w:rsidRPr="005423F7" w:rsidRDefault="009F39DA" w:rsidP="002A0BF4">
      <w:pPr>
        <w:spacing w:after="120" w:line="276" w:lineRule="auto"/>
        <w:rPr>
          <w:rFonts w:ascii="Arial" w:hAnsi="Arial" w:cs="Arial"/>
          <w:b/>
          <w:i/>
          <w:sz w:val="24"/>
          <w:szCs w:val="24"/>
        </w:rPr>
      </w:pPr>
      <w:r w:rsidRPr="005423F7">
        <w:rPr>
          <w:rFonts w:ascii="Arial" w:hAnsi="Arial" w:cs="Arial"/>
          <w:bCs/>
          <w:color w:val="000000" w:themeColor="text1"/>
          <w:kern w:val="24"/>
          <w:sz w:val="24"/>
          <w:szCs w:val="24"/>
        </w:rPr>
        <w:t>*kurs euro z dnia 30</w:t>
      </w:r>
      <w:r w:rsidR="003E7C46" w:rsidRPr="005423F7">
        <w:rPr>
          <w:rFonts w:ascii="Arial" w:hAnsi="Arial" w:cs="Arial"/>
          <w:bCs/>
          <w:color w:val="000000" w:themeColor="text1"/>
          <w:kern w:val="24"/>
          <w:sz w:val="24"/>
          <w:szCs w:val="24"/>
        </w:rPr>
        <w:t xml:space="preserve"> grudnia </w:t>
      </w:r>
      <w:r w:rsidRPr="005423F7">
        <w:rPr>
          <w:rFonts w:ascii="Arial" w:hAnsi="Arial" w:cs="Arial"/>
          <w:bCs/>
          <w:color w:val="000000" w:themeColor="text1"/>
          <w:kern w:val="24"/>
          <w:sz w:val="24"/>
          <w:szCs w:val="24"/>
        </w:rPr>
        <w:t xml:space="preserve">2021 r. </w:t>
      </w:r>
    </w:p>
    <w:p w14:paraId="3AD4602D" w14:textId="034CBE7B" w:rsidR="0084482D" w:rsidRPr="002A0BF4" w:rsidRDefault="009F39DA" w:rsidP="002A0BF4">
      <w:pPr>
        <w:spacing w:after="120" w:line="276" w:lineRule="auto"/>
        <w:rPr>
          <w:rFonts w:ascii="Arial" w:hAnsi="Arial" w:cs="Arial"/>
          <w:iCs/>
          <w:sz w:val="24"/>
          <w:szCs w:val="24"/>
        </w:rPr>
      </w:pPr>
      <w:r w:rsidRPr="005423F7">
        <w:rPr>
          <w:rFonts w:ascii="Arial" w:hAnsi="Arial" w:cs="Arial"/>
          <w:iCs/>
          <w:sz w:val="24"/>
          <w:szCs w:val="24"/>
        </w:rPr>
        <w:t xml:space="preserve">Źródło: Opracowanie własne </w:t>
      </w:r>
      <w:r w:rsidR="00760A7A" w:rsidRPr="005423F7">
        <w:rPr>
          <w:rFonts w:ascii="Arial" w:hAnsi="Arial" w:cs="Arial"/>
          <w:iCs/>
          <w:sz w:val="24"/>
          <w:szCs w:val="24"/>
        </w:rPr>
        <w:t xml:space="preserve">Departamentu Zarządzania RPO </w:t>
      </w:r>
      <w:r w:rsidRPr="005423F7">
        <w:rPr>
          <w:rFonts w:ascii="Arial" w:hAnsi="Arial" w:cs="Arial"/>
          <w:iCs/>
          <w:sz w:val="24"/>
          <w:szCs w:val="24"/>
        </w:rPr>
        <w:t>na podstawie SL201</w:t>
      </w:r>
      <w:r w:rsidR="002A0BF4">
        <w:rPr>
          <w:rFonts w:ascii="Arial" w:hAnsi="Arial" w:cs="Arial"/>
          <w:iCs/>
          <w:sz w:val="24"/>
          <w:szCs w:val="24"/>
        </w:rPr>
        <w:t>4 – stan na dzień 31.12.2021 r.</w:t>
      </w:r>
    </w:p>
    <w:p w14:paraId="007A6B4E" w14:textId="70A11DEF" w:rsidR="009F39DA" w:rsidRPr="00A571BE" w:rsidRDefault="00760A7A" w:rsidP="00EB4A2D">
      <w:pPr>
        <w:spacing w:after="120" w:line="276" w:lineRule="auto"/>
        <w:rPr>
          <w:rFonts w:ascii="Arial" w:hAnsi="Arial" w:cs="Arial"/>
          <w:b/>
          <w:iCs/>
          <w:sz w:val="24"/>
          <w:szCs w:val="24"/>
        </w:rPr>
      </w:pPr>
      <w:r w:rsidRPr="00A571BE">
        <w:rPr>
          <w:rFonts w:ascii="Arial" w:hAnsi="Arial" w:cs="Arial"/>
          <w:b/>
          <w:iCs/>
          <w:sz w:val="24"/>
          <w:szCs w:val="24"/>
        </w:rPr>
        <w:t>Wykres</w:t>
      </w:r>
      <w:r w:rsidR="009F39DA" w:rsidRPr="00A571BE">
        <w:rPr>
          <w:rFonts w:ascii="Arial" w:hAnsi="Arial" w:cs="Arial"/>
          <w:b/>
          <w:iCs/>
          <w:sz w:val="24"/>
          <w:szCs w:val="24"/>
        </w:rPr>
        <w:t>.</w:t>
      </w:r>
      <w:r w:rsidRPr="00A571BE">
        <w:rPr>
          <w:rFonts w:ascii="Arial" w:hAnsi="Arial" w:cs="Arial"/>
          <w:b/>
          <w:iCs/>
          <w:sz w:val="24"/>
          <w:szCs w:val="24"/>
        </w:rPr>
        <w:t xml:space="preserve"> </w:t>
      </w:r>
      <w:r w:rsidR="009F39DA" w:rsidRPr="00A571BE">
        <w:rPr>
          <w:rFonts w:ascii="Arial" w:hAnsi="Arial" w:cs="Arial"/>
          <w:b/>
          <w:iCs/>
          <w:sz w:val="24"/>
          <w:szCs w:val="24"/>
        </w:rPr>
        <w:t>Postępy w realizacji RPO WP 2014-2020</w:t>
      </w:r>
      <w:r w:rsidR="009F2BB8" w:rsidRPr="00A571BE">
        <w:rPr>
          <w:rFonts w:ascii="Arial" w:hAnsi="Arial" w:cs="Arial"/>
          <w:b/>
          <w:iCs/>
          <w:sz w:val="24"/>
          <w:szCs w:val="24"/>
        </w:rPr>
        <w:t xml:space="preserve"> jako % alokacji</w:t>
      </w:r>
    </w:p>
    <w:p w14:paraId="7373315A" w14:textId="77777777" w:rsidR="009F39DA" w:rsidRPr="005423F7" w:rsidRDefault="009F39DA" w:rsidP="00A571BE">
      <w:pPr>
        <w:spacing w:after="120" w:line="276" w:lineRule="auto"/>
        <w:rPr>
          <w:rFonts w:ascii="Arial" w:hAnsi="Arial" w:cs="Arial"/>
          <w:sz w:val="24"/>
          <w:szCs w:val="24"/>
        </w:rPr>
      </w:pPr>
      <w:r w:rsidRPr="005423F7">
        <w:rPr>
          <w:rFonts w:ascii="Arial" w:hAnsi="Arial" w:cs="Arial"/>
          <w:noProof/>
          <w:sz w:val="24"/>
          <w:szCs w:val="24"/>
          <w:lang w:eastAsia="pl-PL"/>
        </w:rPr>
        <w:drawing>
          <wp:inline distT="0" distB="0" distL="0" distR="0" wp14:anchorId="2665A8DA" wp14:editId="75A2A013">
            <wp:extent cx="5810250" cy="2202173"/>
            <wp:effectExtent l="0" t="0" r="0" b="8255"/>
            <wp:docPr id="4" name="Obraz 4" descr="Wykres słupkowy Wnioski zatwierdzone do dofinansowania kolorem seledynowym, Umowy o dofinansowanie kolorem różowym, Zatwierdzone wnioski o płatność kolorem zielonym, Kwota wnioskowana do KE kolorem niebieskim. IV kw. 2016 seledynowy 19,77%, różowy 13,59%, zielony 1,50%, niebieski 1,49%, IV kw. 2017 seledynowy 55,49%, różowy 51,01%, zielony 8,48%, niebieski 7,63%, IV kw. 2018 seledynowy 71,69%, różowy 64,72%, zielony 27,96%, niebieski 24,55%, IV kw. 2019 seledynowy 86,93%, różowy 80,17%, zielony 46,88%, niebieski  45,53%, IV kw. 2020 seledynowy 88,14%, różowy 86,07%, zielony 59,48%, niebieski 62,50%, IV kw. 2021 seledynowy 88,03%, różowy 86,19%, zielony 60,46%, niebieski 62,50%, II kw. 2021 seledynowy 92,18%, różowy 90,56%, zielony 65,12%, niebieski 67,67%, III kw. 2021 seledynowy 91,18%, różowy 89,49%, zielony 66,95%, niebieski 70,39%, IV kw. 2021 seledynowy 92,65%, różowy 90,71%, zielony 70,02%, niebieski 74,04%" title="Wykres. Postępy w realizacji RPO WP 2014-2020 jako % alok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ykres przedstawiający postęp finansowy we wdrażaniu Regionalnego Programu Operacyjnego Województwa Podkarpackiego na lata 2014-2020 w podziale na lata i kwartał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77583" cy="2227693"/>
                    </a:xfrm>
                    <a:prstGeom prst="rect">
                      <a:avLst/>
                    </a:prstGeom>
                    <a:noFill/>
                  </pic:spPr>
                </pic:pic>
              </a:graphicData>
            </a:graphic>
          </wp:inline>
        </w:drawing>
      </w:r>
    </w:p>
    <w:p w14:paraId="2539355F" w14:textId="77777777" w:rsidR="009F39DA" w:rsidRPr="005423F7" w:rsidRDefault="009F39DA" w:rsidP="005423F7">
      <w:pPr>
        <w:spacing w:after="0" w:line="276" w:lineRule="auto"/>
        <w:rPr>
          <w:rFonts w:ascii="Arial" w:hAnsi="Arial" w:cs="Arial"/>
          <w:b/>
          <w:iCs/>
          <w:sz w:val="24"/>
          <w:szCs w:val="24"/>
        </w:rPr>
      </w:pPr>
      <w:r w:rsidRPr="005423F7">
        <w:rPr>
          <w:rFonts w:ascii="Arial" w:hAnsi="Arial" w:cs="Arial"/>
          <w:iCs/>
          <w:sz w:val="24"/>
          <w:szCs w:val="24"/>
        </w:rPr>
        <w:t xml:space="preserve">Źródło: Opracowanie własne </w:t>
      </w:r>
      <w:r w:rsidR="00760A7A" w:rsidRPr="005423F7">
        <w:rPr>
          <w:rFonts w:ascii="Arial" w:hAnsi="Arial" w:cs="Arial"/>
          <w:iCs/>
          <w:sz w:val="24"/>
          <w:szCs w:val="24"/>
        </w:rPr>
        <w:t xml:space="preserve">Departamentu Zarządzania RPO </w:t>
      </w:r>
      <w:r w:rsidRPr="005423F7">
        <w:rPr>
          <w:rFonts w:ascii="Arial" w:hAnsi="Arial" w:cs="Arial"/>
          <w:iCs/>
          <w:sz w:val="24"/>
          <w:szCs w:val="24"/>
        </w:rPr>
        <w:t>na podstawie SL2014 – stan na dzień 31.12.2021 r.</w:t>
      </w:r>
    </w:p>
    <w:p w14:paraId="1EC13D47" w14:textId="77777777" w:rsidR="009F39DA" w:rsidRPr="005423F7" w:rsidRDefault="00D5002F" w:rsidP="005423F7">
      <w:pPr>
        <w:spacing w:line="276" w:lineRule="auto"/>
        <w:rPr>
          <w:rFonts w:ascii="Arial" w:hAnsi="Arial" w:cs="Arial"/>
          <w:sz w:val="24"/>
          <w:szCs w:val="24"/>
        </w:rPr>
      </w:pPr>
      <w:r w:rsidRPr="005423F7">
        <w:rPr>
          <w:rFonts w:ascii="Arial" w:hAnsi="Arial" w:cs="Arial"/>
          <w:sz w:val="24"/>
          <w:szCs w:val="24"/>
        </w:rPr>
        <w:br w:type="page"/>
      </w:r>
    </w:p>
    <w:p w14:paraId="7658965F" w14:textId="77777777" w:rsidR="00465E82" w:rsidRPr="005423F7" w:rsidRDefault="00DF6A27" w:rsidP="005423F7">
      <w:pPr>
        <w:pStyle w:val="Nagwek2"/>
        <w:spacing w:before="0" w:after="0" w:line="276" w:lineRule="auto"/>
        <w:rPr>
          <w:rFonts w:cs="Arial"/>
          <w:b/>
          <w:bCs/>
          <w:color w:val="1F4E79" w:themeColor="accent1" w:themeShade="80"/>
          <w:sz w:val="24"/>
          <w:szCs w:val="24"/>
        </w:rPr>
      </w:pPr>
      <w:bookmarkStart w:id="41" w:name="_Toc105658801"/>
      <w:r w:rsidRPr="005423F7">
        <w:rPr>
          <w:rFonts w:cs="Arial"/>
          <w:b/>
          <w:bCs/>
          <w:color w:val="1F4E79" w:themeColor="accent1" w:themeShade="80"/>
          <w:sz w:val="24"/>
          <w:szCs w:val="24"/>
        </w:rPr>
        <w:lastRenderedPageBreak/>
        <w:t>REALIZACJA ZADAŃ W ZAKRESIE PODMIOTU</w:t>
      </w:r>
      <w:r w:rsidR="00465E82" w:rsidRPr="005423F7">
        <w:rPr>
          <w:rFonts w:cs="Arial"/>
          <w:b/>
          <w:bCs/>
          <w:color w:val="1F4E79" w:themeColor="accent1" w:themeShade="80"/>
          <w:sz w:val="24"/>
          <w:szCs w:val="24"/>
        </w:rPr>
        <w:t xml:space="preserve"> WDRAŻAJĄCEGO/INSTYTUCJI POŚRED</w:t>
      </w:r>
      <w:r w:rsidRPr="005423F7">
        <w:rPr>
          <w:rFonts w:cs="Arial"/>
          <w:b/>
          <w:bCs/>
          <w:color w:val="1F4E79" w:themeColor="accent1" w:themeShade="80"/>
          <w:sz w:val="24"/>
          <w:szCs w:val="24"/>
        </w:rPr>
        <w:t xml:space="preserve">NICZĄCEJ DLA DZIAŁAŃ </w:t>
      </w:r>
      <w:r w:rsidR="00465E82" w:rsidRPr="005423F7">
        <w:rPr>
          <w:rFonts w:cs="Arial"/>
          <w:b/>
          <w:bCs/>
          <w:color w:val="1F4E79" w:themeColor="accent1" w:themeShade="80"/>
          <w:sz w:val="24"/>
          <w:szCs w:val="24"/>
        </w:rPr>
        <w:t>DELEGOWANYCH W RAMACH PROW NA LATA 2014–2020</w:t>
      </w:r>
      <w:bookmarkEnd w:id="41"/>
    </w:p>
    <w:tbl>
      <w:tblPr>
        <w:tblStyle w:val="Tabela-Siatka11"/>
        <w:tblW w:w="0" w:type="auto"/>
        <w:tblLook w:val="04A0" w:firstRow="1" w:lastRow="0" w:firstColumn="1" w:lastColumn="0" w:noHBand="0" w:noVBand="1"/>
        <w:tblCaption w:val="REALIZACJA ZADAŃ W ZAKRESIE PODMIOTU WDRAŻAJĄCEGO/INSTYTUCJI POŚRED-NICZĄCEJ DLA DZIAŁAŃ DELEGOWANYCH W RAMACH PROGRAMU ROZWOJU OB-SZARÓW WIEJSKICH NA LATA 2014–2020"/>
        <w:tblDescription w:val="Tabela zawiera Lp., Nazwa realizowanego zadania, Obszar polityki publicznej, w który wpisuje się zadanie, Dziedzina działań strategicznych (SRW - Podkarpackie 2020)"/>
      </w:tblPr>
      <w:tblGrid>
        <w:gridCol w:w="576"/>
        <w:gridCol w:w="4536"/>
        <w:gridCol w:w="2197"/>
        <w:gridCol w:w="2885"/>
      </w:tblGrid>
      <w:tr w:rsidR="00954F7A" w:rsidRPr="005423F7" w14:paraId="1086CA7D" w14:textId="77777777" w:rsidTr="00A571BE">
        <w:trPr>
          <w:tblHeader/>
        </w:trPr>
        <w:tc>
          <w:tcPr>
            <w:tcW w:w="0" w:type="auto"/>
            <w:shd w:val="clear" w:color="auto" w:fill="D5DCE4" w:themeFill="text2" w:themeFillTint="33"/>
          </w:tcPr>
          <w:p w14:paraId="3F8DA296" w14:textId="77777777" w:rsidR="00954F7A" w:rsidRPr="005423F7" w:rsidRDefault="00954F7A" w:rsidP="005423F7">
            <w:pPr>
              <w:spacing w:line="276" w:lineRule="auto"/>
              <w:rPr>
                <w:rFonts w:ascii="Arial" w:hAnsi="Arial" w:cs="Arial"/>
                <w:b/>
                <w:sz w:val="24"/>
                <w:szCs w:val="24"/>
              </w:rPr>
            </w:pPr>
            <w:r w:rsidRPr="005423F7">
              <w:rPr>
                <w:rFonts w:ascii="Arial" w:hAnsi="Arial" w:cs="Arial"/>
                <w:b/>
                <w:sz w:val="24"/>
                <w:szCs w:val="24"/>
              </w:rPr>
              <w:t>Lp.</w:t>
            </w:r>
          </w:p>
        </w:tc>
        <w:tc>
          <w:tcPr>
            <w:tcW w:w="0" w:type="auto"/>
            <w:shd w:val="clear" w:color="auto" w:fill="D5DCE4" w:themeFill="text2" w:themeFillTint="33"/>
          </w:tcPr>
          <w:p w14:paraId="37A339DF" w14:textId="77777777" w:rsidR="00954F7A" w:rsidRPr="005423F7" w:rsidRDefault="00954F7A"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0" w:type="auto"/>
            <w:shd w:val="clear" w:color="auto" w:fill="D5DCE4" w:themeFill="text2" w:themeFillTint="33"/>
          </w:tcPr>
          <w:p w14:paraId="0BEFF0A3" w14:textId="77777777" w:rsidR="00954F7A" w:rsidRPr="005423F7" w:rsidRDefault="00954F7A" w:rsidP="005423F7">
            <w:pPr>
              <w:spacing w:line="276" w:lineRule="auto"/>
              <w:rPr>
                <w:rFonts w:ascii="Arial" w:hAnsi="Arial" w:cs="Arial"/>
                <w:b/>
                <w:sz w:val="24"/>
                <w:szCs w:val="24"/>
              </w:rPr>
            </w:pPr>
            <w:r w:rsidRPr="005423F7">
              <w:rPr>
                <w:rFonts w:ascii="Arial" w:hAnsi="Arial" w:cs="Arial"/>
                <w:b/>
                <w:sz w:val="24"/>
                <w:szCs w:val="24"/>
              </w:rPr>
              <w:t>Obszar polityki publicznej, w który wpisuje się zadanie</w:t>
            </w:r>
          </w:p>
        </w:tc>
        <w:tc>
          <w:tcPr>
            <w:tcW w:w="0" w:type="auto"/>
            <w:shd w:val="clear" w:color="auto" w:fill="D5DCE4" w:themeFill="text2" w:themeFillTint="33"/>
          </w:tcPr>
          <w:p w14:paraId="0EEF61C7" w14:textId="77777777" w:rsidR="00954F7A" w:rsidRPr="005423F7" w:rsidRDefault="009D3563" w:rsidP="005423F7">
            <w:pPr>
              <w:spacing w:line="276" w:lineRule="auto"/>
              <w:rPr>
                <w:rFonts w:ascii="Arial" w:hAnsi="Arial" w:cs="Arial"/>
                <w:b/>
                <w:bCs/>
                <w:sz w:val="24"/>
                <w:szCs w:val="24"/>
              </w:rPr>
            </w:pPr>
            <w:r w:rsidRPr="005423F7">
              <w:rPr>
                <w:rFonts w:ascii="Arial" w:hAnsi="Arial" w:cs="Arial"/>
                <w:b/>
                <w:bCs/>
                <w:sz w:val="24"/>
                <w:szCs w:val="24"/>
              </w:rPr>
              <w:t xml:space="preserve">Obszar tematyczny </w:t>
            </w:r>
            <w:r w:rsidRPr="005423F7">
              <w:rPr>
                <w:rFonts w:ascii="Arial" w:hAnsi="Arial" w:cs="Arial"/>
                <w:b/>
                <w:bCs/>
                <w:i/>
                <w:iCs/>
                <w:sz w:val="24"/>
                <w:szCs w:val="24"/>
              </w:rPr>
              <w:t>Strategii rozwoju województwa-Podkarpackie 2030</w:t>
            </w:r>
          </w:p>
        </w:tc>
      </w:tr>
      <w:tr w:rsidR="00954F7A" w:rsidRPr="005423F7" w14:paraId="2931DCC0" w14:textId="77777777" w:rsidTr="00A571BE">
        <w:tc>
          <w:tcPr>
            <w:tcW w:w="0" w:type="auto"/>
          </w:tcPr>
          <w:p w14:paraId="1E12E3EC" w14:textId="77777777" w:rsidR="00954F7A" w:rsidRPr="005423F7" w:rsidRDefault="00954F7A" w:rsidP="005423F7">
            <w:pPr>
              <w:spacing w:line="276" w:lineRule="auto"/>
              <w:rPr>
                <w:rFonts w:ascii="Arial" w:hAnsi="Arial" w:cs="Arial"/>
                <w:bCs/>
                <w:sz w:val="24"/>
                <w:szCs w:val="24"/>
              </w:rPr>
            </w:pPr>
            <w:r w:rsidRPr="005423F7">
              <w:rPr>
                <w:rFonts w:ascii="Arial" w:hAnsi="Arial" w:cs="Arial"/>
                <w:bCs/>
                <w:sz w:val="24"/>
                <w:szCs w:val="24"/>
              </w:rPr>
              <w:t>1.</w:t>
            </w:r>
          </w:p>
        </w:tc>
        <w:tc>
          <w:tcPr>
            <w:tcW w:w="0" w:type="auto"/>
          </w:tcPr>
          <w:p w14:paraId="55BE8549" w14:textId="77777777" w:rsidR="00954F7A" w:rsidRPr="005423F7" w:rsidRDefault="00954F7A" w:rsidP="005423F7">
            <w:pPr>
              <w:spacing w:line="276" w:lineRule="auto"/>
              <w:rPr>
                <w:rFonts w:ascii="Arial" w:hAnsi="Arial" w:cs="Arial"/>
                <w:sz w:val="24"/>
                <w:szCs w:val="24"/>
              </w:rPr>
            </w:pPr>
            <w:r w:rsidRPr="005423F7">
              <w:rPr>
                <w:rFonts w:ascii="Arial" w:hAnsi="Arial" w:cs="Arial"/>
                <w:sz w:val="24"/>
                <w:szCs w:val="24"/>
              </w:rPr>
              <w:t>Realizacja zadań w zakresie podmiotu wdrażającego/instytucji pośredniczącej dla działań delegowanych w ramach Programu Rozwoju Obszarów Wiejskich na lata 2014-2020</w:t>
            </w:r>
          </w:p>
        </w:tc>
        <w:tc>
          <w:tcPr>
            <w:tcW w:w="0" w:type="auto"/>
          </w:tcPr>
          <w:p w14:paraId="090C3656" w14:textId="77777777" w:rsidR="00954F7A" w:rsidRPr="005423F7" w:rsidRDefault="00954F7A" w:rsidP="005423F7">
            <w:pPr>
              <w:spacing w:line="276" w:lineRule="auto"/>
              <w:rPr>
                <w:rFonts w:ascii="Arial" w:hAnsi="Arial" w:cs="Arial"/>
                <w:sz w:val="24"/>
                <w:szCs w:val="24"/>
              </w:rPr>
            </w:pPr>
            <w:r w:rsidRPr="005423F7">
              <w:rPr>
                <w:rFonts w:ascii="Arial" w:hAnsi="Arial" w:cs="Arial"/>
                <w:sz w:val="24"/>
                <w:szCs w:val="24"/>
              </w:rPr>
              <w:t>Polityka rozwoju województwa</w:t>
            </w:r>
          </w:p>
        </w:tc>
        <w:tc>
          <w:tcPr>
            <w:tcW w:w="0" w:type="auto"/>
          </w:tcPr>
          <w:p w14:paraId="348D3B8A" w14:textId="77777777" w:rsidR="00954F7A" w:rsidRPr="005423F7" w:rsidRDefault="009D3563" w:rsidP="005423F7">
            <w:pPr>
              <w:spacing w:line="276" w:lineRule="auto"/>
              <w:rPr>
                <w:rFonts w:ascii="Arial" w:hAnsi="Arial" w:cs="Arial"/>
                <w:sz w:val="24"/>
                <w:szCs w:val="24"/>
              </w:rPr>
            </w:pPr>
            <w:r w:rsidRPr="005423F7">
              <w:rPr>
                <w:rFonts w:ascii="Arial" w:hAnsi="Arial" w:cs="Arial"/>
                <w:sz w:val="24"/>
                <w:szCs w:val="24"/>
              </w:rPr>
              <w:t>Kapitał ludzki i społeczny, Infrastruktura dla zrównoważonego rozwoju i środowiska</w:t>
            </w:r>
          </w:p>
        </w:tc>
      </w:tr>
    </w:tbl>
    <w:p w14:paraId="6DE785A5" w14:textId="1BEE9081" w:rsidR="009D3563" w:rsidRPr="005423F7" w:rsidRDefault="009D3563" w:rsidP="00A571BE">
      <w:pPr>
        <w:spacing w:before="120" w:after="0" w:line="276" w:lineRule="auto"/>
        <w:ind w:firstLine="709"/>
        <w:rPr>
          <w:rFonts w:ascii="Arial" w:hAnsi="Arial" w:cs="Arial"/>
          <w:sz w:val="24"/>
          <w:szCs w:val="24"/>
        </w:rPr>
      </w:pPr>
      <w:r w:rsidRPr="005423F7">
        <w:rPr>
          <w:rFonts w:ascii="Arial" w:hAnsi="Arial" w:cs="Arial"/>
          <w:sz w:val="24"/>
          <w:szCs w:val="24"/>
        </w:rPr>
        <w:t>Priorytetem Programu jest poprawa konkurencyjności sektora rolnego z jednoczesnym uwzględnieniem celów środowiskowo</w:t>
      </w:r>
      <w:r w:rsidRPr="005423F7">
        <w:rPr>
          <w:rFonts w:ascii="Cambria Math" w:hAnsi="Cambria Math" w:cs="Cambria Math"/>
          <w:sz w:val="24"/>
          <w:szCs w:val="24"/>
        </w:rPr>
        <w:t>‐</w:t>
      </w:r>
      <w:r w:rsidRPr="005423F7">
        <w:rPr>
          <w:rFonts w:ascii="Arial" w:hAnsi="Arial" w:cs="Arial"/>
          <w:sz w:val="24"/>
          <w:szCs w:val="24"/>
        </w:rPr>
        <w:t>klimatycznych.</w:t>
      </w:r>
      <w:r w:rsidR="00EB783B" w:rsidRPr="005423F7">
        <w:rPr>
          <w:rFonts w:ascii="Arial" w:hAnsi="Arial" w:cs="Arial"/>
          <w:sz w:val="24"/>
          <w:szCs w:val="24"/>
        </w:rPr>
        <w:t xml:space="preserve"> </w:t>
      </w:r>
      <w:r w:rsidRPr="005423F7">
        <w:rPr>
          <w:rFonts w:ascii="Arial" w:hAnsi="Arial" w:cs="Arial"/>
          <w:sz w:val="24"/>
          <w:szCs w:val="24"/>
        </w:rPr>
        <w:t>Przede wszystkim wspierana jest</w:t>
      </w:r>
      <w:r w:rsidR="009446D0" w:rsidRPr="005423F7">
        <w:rPr>
          <w:rFonts w:ascii="Arial" w:hAnsi="Arial" w:cs="Arial"/>
          <w:sz w:val="24"/>
          <w:szCs w:val="24"/>
        </w:rPr>
        <w:t xml:space="preserve"> </w:t>
      </w:r>
      <w:r w:rsidRPr="005423F7">
        <w:rPr>
          <w:rFonts w:ascii="Arial" w:hAnsi="Arial" w:cs="Arial"/>
          <w:sz w:val="24"/>
          <w:szCs w:val="24"/>
        </w:rPr>
        <w:t>restrukturyzacja i modernizacja gospodarstw rolnych oraz rozwój przetwórstwa rolno–spożywczego. Istotnym elementem Programu są działania wspierające modernizację</w:t>
      </w:r>
      <w:r w:rsidR="00EB783B" w:rsidRPr="005423F7">
        <w:rPr>
          <w:rFonts w:ascii="Arial" w:hAnsi="Arial" w:cs="Arial"/>
          <w:sz w:val="24"/>
          <w:szCs w:val="24"/>
        </w:rPr>
        <w:t xml:space="preserve"> </w:t>
      </w:r>
      <w:r w:rsidRPr="005423F7">
        <w:rPr>
          <w:rFonts w:ascii="Arial" w:hAnsi="Arial" w:cs="Arial"/>
          <w:sz w:val="24"/>
          <w:szCs w:val="24"/>
        </w:rPr>
        <w:t xml:space="preserve">gospodarstw rolnych. Samorząd Województwa w zakresie działań delegowanych wdraża poszczególne poddziałania/typy </w:t>
      </w:r>
      <w:proofErr w:type="spellStart"/>
      <w:r w:rsidRPr="005423F7">
        <w:rPr>
          <w:rFonts w:ascii="Arial" w:hAnsi="Arial" w:cs="Arial"/>
          <w:sz w:val="24"/>
          <w:szCs w:val="24"/>
        </w:rPr>
        <w:t>operacji</w:t>
      </w:r>
      <w:r w:rsidR="00A571BE">
        <w:rPr>
          <w:rFonts w:ascii="Arial" w:hAnsi="Arial" w:cs="Arial"/>
          <w:sz w:val="24"/>
          <w:szCs w:val="24"/>
        </w:rPr>
        <w:t>w</w:t>
      </w:r>
      <w:proofErr w:type="spellEnd"/>
      <w:r w:rsidR="00A571BE">
        <w:rPr>
          <w:rFonts w:ascii="Arial" w:hAnsi="Arial" w:cs="Arial"/>
          <w:sz w:val="24"/>
          <w:szCs w:val="24"/>
        </w:rPr>
        <w:t xml:space="preserve"> ramach trzech działań, tj.:</w:t>
      </w:r>
    </w:p>
    <w:p w14:paraId="65FEEF91" w14:textId="2A2A5F9C" w:rsidR="009D3563" w:rsidRPr="005423F7" w:rsidRDefault="009D3563" w:rsidP="00AA2B29">
      <w:pPr>
        <w:pStyle w:val="Akapitzlist"/>
        <w:numPr>
          <w:ilvl w:val="0"/>
          <w:numId w:val="48"/>
        </w:numPr>
        <w:spacing w:after="0" w:line="276" w:lineRule="auto"/>
        <w:ind w:left="426" w:hanging="426"/>
        <w:rPr>
          <w:rFonts w:ascii="Arial" w:hAnsi="Arial" w:cs="Arial"/>
          <w:sz w:val="24"/>
          <w:szCs w:val="24"/>
        </w:rPr>
      </w:pPr>
      <w:r w:rsidRPr="005423F7">
        <w:rPr>
          <w:rFonts w:ascii="Arial" w:hAnsi="Arial" w:cs="Arial"/>
          <w:sz w:val="24"/>
          <w:szCs w:val="24"/>
        </w:rPr>
        <w:t>Wsparcie na inwestycje związane z rozwojem, modernizac</w:t>
      </w:r>
      <w:r w:rsidR="00A571BE">
        <w:rPr>
          <w:rFonts w:ascii="Arial" w:hAnsi="Arial" w:cs="Arial"/>
          <w:sz w:val="24"/>
          <w:szCs w:val="24"/>
        </w:rPr>
        <w:t xml:space="preserve">ją i dostosowywaniem rolnictwa </w:t>
      </w:r>
      <w:r w:rsidR="003C32B2">
        <w:rPr>
          <w:rFonts w:ascii="Arial" w:hAnsi="Arial" w:cs="Arial"/>
          <w:sz w:val="24"/>
          <w:szCs w:val="24"/>
        </w:rPr>
        <w:br/>
      </w:r>
      <w:r w:rsidRPr="005423F7">
        <w:rPr>
          <w:rFonts w:ascii="Arial" w:hAnsi="Arial" w:cs="Arial"/>
          <w:sz w:val="24"/>
          <w:szCs w:val="24"/>
        </w:rPr>
        <w:t>i leśnictwa:</w:t>
      </w:r>
    </w:p>
    <w:p w14:paraId="00398BC9" w14:textId="77777777" w:rsidR="009D3563" w:rsidRPr="005423F7" w:rsidRDefault="009D3563" w:rsidP="00AA2B29">
      <w:pPr>
        <w:pStyle w:val="NormalnyWeb"/>
        <w:numPr>
          <w:ilvl w:val="1"/>
          <w:numId w:val="48"/>
        </w:numPr>
        <w:spacing w:before="0" w:beforeAutospacing="0" w:after="0" w:afterAutospacing="0" w:line="276" w:lineRule="auto"/>
        <w:ind w:left="709" w:hanging="283"/>
        <w:rPr>
          <w:rFonts w:ascii="Arial" w:hAnsi="Arial" w:cs="Arial"/>
        </w:rPr>
      </w:pPr>
      <w:r w:rsidRPr="005423F7">
        <w:rPr>
          <w:rFonts w:ascii="Arial" w:hAnsi="Arial" w:cs="Arial"/>
        </w:rPr>
        <w:t>scalanie gruntów</w:t>
      </w:r>
    </w:p>
    <w:p w14:paraId="3AB44608" w14:textId="77777777" w:rsidR="009D3563" w:rsidRPr="005423F7" w:rsidRDefault="009D3563" w:rsidP="00AA2B29">
      <w:pPr>
        <w:pStyle w:val="NormalnyWeb"/>
        <w:numPr>
          <w:ilvl w:val="0"/>
          <w:numId w:val="48"/>
        </w:numPr>
        <w:spacing w:before="0" w:beforeAutospacing="0" w:after="0" w:afterAutospacing="0" w:line="276" w:lineRule="auto"/>
        <w:ind w:left="426" w:hanging="426"/>
        <w:rPr>
          <w:rFonts w:ascii="Arial" w:hAnsi="Arial" w:cs="Arial"/>
        </w:rPr>
      </w:pPr>
      <w:r w:rsidRPr="005423F7">
        <w:rPr>
          <w:rFonts w:ascii="Arial" w:hAnsi="Arial" w:cs="Arial"/>
        </w:rPr>
        <w:t>Podstawowe usługi i odnowa wsi na obszarach wiejskich:</w:t>
      </w:r>
    </w:p>
    <w:p w14:paraId="30EF7A99" w14:textId="759E180B" w:rsidR="009D3563" w:rsidRPr="005423F7" w:rsidRDefault="009D3563" w:rsidP="00AA2B29">
      <w:pPr>
        <w:pStyle w:val="NormalnyWeb"/>
        <w:numPr>
          <w:ilvl w:val="1"/>
          <w:numId w:val="48"/>
        </w:numPr>
        <w:spacing w:before="0" w:beforeAutospacing="0" w:after="0" w:afterAutospacing="0" w:line="276" w:lineRule="auto"/>
        <w:ind w:left="709" w:hanging="283"/>
        <w:rPr>
          <w:rFonts w:ascii="Arial" w:hAnsi="Arial" w:cs="Arial"/>
        </w:rPr>
      </w:pPr>
      <w:r w:rsidRPr="005423F7">
        <w:rPr>
          <w:rFonts w:ascii="Arial" w:hAnsi="Arial" w:cs="Arial"/>
        </w:rPr>
        <w:t>wsparcie inwestycji związanych z tworzeniem, ulepszaniem lub rozbudową wszystkich rodzajów małej infrastruktury, w tym i</w:t>
      </w:r>
      <w:r w:rsidR="00A571BE">
        <w:rPr>
          <w:rFonts w:ascii="Arial" w:hAnsi="Arial" w:cs="Arial"/>
        </w:rPr>
        <w:t xml:space="preserve">nwestycji w energię odnawialną i </w:t>
      </w:r>
      <w:r w:rsidRPr="005423F7">
        <w:rPr>
          <w:rFonts w:ascii="Arial" w:hAnsi="Arial" w:cs="Arial"/>
        </w:rPr>
        <w:t>w oszczędzanie energii:</w:t>
      </w:r>
    </w:p>
    <w:p w14:paraId="6E3F11B3" w14:textId="77777777" w:rsidR="009D3563" w:rsidRPr="005423F7" w:rsidRDefault="009D3563" w:rsidP="00AA2B29">
      <w:pPr>
        <w:pStyle w:val="NormalnyWeb"/>
        <w:numPr>
          <w:ilvl w:val="0"/>
          <w:numId w:val="49"/>
        </w:numPr>
        <w:spacing w:before="0" w:beforeAutospacing="0" w:after="0" w:afterAutospacing="0" w:line="276" w:lineRule="auto"/>
        <w:ind w:left="851" w:firstLine="0"/>
        <w:rPr>
          <w:rFonts w:ascii="Arial" w:hAnsi="Arial" w:cs="Arial"/>
        </w:rPr>
      </w:pPr>
      <w:r w:rsidRPr="005423F7">
        <w:rPr>
          <w:rFonts w:ascii="Arial" w:hAnsi="Arial" w:cs="Arial"/>
        </w:rPr>
        <w:t>gospodarka wodno-ściekowa,</w:t>
      </w:r>
    </w:p>
    <w:p w14:paraId="0497033B" w14:textId="77777777" w:rsidR="009D3563" w:rsidRPr="005423F7" w:rsidRDefault="009D3563" w:rsidP="00AA2B29">
      <w:pPr>
        <w:pStyle w:val="NormalnyWeb"/>
        <w:numPr>
          <w:ilvl w:val="0"/>
          <w:numId w:val="49"/>
        </w:numPr>
        <w:spacing w:before="0" w:beforeAutospacing="0" w:after="0" w:afterAutospacing="0" w:line="276" w:lineRule="auto"/>
        <w:ind w:left="851" w:firstLine="0"/>
        <w:rPr>
          <w:rFonts w:ascii="Arial" w:hAnsi="Arial" w:cs="Arial"/>
        </w:rPr>
      </w:pPr>
      <w:r w:rsidRPr="005423F7">
        <w:rPr>
          <w:rFonts w:ascii="Arial" w:hAnsi="Arial" w:cs="Arial"/>
        </w:rPr>
        <w:t>budowa lub modernizacja dróg lokalnych,</w:t>
      </w:r>
    </w:p>
    <w:p w14:paraId="3063A402" w14:textId="77777777" w:rsidR="009D3563" w:rsidRPr="005423F7" w:rsidRDefault="009D3563" w:rsidP="005423F7">
      <w:pPr>
        <w:pStyle w:val="NormalnyWeb"/>
        <w:spacing w:before="0" w:beforeAutospacing="0" w:after="0" w:afterAutospacing="0" w:line="276" w:lineRule="auto"/>
        <w:ind w:left="709" w:hanging="283"/>
        <w:rPr>
          <w:rFonts w:ascii="Arial" w:hAnsi="Arial" w:cs="Arial"/>
        </w:rPr>
      </w:pPr>
      <w:r w:rsidRPr="005423F7">
        <w:rPr>
          <w:rFonts w:ascii="Arial" w:hAnsi="Arial" w:cs="Arial"/>
        </w:rPr>
        <w:t>b) wsparcie inwestycji w tworzenie, ulepszanie i rozwijanie podstawowych usług lokalnych dla ludności wiejskiej, w tym rekreacji, kultury i powiązanej infrastruktury:</w:t>
      </w:r>
    </w:p>
    <w:p w14:paraId="7997B5B1" w14:textId="77777777" w:rsidR="009D3563" w:rsidRPr="005423F7" w:rsidRDefault="009D3563" w:rsidP="00AA2B29">
      <w:pPr>
        <w:pStyle w:val="NormalnyWeb"/>
        <w:numPr>
          <w:ilvl w:val="0"/>
          <w:numId w:val="49"/>
        </w:numPr>
        <w:spacing w:before="0" w:beforeAutospacing="0" w:after="0" w:afterAutospacing="0" w:line="276" w:lineRule="auto"/>
        <w:ind w:left="851" w:firstLine="0"/>
        <w:rPr>
          <w:rFonts w:ascii="Arial" w:hAnsi="Arial" w:cs="Arial"/>
        </w:rPr>
      </w:pPr>
      <w:r w:rsidRPr="005423F7">
        <w:rPr>
          <w:rFonts w:ascii="Arial" w:hAnsi="Arial" w:cs="Arial"/>
        </w:rPr>
        <w:t>inwestycje w obiekty pełniące funkcje kulturalne,</w:t>
      </w:r>
    </w:p>
    <w:p w14:paraId="4C2246C1" w14:textId="77777777" w:rsidR="009D3563" w:rsidRPr="005423F7" w:rsidRDefault="009D3563" w:rsidP="00AA2B29">
      <w:pPr>
        <w:pStyle w:val="NormalnyWeb"/>
        <w:numPr>
          <w:ilvl w:val="0"/>
          <w:numId w:val="49"/>
        </w:numPr>
        <w:spacing w:before="0" w:beforeAutospacing="0" w:after="0" w:afterAutospacing="0" w:line="276" w:lineRule="auto"/>
        <w:ind w:left="851" w:firstLine="0"/>
        <w:rPr>
          <w:rFonts w:ascii="Arial" w:hAnsi="Arial" w:cs="Arial"/>
        </w:rPr>
      </w:pPr>
      <w:r w:rsidRPr="005423F7">
        <w:rPr>
          <w:rFonts w:ascii="Arial" w:hAnsi="Arial" w:cs="Arial"/>
        </w:rPr>
        <w:t>kształtowanie przestrzeni publicznej,</w:t>
      </w:r>
    </w:p>
    <w:p w14:paraId="5A0132E7" w14:textId="77777777" w:rsidR="009D3563" w:rsidRPr="005423F7" w:rsidRDefault="009D3563" w:rsidP="00AA2B29">
      <w:pPr>
        <w:pStyle w:val="NormalnyWeb"/>
        <w:numPr>
          <w:ilvl w:val="0"/>
          <w:numId w:val="49"/>
        </w:numPr>
        <w:spacing w:before="0" w:beforeAutospacing="0" w:after="0" w:afterAutospacing="0" w:line="276" w:lineRule="auto"/>
        <w:ind w:left="851" w:firstLine="0"/>
        <w:rPr>
          <w:rFonts w:ascii="Arial" w:hAnsi="Arial" w:cs="Arial"/>
        </w:rPr>
      </w:pPr>
      <w:r w:rsidRPr="005423F7">
        <w:rPr>
          <w:rFonts w:ascii="Arial" w:hAnsi="Arial" w:cs="Arial"/>
        </w:rPr>
        <w:t>inwestycje w targowiska lub obiekty budowlane przeznaczone na cele promocji lokalnych produktów,</w:t>
      </w:r>
    </w:p>
    <w:p w14:paraId="7B0AAB1F" w14:textId="18E34394" w:rsidR="009D3563" w:rsidRPr="005423F7" w:rsidRDefault="009D3563" w:rsidP="005423F7">
      <w:pPr>
        <w:pStyle w:val="NormalnyWeb"/>
        <w:tabs>
          <w:tab w:val="left" w:pos="709"/>
        </w:tabs>
        <w:spacing w:before="0" w:beforeAutospacing="0" w:after="0" w:afterAutospacing="0" w:line="276" w:lineRule="auto"/>
        <w:ind w:left="567" w:hanging="141"/>
        <w:rPr>
          <w:rFonts w:ascii="Arial" w:hAnsi="Arial" w:cs="Arial"/>
        </w:rPr>
      </w:pPr>
      <w:r w:rsidRPr="005423F7">
        <w:rPr>
          <w:rFonts w:ascii="Arial" w:hAnsi="Arial" w:cs="Arial"/>
        </w:rPr>
        <w:t>c) wsparcie badań i inwestycji związanych z utrzymaniem, odbudową i poprawą stanu dziedzictwa kulturowego i przyrodnicz</w:t>
      </w:r>
      <w:r w:rsidR="003C32B2">
        <w:rPr>
          <w:rFonts w:ascii="Arial" w:hAnsi="Arial" w:cs="Arial"/>
        </w:rPr>
        <w:t xml:space="preserve">ego wsi, krajobrazu wiejskiego </w:t>
      </w:r>
      <w:r w:rsidRPr="005423F7">
        <w:rPr>
          <w:rFonts w:ascii="Arial" w:hAnsi="Arial" w:cs="Arial"/>
        </w:rPr>
        <w:t>i miejsc o wysokiej wartości przyrodniczej, w tym dotyczące powiązanych aspektów społeczno-gospodarczych oraz środków w zakresie świadomości środowiskowej:</w:t>
      </w:r>
    </w:p>
    <w:p w14:paraId="6353B0FB" w14:textId="77777777" w:rsidR="009D3563" w:rsidRPr="005423F7" w:rsidRDefault="009D3563" w:rsidP="00AA2B29">
      <w:pPr>
        <w:pStyle w:val="NormalnyWeb"/>
        <w:numPr>
          <w:ilvl w:val="0"/>
          <w:numId w:val="49"/>
        </w:numPr>
        <w:spacing w:before="0" w:beforeAutospacing="0" w:after="0" w:afterAutospacing="0" w:line="276" w:lineRule="auto"/>
        <w:ind w:left="851" w:firstLine="0"/>
        <w:rPr>
          <w:rFonts w:ascii="Arial" w:hAnsi="Arial" w:cs="Arial"/>
        </w:rPr>
      </w:pPr>
      <w:r w:rsidRPr="005423F7">
        <w:rPr>
          <w:rFonts w:ascii="Arial" w:hAnsi="Arial" w:cs="Arial"/>
        </w:rPr>
        <w:t>ochrona zabytków i budownictwa tradycyjnego,</w:t>
      </w:r>
    </w:p>
    <w:p w14:paraId="1CB97C9B" w14:textId="77777777" w:rsidR="009D3563" w:rsidRPr="005423F7" w:rsidRDefault="009D3563" w:rsidP="00AA2B29">
      <w:pPr>
        <w:pStyle w:val="NormalnyWeb"/>
        <w:numPr>
          <w:ilvl w:val="0"/>
          <w:numId w:val="48"/>
        </w:numPr>
        <w:spacing w:before="0" w:beforeAutospacing="0" w:after="0" w:afterAutospacing="0" w:line="276" w:lineRule="auto"/>
        <w:ind w:left="426" w:hanging="426"/>
        <w:rPr>
          <w:rFonts w:ascii="Arial" w:hAnsi="Arial" w:cs="Arial"/>
        </w:rPr>
      </w:pPr>
      <w:r w:rsidRPr="005423F7">
        <w:rPr>
          <w:rFonts w:ascii="Arial" w:hAnsi="Arial" w:cs="Arial"/>
        </w:rPr>
        <w:t>Wsparcie dla rozwoju lokalnego w ramach inicjatywy LEADER:</w:t>
      </w:r>
    </w:p>
    <w:p w14:paraId="12EDFD9C" w14:textId="77777777" w:rsidR="009D3563" w:rsidRPr="005423F7" w:rsidRDefault="009D3563" w:rsidP="00AA2B29">
      <w:pPr>
        <w:pStyle w:val="NormalnyWeb"/>
        <w:numPr>
          <w:ilvl w:val="0"/>
          <w:numId w:val="49"/>
        </w:numPr>
        <w:spacing w:before="0" w:beforeAutospacing="0" w:after="0" w:afterAutospacing="0" w:line="276" w:lineRule="auto"/>
        <w:ind w:left="1418" w:hanging="567"/>
        <w:rPr>
          <w:rFonts w:ascii="Arial" w:hAnsi="Arial" w:cs="Arial"/>
        </w:rPr>
      </w:pPr>
      <w:r w:rsidRPr="005423F7">
        <w:rPr>
          <w:rFonts w:ascii="Arial" w:hAnsi="Arial" w:cs="Arial"/>
        </w:rPr>
        <w:t>wsparcie przygotowawcze,</w:t>
      </w:r>
    </w:p>
    <w:p w14:paraId="4F26FF18" w14:textId="77777777" w:rsidR="009D3563" w:rsidRPr="005423F7" w:rsidRDefault="009D3563" w:rsidP="00AA2B29">
      <w:pPr>
        <w:pStyle w:val="NormalnyWeb"/>
        <w:numPr>
          <w:ilvl w:val="0"/>
          <w:numId w:val="49"/>
        </w:numPr>
        <w:spacing w:before="0" w:beforeAutospacing="0" w:after="0" w:afterAutospacing="0" w:line="276" w:lineRule="auto"/>
        <w:ind w:left="1418" w:hanging="567"/>
        <w:rPr>
          <w:rFonts w:ascii="Arial" w:hAnsi="Arial" w:cs="Arial"/>
        </w:rPr>
      </w:pPr>
      <w:r w:rsidRPr="005423F7">
        <w:rPr>
          <w:rFonts w:ascii="Arial" w:hAnsi="Arial" w:cs="Arial"/>
        </w:rPr>
        <w:t>wsparcie na wdrażanie operacji w ramach strategii rozwoju lokalnego kierowanego przez społeczność,</w:t>
      </w:r>
    </w:p>
    <w:p w14:paraId="2615291E" w14:textId="77777777" w:rsidR="009D3563" w:rsidRPr="005423F7" w:rsidRDefault="009D3563" w:rsidP="00AA2B29">
      <w:pPr>
        <w:pStyle w:val="NormalnyWeb"/>
        <w:numPr>
          <w:ilvl w:val="0"/>
          <w:numId w:val="49"/>
        </w:numPr>
        <w:spacing w:before="0" w:beforeAutospacing="0" w:after="0" w:afterAutospacing="0" w:line="276" w:lineRule="auto"/>
        <w:ind w:left="1418" w:hanging="567"/>
        <w:rPr>
          <w:rFonts w:ascii="Arial" w:hAnsi="Arial" w:cs="Arial"/>
        </w:rPr>
      </w:pPr>
      <w:r w:rsidRPr="005423F7">
        <w:rPr>
          <w:rFonts w:ascii="Arial" w:hAnsi="Arial" w:cs="Arial"/>
        </w:rPr>
        <w:t xml:space="preserve">przygotowanie i realizacja działań w zakresie współpracy z lokalną grupą działania </w:t>
      </w:r>
    </w:p>
    <w:p w14:paraId="14D71EDF" w14:textId="77777777" w:rsidR="009D3563" w:rsidRPr="005423F7" w:rsidRDefault="009D3563" w:rsidP="00AA2B29">
      <w:pPr>
        <w:pStyle w:val="NormalnyWeb"/>
        <w:numPr>
          <w:ilvl w:val="0"/>
          <w:numId w:val="49"/>
        </w:numPr>
        <w:spacing w:before="0" w:beforeAutospacing="0" w:after="0" w:afterAutospacing="0" w:line="276" w:lineRule="auto"/>
        <w:ind w:left="1418" w:hanging="567"/>
        <w:rPr>
          <w:rFonts w:ascii="Arial" w:hAnsi="Arial" w:cs="Arial"/>
        </w:rPr>
      </w:pPr>
      <w:r w:rsidRPr="005423F7">
        <w:rPr>
          <w:rFonts w:ascii="Arial" w:hAnsi="Arial" w:cs="Arial"/>
        </w:rPr>
        <w:t>wsparcie na rzecz kosztów bieżących i aktywizacji.</w:t>
      </w:r>
    </w:p>
    <w:p w14:paraId="63192450" w14:textId="44C6F31C" w:rsidR="009D3563" w:rsidRPr="00A571BE" w:rsidRDefault="009D3563" w:rsidP="00A571BE">
      <w:pPr>
        <w:spacing w:after="120" w:line="276" w:lineRule="auto"/>
        <w:ind w:firstLine="709"/>
        <w:rPr>
          <w:rFonts w:ascii="Arial" w:hAnsi="Arial" w:cs="Arial"/>
          <w:bCs/>
          <w:sz w:val="24"/>
          <w:szCs w:val="24"/>
        </w:rPr>
      </w:pPr>
      <w:r w:rsidRPr="005423F7">
        <w:rPr>
          <w:rFonts w:ascii="Arial" w:hAnsi="Arial" w:cs="Arial"/>
          <w:sz w:val="24"/>
          <w:szCs w:val="24"/>
        </w:rPr>
        <w:lastRenderedPageBreak/>
        <w:t>W związku z wprowadzeniem tzw. okresu przejściowego, Program Rozwoju Obszarów Wiejskich na lata 2014 - 2020 został wydłużony o 2 lata.</w:t>
      </w:r>
      <w:r w:rsidR="00DC0A96" w:rsidRPr="005423F7">
        <w:rPr>
          <w:rFonts w:ascii="Arial" w:hAnsi="Arial" w:cs="Arial"/>
          <w:sz w:val="24"/>
          <w:szCs w:val="24"/>
        </w:rPr>
        <w:t xml:space="preserve"> </w:t>
      </w:r>
      <w:r w:rsidRPr="005423F7">
        <w:rPr>
          <w:rFonts w:ascii="Arial" w:hAnsi="Arial" w:cs="Arial"/>
          <w:sz w:val="24"/>
          <w:szCs w:val="24"/>
        </w:rPr>
        <w:t xml:space="preserve">Województwo podkarpackie w ramach wydłużonej o dwa lata perspektywy Programu Rozwoju Obszarów Wiejskich otrzymało dodatkowe środki w wysokości ponad 108 mln euro, co oznacza zwiększenie dotychczasowej alokacji dla naszego województwa o ponad 55 %. Jest to najwyższa alokacja w kraju. Po zwiększeniu budżetu PROW 2014 -2020/22 łączna kwota wsparcia dla województwa podkarpackiego wynosi ponad </w:t>
      </w:r>
      <w:r w:rsidRPr="005423F7">
        <w:rPr>
          <w:rFonts w:ascii="Arial" w:hAnsi="Arial" w:cs="Arial"/>
          <w:bCs/>
          <w:sz w:val="24"/>
          <w:szCs w:val="24"/>
        </w:rPr>
        <w:t>303 mln euro czyli blisko 1,4 mld zł.</w:t>
      </w:r>
    </w:p>
    <w:p w14:paraId="612A24F8" w14:textId="61A450F7" w:rsidR="009D3563" w:rsidRPr="00A571BE" w:rsidRDefault="009D3563" w:rsidP="00A571BE">
      <w:pPr>
        <w:spacing w:after="120" w:line="276" w:lineRule="auto"/>
        <w:rPr>
          <w:rFonts w:ascii="Arial" w:hAnsi="Arial" w:cs="Arial"/>
          <w:bCs/>
          <w:sz w:val="24"/>
          <w:szCs w:val="24"/>
          <w:u w:val="single"/>
        </w:rPr>
      </w:pPr>
      <w:r w:rsidRPr="005423F7">
        <w:rPr>
          <w:rFonts w:ascii="Arial" w:hAnsi="Arial" w:cs="Arial"/>
          <w:bCs/>
          <w:sz w:val="24"/>
          <w:szCs w:val="24"/>
          <w:u w:val="single"/>
        </w:rPr>
        <w:t>Realizacja poszczególnych działań wdrażanych przez samorząd województwa w ramach PROW w 202</w:t>
      </w:r>
      <w:r w:rsidR="00F8256B" w:rsidRPr="005423F7">
        <w:rPr>
          <w:rFonts w:ascii="Arial" w:hAnsi="Arial" w:cs="Arial"/>
          <w:bCs/>
          <w:sz w:val="24"/>
          <w:szCs w:val="24"/>
          <w:u w:val="single"/>
        </w:rPr>
        <w:t>1</w:t>
      </w:r>
      <w:r w:rsidRPr="005423F7">
        <w:rPr>
          <w:rFonts w:ascii="Arial" w:hAnsi="Arial" w:cs="Arial"/>
          <w:bCs/>
          <w:sz w:val="24"/>
          <w:szCs w:val="24"/>
          <w:u w:val="single"/>
        </w:rPr>
        <w:t xml:space="preserve"> ro</w:t>
      </w:r>
      <w:r w:rsidR="00A571BE">
        <w:rPr>
          <w:rFonts w:ascii="Arial" w:hAnsi="Arial" w:cs="Arial"/>
          <w:bCs/>
          <w:sz w:val="24"/>
          <w:szCs w:val="24"/>
          <w:u w:val="single"/>
        </w:rPr>
        <w:t>ku przedstawia się następująco:</w:t>
      </w:r>
    </w:p>
    <w:p w14:paraId="28D93B87" w14:textId="77777777" w:rsidR="009D3563" w:rsidRPr="005423F7" w:rsidRDefault="009D3563" w:rsidP="00A571BE">
      <w:pPr>
        <w:spacing w:after="120" w:line="276" w:lineRule="auto"/>
        <w:rPr>
          <w:rFonts w:ascii="Arial" w:hAnsi="Arial" w:cs="Arial"/>
          <w:bCs/>
          <w:sz w:val="24"/>
          <w:szCs w:val="24"/>
          <w:u w:val="single"/>
        </w:rPr>
      </w:pPr>
      <w:r w:rsidRPr="005423F7">
        <w:rPr>
          <w:rFonts w:ascii="Arial" w:hAnsi="Arial" w:cs="Arial"/>
          <w:bCs/>
          <w:sz w:val="24"/>
          <w:szCs w:val="24"/>
          <w:u w:val="single"/>
        </w:rPr>
        <w:t>Scalanie gruntów</w:t>
      </w:r>
    </w:p>
    <w:p w14:paraId="51EB4497" w14:textId="77C30984" w:rsidR="009D3563" w:rsidRPr="005423F7" w:rsidRDefault="009D3563" w:rsidP="00A571BE">
      <w:pPr>
        <w:spacing w:after="120" w:line="276" w:lineRule="auto"/>
        <w:ind w:firstLine="709"/>
        <w:rPr>
          <w:rFonts w:ascii="Arial" w:hAnsi="Arial" w:cs="Arial"/>
          <w:sz w:val="24"/>
          <w:szCs w:val="24"/>
        </w:rPr>
      </w:pPr>
      <w:r w:rsidRPr="005423F7">
        <w:rPr>
          <w:rFonts w:ascii="Arial" w:hAnsi="Arial" w:cs="Arial"/>
          <w:sz w:val="24"/>
          <w:szCs w:val="24"/>
        </w:rPr>
        <w:t>Województwo podkarpackie charakteryzuje się dużym rozdrobnieniem agrarnym, wiele gospodarstw użytkuje liczne małe rozproszone działki rolne. Dlatego też w celu wzrostu</w:t>
      </w:r>
      <w:r w:rsidR="005D188D" w:rsidRPr="005423F7">
        <w:rPr>
          <w:rFonts w:ascii="Arial" w:hAnsi="Arial" w:cs="Arial"/>
          <w:sz w:val="24"/>
          <w:szCs w:val="24"/>
        </w:rPr>
        <w:t xml:space="preserve"> </w:t>
      </w:r>
      <w:r w:rsidRPr="005423F7">
        <w:rPr>
          <w:rFonts w:ascii="Arial" w:hAnsi="Arial" w:cs="Arial"/>
          <w:sz w:val="24"/>
          <w:szCs w:val="24"/>
        </w:rPr>
        <w:t>konkurencyjności sektora rolnego podjęte zostały działania na rzecz poprawy struktury obszarowej gospodarstw poprzez udzielenie pomocy w ramach PROW na scalanie gruntów rolnych. Z uwagi na strukturę agrarną, Podkarpac</w:t>
      </w:r>
      <w:r w:rsidR="009461B2" w:rsidRPr="005423F7">
        <w:rPr>
          <w:rFonts w:ascii="Arial" w:hAnsi="Arial" w:cs="Arial"/>
          <w:sz w:val="24"/>
          <w:szCs w:val="24"/>
        </w:rPr>
        <w:t>k</w:t>
      </w:r>
      <w:r w:rsidRPr="005423F7">
        <w:rPr>
          <w:rFonts w:ascii="Arial" w:hAnsi="Arial" w:cs="Arial"/>
          <w:sz w:val="24"/>
          <w:szCs w:val="24"/>
        </w:rPr>
        <w:t>ie dysponuje najwyższą alokacją w skali całego kraju. Pomoc przyznawana jest na operacje w zakresie prac scaleniowych oraz zagospodarowania poscaleniowego. Jej beneficjentami są Starostwa Powiatowe.</w:t>
      </w:r>
      <w:r w:rsidR="00F44FAB" w:rsidRPr="005423F7">
        <w:rPr>
          <w:rFonts w:ascii="Arial" w:hAnsi="Arial" w:cs="Arial"/>
          <w:sz w:val="24"/>
          <w:szCs w:val="24"/>
        </w:rPr>
        <w:t xml:space="preserve"> </w:t>
      </w:r>
      <w:r w:rsidRPr="005423F7">
        <w:rPr>
          <w:rFonts w:ascii="Arial" w:hAnsi="Arial" w:cs="Arial"/>
          <w:sz w:val="24"/>
          <w:szCs w:val="24"/>
        </w:rPr>
        <w:t>Rok 2021 to kontynuacja realizacji działania w ramach prz</w:t>
      </w:r>
      <w:r w:rsidR="00A571BE">
        <w:rPr>
          <w:rFonts w:ascii="Arial" w:hAnsi="Arial" w:cs="Arial"/>
          <w:sz w:val="24"/>
          <w:szCs w:val="24"/>
        </w:rPr>
        <w:t>eprowadzonych naborów wniosków.</w:t>
      </w:r>
    </w:p>
    <w:p w14:paraId="49B33B95" w14:textId="77777777" w:rsidR="009D3563" w:rsidRPr="005423F7" w:rsidRDefault="009D3563" w:rsidP="005423F7">
      <w:pPr>
        <w:spacing w:after="0" w:line="276" w:lineRule="auto"/>
        <w:rPr>
          <w:rFonts w:ascii="Arial" w:hAnsi="Arial" w:cs="Arial"/>
          <w:b/>
          <w:sz w:val="24"/>
          <w:szCs w:val="24"/>
        </w:rPr>
      </w:pPr>
      <w:r w:rsidRPr="005423F7">
        <w:rPr>
          <w:rFonts w:ascii="Arial" w:hAnsi="Arial" w:cs="Arial"/>
          <w:b/>
          <w:sz w:val="24"/>
          <w:szCs w:val="24"/>
        </w:rPr>
        <w:t>Łączne dane z przeprowadzonych pięciu naborów wniosków</w:t>
      </w:r>
      <w:r w:rsidR="00F44FAB" w:rsidRPr="005423F7">
        <w:rPr>
          <w:rFonts w:ascii="Arial" w:hAnsi="Arial" w:cs="Arial"/>
          <w:b/>
          <w:sz w:val="24"/>
          <w:szCs w:val="24"/>
        </w:rPr>
        <w:t>:</w:t>
      </w:r>
    </w:p>
    <w:p w14:paraId="7C019E17" w14:textId="1050FB7A"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Po przeprowadzonych pięciu naborach łącznie zawarto 38 umów o przyznanie pomocy, a zakontraktowane środki łącznie wyniosą 335 355 328,55 zł. To stawia województwo w pozycji lidera, jeżeli chodzi o unijne dofinansowanie w ramach Programu Rozwoju Obszarów Wiejskich na lata 2014-2020 r. Łączny obszar scalonych gruntów wyniesie 29 928,91 ha. Liczba gospodarstw uczestniczących w scaleniu wyniesie 8 711, a planowanych do budowy jest 674,41 km dróg, natomiast przebudowanych ma być około 619,78 km dróg. Najwięcej gruntów zostanie scalonych w powiecie jarosławskim – około 9 293 ha, przeworskim – 8 850 ha oraz leżajskim – około 4 000 ha.</w:t>
      </w:r>
    </w:p>
    <w:p w14:paraId="4F241807" w14:textId="15EE376C" w:rsidR="003C32B2" w:rsidRDefault="009D3563" w:rsidP="00A571BE">
      <w:pPr>
        <w:spacing w:after="0" w:line="276" w:lineRule="auto"/>
        <w:ind w:firstLine="708"/>
        <w:rPr>
          <w:rFonts w:ascii="Arial" w:hAnsi="Arial" w:cs="Arial"/>
          <w:sz w:val="24"/>
          <w:szCs w:val="24"/>
        </w:rPr>
      </w:pPr>
      <w:r w:rsidRPr="005423F7">
        <w:rPr>
          <w:rFonts w:ascii="Arial" w:hAnsi="Arial" w:cs="Arial"/>
          <w:sz w:val="24"/>
          <w:szCs w:val="24"/>
        </w:rPr>
        <w:t>W ramach powyższego instrumentu wsparcia zaplanowano ogłoszenie kolejnego naboru wniosków o dofinasowanie. Jest to możliwe dzięki zwiększonemu limitowi środków przyznanych dla województwa podkarpackiego, w wyniku wprowadzenia okresu przejściowego w realizacji PROW 2014-2020 w latach 2021-2022 oraz na działanie „Scalanie gruntów”.</w:t>
      </w:r>
    </w:p>
    <w:p w14:paraId="6ED0E98C" w14:textId="77777777" w:rsidR="003C32B2" w:rsidRDefault="003C32B2">
      <w:pPr>
        <w:rPr>
          <w:rFonts w:ascii="Arial" w:hAnsi="Arial" w:cs="Arial"/>
          <w:sz w:val="24"/>
          <w:szCs w:val="24"/>
        </w:rPr>
      </w:pPr>
      <w:r>
        <w:rPr>
          <w:rFonts w:ascii="Arial" w:hAnsi="Arial" w:cs="Arial"/>
          <w:sz w:val="24"/>
          <w:szCs w:val="24"/>
        </w:rPr>
        <w:br w:type="page"/>
      </w:r>
    </w:p>
    <w:p w14:paraId="36BA9F5B" w14:textId="5F9C8C5B" w:rsidR="009D3563" w:rsidRPr="00DF3030" w:rsidRDefault="009D3563" w:rsidP="00A571BE">
      <w:pPr>
        <w:spacing w:after="120" w:line="276" w:lineRule="auto"/>
        <w:rPr>
          <w:rFonts w:ascii="Arial" w:hAnsi="Arial" w:cs="Arial"/>
          <w:b/>
          <w:sz w:val="24"/>
          <w:szCs w:val="24"/>
        </w:rPr>
      </w:pPr>
      <w:r w:rsidRPr="00DF3030">
        <w:rPr>
          <w:rFonts w:ascii="Arial" w:eastAsia="Times New Roman" w:hAnsi="Arial" w:cs="Arial"/>
          <w:b/>
          <w:color w:val="000000"/>
          <w:sz w:val="24"/>
          <w:szCs w:val="24"/>
          <w:lang w:eastAsia="pl-PL"/>
        </w:rPr>
        <w:lastRenderedPageBreak/>
        <w:t>Wykres</w:t>
      </w:r>
      <w:r w:rsidR="00B55F65" w:rsidRPr="00DF3030">
        <w:rPr>
          <w:rFonts w:ascii="Arial" w:eastAsia="Times New Roman" w:hAnsi="Arial" w:cs="Arial"/>
          <w:b/>
          <w:color w:val="000000"/>
          <w:sz w:val="24"/>
          <w:szCs w:val="24"/>
          <w:lang w:eastAsia="pl-PL"/>
        </w:rPr>
        <w:t xml:space="preserve">. </w:t>
      </w:r>
      <w:r w:rsidRPr="00DF3030">
        <w:rPr>
          <w:rFonts w:ascii="Arial" w:eastAsia="Times New Roman" w:hAnsi="Arial" w:cs="Arial"/>
          <w:b/>
          <w:color w:val="000000"/>
          <w:sz w:val="24"/>
          <w:szCs w:val="24"/>
          <w:lang w:eastAsia="pl-PL"/>
        </w:rPr>
        <w:t xml:space="preserve">Realizacja działania „Scalanie gruntów” (po pięciu naborach wniosków </w:t>
      </w:r>
      <w:r w:rsidR="003C32B2">
        <w:rPr>
          <w:rFonts w:ascii="Arial" w:eastAsia="Times New Roman" w:hAnsi="Arial" w:cs="Arial"/>
          <w:b/>
          <w:color w:val="000000"/>
          <w:sz w:val="24"/>
          <w:szCs w:val="24"/>
          <w:lang w:eastAsia="pl-PL"/>
        </w:rPr>
        <w:br/>
      </w:r>
      <w:r w:rsidRPr="00DF3030">
        <w:rPr>
          <w:rFonts w:ascii="Arial" w:eastAsia="Times New Roman" w:hAnsi="Arial" w:cs="Arial"/>
          <w:b/>
          <w:color w:val="000000"/>
          <w:sz w:val="24"/>
          <w:szCs w:val="24"/>
          <w:lang w:eastAsia="pl-PL"/>
        </w:rPr>
        <w:t>o przyznanie pomocy)</w:t>
      </w:r>
      <w:r w:rsidR="008D7A6B" w:rsidRPr="00DF3030">
        <w:rPr>
          <w:rFonts w:ascii="Arial" w:eastAsia="Times New Roman" w:hAnsi="Arial" w:cs="Arial"/>
          <w:b/>
          <w:color w:val="000000"/>
          <w:sz w:val="24"/>
          <w:szCs w:val="24"/>
          <w:lang w:eastAsia="pl-PL"/>
        </w:rPr>
        <w:t xml:space="preserve"> według stanu na 31 grudnia 2021 r. [zł]</w:t>
      </w:r>
    </w:p>
    <w:p w14:paraId="30804598" w14:textId="354D7D41" w:rsidR="009D3563" w:rsidRPr="005423F7" w:rsidRDefault="00A571BE" w:rsidP="00A571BE">
      <w:pPr>
        <w:spacing w:after="120" w:line="276" w:lineRule="auto"/>
        <w:ind w:left="142" w:hanging="142"/>
        <w:rPr>
          <w:rFonts w:ascii="Arial" w:hAnsi="Arial" w:cs="Arial"/>
          <w:sz w:val="24"/>
          <w:szCs w:val="24"/>
        </w:rPr>
      </w:pPr>
      <w:r>
        <w:rPr>
          <w:rFonts w:ascii="Arial" w:hAnsi="Arial" w:cs="Arial"/>
          <w:noProof/>
          <w:sz w:val="24"/>
          <w:szCs w:val="24"/>
          <w:lang w:eastAsia="pl-PL"/>
        </w:rPr>
        <w:drawing>
          <wp:inline distT="0" distB="0" distL="0" distR="0" wp14:anchorId="78CB04F2" wp14:editId="4ABF81D7">
            <wp:extent cx="5686425" cy="2524125"/>
            <wp:effectExtent l="0" t="0" r="9525" b="9525"/>
            <wp:docPr id="23" name="Obraz 23" descr="Wykres słupkowy kolorem jasno niebieskim Limit środków 563501165,96, kolorem czerwonym Złożone wnioski 379709656,04, kolorem zielonym Podpisane umowy 335355328,55, kolorem żółtym Złożone wnioski o płatność 87694392,34, kolorem ciemno niebieskim Zrealizowane wnioski o płatność 80902610,34" title="Wykres. Realizacja działania „Scalanie gruntów” (po pięciu naborach wniosków o przyznanie pomocy) według stanu na 31 grudnia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ykres. Realizacja działania „Scalanie gruntów” (po pięciu naborach wniosków o przyznanie pomocy) według stanu na 31 grudnia 2021 r. [zł].jpg"/>
                    <pic:cNvPicPr/>
                  </pic:nvPicPr>
                  <pic:blipFill>
                    <a:blip r:embed="rId35">
                      <a:extLst>
                        <a:ext uri="{28A0092B-C50C-407E-A947-70E740481C1C}">
                          <a14:useLocalDpi xmlns:a14="http://schemas.microsoft.com/office/drawing/2010/main" val="0"/>
                        </a:ext>
                      </a:extLst>
                    </a:blip>
                    <a:stretch>
                      <a:fillRect/>
                    </a:stretch>
                  </pic:blipFill>
                  <pic:spPr>
                    <a:xfrm>
                      <a:off x="0" y="0"/>
                      <a:ext cx="5686425" cy="2524125"/>
                    </a:xfrm>
                    <a:prstGeom prst="rect">
                      <a:avLst/>
                    </a:prstGeom>
                  </pic:spPr>
                </pic:pic>
              </a:graphicData>
            </a:graphic>
          </wp:inline>
        </w:drawing>
      </w:r>
    </w:p>
    <w:p w14:paraId="43FAA266" w14:textId="77777777" w:rsidR="0084482D" w:rsidRPr="005423F7" w:rsidRDefault="0084482D" w:rsidP="00A571BE">
      <w:pPr>
        <w:spacing w:after="120" w:line="276" w:lineRule="auto"/>
        <w:rPr>
          <w:rFonts w:ascii="Arial" w:hAnsi="Arial" w:cs="Arial"/>
          <w:sz w:val="24"/>
          <w:szCs w:val="24"/>
        </w:rPr>
      </w:pPr>
      <w:bookmarkStart w:id="42" w:name="_Hlk96369299"/>
      <w:r w:rsidRPr="005423F7">
        <w:rPr>
          <w:rFonts w:ascii="Arial" w:hAnsi="Arial" w:cs="Arial"/>
          <w:sz w:val="24"/>
          <w:szCs w:val="24"/>
        </w:rPr>
        <w:t>*Limit obliczono w oparciu o średni kurs euro z dnia 29 listopada 2021 r.</w:t>
      </w:r>
    </w:p>
    <w:p w14:paraId="0134F628" w14:textId="13C15980" w:rsidR="009D3563" w:rsidRPr="005423F7" w:rsidRDefault="009D3563" w:rsidP="00A571BE">
      <w:pPr>
        <w:spacing w:after="120" w:line="276" w:lineRule="auto"/>
        <w:rPr>
          <w:rFonts w:ascii="Arial" w:hAnsi="Arial" w:cs="Arial"/>
          <w:sz w:val="24"/>
          <w:szCs w:val="24"/>
          <w:u w:val="single"/>
        </w:rPr>
      </w:pPr>
      <w:r w:rsidRPr="005423F7">
        <w:rPr>
          <w:rFonts w:ascii="Arial" w:hAnsi="Arial" w:cs="Arial"/>
          <w:sz w:val="24"/>
          <w:szCs w:val="24"/>
        </w:rPr>
        <w:t xml:space="preserve">Źródło: Informacja dotycząca stanu wdrażania tzw. działań samorządowych realizowanych </w:t>
      </w:r>
      <w:r w:rsidR="003C32B2">
        <w:rPr>
          <w:rFonts w:ascii="Arial" w:hAnsi="Arial" w:cs="Arial"/>
          <w:sz w:val="24"/>
          <w:szCs w:val="24"/>
        </w:rPr>
        <w:br/>
      </w:r>
      <w:r w:rsidRPr="005423F7">
        <w:rPr>
          <w:rFonts w:ascii="Arial" w:hAnsi="Arial" w:cs="Arial"/>
          <w:sz w:val="24"/>
          <w:szCs w:val="24"/>
        </w:rPr>
        <w:t>w ramach Programu Rozwoju Obszarów Wiejskich na lata 2014-2020 wg stanu na dzień 31</w:t>
      </w:r>
      <w:r w:rsidR="007C46FE" w:rsidRPr="005423F7">
        <w:rPr>
          <w:rFonts w:ascii="Arial" w:hAnsi="Arial" w:cs="Arial"/>
          <w:sz w:val="24"/>
          <w:szCs w:val="24"/>
        </w:rPr>
        <w:t xml:space="preserve"> grudnia </w:t>
      </w:r>
      <w:r w:rsidRPr="005423F7">
        <w:rPr>
          <w:rFonts w:ascii="Arial" w:hAnsi="Arial" w:cs="Arial"/>
          <w:sz w:val="24"/>
          <w:szCs w:val="24"/>
        </w:rPr>
        <w:t>2021</w:t>
      </w:r>
      <w:r w:rsidR="0025217A" w:rsidRPr="005423F7">
        <w:rPr>
          <w:rFonts w:ascii="Arial" w:hAnsi="Arial" w:cs="Arial"/>
          <w:sz w:val="24"/>
          <w:szCs w:val="24"/>
        </w:rPr>
        <w:t xml:space="preserve"> </w:t>
      </w:r>
      <w:r w:rsidRPr="005423F7">
        <w:rPr>
          <w:rFonts w:ascii="Arial" w:hAnsi="Arial" w:cs="Arial"/>
          <w:sz w:val="24"/>
          <w:szCs w:val="24"/>
        </w:rPr>
        <w:t>r.</w:t>
      </w:r>
      <w:bookmarkEnd w:id="42"/>
    </w:p>
    <w:p w14:paraId="67D3FA80" w14:textId="77777777" w:rsidR="009D3563" w:rsidRPr="005423F7" w:rsidRDefault="009D3563" w:rsidP="005423F7">
      <w:pPr>
        <w:spacing w:after="0" w:line="276" w:lineRule="auto"/>
        <w:rPr>
          <w:rFonts w:ascii="Arial" w:hAnsi="Arial" w:cs="Arial"/>
          <w:sz w:val="24"/>
          <w:szCs w:val="24"/>
          <w:u w:val="single"/>
        </w:rPr>
      </w:pPr>
      <w:r w:rsidRPr="005423F7">
        <w:rPr>
          <w:rFonts w:ascii="Arial" w:hAnsi="Arial" w:cs="Arial"/>
          <w:sz w:val="24"/>
          <w:szCs w:val="24"/>
          <w:u w:val="single"/>
        </w:rPr>
        <w:t>Budowa lub modernizacja dróg lokalnych</w:t>
      </w:r>
    </w:p>
    <w:p w14:paraId="4A3DF384" w14:textId="7B934030"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Pomoc w ramach działania przyznawana jest na operacje w zakresie budowy, przebudowy lub zmiany nawierzchni dróg gminnych, powiatowych lub wewnętrznych. Nabór wniosków odbył się w 2016 r. Zawarto 138 umó</w:t>
      </w:r>
      <w:r w:rsidR="00DF3030">
        <w:rPr>
          <w:rFonts w:ascii="Arial" w:hAnsi="Arial" w:cs="Arial"/>
          <w:sz w:val="24"/>
          <w:szCs w:val="24"/>
        </w:rPr>
        <w:t xml:space="preserve">w o wartości całkowitej 107 923 </w:t>
      </w:r>
      <w:r w:rsidRPr="005423F7">
        <w:rPr>
          <w:rFonts w:ascii="Arial" w:hAnsi="Arial" w:cs="Arial"/>
          <w:sz w:val="24"/>
          <w:szCs w:val="24"/>
        </w:rPr>
        <w:t xml:space="preserve">172,40 zł, </w:t>
      </w:r>
      <w:r w:rsidR="003C32B2">
        <w:rPr>
          <w:rFonts w:ascii="Arial" w:hAnsi="Arial" w:cs="Arial"/>
          <w:sz w:val="24"/>
          <w:szCs w:val="24"/>
        </w:rPr>
        <w:br/>
      </w:r>
      <w:r w:rsidRPr="005423F7">
        <w:rPr>
          <w:rFonts w:ascii="Arial" w:hAnsi="Arial" w:cs="Arial"/>
          <w:sz w:val="24"/>
          <w:szCs w:val="24"/>
        </w:rPr>
        <w:t>z czego poziom pomocy ze środków EFRROW w formie refundacji wynosi 67 599 313,41 zł. Na inwestycje związane z budową, przebudową lub zmianą nawierzchni dróg gminnych, powiatowych lub wewnętrznych otrzymało dofinansowanie 12 powiatów oraz 58 gmin, przebudowanych zostanie blisko 260 km dróg.</w:t>
      </w:r>
    </w:p>
    <w:p w14:paraId="45B3ED4A" w14:textId="533B0A3B"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Rok 2021 to kontynuacja realizacji działania w ramach nabo</w:t>
      </w:r>
      <w:r w:rsidR="00DF3030">
        <w:rPr>
          <w:rFonts w:ascii="Arial" w:hAnsi="Arial" w:cs="Arial"/>
          <w:sz w:val="24"/>
          <w:szCs w:val="24"/>
        </w:rPr>
        <w:t xml:space="preserve">ru, który odbył się w 2016 r. </w:t>
      </w:r>
      <w:r w:rsidRPr="005423F7">
        <w:rPr>
          <w:rFonts w:ascii="Arial" w:hAnsi="Arial" w:cs="Arial"/>
          <w:sz w:val="24"/>
          <w:szCs w:val="24"/>
        </w:rPr>
        <w:t xml:space="preserve">W terminie do 31 grudnia 2021 roku wpłynęło 154 wnioski o płatność </w:t>
      </w:r>
      <w:r w:rsidR="00DF3030">
        <w:rPr>
          <w:rFonts w:ascii="Arial" w:hAnsi="Arial" w:cs="Arial"/>
          <w:sz w:val="24"/>
          <w:szCs w:val="24"/>
        </w:rPr>
        <w:br/>
      </w:r>
      <w:r w:rsidRPr="005423F7">
        <w:rPr>
          <w:rFonts w:ascii="Arial" w:hAnsi="Arial" w:cs="Arial"/>
          <w:sz w:val="24"/>
          <w:szCs w:val="24"/>
        </w:rPr>
        <w:t xml:space="preserve">o wartości całkowitej 108 580 138,34 zł, z czego dofinansowanie ze środków EFRROW wynosi 67 431 214,07 zł. W ramach prowadzonych procedur zrealizowano 154 płatności na kwotę 108 580 138,34 zł, kwota refundacji ze środków </w:t>
      </w:r>
      <w:r w:rsidR="00DF3030">
        <w:rPr>
          <w:rFonts w:ascii="Arial" w:hAnsi="Arial" w:cs="Arial"/>
          <w:sz w:val="24"/>
          <w:szCs w:val="24"/>
        </w:rPr>
        <w:t>EFRROW wynosi 67 291 036,42 zł.</w:t>
      </w:r>
    </w:p>
    <w:p w14:paraId="22A2FDA9" w14:textId="77777777" w:rsidR="009D3563" w:rsidRPr="005423F7" w:rsidRDefault="009D3563" w:rsidP="005423F7">
      <w:pPr>
        <w:spacing w:after="0" w:line="276" w:lineRule="auto"/>
        <w:rPr>
          <w:rFonts w:ascii="Arial" w:hAnsi="Arial" w:cs="Arial"/>
          <w:sz w:val="24"/>
          <w:szCs w:val="24"/>
        </w:rPr>
      </w:pPr>
      <w:r w:rsidRPr="005423F7">
        <w:rPr>
          <w:rFonts w:ascii="Arial" w:hAnsi="Arial" w:cs="Arial"/>
          <w:sz w:val="24"/>
          <w:szCs w:val="24"/>
        </w:rPr>
        <w:t xml:space="preserve">Zakończonych zostało 138 operacji o wartości całkowitej 108 580 138,34 zł, z czego dofinansowanie ze środków EFRROW wynosi 67 291 036,42 zł. </w:t>
      </w:r>
    </w:p>
    <w:p w14:paraId="69C32BBB" w14:textId="697A0F64" w:rsidR="00DF3030" w:rsidRDefault="009D3563" w:rsidP="00DF3030">
      <w:pPr>
        <w:spacing w:after="0" w:line="276" w:lineRule="auto"/>
        <w:ind w:firstLine="708"/>
        <w:rPr>
          <w:rFonts w:ascii="Arial" w:hAnsi="Arial" w:cs="Arial"/>
          <w:sz w:val="24"/>
          <w:szCs w:val="24"/>
        </w:rPr>
      </w:pPr>
      <w:r w:rsidRPr="005423F7">
        <w:rPr>
          <w:rFonts w:ascii="Arial" w:hAnsi="Arial" w:cs="Arial"/>
          <w:sz w:val="24"/>
          <w:szCs w:val="24"/>
        </w:rPr>
        <w:t>W ramach powyższego instrumentu wsparcia zaplanowano ogłoszenie kolejnego naboru wniosków o dofinasowanie. Jest to możliwe dzięki zwiększonemu limitowi środków przyznanych dla województwa podkarpackiego, w wyniku wprowadzenia okresu przejściowego w realizacji PROW 2014-2020 w latach 2021-2022 oraz na działanie „Budowa lu</w:t>
      </w:r>
      <w:r w:rsidR="00DF3030">
        <w:rPr>
          <w:rFonts w:ascii="Arial" w:hAnsi="Arial" w:cs="Arial"/>
          <w:sz w:val="24"/>
          <w:szCs w:val="24"/>
        </w:rPr>
        <w:t>b modernizacja dróg lokalnych”.</w:t>
      </w:r>
    </w:p>
    <w:p w14:paraId="0AAD57A2" w14:textId="77777777" w:rsidR="00DF3030" w:rsidRDefault="00DF3030">
      <w:pPr>
        <w:rPr>
          <w:rFonts w:ascii="Arial" w:hAnsi="Arial" w:cs="Arial"/>
          <w:sz w:val="24"/>
          <w:szCs w:val="24"/>
        </w:rPr>
      </w:pPr>
      <w:r>
        <w:rPr>
          <w:rFonts w:ascii="Arial" w:hAnsi="Arial" w:cs="Arial"/>
          <w:sz w:val="24"/>
          <w:szCs w:val="24"/>
        </w:rPr>
        <w:br w:type="page"/>
      </w:r>
    </w:p>
    <w:p w14:paraId="7F718391" w14:textId="77777777" w:rsidR="007D7A73" w:rsidRPr="00837CB1" w:rsidRDefault="009D3563" w:rsidP="005423F7">
      <w:pPr>
        <w:spacing w:after="0" w:line="276" w:lineRule="auto"/>
        <w:rPr>
          <w:rFonts w:ascii="Arial" w:hAnsi="Arial" w:cs="Arial"/>
          <w:b/>
          <w:sz w:val="24"/>
          <w:szCs w:val="24"/>
        </w:rPr>
      </w:pPr>
      <w:r w:rsidRPr="00837CB1">
        <w:rPr>
          <w:rFonts w:ascii="Arial" w:eastAsia="Times New Roman" w:hAnsi="Arial" w:cs="Arial"/>
          <w:b/>
          <w:color w:val="000000"/>
          <w:sz w:val="24"/>
          <w:szCs w:val="24"/>
          <w:lang w:eastAsia="pl-PL"/>
        </w:rPr>
        <w:lastRenderedPageBreak/>
        <w:t>Wykres</w:t>
      </w:r>
      <w:r w:rsidR="00B55F65" w:rsidRPr="00837CB1">
        <w:rPr>
          <w:rFonts w:ascii="Arial" w:eastAsia="Times New Roman" w:hAnsi="Arial" w:cs="Arial"/>
          <w:b/>
          <w:color w:val="000000"/>
          <w:sz w:val="24"/>
          <w:szCs w:val="24"/>
          <w:lang w:eastAsia="pl-PL"/>
        </w:rPr>
        <w:t xml:space="preserve">. </w:t>
      </w:r>
      <w:r w:rsidRPr="00837CB1">
        <w:rPr>
          <w:rFonts w:ascii="Arial" w:eastAsia="Times New Roman" w:hAnsi="Arial" w:cs="Arial"/>
          <w:b/>
          <w:color w:val="000000"/>
          <w:sz w:val="24"/>
          <w:szCs w:val="24"/>
          <w:lang w:eastAsia="pl-PL"/>
        </w:rPr>
        <w:t>Realizacja działania „Budowa lub modernizacja dróg lokalnych”</w:t>
      </w:r>
      <w:r w:rsidR="002652F2" w:rsidRPr="00837CB1">
        <w:rPr>
          <w:rFonts w:ascii="Arial" w:eastAsia="Times New Roman" w:hAnsi="Arial" w:cs="Arial"/>
          <w:b/>
          <w:color w:val="000000"/>
          <w:sz w:val="24"/>
          <w:szCs w:val="24"/>
          <w:lang w:eastAsia="pl-PL"/>
        </w:rPr>
        <w:t xml:space="preserve"> </w:t>
      </w:r>
      <w:r w:rsidR="007D7A73" w:rsidRPr="00837CB1">
        <w:rPr>
          <w:rFonts w:ascii="Arial" w:eastAsia="Times New Roman" w:hAnsi="Arial" w:cs="Arial"/>
          <w:b/>
          <w:color w:val="000000"/>
          <w:sz w:val="24"/>
          <w:szCs w:val="24"/>
          <w:lang w:eastAsia="pl-PL"/>
        </w:rPr>
        <w:t>według stanu na 31 grudnia 2021 r. [zł]</w:t>
      </w:r>
    </w:p>
    <w:p w14:paraId="5B3E6407" w14:textId="5110BCC5" w:rsidR="00837CB1" w:rsidRDefault="00837CB1" w:rsidP="00837CB1">
      <w:pPr>
        <w:spacing w:after="120" w:line="276" w:lineRule="auto"/>
        <w:rPr>
          <w:rFonts w:ascii="Arial" w:eastAsia="Times New Roman" w:hAnsi="Arial" w:cs="Arial"/>
          <w:b/>
          <w:noProof/>
          <w:sz w:val="24"/>
          <w:szCs w:val="24"/>
          <w:lang w:eastAsia="pl-PL"/>
        </w:rPr>
      </w:pPr>
      <w:r>
        <w:rPr>
          <w:rFonts w:ascii="Arial" w:eastAsia="Times New Roman" w:hAnsi="Arial" w:cs="Arial"/>
          <w:b/>
          <w:noProof/>
          <w:sz w:val="24"/>
          <w:szCs w:val="24"/>
          <w:lang w:eastAsia="pl-PL"/>
        </w:rPr>
        <w:drawing>
          <wp:inline distT="0" distB="0" distL="0" distR="0" wp14:anchorId="0A26B6CC" wp14:editId="1A882162">
            <wp:extent cx="5667375" cy="2562225"/>
            <wp:effectExtent l="0" t="0" r="9525" b="9525"/>
            <wp:docPr id="24" name="Obraz 24" descr="Wykres słupkowy kolorem jasno niebieskim Limit środków 74691403,24, kolorem czerwonym Złożone wnioski 162684681,00, kolorem zielonym Podpisane umowy 67599313,41, kolorem żółtym Złożone wnioski o płatność 67431214,07, kolorem ciemno niebieskim Zrealizowane wnioski o płatność 67291036,42" title="Wykres. Realizacja działania „Budowa lub modernizacja dróg lokalnych” według stanu na 31 grudnia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ykres. Realizacja działania „Budowa lub modernizacja dróg lokalnych” według stanu na 31 grudnia 2021 r. [zł].jpg"/>
                    <pic:cNvPicPr/>
                  </pic:nvPicPr>
                  <pic:blipFill>
                    <a:blip r:embed="rId36">
                      <a:extLst>
                        <a:ext uri="{28A0092B-C50C-407E-A947-70E740481C1C}">
                          <a14:useLocalDpi xmlns:a14="http://schemas.microsoft.com/office/drawing/2010/main" val="0"/>
                        </a:ext>
                      </a:extLst>
                    </a:blip>
                    <a:stretch>
                      <a:fillRect/>
                    </a:stretch>
                  </pic:blipFill>
                  <pic:spPr>
                    <a:xfrm>
                      <a:off x="0" y="0"/>
                      <a:ext cx="5667375" cy="2562225"/>
                    </a:xfrm>
                    <a:prstGeom prst="rect">
                      <a:avLst/>
                    </a:prstGeom>
                  </pic:spPr>
                </pic:pic>
              </a:graphicData>
            </a:graphic>
          </wp:inline>
        </w:drawing>
      </w:r>
    </w:p>
    <w:p w14:paraId="40D13B53" w14:textId="17420820" w:rsidR="009D3563" w:rsidRPr="005423F7" w:rsidRDefault="009D3563" w:rsidP="00837CB1">
      <w:pPr>
        <w:spacing w:after="12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*Limit obliczono w oparciu o średni kurs euro z dnia 29 listopada 2021 r.</w:t>
      </w:r>
    </w:p>
    <w:p w14:paraId="16BB3230" w14:textId="5B127695" w:rsidR="009D3563" w:rsidRPr="00837CB1" w:rsidRDefault="00BA5B43" w:rsidP="00837CB1">
      <w:pPr>
        <w:spacing w:after="12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Źródło: Informacja dotycząca stanu wdrażania tzw. działań samorządowych realizowanych </w:t>
      </w:r>
      <w:r w:rsidR="003C32B2">
        <w:rPr>
          <w:rFonts w:ascii="Arial" w:eastAsia="Times New Roman" w:hAnsi="Arial" w:cs="Arial"/>
          <w:sz w:val="24"/>
          <w:szCs w:val="24"/>
          <w:lang w:eastAsia="pl-PL"/>
        </w:rPr>
        <w:br/>
      </w:r>
      <w:r w:rsidRPr="005423F7">
        <w:rPr>
          <w:rFonts w:ascii="Arial" w:eastAsia="Times New Roman" w:hAnsi="Arial" w:cs="Arial"/>
          <w:sz w:val="24"/>
          <w:szCs w:val="24"/>
          <w:lang w:eastAsia="pl-PL"/>
        </w:rPr>
        <w:t>w ramach Programu Rozwoju Obszarów Wiejskich na lata 2014-2020 wg st</w:t>
      </w:r>
      <w:r w:rsidR="00837CB1">
        <w:rPr>
          <w:rFonts w:ascii="Arial" w:eastAsia="Times New Roman" w:hAnsi="Arial" w:cs="Arial"/>
          <w:sz w:val="24"/>
          <w:szCs w:val="24"/>
          <w:lang w:eastAsia="pl-PL"/>
        </w:rPr>
        <w:t>anu na dzień 31 grudnia 2021 r.</w:t>
      </w:r>
    </w:p>
    <w:p w14:paraId="268123BF" w14:textId="77777777" w:rsidR="009D3563" w:rsidRPr="005423F7" w:rsidRDefault="009D3563" w:rsidP="005423F7">
      <w:pPr>
        <w:pStyle w:val="Bezodstpw"/>
        <w:spacing w:line="276" w:lineRule="auto"/>
        <w:rPr>
          <w:rFonts w:ascii="Arial" w:hAnsi="Arial" w:cs="Arial"/>
          <w:sz w:val="24"/>
          <w:szCs w:val="24"/>
          <w:u w:val="single"/>
        </w:rPr>
      </w:pPr>
      <w:r w:rsidRPr="005423F7">
        <w:rPr>
          <w:rFonts w:ascii="Arial" w:hAnsi="Arial" w:cs="Arial"/>
          <w:sz w:val="24"/>
          <w:szCs w:val="24"/>
          <w:u w:val="single"/>
        </w:rPr>
        <w:t>Gospodarka wodno-ściekowa</w:t>
      </w:r>
    </w:p>
    <w:p w14:paraId="434514BA" w14:textId="6E5C29C9" w:rsidR="009D3563" w:rsidRPr="005423F7" w:rsidRDefault="009D3563" w:rsidP="005423F7">
      <w:pPr>
        <w:pStyle w:val="Bezodstpw"/>
        <w:spacing w:line="276" w:lineRule="auto"/>
        <w:ind w:firstLine="708"/>
        <w:rPr>
          <w:rFonts w:ascii="Arial" w:hAnsi="Arial" w:cs="Arial"/>
          <w:sz w:val="24"/>
          <w:szCs w:val="24"/>
        </w:rPr>
      </w:pPr>
      <w:r w:rsidRPr="005423F7">
        <w:rPr>
          <w:rFonts w:ascii="Arial" w:hAnsi="Arial" w:cs="Arial"/>
          <w:sz w:val="24"/>
          <w:szCs w:val="24"/>
        </w:rPr>
        <w:t>Działanie ma na celu rozwój infrastruktury wodno-kanalizacyjnej. Kanalizacja i wodociągi są istotne szczególnie w regionach turystycznych i cennych krajobrazowo.</w:t>
      </w:r>
      <w:r w:rsidR="005D188D" w:rsidRPr="005423F7">
        <w:rPr>
          <w:rFonts w:ascii="Arial" w:hAnsi="Arial" w:cs="Arial"/>
          <w:sz w:val="24"/>
          <w:szCs w:val="24"/>
        </w:rPr>
        <w:t xml:space="preserve"> </w:t>
      </w:r>
      <w:r w:rsidRPr="005423F7">
        <w:rPr>
          <w:rFonts w:ascii="Arial" w:hAnsi="Arial" w:cs="Arial"/>
          <w:sz w:val="24"/>
          <w:szCs w:val="24"/>
        </w:rPr>
        <w:t xml:space="preserve">Uzbrojenie terenu </w:t>
      </w:r>
      <w:r w:rsidRPr="005423F7">
        <w:rPr>
          <w:rFonts w:ascii="Arial" w:hAnsi="Arial" w:cs="Arial"/>
          <w:sz w:val="24"/>
          <w:szCs w:val="24"/>
        </w:rPr>
        <w:br/>
        <w:t>w tę infrastrukturę umożliwia inwestowanie, co z kolei pozwala na powstawanie nowych miejsc pracy</w:t>
      </w:r>
      <w:r w:rsidR="00126354" w:rsidRPr="005423F7">
        <w:rPr>
          <w:rFonts w:ascii="Arial" w:hAnsi="Arial" w:cs="Arial"/>
          <w:sz w:val="24"/>
          <w:szCs w:val="24"/>
        </w:rPr>
        <w:t xml:space="preserve"> </w:t>
      </w:r>
      <w:r w:rsidRPr="005423F7">
        <w:rPr>
          <w:rFonts w:ascii="Arial" w:hAnsi="Arial" w:cs="Arial"/>
          <w:sz w:val="24"/>
          <w:szCs w:val="24"/>
        </w:rPr>
        <w:t xml:space="preserve">w sektorze turystycznym, rekreacyjnym, uzdrowiskowym oraz małym </w:t>
      </w:r>
      <w:r w:rsidR="00E114AC">
        <w:rPr>
          <w:rFonts w:ascii="Arial" w:hAnsi="Arial" w:cs="Arial"/>
          <w:sz w:val="24"/>
          <w:szCs w:val="24"/>
        </w:rPr>
        <w:t>przetwórstwie rolno-spożywczym.</w:t>
      </w:r>
    </w:p>
    <w:p w14:paraId="4C390234" w14:textId="60BC074B" w:rsidR="009D3563" w:rsidRPr="005423F7" w:rsidRDefault="009D3563" w:rsidP="005423F7">
      <w:pPr>
        <w:pStyle w:val="Bezodstpw"/>
        <w:spacing w:line="276" w:lineRule="auto"/>
        <w:ind w:firstLine="708"/>
        <w:rPr>
          <w:rFonts w:ascii="Arial" w:hAnsi="Arial" w:cs="Arial"/>
          <w:sz w:val="24"/>
          <w:szCs w:val="24"/>
        </w:rPr>
      </w:pPr>
      <w:r w:rsidRPr="005423F7">
        <w:rPr>
          <w:rFonts w:ascii="Arial" w:hAnsi="Arial" w:cs="Arial"/>
          <w:sz w:val="24"/>
          <w:szCs w:val="24"/>
        </w:rPr>
        <w:t xml:space="preserve">Pomoc przyznawana jest na operacje w zakresie dotyczącym budowy, przebudowy lub wyposażenia obiektów budowlanych służących do zaopatrzenia w </w:t>
      </w:r>
      <w:r w:rsidR="00E114AC">
        <w:rPr>
          <w:rFonts w:ascii="Arial" w:hAnsi="Arial" w:cs="Arial"/>
          <w:sz w:val="24"/>
          <w:szCs w:val="24"/>
        </w:rPr>
        <w:t>wodę lub odprowadzania ścieków.</w:t>
      </w:r>
    </w:p>
    <w:p w14:paraId="42166E8A" w14:textId="2870AB14" w:rsidR="009D3563" w:rsidRPr="005423F7" w:rsidRDefault="009D3563" w:rsidP="005423F7">
      <w:pPr>
        <w:spacing w:after="0" w:line="276" w:lineRule="auto"/>
        <w:rPr>
          <w:rFonts w:ascii="Arial" w:hAnsi="Arial" w:cs="Arial"/>
          <w:sz w:val="24"/>
          <w:szCs w:val="24"/>
        </w:rPr>
      </w:pPr>
      <w:r w:rsidRPr="005423F7">
        <w:rPr>
          <w:rFonts w:ascii="Arial" w:hAnsi="Arial" w:cs="Arial"/>
          <w:sz w:val="24"/>
          <w:szCs w:val="24"/>
        </w:rPr>
        <w:t>Rok 2021 to kontynuacja realizacji działania w ramach pierwszego naboru wniosków</w:t>
      </w:r>
      <w:r w:rsidR="00861E58" w:rsidRPr="005423F7">
        <w:rPr>
          <w:rFonts w:ascii="Arial" w:hAnsi="Arial" w:cs="Arial"/>
          <w:sz w:val="24"/>
          <w:szCs w:val="24"/>
        </w:rPr>
        <w:t xml:space="preserve">, </w:t>
      </w:r>
      <w:r w:rsidRPr="005423F7">
        <w:rPr>
          <w:rFonts w:ascii="Arial" w:hAnsi="Arial" w:cs="Arial"/>
          <w:sz w:val="24"/>
          <w:szCs w:val="24"/>
        </w:rPr>
        <w:t>który odbył się w 2017 r. drugiego przeprowadzonego w 2019 r. oraz trzeciego w 2020 r.</w:t>
      </w:r>
    </w:p>
    <w:p w14:paraId="719B8251" w14:textId="4B59B107" w:rsidR="004A5EEE"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 xml:space="preserve">Zarząd Województwa Podkarpackiego w dniu 15 czerwca 2021 r. podjął </w:t>
      </w:r>
      <w:r w:rsidR="003D3EDA" w:rsidRPr="005423F7">
        <w:rPr>
          <w:rFonts w:ascii="Arial" w:hAnsi="Arial" w:cs="Arial"/>
          <w:sz w:val="24"/>
          <w:szCs w:val="24"/>
        </w:rPr>
        <w:t>U</w:t>
      </w:r>
      <w:r w:rsidRPr="005423F7">
        <w:rPr>
          <w:rFonts w:ascii="Arial" w:hAnsi="Arial" w:cs="Arial"/>
          <w:sz w:val="24"/>
          <w:szCs w:val="24"/>
        </w:rPr>
        <w:t xml:space="preserve">chwałę Nr 288/5674/21 w sprawie zatwierdzenia zaktualizowanej listy operacji informującej o kolejności przysługiwania pomocy na operacje typu: „Gospodarka wodno-ściekowa” w ramach działania „Podstawowe usługi i odnowa wsi na obszarach wiejskich”, poddziałania „Wsparcie inwestycji związanych z tworzeniem, ulepszaniem lub rozbudową wszystkich rodzajów małej infrastruktury, w tym inwestycji w energię odnawialną i w oszczędzanie energii” objętego Programem Rozwoju Obszarów Wiejskich na lata 2014-2020 dla naboru przeprowadzonego </w:t>
      </w:r>
      <w:r w:rsidR="003C32B2">
        <w:rPr>
          <w:rFonts w:ascii="Arial" w:hAnsi="Arial" w:cs="Arial"/>
          <w:sz w:val="24"/>
          <w:szCs w:val="24"/>
        </w:rPr>
        <w:br/>
      </w:r>
      <w:r w:rsidRPr="005423F7">
        <w:rPr>
          <w:rFonts w:ascii="Arial" w:hAnsi="Arial" w:cs="Arial"/>
          <w:sz w:val="24"/>
          <w:szCs w:val="24"/>
        </w:rPr>
        <w:t>w terminie od 19 października 2020 r. do 11 grudnia 2020 r. Na zaktualizowanej liście operacji informującej o kolejności przysługiwania pomocy</w:t>
      </w:r>
      <w:r w:rsidR="00E114AC">
        <w:rPr>
          <w:rFonts w:ascii="Arial" w:hAnsi="Arial" w:cs="Arial"/>
          <w:sz w:val="24"/>
          <w:szCs w:val="24"/>
        </w:rPr>
        <w:t xml:space="preserve"> znalazło się 24 wnioskodawców.</w:t>
      </w:r>
    </w:p>
    <w:p w14:paraId="75E343A0" w14:textId="4AE92E5D" w:rsidR="004A5EEE"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Łączna wartość dofinansowania ze środków Europejskiego Funduszu Rolnego na rzecz Rozwoju Obszarów Wiejskich wynosi 15 937 457,00 zł. 10 wniosków o przyznanie pomocy zostało</w:t>
      </w:r>
      <w:r w:rsidR="00861E58" w:rsidRPr="005423F7">
        <w:rPr>
          <w:rFonts w:ascii="Arial" w:hAnsi="Arial" w:cs="Arial"/>
          <w:sz w:val="24"/>
          <w:szCs w:val="24"/>
        </w:rPr>
        <w:t xml:space="preserve"> </w:t>
      </w:r>
      <w:r w:rsidRPr="005423F7">
        <w:rPr>
          <w:rFonts w:ascii="Arial" w:hAnsi="Arial" w:cs="Arial"/>
          <w:sz w:val="24"/>
          <w:szCs w:val="24"/>
        </w:rPr>
        <w:t xml:space="preserve">odrzuconych/wycofanych na etapie procesu oceny wniosków. </w:t>
      </w:r>
    </w:p>
    <w:p w14:paraId="2AA6480A" w14:textId="6EA470F0" w:rsidR="004A5EEE"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W ramach trzeciego naboru do końca grudnia 2021 r. został</w:t>
      </w:r>
      <w:r w:rsidR="00861E58" w:rsidRPr="005423F7">
        <w:rPr>
          <w:rFonts w:ascii="Arial" w:hAnsi="Arial" w:cs="Arial"/>
          <w:sz w:val="24"/>
          <w:szCs w:val="24"/>
        </w:rPr>
        <w:t>y</w:t>
      </w:r>
      <w:r w:rsidRPr="005423F7">
        <w:rPr>
          <w:rFonts w:ascii="Arial" w:hAnsi="Arial" w:cs="Arial"/>
          <w:sz w:val="24"/>
          <w:szCs w:val="24"/>
        </w:rPr>
        <w:t xml:space="preserve"> zawart</w:t>
      </w:r>
      <w:r w:rsidR="00CC036B" w:rsidRPr="005423F7">
        <w:rPr>
          <w:rFonts w:ascii="Arial" w:hAnsi="Arial" w:cs="Arial"/>
          <w:sz w:val="24"/>
          <w:szCs w:val="24"/>
        </w:rPr>
        <w:t>e</w:t>
      </w:r>
      <w:r w:rsidRPr="005423F7">
        <w:rPr>
          <w:rFonts w:ascii="Arial" w:hAnsi="Arial" w:cs="Arial"/>
          <w:sz w:val="24"/>
          <w:szCs w:val="24"/>
        </w:rPr>
        <w:t xml:space="preserve"> 23 umowy </w:t>
      </w:r>
      <w:r w:rsidR="003C32B2">
        <w:rPr>
          <w:rFonts w:ascii="Arial" w:hAnsi="Arial" w:cs="Arial"/>
          <w:sz w:val="24"/>
          <w:szCs w:val="24"/>
        </w:rPr>
        <w:br/>
      </w:r>
      <w:r w:rsidRPr="005423F7">
        <w:rPr>
          <w:rFonts w:ascii="Arial" w:hAnsi="Arial" w:cs="Arial"/>
          <w:sz w:val="24"/>
          <w:szCs w:val="24"/>
        </w:rPr>
        <w:t xml:space="preserve">o dofinansowanie. Łączna wartość umów to kwota 29 041 130,32 zł, z czego poziom pomocy ze środków EFRROW w formie refundacji wynosi 14 970 736,00 zł. Jeden z wnioskodawców </w:t>
      </w:r>
      <w:r w:rsidRPr="005423F7">
        <w:rPr>
          <w:rFonts w:ascii="Arial" w:hAnsi="Arial" w:cs="Arial"/>
          <w:sz w:val="24"/>
          <w:szCs w:val="24"/>
        </w:rPr>
        <w:lastRenderedPageBreak/>
        <w:t>nie przystąpił do podpisania umowy. Tym samym lista operacji informującej o kolejności przysługiw</w:t>
      </w:r>
      <w:r w:rsidR="00E114AC">
        <w:rPr>
          <w:rFonts w:ascii="Arial" w:hAnsi="Arial" w:cs="Arial"/>
          <w:sz w:val="24"/>
          <w:szCs w:val="24"/>
        </w:rPr>
        <w:t>ania pomocy została wyczerpana.</w:t>
      </w:r>
    </w:p>
    <w:p w14:paraId="04090142" w14:textId="358D8825" w:rsidR="009D3563" w:rsidRPr="00E114AC" w:rsidRDefault="008E1F47" w:rsidP="00E114AC">
      <w:pPr>
        <w:spacing w:after="120" w:line="276" w:lineRule="auto"/>
        <w:ind w:firstLine="709"/>
        <w:rPr>
          <w:rFonts w:ascii="Arial" w:hAnsi="Arial" w:cs="Arial"/>
          <w:sz w:val="24"/>
          <w:szCs w:val="24"/>
        </w:rPr>
      </w:pPr>
      <w:r w:rsidRPr="005423F7">
        <w:rPr>
          <w:rFonts w:ascii="Arial" w:hAnsi="Arial" w:cs="Arial"/>
          <w:sz w:val="24"/>
          <w:szCs w:val="24"/>
        </w:rPr>
        <w:t>Do końca 2021 r. złożono</w:t>
      </w:r>
      <w:r w:rsidR="009D3563" w:rsidRPr="005423F7">
        <w:rPr>
          <w:rFonts w:ascii="Arial" w:hAnsi="Arial" w:cs="Arial"/>
          <w:sz w:val="24"/>
          <w:szCs w:val="24"/>
        </w:rPr>
        <w:t xml:space="preserve"> 2 wnioski o płatność </w:t>
      </w:r>
      <w:r w:rsidRPr="005423F7">
        <w:rPr>
          <w:rFonts w:ascii="Arial" w:hAnsi="Arial" w:cs="Arial"/>
          <w:sz w:val="24"/>
          <w:szCs w:val="24"/>
        </w:rPr>
        <w:t xml:space="preserve">o </w:t>
      </w:r>
      <w:r w:rsidR="009D3563" w:rsidRPr="005423F7">
        <w:rPr>
          <w:rFonts w:ascii="Arial" w:hAnsi="Arial" w:cs="Arial"/>
          <w:sz w:val="24"/>
          <w:szCs w:val="24"/>
        </w:rPr>
        <w:t xml:space="preserve">wartości całkowitej 1 396 006,88 zł, </w:t>
      </w:r>
      <w:r w:rsidR="003C32B2">
        <w:rPr>
          <w:rFonts w:ascii="Arial" w:hAnsi="Arial" w:cs="Arial"/>
          <w:sz w:val="24"/>
          <w:szCs w:val="24"/>
        </w:rPr>
        <w:br/>
      </w:r>
      <w:r w:rsidR="009D3563" w:rsidRPr="005423F7">
        <w:rPr>
          <w:rFonts w:ascii="Arial" w:hAnsi="Arial" w:cs="Arial"/>
          <w:sz w:val="24"/>
          <w:szCs w:val="24"/>
        </w:rPr>
        <w:t>z czego dofinansowanie ze środków EFRROW wynosi 793 077,00 zł.</w:t>
      </w:r>
    </w:p>
    <w:p w14:paraId="688202FC" w14:textId="77777777" w:rsidR="009D3563" w:rsidRPr="005423F7" w:rsidRDefault="009D3563" w:rsidP="00E114AC">
      <w:pPr>
        <w:spacing w:after="120" w:line="276" w:lineRule="auto"/>
        <w:rPr>
          <w:rFonts w:ascii="Arial" w:hAnsi="Arial" w:cs="Arial"/>
          <w:b/>
          <w:sz w:val="24"/>
          <w:szCs w:val="24"/>
        </w:rPr>
      </w:pPr>
      <w:r w:rsidRPr="005423F7">
        <w:rPr>
          <w:rFonts w:ascii="Arial" w:hAnsi="Arial" w:cs="Arial"/>
          <w:b/>
          <w:sz w:val="24"/>
          <w:szCs w:val="24"/>
        </w:rPr>
        <w:t>Łączne dane z przeprowadzonych trzech naborów wniosków</w:t>
      </w:r>
    </w:p>
    <w:p w14:paraId="5A045897" w14:textId="106D02E0" w:rsidR="00E114AC" w:rsidRDefault="009D3563" w:rsidP="003C32B2">
      <w:pPr>
        <w:spacing w:after="120" w:line="276" w:lineRule="auto"/>
        <w:ind w:firstLine="709"/>
        <w:rPr>
          <w:rFonts w:ascii="Arial" w:hAnsi="Arial" w:cs="Arial"/>
          <w:sz w:val="24"/>
          <w:szCs w:val="24"/>
        </w:rPr>
      </w:pPr>
      <w:r w:rsidRPr="005423F7">
        <w:rPr>
          <w:rFonts w:ascii="Arial" w:hAnsi="Arial" w:cs="Arial"/>
          <w:sz w:val="24"/>
          <w:szCs w:val="24"/>
        </w:rPr>
        <w:t>W ramach wszystkich trzech naborów złożonych zostało 182 wnioski o przyznanie pomocy. Łączna wartość złożonych wniosków wynosi 463 997 365,85 zł, z czego wnioskowana kwota pomocy to 232 328 163,00 zł. Według stanu na koniec grudnia 2021 r. łącz</w:t>
      </w:r>
      <w:r w:rsidR="00E114AC">
        <w:rPr>
          <w:rFonts w:ascii="Arial" w:hAnsi="Arial" w:cs="Arial"/>
          <w:sz w:val="24"/>
          <w:szCs w:val="24"/>
        </w:rPr>
        <w:t xml:space="preserve">nie zostało zawartych 146 umów </w:t>
      </w:r>
      <w:r w:rsidRPr="005423F7">
        <w:rPr>
          <w:rFonts w:ascii="Arial" w:hAnsi="Arial" w:cs="Arial"/>
          <w:sz w:val="24"/>
          <w:szCs w:val="24"/>
        </w:rPr>
        <w:t>o wartości 332 574 785,00 zł, kwota pomocy w formie refunda</w:t>
      </w:r>
      <w:r w:rsidR="00E114AC">
        <w:rPr>
          <w:rFonts w:ascii="Arial" w:hAnsi="Arial" w:cs="Arial"/>
          <w:sz w:val="24"/>
          <w:szCs w:val="24"/>
        </w:rPr>
        <w:t xml:space="preserve">cji stanowi 161 845 053,00 zł. </w:t>
      </w:r>
      <w:r w:rsidR="00FE3927" w:rsidRPr="005423F7">
        <w:rPr>
          <w:rFonts w:ascii="Arial" w:hAnsi="Arial" w:cs="Arial"/>
          <w:sz w:val="24"/>
          <w:szCs w:val="24"/>
        </w:rPr>
        <w:t>Do końca grudnia 2021 r.</w:t>
      </w:r>
      <w:r w:rsidRPr="005423F7">
        <w:rPr>
          <w:rFonts w:ascii="Arial" w:hAnsi="Arial" w:cs="Arial"/>
          <w:sz w:val="24"/>
          <w:szCs w:val="24"/>
        </w:rPr>
        <w:t xml:space="preserve"> beneficjenci przedłożyli 157 wniosków o płatność o wartości całkowitej 289 104 357,30 zł, dofinansowanie ze środków EFRROW to 127 219 199,00 zł. W ramach procedur zrealizowano 138 płatności o wartości 256 752 816,34 zł, kwota refundacji ze środków EFRROW to 110 863 271,68 zł. Całkowicie zakończonych zostało 87 operacji o wartości 247 200 811,40 zł, z czego dofinansowanie ze środków EFRROW wynosi 105 926 728,70 zł. W ramach powyższego instrumentu wsparcia zaplanowano ogłoszenie kolejnego naboru wniosków o dofinasowanie. Jest to możliwe dzięki zwiększonemu limitowi środków przyznanych dla województwa podkarpackiego, w wyniku wprowadzenia okresu przejściowego w realizacji PROW 2014-2020 w latach 2021-2022 oraz na działanie „Gospoda</w:t>
      </w:r>
      <w:r w:rsidR="003C32B2">
        <w:rPr>
          <w:rFonts w:ascii="Arial" w:hAnsi="Arial" w:cs="Arial"/>
          <w:sz w:val="24"/>
          <w:szCs w:val="24"/>
        </w:rPr>
        <w:t>rka wodno-ściekowa”.</w:t>
      </w:r>
    </w:p>
    <w:p w14:paraId="53226934" w14:textId="77777777" w:rsidR="007D7A73" w:rsidRPr="00E114AC" w:rsidRDefault="009D3563" w:rsidP="005423F7">
      <w:pPr>
        <w:spacing w:after="0" w:line="276" w:lineRule="auto"/>
        <w:rPr>
          <w:rFonts w:ascii="Arial" w:hAnsi="Arial" w:cs="Arial"/>
          <w:b/>
          <w:sz w:val="24"/>
          <w:szCs w:val="24"/>
        </w:rPr>
      </w:pPr>
      <w:r w:rsidRPr="00E114AC">
        <w:rPr>
          <w:rFonts w:ascii="Arial" w:hAnsi="Arial" w:cs="Arial"/>
          <w:b/>
          <w:sz w:val="24"/>
          <w:szCs w:val="24"/>
        </w:rPr>
        <w:t>Wykres</w:t>
      </w:r>
      <w:r w:rsidR="00B55F65" w:rsidRPr="00E114AC">
        <w:rPr>
          <w:rFonts w:ascii="Arial" w:hAnsi="Arial" w:cs="Arial"/>
          <w:b/>
          <w:sz w:val="24"/>
          <w:szCs w:val="24"/>
        </w:rPr>
        <w:t xml:space="preserve">. </w:t>
      </w:r>
      <w:r w:rsidRPr="00E114AC">
        <w:rPr>
          <w:rFonts w:ascii="Arial" w:hAnsi="Arial" w:cs="Arial"/>
          <w:b/>
          <w:sz w:val="24"/>
          <w:szCs w:val="24"/>
        </w:rPr>
        <w:t>Realizacja działania „Gospodarka wodno-ściekowa” (po trzech naborach wniosków o przyznanie pomocy)</w:t>
      </w:r>
      <w:r w:rsidR="002652F2" w:rsidRPr="00E114AC">
        <w:rPr>
          <w:rFonts w:ascii="Arial" w:eastAsia="Times New Roman" w:hAnsi="Arial" w:cs="Arial"/>
          <w:b/>
          <w:color w:val="000000"/>
          <w:sz w:val="24"/>
          <w:szCs w:val="24"/>
          <w:lang w:eastAsia="pl-PL"/>
        </w:rPr>
        <w:t xml:space="preserve"> </w:t>
      </w:r>
      <w:r w:rsidR="007D7A73" w:rsidRPr="00E114AC">
        <w:rPr>
          <w:rFonts w:ascii="Arial" w:eastAsia="Times New Roman" w:hAnsi="Arial" w:cs="Arial"/>
          <w:b/>
          <w:color w:val="000000"/>
          <w:sz w:val="24"/>
          <w:szCs w:val="24"/>
          <w:lang w:eastAsia="pl-PL"/>
        </w:rPr>
        <w:t>według stanu na 31 grudnia 2021 r. [zł]</w:t>
      </w:r>
    </w:p>
    <w:p w14:paraId="3666820D" w14:textId="01F06EA1" w:rsidR="00E114AC" w:rsidRDefault="00E114AC" w:rsidP="00E114AC">
      <w:pPr>
        <w:spacing w:after="120" w:line="276" w:lineRule="auto"/>
        <w:rPr>
          <w:rFonts w:ascii="Arial" w:hAnsi="Arial" w:cs="Arial"/>
          <w:noProof/>
          <w:sz w:val="24"/>
          <w:szCs w:val="24"/>
          <w:lang w:eastAsia="pl-PL"/>
        </w:rPr>
      </w:pPr>
      <w:r>
        <w:rPr>
          <w:rFonts w:ascii="Arial" w:hAnsi="Arial" w:cs="Arial"/>
          <w:noProof/>
          <w:sz w:val="24"/>
          <w:szCs w:val="24"/>
          <w:lang w:eastAsia="pl-PL"/>
        </w:rPr>
        <w:drawing>
          <wp:inline distT="0" distB="0" distL="0" distR="0" wp14:anchorId="7FD0CE75" wp14:editId="087ED0BE">
            <wp:extent cx="5760720" cy="2765425"/>
            <wp:effectExtent l="0" t="0" r="0" b="0"/>
            <wp:docPr id="28" name="Obraz 28" descr="Wykres słupkowy kolorem jasno niebieskim Limit środków 404987331,17, kolorem czerwonym Złożone wnioski 232328163,00, kolorem zielonym Podpisane umowy 161845053,00, kolorem żółtym Złożone wnioski o płatność 127219199,00, kolorem ciemno niebieskim Zrealizowane wnioski o płatność 110863271,68" title="Wykres. Realizacja działania „Gospodarka wodno-ściekowa” (po trzech naborach wniosków o przyznanie pomocy) według stanu na 31 grudnia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ykres. Realizacja działania „Gospodarka wodno-ściekowa” (po trzech naborach wniosków o przyznanie pomocy) według stanu na 31 grudnia 2021 r. [zł].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2765425"/>
                    </a:xfrm>
                    <a:prstGeom prst="rect">
                      <a:avLst/>
                    </a:prstGeom>
                  </pic:spPr>
                </pic:pic>
              </a:graphicData>
            </a:graphic>
          </wp:inline>
        </w:drawing>
      </w:r>
    </w:p>
    <w:p w14:paraId="6A2AC2FC" w14:textId="766C5E31" w:rsidR="00B30E0A" w:rsidRPr="005423F7" w:rsidRDefault="00B30E0A" w:rsidP="00E114AC">
      <w:pPr>
        <w:spacing w:after="120" w:line="276" w:lineRule="auto"/>
        <w:rPr>
          <w:rFonts w:ascii="Arial" w:eastAsia="Times New Roman" w:hAnsi="Arial" w:cs="Arial"/>
          <w:sz w:val="24"/>
          <w:szCs w:val="24"/>
          <w:lang w:eastAsia="pl-PL"/>
        </w:rPr>
      </w:pPr>
      <w:r w:rsidRPr="005423F7">
        <w:rPr>
          <w:rFonts w:ascii="Arial" w:hAnsi="Arial" w:cs="Arial"/>
          <w:sz w:val="24"/>
          <w:szCs w:val="24"/>
        </w:rPr>
        <w:t xml:space="preserve"> *Limit obliczono w oparciu o średni kurs euro z dnia 29 listopada 2021 r.</w:t>
      </w:r>
    </w:p>
    <w:p w14:paraId="2D1FC58A" w14:textId="41140F56" w:rsidR="009D3563" w:rsidRPr="00E114AC" w:rsidRDefault="009D3563" w:rsidP="00E114AC">
      <w:pPr>
        <w:spacing w:after="120" w:line="276" w:lineRule="auto"/>
        <w:rPr>
          <w:rFonts w:ascii="Arial" w:eastAsia="Times New Roman" w:hAnsi="Arial" w:cs="Arial"/>
          <w:sz w:val="24"/>
          <w:szCs w:val="24"/>
          <w:lang w:eastAsia="pl-PL"/>
        </w:rPr>
      </w:pPr>
      <w:r w:rsidRPr="005423F7">
        <w:rPr>
          <w:rFonts w:ascii="Arial" w:hAnsi="Arial" w:cs="Arial"/>
          <w:sz w:val="24"/>
          <w:szCs w:val="24"/>
        </w:rPr>
        <w:t xml:space="preserve">Źródło: Informacja dotycząca stanu wdrażania tzw. działań samorządowych realizowanych </w:t>
      </w:r>
      <w:r w:rsidR="003C32B2">
        <w:rPr>
          <w:rFonts w:ascii="Arial" w:hAnsi="Arial" w:cs="Arial"/>
          <w:sz w:val="24"/>
          <w:szCs w:val="24"/>
        </w:rPr>
        <w:br/>
      </w:r>
      <w:r w:rsidRPr="005423F7">
        <w:rPr>
          <w:rFonts w:ascii="Arial" w:hAnsi="Arial" w:cs="Arial"/>
          <w:sz w:val="24"/>
          <w:szCs w:val="24"/>
        </w:rPr>
        <w:t>w ramach Programu Rozwoju Obszarów Wiejskich na lata 2014-2020 wg stanu na dzień 31</w:t>
      </w:r>
      <w:r w:rsidR="003D3EDA" w:rsidRPr="005423F7">
        <w:rPr>
          <w:rFonts w:ascii="Arial" w:hAnsi="Arial" w:cs="Arial"/>
          <w:sz w:val="24"/>
          <w:szCs w:val="24"/>
        </w:rPr>
        <w:t xml:space="preserve"> grudnia </w:t>
      </w:r>
      <w:r w:rsidRPr="005423F7">
        <w:rPr>
          <w:rFonts w:ascii="Arial" w:hAnsi="Arial" w:cs="Arial"/>
          <w:sz w:val="24"/>
          <w:szCs w:val="24"/>
        </w:rPr>
        <w:t>2021</w:t>
      </w:r>
      <w:r w:rsidR="003D3EDA" w:rsidRPr="005423F7">
        <w:rPr>
          <w:rFonts w:ascii="Arial" w:hAnsi="Arial" w:cs="Arial"/>
          <w:sz w:val="24"/>
          <w:szCs w:val="24"/>
        </w:rPr>
        <w:t xml:space="preserve"> </w:t>
      </w:r>
      <w:r w:rsidRPr="005423F7">
        <w:rPr>
          <w:rFonts w:ascii="Arial" w:hAnsi="Arial" w:cs="Arial"/>
          <w:sz w:val="24"/>
          <w:szCs w:val="24"/>
        </w:rPr>
        <w:t>r.</w:t>
      </w:r>
    </w:p>
    <w:p w14:paraId="36EA1201" w14:textId="77777777" w:rsidR="009D3563" w:rsidRPr="005423F7" w:rsidRDefault="009D3563" w:rsidP="005423F7">
      <w:pPr>
        <w:spacing w:after="0" w:line="276" w:lineRule="auto"/>
        <w:rPr>
          <w:rFonts w:ascii="Arial" w:hAnsi="Arial" w:cs="Arial"/>
          <w:sz w:val="24"/>
          <w:szCs w:val="24"/>
          <w:u w:val="single"/>
        </w:rPr>
      </w:pPr>
      <w:r w:rsidRPr="005423F7">
        <w:rPr>
          <w:rFonts w:ascii="Arial" w:hAnsi="Arial" w:cs="Arial"/>
          <w:sz w:val="24"/>
          <w:szCs w:val="24"/>
          <w:u w:val="single"/>
        </w:rPr>
        <w:t>Inwestycje w targowiska lub obiekty budowlane przeznaczone na cele promocji lokalnych produktów</w:t>
      </w:r>
    </w:p>
    <w:p w14:paraId="4CC18628" w14:textId="77777777"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 xml:space="preserve">Pomoc na tego typu operacje obejmuje budowę lub przebudowę targowisk lub obiektów budowlanych przeznaczonych na cele promocji lokalnych produktów. </w:t>
      </w:r>
    </w:p>
    <w:p w14:paraId="5AC41D9B" w14:textId="12D6640E" w:rsidR="009D3563" w:rsidRPr="003A30D7" w:rsidRDefault="009D3563" w:rsidP="003A30D7">
      <w:pPr>
        <w:spacing w:after="120" w:line="276" w:lineRule="auto"/>
        <w:ind w:firstLine="709"/>
        <w:rPr>
          <w:rFonts w:ascii="Arial" w:hAnsi="Arial" w:cs="Arial"/>
          <w:sz w:val="24"/>
          <w:szCs w:val="24"/>
        </w:rPr>
      </w:pPr>
      <w:r w:rsidRPr="005423F7">
        <w:rPr>
          <w:rFonts w:ascii="Arial" w:hAnsi="Arial" w:cs="Arial"/>
          <w:sz w:val="24"/>
          <w:szCs w:val="24"/>
        </w:rPr>
        <w:lastRenderedPageBreak/>
        <w:t>W 2021 r. trwała kontynuacja realizacji działania w ramach naborów wniosków przeprowadzonych</w:t>
      </w:r>
      <w:r w:rsidR="003A30D7">
        <w:rPr>
          <w:rFonts w:ascii="Arial" w:hAnsi="Arial" w:cs="Arial"/>
          <w:sz w:val="24"/>
          <w:szCs w:val="24"/>
        </w:rPr>
        <w:t xml:space="preserve"> w 2017 i 2019 r.</w:t>
      </w:r>
    </w:p>
    <w:p w14:paraId="30B0A3AB" w14:textId="77777777" w:rsidR="009D3563" w:rsidRPr="005423F7" w:rsidRDefault="009D3563" w:rsidP="005423F7">
      <w:pPr>
        <w:pStyle w:val="Bezodstpw"/>
        <w:spacing w:line="276" w:lineRule="auto"/>
        <w:rPr>
          <w:rFonts w:ascii="Arial" w:hAnsi="Arial" w:cs="Arial"/>
          <w:b/>
          <w:sz w:val="24"/>
          <w:szCs w:val="24"/>
        </w:rPr>
      </w:pPr>
      <w:r w:rsidRPr="005423F7">
        <w:rPr>
          <w:rFonts w:ascii="Arial" w:hAnsi="Arial" w:cs="Arial"/>
          <w:b/>
          <w:sz w:val="24"/>
          <w:szCs w:val="24"/>
        </w:rPr>
        <w:t>Łączne dane z przeprowadzonych trzech naborów wniosków</w:t>
      </w:r>
    </w:p>
    <w:p w14:paraId="0AACAB17" w14:textId="16147C3F" w:rsidR="003A30D7" w:rsidRDefault="009D3563" w:rsidP="003C32B2">
      <w:pPr>
        <w:pStyle w:val="Bezodstpw"/>
        <w:spacing w:after="120" w:line="276" w:lineRule="auto"/>
        <w:ind w:firstLine="709"/>
        <w:rPr>
          <w:rFonts w:ascii="Arial" w:hAnsi="Arial" w:cs="Arial"/>
          <w:sz w:val="24"/>
          <w:szCs w:val="24"/>
        </w:rPr>
      </w:pPr>
      <w:r w:rsidRPr="005423F7">
        <w:rPr>
          <w:rFonts w:ascii="Arial" w:hAnsi="Arial" w:cs="Arial"/>
          <w:sz w:val="24"/>
          <w:szCs w:val="24"/>
        </w:rPr>
        <w:t>Po przeprowadzonych trzech naborach wniosków łącz</w:t>
      </w:r>
      <w:r w:rsidR="003A30D7">
        <w:rPr>
          <w:rFonts w:ascii="Arial" w:hAnsi="Arial" w:cs="Arial"/>
          <w:sz w:val="24"/>
          <w:szCs w:val="24"/>
        </w:rPr>
        <w:t xml:space="preserve">na kwota złożonych 21 wniosków </w:t>
      </w:r>
      <w:r w:rsidRPr="005423F7">
        <w:rPr>
          <w:rFonts w:ascii="Arial" w:hAnsi="Arial" w:cs="Arial"/>
          <w:sz w:val="24"/>
          <w:szCs w:val="24"/>
        </w:rPr>
        <w:t xml:space="preserve">o przyznanie pomocy wynosi 18 364 204 zł. Wartość całkowita wszystkich przedłożonych aplikacji to 33 248 599,61 zł. Według stanu na koniec grudnia 2021 r. łącznie zostało zawartych 16 umów </w:t>
      </w:r>
      <w:r w:rsidR="003A30D7">
        <w:rPr>
          <w:rFonts w:ascii="Arial" w:hAnsi="Arial" w:cs="Arial"/>
          <w:sz w:val="24"/>
          <w:szCs w:val="24"/>
        </w:rPr>
        <w:t xml:space="preserve">o wartości 24 613 </w:t>
      </w:r>
      <w:r w:rsidRPr="005423F7">
        <w:rPr>
          <w:rFonts w:ascii="Arial" w:hAnsi="Arial" w:cs="Arial"/>
          <w:sz w:val="24"/>
          <w:szCs w:val="24"/>
        </w:rPr>
        <w:t>216,02 zł, kwota pomocy w formie refund</w:t>
      </w:r>
      <w:r w:rsidR="003A30D7">
        <w:rPr>
          <w:rFonts w:ascii="Arial" w:hAnsi="Arial" w:cs="Arial"/>
          <w:sz w:val="24"/>
          <w:szCs w:val="24"/>
        </w:rPr>
        <w:t xml:space="preserve">acji stanowi 12 905 855,00 zł. </w:t>
      </w:r>
      <w:r w:rsidR="00FE3927" w:rsidRPr="005423F7">
        <w:rPr>
          <w:rFonts w:ascii="Arial" w:hAnsi="Arial" w:cs="Arial"/>
          <w:sz w:val="24"/>
          <w:szCs w:val="24"/>
        </w:rPr>
        <w:t>Do końca grudnia 2021 r.</w:t>
      </w:r>
      <w:r w:rsidRPr="005423F7">
        <w:rPr>
          <w:rFonts w:ascii="Arial" w:hAnsi="Arial" w:cs="Arial"/>
          <w:sz w:val="24"/>
          <w:szCs w:val="24"/>
        </w:rPr>
        <w:t xml:space="preserve"> zostało złożonych 15 wniosków o płatność o wartości c</w:t>
      </w:r>
      <w:r w:rsidR="003A30D7">
        <w:rPr>
          <w:rFonts w:ascii="Arial" w:hAnsi="Arial" w:cs="Arial"/>
          <w:sz w:val="24"/>
          <w:szCs w:val="24"/>
        </w:rPr>
        <w:t xml:space="preserve">ałkowitej 23 135 </w:t>
      </w:r>
      <w:r w:rsidRPr="005423F7">
        <w:rPr>
          <w:rFonts w:ascii="Arial" w:hAnsi="Arial" w:cs="Arial"/>
          <w:sz w:val="24"/>
          <w:szCs w:val="24"/>
        </w:rPr>
        <w:t>162,82 zł, z czego dofinansowania</w:t>
      </w:r>
      <w:r w:rsidR="003A30D7">
        <w:rPr>
          <w:rFonts w:ascii="Arial" w:hAnsi="Arial" w:cs="Arial"/>
          <w:sz w:val="24"/>
          <w:szCs w:val="24"/>
        </w:rPr>
        <w:t xml:space="preserve"> ze środków EFRROW wynosi 9 929 </w:t>
      </w:r>
      <w:r w:rsidRPr="005423F7">
        <w:rPr>
          <w:rFonts w:ascii="Arial" w:hAnsi="Arial" w:cs="Arial"/>
          <w:sz w:val="24"/>
          <w:szCs w:val="24"/>
        </w:rPr>
        <w:t>273,00 zł. W ramach procedur zrealizowa</w:t>
      </w:r>
      <w:r w:rsidR="003A30D7">
        <w:rPr>
          <w:rFonts w:ascii="Arial" w:hAnsi="Arial" w:cs="Arial"/>
          <w:sz w:val="24"/>
          <w:szCs w:val="24"/>
        </w:rPr>
        <w:t xml:space="preserve">no 13 płatności na kwotę 20 553 </w:t>
      </w:r>
      <w:r w:rsidRPr="005423F7">
        <w:rPr>
          <w:rFonts w:ascii="Arial" w:hAnsi="Arial" w:cs="Arial"/>
          <w:sz w:val="24"/>
          <w:szCs w:val="24"/>
        </w:rPr>
        <w:t>950,70 zł, kwota refund</w:t>
      </w:r>
      <w:r w:rsidR="003A30D7">
        <w:rPr>
          <w:rFonts w:ascii="Arial" w:hAnsi="Arial" w:cs="Arial"/>
          <w:sz w:val="24"/>
          <w:szCs w:val="24"/>
        </w:rPr>
        <w:t xml:space="preserve">acji ze środków EFRROW to 8 828 </w:t>
      </w:r>
      <w:r w:rsidRPr="005423F7">
        <w:rPr>
          <w:rFonts w:ascii="Arial" w:hAnsi="Arial" w:cs="Arial"/>
          <w:sz w:val="24"/>
          <w:szCs w:val="24"/>
        </w:rPr>
        <w:t xml:space="preserve">592,10 zł. Całkowicie zakończonych zostało 10 operacji </w:t>
      </w:r>
      <w:r w:rsidR="003A30D7">
        <w:rPr>
          <w:rFonts w:ascii="Arial" w:hAnsi="Arial" w:cs="Arial"/>
          <w:sz w:val="24"/>
          <w:szCs w:val="24"/>
        </w:rPr>
        <w:t xml:space="preserve">o wartości 19 569 </w:t>
      </w:r>
      <w:r w:rsidRPr="005423F7">
        <w:rPr>
          <w:rFonts w:ascii="Arial" w:hAnsi="Arial" w:cs="Arial"/>
          <w:sz w:val="24"/>
          <w:szCs w:val="24"/>
        </w:rPr>
        <w:t>950,70 zł, z czego dofinansowanie ze środ</w:t>
      </w:r>
      <w:r w:rsidR="003C32B2">
        <w:rPr>
          <w:rFonts w:ascii="Arial" w:hAnsi="Arial" w:cs="Arial"/>
          <w:sz w:val="24"/>
          <w:szCs w:val="24"/>
        </w:rPr>
        <w:t xml:space="preserve">ków EFRROW to 8 740 147,10 zł. </w:t>
      </w:r>
    </w:p>
    <w:p w14:paraId="31A73EFC" w14:textId="77777777" w:rsidR="009D3563" w:rsidRPr="003A30D7" w:rsidRDefault="009D3563" w:rsidP="005423F7">
      <w:pPr>
        <w:spacing w:after="0" w:line="276" w:lineRule="auto"/>
        <w:rPr>
          <w:rFonts w:ascii="Arial" w:hAnsi="Arial" w:cs="Arial"/>
          <w:b/>
          <w:sz w:val="24"/>
          <w:szCs w:val="24"/>
        </w:rPr>
      </w:pPr>
      <w:r w:rsidRPr="003A30D7">
        <w:rPr>
          <w:rFonts w:ascii="Arial" w:eastAsia="Times New Roman" w:hAnsi="Arial" w:cs="Arial"/>
          <w:b/>
          <w:color w:val="000000"/>
          <w:sz w:val="24"/>
          <w:szCs w:val="24"/>
          <w:lang w:eastAsia="pl-PL"/>
        </w:rPr>
        <w:t>Wykres</w:t>
      </w:r>
      <w:r w:rsidR="00B55F65" w:rsidRPr="003A30D7">
        <w:rPr>
          <w:rFonts w:ascii="Arial" w:eastAsia="Times New Roman" w:hAnsi="Arial" w:cs="Arial"/>
          <w:b/>
          <w:color w:val="000000"/>
          <w:sz w:val="24"/>
          <w:szCs w:val="24"/>
          <w:lang w:eastAsia="pl-PL"/>
        </w:rPr>
        <w:t xml:space="preserve">. </w:t>
      </w:r>
      <w:r w:rsidRPr="003A30D7">
        <w:rPr>
          <w:rFonts w:ascii="Arial" w:eastAsia="Times New Roman" w:hAnsi="Arial" w:cs="Arial"/>
          <w:b/>
          <w:color w:val="000000"/>
          <w:sz w:val="24"/>
          <w:szCs w:val="24"/>
          <w:lang w:eastAsia="pl-PL"/>
        </w:rPr>
        <w:t xml:space="preserve">Realizacja operacji typu „Inwestycje w targowiska lub obiekty budowlane przeznaczone na cele promocji lokalnych produktów” (po trzech naborach wniosków o przyznanie pomocy) </w:t>
      </w:r>
      <w:r w:rsidR="007D7A73" w:rsidRPr="003A30D7">
        <w:rPr>
          <w:rFonts w:ascii="Arial" w:eastAsia="Times New Roman" w:hAnsi="Arial" w:cs="Arial"/>
          <w:b/>
          <w:color w:val="000000"/>
          <w:sz w:val="24"/>
          <w:szCs w:val="24"/>
          <w:lang w:eastAsia="pl-PL"/>
        </w:rPr>
        <w:t>według stanu na 31 grudnia 2021 r. [zł]</w:t>
      </w:r>
    </w:p>
    <w:p w14:paraId="782815E5" w14:textId="5384268A" w:rsidR="009D3563" w:rsidRPr="005423F7" w:rsidRDefault="003A30D7" w:rsidP="003A30D7">
      <w:pPr>
        <w:spacing w:after="120" w:line="276" w:lineRule="auto"/>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14:anchorId="0FC76077" wp14:editId="7AB4A64B">
            <wp:extent cx="5676900" cy="2733675"/>
            <wp:effectExtent l="0" t="0" r="0" b="9525"/>
            <wp:docPr id="225" name="Obraz 225" descr="Wykres słupkowy kolorem jasno niebieskim Limit środków 14112921,62, kolorem czerwonym Złożone wnioski 18364204,00, kolorem zielonym Podpisane umowy 12905855,00, kolorem żółtym Złożone wnioski o płatność 9929273,00, kolorem ciemno niebieskim Zrealizowane wnioski o płatność 8828592,10" title="Wykres. Realizacja operacji typu „Inwestycje w targowiska lub obiekty budowlane przeznaczone na cele promocji lokalnych produktów” (po trzech naborach wniosków o przyznanie pomocy) według stanu na 31 grudnia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Wykres. Realizacja operacji typu „Inwestycje w targowiska lub obiekty budowlane przeznaczone na cele promocji lokalnych produktów”.jpg"/>
                    <pic:cNvPicPr/>
                  </pic:nvPicPr>
                  <pic:blipFill>
                    <a:blip r:embed="rId38">
                      <a:extLst>
                        <a:ext uri="{28A0092B-C50C-407E-A947-70E740481C1C}">
                          <a14:useLocalDpi xmlns:a14="http://schemas.microsoft.com/office/drawing/2010/main" val="0"/>
                        </a:ext>
                      </a:extLst>
                    </a:blip>
                    <a:stretch>
                      <a:fillRect/>
                    </a:stretch>
                  </pic:blipFill>
                  <pic:spPr>
                    <a:xfrm>
                      <a:off x="0" y="0"/>
                      <a:ext cx="5676900" cy="2733675"/>
                    </a:xfrm>
                    <a:prstGeom prst="rect">
                      <a:avLst/>
                    </a:prstGeom>
                  </pic:spPr>
                </pic:pic>
              </a:graphicData>
            </a:graphic>
          </wp:inline>
        </w:drawing>
      </w:r>
    </w:p>
    <w:p w14:paraId="34DCF5EB" w14:textId="77777777" w:rsidR="00A547C8" w:rsidRPr="005423F7" w:rsidRDefault="00A547C8" w:rsidP="003A30D7">
      <w:pPr>
        <w:tabs>
          <w:tab w:val="left" w:pos="142"/>
        </w:tabs>
        <w:spacing w:after="12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*Limit obliczono w oparciu o średni kurs euro z dnia 29 listopada 2021 r.</w:t>
      </w:r>
    </w:p>
    <w:p w14:paraId="07919FC8" w14:textId="60503D9A" w:rsidR="009D3563" w:rsidRPr="003A30D7" w:rsidRDefault="009D3563" w:rsidP="003A30D7">
      <w:pPr>
        <w:tabs>
          <w:tab w:val="left" w:pos="142"/>
        </w:tabs>
        <w:spacing w:after="12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Źródło: Informacja dotycząca stanu wdrażania tzw. działań samorządowych realizowanych </w:t>
      </w:r>
      <w:r w:rsidR="003C32B2">
        <w:rPr>
          <w:rFonts w:ascii="Arial" w:eastAsia="Times New Roman" w:hAnsi="Arial" w:cs="Arial"/>
          <w:sz w:val="24"/>
          <w:szCs w:val="24"/>
          <w:lang w:eastAsia="pl-PL"/>
        </w:rPr>
        <w:br/>
      </w:r>
      <w:r w:rsidRPr="005423F7">
        <w:rPr>
          <w:rFonts w:ascii="Arial" w:eastAsia="Times New Roman" w:hAnsi="Arial" w:cs="Arial"/>
          <w:sz w:val="24"/>
          <w:szCs w:val="24"/>
          <w:lang w:eastAsia="pl-PL"/>
        </w:rPr>
        <w:t>w ramach Programu Rozwoju Obszarów Wiejskich na lata 2014-2020 wg stanu na dzień 31</w:t>
      </w:r>
      <w:r w:rsidR="003D3EDA" w:rsidRPr="005423F7">
        <w:rPr>
          <w:rFonts w:ascii="Arial" w:eastAsia="Times New Roman" w:hAnsi="Arial" w:cs="Arial"/>
          <w:sz w:val="24"/>
          <w:szCs w:val="24"/>
          <w:lang w:eastAsia="pl-PL"/>
        </w:rPr>
        <w:t xml:space="preserve"> grudnia </w:t>
      </w:r>
      <w:r w:rsidRPr="005423F7">
        <w:rPr>
          <w:rFonts w:ascii="Arial" w:eastAsia="Times New Roman" w:hAnsi="Arial" w:cs="Arial"/>
          <w:sz w:val="24"/>
          <w:szCs w:val="24"/>
          <w:lang w:eastAsia="pl-PL"/>
        </w:rPr>
        <w:t>2021</w:t>
      </w:r>
      <w:r w:rsidR="00D66854" w:rsidRPr="005423F7">
        <w:rPr>
          <w:rFonts w:ascii="Arial" w:eastAsia="Times New Roman" w:hAnsi="Arial" w:cs="Arial"/>
          <w:sz w:val="24"/>
          <w:szCs w:val="24"/>
          <w:lang w:eastAsia="pl-PL"/>
        </w:rPr>
        <w:t xml:space="preserve"> </w:t>
      </w:r>
      <w:r w:rsidR="003A30D7">
        <w:rPr>
          <w:rFonts w:ascii="Arial" w:eastAsia="Times New Roman" w:hAnsi="Arial" w:cs="Arial"/>
          <w:sz w:val="24"/>
          <w:szCs w:val="24"/>
          <w:lang w:eastAsia="pl-PL"/>
        </w:rPr>
        <w:t>r.</w:t>
      </w:r>
    </w:p>
    <w:p w14:paraId="78AB6CE2" w14:textId="77777777" w:rsidR="009D3563" w:rsidRPr="005423F7" w:rsidRDefault="009D3563" w:rsidP="005423F7">
      <w:pPr>
        <w:spacing w:after="0" w:line="276" w:lineRule="auto"/>
        <w:rPr>
          <w:rFonts w:ascii="Arial" w:hAnsi="Arial" w:cs="Arial"/>
          <w:sz w:val="24"/>
          <w:szCs w:val="24"/>
          <w:u w:val="single"/>
        </w:rPr>
      </w:pPr>
      <w:r w:rsidRPr="005423F7">
        <w:rPr>
          <w:rFonts w:ascii="Arial" w:hAnsi="Arial" w:cs="Arial"/>
          <w:sz w:val="24"/>
          <w:szCs w:val="24"/>
          <w:u w:val="single"/>
        </w:rPr>
        <w:t>Inwestycje w obiekty pełniące funkcje kulturalne</w:t>
      </w:r>
    </w:p>
    <w:p w14:paraId="637D00E7" w14:textId="03C4A438"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 xml:space="preserve">Wsparcie w ramach tego typu operacji obejmuje budowę, przebudowę lub wyposażanie budynków pełniących funkcje kulturalne, w tym świetlic </w:t>
      </w:r>
      <w:r w:rsidR="00F652BE">
        <w:rPr>
          <w:rFonts w:ascii="Arial" w:hAnsi="Arial" w:cs="Arial"/>
          <w:sz w:val="24"/>
          <w:szCs w:val="24"/>
        </w:rPr>
        <w:t>i domów kultury.</w:t>
      </w:r>
    </w:p>
    <w:p w14:paraId="4C5AEFD7" w14:textId="1EA82CF6" w:rsidR="003A30D7" w:rsidRDefault="009D3563" w:rsidP="003C32B2">
      <w:pPr>
        <w:spacing w:after="0" w:line="276" w:lineRule="auto"/>
        <w:ind w:firstLine="708"/>
        <w:rPr>
          <w:rFonts w:ascii="Arial" w:hAnsi="Arial" w:cs="Arial"/>
          <w:sz w:val="24"/>
          <w:szCs w:val="24"/>
        </w:rPr>
      </w:pPr>
      <w:r w:rsidRPr="005423F7">
        <w:rPr>
          <w:rFonts w:ascii="Arial" w:hAnsi="Arial" w:cs="Arial"/>
          <w:sz w:val="24"/>
          <w:szCs w:val="24"/>
        </w:rPr>
        <w:t>Rok 2021 to kontynuacja realizacji działania w ramach pier</w:t>
      </w:r>
      <w:r w:rsidR="003A30D7">
        <w:rPr>
          <w:rFonts w:ascii="Arial" w:hAnsi="Arial" w:cs="Arial"/>
          <w:sz w:val="24"/>
          <w:szCs w:val="24"/>
        </w:rPr>
        <w:t xml:space="preserve">wszego naboru, który odbył się </w:t>
      </w:r>
      <w:r w:rsidRPr="005423F7">
        <w:rPr>
          <w:rFonts w:ascii="Arial" w:hAnsi="Arial" w:cs="Arial"/>
          <w:sz w:val="24"/>
          <w:szCs w:val="24"/>
        </w:rPr>
        <w:t>w 2018 r. Do końca grudnia 2021 r. zawartych zostało 16 umów o dofinans</w:t>
      </w:r>
      <w:r w:rsidR="003A30D7">
        <w:rPr>
          <w:rFonts w:ascii="Arial" w:hAnsi="Arial" w:cs="Arial"/>
          <w:sz w:val="24"/>
          <w:szCs w:val="24"/>
        </w:rPr>
        <w:t xml:space="preserve">owanie o łącznej wartości 9 041 </w:t>
      </w:r>
      <w:r w:rsidR="00F652BE">
        <w:rPr>
          <w:rFonts w:ascii="Arial" w:hAnsi="Arial" w:cs="Arial"/>
          <w:sz w:val="24"/>
          <w:szCs w:val="24"/>
        </w:rPr>
        <w:t xml:space="preserve">464,64 </w:t>
      </w:r>
      <w:r w:rsidRPr="005423F7">
        <w:rPr>
          <w:rFonts w:ascii="Arial" w:hAnsi="Arial" w:cs="Arial"/>
          <w:sz w:val="24"/>
          <w:szCs w:val="24"/>
        </w:rPr>
        <w:t xml:space="preserve">zł, z czego wnioskowana kwota pomocy </w:t>
      </w:r>
      <w:r w:rsidR="00F652BE">
        <w:rPr>
          <w:rFonts w:ascii="Arial" w:hAnsi="Arial" w:cs="Arial"/>
          <w:sz w:val="24"/>
          <w:szCs w:val="24"/>
        </w:rPr>
        <w:t xml:space="preserve">to 5 082 </w:t>
      </w:r>
      <w:r w:rsidRPr="005423F7">
        <w:rPr>
          <w:rFonts w:ascii="Arial" w:hAnsi="Arial" w:cs="Arial"/>
          <w:sz w:val="24"/>
          <w:szCs w:val="24"/>
        </w:rPr>
        <w:t xml:space="preserve">262,00 zł. </w:t>
      </w:r>
      <w:r w:rsidR="00F14041" w:rsidRPr="005423F7">
        <w:rPr>
          <w:rFonts w:ascii="Arial" w:hAnsi="Arial" w:cs="Arial"/>
          <w:sz w:val="24"/>
          <w:szCs w:val="24"/>
        </w:rPr>
        <w:t xml:space="preserve">Do końca grudnia 2021 r. </w:t>
      </w:r>
      <w:r w:rsidRPr="005423F7">
        <w:rPr>
          <w:rFonts w:ascii="Arial" w:hAnsi="Arial" w:cs="Arial"/>
          <w:sz w:val="24"/>
          <w:szCs w:val="24"/>
        </w:rPr>
        <w:t>wpłynęł</w:t>
      </w:r>
      <w:r w:rsidR="00CD1339" w:rsidRPr="005423F7">
        <w:rPr>
          <w:rFonts w:ascii="Arial" w:hAnsi="Arial" w:cs="Arial"/>
          <w:sz w:val="24"/>
          <w:szCs w:val="24"/>
        </w:rPr>
        <w:t>y</w:t>
      </w:r>
      <w:r w:rsidRPr="005423F7">
        <w:rPr>
          <w:rFonts w:ascii="Arial" w:hAnsi="Arial" w:cs="Arial"/>
          <w:sz w:val="24"/>
          <w:szCs w:val="24"/>
        </w:rPr>
        <w:t xml:space="preserve"> 22 wnios</w:t>
      </w:r>
      <w:r w:rsidR="00CC036B" w:rsidRPr="005423F7">
        <w:rPr>
          <w:rFonts w:ascii="Arial" w:hAnsi="Arial" w:cs="Arial"/>
          <w:sz w:val="24"/>
          <w:szCs w:val="24"/>
        </w:rPr>
        <w:t>ki</w:t>
      </w:r>
      <w:r w:rsidR="00F652BE">
        <w:rPr>
          <w:rFonts w:ascii="Arial" w:hAnsi="Arial" w:cs="Arial"/>
          <w:sz w:val="24"/>
          <w:szCs w:val="24"/>
        </w:rPr>
        <w:t xml:space="preserve"> o płatność w wysokości 9 187 </w:t>
      </w:r>
      <w:r w:rsidRPr="005423F7">
        <w:rPr>
          <w:rFonts w:ascii="Arial" w:hAnsi="Arial" w:cs="Arial"/>
          <w:sz w:val="24"/>
          <w:szCs w:val="24"/>
        </w:rPr>
        <w:t>831,30 zł, z czego poziom pomocy ze środków EFRROW wynosi 4</w:t>
      </w:r>
      <w:r w:rsidR="00F652BE">
        <w:rPr>
          <w:rFonts w:ascii="Arial" w:hAnsi="Arial" w:cs="Arial"/>
          <w:sz w:val="24"/>
          <w:szCs w:val="24"/>
        </w:rPr>
        <w:t xml:space="preserve"> </w:t>
      </w:r>
      <w:r w:rsidRPr="005423F7">
        <w:rPr>
          <w:rFonts w:ascii="Arial" w:hAnsi="Arial" w:cs="Arial"/>
          <w:sz w:val="24"/>
          <w:szCs w:val="24"/>
        </w:rPr>
        <w:t>927</w:t>
      </w:r>
      <w:r w:rsidR="00F14041" w:rsidRPr="005423F7">
        <w:rPr>
          <w:rFonts w:ascii="Arial" w:hAnsi="Arial" w:cs="Arial"/>
          <w:sz w:val="24"/>
          <w:szCs w:val="24"/>
        </w:rPr>
        <w:t xml:space="preserve"> </w:t>
      </w:r>
      <w:r w:rsidRPr="005423F7">
        <w:rPr>
          <w:rFonts w:ascii="Arial" w:hAnsi="Arial" w:cs="Arial"/>
          <w:sz w:val="24"/>
          <w:szCs w:val="24"/>
        </w:rPr>
        <w:t>165,00 zł. W ramach procedur zrealizowano 22 płatności</w:t>
      </w:r>
      <w:r w:rsidR="00F14041" w:rsidRPr="005423F7">
        <w:rPr>
          <w:rFonts w:ascii="Arial" w:hAnsi="Arial" w:cs="Arial"/>
          <w:sz w:val="24"/>
          <w:szCs w:val="24"/>
        </w:rPr>
        <w:t xml:space="preserve"> </w:t>
      </w:r>
      <w:r w:rsidR="00F652BE">
        <w:rPr>
          <w:rFonts w:ascii="Arial" w:hAnsi="Arial" w:cs="Arial"/>
          <w:sz w:val="24"/>
          <w:szCs w:val="24"/>
        </w:rPr>
        <w:t xml:space="preserve">o wartości 9 187 </w:t>
      </w:r>
      <w:r w:rsidRPr="005423F7">
        <w:rPr>
          <w:rFonts w:ascii="Arial" w:hAnsi="Arial" w:cs="Arial"/>
          <w:sz w:val="24"/>
          <w:szCs w:val="24"/>
        </w:rPr>
        <w:t>831,30 zł, kwota refundacj</w:t>
      </w:r>
      <w:r w:rsidR="00F652BE">
        <w:rPr>
          <w:rFonts w:ascii="Arial" w:hAnsi="Arial" w:cs="Arial"/>
          <w:sz w:val="24"/>
          <w:szCs w:val="24"/>
        </w:rPr>
        <w:t xml:space="preserve">i ze środków EFRROW to 4 926 </w:t>
      </w:r>
      <w:r w:rsidRPr="005423F7">
        <w:rPr>
          <w:rFonts w:ascii="Arial" w:hAnsi="Arial" w:cs="Arial"/>
          <w:sz w:val="24"/>
          <w:szCs w:val="24"/>
        </w:rPr>
        <w:t>242,69 zł. Zakończonych zostało 15 opera</w:t>
      </w:r>
      <w:r w:rsidR="00F652BE">
        <w:rPr>
          <w:rFonts w:ascii="Arial" w:hAnsi="Arial" w:cs="Arial"/>
          <w:sz w:val="24"/>
          <w:szCs w:val="24"/>
        </w:rPr>
        <w:t xml:space="preserve">cji o wartości całkowitej 9 085 </w:t>
      </w:r>
      <w:r w:rsidRPr="005423F7">
        <w:rPr>
          <w:rFonts w:ascii="Arial" w:hAnsi="Arial" w:cs="Arial"/>
          <w:sz w:val="24"/>
          <w:szCs w:val="24"/>
        </w:rPr>
        <w:t>164,30 zł, z czego dofinan</w:t>
      </w:r>
      <w:r w:rsidR="00F652BE">
        <w:rPr>
          <w:rFonts w:ascii="Arial" w:hAnsi="Arial" w:cs="Arial"/>
          <w:sz w:val="24"/>
          <w:szCs w:val="24"/>
        </w:rPr>
        <w:t xml:space="preserve">sowanie wynosi 4 860 </w:t>
      </w:r>
      <w:r w:rsidR="003A30D7">
        <w:rPr>
          <w:rFonts w:ascii="Arial" w:hAnsi="Arial" w:cs="Arial"/>
          <w:sz w:val="24"/>
          <w:szCs w:val="24"/>
        </w:rPr>
        <w:t>915,69 zł.</w:t>
      </w:r>
    </w:p>
    <w:p w14:paraId="25B744E2" w14:textId="77777777" w:rsidR="007D7A73" w:rsidRPr="00F652BE" w:rsidRDefault="009D3563" w:rsidP="005423F7">
      <w:pPr>
        <w:spacing w:after="0" w:line="276" w:lineRule="auto"/>
        <w:rPr>
          <w:rFonts w:ascii="Arial" w:hAnsi="Arial" w:cs="Arial"/>
          <w:b/>
          <w:sz w:val="24"/>
          <w:szCs w:val="24"/>
        </w:rPr>
      </w:pPr>
      <w:r w:rsidRPr="00F652BE">
        <w:rPr>
          <w:rFonts w:ascii="Arial" w:eastAsia="Times New Roman" w:hAnsi="Arial" w:cs="Arial"/>
          <w:b/>
          <w:color w:val="000000"/>
          <w:sz w:val="24"/>
          <w:szCs w:val="24"/>
          <w:lang w:eastAsia="pl-PL"/>
        </w:rPr>
        <w:lastRenderedPageBreak/>
        <w:t>Wykres</w:t>
      </w:r>
      <w:r w:rsidR="00B55F65" w:rsidRPr="00F652BE">
        <w:rPr>
          <w:rFonts w:ascii="Arial" w:eastAsia="Times New Roman" w:hAnsi="Arial" w:cs="Arial"/>
          <w:b/>
          <w:color w:val="000000"/>
          <w:sz w:val="24"/>
          <w:szCs w:val="24"/>
          <w:lang w:eastAsia="pl-PL"/>
        </w:rPr>
        <w:t xml:space="preserve">. </w:t>
      </w:r>
      <w:r w:rsidRPr="00F652BE">
        <w:rPr>
          <w:rFonts w:ascii="Arial" w:eastAsia="Times New Roman" w:hAnsi="Arial" w:cs="Arial"/>
          <w:b/>
          <w:color w:val="000000"/>
          <w:sz w:val="24"/>
          <w:szCs w:val="24"/>
          <w:lang w:eastAsia="pl-PL"/>
        </w:rPr>
        <w:t>Realizacja operacji typu „Inwestycje w obiekty pełniące funkcje kulturalne”</w:t>
      </w:r>
      <w:r w:rsidR="002652F2" w:rsidRPr="00F652BE">
        <w:rPr>
          <w:rFonts w:ascii="Arial" w:eastAsia="Times New Roman" w:hAnsi="Arial" w:cs="Arial"/>
          <w:b/>
          <w:color w:val="000000"/>
          <w:sz w:val="24"/>
          <w:szCs w:val="24"/>
          <w:lang w:eastAsia="pl-PL"/>
        </w:rPr>
        <w:t xml:space="preserve"> </w:t>
      </w:r>
      <w:r w:rsidR="007D7A73" w:rsidRPr="00F652BE">
        <w:rPr>
          <w:rFonts w:ascii="Arial" w:eastAsia="Times New Roman" w:hAnsi="Arial" w:cs="Arial"/>
          <w:b/>
          <w:color w:val="000000"/>
          <w:sz w:val="24"/>
          <w:szCs w:val="24"/>
          <w:lang w:eastAsia="pl-PL"/>
        </w:rPr>
        <w:t>według stanu na 31 grudnia 2021 r. [zł]</w:t>
      </w:r>
    </w:p>
    <w:p w14:paraId="02DA6906" w14:textId="5BAD04E5" w:rsidR="009D3563" w:rsidRPr="005423F7" w:rsidRDefault="00F652BE" w:rsidP="00BF7590">
      <w:pPr>
        <w:tabs>
          <w:tab w:val="left" w:pos="0"/>
        </w:tabs>
        <w:spacing w:after="120" w:line="276" w:lineRule="auto"/>
        <w:rPr>
          <w:rFonts w:ascii="Arial" w:hAnsi="Arial" w:cs="Arial"/>
          <w:sz w:val="24"/>
          <w:szCs w:val="24"/>
        </w:rPr>
      </w:pPr>
      <w:r>
        <w:rPr>
          <w:rFonts w:ascii="Arial" w:hAnsi="Arial" w:cs="Arial"/>
          <w:noProof/>
          <w:sz w:val="24"/>
          <w:szCs w:val="24"/>
          <w:lang w:eastAsia="pl-PL"/>
        </w:rPr>
        <w:drawing>
          <wp:inline distT="0" distB="0" distL="0" distR="0" wp14:anchorId="17A1A746" wp14:editId="215FCCC0">
            <wp:extent cx="5686425" cy="2724150"/>
            <wp:effectExtent l="0" t="0" r="9525" b="0"/>
            <wp:docPr id="235" name="Obraz 235" descr="Wykres słupkowy kolorem jasno niebieskim Limit środków 5663396,48, kolorem czerwonym Złożone wnioski17409153,00, kolorem zielonym Podpisane umowy 5082262,00, kolorem żółtym Złożone wnioski o płatność 4927165,00, kolorem ciemno niebieskim Zrealizowane wnioski o płatność 4926242,69" title="Wykres. Realizacja operacji typu „Inwestycje w obiekty pełniące funkcje kulturalne” według stanu na 31 grudnia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Wykres. Realizacja operacji typu „Inwestycje w obiekty pełniące funkcje kulturalne” według stanu na 31 grudnia 2021 r. [zł].jpg"/>
                    <pic:cNvPicPr/>
                  </pic:nvPicPr>
                  <pic:blipFill>
                    <a:blip r:embed="rId39">
                      <a:extLst>
                        <a:ext uri="{28A0092B-C50C-407E-A947-70E740481C1C}">
                          <a14:useLocalDpi xmlns:a14="http://schemas.microsoft.com/office/drawing/2010/main" val="0"/>
                        </a:ext>
                      </a:extLst>
                    </a:blip>
                    <a:stretch>
                      <a:fillRect/>
                    </a:stretch>
                  </pic:blipFill>
                  <pic:spPr>
                    <a:xfrm>
                      <a:off x="0" y="0"/>
                      <a:ext cx="5686425" cy="2724150"/>
                    </a:xfrm>
                    <a:prstGeom prst="rect">
                      <a:avLst/>
                    </a:prstGeom>
                  </pic:spPr>
                </pic:pic>
              </a:graphicData>
            </a:graphic>
          </wp:inline>
        </w:drawing>
      </w:r>
    </w:p>
    <w:p w14:paraId="0FFBB345" w14:textId="77777777" w:rsidR="00A547C8" w:rsidRPr="005423F7" w:rsidRDefault="00A547C8" w:rsidP="00F652BE">
      <w:pPr>
        <w:spacing w:after="12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*Limit obliczono w oparciu o średni kurs euro z dnia 29 listopada 2021 r.</w:t>
      </w:r>
    </w:p>
    <w:p w14:paraId="4BC87E67" w14:textId="34D19619" w:rsidR="009D3563" w:rsidRPr="00BF7590" w:rsidRDefault="009D3563" w:rsidP="00BF7590">
      <w:pPr>
        <w:spacing w:after="12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Źródło: Informacja dotycząca stanu wdrażania tzw. działań samorządowych realizowanych </w:t>
      </w:r>
      <w:r w:rsidR="003C32B2">
        <w:rPr>
          <w:rFonts w:ascii="Arial" w:eastAsia="Times New Roman" w:hAnsi="Arial" w:cs="Arial"/>
          <w:sz w:val="24"/>
          <w:szCs w:val="24"/>
          <w:lang w:eastAsia="pl-PL"/>
        </w:rPr>
        <w:br/>
      </w:r>
      <w:r w:rsidRPr="005423F7">
        <w:rPr>
          <w:rFonts w:ascii="Arial" w:eastAsia="Times New Roman" w:hAnsi="Arial" w:cs="Arial"/>
          <w:sz w:val="24"/>
          <w:szCs w:val="24"/>
          <w:lang w:eastAsia="pl-PL"/>
        </w:rPr>
        <w:t>w ramach Programu Rozwoju Obszarów Wiejskich na lata 2014-2020 wg stanu na dzień 31</w:t>
      </w:r>
      <w:r w:rsidR="00B55F65" w:rsidRPr="005423F7">
        <w:rPr>
          <w:rFonts w:ascii="Arial" w:eastAsia="Times New Roman" w:hAnsi="Arial" w:cs="Arial"/>
          <w:sz w:val="24"/>
          <w:szCs w:val="24"/>
          <w:lang w:eastAsia="pl-PL"/>
        </w:rPr>
        <w:t xml:space="preserve"> grudnia </w:t>
      </w:r>
      <w:r w:rsidRPr="005423F7">
        <w:rPr>
          <w:rFonts w:ascii="Arial" w:eastAsia="Times New Roman" w:hAnsi="Arial" w:cs="Arial"/>
          <w:sz w:val="24"/>
          <w:szCs w:val="24"/>
          <w:lang w:eastAsia="pl-PL"/>
        </w:rPr>
        <w:t>2021</w:t>
      </w:r>
      <w:r w:rsidR="00A547C8" w:rsidRPr="005423F7">
        <w:rPr>
          <w:rFonts w:ascii="Arial" w:eastAsia="Times New Roman" w:hAnsi="Arial" w:cs="Arial"/>
          <w:sz w:val="24"/>
          <w:szCs w:val="24"/>
          <w:lang w:eastAsia="pl-PL"/>
        </w:rPr>
        <w:t xml:space="preserve"> </w:t>
      </w:r>
      <w:r w:rsidR="00BF7590">
        <w:rPr>
          <w:rFonts w:ascii="Arial" w:eastAsia="Times New Roman" w:hAnsi="Arial" w:cs="Arial"/>
          <w:sz w:val="24"/>
          <w:szCs w:val="24"/>
          <w:lang w:eastAsia="pl-PL"/>
        </w:rPr>
        <w:t>r.</w:t>
      </w:r>
    </w:p>
    <w:p w14:paraId="65A60E5B" w14:textId="77777777" w:rsidR="009D3563" w:rsidRPr="005423F7" w:rsidRDefault="009D3563" w:rsidP="005423F7">
      <w:pPr>
        <w:pStyle w:val="Bezodstpw"/>
        <w:spacing w:line="276" w:lineRule="auto"/>
        <w:rPr>
          <w:rFonts w:ascii="Arial" w:hAnsi="Arial" w:cs="Arial"/>
          <w:sz w:val="24"/>
          <w:szCs w:val="24"/>
          <w:u w:val="single"/>
        </w:rPr>
      </w:pPr>
      <w:r w:rsidRPr="005423F7">
        <w:rPr>
          <w:rFonts w:ascii="Arial" w:hAnsi="Arial" w:cs="Arial"/>
          <w:sz w:val="24"/>
          <w:szCs w:val="24"/>
          <w:u w:val="single"/>
        </w:rPr>
        <w:t>Kształtowanie przestrzeni publicznej</w:t>
      </w:r>
    </w:p>
    <w:p w14:paraId="2E81AA34" w14:textId="42AE91E4" w:rsidR="009D3563" w:rsidRPr="005423F7" w:rsidRDefault="009D3563" w:rsidP="005423F7">
      <w:pPr>
        <w:pStyle w:val="Bezodstpw"/>
        <w:spacing w:line="276" w:lineRule="auto"/>
        <w:ind w:firstLine="708"/>
        <w:rPr>
          <w:rFonts w:ascii="Arial" w:hAnsi="Arial" w:cs="Arial"/>
          <w:sz w:val="24"/>
          <w:szCs w:val="24"/>
        </w:rPr>
      </w:pPr>
      <w:r w:rsidRPr="005423F7">
        <w:rPr>
          <w:rFonts w:ascii="Arial" w:hAnsi="Arial" w:cs="Arial"/>
          <w:sz w:val="24"/>
          <w:szCs w:val="24"/>
        </w:rPr>
        <w:t xml:space="preserve">Pomoc przyznawana jest na operacje z zakresu kształtowania </w:t>
      </w:r>
      <w:r w:rsidR="00BF7590">
        <w:rPr>
          <w:rFonts w:ascii="Arial" w:hAnsi="Arial" w:cs="Arial"/>
          <w:sz w:val="24"/>
          <w:szCs w:val="24"/>
        </w:rPr>
        <w:t xml:space="preserve">przestrzeni publicznej zgodnie </w:t>
      </w:r>
      <w:r w:rsidRPr="005423F7">
        <w:rPr>
          <w:rFonts w:ascii="Arial" w:hAnsi="Arial" w:cs="Arial"/>
          <w:sz w:val="24"/>
          <w:szCs w:val="24"/>
        </w:rPr>
        <w:t>z wymaganiami ładu</w:t>
      </w:r>
      <w:r w:rsidR="00FD2921" w:rsidRPr="005423F7">
        <w:rPr>
          <w:rFonts w:ascii="Arial" w:hAnsi="Arial" w:cs="Arial"/>
          <w:sz w:val="24"/>
          <w:szCs w:val="24"/>
        </w:rPr>
        <w:t xml:space="preserve"> </w:t>
      </w:r>
      <w:r w:rsidRPr="005423F7">
        <w:rPr>
          <w:rFonts w:ascii="Arial" w:hAnsi="Arial" w:cs="Arial"/>
          <w:sz w:val="24"/>
          <w:szCs w:val="24"/>
        </w:rPr>
        <w:t>przestrzennego.</w:t>
      </w:r>
      <w:r w:rsidR="00CC036B" w:rsidRPr="005423F7">
        <w:rPr>
          <w:rFonts w:ascii="Arial" w:hAnsi="Arial" w:cs="Arial"/>
          <w:sz w:val="24"/>
          <w:szCs w:val="24"/>
        </w:rPr>
        <w:t xml:space="preserve"> </w:t>
      </w:r>
      <w:r w:rsidRPr="005423F7">
        <w:rPr>
          <w:rFonts w:ascii="Arial" w:hAnsi="Arial" w:cs="Arial"/>
          <w:sz w:val="24"/>
          <w:szCs w:val="24"/>
        </w:rPr>
        <w:t>Rok 2021 to kontynuacja realizacji działania w ramach pierwszego naboru, który odbył się w 2018 r.</w:t>
      </w:r>
    </w:p>
    <w:p w14:paraId="3F6B4B02" w14:textId="0377AFF8"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Do końca grudnia 2021 r. zawart</w:t>
      </w:r>
      <w:r w:rsidR="00CD1339" w:rsidRPr="005423F7">
        <w:rPr>
          <w:rFonts w:ascii="Arial" w:hAnsi="Arial" w:cs="Arial"/>
          <w:sz w:val="24"/>
          <w:szCs w:val="24"/>
        </w:rPr>
        <w:t>e</w:t>
      </w:r>
      <w:r w:rsidRPr="005423F7">
        <w:rPr>
          <w:rFonts w:ascii="Arial" w:hAnsi="Arial" w:cs="Arial"/>
          <w:sz w:val="24"/>
          <w:szCs w:val="24"/>
        </w:rPr>
        <w:t xml:space="preserve"> został</w:t>
      </w:r>
      <w:r w:rsidR="00CD1339" w:rsidRPr="005423F7">
        <w:rPr>
          <w:rFonts w:ascii="Arial" w:hAnsi="Arial" w:cs="Arial"/>
          <w:sz w:val="24"/>
          <w:szCs w:val="24"/>
        </w:rPr>
        <w:t>y</w:t>
      </w:r>
      <w:r w:rsidRPr="005423F7">
        <w:rPr>
          <w:rFonts w:ascii="Arial" w:hAnsi="Arial" w:cs="Arial"/>
          <w:sz w:val="24"/>
          <w:szCs w:val="24"/>
        </w:rPr>
        <w:t xml:space="preserve"> 23 um</w:t>
      </w:r>
      <w:r w:rsidR="00CD1339" w:rsidRPr="005423F7">
        <w:rPr>
          <w:rFonts w:ascii="Arial" w:hAnsi="Arial" w:cs="Arial"/>
          <w:sz w:val="24"/>
          <w:szCs w:val="24"/>
        </w:rPr>
        <w:t>owy</w:t>
      </w:r>
      <w:r w:rsidRPr="005423F7">
        <w:rPr>
          <w:rFonts w:ascii="Arial" w:hAnsi="Arial" w:cs="Arial"/>
          <w:sz w:val="24"/>
          <w:szCs w:val="24"/>
        </w:rPr>
        <w:t xml:space="preserve"> o dofi</w:t>
      </w:r>
      <w:r w:rsidR="003C32B2">
        <w:rPr>
          <w:rFonts w:ascii="Arial" w:hAnsi="Arial" w:cs="Arial"/>
          <w:sz w:val="24"/>
          <w:szCs w:val="24"/>
        </w:rPr>
        <w:t xml:space="preserve">nansowanie </w:t>
      </w:r>
      <w:r w:rsidR="00BF7590">
        <w:rPr>
          <w:rFonts w:ascii="Arial" w:hAnsi="Arial" w:cs="Arial"/>
          <w:sz w:val="24"/>
          <w:szCs w:val="24"/>
        </w:rPr>
        <w:t xml:space="preserve">o łącznej wartości </w:t>
      </w:r>
      <w:r w:rsidRPr="005423F7">
        <w:rPr>
          <w:rFonts w:ascii="Arial" w:hAnsi="Arial" w:cs="Arial"/>
          <w:sz w:val="24"/>
          <w:szCs w:val="24"/>
        </w:rPr>
        <w:t>11 657 992,67 zł,  z czeg</w:t>
      </w:r>
      <w:r w:rsidR="00BF7590">
        <w:rPr>
          <w:rFonts w:ascii="Arial" w:hAnsi="Arial" w:cs="Arial"/>
          <w:sz w:val="24"/>
          <w:szCs w:val="24"/>
        </w:rPr>
        <w:t xml:space="preserve">o wnioskowana kwota pomocy to 6 </w:t>
      </w:r>
      <w:r w:rsidRPr="005423F7">
        <w:rPr>
          <w:rFonts w:ascii="Arial" w:hAnsi="Arial" w:cs="Arial"/>
          <w:sz w:val="24"/>
          <w:szCs w:val="24"/>
        </w:rPr>
        <w:t>712 068,00 zł.</w:t>
      </w:r>
    </w:p>
    <w:p w14:paraId="1C32CF60" w14:textId="2DACC43A" w:rsidR="003C32B2" w:rsidRDefault="00F14041" w:rsidP="003C32B2">
      <w:pPr>
        <w:spacing w:after="0" w:line="276" w:lineRule="auto"/>
        <w:ind w:firstLine="708"/>
        <w:rPr>
          <w:rFonts w:ascii="Arial" w:hAnsi="Arial" w:cs="Arial"/>
          <w:sz w:val="24"/>
          <w:szCs w:val="24"/>
        </w:rPr>
      </w:pPr>
      <w:r w:rsidRPr="005423F7">
        <w:rPr>
          <w:rFonts w:ascii="Arial" w:hAnsi="Arial" w:cs="Arial"/>
          <w:sz w:val="24"/>
          <w:szCs w:val="24"/>
        </w:rPr>
        <w:t>Do końca grudnia 2021 r.</w:t>
      </w:r>
      <w:r w:rsidR="009D3563" w:rsidRPr="005423F7">
        <w:rPr>
          <w:rFonts w:ascii="Arial" w:hAnsi="Arial" w:cs="Arial"/>
          <w:sz w:val="24"/>
          <w:szCs w:val="24"/>
        </w:rPr>
        <w:t xml:space="preserve"> wpłynęł</w:t>
      </w:r>
      <w:r w:rsidR="00CD1339" w:rsidRPr="005423F7">
        <w:rPr>
          <w:rFonts w:ascii="Arial" w:hAnsi="Arial" w:cs="Arial"/>
          <w:sz w:val="24"/>
          <w:szCs w:val="24"/>
        </w:rPr>
        <w:t>y</w:t>
      </w:r>
      <w:r w:rsidR="009D3563" w:rsidRPr="005423F7">
        <w:rPr>
          <w:rFonts w:ascii="Arial" w:hAnsi="Arial" w:cs="Arial"/>
          <w:sz w:val="24"/>
          <w:szCs w:val="24"/>
        </w:rPr>
        <w:t xml:space="preserve"> 32 wnioski </w:t>
      </w:r>
      <w:r w:rsidR="00E5345F" w:rsidRPr="005423F7">
        <w:rPr>
          <w:rFonts w:ascii="Arial" w:hAnsi="Arial" w:cs="Arial"/>
          <w:sz w:val="24"/>
          <w:szCs w:val="24"/>
        </w:rPr>
        <w:t xml:space="preserve">o </w:t>
      </w:r>
      <w:r w:rsidR="009D3563" w:rsidRPr="005423F7">
        <w:rPr>
          <w:rFonts w:ascii="Arial" w:hAnsi="Arial" w:cs="Arial"/>
          <w:sz w:val="24"/>
          <w:szCs w:val="24"/>
        </w:rPr>
        <w:t>płatnoś</w:t>
      </w:r>
      <w:r w:rsidR="00E5345F" w:rsidRPr="005423F7">
        <w:rPr>
          <w:rFonts w:ascii="Arial" w:hAnsi="Arial" w:cs="Arial"/>
          <w:sz w:val="24"/>
          <w:szCs w:val="24"/>
        </w:rPr>
        <w:t>ć</w:t>
      </w:r>
      <w:r w:rsidR="00BF7590">
        <w:rPr>
          <w:rFonts w:ascii="Arial" w:hAnsi="Arial" w:cs="Arial"/>
          <w:sz w:val="24"/>
          <w:szCs w:val="24"/>
        </w:rPr>
        <w:t xml:space="preserve"> o wartości 12 569 </w:t>
      </w:r>
      <w:r w:rsidR="009D3563" w:rsidRPr="005423F7">
        <w:rPr>
          <w:rFonts w:ascii="Arial" w:hAnsi="Arial" w:cs="Arial"/>
          <w:sz w:val="24"/>
          <w:szCs w:val="24"/>
        </w:rPr>
        <w:t xml:space="preserve">469,30 zł, </w:t>
      </w:r>
      <w:r w:rsidR="003C32B2">
        <w:rPr>
          <w:rFonts w:ascii="Arial" w:hAnsi="Arial" w:cs="Arial"/>
          <w:sz w:val="24"/>
          <w:szCs w:val="24"/>
        </w:rPr>
        <w:br/>
      </w:r>
      <w:r w:rsidR="009D3563" w:rsidRPr="005423F7">
        <w:rPr>
          <w:rFonts w:ascii="Arial" w:hAnsi="Arial" w:cs="Arial"/>
          <w:sz w:val="24"/>
          <w:szCs w:val="24"/>
        </w:rPr>
        <w:t>z czego poziom pomocy ze środków EFRROW w</w:t>
      </w:r>
      <w:r w:rsidR="00BF7590">
        <w:rPr>
          <w:rFonts w:ascii="Arial" w:hAnsi="Arial" w:cs="Arial"/>
          <w:sz w:val="24"/>
          <w:szCs w:val="24"/>
        </w:rPr>
        <w:t xml:space="preserve"> formie refundacji wynosi 6 694 </w:t>
      </w:r>
      <w:r w:rsidR="009D3563" w:rsidRPr="005423F7">
        <w:rPr>
          <w:rFonts w:ascii="Arial" w:hAnsi="Arial" w:cs="Arial"/>
          <w:sz w:val="24"/>
          <w:szCs w:val="24"/>
        </w:rPr>
        <w:t xml:space="preserve">496,00 zł. </w:t>
      </w:r>
      <w:r w:rsidR="003C32B2">
        <w:rPr>
          <w:rFonts w:ascii="Arial" w:hAnsi="Arial" w:cs="Arial"/>
          <w:sz w:val="24"/>
          <w:szCs w:val="24"/>
        </w:rPr>
        <w:br/>
      </w:r>
      <w:r w:rsidR="009D3563" w:rsidRPr="005423F7">
        <w:rPr>
          <w:rFonts w:ascii="Arial" w:hAnsi="Arial" w:cs="Arial"/>
          <w:sz w:val="24"/>
          <w:szCs w:val="24"/>
        </w:rPr>
        <w:t>W ramach procedur zrealizowano i zakończono całkowicie 32 ope</w:t>
      </w:r>
      <w:r w:rsidR="00BF7590">
        <w:rPr>
          <w:rFonts w:ascii="Arial" w:hAnsi="Arial" w:cs="Arial"/>
          <w:sz w:val="24"/>
          <w:szCs w:val="24"/>
        </w:rPr>
        <w:t xml:space="preserve">racje o łącznej wartości 12 569 </w:t>
      </w:r>
      <w:r w:rsidR="009D3563" w:rsidRPr="005423F7">
        <w:rPr>
          <w:rFonts w:ascii="Arial" w:hAnsi="Arial" w:cs="Arial"/>
          <w:sz w:val="24"/>
          <w:szCs w:val="24"/>
        </w:rPr>
        <w:t>469,30 zł, z czego kwota refundacji ze śr</w:t>
      </w:r>
      <w:r w:rsidR="00BF7590">
        <w:rPr>
          <w:rFonts w:ascii="Arial" w:hAnsi="Arial" w:cs="Arial"/>
          <w:sz w:val="24"/>
          <w:szCs w:val="24"/>
        </w:rPr>
        <w:t xml:space="preserve">odków EFRROW to 6 694 </w:t>
      </w:r>
      <w:r w:rsidR="009D3563" w:rsidRPr="005423F7">
        <w:rPr>
          <w:rFonts w:ascii="Arial" w:hAnsi="Arial" w:cs="Arial"/>
          <w:sz w:val="24"/>
          <w:szCs w:val="24"/>
        </w:rPr>
        <w:t>098,84 zł. Tym samym lista operacji przewidzianych do dofinansowania w ramac</w:t>
      </w:r>
      <w:r w:rsidR="003C32B2">
        <w:rPr>
          <w:rFonts w:ascii="Arial" w:hAnsi="Arial" w:cs="Arial"/>
          <w:sz w:val="24"/>
          <w:szCs w:val="24"/>
        </w:rPr>
        <w:t>h działania została wyczerpana.</w:t>
      </w:r>
    </w:p>
    <w:p w14:paraId="46545E26" w14:textId="77777777" w:rsidR="003C32B2" w:rsidRDefault="003C32B2">
      <w:pPr>
        <w:rPr>
          <w:rFonts w:ascii="Arial" w:hAnsi="Arial" w:cs="Arial"/>
          <w:sz w:val="24"/>
          <w:szCs w:val="24"/>
        </w:rPr>
      </w:pPr>
      <w:r>
        <w:rPr>
          <w:rFonts w:ascii="Arial" w:hAnsi="Arial" w:cs="Arial"/>
          <w:sz w:val="24"/>
          <w:szCs w:val="24"/>
        </w:rPr>
        <w:br w:type="page"/>
      </w:r>
    </w:p>
    <w:p w14:paraId="275D6A3B" w14:textId="77777777" w:rsidR="007D7A73" w:rsidRPr="00BF7590" w:rsidRDefault="009D3563" w:rsidP="005423F7">
      <w:pPr>
        <w:spacing w:after="0" w:line="276" w:lineRule="auto"/>
        <w:rPr>
          <w:rFonts w:ascii="Arial" w:hAnsi="Arial" w:cs="Arial"/>
          <w:b/>
          <w:sz w:val="24"/>
          <w:szCs w:val="24"/>
        </w:rPr>
      </w:pPr>
      <w:r w:rsidRPr="00BF7590">
        <w:rPr>
          <w:rFonts w:ascii="Arial" w:eastAsia="Times New Roman" w:hAnsi="Arial" w:cs="Arial"/>
          <w:b/>
          <w:color w:val="000000"/>
          <w:sz w:val="24"/>
          <w:szCs w:val="24"/>
          <w:lang w:eastAsia="pl-PL"/>
        </w:rPr>
        <w:lastRenderedPageBreak/>
        <w:t>Wykre</w:t>
      </w:r>
      <w:r w:rsidR="00B55F65" w:rsidRPr="00BF7590">
        <w:rPr>
          <w:rFonts w:ascii="Arial" w:eastAsia="Times New Roman" w:hAnsi="Arial" w:cs="Arial"/>
          <w:b/>
          <w:color w:val="000000"/>
          <w:sz w:val="24"/>
          <w:szCs w:val="24"/>
          <w:lang w:eastAsia="pl-PL"/>
        </w:rPr>
        <w:t xml:space="preserve">s. </w:t>
      </w:r>
      <w:r w:rsidRPr="00BF7590">
        <w:rPr>
          <w:rFonts w:ascii="Arial" w:eastAsia="Times New Roman" w:hAnsi="Arial" w:cs="Arial"/>
          <w:b/>
          <w:color w:val="000000"/>
          <w:sz w:val="24"/>
          <w:szCs w:val="24"/>
          <w:lang w:eastAsia="pl-PL"/>
        </w:rPr>
        <w:t>Realizacja operacji typu „Kształtowanie przestrzeni publicznej”</w:t>
      </w:r>
      <w:r w:rsidR="002652F2" w:rsidRPr="00BF7590">
        <w:rPr>
          <w:rFonts w:ascii="Arial" w:eastAsia="Times New Roman" w:hAnsi="Arial" w:cs="Arial"/>
          <w:b/>
          <w:color w:val="000000"/>
          <w:sz w:val="24"/>
          <w:szCs w:val="24"/>
          <w:lang w:eastAsia="pl-PL"/>
        </w:rPr>
        <w:t xml:space="preserve"> </w:t>
      </w:r>
      <w:r w:rsidR="007D7A73" w:rsidRPr="00BF7590">
        <w:rPr>
          <w:rFonts w:ascii="Arial" w:eastAsia="Times New Roman" w:hAnsi="Arial" w:cs="Arial"/>
          <w:b/>
          <w:color w:val="000000"/>
          <w:sz w:val="24"/>
          <w:szCs w:val="24"/>
          <w:lang w:eastAsia="pl-PL"/>
        </w:rPr>
        <w:t>według stanu na 31 grudnia 2021 r. [zł]</w:t>
      </w:r>
    </w:p>
    <w:p w14:paraId="45C123D6" w14:textId="5E800026" w:rsidR="009D3563" w:rsidRPr="005423F7" w:rsidRDefault="00BF7590" w:rsidP="00BF7590">
      <w:pPr>
        <w:spacing w:after="120" w:line="276" w:lineRule="auto"/>
        <w:rPr>
          <w:rFonts w:ascii="Arial" w:hAnsi="Arial" w:cs="Arial"/>
          <w:noProof/>
          <w:sz w:val="24"/>
          <w:szCs w:val="24"/>
          <w:lang w:eastAsia="pl-PL"/>
        </w:rPr>
      </w:pPr>
      <w:r>
        <w:rPr>
          <w:rFonts w:ascii="Arial" w:hAnsi="Arial" w:cs="Arial"/>
          <w:noProof/>
          <w:sz w:val="24"/>
          <w:szCs w:val="24"/>
          <w:lang w:eastAsia="pl-PL"/>
        </w:rPr>
        <w:drawing>
          <wp:inline distT="0" distB="0" distL="0" distR="0" wp14:anchorId="6F929515" wp14:editId="246492E6">
            <wp:extent cx="5676900" cy="2714625"/>
            <wp:effectExtent l="0" t="0" r="0" b="9525"/>
            <wp:docPr id="236" name="Obraz 236" descr="Wykres słupkowy kolorem jasno niebieskim Limit środków 7613404,30, kolorem czerwonym Złożone wnioski 14550299,53, kolorem zielonym Podpisane umowy 6712068,00, kolorem żółtym Złożone wnioski o płatność 6694496,00 kolorem ciemno niebieskim Zrealizowane wnioski o płatność 6694098,84" title="Wykres. Realizacja operacji typu „Kształtowanie przestrzeni publicznej” według stanu na 31 grudnia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Wykres. Realizacja operacji typu „Kształtowanie przestrzeni publicznej” według stanu na 31 grudnia 2021 r. [zł].jpg"/>
                    <pic:cNvPicPr/>
                  </pic:nvPicPr>
                  <pic:blipFill>
                    <a:blip r:embed="rId40">
                      <a:extLst>
                        <a:ext uri="{28A0092B-C50C-407E-A947-70E740481C1C}">
                          <a14:useLocalDpi xmlns:a14="http://schemas.microsoft.com/office/drawing/2010/main" val="0"/>
                        </a:ext>
                      </a:extLst>
                    </a:blip>
                    <a:stretch>
                      <a:fillRect/>
                    </a:stretch>
                  </pic:blipFill>
                  <pic:spPr>
                    <a:xfrm>
                      <a:off x="0" y="0"/>
                      <a:ext cx="5676900" cy="2714625"/>
                    </a:xfrm>
                    <a:prstGeom prst="rect">
                      <a:avLst/>
                    </a:prstGeom>
                  </pic:spPr>
                </pic:pic>
              </a:graphicData>
            </a:graphic>
          </wp:inline>
        </w:drawing>
      </w:r>
    </w:p>
    <w:p w14:paraId="1D88B0BF" w14:textId="77777777" w:rsidR="00890EC1" w:rsidRPr="005423F7" w:rsidRDefault="00890EC1" w:rsidP="00BF7590">
      <w:pPr>
        <w:spacing w:after="120" w:line="276" w:lineRule="auto"/>
        <w:rPr>
          <w:rFonts w:ascii="Arial" w:hAnsi="Arial" w:cs="Arial"/>
          <w:sz w:val="24"/>
          <w:szCs w:val="24"/>
        </w:rPr>
      </w:pPr>
      <w:r w:rsidRPr="005423F7">
        <w:rPr>
          <w:rFonts w:ascii="Arial" w:eastAsia="Times New Roman" w:hAnsi="Arial" w:cs="Arial"/>
          <w:sz w:val="24"/>
          <w:szCs w:val="24"/>
          <w:lang w:eastAsia="pl-PL"/>
        </w:rPr>
        <w:t>*Limit obliczono w oparciu o średni kurs euro z dnia 29 listopada 2021 r.</w:t>
      </w:r>
    </w:p>
    <w:p w14:paraId="064B6234" w14:textId="7461913C" w:rsidR="009D3563" w:rsidRPr="005423F7" w:rsidRDefault="009D3563" w:rsidP="00BF7590">
      <w:pPr>
        <w:spacing w:after="120" w:line="276" w:lineRule="auto"/>
        <w:rPr>
          <w:rFonts w:ascii="Arial" w:hAnsi="Arial" w:cs="Arial"/>
          <w:sz w:val="24"/>
          <w:szCs w:val="24"/>
        </w:rPr>
      </w:pPr>
      <w:r w:rsidRPr="005423F7">
        <w:rPr>
          <w:rFonts w:ascii="Arial" w:eastAsia="Times New Roman" w:hAnsi="Arial" w:cs="Arial"/>
          <w:sz w:val="24"/>
          <w:szCs w:val="24"/>
          <w:lang w:eastAsia="pl-PL"/>
        </w:rPr>
        <w:t>Źródło: Informacja dotycząca stanu wdrażania tzw. działań samorządowych realizowanych w ramach Programu Rozwoju Obszarów Wiejskich na lata 2014-2020 wg stanu na dzień 31</w:t>
      </w:r>
      <w:r w:rsidR="00B55F65" w:rsidRPr="005423F7">
        <w:rPr>
          <w:rFonts w:ascii="Arial" w:eastAsia="Times New Roman" w:hAnsi="Arial" w:cs="Arial"/>
          <w:sz w:val="24"/>
          <w:szCs w:val="24"/>
          <w:lang w:eastAsia="pl-PL"/>
        </w:rPr>
        <w:t xml:space="preserve"> grudnia </w:t>
      </w:r>
      <w:r w:rsidRPr="005423F7">
        <w:rPr>
          <w:rFonts w:ascii="Arial" w:eastAsia="Times New Roman" w:hAnsi="Arial" w:cs="Arial"/>
          <w:sz w:val="24"/>
          <w:szCs w:val="24"/>
          <w:lang w:eastAsia="pl-PL"/>
        </w:rPr>
        <w:t>2021</w:t>
      </w:r>
      <w:r w:rsidR="00890EC1"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r.</w:t>
      </w:r>
    </w:p>
    <w:p w14:paraId="150306D6" w14:textId="77777777" w:rsidR="009D3563" w:rsidRPr="005423F7" w:rsidRDefault="009D3563" w:rsidP="005423F7">
      <w:pPr>
        <w:spacing w:after="0" w:line="276" w:lineRule="auto"/>
        <w:rPr>
          <w:rFonts w:ascii="Arial" w:hAnsi="Arial" w:cs="Arial"/>
          <w:sz w:val="24"/>
          <w:szCs w:val="24"/>
          <w:u w:val="single"/>
        </w:rPr>
      </w:pPr>
      <w:r w:rsidRPr="005423F7">
        <w:rPr>
          <w:rFonts w:ascii="Arial" w:hAnsi="Arial" w:cs="Arial"/>
          <w:sz w:val="24"/>
          <w:szCs w:val="24"/>
          <w:u w:val="single"/>
        </w:rPr>
        <w:t>Ochrona zabytków i budownictwa tradycyjnego</w:t>
      </w:r>
    </w:p>
    <w:p w14:paraId="3029FE15" w14:textId="50BB5CEA"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Pomoc jest przyznawana w zakresie badań i inwestycji zwią</w:t>
      </w:r>
      <w:r w:rsidR="003C32B2">
        <w:rPr>
          <w:rFonts w:ascii="Arial" w:hAnsi="Arial" w:cs="Arial"/>
          <w:sz w:val="24"/>
          <w:szCs w:val="24"/>
        </w:rPr>
        <w:t xml:space="preserve">zanych </w:t>
      </w:r>
      <w:r w:rsidR="00BF7590">
        <w:rPr>
          <w:rFonts w:ascii="Arial" w:hAnsi="Arial" w:cs="Arial"/>
          <w:sz w:val="24"/>
          <w:szCs w:val="24"/>
        </w:rPr>
        <w:t xml:space="preserve">z utrzymaniem, odbudową </w:t>
      </w:r>
      <w:r w:rsidRPr="005423F7">
        <w:rPr>
          <w:rFonts w:ascii="Arial" w:hAnsi="Arial" w:cs="Arial"/>
          <w:sz w:val="24"/>
          <w:szCs w:val="24"/>
        </w:rPr>
        <w:t xml:space="preserve">i poprawą stanu dziedzictwa kulturowego i przyrodniczego wsi, </w:t>
      </w:r>
      <w:r w:rsidR="00BF7590">
        <w:rPr>
          <w:rFonts w:ascii="Arial" w:hAnsi="Arial" w:cs="Arial"/>
          <w:sz w:val="24"/>
          <w:szCs w:val="24"/>
        </w:rPr>
        <w:t xml:space="preserve">krajobrazu wiejskiego i miejsc </w:t>
      </w:r>
      <w:r w:rsidRPr="005423F7">
        <w:rPr>
          <w:rFonts w:ascii="Arial" w:hAnsi="Arial" w:cs="Arial"/>
          <w:sz w:val="24"/>
          <w:szCs w:val="24"/>
        </w:rPr>
        <w:t>o wysokiej wartości przyrodniczej, w tym dotyczące powiązanych aspektów społeczno-gospodarczych oraz środków w zakresie świadomości środowiskowej.</w:t>
      </w:r>
      <w:r w:rsidR="00E5345F" w:rsidRPr="005423F7">
        <w:rPr>
          <w:rFonts w:ascii="Arial" w:hAnsi="Arial" w:cs="Arial"/>
          <w:sz w:val="24"/>
          <w:szCs w:val="24"/>
        </w:rPr>
        <w:t xml:space="preserve"> </w:t>
      </w:r>
      <w:r w:rsidRPr="005423F7">
        <w:rPr>
          <w:rFonts w:ascii="Arial" w:hAnsi="Arial" w:cs="Arial"/>
          <w:sz w:val="24"/>
          <w:szCs w:val="24"/>
        </w:rPr>
        <w:t>Rok 2021 to kontynuacja realizacji działania w ramach pierwszego naboru, który odbył się w 2018 r.</w:t>
      </w:r>
    </w:p>
    <w:p w14:paraId="23FED5FE" w14:textId="227AACD6" w:rsidR="00601CD6" w:rsidRDefault="009D3563" w:rsidP="00601CD6">
      <w:pPr>
        <w:spacing w:after="0" w:line="276" w:lineRule="auto"/>
        <w:ind w:firstLine="708"/>
        <w:rPr>
          <w:rFonts w:ascii="Arial" w:hAnsi="Arial" w:cs="Arial"/>
          <w:sz w:val="24"/>
          <w:szCs w:val="24"/>
        </w:rPr>
      </w:pPr>
      <w:r w:rsidRPr="005423F7">
        <w:rPr>
          <w:rFonts w:ascii="Arial" w:hAnsi="Arial" w:cs="Arial"/>
          <w:sz w:val="24"/>
          <w:szCs w:val="24"/>
        </w:rPr>
        <w:t xml:space="preserve">Według stanu na 31 grudnia 2020 r. zawartych zostało 5 umów o dofinansowanie </w:t>
      </w:r>
      <w:r w:rsidR="003C32B2">
        <w:rPr>
          <w:rFonts w:ascii="Arial" w:hAnsi="Arial" w:cs="Arial"/>
          <w:sz w:val="24"/>
          <w:szCs w:val="24"/>
        </w:rPr>
        <w:br/>
      </w:r>
      <w:r w:rsidRPr="005423F7">
        <w:rPr>
          <w:rFonts w:ascii="Arial" w:hAnsi="Arial" w:cs="Arial"/>
          <w:sz w:val="24"/>
          <w:szCs w:val="24"/>
        </w:rPr>
        <w:t>o łącznej wartości 3 573 758,12 zł, z czego wnioskowana</w:t>
      </w:r>
      <w:r w:rsidR="003C32B2">
        <w:rPr>
          <w:rFonts w:ascii="Arial" w:hAnsi="Arial" w:cs="Arial"/>
          <w:sz w:val="24"/>
          <w:szCs w:val="24"/>
        </w:rPr>
        <w:t xml:space="preserve"> kwota pomocy to 2 072 964 zł. </w:t>
      </w:r>
      <w:r w:rsidR="005C1520" w:rsidRPr="005423F7">
        <w:rPr>
          <w:rFonts w:ascii="Arial" w:hAnsi="Arial" w:cs="Arial"/>
          <w:sz w:val="24"/>
          <w:szCs w:val="24"/>
        </w:rPr>
        <w:t xml:space="preserve">Do końca grudnia 2021 r. </w:t>
      </w:r>
      <w:r w:rsidRPr="005423F7">
        <w:rPr>
          <w:rFonts w:ascii="Arial" w:hAnsi="Arial" w:cs="Arial"/>
          <w:sz w:val="24"/>
          <w:szCs w:val="24"/>
        </w:rPr>
        <w:t xml:space="preserve">wpłynęło 7 wniosków o płatność w wysokości 3 791 844,92 zł, z czego poziom pomocy ze środków EFRROW w formie refundacji wynosi 2 068 126,00 zł. W ramach procedur zrealizowano 7 płatności </w:t>
      </w:r>
      <w:r w:rsidR="00601CD6">
        <w:rPr>
          <w:rFonts w:ascii="Arial" w:hAnsi="Arial" w:cs="Arial"/>
          <w:sz w:val="24"/>
          <w:szCs w:val="24"/>
        </w:rPr>
        <w:t xml:space="preserve">o wartości 3 791 </w:t>
      </w:r>
      <w:r w:rsidRPr="005423F7">
        <w:rPr>
          <w:rFonts w:ascii="Arial" w:hAnsi="Arial" w:cs="Arial"/>
          <w:sz w:val="24"/>
          <w:szCs w:val="24"/>
        </w:rPr>
        <w:t>844,92 zł, kwota refundacji ze środków EFRROW to 2 068 126,00 zł. Zakończo</w:t>
      </w:r>
      <w:r w:rsidR="00E5345F" w:rsidRPr="005423F7">
        <w:rPr>
          <w:rFonts w:ascii="Arial" w:hAnsi="Arial" w:cs="Arial"/>
          <w:sz w:val="24"/>
          <w:szCs w:val="24"/>
        </w:rPr>
        <w:t>nych</w:t>
      </w:r>
      <w:r w:rsidRPr="005423F7">
        <w:rPr>
          <w:rFonts w:ascii="Arial" w:hAnsi="Arial" w:cs="Arial"/>
          <w:sz w:val="24"/>
          <w:szCs w:val="24"/>
        </w:rPr>
        <w:t xml:space="preserve"> został</w:t>
      </w:r>
      <w:r w:rsidR="00E5345F" w:rsidRPr="005423F7">
        <w:rPr>
          <w:rFonts w:ascii="Arial" w:hAnsi="Arial" w:cs="Arial"/>
          <w:sz w:val="24"/>
          <w:szCs w:val="24"/>
        </w:rPr>
        <w:t>o</w:t>
      </w:r>
      <w:r w:rsidRPr="005423F7">
        <w:rPr>
          <w:rFonts w:ascii="Arial" w:hAnsi="Arial" w:cs="Arial"/>
          <w:sz w:val="24"/>
          <w:szCs w:val="24"/>
        </w:rPr>
        <w:t xml:space="preserve"> 5 operacj</w:t>
      </w:r>
      <w:r w:rsidR="00E5345F" w:rsidRPr="005423F7">
        <w:rPr>
          <w:rFonts w:ascii="Arial" w:hAnsi="Arial" w:cs="Arial"/>
          <w:sz w:val="24"/>
          <w:szCs w:val="24"/>
        </w:rPr>
        <w:t>i</w:t>
      </w:r>
      <w:r w:rsidR="00601CD6">
        <w:rPr>
          <w:rFonts w:ascii="Arial" w:hAnsi="Arial" w:cs="Arial"/>
          <w:sz w:val="24"/>
          <w:szCs w:val="24"/>
        </w:rPr>
        <w:t xml:space="preserve"> o wartości całkowitej 3 791 </w:t>
      </w:r>
      <w:r w:rsidRPr="005423F7">
        <w:rPr>
          <w:rFonts w:ascii="Arial" w:hAnsi="Arial" w:cs="Arial"/>
          <w:sz w:val="24"/>
          <w:szCs w:val="24"/>
        </w:rPr>
        <w:t>844,92 zł, z czego dofinansowanie wynosi 2 068 126,00 zł.</w:t>
      </w:r>
    </w:p>
    <w:p w14:paraId="5B6A3778" w14:textId="77777777" w:rsidR="00601CD6" w:rsidRDefault="00601CD6">
      <w:pPr>
        <w:rPr>
          <w:rFonts w:ascii="Arial" w:hAnsi="Arial" w:cs="Arial"/>
          <w:sz w:val="24"/>
          <w:szCs w:val="24"/>
        </w:rPr>
      </w:pPr>
      <w:r>
        <w:rPr>
          <w:rFonts w:ascii="Arial" w:hAnsi="Arial" w:cs="Arial"/>
          <w:sz w:val="24"/>
          <w:szCs w:val="24"/>
        </w:rPr>
        <w:br w:type="page"/>
      </w:r>
    </w:p>
    <w:p w14:paraId="578963EB" w14:textId="14DEE724" w:rsidR="009D3563" w:rsidRPr="00601CD6" w:rsidRDefault="009D3563" w:rsidP="00601CD6">
      <w:pPr>
        <w:spacing w:after="0" w:line="276" w:lineRule="auto"/>
        <w:rPr>
          <w:rFonts w:ascii="Arial" w:hAnsi="Arial" w:cs="Arial"/>
          <w:b/>
          <w:sz w:val="24"/>
          <w:szCs w:val="24"/>
        </w:rPr>
      </w:pPr>
      <w:r w:rsidRPr="00601CD6">
        <w:rPr>
          <w:rFonts w:ascii="Arial" w:eastAsia="Times New Roman" w:hAnsi="Arial" w:cs="Arial"/>
          <w:b/>
          <w:color w:val="000000"/>
          <w:sz w:val="24"/>
          <w:szCs w:val="24"/>
          <w:lang w:eastAsia="pl-PL"/>
        </w:rPr>
        <w:lastRenderedPageBreak/>
        <w:t>Wykres</w:t>
      </w:r>
      <w:r w:rsidR="00890EC1" w:rsidRPr="00601CD6">
        <w:rPr>
          <w:rFonts w:ascii="Arial" w:eastAsia="Times New Roman" w:hAnsi="Arial" w:cs="Arial"/>
          <w:b/>
          <w:color w:val="000000"/>
          <w:sz w:val="24"/>
          <w:szCs w:val="24"/>
          <w:lang w:eastAsia="pl-PL"/>
        </w:rPr>
        <w:t>.</w:t>
      </w:r>
      <w:r w:rsidRPr="00601CD6">
        <w:rPr>
          <w:rFonts w:ascii="Arial" w:eastAsia="Times New Roman" w:hAnsi="Arial" w:cs="Arial"/>
          <w:b/>
          <w:color w:val="000000"/>
          <w:sz w:val="24"/>
          <w:szCs w:val="24"/>
          <w:lang w:eastAsia="pl-PL"/>
        </w:rPr>
        <w:t xml:space="preserve"> Realizacja operacji typu „Ochrona zabytków i budownictwa tradycyjnego”</w:t>
      </w:r>
      <w:r w:rsidR="002652F2" w:rsidRPr="00601CD6">
        <w:rPr>
          <w:rFonts w:ascii="Arial" w:eastAsia="Times New Roman" w:hAnsi="Arial" w:cs="Arial"/>
          <w:b/>
          <w:color w:val="000000"/>
          <w:sz w:val="24"/>
          <w:szCs w:val="24"/>
          <w:lang w:eastAsia="pl-PL"/>
        </w:rPr>
        <w:t xml:space="preserve"> </w:t>
      </w:r>
      <w:r w:rsidR="007D7A73" w:rsidRPr="00601CD6">
        <w:rPr>
          <w:rFonts w:ascii="Arial" w:eastAsia="Times New Roman" w:hAnsi="Arial" w:cs="Arial"/>
          <w:b/>
          <w:color w:val="000000"/>
          <w:sz w:val="24"/>
          <w:szCs w:val="24"/>
          <w:lang w:eastAsia="pl-PL"/>
        </w:rPr>
        <w:t>według stanu na 31 grudnia 2021 r. [zł]</w:t>
      </w:r>
    </w:p>
    <w:p w14:paraId="4CCB2549" w14:textId="67A33E61" w:rsidR="009D3563" w:rsidRPr="005423F7" w:rsidRDefault="00601CD6" w:rsidP="00601CD6">
      <w:pPr>
        <w:spacing w:after="120" w:line="276" w:lineRule="auto"/>
        <w:rPr>
          <w:rFonts w:ascii="Arial" w:eastAsia="Times New Roman" w:hAnsi="Arial" w:cs="Arial"/>
          <w:sz w:val="24"/>
          <w:szCs w:val="24"/>
          <w:lang w:eastAsia="pl-PL"/>
        </w:rPr>
      </w:pPr>
      <w:r>
        <w:rPr>
          <w:rFonts w:ascii="Arial" w:eastAsia="Times New Roman" w:hAnsi="Arial" w:cs="Arial"/>
          <w:noProof/>
          <w:sz w:val="24"/>
          <w:szCs w:val="24"/>
          <w:lang w:eastAsia="pl-PL"/>
        </w:rPr>
        <w:drawing>
          <wp:inline distT="0" distB="0" distL="0" distR="0" wp14:anchorId="7C9CEC72" wp14:editId="5EE6AE18">
            <wp:extent cx="5676900" cy="2714625"/>
            <wp:effectExtent l="0" t="0" r="0" b="9525"/>
            <wp:docPr id="238" name="Obraz 238" descr="Wykres słupkowy kolorem jasno niebieskim Limit środków 2272120,18, kolorem czerwonym Złożone wnioski 3101153,00, kolorem zielonym Podpisane umowy 2072964,00, kolorem żółtym Złożone wnioski o płatność 2068126,00, kolorem ciemno niebieskim Zrealizowane wnioski o płatność 2068126,00" title="Wykres. Realizacja operacji typu „Ochrona zabytków i budownictwa tradycyjnego” według stanu na 31 grudnia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Wykres. Realizacja operacji typu „Ochrona zabytków i budownictwa tradycyjnego” według stanu na 31 grudnia 2021 r. [zł].jpg"/>
                    <pic:cNvPicPr/>
                  </pic:nvPicPr>
                  <pic:blipFill>
                    <a:blip r:embed="rId41">
                      <a:extLst>
                        <a:ext uri="{28A0092B-C50C-407E-A947-70E740481C1C}">
                          <a14:useLocalDpi xmlns:a14="http://schemas.microsoft.com/office/drawing/2010/main" val="0"/>
                        </a:ext>
                      </a:extLst>
                    </a:blip>
                    <a:stretch>
                      <a:fillRect/>
                    </a:stretch>
                  </pic:blipFill>
                  <pic:spPr>
                    <a:xfrm>
                      <a:off x="0" y="0"/>
                      <a:ext cx="5676900" cy="2714625"/>
                    </a:xfrm>
                    <a:prstGeom prst="rect">
                      <a:avLst/>
                    </a:prstGeom>
                  </pic:spPr>
                </pic:pic>
              </a:graphicData>
            </a:graphic>
          </wp:inline>
        </w:drawing>
      </w:r>
    </w:p>
    <w:p w14:paraId="2862361E" w14:textId="77777777" w:rsidR="00890EC1" w:rsidRPr="005423F7" w:rsidRDefault="00890EC1" w:rsidP="00601CD6">
      <w:pPr>
        <w:spacing w:after="12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*Limit obliczono w oparciu o średni kurs euro z dnia 29 listopada 2021 r.</w:t>
      </w:r>
    </w:p>
    <w:p w14:paraId="7F2B1FC2" w14:textId="461F44AD" w:rsidR="009D3563" w:rsidRPr="00601CD6" w:rsidRDefault="009D3563" w:rsidP="00601CD6">
      <w:pPr>
        <w:spacing w:after="12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Źródło: Informacja dotycząca stanu wdrażania tzw. działań samorządowych realizowanych w ramach Programu Rozwoju Obszarów Wiejskich na lata 2014-2020 wg stanu na dzień 31.12.2021</w:t>
      </w:r>
      <w:r w:rsidR="00890EC1" w:rsidRPr="005423F7">
        <w:rPr>
          <w:rFonts w:ascii="Arial" w:eastAsia="Times New Roman" w:hAnsi="Arial" w:cs="Arial"/>
          <w:sz w:val="24"/>
          <w:szCs w:val="24"/>
          <w:lang w:eastAsia="pl-PL"/>
        </w:rPr>
        <w:t xml:space="preserve"> </w:t>
      </w:r>
      <w:r w:rsidR="00601CD6">
        <w:rPr>
          <w:rFonts w:ascii="Arial" w:eastAsia="Times New Roman" w:hAnsi="Arial" w:cs="Arial"/>
          <w:sz w:val="24"/>
          <w:szCs w:val="24"/>
          <w:lang w:eastAsia="pl-PL"/>
        </w:rPr>
        <w:t>r.</w:t>
      </w:r>
    </w:p>
    <w:p w14:paraId="346E5634" w14:textId="77777777" w:rsidR="009D3563" w:rsidRPr="005423F7" w:rsidRDefault="009D3563" w:rsidP="005423F7">
      <w:pPr>
        <w:spacing w:after="0" w:line="276" w:lineRule="auto"/>
        <w:rPr>
          <w:rFonts w:ascii="Arial" w:hAnsi="Arial" w:cs="Arial"/>
          <w:sz w:val="24"/>
          <w:szCs w:val="24"/>
          <w:u w:val="single"/>
        </w:rPr>
      </w:pPr>
      <w:r w:rsidRPr="005423F7">
        <w:rPr>
          <w:rFonts w:ascii="Arial" w:hAnsi="Arial" w:cs="Arial"/>
          <w:sz w:val="24"/>
          <w:szCs w:val="24"/>
          <w:u w:val="single"/>
        </w:rPr>
        <w:t>Wsparcie dla rozwoju lokalnego w ramach inicjatywy LEADER</w:t>
      </w:r>
    </w:p>
    <w:p w14:paraId="07EDE522" w14:textId="77777777"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Celem jest przede wszystkim budowanie kapitału społecznego wsi poprzez aktywizację mieszkańców oraz przyczynianie się do tworzenia nowych miejsc pracy na obszarach wiejskich.</w:t>
      </w:r>
    </w:p>
    <w:p w14:paraId="4C7BED77" w14:textId="77777777" w:rsidR="009D3563" w:rsidRPr="005423F7" w:rsidRDefault="009D3563" w:rsidP="005423F7">
      <w:pPr>
        <w:spacing w:after="0" w:line="276" w:lineRule="auto"/>
        <w:rPr>
          <w:rFonts w:ascii="Arial" w:hAnsi="Arial" w:cs="Arial"/>
          <w:sz w:val="24"/>
          <w:szCs w:val="24"/>
        </w:rPr>
      </w:pPr>
      <w:r w:rsidRPr="005423F7">
        <w:rPr>
          <w:rFonts w:ascii="Arial" w:hAnsi="Arial" w:cs="Arial"/>
          <w:sz w:val="24"/>
          <w:szCs w:val="24"/>
        </w:rPr>
        <w:t>Rozwój lokalny kierowany przez społeczność (RLKS) wspierany ze środków Europejskiego Funduszu Rolnego na rzecz Rozwoju Obszarów Wiejskich (EFRROW) jest wdrażany przez Lokalne Grupy Działania (LGD), które są rodzajem partnerstwa tworzonego na obszarach wiejskich, zrzeszającego</w:t>
      </w:r>
      <w:r w:rsidR="00E5345F" w:rsidRPr="005423F7">
        <w:rPr>
          <w:rFonts w:ascii="Arial" w:hAnsi="Arial" w:cs="Arial"/>
          <w:sz w:val="24"/>
          <w:szCs w:val="24"/>
        </w:rPr>
        <w:t xml:space="preserve"> </w:t>
      </w:r>
      <w:r w:rsidRPr="005423F7">
        <w:rPr>
          <w:rFonts w:ascii="Arial" w:hAnsi="Arial" w:cs="Arial"/>
          <w:sz w:val="24"/>
          <w:szCs w:val="24"/>
        </w:rPr>
        <w:t>przedstawicieli lokalnych organizacji (z sektora publicznego, gospodarczego i społecznego) oraz mieszkańców danego obszaru wyznaczonego granicą gmin członkowskich.</w:t>
      </w:r>
    </w:p>
    <w:p w14:paraId="4951DD33" w14:textId="291632AE"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 xml:space="preserve">W województwie podkarpackim funkcjonuje 26 LGD, które obejmują swoim zasięgiem obszar niemal całego województwa podkarpackiego i trzech gmin województwa małopolskiego. Skupiają łącznie 1 524 661 mieszkańców. Budżet poszczególnych LGD jest zróżnicowany i zależy od wielkości obszaru objętego Lokalną Strategią Rozwoju (LSR). Kwota pomocy wynosi od 5,5 mln zł w przypadku LGD, której liczba ludności jest najmniejsza </w:t>
      </w:r>
      <w:r w:rsidR="00FF7027" w:rsidRPr="005423F7">
        <w:rPr>
          <w:rFonts w:ascii="Arial" w:hAnsi="Arial" w:cs="Arial"/>
          <w:sz w:val="24"/>
          <w:szCs w:val="24"/>
        </w:rPr>
        <w:t>(</w:t>
      </w:r>
      <w:r w:rsidRPr="005423F7">
        <w:rPr>
          <w:rFonts w:ascii="Arial" w:hAnsi="Arial" w:cs="Arial"/>
          <w:sz w:val="24"/>
          <w:szCs w:val="24"/>
        </w:rPr>
        <w:t>ponad 36 tys. mieszkańców</w:t>
      </w:r>
      <w:r w:rsidR="00FF7027" w:rsidRPr="005423F7">
        <w:rPr>
          <w:rFonts w:ascii="Arial" w:hAnsi="Arial" w:cs="Arial"/>
          <w:sz w:val="24"/>
          <w:szCs w:val="24"/>
        </w:rPr>
        <w:t>)</w:t>
      </w:r>
      <w:r w:rsidRPr="005423F7">
        <w:rPr>
          <w:rFonts w:ascii="Arial" w:hAnsi="Arial" w:cs="Arial"/>
          <w:sz w:val="24"/>
          <w:szCs w:val="24"/>
        </w:rPr>
        <w:t xml:space="preserve">. Kwota proporcjonalnie wzrasta do ponad 14 mln zł dla obszaru LSR którego liczba ludności wynosi blisko 110 tys. mieszkańców. LGD dysponują łącznie budżetem </w:t>
      </w:r>
      <w:r w:rsidR="00601CD6">
        <w:rPr>
          <w:rFonts w:ascii="Arial" w:hAnsi="Arial" w:cs="Arial"/>
          <w:sz w:val="24"/>
          <w:szCs w:val="24"/>
        </w:rPr>
        <w:t xml:space="preserve">w wysokości 227 529 </w:t>
      </w:r>
      <w:r w:rsidRPr="005423F7">
        <w:rPr>
          <w:rFonts w:ascii="Arial" w:hAnsi="Arial" w:cs="Arial"/>
          <w:sz w:val="24"/>
          <w:szCs w:val="24"/>
        </w:rPr>
        <w:t>521,50 zł.</w:t>
      </w:r>
    </w:p>
    <w:p w14:paraId="60BE922C" w14:textId="2F1A3124" w:rsidR="003C32B2" w:rsidRDefault="009D3563" w:rsidP="00601CD6">
      <w:pPr>
        <w:spacing w:after="120" w:line="276" w:lineRule="auto"/>
        <w:ind w:firstLine="709"/>
        <w:rPr>
          <w:rFonts w:ascii="Arial" w:hAnsi="Arial" w:cs="Arial"/>
          <w:sz w:val="24"/>
          <w:szCs w:val="24"/>
        </w:rPr>
      </w:pPr>
      <w:r w:rsidRPr="005423F7">
        <w:rPr>
          <w:rFonts w:ascii="Arial" w:hAnsi="Arial" w:cs="Arial"/>
          <w:sz w:val="24"/>
          <w:szCs w:val="24"/>
        </w:rPr>
        <w:t>Głównym zadaniem LGD jest wybór operacji do finansowania w ramach budżetu określonego w LSR oraz ustalanie kwoty wsparcia. LGD dokonują wyboru operacji na podstawie opracowanych przez siebie kryteriów wyboru operacji. Ważnym zadaniem jest również aktywizacja społeczności lokalnej oraz udzielanie doradz</w:t>
      </w:r>
      <w:r w:rsidR="00601CD6">
        <w:rPr>
          <w:rFonts w:ascii="Arial" w:hAnsi="Arial" w:cs="Arial"/>
          <w:sz w:val="24"/>
          <w:szCs w:val="24"/>
        </w:rPr>
        <w:t>twa potencjalnym beneficjentom.</w:t>
      </w:r>
    </w:p>
    <w:p w14:paraId="1ADBF0B9" w14:textId="77777777" w:rsidR="003C32B2" w:rsidRDefault="003C32B2">
      <w:pPr>
        <w:rPr>
          <w:rFonts w:ascii="Arial" w:hAnsi="Arial" w:cs="Arial"/>
          <w:sz w:val="24"/>
          <w:szCs w:val="24"/>
        </w:rPr>
      </w:pPr>
      <w:r>
        <w:rPr>
          <w:rFonts w:ascii="Arial" w:hAnsi="Arial" w:cs="Arial"/>
          <w:sz w:val="24"/>
          <w:szCs w:val="24"/>
        </w:rPr>
        <w:br w:type="page"/>
      </w:r>
    </w:p>
    <w:p w14:paraId="09FA8D23" w14:textId="77777777" w:rsidR="009D3563" w:rsidRPr="005423F7" w:rsidRDefault="009D3563" w:rsidP="005423F7">
      <w:pPr>
        <w:spacing w:after="0" w:line="276" w:lineRule="auto"/>
        <w:rPr>
          <w:rFonts w:ascii="Arial" w:hAnsi="Arial" w:cs="Arial"/>
          <w:sz w:val="24"/>
          <w:szCs w:val="24"/>
          <w:u w:val="single"/>
        </w:rPr>
      </w:pPr>
      <w:r w:rsidRPr="005423F7">
        <w:rPr>
          <w:rFonts w:ascii="Arial" w:hAnsi="Arial" w:cs="Arial"/>
          <w:sz w:val="24"/>
          <w:szCs w:val="24"/>
          <w:u w:val="single"/>
        </w:rPr>
        <w:lastRenderedPageBreak/>
        <w:t>Poddziałanie „Wsparcie przygotowawcze”</w:t>
      </w:r>
    </w:p>
    <w:p w14:paraId="6C052173" w14:textId="77777777" w:rsidR="00D42186"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 xml:space="preserve">Wypracowanie mechanizmów współpracy i włączania lokalnych społeczności w celu przygotowania i opracowania projektu Lokalnej Strategii Rozwoju (LSR) realizowane było poprzez poddziałanie „Wsparcie przygotowawcze”. Nabór wniosków odbywał się w 2015 roku. </w:t>
      </w:r>
    </w:p>
    <w:p w14:paraId="1BE1194A" w14:textId="77777777"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W ramach naboru złożonych zostało 26 wniosków o przyznanie pomocy przez Lokalne Grupy Działania mające siedzibę na terenie województwa podkarpackiego. Łączna wartość złożonych wniosków wyniosła 3 102 000,00 zł. Ze wszystkimi LGD zawarto umowy o przyznanie pomocy.</w:t>
      </w:r>
    </w:p>
    <w:p w14:paraId="34A7A133" w14:textId="4A5C11D3" w:rsidR="009D3563" w:rsidRPr="005423F7" w:rsidRDefault="009D3563" w:rsidP="00601CD6">
      <w:pPr>
        <w:spacing w:after="120" w:line="276" w:lineRule="auto"/>
        <w:ind w:firstLine="709"/>
        <w:rPr>
          <w:rFonts w:ascii="Arial" w:hAnsi="Arial" w:cs="Arial"/>
          <w:sz w:val="24"/>
          <w:szCs w:val="24"/>
        </w:rPr>
      </w:pPr>
      <w:r w:rsidRPr="005423F7">
        <w:rPr>
          <w:rFonts w:ascii="Arial" w:hAnsi="Arial" w:cs="Arial"/>
          <w:sz w:val="24"/>
          <w:szCs w:val="24"/>
        </w:rPr>
        <w:t>W wyniku weryfikacji wniosków z wszystkimi Lokalnymi Grupami Działania, które złożyły wnioski, zawarte zostały umowy o przyznaniu pomocy finansowej. Pomoc została wypłacona wszystkim LGD w kwocie 3 102 000,00 zł, z czego wartość dofinansowania to 3 102 000,00 zł (w tym EFRROW 1 973 802,60 zł). Wsparcie przygotowawcze jest poddziałaniem zakończonym i rozl</w:t>
      </w:r>
      <w:r w:rsidR="00601CD6">
        <w:rPr>
          <w:rFonts w:ascii="Arial" w:hAnsi="Arial" w:cs="Arial"/>
          <w:sz w:val="24"/>
          <w:szCs w:val="24"/>
        </w:rPr>
        <w:t>iczonym.</w:t>
      </w:r>
    </w:p>
    <w:p w14:paraId="1DDFEABC" w14:textId="77777777" w:rsidR="009D3563" w:rsidRPr="005423F7" w:rsidRDefault="009D3563" w:rsidP="005423F7">
      <w:pPr>
        <w:spacing w:after="0" w:line="276" w:lineRule="auto"/>
        <w:rPr>
          <w:rFonts w:ascii="Arial" w:hAnsi="Arial" w:cs="Arial"/>
          <w:sz w:val="24"/>
          <w:szCs w:val="24"/>
          <w:u w:val="single"/>
        </w:rPr>
      </w:pPr>
      <w:r w:rsidRPr="005423F7">
        <w:rPr>
          <w:rFonts w:ascii="Arial" w:hAnsi="Arial" w:cs="Arial"/>
          <w:sz w:val="24"/>
          <w:szCs w:val="24"/>
          <w:u w:val="single"/>
        </w:rPr>
        <w:t>Poddziałanie „Wsparcie na wdrażanie operacji w ramach strategii rozwoju lokalnego kierowanego przez społeczność”</w:t>
      </w:r>
    </w:p>
    <w:p w14:paraId="323CF388" w14:textId="73E5AA1B"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W wyniku przeprowadzonego konkursu na wybór Strategii Rozwoju Lokalnego kierowanego przez społeczność, zostały zawarte umowy o warunkach i sposobie realizacji rozwoju lokalnego kierowanego przez społeczność. Zawarcie powyższych umów umożliwiło LGD ogłoszenie naborów wniosków o przyznanie pomocy realizujących zapisy zawart</w:t>
      </w:r>
      <w:r w:rsidR="00601CD6">
        <w:rPr>
          <w:rFonts w:ascii="Arial" w:hAnsi="Arial" w:cs="Arial"/>
          <w:sz w:val="24"/>
          <w:szCs w:val="24"/>
        </w:rPr>
        <w:t>e w Lokalnej Strategii Rozwoju.</w:t>
      </w:r>
    </w:p>
    <w:p w14:paraId="67577BF3" w14:textId="201878DC"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Do dnia 31 grudnia 2021 r. lokalne grupy działania w ramach swoich budżetów przedłożyły do Departamentu Programów Rozwoju Obszarów Wiejskich 2 896</w:t>
      </w:r>
      <w:r w:rsidRPr="005423F7">
        <w:rPr>
          <w:rFonts w:ascii="Arial" w:hAnsi="Arial" w:cs="Arial"/>
          <w:b/>
          <w:sz w:val="24"/>
          <w:szCs w:val="24"/>
        </w:rPr>
        <w:t xml:space="preserve"> </w:t>
      </w:r>
      <w:r w:rsidRPr="005423F7">
        <w:rPr>
          <w:rFonts w:ascii="Arial" w:hAnsi="Arial" w:cs="Arial"/>
          <w:sz w:val="24"/>
          <w:szCs w:val="24"/>
        </w:rPr>
        <w:t xml:space="preserve">wniosków </w:t>
      </w:r>
      <w:r w:rsidR="003C32B2">
        <w:rPr>
          <w:rFonts w:ascii="Arial" w:hAnsi="Arial" w:cs="Arial"/>
          <w:sz w:val="24"/>
          <w:szCs w:val="24"/>
        </w:rPr>
        <w:br/>
      </w:r>
      <w:r w:rsidRPr="005423F7">
        <w:rPr>
          <w:rFonts w:ascii="Arial" w:hAnsi="Arial" w:cs="Arial"/>
          <w:sz w:val="24"/>
          <w:szCs w:val="24"/>
        </w:rPr>
        <w:t xml:space="preserve">o przyznanie pomocy na operacje w zakresie określonym Rozporządzeniem Ministra Rolnictwa i Rozwoju Wsi z dnia 24 września 2015 r. w sprawie szczegółowych warunków i trybu przyznawania pomocy finansowej w ramach poddziałania „Wsparcie na wdrażanie operacji </w:t>
      </w:r>
      <w:r w:rsidR="003C32B2">
        <w:rPr>
          <w:rFonts w:ascii="Arial" w:hAnsi="Arial" w:cs="Arial"/>
          <w:sz w:val="24"/>
          <w:szCs w:val="24"/>
        </w:rPr>
        <w:br/>
      </w:r>
      <w:r w:rsidRPr="005423F7">
        <w:rPr>
          <w:rFonts w:ascii="Arial" w:hAnsi="Arial" w:cs="Arial"/>
          <w:sz w:val="24"/>
          <w:szCs w:val="24"/>
        </w:rPr>
        <w:t xml:space="preserve">w ramach strategii rozwoju lokalnego kierowanego przez społeczność” objętego Programem Rozwoju Obszarów Wiejskich na lata 2014–2020 (Dz.U. </w:t>
      </w:r>
      <w:r w:rsidR="00601CD6">
        <w:rPr>
          <w:rFonts w:ascii="Arial" w:hAnsi="Arial" w:cs="Arial"/>
          <w:sz w:val="24"/>
          <w:szCs w:val="24"/>
        </w:rPr>
        <w:t>z 2019 r., poz. 664).</w:t>
      </w:r>
    </w:p>
    <w:p w14:paraId="223B076D" w14:textId="30751E66"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Łączna wartość zł</w:t>
      </w:r>
      <w:r w:rsidR="00601CD6">
        <w:rPr>
          <w:rFonts w:ascii="Arial" w:hAnsi="Arial" w:cs="Arial"/>
          <w:sz w:val="24"/>
          <w:szCs w:val="24"/>
        </w:rPr>
        <w:t xml:space="preserve">ożonych wniosków wynosi 500 153 </w:t>
      </w:r>
      <w:r w:rsidRPr="005423F7">
        <w:rPr>
          <w:rFonts w:ascii="Arial" w:hAnsi="Arial" w:cs="Arial"/>
          <w:sz w:val="24"/>
          <w:szCs w:val="24"/>
        </w:rPr>
        <w:t>009,10 zł, z czego wartość</w:t>
      </w:r>
      <w:r w:rsidR="00D42186" w:rsidRPr="005423F7">
        <w:rPr>
          <w:rFonts w:ascii="Arial" w:hAnsi="Arial" w:cs="Arial"/>
          <w:sz w:val="24"/>
          <w:szCs w:val="24"/>
        </w:rPr>
        <w:t xml:space="preserve"> </w:t>
      </w:r>
      <w:r w:rsidR="00601CD6">
        <w:rPr>
          <w:rFonts w:ascii="Arial" w:hAnsi="Arial" w:cs="Arial"/>
          <w:sz w:val="24"/>
          <w:szCs w:val="24"/>
        </w:rPr>
        <w:t xml:space="preserve">dofinansowania to 326 512 514,66 zł (w tym EFRROW 207 759 </w:t>
      </w:r>
      <w:r w:rsidRPr="005423F7">
        <w:rPr>
          <w:rFonts w:ascii="Arial" w:hAnsi="Arial" w:cs="Arial"/>
          <w:sz w:val="24"/>
          <w:szCs w:val="24"/>
        </w:rPr>
        <w:t>904,26 zł).</w:t>
      </w:r>
      <w:r w:rsidR="00D42186" w:rsidRPr="005423F7">
        <w:rPr>
          <w:rFonts w:ascii="Arial" w:hAnsi="Arial" w:cs="Arial"/>
          <w:sz w:val="24"/>
          <w:szCs w:val="24"/>
        </w:rPr>
        <w:t xml:space="preserve"> </w:t>
      </w:r>
      <w:r w:rsidRPr="005423F7">
        <w:rPr>
          <w:rFonts w:ascii="Arial" w:hAnsi="Arial" w:cs="Arial"/>
          <w:sz w:val="24"/>
          <w:szCs w:val="24"/>
        </w:rPr>
        <w:t>W Departamencie trwa ciągły proces związany z oceną przeprowadzonych naborów w ramach przedłożonych do Samorządu Województwa przez Lokalne Grupy Działani</w:t>
      </w:r>
      <w:r w:rsidR="003C32B2">
        <w:rPr>
          <w:rFonts w:ascii="Arial" w:hAnsi="Arial" w:cs="Arial"/>
          <w:sz w:val="24"/>
          <w:szCs w:val="24"/>
        </w:rPr>
        <w:t>a wniosków o przyznanie pomocy.</w:t>
      </w:r>
      <w:r w:rsidR="003C32B2">
        <w:rPr>
          <w:rFonts w:ascii="Arial" w:hAnsi="Arial" w:cs="Arial"/>
          <w:sz w:val="24"/>
          <w:szCs w:val="24"/>
        </w:rPr>
        <w:br/>
      </w:r>
      <w:r w:rsidRPr="005423F7">
        <w:rPr>
          <w:rFonts w:ascii="Arial" w:hAnsi="Arial" w:cs="Arial"/>
          <w:sz w:val="24"/>
          <w:szCs w:val="24"/>
        </w:rPr>
        <w:t>W wyniku pozytywnej oceny przedłożonych wniosków do dnia 31 grudnia 2021 r. zostało podpisan</w:t>
      </w:r>
      <w:r w:rsidR="00601CD6">
        <w:rPr>
          <w:rFonts w:ascii="Arial" w:hAnsi="Arial" w:cs="Arial"/>
          <w:sz w:val="24"/>
          <w:szCs w:val="24"/>
        </w:rPr>
        <w:t xml:space="preserve">ych 1 701 umów na kwotę 267 460 </w:t>
      </w:r>
      <w:r w:rsidRPr="005423F7">
        <w:rPr>
          <w:rFonts w:ascii="Arial" w:hAnsi="Arial" w:cs="Arial"/>
          <w:sz w:val="24"/>
          <w:szCs w:val="24"/>
        </w:rPr>
        <w:t xml:space="preserve">501,60 zł, z czego wartość </w:t>
      </w:r>
      <w:r w:rsidR="00601CD6">
        <w:rPr>
          <w:rFonts w:ascii="Arial" w:hAnsi="Arial" w:cs="Arial"/>
          <w:sz w:val="24"/>
          <w:szCs w:val="24"/>
        </w:rPr>
        <w:t xml:space="preserve">dofinansowania to 189 576 924,55 zł (w tym EFRROW 120 627 </w:t>
      </w:r>
      <w:r w:rsidRPr="005423F7">
        <w:rPr>
          <w:rFonts w:ascii="Arial" w:hAnsi="Arial" w:cs="Arial"/>
          <w:sz w:val="24"/>
          <w:szCs w:val="24"/>
        </w:rPr>
        <w:t>794,16 zł).</w:t>
      </w:r>
    </w:p>
    <w:p w14:paraId="42B07EF1" w14:textId="302136CF" w:rsidR="003C32B2" w:rsidRDefault="009D3563" w:rsidP="00601CD6">
      <w:pPr>
        <w:spacing w:after="120" w:line="276" w:lineRule="auto"/>
        <w:ind w:firstLine="709"/>
        <w:rPr>
          <w:rFonts w:ascii="Arial" w:hAnsi="Arial" w:cs="Arial"/>
          <w:sz w:val="24"/>
          <w:szCs w:val="24"/>
        </w:rPr>
      </w:pPr>
      <w:r w:rsidRPr="005423F7">
        <w:rPr>
          <w:rFonts w:ascii="Arial" w:hAnsi="Arial" w:cs="Arial"/>
          <w:sz w:val="24"/>
          <w:szCs w:val="24"/>
        </w:rPr>
        <w:t>W tym okresie wpłynęło 2 173 wnios</w:t>
      </w:r>
      <w:r w:rsidR="00601CD6">
        <w:rPr>
          <w:rFonts w:ascii="Arial" w:hAnsi="Arial" w:cs="Arial"/>
          <w:sz w:val="24"/>
          <w:szCs w:val="24"/>
        </w:rPr>
        <w:t xml:space="preserve">ków o płatność na kwotę 232 910 609,42 </w:t>
      </w:r>
      <w:r w:rsidRPr="005423F7">
        <w:rPr>
          <w:rFonts w:ascii="Arial" w:hAnsi="Arial" w:cs="Arial"/>
          <w:sz w:val="24"/>
          <w:szCs w:val="24"/>
        </w:rPr>
        <w:t>zł, z czego wartość dofinansowania d</w:t>
      </w:r>
      <w:r w:rsidR="00601CD6">
        <w:rPr>
          <w:rFonts w:ascii="Arial" w:hAnsi="Arial" w:cs="Arial"/>
          <w:sz w:val="24"/>
          <w:szCs w:val="24"/>
        </w:rPr>
        <w:t>o przedłożonych wniosków to 1</w:t>
      </w:r>
      <w:r w:rsidR="007F37E1">
        <w:rPr>
          <w:rFonts w:ascii="Arial" w:hAnsi="Arial" w:cs="Arial"/>
          <w:sz w:val="24"/>
          <w:szCs w:val="24"/>
        </w:rPr>
        <w:t xml:space="preserve">62 663 835,84 zł (w tym EFRROW </w:t>
      </w:r>
      <w:r w:rsidR="00601CD6">
        <w:rPr>
          <w:rFonts w:ascii="Arial" w:hAnsi="Arial" w:cs="Arial"/>
          <w:sz w:val="24"/>
          <w:szCs w:val="24"/>
        </w:rPr>
        <w:t xml:space="preserve">103 </w:t>
      </w:r>
      <w:r w:rsidRPr="005423F7">
        <w:rPr>
          <w:rFonts w:ascii="Arial" w:hAnsi="Arial" w:cs="Arial"/>
          <w:sz w:val="24"/>
          <w:szCs w:val="24"/>
        </w:rPr>
        <w:t>502 996 zł).</w:t>
      </w:r>
      <w:r w:rsidR="00126354" w:rsidRPr="005423F7">
        <w:rPr>
          <w:rFonts w:ascii="Arial" w:hAnsi="Arial" w:cs="Arial"/>
          <w:sz w:val="24"/>
          <w:szCs w:val="24"/>
        </w:rPr>
        <w:t xml:space="preserve"> </w:t>
      </w:r>
      <w:r w:rsidRPr="005423F7">
        <w:rPr>
          <w:rFonts w:ascii="Arial" w:hAnsi="Arial" w:cs="Arial"/>
          <w:sz w:val="24"/>
          <w:szCs w:val="24"/>
        </w:rPr>
        <w:t>W ramach procedur zrealizowano 2 10</w:t>
      </w:r>
      <w:r w:rsidR="00601CD6">
        <w:rPr>
          <w:rFonts w:ascii="Arial" w:hAnsi="Arial" w:cs="Arial"/>
          <w:sz w:val="24"/>
          <w:szCs w:val="24"/>
        </w:rPr>
        <w:t xml:space="preserve">2 płatności w wysokości 221 542 </w:t>
      </w:r>
      <w:r w:rsidRPr="005423F7">
        <w:rPr>
          <w:rFonts w:ascii="Arial" w:hAnsi="Arial" w:cs="Arial"/>
          <w:sz w:val="24"/>
          <w:szCs w:val="24"/>
        </w:rPr>
        <w:t>130,42 zł, z czego wa</w:t>
      </w:r>
      <w:r w:rsidR="00601CD6">
        <w:rPr>
          <w:rFonts w:ascii="Arial" w:hAnsi="Arial" w:cs="Arial"/>
          <w:sz w:val="24"/>
          <w:szCs w:val="24"/>
        </w:rPr>
        <w:t xml:space="preserve">rtość dofinansowania to 155 199 </w:t>
      </w:r>
      <w:r w:rsidRPr="005423F7">
        <w:rPr>
          <w:rFonts w:ascii="Arial" w:hAnsi="Arial" w:cs="Arial"/>
          <w:sz w:val="24"/>
          <w:szCs w:val="24"/>
        </w:rPr>
        <w:t xml:space="preserve">020,02 </w:t>
      </w:r>
      <w:r w:rsidR="00601CD6">
        <w:rPr>
          <w:rFonts w:ascii="Arial" w:hAnsi="Arial" w:cs="Arial"/>
          <w:sz w:val="24"/>
          <w:szCs w:val="24"/>
        </w:rPr>
        <w:t xml:space="preserve">zł (w tym EFRROW 98 753 </w:t>
      </w:r>
      <w:r w:rsidRPr="005423F7">
        <w:rPr>
          <w:rFonts w:ascii="Arial" w:hAnsi="Arial" w:cs="Arial"/>
          <w:sz w:val="24"/>
          <w:szCs w:val="24"/>
        </w:rPr>
        <w:t xml:space="preserve">133,86 zł). Całkowicie zakończonych zostało 1 </w:t>
      </w:r>
      <w:r w:rsidR="007F37E1">
        <w:rPr>
          <w:rFonts w:ascii="Arial" w:hAnsi="Arial" w:cs="Arial"/>
          <w:sz w:val="24"/>
          <w:szCs w:val="24"/>
        </w:rPr>
        <w:t xml:space="preserve">359 operacji o wartości 216 087 </w:t>
      </w:r>
      <w:r w:rsidRPr="005423F7">
        <w:rPr>
          <w:rFonts w:ascii="Arial" w:hAnsi="Arial" w:cs="Arial"/>
          <w:sz w:val="24"/>
          <w:szCs w:val="24"/>
        </w:rPr>
        <w:t xml:space="preserve">584,25 zł, z </w:t>
      </w:r>
      <w:r w:rsidR="007F37E1">
        <w:rPr>
          <w:rFonts w:ascii="Arial" w:hAnsi="Arial" w:cs="Arial"/>
          <w:sz w:val="24"/>
          <w:szCs w:val="24"/>
        </w:rPr>
        <w:t xml:space="preserve">czego dofinansowanie to 150 042 </w:t>
      </w:r>
      <w:r w:rsidRPr="005423F7">
        <w:rPr>
          <w:rFonts w:ascii="Arial" w:hAnsi="Arial" w:cs="Arial"/>
          <w:sz w:val="24"/>
          <w:szCs w:val="24"/>
        </w:rPr>
        <w:t>188,50 zł (</w:t>
      </w:r>
      <w:r w:rsidR="00601CD6">
        <w:rPr>
          <w:rFonts w:ascii="Arial" w:hAnsi="Arial" w:cs="Arial"/>
          <w:sz w:val="24"/>
          <w:szCs w:val="24"/>
        </w:rPr>
        <w:t>w tym EFRROW 95 471 844,44 zł).</w:t>
      </w:r>
    </w:p>
    <w:p w14:paraId="05407C98" w14:textId="77777777" w:rsidR="003C32B2" w:rsidRDefault="003C32B2">
      <w:pPr>
        <w:rPr>
          <w:rFonts w:ascii="Arial" w:hAnsi="Arial" w:cs="Arial"/>
          <w:sz w:val="24"/>
          <w:szCs w:val="24"/>
        </w:rPr>
      </w:pPr>
      <w:r>
        <w:rPr>
          <w:rFonts w:ascii="Arial" w:hAnsi="Arial" w:cs="Arial"/>
          <w:sz w:val="24"/>
          <w:szCs w:val="24"/>
        </w:rPr>
        <w:br w:type="page"/>
      </w:r>
    </w:p>
    <w:p w14:paraId="63D9390F" w14:textId="77777777" w:rsidR="007D7A73" w:rsidRPr="007F37E1" w:rsidRDefault="009D3563" w:rsidP="005423F7">
      <w:pPr>
        <w:spacing w:after="0" w:line="276" w:lineRule="auto"/>
        <w:rPr>
          <w:rFonts w:ascii="Arial" w:hAnsi="Arial" w:cs="Arial"/>
          <w:b/>
          <w:sz w:val="24"/>
          <w:szCs w:val="24"/>
        </w:rPr>
      </w:pPr>
      <w:r w:rsidRPr="007F37E1">
        <w:rPr>
          <w:rFonts w:ascii="Arial" w:eastAsia="Times New Roman" w:hAnsi="Arial" w:cs="Arial"/>
          <w:b/>
          <w:color w:val="000000"/>
          <w:sz w:val="24"/>
          <w:szCs w:val="24"/>
          <w:lang w:eastAsia="pl-PL"/>
        </w:rPr>
        <w:lastRenderedPageBreak/>
        <w:t>Wykres</w:t>
      </w:r>
      <w:r w:rsidR="00890EC1" w:rsidRPr="007F37E1">
        <w:rPr>
          <w:rFonts w:ascii="Arial" w:eastAsia="Times New Roman" w:hAnsi="Arial" w:cs="Arial"/>
          <w:b/>
          <w:color w:val="000000"/>
          <w:sz w:val="24"/>
          <w:szCs w:val="24"/>
          <w:lang w:eastAsia="pl-PL"/>
        </w:rPr>
        <w:t xml:space="preserve">. </w:t>
      </w:r>
      <w:r w:rsidRPr="007F37E1">
        <w:rPr>
          <w:rFonts w:ascii="Arial" w:eastAsia="Times New Roman" w:hAnsi="Arial" w:cs="Arial"/>
          <w:b/>
          <w:color w:val="000000"/>
          <w:sz w:val="24"/>
          <w:szCs w:val="24"/>
          <w:lang w:eastAsia="pl-PL"/>
        </w:rPr>
        <w:t>Realizacja operacji w ramach strategii rozwoju lokalnego kierowanego przez społeczność</w:t>
      </w:r>
      <w:r w:rsidR="002652F2" w:rsidRPr="007F37E1">
        <w:rPr>
          <w:rFonts w:ascii="Arial" w:eastAsia="Times New Roman" w:hAnsi="Arial" w:cs="Arial"/>
          <w:b/>
          <w:color w:val="000000"/>
          <w:sz w:val="24"/>
          <w:szCs w:val="24"/>
          <w:lang w:eastAsia="pl-PL"/>
        </w:rPr>
        <w:t xml:space="preserve"> </w:t>
      </w:r>
      <w:r w:rsidR="007D7A73" w:rsidRPr="007F37E1">
        <w:rPr>
          <w:rFonts w:ascii="Arial" w:eastAsia="Times New Roman" w:hAnsi="Arial" w:cs="Arial"/>
          <w:b/>
          <w:color w:val="000000"/>
          <w:sz w:val="24"/>
          <w:szCs w:val="24"/>
          <w:lang w:eastAsia="pl-PL"/>
        </w:rPr>
        <w:t>według stanu na 31 grudnia 2021 r. [zł]</w:t>
      </w:r>
    </w:p>
    <w:p w14:paraId="1F6EE452" w14:textId="515457D2" w:rsidR="009D3563" w:rsidRPr="005423F7" w:rsidRDefault="007F37E1" w:rsidP="00C14200">
      <w:pPr>
        <w:spacing w:after="120" w:line="276" w:lineRule="auto"/>
        <w:rPr>
          <w:rFonts w:ascii="Arial" w:hAnsi="Arial" w:cs="Arial"/>
          <w:noProof/>
          <w:sz w:val="24"/>
          <w:szCs w:val="24"/>
          <w:lang w:eastAsia="pl-PL"/>
        </w:rPr>
      </w:pPr>
      <w:r>
        <w:rPr>
          <w:rFonts w:ascii="Arial" w:hAnsi="Arial" w:cs="Arial"/>
          <w:noProof/>
          <w:sz w:val="24"/>
          <w:szCs w:val="24"/>
          <w:lang w:eastAsia="pl-PL"/>
        </w:rPr>
        <w:drawing>
          <wp:inline distT="0" distB="0" distL="0" distR="0" wp14:anchorId="2BB9EA22" wp14:editId="72788BFB">
            <wp:extent cx="5495925" cy="2495550"/>
            <wp:effectExtent l="0" t="0" r="9525" b="0"/>
            <wp:docPr id="8" name="Obraz 8" descr="Wykres słupkowy kolorem jasno niebieskim Limit środków 240122079,92, kolorem czerwonym Złożone wnioski 326512514,66, kolorem zielonym Podpisane umowy 189576924,55, kolorem żółtym Złożone wnioski o płatność 162663835,84, kolorem ciemno niebieskim Zrealizowane wnioski o płatność 155199020,02" title="Wykres. Realizacja operacji w ramach strategii rozwoju lokalnego kierowanego przez społeczność według stanu na 31 grudnia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ykres. Realizacja operacji w ramach strategii rozwoju lokalnego kierowanego przez społeczność według stanu na 31 grudnia 2021 r. [zł].jpg"/>
                    <pic:cNvPicPr/>
                  </pic:nvPicPr>
                  <pic:blipFill>
                    <a:blip r:embed="rId42">
                      <a:extLst>
                        <a:ext uri="{28A0092B-C50C-407E-A947-70E740481C1C}">
                          <a14:useLocalDpi xmlns:a14="http://schemas.microsoft.com/office/drawing/2010/main" val="0"/>
                        </a:ext>
                      </a:extLst>
                    </a:blip>
                    <a:stretch>
                      <a:fillRect/>
                    </a:stretch>
                  </pic:blipFill>
                  <pic:spPr>
                    <a:xfrm>
                      <a:off x="0" y="0"/>
                      <a:ext cx="5495925" cy="2495550"/>
                    </a:xfrm>
                    <a:prstGeom prst="rect">
                      <a:avLst/>
                    </a:prstGeom>
                  </pic:spPr>
                </pic:pic>
              </a:graphicData>
            </a:graphic>
          </wp:inline>
        </w:drawing>
      </w:r>
    </w:p>
    <w:p w14:paraId="7C39D888" w14:textId="77777777" w:rsidR="00890EC1" w:rsidRPr="005423F7" w:rsidRDefault="00890EC1" w:rsidP="00C14200">
      <w:pPr>
        <w:spacing w:after="120" w:line="276" w:lineRule="auto"/>
        <w:rPr>
          <w:rFonts w:ascii="Arial" w:hAnsi="Arial" w:cs="Arial"/>
          <w:noProof/>
          <w:sz w:val="24"/>
          <w:szCs w:val="24"/>
          <w:lang w:eastAsia="pl-PL"/>
        </w:rPr>
      </w:pPr>
      <w:r w:rsidRPr="005423F7">
        <w:rPr>
          <w:rFonts w:ascii="Arial" w:hAnsi="Arial" w:cs="Arial"/>
          <w:noProof/>
          <w:sz w:val="24"/>
          <w:szCs w:val="24"/>
          <w:lang w:eastAsia="pl-PL"/>
        </w:rPr>
        <w:t>*Limit obliczono w oparciu o średni kurs euro z dnia 29 listopada 2021 r.</w:t>
      </w:r>
    </w:p>
    <w:p w14:paraId="4D232EBC" w14:textId="2A7B2F9A" w:rsidR="00831E1B" w:rsidRPr="005423F7" w:rsidRDefault="009D3563" w:rsidP="00C14200">
      <w:pPr>
        <w:spacing w:after="120" w:line="276" w:lineRule="auto"/>
        <w:rPr>
          <w:rFonts w:ascii="Arial" w:hAnsi="Arial" w:cs="Arial"/>
          <w:noProof/>
          <w:sz w:val="24"/>
          <w:szCs w:val="24"/>
          <w:lang w:eastAsia="pl-PL"/>
        </w:rPr>
      </w:pPr>
      <w:r w:rsidRPr="005423F7">
        <w:rPr>
          <w:rFonts w:ascii="Arial" w:hAnsi="Arial" w:cs="Arial"/>
          <w:noProof/>
          <w:sz w:val="24"/>
          <w:szCs w:val="24"/>
          <w:lang w:eastAsia="pl-PL"/>
        </w:rPr>
        <w:t xml:space="preserve">Źródło: Informacja dotycząca stanu wdrażania tzw. działań samorządowych realizowanych </w:t>
      </w:r>
      <w:r w:rsidR="003C32B2">
        <w:rPr>
          <w:rFonts w:ascii="Arial" w:hAnsi="Arial" w:cs="Arial"/>
          <w:noProof/>
          <w:sz w:val="24"/>
          <w:szCs w:val="24"/>
          <w:lang w:eastAsia="pl-PL"/>
        </w:rPr>
        <w:br/>
      </w:r>
      <w:r w:rsidRPr="005423F7">
        <w:rPr>
          <w:rFonts w:ascii="Arial" w:hAnsi="Arial" w:cs="Arial"/>
          <w:noProof/>
          <w:sz w:val="24"/>
          <w:szCs w:val="24"/>
          <w:lang w:eastAsia="pl-PL"/>
        </w:rPr>
        <w:t>w ramach Programu Rozwoju Obszarów Wiejskich na lata 2014-2020 wg stanu na dzień 31</w:t>
      </w:r>
      <w:r w:rsidR="003D182E" w:rsidRPr="005423F7">
        <w:rPr>
          <w:rFonts w:ascii="Arial" w:hAnsi="Arial" w:cs="Arial"/>
          <w:noProof/>
          <w:sz w:val="24"/>
          <w:szCs w:val="24"/>
          <w:lang w:eastAsia="pl-PL"/>
        </w:rPr>
        <w:t xml:space="preserve"> grudnia </w:t>
      </w:r>
      <w:r w:rsidRPr="005423F7">
        <w:rPr>
          <w:rFonts w:ascii="Arial" w:hAnsi="Arial" w:cs="Arial"/>
          <w:noProof/>
          <w:sz w:val="24"/>
          <w:szCs w:val="24"/>
          <w:lang w:eastAsia="pl-PL"/>
        </w:rPr>
        <w:t>2021</w:t>
      </w:r>
      <w:r w:rsidR="003B3D3E" w:rsidRPr="005423F7">
        <w:rPr>
          <w:rFonts w:ascii="Arial" w:hAnsi="Arial" w:cs="Arial"/>
          <w:noProof/>
          <w:sz w:val="24"/>
          <w:szCs w:val="24"/>
          <w:lang w:eastAsia="pl-PL"/>
        </w:rPr>
        <w:t xml:space="preserve"> </w:t>
      </w:r>
      <w:r w:rsidR="00C14200">
        <w:rPr>
          <w:rFonts w:ascii="Arial" w:hAnsi="Arial" w:cs="Arial"/>
          <w:noProof/>
          <w:sz w:val="24"/>
          <w:szCs w:val="24"/>
          <w:lang w:eastAsia="pl-PL"/>
        </w:rPr>
        <w:t>r.</w:t>
      </w:r>
    </w:p>
    <w:p w14:paraId="59C4B577" w14:textId="77777777" w:rsidR="009D3563" w:rsidRPr="00C14200" w:rsidRDefault="009D3563" w:rsidP="00C14200">
      <w:pPr>
        <w:pStyle w:val="Bezodstpw"/>
        <w:spacing w:after="120" w:line="276" w:lineRule="auto"/>
        <w:rPr>
          <w:rFonts w:ascii="Arial" w:hAnsi="Arial" w:cs="Arial"/>
          <w:b/>
          <w:sz w:val="24"/>
          <w:szCs w:val="24"/>
        </w:rPr>
      </w:pPr>
      <w:r w:rsidRPr="00C14200">
        <w:rPr>
          <w:rFonts w:ascii="Arial" w:hAnsi="Arial" w:cs="Arial"/>
          <w:b/>
          <w:sz w:val="24"/>
          <w:szCs w:val="24"/>
        </w:rPr>
        <w:t>Tabela</w:t>
      </w:r>
      <w:r w:rsidR="000F3C65" w:rsidRPr="00C14200">
        <w:rPr>
          <w:rFonts w:ascii="Arial" w:hAnsi="Arial" w:cs="Arial"/>
          <w:b/>
          <w:sz w:val="24"/>
          <w:szCs w:val="24"/>
        </w:rPr>
        <w:t xml:space="preserve">. </w:t>
      </w:r>
      <w:r w:rsidRPr="00C14200">
        <w:rPr>
          <w:rFonts w:ascii="Arial" w:hAnsi="Arial" w:cs="Arial"/>
          <w:b/>
          <w:sz w:val="24"/>
          <w:szCs w:val="24"/>
        </w:rPr>
        <w:t>Wnioski złożone w poszczególnych zakresach w ramach poddziałania „Wsparcie na wdrażanie operacji w ramach strategii rozwoju lokalnego kierowanego przez społeczność” objętego PROW 2014-2020 w</w:t>
      </w:r>
      <w:r w:rsidR="005F7BB6" w:rsidRPr="00C14200">
        <w:rPr>
          <w:rFonts w:ascii="Arial" w:hAnsi="Arial" w:cs="Arial"/>
          <w:b/>
          <w:sz w:val="24"/>
          <w:szCs w:val="24"/>
        </w:rPr>
        <w:t>edłu</w:t>
      </w:r>
      <w:r w:rsidRPr="00C14200">
        <w:rPr>
          <w:rFonts w:ascii="Arial" w:hAnsi="Arial" w:cs="Arial"/>
          <w:b/>
          <w:sz w:val="24"/>
          <w:szCs w:val="24"/>
        </w:rPr>
        <w:t>g stanu na 31</w:t>
      </w:r>
      <w:r w:rsidR="005F7BB6" w:rsidRPr="00C14200">
        <w:rPr>
          <w:rFonts w:ascii="Arial" w:hAnsi="Arial" w:cs="Arial"/>
          <w:b/>
          <w:sz w:val="24"/>
          <w:szCs w:val="24"/>
        </w:rPr>
        <w:t xml:space="preserve"> grudnia </w:t>
      </w:r>
      <w:r w:rsidRPr="00C14200">
        <w:rPr>
          <w:rFonts w:ascii="Arial" w:hAnsi="Arial" w:cs="Arial"/>
          <w:b/>
          <w:sz w:val="24"/>
          <w:szCs w:val="24"/>
        </w:rPr>
        <w:t>2021 r.</w:t>
      </w:r>
    </w:p>
    <w:tbl>
      <w:tblPr>
        <w:tblStyle w:val="Tabela-Siatka3"/>
        <w:tblW w:w="5000" w:type="pct"/>
        <w:tblLook w:val="04A0" w:firstRow="1" w:lastRow="0" w:firstColumn="1" w:lastColumn="0" w:noHBand="0" w:noVBand="1"/>
        <w:tblCaption w:val="Tabela. Wnioski złożone w poszczególnych zakresach w ramach poddziałania „Wsparcie na wdrażanie operacji w ramach strategii rozwoju lokalnego kierowanego przez społeczność” objętego PROW 2014-2020 według stanu na 31 grudnia 2021 r."/>
        <w:tblDescription w:val="Tabela zawiera Lp., Zakres, Ilość wniosków"/>
      </w:tblPr>
      <w:tblGrid>
        <w:gridCol w:w="646"/>
        <w:gridCol w:w="7491"/>
        <w:gridCol w:w="2057"/>
      </w:tblGrid>
      <w:tr w:rsidR="009D3563" w:rsidRPr="003C32B2" w14:paraId="21991C6F" w14:textId="77777777" w:rsidTr="003C32B2">
        <w:trPr>
          <w:tblHeader/>
        </w:trPr>
        <w:tc>
          <w:tcPr>
            <w:tcW w:w="317" w:type="pct"/>
            <w:shd w:val="clear" w:color="auto" w:fill="D9D9D9" w:themeFill="background1" w:themeFillShade="D9"/>
          </w:tcPr>
          <w:p w14:paraId="6A7287E5" w14:textId="77777777" w:rsidR="009D3563" w:rsidRPr="003C32B2" w:rsidRDefault="009D3563" w:rsidP="00C14200">
            <w:pPr>
              <w:pStyle w:val="NormalnyWeb"/>
              <w:spacing w:before="40" w:beforeAutospacing="0" w:after="40" w:afterAutospacing="0" w:line="276" w:lineRule="auto"/>
              <w:rPr>
                <w:rFonts w:ascii="Arial" w:hAnsi="Arial" w:cs="Arial"/>
                <w:b/>
                <w:sz w:val="22"/>
                <w:szCs w:val="22"/>
              </w:rPr>
            </w:pPr>
            <w:bookmarkStart w:id="43" w:name="OLE_LINK6"/>
            <w:r w:rsidRPr="003C32B2">
              <w:rPr>
                <w:rFonts w:ascii="Arial" w:hAnsi="Arial" w:cs="Arial"/>
                <w:b/>
                <w:sz w:val="22"/>
                <w:szCs w:val="22"/>
              </w:rPr>
              <w:t>Lp.</w:t>
            </w:r>
          </w:p>
        </w:tc>
        <w:tc>
          <w:tcPr>
            <w:tcW w:w="3674" w:type="pct"/>
            <w:shd w:val="clear" w:color="auto" w:fill="D9D9D9" w:themeFill="background1" w:themeFillShade="D9"/>
          </w:tcPr>
          <w:p w14:paraId="46D44B16" w14:textId="77777777" w:rsidR="009D3563" w:rsidRPr="003C32B2" w:rsidRDefault="009D3563" w:rsidP="00C14200">
            <w:pPr>
              <w:pStyle w:val="NormalnyWeb"/>
              <w:spacing w:before="40" w:beforeAutospacing="0" w:after="40" w:afterAutospacing="0" w:line="276" w:lineRule="auto"/>
              <w:rPr>
                <w:rFonts w:ascii="Arial" w:hAnsi="Arial" w:cs="Arial"/>
                <w:b/>
                <w:sz w:val="22"/>
                <w:szCs w:val="22"/>
              </w:rPr>
            </w:pPr>
            <w:r w:rsidRPr="003C32B2">
              <w:rPr>
                <w:rFonts w:ascii="Arial" w:hAnsi="Arial" w:cs="Arial"/>
                <w:b/>
                <w:sz w:val="22"/>
                <w:szCs w:val="22"/>
              </w:rPr>
              <w:t>Zakres</w:t>
            </w:r>
          </w:p>
        </w:tc>
        <w:tc>
          <w:tcPr>
            <w:tcW w:w="1009" w:type="pct"/>
            <w:shd w:val="clear" w:color="auto" w:fill="D9D9D9" w:themeFill="background1" w:themeFillShade="D9"/>
          </w:tcPr>
          <w:p w14:paraId="59515E3C" w14:textId="77777777" w:rsidR="009D3563" w:rsidRPr="003C32B2" w:rsidRDefault="009D3563" w:rsidP="00C14200">
            <w:pPr>
              <w:pStyle w:val="NormalnyWeb"/>
              <w:spacing w:before="40" w:beforeAutospacing="0" w:after="40" w:afterAutospacing="0" w:line="276" w:lineRule="auto"/>
              <w:rPr>
                <w:rFonts w:ascii="Arial" w:hAnsi="Arial" w:cs="Arial"/>
                <w:b/>
                <w:sz w:val="22"/>
                <w:szCs w:val="22"/>
              </w:rPr>
            </w:pPr>
            <w:r w:rsidRPr="003C32B2">
              <w:rPr>
                <w:rFonts w:ascii="Arial" w:hAnsi="Arial" w:cs="Arial"/>
                <w:b/>
                <w:sz w:val="22"/>
                <w:szCs w:val="22"/>
              </w:rPr>
              <w:t>Ilość wniosków</w:t>
            </w:r>
          </w:p>
        </w:tc>
      </w:tr>
      <w:tr w:rsidR="009D3563" w:rsidRPr="003C32B2" w14:paraId="0E61BA6F" w14:textId="77777777" w:rsidTr="003C32B2">
        <w:tc>
          <w:tcPr>
            <w:tcW w:w="317" w:type="pct"/>
          </w:tcPr>
          <w:p w14:paraId="09E492BD"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1.</w:t>
            </w:r>
          </w:p>
        </w:tc>
        <w:tc>
          <w:tcPr>
            <w:tcW w:w="3674" w:type="pct"/>
          </w:tcPr>
          <w:p w14:paraId="20DE09EB"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Podejmowanie działalności gospodarczej</w:t>
            </w:r>
          </w:p>
        </w:tc>
        <w:tc>
          <w:tcPr>
            <w:tcW w:w="1009" w:type="pct"/>
          </w:tcPr>
          <w:p w14:paraId="012F4B20" w14:textId="2A5E9DB7" w:rsidR="009D3563" w:rsidRPr="003C32B2" w:rsidRDefault="00C14200"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 xml:space="preserve">1 </w:t>
            </w:r>
            <w:r w:rsidR="009D3563" w:rsidRPr="003C32B2">
              <w:rPr>
                <w:rFonts w:ascii="Arial" w:hAnsi="Arial" w:cs="Arial"/>
                <w:sz w:val="22"/>
                <w:szCs w:val="22"/>
              </w:rPr>
              <w:t>283</w:t>
            </w:r>
          </w:p>
        </w:tc>
      </w:tr>
      <w:tr w:rsidR="009D3563" w:rsidRPr="003C32B2" w14:paraId="4C4ACD20" w14:textId="77777777" w:rsidTr="003C32B2">
        <w:tc>
          <w:tcPr>
            <w:tcW w:w="317" w:type="pct"/>
          </w:tcPr>
          <w:p w14:paraId="5639E374"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2.</w:t>
            </w:r>
          </w:p>
        </w:tc>
        <w:tc>
          <w:tcPr>
            <w:tcW w:w="3674" w:type="pct"/>
          </w:tcPr>
          <w:p w14:paraId="05D7C827"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Rozwój działalności gospodarczej</w:t>
            </w:r>
          </w:p>
        </w:tc>
        <w:tc>
          <w:tcPr>
            <w:tcW w:w="1009" w:type="pct"/>
          </w:tcPr>
          <w:p w14:paraId="42262449"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718</w:t>
            </w:r>
          </w:p>
        </w:tc>
      </w:tr>
      <w:tr w:rsidR="009D3563" w:rsidRPr="003C32B2" w14:paraId="2DEC3CCF" w14:textId="77777777" w:rsidTr="003C32B2">
        <w:tc>
          <w:tcPr>
            <w:tcW w:w="317" w:type="pct"/>
          </w:tcPr>
          <w:p w14:paraId="6CAC1ED6"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3.</w:t>
            </w:r>
          </w:p>
        </w:tc>
        <w:tc>
          <w:tcPr>
            <w:tcW w:w="3674" w:type="pct"/>
          </w:tcPr>
          <w:p w14:paraId="2227EC42"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Wzmocnienie kapitału społecznego</w:t>
            </w:r>
          </w:p>
        </w:tc>
        <w:tc>
          <w:tcPr>
            <w:tcW w:w="1009" w:type="pct"/>
          </w:tcPr>
          <w:p w14:paraId="709F64D5"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57</w:t>
            </w:r>
          </w:p>
        </w:tc>
      </w:tr>
      <w:tr w:rsidR="009D3563" w:rsidRPr="003C32B2" w14:paraId="7242AA18" w14:textId="77777777" w:rsidTr="003C32B2">
        <w:tc>
          <w:tcPr>
            <w:tcW w:w="317" w:type="pct"/>
          </w:tcPr>
          <w:p w14:paraId="5AE5ADBC"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4.</w:t>
            </w:r>
          </w:p>
        </w:tc>
        <w:tc>
          <w:tcPr>
            <w:tcW w:w="3674" w:type="pct"/>
          </w:tcPr>
          <w:p w14:paraId="3846EBA6"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Budowa lub przebudowa publicznych dróg gminnych i powiatowych</w:t>
            </w:r>
          </w:p>
        </w:tc>
        <w:tc>
          <w:tcPr>
            <w:tcW w:w="1009" w:type="pct"/>
          </w:tcPr>
          <w:p w14:paraId="13CB1DCB"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38</w:t>
            </w:r>
          </w:p>
        </w:tc>
      </w:tr>
      <w:tr w:rsidR="009D3563" w:rsidRPr="003C32B2" w14:paraId="4A0A1D5A" w14:textId="77777777" w:rsidTr="003C32B2">
        <w:tc>
          <w:tcPr>
            <w:tcW w:w="317" w:type="pct"/>
          </w:tcPr>
          <w:p w14:paraId="02844126"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5.</w:t>
            </w:r>
          </w:p>
        </w:tc>
        <w:tc>
          <w:tcPr>
            <w:tcW w:w="3674" w:type="pct"/>
          </w:tcPr>
          <w:p w14:paraId="26C40DF9"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Tworzenie lub rozwój inkubatorów przetwórstwa lokalnego produktów rolnych</w:t>
            </w:r>
          </w:p>
        </w:tc>
        <w:tc>
          <w:tcPr>
            <w:tcW w:w="1009" w:type="pct"/>
          </w:tcPr>
          <w:p w14:paraId="4A58C1A8"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9</w:t>
            </w:r>
          </w:p>
        </w:tc>
      </w:tr>
      <w:tr w:rsidR="009D3563" w:rsidRPr="003C32B2" w14:paraId="39C12B28" w14:textId="77777777" w:rsidTr="003C32B2">
        <w:trPr>
          <w:trHeight w:val="497"/>
        </w:trPr>
        <w:tc>
          <w:tcPr>
            <w:tcW w:w="317" w:type="pct"/>
          </w:tcPr>
          <w:p w14:paraId="0114DEF0"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6.</w:t>
            </w:r>
          </w:p>
        </w:tc>
        <w:tc>
          <w:tcPr>
            <w:tcW w:w="3674" w:type="pct"/>
          </w:tcPr>
          <w:p w14:paraId="18B95D7B"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Budowy lub przebudowy ogólnodostępnej i niekomercyjnej infrastruktury turystycznej lub rekreacyjnej, lub kulturalnej</w:t>
            </w:r>
          </w:p>
        </w:tc>
        <w:tc>
          <w:tcPr>
            <w:tcW w:w="1009" w:type="pct"/>
          </w:tcPr>
          <w:p w14:paraId="1A43E552"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543</w:t>
            </w:r>
          </w:p>
        </w:tc>
      </w:tr>
      <w:tr w:rsidR="009D3563" w:rsidRPr="003C32B2" w14:paraId="6F38BB58" w14:textId="77777777" w:rsidTr="003C32B2">
        <w:tc>
          <w:tcPr>
            <w:tcW w:w="317" w:type="pct"/>
          </w:tcPr>
          <w:p w14:paraId="42A16DBE"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7.</w:t>
            </w:r>
          </w:p>
        </w:tc>
        <w:tc>
          <w:tcPr>
            <w:tcW w:w="3674" w:type="pct"/>
          </w:tcPr>
          <w:p w14:paraId="45FBE9D7"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Zachowanie dziedzictwa lokalnego</w:t>
            </w:r>
          </w:p>
        </w:tc>
        <w:tc>
          <w:tcPr>
            <w:tcW w:w="1009" w:type="pct"/>
          </w:tcPr>
          <w:p w14:paraId="6C46B272"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160</w:t>
            </w:r>
          </w:p>
        </w:tc>
      </w:tr>
      <w:tr w:rsidR="009D3563" w:rsidRPr="003C32B2" w14:paraId="509346D3" w14:textId="77777777" w:rsidTr="003C32B2">
        <w:tc>
          <w:tcPr>
            <w:tcW w:w="317" w:type="pct"/>
          </w:tcPr>
          <w:p w14:paraId="6E780997"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8.</w:t>
            </w:r>
          </w:p>
        </w:tc>
        <w:tc>
          <w:tcPr>
            <w:tcW w:w="3674" w:type="pct"/>
          </w:tcPr>
          <w:p w14:paraId="0E14D1FB"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Promowanie obszaru objętego LSR, w tym produktów lub usług lokalnych</w:t>
            </w:r>
          </w:p>
        </w:tc>
        <w:tc>
          <w:tcPr>
            <w:tcW w:w="1009" w:type="pct"/>
          </w:tcPr>
          <w:p w14:paraId="4FC841DB"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76</w:t>
            </w:r>
          </w:p>
        </w:tc>
      </w:tr>
      <w:tr w:rsidR="009D3563" w:rsidRPr="003C32B2" w14:paraId="6F41C938" w14:textId="77777777" w:rsidTr="003C32B2">
        <w:tc>
          <w:tcPr>
            <w:tcW w:w="317" w:type="pct"/>
          </w:tcPr>
          <w:p w14:paraId="3D10E571"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9.</w:t>
            </w:r>
          </w:p>
        </w:tc>
        <w:tc>
          <w:tcPr>
            <w:tcW w:w="3674" w:type="pct"/>
          </w:tcPr>
          <w:p w14:paraId="4C3F0341"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Wspieranie współpracy w zakresie rozwijania rynków zbytu</w:t>
            </w:r>
          </w:p>
        </w:tc>
        <w:tc>
          <w:tcPr>
            <w:tcW w:w="1009" w:type="pct"/>
          </w:tcPr>
          <w:p w14:paraId="286CC156"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5</w:t>
            </w:r>
          </w:p>
        </w:tc>
      </w:tr>
      <w:tr w:rsidR="009D3563" w:rsidRPr="003C32B2" w14:paraId="53DEECB6" w14:textId="77777777" w:rsidTr="003C32B2">
        <w:tc>
          <w:tcPr>
            <w:tcW w:w="317" w:type="pct"/>
          </w:tcPr>
          <w:p w14:paraId="49D16666"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10.</w:t>
            </w:r>
          </w:p>
        </w:tc>
        <w:tc>
          <w:tcPr>
            <w:tcW w:w="3674" w:type="pct"/>
          </w:tcPr>
          <w:p w14:paraId="0152370B"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Wspieranie współpracy w zakresie świadczenia usług turystycznych</w:t>
            </w:r>
          </w:p>
        </w:tc>
        <w:tc>
          <w:tcPr>
            <w:tcW w:w="1009" w:type="pct"/>
          </w:tcPr>
          <w:p w14:paraId="4A164842"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4</w:t>
            </w:r>
          </w:p>
        </w:tc>
      </w:tr>
      <w:tr w:rsidR="009D3563" w:rsidRPr="003C32B2" w14:paraId="5CCE5A5F" w14:textId="77777777" w:rsidTr="003C32B2">
        <w:tc>
          <w:tcPr>
            <w:tcW w:w="317" w:type="pct"/>
          </w:tcPr>
          <w:p w14:paraId="2A2BD42A"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11.</w:t>
            </w:r>
          </w:p>
        </w:tc>
        <w:tc>
          <w:tcPr>
            <w:tcW w:w="3674" w:type="pct"/>
          </w:tcPr>
          <w:p w14:paraId="6E772520"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Rozwój rynków zbytu produktów i usług lokalnych</w:t>
            </w:r>
          </w:p>
        </w:tc>
        <w:tc>
          <w:tcPr>
            <w:tcW w:w="1009" w:type="pct"/>
          </w:tcPr>
          <w:p w14:paraId="6BD81C9B" w14:textId="77777777" w:rsidR="009D3563" w:rsidRPr="003C32B2" w:rsidRDefault="009D3563"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3</w:t>
            </w:r>
          </w:p>
        </w:tc>
      </w:tr>
      <w:tr w:rsidR="009D3563" w:rsidRPr="003C32B2" w14:paraId="1B78BB13" w14:textId="77777777" w:rsidTr="003C32B2">
        <w:tc>
          <w:tcPr>
            <w:tcW w:w="317" w:type="pct"/>
          </w:tcPr>
          <w:p w14:paraId="736DD649" w14:textId="1765E80F" w:rsidR="009D3563" w:rsidRPr="003C32B2" w:rsidRDefault="00601CD6" w:rsidP="00C14200">
            <w:pPr>
              <w:pStyle w:val="NormalnyWeb"/>
              <w:spacing w:before="40" w:beforeAutospacing="0" w:after="40" w:afterAutospacing="0" w:line="276" w:lineRule="auto"/>
              <w:rPr>
                <w:rFonts w:ascii="Arial" w:hAnsi="Arial" w:cs="Arial"/>
                <w:sz w:val="22"/>
                <w:szCs w:val="22"/>
              </w:rPr>
            </w:pPr>
            <w:r w:rsidRPr="003C32B2">
              <w:rPr>
                <w:rFonts w:ascii="Arial" w:hAnsi="Arial" w:cs="Arial"/>
                <w:sz w:val="22"/>
                <w:szCs w:val="22"/>
              </w:rPr>
              <w:t>12</w:t>
            </w:r>
          </w:p>
        </w:tc>
        <w:tc>
          <w:tcPr>
            <w:tcW w:w="3674" w:type="pct"/>
          </w:tcPr>
          <w:p w14:paraId="57C29E50" w14:textId="77777777" w:rsidR="009D3563" w:rsidRPr="003C32B2" w:rsidRDefault="009D3563" w:rsidP="00C14200">
            <w:pPr>
              <w:pStyle w:val="NormalnyWeb"/>
              <w:spacing w:before="40" w:beforeAutospacing="0" w:after="40" w:afterAutospacing="0" w:line="276" w:lineRule="auto"/>
              <w:rPr>
                <w:rFonts w:ascii="Arial" w:hAnsi="Arial" w:cs="Arial"/>
                <w:b/>
                <w:sz w:val="22"/>
                <w:szCs w:val="22"/>
              </w:rPr>
            </w:pPr>
            <w:r w:rsidRPr="003C32B2">
              <w:rPr>
                <w:rFonts w:ascii="Arial" w:hAnsi="Arial" w:cs="Arial"/>
                <w:b/>
                <w:sz w:val="22"/>
                <w:szCs w:val="22"/>
              </w:rPr>
              <w:t xml:space="preserve">RAZEM </w:t>
            </w:r>
          </w:p>
        </w:tc>
        <w:tc>
          <w:tcPr>
            <w:tcW w:w="1009" w:type="pct"/>
          </w:tcPr>
          <w:p w14:paraId="60403D33" w14:textId="77777777" w:rsidR="009D3563" w:rsidRPr="003C32B2" w:rsidRDefault="009D3563" w:rsidP="00C14200">
            <w:pPr>
              <w:spacing w:before="40" w:after="40" w:line="276" w:lineRule="auto"/>
              <w:rPr>
                <w:rFonts w:ascii="Arial" w:hAnsi="Arial" w:cs="Arial"/>
                <w:b/>
              </w:rPr>
            </w:pPr>
            <w:r w:rsidRPr="003C32B2">
              <w:rPr>
                <w:rFonts w:ascii="Arial" w:hAnsi="Arial" w:cs="Arial"/>
                <w:b/>
              </w:rPr>
              <w:t>2 896</w:t>
            </w:r>
          </w:p>
        </w:tc>
      </w:tr>
    </w:tbl>
    <w:bookmarkEnd w:id="43"/>
    <w:p w14:paraId="01AD90D0" w14:textId="77777777" w:rsidR="004E34FC" w:rsidRPr="005423F7" w:rsidRDefault="004E34FC" w:rsidP="00C14200">
      <w:pPr>
        <w:spacing w:before="120" w:after="120" w:line="276" w:lineRule="auto"/>
        <w:rPr>
          <w:rFonts w:ascii="Arial" w:hAnsi="Arial" w:cs="Arial"/>
          <w:sz w:val="24"/>
          <w:szCs w:val="24"/>
        </w:rPr>
      </w:pPr>
      <w:r w:rsidRPr="005423F7">
        <w:rPr>
          <w:rFonts w:ascii="Arial" w:hAnsi="Arial" w:cs="Arial"/>
          <w:sz w:val="24"/>
          <w:szCs w:val="24"/>
        </w:rPr>
        <w:t>*Limit obliczono w oparciu o średni kurs euro z dnia 29 listopada 2021 r.</w:t>
      </w:r>
    </w:p>
    <w:p w14:paraId="602A55C4" w14:textId="52DDE80F" w:rsidR="005C1520" w:rsidRPr="00C14200" w:rsidRDefault="009D3563" w:rsidP="00C14200">
      <w:pPr>
        <w:spacing w:after="120" w:line="276" w:lineRule="auto"/>
        <w:rPr>
          <w:rFonts w:ascii="Arial" w:hAnsi="Arial" w:cs="Arial"/>
          <w:sz w:val="24"/>
          <w:szCs w:val="24"/>
        </w:rPr>
      </w:pPr>
      <w:r w:rsidRPr="005423F7">
        <w:rPr>
          <w:rFonts w:ascii="Arial" w:hAnsi="Arial" w:cs="Arial"/>
          <w:sz w:val="24"/>
          <w:szCs w:val="24"/>
        </w:rPr>
        <w:t xml:space="preserve">Źródło: Informacja dotycząca stanu wdrażania tzw. działań samorządowych realizowanych </w:t>
      </w:r>
      <w:r w:rsidR="003C32B2">
        <w:rPr>
          <w:rFonts w:ascii="Arial" w:hAnsi="Arial" w:cs="Arial"/>
          <w:sz w:val="24"/>
          <w:szCs w:val="24"/>
        </w:rPr>
        <w:br/>
      </w:r>
      <w:r w:rsidRPr="005423F7">
        <w:rPr>
          <w:rFonts w:ascii="Arial" w:hAnsi="Arial" w:cs="Arial"/>
          <w:sz w:val="24"/>
          <w:szCs w:val="24"/>
        </w:rPr>
        <w:t>w ramach Programu Rozwoju Obszarów Wiejskich na lata 2014-2020 wg stanu na dzień 31</w:t>
      </w:r>
      <w:r w:rsidR="00126354" w:rsidRPr="005423F7">
        <w:rPr>
          <w:rFonts w:ascii="Arial" w:hAnsi="Arial" w:cs="Arial"/>
          <w:sz w:val="24"/>
          <w:szCs w:val="24"/>
        </w:rPr>
        <w:t xml:space="preserve"> grudnia </w:t>
      </w:r>
      <w:r w:rsidRPr="005423F7">
        <w:rPr>
          <w:rFonts w:ascii="Arial" w:hAnsi="Arial" w:cs="Arial"/>
          <w:sz w:val="24"/>
          <w:szCs w:val="24"/>
        </w:rPr>
        <w:t>2021</w:t>
      </w:r>
      <w:r w:rsidR="00E1537C" w:rsidRPr="005423F7">
        <w:rPr>
          <w:rFonts w:ascii="Arial" w:hAnsi="Arial" w:cs="Arial"/>
          <w:sz w:val="24"/>
          <w:szCs w:val="24"/>
        </w:rPr>
        <w:t xml:space="preserve"> </w:t>
      </w:r>
      <w:r w:rsidR="00C14200">
        <w:rPr>
          <w:rFonts w:ascii="Arial" w:hAnsi="Arial" w:cs="Arial"/>
          <w:sz w:val="24"/>
          <w:szCs w:val="24"/>
        </w:rPr>
        <w:t>r.</w:t>
      </w:r>
    </w:p>
    <w:p w14:paraId="53291D7D" w14:textId="77777777" w:rsidR="009D3563" w:rsidRPr="005423F7" w:rsidRDefault="009D3563" w:rsidP="005423F7">
      <w:pPr>
        <w:spacing w:after="0" w:line="276" w:lineRule="auto"/>
        <w:rPr>
          <w:rFonts w:ascii="Arial" w:hAnsi="Arial" w:cs="Arial"/>
          <w:sz w:val="24"/>
          <w:szCs w:val="24"/>
          <w:u w:val="single"/>
        </w:rPr>
      </w:pPr>
      <w:r w:rsidRPr="005423F7">
        <w:rPr>
          <w:rFonts w:ascii="Arial" w:hAnsi="Arial" w:cs="Arial"/>
          <w:sz w:val="24"/>
          <w:szCs w:val="24"/>
          <w:u w:val="single"/>
        </w:rPr>
        <w:lastRenderedPageBreak/>
        <w:t>Wdrażanie projektów współpracy</w:t>
      </w:r>
    </w:p>
    <w:p w14:paraId="6B5D23B7" w14:textId="2AB62776"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 xml:space="preserve">O pomoc mogą ubiegać się LGD, których LSR zostały wybrane do realizacji </w:t>
      </w:r>
      <w:r w:rsidR="00C14200">
        <w:rPr>
          <w:rFonts w:ascii="Arial" w:hAnsi="Arial" w:cs="Arial"/>
          <w:sz w:val="24"/>
          <w:szCs w:val="24"/>
        </w:rPr>
        <w:br/>
      </w:r>
      <w:r w:rsidRPr="005423F7">
        <w:rPr>
          <w:rFonts w:ascii="Arial" w:hAnsi="Arial" w:cs="Arial"/>
          <w:sz w:val="24"/>
          <w:szCs w:val="24"/>
        </w:rPr>
        <w:t>i finansowania ze środków PROW 2014–2020. Projekty współpracy mogą dotyczyć współpracy międzyterytorialnej (pomiędzy LGD w ramach jednego województwa lub różnych województw) lub międzynarodowej.</w:t>
      </w:r>
    </w:p>
    <w:p w14:paraId="6F30257A" w14:textId="77777777" w:rsidR="009D3563" w:rsidRPr="005423F7" w:rsidRDefault="009D3563" w:rsidP="005423F7">
      <w:pPr>
        <w:spacing w:after="0" w:line="276" w:lineRule="auto"/>
        <w:ind w:firstLine="708"/>
        <w:rPr>
          <w:rFonts w:ascii="Arial" w:hAnsi="Arial" w:cs="Arial"/>
          <w:sz w:val="24"/>
          <w:szCs w:val="24"/>
        </w:rPr>
      </w:pPr>
      <w:r w:rsidRPr="005423F7">
        <w:rPr>
          <w:rFonts w:ascii="Arial" w:hAnsi="Arial" w:cs="Arial"/>
          <w:sz w:val="24"/>
          <w:szCs w:val="24"/>
        </w:rPr>
        <w:t>W ramach poddziałania prowadzony jest ciągły nabór wniosków do wyczerpania środków.</w:t>
      </w:r>
    </w:p>
    <w:p w14:paraId="1F62E535" w14:textId="28EA0FC6" w:rsidR="00C14200" w:rsidRDefault="009D3563" w:rsidP="003C32B2">
      <w:pPr>
        <w:spacing w:after="0" w:line="276" w:lineRule="auto"/>
        <w:rPr>
          <w:rFonts w:ascii="Arial" w:hAnsi="Arial" w:cs="Arial"/>
          <w:sz w:val="24"/>
          <w:szCs w:val="24"/>
        </w:rPr>
      </w:pPr>
      <w:r w:rsidRPr="005423F7">
        <w:rPr>
          <w:rFonts w:ascii="Arial" w:hAnsi="Arial" w:cs="Arial"/>
          <w:sz w:val="24"/>
          <w:szCs w:val="24"/>
        </w:rPr>
        <w:t>W ramach podziałania Lokalne Grupy Działania do końca grudnia 2</w:t>
      </w:r>
      <w:r w:rsidR="00C14200">
        <w:rPr>
          <w:rFonts w:ascii="Arial" w:hAnsi="Arial" w:cs="Arial"/>
          <w:sz w:val="24"/>
          <w:szCs w:val="24"/>
        </w:rPr>
        <w:t xml:space="preserve">021 r. przedłożyły 15 wniosków </w:t>
      </w:r>
      <w:r w:rsidRPr="005423F7">
        <w:rPr>
          <w:rFonts w:ascii="Arial" w:hAnsi="Arial" w:cs="Arial"/>
          <w:sz w:val="24"/>
          <w:szCs w:val="24"/>
        </w:rPr>
        <w:t>o przyznanie pomocy. Dwa ze złożonych wniosków zostało wycofanych/odrzuconych.</w:t>
      </w:r>
      <w:r w:rsidR="00BC7545" w:rsidRPr="005423F7">
        <w:rPr>
          <w:rFonts w:ascii="Arial" w:hAnsi="Arial" w:cs="Arial"/>
          <w:sz w:val="24"/>
          <w:szCs w:val="24"/>
        </w:rPr>
        <w:t xml:space="preserve"> </w:t>
      </w:r>
      <w:r w:rsidRPr="005423F7">
        <w:rPr>
          <w:rFonts w:ascii="Arial" w:hAnsi="Arial" w:cs="Arial"/>
          <w:sz w:val="24"/>
          <w:szCs w:val="24"/>
        </w:rPr>
        <w:t>Łączna wartość przedłożonych aplikacji wyno</w:t>
      </w:r>
      <w:r w:rsidR="00C14200">
        <w:rPr>
          <w:rFonts w:ascii="Arial" w:hAnsi="Arial" w:cs="Arial"/>
          <w:sz w:val="24"/>
          <w:szCs w:val="24"/>
        </w:rPr>
        <w:t xml:space="preserve">si 7 072 </w:t>
      </w:r>
      <w:r w:rsidRPr="005423F7">
        <w:rPr>
          <w:rFonts w:ascii="Arial" w:hAnsi="Arial" w:cs="Arial"/>
          <w:sz w:val="24"/>
          <w:szCs w:val="24"/>
        </w:rPr>
        <w:t xml:space="preserve">753,27 zł, z czego </w:t>
      </w:r>
      <w:r w:rsidR="00C14200">
        <w:rPr>
          <w:rFonts w:ascii="Arial" w:hAnsi="Arial" w:cs="Arial"/>
          <w:sz w:val="24"/>
          <w:szCs w:val="24"/>
        </w:rPr>
        <w:t xml:space="preserve">wartość dofinansowania to 6 791 </w:t>
      </w:r>
      <w:r w:rsidRPr="005423F7">
        <w:rPr>
          <w:rFonts w:ascii="Arial" w:hAnsi="Arial" w:cs="Arial"/>
          <w:sz w:val="24"/>
          <w:szCs w:val="24"/>
        </w:rPr>
        <w:t xml:space="preserve">417,00 zł </w:t>
      </w:r>
      <w:r w:rsidR="00BB7472" w:rsidRPr="005423F7">
        <w:rPr>
          <w:rFonts w:ascii="Arial" w:hAnsi="Arial" w:cs="Arial"/>
          <w:sz w:val="24"/>
          <w:szCs w:val="24"/>
        </w:rPr>
        <w:br/>
      </w:r>
      <w:r w:rsidR="00C14200">
        <w:rPr>
          <w:rFonts w:ascii="Arial" w:hAnsi="Arial" w:cs="Arial"/>
          <w:sz w:val="24"/>
          <w:szCs w:val="24"/>
        </w:rPr>
        <w:t xml:space="preserve">(w tym EFRROW 4 321 </w:t>
      </w:r>
      <w:r w:rsidRPr="005423F7">
        <w:rPr>
          <w:rFonts w:ascii="Arial" w:hAnsi="Arial" w:cs="Arial"/>
          <w:sz w:val="24"/>
          <w:szCs w:val="24"/>
        </w:rPr>
        <w:t>378,59 zł).</w:t>
      </w:r>
      <w:r w:rsidR="00BC7545" w:rsidRPr="005423F7">
        <w:rPr>
          <w:rFonts w:ascii="Arial" w:hAnsi="Arial" w:cs="Arial"/>
          <w:sz w:val="24"/>
          <w:szCs w:val="24"/>
        </w:rPr>
        <w:t xml:space="preserve"> </w:t>
      </w:r>
      <w:r w:rsidRPr="005423F7">
        <w:rPr>
          <w:rFonts w:ascii="Arial" w:hAnsi="Arial" w:cs="Arial"/>
          <w:sz w:val="24"/>
          <w:szCs w:val="24"/>
        </w:rPr>
        <w:t>Zawartych</w:t>
      </w:r>
      <w:r w:rsidR="00C14200">
        <w:rPr>
          <w:rFonts w:ascii="Arial" w:hAnsi="Arial" w:cs="Arial"/>
          <w:sz w:val="24"/>
          <w:szCs w:val="24"/>
        </w:rPr>
        <w:t xml:space="preserve"> zostało 12 umów na kwotę 4 950 </w:t>
      </w:r>
      <w:r w:rsidRPr="005423F7">
        <w:rPr>
          <w:rFonts w:ascii="Arial" w:hAnsi="Arial" w:cs="Arial"/>
          <w:sz w:val="24"/>
          <w:szCs w:val="24"/>
        </w:rPr>
        <w:t xml:space="preserve">804,10 zł, z czego </w:t>
      </w:r>
      <w:r w:rsidR="00C14200">
        <w:rPr>
          <w:rFonts w:ascii="Arial" w:hAnsi="Arial" w:cs="Arial"/>
          <w:sz w:val="24"/>
          <w:szCs w:val="24"/>
        </w:rPr>
        <w:t xml:space="preserve">wartość dofinansowania to 4 950 795,00 zł (w tym EFRROW </w:t>
      </w:r>
      <w:r w:rsidR="00C14200">
        <w:rPr>
          <w:rFonts w:ascii="Arial" w:hAnsi="Arial" w:cs="Arial"/>
          <w:sz w:val="24"/>
          <w:szCs w:val="24"/>
        </w:rPr>
        <w:br/>
        <w:t xml:space="preserve">3 150 </w:t>
      </w:r>
      <w:r w:rsidRPr="005423F7">
        <w:rPr>
          <w:rFonts w:ascii="Arial" w:hAnsi="Arial" w:cs="Arial"/>
          <w:sz w:val="24"/>
          <w:szCs w:val="24"/>
        </w:rPr>
        <w:t>190,82 zł). W tym okresie wpłynęł</w:t>
      </w:r>
      <w:r w:rsidR="00CD1339" w:rsidRPr="005423F7">
        <w:rPr>
          <w:rFonts w:ascii="Arial" w:hAnsi="Arial" w:cs="Arial"/>
          <w:sz w:val="24"/>
          <w:szCs w:val="24"/>
        </w:rPr>
        <w:t>y</w:t>
      </w:r>
      <w:r w:rsidRPr="005423F7">
        <w:rPr>
          <w:rFonts w:ascii="Arial" w:hAnsi="Arial" w:cs="Arial"/>
          <w:sz w:val="24"/>
          <w:szCs w:val="24"/>
        </w:rPr>
        <w:t xml:space="preserve"> 44 wniosk</w:t>
      </w:r>
      <w:r w:rsidR="00382E9D" w:rsidRPr="005423F7">
        <w:rPr>
          <w:rFonts w:ascii="Arial" w:hAnsi="Arial" w:cs="Arial"/>
          <w:sz w:val="24"/>
          <w:szCs w:val="24"/>
        </w:rPr>
        <w:t>i</w:t>
      </w:r>
      <w:r w:rsidRPr="005423F7">
        <w:rPr>
          <w:rFonts w:ascii="Arial" w:hAnsi="Arial" w:cs="Arial"/>
          <w:sz w:val="24"/>
          <w:szCs w:val="24"/>
        </w:rPr>
        <w:t xml:space="preserve"> o płatność na kwotę 3 631 476,97, z czego wartość dofinansowania do przedłożonych wniosków to 3 586 220,65 zł (w tym EFRROW 2 282 983,97 zł). W ramach procedur zrealizowano 44 płatności w wysokości 3 631 476,97 zł, z czego wartość dofinansowania to 3 579 681,65 zł (w tym EFRROW 2 283 358,46 zł). Całkowicie zakończonych zostało 10 operacji o wartości 3 631 476,97 zł, w tym kwota ref</w:t>
      </w:r>
      <w:r w:rsidR="00C14200">
        <w:rPr>
          <w:rFonts w:ascii="Arial" w:hAnsi="Arial" w:cs="Arial"/>
          <w:sz w:val="24"/>
          <w:szCs w:val="24"/>
        </w:rPr>
        <w:t xml:space="preserve">undacji wynosi 3 579 681,65 zł </w:t>
      </w:r>
      <w:r w:rsidRPr="005423F7">
        <w:rPr>
          <w:rFonts w:ascii="Arial" w:hAnsi="Arial" w:cs="Arial"/>
          <w:sz w:val="24"/>
          <w:szCs w:val="24"/>
        </w:rPr>
        <w:t>(w tym EFRROW  2 277 751,41 zł).</w:t>
      </w:r>
    </w:p>
    <w:p w14:paraId="0E26919A" w14:textId="77777777" w:rsidR="005F7BB6" w:rsidRPr="003C32B2" w:rsidRDefault="009D3563" w:rsidP="003C32B2">
      <w:pPr>
        <w:spacing w:before="120" w:after="0" w:line="276" w:lineRule="auto"/>
        <w:rPr>
          <w:rFonts w:ascii="Arial" w:hAnsi="Arial" w:cs="Arial"/>
          <w:b/>
          <w:sz w:val="24"/>
          <w:szCs w:val="24"/>
        </w:rPr>
      </w:pPr>
      <w:r w:rsidRPr="003C32B2">
        <w:rPr>
          <w:rFonts w:ascii="Arial" w:eastAsia="Times New Roman" w:hAnsi="Arial" w:cs="Arial"/>
          <w:b/>
          <w:color w:val="000000"/>
          <w:sz w:val="24"/>
          <w:szCs w:val="24"/>
          <w:lang w:eastAsia="pl-PL"/>
        </w:rPr>
        <w:t>Wykres</w:t>
      </w:r>
      <w:r w:rsidR="000F3C65" w:rsidRPr="003C32B2">
        <w:rPr>
          <w:rFonts w:ascii="Arial" w:eastAsia="Times New Roman" w:hAnsi="Arial" w:cs="Arial"/>
          <w:b/>
          <w:color w:val="000000"/>
          <w:sz w:val="24"/>
          <w:szCs w:val="24"/>
          <w:lang w:eastAsia="pl-PL"/>
        </w:rPr>
        <w:t xml:space="preserve">. </w:t>
      </w:r>
      <w:r w:rsidRPr="003C32B2">
        <w:rPr>
          <w:rFonts w:ascii="Arial" w:eastAsia="Times New Roman" w:hAnsi="Arial" w:cs="Arial"/>
          <w:b/>
          <w:color w:val="000000"/>
          <w:sz w:val="24"/>
          <w:szCs w:val="24"/>
          <w:lang w:eastAsia="pl-PL"/>
        </w:rPr>
        <w:t>Realizacja działania „Wdrażanie projektów współpracy”</w:t>
      </w:r>
      <w:r w:rsidR="005F7BB6" w:rsidRPr="003C32B2">
        <w:rPr>
          <w:rFonts w:ascii="Arial" w:eastAsia="Times New Roman" w:hAnsi="Arial" w:cs="Arial"/>
          <w:b/>
          <w:color w:val="000000"/>
          <w:sz w:val="24"/>
          <w:szCs w:val="24"/>
          <w:lang w:eastAsia="pl-PL"/>
        </w:rPr>
        <w:t xml:space="preserve"> według stanu na 31 grudnia 2021 r. [zł]</w:t>
      </w:r>
    </w:p>
    <w:p w14:paraId="78AC74A5" w14:textId="56DB20B3" w:rsidR="009D3563" w:rsidRPr="005423F7" w:rsidRDefault="00C14200" w:rsidP="005423F7">
      <w:pPr>
        <w:spacing w:after="0" w:line="276" w:lineRule="auto"/>
        <w:rPr>
          <w:rFonts w:ascii="Arial" w:hAnsi="Arial" w:cs="Arial"/>
          <w:sz w:val="24"/>
          <w:szCs w:val="24"/>
        </w:rPr>
      </w:pPr>
      <w:r>
        <w:rPr>
          <w:rFonts w:ascii="Arial" w:hAnsi="Arial" w:cs="Arial"/>
          <w:noProof/>
          <w:sz w:val="24"/>
          <w:szCs w:val="24"/>
          <w:lang w:eastAsia="pl-PL"/>
        </w:rPr>
        <w:drawing>
          <wp:inline distT="0" distB="0" distL="0" distR="0" wp14:anchorId="2F824B12" wp14:editId="1E63C58E">
            <wp:extent cx="5534025" cy="2562225"/>
            <wp:effectExtent l="0" t="0" r="9525" b="9525"/>
            <wp:docPr id="9" name="Obraz 9" descr="Wykres słupkowy kolorem jasno niebieskim Limit środków 10754707,96, kolorem czerwonym Złożone wnioski 6791417,00, kolorem zielonym Podpisane umowy 4950795,00, kolorem żółtym Złożone wnioski o płatność 3586220,65, kolorem ciemno niebieskim Zrealizowane wnioski o płatność 3579681,65" title="Wykres. Realizacja działania „Wdrażanie projektów współpracy” według stanu na 31 grudnia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 Realizacja działania „Wdrażanie projektów współpracy” według stanu na 31 grudnia 2021 r. [zł].jpg"/>
                    <pic:cNvPicPr/>
                  </pic:nvPicPr>
                  <pic:blipFill>
                    <a:blip r:embed="rId43">
                      <a:extLst>
                        <a:ext uri="{28A0092B-C50C-407E-A947-70E740481C1C}">
                          <a14:useLocalDpi xmlns:a14="http://schemas.microsoft.com/office/drawing/2010/main" val="0"/>
                        </a:ext>
                      </a:extLst>
                    </a:blip>
                    <a:stretch>
                      <a:fillRect/>
                    </a:stretch>
                  </pic:blipFill>
                  <pic:spPr>
                    <a:xfrm>
                      <a:off x="0" y="0"/>
                      <a:ext cx="5534025" cy="2562225"/>
                    </a:xfrm>
                    <a:prstGeom prst="rect">
                      <a:avLst/>
                    </a:prstGeom>
                  </pic:spPr>
                </pic:pic>
              </a:graphicData>
            </a:graphic>
          </wp:inline>
        </w:drawing>
      </w:r>
    </w:p>
    <w:p w14:paraId="0B03C486" w14:textId="77777777" w:rsidR="000F3C65" w:rsidRPr="005423F7" w:rsidRDefault="000F3C65" w:rsidP="008A0C20">
      <w:pPr>
        <w:spacing w:before="120" w:after="120" w:line="276" w:lineRule="auto"/>
        <w:rPr>
          <w:rFonts w:ascii="Arial" w:hAnsi="Arial" w:cs="Arial"/>
          <w:sz w:val="24"/>
          <w:szCs w:val="24"/>
        </w:rPr>
      </w:pPr>
      <w:r w:rsidRPr="005423F7">
        <w:rPr>
          <w:rFonts w:ascii="Arial" w:hAnsi="Arial" w:cs="Arial"/>
          <w:sz w:val="24"/>
          <w:szCs w:val="24"/>
        </w:rPr>
        <w:t>*Limit obliczono w oparciu o średni kurs euro z dnia 29 listopada 2021 r.</w:t>
      </w:r>
    </w:p>
    <w:p w14:paraId="7B6BB22F" w14:textId="6DFE6297" w:rsidR="00A93D8A" w:rsidRPr="008A0C20" w:rsidRDefault="009D3563" w:rsidP="008A0C20">
      <w:pPr>
        <w:spacing w:after="120" w:line="276" w:lineRule="auto"/>
        <w:rPr>
          <w:rFonts w:ascii="Arial" w:hAnsi="Arial" w:cs="Arial"/>
          <w:sz w:val="24"/>
          <w:szCs w:val="24"/>
        </w:rPr>
      </w:pPr>
      <w:r w:rsidRPr="005423F7">
        <w:rPr>
          <w:rFonts w:ascii="Arial" w:hAnsi="Arial" w:cs="Arial"/>
          <w:sz w:val="24"/>
          <w:szCs w:val="24"/>
        </w:rPr>
        <w:t xml:space="preserve">Źródło: Informacja dotycząca stanu wdrażania tzw. działań samorządowych realizowanych </w:t>
      </w:r>
      <w:r w:rsidR="003C32B2">
        <w:rPr>
          <w:rFonts w:ascii="Arial" w:hAnsi="Arial" w:cs="Arial"/>
          <w:sz w:val="24"/>
          <w:szCs w:val="24"/>
        </w:rPr>
        <w:br/>
      </w:r>
      <w:r w:rsidRPr="005423F7">
        <w:rPr>
          <w:rFonts w:ascii="Arial" w:hAnsi="Arial" w:cs="Arial"/>
          <w:sz w:val="24"/>
          <w:szCs w:val="24"/>
        </w:rPr>
        <w:t>w ramach Programu Rozwoju Obszarów Wiejskich na lata 2014-2020 wg stanu na dzień 31</w:t>
      </w:r>
      <w:r w:rsidR="005F7BB6" w:rsidRPr="005423F7">
        <w:rPr>
          <w:rFonts w:ascii="Arial" w:hAnsi="Arial" w:cs="Arial"/>
          <w:sz w:val="24"/>
          <w:szCs w:val="24"/>
        </w:rPr>
        <w:t xml:space="preserve"> grudnia </w:t>
      </w:r>
      <w:r w:rsidRPr="005423F7">
        <w:rPr>
          <w:rFonts w:ascii="Arial" w:hAnsi="Arial" w:cs="Arial"/>
          <w:sz w:val="24"/>
          <w:szCs w:val="24"/>
        </w:rPr>
        <w:t>2021</w:t>
      </w:r>
      <w:r w:rsidR="000F3C65" w:rsidRPr="005423F7">
        <w:rPr>
          <w:rFonts w:ascii="Arial" w:hAnsi="Arial" w:cs="Arial"/>
          <w:sz w:val="24"/>
          <w:szCs w:val="24"/>
        </w:rPr>
        <w:t xml:space="preserve"> </w:t>
      </w:r>
      <w:r w:rsidRPr="005423F7">
        <w:rPr>
          <w:rFonts w:ascii="Arial" w:hAnsi="Arial" w:cs="Arial"/>
          <w:sz w:val="24"/>
          <w:szCs w:val="24"/>
        </w:rPr>
        <w:t>r.</w:t>
      </w:r>
    </w:p>
    <w:p w14:paraId="6D9FBEDD" w14:textId="77777777" w:rsidR="009D3563" w:rsidRPr="005423F7" w:rsidRDefault="009D3563" w:rsidP="005423F7">
      <w:pPr>
        <w:pStyle w:val="Bezodstpw"/>
        <w:spacing w:line="276" w:lineRule="auto"/>
        <w:rPr>
          <w:rFonts w:ascii="Arial" w:hAnsi="Arial" w:cs="Arial"/>
          <w:sz w:val="24"/>
          <w:szCs w:val="24"/>
          <w:u w:val="single"/>
        </w:rPr>
      </w:pPr>
      <w:r w:rsidRPr="005423F7">
        <w:rPr>
          <w:rFonts w:ascii="Arial" w:hAnsi="Arial" w:cs="Arial"/>
          <w:sz w:val="24"/>
          <w:szCs w:val="24"/>
          <w:u w:val="single"/>
        </w:rPr>
        <w:t>Wsparcie na rzecz kosztów bieżących i aktywizacji</w:t>
      </w:r>
    </w:p>
    <w:p w14:paraId="246A25FD" w14:textId="184F5ACE" w:rsidR="009D3563" w:rsidRPr="005423F7" w:rsidRDefault="009D3563" w:rsidP="005423F7">
      <w:pPr>
        <w:pStyle w:val="Bezodstpw"/>
        <w:spacing w:line="276" w:lineRule="auto"/>
        <w:ind w:firstLine="708"/>
        <w:rPr>
          <w:rFonts w:ascii="Arial" w:hAnsi="Arial" w:cs="Arial"/>
          <w:sz w:val="24"/>
          <w:szCs w:val="24"/>
        </w:rPr>
      </w:pPr>
      <w:r w:rsidRPr="005423F7">
        <w:rPr>
          <w:rFonts w:ascii="Arial" w:hAnsi="Arial" w:cs="Arial"/>
          <w:sz w:val="24"/>
          <w:szCs w:val="24"/>
        </w:rPr>
        <w:t xml:space="preserve">W ramach poddziałania, Lokalne Grupy Działania, </w:t>
      </w:r>
      <w:r w:rsidR="008A0C20">
        <w:rPr>
          <w:rFonts w:ascii="Arial" w:hAnsi="Arial" w:cs="Arial"/>
          <w:sz w:val="24"/>
          <w:szCs w:val="24"/>
        </w:rPr>
        <w:t xml:space="preserve">które zawarły 26 umów ramowych </w:t>
      </w:r>
      <w:r w:rsidR="003C32B2">
        <w:rPr>
          <w:rFonts w:ascii="Arial" w:hAnsi="Arial" w:cs="Arial"/>
          <w:sz w:val="24"/>
          <w:szCs w:val="24"/>
        </w:rPr>
        <w:br/>
      </w:r>
      <w:r w:rsidRPr="005423F7">
        <w:rPr>
          <w:rFonts w:ascii="Arial" w:hAnsi="Arial" w:cs="Arial"/>
          <w:sz w:val="24"/>
          <w:szCs w:val="24"/>
        </w:rPr>
        <w:t>z Samorządem Województwa Podkarpackiego, przedłożyły wnioski o przyznanie pomocy na pokrycie kosztów związanych</w:t>
      </w:r>
      <w:r w:rsidR="00482FD4" w:rsidRPr="005423F7">
        <w:rPr>
          <w:rFonts w:ascii="Arial" w:hAnsi="Arial" w:cs="Arial"/>
          <w:sz w:val="24"/>
          <w:szCs w:val="24"/>
        </w:rPr>
        <w:t xml:space="preserve"> </w:t>
      </w:r>
      <w:r w:rsidR="008A0C20">
        <w:rPr>
          <w:rFonts w:ascii="Arial" w:hAnsi="Arial" w:cs="Arial"/>
          <w:sz w:val="24"/>
          <w:szCs w:val="24"/>
        </w:rPr>
        <w:t xml:space="preserve">z </w:t>
      </w:r>
      <w:r w:rsidRPr="005423F7">
        <w:rPr>
          <w:rFonts w:ascii="Arial" w:hAnsi="Arial" w:cs="Arial"/>
          <w:sz w:val="24"/>
          <w:szCs w:val="24"/>
        </w:rPr>
        <w:t>bieżącym funkcjonowaniem oraz wsparciem</w:t>
      </w:r>
      <w:r w:rsidR="008A0C20">
        <w:rPr>
          <w:rFonts w:ascii="Arial" w:hAnsi="Arial" w:cs="Arial"/>
          <w:sz w:val="24"/>
          <w:szCs w:val="24"/>
        </w:rPr>
        <w:t xml:space="preserve"> procesu aktywizacji związanej </w:t>
      </w:r>
      <w:r w:rsidRPr="005423F7">
        <w:rPr>
          <w:rFonts w:ascii="Arial" w:hAnsi="Arial" w:cs="Arial"/>
          <w:sz w:val="24"/>
          <w:szCs w:val="24"/>
        </w:rPr>
        <w:t>z realizacją LSR.</w:t>
      </w:r>
    </w:p>
    <w:p w14:paraId="6E5D2817" w14:textId="10EE12AE" w:rsidR="008A0C20" w:rsidRDefault="009D3563" w:rsidP="003C32B2">
      <w:pPr>
        <w:pStyle w:val="Bezodstpw"/>
        <w:spacing w:line="276" w:lineRule="auto"/>
        <w:ind w:firstLine="708"/>
        <w:rPr>
          <w:rFonts w:ascii="Arial" w:hAnsi="Arial" w:cs="Arial"/>
          <w:sz w:val="24"/>
          <w:szCs w:val="24"/>
        </w:rPr>
      </w:pPr>
      <w:r w:rsidRPr="005423F7">
        <w:rPr>
          <w:rFonts w:ascii="Arial" w:hAnsi="Arial" w:cs="Arial"/>
          <w:sz w:val="24"/>
          <w:szCs w:val="24"/>
        </w:rPr>
        <w:lastRenderedPageBreak/>
        <w:t xml:space="preserve">Łączna wartość 26 wniosków o przyznanie pomocy wynosi 41 581 519,96 zł, </w:t>
      </w:r>
      <w:r w:rsidR="008A0C20">
        <w:rPr>
          <w:rFonts w:ascii="Arial" w:hAnsi="Arial" w:cs="Arial"/>
          <w:sz w:val="24"/>
          <w:szCs w:val="24"/>
        </w:rPr>
        <w:br/>
      </w:r>
      <w:r w:rsidRPr="005423F7">
        <w:rPr>
          <w:rFonts w:ascii="Arial" w:hAnsi="Arial" w:cs="Arial"/>
          <w:sz w:val="24"/>
          <w:szCs w:val="24"/>
        </w:rPr>
        <w:t>z czego wartość dofinansowania to 41 581 519,96 zł (</w:t>
      </w:r>
      <w:r w:rsidR="008A0C20">
        <w:rPr>
          <w:rFonts w:ascii="Arial" w:hAnsi="Arial" w:cs="Arial"/>
          <w:sz w:val="24"/>
          <w:szCs w:val="24"/>
        </w:rPr>
        <w:t xml:space="preserve">w tym EFRROW 26 458 321,15 zł). </w:t>
      </w:r>
      <w:r w:rsidRPr="005423F7">
        <w:rPr>
          <w:rFonts w:ascii="Arial" w:hAnsi="Arial" w:cs="Arial"/>
          <w:sz w:val="24"/>
          <w:szCs w:val="24"/>
        </w:rPr>
        <w:t>Ze wszystkimi LGD zostały zawarte umowy o dofinansowanie w ramach działania.</w:t>
      </w:r>
      <w:r w:rsidR="008A0C20">
        <w:rPr>
          <w:rFonts w:ascii="Arial" w:hAnsi="Arial" w:cs="Arial"/>
          <w:sz w:val="24"/>
          <w:szCs w:val="24"/>
        </w:rPr>
        <w:t xml:space="preserve"> </w:t>
      </w:r>
      <w:r w:rsidRPr="005423F7">
        <w:rPr>
          <w:rFonts w:ascii="Arial" w:hAnsi="Arial" w:cs="Arial"/>
          <w:sz w:val="24"/>
          <w:szCs w:val="24"/>
        </w:rPr>
        <w:t>Według stanu na koniec grudnia 2021 r. zostało złożonych 128 wniosków o płatno</w:t>
      </w:r>
      <w:r w:rsidR="008A0C20">
        <w:rPr>
          <w:rFonts w:ascii="Arial" w:hAnsi="Arial" w:cs="Arial"/>
          <w:sz w:val="24"/>
          <w:szCs w:val="24"/>
        </w:rPr>
        <w:t xml:space="preserve">ść o wartości całkowitej 41 966 </w:t>
      </w:r>
      <w:r w:rsidRPr="005423F7">
        <w:rPr>
          <w:rFonts w:ascii="Arial" w:hAnsi="Arial" w:cs="Arial"/>
          <w:sz w:val="24"/>
          <w:szCs w:val="24"/>
        </w:rPr>
        <w:t>506,81 zł, wartość dofinansow</w:t>
      </w:r>
      <w:r w:rsidR="008A0C20">
        <w:rPr>
          <w:rFonts w:ascii="Arial" w:hAnsi="Arial" w:cs="Arial"/>
          <w:sz w:val="24"/>
          <w:szCs w:val="24"/>
        </w:rPr>
        <w:t xml:space="preserve">ania to 41 966 506,81 zł (EFRROW to 26 703 </w:t>
      </w:r>
      <w:r w:rsidRPr="005423F7">
        <w:rPr>
          <w:rFonts w:ascii="Arial" w:hAnsi="Arial" w:cs="Arial"/>
          <w:sz w:val="24"/>
          <w:szCs w:val="24"/>
        </w:rPr>
        <w:t xml:space="preserve">287,73 zł), </w:t>
      </w:r>
      <w:r w:rsidR="003C32B2">
        <w:rPr>
          <w:rFonts w:ascii="Arial" w:hAnsi="Arial" w:cs="Arial"/>
          <w:sz w:val="24"/>
          <w:szCs w:val="24"/>
        </w:rPr>
        <w:br/>
      </w:r>
      <w:r w:rsidRPr="005423F7">
        <w:rPr>
          <w:rFonts w:ascii="Arial" w:hAnsi="Arial" w:cs="Arial"/>
          <w:sz w:val="24"/>
          <w:szCs w:val="24"/>
        </w:rPr>
        <w:t>w tym 117 wnioski o płatność zostały zrealizowane obejmując wartość całkowitą na poziomie</w:t>
      </w:r>
      <w:r w:rsidR="00126354" w:rsidRPr="005423F7">
        <w:rPr>
          <w:rFonts w:ascii="Arial" w:hAnsi="Arial" w:cs="Arial"/>
          <w:sz w:val="24"/>
          <w:szCs w:val="24"/>
        </w:rPr>
        <w:t xml:space="preserve"> </w:t>
      </w:r>
      <w:r w:rsidR="008A0C20">
        <w:rPr>
          <w:rFonts w:ascii="Arial" w:hAnsi="Arial" w:cs="Arial"/>
          <w:sz w:val="24"/>
          <w:szCs w:val="24"/>
        </w:rPr>
        <w:t xml:space="preserve">39 201 </w:t>
      </w:r>
      <w:r w:rsidRPr="005423F7">
        <w:rPr>
          <w:rFonts w:ascii="Arial" w:hAnsi="Arial" w:cs="Arial"/>
          <w:sz w:val="24"/>
          <w:szCs w:val="24"/>
        </w:rPr>
        <w:t>598,42 zł, z czego kwota dofinansowania to 39 179 098,42 zł (w tym EFRROW 24 929 659,80 zł).</w:t>
      </w:r>
    </w:p>
    <w:p w14:paraId="3EFF9A3A" w14:textId="06D7EE20" w:rsidR="005F7BB6" w:rsidRPr="008A0C20" w:rsidRDefault="009D3563" w:rsidP="003C32B2">
      <w:pPr>
        <w:spacing w:before="120" w:after="0" w:line="276" w:lineRule="auto"/>
        <w:rPr>
          <w:rFonts w:ascii="Arial" w:hAnsi="Arial" w:cs="Arial"/>
          <w:b/>
          <w:sz w:val="24"/>
          <w:szCs w:val="24"/>
        </w:rPr>
      </w:pPr>
      <w:r w:rsidRPr="008A0C20">
        <w:rPr>
          <w:rFonts w:ascii="Arial" w:eastAsia="Times New Roman" w:hAnsi="Arial" w:cs="Arial"/>
          <w:b/>
          <w:color w:val="000000"/>
          <w:sz w:val="24"/>
          <w:szCs w:val="24"/>
          <w:lang w:eastAsia="pl-PL"/>
        </w:rPr>
        <w:t>Wykres</w:t>
      </w:r>
      <w:r w:rsidR="00E63F64" w:rsidRPr="008A0C20">
        <w:rPr>
          <w:rFonts w:ascii="Arial" w:eastAsia="Times New Roman" w:hAnsi="Arial" w:cs="Arial"/>
          <w:b/>
          <w:color w:val="000000"/>
          <w:sz w:val="24"/>
          <w:szCs w:val="24"/>
          <w:lang w:eastAsia="pl-PL"/>
        </w:rPr>
        <w:t xml:space="preserve">. </w:t>
      </w:r>
      <w:r w:rsidRPr="008A0C20">
        <w:rPr>
          <w:rFonts w:ascii="Arial" w:eastAsia="Times New Roman" w:hAnsi="Arial" w:cs="Arial"/>
          <w:b/>
          <w:color w:val="000000"/>
          <w:sz w:val="24"/>
          <w:szCs w:val="24"/>
          <w:lang w:eastAsia="pl-PL"/>
        </w:rPr>
        <w:t>Realizacja działania „Wsparcie na rzecz kosztów bieżących i aktywizacji”</w:t>
      </w:r>
      <w:r w:rsidR="002652F2" w:rsidRPr="008A0C20">
        <w:rPr>
          <w:rFonts w:ascii="Arial" w:eastAsia="Times New Roman" w:hAnsi="Arial" w:cs="Arial"/>
          <w:b/>
          <w:color w:val="000000"/>
          <w:sz w:val="24"/>
          <w:szCs w:val="24"/>
          <w:lang w:eastAsia="pl-PL"/>
        </w:rPr>
        <w:t xml:space="preserve"> </w:t>
      </w:r>
      <w:r w:rsidR="005F7BB6" w:rsidRPr="008A0C20">
        <w:rPr>
          <w:rFonts w:ascii="Arial" w:eastAsia="Times New Roman" w:hAnsi="Arial" w:cs="Arial"/>
          <w:b/>
          <w:color w:val="000000"/>
          <w:sz w:val="24"/>
          <w:szCs w:val="24"/>
          <w:lang w:eastAsia="pl-PL"/>
        </w:rPr>
        <w:t>według stanu na 31 grudnia 2021 r. [zł]</w:t>
      </w:r>
    </w:p>
    <w:p w14:paraId="6ECC6E72" w14:textId="785E462F" w:rsidR="009D3563" w:rsidRPr="005423F7" w:rsidRDefault="008A0C20" w:rsidP="005423F7">
      <w:pPr>
        <w:spacing w:after="0" w:line="276" w:lineRule="auto"/>
        <w:rPr>
          <w:rFonts w:ascii="Arial" w:hAnsi="Arial" w:cs="Arial"/>
          <w:sz w:val="24"/>
          <w:szCs w:val="24"/>
        </w:rPr>
      </w:pPr>
      <w:r>
        <w:rPr>
          <w:rFonts w:ascii="Arial" w:hAnsi="Arial" w:cs="Arial"/>
          <w:noProof/>
          <w:sz w:val="24"/>
          <w:szCs w:val="24"/>
          <w:lang w:eastAsia="pl-PL"/>
        </w:rPr>
        <w:drawing>
          <wp:inline distT="0" distB="0" distL="0" distR="0" wp14:anchorId="53B77AED" wp14:editId="2B957249">
            <wp:extent cx="5562600" cy="2495550"/>
            <wp:effectExtent l="0" t="0" r="0" b="0"/>
            <wp:docPr id="10" name="Obraz 10" descr="Wykres słupkowy kolorem jasno niebieskim Limit środków 47828239,96, kolorem czerwonym Złożone wnioski 41581519,96, kolorem zielonym Podpisane umowy 49886609,04, kolorem żółtym Złożone wnioski o płatność 41966506,81, kolorem ciemno niebieskim Zrealizowane wnioski o płatność 39179098,42" title="Wykres. Realizacja działania „Wsparcie na rzecz kosztów bieżących i aktywizacji” według stanu na 31 grudnia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ykres. Realizacja działania „Wsparcie na rzecz kosztów bieżących i aktywizacji” według stanu na 31 grudnia 2021 r. [zł].jpg"/>
                    <pic:cNvPicPr/>
                  </pic:nvPicPr>
                  <pic:blipFill>
                    <a:blip r:embed="rId44">
                      <a:extLst>
                        <a:ext uri="{28A0092B-C50C-407E-A947-70E740481C1C}">
                          <a14:useLocalDpi xmlns:a14="http://schemas.microsoft.com/office/drawing/2010/main" val="0"/>
                        </a:ext>
                      </a:extLst>
                    </a:blip>
                    <a:stretch>
                      <a:fillRect/>
                    </a:stretch>
                  </pic:blipFill>
                  <pic:spPr>
                    <a:xfrm>
                      <a:off x="0" y="0"/>
                      <a:ext cx="5562600" cy="2495550"/>
                    </a:xfrm>
                    <a:prstGeom prst="rect">
                      <a:avLst/>
                    </a:prstGeom>
                  </pic:spPr>
                </pic:pic>
              </a:graphicData>
            </a:graphic>
          </wp:inline>
        </w:drawing>
      </w:r>
    </w:p>
    <w:p w14:paraId="33B60147" w14:textId="77777777" w:rsidR="00D61CAC" w:rsidRPr="005423F7" w:rsidRDefault="00D61CAC" w:rsidP="008A0C20">
      <w:pPr>
        <w:spacing w:before="120" w:after="120" w:line="276" w:lineRule="auto"/>
        <w:rPr>
          <w:rFonts w:ascii="Arial" w:hAnsi="Arial" w:cs="Arial"/>
          <w:sz w:val="24"/>
          <w:szCs w:val="24"/>
        </w:rPr>
      </w:pPr>
      <w:r w:rsidRPr="005423F7">
        <w:rPr>
          <w:rFonts w:ascii="Arial" w:hAnsi="Arial" w:cs="Arial"/>
          <w:sz w:val="24"/>
          <w:szCs w:val="24"/>
        </w:rPr>
        <w:t>*Limit obliczono w oparciu o średni kurs euro z dnia 29 listopada 2021 r.</w:t>
      </w:r>
    </w:p>
    <w:p w14:paraId="342C1399" w14:textId="045D43DF" w:rsidR="006C2BF4" w:rsidRPr="008A0C20" w:rsidRDefault="009D3563" w:rsidP="008A0C20">
      <w:pPr>
        <w:spacing w:after="120" w:line="276" w:lineRule="auto"/>
        <w:rPr>
          <w:rFonts w:ascii="Arial" w:hAnsi="Arial" w:cs="Arial"/>
          <w:sz w:val="24"/>
          <w:szCs w:val="24"/>
        </w:rPr>
      </w:pPr>
      <w:r w:rsidRPr="005423F7">
        <w:rPr>
          <w:rFonts w:ascii="Arial" w:hAnsi="Arial" w:cs="Arial"/>
          <w:sz w:val="24"/>
          <w:szCs w:val="24"/>
        </w:rPr>
        <w:t xml:space="preserve">Źródło: Informacja dotycząca stanu wdrażania tzw. działań samorządowych realizowanych </w:t>
      </w:r>
      <w:r w:rsidR="003C32B2">
        <w:rPr>
          <w:rFonts w:ascii="Arial" w:hAnsi="Arial" w:cs="Arial"/>
          <w:sz w:val="24"/>
          <w:szCs w:val="24"/>
        </w:rPr>
        <w:br/>
      </w:r>
      <w:r w:rsidRPr="005423F7">
        <w:rPr>
          <w:rFonts w:ascii="Arial" w:hAnsi="Arial" w:cs="Arial"/>
          <w:sz w:val="24"/>
          <w:szCs w:val="24"/>
        </w:rPr>
        <w:t>w ramach Programu Rozwoju Obszarów Wiejskich na lata 2014-2020 wg stanu na dzień 31</w:t>
      </w:r>
      <w:r w:rsidR="005F7BB6" w:rsidRPr="005423F7">
        <w:rPr>
          <w:rFonts w:ascii="Arial" w:hAnsi="Arial" w:cs="Arial"/>
          <w:sz w:val="24"/>
          <w:szCs w:val="24"/>
        </w:rPr>
        <w:t xml:space="preserve"> grudnia </w:t>
      </w:r>
      <w:r w:rsidRPr="005423F7">
        <w:rPr>
          <w:rFonts w:ascii="Arial" w:hAnsi="Arial" w:cs="Arial"/>
          <w:sz w:val="24"/>
          <w:szCs w:val="24"/>
        </w:rPr>
        <w:t>2021</w:t>
      </w:r>
      <w:r w:rsidR="00D61CAC" w:rsidRPr="005423F7">
        <w:rPr>
          <w:rFonts w:ascii="Arial" w:hAnsi="Arial" w:cs="Arial"/>
          <w:sz w:val="24"/>
          <w:szCs w:val="24"/>
        </w:rPr>
        <w:t xml:space="preserve"> </w:t>
      </w:r>
      <w:r w:rsidR="008A0C20">
        <w:rPr>
          <w:rFonts w:ascii="Arial" w:hAnsi="Arial" w:cs="Arial"/>
          <w:sz w:val="24"/>
          <w:szCs w:val="24"/>
        </w:rPr>
        <w:t>r.</w:t>
      </w:r>
    </w:p>
    <w:p w14:paraId="19F893F9" w14:textId="77777777" w:rsidR="009D3563" w:rsidRPr="005423F7" w:rsidRDefault="009D3563" w:rsidP="005423F7">
      <w:pPr>
        <w:spacing w:after="0" w:line="276" w:lineRule="auto"/>
        <w:rPr>
          <w:rFonts w:ascii="Arial" w:hAnsi="Arial" w:cs="Arial"/>
          <w:b/>
          <w:sz w:val="24"/>
          <w:szCs w:val="24"/>
        </w:rPr>
      </w:pPr>
      <w:r w:rsidRPr="005423F7">
        <w:rPr>
          <w:rFonts w:ascii="Arial" w:hAnsi="Arial" w:cs="Arial"/>
          <w:b/>
          <w:sz w:val="24"/>
          <w:szCs w:val="24"/>
        </w:rPr>
        <w:t>Podsumowanie</w:t>
      </w:r>
    </w:p>
    <w:p w14:paraId="02573845" w14:textId="78A48DD5" w:rsidR="008A0C20" w:rsidRDefault="009D3563" w:rsidP="008A0C20">
      <w:pPr>
        <w:spacing w:after="0" w:line="276" w:lineRule="auto"/>
        <w:ind w:firstLine="708"/>
        <w:rPr>
          <w:rFonts w:ascii="Arial" w:hAnsi="Arial" w:cs="Arial"/>
          <w:sz w:val="24"/>
          <w:szCs w:val="24"/>
        </w:rPr>
      </w:pPr>
      <w:r w:rsidRPr="005423F7">
        <w:rPr>
          <w:rFonts w:ascii="Arial" w:hAnsi="Arial" w:cs="Arial"/>
          <w:sz w:val="24"/>
          <w:szCs w:val="24"/>
        </w:rPr>
        <w:t>W ramach działań/poddziałań Programu Rozwoju Obszarów Wiejskich na lata 2014 – 2020, dla których podmiotem wdrażającym jest Samorząd Województwa Podkarpackiego do końca 2021 r., podjęto szereg czynności mających na celu wdrożenie poszczególnych działań, w wyniku czego ich</w:t>
      </w:r>
      <w:r w:rsidR="009231FB" w:rsidRPr="005423F7">
        <w:rPr>
          <w:rFonts w:ascii="Arial" w:hAnsi="Arial" w:cs="Arial"/>
          <w:sz w:val="24"/>
          <w:szCs w:val="24"/>
        </w:rPr>
        <w:t xml:space="preserve"> </w:t>
      </w:r>
      <w:r w:rsidRPr="005423F7">
        <w:rPr>
          <w:rFonts w:ascii="Arial" w:hAnsi="Arial" w:cs="Arial"/>
          <w:sz w:val="24"/>
          <w:szCs w:val="24"/>
        </w:rPr>
        <w:t xml:space="preserve">Beneficjenci otrzymali pomoc finansową. Zrealizowane inwestycje pozwoliły na osiągnięcie zakładanych wskaźników, co z kolei przyczyniło się do osiągniecia celów Programu. W celu zapewnienia zrównoważonego rozwoju obszarów wiejskich wdrażane były działania przyczyniające się do rozwoju przedsiębiorczości, odnowy i rozwoju wsi, w tym </w:t>
      </w:r>
      <w:r w:rsidR="008A0C20">
        <w:rPr>
          <w:rFonts w:ascii="Arial" w:hAnsi="Arial" w:cs="Arial"/>
          <w:sz w:val="24"/>
          <w:szCs w:val="24"/>
        </w:rPr>
        <w:br/>
      </w:r>
      <w:r w:rsidRPr="005423F7">
        <w:rPr>
          <w:rFonts w:ascii="Arial" w:hAnsi="Arial" w:cs="Arial"/>
          <w:sz w:val="24"/>
          <w:szCs w:val="24"/>
        </w:rPr>
        <w:t>w zakresie infrastruktury technicznej. Kontynuacja wdrażania Lokalnych Strategii Rozwoju (Leader) wzmocni realizację oddolnych inicjatyw społeczności lokalnych.</w:t>
      </w:r>
    </w:p>
    <w:p w14:paraId="5BE21A9D" w14:textId="77777777" w:rsidR="008A0C20" w:rsidRDefault="008A0C20">
      <w:pPr>
        <w:rPr>
          <w:rFonts w:ascii="Arial" w:hAnsi="Arial" w:cs="Arial"/>
          <w:sz w:val="24"/>
          <w:szCs w:val="24"/>
        </w:rPr>
      </w:pPr>
      <w:r>
        <w:rPr>
          <w:rFonts w:ascii="Arial" w:hAnsi="Arial" w:cs="Arial"/>
          <w:sz w:val="24"/>
          <w:szCs w:val="24"/>
        </w:rPr>
        <w:br w:type="page"/>
      </w:r>
    </w:p>
    <w:p w14:paraId="623F2F9D" w14:textId="5B844D39" w:rsidR="006B1FCC" w:rsidRPr="008A0C20" w:rsidRDefault="006B1FCC" w:rsidP="005423F7">
      <w:pPr>
        <w:spacing w:after="0" w:line="276" w:lineRule="auto"/>
        <w:rPr>
          <w:rFonts w:ascii="Arial" w:hAnsi="Arial" w:cs="Arial"/>
          <w:b/>
          <w:sz w:val="24"/>
          <w:szCs w:val="24"/>
        </w:rPr>
      </w:pPr>
      <w:r w:rsidRPr="005423F7">
        <w:rPr>
          <w:rFonts w:ascii="Arial" w:hAnsi="Arial" w:cs="Arial"/>
          <w:sz w:val="24"/>
          <w:szCs w:val="24"/>
        </w:rPr>
        <w:lastRenderedPageBreak/>
        <w:t>Wykres</w:t>
      </w:r>
      <w:r w:rsidR="00D61CAC" w:rsidRPr="005423F7">
        <w:rPr>
          <w:rFonts w:ascii="Arial" w:hAnsi="Arial" w:cs="Arial"/>
          <w:sz w:val="24"/>
          <w:szCs w:val="24"/>
        </w:rPr>
        <w:t xml:space="preserve">. </w:t>
      </w:r>
      <w:r w:rsidRPr="005423F7">
        <w:rPr>
          <w:rFonts w:ascii="Arial" w:hAnsi="Arial" w:cs="Arial"/>
          <w:sz w:val="24"/>
          <w:szCs w:val="24"/>
        </w:rPr>
        <w:t>Podsumowanie działań samorządowych PROW 2014-2020</w:t>
      </w:r>
      <w:r w:rsidR="005F7BB6" w:rsidRPr="005423F7">
        <w:rPr>
          <w:rFonts w:ascii="Arial" w:eastAsia="Times New Roman" w:hAnsi="Arial" w:cs="Arial"/>
          <w:color w:val="000000"/>
          <w:sz w:val="24"/>
          <w:szCs w:val="24"/>
          <w:lang w:eastAsia="pl-PL"/>
        </w:rPr>
        <w:t xml:space="preserve"> według stanu na 31 grudnia 2021 r. [zł]</w:t>
      </w:r>
    </w:p>
    <w:p w14:paraId="2D129405" w14:textId="6347E4CC" w:rsidR="006B1FCC" w:rsidRPr="005423F7" w:rsidRDefault="00DC1D69" w:rsidP="005423F7">
      <w:pPr>
        <w:spacing w:after="0" w:line="276" w:lineRule="auto"/>
        <w:rPr>
          <w:rFonts w:ascii="Arial" w:hAnsi="Arial" w:cs="Arial"/>
          <w:b/>
          <w:sz w:val="24"/>
          <w:szCs w:val="24"/>
        </w:rPr>
      </w:pPr>
      <w:r>
        <w:rPr>
          <w:rFonts w:ascii="Arial" w:hAnsi="Arial" w:cs="Arial"/>
          <w:b/>
          <w:noProof/>
          <w:sz w:val="24"/>
          <w:szCs w:val="24"/>
          <w:lang w:eastAsia="pl-PL"/>
        </w:rPr>
        <w:drawing>
          <wp:inline distT="0" distB="0" distL="0" distR="0" wp14:anchorId="58215C45" wp14:editId="01858BF3">
            <wp:extent cx="5638800" cy="4143375"/>
            <wp:effectExtent l="0" t="0" r="0" b="9525"/>
            <wp:docPr id="11" name="Obraz 11" descr="Wykres słupkowy kolorem jasno niebieskim Razem Limit środków 1374648770,80, kolorem czerwonym Razem Złożone wnioski 1206134761,19, kolorem zielonym Razem Podpisane umowy 839089172,55, kolorem żółtym Razem Złożone wnioski o płatność 517282428,71, kolorem fioletowym Zrealizowane wnioski o płatność 482633778,16" title="Wykres. Podsumowanie działań samorządowych PROW 2014-2020 według stanu na 31 grudnia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ykres. Podsumowanie działań samorządowych PROW 2014-2020 według stanu na 31 grudnia 2021 r. [zł].jpg"/>
                    <pic:cNvPicPr/>
                  </pic:nvPicPr>
                  <pic:blipFill>
                    <a:blip r:embed="rId45">
                      <a:extLst>
                        <a:ext uri="{28A0092B-C50C-407E-A947-70E740481C1C}">
                          <a14:useLocalDpi xmlns:a14="http://schemas.microsoft.com/office/drawing/2010/main" val="0"/>
                        </a:ext>
                      </a:extLst>
                    </a:blip>
                    <a:stretch>
                      <a:fillRect/>
                    </a:stretch>
                  </pic:blipFill>
                  <pic:spPr>
                    <a:xfrm>
                      <a:off x="0" y="0"/>
                      <a:ext cx="5638800" cy="4143375"/>
                    </a:xfrm>
                    <a:prstGeom prst="rect">
                      <a:avLst/>
                    </a:prstGeom>
                  </pic:spPr>
                </pic:pic>
              </a:graphicData>
            </a:graphic>
          </wp:inline>
        </w:drawing>
      </w:r>
    </w:p>
    <w:p w14:paraId="78FD5AD7" w14:textId="6D062281" w:rsidR="00D61CAC" w:rsidRPr="00004101" w:rsidRDefault="00D61CAC" w:rsidP="00004101">
      <w:pPr>
        <w:spacing w:before="120" w:after="120" w:line="276" w:lineRule="auto"/>
        <w:rPr>
          <w:rFonts w:ascii="Arial" w:hAnsi="Arial" w:cs="Arial"/>
          <w:sz w:val="24"/>
          <w:szCs w:val="24"/>
        </w:rPr>
      </w:pPr>
      <w:r w:rsidRPr="005423F7">
        <w:rPr>
          <w:rFonts w:ascii="Arial" w:hAnsi="Arial" w:cs="Arial"/>
          <w:sz w:val="24"/>
          <w:szCs w:val="24"/>
        </w:rPr>
        <w:t>*Limit obliczono w oparciu o średni kurs euro z dnia 29 listopada 2021 r.</w:t>
      </w:r>
    </w:p>
    <w:p w14:paraId="5699955A" w14:textId="2033685D" w:rsidR="00004101" w:rsidRDefault="006B1FCC" w:rsidP="005423F7">
      <w:pPr>
        <w:spacing w:after="0" w:line="276" w:lineRule="auto"/>
        <w:rPr>
          <w:rFonts w:ascii="Arial" w:hAnsi="Arial" w:cs="Arial"/>
          <w:b/>
          <w:sz w:val="24"/>
          <w:szCs w:val="24"/>
        </w:rPr>
      </w:pPr>
      <w:r w:rsidRPr="005423F7">
        <w:rPr>
          <w:rFonts w:ascii="Arial" w:hAnsi="Arial" w:cs="Arial"/>
          <w:sz w:val="24"/>
          <w:szCs w:val="24"/>
        </w:rPr>
        <w:t>Źródło: Informacja dotycząca stanu wdrażania tzw. działań samorządowych realizowanych w ramach Programu Rozwoju Obszarów Wiejskich na lata 2014-2020 wg stanu na dzień 31</w:t>
      </w:r>
      <w:r w:rsidR="005F7BB6" w:rsidRPr="005423F7">
        <w:rPr>
          <w:rFonts w:ascii="Arial" w:hAnsi="Arial" w:cs="Arial"/>
          <w:sz w:val="24"/>
          <w:szCs w:val="24"/>
        </w:rPr>
        <w:t xml:space="preserve"> grudnia </w:t>
      </w:r>
      <w:r w:rsidRPr="005423F7">
        <w:rPr>
          <w:rFonts w:ascii="Arial" w:hAnsi="Arial" w:cs="Arial"/>
          <w:sz w:val="24"/>
          <w:szCs w:val="24"/>
        </w:rPr>
        <w:t>2021</w:t>
      </w:r>
      <w:r w:rsidR="00D61CAC" w:rsidRPr="005423F7">
        <w:rPr>
          <w:rFonts w:ascii="Arial" w:hAnsi="Arial" w:cs="Arial"/>
          <w:sz w:val="24"/>
          <w:szCs w:val="24"/>
        </w:rPr>
        <w:t xml:space="preserve"> </w:t>
      </w:r>
      <w:r w:rsidRPr="005423F7">
        <w:rPr>
          <w:rFonts w:ascii="Arial" w:hAnsi="Arial" w:cs="Arial"/>
          <w:sz w:val="24"/>
          <w:szCs w:val="24"/>
        </w:rPr>
        <w:t>r.</w:t>
      </w:r>
    </w:p>
    <w:p w14:paraId="6F377466" w14:textId="77777777" w:rsidR="00004101" w:rsidRDefault="00004101">
      <w:pPr>
        <w:rPr>
          <w:rFonts w:ascii="Arial" w:hAnsi="Arial" w:cs="Arial"/>
          <w:b/>
          <w:sz w:val="24"/>
          <w:szCs w:val="24"/>
        </w:rPr>
      </w:pPr>
      <w:r>
        <w:rPr>
          <w:rFonts w:ascii="Arial" w:hAnsi="Arial" w:cs="Arial"/>
          <w:b/>
          <w:sz w:val="24"/>
          <w:szCs w:val="24"/>
        </w:rPr>
        <w:br w:type="page"/>
      </w:r>
    </w:p>
    <w:p w14:paraId="6AC280C8" w14:textId="3D796B3C" w:rsidR="006B1FCC" w:rsidRPr="003C32B2" w:rsidRDefault="006B1FCC" w:rsidP="005423F7">
      <w:pPr>
        <w:spacing w:after="0" w:line="276" w:lineRule="auto"/>
        <w:rPr>
          <w:rFonts w:ascii="Arial" w:hAnsi="Arial" w:cs="Arial"/>
          <w:b/>
          <w:sz w:val="24"/>
          <w:szCs w:val="24"/>
        </w:rPr>
      </w:pPr>
      <w:r w:rsidRPr="003C32B2">
        <w:rPr>
          <w:rFonts w:ascii="Arial" w:hAnsi="Arial" w:cs="Arial"/>
          <w:b/>
          <w:sz w:val="24"/>
          <w:szCs w:val="24"/>
        </w:rPr>
        <w:lastRenderedPageBreak/>
        <w:t>Wykres</w:t>
      </w:r>
      <w:r w:rsidR="00707878" w:rsidRPr="003C32B2">
        <w:rPr>
          <w:rFonts w:ascii="Arial" w:hAnsi="Arial" w:cs="Arial"/>
          <w:b/>
          <w:sz w:val="24"/>
          <w:szCs w:val="24"/>
        </w:rPr>
        <w:t xml:space="preserve">. </w:t>
      </w:r>
      <w:r w:rsidRPr="003C32B2">
        <w:rPr>
          <w:rFonts w:ascii="Arial" w:hAnsi="Arial" w:cs="Arial"/>
          <w:b/>
          <w:sz w:val="24"/>
          <w:szCs w:val="24"/>
        </w:rPr>
        <w:t>Stan realizacji PROW 2014-2020 (wg podpisanych umów)</w:t>
      </w:r>
      <w:r w:rsidR="005F7BB6" w:rsidRPr="003C32B2">
        <w:rPr>
          <w:rFonts w:ascii="Arial" w:eastAsia="Times New Roman" w:hAnsi="Arial" w:cs="Arial"/>
          <w:b/>
          <w:color w:val="000000"/>
          <w:sz w:val="24"/>
          <w:szCs w:val="24"/>
          <w:lang w:eastAsia="pl-PL"/>
        </w:rPr>
        <w:t xml:space="preserve"> według stanu na 31 grudnia 2021 r. [zł]</w:t>
      </w:r>
    </w:p>
    <w:p w14:paraId="42D36BD2" w14:textId="7BE3062F" w:rsidR="006B1FCC" w:rsidRPr="005423F7" w:rsidRDefault="00004101" w:rsidP="005423F7">
      <w:pPr>
        <w:spacing w:after="0" w:line="276" w:lineRule="auto"/>
        <w:rPr>
          <w:rFonts w:ascii="Arial" w:hAnsi="Arial" w:cs="Arial"/>
          <w:b/>
          <w:sz w:val="24"/>
          <w:szCs w:val="24"/>
        </w:rPr>
      </w:pPr>
      <w:r>
        <w:rPr>
          <w:rFonts w:ascii="Arial" w:hAnsi="Arial" w:cs="Arial"/>
          <w:b/>
          <w:noProof/>
          <w:sz w:val="24"/>
          <w:szCs w:val="24"/>
          <w:lang w:eastAsia="pl-PL"/>
        </w:rPr>
        <w:drawing>
          <wp:inline distT="0" distB="0" distL="0" distR="0" wp14:anchorId="4F713827" wp14:editId="0AE8E34F">
            <wp:extent cx="5343525" cy="2965611"/>
            <wp:effectExtent l="0" t="0" r="0" b="6350"/>
            <wp:docPr id="12" name="Obraz 12" descr="Wykres słupkowy kolorem niebieskim Limit środków (zł) ogółem, kolorem pomarańczowym Zawarte umowy. Podkarpackie 1374648770,80 Limit środków (zł) ogółem, 839089172,55 Zawarte umowy." title="Wykres. Stan realizacji PROW 2014-2020 (wg podpisanych umów) według stanu na 31 grudnia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ykres. Stan realizacji PROW 2014-2020 (wg podpisanych umów) według stanu na 31 grudnia 2021 r. [zł].jpg"/>
                    <pic:cNvPicPr/>
                  </pic:nvPicPr>
                  <pic:blipFill>
                    <a:blip r:embed="rId46">
                      <a:extLst>
                        <a:ext uri="{28A0092B-C50C-407E-A947-70E740481C1C}">
                          <a14:useLocalDpi xmlns:a14="http://schemas.microsoft.com/office/drawing/2010/main" val="0"/>
                        </a:ext>
                      </a:extLst>
                    </a:blip>
                    <a:stretch>
                      <a:fillRect/>
                    </a:stretch>
                  </pic:blipFill>
                  <pic:spPr>
                    <a:xfrm>
                      <a:off x="0" y="0"/>
                      <a:ext cx="5347532" cy="2967835"/>
                    </a:xfrm>
                    <a:prstGeom prst="rect">
                      <a:avLst/>
                    </a:prstGeom>
                  </pic:spPr>
                </pic:pic>
              </a:graphicData>
            </a:graphic>
          </wp:inline>
        </w:drawing>
      </w:r>
    </w:p>
    <w:p w14:paraId="43DC3819" w14:textId="77777777" w:rsidR="00707878" w:rsidRPr="005423F7" w:rsidRDefault="00707878" w:rsidP="00004101">
      <w:pPr>
        <w:spacing w:before="120" w:after="0" w:line="276" w:lineRule="auto"/>
        <w:rPr>
          <w:rFonts w:ascii="Arial" w:hAnsi="Arial" w:cs="Arial"/>
          <w:sz w:val="24"/>
          <w:szCs w:val="24"/>
        </w:rPr>
      </w:pPr>
      <w:r w:rsidRPr="005423F7">
        <w:rPr>
          <w:rFonts w:ascii="Arial" w:hAnsi="Arial" w:cs="Arial"/>
          <w:sz w:val="24"/>
          <w:szCs w:val="24"/>
        </w:rPr>
        <w:t>*Limit obliczono w oparciu o średni kurs euro z dnia 29 listopada 2021 r.</w:t>
      </w:r>
    </w:p>
    <w:p w14:paraId="6DEF08B2" w14:textId="062D903A" w:rsidR="00C40216" w:rsidRPr="005423F7" w:rsidRDefault="006B1FCC" w:rsidP="00C40216">
      <w:pPr>
        <w:spacing w:before="120" w:after="120" w:line="276" w:lineRule="auto"/>
        <w:rPr>
          <w:rFonts w:ascii="Arial" w:hAnsi="Arial" w:cs="Arial"/>
          <w:sz w:val="24"/>
          <w:szCs w:val="24"/>
        </w:rPr>
      </w:pPr>
      <w:r w:rsidRPr="005423F7">
        <w:rPr>
          <w:rFonts w:ascii="Arial" w:hAnsi="Arial" w:cs="Arial"/>
          <w:sz w:val="24"/>
          <w:szCs w:val="24"/>
        </w:rPr>
        <w:t>Źródło: Informacja dotycząca stanu wdrażania tzw. działań samorządowych realizowanych w ramach Programu Rozwoju Obszarów Wiejskich na lata 2014-2020 wg stanu na dzień 31</w:t>
      </w:r>
      <w:r w:rsidR="005F7BB6" w:rsidRPr="005423F7">
        <w:rPr>
          <w:rFonts w:ascii="Arial" w:hAnsi="Arial" w:cs="Arial"/>
          <w:sz w:val="24"/>
          <w:szCs w:val="24"/>
        </w:rPr>
        <w:t xml:space="preserve"> grudnia </w:t>
      </w:r>
      <w:r w:rsidRPr="005423F7">
        <w:rPr>
          <w:rFonts w:ascii="Arial" w:hAnsi="Arial" w:cs="Arial"/>
          <w:sz w:val="24"/>
          <w:szCs w:val="24"/>
        </w:rPr>
        <w:t>2021</w:t>
      </w:r>
      <w:r w:rsidR="00707878" w:rsidRPr="005423F7">
        <w:rPr>
          <w:rFonts w:ascii="Arial" w:hAnsi="Arial" w:cs="Arial"/>
          <w:sz w:val="24"/>
          <w:szCs w:val="24"/>
        </w:rPr>
        <w:t xml:space="preserve"> </w:t>
      </w:r>
      <w:r w:rsidRPr="005423F7">
        <w:rPr>
          <w:rFonts w:ascii="Arial" w:hAnsi="Arial" w:cs="Arial"/>
          <w:sz w:val="24"/>
          <w:szCs w:val="24"/>
        </w:rPr>
        <w:t>r.</w:t>
      </w:r>
    </w:p>
    <w:p w14:paraId="53F0AEB2" w14:textId="19A271B3" w:rsidR="006B1FCC" w:rsidRPr="00C40216" w:rsidRDefault="006B1FCC" w:rsidP="005423F7">
      <w:pPr>
        <w:spacing w:after="0" w:line="276" w:lineRule="auto"/>
        <w:rPr>
          <w:rFonts w:ascii="Arial" w:hAnsi="Arial" w:cs="Arial"/>
          <w:b/>
          <w:sz w:val="24"/>
          <w:szCs w:val="24"/>
        </w:rPr>
      </w:pPr>
      <w:r w:rsidRPr="005423F7">
        <w:rPr>
          <w:rFonts w:ascii="Arial" w:hAnsi="Arial" w:cs="Arial"/>
          <w:sz w:val="24"/>
          <w:szCs w:val="24"/>
        </w:rPr>
        <w:t>Wykres</w:t>
      </w:r>
      <w:r w:rsidR="0005481A" w:rsidRPr="005423F7">
        <w:rPr>
          <w:rFonts w:ascii="Arial" w:hAnsi="Arial" w:cs="Arial"/>
          <w:sz w:val="24"/>
          <w:szCs w:val="24"/>
        </w:rPr>
        <w:t xml:space="preserve">. </w:t>
      </w:r>
      <w:r w:rsidRPr="005423F7">
        <w:rPr>
          <w:rFonts w:ascii="Arial" w:hAnsi="Arial" w:cs="Arial"/>
          <w:sz w:val="24"/>
          <w:szCs w:val="24"/>
        </w:rPr>
        <w:t xml:space="preserve">Stan realizacji PROW 2014-2020 (wg zrealizowanych płatności) </w:t>
      </w:r>
      <w:r w:rsidR="005F7BB6" w:rsidRPr="005423F7">
        <w:rPr>
          <w:rFonts w:ascii="Arial" w:eastAsia="Times New Roman" w:hAnsi="Arial" w:cs="Arial"/>
          <w:color w:val="000000"/>
          <w:sz w:val="24"/>
          <w:szCs w:val="24"/>
          <w:lang w:eastAsia="pl-PL"/>
        </w:rPr>
        <w:t>według stanu na 31 grudnia 2021 r. [zł]</w:t>
      </w:r>
    </w:p>
    <w:p w14:paraId="536ACEC9" w14:textId="6B0C7983" w:rsidR="006B1FCC" w:rsidRPr="005423F7" w:rsidRDefault="00C40216" w:rsidP="005423F7">
      <w:pPr>
        <w:spacing w:after="0" w:line="276" w:lineRule="auto"/>
        <w:rPr>
          <w:rFonts w:ascii="Arial" w:hAnsi="Arial" w:cs="Arial"/>
          <w:sz w:val="24"/>
          <w:szCs w:val="24"/>
        </w:rPr>
      </w:pPr>
      <w:r>
        <w:rPr>
          <w:rFonts w:ascii="Arial" w:hAnsi="Arial" w:cs="Arial"/>
          <w:noProof/>
          <w:sz w:val="24"/>
          <w:szCs w:val="24"/>
          <w:lang w:eastAsia="pl-PL"/>
        </w:rPr>
        <w:drawing>
          <wp:inline distT="0" distB="0" distL="0" distR="0" wp14:anchorId="589E8F86" wp14:editId="78FB8922">
            <wp:extent cx="5391150" cy="3075549"/>
            <wp:effectExtent l="0" t="0" r="0" b="0"/>
            <wp:docPr id="13" name="Obraz 13" descr="Wykres słupkowy kolorem niebieskim Limit środków (zł) ogółem, kolorem pomarańczowym Zawarte umowy. Podkarpackie 1374648770,80 Limit środków (zł) ogółem, 482633778,16 Zawarte umowy." title="Wykres. Stan realizacji PROW 2014-2020 (wg zrealizowanych płatności) według stanu na 31 grudnia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 Stan realizacji PROW 2014-2020 (wg zrealizowanych płatności) według stanu na 31 grudnia 2021 r. [zł].jpg"/>
                    <pic:cNvPicPr/>
                  </pic:nvPicPr>
                  <pic:blipFill>
                    <a:blip r:embed="rId47">
                      <a:extLst>
                        <a:ext uri="{28A0092B-C50C-407E-A947-70E740481C1C}">
                          <a14:useLocalDpi xmlns:a14="http://schemas.microsoft.com/office/drawing/2010/main" val="0"/>
                        </a:ext>
                      </a:extLst>
                    </a:blip>
                    <a:stretch>
                      <a:fillRect/>
                    </a:stretch>
                  </pic:blipFill>
                  <pic:spPr>
                    <a:xfrm>
                      <a:off x="0" y="0"/>
                      <a:ext cx="5412241" cy="3087581"/>
                    </a:xfrm>
                    <a:prstGeom prst="rect">
                      <a:avLst/>
                    </a:prstGeom>
                  </pic:spPr>
                </pic:pic>
              </a:graphicData>
            </a:graphic>
          </wp:inline>
        </w:drawing>
      </w:r>
    </w:p>
    <w:p w14:paraId="438BD2FB" w14:textId="77777777" w:rsidR="0005481A" w:rsidRPr="005423F7" w:rsidRDefault="0005481A" w:rsidP="001E67F7">
      <w:pPr>
        <w:spacing w:before="120" w:after="120" w:line="276" w:lineRule="auto"/>
        <w:rPr>
          <w:rFonts w:ascii="Arial" w:hAnsi="Arial" w:cs="Arial"/>
          <w:sz w:val="24"/>
          <w:szCs w:val="24"/>
        </w:rPr>
      </w:pPr>
      <w:r w:rsidRPr="005423F7">
        <w:rPr>
          <w:rFonts w:ascii="Arial" w:hAnsi="Arial" w:cs="Arial"/>
          <w:sz w:val="24"/>
          <w:szCs w:val="24"/>
        </w:rPr>
        <w:t>*Limit obliczono w oparciu o średni kurs euro z dnia 29 listopada 2021 r.</w:t>
      </w:r>
    </w:p>
    <w:p w14:paraId="6629B87B" w14:textId="77777777" w:rsidR="00F6113E" w:rsidRPr="005423F7" w:rsidRDefault="006B1FCC" w:rsidP="001E67F7">
      <w:pPr>
        <w:spacing w:after="120" w:line="276" w:lineRule="auto"/>
        <w:rPr>
          <w:rFonts w:ascii="Arial" w:hAnsi="Arial" w:cs="Arial"/>
          <w:sz w:val="24"/>
          <w:szCs w:val="24"/>
        </w:rPr>
      </w:pPr>
      <w:r w:rsidRPr="005423F7">
        <w:rPr>
          <w:rFonts w:ascii="Arial" w:hAnsi="Arial" w:cs="Arial"/>
          <w:sz w:val="24"/>
          <w:szCs w:val="24"/>
        </w:rPr>
        <w:t>Źródło: Informacja dotycząca stanu wdrażania tzw. działań samorządowych realizowanych w ramach Programu Rozwoju Obszarów Wiejskich na lata 2014-2020 wg stanu na dzień 3</w:t>
      </w:r>
      <w:r w:rsidR="005F7BB6" w:rsidRPr="005423F7">
        <w:rPr>
          <w:rFonts w:ascii="Arial" w:hAnsi="Arial" w:cs="Arial"/>
          <w:sz w:val="24"/>
          <w:szCs w:val="24"/>
        </w:rPr>
        <w:t xml:space="preserve">1 grudnia </w:t>
      </w:r>
      <w:r w:rsidRPr="005423F7">
        <w:rPr>
          <w:rFonts w:ascii="Arial" w:hAnsi="Arial" w:cs="Arial"/>
          <w:sz w:val="24"/>
          <w:szCs w:val="24"/>
        </w:rPr>
        <w:t>2021</w:t>
      </w:r>
      <w:r w:rsidR="0005481A" w:rsidRPr="005423F7">
        <w:rPr>
          <w:rFonts w:ascii="Arial" w:hAnsi="Arial" w:cs="Arial"/>
          <w:sz w:val="24"/>
          <w:szCs w:val="24"/>
        </w:rPr>
        <w:t xml:space="preserve"> </w:t>
      </w:r>
      <w:r w:rsidRPr="005423F7">
        <w:rPr>
          <w:rFonts w:ascii="Arial" w:hAnsi="Arial" w:cs="Arial"/>
          <w:sz w:val="24"/>
          <w:szCs w:val="24"/>
        </w:rPr>
        <w:t>r.</w:t>
      </w:r>
    </w:p>
    <w:p w14:paraId="663D610C" w14:textId="03CF5526" w:rsidR="009330A6" w:rsidRPr="005423F7" w:rsidRDefault="009330A6" w:rsidP="001E67F7">
      <w:pPr>
        <w:spacing w:line="276" w:lineRule="auto"/>
        <w:rPr>
          <w:rFonts w:cs="Arial"/>
          <w:b/>
          <w:bCs/>
          <w:color w:val="1F4E79" w:themeColor="accent1" w:themeShade="80"/>
          <w:sz w:val="24"/>
          <w:szCs w:val="24"/>
        </w:rPr>
      </w:pPr>
      <w:r w:rsidRPr="005423F7">
        <w:rPr>
          <w:rFonts w:cs="Arial"/>
          <w:b/>
          <w:bCs/>
          <w:color w:val="1F4E79" w:themeColor="accent1" w:themeShade="80"/>
          <w:sz w:val="24"/>
          <w:szCs w:val="24"/>
        </w:rPr>
        <w:lastRenderedPageBreak/>
        <w:t>REALIZACJA ZADAŃ W ZAKRESIE INSTYTUCJI POŚREDNICZĄCEJ DLA DZIAŁAŃ WDRAŻANYCH W RAMACH PRIORYTETU 4.</w:t>
      </w:r>
      <w:r w:rsidR="006B1FCC" w:rsidRPr="005423F7">
        <w:rPr>
          <w:rFonts w:cs="Arial"/>
          <w:b/>
          <w:bCs/>
          <w:color w:val="1F4E79" w:themeColor="accent1" w:themeShade="80"/>
          <w:sz w:val="24"/>
          <w:szCs w:val="24"/>
        </w:rPr>
        <w:t xml:space="preserve"> </w:t>
      </w:r>
      <w:r w:rsidRPr="005423F7">
        <w:rPr>
          <w:rFonts w:cs="Arial"/>
          <w:b/>
          <w:bCs/>
          <w:color w:val="1F4E79" w:themeColor="accent1" w:themeShade="80"/>
          <w:sz w:val="24"/>
          <w:szCs w:val="24"/>
        </w:rPr>
        <w:t>PROGRAMU OPERACYJNEGO „RYBACTWO I MORZE” (PO RYBY 2014–2020)</w:t>
      </w:r>
    </w:p>
    <w:tbl>
      <w:tblPr>
        <w:tblStyle w:val="Tabela-Siatka3"/>
        <w:tblW w:w="0" w:type="auto"/>
        <w:tblLook w:val="04A0" w:firstRow="1" w:lastRow="0" w:firstColumn="1" w:lastColumn="0" w:noHBand="0" w:noVBand="1"/>
        <w:tblCaption w:val="REALIZACJA ZADAŃ W ZAKRESIE INSTYTUCJI POŚREDNICZĄCEJ DLA DZIAŁAŃ WDRAŻANYCH W RAMACH PRIORYTETU 4."/>
        <w:tblDescription w:val="Tabela zawiera Lp., Nazwa realizowanego zadania, Obszar polityki publicznej, w który wpisuje się zadanie, Dziedzina działań strategicznych (SRW - Podkarpackie 2020)"/>
      </w:tblPr>
      <w:tblGrid>
        <w:gridCol w:w="576"/>
        <w:gridCol w:w="4898"/>
        <w:gridCol w:w="1890"/>
        <w:gridCol w:w="2830"/>
      </w:tblGrid>
      <w:tr w:rsidR="009330A6" w:rsidRPr="005423F7" w14:paraId="29F2DBAA" w14:textId="77777777" w:rsidTr="001E67F7">
        <w:trPr>
          <w:tblHeader/>
        </w:trPr>
        <w:tc>
          <w:tcPr>
            <w:tcW w:w="0" w:type="auto"/>
            <w:shd w:val="clear" w:color="auto" w:fill="D5DCE4" w:themeFill="text2" w:themeFillTint="33"/>
          </w:tcPr>
          <w:p w14:paraId="5BC0F99A" w14:textId="77777777" w:rsidR="009330A6" w:rsidRPr="005423F7" w:rsidRDefault="009330A6" w:rsidP="005423F7">
            <w:pPr>
              <w:spacing w:line="276" w:lineRule="auto"/>
              <w:rPr>
                <w:rFonts w:ascii="Arial" w:hAnsi="Arial" w:cs="Arial"/>
                <w:b/>
                <w:sz w:val="24"/>
                <w:szCs w:val="24"/>
              </w:rPr>
            </w:pPr>
            <w:r w:rsidRPr="005423F7">
              <w:rPr>
                <w:rFonts w:ascii="Arial" w:hAnsi="Arial" w:cs="Arial"/>
                <w:b/>
                <w:sz w:val="24"/>
                <w:szCs w:val="24"/>
              </w:rPr>
              <w:t>Lp.</w:t>
            </w:r>
          </w:p>
        </w:tc>
        <w:tc>
          <w:tcPr>
            <w:tcW w:w="0" w:type="auto"/>
            <w:shd w:val="clear" w:color="auto" w:fill="D5DCE4" w:themeFill="text2" w:themeFillTint="33"/>
          </w:tcPr>
          <w:p w14:paraId="15346689" w14:textId="77777777" w:rsidR="009330A6" w:rsidRPr="005423F7" w:rsidRDefault="009330A6"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1890" w:type="dxa"/>
            <w:shd w:val="clear" w:color="auto" w:fill="D5DCE4" w:themeFill="text2" w:themeFillTint="33"/>
          </w:tcPr>
          <w:p w14:paraId="164E443A" w14:textId="77777777" w:rsidR="009330A6" w:rsidRPr="005423F7" w:rsidRDefault="009330A6" w:rsidP="005423F7">
            <w:pPr>
              <w:spacing w:line="276" w:lineRule="auto"/>
              <w:rPr>
                <w:rFonts w:ascii="Arial" w:hAnsi="Arial" w:cs="Arial"/>
                <w:b/>
                <w:sz w:val="24"/>
                <w:szCs w:val="24"/>
              </w:rPr>
            </w:pPr>
            <w:r w:rsidRPr="005423F7">
              <w:rPr>
                <w:rFonts w:ascii="Arial" w:hAnsi="Arial" w:cs="Arial"/>
                <w:b/>
                <w:sz w:val="24"/>
                <w:szCs w:val="24"/>
              </w:rPr>
              <w:t>Obszar polityki publicznej, w który wpisuje się zadanie</w:t>
            </w:r>
          </w:p>
        </w:tc>
        <w:tc>
          <w:tcPr>
            <w:tcW w:w="2830" w:type="dxa"/>
            <w:shd w:val="clear" w:color="auto" w:fill="D5DCE4" w:themeFill="text2" w:themeFillTint="33"/>
          </w:tcPr>
          <w:p w14:paraId="539C3039" w14:textId="77777777" w:rsidR="009330A6" w:rsidRPr="005423F7" w:rsidRDefault="00CA6459" w:rsidP="005423F7">
            <w:pPr>
              <w:spacing w:line="276" w:lineRule="auto"/>
              <w:rPr>
                <w:rFonts w:ascii="Arial" w:hAnsi="Arial" w:cs="Arial"/>
                <w:b/>
                <w:bCs/>
                <w:sz w:val="24"/>
                <w:szCs w:val="24"/>
              </w:rPr>
            </w:pPr>
            <w:r w:rsidRPr="005423F7">
              <w:rPr>
                <w:rFonts w:ascii="Arial" w:hAnsi="Arial" w:cs="Arial"/>
                <w:b/>
                <w:bCs/>
                <w:sz w:val="24"/>
                <w:szCs w:val="24"/>
              </w:rPr>
              <w:t xml:space="preserve">Obszar tematyczny </w:t>
            </w:r>
            <w:r w:rsidRPr="005423F7">
              <w:rPr>
                <w:rFonts w:ascii="Arial" w:hAnsi="Arial" w:cs="Arial"/>
                <w:b/>
                <w:bCs/>
                <w:i/>
                <w:iCs/>
                <w:sz w:val="24"/>
                <w:szCs w:val="24"/>
              </w:rPr>
              <w:t>Strategii rozwoju województwa-Podkarpackie 2030</w:t>
            </w:r>
          </w:p>
        </w:tc>
      </w:tr>
      <w:tr w:rsidR="009330A6" w:rsidRPr="005423F7" w14:paraId="685C5EB9" w14:textId="77777777" w:rsidTr="001E67F7">
        <w:tc>
          <w:tcPr>
            <w:tcW w:w="0" w:type="auto"/>
          </w:tcPr>
          <w:p w14:paraId="64E1E43E" w14:textId="77777777" w:rsidR="009330A6" w:rsidRPr="005423F7" w:rsidRDefault="009330A6" w:rsidP="005423F7">
            <w:pPr>
              <w:spacing w:line="276" w:lineRule="auto"/>
              <w:rPr>
                <w:rFonts w:ascii="Arial" w:hAnsi="Arial" w:cs="Arial"/>
                <w:sz w:val="24"/>
                <w:szCs w:val="24"/>
              </w:rPr>
            </w:pPr>
            <w:r w:rsidRPr="005423F7">
              <w:rPr>
                <w:rFonts w:ascii="Arial" w:hAnsi="Arial" w:cs="Arial"/>
                <w:sz w:val="24"/>
                <w:szCs w:val="24"/>
              </w:rPr>
              <w:t>1.</w:t>
            </w:r>
          </w:p>
        </w:tc>
        <w:tc>
          <w:tcPr>
            <w:tcW w:w="0" w:type="auto"/>
          </w:tcPr>
          <w:p w14:paraId="48FE1669" w14:textId="364B8BAA" w:rsidR="009330A6" w:rsidRPr="005423F7" w:rsidRDefault="009330A6" w:rsidP="005423F7">
            <w:pPr>
              <w:spacing w:line="276" w:lineRule="auto"/>
              <w:rPr>
                <w:rFonts w:ascii="Arial" w:hAnsi="Arial" w:cs="Arial"/>
                <w:sz w:val="24"/>
                <w:szCs w:val="24"/>
              </w:rPr>
            </w:pPr>
            <w:r w:rsidRPr="005423F7">
              <w:rPr>
                <w:rFonts w:ascii="Arial" w:hAnsi="Arial" w:cs="Arial"/>
                <w:sz w:val="24"/>
                <w:szCs w:val="24"/>
              </w:rPr>
              <w:t>Realizacja zadań w zakresie Instytucji Pośredn</w:t>
            </w:r>
            <w:r w:rsidR="001E67F7">
              <w:rPr>
                <w:rFonts w:ascii="Arial" w:hAnsi="Arial" w:cs="Arial"/>
                <w:sz w:val="24"/>
                <w:szCs w:val="24"/>
              </w:rPr>
              <w:t xml:space="preserve">iczącej dla działań wdrażanych </w:t>
            </w:r>
            <w:r w:rsidRPr="005423F7">
              <w:rPr>
                <w:rFonts w:ascii="Arial" w:hAnsi="Arial" w:cs="Arial"/>
                <w:sz w:val="24"/>
                <w:szCs w:val="24"/>
              </w:rPr>
              <w:t xml:space="preserve">w ramach Priorytetu 4 Programu Operacyjnego „Rybactwo </w:t>
            </w:r>
            <w:r w:rsidR="001E67F7">
              <w:rPr>
                <w:rFonts w:ascii="Arial" w:hAnsi="Arial" w:cs="Arial"/>
                <w:sz w:val="24"/>
                <w:szCs w:val="24"/>
              </w:rPr>
              <w:br/>
            </w:r>
            <w:r w:rsidRPr="005423F7">
              <w:rPr>
                <w:rFonts w:ascii="Arial" w:hAnsi="Arial" w:cs="Arial"/>
                <w:sz w:val="24"/>
                <w:szCs w:val="24"/>
              </w:rPr>
              <w:t>i Morze” (PO RYBY 2014-2020)</w:t>
            </w:r>
          </w:p>
        </w:tc>
        <w:tc>
          <w:tcPr>
            <w:tcW w:w="1890" w:type="dxa"/>
          </w:tcPr>
          <w:p w14:paraId="56AE8599" w14:textId="77777777" w:rsidR="009330A6" w:rsidRPr="005423F7" w:rsidRDefault="009330A6" w:rsidP="005423F7">
            <w:pPr>
              <w:spacing w:line="276" w:lineRule="auto"/>
              <w:rPr>
                <w:rFonts w:ascii="Arial" w:hAnsi="Arial" w:cs="Arial"/>
                <w:sz w:val="24"/>
                <w:szCs w:val="24"/>
              </w:rPr>
            </w:pPr>
            <w:r w:rsidRPr="005423F7">
              <w:rPr>
                <w:rFonts w:ascii="Arial" w:hAnsi="Arial" w:cs="Arial"/>
                <w:sz w:val="24"/>
                <w:szCs w:val="24"/>
              </w:rPr>
              <w:t>Polityka rozwoju województwa</w:t>
            </w:r>
          </w:p>
        </w:tc>
        <w:tc>
          <w:tcPr>
            <w:tcW w:w="2830" w:type="dxa"/>
          </w:tcPr>
          <w:p w14:paraId="0048150E" w14:textId="1A6B52E9" w:rsidR="009330A6" w:rsidRPr="005423F7" w:rsidRDefault="00CA6459" w:rsidP="005423F7">
            <w:pPr>
              <w:spacing w:line="276" w:lineRule="auto"/>
              <w:rPr>
                <w:rFonts w:ascii="Arial" w:hAnsi="Arial" w:cs="Arial"/>
                <w:sz w:val="24"/>
                <w:szCs w:val="24"/>
              </w:rPr>
            </w:pPr>
            <w:r w:rsidRPr="005423F7">
              <w:rPr>
                <w:rFonts w:ascii="Arial" w:hAnsi="Arial" w:cs="Arial"/>
                <w:sz w:val="24"/>
                <w:szCs w:val="24"/>
              </w:rPr>
              <w:t xml:space="preserve">Kapitał ludzki </w:t>
            </w:r>
            <w:r w:rsidR="001E67F7">
              <w:rPr>
                <w:rFonts w:ascii="Arial" w:hAnsi="Arial" w:cs="Arial"/>
                <w:sz w:val="24"/>
                <w:szCs w:val="24"/>
              </w:rPr>
              <w:br/>
            </w:r>
            <w:r w:rsidRPr="005423F7">
              <w:rPr>
                <w:rFonts w:ascii="Arial" w:hAnsi="Arial" w:cs="Arial"/>
                <w:sz w:val="24"/>
                <w:szCs w:val="24"/>
              </w:rPr>
              <w:t>i społeczny, Infrastruktura dla zrównoważonego rozwoju i środowiska</w:t>
            </w:r>
          </w:p>
        </w:tc>
      </w:tr>
    </w:tbl>
    <w:p w14:paraId="47440AF9" w14:textId="0EC1EC73" w:rsidR="00CA6459" w:rsidRPr="005423F7" w:rsidRDefault="00CA6459" w:rsidP="001E67F7">
      <w:pPr>
        <w:spacing w:before="120" w:after="0" w:line="276" w:lineRule="auto"/>
        <w:ind w:firstLine="709"/>
        <w:rPr>
          <w:rFonts w:ascii="Arial" w:hAnsi="Arial" w:cs="Arial"/>
          <w:sz w:val="24"/>
          <w:szCs w:val="24"/>
        </w:rPr>
      </w:pPr>
      <w:r w:rsidRPr="005423F7">
        <w:rPr>
          <w:rFonts w:ascii="Arial" w:hAnsi="Arial" w:cs="Arial"/>
          <w:sz w:val="24"/>
          <w:szCs w:val="24"/>
        </w:rPr>
        <w:t xml:space="preserve">Wdrażanie </w:t>
      </w:r>
      <w:r w:rsidRPr="005423F7">
        <w:rPr>
          <w:rFonts w:ascii="Arial" w:hAnsi="Arial" w:cs="Arial"/>
          <w:i/>
          <w:sz w:val="24"/>
          <w:szCs w:val="24"/>
        </w:rPr>
        <w:t>Programu Operacyjnego „Rybactwo i Morze” 2014-2020”</w:t>
      </w:r>
      <w:r w:rsidRPr="005423F7">
        <w:rPr>
          <w:rFonts w:ascii="Arial" w:hAnsi="Arial" w:cs="Arial"/>
          <w:sz w:val="24"/>
          <w:szCs w:val="24"/>
        </w:rPr>
        <w:t xml:space="preserve"> należy do zadań Departamentu Programów Rozwoju Obszarów Wiejskich. Program finansowany jest ze środków Europejskiego Funduszu Morskiego i Rybackiego (EFMR). Samorząd Województwa realizuje poszczególne zadania objęte </w:t>
      </w:r>
      <w:r w:rsidRPr="005423F7">
        <w:rPr>
          <w:rFonts w:ascii="Arial" w:hAnsi="Arial" w:cs="Arial"/>
          <w:i/>
          <w:sz w:val="24"/>
          <w:szCs w:val="24"/>
        </w:rPr>
        <w:t>PO „Rybactwo i Morze” 2014-2020</w:t>
      </w:r>
      <w:r w:rsidRPr="005423F7">
        <w:rPr>
          <w:rFonts w:ascii="Arial" w:hAnsi="Arial" w:cs="Arial"/>
          <w:sz w:val="24"/>
          <w:szCs w:val="24"/>
        </w:rPr>
        <w:t xml:space="preserve"> w ramach realizacji Priorytetu 4 „Zwiększenie zatrudnienia i spójności terytorialnej”. Głównym jego celem jest wspieranie rozwoju obszarów zależnych od rybactwa. Cele szczegółowe są związane z promowaniem wzrostu gospodarczego i włączenia społecznego oraz promowaniem tworzenia miejsc pracy </w:t>
      </w:r>
      <w:r w:rsidR="003C32B2">
        <w:rPr>
          <w:rFonts w:ascii="Arial" w:hAnsi="Arial" w:cs="Arial"/>
          <w:sz w:val="24"/>
          <w:szCs w:val="24"/>
        </w:rPr>
        <w:br/>
      </w:r>
      <w:r w:rsidRPr="005423F7">
        <w:rPr>
          <w:rFonts w:ascii="Arial" w:hAnsi="Arial" w:cs="Arial"/>
          <w:sz w:val="24"/>
          <w:szCs w:val="24"/>
        </w:rPr>
        <w:t xml:space="preserve">i wspieraniem zdolności do zatrudnienia i mobilności na rynku pracy w społecznościach obszarów przybrzeżnych i śródlądowych zależnych od rybołówstwa i akwakultury. Ponadto istotą wsparcia w ramach tego priorytetu jest aktywizacja lokalnych rynków pracy. Dofinansowaniem zostały objęte także działania przyczyniające się do tworzenia nowych miejsc i form zatrudnienia w sektorze rybackim oraz poza nim dla osób związanych z tym sektorem. Ponadto, wspierane są działania zachęcające młodych ludzi do przedsiębiorczości </w:t>
      </w:r>
      <w:r w:rsidR="003C32B2">
        <w:rPr>
          <w:rFonts w:ascii="Arial" w:hAnsi="Arial" w:cs="Arial"/>
          <w:sz w:val="24"/>
          <w:szCs w:val="24"/>
        </w:rPr>
        <w:br/>
      </w:r>
      <w:r w:rsidRPr="005423F7">
        <w:rPr>
          <w:rFonts w:ascii="Arial" w:hAnsi="Arial" w:cs="Arial"/>
          <w:sz w:val="24"/>
          <w:szCs w:val="24"/>
        </w:rPr>
        <w:t>i podejmowania działalności gospodarczej.</w:t>
      </w:r>
    </w:p>
    <w:p w14:paraId="1865BE70" w14:textId="5D420EC3" w:rsidR="00CA6459" w:rsidRPr="005423F7" w:rsidRDefault="00CA6459" w:rsidP="005423F7">
      <w:pPr>
        <w:spacing w:after="0" w:line="276" w:lineRule="auto"/>
        <w:rPr>
          <w:rFonts w:ascii="Arial" w:hAnsi="Arial" w:cs="Arial"/>
          <w:sz w:val="24"/>
          <w:szCs w:val="24"/>
        </w:rPr>
      </w:pPr>
      <w:r w:rsidRPr="005423F7">
        <w:rPr>
          <w:rFonts w:ascii="Arial" w:hAnsi="Arial" w:cs="Arial"/>
          <w:sz w:val="24"/>
          <w:szCs w:val="24"/>
        </w:rPr>
        <w:t>Limit środków dla woje</w:t>
      </w:r>
      <w:r w:rsidR="001E67F7">
        <w:rPr>
          <w:rFonts w:ascii="Arial" w:hAnsi="Arial" w:cs="Arial"/>
          <w:sz w:val="24"/>
          <w:szCs w:val="24"/>
        </w:rPr>
        <w:t xml:space="preserve">wództwa podkarpackiego wynosi 4 </w:t>
      </w:r>
      <w:r w:rsidRPr="005423F7">
        <w:rPr>
          <w:rFonts w:ascii="Arial" w:hAnsi="Arial" w:cs="Arial"/>
          <w:sz w:val="24"/>
          <w:szCs w:val="24"/>
        </w:rPr>
        <w:t>248 200 euro.</w:t>
      </w:r>
    </w:p>
    <w:p w14:paraId="12478936" w14:textId="77777777" w:rsidR="00CA6459" w:rsidRPr="005423F7" w:rsidRDefault="00CA6459" w:rsidP="005423F7">
      <w:pPr>
        <w:spacing w:after="0" w:line="276" w:lineRule="auto"/>
        <w:ind w:firstLine="708"/>
        <w:rPr>
          <w:rFonts w:ascii="Arial" w:hAnsi="Arial" w:cs="Arial"/>
          <w:sz w:val="24"/>
          <w:szCs w:val="24"/>
        </w:rPr>
      </w:pPr>
      <w:r w:rsidRPr="005423F7">
        <w:rPr>
          <w:rFonts w:ascii="Arial" w:hAnsi="Arial" w:cs="Arial"/>
          <w:sz w:val="24"/>
          <w:szCs w:val="24"/>
        </w:rPr>
        <w:t xml:space="preserve">Samorząd Województwa realizuje zadania Instytucji Zarządzającej jako Instytucja </w:t>
      </w:r>
      <w:r w:rsidR="007B0D27" w:rsidRPr="005423F7">
        <w:rPr>
          <w:rFonts w:ascii="Arial" w:hAnsi="Arial" w:cs="Arial"/>
          <w:sz w:val="24"/>
          <w:szCs w:val="24"/>
        </w:rPr>
        <w:t>P</w:t>
      </w:r>
      <w:r w:rsidRPr="005423F7">
        <w:rPr>
          <w:rFonts w:ascii="Arial" w:hAnsi="Arial" w:cs="Arial"/>
          <w:sz w:val="24"/>
          <w:szCs w:val="24"/>
        </w:rPr>
        <w:t>ośrednicząca w oparciu o:</w:t>
      </w:r>
    </w:p>
    <w:p w14:paraId="5D678AC6" w14:textId="29F1EE7E" w:rsidR="00CA6459" w:rsidRPr="005423F7" w:rsidRDefault="00CA6459" w:rsidP="00376DDC">
      <w:pPr>
        <w:numPr>
          <w:ilvl w:val="0"/>
          <w:numId w:val="267"/>
        </w:numPr>
        <w:spacing w:after="0" w:line="276" w:lineRule="auto"/>
        <w:rPr>
          <w:rFonts w:ascii="Arial" w:hAnsi="Arial" w:cs="Arial"/>
          <w:sz w:val="24"/>
          <w:szCs w:val="24"/>
        </w:rPr>
      </w:pPr>
      <w:r w:rsidRPr="005423F7">
        <w:rPr>
          <w:rFonts w:ascii="Arial" w:hAnsi="Arial" w:cs="Arial"/>
          <w:sz w:val="24"/>
          <w:szCs w:val="24"/>
        </w:rPr>
        <w:t>ustawę z dnia 10 lipca 2015 r. o wspieraniu zrównoważon</w:t>
      </w:r>
      <w:r w:rsidR="001E67F7">
        <w:rPr>
          <w:rFonts w:ascii="Arial" w:hAnsi="Arial" w:cs="Arial"/>
          <w:sz w:val="24"/>
          <w:szCs w:val="24"/>
        </w:rPr>
        <w:t xml:space="preserve">ego rozwoju sektora rybackiego </w:t>
      </w:r>
      <w:r w:rsidRPr="005423F7">
        <w:rPr>
          <w:rFonts w:ascii="Arial" w:hAnsi="Arial" w:cs="Arial"/>
          <w:sz w:val="24"/>
          <w:szCs w:val="24"/>
        </w:rPr>
        <w:t>z udziałem Europejskiego Funduszu Morskiego i Rybackiego,</w:t>
      </w:r>
    </w:p>
    <w:p w14:paraId="6843A392" w14:textId="77777777" w:rsidR="00CA6459" w:rsidRPr="005423F7" w:rsidRDefault="00CA6459" w:rsidP="00376DDC">
      <w:pPr>
        <w:numPr>
          <w:ilvl w:val="0"/>
          <w:numId w:val="267"/>
        </w:numPr>
        <w:spacing w:after="0" w:line="276" w:lineRule="auto"/>
        <w:rPr>
          <w:rFonts w:ascii="Arial" w:hAnsi="Arial" w:cs="Arial"/>
          <w:sz w:val="24"/>
          <w:szCs w:val="24"/>
        </w:rPr>
      </w:pPr>
      <w:r w:rsidRPr="005423F7">
        <w:rPr>
          <w:rFonts w:ascii="Arial" w:hAnsi="Arial" w:cs="Arial"/>
          <w:sz w:val="24"/>
          <w:szCs w:val="24"/>
        </w:rPr>
        <w:t>ustawę z dnia 20 lutego 2015 r. o rozwoju lokalnym z udziałem lokalnej społeczności.</w:t>
      </w:r>
    </w:p>
    <w:p w14:paraId="05E7097C" w14:textId="77777777" w:rsidR="00CA6459" w:rsidRPr="005423F7" w:rsidRDefault="00CA6459" w:rsidP="005423F7">
      <w:pPr>
        <w:pStyle w:val="Akapitzlist"/>
        <w:spacing w:after="0" w:line="276" w:lineRule="auto"/>
        <w:ind w:left="360" w:firstLine="348"/>
        <w:rPr>
          <w:rFonts w:ascii="Arial" w:hAnsi="Arial" w:cs="Arial"/>
          <w:sz w:val="24"/>
          <w:szCs w:val="24"/>
        </w:rPr>
      </w:pPr>
      <w:r w:rsidRPr="005423F7">
        <w:rPr>
          <w:rFonts w:ascii="Arial" w:hAnsi="Arial" w:cs="Arial"/>
          <w:sz w:val="24"/>
          <w:szCs w:val="24"/>
        </w:rPr>
        <w:t>Działania wdrażane przez Samorząd Województwa Podkarpackiego to:</w:t>
      </w:r>
    </w:p>
    <w:p w14:paraId="0B638DAD" w14:textId="77777777" w:rsidR="00CA6459" w:rsidRPr="005423F7" w:rsidRDefault="00CA6459" w:rsidP="00376DDC">
      <w:pPr>
        <w:numPr>
          <w:ilvl w:val="0"/>
          <w:numId w:val="267"/>
        </w:numPr>
        <w:spacing w:after="0" w:line="276" w:lineRule="auto"/>
        <w:rPr>
          <w:rFonts w:ascii="Arial" w:hAnsi="Arial" w:cs="Arial"/>
          <w:sz w:val="24"/>
          <w:szCs w:val="24"/>
        </w:rPr>
      </w:pPr>
      <w:r w:rsidRPr="005423F7">
        <w:rPr>
          <w:rFonts w:ascii="Arial" w:hAnsi="Arial" w:cs="Arial"/>
          <w:sz w:val="24"/>
          <w:szCs w:val="24"/>
        </w:rPr>
        <w:t>wparcie przygotowawcze,</w:t>
      </w:r>
    </w:p>
    <w:p w14:paraId="053EDF19" w14:textId="77777777" w:rsidR="00CA6459" w:rsidRPr="005423F7" w:rsidRDefault="00CA6459" w:rsidP="00376DDC">
      <w:pPr>
        <w:numPr>
          <w:ilvl w:val="0"/>
          <w:numId w:val="267"/>
        </w:numPr>
        <w:spacing w:after="0" w:line="276" w:lineRule="auto"/>
        <w:rPr>
          <w:rFonts w:ascii="Arial" w:hAnsi="Arial" w:cs="Arial"/>
          <w:sz w:val="24"/>
          <w:szCs w:val="24"/>
        </w:rPr>
      </w:pPr>
      <w:r w:rsidRPr="005423F7">
        <w:rPr>
          <w:rFonts w:ascii="Arial" w:hAnsi="Arial" w:cs="Arial"/>
          <w:sz w:val="24"/>
          <w:szCs w:val="24"/>
        </w:rPr>
        <w:t xml:space="preserve">realizacja lokalnych strategii rozwoju kierowanych przez społeczność w tym koszty bieżące </w:t>
      </w:r>
      <w:r w:rsidRPr="005423F7">
        <w:rPr>
          <w:rFonts w:ascii="Arial" w:hAnsi="Arial" w:cs="Arial"/>
          <w:sz w:val="24"/>
          <w:szCs w:val="24"/>
        </w:rPr>
        <w:br/>
        <w:t>i aktywizacja,</w:t>
      </w:r>
    </w:p>
    <w:p w14:paraId="58016CDD" w14:textId="77777777" w:rsidR="00CA6459" w:rsidRPr="005423F7" w:rsidRDefault="00CA6459" w:rsidP="00376DDC">
      <w:pPr>
        <w:numPr>
          <w:ilvl w:val="0"/>
          <w:numId w:val="267"/>
        </w:numPr>
        <w:spacing w:after="0" w:line="276" w:lineRule="auto"/>
        <w:rPr>
          <w:rFonts w:ascii="Arial" w:hAnsi="Arial" w:cs="Arial"/>
          <w:sz w:val="24"/>
          <w:szCs w:val="24"/>
        </w:rPr>
      </w:pPr>
      <w:r w:rsidRPr="005423F7">
        <w:rPr>
          <w:rFonts w:ascii="Arial" w:hAnsi="Arial" w:cs="Arial"/>
          <w:sz w:val="24"/>
          <w:szCs w:val="24"/>
        </w:rPr>
        <w:t>działania prowadzone w ramach współpracy Lokalnych Grup Rybackich (LGR).</w:t>
      </w:r>
    </w:p>
    <w:p w14:paraId="49BA4F9F" w14:textId="415727CC" w:rsidR="00CA6459" w:rsidRPr="005423F7" w:rsidRDefault="00CA6459" w:rsidP="005423F7">
      <w:pPr>
        <w:spacing w:after="0" w:line="276" w:lineRule="auto"/>
        <w:ind w:firstLine="708"/>
        <w:rPr>
          <w:rFonts w:ascii="Arial" w:hAnsi="Arial" w:cs="Arial"/>
          <w:sz w:val="24"/>
          <w:szCs w:val="24"/>
        </w:rPr>
      </w:pPr>
      <w:r w:rsidRPr="005423F7">
        <w:rPr>
          <w:rFonts w:ascii="Arial" w:hAnsi="Arial" w:cs="Arial"/>
          <w:sz w:val="24"/>
          <w:szCs w:val="24"/>
        </w:rPr>
        <w:t>W województwie podkarpackim funkcjonuj</w:t>
      </w:r>
      <w:r w:rsidR="007B0D27" w:rsidRPr="005423F7">
        <w:rPr>
          <w:rFonts w:ascii="Arial" w:hAnsi="Arial" w:cs="Arial"/>
          <w:sz w:val="24"/>
          <w:szCs w:val="24"/>
        </w:rPr>
        <w:t>ą</w:t>
      </w:r>
      <w:r w:rsidRPr="005423F7">
        <w:rPr>
          <w:rFonts w:ascii="Arial" w:hAnsi="Arial" w:cs="Arial"/>
          <w:sz w:val="24"/>
          <w:szCs w:val="24"/>
        </w:rPr>
        <w:t xml:space="preserve"> 2 Lokalne Grupy Rybackie (LGR). Obydw</w:t>
      </w:r>
      <w:r w:rsidR="004532C4" w:rsidRPr="005423F7">
        <w:rPr>
          <w:rFonts w:ascii="Arial" w:hAnsi="Arial" w:cs="Arial"/>
          <w:sz w:val="24"/>
          <w:szCs w:val="24"/>
        </w:rPr>
        <w:t>ie</w:t>
      </w:r>
      <w:r w:rsidRPr="005423F7">
        <w:rPr>
          <w:rFonts w:ascii="Arial" w:hAnsi="Arial" w:cs="Arial"/>
          <w:sz w:val="24"/>
          <w:szCs w:val="24"/>
        </w:rPr>
        <w:t xml:space="preserve"> LGR mają zasięg międzywojewódzki, gdyż obejmują część województw podkarpackiego (19 gmin) i lubelskiego (8 gmin). Skupiają łącznie 251 240 mieszkańców.</w:t>
      </w:r>
    </w:p>
    <w:p w14:paraId="50E67D3E" w14:textId="3DFCB69E" w:rsidR="00F6113E" w:rsidRPr="005423F7" w:rsidRDefault="00CA6459" w:rsidP="001E67F7">
      <w:pPr>
        <w:spacing w:after="120" w:line="276" w:lineRule="auto"/>
        <w:ind w:firstLine="709"/>
        <w:rPr>
          <w:rFonts w:ascii="Arial" w:hAnsi="Arial" w:cs="Arial"/>
          <w:sz w:val="24"/>
          <w:szCs w:val="24"/>
        </w:rPr>
      </w:pPr>
      <w:r w:rsidRPr="005423F7">
        <w:rPr>
          <w:rFonts w:ascii="Arial" w:hAnsi="Arial" w:cs="Arial"/>
          <w:sz w:val="24"/>
          <w:szCs w:val="24"/>
        </w:rPr>
        <w:t xml:space="preserve">Do konkursu </w:t>
      </w:r>
      <w:r w:rsidR="005C1520" w:rsidRPr="005423F7">
        <w:rPr>
          <w:rFonts w:ascii="Arial" w:hAnsi="Arial" w:cs="Arial"/>
          <w:sz w:val="24"/>
          <w:szCs w:val="24"/>
        </w:rPr>
        <w:t>w</w:t>
      </w:r>
      <w:r w:rsidRPr="005423F7">
        <w:rPr>
          <w:rFonts w:ascii="Arial" w:hAnsi="Arial" w:cs="Arial"/>
          <w:sz w:val="24"/>
          <w:szCs w:val="24"/>
        </w:rPr>
        <w:t xml:space="preserve"> 2015 roku na wybór strategii rozwoju lokalnego kierowanego przez społeczność w ramach Programu Operacyjnego „Rybactwo i Morze” 2014-2020 przystąpiły obie LGR. W 2016 r. zostały zawarte umowy o warunkach i sposobie realizacji strategii rozwoju lokalnego kierowanego przez społeczność (tzw. umowy ramowe) pomiędzy Samorządem </w:t>
      </w:r>
      <w:r w:rsidRPr="005423F7">
        <w:rPr>
          <w:rFonts w:ascii="Arial" w:hAnsi="Arial" w:cs="Arial"/>
          <w:sz w:val="24"/>
          <w:szCs w:val="24"/>
        </w:rPr>
        <w:lastRenderedPageBreak/>
        <w:t>Województwa Podkarpackiego a 2 Lokalnymi Grupami Rybackimi. Każda grupa podpisała umowy na kwotę 2</w:t>
      </w:r>
      <w:r w:rsidR="001E67F7">
        <w:rPr>
          <w:rFonts w:ascii="Arial" w:hAnsi="Arial" w:cs="Arial"/>
          <w:sz w:val="24"/>
          <w:szCs w:val="24"/>
        </w:rPr>
        <w:t xml:space="preserve"> </w:t>
      </w:r>
      <w:r w:rsidRPr="005423F7">
        <w:rPr>
          <w:rFonts w:ascii="Arial" w:hAnsi="Arial" w:cs="Arial"/>
          <w:sz w:val="24"/>
          <w:szCs w:val="24"/>
        </w:rPr>
        <w:t>00</w:t>
      </w:r>
      <w:r w:rsidR="001E67F7">
        <w:rPr>
          <w:rFonts w:ascii="Arial" w:hAnsi="Arial" w:cs="Arial"/>
          <w:sz w:val="24"/>
          <w:szCs w:val="24"/>
        </w:rPr>
        <w:t xml:space="preserve">0 </w:t>
      </w:r>
      <w:r w:rsidRPr="005423F7">
        <w:rPr>
          <w:rFonts w:ascii="Arial" w:hAnsi="Arial" w:cs="Arial"/>
          <w:sz w:val="24"/>
          <w:szCs w:val="24"/>
        </w:rPr>
        <w:t>000 euro. Zawarcie umów ramowych umożliwiło LGR ogłaszanie naborów wniosków na realizację operacji w ramach Lokalnych Strategii Rozwoju. Od stycznia 2020 r. kwoty umów ramowych zwiększyły się o 124 100 euro do 2 124 100 euro.</w:t>
      </w:r>
    </w:p>
    <w:p w14:paraId="355FA172" w14:textId="77777777" w:rsidR="00CA6459" w:rsidRPr="005423F7" w:rsidRDefault="00CA6459" w:rsidP="005423F7">
      <w:pPr>
        <w:spacing w:after="0" w:line="276" w:lineRule="auto"/>
        <w:rPr>
          <w:rFonts w:ascii="Arial" w:hAnsi="Arial" w:cs="Arial"/>
          <w:sz w:val="24"/>
          <w:szCs w:val="24"/>
          <w:u w:val="single"/>
        </w:rPr>
      </w:pPr>
      <w:bookmarkStart w:id="44" w:name="_Hlk103060509"/>
      <w:r w:rsidRPr="005423F7">
        <w:rPr>
          <w:rFonts w:ascii="Arial" w:hAnsi="Arial" w:cs="Arial"/>
          <w:sz w:val="24"/>
          <w:szCs w:val="24"/>
          <w:u w:val="single"/>
        </w:rPr>
        <w:t>Wsparcie przygotowawcze</w:t>
      </w:r>
    </w:p>
    <w:p w14:paraId="04520E98" w14:textId="22F6B1E7" w:rsidR="00F6113E" w:rsidRPr="001E67F7" w:rsidRDefault="00CA6459" w:rsidP="001E67F7">
      <w:pPr>
        <w:spacing w:after="120" w:line="276" w:lineRule="auto"/>
        <w:ind w:firstLine="709"/>
        <w:rPr>
          <w:rFonts w:ascii="Arial" w:hAnsi="Arial" w:cs="Arial"/>
          <w:sz w:val="24"/>
          <w:szCs w:val="24"/>
        </w:rPr>
      </w:pPr>
      <w:r w:rsidRPr="005423F7">
        <w:rPr>
          <w:rFonts w:ascii="Arial" w:hAnsi="Arial" w:cs="Arial"/>
          <w:sz w:val="24"/>
          <w:szCs w:val="24"/>
        </w:rPr>
        <w:t xml:space="preserve">Działanie miało za zadanie posłużyć wypracowaniu mechanizmów współpracy </w:t>
      </w:r>
      <w:r w:rsidR="003C32B2">
        <w:rPr>
          <w:rFonts w:ascii="Arial" w:hAnsi="Arial" w:cs="Arial"/>
          <w:sz w:val="24"/>
          <w:szCs w:val="24"/>
        </w:rPr>
        <w:br/>
      </w:r>
      <w:r w:rsidRPr="005423F7">
        <w:rPr>
          <w:rFonts w:ascii="Arial" w:hAnsi="Arial" w:cs="Arial"/>
          <w:sz w:val="24"/>
          <w:szCs w:val="24"/>
        </w:rPr>
        <w:t>i włączania lokalnych społeczności w celu przygotowania i opracowania projektu Lokalnej Strategii Rozwoju. W roku 2016 został złożony 1 wniosek przez Rybacką Lokalną Grupę Działania „Roztocze” na kwotę</w:t>
      </w:r>
      <w:r w:rsidR="001E67F7">
        <w:rPr>
          <w:rFonts w:ascii="Arial" w:hAnsi="Arial" w:cs="Arial"/>
          <w:sz w:val="24"/>
          <w:szCs w:val="24"/>
        </w:rPr>
        <w:t xml:space="preserve"> </w:t>
      </w:r>
      <w:r w:rsidRPr="005423F7">
        <w:rPr>
          <w:rFonts w:ascii="Arial" w:hAnsi="Arial" w:cs="Arial"/>
          <w:sz w:val="24"/>
          <w:szCs w:val="24"/>
        </w:rPr>
        <w:t>20 000 zł. W 2017 r. została podpisana umowa o dofinansowanie. Pomoc w ramach działania została już wypłacona. Efektem ww. działań było przygotowanie i złożenie przez Grupę Rybacką do Samorządu Województwa opracowanej Lokalnej Strategii Rozwoju (LSR) do konkursu na wyb</w:t>
      </w:r>
      <w:r w:rsidR="001E67F7">
        <w:rPr>
          <w:rFonts w:ascii="Arial" w:hAnsi="Arial" w:cs="Arial"/>
          <w:sz w:val="24"/>
          <w:szCs w:val="24"/>
        </w:rPr>
        <w:t>ór lokalnych strategii rozwoju.</w:t>
      </w:r>
    </w:p>
    <w:p w14:paraId="5B069CC2" w14:textId="77777777" w:rsidR="00CA6459" w:rsidRPr="005423F7" w:rsidRDefault="00CA6459" w:rsidP="005423F7">
      <w:pPr>
        <w:spacing w:after="0" w:line="276" w:lineRule="auto"/>
        <w:rPr>
          <w:rFonts w:ascii="Arial" w:hAnsi="Arial" w:cs="Arial"/>
          <w:sz w:val="24"/>
          <w:szCs w:val="24"/>
          <w:u w:val="single"/>
        </w:rPr>
      </w:pPr>
      <w:r w:rsidRPr="005423F7">
        <w:rPr>
          <w:rFonts w:ascii="Arial" w:hAnsi="Arial" w:cs="Arial"/>
          <w:sz w:val="24"/>
          <w:szCs w:val="24"/>
          <w:u w:val="single"/>
        </w:rPr>
        <w:t>Realizacja lokalnych strategii rozwoju kierowanych przez społeczność</w:t>
      </w:r>
    </w:p>
    <w:p w14:paraId="27B89984" w14:textId="77777777" w:rsidR="00CA6459" w:rsidRPr="005423F7" w:rsidRDefault="00CA6459" w:rsidP="005423F7">
      <w:pPr>
        <w:spacing w:after="0" w:line="276" w:lineRule="auto"/>
        <w:ind w:firstLine="708"/>
        <w:rPr>
          <w:rFonts w:ascii="Arial" w:hAnsi="Arial" w:cs="Arial"/>
          <w:sz w:val="24"/>
          <w:szCs w:val="24"/>
        </w:rPr>
      </w:pPr>
      <w:r w:rsidRPr="005423F7">
        <w:rPr>
          <w:rFonts w:ascii="Arial" w:hAnsi="Arial" w:cs="Arial"/>
          <w:sz w:val="24"/>
          <w:szCs w:val="24"/>
        </w:rPr>
        <w:t>Pomoc finansowa w ramach działania jest przyznawana na realizację następujących typów operacji:</w:t>
      </w:r>
    </w:p>
    <w:p w14:paraId="6FE62B07" w14:textId="4EC761BD" w:rsidR="00CA6459" w:rsidRPr="001E67F7" w:rsidRDefault="00CA6459" w:rsidP="00376DDC">
      <w:pPr>
        <w:pStyle w:val="Akapitzlist"/>
        <w:numPr>
          <w:ilvl w:val="0"/>
          <w:numId w:val="311"/>
        </w:numPr>
        <w:spacing w:after="0" w:line="276" w:lineRule="auto"/>
        <w:rPr>
          <w:rFonts w:ascii="Arial" w:hAnsi="Arial" w:cs="Arial"/>
          <w:sz w:val="24"/>
          <w:szCs w:val="24"/>
        </w:rPr>
      </w:pPr>
      <w:r w:rsidRPr="001E67F7">
        <w:rPr>
          <w:rFonts w:ascii="Arial" w:hAnsi="Arial" w:cs="Arial"/>
          <w:sz w:val="24"/>
          <w:szCs w:val="24"/>
        </w:rPr>
        <w:t>Podnoszenie wartości produktów, tworzenie miejsc pracy, zachęcanie młodych ludzi i propagowanie innowacji na wszystkich etapach łańcucha dostaw produktów w sektorze rybołówstwa i akwakultury;</w:t>
      </w:r>
    </w:p>
    <w:p w14:paraId="6C0D8FB8" w14:textId="0A25FB87" w:rsidR="00CA6459" w:rsidRPr="001E67F7" w:rsidRDefault="00CA6459" w:rsidP="00376DDC">
      <w:pPr>
        <w:pStyle w:val="Akapitzlist"/>
        <w:numPr>
          <w:ilvl w:val="0"/>
          <w:numId w:val="311"/>
        </w:numPr>
        <w:spacing w:after="0" w:line="276" w:lineRule="auto"/>
        <w:rPr>
          <w:rFonts w:ascii="Arial" w:hAnsi="Arial" w:cs="Arial"/>
          <w:sz w:val="24"/>
          <w:szCs w:val="24"/>
        </w:rPr>
      </w:pPr>
      <w:r w:rsidRPr="001E67F7">
        <w:rPr>
          <w:rFonts w:ascii="Arial" w:hAnsi="Arial" w:cs="Arial"/>
          <w:sz w:val="24"/>
          <w:szCs w:val="24"/>
        </w:rPr>
        <w:t xml:space="preserve">Wspieranie zróżnicowania działalności w ramach rybołówstwa przemysłowego </w:t>
      </w:r>
      <w:r w:rsidR="001E67F7">
        <w:rPr>
          <w:rFonts w:ascii="Arial" w:hAnsi="Arial" w:cs="Arial"/>
          <w:sz w:val="24"/>
          <w:szCs w:val="24"/>
        </w:rPr>
        <w:br/>
      </w:r>
      <w:r w:rsidRPr="001E67F7">
        <w:rPr>
          <w:rFonts w:ascii="Arial" w:hAnsi="Arial" w:cs="Arial"/>
          <w:sz w:val="24"/>
          <w:szCs w:val="24"/>
        </w:rPr>
        <w:t>i poza nim,</w:t>
      </w:r>
      <w:r w:rsidR="00BC1AB9" w:rsidRPr="001E67F7">
        <w:rPr>
          <w:rFonts w:ascii="Arial" w:hAnsi="Arial" w:cs="Arial"/>
          <w:sz w:val="24"/>
          <w:szCs w:val="24"/>
        </w:rPr>
        <w:t xml:space="preserve"> </w:t>
      </w:r>
      <w:r w:rsidRPr="001E67F7">
        <w:rPr>
          <w:rFonts w:ascii="Arial" w:hAnsi="Arial" w:cs="Arial"/>
          <w:sz w:val="24"/>
          <w:szCs w:val="24"/>
        </w:rPr>
        <w:t>wspieranie uczenia się przez całe życie i tworzenie miejsc pracy na obszarach rybackich;</w:t>
      </w:r>
    </w:p>
    <w:p w14:paraId="5F4F8080" w14:textId="6E2F17F9" w:rsidR="00CA6459" w:rsidRPr="001E67F7" w:rsidRDefault="00CA6459" w:rsidP="00376DDC">
      <w:pPr>
        <w:pStyle w:val="Akapitzlist"/>
        <w:numPr>
          <w:ilvl w:val="0"/>
          <w:numId w:val="311"/>
        </w:numPr>
        <w:spacing w:after="0" w:line="276" w:lineRule="auto"/>
        <w:rPr>
          <w:rFonts w:ascii="Arial" w:hAnsi="Arial" w:cs="Arial"/>
          <w:sz w:val="24"/>
          <w:szCs w:val="24"/>
        </w:rPr>
      </w:pPr>
      <w:r w:rsidRPr="001E67F7">
        <w:rPr>
          <w:rFonts w:ascii="Arial" w:hAnsi="Arial" w:cs="Arial"/>
          <w:sz w:val="24"/>
          <w:szCs w:val="24"/>
        </w:rPr>
        <w:t xml:space="preserve">Wspieranie i wykorzystywanie atutów środowiska na obszarach rybackich </w:t>
      </w:r>
      <w:r w:rsidR="001E67F7">
        <w:rPr>
          <w:rFonts w:ascii="Arial" w:hAnsi="Arial" w:cs="Arial"/>
          <w:sz w:val="24"/>
          <w:szCs w:val="24"/>
        </w:rPr>
        <w:br/>
      </w:r>
      <w:r w:rsidRPr="001E67F7">
        <w:rPr>
          <w:rFonts w:ascii="Arial" w:hAnsi="Arial" w:cs="Arial"/>
          <w:sz w:val="24"/>
          <w:szCs w:val="24"/>
        </w:rPr>
        <w:t>i akwakultury, w tym</w:t>
      </w:r>
      <w:r w:rsidR="00BC1AB9" w:rsidRPr="001E67F7">
        <w:rPr>
          <w:rFonts w:ascii="Arial" w:hAnsi="Arial" w:cs="Arial"/>
          <w:sz w:val="24"/>
          <w:szCs w:val="24"/>
        </w:rPr>
        <w:t xml:space="preserve"> </w:t>
      </w:r>
      <w:r w:rsidRPr="001E67F7">
        <w:rPr>
          <w:rFonts w:ascii="Arial" w:hAnsi="Arial" w:cs="Arial"/>
          <w:sz w:val="24"/>
          <w:szCs w:val="24"/>
        </w:rPr>
        <w:t>działania na rzecz łagodzenia zmian klimatu;</w:t>
      </w:r>
    </w:p>
    <w:p w14:paraId="080195AE" w14:textId="27793A4B" w:rsidR="00CA6459" w:rsidRPr="001E67F7" w:rsidRDefault="00CA6459" w:rsidP="00376DDC">
      <w:pPr>
        <w:pStyle w:val="Akapitzlist"/>
        <w:numPr>
          <w:ilvl w:val="0"/>
          <w:numId w:val="311"/>
        </w:numPr>
        <w:spacing w:after="0" w:line="276" w:lineRule="auto"/>
        <w:rPr>
          <w:rFonts w:ascii="Arial" w:hAnsi="Arial" w:cs="Arial"/>
          <w:sz w:val="24"/>
          <w:szCs w:val="24"/>
        </w:rPr>
      </w:pPr>
      <w:r w:rsidRPr="001E67F7">
        <w:rPr>
          <w:rFonts w:ascii="Arial" w:hAnsi="Arial" w:cs="Arial"/>
          <w:sz w:val="24"/>
          <w:szCs w:val="24"/>
        </w:rPr>
        <w:t>Propagowanie dobrostanu społecznego i dziedzictwa kult</w:t>
      </w:r>
      <w:r w:rsidR="001E67F7" w:rsidRPr="001E67F7">
        <w:rPr>
          <w:rFonts w:ascii="Arial" w:hAnsi="Arial" w:cs="Arial"/>
          <w:sz w:val="24"/>
          <w:szCs w:val="24"/>
        </w:rPr>
        <w:t xml:space="preserve">urowego na obszarach rybackich </w:t>
      </w:r>
      <w:r w:rsidR="003C32B2">
        <w:rPr>
          <w:rFonts w:ascii="Arial" w:hAnsi="Arial" w:cs="Arial"/>
          <w:sz w:val="24"/>
          <w:szCs w:val="24"/>
        </w:rPr>
        <w:br/>
      </w:r>
      <w:r w:rsidRPr="001E67F7">
        <w:rPr>
          <w:rFonts w:ascii="Arial" w:hAnsi="Arial" w:cs="Arial"/>
          <w:sz w:val="24"/>
          <w:szCs w:val="24"/>
        </w:rPr>
        <w:t>i obszarach akwakultury w tym dziedzictwa kulturowego rybołówstwa i akwakultury oraz morskiego dziedzictwa kulturowego;</w:t>
      </w:r>
    </w:p>
    <w:p w14:paraId="3FD7EC42" w14:textId="68B88831" w:rsidR="00CA6459" w:rsidRPr="001E67F7" w:rsidRDefault="00CA6459" w:rsidP="00376DDC">
      <w:pPr>
        <w:pStyle w:val="Akapitzlist"/>
        <w:numPr>
          <w:ilvl w:val="0"/>
          <w:numId w:val="311"/>
        </w:numPr>
        <w:spacing w:after="0" w:line="276" w:lineRule="auto"/>
        <w:rPr>
          <w:rFonts w:ascii="Arial" w:hAnsi="Arial" w:cs="Arial"/>
          <w:sz w:val="24"/>
          <w:szCs w:val="24"/>
        </w:rPr>
      </w:pPr>
      <w:r w:rsidRPr="001E67F7">
        <w:rPr>
          <w:rFonts w:ascii="Arial" w:hAnsi="Arial" w:cs="Arial"/>
          <w:sz w:val="24"/>
          <w:szCs w:val="24"/>
        </w:rPr>
        <w:t>Powierzenie społecznościom rybackim ważniejszej roli w rozwoju lokalnym oraz zarządzaniu lokalnymi zasobami rybo</w:t>
      </w:r>
      <w:r w:rsidR="001E67F7">
        <w:rPr>
          <w:rFonts w:ascii="Arial" w:hAnsi="Arial" w:cs="Arial"/>
          <w:sz w:val="24"/>
          <w:szCs w:val="24"/>
        </w:rPr>
        <w:t>łówstwa i działalnością morską.</w:t>
      </w:r>
    </w:p>
    <w:p w14:paraId="598F74B8" w14:textId="0A4DA9FA" w:rsidR="00CA6459" w:rsidRPr="005423F7" w:rsidRDefault="00CA6459" w:rsidP="005423F7">
      <w:pPr>
        <w:spacing w:after="0" w:line="276" w:lineRule="auto"/>
        <w:ind w:firstLine="708"/>
        <w:rPr>
          <w:rFonts w:ascii="Arial" w:hAnsi="Arial" w:cs="Arial"/>
          <w:sz w:val="24"/>
          <w:szCs w:val="24"/>
        </w:rPr>
      </w:pPr>
      <w:r w:rsidRPr="005423F7">
        <w:rPr>
          <w:rFonts w:ascii="Arial" w:hAnsi="Arial" w:cs="Arial"/>
          <w:sz w:val="24"/>
          <w:szCs w:val="24"/>
        </w:rPr>
        <w:t>Lokalne Grupy Rybackie realizujące zapisy zawarte w LSR, w wyniku naboru wniosków o przyznanie pomocy w roku 2021, przedłożyły do Samorządu Województwa 18 wniosków na kwotę 2 215 561,78 zł. W wyniku oceny złożonych wniosków podpisano 15 umów o dofinansowanie na kwotę 1 910 411,00 zł. W roku 2021 wpłynęł</w:t>
      </w:r>
      <w:r w:rsidR="003A39C1" w:rsidRPr="005423F7">
        <w:rPr>
          <w:rFonts w:ascii="Arial" w:hAnsi="Arial" w:cs="Arial"/>
          <w:sz w:val="24"/>
          <w:szCs w:val="24"/>
        </w:rPr>
        <w:t>y</w:t>
      </w:r>
      <w:r w:rsidRPr="005423F7">
        <w:rPr>
          <w:rFonts w:ascii="Arial" w:hAnsi="Arial" w:cs="Arial"/>
          <w:sz w:val="24"/>
          <w:szCs w:val="24"/>
        </w:rPr>
        <w:t xml:space="preserve"> 22 wniosk</w:t>
      </w:r>
      <w:r w:rsidR="007B0D27" w:rsidRPr="005423F7">
        <w:rPr>
          <w:rFonts w:ascii="Arial" w:hAnsi="Arial" w:cs="Arial"/>
          <w:sz w:val="24"/>
          <w:szCs w:val="24"/>
        </w:rPr>
        <w:t>i</w:t>
      </w:r>
      <w:r w:rsidRPr="005423F7">
        <w:rPr>
          <w:rFonts w:ascii="Arial" w:hAnsi="Arial" w:cs="Arial"/>
          <w:sz w:val="24"/>
          <w:szCs w:val="24"/>
        </w:rPr>
        <w:t xml:space="preserve"> o płatność na kwotę 2 324 975,50 zł. Rozliczono 20 wniosków o płatność na kwotę 2 082 084,30 zł. W</w:t>
      </w:r>
      <w:r w:rsidR="007B0D27" w:rsidRPr="005423F7">
        <w:rPr>
          <w:rFonts w:ascii="Arial" w:hAnsi="Arial" w:cs="Arial"/>
          <w:sz w:val="24"/>
          <w:szCs w:val="24"/>
        </w:rPr>
        <w:t xml:space="preserve">ynikiem </w:t>
      </w:r>
      <w:r w:rsidRPr="005423F7">
        <w:rPr>
          <w:rFonts w:ascii="Arial" w:hAnsi="Arial" w:cs="Arial"/>
          <w:sz w:val="24"/>
          <w:szCs w:val="24"/>
        </w:rPr>
        <w:t>realizacji powyższych działań jest:</w:t>
      </w:r>
    </w:p>
    <w:bookmarkEnd w:id="44"/>
    <w:p w14:paraId="6F7DA164" w14:textId="77777777" w:rsidR="00CA6459" w:rsidRPr="005423F7" w:rsidRDefault="00CA6459" w:rsidP="00AA2B29">
      <w:pPr>
        <w:numPr>
          <w:ilvl w:val="0"/>
          <w:numId w:val="50"/>
        </w:numPr>
        <w:spacing w:after="0" w:line="276" w:lineRule="auto"/>
        <w:rPr>
          <w:rFonts w:ascii="Arial" w:hAnsi="Arial" w:cs="Arial"/>
          <w:sz w:val="24"/>
          <w:szCs w:val="24"/>
        </w:rPr>
      </w:pPr>
      <w:r w:rsidRPr="005423F7">
        <w:rPr>
          <w:rFonts w:ascii="Arial" w:hAnsi="Arial" w:cs="Arial"/>
          <w:sz w:val="24"/>
          <w:szCs w:val="24"/>
        </w:rPr>
        <w:t>utworzenie 4 miejsc pracy;</w:t>
      </w:r>
    </w:p>
    <w:p w14:paraId="41A55E68" w14:textId="77777777" w:rsidR="00CA6459" w:rsidRPr="005423F7" w:rsidRDefault="00CA6459" w:rsidP="00AA2B29">
      <w:pPr>
        <w:numPr>
          <w:ilvl w:val="0"/>
          <w:numId w:val="50"/>
        </w:numPr>
        <w:spacing w:after="0" w:line="276" w:lineRule="auto"/>
        <w:rPr>
          <w:rFonts w:ascii="Arial" w:hAnsi="Arial" w:cs="Arial"/>
          <w:sz w:val="24"/>
          <w:szCs w:val="24"/>
        </w:rPr>
      </w:pPr>
      <w:r w:rsidRPr="005423F7">
        <w:rPr>
          <w:rFonts w:ascii="Arial" w:hAnsi="Arial" w:cs="Arial"/>
          <w:sz w:val="24"/>
          <w:szCs w:val="24"/>
        </w:rPr>
        <w:t>utrzymanie 10 miejsc pracy;</w:t>
      </w:r>
    </w:p>
    <w:p w14:paraId="002396F9" w14:textId="77777777" w:rsidR="00CA6459" w:rsidRPr="005423F7" w:rsidRDefault="00CA6459" w:rsidP="00AA2B29">
      <w:pPr>
        <w:numPr>
          <w:ilvl w:val="0"/>
          <w:numId w:val="50"/>
        </w:numPr>
        <w:spacing w:after="0" w:line="276" w:lineRule="auto"/>
        <w:rPr>
          <w:rFonts w:ascii="Arial" w:hAnsi="Arial" w:cs="Arial"/>
          <w:sz w:val="24"/>
          <w:szCs w:val="24"/>
        </w:rPr>
      </w:pPr>
      <w:r w:rsidRPr="005423F7">
        <w:rPr>
          <w:rFonts w:ascii="Arial" w:hAnsi="Arial" w:cs="Arial"/>
          <w:sz w:val="24"/>
          <w:szCs w:val="24"/>
        </w:rPr>
        <w:t>zakup sprzętu niezbędnego do prowadzenia działalności rybackiej oraz poszerzającego działalność rybacką</w:t>
      </w:r>
      <w:r w:rsidR="00852882" w:rsidRPr="005423F7">
        <w:rPr>
          <w:rFonts w:ascii="Arial" w:hAnsi="Arial" w:cs="Arial"/>
          <w:sz w:val="24"/>
          <w:szCs w:val="24"/>
        </w:rPr>
        <w:t xml:space="preserve"> </w:t>
      </w:r>
      <w:r w:rsidRPr="005423F7">
        <w:rPr>
          <w:rFonts w:ascii="Arial" w:hAnsi="Arial" w:cs="Arial"/>
          <w:sz w:val="24"/>
          <w:szCs w:val="24"/>
        </w:rPr>
        <w:t>(ciągnik siodłowy, naczepa specjalistyczna);</w:t>
      </w:r>
    </w:p>
    <w:p w14:paraId="7063841A" w14:textId="77777777" w:rsidR="00CA6459" w:rsidRPr="005423F7" w:rsidRDefault="00CA6459" w:rsidP="00AA2B29">
      <w:pPr>
        <w:numPr>
          <w:ilvl w:val="0"/>
          <w:numId w:val="50"/>
        </w:numPr>
        <w:spacing w:after="0" w:line="276" w:lineRule="auto"/>
        <w:rPr>
          <w:rFonts w:ascii="Arial" w:hAnsi="Arial" w:cs="Arial"/>
          <w:sz w:val="24"/>
          <w:szCs w:val="24"/>
        </w:rPr>
      </w:pPr>
      <w:r w:rsidRPr="005423F7">
        <w:rPr>
          <w:rFonts w:ascii="Arial" w:hAnsi="Arial" w:cs="Arial"/>
          <w:sz w:val="24"/>
          <w:szCs w:val="24"/>
        </w:rPr>
        <w:t>remonty stawów hodowlanych oraz infrastruktury około stawowej;</w:t>
      </w:r>
    </w:p>
    <w:p w14:paraId="34CFDBC0" w14:textId="77777777" w:rsidR="00CA6459" w:rsidRPr="005423F7" w:rsidRDefault="00CA6459" w:rsidP="00AA2B29">
      <w:pPr>
        <w:numPr>
          <w:ilvl w:val="0"/>
          <w:numId w:val="50"/>
        </w:numPr>
        <w:spacing w:after="0" w:line="276" w:lineRule="auto"/>
        <w:rPr>
          <w:rFonts w:ascii="Arial" w:hAnsi="Arial" w:cs="Arial"/>
          <w:sz w:val="24"/>
          <w:szCs w:val="24"/>
        </w:rPr>
      </w:pPr>
      <w:r w:rsidRPr="005423F7">
        <w:rPr>
          <w:rFonts w:ascii="Arial" w:hAnsi="Arial" w:cs="Arial"/>
          <w:sz w:val="24"/>
          <w:szCs w:val="24"/>
        </w:rPr>
        <w:t>utworzenie 1 działalności gospodarczej;</w:t>
      </w:r>
    </w:p>
    <w:p w14:paraId="252E11D2" w14:textId="77777777" w:rsidR="00CA6459" w:rsidRPr="005423F7" w:rsidRDefault="00CA6459" w:rsidP="00AA2B29">
      <w:pPr>
        <w:numPr>
          <w:ilvl w:val="0"/>
          <w:numId w:val="50"/>
        </w:numPr>
        <w:spacing w:after="0" w:line="276" w:lineRule="auto"/>
        <w:rPr>
          <w:rFonts w:ascii="Arial" w:hAnsi="Arial" w:cs="Arial"/>
          <w:sz w:val="24"/>
          <w:szCs w:val="24"/>
        </w:rPr>
      </w:pPr>
      <w:r w:rsidRPr="005423F7">
        <w:rPr>
          <w:rFonts w:ascii="Arial" w:hAnsi="Arial" w:cs="Arial"/>
          <w:sz w:val="24"/>
          <w:szCs w:val="24"/>
        </w:rPr>
        <w:t>promocja i reklama ryb i produktów rybnych pochodzących z gospodarstw rybackich;</w:t>
      </w:r>
    </w:p>
    <w:p w14:paraId="736E5A30" w14:textId="77777777" w:rsidR="00CA6459" w:rsidRPr="005423F7" w:rsidRDefault="00CA6459" w:rsidP="00AA2B29">
      <w:pPr>
        <w:numPr>
          <w:ilvl w:val="0"/>
          <w:numId w:val="50"/>
        </w:numPr>
        <w:spacing w:after="0" w:line="276" w:lineRule="auto"/>
        <w:rPr>
          <w:rFonts w:ascii="Arial" w:hAnsi="Arial" w:cs="Arial"/>
          <w:sz w:val="24"/>
          <w:szCs w:val="24"/>
        </w:rPr>
      </w:pPr>
      <w:r w:rsidRPr="005423F7">
        <w:rPr>
          <w:rFonts w:ascii="Arial" w:hAnsi="Arial" w:cs="Arial"/>
          <w:sz w:val="24"/>
          <w:szCs w:val="24"/>
        </w:rPr>
        <w:t>rozbudowa bazy noclegowej i zakup sprzętu turystycznego;</w:t>
      </w:r>
    </w:p>
    <w:p w14:paraId="2C76CEC3" w14:textId="68A8BEB6" w:rsidR="00CA6459" w:rsidRPr="001E67F7" w:rsidRDefault="00CA6459" w:rsidP="00AA2B29">
      <w:pPr>
        <w:numPr>
          <w:ilvl w:val="0"/>
          <w:numId w:val="50"/>
        </w:numPr>
        <w:spacing w:after="120" w:line="276" w:lineRule="auto"/>
        <w:ind w:left="357" w:hanging="357"/>
        <w:rPr>
          <w:rFonts w:ascii="Arial" w:hAnsi="Arial" w:cs="Arial"/>
          <w:sz w:val="24"/>
          <w:szCs w:val="24"/>
        </w:rPr>
      </w:pPr>
      <w:r w:rsidRPr="005423F7">
        <w:rPr>
          <w:rFonts w:ascii="Arial" w:hAnsi="Arial" w:cs="Arial"/>
          <w:sz w:val="24"/>
          <w:szCs w:val="24"/>
        </w:rPr>
        <w:t>budowa i remont wraz z wyposażeniem infrastruktury rekreacyjno-t</w:t>
      </w:r>
      <w:r w:rsidR="005C1520" w:rsidRPr="005423F7">
        <w:rPr>
          <w:rFonts w:ascii="Arial" w:hAnsi="Arial" w:cs="Arial"/>
          <w:sz w:val="24"/>
          <w:szCs w:val="24"/>
        </w:rPr>
        <w:t>u</w:t>
      </w:r>
      <w:r w:rsidRPr="005423F7">
        <w:rPr>
          <w:rFonts w:ascii="Arial" w:hAnsi="Arial" w:cs="Arial"/>
          <w:sz w:val="24"/>
          <w:szCs w:val="24"/>
        </w:rPr>
        <w:t>rystycznej (domy ludowe, świetlice wiejskie, ścieżka spacerowo-rekreacyjna, centrum rekreacyjno-sportowe).</w:t>
      </w:r>
    </w:p>
    <w:p w14:paraId="64E6EB39" w14:textId="77777777" w:rsidR="00CA6459" w:rsidRPr="005423F7" w:rsidRDefault="00CA6459" w:rsidP="005423F7">
      <w:pPr>
        <w:spacing w:after="0" w:line="276" w:lineRule="auto"/>
        <w:rPr>
          <w:rFonts w:ascii="Arial" w:hAnsi="Arial" w:cs="Arial"/>
          <w:sz w:val="24"/>
          <w:szCs w:val="24"/>
          <w:u w:val="single"/>
        </w:rPr>
      </w:pPr>
      <w:r w:rsidRPr="005423F7">
        <w:rPr>
          <w:rFonts w:ascii="Arial" w:hAnsi="Arial" w:cs="Arial"/>
          <w:sz w:val="24"/>
          <w:szCs w:val="24"/>
          <w:u w:val="single"/>
        </w:rPr>
        <w:lastRenderedPageBreak/>
        <w:t>Wsparcie na rzecz kosztów bieżących i aktywizacji</w:t>
      </w:r>
    </w:p>
    <w:p w14:paraId="09DAE87D" w14:textId="375FC8B6" w:rsidR="00CA6459" w:rsidRPr="005423F7" w:rsidRDefault="00CA6459" w:rsidP="005423F7">
      <w:pPr>
        <w:spacing w:after="0" w:line="276" w:lineRule="auto"/>
        <w:ind w:firstLine="708"/>
        <w:rPr>
          <w:rFonts w:ascii="Arial" w:hAnsi="Arial" w:cs="Arial"/>
          <w:sz w:val="24"/>
          <w:szCs w:val="24"/>
        </w:rPr>
      </w:pPr>
      <w:r w:rsidRPr="005423F7">
        <w:rPr>
          <w:rFonts w:ascii="Arial" w:hAnsi="Arial" w:cs="Arial"/>
          <w:sz w:val="24"/>
          <w:szCs w:val="24"/>
        </w:rPr>
        <w:t>Zawarcie umowy ramowej umożliwia LGR wsparcie bieżącego funkcjonowania Lokalnych Grup Rybackich i ich biur</w:t>
      </w:r>
      <w:r w:rsidR="00852882" w:rsidRPr="005423F7">
        <w:rPr>
          <w:rFonts w:ascii="Arial" w:hAnsi="Arial" w:cs="Arial"/>
          <w:sz w:val="24"/>
          <w:szCs w:val="24"/>
        </w:rPr>
        <w:t xml:space="preserve"> </w:t>
      </w:r>
      <w:r w:rsidRPr="005423F7">
        <w:rPr>
          <w:rFonts w:ascii="Arial" w:hAnsi="Arial" w:cs="Arial"/>
          <w:sz w:val="24"/>
          <w:szCs w:val="24"/>
        </w:rPr>
        <w:t>zapewniając sprawną i efektywną pracę oraz doskonalenie zawodowe osób uczestniczących w realizac</w:t>
      </w:r>
      <w:r w:rsidR="001E67F7">
        <w:rPr>
          <w:rFonts w:ascii="Arial" w:hAnsi="Arial" w:cs="Arial"/>
          <w:sz w:val="24"/>
          <w:szCs w:val="24"/>
        </w:rPr>
        <w:t>ji Lokalnych Strategii Rozwoju.</w:t>
      </w:r>
    </w:p>
    <w:p w14:paraId="4BDA08E9" w14:textId="5190B999" w:rsidR="00F6113E" w:rsidRPr="005423F7" w:rsidRDefault="00CA6459" w:rsidP="001E67F7">
      <w:pPr>
        <w:spacing w:after="120" w:line="276" w:lineRule="auto"/>
        <w:ind w:firstLine="709"/>
        <w:rPr>
          <w:rFonts w:ascii="Arial" w:hAnsi="Arial" w:cs="Arial"/>
          <w:sz w:val="24"/>
          <w:szCs w:val="24"/>
        </w:rPr>
      </w:pPr>
      <w:r w:rsidRPr="005423F7">
        <w:rPr>
          <w:rFonts w:ascii="Arial" w:hAnsi="Arial" w:cs="Arial"/>
          <w:sz w:val="24"/>
          <w:szCs w:val="24"/>
        </w:rPr>
        <w:t xml:space="preserve">W roku 2021 LGR złożyły 2 wnioski o dofinansowanie </w:t>
      </w:r>
      <w:r w:rsidR="001E67F7">
        <w:rPr>
          <w:rFonts w:ascii="Arial" w:hAnsi="Arial" w:cs="Arial"/>
          <w:sz w:val="24"/>
          <w:szCs w:val="24"/>
        </w:rPr>
        <w:t xml:space="preserve">na łączną kwotę 457 685,00 zł. </w:t>
      </w:r>
      <w:r w:rsidR="003C32B2">
        <w:rPr>
          <w:rFonts w:ascii="Arial" w:hAnsi="Arial" w:cs="Arial"/>
          <w:sz w:val="24"/>
          <w:szCs w:val="24"/>
        </w:rPr>
        <w:br/>
      </w:r>
      <w:r w:rsidRPr="005423F7">
        <w:rPr>
          <w:rFonts w:ascii="Arial" w:hAnsi="Arial" w:cs="Arial"/>
          <w:sz w:val="24"/>
          <w:szCs w:val="24"/>
        </w:rPr>
        <w:t>W wyniku przeprowadzonej weryfikacji złożonych wniosków zawarto do końca</w:t>
      </w:r>
      <w:r w:rsidR="00852882" w:rsidRPr="005423F7">
        <w:rPr>
          <w:rFonts w:ascii="Arial" w:hAnsi="Arial" w:cs="Arial"/>
          <w:sz w:val="24"/>
          <w:szCs w:val="24"/>
        </w:rPr>
        <w:t xml:space="preserve"> </w:t>
      </w:r>
      <w:r w:rsidR="001E67F7">
        <w:rPr>
          <w:rFonts w:ascii="Arial" w:hAnsi="Arial" w:cs="Arial"/>
          <w:sz w:val="24"/>
          <w:szCs w:val="24"/>
        </w:rPr>
        <w:t xml:space="preserve">2021 roku </w:t>
      </w:r>
      <w:r w:rsidRPr="005423F7">
        <w:rPr>
          <w:rFonts w:ascii="Arial" w:hAnsi="Arial" w:cs="Arial"/>
          <w:sz w:val="24"/>
          <w:szCs w:val="24"/>
        </w:rPr>
        <w:t>2 umowy na kwotę 457 685,00 zł. Złożono 2 wnioski o płatność w kwocie 300 189,00 zł. Rozliczono złożone wnioski o płatność na kwotę 300 189,00 zł. Efektem ww. działań jest funkcjonowanie LGR</w:t>
      </w:r>
      <w:r w:rsidR="00852882" w:rsidRPr="005423F7">
        <w:rPr>
          <w:rFonts w:ascii="Arial" w:hAnsi="Arial" w:cs="Arial"/>
          <w:sz w:val="24"/>
          <w:szCs w:val="24"/>
        </w:rPr>
        <w:t>,</w:t>
      </w:r>
      <w:r w:rsidRPr="005423F7">
        <w:rPr>
          <w:rFonts w:ascii="Arial" w:hAnsi="Arial" w:cs="Arial"/>
          <w:sz w:val="24"/>
          <w:szCs w:val="24"/>
        </w:rPr>
        <w:t xml:space="preserve"> możliwość prowadzenia naborów wniosków o dofinansowanie oraz prowadzenie doradztwa dla wnioskodawców i beneficjentów PO „Rybactwo i Morze”. Ponadto utrzyman</w:t>
      </w:r>
      <w:r w:rsidR="00852882" w:rsidRPr="005423F7">
        <w:rPr>
          <w:rFonts w:ascii="Arial" w:hAnsi="Arial" w:cs="Arial"/>
          <w:sz w:val="24"/>
          <w:szCs w:val="24"/>
        </w:rPr>
        <w:t>ych</w:t>
      </w:r>
      <w:r w:rsidR="001E67F7">
        <w:rPr>
          <w:rFonts w:ascii="Arial" w:hAnsi="Arial" w:cs="Arial"/>
          <w:sz w:val="24"/>
          <w:szCs w:val="24"/>
        </w:rPr>
        <w:t xml:space="preserve"> zostało 6 miejsc pracy.</w:t>
      </w:r>
    </w:p>
    <w:p w14:paraId="0694A67E" w14:textId="77777777" w:rsidR="00CA6459" w:rsidRPr="005423F7" w:rsidRDefault="00CA6459" w:rsidP="005423F7">
      <w:pPr>
        <w:spacing w:after="0" w:line="276" w:lineRule="auto"/>
        <w:rPr>
          <w:rFonts w:ascii="Arial" w:hAnsi="Arial" w:cs="Arial"/>
          <w:sz w:val="24"/>
          <w:szCs w:val="24"/>
          <w:u w:val="single"/>
        </w:rPr>
      </w:pPr>
      <w:r w:rsidRPr="005423F7">
        <w:rPr>
          <w:rFonts w:ascii="Arial" w:hAnsi="Arial" w:cs="Arial"/>
          <w:sz w:val="24"/>
          <w:szCs w:val="24"/>
          <w:u w:val="single"/>
        </w:rPr>
        <w:t>Działania prowadzone w ramach współpracy Lokalnych Grup Rybackich</w:t>
      </w:r>
    </w:p>
    <w:p w14:paraId="6A6A6EFA" w14:textId="0406CBFB" w:rsidR="00CA6459" w:rsidRPr="005423F7" w:rsidRDefault="00CA6459" w:rsidP="00C1039D">
      <w:pPr>
        <w:spacing w:after="120" w:line="276" w:lineRule="auto"/>
        <w:ind w:firstLine="709"/>
        <w:rPr>
          <w:rFonts w:ascii="Arial" w:hAnsi="Arial" w:cs="Arial"/>
          <w:sz w:val="24"/>
          <w:szCs w:val="24"/>
        </w:rPr>
      </w:pPr>
      <w:r w:rsidRPr="005423F7">
        <w:rPr>
          <w:rFonts w:ascii="Arial" w:hAnsi="Arial" w:cs="Arial"/>
          <w:sz w:val="24"/>
          <w:szCs w:val="24"/>
        </w:rPr>
        <w:t>W 2021 r</w:t>
      </w:r>
      <w:r w:rsidR="00852882" w:rsidRPr="005423F7">
        <w:rPr>
          <w:rFonts w:ascii="Arial" w:hAnsi="Arial" w:cs="Arial"/>
          <w:sz w:val="24"/>
          <w:szCs w:val="24"/>
        </w:rPr>
        <w:t>.</w:t>
      </w:r>
      <w:r w:rsidRPr="005423F7">
        <w:rPr>
          <w:rFonts w:ascii="Arial" w:hAnsi="Arial" w:cs="Arial"/>
          <w:sz w:val="24"/>
          <w:szCs w:val="24"/>
        </w:rPr>
        <w:t xml:space="preserve"> do Samorządu Województwa Podkarpackiego w ramach powyższego działania nie wpłynęły wnioski o dofinansowanie</w:t>
      </w:r>
      <w:r w:rsidR="00852882" w:rsidRPr="005423F7">
        <w:rPr>
          <w:rFonts w:ascii="Arial" w:hAnsi="Arial" w:cs="Arial"/>
          <w:sz w:val="24"/>
          <w:szCs w:val="24"/>
        </w:rPr>
        <w:t xml:space="preserve"> </w:t>
      </w:r>
      <w:r w:rsidRPr="005423F7">
        <w:rPr>
          <w:rFonts w:ascii="Arial" w:hAnsi="Arial" w:cs="Arial"/>
          <w:sz w:val="24"/>
          <w:szCs w:val="24"/>
        </w:rPr>
        <w:t>i płatność. Wszystkie operacje zostały zakończone i rozliczone do końca roku 2020. Realizacja powyższego działania został</w:t>
      </w:r>
      <w:r w:rsidR="00852882" w:rsidRPr="005423F7">
        <w:rPr>
          <w:rFonts w:ascii="Arial" w:hAnsi="Arial" w:cs="Arial"/>
          <w:sz w:val="24"/>
          <w:szCs w:val="24"/>
        </w:rPr>
        <w:t>a</w:t>
      </w:r>
      <w:r w:rsidRPr="005423F7">
        <w:rPr>
          <w:rFonts w:ascii="Arial" w:hAnsi="Arial" w:cs="Arial"/>
          <w:sz w:val="24"/>
          <w:szCs w:val="24"/>
        </w:rPr>
        <w:t xml:space="preserve"> już zakończon</w:t>
      </w:r>
      <w:r w:rsidR="00852882" w:rsidRPr="005423F7">
        <w:rPr>
          <w:rFonts w:ascii="Arial" w:hAnsi="Arial" w:cs="Arial"/>
          <w:sz w:val="24"/>
          <w:szCs w:val="24"/>
        </w:rPr>
        <w:t>a</w:t>
      </w:r>
      <w:r w:rsidRPr="005423F7">
        <w:rPr>
          <w:rFonts w:ascii="Arial" w:hAnsi="Arial" w:cs="Arial"/>
          <w:sz w:val="24"/>
          <w:szCs w:val="24"/>
        </w:rPr>
        <w:t>, zakładane cele i wskaźniki zostały osiągnięte. Efektem ww. działania jest nawiązanie współpracy pomiędzy Lokalnymi Grupami Rybackimi, wymiana wzajemnych doświadczeń, zorganizowane szkoleń na temat zwalczania chorób wśród ryb hodowlanych, wyjazdy studyjne mające na celu poszerzanie wiedzy na temat nowych metod chowu i hodowli ryb oraz rozwoju prowadzon</w:t>
      </w:r>
      <w:r w:rsidR="00C1039D">
        <w:rPr>
          <w:rFonts w:ascii="Arial" w:hAnsi="Arial" w:cs="Arial"/>
          <w:sz w:val="24"/>
          <w:szCs w:val="24"/>
        </w:rPr>
        <w:t>ych działalności gospodarczych.</w:t>
      </w:r>
    </w:p>
    <w:p w14:paraId="103069CE" w14:textId="77777777" w:rsidR="00CA6459" w:rsidRPr="005423F7" w:rsidRDefault="00CA6459" w:rsidP="005423F7">
      <w:pPr>
        <w:spacing w:after="0" w:line="276" w:lineRule="auto"/>
        <w:rPr>
          <w:rFonts w:ascii="Arial" w:hAnsi="Arial" w:cs="Arial"/>
          <w:b/>
          <w:sz w:val="24"/>
          <w:szCs w:val="24"/>
        </w:rPr>
      </w:pPr>
      <w:r w:rsidRPr="005423F7">
        <w:rPr>
          <w:rFonts w:ascii="Arial" w:hAnsi="Arial" w:cs="Arial"/>
          <w:b/>
          <w:sz w:val="24"/>
          <w:szCs w:val="24"/>
        </w:rPr>
        <w:t>Podsumowanie</w:t>
      </w:r>
    </w:p>
    <w:p w14:paraId="3BFDCB49" w14:textId="28D2B66D" w:rsidR="00AA541D" w:rsidRDefault="00852882" w:rsidP="00C1039D">
      <w:pPr>
        <w:spacing w:after="120" w:line="276" w:lineRule="auto"/>
        <w:ind w:firstLine="709"/>
        <w:rPr>
          <w:rFonts w:ascii="Arial" w:hAnsi="Arial" w:cs="Arial"/>
          <w:sz w:val="24"/>
          <w:szCs w:val="24"/>
        </w:rPr>
      </w:pPr>
      <w:r w:rsidRPr="005423F7">
        <w:rPr>
          <w:rFonts w:ascii="Arial" w:hAnsi="Arial" w:cs="Arial"/>
          <w:sz w:val="24"/>
          <w:szCs w:val="24"/>
        </w:rPr>
        <w:t>Do końca 2021 r. w</w:t>
      </w:r>
      <w:r w:rsidR="00CA6459" w:rsidRPr="005423F7">
        <w:rPr>
          <w:rFonts w:ascii="Arial" w:hAnsi="Arial" w:cs="Arial"/>
          <w:sz w:val="24"/>
          <w:szCs w:val="24"/>
        </w:rPr>
        <w:t xml:space="preserve"> ramach Programu Operacyjnego „Rybactwo i Morze” 2014-2020 dla którego podmiotem wdrażającym jest Samorząd Województwa Podkarpackiego</w:t>
      </w:r>
      <w:r w:rsidRPr="005423F7">
        <w:rPr>
          <w:rFonts w:ascii="Arial" w:hAnsi="Arial" w:cs="Arial"/>
          <w:sz w:val="24"/>
          <w:szCs w:val="24"/>
        </w:rPr>
        <w:t xml:space="preserve">, </w:t>
      </w:r>
      <w:r w:rsidR="00CA6459" w:rsidRPr="005423F7">
        <w:rPr>
          <w:rFonts w:ascii="Arial" w:hAnsi="Arial" w:cs="Arial"/>
          <w:sz w:val="24"/>
          <w:szCs w:val="24"/>
        </w:rPr>
        <w:t>podjęto szereg czynności mających na celu wdrożenie poszczególnych działań, w wyniku czego ich Beneficjenci otrzymali pomoc finansową. Zrealizowane inwestycje pozwoliły na osiągnięcie zakładanych wskaźników, co z kolei przyczyniło się do osiągniecia celów Programu. W celu zapewnienia zrównoważonego rozwoju obszarów rybackich wdrażane były działania przyczyniające się do rozwoju obszarów związanych z rybołówstwem śródlądowym. Kontynuacja wdrażania Lokalnych Strategii Rozwoju wzmocni realizację oddolnych inicjatyw społeczności lokalnych.</w:t>
      </w:r>
    </w:p>
    <w:p w14:paraId="36AD3370" w14:textId="77777777" w:rsidR="00AA541D" w:rsidRDefault="00AA541D">
      <w:pPr>
        <w:rPr>
          <w:rFonts w:ascii="Arial" w:hAnsi="Arial" w:cs="Arial"/>
          <w:sz w:val="24"/>
          <w:szCs w:val="24"/>
        </w:rPr>
      </w:pPr>
      <w:r>
        <w:rPr>
          <w:rFonts w:ascii="Arial" w:hAnsi="Arial" w:cs="Arial"/>
          <w:sz w:val="24"/>
          <w:szCs w:val="24"/>
        </w:rPr>
        <w:br w:type="page"/>
      </w:r>
    </w:p>
    <w:p w14:paraId="126C9400" w14:textId="77777777" w:rsidR="00CA6459" w:rsidRPr="00C1039D" w:rsidRDefault="00CA6459" w:rsidP="00C1039D">
      <w:pPr>
        <w:tabs>
          <w:tab w:val="left" w:pos="3660"/>
        </w:tabs>
        <w:spacing w:after="120" w:line="276" w:lineRule="auto"/>
        <w:rPr>
          <w:rFonts w:ascii="Arial" w:hAnsi="Arial" w:cs="Arial"/>
          <w:b/>
          <w:sz w:val="24"/>
          <w:szCs w:val="24"/>
        </w:rPr>
      </w:pPr>
      <w:r w:rsidRPr="00C1039D">
        <w:rPr>
          <w:rFonts w:ascii="Arial" w:hAnsi="Arial" w:cs="Arial"/>
          <w:b/>
          <w:sz w:val="24"/>
          <w:szCs w:val="24"/>
        </w:rPr>
        <w:lastRenderedPageBreak/>
        <w:t>Wykres</w:t>
      </w:r>
      <w:r w:rsidR="0005481A" w:rsidRPr="00C1039D">
        <w:rPr>
          <w:rFonts w:ascii="Arial" w:hAnsi="Arial" w:cs="Arial"/>
          <w:b/>
          <w:sz w:val="24"/>
          <w:szCs w:val="24"/>
        </w:rPr>
        <w:t xml:space="preserve">. </w:t>
      </w:r>
      <w:r w:rsidRPr="00C1039D">
        <w:rPr>
          <w:rFonts w:ascii="Arial" w:hAnsi="Arial" w:cs="Arial"/>
          <w:b/>
          <w:sz w:val="24"/>
          <w:szCs w:val="24"/>
        </w:rPr>
        <w:t xml:space="preserve">Realizacja </w:t>
      </w:r>
      <w:r w:rsidRPr="00C1039D">
        <w:rPr>
          <w:rFonts w:ascii="Arial" w:hAnsi="Arial" w:cs="Arial"/>
          <w:b/>
          <w:i/>
          <w:sz w:val="24"/>
          <w:szCs w:val="24"/>
        </w:rPr>
        <w:t>PO Rybactwo i Morze 2014-2020</w:t>
      </w:r>
      <w:r w:rsidRPr="00C1039D">
        <w:rPr>
          <w:rFonts w:ascii="Arial" w:hAnsi="Arial" w:cs="Arial"/>
          <w:b/>
          <w:sz w:val="24"/>
          <w:szCs w:val="24"/>
        </w:rPr>
        <w:t xml:space="preserve"> (program wdrażany przez Samorząd Województwa Podkarpackiego) wg stanu na 31</w:t>
      </w:r>
      <w:r w:rsidR="007F5F44" w:rsidRPr="00C1039D">
        <w:rPr>
          <w:rFonts w:ascii="Arial" w:hAnsi="Arial" w:cs="Arial"/>
          <w:b/>
          <w:sz w:val="24"/>
          <w:szCs w:val="24"/>
        </w:rPr>
        <w:t xml:space="preserve"> grudnia </w:t>
      </w:r>
      <w:r w:rsidRPr="00C1039D">
        <w:rPr>
          <w:rFonts w:ascii="Arial" w:hAnsi="Arial" w:cs="Arial"/>
          <w:b/>
          <w:sz w:val="24"/>
          <w:szCs w:val="24"/>
        </w:rPr>
        <w:t>2021 r.</w:t>
      </w:r>
      <w:r w:rsidR="00DD1BE2" w:rsidRPr="00C1039D">
        <w:rPr>
          <w:rFonts w:ascii="Arial" w:hAnsi="Arial" w:cs="Arial"/>
          <w:b/>
          <w:sz w:val="24"/>
          <w:szCs w:val="24"/>
        </w:rPr>
        <w:t>[zł]</w:t>
      </w:r>
    </w:p>
    <w:p w14:paraId="6A768DBA" w14:textId="3F4399A6" w:rsidR="00CA6459" w:rsidRPr="005423F7" w:rsidRDefault="00C1039D" w:rsidP="005423F7">
      <w:pPr>
        <w:pStyle w:val="14tekst"/>
        <w:ind w:firstLine="0"/>
        <w:jc w:val="left"/>
        <w:rPr>
          <w:rFonts w:cs="Arial"/>
          <w:sz w:val="24"/>
          <w:szCs w:val="24"/>
        </w:rPr>
      </w:pPr>
      <w:r>
        <w:rPr>
          <w:rFonts w:cs="Arial"/>
          <w:noProof/>
          <w:sz w:val="24"/>
          <w:szCs w:val="24"/>
          <w:lang w:val="pl-PL" w:eastAsia="pl-PL"/>
        </w:rPr>
        <w:drawing>
          <wp:inline distT="0" distB="0" distL="0" distR="0" wp14:anchorId="1F6A5717" wp14:editId="68F18706">
            <wp:extent cx="5760720" cy="2913380"/>
            <wp:effectExtent l="0" t="0" r="0" b="1270"/>
            <wp:docPr id="14" name="Obraz 14" descr="Wykres słupkowy kolorem fioletowym Limit środków 19566806,00, kolorem czerwonym Złożone wnioski 1206134761,19, kolorem ciemno niebieskim Wnioski wycofane i pozostawione bez rozpatrzenia 2924160,00, kolorem zielonym Podpisane umowy 16044357,00, kolorem żółtym Złożone wnioski o płatność 13644914,56, kolorem jasno niebieskim Rozliczone wnioski o płatność 13383989,04" title="Wykres. Realizacja PO Rybactwo i Morze 2014-2020 (program wdrażany przez Samorząd Województwa Podkarpackiego) wg stanu na 31 grudnia 2021 r.[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ykres. Realizacja PO Rybactwo i Morze 2014-2020 (program wdrażany przez Samorząd Województwa Podkarpackiego) wg stanu na 31 grudnia 2021 r.[zł].jpg"/>
                    <pic:cNvPicPr/>
                  </pic:nvPicPr>
                  <pic:blipFill>
                    <a:blip r:embed="rId48">
                      <a:extLst>
                        <a:ext uri="{28A0092B-C50C-407E-A947-70E740481C1C}">
                          <a14:useLocalDpi xmlns:a14="http://schemas.microsoft.com/office/drawing/2010/main" val="0"/>
                        </a:ext>
                      </a:extLst>
                    </a:blip>
                    <a:stretch>
                      <a:fillRect/>
                    </a:stretch>
                  </pic:blipFill>
                  <pic:spPr>
                    <a:xfrm>
                      <a:off x="0" y="0"/>
                      <a:ext cx="5760720" cy="2913380"/>
                    </a:xfrm>
                    <a:prstGeom prst="rect">
                      <a:avLst/>
                    </a:prstGeom>
                  </pic:spPr>
                </pic:pic>
              </a:graphicData>
            </a:graphic>
          </wp:inline>
        </w:drawing>
      </w:r>
    </w:p>
    <w:p w14:paraId="7CEBED34" w14:textId="6AA6D773" w:rsidR="00D61665" w:rsidRPr="005423F7" w:rsidRDefault="00D96A74" w:rsidP="00C1039D">
      <w:pPr>
        <w:pStyle w:val="Bezodstpw"/>
        <w:spacing w:before="120" w:line="276" w:lineRule="auto"/>
        <w:rPr>
          <w:rFonts w:ascii="Arial" w:hAnsi="Arial" w:cs="Arial"/>
          <w:sz w:val="24"/>
          <w:szCs w:val="24"/>
        </w:rPr>
      </w:pPr>
      <w:r w:rsidRPr="005423F7">
        <w:rPr>
          <w:rFonts w:ascii="Arial" w:hAnsi="Arial" w:cs="Arial"/>
          <w:sz w:val="24"/>
          <w:szCs w:val="24"/>
        </w:rPr>
        <w:t>Źródło: Departament Rolnictwa</w:t>
      </w:r>
      <w:r w:rsidR="00DD1BE2" w:rsidRPr="005423F7">
        <w:rPr>
          <w:rFonts w:ascii="Arial" w:hAnsi="Arial" w:cs="Arial"/>
          <w:sz w:val="24"/>
          <w:szCs w:val="24"/>
        </w:rPr>
        <w:t>, Geodezji i Gospodarki Mieniem</w:t>
      </w:r>
    </w:p>
    <w:p w14:paraId="01F7CBE5" w14:textId="77777777" w:rsidR="00F6113E" w:rsidRPr="005423F7" w:rsidRDefault="00F6113E" w:rsidP="005423F7">
      <w:pPr>
        <w:spacing w:line="276" w:lineRule="auto"/>
        <w:rPr>
          <w:rFonts w:ascii="Arial" w:hAnsi="Arial" w:cs="Arial"/>
          <w:sz w:val="24"/>
          <w:szCs w:val="24"/>
        </w:rPr>
      </w:pPr>
      <w:r w:rsidRPr="005423F7">
        <w:rPr>
          <w:rFonts w:ascii="Arial" w:hAnsi="Arial" w:cs="Arial"/>
          <w:sz w:val="24"/>
          <w:szCs w:val="24"/>
        </w:rPr>
        <w:br w:type="page"/>
      </w:r>
    </w:p>
    <w:p w14:paraId="1A55C82A" w14:textId="77777777" w:rsidR="000C04DF" w:rsidRPr="005423F7" w:rsidRDefault="000C04DF" w:rsidP="005423F7">
      <w:pPr>
        <w:pStyle w:val="Nagwek2"/>
        <w:spacing w:line="276" w:lineRule="auto"/>
        <w:rPr>
          <w:rFonts w:cs="Arial"/>
          <w:b/>
          <w:bCs/>
          <w:color w:val="1F4E79" w:themeColor="accent1" w:themeShade="80"/>
          <w:sz w:val="24"/>
          <w:szCs w:val="24"/>
        </w:rPr>
      </w:pPr>
      <w:bookmarkStart w:id="45" w:name="_Toc105658802"/>
      <w:bookmarkStart w:id="46" w:name="_Hlk103063163"/>
      <w:bookmarkStart w:id="47" w:name="_Hlk103064568"/>
      <w:r w:rsidRPr="005423F7">
        <w:rPr>
          <w:rFonts w:cs="Arial"/>
          <w:b/>
          <w:bCs/>
          <w:color w:val="1F4E79" w:themeColor="accent1" w:themeShade="80"/>
          <w:sz w:val="24"/>
          <w:szCs w:val="24"/>
        </w:rPr>
        <w:lastRenderedPageBreak/>
        <w:t>REALIZACJA KOMPONENTU REGIONALNEGO PO WER 2014–2020</w:t>
      </w:r>
      <w:bookmarkEnd w:id="45"/>
    </w:p>
    <w:tbl>
      <w:tblPr>
        <w:tblStyle w:val="Tabela-Siatka3"/>
        <w:tblW w:w="0" w:type="auto"/>
        <w:tblLook w:val="04A0" w:firstRow="1" w:lastRow="0" w:firstColumn="1" w:lastColumn="0" w:noHBand="0" w:noVBand="1"/>
        <w:tblCaption w:val="Realizacja komponentu regionalnego PO WER 2014-2020"/>
        <w:tblDescription w:val="Tabela zawiera Lp., Nazwa realizowanego zadania, Obszar polityki publicznej, w który wpisuje się zadanie, Dziedzina działań strategicznych (SRW - Podkarpackie 2020)"/>
      </w:tblPr>
      <w:tblGrid>
        <w:gridCol w:w="577"/>
        <w:gridCol w:w="3138"/>
        <w:gridCol w:w="2847"/>
        <w:gridCol w:w="3632"/>
      </w:tblGrid>
      <w:tr w:rsidR="000C04DF" w:rsidRPr="005423F7" w14:paraId="1029967E" w14:textId="77777777" w:rsidTr="00C1039D">
        <w:trPr>
          <w:tblHeader/>
        </w:trPr>
        <w:tc>
          <w:tcPr>
            <w:tcW w:w="486" w:type="dxa"/>
            <w:shd w:val="clear" w:color="auto" w:fill="D5DCE4" w:themeFill="text2" w:themeFillTint="33"/>
          </w:tcPr>
          <w:bookmarkEnd w:id="46"/>
          <w:p w14:paraId="67ECC109" w14:textId="77777777" w:rsidR="000C04DF" w:rsidRPr="005423F7" w:rsidRDefault="000C04DF" w:rsidP="005423F7">
            <w:pPr>
              <w:spacing w:line="276" w:lineRule="auto"/>
              <w:rPr>
                <w:rFonts w:ascii="Arial" w:hAnsi="Arial" w:cs="Arial"/>
                <w:b/>
                <w:sz w:val="24"/>
                <w:szCs w:val="24"/>
              </w:rPr>
            </w:pPr>
            <w:r w:rsidRPr="005423F7">
              <w:rPr>
                <w:rFonts w:ascii="Arial" w:hAnsi="Arial" w:cs="Arial"/>
                <w:b/>
                <w:sz w:val="24"/>
                <w:szCs w:val="24"/>
              </w:rPr>
              <w:t>Lp.</w:t>
            </w:r>
          </w:p>
        </w:tc>
        <w:tc>
          <w:tcPr>
            <w:tcW w:w="0" w:type="auto"/>
            <w:shd w:val="clear" w:color="auto" w:fill="D5DCE4" w:themeFill="text2" w:themeFillTint="33"/>
          </w:tcPr>
          <w:p w14:paraId="00B65595" w14:textId="77777777" w:rsidR="000C04DF" w:rsidRPr="005423F7" w:rsidRDefault="000C04DF"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0" w:type="auto"/>
            <w:shd w:val="clear" w:color="auto" w:fill="D5DCE4" w:themeFill="text2" w:themeFillTint="33"/>
          </w:tcPr>
          <w:p w14:paraId="6DFDEA67" w14:textId="77777777" w:rsidR="000C04DF" w:rsidRPr="005423F7" w:rsidRDefault="000C04DF" w:rsidP="005423F7">
            <w:pPr>
              <w:spacing w:line="276" w:lineRule="auto"/>
              <w:rPr>
                <w:rFonts w:ascii="Arial" w:hAnsi="Arial" w:cs="Arial"/>
                <w:b/>
                <w:sz w:val="24"/>
                <w:szCs w:val="24"/>
              </w:rPr>
            </w:pPr>
            <w:r w:rsidRPr="005423F7">
              <w:rPr>
                <w:rFonts w:ascii="Arial" w:hAnsi="Arial" w:cs="Arial"/>
                <w:b/>
                <w:sz w:val="24"/>
                <w:szCs w:val="24"/>
              </w:rPr>
              <w:t>Obszar polityki publicznej, w który wpisuje się zadanie</w:t>
            </w:r>
          </w:p>
        </w:tc>
        <w:tc>
          <w:tcPr>
            <w:tcW w:w="0" w:type="auto"/>
            <w:shd w:val="clear" w:color="auto" w:fill="D5DCE4" w:themeFill="text2" w:themeFillTint="33"/>
          </w:tcPr>
          <w:p w14:paraId="411650E1" w14:textId="77777777" w:rsidR="000C04DF" w:rsidRPr="005423F7" w:rsidRDefault="003D77FB" w:rsidP="005423F7">
            <w:pPr>
              <w:spacing w:line="276" w:lineRule="auto"/>
              <w:rPr>
                <w:rFonts w:ascii="Arial" w:hAnsi="Arial" w:cs="Arial"/>
                <w:b/>
                <w:sz w:val="24"/>
                <w:szCs w:val="24"/>
              </w:rPr>
            </w:pPr>
            <w:r w:rsidRPr="005423F7">
              <w:rPr>
                <w:rFonts w:ascii="Arial" w:hAnsi="Arial" w:cs="Arial"/>
                <w:b/>
                <w:sz w:val="24"/>
                <w:szCs w:val="24"/>
              </w:rPr>
              <w:t xml:space="preserve">Obszar tematyczny </w:t>
            </w:r>
            <w:r w:rsidRPr="005423F7">
              <w:rPr>
                <w:rFonts w:ascii="Arial" w:hAnsi="Arial" w:cs="Arial"/>
                <w:b/>
                <w:i/>
                <w:iCs/>
                <w:sz w:val="24"/>
                <w:szCs w:val="24"/>
              </w:rPr>
              <w:t>Strategii rozwoju województwa – Podkarpackie 2030</w:t>
            </w:r>
          </w:p>
        </w:tc>
      </w:tr>
      <w:tr w:rsidR="000C04DF" w:rsidRPr="005423F7" w14:paraId="72088CDD" w14:textId="77777777" w:rsidTr="00C1039D">
        <w:tc>
          <w:tcPr>
            <w:tcW w:w="486" w:type="dxa"/>
          </w:tcPr>
          <w:p w14:paraId="267F0F94" w14:textId="77777777" w:rsidR="000C04DF" w:rsidRPr="005423F7" w:rsidRDefault="000C04DF" w:rsidP="005423F7">
            <w:pPr>
              <w:spacing w:line="276" w:lineRule="auto"/>
              <w:rPr>
                <w:rFonts w:ascii="Arial" w:hAnsi="Arial" w:cs="Arial"/>
                <w:bCs/>
                <w:sz w:val="24"/>
                <w:szCs w:val="24"/>
              </w:rPr>
            </w:pPr>
            <w:r w:rsidRPr="005423F7">
              <w:rPr>
                <w:rFonts w:ascii="Arial" w:hAnsi="Arial" w:cs="Arial"/>
                <w:bCs/>
                <w:sz w:val="24"/>
                <w:szCs w:val="24"/>
              </w:rPr>
              <w:t>1.</w:t>
            </w:r>
          </w:p>
        </w:tc>
        <w:tc>
          <w:tcPr>
            <w:tcW w:w="0" w:type="auto"/>
          </w:tcPr>
          <w:p w14:paraId="73857642" w14:textId="77777777" w:rsidR="000C04DF" w:rsidRPr="005423F7" w:rsidRDefault="000C04DF" w:rsidP="005423F7">
            <w:pPr>
              <w:spacing w:line="276" w:lineRule="auto"/>
              <w:rPr>
                <w:rFonts w:ascii="Arial" w:hAnsi="Arial" w:cs="Arial"/>
                <w:sz w:val="24"/>
                <w:szCs w:val="24"/>
              </w:rPr>
            </w:pPr>
            <w:r w:rsidRPr="005423F7">
              <w:rPr>
                <w:rFonts w:ascii="Arial" w:hAnsi="Arial" w:cs="Arial"/>
                <w:sz w:val="24"/>
                <w:szCs w:val="24"/>
              </w:rPr>
              <w:t>Realizacja komponentu regionalnego PO WER 2014-2020</w:t>
            </w:r>
          </w:p>
        </w:tc>
        <w:tc>
          <w:tcPr>
            <w:tcW w:w="0" w:type="auto"/>
          </w:tcPr>
          <w:p w14:paraId="6216A57B" w14:textId="77777777" w:rsidR="000C04DF" w:rsidRPr="005423F7" w:rsidRDefault="00D61665" w:rsidP="005423F7">
            <w:pPr>
              <w:spacing w:line="276" w:lineRule="auto"/>
              <w:rPr>
                <w:rFonts w:ascii="Arial" w:hAnsi="Arial" w:cs="Arial"/>
                <w:sz w:val="24"/>
                <w:szCs w:val="24"/>
              </w:rPr>
            </w:pPr>
            <w:r w:rsidRPr="005423F7">
              <w:rPr>
                <w:rFonts w:ascii="Arial" w:hAnsi="Arial" w:cs="Arial"/>
                <w:sz w:val="24"/>
                <w:szCs w:val="24"/>
              </w:rPr>
              <w:t>Polityka rynku pracy</w:t>
            </w:r>
          </w:p>
        </w:tc>
        <w:tc>
          <w:tcPr>
            <w:tcW w:w="0" w:type="auto"/>
          </w:tcPr>
          <w:p w14:paraId="19D741EB" w14:textId="77777777" w:rsidR="000C04DF" w:rsidRPr="005423F7" w:rsidRDefault="000C04DF" w:rsidP="005423F7">
            <w:pPr>
              <w:spacing w:line="276" w:lineRule="auto"/>
              <w:rPr>
                <w:rFonts w:ascii="Arial" w:hAnsi="Arial" w:cs="Arial"/>
                <w:sz w:val="24"/>
                <w:szCs w:val="24"/>
              </w:rPr>
            </w:pPr>
            <w:r w:rsidRPr="005423F7">
              <w:rPr>
                <w:rFonts w:ascii="Arial" w:hAnsi="Arial" w:cs="Arial"/>
                <w:sz w:val="24"/>
                <w:szCs w:val="24"/>
              </w:rPr>
              <w:t>Kapitał ludzki i społeczny</w:t>
            </w:r>
          </w:p>
        </w:tc>
      </w:tr>
    </w:tbl>
    <w:p w14:paraId="1F272201" w14:textId="7C9C6EEB" w:rsidR="0025755C" w:rsidRPr="005423F7" w:rsidRDefault="0025755C" w:rsidP="00C1039D">
      <w:pPr>
        <w:spacing w:before="120" w:after="0" w:line="276" w:lineRule="auto"/>
        <w:ind w:firstLine="709"/>
        <w:rPr>
          <w:rFonts w:ascii="Arial" w:hAnsi="Arial" w:cs="Arial"/>
          <w:sz w:val="24"/>
          <w:szCs w:val="24"/>
        </w:rPr>
      </w:pPr>
      <w:bookmarkStart w:id="48" w:name="_Hlk103859591"/>
      <w:r w:rsidRPr="005423F7">
        <w:rPr>
          <w:rFonts w:ascii="Arial" w:hAnsi="Arial" w:cs="Arial"/>
          <w:sz w:val="24"/>
          <w:szCs w:val="24"/>
        </w:rPr>
        <w:t>Od początku wdrażania PO WER 2014 – 2020 do końca 2021 r. Wojewódzki Urząd Pracy w Rzeszowie ogłosił 13 naborów, w tym 7 w trybie konkursowym, 6 w trybie pozakonkursowym. Podpisanych zostało 28</w:t>
      </w:r>
      <w:r w:rsidR="00C1039D">
        <w:rPr>
          <w:rFonts w:ascii="Arial" w:hAnsi="Arial" w:cs="Arial"/>
          <w:sz w:val="24"/>
          <w:szCs w:val="24"/>
        </w:rPr>
        <w:t xml:space="preserve">7 umów o wartości wkładu UE 775 </w:t>
      </w:r>
      <w:r w:rsidR="00263399">
        <w:rPr>
          <w:rFonts w:ascii="Arial" w:hAnsi="Arial" w:cs="Arial"/>
          <w:sz w:val="24"/>
          <w:szCs w:val="24"/>
        </w:rPr>
        <w:t>749 904,36 zł.</w:t>
      </w:r>
    </w:p>
    <w:p w14:paraId="3B50484C" w14:textId="2B14F55C" w:rsidR="0025755C" w:rsidRPr="005423F7" w:rsidRDefault="0025755C" w:rsidP="005423F7">
      <w:pPr>
        <w:spacing w:after="0" w:line="276" w:lineRule="auto"/>
        <w:ind w:firstLine="708"/>
        <w:rPr>
          <w:rFonts w:ascii="Arial" w:hAnsi="Arial" w:cs="Arial"/>
          <w:sz w:val="24"/>
          <w:szCs w:val="24"/>
        </w:rPr>
      </w:pPr>
      <w:r w:rsidRPr="005423F7">
        <w:rPr>
          <w:rFonts w:ascii="Arial" w:hAnsi="Arial" w:cs="Arial"/>
          <w:sz w:val="24"/>
          <w:szCs w:val="24"/>
        </w:rPr>
        <w:t xml:space="preserve">W 2020 r. wsparcie w Poddziałaniu 1.1.1, które zawiera projekty pozakonkursowe powiatowych urzędów pracy, poszerzono o nowy instrument w ramach zwalczania skutków SARS-CoV-2. Dofinansowano część kosztów wynagrodzeń pracowników i należnych składek na ubezpieczenia społeczne przez starostę powiatu w związku z działaniami dotyczącymi zwalczania skutków COVID-19. Nowe działania realizowano na podstawie art. 15 zzb, 15 zzc </w:t>
      </w:r>
      <w:r w:rsidR="00263399">
        <w:rPr>
          <w:rFonts w:ascii="Arial" w:hAnsi="Arial" w:cs="Arial"/>
          <w:sz w:val="24"/>
          <w:szCs w:val="24"/>
        </w:rPr>
        <w:br/>
      </w:r>
      <w:r w:rsidRPr="005423F7">
        <w:rPr>
          <w:rFonts w:ascii="Arial" w:hAnsi="Arial" w:cs="Arial"/>
          <w:sz w:val="24"/>
          <w:szCs w:val="24"/>
        </w:rPr>
        <w:t>i 15 zze ustaw</w:t>
      </w:r>
      <w:r w:rsidR="00263399">
        <w:rPr>
          <w:rFonts w:ascii="Arial" w:hAnsi="Arial" w:cs="Arial"/>
          <w:sz w:val="24"/>
          <w:szCs w:val="24"/>
        </w:rPr>
        <w:t xml:space="preserve">y </w:t>
      </w:r>
      <w:r w:rsidR="00C1039D">
        <w:rPr>
          <w:rFonts w:ascii="Arial" w:hAnsi="Arial" w:cs="Arial"/>
          <w:sz w:val="24"/>
          <w:szCs w:val="24"/>
        </w:rPr>
        <w:t xml:space="preserve">z </w:t>
      </w:r>
      <w:r w:rsidRPr="005423F7">
        <w:rPr>
          <w:rFonts w:ascii="Arial" w:hAnsi="Arial" w:cs="Arial"/>
          <w:sz w:val="24"/>
          <w:szCs w:val="24"/>
        </w:rPr>
        <w:t>dnia 31 marca 2020 r. o zmianie ustawy o szczegól</w:t>
      </w:r>
      <w:r w:rsidR="00C1039D">
        <w:rPr>
          <w:rFonts w:ascii="Arial" w:hAnsi="Arial" w:cs="Arial"/>
          <w:sz w:val="24"/>
          <w:szCs w:val="24"/>
        </w:rPr>
        <w:t xml:space="preserve">nych rozwiązaniach związanych z </w:t>
      </w:r>
      <w:r w:rsidRPr="005423F7">
        <w:rPr>
          <w:rFonts w:ascii="Arial" w:hAnsi="Arial" w:cs="Arial"/>
          <w:sz w:val="24"/>
          <w:szCs w:val="24"/>
        </w:rPr>
        <w:t>zapobieganiem, przeciwdziałaniem i zwalczaniem COVID-19, innych chorób zakaźnych oraz wywołanych nimi sytuacji kryzysowych oraz niektórych innych ustaw. Poszerzenie działań wobec zmiany powyżej opisanego stanu prawnego, spowodowało zwiększenie zakresu interwencji. Grupę docelową wsparcia stanowili również przedsiębiorcy będący osobami fizycznymi niezatrudnia</w:t>
      </w:r>
      <w:r w:rsidR="00C1039D">
        <w:rPr>
          <w:rFonts w:ascii="Arial" w:hAnsi="Arial" w:cs="Arial"/>
          <w:sz w:val="24"/>
          <w:szCs w:val="24"/>
        </w:rPr>
        <w:t xml:space="preserve">jący pracowników, mikro, mali i </w:t>
      </w:r>
      <w:r w:rsidRPr="005423F7">
        <w:rPr>
          <w:rFonts w:ascii="Arial" w:hAnsi="Arial" w:cs="Arial"/>
          <w:sz w:val="24"/>
          <w:szCs w:val="24"/>
        </w:rPr>
        <w:t>średni przedsiębiorcy, organizacje pozarządowe i podmioty, o któryc</w:t>
      </w:r>
      <w:r w:rsidR="00C1039D">
        <w:rPr>
          <w:rFonts w:ascii="Arial" w:hAnsi="Arial" w:cs="Arial"/>
          <w:sz w:val="24"/>
          <w:szCs w:val="24"/>
        </w:rPr>
        <w:t xml:space="preserve">h mowa w art. 3 ust. 3 ustawy z </w:t>
      </w:r>
      <w:r w:rsidRPr="005423F7">
        <w:rPr>
          <w:rFonts w:ascii="Arial" w:hAnsi="Arial" w:cs="Arial"/>
          <w:sz w:val="24"/>
          <w:szCs w:val="24"/>
        </w:rPr>
        <w:t>dnia 24 kwietnia 2003 r. o działalności pożytku publicznego i o wolontariacie.</w:t>
      </w:r>
    </w:p>
    <w:p w14:paraId="1792E7D6" w14:textId="07E7E89A" w:rsidR="0025755C" w:rsidRPr="005423F7" w:rsidRDefault="0025755C" w:rsidP="00C1039D">
      <w:pPr>
        <w:spacing w:after="120" w:line="276" w:lineRule="auto"/>
        <w:ind w:firstLine="709"/>
        <w:rPr>
          <w:rFonts w:ascii="Arial" w:hAnsi="Arial" w:cs="Arial"/>
          <w:sz w:val="24"/>
          <w:szCs w:val="24"/>
        </w:rPr>
      </w:pPr>
      <w:r w:rsidRPr="005423F7">
        <w:rPr>
          <w:rFonts w:ascii="Arial" w:hAnsi="Arial" w:cs="Arial"/>
          <w:sz w:val="24"/>
          <w:szCs w:val="24"/>
        </w:rPr>
        <w:t>Wymienione w powyższym akapicie grupy otrzymały wsparcie w związku z potrzebami rynku pracy wynikającymi z trwającej pandemii, które zostało przedłużone</w:t>
      </w:r>
      <w:r w:rsidR="00C1039D">
        <w:rPr>
          <w:rFonts w:ascii="Arial" w:hAnsi="Arial" w:cs="Arial"/>
          <w:sz w:val="24"/>
          <w:szCs w:val="24"/>
        </w:rPr>
        <w:t xml:space="preserve"> do końca czerwca 2021 r. WUP w </w:t>
      </w:r>
      <w:r w:rsidRPr="005423F7">
        <w:rPr>
          <w:rFonts w:ascii="Arial" w:hAnsi="Arial" w:cs="Arial"/>
          <w:sz w:val="24"/>
          <w:szCs w:val="24"/>
        </w:rPr>
        <w:t>Rzeszowie podpisał aneksy z powiatowymi urzędami pracy, zwi</w:t>
      </w:r>
      <w:r w:rsidR="00C1039D">
        <w:rPr>
          <w:rFonts w:ascii="Arial" w:hAnsi="Arial" w:cs="Arial"/>
          <w:sz w:val="24"/>
          <w:szCs w:val="24"/>
        </w:rPr>
        <w:t xml:space="preserve">ększające wartości projektów, w </w:t>
      </w:r>
      <w:r w:rsidRPr="005423F7">
        <w:rPr>
          <w:rFonts w:ascii="Arial" w:hAnsi="Arial" w:cs="Arial"/>
          <w:sz w:val="24"/>
          <w:szCs w:val="24"/>
        </w:rPr>
        <w:t>celu umożliwienia kontynu</w:t>
      </w:r>
      <w:r w:rsidR="00C1039D">
        <w:rPr>
          <w:rFonts w:ascii="Arial" w:hAnsi="Arial" w:cs="Arial"/>
          <w:sz w:val="24"/>
          <w:szCs w:val="24"/>
        </w:rPr>
        <w:t>acji wsparcia również w 2021 r.</w:t>
      </w:r>
    </w:p>
    <w:p w14:paraId="79D4BE27" w14:textId="77777777" w:rsidR="0025755C" w:rsidRPr="005423F7" w:rsidRDefault="0025755C" w:rsidP="005423F7">
      <w:pPr>
        <w:spacing w:after="0" w:line="276" w:lineRule="auto"/>
        <w:rPr>
          <w:rFonts w:ascii="Arial" w:hAnsi="Arial" w:cs="Arial"/>
          <w:bCs/>
          <w:sz w:val="24"/>
          <w:szCs w:val="24"/>
          <w:u w:val="single"/>
        </w:rPr>
      </w:pPr>
      <w:r w:rsidRPr="005423F7">
        <w:rPr>
          <w:rFonts w:ascii="Arial" w:hAnsi="Arial" w:cs="Arial"/>
          <w:bCs/>
          <w:sz w:val="24"/>
          <w:szCs w:val="24"/>
          <w:u w:val="single"/>
        </w:rPr>
        <w:t>Projekty konkursowe</w:t>
      </w:r>
    </w:p>
    <w:p w14:paraId="718FCDF5" w14:textId="77777777" w:rsidR="0025755C" w:rsidRPr="005423F7" w:rsidRDefault="0025755C" w:rsidP="005423F7">
      <w:pPr>
        <w:spacing w:after="0" w:line="276" w:lineRule="auto"/>
        <w:ind w:firstLine="708"/>
        <w:rPr>
          <w:rFonts w:ascii="Arial" w:hAnsi="Arial" w:cs="Arial"/>
          <w:sz w:val="24"/>
          <w:szCs w:val="24"/>
        </w:rPr>
      </w:pPr>
      <w:r w:rsidRPr="005423F7">
        <w:rPr>
          <w:rFonts w:ascii="Arial" w:hAnsi="Arial" w:cs="Arial"/>
          <w:sz w:val="24"/>
          <w:szCs w:val="24"/>
        </w:rPr>
        <w:t>W 2021 r. zakończono realizację (zatwierdzono końcowe wnioski o płatność) 57 projektów wyłonionych do dofinansowania w ramach naborów nr POWR.01.02.01-IP.21-18-007/18 oraz POWR.01.02.01-IP.21-18-009/19.</w:t>
      </w:r>
    </w:p>
    <w:p w14:paraId="249AB27C" w14:textId="4A6EBE47" w:rsidR="00263399" w:rsidRDefault="0025755C" w:rsidP="00C1039D">
      <w:pPr>
        <w:spacing w:after="0" w:line="276" w:lineRule="auto"/>
        <w:ind w:firstLine="708"/>
        <w:rPr>
          <w:rFonts w:ascii="Arial" w:hAnsi="Arial" w:cs="Arial"/>
          <w:sz w:val="24"/>
          <w:szCs w:val="24"/>
        </w:rPr>
      </w:pPr>
      <w:r w:rsidRPr="005423F7">
        <w:rPr>
          <w:rFonts w:ascii="Arial" w:hAnsi="Arial" w:cs="Arial"/>
          <w:sz w:val="24"/>
          <w:szCs w:val="24"/>
        </w:rPr>
        <w:t>W 2021 r. kontynuowano kontraktację projektów konkursowych w ramach Osi I PO WER – Działanie 1.2 Wsparcie osób młodych na regionalnym rynku pracy – projekty konkursowe Poddziałanie 1.2.1 Wsparcie udzielane z Europejskiego Funduszu Społecznego. W ramach konkursu nr POWR.01.02.01-IP.21-18-011/20, ogłoszonego w 2020 r., podpisano w  2021 r. 11 umów o dofinansowanie na ł</w:t>
      </w:r>
      <w:r w:rsidR="00C1039D">
        <w:rPr>
          <w:rFonts w:ascii="Arial" w:hAnsi="Arial" w:cs="Arial"/>
          <w:sz w:val="24"/>
          <w:szCs w:val="24"/>
        </w:rPr>
        <w:t>ączną wartość 23 341 631,80 zł.</w:t>
      </w:r>
    </w:p>
    <w:p w14:paraId="15869205" w14:textId="77777777" w:rsidR="00263399" w:rsidRDefault="00263399">
      <w:pPr>
        <w:rPr>
          <w:rFonts w:ascii="Arial" w:hAnsi="Arial" w:cs="Arial"/>
          <w:sz w:val="24"/>
          <w:szCs w:val="24"/>
        </w:rPr>
      </w:pPr>
      <w:r>
        <w:rPr>
          <w:rFonts w:ascii="Arial" w:hAnsi="Arial" w:cs="Arial"/>
          <w:sz w:val="24"/>
          <w:szCs w:val="24"/>
        </w:rPr>
        <w:br w:type="page"/>
      </w:r>
    </w:p>
    <w:p w14:paraId="5DBE0EEB" w14:textId="77777777" w:rsidR="0025755C" w:rsidRPr="00C1039D" w:rsidRDefault="0025755C" w:rsidP="005423F7">
      <w:pPr>
        <w:spacing w:after="0" w:line="276" w:lineRule="auto"/>
        <w:rPr>
          <w:rFonts w:ascii="Arial" w:hAnsi="Arial" w:cs="Arial"/>
          <w:b/>
          <w:sz w:val="24"/>
          <w:szCs w:val="24"/>
        </w:rPr>
      </w:pPr>
      <w:r w:rsidRPr="00C1039D">
        <w:rPr>
          <w:rFonts w:ascii="Arial" w:hAnsi="Arial" w:cs="Arial"/>
          <w:b/>
          <w:sz w:val="24"/>
          <w:szCs w:val="24"/>
        </w:rPr>
        <w:lastRenderedPageBreak/>
        <w:t>Tabela. Stan naboru wniosków w konkursie ogłoszonym w 2020 r. – POWR.01.02.01-IP.21-18-011/20</w:t>
      </w:r>
    </w:p>
    <w:tbl>
      <w:tblPr>
        <w:tblStyle w:val="Tabela-Siatka3"/>
        <w:tblW w:w="5000" w:type="pct"/>
        <w:tblLook w:val="04A0" w:firstRow="1" w:lastRow="0" w:firstColumn="1" w:lastColumn="0" w:noHBand="0" w:noVBand="1"/>
        <w:tblCaption w:val="Tabela. Stan naboru wniosków w konkursie ogłoszonym w 2020 r. – POWR.01.02.01-IP.21-18-011/20"/>
        <w:tblDescription w:val="Tabela zawiera Liczba złożonych wniosków, Wartość złożonych wniosków [zł], Liczba wniosków pozytywnie zweryfikowanych na ocenie merytorycznej, Liczba podpisanych umów, Wartość podpisanych umów [zł], Uwagi"/>
      </w:tblPr>
      <w:tblGrid>
        <w:gridCol w:w="1377"/>
        <w:gridCol w:w="1558"/>
        <w:gridCol w:w="2528"/>
        <w:gridCol w:w="1697"/>
        <w:gridCol w:w="1960"/>
        <w:gridCol w:w="1074"/>
      </w:tblGrid>
      <w:tr w:rsidR="0025755C" w:rsidRPr="005423F7" w14:paraId="04DDBE76" w14:textId="77777777" w:rsidTr="00263399">
        <w:trPr>
          <w:trHeight w:val="547"/>
          <w:tblHeader/>
        </w:trPr>
        <w:tc>
          <w:tcPr>
            <w:tcW w:w="507" w:type="pct"/>
            <w:hideMark/>
          </w:tcPr>
          <w:p w14:paraId="5F4F3F56"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Liczba złożonych wniosków</w:t>
            </w:r>
          </w:p>
        </w:tc>
        <w:tc>
          <w:tcPr>
            <w:tcW w:w="798" w:type="pct"/>
            <w:hideMark/>
          </w:tcPr>
          <w:p w14:paraId="7E3DAAA5"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Wartość złożonych wniosków [zł]</w:t>
            </w:r>
          </w:p>
        </w:tc>
        <w:tc>
          <w:tcPr>
            <w:tcW w:w="1274" w:type="pct"/>
            <w:hideMark/>
          </w:tcPr>
          <w:p w14:paraId="1EC86511"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Liczba wniosków pozytywnie zweryfikowanych na ocenie merytorycznej</w:t>
            </w:r>
          </w:p>
        </w:tc>
        <w:tc>
          <w:tcPr>
            <w:tcW w:w="853" w:type="pct"/>
            <w:hideMark/>
          </w:tcPr>
          <w:p w14:paraId="08DA1106"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Liczba podpisanych umów</w:t>
            </w:r>
          </w:p>
        </w:tc>
        <w:tc>
          <w:tcPr>
            <w:tcW w:w="1008" w:type="pct"/>
            <w:hideMark/>
          </w:tcPr>
          <w:p w14:paraId="30CBD079"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Wartość podpisanych umów [zł]</w:t>
            </w:r>
          </w:p>
        </w:tc>
        <w:tc>
          <w:tcPr>
            <w:tcW w:w="561" w:type="pct"/>
            <w:hideMark/>
          </w:tcPr>
          <w:p w14:paraId="16097BC4"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Uwagi</w:t>
            </w:r>
          </w:p>
        </w:tc>
      </w:tr>
      <w:tr w:rsidR="0025755C" w:rsidRPr="005423F7" w14:paraId="4843B6FC" w14:textId="77777777" w:rsidTr="00263399">
        <w:trPr>
          <w:trHeight w:val="166"/>
        </w:trPr>
        <w:tc>
          <w:tcPr>
            <w:tcW w:w="507" w:type="pct"/>
          </w:tcPr>
          <w:p w14:paraId="49E06772"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14</w:t>
            </w:r>
          </w:p>
        </w:tc>
        <w:tc>
          <w:tcPr>
            <w:tcW w:w="798" w:type="pct"/>
          </w:tcPr>
          <w:p w14:paraId="40ED4B31"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32 455 044,40</w:t>
            </w:r>
          </w:p>
        </w:tc>
        <w:tc>
          <w:tcPr>
            <w:tcW w:w="1274" w:type="pct"/>
          </w:tcPr>
          <w:p w14:paraId="6A6A7B47"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11</w:t>
            </w:r>
          </w:p>
        </w:tc>
        <w:tc>
          <w:tcPr>
            <w:tcW w:w="853" w:type="pct"/>
          </w:tcPr>
          <w:p w14:paraId="120842E4"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11</w:t>
            </w:r>
          </w:p>
        </w:tc>
        <w:tc>
          <w:tcPr>
            <w:tcW w:w="1008" w:type="pct"/>
          </w:tcPr>
          <w:p w14:paraId="61FACE1D"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23 341 631,80</w:t>
            </w:r>
          </w:p>
        </w:tc>
        <w:tc>
          <w:tcPr>
            <w:tcW w:w="561" w:type="pct"/>
          </w:tcPr>
          <w:p w14:paraId="6DC20B98"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Brak</w:t>
            </w:r>
          </w:p>
        </w:tc>
      </w:tr>
    </w:tbl>
    <w:p w14:paraId="0676BE12" w14:textId="2B25718E" w:rsidR="0025755C" w:rsidRPr="005423F7" w:rsidRDefault="0025755C" w:rsidP="00B96B6A">
      <w:pPr>
        <w:spacing w:before="120" w:after="120" w:line="276" w:lineRule="auto"/>
        <w:rPr>
          <w:rFonts w:ascii="Arial" w:hAnsi="Arial" w:cs="Arial"/>
          <w:sz w:val="24"/>
          <w:szCs w:val="24"/>
        </w:rPr>
      </w:pPr>
      <w:r w:rsidRPr="005423F7">
        <w:rPr>
          <w:rFonts w:ascii="Arial" w:hAnsi="Arial" w:cs="Arial"/>
          <w:sz w:val="24"/>
          <w:szCs w:val="24"/>
        </w:rPr>
        <w:t>Źr</w:t>
      </w:r>
      <w:r w:rsidR="00B96B6A">
        <w:rPr>
          <w:rFonts w:ascii="Arial" w:hAnsi="Arial" w:cs="Arial"/>
          <w:sz w:val="24"/>
          <w:szCs w:val="24"/>
        </w:rPr>
        <w:t xml:space="preserve">ódło: Wojewódzki Urząd Pracy w </w:t>
      </w:r>
      <w:r w:rsidRPr="005423F7">
        <w:rPr>
          <w:rFonts w:ascii="Arial" w:hAnsi="Arial" w:cs="Arial"/>
          <w:sz w:val="24"/>
          <w:szCs w:val="24"/>
        </w:rPr>
        <w:t xml:space="preserve">Rzeszowie </w:t>
      </w:r>
    </w:p>
    <w:p w14:paraId="14665BD5" w14:textId="77777777" w:rsidR="0025755C" w:rsidRPr="005423F7" w:rsidRDefault="0025755C" w:rsidP="005423F7">
      <w:pPr>
        <w:spacing w:after="0" w:line="276" w:lineRule="auto"/>
        <w:ind w:firstLine="708"/>
        <w:rPr>
          <w:rFonts w:ascii="Arial" w:hAnsi="Arial" w:cs="Arial"/>
          <w:sz w:val="24"/>
          <w:szCs w:val="24"/>
        </w:rPr>
      </w:pPr>
      <w:r w:rsidRPr="005423F7">
        <w:rPr>
          <w:rFonts w:ascii="Arial" w:hAnsi="Arial" w:cs="Arial"/>
          <w:sz w:val="24"/>
          <w:szCs w:val="24"/>
        </w:rPr>
        <w:t>W związku z uzyskaniem zgody IZ PO WER na nadkontraktację środków w kwocie 30 mln zł w ramach Osi I PO WER – Działanie 1.2 Wsparcie osób młodych na regionalnym rynku pracy – projekty konkursowe Poddziałanie 1.2.1 Wsparcie udzielane z Europejskiego Funduszu Społecznego, do Planu Działania dla Osi I PO WER na 2021 r. wprowadzono nowy nabór konkursowy.</w:t>
      </w:r>
    </w:p>
    <w:p w14:paraId="35DDC30F" w14:textId="77777777" w:rsidR="0025755C" w:rsidRPr="005423F7" w:rsidRDefault="0025755C" w:rsidP="00345068">
      <w:pPr>
        <w:spacing w:after="120" w:line="276" w:lineRule="auto"/>
        <w:ind w:firstLine="709"/>
        <w:rPr>
          <w:rFonts w:ascii="Arial" w:hAnsi="Arial" w:cs="Arial"/>
          <w:sz w:val="24"/>
          <w:szCs w:val="24"/>
        </w:rPr>
      </w:pPr>
      <w:r w:rsidRPr="005423F7">
        <w:rPr>
          <w:rFonts w:ascii="Arial" w:hAnsi="Arial" w:cs="Arial"/>
          <w:sz w:val="24"/>
          <w:szCs w:val="24"/>
        </w:rPr>
        <w:t>W IV kwartale 2021 r. ogłoszono konkurs nr POWR.01.02.01-IP.21-18-013/21 z alokacją równą 30 000 000,00 zł. Na koniec 2021 r. trwał etap negocjacji projektów, które otrzymały wymaganą liczbę punktów, aby uzyskać dofinansowanie (poniższa tabela – uwagi).</w:t>
      </w:r>
    </w:p>
    <w:p w14:paraId="1790F7A2" w14:textId="77777777" w:rsidR="0025755C" w:rsidRPr="005423F7" w:rsidRDefault="0025755C" w:rsidP="00345068">
      <w:pPr>
        <w:spacing w:after="120" w:line="276" w:lineRule="auto"/>
        <w:rPr>
          <w:rFonts w:ascii="Arial" w:hAnsi="Arial" w:cs="Arial"/>
          <w:sz w:val="24"/>
          <w:szCs w:val="24"/>
        </w:rPr>
      </w:pPr>
      <w:r w:rsidRPr="005423F7">
        <w:rPr>
          <w:rFonts w:ascii="Arial" w:hAnsi="Arial" w:cs="Arial"/>
          <w:sz w:val="24"/>
          <w:szCs w:val="24"/>
        </w:rPr>
        <w:t>Tabela. Stan naboru wniosków w konkursie ogłoszonym w 2021 r. – POWR.01.02.01-IP.21-18-013/21</w:t>
      </w:r>
    </w:p>
    <w:tbl>
      <w:tblPr>
        <w:tblStyle w:val="Tabela-Siatka3"/>
        <w:tblW w:w="5000" w:type="pct"/>
        <w:tblLook w:val="04A0" w:firstRow="1" w:lastRow="0" w:firstColumn="1" w:lastColumn="0" w:noHBand="0" w:noVBand="1"/>
        <w:tblCaption w:val="Tabela. Stan naboru wniosków w konkursie ogłoszonym w 2021 r. – POWR.01.02.01-IP.21-18-013/21"/>
        <w:tblDescription w:val="Tabela zawiera Liczba złożonych wniosków, Wartość złożonych wniosków&#10;[zł], Liczba wniosków pozytywnie zweryfikowanych na ocenie merytorycznej, Liczba podpisanych umów, Wartość podpisanych umów [zł], Uwagi&#10;"/>
      </w:tblPr>
      <w:tblGrid>
        <w:gridCol w:w="1377"/>
        <w:gridCol w:w="1377"/>
        <w:gridCol w:w="2191"/>
        <w:gridCol w:w="1697"/>
        <w:gridCol w:w="1697"/>
        <w:gridCol w:w="1855"/>
      </w:tblGrid>
      <w:tr w:rsidR="0025755C" w:rsidRPr="005423F7" w14:paraId="6BA8494A" w14:textId="77777777" w:rsidTr="00263399">
        <w:trPr>
          <w:trHeight w:val="547"/>
          <w:tblHeader/>
        </w:trPr>
        <w:tc>
          <w:tcPr>
            <w:tcW w:w="580" w:type="pct"/>
            <w:hideMark/>
          </w:tcPr>
          <w:p w14:paraId="2F78CBE2"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Liczba złożonych wniosków</w:t>
            </w:r>
          </w:p>
        </w:tc>
        <w:tc>
          <w:tcPr>
            <w:tcW w:w="792" w:type="pct"/>
            <w:hideMark/>
          </w:tcPr>
          <w:p w14:paraId="48326243"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Wartość złożonych wniosków</w:t>
            </w:r>
          </w:p>
          <w:p w14:paraId="4FF070EA"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[zł]</w:t>
            </w:r>
          </w:p>
        </w:tc>
        <w:tc>
          <w:tcPr>
            <w:tcW w:w="978" w:type="pct"/>
            <w:hideMark/>
          </w:tcPr>
          <w:p w14:paraId="5628B346"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Liczba wniosków pozytywnie zweryfikowanych na ocenie merytorycznej</w:t>
            </w:r>
          </w:p>
        </w:tc>
        <w:tc>
          <w:tcPr>
            <w:tcW w:w="693" w:type="pct"/>
            <w:hideMark/>
          </w:tcPr>
          <w:p w14:paraId="72725E57"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Liczba podpisanych umów</w:t>
            </w:r>
          </w:p>
        </w:tc>
        <w:tc>
          <w:tcPr>
            <w:tcW w:w="770" w:type="pct"/>
            <w:hideMark/>
          </w:tcPr>
          <w:p w14:paraId="289A2E9C"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Wartość podpisanych umów</w:t>
            </w:r>
          </w:p>
          <w:p w14:paraId="3DFAEC04"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[zł]</w:t>
            </w:r>
          </w:p>
        </w:tc>
        <w:tc>
          <w:tcPr>
            <w:tcW w:w="1188" w:type="pct"/>
            <w:hideMark/>
          </w:tcPr>
          <w:p w14:paraId="5E3D2B05"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Uwagi</w:t>
            </w:r>
          </w:p>
        </w:tc>
      </w:tr>
      <w:tr w:rsidR="0025755C" w:rsidRPr="005423F7" w14:paraId="6BD0A01D" w14:textId="77777777" w:rsidTr="00263399">
        <w:trPr>
          <w:trHeight w:val="580"/>
        </w:trPr>
        <w:tc>
          <w:tcPr>
            <w:tcW w:w="580" w:type="pct"/>
          </w:tcPr>
          <w:p w14:paraId="321079FE"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22</w:t>
            </w:r>
          </w:p>
        </w:tc>
        <w:tc>
          <w:tcPr>
            <w:tcW w:w="792" w:type="pct"/>
          </w:tcPr>
          <w:p w14:paraId="3D24E482" w14:textId="77777777" w:rsidR="0025755C" w:rsidRPr="005423F7" w:rsidRDefault="0025755C" w:rsidP="005423F7">
            <w:pPr>
              <w:spacing w:line="276" w:lineRule="auto"/>
              <w:rPr>
                <w:rFonts w:ascii="Arial" w:hAnsi="Arial" w:cs="Arial"/>
                <w:sz w:val="24"/>
                <w:szCs w:val="24"/>
                <w:highlight w:val="yellow"/>
              </w:rPr>
            </w:pPr>
            <w:r w:rsidRPr="005423F7">
              <w:rPr>
                <w:rFonts w:ascii="Arial" w:hAnsi="Arial" w:cs="Arial"/>
                <w:sz w:val="24"/>
                <w:szCs w:val="24"/>
              </w:rPr>
              <w:t>55 310 671,20</w:t>
            </w:r>
          </w:p>
        </w:tc>
        <w:tc>
          <w:tcPr>
            <w:tcW w:w="978" w:type="pct"/>
          </w:tcPr>
          <w:p w14:paraId="4B5F23E5"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22</w:t>
            </w:r>
          </w:p>
        </w:tc>
        <w:tc>
          <w:tcPr>
            <w:tcW w:w="693" w:type="pct"/>
          </w:tcPr>
          <w:p w14:paraId="1BF0EBC6"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w:t>
            </w:r>
          </w:p>
        </w:tc>
        <w:tc>
          <w:tcPr>
            <w:tcW w:w="770" w:type="pct"/>
          </w:tcPr>
          <w:p w14:paraId="0491CDC5"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w:t>
            </w:r>
          </w:p>
        </w:tc>
        <w:tc>
          <w:tcPr>
            <w:tcW w:w="1188" w:type="pct"/>
          </w:tcPr>
          <w:p w14:paraId="688FB2F0"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Na dzień 31-12-2021 r. dla 22 wniosków trwa etap negocjacji.</w:t>
            </w:r>
          </w:p>
        </w:tc>
      </w:tr>
    </w:tbl>
    <w:p w14:paraId="0EB91054" w14:textId="66D6AC86" w:rsidR="0025755C" w:rsidRPr="005423F7" w:rsidRDefault="0025755C" w:rsidP="00345068">
      <w:pPr>
        <w:spacing w:before="120" w:after="120" w:line="276" w:lineRule="auto"/>
        <w:rPr>
          <w:rFonts w:ascii="Arial" w:hAnsi="Arial" w:cs="Arial"/>
          <w:sz w:val="24"/>
          <w:szCs w:val="24"/>
        </w:rPr>
      </w:pPr>
      <w:r w:rsidRPr="005423F7">
        <w:rPr>
          <w:rFonts w:ascii="Arial" w:hAnsi="Arial" w:cs="Arial"/>
          <w:sz w:val="24"/>
          <w:szCs w:val="24"/>
        </w:rPr>
        <w:t>Źr</w:t>
      </w:r>
      <w:r w:rsidR="00345068">
        <w:rPr>
          <w:rFonts w:ascii="Arial" w:hAnsi="Arial" w:cs="Arial"/>
          <w:sz w:val="24"/>
          <w:szCs w:val="24"/>
        </w:rPr>
        <w:t>ódło: Wojewódzki Urząd Pracy w Rzeszowie</w:t>
      </w:r>
    </w:p>
    <w:p w14:paraId="6CB40EF9" w14:textId="67BDC1DE" w:rsidR="0025755C" w:rsidRPr="005423F7" w:rsidRDefault="0025755C" w:rsidP="005423F7">
      <w:pPr>
        <w:spacing w:after="0" w:line="276" w:lineRule="auto"/>
        <w:ind w:firstLine="708"/>
        <w:rPr>
          <w:rFonts w:ascii="Arial" w:hAnsi="Arial" w:cs="Arial"/>
          <w:sz w:val="24"/>
          <w:szCs w:val="24"/>
        </w:rPr>
      </w:pPr>
      <w:r w:rsidRPr="005423F7">
        <w:rPr>
          <w:rFonts w:ascii="Arial" w:hAnsi="Arial" w:cs="Arial"/>
          <w:sz w:val="24"/>
          <w:szCs w:val="24"/>
        </w:rPr>
        <w:t>Łączna wartość p</w:t>
      </w:r>
      <w:r w:rsidR="00345068">
        <w:rPr>
          <w:rFonts w:ascii="Arial" w:hAnsi="Arial" w:cs="Arial"/>
          <w:sz w:val="24"/>
          <w:szCs w:val="24"/>
        </w:rPr>
        <w:t xml:space="preserve">odpisanych w 2021 r. umów to 23 </w:t>
      </w:r>
      <w:r w:rsidRPr="005423F7">
        <w:rPr>
          <w:rFonts w:ascii="Arial" w:hAnsi="Arial" w:cs="Arial"/>
          <w:sz w:val="24"/>
          <w:szCs w:val="24"/>
        </w:rPr>
        <w:t>341 631,80 zł (w tym w</w:t>
      </w:r>
      <w:r w:rsidR="00345068">
        <w:rPr>
          <w:rFonts w:ascii="Arial" w:hAnsi="Arial" w:cs="Arial"/>
          <w:sz w:val="24"/>
          <w:szCs w:val="24"/>
        </w:rPr>
        <w:t xml:space="preserve">kład prywatny w </w:t>
      </w:r>
      <w:r w:rsidRPr="005423F7">
        <w:rPr>
          <w:rFonts w:ascii="Arial" w:hAnsi="Arial" w:cs="Arial"/>
          <w:sz w:val="24"/>
          <w:szCs w:val="24"/>
        </w:rPr>
        <w:t>kwocie 228 554,02 zł). Wszystkie umowy dotyczyły dofinasowania projektów wyłonionych w ramach naboru POWR.01.02.01-IP.21-1</w:t>
      </w:r>
      <w:r w:rsidR="00345068">
        <w:rPr>
          <w:rFonts w:ascii="Arial" w:hAnsi="Arial" w:cs="Arial"/>
          <w:sz w:val="24"/>
          <w:szCs w:val="24"/>
        </w:rPr>
        <w:t>8-011/20 ogłoszonego w 2020 r.</w:t>
      </w:r>
    </w:p>
    <w:p w14:paraId="2E80AD74" w14:textId="7A5CF804" w:rsidR="00263399" w:rsidRDefault="0025755C" w:rsidP="00345068">
      <w:pPr>
        <w:spacing w:after="120" w:line="276" w:lineRule="auto"/>
        <w:ind w:firstLine="709"/>
        <w:rPr>
          <w:rFonts w:ascii="Arial" w:hAnsi="Arial" w:cs="Arial"/>
          <w:sz w:val="24"/>
          <w:szCs w:val="24"/>
        </w:rPr>
      </w:pPr>
      <w:r w:rsidRPr="005423F7">
        <w:rPr>
          <w:rFonts w:ascii="Arial" w:hAnsi="Arial" w:cs="Arial"/>
          <w:sz w:val="24"/>
          <w:szCs w:val="24"/>
        </w:rPr>
        <w:t xml:space="preserve">W 2021 r. zwiększano również wartości projektów w ramach Poddziałania 1.2.1 </w:t>
      </w:r>
      <w:r w:rsidR="00263399">
        <w:rPr>
          <w:rFonts w:ascii="Arial" w:hAnsi="Arial" w:cs="Arial"/>
          <w:sz w:val="24"/>
          <w:szCs w:val="24"/>
        </w:rPr>
        <w:br/>
      </w:r>
      <w:r w:rsidRPr="005423F7">
        <w:rPr>
          <w:rFonts w:ascii="Arial" w:hAnsi="Arial" w:cs="Arial"/>
          <w:sz w:val="24"/>
          <w:szCs w:val="24"/>
        </w:rPr>
        <w:t>w związku ze wzrostem kosztów świadczeń wypłacanych na rzecz uczestników projektó</w:t>
      </w:r>
      <w:r w:rsidR="00345068">
        <w:rPr>
          <w:rFonts w:ascii="Arial" w:hAnsi="Arial" w:cs="Arial"/>
          <w:sz w:val="24"/>
          <w:szCs w:val="24"/>
        </w:rPr>
        <w:t>w (m.in. stypendiów stażowych).</w:t>
      </w:r>
    </w:p>
    <w:p w14:paraId="3FFD7ACE" w14:textId="77777777" w:rsidR="00263399" w:rsidRDefault="00263399">
      <w:pPr>
        <w:rPr>
          <w:rFonts w:ascii="Arial" w:hAnsi="Arial" w:cs="Arial"/>
          <w:sz w:val="24"/>
          <w:szCs w:val="24"/>
        </w:rPr>
      </w:pPr>
      <w:r>
        <w:rPr>
          <w:rFonts w:ascii="Arial" w:hAnsi="Arial" w:cs="Arial"/>
          <w:sz w:val="24"/>
          <w:szCs w:val="24"/>
        </w:rPr>
        <w:br w:type="page"/>
      </w:r>
    </w:p>
    <w:p w14:paraId="198AFFA1" w14:textId="744D00BC" w:rsidR="0025755C" w:rsidRPr="00345068" w:rsidRDefault="0025755C" w:rsidP="005423F7">
      <w:pPr>
        <w:spacing w:after="0" w:line="276" w:lineRule="auto"/>
        <w:rPr>
          <w:rFonts w:ascii="Arial" w:hAnsi="Arial" w:cs="Arial"/>
          <w:b/>
          <w:sz w:val="24"/>
          <w:szCs w:val="24"/>
        </w:rPr>
      </w:pPr>
      <w:r w:rsidRPr="00345068">
        <w:rPr>
          <w:rFonts w:ascii="Arial" w:hAnsi="Arial" w:cs="Arial"/>
          <w:b/>
          <w:sz w:val="24"/>
          <w:szCs w:val="24"/>
        </w:rPr>
        <w:lastRenderedPageBreak/>
        <w:t>Tabela. Łączna kontraktacja w ramach Poddziałania 1.2.2 projektów wyłonionych do do</w:t>
      </w:r>
      <w:r w:rsidR="00345068">
        <w:rPr>
          <w:rFonts w:ascii="Arial" w:hAnsi="Arial" w:cs="Arial"/>
          <w:b/>
          <w:sz w:val="24"/>
          <w:szCs w:val="24"/>
        </w:rPr>
        <w:t xml:space="preserve">finansowania w ramach naborów z </w:t>
      </w:r>
      <w:r w:rsidRPr="00345068">
        <w:rPr>
          <w:rFonts w:ascii="Arial" w:hAnsi="Arial" w:cs="Arial"/>
          <w:b/>
          <w:sz w:val="24"/>
          <w:szCs w:val="24"/>
        </w:rPr>
        <w:t>2015 i 2016 r. oraz łączną kontraktację w ramach Poddziałania 1.2.1 projektów wyłonionych do dofinansowania w ramach nabor</w:t>
      </w:r>
      <w:r w:rsidR="00345068" w:rsidRPr="00345068">
        <w:rPr>
          <w:rFonts w:ascii="Arial" w:hAnsi="Arial" w:cs="Arial"/>
          <w:b/>
          <w:sz w:val="24"/>
          <w:szCs w:val="24"/>
        </w:rPr>
        <w:t xml:space="preserve">u z 2017 r., 2018 r., 2019 r. i </w:t>
      </w:r>
      <w:r w:rsidRPr="00345068">
        <w:rPr>
          <w:rFonts w:ascii="Arial" w:hAnsi="Arial" w:cs="Arial"/>
          <w:b/>
          <w:sz w:val="24"/>
          <w:szCs w:val="24"/>
        </w:rPr>
        <w:t>2020 r.</w:t>
      </w:r>
    </w:p>
    <w:tbl>
      <w:tblPr>
        <w:tblStyle w:val="Tabela-Siatka3"/>
        <w:tblW w:w="5000" w:type="pct"/>
        <w:tblLook w:val="04A0" w:firstRow="1" w:lastRow="0" w:firstColumn="1" w:lastColumn="0" w:noHBand="0" w:noVBand="1"/>
        <w:tblCaption w:val="Tabela. Łączna kontraktacja w ramach Poddziałania 1.2.2 projektów wyłonionych do dofinansowania w ramach naborów z 2015 i 2016 r. oraz łączną kontraktację w ramach Poddziałania 1.2.1 projektów wyłonionych do dofinansowania w ramach naboru z 2017 r., 2018 r., 2019 r. i 2020 r."/>
        <w:tblDescription w:val="Tabela zawiera Działanie/Poddziałanie, Liczba podpisanych umów/wydanych decyzji, Kwoty zakontraktowane (narastająco) [zł]&#10;"/>
      </w:tblPr>
      <w:tblGrid>
        <w:gridCol w:w="5069"/>
        <w:gridCol w:w="2687"/>
        <w:gridCol w:w="2438"/>
      </w:tblGrid>
      <w:tr w:rsidR="0025755C" w:rsidRPr="005423F7" w14:paraId="0A48390B" w14:textId="77777777" w:rsidTr="00263399">
        <w:trPr>
          <w:trHeight w:val="553"/>
          <w:tblHeader/>
        </w:trPr>
        <w:tc>
          <w:tcPr>
            <w:tcW w:w="2486" w:type="pct"/>
            <w:hideMark/>
          </w:tcPr>
          <w:p w14:paraId="047D77B8"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Działanie/Poddziałanie</w:t>
            </w:r>
          </w:p>
        </w:tc>
        <w:tc>
          <w:tcPr>
            <w:tcW w:w="1318" w:type="pct"/>
            <w:hideMark/>
          </w:tcPr>
          <w:p w14:paraId="5C66721C"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Liczba podpisanych umów/wydanych decyzji</w:t>
            </w:r>
          </w:p>
        </w:tc>
        <w:tc>
          <w:tcPr>
            <w:tcW w:w="1196" w:type="pct"/>
            <w:hideMark/>
          </w:tcPr>
          <w:p w14:paraId="613472B6"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Kwoty zakontraktowane</w:t>
            </w:r>
          </w:p>
          <w:p w14:paraId="3421A874" w14:textId="19940CEC" w:rsidR="0025755C" w:rsidRPr="005423F7" w:rsidRDefault="00345068" w:rsidP="005423F7">
            <w:pPr>
              <w:spacing w:line="276" w:lineRule="auto"/>
              <w:rPr>
                <w:rFonts w:ascii="Arial" w:hAnsi="Arial" w:cs="Arial"/>
                <w:b/>
                <w:sz w:val="24"/>
                <w:szCs w:val="24"/>
              </w:rPr>
            </w:pPr>
            <w:r>
              <w:rPr>
                <w:rFonts w:ascii="Arial" w:hAnsi="Arial" w:cs="Arial"/>
                <w:b/>
                <w:sz w:val="24"/>
                <w:szCs w:val="24"/>
              </w:rPr>
              <w:t xml:space="preserve">(narastająco) </w:t>
            </w:r>
            <w:r w:rsidR="0025755C" w:rsidRPr="005423F7">
              <w:rPr>
                <w:rFonts w:ascii="Arial" w:hAnsi="Arial" w:cs="Arial"/>
                <w:b/>
                <w:sz w:val="24"/>
                <w:szCs w:val="24"/>
              </w:rPr>
              <w:t>[zł]</w:t>
            </w:r>
          </w:p>
        </w:tc>
      </w:tr>
      <w:tr w:rsidR="0025755C" w:rsidRPr="005423F7" w14:paraId="670037A0" w14:textId="77777777" w:rsidTr="00263399">
        <w:trPr>
          <w:trHeight w:val="285"/>
        </w:trPr>
        <w:tc>
          <w:tcPr>
            <w:tcW w:w="2486" w:type="pct"/>
            <w:hideMark/>
          </w:tcPr>
          <w:p w14:paraId="0FC118BE" w14:textId="77777777" w:rsidR="0025755C" w:rsidRPr="005423F7" w:rsidRDefault="0025755C" w:rsidP="005423F7">
            <w:pPr>
              <w:spacing w:line="276" w:lineRule="auto"/>
              <w:rPr>
                <w:rFonts w:ascii="Arial" w:hAnsi="Arial" w:cs="Arial"/>
                <w:i/>
                <w:iCs/>
                <w:sz w:val="24"/>
                <w:szCs w:val="24"/>
              </w:rPr>
            </w:pPr>
            <w:r w:rsidRPr="005423F7">
              <w:rPr>
                <w:rFonts w:ascii="Arial" w:hAnsi="Arial" w:cs="Arial"/>
                <w:bCs/>
                <w:sz w:val="24"/>
                <w:szCs w:val="24"/>
              </w:rPr>
              <w:t>Działanie 1.2</w:t>
            </w:r>
          </w:p>
          <w:p w14:paraId="7DDED7E8" w14:textId="77777777" w:rsidR="0025755C" w:rsidRPr="005423F7" w:rsidRDefault="0025755C" w:rsidP="005423F7">
            <w:pPr>
              <w:spacing w:line="276" w:lineRule="auto"/>
              <w:rPr>
                <w:rFonts w:ascii="Arial" w:hAnsi="Arial" w:cs="Arial"/>
                <w:i/>
                <w:iCs/>
                <w:sz w:val="24"/>
                <w:szCs w:val="24"/>
              </w:rPr>
            </w:pPr>
            <w:r w:rsidRPr="005423F7">
              <w:rPr>
                <w:rFonts w:ascii="Arial" w:hAnsi="Arial" w:cs="Arial"/>
                <w:i/>
                <w:iCs/>
                <w:sz w:val="24"/>
                <w:szCs w:val="24"/>
              </w:rPr>
              <w:t>Wsparcie osób młodych pozostających bez pracy na regionalnym rynku pracy – projekty konkursowe</w:t>
            </w:r>
          </w:p>
          <w:p w14:paraId="690DE9E5" w14:textId="77777777" w:rsidR="0025755C" w:rsidRPr="005423F7" w:rsidRDefault="0025755C" w:rsidP="005423F7">
            <w:pPr>
              <w:spacing w:line="276" w:lineRule="auto"/>
              <w:rPr>
                <w:rFonts w:ascii="Arial" w:hAnsi="Arial" w:cs="Arial"/>
                <w:bCs/>
                <w:sz w:val="24"/>
                <w:szCs w:val="24"/>
              </w:rPr>
            </w:pPr>
            <w:r w:rsidRPr="005423F7">
              <w:rPr>
                <w:rFonts w:ascii="Arial" w:hAnsi="Arial" w:cs="Arial"/>
                <w:bCs/>
                <w:sz w:val="24"/>
                <w:szCs w:val="24"/>
              </w:rPr>
              <w:t>Poddziałanie 1.2.1</w:t>
            </w:r>
          </w:p>
          <w:p w14:paraId="55D2F7E4" w14:textId="77777777" w:rsidR="0025755C" w:rsidRPr="005423F7" w:rsidRDefault="0025755C" w:rsidP="005423F7">
            <w:pPr>
              <w:spacing w:line="276" w:lineRule="auto"/>
              <w:rPr>
                <w:rFonts w:ascii="Arial" w:hAnsi="Arial" w:cs="Arial"/>
                <w:bCs/>
                <w:sz w:val="24"/>
                <w:szCs w:val="24"/>
              </w:rPr>
            </w:pPr>
            <w:r w:rsidRPr="005423F7">
              <w:rPr>
                <w:rFonts w:ascii="Arial" w:hAnsi="Arial" w:cs="Arial"/>
                <w:i/>
                <w:iCs/>
                <w:sz w:val="24"/>
                <w:szCs w:val="24"/>
              </w:rPr>
              <w:t>Wsparcie udzielane z Europejskiego Funduszu Społecznego</w:t>
            </w:r>
          </w:p>
        </w:tc>
        <w:tc>
          <w:tcPr>
            <w:tcW w:w="1318" w:type="pct"/>
          </w:tcPr>
          <w:p w14:paraId="197CCFC8"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129</w:t>
            </w:r>
          </w:p>
        </w:tc>
        <w:tc>
          <w:tcPr>
            <w:tcW w:w="1196" w:type="pct"/>
            <w:noWrap/>
          </w:tcPr>
          <w:p w14:paraId="643BD8FC"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166 752 034,18</w:t>
            </w:r>
          </w:p>
        </w:tc>
      </w:tr>
      <w:tr w:rsidR="0025755C" w:rsidRPr="005423F7" w14:paraId="5F072D62" w14:textId="77777777" w:rsidTr="00263399">
        <w:trPr>
          <w:trHeight w:val="285"/>
        </w:trPr>
        <w:tc>
          <w:tcPr>
            <w:tcW w:w="2486" w:type="pct"/>
          </w:tcPr>
          <w:p w14:paraId="0E62ED8A" w14:textId="77777777" w:rsidR="0025755C" w:rsidRPr="005423F7" w:rsidRDefault="0025755C" w:rsidP="005423F7">
            <w:pPr>
              <w:spacing w:line="276" w:lineRule="auto"/>
              <w:rPr>
                <w:rFonts w:ascii="Arial" w:hAnsi="Arial" w:cs="Arial"/>
                <w:i/>
                <w:iCs/>
                <w:sz w:val="24"/>
                <w:szCs w:val="24"/>
              </w:rPr>
            </w:pPr>
            <w:r w:rsidRPr="005423F7">
              <w:rPr>
                <w:rFonts w:ascii="Arial" w:hAnsi="Arial" w:cs="Arial"/>
                <w:bCs/>
                <w:sz w:val="24"/>
                <w:szCs w:val="24"/>
              </w:rPr>
              <w:t>Działanie 1.2</w:t>
            </w:r>
          </w:p>
          <w:p w14:paraId="043F76A4" w14:textId="77777777" w:rsidR="0025755C" w:rsidRPr="005423F7" w:rsidRDefault="0025755C" w:rsidP="005423F7">
            <w:pPr>
              <w:spacing w:line="276" w:lineRule="auto"/>
              <w:rPr>
                <w:rFonts w:ascii="Arial" w:hAnsi="Arial" w:cs="Arial"/>
                <w:i/>
                <w:iCs/>
                <w:sz w:val="24"/>
                <w:szCs w:val="24"/>
              </w:rPr>
            </w:pPr>
            <w:r w:rsidRPr="005423F7">
              <w:rPr>
                <w:rFonts w:ascii="Arial" w:hAnsi="Arial" w:cs="Arial"/>
                <w:i/>
                <w:iCs/>
                <w:sz w:val="24"/>
                <w:szCs w:val="24"/>
              </w:rPr>
              <w:t>Wsparcie osób młodych pozostających bez pracy na regionalnym rynku pracy – projekty konkursowe</w:t>
            </w:r>
          </w:p>
          <w:p w14:paraId="11B72B33" w14:textId="77777777" w:rsidR="0025755C" w:rsidRPr="005423F7" w:rsidRDefault="0025755C" w:rsidP="005423F7">
            <w:pPr>
              <w:spacing w:line="276" w:lineRule="auto"/>
              <w:rPr>
                <w:rFonts w:ascii="Arial" w:hAnsi="Arial" w:cs="Arial"/>
                <w:bCs/>
                <w:sz w:val="24"/>
                <w:szCs w:val="24"/>
              </w:rPr>
            </w:pPr>
            <w:r w:rsidRPr="005423F7">
              <w:rPr>
                <w:rFonts w:ascii="Arial" w:hAnsi="Arial" w:cs="Arial"/>
                <w:bCs/>
                <w:sz w:val="24"/>
                <w:szCs w:val="24"/>
              </w:rPr>
              <w:t>Poddziałanie 1.2.2</w:t>
            </w:r>
          </w:p>
          <w:p w14:paraId="3B011127" w14:textId="77777777" w:rsidR="0025755C" w:rsidRPr="005423F7" w:rsidRDefault="0025755C" w:rsidP="005423F7">
            <w:pPr>
              <w:spacing w:line="276" w:lineRule="auto"/>
              <w:rPr>
                <w:rFonts w:ascii="Arial" w:hAnsi="Arial" w:cs="Arial"/>
                <w:bCs/>
                <w:sz w:val="24"/>
                <w:szCs w:val="24"/>
              </w:rPr>
            </w:pPr>
            <w:r w:rsidRPr="005423F7">
              <w:rPr>
                <w:rFonts w:ascii="Arial" w:hAnsi="Arial" w:cs="Arial"/>
                <w:i/>
                <w:iCs/>
                <w:sz w:val="24"/>
                <w:szCs w:val="24"/>
              </w:rPr>
              <w:t>Wsparcie udzielane z Inicjatywy na rzecz zatrudnienia ludzi młodych</w:t>
            </w:r>
          </w:p>
        </w:tc>
        <w:tc>
          <w:tcPr>
            <w:tcW w:w="1318" w:type="pct"/>
          </w:tcPr>
          <w:p w14:paraId="32FBE5E7"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28</w:t>
            </w:r>
          </w:p>
        </w:tc>
        <w:tc>
          <w:tcPr>
            <w:tcW w:w="1196" w:type="pct"/>
            <w:noWrap/>
          </w:tcPr>
          <w:p w14:paraId="04AF9581"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35 840 424,87</w:t>
            </w:r>
          </w:p>
        </w:tc>
      </w:tr>
      <w:tr w:rsidR="0025755C" w:rsidRPr="005423F7" w14:paraId="7B1C7DA6" w14:textId="77777777" w:rsidTr="00263399">
        <w:trPr>
          <w:trHeight w:val="300"/>
        </w:trPr>
        <w:tc>
          <w:tcPr>
            <w:tcW w:w="2486" w:type="pct"/>
          </w:tcPr>
          <w:p w14:paraId="3164F94C"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Łącznie Działanie 1.2</w:t>
            </w:r>
          </w:p>
        </w:tc>
        <w:tc>
          <w:tcPr>
            <w:tcW w:w="1318" w:type="pct"/>
          </w:tcPr>
          <w:p w14:paraId="09BC9348"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157</w:t>
            </w:r>
          </w:p>
        </w:tc>
        <w:tc>
          <w:tcPr>
            <w:tcW w:w="1196" w:type="pct"/>
            <w:noWrap/>
          </w:tcPr>
          <w:p w14:paraId="226AED40"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202 592 459,05</w:t>
            </w:r>
          </w:p>
        </w:tc>
      </w:tr>
    </w:tbl>
    <w:p w14:paraId="09B04A16" w14:textId="4C089ADF" w:rsidR="0025755C" w:rsidRPr="005423F7" w:rsidRDefault="0025755C" w:rsidP="00345068">
      <w:pPr>
        <w:spacing w:before="120" w:after="120" w:line="276" w:lineRule="auto"/>
        <w:rPr>
          <w:rFonts w:ascii="Arial" w:hAnsi="Arial" w:cs="Arial"/>
          <w:sz w:val="24"/>
          <w:szCs w:val="24"/>
        </w:rPr>
      </w:pPr>
      <w:r w:rsidRPr="005423F7">
        <w:rPr>
          <w:rFonts w:ascii="Arial" w:hAnsi="Arial" w:cs="Arial"/>
          <w:sz w:val="24"/>
          <w:szCs w:val="24"/>
        </w:rPr>
        <w:t>Źr</w:t>
      </w:r>
      <w:r w:rsidR="00345068">
        <w:rPr>
          <w:rFonts w:ascii="Arial" w:hAnsi="Arial" w:cs="Arial"/>
          <w:sz w:val="24"/>
          <w:szCs w:val="24"/>
        </w:rPr>
        <w:t>ódło: Wojewódzki Urząd Pracy w Rzeszowie</w:t>
      </w:r>
    </w:p>
    <w:p w14:paraId="4844A539" w14:textId="42481DA1" w:rsidR="0025755C" w:rsidRPr="00345068" w:rsidRDefault="0025755C" w:rsidP="005423F7">
      <w:pPr>
        <w:spacing w:after="0" w:line="276" w:lineRule="auto"/>
        <w:rPr>
          <w:rFonts w:ascii="Arial" w:hAnsi="Arial" w:cs="Arial"/>
          <w:b/>
          <w:sz w:val="24"/>
          <w:szCs w:val="24"/>
        </w:rPr>
      </w:pPr>
      <w:r w:rsidRPr="005423F7">
        <w:rPr>
          <w:rFonts w:ascii="Arial" w:hAnsi="Arial" w:cs="Arial"/>
          <w:b/>
          <w:sz w:val="24"/>
          <w:szCs w:val="24"/>
        </w:rPr>
        <w:t xml:space="preserve">Wnioski o płatność zatwierdzone </w:t>
      </w:r>
      <w:r w:rsidR="00345068">
        <w:rPr>
          <w:rFonts w:ascii="Arial" w:hAnsi="Arial" w:cs="Arial"/>
          <w:b/>
          <w:sz w:val="24"/>
          <w:szCs w:val="24"/>
        </w:rPr>
        <w:t>w ramach projektów konkursowych</w:t>
      </w:r>
    </w:p>
    <w:p w14:paraId="244D9ADB" w14:textId="0F507F1C" w:rsidR="0025755C" w:rsidRPr="005423F7" w:rsidRDefault="0025755C" w:rsidP="00345068">
      <w:pPr>
        <w:spacing w:after="120" w:line="276" w:lineRule="auto"/>
        <w:ind w:firstLine="709"/>
        <w:rPr>
          <w:rFonts w:ascii="Arial" w:hAnsi="Arial" w:cs="Arial"/>
          <w:sz w:val="24"/>
          <w:szCs w:val="24"/>
        </w:rPr>
      </w:pPr>
      <w:r w:rsidRPr="005423F7">
        <w:rPr>
          <w:rFonts w:ascii="Arial" w:hAnsi="Arial" w:cs="Arial"/>
          <w:sz w:val="24"/>
          <w:szCs w:val="24"/>
        </w:rPr>
        <w:t>W 2021 r. w ramach Działania 1.2 rozliczono 287 wnios</w:t>
      </w:r>
      <w:r w:rsidR="00345068">
        <w:rPr>
          <w:rFonts w:ascii="Arial" w:hAnsi="Arial" w:cs="Arial"/>
          <w:sz w:val="24"/>
          <w:szCs w:val="24"/>
        </w:rPr>
        <w:t xml:space="preserve">ków o płatność na łączną kwotę 57 </w:t>
      </w:r>
      <w:r w:rsidRPr="005423F7">
        <w:rPr>
          <w:rFonts w:ascii="Arial" w:hAnsi="Arial" w:cs="Arial"/>
          <w:sz w:val="24"/>
          <w:szCs w:val="24"/>
        </w:rPr>
        <w:t>044 885,0</w:t>
      </w:r>
      <w:r w:rsidR="00345068">
        <w:rPr>
          <w:rFonts w:ascii="Arial" w:hAnsi="Arial" w:cs="Arial"/>
          <w:sz w:val="24"/>
          <w:szCs w:val="24"/>
        </w:rPr>
        <w:t>4 zł wydatków kwalifikowalnych.</w:t>
      </w:r>
    </w:p>
    <w:p w14:paraId="503A790F" w14:textId="58F624AC" w:rsidR="0025755C" w:rsidRPr="00327E11" w:rsidRDefault="0025755C" w:rsidP="00345068">
      <w:pPr>
        <w:spacing w:after="120" w:line="276" w:lineRule="auto"/>
        <w:rPr>
          <w:rFonts w:ascii="Arial" w:hAnsi="Arial" w:cs="Arial"/>
          <w:b/>
          <w:sz w:val="24"/>
          <w:szCs w:val="24"/>
        </w:rPr>
      </w:pPr>
      <w:r w:rsidRPr="00327E11">
        <w:rPr>
          <w:rFonts w:ascii="Arial" w:hAnsi="Arial" w:cs="Arial"/>
          <w:b/>
          <w:sz w:val="24"/>
          <w:szCs w:val="24"/>
        </w:rPr>
        <w:t>Tabela. Wnioski o płatność w ramach dział</w:t>
      </w:r>
      <w:r w:rsidR="00345068" w:rsidRPr="00327E11">
        <w:rPr>
          <w:rFonts w:ascii="Arial" w:hAnsi="Arial" w:cs="Arial"/>
          <w:b/>
          <w:sz w:val="24"/>
          <w:szCs w:val="24"/>
        </w:rPr>
        <w:t>ania 1.2 zatwierdzone w 2021 r.</w:t>
      </w:r>
    </w:p>
    <w:tbl>
      <w:tblPr>
        <w:tblStyle w:val="Tabela-Siatka"/>
        <w:tblW w:w="5000" w:type="pct"/>
        <w:tblLook w:val="04A0" w:firstRow="1" w:lastRow="0" w:firstColumn="1" w:lastColumn="0" w:noHBand="0" w:noVBand="1"/>
        <w:tblCaption w:val="Tabela. Wnioski o płatność w ramach działania 1.2 zatwierdzone w 2021 r."/>
        <w:tblDescription w:val="Tabela zawiera Działanie/Poddziałanie, Zatwierdzone wnioski o płatność, Kwota wydatków zatwierdzonych we wnioskach o płatność [zł]&#10;"/>
      </w:tblPr>
      <w:tblGrid>
        <w:gridCol w:w="3143"/>
        <w:gridCol w:w="3518"/>
        <w:gridCol w:w="3533"/>
      </w:tblGrid>
      <w:tr w:rsidR="0025755C" w:rsidRPr="005423F7" w14:paraId="362BC8DA" w14:textId="77777777" w:rsidTr="0000676F">
        <w:trPr>
          <w:trHeight w:val="550"/>
          <w:tblHeader/>
        </w:trPr>
        <w:tc>
          <w:tcPr>
            <w:tcW w:w="1541" w:type="pct"/>
            <w:hideMark/>
          </w:tcPr>
          <w:p w14:paraId="6E430272"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Działanie/Poddziałanie</w:t>
            </w:r>
          </w:p>
        </w:tc>
        <w:tc>
          <w:tcPr>
            <w:tcW w:w="1725" w:type="pct"/>
            <w:hideMark/>
          </w:tcPr>
          <w:p w14:paraId="1BC1D2FE"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Zatwierdzone</w:t>
            </w:r>
          </w:p>
          <w:p w14:paraId="75C80C3F" w14:textId="7F594A6D" w:rsidR="0025755C" w:rsidRPr="005423F7" w:rsidRDefault="00327E11" w:rsidP="005423F7">
            <w:pPr>
              <w:spacing w:line="276" w:lineRule="auto"/>
              <w:rPr>
                <w:rFonts w:ascii="Arial" w:hAnsi="Arial" w:cs="Arial"/>
                <w:b/>
                <w:sz w:val="24"/>
                <w:szCs w:val="24"/>
              </w:rPr>
            </w:pPr>
            <w:r>
              <w:rPr>
                <w:rFonts w:ascii="Arial" w:hAnsi="Arial" w:cs="Arial"/>
                <w:b/>
                <w:sz w:val="24"/>
                <w:szCs w:val="24"/>
              </w:rPr>
              <w:t xml:space="preserve">wnioski o </w:t>
            </w:r>
            <w:r w:rsidR="0025755C" w:rsidRPr="005423F7">
              <w:rPr>
                <w:rFonts w:ascii="Arial" w:hAnsi="Arial" w:cs="Arial"/>
                <w:b/>
                <w:sz w:val="24"/>
                <w:szCs w:val="24"/>
              </w:rPr>
              <w:t xml:space="preserve">płatność </w:t>
            </w:r>
          </w:p>
        </w:tc>
        <w:tc>
          <w:tcPr>
            <w:tcW w:w="1733" w:type="pct"/>
            <w:hideMark/>
          </w:tcPr>
          <w:p w14:paraId="0122FC0A" w14:textId="39654173" w:rsidR="0025755C" w:rsidRPr="005423F7" w:rsidRDefault="00327E11" w:rsidP="005423F7">
            <w:pPr>
              <w:spacing w:line="276" w:lineRule="auto"/>
              <w:rPr>
                <w:rFonts w:ascii="Arial" w:hAnsi="Arial" w:cs="Arial"/>
                <w:b/>
                <w:sz w:val="24"/>
                <w:szCs w:val="24"/>
              </w:rPr>
            </w:pPr>
            <w:r>
              <w:rPr>
                <w:rFonts w:ascii="Arial" w:hAnsi="Arial" w:cs="Arial"/>
                <w:b/>
                <w:sz w:val="24"/>
                <w:szCs w:val="24"/>
              </w:rPr>
              <w:t xml:space="preserve">Kwota wydatków zatwierdzonych we wnioskach o </w:t>
            </w:r>
            <w:r w:rsidR="0025755C" w:rsidRPr="005423F7">
              <w:rPr>
                <w:rFonts w:ascii="Arial" w:hAnsi="Arial" w:cs="Arial"/>
                <w:b/>
                <w:sz w:val="24"/>
                <w:szCs w:val="24"/>
              </w:rPr>
              <w:t>płatność [zł]</w:t>
            </w:r>
          </w:p>
        </w:tc>
      </w:tr>
      <w:tr w:rsidR="0025755C" w:rsidRPr="005423F7" w14:paraId="4B323FCC" w14:textId="77777777" w:rsidTr="0000676F">
        <w:trPr>
          <w:trHeight w:val="156"/>
        </w:trPr>
        <w:tc>
          <w:tcPr>
            <w:tcW w:w="1541" w:type="pct"/>
          </w:tcPr>
          <w:p w14:paraId="48C51608" w14:textId="77777777" w:rsidR="0025755C" w:rsidRPr="005423F7" w:rsidRDefault="0025755C" w:rsidP="005423F7">
            <w:pPr>
              <w:spacing w:line="276" w:lineRule="auto"/>
              <w:rPr>
                <w:rFonts w:ascii="Arial" w:hAnsi="Arial" w:cs="Arial"/>
                <w:bCs/>
                <w:sz w:val="24"/>
                <w:szCs w:val="24"/>
              </w:rPr>
            </w:pPr>
            <w:r w:rsidRPr="005423F7">
              <w:rPr>
                <w:rFonts w:ascii="Arial" w:hAnsi="Arial" w:cs="Arial"/>
                <w:bCs/>
                <w:sz w:val="24"/>
                <w:szCs w:val="24"/>
              </w:rPr>
              <w:t>Poddziałanie 1.2.1</w:t>
            </w:r>
          </w:p>
        </w:tc>
        <w:tc>
          <w:tcPr>
            <w:tcW w:w="1725" w:type="pct"/>
          </w:tcPr>
          <w:p w14:paraId="4BEB171C"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287</w:t>
            </w:r>
          </w:p>
        </w:tc>
        <w:tc>
          <w:tcPr>
            <w:tcW w:w="1733" w:type="pct"/>
          </w:tcPr>
          <w:p w14:paraId="14E25DB9" w14:textId="4A1B36D8" w:rsidR="0025755C" w:rsidRPr="005423F7" w:rsidRDefault="00327E11" w:rsidP="005423F7">
            <w:pPr>
              <w:spacing w:line="276" w:lineRule="auto"/>
              <w:rPr>
                <w:rFonts w:ascii="Arial" w:hAnsi="Arial" w:cs="Arial"/>
                <w:sz w:val="24"/>
                <w:szCs w:val="24"/>
              </w:rPr>
            </w:pPr>
            <w:r>
              <w:rPr>
                <w:rFonts w:ascii="Arial" w:hAnsi="Arial" w:cs="Arial"/>
                <w:sz w:val="24"/>
                <w:szCs w:val="24"/>
              </w:rPr>
              <w:t xml:space="preserve">57 </w:t>
            </w:r>
            <w:r w:rsidR="0025755C" w:rsidRPr="005423F7">
              <w:rPr>
                <w:rFonts w:ascii="Arial" w:hAnsi="Arial" w:cs="Arial"/>
                <w:sz w:val="24"/>
                <w:szCs w:val="24"/>
              </w:rPr>
              <w:t>044 885,04</w:t>
            </w:r>
          </w:p>
        </w:tc>
      </w:tr>
      <w:tr w:rsidR="0025755C" w:rsidRPr="005423F7" w14:paraId="2C1D1E63" w14:textId="77777777" w:rsidTr="0000676F">
        <w:trPr>
          <w:trHeight w:val="202"/>
        </w:trPr>
        <w:tc>
          <w:tcPr>
            <w:tcW w:w="1541" w:type="pct"/>
          </w:tcPr>
          <w:p w14:paraId="61C65AC9" w14:textId="77777777" w:rsidR="0025755C" w:rsidRPr="005423F7" w:rsidRDefault="0025755C" w:rsidP="005423F7">
            <w:pPr>
              <w:spacing w:line="276" w:lineRule="auto"/>
              <w:rPr>
                <w:rFonts w:ascii="Arial" w:hAnsi="Arial" w:cs="Arial"/>
                <w:bCs/>
                <w:sz w:val="24"/>
                <w:szCs w:val="24"/>
              </w:rPr>
            </w:pPr>
            <w:r w:rsidRPr="005423F7">
              <w:rPr>
                <w:rFonts w:ascii="Arial" w:hAnsi="Arial" w:cs="Arial"/>
                <w:bCs/>
                <w:sz w:val="24"/>
                <w:szCs w:val="24"/>
              </w:rPr>
              <w:t>Poddziałanie 1.2.2</w:t>
            </w:r>
          </w:p>
        </w:tc>
        <w:tc>
          <w:tcPr>
            <w:tcW w:w="1725" w:type="pct"/>
          </w:tcPr>
          <w:p w14:paraId="1195BD85"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0</w:t>
            </w:r>
          </w:p>
        </w:tc>
        <w:tc>
          <w:tcPr>
            <w:tcW w:w="1733" w:type="pct"/>
          </w:tcPr>
          <w:p w14:paraId="38944B64"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0,00</w:t>
            </w:r>
          </w:p>
        </w:tc>
      </w:tr>
      <w:tr w:rsidR="0025755C" w:rsidRPr="005423F7" w14:paraId="49BE5E31" w14:textId="77777777" w:rsidTr="0000676F">
        <w:trPr>
          <w:trHeight w:val="106"/>
        </w:trPr>
        <w:tc>
          <w:tcPr>
            <w:tcW w:w="1541" w:type="pct"/>
          </w:tcPr>
          <w:p w14:paraId="74237462"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Razem</w:t>
            </w:r>
          </w:p>
        </w:tc>
        <w:tc>
          <w:tcPr>
            <w:tcW w:w="1725" w:type="pct"/>
          </w:tcPr>
          <w:p w14:paraId="0F34CB31"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287</w:t>
            </w:r>
          </w:p>
        </w:tc>
        <w:tc>
          <w:tcPr>
            <w:tcW w:w="1733" w:type="pct"/>
          </w:tcPr>
          <w:p w14:paraId="7763C661"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44 614 077,84</w:t>
            </w:r>
          </w:p>
        </w:tc>
      </w:tr>
    </w:tbl>
    <w:p w14:paraId="02321C30" w14:textId="2BD586D3" w:rsidR="0025755C" w:rsidRPr="005423F7" w:rsidRDefault="0025755C" w:rsidP="00327E11">
      <w:pPr>
        <w:spacing w:before="120" w:after="120" w:line="276" w:lineRule="auto"/>
        <w:rPr>
          <w:rFonts w:ascii="Arial" w:hAnsi="Arial" w:cs="Arial"/>
          <w:sz w:val="24"/>
          <w:szCs w:val="24"/>
        </w:rPr>
      </w:pPr>
      <w:r w:rsidRPr="005423F7">
        <w:rPr>
          <w:rFonts w:ascii="Arial" w:hAnsi="Arial" w:cs="Arial"/>
          <w:sz w:val="24"/>
          <w:szCs w:val="24"/>
        </w:rPr>
        <w:t>Źródło: Woje</w:t>
      </w:r>
      <w:r w:rsidR="00327E11">
        <w:rPr>
          <w:rFonts w:ascii="Arial" w:hAnsi="Arial" w:cs="Arial"/>
          <w:sz w:val="24"/>
          <w:szCs w:val="24"/>
        </w:rPr>
        <w:t>wódzki Urząd Pracy w  Rzeszowie</w:t>
      </w:r>
    </w:p>
    <w:p w14:paraId="025F6603" w14:textId="1C179776" w:rsidR="0025755C" w:rsidRPr="00327E11" w:rsidRDefault="0025755C" w:rsidP="005423F7">
      <w:pPr>
        <w:spacing w:after="0" w:line="276" w:lineRule="auto"/>
        <w:rPr>
          <w:rFonts w:ascii="Arial" w:hAnsi="Arial" w:cs="Arial"/>
          <w:b/>
          <w:sz w:val="24"/>
          <w:szCs w:val="24"/>
        </w:rPr>
      </w:pPr>
      <w:r w:rsidRPr="005423F7">
        <w:rPr>
          <w:rFonts w:ascii="Arial" w:hAnsi="Arial" w:cs="Arial"/>
          <w:b/>
          <w:sz w:val="24"/>
          <w:szCs w:val="24"/>
        </w:rPr>
        <w:t>Płatności w ramach p</w:t>
      </w:r>
      <w:r w:rsidR="00327E11">
        <w:rPr>
          <w:rFonts w:ascii="Arial" w:hAnsi="Arial" w:cs="Arial"/>
          <w:b/>
          <w:sz w:val="24"/>
          <w:szCs w:val="24"/>
        </w:rPr>
        <w:t>rojektów konkursowych</w:t>
      </w:r>
    </w:p>
    <w:p w14:paraId="481B8C57" w14:textId="63CDA4EF" w:rsidR="00263399" w:rsidRDefault="0025755C" w:rsidP="00327E11">
      <w:pPr>
        <w:spacing w:after="0" w:line="276" w:lineRule="auto"/>
        <w:ind w:firstLine="708"/>
        <w:rPr>
          <w:rFonts w:ascii="Arial" w:hAnsi="Arial" w:cs="Arial"/>
          <w:sz w:val="24"/>
          <w:szCs w:val="24"/>
        </w:rPr>
      </w:pPr>
      <w:r w:rsidRPr="005423F7">
        <w:rPr>
          <w:rFonts w:ascii="Arial" w:hAnsi="Arial" w:cs="Arial"/>
          <w:sz w:val="24"/>
          <w:szCs w:val="24"/>
        </w:rPr>
        <w:t>Łącznie w 2021 r. w ramach projektów realizowanych w trybie konkursowym Wojewódzki Urząd Pracy wypłacił kwotę 42 348 386,38 zł.</w:t>
      </w:r>
    </w:p>
    <w:p w14:paraId="633D4B40" w14:textId="77777777" w:rsidR="00263399" w:rsidRDefault="00263399">
      <w:pPr>
        <w:rPr>
          <w:rFonts w:ascii="Arial" w:hAnsi="Arial" w:cs="Arial"/>
          <w:sz w:val="24"/>
          <w:szCs w:val="24"/>
        </w:rPr>
      </w:pPr>
      <w:r>
        <w:rPr>
          <w:rFonts w:ascii="Arial" w:hAnsi="Arial" w:cs="Arial"/>
          <w:sz w:val="24"/>
          <w:szCs w:val="24"/>
        </w:rPr>
        <w:br w:type="page"/>
      </w:r>
    </w:p>
    <w:p w14:paraId="63E3C955" w14:textId="77777777" w:rsidR="0025755C" w:rsidRPr="00327E11" w:rsidRDefault="0025755C" w:rsidP="00327E11">
      <w:pPr>
        <w:spacing w:after="120" w:line="276" w:lineRule="auto"/>
        <w:rPr>
          <w:rFonts w:ascii="Arial" w:hAnsi="Arial" w:cs="Arial"/>
          <w:b/>
          <w:sz w:val="24"/>
          <w:szCs w:val="24"/>
        </w:rPr>
      </w:pPr>
      <w:r w:rsidRPr="00327E11">
        <w:rPr>
          <w:rFonts w:ascii="Arial" w:hAnsi="Arial" w:cs="Arial"/>
          <w:b/>
          <w:sz w:val="24"/>
          <w:szCs w:val="24"/>
        </w:rPr>
        <w:lastRenderedPageBreak/>
        <w:t>Tabela. Płatności w ramach projektów konkursowych w 2021 r.</w:t>
      </w:r>
    </w:p>
    <w:tbl>
      <w:tblPr>
        <w:tblStyle w:val="Tabela-Siatka3"/>
        <w:tblW w:w="5000" w:type="pct"/>
        <w:tblLook w:val="04A0" w:firstRow="1" w:lastRow="0" w:firstColumn="1" w:lastColumn="0" w:noHBand="0" w:noVBand="1"/>
        <w:tblCaption w:val="Tabela. Płatności w ramach projektów konkursowych w 2021 r."/>
        <w:tblDescription w:val="Tabela zawiera Działanie/Poddziałanie, Płatności ogółem [zł]"/>
      </w:tblPr>
      <w:tblGrid>
        <w:gridCol w:w="6061"/>
        <w:gridCol w:w="4133"/>
      </w:tblGrid>
      <w:tr w:rsidR="0025755C" w:rsidRPr="005423F7" w14:paraId="0D806398" w14:textId="77777777" w:rsidTr="00263399">
        <w:trPr>
          <w:trHeight w:val="150"/>
          <w:tblHeader/>
        </w:trPr>
        <w:tc>
          <w:tcPr>
            <w:tcW w:w="2973" w:type="pct"/>
            <w:hideMark/>
          </w:tcPr>
          <w:p w14:paraId="34AFB904"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Działanie/Poddziałanie</w:t>
            </w:r>
          </w:p>
        </w:tc>
        <w:tc>
          <w:tcPr>
            <w:tcW w:w="2027" w:type="pct"/>
            <w:hideMark/>
          </w:tcPr>
          <w:p w14:paraId="5459A0F3"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Płatności ogółem [zł]</w:t>
            </w:r>
          </w:p>
        </w:tc>
      </w:tr>
      <w:tr w:rsidR="0025755C" w:rsidRPr="005423F7" w14:paraId="3D8A6EC4" w14:textId="77777777" w:rsidTr="00263399">
        <w:trPr>
          <w:trHeight w:val="168"/>
        </w:trPr>
        <w:tc>
          <w:tcPr>
            <w:tcW w:w="2973" w:type="pct"/>
          </w:tcPr>
          <w:p w14:paraId="1179857B" w14:textId="77777777" w:rsidR="0025755C" w:rsidRPr="005423F7" w:rsidRDefault="0025755C" w:rsidP="005423F7">
            <w:pPr>
              <w:spacing w:line="276" w:lineRule="auto"/>
              <w:rPr>
                <w:rFonts w:ascii="Arial" w:hAnsi="Arial" w:cs="Arial"/>
                <w:bCs/>
                <w:sz w:val="24"/>
                <w:szCs w:val="24"/>
              </w:rPr>
            </w:pPr>
            <w:r w:rsidRPr="005423F7">
              <w:rPr>
                <w:rFonts w:ascii="Arial" w:hAnsi="Arial" w:cs="Arial"/>
                <w:bCs/>
                <w:sz w:val="24"/>
                <w:szCs w:val="24"/>
              </w:rPr>
              <w:t>Poddziałanie 1.2.1</w:t>
            </w:r>
          </w:p>
        </w:tc>
        <w:tc>
          <w:tcPr>
            <w:tcW w:w="2027" w:type="pct"/>
          </w:tcPr>
          <w:p w14:paraId="7E026931"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42 348 386,38</w:t>
            </w:r>
          </w:p>
        </w:tc>
      </w:tr>
      <w:tr w:rsidR="0025755C" w:rsidRPr="005423F7" w14:paraId="4B0057FD" w14:textId="77777777" w:rsidTr="00263399">
        <w:trPr>
          <w:trHeight w:val="114"/>
        </w:trPr>
        <w:tc>
          <w:tcPr>
            <w:tcW w:w="2973" w:type="pct"/>
            <w:hideMark/>
          </w:tcPr>
          <w:p w14:paraId="02C839B0" w14:textId="77777777" w:rsidR="0025755C" w:rsidRPr="005423F7" w:rsidRDefault="0025755C" w:rsidP="005423F7">
            <w:pPr>
              <w:spacing w:line="276" w:lineRule="auto"/>
              <w:rPr>
                <w:rFonts w:ascii="Arial" w:hAnsi="Arial" w:cs="Arial"/>
                <w:bCs/>
                <w:sz w:val="24"/>
                <w:szCs w:val="24"/>
              </w:rPr>
            </w:pPr>
            <w:r w:rsidRPr="005423F7">
              <w:rPr>
                <w:rFonts w:ascii="Arial" w:hAnsi="Arial" w:cs="Arial"/>
                <w:bCs/>
                <w:sz w:val="24"/>
                <w:szCs w:val="24"/>
              </w:rPr>
              <w:t>Poddziałanie 1.2.2</w:t>
            </w:r>
          </w:p>
        </w:tc>
        <w:tc>
          <w:tcPr>
            <w:tcW w:w="2027" w:type="pct"/>
          </w:tcPr>
          <w:p w14:paraId="5659B84D"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0</w:t>
            </w:r>
          </w:p>
        </w:tc>
      </w:tr>
      <w:tr w:rsidR="0025755C" w:rsidRPr="005423F7" w14:paraId="1EDFAF57" w14:textId="77777777" w:rsidTr="00263399">
        <w:trPr>
          <w:trHeight w:val="56"/>
        </w:trPr>
        <w:tc>
          <w:tcPr>
            <w:tcW w:w="2973" w:type="pct"/>
          </w:tcPr>
          <w:p w14:paraId="673C529C"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Razem</w:t>
            </w:r>
          </w:p>
        </w:tc>
        <w:tc>
          <w:tcPr>
            <w:tcW w:w="2027" w:type="pct"/>
          </w:tcPr>
          <w:p w14:paraId="103A1260"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42 348 386,38</w:t>
            </w:r>
          </w:p>
        </w:tc>
      </w:tr>
    </w:tbl>
    <w:p w14:paraId="06565481" w14:textId="6FDC6F76" w:rsidR="0025755C" w:rsidRPr="005423F7" w:rsidRDefault="0025755C" w:rsidP="00327E11">
      <w:pPr>
        <w:spacing w:before="120" w:after="120" w:line="276" w:lineRule="auto"/>
        <w:rPr>
          <w:rFonts w:ascii="Arial" w:hAnsi="Arial" w:cs="Arial"/>
          <w:sz w:val="24"/>
          <w:szCs w:val="24"/>
        </w:rPr>
      </w:pPr>
      <w:r w:rsidRPr="005423F7">
        <w:rPr>
          <w:rFonts w:ascii="Arial" w:hAnsi="Arial" w:cs="Arial"/>
          <w:sz w:val="24"/>
          <w:szCs w:val="24"/>
        </w:rPr>
        <w:t>Źródło: Woje</w:t>
      </w:r>
      <w:r w:rsidR="00327E11">
        <w:rPr>
          <w:rFonts w:ascii="Arial" w:hAnsi="Arial" w:cs="Arial"/>
          <w:sz w:val="24"/>
          <w:szCs w:val="24"/>
        </w:rPr>
        <w:t>wódzki Urząd Pracy w  Rzeszowie</w:t>
      </w:r>
    </w:p>
    <w:p w14:paraId="1B9E55EA" w14:textId="2DC218DB" w:rsidR="0025755C" w:rsidRPr="00327E11" w:rsidRDefault="00327E11" w:rsidP="005423F7">
      <w:pPr>
        <w:spacing w:after="0" w:line="276" w:lineRule="auto"/>
        <w:rPr>
          <w:rFonts w:ascii="Arial" w:hAnsi="Arial" w:cs="Arial"/>
          <w:b/>
          <w:sz w:val="24"/>
          <w:szCs w:val="24"/>
        </w:rPr>
      </w:pPr>
      <w:r>
        <w:rPr>
          <w:rFonts w:ascii="Arial" w:hAnsi="Arial" w:cs="Arial"/>
          <w:b/>
          <w:sz w:val="24"/>
          <w:szCs w:val="24"/>
        </w:rPr>
        <w:t>Projekty pozakonkursowe</w:t>
      </w:r>
    </w:p>
    <w:p w14:paraId="2452AFFA" w14:textId="6939BFFB" w:rsidR="0025755C" w:rsidRPr="005423F7" w:rsidRDefault="0025755C" w:rsidP="005423F7">
      <w:pPr>
        <w:spacing w:after="0" w:line="276" w:lineRule="auto"/>
        <w:ind w:firstLine="708"/>
        <w:rPr>
          <w:rFonts w:ascii="Arial" w:hAnsi="Arial" w:cs="Arial"/>
          <w:sz w:val="24"/>
          <w:szCs w:val="24"/>
        </w:rPr>
      </w:pPr>
      <w:r w:rsidRPr="005423F7">
        <w:rPr>
          <w:rFonts w:ascii="Arial" w:hAnsi="Arial" w:cs="Arial"/>
          <w:sz w:val="24"/>
          <w:szCs w:val="24"/>
        </w:rPr>
        <w:t xml:space="preserve">W ramach Osi I PO WER Działania 1.1 Wsparcie osób młodych na regionalnym rynku pracy – projekty pozakonkursowe </w:t>
      </w:r>
      <w:r w:rsidRPr="005423F7">
        <w:rPr>
          <w:rFonts w:ascii="Arial" w:hAnsi="Arial" w:cs="Arial"/>
          <w:bCs/>
          <w:sz w:val="24"/>
          <w:szCs w:val="24"/>
          <w:u w:val="single"/>
        </w:rPr>
        <w:t>Poddziałania 1.1.2 Wsparcie udzielane z Inicjatywy na rzecz zatrudnienia ludzi młodych,</w:t>
      </w:r>
      <w:r w:rsidRPr="005423F7">
        <w:rPr>
          <w:rFonts w:ascii="Arial" w:hAnsi="Arial" w:cs="Arial"/>
          <w:sz w:val="24"/>
          <w:szCs w:val="24"/>
        </w:rPr>
        <w:t xml:space="preserve"> w 2021 r. kontynuowane było 21 projek</w:t>
      </w:r>
      <w:r w:rsidR="00327E11">
        <w:rPr>
          <w:rFonts w:ascii="Arial" w:hAnsi="Arial" w:cs="Arial"/>
          <w:sz w:val="24"/>
          <w:szCs w:val="24"/>
        </w:rPr>
        <w:t xml:space="preserve">tów Powiatowych Urzędów Pracy z </w:t>
      </w:r>
      <w:r w:rsidRPr="005423F7">
        <w:rPr>
          <w:rFonts w:ascii="Arial" w:hAnsi="Arial" w:cs="Arial"/>
          <w:sz w:val="24"/>
          <w:szCs w:val="24"/>
        </w:rPr>
        <w:t>województwa podkarpackiego, którym przyznano dofinansowani</w:t>
      </w:r>
      <w:r w:rsidR="00327E11">
        <w:rPr>
          <w:rFonts w:ascii="Arial" w:hAnsi="Arial" w:cs="Arial"/>
          <w:sz w:val="24"/>
          <w:szCs w:val="24"/>
        </w:rPr>
        <w:t xml:space="preserve">e w ramach naboru ogłoszonego w </w:t>
      </w:r>
      <w:r w:rsidRPr="005423F7">
        <w:rPr>
          <w:rFonts w:ascii="Arial" w:hAnsi="Arial" w:cs="Arial"/>
          <w:sz w:val="24"/>
          <w:szCs w:val="24"/>
        </w:rPr>
        <w:t>2019 r. W związku ze wzrostem kosztów wsparcia oferowanego osobom bezrobotnym przez powiatowe urzędy pracy, konieczna była waloryzacja stawki jednostkowej na doprowadzenie do zatrudnienia osób młodych z kategorii NEET w województwie podkarpackim, w oparciu o którą rozliczane były ww. projekty pozakonkursowe w ramach poddziałania 1.1.2. Zgodnie z zaleceniami IZ PO WER zwaloryzowaną stawkę jednostkową można było zastosować wyłącznie w nowych projektach. Spowodowało to konieczność skrócenia okresu realizacji przedmiotowych projektów, zmniejszenia wartości umów i tym samym podpisania aneksów z wszystkimi powiatowymi urzędami pracy z województwa. Środki, które pozyskano w wyniku ww. działań (poddziałanie 1.1.2), zakontraktowano w ramach naboru nr POWR.01.01.02-IP.21-18</w:t>
      </w:r>
      <w:r w:rsidR="00327E11">
        <w:rPr>
          <w:rFonts w:ascii="Arial" w:hAnsi="Arial" w:cs="Arial"/>
          <w:sz w:val="24"/>
          <w:szCs w:val="24"/>
        </w:rPr>
        <w:t xml:space="preserve">-012/21 ogłoszonego w 2021 r. W </w:t>
      </w:r>
      <w:r w:rsidRPr="005423F7">
        <w:rPr>
          <w:rFonts w:ascii="Arial" w:hAnsi="Arial" w:cs="Arial"/>
          <w:sz w:val="24"/>
          <w:szCs w:val="24"/>
        </w:rPr>
        <w:t>ramach ww. naboru (poddziałanie 1.1.2) zakontraktowano 21 projektów pozakonkursowych na łączną kwotę 43 908 780,00 zł.</w:t>
      </w:r>
    </w:p>
    <w:p w14:paraId="1335C59E" w14:textId="35964282" w:rsidR="0025755C" w:rsidRPr="005423F7" w:rsidRDefault="0025755C" w:rsidP="00327E11">
      <w:pPr>
        <w:spacing w:after="120" w:line="276" w:lineRule="auto"/>
        <w:ind w:firstLine="709"/>
        <w:rPr>
          <w:rFonts w:ascii="Arial" w:hAnsi="Arial" w:cs="Arial"/>
          <w:sz w:val="24"/>
          <w:szCs w:val="24"/>
        </w:rPr>
      </w:pPr>
      <w:r w:rsidRPr="005423F7">
        <w:rPr>
          <w:rFonts w:ascii="Arial" w:hAnsi="Arial" w:cs="Arial"/>
          <w:sz w:val="24"/>
          <w:szCs w:val="24"/>
        </w:rPr>
        <w:t>W 2021 r. realizowano również 21 projektów  pozakonkursowych powiatowych urzędów pracy w ramach Działania 1.1 Wsparcie osób młodych na regionalnym rynku p</w:t>
      </w:r>
      <w:r w:rsidR="00327E11">
        <w:rPr>
          <w:rFonts w:ascii="Arial" w:hAnsi="Arial" w:cs="Arial"/>
          <w:sz w:val="24"/>
          <w:szCs w:val="24"/>
        </w:rPr>
        <w:t xml:space="preserve">racy – projekty pozakonkursowe </w:t>
      </w:r>
      <w:r w:rsidRPr="005423F7">
        <w:rPr>
          <w:rFonts w:ascii="Arial" w:hAnsi="Arial" w:cs="Arial"/>
          <w:bCs/>
          <w:sz w:val="24"/>
          <w:szCs w:val="24"/>
          <w:u w:val="single"/>
        </w:rPr>
        <w:t>Poddziałania 1.1.1 Wsparcie udzielane z Europejskiego Funduszu Społecznego.</w:t>
      </w:r>
      <w:r w:rsidR="00327E11">
        <w:rPr>
          <w:rFonts w:ascii="Arial" w:hAnsi="Arial" w:cs="Arial"/>
          <w:sz w:val="24"/>
          <w:szCs w:val="24"/>
        </w:rPr>
        <w:t xml:space="preserve"> z naboru ogłoszonego w 2020 r. </w:t>
      </w:r>
      <w:r w:rsidRPr="005423F7">
        <w:rPr>
          <w:rFonts w:ascii="Arial" w:hAnsi="Arial" w:cs="Arial"/>
          <w:sz w:val="24"/>
          <w:szCs w:val="24"/>
        </w:rPr>
        <w:t xml:space="preserve">W związku z trwającą pandemią COVID-19 </w:t>
      </w:r>
      <w:r w:rsidR="00263399">
        <w:rPr>
          <w:rFonts w:ascii="Arial" w:hAnsi="Arial" w:cs="Arial"/>
          <w:sz w:val="24"/>
          <w:szCs w:val="24"/>
        </w:rPr>
        <w:br/>
      </w:r>
      <w:r w:rsidRPr="005423F7">
        <w:rPr>
          <w:rFonts w:ascii="Arial" w:hAnsi="Arial" w:cs="Arial"/>
          <w:sz w:val="24"/>
          <w:szCs w:val="24"/>
        </w:rPr>
        <w:t xml:space="preserve">w 2020 r. wsparcie w ramach Poddziałania 1.1.1 (projekty pozakonkursowe PUP) poszerzono </w:t>
      </w:r>
      <w:r w:rsidR="00263399">
        <w:rPr>
          <w:rFonts w:ascii="Arial" w:hAnsi="Arial" w:cs="Arial"/>
          <w:sz w:val="24"/>
          <w:szCs w:val="24"/>
        </w:rPr>
        <w:br/>
      </w:r>
      <w:r w:rsidRPr="005423F7">
        <w:rPr>
          <w:rFonts w:ascii="Arial" w:hAnsi="Arial" w:cs="Arial"/>
          <w:sz w:val="24"/>
          <w:szCs w:val="24"/>
        </w:rPr>
        <w:t xml:space="preserve">o nowy instrument, dotyczący dofinansowania części kosztów wynagrodzeń pracowników oraz należnych składek na ubezpieczenia społeczne przez starostę powiatu w związku z działaniami dotyczącymi zwalczania skutków COVID-19 (art. 15 zzb, 15 zzc i 15 zze ustawy z dnia 31 marca 2020 r. o zmianie ustawy o szczególnych rozwiązaniach związanych z zapobieganiem, przeciwdziałaniem i zwalczaniem COVID-19, innych chorób zakaźnych oraz wywołanych nimi sytuacji kryzysowych oraz niektórych innych ustaw). Tak poszerzone wsparcie w ramach Poddziałania 1.1.1 bardziej odpowiadało bieżącym potrzebom rynku pracy wynikającym </w:t>
      </w:r>
      <w:r w:rsidR="00263399">
        <w:rPr>
          <w:rFonts w:ascii="Arial" w:hAnsi="Arial" w:cs="Arial"/>
          <w:sz w:val="24"/>
          <w:szCs w:val="24"/>
        </w:rPr>
        <w:br/>
      </w:r>
      <w:r w:rsidRPr="005423F7">
        <w:rPr>
          <w:rFonts w:ascii="Arial" w:hAnsi="Arial" w:cs="Arial"/>
          <w:sz w:val="24"/>
          <w:szCs w:val="24"/>
        </w:rPr>
        <w:t>z trwającej pandemii, dlatego zostało przedłużone do końca czerwca 2021 r. Wojewódzki Urząd Pracy w Rzesz</w:t>
      </w:r>
      <w:r w:rsidR="00327E11">
        <w:rPr>
          <w:rFonts w:ascii="Arial" w:hAnsi="Arial" w:cs="Arial"/>
          <w:sz w:val="24"/>
          <w:szCs w:val="24"/>
        </w:rPr>
        <w:t xml:space="preserve">owie podpisał stosowne aneksy z </w:t>
      </w:r>
      <w:r w:rsidRPr="005423F7">
        <w:rPr>
          <w:rFonts w:ascii="Arial" w:hAnsi="Arial" w:cs="Arial"/>
          <w:sz w:val="24"/>
          <w:szCs w:val="24"/>
        </w:rPr>
        <w:t>powiatowymi urzędami pracy, zwiększające wartości projektów, w celu umożliwie</w:t>
      </w:r>
      <w:r w:rsidR="00327E11">
        <w:rPr>
          <w:rFonts w:ascii="Arial" w:hAnsi="Arial" w:cs="Arial"/>
          <w:sz w:val="24"/>
          <w:szCs w:val="24"/>
        </w:rPr>
        <w:t xml:space="preserve">nia kontynuacji wsparcia w 2021 </w:t>
      </w:r>
      <w:r w:rsidRPr="005423F7">
        <w:rPr>
          <w:rFonts w:ascii="Arial" w:hAnsi="Arial" w:cs="Arial"/>
          <w:sz w:val="24"/>
          <w:szCs w:val="24"/>
        </w:rPr>
        <w:t>r. Łącznie na wsparcie</w:t>
      </w:r>
      <w:r w:rsidR="00327E11">
        <w:rPr>
          <w:rFonts w:ascii="Arial" w:hAnsi="Arial" w:cs="Arial"/>
          <w:sz w:val="24"/>
          <w:szCs w:val="24"/>
        </w:rPr>
        <w:t xml:space="preserve"> w ramach poddziałania 1.1.1. w ramach PO WER w </w:t>
      </w:r>
      <w:r w:rsidRPr="005423F7">
        <w:rPr>
          <w:rFonts w:ascii="Arial" w:hAnsi="Arial" w:cs="Arial"/>
          <w:sz w:val="24"/>
          <w:szCs w:val="24"/>
        </w:rPr>
        <w:t>województwie podkarpackim wydatkowan</w:t>
      </w:r>
      <w:r w:rsidR="00327E11">
        <w:rPr>
          <w:rFonts w:ascii="Arial" w:hAnsi="Arial" w:cs="Arial"/>
          <w:sz w:val="24"/>
          <w:szCs w:val="24"/>
        </w:rPr>
        <w:t xml:space="preserve">o kwotę 66 370 638,10 zł. </w:t>
      </w:r>
      <w:r w:rsidRPr="005423F7">
        <w:rPr>
          <w:rFonts w:ascii="Arial" w:hAnsi="Arial" w:cs="Arial"/>
          <w:sz w:val="24"/>
          <w:szCs w:val="24"/>
        </w:rPr>
        <w:t xml:space="preserve">Po podpisaniu 21 aneksów z PUP wartość umów z naboru wyniosła ostatecznie 191 996 039,59 zł (w tym </w:t>
      </w:r>
      <w:r w:rsidR="00327E11">
        <w:rPr>
          <w:rFonts w:ascii="Arial" w:hAnsi="Arial" w:cs="Arial"/>
          <w:sz w:val="24"/>
          <w:szCs w:val="24"/>
        </w:rPr>
        <w:t xml:space="preserve">niekwalifikowalny podatek VAT w kwocie 10 </w:t>
      </w:r>
      <w:r w:rsidRPr="005423F7">
        <w:rPr>
          <w:rFonts w:ascii="Arial" w:hAnsi="Arial" w:cs="Arial"/>
          <w:sz w:val="24"/>
          <w:szCs w:val="24"/>
        </w:rPr>
        <w:t>090 923,71 zł).</w:t>
      </w:r>
    </w:p>
    <w:p w14:paraId="20033369" w14:textId="60824B51" w:rsidR="0025755C" w:rsidRPr="005423F7" w:rsidRDefault="0025755C" w:rsidP="00327E11">
      <w:pPr>
        <w:spacing w:after="120" w:line="276" w:lineRule="auto"/>
        <w:ind w:firstLine="709"/>
        <w:rPr>
          <w:rFonts w:ascii="Arial" w:hAnsi="Arial" w:cs="Arial"/>
          <w:sz w:val="24"/>
          <w:szCs w:val="24"/>
        </w:rPr>
      </w:pPr>
      <w:r w:rsidRPr="005423F7">
        <w:rPr>
          <w:rFonts w:ascii="Arial" w:hAnsi="Arial" w:cs="Arial"/>
          <w:sz w:val="24"/>
          <w:szCs w:val="24"/>
        </w:rPr>
        <w:lastRenderedPageBreak/>
        <w:t xml:space="preserve">Kwotę kontraktacji w ramach Działania 1.1 (łącznie 1.1.1. oraz 1.1.2) zawarto </w:t>
      </w:r>
      <w:r w:rsidR="00263399">
        <w:rPr>
          <w:rFonts w:ascii="Arial" w:hAnsi="Arial" w:cs="Arial"/>
          <w:sz w:val="24"/>
          <w:szCs w:val="24"/>
        </w:rPr>
        <w:br/>
      </w:r>
      <w:r w:rsidRPr="005423F7">
        <w:rPr>
          <w:rFonts w:ascii="Arial" w:hAnsi="Arial" w:cs="Arial"/>
          <w:sz w:val="24"/>
          <w:szCs w:val="24"/>
        </w:rPr>
        <w:t>w poniższej tabeli (wartość kontraktacji wynikająca z SL2014, tj. bez niekwalifikowalnego podatku VA</w:t>
      </w:r>
      <w:r w:rsidR="00327E11">
        <w:rPr>
          <w:rFonts w:ascii="Arial" w:hAnsi="Arial" w:cs="Arial"/>
          <w:sz w:val="24"/>
          <w:szCs w:val="24"/>
        </w:rPr>
        <w:t>T w ramach Poddziałania 1.1.1).</w:t>
      </w:r>
    </w:p>
    <w:p w14:paraId="35D81498" w14:textId="77777777" w:rsidR="0025755C" w:rsidRPr="00327E11" w:rsidRDefault="0025755C" w:rsidP="00327E11">
      <w:pPr>
        <w:spacing w:after="120" w:line="276" w:lineRule="auto"/>
        <w:rPr>
          <w:rFonts w:ascii="Arial" w:hAnsi="Arial" w:cs="Arial"/>
          <w:b/>
          <w:sz w:val="24"/>
          <w:szCs w:val="24"/>
        </w:rPr>
      </w:pPr>
      <w:r w:rsidRPr="00327E11">
        <w:rPr>
          <w:rFonts w:ascii="Arial" w:hAnsi="Arial" w:cs="Arial"/>
          <w:b/>
          <w:sz w:val="24"/>
          <w:szCs w:val="24"/>
        </w:rPr>
        <w:t>Tabela. Kontraktacja w ramach Działania 1.1</w:t>
      </w:r>
    </w:p>
    <w:tbl>
      <w:tblPr>
        <w:tblStyle w:val="Tabela-Siatka3"/>
        <w:tblW w:w="5000" w:type="pct"/>
        <w:tblLook w:val="04A0" w:firstRow="1" w:lastRow="0" w:firstColumn="1" w:lastColumn="0" w:noHBand="0" w:noVBand="1"/>
        <w:tblCaption w:val="Tabela. Kontraktacja w ramach Działania 1.1"/>
        <w:tblDescription w:val="Tabela zawiera Działanie/Poddziałanie, Liczba podpisanych umów/ wydanych decyzji Kwoty zakontraktowane (narastająco) [zł]"/>
      </w:tblPr>
      <w:tblGrid>
        <w:gridCol w:w="5894"/>
        <w:gridCol w:w="1892"/>
        <w:gridCol w:w="2408"/>
      </w:tblGrid>
      <w:tr w:rsidR="0025755C" w:rsidRPr="005423F7" w14:paraId="15B32580" w14:textId="77777777" w:rsidTr="00263399">
        <w:trPr>
          <w:trHeight w:val="634"/>
          <w:tblHeader/>
        </w:trPr>
        <w:tc>
          <w:tcPr>
            <w:tcW w:w="2891" w:type="pct"/>
            <w:hideMark/>
          </w:tcPr>
          <w:p w14:paraId="3D9ACFB4"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Działanie/Poddziałanie</w:t>
            </w:r>
          </w:p>
        </w:tc>
        <w:tc>
          <w:tcPr>
            <w:tcW w:w="928" w:type="pct"/>
            <w:hideMark/>
          </w:tcPr>
          <w:p w14:paraId="608F231A" w14:textId="47F34BF3" w:rsidR="0025755C" w:rsidRPr="005423F7" w:rsidRDefault="00327E11" w:rsidP="005423F7">
            <w:pPr>
              <w:spacing w:line="276" w:lineRule="auto"/>
              <w:rPr>
                <w:rFonts w:ascii="Arial" w:hAnsi="Arial" w:cs="Arial"/>
                <w:b/>
                <w:sz w:val="24"/>
                <w:szCs w:val="24"/>
              </w:rPr>
            </w:pPr>
            <w:r>
              <w:rPr>
                <w:rFonts w:ascii="Arial" w:hAnsi="Arial" w:cs="Arial"/>
                <w:b/>
                <w:sz w:val="24"/>
                <w:szCs w:val="24"/>
              </w:rPr>
              <w:t xml:space="preserve">Liczba podpisanych umów/ </w:t>
            </w:r>
            <w:r w:rsidR="0025755C" w:rsidRPr="005423F7">
              <w:rPr>
                <w:rFonts w:ascii="Arial" w:hAnsi="Arial" w:cs="Arial"/>
                <w:b/>
                <w:sz w:val="24"/>
                <w:szCs w:val="24"/>
              </w:rPr>
              <w:t>wydanych decyzji</w:t>
            </w:r>
          </w:p>
        </w:tc>
        <w:tc>
          <w:tcPr>
            <w:tcW w:w="1181" w:type="pct"/>
            <w:hideMark/>
          </w:tcPr>
          <w:p w14:paraId="670714BB" w14:textId="56473CB5" w:rsidR="0025755C" w:rsidRPr="005423F7" w:rsidRDefault="00327E11" w:rsidP="005423F7">
            <w:pPr>
              <w:spacing w:line="276" w:lineRule="auto"/>
              <w:rPr>
                <w:rFonts w:ascii="Arial" w:hAnsi="Arial" w:cs="Arial"/>
                <w:b/>
                <w:sz w:val="24"/>
                <w:szCs w:val="24"/>
              </w:rPr>
            </w:pPr>
            <w:r>
              <w:rPr>
                <w:rFonts w:ascii="Arial" w:hAnsi="Arial" w:cs="Arial"/>
                <w:b/>
                <w:sz w:val="24"/>
                <w:szCs w:val="24"/>
              </w:rPr>
              <w:t xml:space="preserve">Kwoty </w:t>
            </w:r>
            <w:r w:rsidR="0025755C" w:rsidRPr="005423F7">
              <w:rPr>
                <w:rFonts w:ascii="Arial" w:hAnsi="Arial" w:cs="Arial"/>
                <w:b/>
                <w:sz w:val="24"/>
                <w:szCs w:val="24"/>
              </w:rPr>
              <w:t>za</w:t>
            </w:r>
            <w:r>
              <w:rPr>
                <w:rFonts w:ascii="Arial" w:hAnsi="Arial" w:cs="Arial"/>
                <w:b/>
                <w:sz w:val="24"/>
                <w:szCs w:val="24"/>
              </w:rPr>
              <w:t xml:space="preserve">kontraktowane </w:t>
            </w:r>
            <w:r w:rsidR="0025755C" w:rsidRPr="005423F7">
              <w:rPr>
                <w:rFonts w:ascii="Arial" w:hAnsi="Arial" w:cs="Arial"/>
                <w:b/>
                <w:sz w:val="24"/>
                <w:szCs w:val="24"/>
              </w:rPr>
              <w:t>(narastająco) [zł]</w:t>
            </w:r>
          </w:p>
        </w:tc>
      </w:tr>
      <w:tr w:rsidR="0025755C" w:rsidRPr="005423F7" w14:paraId="41179FC0" w14:textId="77777777" w:rsidTr="00263399">
        <w:trPr>
          <w:trHeight w:val="285"/>
        </w:trPr>
        <w:tc>
          <w:tcPr>
            <w:tcW w:w="2891" w:type="pct"/>
            <w:hideMark/>
          </w:tcPr>
          <w:p w14:paraId="14B251A1" w14:textId="77777777" w:rsidR="0025755C" w:rsidRPr="005423F7" w:rsidRDefault="0025755C" w:rsidP="005423F7">
            <w:pPr>
              <w:spacing w:line="276" w:lineRule="auto"/>
              <w:rPr>
                <w:rFonts w:ascii="Arial" w:hAnsi="Arial" w:cs="Arial"/>
                <w:i/>
                <w:iCs/>
                <w:sz w:val="24"/>
                <w:szCs w:val="24"/>
              </w:rPr>
            </w:pPr>
            <w:r w:rsidRPr="005423F7">
              <w:rPr>
                <w:rFonts w:ascii="Arial" w:hAnsi="Arial" w:cs="Arial"/>
                <w:bCs/>
                <w:sz w:val="24"/>
                <w:szCs w:val="24"/>
              </w:rPr>
              <w:t>Działanie 1.1</w:t>
            </w:r>
          </w:p>
          <w:p w14:paraId="17F254D3" w14:textId="77777777" w:rsidR="0025755C" w:rsidRPr="005423F7" w:rsidRDefault="0025755C" w:rsidP="005423F7">
            <w:pPr>
              <w:spacing w:line="276" w:lineRule="auto"/>
              <w:rPr>
                <w:rFonts w:ascii="Arial" w:hAnsi="Arial" w:cs="Arial"/>
                <w:i/>
                <w:iCs/>
                <w:sz w:val="24"/>
                <w:szCs w:val="24"/>
              </w:rPr>
            </w:pPr>
            <w:r w:rsidRPr="005423F7">
              <w:rPr>
                <w:rFonts w:ascii="Arial" w:hAnsi="Arial" w:cs="Arial"/>
                <w:i/>
                <w:iCs/>
                <w:sz w:val="24"/>
                <w:szCs w:val="24"/>
              </w:rPr>
              <w:t>Wsparcie osób młodych na regionalnym rynku pracy – projekty pozakonkursowe</w:t>
            </w:r>
          </w:p>
          <w:p w14:paraId="46ACD322" w14:textId="77777777" w:rsidR="0025755C" w:rsidRPr="005423F7" w:rsidRDefault="0025755C" w:rsidP="005423F7">
            <w:pPr>
              <w:spacing w:line="276" w:lineRule="auto"/>
              <w:rPr>
                <w:rFonts w:ascii="Arial" w:hAnsi="Arial" w:cs="Arial"/>
                <w:b/>
                <w:bCs/>
                <w:sz w:val="24"/>
                <w:szCs w:val="24"/>
              </w:rPr>
            </w:pPr>
            <w:r w:rsidRPr="005423F7">
              <w:rPr>
                <w:rFonts w:ascii="Arial" w:hAnsi="Arial" w:cs="Arial"/>
                <w:b/>
                <w:bCs/>
                <w:sz w:val="24"/>
                <w:szCs w:val="24"/>
              </w:rPr>
              <w:t>Poddziałanie 1.1.2</w:t>
            </w:r>
          </w:p>
          <w:p w14:paraId="6F2C86D5" w14:textId="77777777" w:rsidR="0025755C" w:rsidRPr="005423F7" w:rsidRDefault="0025755C" w:rsidP="005423F7">
            <w:pPr>
              <w:spacing w:line="276" w:lineRule="auto"/>
              <w:rPr>
                <w:rFonts w:ascii="Arial" w:hAnsi="Arial" w:cs="Arial"/>
                <w:bCs/>
                <w:sz w:val="24"/>
                <w:szCs w:val="24"/>
              </w:rPr>
            </w:pPr>
            <w:r w:rsidRPr="005423F7">
              <w:rPr>
                <w:rFonts w:ascii="Arial" w:hAnsi="Arial" w:cs="Arial"/>
                <w:i/>
                <w:iCs/>
                <w:sz w:val="24"/>
                <w:szCs w:val="24"/>
              </w:rPr>
              <w:t>Wsparcie udzielane z Inicjatywy na rzecz zatrudnienia ludzi młodych</w:t>
            </w:r>
          </w:p>
        </w:tc>
        <w:tc>
          <w:tcPr>
            <w:tcW w:w="928" w:type="pct"/>
            <w:hideMark/>
          </w:tcPr>
          <w:p w14:paraId="1A3D7E29"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105</w:t>
            </w:r>
          </w:p>
        </w:tc>
        <w:tc>
          <w:tcPr>
            <w:tcW w:w="1181" w:type="pct"/>
            <w:noWrap/>
            <w:hideMark/>
          </w:tcPr>
          <w:p w14:paraId="441DAA36" w14:textId="353CB18B" w:rsidR="0025755C" w:rsidRPr="005423F7" w:rsidRDefault="00327E11" w:rsidP="005423F7">
            <w:pPr>
              <w:spacing w:line="276" w:lineRule="auto"/>
              <w:rPr>
                <w:rFonts w:ascii="Arial" w:hAnsi="Arial" w:cs="Arial"/>
                <w:sz w:val="24"/>
                <w:szCs w:val="24"/>
              </w:rPr>
            </w:pPr>
            <w:r>
              <w:rPr>
                <w:rFonts w:ascii="Arial" w:hAnsi="Arial" w:cs="Arial"/>
                <w:sz w:val="24"/>
                <w:szCs w:val="24"/>
              </w:rPr>
              <w:t xml:space="preserve">488 </w:t>
            </w:r>
            <w:r w:rsidR="0025755C" w:rsidRPr="005423F7">
              <w:rPr>
                <w:rFonts w:ascii="Arial" w:hAnsi="Arial" w:cs="Arial"/>
                <w:sz w:val="24"/>
                <w:szCs w:val="24"/>
              </w:rPr>
              <w:t>602 110,11</w:t>
            </w:r>
          </w:p>
        </w:tc>
      </w:tr>
      <w:tr w:rsidR="0025755C" w:rsidRPr="005423F7" w14:paraId="5BA85A3A" w14:textId="77777777" w:rsidTr="00263399">
        <w:trPr>
          <w:trHeight w:val="285"/>
        </w:trPr>
        <w:tc>
          <w:tcPr>
            <w:tcW w:w="2891" w:type="pct"/>
          </w:tcPr>
          <w:p w14:paraId="42586330" w14:textId="77777777" w:rsidR="0025755C" w:rsidRPr="005423F7" w:rsidRDefault="0025755C" w:rsidP="005423F7">
            <w:pPr>
              <w:spacing w:line="276" w:lineRule="auto"/>
              <w:rPr>
                <w:rFonts w:ascii="Arial" w:hAnsi="Arial" w:cs="Arial"/>
                <w:i/>
                <w:iCs/>
                <w:sz w:val="24"/>
                <w:szCs w:val="24"/>
              </w:rPr>
            </w:pPr>
            <w:r w:rsidRPr="005423F7">
              <w:rPr>
                <w:rFonts w:ascii="Arial" w:hAnsi="Arial" w:cs="Arial"/>
                <w:bCs/>
                <w:sz w:val="24"/>
                <w:szCs w:val="24"/>
              </w:rPr>
              <w:t>Działanie 1.1</w:t>
            </w:r>
          </w:p>
          <w:p w14:paraId="53E20B7E" w14:textId="77777777" w:rsidR="0025755C" w:rsidRPr="005423F7" w:rsidRDefault="0025755C" w:rsidP="005423F7">
            <w:pPr>
              <w:spacing w:line="276" w:lineRule="auto"/>
              <w:rPr>
                <w:rFonts w:ascii="Arial" w:hAnsi="Arial" w:cs="Arial"/>
                <w:i/>
                <w:iCs/>
                <w:sz w:val="24"/>
                <w:szCs w:val="24"/>
              </w:rPr>
            </w:pPr>
            <w:r w:rsidRPr="005423F7">
              <w:rPr>
                <w:rFonts w:ascii="Arial" w:hAnsi="Arial" w:cs="Arial"/>
                <w:i/>
                <w:iCs/>
                <w:sz w:val="24"/>
                <w:szCs w:val="24"/>
              </w:rPr>
              <w:t xml:space="preserve">Wsparcie osób młodych na regionalnym rynku pracy – projekty pozakonkursowe </w:t>
            </w:r>
          </w:p>
          <w:p w14:paraId="21DFBF8F" w14:textId="77777777" w:rsidR="0025755C" w:rsidRPr="005423F7" w:rsidRDefault="0025755C" w:rsidP="005423F7">
            <w:pPr>
              <w:spacing w:line="276" w:lineRule="auto"/>
              <w:rPr>
                <w:rFonts w:ascii="Arial" w:hAnsi="Arial" w:cs="Arial"/>
                <w:b/>
                <w:bCs/>
                <w:sz w:val="24"/>
                <w:szCs w:val="24"/>
              </w:rPr>
            </w:pPr>
            <w:r w:rsidRPr="005423F7">
              <w:rPr>
                <w:rFonts w:ascii="Arial" w:hAnsi="Arial" w:cs="Arial"/>
                <w:b/>
                <w:bCs/>
                <w:sz w:val="24"/>
                <w:szCs w:val="24"/>
              </w:rPr>
              <w:t>Poddziałanie 1.1.1</w:t>
            </w:r>
          </w:p>
          <w:p w14:paraId="1FC4A22C" w14:textId="77777777" w:rsidR="0025755C" w:rsidRPr="005423F7" w:rsidRDefault="0025755C" w:rsidP="005423F7">
            <w:pPr>
              <w:spacing w:line="276" w:lineRule="auto"/>
              <w:rPr>
                <w:rFonts w:ascii="Arial" w:hAnsi="Arial" w:cs="Arial"/>
                <w:bCs/>
                <w:sz w:val="24"/>
                <w:szCs w:val="24"/>
              </w:rPr>
            </w:pPr>
            <w:r w:rsidRPr="005423F7">
              <w:rPr>
                <w:rFonts w:ascii="Arial" w:hAnsi="Arial" w:cs="Arial"/>
                <w:i/>
                <w:iCs/>
                <w:sz w:val="24"/>
                <w:szCs w:val="24"/>
              </w:rPr>
              <w:t>Wsparcie udzielane z Europejskiego Funduszu Społecznego</w:t>
            </w:r>
          </w:p>
        </w:tc>
        <w:tc>
          <w:tcPr>
            <w:tcW w:w="928" w:type="pct"/>
          </w:tcPr>
          <w:p w14:paraId="558E47ED"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21</w:t>
            </w:r>
          </w:p>
        </w:tc>
        <w:tc>
          <w:tcPr>
            <w:tcW w:w="1181" w:type="pct"/>
            <w:noWrap/>
          </w:tcPr>
          <w:p w14:paraId="4E6A360C"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181 905 115,88</w:t>
            </w:r>
          </w:p>
        </w:tc>
      </w:tr>
      <w:tr w:rsidR="0025755C" w:rsidRPr="005423F7" w14:paraId="2CBBD7D2" w14:textId="77777777" w:rsidTr="00263399">
        <w:trPr>
          <w:trHeight w:val="285"/>
        </w:trPr>
        <w:tc>
          <w:tcPr>
            <w:tcW w:w="2891" w:type="pct"/>
          </w:tcPr>
          <w:p w14:paraId="649A442D"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Łącznie Działanie 1.1</w:t>
            </w:r>
          </w:p>
        </w:tc>
        <w:tc>
          <w:tcPr>
            <w:tcW w:w="928" w:type="pct"/>
          </w:tcPr>
          <w:p w14:paraId="0D365BC6"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126</w:t>
            </w:r>
          </w:p>
        </w:tc>
        <w:tc>
          <w:tcPr>
            <w:tcW w:w="1181" w:type="pct"/>
            <w:noWrap/>
          </w:tcPr>
          <w:p w14:paraId="796B8435"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670 507 225,99</w:t>
            </w:r>
          </w:p>
        </w:tc>
      </w:tr>
    </w:tbl>
    <w:p w14:paraId="4301AE82" w14:textId="4A285BDC" w:rsidR="0025755C" w:rsidRPr="00315302" w:rsidRDefault="0025755C" w:rsidP="00315302">
      <w:pPr>
        <w:spacing w:before="120" w:after="120" w:line="276" w:lineRule="auto"/>
        <w:rPr>
          <w:rFonts w:ascii="Arial" w:hAnsi="Arial" w:cs="Arial"/>
          <w:sz w:val="24"/>
          <w:szCs w:val="24"/>
        </w:rPr>
      </w:pPr>
      <w:r w:rsidRPr="005423F7">
        <w:rPr>
          <w:rFonts w:ascii="Arial" w:hAnsi="Arial" w:cs="Arial"/>
          <w:sz w:val="24"/>
          <w:szCs w:val="24"/>
        </w:rPr>
        <w:t>Źr</w:t>
      </w:r>
      <w:r w:rsidR="00315302">
        <w:rPr>
          <w:rFonts w:ascii="Arial" w:hAnsi="Arial" w:cs="Arial"/>
          <w:sz w:val="24"/>
          <w:szCs w:val="24"/>
        </w:rPr>
        <w:t xml:space="preserve">ódło: Wojewódzki Urząd Pracy w </w:t>
      </w:r>
      <w:r w:rsidRPr="005423F7">
        <w:rPr>
          <w:rFonts w:ascii="Arial" w:hAnsi="Arial" w:cs="Arial"/>
          <w:sz w:val="24"/>
          <w:szCs w:val="24"/>
        </w:rPr>
        <w:t>Rzeszowie</w:t>
      </w:r>
    </w:p>
    <w:p w14:paraId="6D1FE943" w14:textId="5B4A836B" w:rsidR="0025755C" w:rsidRPr="00315302" w:rsidRDefault="0025755C" w:rsidP="00315302">
      <w:pPr>
        <w:spacing w:after="120" w:line="276" w:lineRule="auto"/>
        <w:rPr>
          <w:rFonts w:ascii="Arial" w:hAnsi="Arial" w:cs="Arial"/>
          <w:b/>
          <w:sz w:val="24"/>
          <w:szCs w:val="24"/>
        </w:rPr>
      </w:pPr>
      <w:r w:rsidRPr="005423F7">
        <w:rPr>
          <w:rFonts w:ascii="Arial" w:hAnsi="Arial" w:cs="Arial"/>
          <w:b/>
          <w:sz w:val="24"/>
          <w:szCs w:val="24"/>
        </w:rPr>
        <w:t>Wnioski o płatność zatwierdzone w ra</w:t>
      </w:r>
      <w:r w:rsidR="00315302">
        <w:rPr>
          <w:rFonts w:ascii="Arial" w:hAnsi="Arial" w:cs="Arial"/>
          <w:b/>
          <w:sz w:val="24"/>
          <w:szCs w:val="24"/>
        </w:rPr>
        <w:t>mach projektów pozakonkursowych</w:t>
      </w:r>
    </w:p>
    <w:p w14:paraId="7C4494B7" w14:textId="0322CBA3" w:rsidR="0025755C" w:rsidRPr="005423F7" w:rsidRDefault="0025755C" w:rsidP="00315302">
      <w:pPr>
        <w:spacing w:after="120" w:line="276" w:lineRule="auto"/>
        <w:ind w:firstLine="709"/>
        <w:rPr>
          <w:rFonts w:ascii="Arial" w:hAnsi="Arial" w:cs="Arial"/>
          <w:sz w:val="24"/>
          <w:szCs w:val="24"/>
        </w:rPr>
      </w:pPr>
      <w:r w:rsidRPr="005423F7">
        <w:rPr>
          <w:rFonts w:ascii="Arial" w:hAnsi="Arial" w:cs="Arial"/>
          <w:sz w:val="24"/>
          <w:szCs w:val="24"/>
        </w:rPr>
        <w:t xml:space="preserve">W roku 2021 w ramach Działania 1.1 zatwierdzono 248 wniosków o płatność na kwotę </w:t>
      </w:r>
      <w:r w:rsidR="00315302">
        <w:rPr>
          <w:rFonts w:ascii="Arial" w:hAnsi="Arial" w:cs="Arial"/>
          <w:sz w:val="24"/>
          <w:szCs w:val="24"/>
        </w:rPr>
        <w:t xml:space="preserve">90 </w:t>
      </w:r>
      <w:r w:rsidRPr="005423F7">
        <w:rPr>
          <w:rFonts w:ascii="Arial" w:hAnsi="Arial" w:cs="Arial"/>
          <w:sz w:val="24"/>
          <w:szCs w:val="24"/>
        </w:rPr>
        <w:t>816 137,79 zł.</w:t>
      </w:r>
    </w:p>
    <w:p w14:paraId="6E0A278A" w14:textId="0791D86A" w:rsidR="0025755C" w:rsidRPr="00315302" w:rsidRDefault="0025755C" w:rsidP="00315302">
      <w:pPr>
        <w:spacing w:after="120" w:line="276" w:lineRule="auto"/>
        <w:rPr>
          <w:rFonts w:ascii="Arial" w:hAnsi="Arial" w:cs="Arial"/>
          <w:b/>
          <w:sz w:val="24"/>
          <w:szCs w:val="24"/>
        </w:rPr>
      </w:pPr>
      <w:r w:rsidRPr="00315302">
        <w:rPr>
          <w:rFonts w:ascii="Arial" w:hAnsi="Arial" w:cs="Arial"/>
          <w:b/>
          <w:sz w:val="24"/>
          <w:szCs w:val="24"/>
        </w:rPr>
        <w:t>Tabela. Wnioski o płatność w ramach Dział</w:t>
      </w:r>
      <w:r w:rsidR="00315302" w:rsidRPr="00315302">
        <w:rPr>
          <w:rFonts w:ascii="Arial" w:hAnsi="Arial" w:cs="Arial"/>
          <w:b/>
          <w:sz w:val="24"/>
          <w:szCs w:val="24"/>
        </w:rPr>
        <w:t>ania 1.1 zatwierdzone w 2021 r.</w:t>
      </w:r>
    </w:p>
    <w:tbl>
      <w:tblPr>
        <w:tblStyle w:val="Tabela-Siatka"/>
        <w:tblW w:w="5000" w:type="pct"/>
        <w:tblLook w:val="04A0" w:firstRow="1" w:lastRow="0" w:firstColumn="1" w:lastColumn="0" w:noHBand="0" w:noVBand="1"/>
        <w:tblCaption w:val="Tabela. Wnioski o płatność w ramach Działania 1.1 zatwierdzone w 2021 r."/>
        <w:tblDescription w:val="Tabela zawiera Działanie/ Poddziałanie, Zatwierdzone wnioski o płatność, Kwoty wydatków zatwierdzone we wnioskach o płatność [zł]&#10;"/>
      </w:tblPr>
      <w:tblGrid>
        <w:gridCol w:w="5158"/>
        <w:gridCol w:w="2518"/>
        <w:gridCol w:w="2518"/>
      </w:tblGrid>
      <w:tr w:rsidR="0025755C" w:rsidRPr="005423F7" w14:paraId="624EC734" w14:textId="77777777" w:rsidTr="0000676F">
        <w:trPr>
          <w:trHeight w:val="775"/>
          <w:tblHeader/>
        </w:trPr>
        <w:tc>
          <w:tcPr>
            <w:tcW w:w="2529" w:type="pct"/>
            <w:hideMark/>
          </w:tcPr>
          <w:p w14:paraId="169BCB1A" w14:textId="77777777" w:rsidR="0025755C" w:rsidRPr="005423F7" w:rsidRDefault="0025755C" w:rsidP="005423F7">
            <w:pPr>
              <w:spacing w:line="276" w:lineRule="auto"/>
              <w:rPr>
                <w:rFonts w:ascii="Arial" w:hAnsi="Arial" w:cs="Arial"/>
                <w:b/>
                <w:sz w:val="24"/>
                <w:szCs w:val="24"/>
              </w:rPr>
            </w:pPr>
            <w:r w:rsidRPr="005423F7">
              <w:rPr>
                <w:rFonts w:ascii="Arial" w:hAnsi="Arial" w:cs="Arial"/>
                <w:b/>
                <w:sz w:val="24"/>
                <w:szCs w:val="24"/>
              </w:rPr>
              <w:t>Działanie/ Poddziałanie</w:t>
            </w:r>
          </w:p>
        </w:tc>
        <w:tc>
          <w:tcPr>
            <w:tcW w:w="1235" w:type="pct"/>
            <w:hideMark/>
          </w:tcPr>
          <w:p w14:paraId="2290F80B" w14:textId="6C6356C2" w:rsidR="0025755C" w:rsidRPr="005423F7" w:rsidRDefault="00315302" w:rsidP="005423F7">
            <w:pPr>
              <w:spacing w:line="276" w:lineRule="auto"/>
              <w:rPr>
                <w:rFonts w:ascii="Arial" w:hAnsi="Arial" w:cs="Arial"/>
                <w:b/>
                <w:sz w:val="24"/>
                <w:szCs w:val="24"/>
              </w:rPr>
            </w:pPr>
            <w:r>
              <w:rPr>
                <w:rFonts w:ascii="Arial" w:hAnsi="Arial" w:cs="Arial"/>
                <w:b/>
                <w:sz w:val="24"/>
                <w:szCs w:val="24"/>
              </w:rPr>
              <w:t xml:space="preserve">Zatwierdzone wnioski </w:t>
            </w:r>
            <w:r>
              <w:rPr>
                <w:rFonts w:ascii="Arial" w:hAnsi="Arial" w:cs="Arial"/>
                <w:b/>
                <w:sz w:val="24"/>
                <w:szCs w:val="24"/>
              </w:rPr>
              <w:br/>
              <w:t xml:space="preserve">o </w:t>
            </w:r>
            <w:r w:rsidR="0025755C" w:rsidRPr="005423F7">
              <w:rPr>
                <w:rFonts w:ascii="Arial" w:hAnsi="Arial" w:cs="Arial"/>
                <w:b/>
                <w:sz w:val="24"/>
                <w:szCs w:val="24"/>
              </w:rPr>
              <w:t>płatność</w:t>
            </w:r>
          </w:p>
        </w:tc>
        <w:tc>
          <w:tcPr>
            <w:tcW w:w="1235" w:type="pct"/>
            <w:hideMark/>
          </w:tcPr>
          <w:p w14:paraId="186E80C5" w14:textId="3A042FDC" w:rsidR="0025755C" w:rsidRPr="005423F7" w:rsidRDefault="00315302" w:rsidP="005423F7">
            <w:pPr>
              <w:spacing w:line="276" w:lineRule="auto"/>
              <w:rPr>
                <w:rFonts w:ascii="Arial" w:hAnsi="Arial" w:cs="Arial"/>
                <w:b/>
                <w:sz w:val="24"/>
                <w:szCs w:val="24"/>
              </w:rPr>
            </w:pPr>
            <w:r>
              <w:rPr>
                <w:rFonts w:ascii="Arial" w:hAnsi="Arial" w:cs="Arial"/>
                <w:b/>
                <w:sz w:val="24"/>
                <w:szCs w:val="24"/>
              </w:rPr>
              <w:t xml:space="preserve">Kwoty wydatków zatwierdzone we wnioskach </w:t>
            </w:r>
            <w:r>
              <w:rPr>
                <w:rFonts w:ascii="Arial" w:hAnsi="Arial" w:cs="Arial"/>
                <w:b/>
                <w:sz w:val="24"/>
                <w:szCs w:val="24"/>
              </w:rPr>
              <w:br/>
              <w:t xml:space="preserve">o płatność </w:t>
            </w:r>
            <w:r w:rsidR="0025755C" w:rsidRPr="005423F7">
              <w:rPr>
                <w:rFonts w:ascii="Arial" w:hAnsi="Arial" w:cs="Arial"/>
                <w:b/>
                <w:sz w:val="24"/>
                <w:szCs w:val="24"/>
              </w:rPr>
              <w:t>[zł]</w:t>
            </w:r>
          </w:p>
        </w:tc>
      </w:tr>
      <w:tr w:rsidR="0025755C" w:rsidRPr="005423F7" w14:paraId="22ABE56C" w14:textId="77777777" w:rsidTr="0000676F">
        <w:trPr>
          <w:trHeight w:val="264"/>
        </w:trPr>
        <w:tc>
          <w:tcPr>
            <w:tcW w:w="2529" w:type="pct"/>
            <w:hideMark/>
          </w:tcPr>
          <w:p w14:paraId="033CF43B"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Poddziałanie 1.1.1</w:t>
            </w:r>
          </w:p>
        </w:tc>
        <w:tc>
          <w:tcPr>
            <w:tcW w:w="1235" w:type="pct"/>
          </w:tcPr>
          <w:p w14:paraId="547222D8"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113</w:t>
            </w:r>
          </w:p>
        </w:tc>
        <w:tc>
          <w:tcPr>
            <w:tcW w:w="1235" w:type="pct"/>
          </w:tcPr>
          <w:p w14:paraId="39AFA724"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63 628 831,79</w:t>
            </w:r>
          </w:p>
        </w:tc>
      </w:tr>
      <w:tr w:rsidR="0025755C" w:rsidRPr="005423F7" w14:paraId="46F95A6A" w14:textId="77777777" w:rsidTr="0000676F">
        <w:trPr>
          <w:trHeight w:val="264"/>
        </w:trPr>
        <w:tc>
          <w:tcPr>
            <w:tcW w:w="2529" w:type="pct"/>
            <w:hideMark/>
          </w:tcPr>
          <w:p w14:paraId="378D35CE"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Poddziałanie 1.1.2</w:t>
            </w:r>
          </w:p>
        </w:tc>
        <w:tc>
          <w:tcPr>
            <w:tcW w:w="1235" w:type="pct"/>
          </w:tcPr>
          <w:p w14:paraId="3F55E3F2"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135</w:t>
            </w:r>
          </w:p>
        </w:tc>
        <w:tc>
          <w:tcPr>
            <w:tcW w:w="1235" w:type="pct"/>
          </w:tcPr>
          <w:p w14:paraId="5D169906" w14:textId="77777777" w:rsidR="0025755C" w:rsidRPr="005423F7" w:rsidRDefault="0025755C" w:rsidP="005423F7">
            <w:pPr>
              <w:spacing w:line="276" w:lineRule="auto"/>
              <w:rPr>
                <w:rFonts w:ascii="Arial" w:hAnsi="Arial" w:cs="Arial"/>
                <w:sz w:val="24"/>
                <w:szCs w:val="24"/>
              </w:rPr>
            </w:pPr>
            <w:r w:rsidRPr="005423F7">
              <w:rPr>
                <w:rFonts w:ascii="Arial" w:hAnsi="Arial" w:cs="Arial"/>
                <w:sz w:val="24"/>
                <w:szCs w:val="24"/>
              </w:rPr>
              <w:t>27 187 306,00</w:t>
            </w:r>
          </w:p>
        </w:tc>
      </w:tr>
      <w:tr w:rsidR="0025755C" w:rsidRPr="005423F7" w14:paraId="5B744D59" w14:textId="77777777" w:rsidTr="0000676F">
        <w:trPr>
          <w:trHeight w:val="264"/>
        </w:trPr>
        <w:tc>
          <w:tcPr>
            <w:tcW w:w="2529" w:type="pct"/>
          </w:tcPr>
          <w:p w14:paraId="670E692D" w14:textId="77777777" w:rsidR="0025755C" w:rsidRPr="005423F7" w:rsidRDefault="0025755C" w:rsidP="005423F7">
            <w:pPr>
              <w:spacing w:line="276" w:lineRule="auto"/>
              <w:rPr>
                <w:rFonts w:ascii="Arial" w:hAnsi="Arial" w:cs="Arial"/>
                <w:b/>
                <w:bCs/>
                <w:sz w:val="24"/>
                <w:szCs w:val="24"/>
              </w:rPr>
            </w:pPr>
            <w:r w:rsidRPr="005423F7">
              <w:rPr>
                <w:rFonts w:ascii="Arial" w:hAnsi="Arial" w:cs="Arial"/>
                <w:b/>
                <w:bCs/>
                <w:sz w:val="24"/>
                <w:szCs w:val="24"/>
              </w:rPr>
              <w:t>Razem</w:t>
            </w:r>
          </w:p>
        </w:tc>
        <w:tc>
          <w:tcPr>
            <w:tcW w:w="1235" w:type="pct"/>
          </w:tcPr>
          <w:p w14:paraId="2EE5C6EE" w14:textId="77777777" w:rsidR="0025755C" w:rsidRPr="005423F7" w:rsidRDefault="0025755C" w:rsidP="005423F7">
            <w:pPr>
              <w:spacing w:line="276" w:lineRule="auto"/>
              <w:rPr>
                <w:rFonts w:ascii="Arial" w:hAnsi="Arial" w:cs="Arial"/>
                <w:b/>
                <w:bCs/>
                <w:sz w:val="24"/>
                <w:szCs w:val="24"/>
              </w:rPr>
            </w:pPr>
            <w:r w:rsidRPr="005423F7">
              <w:rPr>
                <w:rFonts w:ascii="Arial" w:hAnsi="Arial" w:cs="Arial"/>
                <w:b/>
                <w:bCs/>
                <w:sz w:val="24"/>
                <w:szCs w:val="24"/>
              </w:rPr>
              <w:t>248</w:t>
            </w:r>
          </w:p>
        </w:tc>
        <w:tc>
          <w:tcPr>
            <w:tcW w:w="1235" w:type="pct"/>
          </w:tcPr>
          <w:p w14:paraId="400D5B4C" w14:textId="77777777" w:rsidR="0025755C" w:rsidRPr="005423F7" w:rsidRDefault="0025755C" w:rsidP="005423F7">
            <w:pPr>
              <w:spacing w:line="276" w:lineRule="auto"/>
              <w:rPr>
                <w:rFonts w:ascii="Arial" w:hAnsi="Arial" w:cs="Arial"/>
                <w:b/>
                <w:bCs/>
                <w:sz w:val="24"/>
                <w:szCs w:val="24"/>
              </w:rPr>
            </w:pPr>
            <w:r w:rsidRPr="005423F7">
              <w:rPr>
                <w:rFonts w:ascii="Arial" w:hAnsi="Arial" w:cs="Arial"/>
                <w:b/>
                <w:bCs/>
                <w:sz w:val="24"/>
                <w:szCs w:val="24"/>
              </w:rPr>
              <w:t>90 816 137,79</w:t>
            </w:r>
          </w:p>
        </w:tc>
      </w:tr>
    </w:tbl>
    <w:p w14:paraId="74731602" w14:textId="085A4A5F" w:rsidR="00CD7E81" w:rsidRPr="00315302" w:rsidRDefault="0025755C" w:rsidP="00315302">
      <w:pPr>
        <w:spacing w:before="120" w:after="0" w:line="276" w:lineRule="auto"/>
        <w:rPr>
          <w:rFonts w:ascii="Arial" w:hAnsi="Arial" w:cs="Arial"/>
          <w:sz w:val="24"/>
          <w:szCs w:val="24"/>
        </w:rPr>
      </w:pPr>
      <w:r w:rsidRPr="005423F7">
        <w:rPr>
          <w:rFonts w:ascii="Arial" w:hAnsi="Arial" w:cs="Arial"/>
          <w:sz w:val="24"/>
          <w:szCs w:val="24"/>
        </w:rPr>
        <w:t>Źr</w:t>
      </w:r>
      <w:r w:rsidR="00315302">
        <w:rPr>
          <w:rFonts w:ascii="Arial" w:hAnsi="Arial" w:cs="Arial"/>
          <w:sz w:val="24"/>
          <w:szCs w:val="24"/>
        </w:rPr>
        <w:t xml:space="preserve">ódło: Wojewódzki Urząd Pracy w </w:t>
      </w:r>
      <w:r w:rsidRPr="005423F7">
        <w:rPr>
          <w:rFonts w:ascii="Arial" w:hAnsi="Arial" w:cs="Arial"/>
          <w:sz w:val="24"/>
          <w:szCs w:val="24"/>
        </w:rPr>
        <w:t>Rzeszowie</w:t>
      </w:r>
    </w:p>
    <w:p w14:paraId="7E205258" w14:textId="77777777" w:rsidR="007151C0" w:rsidRPr="005423F7" w:rsidRDefault="007151C0" w:rsidP="005423F7">
      <w:pPr>
        <w:spacing w:line="276" w:lineRule="auto"/>
        <w:rPr>
          <w:rFonts w:ascii="Arial" w:hAnsi="Arial" w:cs="Arial"/>
          <w:sz w:val="24"/>
          <w:szCs w:val="24"/>
        </w:rPr>
      </w:pPr>
      <w:r w:rsidRPr="005423F7">
        <w:rPr>
          <w:rFonts w:ascii="Arial" w:hAnsi="Arial" w:cs="Arial"/>
          <w:sz w:val="24"/>
          <w:szCs w:val="24"/>
        </w:rPr>
        <w:br w:type="page"/>
      </w:r>
    </w:p>
    <w:p w14:paraId="3903F17B" w14:textId="77777777" w:rsidR="003B55F0" w:rsidRPr="005423F7" w:rsidRDefault="006D0369" w:rsidP="005423F7">
      <w:pPr>
        <w:pStyle w:val="Nagwek2"/>
        <w:spacing w:line="276" w:lineRule="auto"/>
        <w:rPr>
          <w:rFonts w:cs="Arial"/>
          <w:b/>
          <w:bCs/>
          <w:color w:val="1F4E79" w:themeColor="accent1" w:themeShade="80"/>
          <w:sz w:val="24"/>
          <w:szCs w:val="24"/>
        </w:rPr>
      </w:pPr>
      <w:bookmarkStart w:id="49" w:name="_Toc105658803"/>
      <w:bookmarkEnd w:id="47"/>
      <w:bookmarkEnd w:id="48"/>
      <w:r w:rsidRPr="005423F7">
        <w:rPr>
          <w:rFonts w:cs="Arial"/>
          <w:b/>
          <w:bCs/>
          <w:color w:val="1F4E79" w:themeColor="accent1" w:themeShade="80"/>
          <w:sz w:val="24"/>
          <w:szCs w:val="24"/>
        </w:rPr>
        <w:lastRenderedPageBreak/>
        <w:t>PRZYGOTOWANIE DO NOWEJ PERSPEKTYWY 2021-2027</w:t>
      </w:r>
      <w:bookmarkEnd w:id="49"/>
    </w:p>
    <w:tbl>
      <w:tblPr>
        <w:tblStyle w:val="Tabela-Siatka3"/>
        <w:tblW w:w="0" w:type="auto"/>
        <w:tblLook w:val="04A0" w:firstRow="1" w:lastRow="0" w:firstColumn="1" w:lastColumn="0" w:noHBand="0" w:noVBand="1"/>
        <w:tblCaption w:val="PRZYGOTOWANIE DO NOWEJ PERSPEKTYWY 2021-2027"/>
        <w:tblDescription w:val="Tabela zawiera Lp., Nazwa realizowanego zadania, Obszar polityki publicznej, w który wpisuje się zadanie, Dziedzina działań strategicznych (SRW - Podkarpackie 2020)"/>
      </w:tblPr>
      <w:tblGrid>
        <w:gridCol w:w="576"/>
        <w:gridCol w:w="3725"/>
        <w:gridCol w:w="2592"/>
        <w:gridCol w:w="3301"/>
      </w:tblGrid>
      <w:tr w:rsidR="006D0369" w:rsidRPr="005423F7" w14:paraId="7FF565F5" w14:textId="77777777" w:rsidTr="00315302">
        <w:trPr>
          <w:tblHeader/>
        </w:trPr>
        <w:tc>
          <w:tcPr>
            <w:tcW w:w="0" w:type="auto"/>
          </w:tcPr>
          <w:p w14:paraId="6753CABB" w14:textId="77777777" w:rsidR="006D0369" w:rsidRPr="005423F7" w:rsidRDefault="006D0369" w:rsidP="005423F7">
            <w:pPr>
              <w:spacing w:line="276" w:lineRule="auto"/>
              <w:rPr>
                <w:rFonts w:ascii="Arial" w:hAnsi="Arial" w:cs="Arial"/>
                <w:b/>
                <w:sz w:val="24"/>
                <w:szCs w:val="24"/>
              </w:rPr>
            </w:pPr>
            <w:r w:rsidRPr="005423F7">
              <w:rPr>
                <w:rFonts w:ascii="Arial" w:hAnsi="Arial" w:cs="Arial"/>
                <w:b/>
                <w:sz w:val="24"/>
                <w:szCs w:val="24"/>
              </w:rPr>
              <w:t>Lp.</w:t>
            </w:r>
          </w:p>
        </w:tc>
        <w:tc>
          <w:tcPr>
            <w:tcW w:w="0" w:type="auto"/>
          </w:tcPr>
          <w:p w14:paraId="149559FA" w14:textId="77777777" w:rsidR="006D0369" w:rsidRPr="005423F7" w:rsidRDefault="006D0369"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0" w:type="auto"/>
          </w:tcPr>
          <w:p w14:paraId="40A990D4" w14:textId="77777777" w:rsidR="006D0369" w:rsidRPr="005423F7" w:rsidRDefault="00C320DB" w:rsidP="005423F7">
            <w:pPr>
              <w:spacing w:line="276" w:lineRule="auto"/>
              <w:rPr>
                <w:rFonts w:ascii="Arial" w:hAnsi="Arial" w:cs="Arial"/>
                <w:b/>
                <w:sz w:val="24"/>
                <w:szCs w:val="24"/>
              </w:rPr>
            </w:pPr>
            <w:r w:rsidRPr="005423F7">
              <w:rPr>
                <w:rFonts w:ascii="Arial" w:hAnsi="Arial" w:cs="Arial"/>
                <w:b/>
                <w:sz w:val="24"/>
                <w:szCs w:val="24"/>
              </w:rPr>
              <w:t>Obszar polityki publicznej, w który wpisuje się zadanie</w:t>
            </w:r>
          </w:p>
        </w:tc>
        <w:tc>
          <w:tcPr>
            <w:tcW w:w="0" w:type="auto"/>
          </w:tcPr>
          <w:p w14:paraId="4425FA05" w14:textId="77777777" w:rsidR="006D0369" w:rsidRPr="005423F7" w:rsidRDefault="00C320DB" w:rsidP="005423F7">
            <w:pPr>
              <w:spacing w:line="276" w:lineRule="auto"/>
              <w:rPr>
                <w:rFonts w:ascii="Arial" w:hAnsi="Arial" w:cs="Arial"/>
                <w:b/>
                <w:sz w:val="24"/>
                <w:szCs w:val="24"/>
              </w:rPr>
            </w:pPr>
            <w:r w:rsidRPr="005423F7">
              <w:rPr>
                <w:rFonts w:ascii="Arial" w:hAnsi="Arial" w:cs="Arial"/>
                <w:b/>
                <w:sz w:val="24"/>
                <w:szCs w:val="24"/>
              </w:rPr>
              <w:t xml:space="preserve">Obszar tematyczny </w:t>
            </w:r>
            <w:r w:rsidRPr="005423F7">
              <w:rPr>
                <w:rFonts w:ascii="Arial" w:hAnsi="Arial" w:cs="Arial"/>
                <w:b/>
                <w:i/>
                <w:iCs/>
                <w:sz w:val="24"/>
                <w:szCs w:val="24"/>
              </w:rPr>
              <w:t>Strategii rozwoju województwa-Podkarpackie 2030</w:t>
            </w:r>
          </w:p>
        </w:tc>
      </w:tr>
      <w:tr w:rsidR="006D0369" w:rsidRPr="005423F7" w14:paraId="7A39609F" w14:textId="77777777" w:rsidTr="00315302">
        <w:tc>
          <w:tcPr>
            <w:tcW w:w="0" w:type="auto"/>
          </w:tcPr>
          <w:p w14:paraId="04556789" w14:textId="77777777" w:rsidR="006D0369" w:rsidRPr="005423F7" w:rsidRDefault="006D0369" w:rsidP="005423F7">
            <w:pPr>
              <w:spacing w:line="276" w:lineRule="auto"/>
              <w:rPr>
                <w:rFonts w:ascii="Arial" w:hAnsi="Arial" w:cs="Arial"/>
                <w:bCs/>
                <w:sz w:val="24"/>
                <w:szCs w:val="24"/>
              </w:rPr>
            </w:pPr>
            <w:r w:rsidRPr="005423F7">
              <w:rPr>
                <w:rFonts w:ascii="Arial" w:hAnsi="Arial" w:cs="Arial"/>
                <w:bCs/>
                <w:sz w:val="24"/>
                <w:szCs w:val="24"/>
              </w:rPr>
              <w:t>1.</w:t>
            </w:r>
          </w:p>
        </w:tc>
        <w:tc>
          <w:tcPr>
            <w:tcW w:w="0" w:type="auto"/>
          </w:tcPr>
          <w:p w14:paraId="5B71AC3D" w14:textId="77777777" w:rsidR="006D0369" w:rsidRPr="005423F7" w:rsidRDefault="006D0369" w:rsidP="005423F7">
            <w:pPr>
              <w:spacing w:line="276" w:lineRule="auto"/>
              <w:rPr>
                <w:rFonts w:ascii="Arial" w:hAnsi="Arial" w:cs="Arial"/>
                <w:sz w:val="24"/>
                <w:szCs w:val="24"/>
              </w:rPr>
            </w:pPr>
            <w:r w:rsidRPr="005423F7">
              <w:rPr>
                <w:rFonts w:ascii="Arial" w:hAnsi="Arial" w:cs="Arial"/>
                <w:sz w:val="24"/>
                <w:szCs w:val="24"/>
              </w:rPr>
              <w:t xml:space="preserve">Przygotowania Programu Regionalnego: </w:t>
            </w:r>
            <w:r w:rsidRPr="005423F7">
              <w:rPr>
                <w:rFonts w:ascii="Arial" w:hAnsi="Arial" w:cs="Arial"/>
                <w:i/>
                <w:iCs/>
                <w:sz w:val="24"/>
                <w:szCs w:val="24"/>
              </w:rPr>
              <w:t>Fundusze Europejskie dla Podkarpacia 2021-2027</w:t>
            </w:r>
          </w:p>
        </w:tc>
        <w:tc>
          <w:tcPr>
            <w:tcW w:w="0" w:type="auto"/>
          </w:tcPr>
          <w:p w14:paraId="32E98637" w14:textId="77777777" w:rsidR="006D0369" w:rsidRPr="005423F7" w:rsidRDefault="006D0369" w:rsidP="005423F7">
            <w:pPr>
              <w:spacing w:line="276" w:lineRule="auto"/>
              <w:rPr>
                <w:rFonts w:ascii="Arial" w:hAnsi="Arial" w:cs="Arial"/>
                <w:sz w:val="24"/>
                <w:szCs w:val="24"/>
              </w:rPr>
            </w:pPr>
            <w:r w:rsidRPr="005423F7">
              <w:rPr>
                <w:rFonts w:ascii="Arial" w:hAnsi="Arial" w:cs="Arial"/>
                <w:sz w:val="24"/>
                <w:szCs w:val="24"/>
              </w:rPr>
              <w:t>Polityka rozwoju województwa</w:t>
            </w:r>
          </w:p>
        </w:tc>
        <w:tc>
          <w:tcPr>
            <w:tcW w:w="0" w:type="auto"/>
          </w:tcPr>
          <w:p w14:paraId="43CEAE98" w14:textId="77777777" w:rsidR="009F39DA" w:rsidRPr="005423F7" w:rsidRDefault="009F39DA" w:rsidP="005423F7">
            <w:pPr>
              <w:spacing w:line="276" w:lineRule="auto"/>
              <w:rPr>
                <w:rFonts w:ascii="Arial" w:hAnsi="Arial" w:cs="Arial"/>
                <w:b/>
                <w:bCs/>
                <w:sz w:val="24"/>
                <w:szCs w:val="24"/>
              </w:rPr>
            </w:pPr>
            <w:r w:rsidRPr="005423F7">
              <w:rPr>
                <w:rFonts w:ascii="Arial" w:hAnsi="Arial" w:cs="Arial"/>
                <w:bCs/>
                <w:sz w:val="24"/>
                <w:szCs w:val="24"/>
              </w:rPr>
              <w:t>Gospodarka i nauka</w:t>
            </w:r>
            <w:r w:rsidR="0099521D" w:rsidRPr="005423F7">
              <w:rPr>
                <w:rFonts w:ascii="Arial" w:hAnsi="Arial" w:cs="Arial"/>
                <w:bCs/>
                <w:sz w:val="24"/>
                <w:szCs w:val="24"/>
              </w:rPr>
              <w:t>,</w:t>
            </w:r>
          </w:p>
          <w:p w14:paraId="6B0CC30D" w14:textId="77777777" w:rsidR="009F39DA" w:rsidRPr="005423F7" w:rsidRDefault="009F39DA" w:rsidP="005423F7">
            <w:pPr>
              <w:spacing w:line="276" w:lineRule="auto"/>
              <w:rPr>
                <w:rFonts w:ascii="Arial" w:hAnsi="Arial" w:cs="Arial"/>
                <w:b/>
                <w:bCs/>
                <w:sz w:val="24"/>
                <w:szCs w:val="24"/>
              </w:rPr>
            </w:pPr>
            <w:r w:rsidRPr="005423F7">
              <w:rPr>
                <w:rFonts w:ascii="Arial" w:hAnsi="Arial" w:cs="Arial"/>
                <w:bCs/>
                <w:sz w:val="24"/>
                <w:szCs w:val="24"/>
              </w:rPr>
              <w:t>Kapitał ludzki i społeczny</w:t>
            </w:r>
            <w:r w:rsidR="0099521D" w:rsidRPr="005423F7">
              <w:rPr>
                <w:rFonts w:ascii="Arial" w:hAnsi="Arial" w:cs="Arial"/>
                <w:bCs/>
                <w:sz w:val="24"/>
                <w:szCs w:val="24"/>
              </w:rPr>
              <w:t>,</w:t>
            </w:r>
          </w:p>
          <w:p w14:paraId="63A3AEA6" w14:textId="59A55D13" w:rsidR="009F39DA" w:rsidRPr="005423F7" w:rsidRDefault="009F39DA" w:rsidP="005423F7">
            <w:pPr>
              <w:spacing w:line="276" w:lineRule="auto"/>
              <w:rPr>
                <w:rFonts w:ascii="Arial" w:hAnsi="Arial" w:cs="Arial"/>
                <w:b/>
                <w:bCs/>
                <w:sz w:val="24"/>
                <w:szCs w:val="24"/>
              </w:rPr>
            </w:pPr>
            <w:r w:rsidRPr="005423F7">
              <w:rPr>
                <w:rFonts w:ascii="Arial" w:hAnsi="Arial" w:cs="Arial"/>
                <w:bCs/>
                <w:sz w:val="24"/>
                <w:szCs w:val="24"/>
              </w:rPr>
              <w:t>Infrastruktu</w:t>
            </w:r>
            <w:r w:rsidR="00315302">
              <w:rPr>
                <w:rFonts w:ascii="Arial" w:hAnsi="Arial" w:cs="Arial"/>
                <w:bCs/>
                <w:sz w:val="24"/>
                <w:szCs w:val="24"/>
              </w:rPr>
              <w:t xml:space="preserve">ra dla zrównoważonego rozwoju i </w:t>
            </w:r>
            <w:r w:rsidRPr="005423F7">
              <w:rPr>
                <w:rFonts w:ascii="Arial" w:hAnsi="Arial" w:cs="Arial"/>
                <w:bCs/>
                <w:sz w:val="24"/>
                <w:szCs w:val="24"/>
              </w:rPr>
              <w:t>środowiska</w:t>
            </w:r>
            <w:r w:rsidR="0099521D" w:rsidRPr="005423F7">
              <w:rPr>
                <w:rFonts w:ascii="Arial" w:hAnsi="Arial" w:cs="Arial"/>
                <w:bCs/>
                <w:sz w:val="24"/>
                <w:szCs w:val="24"/>
              </w:rPr>
              <w:t>,</w:t>
            </w:r>
          </w:p>
          <w:p w14:paraId="197009EC" w14:textId="77777777" w:rsidR="006D0369" w:rsidRPr="005423F7" w:rsidRDefault="009F39DA" w:rsidP="005423F7">
            <w:pPr>
              <w:spacing w:line="276" w:lineRule="auto"/>
              <w:rPr>
                <w:rFonts w:ascii="Arial" w:hAnsi="Arial" w:cs="Arial"/>
                <w:sz w:val="24"/>
                <w:szCs w:val="24"/>
                <w:highlight w:val="cyan"/>
              </w:rPr>
            </w:pPr>
            <w:r w:rsidRPr="005423F7">
              <w:rPr>
                <w:rFonts w:ascii="Arial" w:hAnsi="Arial" w:cs="Arial"/>
                <w:bCs/>
                <w:sz w:val="24"/>
                <w:szCs w:val="24"/>
              </w:rPr>
              <w:t>Dostępność usług</w:t>
            </w:r>
          </w:p>
        </w:tc>
      </w:tr>
      <w:tr w:rsidR="00C320DB" w:rsidRPr="005423F7" w14:paraId="41471132" w14:textId="77777777" w:rsidTr="00315302">
        <w:tc>
          <w:tcPr>
            <w:tcW w:w="0" w:type="auto"/>
          </w:tcPr>
          <w:p w14:paraId="063CB551" w14:textId="77777777" w:rsidR="00C320DB" w:rsidRPr="005423F7" w:rsidRDefault="00C320DB" w:rsidP="005423F7">
            <w:pPr>
              <w:spacing w:line="276" w:lineRule="auto"/>
              <w:rPr>
                <w:rFonts w:ascii="Arial" w:hAnsi="Arial" w:cs="Arial"/>
                <w:bCs/>
                <w:sz w:val="24"/>
                <w:szCs w:val="24"/>
              </w:rPr>
            </w:pPr>
            <w:r w:rsidRPr="005423F7">
              <w:rPr>
                <w:rFonts w:ascii="Arial" w:hAnsi="Arial" w:cs="Arial"/>
                <w:bCs/>
                <w:sz w:val="24"/>
                <w:szCs w:val="24"/>
              </w:rPr>
              <w:t>2.</w:t>
            </w:r>
          </w:p>
        </w:tc>
        <w:tc>
          <w:tcPr>
            <w:tcW w:w="0" w:type="auto"/>
          </w:tcPr>
          <w:p w14:paraId="62049A26"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Prace nad spełnieniem warunku podstawowego w ramach Celu Polityki 1 – Bardziej inteligentna Europa</w:t>
            </w:r>
          </w:p>
        </w:tc>
        <w:tc>
          <w:tcPr>
            <w:tcW w:w="0" w:type="auto"/>
          </w:tcPr>
          <w:p w14:paraId="659A86B5"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Polityka rozwoju województwa</w:t>
            </w:r>
          </w:p>
        </w:tc>
        <w:tc>
          <w:tcPr>
            <w:tcW w:w="0" w:type="auto"/>
          </w:tcPr>
          <w:p w14:paraId="742EC4F6"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Gospodarka i nauka</w:t>
            </w:r>
          </w:p>
        </w:tc>
      </w:tr>
      <w:tr w:rsidR="00C320DB" w:rsidRPr="005423F7" w14:paraId="4D0BCC13" w14:textId="77777777" w:rsidTr="00315302">
        <w:tc>
          <w:tcPr>
            <w:tcW w:w="0" w:type="auto"/>
          </w:tcPr>
          <w:p w14:paraId="5E6B8081" w14:textId="77777777" w:rsidR="00C320DB" w:rsidRPr="005423F7" w:rsidRDefault="00C320DB" w:rsidP="005423F7">
            <w:pPr>
              <w:spacing w:line="276" w:lineRule="auto"/>
              <w:rPr>
                <w:rFonts w:ascii="Arial" w:hAnsi="Arial" w:cs="Arial"/>
                <w:bCs/>
                <w:sz w:val="24"/>
                <w:szCs w:val="24"/>
              </w:rPr>
            </w:pPr>
            <w:r w:rsidRPr="005423F7">
              <w:rPr>
                <w:rFonts w:ascii="Arial" w:hAnsi="Arial" w:cs="Arial"/>
                <w:bCs/>
                <w:sz w:val="24"/>
                <w:szCs w:val="24"/>
              </w:rPr>
              <w:t>3.</w:t>
            </w:r>
          </w:p>
        </w:tc>
        <w:tc>
          <w:tcPr>
            <w:tcW w:w="0" w:type="auto"/>
          </w:tcPr>
          <w:p w14:paraId="5D2DD0CB"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Prace nad spełnieniem warunku podstawowego w ramach Celu Polityki 3 - Lepiej połączona Europa</w:t>
            </w:r>
          </w:p>
        </w:tc>
        <w:tc>
          <w:tcPr>
            <w:tcW w:w="0" w:type="auto"/>
          </w:tcPr>
          <w:p w14:paraId="41AFE638"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Polityka rozwoju województwa</w:t>
            </w:r>
          </w:p>
        </w:tc>
        <w:tc>
          <w:tcPr>
            <w:tcW w:w="0" w:type="auto"/>
          </w:tcPr>
          <w:p w14:paraId="141FD075" w14:textId="77777777" w:rsidR="00C320DB" w:rsidRPr="005423F7" w:rsidRDefault="00C320DB" w:rsidP="005423F7">
            <w:pPr>
              <w:pStyle w:val="Bezodstpw"/>
              <w:spacing w:line="276" w:lineRule="auto"/>
              <w:rPr>
                <w:rFonts w:ascii="Arial" w:hAnsi="Arial" w:cs="Arial"/>
                <w:sz w:val="24"/>
                <w:szCs w:val="24"/>
              </w:rPr>
            </w:pPr>
            <w:r w:rsidRPr="005423F7">
              <w:rPr>
                <w:rFonts w:ascii="Arial" w:hAnsi="Arial" w:cs="Arial"/>
                <w:sz w:val="24"/>
                <w:szCs w:val="24"/>
              </w:rPr>
              <w:t xml:space="preserve">Gospodarka i nauka, </w:t>
            </w:r>
          </w:p>
          <w:p w14:paraId="238CD160" w14:textId="77777777" w:rsidR="00C320DB" w:rsidRPr="005423F7" w:rsidRDefault="00C320DB" w:rsidP="005423F7">
            <w:pPr>
              <w:pStyle w:val="Bezodstpw"/>
              <w:spacing w:line="276" w:lineRule="auto"/>
              <w:rPr>
                <w:rFonts w:ascii="Arial" w:hAnsi="Arial" w:cs="Arial"/>
                <w:sz w:val="24"/>
                <w:szCs w:val="24"/>
              </w:rPr>
            </w:pPr>
            <w:r w:rsidRPr="005423F7">
              <w:rPr>
                <w:rFonts w:ascii="Arial" w:hAnsi="Arial" w:cs="Arial"/>
                <w:sz w:val="24"/>
                <w:szCs w:val="24"/>
              </w:rPr>
              <w:t>Kapitał ludzki i społeczny, Infrastruktura dla zrównoważonego rozwoju</w:t>
            </w:r>
            <w:r w:rsidRPr="005423F7">
              <w:rPr>
                <w:rFonts w:ascii="Arial" w:hAnsi="Arial" w:cs="Arial"/>
                <w:sz w:val="24"/>
                <w:szCs w:val="24"/>
              </w:rPr>
              <w:br/>
              <w:t xml:space="preserve">i środowiska, </w:t>
            </w:r>
          </w:p>
          <w:p w14:paraId="6C49248B" w14:textId="225A3C15"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Dostępność usług</w:t>
            </w:r>
          </w:p>
        </w:tc>
      </w:tr>
    </w:tbl>
    <w:p w14:paraId="2E78460E" w14:textId="77777777" w:rsidR="006C1377" w:rsidRPr="005423F7" w:rsidRDefault="006C1377" w:rsidP="00315302">
      <w:pPr>
        <w:spacing w:before="120" w:after="0" w:line="276" w:lineRule="auto"/>
        <w:rPr>
          <w:rFonts w:ascii="Arial" w:hAnsi="Arial" w:cs="Arial"/>
          <w:b/>
          <w:i/>
          <w:iCs/>
          <w:sz w:val="24"/>
          <w:szCs w:val="24"/>
        </w:rPr>
      </w:pPr>
      <w:r w:rsidRPr="005423F7">
        <w:rPr>
          <w:rFonts w:ascii="Arial" w:hAnsi="Arial" w:cs="Arial"/>
          <w:b/>
          <w:sz w:val="24"/>
          <w:szCs w:val="24"/>
        </w:rPr>
        <w:t xml:space="preserve">Ad.1. Przygotowania Programu Regionalnego: </w:t>
      </w:r>
      <w:r w:rsidRPr="005423F7">
        <w:rPr>
          <w:rFonts w:ascii="Arial" w:hAnsi="Arial" w:cs="Arial"/>
          <w:b/>
          <w:i/>
          <w:iCs/>
          <w:sz w:val="24"/>
          <w:szCs w:val="24"/>
        </w:rPr>
        <w:t>Fundusze Europejskie dla Podkarpacia 2021-2027</w:t>
      </w:r>
    </w:p>
    <w:p w14:paraId="57245B87" w14:textId="77777777" w:rsidR="009F39DA" w:rsidRPr="005423F7" w:rsidRDefault="009F39DA" w:rsidP="005423F7">
      <w:pPr>
        <w:pStyle w:val="Tekst"/>
        <w:spacing w:line="276" w:lineRule="auto"/>
        <w:ind w:firstLine="708"/>
        <w:jc w:val="left"/>
        <w:rPr>
          <w:rFonts w:eastAsia="Calibri" w:cs="Arial"/>
          <w:szCs w:val="24"/>
          <w:lang w:eastAsia="en-US"/>
        </w:rPr>
      </w:pPr>
      <w:r w:rsidRPr="005423F7">
        <w:rPr>
          <w:rFonts w:eastAsia="Calibri" w:cs="Arial"/>
          <w:szCs w:val="24"/>
          <w:lang w:eastAsia="en-US"/>
        </w:rPr>
        <w:t xml:space="preserve">Prace nad przygotowaniem programu regionalnego: </w:t>
      </w:r>
      <w:r w:rsidRPr="005423F7">
        <w:rPr>
          <w:rFonts w:eastAsia="Calibri" w:cs="Arial"/>
          <w:i/>
          <w:iCs/>
          <w:szCs w:val="24"/>
          <w:lang w:eastAsia="en-US"/>
        </w:rPr>
        <w:t>Fundusze Europejskie dla Podkarpacia 2021-2027</w:t>
      </w:r>
      <w:r w:rsidRPr="005423F7">
        <w:rPr>
          <w:rFonts w:eastAsia="Calibri" w:cs="Arial"/>
          <w:szCs w:val="24"/>
          <w:lang w:eastAsia="en-US"/>
        </w:rPr>
        <w:t xml:space="preserve"> rozpoczęły się jeszcze w 2019 r., poprzez opracowanie wstępnych założeń Programu. </w:t>
      </w:r>
    </w:p>
    <w:p w14:paraId="28D83F15" w14:textId="01905751" w:rsidR="009F39DA" w:rsidRPr="005423F7" w:rsidRDefault="009F39DA" w:rsidP="005423F7">
      <w:pPr>
        <w:pStyle w:val="Tekst"/>
        <w:spacing w:line="276" w:lineRule="auto"/>
        <w:ind w:firstLine="0"/>
        <w:jc w:val="left"/>
        <w:rPr>
          <w:rFonts w:eastAsia="Calibri" w:cs="Arial"/>
          <w:szCs w:val="24"/>
          <w:lang w:eastAsia="en-US"/>
        </w:rPr>
      </w:pPr>
      <w:r w:rsidRPr="005423F7">
        <w:rPr>
          <w:rFonts w:eastAsia="Calibri" w:cs="Arial"/>
          <w:szCs w:val="24"/>
          <w:lang w:eastAsia="en-US"/>
        </w:rPr>
        <w:t>W celu zapewnienia partnerskiej współpracy oraz sprawnej organizacji procesu programowania</w:t>
      </w:r>
      <w:r w:rsidR="00CE6737" w:rsidRPr="005423F7">
        <w:rPr>
          <w:rFonts w:eastAsia="Calibri" w:cs="Arial"/>
          <w:szCs w:val="24"/>
          <w:lang w:eastAsia="en-US"/>
        </w:rPr>
        <w:t>,</w:t>
      </w:r>
      <w:r w:rsidRPr="005423F7">
        <w:rPr>
          <w:rFonts w:eastAsia="Calibri" w:cs="Arial"/>
          <w:szCs w:val="24"/>
          <w:lang w:eastAsia="en-US"/>
        </w:rPr>
        <w:t xml:space="preserve"> w 2019 r. powołany został Zespół ds. koordynacji opracowania Regionalnego Programu Operacyjnego Województwa Podkarpackiego na lata 2021-2027 oraz Zespoły Zadaniowe ds. wsparcia przygotowania regionalnego programu w ramach nowych 5 celów Polityki Spójności.</w:t>
      </w:r>
      <w:r w:rsidRPr="005423F7">
        <w:rPr>
          <w:rFonts w:cs="Arial"/>
          <w:szCs w:val="24"/>
        </w:rPr>
        <w:t xml:space="preserve"> </w:t>
      </w:r>
      <w:r w:rsidRPr="005423F7">
        <w:rPr>
          <w:rFonts w:eastAsia="Calibri" w:cs="Arial"/>
          <w:szCs w:val="24"/>
          <w:lang w:eastAsia="en-US"/>
        </w:rPr>
        <w:t>W grudniu 2020 r. Zarząd Województwa Podkarpackiego rozszerzył skład Zespołu ds. koordynacji o przedstawicieli strony rządowej, samorządowej (w tym jednostek samor</w:t>
      </w:r>
      <w:r w:rsidR="00315302">
        <w:rPr>
          <w:rFonts w:eastAsia="Calibri" w:cs="Arial"/>
          <w:szCs w:val="24"/>
          <w:lang w:eastAsia="en-US"/>
        </w:rPr>
        <w:t xml:space="preserve">ządu terytorialnego), partnerów </w:t>
      </w:r>
      <w:r w:rsidRPr="005423F7">
        <w:rPr>
          <w:rFonts w:eastAsia="Calibri" w:cs="Arial"/>
          <w:szCs w:val="24"/>
          <w:lang w:eastAsia="en-US"/>
        </w:rPr>
        <w:t>gospodarczych, przedstawicieli organizacji pozarządowych oraz środowisk naukowych.</w:t>
      </w:r>
    </w:p>
    <w:p w14:paraId="0AF8D7D5" w14:textId="77777777" w:rsidR="009F39DA" w:rsidRPr="005423F7" w:rsidRDefault="009F39DA" w:rsidP="005423F7">
      <w:pPr>
        <w:pStyle w:val="Tekst"/>
        <w:spacing w:line="276" w:lineRule="auto"/>
        <w:ind w:firstLine="0"/>
        <w:jc w:val="left"/>
        <w:rPr>
          <w:rFonts w:eastAsia="Calibri" w:cs="Arial"/>
          <w:szCs w:val="24"/>
          <w:lang w:eastAsia="en-US"/>
        </w:rPr>
      </w:pPr>
      <w:r w:rsidRPr="005423F7">
        <w:rPr>
          <w:rFonts w:eastAsia="Calibri" w:cs="Arial"/>
          <w:szCs w:val="24"/>
          <w:lang w:eastAsia="en-US"/>
        </w:rPr>
        <w:t xml:space="preserve">Program regionalny </w:t>
      </w:r>
      <w:r w:rsidRPr="005423F7">
        <w:rPr>
          <w:rFonts w:eastAsia="Calibri" w:cs="Arial"/>
          <w:i/>
          <w:iCs/>
          <w:szCs w:val="24"/>
          <w:lang w:eastAsia="en-US"/>
        </w:rPr>
        <w:t>Fundusze Europejskie dla Podkarpacia 2021-2027</w:t>
      </w:r>
      <w:r w:rsidRPr="005423F7">
        <w:rPr>
          <w:rFonts w:eastAsia="Calibri" w:cs="Arial"/>
          <w:szCs w:val="24"/>
          <w:lang w:eastAsia="en-US"/>
        </w:rPr>
        <w:t xml:space="preserve"> (FEP 2021-2027) będzie dwufunduszowy (współfinansowany z EFRR i EFS+), obejmujący następujące priorytety:</w:t>
      </w:r>
    </w:p>
    <w:p w14:paraId="077CB9A2" w14:textId="77777777" w:rsidR="009F39DA" w:rsidRPr="005423F7" w:rsidRDefault="009F39DA" w:rsidP="00376DDC">
      <w:pPr>
        <w:pStyle w:val="Tekst"/>
        <w:numPr>
          <w:ilvl w:val="0"/>
          <w:numId w:val="312"/>
        </w:numPr>
        <w:spacing w:line="276" w:lineRule="auto"/>
        <w:jc w:val="left"/>
        <w:rPr>
          <w:rFonts w:eastAsia="Calibri" w:cs="Arial"/>
          <w:szCs w:val="24"/>
          <w:lang w:eastAsia="en-US"/>
        </w:rPr>
      </w:pPr>
      <w:r w:rsidRPr="005423F7">
        <w:rPr>
          <w:rFonts w:eastAsia="Calibri" w:cs="Arial"/>
          <w:szCs w:val="24"/>
          <w:lang w:eastAsia="en-US"/>
        </w:rPr>
        <w:t>Priorytet 1. Konkurencyjna i cyfrowa gospodarka (EFRR)</w:t>
      </w:r>
    </w:p>
    <w:p w14:paraId="56EA389E" w14:textId="77777777" w:rsidR="009F39DA" w:rsidRPr="005423F7" w:rsidRDefault="009F39DA" w:rsidP="00376DDC">
      <w:pPr>
        <w:pStyle w:val="Tekst"/>
        <w:numPr>
          <w:ilvl w:val="0"/>
          <w:numId w:val="312"/>
        </w:numPr>
        <w:spacing w:line="276" w:lineRule="auto"/>
        <w:jc w:val="left"/>
        <w:rPr>
          <w:rFonts w:eastAsia="Calibri" w:cs="Arial"/>
          <w:szCs w:val="24"/>
          <w:lang w:eastAsia="en-US"/>
        </w:rPr>
      </w:pPr>
      <w:r w:rsidRPr="005423F7">
        <w:rPr>
          <w:rFonts w:eastAsia="Calibri" w:cs="Arial"/>
          <w:szCs w:val="24"/>
          <w:lang w:eastAsia="en-US"/>
        </w:rPr>
        <w:t>Priorytet 2. Energia i środowisko (EFRR)</w:t>
      </w:r>
    </w:p>
    <w:p w14:paraId="728AEB26" w14:textId="77777777" w:rsidR="009F39DA" w:rsidRPr="005423F7" w:rsidRDefault="009F39DA" w:rsidP="00376DDC">
      <w:pPr>
        <w:pStyle w:val="Tekst"/>
        <w:numPr>
          <w:ilvl w:val="0"/>
          <w:numId w:val="312"/>
        </w:numPr>
        <w:spacing w:line="276" w:lineRule="auto"/>
        <w:jc w:val="left"/>
        <w:rPr>
          <w:rFonts w:eastAsia="Calibri" w:cs="Arial"/>
          <w:szCs w:val="24"/>
          <w:lang w:eastAsia="en-US"/>
        </w:rPr>
      </w:pPr>
      <w:r w:rsidRPr="005423F7">
        <w:rPr>
          <w:rFonts w:eastAsia="Calibri" w:cs="Arial"/>
          <w:szCs w:val="24"/>
          <w:lang w:eastAsia="en-US"/>
        </w:rPr>
        <w:t>Priorytet 3. Mobilność miejska (EFRR)</w:t>
      </w:r>
    </w:p>
    <w:p w14:paraId="566C0445" w14:textId="77777777" w:rsidR="009F39DA" w:rsidRPr="005423F7" w:rsidRDefault="009F39DA" w:rsidP="00376DDC">
      <w:pPr>
        <w:pStyle w:val="Tekst"/>
        <w:numPr>
          <w:ilvl w:val="0"/>
          <w:numId w:val="312"/>
        </w:numPr>
        <w:spacing w:line="276" w:lineRule="auto"/>
        <w:jc w:val="left"/>
        <w:rPr>
          <w:rFonts w:eastAsia="Calibri" w:cs="Arial"/>
          <w:szCs w:val="24"/>
          <w:lang w:eastAsia="en-US"/>
        </w:rPr>
      </w:pPr>
      <w:r w:rsidRPr="005423F7">
        <w:rPr>
          <w:rFonts w:eastAsia="Calibri" w:cs="Arial"/>
          <w:szCs w:val="24"/>
          <w:lang w:eastAsia="en-US"/>
        </w:rPr>
        <w:t>Priorytet 4. Mobilność i łączność (EFRR)</w:t>
      </w:r>
    </w:p>
    <w:p w14:paraId="08ECA176" w14:textId="77777777" w:rsidR="009F39DA" w:rsidRPr="005423F7" w:rsidRDefault="009F39DA" w:rsidP="00376DDC">
      <w:pPr>
        <w:pStyle w:val="Tekst"/>
        <w:numPr>
          <w:ilvl w:val="0"/>
          <w:numId w:val="312"/>
        </w:numPr>
        <w:spacing w:line="276" w:lineRule="auto"/>
        <w:jc w:val="left"/>
        <w:rPr>
          <w:rFonts w:eastAsia="Calibri" w:cs="Arial"/>
          <w:szCs w:val="24"/>
          <w:lang w:eastAsia="en-US"/>
        </w:rPr>
      </w:pPr>
      <w:r w:rsidRPr="005423F7">
        <w:rPr>
          <w:rFonts w:eastAsia="Calibri" w:cs="Arial"/>
          <w:szCs w:val="24"/>
          <w:lang w:eastAsia="en-US"/>
        </w:rPr>
        <w:t>Priorytet 5. Infrastruktura bliżej ludzi (EFRR)</w:t>
      </w:r>
    </w:p>
    <w:p w14:paraId="78FAEFE6" w14:textId="77777777" w:rsidR="009F39DA" w:rsidRPr="005423F7" w:rsidRDefault="009F39DA" w:rsidP="00376DDC">
      <w:pPr>
        <w:pStyle w:val="Tekst"/>
        <w:numPr>
          <w:ilvl w:val="0"/>
          <w:numId w:val="312"/>
        </w:numPr>
        <w:spacing w:line="276" w:lineRule="auto"/>
        <w:jc w:val="left"/>
        <w:rPr>
          <w:rFonts w:eastAsia="Calibri" w:cs="Arial"/>
          <w:szCs w:val="24"/>
          <w:lang w:eastAsia="en-US"/>
        </w:rPr>
      </w:pPr>
      <w:r w:rsidRPr="005423F7">
        <w:rPr>
          <w:rFonts w:eastAsia="Calibri" w:cs="Arial"/>
          <w:szCs w:val="24"/>
          <w:lang w:eastAsia="en-US"/>
        </w:rPr>
        <w:t>Priorytet 6. Rozwój zrównoważony terytorialnie (EFRR)</w:t>
      </w:r>
    </w:p>
    <w:p w14:paraId="4DD2480F" w14:textId="77777777" w:rsidR="009F39DA" w:rsidRPr="005423F7" w:rsidRDefault="009F39DA" w:rsidP="00376DDC">
      <w:pPr>
        <w:pStyle w:val="Tekst"/>
        <w:numPr>
          <w:ilvl w:val="0"/>
          <w:numId w:val="312"/>
        </w:numPr>
        <w:spacing w:line="276" w:lineRule="auto"/>
        <w:jc w:val="left"/>
        <w:rPr>
          <w:rFonts w:eastAsia="Calibri" w:cs="Arial"/>
          <w:szCs w:val="24"/>
          <w:lang w:eastAsia="en-US"/>
        </w:rPr>
      </w:pPr>
      <w:r w:rsidRPr="005423F7">
        <w:rPr>
          <w:rFonts w:eastAsia="Calibri" w:cs="Arial"/>
          <w:szCs w:val="24"/>
          <w:lang w:eastAsia="en-US"/>
        </w:rPr>
        <w:t>Priorytet 7. Kapitał ludzki gotowy do zmian (EFS+)</w:t>
      </w:r>
    </w:p>
    <w:p w14:paraId="17234AE2" w14:textId="77777777" w:rsidR="009F39DA" w:rsidRPr="005423F7" w:rsidRDefault="009F39DA" w:rsidP="00376DDC">
      <w:pPr>
        <w:pStyle w:val="Tekst"/>
        <w:numPr>
          <w:ilvl w:val="0"/>
          <w:numId w:val="312"/>
        </w:numPr>
        <w:spacing w:line="276" w:lineRule="auto"/>
        <w:jc w:val="left"/>
        <w:rPr>
          <w:rFonts w:eastAsia="Calibri" w:cs="Arial"/>
          <w:szCs w:val="24"/>
          <w:lang w:eastAsia="en-US"/>
        </w:rPr>
      </w:pPr>
      <w:r w:rsidRPr="005423F7">
        <w:rPr>
          <w:rFonts w:eastAsia="Calibri" w:cs="Arial"/>
          <w:szCs w:val="24"/>
          <w:lang w:eastAsia="en-US"/>
        </w:rPr>
        <w:t>Priorytet 8. Rozwój Lokalny Kierowany przez Społeczność (EFS+)</w:t>
      </w:r>
    </w:p>
    <w:p w14:paraId="3FFC7500" w14:textId="77777777" w:rsidR="009F39DA" w:rsidRPr="005423F7" w:rsidRDefault="009F39DA" w:rsidP="00376DDC">
      <w:pPr>
        <w:pStyle w:val="Tekst"/>
        <w:numPr>
          <w:ilvl w:val="0"/>
          <w:numId w:val="312"/>
        </w:numPr>
        <w:spacing w:line="276" w:lineRule="auto"/>
        <w:jc w:val="left"/>
        <w:rPr>
          <w:rFonts w:eastAsia="Calibri" w:cs="Arial"/>
          <w:szCs w:val="24"/>
          <w:lang w:eastAsia="en-US"/>
        </w:rPr>
      </w:pPr>
      <w:r w:rsidRPr="005423F7">
        <w:rPr>
          <w:rFonts w:eastAsia="Calibri" w:cs="Arial"/>
          <w:szCs w:val="24"/>
          <w:lang w:eastAsia="en-US"/>
        </w:rPr>
        <w:t>Priorytet 9. Pomoc techniczna (EFRR)</w:t>
      </w:r>
    </w:p>
    <w:p w14:paraId="532163FB" w14:textId="77777777" w:rsidR="009F39DA" w:rsidRPr="005423F7" w:rsidRDefault="009F39DA" w:rsidP="00376DDC">
      <w:pPr>
        <w:pStyle w:val="Tekst"/>
        <w:numPr>
          <w:ilvl w:val="0"/>
          <w:numId w:val="312"/>
        </w:numPr>
        <w:spacing w:line="276" w:lineRule="auto"/>
        <w:jc w:val="left"/>
        <w:rPr>
          <w:rFonts w:eastAsia="Calibri" w:cs="Arial"/>
          <w:szCs w:val="24"/>
          <w:lang w:eastAsia="en-US"/>
        </w:rPr>
      </w:pPr>
      <w:r w:rsidRPr="005423F7">
        <w:rPr>
          <w:rFonts w:eastAsia="Calibri" w:cs="Arial"/>
          <w:szCs w:val="24"/>
          <w:lang w:eastAsia="en-US"/>
        </w:rPr>
        <w:lastRenderedPageBreak/>
        <w:t>Priorytet 10. Pomoc techniczna (EFS+).</w:t>
      </w:r>
    </w:p>
    <w:p w14:paraId="43056C00" w14:textId="77777777" w:rsidR="009F39DA" w:rsidRPr="005423F7" w:rsidRDefault="009F39DA" w:rsidP="005423F7">
      <w:pPr>
        <w:pStyle w:val="Tekst"/>
        <w:spacing w:line="276" w:lineRule="auto"/>
        <w:ind w:firstLine="0"/>
        <w:jc w:val="left"/>
        <w:rPr>
          <w:rFonts w:eastAsia="Calibri" w:cs="Arial"/>
          <w:szCs w:val="24"/>
          <w:lang w:eastAsia="en-US"/>
        </w:rPr>
      </w:pPr>
      <w:r w:rsidRPr="005423F7">
        <w:rPr>
          <w:rFonts w:eastAsia="Calibri" w:cs="Arial"/>
          <w:szCs w:val="24"/>
          <w:lang w:eastAsia="en-US"/>
        </w:rPr>
        <w:t>Alokacja dla FEP 2021-2027 wyniesie 2 181 366 023 euro (EFRR: 1 634 519 557 euro, EFS+: 546 846 466 euro).</w:t>
      </w:r>
    </w:p>
    <w:p w14:paraId="420D1158" w14:textId="589964CB" w:rsidR="009F39DA" w:rsidRPr="005423F7" w:rsidRDefault="009F39DA" w:rsidP="005423F7">
      <w:pPr>
        <w:pStyle w:val="Tekst"/>
        <w:spacing w:line="276" w:lineRule="auto"/>
        <w:ind w:firstLine="708"/>
        <w:jc w:val="left"/>
        <w:rPr>
          <w:rFonts w:eastAsia="Calibri" w:cs="Arial"/>
          <w:szCs w:val="24"/>
          <w:lang w:eastAsia="en-US"/>
        </w:rPr>
      </w:pPr>
      <w:r w:rsidRPr="005423F7">
        <w:rPr>
          <w:rFonts w:eastAsia="Calibri" w:cs="Arial"/>
          <w:szCs w:val="24"/>
          <w:lang w:eastAsia="en-US"/>
        </w:rPr>
        <w:t>W 2021</w:t>
      </w:r>
      <w:r w:rsidR="00DD1BE2" w:rsidRPr="005423F7">
        <w:rPr>
          <w:rFonts w:eastAsia="Calibri" w:cs="Arial"/>
          <w:szCs w:val="24"/>
          <w:lang w:eastAsia="en-US"/>
        </w:rPr>
        <w:t xml:space="preserve"> </w:t>
      </w:r>
      <w:r w:rsidRPr="005423F7">
        <w:rPr>
          <w:rFonts w:eastAsia="Calibri" w:cs="Arial"/>
          <w:szCs w:val="24"/>
          <w:lang w:eastAsia="en-US"/>
        </w:rPr>
        <w:t xml:space="preserve">r. w ramach poszczególnych Zespołów </w:t>
      </w:r>
      <w:r w:rsidR="00785936">
        <w:rPr>
          <w:rFonts w:eastAsia="Calibri" w:cs="Arial"/>
          <w:szCs w:val="24"/>
          <w:lang w:eastAsia="en-US"/>
        </w:rPr>
        <w:t xml:space="preserve">Zadaniowych kontynuowano prace </w:t>
      </w:r>
      <w:r w:rsidR="00263399">
        <w:rPr>
          <w:rFonts w:eastAsia="Calibri" w:cs="Arial"/>
          <w:szCs w:val="24"/>
          <w:lang w:eastAsia="en-US"/>
        </w:rPr>
        <w:br/>
      </w:r>
      <w:r w:rsidRPr="005423F7">
        <w:rPr>
          <w:rFonts w:eastAsia="Calibri" w:cs="Arial"/>
          <w:szCs w:val="24"/>
          <w:lang w:eastAsia="en-US"/>
        </w:rPr>
        <w:t>i uzgodnienia dotyczące projektów opisów poszczególnych priorytetów Programu.</w:t>
      </w:r>
    </w:p>
    <w:p w14:paraId="0A5F328A" w14:textId="0FBCADA2" w:rsidR="009F39DA" w:rsidRPr="005423F7" w:rsidRDefault="009F39DA" w:rsidP="005423F7">
      <w:pPr>
        <w:pStyle w:val="Tekst"/>
        <w:spacing w:line="276" w:lineRule="auto"/>
        <w:ind w:firstLine="0"/>
        <w:jc w:val="left"/>
        <w:rPr>
          <w:rFonts w:eastAsia="Calibri" w:cs="Arial"/>
          <w:szCs w:val="24"/>
          <w:lang w:eastAsia="en-US"/>
        </w:rPr>
      </w:pPr>
      <w:r w:rsidRPr="005423F7">
        <w:rPr>
          <w:rFonts w:eastAsia="Calibri" w:cs="Arial"/>
          <w:szCs w:val="24"/>
          <w:lang w:eastAsia="en-US"/>
        </w:rPr>
        <w:t xml:space="preserve">Zapisy projektu Programu zostały przygotowane m.in. w oparciu o pakiet legislacyjny Polityki Spójności na lata 2021-2027 (przyjęty w dniu 24 czerwca 2021 r. przez Parlament Europejski </w:t>
      </w:r>
      <w:r w:rsidR="00263399">
        <w:rPr>
          <w:rFonts w:eastAsia="Calibri" w:cs="Arial"/>
          <w:szCs w:val="24"/>
          <w:lang w:eastAsia="en-US"/>
        </w:rPr>
        <w:br/>
      </w:r>
      <w:r w:rsidRPr="005423F7">
        <w:rPr>
          <w:rFonts w:eastAsia="Calibri" w:cs="Arial"/>
          <w:szCs w:val="24"/>
          <w:lang w:eastAsia="en-US"/>
        </w:rPr>
        <w:t>i Radę UE), Strategię rozwoju województwa – Podkarpackie 2030, projekt Umowy Partnerstwa dla realizacji polityki spójności 2021-2027 w Polsce oraz dotychczasowe doświadczenia wynikające z wdrażania</w:t>
      </w:r>
      <w:r w:rsidR="00CE6737" w:rsidRPr="005423F7">
        <w:rPr>
          <w:rFonts w:eastAsia="Calibri" w:cs="Arial"/>
          <w:szCs w:val="24"/>
          <w:lang w:eastAsia="en-US"/>
        </w:rPr>
        <w:t xml:space="preserve"> </w:t>
      </w:r>
      <w:r w:rsidRPr="005423F7">
        <w:rPr>
          <w:rFonts w:eastAsia="Calibri" w:cs="Arial"/>
          <w:szCs w:val="24"/>
          <w:lang w:eastAsia="en-US"/>
        </w:rPr>
        <w:t>Regionalnego Programu Operacyjnego Województwa Podkarpackiego na lata 2014-2020.</w:t>
      </w:r>
    </w:p>
    <w:p w14:paraId="01229C3F" w14:textId="13DFA208" w:rsidR="009F39DA" w:rsidRPr="005423F7" w:rsidRDefault="009F39DA" w:rsidP="005423F7">
      <w:pPr>
        <w:pStyle w:val="Tekst"/>
        <w:spacing w:line="276" w:lineRule="auto"/>
        <w:ind w:firstLine="0"/>
        <w:jc w:val="left"/>
        <w:rPr>
          <w:rFonts w:eastAsia="Calibri" w:cs="Arial"/>
          <w:szCs w:val="24"/>
          <w:lang w:eastAsia="en-US"/>
        </w:rPr>
      </w:pPr>
      <w:r w:rsidRPr="005423F7">
        <w:rPr>
          <w:rFonts w:eastAsia="Calibri" w:cs="Arial"/>
          <w:szCs w:val="24"/>
          <w:lang w:eastAsia="en-US"/>
        </w:rPr>
        <w:t xml:space="preserve">Zgodnie z zaleceniami Rady Unii Europejskiej dla Polski, przedstawionymi w semestrze europejskim oraz Wytycznymi inwestycyjnymi dla Polski w zakresie finansowania polityki spójności na lata 2021-2027 (załącznik D do Sprawozdania krajowego – Polska 2019) </w:t>
      </w:r>
      <w:r w:rsidR="00263399">
        <w:rPr>
          <w:rFonts w:eastAsia="Calibri" w:cs="Arial"/>
          <w:szCs w:val="24"/>
          <w:lang w:eastAsia="en-US"/>
        </w:rPr>
        <w:br/>
      </w:r>
      <w:r w:rsidRPr="005423F7">
        <w:rPr>
          <w:rFonts w:eastAsia="Calibri" w:cs="Arial"/>
          <w:szCs w:val="24"/>
          <w:lang w:eastAsia="en-US"/>
        </w:rPr>
        <w:t xml:space="preserve">w programie regionalnym FEP 2021-2027 zapewniono odpowiednią koncentrację tematyczną </w:t>
      </w:r>
      <w:r w:rsidR="00263399">
        <w:rPr>
          <w:rFonts w:eastAsia="Calibri" w:cs="Arial"/>
          <w:szCs w:val="24"/>
          <w:lang w:eastAsia="en-US"/>
        </w:rPr>
        <w:br/>
      </w:r>
      <w:r w:rsidRPr="005423F7">
        <w:rPr>
          <w:rFonts w:eastAsia="Calibri" w:cs="Arial"/>
          <w:szCs w:val="24"/>
          <w:lang w:eastAsia="en-US"/>
        </w:rPr>
        <w:t>w wysokości 0,25% alokacji EFS+ przeznaczoną na budowanie potencjału partnerów społecznych i organizacji pozarządowych, umożliwiając również udział w operacjach wspieranych przez EFS+.</w:t>
      </w:r>
    </w:p>
    <w:p w14:paraId="27D0D4A3" w14:textId="0557D2AB" w:rsidR="009F39DA" w:rsidRPr="005423F7" w:rsidRDefault="009F39DA" w:rsidP="005423F7">
      <w:pPr>
        <w:pStyle w:val="Tekst"/>
        <w:spacing w:line="276" w:lineRule="auto"/>
        <w:ind w:firstLine="0"/>
        <w:jc w:val="left"/>
        <w:rPr>
          <w:rFonts w:eastAsia="Calibri" w:cs="Arial"/>
          <w:szCs w:val="24"/>
          <w:lang w:eastAsia="en-US"/>
        </w:rPr>
      </w:pPr>
      <w:r w:rsidRPr="005423F7">
        <w:rPr>
          <w:rFonts w:eastAsia="Calibri" w:cs="Arial"/>
          <w:szCs w:val="24"/>
          <w:lang w:eastAsia="en-US"/>
        </w:rPr>
        <w:t xml:space="preserve">Po zaakceptowaniu </w:t>
      </w:r>
      <w:r w:rsidR="00E4429B" w:rsidRPr="005423F7">
        <w:rPr>
          <w:rFonts w:eastAsia="Calibri" w:cs="Arial"/>
          <w:szCs w:val="24"/>
          <w:lang w:eastAsia="en-US"/>
        </w:rPr>
        <w:t xml:space="preserve">przez Zarząd Województwa Podkarpackiego w dniu 9 listopada 2021 r. </w:t>
      </w:r>
      <w:r w:rsidRPr="005423F7">
        <w:rPr>
          <w:rFonts w:eastAsia="Calibri" w:cs="Arial"/>
          <w:szCs w:val="24"/>
          <w:lang w:eastAsia="en-US"/>
        </w:rPr>
        <w:t>wstępnego projektu FEP 2021-2027</w:t>
      </w:r>
      <w:r w:rsidR="00E4429B" w:rsidRPr="005423F7">
        <w:rPr>
          <w:rFonts w:eastAsia="Calibri" w:cs="Arial"/>
          <w:szCs w:val="24"/>
          <w:lang w:eastAsia="en-US"/>
        </w:rPr>
        <w:t xml:space="preserve">, </w:t>
      </w:r>
      <w:r w:rsidRPr="005423F7">
        <w:rPr>
          <w:rFonts w:eastAsia="Calibri" w:cs="Arial"/>
          <w:szCs w:val="24"/>
          <w:lang w:eastAsia="en-US"/>
        </w:rPr>
        <w:t xml:space="preserve">odbyły się spotkania Zespołu </w:t>
      </w:r>
      <w:bookmarkStart w:id="50" w:name="_Hlk94615309"/>
      <w:r w:rsidRPr="005423F7">
        <w:rPr>
          <w:rFonts w:eastAsia="Calibri" w:cs="Arial"/>
          <w:szCs w:val="24"/>
          <w:lang w:eastAsia="en-US"/>
        </w:rPr>
        <w:t>ds. koordynacji opracowania Regionalnego Programu Operacyjnego Województwa Podkarpackiego na lata 2021-2027</w:t>
      </w:r>
      <w:bookmarkEnd w:id="50"/>
      <w:r w:rsidRPr="005423F7">
        <w:rPr>
          <w:rFonts w:eastAsia="Calibri" w:cs="Arial"/>
          <w:szCs w:val="24"/>
          <w:lang w:eastAsia="en-US"/>
        </w:rPr>
        <w:t xml:space="preserve"> na temat kształtu projektu FEP 2021-2027 i poszczególnych jego priorytetów:</w:t>
      </w:r>
    </w:p>
    <w:p w14:paraId="117A2A17" w14:textId="77777777" w:rsidR="009F39DA" w:rsidRPr="005423F7" w:rsidRDefault="009F39DA" w:rsidP="005423F7">
      <w:pPr>
        <w:pStyle w:val="Tekst"/>
        <w:numPr>
          <w:ilvl w:val="0"/>
          <w:numId w:val="47"/>
        </w:numPr>
        <w:spacing w:line="276" w:lineRule="auto"/>
        <w:ind w:left="426"/>
        <w:jc w:val="left"/>
        <w:rPr>
          <w:rFonts w:eastAsia="Calibri" w:cs="Arial"/>
          <w:szCs w:val="24"/>
          <w:lang w:eastAsia="en-US"/>
        </w:rPr>
      </w:pPr>
      <w:r w:rsidRPr="005423F7">
        <w:rPr>
          <w:rFonts w:eastAsia="Calibri" w:cs="Arial"/>
          <w:szCs w:val="24"/>
          <w:lang w:eastAsia="en-US"/>
        </w:rPr>
        <w:t>16 listopada 2021 r. – spotkanie rozpoczynające uzgodnienia wstępnego projektu FEP 2021-2027 w ramach Zespołu,</w:t>
      </w:r>
    </w:p>
    <w:p w14:paraId="16AD6E2A" w14:textId="46ADCB33" w:rsidR="009F39DA" w:rsidRPr="005423F7" w:rsidRDefault="009F39DA" w:rsidP="005423F7">
      <w:pPr>
        <w:pStyle w:val="Tekst"/>
        <w:numPr>
          <w:ilvl w:val="0"/>
          <w:numId w:val="47"/>
        </w:numPr>
        <w:spacing w:line="276" w:lineRule="auto"/>
        <w:ind w:left="426"/>
        <w:jc w:val="left"/>
        <w:rPr>
          <w:rFonts w:eastAsia="Calibri" w:cs="Arial"/>
          <w:szCs w:val="24"/>
          <w:lang w:eastAsia="en-US"/>
        </w:rPr>
      </w:pPr>
      <w:r w:rsidRPr="005423F7">
        <w:rPr>
          <w:rFonts w:eastAsia="Calibri" w:cs="Arial"/>
          <w:szCs w:val="24"/>
          <w:lang w:eastAsia="en-US"/>
        </w:rPr>
        <w:t xml:space="preserve">22 listopada 2021 r. – uzgodnienie zapisów Programu w zakresie Priorytetu 1 </w:t>
      </w:r>
      <w:r w:rsidRPr="005423F7">
        <w:rPr>
          <w:rFonts w:eastAsia="Calibri" w:cs="Arial"/>
          <w:i/>
          <w:iCs/>
          <w:szCs w:val="24"/>
          <w:lang w:eastAsia="en-US"/>
        </w:rPr>
        <w:t>Konkurencyjna i cyfrowa gospodarka</w:t>
      </w:r>
      <w:r w:rsidRPr="005423F7">
        <w:rPr>
          <w:rFonts w:eastAsia="Calibri" w:cs="Arial"/>
          <w:szCs w:val="24"/>
          <w:lang w:eastAsia="en-US"/>
        </w:rPr>
        <w:t>,</w:t>
      </w:r>
    </w:p>
    <w:p w14:paraId="16680D20" w14:textId="77777777" w:rsidR="009F39DA" w:rsidRPr="005423F7" w:rsidRDefault="009F39DA" w:rsidP="005423F7">
      <w:pPr>
        <w:pStyle w:val="Tekst"/>
        <w:numPr>
          <w:ilvl w:val="0"/>
          <w:numId w:val="47"/>
        </w:numPr>
        <w:spacing w:line="276" w:lineRule="auto"/>
        <w:ind w:left="426"/>
        <w:jc w:val="left"/>
        <w:rPr>
          <w:rFonts w:eastAsia="Calibri" w:cs="Arial"/>
          <w:szCs w:val="24"/>
          <w:lang w:eastAsia="en-US"/>
        </w:rPr>
      </w:pPr>
      <w:r w:rsidRPr="005423F7">
        <w:rPr>
          <w:rFonts w:eastAsia="Calibri" w:cs="Arial"/>
          <w:szCs w:val="24"/>
          <w:lang w:eastAsia="en-US"/>
        </w:rPr>
        <w:t xml:space="preserve">26 listopada 2021 r. - uzgodnienie zapisów Programu w zakresie Priorytetu 3 </w:t>
      </w:r>
      <w:r w:rsidRPr="005423F7">
        <w:rPr>
          <w:rFonts w:eastAsia="Calibri" w:cs="Arial"/>
          <w:i/>
          <w:iCs/>
          <w:szCs w:val="24"/>
          <w:lang w:eastAsia="en-US"/>
        </w:rPr>
        <w:t>Mobilność miejska</w:t>
      </w:r>
      <w:r w:rsidRPr="005423F7">
        <w:rPr>
          <w:rFonts w:eastAsia="Calibri" w:cs="Arial"/>
          <w:szCs w:val="24"/>
          <w:lang w:eastAsia="en-US"/>
        </w:rPr>
        <w:t xml:space="preserve"> oraz Priorytetu 4 </w:t>
      </w:r>
      <w:r w:rsidRPr="005423F7">
        <w:rPr>
          <w:rFonts w:eastAsia="Calibri" w:cs="Arial"/>
          <w:i/>
          <w:iCs/>
          <w:szCs w:val="24"/>
          <w:lang w:eastAsia="en-US"/>
        </w:rPr>
        <w:t>Mobilność i łączność</w:t>
      </w:r>
      <w:r w:rsidRPr="005423F7">
        <w:rPr>
          <w:rFonts w:eastAsia="Calibri" w:cs="Arial"/>
          <w:szCs w:val="24"/>
          <w:lang w:eastAsia="en-US"/>
        </w:rPr>
        <w:t>,</w:t>
      </w:r>
    </w:p>
    <w:p w14:paraId="30CC47E0" w14:textId="77777777" w:rsidR="009F39DA" w:rsidRPr="005423F7" w:rsidRDefault="009F39DA" w:rsidP="005423F7">
      <w:pPr>
        <w:pStyle w:val="Tekst"/>
        <w:numPr>
          <w:ilvl w:val="0"/>
          <w:numId w:val="47"/>
        </w:numPr>
        <w:spacing w:line="276" w:lineRule="auto"/>
        <w:ind w:left="426"/>
        <w:jc w:val="left"/>
        <w:rPr>
          <w:rFonts w:eastAsia="Calibri" w:cs="Arial"/>
          <w:szCs w:val="24"/>
          <w:lang w:eastAsia="en-US"/>
        </w:rPr>
      </w:pPr>
      <w:r w:rsidRPr="005423F7">
        <w:rPr>
          <w:rFonts w:eastAsia="Calibri" w:cs="Arial"/>
          <w:szCs w:val="24"/>
          <w:lang w:eastAsia="en-US"/>
        </w:rPr>
        <w:t xml:space="preserve">1 grudnia 2021 r. - uzgodnienie zapisów Programu w zakresie Priorytetu 2 </w:t>
      </w:r>
      <w:r w:rsidRPr="005423F7">
        <w:rPr>
          <w:rFonts w:eastAsia="Calibri" w:cs="Arial"/>
          <w:i/>
          <w:iCs/>
          <w:szCs w:val="24"/>
          <w:lang w:eastAsia="en-US"/>
        </w:rPr>
        <w:t>Energia i środowisko</w:t>
      </w:r>
      <w:r w:rsidRPr="005423F7">
        <w:rPr>
          <w:rFonts w:eastAsia="Calibri" w:cs="Arial"/>
          <w:szCs w:val="24"/>
          <w:lang w:eastAsia="en-US"/>
        </w:rPr>
        <w:t>,</w:t>
      </w:r>
    </w:p>
    <w:p w14:paraId="27EE23E5" w14:textId="77777777" w:rsidR="009F39DA" w:rsidRPr="005423F7" w:rsidRDefault="009F39DA" w:rsidP="005423F7">
      <w:pPr>
        <w:pStyle w:val="Tekst"/>
        <w:numPr>
          <w:ilvl w:val="0"/>
          <w:numId w:val="47"/>
        </w:numPr>
        <w:spacing w:line="276" w:lineRule="auto"/>
        <w:ind w:left="426"/>
        <w:jc w:val="left"/>
        <w:rPr>
          <w:rFonts w:eastAsia="Calibri" w:cs="Arial"/>
          <w:szCs w:val="24"/>
          <w:lang w:eastAsia="en-US"/>
        </w:rPr>
      </w:pPr>
      <w:r w:rsidRPr="005423F7">
        <w:rPr>
          <w:rFonts w:eastAsia="Calibri" w:cs="Arial"/>
          <w:szCs w:val="24"/>
          <w:lang w:eastAsia="en-US"/>
        </w:rPr>
        <w:t xml:space="preserve">3 grudnia 2021 r. - uzgodnienie zapisów Programu w zakresie Priorytetu 6 </w:t>
      </w:r>
      <w:r w:rsidRPr="005423F7">
        <w:rPr>
          <w:rFonts w:eastAsia="Calibri" w:cs="Arial"/>
          <w:i/>
          <w:iCs/>
          <w:szCs w:val="24"/>
          <w:lang w:eastAsia="en-US"/>
        </w:rPr>
        <w:t>Rozwój zrównoważony terytorialnie</w:t>
      </w:r>
      <w:r w:rsidRPr="005423F7">
        <w:rPr>
          <w:rFonts w:eastAsia="Calibri" w:cs="Arial"/>
          <w:szCs w:val="24"/>
          <w:lang w:eastAsia="en-US"/>
        </w:rPr>
        <w:t>,</w:t>
      </w:r>
    </w:p>
    <w:p w14:paraId="75E3DD45" w14:textId="77777777" w:rsidR="009F39DA" w:rsidRPr="005423F7" w:rsidRDefault="009F39DA" w:rsidP="005423F7">
      <w:pPr>
        <w:pStyle w:val="Tekst"/>
        <w:numPr>
          <w:ilvl w:val="0"/>
          <w:numId w:val="47"/>
        </w:numPr>
        <w:spacing w:line="276" w:lineRule="auto"/>
        <w:ind w:left="426"/>
        <w:jc w:val="left"/>
        <w:rPr>
          <w:rFonts w:eastAsia="Calibri" w:cs="Arial"/>
          <w:szCs w:val="24"/>
          <w:lang w:eastAsia="en-US"/>
        </w:rPr>
      </w:pPr>
      <w:r w:rsidRPr="005423F7">
        <w:rPr>
          <w:rFonts w:eastAsia="Calibri" w:cs="Arial"/>
          <w:szCs w:val="24"/>
          <w:lang w:eastAsia="en-US"/>
        </w:rPr>
        <w:t xml:space="preserve">6 grudnia 2021 r. - uzgodnienie zapisów Programu w zakresie Priorytetu 5 </w:t>
      </w:r>
      <w:r w:rsidRPr="005423F7">
        <w:rPr>
          <w:rFonts w:eastAsia="Calibri" w:cs="Arial"/>
          <w:i/>
          <w:iCs/>
          <w:szCs w:val="24"/>
          <w:lang w:eastAsia="en-US"/>
        </w:rPr>
        <w:t>Infrastruktura bliżej ludzi</w:t>
      </w:r>
      <w:r w:rsidRPr="005423F7">
        <w:rPr>
          <w:rFonts w:eastAsia="Calibri" w:cs="Arial"/>
          <w:szCs w:val="24"/>
          <w:lang w:eastAsia="en-US"/>
        </w:rPr>
        <w:t>,</w:t>
      </w:r>
    </w:p>
    <w:p w14:paraId="41AC96CA" w14:textId="77777777" w:rsidR="009F39DA" w:rsidRPr="005423F7" w:rsidRDefault="009F39DA" w:rsidP="005423F7">
      <w:pPr>
        <w:pStyle w:val="Tekst"/>
        <w:numPr>
          <w:ilvl w:val="0"/>
          <w:numId w:val="47"/>
        </w:numPr>
        <w:spacing w:line="276" w:lineRule="auto"/>
        <w:ind w:left="426"/>
        <w:jc w:val="left"/>
        <w:rPr>
          <w:rFonts w:eastAsia="Calibri" w:cs="Arial"/>
          <w:szCs w:val="24"/>
          <w:lang w:eastAsia="en-US"/>
        </w:rPr>
      </w:pPr>
      <w:r w:rsidRPr="005423F7">
        <w:rPr>
          <w:rFonts w:eastAsia="Calibri" w:cs="Arial"/>
          <w:szCs w:val="24"/>
          <w:lang w:eastAsia="en-US"/>
        </w:rPr>
        <w:t>10 grudnia</w:t>
      </w:r>
      <w:r w:rsidR="00E4429B" w:rsidRPr="005423F7">
        <w:rPr>
          <w:rFonts w:eastAsia="Calibri" w:cs="Arial"/>
          <w:szCs w:val="24"/>
          <w:lang w:eastAsia="en-US"/>
        </w:rPr>
        <w:t xml:space="preserve"> </w:t>
      </w:r>
      <w:r w:rsidRPr="005423F7">
        <w:rPr>
          <w:rFonts w:eastAsia="Calibri" w:cs="Arial"/>
          <w:szCs w:val="24"/>
          <w:lang w:eastAsia="en-US"/>
        </w:rPr>
        <w:t xml:space="preserve">2021 r. - uzgodnienie zapisów Programu w zakresie Priorytetu 7 </w:t>
      </w:r>
      <w:r w:rsidRPr="005423F7">
        <w:rPr>
          <w:rFonts w:eastAsia="Calibri" w:cs="Arial"/>
          <w:i/>
          <w:iCs/>
          <w:szCs w:val="24"/>
          <w:lang w:eastAsia="en-US"/>
        </w:rPr>
        <w:t>Kapitał ludzki gotowy do zmian</w:t>
      </w:r>
      <w:r w:rsidRPr="005423F7">
        <w:rPr>
          <w:rFonts w:eastAsia="Calibri" w:cs="Arial"/>
          <w:szCs w:val="24"/>
          <w:lang w:eastAsia="en-US"/>
        </w:rPr>
        <w:t xml:space="preserve"> oraz Priorytetu 8 </w:t>
      </w:r>
      <w:r w:rsidRPr="005423F7">
        <w:rPr>
          <w:rFonts w:eastAsia="Calibri" w:cs="Arial"/>
          <w:i/>
          <w:iCs/>
          <w:szCs w:val="24"/>
          <w:lang w:eastAsia="en-US"/>
        </w:rPr>
        <w:t>Rozwój Lokalny Kierowany przez Społeczność</w:t>
      </w:r>
      <w:r w:rsidRPr="005423F7">
        <w:rPr>
          <w:rFonts w:eastAsia="Calibri" w:cs="Arial"/>
          <w:szCs w:val="24"/>
          <w:lang w:eastAsia="en-US"/>
        </w:rPr>
        <w:t>.</w:t>
      </w:r>
    </w:p>
    <w:p w14:paraId="1521A937" w14:textId="5EFDE124" w:rsidR="009F39DA" w:rsidRPr="005423F7" w:rsidRDefault="009F39DA" w:rsidP="005423F7">
      <w:pPr>
        <w:pStyle w:val="Tekst"/>
        <w:spacing w:line="276" w:lineRule="auto"/>
        <w:ind w:firstLine="0"/>
        <w:jc w:val="left"/>
        <w:rPr>
          <w:rFonts w:eastAsia="Calibri" w:cs="Arial"/>
          <w:szCs w:val="24"/>
          <w:lang w:eastAsia="en-US"/>
        </w:rPr>
      </w:pPr>
      <w:r w:rsidRPr="005423F7">
        <w:rPr>
          <w:rFonts w:eastAsia="Calibri" w:cs="Arial"/>
          <w:szCs w:val="24"/>
          <w:lang w:eastAsia="en-US"/>
        </w:rPr>
        <w:t>W dniu 22 grudnia</w:t>
      </w:r>
      <w:r w:rsidR="00E4429B" w:rsidRPr="005423F7">
        <w:rPr>
          <w:rFonts w:eastAsia="Calibri" w:cs="Arial"/>
          <w:szCs w:val="24"/>
          <w:lang w:eastAsia="en-US"/>
        </w:rPr>
        <w:t xml:space="preserve"> </w:t>
      </w:r>
      <w:r w:rsidRPr="005423F7">
        <w:rPr>
          <w:rFonts w:eastAsia="Calibri" w:cs="Arial"/>
          <w:szCs w:val="24"/>
          <w:lang w:eastAsia="en-US"/>
        </w:rPr>
        <w:t xml:space="preserve">2021 r. Zespół ds. koordynacji opracowania Regionalnego Programu Operacyjnego Województwa Podkarpackiego na lata 2021-2027 podjął w drodze konsensusu stanowisko w sprawie pozytywnego zaopiniowania projektu programu regionalnego </w:t>
      </w:r>
      <w:r w:rsidRPr="005423F7">
        <w:rPr>
          <w:rFonts w:eastAsia="Calibri" w:cs="Arial"/>
          <w:i/>
          <w:iCs/>
          <w:szCs w:val="24"/>
          <w:lang w:eastAsia="en-US"/>
        </w:rPr>
        <w:t>Fundusze Europejskie dla Podkarpacia 2021-2027</w:t>
      </w:r>
      <w:r w:rsidRPr="005423F7">
        <w:rPr>
          <w:rFonts w:eastAsia="Calibri" w:cs="Arial"/>
          <w:szCs w:val="24"/>
          <w:lang w:eastAsia="en-US"/>
        </w:rPr>
        <w:t>. Zaopiniowany przez Zespół projekt FEP 2021-2027 został przyjęty przez Z</w:t>
      </w:r>
      <w:r w:rsidR="00E4429B" w:rsidRPr="005423F7">
        <w:rPr>
          <w:rFonts w:eastAsia="Calibri" w:cs="Arial"/>
          <w:szCs w:val="24"/>
          <w:lang w:eastAsia="en-US"/>
        </w:rPr>
        <w:t xml:space="preserve">arząd </w:t>
      </w:r>
      <w:r w:rsidRPr="005423F7">
        <w:rPr>
          <w:rFonts w:eastAsia="Calibri" w:cs="Arial"/>
          <w:szCs w:val="24"/>
          <w:lang w:eastAsia="en-US"/>
        </w:rPr>
        <w:t>W</w:t>
      </w:r>
      <w:r w:rsidR="00E4429B" w:rsidRPr="005423F7">
        <w:rPr>
          <w:rFonts w:eastAsia="Calibri" w:cs="Arial"/>
          <w:szCs w:val="24"/>
          <w:lang w:eastAsia="en-US"/>
        </w:rPr>
        <w:t xml:space="preserve">ojewództwa </w:t>
      </w:r>
      <w:r w:rsidRPr="005423F7">
        <w:rPr>
          <w:rFonts w:eastAsia="Calibri" w:cs="Arial"/>
          <w:szCs w:val="24"/>
          <w:lang w:eastAsia="en-US"/>
        </w:rPr>
        <w:t>P</w:t>
      </w:r>
      <w:r w:rsidR="00E4429B" w:rsidRPr="005423F7">
        <w:rPr>
          <w:rFonts w:eastAsia="Calibri" w:cs="Arial"/>
          <w:szCs w:val="24"/>
          <w:lang w:eastAsia="en-US"/>
        </w:rPr>
        <w:t>odkarpackiego</w:t>
      </w:r>
      <w:r w:rsidRPr="005423F7">
        <w:rPr>
          <w:rFonts w:eastAsia="Calibri" w:cs="Arial"/>
          <w:szCs w:val="24"/>
          <w:lang w:eastAsia="en-US"/>
        </w:rPr>
        <w:t xml:space="preserve"> w dniu 30</w:t>
      </w:r>
      <w:r w:rsidR="00E4429B" w:rsidRPr="005423F7">
        <w:rPr>
          <w:rFonts w:eastAsia="Calibri" w:cs="Arial"/>
          <w:szCs w:val="24"/>
          <w:lang w:eastAsia="en-US"/>
        </w:rPr>
        <w:t xml:space="preserve"> grudnia </w:t>
      </w:r>
      <w:r w:rsidRPr="005423F7">
        <w:rPr>
          <w:rFonts w:eastAsia="Calibri" w:cs="Arial"/>
          <w:szCs w:val="24"/>
          <w:lang w:eastAsia="en-US"/>
        </w:rPr>
        <w:t xml:space="preserve">2021 r. </w:t>
      </w:r>
      <w:r w:rsidR="00263399">
        <w:rPr>
          <w:rFonts w:eastAsia="Calibri" w:cs="Arial"/>
          <w:szCs w:val="24"/>
          <w:lang w:eastAsia="en-US"/>
        </w:rPr>
        <w:br/>
      </w:r>
      <w:r w:rsidRPr="005423F7">
        <w:rPr>
          <w:rFonts w:eastAsia="Calibri" w:cs="Arial"/>
          <w:szCs w:val="24"/>
          <w:lang w:eastAsia="en-US"/>
        </w:rPr>
        <w:t>i poddany procesowi konsultacji społecznych w terminie od 30 g</w:t>
      </w:r>
      <w:r w:rsidR="00785936">
        <w:rPr>
          <w:rFonts w:eastAsia="Calibri" w:cs="Arial"/>
          <w:szCs w:val="24"/>
          <w:lang w:eastAsia="en-US"/>
        </w:rPr>
        <w:t xml:space="preserve">rudnia 2021 r. do 4 lutego 2022 </w:t>
      </w:r>
      <w:r w:rsidRPr="005423F7">
        <w:rPr>
          <w:rFonts w:eastAsia="Calibri" w:cs="Arial"/>
          <w:szCs w:val="24"/>
          <w:lang w:eastAsia="en-US"/>
        </w:rPr>
        <w:t>r.</w:t>
      </w:r>
    </w:p>
    <w:p w14:paraId="14D54223" w14:textId="1B7B164B" w:rsidR="00831E1B" w:rsidRPr="005423F7" w:rsidRDefault="009F39DA" w:rsidP="00785936">
      <w:pPr>
        <w:pStyle w:val="Tekst"/>
        <w:spacing w:after="120" w:line="276" w:lineRule="auto"/>
        <w:ind w:firstLine="0"/>
        <w:jc w:val="left"/>
        <w:rPr>
          <w:rFonts w:eastAsia="Calibri" w:cs="Arial"/>
          <w:szCs w:val="24"/>
          <w:lang w:eastAsia="en-US"/>
        </w:rPr>
      </w:pPr>
      <w:r w:rsidRPr="005423F7">
        <w:rPr>
          <w:rFonts w:eastAsia="Calibri" w:cs="Arial"/>
          <w:szCs w:val="24"/>
          <w:lang w:eastAsia="en-US"/>
        </w:rPr>
        <w:t>Wersja projektu dokumentu uwzględniająca wyniki konsultacji społecznych zosta</w:t>
      </w:r>
      <w:r w:rsidR="005774B4" w:rsidRPr="005423F7">
        <w:rPr>
          <w:rFonts w:eastAsia="Calibri" w:cs="Arial"/>
          <w:szCs w:val="24"/>
          <w:lang w:eastAsia="en-US"/>
        </w:rPr>
        <w:t>ła</w:t>
      </w:r>
      <w:r w:rsidRPr="005423F7">
        <w:rPr>
          <w:rFonts w:eastAsia="Calibri" w:cs="Arial"/>
          <w:szCs w:val="24"/>
          <w:lang w:eastAsia="en-US"/>
        </w:rPr>
        <w:t xml:space="preserve"> skierowana do Komisji Europejskiej i podlegać będzie negocjacjom.</w:t>
      </w:r>
    </w:p>
    <w:p w14:paraId="5456F628" w14:textId="4CB2FEFD" w:rsidR="00471C05" w:rsidRPr="005423F7" w:rsidRDefault="00471C05" w:rsidP="005423F7">
      <w:pPr>
        <w:spacing w:after="0" w:line="276" w:lineRule="auto"/>
        <w:rPr>
          <w:rFonts w:ascii="Arial" w:hAnsi="Arial" w:cs="Arial"/>
          <w:b/>
          <w:bCs/>
          <w:sz w:val="24"/>
          <w:szCs w:val="24"/>
        </w:rPr>
      </w:pPr>
      <w:r w:rsidRPr="005423F7">
        <w:rPr>
          <w:rFonts w:ascii="Arial" w:hAnsi="Arial" w:cs="Arial"/>
          <w:b/>
          <w:bCs/>
          <w:sz w:val="24"/>
          <w:szCs w:val="24"/>
        </w:rPr>
        <w:lastRenderedPageBreak/>
        <w:t xml:space="preserve">Ad.2. Prace nad spełnieniem warunku podstawowego w ramach Celu Polityki 1 (CP1) - </w:t>
      </w:r>
      <w:r w:rsidRPr="005423F7">
        <w:rPr>
          <w:rFonts w:ascii="Arial" w:hAnsi="Arial" w:cs="Arial"/>
          <w:b/>
          <w:bCs/>
          <w:iCs/>
          <w:sz w:val="24"/>
          <w:szCs w:val="24"/>
        </w:rPr>
        <w:t>Bardziej inteligentna Europa</w:t>
      </w:r>
    </w:p>
    <w:p w14:paraId="272E3446" w14:textId="77777777" w:rsidR="00471C05" w:rsidRPr="005423F7" w:rsidRDefault="00471C05" w:rsidP="005423F7">
      <w:pPr>
        <w:autoSpaceDE w:val="0"/>
        <w:autoSpaceDN w:val="0"/>
        <w:adjustRightInd w:val="0"/>
        <w:spacing w:after="0" w:line="276" w:lineRule="auto"/>
        <w:rPr>
          <w:rFonts w:ascii="Arial" w:eastAsia="Arial-ItalicMT" w:hAnsi="Arial" w:cs="Arial"/>
          <w:i/>
          <w:iCs/>
          <w:sz w:val="24"/>
          <w:szCs w:val="24"/>
        </w:rPr>
      </w:pPr>
      <w:r w:rsidRPr="005423F7">
        <w:rPr>
          <w:rFonts w:ascii="Arial" w:hAnsi="Arial" w:cs="Arial"/>
          <w:bCs/>
          <w:sz w:val="24"/>
          <w:szCs w:val="24"/>
          <w:u w:val="single"/>
        </w:rPr>
        <w:t xml:space="preserve">Prace nad opracowaniem </w:t>
      </w:r>
      <w:r w:rsidRPr="005423F7">
        <w:rPr>
          <w:rFonts w:ascii="Arial" w:hAnsi="Arial" w:cs="Arial"/>
          <w:bCs/>
          <w:i/>
          <w:iCs/>
          <w:sz w:val="24"/>
          <w:szCs w:val="24"/>
          <w:u w:val="single"/>
        </w:rPr>
        <w:t>Regionalnej Strategii Innowacji Województwa Podkarpackiego na lata 2021 – 2030 (RSI WP)</w:t>
      </w:r>
    </w:p>
    <w:p w14:paraId="32982FCE" w14:textId="37348418" w:rsidR="00471C05" w:rsidRPr="005423F7" w:rsidRDefault="00471C05" w:rsidP="005423F7">
      <w:pPr>
        <w:autoSpaceDE w:val="0"/>
        <w:autoSpaceDN w:val="0"/>
        <w:adjustRightInd w:val="0"/>
        <w:spacing w:after="0" w:line="276" w:lineRule="auto"/>
        <w:ind w:firstLine="709"/>
        <w:rPr>
          <w:rFonts w:ascii="Arial" w:eastAsia="Arial-ItalicMT" w:hAnsi="Arial" w:cs="Arial"/>
          <w:iCs/>
          <w:sz w:val="24"/>
          <w:szCs w:val="24"/>
        </w:rPr>
      </w:pPr>
      <w:r w:rsidRPr="005423F7">
        <w:rPr>
          <w:rFonts w:ascii="Arial" w:eastAsia="Arial-ItalicMT" w:hAnsi="Arial" w:cs="Arial"/>
          <w:iCs/>
          <w:sz w:val="24"/>
          <w:szCs w:val="24"/>
        </w:rPr>
        <w:t>Samorząd Województwa Podkarpackiego dokonał aktualizacji dotychczasowych</w:t>
      </w:r>
      <w:r w:rsidR="0099521D" w:rsidRPr="005423F7">
        <w:rPr>
          <w:rFonts w:ascii="Arial" w:eastAsia="Arial-ItalicMT" w:hAnsi="Arial" w:cs="Arial"/>
          <w:iCs/>
          <w:sz w:val="24"/>
          <w:szCs w:val="24"/>
        </w:rPr>
        <w:t xml:space="preserve"> </w:t>
      </w:r>
      <w:r w:rsidRPr="005423F7">
        <w:rPr>
          <w:rFonts w:ascii="Arial" w:eastAsia="Arial-ItalicMT" w:hAnsi="Arial" w:cs="Arial"/>
          <w:iCs/>
          <w:sz w:val="24"/>
          <w:szCs w:val="24"/>
        </w:rPr>
        <w:t>Inteligentnych Specjalizacji regionu oraz opracował projekt Regionalnej Strategii Innowacji Województwa Podkarpackiego na lata 2021-2030, który stanowi potwierdzenie wypełnienia warunku podstawowego dla Celu Polityki 1 (CP1) – Bardziej inteligentna Europa dzięki wspieraniu innowacyjnej i inteligentnej transformacji gospodarczej. Warunek ten został zdefiniowany jako „Dobre zarządzanie krajową lub regionalną inteligentną specjalizacją”. Spełnienie tego warunku będzie monitorowane przez Komisję Europejską przez cały okres realizacji programów UE, które wspierają badania, rozwój i innowacje w per</w:t>
      </w:r>
      <w:r w:rsidR="00785936">
        <w:rPr>
          <w:rFonts w:ascii="Arial" w:eastAsia="Arial-ItalicMT" w:hAnsi="Arial" w:cs="Arial"/>
          <w:iCs/>
          <w:sz w:val="24"/>
          <w:szCs w:val="24"/>
        </w:rPr>
        <w:t>spektywie finansowej 2021-2027.</w:t>
      </w:r>
    </w:p>
    <w:p w14:paraId="136ECB87" w14:textId="7886C6D6" w:rsidR="00471C05" w:rsidRPr="005423F7" w:rsidRDefault="00471C05" w:rsidP="005423F7">
      <w:pPr>
        <w:autoSpaceDE w:val="0"/>
        <w:autoSpaceDN w:val="0"/>
        <w:adjustRightInd w:val="0"/>
        <w:spacing w:after="0" w:line="276" w:lineRule="auto"/>
        <w:ind w:firstLine="709"/>
        <w:rPr>
          <w:rFonts w:ascii="Arial" w:eastAsia="Arial-ItalicMT" w:hAnsi="Arial" w:cs="Arial"/>
          <w:iCs/>
          <w:sz w:val="24"/>
          <w:szCs w:val="24"/>
        </w:rPr>
      </w:pPr>
      <w:r w:rsidRPr="005423F7">
        <w:rPr>
          <w:rFonts w:ascii="Arial" w:eastAsia="Arial-ItalicMT" w:hAnsi="Arial" w:cs="Arial"/>
          <w:iCs/>
          <w:sz w:val="24"/>
          <w:szCs w:val="24"/>
        </w:rPr>
        <w:t>Analiza spełnienia warunku będzie polegała na weryfikacji wypeł</w:t>
      </w:r>
      <w:r w:rsidR="00785936">
        <w:rPr>
          <w:rFonts w:ascii="Arial" w:eastAsia="Arial-ItalicMT" w:hAnsi="Arial" w:cs="Arial"/>
          <w:iCs/>
          <w:sz w:val="24"/>
          <w:szCs w:val="24"/>
        </w:rPr>
        <w:t>nienia następujących kryteriów:</w:t>
      </w:r>
    </w:p>
    <w:p w14:paraId="1C82BDC8" w14:textId="77777777" w:rsidR="00471C05" w:rsidRPr="005423F7" w:rsidRDefault="00471C05" w:rsidP="005423F7">
      <w:pPr>
        <w:numPr>
          <w:ilvl w:val="0"/>
          <w:numId w:val="21"/>
        </w:numPr>
        <w:autoSpaceDE w:val="0"/>
        <w:autoSpaceDN w:val="0"/>
        <w:adjustRightInd w:val="0"/>
        <w:spacing w:after="0" w:line="276" w:lineRule="auto"/>
        <w:contextualSpacing/>
        <w:rPr>
          <w:rFonts w:ascii="Arial" w:eastAsia="Arial-ItalicMT" w:hAnsi="Arial" w:cs="Arial"/>
          <w:iCs/>
          <w:sz w:val="24"/>
          <w:szCs w:val="24"/>
        </w:rPr>
      </w:pPr>
      <w:r w:rsidRPr="005423F7">
        <w:rPr>
          <w:rFonts w:ascii="Arial" w:eastAsia="Arial-ItalicMT" w:hAnsi="Arial" w:cs="Arial"/>
          <w:iCs/>
          <w:sz w:val="24"/>
          <w:szCs w:val="24"/>
        </w:rPr>
        <w:t>Aktualna analiza problemów i przeszkód w dyfuzji innowacji, w tym cyfryzacji.</w:t>
      </w:r>
    </w:p>
    <w:p w14:paraId="5EB75CEC" w14:textId="77777777" w:rsidR="00471C05" w:rsidRPr="005423F7" w:rsidRDefault="00471C05" w:rsidP="005423F7">
      <w:pPr>
        <w:numPr>
          <w:ilvl w:val="0"/>
          <w:numId w:val="21"/>
        </w:numPr>
        <w:autoSpaceDE w:val="0"/>
        <w:autoSpaceDN w:val="0"/>
        <w:adjustRightInd w:val="0"/>
        <w:spacing w:after="0" w:line="276" w:lineRule="auto"/>
        <w:contextualSpacing/>
        <w:rPr>
          <w:rFonts w:ascii="Arial" w:eastAsia="Arial-ItalicMT" w:hAnsi="Arial" w:cs="Arial"/>
          <w:iCs/>
          <w:sz w:val="24"/>
          <w:szCs w:val="24"/>
        </w:rPr>
      </w:pPr>
      <w:r w:rsidRPr="005423F7">
        <w:rPr>
          <w:rFonts w:ascii="Arial" w:eastAsia="Arial-ItalicMT" w:hAnsi="Arial" w:cs="Arial"/>
          <w:iCs/>
          <w:sz w:val="24"/>
          <w:szCs w:val="24"/>
        </w:rPr>
        <w:t>Istnienie kompetentnej regionalnej lub krajowej instytucji lub ciała odpowiedzialnego za zarządzanie strategią inteligentnej specjalizacji.</w:t>
      </w:r>
    </w:p>
    <w:p w14:paraId="3B74BD93" w14:textId="77777777" w:rsidR="00471C05" w:rsidRPr="005423F7" w:rsidRDefault="00471C05" w:rsidP="005423F7">
      <w:pPr>
        <w:numPr>
          <w:ilvl w:val="0"/>
          <w:numId w:val="21"/>
        </w:numPr>
        <w:autoSpaceDE w:val="0"/>
        <w:autoSpaceDN w:val="0"/>
        <w:adjustRightInd w:val="0"/>
        <w:spacing w:after="0" w:line="276" w:lineRule="auto"/>
        <w:contextualSpacing/>
        <w:rPr>
          <w:rFonts w:ascii="Arial" w:eastAsia="Arial-ItalicMT" w:hAnsi="Arial" w:cs="Arial"/>
          <w:iCs/>
          <w:sz w:val="24"/>
          <w:szCs w:val="24"/>
        </w:rPr>
      </w:pPr>
      <w:r w:rsidRPr="005423F7">
        <w:rPr>
          <w:rFonts w:ascii="Arial" w:eastAsia="Arial-ItalicMT" w:hAnsi="Arial" w:cs="Arial"/>
          <w:iCs/>
          <w:sz w:val="24"/>
          <w:szCs w:val="24"/>
        </w:rPr>
        <w:t>Narzędzia monitoringu i ewaluacji pozwalające na mierzenie postępu w osiąganiu celów strategii.</w:t>
      </w:r>
    </w:p>
    <w:p w14:paraId="08998334" w14:textId="77777777" w:rsidR="00471C05" w:rsidRPr="005423F7" w:rsidRDefault="00471C05" w:rsidP="005423F7">
      <w:pPr>
        <w:numPr>
          <w:ilvl w:val="0"/>
          <w:numId w:val="21"/>
        </w:numPr>
        <w:autoSpaceDE w:val="0"/>
        <w:autoSpaceDN w:val="0"/>
        <w:adjustRightInd w:val="0"/>
        <w:spacing w:after="0" w:line="276" w:lineRule="auto"/>
        <w:contextualSpacing/>
        <w:rPr>
          <w:rFonts w:ascii="Arial" w:eastAsia="Arial-ItalicMT" w:hAnsi="Arial" w:cs="Arial"/>
          <w:iCs/>
          <w:sz w:val="24"/>
          <w:szCs w:val="24"/>
        </w:rPr>
      </w:pPr>
      <w:r w:rsidRPr="005423F7">
        <w:rPr>
          <w:rFonts w:ascii="Arial" w:eastAsia="Arial-ItalicMT" w:hAnsi="Arial" w:cs="Arial"/>
          <w:iCs/>
          <w:sz w:val="24"/>
          <w:szCs w:val="24"/>
        </w:rPr>
        <w:t>Efektywne funkcjonowanie procesu przedsiębiorczego odkrywania.</w:t>
      </w:r>
    </w:p>
    <w:p w14:paraId="044B0A5B" w14:textId="09ED12BF" w:rsidR="00471C05" w:rsidRPr="005423F7" w:rsidRDefault="00471C05" w:rsidP="005423F7">
      <w:pPr>
        <w:numPr>
          <w:ilvl w:val="0"/>
          <w:numId w:val="21"/>
        </w:numPr>
        <w:autoSpaceDE w:val="0"/>
        <w:autoSpaceDN w:val="0"/>
        <w:adjustRightInd w:val="0"/>
        <w:spacing w:after="0" w:line="276" w:lineRule="auto"/>
        <w:contextualSpacing/>
        <w:rPr>
          <w:rFonts w:ascii="Arial" w:eastAsia="Arial-ItalicMT" w:hAnsi="Arial" w:cs="Arial"/>
          <w:iCs/>
          <w:sz w:val="24"/>
          <w:szCs w:val="24"/>
        </w:rPr>
      </w:pPr>
      <w:r w:rsidRPr="005423F7">
        <w:rPr>
          <w:rFonts w:ascii="Arial" w:eastAsia="Arial-ItalicMT" w:hAnsi="Arial" w:cs="Arial"/>
          <w:iCs/>
          <w:sz w:val="24"/>
          <w:szCs w:val="24"/>
        </w:rPr>
        <w:t>Działania niezbędne do poprawy krajowych i regionalnych systemów badań i innowacji.</w:t>
      </w:r>
    </w:p>
    <w:p w14:paraId="4DD8FBD5" w14:textId="77777777" w:rsidR="00471C05" w:rsidRPr="005423F7" w:rsidRDefault="00471C05" w:rsidP="005423F7">
      <w:pPr>
        <w:numPr>
          <w:ilvl w:val="0"/>
          <w:numId w:val="21"/>
        </w:numPr>
        <w:autoSpaceDE w:val="0"/>
        <w:autoSpaceDN w:val="0"/>
        <w:adjustRightInd w:val="0"/>
        <w:spacing w:after="0" w:line="276" w:lineRule="auto"/>
        <w:contextualSpacing/>
        <w:rPr>
          <w:rFonts w:ascii="Arial" w:eastAsia="Arial-ItalicMT" w:hAnsi="Arial" w:cs="Arial"/>
          <w:iCs/>
          <w:sz w:val="24"/>
          <w:szCs w:val="24"/>
        </w:rPr>
      </w:pPr>
      <w:r w:rsidRPr="005423F7">
        <w:rPr>
          <w:rFonts w:ascii="Arial" w:eastAsia="Arial-ItalicMT" w:hAnsi="Arial" w:cs="Arial"/>
          <w:iCs/>
          <w:sz w:val="24"/>
          <w:szCs w:val="24"/>
        </w:rPr>
        <w:t>Działania wspierające transformację przemysłową.</w:t>
      </w:r>
    </w:p>
    <w:p w14:paraId="1841EBC1" w14:textId="77777777" w:rsidR="00471C05" w:rsidRPr="005423F7" w:rsidRDefault="00471C05" w:rsidP="005423F7">
      <w:pPr>
        <w:numPr>
          <w:ilvl w:val="0"/>
          <w:numId w:val="21"/>
        </w:numPr>
        <w:autoSpaceDE w:val="0"/>
        <w:autoSpaceDN w:val="0"/>
        <w:adjustRightInd w:val="0"/>
        <w:spacing w:after="0" w:line="276" w:lineRule="auto"/>
        <w:contextualSpacing/>
        <w:rPr>
          <w:rFonts w:ascii="Arial" w:eastAsia="Arial-ItalicMT" w:hAnsi="Arial" w:cs="Arial"/>
          <w:iCs/>
          <w:sz w:val="24"/>
          <w:szCs w:val="24"/>
        </w:rPr>
      </w:pPr>
      <w:r w:rsidRPr="005423F7">
        <w:rPr>
          <w:rFonts w:ascii="Arial" w:eastAsia="Arial-ItalicMT" w:hAnsi="Arial" w:cs="Arial"/>
          <w:iCs/>
          <w:sz w:val="24"/>
          <w:szCs w:val="24"/>
        </w:rPr>
        <w:t>Instrumenty współpracy międzynarodowej.</w:t>
      </w:r>
    </w:p>
    <w:p w14:paraId="33FE08A1" w14:textId="77777777" w:rsidR="00471C05" w:rsidRPr="005423F7" w:rsidRDefault="00471C05" w:rsidP="005423F7">
      <w:pPr>
        <w:autoSpaceDE w:val="0"/>
        <w:autoSpaceDN w:val="0"/>
        <w:adjustRightInd w:val="0"/>
        <w:spacing w:after="0" w:line="276" w:lineRule="auto"/>
        <w:rPr>
          <w:rFonts w:ascii="Arial" w:eastAsia="Arial-ItalicMT" w:hAnsi="Arial" w:cs="Arial"/>
          <w:iCs/>
          <w:sz w:val="24"/>
          <w:szCs w:val="24"/>
        </w:rPr>
      </w:pPr>
      <w:r w:rsidRPr="005423F7">
        <w:rPr>
          <w:rFonts w:ascii="Arial" w:eastAsia="Arial-ItalicMT" w:hAnsi="Arial" w:cs="Arial"/>
          <w:iCs/>
          <w:sz w:val="24"/>
          <w:szCs w:val="24"/>
        </w:rPr>
        <w:t xml:space="preserve">Wypełnienie tego warunku umożliwi wydatkowanie środków w ramach Priorytetu 1 Programu Fundusze Europejskie dla Podkarpacia 2021-2027. </w:t>
      </w:r>
    </w:p>
    <w:p w14:paraId="4BBB59C8" w14:textId="1CE9C421" w:rsidR="007151C0" w:rsidRPr="00785936" w:rsidRDefault="00471C05" w:rsidP="00785936">
      <w:pPr>
        <w:autoSpaceDE w:val="0"/>
        <w:autoSpaceDN w:val="0"/>
        <w:adjustRightInd w:val="0"/>
        <w:spacing w:after="120" w:line="276" w:lineRule="auto"/>
        <w:ind w:firstLine="709"/>
        <w:rPr>
          <w:rFonts w:ascii="Arial" w:eastAsia="Arial-ItalicMT" w:hAnsi="Arial" w:cs="Arial"/>
          <w:iCs/>
          <w:sz w:val="24"/>
          <w:szCs w:val="24"/>
        </w:rPr>
      </w:pPr>
      <w:r w:rsidRPr="005423F7">
        <w:rPr>
          <w:rFonts w:ascii="Arial" w:eastAsia="Arial-ItalicMT" w:hAnsi="Arial" w:cs="Arial"/>
          <w:iCs/>
          <w:sz w:val="24"/>
          <w:szCs w:val="24"/>
        </w:rPr>
        <w:t xml:space="preserve">Zarząd Województwa Podkarpackiego Uchwałą </w:t>
      </w:r>
      <w:r w:rsidR="00E900E5" w:rsidRPr="005423F7">
        <w:rPr>
          <w:rFonts w:ascii="Arial" w:eastAsia="Arial-ItalicMT" w:hAnsi="Arial" w:cs="Arial"/>
          <w:iCs/>
          <w:sz w:val="24"/>
          <w:szCs w:val="24"/>
        </w:rPr>
        <w:t>N</w:t>
      </w:r>
      <w:r w:rsidRPr="005423F7">
        <w:rPr>
          <w:rFonts w:ascii="Arial" w:eastAsia="Arial-ItalicMT" w:hAnsi="Arial" w:cs="Arial"/>
          <w:iCs/>
          <w:sz w:val="24"/>
          <w:szCs w:val="24"/>
        </w:rPr>
        <w:t xml:space="preserve">r 341/6664/21 z dnia 30 listopada 2021 r. przyjął  raport z wypełnienia przez Województwo Podkarpackie warunku podstawowego pn. </w:t>
      </w:r>
      <w:r w:rsidRPr="005423F7">
        <w:rPr>
          <w:rFonts w:ascii="Arial" w:eastAsia="Arial-ItalicMT" w:hAnsi="Arial" w:cs="Arial"/>
          <w:i/>
          <w:iCs/>
          <w:sz w:val="24"/>
          <w:szCs w:val="24"/>
        </w:rPr>
        <w:t xml:space="preserve">Dobre zarządzanie krajową lub regionalną strategią inteligentnej specjalizacji dla Celu Polityki 1 Bardziej inteligentna Europa dzięki wspieraniu innowacyjnej i inteligentnej transformacji gospodarczej </w:t>
      </w:r>
      <w:r w:rsidRPr="005423F7">
        <w:rPr>
          <w:rFonts w:ascii="Arial" w:eastAsia="Arial-ItalicMT" w:hAnsi="Arial" w:cs="Arial"/>
          <w:iCs/>
          <w:sz w:val="24"/>
          <w:szCs w:val="24"/>
        </w:rPr>
        <w:t>w </w:t>
      </w:r>
      <w:r w:rsidRPr="005423F7">
        <w:rPr>
          <w:rFonts w:ascii="Arial" w:eastAsia="Arial-ItalicMT" w:hAnsi="Arial" w:cs="Arial"/>
          <w:i/>
          <w:sz w:val="24"/>
          <w:szCs w:val="24"/>
        </w:rPr>
        <w:t xml:space="preserve">ramach Polityki Spójności 2021-2027. </w:t>
      </w:r>
      <w:r w:rsidRPr="005423F7">
        <w:rPr>
          <w:rFonts w:ascii="Arial" w:eastAsia="Arial-ItalicMT" w:hAnsi="Arial" w:cs="Arial"/>
          <w:iCs/>
          <w:sz w:val="24"/>
          <w:szCs w:val="24"/>
        </w:rPr>
        <w:t>W raporcie zawarty został syntetyczny opis wypełnienia przez Województwo Podkarpackie poszczególnych kryteriów. W dniu 8 grudnia 2021 r.</w:t>
      </w:r>
      <w:r w:rsidR="00E900E5" w:rsidRPr="005423F7">
        <w:rPr>
          <w:rFonts w:ascii="Arial" w:eastAsia="Arial-ItalicMT" w:hAnsi="Arial" w:cs="Arial"/>
          <w:iCs/>
          <w:sz w:val="24"/>
          <w:szCs w:val="24"/>
        </w:rPr>
        <w:t xml:space="preserve"> </w:t>
      </w:r>
      <w:r w:rsidRPr="005423F7">
        <w:rPr>
          <w:rFonts w:ascii="Arial" w:eastAsia="Arial-ItalicMT" w:hAnsi="Arial" w:cs="Arial"/>
          <w:iCs/>
          <w:sz w:val="24"/>
          <w:szCs w:val="24"/>
        </w:rPr>
        <w:t>raport został przekazany do analizy do Komisji Europejskiej</w:t>
      </w:r>
      <w:r w:rsidR="00B85110" w:rsidRPr="005423F7">
        <w:rPr>
          <w:rStyle w:val="Odwoanieprzypisudolnego"/>
          <w:rFonts w:ascii="Arial" w:eastAsia="Arial-ItalicMT" w:hAnsi="Arial" w:cs="Arial"/>
          <w:iCs/>
          <w:sz w:val="24"/>
          <w:szCs w:val="24"/>
        </w:rPr>
        <w:footnoteReference w:id="31"/>
      </w:r>
      <w:r w:rsidR="00785936">
        <w:rPr>
          <w:rFonts w:ascii="Arial" w:eastAsia="Arial-ItalicMT" w:hAnsi="Arial" w:cs="Arial"/>
          <w:iCs/>
          <w:sz w:val="24"/>
          <w:szCs w:val="24"/>
        </w:rPr>
        <w:t>.</w:t>
      </w:r>
    </w:p>
    <w:p w14:paraId="6D7027B8" w14:textId="77777777" w:rsidR="00471C05" w:rsidRPr="005423F7" w:rsidRDefault="00471C05" w:rsidP="005423F7">
      <w:pPr>
        <w:spacing w:after="0" w:line="276" w:lineRule="auto"/>
        <w:rPr>
          <w:rFonts w:ascii="Arial" w:hAnsi="Arial" w:cs="Arial"/>
          <w:b/>
          <w:bCs/>
          <w:sz w:val="24"/>
          <w:szCs w:val="24"/>
        </w:rPr>
      </w:pPr>
      <w:r w:rsidRPr="005423F7">
        <w:rPr>
          <w:rFonts w:ascii="Arial" w:hAnsi="Arial" w:cs="Arial"/>
          <w:b/>
          <w:bCs/>
          <w:sz w:val="24"/>
          <w:szCs w:val="24"/>
        </w:rPr>
        <w:t>Ad.3. Prace nad spełnieniem warunku podstawowego w ramach Celu Polityki 3 (CP3) – Lepiej połączona Europa</w:t>
      </w:r>
    </w:p>
    <w:p w14:paraId="02B0A46D" w14:textId="77777777" w:rsidR="00471C05" w:rsidRPr="005423F7" w:rsidRDefault="00471C05" w:rsidP="005423F7">
      <w:pPr>
        <w:pStyle w:val="Bezodstpw"/>
        <w:spacing w:line="276" w:lineRule="auto"/>
        <w:rPr>
          <w:rFonts w:ascii="Arial" w:hAnsi="Arial" w:cs="Arial"/>
          <w:bCs/>
          <w:i/>
          <w:iCs/>
          <w:sz w:val="24"/>
          <w:szCs w:val="24"/>
          <w:u w:val="single"/>
        </w:rPr>
      </w:pPr>
      <w:r w:rsidRPr="005423F7">
        <w:rPr>
          <w:rFonts w:ascii="Arial" w:hAnsi="Arial" w:cs="Arial"/>
          <w:bCs/>
          <w:sz w:val="24"/>
          <w:szCs w:val="24"/>
          <w:u w:val="single"/>
        </w:rPr>
        <w:t xml:space="preserve">Prace nad opracowaniem </w:t>
      </w:r>
      <w:r w:rsidRPr="005423F7">
        <w:rPr>
          <w:rFonts w:ascii="Arial" w:hAnsi="Arial" w:cs="Arial"/>
          <w:bCs/>
          <w:i/>
          <w:iCs/>
          <w:sz w:val="24"/>
          <w:szCs w:val="24"/>
          <w:u w:val="single"/>
        </w:rPr>
        <w:t xml:space="preserve">Programu Strategicznego Rozwoju Transportu Województwa Podkarpackiego do roku 2030 </w:t>
      </w:r>
    </w:p>
    <w:p w14:paraId="4DA09056" w14:textId="0CDB329A" w:rsidR="00471C05" w:rsidRPr="005423F7" w:rsidRDefault="00471C05" w:rsidP="005423F7">
      <w:pPr>
        <w:pStyle w:val="Bezodstpw"/>
        <w:spacing w:line="276" w:lineRule="auto"/>
        <w:ind w:firstLine="708"/>
        <w:rPr>
          <w:rFonts w:ascii="Arial" w:hAnsi="Arial" w:cs="Arial"/>
          <w:sz w:val="24"/>
          <w:szCs w:val="24"/>
        </w:rPr>
      </w:pPr>
      <w:r w:rsidRPr="005423F7">
        <w:rPr>
          <w:rFonts w:ascii="Arial" w:hAnsi="Arial" w:cs="Arial"/>
          <w:sz w:val="24"/>
          <w:szCs w:val="24"/>
        </w:rPr>
        <w:t>Zarząd Województwa Podkarpackiego Uchwałą Nr 1</w:t>
      </w:r>
      <w:r w:rsidR="00785936">
        <w:rPr>
          <w:rFonts w:ascii="Arial" w:hAnsi="Arial" w:cs="Arial"/>
          <w:sz w:val="24"/>
          <w:szCs w:val="24"/>
        </w:rPr>
        <w:t xml:space="preserve">40/3157/20 z dnia 31 marca 2020 r. w </w:t>
      </w:r>
      <w:r w:rsidRPr="005423F7">
        <w:rPr>
          <w:rFonts w:ascii="Arial" w:hAnsi="Arial" w:cs="Arial"/>
          <w:sz w:val="24"/>
          <w:szCs w:val="24"/>
        </w:rPr>
        <w:t xml:space="preserve">sprawie powołania Zespołu ds. przygotowania </w:t>
      </w:r>
      <w:r w:rsidRPr="005423F7">
        <w:rPr>
          <w:rFonts w:ascii="Arial" w:hAnsi="Arial" w:cs="Arial"/>
          <w:i/>
          <w:sz w:val="24"/>
          <w:szCs w:val="24"/>
        </w:rPr>
        <w:t xml:space="preserve">Programu Strategicznego Rozwoju Transportu Województwa Podkarpackiego do roku 2030 </w:t>
      </w:r>
      <w:r w:rsidRPr="005423F7">
        <w:rPr>
          <w:rFonts w:ascii="Arial" w:hAnsi="Arial" w:cs="Arial"/>
          <w:sz w:val="24"/>
          <w:szCs w:val="24"/>
        </w:rPr>
        <w:t>(</w:t>
      </w:r>
      <w:r w:rsidRPr="005423F7">
        <w:rPr>
          <w:rFonts w:ascii="Arial" w:hAnsi="Arial" w:cs="Arial"/>
          <w:i/>
          <w:sz w:val="24"/>
          <w:szCs w:val="24"/>
        </w:rPr>
        <w:t>PSRT WP do roku 2030</w:t>
      </w:r>
      <w:r w:rsidRPr="005423F7">
        <w:rPr>
          <w:rFonts w:ascii="Arial" w:hAnsi="Arial" w:cs="Arial"/>
          <w:sz w:val="24"/>
          <w:szCs w:val="24"/>
        </w:rPr>
        <w:t>)</w:t>
      </w:r>
      <w:r w:rsidR="00785936">
        <w:rPr>
          <w:rFonts w:ascii="Arial" w:hAnsi="Arial" w:cs="Arial"/>
          <w:sz w:val="24"/>
          <w:szCs w:val="24"/>
        </w:rPr>
        <w:t xml:space="preserve"> przystąpił do prac związanych </w:t>
      </w:r>
      <w:r w:rsidRPr="005423F7">
        <w:rPr>
          <w:rFonts w:ascii="Arial" w:hAnsi="Arial" w:cs="Arial"/>
          <w:sz w:val="24"/>
          <w:szCs w:val="24"/>
        </w:rPr>
        <w:t xml:space="preserve">z przygotowaniem programu transportowego. Dokument będzie stanowił spełnienie na poziomie regionalnym warunkowości podstawowej w zakresie Celu Polityki 3 pn. </w:t>
      </w:r>
      <w:r w:rsidRPr="005423F7">
        <w:rPr>
          <w:rFonts w:ascii="Arial" w:hAnsi="Arial" w:cs="Arial"/>
          <w:i/>
          <w:iCs/>
          <w:sz w:val="24"/>
          <w:szCs w:val="24"/>
        </w:rPr>
        <w:t>Lepiej połączona Europa</w:t>
      </w:r>
      <w:r w:rsidRPr="005423F7">
        <w:rPr>
          <w:rFonts w:ascii="Arial" w:hAnsi="Arial" w:cs="Arial"/>
          <w:sz w:val="24"/>
          <w:szCs w:val="24"/>
        </w:rPr>
        <w:t xml:space="preserve">. Konieczność spełnienia warunku podstawowego wynika z zapisów art. 15 </w:t>
      </w:r>
      <w:r w:rsidRPr="005423F7">
        <w:rPr>
          <w:rFonts w:ascii="Arial" w:hAnsi="Arial" w:cs="Arial"/>
          <w:sz w:val="24"/>
          <w:szCs w:val="24"/>
        </w:rPr>
        <w:lastRenderedPageBreak/>
        <w:t>Rozporządzenia Ogólnego Parlamentu Europejskiego i Rady dla perspektywy finansowej 2021-2027</w:t>
      </w:r>
      <w:r w:rsidRPr="005423F7">
        <w:rPr>
          <w:rStyle w:val="Odwoanieprzypisudolnego"/>
          <w:rFonts w:ascii="Arial" w:hAnsi="Arial" w:cs="Arial"/>
          <w:sz w:val="24"/>
          <w:szCs w:val="24"/>
        </w:rPr>
        <w:footnoteReference w:id="32"/>
      </w:r>
      <w:r w:rsidRPr="005423F7">
        <w:rPr>
          <w:rFonts w:ascii="Arial" w:hAnsi="Arial" w:cs="Arial"/>
          <w:sz w:val="24"/>
          <w:szCs w:val="24"/>
        </w:rPr>
        <w:t>.</w:t>
      </w:r>
    </w:p>
    <w:p w14:paraId="23CE0990" w14:textId="503107E6" w:rsidR="00471C05" w:rsidRPr="005423F7" w:rsidRDefault="00471C05" w:rsidP="005423F7">
      <w:pPr>
        <w:pStyle w:val="Bezodstpw"/>
        <w:spacing w:line="276" w:lineRule="auto"/>
        <w:ind w:firstLine="708"/>
        <w:rPr>
          <w:rFonts w:ascii="Arial" w:hAnsi="Arial" w:cs="Arial"/>
          <w:sz w:val="24"/>
          <w:szCs w:val="24"/>
        </w:rPr>
      </w:pPr>
      <w:r w:rsidRPr="005423F7">
        <w:rPr>
          <w:rFonts w:ascii="Arial" w:hAnsi="Arial" w:cs="Arial"/>
          <w:sz w:val="24"/>
          <w:szCs w:val="24"/>
        </w:rPr>
        <w:t>Dokument będzie spełniał dwa podstawowe zadania</w:t>
      </w:r>
      <w:r w:rsidR="00E900E5" w:rsidRPr="005423F7">
        <w:rPr>
          <w:rFonts w:ascii="Arial" w:hAnsi="Arial" w:cs="Arial"/>
          <w:sz w:val="24"/>
          <w:szCs w:val="24"/>
        </w:rPr>
        <w:t>,</w:t>
      </w:r>
      <w:r w:rsidRPr="005423F7">
        <w:rPr>
          <w:rFonts w:ascii="Arial" w:hAnsi="Arial" w:cs="Arial"/>
          <w:sz w:val="24"/>
          <w:szCs w:val="24"/>
        </w:rPr>
        <w:t xml:space="preserve"> tj.</w:t>
      </w:r>
      <w:r w:rsidR="00E900E5" w:rsidRPr="005423F7">
        <w:rPr>
          <w:rFonts w:ascii="Arial" w:hAnsi="Arial" w:cs="Arial"/>
          <w:sz w:val="24"/>
          <w:szCs w:val="24"/>
        </w:rPr>
        <w:t>:</w:t>
      </w:r>
    </w:p>
    <w:p w14:paraId="3251AD62" w14:textId="77777777" w:rsidR="00471C05" w:rsidRPr="005423F7" w:rsidRDefault="00471C05" w:rsidP="005423F7">
      <w:pPr>
        <w:pStyle w:val="Bezodstpw"/>
        <w:spacing w:line="276" w:lineRule="auto"/>
        <w:ind w:left="284" w:hanging="284"/>
        <w:rPr>
          <w:rFonts w:ascii="Arial" w:hAnsi="Arial" w:cs="Arial"/>
          <w:sz w:val="24"/>
          <w:szCs w:val="24"/>
        </w:rPr>
      </w:pPr>
      <w:r w:rsidRPr="005423F7">
        <w:rPr>
          <w:rFonts w:ascii="Arial" w:hAnsi="Arial" w:cs="Arial"/>
          <w:sz w:val="24"/>
          <w:szCs w:val="24"/>
        </w:rPr>
        <w:t>1)</w:t>
      </w:r>
      <w:r w:rsidRPr="005423F7">
        <w:rPr>
          <w:rFonts w:ascii="Arial" w:hAnsi="Arial" w:cs="Arial"/>
          <w:sz w:val="24"/>
          <w:szCs w:val="24"/>
        </w:rPr>
        <w:tab/>
        <w:t xml:space="preserve">obejmował kompleksową wizję rozwoju systemu transportowego (kompleksowe działania </w:t>
      </w:r>
      <w:r w:rsidRPr="005423F7">
        <w:rPr>
          <w:rFonts w:ascii="Arial" w:hAnsi="Arial" w:cs="Arial"/>
          <w:sz w:val="24"/>
          <w:szCs w:val="24"/>
        </w:rPr>
        <w:br/>
        <w:t>w ramach wszystkich gałęzi transportu, niezależnie od układu kompetencji),</w:t>
      </w:r>
    </w:p>
    <w:p w14:paraId="02755ACD" w14:textId="77777777" w:rsidR="00471C05" w:rsidRPr="005423F7" w:rsidRDefault="00471C05" w:rsidP="005423F7">
      <w:pPr>
        <w:pStyle w:val="Bezodstpw"/>
        <w:spacing w:line="276" w:lineRule="auto"/>
        <w:ind w:left="284" w:hanging="284"/>
        <w:rPr>
          <w:rFonts w:ascii="Arial" w:hAnsi="Arial" w:cs="Arial"/>
          <w:sz w:val="24"/>
          <w:szCs w:val="24"/>
        </w:rPr>
      </w:pPr>
      <w:r w:rsidRPr="005423F7">
        <w:rPr>
          <w:rFonts w:ascii="Arial" w:hAnsi="Arial" w:cs="Arial"/>
          <w:sz w:val="24"/>
          <w:szCs w:val="24"/>
        </w:rPr>
        <w:t>2)</w:t>
      </w:r>
      <w:r w:rsidRPr="005423F7">
        <w:rPr>
          <w:rFonts w:ascii="Arial" w:hAnsi="Arial" w:cs="Arial"/>
          <w:sz w:val="24"/>
          <w:szCs w:val="24"/>
        </w:rPr>
        <w:tab/>
        <w:t xml:space="preserve">stanowił podstawę finansowania inwestycji w ramach perspektywy finansowej 2021-2027 </w:t>
      </w:r>
      <w:r w:rsidRPr="005423F7">
        <w:rPr>
          <w:rFonts w:ascii="Arial" w:hAnsi="Arial" w:cs="Arial"/>
          <w:sz w:val="24"/>
          <w:szCs w:val="24"/>
        </w:rPr>
        <w:br/>
        <w:t>(w ramach kompetencji przypisanych samorządowi szczebla regionalnego).</w:t>
      </w:r>
    </w:p>
    <w:p w14:paraId="6B2927E9" w14:textId="322C2D71" w:rsidR="00471C05" w:rsidRPr="005423F7" w:rsidRDefault="00471C05" w:rsidP="005423F7">
      <w:pPr>
        <w:pStyle w:val="Bezodstpw"/>
        <w:spacing w:line="276" w:lineRule="auto"/>
        <w:ind w:firstLine="708"/>
        <w:rPr>
          <w:rFonts w:ascii="Arial" w:hAnsi="Arial" w:cs="Arial"/>
          <w:iCs/>
          <w:sz w:val="24"/>
          <w:szCs w:val="24"/>
        </w:rPr>
      </w:pPr>
      <w:r w:rsidRPr="005423F7">
        <w:rPr>
          <w:rFonts w:ascii="Arial" w:hAnsi="Arial" w:cs="Arial"/>
          <w:iCs/>
          <w:sz w:val="24"/>
          <w:szCs w:val="24"/>
        </w:rPr>
        <w:t xml:space="preserve">W 2021 roku kontynuowano </w:t>
      </w:r>
      <w:r w:rsidR="00785936">
        <w:rPr>
          <w:rFonts w:ascii="Arial" w:hAnsi="Arial" w:cs="Arial"/>
          <w:iCs/>
          <w:sz w:val="24"/>
          <w:szCs w:val="24"/>
        </w:rPr>
        <w:t>prace nad PSRT WP do roku 2030.</w:t>
      </w:r>
    </w:p>
    <w:p w14:paraId="24ED13C1" w14:textId="77777777" w:rsidR="00471C05" w:rsidRPr="005423F7" w:rsidRDefault="00471C05" w:rsidP="005423F7">
      <w:pPr>
        <w:pStyle w:val="Bezodstpw"/>
        <w:spacing w:line="276" w:lineRule="auto"/>
        <w:ind w:firstLine="708"/>
        <w:rPr>
          <w:rFonts w:ascii="Arial" w:hAnsi="Arial" w:cs="Arial"/>
          <w:sz w:val="24"/>
          <w:szCs w:val="24"/>
        </w:rPr>
      </w:pPr>
      <w:r w:rsidRPr="005423F7">
        <w:rPr>
          <w:rFonts w:ascii="Arial" w:hAnsi="Arial" w:cs="Arial"/>
          <w:sz w:val="24"/>
          <w:szCs w:val="24"/>
        </w:rPr>
        <w:t>Na posiedzeniu Zarządu Województwa Podkarpackiego w dniu 11 marca 2021 r. zaprezentowano cele i kierunki regionalnego systemu transportowego oraz Diagnozę Stanu Systemu Transportowego w Województwie Podkarpackim. Uzyskano akceptację przygotowanych materiałów, co umożliwiło przejście do prac nad kolejnymi elementami dokumentu.</w:t>
      </w:r>
    </w:p>
    <w:p w14:paraId="361B9221" w14:textId="1FBD4901" w:rsidR="00471C05" w:rsidRPr="005423F7" w:rsidRDefault="00471C05" w:rsidP="005423F7">
      <w:pPr>
        <w:pStyle w:val="Bezodstpw"/>
        <w:spacing w:line="276" w:lineRule="auto"/>
        <w:ind w:firstLine="708"/>
        <w:rPr>
          <w:rFonts w:ascii="Arial" w:hAnsi="Arial" w:cs="Arial"/>
          <w:sz w:val="24"/>
          <w:szCs w:val="24"/>
        </w:rPr>
      </w:pPr>
      <w:r w:rsidRPr="005423F7">
        <w:rPr>
          <w:rFonts w:ascii="Arial" w:hAnsi="Arial" w:cs="Arial"/>
          <w:sz w:val="24"/>
          <w:szCs w:val="24"/>
        </w:rPr>
        <w:t>W dniu 13 lipca 2021</w:t>
      </w:r>
      <w:r w:rsidR="00263399">
        <w:rPr>
          <w:rFonts w:ascii="Arial" w:hAnsi="Arial" w:cs="Arial"/>
          <w:sz w:val="24"/>
          <w:szCs w:val="24"/>
        </w:rPr>
        <w:t xml:space="preserve"> r. Zarząd Województwa Uchwałą </w:t>
      </w:r>
      <w:r w:rsidRPr="005423F7">
        <w:rPr>
          <w:rFonts w:ascii="Arial" w:hAnsi="Arial" w:cs="Arial"/>
          <w:sz w:val="24"/>
          <w:szCs w:val="24"/>
        </w:rPr>
        <w:t xml:space="preserve">Nr 297/5848/21 r. wyraził zgodę na zawarcie z Centrum Unijnych Projektów Transportowych umowy licencyjnej dla Zintegrowanego Modelu Ruchu (ZMR). W dniu 29 lipca 2021 r. pozyskano materiały dotyczące Krajowego Modelu Ruchu. Dane dotyczą opracowanego modelu bazowego na rok 2015 oraz wersji na rok 2019, które tworzą 4 stopniowe modele pasażerskie uwzgledniające ruch towarowy na drogach. Materiały te zostały przekazane drogą elektroniczną Województwu Podkarpackiemu oraz zinwentaryzowane przez Podkarpackie Biuro Planowania Przestrzennego (PBPP). Na ich podstawie zostały opracowane mapki dotyczące potoków ruchu, </w:t>
      </w:r>
      <w:r w:rsidR="00263399">
        <w:rPr>
          <w:rFonts w:ascii="Arial" w:hAnsi="Arial" w:cs="Arial"/>
          <w:sz w:val="24"/>
          <w:szCs w:val="24"/>
        </w:rPr>
        <w:t>które wykorzystano w Programie.</w:t>
      </w:r>
    </w:p>
    <w:p w14:paraId="5AC1CC9C" w14:textId="71665886" w:rsidR="00471C05" w:rsidRPr="005423F7" w:rsidRDefault="00471C05" w:rsidP="005423F7">
      <w:pPr>
        <w:pStyle w:val="Bezodstpw"/>
        <w:spacing w:line="276" w:lineRule="auto"/>
        <w:ind w:firstLine="708"/>
        <w:rPr>
          <w:rFonts w:ascii="Arial" w:hAnsi="Arial" w:cs="Arial"/>
          <w:sz w:val="24"/>
          <w:szCs w:val="24"/>
        </w:rPr>
      </w:pPr>
      <w:r w:rsidRPr="005423F7">
        <w:rPr>
          <w:rFonts w:ascii="Arial" w:hAnsi="Arial" w:cs="Arial"/>
          <w:sz w:val="24"/>
          <w:szCs w:val="24"/>
        </w:rPr>
        <w:t>Kontynuowano współpracę z ekspertem zewnętrz</w:t>
      </w:r>
      <w:r w:rsidR="00785936">
        <w:rPr>
          <w:rFonts w:ascii="Arial" w:hAnsi="Arial" w:cs="Arial"/>
          <w:sz w:val="24"/>
          <w:szCs w:val="24"/>
        </w:rPr>
        <w:t xml:space="preserve">nym prof. Tomaszem Komornickim </w:t>
      </w:r>
      <w:r w:rsidR="00263399">
        <w:rPr>
          <w:rFonts w:ascii="Arial" w:hAnsi="Arial" w:cs="Arial"/>
          <w:sz w:val="24"/>
          <w:szCs w:val="24"/>
        </w:rPr>
        <w:br/>
      </w:r>
      <w:r w:rsidRPr="005423F7">
        <w:rPr>
          <w:rFonts w:ascii="Arial" w:hAnsi="Arial" w:cs="Arial"/>
          <w:sz w:val="24"/>
          <w:szCs w:val="24"/>
        </w:rPr>
        <w:t>w zakresie świadczenia wsparcia merytorycznego na każdym z etapów opracowania programu. Jednocześnie w związku z pozyskaniem danych dotyczących</w:t>
      </w:r>
      <w:r w:rsidR="00355A6A" w:rsidRPr="005423F7">
        <w:rPr>
          <w:rFonts w:ascii="Arial" w:hAnsi="Arial" w:cs="Arial"/>
          <w:sz w:val="24"/>
          <w:szCs w:val="24"/>
        </w:rPr>
        <w:t xml:space="preserve"> Zintegrowanego Modelu Ruchu (</w:t>
      </w:r>
      <w:r w:rsidRPr="005423F7">
        <w:rPr>
          <w:rFonts w:ascii="Arial" w:hAnsi="Arial" w:cs="Arial"/>
          <w:sz w:val="24"/>
          <w:szCs w:val="24"/>
        </w:rPr>
        <w:t>ZMR</w:t>
      </w:r>
      <w:r w:rsidR="00355A6A" w:rsidRPr="005423F7">
        <w:rPr>
          <w:rFonts w:ascii="Arial" w:hAnsi="Arial" w:cs="Arial"/>
          <w:sz w:val="24"/>
          <w:szCs w:val="24"/>
        </w:rPr>
        <w:t>)</w:t>
      </w:r>
      <w:r w:rsidRPr="005423F7">
        <w:rPr>
          <w:rFonts w:ascii="Arial" w:hAnsi="Arial" w:cs="Arial"/>
          <w:sz w:val="24"/>
          <w:szCs w:val="24"/>
        </w:rPr>
        <w:t xml:space="preserve"> rozszerzono zadania eksperta o punkt dotyczący opracowania analizy eksperckiej </w:t>
      </w:r>
      <w:r w:rsidR="00263399">
        <w:rPr>
          <w:rFonts w:ascii="Arial" w:hAnsi="Arial" w:cs="Arial"/>
          <w:sz w:val="24"/>
          <w:szCs w:val="24"/>
        </w:rPr>
        <w:br/>
      </w:r>
      <w:r w:rsidRPr="005423F7">
        <w:rPr>
          <w:rFonts w:ascii="Arial" w:hAnsi="Arial" w:cs="Arial"/>
          <w:sz w:val="24"/>
          <w:szCs w:val="24"/>
        </w:rPr>
        <w:t>w zakresie regionalnego modelu ruchu oraz świadczenia usług doradczych. Ponadto wydłużono czas realizacji świadczenia usługi eksperckiej do 31 grudnia 2021 r. (więcej informacji o pracy eksperta zewnętrznego zawarto w części raportu PROGRAMOWANIE STRATEGICZNE ROZWOJU REGIONU w zadaniu: Badania i analizy dotyczące sytuacji społeczno- gospodarczej województwa podkarpackiego).</w:t>
      </w:r>
    </w:p>
    <w:p w14:paraId="57D36798" w14:textId="77777777" w:rsidR="00471C05" w:rsidRPr="005423F7" w:rsidRDefault="00471C05" w:rsidP="005423F7">
      <w:pPr>
        <w:pStyle w:val="Bezodstpw"/>
        <w:spacing w:line="276" w:lineRule="auto"/>
        <w:ind w:firstLine="708"/>
        <w:rPr>
          <w:rFonts w:ascii="Arial" w:hAnsi="Arial" w:cs="Arial"/>
          <w:color w:val="000000" w:themeColor="text1"/>
          <w:sz w:val="24"/>
          <w:szCs w:val="24"/>
        </w:rPr>
      </w:pPr>
      <w:r w:rsidRPr="005423F7">
        <w:rPr>
          <w:rFonts w:ascii="Arial" w:hAnsi="Arial" w:cs="Arial"/>
          <w:sz w:val="24"/>
          <w:szCs w:val="24"/>
        </w:rPr>
        <w:t xml:space="preserve">W dniu 14 lipca 2021 r. odbyło się piąte posiedzenie Zespołu ds. przygotowania </w:t>
      </w:r>
      <w:r w:rsidRPr="005423F7">
        <w:rPr>
          <w:rFonts w:ascii="Arial" w:hAnsi="Arial" w:cs="Arial"/>
          <w:i/>
          <w:iCs/>
          <w:sz w:val="24"/>
          <w:szCs w:val="24"/>
        </w:rPr>
        <w:t>Programu Strategicznego Rozwoju Transportu Województwa Podkarpackiego do roku 2030</w:t>
      </w:r>
      <w:r w:rsidRPr="005423F7">
        <w:rPr>
          <w:rFonts w:ascii="Arial" w:hAnsi="Arial" w:cs="Arial"/>
          <w:sz w:val="24"/>
          <w:szCs w:val="24"/>
        </w:rPr>
        <w:t xml:space="preserve">. Na spotkaniu </w:t>
      </w:r>
      <w:r w:rsidRPr="005423F7">
        <w:rPr>
          <w:rFonts w:ascii="Arial" w:hAnsi="Arial" w:cs="Arial"/>
          <w:color w:val="000000" w:themeColor="text1"/>
          <w:sz w:val="24"/>
          <w:szCs w:val="24"/>
        </w:rPr>
        <w:t xml:space="preserve">zaprezentowano i omówiono kryteria </w:t>
      </w:r>
      <w:proofErr w:type="spellStart"/>
      <w:r w:rsidRPr="005423F7">
        <w:rPr>
          <w:rFonts w:ascii="Arial" w:hAnsi="Arial" w:cs="Arial"/>
          <w:color w:val="000000" w:themeColor="text1"/>
          <w:sz w:val="24"/>
          <w:szCs w:val="24"/>
        </w:rPr>
        <w:t>priorytetyzujące</w:t>
      </w:r>
      <w:proofErr w:type="spellEnd"/>
      <w:r w:rsidRPr="005423F7">
        <w:rPr>
          <w:rFonts w:ascii="Arial" w:hAnsi="Arial" w:cs="Arial"/>
          <w:color w:val="000000" w:themeColor="text1"/>
          <w:sz w:val="24"/>
          <w:szCs w:val="24"/>
        </w:rPr>
        <w:t xml:space="preserve"> inwestycje w zakresie dróg wojewódzkich planowanych do realizacji w PSRT WP do roku 2030.</w:t>
      </w:r>
    </w:p>
    <w:p w14:paraId="643A13C6" w14:textId="3BA67DDC" w:rsidR="00471C05" w:rsidRPr="005423F7" w:rsidRDefault="00471C05" w:rsidP="005423F7">
      <w:pPr>
        <w:pStyle w:val="Bezodstpw"/>
        <w:spacing w:line="276" w:lineRule="auto"/>
        <w:ind w:firstLine="708"/>
        <w:rPr>
          <w:rFonts w:ascii="Arial" w:hAnsi="Arial" w:cs="Arial"/>
          <w:iCs/>
          <w:sz w:val="24"/>
          <w:szCs w:val="24"/>
        </w:rPr>
      </w:pPr>
      <w:r w:rsidRPr="005423F7">
        <w:rPr>
          <w:rFonts w:ascii="Arial" w:hAnsi="Arial" w:cs="Arial"/>
          <w:iCs/>
          <w:sz w:val="24"/>
          <w:szCs w:val="24"/>
        </w:rPr>
        <w:t xml:space="preserve">W okresie lipiec-wrzesień 2021 r. trwały prace związane z przeredagowaniem </w:t>
      </w:r>
      <w:r w:rsidRPr="005423F7">
        <w:rPr>
          <w:rFonts w:ascii="Arial" w:hAnsi="Arial" w:cs="Arial"/>
          <w:i/>
          <w:sz w:val="24"/>
          <w:szCs w:val="24"/>
        </w:rPr>
        <w:t>Programu Strategicznego Rozwoju Transportu Województwa Podkarpackiego do 2030 roku</w:t>
      </w:r>
      <w:r w:rsidR="00FA1C8F">
        <w:rPr>
          <w:rFonts w:ascii="Arial" w:hAnsi="Arial" w:cs="Arial"/>
          <w:iCs/>
          <w:sz w:val="24"/>
          <w:szCs w:val="24"/>
        </w:rPr>
        <w:t xml:space="preserve"> wynikające </w:t>
      </w:r>
      <w:r w:rsidR="00263399">
        <w:rPr>
          <w:rFonts w:ascii="Arial" w:hAnsi="Arial" w:cs="Arial"/>
          <w:iCs/>
          <w:sz w:val="24"/>
          <w:szCs w:val="24"/>
        </w:rPr>
        <w:br/>
      </w:r>
      <w:r w:rsidRPr="005423F7">
        <w:rPr>
          <w:rFonts w:ascii="Arial" w:hAnsi="Arial" w:cs="Arial"/>
          <w:iCs/>
          <w:sz w:val="24"/>
          <w:szCs w:val="24"/>
        </w:rPr>
        <w:t xml:space="preserve">z konsultacji projektu dokumentu z ekspertami inicjatywy JASPERS. W celu roboczych konsultacji w dniu 27 lipca 2021 r., za pośrednictwem Ministerstwa Funduszy i Polityki Regionalnej, przesłano ekspertom inicjatywy JASPERS wstępny projekt PSRT WP do 2030 </w:t>
      </w:r>
      <w:r w:rsidRPr="005423F7">
        <w:rPr>
          <w:rFonts w:ascii="Arial" w:hAnsi="Arial" w:cs="Arial"/>
          <w:iCs/>
          <w:sz w:val="24"/>
          <w:szCs w:val="24"/>
        </w:rPr>
        <w:lastRenderedPageBreak/>
        <w:t xml:space="preserve">roku. W dniu 30 sierpnia 2021 r. otrzymano </w:t>
      </w:r>
      <w:proofErr w:type="spellStart"/>
      <w:r w:rsidRPr="005423F7">
        <w:rPr>
          <w:rFonts w:ascii="Arial" w:hAnsi="Arial" w:cs="Arial"/>
          <w:iCs/>
          <w:sz w:val="24"/>
          <w:szCs w:val="24"/>
        </w:rPr>
        <w:t>Guidance</w:t>
      </w:r>
      <w:proofErr w:type="spellEnd"/>
      <w:r w:rsidRPr="005423F7">
        <w:rPr>
          <w:rFonts w:ascii="Arial" w:hAnsi="Arial" w:cs="Arial"/>
          <w:iCs/>
          <w:sz w:val="24"/>
          <w:szCs w:val="24"/>
        </w:rPr>
        <w:t xml:space="preserve"> </w:t>
      </w:r>
      <w:proofErr w:type="spellStart"/>
      <w:r w:rsidRPr="005423F7">
        <w:rPr>
          <w:rFonts w:ascii="Arial" w:hAnsi="Arial" w:cs="Arial"/>
          <w:iCs/>
          <w:sz w:val="24"/>
          <w:szCs w:val="24"/>
        </w:rPr>
        <w:t>Note</w:t>
      </w:r>
      <w:proofErr w:type="spellEnd"/>
      <w:r w:rsidRPr="005423F7">
        <w:rPr>
          <w:rFonts w:ascii="Arial" w:hAnsi="Arial" w:cs="Arial"/>
          <w:iCs/>
          <w:sz w:val="24"/>
          <w:szCs w:val="24"/>
        </w:rPr>
        <w:t xml:space="preserve"> JASPERS zawierającą sugestie/uwagi do pr</w:t>
      </w:r>
      <w:r w:rsidR="00FA1C8F">
        <w:rPr>
          <w:rFonts w:ascii="Arial" w:hAnsi="Arial" w:cs="Arial"/>
          <w:iCs/>
          <w:sz w:val="24"/>
          <w:szCs w:val="24"/>
        </w:rPr>
        <w:t>ojektu programu transportowego.</w:t>
      </w:r>
    </w:p>
    <w:p w14:paraId="0B57CF66" w14:textId="0F23C1D3" w:rsidR="00FA1C8F" w:rsidRDefault="00471C05" w:rsidP="00263399">
      <w:pPr>
        <w:pStyle w:val="Bezodstpw"/>
        <w:spacing w:after="120" w:line="276" w:lineRule="auto"/>
        <w:ind w:firstLine="709"/>
        <w:rPr>
          <w:rFonts w:ascii="Arial" w:hAnsi="Arial" w:cs="Arial"/>
          <w:sz w:val="24"/>
          <w:szCs w:val="24"/>
        </w:rPr>
      </w:pPr>
      <w:r w:rsidRPr="005423F7">
        <w:rPr>
          <w:rFonts w:ascii="Arial" w:hAnsi="Arial" w:cs="Arial"/>
          <w:sz w:val="24"/>
          <w:szCs w:val="24"/>
        </w:rPr>
        <w:t>Zgodnie z uwagami JASPERS dopracowano układ dokumentu oraz zaktualizowano d</w:t>
      </w:r>
      <w:r w:rsidR="00263399">
        <w:rPr>
          <w:rFonts w:ascii="Arial" w:hAnsi="Arial" w:cs="Arial"/>
          <w:sz w:val="24"/>
          <w:szCs w:val="24"/>
        </w:rPr>
        <w:t>otychczasowe elementy programu.</w:t>
      </w:r>
    </w:p>
    <w:p w14:paraId="6A4B0E41" w14:textId="03BFFC94" w:rsidR="00471C05" w:rsidRPr="00FA1C8F" w:rsidRDefault="00471C05" w:rsidP="00FA1C8F">
      <w:pPr>
        <w:pStyle w:val="Bezodstpw"/>
        <w:spacing w:line="276" w:lineRule="auto"/>
        <w:rPr>
          <w:rFonts w:ascii="Arial" w:hAnsi="Arial" w:cs="Arial"/>
          <w:b/>
          <w:i/>
          <w:iCs/>
          <w:sz w:val="24"/>
          <w:szCs w:val="24"/>
        </w:rPr>
      </w:pPr>
      <w:r w:rsidRPr="00FA1C8F">
        <w:rPr>
          <w:rFonts w:ascii="Arial" w:hAnsi="Arial" w:cs="Arial"/>
          <w:b/>
          <w:sz w:val="24"/>
          <w:szCs w:val="24"/>
        </w:rPr>
        <w:t xml:space="preserve">Schemat. Układ </w:t>
      </w:r>
      <w:r w:rsidRPr="00FA1C8F">
        <w:rPr>
          <w:rFonts w:ascii="Arial" w:hAnsi="Arial" w:cs="Arial"/>
          <w:b/>
          <w:i/>
          <w:iCs/>
          <w:sz w:val="24"/>
          <w:szCs w:val="24"/>
        </w:rPr>
        <w:t>projektu Programu Strategicznego Rozwoju Transportu Wojewódz</w:t>
      </w:r>
      <w:r w:rsidR="00FA1C8F" w:rsidRPr="00FA1C8F">
        <w:rPr>
          <w:rFonts w:ascii="Arial" w:hAnsi="Arial" w:cs="Arial"/>
          <w:b/>
          <w:i/>
          <w:iCs/>
          <w:sz w:val="24"/>
          <w:szCs w:val="24"/>
        </w:rPr>
        <w:t>twa Podkarpackiego do roku 2030</w:t>
      </w:r>
    </w:p>
    <w:p w14:paraId="5C6EB59E" w14:textId="77777777" w:rsidR="00471C05" w:rsidRPr="005423F7" w:rsidRDefault="00471C05" w:rsidP="005423F7">
      <w:pPr>
        <w:pStyle w:val="Bezodstpw"/>
        <w:spacing w:line="276" w:lineRule="auto"/>
        <w:ind w:firstLine="567"/>
        <w:rPr>
          <w:rFonts w:ascii="Arial" w:hAnsi="Arial" w:cs="Arial"/>
          <w:iCs/>
          <w:sz w:val="24"/>
          <w:szCs w:val="24"/>
        </w:rPr>
      </w:pPr>
      <w:r w:rsidRPr="005423F7">
        <w:rPr>
          <w:rFonts w:ascii="Arial" w:hAnsi="Arial" w:cs="Arial"/>
          <w:iCs/>
          <w:noProof/>
          <w:sz w:val="24"/>
          <w:szCs w:val="24"/>
          <w:lang w:eastAsia="pl-PL"/>
        </w:rPr>
        <w:drawing>
          <wp:inline distT="0" distB="0" distL="0" distR="0" wp14:anchorId="66E7BC02" wp14:editId="285F73C4">
            <wp:extent cx="4418381" cy="3749424"/>
            <wp:effectExtent l="0" t="0" r="1270" b="3810"/>
            <wp:docPr id="2" name="Obraz 2" descr="Schemat po lewej stronie: Prognoza oddziaływania na środowisko- najważniejsze wnioski, Podsumowanie z przeprowadzonych konsultacji społecznych, Analiza ryzyka. Schemat po prawej stronie: Synteza diagnozy stanu systemu transportowego w województwie podkarpackim, Analiza SWOT (podsumowanie części diagnostycznej), Problemy wynikające z diagnozy (problemy do rozwiązania), Warianty planistyczne (różne możliwości rozwoju w kontekście realizacji systemu transportowego), Cele podstawowe i horyzontalne, Kierunki działań w ramach celów, System wdrażania i realizacji" title="Schemat. Układ projektu Programu Strategicznego Rozwoju Transportu Województwa Podkarpackiego do roku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l="4320"/>
                    <a:stretch/>
                  </pic:blipFill>
                  <pic:spPr bwMode="auto">
                    <a:xfrm>
                      <a:off x="0" y="0"/>
                      <a:ext cx="4432370" cy="3761295"/>
                    </a:xfrm>
                    <a:prstGeom prst="rect">
                      <a:avLst/>
                    </a:prstGeom>
                    <a:noFill/>
                    <a:ln>
                      <a:noFill/>
                    </a:ln>
                    <a:extLst>
                      <a:ext uri="{53640926-AAD7-44D8-BBD7-CCE9431645EC}">
                        <a14:shadowObscured xmlns:a14="http://schemas.microsoft.com/office/drawing/2010/main"/>
                      </a:ext>
                    </a:extLst>
                  </pic:spPr>
                </pic:pic>
              </a:graphicData>
            </a:graphic>
          </wp:inline>
        </w:drawing>
      </w:r>
    </w:p>
    <w:p w14:paraId="37FB5A14" w14:textId="07FA7E27" w:rsidR="00B85110" w:rsidRPr="005423F7" w:rsidRDefault="00471C05" w:rsidP="00FA1C8F">
      <w:pPr>
        <w:pStyle w:val="Bezodstpw"/>
        <w:spacing w:before="120" w:after="120" w:line="276" w:lineRule="auto"/>
        <w:rPr>
          <w:rFonts w:ascii="Arial" w:hAnsi="Arial" w:cs="Arial"/>
          <w:iCs/>
          <w:sz w:val="24"/>
          <w:szCs w:val="24"/>
        </w:rPr>
      </w:pPr>
      <w:r w:rsidRPr="005423F7">
        <w:rPr>
          <w:rFonts w:ascii="Arial" w:hAnsi="Arial" w:cs="Arial"/>
          <w:iCs/>
          <w:sz w:val="24"/>
          <w:szCs w:val="24"/>
        </w:rPr>
        <w:t>Źródło: Projekt</w:t>
      </w:r>
      <w:r w:rsidRPr="005423F7">
        <w:rPr>
          <w:rFonts w:ascii="Arial" w:hAnsi="Arial" w:cs="Arial"/>
          <w:i/>
          <w:sz w:val="24"/>
          <w:szCs w:val="24"/>
        </w:rPr>
        <w:t xml:space="preserve"> Programu Strategicznego Rozwoju Transportu Województwa Podkarpackiego do roku 2030</w:t>
      </w:r>
    </w:p>
    <w:p w14:paraId="69F364F7" w14:textId="54D04334" w:rsidR="00471C05" w:rsidRPr="005423F7" w:rsidRDefault="00471C05" w:rsidP="005423F7">
      <w:pPr>
        <w:pStyle w:val="Bezodstpw"/>
        <w:spacing w:line="276" w:lineRule="auto"/>
        <w:ind w:firstLine="567"/>
        <w:rPr>
          <w:rFonts w:ascii="Arial" w:hAnsi="Arial" w:cs="Arial"/>
          <w:iCs/>
          <w:strike/>
          <w:sz w:val="24"/>
          <w:szCs w:val="24"/>
        </w:rPr>
      </w:pPr>
      <w:r w:rsidRPr="005423F7">
        <w:rPr>
          <w:rFonts w:ascii="Arial" w:hAnsi="Arial" w:cs="Arial"/>
          <w:iCs/>
          <w:sz w:val="24"/>
          <w:szCs w:val="24"/>
        </w:rPr>
        <w:t xml:space="preserve">Z uwagi na opóźniające się uzgodnienia (spowodowane m.in. pandemią COVID-19) </w:t>
      </w:r>
      <w:r w:rsidR="00263399">
        <w:rPr>
          <w:rFonts w:ascii="Arial" w:hAnsi="Arial" w:cs="Arial"/>
          <w:iCs/>
          <w:sz w:val="24"/>
          <w:szCs w:val="24"/>
        </w:rPr>
        <w:br/>
      </w:r>
      <w:r w:rsidRPr="005423F7">
        <w:rPr>
          <w:rFonts w:ascii="Arial" w:hAnsi="Arial" w:cs="Arial"/>
          <w:iCs/>
          <w:sz w:val="24"/>
          <w:szCs w:val="24"/>
        </w:rPr>
        <w:t>w zakresie kształtu polityki spójności po roku 2021 oraz konieczność zsynchronizowania procesu opracowywania ostatecznego kształtu programu transportowego dla województwa podkarpackiego z dokumentami unijnymi i krajowymi, nie wszystkie założone etapy na 2021 r.</w:t>
      </w:r>
      <w:r w:rsidR="00FA1C8F">
        <w:rPr>
          <w:rFonts w:ascii="Arial" w:hAnsi="Arial" w:cs="Arial"/>
          <w:iCs/>
          <w:sz w:val="24"/>
          <w:szCs w:val="24"/>
        </w:rPr>
        <w:t xml:space="preserve"> </w:t>
      </w:r>
      <w:r w:rsidRPr="005423F7">
        <w:rPr>
          <w:rFonts w:ascii="Arial" w:hAnsi="Arial" w:cs="Arial"/>
          <w:iCs/>
          <w:sz w:val="24"/>
          <w:szCs w:val="24"/>
        </w:rPr>
        <w:t>dotyczące opracowania PSRT WP do roku 2030</w:t>
      </w:r>
      <w:r w:rsidRPr="005423F7">
        <w:rPr>
          <w:rFonts w:ascii="Arial" w:hAnsi="Arial" w:cs="Arial"/>
          <w:i/>
          <w:sz w:val="24"/>
          <w:szCs w:val="24"/>
        </w:rPr>
        <w:t xml:space="preserve"> </w:t>
      </w:r>
      <w:r w:rsidR="00DD1573">
        <w:rPr>
          <w:rFonts w:ascii="Arial" w:hAnsi="Arial" w:cs="Arial"/>
          <w:iCs/>
          <w:sz w:val="24"/>
          <w:szCs w:val="24"/>
        </w:rPr>
        <w:t>zostały zrealizowane.</w:t>
      </w:r>
    </w:p>
    <w:p w14:paraId="63963632" w14:textId="7956996A" w:rsidR="0034742E" w:rsidRPr="00DD1573" w:rsidRDefault="00471C05" w:rsidP="00DD1573">
      <w:pPr>
        <w:tabs>
          <w:tab w:val="left" w:pos="3660"/>
        </w:tabs>
        <w:spacing w:after="120" w:line="276" w:lineRule="auto"/>
        <w:rPr>
          <w:rFonts w:ascii="Arial" w:hAnsi="Arial" w:cs="Arial"/>
          <w:sz w:val="24"/>
          <w:szCs w:val="24"/>
        </w:rPr>
      </w:pPr>
      <w:r w:rsidRPr="005423F7">
        <w:rPr>
          <w:rFonts w:ascii="Arial" w:hAnsi="Arial" w:cs="Arial"/>
          <w:sz w:val="24"/>
          <w:szCs w:val="24"/>
        </w:rPr>
        <w:t xml:space="preserve">Zakończenie prac nad </w:t>
      </w:r>
      <w:r w:rsidRPr="005423F7">
        <w:rPr>
          <w:rFonts w:ascii="Arial" w:hAnsi="Arial" w:cs="Arial"/>
          <w:i/>
          <w:sz w:val="24"/>
          <w:szCs w:val="24"/>
        </w:rPr>
        <w:t>Programem Strategicznym Rozwoju Transportu Województwa Podkarpackiego do roku 2030</w:t>
      </w:r>
      <w:r w:rsidRPr="005423F7">
        <w:rPr>
          <w:rFonts w:ascii="Arial" w:hAnsi="Arial" w:cs="Arial"/>
          <w:sz w:val="24"/>
          <w:szCs w:val="24"/>
        </w:rPr>
        <w:t xml:space="preserve"> wraz z </w:t>
      </w:r>
      <w:r w:rsidRPr="005423F7">
        <w:rPr>
          <w:rFonts w:ascii="Arial" w:hAnsi="Arial" w:cs="Arial"/>
          <w:i/>
          <w:iCs/>
          <w:sz w:val="24"/>
          <w:szCs w:val="24"/>
        </w:rPr>
        <w:t>Prognozą oddziaływania na środowiska</w:t>
      </w:r>
      <w:r w:rsidR="00DD1573">
        <w:rPr>
          <w:rFonts w:ascii="Arial" w:hAnsi="Arial" w:cs="Arial"/>
          <w:sz w:val="24"/>
          <w:szCs w:val="24"/>
        </w:rPr>
        <w:t xml:space="preserve"> planowane jest na 2022 </w:t>
      </w:r>
      <w:r w:rsidR="004352A9" w:rsidRPr="005423F7">
        <w:rPr>
          <w:rFonts w:ascii="Arial" w:hAnsi="Arial" w:cs="Arial"/>
          <w:sz w:val="24"/>
          <w:szCs w:val="24"/>
        </w:rPr>
        <w:t>r.</w:t>
      </w:r>
    </w:p>
    <w:p w14:paraId="14AA096A" w14:textId="77777777" w:rsidR="004352A9" w:rsidRPr="005423F7" w:rsidRDefault="004352A9" w:rsidP="005423F7">
      <w:pPr>
        <w:spacing w:after="0" w:line="276" w:lineRule="auto"/>
        <w:rPr>
          <w:rFonts w:ascii="Arial" w:hAnsi="Arial" w:cs="Arial"/>
          <w:sz w:val="24"/>
          <w:szCs w:val="24"/>
          <w:u w:val="single"/>
        </w:rPr>
      </w:pPr>
      <w:r w:rsidRPr="005423F7">
        <w:rPr>
          <w:rFonts w:ascii="Arial" w:hAnsi="Arial" w:cs="Arial"/>
          <w:sz w:val="24"/>
          <w:szCs w:val="24"/>
          <w:u w:val="single"/>
        </w:rPr>
        <w:t>Prognoza oddziaływania na środowisko projektu Programu Strategicznego Rozwoju Transportu Województwa Podkarpackiego do roku 2030</w:t>
      </w:r>
    </w:p>
    <w:p w14:paraId="2AE19258" w14:textId="54AF0B64" w:rsidR="004352A9" w:rsidRPr="005423F7" w:rsidRDefault="004352A9" w:rsidP="005423F7">
      <w:pPr>
        <w:pStyle w:val="Bezodstpw"/>
        <w:spacing w:line="276" w:lineRule="auto"/>
        <w:ind w:firstLine="709"/>
        <w:rPr>
          <w:rFonts w:ascii="Arial" w:hAnsi="Arial" w:cs="Arial"/>
          <w:sz w:val="24"/>
          <w:szCs w:val="24"/>
        </w:rPr>
      </w:pPr>
      <w:r w:rsidRPr="005423F7">
        <w:rPr>
          <w:rFonts w:ascii="Arial" w:hAnsi="Arial" w:cs="Arial"/>
          <w:sz w:val="24"/>
          <w:szCs w:val="24"/>
        </w:rPr>
        <w:t>Prognoza oddziaływania na środowisko jest opracowywana na podstawie art. 51 i 52 ust. 1 i ust. 2 ustawy z dnia 3 października 2008 roku o udostępnianiu informacji o środowisku i jego ochronie, udziale społeczeństwa w ochronie środowiska oraz o ocenach oddziaływania na środowisko (Dz. U. z 2021 r., poz. 247 z</w:t>
      </w:r>
      <w:r w:rsidR="009A228F" w:rsidRPr="005423F7">
        <w:rPr>
          <w:rFonts w:ascii="Arial" w:hAnsi="Arial" w:cs="Arial"/>
          <w:sz w:val="24"/>
          <w:szCs w:val="24"/>
        </w:rPr>
        <w:t xml:space="preserve"> późn.</w:t>
      </w:r>
      <w:r w:rsidRPr="005423F7">
        <w:rPr>
          <w:rFonts w:ascii="Arial" w:hAnsi="Arial" w:cs="Arial"/>
          <w:sz w:val="24"/>
          <w:szCs w:val="24"/>
        </w:rPr>
        <w:t xml:space="preserve"> zm.) oraz zgodnie z zakresem i stopniem szczegółowości uzgodnionym z regionalnym dyrektorem ochrony środowiska i państwowym wojewódzkim inspektorem sanitarnym.</w:t>
      </w:r>
    </w:p>
    <w:p w14:paraId="2AB7F623" w14:textId="4AF499BD" w:rsidR="004352A9" w:rsidRPr="005423F7" w:rsidRDefault="004352A9" w:rsidP="005423F7">
      <w:pPr>
        <w:pStyle w:val="Bezodstpw"/>
        <w:spacing w:line="276" w:lineRule="auto"/>
        <w:rPr>
          <w:rFonts w:ascii="Arial" w:hAnsi="Arial" w:cs="Arial"/>
          <w:sz w:val="24"/>
          <w:szCs w:val="24"/>
        </w:rPr>
      </w:pPr>
      <w:r w:rsidRPr="005423F7">
        <w:rPr>
          <w:rFonts w:ascii="Arial" w:hAnsi="Arial" w:cs="Arial"/>
          <w:sz w:val="24"/>
          <w:szCs w:val="24"/>
        </w:rPr>
        <w:lastRenderedPageBreak/>
        <w:t xml:space="preserve">Celem opracowania prognozy oddziaływania na środowisko projektu Programu była identyfikacja możliwych do określenia skutków środowiskowych realizacji celów </w:t>
      </w:r>
      <w:r w:rsidR="00DD1573">
        <w:rPr>
          <w:rFonts w:ascii="Arial" w:hAnsi="Arial" w:cs="Arial"/>
          <w:sz w:val="24"/>
          <w:szCs w:val="24"/>
        </w:rPr>
        <w:br/>
      </w:r>
      <w:r w:rsidRPr="005423F7">
        <w:rPr>
          <w:rFonts w:ascii="Arial" w:hAnsi="Arial" w:cs="Arial"/>
          <w:sz w:val="24"/>
          <w:szCs w:val="24"/>
        </w:rPr>
        <w:t>i kierunków rozwoju regionalnego systemu transportowego, ustalenie czy ich realizacja sprzyja ochronie środowiska przyrodniczego i zrównoważonemu rozwojowi województwa podkarpackiego oraz wskazanie rozwiązań</w:t>
      </w:r>
      <w:r w:rsidR="00355A6A" w:rsidRPr="005423F7">
        <w:rPr>
          <w:rFonts w:ascii="Arial" w:hAnsi="Arial" w:cs="Arial"/>
          <w:sz w:val="24"/>
          <w:szCs w:val="24"/>
        </w:rPr>
        <w:t xml:space="preserve"> </w:t>
      </w:r>
      <w:r w:rsidRPr="005423F7">
        <w:rPr>
          <w:rFonts w:ascii="Arial" w:hAnsi="Arial" w:cs="Arial"/>
          <w:sz w:val="24"/>
          <w:szCs w:val="24"/>
        </w:rPr>
        <w:t>przyczyniających się do zmniejszenia obciążeń środowiska. W prognozie starano się zwrócić uwagę przede wszystkim na potencjalne, możliwe do zidentyfikowania, zagrożenia dla wszystkich elementów środowiska, w tym szczególnie na zdrowie ludzi, drożność korytarzy ekologicznych, spójność i integralność sieci Natura 2000.</w:t>
      </w:r>
    </w:p>
    <w:p w14:paraId="6E6A7115" w14:textId="70A7E37C" w:rsidR="004352A9" w:rsidRPr="005423F7" w:rsidRDefault="004352A9" w:rsidP="005423F7">
      <w:pPr>
        <w:pStyle w:val="Bezodstpw"/>
        <w:spacing w:line="276" w:lineRule="auto"/>
        <w:ind w:firstLine="709"/>
        <w:rPr>
          <w:rFonts w:ascii="Arial" w:hAnsi="Arial" w:cs="Arial"/>
          <w:sz w:val="24"/>
          <w:szCs w:val="24"/>
        </w:rPr>
      </w:pPr>
      <w:r w:rsidRPr="005423F7">
        <w:rPr>
          <w:rFonts w:ascii="Arial" w:hAnsi="Arial" w:cs="Arial"/>
          <w:sz w:val="24"/>
          <w:szCs w:val="24"/>
        </w:rPr>
        <w:t xml:space="preserve">Podczas prac nad prognozą przyjęto, że realizacja kierunków rozwoju w ramach celów podstawowych i horyzontalnych będzie prowadzona zgodnie z obowiązującym prawem, </w:t>
      </w:r>
      <w:r w:rsidR="00263399">
        <w:rPr>
          <w:rFonts w:ascii="Arial" w:hAnsi="Arial" w:cs="Arial"/>
          <w:sz w:val="24"/>
          <w:szCs w:val="24"/>
        </w:rPr>
        <w:br/>
      </w:r>
      <w:r w:rsidRPr="005423F7">
        <w:rPr>
          <w:rFonts w:ascii="Arial" w:hAnsi="Arial" w:cs="Arial"/>
          <w:sz w:val="24"/>
          <w:szCs w:val="24"/>
        </w:rPr>
        <w:t>a realizacja poszczególnych przedsięwzięć będzie prowadzona z wykorzystaniem najnowszych technik i technologii. Ze względu na to, że projekt Programu charakteryzuje się dużym stopniem ogólności, bez szczegółowego określania przebiegu tras komunikacyjnych i kolejowych ustalono, że szczegółowość Prognozy będzie adekwatna do stopnia szczegółowości analizowanego dokumentu. Ponadto przyjęto, że wszystkie realizowane przedsięwzięcia inwestycyjne, będą spełniały wszelkie określone obowiązującym prawem wymagania i będą stosowane najlepsze i najnowocześniejsze techniki i technologie sprzyjające ochronie</w:t>
      </w:r>
      <w:r w:rsidR="002D1751" w:rsidRPr="005423F7">
        <w:rPr>
          <w:rFonts w:ascii="Arial" w:hAnsi="Arial" w:cs="Arial"/>
          <w:sz w:val="24"/>
          <w:szCs w:val="24"/>
        </w:rPr>
        <w:t xml:space="preserve"> </w:t>
      </w:r>
      <w:r w:rsidRPr="005423F7">
        <w:rPr>
          <w:rFonts w:ascii="Arial" w:hAnsi="Arial" w:cs="Arial"/>
          <w:sz w:val="24"/>
          <w:szCs w:val="24"/>
        </w:rPr>
        <w:t>środowiska.</w:t>
      </w:r>
    </w:p>
    <w:p w14:paraId="048120B4" w14:textId="77777777" w:rsidR="004352A9" w:rsidRPr="005423F7" w:rsidRDefault="004352A9" w:rsidP="005423F7">
      <w:pPr>
        <w:pStyle w:val="Bezodstpw"/>
        <w:spacing w:line="276" w:lineRule="auto"/>
        <w:ind w:firstLine="709"/>
        <w:rPr>
          <w:rFonts w:ascii="Arial" w:hAnsi="Arial" w:cs="Arial"/>
          <w:sz w:val="24"/>
          <w:szCs w:val="24"/>
        </w:rPr>
      </w:pPr>
      <w:r w:rsidRPr="005423F7">
        <w:rPr>
          <w:rFonts w:ascii="Arial" w:hAnsi="Arial" w:cs="Arial"/>
          <w:sz w:val="24"/>
          <w:szCs w:val="24"/>
        </w:rPr>
        <w:t>Prace nad Prognozą zostały podzielone na następujące etapy:</w:t>
      </w:r>
    </w:p>
    <w:p w14:paraId="68D0466C" w14:textId="77777777" w:rsidR="004352A9" w:rsidRPr="005423F7" w:rsidRDefault="004352A9" w:rsidP="005423F7">
      <w:pPr>
        <w:pStyle w:val="Bezodstpw"/>
        <w:spacing w:line="276" w:lineRule="auto"/>
        <w:rPr>
          <w:rFonts w:ascii="Arial" w:hAnsi="Arial" w:cs="Arial"/>
          <w:sz w:val="24"/>
          <w:szCs w:val="24"/>
        </w:rPr>
      </w:pPr>
      <w:r w:rsidRPr="005423F7">
        <w:rPr>
          <w:rFonts w:ascii="Arial" w:hAnsi="Arial" w:cs="Arial"/>
          <w:sz w:val="24"/>
          <w:szCs w:val="24"/>
        </w:rPr>
        <w:t>Etap I – analiza projektu Programu i podstawowych dokumentów z nim powiązanych, a także ocena stanu środowiska.</w:t>
      </w:r>
    </w:p>
    <w:p w14:paraId="192A7D72" w14:textId="77777777" w:rsidR="004352A9" w:rsidRPr="005423F7" w:rsidRDefault="004352A9" w:rsidP="005423F7">
      <w:pPr>
        <w:pStyle w:val="Bezodstpw"/>
        <w:spacing w:line="276" w:lineRule="auto"/>
        <w:rPr>
          <w:rFonts w:ascii="Arial" w:hAnsi="Arial" w:cs="Arial"/>
          <w:sz w:val="24"/>
          <w:szCs w:val="24"/>
        </w:rPr>
      </w:pPr>
      <w:r w:rsidRPr="005423F7">
        <w:rPr>
          <w:rFonts w:ascii="Arial" w:hAnsi="Arial" w:cs="Arial"/>
          <w:sz w:val="24"/>
          <w:szCs w:val="24"/>
        </w:rPr>
        <w:t>Etap II – przeprowadzenie analiz i ocen oddziaływania na środowisko realizacji celów i kierunków rozwoju regionalnego systemu transportowego oraz formułowanie wniosków.</w:t>
      </w:r>
    </w:p>
    <w:p w14:paraId="0E1B3A96" w14:textId="77777777" w:rsidR="004352A9" w:rsidRPr="005423F7" w:rsidRDefault="004352A9" w:rsidP="005423F7">
      <w:pPr>
        <w:pStyle w:val="Bezodstpw"/>
        <w:spacing w:line="276" w:lineRule="auto"/>
        <w:rPr>
          <w:rFonts w:ascii="Arial" w:hAnsi="Arial" w:cs="Arial"/>
          <w:sz w:val="24"/>
          <w:szCs w:val="24"/>
        </w:rPr>
      </w:pPr>
      <w:r w:rsidRPr="005423F7">
        <w:rPr>
          <w:rFonts w:ascii="Arial" w:hAnsi="Arial" w:cs="Arial"/>
          <w:sz w:val="24"/>
          <w:szCs w:val="24"/>
        </w:rPr>
        <w:t>Etap III – przygotowanie pełnego tekstu Prognozy.</w:t>
      </w:r>
    </w:p>
    <w:p w14:paraId="45A33A80" w14:textId="61FE4692" w:rsidR="004352A9" w:rsidRPr="005423F7" w:rsidRDefault="004352A9" w:rsidP="005423F7">
      <w:pPr>
        <w:pStyle w:val="Bezodstpw"/>
        <w:spacing w:line="276" w:lineRule="auto"/>
        <w:rPr>
          <w:rFonts w:ascii="Arial" w:hAnsi="Arial" w:cs="Arial"/>
          <w:sz w:val="24"/>
          <w:szCs w:val="24"/>
        </w:rPr>
      </w:pPr>
      <w:r w:rsidRPr="005423F7">
        <w:rPr>
          <w:rFonts w:ascii="Arial" w:hAnsi="Arial" w:cs="Arial"/>
          <w:sz w:val="24"/>
          <w:szCs w:val="24"/>
        </w:rPr>
        <w:t>Prace prowadzone były w roku 2021 przez Podkarpackie Biuro Planowania Przestrzennego w Rzeszowie i kontynuowane w roku 2022.</w:t>
      </w:r>
    </w:p>
    <w:p w14:paraId="63A9E61B" w14:textId="07ED82C9" w:rsidR="00562894" w:rsidRPr="005423F7" w:rsidRDefault="00562894" w:rsidP="005423F7">
      <w:pPr>
        <w:spacing w:line="276" w:lineRule="auto"/>
        <w:rPr>
          <w:rFonts w:ascii="Arial" w:hAnsi="Arial" w:cs="Arial"/>
          <w:sz w:val="24"/>
          <w:szCs w:val="24"/>
        </w:rPr>
      </w:pPr>
      <w:r w:rsidRPr="005423F7">
        <w:rPr>
          <w:rFonts w:ascii="Arial" w:hAnsi="Arial" w:cs="Arial"/>
          <w:sz w:val="24"/>
          <w:szCs w:val="24"/>
        </w:rPr>
        <w:br w:type="page"/>
      </w:r>
    </w:p>
    <w:p w14:paraId="22080835" w14:textId="5ABCA953" w:rsidR="00E5785E" w:rsidRPr="005423F7" w:rsidRDefault="00B24009" w:rsidP="005423F7">
      <w:pPr>
        <w:pStyle w:val="Nagwek1"/>
        <w:spacing w:before="0" w:line="276" w:lineRule="auto"/>
        <w:rPr>
          <w:rFonts w:cs="Arial"/>
          <w:b/>
          <w:bCs/>
          <w:color w:val="1F4E79" w:themeColor="accent1" w:themeShade="80"/>
          <w:sz w:val="24"/>
          <w:szCs w:val="24"/>
        </w:rPr>
      </w:pPr>
      <w:bookmarkStart w:id="51" w:name="_Toc105658804"/>
      <w:r w:rsidRPr="005423F7">
        <w:rPr>
          <w:rFonts w:cs="Arial"/>
          <w:b/>
          <w:bCs/>
          <w:color w:val="1F4E79" w:themeColor="accent1" w:themeShade="80"/>
          <w:sz w:val="24"/>
          <w:szCs w:val="24"/>
        </w:rPr>
        <w:lastRenderedPageBreak/>
        <w:t xml:space="preserve">V. </w:t>
      </w:r>
      <w:r w:rsidR="006C1377" w:rsidRPr="005423F7">
        <w:rPr>
          <w:rFonts w:cs="Arial"/>
          <w:b/>
          <w:bCs/>
          <w:color w:val="1F4E79" w:themeColor="accent1" w:themeShade="80"/>
          <w:sz w:val="24"/>
          <w:szCs w:val="24"/>
        </w:rPr>
        <w:t>REALIZACJA POLITYK WOJEWÓDZKICH</w:t>
      </w:r>
      <w:bookmarkEnd w:id="51"/>
      <w:r w:rsidR="00913480" w:rsidRPr="005423F7">
        <w:rPr>
          <w:rFonts w:cs="Arial"/>
          <w:b/>
          <w:bCs/>
          <w:color w:val="1F4E79" w:themeColor="accent1" w:themeShade="80"/>
          <w:sz w:val="24"/>
          <w:szCs w:val="24"/>
        </w:rPr>
        <w:t xml:space="preserve"> </w:t>
      </w:r>
    </w:p>
    <w:p w14:paraId="292FAC93" w14:textId="77777777" w:rsidR="00F26EDB" w:rsidRPr="005423F7" w:rsidRDefault="006C1377" w:rsidP="005423F7">
      <w:pPr>
        <w:pStyle w:val="Nagwek2"/>
        <w:spacing w:before="0" w:after="0" w:line="276" w:lineRule="auto"/>
        <w:rPr>
          <w:rFonts w:cs="Arial"/>
          <w:b/>
          <w:bCs/>
          <w:color w:val="1F4E79" w:themeColor="accent1" w:themeShade="80"/>
          <w:sz w:val="24"/>
          <w:szCs w:val="24"/>
        </w:rPr>
      </w:pPr>
      <w:bookmarkStart w:id="52" w:name="_Toc105658805"/>
      <w:r w:rsidRPr="005423F7">
        <w:rPr>
          <w:rFonts w:cs="Arial"/>
          <w:b/>
          <w:bCs/>
          <w:color w:val="1F4E79" w:themeColor="accent1" w:themeShade="80"/>
          <w:sz w:val="24"/>
          <w:szCs w:val="24"/>
        </w:rPr>
        <w:t>PROGRAMOWANIE STRATEGICZNE ROZWOJU REGIONU</w:t>
      </w:r>
      <w:bookmarkEnd w:id="52"/>
    </w:p>
    <w:tbl>
      <w:tblPr>
        <w:tblStyle w:val="Tabela-Siatka3"/>
        <w:tblW w:w="5000" w:type="pct"/>
        <w:tblLook w:val="04A0" w:firstRow="1" w:lastRow="0" w:firstColumn="1" w:lastColumn="0" w:noHBand="0" w:noVBand="1"/>
        <w:tblCaption w:val="Wykaz realizowanych zadań"/>
        <w:tblDescription w:val="Tabela zawiera Lp., Nazwę realizowanych zadań, Obszar polityki publicznej, w który wpisuje się zadania, Obszar tematyczny Strategii rozwoju wojewodztwa - Podkarpackie 2030."/>
      </w:tblPr>
      <w:tblGrid>
        <w:gridCol w:w="576"/>
        <w:gridCol w:w="3417"/>
        <w:gridCol w:w="3024"/>
        <w:gridCol w:w="3177"/>
      </w:tblGrid>
      <w:tr w:rsidR="00C320DB" w:rsidRPr="005423F7" w14:paraId="3D99B0DC" w14:textId="77777777" w:rsidTr="00DD1573">
        <w:trPr>
          <w:tblHeader/>
        </w:trPr>
        <w:tc>
          <w:tcPr>
            <w:tcW w:w="274" w:type="pct"/>
            <w:shd w:val="clear" w:color="auto" w:fill="D5DCE4" w:themeFill="text2" w:themeFillTint="33"/>
          </w:tcPr>
          <w:p w14:paraId="24FC5CA5" w14:textId="77777777" w:rsidR="00C320DB" w:rsidRPr="005423F7" w:rsidRDefault="00C320DB" w:rsidP="005423F7">
            <w:pPr>
              <w:spacing w:line="276" w:lineRule="auto"/>
              <w:rPr>
                <w:rFonts w:ascii="Arial" w:hAnsi="Arial" w:cs="Arial"/>
                <w:b/>
                <w:bCs/>
                <w:sz w:val="24"/>
                <w:szCs w:val="24"/>
              </w:rPr>
            </w:pPr>
            <w:r w:rsidRPr="005423F7">
              <w:rPr>
                <w:rFonts w:ascii="Arial" w:hAnsi="Arial" w:cs="Arial"/>
                <w:b/>
                <w:bCs/>
                <w:sz w:val="24"/>
                <w:szCs w:val="24"/>
              </w:rPr>
              <w:t>Lp.</w:t>
            </w:r>
          </w:p>
        </w:tc>
        <w:tc>
          <w:tcPr>
            <w:tcW w:w="1679" w:type="pct"/>
            <w:shd w:val="clear" w:color="auto" w:fill="D5DCE4" w:themeFill="text2" w:themeFillTint="33"/>
          </w:tcPr>
          <w:p w14:paraId="007AE63C" w14:textId="77777777" w:rsidR="00C320DB" w:rsidRPr="005423F7" w:rsidRDefault="00C320DB"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1486" w:type="pct"/>
            <w:shd w:val="clear" w:color="auto" w:fill="D5DCE4" w:themeFill="text2" w:themeFillTint="33"/>
          </w:tcPr>
          <w:p w14:paraId="05DF396F" w14:textId="77777777" w:rsidR="00C320DB" w:rsidRPr="005423F7" w:rsidRDefault="00C320DB" w:rsidP="005423F7">
            <w:pPr>
              <w:spacing w:line="276" w:lineRule="auto"/>
              <w:rPr>
                <w:rFonts w:ascii="Arial" w:hAnsi="Arial" w:cs="Arial"/>
                <w:b/>
                <w:sz w:val="24"/>
                <w:szCs w:val="24"/>
              </w:rPr>
            </w:pPr>
            <w:r w:rsidRPr="005423F7">
              <w:rPr>
                <w:rFonts w:ascii="Arial" w:hAnsi="Arial" w:cs="Arial"/>
                <w:b/>
                <w:sz w:val="24"/>
                <w:szCs w:val="24"/>
              </w:rPr>
              <w:t>Obszar polityki publicznej, w który wpisuje się zadanie</w:t>
            </w:r>
          </w:p>
        </w:tc>
        <w:tc>
          <w:tcPr>
            <w:tcW w:w="1561" w:type="pct"/>
            <w:shd w:val="clear" w:color="auto" w:fill="D5DCE4" w:themeFill="text2" w:themeFillTint="33"/>
          </w:tcPr>
          <w:p w14:paraId="5FAAFC30" w14:textId="77777777" w:rsidR="00C320DB" w:rsidRPr="005423F7" w:rsidRDefault="00C320DB" w:rsidP="005423F7">
            <w:pPr>
              <w:spacing w:line="276" w:lineRule="auto"/>
              <w:rPr>
                <w:rFonts w:ascii="Arial" w:hAnsi="Arial" w:cs="Arial"/>
                <w:b/>
                <w:sz w:val="24"/>
                <w:szCs w:val="24"/>
              </w:rPr>
            </w:pPr>
            <w:r w:rsidRPr="005423F7">
              <w:rPr>
                <w:rFonts w:ascii="Arial" w:hAnsi="Arial" w:cs="Arial"/>
                <w:b/>
                <w:sz w:val="24"/>
                <w:szCs w:val="24"/>
              </w:rPr>
              <w:t xml:space="preserve">Obszar tematyczny </w:t>
            </w:r>
            <w:r w:rsidRPr="005423F7">
              <w:rPr>
                <w:rFonts w:ascii="Arial" w:hAnsi="Arial" w:cs="Arial"/>
                <w:b/>
                <w:i/>
                <w:iCs/>
                <w:sz w:val="24"/>
                <w:szCs w:val="24"/>
              </w:rPr>
              <w:t>Strategii rozwoju województwa-Podkarpackie 2030</w:t>
            </w:r>
          </w:p>
        </w:tc>
      </w:tr>
      <w:tr w:rsidR="00C320DB" w:rsidRPr="005423F7" w14:paraId="625F72A6" w14:textId="77777777" w:rsidTr="00DD1573">
        <w:tc>
          <w:tcPr>
            <w:tcW w:w="274" w:type="pct"/>
          </w:tcPr>
          <w:p w14:paraId="4C22C655"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1.</w:t>
            </w:r>
          </w:p>
        </w:tc>
        <w:tc>
          <w:tcPr>
            <w:tcW w:w="1679" w:type="pct"/>
          </w:tcPr>
          <w:p w14:paraId="6C6FE14F" w14:textId="0D7F85FB" w:rsidR="00C320DB" w:rsidRPr="00DD1573" w:rsidRDefault="00C320DB" w:rsidP="005423F7">
            <w:pPr>
              <w:spacing w:line="276" w:lineRule="auto"/>
              <w:rPr>
                <w:rFonts w:ascii="Arial" w:hAnsi="Arial" w:cs="Arial"/>
                <w:sz w:val="24"/>
                <w:szCs w:val="24"/>
              </w:rPr>
            </w:pPr>
            <w:r w:rsidRPr="005423F7">
              <w:rPr>
                <w:rFonts w:ascii="Arial" w:hAnsi="Arial" w:cs="Arial"/>
                <w:sz w:val="24"/>
                <w:szCs w:val="24"/>
              </w:rPr>
              <w:t xml:space="preserve">Monitorowanie </w:t>
            </w:r>
            <w:r w:rsidR="00DD1573">
              <w:rPr>
                <w:rFonts w:ascii="Arial" w:hAnsi="Arial" w:cs="Arial"/>
                <w:sz w:val="24"/>
                <w:szCs w:val="24"/>
              </w:rPr>
              <w:br/>
            </w:r>
            <w:r w:rsidRPr="005423F7">
              <w:rPr>
                <w:rFonts w:ascii="Arial" w:hAnsi="Arial" w:cs="Arial"/>
                <w:sz w:val="24"/>
                <w:szCs w:val="24"/>
              </w:rPr>
              <w:t xml:space="preserve">i ewaluacja postępów </w:t>
            </w:r>
            <w:r w:rsidR="00DD1573">
              <w:rPr>
                <w:rFonts w:ascii="Arial" w:hAnsi="Arial" w:cs="Arial"/>
                <w:sz w:val="24"/>
                <w:szCs w:val="24"/>
              </w:rPr>
              <w:br/>
            </w:r>
            <w:r w:rsidRPr="005423F7">
              <w:rPr>
                <w:rFonts w:ascii="Arial" w:hAnsi="Arial" w:cs="Arial"/>
                <w:sz w:val="24"/>
                <w:szCs w:val="24"/>
              </w:rPr>
              <w:t>w realizacj</w:t>
            </w:r>
            <w:r w:rsidR="00DD1573">
              <w:rPr>
                <w:rFonts w:ascii="Arial" w:hAnsi="Arial" w:cs="Arial"/>
                <w:sz w:val="24"/>
                <w:szCs w:val="24"/>
              </w:rPr>
              <w:t>i strategii rozwoju województwa</w:t>
            </w:r>
          </w:p>
        </w:tc>
        <w:tc>
          <w:tcPr>
            <w:tcW w:w="1486" w:type="pct"/>
          </w:tcPr>
          <w:p w14:paraId="1B2378EE"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Polityka rozwoju województwa</w:t>
            </w:r>
          </w:p>
        </w:tc>
        <w:tc>
          <w:tcPr>
            <w:tcW w:w="1561" w:type="pct"/>
          </w:tcPr>
          <w:p w14:paraId="3AE30539" w14:textId="6DA5E7E9" w:rsidR="00C320DB" w:rsidRPr="005423F7" w:rsidRDefault="00DD1573" w:rsidP="005423F7">
            <w:pPr>
              <w:pStyle w:val="Bezodstpw"/>
              <w:spacing w:line="276" w:lineRule="auto"/>
              <w:rPr>
                <w:rFonts w:ascii="Arial" w:hAnsi="Arial" w:cs="Arial"/>
                <w:sz w:val="24"/>
                <w:szCs w:val="24"/>
              </w:rPr>
            </w:pPr>
            <w:r>
              <w:rPr>
                <w:rFonts w:ascii="Arial" w:hAnsi="Arial" w:cs="Arial"/>
                <w:sz w:val="24"/>
                <w:szCs w:val="24"/>
              </w:rPr>
              <w:t>Gospodarka i nauka,</w:t>
            </w:r>
          </w:p>
          <w:p w14:paraId="324C2F7A" w14:textId="77777777" w:rsidR="00C320DB" w:rsidRPr="005423F7" w:rsidRDefault="00C320DB" w:rsidP="005423F7">
            <w:pPr>
              <w:pStyle w:val="Bezodstpw"/>
              <w:spacing w:line="276" w:lineRule="auto"/>
              <w:rPr>
                <w:rFonts w:ascii="Arial" w:hAnsi="Arial" w:cs="Arial"/>
                <w:sz w:val="24"/>
                <w:szCs w:val="24"/>
              </w:rPr>
            </w:pPr>
            <w:r w:rsidRPr="005423F7">
              <w:rPr>
                <w:rFonts w:ascii="Arial" w:hAnsi="Arial" w:cs="Arial"/>
                <w:sz w:val="24"/>
                <w:szCs w:val="24"/>
              </w:rPr>
              <w:t>Kapitał ludzki i społeczny, Infrastruktura dla zrównoważonego rozwoju</w:t>
            </w:r>
            <w:r w:rsidRPr="005423F7">
              <w:rPr>
                <w:rFonts w:ascii="Arial" w:hAnsi="Arial" w:cs="Arial"/>
                <w:sz w:val="24"/>
                <w:szCs w:val="24"/>
              </w:rPr>
              <w:br/>
              <w:t>i środowiska,</w:t>
            </w:r>
          </w:p>
          <w:p w14:paraId="2FC63802" w14:textId="643823B6"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Dostępność usług</w:t>
            </w:r>
          </w:p>
        </w:tc>
      </w:tr>
      <w:tr w:rsidR="00C320DB" w:rsidRPr="005423F7" w14:paraId="7433877D" w14:textId="77777777" w:rsidTr="00DD1573">
        <w:tc>
          <w:tcPr>
            <w:tcW w:w="274" w:type="pct"/>
          </w:tcPr>
          <w:p w14:paraId="02BE46EA"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2.</w:t>
            </w:r>
          </w:p>
        </w:tc>
        <w:tc>
          <w:tcPr>
            <w:tcW w:w="1679" w:type="pct"/>
          </w:tcPr>
          <w:p w14:paraId="58B3351B" w14:textId="77777777" w:rsidR="00C320DB" w:rsidRPr="005423F7" w:rsidRDefault="00C320DB" w:rsidP="005423F7">
            <w:pPr>
              <w:spacing w:line="276" w:lineRule="auto"/>
              <w:rPr>
                <w:rFonts w:ascii="Arial" w:hAnsi="Arial" w:cs="Arial"/>
                <w:sz w:val="24"/>
                <w:szCs w:val="24"/>
              </w:rPr>
            </w:pPr>
            <w:r w:rsidRPr="005423F7">
              <w:rPr>
                <w:rFonts w:ascii="Arial" w:hAnsi="Arial" w:cs="Arial"/>
                <w:iCs/>
                <w:sz w:val="24"/>
                <w:szCs w:val="24"/>
              </w:rPr>
              <w:t>Opracowanie i wdrażanie Regionalnej Strategii Innowacji Województwa Podkarpackiego na lata 2021-2030</w:t>
            </w:r>
          </w:p>
        </w:tc>
        <w:tc>
          <w:tcPr>
            <w:tcW w:w="1486" w:type="pct"/>
          </w:tcPr>
          <w:p w14:paraId="6E092C31"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Polityka rozwoju województwa</w:t>
            </w:r>
          </w:p>
        </w:tc>
        <w:tc>
          <w:tcPr>
            <w:tcW w:w="1561" w:type="pct"/>
          </w:tcPr>
          <w:p w14:paraId="70F14D68" w14:textId="77777777" w:rsidR="00C320DB" w:rsidRPr="005423F7" w:rsidRDefault="00C320DB" w:rsidP="005423F7">
            <w:pPr>
              <w:pStyle w:val="Bezodstpw"/>
              <w:spacing w:line="276" w:lineRule="auto"/>
              <w:rPr>
                <w:rFonts w:ascii="Arial" w:hAnsi="Arial" w:cs="Arial"/>
                <w:sz w:val="24"/>
                <w:szCs w:val="24"/>
              </w:rPr>
            </w:pPr>
            <w:r w:rsidRPr="005423F7">
              <w:rPr>
                <w:rFonts w:ascii="Arial" w:hAnsi="Arial" w:cs="Arial"/>
                <w:sz w:val="24"/>
                <w:szCs w:val="24"/>
              </w:rPr>
              <w:t>Gospodarka i nauka</w:t>
            </w:r>
          </w:p>
        </w:tc>
      </w:tr>
      <w:tr w:rsidR="00C320DB" w:rsidRPr="005423F7" w14:paraId="1D46FA33" w14:textId="77777777" w:rsidTr="00DD1573">
        <w:tc>
          <w:tcPr>
            <w:tcW w:w="274" w:type="pct"/>
          </w:tcPr>
          <w:p w14:paraId="77E1B839"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3.</w:t>
            </w:r>
          </w:p>
        </w:tc>
        <w:tc>
          <w:tcPr>
            <w:tcW w:w="1679" w:type="pct"/>
          </w:tcPr>
          <w:p w14:paraId="29655F9D" w14:textId="77777777" w:rsidR="00C320DB" w:rsidRPr="005423F7" w:rsidRDefault="00C320DB" w:rsidP="005423F7">
            <w:pPr>
              <w:spacing w:line="276" w:lineRule="auto"/>
              <w:rPr>
                <w:rFonts w:ascii="Arial" w:hAnsi="Arial" w:cs="Arial"/>
                <w:iCs/>
                <w:sz w:val="24"/>
                <w:szCs w:val="24"/>
              </w:rPr>
            </w:pPr>
            <w:r w:rsidRPr="005423F7">
              <w:rPr>
                <w:rFonts w:ascii="Arial" w:hAnsi="Arial" w:cs="Arial"/>
                <w:sz w:val="24"/>
                <w:szCs w:val="24"/>
              </w:rPr>
              <w:t>Prowadzenie badań, analiz, współpracy, koordynacji dotyczących sytuacji społeczno-gospodarczej województwa podkarpackiego</w:t>
            </w:r>
          </w:p>
        </w:tc>
        <w:tc>
          <w:tcPr>
            <w:tcW w:w="1486" w:type="pct"/>
          </w:tcPr>
          <w:p w14:paraId="3111DC15"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Polityka rozwoju województwa</w:t>
            </w:r>
          </w:p>
        </w:tc>
        <w:tc>
          <w:tcPr>
            <w:tcW w:w="1561" w:type="pct"/>
          </w:tcPr>
          <w:p w14:paraId="1534E780" w14:textId="7A028B5B" w:rsidR="00C320DB" w:rsidRPr="005423F7" w:rsidRDefault="00DD1573" w:rsidP="005423F7">
            <w:pPr>
              <w:pStyle w:val="Bezodstpw"/>
              <w:spacing w:line="276" w:lineRule="auto"/>
              <w:rPr>
                <w:rFonts w:ascii="Arial" w:hAnsi="Arial" w:cs="Arial"/>
                <w:sz w:val="24"/>
                <w:szCs w:val="24"/>
              </w:rPr>
            </w:pPr>
            <w:r>
              <w:rPr>
                <w:rFonts w:ascii="Arial" w:hAnsi="Arial" w:cs="Arial"/>
                <w:sz w:val="24"/>
                <w:szCs w:val="24"/>
              </w:rPr>
              <w:t>Gospodarka i nauka,</w:t>
            </w:r>
          </w:p>
          <w:p w14:paraId="29A1D31F" w14:textId="77777777" w:rsidR="00C320DB" w:rsidRPr="005423F7" w:rsidRDefault="00C320DB" w:rsidP="005423F7">
            <w:pPr>
              <w:pStyle w:val="Bezodstpw"/>
              <w:spacing w:line="276" w:lineRule="auto"/>
              <w:rPr>
                <w:rFonts w:ascii="Arial" w:hAnsi="Arial" w:cs="Arial"/>
                <w:sz w:val="24"/>
                <w:szCs w:val="24"/>
              </w:rPr>
            </w:pPr>
            <w:r w:rsidRPr="005423F7">
              <w:rPr>
                <w:rFonts w:ascii="Arial" w:hAnsi="Arial" w:cs="Arial"/>
                <w:sz w:val="24"/>
                <w:szCs w:val="24"/>
              </w:rPr>
              <w:t>Kapitał ludzki i społeczny, Infrastruktura dla zrównoważonego rozwoju</w:t>
            </w:r>
            <w:r w:rsidRPr="005423F7">
              <w:rPr>
                <w:rFonts w:ascii="Arial" w:hAnsi="Arial" w:cs="Arial"/>
                <w:sz w:val="24"/>
                <w:szCs w:val="24"/>
              </w:rPr>
              <w:br/>
              <w:t xml:space="preserve">i środowiska, </w:t>
            </w:r>
          </w:p>
          <w:p w14:paraId="402D19E3" w14:textId="33983AFB"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Dostępność usług</w:t>
            </w:r>
          </w:p>
        </w:tc>
      </w:tr>
      <w:tr w:rsidR="00C320DB" w:rsidRPr="005423F7" w14:paraId="7E742DE0" w14:textId="77777777" w:rsidTr="00DD1573">
        <w:tc>
          <w:tcPr>
            <w:tcW w:w="274" w:type="pct"/>
          </w:tcPr>
          <w:p w14:paraId="46F93D1C"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4.</w:t>
            </w:r>
          </w:p>
        </w:tc>
        <w:tc>
          <w:tcPr>
            <w:tcW w:w="1679" w:type="pct"/>
          </w:tcPr>
          <w:p w14:paraId="62AA390E"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 xml:space="preserve">Opiniowanie dokumentów strategicznych pod kątem zgodności ze </w:t>
            </w:r>
            <w:r w:rsidRPr="005423F7">
              <w:rPr>
                <w:rFonts w:ascii="Arial" w:hAnsi="Arial" w:cs="Arial"/>
                <w:i/>
                <w:iCs/>
                <w:color w:val="000000" w:themeColor="text1"/>
                <w:sz w:val="24"/>
                <w:szCs w:val="24"/>
              </w:rPr>
              <w:t>Strategią rozwoju województwa – Podkarpackie 2030</w:t>
            </w:r>
            <w:r w:rsidRPr="005423F7">
              <w:rPr>
                <w:rFonts w:ascii="Arial" w:hAnsi="Arial" w:cs="Arial"/>
                <w:color w:val="000000" w:themeColor="text1"/>
                <w:sz w:val="24"/>
                <w:szCs w:val="24"/>
              </w:rPr>
              <w:t xml:space="preserve"> </w:t>
            </w:r>
          </w:p>
        </w:tc>
        <w:tc>
          <w:tcPr>
            <w:tcW w:w="1486" w:type="pct"/>
          </w:tcPr>
          <w:p w14:paraId="375BBEC7"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Polityka rozwoju województwa</w:t>
            </w:r>
          </w:p>
        </w:tc>
        <w:tc>
          <w:tcPr>
            <w:tcW w:w="1561" w:type="pct"/>
          </w:tcPr>
          <w:p w14:paraId="55B2B953"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Gospodarka i nauka,</w:t>
            </w:r>
          </w:p>
          <w:p w14:paraId="447C879C"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Kapitał ludzki i społeczny,</w:t>
            </w:r>
          </w:p>
          <w:p w14:paraId="786B3912"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 xml:space="preserve">Infrastruktura dla zrównoważonego rozwoju </w:t>
            </w:r>
            <w:r w:rsidRPr="005423F7">
              <w:rPr>
                <w:rFonts w:ascii="Arial" w:hAnsi="Arial" w:cs="Arial"/>
                <w:color w:val="000000" w:themeColor="text1"/>
                <w:sz w:val="24"/>
                <w:szCs w:val="24"/>
              </w:rPr>
              <w:br/>
              <w:t>i środowiska,</w:t>
            </w:r>
          </w:p>
          <w:p w14:paraId="447959BB"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Dostępność usług</w:t>
            </w:r>
          </w:p>
        </w:tc>
      </w:tr>
      <w:tr w:rsidR="00C320DB" w:rsidRPr="005423F7" w14:paraId="0946CFCE" w14:textId="77777777" w:rsidTr="00DD1573">
        <w:tc>
          <w:tcPr>
            <w:tcW w:w="274" w:type="pct"/>
          </w:tcPr>
          <w:p w14:paraId="4A10ED80"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5.</w:t>
            </w:r>
          </w:p>
        </w:tc>
        <w:tc>
          <w:tcPr>
            <w:tcW w:w="1679" w:type="pct"/>
          </w:tcPr>
          <w:p w14:paraId="06741C8C" w14:textId="6CED1BC1"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 xml:space="preserve">Uczestnictwo </w:t>
            </w:r>
            <w:r w:rsidR="00DD1573">
              <w:rPr>
                <w:rFonts w:ascii="Arial" w:hAnsi="Arial" w:cs="Arial"/>
                <w:color w:val="000000" w:themeColor="text1"/>
                <w:sz w:val="24"/>
                <w:szCs w:val="24"/>
              </w:rPr>
              <w:br/>
            </w:r>
            <w:r w:rsidRPr="005423F7">
              <w:rPr>
                <w:rFonts w:ascii="Arial" w:hAnsi="Arial" w:cs="Arial"/>
                <w:color w:val="000000" w:themeColor="text1"/>
                <w:sz w:val="24"/>
                <w:szCs w:val="24"/>
              </w:rPr>
              <w:t>w opracowaniu projektu programu Fundusze Europejskie dla Polski Wschodniej na lata 2021-2027</w:t>
            </w:r>
          </w:p>
        </w:tc>
        <w:tc>
          <w:tcPr>
            <w:tcW w:w="1486" w:type="pct"/>
          </w:tcPr>
          <w:p w14:paraId="2F77E08E"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Polityka rozwoju województwa</w:t>
            </w:r>
          </w:p>
        </w:tc>
        <w:tc>
          <w:tcPr>
            <w:tcW w:w="1561" w:type="pct"/>
          </w:tcPr>
          <w:p w14:paraId="24EE7C2F" w14:textId="77777777" w:rsidR="00C320DB" w:rsidRPr="005423F7" w:rsidRDefault="00C320DB" w:rsidP="005423F7">
            <w:pPr>
              <w:spacing w:line="276" w:lineRule="auto"/>
              <w:ind w:left="96"/>
              <w:rPr>
                <w:rFonts w:ascii="Arial" w:hAnsi="Arial" w:cs="Arial"/>
                <w:color w:val="000000" w:themeColor="text1"/>
                <w:sz w:val="24"/>
                <w:szCs w:val="24"/>
              </w:rPr>
            </w:pPr>
            <w:r w:rsidRPr="005423F7">
              <w:rPr>
                <w:rFonts w:ascii="Arial" w:hAnsi="Arial" w:cs="Arial"/>
                <w:color w:val="000000" w:themeColor="text1"/>
                <w:sz w:val="24"/>
                <w:szCs w:val="24"/>
              </w:rPr>
              <w:t>Gospodarka i nauka,</w:t>
            </w:r>
          </w:p>
          <w:p w14:paraId="6C1ECD52" w14:textId="77777777" w:rsidR="00C320DB" w:rsidRPr="005423F7" w:rsidRDefault="00C320DB" w:rsidP="005423F7">
            <w:pPr>
              <w:spacing w:line="276" w:lineRule="auto"/>
              <w:ind w:left="96"/>
              <w:rPr>
                <w:rFonts w:ascii="Arial" w:hAnsi="Arial" w:cs="Arial"/>
                <w:color w:val="000000" w:themeColor="text1"/>
                <w:sz w:val="24"/>
                <w:szCs w:val="24"/>
              </w:rPr>
            </w:pPr>
            <w:r w:rsidRPr="005423F7">
              <w:rPr>
                <w:rFonts w:ascii="Arial" w:hAnsi="Arial" w:cs="Arial"/>
                <w:color w:val="000000" w:themeColor="text1"/>
                <w:sz w:val="24"/>
                <w:szCs w:val="24"/>
              </w:rPr>
              <w:t>Kapitał ludzki i społeczny,</w:t>
            </w:r>
          </w:p>
          <w:p w14:paraId="74B7B01B" w14:textId="77777777" w:rsidR="00C320DB" w:rsidRPr="005423F7" w:rsidRDefault="00C320DB" w:rsidP="005423F7">
            <w:pPr>
              <w:spacing w:line="276" w:lineRule="auto"/>
              <w:ind w:left="96"/>
              <w:rPr>
                <w:rFonts w:ascii="Arial" w:hAnsi="Arial" w:cs="Arial"/>
                <w:color w:val="000000" w:themeColor="text1"/>
                <w:sz w:val="24"/>
                <w:szCs w:val="24"/>
              </w:rPr>
            </w:pPr>
            <w:r w:rsidRPr="005423F7">
              <w:rPr>
                <w:rFonts w:ascii="Arial" w:hAnsi="Arial" w:cs="Arial"/>
                <w:color w:val="000000" w:themeColor="text1"/>
                <w:sz w:val="24"/>
                <w:szCs w:val="24"/>
              </w:rPr>
              <w:t>Infrastruktura dla zrównoważonego rozwoju</w:t>
            </w:r>
            <w:r w:rsidRPr="005423F7">
              <w:rPr>
                <w:rFonts w:ascii="Arial" w:hAnsi="Arial" w:cs="Arial"/>
                <w:color w:val="000000" w:themeColor="text1"/>
                <w:sz w:val="24"/>
                <w:szCs w:val="24"/>
              </w:rPr>
              <w:br/>
              <w:t>i środowiska,</w:t>
            </w:r>
          </w:p>
          <w:p w14:paraId="45EBFC9C" w14:textId="77777777" w:rsidR="00C320DB" w:rsidRPr="005423F7" w:rsidRDefault="00C320DB" w:rsidP="005423F7">
            <w:pPr>
              <w:spacing w:line="276" w:lineRule="auto"/>
              <w:ind w:left="96"/>
              <w:rPr>
                <w:rFonts w:ascii="Arial" w:hAnsi="Arial" w:cs="Arial"/>
                <w:color w:val="000000" w:themeColor="text1"/>
                <w:sz w:val="24"/>
                <w:szCs w:val="24"/>
              </w:rPr>
            </w:pPr>
            <w:r w:rsidRPr="005423F7">
              <w:rPr>
                <w:rFonts w:ascii="Arial" w:hAnsi="Arial" w:cs="Arial"/>
                <w:color w:val="000000" w:themeColor="text1"/>
                <w:sz w:val="24"/>
                <w:szCs w:val="24"/>
              </w:rPr>
              <w:t>Dostępność usług</w:t>
            </w:r>
          </w:p>
        </w:tc>
      </w:tr>
      <w:tr w:rsidR="00C320DB" w:rsidRPr="005423F7" w14:paraId="779D8E04" w14:textId="77777777" w:rsidTr="00DD1573">
        <w:tc>
          <w:tcPr>
            <w:tcW w:w="274" w:type="pct"/>
          </w:tcPr>
          <w:p w14:paraId="7C9ED139"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6.</w:t>
            </w:r>
          </w:p>
        </w:tc>
        <w:tc>
          <w:tcPr>
            <w:tcW w:w="1679" w:type="pct"/>
          </w:tcPr>
          <w:p w14:paraId="73CD6B2B"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Uczestnictwo w opracowaniu projektu programu Fundusze Europejskie na Infrastrukturę, Klimat i Środowisko na lata 2021-2027</w:t>
            </w:r>
          </w:p>
        </w:tc>
        <w:tc>
          <w:tcPr>
            <w:tcW w:w="1486" w:type="pct"/>
          </w:tcPr>
          <w:p w14:paraId="2A954D61"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Polityka rozwoju województwa</w:t>
            </w:r>
          </w:p>
        </w:tc>
        <w:tc>
          <w:tcPr>
            <w:tcW w:w="1561" w:type="pct"/>
          </w:tcPr>
          <w:p w14:paraId="3CC64659"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Gospodarka i nauka,</w:t>
            </w:r>
          </w:p>
          <w:p w14:paraId="1D85A272" w14:textId="1DAAE3CE"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 xml:space="preserve">Kapitał ludzki </w:t>
            </w:r>
            <w:r w:rsidR="00DD1573">
              <w:rPr>
                <w:rFonts w:ascii="Arial" w:hAnsi="Arial" w:cs="Arial"/>
                <w:color w:val="000000" w:themeColor="text1"/>
                <w:sz w:val="24"/>
                <w:szCs w:val="24"/>
              </w:rPr>
              <w:br/>
            </w:r>
            <w:r w:rsidRPr="005423F7">
              <w:rPr>
                <w:rFonts w:ascii="Arial" w:hAnsi="Arial" w:cs="Arial"/>
                <w:color w:val="000000" w:themeColor="text1"/>
                <w:sz w:val="24"/>
                <w:szCs w:val="24"/>
              </w:rPr>
              <w:t>i społeczny,</w:t>
            </w:r>
          </w:p>
          <w:p w14:paraId="2AB5A849"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Infrastruktura dla zrównoważonego rozwoju</w:t>
            </w:r>
            <w:r w:rsidRPr="005423F7">
              <w:rPr>
                <w:rFonts w:ascii="Arial" w:hAnsi="Arial" w:cs="Arial"/>
                <w:color w:val="000000" w:themeColor="text1"/>
                <w:sz w:val="24"/>
                <w:szCs w:val="24"/>
              </w:rPr>
              <w:br/>
              <w:t>i środowiska,</w:t>
            </w:r>
          </w:p>
          <w:p w14:paraId="1605CD31" w14:textId="77777777" w:rsidR="00C320DB" w:rsidRPr="005423F7" w:rsidRDefault="00C320DB" w:rsidP="005423F7">
            <w:pPr>
              <w:spacing w:line="276" w:lineRule="auto"/>
              <w:ind w:left="76"/>
              <w:rPr>
                <w:rFonts w:ascii="Arial" w:hAnsi="Arial" w:cs="Arial"/>
                <w:color w:val="000000" w:themeColor="text1"/>
                <w:sz w:val="24"/>
                <w:szCs w:val="24"/>
              </w:rPr>
            </w:pPr>
            <w:r w:rsidRPr="005423F7">
              <w:rPr>
                <w:rFonts w:ascii="Arial" w:hAnsi="Arial" w:cs="Arial"/>
                <w:color w:val="000000" w:themeColor="text1"/>
                <w:sz w:val="24"/>
                <w:szCs w:val="24"/>
              </w:rPr>
              <w:t>Dostępność usług</w:t>
            </w:r>
          </w:p>
        </w:tc>
      </w:tr>
      <w:tr w:rsidR="00C320DB" w:rsidRPr="005423F7" w14:paraId="4CF8D1B3" w14:textId="77777777" w:rsidTr="00DD1573">
        <w:tc>
          <w:tcPr>
            <w:tcW w:w="274" w:type="pct"/>
          </w:tcPr>
          <w:p w14:paraId="725E18A6"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7.</w:t>
            </w:r>
          </w:p>
        </w:tc>
        <w:tc>
          <w:tcPr>
            <w:tcW w:w="1679" w:type="pct"/>
          </w:tcPr>
          <w:p w14:paraId="1EE49969" w14:textId="3C8C4443"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 xml:space="preserve">Realizacja programów rozwoju dla obszaru </w:t>
            </w:r>
            <w:r w:rsidRPr="005423F7">
              <w:rPr>
                <w:rFonts w:ascii="Arial" w:hAnsi="Arial" w:cs="Arial"/>
                <w:color w:val="000000" w:themeColor="text1"/>
                <w:sz w:val="24"/>
                <w:szCs w:val="24"/>
              </w:rPr>
              <w:lastRenderedPageBreak/>
              <w:t xml:space="preserve">Bieszczad </w:t>
            </w:r>
            <w:r w:rsidR="00FB70F2" w:rsidRPr="005423F7">
              <w:rPr>
                <w:rFonts w:ascii="Arial" w:hAnsi="Arial" w:cs="Arial"/>
                <w:color w:val="000000" w:themeColor="text1"/>
                <w:sz w:val="24"/>
                <w:szCs w:val="24"/>
              </w:rPr>
              <w:br/>
            </w:r>
            <w:r w:rsidRPr="005423F7">
              <w:rPr>
                <w:rFonts w:ascii="Arial" w:hAnsi="Arial" w:cs="Arial"/>
                <w:color w:val="000000" w:themeColor="text1"/>
                <w:sz w:val="24"/>
                <w:szCs w:val="24"/>
              </w:rPr>
              <w:t>i „Błękitnego Sanu”</w:t>
            </w:r>
          </w:p>
        </w:tc>
        <w:tc>
          <w:tcPr>
            <w:tcW w:w="1486" w:type="pct"/>
          </w:tcPr>
          <w:p w14:paraId="42DE036C"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lastRenderedPageBreak/>
              <w:t>Polityka rozwoju województwa</w:t>
            </w:r>
          </w:p>
        </w:tc>
        <w:tc>
          <w:tcPr>
            <w:tcW w:w="1561" w:type="pct"/>
          </w:tcPr>
          <w:p w14:paraId="5A361B80"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Gospodarka i nauka,</w:t>
            </w:r>
          </w:p>
          <w:p w14:paraId="68C9F276" w14:textId="63AA3EBF"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 xml:space="preserve">Kapitał ludzki </w:t>
            </w:r>
            <w:r w:rsidR="00DD1573">
              <w:rPr>
                <w:rFonts w:ascii="Arial" w:hAnsi="Arial" w:cs="Arial"/>
                <w:color w:val="000000" w:themeColor="text1"/>
                <w:sz w:val="24"/>
                <w:szCs w:val="24"/>
              </w:rPr>
              <w:br/>
            </w:r>
            <w:r w:rsidRPr="005423F7">
              <w:rPr>
                <w:rFonts w:ascii="Arial" w:hAnsi="Arial" w:cs="Arial"/>
                <w:color w:val="000000" w:themeColor="text1"/>
                <w:sz w:val="24"/>
                <w:szCs w:val="24"/>
              </w:rPr>
              <w:t>i społeczny,</w:t>
            </w:r>
          </w:p>
          <w:p w14:paraId="26678777"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lastRenderedPageBreak/>
              <w:t>Infrastruktura dla zrównoważonego rozwoju</w:t>
            </w:r>
            <w:r w:rsidRPr="005423F7">
              <w:rPr>
                <w:rFonts w:ascii="Arial" w:hAnsi="Arial" w:cs="Arial"/>
                <w:color w:val="000000" w:themeColor="text1"/>
                <w:sz w:val="24"/>
                <w:szCs w:val="24"/>
              </w:rPr>
              <w:br/>
              <w:t>i środowiska,</w:t>
            </w:r>
          </w:p>
          <w:p w14:paraId="6CC4979A"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Dostępność usług</w:t>
            </w:r>
          </w:p>
        </w:tc>
      </w:tr>
      <w:tr w:rsidR="00C320DB" w:rsidRPr="005423F7" w14:paraId="074FBC7F" w14:textId="77777777" w:rsidTr="00DD1573">
        <w:tc>
          <w:tcPr>
            <w:tcW w:w="274" w:type="pct"/>
          </w:tcPr>
          <w:p w14:paraId="0091A975"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lastRenderedPageBreak/>
              <w:t>8.</w:t>
            </w:r>
          </w:p>
        </w:tc>
        <w:tc>
          <w:tcPr>
            <w:tcW w:w="1679" w:type="pct"/>
          </w:tcPr>
          <w:p w14:paraId="6F1E906B" w14:textId="77777777" w:rsidR="00C320DB" w:rsidRPr="005423F7" w:rsidRDefault="00C320DB" w:rsidP="005423F7">
            <w:pPr>
              <w:spacing w:line="276" w:lineRule="auto"/>
              <w:rPr>
                <w:rFonts w:ascii="Arial" w:hAnsi="Arial" w:cs="Arial"/>
                <w:sz w:val="24"/>
                <w:szCs w:val="24"/>
              </w:rPr>
            </w:pPr>
            <w:bookmarkStart w:id="53" w:name="_Hlk95127180"/>
            <w:r w:rsidRPr="005423F7">
              <w:rPr>
                <w:rFonts w:ascii="Arial" w:hAnsi="Arial" w:cs="Arial"/>
                <w:color w:val="000000" w:themeColor="text1"/>
                <w:sz w:val="24"/>
                <w:szCs w:val="24"/>
              </w:rPr>
              <w:t>Koordynacja prac nad programami rozwoju</w:t>
            </w:r>
            <w:bookmarkEnd w:id="53"/>
            <w:r w:rsidRPr="005423F7">
              <w:rPr>
                <w:rFonts w:ascii="Arial" w:hAnsi="Arial" w:cs="Arial"/>
                <w:color w:val="000000" w:themeColor="text1"/>
                <w:sz w:val="24"/>
                <w:szCs w:val="24"/>
              </w:rPr>
              <w:t xml:space="preserve"> zgodnie ze </w:t>
            </w:r>
            <w:r w:rsidRPr="005423F7">
              <w:rPr>
                <w:rFonts w:ascii="Arial" w:hAnsi="Arial" w:cs="Arial"/>
                <w:i/>
                <w:iCs/>
                <w:color w:val="000000" w:themeColor="text1"/>
                <w:sz w:val="24"/>
                <w:szCs w:val="24"/>
              </w:rPr>
              <w:t>Strategią rozwoju województwa – Podkarpackie 2030</w:t>
            </w:r>
          </w:p>
        </w:tc>
        <w:tc>
          <w:tcPr>
            <w:tcW w:w="1486" w:type="pct"/>
          </w:tcPr>
          <w:p w14:paraId="02974B71"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Polityka rozwoju województwa</w:t>
            </w:r>
          </w:p>
        </w:tc>
        <w:tc>
          <w:tcPr>
            <w:tcW w:w="1561" w:type="pct"/>
          </w:tcPr>
          <w:p w14:paraId="0135E2BB" w14:textId="77777777" w:rsidR="00C320DB" w:rsidRPr="005423F7" w:rsidRDefault="00C320DB" w:rsidP="005423F7">
            <w:pPr>
              <w:spacing w:line="276" w:lineRule="auto"/>
              <w:ind w:left="77"/>
              <w:rPr>
                <w:rFonts w:ascii="Arial" w:hAnsi="Arial" w:cs="Arial"/>
                <w:color w:val="000000" w:themeColor="text1"/>
                <w:sz w:val="24"/>
                <w:szCs w:val="24"/>
              </w:rPr>
            </w:pPr>
            <w:r w:rsidRPr="005423F7">
              <w:rPr>
                <w:rFonts w:ascii="Arial" w:hAnsi="Arial" w:cs="Arial"/>
                <w:color w:val="000000" w:themeColor="text1"/>
                <w:sz w:val="24"/>
                <w:szCs w:val="24"/>
              </w:rPr>
              <w:t>Gospodarka i nauka,</w:t>
            </w:r>
          </w:p>
          <w:p w14:paraId="0B47C7A7" w14:textId="183A4397" w:rsidR="00C320DB" w:rsidRPr="005423F7" w:rsidRDefault="00C320DB" w:rsidP="005423F7">
            <w:pPr>
              <w:spacing w:line="276" w:lineRule="auto"/>
              <w:ind w:left="76"/>
              <w:rPr>
                <w:rFonts w:ascii="Arial" w:hAnsi="Arial" w:cs="Arial"/>
                <w:color w:val="000000" w:themeColor="text1"/>
                <w:sz w:val="24"/>
                <w:szCs w:val="24"/>
              </w:rPr>
            </w:pPr>
            <w:r w:rsidRPr="005423F7">
              <w:rPr>
                <w:rFonts w:ascii="Arial" w:hAnsi="Arial" w:cs="Arial"/>
                <w:color w:val="000000" w:themeColor="text1"/>
                <w:sz w:val="24"/>
                <w:szCs w:val="24"/>
              </w:rPr>
              <w:t xml:space="preserve">Kapitał ludzki </w:t>
            </w:r>
            <w:r w:rsidR="00DD1573">
              <w:rPr>
                <w:rFonts w:ascii="Arial" w:hAnsi="Arial" w:cs="Arial"/>
                <w:color w:val="000000" w:themeColor="text1"/>
                <w:sz w:val="24"/>
                <w:szCs w:val="24"/>
              </w:rPr>
              <w:br/>
            </w:r>
            <w:r w:rsidRPr="005423F7">
              <w:rPr>
                <w:rFonts w:ascii="Arial" w:hAnsi="Arial" w:cs="Arial"/>
                <w:color w:val="000000" w:themeColor="text1"/>
                <w:sz w:val="24"/>
                <w:szCs w:val="24"/>
              </w:rPr>
              <w:t>i społeczny,</w:t>
            </w:r>
          </w:p>
          <w:p w14:paraId="5BC3001E" w14:textId="77777777" w:rsidR="00C320DB" w:rsidRPr="005423F7" w:rsidRDefault="00C320DB" w:rsidP="005423F7">
            <w:pPr>
              <w:spacing w:line="276" w:lineRule="auto"/>
              <w:ind w:left="76"/>
              <w:rPr>
                <w:rFonts w:ascii="Arial" w:hAnsi="Arial" w:cs="Arial"/>
                <w:color w:val="000000" w:themeColor="text1"/>
                <w:sz w:val="24"/>
                <w:szCs w:val="24"/>
              </w:rPr>
            </w:pPr>
            <w:r w:rsidRPr="005423F7">
              <w:rPr>
                <w:rFonts w:ascii="Arial" w:hAnsi="Arial" w:cs="Arial"/>
                <w:color w:val="000000" w:themeColor="text1"/>
                <w:sz w:val="24"/>
                <w:szCs w:val="24"/>
              </w:rPr>
              <w:t>Infrastruktura dla zrównoważonego rozwoju</w:t>
            </w:r>
            <w:r w:rsidRPr="005423F7">
              <w:rPr>
                <w:rFonts w:ascii="Arial" w:hAnsi="Arial" w:cs="Arial"/>
                <w:color w:val="000000" w:themeColor="text1"/>
                <w:sz w:val="24"/>
                <w:szCs w:val="24"/>
              </w:rPr>
              <w:br/>
              <w:t>i środowiska,</w:t>
            </w:r>
          </w:p>
          <w:p w14:paraId="62E85D4A" w14:textId="77777777" w:rsidR="00C320DB" w:rsidRPr="005423F7" w:rsidRDefault="00C320DB" w:rsidP="005423F7">
            <w:pPr>
              <w:spacing w:line="276" w:lineRule="auto"/>
              <w:ind w:left="76"/>
              <w:rPr>
                <w:rFonts w:ascii="Arial" w:hAnsi="Arial" w:cs="Arial"/>
                <w:color w:val="000000" w:themeColor="text1"/>
                <w:sz w:val="24"/>
                <w:szCs w:val="24"/>
              </w:rPr>
            </w:pPr>
            <w:r w:rsidRPr="005423F7">
              <w:rPr>
                <w:rFonts w:ascii="Arial" w:hAnsi="Arial" w:cs="Arial"/>
                <w:color w:val="000000" w:themeColor="text1"/>
                <w:sz w:val="24"/>
                <w:szCs w:val="24"/>
              </w:rPr>
              <w:t>Dostępność usług</w:t>
            </w:r>
          </w:p>
        </w:tc>
      </w:tr>
      <w:tr w:rsidR="00C320DB" w:rsidRPr="005423F7" w14:paraId="49A0E04B" w14:textId="77777777" w:rsidTr="00DD1573">
        <w:tc>
          <w:tcPr>
            <w:tcW w:w="274" w:type="pct"/>
          </w:tcPr>
          <w:p w14:paraId="18FF1B19"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9.</w:t>
            </w:r>
          </w:p>
        </w:tc>
        <w:tc>
          <w:tcPr>
            <w:tcW w:w="1679" w:type="pct"/>
          </w:tcPr>
          <w:p w14:paraId="0DBF4216"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 xml:space="preserve">Zaangażowanie w prace nad projektem Krajowego Planu Odbudowy i Zwiększania Odporności  </w:t>
            </w:r>
          </w:p>
        </w:tc>
        <w:tc>
          <w:tcPr>
            <w:tcW w:w="1486" w:type="pct"/>
          </w:tcPr>
          <w:p w14:paraId="7D56FBB6"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Polityka rozwoju województwa</w:t>
            </w:r>
          </w:p>
        </w:tc>
        <w:tc>
          <w:tcPr>
            <w:tcW w:w="1561" w:type="pct"/>
          </w:tcPr>
          <w:p w14:paraId="0D037E64"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Gospodarka i nauka,</w:t>
            </w:r>
          </w:p>
          <w:p w14:paraId="5A146CD0" w14:textId="78D0FAD4"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 xml:space="preserve">Kapitał ludzki </w:t>
            </w:r>
            <w:r w:rsidR="00DD1573">
              <w:rPr>
                <w:rFonts w:ascii="Arial" w:hAnsi="Arial" w:cs="Arial"/>
                <w:color w:val="000000" w:themeColor="text1"/>
                <w:sz w:val="24"/>
                <w:szCs w:val="24"/>
              </w:rPr>
              <w:br/>
            </w:r>
            <w:r w:rsidRPr="005423F7">
              <w:rPr>
                <w:rFonts w:ascii="Arial" w:hAnsi="Arial" w:cs="Arial"/>
                <w:color w:val="000000" w:themeColor="text1"/>
                <w:sz w:val="24"/>
                <w:szCs w:val="24"/>
              </w:rPr>
              <w:t>i społeczny,</w:t>
            </w:r>
          </w:p>
          <w:p w14:paraId="5C9F4107"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Infrastruktura dla zrównoważonego rozwoju</w:t>
            </w:r>
            <w:r w:rsidRPr="005423F7">
              <w:rPr>
                <w:rFonts w:ascii="Arial" w:hAnsi="Arial" w:cs="Arial"/>
                <w:color w:val="000000" w:themeColor="text1"/>
                <w:sz w:val="24"/>
                <w:szCs w:val="24"/>
              </w:rPr>
              <w:br/>
              <w:t>i środowiska,</w:t>
            </w:r>
          </w:p>
          <w:p w14:paraId="648E7EBC"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Dostępność usług</w:t>
            </w:r>
          </w:p>
        </w:tc>
      </w:tr>
      <w:tr w:rsidR="00C320DB" w:rsidRPr="005423F7" w14:paraId="3731260E" w14:textId="77777777" w:rsidTr="00DD1573">
        <w:tc>
          <w:tcPr>
            <w:tcW w:w="274" w:type="pct"/>
          </w:tcPr>
          <w:p w14:paraId="3BC96999"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10.</w:t>
            </w:r>
          </w:p>
        </w:tc>
        <w:tc>
          <w:tcPr>
            <w:tcW w:w="1679" w:type="pct"/>
          </w:tcPr>
          <w:p w14:paraId="38E4EFF2"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Działalność Podkarpackiego Forum Terytorialnego</w:t>
            </w:r>
          </w:p>
        </w:tc>
        <w:tc>
          <w:tcPr>
            <w:tcW w:w="1486" w:type="pct"/>
          </w:tcPr>
          <w:p w14:paraId="41D5D6D4"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Polityka rozwoju województwa</w:t>
            </w:r>
          </w:p>
        </w:tc>
        <w:tc>
          <w:tcPr>
            <w:tcW w:w="1561" w:type="pct"/>
          </w:tcPr>
          <w:p w14:paraId="439F5A88"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Gospodarka i nauka.</w:t>
            </w:r>
          </w:p>
          <w:p w14:paraId="5360F33D" w14:textId="66670FE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 xml:space="preserve">Kapitał ludzki </w:t>
            </w:r>
            <w:r w:rsidR="00DD1573">
              <w:rPr>
                <w:rFonts w:ascii="Arial" w:hAnsi="Arial" w:cs="Arial"/>
                <w:color w:val="000000" w:themeColor="text1"/>
                <w:sz w:val="24"/>
                <w:szCs w:val="24"/>
              </w:rPr>
              <w:br/>
            </w:r>
            <w:r w:rsidRPr="005423F7">
              <w:rPr>
                <w:rFonts w:ascii="Arial" w:hAnsi="Arial" w:cs="Arial"/>
                <w:color w:val="000000" w:themeColor="text1"/>
                <w:sz w:val="24"/>
                <w:szCs w:val="24"/>
              </w:rPr>
              <w:t>i społeczny.</w:t>
            </w:r>
          </w:p>
          <w:p w14:paraId="49605136" w14:textId="05B6566D"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Infrastruktura dla zrównoważonego rozwoju</w:t>
            </w:r>
            <w:r w:rsidRPr="005423F7">
              <w:rPr>
                <w:rFonts w:ascii="Arial" w:hAnsi="Arial" w:cs="Arial"/>
                <w:color w:val="000000" w:themeColor="text1"/>
                <w:sz w:val="24"/>
                <w:szCs w:val="24"/>
              </w:rPr>
              <w:br/>
              <w:t>i środowiska</w:t>
            </w:r>
            <w:r w:rsidR="003D655E" w:rsidRPr="005423F7">
              <w:rPr>
                <w:rFonts w:ascii="Arial" w:hAnsi="Arial" w:cs="Arial"/>
                <w:color w:val="000000" w:themeColor="text1"/>
                <w:sz w:val="24"/>
                <w:szCs w:val="24"/>
              </w:rPr>
              <w:t>,</w:t>
            </w:r>
          </w:p>
          <w:p w14:paraId="0F186D98"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Dostępność usług</w:t>
            </w:r>
          </w:p>
        </w:tc>
      </w:tr>
      <w:tr w:rsidR="00C320DB" w:rsidRPr="005423F7" w14:paraId="5BB56A0E" w14:textId="77777777" w:rsidTr="00DD1573">
        <w:tc>
          <w:tcPr>
            <w:tcW w:w="274" w:type="pct"/>
          </w:tcPr>
          <w:p w14:paraId="738DA5A6"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11.</w:t>
            </w:r>
          </w:p>
        </w:tc>
        <w:tc>
          <w:tcPr>
            <w:tcW w:w="1679" w:type="pct"/>
          </w:tcPr>
          <w:p w14:paraId="1C18C4D9"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 xml:space="preserve">Uczestnictwo w pilotażu projektu Centrum Wsparcia Doradczego </w:t>
            </w:r>
          </w:p>
        </w:tc>
        <w:tc>
          <w:tcPr>
            <w:tcW w:w="1486" w:type="pct"/>
          </w:tcPr>
          <w:p w14:paraId="7D446FE7"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Polityka rozwoju województwa</w:t>
            </w:r>
          </w:p>
        </w:tc>
        <w:tc>
          <w:tcPr>
            <w:tcW w:w="1561" w:type="pct"/>
          </w:tcPr>
          <w:p w14:paraId="4585DE2A"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Gospodarka i nauka,</w:t>
            </w:r>
          </w:p>
          <w:p w14:paraId="3BA8C4CE" w14:textId="1E0965AF"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 xml:space="preserve">Kapitał ludzki </w:t>
            </w:r>
            <w:r w:rsidR="00DD1573">
              <w:rPr>
                <w:rFonts w:ascii="Arial" w:hAnsi="Arial" w:cs="Arial"/>
                <w:color w:val="000000" w:themeColor="text1"/>
                <w:sz w:val="24"/>
                <w:szCs w:val="24"/>
              </w:rPr>
              <w:br/>
            </w:r>
            <w:r w:rsidRPr="005423F7">
              <w:rPr>
                <w:rFonts w:ascii="Arial" w:hAnsi="Arial" w:cs="Arial"/>
                <w:color w:val="000000" w:themeColor="text1"/>
                <w:sz w:val="24"/>
                <w:szCs w:val="24"/>
              </w:rPr>
              <w:t>i społeczny,</w:t>
            </w:r>
          </w:p>
          <w:p w14:paraId="5492DA9E"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Infrastruktura dla zrównoważonego rozwoju</w:t>
            </w:r>
            <w:r w:rsidRPr="005423F7">
              <w:rPr>
                <w:rFonts w:ascii="Arial" w:hAnsi="Arial" w:cs="Arial"/>
                <w:color w:val="000000" w:themeColor="text1"/>
                <w:sz w:val="24"/>
                <w:szCs w:val="24"/>
              </w:rPr>
              <w:br/>
              <w:t>i środowiska,</w:t>
            </w:r>
          </w:p>
          <w:p w14:paraId="20D9B9B0"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Dostępność usług</w:t>
            </w:r>
          </w:p>
        </w:tc>
      </w:tr>
      <w:tr w:rsidR="00C320DB" w:rsidRPr="005423F7" w14:paraId="4DEFE151" w14:textId="77777777" w:rsidTr="00DD1573">
        <w:tc>
          <w:tcPr>
            <w:tcW w:w="274" w:type="pct"/>
          </w:tcPr>
          <w:p w14:paraId="59B2821C"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12.</w:t>
            </w:r>
          </w:p>
        </w:tc>
        <w:tc>
          <w:tcPr>
            <w:tcW w:w="1679" w:type="pct"/>
          </w:tcPr>
          <w:p w14:paraId="30366302"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Konferencje dotyczące zagadnień programowania rozwoju społeczno-gospodarczego</w:t>
            </w:r>
          </w:p>
        </w:tc>
        <w:tc>
          <w:tcPr>
            <w:tcW w:w="1486" w:type="pct"/>
          </w:tcPr>
          <w:p w14:paraId="318120B7"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Polityka rozwoju województwa</w:t>
            </w:r>
          </w:p>
        </w:tc>
        <w:tc>
          <w:tcPr>
            <w:tcW w:w="1561" w:type="pct"/>
          </w:tcPr>
          <w:p w14:paraId="41D0CFEB"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Gospodarka i nauka,</w:t>
            </w:r>
          </w:p>
          <w:p w14:paraId="02C53022" w14:textId="54230F8C"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 xml:space="preserve">Kapitał ludzki </w:t>
            </w:r>
            <w:r w:rsidR="00DD1573">
              <w:rPr>
                <w:rFonts w:ascii="Arial" w:hAnsi="Arial" w:cs="Arial"/>
                <w:color w:val="000000" w:themeColor="text1"/>
                <w:sz w:val="24"/>
                <w:szCs w:val="24"/>
              </w:rPr>
              <w:br/>
            </w:r>
            <w:r w:rsidRPr="005423F7">
              <w:rPr>
                <w:rFonts w:ascii="Arial" w:hAnsi="Arial" w:cs="Arial"/>
                <w:color w:val="000000" w:themeColor="text1"/>
                <w:sz w:val="24"/>
                <w:szCs w:val="24"/>
              </w:rPr>
              <w:t>i społeczny,</w:t>
            </w:r>
          </w:p>
          <w:p w14:paraId="61D43FF2"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Infrastruktura dla zrównoważonego rozwoju</w:t>
            </w:r>
            <w:r w:rsidRPr="005423F7">
              <w:rPr>
                <w:rFonts w:ascii="Arial" w:hAnsi="Arial" w:cs="Arial"/>
                <w:color w:val="000000" w:themeColor="text1"/>
                <w:sz w:val="24"/>
                <w:szCs w:val="24"/>
              </w:rPr>
              <w:br/>
              <w:t>i środowiska,</w:t>
            </w:r>
          </w:p>
          <w:p w14:paraId="26A61E94" w14:textId="77777777" w:rsidR="00C320DB" w:rsidRPr="005423F7" w:rsidRDefault="00C320DB" w:rsidP="005423F7">
            <w:pPr>
              <w:spacing w:line="276" w:lineRule="auto"/>
              <w:ind w:left="74"/>
              <w:rPr>
                <w:rFonts w:ascii="Arial" w:hAnsi="Arial" w:cs="Arial"/>
                <w:color w:val="000000" w:themeColor="text1"/>
                <w:sz w:val="24"/>
                <w:szCs w:val="24"/>
              </w:rPr>
            </w:pPr>
            <w:r w:rsidRPr="005423F7">
              <w:rPr>
                <w:rFonts w:ascii="Arial" w:hAnsi="Arial" w:cs="Arial"/>
                <w:color w:val="000000" w:themeColor="text1"/>
                <w:sz w:val="24"/>
                <w:szCs w:val="24"/>
              </w:rPr>
              <w:t xml:space="preserve">Dostępność usług </w:t>
            </w:r>
          </w:p>
        </w:tc>
      </w:tr>
      <w:tr w:rsidR="00C320DB" w:rsidRPr="005423F7" w14:paraId="26C9C410" w14:textId="77777777" w:rsidTr="00DD1573">
        <w:tc>
          <w:tcPr>
            <w:tcW w:w="274" w:type="pct"/>
          </w:tcPr>
          <w:p w14:paraId="06A3BA32"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lastRenderedPageBreak/>
              <w:t>13.</w:t>
            </w:r>
          </w:p>
        </w:tc>
        <w:tc>
          <w:tcPr>
            <w:tcW w:w="1679" w:type="pct"/>
          </w:tcPr>
          <w:p w14:paraId="522AB481"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 xml:space="preserve">Członkostwo w gremiach przy Związku Województw Rzeczypospolitej Polskiej </w:t>
            </w:r>
          </w:p>
        </w:tc>
        <w:tc>
          <w:tcPr>
            <w:tcW w:w="1486" w:type="pct"/>
          </w:tcPr>
          <w:p w14:paraId="4B5B9660" w14:textId="77777777" w:rsidR="00C320DB" w:rsidRPr="005423F7" w:rsidRDefault="00C320DB" w:rsidP="005423F7">
            <w:pPr>
              <w:spacing w:line="276" w:lineRule="auto"/>
              <w:rPr>
                <w:rFonts w:ascii="Arial" w:hAnsi="Arial" w:cs="Arial"/>
                <w:sz w:val="24"/>
                <w:szCs w:val="24"/>
              </w:rPr>
            </w:pPr>
            <w:r w:rsidRPr="005423F7">
              <w:rPr>
                <w:rFonts w:ascii="Arial" w:hAnsi="Arial" w:cs="Arial"/>
                <w:color w:val="000000" w:themeColor="text1"/>
                <w:sz w:val="24"/>
                <w:szCs w:val="24"/>
              </w:rPr>
              <w:t>Polityka rozwoju województwa</w:t>
            </w:r>
          </w:p>
        </w:tc>
        <w:tc>
          <w:tcPr>
            <w:tcW w:w="1561" w:type="pct"/>
          </w:tcPr>
          <w:p w14:paraId="13A4AEBB" w14:textId="77777777" w:rsidR="00C320DB" w:rsidRPr="005423F7" w:rsidRDefault="00C320DB" w:rsidP="005423F7">
            <w:pPr>
              <w:spacing w:line="276" w:lineRule="auto"/>
              <w:ind w:left="96"/>
              <w:rPr>
                <w:rFonts w:ascii="Arial" w:hAnsi="Arial" w:cs="Arial"/>
                <w:color w:val="000000" w:themeColor="text1"/>
                <w:sz w:val="24"/>
                <w:szCs w:val="24"/>
              </w:rPr>
            </w:pPr>
            <w:r w:rsidRPr="005423F7">
              <w:rPr>
                <w:rFonts w:ascii="Arial" w:hAnsi="Arial" w:cs="Arial"/>
                <w:color w:val="000000" w:themeColor="text1"/>
                <w:sz w:val="24"/>
                <w:szCs w:val="24"/>
              </w:rPr>
              <w:t>Gospodarka i nauka,</w:t>
            </w:r>
          </w:p>
          <w:p w14:paraId="2FCFE4D9" w14:textId="5CFD56BA" w:rsidR="00C320DB" w:rsidRPr="005423F7" w:rsidRDefault="00C320DB" w:rsidP="005423F7">
            <w:pPr>
              <w:spacing w:line="276" w:lineRule="auto"/>
              <w:ind w:left="96"/>
              <w:rPr>
                <w:rFonts w:ascii="Arial" w:hAnsi="Arial" w:cs="Arial"/>
                <w:color w:val="000000" w:themeColor="text1"/>
                <w:sz w:val="24"/>
                <w:szCs w:val="24"/>
              </w:rPr>
            </w:pPr>
            <w:r w:rsidRPr="005423F7">
              <w:rPr>
                <w:rFonts w:ascii="Arial" w:hAnsi="Arial" w:cs="Arial"/>
                <w:color w:val="000000" w:themeColor="text1"/>
                <w:sz w:val="24"/>
                <w:szCs w:val="24"/>
              </w:rPr>
              <w:t xml:space="preserve">Kapitał ludzki </w:t>
            </w:r>
            <w:r w:rsidR="00DD1573">
              <w:rPr>
                <w:rFonts w:ascii="Arial" w:hAnsi="Arial" w:cs="Arial"/>
                <w:color w:val="000000" w:themeColor="text1"/>
                <w:sz w:val="24"/>
                <w:szCs w:val="24"/>
              </w:rPr>
              <w:br/>
            </w:r>
            <w:r w:rsidRPr="005423F7">
              <w:rPr>
                <w:rFonts w:ascii="Arial" w:hAnsi="Arial" w:cs="Arial"/>
                <w:color w:val="000000" w:themeColor="text1"/>
                <w:sz w:val="24"/>
                <w:szCs w:val="24"/>
              </w:rPr>
              <w:t>i społeczny,</w:t>
            </w:r>
          </w:p>
          <w:p w14:paraId="558B130D" w14:textId="6AEE31A4" w:rsidR="00C320DB" w:rsidRPr="005423F7" w:rsidRDefault="00C320DB" w:rsidP="005423F7">
            <w:pPr>
              <w:spacing w:line="276" w:lineRule="auto"/>
              <w:ind w:left="96"/>
              <w:rPr>
                <w:rFonts w:ascii="Arial" w:hAnsi="Arial" w:cs="Arial"/>
                <w:color w:val="000000" w:themeColor="text1"/>
                <w:sz w:val="24"/>
                <w:szCs w:val="24"/>
              </w:rPr>
            </w:pPr>
            <w:r w:rsidRPr="005423F7">
              <w:rPr>
                <w:rFonts w:ascii="Arial" w:hAnsi="Arial" w:cs="Arial"/>
                <w:color w:val="000000" w:themeColor="text1"/>
                <w:sz w:val="24"/>
                <w:szCs w:val="24"/>
              </w:rPr>
              <w:t>Infrastruk</w:t>
            </w:r>
            <w:r w:rsidR="00DD1573">
              <w:rPr>
                <w:rFonts w:ascii="Arial" w:hAnsi="Arial" w:cs="Arial"/>
                <w:color w:val="000000" w:themeColor="text1"/>
                <w:sz w:val="24"/>
                <w:szCs w:val="24"/>
              </w:rPr>
              <w:t>tura dla zrównoważonego rozwoju</w:t>
            </w:r>
            <w:r w:rsidRPr="005423F7">
              <w:rPr>
                <w:rFonts w:ascii="Arial" w:hAnsi="Arial" w:cs="Arial"/>
                <w:color w:val="000000" w:themeColor="text1"/>
                <w:sz w:val="24"/>
                <w:szCs w:val="24"/>
              </w:rPr>
              <w:t xml:space="preserve"> i środowiska,</w:t>
            </w:r>
          </w:p>
          <w:p w14:paraId="5366B8BB" w14:textId="77777777" w:rsidR="00C320DB" w:rsidRPr="005423F7" w:rsidRDefault="00C320DB" w:rsidP="005423F7">
            <w:pPr>
              <w:spacing w:line="276" w:lineRule="auto"/>
              <w:ind w:left="96"/>
              <w:rPr>
                <w:rFonts w:ascii="Arial" w:hAnsi="Arial" w:cs="Arial"/>
                <w:color w:val="000000" w:themeColor="text1"/>
                <w:sz w:val="24"/>
                <w:szCs w:val="24"/>
              </w:rPr>
            </w:pPr>
            <w:r w:rsidRPr="005423F7">
              <w:rPr>
                <w:rFonts w:ascii="Arial" w:hAnsi="Arial" w:cs="Arial"/>
                <w:color w:val="000000" w:themeColor="text1"/>
                <w:sz w:val="24"/>
                <w:szCs w:val="24"/>
              </w:rPr>
              <w:t>Dostępność usług</w:t>
            </w:r>
          </w:p>
        </w:tc>
      </w:tr>
      <w:tr w:rsidR="00AC1296" w:rsidRPr="005423F7" w14:paraId="7F527EBC" w14:textId="77777777" w:rsidTr="00DD1573">
        <w:tc>
          <w:tcPr>
            <w:tcW w:w="274" w:type="pct"/>
          </w:tcPr>
          <w:p w14:paraId="25736365" w14:textId="77777777" w:rsidR="00AC1296" w:rsidRPr="005423F7" w:rsidRDefault="00AC1296" w:rsidP="005423F7">
            <w:pPr>
              <w:spacing w:line="276" w:lineRule="auto"/>
              <w:rPr>
                <w:rFonts w:ascii="Arial" w:hAnsi="Arial" w:cs="Arial"/>
                <w:sz w:val="24"/>
                <w:szCs w:val="24"/>
              </w:rPr>
            </w:pPr>
            <w:r w:rsidRPr="005423F7">
              <w:rPr>
                <w:rFonts w:ascii="Arial" w:hAnsi="Arial" w:cs="Arial"/>
                <w:sz w:val="24"/>
                <w:szCs w:val="24"/>
              </w:rPr>
              <w:t xml:space="preserve">14. </w:t>
            </w:r>
          </w:p>
        </w:tc>
        <w:tc>
          <w:tcPr>
            <w:tcW w:w="1679" w:type="pct"/>
          </w:tcPr>
          <w:p w14:paraId="56B8DB67" w14:textId="77777777" w:rsidR="00AC1296" w:rsidRPr="005423F7" w:rsidRDefault="00AC1296" w:rsidP="005423F7">
            <w:pPr>
              <w:spacing w:line="276" w:lineRule="auto"/>
              <w:rPr>
                <w:rFonts w:ascii="Arial" w:hAnsi="Arial" w:cs="Arial"/>
                <w:color w:val="000000" w:themeColor="text1"/>
                <w:sz w:val="24"/>
                <w:szCs w:val="24"/>
              </w:rPr>
            </w:pPr>
            <w:r w:rsidRPr="005423F7">
              <w:rPr>
                <w:rStyle w:val="markedcontent"/>
                <w:rFonts w:ascii="Arial" w:hAnsi="Arial" w:cs="Arial"/>
                <w:sz w:val="24"/>
                <w:szCs w:val="24"/>
              </w:rPr>
              <w:t>Wdrażanie Kontraktu</w:t>
            </w:r>
            <w:r w:rsidRPr="005423F7">
              <w:rPr>
                <w:rFonts w:ascii="Arial" w:hAnsi="Arial" w:cs="Arial"/>
                <w:sz w:val="24"/>
                <w:szCs w:val="24"/>
              </w:rPr>
              <w:br/>
            </w:r>
            <w:r w:rsidRPr="005423F7">
              <w:rPr>
                <w:rStyle w:val="markedcontent"/>
                <w:rFonts w:ascii="Arial" w:hAnsi="Arial" w:cs="Arial"/>
                <w:sz w:val="24"/>
                <w:szCs w:val="24"/>
              </w:rPr>
              <w:t>Terytorialnego dla</w:t>
            </w:r>
            <w:r w:rsidRPr="005423F7">
              <w:rPr>
                <w:rFonts w:ascii="Arial" w:hAnsi="Arial" w:cs="Arial"/>
                <w:sz w:val="24"/>
                <w:szCs w:val="24"/>
              </w:rPr>
              <w:br/>
            </w:r>
            <w:r w:rsidRPr="005423F7">
              <w:rPr>
                <w:rStyle w:val="markedcontent"/>
                <w:rFonts w:ascii="Arial" w:hAnsi="Arial" w:cs="Arial"/>
                <w:sz w:val="24"/>
                <w:szCs w:val="24"/>
              </w:rPr>
              <w:t>Województwa</w:t>
            </w:r>
            <w:r w:rsidRPr="005423F7">
              <w:rPr>
                <w:rFonts w:ascii="Arial" w:hAnsi="Arial" w:cs="Arial"/>
                <w:sz w:val="24"/>
                <w:szCs w:val="24"/>
              </w:rPr>
              <w:br/>
            </w:r>
            <w:r w:rsidRPr="005423F7">
              <w:rPr>
                <w:rStyle w:val="markedcontent"/>
                <w:rFonts w:ascii="Arial" w:hAnsi="Arial" w:cs="Arial"/>
                <w:sz w:val="24"/>
                <w:szCs w:val="24"/>
              </w:rPr>
              <w:t>Podkarpackiego 2014–</w:t>
            </w:r>
            <w:r w:rsidRPr="005423F7">
              <w:rPr>
                <w:rFonts w:ascii="Arial" w:hAnsi="Arial" w:cs="Arial"/>
                <w:sz w:val="24"/>
                <w:szCs w:val="24"/>
              </w:rPr>
              <w:br/>
            </w:r>
            <w:r w:rsidRPr="005423F7">
              <w:rPr>
                <w:rStyle w:val="markedcontent"/>
                <w:rFonts w:ascii="Arial" w:hAnsi="Arial" w:cs="Arial"/>
                <w:sz w:val="24"/>
                <w:szCs w:val="24"/>
              </w:rPr>
              <w:t>2020</w:t>
            </w:r>
          </w:p>
        </w:tc>
        <w:tc>
          <w:tcPr>
            <w:tcW w:w="1486" w:type="pct"/>
          </w:tcPr>
          <w:p w14:paraId="0CC5E3B9" w14:textId="77777777" w:rsidR="00AC1296" w:rsidRPr="005423F7" w:rsidRDefault="00AC1296" w:rsidP="005423F7">
            <w:pPr>
              <w:spacing w:line="276" w:lineRule="auto"/>
              <w:rPr>
                <w:rFonts w:ascii="Arial" w:hAnsi="Arial" w:cs="Arial"/>
                <w:color w:val="000000" w:themeColor="text1"/>
                <w:sz w:val="24"/>
                <w:szCs w:val="24"/>
              </w:rPr>
            </w:pPr>
            <w:r w:rsidRPr="005423F7">
              <w:rPr>
                <w:rFonts w:ascii="Arial" w:hAnsi="Arial" w:cs="Arial"/>
                <w:sz w:val="24"/>
                <w:szCs w:val="24"/>
              </w:rPr>
              <w:t>Wspieranie gospodarki</w:t>
            </w:r>
          </w:p>
        </w:tc>
        <w:tc>
          <w:tcPr>
            <w:tcW w:w="1561" w:type="pct"/>
          </w:tcPr>
          <w:p w14:paraId="1EBDF9DD" w14:textId="77777777" w:rsidR="00BF287A" w:rsidRPr="005423F7" w:rsidRDefault="00BF287A" w:rsidP="005423F7">
            <w:pPr>
              <w:spacing w:line="276" w:lineRule="auto"/>
              <w:ind w:left="96"/>
              <w:rPr>
                <w:rFonts w:ascii="Arial" w:hAnsi="Arial" w:cs="Arial"/>
                <w:color w:val="000000" w:themeColor="text1"/>
                <w:sz w:val="24"/>
                <w:szCs w:val="24"/>
              </w:rPr>
            </w:pPr>
            <w:r w:rsidRPr="005423F7">
              <w:rPr>
                <w:rFonts w:ascii="Arial" w:hAnsi="Arial" w:cs="Arial"/>
                <w:color w:val="000000" w:themeColor="text1"/>
                <w:sz w:val="24"/>
                <w:szCs w:val="24"/>
              </w:rPr>
              <w:t>Gospodarka i nauka,</w:t>
            </w:r>
          </w:p>
          <w:p w14:paraId="79275BF6" w14:textId="77777777" w:rsidR="00BF287A" w:rsidRPr="005423F7" w:rsidRDefault="00BF287A" w:rsidP="005423F7">
            <w:pPr>
              <w:spacing w:line="276" w:lineRule="auto"/>
              <w:ind w:left="96"/>
              <w:rPr>
                <w:rFonts w:ascii="Arial" w:hAnsi="Arial" w:cs="Arial"/>
                <w:color w:val="000000" w:themeColor="text1"/>
                <w:sz w:val="24"/>
                <w:szCs w:val="24"/>
              </w:rPr>
            </w:pPr>
            <w:r w:rsidRPr="005423F7">
              <w:rPr>
                <w:rFonts w:ascii="Arial" w:hAnsi="Arial" w:cs="Arial"/>
                <w:color w:val="000000" w:themeColor="text1"/>
                <w:sz w:val="24"/>
                <w:szCs w:val="24"/>
              </w:rPr>
              <w:t>Kapitał ludzki i społeczny,</w:t>
            </w:r>
          </w:p>
          <w:p w14:paraId="75FFF3E9" w14:textId="25307B89" w:rsidR="00BF287A" w:rsidRPr="005423F7" w:rsidRDefault="00BF287A" w:rsidP="005423F7">
            <w:pPr>
              <w:spacing w:line="276" w:lineRule="auto"/>
              <w:ind w:left="96"/>
              <w:rPr>
                <w:rFonts w:ascii="Arial" w:hAnsi="Arial" w:cs="Arial"/>
                <w:color w:val="000000" w:themeColor="text1"/>
                <w:sz w:val="24"/>
                <w:szCs w:val="24"/>
              </w:rPr>
            </w:pPr>
            <w:r w:rsidRPr="005423F7">
              <w:rPr>
                <w:rFonts w:ascii="Arial" w:hAnsi="Arial" w:cs="Arial"/>
                <w:color w:val="000000" w:themeColor="text1"/>
                <w:sz w:val="24"/>
                <w:szCs w:val="24"/>
              </w:rPr>
              <w:t>Infrastruk</w:t>
            </w:r>
            <w:r w:rsidR="00DD1573">
              <w:rPr>
                <w:rFonts w:ascii="Arial" w:hAnsi="Arial" w:cs="Arial"/>
                <w:color w:val="000000" w:themeColor="text1"/>
                <w:sz w:val="24"/>
                <w:szCs w:val="24"/>
              </w:rPr>
              <w:t>tura dla zrównoważonego rozwoju</w:t>
            </w:r>
            <w:r w:rsidRPr="005423F7">
              <w:rPr>
                <w:rFonts w:ascii="Arial" w:hAnsi="Arial" w:cs="Arial"/>
                <w:color w:val="000000" w:themeColor="text1"/>
                <w:sz w:val="24"/>
                <w:szCs w:val="24"/>
              </w:rPr>
              <w:t xml:space="preserve"> i środowiska,</w:t>
            </w:r>
          </w:p>
          <w:p w14:paraId="773D221C" w14:textId="77777777" w:rsidR="00AC1296" w:rsidRPr="005423F7" w:rsidRDefault="00BF287A" w:rsidP="005423F7">
            <w:pPr>
              <w:spacing w:line="276" w:lineRule="auto"/>
              <w:ind w:left="97"/>
              <w:rPr>
                <w:rFonts w:ascii="Arial" w:hAnsi="Arial" w:cs="Arial"/>
                <w:color w:val="000000" w:themeColor="text1"/>
                <w:sz w:val="24"/>
                <w:szCs w:val="24"/>
                <w:highlight w:val="yellow"/>
              </w:rPr>
            </w:pPr>
            <w:r w:rsidRPr="005423F7">
              <w:rPr>
                <w:rFonts w:ascii="Arial" w:hAnsi="Arial" w:cs="Arial"/>
                <w:color w:val="000000" w:themeColor="text1"/>
                <w:sz w:val="24"/>
                <w:szCs w:val="24"/>
              </w:rPr>
              <w:t>Dostępność usług</w:t>
            </w:r>
            <w:r w:rsidRPr="005423F7">
              <w:rPr>
                <w:rStyle w:val="markedcontent"/>
                <w:rFonts w:ascii="Arial" w:hAnsi="Arial" w:cs="Arial"/>
                <w:sz w:val="24"/>
                <w:szCs w:val="24"/>
                <w:highlight w:val="yellow"/>
              </w:rPr>
              <w:t xml:space="preserve"> </w:t>
            </w:r>
          </w:p>
        </w:tc>
      </w:tr>
      <w:tr w:rsidR="00FD0177" w:rsidRPr="005423F7" w14:paraId="3658007B" w14:textId="77777777" w:rsidTr="00DD1573">
        <w:tc>
          <w:tcPr>
            <w:tcW w:w="274" w:type="pct"/>
          </w:tcPr>
          <w:p w14:paraId="1AD4E829" w14:textId="77777777" w:rsidR="00FD0177" w:rsidRPr="005423F7" w:rsidRDefault="00FD0177" w:rsidP="005423F7">
            <w:pPr>
              <w:spacing w:line="276" w:lineRule="auto"/>
              <w:rPr>
                <w:rFonts w:ascii="Arial" w:hAnsi="Arial" w:cs="Arial"/>
                <w:sz w:val="24"/>
                <w:szCs w:val="24"/>
              </w:rPr>
            </w:pPr>
            <w:r w:rsidRPr="005423F7">
              <w:rPr>
                <w:rFonts w:ascii="Arial" w:hAnsi="Arial" w:cs="Arial"/>
                <w:sz w:val="24"/>
                <w:szCs w:val="24"/>
              </w:rPr>
              <w:t>15</w:t>
            </w:r>
            <w:r w:rsidR="00B34DEF" w:rsidRPr="005423F7">
              <w:rPr>
                <w:rFonts w:ascii="Arial" w:hAnsi="Arial" w:cs="Arial"/>
                <w:sz w:val="24"/>
                <w:szCs w:val="24"/>
              </w:rPr>
              <w:t>.</w:t>
            </w:r>
          </w:p>
        </w:tc>
        <w:tc>
          <w:tcPr>
            <w:tcW w:w="1679" w:type="pct"/>
          </w:tcPr>
          <w:p w14:paraId="74DB3C17" w14:textId="77777777" w:rsidR="00FD0177" w:rsidRPr="005423F7" w:rsidRDefault="00FD0177" w:rsidP="005423F7">
            <w:pPr>
              <w:spacing w:line="276" w:lineRule="auto"/>
              <w:rPr>
                <w:rStyle w:val="markedcontent"/>
                <w:rFonts w:ascii="Arial" w:hAnsi="Arial" w:cs="Arial"/>
                <w:sz w:val="24"/>
                <w:szCs w:val="24"/>
              </w:rPr>
            </w:pPr>
            <w:r w:rsidRPr="005423F7">
              <w:rPr>
                <w:rFonts w:ascii="Arial" w:hAnsi="Arial" w:cs="Arial"/>
                <w:sz w:val="24"/>
                <w:szCs w:val="24"/>
              </w:rPr>
              <w:t>Zadanie polegające na wzmacnianiu zdolności gmin do programowania i wdrażania działań rewitalizacyjnych</w:t>
            </w:r>
          </w:p>
        </w:tc>
        <w:tc>
          <w:tcPr>
            <w:tcW w:w="1486" w:type="pct"/>
          </w:tcPr>
          <w:p w14:paraId="199D3E56" w14:textId="2BE29646" w:rsidR="00FD0177" w:rsidRPr="005423F7" w:rsidRDefault="00FD0177" w:rsidP="005423F7">
            <w:pPr>
              <w:spacing w:line="276" w:lineRule="auto"/>
              <w:rPr>
                <w:rFonts w:ascii="Arial" w:hAnsi="Arial" w:cs="Arial"/>
                <w:sz w:val="24"/>
                <w:szCs w:val="24"/>
              </w:rPr>
            </w:pPr>
            <w:r w:rsidRPr="005423F7">
              <w:rPr>
                <w:rFonts w:ascii="Arial" w:hAnsi="Arial" w:cs="Arial"/>
                <w:sz w:val="24"/>
                <w:szCs w:val="24"/>
              </w:rPr>
              <w:t>Planowanie przestrzenne wspierające aktywizację</w:t>
            </w:r>
            <w:r w:rsidR="006C7316" w:rsidRPr="005423F7">
              <w:rPr>
                <w:rFonts w:ascii="Arial" w:hAnsi="Arial" w:cs="Arial"/>
                <w:sz w:val="24"/>
                <w:szCs w:val="24"/>
              </w:rPr>
              <w:t xml:space="preserve"> </w:t>
            </w:r>
            <w:r w:rsidRPr="005423F7">
              <w:rPr>
                <w:rFonts w:ascii="Arial" w:hAnsi="Arial" w:cs="Arial"/>
                <w:sz w:val="24"/>
                <w:szCs w:val="24"/>
              </w:rPr>
              <w:t>społeczności i aktywizacja obszarów</w:t>
            </w:r>
            <w:r w:rsidR="00FB70F2" w:rsidRPr="005423F7">
              <w:rPr>
                <w:rFonts w:ascii="Arial" w:hAnsi="Arial" w:cs="Arial"/>
                <w:sz w:val="24"/>
                <w:szCs w:val="24"/>
              </w:rPr>
              <w:t xml:space="preserve"> </w:t>
            </w:r>
            <w:r w:rsidRPr="005423F7">
              <w:rPr>
                <w:rFonts w:ascii="Arial" w:hAnsi="Arial" w:cs="Arial"/>
                <w:sz w:val="24"/>
                <w:szCs w:val="24"/>
              </w:rPr>
              <w:t>zdegradowanych</w:t>
            </w:r>
          </w:p>
        </w:tc>
        <w:tc>
          <w:tcPr>
            <w:tcW w:w="1561" w:type="pct"/>
          </w:tcPr>
          <w:p w14:paraId="406D2602" w14:textId="77777777" w:rsidR="00FD0177" w:rsidRPr="005423F7" w:rsidRDefault="00FD0177" w:rsidP="005423F7">
            <w:pPr>
              <w:spacing w:line="276" w:lineRule="auto"/>
              <w:ind w:left="97"/>
              <w:rPr>
                <w:rStyle w:val="markedcontent"/>
                <w:rFonts w:ascii="Arial" w:hAnsi="Arial" w:cs="Arial"/>
                <w:sz w:val="24"/>
                <w:szCs w:val="24"/>
              </w:rPr>
            </w:pPr>
            <w:r w:rsidRPr="005423F7">
              <w:rPr>
                <w:rFonts w:ascii="Arial" w:hAnsi="Arial" w:cs="Arial"/>
                <w:sz w:val="24"/>
                <w:szCs w:val="24"/>
              </w:rPr>
              <w:t>Dostępność usług</w:t>
            </w:r>
          </w:p>
        </w:tc>
      </w:tr>
    </w:tbl>
    <w:p w14:paraId="3B5D6456" w14:textId="7168035E" w:rsidR="00C320DB" w:rsidRPr="005423F7" w:rsidRDefault="00C320DB" w:rsidP="00263399">
      <w:pPr>
        <w:spacing w:before="120" w:after="0" w:line="276" w:lineRule="auto"/>
        <w:rPr>
          <w:rFonts w:ascii="Arial" w:hAnsi="Arial" w:cs="Arial"/>
          <w:b/>
          <w:bCs/>
          <w:sz w:val="24"/>
          <w:szCs w:val="24"/>
        </w:rPr>
      </w:pPr>
      <w:r w:rsidRPr="005423F7">
        <w:rPr>
          <w:rFonts w:ascii="Arial" w:hAnsi="Arial" w:cs="Arial"/>
          <w:b/>
          <w:bCs/>
          <w:sz w:val="24"/>
          <w:szCs w:val="24"/>
        </w:rPr>
        <w:t>Ad. 1.</w:t>
      </w:r>
      <w:r w:rsidRPr="005423F7">
        <w:rPr>
          <w:rFonts w:ascii="Arial" w:hAnsi="Arial" w:cs="Arial"/>
          <w:sz w:val="24"/>
          <w:szCs w:val="24"/>
        </w:rPr>
        <w:t xml:space="preserve"> </w:t>
      </w:r>
      <w:r w:rsidRPr="005423F7">
        <w:rPr>
          <w:rFonts w:ascii="Arial" w:hAnsi="Arial" w:cs="Arial"/>
          <w:b/>
          <w:bCs/>
          <w:sz w:val="24"/>
          <w:szCs w:val="24"/>
        </w:rPr>
        <w:t>Monitorowanie i ewaluacja postępów w realizacji strategii rozwoju województwa</w:t>
      </w:r>
    </w:p>
    <w:p w14:paraId="08DF1AAD" w14:textId="77777777" w:rsidR="00C320DB" w:rsidRPr="005423F7" w:rsidRDefault="00C320DB" w:rsidP="005423F7">
      <w:pPr>
        <w:spacing w:after="0" w:line="276" w:lineRule="auto"/>
        <w:ind w:firstLine="708"/>
        <w:rPr>
          <w:rFonts w:ascii="Arial" w:hAnsi="Arial" w:cs="Arial"/>
          <w:sz w:val="24"/>
          <w:szCs w:val="24"/>
        </w:rPr>
      </w:pPr>
      <w:r w:rsidRPr="005423F7">
        <w:rPr>
          <w:rFonts w:ascii="Arial" w:hAnsi="Arial" w:cs="Arial"/>
          <w:sz w:val="24"/>
          <w:szCs w:val="24"/>
        </w:rPr>
        <w:t>Zadanie wpisuje się w prowadzoną przez Samorząd Województwa Podkarpackiego politykę rozwoju i jednocześnie we wszystkie obszary tematyczne zawarte w </w:t>
      </w:r>
      <w:r w:rsidRPr="005423F7">
        <w:rPr>
          <w:rFonts w:ascii="Arial" w:hAnsi="Arial" w:cs="Arial"/>
          <w:i/>
          <w:sz w:val="24"/>
          <w:szCs w:val="24"/>
        </w:rPr>
        <w:t>Strategii rozwoju województwa – Podkarpackie 2030</w:t>
      </w:r>
      <w:r w:rsidRPr="005423F7">
        <w:rPr>
          <w:rFonts w:ascii="Arial" w:hAnsi="Arial" w:cs="Arial"/>
          <w:sz w:val="24"/>
          <w:szCs w:val="24"/>
        </w:rPr>
        <w:t>.</w:t>
      </w:r>
    </w:p>
    <w:p w14:paraId="720F13BF" w14:textId="77777777" w:rsidR="00C320DB" w:rsidRPr="005423F7" w:rsidRDefault="00C320DB" w:rsidP="005423F7">
      <w:pPr>
        <w:spacing w:after="0" w:line="276" w:lineRule="auto"/>
        <w:ind w:firstLine="708"/>
        <w:rPr>
          <w:rFonts w:ascii="Arial" w:hAnsi="Arial" w:cs="Arial"/>
          <w:sz w:val="24"/>
          <w:szCs w:val="24"/>
        </w:rPr>
      </w:pPr>
      <w:r w:rsidRPr="005423F7">
        <w:rPr>
          <w:rFonts w:ascii="Arial" w:hAnsi="Arial" w:cs="Arial"/>
          <w:sz w:val="24"/>
          <w:szCs w:val="24"/>
        </w:rPr>
        <w:t>W 2021 r. w ramach tego zadania Regionalne Obserwatorium Terytorialne (ROT) – oddział funkcjonujący w ramach Departamentu Rozwoju Regionalnego przeprowadził następujące działania:</w:t>
      </w:r>
    </w:p>
    <w:p w14:paraId="4775695E" w14:textId="77777777" w:rsidR="00C320DB" w:rsidRPr="005423F7" w:rsidRDefault="00C320DB" w:rsidP="005423F7">
      <w:pPr>
        <w:spacing w:after="0" w:line="276" w:lineRule="auto"/>
        <w:rPr>
          <w:rFonts w:ascii="Arial" w:hAnsi="Arial" w:cs="Arial"/>
          <w:sz w:val="24"/>
          <w:szCs w:val="24"/>
        </w:rPr>
      </w:pPr>
      <w:r w:rsidRPr="005423F7">
        <w:rPr>
          <w:rFonts w:ascii="Arial" w:hAnsi="Arial" w:cs="Arial"/>
          <w:sz w:val="24"/>
          <w:szCs w:val="24"/>
        </w:rPr>
        <w:t xml:space="preserve">- w zakresie </w:t>
      </w:r>
      <w:r w:rsidRPr="005423F7">
        <w:rPr>
          <w:rFonts w:ascii="Arial" w:hAnsi="Arial" w:cs="Arial"/>
          <w:i/>
          <w:iCs/>
          <w:sz w:val="24"/>
          <w:szCs w:val="24"/>
        </w:rPr>
        <w:t>Strategii rozwoju województwa – Podkarpackie 2020</w:t>
      </w:r>
    </w:p>
    <w:p w14:paraId="7E581309" w14:textId="77777777" w:rsidR="00C320DB" w:rsidRPr="005423F7" w:rsidRDefault="00C320DB" w:rsidP="005423F7">
      <w:pPr>
        <w:pStyle w:val="Akapitzlist"/>
        <w:numPr>
          <w:ilvl w:val="0"/>
          <w:numId w:val="24"/>
        </w:numPr>
        <w:spacing w:after="0" w:line="276" w:lineRule="auto"/>
        <w:rPr>
          <w:rFonts w:ascii="Arial" w:hAnsi="Arial" w:cs="Arial"/>
          <w:sz w:val="24"/>
          <w:szCs w:val="24"/>
        </w:rPr>
      </w:pPr>
      <w:r w:rsidRPr="005423F7">
        <w:rPr>
          <w:rFonts w:ascii="Arial" w:hAnsi="Arial" w:cs="Arial"/>
          <w:i/>
          <w:sz w:val="24"/>
          <w:szCs w:val="24"/>
        </w:rPr>
        <w:t>Ewaluacja ex-post Strategii rozwoju województwa – Podkarpackie 2020</w:t>
      </w:r>
    </w:p>
    <w:p w14:paraId="13DF42F3" w14:textId="77777777" w:rsidR="00C320DB" w:rsidRPr="005423F7" w:rsidRDefault="00C320DB" w:rsidP="005423F7">
      <w:pPr>
        <w:spacing w:after="0" w:line="276" w:lineRule="auto"/>
        <w:ind w:firstLine="708"/>
        <w:rPr>
          <w:rFonts w:ascii="Arial" w:hAnsi="Arial" w:cs="Arial"/>
          <w:sz w:val="24"/>
          <w:szCs w:val="24"/>
        </w:rPr>
      </w:pPr>
      <w:r w:rsidRPr="005423F7">
        <w:rPr>
          <w:rFonts w:ascii="Arial" w:hAnsi="Arial" w:cs="Arial"/>
          <w:bCs/>
          <w:iCs/>
          <w:sz w:val="24"/>
          <w:szCs w:val="24"/>
        </w:rPr>
        <w:t>Badanie</w:t>
      </w:r>
      <w:r w:rsidRPr="005423F7">
        <w:rPr>
          <w:rFonts w:ascii="Arial" w:hAnsi="Arial" w:cs="Arial"/>
          <w:sz w:val="24"/>
          <w:szCs w:val="24"/>
        </w:rPr>
        <w:t xml:space="preserve"> realizowane było od czerwca 2021 r. do października 2021 r.</w:t>
      </w:r>
    </w:p>
    <w:p w14:paraId="77180F5C" w14:textId="594C982A" w:rsidR="00C320DB" w:rsidRPr="005423F7" w:rsidRDefault="00C320DB" w:rsidP="005423F7">
      <w:pPr>
        <w:spacing w:after="0" w:line="276" w:lineRule="auto"/>
        <w:ind w:firstLine="708"/>
        <w:rPr>
          <w:rFonts w:ascii="Arial" w:hAnsi="Arial" w:cs="Arial"/>
          <w:i/>
          <w:iCs/>
          <w:sz w:val="24"/>
          <w:szCs w:val="24"/>
        </w:rPr>
      </w:pPr>
      <w:r w:rsidRPr="005423F7">
        <w:rPr>
          <w:rFonts w:ascii="Arial" w:hAnsi="Arial" w:cs="Arial"/>
          <w:sz w:val="24"/>
          <w:szCs w:val="24"/>
        </w:rPr>
        <w:t xml:space="preserve">Celem badania było podsumowanie całego okresu obowiązywania i ocena efektów realizacji </w:t>
      </w:r>
      <w:r w:rsidRPr="005423F7">
        <w:rPr>
          <w:rFonts w:ascii="Arial" w:hAnsi="Arial" w:cs="Arial"/>
          <w:i/>
          <w:iCs/>
          <w:sz w:val="24"/>
          <w:szCs w:val="24"/>
        </w:rPr>
        <w:t xml:space="preserve">Strategii rozwoju województwa - Podkarpackie 2020. </w:t>
      </w:r>
      <w:r w:rsidRPr="005423F7">
        <w:rPr>
          <w:rFonts w:ascii="Arial" w:hAnsi="Arial" w:cs="Arial"/>
          <w:sz w:val="24"/>
          <w:szCs w:val="24"/>
        </w:rPr>
        <w:t>Dokonano tego</w:t>
      </w:r>
      <w:r w:rsidRPr="005423F7">
        <w:rPr>
          <w:rFonts w:ascii="Arial" w:hAnsi="Arial" w:cs="Arial"/>
          <w:i/>
          <w:iCs/>
          <w:sz w:val="24"/>
          <w:szCs w:val="24"/>
        </w:rPr>
        <w:t xml:space="preserve"> </w:t>
      </w:r>
      <w:r w:rsidRPr="005423F7">
        <w:rPr>
          <w:rFonts w:ascii="Arial" w:hAnsi="Arial" w:cs="Arial"/>
          <w:sz w:val="24"/>
          <w:szCs w:val="24"/>
        </w:rPr>
        <w:t xml:space="preserve">głównie pod kątem określenia stopnia realizacji celu głównego </w:t>
      </w:r>
      <w:r w:rsidRPr="005423F7">
        <w:rPr>
          <w:rFonts w:ascii="Arial" w:hAnsi="Arial" w:cs="Arial"/>
          <w:i/>
          <w:iCs/>
          <w:sz w:val="24"/>
          <w:szCs w:val="24"/>
        </w:rPr>
        <w:t>Strategii</w:t>
      </w:r>
      <w:r w:rsidRPr="005423F7">
        <w:rPr>
          <w:rFonts w:ascii="Arial" w:hAnsi="Arial" w:cs="Arial"/>
          <w:sz w:val="24"/>
          <w:szCs w:val="24"/>
        </w:rPr>
        <w:t xml:space="preserve"> i celów szczegółowych. Została przeprowadzona analiza stanu realizacji </w:t>
      </w:r>
      <w:r w:rsidRPr="005423F7">
        <w:rPr>
          <w:rFonts w:ascii="Arial" w:hAnsi="Arial" w:cs="Arial"/>
          <w:i/>
          <w:iCs/>
          <w:sz w:val="24"/>
          <w:szCs w:val="24"/>
        </w:rPr>
        <w:t>Strategii</w:t>
      </w:r>
      <w:r w:rsidRPr="005423F7">
        <w:rPr>
          <w:rFonts w:ascii="Arial" w:hAnsi="Arial" w:cs="Arial"/>
          <w:sz w:val="24"/>
          <w:szCs w:val="24"/>
        </w:rPr>
        <w:t xml:space="preserve"> na poziomie priorytetów tematycznych </w:t>
      </w:r>
      <w:r w:rsidR="00263399">
        <w:rPr>
          <w:rFonts w:ascii="Arial" w:hAnsi="Arial" w:cs="Arial"/>
          <w:sz w:val="24"/>
          <w:szCs w:val="24"/>
        </w:rPr>
        <w:br/>
      </w:r>
      <w:r w:rsidRPr="005423F7">
        <w:rPr>
          <w:rFonts w:ascii="Arial" w:hAnsi="Arial" w:cs="Arial"/>
          <w:sz w:val="24"/>
          <w:szCs w:val="24"/>
        </w:rPr>
        <w:t>w persp</w:t>
      </w:r>
      <w:r w:rsidR="00263399">
        <w:rPr>
          <w:rFonts w:ascii="Arial" w:hAnsi="Arial" w:cs="Arial"/>
          <w:sz w:val="24"/>
          <w:szCs w:val="24"/>
        </w:rPr>
        <w:t>ektywie wskaźnikowej, kierunków</w:t>
      </w:r>
      <w:r w:rsidRPr="005423F7">
        <w:rPr>
          <w:rFonts w:ascii="Arial" w:hAnsi="Arial" w:cs="Arial"/>
          <w:sz w:val="24"/>
          <w:szCs w:val="24"/>
        </w:rPr>
        <w:t xml:space="preserve"> i zakładanych efektów działań oraz działań ukierunkowanych terytorialnie. Ponadto przygotowano diagnozę sytuacji społeczno – gospodarczej województwa podkarpackiego w której w poszczególnych obszarach tematycznych uwzględniono początek obowiązywania </w:t>
      </w:r>
      <w:r w:rsidRPr="005423F7">
        <w:rPr>
          <w:rFonts w:ascii="Arial" w:hAnsi="Arial" w:cs="Arial"/>
          <w:i/>
          <w:iCs/>
          <w:sz w:val="24"/>
          <w:szCs w:val="24"/>
        </w:rPr>
        <w:t xml:space="preserve">Strategii </w:t>
      </w:r>
      <w:r w:rsidRPr="005423F7">
        <w:rPr>
          <w:rFonts w:ascii="Arial" w:hAnsi="Arial" w:cs="Arial"/>
          <w:sz w:val="24"/>
          <w:szCs w:val="24"/>
        </w:rPr>
        <w:t>oraz dostępne najbardziej aktualne dane.</w:t>
      </w:r>
      <w:r w:rsidR="00CC4CBA" w:rsidRPr="005423F7">
        <w:rPr>
          <w:rFonts w:ascii="Arial" w:hAnsi="Arial" w:cs="Arial"/>
          <w:sz w:val="24"/>
          <w:szCs w:val="24"/>
        </w:rPr>
        <w:t xml:space="preserve"> </w:t>
      </w:r>
      <w:r w:rsidRPr="005423F7">
        <w:rPr>
          <w:rFonts w:ascii="Arial" w:hAnsi="Arial" w:cs="Arial"/>
          <w:sz w:val="24"/>
          <w:szCs w:val="24"/>
        </w:rPr>
        <w:t xml:space="preserve">Przeanalizowano wpływ realizacji </w:t>
      </w:r>
      <w:r w:rsidRPr="005423F7">
        <w:rPr>
          <w:rFonts w:ascii="Arial" w:hAnsi="Arial" w:cs="Arial"/>
          <w:i/>
          <w:iCs/>
          <w:sz w:val="24"/>
          <w:szCs w:val="24"/>
        </w:rPr>
        <w:t>Strategii</w:t>
      </w:r>
      <w:r w:rsidRPr="005423F7">
        <w:rPr>
          <w:rFonts w:ascii="Arial" w:hAnsi="Arial" w:cs="Arial"/>
          <w:sz w:val="24"/>
          <w:szCs w:val="24"/>
        </w:rPr>
        <w:t xml:space="preserve"> na zmianę sytuacji społeczno – gospodarczej, dokonano oceny spójności celów priorytetów tematycznych</w:t>
      </w:r>
      <w:r w:rsidRPr="005423F7">
        <w:rPr>
          <w:rFonts w:ascii="Arial" w:hAnsi="Arial" w:cs="Arial"/>
          <w:i/>
          <w:iCs/>
          <w:sz w:val="24"/>
          <w:szCs w:val="24"/>
        </w:rPr>
        <w:t xml:space="preserve"> Strategii</w:t>
      </w:r>
      <w:r w:rsidRPr="005423F7">
        <w:rPr>
          <w:rFonts w:ascii="Arial" w:hAnsi="Arial" w:cs="Arial"/>
          <w:sz w:val="24"/>
          <w:szCs w:val="24"/>
        </w:rPr>
        <w:t xml:space="preserve"> </w:t>
      </w:r>
      <w:r w:rsidR="00DD1573">
        <w:rPr>
          <w:rFonts w:ascii="Arial" w:hAnsi="Arial" w:cs="Arial"/>
          <w:sz w:val="24"/>
          <w:szCs w:val="24"/>
        </w:rPr>
        <w:br/>
        <w:t xml:space="preserve">z politykami </w:t>
      </w:r>
      <w:r w:rsidRPr="005423F7">
        <w:rPr>
          <w:rFonts w:ascii="Arial" w:hAnsi="Arial" w:cs="Arial"/>
          <w:sz w:val="24"/>
          <w:szCs w:val="24"/>
        </w:rPr>
        <w:t xml:space="preserve">i strategiami na poziomie regionalnym, krajowym i unijnym. Dokonano oceny systemu realizacji i ram finansowania </w:t>
      </w:r>
      <w:r w:rsidRPr="005423F7">
        <w:rPr>
          <w:rFonts w:ascii="Arial" w:hAnsi="Arial" w:cs="Arial"/>
          <w:i/>
          <w:iCs/>
          <w:sz w:val="24"/>
          <w:szCs w:val="24"/>
        </w:rPr>
        <w:t>Strategii</w:t>
      </w:r>
      <w:r w:rsidRPr="005423F7">
        <w:rPr>
          <w:rFonts w:ascii="Arial" w:hAnsi="Arial" w:cs="Arial"/>
          <w:sz w:val="24"/>
          <w:szCs w:val="24"/>
        </w:rPr>
        <w:t xml:space="preserve">, zidentyfikowano i przeanalizowano praktyki </w:t>
      </w:r>
      <w:r w:rsidR="00263399">
        <w:rPr>
          <w:rFonts w:ascii="Arial" w:hAnsi="Arial" w:cs="Arial"/>
          <w:sz w:val="24"/>
          <w:szCs w:val="24"/>
        </w:rPr>
        <w:br/>
      </w:r>
      <w:r w:rsidRPr="005423F7">
        <w:rPr>
          <w:rFonts w:ascii="Arial" w:hAnsi="Arial" w:cs="Arial"/>
          <w:sz w:val="24"/>
          <w:szCs w:val="24"/>
        </w:rPr>
        <w:t>w zakresie wdrażania zapisów Strategii. Koszt realizacji badania wyniósł 113 291,61 zł.</w:t>
      </w:r>
    </w:p>
    <w:p w14:paraId="71122744" w14:textId="77777777" w:rsidR="00C320DB" w:rsidRPr="005423F7" w:rsidRDefault="00C320DB" w:rsidP="005423F7">
      <w:pPr>
        <w:spacing w:after="0" w:line="276" w:lineRule="auto"/>
        <w:rPr>
          <w:rFonts w:ascii="Arial" w:hAnsi="Arial" w:cs="Arial"/>
          <w:i/>
          <w:iCs/>
          <w:sz w:val="24"/>
          <w:szCs w:val="24"/>
        </w:rPr>
      </w:pPr>
      <w:r w:rsidRPr="005423F7">
        <w:rPr>
          <w:rFonts w:ascii="Arial" w:hAnsi="Arial" w:cs="Arial"/>
          <w:sz w:val="24"/>
          <w:szCs w:val="24"/>
        </w:rPr>
        <w:lastRenderedPageBreak/>
        <w:t xml:space="preserve">- w zakresie </w:t>
      </w:r>
      <w:r w:rsidRPr="005423F7">
        <w:rPr>
          <w:rFonts w:ascii="Arial" w:hAnsi="Arial" w:cs="Arial"/>
          <w:i/>
          <w:iCs/>
          <w:sz w:val="24"/>
          <w:szCs w:val="24"/>
        </w:rPr>
        <w:t xml:space="preserve">Strategii rozwoju województwa – Podkarpackie 2020 </w:t>
      </w:r>
      <w:r w:rsidRPr="005423F7">
        <w:rPr>
          <w:rFonts w:ascii="Arial" w:hAnsi="Arial" w:cs="Arial"/>
          <w:sz w:val="24"/>
          <w:szCs w:val="24"/>
        </w:rPr>
        <w:t xml:space="preserve">i </w:t>
      </w:r>
      <w:r w:rsidRPr="005423F7">
        <w:rPr>
          <w:rFonts w:ascii="Arial" w:hAnsi="Arial" w:cs="Arial"/>
          <w:i/>
          <w:iCs/>
          <w:sz w:val="24"/>
          <w:szCs w:val="24"/>
        </w:rPr>
        <w:t>Strategii rozwoju województwa – Podkarpackie 2030</w:t>
      </w:r>
    </w:p>
    <w:p w14:paraId="60795CCE" w14:textId="223522C7" w:rsidR="00C320DB" w:rsidRPr="005423F7" w:rsidRDefault="00C320DB" w:rsidP="005423F7">
      <w:pPr>
        <w:pStyle w:val="Akapitzlist"/>
        <w:numPr>
          <w:ilvl w:val="0"/>
          <w:numId w:val="23"/>
        </w:numPr>
        <w:spacing w:after="0" w:line="276" w:lineRule="auto"/>
        <w:rPr>
          <w:rFonts w:ascii="Arial" w:hAnsi="Arial" w:cs="Arial"/>
          <w:i/>
          <w:iCs/>
          <w:sz w:val="24"/>
          <w:szCs w:val="24"/>
        </w:rPr>
      </w:pPr>
      <w:r w:rsidRPr="005423F7">
        <w:rPr>
          <w:rFonts w:ascii="Arial" w:hAnsi="Arial" w:cs="Arial"/>
          <w:sz w:val="24"/>
          <w:szCs w:val="24"/>
        </w:rPr>
        <w:t xml:space="preserve">pozyskane zostały najbardziej aktualne dane do wskaźników we wszystkich priorytetach tematycznych </w:t>
      </w:r>
      <w:r w:rsidRPr="005423F7">
        <w:rPr>
          <w:rFonts w:ascii="Arial" w:hAnsi="Arial" w:cs="Arial"/>
          <w:i/>
          <w:sz w:val="24"/>
          <w:szCs w:val="24"/>
        </w:rPr>
        <w:t>Strategii rozwoju województwa – Podkarpackie 2020</w:t>
      </w:r>
      <w:r w:rsidRPr="005423F7">
        <w:rPr>
          <w:rFonts w:ascii="Arial" w:hAnsi="Arial" w:cs="Arial"/>
          <w:sz w:val="24"/>
          <w:szCs w:val="24"/>
        </w:rPr>
        <w:t xml:space="preserve"> </w:t>
      </w:r>
      <w:r w:rsidR="00DD1573">
        <w:rPr>
          <w:rFonts w:ascii="Arial" w:hAnsi="Arial" w:cs="Arial"/>
          <w:sz w:val="24"/>
          <w:szCs w:val="24"/>
        </w:rPr>
        <w:br/>
      </w:r>
      <w:r w:rsidRPr="005423F7">
        <w:rPr>
          <w:rFonts w:ascii="Arial" w:hAnsi="Arial" w:cs="Arial"/>
          <w:sz w:val="24"/>
          <w:szCs w:val="24"/>
        </w:rPr>
        <w:t xml:space="preserve">i obszarach tematycznych </w:t>
      </w:r>
      <w:r w:rsidRPr="005423F7">
        <w:rPr>
          <w:rFonts w:ascii="Arial" w:hAnsi="Arial" w:cs="Arial"/>
          <w:i/>
          <w:iCs/>
          <w:sz w:val="24"/>
          <w:szCs w:val="24"/>
        </w:rPr>
        <w:t>Strategii rozwoju województwa – Podkarpackie 2030;</w:t>
      </w:r>
    </w:p>
    <w:p w14:paraId="2AEA237A" w14:textId="5F281811" w:rsidR="00C320DB" w:rsidRPr="005423F7" w:rsidRDefault="00C320DB" w:rsidP="00DD1573">
      <w:pPr>
        <w:pStyle w:val="Akapitzlist"/>
        <w:numPr>
          <w:ilvl w:val="0"/>
          <w:numId w:val="23"/>
        </w:numPr>
        <w:spacing w:after="120" w:line="276" w:lineRule="auto"/>
        <w:ind w:left="357" w:hanging="357"/>
        <w:rPr>
          <w:rFonts w:ascii="Arial" w:hAnsi="Arial" w:cs="Arial"/>
          <w:i/>
          <w:iCs/>
          <w:sz w:val="24"/>
          <w:szCs w:val="24"/>
        </w:rPr>
      </w:pPr>
      <w:r w:rsidRPr="005423F7">
        <w:rPr>
          <w:rFonts w:ascii="Arial" w:hAnsi="Arial" w:cs="Arial"/>
          <w:sz w:val="24"/>
          <w:szCs w:val="24"/>
        </w:rPr>
        <w:t xml:space="preserve">przygotowana została </w:t>
      </w:r>
      <w:r w:rsidRPr="005423F7">
        <w:rPr>
          <w:rFonts w:ascii="Arial" w:hAnsi="Arial" w:cs="Arial"/>
          <w:i/>
          <w:sz w:val="24"/>
          <w:szCs w:val="24"/>
        </w:rPr>
        <w:t>Informacja o stopniu realizacji Strategii rozwoju województwa – Podkarpackie 2020 oraz Strategii rozwoju województwa – Podkarpackie 2030.</w:t>
      </w:r>
      <w:r w:rsidRPr="005423F7">
        <w:rPr>
          <w:rFonts w:ascii="Arial" w:hAnsi="Arial" w:cs="Arial"/>
          <w:i/>
          <w:iCs/>
          <w:sz w:val="24"/>
          <w:szCs w:val="24"/>
        </w:rPr>
        <w:t xml:space="preserve"> </w:t>
      </w:r>
      <w:r w:rsidRPr="005423F7">
        <w:rPr>
          <w:rFonts w:ascii="Arial" w:hAnsi="Arial" w:cs="Arial"/>
          <w:sz w:val="24"/>
          <w:szCs w:val="24"/>
        </w:rPr>
        <w:t>Informacja zawierała opis sytuacji społeczno-gospodarczej województwa podkarpackiego na tle kraju.</w:t>
      </w:r>
      <w:r w:rsidR="00DD1573">
        <w:rPr>
          <w:rFonts w:ascii="Arial" w:hAnsi="Arial" w:cs="Arial"/>
          <w:sz w:val="24"/>
          <w:szCs w:val="24"/>
        </w:rPr>
        <w:t xml:space="preserve"> </w:t>
      </w:r>
      <w:r w:rsidRPr="005423F7">
        <w:rPr>
          <w:rFonts w:ascii="Arial" w:hAnsi="Arial" w:cs="Arial"/>
          <w:sz w:val="24"/>
          <w:szCs w:val="24"/>
        </w:rPr>
        <w:t xml:space="preserve">Ponadto w zakresie </w:t>
      </w:r>
      <w:r w:rsidRPr="005423F7">
        <w:rPr>
          <w:rFonts w:ascii="Arial" w:hAnsi="Arial" w:cs="Arial"/>
          <w:i/>
          <w:iCs/>
          <w:sz w:val="24"/>
          <w:szCs w:val="24"/>
        </w:rPr>
        <w:t>Strategii rozwoju województwa – Podkarpackie 2020</w:t>
      </w:r>
      <w:r w:rsidRPr="005423F7">
        <w:rPr>
          <w:rFonts w:ascii="Arial" w:hAnsi="Arial" w:cs="Arial"/>
          <w:sz w:val="24"/>
          <w:szCs w:val="24"/>
        </w:rPr>
        <w:t xml:space="preserve"> zaprezentowano</w:t>
      </w:r>
      <w:r w:rsidRPr="005423F7">
        <w:rPr>
          <w:rFonts w:ascii="Arial" w:hAnsi="Arial" w:cs="Arial"/>
          <w:sz w:val="24"/>
          <w:szCs w:val="24"/>
        </w:rPr>
        <w:br/>
        <w:t xml:space="preserve"> i oceniono wskaźniki od roku bazowego do roku docelowego</w:t>
      </w:r>
      <w:r w:rsidRPr="005423F7">
        <w:rPr>
          <w:rStyle w:val="Odwoanieprzypisudolnego"/>
          <w:rFonts w:ascii="Arial" w:hAnsi="Arial" w:cs="Arial"/>
          <w:sz w:val="24"/>
          <w:szCs w:val="24"/>
        </w:rPr>
        <w:footnoteReference w:id="33"/>
      </w:r>
      <w:r w:rsidRPr="005423F7">
        <w:rPr>
          <w:rFonts w:ascii="Arial" w:hAnsi="Arial" w:cs="Arial"/>
          <w:sz w:val="24"/>
          <w:szCs w:val="24"/>
        </w:rPr>
        <w:t xml:space="preserve">. Natomiast </w:t>
      </w:r>
      <w:r w:rsidR="00DD1573">
        <w:rPr>
          <w:rFonts w:ascii="Arial" w:hAnsi="Arial" w:cs="Arial"/>
          <w:sz w:val="24"/>
          <w:szCs w:val="24"/>
        </w:rPr>
        <w:br/>
      </w:r>
      <w:r w:rsidRPr="005423F7">
        <w:rPr>
          <w:rFonts w:ascii="Arial" w:hAnsi="Arial" w:cs="Arial"/>
          <w:sz w:val="24"/>
          <w:szCs w:val="24"/>
        </w:rPr>
        <w:t xml:space="preserve">w związku z tym, że </w:t>
      </w:r>
      <w:r w:rsidRPr="005423F7">
        <w:rPr>
          <w:rFonts w:ascii="Arial" w:hAnsi="Arial" w:cs="Arial"/>
          <w:i/>
          <w:iCs/>
          <w:sz w:val="24"/>
          <w:szCs w:val="24"/>
        </w:rPr>
        <w:t>Strategia rozwoju województwa – Podkarpackie 2030</w:t>
      </w:r>
      <w:r w:rsidRPr="005423F7">
        <w:rPr>
          <w:rFonts w:ascii="Arial" w:hAnsi="Arial" w:cs="Arial"/>
          <w:sz w:val="24"/>
          <w:szCs w:val="24"/>
        </w:rPr>
        <w:t xml:space="preserve"> została </w:t>
      </w:r>
      <w:r w:rsidR="00DD1573">
        <w:rPr>
          <w:rFonts w:ascii="Arial" w:hAnsi="Arial" w:cs="Arial"/>
          <w:sz w:val="24"/>
          <w:szCs w:val="24"/>
        </w:rPr>
        <w:t xml:space="preserve">uchwalona we wrześniu 2020 r. </w:t>
      </w:r>
      <w:r w:rsidRPr="005423F7">
        <w:rPr>
          <w:rFonts w:ascii="Arial" w:hAnsi="Arial" w:cs="Arial"/>
          <w:sz w:val="24"/>
          <w:szCs w:val="24"/>
        </w:rPr>
        <w:t>w zakresie tej Strategii Informacja zawierała jedynie tabelę z najbardziej aktualnymi wartościami wskaźników monitoringowych.  Zgodnie z Strategią zmiany wskaźników prezentowane mają być w cyklu rocznym, czyli najwcześniej w 2022 r. (w zależności od dostępności danych do poszczególnych wskaźników). Informacja została zaprezentowana na sesji Sejmiku Województwa Podkarpacki</w:t>
      </w:r>
      <w:r w:rsidR="00DD1573">
        <w:rPr>
          <w:rFonts w:ascii="Arial" w:hAnsi="Arial" w:cs="Arial"/>
          <w:sz w:val="24"/>
          <w:szCs w:val="24"/>
        </w:rPr>
        <w:t>ego w dniu 29 listopada 2021 r.</w:t>
      </w:r>
    </w:p>
    <w:p w14:paraId="3E6B7375" w14:textId="77777777" w:rsidR="00C320DB" w:rsidRPr="005423F7" w:rsidRDefault="00C320DB" w:rsidP="005423F7">
      <w:pPr>
        <w:autoSpaceDE w:val="0"/>
        <w:autoSpaceDN w:val="0"/>
        <w:adjustRightInd w:val="0"/>
        <w:spacing w:after="0" w:line="276" w:lineRule="auto"/>
        <w:rPr>
          <w:rFonts w:ascii="Arial" w:eastAsia="Arial-ItalicMT" w:hAnsi="Arial" w:cs="Arial"/>
          <w:b/>
          <w:iCs/>
          <w:sz w:val="24"/>
          <w:szCs w:val="24"/>
        </w:rPr>
      </w:pPr>
      <w:r w:rsidRPr="005423F7">
        <w:rPr>
          <w:rFonts w:ascii="Arial" w:eastAsia="Arial-ItalicMT" w:hAnsi="Arial" w:cs="Arial"/>
          <w:b/>
          <w:iCs/>
          <w:sz w:val="24"/>
          <w:szCs w:val="24"/>
        </w:rPr>
        <w:t>Ad. 2. Opracowanie i wdrażanie Regionalnej Strategii Innowacji Województwa Podkarpackiego na lata 2021-2030</w:t>
      </w:r>
    </w:p>
    <w:p w14:paraId="3B3917CF" w14:textId="6A766EC7" w:rsidR="00C320DB" w:rsidRPr="005423F7" w:rsidRDefault="00C320DB" w:rsidP="005423F7">
      <w:pPr>
        <w:spacing w:after="0" w:line="276" w:lineRule="auto"/>
        <w:ind w:firstLine="708"/>
        <w:rPr>
          <w:rFonts w:ascii="Arial" w:hAnsi="Arial" w:cs="Arial"/>
          <w:sz w:val="24"/>
          <w:szCs w:val="24"/>
        </w:rPr>
      </w:pPr>
      <w:bookmarkStart w:id="54" w:name="_Hlk102997940"/>
      <w:r w:rsidRPr="005423F7">
        <w:rPr>
          <w:rFonts w:ascii="Arial" w:hAnsi="Arial" w:cs="Arial"/>
          <w:bCs/>
          <w:iCs/>
          <w:sz w:val="24"/>
          <w:szCs w:val="24"/>
        </w:rPr>
        <w:t>W 2021 r. opracowano projekt</w:t>
      </w:r>
      <w:r w:rsidRPr="005423F7">
        <w:rPr>
          <w:rFonts w:ascii="Arial" w:hAnsi="Arial" w:cs="Arial"/>
          <w:bCs/>
          <w:i/>
          <w:sz w:val="24"/>
          <w:szCs w:val="24"/>
        </w:rPr>
        <w:t xml:space="preserve"> Regionalnej Strategii Innowacji Województwa Podkarpackiego na lata 2021-2030</w:t>
      </w:r>
      <w:r w:rsidRPr="005423F7">
        <w:rPr>
          <w:rFonts w:ascii="Arial" w:hAnsi="Arial" w:cs="Arial"/>
          <w:b/>
          <w:i/>
          <w:sz w:val="24"/>
          <w:szCs w:val="24"/>
        </w:rPr>
        <w:t xml:space="preserve"> </w:t>
      </w:r>
      <w:r w:rsidRPr="005423F7">
        <w:rPr>
          <w:rFonts w:ascii="Arial" w:hAnsi="Arial" w:cs="Arial"/>
          <w:sz w:val="24"/>
          <w:szCs w:val="24"/>
        </w:rPr>
        <w:t xml:space="preserve">jako program rozwoju stanowiący uszczegółowienie zapisów </w:t>
      </w:r>
      <w:r w:rsidRPr="005423F7">
        <w:rPr>
          <w:rFonts w:ascii="Arial" w:hAnsi="Arial" w:cs="Arial"/>
          <w:i/>
          <w:sz w:val="24"/>
          <w:szCs w:val="24"/>
        </w:rPr>
        <w:t>Strategii rozwoju województwa – Podkarpackie 2030</w:t>
      </w:r>
      <w:r w:rsidRPr="005423F7">
        <w:rPr>
          <w:rFonts w:ascii="Arial" w:hAnsi="Arial" w:cs="Arial"/>
          <w:sz w:val="24"/>
          <w:szCs w:val="24"/>
        </w:rPr>
        <w:t xml:space="preserve"> w obszarze Gospodarka i nauka. </w:t>
      </w:r>
      <w:bookmarkEnd w:id="54"/>
      <w:r w:rsidRPr="005423F7">
        <w:rPr>
          <w:rFonts w:ascii="Arial" w:hAnsi="Arial" w:cs="Arial"/>
          <w:sz w:val="24"/>
          <w:szCs w:val="24"/>
        </w:rPr>
        <w:t>Prace nad RSI WP prowadzone były we współpracy z ekspertem, mającym nadzór merytoryczny nad pracami oraz ekspertami branżowymi i uczestnikami Paneli Inteligentnych Specjalizacji. D</w:t>
      </w:r>
      <w:r w:rsidRPr="005423F7">
        <w:rPr>
          <w:rFonts w:ascii="Arial" w:hAnsi="Arial" w:cs="Arial"/>
          <w:bCs/>
          <w:iCs/>
          <w:sz w:val="24"/>
          <w:szCs w:val="24"/>
        </w:rPr>
        <w:t>okument</w:t>
      </w:r>
      <w:r w:rsidRPr="005423F7">
        <w:rPr>
          <w:rFonts w:ascii="Arial" w:hAnsi="Arial" w:cs="Arial"/>
          <w:bCs/>
          <w:i/>
          <w:sz w:val="24"/>
          <w:szCs w:val="24"/>
        </w:rPr>
        <w:t xml:space="preserve"> </w:t>
      </w:r>
      <w:r w:rsidRPr="005423F7">
        <w:rPr>
          <w:rFonts w:ascii="Arial" w:hAnsi="Arial" w:cs="Arial"/>
          <w:sz w:val="24"/>
          <w:szCs w:val="24"/>
        </w:rPr>
        <w:t xml:space="preserve">koncentruje się na wyselekcjonowanych i dopasowanych do regionalnych uwarunkowań priorytetowych obszarach rozwojowych, umożliwiając tym samym osiągnięcie przewagi konkurencyjnej – inteligentnych specjalizacjach. </w:t>
      </w:r>
      <w:bookmarkStart w:id="55" w:name="_Hlk102997986"/>
      <w:r w:rsidRPr="005423F7">
        <w:rPr>
          <w:rFonts w:ascii="Arial" w:hAnsi="Arial" w:cs="Arial"/>
          <w:sz w:val="24"/>
          <w:szCs w:val="24"/>
        </w:rPr>
        <w:t>W trakcie prac nad Regionalną Strategią Innowacji została przeprowadzona weryfikacja dotychczasowych inteligentnych specjalizacji (Lotnictwo i kosmonautyka, Motoryzacja, Informacja i telekomunikacja oraz Jakość życia). Dokonano również niezbędnych korekt i modyfikacji, zwłaszcza w obszarze specjalizacji Jakość życia, która oparta została na czterech filarach: turystyka zrównoważona, żywność wysokiej jakości, usługi i produkty medyczne oraz wzmacniające kondycję, energia przyjazna środowisku.</w:t>
      </w:r>
      <w:bookmarkEnd w:id="55"/>
    </w:p>
    <w:p w14:paraId="185344E8" w14:textId="77777777" w:rsidR="00C320DB" w:rsidRPr="005423F7" w:rsidRDefault="00C320DB" w:rsidP="005423F7">
      <w:pPr>
        <w:autoSpaceDE w:val="0"/>
        <w:autoSpaceDN w:val="0"/>
        <w:adjustRightInd w:val="0"/>
        <w:spacing w:after="0" w:line="276" w:lineRule="auto"/>
        <w:ind w:firstLine="708"/>
        <w:rPr>
          <w:rFonts w:ascii="Arial" w:hAnsi="Arial" w:cs="Arial"/>
          <w:color w:val="000000"/>
          <w:sz w:val="24"/>
          <w:szCs w:val="24"/>
        </w:rPr>
      </w:pPr>
      <w:bookmarkStart w:id="56" w:name="_Hlk102998045"/>
      <w:r w:rsidRPr="005423F7">
        <w:rPr>
          <w:rFonts w:ascii="Arial" w:hAnsi="Arial" w:cs="Arial"/>
          <w:color w:val="000000"/>
          <w:sz w:val="24"/>
          <w:szCs w:val="24"/>
        </w:rPr>
        <w:t xml:space="preserve">Jako główny cel </w:t>
      </w:r>
      <w:r w:rsidRPr="005423F7">
        <w:rPr>
          <w:rFonts w:ascii="Arial" w:hAnsi="Arial" w:cs="Arial"/>
          <w:i/>
          <w:iCs/>
          <w:color w:val="000000"/>
          <w:sz w:val="24"/>
          <w:szCs w:val="24"/>
        </w:rPr>
        <w:t>Strategia</w:t>
      </w:r>
      <w:r w:rsidRPr="005423F7">
        <w:rPr>
          <w:rFonts w:ascii="Arial" w:hAnsi="Arial" w:cs="Arial"/>
          <w:color w:val="000000"/>
          <w:sz w:val="24"/>
          <w:szCs w:val="24"/>
        </w:rPr>
        <w:t xml:space="preserve"> wskazuje transformację systemu gospodarczego województwa podkarpackiego w kierunku gospodarki konkurencyjnej, opartej na wiedzy i wykorzystaniu nowoczesnych technologii, uwzględniającej aspiracje przedsiębiorców, społeczeństwa oraz globalne uwarunkowania rozwoju. Dodatkowo wskazano także cztery cele strategiczne: </w:t>
      </w:r>
    </w:p>
    <w:p w14:paraId="4D87308D" w14:textId="77777777" w:rsidR="00C320DB" w:rsidRPr="005423F7" w:rsidRDefault="00C320DB" w:rsidP="005423F7">
      <w:pPr>
        <w:pStyle w:val="Akapitzlist"/>
        <w:numPr>
          <w:ilvl w:val="0"/>
          <w:numId w:val="22"/>
        </w:numPr>
        <w:autoSpaceDE w:val="0"/>
        <w:autoSpaceDN w:val="0"/>
        <w:adjustRightInd w:val="0"/>
        <w:spacing w:after="0" w:line="276" w:lineRule="auto"/>
        <w:rPr>
          <w:rFonts w:ascii="Arial" w:hAnsi="Arial" w:cs="Arial"/>
          <w:color w:val="000000"/>
          <w:sz w:val="24"/>
          <w:szCs w:val="24"/>
        </w:rPr>
      </w:pPr>
      <w:r w:rsidRPr="005423F7">
        <w:rPr>
          <w:rFonts w:ascii="Arial" w:hAnsi="Arial" w:cs="Arial"/>
          <w:color w:val="000000"/>
          <w:sz w:val="24"/>
          <w:szCs w:val="24"/>
        </w:rPr>
        <w:t xml:space="preserve">Rozwój i wzmocnienie regionalnego systemu innowacji; </w:t>
      </w:r>
    </w:p>
    <w:p w14:paraId="565E7ADF" w14:textId="77777777" w:rsidR="00C320DB" w:rsidRPr="005423F7" w:rsidRDefault="00C320DB" w:rsidP="005423F7">
      <w:pPr>
        <w:pStyle w:val="Akapitzlist"/>
        <w:numPr>
          <w:ilvl w:val="0"/>
          <w:numId w:val="22"/>
        </w:numPr>
        <w:autoSpaceDE w:val="0"/>
        <w:autoSpaceDN w:val="0"/>
        <w:adjustRightInd w:val="0"/>
        <w:spacing w:after="0" w:line="276" w:lineRule="auto"/>
        <w:rPr>
          <w:rFonts w:ascii="Arial" w:hAnsi="Arial" w:cs="Arial"/>
          <w:color w:val="000000"/>
          <w:sz w:val="24"/>
          <w:szCs w:val="24"/>
        </w:rPr>
      </w:pPr>
      <w:r w:rsidRPr="005423F7">
        <w:rPr>
          <w:rFonts w:ascii="Arial" w:hAnsi="Arial" w:cs="Arial"/>
          <w:color w:val="000000"/>
          <w:sz w:val="24"/>
          <w:szCs w:val="24"/>
        </w:rPr>
        <w:t>Wzrost innowacyjności i konkurencyjności podkarpackich przedsiębiorstw;</w:t>
      </w:r>
    </w:p>
    <w:p w14:paraId="019C9B33" w14:textId="77777777" w:rsidR="00C320DB" w:rsidRPr="005423F7" w:rsidRDefault="00C320DB" w:rsidP="005423F7">
      <w:pPr>
        <w:pStyle w:val="Akapitzlist"/>
        <w:numPr>
          <w:ilvl w:val="0"/>
          <w:numId w:val="22"/>
        </w:numPr>
        <w:autoSpaceDE w:val="0"/>
        <w:autoSpaceDN w:val="0"/>
        <w:adjustRightInd w:val="0"/>
        <w:spacing w:after="0" w:line="276" w:lineRule="auto"/>
        <w:rPr>
          <w:rFonts w:ascii="Arial" w:hAnsi="Arial" w:cs="Arial"/>
          <w:color w:val="000000"/>
          <w:sz w:val="24"/>
          <w:szCs w:val="24"/>
        </w:rPr>
      </w:pPr>
      <w:r w:rsidRPr="005423F7">
        <w:rPr>
          <w:rFonts w:ascii="Arial" w:hAnsi="Arial" w:cs="Arial"/>
          <w:color w:val="000000"/>
          <w:sz w:val="24"/>
          <w:szCs w:val="24"/>
        </w:rPr>
        <w:t>Rozwój potencjału kadrowego i kulturowych uwarunkowań sprzyjających podnoszeniu innowacyjności regionu;</w:t>
      </w:r>
    </w:p>
    <w:p w14:paraId="6FFAB35D" w14:textId="5C84BB3B" w:rsidR="00C320DB" w:rsidRPr="005423F7" w:rsidRDefault="00C320DB" w:rsidP="005423F7">
      <w:pPr>
        <w:pStyle w:val="Akapitzlist"/>
        <w:numPr>
          <w:ilvl w:val="0"/>
          <w:numId w:val="22"/>
        </w:numPr>
        <w:autoSpaceDE w:val="0"/>
        <w:autoSpaceDN w:val="0"/>
        <w:adjustRightInd w:val="0"/>
        <w:spacing w:after="0" w:line="276" w:lineRule="auto"/>
        <w:rPr>
          <w:rFonts w:ascii="Arial" w:hAnsi="Arial" w:cs="Arial"/>
          <w:color w:val="000000"/>
          <w:sz w:val="24"/>
          <w:szCs w:val="24"/>
        </w:rPr>
      </w:pPr>
      <w:r w:rsidRPr="005423F7">
        <w:rPr>
          <w:rFonts w:ascii="Arial" w:hAnsi="Arial" w:cs="Arial"/>
          <w:color w:val="000000"/>
          <w:sz w:val="24"/>
          <w:szCs w:val="24"/>
        </w:rPr>
        <w:t>Stymulowanie rozwoju umiędzynarodowienia gospo</w:t>
      </w:r>
      <w:r w:rsidR="00DD1573">
        <w:rPr>
          <w:rFonts w:ascii="Arial" w:hAnsi="Arial" w:cs="Arial"/>
          <w:color w:val="000000"/>
          <w:sz w:val="24"/>
          <w:szCs w:val="24"/>
        </w:rPr>
        <w:t xml:space="preserve">darki oraz korzystnego udziału </w:t>
      </w:r>
      <w:r w:rsidR="00263399">
        <w:rPr>
          <w:rFonts w:ascii="Arial" w:hAnsi="Arial" w:cs="Arial"/>
          <w:color w:val="000000"/>
          <w:sz w:val="24"/>
          <w:szCs w:val="24"/>
        </w:rPr>
        <w:br/>
      </w:r>
      <w:r w:rsidRPr="005423F7">
        <w:rPr>
          <w:rFonts w:ascii="Arial" w:hAnsi="Arial" w:cs="Arial"/>
          <w:color w:val="000000"/>
          <w:sz w:val="24"/>
          <w:szCs w:val="24"/>
        </w:rPr>
        <w:t>w globalnych łańcuchach wartości;</w:t>
      </w:r>
    </w:p>
    <w:p w14:paraId="7FBFEDB2" w14:textId="77777777" w:rsidR="00C320DB" w:rsidRPr="005423F7" w:rsidRDefault="00C320DB" w:rsidP="005423F7">
      <w:pPr>
        <w:autoSpaceDE w:val="0"/>
        <w:autoSpaceDN w:val="0"/>
        <w:adjustRightInd w:val="0"/>
        <w:spacing w:after="0" w:line="276" w:lineRule="auto"/>
        <w:rPr>
          <w:rFonts w:ascii="Arial" w:hAnsi="Arial" w:cs="Arial"/>
          <w:color w:val="000000"/>
          <w:sz w:val="24"/>
          <w:szCs w:val="24"/>
        </w:rPr>
      </w:pPr>
      <w:r w:rsidRPr="005423F7">
        <w:rPr>
          <w:rFonts w:ascii="Arial" w:hAnsi="Arial" w:cs="Arial"/>
          <w:color w:val="000000"/>
          <w:sz w:val="24"/>
          <w:szCs w:val="24"/>
        </w:rPr>
        <w:lastRenderedPageBreak/>
        <w:t>oraz trzy cele horyzontalne:</w:t>
      </w:r>
    </w:p>
    <w:p w14:paraId="010EB53D" w14:textId="77777777" w:rsidR="00C320DB" w:rsidRPr="005423F7" w:rsidRDefault="00C320DB" w:rsidP="00376DDC">
      <w:pPr>
        <w:pStyle w:val="Akapitzlist"/>
        <w:numPr>
          <w:ilvl w:val="0"/>
          <w:numId w:val="268"/>
        </w:numPr>
        <w:autoSpaceDE w:val="0"/>
        <w:autoSpaceDN w:val="0"/>
        <w:adjustRightInd w:val="0"/>
        <w:spacing w:after="0" w:line="276" w:lineRule="auto"/>
        <w:rPr>
          <w:rFonts w:ascii="Arial" w:hAnsi="Arial" w:cs="Arial"/>
          <w:color w:val="000000"/>
          <w:sz w:val="24"/>
          <w:szCs w:val="24"/>
        </w:rPr>
      </w:pPr>
      <w:r w:rsidRPr="005423F7">
        <w:rPr>
          <w:rFonts w:ascii="Arial" w:hAnsi="Arial" w:cs="Arial"/>
          <w:color w:val="000000"/>
          <w:sz w:val="24"/>
          <w:szCs w:val="24"/>
        </w:rPr>
        <w:t>Ewolucja gospodarki regionalnej w kierunku ,,Przemysłu 4.0’’;</w:t>
      </w:r>
    </w:p>
    <w:p w14:paraId="2C4B841B" w14:textId="552D84F1" w:rsidR="00C320DB" w:rsidRPr="005423F7" w:rsidRDefault="00C320DB" w:rsidP="00376DDC">
      <w:pPr>
        <w:pStyle w:val="Akapitzlist"/>
        <w:numPr>
          <w:ilvl w:val="0"/>
          <w:numId w:val="268"/>
        </w:numPr>
        <w:autoSpaceDE w:val="0"/>
        <w:autoSpaceDN w:val="0"/>
        <w:adjustRightInd w:val="0"/>
        <w:spacing w:after="0" w:line="276" w:lineRule="auto"/>
        <w:rPr>
          <w:rFonts w:ascii="Arial" w:hAnsi="Arial" w:cs="Arial"/>
          <w:color w:val="000000"/>
          <w:sz w:val="24"/>
          <w:szCs w:val="24"/>
        </w:rPr>
      </w:pPr>
      <w:r w:rsidRPr="005423F7">
        <w:rPr>
          <w:rFonts w:ascii="Arial" w:hAnsi="Arial" w:cs="Arial"/>
          <w:color w:val="000000"/>
          <w:sz w:val="24"/>
          <w:szCs w:val="24"/>
        </w:rPr>
        <w:t xml:space="preserve">Transformacja przedsiębiorstw umożliwiająca wdrażanie </w:t>
      </w:r>
      <w:r w:rsidR="000D7B03">
        <w:rPr>
          <w:rFonts w:ascii="Arial" w:hAnsi="Arial" w:cs="Arial"/>
          <w:color w:val="000000"/>
          <w:sz w:val="24"/>
          <w:szCs w:val="24"/>
        </w:rPr>
        <w:t xml:space="preserve">rozwiązań z zakresu GOZ, </w:t>
      </w:r>
      <w:r w:rsidR="00263399">
        <w:rPr>
          <w:rFonts w:ascii="Arial" w:hAnsi="Arial" w:cs="Arial"/>
          <w:color w:val="000000"/>
          <w:sz w:val="24"/>
          <w:szCs w:val="24"/>
        </w:rPr>
        <w:br/>
      </w:r>
      <w:r w:rsidR="000D7B03">
        <w:rPr>
          <w:rFonts w:ascii="Arial" w:hAnsi="Arial" w:cs="Arial"/>
          <w:color w:val="000000"/>
          <w:sz w:val="24"/>
          <w:szCs w:val="24"/>
        </w:rPr>
        <w:t xml:space="preserve">w tym </w:t>
      </w:r>
      <w:r w:rsidRPr="005423F7">
        <w:rPr>
          <w:rFonts w:ascii="Arial" w:hAnsi="Arial" w:cs="Arial"/>
          <w:color w:val="000000"/>
          <w:sz w:val="24"/>
          <w:szCs w:val="24"/>
        </w:rPr>
        <w:t xml:space="preserve">w obszarze </w:t>
      </w:r>
      <w:proofErr w:type="spellStart"/>
      <w:r w:rsidRPr="005423F7">
        <w:rPr>
          <w:rFonts w:ascii="Arial" w:hAnsi="Arial" w:cs="Arial"/>
          <w:color w:val="000000"/>
          <w:sz w:val="24"/>
          <w:szCs w:val="24"/>
        </w:rPr>
        <w:t>biogospodarki</w:t>
      </w:r>
      <w:proofErr w:type="spellEnd"/>
      <w:r w:rsidRPr="005423F7">
        <w:rPr>
          <w:rFonts w:ascii="Arial" w:hAnsi="Arial" w:cs="Arial"/>
          <w:color w:val="000000"/>
          <w:sz w:val="24"/>
          <w:szCs w:val="24"/>
        </w:rPr>
        <w:t>;</w:t>
      </w:r>
    </w:p>
    <w:p w14:paraId="6817DA52" w14:textId="77777777" w:rsidR="00C320DB" w:rsidRPr="005423F7" w:rsidRDefault="00C320DB" w:rsidP="00376DDC">
      <w:pPr>
        <w:pStyle w:val="Akapitzlist"/>
        <w:numPr>
          <w:ilvl w:val="0"/>
          <w:numId w:val="268"/>
        </w:numPr>
        <w:autoSpaceDE w:val="0"/>
        <w:autoSpaceDN w:val="0"/>
        <w:adjustRightInd w:val="0"/>
        <w:spacing w:after="0" w:line="276" w:lineRule="auto"/>
        <w:rPr>
          <w:rFonts w:ascii="Arial" w:hAnsi="Arial" w:cs="Arial"/>
          <w:color w:val="000000"/>
          <w:sz w:val="24"/>
          <w:szCs w:val="24"/>
        </w:rPr>
      </w:pPr>
      <w:r w:rsidRPr="005423F7">
        <w:rPr>
          <w:rFonts w:ascii="Arial" w:hAnsi="Arial" w:cs="Arial"/>
          <w:color w:val="000000"/>
          <w:sz w:val="24"/>
          <w:szCs w:val="24"/>
        </w:rPr>
        <w:t xml:space="preserve">Doskonalenie instrumentów monitorowania postępów wdrażania polityki proinnowacyjnej oraz funkcjonowania ekosystemu innowacji, w tym identyfikowania wąskich gardeł dyfuzji innowacji. </w:t>
      </w:r>
    </w:p>
    <w:bookmarkEnd w:id="56"/>
    <w:p w14:paraId="761F7150" w14:textId="4E51EA31" w:rsidR="00C320DB" w:rsidRPr="005423F7" w:rsidRDefault="00C320DB" w:rsidP="005423F7">
      <w:pPr>
        <w:spacing w:after="0" w:line="276" w:lineRule="auto"/>
        <w:ind w:firstLine="709"/>
        <w:rPr>
          <w:rFonts w:ascii="Arial" w:hAnsi="Arial" w:cs="Arial"/>
          <w:sz w:val="24"/>
          <w:szCs w:val="24"/>
        </w:rPr>
      </w:pPr>
      <w:r w:rsidRPr="005423F7">
        <w:rPr>
          <w:rFonts w:ascii="Arial" w:hAnsi="Arial" w:cs="Arial"/>
          <w:sz w:val="24"/>
          <w:szCs w:val="24"/>
        </w:rPr>
        <w:t xml:space="preserve">Projekt RSI WP przedstawiony został na posiedzeniu Podkarpackiej Rady Innowacyjności w dniu 26 lipca 2021 r. Rada jednomyślnie zarekomendowała Zarządowi Województwa przyjęcie projektu Regionalnej Strategii Innowacji. W dniu 3 sierpnia 2021 r. Zarząd Województwa Podkarpackiego przyjął Uchwałę Nr 302/5960/21 w sprawie  przyjęcia projektu </w:t>
      </w:r>
      <w:r w:rsidRPr="005423F7">
        <w:rPr>
          <w:rFonts w:ascii="Arial" w:hAnsi="Arial" w:cs="Arial"/>
          <w:i/>
          <w:sz w:val="24"/>
          <w:szCs w:val="24"/>
        </w:rPr>
        <w:t>Regionalnej Strategii Innowacji Województwa Podkarpackiego na lata 2021-2030</w:t>
      </w:r>
      <w:r w:rsidRPr="005423F7">
        <w:rPr>
          <w:rFonts w:ascii="Arial" w:hAnsi="Arial" w:cs="Arial"/>
          <w:sz w:val="24"/>
          <w:szCs w:val="24"/>
        </w:rPr>
        <w:t xml:space="preserve"> </w:t>
      </w:r>
      <w:r w:rsidR="00263399">
        <w:rPr>
          <w:rFonts w:ascii="Arial" w:hAnsi="Arial" w:cs="Arial"/>
          <w:sz w:val="24"/>
          <w:szCs w:val="24"/>
        </w:rPr>
        <w:br/>
      </w:r>
      <w:r w:rsidRPr="005423F7">
        <w:rPr>
          <w:rFonts w:ascii="Arial" w:hAnsi="Arial" w:cs="Arial"/>
          <w:sz w:val="24"/>
          <w:szCs w:val="24"/>
        </w:rPr>
        <w:t xml:space="preserve">i przekazania do konsultacji społecznych. W ramach procesu konsultacji odbyło się trzynaście spotkań na terenie województwa podkarpackiego, w których uczestniczyło szerokie grono podmiotów (przedstawicieli przedsiębiorstw, sektora nauki, Instytucji Otoczenia Biznesu, klastrów, organizacji pozarządowych itp.). </w:t>
      </w:r>
      <w:r w:rsidRPr="005423F7">
        <w:rPr>
          <w:rFonts w:ascii="Arial" w:eastAsia="Arial-ItalicMT" w:hAnsi="Arial" w:cs="Arial"/>
          <w:bCs/>
          <w:iCs/>
          <w:sz w:val="24"/>
          <w:szCs w:val="24"/>
        </w:rPr>
        <w:t xml:space="preserve">Łącznie w spotkaniach konsultacyjnych wzięło udział 449 osób. W procesie konsultacji </w:t>
      </w:r>
      <w:r w:rsidRPr="005423F7">
        <w:rPr>
          <w:rFonts w:ascii="Arial" w:hAnsi="Arial" w:cs="Arial"/>
          <w:sz w:val="24"/>
          <w:szCs w:val="24"/>
        </w:rPr>
        <w:t>projektu Regionalnej Strategii Innowacji wpłynęło ogółem 168 uwag. Wszystkie otrzymane uwagi poddane zostały szczegółowej analizie. Umożliwiły one doprecyzowanie ostatecznych zapisów Regionalnej Strategii Innowacji, dzięki czemu dokument kompleksowo uwzględnia p</w:t>
      </w:r>
      <w:r w:rsidR="000D7B03">
        <w:rPr>
          <w:rFonts w:ascii="Arial" w:hAnsi="Arial" w:cs="Arial"/>
          <w:sz w:val="24"/>
          <w:szCs w:val="24"/>
        </w:rPr>
        <w:t>otrzeby regionalnej gospodarki.</w:t>
      </w:r>
    </w:p>
    <w:p w14:paraId="2F4AF36A" w14:textId="24D1D3F3" w:rsidR="00C320DB" w:rsidRPr="005423F7" w:rsidRDefault="00C320DB" w:rsidP="005423F7">
      <w:pPr>
        <w:autoSpaceDE w:val="0"/>
        <w:autoSpaceDN w:val="0"/>
        <w:adjustRightInd w:val="0"/>
        <w:spacing w:after="0" w:line="276" w:lineRule="auto"/>
        <w:ind w:firstLine="709"/>
        <w:rPr>
          <w:rFonts w:ascii="Arial" w:hAnsi="Arial" w:cs="Arial"/>
          <w:sz w:val="24"/>
          <w:szCs w:val="24"/>
        </w:rPr>
      </w:pPr>
      <w:r w:rsidRPr="005423F7">
        <w:rPr>
          <w:rFonts w:ascii="Arial" w:hAnsi="Arial" w:cs="Arial"/>
          <w:sz w:val="24"/>
          <w:szCs w:val="24"/>
        </w:rPr>
        <w:t xml:space="preserve">Raport z konsultacji społecznych RSI WP został przedstawiony Podkarpackiej Radzie Innowacyjności w dniu 1 grudnia 2021 r. Rada jednomyślnie przyjęła Uchwałę </w:t>
      </w:r>
      <w:r w:rsidRPr="005423F7">
        <w:rPr>
          <w:rFonts w:ascii="Arial" w:eastAsia="Arial-ItalicMT" w:hAnsi="Arial" w:cs="Arial"/>
          <w:bCs/>
          <w:iCs/>
          <w:sz w:val="24"/>
          <w:szCs w:val="24"/>
        </w:rPr>
        <w:t xml:space="preserve">o zarekomendowaniu Zarządowi Województwa przyjęcia Raportu z konsultacji społecznych oraz przyjęcia ostatecznej wersji RSI WP uwzględniającej uwagi otrzymane w procesie konsultacji. Zarząd Województwa Podkarpackiego Uchwałą Nr 342/6714/21 z dnia 7 grudnia 2021 r. przyjął Raport z konsultacji społecznych projektu </w:t>
      </w:r>
      <w:r w:rsidRPr="005423F7">
        <w:rPr>
          <w:rFonts w:ascii="Arial" w:eastAsia="Arial-ItalicMT" w:hAnsi="Arial" w:cs="Arial"/>
          <w:bCs/>
          <w:i/>
          <w:iCs/>
          <w:sz w:val="24"/>
          <w:szCs w:val="24"/>
        </w:rPr>
        <w:t>RSI WP</w:t>
      </w:r>
      <w:r w:rsidR="000D7B03">
        <w:rPr>
          <w:rFonts w:ascii="Arial" w:eastAsia="Arial-ItalicMT" w:hAnsi="Arial" w:cs="Arial"/>
          <w:bCs/>
          <w:iCs/>
          <w:sz w:val="24"/>
          <w:szCs w:val="24"/>
        </w:rPr>
        <w:t>.</w:t>
      </w:r>
    </w:p>
    <w:p w14:paraId="6968EBF8" w14:textId="056D4AEF" w:rsidR="00C320DB" w:rsidRPr="005423F7" w:rsidRDefault="00C320DB" w:rsidP="005423F7">
      <w:pPr>
        <w:autoSpaceDE w:val="0"/>
        <w:autoSpaceDN w:val="0"/>
        <w:adjustRightInd w:val="0"/>
        <w:spacing w:after="0" w:line="276" w:lineRule="auto"/>
        <w:ind w:firstLine="709"/>
        <w:rPr>
          <w:rFonts w:ascii="Arial" w:eastAsia="Arial-ItalicMT" w:hAnsi="Arial" w:cs="Arial"/>
          <w:bCs/>
          <w:iCs/>
          <w:sz w:val="24"/>
          <w:szCs w:val="24"/>
        </w:rPr>
      </w:pPr>
      <w:r w:rsidRPr="005423F7">
        <w:rPr>
          <w:rFonts w:ascii="Arial" w:hAnsi="Arial" w:cs="Arial"/>
          <w:sz w:val="24"/>
          <w:szCs w:val="24"/>
        </w:rPr>
        <w:t xml:space="preserve">Projekt RSI WP uwzględniający uwagi otrzymane podczas konsultacji społecznych poddany został ewaluacji ex </w:t>
      </w:r>
      <w:proofErr w:type="spellStart"/>
      <w:r w:rsidRPr="005423F7">
        <w:rPr>
          <w:rFonts w:ascii="Arial" w:hAnsi="Arial" w:cs="Arial"/>
          <w:sz w:val="24"/>
          <w:szCs w:val="24"/>
        </w:rPr>
        <w:t>ante</w:t>
      </w:r>
      <w:proofErr w:type="spellEnd"/>
      <w:r w:rsidRPr="005423F7">
        <w:rPr>
          <w:rFonts w:ascii="Arial" w:hAnsi="Arial" w:cs="Arial"/>
          <w:sz w:val="24"/>
          <w:szCs w:val="24"/>
        </w:rPr>
        <w:t xml:space="preserve">. </w:t>
      </w:r>
      <w:r w:rsidRPr="005423F7">
        <w:rPr>
          <w:rFonts w:ascii="Arial" w:hAnsi="Arial" w:cs="Arial"/>
          <w:sz w:val="24"/>
          <w:szCs w:val="24"/>
          <w:lang w:eastAsia="pl-PL"/>
        </w:rPr>
        <w:t xml:space="preserve">Dokument przeanalizowany został pod kątem wypełnienia kryteriów: trafności, spójności, skuteczności i efektywności. </w:t>
      </w:r>
      <w:proofErr w:type="spellStart"/>
      <w:r w:rsidRPr="005423F7">
        <w:rPr>
          <w:rFonts w:ascii="Arial" w:hAnsi="Arial" w:cs="Arial"/>
          <w:sz w:val="24"/>
          <w:szCs w:val="24"/>
          <w:lang w:eastAsia="pl-PL"/>
        </w:rPr>
        <w:t>Ewaluatorzy</w:t>
      </w:r>
      <w:proofErr w:type="spellEnd"/>
      <w:r w:rsidRPr="005423F7">
        <w:rPr>
          <w:rFonts w:ascii="Arial" w:hAnsi="Arial" w:cs="Arial"/>
          <w:sz w:val="24"/>
          <w:szCs w:val="24"/>
          <w:lang w:eastAsia="pl-PL"/>
        </w:rPr>
        <w:t xml:space="preserve"> bardzo wysoko ocenili projekt RSI WP jako dokument umożliwiający konsekwentne budowanie systemu innowacji. Strategia wypełnia kryteria ex </w:t>
      </w:r>
      <w:proofErr w:type="spellStart"/>
      <w:r w:rsidRPr="005423F7">
        <w:rPr>
          <w:rFonts w:ascii="Arial" w:hAnsi="Arial" w:cs="Arial"/>
          <w:sz w:val="24"/>
          <w:szCs w:val="24"/>
          <w:lang w:eastAsia="pl-PL"/>
        </w:rPr>
        <w:t>ante</w:t>
      </w:r>
      <w:proofErr w:type="spellEnd"/>
      <w:r w:rsidRPr="005423F7">
        <w:rPr>
          <w:rFonts w:ascii="Arial" w:hAnsi="Arial" w:cs="Arial"/>
          <w:sz w:val="24"/>
          <w:szCs w:val="24"/>
          <w:lang w:eastAsia="pl-PL"/>
        </w:rPr>
        <w:t xml:space="preserve"> funduszy europejskich, otwierając tym samym możliwość wydatkowania środków europejskich w regionie. Wskazano ponadto, że RSI WP nie tylko identyfikuje problemy i wyzwania województwa, ale również precyzyjnie wskazuje kierunki rozwoju mające służyć podniesieniu poziomu innowacyjno</w:t>
      </w:r>
      <w:r w:rsidR="000D7B03">
        <w:rPr>
          <w:rFonts w:ascii="Arial" w:hAnsi="Arial" w:cs="Arial"/>
          <w:sz w:val="24"/>
          <w:szCs w:val="24"/>
          <w:lang w:eastAsia="pl-PL"/>
        </w:rPr>
        <w:t>ści i konkurencyjności regionu.</w:t>
      </w:r>
    </w:p>
    <w:p w14:paraId="7756D4DD" w14:textId="5973761D" w:rsidR="00C320DB" w:rsidRPr="005423F7" w:rsidRDefault="00C320DB" w:rsidP="000D7B03">
      <w:pPr>
        <w:autoSpaceDE w:val="0"/>
        <w:autoSpaceDN w:val="0"/>
        <w:adjustRightInd w:val="0"/>
        <w:spacing w:after="120" w:line="276" w:lineRule="auto"/>
        <w:ind w:firstLine="709"/>
        <w:rPr>
          <w:rFonts w:ascii="Arial" w:eastAsia="Arial-ItalicMT" w:hAnsi="Arial" w:cs="Arial"/>
          <w:bCs/>
          <w:iCs/>
          <w:sz w:val="24"/>
          <w:szCs w:val="24"/>
        </w:rPr>
      </w:pPr>
      <w:r w:rsidRPr="005423F7">
        <w:rPr>
          <w:rFonts w:ascii="Arial" w:eastAsia="Arial-ItalicMT" w:hAnsi="Arial" w:cs="Arial"/>
          <w:bCs/>
          <w:iCs/>
          <w:sz w:val="24"/>
          <w:szCs w:val="24"/>
        </w:rPr>
        <w:t>Uzyskane w wyniku opracowanego raportu wnioski i rekomendacje umożliwiły wprowadzenie niezbędnych korekt p</w:t>
      </w:r>
      <w:r w:rsidR="000D7B03">
        <w:rPr>
          <w:rFonts w:ascii="Arial" w:eastAsia="Arial-ItalicMT" w:hAnsi="Arial" w:cs="Arial"/>
          <w:bCs/>
          <w:iCs/>
          <w:sz w:val="24"/>
          <w:szCs w:val="24"/>
        </w:rPr>
        <w:t>odnoszących  jakości dokumentu.</w:t>
      </w:r>
    </w:p>
    <w:p w14:paraId="59311526" w14:textId="77777777" w:rsidR="00C320DB" w:rsidRPr="005423F7" w:rsidRDefault="00C320DB" w:rsidP="005423F7">
      <w:pPr>
        <w:spacing w:after="0" w:line="276" w:lineRule="auto"/>
        <w:rPr>
          <w:rFonts w:ascii="Arial" w:hAnsi="Arial" w:cs="Arial"/>
          <w:b/>
          <w:bCs/>
          <w:sz w:val="24"/>
          <w:szCs w:val="24"/>
        </w:rPr>
      </w:pPr>
      <w:r w:rsidRPr="005423F7">
        <w:rPr>
          <w:rFonts w:ascii="Arial" w:hAnsi="Arial" w:cs="Arial"/>
          <w:b/>
          <w:bCs/>
          <w:sz w:val="24"/>
          <w:szCs w:val="24"/>
        </w:rPr>
        <w:t>Ad. 3.</w:t>
      </w:r>
      <w:r w:rsidRPr="005423F7">
        <w:rPr>
          <w:rFonts w:ascii="Arial" w:hAnsi="Arial" w:cs="Arial"/>
          <w:sz w:val="24"/>
          <w:szCs w:val="24"/>
        </w:rPr>
        <w:t xml:space="preserve"> </w:t>
      </w:r>
      <w:r w:rsidRPr="005423F7">
        <w:rPr>
          <w:rFonts w:ascii="Arial" w:hAnsi="Arial" w:cs="Arial"/>
          <w:b/>
          <w:bCs/>
          <w:sz w:val="24"/>
          <w:szCs w:val="24"/>
        </w:rPr>
        <w:t>Prowadzenie badań, analiz, współpracy, koordynacji dotyczących sytuacji społeczno</w:t>
      </w:r>
      <w:r w:rsidR="00322E12" w:rsidRPr="005423F7">
        <w:rPr>
          <w:rFonts w:ascii="Arial" w:hAnsi="Arial" w:cs="Arial"/>
          <w:b/>
          <w:bCs/>
          <w:sz w:val="24"/>
          <w:szCs w:val="24"/>
        </w:rPr>
        <w:t>-</w:t>
      </w:r>
      <w:r w:rsidRPr="005423F7">
        <w:rPr>
          <w:rFonts w:ascii="Arial" w:hAnsi="Arial" w:cs="Arial"/>
          <w:b/>
          <w:bCs/>
          <w:sz w:val="24"/>
          <w:szCs w:val="24"/>
        </w:rPr>
        <w:t>gospodarczej województwa podkarpackiego</w:t>
      </w:r>
    </w:p>
    <w:p w14:paraId="4B053E2D" w14:textId="600C9E52" w:rsidR="00C320DB" w:rsidRPr="005423F7" w:rsidRDefault="00C320DB" w:rsidP="005423F7">
      <w:pPr>
        <w:spacing w:after="0" w:line="276" w:lineRule="auto"/>
        <w:ind w:firstLine="709"/>
        <w:rPr>
          <w:rFonts w:ascii="Arial" w:hAnsi="Arial" w:cs="Arial"/>
          <w:sz w:val="24"/>
          <w:szCs w:val="24"/>
        </w:rPr>
      </w:pPr>
      <w:r w:rsidRPr="005423F7">
        <w:rPr>
          <w:rFonts w:ascii="Arial" w:hAnsi="Arial" w:cs="Arial"/>
          <w:sz w:val="24"/>
          <w:szCs w:val="24"/>
        </w:rPr>
        <w:t>Zadanie wpisuje się w prowadzoną przez Samorząd Województwa Podkarpackiego politykę rozwoju i jednocześnie we wszystk</w:t>
      </w:r>
      <w:r w:rsidR="000D7B03">
        <w:rPr>
          <w:rFonts w:ascii="Arial" w:hAnsi="Arial" w:cs="Arial"/>
          <w:sz w:val="24"/>
          <w:szCs w:val="24"/>
        </w:rPr>
        <w:t xml:space="preserve">ie obszary tematyczne zawarte w </w:t>
      </w:r>
      <w:r w:rsidRPr="005423F7">
        <w:rPr>
          <w:rFonts w:ascii="Arial" w:hAnsi="Arial" w:cs="Arial"/>
          <w:i/>
          <w:sz w:val="24"/>
          <w:szCs w:val="24"/>
        </w:rPr>
        <w:t>Strategii rozwoju województwa – Podkarpackie 2030</w:t>
      </w:r>
      <w:r w:rsidRPr="005423F7">
        <w:rPr>
          <w:rFonts w:ascii="Arial" w:hAnsi="Arial" w:cs="Arial"/>
          <w:sz w:val="24"/>
          <w:szCs w:val="24"/>
        </w:rPr>
        <w:t>.</w:t>
      </w:r>
    </w:p>
    <w:p w14:paraId="232F295A" w14:textId="77777777" w:rsidR="001F68E0" w:rsidRPr="005423F7" w:rsidRDefault="00C320DB" w:rsidP="005423F7">
      <w:pPr>
        <w:spacing w:after="0" w:line="276" w:lineRule="auto"/>
        <w:ind w:firstLine="709"/>
        <w:rPr>
          <w:rFonts w:ascii="Arial" w:hAnsi="Arial" w:cs="Arial"/>
          <w:sz w:val="24"/>
          <w:szCs w:val="24"/>
        </w:rPr>
      </w:pPr>
      <w:r w:rsidRPr="005423F7">
        <w:rPr>
          <w:rFonts w:ascii="Arial" w:hAnsi="Arial" w:cs="Arial"/>
          <w:sz w:val="24"/>
          <w:szCs w:val="24"/>
        </w:rPr>
        <w:t>W 2021 r. w ramach tego zadania Regionalne Obserwatorium Terytorialne (ROT) – oddział funkcjonujący w ramach Departamentu Rozwoju Regionalnego przeprowadził następujące działania:</w:t>
      </w:r>
    </w:p>
    <w:p w14:paraId="635235D7" w14:textId="77777777" w:rsidR="00C320DB" w:rsidRPr="005423F7" w:rsidRDefault="00C320DB" w:rsidP="005423F7">
      <w:pPr>
        <w:spacing w:after="0" w:line="276" w:lineRule="auto"/>
        <w:rPr>
          <w:rFonts w:ascii="Arial" w:hAnsi="Arial" w:cs="Arial"/>
          <w:sz w:val="24"/>
          <w:szCs w:val="24"/>
          <w:u w:val="single"/>
        </w:rPr>
      </w:pPr>
      <w:r w:rsidRPr="005423F7">
        <w:rPr>
          <w:rFonts w:ascii="Arial" w:hAnsi="Arial" w:cs="Arial"/>
          <w:sz w:val="24"/>
          <w:szCs w:val="24"/>
          <w:u w:val="single"/>
        </w:rPr>
        <w:t>Badania i analizy dotyczące sytuacji społeczno- gospodarczej województwa podkarpackiego</w:t>
      </w:r>
    </w:p>
    <w:p w14:paraId="63E85245" w14:textId="77777777" w:rsidR="00C320DB" w:rsidRPr="005423F7" w:rsidRDefault="00C320DB" w:rsidP="005423F7">
      <w:pPr>
        <w:spacing w:after="0" w:line="276" w:lineRule="auto"/>
        <w:ind w:firstLine="708"/>
        <w:rPr>
          <w:rFonts w:ascii="Arial" w:hAnsi="Arial" w:cs="Arial"/>
          <w:sz w:val="24"/>
          <w:szCs w:val="24"/>
        </w:rPr>
      </w:pPr>
      <w:r w:rsidRPr="005423F7">
        <w:rPr>
          <w:rFonts w:ascii="Arial" w:hAnsi="Arial" w:cs="Arial"/>
          <w:sz w:val="24"/>
          <w:szCs w:val="24"/>
        </w:rPr>
        <w:lastRenderedPageBreak/>
        <w:t>Przeprowadzono następujące badania i przygotowano raporty dotyczące aktualnej sytuacji, tendencji rozwojowych i proponowanych zmian społecznych, gospodarczych i przestrzennych na potrzeby zarządzania strategicznego oraz służące optymalizacji podejmowanych decyzji w zakresie wyznaczania kierunków rozwoju regionu oraz wynikających z bieżących potrzeb Zarządu Województwa:</w:t>
      </w:r>
    </w:p>
    <w:p w14:paraId="62A900BF" w14:textId="77777777" w:rsidR="00C320DB" w:rsidRPr="005423F7" w:rsidRDefault="00C320DB" w:rsidP="005423F7">
      <w:pPr>
        <w:pStyle w:val="Akapitzlist"/>
        <w:numPr>
          <w:ilvl w:val="0"/>
          <w:numId w:val="28"/>
        </w:numPr>
        <w:spacing w:after="0" w:line="276" w:lineRule="auto"/>
        <w:rPr>
          <w:rFonts w:ascii="Arial" w:hAnsi="Arial" w:cs="Arial"/>
          <w:bCs/>
          <w:i/>
          <w:iCs/>
          <w:sz w:val="24"/>
          <w:szCs w:val="24"/>
          <w:u w:val="single"/>
        </w:rPr>
      </w:pPr>
      <w:r w:rsidRPr="005423F7">
        <w:rPr>
          <w:rFonts w:ascii="Arial" w:hAnsi="Arial" w:cs="Arial"/>
          <w:bCs/>
          <w:i/>
          <w:sz w:val="24"/>
          <w:szCs w:val="24"/>
        </w:rPr>
        <w:t>Gospodarka cyrkularna w wybranych obszarach społeczno-gospodarczych województwa podkarpackiego jako kierunek zrównoważonego rozwoju regionu</w:t>
      </w:r>
    </w:p>
    <w:p w14:paraId="088E9DDF" w14:textId="7E249423" w:rsidR="00C320DB" w:rsidRPr="005423F7" w:rsidRDefault="00C320DB" w:rsidP="005423F7">
      <w:pPr>
        <w:spacing w:after="0" w:line="276" w:lineRule="auto"/>
        <w:ind w:firstLine="709"/>
        <w:rPr>
          <w:rFonts w:ascii="Arial" w:hAnsi="Arial" w:cs="Arial"/>
          <w:sz w:val="24"/>
          <w:szCs w:val="24"/>
        </w:rPr>
      </w:pPr>
      <w:r w:rsidRPr="005423F7">
        <w:rPr>
          <w:rFonts w:ascii="Arial" w:hAnsi="Arial" w:cs="Arial"/>
          <w:bCs/>
          <w:iCs/>
          <w:sz w:val="24"/>
          <w:szCs w:val="24"/>
        </w:rPr>
        <w:t>Badanie</w:t>
      </w:r>
      <w:r w:rsidRPr="005423F7">
        <w:rPr>
          <w:rFonts w:ascii="Arial" w:hAnsi="Arial" w:cs="Arial"/>
          <w:sz w:val="24"/>
          <w:szCs w:val="24"/>
        </w:rPr>
        <w:t xml:space="preserve"> realizowane było od czerwca 2021 r. do grudnia 2021 r. </w:t>
      </w:r>
      <w:bookmarkStart w:id="57" w:name="_Hlk94869721"/>
      <w:r w:rsidRPr="005423F7">
        <w:rPr>
          <w:rFonts w:ascii="Arial" w:hAnsi="Arial" w:cs="Arial"/>
          <w:sz w:val="24"/>
          <w:szCs w:val="24"/>
        </w:rPr>
        <w:t xml:space="preserve">Celem badania była ocena </w:t>
      </w:r>
      <w:bookmarkEnd w:id="57"/>
      <w:r w:rsidRPr="005423F7">
        <w:rPr>
          <w:rFonts w:ascii="Arial" w:hAnsi="Arial" w:cs="Arial"/>
          <w:sz w:val="24"/>
          <w:szCs w:val="24"/>
        </w:rPr>
        <w:t>potencjału transformacji w kierunku gospodarki obiegu zamkniętego (GOZ) w wybranych obszarach społeczno-gospodarczych województwa podkarpackiego oraz wska</w:t>
      </w:r>
      <w:r w:rsidR="000D7B03">
        <w:rPr>
          <w:rFonts w:ascii="Arial" w:hAnsi="Arial" w:cs="Arial"/>
          <w:sz w:val="24"/>
          <w:szCs w:val="24"/>
        </w:rPr>
        <w:t>zanie dalszego z</w:t>
      </w:r>
      <w:r w:rsidR="00263399">
        <w:rPr>
          <w:rFonts w:ascii="Arial" w:hAnsi="Arial" w:cs="Arial"/>
          <w:sz w:val="24"/>
          <w:szCs w:val="24"/>
        </w:rPr>
        <w:t xml:space="preserve">apotrzebowania w tym zakresie. </w:t>
      </w:r>
      <w:r w:rsidRPr="005423F7">
        <w:rPr>
          <w:rFonts w:ascii="Arial" w:hAnsi="Arial" w:cs="Arial"/>
          <w:sz w:val="24"/>
          <w:szCs w:val="24"/>
        </w:rPr>
        <w:t>W efekcie przeprowadzonych analiz dokonano oceny możliwości transformacji regionu w kierunku gospodarki cyrkularnej, szczególnie w obszarach mają</w:t>
      </w:r>
      <w:r w:rsidR="000D7B03">
        <w:rPr>
          <w:rFonts w:ascii="Arial" w:hAnsi="Arial" w:cs="Arial"/>
          <w:sz w:val="24"/>
          <w:szCs w:val="24"/>
        </w:rPr>
        <w:t>cych związek ze społeczeństwem,</w:t>
      </w:r>
      <w:r w:rsidRPr="005423F7">
        <w:rPr>
          <w:rFonts w:ascii="Arial" w:hAnsi="Arial" w:cs="Arial"/>
          <w:sz w:val="24"/>
          <w:szCs w:val="24"/>
        </w:rPr>
        <w:t xml:space="preserve"> tj. obszarach usług komunalnych, wykorzystania energii, a także </w:t>
      </w:r>
      <w:r w:rsidR="000D7B03">
        <w:rPr>
          <w:rFonts w:ascii="Arial" w:hAnsi="Arial" w:cs="Arial"/>
          <w:sz w:val="24"/>
          <w:szCs w:val="24"/>
        </w:rPr>
        <w:t>świadomości, zachowań i działań</w:t>
      </w:r>
      <w:r w:rsidRPr="005423F7">
        <w:rPr>
          <w:rFonts w:ascii="Arial" w:hAnsi="Arial" w:cs="Arial"/>
          <w:sz w:val="24"/>
          <w:szCs w:val="24"/>
        </w:rPr>
        <w:t xml:space="preserve"> w zakresie GOZ samych mieszkańców.</w:t>
      </w:r>
    </w:p>
    <w:p w14:paraId="624B1880" w14:textId="2ABC428B" w:rsidR="00C320DB" w:rsidRPr="005423F7" w:rsidRDefault="00C320DB" w:rsidP="005423F7">
      <w:pPr>
        <w:spacing w:after="0" w:line="276" w:lineRule="auto"/>
        <w:ind w:firstLine="709"/>
        <w:rPr>
          <w:rFonts w:ascii="Arial" w:hAnsi="Arial" w:cs="Arial"/>
          <w:sz w:val="24"/>
          <w:szCs w:val="24"/>
        </w:rPr>
      </w:pPr>
      <w:r w:rsidRPr="005423F7">
        <w:rPr>
          <w:rFonts w:ascii="Arial" w:hAnsi="Arial" w:cs="Arial"/>
          <w:sz w:val="24"/>
          <w:szCs w:val="24"/>
        </w:rPr>
        <w:t xml:space="preserve"> Ocenę potencjału oparto o badanie obecnego stopnia rozwoju jako punkt wyjścia </w:t>
      </w:r>
      <w:r w:rsidR="00263399">
        <w:rPr>
          <w:rFonts w:ascii="Arial" w:hAnsi="Arial" w:cs="Arial"/>
          <w:sz w:val="24"/>
          <w:szCs w:val="24"/>
        </w:rPr>
        <w:br/>
      </w:r>
      <w:r w:rsidRPr="005423F7">
        <w:rPr>
          <w:rFonts w:ascii="Arial" w:hAnsi="Arial" w:cs="Arial"/>
          <w:sz w:val="24"/>
          <w:szCs w:val="24"/>
        </w:rPr>
        <w:t xml:space="preserve">w kierunku GOZ. Dokonano analizy potencjału technicznego w wybranych obszarach – takich jak gospodarka wodno-ściekowa, gospodarka odpadami, produkcja energii z OZE, wiedzy </w:t>
      </w:r>
      <w:r w:rsidR="00263399">
        <w:rPr>
          <w:rFonts w:ascii="Arial" w:hAnsi="Arial" w:cs="Arial"/>
          <w:sz w:val="24"/>
          <w:szCs w:val="24"/>
        </w:rPr>
        <w:br/>
      </w:r>
      <w:r w:rsidRPr="005423F7">
        <w:rPr>
          <w:rFonts w:ascii="Arial" w:hAnsi="Arial" w:cs="Arial"/>
          <w:sz w:val="24"/>
          <w:szCs w:val="24"/>
        </w:rPr>
        <w:t xml:space="preserve">i świadomości mieszkańców odnośnie znaczenia i metod wdrażania gospodarki cyrkularnej oraz wdrażania rozwiązań z nią związanych. </w:t>
      </w:r>
    </w:p>
    <w:p w14:paraId="75F7D1F2" w14:textId="135189D8" w:rsidR="00C320DB" w:rsidRPr="005423F7" w:rsidRDefault="00C320DB" w:rsidP="005423F7">
      <w:pPr>
        <w:spacing w:after="0" w:line="276" w:lineRule="auto"/>
        <w:ind w:firstLine="709"/>
        <w:rPr>
          <w:rFonts w:ascii="Arial" w:hAnsi="Arial" w:cs="Arial"/>
          <w:sz w:val="24"/>
          <w:szCs w:val="24"/>
        </w:rPr>
      </w:pPr>
      <w:r w:rsidRPr="005423F7">
        <w:rPr>
          <w:rFonts w:ascii="Arial" w:hAnsi="Arial" w:cs="Arial"/>
          <w:sz w:val="24"/>
          <w:szCs w:val="24"/>
        </w:rPr>
        <w:t xml:space="preserve">Przeprowadzone badania i analizy posłużyły do dokonania wielowymiarowej oceny możliwości dalszego rozwoju działań na rzecz gospodarki cyrkularnej – w odniesieniu do zidentyfikowanej bazy, barier i problemów oraz zasobów, które można do tego wykorzystać. Efektem prac była nie tylko ocena możliwości i potencjalnych kierunków działań w zakresie GOZ, ale też mapa drogowa dojścia do nowoczesnej gospodarki o obiegu zamkniętym </w:t>
      </w:r>
      <w:r w:rsidR="00263399">
        <w:rPr>
          <w:rFonts w:ascii="Arial" w:hAnsi="Arial" w:cs="Arial"/>
          <w:sz w:val="24"/>
          <w:szCs w:val="24"/>
        </w:rPr>
        <w:br/>
      </w:r>
      <w:r w:rsidRPr="005423F7">
        <w:rPr>
          <w:rFonts w:ascii="Arial" w:hAnsi="Arial" w:cs="Arial"/>
          <w:sz w:val="24"/>
          <w:szCs w:val="24"/>
        </w:rPr>
        <w:t>w wybranych obszarach społeczno – gospodarczych, przy możliwie maksymalnym wykorzystaniu planowanych narzędzi wsparcia Unii Europejskiej.</w:t>
      </w:r>
    </w:p>
    <w:p w14:paraId="3F3E1CE3" w14:textId="0AD732C2" w:rsidR="00C320DB" w:rsidRPr="005423F7" w:rsidRDefault="00C320DB" w:rsidP="005423F7">
      <w:pPr>
        <w:spacing w:after="0" w:line="276" w:lineRule="auto"/>
        <w:ind w:firstLine="709"/>
        <w:rPr>
          <w:rFonts w:ascii="Arial" w:hAnsi="Arial" w:cs="Arial"/>
          <w:b/>
          <w:sz w:val="24"/>
          <w:szCs w:val="24"/>
          <w:u w:val="single"/>
        </w:rPr>
      </w:pPr>
      <w:r w:rsidRPr="005423F7">
        <w:rPr>
          <w:rFonts w:ascii="Arial" w:hAnsi="Arial" w:cs="Arial"/>
          <w:sz w:val="24"/>
          <w:szCs w:val="24"/>
        </w:rPr>
        <w:t xml:space="preserve">Badanie zostało sfinansowane ze środków projektu pn. </w:t>
      </w:r>
      <w:r w:rsidRPr="005423F7">
        <w:rPr>
          <w:rFonts w:ascii="Arial" w:hAnsi="Arial" w:cs="Arial"/>
          <w:i/>
          <w:iCs/>
          <w:sz w:val="24"/>
          <w:szCs w:val="24"/>
        </w:rPr>
        <w:t xml:space="preserve">Wsparcie działalności Regionalnego Obserwatorium Terytorialnego w procesie dostarczania niezbędnej wiedzy do zarządzania rozwojem regionu RPO WP 2014-2020 </w:t>
      </w:r>
      <w:r w:rsidRPr="005423F7">
        <w:rPr>
          <w:rFonts w:ascii="Arial" w:hAnsi="Arial" w:cs="Arial"/>
          <w:iCs/>
          <w:sz w:val="24"/>
          <w:szCs w:val="24"/>
        </w:rPr>
        <w:t xml:space="preserve">(projekt własny realizowany w ramach Pomocy Technicznej RPO WP 2014-2020 w okresie od 1 stycznia 2021 r. do 31 grudnia 2022 r.). </w:t>
      </w:r>
      <w:r w:rsidRPr="005423F7">
        <w:rPr>
          <w:rFonts w:ascii="Arial" w:hAnsi="Arial" w:cs="Arial"/>
          <w:sz w:val="24"/>
          <w:szCs w:val="24"/>
        </w:rPr>
        <w:t>Koszt</w:t>
      </w:r>
      <w:r w:rsidR="00263399">
        <w:rPr>
          <w:rFonts w:ascii="Arial" w:hAnsi="Arial" w:cs="Arial"/>
          <w:sz w:val="24"/>
          <w:szCs w:val="24"/>
        </w:rPr>
        <w:t xml:space="preserve"> realizacji badania wyniósł </w:t>
      </w:r>
      <w:r w:rsidR="000D7B03">
        <w:rPr>
          <w:rFonts w:ascii="Arial" w:hAnsi="Arial" w:cs="Arial"/>
          <w:sz w:val="24"/>
          <w:szCs w:val="24"/>
        </w:rPr>
        <w:t>158 670,00 zł.</w:t>
      </w:r>
    </w:p>
    <w:p w14:paraId="4CE70090" w14:textId="77777777" w:rsidR="00C320DB" w:rsidRPr="005423F7" w:rsidRDefault="00C320DB" w:rsidP="005423F7">
      <w:pPr>
        <w:pStyle w:val="Akapitzlist"/>
        <w:numPr>
          <w:ilvl w:val="0"/>
          <w:numId w:val="24"/>
        </w:numPr>
        <w:spacing w:after="0" w:line="276" w:lineRule="auto"/>
        <w:rPr>
          <w:rFonts w:ascii="Arial" w:hAnsi="Arial" w:cs="Arial"/>
          <w:bCs/>
          <w:i/>
          <w:iCs/>
          <w:sz w:val="24"/>
          <w:szCs w:val="24"/>
          <w:u w:val="single"/>
        </w:rPr>
      </w:pPr>
      <w:r w:rsidRPr="005423F7">
        <w:rPr>
          <w:rFonts w:ascii="Arial" w:hAnsi="Arial" w:cs="Arial"/>
          <w:i/>
          <w:sz w:val="24"/>
          <w:szCs w:val="24"/>
        </w:rPr>
        <w:t>Przegląd regionalny. Województwo podkarpackie 2020</w:t>
      </w:r>
    </w:p>
    <w:p w14:paraId="550D74D2" w14:textId="1CE944B0" w:rsidR="00C320DB" w:rsidRPr="005423F7" w:rsidRDefault="00C320DB" w:rsidP="005423F7">
      <w:pPr>
        <w:spacing w:after="0" w:line="276" w:lineRule="auto"/>
        <w:ind w:firstLine="709"/>
        <w:rPr>
          <w:rFonts w:ascii="Arial" w:hAnsi="Arial" w:cs="Arial"/>
          <w:sz w:val="24"/>
          <w:szCs w:val="24"/>
        </w:rPr>
      </w:pPr>
      <w:r w:rsidRPr="005423F7">
        <w:rPr>
          <w:rFonts w:ascii="Arial" w:hAnsi="Arial" w:cs="Arial"/>
          <w:bCs/>
          <w:iCs/>
          <w:sz w:val="24"/>
          <w:szCs w:val="24"/>
        </w:rPr>
        <w:t>Badanie</w:t>
      </w:r>
      <w:r w:rsidRPr="005423F7">
        <w:rPr>
          <w:rFonts w:ascii="Arial" w:hAnsi="Arial" w:cs="Arial"/>
          <w:sz w:val="24"/>
          <w:szCs w:val="24"/>
        </w:rPr>
        <w:t xml:space="preserve"> realizowane było w okresie od wrześni</w:t>
      </w:r>
      <w:r w:rsidR="000D7B03">
        <w:rPr>
          <w:rFonts w:ascii="Arial" w:hAnsi="Arial" w:cs="Arial"/>
          <w:sz w:val="24"/>
          <w:szCs w:val="24"/>
        </w:rPr>
        <w:t xml:space="preserve">a 2021 r. do grudnia 2021 r. </w:t>
      </w:r>
      <w:r w:rsidRPr="005423F7">
        <w:rPr>
          <w:rFonts w:ascii="Arial" w:hAnsi="Arial" w:cs="Arial"/>
          <w:sz w:val="24"/>
          <w:szCs w:val="24"/>
        </w:rPr>
        <w:t xml:space="preserve">Celem badania była analiza i przedstawienie </w:t>
      </w:r>
      <w:r w:rsidRPr="005423F7">
        <w:rPr>
          <w:rFonts w:ascii="Arial" w:hAnsi="Arial" w:cs="Arial"/>
          <w:bCs/>
          <w:sz w:val="24"/>
          <w:szCs w:val="24"/>
        </w:rPr>
        <w:t xml:space="preserve">istotnych zmian w sytuacji społeczno-gospodarczej województwa podkarpackiego w 2020 roku na tle lat poprzednich. W ramach badania analizie poddano </w:t>
      </w:r>
      <w:r w:rsidRPr="005423F7">
        <w:rPr>
          <w:rFonts w:ascii="Arial" w:hAnsi="Arial" w:cs="Arial"/>
          <w:sz w:val="24"/>
          <w:szCs w:val="24"/>
        </w:rPr>
        <w:t xml:space="preserve">najważniejsze czynniki kształtujące wzrost gospodarczy województwa podkarpackiego, jak również zawarto opis istotnych zmian w sytuacji społeczno-gospodarczej </w:t>
      </w:r>
      <w:r w:rsidR="00263399">
        <w:rPr>
          <w:rFonts w:ascii="Arial" w:hAnsi="Arial" w:cs="Arial"/>
          <w:sz w:val="24"/>
          <w:szCs w:val="24"/>
        </w:rPr>
        <w:br/>
      </w:r>
      <w:r w:rsidRPr="005423F7">
        <w:rPr>
          <w:rFonts w:ascii="Arial" w:hAnsi="Arial" w:cs="Arial"/>
          <w:sz w:val="24"/>
          <w:szCs w:val="24"/>
        </w:rPr>
        <w:t>z obszarów: od zagadnień związanych z procesami ludnościowymi, przez kwestie dotyczące kapitału społecznego, jakości i warunków życia mieszkańców i ich sytuacji materialnej, sytuacji na rynku pracy, kondycji zdrowotnej mieszkańców i funkcjonowania systemu opieki zdrowotnej, systemu oświaty i wychowania, nauki i szkolnictwa wyższego, kultury, turystyki i sportu, stanu środowiska naturalnego, wyposażenia w infrastrukturę techniczną, potencjału gospodarczego, konkurencyjności i innowacyjności sektora przedsiębiorstw, po identyfikację głównych czynników atrakcyjności regionu, sytuację finansową JST, wykorzystanie funduszy unijnych oraz wpływ pandemii CO</w:t>
      </w:r>
      <w:r w:rsidR="000D7B03">
        <w:rPr>
          <w:rFonts w:ascii="Arial" w:hAnsi="Arial" w:cs="Arial"/>
          <w:sz w:val="24"/>
          <w:szCs w:val="24"/>
        </w:rPr>
        <w:t>VID-19 na sytuację gospodarczą.</w:t>
      </w:r>
    </w:p>
    <w:p w14:paraId="00477456" w14:textId="3BFCD161" w:rsidR="00C320DB" w:rsidRPr="005423F7" w:rsidRDefault="00C320DB" w:rsidP="005423F7">
      <w:pPr>
        <w:spacing w:after="0" w:line="276" w:lineRule="auto"/>
        <w:ind w:firstLine="709"/>
        <w:rPr>
          <w:rFonts w:ascii="Arial" w:hAnsi="Arial" w:cs="Arial"/>
          <w:sz w:val="24"/>
          <w:szCs w:val="24"/>
        </w:rPr>
      </w:pPr>
      <w:r w:rsidRPr="005423F7">
        <w:rPr>
          <w:rFonts w:ascii="Arial" w:hAnsi="Arial" w:cs="Arial"/>
          <w:sz w:val="24"/>
          <w:szCs w:val="24"/>
        </w:rPr>
        <w:lastRenderedPageBreak/>
        <w:t>W porównaniu do poprzednich edycji tego badania nowe obszary badawcze poświęcono raportom o stanie gminy, określeniu poziomu rozwoju społeczno-gospodarczego gmin oraz analizie wybranych aspektów sytuacji społeczno-gospodarczej w odniesieniu do wyróżnionyc</w:t>
      </w:r>
      <w:r w:rsidR="00216B3D" w:rsidRPr="005423F7">
        <w:rPr>
          <w:rFonts w:ascii="Arial" w:hAnsi="Arial" w:cs="Arial"/>
          <w:sz w:val="24"/>
          <w:szCs w:val="24"/>
        </w:rPr>
        <w:t xml:space="preserve">h </w:t>
      </w:r>
      <w:r w:rsidRPr="005423F7">
        <w:rPr>
          <w:rFonts w:ascii="Arial" w:hAnsi="Arial" w:cs="Arial"/>
          <w:sz w:val="24"/>
          <w:szCs w:val="24"/>
        </w:rPr>
        <w:t>w województwie podkarpackim miejskich obszarów funkcjonalnych. Zwieńczenie raportu stanowi identyfikacja tendencji w rozwoju społeczno-gospodarczym oddziałujących na sytuację</w:t>
      </w:r>
      <w:r w:rsidR="00216B3D" w:rsidRPr="005423F7">
        <w:rPr>
          <w:rFonts w:ascii="Arial" w:hAnsi="Arial" w:cs="Arial"/>
          <w:sz w:val="24"/>
          <w:szCs w:val="24"/>
        </w:rPr>
        <w:t xml:space="preserve"> </w:t>
      </w:r>
      <w:r w:rsidR="0034742E" w:rsidRPr="005423F7">
        <w:rPr>
          <w:rFonts w:ascii="Arial" w:hAnsi="Arial" w:cs="Arial"/>
          <w:sz w:val="24"/>
          <w:szCs w:val="24"/>
        </w:rPr>
        <w:br/>
      </w:r>
      <w:r w:rsidRPr="005423F7">
        <w:rPr>
          <w:rFonts w:ascii="Arial" w:hAnsi="Arial" w:cs="Arial"/>
          <w:sz w:val="24"/>
          <w:szCs w:val="24"/>
        </w:rPr>
        <w:t>w województwie podkarpackim, identyfikacja wyzwań rozwojowych oraz sformułowanie głównych wniosków i rekomendacji. Nowym elementem badania w porównaniu do poprzednich edycji jest opracowanie Podkarpackiej gminopedii r</w:t>
      </w:r>
      <w:r w:rsidR="000D7B03">
        <w:rPr>
          <w:rFonts w:ascii="Arial" w:hAnsi="Arial" w:cs="Arial"/>
          <w:sz w:val="24"/>
          <w:szCs w:val="24"/>
        </w:rPr>
        <w:t>ozwoju społeczno-gospodarczego.</w:t>
      </w:r>
    </w:p>
    <w:p w14:paraId="5046A4C3" w14:textId="6F526B56" w:rsidR="00C320DB" w:rsidRPr="000D7B03" w:rsidRDefault="00C320DB" w:rsidP="000D7B03">
      <w:pPr>
        <w:spacing w:after="0" w:line="276" w:lineRule="auto"/>
        <w:ind w:firstLine="709"/>
        <w:rPr>
          <w:rFonts w:ascii="Arial" w:hAnsi="Arial" w:cs="Arial"/>
          <w:iCs/>
          <w:sz w:val="24"/>
          <w:szCs w:val="24"/>
        </w:rPr>
      </w:pPr>
      <w:r w:rsidRPr="005423F7">
        <w:rPr>
          <w:rFonts w:ascii="Arial" w:hAnsi="Arial" w:cs="Arial"/>
          <w:sz w:val="24"/>
          <w:szCs w:val="24"/>
        </w:rPr>
        <w:t xml:space="preserve">Badanie zostało sfinansowane ze środków projektu pn. </w:t>
      </w:r>
      <w:r w:rsidRPr="005423F7">
        <w:rPr>
          <w:rFonts w:ascii="Arial" w:hAnsi="Arial" w:cs="Arial"/>
          <w:i/>
          <w:iCs/>
          <w:sz w:val="24"/>
          <w:szCs w:val="24"/>
        </w:rPr>
        <w:t xml:space="preserve">Wsparcie działalności Regionalnego Obserwatorium Terytorialnego w procesie dostarczania niezbędnej wiedzy do zarządzania rozwojem regionu RPO WP 2014-2020 </w:t>
      </w:r>
      <w:r w:rsidRPr="005423F7">
        <w:rPr>
          <w:rFonts w:ascii="Arial" w:hAnsi="Arial" w:cs="Arial"/>
          <w:iCs/>
          <w:sz w:val="24"/>
          <w:szCs w:val="24"/>
        </w:rPr>
        <w:t xml:space="preserve">(projekt własny realizowany w ramach Pomocy Technicznej RPO WP 2014-2020 w okresie od 1 stycznia 2021 r. do 31 grudnia 2022 r.). </w:t>
      </w:r>
      <w:r w:rsidRPr="005423F7">
        <w:rPr>
          <w:rFonts w:ascii="Arial" w:hAnsi="Arial" w:cs="Arial"/>
          <w:sz w:val="24"/>
          <w:szCs w:val="24"/>
        </w:rPr>
        <w:t>Ko</w:t>
      </w:r>
      <w:r w:rsidR="000D7B03">
        <w:rPr>
          <w:rFonts w:ascii="Arial" w:hAnsi="Arial" w:cs="Arial"/>
          <w:sz w:val="24"/>
          <w:szCs w:val="24"/>
        </w:rPr>
        <w:t xml:space="preserve">szt realizacji badania wyniósł </w:t>
      </w:r>
      <w:r w:rsidRPr="005423F7">
        <w:rPr>
          <w:rFonts w:ascii="Arial" w:hAnsi="Arial" w:cs="Arial"/>
          <w:sz w:val="24"/>
          <w:szCs w:val="24"/>
        </w:rPr>
        <w:t>92 250,00 zł.</w:t>
      </w:r>
      <w:bookmarkStart w:id="58" w:name="_Hlk64365621"/>
    </w:p>
    <w:p w14:paraId="412BBC69" w14:textId="77777777" w:rsidR="00C320DB" w:rsidRPr="005423F7" w:rsidRDefault="00C320DB" w:rsidP="005423F7">
      <w:pPr>
        <w:spacing w:after="0" w:line="276" w:lineRule="auto"/>
        <w:rPr>
          <w:rFonts w:ascii="Arial" w:hAnsi="Arial" w:cs="Arial"/>
          <w:sz w:val="24"/>
          <w:szCs w:val="24"/>
        </w:rPr>
      </w:pPr>
      <w:r w:rsidRPr="005423F7">
        <w:rPr>
          <w:rFonts w:ascii="Arial" w:hAnsi="Arial" w:cs="Arial"/>
          <w:sz w:val="24"/>
          <w:szCs w:val="24"/>
        </w:rPr>
        <w:t>Raporty z przeprowadzonych badań zostały rozpowszechnione i są dostępne na stronie internetowej www.rot.podkarpackie.pl.</w:t>
      </w:r>
    </w:p>
    <w:p w14:paraId="45E7DBC4" w14:textId="38A74C48" w:rsidR="00C320DB" w:rsidRPr="005423F7" w:rsidRDefault="00C320DB" w:rsidP="005423F7">
      <w:pPr>
        <w:pStyle w:val="Akapitzlist"/>
        <w:numPr>
          <w:ilvl w:val="0"/>
          <w:numId w:val="24"/>
        </w:numPr>
        <w:spacing w:after="0" w:line="276" w:lineRule="auto"/>
        <w:rPr>
          <w:rFonts w:ascii="Arial" w:hAnsi="Arial" w:cs="Arial"/>
          <w:sz w:val="24"/>
          <w:szCs w:val="24"/>
          <w:u w:val="single"/>
        </w:rPr>
      </w:pPr>
      <w:r w:rsidRPr="005423F7">
        <w:rPr>
          <w:rFonts w:ascii="Arial" w:hAnsi="Arial" w:cs="Arial"/>
          <w:sz w:val="24"/>
          <w:szCs w:val="24"/>
        </w:rPr>
        <w:t xml:space="preserve">Zlecono ekspertowi zewnętrznemu realizację zadania </w:t>
      </w:r>
      <w:r w:rsidRPr="005423F7">
        <w:rPr>
          <w:rFonts w:ascii="Arial" w:hAnsi="Arial" w:cs="Arial"/>
          <w:i/>
          <w:sz w:val="24"/>
          <w:szCs w:val="24"/>
        </w:rPr>
        <w:t>Świadczenie usługi doradczo-eksperckiej w ramach prac nad opracowaniem Programu Strategicznego Rozwoju Transportu Województwa Podkarpackiego do roku 2030 – II etap</w:t>
      </w:r>
      <w:r w:rsidR="000D7B03">
        <w:rPr>
          <w:rFonts w:ascii="Arial" w:hAnsi="Arial" w:cs="Arial"/>
          <w:sz w:val="24"/>
          <w:szCs w:val="24"/>
        </w:rPr>
        <w:t>.</w:t>
      </w:r>
    </w:p>
    <w:p w14:paraId="6AE6BCF3" w14:textId="3331648F" w:rsidR="00C320DB" w:rsidRPr="005423F7" w:rsidRDefault="00C320DB" w:rsidP="005423F7">
      <w:pPr>
        <w:pStyle w:val="Tekstpodstawowywcity"/>
        <w:spacing w:after="0" w:line="276" w:lineRule="auto"/>
        <w:ind w:left="0" w:firstLine="708"/>
        <w:rPr>
          <w:rFonts w:ascii="Arial" w:hAnsi="Arial" w:cs="Arial"/>
          <w:sz w:val="24"/>
          <w:szCs w:val="24"/>
        </w:rPr>
      </w:pPr>
      <w:r w:rsidRPr="005423F7">
        <w:rPr>
          <w:rFonts w:ascii="Arial" w:hAnsi="Arial" w:cs="Arial"/>
          <w:sz w:val="24"/>
          <w:szCs w:val="24"/>
        </w:rPr>
        <w:t xml:space="preserve">W toku prac nad </w:t>
      </w:r>
      <w:r w:rsidRPr="005423F7">
        <w:rPr>
          <w:rFonts w:ascii="Arial" w:hAnsi="Arial" w:cs="Arial"/>
          <w:iCs/>
          <w:sz w:val="24"/>
          <w:szCs w:val="24"/>
        </w:rPr>
        <w:t>opracowaniem</w:t>
      </w:r>
      <w:r w:rsidRPr="005423F7">
        <w:rPr>
          <w:rFonts w:ascii="Arial" w:hAnsi="Arial" w:cs="Arial"/>
          <w:i/>
          <w:sz w:val="24"/>
          <w:szCs w:val="24"/>
        </w:rPr>
        <w:t xml:space="preserve"> Programu Strategicznego Rozwoju Transportu Województwa Podkarpackiego do roku 2030 </w:t>
      </w:r>
      <w:r w:rsidRPr="005423F7">
        <w:rPr>
          <w:rFonts w:ascii="Arial" w:hAnsi="Arial" w:cs="Arial"/>
          <w:sz w:val="24"/>
          <w:szCs w:val="24"/>
        </w:rPr>
        <w:t>wynikła potrzeba zaangażowania eksperta zewnętrznego. Udział eksperta zewnętrznego w procesie opracowywania Programu zalecany był także przez Ministerstwo Funduszy i Polityki Regionalnej oraz przez prze</w:t>
      </w:r>
      <w:r w:rsidR="00263399">
        <w:rPr>
          <w:rFonts w:ascii="Arial" w:hAnsi="Arial" w:cs="Arial"/>
          <w:sz w:val="24"/>
          <w:szCs w:val="24"/>
        </w:rPr>
        <w:t>dstawicieli inicjatywy JASPERS.</w:t>
      </w:r>
    </w:p>
    <w:p w14:paraId="30EBB2CF" w14:textId="77777777" w:rsidR="00C320DB" w:rsidRPr="005423F7" w:rsidRDefault="00C320DB" w:rsidP="005423F7">
      <w:pPr>
        <w:pStyle w:val="Tekstpodstawowywcity"/>
        <w:spacing w:after="0" w:line="276" w:lineRule="auto"/>
        <w:ind w:firstLine="708"/>
        <w:rPr>
          <w:rFonts w:ascii="Arial" w:hAnsi="Arial" w:cs="Arial"/>
          <w:sz w:val="24"/>
          <w:szCs w:val="24"/>
        </w:rPr>
      </w:pPr>
      <w:r w:rsidRPr="005423F7">
        <w:rPr>
          <w:rFonts w:ascii="Arial" w:hAnsi="Arial" w:cs="Arial"/>
          <w:sz w:val="24"/>
          <w:szCs w:val="24"/>
        </w:rPr>
        <w:t>W 2021 r. kontynuowano współpracę z ekspertem zewnętrznym (II etap świadczenia usługi doradczo-eksperckiej). Do zadań zrealizowanych przez eksperta w 2021 r. należało:</w:t>
      </w:r>
    </w:p>
    <w:p w14:paraId="5D3784D7" w14:textId="09678E75" w:rsidR="00C320DB" w:rsidRPr="005423F7" w:rsidRDefault="00C320DB" w:rsidP="005423F7">
      <w:pPr>
        <w:pStyle w:val="Akapitzlist"/>
        <w:numPr>
          <w:ilvl w:val="0"/>
          <w:numId w:val="31"/>
        </w:numPr>
        <w:spacing w:after="0" w:line="276" w:lineRule="auto"/>
        <w:rPr>
          <w:rFonts w:ascii="Arial" w:hAnsi="Arial" w:cs="Arial"/>
          <w:i/>
          <w:sz w:val="24"/>
          <w:szCs w:val="24"/>
        </w:rPr>
      </w:pPr>
      <w:r w:rsidRPr="005423F7">
        <w:rPr>
          <w:rFonts w:ascii="Arial" w:hAnsi="Arial" w:cs="Arial"/>
          <w:sz w:val="24"/>
          <w:szCs w:val="24"/>
        </w:rPr>
        <w:t xml:space="preserve">wsparcie merytoryczne (eksperckie), współpraca oraz doradztwo na każdym </w:t>
      </w:r>
      <w:r w:rsidR="000D7B03">
        <w:rPr>
          <w:rFonts w:ascii="Arial" w:hAnsi="Arial" w:cs="Arial"/>
          <w:sz w:val="24"/>
          <w:szCs w:val="24"/>
        </w:rPr>
        <w:br/>
      </w:r>
      <w:r w:rsidRPr="005423F7">
        <w:rPr>
          <w:rFonts w:ascii="Arial" w:hAnsi="Arial" w:cs="Arial"/>
          <w:sz w:val="24"/>
          <w:szCs w:val="24"/>
        </w:rPr>
        <w:t xml:space="preserve">z etapów opracowywania </w:t>
      </w:r>
      <w:r w:rsidRPr="005423F7">
        <w:rPr>
          <w:rFonts w:ascii="Arial" w:hAnsi="Arial" w:cs="Arial"/>
          <w:i/>
          <w:iCs/>
          <w:sz w:val="24"/>
          <w:szCs w:val="24"/>
        </w:rPr>
        <w:t>Programu Strategicznego Rozwoju Transportu Województwa Podkarpackiego do roku 2030</w:t>
      </w:r>
      <w:r w:rsidR="000D7B03">
        <w:rPr>
          <w:rFonts w:ascii="Arial" w:hAnsi="Arial" w:cs="Arial"/>
          <w:sz w:val="24"/>
          <w:szCs w:val="24"/>
        </w:rPr>
        <w:t>,</w:t>
      </w:r>
    </w:p>
    <w:p w14:paraId="35F01D8C" w14:textId="77777777" w:rsidR="00C320DB" w:rsidRPr="005423F7" w:rsidRDefault="00C320DB" w:rsidP="005423F7">
      <w:pPr>
        <w:pStyle w:val="Akapitzlist"/>
        <w:numPr>
          <w:ilvl w:val="0"/>
          <w:numId w:val="31"/>
        </w:numPr>
        <w:spacing w:after="0" w:line="276" w:lineRule="auto"/>
        <w:rPr>
          <w:rFonts w:ascii="Arial" w:hAnsi="Arial" w:cs="Arial"/>
          <w:i/>
          <w:sz w:val="24"/>
          <w:szCs w:val="24"/>
        </w:rPr>
      </w:pPr>
      <w:r w:rsidRPr="005423F7">
        <w:rPr>
          <w:rFonts w:ascii="Arial" w:hAnsi="Arial" w:cs="Arial"/>
          <w:sz w:val="24"/>
          <w:szCs w:val="24"/>
        </w:rPr>
        <w:t>współpraca z Zespołem ds. przygotowania PSRT WP do roku 2030 polegająca m.in. na:</w:t>
      </w:r>
    </w:p>
    <w:p w14:paraId="57AA5DD9" w14:textId="77777777" w:rsidR="00C320DB" w:rsidRPr="005423F7" w:rsidRDefault="00C320DB" w:rsidP="005423F7">
      <w:pPr>
        <w:pStyle w:val="Akapitzlist"/>
        <w:spacing w:after="0" w:line="276" w:lineRule="auto"/>
        <w:contextualSpacing w:val="0"/>
        <w:rPr>
          <w:rFonts w:ascii="Arial" w:hAnsi="Arial" w:cs="Arial"/>
          <w:sz w:val="24"/>
          <w:szCs w:val="24"/>
        </w:rPr>
      </w:pPr>
      <w:r w:rsidRPr="005423F7">
        <w:rPr>
          <w:rFonts w:ascii="Arial" w:hAnsi="Arial" w:cs="Arial"/>
          <w:sz w:val="24"/>
          <w:szCs w:val="24"/>
        </w:rPr>
        <w:t>- udziale w roli eksperta w posiedzeniach Zespołu/Zarządu Województwa Podkarpackiego/Komisjach Sejmiku Województwa Podkarpackiego/Sejmiku Województwa Podkarpackiego,</w:t>
      </w:r>
    </w:p>
    <w:p w14:paraId="3DDF2D71" w14:textId="77777777" w:rsidR="00C320DB" w:rsidRPr="005423F7" w:rsidRDefault="00C320DB" w:rsidP="005423F7">
      <w:pPr>
        <w:pStyle w:val="Akapitzlist"/>
        <w:spacing w:after="0" w:line="276" w:lineRule="auto"/>
        <w:contextualSpacing w:val="0"/>
        <w:rPr>
          <w:rFonts w:ascii="Arial" w:hAnsi="Arial" w:cs="Arial"/>
          <w:sz w:val="24"/>
          <w:szCs w:val="24"/>
        </w:rPr>
      </w:pPr>
      <w:r w:rsidRPr="005423F7">
        <w:rPr>
          <w:rFonts w:ascii="Arial" w:hAnsi="Arial" w:cs="Arial"/>
          <w:sz w:val="24"/>
          <w:szCs w:val="24"/>
        </w:rPr>
        <w:t xml:space="preserve">- bieżących konsultacjach z członkami Zespołu odpowiedzialnymi za realizację zadań związanych z opracowaniem materiałów dotyczących poszczególnych obszarów </w:t>
      </w:r>
      <w:r w:rsidRPr="005423F7">
        <w:rPr>
          <w:rFonts w:ascii="Arial" w:hAnsi="Arial" w:cs="Arial"/>
          <w:i/>
          <w:iCs/>
          <w:sz w:val="24"/>
          <w:szCs w:val="24"/>
        </w:rPr>
        <w:t>Programu.</w:t>
      </w:r>
    </w:p>
    <w:p w14:paraId="35DF1933" w14:textId="77777777" w:rsidR="00C320DB" w:rsidRPr="005423F7" w:rsidRDefault="00C320DB" w:rsidP="005423F7">
      <w:pPr>
        <w:pStyle w:val="Akapitzlist"/>
        <w:numPr>
          <w:ilvl w:val="0"/>
          <w:numId w:val="31"/>
        </w:numPr>
        <w:spacing w:after="0" w:line="276" w:lineRule="auto"/>
        <w:rPr>
          <w:rFonts w:ascii="Arial" w:hAnsi="Arial" w:cs="Arial"/>
          <w:bCs/>
          <w:sz w:val="24"/>
          <w:szCs w:val="24"/>
          <w:lang w:eastAsia="pl-PL"/>
        </w:rPr>
      </w:pPr>
      <w:r w:rsidRPr="005423F7">
        <w:rPr>
          <w:rFonts w:ascii="Arial" w:hAnsi="Arial" w:cs="Arial"/>
          <w:bCs/>
          <w:sz w:val="24"/>
          <w:szCs w:val="24"/>
          <w:lang w:eastAsia="pl-PL"/>
        </w:rPr>
        <w:t>współpraca przy opracowaniu Prognozy oddziaływania na środowisko związanej z PSRT WP do roku 2030,</w:t>
      </w:r>
    </w:p>
    <w:p w14:paraId="4AD68880" w14:textId="77777777" w:rsidR="00C320DB" w:rsidRPr="005423F7" w:rsidRDefault="00C320DB" w:rsidP="005423F7">
      <w:pPr>
        <w:pStyle w:val="Akapitzlist"/>
        <w:numPr>
          <w:ilvl w:val="0"/>
          <w:numId w:val="31"/>
        </w:numPr>
        <w:spacing w:after="0" w:line="276" w:lineRule="auto"/>
        <w:rPr>
          <w:rFonts w:ascii="Arial" w:hAnsi="Arial" w:cs="Arial"/>
          <w:bCs/>
          <w:sz w:val="24"/>
          <w:szCs w:val="24"/>
          <w:lang w:eastAsia="pl-PL"/>
        </w:rPr>
      </w:pPr>
      <w:r w:rsidRPr="005423F7">
        <w:rPr>
          <w:rFonts w:ascii="Arial" w:hAnsi="Arial" w:cs="Arial"/>
          <w:sz w:val="24"/>
          <w:szCs w:val="24"/>
        </w:rPr>
        <w:t xml:space="preserve">współpraca oraz nadzór merytoryczny przy opracowaniu ostatecznej wersji projektu </w:t>
      </w:r>
      <w:r w:rsidRPr="005423F7">
        <w:rPr>
          <w:rFonts w:ascii="Arial" w:hAnsi="Arial" w:cs="Arial"/>
          <w:iCs/>
          <w:sz w:val="24"/>
          <w:szCs w:val="24"/>
        </w:rPr>
        <w:t>PSRT WP do roku 2030</w:t>
      </w:r>
      <w:r w:rsidRPr="005423F7">
        <w:rPr>
          <w:rFonts w:ascii="Arial" w:hAnsi="Arial" w:cs="Arial"/>
          <w:i/>
          <w:sz w:val="24"/>
          <w:szCs w:val="24"/>
        </w:rPr>
        <w:t>,</w:t>
      </w:r>
    </w:p>
    <w:p w14:paraId="233F8193" w14:textId="77777777" w:rsidR="00C320DB" w:rsidRPr="005423F7" w:rsidRDefault="00C320DB" w:rsidP="005423F7">
      <w:pPr>
        <w:pStyle w:val="Akapitzlist"/>
        <w:numPr>
          <w:ilvl w:val="0"/>
          <w:numId w:val="31"/>
        </w:numPr>
        <w:spacing w:after="0" w:line="276" w:lineRule="auto"/>
        <w:rPr>
          <w:rFonts w:ascii="Arial" w:hAnsi="Arial" w:cs="Arial"/>
          <w:bCs/>
          <w:sz w:val="24"/>
          <w:szCs w:val="24"/>
          <w:lang w:eastAsia="pl-PL"/>
        </w:rPr>
      </w:pPr>
      <w:r w:rsidRPr="005423F7">
        <w:rPr>
          <w:rFonts w:ascii="Arial" w:hAnsi="Arial" w:cs="Arial"/>
          <w:iCs/>
          <w:sz w:val="24"/>
          <w:szCs w:val="24"/>
        </w:rPr>
        <w:t>opracowanie analizy eksperckiej w zakresie regionalnego modelu ruchu, na podstawie danych dotyczących krajowego modelu ruchu.</w:t>
      </w:r>
    </w:p>
    <w:p w14:paraId="565AAD88" w14:textId="77777777" w:rsidR="00C320DB" w:rsidRPr="005423F7" w:rsidRDefault="00C320DB" w:rsidP="005423F7">
      <w:pPr>
        <w:spacing w:after="0" w:line="276" w:lineRule="auto"/>
        <w:ind w:firstLine="708"/>
        <w:rPr>
          <w:rFonts w:ascii="Arial" w:hAnsi="Arial" w:cs="Arial"/>
          <w:sz w:val="24"/>
          <w:szCs w:val="24"/>
        </w:rPr>
      </w:pPr>
      <w:r w:rsidRPr="005423F7">
        <w:rPr>
          <w:rFonts w:ascii="Arial" w:hAnsi="Arial" w:cs="Arial"/>
          <w:sz w:val="24"/>
          <w:szCs w:val="24"/>
        </w:rPr>
        <w:t>Wynagrodzenie eksperta za wykonanie wszystkich czynności objętych przedmiotem umowy  wyniosło 45 000,00 zł, z czego realizacja I etapu 30 000,00 zł oraz realizacja II etapu 15 000,00 zł.</w:t>
      </w:r>
    </w:p>
    <w:p w14:paraId="6FC01F08" w14:textId="77777777" w:rsidR="00C320DB" w:rsidRPr="005423F7" w:rsidRDefault="00C320DB" w:rsidP="005423F7">
      <w:pPr>
        <w:pStyle w:val="Akapitzlist"/>
        <w:numPr>
          <w:ilvl w:val="0"/>
          <w:numId w:val="24"/>
        </w:numPr>
        <w:spacing w:after="0" w:line="276" w:lineRule="auto"/>
        <w:rPr>
          <w:rFonts w:ascii="Arial" w:hAnsi="Arial" w:cs="Arial"/>
          <w:sz w:val="24"/>
          <w:szCs w:val="24"/>
        </w:rPr>
      </w:pPr>
      <w:r w:rsidRPr="005423F7">
        <w:rPr>
          <w:rFonts w:ascii="Arial" w:hAnsi="Arial" w:cs="Arial"/>
          <w:sz w:val="24"/>
          <w:szCs w:val="24"/>
        </w:rPr>
        <w:t>Druk publikacji</w:t>
      </w:r>
    </w:p>
    <w:p w14:paraId="6E60E1C0" w14:textId="51C4660E" w:rsidR="000D7B03" w:rsidRDefault="00C320DB" w:rsidP="005423F7">
      <w:pPr>
        <w:spacing w:after="0" w:line="276" w:lineRule="auto"/>
        <w:ind w:firstLine="709"/>
        <w:rPr>
          <w:rFonts w:ascii="Arial" w:hAnsi="Arial" w:cs="Arial"/>
          <w:i/>
          <w:iCs/>
          <w:sz w:val="24"/>
          <w:szCs w:val="24"/>
        </w:rPr>
      </w:pPr>
      <w:r w:rsidRPr="005423F7">
        <w:rPr>
          <w:rFonts w:ascii="Arial" w:hAnsi="Arial" w:cs="Arial"/>
          <w:sz w:val="24"/>
          <w:szCs w:val="24"/>
        </w:rPr>
        <w:lastRenderedPageBreak/>
        <w:t>Zrealizowano druk czterech raportów, w tym wykonan</w:t>
      </w:r>
      <w:r w:rsidR="000D7B03">
        <w:rPr>
          <w:rFonts w:ascii="Arial" w:hAnsi="Arial" w:cs="Arial"/>
          <w:sz w:val="24"/>
          <w:szCs w:val="24"/>
        </w:rPr>
        <w:t xml:space="preserve">ie projektu graficznego okładek </w:t>
      </w:r>
      <w:r w:rsidR="00263399">
        <w:rPr>
          <w:rFonts w:ascii="Arial" w:hAnsi="Arial" w:cs="Arial"/>
          <w:sz w:val="24"/>
          <w:szCs w:val="24"/>
        </w:rPr>
        <w:br/>
      </w:r>
      <w:r w:rsidRPr="005423F7">
        <w:rPr>
          <w:rFonts w:ascii="Arial" w:hAnsi="Arial" w:cs="Arial"/>
          <w:sz w:val="24"/>
          <w:szCs w:val="24"/>
        </w:rPr>
        <w:t xml:space="preserve">i layotów publikacji, wykonanie składu, łamania, korekty językowej i technicznej, druku, oprawy, utrwaleniu na nośniku elektronicznym oraz dostawy: 200 egzemplarzy publikacji </w:t>
      </w:r>
      <w:r w:rsidRPr="005423F7">
        <w:rPr>
          <w:rFonts w:ascii="Arial" w:hAnsi="Arial" w:cs="Arial"/>
          <w:i/>
          <w:iCs/>
          <w:sz w:val="24"/>
          <w:szCs w:val="24"/>
        </w:rPr>
        <w:t>Przegląd regionalny. Województwo podkarpackie 2019,</w:t>
      </w:r>
      <w:r w:rsidRPr="005423F7">
        <w:rPr>
          <w:rFonts w:ascii="Arial" w:hAnsi="Arial" w:cs="Arial"/>
          <w:sz w:val="24"/>
          <w:szCs w:val="24"/>
        </w:rPr>
        <w:t xml:space="preserve"> 50 egzemplarzy publikacji </w:t>
      </w:r>
      <w:r w:rsidRPr="005423F7">
        <w:rPr>
          <w:rFonts w:ascii="Arial" w:hAnsi="Arial" w:cs="Arial"/>
          <w:i/>
          <w:iCs/>
          <w:sz w:val="24"/>
          <w:szCs w:val="24"/>
        </w:rPr>
        <w:t>Analiza infrastruktury oraz potencjału portu lotniczego Rzeszów-Jasionka w perspektywie do 2030 r.,</w:t>
      </w:r>
      <w:r w:rsidRPr="005423F7">
        <w:rPr>
          <w:rFonts w:ascii="Arial" w:hAnsi="Arial" w:cs="Arial"/>
          <w:sz w:val="24"/>
          <w:szCs w:val="24"/>
        </w:rPr>
        <w:t xml:space="preserve"> 150 egzemplarzy publikacji </w:t>
      </w:r>
      <w:r w:rsidRPr="005423F7">
        <w:rPr>
          <w:rFonts w:ascii="Arial" w:hAnsi="Arial" w:cs="Arial"/>
          <w:i/>
          <w:iCs/>
          <w:sz w:val="24"/>
          <w:szCs w:val="24"/>
        </w:rPr>
        <w:t>Gospodarka województwa podkarpackiego wobec wyzwań Przemysłu 4.0</w:t>
      </w:r>
      <w:r w:rsidRPr="005423F7">
        <w:rPr>
          <w:rFonts w:ascii="Arial" w:hAnsi="Arial" w:cs="Arial"/>
          <w:sz w:val="24"/>
          <w:szCs w:val="24"/>
        </w:rPr>
        <w:t xml:space="preserve">, a także 100 egzemplarzy publikacji </w:t>
      </w:r>
      <w:r w:rsidRPr="005423F7">
        <w:rPr>
          <w:rFonts w:ascii="Arial" w:hAnsi="Arial" w:cs="Arial"/>
          <w:i/>
          <w:iCs/>
          <w:sz w:val="24"/>
          <w:szCs w:val="24"/>
        </w:rPr>
        <w:t xml:space="preserve">Handel zagraniczny oraz bezpośrednie inwestycje </w:t>
      </w:r>
    </w:p>
    <w:p w14:paraId="387373F0" w14:textId="0399F2A3" w:rsidR="00C320DB" w:rsidRPr="005423F7" w:rsidRDefault="00C320DB" w:rsidP="005423F7">
      <w:pPr>
        <w:spacing w:after="0" w:line="276" w:lineRule="auto"/>
        <w:ind w:firstLine="709"/>
        <w:rPr>
          <w:rFonts w:ascii="Arial" w:hAnsi="Arial" w:cs="Arial"/>
          <w:sz w:val="24"/>
          <w:szCs w:val="24"/>
        </w:rPr>
      </w:pPr>
      <w:r w:rsidRPr="005423F7">
        <w:rPr>
          <w:rFonts w:ascii="Arial" w:hAnsi="Arial" w:cs="Arial"/>
          <w:i/>
          <w:iCs/>
          <w:sz w:val="24"/>
          <w:szCs w:val="24"/>
        </w:rPr>
        <w:t>w województwie podkarpackim w latach 2013-2019</w:t>
      </w:r>
      <w:r w:rsidRPr="005423F7">
        <w:rPr>
          <w:rFonts w:ascii="Arial" w:hAnsi="Arial" w:cs="Arial"/>
          <w:sz w:val="24"/>
          <w:szCs w:val="24"/>
        </w:rPr>
        <w:t>.</w:t>
      </w:r>
    </w:p>
    <w:p w14:paraId="139EB5C6" w14:textId="030CC410" w:rsidR="0034742E" w:rsidRPr="005423F7" w:rsidRDefault="00C320DB" w:rsidP="000D7B03">
      <w:pPr>
        <w:spacing w:after="120" w:line="276" w:lineRule="auto"/>
        <w:ind w:firstLine="709"/>
        <w:rPr>
          <w:rFonts w:ascii="Arial" w:hAnsi="Arial" w:cs="Arial"/>
          <w:sz w:val="24"/>
          <w:szCs w:val="24"/>
        </w:rPr>
      </w:pPr>
      <w:r w:rsidRPr="005423F7">
        <w:rPr>
          <w:rFonts w:ascii="Arial" w:hAnsi="Arial" w:cs="Arial"/>
          <w:sz w:val="24"/>
          <w:szCs w:val="24"/>
        </w:rPr>
        <w:t>Koszt realizacj</w:t>
      </w:r>
      <w:r w:rsidR="000D7B03">
        <w:rPr>
          <w:rFonts w:ascii="Arial" w:hAnsi="Arial" w:cs="Arial"/>
          <w:sz w:val="24"/>
          <w:szCs w:val="24"/>
        </w:rPr>
        <w:t>i zadania wyniósł 26 284,65 zł.</w:t>
      </w:r>
    </w:p>
    <w:bookmarkEnd w:id="58"/>
    <w:p w14:paraId="4AB0280C" w14:textId="77777777" w:rsidR="00C320DB" w:rsidRPr="005423F7" w:rsidRDefault="00C320DB" w:rsidP="005423F7">
      <w:pPr>
        <w:shd w:val="clear" w:color="auto" w:fill="FFFFFF"/>
        <w:spacing w:after="0" w:line="276" w:lineRule="auto"/>
        <w:rPr>
          <w:rFonts w:ascii="Arial" w:hAnsi="Arial" w:cs="Arial"/>
          <w:i/>
          <w:iCs/>
          <w:sz w:val="24"/>
          <w:szCs w:val="24"/>
          <w:u w:val="single"/>
        </w:rPr>
      </w:pPr>
      <w:r w:rsidRPr="005423F7">
        <w:rPr>
          <w:rFonts w:ascii="Arial" w:hAnsi="Arial" w:cs="Arial"/>
          <w:sz w:val="24"/>
          <w:szCs w:val="24"/>
          <w:u w:val="single"/>
        </w:rPr>
        <w:t xml:space="preserve">Koordynowano przygotowanie </w:t>
      </w:r>
      <w:r w:rsidRPr="005423F7">
        <w:rPr>
          <w:rFonts w:ascii="Arial" w:hAnsi="Arial" w:cs="Arial"/>
          <w:bCs/>
          <w:i/>
          <w:iCs/>
          <w:sz w:val="24"/>
          <w:szCs w:val="24"/>
          <w:u w:val="single"/>
        </w:rPr>
        <w:t>Raportu o stanie województwa podkarpackiego za 2020 r.</w:t>
      </w:r>
      <w:r w:rsidRPr="005423F7">
        <w:rPr>
          <w:rFonts w:ascii="Arial" w:hAnsi="Arial" w:cs="Arial"/>
          <w:i/>
          <w:iCs/>
          <w:sz w:val="24"/>
          <w:szCs w:val="24"/>
          <w:u w:val="single"/>
        </w:rPr>
        <w:t xml:space="preserve"> </w:t>
      </w:r>
    </w:p>
    <w:p w14:paraId="62FD3A43" w14:textId="73FB168B" w:rsidR="00C320DB" w:rsidRPr="005423F7" w:rsidRDefault="00C320DB" w:rsidP="005423F7">
      <w:pPr>
        <w:shd w:val="clear" w:color="auto" w:fill="FFFFFF"/>
        <w:spacing w:after="0" w:line="276" w:lineRule="auto"/>
        <w:ind w:firstLine="709"/>
        <w:rPr>
          <w:rFonts w:ascii="Arial" w:hAnsi="Arial" w:cs="Arial"/>
          <w:i/>
          <w:iCs/>
          <w:sz w:val="24"/>
          <w:szCs w:val="24"/>
          <w:u w:val="single"/>
        </w:rPr>
      </w:pPr>
      <w:r w:rsidRPr="005423F7">
        <w:rPr>
          <w:rFonts w:ascii="Arial" w:hAnsi="Arial" w:cs="Arial"/>
          <w:sz w:val="24"/>
          <w:szCs w:val="24"/>
        </w:rPr>
        <w:t xml:space="preserve">Rok 2021 był trzecim rokiem, w którym został przygotowany </w:t>
      </w:r>
      <w:r w:rsidRPr="005423F7">
        <w:rPr>
          <w:rFonts w:ascii="Arial" w:hAnsi="Arial" w:cs="Arial"/>
          <w:i/>
          <w:iCs/>
          <w:sz w:val="24"/>
          <w:szCs w:val="24"/>
        </w:rPr>
        <w:t>Raport o stanie województwa.</w:t>
      </w:r>
      <w:r w:rsidRPr="005423F7">
        <w:rPr>
          <w:rFonts w:ascii="Arial" w:hAnsi="Arial" w:cs="Arial"/>
          <w:sz w:val="24"/>
          <w:szCs w:val="24"/>
        </w:rPr>
        <w:t xml:space="preserve"> Obowiązek przygotowania raportu wynika ze znowelizowanej ustawy z dnia 5 czerwca 1998 r. </w:t>
      </w:r>
      <w:r w:rsidR="000D7B03">
        <w:rPr>
          <w:rFonts w:ascii="Arial" w:hAnsi="Arial" w:cs="Arial"/>
          <w:iCs/>
          <w:sz w:val="24"/>
          <w:szCs w:val="24"/>
        </w:rPr>
        <w:t xml:space="preserve">o </w:t>
      </w:r>
      <w:r w:rsidRPr="005423F7">
        <w:rPr>
          <w:rFonts w:ascii="Arial" w:hAnsi="Arial" w:cs="Arial"/>
          <w:iCs/>
          <w:sz w:val="24"/>
          <w:szCs w:val="24"/>
        </w:rPr>
        <w:t>samorządzie województwa</w:t>
      </w:r>
      <w:r w:rsidR="002053CD" w:rsidRPr="005423F7">
        <w:rPr>
          <w:rFonts w:ascii="Arial" w:hAnsi="Arial" w:cs="Arial"/>
          <w:iCs/>
          <w:sz w:val="24"/>
          <w:szCs w:val="24"/>
        </w:rPr>
        <w:t xml:space="preserve"> </w:t>
      </w:r>
      <w:r w:rsidR="002053CD" w:rsidRPr="005423F7">
        <w:rPr>
          <w:rFonts w:ascii="Arial" w:hAnsi="Arial" w:cs="Arial"/>
          <w:sz w:val="24"/>
          <w:szCs w:val="24"/>
        </w:rPr>
        <w:t>(Dz.U. z 2022 r., poz. 547 z późn. zm.)</w:t>
      </w:r>
      <w:r w:rsidRPr="005423F7">
        <w:rPr>
          <w:rFonts w:ascii="Arial" w:hAnsi="Arial" w:cs="Arial"/>
          <w:i/>
          <w:sz w:val="24"/>
          <w:szCs w:val="24"/>
        </w:rPr>
        <w:t xml:space="preserve">, </w:t>
      </w:r>
      <w:r w:rsidRPr="005423F7">
        <w:rPr>
          <w:rFonts w:ascii="Arial" w:hAnsi="Arial" w:cs="Arial"/>
          <w:iCs/>
          <w:sz w:val="24"/>
          <w:szCs w:val="24"/>
        </w:rPr>
        <w:t>w której</w:t>
      </w:r>
      <w:r w:rsidRPr="005423F7">
        <w:rPr>
          <w:rFonts w:ascii="Arial" w:hAnsi="Arial" w:cs="Arial"/>
          <w:sz w:val="24"/>
          <w:szCs w:val="24"/>
        </w:rPr>
        <w:t xml:space="preserve"> wprowadzono regulację zobowiązującą zarząd województwa do publicznej prezentacji efektów swej rocznej działalności. Zarząd został zobowiązany do przygotowania i prezentacji na sesji sejmiku raportu o stanie województwa, który </w:t>
      </w:r>
      <w:r w:rsidRPr="005423F7">
        <w:rPr>
          <w:rFonts w:ascii="Arial" w:hAnsi="Arial" w:cs="Arial"/>
          <w:iCs/>
          <w:sz w:val="24"/>
          <w:szCs w:val="24"/>
        </w:rPr>
        <w:t>p</w:t>
      </w:r>
      <w:r w:rsidRPr="005423F7">
        <w:rPr>
          <w:rFonts w:ascii="Arial" w:hAnsi="Arial" w:cs="Arial"/>
          <w:sz w:val="24"/>
          <w:szCs w:val="24"/>
        </w:rPr>
        <w:t>owinien obejmować podsumowanie działalności zarządu w roku poprzednim, w szczególności w zakresie realizacji polityk, programó</w:t>
      </w:r>
      <w:r w:rsidR="000D7B03">
        <w:rPr>
          <w:rFonts w:ascii="Arial" w:hAnsi="Arial" w:cs="Arial"/>
          <w:sz w:val="24"/>
          <w:szCs w:val="24"/>
        </w:rPr>
        <w:t xml:space="preserve">w i strategii, uchwał sejmiku i </w:t>
      </w:r>
      <w:r w:rsidRPr="005423F7">
        <w:rPr>
          <w:rFonts w:ascii="Arial" w:hAnsi="Arial" w:cs="Arial"/>
          <w:sz w:val="24"/>
          <w:szCs w:val="24"/>
        </w:rPr>
        <w:t>budżetu obywatelskiego.</w:t>
      </w:r>
    </w:p>
    <w:p w14:paraId="27B0F761" w14:textId="720375C8" w:rsidR="00C320DB" w:rsidRPr="005423F7" w:rsidRDefault="00C320DB" w:rsidP="005423F7">
      <w:pPr>
        <w:shd w:val="clear" w:color="auto" w:fill="FFFFFF"/>
        <w:spacing w:after="0" w:line="276" w:lineRule="auto"/>
        <w:ind w:firstLine="709"/>
        <w:rPr>
          <w:rFonts w:ascii="Arial" w:hAnsi="Arial" w:cs="Arial"/>
          <w:i/>
          <w:iCs/>
          <w:sz w:val="24"/>
          <w:szCs w:val="24"/>
          <w:u w:val="single"/>
        </w:rPr>
      </w:pPr>
      <w:r w:rsidRPr="005423F7">
        <w:rPr>
          <w:rFonts w:ascii="Arial" w:hAnsi="Arial" w:cs="Arial"/>
          <w:sz w:val="24"/>
          <w:szCs w:val="24"/>
        </w:rPr>
        <w:t xml:space="preserve">Prace redakcyjne związane z przygotowaniem </w:t>
      </w:r>
      <w:r w:rsidRPr="005423F7">
        <w:rPr>
          <w:rFonts w:ascii="Arial" w:hAnsi="Arial" w:cs="Arial"/>
          <w:i/>
          <w:sz w:val="24"/>
          <w:szCs w:val="24"/>
        </w:rPr>
        <w:t xml:space="preserve">Raportu o stanie województwa podkarpackiego w 2020 r. </w:t>
      </w:r>
      <w:r w:rsidRPr="005423F7">
        <w:rPr>
          <w:rFonts w:ascii="Arial" w:hAnsi="Arial" w:cs="Arial"/>
          <w:sz w:val="24"/>
          <w:szCs w:val="24"/>
        </w:rPr>
        <w:t xml:space="preserve">realizowano w oparciu o Uchwałę Nr IV/62/19 Sejmiku Województwa Podkarpackiego z dnia 28 stycznia 2019 r. </w:t>
      </w:r>
      <w:r w:rsidRPr="005423F7">
        <w:rPr>
          <w:rFonts w:ascii="Arial" w:hAnsi="Arial" w:cs="Arial"/>
          <w:i/>
          <w:sz w:val="24"/>
          <w:szCs w:val="24"/>
        </w:rPr>
        <w:t>w sprawie określenia szczegółowych wymogów dotyczących opracowani</w:t>
      </w:r>
      <w:r w:rsidR="000D7B03">
        <w:rPr>
          <w:rFonts w:ascii="Arial" w:hAnsi="Arial" w:cs="Arial"/>
          <w:i/>
          <w:sz w:val="24"/>
          <w:szCs w:val="24"/>
        </w:rPr>
        <w:t>a Raportu o stanie województwa.</w:t>
      </w:r>
    </w:p>
    <w:p w14:paraId="4B0F1250" w14:textId="77777777" w:rsidR="00C320DB" w:rsidRPr="005423F7" w:rsidRDefault="00C320DB" w:rsidP="005423F7">
      <w:pPr>
        <w:shd w:val="clear" w:color="auto" w:fill="FFFFFF"/>
        <w:spacing w:after="0" w:line="276" w:lineRule="auto"/>
        <w:ind w:firstLine="709"/>
        <w:rPr>
          <w:rFonts w:ascii="Arial" w:hAnsi="Arial" w:cs="Arial"/>
          <w:i/>
          <w:iCs/>
          <w:sz w:val="24"/>
          <w:szCs w:val="24"/>
          <w:u w:val="single"/>
        </w:rPr>
      </w:pPr>
      <w:r w:rsidRPr="005423F7">
        <w:rPr>
          <w:rFonts w:ascii="Arial" w:hAnsi="Arial" w:cs="Arial"/>
          <w:sz w:val="24"/>
          <w:szCs w:val="24"/>
        </w:rPr>
        <w:t xml:space="preserve">W ramach struktury Urzędu Marszałkowskiego Województwa Podkarpackiego prace nad Raportem koordynował Departament Rozwoju Regionalnego - Regionalne Obserwatorium Terytorialne. Prace te były realizowane w ścisłej współpracy z merytorycznymi wydziałami/komórkami organizacyjnymi. </w:t>
      </w:r>
      <w:r w:rsidRPr="005423F7">
        <w:rPr>
          <w:rFonts w:ascii="Arial" w:hAnsi="Arial" w:cs="Arial"/>
          <w:i/>
          <w:iCs/>
          <w:sz w:val="24"/>
          <w:szCs w:val="24"/>
        </w:rPr>
        <w:t>Raport o stanie województwa podkarpackiego za 2020 r.</w:t>
      </w:r>
      <w:r w:rsidRPr="005423F7">
        <w:rPr>
          <w:rFonts w:ascii="Arial" w:hAnsi="Arial" w:cs="Arial"/>
          <w:sz w:val="24"/>
          <w:szCs w:val="24"/>
        </w:rPr>
        <w:t xml:space="preserve"> został zaprezentowany na sesji Sejmiku Województwa Podkarpackiego w dniu 28 czerwca 2021 r.</w:t>
      </w:r>
    </w:p>
    <w:p w14:paraId="1C3E6B3E" w14:textId="77777777" w:rsidR="00C320DB" w:rsidRPr="005423F7" w:rsidRDefault="00C320DB" w:rsidP="005423F7">
      <w:pPr>
        <w:spacing w:after="0" w:line="276" w:lineRule="auto"/>
        <w:rPr>
          <w:rFonts w:ascii="Arial" w:hAnsi="Arial" w:cs="Arial"/>
          <w:sz w:val="24"/>
          <w:szCs w:val="24"/>
          <w:u w:val="single"/>
        </w:rPr>
      </w:pPr>
      <w:r w:rsidRPr="005423F7">
        <w:rPr>
          <w:rFonts w:ascii="Arial" w:hAnsi="Arial" w:cs="Arial"/>
          <w:sz w:val="24"/>
          <w:szCs w:val="24"/>
          <w:u w:val="single"/>
        </w:rPr>
        <w:t>Zbierano, analizowano, opracowywano (w tym graficznie) dane dotyczące sytuacji społeczno-gospodarczej:</w:t>
      </w:r>
    </w:p>
    <w:p w14:paraId="21A4FDBF" w14:textId="77777777" w:rsidR="00C320DB" w:rsidRPr="005423F7" w:rsidRDefault="00C320DB" w:rsidP="005423F7">
      <w:pPr>
        <w:pStyle w:val="Akapitzlist"/>
        <w:numPr>
          <w:ilvl w:val="0"/>
          <w:numId w:val="25"/>
        </w:numPr>
        <w:spacing w:after="0" w:line="276" w:lineRule="auto"/>
        <w:rPr>
          <w:rFonts w:ascii="Arial" w:hAnsi="Arial" w:cs="Arial"/>
          <w:sz w:val="24"/>
          <w:szCs w:val="24"/>
        </w:rPr>
      </w:pPr>
      <w:r w:rsidRPr="005423F7">
        <w:rPr>
          <w:rFonts w:ascii="Arial" w:hAnsi="Arial" w:cs="Arial"/>
          <w:sz w:val="24"/>
          <w:szCs w:val="24"/>
        </w:rPr>
        <w:t xml:space="preserve">powiatów województwa podkarpackiego. Dane te były częścią wydawanego wspólnie przez UMWP i Urząd Statystyczny w Rzeszowie – Wojewódzki Ośrodek Badań Regionalnych, comiesięcznego </w:t>
      </w:r>
      <w:r w:rsidRPr="005423F7">
        <w:rPr>
          <w:rFonts w:ascii="Arial" w:hAnsi="Arial" w:cs="Arial"/>
          <w:i/>
          <w:sz w:val="24"/>
          <w:szCs w:val="24"/>
        </w:rPr>
        <w:t>Komunikatu o sytuacji społeczno-gospodarczej powiatów województwa podkarpackiego</w:t>
      </w:r>
      <w:r w:rsidRPr="005423F7">
        <w:rPr>
          <w:rFonts w:ascii="Arial" w:hAnsi="Arial" w:cs="Arial"/>
          <w:sz w:val="24"/>
          <w:szCs w:val="24"/>
        </w:rPr>
        <w:t xml:space="preserve">; </w:t>
      </w:r>
    </w:p>
    <w:p w14:paraId="51A74228" w14:textId="77777777" w:rsidR="00C320DB" w:rsidRPr="005423F7" w:rsidRDefault="00C320DB" w:rsidP="005423F7">
      <w:pPr>
        <w:pStyle w:val="Akapitzlist"/>
        <w:numPr>
          <w:ilvl w:val="0"/>
          <w:numId w:val="25"/>
        </w:numPr>
        <w:spacing w:after="0" w:line="276" w:lineRule="auto"/>
        <w:rPr>
          <w:rFonts w:ascii="Arial" w:hAnsi="Arial" w:cs="Arial"/>
          <w:sz w:val="24"/>
          <w:szCs w:val="24"/>
        </w:rPr>
      </w:pPr>
      <w:r w:rsidRPr="005423F7">
        <w:rPr>
          <w:rFonts w:ascii="Arial" w:hAnsi="Arial" w:cs="Arial"/>
          <w:sz w:val="24"/>
          <w:szCs w:val="24"/>
        </w:rPr>
        <w:t xml:space="preserve">wybranych miast-regionalnych biegunów wzrostu województwa podkarpackiego oraz Rzeszowskiego Obszaru Funkcjonalnego. Dane te były częścią wydawanej wspólnie przez UMWP i Urząd Statystyczny w Rzeszowie – Wojewódzki Ośrodek Badań Regionalnych, kwartalnie </w:t>
      </w:r>
      <w:r w:rsidRPr="005423F7">
        <w:rPr>
          <w:rFonts w:ascii="Arial" w:hAnsi="Arial" w:cs="Arial"/>
          <w:i/>
          <w:sz w:val="24"/>
          <w:szCs w:val="24"/>
        </w:rPr>
        <w:t>Informacji o sytuacji społeczno-gospodarczej wybranych miast – regionalnych biegunów wzrostu województwa podkarpackiego</w:t>
      </w:r>
      <w:r w:rsidRPr="005423F7">
        <w:rPr>
          <w:rFonts w:ascii="Arial" w:hAnsi="Arial" w:cs="Arial"/>
          <w:sz w:val="24"/>
          <w:szCs w:val="24"/>
        </w:rPr>
        <w:t xml:space="preserve"> </w:t>
      </w:r>
      <w:r w:rsidRPr="005423F7">
        <w:rPr>
          <w:rFonts w:ascii="Arial" w:hAnsi="Arial" w:cs="Arial"/>
          <w:i/>
          <w:sz w:val="24"/>
          <w:szCs w:val="24"/>
        </w:rPr>
        <w:t>oraz Rzeszowskiego Obszaru Funkcjonalnego</w:t>
      </w:r>
      <w:r w:rsidRPr="005423F7">
        <w:rPr>
          <w:rFonts w:ascii="Arial" w:hAnsi="Arial" w:cs="Arial"/>
          <w:sz w:val="24"/>
          <w:szCs w:val="24"/>
        </w:rPr>
        <w:t xml:space="preserve">. </w:t>
      </w:r>
    </w:p>
    <w:p w14:paraId="18A1D419" w14:textId="029CC49E" w:rsidR="00C320DB" w:rsidRPr="005423F7" w:rsidRDefault="00C320DB" w:rsidP="005423F7">
      <w:pPr>
        <w:spacing w:after="0" w:line="276" w:lineRule="auto"/>
        <w:rPr>
          <w:rFonts w:ascii="Arial" w:hAnsi="Arial" w:cs="Arial"/>
          <w:sz w:val="24"/>
          <w:szCs w:val="24"/>
          <w:u w:val="single"/>
        </w:rPr>
      </w:pPr>
      <w:r w:rsidRPr="005423F7">
        <w:rPr>
          <w:rFonts w:ascii="Arial" w:hAnsi="Arial" w:cs="Arial"/>
          <w:sz w:val="24"/>
          <w:szCs w:val="24"/>
        </w:rPr>
        <w:t xml:space="preserve">Komunikaty i informacje są publikowane na stronie internetowej Urzędu Statystycznego </w:t>
      </w:r>
      <w:r w:rsidR="00263399">
        <w:rPr>
          <w:rFonts w:ascii="Arial" w:hAnsi="Arial" w:cs="Arial"/>
          <w:sz w:val="24"/>
          <w:szCs w:val="24"/>
        </w:rPr>
        <w:br/>
      </w:r>
      <w:r w:rsidRPr="005423F7">
        <w:rPr>
          <w:rFonts w:ascii="Arial" w:hAnsi="Arial" w:cs="Arial"/>
          <w:sz w:val="24"/>
          <w:szCs w:val="24"/>
        </w:rPr>
        <w:t xml:space="preserve">w Rzeszowie oraz </w:t>
      </w:r>
      <w:hyperlink r:id="rId50" w:history="1">
        <w:r w:rsidR="000D7B03" w:rsidRPr="000D7B03">
          <w:rPr>
            <w:rStyle w:val="Hipercze"/>
            <w:rFonts w:ascii="Arial" w:hAnsi="Arial" w:cs="Arial"/>
            <w:sz w:val="24"/>
            <w:szCs w:val="24"/>
          </w:rPr>
          <w:t>www.rot.podkarpackie.pl</w:t>
        </w:r>
      </w:hyperlink>
      <w:r w:rsidR="000D7B03">
        <w:rPr>
          <w:rFonts w:ascii="Arial" w:hAnsi="Arial" w:cs="Arial"/>
          <w:sz w:val="24"/>
          <w:szCs w:val="24"/>
        </w:rPr>
        <w:t>.</w:t>
      </w:r>
    </w:p>
    <w:p w14:paraId="13527536" w14:textId="532F8716" w:rsidR="00C320DB" w:rsidRPr="005423F7" w:rsidRDefault="00C320DB" w:rsidP="005423F7">
      <w:pPr>
        <w:spacing w:after="0" w:line="276" w:lineRule="auto"/>
        <w:rPr>
          <w:rFonts w:ascii="Arial" w:hAnsi="Arial" w:cs="Arial"/>
          <w:sz w:val="24"/>
          <w:szCs w:val="24"/>
          <w:u w:val="single"/>
        </w:rPr>
      </w:pPr>
      <w:r w:rsidRPr="005423F7">
        <w:rPr>
          <w:rFonts w:ascii="Arial" w:hAnsi="Arial" w:cs="Arial"/>
          <w:sz w:val="24"/>
          <w:szCs w:val="24"/>
          <w:u w:val="single"/>
        </w:rPr>
        <w:t>Współpraca z instytucjami dysponującymi danymi z zakresu rozwoju województwa, w celu ich upublicznienia, przekazywania, scalania, zbierania:</w:t>
      </w:r>
    </w:p>
    <w:p w14:paraId="5D675FF3" w14:textId="615E3ED8" w:rsidR="00C320DB" w:rsidRPr="005423F7" w:rsidRDefault="00C320DB" w:rsidP="005423F7">
      <w:pPr>
        <w:pStyle w:val="Akapitzlist"/>
        <w:numPr>
          <w:ilvl w:val="0"/>
          <w:numId w:val="26"/>
        </w:numPr>
        <w:spacing w:after="0" w:line="276" w:lineRule="auto"/>
        <w:rPr>
          <w:rFonts w:ascii="Arial" w:hAnsi="Arial" w:cs="Arial"/>
          <w:sz w:val="24"/>
          <w:szCs w:val="24"/>
        </w:rPr>
      </w:pPr>
      <w:r w:rsidRPr="005423F7">
        <w:rPr>
          <w:rFonts w:ascii="Arial" w:hAnsi="Arial" w:cs="Arial"/>
          <w:sz w:val="24"/>
          <w:szCs w:val="24"/>
        </w:rPr>
        <w:lastRenderedPageBreak/>
        <w:t xml:space="preserve">w związku z sieciowaniem współpracy podmiotów odpowiedzialnych za monitorowanie polityk publicznych zorganizowano w dniu 6 grudnia 2021 r. konferencję </w:t>
      </w:r>
      <w:r w:rsidRPr="005423F7">
        <w:rPr>
          <w:rFonts w:ascii="Arial" w:hAnsi="Arial" w:cs="Arial"/>
          <w:i/>
          <w:iCs/>
          <w:sz w:val="24"/>
          <w:szCs w:val="24"/>
        </w:rPr>
        <w:t>Gospodarka obiegu zamkniętego w różnych aspektach życia społeczno – gospodarczego województwa podkarpackiego.</w:t>
      </w:r>
      <w:r w:rsidRPr="005423F7">
        <w:rPr>
          <w:rFonts w:ascii="Arial" w:hAnsi="Arial" w:cs="Arial"/>
          <w:sz w:val="24"/>
          <w:szCs w:val="24"/>
        </w:rPr>
        <w:t xml:space="preserve"> Konferencja w związku z panującą sytuacją epidemiczną miała charakter hybr</w:t>
      </w:r>
      <w:r w:rsidR="009F54CF">
        <w:rPr>
          <w:rFonts w:ascii="Arial" w:hAnsi="Arial" w:cs="Arial"/>
          <w:sz w:val="24"/>
          <w:szCs w:val="24"/>
        </w:rPr>
        <w:t>ydowy.</w:t>
      </w:r>
    </w:p>
    <w:p w14:paraId="61D8C41E" w14:textId="48FA8C02" w:rsidR="00C320DB" w:rsidRPr="005423F7" w:rsidRDefault="00C320DB" w:rsidP="005423F7">
      <w:pPr>
        <w:pStyle w:val="NormalnyWeb"/>
        <w:shd w:val="clear" w:color="auto" w:fill="FFFFFF"/>
        <w:spacing w:before="0" w:beforeAutospacing="0" w:after="0" w:afterAutospacing="0" w:line="276" w:lineRule="auto"/>
        <w:ind w:firstLine="709"/>
        <w:rPr>
          <w:rFonts w:ascii="Arial" w:hAnsi="Arial" w:cs="Arial"/>
          <w:color w:val="6D6D6D"/>
        </w:rPr>
      </w:pPr>
      <w:r w:rsidRPr="005423F7">
        <w:rPr>
          <w:rFonts w:ascii="Arial" w:hAnsi="Arial" w:cs="Arial"/>
          <w:color w:val="000000"/>
        </w:rPr>
        <w:t>Celem konferencji były zagadnienia dotyczące najważniejszych kierunków rozwoju strategii gospodarki w obiegu zamkniętym w województwie pod</w:t>
      </w:r>
      <w:r w:rsidR="009F54CF">
        <w:rPr>
          <w:rFonts w:ascii="Arial" w:hAnsi="Arial" w:cs="Arial"/>
          <w:color w:val="000000"/>
        </w:rPr>
        <w:t>karpackim oraz wymiana poglądów</w:t>
      </w:r>
      <w:r w:rsidRPr="005423F7">
        <w:rPr>
          <w:rFonts w:ascii="Arial" w:hAnsi="Arial" w:cs="Arial"/>
          <w:color w:val="000000"/>
        </w:rPr>
        <w:t xml:space="preserve"> i doświadczeń w tym zakresie.</w:t>
      </w:r>
    </w:p>
    <w:p w14:paraId="53E8A0BE" w14:textId="779DCBDE" w:rsidR="00C320DB" w:rsidRPr="005423F7" w:rsidRDefault="00C320DB" w:rsidP="005423F7">
      <w:pPr>
        <w:pStyle w:val="NormalnyWeb"/>
        <w:shd w:val="clear" w:color="auto" w:fill="FFFFFF"/>
        <w:spacing w:before="0" w:beforeAutospacing="0" w:after="0" w:afterAutospacing="0" w:line="276" w:lineRule="auto"/>
        <w:ind w:firstLine="709"/>
        <w:rPr>
          <w:rFonts w:ascii="Arial" w:hAnsi="Arial" w:cs="Arial"/>
          <w:color w:val="6D6D6D"/>
        </w:rPr>
      </w:pPr>
      <w:r w:rsidRPr="005423F7">
        <w:rPr>
          <w:rFonts w:ascii="Arial" w:hAnsi="Arial" w:cs="Arial"/>
          <w:color w:val="000000"/>
        </w:rPr>
        <w:t>W ramach konferencji zaprezentowano wyniki przeprowadzonych w 2021 roku badań, ponadto miały miejsce tematyczne wystąpienia prelegentów. Odbył się również panel dyskusyjny, podczas którego uczestnicy rozmawiali na temat monitorowan</w:t>
      </w:r>
      <w:r w:rsidR="009F54CF">
        <w:rPr>
          <w:rFonts w:ascii="Arial" w:hAnsi="Arial" w:cs="Arial"/>
          <w:color w:val="000000"/>
        </w:rPr>
        <w:t xml:space="preserve">ia transformacji </w:t>
      </w:r>
      <w:r w:rsidR="00263399">
        <w:rPr>
          <w:rFonts w:ascii="Arial" w:hAnsi="Arial" w:cs="Arial"/>
          <w:color w:val="000000"/>
        </w:rPr>
        <w:br/>
      </w:r>
      <w:r w:rsidR="009F54CF">
        <w:rPr>
          <w:rFonts w:ascii="Arial" w:hAnsi="Arial" w:cs="Arial"/>
          <w:color w:val="000000"/>
        </w:rPr>
        <w:t>w kierunku GOZ</w:t>
      </w:r>
      <w:r w:rsidRPr="005423F7">
        <w:rPr>
          <w:rFonts w:ascii="Arial" w:hAnsi="Arial" w:cs="Arial"/>
          <w:color w:val="000000"/>
        </w:rPr>
        <w:t xml:space="preserve"> w województwie podkarpackim.</w:t>
      </w:r>
    </w:p>
    <w:p w14:paraId="1E6B7DCE" w14:textId="77777777" w:rsidR="00C320DB" w:rsidRPr="005423F7" w:rsidRDefault="00C320DB" w:rsidP="005423F7">
      <w:pPr>
        <w:pStyle w:val="NormalnyWeb"/>
        <w:shd w:val="clear" w:color="auto" w:fill="FFFFFF"/>
        <w:spacing w:before="0" w:beforeAutospacing="0" w:after="0" w:afterAutospacing="0" w:line="276" w:lineRule="auto"/>
        <w:ind w:firstLine="708"/>
        <w:rPr>
          <w:rFonts w:ascii="Arial" w:hAnsi="Arial" w:cs="Arial"/>
          <w:color w:val="6D6D6D"/>
        </w:rPr>
      </w:pPr>
      <w:r w:rsidRPr="005423F7">
        <w:rPr>
          <w:rFonts w:ascii="Arial" w:hAnsi="Arial" w:cs="Arial"/>
          <w:color w:val="000000"/>
        </w:rPr>
        <w:t>Wydarzenie skierowane było do przedstawicieli różnych środowisk: rządowego, naukowego, społecznego oraz samorządu terytorialnego z terenu województwa podkarpackiego, w tym do przedstawicieli przedsiębiorstw i instytucji dysponujących wiedzą, doświadczeniem i danymi użytecznymi w procesie monitorowania zmian społeczno-gospodarczych zachodzących w regionie.</w:t>
      </w:r>
    </w:p>
    <w:p w14:paraId="1CC60714" w14:textId="35E92A30" w:rsidR="00C320DB" w:rsidRPr="005423F7" w:rsidRDefault="00C320DB" w:rsidP="005423F7">
      <w:pPr>
        <w:spacing w:after="0" w:line="276" w:lineRule="auto"/>
        <w:ind w:firstLine="708"/>
        <w:rPr>
          <w:rFonts w:ascii="Arial" w:hAnsi="Arial" w:cs="Arial"/>
          <w:b/>
          <w:sz w:val="24"/>
          <w:szCs w:val="24"/>
          <w:u w:val="single"/>
        </w:rPr>
      </w:pPr>
      <w:r w:rsidRPr="005423F7">
        <w:rPr>
          <w:rFonts w:ascii="Arial" w:hAnsi="Arial" w:cs="Arial"/>
          <w:sz w:val="24"/>
          <w:szCs w:val="24"/>
        </w:rPr>
        <w:t xml:space="preserve">Konferencja została sfinansowana ze środków projektu pn. </w:t>
      </w:r>
      <w:r w:rsidRPr="005423F7">
        <w:rPr>
          <w:rFonts w:ascii="Arial" w:hAnsi="Arial" w:cs="Arial"/>
          <w:i/>
          <w:iCs/>
          <w:sz w:val="24"/>
          <w:szCs w:val="24"/>
        </w:rPr>
        <w:t xml:space="preserve">Wsparcie działalności Regionalnego Obserwatorium Terytorialnego w procesie dostarczania niezbędnej wiedzy do zarządzania rozwojem regionu RPO WP 2014-2020 </w:t>
      </w:r>
      <w:r w:rsidRPr="005423F7">
        <w:rPr>
          <w:rFonts w:ascii="Arial" w:hAnsi="Arial" w:cs="Arial"/>
          <w:iCs/>
          <w:sz w:val="24"/>
          <w:szCs w:val="24"/>
        </w:rPr>
        <w:t xml:space="preserve">(projekt własny realizowany w ramach Pomocy Technicznej RPO WP 2014-2020 w okresie od 1 stycznia 2021 r. do 31 grudnia 2022 r.). </w:t>
      </w:r>
      <w:r w:rsidRPr="005423F7">
        <w:rPr>
          <w:rFonts w:ascii="Arial" w:hAnsi="Arial" w:cs="Arial"/>
          <w:sz w:val="24"/>
          <w:szCs w:val="24"/>
        </w:rPr>
        <w:t>Ko</w:t>
      </w:r>
      <w:r w:rsidR="00263399">
        <w:rPr>
          <w:rFonts w:ascii="Arial" w:hAnsi="Arial" w:cs="Arial"/>
          <w:sz w:val="24"/>
          <w:szCs w:val="24"/>
        </w:rPr>
        <w:t xml:space="preserve">szt zorganizowania konferencji </w:t>
      </w:r>
      <w:r w:rsidRPr="005423F7">
        <w:rPr>
          <w:rFonts w:ascii="Arial" w:hAnsi="Arial" w:cs="Arial"/>
          <w:sz w:val="24"/>
          <w:szCs w:val="24"/>
        </w:rPr>
        <w:t>w trybie hybrydowym wyniósł 32 165,00 zł.</w:t>
      </w:r>
    </w:p>
    <w:p w14:paraId="740A496D" w14:textId="371005BF" w:rsidR="00C320DB" w:rsidRPr="005423F7" w:rsidRDefault="00C320DB" w:rsidP="005423F7">
      <w:pPr>
        <w:pStyle w:val="Akapitzlist"/>
        <w:numPr>
          <w:ilvl w:val="0"/>
          <w:numId w:val="26"/>
        </w:numPr>
        <w:spacing w:after="0" w:line="276" w:lineRule="auto"/>
        <w:rPr>
          <w:rFonts w:ascii="Arial" w:hAnsi="Arial" w:cs="Arial"/>
          <w:sz w:val="24"/>
          <w:szCs w:val="24"/>
        </w:rPr>
      </w:pPr>
      <w:r w:rsidRPr="005423F7">
        <w:rPr>
          <w:rFonts w:ascii="Arial" w:hAnsi="Arial" w:cs="Arial"/>
          <w:sz w:val="24"/>
          <w:szCs w:val="24"/>
        </w:rPr>
        <w:t xml:space="preserve">prowadzona jest stała wymiana informacji, danych w zakresie sytuacji społeczno-gospodarczej z Urzędem Statystycznym w Rzeszowie, Wojewódzkim Urzędem Pracy </w:t>
      </w:r>
      <w:r w:rsidR="00263399">
        <w:rPr>
          <w:rFonts w:ascii="Arial" w:hAnsi="Arial" w:cs="Arial"/>
          <w:sz w:val="24"/>
          <w:szCs w:val="24"/>
        </w:rPr>
        <w:br/>
      </w:r>
      <w:r w:rsidRPr="005423F7">
        <w:rPr>
          <w:rFonts w:ascii="Arial" w:hAnsi="Arial" w:cs="Arial"/>
          <w:sz w:val="24"/>
          <w:szCs w:val="24"/>
        </w:rPr>
        <w:t xml:space="preserve">w Rzeszowie, Regionalnym Ośrodkiem Polityki Społecznej w Rzeszowie, ROT-ami </w:t>
      </w:r>
      <w:r w:rsidR="00263399">
        <w:rPr>
          <w:rFonts w:ascii="Arial" w:hAnsi="Arial" w:cs="Arial"/>
          <w:sz w:val="24"/>
          <w:szCs w:val="24"/>
        </w:rPr>
        <w:br/>
      </w:r>
      <w:r w:rsidRPr="005423F7">
        <w:rPr>
          <w:rFonts w:ascii="Arial" w:hAnsi="Arial" w:cs="Arial"/>
          <w:sz w:val="24"/>
          <w:szCs w:val="24"/>
        </w:rPr>
        <w:t>z innych województw, Krajowym Obserwatorium Terytorialnym;</w:t>
      </w:r>
    </w:p>
    <w:p w14:paraId="49AFDF85" w14:textId="77777777" w:rsidR="00C320DB" w:rsidRPr="005423F7" w:rsidRDefault="00C320DB" w:rsidP="005423F7">
      <w:pPr>
        <w:pStyle w:val="Akapitzlist"/>
        <w:numPr>
          <w:ilvl w:val="0"/>
          <w:numId w:val="26"/>
        </w:numPr>
        <w:spacing w:after="0" w:line="276" w:lineRule="auto"/>
        <w:rPr>
          <w:rFonts w:ascii="Arial" w:hAnsi="Arial" w:cs="Arial"/>
          <w:sz w:val="24"/>
          <w:szCs w:val="24"/>
        </w:rPr>
      </w:pPr>
      <w:r w:rsidRPr="005423F7">
        <w:rPr>
          <w:rFonts w:ascii="Arial" w:hAnsi="Arial" w:cs="Arial"/>
          <w:sz w:val="24"/>
          <w:szCs w:val="24"/>
        </w:rPr>
        <w:t>wiedza zebrana i wytworzona w ROT jest wykorzystywana przez inne departamenty UMWP, gminy, powiaty z terenu województwa podkarpackiego, uczelnie wyższe i innych zainteresowanych. Służy m.in. do monitorowania Regionalnej Strategii Innowacji, Programu Strategicznego Rozwoju Bieszczad, Programu Strategicznego Błękitny San, Regionalnego Programu Operacyjnego Województwa Podkarpackiego na lata 2014-2020.</w:t>
      </w:r>
    </w:p>
    <w:p w14:paraId="7B1ED425" w14:textId="77777777" w:rsidR="00C320DB" w:rsidRPr="005423F7" w:rsidRDefault="00C320DB" w:rsidP="005423F7">
      <w:pPr>
        <w:spacing w:after="0" w:line="276" w:lineRule="auto"/>
        <w:rPr>
          <w:rFonts w:ascii="Arial" w:hAnsi="Arial" w:cs="Arial"/>
          <w:sz w:val="24"/>
          <w:szCs w:val="24"/>
          <w:u w:val="single"/>
        </w:rPr>
      </w:pPr>
      <w:r w:rsidRPr="005423F7">
        <w:rPr>
          <w:rFonts w:ascii="Arial" w:hAnsi="Arial" w:cs="Arial"/>
          <w:sz w:val="24"/>
          <w:szCs w:val="24"/>
          <w:u w:val="single"/>
        </w:rPr>
        <w:t>Narzędzie informatyczne „Monitoruj Podkarpackie”</w:t>
      </w:r>
    </w:p>
    <w:p w14:paraId="68BD7FAF" w14:textId="315B03D5" w:rsidR="00C320DB" w:rsidRPr="005423F7" w:rsidRDefault="00C320DB" w:rsidP="005423F7">
      <w:pPr>
        <w:spacing w:after="0" w:line="276" w:lineRule="auto"/>
        <w:ind w:firstLine="708"/>
        <w:rPr>
          <w:rFonts w:ascii="Arial" w:hAnsi="Arial" w:cs="Arial"/>
          <w:sz w:val="24"/>
          <w:szCs w:val="24"/>
        </w:rPr>
      </w:pPr>
      <w:r w:rsidRPr="005423F7">
        <w:rPr>
          <w:rFonts w:ascii="Arial" w:hAnsi="Arial" w:cs="Arial"/>
          <w:sz w:val="24"/>
          <w:szCs w:val="24"/>
        </w:rPr>
        <w:t>Prowadzono prace związane z administrowaniem,</w:t>
      </w:r>
      <w:r w:rsidR="009F54CF">
        <w:rPr>
          <w:rFonts w:ascii="Arial" w:hAnsi="Arial" w:cs="Arial"/>
          <w:sz w:val="24"/>
          <w:szCs w:val="24"/>
        </w:rPr>
        <w:t xml:space="preserve"> funkcjonowaniem oraz rozwojem </w:t>
      </w:r>
      <w:r w:rsidRPr="005423F7">
        <w:rPr>
          <w:rFonts w:ascii="Arial" w:hAnsi="Arial" w:cs="Arial"/>
          <w:sz w:val="24"/>
          <w:szCs w:val="24"/>
        </w:rPr>
        <w:t>i doskonaleniem narzędzia informatycznego „Monitoruj Podkarpackie”, dostępnego pod adresem www.rot.podkarpackie.pl wspomagającego system monitoringu strategii rozwoju województwa oraz poziomu rozwoju społeczno-gospodarcze</w:t>
      </w:r>
      <w:r w:rsidR="009F54CF">
        <w:rPr>
          <w:rFonts w:ascii="Arial" w:hAnsi="Arial" w:cs="Arial"/>
          <w:sz w:val="24"/>
          <w:szCs w:val="24"/>
        </w:rPr>
        <w:t>go województwa podkarpackiego.</w:t>
      </w:r>
    </w:p>
    <w:p w14:paraId="48D83A4F" w14:textId="77777777" w:rsidR="00C320DB" w:rsidRPr="005423F7" w:rsidRDefault="00C320DB" w:rsidP="005423F7">
      <w:pPr>
        <w:spacing w:after="0" w:line="276" w:lineRule="auto"/>
        <w:rPr>
          <w:rFonts w:ascii="Arial" w:hAnsi="Arial" w:cs="Arial"/>
          <w:sz w:val="24"/>
          <w:szCs w:val="24"/>
          <w:u w:val="single"/>
        </w:rPr>
      </w:pPr>
      <w:r w:rsidRPr="005423F7">
        <w:rPr>
          <w:rFonts w:ascii="Arial" w:hAnsi="Arial" w:cs="Arial"/>
          <w:sz w:val="24"/>
          <w:szCs w:val="24"/>
          <w:u w:val="single"/>
        </w:rPr>
        <w:t>Realizowane projekty</w:t>
      </w:r>
    </w:p>
    <w:p w14:paraId="2A41CB75" w14:textId="77777777" w:rsidR="00C320DB" w:rsidRPr="005423F7" w:rsidRDefault="00C320DB" w:rsidP="005423F7">
      <w:pPr>
        <w:pStyle w:val="Akapitzlist"/>
        <w:numPr>
          <w:ilvl w:val="0"/>
          <w:numId w:val="27"/>
        </w:numPr>
        <w:spacing w:after="0" w:line="276" w:lineRule="auto"/>
        <w:rPr>
          <w:rFonts w:ascii="Arial" w:hAnsi="Arial" w:cs="Arial"/>
          <w:bCs/>
          <w:sz w:val="24"/>
          <w:szCs w:val="24"/>
        </w:rPr>
      </w:pPr>
      <w:r w:rsidRPr="005423F7">
        <w:rPr>
          <w:rFonts w:ascii="Arial" w:hAnsi="Arial" w:cs="Arial"/>
          <w:sz w:val="24"/>
          <w:szCs w:val="24"/>
        </w:rPr>
        <w:t xml:space="preserve">Projekt pn. </w:t>
      </w:r>
      <w:r w:rsidRPr="005423F7">
        <w:rPr>
          <w:rFonts w:ascii="Arial" w:hAnsi="Arial" w:cs="Arial"/>
          <w:i/>
          <w:iCs/>
          <w:sz w:val="24"/>
          <w:szCs w:val="24"/>
        </w:rPr>
        <w:t xml:space="preserve">Wsparcie działalności Regionalnego Obserwatorium Terytorialnego w procesie dostarczania niezbędnej wiedzy do zarządzania rozwojem regionu RPO WP 2014-2020 </w:t>
      </w:r>
      <w:r w:rsidRPr="005423F7">
        <w:rPr>
          <w:rFonts w:ascii="Arial" w:hAnsi="Arial" w:cs="Arial"/>
          <w:iCs/>
          <w:sz w:val="24"/>
          <w:szCs w:val="24"/>
        </w:rPr>
        <w:t>(projekt własny realizowany w ramach Pomocy Technicznej RPO WP 2014-2020, w okresie od 1 stycznia 2021 do 31 grudnia 2022 r.</w:t>
      </w:r>
    </w:p>
    <w:p w14:paraId="39270A6A" w14:textId="6C80B067" w:rsidR="00C320DB" w:rsidRPr="005423F7" w:rsidRDefault="00C320DB" w:rsidP="005423F7">
      <w:pPr>
        <w:spacing w:after="0" w:line="276" w:lineRule="auto"/>
        <w:ind w:firstLine="709"/>
        <w:rPr>
          <w:rFonts w:ascii="Arial" w:hAnsi="Arial" w:cs="Arial"/>
          <w:bCs/>
          <w:sz w:val="24"/>
          <w:szCs w:val="24"/>
        </w:rPr>
      </w:pPr>
      <w:r w:rsidRPr="005423F7">
        <w:rPr>
          <w:rFonts w:ascii="Arial" w:eastAsia="NimbusSanL-Bold-Identity-H" w:hAnsi="Arial" w:cs="Arial"/>
          <w:bCs/>
          <w:sz w:val="24"/>
          <w:szCs w:val="24"/>
        </w:rPr>
        <w:t xml:space="preserve">Celem projektu jest dostarczenie podmiotom wpływającym na sytuację społeczno- gospodarczą w województwie wiedzy dla decyzji rozwojowych. Realizacja celu projektu przyczynia się do osiągnięcia celów RPO WP, jak również umożliwia sprawne funkcjonowanie </w:t>
      </w:r>
      <w:r w:rsidRPr="005423F7">
        <w:rPr>
          <w:rFonts w:ascii="Arial" w:eastAsia="NimbusSanL-Bold-Identity-H" w:hAnsi="Arial" w:cs="Arial"/>
          <w:bCs/>
          <w:sz w:val="24"/>
          <w:szCs w:val="24"/>
        </w:rPr>
        <w:lastRenderedPageBreak/>
        <w:t>systemu realizacji Programu i efektywne wykorzystanie środków unijnych. Realizacja projektu zapewnia również ciągłość procesu programowania, między innymi poprzez ukierunkowanie opracowywanych w ramach projektu badań i analiz na</w:t>
      </w:r>
      <w:r w:rsidR="009F54CF">
        <w:rPr>
          <w:rFonts w:ascii="Arial" w:eastAsia="NimbusSanL-Bold-Identity-H" w:hAnsi="Arial" w:cs="Arial"/>
          <w:bCs/>
          <w:sz w:val="24"/>
          <w:szCs w:val="24"/>
        </w:rPr>
        <w:t xml:space="preserve"> kolejną perspektywę finansową.</w:t>
      </w:r>
    </w:p>
    <w:p w14:paraId="29C76637" w14:textId="7FAB17F5" w:rsidR="00C320DB" w:rsidRPr="005423F7" w:rsidRDefault="00C320DB" w:rsidP="005423F7">
      <w:pPr>
        <w:spacing w:after="0" w:line="276" w:lineRule="auto"/>
        <w:ind w:firstLine="709"/>
        <w:rPr>
          <w:rFonts w:ascii="Arial" w:hAnsi="Arial" w:cs="Arial"/>
          <w:iCs/>
          <w:sz w:val="24"/>
          <w:szCs w:val="24"/>
        </w:rPr>
      </w:pPr>
      <w:r w:rsidRPr="005423F7">
        <w:rPr>
          <w:rFonts w:ascii="Arial" w:hAnsi="Arial" w:cs="Arial"/>
          <w:bCs/>
          <w:sz w:val="24"/>
          <w:szCs w:val="24"/>
        </w:rPr>
        <w:t>W</w:t>
      </w:r>
      <w:r w:rsidRPr="005423F7">
        <w:rPr>
          <w:rFonts w:ascii="Arial" w:eastAsia="Calibri" w:hAnsi="Arial" w:cs="Arial"/>
          <w:sz w:val="24"/>
          <w:szCs w:val="24"/>
        </w:rPr>
        <w:t>skaźnikami realizacji projektu, które beneficjent jest</w:t>
      </w:r>
      <w:r w:rsidR="009F54CF">
        <w:rPr>
          <w:rFonts w:ascii="Arial" w:eastAsia="Calibri" w:hAnsi="Arial" w:cs="Arial"/>
          <w:sz w:val="24"/>
          <w:szCs w:val="24"/>
        </w:rPr>
        <w:t xml:space="preserve"> zobowiązany osiągnąć do końca </w:t>
      </w:r>
      <w:r w:rsidRPr="005423F7">
        <w:rPr>
          <w:rFonts w:ascii="Arial" w:eastAsia="Calibri" w:hAnsi="Arial" w:cs="Arial"/>
          <w:sz w:val="24"/>
          <w:szCs w:val="24"/>
        </w:rPr>
        <w:t>2022 r., są 4 ekspertyzy oraz organizacja 2 spotkań/konferencji. Do 31 grudnia 2021 r. w ramach projektu zrealizowano 2 badania (co stanowi 50% wykonania wskaźnika):</w:t>
      </w:r>
      <w:r w:rsidR="009F54CF">
        <w:rPr>
          <w:rFonts w:ascii="Arial" w:hAnsi="Arial" w:cs="Arial"/>
          <w:bCs/>
          <w:i/>
          <w:sz w:val="24"/>
          <w:szCs w:val="24"/>
        </w:rPr>
        <w:t xml:space="preserve"> Gospodarka cyrkularna </w:t>
      </w:r>
      <w:r w:rsidRPr="005423F7">
        <w:rPr>
          <w:rFonts w:ascii="Arial" w:hAnsi="Arial" w:cs="Arial"/>
          <w:bCs/>
          <w:i/>
          <w:sz w:val="24"/>
          <w:szCs w:val="24"/>
        </w:rPr>
        <w:t>w wybranych obszarach społeczno-gospodarczych województwa podkarpackiego jako kierunek zrównoważonego rozwoju regionu</w:t>
      </w:r>
      <w:r w:rsidRPr="005423F7">
        <w:rPr>
          <w:rFonts w:ascii="Arial" w:hAnsi="Arial" w:cs="Arial"/>
          <w:i/>
          <w:sz w:val="24"/>
          <w:szCs w:val="24"/>
        </w:rPr>
        <w:t xml:space="preserve"> </w:t>
      </w:r>
      <w:r w:rsidRPr="005423F7">
        <w:rPr>
          <w:rFonts w:ascii="Arial" w:hAnsi="Arial" w:cs="Arial"/>
          <w:iCs/>
          <w:sz w:val="24"/>
          <w:szCs w:val="24"/>
        </w:rPr>
        <w:t>oraz</w:t>
      </w:r>
      <w:r w:rsidRPr="005423F7">
        <w:rPr>
          <w:rFonts w:ascii="Arial" w:hAnsi="Arial" w:cs="Arial"/>
          <w:i/>
          <w:sz w:val="24"/>
          <w:szCs w:val="24"/>
        </w:rPr>
        <w:t xml:space="preserve"> Przegląd regionalny. Województwo podkarpackie 2020</w:t>
      </w:r>
      <w:r w:rsidRPr="005423F7">
        <w:rPr>
          <w:rFonts w:ascii="Arial" w:hAnsi="Arial" w:cs="Arial"/>
          <w:iCs/>
          <w:sz w:val="24"/>
          <w:szCs w:val="24"/>
        </w:rPr>
        <w:t>. Zorganizowano również 1 konferencję (co st</w:t>
      </w:r>
      <w:r w:rsidR="009F54CF">
        <w:rPr>
          <w:rFonts w:ascii="Arial" w:hAnsi="Arial" w:cs="Arial"/>
          <w:iCs/>
          <w:sz w:val="24"/>
          <w:szCs w:val="24"/>
        </w:rPr>
        <w:t>anowi 50% wykonania wskaźnika).</w:t>
      </w:r>
    </w:p>
    <w:p w14:paraId="61A9206C" w14:textId="7CB9304C" w:rsidR="00C320DB" w:rsidRPr="005423F7" w:rsidRDefault="00C320DB" w:rsidP="005423F7">
      <w:pPr>
        <w:spacing w:after="0" w:line="276" w:lineRule="auto"/>
        <w:ind w:firstLine="709"/>
        <w:rPr>
          <w:rFonts w:ascii="Arial" w:hAnsi="Arial" w:cs="Arial"/>
          <w:iCs/>
          <w:sz w:val="24"/>
          <w:szCs w:val="24"/>
        </w:rPr>
      </w:pPr>
      <w:r w:rsidRPr="005423F7">
        <w:rPr>
          <w:rFonts w:ascii="Arial" w:hAnsi="Arial" w:cs="Arial"/>
          <w:bCs/>
          <w:sz w:val="24"/>
          <w:szCs w:val="24"/>
        </w:rPr>
        <w:t xml:space="preserve">Od początku realizacji projektu tj. od 2021 r. wydano łącznie </w:t>
      </w:r>
      <w:r w:rsidRPr="005423F7">
        <w:rPr>
          <w:rFonts w:ascii="Arial" w:hAnsi="Arial" w:cs="Arial"/>
          <w:sz w:val="24"/>
          <w:szCs w:val="24"/>
        </w:rPr>
        <w:t>283 085,00 zł</w:t>
      </w:r>
      <w:r w:rsidRPr="005423F7">
        <w:rPr>
          <w:rFonts w:ascii="Arial" w:hAnsi="Arial" w:cs="Arial"/>
          <w:bCs/>
          <w:sz w:val="24"/>
          <w:szCs w:val="24"/>
        </w:rPr>
        <w:t xml:space="preserve"> (w tym 85% wkład UE: 240 622,25 zł, 15% wkład własny: 42 462,75 zł).</w:t>
      </w:r>
    </w:p>
    <w:p w14:paraId="326F80A1" w14:textId="1D477230" w:rsidR="00216B3D" w:rsidRPr="005423F7" w:rsidRDefault="00C320DB" w:rsidP="009F54CF">
      <w:pPr>
        <w:spacing w:after="120" w:line="276" w:lineRule="auto"/>
        <w:ind w:firstLine="709"/>
        <w:rPr>
          <w:rFonts w:ascii="Arial" w:hAnsi="Arial" w:cs="Arial"/>
          <w:bCs/>
          <w:sz w:val="24"/>
          <w:szCs w:val="24"/>
        </w:rPr>
      </w:pPr>
      <w:r w:rsidRPr="005423F7">
        <w:rPr>
          <w:rFonts w:ascii="Arial" w:hAnsi="Arial" w:cs="Arial"/>
          <w:bCs/>
          <w:sz w:val="24"/>
          <w:szCs w:val="24"/>
        </w:rPr>
        <w:t>Wszystkie zaplanowane na 2021 r. w ramach projektu d</w:t>
      </w:r>
      <w:r w:rsidR="009F54CF">
        <w:rPr>
          <w:rFonts w:ascii="Arial" w:hAnsi="Arial" w:cs="Arial"/>
          <w:bCs/>
          <w:sz w:val="24"/>
          <w:szCs w:val="24"/>
        </w:rPr>
        <w:t>ziałania, zostały zrealizowane.</w:t>
      </w:r>
    </w:p>
    <w:p w14:paraId="7AA67A19" w14:textId="77777777" w:rsidR="00C320DB" w:rsidRPr="005423F7" w:rsidRDefault="00C320DB" w:rsidP="005423F7">
      <w:pPr>
        <w:spacing w:after="0" w:line="276" w:lineRule="auto"/>
        <w:rPr>
          <w:rFonts w:ascii="Arial" w:hAnsi="Arial" w:cs="Arial"/>
          <w:b/>
          <w:bCs/>
          <w:i/>
          <w:iCs/>
          <w:sz w:val="24"/>
          <w:szCs w:val="24"/>
        </w:rPr>
      </w:pPr>
      <w:r w:rsidRPr="005423F7">
        <w:rPr>
          <w:rFonts w:ascii="Arial" w:hAnsi="Arial" w:cs="Arial"/>
          <w:b/>
          <w:bCs/>
          <w:sz w:val="24"/>
          <w:szCs w:val="24"/>
        </w:rPr>
        <w:t xml:space="preserve">Ad.4. Opiniowanie dokumentów strategicznych pod kątem zgodności ze </w:t>
      </w:r>
      <w:r w:rsidRPr="005423F7">
        <w:rPr>
          <w:rFonts w:ascii="Arial" w:hAnsi="Arial" w:cs="Arial"/>
          <w:b/>
          <w:bCs/>
          <w:i/>
          <w:iCs/>
          <w:sz w:val="24"/>
          <w:szCs w:val="24"/>
        </w:rPr>
        <w:t>Strategią rozwoju województwa – Podkarpackie 2030</w:t>
      </w:r>
    </w:p>
    <w:p w14:paraId="5FA71A93" w14:textId="0737883F" w:rsidR="00C320DB" w:rsidRPr="005423F7" w:rsidRDefault="00C320DB" w:rsidP="005423F7">
      <w:pPr>
        <w:spacing w:after="0" w:line="276" w:lineRule="auto"/>
        <w:ind w:firstLine="709"/>
        <w:rPr>
          <w:rFonts w:ascii="Arial" w:hAnsi="Arial" w:cs="Arial"/>
          <w:color w:val="000000" w:themeColor="text1"/>
          <w:sz w:val="24"/>
          <w:szCs w:val="24"/>
        </w:rPr>
      </w:pPr>
      <w:r w:rsidRPr="005423F7">
        <w:rPr>
          <w:rFonts w:ascii="Arial" w:hAnsi="Arial" w:cs="Arial"/>
          <w:color w:val="000000" w:themeColor="text1"/>
          <w:sz w:val="24"/>
          <w:szCs w:val="24"/>
        </w:rPr>
        <w:t>Zgodnie z art.</w:t>
      </w:r>
      <w:r w:rsidR="009F54CF">
        <w:rPr>
          <w:rFonts w:ascii="Arial" w:hAnsi="Arial" w:cs="Arial"/>
          <w:color w:val="000000" w:themeColor="text1"/>
          <w:sz w:val="24"/>
          <w:szCs w:val="24"/>
        </w:rPr>
        <w:t xml:space="preserve"> 10f ust. 2 i 3 ustawy z dnia 8 </w:t>
      </w:r>
      <w:r w:rsidRPr="005423F7">
        <w:rPr>
          <w:rFonts w:ascii="Arial" w:hAnsi="Arial" w:cs="Arial"/>
          <w:color w:val="000000" w:themeColor="text1"/>
          <w:sz w:val="24"/>
          <w:szCs w:val="24"/>
        </w:rPr>
        <w:t>marca 1990 r. o samorządzie gminnym</w:t>
      </w:r>
      <w:r w:rsidR="008C3D44" w:rsidRPr="005423F7">
        <w:rPr>
          <w:rFonts w:ascii="Arial" w:hAnsi="Arial" w:cs="Arial"/>
          <w:color w:val="000000" w:themeColor="text1"/>
          <w:sz w:val="24"/>
          <w:szCs w:val="24"/>
        </w:rPr>
        <w:t xml:space="preserve"> (Dz.U.</w:t>
      </w:r>
      <w:r w:rsidR="00894BAC" w:rsidRPr="005423F7">
        <w:rPr>
          <w:rFonts w:ascii="Arial" w:hAnsi="Arial" w:cs="Arial"/>
          <w:color w:val="000000" w:themeColor="text1"/>
          <w:sz w:val="24"/>
          <w:szCs w:val="24"/>
        </w:rPr>
        <w:t xml:space="preserve"> z </w:t>
      </w:r>
      <w:r w:rsidR="008C3D44" w:rsidRPr="005423F7">
        <w:rPr>
          <w:rFonts w:ascii="Arial" w:hAnsi="Arial" w:cs="Arial"/>
          <w:color w:val="000000" w:themeColor="text1"/>
          <w:sz w:val="24"/>
          <w:szCs w:val="24"/>
        </w:rPr>
        <w:t>2022</w:t>
      </w:r>
      <w:r w:rsidR="00894BAC" w:rsidRPr="005423F7">
        <w:rPr>
          <w:rFonts w:ascii="Arial" w:hAnsi="Arial" w:cs="Arial"/>
          <w:color w:val="000000" w:themeColor="text1"/>
          <w:sz w:val="24"/>
          <w:szCs w:val="24"/>
        </w:rPr>
        <w:t>, poz.</w:t>
      </w:r>
      <w:r w:rsidR="008C3D44" w:rsidRPr="005423F7">
        <w:rPr>
          <w:rFonts w:ascii="Arial" w:hAnsi="Arial" w:cs="Arial"/>
          <w:color w:val="000000" w:themeColor="text1"/>
          <w:sz w:val="24"/>
          <w:szCs w:val="24"/>
        </w:rPr>
        <w:t>559)</w:t>
      </w:r>
      <w:r w:rsidRPr="005423F7">
        <w:rPr>
          <w:rFonts w:ascii="Arial" w:hAnsi="Arial" w:cs="Arial"/>
          <w:color w:val="000000" w:themeColor="text1"/>
          <w:sz w:val="24"/>
          <w:szCs w:val="24"/>
        </w:rPr>
        <w:t>, wójt przedkłada opracowany projekt strategii rozwoju gminy zarządowi województwa w celu wydania opinii, dotyczącej sposobu uwzględnienia ustaleń i  rekomend</w:t>
      </w:r>
      <w:r w:rsidR="009F54CF">
        <w:rPr>
          <w:rFonts w:ascii="Arial" w:hAnsi="Arial" w:cs="Arial"/>
          <w:color w:val="000000" w:themeColor="text1"/>
          <w:sz w:val="24"/>
          <w:szCs w:val="24"/>
        </w:rPr>
        <w:t xml:space="preserve">acji w zakresie kształtowania i </w:t>
      </w:r>
      <w:r w:rsidRPr="005423F7">
        <w:rPr>
          <w:rFonts w:ascii="Arial" w:hAnsi="Arial" w:cs="Arial"/>
          <w:color w:val="000000" w:themeColor="text1"/>
          <w:sz w:val="24"/>
          <w:szCs w:val="24"/>
        </w:rPr>
        <w:t xml:space="preserve">prowadzenia polityki przestrzennej w województwie, określonych </w:t>
      </w:r>
      <w:r w:rsidR="00263399">
        <w:rPr>
          <w:rFonts w:ascii="Arial" w:hAnsi="Arial" w:cs="Arial"/>
          <w:color w:val="000000" w:themeColor="text1"/>
          <w:sz w:val="24"/>
          <w:szCs w:val="24"/>
        </w:rPr>
        <w:br/>
      </w:r>
      <w:r w:rsidRPr="005423F7">
        <w:rPr>
          <w:rFonts w:ascii="Arial" w:hAnsi="Arial" w:cs="Arial"/>
          <w:color w:val="000000" w:themeColor="text1"/>
          <w:sz w:val="24"/>
          <w:szCs w:val="24"/>
        </w:rPr>
        <w:t xml:space="preserve">w strategii rozwoju województwa. Organ analizuje projekt strategii w zakresie zgodności wyznaczonych celów strategicznych, celów operacyjnych oraz planowanych w ich ramach kierunków interwencji z zapisami </w:t>
      </w:r>
      <w:r w:rsidRPr="005423F7">
        <w:rPr>
          <w:rFonts w:ascii="Arial" w:hAnsi="Arial" w:cs="Arial"/>
          <w:i/>
          <w:iCs/>
          <w:color w:val="000000" w:themeColor="text1"/>
          <w:sz w:val="24"/>
          <w:szCs w:val="24"/>
        </w:rPr>
        <w:t>Strategii rozwoju województwa – Podkarpackie 2030</w:t>
      </w:r>
      <w:r w:rsidRPr="005423F7">
        <w:rPr>
          <w:rFonts w:ascii="Arial" w:hAnsi="Arial" w:cs="Arial"/>
          <w:color w:val="000000" w:themeColor="text1"/>
          <w:sz w:val="24"/>
          <w:szCs w:val="24"/>
        </w:rPr>
        <w:t xml:space="preserve">. </w:t>
      </w:r>
      <w:r w:rsidR="009F54CF">
        <w:rPr>
          <w:rFonts w:ascii="Arial" w:hAnsi="Arial" w:cs="Arial"/>
          <w:color w:val="000000" w:themeColor="text1"/>
          <w:sz w:val="24"/>
          <w:szCs w:val="24"/>
        </w:rPr>
        <w:br/>
      </w:r>
      <w:r w:rsidRPr="005423F7">
        <w:rPr>
          <w:rFonts w:ascii="Arial" w:hAnsi="Arial" w:cs="Arial"/>
          <w:color w:val="000000" w:themeColor="text1"/>
          <w:sz w:val="24"/>
          <w:szCs w:val="24"/>
        </w:rPr>
        <w:t>W kontekście regulacji prawnych projekt strategii rozwoju gminy powinien zawierać m.in. wnioski z diagnozy przygotowanej na potrzeby tej strategii, model struktury funkcjonalno-przestrzennej, obszary strategicznej interwencji określone w strategii rozwoju województwa wraz z zakresem planowanych działań oraz obszary strategicznej interwencji kluczowe dla gminy, jeżeli takie zidentyfikowano, wraz z zakresem planowanych działań oraz formę graficzną obrazującą treści dla wskazanych elementów.</w:t>
      </w:r>
    </w:p>
    <w:p w14:paraId="6C59DD0F" w14:textId="4488250C" w:rsidR="008B7330" w:rsidRPr="005423F7" w:rsidRDefault="00C320DB" w:rsidP="002379B1">
      <w:pPr>
        <w:spacing w:after="120" w:line="276" w:lineRule="auto"/>
        <w:ind w:firstLine="709"/>
        <w:rPr>
          <w:rFonts w:ascii="Arial" w:hAnsi="Arial" w:cs="Arial"/>
          <w:color w:val="000000" w:themeColor="text1"/>
          <w:sz w:val="24"/>
          <w:szCs w:val="24"/>
        </w:rPr>
      </w:pPr>
      <w:r w:rsidRPr="005423F7">
        <w:rPr>
          <w:rFonts w:ascii="Arial" w:hAnsi="Arial" w:cs="Arial"/>
          <w:color w:val="000000" w:themeColor="text1"/>
          <w:sz w:val="24"/>
          <w:szCs w:val="24"/>
        </w:rPr>
        <w:t>W 2021 r. do Urzędu Marszałkowskiego Województwa Podkarpackiego wpłynęły projekty strategii rozwoju z 23 gmin województwa podkarpackiego. Zarząd Województwa Podkarpackiego zaopiniował pozytywnie 17 projektów strategii gminnych, a w pozostałych przypadkach udzielił rekomendacji, które wzmocnią komplementarność i spój</w:t>
      </w:r>
      <w:r w:rsidR="009F54CF">
        <w:rPr>
          <w:rFonts w:ascii="Arial" w:hAnsi="Arial" w:cs="Arial"/>
          <w:color w:val="000000" w:themeColor="text1"/>
          <w:sz w:val="24"/>
          <w:szCs w:val="24"/>
        </w:rPr>
        <w:t>ność dokumentów strategicznych.</w:t>
      </w:r>
    </w:p>
    <w:p w14:paraId="4E826C41" w14:textId="77777777" w:rsidR="00C320DB" w:rsidRPr="005423F7" w:rsidRDefault="00C320DB" w:rsidP="005423F7">
      <w:pPr>
        <w:spacing w:after="0" w:line="276" w:lineRule="auto"/>
        <w:rPr>
          <w:rFonts w:ascii="Arial" w:hAnsi="Arial" w:cs="Arial"/>
          <w:color w:val="000000" w:themeColor="text1"/>
          <w:sz w:val="24"/>
          <w:szCs w:val="24"/>
        </w:rPr>
      </w:pPr>
      <w:r w:rsidRPr="005423F7">
        <w:rPr>
          <w:rFonts w:ascii="Arial" w:hAnsi="Arial" w:cs="Arial"/>
          <w:b/>
          <w:bCs/>
          <w:color w:val="000000" w:themeColor="text1"/>
          <w:sz w:val="24"/>
          <w:szCs w:val="24"/>
        </w:rPr>
        <w:t>Ad. 5. Uczestnictwo w opracowaniu projektu programu Fundusze Europejskie dla Polski Wschodniej na lata 2021-2027</w:t>
      </w:r>
    </w:p>
    <w:p w14:paraId="7C7FD15A" w14:textId="2521DCAA" w:rsidR="00C320DB" w:rsidRPr="005423F7" w:rsidRDefault="00C320DB" w:rsidP="005423F7">
      <w:pPr>
        <w:spacing w:after="0" w:line="276" w:lineRule="auto"/>
        <w:ind w:firstLine="709"/>
        <w:rPr>
          <w:rFonts w:ascii="Arial" w:hAnsi="Arial" w:cs="Arial"/>
          <w:color w:val="000000" w:themeColor="text1"/>
          <w:sz w:val="24"/>
          <w:szCs w:val="24"/>
          <w:lang w:bidi="pl-PL"/>
        </w:rPr>
      </w:pPr>
      <w:r w:rsidRPr="005423F7">
        <w:rPr>
          <w:rFonts w:ascii="Arial" w:hAnsi="Arial" w:cs="Arial"/>
          <w:color w:val="000000" w:themeColor="text1"/>
          <w:sz w:val="24"/>
          <w:szCs w:val="24"/>
          <w:lang w:bidi="pl-PL"/>
        </w:rPr>
        <w:t xml:space="preserve">W roku 2021 kontynuowano współpracę z Ministerstwem Funduszy i Polityki Regionalnej </w:t>
      </w:r>
      <w:r w:rsidRPr="005423F7">
        <w:rPr>
          <w:rFonts w:ascii="Arial" w:hAnsi="Arial" w:cs="Arial"/>
          <w:bCs/>
          <w:sz w:val="24"/>
          <w:szCs w:val="24"/>
        </w:rPr>
        <w:t xml:space="preserve">(MFiPR) </w:t>
      </w:r>
      <w:r w:rsidRPr="005423F7">
        <w:rPr>
          <w:rFonts w:ascii="Arial" w:hAnsi="Arial" w:cs="Arial"/>
          <w:color w:val="000000" w:themeColor="text1"/>
          <w:sz w:val="24"/>
          <w:szCs w:val="24"/>
          <w:lang w:bidi="pl-PL"/>
        </w:rPr>
        <w:t>w zakresie opracowania projektu</w:t>
      </w:r>
      <w:r w:rsidRPr="005423F7">
        <w:rPr>
          <w:rFonts w:ascii="Arial" w:hAnsi="Arial" w:cs="Arial"/>
          <w:color w:val="000000" w:themeColor="text1"/>
          <w:sz w:val="24"/>
          <w:szCs w:val="24"/>
        </w:rPr>
        <w:t xml:space="preserve"> </w:t>
      </w:r>
      <w:r w:rsidRPr="005423F7">
        <w:rPr>
          <w:rFonts w:ascii="Arial" w:hAnsi="Arial" w:cs="Arial"/>
          <w:color w:val="000000" w:themeColor="text1"/>
          <w:sz w:val="24"/>
          <w:szCs w:val="24"/>
          <w:lang w:bidi="pl-PL"/>
        </w:rPr>
        <w:t>programu Fundusze Europejskie dla Polski Wschodniej 2021-2027 (FEPW).</w:t>
      </w:r>
      <w:r w:rsidR="00216B3D" w:rsidRPr="005423F7">
        <w:rPr>
          <w:rFonts w:ascii="Arial" w:hAnsi="Arial" w:cs="Arial"/>
          <w:color w:val="000000" w:themeColor="text1"/>
          <w:sz w:val="24"/>
          <w:szCs w:val="24"/>
          <w:lang w:bidi="pl-PL"/>
        </w:rPr>
        <w:t xml:space="preserve"> </w:t>
      </w:r>
      <w:r w:rsidRPr="005423F7">
        <w:rPr>
          <w:rFonts w:ascii="Arial" w:hAnsi="Arial" w:cs="Arial"/>
          <w:color w:val="000000" w:themeColor="text1"/>
          <w:sz w:val="24"/>
          <w:szCs w:val="24"/>
          <w:lang w:bidi="pl-PL"/>
        </w:rPr>
        <w:t>W dniu 9 lutego 2021 r. odbyło się posiedzenie Grupy Sterującej d</w:t>
      </w:r>
      <w:r w:rsidR="009F2FC4" w:rsidRPr="005423F7">
        <w:rPr>
          <w:rFonts w:ascii="Arial" w:hAnsi="Arial" w:cs="Arial"/>
          <w:color w:val="000000" w:themeColor="text1"/>
          <w:sz w:val="24"/>
          <w:szCs w:val="24"/>
          <w:lang w:bidi="pl-PL"/>
        </w:rPr>
        <w:t xml:space="preserve">o spraw </w:t>
      </w:r>
      <w:r w:rsidRPr="005423F7">
        <w:rPr>
          <w:rFonts w:ascii="Arial" w:hAnsi="Arial" w:cs="Arial"/>
          <w:color w:val="000000" w:themeColor="text1"/>
          <w:sz w:val="24"/>
          <w:szCs w:val="24"/>
          <w:lang w:bidi="pl-PL"/>
        </w:rPr>
        <w:t xml:space="preserve">Polski Wschodniej, podczas którego przedstawiono projekt FEPW. </w:t>
      </w:r>
      <w:r w:rsidR="00263399">
        <w:rPr>
          <w:rFonts w:ascii="Arial" w:hAnsi="Arial" w:cs="Arial"/>
          <w:color w:val="000000" w:themeColor="text1"/>
          <w:sz w:val="24"/>
          <w:szCs w:val="24"/>
          <w:lang w:bidi="pl-PL"/>
        </w:rPr>
        <w:br/>
      </w:r>
      <w:r w:rsidRPr="005423F7">
        <w:rPr>
          <w:rFonts w:ascii="Arial" w:hAnsi="Arial" w:cs="Arial"/>
          <w:color w:val="000000" w:themeColor="text1"/>
          <w:sz w:val="24"/>
          <w:szCs w:val="24"/>
          <w:lang w:bidi="pl-PL"/>
        </w:rPr>
        <w:t xml:space="preserve">W związku z kształtem projektu FEPW, zawierającym interwencje nie wpisujące się </w:t>
      </w:r>
      <w:r w:rsidR="00533A9D">
        <w:rPr>
          <w:rFonts w:ascii="Arial" w:hAnsi="Arial" w:cs="Arial"/>
          <w:color w:val="000000" w:themeColor="text1"/>
          <w:sz w:val="24"/>
          <w:szCs w:val="24"/>
          <w:lang w:bidi="pl-PL"/>
        </w:rPr>
        <w:br/>
      </w:r>
      <w:r w:rsidRPr="005423F7">
        <w:rPr>
          <w:rFonts w:ascii="Arial" w:hAnsi="Arial" w:cs="Arial"/>
          <w:color w:val="000000" w:themeColor="text1"/>
          <w:sz w:val="24"/>
          <w:szCs w:val="24"/>
          <w:lang w:bidi="pl-PL"/>
        </w:rPr>
        <w:t xml:space="preserve">w oczekiwania regionów, w dniu 17 lutego 2021 r. z wykorzystaniem środków komunikacji elektronicznej (ZOOM), odbyło się spotkanie Minister Małgorzaty Jarosińskiej-Jedynak </w:t>
      </w:r>
      <w:r w:rsidR="00533A9D">
        <w:rPr>
          <w:rFonts w:ascii="Arial" w:hAnsi="Arial" w:cs="Arial"/>
          <w:color w:val="000000" w:themeColor="text1"/>
          <w:sz w:val="24"/>
          <w:szCs w:val="24"/>
          <w:lang w:bidi="pl-PL"/>
        </w:rPr>
        <w:br/>
      </w:r>
      <w:r w:rsidRPr="005423F7">
        <w:rPr>
          <w:rFonts w:ascii="Arial" w:hAnsi="Arial" w:cs="Arial"/>
          <w:color w:val="000000" w:themeColor="text1"/>
          <w:sz w:val="24"/>
          <w:szCs w:val="24"/>
          <w:lang w:bidi="pl-PL"/>
        </w:rPr>
        <w:t>z Marszałkami Województw Polski Wschodniej. Podczas spotkania omówiono kluczowe kwestie z punktu widzenia dalszych prac nad Programem.</w:t>
      </w:r>
    </w:p>
    <w:p w14:paraId="4E8F5E6F" w14:textId="1F1B1D0F" w:rsidR="00C320DB" w:rsidRPr="005423F7" w:rsidRDefault="00C320DB" w:rsidP="005423F7">
      <w:pPr>
        <w:spacing w:after="0" w:line="276" w:lineRule="auto"/>
        <w:ind w:firstLine="709"/>
        <w:rPr>
          <w:rFonts w:ascii="Arial" w:hAnsi="Arial" w:cs="Arial"/>
          <w:sz w:val="24"/>
          <w:szCs w:val="24"/>
          <w:lang w:bidi="pl-PL"/>
        </w:rPr>
      </w:pPr>
      <w:r w:rsidRPr="005423F7">
        <w:rPr>
          <w:rFonts w:ascii="Arial" w:hAnsi="Arial" w:cs="Arial"/>
          <w:sz w:val="24"/>
          <w:szCs w:val="24"/>
          <w:lang w:bidi="pl-PL"/>
        </w:rPr>
        <w:lastRenderedPageBreak/>
        <w:t xml:space="preserve">Od 5 marca do 8 kwietnia 2021 r. trwały konsultacje społeczne projektu </w:t>
      </w:r>
      <w:bookmarkStart w:id="59" w:name="_Hlk95903659"/>
      <w:r w:rsidRPr="005423F7">
        <w:rPr>
          <w:rFonts w:ascii="Arial" w:hAnsi="Arial" w:cs="Arial"/>
          <w:sz w:val="24"/>
          <w:szCs w:val="24"/>
          <w:lang w:bidi="pl-PL"/>
        </w:rPr>
        <w:t xml:space="preserve">programu Fundusze Europejskie dla Polski Wschodniej 2021-2027 </w:t>
      </w:r>
      <w:bookmarkEnd w:id="59"/>
      <w:r w:rsidRPr="005423F7">
        <w:rPr>
          <w:rFonts w:ascii="Arial" w:hAnsi="Arial" w:cs="Arial"/>
          <w:sz w:val="24"/>
          <w:szCs w:val="24"/>
          <w:lang w:bidi="pl-PL"/>
        </w:rPr>
        <w:t>dedykowanego 5 regionom Polski Wschodniej (lubelskie, podkarpackie, podlaskie, świętokrzyskie i warmińsko-mazurskie) oraz regionowi statystycznemu mazowieckiemu regionalnemu. Budżet zaplanowan</w:t>
      </w:r>
      <w:r w:rsidR="00F32864">
        <w:rPr>
          <w:rFonts w:ascii="Arial" w:hAnsi="Arial" w:cs="Arial"/>
          <w:sz w:val="24"/>
          <w:szCs w:val="24"/>
          <w:lang w:bidi="pl-PL"/>
        </w:rPr>
        <w:t>y dla FEPW wynosi 2,5 mld euro.</w:t>
      </w:r>
    </w:p>
    <w:p w14:paraId="6D26A229" w14:textId="77777777" w:rsidR="00C320DB" w:rsidRPr="005423F7" w:rsidRDefault="00C320DB" w:rsidP="005423F7">
      <w:pPr>
        <w:spacing w:after="0" w:line="276" w:lineRule="auto"/>
        <w:ind w:firstLine="709"/>
        <w:rPr>
          <w:rFonts w:ascii="Arial" w:hAnsi="Arial" w:cs="Arial"/>
          <w:sz w:val="24"/>
          <w:szCs w:val="24"/>
          <w:lang w:bidi="pl-PL"/>
        </w:rPr>
      </w:pPr>
      <w:r w:rsidRPr="005423F7">
        <w:rPr>
          <w:rFonts w:ascii="Arial" w:hAnsi="Arial" w:cs="Arial"/>
          <w:sz w:val="24"/>
          <w:szCs w:val="24"/>
          <w:lang w:bidi="pl-PL"/>
        </w:rPr>
        <w:t xml:space="preserve">W dniu 6 kwietnia 2021 r. Zarząd Województwa Podkarpackiego podjął Uchwałę Nr 267/5281/21 w sprawie przedstawienia uwag do projektu programu „Fundusze Europejskie dla Polski Wschodniej 2021-2027”, w ramach konsultacji społecznych. Uwagi Zarządu Województwa Podkarpackiego dotyczyły m.in.: przedstawienia linii demarkacyjnej pomiędzy poziomem krajowym a regionalnym, wprowadzenia nowych działań dotyczących rozwoju Marki Polski Wschodniej, obsługi inwestorów i eksporterów, kontynuacji rozwoju sieci tras rowerowych, usunięcia interwencji w obszarze infrastruktury linii energetycznych i </w:t>
      </w:r>
      <w:proofErr w:type="spellStart"/>
      <w:r w:rsidRPr="005423F7">
        <w:rPr>
          <w:rFonts w:ascii="Arial" w:hAnsi="Arial" w:cs="Arial"/>
          <w:sz w:val="24"/>
          <w:szCs w:val="24"/>
          <w:lang w:bidi="pl-PL"/>
        </w:rPr>
        <w:t>mediatek</w:t>
      </w:r>
      <w:proofErr w:type="spellEnd"/>
      <w:r w:rsidRPr="005423F7">
        <w:rPr>
          <w:rStyle w:val="Odwoanieprzypisudolnego"/>
          <w:rFonts w:ascii="Arial" w:hAnsi="Arial" w:cs="Arial"/>
          <w:sz w:val="24"/>
          <w:szCs w:val="24"/>
          <w:lang w:bidi="pl-PL"/>
        </w:rPr>
        <w:footnoteReference w:id="34"/>
      </w:r>
      <w:r w:rsidRPr="005423F7">
        <w:rPr>
          <w:rFonts w:ascii="Arial" w:hAnsi="Arial" w:cs="Arial"/>
          <w:sz w:val="24"/>
          <w:szCs w:val="24"/>
          <w:lang w:bidi="pl-PL"/>
        </w:rPr>
        <w:t xml:space="preserve"> (jako program docelowy wskazano program regionalny) oraz zwiększenia alokacji na infrastrukturę dróg wojewódzkich i linii kolejowych, uzdrowiska i produkty turystyczne w tym szlaki turystyczne. </w:t>
      </w:r>
    </w:p>
    <w:p w14:paraId="7E27F6ED" w14:textId="6E882478" w:rsidR="00C320DB" w:rsidRPr="005423F7" w:rsidRDefault="00C320DB" w:rsidP="005423F7">
      <w:pPr>
        <w:spacing w:after="0" w:line="276" w:lineRule="auto"/>
        <w:ind w:firstLine="709"/>
        <w:rPr>
          <w:rFonts w:ascii="Arial" w:hAnsi="Arial" w:cs="Arial"/>
          <w:color w:val="000000" w:themeColor="text1"/>
          <w:sz w:val="24"/>
          <w:szCs w:val="24"/>
        </w:rPr>
      </w:pPr>
      <w:r w:rsidRPr="005423F7">
        <w:rPr>
          <w:rFonts w:ascii="Arial" w:hAnsi="Arial" w:cs="Arial"/>
          <w:sz w:val="24"/>
          <w:szCs w:val="24"/>
          <w:lang w:bidi="pl-PL"/>
        </w:rPr>
        <w:t xml:space="preserve">Po zakończeniu konsultacji społecznych, z uwagi, iż nadal w projekcie </w:t>
      </w:r>
      <w:bookmarkStart w:id="60" w:name="_Hlk95115218"/>
      <w:r w:rsidRPr="005423F7">
        <w:rPr>
          <w:rFonts w:ascii="Arial" w:hAnsi="Arial" w:cs="Arial"/>
          <w:sz w:val="24"/>
          <w:szCs w:val="24"/>
          <w:lang w:bidi="pl-PL"/>
        </w:rPr>
        <w:t xml:space="preserve">FEPW </w:t>
      </w:r>
      <w:bookmarkEnd w:id="60"/>
      <w:r w:rsidRPr="005423F7">
        <w:rPr>
          <w:rFonts w:ascii="Arial" w:hAnsi="Arial" w:cs="Arial"/>
          <w:sz w:val="24"/>
          <w:szCs w:val="24"/>
          <w:lang w:bidi="pl-PL"/>
        </w:rPr>
        <w:t xml:space="preserve">zostały ujęte działania kwestionowane przez regiony, w szczególności infrastruktura linii energetycznych, odbywały się liczne spotkania </w:t>
      </w:r>
      <w:r w:rsidRPr="005423F7">
        <w:rPr>
          <w:rFonts w:ascii="Arial" w:hAnsi="Arial" w:cs="Arial"/>
          <w:color w:val="000000" w:themeColor="text1"/>
          <w:sz w:val="24"/>
          <w:szCs w:val="24"/>
        </w:rPr>
        <w:t xml:space="preserve">województw ze stroną rządową. Województwa podkreślały, iż należy zachować dotychczasowy charakter programu dla Polski Wschodniej jako dodatkowego wsparcia dla tego regionu oraz, że z FEPW powinny w większym stopniu korzystać samorządy, </w:t>
      </w:r>
      <w:r w:rsidR="00F32864">
        <w:rPr>
          <w:rFonts w:ascii="Arial" w:hAnsi="Arial" w:cs="Arial"/>
          <w:color w:val="000000" w:themeColor="text1"/>
          <w:sz w:val="24"/>
          <w:szCs w:val="24"/>
        </w:rPr>
        <w:t xml:space="preserve">a nie podmioty rządowe i </w:t>
      </w:r>
      <w:r w:rsidRPr="005423F7">
        <w:rPr>
          <w:rFonts w:ascii="Arial" w:hAnsi="Arial" w:cs="Arial"/>
          <w:color w:val="000000" w:themeColor="text1"/>
          <w:sz w:val="24"/>
          <w:szCs w:val="24"/>
        </w:rPr>
        <w:t>spółki Skarbu Państwa (dystrybutorzy energii, parki narodowe, regionalne dyrekcje ochrony środowiska). Te podmioty powinny szukać wsparcia w innych programach krajowych i poza programami regionalnymi.</w:t>
      </w:r>
    </w:p>
    <w:p w14:paraId="5E38E200" w14:textId="3B87C168" w:rsidR="00C320DB" w:rsidRPr="005423F7" w:rsidRDefault="00C320DB" w:rsidP="005423F7">
      <w:pPr>
        <w:spacing w:after="0" w:line="276" w:lineRule="auto"/>
        <w:ind w:firstLine="709"/>
        <w:rPr>
          <w:rFonts w:ascii="Arial" w:hAnsi="Arial" w:cs="Arial"/>
          <w:color w:val="000000" w:themeColor="text1"/>
          <w:sz w:val="24"/>
          <w:szCs w:val="24"/>
        </w:rPr>
      </w:pPr>
      <w:r w:rsidRPr="005423F7">
        <w:rPr>
          <w:rFonts w:ascii="Arial" w:hAnsi="Arial" w:cs="Arial"/>
          <w:color w:val="000000" w:themeColor="text1"/>
          <w:sz w:val="24"/>
          <w:szCs w:val="24"/>
        </w:rPr>
        <w:t>Postulowano o utrzymanie charakteru dodatkowości FEPW i nieograniczanie beneficjentom z obszaru Polski Wschodniej (PW) możliwości aplikowania o środki z inny</w:t>
      </w:r>
      <w:r w:rsidR="00F32864">
        <w:rPr>
          <w:rFonts w:ascii="Arial" w:hAnsi="Arial" w:cs="Arial"/>
          <w:color w:val="000000" w:themeColor="text1"/>
          <w:sz w:val="24"/>
          <w:szCs w:val="24"/>
        </w:rPr>
        <w:t xml:space="preserve">ch programów krajowych, m.in. z </w:t>
      </w:r>
      <w:r w:rsidRPr="005423F7">
        <w:rPr>
          <w:rFonts w:ascii="Arial" w:hAnsi="Arial" w:cs="Arial"/>
          <w:color w:val="000000" w:themeColor="text1"/>
          <w:sz w:val="24"/>
          <w:szCs w:val="24"/>
        </w:rPr>
        <w:t xml:space="preserve">programu </w:t>
      </w:r>
      <w:r w:rsidR="00894BAC" w:rsidRPr="005423F7">
        <w:rPr>
          <w:rFonts w:ascii="Arial" w:hAnsi="Arial" w:cs="Arial"/>
          <w:color w:val="000000" w:themeColor="text1"/>
          <w:sz w:val="24"/>
          <w:szCs w:val="24"/>
        </w:rPr>
        <w:t xml:space="preserve">Fundusze Europejskie na Infrastrukturę, Klimat </w:t>
      </w:r>
      <w:r w:rsidR="00533A9D">
        <w:rPr>
          <w:rFonts w:ascii="Arial" w:hAnsi="Arial" w:cs="Arial"/>
          <w:color w:val="000000" w:themeColor="text1"/>
          <w:sz w:val="24"/>
          <w:szCs w:val="24"/>
        </w:rPr>
        <w:br/>
      </w:r>
      <w:r w:rsidR="00894BAC" w:rsidRPr="005423F7">
        <w:rPr>
          <w:rFonts w:ascii="Arial" w:hAnsi="Arial" w:cs="Arial"/>
          <w:color w:val="000000" w:themeColor="text1"/>
          <w:sz w:val="24"/>
          <w:szCs w:val="24"/>
        </w:rPr>
        <w:t>i Środowisko 2021-2027 (</w:t>
      </w:r>
      <w:r w:rsidRPr="005423F7">
        <w:rPr>
          <w:rFonts w:ascii="Arial" w:hAnsi="Arial" w:cs="Arial"/>
          <w:color w:val="000000" w:themeColor="text1"/>
          <w:sz w:val="24"/>
          <w:szCs w:val="24"/>
        </w:rPr>
        <w:t>FEnIKS</w:t>
      </w:r>
      <w:r w:rsidR="00894BAC" w:rsidRPr="005423F7">
        <w:rPr>
          <w:rFonts w:ascii="Arial" w:hAnsi="Arial" w:cs="Arial"/>
          <w:color w:val="000000" w:themeColor="text1"/>
          <w:sz w:val="24"/>
          <w:szCs w:val="24"/>
        </w:rPr>
        <w:t>)</w:t>
      </w:r>
      <w:r w:rsidRPr="005423F7">
        <w:rPr>
          <w:rFonts w:ascii="Arial" w:hAnsi="Arial" w:cs="Arial"/>
          <w:color w:val="000000" w:themeColor="text1"/>
          <w:sz w:val="24"/>
          <w:szCs w:val="24"/>
        </w:rPr>
        <w:t>. W obecnym projekcie FEnIKS miasta wojewódzkie PW zostały wyłączone z aplikowania w ramach mobilności miejskiej. FEPW powinien objąć wsparciem takie działania o charakterze ponadregionalnym, które nie są finansowane w innych programach krajowych.</w:t>
      </w:r>
    </w:p>
    <w:p w14:paraId="4742F63D" w14:textId="6213941D" w:rsidR="00C320DB" w:rsidRPr="005423F7" w:rsidRDefault="00C320DB" w:rsidP="005423F7">
      <w:pPr>
        <w:spacing w:after="0" w:line="276" w:lineRule="auto"/>
        <w:ind w:firstLine="709"/>
        <w:rPr>
          <w:rFonts w:ascii="Arial" w:hAnsi="Arial" w:cs="Arial"/>
          <w:color w:val="000000" w:themeColor="text1"/>
          <w:sz w:val="24"/>
          <w:szCs w:val="24"/>
        </w:rPr>
      </w:pPr>
      <w:r w:rsidRPr="005423F7">
        <w:rPr>
          <w:rFonts w:ascii="Arial" w:hAnsi="Arial" w:cs="Arial"/>
          <w:color w:val="000000" w:themeColor="text1"/>
          <w:sz w:val="24"/>
          <w:szCs w:val="24"/>
        </w:rPr>
        <w:t>Wnoszono również o usunięcie wsparcia dla infrastruktury linii energetycznych, której horyzontalny charakter nie wpisuje się w potrzeby Makroregionu PW. Pozostawienie tego działania w Programie uniemożliwi realizację oczekiwań regionów co do rozłożenia środków na działania związane m.in. z adaptacją do zmian klimatu, mobilnością miejską, liniami kolejowymi czy produktami turystycznymi. Rozwój linii energetycznych zdaniem regionów powinien być realizowany wyłącznie w FEnIKS. Natomiast, w celu podkreślenia specyfiki Makroregionu, przy aplikowaniu do naborów w trybie</w:t>
      </w:r>
      <w:r w:rsidR="00392B03" w:rsidRPr="005423F7">
        <w:rPr>
          <w:rFonts w:ascii="Arial" w:hAnsi="Arial" w:cs="Arial"/>
          <w:color w:val="000000" w:themeColor="text1"/>
          <w:sz w:val="24"/>
          <w:szCs w:val="24"/>
        </w:rPr>
        <w:t xml:space="preserve"> </w:t>
      </w:r>
      <w:r w:rsidRPr="005423F7">
        <w:rPr>
          <w:rFonts w:ascii="Arial" w:hAnsi="Arial" w:cs="Arial"/>
          <w:color w:val="000000" w:themeColor="text1"/>
          <w:sz w:val="24"/>
          <w:szCs w:val="24"/>
        </w:rPr>
        <w:t xml:space="preserve">konkursowym w ramach </w:t>
      </w:r>
      <w:proofErr w:type="spellStart"/>
      <w:r w:rsidRPr="005423F7">
        <w:rPr>
          <w:rFonts w:ascii="Arial" w:hAnsi="Arial" w:cs="Arial"/>
          <w:color w:val="000000" w:themeColor="text1"/>
          <w:sz w:val="24"/>
          <w:szCs w:val="24"/>
        </w:rPr>
        <w:t>FEnlKS</w:t>
      </w:r>
      <w:proofErr w:type="spellEnd"/>
      <w:r w:rsidRPr="005423F7">
        <w:rPr>
          <w:rFonts w:ascii="Arial" w:hAnsi="Arial" w:cs="Arial"/>
          <w:color w:val="000000" w:themeColor="text1"/>
          <w:sz w:val="24"/>
          <w:szCs w:val="24"/>
        </w:rPr>
        <w:t xml:space="preserve"> przez regiony Polski Wschodniej rekomendowano zastosowanie preferencji punktowych.</w:t>
      </w:r>
    </w:p>
    <w:p w14:paraId="6EED4CA3" w14:textId="77777777" w:rsidR="00C320DB" w:rsidRPr="005423F7" w:rsidRDefault="00C320DB" w:rsidP="005423F7">
      <w:pPr>
        <w:spacing w:after="0" w:line="276" w:lineRule="auto"/>
        <w:ind w:firstLine="709"/>
        <w:rPr>
          <w:rFonts w:ascii="Arial" w:hAnsi="Arial" w:cs="Arial"/>
          <w:color w:val="000000" w:themeColor="text1"/>
          <w:sz w:val="24"/>
          <w:szCs w:val="24"/>
        </w:rPr>
      </w:pPr>
      <w:r w:rsidRPr="005423F7">
        <w:rPr>
          <w:rFonts w:ascii="Arial" w:hAnsi="Arial" w:cs="Arial"/>
          <w:color w:val="000000" w:themeColor="text1"/>
          <w:sz w:val="24"/>
          <w:szCs w:val="24"/>
        </w:rPr>
        <w:t>W związku z tym, iż FEPW dedykowany jest najsłabiej rozwiniętym województwom, zwrócono uwagę, iż konieczność koncentracji środków programu na markery klimatyczne powinna być skoncentrowana na terytoriach, które rzeczywiście znacząco wpływają niekorzystnie na klimat. Cele klimatyczne w większym stopniu powinny realizować inne programy krajowe, a FEPW powinien realizować potrzeby Makroregionu.</w:t>
      </w:r>
    </w:p>
    <w:p w14:paraId="20A1F830" w14:textId="0455D7AA" w:rsidR="00C320DB" w:rsidRPr="005423F7" w:rsidRDefault="00C320DB" w:rsidP="005423F7">
      <w:pPr>
        <w:spacing w:after="0" w:line="276" w:lineRule="auto"/>
        <w:ind w:firstLine="709"/>
        <w:rPr>
          <w:rFonts w:ascii="Arial" w:hAnsi="Arial" w:cs="Arial"/>
          <w:sz w:val="24"/>
          <w:szCs w:val="24"/>
          <w:lang w:bidi="pl-PL"/>
        </w:rPr>
      </w:pPr>
      <w:r w:rsidRPr="005423F7">
        <w:rPr>
          <w:rFonts w:ascii="Arial" w:hAnsi="Arial" w:cs="Arial"/>
          <w:sz w:val="24"/>
          <w:szCs w:val="24"/>
          <w:lang w:bidi="pl-PL"/>
        </w:rPr>
        <w:lastRenderedPageBreak/>
        <w:t>Na każdym z etapów dialogu województwa Polski Wschodniej podkreślały potrzebę działań prowadzących do wzmacniania konkurencyjności i innowacyjności przedsiębiorstw, podniesienia jakości życia mieszkańców przez ochronę klimatu, zwiększenie dostępności drogowej i kolejowej Makroregionu oraz wzrost po</w:t>
      </w:r>
      <w:r w:rsidR="00F32864">
        <w:rPr>
          <w:rFonts w:ascii="Arial" w:hAnsi="Arial" w:cs="Arial"/>
          <w:sz w:val="24"/>
          <w:szCs w:val="24"/>
          <w:lang w:bidi="pl-PL"/>
        </w:rPr>
        <w:t>tencjału uzdrowisk i turystyki.</w:t>
      </w:r>
    </w:p>
    <w:p w14:paraId="2096ADE8" w14:textId="72123667" w:rsidR="00386141" w:rsidRPr="00F32864" w:rsidRDefault="00CC4CBA" w:rsidP="00F32864">
      <w:pPr>
        <w:spacing w:after="120" w:line="276" w:lineRule="auto"/>
        <w:ind w:firstLine="709"/>
        <w:rPr>
          <w:rFonts w:ascii="Arial" w:hAnsi="Arial" w:cs="Arial"/>
          <w:sz w:val="24"/>
          <w:szCs w:val="24"/>
          <w:lang w:bidi="pl-PL"/>
        </w:rPr>
      </w:pPr>
      <w:r w:rsidRPr="005423F7">
        <w:rPr>
          <w:rFonts w:ascii="Arial" w:hAnsi="Arial" w:cs="Arial"/>
          <w:sz w:val="24"/>
          <w:szCs w:val="24"/>
          <w:lang w:bidi="pl-PL"/>
        </w:rPr>
        <w:t xml:space="preserve">W dniu </w:t>
      </w:r>
      <w:r w:rsidR="00C320DB" w:rsidRPr="005423F7">
        <w:rPr>
          <w:rFonts w:ascii="Arial" w:hAnsi="Arial" w:cs="Arial"/>
          <w:sz w:val="24"/>
          <w:szCs w:val="24"/>
          <w:lang w:bidi="pl-PL"/>
        </w:rPr>
        <w:t>26 sierpnia 2021 r. zostało przyjęte Stanowisko Komisji ds. Polski Wschodniej Związku Województw Rzeczypospolitej Polskiej w sprawie projektu FEPW wskazujące alokację</w:t>
      </w:r>
      <w:r w:rsidR="009768DA" w:rsidRPr="005423F7">
        <w:rPr>
          <w:rFonts w:ascii="Arial" w:hAnsi="Arial" w:cs="Arial"/>
          <w:sz w:val="24"/>
          <w:szCs w:val="24"/>
          <w:lang w:bidi="pl-PL"/>
        </w:rPr>
        <w:t xml:space="preserve"> </w:t>
      </w:r>
      <w:r w:rsidR="00C320DB" w:rsidRPr="005423F7">
        <w:rPr>
          <w:rFonts w:ascii="Arial" w:hAnsi="Arial" w:cs="Arial"/>
          <w:sz w:val="24"/>
          <w:szCs w:val="24"/>
          <w:lang w:bidi="pl-PL"/>
        </w:rPr>
        <w:t xml:space="preserve">w poszczególnych priorytetach programu. W Stanowisku zawnioskowano o włączenie regionów w proces negocjacji prowadzonych przez MFiPR z Komisją Europejską, celem ustalenia zakresu programu FEPW, wpisującego się w potrzeby Makroregionu.  Następnie, w piśmie </w:t>
      </w:r>
      <w:r w:rsidR="00533A9D">
        <w:rPr>
          <w:rFonts w:ascii="Arial" w:hAnsi="Arial" w:cs="Arial"/>
          <w:sz w:val="24"/>
          <w:szCs w:val="24"/>
          <w:lang w:bidi="pl-PL"/>
        </w:rPr>
        <w:br/>
      </w:r>
      <w:r w:rsidR="00C320DB" w:rsidRPr="005423F7">
        <w:rPr>
          <w:rFonts w:ascii="Arial" w:hAnsi="Arial" w:cs="Arial"/>
          <w:sz w:val="24"/>
          <w:szCs w:val="24"/>
          <w:lang w:bidi="pl-PL"/>
        </w:rPr>
        <w:t>z dnia 17 listopada 2021 r. będącym wspólnym głosem regionów Polski Wschodniej, skierowanym do Zespołu ds. Infrastruktury, Rozwoju Lokalnego, Polityki Regionalnej oraz Środowiska w ramach Komisji Wspólnej Rządu i Samorządu Terytorialnego zaproponowano pozytywną opinię dla projektu FEPW, jako instrumentu wsparcia. Jednakże zwrócono uwagę na postulaty regionów Polski Wschodniej. Województwo Podkarpackie wnosiło o: konieczność utrzymania wsparcia dla miast wojewódzkich Makroregionu w ramach Celu szczegółowego (viii) Wspieranie zrównoważonej multimodalnej mobilności miejskiej jako elementu transformacji w kierunku gospodarki zeroemisyjnej; usunięcie Celu szczegółowego CS (iii) Rozwój inteligentnych systemów i sieci energetycznych oraz systemów magazynowania energii poza transeuropejską siecią energetyczną (TEN-E), a ponadto ze względu na jego wymiar horyzontalny wnioskowano o objęcie go wsparciem wyłącznie w ramach FEnIKS oraz zaproponowano przesunięcie środków na działania dotyczące: adaptacji do zmian klimatu, zrównoważonej mobilność miejskiej, ponadregionalnej infrastruktury kolejowe</w:t>
      </w:r>
      <w:r w:rsidR="00F32864">
        <w:rPr>
          <w:rFonts w:ascii="Arial" w:hAnsi="Arial" w:cs="Arial"/>
          <w:sz w:val="24"/>
          <w:szCs w:val="24"/>
          <w:lang w:bidi="pl-PL"/>
        </w:rPr>
        <w:t>j oraz produktów turystycznych.</w:t>
      </w:r>
    </w:p>
    <w:p w14:paraId="4F9A5DF2" w14:textId="77777777" w:rsidR="00C320DB" w:rsidRPr="005423F7" w:rsidRDefault="00C320DB" w:rsidP="005423F7">
      <w:pPr>
        <w:spacing w:after="0" w:line="276" w:lineRule="auto"/>
        <w:rPr>
          <w:rFonts w:ascii="Arial" w:hAnsi="Arial" w:cs="Arial"/>
          <w:b/>
          <w:sz w:val="24"/>
          <w:szCs w:val="24"/>
        </w:rPr>
      </w:pPr>
      <w:r w:rsidRPr="005423F7">
        <w:rPr>
          <w:rFonts w:ascii="Arial" w:hAnsi="Arial" w:cs="Arial"/>
          <w:b/>
          <w:sz w:val="24"/>
          <w:szCs w:val="24"/>
        </w:rPr>
        <w:t>Ad.6. Uczestnictwo w opracowaniu projektu programu Fundusze Europejskie na Infrastrukturę, Klimat i Środowisko na lata 2021-2027</w:t>
      </w:r>
    </w:p>
    <w:p w14:paraId="7012E8E3" w14:textId="2019F423" w:rsidR="00C320DB" w:rsidRPr="005423F7" w:rsidRDefault="00C320DB" w:rsidP="005423F7">
      <w:pPr>
        <w:spacing w:after="0" w:line="276" w:lineRule="auto"/>
        <w:ind w:firstLine="709"/>
        <w:rPr>
          <w:rFonts w:ascii="Arial" w:hAnsi="Arial" w:cs="Arial"/>
          <w:bCs/>
          <w:sz w:val="24"/>
          <w:szCs w:val="24"/>
        </w:rPr>
      </w:pPr>
      <w:r w:rsidRPr="005423F7">
        <w:rPr>
          <w:rFonts w:ascii="Arial" w:hAnsi="Arial" w:cs="Arial"/>
          <w:bCs/>
          <w:sz w:val="24"/>
          <w:szCs w:val="24"/>
        </w:rPr>
        <w:t>W 2021 r. Departament Rozwoju Regionalnego uczestniczył w pracach koordynowanych przez Ministerstwo Funduszy i Polityki Regionalnej (MFiPR) w zakresie opracowania projektu programu Fundusze Europejskie na Infrastrukturę, Klimat i Środowisko na lata 2021-2027</w:t>
      </w:r>
      <w:r w:rsidRPr="005423F7">
        <w:rPr>
          <w:rFonts w:ascii="Arial" w:hAnsi="Arial" w:cs="Arial"/>
          <w:sz w:val="24"/>
          <w:szCs w:val="24"/>
        </w:rPr>
        <w:t xml:space="preserve"> (</w:t>
      </w:r>
      <w:r w:rsidRPr="005423F7">
        <w:rPr>
          <w:rFonts w:ascii="Arial" w:hAnsi="Arial" w:cs="Arial"/>
          <w:bCs/>
          <w:sz w:val="24"/>
          <w:szCs w:val="24"/>
        </w:rPr>
        <w:t xml:space="preserve">FEnIKS). Prace prowadzone były w ramach </w:t>
      </w:r>
      <w:bookmarkStart w:id="61" w:name="_Hlk96952497"/>
      <w:r w:rsidRPr="005423F7">
        <w:rPr>
          <w:rFonts w:ascii="Arial" w:hAnsi="Arial" w:cs="Arial"/>
          <w:bCs/>
          <w:sz w:val="24"/>
          <w:szCs w:val="24"/>
        </w:rPr>
        <w:t>Grupy roboczej ds. przygotowania programu FEnIKS</w:t>
      </w:r>
      <w:bookmarkEnd w:id="61"/>
      <w:r w:rsidR="00F32864">
        <w:rPr>
          <w:rFonts w:ascii="Arial" w:hAnsi="Arial" w:cs="Arial"/>
          <w:bCs/>
          <w:sz w:val="24"/>
          <w:szCs w:val="24"/>
        </w:rPr>
        <w:t xml:space="preserve">. Grupa odbyła cztery </w:t>
      </w:r>
      <w:r w:rsidRPr="005423F7">
        <w:rPr>
          <w:rFonts w:ascii="Arial" w:hAnsi="Arial" w:cs="Arial"/>
          <w:bCs/>
          <w:sz w:val="24"/>
          <w:szCs w:val="24"/>
        </w:rPr>
        <w:t>spotkania, podczas których omawiane i dyskutowane były kierunki interwencji. W ramach współpracy 25 maja 2021 r. z MFiPR zorganizowano również konferencję (formuła hybrydowa) w Rzeszowie pn. „Program Fundusze Europejskie na Infrastrukturę, Klimat, Środowisko – szansa na finansowanie samorządowych przedsięwzięć rozwojowych”. Podczas konferencji zapre</w:t>
      </w:r>
      <w:r w:rsidR="00533A9D">
        <w:rPr>
          <w:rFonts w:ascii="Arial" w:hAnsi="Arial" w:cs="Arial"/>
          <w:bCs/>
          <w:sz w:val="24"/>
          <w:szCs w:val="24"/>
        </w:rPr>
        <w:t xml:space="preserve">zentowano założenia Programu. </w:t>
      </w:r>
      <w:r w:rsidR="00F32864">
        <w:rPr>
          <w:rFonts w:ascii="Arial" w:hAnsi="Arial" w:cs="Arial"/>
          <w:bCs/>
          <w:sz w:val="24"/>
          <w:szCs w:val="24"/>
        </w:rPr>
        <w:t xml:space="preserve">W </w:t>
      </w:r>
      <w:r w:rsidRPr="005423F7">
        <w:rPr>
          <w:rFonts w:ascii="Arial" w:hAnsi="Arial" w:cs="Arial"/>
          <w:bCs/>
          <w:sz w:val="24"/>
          <w:szCs w:val="24"/>
        </w:rPr>
        <w:t>wydarzeniu uczestniczyli m.in. Waldemar Buda – Sekretarz Stanu w Ministerstwie Funduszy i Polityki Regionalnej oraz Ewa Leniart – Wojewoda Podkarpacki i Władysław Ortyl – Marszałek Województwa Podkarpackiego. Ponadto w spotkaniu uczestniczyli samorządowcy z wo</w:t>
      </w:r>
      <w:r w:rsidR="00F32864">
        <w:rPr>
          <w:rFonts w:ascii="Arial" w:hAnsi="Arial" w:cs="Arial"/>
          <w:bCs/>
          <w:sz w:val="24"/>
          <w:szCs w:val="24"/>
        </w:rPr>
        <w:t>jewództwa podkarpackiego.</w:t>
      </w:r>
    </w:p>
    <w:p w14:paraId="207D3810" w14:textId="2B628D58" w:rsidR="00C320DB" w:rsidRPr="005423F7" w:rsidRDefault="00C320DB" w:rsidP="005423F7">
      <w:pPr>
        <w:spacing w:after="0" w:line="276" w:lineRule="auto"/>
        <w:ind w:firstLine="709"/>
        <w:rPr>
          <w:rFonts w:ascii="Arial" w:hAnsi="Arial" w:cs="Arial"/>
          <w:bCs/>
          <w:sz w:val="24"/>
          <w:szCs w:val="24"/>
        </w:rPr>
      </w:pPr>
      <w:r w:rsidRPr="005423F7">
        <w:rPr>
          <w:rFonts w:ascii="Arial" w:hAnsi="Arial" w:cs="Arial"/>
          <w:bCs/>
          <w:sz w:val="24"/>
          <w:szCs w:val="24"/>
        </w:rPr>
        <w:t xml:space="preserve">W ramach konsultacji społecznych projektu programu FEnIKS, które trwały od 18 czerwca do 20 lipca 2021 r. zgłoszono uwagi do projektu - Uchwałą Nr 299/5891/21 Zarządu Województwa Podkarpackiego z dnia 21 lipca 2021 r. w sprawie przedstawienia uwag do projektu programu Fundusze Europejskie na Infrastrukturę, Klimat, Środowisko 2021-2027. Przedłożone uwagi dotyczyły m.in.: rozważenia przez stronę rządową dedykowania części lub całości środków w programie FEnIKS dla poszczególnych regionów (koperty regionalne) bądź zastosowanie preferencji punktowych dla projektów dotyczących Obszarów Strategicznej </w:t>
      </w:r>
      <w:r w:rsidRPr="005423F7">
        <w:rPr>
          <w:rFonts w:ascii="Arial" w:hAnsi="Arial" w:cs="Arial"/>
          <w:bCs/>
          <w:sz w:val="24"/>
          <w:szCs w:val="24"/>
        </w:rPr>
        <w:lastRenderedPageBreak/>
        <w:t xml:space="preserve">Interwencji np. Polski Wschodniej. W uchwale zwrócono uwagę na uwzględnienie dedykowanego wsparcia dla Bieszczad jako obszaru charakteryzującego się szczególnymi uwarunkowaniami środowiskowymi i przyrodniczymi. Podkreślono również, iż przez pozostawienie zapisów wykluczających z wsparcia miasta z terenu Polski Wschodniej </w:t>
      </w:r>
      <w:r w:rsidR="00533A9D">
        <w:rPr>
          <w:rFonts w:ascii="Arial" w:hAnsi="Arial" w:cs="Arial"/>
          <w:bCs/>
          <w:sz w:val="24"/>
          <w:szCs w:val="24"/>
        </w:rPr>
        <w:br/>
      </w:r>
      <w:r w:rsidRPr="005423F7">
        <w:rPr>
          <w:rFonts w:ascii="Arial" w:hAnsi="Arial" w:cs="Arial"/>
          <w:bCs/>
          <w:sz w:val="24"/>
          <w:szCs w:val="24"/>
        </w:rPr>
        <w:t>w ramach celu 2.8. Programu FEnIKS dot</w:t>
      </w:r>
      <w:r w:rsidR="000F0FAA" w:rsidRPr="005423F7">
        <w:rPr>
          <w:rFonts w:ascii="Arial" w:hAnsi="Arial" w:cs="Arial"/>
          <w:bCs/>
          <w:sz w:val="24"/>
          <w:szCs w:val="24"/>
        </w:rPr>
        <w:t>yczące</w:t>
      </w:r>
      <w:r w:rsidRPr="005423F7">
        <w:rPr>
          <w:rFonts w:ascii="Arial" w:hAnsi="Arial" w:cs="Arial"/>
          <w:bCs/>
          <w:sz w:val="24"/>
          <w:szCs w:val="24"/>
        </w:rPr>
        <w:t xml:space="preserve"> wspierania zrównoważonej multimodalnej mobilności miejskiej – może nastąpić blokowanie impulsó</w:t>
      </w:r>
      <w:r w:rsidR="00F32864">
        <w:rPr>
          <w:rFonts w:ascii="Arial" w:hAnsi="Arial" w:cs="Arial"/>
          <w:bCs/>
          <w:sz w:val="24"/>
          <w:szCs w:val="24"/>
        </w:rPr>
        <w:t>w rozwojowych dla Makroregionu.</w:t>
      </w:r>
    </w:p>
    <w:p w14:paraId="6EC13E33" w14:textId="7ED5268E" w:rsidR="00B5728A" w:rsidRPr="005423F7" w:rsidRDefault="00C320DB" w:rsidP="00F32864">
      <w:pPr>
        <w:spacing w:after="120" w:line="276" w:lineRule="auto"/>
        <w:ind w:firstLine="709"/>
        <w:rPr>
          <w:rFonts w:ascii="Arial" w:hAnsi="Arial" w:cs="Arial"/>
          <w:bCs/>
          <w:sz w:val="24"/>
          <w:szCs w:val="24"/>
        </w:rPr>
      </w:pPr>
      <w:r w:rsidRPr="005423F7">
        <w:rPr>
          <w:rFonts w:ascii="Arial" w:hAnsi="Arial" w:cs="Arial"/>
          <w:bCs/>
          <w:sz w:val="24"/>
          <w:szCs w:val="24"/>
        </w:rPr>
        <w:t>Uwagi do projektu FEnIKS zostały również wskazane w Stan</w:t>
      </w:r>
      <w:r w:rsidR="00F32864">
        <w:rPr>
          <w:rFonts w:ascii="Arial" w:hAnsi="Arial" w:cs="Arial"/>
          <w:bCs/>
          <w:sz w:val="24"/>
          <w:szCs w:val="24"/>
        </w:rPr>
        <w:t xml:space="preserve">owisku Zespołu Eksperckiego ds. </w:t>
      </w:r>
      <w:r w:rsidRPr="005423F7">
        <w:rPr>
          <w:rFonts w:ascii="Arial" w:hAnsi="Arial" w:cs="Arial"/>
          <w:bCs/>
          <w:sz w:val="24"/>
          <w:szCs w:val="24"/>
        </w:rPr>
        <w:t xml:space="preserve">Europejskiej i Krajowej Polityki Strukturalnej przy Związku Województw RP </w:t>
      </w:r>
      <w:r w:rsidR="00533A9D">
        <w:rPr>
          <w:rFonts w:ascii="Arial" w:hAnsi="Arial" w:cs="Arial"/>
          <w:bCs/>
          <w:sz w:val="24"/>
          <w:szCs w:val="24"/>
        </w:rPr>
        <w:br/>
      </w:r>
      <w:r w:rsidRPr="005423F7">
        <w:rPr>
          <w:rFonts w:ascii="Arial" w:hAnsi="Arial" w:cs="Arial"/>
          <w:bCs/>
          <w:sz w:val="24"/>
          <w:szCs w:val="24"/>
        </w:rPr>
        <w:t>w sprawie proponowanego zakresu programu Fundusze Europejskie na Infrastrukturę, Klimat,</w:t>
      </w:r>
      <w:r w:rsidR="00F32864">
        <w:rPr>
          <w:rFonts w:ascii="Arial" w:hAnsi="Arial" w:cs="Arial"/>
          <w:bCs/>
          <w:sz w:val="24"/>
          <w:szCs w:val="24"/>
        </w:rPr>
        <w:t xml:space="preserve"> Środowisko 2021-2027 z dnia 19 </w:t>
      </w:r>
      <w:r w:rsidRPr="005423F7">
        <w:rPr>
          <w:rFonts w:ascii="Arial" w:hAnsi="Arial" w:cs="Arial"/>
          <w:bCs/>
          <w:sz w:val="24"/>
          <w:szCs w:val="24"/>
        </w:rPr>
        <w:t>lipca 2021 r. W pracach nad stanowiskiem uczestniczyli pracownicy Departamentu Rozwoju Regionalnego, będący członkami</w:t>
      </w:r>
      <w:r w:rsidRPr="005423F7">
        <w:rPr>
          <w:rFonts w:ascii="Arial" w:hAnsi="Arial" w:cs="Arial"/>
          <w:sz w:val="24"/>
          <w:szCs w:val="24"/>
        </w:rPr>
        <w:t xml:space="preserve"> </w:t>
      </w:r>
      <w:r w:rsidRPr="005423F7">
        <w:rPr>
          <w:rFonts w:ascii="Arial" w:hAnsi="Arial" w:cs="Arial"/>
          <w:bCs/>
          <w:sz w:val="24"/>
          <w:szCs w:val="24"/>
        </w:rPr>
        <w:t>Grupy roboczej ds. przygotowania programu FEnIKS.  Stanowisko Zespołu Eksperckiego zostało przekazane Tadeuszowi Kościńskiemu, Ministrowi</w:t>
      </w:r>
      <w:r w:rsidRPr="005423F7">
        <w:rPr>
          <w:rFonts w:ascii="Arial" w:hAnsi="Arial" w:cs="Arial"/>
          <w:sz w:val="24"/>
          <w:szCs w:val="24"/>
        </w:rPr>
        <w:t xml:space="preserve"> </w:t>
      </w:r>
      <w:r w:rsidRPr="005423F7">
        <w:rPr>
          <w:rFonts w:ascii="Arial" w:hAnsi="Arial" w:cs="Arial"/>
          <w:bCs/>
          <w:sz w:val="24"/>
          <w:szCs w:val="24"/>
        </w:rPr>
        <w:t>Finansów, Fu</w:t>
      </w:r>
      <w:r w:rsidR="00F32864">
        <w:rPr>
          <w:rFonts w:ascii="Arial" w:hAnsi="Arial" w:cs="Arial"/>
          <w:bCs/>
          <w:sz w:val="24"/>
          <w:szCs w:val="24"/>
        </w:rPr>
        <w:t xml:space="preserve">nduszy i Polityki Regionalnej z </w:t>
      </w:r>
      <w:r w:rsidRPr="005423F7">
        <w:rPr>
          <w:rFonts w:ascii="Arial" w:hAnsi="Arial" w:cs="Arial"/>
          <w:bCs/>
          <w:sz w:val="24"/>
          <w:szCs w:val="24"/>
        </w:rPr>
        <w:t xml:space="preserve">prośbą </w:t>
      </w:r>
      <w:r w:rsidR="00F32864">
        <w:rPr>
          <w:rFonts w:ascii="Arial" w:hAnsi="Arial" w:cs="Arial"/>
          <w:bCs/>
          <w:sz w:val="24"/>
          <w:szCs w:val="24"/>
        </w:rPr>
        <w:br/>
        <w:t xml:space="preserve">o dokonanie niezbędnych zmian w </w:t>
      </w:r>
      <w:r w:rsidRPr="005423F7">
        <w:rPr>
          <w:rFonts w:ascii="Arial" w:hAnsi="Arial" w:cs="Arial"/>
          <w:bCs/>
          <w:sz w:val="24"/>
          <w:szCs w:val="24"/>
        </w:rPr>
        <w:t>konsultow</w:t>
      </w:r>
      <w:r w:rsidR="00F32864">
        <w:rPr>
          <w:rFonts w:ascii="Arial" w:hAnsi="Arial" w:cs="Arial"/>
          <w:bCs/>
          <w:sz w:val="24"/>
          <w:szCs w:val="24"/>
        </w:rPr>
        <w:t>anym projekcie programu FEnIKS.</w:t>
      </w:r>
    </w:p>
    <w:p w14:paraId="067C2B55" w14:textId="77777777" w:rsidR="00C320DB" w:rsidRPr="005423F7" w:rsidRDefault="00C320DB" w:rsidP="005423F7">
      <w:pPr>
        <w:spacing w:after="0" w:line="276" w:lineRule="auto"/>
        <w:rPr>
          <w:rFonts w:ascii="Arial" w:hAnsi="Arial" w:cs="Arial"/>
          <w:b/>
          <w:sz w:val="24"/>
          <w:szCs w:val="24"/>
        </w:rPr>
      </w:pPr>
      <w:r w:rsidRPr="005423F7">
        <w:rPr>
          <w:rFonts w:ascii="Arial" w:hAnsi="Arial" w:cs="Arial"/>
          <w:b/>
          <w:sz w:val="24"/>
          <w:szCs w:val="24"/>
        </w:rPr>
        <w:t>Ad.7. Realizacja programów rozwoju dla obszaru Bieszczad i „Błękitnego Sanu”</w:t>
      </w:r>
    </w:p>
    <w:p w14:paraId="649718A5" w14:textId="1E7C315A" w:rsidR="00C320DB" w:rsidRPr="005423F7" w:rsidRDefault="00C320DB" w:rsidP="005423F7">
      <w:pPr>
        <w:spacing w:after="0" w:line="276" w:lineRule="auto"/>
        <w:ind w:firstLine="709"/>
        <w:rPr>
          <w:rFonts w:ascii="Arial" w:hAnsi="Arial" w:cs="Arial"/>
          <w:sz w:val="24"/>
          <w:szCs w:val="24"/>
        </w:rPr>
      </w:pPr>
      <w:r w:rsidRPr="005423F7">
        <w:rPr>
          <w:rFonts w:ascii="Arial" w:hAnsi="Arial" w:cs="Arial"/>
          <w:sz w:val="24"/>
          <w:szCs w:val="24"/>
        </w:rPr>
        <w:t xml:space="preserve">Przyjęte w dniu 7 kwietnia 2015 r. </w:t>
      </w:r>
      <w:r w:rsidRPr="005423F7">
        <w:rPr>
          <w:rFonts w:ascii="Arial" w:hAnsi="Arial" w:cs="Arial"/>
          <w:bCs/>
          <w:sz w:val="24"/>
          <w:szCs w:val="24"/>
        </w:rPr>
        <w:t xml:space="preserve">Program Strategiczny „Błękitny San” (PSBS) i Program Strategicznego Rozwoju Bieszczad (PSRB) </w:t>
      </w:r>
      <w:r w:rsidRPr="005423F7">
        <w:rPr>
          <w:rFonts w:ascii="Arial" w:hAnsi="Arial" w:cs="Arial"/>
          <w:sz w:val="24"/>
          <w:szCs w:val="24"/>
        </w:rPr>
        <w:t xml:space="preserve">(kolejno Uchwały Zarządu Województwa Podkarpackiego Nr 41/889/15 oraz Nr 41/890/15), </w:t>
      </w:r>
      <w:r w:rsidRPr="005423F7">
        <w:rPr>
          <w:rFonts w:ascii="Arial" w:hAnsi="Arial" w:cs="Arial"/>
          <w:bCs/>
          <w:sz w:val="24"/>
          <w:szCs w:val="24"/>
        </w:rPr>
        <w:t xml:space="preserve">rozumiane jako uszczegółowienie założeń </w:t>
      </w:r>
      <w:r w:rsidRPr="005423F7">
        <w:rPr>
          <w:rFonts w:ascii="Arial" w:hAnsi="Arial" w:cs="Arial"/>
          <w:bCs/>
          <w:i/>
          <w:iCs/>
          <w:sz w:val="24"/>
          <w:szCs w:val="24"/>
        </w:rPr>
        <w:t xml:space="preserve">Strategii rozwoju województwa – Podkarpackie 2020 </w:t>
      </w:r>
      <w:r w:rsidRPr="005423F7">
        <w:rPr>
          <w:rFonts w:ascii="Arial" w:hAnsi="Arial" w:cs="Arial"/>
          <w:sz w:val="24"/>
          <w:szCs w:val="24"/>
        </w:rPr>
        <w:t>w zakresie zapewniającym jak najlepsze wykorzystanie zasobów endogenicznych jednostek samorządu terytorialnego objętych tymi Programami,</w:t>
      </w:r>
      <w:r w:rsidRPr="005423F7">
        <w:rPr>
          <w:rFonts w:ascii="Arial" w:hAnsi="Arial" w:cs="Arial"/>
          <w:bCs/>
          <w:sz w:val="24"/>
          <w:szCs w:val="24"/>
        </w:rPr>
        <w:t xml:space="preserve"> zakończyły swój okres obowiązywania w dniu 31 grudnia 2020 r.</w:t>
      </w:r>
    </w:p>
    <w:p w14:paraId="139957B2" w14:textId="08047210" w:rsidR="00C320DB" w:rsidRPr="005423F7" w:rsidRDefault="00C320DB" w:rsidP="005423F7">
      <w:pPr>
        <w:spacing w:after="0" w:line="276" w:lineRule="auto"/>
        <w:ind w:firstLine="709"/>
        <w:rPr>
          <w:rFonts w:ascii="Arial" w:hAnsi="Arial" w:cs="Arial"/>
          <w:sz w:val="24"/>
          <w:szCs w:val="24"/>
        </w:rPr>
      </w:pPr>
      <w:r w:rsidRPr="005423F7">
        <w:rPr>
          <w:rFonts w:ascii="Arial" w:hAnsi="Arial" w:cs="Arial"/>
          <w:sz w:val="24"/>
          <w:szCs w:val="24"/>
        </w:rPr>
        <w:t>Programy nie posiadały własnego budżetu, jednak poprzez zapewnienie spójności zarówno PSBS, jak i PSRB z krajową oraz regionalną polityką, a także systemem programowanego rozwoju, umożliwiały</w:t>
      </w:r>
      <w:r w:rsidR="00B5728A" w:rsidRPr="005423F7">
        <w:rPr>
          <w:rFonts w:ascii="Arial" w:hAnsi="Arial" w:cs="Arial"/>
          <w:sz w:val="24"/>
          <w:szCs w:val="24"/>
        </w:rPr>
        <w:t xml:space="preserve"> </w:t>
      </w:r>
      <w:r w:rsidRPr="005423F7">
        <w:rPr>
          <w:rFonts w:ascii="Arial" w:hAnsi="Arial" w:cs="Arial"/>
          <w:sz w:val="24"/>
          <w:szCs w:val="24"/>
        </w:rPr>
        <w:t>wykorzystanie instrumentów finansowych przewidzianych m.in. w Regionalnym Programie Operacyjnym Województwa Podkarpackiego na lata 2014-2020 (RPO WP 2014-2020), Kontrakcie Terytorialnym, a także środków publicznych z innych źródeł np. Wojewódzkiego Funduszu Ochrony Środowiska i Gospodarki Wodnej. W wybranych procedurach konkursowych związanych z realizacją RPO WP 2014-2020 przewidziane zostały preferencje punktowe dla beneficjentów realizujących</w:t>
      </w:r>
      <w:r w:rsidR="00B5728A" w:rsidRPr="005423F7">
        <w:rPr>
          <w:rFonts w:ascii="Arial" w:hAnsi="Arial" w:cs="Arial"/>
          <w:sz w:val="24"/>
          <w:szCs w:val="24"/>
        </w:rPr>
        <w:t xml:space="preserve"> </w:t>
      </w:r>
      <w:r w:rsidRPr="005423F7">
        <w:rPr>
          <w:rFonts w:ascii="Arial" w:hAnsi="Arial" w:cs="Arial"/>
          <w:sz w:val="24"/>
          <w:szCs w:val="24"/>
        </w:rPr>
        <w:t xml:space="preserve">projekty </w:t>
      </w:r>
      <w:r w:rsidR="00F32864">
        <w:rPr>
          <w:rFonts w:ascii="Arial" w:hAnsi="Arial" w:cs="Arial"/>
          <w:sz w:val="24"/>
          <w:szCs w:val="24"/>
        </w:rPr>
        <w:t>na obszarze objętym Programami.</w:t>
      </w:r>
    </w:p>
    <w:p w14:paraId="7CC614C3" w14:textId="5B57E3B2" w:rsidR="00C320DB" w:rsidRPr="005423F7" w:rsidRDefault="00C320DB" w:rsidP="005423F7">
      <w:pPr>
        <w:spacing w:after="0" w:line="276" w:lineRule="auto"/>
        <w:ind w:firstLine="709"/>
        <w:rPr>
          <w:rFonts w:ascii="Arial" w:hAnsi="Arial" w:cs="Arial"/>
          <w:sz w:val="24"/>
          <w:szCs w:val="24"/>
        </w:rPr>
      </w:pPr>
      <w:r w:rsidRPr="005423F7">
        <w:rPr>
          <w:rFonts w:ascii="Arial" w:hAnsi="Arial" w:cs="Arial"/>
          <w:sz w:val="24"/>
          <w:szCs w:val="24"/>
        </w:rPr>
        <w:t>Przyjęty system wdrażania obu Programów zakładał zaangażowanie przedstawicieli sektora publicznego, prywatnego i społecznego. Zarząd Województwa Podkarpackiego pełnił w</w:t>
      </w:r>
      <w:r w:rsidR="00533A9D">
        <w:rPr>
          <w:rFonts w:ascii="Arial" w:hAnsi="Arial" w:cs="Arial"/>
          <w:sz w:val="24"/>
          <w:szCs w:val="24"/>
        </w:rPr>
        <w:br/>
      </w:r>
      <w:r w:rsidRPr="005423F7">
        <w:rPr>
          <w:rFonts w:ascii="Arial" w:hAnsi="Arial" w:cs="Arial"/>
          <w:sz w:val="24"/>
          <w:szCs w:val="24"/>
        </w:rPr>
        <w:t xml:space="preserve"> nim rolę podmiotu koordynująco-zarządzającego, a Rady Programowe funkcję wspierającą oraz opiniująco-doradczą</w:t>
      </w:r>
      <w:r w:rsidR="00B5728A" w:rsidRPr="005423F7">
        <w:rPr>
          <w:rFonts w:ascii="Arial" w:hAnsi="Arial" w:cs="Arial"/>
          <w:sz w:val="24"/>
          <w:szCs w:val="24"/>
        </w:rPr>
        <w:t xml:space="preserve"> </w:t>
      </w:r>
      <w:r w:rsidRPr="005423F7">
        <w:rPr>
          <w:rFonts w:ascii="Arial" w:hAnsi="Arial" w:cs="Arial"/>
          <w:sz w:val="24"/>
          <w:szCs w:val="24"/>
        </w:rPr>
        <w:t>w sprawach kluczowych z punktu widzenia celów i zasad wdrażania poszczególnych Programów. W ramach realizacji Programów prowadzony był coroczny monitoring, który dostarczał wied</w:t>
      </w:r>
      <w:r w:rsidR="00F32864">
        <w:rPr>
          <w:rFonts w:ascii="Arial" w:hAnsi="Arial" w:cs="Arial"/>
          <w:sz w:val="24"/>
          <w:szCs w:val="24"/>
        </w:rPr>
        <w:t>zy o postępach w ich wdrażaniu.</w:t>
      </w:r>
    </w:p>
    <w:p w14:paraId="5D9DC6BF" w14:textId="523521A0" w:rsidR="00C61F1C" w:rsidRPr="00F32864" w:rsidRDefault="00C320DB" w:rsidP="00F32864">
      <w:pPr>
        <w:spacing w:after="120" w:line="276" w:lineRule="auto"/>
        <w:ind w:firstLine="709"/>
        <w:rPr>
          <w:rFonts w:ascii="Arial" w:hAnsi="Arial" w:cs="Arial"/>
          <w:bCs/>
          <w:sz w:val="24"/>
          <w:szCs w:val="24"/>
        </w:rPr>
      </w:pPr>
      <w:r w:rsidRPr="005423F7">
        <w:rPr>
          <w:rFonts w:ascii="Arial" w:hAnsi="Arial" w:cs="Arial"/>
          <w:bCs/>
          <w:sz w:val="24"/>
          <w:szCs w:val="24"/>
        </w:rPr>
        <w:t>W 2021 r. prowadzono prace nad przygotowaniem sprawozdań z realizacji w 2020 r. ww. Programów oraz kolejno ich zaopiniowaniem na posiedzeniach Rad Programowych i przyjęciem przez Zarząd Województwa Podkarpackiego. W dniu 5 lipca 2021 r. odbyły się w formule zdalnej VI. posiedzenia Rady Programowej PSBS i Rady Programowej PSRB, podczas których pozytywnie zaopiniowano sprawozdania roczne z realizacji Programów w 2020 r.</w:t>
      </w:r>
      <w:r w:rsidRPr="005423F7">
        <w:rPr>
          <w:rFonts w:ascii="Arial" w:hAnsi="Arial" w:cs="Arial"/>
          <w:color w:val="FF0000"/>
          <w:sz w:val="24"/>
          <w:szCs w:val="24"/>
        </w:rPr>
        <w:t xml:space="preserve"> </w:t>
      </w:r>
      <w:r w:rsidRPr="005423F7">
        <w:rPr>
          <w:rFonts w:ascii="Arial" w:hAnsi="Arial" w:cs="Arial"/>
          <w:sz w:val="24"/>
          <w:szCs w:val="24"/>
        </w:rPr>
        <w:t>Zarząd Województwa Podkarpackiego w dniu 27 lipca 2021 r. Uchwałami Nr 301/5924/21 oraz 301/5925/21 zatwierdził przedmiotowe dokumenty. Sprawozdania zostały opracowane według metodologii wskazanej w ekspertyzie pn. „Analiza i ocena systemów monitoringu w Programie</w:t>
      </w:r>
      <w:r w:rsidR="00F32864">
        <w:rPr>
          <w:rFonts w:ascii="Arial" w:hAnsi="Arial" w:cs="Arial"/>
          <w:sz w:val="24"/>
          <w:szCs w:val="24"/>
        </w:rPr>
        <w:t xml:space="preserve"> </w:t>
      </w:r>
      <w:r w:rsidR="00F32864">
        <w:rPr>
          <w:rFonts w:ascii="Arial" w:hAnsi="Arial" w:cs="Arial"/>
          <w:sz w:val="24"/>
          <w:szCs w:val="24"/>
        </w:rPr>
        <w:lastRenderedPageBreak/>
        <w:t xml:space="preserve">Strategicznym „Błękitny San” i </w:t>
      </w:r>
      <w:r w:rsidRPr="005423F7">
        <w:rPr>
          <w:rFonts w:ascii="Arial" w:hAnsi="Arial" w:cs="Arial"/>
          <w:sz w:val="24"/>
          <w:szCs w:val="24"/>
        </w:rPr>
        <w:t>Programie Strategicznego Rozwoju Bieszczad oraz opracowanie wskaźników monitoringowych”.</w:t>
      </w:r>
    </w:p>
    <w:p w14:paraId="08DE68A7" w14:textId="77777777" w:rsidR="00C320DB" w:rsidRPr="005423F7" w:rsidRDefault="00C320DB" w:rsidP="005423F7">
      <w:pPr>
        <w:spacing w:after="0" w:line="276" w:lineRule="auto"/>
        <w:rPr>
          <w:rFonts w:ascii="Arial" w:hAnsi="Arial" w:cs="Arial"/>
          <w:b/>
          <w:i/>
          <w:iCs/>
          <w:sz w:val="24"/>
          <w:szCs w:val="24"/>
        </w:rPr>
      </w:pPr>
      <w:r w:rsidRPr="005423F7">
        <w:rPr>
          <w:rFonts w:ascii="Arial" w:hAnsi="Arial" w:cs="Arial"/>
          <w:b/>
          <w:sz w:val="24"/>
          <w:szCs w:val="24"/>
        </w:rPr>
        <w:t xml:space="preserve">Ad.8. Koordynacja prac nad programami rozwoju zgodnie </w:t>
      </w:r>
      <w:r w:rsidRPr="005423F7">
        <w:rPr>
          <w:rFonts w:ascii="Arial" w:hAnsi="Arial" w:cs="Arial"/>
          <w:b/>
          <w:i/>
          <w:iCs/>
          <w:sz w:val="24"/>
          <w:szCs w:val="24"/>
        </w:rPr>
        <w:t>ze Strategią rozwoju województwa – Podkarpackie 2030</w:t>
      </w:r>
    </w:p>
    <w:p w14:paraId="57618B49" w14:textId="2CA79BB2" w:rsidR="005C7563" w:rsidRPr="005423F7" w:rsidRDefault="005C7563" w:rsidP="005423F7">
      <w:pPr>
        <w:spacing w:after="0" w:line="276" w:lineRule="auto"/>
        <w:ind w:firstLine="709"/>
        <w:rPr>
          <w:rFonts w:ascii="Arial" w:hAnsi="Arial" w:cs="Arial"/>
          <w:bCs/>
          <w:sz w:val="24"/>
          <w:szCs w:val="24"/>
        </w:rPr>
      </w:pPr>
      <w:r w:rsidRPr="005423F7">
        <w:rPr>
          <w:rFonts w:ascii="Arial" w:hAnsi="Arial" w:cs="Arial"/>
          <w:bCs/>
          <w:sz w:val="24"/>
          <w:szCs w:val="24"/>
        </w:rPr>
        <w:t>W 2021 r. kontynuowano rozpoczęte już w roku wcześniejszym działania zmierzające do aktualizacji Programu Strategicznego „Błękitny San” oraz Programu Strategicznego Rozwoju Bieszczad, tj. przygotowano Studium możliwości zagospodarowania oraz wykorzystania obszaru wzdłuż rzeki San oraz Diagnozę do Programu St</w:t>
      </w:r>
      <w:r w:rsidR="00F32864">
        <w:rPr>
          <w:rFonts w:ascii="Arial" w:hAnsi="Arial" w:cs="Arial"/>
          <w:bCs/>
          <w:sz w:val="24"/>
          <w:szCs w:val="24"/>
        </w:rPr>
        <w:t>rategicznego Rozwoju Bieszczad.</w:t>
      </w:r>
    </w:p>
    <w:p w14:paraId="61E00A8C" w14:textId="45316C86" w:rsidR="004516D0" w:rsidRPr="005423F7" w:rsidRDefault="005C7563" w:rsidP="005423F7">
      <w:pPr>
        <w:pStyle w:val="Tekstkomentarza"/>
        <w:spacing w:after="0" w:line="276" w:lineRule="auto"/>
        <w:ind w:firstLine="708"/>
        <w:rPr>
          <w:rFonts w:ascii="Arial" w:hAnsi="Arial" w:cs="Arial"/>
          <w:sz w:val="24"/>
          <w:szCs w:val="24"/>
        </w:rPr>
      </w:pPr>
      <w:r w:rsidRPr="005423F7">
        <w:rPr>
          <w:rFonts w:ascii="Arial" w:hAnsi="Arial" w:cs="Arial"/>
          <w:bCs/>
          <w:sz w:val="24"/>
          <w:szCs w:val="24"/>
        </w:rPr>
        <w:t>Biorąc pod uwagę przedłużający się proces programowania perspektywy finansowej UE na lata 2021-2027, w tym trwające prace nad opracowaniem projektu programu Fundusze Europejskie dla Podkarpacia</w:t>
      </w:r>
      <w:r w:rsidR="00B72566" w:rsidRPr="005423F7">
        <w:rPr>
          <w:rFonts w:ascii="Arial" w:hAnsi="Arial" w:cs="Arial"/>
          <w:bCs/>
          <w:sz w:val="24"/>
          <w:szCs w:val="24"/>
        </w:rPr>
        <w:t xml:space="preserve"> </w:t>
      </w:r>
      <w:r w:rsidRPr="005423F7">
        <w:rPr>
          <w:rFonts w:ascii="Arial" w:hAnsi="Arial" w:cs="Arial"/>
          <w:bCs/>
          <w:sz w:val="24"/>
          <w:szCs w:val="24"/>
        </w:rPr>
        <w:t xml:space="preserve">2021-2027, </w:t>
      </w:r>
      <w:r w:rsidR="004516D0" w:rsidRPr="005423F7">
        <w:rPr>
          <w:rFonts w:ascii="Arial" w:hAnsi="Arial" w:cs="Arial"/>
          <w:sz w:val="24"/>
          <w:szCs w:val="24"/>
        </w:rPr>
        <w:t>prace muszą być skorelowane z postępami prac nad dokumentami operacyjnymi dla per</w:t>
      </w:r>
      <w:r w:rsidR="00F32864">
        <w:rPr>
          <w:rFonts w:ascii="Arial" w:hAnsi="Arial" w:cs="Arial"/>
          <w:sz w:val="24"/>
          <w:szCs w:val="24"/>
        </w:rPr>
        <w:t>spektywy finansowej 2021-2027.</w:t>
      </w:r>
    </w:p>
    <w:p w14:paraId="4EA28396" w14:textId="4F1A6279" w:rsidR="005C7563" w:rsidRPr="005423F7" w:rsidRDefault="005C7563" w:rsidP="005423F7">
      <w:pPr>
        <w:pStyle w:val="Tekstkomentarza"/>
        <w:spacing w:after="0" w:line="276" w:lineRule="auto"/>
        <w:ind w:firstLine="708"/>
        <w:rPr>
          <w:rFonts w:ascii="Arial" w:hAnsi="Arial" w:cs="Arial"/>
          <w:sz w:val="24"/>
          <w:szCs w:val="24"/>
        </w:rPr>
      </w:pPr>
      <w:r w:rsidRPr="005423F7">
        <w:rPr>
          <w:rFonts w:ascii="Arial" w:hAnsi="Arial" w:cs="Arial"/>
          <w:bCs/>
          <w:sz w:val="24"/>
          <w:szCs w:val="24"/>
        </w:rPr>
        <w:t>Regionalny Program Strategicznego Rozwoju Bieszczad stał się inspiracją dla programu na poziomie krajowym – Program dla Bieszczad (</w:t>
      </w:r>
      <w:proofErr w:type="spellStart"/>
      <w:r w:rsidRPr="005423F7">
        <w:rPr>
          <w:rFonts w:ascii="Arial" w:hAnsi="Arial" w:cs="Arial"/>
          <w:bCs/>
          <w:sz w:val="24"/>
          <w:szCs w:val="24"/>
        </w:rPr>
        <w:t>PdB</w:t>
      </w:r>
      <w:proofErr w:type="spellEnd"/>
      <w:r w:rsidRPr="005423F7">
        <w:rPr>
          <w:rFonts w:ascii="Arial" w:hAnsi="Arial" w:cs="Arial"/>
          <w:bCs/>
          <w:sz w:val="24"/>
          <w:szCs w:val="24"/>
        </w:rPr>
        <w:t xml:space="preserve">), który został przygotowany </w:t>
      </w:r>
      <w:r w:rsidR="00533A9D">
        <w:rPr>
          <w:rFonts w:ascii="Arial" w:hAnsi="Arial" w:cs="Arial"/>
          <w:bCs/>
          <w:sz w:val="24"/>
          <w:szCs w:val="24"/>
        </w:rPr>
        <w:br/>
      </w:r>
      <w:r w:rsidRPr="005423F7">
        <w:rPr>
          <w:rFonts w:ascii="Arial" w:hAnsi="Arial" w:cs="Arial"/>
          <w:bCs/>
          <w:sz w:val="24"/>
          <w:szCs w:val="24"/>
        </w:rPr>
        <w:t xml:space="preserve">w Ministerstwie Inwestycji i Rozwoju, we współpracy z innymi instytucjami centralnymi, samorządem województwa podkarpackiego, bieszczadzkimi powiatami i gminami oraz partnerami społeczno-gospodarczymi. </w:t>
      </w:r>
      <w:proofErr w:type="spellStart"/>
      <w:r w:rsidRPr="005423F7">
        <w:rPr>
          <w:rFonts w:ascii="Arial" w:hAnsi="Arial" w:cs="Arial"/>
          <w:bCs/>
          <w:sz w:val="24"/>
          <w:szCs w:val="24"/>
        </w:rPr>
        <w:t>PdB</w:t>
      </w:r>
      <w:proofErr w:type="spellEnd"/>
      <w:r w:rsidRPr="005423F7">
        <w:rPr>
          <w:rFonts w:ascii="Arial" w:hAnsi="Arial" w:cs="Arial"/>
          <w:bCs/>
          <w:sz w:val="24"/>
          <w:szCs w:val="24"/>
        </w:rPr>
        <w:t xml:space="preserve"> miał za zadanie wsparcie rozwoju Bieszczad przez połączenie sił i środków krajowych oraz samorządowych. Oba programy stały się komplementarnymi instrumentami służącymi równoważeniu procesów rozwoju obszaru Bieszczad. Zgodnie z deklaracją złożoną przez Ministerstwo Funduszy i Polityki Regionalnej </w:t>
      </w:r>
      <w:r w:rsidR="00533A9D">
        <w:rPr>
          <w:rFonts w:ascii="Arial" w:hAnsi="Arial" w:cs="Arial"/>
          <w:bCs/>
          <w:sz w:val="24"/>
          <w:szCs w:val="24"/>
        </w:rPr>
        <w:br/>
      </w:r>
      <w:r w:rsidRPr="005423F7">
        <w:rPr>
          <w:rFonts w:ascii="Arial" w:hAnsi="Arial" w:cs="Arial"/>
          <w:bCs/>
          <w:sz w:val="24"/>
          <w:szCs w:val="24"/>
        </w:rPr>
        <w:t>w nowej perspektywie finansowej na lata 2021-2027 ma nastąpić kontynuacja rządowego Programu dla Bieszczad. Deklaracja została przedstawiona podczas Forum dla Bieszczad, które odbyło się w dniu 21 stycznia 2021 r. w formule zdalnej. Forum zostało zorganizowane przez Ministerstwo Funduszy i Polityki Regionalnej. W roli współgospodarza tego wydarzenia wystąpił Władysław Ortyl, Marszałek Województwa Podkarpackiego. Marsza</w:t>
      </w:r>
      <w:r w:rsidR="00F32864">
        <w:rPr>
          <w:rFonts w:ascii="Arial" w:hAnsi="Arial" w:cs="Arial"/>
          <w:bCs/>
          <w:sz w:val="24"/>
          <w:szCs w:val="24"/>
        </w:rPr>
        <w:t xml:space="preserve">łek Województwa podzielił się z </w:t>
      </w:r>
      <w:r w:rsidRPr="005423F7">
        <w:rPr>
          <w:rFonts w:ascii="Arial" w:hAnsi="Arial" w:cs="Arial"/>
          <w:bCs/>
          <w:sz w:val="24"/>
          <w:szCs w:val="24"/>
        </w:rPr>
        <w:t>jego uczestnikami informacjami na temat działań podejmowanych i planowanych przez Zarząd Województwa Podkarpackiego na terenie Bieszczad. Samorząd województwa na forum reprezentowała również Ewa Draus Wicemarszałek Województwa Podkarpackiego.</w:t>
      </w:r>
    </w:p>
    <w:p w14:paraId="4B9EE70F" w14:textId="5DDD2448" w:rsidR="005C7563" w:rsidRPr="005423F7" w:rsidRDefault="005C7563" w:rsidP="005423F7">
      <w:pPr>
        <w:spacing w:after="0" w:line="276" w:lineRule="auto"/>
        <w:ind w:firstLine="709"/>
        <w:rPr>
          <w:rFonts w:ascii="Arial" w:hAnsi="Arial" w:cs="Arial"/>
          <w:bCs/>
          <w:sz w:val="24"/>
          <w:szCs w:val="24"/>
        </w:rPr>
      </w:pPr>
      <w:r w:rsidRPr="005423F7">
        <w:rPr>
          <w:rFonts w:ascii="Arial" w:hAnsi="Arial" w:cs="Arial"/>
          <w:bCs/>
          <w:sz w:val="24"/>
          <w:szCs w:val="24"/>
        </w:rPr>
        <w:t xml:space="preserve">Celem spotkania było podsumowanie stanu realizacji inicjatyw ujętych w rządowym „Programie dla Bieszczad”, jednym ze strategicznych programów Strategii na rzecz Odpowiedzialnego Rozwoju do roku 2020 (z perspektywą do 2030 r.). W trakcie Forum prowadzono dyskusję na temat dalszej koordynacji prac resortów i władz samorządowych </w:t>
      </w:r>
      <w:r w:rsidR="00533A9D">
        <w:rPr>
          <w:rFonts w:ascii="Arial" w:hAnsi="Arial" w:cs="Arial"/>
          <w:bCs/>
          <w:sz w:val="24"/>
          <w:szCs w:val="24"/>
        </w:rPr>
        <w:br/>
      </w:r>
      <w:r w:rsidRPr="005423F7">
        <w:rPr>
          <w:rFonts w:ascii="Arial" w:hAnsi="Arial" w:cs="Arial"/>
          <w:bCs/>
          <w:sz w:val="24"/>
          <w:szCs w:val="24"/>
        </w:rPr>
        <w:t>w celu wdrażania wybranych przedsięwzięć, a także omówiono zagadnienia związane z przyszłą perspektywą finansową 2021-2027. Uczestnikami spotkania byli przedstawiciele Ministerstwa Funduszy i Polityki Regionalnej, Ministerstwa Infrastruktury, Ministerstwa Klimatu i Środowiska, Ministerstwa Spraw Wewnętrznych i Administracji, przedstawiciele samorządu terytorialnego oraz instytucji zaangażowanych w realizację szerokiego spektrum projektów na terenie Bieszczad.</w:t>
      </w:r>
    </w:p>
    <w:p w14:paraId="2A1314ED" w14:textId="30FDCAE1" w:rsidR="005C7563" w:rsidRPr="005423F7" w:rsidRDefault="005C7563" w:rsidP="005423F7">
      <w:pPr>
        <w:spacing w:after="0" w:line="276" w:lineRule="auto"/>
        <w:ind w:firstLine="709"/>
        <w:rPr>
          <w:rFonts w:ascii="Arial" w:hAnsi="Arial" w:cs="Arial"/>
          <w:sz w:val="24"/>
          <w:szCs w:val="24"/>
        </w:rPr>
      </w:pPr>
      <w:r w:rsidRPr="005423F7">
        <w:rPr>
          <w:rFonts w:ascii="Arial" w:hAnsi="Arial" w:cs="Arial"/>
          <w:color w:val="000000" w:themeColor="text1"/>
          <w:sz w:val="24"/>
          <w:szCs w:val="24"/>
        </w:rPr>
        <w:t>Program dla Rozwoju Roztocza to nowy program o wymiarze ponadregionalnym do opracowania, którego przystąpił Samor</w:t>
      </w:r>
      <w:r w:rsidR="004B155D">
        <w:rPr>
          <w:rFonts w:ascii="Arial" w:hAnsi="Arial" w:cs="Arial"/>
          <w:color w:val="000000" w:themeColor="text1"/>
          <w:sz w:val="24"/>
          <w:szCs w:val="24"/>
        </w:rPr>
        <w:t>ząd Województwa Podkarpackiego.</w:t>
      </w:r>
    </w:p>
    <w:p w14:paraId="39167FD8" w14:textId="496F6971" w:rsidR="005C7563" w:rsidRPr="005423F7" w:rsidRDefault="005C7563" w:rsidP="005423F7">
      <w:pPr>
        <w:spacing w:after="0" w:line="276" w:lineRule="auto"/>
        <w:ind w:firstLine="709"/>
        <w:rPr>
          <w:rFonts w:ascii="Arial" w:hAnsi="Arial" w:cs="Arial"/>
          <w:color w:val="000000" w:themeColor="text1"/>
          <w:sz w:val="24"/>
          <w:szCs w:val="24"/>
        </w:rPr>
      </w:pPr>
      <w:r w:rsidRPr="005423F7">
        <w:rPr>
          <w:rFonts w:ascii="Arial" w:hAnsi="Arial" w:cs="Arial"/>
          <w:color w:val="000000" w:themeColor="text1"/>
          <w:sz w:val="24"/>
          <w:szCs w:val="24"/>
        </w:rPr>
        <w:t xml:space="preserve">Zapisy kierunkowe dotyczące Roztocza zostały ujęte w czwartym obszarze tematycznym SRW 2030 – Dostępność usług w ramach Priorytetu 4.5 Współpraca ponadregionalna </w:t>
      </w:r>
      <w:r w:rsidR="00533A9D">
        <w:rPr>
          <w:rFonts w:ascii="Arial" w:hAnsi="Arial" w:cs="Arial"/>
          <w:color w:val="000000" w:themeColor="text1"/>
          <w:sz w:val="24"/>
          <w:szCs w:val="24"/>
        </w:rPr>
        <w:br/>
      </w:r>
      <w:r w:rsidRPr="005423F7">
        <w:rPr>
          <w:rFonts w:ascii="Arial" w:hAnsi="Arial" w:cs="Arial"/>
          <w:color w:val="000000" w:themeColor="text1"/>
          <w:sz w:val="24"/>
          <w:szCs w:val="24"/>
        </w:rPr>
        <w:t xml:space="preserve">i międzynarodowa oraz Kierunku Działań 4.5.1. Wzmacnianie współpracy ponadregionalnej. Strategia wskazuje działania na rzecz rozwoju obszarów wspólnych z województwem lubelskim dotyczących Roztocza z możliwością opracowania programu strategicznego dla tego obszaru. </w:t>
      </w:r>
      <w:r w:rsidRPr="005423F7">
        <w:rPr>
          <w:rFonts w:ascii="Arial" w:hAnsi="Arial" w:cs="Arial"/>
          <w:color w:val="000000" w:themeColor="text1"/>
          <w:sz w:val="24"/>
          <w:szCs w:val="24"/>
        </w:rPr>
        <w:lastRenderedPageBreak/>
        <w:t>Natomiast Obszar horyzontalny – Terytorialny wymiar Strategii, wskazuje Lubaczów jako biegun wzrostu i rdzeń miejskiego obszaru funkcjonalnego, któ</w:t>
      </w:r>
      <w:r w:rsidR="004B155D">
        <w:rPr>
          <w:rFonts w:ascii="Arial" w:hAnsi="Arial" w:cs="Arial"/>
          <w:color w:val="000000" w:themeColor="text1"/>
          <w:sz w:val="24"/>
          <w:szCs w:val="24"/>
        </w:rPr>
        <w:t xml:space="preserve">ry jako ośrodek ponadlokalny ma </w:t>
      </w:r>
      <w:r w:rsidRPr="005423F7">
        <w:rPr>
          <w:rFonts w:ascii="Arial" w:hAnsi="Arial" w:cs="Arial"/>
          <w:color w:val="000000" w:themeColor="text1"/>
          <w:sz w:val="24"/>
          <w:szCs w:val="24"/>
        </w:rPr>
        <w:t>potencjał do obsługi potrzeb północno-wschodniej częś</w:t>
      </w:r>
      <w:r w:rsidR="004B155D">
        <w:rPr>
          <w:rFonts w:ascii="Arial" w:hAnsi="Arial" w:cs="Arial"/>
          <w:color w:val="000000" w:themeColor="text1"/>
          <w:sz w:val="24"/>
          <w:szCs w:val="24"/>
        </w:rPr>
        <w:t xml:space="preserve">ci województwa oraz potencjał w </w:t>
      </w:r>
      <w:r w:rsidRPr="005423F7">
        <w:rPr>
          <w:rFonts w:ascii="Arial" w:hAnsi="Arial" w:cs="Arial"/>
          <w:color w:val="000000" w:themeColor="text1"/>
          <w:sz w:val="24"/>
          <w:szCs w:val="24"/>
        </w:rPr>
        <w:t>zakresie obsługi ruchu turystycznego Roztocza.</w:t>
      </w:r>
    </w:p>
    <w:p w14:paraId="2F3360B4" w14:textId="522D0138" w:rsidR="005C7563" w:rsidRPr="005423F7" w:rsidRDefault="005C7563" w:rsidP="005423F7">
      <w:pPr>
        <w:spacing w:after="0" w:line="276" w:lineRule="auto"/>
        <w:ind w:firstLine="709"/>
        <w:rPr>
          <w:rFonts w:ascii="Arial" w:hAnsi="Arial" w:cs="Arial"/>
          <w:color w:val="000000" w:themeColor="text1"/>
          <w:sz w:val="24"/>
          <w:szCs w:val="24"/>
        </w:rPr>
      </w:pPr>
      <w:r w:rsidRPr="005423F7">
        <w:rPr>
          <w:rFonts w:ascii="Arial" w:hAnsi="Arial" w:cs="Arial"/>
          <w:color w:val="000000" w:themeColor="text1"/>
          <w:sz w:val="24"/>
          <w:szCs w:val="24"/>
        </w:rPr>
        <w:t>Z uwagi na położenie Roztocza na obszarze województwa lubelskiego i podkarpackiego opracowanie Programu dla Rozwoju Roztocza będzie wspó</w:t>
      </w:r>
      <w:r w:rsidR="004B155D">
        <w:rPr>
          <w:rFonts w:ascii="Arial" w:hAnsi="Arial" w:cs="Arial"/>
          <w:color w:val="000000" w:themeColor="text1"/>
          <w:sz w:val="24"/>
          <w:szCs w:val="24"/>
        </w:rPr>
        <w:t>lną inicjatywą tych województw.</w:t>
      </w:r>
    </w:p>
    <w:p w14:paraId="6111AE0F" w14:textId="2394B423" w:rsidR="005C7563" w:rsidRPr="005423F7" w:rsidRDefault="005C7563" w:rsidP="005423F7">
      <w:pPr>
        <w:spacing w:after="0" w:line="276" w:lineRule="auto"/>
        <w:ind w:firstLine="709"/>
        <w:rPr>
          <w:rFonts w:ascii="Arial" w:hAnsi="Arial" w:cs="Arial"/>
          <w:color w:val="000000" w:themeColor="text1"/>
          <w:sz w:val="24"/>
          <w:szCs w:val="24"/>
        </w:rPr>
      </w:pPr>
      <w:r w:rsidRPr="005423F7">
        <w:rPr>
          <w:rFonts w:ascii="Arial" w:hAnsi="Arial" w:cs="Arial"/>
          <w:color w:val="000000" w:themeColor="text1"/>
          <w:sz w:val="24"/>
          <w:szCs w:val="24"/>
        </w:rPr>
        <w:t>U</w:t>
      </w:r>
      <w:r w:rsidRPr="005423F7">
        <w:rPr>
          <w:rFonts w:ascii="Arial" w:eastAsia="Calibri" w:hAnsi="Arial" w:cs="Arial"/>
          <w:sz w:val="24"/>
          <w:szCs w:val="24"/>
        </w:rPr>
        <w:t>chwałą Nr 304/6033/21 Zarządu Wojew</w:t>
      </w:r>
      <w:r w:rsidR="004B155D">
        <w:rPr>
          <w:rFonts w:ascii="Arial" w:eastAsia="Calibri" w:hAnsi="Arial" w:cs="Arial"/>
          <w:sz w:val="24"/>
          <w:szCs w:val="24"/>
        </w:rPr>
        <w:t xml:space="preserve">ództwa Podkarpackiego z dnia 16 </w:t>
      </w:r>
      <w:r w:rsidRPr="005423F7">
        <w:rPr>
          <w:rFonts w:ascii="Arial" w:eastAsia="Calibri" w:hAnsi="Arial" w:cs="Arial"/>
          <w:sz w:val="24"/>
          <w:szCs w:val="24"/>
        </w:rPr>
        <w:t>sierpnia 2021 r. powołano Zespół ds. opracowania Programu dla Rozwoju Roztocza. W skład zespołu weszli przedstawiciele Zarządu Województwa Podkarpackiego i Departamentów merytorycznych Urzędu Marszałkowskiego Województwa Podkarpackiego, samorządu Powiatu Lubaczowskiego, Związku Międzygminnego „Ziemia Lubaczowska” oraz samorządowych jednostek organizacyjnych. Zadaniem Zespołu będzie koordynacja całości prac nad opracowaniem Programu dla Rozwoju Roztocza.  Celem Programu dla Rozwoju Roztocza będzie rozwój tego obszaru przy wykorzystaniu walorów turystycznych, kulturowych, historycznych i przyrodniczych. Realizacja w ramach tego Programu ponadregionalnych, regionalnych i lokalnych przedsięwzięć oraz budowanie partnerstwa pomiędzy województwami podkarpackim i lubelskim przyczyni się do rozwoju gospodarczego, podniesienia jakości życia mieszkańców oraz umocnienia marki Roztocze nie</w:t>
      </w:r>
      <w:r w:rsidR="004B155D">
        <w:rPr>
          <w:rFonts w:ascii="Arial" w:eastAsia="Calibri" w:hAnsi="Arial" w:cs="Arial"/>
          <w:sz w:val="24"/>
          <w:szCs w:val="24"/>
        </w:rPr>
        <w:t xml:space="preserve"> tylko na poziomie regionalnym, </w:t>
      </w:r>
      <w:r w:rsidRPr="005423F7">
        <w:rPr>
          <w:rFonts w:ascii="Arial" w:eastAsia="Calibri" w:hAnsi="Arial" w:cs="Arial"/>
          <w:sz w:val="24"/>
          <w:szCs w:val="24"/>
        </w:rPr>
        <w:t xml:space="preserve">krajowym ale i międzynarodowym. </w:t>
      </w:r>
      <w:r w:rsidRPr="005423F7">
        <w:rPr>
          <w:rFonts w:ascii="Arial" w:hAnsi="Arial" w:cs="Arial"/>
          <w:sz w:val="24"/>
          <w:szCs w:val="24"/>
        </w:rPr>
        <w:t xml:space="preserve">Intensyfikacja prac Zespołu z uwagi na opracowanie projektu programu Fundusze Europejskie dla Podkarpacia na lata 2021-2027 oraz finalizowanie przygotowania Diagnozy społeczno – gospodarczej dla </w:t>
      </w:r>
      <w:r w:rsidR="004B155D">
        <w:rPr>
          <w:rFonts w:ascii="Arial" w:hAnsi="Arial" w:cs="Arial"/>
          <w:sz w:val="24"/>
          <w:szCs w:val="24"/>
        </w:rPr>
        <w:t>tego obszaru, nastąpi w 2022 r.</w:t>
      </w:r>
    </w:p>
    <w:p w14:paraId="426A5268" w14:textId="529D32EC" w:rsidR="008B7330" w:rsidRPr="005423F7" w:rsidRDefault="004B155D" w:rsidP="004B155D">
      <w:pPr>
        <w:spacing w:after="120" w:line="276" w:lineRule="auto"/>
        <w:ind w:firstLine="709"/>
        <w:rPr>
          <w:rFonts w:ascii="Arial" w:eastAsia="Calibri" w:hAnsi="Arial" w:cs="Arial"/>
          <w:sz w:val="24"/>
          <w:szCs w:val="24"/>
        </w:rPr>
      </w:pPr>
      <w:r>
        <w:rPr>
          <w:rFonts w:ascii="Arial" w:eastAsia="Calibri" w:hAnsi="Arial" w:cs="Arial"/>
          <w:sz w:val="24"/>
          <w:szCs w:val="24"/>
        </w:rPr>
        <w:t xml:space="preserve">Ww. Uchwałę w </w:t>
      </w:r>
      <w:r w:rsidR="005C7563" w:rsidRPr="005423F7">
        <w:rPr>
          <w:rFonts w:ascii="Arial" w:eastAsia="Calibri" w:hAnsi="Arial" w:cs="Arial"/>
          <w:sz w:val="24"/>
          <w:szCs w:val="24"/>
        </w:rPr>
        <w:t>sierpniu 2021 r. Zarząd Województwa Podkarpackiego przekazał Marsz</w:t>
      </w:r>
      <w:r>
        <w:rPr>
          <w:rFonts w:ascii="Arial" w:eastAsia="Calibri" w:hAnsi="Arial" w:cs="Arial"/>
          <w:sz w:val="24"/>
          <w:szCs w:val="24"/>
        </w:rPr>
        <w:t>ałkowi Województwa Lubelskiego.</w:t>
      </w:r>
    </w:p>
    <w:p w14:paraId="03E82E16" w14:textId="73B773C7" w:rsidR="009F2FC4" w:rsidRPr="005423F7" w:rsidRDefault="00C320DB" w:rsidP="005423F7">
      <w:pPr>
        <w:autoSpaceDE w:val="0"/>
        <w:autoSpaceDN w:val="0"/>
        <w:adjustRightInd w:val="0"/>
        <w:spacing w:after="0" w:line="276" w:lineRule="auto"/>
        <w:rPr>
          <w:rFonts w:ascii="Arial" w:hAnsi="Arial" w:cs="Arial"/>
          <w:b/>
          <w:color w:val="000000" w:themeColor="text1"/>
          <w:sz w:val="24"/>
          <w:szCs w:val="24"/>
        </w:rPr>
      </w:pPr>
      <w:r w:rsidRPr="005423F7">
        <w:rPr>
          <w:rFonts w:ascii="Arial" w:hAnsi="Arial" w:cs="Arial"/>
          <w:b/>
          <w:color w:val="000000" w:themeColor="text1"/>
          <w:sz w:val="24"/>
          <w:szCs w:val="24"/>
        </w:rPr>
        <w:t xml:space="preserve">Ad.9. Zaangażowanie w prace nad projektem Krajowego Planu Odbudowy </w:t>
      </w:r>
      <w:r w:rsidR="004B155D">
        <w:rPr>
          <w:rFonts w:ascii="Arial" w:hAnsi="Arial" w:cs="Arial"/>
          <w:b/>
          <w:color w:val="000000" w:themeColor="text1"/>
          <w:sz w:val="24"/>
          <w:szCs w:val="24"/>
        </w:rPr>
        <w:br/>
      </w:r>
      <w:r w:rsidRPr="005423F7">
        <w:rPr>
          <w:rFonts w:ascii="Arial" w:hAnsi="Arial" w:cs="Arial"/>
          <w:b/>
          <w:color w:val="000000" w:themeColor="text1"/>
          <w:sz w:val="24"/>
          <w:szCs w:val="24"/>
        </w:rPr>
        <w:t>i Zwiększania Odporności</w:t>
      </w:r>
    </w:p>
    <w:p w14:paraId="7D3CAE59" w14:textId="20BCD55F" w:rsidR="00C320DB" w:rsidRPr="005423F7" w:rsidRDefault="00C320DB" w:rsidP="005423F7">
      <w:pPr>
        <w:spacing w:after="0" w:line="276" w:lineRule="auto"/>
        <w:ind w:firstLine="709"/>
        <w:rPr>
          <w:rFonts w:ascii="Arial" w:hAnsi="Arial" w:cs="Arial"/>
          <w:sz w:val="24"/>
          <w:szCs w:val="24"/>
        </w:rPr>
      </w:pPr>
      <w:r w:rsidRPr="005423F7">
        <w:rPr>
          <w:rFonts w:ascii="Arial" w:hAnsi="Arial" w:cs="Arial"/>
          <w:sz w:val="24"/>
          <w:szCs w:val="24"/>
        </w:rPr>
        <w:t xml:space="preserve">Krajowy Plan Odbudowy i Zwiększania Odporności (KPO) jest warunkiem przyznania Polsce środków w ramach Funduszu Odbudowy z Instrumentu na rzecz Odbudowy </w:t>
      </w:r>
      <w:r w:rsidR="00533A9D">
        <w:rPr>
          <w:rFonts w:ascii="Arial" w:hAnsi="Arial" w:cs="Arial"/>
          <w:sz w:val="24"/>
          <w:szCs w:val="24"/>
        </w:rPr>
        <w:br/>
      </w:r>
      <w:r w:rsidRPr="005423F7">
        <w:rPr>
          <w:rFonts w:ascii="Arial" w:hAnsi="Arial" w:cs="Arial"/>
          <w:sz w:val="24"/>
          <w:szCs w:val="24"/>
        </w:rPr>
        <w:t>i Zwiększania Odporności (Recovery and Resilience Facility – RRF). W ramach Instrumentu Polska może uzyskać około 58 mld euro na wsparcie gospodarki po pandemii, w tym jako środki bezzwrotne 23,9 mld euro oraz środki zwrotne 35,9 mld euro.</w:t>
      </w:r>
    </w:p>
    <w:p w14:paraId="1BF97A8E" w14:textId="36DB3B6C" w:rsidR="00C320DB" w:rsidRPr="005423F7" w:rsidRDefault="00C320DB" w:rsidP="005423F7">
      <w:pPr>
        <w:spacing w:after="0" w:line="276" w:lineRule="auto"/>
        <w:ind w:firstLine="709"/>
        <w:rPr>
          <w:rFonts w:ascii="Arial" w:eastAsia="Calibri" w:hAnsi="Arial" w:cs="Arial"/>
          <w:color w:val="000000"/>
          <w:sz w:val="24"/>
          <w:szCs w:val="24"/>
        </w:rPr>
      </w:pPr>
      <w:r w:rsidRPr="005423F7">
        <w:rPr>
          <w:rFonts w:ascii="Arial" w:hAnsi="Arial" w:cs="Arial"/>
          <w:sz w:val="24"/>
          <w:szCs w:val="24"/>
        </w:rPr>
        <w:t xml:space="preserve">Projekt KPO został przygotowany przez stronę rządową. Dokument podlegał konsultacjom społecznym w okresie od 26 lutego do 2 kwietnia 2021 r. </w:t>
      </w:r>
      <w:r w:rsidRPr="005423F7">
        <w:rPr>
          <w:rFonts w:ascii="Arial" w:hAnsi="Arial" w:cs="Arial"/>
          <w:color w:val="000000"/>
          <w:sz w:val="24"/>
          <w:szCs w:val="24"/>
        </w:rPr>
        <w:t xml:space="preserve">Zarząd Województwa Podkarpackiego </w:t>
      </w:r>
      <w:r w:rsidRPr="005423F7">
        <w:rPr>
          <w:rFonts w:ascii="Arial" w:eastAsia="Calibri" w:hAnsi="Arial" w:cs="Arial"/>
          <w:color w:val="000000" w:themeColor="text1"/>
          <w:sz w:val="24"/>
          <w:szCs w:val="24"/>
        </w:rPr>
        <w:t xml:space="preserve">dokonał weryfikacji dokumentu KPO pod kątem zakresu 71 projektów województwa podkarpackiego zgłoszonych </w:t>
      </w:r>
      <w:r w:rsidRPr="005423F7">
        <w:rPr>
          <w:rFonts w:ascii="Arial" w:eastAsia="Calibri" w:hAnsi="Arial" w:cs="Arial"/>
          <w:color w:val="000000"/>
          <w:sz w:val="24"/>
          <w:szCs w:val="24"/>
        </w:rPr>
        <w:t xml:space="preserve">do Ministerstwa Funduszy i Polityki Regionalnej (MFiPR). Uwagi Zarządu Województwa Podkarpackiego, obejmujące również odniesienia partnerów zewnętrznych, zostały przekazane Uchwałą Nr 266/5277/21 z dnia 1 kwietnia 2021 r. Uwagi dotyczyły kluczowych zagadnień tj. brak wsparcia dla rozwoju infrastruktury dróg wojewódzkich i portów lotniczych oraz uwagi szczegółowe, które odnosiły się do poszczególnych inwestycji </w:t>
      </w:r>
      <w:r w:rsidR="004B155D">
        <w:rPr>
          <w:rFonts w:ascii="Arial" w:hAnsi="Arial" w:cs="Arial"/>
          <w:sz w:val="24"/>
          <w:szCs w:val="24"/>
        </w:rPr>
        <w:t xml:space="preserve">w </w:t>
      </w:r>
      <w:r w:rsidRPr="005423F7">
        <w:rPr>
          <w:rFonts w:ascii="Arial" w:hAnsi="Arial" w:cs="Arial"/>
          <w:sz w:val="24"/>
          <w:szCs w:val="24"/>
        </w:rPr>
        <w:t>projekcie</w:t>
      </w:r>
      <w:r w:rsidRPr="005423F7">
        <w:rPr>
          <w:rFonts w:ascii="Arial" w:eastAsia="Calibri" w:hAnsi="Arial" w:cs="Arial"/>
          <w:color w:val="000000"/>
          <w:sz w:val="24"/>
          <w:szCs w:val="24"/>
        </w:rPr>
        <w:t xml:space="preserve"> Krajoweg</w:t>
      </w:r>
      <w:r w:rsidR="004B155D">
        <w:rPr>
          <w:rFonts w:ascii="Arial" w:eastAsia="Calibri" w:hAnsi="Arial" w:cs="Arial"/>
          <w:color w:val="000000"/>
          <w:sz w:val="24"/>
          <w:szCs w:val="24"/>
        </w:rPr>
        <w:t xml:space="preserve">o Planu Odbudowy. Przekazano 21 uwag </w:t>
      </w:r>
      <w:r w:rsidR="004B155D">
        <w:rPr>
          <w:rFonts w:ascii="Arial" w:eastAsia="Calibri" w:hAnsi="Arial" w:cs="Arial"/>
          <w:color w:val="000000"/>
          <w:sz w:val="24"/>
          <w:szCs w:val="24"/>
        </w:rPr>
        <w:br/>
        <w:t xml:space="preserve">o </w:t>
      </w:r>
      <w:r w:rsidRPr="005423F7">
        <w:rPr>
          <w:rFonts w:ascii="Arial" w:eastAsia="Calibri" w:hAnsi="Arial" w:cs="Arial"/>
          <w:color w:val="000000"/>
          <w:sz w:val="24"/>
          <w:szCs w:val="24"/>
        </w:rPr>
        <w:t>charakterze ogólnym oraz 71 uwag szczegółowych.</w:t>
      </w:r>
    </w:p>
    <w:p w14:paraId="4CDF548E" w14:textId="0B111091" w:rsidR="00C320DB" w:rsidRPr="005423F7" w:rsidRDefault="00C320DB" w:rsidP="005423F7">
      <w:pPr>
        <w:spacing w:after="0" w:line="276" w:lineRule="auto"/>
        <w:ind w:firstLine="709"/>
        <w:rPr>
          <w:rFonts w:ascii="Arial" w:eastAsia="Calibri" w:hAnsi="Arial" w:cs="Arial"/>
          <w:color w:val="000000"/>
          <w:sz w:val="24"/>
          <w:szCs w:val="24"/>
        </w:rPr>
      </w:pPr>
      <w:r w:rsidRPr="005423F7">
        <w:rPr>
          <w:rFonts w:ascii="Arial" w:eastAsia="Calibri" w:hAnsi="Arial" w:cs="Arial"/>
          <w:color w:val="000000"/>
          <w:sz w:val="24"/>
          <w:szCs w:val="24"/>
        </w:rPr>
        <w:t xml:space="preserve">W dniu 30 kwietnia 2021 r. KPO został zaakceptowany na posiedzeniu Rady Ministrów. Ministerstwo Funduszy i Polityki Regionalnej w dniu 3 maja 2021 r. oficjalnie przesłało KPO do Komisji Europejskiej (KE). Ocena w zakresie przyznania wsparcia oraz jego wysokości należy do KE, która w ciągu 2 miesięcy miała podjąć decyzję w sprawie akceptacji KPO. Dotychczas </w:t>
      </w:r>
      <w:r w:rsidRPr="005423F7">
        <w:rPr>
          <w:rFonts w:ascii="Arial" w:eastAsia="Calibri" w:hAnsi="Arial" w:cs="Arial"/>
          <w:color w:val="000000"/>
          <w:sz w:val="24"/>
          <w:szCs w:val="24"/>
        </w:rPr>
        <w:lastRenderedPageBreak/>
        <w:t>KE nie przedstawiła przedmiotowej opinii, nie podjęła również decyzji o odrzuceni</w:t>
      </w:r>
      <w:r w:rsidR="004B155D">
        <w:rPr>
          <w:rFonts w:ascii="Arial" w:eastAsia="Calibri" w:hAnsi="Arial" w:cs="Arial"/>
          <w:color w:val="000000"/>
          <w:sz w:val="24"/>
          <w:szCs w:val="24"/>
        </w:rPr>
        <w:t>u KPO czy zawieszeniu środków.</w:t>
      </w:r>
    </w:p>
    <w:p w14:paraId="2EBBA38E" w14:textId="77777777" w:rsidR="00C320DB" w:rsidRPr="005423F7" w:rsidRDefault="00C320DB" w:rsidP="005423F7">
      <w:pPr>
        <w:spacing w:after="0" w:line="276" w:lineRule="auto"/>
        <w:ind w:firstLine="709"/>
        <w:rPr>
          <w:rFonts w:ascii="Arial" w:eastAsia="Calibri" w:hAnsi="Arial" w:cs="Arial"/>
          <w:color w:val="000000"/>
          <w:sz w:val="24"/>
          <w:szCs w:val="24"/>
        </w:rPr>
      </w:pPr>
      <w:r w:rsidRPr="005423F7">
        <w:rPr>
          <w:rFonts w:ascii="Arial" w:eastAsia="Calibri" w:hAnsi="Arial" w:cs="Arial"/>
          <w:color w:val="000000"/>
          <w:sz w:val="24"/>
          <w:szCs w:val="24"/>
        </w:rPr>
        <w:t>Stanowiskiem z dnia 4 maja 2021 r. w sprawie projektu Krajowego Planu Odbudowy i Zwiększania Odporności w zakresie zrównoważonego i harmonijnego rozwoju obszarów wiejskich, Zarząd Związku Województw Rzeczypospolitej Polskiej wskazał na niski poziom zaplanowanego wsparcia z przeznaczeniem na zrównoważony i harmonijny rozwój obszarów wiejskich w Polsce.</w:t>
      </w:r>
    </w:p>
    <w:p w14:paraId="6F7E3B80" w14:textId="32832687" w:rsidR="00C320DB" w:rsidRPr="005423F7" w:rsidRDefault="00C320DB" w:rsidP="005423F7">
      <w:pPr>
        <w:spacing w:after="0" w:line="276" w:lineRule="auto"/>
        <w:ind w:firstLine="709"/>
        <w:rPr>
          <w:rFonts w:ascii="Arial" w:hAnsi="Arial" w:cs="Arial"/>
          <w:color w:val="000000" w:themeColor="text1"/>
          <w:sz w:val="24"/>
          <w:szCs w:val="24"/>
        </w:rPr>
      </w:pPr>
      <w:r w:rsidRPr="005423F7">
        <w:rPr>
          <w:rFonts w:ascii="Arial" w:eastAsia="Calibri" w:hAnsi="Arial" w:cs="Arial"/>
          <w:color w:val="000000"/>
          <w:sz w:val="24"/>
          <w:szCs w:val="24"/>
        </w:rPr>
        <w:t xml:space="preserve">MFiPR w 2021 r. wskazało, iż </w:t>
      </w:r>
      <w:r w:rsidRPr="005423F7">
        <w:rPr>
          <w:rFonts w:ascii="Arial" w:hAnsi="Arial" w:cs="Arial"/>
          <w:color w:val="000000" w:themeColor="text1"/>
          <w:sz w:val="24"/>
          <w:szCs w:val="24"/>
        </w:rPr>
        <w:t>w ramach inwestycji KPO przez samorządy województw maj</w:t>
      </w:r>
      <w:r w:rsidR="004B155D">
        <w:rPr>
          <w:rFonts w:ascii="Arial" w:hAnsi="Arial" w:cs="Arial"/>
          <w:color w:val="000000" w:themeColor="text1"/>
          <w:sz w:val="24"/>
          <w:szCs w:val="24"/>
        </w:rPr>
        <w:t>ą być wdrażane trzy inwestycje:</w:t>
      </w:r>
    </w:p>
    <w:p w14:paraId="58BD9130" w14:textId="77777777" w:rsidR="00C320DB" w:rsidRPr="005423F7" w:rsidRDefault="00C320DB" w:rsidP="005423F7">
      <w:pPr>
        <w:pStyle w:val="Akapitzlist"/>
        <w:numPr>
          <w:ilvl w:val="0"/>
          <w:numId w:val="29"/>
        </w:numPr>
        <w:spacing w:after="0" w:line="276" w:lineRule="auto"/>
        <w:ind w:left="426"/>
        <w:rPr>
          <w:rFonts w:ascii="Arial" w:hAnsi="Arial" w:cs="Arial"/>
          <w:color w:val="000000" w:themeColor="text1"/>
          <w:sz w:val="24"/>
          <w:szCs w:val="24"/>
        </w:rPr>
      </w:pPr>
      <w:r w:rsidRPr="005423F7">
        <w:rPr>
          <w:rFonts w:ascii="Arial" w:hAnsi="Arial" w:cs="Arial"/>
          <w:color w:val="000000" w:themeColor="text1"/>
          <w:sz w:val="24"/>
          <w:szCs w:val="24"/>
        </w:rPr>
        <w:t xml:space="preserve">A1.2.1. Inwestycje dla przedsiębiorstw w produkty, usługi i kompetencje pracowników oraz kadry związane z dywersyfikacją działalności, </w:t>
      </w:r>
    </w:p>
    <w:p w14:paraId="7B77C9A8" w14:textId="3457539A" w:rsidR="00C320DB" w:rsidRPr="005423F7" w:rsidRDefault="00C320DB" w:rsidP="005423F7">
      <w:pPr>
        <w:pStyle w:val="Akapitzlist"/>
        <w:numPr>
          <w:ilvl w:val="0"/>
          <w:numId w:val="29"/>
        </w:numPr>
        <w:spacing w:after="0" w:line="276" w:lineRule="auto"/>
        <w:ind w:left="426"/>
        <w:rPr>
          <w:rFonts w:ascii="Arial" w:hAnsi="Arial" w:cs="Arial"/>
          <w:color w:val="000000" w:themeColor="text1"/>
          <w:sz w:val="24"/>
          <w:szCs w:val="24"/>
        </w:rPr>
      </w:pPr>
      <w:r w:rsidRPr="005423F7">
        <w:rPr>
          <w:rFonts w:ascii="Arial" w:hAnsi="Arial" w:cs="Arial"/>
          <w:color w:val="000000" w:themeColor="text1"/>
          <w:sz w:val="24"/>
          <w:szCs w:val="24"/>
        </w:rPr>
        <w:t>A1.3.1. Wdrożenie reformy planowania i za</w:t>
      </w:r>
      <w:r w:rsidR="004B155D">
        <w:rPr>
          <w:rFonts w:ascii="Arial" w:hAnsi="Arial" w:cs="Arial"/>
          <w:color w:val="000000" w:themeColor="text1"/>
          <w:sz w:val="24"/>
          <w:szCs w:val="24"/>
        </w:rPr>
        <w:t>gospodarowania przestrzennego,</w:t>
      </w:r>
    </w:p>
    <w:p w14:paraId="3D802F76" w14:textId="4B232A58" w:rsidR="00C320DB" w:rsidRPr="005423F7" w:rsidRDefault="00C320DB" w:rsidP="005423F7">
      <w:pPr>
        <w:pStyle w:val="Akapitzlist"/>
        <w:numPr>
          <w:ilvl w:val="0"/>
          <w:numId w:val="29"/>
        </w:numPr>
        <w:spacing w:after="0" w:line="276" w:lineRule="auto"/>
        <w:ind w:left="426"/>
        <w:rPr>
          <w:rFonts w:ascii="Arial" w:eastAsia="Calibri" w:hAnsi="Arial" w:cs="Arial"/>
          <w:color w:val="000000"/>
          <w:sz w:val="24"/>
          <w:szCs w:val="24"/>
        </w:rPr>
      </w:pPr>
      <w:r w:rsidRPr="005423F7">
        <w:rPr>
          <w:rFonts w:ascii="Arial" w:hAnsi="Arial" w:cs="Arial"/>
          <w:color w:val="000000" w:themeColor="text1"/>
          <w:sz w:val="24"/>
          <w:szCs w:val="24"/>
        </w:rPr>
        <w:t>B3.1.1. Inwestycje w zrównoważoną gospodarkę wodno-</w:t>
      </w:r>
      <w:r w:rsidR="004B155D">
        <w:rPr>
          <w:rFonts w:ascii="Arial" w:hAnsi="Arial" w:cs="Arial"/>
          <w:color w:val="000000" w:themeColor="text1"/>
          <w:sz w:val="24"/>
          <w:szCs w:val="24"/>
        </w:rPr>
        <w:t>ściekową na terenach wiejskich.</w:t>
      </w:r>
    </w:p>
    <w:p w14:paraId="79A99E67" w14:textId="7BAF0EF1" w:rsidR="00C320DB" w:rsidRPr="005423F7" w:rsidRDefault="00C320DB" w:rsidP="005423F7">
      <w:pPr>
        <w:pStyle w:val="Tekstkomentarza"/>
        <w:spacing w:after="0" w:line="276" w:lineRule="auto"/>
        <w:ind w:firstLine="709"/>
        <w:rPr>
          <w:rFonts w:ascii="Arial" w:hAnsi="Arial" w:cs="Arial"/>
          <w:sz w:val="24"/>
          <w:szCs w:val="24"/>
        </w:rPr>
      </w:pPr>
      <w:r w:rsidRPr="005423F7">
        <w:rPr>
          <w:rFonts w:ascii="Arial" w:hAnsi="Arial" w:cs="Arial"/>
          <w:sz w:val="24"/>
          <w:szCs w:val="24"/>
        </w:rPr>
        <w:t xml:space="preserve">Zarząd Województwa Podkarpackiego pismem z dnia 27 sierpnia 2021 r. zadeklarował współpracę nad uszczegółowieniem krajowych zasad wsparcia, w tym kryteriów wyboru projektów, w ramach grupy roboczej ds. wdrażania komponentu inwestycyjnego A1.2.1. Inwestycje dla przedsiębiorstw w produkty, usługi i kompetencje pracowników oraz kadry związane z dywersyfikacją działalności oraz wskazał dwóch przedstawicieli regionu do prac </w:t>
      </w:r>
      <w:r w:rsidR="00533A9D">
        <w:rPr>
          <w:rFonts w:ascii="Arial" w:hAnsi="Arial" w:cs="Arial"/>
          <w:sz w:val="24"/>
          <w:szCs w:val="24"/>
        </w:rPr>
        <w:br/>
      </w:r>
      <w:r w:rsidRPr="005423F7">
        <w:rPr>
          <w:rFonts w:ascii="Arial" w:hAnsi="Arial" w:cs="Arial"/>
          <w:sz w:val="24"/>
          <w:szCs w:val="24"/>
        </w:rPr>
        <w:t>w grupie roboczej ds. wdrażania ww. Inwestycji.</w:t>
      </w:r>
    </w:p>
    <w:p w14:paraId="7B2EBBC4" w14:textId="45047351" w:rsidR="00C320DB" w:rsidRPr="005423F7" w:rsidRDefault="00C320DB" w:rsidP="005423F7">
      <w:pPr>
        <w:pStyle w:val="Akapitzlist"/>
        <w:widowControl w:val="0"/>
        <w:autoSpaceDE w:val="0"/>
        <w:autoSpaceDN w:val="0"/>
        <w:spacing w:after="0" w:line="276" w:lineRule="auto"/>
        <w:ind w:left="0" w:firstLine="709"/>
        <w:contextualSpacing w:val="0"/>
        <w:rPr>
          <w:rFonts w:ascii="Arial" w:hAnsi="Arial" w:cs="Arial"/>
          <w:sz w:val="24"/>
          <w:szCs w:val="24"/>
          <w:lang w:eastAsia="pl-PL"/>
        </w:rPr>
      </w:pPr>
      <w:r w:rsidRPr="005423F7">
        <w:rPr>
          <w:rFonts w:ascii="Arial" w:hAnsi="Arial" w:cs="Arial"/>
          <w:sz w:val="24"/>
          <w:szCs w:val="24"/>
          <w:lang w:eastAsia="pl-PL"/>
        </w:rPr>
        <w:t>W skład Grupy roboczej wchodzą przedstawiciele MFiPR, jako koordynator Grupy oraz przedstawiciele regionów. Głównym zadaniem Grupy są prace nad uszczegółowieniem krajowych zasad wsparcia, w tym kryteriów wyboru projektów. Grupa odbyła dotychczas trzy spotkania: 6 sie</w:t>
      </w:r>
      <w:r w:rsidR="004B155D">
        <w:rPr>
          <w:rFonts w:ascii="Arial" w:hAnsi="Arial" w:cs="Arial"/>
          <w:sz w:val="24"/>
          <w:szCs w:val="24"/>
          <w:lang w:eastAsia="pl-PL"/>
        </w:rPr>
        <w:t>rpnia, 3 i 22 września 2021 r.</w:t>
      </w:r>
    </w:p>
    <w:p w14:paraId="4AE65333" w14:textId="774C4D23" w:rsidR="00C320DB" w:rsidRPr="005423F7" w:rsidRDefault="00C320DB" w:rsidP="005423F7">
      <w:pPr>
        <w:pStyle w:val="Tekstkomentarza"/>
        <w:spacing w:after="0" w:line="276" w:lineRule="auto"/>
        <w:ind w:firstLine="709"/>
        <w:rPr>
          <w:rFonts w:ascii="Arial" w:hAnsi="Arial" w:cs="Arial"/>
          <w:sz w:val="24"/>
          <w:szCs w:val="24"/>
        </w:rPr>
      </w:pPr>
      <w:r w:rsidRPr="005423F7">
        <w:rPr>
          <w:rFonts w:ascii="Arial" w:hAnsi="Arial" w:cs="Arial"/>
          <w:sz w:val="24"/>
          <w:szCs w:val="24"/>
        </w:rPr>
        <w:t xml:space="preserve">W trakcie spotkań, które odbyły się w 2021 r., MFiPR wskazało generalne założenia wdrażania inwestycji. Instytucją odpowiedzialną za realizację inwestycji będzie MFiPR, które wskazało, iż zarządy województw będą pełnić rolę instytucji pośredniczącej odpowiedzialnej m.in. za: wybór projektów, zawieranie i realizację umów z przedsiębiorcami, rozliczanie </w:t>
      </w:r>
      <w:r w:rsidR="00533A9D">
        <w:rPr>
          <w:rFonts w:ascii="Arial" w:hAnsi="Arial" w:cs="Arial"/>
          <w:sz w:val="24"/>
          <w:szCs w:val="24"/>
        </w:rPr>
        <w:br/>
      </w:r>
      <w:r w:rsidRPr="005423F7">
        <w:rPr>
          <w:rFonts w:ascii="Arial" w:hAnsi="Arial" w:cs="Arial"/>
          <w:sz w:val="24"/>
          <w:szCs w:val="24"/>
        </w:rPr>
        <w:t>i o</w:t>
      </w:r>
      <w:r w:rsidR="004B155D">
        <w:rPr>
          <w:rFonts w:ascii="Arial" w:hAnsi="Arial" w:cs="Arial"/>
          <w:sz w:val="24"/>
          <w:szCs w:val="24"/>
        </w:rPr>
        <w:t xml:space="preserve">dzyskiwanie środków, kontrolę. </w:t>
      </w:r>
      <w:r w:rsidRPr="005423F7">
        <w:rPr>
          <w:rFonts w:ascii="Arial" w:hAnsi="Arial" w:cs="Arial"/>
          <w:sz w:val="24"/>
          <w:szCs w:val="24"/>
        </w:rPr>
        <w:t xml:space="preserve">Środki alokowane w ramach instrumentu na dany region, zakres zadań i relacje między MFiPR i samorządami województw będą regulowane </w:t>
      </w:r>
      <w:r w:rsidR="00533A9D">
        <w:rPr>
          <w:rFonts w:ascii="Arial" w:hAnsi="Arial" w:cs="Arial"/>
          <w:sz w:val="24"/>
          <w:szCs w:val="24"/>
        </w:rPr>
        <w:br/>
      </w:r>
      <w:r w:rsidRPr="005423F7">
        <w:rPr>
          <w:rFonts w:ascii="Arial" w:hAnsi="Arial" w:cs="Arial"/>
          <w:sz w:val="24"/>
          <w:szCs w:val="24"/>
        </w:rPr>
        <w:t>w stosownych porozumieniach zawieranych w oparciu o przepisy projektowane dla wdrażania KPO. Zasady i warunki wsparcia przedsiębiorców w ramach A1.2.1 zostaną opracowane przez MFiPR, we współpracy z samorządami. Warunki wsparcia w poszczególnych regionach będą jednolite, nie będą wprowadzone modyfikacje regionalne. Każdy projekt ma być zgodny z zasadą DNSH (Do not significant harm, Nie wyrządzaj znaczącej szkody). Podział środków w ramach instrumentu zostanie dokonany w oparciu o wybrane, w uzgodnieniu z samorządami, wskaźniki dostępne w statystyce publicznej.</w:t>
      </w:r>
    </w:p>
    <w:p w14:paraId="45C03D67" w14:textId="45382C87" w:rsidR="00C320DB" w:rsidRPr="005423F7" w:rsidRDefault="00C320DB" w:rsidP="005423F7">
      <w:pPr>
        <w:spacing w:after="0" w:line="276" w:lineRule="auto"/>
        <w:ind w:firstLine="709"/>
        <w:rPr>
          <w:rFonts w:ascii="Arial" w:hAnsi="Arial" w:cs="Arial"/>
          <w:color w:val="000000" w:themeColor="text1"/>
          <w:sz w:val="24"/>
          <w:szCs w:val="24"/>
        </w:rPr>
      </w:pPr>
      <w:r w:rsidRPr="005423F7">
        <w:rPr>
          <w:rFonts w:ascii="Arial" w:eastAsia="Calibri" w:hAnsi="Arial" w:cs="Arial"/>
          <w:color w:val="000000"/>
          <w:sz w:val="24"/>
          <w:szCs w:val="24"/>
        </w:rPr>
        <w:t xml:space="preserve">Stanowiska Konwentu Marszałków Województw RP stanowiły jedną z form dialogu regionów w ramach prac nad KPO. </w:t>
      </w:r>
      <w:bookmarkStart w:id="62" w:name="_Hlk95122376"/>
      <w:r w:rsidRPr="005423F7">
        <w:rPr>
          <w:rFonts w:ascii="Arial" w:eastAsia="Calibri" w:hAnsi="Arial" w:cs="Arial"/>
          <w:color w:val="000000"/>
          <w:sz w:val="24"/>
          <w:szCs w:val="24"/>
        </w:rPr>
        <w:t xml:space="preserve">Stanowisko Nr 7 z dnia </w:t>
      </w:r>
      <w:bookmarkEnd w:id="62"/>
      <w:r w:rsidRPr="005423F7">
        <w:rPr>
          <w:rFonts w:ascii="Arial" w:eastAsia="Calibri" w:hAnsi="Arial" w:cs="Arial"/>
          <w:color w:val="000000"/>
          <w:sz w:val="24"/>
          <w:szCs w:val="24"/>
        </w:rPr>
        <w:t xml:space="preserve">21 października 2021 r. zawierało postulat o powierzeniu samorządom województw części środków zwrotnych w ramach komponentów KPO w drodze dialogu i wspólnych ustaleń </w:t>
      </w:r>
      <w:r w:rsidR="004B155D">
        <w:rPr>
          <w:rFonts w:ascii="Arial" w:eastAsia="Calibri" w:hAnsi="Arial" w:cs="Arial"/>
          <w:color w:val="000000"/>
          <w:sz w:val="24"/>
          <w:szCs w:val="24"/>
        </w:rPr>
        <w:t xml:space="preserve">z regionami. W </w:t>
      </w:r>
      <w:r w:rsidRPr="005423F7">
        <w:rPr>
          <w:rFonts w:ascii="Arial" w:eastAsia="Calibri" w:hAnsi="Arial" w:cs="Arial"/>
          <w:color w:val="000000"/>
          <w:sz w:val="24"/>
          <w:szCs w:val="24"/>
        </w:rPr>
        <w:t xml:space="preserve">stanowisku zaproponowano, by wspólne prace odbywały się na zasadzie analogii do funkcjonującej już grupy ds. części środków dotacyjnych dla przedsiębiorców z sektora </w:t>
      </w:r>
      <w:proofErr w:type="spellStart"/>
      <w:r w:rsidRPr="005423F7">
        <w:rPr>
          <w:rFonts w:ascii="Arial" w:eastAsia="Calibri" w:hAnsi="Arial" w:cs="Arial"/>
          <w:color w:val="000000"/>
          <w:sz w:val="24"/>
          <w:szCs w:val="24"/>
        </w:rPr>
        <w:t>HoReCa</w:t>
      </w:r>
      <w:proofErr w:type="spellEnd"/>
      <w:r w:rsidRPr="005423F7">
        <w:rPr>
          <w:rFonts w:ascii="Arial" w:eastAsia="Calibri" w:hAnsi="Arial" w:cs="Arial"/>
          <w:color w:val="000000"/>
          <w:sz w:val="24"/>
          <w:szCs w:val="24"/>
        </w:rPr>
        <w:t xml:space="preserve"> z zapewnieniem, że udział samorządów województw oraz zdecentralizowany sposób dystrybucji środków pozwoli na lepsze adresowanie środków w regionach. Wpłynie to pozytywnie na osiąganie celów wspólnie ustanowionych na poziomie UE, a co najważniejsze doprowadzi do skutecznego wdrożenia planowanych w KPO reform. Regiony wskazały tym samym na możliwość wdrożenia </w:t>
      </w:r>
      <w:r w:rsidRPr="005423F7">
        <w:rPr>
          <w:rFonts w:ascii="Arial" w:eastAsia="Calibri" w:hAnsi="Arial" w:cs="Arial"/>
          <w:color w:val="000000"/>
          <w:sz w:val="24"/>
          <w:szCs w:val="24"/>
        </w:rPr>
        <w:lastRenderedPageBreak/>
        <w:t>środków w wysokości około 22,2 mld euro, które nie zostały zaangażowane w projekcie KPO przekazanym do KE.</w:t>
      </w:r>
    </w:p>
    <w:p w14:paraId="7B007A7F" w14:textId="05C9F3E1" w:rsidR="00C320DB" w:rsidRPr="005423F7" w:rsidRDefault="00C320DB" w:rsidP="005423F7">
      <w:pPr>
        <w:spacing w:after="0" w:line="276" w:lineRule="auto"/>
        <w:ind w:firstLine="709"/>
        <w:rPr>
          <w:rFonts w:ascii="Arial" w:eastAsia="Calibri" w:hAnsi="Arial" w:cs="Arial"/>
          <w:color w:val="000000"/>
          <w:sz w:val="24"/>
          <w:szCs w:val="24"/>
        </w:rPr>
      </w:pPr>
      <w:r w:rsidRPr="005423F7">
        <w:rPr>
          <w:rFonts w:ascii="Arial" w:hAnsi="Arial" w:cs="Arial"/>
          <w:color w:val="000000" w:themeColor="text1"/>
          <w:sz w:val="24"/>
          <w:szCs w:val="24"/>
        </w:rPr>
        <w:t xml:space="preserve">Zgodnie z pismem Waldemara Budy – Sekretarza Stanu w Ministerstwie Funduszy i Polityki Regionalnej z dnia 15 listopada 2021 r., </w:t>
      </w:r>
      <w:r w:rsidRPr="005423F7">
        <w:rPr>
          <w:rFonts w:ascii="Arial" w:hAnsi="Arial" w:cs="Arial"/>
          <w:sz w:val="24"/>
          <w:szCs w:val="24"/>
        </w:rPr>
        <w:t xml:space="preserve">projektowane regulacje ustawowe niezbędne do realizacji KPO zakładają, iż w zakresie inwestycji A1.2.1 instytucją odpowiedzialną za realizację inwestycji będzie MFiPR, a jednostkami wspierającymi realizację planu rozwojowego w zakresie inwestycji A1.2.1 mają być samorządy województw. Zgodnie z pismem MFiPR planuje przekazać samorządom województw zadania w zakresie: wyboru i oceny przedsięwzięć; rozpatrywania wniosków o ponowne rozpatrzenie sprawy; podpisywania </w:t>
      </w:r>
      <w:r w:rsidR="00533A9D">
        <w:rPr>
          <w:rFonts w:ascii="Arial" w:hAnsi="Arial" w:cs="Arial"/>
          <w:sz w:val="24"/>
          <w:szCs w:val="24"/>
        </w:rPr>
        <w:br/>
      </w:r>
      <w:r w:rsidRPr="005423F7">
        <w:rPr>
          <w:rFonts w:ascii="Arial" w:hAnsi="Arial" w:cs="Arial"/>
          <w:sz w:val="24"/>
          <w:szCs w:val="24"/>
        </w:rPr>
        <w:t>i realizacji umów z odbiorcami wsparcia; rozliczania umów, w tym zlecanie wypłaty środków, odzys</w:t>
      </w:r>
      <w:r w:rsidR="004B155D">
        <w:rPr>
          <w:rFonts w:ascii="Arial" w:hAnsi="Arial" w:cs="Arial"/>
          <w:sz w:val="24"/>
          <w:szCs w:val="24"/>
        </w:rPr>
        <w:t xml:space="preserve">kiwania środków, monitorowania i </w:t>
      </w:r>
      <w:r w:rsidRPr="005423F7">
        <w:rPr>
          <w:rFonts w:ascii="Arial" w:hAnsi="Arial" w:cs="Arial"/>
          <w:sz w:val="24"/>
          <w:szCs w:val="24"/>
        </w:rPr>
        <w:t>kontroli; realizacji zadań z zakresu informacji i promocji.</w:t>
      </w:r>
    </w:p>
    <w:p w14:paraId="5C685CE3" w14:textId="3D8F68D6" w:rsidR="00C320DB" w:rsidRPr="005423F7" w:rsidRDefault="00C320DB" w:rsidP="005423F7">
      <w:pPr>
        <w:spacing w:after="0" w:line="276" w:lineRule="auto"/>
        <w:ind w:firstLine="708"/>
        <w:rPr>
          <w:rFonts w:ascii="Arial" w:eastAsia="Calibri" w:hAnsi="Arial" w:cs="Arial"/>
          <w:color w:val="000000"/>
          <w:sz w:val="24"/>
          <w:szCs w:val="24"/>
        </w:rPr>
      </w:pPr>
      <w:r w:rsidRPr="005423F7">
        <w:rPr>
          <w:rFonts w:ascii="Arial" w:eastAsia="Calibri" w:hAnsi="Arial" w:cs="Arial"/>
          <w:color w:val="000000"/>
          <w:sz w:val="24"/>
          <w:szCs w:val="24"/>
        </w:rPr>
        <w:t xml:space="preserve">Dodatkowo w piśmie poinformowano, iż nie ma możliwości finansowania ze środków pomocy technicznej, dostępnej w ramach programów polityki spójności oraz wyasygnowania </w:t>
      </w:r>
      <w:r w:rsidR="00533A9D">
        <w:rPr>
          <w:rFonts w:ascii="Arial" w:eastAsia="Calibri" w:hAnsi="Arial" w:cs="Arial"/>
          <w:color w:val="000000"/>
          <w:sz w:val="24"/>
          <w:szCs w:val="24"/>
        </w:rPr>
        <w:br/>
      </w:r>
      <w:r w:rsidRPr="005423F7">
        <w:rPr>
          <w:rFonts w:ascii="Arial" w:eastAsia="Calibri" w:hAnsi="Arial" w:cs="Arial"/>
          <w:color w:val="000000"/>
          <w:sz w:val="24"/>
          <w:szCs w:val="24"/>
        </w:rPr>
        <w:t>z budżetu państwa środków na wsparcie samorządów w związku z realizacją Inwestycji A1.2.1. W związku z czym istnieje konieczność finansowania wydatków związanych z realizacją Inwestycji A1.2.1 ze środków budżetu województwa.</w:t>
      </w:r>
    </w:p>
    <w:p w14:paraId="20EA99A0" w14:textId="77777777" w:rsidR="00533A9D" w:rsidRDefault="00C320DB" w:rsidP="005423F7">
      <w:pPr>
        <w:spacing w:after="0" w:line="276" w:lineRule="auto"/>
        <w:ind w:firstLine="708"/>
        <w:rPr>
          <w:rFonts w:ascii="Arial" w:eastAsia="Calibri" w:hAnsi="Arial" w:cs="Arial"/>
          <w:color w:val="000000"/>
          <w:sz w:val="24"/>
          <w:szCs w:val="24"/>
        </w:rPr>
      </w:pPr>
      <w:r w:rsidRPr="005423F7">
        <w:rPr>
          <w:rFonts w:ascii="Arial" w:eastAsia="Calibri" w:hAnsi="Arial" w:cs="Arial"/>
          <w:color w:val="000000"/>
          <w:sz w:val="24"/>
          <w:szCs w:val="24"/>
        </w:rPr>
        <w:t xml:space="preserve">W związku z powyższym, w Stanowisku Konwentu Marszałków RP Nr 12 z dnia 7 grudnia 2021 r. w sprawie zasad wsparcia przedsiębiorców przez Samorządy Województw </w:t>
      </w:r>
      <w:r w:rsidR="00533A9D">
        <w:rPr>
          <w:rFonts w:ascii="Arial" w:eastAsia="Calibri" w:hAnsi="Arial" w:cs="Arial"/>
          <w:color w:val="000000"/>
          <w:sz w:val="24"/>
          <w:szCs w:val="24"/>
        </w:rPr>
        <w:br/>
      </w:r>
      <w:r w:rsidRPr="005423F7">
        <w:rPr>
          <w:rFonts w:ascii="Arial" w:eastAsia="Calibri" w:hAnsi="Arial" w:cs="Arial"/>
          <w:color w:val="000000"/>
          <w:sz w:val="24"/>
          <w:szCs w:val="24"/>
        </w:rPr>
        <w:t xml:space="preserve">z KPO, zaapelowano aby na poziomie centralnym zapewnione zostały środki dla wszystkich instytucji zaangażowanych w realizację inwestycji A1.2.1. Inwestycje dla przedsiębiorstw </w:t>
      </w:r>
    </w:p>
    <w:p w14:paraId="2AC048F5" w14:textId="63145CAD" w:rsidR="00C320DB" w:rsidRPr="005423F7" w:rsidRDefault="00C320DB" w:rsidP="005423F7">
      <w:pPr>
        <w:spacing w:after="0" w:line="276" w:lineRule="auto"/>
        <w:ind w:firstLine="708"/>
        <w:rPr>
          <w:rFonts w:ascii="Arial" w:eastAsia="Calibri" w:hAnsi="Arial" w:cs="Arial"/>
          <w:color w:val="000000"/>
          <w:sz w:val="24"/>
          <w:szCs w:val="24"/>
        </w:rPr>
      </w:pPr>
      <w:r w:rsidRPr="005423F7">
        <w:rPr>
          <w:rFonts w:ascii="Arial" w:eastAsia="Calibri" w:hAnsi="Arial" w:cs="Arial"/>
          <w:color w:val="000000"/>
          <w:sz w:val="24"/>
          <w:szCs w:val="24"/>
        </w:rPr>
        <w:t>w produkty, usługi i kompetencje pracowników oraz kadry związane z dywersyfikacją działalności w ramach KPO.</w:t>
      </w:r>
    </w:p>
    <w:p w14:paraId="12E90816" w14:textId="3245DF2C" w:rsidR="00645568" w:rsidRPr="005423F7" w:rsidRDefault="00C320DB" w:rsidP="004B155D">
      <w:pPr>
        <w:spacing w:after="120" w:line="276" w:lineRule="auto"/>
        <w:ind w:firstLine="709"/>
        <w:rPr>
          <w:rFonts w:ascii="Arial" w:hAnsi="Arial" w:cs="Arial"/>
          <w:sz w:val="24"/>
          <w:szCs w:val="24"/>
          <w:shd w:val="clear" w:color="auto" w:fill="FFFFFF"/>
          <w:lang w:eastAsia="en-GB"/>
        </w:rPr>
      </w:pPr>
      <w:r w:rsidRPr="005423F7">
        <w:rPr>
          <w:rFonts w:ascii="Arial" w:hAnsi="Arial" w:cs="Arial"/>
          <w:sz w:val="24"/>
          <w:szCs w:val="24"/>
          <w:shd w:val="clear" w:color="auto" w:fill="FFFFFF"/>
          <w:lang w:eastAsia="en-GB"/>
        </w:rPr>
        <w:t>Przedłużający się proces zatwierdzenia KPO przez Komisję Europejską skraca okres realizacji zaplanowanych w jego ramach przedsięwzięć oraz zagraża projektom długoterminowym. Wszystkie działania KPO muszą zakończyć się w terminie do  31 lipca 2026 r. (płatności do końca grudnia 2026 r.). Ramy czasowe, zasady wdrażania KPO, a także potrzeba szybkiego działania i efektów reform w obliczu coraz większych skutków trwającej pandemii wymagają zdecydowanych i jednoznacznych decyzji. Uchwałą Nr XLII/699/21 z dnia 29 listopada 2021 r. Sejmik Województwa Podkarpackiego zgłosił Apel do Komisji Europejskiej o niezwłoczne zatwierdzenie polskiego Krajowego Planu</w:t>
      </w:r>
      <w:r w:rsidR="004B155D">
        <w:rPr>
          <w:rFonts w:ascii="Arial" w:hAnsi="Arial" w:cs="Arial"/>
          <w:sz w:val="24"/>
          <w:szCs w:val="24"/>
          <w:shd w:val="clear" w:color="auto" w:fill="FFFFFF"/>
          <w:lang w:eastAsia="en-GB"/>
        </w:rPr>
        <w:t xml:space="preserve"> Odbudowy po pandemii COVID-19.</w:t>
      </w:r>
    </w:p>
    <w:p w14:paraId="10E7FB7A" w14:textId="77777777" w:rsidR="00C320DB" w:rsidRPr="005423F7" w:rsidRDefault="00C320DB" w:rsidP="005423F7">
      <w:pPr>
        <w:spacing w:after="0" w:line="276" w:lineRule="auto"/>
        <w:rPr>
          <w:rFonts w:ascii="Arial" w:hAnsi="Arial" w:cs="Arial"/>
          <w:b/>
          <w:sz w:val="24"/>
          <w:szCs w:val="24"/>
        </w:rPr>
      </w:pPr>
      <w:r w:rsidRPr="005423F7">
        <w:rPr>
          <w:rFonts w:ascii="Arial" w:hAnsi="Arial" w:cs="Arial"/>
          <w:b/>
          <w:sz w:val="24"/>
          <w:szCs w:val="24"/>
        </w:rPr>
        <w:t>Ad.10. Działalność Podkarpackiego Forum Terytorialnego</w:t>
      </w:r>
    </w:p>
    <w:p w14:paraId="2EA735BD" w14:textId="64BAA8C9" w:rsidR="00C320DB" w:rsidRPr="005423F7" w:rsidRDefault="00C320DB" w:rsidP="005423F7">
      <w:pPr>
        <w:spacing w:after="0" w:line="276" w:lineRule="auto"/>
        <w:ind w:firstLine="709"/>
        <w:rPr>
          <w:rFonts w:ascii="Arial" w:hAnsi="Arial" w:cs="Arial"/>
          <w:bCs/>
          <w:sz w:val="24"/>
          <w:szCs w:val="24"/>
        </w:rPr>
      </w:pPr>
      <w:r w:rsidRPr="005423F7">
        <w:rPr>
          <w:rFonts w:ascii="Arial" w:hAnsi="Arial" w:cs="Arial"/>
          <w:bCs/>
          <w:sz w:val="24"/>
          <w:szCs w:val="24"/>
        </w:rPr>
        <w:t>Podkarpackie Forum Terytorialne (PFT) jest instrumentem służącym realizacji zapisów strategii rozwoju województwa i stanowi ważną płaszczyznę do wymiany wiedzy, doświadczeń, informacji oraz integracji między wieloma podmiotami zaangażowanymi w działania na rzecz rozwoju województwa p</w:t>
      </w:r>
      <w:r w:rsidR="004B155D">
        <w:rPr>
          <w:rFonts w:ascii="Arial" w:hAnsi="Arial" w:cs="Arial"/>
          <w:bCs/>
          <w:sz w:val="24"/>
          <w:szCs w:val="24"/>
        </w:rPr>
        <w:t>odkarpackiego.</w:t>
      </w:r>
    </w:p>
    <w:p w14:paraId="300A2715" w14:textId="41CCF8EC" w:rsidR="00786860" w:rsidRPr="005423F7" w:rsidRDefault="00C320DB" w:rsidP="004B155D">
      <w:pPr>
        <w:spacing w:after="120" w:line="276" w:lineRule="auto"/>
        <w:ind w:firstLine="709"/>
        <w:rPr>
          <w:rFonts w:ascii="Arial" w:hAnsi="Arial" w:cs="Arial"/>
          <w:bCs/>
          <w:sz w:val="24"/>
          <w:szCs w:val="24"/>
        </w:rPr>
      </w:pPr>
      <w:r w:rsidRPr="005423F7">
        <w:rPr>
          <w:rFonts w:ascii="Arial" w:hAnsi="Arial" w:cs="Arial"/>
          <w:bCs/>
          <w:sz w:val="24"/>
          <w:szCs w:val="24"/>
        </w:rPr>
        <w:t>W dniu 8 grudnia 2021 r. w Rzeszowie</w:t>
      </w:r>
      <w:r w:rsidRPr="005423F7">
        <w:rPr>
          <w:rFonts w:ascii="Arial" w:hAnsi="Arial" w:cs="Arial"/>
          <w:sz w:val="24"/>
          <w:szCs w:val="24"/>
        </w:rPr>
        <w:t xml:space="preserve"> </w:t>
      </w:r>
      <w:r w:rsidRPr="005423F7">
        <w:rPr>
          <w:rFonts w:ascii="Arial" w:hAnsi="Arial" w:cs="Arial"/>
          <w:bCs/>
          <w:sz w:val="24"/>
          <w:szCs w:val="24"/>
        </w:rPr>
        <w:t xml:space="preserve">w formule hybrydowej zorganizowano X. posiedzenie Podkarpackiego Forum Terytorialnego pn. „Podkarpacie – lider przemian społeczno-gospodarczych”. Jego tematem przewodnim była dynamika zmian społeczno – gospodarczych w województwie podkarpackim w latach 2010-2020. Podczas posiedzenia poszczególne bloki tematyczne przedstawiane były przez ekspertów zewnętrznych, </w:t>
      </w:r>
      <w:r w:rsidR="00533A9D">
        <w:rPr>
          <w:rFonts w:ascii="Arial" w:hAnsi="Arial" w:cs="Arial"/>
          <w:bCs/>
          <w:sz w:val="24"/>
          <w:szCs w:val="24"/>
        </w:rPr>
        <w:br/>
      </w:r>
      <w:r w:rsidRPr="005423F7">
        <w:rPr>
          <w:rFonts w:ascii="Arial" w:hAnsi="Arial" w:cs="Arial"/>
          <w:bCs/>
          <w:sz w:val="24"/>
          <w:szCs w:val="24"/>
        </w:rPr>
        <w:t xml:space="preserve">a podejmowane tematy dotyczyły m.in. wyzwań strategicznych, transformacji gospodarczej </w:t>
      </w:r>
      <w:r w:rsidR="00533A9D">
        <w:rPr>
          <w:rFonts w:ascii="Arial" w:hAnsi="Arial" w:cs="Arial"/>
          <w:bCs/>
          <w:sz w:val="24"/>
          <w:szCs w:val="24"/>
        </w:rPr>
        <w:br/>
      </w:r>
      <w:r w:rsidRPr="005423F7">
        <w:rPr>
          <w:rFonts w:ascii="Arial" w:hAnsi="Arial" w:cs="Arial"/>
          <w:bCs/>
          <w:sz w:val="24"/>
          <w:szCs w:val="24"/>
        </w:rPr>
        <w:t xml:space="preserve">i kierunków rozwoju województwa podkarpackiego, a także tendencji rozwoju kapitału społecznego i ludzkiego. W trakcie spotkania przedstawiona została również Strategia rozwoju województwa – Podkarpackie 2030. Podczas spotkania zwrócono uwagę na pozytywne zmiany jakie zaszły na przestrzeni ostatnich 10 lat, zarówno w sferze gospodarczej, jak i społecznej, </w:t>
      </w:r>
      <w:r w:rsidRPr="005423F7">
        <w:rPr>
          <w:rFonts w:ascii="Arial" w:hAnsi="Arial" w:cs="Arial"/>
          <w:bCs/>
          <w:sz w:val="24"/>
          <w:szCs w:val="24"/>
        </w:rPr>
        <w:lastRenderedPageBreak/>
        <w:t xml:space="preserve">które wpłynęły na poprawę warunków i jakości życia mieszkańców województwa podkarpackiego. Zauważono także, że województwo staje się miejscem coraz bardziej atrakcyjnym i przyjaznym do zamieszkania i realizacji swoich aspiracji zawodowych. Wyzwaniem pozostaje, aby to szczególnie ludzie młodzi, zarówno z województwa podkarpackiego, jak i spoza niego, wybierali </w:t>
      </w:r>
      <w:r w:rsidR="009461B2" w:rsidRPr="005423F7">
        <w:rPr>
          <w:rFonts w:ascii="Arial" w:hAnsi="Arial" w:cs="Arial"/>
          <w:bCs/>
          <w:sz w:val="24"/>
          <w:szCs w:val="24"/>
        </w:rPr>
        <w:t xml:space="preserve">województwo podkarpackie </w:t>
      </w:r>
      <w:r w:rsidRPr="005423F7">
        <w:rPr>
          <w:rFonts w:ascii="Arial" w:hAnsi="Arial" w:cs="Arial"/>
          <w:bCs/>
          <w:sz w:val="24"/>
          <w:szCs w:val="24"/>
        </w:rPr>
        <w:t>za swoje miejsce do życia i pracy. Prelegentami podczas posiedzenia PFT byli m.in.: Ewa Leniart Wojewoda Podkarpacki i Ewa Draus Wicemarszałek Województwa Podkarpackiego oraz pracownicy naukowi Uniwersytetu Rzeszowskiego, Uniwersytetu w Białymstoku. Posiedzenie to było okazją do dyskusji n</w:t>
      </w:r>
      <w:r w:rsidR="00645568" w:rsidRPr="005423F7">
        <w:rPr>
          <w:rFonts w:ascii="Arial" w:hAnsi="Arial" w:cs="Arial"/>
          <w:bCs/>
          <w:sz w:val="24"/>
          <w:szCs w:val="24"/>
        </w:rPr>
        <w:t xml:space="preserve">a temat </w:t>
      </w:r>
      <w:r w:rsidRPr="005423F7">
        <w:rPr>
          <w:rFonts w:ascii="Arial" w:hAnsi="Arial" w:cs="Arial"/>
          <w:bCs/>
          <w:sz w:val="24"/>
          <w:szCs w:val="24"/>
        </w:rPr>
        <w:t>pozycji społeczno – gospodarc</w:t>
      </w:r>
      <w:r w:rsidR="004B155D">
        <w:rPr>
          <w:rFonts w:ascii="Arial" w:hAnsi="Arial" w:cs="Arial"/>
          <w:bCs/>
          <w:sz w:val="24"/>
          <w:szCs w:val="24"/>
        </w:rPr>
        <w:t>zej województwa podkarpackiego.</w:t>
      </w:r>
    </w:p>
    <w:p w14:paraId="108A2F31" w14:textId="77777777" w:rsidR="00C320DB" w:rsidRPr="005423F7" w:rsidRDefault="00C320DB" w:rsidP="005423F7">
      <w:pPr>
        <w:spacing w:after="0" w:line="276" w:lineRule="auto"/>
        <w:rPr>
          <w:rFonts w:ascii="Arial" w:hAnsi="Arial" w:cs="Arial"/>
          <w:b/>
          <w:sz w:val="24"/>
          <w:szCs w:val="24"/>
        </w:rPr>
      </w:pPr>
      <w:r w:rsidRPr="005423F7">
        <w:rPr>
          <w:rFonts w:ascii="Arial" w:hAnsi="Arial" w:cs="Arial"/>
          <w:b/>
          <w:sz w:val="24"/>
          <w:szCs w:val="24"/>
        </w:rPr>
        <w:t>Ad.11. Uczestnictwo w pilotażu Centrum Wsparcia Doradczego</w:t>
      </w:r>
    </w:p>
    <w:p w14:paraId="2041271F" w14:textId="7675CC17" w:rsidR="00C320DB" w:rsidRPr="005423F7" w:rsidRDefault="00C320DB" w:rsidP="005423F7">
      <w:pPr>
        <w:spacing w:after="0" w:line="276" w:lineRule="auto"/>
        <w:ind w:firstLine="708"/>
        <w:rPr>
          <w:rFonts w:ascii="Arial" w:hAnsi="Arial" w:cs="Arial"/>
          <w:bCs/>
          <w:sz w:val="24"/>
          <w:szCs w:val="24"/>
        </w:rPr>
      </w:pPr>
      <w:r w:rsidRPr="005423F7">
        <w:rPr>
          <w:rFonts w:ascii="Arial" w:hAnsi="Arial" w:cs="Arial"/>
          <w:bCs/>
          <w:sz w:val="24"/>
          <w:szCs w:val="24"/>
        </w:rPr>
        <w:t>Ministerstwo Funduszy i Polityki Regionalnej realizuje projekt pn. Centrum Wsparcia Doradczego (CWD), którego celem jest wzmocnienie sprawności administracyjnej samorządów terytorialnych (gminnych i powiatowych), w tym przede wszystkim wzmocnienie ich kompetencji do zarządzania strategicznego rozwojem lokalnym oraz inicjowania i realizacji kompleksowych przedsięwzięć rozwojowych, w partnerstwie społeczno-gospodarczym i z innymi samorządami. Projekt ten został wpisany zarówno w Strategii na rzecz Odpowiedz</w:t>
      </w:r>
      <w:r w:rsidR="00533A9D">
        <w:rPr>
          <w:rFonts w:ascii="Arial" w:hAnsi="Arial" w:cs="Arial"/>
          <w:bCs/>
          <w:sz w:val="24"/>
          <w:szCs w:val="24"/>
        </w:rPr>
        <w:t xml:space="preserve">ialnego Rozwoju do roku 2020 </w:t>
      </w:r>
      <w:r w:rsidR="004B155D">
        <w:rPr>
          <w:rFonts w:ascii="Arial" w:hAnsi="Arial" w:cs="Arial"/>
          <w:bCs/>
          <w:sz w:val="24"/>
          <w:szCs w:val="24"/>
        </w:rPr>
        <w:t xml:space="preserve">(z </w:t>
      </w:r>
      <w:r w:rsidRPr="005423F7">
        <w:rPr>
          <w:rFonts w:ascii="Arial" w:hAnsi="Arial" w:cs="Arial"/>
          <w:bCs/>
          <w:sz w:val="24"/>
          <w:szCs w:val="24"/>
        </w:rPr>
        <w:t>perspektywą do 2030), jak i Krajowej Strat</w:t>
      </w:r>
      <w:r w:rsidR="004B155D">
        <w:rPr>
          <w:rFonts w:ascii="Arial" w:hAnsi="Arial" w:cs="Arial"/>
          <w:bCs/>
          <w:sz w:val="24"/>
          <w:szCs w:val="24"/>
        </w:rPr>
        <w:t>egii Rozwoju Regionalnego 2030.</w:t>
      </w:r>
    </w:p>
    <w:p w14:paraId="7E868C33" w14:textId="77777777" w:rsidR="00C320DB" w:rsidRPr="005423F7" w:rsidRDefault="00C320DB" w:rsidP="005423F7">
      <w:pPr>
        <w:spacing w:after="0" w:line="276" w:lineRule="auto"/>
        <w:ind w:firstLine="708"/>
        <w:rPr>
          <w:rFonts w:ascii="Arial" w:hAnsi="Arial" w:cs="Arial"/>
          <w:bCs/>
          <w:sz w:val="24"/>
          <w:szCs w:val="24"/>
        </w:rPr>
      </w:pPr>
      <w:r w:rsidRPr="005423F7">
        <w:rPr>
          <w:rFonts w:ascii="Arial" w:hAnsi="Arial" w:cs="Arial"/>
          <w:bCs/>
          <w:sz w:val="24"/>
          <w:szCs w:val="24"/>
        </w:rPr>
        <w:t>W założeniu produktem projektu będzie opracowanie strategii terytorialnej oraz pakiet projektów realizujących tę strategię. Ponadto dla wybranego z punktu widzenia rozwoju partnerstwa projektu kluczowego zostanie przygotowany zarys wniosku o dofinansowanie przedsięwzięcia, który będzie miał zapewnione finasowanie z programów krajowych, bądź regionalnych.</w:t>
      </w:r>
    </w:p>
    <w:p w14:paraId="0ABD8CB9" w14:textId="345D7F95" w:rsidR="00C320DB" w:rsidRPr="005423F7" w:rsidRDefault="00C320DB" w:rsidP="005423F7">
      <w:pPr>
        <w:spacing w:after="0" w:line="276" w:lineRule="auto"/>
        <w:ind w:firstLine="708"/>
        <w:rPr>
          <w:rFonts w:ascii="Arial" w:hAnsi="Arial" w:cs="Arial"/>
          <w:bCs/>
          <w:sz w:val="24"/>
          <w:szCs w:val="24"/>
        </w:rPr>
      </w:pPr>
      <w:r w:rsidRPr="005423F7">
        <w:rPr>
          <w:rFonts w:ascii="Arial" w:hAnsi="Arial" w:cs="Arial"/>
          <w:bCs/>
          <w:sz w:val="24"/>
          <w:szCs w:val="24"/>
        </w:rPr>
        <w:t>Z terenu województwa podkarpackiego w pilotażu CWD uczestniczą partnerstwa tj.: Gminy Zagłębia Ambitnej Turystyki, Gminy powiatu brzozowskiego, Gminy powiatu kolbuszowskiego</w:t>
      </w:r>
      <w:bookmarkStart w:id="63" w:name="_Hlk94788479"/>
      <w:r w:rsidRPr="005423F7">
        <w:rPr>
          <w:rFonts w:ascii="Arial" w:hAnsi="Arial" w:cs="Arial"/>
          <w:bCs/>
          <w:sz w:val="24"/>
          <w:szCs w:val="24"/>
        </w:rPr>
        <w:t xml:space="preserve">. W pilotażu CWD z Podkarpacia </w:t>
      </w:r>
      <w:bookmarkEnd w:id="63"/>
      <w:r w:rsidRPr="005423F7">
        <w:rPr>
          <w:rFonts w:ascii="Arial" w:hAnsi="Arial" w:cs="Arial"/>
          <w:bCs/>
          <w:sz w:val="24"/>
          <w:szCs w:val="24"/>
        </w:rPr>
        <w:t xml:space="preserve">bierze udział także gmina Narol w ramach partnerstwa Roztocze, które było inicjowane oddolnie przez jednostki samorządu terytorialnego z </w:t>
      </w:r>
      <w:r w:rsidR="004B155D">
        <w:rPr>
          <w:rFonts w:ascii="Arial" w:hAnsi="Arial" w:cs="Arial"/>
          <w:bCs/>
          <w:sz w:val="24"/>
          <w:szCs w:val="24"/>
        </w:rPr>
        <w:t>terenu województwa lubelskiego.</w:t>
      </w:r>
    </w:p>
    <w:p w14:paraId="24CC42FD" w14:textId="20238558" w:rsidR="00C320DB" w:rsidRPr="005423F7" w:rsidRDefault="00C320DB" w:rsidP="005423F7">
      <w:pPr>
        <w:spacing w:after="0" w:line="276" w:lineRule="auto"/>
        <w:ind w:firstLine="708"/>
        <w:rPr>
          <w:rFonts w:ascii="Arial" w:hAnsi="Arial" w:cs="Arial"/>
          <w:bCs/>
          <w:sz w:val="24"/>
          <w:szCs w:val="24"/>
        </w:rPr>
      </w:pPr>
      <w:r w:rsidRPr="005423F7">
        <w:rPr>
          <w:rFonts w:ascii="Arial" w:hAnsi="Arial" w:cs="Arial"/>
          <w:bCs/>
          <w:sz w:val="24"/>
          <w:szCs w:val="24"/>
        </w:rPr>
        <w:t>W dniu 22 stycznia 2021 r. odbyło się wideospotkanie z przedstawicielami Związku Miast Polskich (ZMP) oraz każdego z partnerstw, podczas którego omówiony został terytorialny wymiar w Strategii rozwoju województwa – Podkarpackie 2030 oraz projekto</w:t>
      </w:r>
      <w:r w:rsidR="004B155D">
        <w:rPr>
          <w:rFonts w:ascii="Arial" w:hAnsi="Arial" w:cs="Arial"/>
          <w:bCs/>
          <w:sz w:val="24"/>
          <w:szCs w:val="24"/>
        </w:rPr>
        <w:t xml:space="preserve">wane podejście </w:t>
      </w:r>
      <w:r w:rsidR="00533A9D">
        <w:rPr>
          <w:rFonts w:ascii="Arial" w:hAnsi="Arial" w:cs="Arial"/>
          <w:bCs/>
          <w:sz w:val="24"/>
          <w:szCs w:val="24"/>
        </w:rPr>
        <w:br/>
      </w:r>
      <w:r w:rsidR="004B155D">
        <w:rPr>
          <w:rFonts w:ascii="Arial" w:hAnsi="Arial" w:cs="Arial"/>
          <w:bCs/>
          <w:sz w:val="24"/>
          <w:szCs w:val="24"/>
        </w:rPr>
        <w:t xml:space="preserve">w tym obszarze w </w:t>
      </w:r>
      <w:r w:rsidRPr="005423F7">
        <w:rPr>
          <w:rFonts w:ascii="Arial" w:hAnsi="Arial" w:cs="Arial"/>
          <w:bCs/>
          <w:sz w:val="24"/>
          <w:szCs w:val="24"/>
        </w:rPr>
        <w:t>perspektywie finansowej 2021-2027. Przedstawiona została również przez przedstawiciela ZMP metodyka prac nad strategią terytorialną w ramach CWD. Jednocześnie przedstawiciel każdego z Partnerstw miał możliwość przedstawienia prezentacji dotyczącej problematyki swojego obszaru. Dodatkowo, podczas zaplanowanej dyskusji pojawiła się także możliwość zadania pytań i uzyskania od</w:t>
      </w:r>
      <w:r w:rsidR="004B155D">
        <w:rPr>
          <w:rFonts w:ascii="Arial" w:hAnsi="Arial" w:cs="Arial"/>
          <w:bCs/>
          <w:sz w:val="24"/>
          <w:szCs w:val="24"/>
        </w:rPr>
        <w:t xml:space="preserve"> obecnych ekspertów odpowiedzi.</w:t>
      </w:r>
    </w:p>
    <w:p w14:paraId="748C6195" w14:textId="0DBF4588" w:rsidR="00645568" w:rsidRPr="005423F7" w:rsidRDefault="00C320DB" w:rsidP="004B155D">
      <w:pPr>
        <w:spacing w:after="120" w:line="276" w:lineRule="auto"/>
        <w:ind w:firstLine="709"/>
        <w:rPr>
          <w:rFonts w:ascii="Arial" w:hAnsi="Arial" w:cs="Arial"/>
          <w:bCs/>
          <w:sz w:val="24"/>
          <w:szCs w:val="24"/>
        </w:rPr>
      </w:pPr>
      <w:r w:rsidRPr="005423F7">
        <w:rPr>
          <w:rFonts w:ascii="Arial" w:hAnsi="Arial" w:cs="Arial"/>
          <w:bCs/>
          <w:sz w:val="24"/>
          <w:szCs w:val="24"/>
        </w:rPr>
        <w:t xml:space="preserve">Spotkania w ramach Partnerstw, jak również z doradcami ZMP oraz MFiPR, zgodnie z harmonogramem zakończyły pierwszy etap prac w ramach pilotażu Centrum Wsparcia Doradczego. Drugi etap pilotażu zaplanowany od stycznia do września 2021 r. zakładał opracowanie przez Partnerstwa, przy wsparciu doradców ZMP, diagnoz i strategii terytorialnych. Podkarpackie partnerstwa w 2021 r. korzystając z wiedzy oraz doświadczeń ekspertów ZMP przygotowały projekty strategii terytorialnych. </w:t>
      </w:r>
      <w:r w:rsidR="00680F2C" w:rsidRPr="005423F7">
        <w:rPr>
          <w:rFonts w:ascii="Arial" w:hAnsi="Arial" w:cs="Arial"/>
          <w:sz w:val="24"/>
          <w:szCs w:val="24"/>
        </w:rPr>
        <w:t xml:space="preserve">Projekt będzie kontynuowany </w:t>
      </w:r>
      <w:r w:rsidR="00533A9D">
        <w:rPr>
          <w:rFonts w:ascii="Arial" w:hAnsi="Arial" w:cs="Arial"/>
          <w:sz w:val="24"/>
          <w:szCs w:val="24"/>
        </w:rPr>
        <w:br/>
      </w:r>
      <w:r w:rsidR="00680F2C" w:rsidRPr="005423F7">
        <w:rPr>
          <w:rFonts w:ascii="Arial" w:hAnsi="Arial" w:cs="Arial"/>
          <w:sz w:val="24"/>
          <w:szCs w:val="24"/>
        </w:rPr>
        <w:t>w 2022 r.</w:t>
      </w:r>
    </w:p>
    <w:p w14:paraId="48888F9C" w14:textId="77777777" w:rsidR="00C320DB" w:rsidRPr="005423F7" w:rsidRDefault="00C320DB" w:rsidP="005423F7">
      <w:pPr>
        <w:spacing w:after="0" w:line="276" w:lineRule="auto"/>
        <w:rPr>
          <w:rFonts w:ascii="Arial" w:hAnsi="Arial" w:cs="Arial"/>
          <w:b/>
          <w:sz w:val="24"/>
          <w:szCs w:val="24"/>
        </w:rPr>
      </w:pPr>
      <w:r w:rsidRPr="005423F7">
        <w:rPr>
          <w:rFonts w:ascii="Arial" w:hAnsi="Arial" w:cs="Arial"/>
          <w:b/>
          <w:sz w:val="24"/>
          <w:szCs w:val="24"/>
        </w:rPr>
        <w:t>Ad.12. Konferencje dotyczące zagadnień programowania rozwoju społeczno-gospodarczego</w:t>
      </w:r>
    </w:p>
    <w:p w14:paraId="39FA1E87" w14:textId="77777777" w:rsidR="00C320DB" w:rsidRPr="005423F7" w:rsidRDefault="00C320DB" w:rsidP="005423F7">
      <w:pPr>
        <w:spacing w:after="0" w:line="276" w:lineRule="auto"/>
        <w:ind w:firstLine="708"/>
        <w:rPr>
          <w:rFonts w:ascii="Arial" w:hAnsi="Arial" w:cs="Arial"/>
          <w:bCs/>
          <w:sz w:val="24"/>
          <w:szCs w:val="24"/>
        </w:rPr>
      </w:pPr>
      <w:r w:rsidRPr="005423F7">
        <w:rPr>
          <w:rFonts w:ascii="Arial" w:hAnsi="Arial" w:cs="Arial"/>
          <w:bCs/>
          <w:sz w:val="24"/>
          <w:szCs w:val="24"/>
        </w:rPr>
        <w:lastRenderedPageBreak/>
        <w:t>W 2021 r. Departament Rozwoju Regionalnego zorganizował dwie konferencje dotyczące zagadnień związanych z programowaniem rozwoju społeczno-gospodarczego.</w:t>
      </w:r>
    </w:p>
    <w:p w14:paraId="4B71E620" w14:textId="5C713374" w:rsidR="00C320DB" w:rsidRPr="005423F7" w:rsidRDefault="00C320DB" w:rsidP="005423F7">
      <w:pPr>
        <w:spacing w:after="0" w:line="276" w:lineRule="auto"/>
        <w:ind w:firstLine="708"/>
        <w:rPr>
          <w:rFonts w:ascii="Arial" w:hAnsi="Arial" w:cs="Arial"/>
          <w:bCs/>
          <w:sz w:val="24"/>
          <w:szCs w:val="24"/>
        </w:rPr>
      </w:pPr>
      <w:r w:rsidRPr="005423F7">
        <w:rPr>
          <w:rFonts w:ascii="Arial" w:hAnsi="Arial" w:cs="Arial"/>
          <w:bCs/>
          <w:sz w:val="24"/>
          <w:szCs w:val="24"/>
        </w:rPr>
        <w:t>W związku z nowelizacją przepisów prawnych dotyczących integracji zarządzania strategicznego i przestrzennego w ramach prowadzonej polityki rozwoju, w dniu 16 lipca 2021 r. w Kolbuszowej, Zarząd Województwa Podkarpackiego wspólnie</w:t>
      </w:r>
      <w:r w:rsidR="0044382F" w:rsidRPr="005423F7">
        <w:rPr>
          <w:rFonts w:ascii="Arial" w:hAnsi="Arial" w:cs="Arial"/>
          <w:bCs/>
          <w:sz w:val="24"/>
          <w:szCs w:val="24"/>
        </w:rPr>
        <w:t xml:space="preserve"> </w:t>
      </w:r>
      <w:r w:rsidRPr="005423F7">
        <w:rPr>
          <w:rFonts w:ascii="Arial" w:hAnsi="Arial" w:cs="Arial"/>
          <w:bCs/>
          <w:sz w:val="24"/>
          <w:szCs w:val="24"/>
        </w:rPr>
        <w:t xml:space="preserve">ze Związkiem Miast Polskich zorganizował w formie hybrydowej konferencję pn. „Zintegrowane planowanie rozwoju – szansa dla samorządów”. Konferencja miała charakter ogólnopolski, a </w:t>
      </w:r>
      <w:r w:rsidR="004B155D">
        <w:rPr>
          <w:rFonts w:ascii="Arial" w:hAnsi="Arial" w:cs="Arial"/>
          <w:bCs/>
          <w:sz w:val="24"/>
          <w:szCs w:val="24"/>
        </w:rPr>
        <w:t xml:space="preserve">jej celem było przedstawienie </w:t>
      </w:r>
      <w:r w:rsidR="004B155D">
        <w:rPr>
          <w:rFonts w:ascii="Arial" w:hAnsi="Arial" w:cs="Arial"/>
          <w:bCs/>
          <w:sz w:val="24"/>
          <w:szCs w:val="24"/>
        </w:rPr>
        <w:br/>
        <w:t xml:space="preserve">i </w:t>
      </w:r>
      <w:r w:rsidRPr="005423F7">
        <w:rPr>
          <w:rFonts w:ascii="Arial" w:hAnsi="Arial" w:cs="Arial"/>
          <w:bCs/>
          <w:sz w:val="24"/>
          <w:szCs w:val="24"/>
        </w:rPr>
        <w:t xml:space="preserve">zarekomendowanie standardu zintegrowanego planowania rozwoju, łączącego wymiar strategiczny oraz przestrzenny. Tematyka konferencji została zaadresowana do jednostek samorządu terytorialnego z obszaru całego kraju (w sposób szczególny do miast i miejskich obszarów funkcjonalnych) oraz przedstawicieli urzędów marszałkowskich wszystkich województw. Wśród uczestników wydarzenia byli </w:t>
      </w:r>
      <w:bookmarkStart w:id="64" w:name="_Hlk95200676"/>
      <w:r w:rsidRPr="005423F7">
        <w:rPr>
          <w:rFonts w:ascii="Arial" w:hAnsi="Arial" w:cs="Arial"/>
          <w:bCs/>
          <w:sz w:val="24"/>
          <w:szCs w:val="24"/>
        </w:rPr>
        <w:t xml:space="preserve">m.in. </w:t>
      </w:r>
      <w:bookmarkStart w:id="65" w:name="_Hlk97015526"/>
      <w:bookmarkEnd w:id="64"/>
      <w:r w:rsidRPr="005423F7">
        <w:rPr>
          <w:rFonts w:ascii="Arial" w:hAnsi="Arial" w:cs="Arial"/>
          <w:bCs/>
          <w:sz w:val="24"/>
          <w:szCs w:val="24"/>
        </w:rPr>
        <w:t xml:space="preserve">Władysław Ortyl Marszałek Województwa Podkarpackiego, Ewa Draus Wicemarszałek Województwa Podkarpackiego, Małgorzata Jarosińska-Jedynak Sekretarz Stanu w Ministerstwie Funduszy i Polityki Regionalnej, </w:t>
      </w:r>
      <w:bookmarkEnd w:id="65"/>
      <w:r w:rsidRPr="005423F7">
        <w:rPr>
          <w:rFonts w:ascii="Arial" w:hAnsi="Arial" w:cs="Arial"/>
          <w:bCs/>
          <w:sz w:val="24"/>
          <w:szCs w:val="24"/>
        </w:rPr>
        <w:t>przedstawiciele Departamentu Regionalnych Programów Operacyjnych MFiPR oraz Departamentu Planowania Przestrzennego w Ministerstwie Rozwoju, Pracy i Technologii, przedstawiciele Związku Miast Polskich, zaproszeni eksperci,</w:t>
      </w:r>
      <w:r w:rsidR="009C1821" w:rsidRPr="005423F7">
        <w:rPr>
          <w:rFonts w:ascii="Arial" w:hAnsi="Arial" w:cs="Arial"/>
          <w:bCs/>
          <w:sz w:val="24"/>
          <w:szCs w:val="24"/>
        </w:rPr>
        <w:t xml:space="preserve"> </w:t>
      </w:r>
      <w:r w:rsidRPr="005423F7">
        <w:rPr>
          <w:rFonts w:ascii="Arial" w:hAnsi="Arial" w:cs="Arial"/>
          <w:bCs/>
          <w:sz w:val="24"/>
          <w:szCs w:val="24"/>
        </w:rPr>
        <w:t>reprezentanci samorządów terytorialnych wszystkich szczebli, w tym uczestniczący</w:t>
      </w:r>
      <w:r w:rsidR="00533A9D">
        <w:rPr>
          <w:rFonts w:ascii="Arial" w:hAnsi="Arial" w:cs="Arial"/>
          <w:bCs/>
          <w:sz w:val="24"/>
          <w:szCs w:val="24"/>
        </w:rPr>
        <w:t xml:space="preserve"> w projekcie pilotażowym MFiPR </w:t>
      </w:r>
      <w:r w:rsidRPr="005423F7">
        <w:rPr>
          <w:rFonts w:ascii="Arial" w:hAnsi="Arial" w:cs="Arial"/>
          <w:bCs/>
          <w:sz w:val="24"/>
          <w:szCs w:val="24"/>
        </w:rPr>
        <w:t>pn. Centrum Wsparcia Doradczego. W konferencji finalnie uczestniczyło 330 osób, z czego 71 osób stacjonarnie.</w:t>
      </w:r>
    </w:p>
    <w:p w14:paraId="7EF8CE9A" w14:textId="7DCFC021" w:rsidR="00645568" w:rsidRPr="005423F7" w:rsidRDefault="00C320DB" w:rsidP="004B155D">
      <w:pPr>
        <w:spacing w:after="0" w:line="276" w:lineRule="auto"/>
        <w:ind w:firstLine="708"/>
        <w:rPr>
          <w:rFonts w:ascii="Arial" w:hAnsi="Arial" w:cs="Arial"/>
          <w:bCs/>
          <w:sz w:val="24"/>
          <w:szCs w:val="24"/>
        </w:rPr>
      </w:pPr>
      <w:r w:rsidRPr="005423F7">
        <w:rPr>
          <w:rFonts w:ascii="Arial" w:hAnsi="Arial" w:cs="Arial"/>
          <w:bCs/>
          <w:sz w:val="24"/>
          <w:szCs w:val="24"/>
        </w:rPr>
        <w:t>W dniu 3 września 2021 r. w siedzibie Urzędu Marszałkowskiego Województwa Podkarpackiego w Rzeszowie, Województwo Podkarpackie we współpracy z Podkarpackim Stowarzyszeniem Samorządów Terytorialnych, zorganizowało w</w:t>
      </w:r>
      <w:r w:rsidR="004B155D">
        <w:rPr>
          <w:rFonts w:ascii="Arial" w:hAnsi="Arial" w:cs="Arial"/>
          <w:bCs/>
          <w:sz w:val="24"/>
          <w:szCs w:val="24"/>
        </w:rPr>
        <w:t xml:space="preserve"> formie hybrydowej konferencję </w:t>
      </w:r>
      <w:r w:rsidRPr="005423F7">
        <w:rPr>
          <w:rFonts w:ascii="Arial" w:hAnsi="Arial" w:cs="Arial"/>
          <w:bCs/>
          <w:sz w:val="24"/>
          <w:szCs w:val="24"/>
        </w:rPr>
        <w:t>pn. „Instrumenty terytorialne”. Była ona okazją do zapoznania się</w:t>
      </w:r>
      <w:r w:rsidR="0044382F" w:rsidRPr="005423F7">
        <w:rPr>
          <w:rFonts w:ascii="Arial" w:hAnsi="Arial" w:cs="Arial"/>
          <w:bCs/>
          <w:sz w:val="24"/>
          <w:szCs w:val="24"/>
        </w:rPr>
        <w:t xml:space="preserve"> </w:t>
      </w:r>
      <w:r w:rsidRPr="005423F7">
        <w:rPr>
          <w:rFonts w:ascii="Arial" w:hAnsi="Arial" w:cs="Arial"/>
          <w:bCs/>
          <w:sz w:val="24"/>
          <w:szCs w:val="24"/>
        </w:rPr>
        <w:t>z planowanym w nowej perspektywie finansowej na lata 2021-2027 kształtem instrumentów terytorialnych oraz możliwością ich zastosowania w praktyce. Konferencja miała charakter wojewódzki i z uwagi na zakres tematyczny została skierowana do wszystkich jednostek samorządu terytorialnego. Wśród uczestników konferencji byli m.in. Władysław Ortyl Marszałek Województwa Podkarpackiego, Ewa Draus Wicemarszałek Województwa Podkarpackiego</w:t>
      </w:r>
      <w:r w:rsidR="00786860" w:rsidRPr="005423F7">
        <w:rPr>
          <w:rFonts w:ascii="Arial" w:hAnsi="Arial" w:cs="Arial"/>
          <w:bCs/>
          <w:sz w:val="24"/>
          <w:szCs w:val="24"/>
        </w:rPr>
        <w:t xml:space="preserve">, </w:t>
      </w:r>
      <w:r w:rsidRPr="005423F7">
        <w:rPr>
          <w:rFonts w:ascii="Arial" w:hAnsi="Arial" w:cs="Arial"/>
          <w:bCs/>
          <w:sz w:val="24"/>
          <w:szCs w:val="24"/>
        </w:rPr>
        <w:t xml:space="preserve">Małgorzata Jarosińska-Jedynak Sekretarz Stanu w Ministerstwie Funduszy i Polityki Regionalnej, przedstawiciele Departamentu Regionalnych Programów Operacyjnych i Departamentu Strategii MFiPR, lokalnych samorządów terytorialnych, partnerstw działających m.in. na obszarze województwa. W konferencji stacjonarnie uczestniczyły </w:t>
      </w:r>
      <w:r w:rsidR="004B155D">
        <w:rPr>
          <w:rFonts w:ascii="Arial" w:hAnsi="Arial" w:cs="Arial"/>
          <w:bCs/>
          <w:sz w:val="24"/>
          <w:szCs w:val="24"/>
        </w:rPr>
        <w:t>62 osoby oraz 150 osób online.</w:t>
      </w:r>
    </w:p>
    <w:p w14:paraId="2A1AE9D9" w14:textId="77777777" w:rsidR="00C320DB" w:rsidRPr="005423F7" w:rsidRDefault="00C320DB" w:rsidP="005423F7">
      <w:pPr>
        <w:spacing w:after="0" w:line="276" w:lineRule="auto"/>
        <w:rPr>
          <w:rFonts w:ascii="Arial" w:hAnsi="Arial" w:cs="Arial"/>
          <w:b/>
          <w:sz w:val="24"/>
          <w:szCs w:val="24"/>
        </w:rPr>
      </w:pPr>
      <w:r w:rsidRPr="005423F7">
        <w:rPr>
          <w:rFonts w:ascii="Arial" w:hAnsi="Arial" w:cs="Arial"/>
          <w:b/>
          <w:sz w:val="24"/>
          <w:szCs w:val="24"/>
        </w:rPr>
        <w:t>Ad.13. Członkostwo w gremiach przy Związku Województw Rzeczypospolitej Polskiej</w:t>
      </w:r>
    </w:p>
    <w:p w14:paraId="658A0611" w14:textId="032EA245" w:rsidR="00C320DB" w:rsidRPr="005423F7" w:rsidRDefault="00C320DB" w:rsidP="005423F7">
      <w:pPr>
        <w:spacing w:after="0" w:line="276" w:lineRule="auto"/>
        <w:ind w:firstLine="709"/>
        <w:rPr>
          <w:rFonts w:ascii="Arial" w:hAnsi="Arial" w:cs="Arial"/>
          <w:bCs/>
          <w:sz w:val="24"/>
          <w:szCs w:val="24"/>
        </w:rPr>
      </w:pPr>
      <w:r w:rsidRPr="005423F7">
        <w:rPr>
          <w:rFonts w:ascii="Arial" w:hAnsi="Arial" w:cs="Arial"/>
          <w:bCs/>
          <w:sz w:val="24"/>
          <w:szCs w:val="24"/>
        </w:rPr>
        <w:t>Zespół Ekspercki ds. Europejskiej i Krajowej Polityki Strukt</w:t>
      </w:r>
      <w:r w:rsidR="004B155D">
        <w:rPr>
          <w:rFonts w:ascii="Arial" w:hAnsi="Arial" w:cs="Arial"/>
          <w:bCs/>
          <w:sz w:val="24"/>
          <w:szCs w:val="24"/>
        </w:rPr>
        <w:t xml:space="preserve">uralnej (ZEEiKPS) funkcjonuje w </w:t>
      </w:r>
      <w:r w:rsidRPr="005423F7">
        <w:rPr>
          <w:rFonts w:ascii="Arial" w:hAnsi="Arial" w:cs="Arial"/>
          <w:bCs/>
          <w:sz w:val="24"/>
          <w:szCs w:val="24"/>
        </w:rPr>
        <w:t>ramach Komisji problemowych Związku Województw Rzeczypospolitej Polskiej. ZEEiKPS pełni głównie rolę opiniodawczo-doradczą</w:t>
      </w:r>
      <w:r w:rsidR="004B155D">
        <w:rPr>
          <w:rFonts w:ascii="Arial" w:hAnsi="Arial" w:cs="Arial"/>
          <w:bCs/>
          <w:sz w:val="24"/>
          <w:szCs w:val="24"/>
        </w:rPr>
        <w:t xml:space="preserve"> m.in. w sprawach związanych z:</w:t>
      </w:r>
    </w:p>
    <w:p w14:paraId="7B17AB04" w14:textId="27EBC8EA" w:rsidR="00C320DB" w:rsidRPr="005423F7" w:rsidRDefault="00C320DB" w:rsidP="005423F7">
      <w:pPr>
        <w:pStyle w:val="Akapitzlist"/>
        <w:numPr>
          <w:ilvl w:val="0"/>
          <w:numId w:val="30"/>
        </w:numPr>
        <w:spacing w:after="0" w:line="276" w:lineRule="auto"/>
        <w:ind w:left="426"/>
        <w:rPr>
          <w:rFonts w:ascii="Arial" w:hAnsi="Arial" w:cs="Arial"/>
          <w:bCs/>
          <w:sz w:val="24"/>
          <w:szCs w:val="24"/>
        </w:rPr>
      </w:pPr>
      <w:r w:rsidRPr="005423F7">
        <w:rPr>
          <w:rFonts w:ascii="Arial" w:hAnsi="Arial" w:cs="Arial"/>
          <w:bCs/>
          <w:sz w:val="24"/>
          <w:szCs w:val="24"/>
        </w:rPr>
        <w:t>przygotowywaniem stanowisk Związku Województw RP, pomocnych w pracach nad</w:t>
      </w:r>
      <w:r w:rsidR="00645568" w:rsidRPr="005423F7">
        <w:rPr>
          <w:rFonts w:ascii="Arial" w:hAnsi="Arial" w:cs="Arial"/>
          <w:bCs/>
          <w:sz w:val="24"/>
          <w:szCs w:val="24"/>
        </w:rPr>
        <w:t xml:space="preserve"> </w:t>
      </w:r>
      <w:r w:rsidRPr="005423F7">
        <w:rPr>
          <w:rFonts w:ascii="Arial" w:hAnsi="Arial" w:cs="Arial"/>
          <w:bCs/>
          <w:sz w:val="24"/>
          <w:szCs w:val="24"/>
        </w:rPr>
        <w:t>długookresowymi i średniookresowymi krajow</w:t>
      </w:r>
      <w:r w:rsidR="004B155D">
        <w:rPr>
          <w:rFonts w:ascii="Arial" w:hAnsi="Arial" w:cs="Arial"/>
          <w:bCs/>
          <w:sz w:val="24"/>
          <w:szCs w:val="24"/>
        </w:rPr>
        <w:t>ymi dokumentami strategicznymi,</w:t>
      </w:r>
    </w:p>
    <w:p w14:paraId="5608A76C" w14:textId="3A250B7F" w:rsidR="00C320DB" w:rsidRPr="005423F7" w:rsidRDefault="00C320DB" w:rsidP="005423F7">
      <w:pPr>
        <w:pStyle w:val="Akapitzlist"/>
        <w:numPr>
          <w:ilvl w:val="0"/>
          <w:numId w:val="30"/>
        </w:numPr>
        <w:spacing w:after="0" w:line="276" w:lineRule="auto"/>
        <w:ind w:left="426"/>
        <w:rPr>
          <w:rFonts w:ascii="Arial" w:hAnsi="Arial" w:cs="Arial"/>
          <w:bCs/>
          <w:sz w:val="24"/>
          <w:szCs w:val="24"/>
        </w:rPr>
      </w:pPr>
      <w:r w:rsidRPr="005423F7">
        <w:rPr>
          <w:rFonts w:ascii="Arial" w:hAnsi="Arial" w:cs="Arial"/>
          <w:bCs/>
          <w:sz w:val="24"/>
          <w:szCs w:val="24"/>
        </w:rPr>
        <w:t>inicjowaniem i opiniow</w:t>
      </w:r>
      <w:r w:rsidR="004B155D">
        <w:rPr>
          <w:rFonts w:ascii="Arial" w:hAnsi="Arial" w:cs="Arial"/>
          <w:bCs/>
          <w:sz w:val="24"/>
          <w:szCs w:val="24"/>
        </w:rPr>
        <w:t>aniem projektów aktów prawnych,</w:t>
      </w:r>
    </w:p>
    <w:p w14:paraId="250BB486" w14:textId="6711009A" w:rsidR="00C320DB" w:rsidRPr="005423F7" w:rsidRDefault="00C320DB" w:rsidP="005423F7">
      <w:pPr>
        <w:pStyle w:val="Akapitzlist"/>
        <w:numPr>
          <w:ilvl w:val="0"/>
          <w:numId w:val="30"/>
        </w:numPr>
        <w:spacing w:after="0" w:line="276" w:lineRule="auto"/>
        <w:ind w:left="426"/>
        <w:rPr>
          <w:rFonts w:ascii="Arial" w:hAnsi="Arial" w:cs="Arial"/>
          <w:bCs/>
          <w:sz w:val="24"/>
          <w:szCs w:val="24"/>
        </w:rPr>
      </w:pPr>
      <w:r w:rsidRPr="005423F7">
        <w:rPr>
          <w:rFonts w:ascii="Arial" w:hAnsi="Arial" w:cs="Arial"/>
          <w:bCs/>
          <w:sz w:val="24"/>
          <w:szCs w:val="24"/>
        </w:rPr>
        <w:t xml:space="preserve">inspirowaniem i podejmowaniem wspólnych inicjatyw, mających wpływ na rozwój </w:t>
      </w:r>
      <w:r w:rsidR="004B155D">
        <w:rPr>
          <w:rFonts w:ascii="Arial" w:hAnsi="Arial" w:cs="Arial"/>
          <w:bCs/>
          <w:sz w:val="24"/>
          <w:szCs w:val="24"/>
        </w:rPr>
        <w:t>społeczno-gospodarczy regionów,</w:t>
      </w:r>
    </w:p>
    <w:p w14:paraId="4D194DCC" w14:textId="08BE257E" w:rsidR="00C320DB" w:rsidRPr="005423F7" w:rsidRDefault="00C320DB" w:rsidP="005423F7">
      <w:pPr>
        <w:pStyle w:val="Akapitzlist"/>
        <w:numPr>
          <w:ilvl w:val="0"/>
          <w:numId w:val="30"/>
        </w:numPr>
        <w:spacing w:after="0" w:line="276" w:lineRule="auto"/>
        <w:ind w:left="426"/>
        <w:rPr>
          <w:rFonts w:ascii="Arial" w:hAnsi="Arial" w:cs="Arial"/>
          <w:bCs/>
          <w:sz w:val="24"/>
          <w:szCs w:val="24"/>
        </w:rPr>
      </w:pPr>
      <w:r w:rsidRPr="005423F7">
        <w:rPr>
          <w:rFonts w:ascii="Arial" w:hAnsi="Arial" w:cs="Arial"/>
          <w:bCs/>
          <w:sz w:val="24"/>
          <w:szCs w:val="24"/>
        </w:rPr>
        <w:t xml:space="preserve">dbaniem o interesy województw na forum ogólnopaństwowym </w:t>
      </w:r>
      <w:r w:rsidR="00D169F4">
        <w:rPr>
          <w:rFonts w:ascii="Arial" w:hAnsi="Arial" w:cs="Arial"/>
          <w:bCs/>
          <w:sz w:val="24"/>
          <w:szCs w:val="24"/>
        </w:rPr>
        <w:br/>
      </w:r>
      <w:r w:rsidRPr="005423F7">
        <w:rPr>
          <w:rFonts w:ascii="Arial" w:hAnsi="Arial" w:cs="Arial"/>
          <w:bCs/>
          <w:sz w:val="24"/>
          <w:szCs w:val="24"/>
        </w:rPr>
        <w:t>i międzynarodowym, w zakresie wdrażania funduszy europejskich.</w:t>
      </w:r>
    </w:p>
    <w:p w14:paraId="17897931" w14:textId="6A6AA84D" w:rsidR="00C61F1C" w:rsidRPr="005423F7" w:rsidRDefault="00C320DB" w:rsidP="00D169F4">
      <w:pPr>
        <w:spacing w:after="120" w:line="276" w:lineRule="auto"/>
        <w:ind w:firstLine="709"/>
        <w:rPr>
          <w:rFonts w:ascii="Arial" w:hAnsi="Arial" w:cs="Arial"/>
          <w:bCs/>
          <w:sz w:val="24"/>
          <w:szCs w:val="24"/>
        </w:rPr>
      </w:pPr>
      <w:r w:rsidRPr="005423F7">
        <w:rPr>
          <w:rFonts w:ascii="Arial" w:hAnsi="Arial" w:cs="Arial"/>
          <w:bCs/>
          <w:sz w:val="24"/>
          <w:szCs w:val="24"/>
        </w:rPr>
        <w:lastRenderedPageBreak/>
        <w:t>W 2021 r. przewodnictwo ZEEiKPS w pierwszym półroczu sprawowało województwo Podlaskie, natomiast w drugim półroczu województwo Kujawsko-Pomorskie. Województwo Podkarpackie aktywnie uczestniczyło w posiedzeniach ZEEiKPS opiniując proponowane stanowiska m.in. w zakresie regionalnych programów operacyjnych, programowania polityki spójności na perspektywę finansową 2021-2027, Krajowego Planu Odbudowy i Zwiększania Odporności oraz dotyczących obszaru zdrowia, inwestycji kolejowych czy koncentracji tematycznej Celów Polityki</w:t>
      </w:r>
      <w:r w:rsidR="00D169F4">
        <w:rPr>
          <w:rFonts w:ascii="Arial" w:hAnsi="Arial" w:cs="Arial"/>
          <w:bCs/>
          <w:sz w:val="24"/>
          <w:szCs w:val="24"/>
        </w:rPr>
        <w:t>. Łącznie było to 10 Stanowisk.</w:t>
      </w:r>
    </w:p>
    <w:p w14:paraId="0FFB036D" w14:textId="77777777" w:rsidR="00AC1296" w:rsidRPr="005423F7" w:rsidRDefault="00AC1296" w:rsidP="005423F7">
      <w:pPr>
        <w:tabs>
          <w:tab w:val="left" w:pos="3660"/>
        </w:tabs>
        <w:spacing w:after="0" w:line="276" w:lineRule="auto"/>
        <w:ind w:left="720" w:hanging="720"/>
        <w:rPr>
          <w:rStyle w:val="markedcontent"/>
          <w:rFonts w:ascii="Arial" w:hAnsi="Arial" w:cs="Arial"/>
          <w:b/>
          <w:sz w:val="24"/>
          <w:szCs w:val="24"/>
        </w:rPr>
      </w:pPr>
      <w:r w:rsidRPr="005423F7">
        <w:rPr>
          <w:rStyle w:val="markedcontent"/>
          <w:rFonts w:ascii="Arial" w:hAnsi="Arial" w:cs="Arial"/>
          <w:b/>
          <w:sz w:val="24"/>
          <w:szCs w:val="24"/>
        </w:rPr>
        <w:t>Ad. 14. Wdrażanie Kontraktu Terytorialnego dla Województwa Podkarpackiego</w:t>
      </w:r>
      <w:r w:rsidRPr="005423F7">
        <w:rPr>
          <w:rFonts w:ascii="Arial" w:hAnsi="Arial" w:cs="Arial"/>
          <w:b/>
          <w:sz w:val="24"/>
          <w:szCs w:val="24"/>
        </w:rPr>
        <w:t xml:space="preserve"> </w:t>
      </w:r>
      <w:r w:rsidRPr="005423F7">
        <w:rPr>
          <w:rStyle w:val="markedcontent"/>
          <w:rFonts w:ascii="Arial" w:hAnsi="Arial" w:cs="Arial"/>
          <w:b/>
          <w:sz w:val="24"/>
          <w:szCs w:val="24"/>
        </w:rPr>
        <w:t>2014–2020</w:t>
      </w:r>
    </w:p>
    <w:p w14:paraId="2BBF3009" w14:textId="02B93B1B" w:rsidR="00786860" w:rsidRPr="005423F7" w:rsidRDefault="00AC1296"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Kontrakt Terytorialny dla Województwa Podkarpackiego to umowa między rządem i</w:t>
      </w:r>
      <w:r w:rsidR="00645568"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 xml:space="preserve">samorządem województwa, stanowiąca załącznik do </w:t>
      </w:r>
      <w:r w:rsidR="00645568" w:rsidRPr="005423F7">
        <w:rPr>
          <w:rFonts w:ascii="Arial" w:eastAsia="Times New Roman" w:hAnsi="Arial" w:cs="Arial"/>
          <w:sz w:val="24"/>
          <w:szCs w:val="24"/>
          <w:lang w:eastAsia="pl-PL"/>
        </w:rPr>
        <w:t>U</w:t>
      </w:r>
      <w:r w:rsidRPr="005423F7">
        <w:rPr>
          <w:rFonts w:ascii="Arial" w:eastAsia="Times New Roman" w:hAnsi="Arial" w:cs="Arial"/>
          <w:sz w:val="24"/>
          <w:szCs w:val="24"/>
          <w:lang w:eastAsia="pl-PL"/>
        </w:rPr>
        <w:t xml:space="preserve">chwały </w:t>
      </w:r>
      <w:r w:rsidR="00645568" w:rsidRPr="005423F7">
        <w:rPr>
          <w:rFonts w:ascii="Arial" w:eastAsia="Times New Roman" w:hAnsi="Arial" w:cs="Arial"/>
          <w:sz w:val="24"/>
          <w:szCs w:val="24"/>
          <w:lang w:eastAsia="pl-PL"/>
        </w:rPr>
        <w:t>N</w:t>
      </w:r>
      <w:r w:rsidRPr="005423F7">
        <w:rPr>
          <w:rFonts w:ascii="Arial" w:eastAsia="Times New Roman" w:hAnsi="Arial" w:cs="Arial"/>
          <w:sz w:val="24"/>
          <w:szCs w:val="24"/>
          <w:lang w:eastAsia="pl-PL"/>
        </w:rPr>
        <w:t xml:space="preserve">r 4/94/14 Zarządu Województwa Podkarpackiego w Rzeszowie z dnia 12 grudnia 2014 r. Przedmiotem Kontraktu jest określenie wspólnych celów i najważniejszych przedsięwzięć o istotnym znaczeniu dla rozwoju kraju oraz województwa podkarpackiego, co do których strony deklarują współpracę </w:t>
      </w:r>
      <w:r w:rsidR="00533A9D">
        <w:rPr>
          <w:rFonts w:ascii="Arial" w:eastAsia="Times New Roman" w:hAnsi="Arial" w:cs="Arial"/>
          <w:sz w:val="24"/>
          <w:szCs w:val="24"/>
          <w:lang w:eastAsia="pl-PL"/>
        </w:rPr>
        <w:br/>
      </w:r>
      <w:r w:rsidRPr="005423F7">
        <w:rPr>
          <w:rFonts w:ascii="Arial" w:eastAsia="Times New Roman" w:hAnsi="Arial" w:cs="Arial"/>
          <w:sz w:val="24"/>
          <w:szCs w:val="24"/>
          <w:lang w:eastAsia="pl-PL"/>
        </w:rPr>
        <w:t>w ramach realizacji właściwych programów operacyjnych, służących realizacji Umowy Partnerstwa w zakresie polityki spójności oraz innych instrumentów, z których mogą być finansowane przedsięwzięcia priorytetowe przyczyniające się do osiągnięcia celów Kontraktu.</w:t>
      </w:r>
    </w:p>
    <w:p w14:paraId="3888D48F" w14:textId="6C4FF3EE" w:rsidR="00D169F4" w:rsidRDefault="00AC1296" w:rsidP="00533A9D">
      <w:pPr>
        <w:spacing w:after="120" w:line="276" w:lineRule="auto"/>
        <w:ind w:firstLine="709"/>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Źródłami finansowania Kontraktu są w szczególności środki przeznaczone na realizację właściwych programów operacyjnych, służących realizacji Umowy Partnerstwa w zakresie polityki spójności, budżet państwa, budżet </w:t>
      </w:r>
      <w:r w:rsidR="00E633ED" w:rsidRPr="005423F7">
        <w:rPr>
          <w:rFonts w:ascii="Arial" w:eastAsia="Times New Roman" w:hAnsi="Arial" w:cs="Arial"/>
          <w:sz w:val="24"/>
          <w:szCs w:val="24"/>
          <w:lang w:eastAsia="pl-PL"/>
        </w:rPr>
        <w:t>w</w:t>
      </w:r>
      <w:r w:rsidRPr="005423F7">
        <w:rPr>
          <w:rFonts w:ascii="Arial" w:eastAsia="Times New Roman" w:hAnsi="Arial" w:cs="Arial"/>
          <w:sz w:val="24"/>
          <w:szCs w:val="24"/>
          <w:lang w:eastAsia="pl-PL"/>
        </w:rPr>
        <w:t>ojewództwa, budżety innych jednostek samorządu</w:t>
      </w:r>
      <w:r w:rsidR="009C1821"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 xml:space="preserve">terytorialnego, środki pozostałych jednostek sektora finansów publicznych, środki państwowych funduszy celowych </w:t>
      </w:r>
      <w:r w:rsidR="00533A9D">
        <w:rPr>
          <w:rFonts w:ascii="Arial" w:eastAsia="Times New Roman" w:hAnsi="Arial" w:cs="Arial"/>
          <w:sz w:val="24"/>
          <w:szCs w:val="24"/>
          <w:lang w:eastAsia="pl-PL"/>
        </w:rPr>
        <w:t>i inne środki publiczne.</w:t>
      </w:r>
    </w:p>
    <w:p w14:paraId="141F6F2A" w14:textId="62B85CDC" w:rsidR="00FD0177" w:rsidRPr="005423F7" w:rsidRDefault="00FD0177" w:rsidP="005423F7">
      <w:pPr>
        <w:spacing w:after="0" w:line="276" w:lineRule="auto"/>
        <w:rPr>
          <w:rFonts w:ascii="Arial" w:eastAsia="Times New Roman" w:hAnsi="Arial" w:cs="Arial"/>
          <w:sz w:val="24"/>
          <w:szCs w:val="24"/>
          <w:lang w:eastAsia="pl-PL"/>
        </w:rPr>
      </w:pPr>
      <w:r w:rsidRPr="005423F7">
        <w:rPr>
          <w:rFonts w:ascii="Arial" w:eastAsia="Times New Roman" w:hAnsi="Arial" w:cs="Arial"/>
          <w:b/>
          <w:bCs/>
          <w:sz w:val="24"/>
          <w:szCs w:val="24"/>
          <w:lang w:eastAsia="pl-PL"/>
        </w:rPr>
        <w:t xml:space="preserve">Ad.15. Zadanie polegające na wzmacnianiu zdolności gmin do programowania </w:t>
      </w:r>
      <w:r w:rsidR="00D169F4">
        <w:rPr>
          <w:rFonts w:ascii="Arial" w:eastAsia="Times New Roman" w:hAnsi="Arial" w:cs="Arial"/>
          <w:b/>
          <w:bCs/>
          <w:sz w:val="24"/>
          <w:szCs w:val="24"/>
          <w:lang w:eastAsia="pl-PL"/>
        </w:rPr>
        <w:br/>
      </w:r>
      <w:r w:rsidRPr="005423F7">
        <w:rPr>
          <w:rFonts w:ascii="Arial" w:eastAsia="Times New Roman" w:hAnsi="Arial" w:cs="Arial"/>
          <w:b/>
          <w:bCs/>
          <w:sz w:val="24"/>
          <w:szCs w:val="24"/>
          <w:lang w:eastAsia="pl-PL"/>
        </w:rPr>
        <w:t>i wdrażania działań rewitalizacyjnych</w:t>
      </w:r>
    </w:p>
    <w:p w14:paraId="14F854CF" w14:textId="77777777" w:rsidR="00FD0177" w:rsidRPr="005423F7" w:rsidRDefault="00FD0177" w:rsidP="005423F7">
      <w:p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u w:val="single"/>
          <w:lang w:eastAsia="pl-PL"/>
        </w:rPr>
        <w:t>Wsparcie jednostek samorządu terytorialnego w przygotowaniu i wdrażaniu programów rewitalizacji</w:t>
      </w:r>
    </w:p>
    <w:p w14:paraId="15DA45AB" w14:textId="3B5B395B" w:rsidR="00FD0177" w:rsidRPr="005423F7" w:rsidRDefault="00FD0177"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W dniu 10 lutego 2020 r. została podpisana Umowa nr DPT/BDG- II/POPT/9/20 pomiędzy Województwem Podkarpackim a Ministrem Funduszy i Polityki Regionalnej na realizację </w:t>
      </w:r>
      <w:r w:rsidRPr="005423F7">
        <w:rPr>
          <w:rFonts w:ascii="Arial" w:eastAsia="Times New Roman" w:hAnsi="Arial" w:cs="Arial"/>
          <w:i/>
          <w:sz w:val="24"/>
          <w:szCs w:val="24"/>
          <w:lang w:eastAsia="pl-PL"/>
        </w:rPr>
        <w:t xml:space="preserve">Zadania polegającego na wzmacnianiu zdolności gmin do programowania </w:t>
      </w:r>
      <w:r w:rsidR="00533A9D">
        <w:rPr>
          <w:rFonts w:ascii="Arial" w:eastAsia="Times New Roman" w:hAnsi="Arial" w:cs="Arial"/>
          <w:i/>
          <w:sz w:val="24"/>
          <w:szCs w:val="24"/>
          <w:lang w:eastAsia="pl-PL"/>
        </w:rPr>
        <w:br/>
      </w:r>
      <w:r w:rsidRPr="005423F7">
        <w:rPr>
          <w:rFonts w:ascii="Arial" w:eastAsia="Times New Roman" w:hAnsi="Arial" w:cs="Arial"/>
          <w:i/>
          <w:sz w:val="24"/>
          <w:szCs w:val="24"/>
          <w:lang w:eastAsia="pl-PL"/>
        </w:rPr>
        <w:t>i wdrażania działań rewitalizacyjnych (Zadanie).</w:t>
      </w:r>
      <w:r w:rsidRPr="005423F7">
        <w:rPr>
          <w:rFonts w:ascii="Arial" w:eastAsia="Times New Roman" w:hAnsi="Arial" w:cs="Arial"/>
          <w:sz w:val="24"/>
          <w:szCs w:val="24"/>
          <w:lang w:eastAsia="pl-PL"/>
        </w:rPr>
        <w:t xml:space="preserve"> </w:t>
      </w:r>
      <w:r w:rsidRPr="005423F7">
        <w:rPr>
          <w:rFonts w:ascii="Arial" w:eastAsia="Times New Roman" w:hAnsi="Arial" w:cs="Arial"/>
          <w:i/>
          <w:sz w:val="24"/>
          <w:szCs w:val="24"/>
          <w:lang w:eastAsia="pl-PL"/>
        </w:rPr>
        <w:t>Zadanie</w:t>
      </w:r>
      <w:r w:rsidRPr="005423F7">
        <w:rPr>
          <w:rFonts w:ascii="Arial" w:eastAsia="Times New Roman" w:hAnsi="Arial" w:cs="Arial"/>
          <w:sz w:val="24"/>
          <w:szCs w:val="24"/>
          <w:lang w:eastAsia="pl-PL"/>
        </w:rPr>
        <w:t xml:space="preserve"> jest realizowane w ramach Programu Operacyjnego Pomoc Techniczna na lata 2014-2020 oraz finansowane z budżetu państwa </w:t>
      </w:r>
      <w:r w:rsidR="00533A9D">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i budżetu województwa. Inicjatorem realizacji ww. </w:t>
      </w:r>
      <w:r w:rsidRPr="005423F7">
        <w:rPr>
          <w:rFonts w:ascii="Arial" w:eastAsia="Times New Roman" w:hAnsi="Arial" w:cs="Arial"/>
          <w:i/>
          <w:sz w:val="24"/>
          <w:szCs w:val="24"/>
          <w:lang w:eastAsia="pl-PL"/>
        </w:rPr>
        <w:t xml:space="preserve">Zadania </w:t>
      </w:r>
      <w:r w:rsidRPr="005423F7">
        <w:rPr>
          <w:rFonts w:ascii="Arial" w:eastAsia="Times New Roman" w:hAnsi="Arial" w:cs="Arial"/>
          <w:sz w:val="24"/>
          <w:szCs w:val="24"/>
          <w:lang w:eastAsia="pl-PL"/>
        </w:rPr>
        <w:t xml:space="preserve">jest Ministerstwo Funduszy i Polityki Regionalnej pod wspólną nazwą </w:t>
      </w:r>
      <w:r w:rsidRPr="005423F7">
        <w:rPr>
          <w:rFonts w:ascii="Arial" w:eastAsia="Times New Roman" w:hAnsi="Arial" w:cs="Arial"/>
          <w:i/>
          <w:sz w:val="24"/>
          <w:szCs w:val="24"/>
          <w:lang w:eastAsia="pl-PL"/>
        </w:rPr>
        <w:t>Regiony Rewitalizacji</w:t>
      </w:r>
      <w:r w:rsidRPr="005423F7">
        <w:rPr>
          <w:rFonts w:ascii="Arial" w:eastAsia="Times New Roman" w:hAnsi="Arial" w:cs="Arial"/>
          <w:sz w:val="24"/>
          <w:szCs w:val="24"/>
          <w:lang w:eastAsia="pl-PL"/>
        </w:rPr>
        <w:t>. Inicjatywa realizowana jest w całym kraju przez 16 województw.</w:t>
      </w:r>
    </w:p>
    <w:p w14:paraId="71AF7AFF" w14:textId="1E3EBAAF" w:rsidR="00FD0177" w:rsidRPr="005423F7" w:rsidRDefault="00FD0177"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Celem realizacji Zadania jest wzmocnienie z</w:t>
      </w:r>
      <w:r w:rsidR="00533A9D">
        <w:rPr>
          <w:rFonts w:ascii="Arial" w:eastAsia="Times New Roman" w:hAnsi="Arial" w:cs="Arial"/>
          <w:sz w:val="24"/>
          <w:szCs w:val="24"/>
          <w:lang w:eastAsia="pl-PL"/>
        </w:rPr>
        <w:t xml:space="preserve">dolności JST do programowania </w:t>
      </w:r>
      <w:r w:rsidR="00D169F4">
        <w:rPr>
          <w:rFonts w:ascii="Arial" w:eastAsia="Times New Roman" w:hAnsi="Arial" w:cs="Arial"/>
          <w:sz w:val="24"/>
          <w:szCs w:val="24"/>
          <w:lang w:eastAsia="pl-PL"/>
        </w:rPr>
        <w:t xml:space="preserve">i </w:t>
      </w:r>
      <w:r w:rsidRPr="005423F7">
        <w:rPr>
          <w:rFonts w:ascii="Arial" w:eastAsia="Times New Roman" w:hAnsi="Arial" w:cs="Arial"/>
          <w:sz w:val="24"/>
          <w:szCs w:val="24"/>
          <w:lang w:eastAsia="pl-PL"/>
        </w:rPr>
        <w:t>wdrażania działań rewitalizacyjnych, zwł</w:t>
      </w:r>
      <w:r w:rsidR="00533A9D">
        <w:rPr>
          <w:rFonts w:ascii="Arial" w:eastAsia="Times New Roman" w:hAnsi="Arial" w:cs="Arial"/>
          <w:sz w:val="24"/>
          <w:szCs w:val="24"/>
          <w:lang w:eastAsia="pl-PL"/>
        </w:rPr>
        <w:t xml:space="preserve">aszcza w zakresie dostępności </w:t>
      </w:r>
      <w:r w:rsidR="00D169F4">
        <w:rPr>
          <w:rFonts w:ascii="Arial" w:eastAsia="Times New Roman" w:hAnsi="Arial" w:cs="Arial"/>
          <w:sz w:val="24"/>
          <w:szCs w:val="24"/>
          <w:lang w:eastAsia="pl-PL"/>
        </w:rPr>
        <w:t xml:space="preserve">w </w:t>
      </w:r>
      <w:r w:rsidRPr="005423F7">
        <w:rPr>
          <w:rFonts w:ascii="Arial" w:eastAsia="Times New Roman" w:hAnsi="Arial" w:cs="Arial"/>
          <w:sz w:val="24"/>
          <w:szCs w:val="24"/>
          <w:lang w:eastAsia="pl-PL"/>
        </w:rPr>
        <w:t xml:space="preserve">rewitalizacji, zarządzania </w:t>
      </w:r>
      <w:r w:rsidR="00533A9D">
        <w:rPr>
          <w:rFonts w:ascii="Arial" w:eastAsia="Times New Roman" w:hAnsi="Arial" w:cs="Arial"/>
          <w:sz w:val="24"/>
          <w:szCs w:val="24"/>
          <w:lang w:eastAsia="pl-PL"/>
        </w:rPr>
        <w:br/>
      </w:r>
      <w:r w:rsidRPr="005423F7">
        <w:rPr>
          <w:rFonts w:ascii="Arial" w:eastAsia="Times New Roman" w:hAnsi="Arial" w:cs="Arial"/>
          <w:sz w:val="24"/>
          <w:szCs w:val="24"/>
          <w:lang w:eastAsia="pl-PL"/>
        </w:rPr>
        <w:t>i włączenia społecznego, wykorzystania narzędzi ustawowych oraz wypracowania i wdrożenia system</w:t>
      </w:r>
      <w:r w:rsidR="00533A9D">
        <w:rPr>
          <w:rFonts w:ascii="Arial" w:eastAsia="Times New Roman" w:hAnsi="Arial" w:cs="Arial"/>
          <w:sz w:val="24"/>
          <w:szCs w:val="24"/>
          <w:lang w:eastAsia="pl-PL"/>
        </w:rPr>
        <w:t xml:space="preserve">u monitorowania rewitalizacji </w:t>
      </w:r>
      <w:r w:rsidR="00D169F4">
        <w:rPr>
          <w:rFonts w:ascii="Arial" w:eastAsia="Times New Roman" w:hAnsi="Arial" w:cs="Arial"/>
          <w:sz w:val="24"/>
          <w:szCs w:val="24"/>
          <w:lang w:eastAsia="pl-PL"/>
        </w:rPr>
        <w:t xml:space="preserve">w </w:t>
      </w:r>
      <w:r w:rsidRPr="005423F7">
        <w:rPr>
          <w:rFonts w:ascii="Arial" w:eastAsia="Times New Roman" w:hAnsi="Arial" w:cs="Arial"/>
          <w:sz w:val="24"/>
          <w:szCs w:val="24"/>
          <w:lang w:eastAsia="pl-PL"/>
        </w:rPr>
        <w:t>gminach i na poziomie regionów.</w:t>
      </w:r>
    </w:p>
    <w:p w14:paraId="740E8C95" w14:textId="1814B7CE" w:rsidR="00FD0177" w:rsidRPr="005423F7" w:rsidRDefault="00FD0177" w:rsidP="005423F7">
      <w:pPr>
        <w:spacing w:after="0" w:line="276" w:lineRule="auto"/>
        <w:ind w:firstLine="709"/>
        <w:rPr>
          <w:rFonts w:ascii="Arial" w:eastAsia="Times New Roman" w:hAnsi="Arial" w:cs="Arial"/>
          <w:sz w:val="24"/>
          <w:szCs w:val="24"/>
          <w:lang w:eastAsia="pl-PL"/>
        </w:rPr>
      </w:pPr>
      <w:r w:rsidRPr="005423F7">
        <w:rPr>
          <w:rFonts w:ascii="Arial" w:eastAsia="Times New Roman" w:hAnsi="Arial" w:cs="Arial"/>
          <w:sz w:val="24"/>
          <w:szCs w:val="24"/>
          <w:lang w:eastAsia="pl-PL"/>
        </w:rPr>
        <w:t>Na podstawie umowy dotacji Zespół ds. rewitalizacji otrzymuje wsparcie dora</w:t>
      </w:r>
      <w:r w:rsidR="00D169F4">
        <w:rPr>
          <w:rFonts w:ascii="Arial" w:eastAsia="Times New Roman" w:hAnsi="Arial" w:cs="Arial"/>
          <w:sz w:val="24"/>
          <w:szCs w:val="24"/>
          <w:lang w:eastAsia="pl-PL"/>
        </w:rPr>
        <w:t xml:space="preserve">dcze </w:t>
      </w:r>
      <w:r w:rsidR="00533A9D">
        <w:rPr>
          <w:rFonts w:ascii="Arial" w:eastAsia="Times New Roman" w:hAnsi="Arial" w:cs="Arial"/>
          <w:sz w:val="24"/>
          <w:szCs w:val="24"/>
          <w:lang w:eastAsia="pl-PL"/>
        </w:rPr>
        <w:br/>
      </w:r>
      <w:r w:rsidR="00D169F4">
        <w:rPr>
          <w:rFonts w:ascii="Arial" w:eastAsia="Times New Roman" w:hAnsi="Arial" w:cs="Arial"/>
          <w:sz w:val="24"/>
          <w:szCs w:val="24"/>
          <w:lang w:eastAsia="pl-PL"/>
        </w:rPr>
        <w:t xml:space="preserve">w </w:t>
      </w:r>
      <w:r w:rsidRPr="005423F7">
        <w:rPr>
          <w:rFonts w:ascii="Arial" w:eastAsia="Times New Roman" w:hAnsi="Arial" w:cs="Arial"/>
          <w:sz w:val="24"/>
          <w:szCs w:val="24"/>
          <w:lang w:eastAsia="pl-PL"/>
        </w:rPr>
        <w:t>ramach</w:t>
      </w:r>
      <w:r w:rsidR="00D169F4">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4 modułów szkoleniowych, zaś Województwo Podkarpackie – dotację celową na współpracę z gminami w zakresie tematycznym zgodnym z modułami szkoleń. Zaplanowane moduły szkoleń obejmują następujące tematy:</w:t>
      </w:r>
    </w:p>
    <w:p w14:paraId="6D342B62" w14:textId="77777777" w:rsidR="00FD0177" w:rsidRPr="005423F7" w:rsidRDefault="00FD0177" w:rsidP="00376DDC">
      <w:pPr>
        <w:pStyle w:val="Akapitzlist"/>
        <w:numPr>
          <w:ilvl w:val="0"/>
          <w:numId w:val="280"/>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dostępność w rewitalizacji,</w:t>
      </w:r>
    </w:p>
    <w:p w14:paraId="0571472A" w14:textId="77777777" w:rsidR="00FD0177" w:rsidRPr="005423F7" w:rsidRDefault="00FD0177" w:rsidP="00376DDC">
      <w:pPr>
        <w:numPr>
          <w:ilvl w:val="0"/>
          <w:numId w:val="280"/>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zarządzanie rewitalizacją i włączenie społeczności lokalnej we wdrażanie programów rewitalizacji,</w:t>
      </w:r>
    </w:p>
    <w:p w14:paraId="65C3D3C6" w14:textId="77777777" w:rsidR="00FD0177" w:rsidRPr="005423F7" w:rsidRDefault="00FD0177" w:rsidP="00376DDC">
      <w:pPr>
        <w:numPr>
          <w:ilvl w:val="0"/>
          <w:numId w:val="280"/>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lastRenderedPageBreak/>
        <w:t>wykorzystanie narzędzi wynikających z ustawy o rewitalizacji,</w:t>
      </w:r>
    </w:p>
    <w:p w14:paraId="24A031A4" w14:textId="77777777" w:rsidR="00FD0177" w:rsidRPr="005423F7" w:rsidRDefault="00FD0177" w:rsidP="00376DDC">
      <w:pPr>
        <w:numPr>
          <w:ilvl w:val="0"/>
          <w:numId w:val="280"/>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monitoring i ewaluacja działań rewitalizacyjnych,</w:t>
      </w:r>
    </w:p>
    <w:p w14:paraId="309D2AD5" w14:textId="77777777" w:rsidR="00FD0177" w:rsidRPr="005423F7" w:rsidRDefault="00FD0177" w:rsidP="00376DDC">
      <w:pPr>
        <w:numPr>
          <w:ilvl w:val="0"/>
          <w:numId w:val="280"/>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rozwój terenów zielonych w rewitalizacji.</w:t>
      </w:r>
    </w:p>
    <w:p w14:paraId="18810772" w14:textId="35B4302D" w:rsidR="00FD0177" w:rsidRPr="005423F7" w:rsidRDefault="00FD0177" w:rsidP="005423F7">
      <w:pPr>
        <w:spacing w:after="0" w:line="276" w:lineRule="auto"/>
        <w:ind w:firstLine="709"/>
        <w:rPr>
          <w:rFonts w:ascii="Arial" w:eastAsia="Times New Roman" w:hAnsi="Arial" w:cs="Arial"/>
          <w:sz w:val="24"/>
          <w:szCs w:val="24"/>
          <w:lang w:eastAsia="pl-PL"/>
        </w:rPr>
      </w:pPr>
      <w:r w:rsidRPr="005423F7">
        <w:rPr>
          <w:rFonts w:ascii="Arial" w:eastAsia="Times New Roman" w:hAnsi="Arial" w:cs="Arial"/>
          <w:sz w:val="24"/>
          <w:szCs w:val="24"/>
          <w:lang w:eastAsia="pl-PL"/>
        </w:rPr>
        <w:t>Zakładanymi rezultatami Zadania są: funkcjonowanie w Urzędzie Marszałkowskim kompetentnego Zespołu ds. rewitalizacji, poszerzenie wiedzy pracowników urzędów gmin, włączenie w działania rewitalizacyjne społeczności lokalnej, kreowanie liderów lokalnych, wzrost liczby przygotowanych gminnych programów rewitalizacji i narzędzi ustawowych, prowadzenie polityk w gminie w oparciu o sprawdzone i aktualne dane dotyczące rozwoju gminy. Okres realizacji Zadania to: od 1 stycznia 2020 r. do 30 czerwca 2022 r.</w:t>
      </w:r>
    </w:p>
    <w:p w14:paraId="290760A1" w14:textId="596D04F9" w:rsidR="00FD0177" w:rsidRPr="005423F7" w:rsidRDefault="00FD0177"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Wartość ogółem realizacji umowy dotacji na Zadanie wynosi 1 026 860,00 zł, z tego wysokość dotacji stanowi 924 174,00 zł, a wkład własny Województwa Podkarpackiego – 102 686,00 zł. Zadanie realizowane jest przez Departament Gospodarki Regionalnej w Urzędzie Marszałkowskim. Do realizacji Zadania zaangażowano Zespół ds. rewitalizacji (Zespół), który funkcjonuje w Urzędzie od 2015 roku. W ramach Zespołu zaangażowani są pracownicy Urzędu Marszałkowskiego Województwa Podkarpackiego (różne departamenty) oraz pracownicy jednostek organizacyjnych Województwa Podkarpackiego, tj. Podkarpackiego Biura Planowania Przestrzennego w Rzeszowie, Wojewódzkiego Urzędu Pracy w Rzeszowie, Regionalnego Ośrodka Polityki Społecznej w Rzeszowie. Obecnie Zespół liczy 16 osób.</w:t>
      </w:r>
    </w:p>
    <w:p w14:paraId="1B12CD84" w14:textId="67B5B60A" w:rsidR="00FD0177" w:rsidRPr="005423F7" w:rsidRDefault="00FD0177"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W 2021 roku Zespół podnosił swoje </w:t>
      </w:r>
      <w:r w:rsidR="00533A9D">
        <w:rPr>
          <w:rFonts w:ascii="Arial" w:eastAsia="Times New Roman" w:hAnsi="Arial" w:cs="Arial"/>
          <w:sz w:val="24"/>
          <w:szCs w:val="24"/>
          <w:lang w:eastAsia="pl-PL"/>
        </w:rPr>
        <w:t xml:space="preserve">kompetencje w zakresie wiedzy </w:t>
      </w:r>
      <w:r w:rsidR="00D169F4">
        <w:rPr>
          <w:rFonts w:ascii="Arial" w:eastAsia="Times New Roman" w:hAnsi="Arial" w:cs="Arial"/>
          <w:sz w:val="24"/>
          <w:szCs w:val="24"/>
          <w:lang w:eastAsia="pl-PL"/>
        </w:rPr>
        <w:t xml:space="preserve">o </w:t>
      </w:r>
      <w:r w:rsidRPr="005423F7">
        <w:rPr>
          <w:rFonts w:ascii="Arial" w:eastAsia="Times New Roman" w:hAnsi="Arial" w:cs="Arial"/>
          <w:sz w:val="24"/>
          <w:szCs w:val="24"/>
          <w:lang w:eastAsia="pl-PL"/>
        </w:rPr>
        <w:t>rewitalizacji poprzez: udział w seminarium organizowanym przez Narodowy Insty</w:t>
      </w:r>
      <w:r w:rsidR="00D169F4">
        <w:rPr>
          <w:rFonts w:ascii="Arial" w:eastAsia="Times New Roman" w:hAnsi="Arial" w:cs="Arial"/>
          <w:sz w:val="24"/>
          <w:szCs w:val="24"/>
          <w:lang w:eastAsia="pl-PL"/>
        </w:rPr>
        <w:t xml:space="preserve">tut Dziedzictwa we współpracy z </w:t>
      </w:r>
      <w:r w:rsidRPr="005423F7">
        <w:rPr>
          <w:rFonts w:ascii="Arial" w:eastAsia="Times New Roman" w:hAnsi="Arial" w:cs="Arial"/>
          <w:sz w:val="24"/>
          <w:szCs w:val="24"/>
          <w:lang w:eastAsia="pl-PL"/>
        </w:rPr>
        <w:t>Ministerstwem, udział w spotkaniach dot</w:t>
      </w:r>
      <w:r w:rsidR="004B0A93" w:rsidRPr="005423F7">
        <w:rPr>
          <w:rFonts w:ascii="Arial" w:eastAsia="Times New Roman" w:hAnsi="Arial" w:cs="Arial"/>
          <w:sz w:val="24"/>
          <w:szCs w:val="24"/>
          <w:lang w:eastAsia="pl-PL"/>
        </w:rPr>
        <w:t xml:space="preserve">yczących </w:t>
      </w:r>
      <w:r w:rsidRPr="005423F7">
        <w:rPr>
          <w:rFonts w:ascii="Arial" w:eastAsia="Times New Roman" w:hAnsi="Arial" w:cs="Arial"/>
          <w:sz w:val="24"/>
          <w:szCs w:val="24"/>
          <w:lang w:eastAsia="pl-PL"/>
        </w:rPr>
        <w:t>rewitalizacji organizowanych przez Ministerstwo, udział w wizycie studyjnej na Podlasiu oraz udział w szkoleniach dot</w:t>
      </w:r>
      <w:r w:rsidR="004B0A93" w:rsidRPr="005423F7">
        <w:rPr>
          <w:rFonts w:ascii="Arial" w:eastAsia="Times New Roman" w:hAnsi="Arial" w:cs="Arial"/>
          <w:sz w:val="24"/>
          <w:szCs w:val="24"/>
          <w:lang w:eastAsia="pl-PL"/>
        </w:rPr>
        <w:t>yczących</w:t>
      </w:r>
      <w:r w:rsidRPr="005423F7">
        <w:rPr>
          <w:rFonts w:ascii="Arial" w:eastAsia="Times New Roman" w:hAnsi="Arial" w:cs="Arial"/>
          <w:sz w:val="24"/>
          <w:szCs w:val="24"/>
          <w:lang w:eastAsia="pl-PL"/>
        </w:rPr>
        <w:t xml:space="preserve"> rewitalizacji. Członkowie Zespołu ds. rewitalizacji oceniali aktualizację programu rewitalizacji Miasta Dębica (Miasto uzyskało wpis do Wykazu programów rewitalizacji województwa podkarpackieg</w:t>
      </w:r>
      <w:r w:rsidR="00D169F4">
        <w:rPr>
          <w:rFonts w:ascii="Arial" w:eastAsia="Times New Roman" w:hAnsi="Arial" w:cs="Arial"/>
          <w:sz w:val="24"/>
          <w:szCs w:val="24"/>
          <w:lang w:eastAsia="pl-PL"/>
        </w:rPr>
        <w:t xml:space="preserve">o) oraz brali udział w </w:t>
      </w:r>
      <w:r w:rsidRPr="005423F7">
        <w:rPr>
          <w:rFonts w:ascii="Arial" w:eastAsia="Times New Roman" w:hAnsi="Arial" w:cs="Arial"/>
          <w:sz w:val="24"/>
          <w:szCs w:val="24"/>
          <w:lang w:eastAsia="pl-PL"/>
        </w:rPr>
        <w:t xml:space="preserve">spotkaniach / konsultacjach </w:t>
      </w:r>
      <w:r w:rsidR="00533A9D">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z przedstawicielami gmin województwa podkarpackiego. W ramach Zadania przeprowadzono szkolenia, seminaria, warsztaty i konferencje w okresie czerwiec – listopad 2021 r. </w:t>
      </w:r>
      <w:r w:rsidR="00533A9D">
        <w:rPr>
          <w:rFonts w:ascii="Arial" w:eastAsia="Times New Roman" w:hAnsi="Arial" w:cs="Arial"/>
          <w:sz w:val="24"/>
          <w:szCs w:val="24"/>
          <w:lang w:eastAsia="pl-PL"/>
        </w:rPr>
        <w:br/>
      </w:r>
      <w:r w:rsidRPr="005423F7">
        <w:rPr>
          <w:rFonts w:ascii="Arial" w:eastAsia="Times New Roman" w:hAnsi="Arial" w:cs="Arial"/>
          <w:sz w:val="24"/>
          <w:szCs w:val="24"/>
          <w:lang w:eastAsia="pl-PL"/>
        </w:rPr>
        <w:t>w następującej formie:</w:t>
      </w:r>
    </w:p>
    <w:p w14:paraId="3B63104E" w14:textId="77777777" w:rsidR="00FD0177" w:rsidRPr="005423F7" w:rsidRDefault="00FD0177" w:rsidP="00376DDC">
      <w:pPr>
        <w:numPr>
          <w:ilvl w:val="0"/>
          <w:numId w:val="281"/>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9 szkoleń jednodniowych w formie on-line w zakresie monitoringu</w:t>
      </w:r>
      <w:r w:rsidR="009C1821"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ewaluacji działań rewitalizacyjnych (wzięło udział 159 osób, w tym 140 przedstawicieli gmin),</w:t>
      </w:r>
    </w:p>
    <w:p w14:paraId="62754186" w14:textId="411590CC" w:rsidR="00FD0177" w:rsidRPr="005423F7" w:rsidRDefault="00FD0177" w:rsidP="00376DDC">
      <w:pPr>
        <w:numPr>
          <w:ilvl w:val="0"/>
          <w:numId w:val="281"/>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9 seminariów dwudniowych w formie on-line w zakre</w:t>
      </w:r>
      <w:r w:rsidR="00D169F4">
        <w:rPr>
          <w:rFonts w:ascii="Arial" w:eastAsia="Times New Roman" w:hAnsi="Arial" w:cs="Arial"/>
          <w:sz w:val="24"/>
          <w:szCs w:val="24"/>
          <w:lang w:eastAsia="pl-PL"/>
        </w:rPr>
        <w:t xml:space="preserve">sie rozwoju terenów zielonych </w:t>
      </w:r>
      <w:r w:rsidR="00533A9D">
        <w:rPr>
          <w:rFonts w:ascii="Arial" w:eastAsia="Times New Roman" w:hAnsi="Arial" w:cs="Arial"/>
          <w:sz w:val="24"/>
          <w:szCs w:val="24"/>
          <w:lang w:eastAsia="pl-PL"/>
        </w:rPr>
        <w:br/>
      </w:r>
      <w:r w:rsidR="00D169F4">
        <w:rPr>
          <w:rFonts w:ascii="Arial" w:eastAsia="Times New Roman" w:hAnsi="Arial" w:cs="Arial"/>
          <w:sz w:val="24"/>
          <w:szCs w:val="24"/>
          <w:lang w:eastAsia="pl-PL"/>
        </w:rPr>
        <w:t xml:space="preserve">w </w:t>
      </w:r>
      <w:r w:rsidRPr="005423F7">
        <w:rPr>
          <w:rFonts w:ascii="Arial" w:eastAsia="Times New Roman" w:hAnsi="Arial" w:cs="Arial"/>
          <w:sz w:val="24"/>
          <w:szCs w:val="24"/>
          <w:lang w:eastAsia="pl-PL"/>
        </w:rPr>
        <w:t>rewitalizacji (wzięło udział 154 osoby, w tym 132 przedstawicieli gmin),</w:t>
      </w:r>
    </w:p>
    <w:p w14:paraId="475F8C91" w14:textId="31E46645" w:rsidR="00FD0177" w:rsidRPr="005423F7" w:rsidRDefault="00FD0177" w:rsidP="00376DDC">
      <w:pPr>
        <w:numPr>
          <w:ilvl w:val="0"/>
          <w:numId w:val="281"/>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9 szkoleń jednodniowych w formie on-line w zakresie wykorz</w:t>
      </w:r>
      <w:r w:rsidR="00D169F4">
        <w:rPr>
          <w:rFonts w:ascii="Arial" w:eastAsia="Times New Roman" w:hAnsi="Arial" w:cs="Arial"/>
          <w:sz w:val="24"/>
          <w:szCs w:val="24"/>
          <w:lang w:eastAsia="pl-PL"/>
        </w:rPr>
        <w:t xml:space="preserve">ystania narzędzi wynikających z </w:t>
      </w:r>
      <w:r w:rsidRPr="005423F7">
        <w:rPr>
          <w:rFonts w:ascii="Arial" w:eastAsia="Times New Roman" w:hAnsi="Arial" w:cs="Arial"/>
          <w:sz w:val="24"/>
          <w:szCs w:val="24"/>
          <w:lang w:eastAsia="pl-PL"/>
        </w:rPr>
        <w:t>ustawy o rewitalizacji (wzięło udział 166 osób, w tym 151 przedstawicieli gmin),</w:t>
      </w:r>
    </w:p>
    <w:p w14:paraId="37A07D2E" w14:textId="77777777" w:rsidR="00FD0177" w:rsidRPr="005423F7" w:rsidRDefault="00FD0177" w:rsidP="00376DDC">
      <w:pPr>
        <w:numPr>
          <w:ilvl w:val="0"/>
          <w:numId w:val="281"/>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 seminarium w formie stacjonarnej w zakresie monitoringu  ewaluacji działań rewitalizacyjnych (wzięło udział 60 osób, w tym 49 przedstawicieli gmin),</w:t>
      </w:r>
    </w:p>
    <w:p w14:paraId="22EF13C5" w14:textId="7360C2EA" w:rsidR="00FD0177" w:rsidRPr="005423F7" w:rsidRDefault="00FD0177" w:rsidP="00376DDC">
      <w:pPr>
        <w:numPr>
          <w:ilvl w:val="0"/>
          <w:numId w:val="281"/>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1 konferencja w formie stacjonarnej w zakresie wykorzystania narzędzi wynikających </w:t>
      </w:r>
      <w:r w:rsidR="00533A9D">
        <w:rPr>
          <w:rFonts w:ascii="Arial" w:eastAsia="Times New Roman" w:hAnsi="Arial" w:cs="Arial"/>
          <w:sz w:val="24"/>
          <w:szCs w:val="24"/>
          <w:lang w:eastAsia="pl-PL"/>
        </w:rPr>
        <w:br/>
      </w:r>
      <w:r w:rsidRPr="005423F7">
        <w:rPr>
          <w:rFonts w:ascii="Arial" w:eastAsia="Times New Roman" w:hAnsi="Arial" w:cs="Arial"/>
          <w:sz w:val="24"/>
          <w:szCs w:val="24"/>
          <w:lang w:eastAsia="pl-PL"/>
        </w:rPr>
        <w:t>z ustawy o rewitalizacji (wzięło udział 72 osoby, w tym 46 przedstawicieli gmin),</w:t>
      </w:r>
    </w:p>
    <w:p w14:paraId="48D64009" w14:textId="62227EEC" w:rsidR="00FD0177" w:rsidRPr="005423F7" w:rsidRDefault="00FD0177" w:rsidP="00376DDC">
      <w:pPr>
        <w:numPr>
          <w:ilvl w:val="0"/>
          <w:numId w:val="281"/>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4 warsztaty w formie stacjonarnej w zakresie dostępności w rewitalizacji (wzięło udział 56 osób, w tym 46 przedstawicieli gmin).</w:t>
      </w:r>
    </w:p>
    <w:p w14:paraId="5E638072" w14:textId="49EAF59E" w:rsidR="00FD0177" w:rsidRPr="005423F7" w:rsidRDefault="00FD0177" w:rsidP="005423F7">
      <w:p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W 2021 r. realizowano Usługę opracowania materiałów informacyjn</w:t>
      </w:r>
      <w:r w:rsidR="00D169F4">
        <w:rPr>
          <w:rFonts w:ascii="Arial" w:eastAsia="Times New Roman" w:hAnsi="Arial" w:cs="Arial"/>
          <w:sz w:val="24"/>
          <w:szCs w:val="24"/>
          <w:lang w:eastAsia="pl-PL"/>
        </w:rPr>
        <w:t xml:space="preserve">ych w zakresie rewitalizacji, w </w:t>
      </w:r>
      <w:r w:rsidRPr="005423F7">
        <w:rPr>
          <w:rFonts w:ascii="Arial" w:eastAsia="Times New Roman" w:hAnsi="Arial" w:cs="Arial"/>
          <w:sz w:val="24"/>
          <w:szCs w:val="24"/>
          <w:lang w:eastAsia="pl-PL"/>
        </w:rPr>
        <w:t>ramach której opracowano 4 artykuły w następującym zakresie:</w:t>
      </w:r>
    </w:p>
    <w:p w14:paraId="2A4373D3" w14:textId="77777777" w:rsidR="00FD0177" w:rsidRPr="005423F7" w:rsidRDefault="00FD0177" w:rsidP="00376DDC">
      <w:pPr>
        <w:numPr>
          <w:ilvl w:val="0"/>
          <w:numId w:val="282"/>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rola działań w małej skali w procesie rewitalizacji,</w:t>
      </w:r>
    </w:p>
    <w:p w14:paraId="78BF3A65" w14:textId="77777777" w:rsidR="00FD0177" w:rsidRPr="005423F7" w:rsidRDefault="00FD0177" w:rsidP="00376DDC">
      <w:pPr>
        <w:numPr>
          <w:ilvl w:val="0"/>
          <w:numId w:val="282"/>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rola zieleni w procesie rewitalizacji,</w:t>
      </w:r>
    </w:p>
    <w:p w14:paraId="5B301F3D" w14:textId="77777777" w:rsidR="00FD0177" w:rsidRPr="005423F7" w:rsidRDefault="00FD0177" w:rsidP="00376DDC">
      <w:pPr>
        <w:numPr>
          <w:ilvl w:val="0"/>
          <w:numId w:val="282"/>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znaczenie delimitacji obszarów zdegradowanych i obszarów rewitalizacji jako kluczowego elementu procesu rewitalizacji,</w:t>
      </w:r>
    </w:p>
    <w:p w14:paraId="602B4C63" w14:textId="2D2B1012" w:rsidR="00FD0177" w:rsidRPr="005423F7" w:rsidRDefault="00FD0177" w:rsidP="00376DDC">
      <w:pPr>
        <w:numPr>
          <w:ilvl w:val="0"/>
          <w:numId w:val="282"/>
        </w:num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lastRenderedPageBreak/>
        <w:t>praktyczne aspekty przygotowania i uchwalenia Gminnego Progr</w:t>
      </w:r>
      <w:r w:rsidR="00D169F4">
        <w:rPr>
          <w:rFonts w:ascii="Arial" w:eastAsia="Times New Roman" w:hAnsi="Arial" w:cs="Arial"/>
          <w:sz w:val="24"/>
          <w:szCs w:val="24"/>
          <w:lang w:eastAsia="pl-PL"/>
        </w:rPr>
        <w:t xml:space="preserve">amu Rewitalizacji – przejście z </w:t>
      </w:r>
      <w:r w:rsidRPr="005423F7">
        <w:rPr>
          <w:rFonts w:ascii="Arial" w:eastAsia="Times New Roman" w:hAnsi="Arial" w:cs="Arial"/>
          <w:sz w:val="24"/>
          <w:szCs w:val="24"/>
          <w:lang w:eastAsia="pl-PL"/>
        </w:rPr>
        <w:t>LPR na GPR.</w:t>
      </w:r>
    </w:p>
    <w:p w14:paraId="781E5B03" w14:textId="7A8D0778" w:rsidR="00FD0177" w:rsidRPr="005423F7" w:rsidRDefault="00FD0177"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W tematyce artykułów podawane były przykłady związane z rewitalizacją z terenu województwa podkarpackiego.</w:t>
      </w:r>
      <w:r w:rsidR="004A4A0F"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Artykuły zostały opublikowane na stronie internetowej Samorządu Województwa Podkarpackiego, zakładka Gospodarka i Transport/Rewitalizacja (oraz na stronie serwisu Regionalnego Programu Operacyjne</w:t>
      </w:r>
      <w:r w:rsidR="00D169F4">
        <w:rPr>
          <w:rFonts w:ascii="Arial" w:eastAsia="Times New Roman" w:hAnsi="Arial" w:cs="Arial"/>
          <w:sz w:val="24"/>
          <w:szCs w:val="24"/>
          <w:lang w:eastAsia="pl-PL"/>
        </w:rPr>
        <w:t xml:space="preserve">go Województwa Podkarpackiego i </w:t>
      </w:r>
      <w:r w:rsidRPr="005423F7">
        <w:rPr>
          <w:rFonts w:ascii="Arial" w:eastAsia="Times New Roman" w:hAnsi="Arial" w:cs="Arial"/>
          <w:sz w:val="24"/>
          <w:szCs w:val="24"/>
          <w:lang w:eastAsia="pl-PL"/>
        </w:rPr>
        <w:t>portalu Funduszy Europejskich Województwa Podkarpackiego). Ponadto, na Stronie Samorządu Województwa Podkarpackiego zos</w:t>
      </w:r>
      <w:r w:rsidR="00D169F4">
        <w:rPr>
          <w:rFonts w:ascii="Arial" w:eastAsia="Times New Roman" w:hAnsi="Arial" w:cs="Arial"/>
          <w:sz w:val="24"/>
          <w:szCs w:val="24"/>
          <w:lang w:eastAsia="pl-PL"/>
        </w:rPr>
        <w:t xml:space="preserve">tały opublikowane: informacje o </w:t>
      </w:r>
      <w:r w:rsidRPr="005423F7">
        <w:rPr>
          <w:rFonts w:ascii="Arial" w:eastAsia="Times New Roman" w:hAnsi="Arial" w:cs="Arial"/>
          <w:sz w:val="24"/>
          <w:szCs w:val="24"/>
          <w:lang w:eastAsia="pl-PL"/>
        </w:rPr>
        <w:t>realizacji Zadania, materiały poświęcone tematyce rewitalizacji oraz informacje dotyczące Narodowego Instytutu Dziedzictwa. Dodatkowo zamieszczono informacje dot</w:t>
      </w:r>
      <w:r w:rsidR="008A6B3F" w:rsidRPr="005423F7">
        <w:rPr>
          <w:rFonts w:ascii="Arial" w:eastAsia="Times New Roman" w:hAnsi="Arial" w:cs="Arial"/>
          <w:sz w:val="24"/>
          <w:szCs w:val="24"/>
          <w:lang w:eastAsia="pl-PL"/>
        </w:rPr>
        <w:t xml:space="preserve">yczącą </w:t>
      </w:r>
      <w:r w:rsidRPr="005423F7">
        <w:rPr>
          <w:rFonts w:ascii="Arial" w:eastAsia="Times New Roman" w:hAnsi="Arial" w:cs="Arial"/>
          <w:sz w:val="24"/>
          <w:szCs w:val="24"/>
          <w:lang w:eastAsia="pl-PL"/>
        </w:rPr>
        <w:t>szkoleń,</w:t>
      </w:r>
      <w:r w:rsidR="008A6B3F"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 xml:space="preserve">Wykazu programów rewitalizacji województwa podkarpackiego, Krajowego Centrum Wiedzy </w:t>
      </w:r>
      <w:r w:rsidR="00533A9D">
        <w:rPr>
          <w:rFonts w:ascii="Arial" w:eastAsia="Times New Roman" w:hAnsi="Arial" w:cs="Arial"/>
          <w:sz w:val="24"/>
          <w:szCs w:val="24"/>
          <w:lang w:eastAsia="pl-PL"/>
        </w:rPr>
        <w:br/>
      </w:r>
      <w:r w:rsidRPr="005423F7">
        <w:rPr>
          <w:rFonts w:ascii="Arial" w:eastAsia="Times New Roman" w:hAnsi="Arial" w:cs="Arial"/>
          <w:sz w:val="24"/>
          <w:szCs w:val="24"/>
          <w:lang w:eastAsia="pl-PL"/>
        </w:rPr>
        <w:t>o Rewitalizacji oraz Doradztwa.</w:t>
      </w:r>
    </w:p>
    <w:p w14:paraId="3F967541" w14:textId="1C77AA2C" w:rsidR="00FD0177" w:rsidRPr="005423F7" w:rsidRDefault="00FD0177"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W 2021 r. realizowano dwie (bezpłatne) usługi wsparcia doradczego dla gmin województwa podkarpackiego w następującym zakresie: ustawy o rewitalizacji oraz</w:t>
      </w:r>
      <w:r w:rsidR="004A4879"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dostępności w rewitalizacji. Ostatecznie zrealizowano 16 godzin z zakresu ustawy o rewitalizacji i 16 godzin z zakresu dostępności w rewitalizacji. Ponadto, wsparcie doradcze dla gmin z terenu województwa podkarpackiego świadczone było przez Zespół ds. rewitalizacji w formie korespondencj</w:t>
      </w:r>
      <w:r w:rsidR="00533A9D">
        <w:rPr>
          <w:rFonts w:ascii="Arial" w:eastAsia="Times New Roman" w:hAnsi="Arial" w:cs="Arial"/>
          <w:sz w:val="24"/>
          <w:szCs w:val="24"/>
          <w:lang w:eastAsia="pl-PL"/>
        </w:rPr>
        <w:t xml:space="preserve">i tradycyjnej, elektronicznej </w:t>
      </w:r>
      <w:r w:rsidR="00D169F4">
        <w:rPr>
          <w:rFonts w:ascii="Arial" w:eastAsia="Times New Roman" w:hAnsi="Arial" w:cs="Arial"/>
          <w:sz w:val="24"/>
          <w:szCs w:val="24"/>
          <w:lang w:eastAsia="pl-PL"/>
        </w:rPr>
        <w:t xml:space="preserve">i </w:t>
      </w:r>
      <w:r w:rsidRPr="005423F7">
        <w:rPr>
          <w:rFonts w:ascii="Arial" w:eastAsia="Times New Roman" w:hAnsi="Arial" w:cs="Arial"/>
          <w:sz w:val="24"/>
          <w:szCs w:val="24"/>
          <w:lang w:eastAsia="pl-PL"/>
        </w:rPr>
        <w:t>telekonferencji.</w:t>
      </w:r>
    </w:p>
    <w:p w14:paraId="0A1D1F80" w14:textId="53BEE333" w:rsidR="00FD0177" w:rsidRPr="005423F7" w:rsidRDefault="00FD0177"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W 2020 r. zakończyła się kontrola Najwyższej Izby Kontroli (NIK) pn. </w:t>
      </w:r>
      <w:r w:rsidRPr="005423F7">
        <w:rPr>
          <w:rFonts w:ascii="Arial" w:eastAsia="Times New Roman" w:hAnsi="Arial" w:cs="Arial"/>
          <w:i/>
          <w:sz w:val="24"/>
          <w:szCs w:val="24"/>
          <w:lang w:eastAsia="pl-PL"/>
        </w:rPr>
        <w:t>Realizacja programów rewitalizacji i ich efekty,</w:t>
      </w:r>
      <w:r w:rsidRPr="005423F7">
        <w:rPr>
          <w:rFonts w:ascii="Arial" w:eastAsia="Times New Roman" w:hAnsi="Arial" w:cs="Arial"/>
          <w:sz w:val="24"/>
          <w:szCs w:val="24"/>
          <w:lang w:eastAsia="pl-PL"/>
        </w:rPr>
        <w:t xml:space="preserve"> w której nie stwierdzono nieprawidłowości w zakresie działań Urzędu Marszałkowskiego Województwa Podkarpackiego. Okres objęty kontrolą to: 2016 – 2020. W ocenie NIK działania podejmowane przez Samorząd Województwa Podkarpackiego n</w:t>
      </w:r>
      <w:r w:rsidR="004E3C6A">
        <w:rPr>
          <w:rFonts w:ascii="Arial" w:eastAsia="Times New Roman" w:hAnsi="Arial" w:cs="Arial"/>
          <w:sz w:val="24"/>
          <w:szCs w:val="24"/>
          <w:lang w:eastAsia="pl-PL"/>
        </w:rPr>
        <w:t xml:space="preserve">a rzecz wspierania realizacji i </w:t>
      </w:r>
      <w:r w:rsidRPr="005423F7">
        <w:rPr>
          <w:rFonts w:ascii="Arial" w:eastAsia="Times New Roman" w:hAnsi="Arial" w:cs="Arial"/>
          <w:sz w:val="24"/>
          <w:szCs w:val="24"/>
          <w:lang w:eastAsia="pl-PL"/>
        </w:rPr>
        <w:t>wdrażania programów rewitalizacji przez gminy były właściwe.</w:t>
      </w:r>
    </w:p>
    <w:p w14:paraId="1A4E1FA9" w14:textId="77777777" w:rsidR="00C61F1C" w:rsidRPr="005423F7" w:rsidRDefault="00C61F1C" w:rsidP="005423F7">
      <w:pPr>
        <w:spacing w:line="276" w:lineRule="auto"/>
        <w:rPr>
          <w:rFonts w:ascii="Arial" w:hAnsi="Arial" w:cs="Arial"/>
          <w:sz w:val="24"/>
          <w:szCs w:val="24"/>
        </w:rPr>
      </w:pPr>
      <w:r w:rsidRPr="005423F7">
        <w:rPr>
          <w:rFonts w:ascii="Arial" w:hAnsi="Arial" w:cs="Arial"/>
          <w:sz w:val="24"/>
          <w:szCs w:val="24"/>
        </w:rPr>
        <w:br w:type="page"/>
      </w:r>
    </w:p>
    <w:p w14:paraId="422145AD" w14:textId="77777777" w:rsidR="00F26EDB" w:rsidRPr="005423F7" w:rsidRDefault="004B4947" w:rsidP="005423F7">
      <w:pPr>
        <w:pStyle w:val="Nagwek2"/>
        <w:spacing w:before="0" w:after="0" w:line="276" w:lineRule="auto"/>
        <w:rPr>
          <w:rFonts w:cs="Arial"/>
          <w:b/>
          <w:bCs/>
          <w:color w:val="1F4E79" w:themeColor="accent1" w:themeShade="80"/>
          <w:sz w:val="24"/>
          <w:szCs w:val="24"/>
        </w:rPr>
      </w:pPr>
      <w:bookmarkStart w:id="66" w:name="_Toc105658806"/>
      <w:r w:rsidRPr="005423F7">
        <w:rPr>
          <w:rFonts w:cs="Arial"/>
          <w:b/>
          <w:bCs/>
          <w:color w:val="1F4E79" w:themeColor="accent1" w:themeShade="80"/>
          <w:sz w:val="24"/>
          <w:szCs w:val="24"/>
        </w:rPr>
        <w:lastRenderedPageBreak/>
        <w:t>ZAGOSPODAROWANIE PRZESTRZENNE</w:t>
      </w:r>
      <w:bookmarkEnd w:id="66"/>
    </w:p>
    <w:tbl>
      <w:tblPr>
        <w:tblStyle w:val="Tabela-Siatka3"/>
        <w:tblW w:w="5000" w:type="pct"/>
        <w:tblLook w:val="04A0" w:firstRow="1" w:lastRow="0" w:firstColumn="1" w:lastColumn="0" w:noHBand="0" w:noVBand="1"/>
        <w:tblCaption w:val="ZAGOSPODAROWANIE PRZESTRZENNE"/>
        <w:tblDescription w:val="Tabela zawiera Lp. Nazwa realizowanego zadania, Obszar polityki publicznej, w którą wpisuje się zadanie, Dziedzina działań strategicznych (SRW – Podkarpackie 2020)"/>
      </w:tblPr>
      <w:tblGrid>
        <w:gridCol w:w="792"/>
        <w:gridCol w:w="3828"/>
        <w:gridCol w:w="3070"/>
        <w:gridCol w:w="2504"/>
      </w:tblGrid>
      <w:tr w:rsidR="00C320DB" w:rsidRPr="005423F7" w14:paraId="06A079B2" w14:textId="77777777" w:rsidTr="00533A9D">
        <w:trPr>
          <w:tblHeader/>
        </w:trPr>
        <w:tc>
          <w:tcPr>
            <w:tcW w:w="388" w:type="pct"/>
            <w:shd w:val="clear" w:color="auto" w:fill="D5DCE4" w:themeFill="text2" w:themeFillTint="33"/>
          </w:tcPr>
          <w:p w14:paraId="117AC8EE" w14:textId="77777777" w:rsidR="00C320DB" w:rsidRPr="005423F7" w:rsidRDefault="00C320DB" w:rsidP="005423F7">
            <w:pPr>
              <w:tabs>
                <w:tab w:val="left" w:pos="3660"/>
              </w:tabs>
              <w:spacing w:line="276" w:lineRule="auto"/>
              <w:rPr>
                <w:rFonts w:ascii="Arial" w:hAnsi="Arial" w:cs="Arial"/>
                <w:b/>
                <w:bCs/>
                <w:sz w:val="24"/>
                <w:szCs w:val="24"/>
              </w:rPr>
            </w:pPr>
            <w:r w:rsidRPr="005423F7">
              <w:rPr>
                <w:rFonts w:ascii="Arial" w:hAnsi="Arial" w:cs="Arial"/>
                <w:b/>
                <w:bCs/>
                <w:sz w:val="24"/>
                <w:szCs w:val="24"/>
              </w:rPr>
              <w:t>Lp.</w:t>
            </w:r>
          </w:p>
        </w:tc>
        <w:tc>
          <w:tcPr>
            <w:tcW w:w="1877" w:type="pct"/>
            <w:shd w:val="clear" w:color="auto" w:fill="D5DCE4" w:themeFill="text2" w:themeFillTint="33"/>
          </w:tcPr>
          <w:p w14:paraId="2E7B0617" w14:textId="77777777" w:rsidR="00C320DB" w:rsidRPr="005423F7" w:rsidRDefault="00C320DB" w:rsidP="005423F7">
            <w:pPr>
              <w:tabs>
                <w:tab w:val="left" w:pos="3660"/>
              </w:tabs>
              <w:spacing w:line="276" w:lineRule="auto"/>
              <w:rPr>
                <w:rFonts w:ascii="Arial" w:hAnsi="Arial" w:cs="Arial"/>
                <w:b/>
                <w:bCs/>
                <w:sz w:val="24"/>
                <w:szCs w:val="24"/>
              </w:rPr>
            </w:pPr>
            <w:r w:rsidRPr="005423F7">
              <w:rPr>
                <w:rFonts w:ascii="Arial" w:hAnsi="Arial" w:cs="Arial"/>
                <w:b/>
                <w:bCs/>
                <w:sz w:val="24"/>
                <w:szCs w:val="24"/>
              </w:rPr>
              <w:t>Nazwa realizowanego zadania</w:t>
            </w:r>
          </w:p>
        </w:tc>
        <w:tc>
          <w:tcPr>
            <w:tcW w:w="1506" w:type="pct"/>
            <w:shd w:val="clear" w:color="auto" w:fill="D5DCE4" w:themeFill="text2" w:themeFillTint="33"/>
          </w:tcPr>
          <w:p w14:paraId="40A5599A" w14:textId="77777777" w:rsidR="00C320DB" w:rsidRPr="005423F7" w:rsidRDefault="00C320DB" w:rsidP="005423F7">
            <w:pPr>
              <w:tabs>
                <w:tab w:val="left" w:pos="3660"/>
              </w:tabs>
              <w:spacing w:line="276" w:lineRule="auto"/>
              <w:rPr>
                <w:rFonts w:ascii="Arial" w:hAnsi="Arial" w:cs="Arial"/>
                <w:b/>
                <w:bCs/>
                <w:sz w:val="24"/>
                <w:szCs w:val="24"/>
              </w:rPr>
            </w:pPr>
            <w:r w:rsidRPr="005423F7">
              <w:rPr>
                <w:rFonts w:ascii="Arial" w:hAnsi="Arial" w:cs="Arial"/>
                <w:b/>
                <w:bCs/>
                <w:sz w:val="24"/>
                <w:szCs w:val="24"/>
              </w:rPr>
              <w:t>Obszar polityki publicznej, w który wpisuje się zadanie</w:t>
            </w:r>
          </w:p>
        </w:tc>
        <w:tc>
          <w:tcPr>
            <w:tcW w:w="1228" w:type="pct"/>
            <w:shd w:val="clear" w:color="auto" w:fill="D5DCE4" w:themeFill="text2" w:themeFillTint="33"/>
          </w:tcPr>
          <w:p w14:paraId="226B3A18" w14:textId="77777777" w:rsidR="00C320DB" w:rsidRPr="005423F7" w:rsidRDefault="00C320DB" w:rsidP="005423F7">
            <w:pPr>
              <w:tabs>
                <w:tab w:val="left" w:pos="3660"/>
              </w:tabs>
              <w:spacing w:line="276" w:lineRule="auto"/>
              <w:rPr>
                <w:rFonts w:ascii="Arial" w:hAnsi="Arial" w:cs="Arial"/>
                <w:b/>
                <w:bCs/>
                <w:sz w:val="24"/>
                <w:szCs w:val="24"/>
              </w:rPr>
            </w:pPr>
            <w:r w:rsidRPr="005423F7">
              <w:rPr>
                <w:rFonts w:ascii="Arial" w:hAnsi="Arial" w:cs="Arial"/>
                <w:b/>
                <w:bCs/>
                <w:sz w:val="24"/>
                <w:szCs w:val="24"/>
              </w:rPr>
              <w:t xml:space="preserve">Obszar tematyczny </w:t>
            </w:r>
            <w:r w:rsidRPr="005423F7">
              <w:rPr>
                <w:rFonts w:ascii="Arial" w:hAnsi="Arial" w:cs="Arial"/>
                <w:b/>
                <w:bCs/>
                <w:i/>
                <w:iCs/>
                <w:sz w:val="24"/>
                <w:szCs w:val="24"/>
              </w:rPr>
              <w:t>Strategii rozwoju województwa-Podkarpackie 2030</w:t>
            </w:r>
          </w:p>
        </w:tc>
      </w:tr>
      <w:tr w:rsidR="00C320DB" w:rsidRPr="005423F7" w14:paraId="4795CC1B" w14:textId="77777777" w:rsidTr="00533A9D">
        <w:tc>
          <w:tcPr>
            <w:tcW w:w="388" w:type="pct"/>
          </w:tcPr>
          <w:p w14:paraId="5569665F" w14:textId="77777777" w:rsidR="00C320DB" w:rsidRPr="005423F7" w:rsidRDefault="00C320DB" w:rsidP="005423F7">
            <w:pPr>
              <w:tabs>
                <w:tab w:val="left" w:pos="3660"/>
              </w:tabs>
              <w:spacing w:line="276" w:lineRule="auto"/>
              <w:rPr>
                <w:rFonts w:ascii="Arial" w:hAnsi="Arial" w:cs="Arial"/>
                <w:b/>
                <w:bCs/>
                <w:sz w:val="24"/>
                <w:szCs w:val="24"/>
              </w:rPr>
            </w:pPr>
            <w:r w:rsidRPr="005423F7">
              <w:rPr>
                <w:rFonts w:ascii="Arial" w:hAnsi="Arial" w:cs="Arial"/>
                <w:sz w:val="24"/>
                <w:szCs w:val="24"/>
              </w:rPr>
              <w:t>1.</w:t>
            </w:r>
          </w:p>
        </w:tc>
        <w:tc>
          <w:tcPr>
            <w:tcW w:w="1877" w:type="pct"/>
          </w:tcPr>
          <w:p w14:paraId="47893A01" w14:textId="77777777" w:rsidR="00C320DB" w:rsidRPr="005423F7" w:rsidRDefault="00C320DB" w:rsidP="005423F7">
            <w:pPr>
              <w:tabs>
                <w:tab w:val="left" w:pos="3660"/>
              </w:tabs>
              <w:spacing w:line="276" w:lineRule="auto"/>
              <w:rPr>
                <w:rFonts w:ascii="Arial" w:hAnsi="Arial" w:cs="Arial"/>
                <w:b/>
                <w:bCs/>
                <w:sz w:val="24"/>
                <w:szCs w:val="24"/>
              </w:rPr>
            </w:pPr>
            <w:r w:rsidRPr="005423F7">
              <w:rPr>
                <w:rFonts w:ascii="Arial" w:hAnsi="Arial" w:cs="Arial"/>
                <w:sz w:val="24"/>
                <w:szCs w:val="24"/>
              </w:rPr>
              <w:t>Prace nad audytem krajobrazowym województwa podkarpackiego</w:t>
            </w:r>
          </w:p>
        </w:tc>
        <w:tc>
          <w:tcPr>
            <w:tcW w:w="1506" w:type="pct"/>
          </w:tcPr>
          <w:p w14:paraId="76831CFD" w14:textId="77777777" w:rsidR="00C320DB" w:rsidRPr="005423F7" w:rsidRDefault="00C320DB" w:rsidP="005423F7">
            <w:pPr>
              <w:tabs>
                <w:tab w:val="left" w:pos="3660"/>
              </w:tabs>
              <w:spacing w:line="276" w:lineRule="auto"/>
              <w:rPr>
                <w:rFonts w:ascii="Arial" w:hAnsi="Arial" w:cs="Arial"/>
                <w:b/>
                <w:bCs/>
                <w:sz w:val="24"/>
                <w:szCs w:val="24"/>
              </w:rPr>
            </w:pPr>
            <w:r w:rsidRPr="005423F7">
              <w:rPr>
                <w:rFonts w:ascii="Arial" w:hAnsi="Arial" w:cs="Arial"/>
                <w:sz w:val="24"/>
                <w:szCs w:val="24"/>
              </w:rPr>
              <w:t>Planowanie przestrzenne, Ochrona środowiska</w:t>
            </w:r>
          </w:p>
        </w:tc>
        <w:tc>
          <w:tcPr>
            <w:tcW w:w="1228" w:type="pct"/>
          </w:tcPr>
          <w:p w14:paraId="1EFC13F1" w14:textId="77777777" w:rsidR="00C320DB" w:rsidRPr="005423F7" w:rsidRDefault="007460FE" w:rsidP="005423F7">
            <w:pPr>
              <w:tabs>
                <w:tab w:val="left" w:pos="3660"/>
              </w:tabs>
              <w:spacing w:line="276" w:lineRule="auto"/>
              <w:rPr>
                <w:rFonts w:ascii="Arial" w:hAnsi="Arial" w:cs="Arial"/>
                <w:sz w:val="24"/>
                <w:szCs w:val="24"/>
              </w:rPr>
            </w:pPr>
            <w:r w:rsidRPr="005423F7">
              <w:rPr>
                <w:rFonts w:ascii="Arial" w:hAnsi="Arial" w:cs="Arial"/>
                <w:sz w:val="24"/>
                <w:szCs w:val="24"/>
              </w:rPr>
              <w:t>Dostępność usług</w:t>
            </w:r>
          </w:p>
        </w:tc>
      </w:tr>
      <w:tr w:rsidR="00C320DB" w:rsidRPr="005423F7" w14:paraId="3CEC8269" w14:textId="77777777" w:rsidTr="00533A9D">
        <w:tc>
          <w:tcPr>
            <w:tcW w:w="388" w:type="pct"/>
          </w:tcPr>
          <w:p w14:paraId="58C4138E" w14:textId="77777777" w:rsidR="00C320DB" w:rsidRPr="005423F7" w:rsidRDefault="00C320DB" w:rsidP="005423F7">
            <w:pPr>
              <w:tabs>
                <w:tab w:val="left" w:pos="3660"/>
              </w:tabs>
              <w:spacing w:line="276" w:lineRule="auto"/>
              <w:rPr>
                <w:rFonts w:ascii="Arial" w:hAnsi="Arial" w:cs="Arial"/>
                <w:sz w:val="24"/>
                <w:szCs w:val="24"/>
              </w:rPr>
            </w:pPr>
            <w:r w:rsidRPr="005423F7">
              <w:rPr>
                <w:rFonts w:ascii="Arial" w:hAnsi="Arial" w:cs="Arial"/>
                <w:sz w:val="24"/>
                <w:szCs w:val="24"/>
              </w:rPr>
              <w:t>2.</w:t>
            </w:r>
          </w:p>
        </w:tc>
        <w:tc>
          <w:tcPr>
            <w:tcW w:w="1877" w:type="pct"/>
          </w:tcPr>
          <w:p w14:paraId="752F1011" w14:textId="77777777" w:rsidR="00C320DB" w:rsidRPr="005423F7" w:rsidRDefault="00C320DB" w:rsidP="005423F7">
            <w:pPr>
              <w:tabs>
                <w:tab w:val="left" w:pos="3660"/>
              </w:tabs>
              <w:spacing w:line="276" w:lineRule="auto"/>
              <w:rPr>
                <w:rFonts w:ascii="Arial" w:hAnsi="Arial" w:cs="Arial"/>
                <w:sz w:val="24"/>
                <w:szCs w:val="24"/>
              </w:rPr>
            </w:pPr>
            <w:r w:rsidRPr="005423F7">
              <w:rPr>
                <w:rFonts w:ascii="Arial" w:hAnsi="Arial" w:cs="Arial"/>
                <w:sz w:val="24"/>
                <w:szCs w:val="24"/>
              </w:rPr>
              <w:t>Sporządzanie opinii, informacji, wniosków i uzgodnień z zakresu planowania przestrzennego oraz uchwał Zarządu Województwa Podkarpackiego</w:t>
            </w:r>
          </w:p>
        </w:tc>
        <w:tc>
          <w:tcPr>
            <w:tcW w:w="1506" w:type="pct"/>
          </w:tcPr>
          <w:p w14:paraId="29884214" w14:textId="77777777" w:rsidR="00C320DB" w:rsidRPr="005423F7" w:rsidRDefault="00C320DB" w:rsidP="005423F7">
            <w:pPr>
              <w:tabs>
                <w:tab w:val="left" w:pos="3660"/>
              </w:tabs>
              <w:spacing w:line="276" w:lineRule="auto"/>
              <w:rPr>
                <w:rFonts w:ascii="Arial" w:hAnsi="Arial" w:cs="Arial"/>
                <w:sz w:val="24"/>
                <w:szCs w:val="24"/>
              </w:rPr>
            </w:pPr>
            <w:r w:rsidRPr="005423F7">
              <w:rPr>
                <w:rFonts w:ascii="Arial" w:hAnsi="Arial" w:cs="Arial"/>
                <w:sz w:val="24"/>
                <w:szCs w:val="24"/>
              </w:rPr>
              <w:t>Planowanie przestrzenne</w:t>
            </w:r>
          </w:p>
        </w:tc>
        <w:tc>
          <w:tcPr>
            <w:tcW w:w="1228" w:type="pct"/>
          </w:tcPr>
          <w:p w14:paraId="6B5BD44D" w14:textId="77777777" w:rsidR="00C320DB" w:rsidRPr="005423F7" w:rsidRDefault="007460FE" w:rsidP="005423F7">
            <w:pPr>
              <w:tabs>
                <w:tab w:val="left" w:pos="3660"/>
              </w:tabs>
              <w:spacing w:line="276" w:lineRule="auto"/>
              <w:rPr>
                <w:rFonts w:ascii="Arial" w:hAnsi="Arial" w:cs="Arial"/>
                <w:sz w:val="24"/>
                <w:szCs w:val="24"/>
              </w:rPr>
            </w:pPr>
            <w:r w:rsidRPr="005423F7">
              <w:rPr>
                <w:rFonts w:ascii="Arial" w:hAnsi="Arial" w:cs="Arial"/>
                <w:sz w:val="24"/>
                <w:szCs w:val="24"/>
              </w:rPr>
              <w:t>Dostępność usług</w:t>
            </w:r>
          </w:p>
        </w:tc>
      </w:tr>
      <w:tr w:rsidR="00C320DB" w:rsidRPr="005423F7" w14:paraId="32E54718" w14:textId="77777777" w:rsidTr="00533A9D">
        <w:tc>
          <w:tcPr>
            <w:tcW w:w="388" w:type="pct"/>
          </w:tcPr>
          <w:p w14:paraId="5853DA79" w14:textId="77777777" w:rsidR="00C320DB" w:rsidRPr="005423F7" w:rsidRDefault="00C320DB" w:rsidP="005423F7">
            <w:pPr>
              <w:tabs>
                <w:tab w:val="left" w:pos="3660"/>
              </w:tabs>
              <w:spacing w:line="276" w:lineRule="auto"/>
              <w:rPr>
                <w:rFonts w:ascii="Arial" w:hAnsi="Arial" w:cs="Arial"/>
                <w:sz w:val="24"/>
                <w:szCs w:val="24"/>
              </w:rPr>
            </w:pPr>
            <w:r w:rsidRPr="005423F7">
              <w:rPr>
                <w:rFonts w:ascii="Arial" w:hAnsi="Arial" w:cs="Arial"/>
                <w:sz w:val="24"/>
                <w:szCs w:val="24"/>
              </w:rPr>
              <w:t>3.</w:t>
            </w:r>
          </w:p>
        </w:tc>
        <w:tc>
          <w:tcPr>
            <w:tcW w:w="1877" w:type="pct"/>
          </w:tcPr>
          <w:p w14:paraId="23F1361D" w14:textId="77777777" w:rsidR="00C320DB" w:rsidRPr="005423F7" w:rsidRDefault="00C320DB" w:rsidP="005423F7">
            <w:pPr>
              <w:tabs>
                <w:tab w:val="left" w:pos="3660"/>
              </w:tabs>
              <w:spacing w:line="276" w:lineRule="auto"/>
              <w:rPr>
                <w:rFonts w:ascii="Arial" w:hAnsi="Arial" w:cs="Arial"/>
                <w:sz w:val="24"/>
                <w:szCs w:val="24"/>
              </w:rPr>
            </w:pPr>
            <w:r w:rsidRPr="005423F7">
              <w:rPr>
                <w:rFonts w:ascii="Arial" w:hAnsi="Arial" w:cs="Arial"/>
                <w:sz w:val="24"/>
                <w:szCs w:val="24"/>
              </w:rPr>
              <w:t>Monitoring Planu Zagospodarowania Przestrzennego Województwa Podkarpackiego – Perspektywa 2030</w:t>
            </w:r>
          </w:p>
        </w:tc>
        <w:tc>
          <w:tcPr>
            <w:tcW w:w="1506" w:type="pct"/>
          </w:tcPr>
          <w:p w14:paraId="77B5CE6C" w14:textId="77777777" w:rsidR="00C320DB" w:rsidRPr="005423F7" w:rsidRDefault="00C320DB" w:rsidP="005423F7">
            <w:pPr>
              <w:tabs>
                <w:tab w:val="left" w:pos="3660"/>
              </w:tabs>
              <w:spacing w:line="276" w:lineRule="auto"/>
              <w:rPr>
                <w:rFonts w:ascii="Arial" w:hAnsi="Arial" w:cs="Arial"/>
                <w:sz w:val="24"/>
                <w:szCs w:val="24"/>
              </w:rPr>
            </w:pPr>
            <w:r w:rsidRPr="005423F7">
              <w:rPr>
                <w:rFonts w:ascii="Arial" w:hAnsi="Arial" w:cs="Arial"/>
                <w:sz w:val="24"/>
                <w:szCs w:val="24"/>
              </w:rPr>
              <w:t>Planowanie przestrzenne</w:t>
            </w:r>
          </w:p>
        </w:tc>
        <w:tc>
          <w:tcPr>
            <w:tcW w:w="1228" w:type="pct"/>
          </w:tcPr>
          <w:p w14:paraId="14BD07EA" w14:textId="77777777" w:rsidR="00C320DB" w:rsidRPr="005423F7" w:rsidRDefault="007460FE" w:rsidP="005423F7">
            <w:pPr>
              <w:tabs>
                <w:tab w:val="left" w:pos="3660"/>
              </w:tabs>
              <w:spacing w:line="276" w:lineRule="auto"/>
              <w:rPr>
                <w:rFonts w:ascii="Arial" w:hAnsi="Arial" w:cs="Arial"/>
                <w:sz w:val="24"/>
                <w:szCs w:val="24"/>
              </w:rPr>
            </w:pPr>
            <w:r w:rsidRPr="005423F7">
              <w:rPr>
                <w:rFonts w:ascii="Arial" w:hAnsi="Arial" w:cs="Arial"/>
                <w:sz w:val="24"/>
                <w:szCs w:val="24"/>
              </w:rPr>
              <w:t>Dostępność usług</w:t>
            </w:r>
          </w:p>
        </w:tc>
      </w:tr>
      <w:tr w:rsidR="00C320DB" w:rsidRPr="005423F7" w14:paraId="37905548" w14:textId="77777777" w:rsidTr="00533A9D">
        <w:tc>
          <w:tcPr>
            <w:tcW w:w="388" w:type="pct"/>
          </w:tcPr>
          <w:p w14:paraId="20E52835" w14:textId="77777777" w:rsidR="00C320DB" w:rsidRPr="005423F7" w:rsidRDefault="00C320DB" w:rsidP="005423F7">
            <w:pPr>
              <w:tabs>
                <w:tab w:val="left" w:pos="3660"/>
              </w:tabs>
              <w:spacing w:line="276" w:lineRule="auto"/>
              <w:rPr>
                <w:rFonts w:ascii="Arial" w:hAnsi="Arial" w:cs="Arial"/>
                <w:sz w:val="24"/>
                <w:szCs w:val="24"/>
              </w:rPr>
            </w:pPr>
            <w:r w:rsidRPr="005423F7">
              <w:rPr>
                <w:rFonts w:ascii="Arial" w:hAnsi="Arial" w:cs="Arial"/>
                <w:sz w:val="24"/>
                <w:szCs w:val="24"/>
              </w:rPr>
              <w:t>4.</w:t>
            </w:r>
          </w:p>
        </w:tc>
        <w:tc>
          <w:tcPr>
            <w:tcW w:w="1877" w:type="pct"/>
          </w:tcPr>
          <w:p w14:paraId="12442D7B" w14:textId="77777777" w:rsidR="00C320DB" w:rsidRPr="005423F7" w:rsidRDefault="00C320DB" w:rsidP="005423F7">
            <w:pPr>
              <w:tabs>
                <w:tab w:val="left" w:pos="3660"/>
              </w:tabs>
              <w:spacing w:line="276" w:lineRule="auto"/>
              <w:rPr>
                <w:rFonts w:ascii="Arial" w:hAnsi="Arial" w:cs="Arial"/>
                <w:sz w:val="24"/>
                <w:szCs w:val="24"/>
              </w:rPr>
            </w:pPr>
            <w:r w:rsidRPr="005423F7">
              <w:rPr>
                <w:rFonts w:ascii="Arial" w:hAnsi="Arial" w:cs="Arial"/>
                <w:sz w:val="24"/>
                <w:szCs w:val="24"/>
              </w:rPr>
              <w:t>Tworzenie bazy danych GIS dla województwa podkarpackiego</w:t>
            </w:r>
          </w:p>
        </w:tc>
        <w:tc>
          <w:tcPr>
            <w:tcW w:w="1506" w:type="pct"/>
          </w:tcPr>
          <w:p w14:paraId="5C919250" w14:textId="77777777" w:rsidR="00C320DB" w:rsidRPr="005423F7" w:rsidRDefault="00C320DB" w:rsidP="005423F7">
            <w:pPr>
              <w:tabs>
                <w:tab w:val="left" w:pos="3660"/>
              </w:tabs>
              <w:spacing w:line="276" w:lineRule="auto"/>
              <w:rPr>
                <w:rFonts w:ascii="Arial" w:hAnsi="Arial" w:cs="Arial"/>
                <w:sz w:val="24"/>
                <w:szCs w:val="24"/>
              </w:rPr>
            </w:pPr>
            <w:r w:rsidRPr="005423F7">
              <w:rPr>
                <w:rFonts w:ascii="Arial" w:hAnsi="Arial" w:cs="Arial"/>
                <w:sz w:val="24"/>
                <w:szCs w:val="24"/>
              </w:rPr>
              <w:t>Planowanie przestrzenne</w:t>
            </w:r>
          </w:p>
        </w:tc>
        <w:tc>
          <w:tcPr>
            <w:tcW w:w="1228" w:type="pct"/>
          </w:tcPr>
          <w:p w14:paraId="57A6DD9B" w14:textId="77777777" w:rsidR="00C320DB" w:rsidRPr="005423F7" w:rsidRDefault="007460FE" w:rsidP="005423F7">
            <w:pPr>
              <w:tabs>
                <w:tab w:val="left" w:pos="3660"/>
              </w:tabs>
              <w:spacing w:line="276" w:lineRule="auto"/>
              <w:rPr>
                <w:rFonts w:ascii="Arial" w:hAnsi="Arial" w:cs="Arial"/>
                <w:sz w:val="24"/>
                <w:szCs w:val="24"/>
              </w:rPr>
            </w:pPr>
            <w:r w:rsidRPr="005423F7">
              <w:rPr>
                <w:rFonts w:ascii="Arial" w:hAnsi="Arial" w:cs="Arial"/>
                <w:sz w:val="24"/>
                <w:szCs w:val="24"/>
              </w:rPr>
              <w:t>Dostępność usług</w:t>
            </w:r>
          </w:p>
        </w:tc>
      </w:tr>
      <w:tr w:rsidR="00370D70" w:rsidRPr="005423F7" w14:paraId="15D630BE" w14:textId="77777777" w:rsidTr="00533A9D">
        <w:tc>
          <w:tcPr>
            <w:tcW w:w="388" w:type="pct"/>
          </w:tcPr>
          <w:p w14:paraId="37247A0E" w14:textId="77777777" w:rsidR="00370D70" w:rsidRPr="005423F7" w:rsidRDefault="00370D70" w:rsidP="005423F7">
            <w:pPr>
              <w:tabs>
                <w:tab w:val="left" w:pos="3660"/>
              </w:tabs>
              <w:spacing w:line="276" w:lineRule="auto"/>
              <w:rPr>
                <w:rFonts w:ascii="Arial" w:hAnsi="Arial" w:cs="Arial"/>
                <w:sz w:val="24"/>
                <w:szCs w:val="24"/>
              </w:rPr>
            </w:pPr>
            <w:r w:rsidRPr="005423F7">
              <w:rPr>
                <w:rFonts w:ascii="Arial" w:hAnsi="Arial" w:cs="Arial"/>
                <w:sz w:val="24"/>
                <w:szCs w:val="24"/>
              </w:rPr>
              <w:t>5.</w:t>
            </w:r>
          </w:p>
        </w:tc>
        <w:tc>
          <w:tcPr>
            <w:tcW w:w="1877" w:type="pct"/>
          </w:tcPr>
          <w:p w14:paraId="0D6B4F32" w14:textId="77777777" w:rsidR="00370D70" w:rsidRPr="005423F7" w:rsidRDefault="00BF287A" w:rsidP="005423F7">
            <w:pPr>
              <w:tabs>
                <w:tab w:val="left" w:pos="3660"/>
              </w:tabs>
              <w:spacing w:line="276" w:lineRule="auto"/>
              <w:rPr>
                <w:rFonts w:ascii="Arial" w:hAnsi="Arial" w:cs="Arial"/>
                <w:bCs/>
                <w:sz w:val="24"/>
                <w:szCs w:val="24"/>
              </w:rPr>
            </w:pPr>
            <w:r w:rsidRPr="005423F7">
              <w:rPr>
                <w:rFonts w:ascii="Arial" w:hAnsi="Arial" w:cs="Arial"/>
                <w:bCs/>
                <w:sz w:val="24"/>
                <w:szCs w:val="24"/>
              </w:rPr>
              <w:t xml:space="preserve">Tworzenie </w:t>
            </w:r>
            <w:r w:rsidR="001F68E0" w:rsidRPr="005423F7">
              <w:rPr>
                <w:rFonts w:ascii="Arial" w:hAnsi="Arial" w:cs="Arial"/>
                <w:bCs/>
                <w:sz w:val="24"/>
                <w:szCs w:val="24"/>
              </w:rPr>
              <w:t>"Podkarpacki</w:t>
            </w:r>
            <w:r w:rsidRPr="005423F7">
              <w:rPr>
                <w:rFonts w:ascii="Arial" w:hAnsi="Arial" w:cs="Arial"/>
                <w:bCs/>
                <w:sz w:val="24"/>
                <w:szCs w:val="24"/>
              </w:rPr>
              <w:t>ego</w:t>
            </w:r>
            <w:r w:rsidR="001F68E0" w:rsidRPr="005423F7">
              <w:rPr>
                <w:rFonts w:ascii="Arial" w:hAnsi="Arial" w:cs="Arial"/>
                <w:bCs/>
                <w:sz w:val="24"/>
                <w:szCs w:val="24"/>
              </w:rPr>
              <w:t xml:space="preserve"> Syste</w:t>
            </w:r>
            <w:r w:rsidRPr="005423F7">
              <w:rPr>
                <w:rFonts w:ascii="Arial" w:hAnsi="Arial" w:cs="Arial"/>
                <w:bCs/>
                <w:sz w:val="24"/>
                <w:szCs w:val="24"/>
              </w:rPr>
              <w:t xml:space="preserve">mu </w:t>
            </w:r>
            <w:r w:rsidR="001F68E0" w:rsidRPr="005423F7">
              <w:rPr>
                <w:rFonts w:ascii="Arial" w:hAnsi="Arial" w:cs="Arial"/>
                <w:bCs/>
                <w:sz w:val="24"/>
                <w:szCs w:val="24"/>
              </w:rPr>
              <w:t>Informacji Przestrzennej (PSIP)"</w:t>
            </w:r>
          </w:p>
        </w:tc>
        <w:tc>
          <w:tcPr>
            <w:tcW w:w="1506" w:type="pct"/>
          </w:tcPr>
          <w:p w14:paraId="68C9D80D" w14:textId="77777777" w:rsidR="00363E36" w:rsidRPr="005423F7" w:rsidRDefault="00363E36" w:rsidP="005423F7">
            <w:pPr>
              <w:tabs>
                <w:tab w:val="left" w:pos="3660"/>
              </w:tabs>
              <w:spacing w:line="276" w:lineRule="auto"/>
              <w:rPr>
                <w:rFonts w:ascii="Arial" w:hAnsi="Arial" w:cs="Arial"/>
                <w:sz w:val="24"/>
                <w:szCs w:val="24"/>
              </w:rPr>
            </w:pPr>
            <w:r w:rsidRPr="005423F7">
              <w:rPr>
                <w:rFonts w:ascii="Arial" w:hAnsi="Arial" w:cs="Arial"/>
                <w:sz w:val="24"/>
                <w:szCs w:val="24"/>
              </w:rPr>
              <w:t>R</w:t>
            </w:r>
            <w:r w:rsidR="00370D70" w:rsidRPr="005423F7">
              <w:rPr>
                <w:rFonts w:ascii="Arial" w:hAnsi="Arial" w:cs="Arial"/>
                <w:sz w:val="24"/>
                <w:szCs w:val="24"/>
              </w:rPr>
              <w:t xml:space="preserve">ozwój gospodarki przestrzennej, </w:t>
            </w:r>
            <w:r w:rsidRPr="005423F7">
              <w:rPr>
                <w:rFonts w:ascii="Arial" w:hAnsi="Arial" w:cs="Arial"/>
                <w:sz w:val="24"/>
                <w:szCs w:val="24"/>
              </w:rPr>
              <w:t>R</w:t>
            </w:r>
            <w:r w:rsidR="00370D70" w:rsidRPr="005423F7">
              <w:rPr>
                <w:rFonts w:ascii="Arial" w:hAnsi="Arial" w:cs="Arial"/>
                <w:sz w:val="24"/>
                <w:szCs w:val="24"/>
              </w:rPr>
              <w:t xml:space="preserve">ozwój usług cyfrowych, </w:t>
            </w:r>
          </w:p>
          <w:p w14:paraId="22724EFB" w14:textId="77777777" w:rsidR="00370D70" w:rsidRPr="005423F7" w:rsidRDefault="00363E36" w:rsidP="005423F7">
            <w:pPr>
              <w:tabs>
                <w:tab w:val="left" w:pos="3660"/>
              </w:tabs>
              <w:spacing w:line="276" w:lineRule="auto"/>
              <w:rPr>
                <w:rFonts w:ascii="Arial" w:hAnsi="Arial" w:cs="Arial"/>
                <w:sz w:val="24"/>
                <w:szCs w:val="24"/>
              </w:rPr>
            </w:pPr>
            <w:r w:rsidRPr="005423F7">
              <w:rPr>
                <w:rFonts w:ascii="Arial" w:hAnsi="Arial" w:cs="Arial"/>
                <w:sz w:val="24"/>
                <w:szCs w:val="24"/>
              </w:rPr>
              <w:t>R</w:t>
            </w:r>
            <w:r w:rsidR="00370D70" w:rsidRPr="005423F7">
              <w:rPr>
                <w:rFonts w:ascii="Arial" w:hAnsi="Arial" w:cs="Arial"/>
                <w:sz w:val="24"/>
                <w:szCs w:val="24"/>
              </w:rPr>
              <w:t>ozwój usług administracji publicznej</w:t>
            </w:r>
          </w:p>
        </w:tc>
        <w:tc>
          <w:tcPr>
            <w:tcW w:w="1228" w:type="pct"/>
          </w:tcPr>
          <w:p w14:paraId="164CA803" w14:textId="77777777" w:rsidR="00370D70" w:rsidRPr="005423F7" w:rsidRDefault="007460FE" w:rsidP="005423F7">
            <w:pPr>
              <w:tabs>
                <w:tab w:val="left" w:pos="3660"/>
              </w:tabs>
              <w:spacing w:line="276" w:lineRule="auto"/>
              <w:rPr>
                <w:rFonts w:ascii="Arial" w:hAnsi="Arial" w:cs="Arial"/>
                <w:sz w:val="24"/>
                <w:szCs w:val="24"/>
              </w:rPr>
            </w:pPr>
            <w:r w:rsidRPr="005423F7">
              <w:rPr>
                <w:rFonts w:ascii="Arial" w:hAnsi="Arial" w:cs="Arial"/>
                <w:sz w:val="24"/>
                <w:szCs w:val="24"/>
              </w:rPr>
              <w:t>Dostępność usług</w:t>
            </w:r>
          </w:p>
        </w:tc>
      </w:tr>
      <w:tr w:rsidR="00C320DB" w:rsidRPr="005423F7" w14:paraId="09FB2189" w14:textId="77777777" w:rsidTr="00533A9D">
        <w:tc>
          <w:tcPr>
            <w:tcW w:w="388" w:type="pct"/>
          </w:tcPr>
          <w:p w14:paraId="55189E99" w14:textId="77777777" w:rsidR="00C320DB" w:rsidRPr="005423F7" w:rsidRDefault="00C320DB" w:rsidP="005423F7">
            <w:pPr>
              <w:tabs>
                <w:tab w:val="left" w:pos="3660"/>
              </w:tabs>
              <w:spacing w:line="276" w:lineRule="auto"/>
              <w:rPr>
                <w:rFonts w:ascii="Arial" w:hAnsi="Arial" w:cs="Arial"/>
                <w:sz w:val="24"/>
                <w:szCs w:val="24"/>
              </w:rPr>
            </w:pPr>
            <w:r w:rsidRPr="005423F7">
              <w:rPr>
                <w:rFonts w:ascii="Arial" w:hAnsi="Arial" w:cs="Arial"/>
                <w:sz w:val="24"/>
                <w:szCs w:val="24"/>
              </w:rPr>
              <w:t>6.</w:t>
            </w:r>
          </w:p>
        </w:tc>
        <w:tc>
          <w:tcPr>
            <w:tcW w:w="1877" w:type="pct"/>
          </w:tcPr>
          <w:p w14:paraId="2C89288D" w14:textId="77777777" w:rsidR="00C320DB" w:rsidRPr="005423F7" w:rsidRDefault="00C320DB" w:rsidP="005423F7">
            <w:pPr>
              <w:tabs>
                <w:tab w:val="left" w:pos="3660"/>
              </w:tabs>
              <w:spacing w:line="276" w:lineRule="auto"/>
              <w:rPr>
                <w:rFonts w:ascii="Arial" w:hAnsi="Arial" w:cs="Arial"/>
                <w:sz w:val="24"/>
                <w:szCs w:val="24"/>
              </w:rPr>
            </w:pPr>
            <w:r w:rsidRPr="005423F7">
              <w:rPr>
                <w:rFonts w:ascii="Arial" w:hAnsi="Arial" w:cs="Arial"/>
                <w:sz w:val="24"/>
                <w:szCs w:val="24"/>
              </w:rPr>
              <w:t>Realizacja projektu pn.: „Zintegrowany i uspołeczniony model planowania przestrzennego poprzez opracowanie Strategii Przestrzennej Rzeszowskiego Obszaru Funkcjonalnego”</w:t>
            </w:r>
          </w:p>
        </w:tc>
        <w:tc>
          <w:tcPr>
            <w:tcW w:w="1506" w:type="pct"/>
          </w:tcPr>
          <w:p w14:paraId="24E58250" w14:textId="77777777" w:rsidR="00C320DB" w:rsidRPr="005423F7" w:rsidRDefault="00C320DB" w:rsidP="005423F7">
            <w:pPr>
              <w:tabs>
                <w:tab w:val="left" w:pos="3660"/>
              </w:tabs>
              <w:spacing w:line="276" w:lineRule="auto"/>
              <w:rPr>
                <w:rFonts w:ascii="Arial" w:hAnsi="Arial" w:cs="Arial"/>
                <w:sz w:val="24"/>
                <w:szCs w:val="24"/>
              </w:rPr>
            </w:pPr>
            <w:r w:rsidRPr="005423F7">
              <w:rPr>
                <w:rFonts w:ascii="Arial" w:hAnsi="Arial" w:cs="Arial"/>
                <w:sz w:val="24"/>
                <w:szCs w:val="24"/>
              </w:rPr>
              <w:t>Polityka rozwoju województwa</w:t>
            </w:r>
          </w:p>
        </w:tc>
        <w:tc>
          <w:tcPr>
            <w:tcW w:w="1228" w:type="pct"/>
          </w:tcPr>
          <w:p w14:paraId="13C50FC8" w14:textId="77777777" w:rsidR="00C320DB" w:rsidRPr="005423F7" w:rsidRDefault="00C320DB" w:rsidP="005423F7">
            <w:pPr>
              <w:tabs>
                <w:tab w:val="left" w:pos="3660"/>
              </w:tabs>
              <w:spacing w:line="276" w:lineRule="auto"/>
              <w:rPr>
                <w:rFonts w:ascii="Arial" w:hAnsi="Arial" w:cs="Arial"/>
                <w:sz w:val="24"/>
                <w:szCs w:val="24"/>
              </w:rPr>
            </w:pPr>
            <w:r w:rsidRPr="005423F7">
              <w:rPr>
                <w:rFonts w:ascii="Arial" w:hAnsi="Arial" w:cs="Arial"/>
                <w:sz w:val="24"/>
                <w:szCs w:val="24"/>
              </w:rPr>
              <w:t>Dostępność usług</w:t>
            </w:r>
          </w:p>
        </w:tc>
      </w:tr>
      <w:tr w:rsidR="00C320DB" w:rsidRPr="005423F7" w14:paraId="610B94C8" w14:textId="77777777" w:rsidTr="00533A9D">
        <w:tc>
          <w:tcPr>
            <w:tcW w:w="388" w:type="pct"/>
          </w:tcPr>
          <w:p w14:paraId="024228E4"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7.</w:t>
            </w:r>
          </w:p>
        </w:tc>
        <w:tc>
          <w:tcPr>
            <w:tcW w:w="1877" w:type="pct"/>
          </w:tcPr>
          <w:p w14:paraId="3F275512"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Prowadzenie innych prac projektowych analitycznych z zakresu planowania przestrzennego</w:t>
            </w:r>
          </w:p>
        </w:tc>
        <w:tc>
          <w:tcPr>
            <w:tcW w:w="1506" w:type="pct"/>
          </w:tcPr>
          <w:p w14:paraId="62F76DC1" w14:textId="77777777" w:rsidR="00C320DB" w:rsidRPr="005423F7" w:rsidRDefault="00C320DB" w:rsidP="005423F7">
            <w:pPr>
              <w:spacing w:line="276" w:lineRule="auto"/>
              <w:rPr>
                <w:rFonts w:ascii="Arial" w:hAnsi="Arial" w:cs="Arial"/>
                <w:sz w:val="24"/>
                <w:szCs w:val="24"/>
              </w:rPr>
            </w:pPr>
            <w:r w:rsidRPr="005423F7">
              <w:rPr>
                <w:rFonts w:ascii="Arial" w:hAnsi="Arial" w:cs="Arial"/>
                <w:sz w:val="24"/>
                <w:szCs w:val="24"/>
              </w:rPr>
              <w:t>Planowanie przestrzenne</w:t>
            </w:r>
          </w:p>
        </w:tc>
        <w:tc>
          <w:tcPr>
            <w:tcW w:w="1228" w:type="pct"/>
          </w:tcPr>
          <w:p w14:paraId="493A6A44" w14:textId="77777777" w:rsidR="00C320DB" w:rsidRPr="005423F7" w:rsidRDefault="007460FE" w:rsidP="005423F7">
            <w:pPr>
              <w:tabs>
                <w:tab w:val="left" w:pos="3660"/>
              </w:tabs>
              <w:spacing w:line="276" w:lineRule="auto"/>
              <w:rPr>
                <w:rFonts w:ascii="Arial" w:hAnsi="Arial" w:cs="Arial"/>
                <w:sz w:val="24"/>
                <w:szCs w:val="24"/>
              </w:rPr>
            </w:pPr>
            <w:r w:rsidRPr="005423F7">
              <w:rPr>
                <w:rFonts w:ascii="Arial" w:hAnsi="Arial" w:cs="Arial"/>
                <w:sz w:val="24"/>
                <w:szCs w:val="24"/>
              </w:rPr>
              <w:t>Dostępność usług</w:t>
            </w:r>
          </w:p>
        </w:tc>
      </w:tr>
    </w:tbl>
    <w:p w14:paraId="039F04FD" w14:textId="77777777" w:rsidR="00565380" w:rsidRPr="005423F7" w:rsidRDefault="00565380" w:rsidP="005423F7">
      <w:pPr>
        <w:spacing w:after="0" w:line="276" w:lineRule="auto"/>
        <w:rPr>
          <w:rFonts w:ascii="Arial" w:hAnsi="Arial" w:cs="Arial"/>
          <w:b/>
          <w:sz w:val="24"/>
          <w:szCs w:val="24"/>
        </w:rPr>
      </w:pPr>
      <w:r w:rsidRPr="005423F7">
        <w:rPr>
          <w:rFonts w:ascii="Arial" w:hAnsi="Arial" w:cs="Arial"/>
          <w:b/>
          <w:sz w:val="24"/>
          <w:szCs w:val="24"/>
        </w:rPr>
        <w:t>Ad. 1. Prace nad audytem krajobrazowym województwa podkarpackiego</w:t>
      </w:r>
    </w:p>
    <w:p w14:paraId="068F08A0" w14:textId="58D2C15B" w:rsidR="00E001C3" w:rsidRPr="005423F7" w:rsidRDefault="00E001C3" w:rsidP="005423F7">
      <w:pPr>
        <w:spacing w:after="0" w:line="276" w:lineRule="auto"/>
        <w:ind w:firstLine="708"/>
        <w:rPr>
          <w:rFonts w:ascii="Arial" w:hAnsi="Arial" w:cs="Arial"/>
          <w:sz w:val="24"/>
          <w:szCs w:val="24"/>
        </w:rPr>
      </w:pPr>
      <w:r w:rsidRPr="005423F7">
        <w:rPr>
          <w:rFonts w:ascii="Arial" w:hAnsi="Arial" w:cs="Arial"/>
          <w:sz w:val="24"/>
          <w:szCs w:val="24"/>
        </w:rPr>
        <w:t xml:space="preserve">Obowiązek przeprowadzenia audytu wynika z art. 38 i art. 38a ust. 1 ustawy </w:t>
      </w:r>
      <w:r w:rsidR="004E3C6A">
        <w:rPr>
          <w:rFonts w:ascii="Arial" w:hAnsi="Arial" w:cs="Arial"/>
          <w:sz w:val="24"/>
          <w:szCs w:val="24"/>
        </w:rPr>
        <w:br/>
      </w:r>
      <w:r w:rsidRPr="005423F7">
        <w:rPr>
          <w:rFonts w:ascii="Arial" w:hAnsi="Arial" w:cs="Arial"/>
          <w:sz w:val="24"/>
          <w:szCs w:val="24"/>
        </w:rPr>
        <w:t>z dnia 27 marca 2003 r. o planowaniu i zagospodarowaniu przestrzennym (Dz. U. z 202</w:t>
      </w:r>
      <w:r w:rsidR="001F68E0" w:rsidRPr="005423F7">
        <w:rPr>
          <w:rFonts w:ascii="Arial" w:hAnsi="Arial" w:cs="Arial"/>
          <w:sz w:val="24"/>
          <w:szCs w:val="24"/>
        </w:rPr>
        <w:t>2</w:t>
      </w:r>
      <w:r w:rsidRPr="005423F7">
        <w:rPr>
          <w:rFonts w:ascii="Arial" w:hAnsi="Arial" w:cs="Arial"/>
          <w:sz w:val="24"/>
          <w:szCs w:val="24"/>
        </w:rPr>
        <w:t xml:space="preserve"> r., poz. </w:t>
      </w:r>
      <w:r w:rsidR="001F68E0" w:rsidRPr="005423F7">
        <w:rPr>
          <w:rFonts w:ascii="Arial" w:hAnsi="Arial" w:cs="Arial"/>
          <w:sz w:val="24"/>
          <w:szCs w:val="24"/>
        </w:rPr>
        <w:t>503</w:t>
      </w:r>
      <w:r w:rsidR="004E3C6A">
        <w:rPr>
          <w:rFonts w:ascii="Arial" w:hAnsi="Arial" w:cs="Arial"/>
          <w:sz w:val="24"/>
          <w:szCs w:val="24"/>
        </w:rPr>
        <w:t xml:space="preserve">). </w:t>
      </w:r>
      <w:r w:rsidRPr="005423F7">
        <w:rPr>
          <w:rFonts w:ascii="Arial" w:hAnsi="Arial" w:cs="Arial"/>
          <w:sz w:val="24"/>
          <w:szCs w:val="24"/>
        </w:rPr>
        <w:t xml:space="preserve">Jego celem jest identyfikacja krajobrazów występujących na całym obszarze województwa, określenie ich cech charakterystycznych oraz dokonanie oceny ich wartości, </w:t>
      </w:r>
      <w:r w:rsidR="00533A9D">
        <w:rPr>
          <w:rFonts w:ascii="Arial" w:hAnsi="Arial" w:cs="Arial"/>
          <w:sz w:val="24"/>
          <w:szCs w:val="24"/>
        </w:rPr>
        <w:br/>
      </w:r>
      <w:r w:rsidRPr="005423F7">
        <w:rPr>
          <w:rFonts w:ascii="Arial" w:hAnsi="Arial" w:cs="Arial"/>
          <w:sz w:val="24"/>
          <w:szCs w:val="24"/>
        </w:rPr>
        <w:t>w tym wskazanie krajobrazów</w:t>
      </w:r>
      <w:r w:rsidR="004A4879" w:rsidRPr="005423F7">
        <w:rPr>
          <w:rFonts w:ascii="Arial" w:hAnsi="Arial" w:cs="Arial"/>
          <w:sz w:val="24"/>
          <w:szCs w:val="24"/>
        </w:rPr>
        <w:t xml:space="preserve"> </w:t>
      </w:r>
      <w:r w:rsidRPr="005423F7">
        <w:rPr>
          <w:rFonts w:ascii="Arial" w:hAnsi="Arial" w:cs="Arial"/>
          <w:sz w:val="24"/>
          <w:szCs w:val="24"/>
        </w:rPr>
        <w:t>priorytetowych, jak również określenie zasad zagospodarowania. Podstawowym aktem wykonawczym określającym tryb sporządzania audytu krajobrazowego jest Rozporządzenie Rady Ministrów z dnia 11 stycznia 2019 r. w sprawie sporządzania audytów krajobrazowych (Dz. U. z 2019 r., poz. 394).</w:t>
      </w:r>
    </w:p>
    <w:p w14:paraId="384A83C5" w14:textId="574F1809" w:rsidR="00E001C3" w:rsidRPr="005423F7" w:rsidRDefault="00E001C3" w:rsidP="005423F7">
      <w:pPr>
        <w:spacing w:after="0" w:line="276" w:lineRule="auto"/>
        <w:ind w:firstLine="708"/>
        <w:rPr>
          <w:rFonts w:ascii="Arial" w:hAnsi="Arial" w:cs="Arial"/>
          <w:sz w:val="24"/>
          <w:szCs w:val="24"/>
        </w:rPr>
      </w:pPr>
      <w:r w:rsidRPr="005423F7">
        <w:rPr>
          <w:rFonts w:ascii="Arial" w:hAnsi="Arial" w:cs="Arial"/>
          <w:sz w:val="24"/>
          <w:szCs w:val="24"/>
        </w:rPr>
        <w:lastRenderedPageBreak/>
        <w:t>W 2021 r</w:t>
      </w:r>
      <w:r w:rsidR="0023532F" w:rsidRPr="005423F7">
        <w:rPr>
          <w:rFonts w:ascii="Arial" w:hAnsi="Arial" w:cs="Arial"/>
          <w:sz w:val="24"/>
          <w:szCs w:val="24"/>
        </w:rPr>
        <w:t>.</w:t>
      </w:r>
      <w:r w:rsidRPr="005423F7">
        <w:rPr>
          <w:rFonts w:ascii="Arial" w:hAnsi="Arial" w:cs="Arial"/>
          <w:sz w:val="24"/>
          <w:szCs w:val="24"/>
        </w:rPr>
        <w:t xml:space="preserve"> przeprowadzono weryfikację danych wejściowych do opracowania charakterystyk krajobrazów w zakresie cech analitycznych – przyrodniczych krajobrazu i cech analitycznych – kulturowych krajobrazu, oraz prowadzono prace w zakresie przygotowania kart charakterystyki krajobrazu określonych w załączniku nr 3 a następnie rozpoczęto prace </w:t>
      </w:r>
      <w:r w:rsidR="00533A9D">
        <w:rPr>
          <w:rFonts w:ascii="Arial" w:hAnsi="Arial" w:cs="Arial"/>
          <w:sz w:val="24"/>
          <w:szCs w:val="24"/>
        </w:rPr>
        <w:br/>
      </w:r>
      <w:r w:rsidRPr="005423F7">
        <w:rPr>
          <w:rFonts w:ascii="Arial" w:hAnsi="Arial" w:cs="Arial"/>
          <w:sz w:val="24"/>
          <w:szCs w:val="24"/>
        </w:rPr>
        <w:t>w zakresie sposobu oceny zidentyfikowanych krajobrazów określonych w załączniku nr 4 do Rozporządzenia Rady Ministrów w sprawie sporządzania audytów krajobrazowych.</w:t>
      </w:r>
    </w:p>
    <w:p w14:paraId="1DADE566" w14:textId="1059F2C1" w:rsidR="00D63CB6" w:rsidRPr="005423F7" w:rsidRDefault="00E001C3" w:rsidP="005423F7">
      <w:pPr>
        <w:spacing w:after="0" w:line="276" w:lineRule="auto"/>
        <w:ind w:firstLine="708"/>
        <w:rPr>
          <w:rFonts w:ascii="Arial" w:hAnsi="Arial" w:cs="Arial"/>
          <w:sz w:val="24"/>
          <w:szCs w:val="24"/>
        </w:rPr>
      </w:pPr>
      <w:r w:rsidRPr="005423F7">
        <w:rPr>
          <w:rFonts w:ascii="Arial" w:hAnsi="Arial" w:cs="Arial"/>
          <w:sz w:val="24"/>
          <w:szCs w:val="24"/>
        </w:rPr>
        <w:t xml:space="preserve">W październiku 2021 r. Ministerstwo Klimatu i Środowiska wspólnie </w:t>
      </w:r>
      <w:r w:rsidR="004E3C6A">
        <w:rPr>
          <w:rFonts w:ascii="Arial" w:hAnsi="Arial" w:cs="Arial"/>
          <w:sz w:val="24"/>
          <w:szCs w:val="24"/>
        </w:rPr>
        <w:br/>
      </w:r>
      <w:r w:rsidRPr="005423F7">
        <w:rPr>
          <w:rFonts w:ascii="Arial" w:hAnsi="Arial" w:cs="Arial"/>
          <w:sz w:val="24"/>
          <w:szCs w:val="24"/>
        </w:rPr>
        <w:t>z Generalną Dyrekcją Ochrony Środowiska rozpoczęło prace na</w:t>
      </w:r>
      <w:r w:rsidR="008A6B3F" w:rsidRPr="005423F7">
        <w:rPr>
          <w:rFonts w:ascii="Arial" w:hAnsi="Arial" w:cs="Arial"/>
          <w:sz w:val="24"/>
          <w:szCs w:val="24"/>
        </w:rPr>
        <w:t>d</w:t>
      </w:r>
      <w:r w:rsidRPr="005423F7">
        <w:rPr>
          <w:rFonts w:ascii="Arial" w:hAnsi="Arial" w:cs="Arial"/>
          <w:sz w:val="24"/>
          <w:szCs w:val="24"/>
        </w:rPr>
        <w:t xml:space="preserve"> zmianą ww. rozporządzenia w sprawie sporządzania audytów krajobrazowych. W związku z powyższym w lutym 2022 r. Wojewoda Podkarpacki wyznaczył nowy termin na uchwalenie przez Sejmik Województwa Podkarpackiego audytu krajobrazowego do 31 marca 2025 roku.</w:t>
      </w:r>
    </w:p>
    <w:p w14:paraId="334642D0" w14:textId="77777777" w:rsidR="00565380" w:rsidRPr="005423F7" w:rsidRDefault="00565380" w:rsidP="005423F7">
      <w:pPr>
        <w:spacing w:after="0" w:line="276" w:lineRule="auto"/>
        <w:rPr>
          <w:rFonts w:ascii="Arial" w:hAnsi="Arial" w:cs="Arial"/>
          <w:b/>
          <w:sz w:val="24"/>
          <w:szCs w:val="24"/>
        </w:rPr>
      </w:pPr>
      <w:r w:rsidRPr="005423F7">
        <w:rPr>
          <w:rFonts w:ascii="Arial" w:hAnsi="Arial" w:cs="Arial"/>
          <w:b/>
          <w:sz w:val="24"/>
          <w:szCs w:val="24"/>
        </w:rPr>
        <w:t xml:space="preserve">Ad. </w:t>
      </w:r>
      <w:r w:rsidR="00C320DB" w:rsidRPr="005423F7">
        <w:rPr>
          <w:rFonts w:ascii="Arial" w:hAnsi="Arial" w:cs="Arial"/>
          <w:b/>
          <w:sz w:val="24"/>
          <w:szCs w:val="24"/>
        </w:rPr>
        <w:t>2</w:t>
      </w:r>
      <w:r w:rsidRPr="005423F7">
        <w:rPr>
          <w:rFonts w:ascii="Arial" w:hAnsi="Arial" w:cs="Arial"/>
          <w:b/>
          <w:sz w:val="24"/>
          <w:szCs w:val="24"/>
        </w:rPr>
        <w:t>. Sporządzanie opinii, informacji, wniosków i uzgodnień z zakresu planowania przestrzennego oraz uchwał Zar</w:t>
      </w:r>
      <w:r w:rsidR="00695680" w:rsidRPr="005423F7">
        <w:rPr>
          <w:rFonts w:ascii="Arial" w:hAnsi="Arial" w:cs="Arial"/>
          <w:b/>
          <w:sz w:val="24"/>
          <w:szCs w:val="24"/>
        </w:rPr>
        <w:t>ządu Województwa Podkarpackiego</w:t>
      </w:r>
    </w:p>
    <w:p w14:paraId="297DE75A" w14:textId="65C295A7" w:rsidR="007460FE" w:rsidRPr="005423F7" w:rsidRDefault="007460FE" w:rsidP="005423F7">
      <w:pPr>
        <w:spacing w:after="0" w:line="276" w:lineRule="auto"/>
        <w:ind w:firstLine="708"/>
        <w:rPr>
          <w:rFonts w:ascii="Arial" w:hAnsi="Arial" w:cs="Arial"/>
          <w:sz w:val="24"/>
          <w:szCs w:val="24"/>
        </w:rPr>
      </w:pPr>
      <w:r w:rsidRPr="005423F7">
        <w:rPr>
          <w:rFonts w:ascii="Arial" w:hAnsi="Arial" w:cs="Arial"/>
          <w:sz w:val="24"/>
          <w:szCs w:val="24"/>
        </w:rPr>
        <w:t>Zarząd Województwa Podkarpackiego za pośrednictwem Podkarpackiego Biura Planowania Przestrzennego realizuje zadania polegające na wydawaniu postanowień, uchwał, opinii, informacji i wniosków wynikających z ustawy o planowaniu i zagospodarowaniu przestrzennym oraz przepisów innych ustaw.</w:t>
      </w:r>
    </w:p>
    <w:p w14:paraId="5E212D9A" w14:textId="63B009DA" w:rsidR="007460FE" w:rsidRPr="005423F7" w:rsidRDefault="007460FE" w:rsidP="005423F7">
      <w:pPr>
        <w:spacing w:after="0" w:line="276" w:lineRule="auto"/>
        <w:ind w:firstLine="708"/>
        <w:rPr>
          <w:rFonts w:ascii="Arial" w:hAnsi="Arial" w:cs="Arial"/>
          <w:sz w:val="24"/>
          <w:szCs w:val="24"/>
        </w:rPr>
      </w:pPr>
      <w:r w:rsidRPr="005423F7">
        <w:rPr>
          <w:rFonts w:ascii="Arial" w:hAnsi="Arial" w:cs="Arial"/>
          <w:sz w:val="24"/>
          <w:szCs w:val="24"/>
        </w:rPr>
        <w:t>W 2021 r. w oparciu o ustawę o planowaniu i zagospodarow</w:t>
      </w:r>
      <w:r w:rsidR="00107D00">
        <w:rPr>
          <w:rFonts w:ascii="Arial" w:hAnsi="Arial" w:cs="Arial"/>
          <w:sz w:val="24"/>
          <w:szCs w:val="24"/>
        </w:rPr>
        <w:t>aniu przestrzennym sporządzono:</w:t>
      </w:r>
    </w:p>
    <w:p w14:paraId="39DF58D8" w14:textId="77777777" w:rsidR="007460FE" w:rsidRPr="005423F7" w:rsidRDefault="007460FE" w:rsidP="005423F7">
      <w:pPr>
        <w:pStyle w:val="Akapitzlist"/>
        <w:numPr>
          <w:ilvl w:val="0"/>
          <w:numId w:val="33"/>
        </w:numPr>
        <w:spacing w:after="0" w:line="276" w:lineRule="auto"/>
        <w:rPr>
          <w:rFonts w:ascii="Arial" w:hAnsi="Arial" w:cs="Arial"/>
          <w:sz w:val="24"/>
          <w:szCs w:val="24"/>
        </w:rPr>
      </w:pPr>
      <w:r w:rsidRPr="005423F7">
        <w:rPr>
          <w:rFonts w:ascii="Arial" w:hAnsi="Arial" w:cs="Arial"/>
          <w:sz w:val="24"/>
          <w:szCs w:val="24"/>
        </w:rPr>
        <w:t>wnioski/informacje z Planu Zagospodarowania Przestrzennego Województwa Podkarpackiego – Perspektywa 2030 do:</w:t>
      </w:r>
    </w:p>
    <w:p w14:paraId="48601F86" w14:textId="3361BCB4" w:rsidR="007460FE" w:rsidRPr="005423F7" w:rsidRDefault="007460FE" w:rsidP="005423F7">
      <w:pPr>
        <w:pStyle w:val="Akapitzlist"/>
        <w:numPr>
          <w:ilvl w:val="0"/>
          <w:numId w:val="34"/>
        </w:numPr>
        <w:spacing w:after="0" w:line="276" w:lineRule="auto"/>
        <w:rPr>
          <w:rFonts w:ascii="Arial" w:hAnsi="Arial" w:cs="Arial"/>
          <w:sz w:val="24"/>
          <w:szCs w:val="24"/>
        </w:rPr>
      </w:pPr>
      <w:r w:rsidRPr="005423F7">
        <w:rPr>
          <w:rFonts w:ascii="Arial" w:hAnsi="Arial" w:cs="Arial"/>
          <w:sz w:val="24"/>
          <w:szCs w:val="24"/>
        </w:rPr>
        <w:t>studiów uwarunkowań i kierunków zagospodarowania przestrzennego gmin (art. 11 pkt 2) – 63 wniosk</w:t>
      </w:r>
      <w:r w:rsidR="001F68E0" w:rsidRPr="005423F7">
        <w:rPr>
          <w:rFonts w:ascii="Arial" w:hAnsi="Arial" w:cs="Arial"/>
          <w:sz w:val="24"/>
          <w:szCs w:val="24"/>
        </w:rPr>
        <w:t>i</w:t>
      </w:r>
      <w:r w:rsidRPr="005423F7">
        <w:rPr>
          <w:rFonts w:ascii="Arial" w:hAnsi="Arial" w:cs="Arial"/>
          <w:sz w:val="24"/>
          <w:szCs w:val="24"/>
        </w:rPr>
        <w:t>/informacj</w:t>
      </w:r>
      <w:r w:rsidR="001F68E0" w:rsidRPr="005423F7">
        <w:rPr>
          <w:rFonts w:ascii="Arial" w:hAnsi="Arial" w:cs="Arial"/>
          <w:sz w:val="24"/>
          <w:szCs w:val="24"/>
        </w:rPr>
        <w:t>e</w:t>
      </w:r>
      <w:r w:rsidR="00107D00">
        <w:rPr>
          <w:rFonts w:ascii="Arial" w:hAnsi="Arial" w:cs="Arial"/>
          <w:sz w:val="24"/>
          <w:szCs w:val="24"/>
        </w:rPr>
        <w:t>,</w:t>
      </w:r>
    </w:p>
    <w:p w14:paraId="2AA63557" w14:textId="77777777" w:rsidR="007460FE" w:rsidRPr="005423F7" w:rsidRDefault="007460FE" w:rsidP="005423F7">
      <w:pPr>
        <w:pStyle w:val="Akapitzlist"/>
        <w:numPr>
          <w:ilvl w:val="0"/>
          <w:numId w:val="34"/>
        </w:numPr>
        <w:spacing w:after="0" w:line="276" w:lineRule="auto"/>
        <w:rPr>
          <w:rFonts w:ascii="Arial" w:hAnsi="Arial" w:cs="Arial"/>
          <w:sz w:val="24"/>
          <w:szCs w:val="24"/>
        </w:rPr>
      </w:pPr>
      <w:r w:rsidRPr="005423F7">
        <w:rPr>
          <w:rFonts w:ascii="Arial" w:hAnsi="Arial" w:cs="Arial"/>
          <w:sz w:val="24"/>
          <w:szCs w:val="24"/>
        </w:rPr>
        <w:t>miejscowych planów zagospodarowania przestrzennego (art. 17 pkt 2) – 122 wniosków/ informacji;</w:t>
      </w:r>
    </w:p>
    <w:p w14:paraId="45592665" w14:textId="77777777" w:rsidR="007460FE" w:rsidRPr="005423F7" w:rsidRDefault="007460FE" w:rsidP="005423F7">
      <w:pPr>
        <w:pStyle w:val="Akapitzlist"/>
        <w:numPr>
          <w:ilvl w:val="0"/>
          <w:numId w:val="35"/>
        </w:numPr>
        <w:spacing w:after="0" w:line="276" w:lineRule="auto"/>
        <w:rPr>
          <w:rFonts w:ascii="Arial" w:hAnsi="Arial" w:cs="Arial"/>
          <w:sz w:val="24"/>
          <w:szCs w:val="24"/>
        </w:rPr>
      </w:pPr>
      <w:r w:rsidRPr="005423F7">
        <w:rPr>
          <w:rFonts w:ascii="Arial" w:hAnsi="Arial" w:cs="Arial"/>
          <w:sz w:val="24"/>
          <w:szCs w:val="24"/>
        </w:rPr>
        <w:t>uzgodnienia:</w:t>
      </w:r>
    </w:p>
    <w:p w14:paraId="47911C3B" w14:textId="77777777" w:rsidR="00107D00" w:rsidRDefault="007460FE" w:rsidP="005423F7">
      <w:pPr>
        <w:pStyle w:val="Akapitzlist"/>
        <w:numPr>
          <w:ilvl w:val="0"/>
          <w:numId w:val="36"/>
        </w:numPr>
        <w:spacing w:after="0" w:line="276" w:lineRule="auto"/>
        <w:rPr>
          <w:rFonts w:ascii="Arial" w:hAnsi="Arial" w:cs="Arial"/>
          <w:sz w:val="24"/>
          <w:szCs w:val="24"/>
        </w:rPr>
      </w:pPr>
      <w:r w:rsidRPr="005423F7">
        <w:rPr>
          <w:rFonts w:ascii="Arial" w:hAnsi="Arial" w:cs="Arial"/>
          <w:sz w:val="24"/>
          <w:szCs w:val="24"/>
        </w:rPr>
        <w:t xml:space="preserve">studiów uwarunkowań i kierunków zagospodarowania przestrzennego gmin, </w:t>
      </w:r>
    </w:p>
    <w:p w14:paraId="0822B7BA" w14:textId="24F4F148" w:rsidR="007460FE" w:rsidRPr="005423F7" w:rsidRDefault="007460FE" w:rsidP="005423F7">
      <w:pPr>
        <w:pStyle w:val="Akapitzlist"/>
        <w:numPr>
          <w:ilvl w:val="0"/>
          <w:numId w:val="36"/>
        </w:numPr>
        <w:spacing w:after="0" w:line="276" w:lineRule="auto"/>
        <w:rPr>
          <w:rFonts w:ascii="Arial" w:hAnsi="Arial" w:cs="Arial"/>
          <w:sz w:val="24"/>
          <w:szCs w:val="24"/>
        </w:rPr>
      </w:pPr>
      <w:r w:rsidRPr="005423F7">
        <w:rPr>
          <w:rFonts w:ascii="Arial" w:hAnsi="Arial" w:cs="Arial"/>
          <w:sz w:val="24"/>
          <w:szCs w:val="24"/>
        </w:rPr>
        <w:t>w zakresie zgodności z ustaleniami PZPWP (art. 11 pkt 5) – 55 postanowień;</w:t>
      </w:r>
    </w:p>
    <w:p w14:paraId="36EF158A" w14:textId="77777777" w:rsidR="007460FE" w:rsidRPr="005423F7" w:rsidRDefault="007460FE" w:rsidP="005423F7">
      <w:pPr>
        <w:pStyle w:val="Akapitzlist"/>
        <w:numPr>
          <w:ilvl w:val="0"/>
          <w:numId w:val="36"/>
        </w:numPr>
        <w:spacing w:after="0" w:line="276" w:lineRule="auto"/>
        <w:rPr>
          <w:rFonts w:ascii="Arial" w:hAnsi="Arial" w:cs="Arial"/>
          <w:sz w:val="24"/>
          <w:szCs w:val="24"/>
        </w:rPr>
      </w:pPr>
      <w:r w:rsidRPr="005423F7">
        <w:rPr>
          <w:rFonts w:ascii="Arial" w:hAnsi="Arial" w:cs="Arial"/>
          <w:sz w:val="24"/>
          <w:szCs w:val="24"/>
        </w:rPr>
        <w:t>miejscowych planów zagospodarowania przestrzennego, w zakresie zadań samorządu województwa, stanowiących inwestycje celu publicznego o znaczeniu ponadlokalnym, ujętych w PZPWP (art. 17 pkt 6 lit. b) – 128 postanowień;</w:t>
      </w:r>
    </w:p>
    <w:p w14:paraId="0D1A271A" w14:textId="77777777" w:rsidR="007460FE" w:rsidRPr="005423F7" w:rsidRDefault="007460FE" w:rsidP="005423F7">
      <w:pPr>
        <w:pStyle w:val="Akapitzlist"/>
        <w:numPr>
          <w:ilvl w:val="0"/>
          <w:numId w:val="36"/>
        </w:numPr>
        <w:spacing w:after="0" w:line="276" w:lineRule="auto"/>
        <w:rPr>
          <w:rFonts w:ascii="Arial" w:hAnsi="Arial" w:cs="Arial"/>
          <w:sz w:val="24"/>
          <w:szCs w:val="24"/>
        </w:rPr>
      </w:pPr>
      <w:r w:rsidRPr="005423F7">
        <w:rPr>
          <w:rFonts w:ascii="Arial" w:hAnsi="Arial" w:cs="Arial"/>
          <w:sz w:val="24"/>
          <w:szCs w:val="24"/>
        </w:rPr>
        <w:t>decyzji o warunkach zabudowy (art. 53 ust. 4 pkt 10 i 10a) – 149 postanowień;</w:t>
      </w:r>
    </w:p>
    <w:p w14:paraId="3F5ACD5D" w14:textId="77777777" w:rsidR="007460FE" w:rsidRPr="005423F7" w:rsidRDefault="007460FE" w:rsidP="005423F7">
      <w:pPr>
        <w:pStyle w:val="Akapitzlist"/>
        <w:numPr>
          <w:ilvl w:val="0"/>
          <w:numId w:val="36"/>
        </w:numPr>
        <w:spacing w:after="0" w:line="276" w:lineRule="auto"/>
        <w:rPr>
          <w:rFonts w:ascii="Arial" w:hAnsi="Arial" w:cs="Arial"/>
          <w:sz w:val="24"/>
          <w:szCs w:val="24"/>
        </w:rPr>
      </w:pPr>
      <w:r w:rsidRPr="005423F7">
        <w:rPr>
          <w:rFonts w:ascii="Arial" w:hAnsi="Arial" w:cs="Arial"/>
          <w:sz w:val="24"/>
          <w:szCs w:val="24"/>
        </w:rPr>
        <w:t>decyzji o ustaleniu lokalizacji inwestycji celu publicznego (art. 51 ust. 1 pkt 1 oraz art. 53 ust. 4 pkt 10 i 10a) – 38 postanowień.</w:t>
      </w:r>
    </w:p>
    <w:p w14:paraId="1985361D" w14:textId="1A1D67A5" w:rsidR="007460FE" w:rsidRPr="005423F7" w:rsidRDefault="007460FE" w:rsidP="005423F7">
      <w:pPr>
        <w:spacing w:after="0" w:line="276" w:lineRule="auto"/>
        <w:rPr>
          <w:rFonts w:ascii="Arial" w:hAnsi="Arial" w:cs="Arial"/>
          <w:sz w:val="24"/>
          <w:szCs w:val="24"/>
        </w:rPr>
      </w:pPr>
      <w:r w:rsidRPr="005423F7">
        <w:rPr>
          <w:rFonts w:ascii="Arial" w:hAnsi="Arial" w:cs="Arial"/>
          <w:sz w:val="24"/>
          <w:szCs w:val="24"/>
        </w:rPr>
        <w:t>Ponadto, w 2021 roku spor</w:t>
      </w:r>
      <w:r w:rsidR="00107D00">
        <w:rPr>
          <w:rFonts w:ascii="Arial" w:hAnsi="Arial" w:cs="Arial"/>
          <w:sz w:val="24"/>
          <w:szCs w:val="24"/>
        </w:rPr>
        <w:t>ządzono opinie w oparciu o:</w:t>
      </w:r>
    </w:p>
    <w:p w14:paraId="2679BB65" w14:textId="751DE41A" w:rsidR="007460FE" w:rsidRPr="005423F7" w:rsidRDefault="007460FE" w:rsidP="005423F7">
      <w:pPr>
        <w:pStyle w:val="Akapitzlist"/>
        <w:numPr>
          <w:ilvl w:val="0"/>
          <w:numId w:val="37"/>
        </w:numPr>
        <w:spacing w:after="0" w:line="276" w:lineRule="auto"/>
        <w:rPr>
          <w:rFonts w:ascii="Arial" w:hAnsi="Arial" w:cs="Arial"/>
          <w:sz w:val="24"/>
          <w:szCs w:val="24"/>
        </w:rPr>
      </w:pPr>
      <w:r w:rsidRPr="005423F7">
        <w:rPr>
          <w:rFonts w:ascii="Arial" w:hAnsi="Arial" w:cs="Arial"/>
          <w:sz w:val="24"/>
          <w:szCs w:val="24"/>
        </w:rPr>
        <w:t>ustawę z dnia 28 marca 2003 r. o transporcie kolejowym (art. 9o ust. 3 pkt 4 lit. g i lit. h) – 18 opinii;</w:t>
      </w:r>
    </w:p>
    <w:p w14:paraId="2716E8C3" w14:textId="77777777" w:rsidR="007460FE" w:rsidRPr="005423F7" w:rsidRDefault="007460FE" w:rsidP="005423F7">
      <w:pPr>
        <w:pStyle w:val="Akapitzlist"/>
        <w:numPr>
          <w:ilvl w:val="0"/>
          <w:numId w:val="37"/>
        </w:numPr>
        <w:spacing w:after="0" w:line="276" w:lineRule="auto"/>
        <w:rPr>
          <w:rFonts w:ascii="Arial" w:hAnsi="Arial" w:cs="Arial"/>
          <w:sz w:val="24"/>
          <w:szCs w:val="24"/>
        </w:rPr>
      </w:pPr>
      <w:r w:rsidRPr="005423F7">
        <w:rPr>
          <w:rFonts w:ascii="Arial" w:hAnsi="Arial" w:cs="Arial"/>
          <w:sz w:val="24"/>
          <w:szCs w:val="24"/>
        </w:rPr>
        <w:t>ustawę z dnia 5 lipca 2018 r. o ułatwieniach w przygotowaniu i realizacji inwestycji mieszkaniowych oraz inwestycji towarzyszących (art. 7 ust. 12 pkt 11 i pkt 21) – 2 opinie.</w:t>
      </w:r>
    </w:p>
    <w:p w14:paraId="34EC36DD" w14:textId="77777777" w:rsidR="007460FE" w:rsidRPr="005423F7" w:rsidRDefault="007460FE" w:rsidP="005423F7">
      <w:pPr>
        <w:spacing w:after="0" w:line="276" w:lineRule="auto"/>
        <w:rPr>
          <w:rFonts w:ascii="Arial" w:hAnsi="Arial" w:cs="Arial"/>
          <w:sz w:val="24"/>
          <w:szCs w:val="24"/>
        </w:rPr>
      </w:pPr>
      <w:r w:rsidRPr="005423F7">
        <w:rPr>
          <w:rFonts w:ascii="Arial" w:hAnsi="Arial" w:cs="Arial"/>
          <w:sz w:val="24"/>
          <w:szCs w:val="24"/>
        </w:rPr>
        <w:t>Sporządzono także opinie dotyczące lokalizacji inwestycji w oparciu o inne przepisy prawa, m.in.:</w:t>
      </w:r>
    </w:p>
    <w:p w14:paraId="650194B3" w14:textId="74F402B4" w:rsidR="007460FE" w:rsidRPr="005423F7" w:rsidRDefault="007460FE" w:rsidP="005423F7">
      <w:pPr>
        <w:pStyle w:val="Akapitzlist"/>
        <w:numPr>
          <w:ilvl w:val="0"/>
          <w:numId w:val="38"/>
        </w:numPr>
        <w:spacing w:after="0" w:line="276" w:lineRule="auto"/>
        <w:rPr>
          <w:rFonts w:ascii="Arial" w:hAnsi="Arial" w:cs="Arial"/>
          <w:sz w:val="24"/>
          <w:szCs w:val="24"/>
        </w:rPr>
      </w:pPr>
      <w:r w:rsidRPr="005423F7">
        <w:rPr>
          <w:rFonts w:ascii="Arial" w:hAnsi="Arial" w:cs="Arial"/>
          <w:sz w:val="24"/>
          <w:szCs w:val="24"/>
        </w:rPr>
        <w:t>ustawę z dnia 10 kwietnia 2003 r. o szczególnych zasadach przygotowania i realizacji inwestycji w zakresie dróg publicznych (art. 11b ust. 1) – 157 opinii;</w:t>
      </w:r>
    </w:p>
    <w:p w14:paraId="08B27DC2" w14:textId="71351C65" w:rsidR="007460FE" w:rsidRPr="005423F7" w:rsidRDefault="007460FE" w:rsidP="005423F7">
      <w:pPr>
        <w:pStyle w:val="Akapitzlist"/>
        <w:numPr>
          <w:ilvl w:val="0"/>
          <w:numId w:val="38"/>
        </w:numPr>
        <w:spacing w:after="0" w:line="276" w:lineRule="auto"/>
        <w:rPr>
          <w:rFonts w:ascii="Arial" w:hAnsi="Arial" w:cs="Arial"/>
          <w:sz w:val="24"/>
          <w:szCs w:val="24"/>
        </w:rPr>
      </w:pPr>
      <w:r w:rsidRPr="005423F7">
        <w:rPr>
          <w:rFonts w:ascii="Arial" w:hAnsi="Arial" w:cs="Arial"/>
          <w:sz w:val="24"/>
          <w:szCs w:val="24"/>
        </w:rPr>
        <w:t xml:space="preserve">ustawę z dnia 12 lutego 2009 r. o szczególnych zasadach przygotowywania </w:t>
      </w:r>
      <w:r w:rsidR="00107D00">
        <w:rPr>
          <w:rFonts w:ascii="Arial" w:hAnsi="Arial" w:cs="Arial"/>
          <w:sz w:val="24"/>
          <w:szCs w:val="24"/>
        </w:rPr>
        <w:br/>
        <w:t>i realizacji</w:t>
      </w:r>
    </w:p>
    <w:p w14:paraId="428F3014" w14:textId="77777777" w:rsidR="007460FE" w:rsidRPr="005423F7" w:rsidRDefault="007460FE" w:rsidP="005423F7">
      <w:pPr>
        <w:pStyle w:val="Akapitzlist"/>
        <w:spacing w:after="0" w:line="276" w:lineRule="auto"/>
        <w:rPr>
          <w:rFonts w:ascii="Arial" w:hAnsi="Arial" w:cs="Arial"/>
          <w:sz w:val="24"/>
          <w:szCs w:val="24"/>
        </w:rPr>
      </w:pPr>
      <w:r w:rsidRPr="005423F7">
        <w:rPr>
          <w:rFonts w:ascii="Arial" w:hAnsi="Arial" w:cs="Arial"/>
          <w:sz w:val="24"/>
          <w:szCs w:val="24"/>
        </w:rPr>
        <w:lastRenderedPageBreak/>
        <w:t>inwestycji w zakresie lotnisk użytku publicznego (art. 5 ust. 1) – 3 opinie;</w:t>
      </w:r>
    </w:p>
    <w:p w14:paraId="0A343660" w14:textId="77777777" w:rsidR="007460FE" w:rsidRPr="005423F7" w:rsidRDefault="007460FE" w:rsidP="005423F7">
      <w:pPr>
        <w:pStyle w:val="Akapitzlist"/>
        <w:numPr>
          <w:ilvl w:val="0"/>
          <w:numId w:val="38"/>
        </w:numPr>
        <w:spacing w:after="0" w:line="276" w:lineRule="auto"/>
        <w:rPr>
          <w:rFonts w:ascii="Arial" w:hAnsi="Arial" w:cs="Arial"/>
          <w:sz w:val="24"/>
          <w:szCs w:val="24"/>
        </w:rPr>
      </w:pPr>
      <w:r w:rsidRPr="005423F7">
        <w:rPr>
          <w:rFonts w:ascii="Arial" w:hAnsi="Arial" w:cs="Arial"/>
          <w:sz w:val="24"/>
          <w:szCs w:val="24"/>
        </w:rPr>
        <w:t>ustawę z dnia 24 kwietnia 2009 r. o inwestycjach w zakresie terminalu regazyfikacyjnego skroplonego gazu ziemnego w Świnoujściu (art. 6 ust. 3 pkt 11) – 17 opinii;</w:t>
      </w:r>
    </w:p>
    <w:p w14:paraId="1016C2D1" w14:textId="5018A7D4" w:rsidR="007460FE" w:rsidRPr="005423F7" w:rsidRDefault="007460FE" w:rsidP="005423F7">
      <w:pPr>
        <w:pStyle w:val="Akapitzlist"/>
        <w:numPr>
          <w:ilvl w:val="0"/>
          <w:numId w:val="38"/>
        </w:numPr>
        <w:spacing w:after="0" w:line="276" w:lineRule="auto"/>
        <w:rPr>
          <w:rFonts w:ascii="Arial" w:hAnsi="Arial" w:cs="Arial"/>
          <w:sz w:val="24"/>
          <w:szCs w:val="24"/>
        </w:rPr>
      </w:pPr>
      <w:r w:rsidRPr="005423F7">
        <w:rPr>
          <w:rFonts w:ascii="Arial" w:hAnsi="Arial" w:cs="Arial"/>
          <w:sz w:val="24"/>
          <w:szCs w:val="24"/>
        </w:rPr>
        <w:t xml:space="preserve">ustawę z dnia 24 lipca 2015 r. o przygotowaniu i realizacji strategicznych inwestycji </w:t>
      </w:r>
      <w:r w:rsidR="00533A9D">
        <w:rPr>
          <w:rFonts w:ascii="Arial" w:hAnsi="Arial" w:cs="Arial"/>
          <w:sz w:val="24"/>
          <w:szCs w:val="24"/>
        </w:rPr>
        <w:br/>
      </w:r>
      <w:r w:rsidRPr="005423F7">
        <w:rPr>
          <w:rFonts w:ascii="Arial" w:hAnsi="Arial" w:cs="Arial"/>
          <w:sz w:val="24"/>
          <w:szCs w:val="24"/>
        </w:rPr>
        <w:t>w zakresie sieci przesyłowych (art. 4 ust. 2 pkt 9) – 4 opinie;</w:t>
      </w:r>
    </w:p>
    <w:p w14:paraId="543C7968" w14:textId="1D8F49E0" w:rsidR="007460FE" w:rsidRPr="005423F7" w:rsidRDefault="007460FE" w:rsidP="005423F7">
      <w:pPr>
        <w:pStyle w:val="Akapitzlist"/>
        <w:numPr>
          <w:ilvl w:val="0"/>
          <w:numId w:val="38"/>
        </w:numPr>
        <w:spacing w:after="0" w:line="276" w:lineRule="auto"/>
        <w:rPr>
          <w:rFonts w:ascii="Arial" w:hAnsi="Arial" w:cs="Arial"/>
          <w:sz w:val="24"/>
          <w:szCs w:val="24"/>
        </w:rPr>
      </w:pPr>
      <w:r w:rsidRPr="005423F7">
        <w:rPr>
          <w:rFonts w:ascii="Arial" w:hAnsi="Arial" w:cs="Arial"/>
          <w:sz w:val="24"/>
          <w:szCs w:val="24"/>
        </w:rPr>
        <w:t>ustawę z dnia 8 lipca 2010 r. o szczególnych zasadach przygotowania do realizacji inwestycji w zakresie budowli przeciwpowodziowych (art. 6 ust. 1 pkt 7 lit. h ) – 3 opinie.</w:t>
      </w:r>
    </w:p>
    <w:p w14:paraId="2F0A6E70" w14:textId="2FFF2184" w:rsidR="007460FE" w:rsidRPr="005423F7" w:rsidRDefault="007460FE" w:rsidP="005423F7">
      <w:pPr>
        <w:spacing w:after="0" w:line="276" w:lineRule="auto"/>
        <w:ind w:firstLine="709"/>
        <w:rPr>
          <w:rFonts w:ascii="Arial" w:hAnsi="Arial" w:cs="Arial"/>
          <w:sz w:val="24"/>
          <w:szCs w:val="24"/>
        </w:rPr>
      </w:pPr>
      <w:r w:rsidRPr="005423F7">
        <w:rPr>
          <w:rFonts w:ascii="Arial" w:hAnsi="Arial" w:cs="Arial"/>
          <w:sz w:val="24"/>
          <w:szCs w:val="24"/>
        </w:rPr>
        <w:t xml:space="preserve">Podkarpackie Biuro Planowania Przestrzennego opracowało także opinie z zakresu energetyki, w sprawach przedłożonych do zaopiniowania, sporządzane na podstawie: ustawy </w:t>
      </w:r>
      <w:r w:rsidR="00533A9D">
        <w:rPr>
          <w:rFonts w:ascii="Arial" w:hAnsi="Arial" w:cs="Arial"/>
          <w:sz w:val="24"/>
          <w:szCs w:val="24"/>
        </w:rPr>
        <w:br/>
      </w:r>
      <w:r w:rsidRPr="005423F7">
        <w:rPr>
          <w:rFonts w:ascii="Arial" w:hAnsi="Arial" w:cs="Arial"/>
          <w:sz w:val="24"/>
          <w:szCs w:val="24"/>
        </w:rPr>
        <w:t xml:space="preserve">z dnia 10 kwietnia 1997 r. Prawo energetyczne, ustawy z dnia 20 lutego 2015 r. o odnawialnych źródłach energii, Polityki energetycznej Polski do 2030 roku, Krajowego Planu Działania </w:t>
      </w:r>
      <w:r w:rsidR="00533A9D">
        <w:rPr>
          <w:rFonts w:ascii="Arial" w:hAnsi="Arial" w:cs="Arial"/>
          <w:sz w:val="24"/>
          <w:szCs w:val="24"/>
        </w:rPr>
        <w:br/>
      </w:r>
      <w:r w:rsidRPr="005423F7">
        <w:rPr>
          <w:rFonts w:ascii="Arial" w:hAnsi="Arial" w:cs="Arial"/>
          <w:sz w:val="24"/>
          <w:szCs w:val="24"/>
        </w:rPr>
        <w:t xml:space="preserve">w zakresie energii ze źródeł </w:t>
      </w:r>
      <w:r w:rsidR="00107D00">
        <w:rPr>
          <w:rFonts w:ascii="Arial" w:hAnsi="Arial" w:cs="Arial"/>
          <w:sz w:val="24"/>
          <w:szCs w:val="24"/>
        </w:rPr>
        <w:t>odnawialnych oraz PZPWP, m.in.:</w:t>
      </w:r>
    </w:p>
    <w:p w14:paraId="3E3B887E" w14:textId="1CEF4469" w:rsidR="007460FE" w:rsidRPr="005423F7" w:rsidRDefault="007460FE" w:rsidP="005423F7">
      <w:pPr>
        <w:pStyle w:val="Akapitzlist"/>
        <w:numPr>
          <w:ilvl w:val="0"/>
          <w:numId w:val="39"/>
        </w:numPr>
        <w:spacing w:after="0" w:line="276" w:lineRule="auto"/>
        <w:rPr>
          <w:rFonts w:ascii="Arial" w:hAnsi="Arial" w:cs="Arial"/>
          <w:sz w:val="24"/>
          <w:szCs w:val="24"/>
        </w:rPr>
      </w:pPr>
      <w:r w:rsidRPr="005423F7">
        <w:rPr>
          <w:rFonts w:ascii="Arial" w:hAnsi="Arial" w:cs="Arial"/>
          <w:sz w:val="24"/>
          <w:szCs w:val="24"/>
        </w:rPr>
        <w:t>projektów założeń do planów zaopatrzenia w ciepło, energię elektryczną i paliwa gazowe (lub projektów aktualizacji) dla obszaru gminy, w zakresie koordynacji współpracy z innymi gminami oraz w zakresie zgodności z polityką energetyczną państwa – 24 opini</w:t>
      </w:r>
      <w:r w:rsidR="001F68E0" w:rsidRPr="005423F7">
        <w:rPr>
          <w:rFonts w:ascii="Arial" w:hAnsi="Arial" w:cs="Arial"/>
          <w:sz w:val="24"/>
          <w:szCs w:val="24"/>
        </w:rPr>
        <w:t>e</w:t>
      </w:r>
      <w:r w:rsidR="00533A9D">
        <w:rPr>
          <w:rFonts w:ascii="Arial" w:hAnsi="Arial" w:cs="Arial"/>
          <w:sz w:val="24"/>
          <w:szCs w:val="24"/>
        </w:rPr>
        <w:t>;</w:t>
      </w:r>
    </w:p>
    <w:p w14:paraId="0CF02065" w14:textId="77F87F26" w:rsidR="007460FE" w:rsidRPr="005423F7" w:rsidRDefault="007460FE" w:rsidP="005423F7">
      <w:pPr>
        <w:pStyle w:val="Akapitzlist"/>
        <w:numPr>
          <w:ilvl w:val="0"/>
          <w:numId w:val="39"/>
        </w:numPr>
        <w:spacing w:after="0" w:line="276" w:lineRule="auto"/>
        <w:rPr>
          <w:rFonts w:ascii="Arial" w:hAnsi="Arial" w:cs="Arial"/>
          <w:sz w:val="24"/>
          <w:szCs w:val="24"/>
        </w:rPr>
      </w:pPr>
      <w:r w:rsidRPr="005423F7">
        <w:rPr>
          <w:rFonts w:ascii="Arial" w:hAnsi="Arial" w:cs="Arial"/>
          <w:sz w:val="24"/>
          <w:szCs w:val="24"/>
        </w:rPr>
        <w:t>projektów planów rozwoju przedsiębiorstw operatorów energetycznych, działających na terenie województwa, w zakresie zaspokojenia obecnego i przyszłego zapotrzebowania na nośniki energetyczne – 6 opinii;</w:t>
      </w:r>
    </w:p>
    <w:p w14:paraId="73177544" w14:textId="22202259" w:rsidR="007460FE" w:rsidRPr="005423F7" w:rsidRDefault="007460FE" w:rsidP="005423F7">
      <w:pPr>
        <w:pStyle w:val="Akapitzlist"/>
        <w:numPr>
          <w:ilvl w:val="0"/>
          <w:numId w:val="39"/>
        </w:numPr>
        <w:spacing w:after="0" w:line="276" w:lineRule="auto"/>
        <w:rPr>
          <w:rFonts w:ascii="Arial" w:hAnsi="Arial" w:cs="Arial"/>
          <w:sz w:val="24"/>
          <w:szCs w:val="24"/>
        </w:rPr>
      </w:pPr>
      <w:r w:rsidRPr="005423F7">
        <w:rPr>
          <w:rFonts w:ascii="Arial" w:hAnsi="Arial" w:cs="Arial"/>
          <w:sz w:val="24"/>
          <w:szCs w:val="24"/>
        </w:rPr>
        <w:t>wniosków Prezesa Urzędu Regulacji Energetyki, dotyczących udzielenia lub cofnięcia koncesji bądź promesy koncesji na działalność przedsiębiorcy w zakresie produkcji, przesyłu, dystrybucji, obrotu, magazynowania, przeładunku paliw lub energii – 16 opinii.</w:t>
      </w:r>
    </w:p>
    <w:p w14:paraId="65FAA2D8" w14:textId="3750DF93" w:rsidR="007460FE" w:rsidRPr="005423F7" w:rsidRDefault="007460FE" w:rsidP="005423F7">
      <w:pPr>
        <w:spacing w:after="0" w:line="276" w:lineRule="auto"/>
        <w:ind w:firstLine="708"/>
        <w:rPr>
          <w:rFonts w:ascii="Arial" w:hAnsi="Arial" w:cs="Arial"/>
          <w:sz w:val="24"/>
          <w:szCs w:val="24"/>
        </w:rPr>
      </w:pPr>
      <w:r w:rsidRPr="005423F7">
        <w:rPr>
          <w:rFonts w:ascii="Arial" w:hAnsi="Arial" w:cs="Arial"/>
          <w:sz w:val="24"/>
          <w:szCs w:val="24"/>
        </w:rPr>
        <w:t>Prowadzono również Rejestr systemów energetycznych wynikających z dokumentów zaopiniowanych przez Zarząd Województwa Podkarpackiego, w postaci opisowej (tabela) oraz graficznej (mapa w skali 1:200 000).</w:t>
      </w:r>
    </w:p>
    <w:p w14:paraId="2BD71FC0" w14:textId="53797197" w:rsidR="004C2F49" w:rsidRPr="005423F7" w:rsidRDefault="007460FE" w:rsidP="00107D00">
      <w:pPr>
        <w:spacing w:after="120" w:line="276" w:lineRule="auto"/>
        <w:ind w:firstLine="709"/>
        <w:rPr>
          <w:rFonts w:ascii="Arial" w:hAnsi="Arial" w:cs="Arial"/>
          <w:sz w:val="24"/>
          <w:szCs w:val="24"/>
        </w:rPr>
      </w:pPr>
      <w:r w:rsidRPr="005423F7">
        <w:rPr>
          <w:rFonts w:ascii="Arial" w:hAnsi="Arial" w:cs="Arial"/>
          <w:sz w:val="24"/>
          <w:szCs w:val="24"/>
        </w:rPr>
        <w:t>Wszystkie przedstawione powyżej prace związane z przygotowywaniem opinii, informacji i wniosków oraz prowadzeniem rejestru mają charakter ciągły.</w:t>
      </w:r>
    </w:p>
    <w:p w14:paraId="515DA30C" w14:textId="77777777" w:rsidR="00107D00" w:rsidRDefault="00565380" w:rsidP="00107D00">
      <w:pPr>
        <w:spacing w:after="0" w:line="276" w:lineRule="auto"/>
        <w:rPr>
          <w:rFonts w:ascii="Arial" w:hAnsi="Arial" w:cs="Arial"/>
          <w:b/>
          <w:sz w:val="24"/>
          <w:szCs w:val="24"/>
        </w:rPr>
      </w:pPr>
      <w:r w:rsidRPr="005423F7">
        <w:rPr>
          <w:rFonts w:ascii="Arial" w:hAnsi="Arial" w:cs="Arial"/>
          <w:b/>
          <w:sz w:val="24"/>
          <w:szCs w:val="24"/>
        </w:rPr>
        <w:t xml:space="preserve">Ad. </w:t>
      </w:r>
      <w:r w:rsidR="00C320DB" w:rsidRPr="005423F7">
        <w:rPr>
          <w:rFonts w:ascii="Arial" w:hAnsi="Arial" w:cs="Arial"/>
          <w:b/>
          <w:sz w:val="24"/>
          <w:szCs w:val="24"/>
        </w:rPr>
        <w:t>3</w:t>
      </w:r>
      <w:r w:rsidRPr="005423F7">
        <w:rPr>
          <w:rFonts w:ascii="Arial" w:hAnsi="Arial" w:cs="Arial"/>
          <w:b/>
          <w:sz w:val="24"/>
          <w:szCs w:val="24"/>
        </w:rPr>
        <w:t>. Monitoring Planu Zagospodarowania Przestrzennego Województwa Po</w:t>
      </w:r>
      <w:r w:rsidR="00695680" w:rsidRPr="005423F7">
        <w:rPr>
          <w:rFonts w:ascii="Arial" w:hAnsi="Arial" w:cs="Arial"/>
          <w:b/>
          <w:sz w:val="24"/>
          <w:szCs w:val="24"/>
        </w:rPr>
        <w:t>dkarpackiego – Perspektywa 2030</w:t>
      </w:r>
    </w:p>
    <w:p w14:paraId="751A77C7" w14:textId="77777777" w:rsidR="00107D00" w:rsidRDefault="00E001C3" w:rsidP="00107D00">
      <w:pPr>
        <w:spacing w:after="0" w:line="276" w:lineRule="auto"/>
        <w:ind w:firstLine="708"/>
        <w:rPr>
          <w:rFonts w:ascii="Arial" w:hAnsi="Arial" w:cs="Arial"/>
          <w:sz w:val="24"/>
          <w:szCs w:val="24"/>
        </w:rPr>
      </w:pPr>
      <w:r w:rsidRPr="005423F7">
        <w:rPr>
          <w:rFonts w:ascii="Arial" w:hAnsi="Arial" w:cs="Arial"/>
          <w:sz w:val="24"/>
          <w:szCs w:val="24"/>
        </w:rPr>
        <w:t>Zgodnie z art. 41 ust. 2 pkt 4a ustawy o samorządzie województwa, do zadań zarządu województwa należy w szczególności monitorowanie i analizowanie procesów rozwojowych w układzie przestrzennym województwa. Istotą systemu monitorowania jest śledzenie zmian zachodzących w regionie poprzez zbi</w:t>
      </w:r>
      <w:r w:rsidR="00107D00">
        <w:rPr>
          <w:rFonts w:ascii="Arial" w:hAnsi="Arial" w:cs="Arial"/>
          <w:sz w:val="24"/>
          <w:szCs w:val="24"/>
        </w:rPr>
        <w:t>eranie, analizę i ocenę danych.</w:t>
      </w:r>
    </w:p>
    <w:p w14:paraId="527A787E" w14:textId="349DD242" w:rsidR="00107D00" w:rsidRDefault="00E001C3" w:rsidP="00107D00">
      <w:pPr>
        <w:spacing w:after="0" w:line="276" w:lineRule="auto"/>
        <w:ind w:firstLine="708"/>
        <w:rPr>
          <w:rFonts w:ascii="Arial" w:hAnsi="Arial" w:cs="Arial"/>
          <w:b/>
          <w:sz w:val="24"/>
          <w:szCs w:val="24"/>
        </w:rPr>
      </w:pPr>
      <w:r w:rsidRPr="005423F7">
        <w:rPr>
          <w:rFonts w:ascii="Arial" w:hAnsi="Arial" w:cs="Arial"/>
          <w:sz w:val="24"/>
          <w:szCs w:val="24"/>
        </w:rPr>
        <w:t>Właściwie opracowany system umożliwia nadzorowanie i korygowanie działań realizowanych przez samorząd województwa. Efekty prac prowadzonych w oparciu o dane dostępne w 2021 r. zebrano w dokumencie podzie</w:t>
      </w:r>
      <w:r w:rsidR="00107D00">
        <w:rPr>
          <w:rFonts w:ascii="Arial" w:hAnsi="Arial" w:cs="Arial"/>
          <w:sz w:val="24"/>
          <w:szCs w:val="24"/>
        </w:rPr>
        <w:t>lonym na trzy części.</w:t>
      </w:r>
    </w:p>
    <w:p w14:paraId="505B4F05" w14:textId="77777777" w:rsidR="00107D00" w:rsidRDefault="00E001C3" w:rsidP="00107D00">
      <w:pPr>
        <w:spacing w:after="0" w:line="276" w:lineRule="auto"/>
        <w:ind w:firstLine="708"/>
        <w:rPr>
          <w:rFonts w:ascii="Arial" w:hAnsi="Arial" w:cs="Arial"/>
          <w:b/>
          <w:sz w:val="24"/>
          <w:szCs w:val="24"/>
        </w:rPr>
      </w:pPr>
      <w:r w:rsidRPr="005423F7">
        <w:rPr>
          <w:rFonts w:ascii="Arial" w:hAnsi="Arial" w:cs="Arial"/>
          <w:sz w:val="24"/>
          <w:szCs w:val="24"/>
        </w:rPr>
        <w:t>W pierwszej, dla poszczególnych kierunków rozwoju określonych w ramach wskazanych w PZPWP dziedzin (osadnictwo, środowisko, infrastruktura społeczno-gospodarcza, komunikacja, infrastruktura techniczna, obronność i bezpieczeństwo państwa) wyznaczono wskaźniki stanu oraz przedstawiono, jak zmieniały się ich wartości począwszy od 2016 r. Dodatkowo zebrano informacje o istotnych zmianach, jakie zaszły w obrębie poszczególnych dziedzin od</w:t>
      </w:r>
      <w:r w:rsidR="00107D00">
        <w:rPr>
          <w:rFonts w:ascii="Arial" w:hAnsi="Arial" w:cs="Arial"/>
          <w:sz w:val="24"/>
          <w:szCs w:val="24"/>
        </w:rPr>
        <w:t xml:space="preserve"> momentu wejścia w życie PZPWP.</w:t>
      </w:r>
    </w:p>
    <w:p w14:paraId="26ACC466" w14:textId="77777777" w:rsidR="00107D00" w:rsidRDefault="00E001C3" w:rsidP="00107D00">
      <w:pPr>
        <w:spacing w:after="0" w:line="276" w:lineRule="auto"/>
        <w:ind w:firstLine="708"/>
        <w:rPr>
          <w:rFonts w:ascii="Arial" w:hAnsi="Arial" w:cs="Arial"/>
          <w:sz w:val="24"/>
          <w:szCs w:val="24"/>
        </w:rPr>
      </w:pPr>
      <w:r w:rsidRPr="005423F7">
        <w:rPr>
          <w:rFonts w:ascii="Arial" w:hAnsi="Arial" w:cs="Arial"/>
          <w:sz w:val="24"/>
          <w:szCs w:val="24"/>
        </w:rPr>
        <w:t>W kolejnej części dokumentu poddano analizie ujęte w PZPWP obszary funkcjonalne o znaczeniu ponadlokalnym oraz lokalnym, w tym przyjęte w Planie wskaźniki rozwojowe dla poszczeg</w:t>
      </w:r>
      <w:r w:rsidR="00107D00">
        <w:rPr>
          <w:rFonts w:ascii="Arial" w:hAnsi="Arial" w:cs="Arial"/>
          <w:sz w:val="24"/>
          <w:szCs w:val="24"/>
        </w:rPr>
        <w:t>ólnych obszarów funkcjonalnych.</w:t>
      </w:r>
    </w:p>
    <w:p w14:paraId="55B82F6E" w14:textId="2721F026" w:rsidR="00C61F1C" w:rsidRPr="00107D00" w:rsidRDefault="00E001C3" w:rsidP="00107D00">
      <w:pPr>
        <w:spacing w:after="120" w:line="276" w:lineRule="auto"/>
        <w:ind w:firstLine="709"/>
        <w:rPr>
          <w:rFonts w:ascii="Arial" w:hAnsi="Arial" w:cs="Arial"/>
          <w:b/>
          <w:sz w:val="24"/>
          <w:szCs w:val="24"/>
        </w:rPr>
      </w:pPr>
      <w:r w:rsidRPr="005423F7">
        <w:rPr>
          <w:rFonts w:ascii="Arial" w:hAnsi="Arial" w:cs="Arial"/>
          <w:sz w:val="24"/>
          <w:szCs w:val="24"/>
        </w:rPr>
        <w:lastRenderedPageBreak/>
        <w:t xml:space="preserve">Trzecia część zawiera ocenę stopnia realizacji ujętych w PZPWP inwestycji celu publicznego o znaczeniu ponadlokalnym, o których mowa w art. 39 ust. 3 pkt 3 ustawy </w:t>
      </w:r>
      <w:r w:rsidR="00533A9D">
        <w:rPr>
          <w:rFonts w:ascii="Arial" w:hAnsi="Arial" w:cs="Arial"/>
          <w:sz w:val="24"/>
          <w:szCs w:val="24"/>
        </w:rPr>
        <w:br/>
      </w:r>
      <w:r w:rsidRPr="005423F7">
        <w:rPr>
          <w:rFonts w:ascii="Arial" w:hAnsi="Arial" w:cs="Arial"/>
          <w:sz w:val="24"/>
          <w:szCs w:val="24"/>
        </w:rPr>
        <w:t>o planowaniu i zagospodarowaniu przestrz</w:t>
      </w:r>
      <w:r w:rsidR="00533A9D">
        <w:rPr>
          <w:rFonts w:ascii="Arial" w:hAnsi="Arial" w:cs="Arial"/>
          <w:sz w:val="24"/>
          <w:szCs w:val="24"/>
        </w:rPr>
        <w:t xml:space="preserve">ennym, które zostały ustalone </w:t>
      </w:r>
      <w:r w:rsidR="00107D00">
        <w:rPr>
          <w:rFonts w:ascii="Arial" w:hAnsi="Arial" w:cs="Arial"/>
          <w:sz w:val="24"/>
          <w:szCs w:val="24"/>
        </w:rPr>
        <w:t xml:space="preserve">w </w:t>
      </w:r>
      <w:r w:rsidRPr="005423F7">
        <w:rPr>
          <w:rFonts w:ascii="Arial" w:hAnsi="Arial" w:cs="Arial"/>
          <w:sz w:val="24"/>
          <w:szCs w:val="24"/>
        </w:rPr>
        <w:t>dokumentach przyjętych przez Sejm Rzeczypospolitej Polskiej, Radę Ministrów, właściwego ministra lub sejmik województwa.</w:t>
      </w:r>
    </w:p>
    <w:p w14:paraId="16005FF6" w14:textId="77777777" w:rsidR="00695680" w:rsidRPr="005423F7" w:rsidRDefault="00565380" w:rsidP="005423F7">
      <w:pPr>
        <w:spacing w:after="0" w:line="276" w:lineRule="auto"/>
        <w:rPr>
          <w:rFonts w:ascii="Arial" w:hAnsi="Arial" w:cs="Arial"/>
          <w:b/>
          <w:sz w:val="24"/>
          <w:szCs w:val="24"/>
        </w:rPr>
      </w:pPr>
      <w:r w:rsidRPr="005423F7">
        <w:rPr>
          <w:rFonts w:ascii="Arial" w:hAnsi="Arial" w:cs="Arial"/>
          <w:b/>
          <w:sz w:val="24"/>
          <w:szCs w:val="24"/>
        </w:rPr>
        <w:t xml:space="preserve">Ad. </w:t>
      </w:r>
      <w:r w:rsidR="00C320DB" w:rsidRPr="005423F7">
        <w:rPr>
          <w:rFonts w:ascii="Arial" w:hAnsi="Arial" w:cs="Arial"/>
          <w:b/>
          <w:sz w:val="24"/>
          <w:szCs w:val="24"/>
        </w:rPr>
        <w:t>4</w:t>
      </w:r>
      <w:r w:rsidRPr="005423F7">
        <w:rPr>
          <w:rFonts w:ascii="Arial" w:hAnsi="Arial" w:cs="Arial"/>
          <w:b/>
          <w:sz w:val="24"/>
          <w:szCs w:val="24"/>
        </w:rPr>
        <w:t>. Tworzenie bazy danych GIS</w:t>
      </w:r>
      <w:r w:rsidR="00695680" w:rsidRPr="005423F7">
        <w:rPr>
          <w:rFonts w:ascii="Arial" w:hAnsi="Arial" w:cs="Arial"/>
          <w:b/>
          <w:sz w:val="24"/>
          <w:szCs w:val="24"/>
        </w:rPr>
        <w:t xml:space="preserve"> dla województwa podkarpackiego</w:t>
      </w:r>
    </w:p>
    <w:p w14:paraId="276E2CDF" w14:textId="076B10DC" w:rsidR="00E001C3" w:rsidRPr="005423F7" w:rsidRDefault="00E001C3" w:rsidP="005423F7">
      <w:pPr>
        <w:spacing w:after="0" w:line="276" w:lineRule="auto"/>
        <w:ind w:firstLine="708"/>
        <w:rPr>
          <w:rFonts w:ascii="Arial" w:hAnsi="Arial" w:cs="Arial"/>
          <w:sz w:val="24"/>
          <w:szCs w:val="24"/>
        </w:rPr>
      </w:pPr>
      <w:r w:rsidRPr="005423F7">
        <w:rPr>
          <w:rFonts w:ascii="Arial" w:hAnsi="Arial" w:cs="Arial"/>
          <w:sz w:val="24"/>
          <w:szCs w:val="24"/>
        </w:rPr>
        <w:t>Zadanie realizowane jest na podst. §5</w:t>
      </w:r>
      <w:r w:rsidR="005E1425" w:rsidRPr="005423F7">
        <w:rPr>
          <w:rFonts w:ascii="Arial" w:hAnsi="Arial" w:cs="Arial"/>
          <w:sz w:val="24"/>
          <w:szCs w:val="24"/>
        </w:rPr>
        <w:t>,</w:t>
      </w:r>
      <w:r w:rsidRPr="005423F7">
        <w:rPr>
          <w:rFonts w:ascii="Arial" w:hAnsi="Arial" w:cs="Arial"/>
          <w:sz w:val="24"/>
          <w:szCs w:val="24"/>
        </w:rPr>
        <w:t xml:space="preserve"> ust. 2</w:t>
      </w:r>
      <w:r w:rsidR="005E1425" w:rsidRPr="005423F7">
        <w:rPr>
          <w:rFonts w:ascii="Arial" w:hAnsi="Arial" w:cs="Arial"/>
          <w:sz w:val="24"/>
          <w:szCs w:val="24"/>
        </w:rPr>
        <w:t>,</w:t>
      </w:r>
      <w:r w:rsidRPr="005423F7">
        <w:rPr>
          <w:rFonts w:ascii="Arial" w:hAnsi="Arial" w:cs="Arial"/>
          <w:sz w:val="24"/>
          <w:szCs w:val="24"/>
        </w:rPr>
        <w:t xml:space="preserve"> pkt 4. Statutu Podkarpackiego Biura Planowania Przestrzennego </w:t>
      </w:r>
      <w:r w:rsidR="00386141" w:rsidRPr="005423F7">
        <w:rPr>
          <w:rFonts w:ascii="Arial" w:hAnsi="Arial" w:cs="Arial"/>
          <w:sz w:val="24"/>
          <w:szCs w:val="24"/>
        </w:rPr>
        <w:t>w</w:t>
      </w:r>
      <w:r w:rsidRPr="005423F7">
        <w:rPr>
          <w:rFonts w:ascii="Arial" w:hAnsi="Arial" w:cs="Arial"/>
          <w:sz w:val="24"/>
          <w:szCs w:val="24"/>
        </w:rPr>
        <w:t xml:space="preserve"> Rzeszowie, zgodnie z którym do zadań Biura należy tworzenie bazy danych GIS na potrzeby planowania przestrzennego. Zgodnie z § 13 ust. 1 oraz 3 Regulaminu organizacyjnego PBPP, stanowiącego załącznik do Uchwały </w:t>
      </w:r>
      <w:r w:rsidR="009E1472" w:rsidRPr="005423F7">
        <w:rPr>
          <w:rFonts w:ascii="Arial" w:hAnsi="Arial" w:cs="Arial"/>
          <w:sz w:val="24"/>
          <w:szCs w:val="24"/>
        </w:rPr>
        <w:t>N</w:t>
      </w:r>
      <w:r w:rsidRPr="005423F7">
        <w:rPr>
          <w:rFonts w:ascii="Arial" w:hAnsi="Arial" w:cs="Arial"/>
          <w:sz w:val="24"/>
          <w:szCs w:val="24"/>
        </w:rPr>
        <w:t>r 359/7595/17 Zarządu Województwa Podkarpackiego w Rzeszowie z dnia 30 października 2017 r. (z późn. zm.) Biuro pozyskuje, gromadzi i przetwarza do postaci elektronicznej, w szczególności dane przestrzenne (dane geodezyjne i metadane) z zakresu zagospodarowania i planowania przestrzennego – tworząc tym samym bazę danych przestrzennych.</w:t>
      </w:r>
    </w:p>
    <w:p w14:paraId="48BC2BF2" w14:textId="245BA847" w:rsidR="00E001C3" w:rsidRPr="005423F7" w:rsidRDefault="00E001C3" w:rsidP="005423F7">
      <w:pPr>
        <w:spacing w:after="0" w:line="276" w:lineRule="auto"/>
        <w:rPr>
          <w:rFonts w:ascii="Arial" w:hAnsi="Arial" w:cs="Arial"/>
          <w:sz w:val="24"/>
          <w:szCs w:val="24"/>
        </w:rPr>
      </w:pPr>
      <w:r w:rsidRPr="005423F7">
        <w:rPr>
          <w:rFonts w:ascii="Arial" w:hAnsi="Arial" w:cs="Arial"/>
          <w:sz w:val="24"/>
          <w:szCs w:val="24"/>
        </w:rPr>
        <w:t>Prace nad bazą danych GIS mają charakter ciągły. Polegają one przede wszystkim na wprowadzeniu nowych danych oraz na aktualizacji istniejących ze względu na udostępnienie nowych informacji, zmiany przepisów prawnych czy realizacje inwestycji na terenie wojew</w:t>
      </w:r>
      <w:r w:rsidR="00107D00">
        <w:rPr>
          <w:rFonts w:ascii="Arial" w:hAnsi="Arial" w:cs="Arial"/>
          <w:sz w:val="24"/>
          <w:szCs w:val="24"/>
        </w:rPr>
        <w:t>ództwa podkarpackiego.</w:t>
      </w:r>
    </w:p>
    <w:p w14:paraId="636D028B" w14:textId="31728D3B" w:rsidR="00C61F1C" w:rsidRPr="005423F7" w:rsidRDefault="00E001C3" w:rsidP="00107D00">
      <w:pPr>
        <w:spacing w:after="120" w:line="276" w:lineRule="auto"/>
        <w:ind w:firstLine="709"/>
        <w:rPr>
          <w:rFonts w:ascii="Arial" w:hAnsi="Arial" w:cs="Arial"/>
          <w:sz w:val="24"/>
          <w:szCs w:val="24"/>
        </w:rPr>
      </w:pPr>
      <w:r w:rsidRPr="005423F7">
        <w:rPr>
          <w:rFonts w:ascii="Arial" w:hAnsi="Arial" w:cs="Arial"/>
          <w:sz w:val="24"/>
          <w:szCs w:val="24"/>
        </w:rPr>
        <w:t xml:space="preserve">W oparciu o Bazę Danych GIS w 2021 r. prowadzone były prace związane z tworzeniem bazy danych oraz map i rysunków do zadań wynikających z przyjętego przez Zarząd Województwa Planu pracy PBPP, a także innych zadań Zarządu Województwa Podkarpackiego </w:t>
      </w:r>
      <w:r w:rsidR="00107D00">
        <w:rPr>
          <w:rFonts w:ascii="Arial" w:hAnsi="Arial" w:cs="Arial"/>
          <w:sz w:val="24"/>
          <w:szCs w:val="24"/>
        </w:rPr>
        <w:t>zgodnie z bieżącymi potrzebami.</w:t>
      </w:r>
    </w:p>
    <w:p w14:paraId="6807676F" w14:textId="77777777" w:rsidR="00D341C5" w:rsidRPr="005423F7" w:rsidRDefault="00565380" w:rsidP="005423F7">
      <w:pPr>
        <w:spacing w:after="0" w:line="276" w:lineRule="auto"/>
        <w:rPr>
          <w:rFonts w:ascii="Arial" w:hAnsi="Arial" w:cs="Arial"/>
          <w:b/>
          <w:sz w:val="24"/>
          <w:szCs w:val="24"/>
        </w:rPr>
      </w:pPr>
      <w:r w:rsidRPr="005423F7">
        <w:rPr>
          <w:rFonts w:ascii="Arial" w:hAnsi="Arial" w:cs="Arial"/>
          <w:b/>
          <w:sz w:val="24"/>
          <w:szCs w:val="24"/>
        </w:rPr>
        <w:t xml:space="preserve">Ad. </w:t>
      </w:r>
      <w:r w:rsidR="00C320DB" w:rsidRPr="005423F7">
        <w:rPr>
          <w:rFonts w:ascii="Arial" w:hAnsi="Arial" w:cs="Arial"/>
          <w:b/>
          <w:sz w:val="24"/>
          <w:szCs w:val="24"/>
        </w:rPr>
        <w:t>5</w:t>
      </w:r>
      <w:r w:rsidRPr="005423F7">
        <w:rPr>
          <w:rFonts w:ascii="Arial" w:hAnsi="Arial" w:cs="Arial"/>
          <w:b/>
          <w:sz w:val="24"/>
          <w:szCs w:val="24"/>
        </w:rPr>
        <w:t xml:space="preserve">. </w:t>
      </w:r>
      <w:r w:rsidR="00BF287A" w:rsidRPr="005423F7">
        <w:rPr>
          <w:rFonts w:ascii="Arial" w:hAnsi="Arial" w:cs="Arial"/>
          <w:b/>
          <w:sz w:val="24"/>
          <w:szCs w:val="24"/>
        </w:rPr>
        <w:t xml:space="preserve">Tworzenie </w:t>
      </w:r>
      <w:r w:rsidR="001F68E0" w:rsidRPr="005423F7">
        <w:rPr>
          <w:rFonts w:ascii="Arial" w:hAnsi="Arial" w:cs="Arial"/>
          <w:b/>
          <w:sz w:val="24"/>
          <w:szCs w:val="24"/>
        </w:rPr>
        <w:t>"Podkarpacki</w:t>
      </w:r>
      <w:r w:rsidR="00BF287A" w:rsidRPr="005423F7">
        <w:rPr>
          <w:rFonts w:ascii="Arial" w:hAnsi="Arial" w:cs="Arial"/>
          <w:b/>
          <w:sz w:val="24"/>
          <w:szCs w:val="24"/>
        </w:rPr>
        <w:t>ego</w:t>
      </w:r>
      <w:r w:rsidR="001F68E0" w:rsidRPr="005423F7">
        <w:rPr>
          <w:rFonts w:ascii="Arial" w:hAnsi="Arial" w:cs="Arial"/>
          <w:b/>
          <w:sz w:val="24"/>
          <w:szCs w:val="24"/>
        </w:rPr>
        <w:t xml:space="preserve"> System</w:t>
      </w:r>
      <w:r w:rsidR="00BF287A" w:rsidRPr="005423F7">
        <w:rPr>
          <w:rFonts w:ascii="Arial" w:hAnsi="Arial" w:cs="Arial"/>
          <w:b/>
          <w:sz w:val="24"/>
          <w:szCs w:val="24"/>
        </w:rPr>
        <w:t>u</w:t>
      </w:r>
      <w:r w:rsidR="001F68E0" w:rsidRPr="005423F7">
        <w:rPr>
          <w:rFonts w:ascii="Arial" w:hAnsi="Arial" w:cs="Arial"/>
          <w:b/>
          <w:sz w:val="24"/>
          <w:szCs w:val="24"/>
        </w:rPr>
        <w:t xml:space="preserve"> Informacji Przestrzennej (PSIP)"</w:t>
      </w:r>
    </w:p>
    <w:p w14:paraId="7F17FE76" w14:textId="77777777" w:rsidR="00D341C5" w:rsidRPr="005423F7" w:rsidRDefault="00D341C5" w:rsidP="005423F7">
      <w:pPr>
        <w:spacing w:after="0" w:line="276" w:lineRule="auto"/>
        <w:rPr>
          <w:rFonts w:ascii="Arial" w:hAnsi="Arial" w:cs="Arial"/>
          <w:sz w:val="24"/>
          <w:szCs w:val="24"/>
          <w:u w:val="single"/>
        </w:rPr>
      </w:pPr>
      <w:r w:rsidRPr="005423F7">
        <w:rPr>
          <w:rFonts w:ascii="Arial" w:hAnsi="Arial" w:cs="Arial"/>
          <w:sz w:val="24"/>
          <w:szCs w:val="24"/>
          <w:u w:val="single"/>
        </w:rPr>
        <w:t>Podkarpacki System Informacji Przestrzennej (PSIP)</w:t>
      </w:r>
    </w:p>
    <w:p w14:paraId="5689FFB5" w14:textId="12A0EAF3" w:rsidR="00D341C5" w:rsidRPr="005423F7" w:rsidRDefault="00D341C5" w:rsidP="005423F7">
      <w:pPr>
        <w:spacing w:after="0" w:line="276" w:lineRule="auto"/>
        <w:ind w:firstLine="708"/>
        <w:rPr>
          <w:rFonts w:ascii="Arial" w:hAnsi="Arial" w:cs="Arial"/>
          <w:sz w:val="24"/>
          <w:szCs w:val="24"/>
        </w:rPr>
      </w:pPr>
      <w:bookmarkStart w:id="67" w:name="_Hlk100572521"/>
      <w:r w:rsidRPr="005423F7">
        <w:rPr>
          <w:rFonts w:ascii="Arial" w:hAnsi="Arial" w:cs="Arial"/>
          <w:sz w:val="24"/>
          <w:szCs w:val="24"/>
        </w:rPr>
        <w:t xml:space="preserve">Realizując zapisy </w:t>
      </w:r>
      <w:r w:rsidRPr="005423F7">
        <w:rPr>
          <w:rFonts w:ascii="Arial" w:hAnsi="Arial" w:cs="Arial"/>
          <w:i/>
          <w:iCs/>
          <w:sz w:val="24"/>
          <w:szCs w:val="24"/>
        </w:rPr>
        <w:t>Strategii rozwoju województwa-Podkarpackie 2020</w:t>
      </w:r>
      <w:r w:rsidRPr="005423F7">
        <w:rPr>
          <w:rFonts w:ascii="Arial" w:hAnsi="Arial" w:cs="Arial"/>
          <w:sz w:val="24"/>
          <w:szCs w:val="24"/>
        </w:rPr>
        <w:t xml:space="preserve"> oraz Listu Intencyjnego podpisanego 24 września 2014 r. w sprawie współpracy na rzecz przygotowania </w:t>
      </w:r>
      <w:r w:rsidR="00533A9D">
        <w:rPr>
          <w:rFonts w:ascii="Arial" w:hAnsi="Arial" w:cs="Arial"/>
          <w:sz w:val="24"/>
          <w:szCs w:val="24"/>
        </w:rPr>
        <w:br/>
      </w:r>
      <w:r w:rsidRPr="005423F7">
        <w:rPr>
          <w:rFonts w:ascii="Arial" w:hAnsi="Arial" w:cs="Arial"/>
          <w:sz w:val="24"/>
          <w:szCs w:val="24"/>
        </w:rPr>
        <w:t>i realizacji projektu Systemu Informacji Przestrzennej w województwie podkarpackim pomiędzy Głównym Geodetą Kraju, Marszałkiem Województwa Podkarpackiego, Wojewodą Podkarpackim, liderem Związku Powiatów Województwa Podkarpackiego i przedstawicielami Konwentu Starostów naszego regionu,</w:t>
      </w:r>
      <w:r w:rsidR="009E1472" w:rsidRPr="005423F7">
        <w:rPr>
          <w:rFonts w:ascii="Arial" w:hAnsi="Arial" w:cs="Arial"/>
          <w:sz w:val="24"/>
          <w:szCs w:val="24"/>
        </w:rPr>
        <w:t xml:space="preserve"> </w:t>
      </w:r>
      <w:r w:rsidRPr="005423F7">
        <w:rPr>
          <w:rFonts w:ascii="Arial" w:hAnsi="Arial" w:cs="Arial"/>
          <w:sz w:val="24"/>
          <w:szCs w:val="24"/>
        </w:rPr>
        <w:t>Departament Społeczeństwa Informacyjnego w ramach II osi priorytetowej Cyfrowe Podkarpacie RPO WP na lata 2014-2020 realizuje projekt pn. Podkarpacki S</w:t>
      </w:r>
      <w:r w:rsidR="00107D00">
        <w:rPr>
          <w:rFonts w:ascii="Arial" w:hAnsi="Arial" w:cs="Arial"/>
          <w:sz w:val="24"/>
          <w:szCs w:val="24"/>
        </w:rPr>
        <w:t>ystem Informacji Przestrzennej.</w:t>
      </w:r>
    </w:p>
    <w:p w14:paraId="0723B2ED" w14:textId="42622FF0"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 xml:space="preserve">Podstawą prawną realizacji ww. projektu jest </w:t>
      </w:r>
      <w:r w:rsidR="009E1472" w:rsidRPr="005423F7">
        <w:rPr>
          <w:rFonts w:ascii="Arial" w:hAnsi="Arial" w:cs="Arial"/>
          <w:sz w:val="24"/>
          <w:szCs w:val="24"/>
        </w:rPr>
        <w:t>U</w:t>
      </w:r>
      <w:r w:rsidRPr="005423F7">
        <w:rPr>
          <w:rFonts w:ascii="Arial" w:hAnsi="Arial" w:cs="Arial"/>
          <w:sz w:val="24"/>
          <w:szCs w:val="24"/>
        </w:rPr>
        <w:t xml:space="preserve">chwała </w:t>
      </w:r>
      <w:r w:rsidR="009E1472" w:rsidRPr="005423F7">
        <w:rPr>
          <w:rFonts w:ascii="Arial" w:hAnsi="Arial" w:cs="Arial"/>
          <w:sz w:val="24"/>
          <w:szCs w:val="24"/>
        </w:rPr>
        <w:t>N</w:t>
      </w:r>
      <w:r w:rsidRPr="005423F7">
        <w:rPr>
          <w:rFonts w:ascii="Arial" w:hAnsi="Arial" w:cs="Arial"/>
          <w:sz w:val="24"/>
          <w:szCs w:val="24"/>
        </w:rPr>
        <w:t xml:space="preserve">r 45/1023/15 Zarządu Województwa Podkarpackiego w Rzeszowie z dnia 22 kwietnia 2015 r. w sprawie przygotowania do realizacji </w:t>
      </w:r>
      <w:r w:rsidR="00533A9D">
        <w:rPr>
          <w:rFonts w:ascii="Arial" w:hAnsi="Arial" w:cs="Arial"/>
          <w:sz w:val="24"/>
          <w:szCs w:val="24"/>
        </w:rPr>
        <w:br/>
      </w:r>
      <w:r w:rsidRPr="005423F7">
        <w:rPr>
          <w:rFonts w:ascii="Arial" w:hAnsi="Arial" w:cs="Arial"/>
          <w:sz w:val="24"/>
          <w:szCs w:val="24"/>
        </w:rPr>
        <w:t>i wyboru modelu projektu Podkarpacki System Informacji Przestrzennej (PSIP).</w:t>
      </w:r>
    </w:p>
    <w:p w14:paraId="7F93DE59" w14:textId="67B950CA" w:rsidR="00D341C5" w:rsidRPr="005423F7" w:rsidRDefault="00D341C5" w:rsidP="005423F7">
      <w:pPr>
        <w:spacing w:after="0" w:line="276" w:lineRule="auto"/>
        <w:ind w:firstLine="708"/>
        <w:rPr>
          <w:rFonts w:ascii="Arial" w:hAnsi="Arial" w:cs="Arial"/>
          <w:sz w:val="24"/>
          <w:szCs w:val="24"/>
        </w:rPr>
      </w:pPr>
      <w:r w:rsidRPr="005423F7">
        <w:rPr>
          <w:rFonts w:ascii="Arial" w:hAnsi="Arial" w:cs="Arial"/>
          <w:sz w:val="24"/>
          <w:szCs w:val="24"/>
        </w:rPr>
        <w:t xml:space="preserve">Celem regionalnego systemu informacji przestrzennej jest stworzenie systemu świadczącego e-usługi z zakresu gospodarki przestrzennej, geodezji i kartografii </w:t>
      </w:r>
      <w:r w:rsidR="00107D00">
        <w:rPr>
          <w:rFonts w:ascii="Arial" w:hAnsi="Arial" w:cs="Arial"/>
          <w:sz w:val="24"/>
          <w:szCs w:val="24"/>
        </w:rPr>
        <w:br/>
      </w:r>
      <w:r w:rsidRPr="005423F7">
        <w:rPr>
          <w:rFonts w:ascii="Arial" w:hAnsi="Arial" w:cs="Arial"/>
          <w:sz w:val="24"/>
          <w:szCs w:val="24"/>
        </w:rPr>
        <w:t>o wysokim poziomie dojrz</w:t>
      </w:r>
      <w:r w:rsidR="00533A9D">
        <w:rPr>
          <w:rFonts w:ascii="Arial" w:hAnsi="Arial" w:cs="Arial"/>
          <w:sz w:val="24"/>
          <w:szCs w:val="24"/>
        </w:rPr>
        <w:t xml:space="preserve">ałości dla całego województwa. </w:t>
      </w:r>
      <w:r w:rsidRPr="005423F7">
        <w:rPr>
          <w:rFonts w:ascii="Arial" w:hAnsi="Arial" w:cs="Arial"/>
          <w:sz w:val="24"/>
          <w:szCs w:val="24"/>
        </w:rPr>
        <w:t>Przyczyną realizacji projektu PSIP była konieczność stworzenia centralnego dostępu do danych agregowanych dla całego województwa i udostępnienie ich za pomocą łatwych do obsłużenia e-usług. Realizacja projektu była niezbędna aby podnieść konkurencyjność regionu oraz budować nowoczesne społeczeństwo infor</w:t>
      </w:r>
      <w:r w:rsidR="00107D00">
        <w:rPr>
          <w:rFonts w:ascii="Arial" w:hAnsi="Arial" w:cs="Arial"/>
          <w:sz w:val="24"/>
          <w:szCs w:val="24"/>
        </w:rPr>
        <w:t>macyjne wśród jego mieszkańców.</w:t>
      </w:r>
    </w:p>
    <w:p w14:paraId="66C5FBA2" w14:textId="05FC1376" w:rsidR="00D341C5" w:rsidRPr="005423F7" w:rsidRDefault="00D341C5" w:rsidP="005423F7">
      <w:pPr>
        <w:spacing w:after="0" w:line="276" w:lineRule="auto"/>
        <w:ind w:firstLine="709"/>
        <w:rPr>
          <w:rFonts w:ascii="Arial" w:hAnsi="Arial" w:cs="Arial"/>
          <w:sz w:val="24"/>
          <w:szCs w:val="24"/>
        </w:rPr>
      </w:pPr>
      <w:r w:rsidRPr="005423F7">
        <w:rPr>
          <w:rFonts w:ascii="Arial" w:hAnsi="Arial" w:cs="Arial"/>
          <w:sz w:val="24"/>
          <w:szCs w:val="24"/>
        </w:rPr>
        <w:t>System zapewnia także dostęp do wiarygodnych informacji pu</w:t>
      </w:r>
      <w:r w:rsidR="00107D00">
        <w:rPr>
          <w:rFonts w:ascii="Arial" w:hAnsi="Arial" w:cs="Arial"/>
          <w:sz w:val="24"/>
          <w:szCs w:val="24"/>
        </w:rPr>
        <w:t xml:space="preserve">blicznych dzięki przygotowaniu </w:t>
      </w:r>
      <w:r w:rsidRPr="005423F7">
        <w:rPr>
          <w:rFonts w:ascii="Arial" w:hAnsi="Arial" w:cs="Arial"/>
          <w:sz w:val="24"/>
          <w:szCs w:val="24"/>
        </w:rPr>
        <w:t xml:space="preserve">i wdrożeniu e-usług z zakresu danych przestrzennych, związanych z obszarem społeczeństwa informacyjnego, budowę nowych usług i baz danych jednostek tak, aby </w:t>
      </w:r>
      <w:r w:rsidRPr="005423F7">
        <w:rPr>
          <w:rFonts w:ascii="Arial" w:hAnsi="Arial" w:cs="Arial"/>
          <w:sz w:val="24"/>
          <w:szCs w:val="24"/>
        </w:rPr>
        <w:lastRenderedPageBreak/>
        <w:t xml:space="preserve">wspomóc procedury realizacji spraw. W kontekście projektu PSIP jest to świadczenie e-usługi zarówno dla obywateli, jak i podmiotów gospodarczych. W efekcie Podkarpacki System Informacji Przestrzennej jest otwartym systemem informacyjnym służącym do wprowadzania, gromadzenia, przetwarzania, analizowania oraz wizualizacji danych przestrzennych, a jedną </w:t>
      </w:r>
      <w:r w:rsidR="00533A9D">
        <w:rPr>
          <w:rFonts w:ascii="Arial" w:hAnsi="Arial" w:cs="Arial"/>
          <w:sz w:val="24"/>
          <w:szCs w:val="24"/>
        </w:rPr>
        <w:br/>
      </w:r>
      <w:r w:rsidRPr="005423F7">
        <w:rPr>
          <w:rFonts w:ascii="Arial" w:hAnsi="Arial" w:cs="Arial"/>
          <w:sz w:val="24"/>
          <w:szCs w:val="24"/>
        </w:rPr>
        <w:t>z jego głównych funkcji jest wspomaganie procesu decyzyjnego na szczeblu: województwa, powiatów oraz miast i gmin zintegrowanych z tym systemem.</w:t>
      </w:r>
    </w:p>
    <w:p w14:paraId="54536711" w14:textId="70067922" w:rsidR="00D341C5" w:rsidRPr="005423F7" w:rsidRDefault="00D341C5" w:rsidP="005423F7">
      <w:pPr>
        <w:spacing w:after="0" w:line="276" w:lineRule="auto"/>
        <w:ind w:firstLine="708"/>
        <w:rPr>
          <w:rFonts w:ascii="Arial" w:hAnsi="Arial" w:cs="Arial"/>
          <w:sz w:val="24"/>
          <w:szCs w:val="24"/>
        </w:rPr>
      </w:pPr>
      <w:r w:rsidRPr="005423F7">
        <w:rPr>
          <w:rFonts w:ascii="Arial" w:hAnsi="Arial" w:cs="Arial"/>
          <w:sz w:val="24"/>
          <w:szCs w:val="24"/>
        </w:rPr>
        <w:t>Realizacja projektu PSIP umożliwia starostom powiat</w:t>
      </w:r>
      <w:r w:rsidR="009461B2" w:rsidRPr="005423F7">
        <w:rPr>
          <w:rFonts w:ascii="Arial" w:hAnsi="Arial" w:cs="Arial"/>
          <w:sz w:val="24"/>
          <w:szCs w:val="24"/>
        </w:rPr>
        <w:t>ów</w:t>
      </w:r>
      <w:r w:rsidRPr="005423F7">
        <w:rPr>
          <w:rFonts w:ascii="Arial" w:hAnsi="Arial" w:cs="Arial"/>
          <w:sz w:val="24"/>
          <w:szCs w:val="24"/>
        </w:rPr>
        <w:t xml:space="preserve"> oraz Marszałkowi Województwa Podkarpackiego wypełnienie wymogów wynikających z ustaw i rozporządzeń, w tym </w:t>
      </w:r>
      <w:r w:rsidR="00533A9D">
        <w:rPr>
          <w:rFonts w:ascii="Arial" w:hAnsi="Arial" w:cs="Arial"/>
          <w:sz w:val="24"/>
          <w:szCs w:val="24"/>
        </w:rPr>
        <w:br/>
      </w:r>
      <w:r w:rsidRPr="005423F7">
        <w:rPr>
          <w:rFonts w:ascii="Arial" w:hAnsi="Arial" w:cs="Arial"/>
          <w:sz w:val="24"/>
          <w:szCs w:val="24"/>
        </w:rPr>
        <w:t xml:space="preserve">w szczególności ustawy z dnia 4 marca 2010 r. o infrastrukturze informacji przestrzennej oraz Rozporządzenia Ministra Rozwoju Regionalnego i Budownictwa w sprawie ewidencji gruntów </w:t>
      </w:r>
      <w:r w:rsidR="00533A9D">
        <w:rPr>
          <w:rFonts w:ascii="Arial" w:hAnsi="Arial" w:cs="Arial"/>
          <w:sz w:val="24"/>
          <w:szCs w:val="24"/>
        </w:rPr>
        <w:br/>
      </w:r>
      <w:r w:rsidRPr="005423F7">
        <w:rPr>
          <w:rFonts w:ascii="Arial" w:hAnsi="Arial" w:cs="Arial"/>
          <w:sz w:val="24"/>
          <w:szCs w:val="24"/>
        </w:rPr>
        <w:t>i budynków, nakładające wymóg utworzenia i utrzymywania teleinformatycznego zintegrowanego systemu informacji</w:t>
      </w:r>
      <w:r w:rsidR="004266C7" w:rsidRPr="005423F7">
        <w:rPr>
          <w:rFonts w:ascii="Arial" w:hAnsi="Arial" w:cs="Arial"/>
          <w:sz w:val="24"/>
          <w:szCs w:val="24"/>
        </w:rPr>
        <w:t xml:space="preserve"> </w:t>
      </w:r>
      <w:r w:rsidRPr="005423F7">
        <w:rPr>
          <w:rFonts w:ascii="Arial" w:hAnsi="Arial" w:cs="Arial"/>
          <w:sz w:val="24"/>
          <w:szCs w:val="24"/>
        </w:rPr>
        <w:t>o</w:t>
      </w:r>
      <w:r w:rsidR="001B0FF9" w:rsidRPr="005423F7">
        <w:rPr>
          <w:rFonts w:ascii="Arial" w:hAnsi="Arial" w:cs="Arial"/>
          <w:sz w:val="24"/>
          <w:szCs w:val="24"/>
        </w:rPr>
        <w:t xml:space="preserve"> </w:t>
      </w:r>
      <w:r w:rsidRPr="005423F7">
        <w:rPr>
          <w:rFonts w:ascii="Arial" w:hAnsi="Arial" w:cs="Arial"/>
          <w:sz w:val="24"/>
          <w:szCs w:val="24"/>
        </w:rPr>
        <w:t>nieruchomościach. PSIP udostępnia te dane, które mogą by</w:t>
      </w:r>
      <w:r w:rsidR="00107D00">
        <w:rPr>
          <w:rFonts w:ascii="Arial" w:hAnsi="Arial" w:cs="Arial"/>
          <w:sz w:val="24"/>
          <w:szCs w:val="24"/>
        </w:rPr>
        <w:t xml:space="preserve">ć publikowane w sposób otwarty </w:t>
      </w:r>
      <w:r w:rsidRPr="005423F7">
        <w:rPr>
          <w:rFonts w:ascii="Arial" w:hAnsi="Arial" w:cs="Arial"/>
          <w:sz w:val="24"/>
          <w:szCs w:val="24"/>
        </w:rPr>
        <w:t>z uwzględnieniem właściwych im aktów prawnych, zgodnie ze skalą 5 Star Open Data, na poziomie nie niższym niż 3 gwiazdki. Projekt PSIP jest zorientowany na potrzebę doskonalenia obsługi klienta w kontekście ograniczania uciążliwości wynikających z czasochłonności i ograniczeń czasowych dostępu do danych.</w:t>
      </w:r>
    </w:p>
    <w:p w14:paraId="1EA5E2A0" w14:textId="77777777" w:rsidR="00D341C5" w:rsidRPr="005423F7" w:rsidRDefault="00D341C5" w:rsidP="005423F7">
      <w:pPr>
        <w:spacing w:after="0" w:line="276" w:lineRule="auto"/>
        <w:rPr>
          <w:rFonts w:ascii="Arial" w:hAnsi="Arial" w:cs="Arial"/>
          <w:sz w:val="24"/>
          <w:szCs w:val="24"/>
          <w:u w:val="single"/>
        </w:rPr>
      </w:pPr>
      <w:r w:rsidRPr="005423F7">
        <w:rPr>
          <w:rFonts w:ascii="Arial" w:hAnsi="Arial" w:cs="Arial"/>
          <w:sz w:val="24"/>
          <w:szCs w:val="24"/>
          <w:u w:val="single"/>
        </w:rPr>
        <w:t xml:space="preserve">Zakres rzeczowy projektu obejmuje: </w:t>
      </w:r>
    </w:p>
    <w:p w14:paraId="5CF3D9BB"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budowę wojewódzkiego systemu infrastruktury informacji przestrzennej;</w:t>
      </w:r>
    </w:p>
    <w:p w14:paraId="11F4D153" w14:textId="1C828938" w:rsidR="00D341C5" w:rsidRPr="00107D00"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 xml:space="preserve">wytworzenie aplikacji systemu infrastruktury informacji przestrzennej </w:t>
      </w:r>
      <w:r w:rsidR="00107D00">
        <w:rPr>
          <w:rFonts w:ascii="Arial" w:hAnsi="Arial" w:cs="Arial"/>
          <w:sz w:val="24"/>
          <w:szCs w:val="24"/>
        </w:rPr>
        <w:br/>
      </w:r>
      <w:r w:rsidRPr="00107D00">
        <w:rPr>
          <w:rFonts w:ascii="Arial" w:hAnsi="Arial" w:cs="Arial"/>
          <w:sz w:val="24"/>
          <w:szCs w:val="24"/>
        </w:rPr>
        <w:t>o charakterze wojewódzkim;</w:t>
      </w:r>
    </w:p>
    <w:p w14:paraId="780F1053"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budowę powiatowych systemów baz danych referencyjnych;</w:t>
      </w:r>
    </w:p>
    <w:p w14:paraId="74F242AD"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wytworzenie nowych, unikatowych e-usług związanych z informacją przestrzenną</w:t>
      </w:r>
      <w:r w:rsidR="00093762" w:rsidRPr="005423F7">
        <w:rPr>
          <w:rFonts w:ascii="Arial" w:hAnsi="Arial" w:cs="Arial"/>
          <w:sz w:val="24"/>
          <w:szCs w:val="24"/>
        </w:rPr>
        <w:br/>
      </w:r>
      <w:r w:rsidRPr="005423F7">
        <w:rPr>
          <w:rFonts w:ascii="Arial" w:hAnsi="Arial" w:cs="Arial"/>
          <w:sz w:val="24"/>
          <w:szCs w:val="24"/>
        </w:rPr>
        <w:t xml:space="preserve"> z wykorzystaniem istniejących zasobów dokumentacji geodezyjnej i topograficznej;</w:t>
      </w:r>
    </w:p>
    <w:p w14:paraId="0CF4D0E0"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aktualizację oraz digitalizację zasobów EGiB, BDOT500, GESUT;</w:t>
      </w:r>
    </w:p>
    <w:p w14:paraId="26FDD5C0"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integrację  systemów informacji przestrzennej z systemami dziedzinowymi w JST;</w:t>
      </w:r>
    </w:p>
    <w:p w14:paraId="72FDFF50"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przesyłanie danych do systemów centralnych ZSIN i ePUAP z powiatowych oraz wojewódzkiego SIP;</w:t>
      </w:r>
    </w:p>
    <w:p w14:paraId="153894BB"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integrację baz referencyjnych powiatów z systemem Geoportal;</w:t>
      </w:r>
    </w:p>
    <w:p w14:paraId="36AE765E"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doposażenie partnerów projektu w sprzęt i infrastrukturę teleinformatyczną;</w:t>
      </w:r>
    </w:p>
    <w:p w14:paraId="5DFFC2F9" w14:textId="4361F49A"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integrację wojewódzkiego oraz powiatowych systemów Informacji Przestrzennej z systemem ePUAP;</w:t>
      </w:r>
    </w:p>
    <w:p w14:paraId="37E7A798" w14:textId="13330985"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doposażenie powiatowych systemów informacji przestrzenne</w:t>
      </w:r>
      <w:r w:rsidR="00533A9D">
        <w:rPr>
          <w:rFonts w:ascii="Arial" w:hAnsi="Arial" w:cs="Arial"/>
          <w:sz w:val="24"/>
          <w:szCs w:val="24"/>
        </w:rPr>
        <w:t>j w urządzenia, sprzęt.</w:t>
      </w:r>
    </w:p>
    <w:p w14:paraId="4D154397" w14:textId="77777777" w:rsidR="00D341C5" w:rsidRPr="005423F7" w:rsidRDefault="00D341C5" w:rsidP="005423F7">
      <w:pPr>
        <w:spacing w:after="0" w:line="276" w:lineRule="auto"/>
        <w:rPr>
          <w:rFonts w:ascii="Arial" w:hAnsi="Arial" w:cs="Arial"/>
          <w:sz w:val="24"/>
          <w:szCs w:val="24"/>
          <w:u w:val="single"/>
        </w:rPr>
      </w:pPr>
      <w:r w:rsidRPr="005423F7">
        <w:rPr>
          <w:rFonts w:ascii="Arial" w:hAnsi="Arial" w:cs="Arial"/>
          <w:sz w:val="24"/>
          <w:szCs w:val="24"/>
          <w:u w:val="single"/>
        </w:rPr>
        <w:t>Zakłada się uzyskanie efektów realizacji projektu w postaci:</w:t>
      </w:r>
    </w:p>
    <w:p w14:paraId="43CEDBBC"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wzrostu poziomu zadowolenia obywateli z usług świadczonych przez administrację samorządową;</w:t>
      </w:r>
    </w:p>
    <w:p w14:paraId="71D09A01" w14:textId="01E5A19C"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dostosowania poziomu rozwoju jednostki samorządu terytorialnego do nowych technicznych</w:t>
      </w:r>
      <w:r w:rsidR="00107D00">
        <w:rPr>
          <w:rFonts w:ascii="Arial" w:hAnsi="Arial" w:cs="Arial"/>
          <w:sz w:val="24"/>
          <w:szCs w:val="24"/>
        </w:rPr>
        <w:t xml:space="preserve"> </w:t>
      </w:r>
      <w:r w:rsidRPr="005423F7">
        <w:rPr>
          <w:rFonts w:ascii="Arial" w:hAnsi="Arial" w:cs="Arial"/>
          <w:sz w:val="24"/>
          <w:szCs w:val="24"/>
        </w:rPr>
        <w:t>i technologicznych wyzwań;</w:t>
      </w:r>
    </w:p>
    <w:p w14:paraId="6AB108FA"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wzrostu rozwoju, zakresu i jakości świadczenia e-usług, obejmujących informację przestrzenną;</w:t>
      </w:r>
    </w:p>
    <w:p w14:paraId="24B25F53"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wzrostu konkurencyjności lokalnej oraz wojewódzkiej gospodarki i turystyki;</w:t>
      </w:r>
    </w:p>
    <w:p w14:paraId="69FFBA55"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wzrostu efektywności działań wspierających rozwój społeczeństwa informacyjnego i działań administracji samorządowej;</w:t>
      </w:r>
    </w:p>
    <w:p w14:paraId="129C3E27"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integracji informacji przestrzennej z procedurami i danymi opisowymi;</w:t>
      </w:r>
    </w:p>
    <w:p w14:paraId="0F090788"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 xml:space="preserve">wdrożenia mechanizmów przepływu, integracji i harmonizacji danych; </w:t>
      </w:r>
    </w:p>
    <w:p w14:paraId="6872AA12"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integracji danych przestrzennych na poziomie lokalnym;</w:t>
      </w:r>
    </w:p>
    <w:p w14:paraId="11F36130"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harmonizacji danych przestrzennych i usług danych przestrzennych na poziomie lokalnym;</w:t>
      </w:r>
    </w:p>
    <w:p w14:paraId="40E43073"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lastRenderedPageBreak/>
        <w:t>umożliwienia prowadzenia w formie elektronicznej ewidencji rejestrów oraz map;</w:t>
      </w:r>
    </w:p>
    <w:p w14:paraId="0D238698"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 xml:space="preserve">obniżenia kosztów świadczenia usług publicznych; </w:t>
      </w:r>
    </w:p>
    <w:p w14:paraId="26EF2E64"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zmniejszenia pracochłonności i czasochłonności obsługi interesantów;</w:t>
      </w:r>
    </w:p>
    <w:p w14:paraId="40D37C82"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zapewnienia dostępu do danych zawartych w rejestrach publicznych, ewidencjach oraz bazach danych prowadzonych w starostwach;</w:t>
      </w:r>
    </w:p>
    <w:p w14:paraId="0C5C5A53" w14:textId="77777777" w:rsidR="00D341C5" w:rsidRPr="005423F7" w:rsidRDefault="00D341C5" w:rsidP="00376DDC">
      <w:pPr>
        <w:pStyle w:val="Akapitzlist"/>
        <w:numPr>
          <w:ilvl w:val="0"/>
          <w:numId w:val="201"/>
        </w:numPr>
        <w:spacing w:after="0" w:line="276" w:lineRule="auto"/>
        <w:rPr>
          <w:rFonts w:ascii="Arial" w:hAnsi="Arial" w:cs="Arial"/>
          <w:sz w:val="24"/>
          <w:szCs w:val="24"/>
        </w:rPr>
      </w:pPr>
      <w:r w:rsidRPr="005423F7">
        <w:rPr>
          <w:rFonts w:ascii="Arial" w:hAnsi="Arial" w:cs="Arial"/>
          <w:sz w:val="24"/>
          <w:szCs w:val="24"/>
        </w:rPr>
        <w:t>podniesienia poziomu wykorzystania nowoczesnych technologii informacyjno- komunikacyjnych.</w:t>
      </w:r>
    </w:p>
    <w:p w14:paraId="4E01E67D" w14:textId="3D53162C"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Struktura systemu informatycznego jest zgodna z wymaganiami</w:t>
      </w:r>
      <w:r w:rsidR="00107D00">
        <w:rPr>
          <w:rFonts w:ascii="Arial" w:hAnsi="Arial" w:cs="Arial"/>
          <w:sz w:val="24"/>
          <w:szCs w:val="24"/>
        </w:rPr>
        <w:t xml:space="preserve"> obowiązujących aktów prawnych.</w:t>
      </w:r>
    </w:p>
    <w:p w14:paraId="39F41610" w14:textId="2800EFA3" w:rsidR="00D341C5" w:rsidRPr="005423F7" w:rsidRDefault="00D341C5"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jest realizowany na terenie województwa podkarpackiego przez Województwo Podkarpackie (Lidera Projektu) wraz z Wojewódzkim Ośrodkiem Dokumentacji Geodezyjnej </w:t>
      </w:r>
      <w:r w:rsidR="00533A9D">
        <w:rPr>
          <w:rFonts w:ascii="Arial" w:hAnsi="Arial" w:cs="Arial"/>
          <w:sz w:val="24"/>
          <w:szCs w:val="24"/>
        </w:rPr>
        <w:br/>
      </w:r>
      <w:r w:rsidRPr="005423F7">
        <w:rPr>
          <w:rFonts w:ascii="Arial" w:hAnsi="Arial" w:cs="Arial"/>
          <w:sz w:val="24"/>
          <w:szCs w:val="24"/>
        </w:rPr>
        <w:t>i Kartograficznej (WODGiK) w partnerstwie z 18 powiatami i 4 miastami na prawach powiatu.</w:t>
      </w:r>
    </w:p>
    <w:p w14:paraId="63FF36AE" w14:textId="37866F13" w:rsidR="00D341C5" w:rsidRPr="005423F7" w:rsidRDefault="00D341C5" w:rsidP="005423F7">
      <w:pPr>
        <w:pStyle w:val="Bezodstpw"/>
        <w:spacing w:line="276" w:lineRule="auto"/>
        <w:rPr>
          <w:rFonts w:ascii="Arial" w:hAnsi="Arial" w:cs="Arial"/>
          <w:sz w:val="24"/>
          <w:szCs w:val="24"/>
        </w:rPr>
      </w:pPr>
      <w:r w:rsidRPr="005423F7">
        <w:rPr>
          <w:rFonts w:ascii="Arial" w:hAnsi="Arial" w:cs="Arial"/>
          <w:sz w:val="24"/>
          <w:szCs w:val="24"/>
        </w:rPr>
        <w:t xml:space="preserve">Zadanie przewidziano do realizacji w latach 2014-2026. Od początku realizacji zadania </w:t>
      </w:r>
      <w:r w:rsidR="00F2195D" w:rsidRPr="005423F7">
        <w:rPr>
          <w:rFonts w:ascii="Arial" w:hAnsi="Arial" w:cs="Arial"/>
          <w:sz w:val="24"/>
          <w:szCs w:val="24"/>
        </w:rPr>
        <w:t xml:space="preserve">poniesiono wydatki w </w:t>
      </w:r>
      <w:r w:rsidRPr="005423F7">
        <w:rPr>
          <w:rFonts w:ascii="Arial" w:hAnsi="Arial" w:cs="Arial"/>
          <w:sz w:val="24"/>
          <w:szCs w:val="24"/>
        </w:rPr>
        <w:t>kw</w:t>
      </w:r>
      <w:r w:rsidR="00F2195D" w:rsidRPr="005423F7">
        <w:rPr>
          <w:rFonts w:ascii="Arial" w:hAnsi="Arial" w:cs="Arial"/>
          <w:sz w:val="24"/>
          <w:szCs w:val="24"/>
        </w:rPr>
        <w:t xml:space="preserve">ocie </w:t>
      </w:r>
      <w:r w:rsidRPr="005423F7">
        <w:rPr>
          <w:rFonts w:ascii="Arial" w:hAnsi="Arial" w:cs="Arial"/>
          <w:sz w:val="24"/>
          <w:szCs w:val="24"/>
        </w:rPr>
        <w:t>174 226 832,94 zł, w tym w 2021 r.: 33 541 278,79 zł. Zadanie finansowane jest z budżetu UE, budżetu Województwa Podkarpackiego oraz budżetu Państwa.</w:t>
      </w:r>
    </w:p>
    <w:p w14:paraId="50E1AD5E" w14:textId="65D7705B" w:rsidR="00C61F1C" w:rsidRPr="005423F7" w:rsidRDefault="00D341C5" w:rsidP="005423F7">
      <w:pPr>
        <w:spacing w:after="0" w:line="276" w:lineRule="auto"/>
        <w:rPr>
          <w:rFonts w:ascii="Arial" w:hAnsi="Arial" w:cs="Arial"/>
          <w:sz w:val="24"/>
          <w:szCs w:val="24"/>
        </w:rPr>
      </w:pPr>
      <w:r w:rsidRPr="005423F7">
        <w:rPr>
          <w:rFonts w:ascii="Arial" w:hAnsi="Arial" w:cs="Arial"/>
          <w:sz w:val="24"/>
          <w:szCs w:val="24"/>
        </w:rPr>
        <w:t xml:space="preserve">Podstawa prawna - Uchwała </w:t>
      </w:r>
      <w:r w:rsidR="009E1472" w:rsidRPr="005423F7">
        <w:rPr>
          <w:rFonts w:ascii="Arial" w:hAnsi="Arial" w:cs="Arial"/>
          <w:sz w:val="24"/>
          <w:szCs w:val="24"/>
        </w:rPr>
        <w:t>N</w:t>
      </w:r>
      <w:r w:rsidRPr="005423F7">
        <w:rPr>
          <w:rFonts w:ascii="Arial" w:hAnsi="Arial" w:cs="Arial"/>
          <w:sz w:val="24"/>
          <w:szCs w:val="24"/>
        </w:rPr>
        <w:t xml:space="preserve">r 45/1023/15 Zarządu Województwa Podkarpackiego </w:t>
      </w:r>
      <w:r w:rsidR="00533A9D">
        <w:rPr>
          <w:rFonts w:ascii="Arial" w:hAnsi="Arial" w:cs="Arial"/>
          <w:sz w:val="24"/>
          <w:szCs w:val="24"/>
        </w:rPr>
        <w:br/>
      </w:r>
      <w:r w:rsidRPr="005423F7">
        <w:rPr>
          <w:rFonts w:ascii="Arial" w:hAnsi="Arial" w:cs="Arial"/>
          <w:sz w:val="24"/>
          <w:szCs w:val="24"/>
        </w:rPr>
        <w:t>w Rzeszowie</w:t>
      </w:r>
      <w:r w:rsidR="00107D00">
        <w:rPr>
          <w:rFonts w:ascii="Arial" w:hAnsi="Arial" w:cs="Arial"/>
          <w:sz w:val="24"/>
          <w:szCs w:val="24"/>
        </w:rPr>
        <w:t xml:space="preserve"> </w:t>
      </w:r>
      <w:r w:rsidRPr="005423F7">
        <w:rPr>
          <w:rFonts w:ascii="Arial" w:hAnsi="Arial" w:cs="Arial"/>
          <w:sz w:val="24"/>
          <w:szCs w:val="24"/>
        </w:rPr>
        <w:t>z dnia 22 kwietnia 2015 r. w sprawie przygotowania do realizacji i wyboru modelu projektu Podkarpackie System Informacji Przestrzennej (PSIP).</w:t>
      </w:r>
    </w:p>
    <w:p w14:paraId="7CC4C829" w14:textId="77777777" w:rsidR="00D341C5" w:rsidRPr="005423F7" w:rsidRDefault="00D341C5" w:rsidP="005423F7">
      <w:pPr>
        <w:spacing w:after="0" w:line="276" w:lineRule="auto"/>
        <w:ind w:firstLine="709"/>
        <w:rPr>
          <w:rFonts w:ascii="Arial" w:hAnsi="Arial" w:cs="Arial"/>
          <w:sz w:val="24"/>
          <w:szCs w:val="24"/>
        </w:rPr>
      </w:pPr>
      <w:r w:rsidRPr="005423F7">
        <w:rPr>
          <w:rFonts w:ascii="Arial" w:hAnsi="Arial" w:cs="Arial"/>
          <w:sz w:val="24"/>
          <w:szCs w:val="24"/>
        </w:rPr>
        <w:t>W 2021 r. podejmowano następujące działania związane z realizacją projektu:</w:t>
      </w:r>
    </w:p>
    <w:p w14:paraId="243FC502" w14:textId="77777777" w:rsidR="00D341C5" w:rsidRPr="005423F7" w:rsidRDefault="00D341C5" w:rsidP="005423F7">
      <w:pPr>
        <w:pStyle w:val="Akapitzlist"/>
        <w:numPr>
          <w:ilvl w:val="0"/>
          <w:numId w:val="32"/>
        </w:numPr>
        <w:suppressAutoHyphens/>
        <w:autoSpaceDN w:val="0"/>
        <w:spacing w:after="0" w:line="276" w:lineRule="auto"/>
        <w:ind w:left="360"/>
        <w:contextualSpacing w:val="0"/>
        <w:textAlignment w:val="baseline"/>
        <w:rPr>
          <w:rFonts w:ascii="Arial" w:hAnsi="Arial" w:cs="Arial"/>
          <w:sz w:val="24"/>
          <w:szCs w:val="24"/>
        </w:rPr>
      </w:pPr>
      <w:r w:rsidRPr="005423F7">
        <w:rPr>
          <w:rFonts w:ascii="Arial" w:hAnsi="Arial" w:cs="Arial"/>
          <w:sz w:val="24"/>
          <w:szCs w:val="24"/>
        </w:rPr>
        <w:t>Lider Projektu (Województwo Podkarpackie) od początku realizacji projektu do 31 grudnia 2021 r. złożył 106 wniosków o płatność.</w:t>
      </w:r>
    </w:p>
    <w:p w14:paraId="3D7597CC" w14:textId="3F619206" w:rsidR="00D341C5" w:rsidRPr="005423F7" w:rsidRDefault="00D341C5" w:rsidP="005423F7">
      <w:pPr>
        <w:pStyle w:val="Akapitzlist"/>
        <w:numPr>
          <w:ilvl w:val="0"/>
          <w:numId w:val="32"/>
        </w:numPr>
        <w:suppressAutoHyphens/>
        <w:autoSpaceDN w:val="0"/>
        <w:spacing w:after="0" w:line="276" w:lineRule="auto"/>
        <w:ind w:left="360"/>
        <w:contextualSpacing w:val="0"/>
        <w:textAlignment w:val="baseline"/>
        <w:rPr>
          <w:rFonts w:ascii="Arial" w:hAnsi="Arial" w:cs="Arial"/>
          <w:sz w:val="24"/>
          <w:szCs w:val="24"/>
        </w:rPr>
      </w:pPr>
      <w:r w:rsidRPr="005423F7">
        <w:rPr>
          <w:rFonts w:ascii="Arial" w:hAnsi="Arial" w:cs="Arial"/>
          <w:sz w:val="24"/>
          <w:szCs w:val="24"/>
        </w:rPr>
        <w:t>W dniu 17 lutego 2021 r. nastąpił o</w:t>
      </w:r>
      <w:r w:rsidR="00107D00">
        <w:rPr>
          <w:rFonts w:ascii="Arial" w:hAnsi="Arial" w:cs="Arial"/>
          <w:sz w:val="24"/>
          <w:szCs w:val="24"/>
        </w:rPr>
        <w:t>dbiór etapu 5, który obejmował:</w:t>
      </w:r>
    </w:p>
    <w:p w14:paraId="634D3E2E" w14:textId="77777777" w:rsidR="00D341C5" w:rsidRPr="005423F7" w:rsidRDefault="00D341C5" w:rsidP="00376DDC">
      <w:pPr>
        <w:pStyle w:val="Akapitzlist"/>
        <w:numPr>
          <w:ilvl w:val="0"/>
          <w:numId w:val="195"/>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konfigurację e-usług u Partnerów Projektu jako rozbudowę aktualnie istniejących systemów powiatowych</w:t>
      </w:r>
    </w:p>
    <w:p w14:paraId="25575915" w14:textId="77777777" w:rsidR="00D341C5" w:rsidRPr="005423F7" w:rsidRDefault="00D341C5" w:rsidP="00376DDC">
      <w:pPr>
        <w:pStyle w:val="Akapitzlist"/>
        <w:numPr>
          <w:ilvl w:val="0"/>
          <w:numId w:val="195"/>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integrację systemów powiatowych z Portalem Wojewódzkim</w:t>
      </w:r>
    </w:p>
    <w:p w14:paraId="23014376" w14:textId="77777777" w:rsidR="00D341C5" w:rsidRPr="005423F7" w:rsidRDefault="00D341C5" w:rsidP="00376DDC">
      <w:pPr>
        <w:pStyle w:val="Akapitzlist"/>
        <w:numPr>
          <w:ilvl w:val="0"/>
          <w:numId w:val="195"/>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wdrożenie systemu dla WODGiK</w:t>
      </w:r>
    </w:p>
    <w:p w14:paraId="0285CEA0" w14:textId="77777777" w:rsidR="00D341C5" w:rsidRPr="005423F7" w:rsidRDefault="00D341C5" w:rsidP="00376DDC">
      <w:pPr>
        <w:pStyle w:val="Akapitzlist"/>
        <w:numPr>
          <w:ilvl w:val="0"/>
          <w:numId w:val="195"/>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integrację z EOD posiadanym przez Partnerów Projektu</w:t>
      </w:r>
    </w:p>
    <w:p w14:paraId="625491E9" w14:textId="77777777" w:rsidR="00D341C5" w:rsidRPr="005423F7" w:rsidRDefault="00D341C5" w:rsidP="00376DDC">
      <w:pPr>
        <w:pStyle w:val="Akapitzlist"/>
        <w:numPr>
          <w:ilvl w:val="0"/>
          <w:numId w:val="195"/>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prace konfiguracyjne systemu</w:t>
      </w:r>
    </w:p>
    <w:p w14:paraId="616E83EB" w14:textId="30FB15A2" w:rsidR="00D341C5" w:rsidRPr="005423F7" w:rsidRDefault="00D341C5" w:rsidP="005423F7">
      <w:pPr>
        <w:pStyle w:val="Akapitzlist"/>
        <w:numPr>
          <w:ilvl w:val="0"/>
          <w:numId w:val="32"/>
        </w:numPr>
        <w:suppressAutoHyphens/>
        <w:autoSpaceDN w:val="0"/>
        <w:spacing w:after="0" w:line="276" w:lineRule="auto"/>
        <w:ind w:left="360"/>
        <w:contextualSpacing w:val="0"/>
        <w:textAlignment w:val="baseline"/>
        <w:rPr>
          <w:rFonts w:ascii="Arial" w:hAnsi="Arial" w:cs="Arial"/>
          <w:sz w:val="24"/>
          <w:szCs w:val="24"/>
        </w:rPr>
      </w:pPr>
      <w:r w:rsidRPr="005423F7">
        <w:rPr>
          <w:rFonts w:ascii="Arial" w:hAnsi="Arial" w:cs="Arial"/>
          <w:sz w:val="24"/>
          <w:szCs w:val="24"/>
        </w:rPr>
        <w:t xml:space="preserve">W dniu 6 maja 2021 r. nastąpił odbiór etapu </w:t>
      </w:r>
      <w:r w:rsidR="00107D00">
        <w:rPr>
          <w:rFonts w:ascii="Arial" w:hAnsi="Arial" w:cs="Arial"/>
          <w:sz w:val="24"/>
          <w:szCs w:val="24"/>
        </w:rPr>
        <w:t>6 - końcowego, który obejmował:</w:t>
      </w:r>
    </w:p>
    <w:p w14:paraId="67C7AAE8" w14:textId="77777777" w:rsidR="00D341C5" w:rsidRPr="005423F7" w:rsidRDefault="00D341C5" w:rsidP="00376DDC">
      <w:pPr>
        <w:pStyle w:val="Akapitzlist"/>
        <w:numPr>
          <w:ilvl w:val="0"/>
          <w:numId w:val="196"/>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uruchomienie portalu Podkarpacki System Informacji Przestrzennej zgodnego z OPZ dla Lidera oraz Partnerów Projektu w pełnej funkcjonalności</w:t>
      </w:r>
    </w:p>
    <w:p w14:paraId="71F46CA1" w14:textId="77777777" w:rsidR="00D341C5" w:rsidRPr="005423F7" w:rsidRDefault="00D341C5" w:rsidP="00376DDC">
      <w:pPr>
        <w:pStyle w:val="Akapitzlist"/>
        <w:numPr>
          <w:ilvl w:val="0"/>
          <w:numId w:val="196"/>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przeprowadzenie instruktaży stanowiskowych</w:t>
      </w:r>
    </w:p>
    <w:p w14:paraId="48F86156" w14:textId="77777777" w:rsidR="00D341C5" w:rsidRPr="005423F7" w:rsidRDefault="00D341C5" w:rsidP="00376DDC">
      <w:pPr>
        <w:pStyle w:val="Akapitzlist"/>
        <w:numPr>
          <w:ilvl w:val="0"/>
          <w:numId w:val="196"/>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testowanie, instruktaże i wykonanie Dokumentacji Powdrożeniowej</w:t>
      </w:r>
    </w:p>
    <w:p w14:paraId="7BBAFC07" w14:textId="77777777" w:rsidR="00D341C5" w:rsidRPr="005423F7" w:rsidRDefault="00D341C5" w:rsidP="00376DDC">
      <w:pPr>
        <w:pStyle w:val="Akapitzlist"/>
        <w:numPr>
          <w:ilvl w:val="0"/>
          <w:numId w:val="196"/>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przeprowadzenie testów zgodnie z zaakceptowanymi scenariuszami testowymi</w:t>
      </w:r>
    </w:p>
    <w:p w14:paraId="4F6385F0" w14:textId="77777777" w:rsidR="00D341C5" w:rsidRPr="005423F7" w:rsidRDefault="00D341C5" w:rsidP="00376DDC">
      <w:pPr>
        <w:pStyle w:val="Akapitzlist"/>
        <w:numPr>
          <w:ilvl w:val="0"/>
          <w:numId w:val="196"/>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 xml:space="preserve">dostarczenie wymaganej dokumentacji. </w:t>
      </w:r>
    </w:p>
    <w:p w14:paraId="38162985" w14:textId="77777777" w:rsidR="00D341C5" w:rsidRPr="005423F7" w:rsidRDefault="00D341C5" w:rsidP="005423F7">
      <w:pPr>
        <w:pStyle w:val="Akapitzlist"/>
        <w:numPr>
          <w:ilvl w:val="0"/>
          <w:numId w:val="32"/>
        </w:numPr>
        <w:suppressAutoHyphens/>
        <w:autoSpaceDN w:val="0"/>
        <w:spacing w:after="0" w:line="276" w:lineRule="auto"/>
        <w:ind w:left="360"/>
        <w:contextualSpacing w:val="0"/>
        <w:textAlignment w:val="baseline"/>
        <w:rPr>
          <w:rFonts w:ascii="Arial" w:hAnsi="Arial" w:cs="Arial"/>
          <w:sz w:val="24"/>
          <w:szCs w:val="24"/>
        </w:rPr>
      </w:pPr>
      <w:r w:rsidRPr="005423F7">
        <w:rPr>
          <w:rFonts w:ascii="Arial" w:hAnsi="Arial" w:cs="Arial"/>
          <w:sz w:val="24"/>
          <w:szCs w:val="24"/>
        </w:rPr>
        <w:t>Partnerzy projektu biorący udział w realizacji Podkarpackiego Systemu Informacji Publicznej (PSIP) zrealizowali niżej wymienione zadania:</w:t>
      </w:r>
    </w:p>
    <w:p w14:paraId="4543AB48" w14:textId="77777777" w:rsidR="00D341C5" w:rsidRPr="005423F7" w:rsidRDefault="003D1666"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B</w:t>
      </w:r>
      <w:r w:rsidR="00D341C5" w:rsidRPr="005423F7">
        <w:rPr>
          <w:rFonts w:ascii="Arial" w:hAnsi="Arial" w:cs="Arial"/>
          <w:iCs/>
          <w:sz w:val="24"/>
          <w:szCs w:val="24"/>
        </w:rPr>
        <w:t>ieszczadzki:</w:t>
      </w:r>
    </w:p>
    <w:p w14:paraId="500ECC70"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 Partner zakończył realizację wszystkich swoich zadań w projekcie.</w:t>
      </w:r>
    </w:p>
    <w:p w14:paraId="62C5B203" w14:textId="77777777" w:rsidR="00D341C5" w:rsidRPr="005423F7" w:rsidRDefault="003D1666" w:rsidP="005423F7">
      <w:pPr>
        <w:spacing w:after="0" w:line="276" w:lineRule="auto"/>
        <w:rPr>
          <w:rFonts w:ascii="Arial" w:hAnsi="Arial" w:cs="Arial"/>
          <w:i/>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B</w:t>
      </w:r>
      <w:r w:rsidR="00D341C5" w:rsidRPr="005423F7">
        <w:rPr>
          <w:rFonts w:ascii="Arial" w:hAnsi="Arial" w:cs="Arial"/>
          <w:iCs/>
          <w:sz w:val="24"/>
          <w:szCs w:val="24"/>
        </w:rPr>
        <w:t>rzozowski</w:t>
      </w:r>
      <w:r w:rsidR="00D341C5" w:rsidRPr="005423F7">
        <w:rPr>
          <w:rFonts w:ascii="Arial" w:hAnsi="Arial" w:cs="Arial"/>
          <w:i/>
          <w:sz w:val="24"/>
          <w:szCs w:val="24"/>
        </w:rPr>
        <w:t>:</w:t>
      </w:r>
    </w:p>
    <w:p w14:paraId="554B0850"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 Partner zakończył realizację wszystkich swoich zadań w projekcie.</w:t>
      </w:r>
    </w:p>
    <w:p w14:paraId="3A8ABC21" w14:textId="77777777" w:rsidR="00D341C5" w:rsidRPr="005423F7" w:rsidRDefault="003D1666"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D</w:t>
      </w:r>
      <w:r w:rsidR="00D341C5" w:rsidRPr="005423F7">
        <w:rPr>
          <w:rFonts w:ascii="Arial" w:hAnsi="Arial" w:cs="Arial"/>
          <w:iCs/>
          <w:sz w:val="24"/>
          <w:szCs w:val="24"/>
        </w:rPr>
        <w:t xml:space="preserve">ębicki: </w:t>
      </w:r>
    </w:p>
    <w:p w14:paraId="77601A5F"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 Partner zakończył realizację wszystkich swoich zadań w projekcie.</w:t>
      </w:r>
    </w:p>
    <w:p w14:paraId="3CE0AD4A" w14:textId="77777777" w:rsidR="00D341C5" w:rsidRPr="005423F7" w:rsidRDefault="003D1666"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J</w:t>
      </w:r>
      <w:r w:rsidR="00D341C5" w:rsidRPr="005423F7">
        <w:rPr>
          <w:rFonts w:ascii="Arial" w:hAnsi="Arial" w:cs="Arial"/>
          <w:iCs/>
          <w:sz w:val="24"/>
          <w:szCs w:val="24"/>
        </w:rPr>
        <w:t>arosławski:</w:t>
      </w:r>
    </w:p>
    <w:p w14:paraId="1264D69D"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 modernizacja i aktualizacja EGiB - realizacja zadań 51-55, 57 została zakończona</w:t>
      </w:r>
    </w:p>
    <w:p w14:paraId="4189F9A3"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lastRenderedPageBreak/>
        <w:t>-</w:t>
      </w:r>
      <w:r w:rsidR="00CD6C97" w:rsidRPr="005423F7">
        <w:rPr>
          <w:rFonts w:ascii="Arial" w:hAnsi="Arial" w:cs="Arial"/>
          <w:sz w:val="24"/>
          <w:szCs w:val="24"/>
        </w:rPr>
        <w:t xml:space="preserve"> </w:t>
      </w:r>
      <w:r w:rsidRPr="005423F7">
        <w:rPr>
          <w:rFonts w:ascii="Arial" w:hAnsi="Arial" w:cs="Arial"/>
          <w:sz w:val="24"/>
          <w:szCs w:val="24"/>
        </w:rPr>
        <w:t>opracowanie georeferencyjnych baz danych EGiB, GESUT,BDOT500, cyfryzacja materiałów źródłowych zasobu geodezyjnego i kartograficznego - zadania 56 i 58 są w trakcie realizacji</w:t>
      </w:r>
    </w:p>
    <w:p w14:paraId="653AA952" w14:textId="77777777" w:rsidR="00D341C5" w:rsidRPr="005423F7" w:rsidRDefault="003D1666"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K</w:t>
      </w:r>
      <w:r w:rsidR="00D341C5" w:rsidRPr="005423F7">
        <w:rPr>
          <w:rFonts w:ascii="Arial" w:hAnsi="Arial" w:cs="Arial"/>
          <w:iCs/>
          <w:sz w:val="24"/>
          <w:szCs w:val="24"/>
        </w:rPr>
        <w:t xml:space="preserve">olbuszowski: </w:t>
      </w:r>
    </w:p>
    <w:p w14:paraId="167E9718"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11772134" w14:textId="77777777" w:rsidR="00D341C5" w:rsidRPr="005423F7" w:rsidRDefault="003D1666"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L</w:t>
      </w:r>
      <w:r w:rsidR="00D341C5" w:rsidRPr="005423F7">
        <w:rPr>
          <w:rFonts w:ascii="Arial" w:hAnsi="Arial" w:cs="Arial"/>
          <w:iCs/>
          <w:sz w:val="24"/>
          <w:szCs w:val="24"/>
        </w:rPr>
        <w:t>eski:</w:t>
      </w:r>
    </w:p>
    <w:p w14:paraId="2241852F"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469F25E1" w14:textId="77777777" w:rsidR="00D341C5" w:rsidRPr="005423F7" w:rsidRDefault="003D1666"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L</w:t>
      </w:r>
      <w:r w:rsidR="00D341C5" w:rsidRPr="005423F7">
        <w:rPr>
          <w:rFonts w:ascii="Arial" w:hAnsi="Arial" w:cs="Arial"/>
          <w:iCs/>
          <w:sz w:val="24"/>
          <w:szCs w:val="24"/>
        </w:rPr>
        <w:t>eżajski:</w:t>
      </w:r>
    </w:p>
    <w:p w14:paraId="627CFF5B"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705D1EFF" w14:textId="77777777" w:rsidR="00D341C5" w:rsidRPr="005423F7" w:rsidRDefault="003D1666"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L</w:t>
      </w:r>
      <w:r w:rsidR="00D341C5" w:rsidRPr="005423F7">
        <w:rPr>
          <w:rFonts w:ascii="Arial" w:hAnsi="Arial" w:cs="Arial"/>
          <w:iCs/>
          <w:sz w:val="24"/>
          <w:szCs w:val="24"/>
        </w:rPr>
        <w:t>ubaczowski:</w:t>
      </w:r>
    </w:p>
    <w:p w14:paraId="3F7B0DC7"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6ECC6FEB" w14:textId="77777777" w:rsidR="00D341C5" w:rsidRPr="005423F7" w:rsidRDefault="003D1666"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Ł</w:t>
      </w:r>
      <w:r w:rsidR="00D341C5" w:rsidRPr="005423F7">
        <w:rPr>
          <w:rFonts w:ascii="Arial" w:hAnsi="Arial" w:cs="Arial"/>
          <w:iCs/>
          <w:sz w:val="24"/>
          <w:szCs w:val="24"/>
        </w:rPr>
        <w:t>ańcucki:</w:t>
      </w:r>
    </w:p>
    <w:p w14:paraId="33EE8867"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60F39EF9" w14:textId="77777777" w:rsidR="00D341C5" w:rsidRPr="005423F7" w:rsidRDefault="003D1666" w:rsidP="005423F7">
      <w:pPr>
        <w:spacing w:after="0" w:line="276" w:lineRule="auto"/>
        <w:rPr>
          <w:rFonts w:ascii="Arial" w:hAnsi="Arial" w:cs="Arial"/>
          <w:i/>
          <w:sz w:val="24"/>
          <w:szCs w:val="24"/>
          <w:u w:val="single"/>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M</w:t>
      </w:r>
      <w:r w:rsidR="00D341C5" w:rsidRPr="005423F7">
        <w:rPr>
          <w:rFonts w:ascii="Arial" w:hAnsi="Arial" w:cs="Arial"/>
          <w:iCs/>
          <w:sz w:val="24"/>
          <w:szCs w:val="24"/>
        </w:rPr>
        <w:t>ieleck</w:t>
      </w:r>
      <w:r w:rsidRPr="005423F7">
        <w:rPr>
          <w:rFonts w:ascii="Arial" w:hAnsi="Arial" w:cs="Arial"/>
          <w:iCs/>
          <w:sz w:val="24"/>
          <w:szCs w:val="24"/>
        </w:rPr>
        <w:t>i:</w:t>
      </w:r>
    </w:p>
    <w:p w14:paraId="7D26A233"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4E29865F" w14:textId="77777777" w:rsidR="00D341C5" w:rsidRPr="005423F7" w:rsidRDefault="003D1666"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N</w:t>
      </w:r>
      <w:r w:rsidR="00D341C5" w:rsidRPr="005423F7">
        <w:rPr>
          <w:rFonts w:ascii="Arial" w:hAnsi="Arial" w:cs="Arial"/>
          <w:iCs/>
          <w:sz w:val="24"/>
          <w:szCs w:val="24"/>
        </w:rPr>
        <w:t>iżański:</w:t>
      </w:r>
    </w:p>
    <w:p w14:paraId="2A14D07E"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 xml:space="preserve">-Partner zakończył realizację wszystkich swoich zadań w projekcie. </w:t>
      </w:r>
    </w:p>
    <w:p w14:paraId="7B8F2D6A" w14:textId="77777777" w:rsidR="00D341C5" w:rsidRPr="005423F7" w:rsidRDefault="003D1666"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P</w:t>
      </w:r>
      <w:r w:rsidR="00D341C5" w:rsidRPr="005423F7">
        <w:rPr>
          <w:rFonts w:ascii="Arial" w:hAnsi="Arial" w:cs="Arial"/>
          <w:iCs/>
          <w:sz w:val="24"/>
          <w:szCs w:val="24"/>
        </w:rPr>
        <w:t>rzemyski:</w:t>
      </w:r>
    </w:p>
    <w:p w14:paraId="3ECE2BD3"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 xml:space="preserve">- modernizacja EGIB, utworzenie GESUT, BDOT500 - realizacja zadań 87 i 88 została zakończona </w:t>
      </w:r>
    </w:p>
    <w:p w14:paraId="06742249" w14:textId="14FE4D7F"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 cyfryzacja materiałów źródłowych zasobu geodezyjnego i kartograficznego -</w:t>
      </w:r>
      <w:r w:rsidR="00107D00">
        <w:rPr>
          <w:rFonts w:ascii="Arial" w:hAnsi="Arial" w:cs="Arial"/>
          <w:sz w:val="24"/>
          <w:szCs w:val="24"/>
        </w:rPr>
        <w:t xml:space="preserve"> zadanie 89 jest </w:t>
      </w:r>
      <w:r w:rsidR="00533A9D">
        <w:rPr>
          <w:rFonts w:ascii="Arial" w:hAnsi="Arial" w:cs="Arial"/>
          <w:sz w:val="24"/>
          <w:szCs w:val="24"/>
        </w:rPr>
        <w:br/>
      </w:r>
      <w:r w:rsidRPr="005423F7">
        <w:rPr>
          <w:rFonts w:ascii="Arial" w:hAnsi="Arial" w:cs="Arial"/>
          <w:sz w:val="24"/>
          <w:szCs w:val="24"/>
        </w:rPr>
        <w:t>w trakcie realizacji</w:t>
      </w:r>
    </w:p>
    <w:p w14:paraId="3053FBD3" w14:textId="77777777" w:rsidR="00D341C5" w:rsidRPr="005423F7" w:rsidRDefault="003D1666"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P</w:t>
      </w:r>
      <w:r w:rsidR="00D341C5" w:rsidRPr="005423F7">
        <w:rPr>
          <w:rFonts w:ascii="Arial" w:hAnsi="Arial" w:cs="Arial"/>
          <w:iCs/>
          <w:sz w:val="24"/>
          <w:szCs w:val="24"/>
        </w:rPr>
        <w:t>rzeworski:</w:t>
      </w:r>
    </w:p>
    <w:p w14:paraId="20F09510"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48933E42" w14:textId="77777777" w:rsidR="00D341C5" w:rsidRPr="005423F7" w:rsidRDefault="003D1666"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00984FC3" w:rsidRPr="005423F7">
        <w:rPr>
          <w:rFonts w:ascii="Arial" w:hAnsi="Arial" w:cs="Arial"/>
          <w:iCs/>
          <w:sz w:val="24"/>
          <w:szCs w:val="24"/>
        </w:rPr>
        <w:t>R</w:t>
      </w:r>
      <w:r w:rsidR="00D341C5" w:rsidRPr="005423F7">
        <w:rPr>
          <w:rFonts w:ascii="Arial" w:hAnsi="Arial" w:cs="Arial"/>
          <w:iCs/>
          <w:sz w:val="24"/>
          <w:szCs w:val="24"/>
        </w:rPr>
        <w:t>opczycko-</w:t>
      </w:r>
      <w:r w:rsidR="00984FC3" w:rsidRPr="005423F7">
        <w:rPr>
          <w:rFonts w:ascii="Arial" w:hAnsi="Arial" w:cs="Arial"/>
          <w:iCs/>
          <w:sz w:val="24"/>
          <w:szCs w:val="24"/>
        </w:rPr>
        <w:t>S</w:t>
      </w:r>
      <w:r w:rsidR="00D341C5" w:rsidRPr="005423F7">
        <w:rPr>
          <w:rFonts w:ascii="Arial" w:hAnsi="Arial" w:cs="Arial"/>
          <w:iCs/>
          <w:sz w:val="24"/>
          <w:szCs w:val="24"/>
        </w:rPr>
        <w:t>ędziszowski:</w:t>
      </w:r>
    </w:p>
    <w:p w14:paraId="53C853B3"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473FDF2E" w14:textId="77777777" w:rsidR="00D341C5" w:rsidRPr="005423F7" w:rsidRDefault="00984FC3"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R</w:t>
      </w:r>
      <w:r w:rsidR="00D341C5" w:rsidRPr="005423F7">
        <w:rPr>
          <w:rFonts w:ascii="Arial" w:hAnsi="Arial" w:cs="Arial"/>
          <w:iCs/>
          <w:sz w:val="24"/>
          <w:szCs w:val="24"/>
        </w:rPr>
        <w:t>zeszowski:</w:t>
      </w:r>
    </w:p>
    <w:p w14:paraId="7861C9CA"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5A8741AB" w14:textId="77777777" w:rsidR="00D341C5" w:rsidRPr="005423F7" w:rsidRDefault="00984FC3"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S</w:t>
      </w:r>
      <w:r w:rsidR="00D341C5" w:rsidRPr="005423F7">
        <w:rPr>
          <w:rFonts w:ascii="Arial" w:hAnsi="Arial" w:cs="Arial"/>
          <w:iCs/>
          <w:sz w:val="24"/>
          <w:szCs w:val="24"/>
        </w:rPr>
        <w:t>anocki:</w:t>
      </w:r>
    </w:p>
    <w:p w14:paraId="11EF1D8F"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1D4DA1A9" w14:textId="77777777" w:rsidR="00D341C5" w:rsidRPr="005423F7" w:rsidRDefault="00984FC3"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S</w:t>
      </w:r>
      <w:r w:rsidR="00D341C5" w:rsidRPr="005423F7">
        <w:rPr>
          <w:rFonts w:ascii="Arial" w:hAnsi="Arial" w:cs="Arial"/>
          <w:iCs/>
          <w:sz w:val="24"/>
          <w:szCs w:val="24"/>
        </w:rPr>
        <w:t>talowowolski:</w:t>
      </w:r>
    </w:p>
    <w:p w14:paraId="463F9867"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10C67040" w14:textId="77777777" w:rsidR="00D341C5" w:rsidRPr="005423F7" w:rsidRDefault="00984FC3" w:rsidP="005423F7">
      <w:pPr>
        <w:spacing w:after="0" w:line="276" w:lineRule="auto"/>
        <w:rPr>
          <w:rFonts w:ascii="Arial" w:hAnsi="Arial" w:cs="Arial"/>
          <w:iCs/>
          <w:sz w:val="24"/>
          <w:szCs w:val="24"/>
        </w:rPr>
      </w:pPr>
      <w:r w:rsidRPr="005423F7">
        <w:rPr>
          <w:rFonts w:ascii="Arial" w:hAnsi="Arial" w:cs="Arial"/>
          <w:iCs/>
          <w:sz w:val="24"/>
          <w:szCs w:val="24"/>
        </w:rPr>
        <w:t>P</w:t>
      </w:r>
      <w:r w:rsidR="00D341C5" w:rsidRPr="005423F7">
        <w:rPr>
          <w:rFonts w:ascii="Arial" w:hAnsi="Arial" w:cs="Arial"/>
          <w:iCs/>
          <w:sz w:val="24"/>
          <w:szCs w:val="24"/>
        </w:rPr>
        <w:t xml:space="preserve">owiat </w:t>
      </w:r>
      <w:r w:rsidRPr="005423F7">
        <w:rPr>
          <w:rFonts w:ascii="Arial" w:hAnsi="Arial" w:cs="Arial"/>
          <w:iCs/>
          <w:sz w:val="24"/>
          <w:szCs w:val="24"/>
        </w:rPr>
        <w:t>S</w:t>
      </w:r>
      <w:r w:rsidR="00D341C5" w:rsidRPr="005423F7">
        <w:rPr>
          <w:rFonts w:ascii="Arial" w:hAnsi="Arial" w:cs="Arial"/>
          <w:iCs/>
          <w:sz w:val="24"/>
          <w:szCs w:val="24"/>
        </w:rPr>
        <w:t>trzyżowski:</w:t>
      </w:r>
    </w:p>
    <w:p w14:paraId="27CD1002" w14:textId="7232A868"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 xml:space="preserve">-modernizacja i aktualizacja EGiB, cyfryzacja materiałów </w:t>
      </w:r>
      <w:r w:rsidR="00107D00">
        <w:rPr>
          <w:rFonts w:ascii="Arial" w:hAnsi="Arial" w:cs="Arial"/>
          <w:sz w:val="24"/>
          <w:szCs w:val="24"/>
        </w:rPr>
        <w:t xml:space="preserve">źródłowych zasobu geodezyjnego </w:t>
      </w:r>
      <w:r w:rsidRPr="005423F7">
        <w:rPr>
          <w:rFonts w:ascii="Arial" w:hAnsi="Arial" w:cs="Arial"/>
          <w:sz w:val="24"/>
          <w:szCs w:val="24"/>
        </w:rPr>
        <w:t>i kartograficznego - zadanie 117 jest w trakcie realizacji</w:t>
      </w:r>
    </w:p>
    <w:p w14:paraId="00EBDE85" w14:textId="77777777" w:rsidR="00D341C5" w:rsidRPr="005423F7" w:rsidRDefault="00D341C5" w:rsidP="005423F7">
      <w:pPr>
        <w:spacing w:after="0" w:line="276" w:lineRule="auto"/>
        <w:rPr>
          <w:rFonts w:ascii="Arial" w:hAnsi="Arial" w:cs="Arial"/>
          <w:iCs/>
          <w:sz w:val="24"/>
          <w:szCs w:val="24"/>
        </w:rPr>
      </w:pPr>
      <w:r w:rsidRPr="005423F7">
        <w:rPr>
          <w:rFonts w:ascii="Arial" w:hAnsi="Arial" w:cs="Arial"/>
          <w:iCs/>
          <w:sz w:val="24"/>
          <w:szCs w:val="24"/>
        </w:rPr>
        <w:t>Miasto Krosno:</w:t>
      </w:r>
    </w:p>
    <w:p w14:paraId="73C433DC"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49066AD2" w14:textId="77777777" w:rsidR="00D341C5" w:rsidRPr="005423F7" w:rsidRDefault="00D341C5" w:rsidP="005423F7">
      <w:pPr>
        <w:spacing w:after="0" w:line="276" w:lineRule="auto"/>
        <w:rPr>
          <w:rFonts w:ascii="Arial" w:hAnsi="Arial" w:cs="Arial"/>
          <w:iCs/>
          <w:sz w:val="24"/>
          <w:szCs w:val="24"/>
        </w:rPr>
      </w:pPr>
      <w:r w:rsidRPr="005423F7">
        <w:rPr>
          <w:rFonts w:ascii="Arial" w:hAnsi="Arial" w:cs="Arial"/>
          <w:iCs/>
          <w:sz w:val="24"/>
          <w:szCs w:val="24"/>
        </w:rPr>
        <w:t>Miasto Przemyśl:</w:t>
      </w:r>
    </w:p>
    <w:p w14:paraId="163CCEE3"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35D990B7" w14:textId="77777777" w:rsidR="00D341C5" w:rsidRPr="005423F7" w:rsidRDefault="00D341C5" w:rsidP="005423F7">
      <w:pPr>
        <w:spacing w:after="0" w:line="276" w:lineRule="auto"/>
        <w:rPr>
          <w:rFonts w:ascii="Arial" w:hAnsi="Arial" w:cs="Arial"/>
          <w:i/>
          <w:sz w:val="24"/>
          <w:szCs w:val="24"/>
          <w:u w:val="single"/>
        </w:rPr>
      </w:pPr>
      <w:r w:rsidRPr="005423F7">
        <w:rPr>
          <w:rFonts w:ascii="Arial" w:hAnsi="Arial" w:cs="Arial"/>
          <w:iCs/>
          <w:sz w:val="24"/>
          <w:szCs w:val="24"/>
        </w:rPr>
        <w:t>Miasto Rzeszów:</w:t>
      </w:r>
    </w:p>
    <w:p w14:paraId="7691836F"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476C3A0D" w14:textId="77777777" w:rsidR="00D341C5" w:rsidRPr="005423F7" w:rsidRDefault="00D341C5" w:rsidP="005423F7">
      <w:pPr>
        <w:spacing w:after="0" w:line="276" w:lineRule="auto"/>
        <w:rPr>
          <w:rFonts w:ascii="Arial" w:hAnsi="Arial" w:cs="Arial"/>
          <w:iCs/>
          <w:sz w:val="24"/>
          <w:szCs w:val="24"/>
        </w:rPr>
      </w:pPr>
      <w:r w:rsidRPr="005423F7">
        <w:rPr>
          <w:rFonts w:ascii="Arial" w:hAnsi="Arial" w:cs="Arial"/>
          <w:iCs/>
          <w:sz w:val="24"/>
          <w:szCs w:val="24"/>
        </w:rPr>
        <w:t>Miasto Tarnobrzeg:</w:t>
      </w:r>
    </w:p>
    <w:p w14:paraId="1DFBE0F6"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-Partner zakończył realizację wszystkich swoich zadań w projekcie.</w:t>
      </w:r>
    </w:p>
    <w:p w14:paraId="62F207D8" w14:textId="77777777" w:rsidR="00D341C5" w:rsidRPr="005423F7" w:rsidRDefault="00D341C5" w:rsidP="005423F7">
      <w:pPr>
        <w:spacing w:after="0" w:line="276" w:lineRule="auto"/>
        <w:rPr>
          <w:rFonts w:ascii="Arial" w:hAnsi="Arial" w:cs="Arial"/>
          <w:iCs/>
          <w:sz w:val="24"/>
          <w:szCs w:val="24"/>
        </w:rPr>
      </w:pPr>
      <w:r w:rsidRPr="005423F7">
        <w:rPr>
          <w:rFonts w:ascii="Arial" w:hAnsi="Arial" w:cs="Arial"/>
          <w:iCs/>
          <w:sz w:val="24"/>
          <w:szCs w:val="24"/>
        </w:rPr>
        <w:t>WODGiK:</w:t>
      </w:r>
    </w:p>
    <w:p w14:paraId="7A23D86F" w14:textId="7AEFACF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 xml:space="preserve">W ramach projektu "Podkarpacki System Informacji Przestrzennej (PSIP) Wojewódzki Ośrodek Dokumentacji Geodezyjnej i Kartograficznej zrealizował zadania związane </w:t>
      </w:r>
      <w:r w:rsidR="00533A9D">
        <w:rPr>
          <w:rFonts w:ascii="Arial" w:hAnsi="Arial" w:cs="Arial"/>
          <w:sz w:val="24"/>
          <w:szCs w:val="24"/>
        </w:rPr>
        <w:br/>
      </w:r>
      <w:r w:rsidRPr="005423F7">
        <w:rPr>
          <w:rFonts w:ascii="Arial" w:hAnsi="Arial" w:cs="Arial"/>
          <w:sz w:val="24"/>
          <w:szCs w:val="24"/>
        </w:rPr>
        <w:t>z:</w:t>
      </w:r>
    </w:p>
    <w:p w14:paraId="4C331AE7" w14:textId="77777777" w:rsidR="00D341C5" w:rsidRPr="005423F7" w:rsidRDefault="00D341C5" w:rsidP="00376DDC">
      <w:pPr>
        <w:pStyle w:val="Akapitzlist"/>
        <w:numPr>
          <w:ilvl w:val="0"/>
          <w:numId w:val="202"/>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lastRenderedPageBreak/>
        <w:t xml:space="preserve">opracowaniem  map topograficznych w skali 1:10 000 </w:t>
      </w:r>
    </w:p>
    <w:p w14:paraId="5F9BDE11" w14:textId="77777777" w:rsidR="00D341C5" w:rsidRPr="005423F7" w:rsidRDefault="00D341C5" w:rsidP="00376DDC">
      <w:pPr>
        <w:pStyle w:val="Akapitzlist"/>
        <w:numPr>
          <w:ilvl w:val="0"/>
          <w:numId w:val="202"/>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opracowaniem  map tematycznych</w:t>
      </w:r>
    </w:p>
    <w:p w14:paraId="79A31D52" w14:textId="77777777" w:rsidR="00D341C5" w:rsidRPr="005423F7" w:rsidRDefault="00D341C5" w:rsidP="00376DDC">
      <w:pPr>
        <w:pStyle w:val="Akapitzlist"/>
        <w:numPr>
          <w:ilvl w:val="0"/>
          <w:numId w:val="202"/>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 xml:space="preserve">aktualizacją Bazy Danych Obiektów Topograficznych (BDOT10k) </w:t>
      </w:r>
    </w:p>
    <w:p w14:paraId="01A8C941" w14:textId="77777777" w:rsidR="00D341C5" w:rsidRPr="005423F7" w:rsidRDefault="00D341C5" w:rsidP="00376DDC">
      <w:pPr>
        <w:pStyle w:val="Akapitzlist"/>
        <w:numPr>
          <w:ilvl w:val="0"/>
          <w:numId w:val="202"/>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systemem geodezyjnym WODGiK</w:t>
      </w:r>
    </w:p>
    <w:p w14:paraId="28EAD664" w14:textId="7D79ED2C" w:rsidR="00D341C5" w:rsidRPr="005423F7" w:rsidRDefault="00D341C5" w:rsidP="00376DDC">
      <w:pPr>
        <w:pStyle w:val="Akapitzlist"/>
        <w:numPr>
          <w:ilvl w:val="0"/>
          <w:numId w:val="202"/>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współfinansował zadania związane z budową portalu regionalnego oraz zarządzania projektem</w:t>
      </w:r>
    </w:p>
    <w:p w14:paraId="542F858E" w14:textId="23D53A5C" w:rsidR="00D341C5" w:rsidRPr="005423F7" w:rsidRDefault="00D341C5" w:rsidP="00107D00">
      <w:pPr>
        <w:spacing w:after="120" w:line="276" w:lineRule="auto"/>
        <w:rPr>
          <w:rFonts w:ascii="Arial" w:hAnsi="Arial" w:cs="Arial"/>
          <w:sz w:val="24"/>
          <w:szCs w:val="24"/>
        </w:rPr>
      </w:pPr>
      <w:r w:rsidRPr="005423F7">
        <w:rPr>
          <w:rFonts w:ascii="Arial" w:hAnsi="Arial" w:cs="Arial"/>
          <w:sz w:val="24"/>
          <w:szCs w:val="24"/>
        </w:rPr>
        <w:t>W 2021 r. WODGiK zakończył realizację wszystk</w:t>
      </w:r>
      <w:r w:rsidR="00107D00">
        <w:rPr>
          <w:rFonts w:ascii="Arial" w:hAnsi="Arial" w:cs="Arial"/>
          <w:sz w:val="24"/>
          <w:szCs w:val="24"/>
        </w:rPr>
        <w:t>ich swoich zadań w ramach PSIP.</w:t>
      </w:r>
    </w:p>
    <w:p w14:paraId="472CA0E7" w14:textId="067322BD"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 xml:space="preserve">Podejmowane przedsięwzięcia w znaczny sposób usprawnią dostęp obywateli oraz służb geodezyjnych do danych przestrzennych oraz usług w zakresie zakładanych </w:t>
      </w:r>
      <w:r w:rsidR="00107D00">
        <w:rPr>
          <w:rFonts w:ascii="Arial" w:hAnsi="Arial" w:cs="Arial"/>
          <w:sz w:val="24"/>
          <w:szCs w:val="24"/>
        </w:rPr>
        <w:br/>
      </w:r>
      <w:r w:rsidRPr="005423F7">
        <w:rPr>
          <w:rFonts w:ascii="Arial" w:hAnsi="Arial" w:cs="Arial"/>
          <w:sz w:val="24"/>
          <w:szCs w:val="24"/>
        </w:rPr>
        <w:t>w projekcie następujących wskaźników:</w:t>
      </w:r>
    </w:p>
    <w:p w14:paraId="162585ED" w14:textId="77777777" w:rsidR="00D341C5" w:rsidRPr="005423F7" w:rsidRDefault="00D341C5" w:rsidP="00376DDC">
      <w:pPr>
        <w:pStyle w:val="Akapitzlist"/>
        <w:numPr>
          <w:ilvl w:val="0"/>
          <w:numId w:val="197"/>
        </w:numPr>
        <w:spacing w:after="0" w:line="276" w:lineRule="auto"/>
        <w:rPr>
          <w:rFonts w:ascii="Arial" w:hAnsi="Arial" w:cs="Arial"/>
          <w:sz w:val="24"/>
          <w:szCs w:val="24"/>
        </w:rPr>
      </w:pPr>
      <w:r w:rsidRPr="005423F7">
        <w:rPr>
          <w:rFonts w:ascii="Arial" w:hAnsi="Arial" w:cs="Arial"/>
          <w:sz w:val="24"/>
          <w:szCs w:val="24"/>
        </w:rPr>
        <w:t>Liczba podmiotów, które udostępnią on-line informacje sektora publicznego – 26 szt.</w:t>
      </w:r>
    </w:p>
    <w:p w14:paraId="388F9DEE" w14:textId="77777777" w:rsidR="00D341C5" w:rsidRPr="005423F7" w:rsidRDefault="00D341C5" w:rsidP="00376DDC">
      <w:pPr>
        <w:pStyle w:val="Akapitzlist"/>
        <w:numPr>
          <w:ilvl w:val="0"/>
          <w:numId w:val="197"/>
        </w:numPr>
        <w:spacing w:after="0" w:line="276" w:lineRule="auto"/>
        <w:rPr>
          <w:rFonts w:ascii="Arial" w:hAnsi="Arial" w:cs="Arial"/>
          <w:sz w:val="24"/>
          <w:szCs w:val="24"/>
        </w:rPr>
      </w:pPr>
      <w:r w:rsidRPr="005423F7">
        <w:rPr>
          <w:rFonts w:ascii="Arial" w:hAnsi="Arial" w:cs="Arial"/>
          <w:sz w:val="24"/>
          <w:szCs w:val="24"/>
        </w:rPr>
        <w:t>Liczba udostępnionych usług wewnątrzadministracyjnych (A2A) – 3 szt.</w:t>
      </w:r>
    </w:p>
    <w:p w14:paraId="78AA7C37" w14:textId="77777777" w:rsidR="00D341C5" w:rsidRPr="005423F7" w:rsidRDefault="00D341C5" w:rsidP="00376DDC">
      <w:pPr>
        <w:pStyle w:val="Akapitzlist"/>
        <w:numPr>
          <w:ilvl w:val="0"/>
          <w:numId w:val="197"/>
        </w:numPr>
        <w:spacing w:after="0" w:line="276" w:lineRule="auto"/>
        <w:rPr>
          <w:rFonts w:ascii="Arial" w:hAnsi="Arial" w:cs="Arial"/>
          <w:sz w:val="24"/>
          <w:szCs w:val="24"/>
        </w:rPr>
      </w:pPr>
      <w:r w:rsidRPr="005423F7">
        <w:rPr>
          <w:rFonts w:ascii="Arial" w:hAnsi="Arial" w:cs="Arial"/>
          <w:sz w:val="24"/>
          <w:szCs w:val="24"/>
        </w:rPr>
        <w:t>Liczba usług publicznych udostępnionych on-line o stopniu dojrzałości 3 – 10 szt.</w:t>
      </w:r>
    </w:p>
    <w:p w14:paraId="3F6C3222" w14:textId="77777777" w:rsidR="00D341C5" w:rsidRPr="005423F7" w:rsidRDefault="00D341C5" w:rsidP="00376DDC">
      <w:pPr>
        <w:pStyle w:val="Akapitzlist"/>
        <w:numPr>
          <w:ilvl w:val="0"/>
          <w:numId w:val="197"/>
        </w:numPr>
        <w:spacing w:after="0" w:line="276" w:lineRule="auto"/>
        <w:rPr>
          <w:rFonts w:ascii="Arial" w:hAnsi="Arial" w:cs="Arial"/>
          <w:sz w:val="24"/>
          <w:szCs w:val="24"/>
        </w:rPr>
      </w:pPr>
      <w:r w:rsidRPr="005423F7">
        <w:rPr>
          <w:rFonts w:ascii="Arial" w:hAnsi="Arial" w:cs="Arial"/>
          <w:sz w:val="24"/>
          <w:szCs w:val="24"/>
        </w:rPr>
        <w:t>Liczba usług publicznych udostępnionych on - line o stopniu dojrzałości co najmniej 4 – 37 szt.</w:t>
      </w:r>
    </w:p>
    <w:p w14:paraId="34CC0869" w14:textId="77777777" w:rsidR="00D341C5" w:rsidRPr="005423F7" w:rsidRDefault="00D341C5" w:rsidP="00376DDC">
      <w:pPr>
        <w:pStyle w:val="Akapitzlist"/>
        <w:numPr>
          <w:ilvl w:val="0"/>
          <w:numId w:val="197"/>
        </w:numPr>
        <w:spacing w:after="0" w:line="276" w:lineRule="auto"/>
        <w:rPr>
          <w:rFonts w:ascii="Arial" w:hAnsi="Arial" w:cs="Arial"/>
          <w:sz w:val="24"/>
          <w:szCs w:val="24"/>
        </w:rPr>
      </w:pPr>
      <w:r w:rsidRPr="005423F7">
        <w:rPr>
          <w:rFonts w:ascii="Arial" w:hAnsi="Arial" w:cs="Arial"/>
          <w:sz w:val="24"/>
          <w:szCs w:val="24"/>
        </w:rPr>
        <w:t>Liczba podmiotów udostępniających usługi wewnątrzadministracyjne (A2A) – 26 szt.</w:t>
      </w:r>
    </w:p>
    <w:p w14:paraId="126B779E" w14:textId="77777777" w:rsidR="00D341C5" w:rsidRPr="005423F7" w:rsidRDefault="00D341C5" w:rsidP="00376DDC">
      <w:pPr>
        <w:pStyle w:val="Akapitzlist"/>
        <w:numPr>
          <w:ilvl w:val="0"/>
          <w:numId w:val="197"/>
        </w:numPr>
        <w:spacing w:after="0" w:line="276" w:lineRule="auto"/>
        <w:rPr>
          <w:rFonts w:ascii="Arial" w:hAnsi="Arial" w:cs="Arial"/>
          <w:sz w:val="24"/>
          <w:szCs w:val="24"/>
        </w:rPr>
      </w:pPr>
      <w:r w:rsidRPr="005423F7">
        <w:rPr>
          <w:rFonts w:ascii="Arial" w:hAnsi="Arial" w:cs="Arial"/>
          <w:sz w:val="24"/>
          <w:szCs w:val="24"/>
        </w:rPr>
        <w:t>Liczba uruchomionych systemów teleinformatycznych w podmiotach wykonujących zadania publiczne – 1 szt.</w:t>
      </w:r>
    </w:p>
    <w:p w14:paraId="3FD8A936"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Wskaźniki specyficzne dla programu:</w:t>
      </w:r>
    </w:p>
    <w:p w14:paraId="75E05B06" w14:textId="77777777" w:rsidR="00D341C5" w:rsidRPr="005423F7" w:rsidRDefault="00D341C5" w:rsidP="00376DDC">
      <w:pPr>
        <w:pStyle w:val="Akapitzlist"/>
        <w:numPr>
          <w:ilvl w:val="0"/>
          <w:numId w:val="198"/>
        </w:numPr>
        <w:spacing w:after="0" w:line="276" w:lineRule="auto"/>
        <w:rPr>
          <w:rFonts w:ascii="Arial" w:hAnsi="Arial" w:cs="Arial"/>
          <w:sz w:val="24"/>
          <w:szCs w:val="24"/>
        </w:rPr>
      </w:pPr>
      <w:r w:rsidRPr="005423F7">
        <w:rPr>
          <w:rFonts w:ascii="Arial" w:hAnsi="Arial" w:cs="Arial"/>
          <w:sz w:val="24"/>
          <w:szCs w:val="24"/>
        </w:rPr>
        <w:t>Udostępnienie cyfrowych zasobów geodezyjno – kartograficznych – 12 000 km2</w:t>
      </w:r>
    </w:p>
    <w:p w14:paraId="3B10F04A" w14:textId="77777777" w:rsidR="00D341C5" w:rsidRPr="005423F7" w:rsidRDefault="00D341C5" w:rsidP="00376DDC">
      <w:pPr>
        <w:pStyle w:val="Akapitzlist"/>
        <w:numPr>
          <w:ilvl w:val="0"/>
          <w:numId w:val="198"/>
        </w:numPr>
        <w:spacing w:after="0" w:line="276" w:lineRule="auto"/>
        <w:rPr>
          <w:rFonts w:ascii="Arial" w:hAnsi="Arial" w:cs="Arial"/>
          <w:sz w:val="24"/>
          <w:szCs w:val="24"/>
        </w:rPr>
      </w:pPr>
      <w:r w:rsidRPr="005423F7">
        <w:rPr>
          <w:rFonts w:ascii="Arial" w:hAnsi="Arial" w:cs="Arial"/>
          <w:sz w:val="24"/>
          <w:szCs w:val="24"/>
        </w:rPr>
        <w:t>Liczba rejestrów publicznych o poprawionej interoperacyjności – 4 szt.</w:t>
      </w:r>
    </w:p>
    <w:p w14:paraId="13DF0B25" w14:textId="77777777" w:rsidR="00D341C5" w:rsidRPr="005423F7" w:rsidRDefault="00D341C5" w:rsidP="005423F7">
      <w:pPr>
        <w:spacing w:after="0" w:line="276" w:lineRule="auto"/>
        <w:rPr>
          <w:rFonts w:ascii="Arial" w:hAnsi="Arial" w:cs="Arial"/>
          <w:sz w:val="24"/>
          <w:szCs w:val="24"/>
        </w:rPr>
      </w:pPr>
      <w:r w:rsidRPr="005423F7">
        <w:rPr>
          <w:rFonts w:ascii="Arial" w:hAnsi="Arial" w:cs="Arial"/>
          <w:sz w:val="24"/>
          <w:szCs w:val="24"/>
        </w:rPr>
        <w:t>Rezultatem projektu w roku docelowym 2023 będzie wskaźnik:</w:t>
      </w:r>
    </w:p>
    <w:p w14:paraId="22FDB29E" w14:textId="129015A1" w:rsidR="009175B2" w:rsidRPr="00107D00" w:rsidRDefault="00D341C5" w:rsidP="00376DDC">
      <w:pPr>
        <w:pStyle w:val="Akapitzlist"/>
        <w:numPr>
          <w:ilvl w:val="0"/>
          <w:numId w:val="199"/>
        </w:numPr>
        <w:spacing w:after="120" w:line="276" w:lineRule="auto"/>
        <w:ind w:left="714" w:hanging="357"/>
        <w:rPr>
          <w:rFonts w:ascii="Arial" w:hAnsi="Arial" w:cs="Arial"/>
          <w:sz w:val="24"/>
          <w:szCs w:val="24"/>
        </w:rPr>
      </w:pPr>
      <w:r w:rsidRPr="005423F7">
        <w:rPr>
          <w:rFonts w:ascii="Arial" w:hAnsi="Arial" w:cs="Arial"/>
          <w:sz w:val="24"/>
          <w:szCs w:val="24"/>
        </w:rPr>
        <w:t>Liczba pobrań/odtworzeń dokumentów zawierających informacje sektora publicznego – 46 800 szt.</w:t>
      </w:r>
      <w:bookmarkEnd w:id="67"/>
    </w:p>
    <w:p w14:paraId="5972524B" w14:textId="77777777" w:rsidR="00107D00" w:rsidRDefault="00A57DCC" w:rsidP="00107D00">
      <w:pPr>
        <w:spacing w:after="0" w:line="276" w:lineRule="auto"/>
        <w:rPr>
          <w:rFonts w:ascii="Arial" w:hAnsi="Arial" w:cs="Arial"/>
          <w:b/>
          <w:sz w:val="24"/>
          <w:szCs w:val="24"/>
        </w:rPr>
      </w:pPr>
      <w:r w:rsidRPr="005423F7">
        <w:rPr>
          <w:rFonts w:ascii="Arial" w:hAnsi="Arial" w:cs="Arial"/>
          <w:b/>
          <w:sz w:val="24"/>
          <w:szCs w:val="24"/>
        </w:rPr>
        <w:t xml:space="preserve">Ad. </w:t>
      </w:r>
      <w:r w:rsidR="00C320DB" w:rsidRPr="005423F7">
        <w:rPr>
          <w:rFonts w:ascii="Arial" w:hAnsi="Arial" w:cs="Arial"/>
          <w:b/>
          <w:sz w:val="24"/>
          <w:szCs w:val="24"/>
        </w:rPr>
        <w:t>6</w:t>
      </w:r>
      <w:r w:rsidRPr="005423F7">
        <w:rPr>
          <w:rFonts w:ascii="Arial" w:hAnsi="Arial" w:cs="Arial"/>
          <w:b/>
          <w:sz w:val="24"/>
          <w:szCs w:val="24"/>
        </w:rPr>
        <w:t>. Realizacja projektu pn.: „Zintegrowany i uspołeczniony model planowania przestrzennego poprzez opracowanie Strategii Przestrzennej Rzeszo</w:t>
      </w:r>
      <w:r w:rsidR="00107D00">
        <w:rPr>
          <w:rFonts w:ascii="Arial" w:hAnsi="Arial" w:cs="Arial"/>
          <w:b/>
          <w:sz w:val="24"/>
          <w:szCs w:val="24"/>
        </w:rPr>
        <w:t>wskiego Obszaru Funkcjonalnego”</w:t>
      </w:r>
    </w:p>
    <w:p w14:paraId="737B075A" w14:textId="3676144C" w:rsidR="00107D00" w:rsidRDefault="00C320DB" w:rsidP="00107D00">
      <w:pPr>
        <w:spacing w:after="0" w:line="276" w:lineRule="auto"/>
        <w:ind w:firstLine="708"/>
        <w:rPr>
          <w:rFonts w:ascii="Arial" w:hAnsi="Arial" w:cs="Arial"/>
          <w:b/>
          <w:sz w:val="24"/>
          <w:szCs w:val="24"/>
        </w:rPr>
      </w:pPr>
      <w:r w:rsidRPr="005423F7">
        <w:rPr>
          <w:rFonts w:ascii="Arial" w:hAnsi="Arial" w:cs="Arial"/>
          <w:sz w:val="24"/>
          <w:szCs w:val="24"/>
        </w:rPr>
        <w:t xml:space="preserve">W związku z Inicjatywą </w:t>
      </w:r>
      <w:r w:rsidRPr="005423F7">
        <w:rPr>
          <w:rFonts w:ascii="Arial" w:hAnsi="Arial" w:cs="Arial"/>
          <w:i/>
          <w:sz w:val="24"/>
          <w:szCs w:val="24"/>
        </w:rPr>
        <w:t>Catching Up Regions 2</w:t>
      </w:r>
      <w:r w:rsidRPr="005423F7">
        <w:rPr>
          <w:rFonts w:ascii="Arial" w:hAnsi="Arial" w:cs="Arial"/>
          <w:sz w:val="24"/>
          <w:szCs w:val="24"/>
        </w:rPr>
        <w:t>, Samorząd Województwa w 2018 r. podjął działania niezbędne do przystąpienia do realizacji projektu pn.: „</w:t>
      </w:r>
      <w:r w:rsidRPr="005423F7">
        <w:rPr>
          <w:rFonts w:ascii="Arial" w:hAnsi="Arial" w:cs="Arial"/>
          <w:i/>
          <w:sz w:val="24"/>
          <w:szCs w:val="24"/>
        </w:rPr>
        <w:t xml:space="preserve">Zintegrowany </w:t>
      </w:r>
      <w:r w:rsidR="00533A9D">
        <w:rPr>
          <w:rFonts w:ascii="Arial" w:hAnsi="Arial" w:cs="Arial"/>
          <w:i/>
          <w:sz w:val="24"/>
          <w:szCs w:val="24"/>
        </w:rPr>
        <w:br/>
      </w:r>
      <w:r w:rsidRPr="005423F7">
        <w:rPr>
          <w:rFonts w:ascii="Arial" w:hAnsi="Arial" w:cs="Arial"/>
          <w:i/>
          <w:sz w:val="24"/>
          <w:szCs w:val="24"/>
        </w:rPr>
        <w:t>i uspołeczniony model planowania przestrzennego poprzez opracowanie Strategii Przestrzennej Rzeszowskiego Obszaru Funkcjonalnego”</w:t>
      </w:r>
      <w:r w:rsidRPr="005423F7">
        <w:rPr>
          <w:rFonts w:ascii="Arial" w:hAnsi="Arial" w:cs="Arial"/>
          <w:sz w:val="24"/>
          <w:szCs w:val="24"/>
        </w:rPr>
        <w:t xml:space="preserve"> (art. 14 pkt 7 ustawy z dnia 5 czerwca 1998 r. o samorządzie województwa </w:t>
      </w:r>
      <w:r w:rsidR="002053CD" w:rsidRPr="005423F7">
        <w:rPr>
          <w:rFonts w:ascii="Arial" w:hAnsi="Arial" w:cs="Arial"/>
          <w:sz w:val="24"/>
          <w:szCs w:val="24"/>
        </w:rPr>
        <w:t xml:space="preserve">(Dz.U. z 2022 r., poz. 547 z późn. zm.) </w:t>
      </w:r>
      <w:r w:rsidRPr="005423F7">
        <w:rPr>
          <w:rFonts w:ascii="Arial" w:hAnsi="Arial" w:cs="Arial"/>
          <w:sz w:val="24"/>
          <w:szCs w:val="24"/>
        </w:rPr>
        <w:t xml:space="preserve">oraz art. 49f ustawy z dnia 27 marca 2003 r. o planowaniu i zagospodarowaniu przestrzennym </w:t>
      </w:r>
      <w:r w:rsidR="002053CD" w:rsidRPr="005423F7">
        <w:rPr>
          <w:rFonts w:ascii="Arial" w:hAnsi="Arial" w:cs="Arial"/>
          <w:sz w:val="24"/>
          <w:szCs w:val="24"/>
        </w:rPr>
        <w:t>(</w:t>
      </w:r>
      <w:r w:rsidRPr="005423F7">
        <w:rPr>
          <w:rFonts w:ascii="Arial" w:hAnsi="Arial" w:cs="Arial"/>
          <w:sz w:val="24"/>
          <w:szCs w:val="24"/>
        </w:rPr>
        <w:t>Dz. U. z</w:t>
      </w:r>
      <w:r w:rsidR="00107D00">
        <w:rPr>
          <w:rFonts w:ascii="Arial" w:hAnsi="Arial" w:cs="Arial"/>
          <w:sz w:val="24"/>
          <w:szCs w:val="24"/>
        </w:rPr>
        <w:t xml:space="preserve"> 2020 r. poz. 293 z późn. zm.).</w:t>
      </w:r>
    </w:p>
    <w:p w14:paraId="7FE33504" w14:textId="65BC1E3C" w:rsidR="00107D00" w:rsidRDefault="00C320DB" w:rsidP="00107D00">
      <w:pPr>
        <w:spacing w:after="0" w:line="276" w:lineRule="auto"/>
        <w:ind w:firstLine="708"/>
        <w:rPr>
          <w:rFonts w:ascii="Arial" w:hAnsi="Arial" w:cs="Arial"/>
          <w:sz w:val="24"/>
          <w:szCs w:val="24"/>
        </w:rPr>
      </w:pPr>
      <w:r w:rsidRPr="005423F7">
        <w:rPr>
          <w:rFonts w:ascii="Arial" w:hAnsi="Arial" w:cs="Arial"/>
          <w:sz w:val="24"/>
          <w:szCs w:val="24"/>
        </w:rPr>
        <w:t>Umowa na realizację projektu pn.: „</w:t>
      </w:r>
      <w:r w:rsidRPr="005423F7">
        <w:rPr>
          <w:rFonts w:ascii="Arial" w:hAnsi="Arial" w:cs="Arial"/>
          <w:i/>
          <w:sz w:val="24"/>
          <w:szCs w:val="24"/>
        </w:rPr>
        <w:t>Zintegrowany i uspołeczniony model planowania przestrzennego poprzez opracowanie Strategii Przestrzennej Rzeszowskiego Obszaru Funkcjonalnego”</w:t>
      </w:r>
      <w:r w:rsidRPr="005423F7">
        <w:rPr>
          <w:rFonts w:ascii="Arial" w:hAnsi="Arial" w:cs="Arial"/>
          <w:sz w:val="24"/>
          <w:szCs w:val="24"/>
        </w:rPr>
        <w:t xml:space="preserve">  została podpisana przez Województwo Podkarpackie i Ministerstwo</w:t>
      </w:r>
      <w:r w:rsidR="00533A9D">
        <w:rPr>
          <w:rFonts w:ascii="Arial" w:hAnsi="Arial" w:cs="Arial"/>
          <w:sz w:val="24"/>
          <w:szCs w:val="24"/>
        </w:rPr>
        <w:t xml:space="preserve"> Finansów, Inwestycji i Rozwoju </w:t>
      </w:r>
      <w:r w:rsidRPr="005423F7">
        <w:rPr>
          <w:rFonts w:ascii="Arial" w:hAnsi="Arial" w:cs="Arial"/>
          <w:sz w:val="24"/>
          <w:szCs w:val="24"/>
        </w:rPr>
        <w:t>w dniu 28 października 2019 r., a w styczniu 2020 r. rozpoczęto jego realizację. Liderem projektu jest Województwo Podkarpackie w partnerstwie z 13 gminami tworzącymi Rzeszowski Obszar Funkcjonalny oraz Stowarzyszeniem Rzeszowskiego Obszaru Funkcjonalnego. Projekt ma charakter pilotażowy i finansowany jest ze środków Europejskiego Funduszu Społecznego, w ramach IV osi priorytetowej Innowacje społeczne i współpraca ponadnarodowa, działania 4.1. Innowacje społeczne Programu Operacyjnego Wiedza Eduk</w:t>
      </w:r>
      <w:r w:rsidR="00107D00">
        <w:rPr>
          <w:rFonts w:ascii="Arial" w:hAnsi="Arial" w:cs="Arial"/>
          <w:sz w:val="24"/>
          <w:szCs w:val="24"/>
        </w:rPr>
        <w:t>acja Rozwój na lata 2014-2020.</w:t>
      </w:r>
    </w:p>
    <w:p w14:paraId="3B6342F9" w14:textId="77777777" w:rsidR="00107D00" w:rsidRDefault="00C320DB" w:rsidP="00107D00">
      <w:pPr>
        <w:spacing w:after="0" w:line="276" w:lineRule="auto"/>
        <w:ind w:firstLine="708"/>
        <w:rPr>
          <w:rFonts w:ascii="Arial" w:hAnsi="Arial" w:cs="Arial"/>
          <w:b/>
          <w:sz w:val="24"/>
          <w:szCs w:val="24"/>
        </w:rPr>
      </w:pPr>
      <w:r w:rsidRPr="005423F7">
        <w:rPr>
          <w:rFonts w:ascii="Arial" w:hAnsi="Arial" w:cs="Arial"/>
          <w:sz w:val="24"/>
          <w:szCs w:val="24"/>
        </w:rPr>
        <w:lastRenderedPageBreak/>
        <w:t>Głównym celem projektu jest opracowanie i przetestowanie innowacyjnego modelu współpracy w zakresie planowania przestrzennego w ramach Rzeszowskiego Obszaru Funkcjonalnego, z uwzględnieniem nowoczesnych rozwiązań dla zwiększenia partycypacji społecznej. Działania w ramach projektu przyczynią się do zwiększenia możliwości rozwojowych miejskiego obszaru funkcjonalnego, racjonalnego zagospodarowania oraz przypor</w:t>
      </w:r>
      <w:r w:rsidR="00107D00">
        <w:rPr>
          <w:rFonts w:ascii="Arial" w:hAnsi="Arial" w:cs="Arial"/>
          <w:sz w:val="24"/>
          <w:szCs w:val="24"/>
        </w:rPr>
        <w:t xml:space="preserve">ządkowania określonych funkcji </w:t>
      </w:r>
      <w:r w:rsidRPr="005423F7">
        <w:rPr>
          <w:rFonts w:ascii="Arial" w:hAnsi="Arial" w:cs="Arial"/>
          <w:sz w:val="24"/>
          <w:szCs w:val="24"/>
        </w:rPr>
        <w:t>do poszczególnych terenów, co poprawi jakość życia mieszkańców poprzez zwiększenie dostępności do usług oraz wprowadzi mechanizm stabilności planowania przestrzennego.  Projekt zakłada również m.in opracowanie Strategii Przestrzennej ROF, aktualizację bądź opracowanie miejscowych planów zagospodarowania przestrzennego i studiów uwarunkowań i kierunków zagospodarowania przestrzennego oraz wdrożenie innowacyjnego modelu współpracy pomiędzy gminami wchodzącymi w skład ROF.</w:t>
      </w:r>
    </w:p>
    <w:p w14:paraId="1E246894" w14:textId="574A8BB1" w:rsidR="00107D00" w:rsidRDefault="00C320DB" w:rsidP="00107D00">
      <w:pPr>
        <w:spacing w:after="0" w:line="276" w:lineRule="auto"/>
        <w:ind w:firstLine="708"/>
        <w:rPr>
          <w:rFonts w:ascii="Arial" w:hAnsi="Arial" w:cs="Arial"/>
          <w:b/>
          <w:sz w:val="24"/>
          <w:szCs w:val="24"/>
        </w:rPr>
      </w:pPr>
      <w:r w:rsidRPr="005423F7">
        <w:rPr>
          <w:rFonts w:ascii="Arial" w:hAnsi="Arial" w:cs="Arial"/>
          <w:sz w:val="24"/>
          <w:szCs w:val="24"/>
        </w:rPr>
        <w:t xml:space="preserve">W 2021 r. przeprowadzono szereg konsultacji, spotkań roboczych zarówno z Partnerami projektu, jak i przedstawicielami Banku Światowego nad opracowaniem Strategii Przestrzennej ROF, czego efektem finalnym było podpisanie 28 maja 2021 roku umowy na usługi doradcze </w:t>
      </w:r>
      <w:r w:rsidR="00533A9D">
        <w:rPr>
          <w:rFonts w:ascii="Arial" w:hAnsi="Arial" w:cs="Arial"/>
          <w:sz w:val="24"/>
          <w:szCs w:val="24"/>
        </w:rPr>
        <w:br/>
      </w:r>
      <w:r w:rsidRPr="005423F7">
        <w:rPr>
          <w:rFonts w:ascii="Arial" w:hAnsi="Arial" w:cs="Arial"/>
          <w:sz w:val="24"/>
          <w:szCs w:val="24"/>
        </w:rPr>
        <w:t xml:space="preserve">w zakresie opracowania </w:t>
      </w:r>
      <w:r w:rsidRPr="005423F7">
        <w:rPr>
          <w:rFonts w:ascii="Arial" w:hAnsi="Arial" w:cs="Arial"/>
          <w:i/>
          <w:iCs/>
          <w:sz w:val="24"/>
          <w:szCs w:val="24"/>
        </w:rPr>
        <w:t>Strategii Przestrzennej Rzeszowskiego Obszaru Funkcjonalnego</w:t>
      </w:r>
      <w:r w:rsidRPr="005423F7">
        <w:rPr>
          <w:rFonts w:ascii="Arial" w:hAnsi="Arial" w:cs="Arial"/>
          <w:sz w:val="24"/>
          <w:szCs w:val="24"/>
        </w:rPr>
        <w:t xml:space="preserve"> pomiędzy</w:t>
      </w:r>
      <w:r w:rsidR="00444B22" w:rsidRPr="005423F7">
        <w:rPr>
          <w:rFonts w:ascii="Arial" w:hAnsi="Arial" w:cs="Arial"/>
          <w:sz w:val="24"/>
          <w:szCs w:val="24"/>
        </w:rPr>
        <w:t xml:space="preserve"> </w:t>
      </w:r>
      <w:r w:rsidRPr="005423F7">
        <w:rPr>
          <w:rFonts w:ascii="Arial" w:hAnsi="Arial" w:cs="Arial"/>
          <w:sz w:val="24"/>
          <w:szCs w:val="24"/>
        </w:rPr>
        <w:t>Województwem Podkarpackim, a Międzynarodowym Bankiem Odbudowy i Rozwoju (Bank Światowy). Opracowanie Strategii Przestrzennej ROF, jako dokumentu o charakterze strategicznym, kreującego politykę planowania przestrzennego, uwzględniającego założenia wypracowane na podstawie analiz przeprowadzonych przez Bank Światowy jest jednym z kluczowych elementów do osiągnięcia celu  projektu. W Strategii Przestrzennej ROF zawarte będą ustalenia dotyczące przestrzeni, które będą respektowane na poziomie gmin w ramach ich prac dotyczących planowania przestrzennego. Pozwoli to na ograniczenie istniejących konfliktów na styku granic gmin oraz wprowadzi mechanizm stabilności planowania przestrzennego.</w:t>
      </w:r>
    </w:p>
    <w:p w14:paraId="72C45A4F" w14:textId="61DDF504" w:rsidR="00107D00" w:rsidRDefault="00C320DB" w:rsidP="00107D00">
      <w:pPr>
        <w:spacing w:after="0" w:line="276" w:lineRule="auto"/>
        <w:ind w:firstLine="708"/>
        <w:rPr>
          <w:rFonts w:ascii="Arial" w:hAnsi="Arial" w:cs="Arial"/>
          <w:b/>
          <w:sz w:val="24"/>
          <w:szCs w:val="24"/>
        </w:rPr>
      </w:pPr>
      <w:r w:rsidRPr="005423F7">
        <w:rPr>
          <w:rFonts w:ascii="Arial" w:hAnsi="Arial" w:cs="Arial"/>
          <w:sz w:val="24"/>
          <w:szCs w:val="24"/>
        </w:rPr>
        <w:t xml:space="preserve">Odbyły się także cykliczne posiedzenia Zespołu Zarządzania Projektem, Komitetu Sterującego oraz Zespołu Eksperckiego, w trakcie których omawiano bieżący postęp prac. Prowadzono intensywne działania zmierzające do wprowadzenia do projektu dodatkowego zadania pn. </w:t>
      </w:r>
      <w:r w:rsidRPr="005423F7">
        <w:rPr>
          <w:rFonts w:ascii="Arial" w:hAnsi="Arial" w:cs="Arial"/>
          <w:i/>
          <w:sz w:val="24"/>
          <w:szCs w:val="24"/>
        </w:rPr>
        <w:t xml:space="preserve">Przetestowanie opracowanego modelu zintegrowanego planowania przestrzennego </w:t>
      </w:r>
      <w:r w:rsidR="00107D00">
        <w:rPr>
          <w:rFonts w:ascii="Arial" w:hAnsi="Arial" w:cs="Arial"/>
          <w:i/>
          <w:color w:val="000000" w:themeColor="text1"/>
          <w:sz w:val="24"/>
          <w:szCs w:val="24"/>
        </w:rPr>
        <w:t xml:space="preserve">w </w:t>
      </w:r>
      <w:r w:rsidRPr="005423F7">
        <w:rPr>
          <w:rFonts w:ascii="Arial" w:hAnsi="Arial" w:cs="Arial"/>
          <w:i/>
          <w:color w:val="000000" w:themeColor="text1"/>
          <w:sz w:val="24"/>
          <w:szCs w:val="24"/>
        </w:rPr>
        <w:t>pogłębionym zakresie, w szczególności poprzez wspólne opracowywanie studiów uwarunkowań/miejscowych planów zagospodarowania przestrzennego gmin tworzących Rzeszowski Obszar Funkcjonalny</w:t>
      </w:r>
      <w:r w:rsidRPr="005423F7">
        <w:rPr>
          <w:rFonts w:ascii="Arial" w:hAnsi="Arial" w:cs="Arial"/>
          <w:sz w:val="24"/>
          <w:szCs w:val="24"/>
        </w:rPr>
        <w:t xml:space="preserve">, wraz </w:t>
      </w:r>
      <w:r w:rsidR="00107D00">
        <w:rPr>
          <w:rFonts w:ascii="Arial" w:hAnsi="Arial" w:cs="Arial"/>
          <w:sz w:val="24"/>
          <w:szCs w:val="24"/>
        </w:rPr>
        <w:t>ze wskaźnikami realizacji celu.</w:t>
      </w:r>
    </w:p>
    <w:p w14:paraId="0B143781" w14:textId="3B273ECC" w:rsidR="00107D00" w:rsidRDefault="00AA400A" w:rsidP="00107D00">
      <w:pPr>
        <w:spacing w:after="0" w:line="276" w:lineRule="auto"/>
        <w:ind w:firstLine="708"/>
        <w:rPr>
          <w:rFonts w:ascii="Arial" w:hAnsi="Arial" w:cs="Arial"/>
          <w:bCs/>
          <w:sz w:val="24"/>
          <w:szCs w:val="24"/>
        </w:rPr>
      </w:pPr>
      <w:r w:rsidRPr="005423F7">
        <w:rPr>
          <w:rFonts w:ascii="Arial" w:hAnsi="Arial" w:cs="Arial"/>
          <w:bCs/>
          <w:sz w:val="24"/>
          <w:szCs w:val="24"/>
        </w:rPr>
        <w:t xml:space="preserve">W dniu </w:t>
      </w:r>
      <w:r w:rsidR="00C320DB" w:rsidRPr="005423F7">
        <w:rPr>
          <w:rFonts w:ascii="Arial" w:hAnsi="Arial" w:cs="Arial"/>
          <w:bCs/>
          <w:sz w:val="24"/>
          <w:szCs w:val="24"/>
        </w:rPr>
        <w:t xml:space="preserve">21 czerwca 2021 r. Instytucja Zarządzająca wyraziła zgodę na dokonanie powyższych zmian we wniosku o dofinansowanie projektu dotyczących wprowadzenia II etapu realizacji projektu. 6 września 2021 r. </w:t>
      </w:r>
      <w:r w:rsidR="00C320DB" w:rsidRPr="005423F7">
        <w:rPr>
          <w:rFonts w:ascii="Arial" w:hAnsi="Arial" w:cs="Arial"/>
          <w:sz w:val="24"/>
          <w:szCs w:val="24"/>
        </w:rPr>
        <w:t>podpisano z Ministerstwem Rozwoju i Polityki R</w:t>
      </w:r>
      <w:r w:rsidR="00533A9D">
        <w:rPr>
          <w:rFonts w:ascii="Arial" w:hAnsi="Arial" w:cs="Arial"/>
          <w:sz w:val="24"/>
          <w:szCs w:val="24"/>
        </w:rPr>
        <w:t xml:space="preserve">egionalnej Aneks nr 1 do Umowy </w:t>
      </w:r>
      <w:r w:rsidR="00C320DB" w:rsidRPr="005423F7">
        <w:rPr>
          <w:rFonts w:ascii="Arial" w:hAnsi="Arial" w:cs="Arial"/>
          <w:sz w:val="24"/>
          <w:szCs w:val="24"/>
        </w:rPr>
        <w:t>o dofinansowanie projektu, zwiększenie wartości projektu do 8 034 661,74 zł, oraz wydłużenie jego realizacji do 31 października 2023 r.</w:t>
      </w:r>
      <w:r w:rsidR="00C320DB" w:rsidRPr="005423F7">
        <w:rPr>
          <w:rFonts w:ascii="Arial" w:hAnsi="Arial" w:cs="Arial"/>
          <w:bCs/>
          <w:sz w:val="24"/>
          <w:szCs w:val="24"/>
        </w:rPr>
        <w:t xml:space="preserve"> W ramach zmian wprowadzone zostało nowe zadanie „</w:t>
      </w:r>
      <w:r w:rsidR="00C320DB" w:rsidRPr="005423F7">
        <w:rPr>
          <w:rFonts w:ascii="Arial" w:hAnsi="Arial" w:cs="Arial"/>
          <w:bCs/>
          <w:i/>
          <w:sz w:val="24"/>
          <w:szCs w:val="24"/>
        </w:rPr>
        <w:t>Przetestowanie opracowanego modelu zintegrowanego planowania przestrzennego</w:t>
      </w:r>
      <w:r w:rsidR="0032116B" w:rsidRPr="005423F7">
        <w:rPr>
          <w:rFonts w:ascii="Arial" w:hAnsi="Arial" w:cs="Arial"/>
          <w:bCs/>
          <w:i/>
          <w:sz w:val="24"/>
          <w:szCs w:val="24"/>
        </w:rPr>
        <w:t xml:space="preserve"> – </w:t>
      </w:r>
      <w:r w:rsidR="00107D00">
        <w:rPr>
          <w:rFonts w:ascii="Arial" w:hAnsi="Arial" w:cs="Arial"/>
          <w:bCs/>
          <w:i/>
          <w:sz w:val="24"/>
          <w:szCs w:val="24"/>
        </w:rPr>
        <w:t xml:space="preserve">Przegląd </w:t>
      </w:r>
      <w:r w:rsidR="00C320DB" w:rsidRPr="005423F7">
        <w:rPr>
          <w:rFonts w:ascii="Arial" w:hAnsi="Arial" w:cs="Arial"/>
          <w:bCs/>
          <w:i/>
          <w:sz w:val="24"/>
          <w:szCs w:val="24"/>
        </w:rPr>
        <w:t>i opracowanie dokumentów planistycznych gmin</w:t>
      </w:r>
      <w:r w:rsidR="00C320DB" w:rsidRPr="005423F7">
        <w:rPr>
          <w:rFonts w:ascii="Arial" w:hAnsi="Arial" w:cs="Arial"/>
          <w:bCs/>
          <w:sz w:val="24"/>
          <w:szCs w:val="24"/>
        </w:rPr>
        <w:t xml:space="preserve">” wraz </w:t>
      </w:r>
      <w:r w:rsidR="00533A9D">
        <w:rPr>
          <w:rFonts w:ascii="Arial" w:hAnsi="Arial" w:cs="Arial"/>
          <w:bCs/>
          <w:sz w:val="24"/>
          <w:szCs w:val="24"/>
        </w:rPr>
        <w:br/>
      </w:r>
      <w:r w:rsidR="00C320DB" w:rsidRPr="005423F7">
        <w:rPr>
          <w:rFonts w:ascii="Arial" w:hAnsi="Arial" w:cs="Arial"/>
          <w:bCs/>
          <w:sz w:val="24"/>
          <w:szCs w:val="24"/>
        </w:rPr>
        <w:t xml:space="preserve">z dwoma wskaźnikami. Pierwszy wskaźnik: </w:t>
      </w:r>
      <w:r w:rsidR="00C320DB" w:rsidRPr="005423F7">
        <w:rPr>
          <w:rFonts w:ascii="Arial" w:hAnsi="Arial" w:cs="Arial"/>
          <w:bCs/>
          <w:sz w:val="24"/>
          <w:szCs w:val="24"/>
          <w:u w:val="single"/>
        </w:rPr>
        <w:t xml:space="preserve">Liczba zweryfikowanych studiów uwarunkowań </w:t>
      </w:r>
      <w:r w:rsidR="00533A9D">
        <w:rPr>
          <w:rFonts w:ascii="Arial" w:hAnsi="Arial" w:cs="Arial"/>
          <w:bCs/>
          <w:sz w:val="24"/>
          <w:szCs w:val="24"/>
          <w:u w:val="single"/>
        </w:rPr>
        <w:br/>
      </w:r>
      <w:r w:rsidR="00C320DB" w:rsidRPr="005423F7">
        <w:rPr>
          <w:rFonts w:ascii="Arial" w:hAnsi="Arial" w:cs="Arial"/>
          <w:bCs/>
          <w:sz w:val="24"/>
          <w:szCs w:val="24"/>
        </w:rPr>
        <w:t>i kierunków zagosp</w:t>
      </w:r>
      <w:r w:rsidR="00533A9D">
        <w:rPr>
          <w:rFonts w:ascii="Arial" w:hAnsi="Arial" w:cs="Arial"/>
          <w:bCs/>
          <w:sz w:val="24"/>
          <w:szCs w:val="24"/>
        </w:rPr>
        <w:t xml:space="preserve">odarowania przestrzennego gmin </w:t>
      </w:r>
      <w:r w:rsidR="00C320DB" w:rsidRPr="005423F7">
        <w:rPr>
          <w:rFonts w:ascii="Arial" w:hAnsi="Arial" w:cs="Arial"/>
          <w:bCs/>
          <w:sz w:val="24"/>
          <w:szCs w:val="24"/>
        </w:rPr>
        <w:t>z założeniami Strategii Przestrzennej ROF</w:t>
      </w:r>
      <w:r w:rsidR="0032116B" w:rsidRPr="005423F7">
        <w:rPr>
          <w:rFonts w:ascii="Arial" w:hAnsi="Arial" w:cs="Arial"/>
          <w:bCs/>
          <w:sz w:val="24"/>
          <w:szCs w:val="24"/>
        </w:rPr>
        <w:t xml:space="preserve"> </w:t>
      </w:r>
      <w:r w:rsidR="00C320DB" w:rsidRPr="005423F7">
        <w:rPr>
          <w:rFonts w:ascii="Arial" w:hAnsi="Arial" w:cs="Arial"/>
          <w:bCs/>
          <w:sz w:val="24"/>
          <w:szCs w:val="24"/>
        </w:rPr>
        <w:t xml:space="preserve">- 13 szt. oraz drugi wskaźnik: </w:t>
      </w:r>
      <w:r w:rsidR="00C320DB" w:rsidRPr="005423F7">
        <w:rPr>
          <w:rFonts w:ascii="Arial" w:hAnsi="Arial" w:cs="Arial"/>
          <w:bCs/>
          <w:sz w:val="24"/>
          <w:szCs w:val="24"/>
          <w:u w:val="single"/>
        </w:rPr>
        <w:t>Liczba gmin, które przedłożyły radom gmin do uchwalenia dokumenty planistyczne opracowane lub zaktualizowane w projekcie</w:t>
      </w:r>
      <w:r w:rsidR="0032116B" w:rsidRPr="005423F7">
        <w:rPr>
          <w:rFonts w:ascii="Arial" w:hAnsi="Arial" w:cs="Arial"/>
          <w:bCs/>
          <w:sz w:val="24"/>
          <w:szCs w:val="24"/>
          <w:u w:val="single"/>
        </w:rPr>
        <w:t xml:space="preserve"> </w:t>
      </w:r>
      <w:r w:rsidR="00107D00">
        <w:rPr>
          <w:rFonts w:ascii="Arial" w:hAnsi="Arial" w:cs="Arial"/>
          <w:bCs/>
          <w:sz w:val="24"/>
          <w:szCs w:val="24"/>
        </w:rPr>
        <w:t>- 7.</w:t>
      </w:r>
    </w:p>
    <w:p w14:paraId="70023426" w14:textId="77777777" w:rsidR="00107D00" w:rsidRDefault="00C320DB" w:rsidP="00107D00">
      <w:pPr>
        <w:spacing w:after="0" w:line="276" w:lineRule="auto"/>
        <w:ind w:firstLine="708"/>
        <w:rPr>
          <w:rFonts w:ascii="Arial" w:hAnsi="Arial" w:cs="Arial"/>
          <w:b/>
          <w:sz w:val="24"/>
          <w:szCs w:val="24"/>
        </w:rPr>
      </w:pPr>
      <w:r w:rsidRPr="005423F7">
        <w:rPr>
          <w:rFonts w:ascii="Arial" w:hAnsi="Arial" w:cs="Arial"/>
          <w:sz w:val="24"/>
          <w:szCs w:val="24"/>
        </w:rPr>
        <w:t xml:space="preserve">Przeprowadzono również spotkania i konsultacje z Partnerami projektu dotyczące dokumentacji przetargowej oraz zagadnień związanych z wymaganymi minimalnymi zasobami sprzętowymi </w:t>
      </w:r>
      <w:r w:rsidR="00060837" w:rsidRPr="005423F7">
        <w:rPr>
          <w:rFonts w:ascii="Arial" w:hAnsi="Arial" w:cs="Arial"/>
          <w:sz w:val="24"/>
          <w:szCs w:val="24"/>
        </w:rPr>
        <w:t>JST</w:t>
      </w:r>
      <w:r w:rsidRPr="005423F7">
        <w:rPr>
          <w:rFonts w:ascii="Arial" w:hAnsi="Arial" w:cs="Arial"/>
          <w:sz w:val="24"/>
          <w:szCs w:val="24"/>
        </w:rPr>
        <w:t xml:space="preserve"> (serwerownie, łącza) na rzecz wdrożenia narzędzia informatycznego wspierającego proces konsultacji społecznych.</w:t>
      </w:r>
    </w:p>
    <w:p w14:paraId="26EC040B" w14:textId="1F9794CF" w:rsidR="00C320DB" w:rsidRPr="00107D00" w:rsidRDefault="00C320DB" w:rsidP="00107D00">
      <w:pPr>
        <w:spacing w:after="0" w:line="276" w:lineRule="auto"/>
        <w:ind w:firstLine="708"/>
        <w:rPr>
          <w:rFonts w:ascii="Arial" w:hAnsi="Arial" w:cs="Arial"/>
          <w:b/>
          <w:sz w:val="24"/>
          <w:szCs w:val="24"/>
        </w:rPr>
      </w:pPr>
      <w:r w:rsidRPr="005423F7">
        <w:rPr>
          <w:rFonts w:ascii="Arial" w:hAnsi="Arial" w:cs="Arial"/>
          <w:sz w:val="24"/>
          <w:szCs w:val="24"/>
        </w:rPr>
        <w:lastRenderedPageBreak/>
        <w:t>Ponadto w 2021 r. :</w:t>
      </w:r>
    </w:p>
    <w:p w14:paraId="4763E66C" w14:textId="77777777" w:rsidR="00C320DB" w:rsidRPr="005423F7" w:rsidRDefault="00C320DB" w:rsidP="005423F7">
      <w:pPr>
        <w:pStyle w:val="Akapitzlist"/>
        <w:numPr>
          <w:ilvl w:val="0"/>
          <w:numId w:val="4"/>
        </w:numPr>
        <w:tabs>
          <w:tab w:val="left" w:pos="3660"/>
        </w:tabs>
        <w:spacing w:after="0" w:line="276" w:lineRule="auto"/>
        <w:rPr>
          <w:rFonts w:ascii="Arial" w:eastAsia="Calibri" w:hAnsi="Arial" w:cs="Arial"/>
          <w:sz w:val="24"/>
          <w:szCs w:val="24"/>
        </w:rPr>
      </w:pPr>
      <w:r w:rsidRPr="005423F7">
        <w:rPr>
          <w:rFonts w:ascii="Arial" w:eastAsia="Calibri" w:hAnsi="Arial" w:cs="Arial"/>
          <w:sz w:val="24"/>
          <w:szCs w:val="24"/>
        </w:rPr>
        <w:t xml:space="preserve">16 uczestników projektu </w:t>
      </w:r>
      <w:r w:rsidRPr="005423F7">
        <w:rPr>
          <w:rFonts w:ascii="Arial" w:hAnsi="Arial" w:cs="Arial"/>
          <w:sz w:val="24"/>
          <w:szCs w:val="24"/>
        </w:rPr>
        <w:t>pn. </w:t>
      </w:r>
      <w:r w:rsidRPr="005423F7">
        <w:rPr>
          <w:rFonts w:ascii="Arial" w:hAnsi="Arial" w:cs="Arial"/>
          <w:bCs/>
          <w:i/>
          <w:iCs/>
          <w:sz w:val="24"/>
          <w:szCs w:val="24"/>
        </w:rPr>
        <w:t>„Zintegrowany i uspołeczniony model planowania przestrzennego poprzez opracowanie Strategii Przestrzennej Rzeszowskiego Obszaru Funkcjonalnego</w:t>
      </w:r>
      <w:r w:rsidRPr="005423F7">
        <w:rPr>
          <w:rFonts w:ascii="Arial" w:eastAsia="Calibri" w:hAnsi="Arial" w:cs="Arial"/>
          <w:sz w:val="24"/>
          <w:szCs w:val="24"/>
        </w:rPr>
        <w:t>”</w:t>
      </w:r>
      <w:r w:rsidR="00AA400A" w:rsidRPr="005423F7">
        <w:rPr>
          <w:rFonts w:ascii="Arial" w:eastAsia="Calibri" w:hAnsi="Arial" w:cs="Arial"/>
          <w:sz w:val="24"/>
          <w:szCs w:val="24"/>
        </w:rPr>
        <w:t xml:space="preserve"> </w:t>
      </w:r>
      <w:r w:rsidRPr="005423F7">
        <w:rPr>
          <w:rFonts w:ascii="Arial" w:eastAsia="Calibri" w:hAnsi="Arial" w:cs="Arial"/>
          <w:sz w:val="24"/>
          <w:szCs w:val="24"/>
        </w:rPr>
        <w:t xml:space="preserve">(oddelegowanych pracowników </w:t>
      </w:r>
      <w:r w:rsidR="00060837" w:rsidRPr="005423F7">
        <w:rPr>
          <w:rFonts w:ascii="Arial" w:hAnsi="Arial" w:cs="Arial"/>
          <w:sz w:val="24"/>
          <w:szCs w:val="24"/>
        </w:rPr>
        <w:t>JST</w:t>
      </w:r>
      <w:r w:rsidR="00AA400A" w:rsidRPr="005423F7">
        <w:rPr>
          <w:rFonts w:ascii="Arial" w:eastAsia="Calibri" w:hAnsi="Arial" w:cs="Arial"/>
          <w:sz w:val="24"/>
          <w:szCs w:val="24"/>
        </w:rPr>
        <w:t xml:space="preserve">, </w:t>
      </w:r>
      <w:r w:rsidRPr="005423F7">
        <w:rPr>
          <w:rFonts w:ascii="Arial" w:eastAsia="Calibri" w:hAnsi="Arial" w:cs="Arial"/>
          <w:sz w:val="24"/>
          <w:szCs w:val="24"/>
        </w:rPr>
        <w:t xml:space="preserve">UMWP oraz Stowarzyszenia ROF) odbyło dwusemestralne studia podyplomowe w zakresie planowania i gospodarki przestrzennej, których celem było </w:t>
      </w:r>
      <w:r w:rsidRPr="005423F7">
        <w:rPr>
          <w:rFonts w:ascii="Arial" w:hAnsi="Arial" w:cs="Arial"/>
          <w:sz w:val="24"/>
          <w:szCs w:val="24"/>
        </w:rPr>
        <w:t>nabycie kwalifikacji i uprawnień z zakresu planowania przestrzennego oraz ujednolicenie poziomu wykształcenia kadry związanej z planowaniem przestrzennym na obszarze ROF. Koszt organizacji studiów wyniósł 170 847,60 zł.</w:t>
      </w:r>
    </w:p>
    <w:p w14:paraId="5E8BA190" w14:textId="16D3C6E9" w:rsidR="00C320DB" w:rsidRPr="005423F7" w:rsidRDefault="00C320DB" w:rsidP="005423F7">
      <w:pPr>
        <w:pStyle w:val="Akapitzlist"/>
        <w:numPr>
          <w:ilvl w:val="0"/>
          <w:numId w:val="4"/>
        </w:numPr>
        <w:tabs>
          <w:tab w:val="left" w:pos="3660"/>
        </w:tabs>
        <w:spacing w:after="0" w:line="276" w:lineRule="auto"/>
        <w:rPr>
          <w:rFonts w:ascii="Arial" w:eastAsia="Calibri" w:hAnsi="Arial" w:cs="Arial"/>
          <w:sz w:val="24"/>
          <w:szCs w:val="24"/>
        </w:rPr>
      </w:pPr>
      <w:r w:rsidRPr="005423F7">
        <w:rPr>
          <w:rFonts w:ascii="Arial" w:hAnsi="Arial" w:cs="Arial"/>
          <w:sz w:val="24"/>
          <w:szCs w:val="24"/>
        </w:rPr>
        <w:t xml:space="preserve">Za kwotę 765 593,12 zł zakupiono sprzęt komputerowy wraz z drukarkami </w:t>
      </w:r>
      <w:r w:rsidR="00107D00">
        <w:rPr>
          <w:rFonts w:ascii="Arial" w:hAnsi="Arial" w:cs="Arial"/>
          <w:sz w:val="24"/>
          <w:szCs w:val="24"/>
        </w:rPr>
        <w:br/>
      </w:r>
      <w:r w:rsidRPr="005423F7">
        <w:rPr>
          <w:rFonts w:ascii="Arial" w:hAnsi="Arial" w:cs="Arial"/>
          <w:sz w:val="24"/>
          <w:szCs w:val="24"/>
        </w:rPr>
        <w:t xml:space="preserve">i ploterami, który umożliwi prowadzenie wysoko wyspecjalizowanych działań w zakresie planowania przestrzennego na obszarze ROF, również w okresie jego trwałości m.in. poprzez wykorzystanie profesjonalnych narzędzi technicznych i technologicznych w zakresie zbierania, wymiany i digitalizacji danych. Sprzęt komputerowy będzie służył do scalania, integracji i wymiany danych pomiędzy partnerami projektu oraz pomiędzy Partnerami, </w:t>
      </w:r>
      <w:r w:rsidR="00533A9D">
        <w:rPr>
          <w:rFonts w:ascii="Arial" w:hAnsi="Arial" w:cs="Arial"/>
          <w:sz w:val="24"/>
          <w:szCs w:val="24"/>
        </w:rPr>
        <w:br/>
      </w:r>
      <w:r w:rsidRPr="005423F7">
        <w:rPr>
          <w:rFonts w:ascii="Arial" w:hAnsi="Arial" w:cs="Arial"/>
          <w:sz w:val="24"/>
          <w:szCs w:val="24"/>
        </w:rPr>
        <w:t xml:space="preserve">a wykonawcą Strategii Przestrzennej ROF, jak również opracowywaniu lub aktualizacji dokumentów planistycznych, w tym map służących także do prowadzenia konsultacji </w:t>
      </w:r>
      <w:r w:rsidR="00107D00">
        <w:rPr>
          <w:rFonts w:ascii="Arial" w:hAnsi="Arial" w:cs="Arial"/>
          <w:sz w:val="24"/>
          <w:szCs w:val="24"/>
        </w:rPr>
        <w:br/>
      </w:r>
      <w:r w:rsidRPr="005423F7">
        <w:rPr>
          <w:rFonts w:ascii="Arial" w:hAnsi="Arial" w:cs="Arial"/>
          <w:sz w:val="24"/>
          <w:szCs w:val="24"/>
        </w:rPr>
        <w:t>z mieszkańcami. Sprzęt komputerowy umożliwi prace między poszczególnymi Partnerami nad miejscowymi planami zagospodarowania przestrzennego oraz wspól</w:t>
      </w:r>
      <w:r w:rsidR="00107D00">
        <w:rPr>
          <w:rFonts w:ascii="Arial" w:hAnsi="Arial" w:cs="Arial"/>
          <w:sz w:val="24"/>
          <w:szCs w:val="24"/>
        </w:rPr>
        <w:t>ne planowanie przestrzenne ROF.</w:t>
      </w:r>
    </w:p>
    <w:p w14:paraId="2DC1F378" w14:textId="5E160E9C" w:rsidR="00C320DB" w:rsidRPr="005423F7" w:rsidRDefault="00C320DB" w:rsidP="005423F7">
      <w:pPr>
        <w:pStyle w:val="Akapitzlist"/>
        <w:numPr>
          <w:ilvl w:val="0"/>
          <w:numId w:val="4"/>
        </w:numPr>
        <w:tabs>
          <w:tab w:val="left" w:pos="3660"/>
        </w:tabs>
        <w:spacing w:after="0" w:line="276" w:lineRule="auto"/>
        <w:rPr>
          <w:rFonts w:ascii="Arial" w:hAnsi="Arial" w:cs="Arial"/>
          <w:sz w:val="24"/>
          <w:szCs w:val="24"/>
        </w:rPr>
      </w:pPr>
      <w:r w:rsidRPr="005423F7">
        <w:rPr>
          <w:rFonts w:ascii="Arial" w:hAnsi="Arial" w:cs="Arial"/>
          <w:sz w:val="24"/>
          <w:szCs w:val="24"/>
        </w:rPr>
        <w:t xml:space="preserve">Zorganizowano 5-dniowe szkolenie w formie on-line w zakresie obsługi specjalistycznego oprogramowania GIS wspomagającego procesy planowania przestrzennego za pomocą platformy QGIS, którego </w:t>
      </w:r>
      <w:r w:rsidRPr="005423F7">
        <w:rPr>
          <w:rFonts w:ascii="Arial" w:eastAsia="Arial" w:hAnsi="Arial" w:cs="Arial"/>
          <w:color w:val="000000"/>
          <w:sz w:val="24"/>
          <w:szCs w:val="24"/>
        </w:rPr>
        <w:t xml:space="preserve">celem było nabycie umiejętności pracy w środowisku QGIS na danych rastrowych i wektorowych, sposobów analizy danych przestrzennych, wykorzystania ich w praktyce, wizualizacji danych w postaci map, wykresów, diagramów, kartodiagramów, jak również </w:t>
      </w:r>
      <w:r w:rsidRPr="005423F7">
        <w:rPr>
          <w:rFonts w:ascii="Arial" w:eastAsia="Arial" w:hAnsi="Arial" w:cs="Arial"/>
          <w:sz w:val="24"/>
          <w:szCs w:val="24"/>
        </w:rPr>
        <w:t xml:space="preserve">tworzenia dokumentów planistycznych w całości w QGIS. W szkoleniu wzięło udział </w:t>
      </w:r>
      <w:r w:rsidRPr="005423F7">
        <w:rPr>
          <w:rFonts w:ascii="Arial" w:eastAsia="Calibri" w:hAnsi="Arial" w:cs="Arial"/>
          <w:sz w:val="24"/>
          <w:szCs w:val="24"/>
        </w:rPr>
        <w:t xml:space="preserve">16 uczestników projektu </w:t>
      </w:r>
      <w:r w:rsidRPr="005423F7">
        <w:rPr>
          <w:rFonts w:ascii="Arial" w:hAnsi="Arial" w:cs="Arial"/>
          <w:sz w:val="24"/>
          <w:szCs w:val="24"/>
        </w:rPr>
        <w:t>pn. </w:t>
      </w:r>
      <w:r w:rsidRPr="005423F7">
        <w:rPr>
          <w:rFonts w:ascii="Arial" w:hAnsi="Arial" w:cs="Arial"/>
          <w:bCs/>
          <w:i/>
          <w:iCs/>
          <w:sz w:val="24"/>
          <w:szCs w:val="24"/>
        </w:rPr>
        <w:t>„Zintegrowany i uspołeczniony model planowania przestrzennego poprzez opracowanie Strategii Przestrzennej Rzeszowskiego Obszaru Funkcjonalnego</w:t>
      </w:r>
      <w:r w:rsidRPr="005423F7">
        <w:rPr>
          <w:rFonts w:ascii="Arial" w:eastAsia="Calibri" w:hAnsi="Arial" w:cs="Arial"/>
          <w:sz w:val="24"/>
          <w:szCs w:val="24"/>
        </w:rPr>
        <w:t>”</w:t>
      </w:r>
      <w:r w:rsidRPr="005423F7">
        <w:rPr>
          <w:rFonts w:ascii="Arial" w:eastAsia="Arial" w:hAnsi="Arial" w:cs="Arial"/>
          <w:sz w:val="24"/>
          <w:szCs w:val="24"/>
        </w:rPr>
        <w:t>. Wartość szkolenia: 17</w:t>
      </w:r>
      <w:r w:rsidR="00107D00">
        <w:rPr>
          <w:rFonts w:ascii="Arial" w:eastAsia="Arial" w:hAnsi="Arial" w:cs="Arial"/>
          <w:sz w:val="24"/>
          <w:szCs w:val="24"/>
        </w:rPr>
        <w:t xml:space="preserve"> </w:t>
      </w:r>
      <w:r w:rsidRPr="005423F7">
        <w:rPr>
          <w:rFonts w:ascii="Arial" w:eastAsia="Arial" w:hAnsi="Arial" w:cs="Arial"/>
          <w:sz w:val="24"/>
          <w:szCs w:val="24"/>
        </w:rPr>
        <w:t>600 zł.</w:t>
      </w:r>
    </w:p>
    <w:p w14:paraId="7352E35B" w14:textId="55829184" w:rsidR="009175B2" w:rsidRPr="00107D00" w:rsidRDefault="00C320DB" w:rsidP="00107D00">
      <w:pPr>
        <w:spacing w:after="120" w:line="276" w:lineRule="auto"/>
        <w:ind w:firstLine="709"/>
        <w:rPr>
          <w:rFonts w:ascii="Arial" w:hAnsi="Arial" w:cs="Arial"/>
          <w:color w:val="FF0000"/>
          <w:sz w:val="24"/>
          <w:szCs w:val="24"/>
        </w:rPr>
      </w:pPr>
      <w:r w:rsidRPr="005423F7">
        <w:rPr>
          <w:rFonts w:ascii="Arial" w:hAnsi="Arial" w:cs="Arial"/>
          <w:sz w:val="24"/>
          <w:szCs w:val="24"/>
        </w:rPr>
        <w:t>Wartość projektu wynosi: 8 034 661,74 zł</w:t>
      </w:r>
      <w:r w:rsidR="00107D00">
        <w:rPr>
          <w:rFonts w:ascii="Arial" w:hAnsi="Arial" w:cs="Arial"/>
          <w:sz w:val="24"/>
          <w:szCs w:val="24"/>
        </w:rPr>
        <w:t xml:space="preserve">, w tym dofinansowanie UE 7 575 </w:t>
      </w:r>
      <w:r w:rsidRPr="005423F7">
        <w:rPr>
          <w:rFonts w:ascii="Arial" w:hAnsi="Arial" w:cs="Arial"/>
          <w:sz w:val="24"/>
          <w:szCs w:val="24"/>
        </w:rPr>
        <w:t xml:space="preserve">882,55 zł (94,29%), natomiast budżetu państwa 458 779,19 zł (5,71%). Termin realizacji projektu: 1 stycznia 2020 r. – </w:t>
      </w:r>
      <w:r w:rsidR="00107D00">
        <w:rPr>
          <w:rFonts w:ascii="Arial" w:hAnsi="Arial" w:cs="Arial"/>
          <w:sz w:val="24"/>
          <w:szCs w:val="24"/>
        </w:rPr>
        <w:t xml:space="preserve">31 października 2023 r. </w:t>
      </w:r>
      <w:r w:rsidRPr="005423F7">
        <w:rPr>
          <w:rFonts w:ascii="Arial" w:hAnsi="Arial" w:cs="Arial"/>
          <w:sz w:val="24"/>
          <w:szCs w:val="24"/>
        </w:rPr>
        <w:t>Wydatki poniesione w 2021</w:t>
      </w:r>
      <w:r w:rsidR="00444B22" w:rsidRPr="005423F7">
        <w:rPr>
          <w:rFonts w:ascii="Arial" w:hAnsi="Arial" w:cs="Arial"/>
          <w:sz w:val="24"/>
          <w:szCs w:val="24"/>
        </w:rPr>
        <w:t xml:space="preserve"> </w:t>
      </w:r>
      <w:r w:rsidR="00107D00">
        <w:rPr>
          <w:rFonts w:ascii="Arial" w:hAnsi="Arial" w:cs="Arial"/>
          <w:sz w:val="24"/>
          <w:szCs w:val="24"/>
        </w:rPr>
        <w:t xml:space="preserve">r. : 2 128 </w:t>
      </w:r>
      <w:r w:rsidRPr="005423F7">
        <w:rPr>
          <w:rFonts w:ascii="Arial" w:hAnsi="Arial" w:cs="Arial"/>
          <w:sz w:val="24"/>
          <w:szCs w:val="24"/>
        </w:rPr>
        <w:t>085,60 zł.</w:t>
      </w:r>
    </w:p>
    <w:p w14:paraId="4DE911DE" w14:textId="77777777" w:rsidR="00A57DCC" w:rsidRPr="005423F7" w:rsidRDefault="00A57DCC" w:rsidP="005423F7">
      <w:pPr>
        <w:spacing w:after="0" w:line="276" w:lineRule="auto"/>
        <w:rPr>
          <w:rFonts w:ascii="Arial" w:hAnsi="Arial" w:cs="Arial"/>
          <w:b/>
          <w:sz w:val="24"/>
          <w:szCs w:val="24"/>
        </w:rPr>
      </w:pPr>
      <w:r w:rsidRPr="005423F7">
        <w:rPr>
          <w:rFonts w:ascii="Arial" w:hAnsi="Arial" w:cs="Arial"/>
          <w:b/>
          <w:sz w:val="24"/>
          <w:szCs w:val="24"/>
        </w:rPr>
        <w:t xml:space="preserve">Ad. </w:t>
      </w:r>
      <w:r w:rsidR="00C320DB" w:rsidRPr="005423F7">
        <w:rPr>
          <w:rFonts w:ascii="Arial" w:hAnsi="Arial" w:cs="Arial"/>
          <w:b/>
          <w:sz w:val="24"/>
          <w:szCs w:val="24"/>
        </w:rPr>
        <w:t>7</w:t>
      </w:r>
      <w:r w:rsidRPr="005423F7">
        <w:rPr>
          <w:rFonts w:ascii="Arial" w:hAnsi="Arial" w:cs="Arial"/>
          <w:b/>
          <w:sz w:val="24"/>
          <w:szCs w:val="24"/>
        </w:rPr>
        <w:t>. Prowadzenie innych prac projektowych i analitycznych z zakresu planowania przestrzennego</w:t>
      </w:r>
    </w:p>
    <w:p w14:paraId="015F5C93" w14:textId="77777777" w:rsidR="0054125A" w:rsidRPr="005423F7" w:rsidRDefault="0054125A" w:rsidP="005423F7">
      <w:pPr>
        <w:spacing w:after="0" w:line="276" w:lineRule="auto"/>
        <w:rPr>
          <w:rFonts w:ascii="Arial" w:hAnsi="Arial" w:cs="Arial"/>
          <w:sz w:val="24"/>
          <w:szCs w:val="24"/>
          <w:u w:val="single"/>
        </w:rPr>
      </w:pPr>
      <w:bookmarkStart w:id="68" w:name="_Hlk97803287"/>
      <w:r w:rsidRPr="005423F7">
        <w:rPr>
          <w:rFonts w:ascii="Arial" w:hAnsi="Arial" w:cs="Arial"/>
          <w:sz w:val="24"/>
          <w:szCs w:val="24"/>
          <w:u w:val="single"/>
        </w:rPr>
        <w:t xml:space="preserve">Przygraniczny Obszar Funkcjonalny – studium uwarunkowań rozwoju pod kątem potencjału społeczno-gospodarczego. </w:t>
      </w:r>
    </w:p>
    <w:p w14:paraId="426F2E99" w14:textId="11D63E00" w:rsidR="0054125A" w:rsidRPr="005423F7" w:rsidRDefault="0054125A" w:rsidP="005423F7">
      <w:pPr>
        <w:spacing w:after="0" w:line="276" w:lineRule="auto"/>
        <w:ind w:firstLine="708"/>
        <w:rPr>
          <w:rFonts w:ascii="Arial" w:hAnsi="Arial" w:cs="Arial"/>
          <w:sz w:val="24"/>
          <w:szCs w:val="24"/>
        </w:rPr>
      </w:pPr>
      <w:r w:rsidRPr="005423F7">
        <w:rPr>
          <w:rFonts w:ascii="Arial" w:hAnsi="Arial" w:cs="Arial"/>
          <w:sz w:val="24"/>
          <w:szCs w:val="24"/>
        </w:rPr>
        <w:t xml:space="preserve">Jednostki osadnicze Przygranicznego Obszaru Funkcjonalnego (POF) zaliczone do Transgranicznych Obszarów Funkcjonalnych, tj.: TOF „Kremenaros”, TOF „Beskid Niski” i TOF „Brama Przemyska”, cechuje wspólna potrzeba wspierania lokalnych procesów rozwojowych oraz konieczność wyznaczania, niekiedy alternatywnych, kierunków ich rozwoju. Stąd za główny cel studium obrano wskazanie takich gmin POF, które charakteryzują się odpowiednim potencjałem społeczno-gospodarczym i kulturowym, sprzyjającym rozwijaniu już istniejących </w:t>
      </w:r>
      <w:r w:rsidR="00F27DB0">
        <w:rPr>
          <w:rFonts w:ascii="Arial" w:hAnsi="Arial" w:cs="Arial"/>
          <w:sz w:val="24"/>
          <w:szCs w:val="24"/>
        </w:rPr>
        <w:br/>
      </w:r>
      <w:r w:rsidRPr="005423F7">
        <w:rPr>
          <w:rFonts w:ascii="Arial" w:hAnsi="Arial" w:cs="Arial"/>
          <w:sz w:val="24"/>
          <w:szCs w:val="24"/>
        </w:rPr>
        <w:t>i powstawaniu nowych inicjatyw społeczno-gospodarczych.</w:t>
      </w:r>
    </w:p>
    <w:p w14:paraId="3E5B6A17" w14:textId="0D1549A0" w:rsidR="0054125A" w:rsidRPr="005423F7" w:rsidRDefault="0054125A" w:rsidP="005423F7">
      <w:pPr>
        <w:spacing w:after="0" w:line="276" w:lineRule="auto"/>
        <w:ind w:firstLine="708"/>
        <w:rPr>
          <w:rFonts w:ascii="Arial" w:hAnsi="Arial" w:cs="Arial"/>
          <w:sz w:val="24"/>
          <w:szCs w:val="24"/>
        </w:rPr>
      </w:pPr>
      <w:r w:rsidRPr="005423F7">
        <w:rPr>
          <w:rFonts w:ascii="Arial" w:hAnsi="Arial" w:cs="Arial"/>
          <w:sz w:val="24"/>
          <w:szCs w:val="24"/>
        </w:rPr>
        <w:t xml:space="preserve">W celu dokładniejszej oceny sytuacji społeczno-gospodarczej POF, dokonano rozpoznania uwarunkowań, w tym społecznych, gospodarczych, środowiskowych oraz infrastrukturalnych wraz z analizą porównawczą wewnątrzregionalną. Analizie poddano 68 gmin </w:t>
      </w:r>
      <w:r w:rsidRPr="005423F7">
        <w:rPr>
          <w:rFonts w:ascii="Arial" w:hAnsi="Arial" w:cs="Arial"/>
          <w:sz w:val="24"/>
          <w:szCs w:val="24"/>
        </w:rPr>
        <w:lastRenderedPageBreak/>
        <w:t xml:space="preserve">wchodzących w skład POF. Następnie stosując wybraną metodę badawczą dokonano zróżnicowania obszarów przygranicza pod względem poziomu rozwoju gospodarczego </w:t>
      </w:r>
      <w:r w:rsidR="00533A9D">
        <w:rPr>
          <w:rFonts w:ascii="Arial" w:hAnsi="Arial" w:cs="Arial"/>
          <w:sz w:val="24"/>
          <w:szCs w:val="24"/>
        </w:rPr>
        <w:br/>
      </w:r>
      <w:r w:rsidRPr="005423F7">
        <w:rPr>
          <w:rFonts w:ascii="Arial" w:hAnsi="Arial" w:cs="Arial"/>
          <w:sz w:val="24"/>
          <w:szCs w:val="24"/>
        </w:rPr>
        <w:t>i społecznego. Uzupełnieniem powyższego była ocena przestrzeni kulturowej POF zmierzająca do określenia klas atrakcyjności walorów kulturowych terenów przygranicznych. Końcowym efektem prac nad Studium było określenie koncepcji aktywizacji regionu ze szczególnym uwzględnieniem transgranicznych obszarów funkcjonalnych.</w:t>
      </w:r>
    </w:p>
    <w:p w14:paraId="6597D717" w14:textId="04917E6E" w:rsidR="0054125A" w:rsidRPr="005423F7" w:rsidRDefault="0054125A" w:rsidP="00F27DB0">
      <w:pPr>
        <w:spacing w:after="120" w:line="276" w:lineRule="auto"/>
        <w:ind w:firstLine="709"/>
        <w:rPr>
          <w:rFonts w:ascii="Arial" w:hAnsi="Arial" w:cs="Arial"/>
          <w:sz w:val="24"/>
          <w:szCs w:val="24"/>
        </w:rPr>
      </w:pPr>
      <w:r w:rsidRPr="005423F7">
        <w:rPr>
          <w:rFonts w:ascii="Arial" w:hAnsi="Arial" w:cs="Arial"/>
          <w:sz w:val="24"/>
          <w:szCs w:val="24"/>
        </w:rPr>
        <w:t>Prace nad studium prowadzone były przez Podkarpackie Biuro Planowania Przestrzennego w Rzeszowie. Zostały zakończone w 2021 r.</w:t>
      </w:r>
      <w:r w:rsidR="00D87E49" w:rsidRPr="005423F7">
        <w:rPr>
          <w:rFonts w:ascii="Arial" w:hAnsi="Arial" w:cs="Arial"/>
          <w:sz w:val="24"/>
          <w:szCs w:val="24"/>
        </w:rPr>
        <w:t xml:space="preserve"> Dokument zaprezentowano on-line na spotkaniu zorganizowanym w dniu 23 kwietnia 2021 r.</w:t>
      </w:r>
      <w:bookmarkEnd w:id="68"/>
    </w:p>
    <w:p w14:paraId="0D2383AC" w14:textId="04B63C58" w:rsidR="00370D70" w:rsidRPr="005423F7" w:rsidRDefault="00370D70" w:rsidP="005423F7">
      <w:pPr>
        <w:spacing w:after="0" w:line="276" w:lineRule="auto"/>
        <w:rPr>
          <w:rFonts w:ascii="Arial" w:hAnsi="Arial" w:cs="Arial"/>
          <w:sz w:val="24"/>
          <w:szCs w:val="24"/>
          <w:u w:val="single"/>
        </w:rPr>
      </w:pPr>
      <w:r w:rsidRPr="005423F7">
        <w:rPr>
          <w:rFonts w:ascii="Arial" w:hAnsi="Arial" w:cs="Arial"/>
          <w:sz w:val="24"/>
          <w:szCs w:val="24"/>
          <w:u w:val="single"/>
        </w:rPr>
        <w:t xml:space="preserve">Realizacja inwestycji drogowej w północno-zachodniej części województwa podkarpackiego </w:t>
      </w:r>
      <w:r w:rsidR="00533A9D">
        <w:rPr>
          <w:rFonts w:ascii="Arial" w:hAnsi="Arial" w:cs="Arial"/>
          <w:sz w:val="24"/>
          <w:szCs w:val="24"/>
          <w:u w:val="single"/>
        </w:rPr>
        <w:br/>
      </w:r>
      <w:r w:rsidRPr="005423F7">
        <w:rPr>
          <w:rFonts w:ascii="Arial" w:hAnsi="Arial" w:cs="Arial"/>
          <w:sz w:val="24"/>
          <w:szCs w:val="24"/>
          <w:u w:val="single"/>
        </w:rPr>
        <w:t>w celu poprawy jego dostępności zewnętrznej – uwarunkowania</w:t>
      </w:r>
    </w:p>
    <w:p w14:paraId="267F09B2" w14:textId="5E35BECE" w:rsidR="00370D70" w:rsidRPr="005423F7" w:rsidRDefault="00370D70"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Celem opracowania było wskazanie możliwości realizacji nowej inwestycji drogowej</w:t>
      </w:r>
      <w:r w:rsidR="00F27DB0">
        <w:rPr>
          <w:rFonts w:ascii="Arial" w:eastAsia="Times New Roman" w:hAnsi="Arial" w:cs="Arial"/>
          <w:sz w:val="24"/>
          <w:szCs w:val="24"/>
          <w:lang w:eastAsia="pl-PL"/>
        </w:rPr>
        <w:t xml:space="preserve"> </w:t>
      </w:r>
      <w:r w:rsidR="00533A9D">
        <w:rPr>
          <w:rFonts w:ascii="Arial" w:eastAsia="Times New Roman" w:hAnsi="Arial" w:cs="Arial"/>
          <w:sz w:val="24"/>
          <w:szCs w:val="24"/>
          <w:lang w:eastAsia="pl-PL"/>
        </w:rPr>
        <w:br/>
      </w:r>
      <w:r w:rsidRPr="005423F7">
        <w:rPr>
          <w:rFonts w:ascii="Arial" w:eastAsia="Times New Roman" w:hAnsi="Arial" w:cs="Arial"/>
          <w:sz w:val="24"/>
          <w:szCs w:val="24"/>
          <w:lang w:eastAsia="pl-PL"/>
        </w:rPr>
        <w:t>w północno-zachodniej części województwa podkarpackiego. Analizą objętych zostało 26 gmin: Dębica, miasto Dębica, Ropczyce, Sędziszów Małopolski, Żyraków, Ostrów, Przecław, Radomyśl Wielki, Mielec, miasto Mielec, Wadowice Górne, Czermin, Borowa, Gawłuszowice, Tuszów Narodowy, Padew Narodowa, Baranów Sandomierski, Świlcza, Głogów Małopolski, Kolbuszowa, Niwiska, Cmolas, Dzikowiec, Majdan Królewski, Nowa Dęba i Tarnobrzeg.</w:t>
      </w:r>
    </w:p>
    <w:p w14:paraId="72A3AB95" w14:textId="77777777" w:rsidR="00370D70" w:rsidRPr="005423F7" w:rsidRDefault="00370D70"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Dokument stanowi odpowiedź na potrzebę usprawnienia powiązań komunikacyjnych północno-zachodniej części województwa podkarpackiego oraz konieczność kontynuowania działań inwestycyjnych na głównych ciągach dróg krajowych.</w:t>
      </w:r>
    </w:p>
    <w:p w14:paraId="1EC05CBD" w14:textId="17857CE0" w:rsidR="00D87E49" w:rsidRPr="005423F7" w:rsidRDefault="00370D70" w:rsidP="00F27DB0">
      <w:pPr>
        <w:spacing w:after="120" w:line="276" w:lineRule="auto"/>
        <w:ind w:firstLine="709"/>
        <w:rPr>
          <w:rFonts w:ascii="Arial" w:hAnsi="Arial" w:cs="Arial"/>
          <w:sz w:val="24"/>
          <w:szCs w:val="24"/>
        </w:rPr>
      </w:pPr>
      <w:r w:rsidRPr="005423F7">
        <w:rPr>
          <w:rFonts w:ascii="Arial" w:hAnsi="Arial" w:cs="Arial"/>
          <w:sz w:val="24"/>
          <w:szCs w:val="24"/>
        </w:rPr>
        <w:t xml:space="preserve">Na podstawie przeprowadzonych analiz związanych z osadnictwem, uwarunkowaniami środowiska naturalnego i kulturowego, układem sieci infrastruktury technicznej i komunikacyjnej oraz natężenia ruchu, na analizowanym obszarze wyznaczone zostały 4 główne warianty przebiegu nowej drogi połączonej z istniejącą i planowaną siecią dróg szybkiego ruchu. Przeprowadzone analizy wskazały miejsca potencjalnych konfliktów, w których poprowadzenie drogi ekspresowej jest niewskazane lub utrudnione, w szczególności ze względu na istniejące zagospodarowanie oraz występowanie obszarów </w:t>
      </w:r>
      <w:r w:rsidR="00F27DB0">
        <w:rPr>
          <w:rFonts w:ascii="Arial" w:hAnsi="Arial" w:cs="Arial"/>
          <w:sz w:val="24"/>
          <w:szCs w:val="24"/>
        </w:rPr>
        <w:t>i obiektów prawnie chronionych.</w:t>
      </w:r>
    </w:p>
    <w:p w14:paraId="54B286BE" w14:textId="77777777" w:rsidR="00E94926" w:rsidRPr="005423F7" w:rsidRDefault="00D87E49" w:rsidP="005423F7">
      <w:pPr>
        <w:spacing w:after="0" w:line="276" w:lineRule="auto"/>
        <w:rPr>
          <w:rFonts w:ascii="Arial" w:hAnsi="Arial" w:cs="Arial"/>
          <w:sz w:val="24"/>
          <w:szCs w:val="24"/>
          <w:u w:val="single"/>
        </w:rPr>
      </w:pPr>
      <w:r w:rsidRPr="005423F7">
        <w:rPr>
          <w:rFonts w:ascii="Arial" w:hAnsi="Arial" w:cs="Arial"/>
          <w:sz w:val="24"/>
          <w:szCs w:val="24"/>
          <w:u w:val="single"/>
        </w:rPr>
        <w:t xml:space="preserve">Diagnoza dla projektu </w:t>
      </w:r>
      <w:r w:rsidR="00E94926" w:rsidRPr="005423F7">
        <w:rPr>
          <w:rFonts w:ascii="Arial" w:hAnsi="Arial" w:cs="Arial"/>
          <w:sz w:val="24"/>
          <w:szCs w:val="24"/>
          <w:u w:val="single"/>
        </w:rPr>
        <w:t>P</w:t>
      </w:r>
      <w:r w:rsidRPr="005423F7">
        <w:rPr>
          <w:rFonts w:ascii="Arial" w:hAnsi="Arial" w:cs="Arial"/>
          <w:sz w:val="24"/>
          <w:szCs w:val="24"/>
          <w:u w:val="single"/>
        </w:rPr>
        <w:t xml:space="preserve">rogramu </w:t>
      </w:r>
      <w:r w:rsidR="00E94926" w:rsidRPr="005423F7">
        <w:rPr>
          <w:rFonts w:ascii="Arial" w:hAnsi="Arial" w:cs="Arial"/>
          <w:sz w:val="24"/>
          <w:szCs w:val="24"/>
          <w:u w:val="single"/>
        </w:rPr>
        <w:t>R</w:t>
      </w:r>
      <w:r w:rsidRPr="005423F7">
        <w:rPr>
          <w:rFonts w:ascii="Arial" w:hAnsi="Arial" w:cs="Arial"/>
          <w:sz w:val="24"/>
          <w:szCs w:val="24"/>
          <w:u w:val="single"/>
        </w:rPr>
        <w:t>ozwoju dla podkarpackiej części obszaru Roztocza</w:t>
      </w:r>
    </w:p>
    <w:p w14:paraId="5FE7F6D2" w14:textId="77777777" w:rsidR="00E94926" w:rsidRPr="005423F7" w:rsidRDefault="00E94926" w:rsidP="005423F7">
      <w:pPr>
        <w:spacing w:after="0" w:line="276" w:lineRule="auto"/>
        <w:ind w:firstLine="708"/>
        <w:rPr>
          <w:rFonts w:ascii="Arial" w:hAnsi="Arial" w:cs="Arial"/>
          <w:sz w:val="24"/>
          <w:szCs w:val="24"/>
        </w:rPr>
      </w:pPr>
      <w:r w:rsidRPr="005423F7">
        <w:rPr>
          <w:rFonts w:ascii="Arial" w:hAnsi="Arial" w:cs="Arial"/>
          <w:sz w:val="24"/>
          <w:szCs w:val="24"/>
        </w:rPr>
        <w:t>Roztocze na terenie województwa podkarpackiego obejmuje swoim zasięgiem dwie gminy Narol i Horyniec-Zdrój w powiecie lubaczowskim. Diagnoza do projektu Programu Rozwoju dla podkarpackiej części obszaru Roztocza obejmowała swoim zakresem osiem sąsiadujących ze sobą gmin: miasto Lubaczów, miejsko-wiejskie: Cieszanów, Narol i Oleszyce, wiejskie: Horyniec-Zdrój, Lubaczów, Stary Dzików, Wielkie Oczy, położonych na terenie powiatu lubaczowskiego ponieważ obszar Roztocza i jego wysoki potencjał turystyczny, znacząco wpływa na możliwości rozwoju całego powiatu.</w:t>
      </w:r>
    </w:p>
    <w:p w14:paraId="0B75AA0C" w14:textId="77777777" w:rsidR="00533A9D" w:rsidRDefault="00E94926" w:rsidP="005423F7">
      <w:pPr>
        <w:spacing w:after="0" w:line="276" w:lineRule="auto"/>
        <w:ind w:firstLine="708"/>
        <w:rPr>
          <w:rFonts w:ascii="Arial" w:hAnsi="Arial" w:cs="Arial"/>
          <w:sz w:val="23"/>
          <w:szCs w:val="23"/>
        </w:rPr>
      </w:pPr>
      <w:r w:rsidRPr="00533A9D">
        <w:rPr>
          <w:rFonts w:ascii="Arial" w:hAnsi="Arial" w:cs="Arial"/>
          <w:sz w:val="23"/>
          <w:szCs w:val="23"/>
        </w:rPr>
        <w:t xml:space="preserve">W Diagnozie przeanalizowano i określono atrakcyjność obszaru powiatu lubaczowskiego </w:t>
      </w:r>
    </w:p>
    <w:p w14:paraId="60F4C149" w14:textId="3C0938FF" w:rsidR="00E94926" w:rsidRPr="00533A9D" w:rsidRDefault="00E94926" w:rsidP="005423F7">
      <w:pPr>
        <w:spacing w:after="0" w:line="276" w:lineRule="auto"/>
        <w:ind w:firstLine="708"/>
        <w:rPr>
          <w:rFonts w:ascii="Arial" w:hAnsi="Arial" w:cs="Arial"/>
          <w:sz w:val="23"/>
          <w:szCs w:val="23"/>
        </w:rPr>
      </w:pPr>
      <w:r w:rsidRPr="00533A9D">
        <w:rPr>
          <w:rFonts w:ascii="Arial" w:hAnsi="Arial" w:cs="Arial"/>
          <w:sz w:val="23"/>
          <w:szCs w:val="23"/>
        </w:rPr>
        <w:t xml:space="preserve">w dziadzinach: przestrzeń, środowisko, społeczeństwo, infrastruktura społeczna, gospodarka, infrastruktura techniczna, na tle województwa podkarpackiego. Określone zostały potencjały rozwojowe i poziom atrakcyjności inwestycyjnej oraz społeczno-gospodarczej powiatu lubaczowskiego w okresie ostatnich dziesięciu lat. Przeprowadzona analiza wykazała, iż gminy te nie posiadały takich samych możliwości rozwojowych. Dzięki szczegółowej analizie uwarunkowań rozwoju obszaru możliwe było wskazanie głównych zasobów i wewnętrznego potencjału powiatu. Wskazany rozwój funkcji turystycznej, jako wiodący kierunek </w:t>
      </w:r>
      <w:r w:rsidR="00F27DB0" w:rsidRPr="00533A9D">
        <w:rPr>
          <w:rFonts w:ascii="Arial" w:hAnsi="Arial" w:cs="Arial"/>
          <w:sz w:val="23"/>
          <w:szCs w:val="23"/>
        </w:rPr>
        <w:t>rozwoju powiatu lubaczowskiego.</w:t>
      </w:r>
    </w:p>
    <w:p w14:paraId="28A7F60C" w14:textId="06AB5698" w:rsidR="00E94926" w:rsidRPr="00533A9D" w:rsidRDefault="00E94926" w:rsidP="005423F7">
      <w:pPr>
        <w:spacing w:after="0" w:line="276" w:lineRule="auto"/>
        <w:ind w:firstLine="708"/>
        <w:rPr>
          <w:rFonts w:ascii="Arial" w:hAnsi="Arial" w:cs="Arial"/>
          <w:sz w:val="23"/>
          <w:szCs w:val="23"/>
        </w:rPr>
      </w:pPr>
      <w:r w:rsidRPr="00533A9D">
        <w:rPr>
          <w:rFonts w:ascii="Arial" w:hAnsi="Arial" w:cs="Arial"/>
          <w:sz w:val="23"/>
          <w:szCs w:val="23"/>
        </w:rPr>
        <w:t>Wyniki przeprowadzonych analiz pos</w:t>
      </w:r>
      <w:r w:rsidR="00F27DB0" w:rsidRPr="00533A9D">
        <w:rPr>
          <w:rFonts w:ascii="Arial" w:hAnsi="Arial" w:cs="Arial"/>
          <w:sz w:val="23"/>
          <w:szCs w:val="23"/>
        </w:rPr>
        <w:t xml:space="preserve">łużyły do wyznaczenia mocnych i </w:t>
      </w:r>
      <w:r w:rsidRPr="00533A9D">
        <w:rPr>
          <w:rFonts w:ascii="Arial" w:hAnsi="Arial" w:cs="Arial"/>
          <w:sz w:val="23"/>
          <w:szCs w:val="23"/>
        </w:rPr>
        <w:t xml:space="preserve">słabych stron powiatu lubaczowskiego, a także jego potencjałów i występujących konfliktów. </w:t>
      </w:r>
    </w:p>
    <w:p w14:paraId="0F0532AE" w14:textId="77777777" w:rsidR="004F05E7" w:rsidRPr="005423F7" w:rsidRDefault="004F05E7" w:rsidP="005423F7">
      <w:pPr>
        <w:pStyle w:val="Nagwek2"/>
        <w:spacing w:before="0" w:after="0" w:line="276" w:lineRule="auto"/>
        <w:rPr>
          <w:rFonts w:cs="Arial"/>
          <w:b/>
          <w:bCs/>
          <w:color w:val="1F4E79" w:themeColor="accent1" w:themeShade="80"/>
          <w:sz w:val="24"/>
          <w:szCs w:val="24"/>
        </w:rPr>
      </w:pPr>
      <w:bookmarkStart w:id="69" w:name="_Toc105658807"/>
      <w:r w:rsidRPr="005423F7">
        <w:rPr>
          <w:rFonts w:cs="Arial"/>
          <w:b/>
          <w:bCs/>
          <w:color w:val="1F4E79" w:themeColor="accent1" w:themeShade="80"/>
          <w:sz w:val="24"/>
          <w:szCs w:val="24"/>
        </w:rPr>
        <w:lastRenderedPageBreak/>
        <w:t>EDUKACJA PUBLICZNA, W TYM SZKOLNICTWO WYŻSZE</w:t>
      </w:r>
      <w:bookmarkEnd w:id="69"/>
    </w:p>
    <w:tbl>
      <w:tblPr>
        <w:tblStyle w:val="Tabela-Siatka"/>
        <w:tblW w:w="0" w:type="auto"/>
        <w:tblLook w:val="04A0" w:firstRow="1" w:lastRow="0" w:firstColumn="1" w:lastColumn="0" w:noHBand="0" w:noVBand="1"/>
        <w:tblCaption w:val="EDUKACJA PUBLICZNA, W TYM SZKOLNICTWO WYŻSZE"/>
        <w:tblDescription w:val="Tabela zawiera Lp., Nazwa realizowanego zadania, Obszar polityki publicznej, w który wpisuje się zadanie, Dziedzina działań strategicznych (SRW - Podkarpackie 2020)"/>
      </w:tblPr>
      <w:tblGrid>
        <w:gridCol w:w="576"/>
        <w:gridCol w:w="3900"/>
        <w:gridCol w:w="2538"/>
        <w:gridCol w:w="3180"/>
      </w:tblGrid>
      <w:tr w:rsidR="00723B20" w:rsidRPr="005423F7" w14:paraId="621BF0E1" w14:textId="77777777" w:rsidTr="006F72E6">
        <w:trPr>
          <w:tblHeader/>
        </w:trPr>
        <w:tc>
          <w:tcPr>
            <w:tcW w:w="0" w:type="auto"/>
            <w:shd w:val="clear" w:color="auto" w:fill="D5DCE4" w:themeFill="text2" w:themeFillTint="33"/>
          </w:tcPr>
          <w:p w14:paraId="55760823" w14:textId="77777777" w:rsidR="00723B20" w:rsidRPr="005423F7" w:rsidRDefault="00723B20" w:rsidP="005423F7">
            <w:pPr>
              <w:spacing w:line="276" w:lineRule="auto"/>
              <w:rPr>
                <w:rFonts w:ascii="Arial" w:hAnsi="Arial" w:cs="Arial"/>
                <w:b/>
                <w:sz w:val="24"/>
                <w:szCs w:val="24"/>
              </w:rPr>
            </w:pPr>
            <w:r w:rsidRPr="005423F7">
              <w:rPr>
                <w:rFonts w:ascii="Arial" w:hAnsi="Arial" w:cs="Arial"/>
                <w:b/>
                <w:sz w:val="24"/>
                <w:szCs w:val="24"/>
              </w:rPr>
              <w:t>Lp.</w:t>
            </w:r>
          </w:p>
        </w:tc>
        <w:tc>
          <w:tcPr>
            <w:tcW w:w="0" w:type="auto"/>
            <w:shd w:val="clear" w:color="auto" w:fill="D5DCE4" w:themeFill="text2" w:themeFillTint="33"/>
          </w:tcPr>
          <w:p w14:paraId="2C231922" w14:textId="77777777" w:rsidR="00723B20" w:rsidRPr="005423F7" w:rsidRDefault="00723B20"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0" w:type="auto"/>
            <w:shd w:val="clear" w:color="auto" w:fill="D5DCE4" w:themeFill="text2" w:themeFillTint="33"/>
          </w:tcPr>
          <w:p w14:paraId="5987EED6" w14:textId="77777777" w:rsidR="00723B20" w:rsidRPr="005423F7" w:rsidRDefault="00723B20" w:rsidP="005423F7">
            <w:pPr>
              <w:spacing w:line="276" w:lineRule="auto"/>
              <w:rPr>
                <w:rFonts w:ascii="Arial" w:hAnsi="Arial" w:cs="Arial"/>
                <w:b/>
                <w:sz w:val="24"/>
                <w:szCs w:val="24"/>
              </w:rPr>
            </w:pPr>
            <w:r w:rsidRPr="005423F7">
              <w:rPr>
                <w:rFonts w:ascii="Arial" w:hAnsi="Arial" w:cs="Arial"/>
                <w:b/>
                <w:sz w:val="24"/>
                <w:szCs w:val="24"/>
              </w:rPr>
              <w:t>Obszar polityki publicznej, w który wpisuje się zadanie</w:t>
            </w:r>
          </w:p>
        </w:tc>
        <w:tc>
          <w:tcPr>
            <w:tcW w:w="0" w:type="auto"/>
            <w:shd w:val="clear" w:color="auto" w:fill="D5DCE4" w:themeFill="text2" w:themeFillTint="33"/>
          </w:tcPr>
          <w:p w14:paraId="4EE27E81" w14:textId="77777777" w:rsidR="00723B20" w:rsidRPr="005423F7" w:rsidRDefault="00723B20" w:rsidP="005423F7">
            <w:pPr>
              <w:spacing w:line="276" w:lineRule="auto"/>
              <w:rPr>
                <w:rFonts w:ascii="Arial" w:hAnsi="Arial" w:cs="Arial"/>
                <w:b/>
                <w:sz w:val="24"/>
                <w:szCs w:val="24"/>
              </w:rPr>
            </w:pPr>
            <w:r w:rsidRPr="005423F7">
              <w:rPr>
                <w:rFonts w:ascii="Arial" w:hAnsi="Arial" w:cs="Arial"/>
                <w:b/>
                <w:sz w:val="24"/>
                <w:szCs w:val="24"/>
              </w:rPr>
              <w:t xml:space="preserve">Obszar tematyczny </w:t>
            </w:r>
            <w:r w:rsidRPr="005423F7">
              <w:rPr>
                <w:rFonts w:ascii="Arial" w:hAnsi="Arial" w:cs="Arial"/>
                <w:b/>
                <w:i/>
                <w:iCs/>
                <w:sz w:val="24"/>
                <w:szCs w:val="24"/>
              </w:rPr>
              <w:t>Strategii rozwoju województwa-Podkarpackie 2030</w:t>
            </w:r>
          </w:p>
        </w:tc>
      </w:tr>
      <w:tr w:rsidR="00723B20" w:rsidRPr="005423F7" w14:paraId="52EA5B6A" w14:textId="77777777" w:rsidTr="006F72E6">
        <w:tc>
          <w:tcPr>
            <w:tcW w:w="0" w:type="auto"/>
          </w:tcPr>
          <w:p w14:paraId="64F4D5A8" w14:textId="77777777" w:rsidR="00723B20" w:rsidRPr="005423F7" w:rsidRDefault="00723B20" w:rsidP="005423F7">
            <w:pPr>
              <w:spacing w:line="276" w:lineRule="auto"/>
              <w:rPr>
                <w:rFonts w:ascii="Arial" w:hAnsi="Arial" w:cs="Arial"/>
                <w:bCs/>
                <w:sz w:val="24"/>
                <w:szCs w:val="24"/>
              </w:rPr>
            </w:pPr>
            <w:r w:rsidRPr="005423F7">
              <w:rPr>
                <w:rFonts w:ascii="Arial" w:hAnsi="Arial" w:cs="Arial"/>
                <w:bCs/>
                <w:sz w:val="24"/>
                <w:szCs w:val="24"/>
              </w:rPr>
              <w:t>1.</w:t>
            </w:r>
          </w:p>
        </w:tc>
        <w:tc>
          <w:tcPr>
            <w:tcW w:w="0" w:type="auto"/>
          </w:tcPr>
          <w:p w14:paraId="1FB579C8" w14:textId="77777777"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Realizacja zadań organu prowadzącego wobec jednostek oświatowych</w:t>
            </w:r>
          </w:p>
        </w:tc>
        <w:tc>
          <w:tcPr>
            <w:tcW w:w="0" w:type="auto"/>
          </w:tcPr>
          <w:p w14:paraId="100DA8C7" w14:textId="77777777"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Polityka edukacyjna</w:t>
            </w:r>
          </w:p>
        </w:tc>
        <w:tc>
          <w:tcPr>
            <w:tcW w:w="0" w:type="auto"/>
          </w:tcPr>
          <w:p w14:paraId="771099D4" w14:textId="0856F710"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Kapitał ludzki i społeczny</w:t>
            </w:r>
          </w:p>
        </w:tc>
      </w:tr>
      <w:tr w:rsidR="00723B20" w:rsidRPr="005423F7" w14:paraId="51A7A0B8" w14:textId="77777777" w:rsidTr="006F72E6">
        <w:tc>
          <w:tcPr>
            <w:tcW w:w="0" w:type="auto"/>
          </w:tcPr>
          <w:p w14:paraId="03C1E606" w14:textId="77777777" w:rsidR="00723B20" w:rsidRPr="005423F7" w:rsidRDefault="00723B20" w:rsidP="005423F7">
            <w:pPr>
              <w:spacing w:line="276" w:lineRule="auto"/>
              <w:rPr>
                <w:rFonts w:ascii="Arial" w:hAnsi="Arial" w:cs="Arial"/>
                <w:bCs/>
                <w:sz w:val="24"/>
                <w:szCs w:val="24"/>
              </w:rPr>
            </w:pPr>
            <w:r w:rsidRPr="005423F7">
              <w:rPr>
                <w:rFonts w:ascii="Arial" w:hAnsi="Arial" w:cs="Arial"/>
                <w:bCs/>
                <w:sz w:val="24"/>
                <w:szCs w:val="24"/>
              </w:rPr>
              <w:t>2.</w:t>
            </w:r>
          </w:p>
        </w:tc>
        <w:tc>
          <w:tcPr>
            <w:tcW w:w="0" w:type="auto"/>
          </w:tcPr>
          <w:p w14:paraId="40A238F7" w14:textId="13100DE4"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Realizacja projektów z zakresu oświaty współfinansowanych ze środków zewnętrznych</w:t>
            </w:r>
          </w:p>
        </w:tc>
        <w:tc>
          <w:tcPr>
            <w:tcW w:w="0" w:type="auto"/>
          </w:tcPr>
          <w:p w14:paraId="2A702BD5" w14:textId="77777777"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Polityka edukacyjna, Rynek pracy</w:t>
            </w:r>
          </w:p>
        </w:tc>
        <w:tc>
          <w:tcPr>
            <w:tcW w:w="0" w:type="auto"/>
          </w:tcPr>
          <w:p w14:paraId="2C4E4486" w14:textId="51EB0473"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Kapitał ludzki i społeczny</w:t>
            </w:r>
          </w:p>
        </w:tc>
      </w:tr>
      <w:tr w:rsidR="00723B20" w:rsidRPr="005423F7" w14:paraId="02B6D062" w14:textId="77777777" w:rsidTr="006F72E6">
        <w:tc>
          <w:tcPr>
            <w:tcW w:w="0" w:type="auto"/>
          </w:tcPr>
          <w:p w14:paraId="26CD9D18" w14:textId="77777777" w:rsidR="00723B20" w:rsidRPr="005423F7" w:rsidRDefault="00E05E8B" w:rsidP="005423F7">
            <w:pPr>
              <w:spacing w:line="276" w:lineRule="auto"/>
              <w:rPr>
                <w:rFonts w:ascii="Arial" w:hAnsi="Arial" w:cs="Arial"/>
                <w:bCs/>
                <w:sz w:val="24"/>
                <w:szCs w:val="24"/>
              </w:rPr>
            </w:pPr>
            <w:r w:rsidRPr="005423F7">
              <w:rPr>
                <w:rFonts w:ascii="Arial" w:hAnsi="Arial" w:cs="Arial"/>
                <w:bCs/>
                <w:sz w:val="24"/>
                <w:szCs w:val="24"/>
              </w:rPr>
              <w:t>3</w:t>
            </w:r>
            <w:r w:rsidR="00723B20" w:rsidRPr="005423F7">
              <w:rPr>
                <w:rFonts w:ascii="Arial" w:hAnsi="Arial" w:cs="Arial"/>
                <w:bCs/>
                <w:sz w:val="24"/>
                <w:szCs w:val="24"/>
              </w:rPr>
              <w:t>.</w:t>
            </w:r>
          </w:p>
        </w:tc>
        <w:tc>
          <w:tcPr>
            <w:tcW w:w="0" w:type="auto"/>
          </w:tcPr>
          <w:p w14:paraId="39106AED" w14:textId="77777777"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Realizacja programów stypendialnych dla uczniów, słuchaczy i studentów</w:t>
            </w:r>
          </w:p>
        </w:tc>
        <w:tc>
          <w:tcPr>
            <w:tcW w:w="0" w:type="auto"/>
          </w:tcPr>
          <w:p w14:paraId="45E2CB55" w14:textId="77777777"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Polityka edukacyjna</w:t>
            </w:r>
          </w:p>
        </w:tc>
        <w:tc>
          <w:tcPr>
            <w:tcW w:w="0" w:type="auto"/>
          </w:tcPr>
          <w:p w14:paraId="289F4F6D" w14:textId="1C78847A"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Kapitał ludzki i społeczny</w:t>
            </w:r>
          </w:p>
        </w:tc>
      </w:tr>
      <w:tr w:rsidR="00723B20" w:rsidRPr="005423F7" w14:paraId="1D41D6AD" w14:textId="77777777" w:rsidTr="006F72E6">
        <w:tc>
          <w:tcPr>
            <w:tcW w:w="0" w:type="auto"/>
          </w:tcPr>
          <w:p w14:paraId="3A64F387" w14:textId="77777777" w:rsidR="00723B20" w:rsidRPr="005423F7" w:rsidRDefault="00E05E8B" w:rsidP="005423F7">
            <w:pPr>
              <w:spacing w:line="276" w:lineRule="auto"/>
              <w:rPr>
                <w:rFonts w:ascii="Arial" w:hAnsi="Arial" w:cs="Arial"/>
                <w:bCs/>
                <w:sz w:val="24"/>
                <w:szCs w:val="24"/>
              </w:rPr>
            </w:pPr>
            <w:r w:rsidRPr="005423F7">
              <w:rPr>
                <w:rFonts w:ascii="Arial" w:hAnsi="Arial" w:cs="Arial"/>
                <w:bCs/>
                <w:sz w:val="24"/>
                <w:szCs w:val="24"/>
              </w:rPr>
              <w:t>4</w:t>
            </w:r>
            <w:r w:rsidR="00723B20" w:rsidRPr="005423F7">
              <w:rPr>
                <w:rFonts w:ascii="Arial" w:hAnsi="Arial" w:cs="Arial"/>
                <w:bCs/>
                <w:sz w:val="24"/>
                <w:szCs w:val="24"/>
              </w:rPr>
              <w:t>.</w:t>
            </w:r>
          </w:p>
        </w:tc>
        <w:tc>
          <w:tcPr>
            <w:tcW w:w="0" w:type="auto"/>
          </w:tcPr>
          <w:p w14:paraId="4DDF572A" w14:textId="77777777"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Realizacja otwartych konkursów ofert w dziedzinie popularyzacji nauki</w:t>
            </w:r>
          </w:p>
        </w:tc>
        <w:tc>
          <w:tcPr>
            <w:tcW w:w="0" w:type="auto"/>
          </w:tcPr>
          <w:p w14:paraId="0C1FBDED" w14:textId="77777777"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Polityka edukacyjna</w:t>
            </w:r>
          </w:p>
        </w:tc>
        <w:tc>
          <w:tcPr>
            <w:tcW w:w="0" w:type="auto"/>
          </w:tcPr>
          <w:p w14:paraId="38C5F481" w14:textId="5BA86C30"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Kapitał ludzki i społeczny</w:t>
            </w:r>
          </w:p>
        </w:tc>
      </w:tr>
      <w:tr w:rsidR="00723B20" w:rsidRPr="005423F7" w14:paraId="23B3A098" w14:textId="77777777" w:rsidTr="006F72E6">
        <w:tc>
          <w:tcPr>
            <w:tcW w:w="0" w:type="auto"/>
          </w:tcPr>
          <w:p w14:paraId="01D56E36" w14:textId="77777777" w:rsidR="00723B20" w:rsidRPr="005423F7" w:rsidRDefault="00E05E8B" w:rsidP="005423F7">
            <w:pPr>
              <w:spacing w:line="276" w:lineRule="auto"/>
              <w:rPr>
                <w:rFonts w:ascii="Arial" w:hAnsi="Arial" w:cs="Arial"/>
                <w:bCs/>
                <w:sz w:val="24"/>
                <w:szCs w:val="24"/>
              </w:rPr>
            </w:pPr>
            <w:r w:rsidRPr="005423F7">
              <w:rPr>
                <w:rFonts w:ascii="Arial" w:hAnsi="Arial" w:cs="Arial"/>
                <w:bCs/>
                <w:sz w:val="24"/>
                <w:szCs w:val="24"/>
              </w:rPr>
              <w:t>5</w:t>
            </w:r>
            <w:r w:rsidR="00723B20" w:rsidRPr="005423F7">
              <w:rPr>
                <w:rFonts w:ascii="Arial" w:hAnsi="Arial" w:cs="Arial"/>
                <w:bCs/>
                <w:sz w:val="24"/>
                <w:szCs w:val="24"/>
              </w:rPr>
              <w:t>.</w:t>
            </w:r>
          </w:p>
        </w:tc>
        <w:tc>
          <w:tcPr>
            <w:tcW w:w="0" w:type="auto"/>
          </w:tcPr>
          <w:p w14:paraId="73F1CC67" w14:textId="77777777"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Udzielanie dotacji celowych szkołom wyższym z terenu województwa podkarpackiego</w:t>
            </w:r>
          </w:p>
        </w:tc>
        <w:tc>
          <w:tcPr>
            <w:tcW w:w="0" w:type="auto"/>
          </w:tcPr>
          <w:p w14:paraId="1E3B93DE" w14:textId="77777777"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Polityka edukacyjna</w:t>
            </w:r>
          </w:p>
        </w:tc>
        <w:tc>
          <w:tcPr>
            <w:tcW w:w="0" w:type="auto"/>
          </w:tcPr>
          <w:p w14:paraId="6EA46D35" w14:textId="2F136368"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Kapitał ludzki i społeczny,</w:t>
            </w:r>
          </w:p>
          <w:p w14:paraId="34FE87FC" w14:textId="146C6AFC" w:rsidR="000516F7" w:rsidRPr="005423F7" w:rsidRDefault="0083278A" w:rsidP="005423F7">
            <w:pPr>
              <w:spacing w:line="276" w:lineRule="auto"/>
              <w:rPr>
                <w:rFonts w:ascii="Arial" w:hAnsi="Arial" w:cs="Arial"/>
                <w:sz w:val="24"/>
                <w:szCs w:val="24"/>
              </w:rPr>
            </w:pPr>
            <w:r>
              <w:rPr>
                <w:rFonts w:ascii="Arial" w:hAnsi="Arial" w:cs="Arial"/>
                <w:sz w:val="24"/>
                <w:szCs w:val="24"/>
              </w:rPr>
              <w:t xml:space="preserve">Gospodarka i </w:t>
            </w:r>
            <w:r w:rsidR="000516F7" w:rsidRPr="005423F7">
              <w:rPr>
                <w:rFonts w:ascii="Arial" w:hAnsi="Arial" w:cs="Arial"/>
                <w:sz w:val="24"/>
                <w:szCs w:val="24"/>
              </w:rPr>
              <w:t>nauka</w:t>
            </w:r>
          </w:p>
        </w:tc>
      </w:tr>
      <w:tr w:rsidR="00723B20" w:rsidRPr="005423F7" w14:paraId="07165E77" w14:textId="77777777" w:rsidTr="006F72E6">
        <w:tc>
          <w:tcPr>
            <w:tcW w:w="0" w:type="auto"/>
          </w:tcPr>
          <w:p w14:paraId="3D24BD16" w14:textId="77777777" w:rsidR="00723B20" w:rsidRPr="005423F7" w:rsidRDefault="00E05E8B" w:rsidP="005423F7">
            <w:pPr>
              <w:spacing w:line="276" w:lineRule="auto"/>
              <w:rPr>
                <w:rFonts w:ascii="Arial" w:hAnsi="Arial" w:cs="Arial"/>
                <w:bCs/>
                <w:sz w:val="24"/>
                <w:szCs w:val="24"/>
              </w:rPr>
            </w:pPr>
            <w:r w:rsidRPr="005423F7">
              <w:rPr>
                <w:rFonts w:ascii="Arial" w:hAnsi="Arial" w:cs="Arial"/>
                <w:bCs/>
                <w:sz w:val="24"/>
                <w:szCs w:val="24"/>
              </w:rPr>
              <w:t>6</w:t>
            </w:r>
            <w:r w:rsidR="00723B20" w:rsidRPr="005423F7">
              <w:rPr>
                <w:rFonts w:ascii="Arial" w:hAnsi="Arial" w:cs="Arial"/>
                <w:bCs/>
                <w:sz w:val="24"/>
                <w:szCs w:val="24"/>
              </w:rPr>
              <w:t>.</w:t>
            </w:r>
          </w:p>
        </w:tc>
        <w:tc>
          <w:tcPr>
            <w:tcW w:w="0" w:type="auto"/>
          </w:tcPr>
          <w:p w14:paraId="4576D4FA" w14:textId="77777777"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Utworzenie Podkarpackiego Centrum Nauki</w:t>
            </w:r>
          </w:p>
        </w:tc>
        <w:tc>
          <w:tcPr>
            <w:tcW w:w="0" w:type="auto"/>
          </w:tcPr>
          <w:p w14:paraId="7AD54871" w14:textId="77777777"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Polityka edukacyjna</w:t>
            </w:r>
          </w:p>
        </w:tc>
        <w:tc>
          <w:tcPr>
            <w:tcW w:w="0" w:type="auto"/>
          </w:tcPr>
          <w:p w14:paraId="63491E25" w14:textId="4FA1EA51" w:rsidR="00723B20" w:rsidRPr="005423F7" w:rsidRDefault="00723B20" w:rsidP="005423F7">
            <w:pPr>
              <w:spacing w:line="276" w:lineRule="auto"/>
              <w:rPr>
                <w:rFonts w:ascii="Arial" w:hAnsi="Arial" w:cs="Arial"/>
                <w:sz w:val="24"/>
                <w:szCs w:val="24"/>
              </w:rPr>
            </w:pPr>
            <w:r w:rsidRPr="005423F7">
              <w:rPr>
                <w:rFonts w:ascii="Arial" w:hAnsi="Arial" w:cs="Arial"/>
                <w:sz w:val="24"/>
                <w:szCs w:val="24"/>
              </w:rPr>
              <w:t xml:space="preserve">Kapitał ludzki i społeczny, </w:t>
            </w:r>
            <w:r w:rsidR="0083278A">
              <w:rPr>
                <w:rFonts w:ascii="Arial" w:hAnsi="Arial" w:cs="Arial"/>
                <w:sz w:val="24"/>
                <w:szCs w:val="24"/>
              </w:rPr>
              <w:t xml:space="preserve">Gospodarka i </w:t>
            </w:r>
            <w:r w:rsidR="000516F7" w:rsidRPr="005423F7">
              <w:rPr>
                <w:rFonts w:ascii="Arial" w:hAnsi="Arial" w:cs="Arial"/>
                <w:sz w:val="24"/>
                <w:szCs w:val="24"/>
              </w:rPr>
              <w:t>nauka</w:t>
            </w:r>
          </w:p>
        </w:tc>
      </w:tr>
    </w:tbl>
    <w:p w14:paraId="350BB46A" w14:textId="77777777" w:rsidR="00ED6F49" w:rsidRPr="005423F7" w:rsidRDefault="00ED6F49" w:rsidP="00F94C09">
      <w:pPr>
        <w:spacing w:before="360" w:after="0" w:line="276" w:lineRule="auto"/>
        <w:rPr>
          <w:rFonts w:ascii="Arial" w:hAnsi="Arial" w:cs="Arial"/>
          <w:b/>
          <w:sz w:val="24"/>
          <w:szCs w:val="24"/>
        </w:rPr>
      </w:pPr>
      <w:r w:rsidRPr="005423F7">
        <w:rPr>
          <w:rFonts w:ascii="Arial" w:hAnsi="Arial" w:cs="Arial"/>
          <w:b/>
          <w:sz w:val="24"/>
          <w:szCs w:val="24"/>
        </w:rPr>
        <w:t>Ad. 1. Realizacja zadań organu prowadzącego wobec jednostek oświatowych</w:t>
      </w:r>
    </w:p>
    <w:p w14:paraId="1D1527EB" w14:textId="77777777" w:rsidR="00ED6F49" w:rsidRPr="005423F7" w:rsidRDefault="00ED6F49" w:rsidP="005423F7">
      <w:pPr>
        <w:pStyle w:val="Bezodstpw"/>
        <w:spacing w:line="276" w:lineRule="auto"/>
        <w:rPr>
          <w:rFonts w:ascii="Arial" w:hAnsi="Arial" w:cs="Arial"/>
          <w:color w:val="FF0000"/>
          <w:sz w:val="24"/>
          <w:szCs w:val="24"/>
        </w:rPr>
      </w:pPr>
      <w:r w:rsidRPr="005423F7">
        <w:rPr>
          <w:rFonts w:ascii="Arial" w:hAnsi="Arial" w:cs="Arial"/>
          <w:sz w:val="24"/>
          <w:szCs w:val="24"/>
        </w:rPr>
        <w:t>Samorząd Województwa Podkarpackiego w 2021 r. prowadził następujące wojewódzkie jednostki oświatowe:</w:t>
      </w:r>
    </w:p>
    <w:p w14:paraId="4FA92954" w14:textId="11A70410" w:rsidR="00ED6F49" w:rsidRPr="005423F7" w:rsidRDefault="00ED6F49" w:rsidP="00AA2B29">
      <w:pPr>
        <w:pStyle w:val="Bezodstpw"/>
        <w:numPr>
          <w:ilvl w:val="0"/>
          <w:numId w:val="51"/>
        </w:numPr>
        <w:spacing w:line="276" w:lineRule="auto"/>
        <w:rPr>
          <w:rFonts w:ascii="Arial" w:hAnsi="Arial" w:cs="Arial"/>
          <w:sz w:val="24"/>
          <w:szCs w:val="24"/>
        </w:rPr>
      </w:pPr>
      <w:r w:rsidRPr="005423F7">
        <w:rPr>
          <w:rFonts w:ascii="Arial" w:hAnsi="Arial" w:cs="Arial"/>
          <w:sz w:val="24"/>
          <w:szCs w:val="24"/>
        </w:rPr>
        <w:t>Medyczno-Społeczne Centrum Kształcenia Zawodowego i Ustawicznego w Jaśle;</w:t>
      </w:r>
    </w:p>
    <w:p w14:paraId="27A355E2" w14:textId="4F539D19" w:rsidR="00ED6F49" w:rsidRPr="005423F7" w:rsidRDefault="00ED6F49" w:rsidP="00AA2B29">
      <w:pPr>
        <w:pStyle w:val="Bezodstpw"/>
        <w:numPr>
          <w:ilvl w:val="0"/>
          <w:numId w:val="51"/>
        </w:numPr>
        <w:spacing w:line="276" w:lineRule="auto"/>
        <w:rPr>
          <w:rFonts w:ascii="Arial" w:hAnsi="Arial" w:cs="Arial"/>
          <w:sz w:val="24"/>
          <w:szCs w:val="24"/>
        </w:rPr>
      </w:pPr>
      <w:r w:rsidRPr="005423F7">
        <w:rPr>
          <w:rFonts w:ascii="Arial" w:hAnsi="Arial" w:cs="Arial"/>
          <w:sz w:val="24"/>
          <w:szCs w:val="24"/>
        </w:rPr>
        <w:t>Medyczno-Społeczne Centrum Kształcenia Zawodowego i Ustawicznego w Mielcu;</w:t>
      </w:r>
    </w:p>
    <w:p w14:paraId="402274D3" w14:textId="0DFD64E9" w:rsidR="00ED6F49" w:rsidRPr="005423F7" w:rsidRDefault="00ED6F49" w:rsidP="00AA2B29">
      <w:pPr>
        <w:pStyle w:val="Bezodstpw"/>
        <w:numPr>
          <w:ilvl w:val="0"/>
          <w:numId w:val="51"/>
        </w:numPr>
        <w:spacing w:line="276" w:lineRule="auto"/>
        <w:rPr>
          <w:rFonts w:ascii="Arial" w:hAnsi="Arial" w:cs="Arial"/>
          <w:sz w:val="24"/>
          <w:szCs w:val="24"/>
        </w:rPr>
      </w:pPr>
      <w:r w:rsidRPr="005423F7">
        <w:rPr>
          <w:rFonts w:ascii="Arial" w:hAnsi="Arial" w:cs="Arial"/>
          <w:sz w:val="24"/>
          <w:szCs w:val="24"/>
        </w:rPr>
        <w:t>Medyczno-Społeczne Centrum Kształce</w:t>
      </w:r>
      <w:r w:rsidR="00141EB4">
        <w:rPr>
          <w:rFonts w:ascii="Arial" w:hAnsi="Arial" w:cs="Arial"/>
          <w:sz w:val="24"/>
          <w:szCs w:val="24"/>
        </w:rPr>
        <w:t xml:space="preserve">nia Zawodowego i Ustawicznego </w:t>
      </w:r>
      <w:r w:rsidR="009E0B95">
        <w:rPr>
          <w:rFonts w:ascii="Arial" w:hAnsi="Arial" w:cs="Arial"/>
          <w:sz w:val="24"/>
          <w:szCs w:val="24"/>
        </w:rPr>
        <w:t xml:space="preserve">w </w:t>
      </w:r>
      <w:r w:rsidRPr="005423F7">
        <w:rPr>
          <w:rFonts w:ascii="Arial" w:hAnsi="Arial" w:cs="Arial"/>
          <w:sz w:val="24"/>
          <w:szCs w:val="24"/>
        </w:rPr>
        <w:t>Przemyślu;</w:t>
      </w:r>
    </w:p>
    <w:p w14:paraId="04E8A590" w14:textId="77777777" w:rsidR="00ED6F49" w:rsidRPr="005423F7" w:rsidRDefault="00ED6F49" w:rsidP="00AA2B29">
      <w:pPr>
        <w:pStyle w:val="Bezodstpw"/>
        <w:numPr>
          <w:ilvl w:val="0"/>
          <w:numId w:val="51"/>
        </w:numPr>
        <w:spacing w:line="276" w:lineRule="auto"/>
        <w:rPr>
          <w:rFonts w:ascii="Arial" w:hAnsi="Arial" w:cs="Arial"/>
          <w:sz w:val="24"/>
          <w:szCs w:val="24"/>
        </w:rPr>
      </w:pPr>
      <w:r w:rsidRPr="005423F7">
        <w:rPr>
          <w:rFonts w:ascii="Arial" w:hAnsi="Arial" w:cs="Arial"/>
          <w:sz w:val="24"/>
          <w:szCs w:val="24"/>
        </w:rPr>
        <w:t>Medyczno-Społeczne Centrum Kształcenia Zawodowego i Ustawicznego w Rzeszowie;</w:t>
      </w:r>
    </w:p>
    <w:p w14:paraId="6C242FCB" w14:textId="77777777" w:rsidR="00ED6F49" w:rsidRPr="005423F7" w:rsidRDefault="00ED6F49" w:rsidP="00AA2B29">
      <w:pPr>
        <w:pStyle w:val="Bezodstpw"/>
        <w:numPr>
          <w:ilvl w:val="0"/>
          <w:numId w:val="51"/>
        </w:numPr>
        <w:spacing w:line="276" w:lineRule="auto"/>
        <w:rPr>
          <w:rFonts w:ascii="Arial" w:hAnsi="Arial" w:cs="Arial"/>
          <w:sz w:val="24"/>
          <w:szCs w:val="24"/>
        </w:rPr>
      </w:pPr>
      <w:r w:rsidRPr="005423F7">
        <w:rPr>
          <w:rFonts w:ascii="Arial" w:hAnsi="Arial" w:cs="Arial"/>
          <w:sz w:val="24"/>
          <w:szCs w:val="24"/>
        </w:rPr>
        <w:t>Medyczno-Społeczne Centrum Kształcenia Zawodowego i Ustawicznego w Sanoku;</w:t>
      </w:r>
    </w:p>
    <w:p w14:paraId="434A7E93" w14:textId="77777777" w:rsidR="00ED6F49" w:rsidRPr="005423F7" w:rsidRDefault="00ED6F49" w:rsidP="00AA2B29">
      <w:pPr>
        <w:pStyle w:val="Bezodstpw"/>
        <w:numPr>
          <w:ilvl w:val="0"/>
          <w:numId w:val="51"/>
        </w:numPr>
        <w:spacing w:line="276" w:lineRule="auto"/>
        <w:rPr>
          <w:rFonts w:ascii="Arial" w:hAnsi="Arial" w:cs="Arial"/>
          <w:sz w:val="24"/>
          <w:szCs w:val="24"/>
        </w:rPr>
      </w:pPr>
      <w:r w:rsidRPr="005423F7">
        <w:rPr>
          <w:rFonts w:ascii="Arial" w:hAnsi="Arial" w:cs="Arial"/>
          <w:sz w:val="24"/>
          <w:szCs w:val="24"/>
        </w:rPr>
        <w:t>Medyczno-Społeczne Centrum Kształcenia Zawodowego i Ustawicznego w Stalowej Woli;</w:t>
      </w:r>
    </w:p>
    <w:p w14:paraId="1BE6A2C0" w14:textId="77777777" w:rsidR="00ED6F49" w:rsidRPr="005423F7" w:rsidRDefault="00ED6F49" w:rsidP="00AA2B29">
      <w:pPr>
        <w:pStyle w:val="Bezodstpw"/>
        <w:numPr>
          <w:ilvl w:val="0"/>
          <w:numId w:val="51"/>
        </w:numPr>
        <w:spacing w:line="276" w:lineRule="auto"/>
        <w:rPr>
          <w:rFonts w:ascii="Arial" w:hAnsi="Arial" w:cs="Arial"/>
          <w:sz w:val="24"/>
          <w:szCs w:val="24"/>
        </w:rPr>
      </w:pPr>
      <w:r w:rsidRPr="005423F7">
        <w:rPr>
          <w:rFonts w:ascii="Arial" w:hAnsi="Arial" w:cs="Arial"/>
          <w:sz w:val="24"/>
          <w:szCs w:val="24"/>
        </w:rPr>
        <w:t>Zespół Szkół Specjalnych w Rymanowie-Zdroju;</w:t>
      </w:r>
    </w:p>
    <w:p w14:paraId="79FE4EF4" w14:textId="4D14E8D4" w:rsidR="00ED6F49" w:rsidRPr="005423F7" w:rsidRDefault="00ED6F49" w:rsidP="00AA2B29">
      <w:pPr>
        <w:pStyle w:val="Bezodstpw"/>
        <w:numPr>
          <w:ilvl w:val="0"/>
          <w:numId w:val="51"/>
        </w:numPr>
        <w:spacing w:line="276" w:lineRule="auto"/>
        <w:rPr>
          <w:rFonts w:ascii="Arial" w:hAnsi="Arial" w:cs="Arial"/>
          <w:sz w:val="24"/>
          <w:szCs w:val="24"/>
        </w:rPr>
      </w:pPr>
      <w:r w:rsidRPr="005423F7">
        <w:rPr>
          <w:rFonts w:ascii="Arial" w:hAnsi="Arial" w:cs="Arial"/>
          <w:sz w:val="24"/>
          <w:szCs w:val="24"/>
        </w:rPr>
        <w:t xml:space="preserve">Zespół Szkół przy Klinicznym Szpitalu Wojewódzkim Nr 2 im. Św. Jadwigi Królowej </w:t>
      </w:r>
      <w:r w:rsidR="00141EB4">
        <w:rPr>
          <w:rFonts w:ascii="Arial" w:hAnsi="Arial" w:cs="Arial"/>
          <w:sz w:val="24"/>
          <w:szCs w:val="24"/>
        </w:rPr>
        <w:br/>
      </w:r>
      <w:r w:rsidRPr="005423F7">
        <w:rPr>
          <w:rFonts w:ascii="Arial" w:hAnsi="Arial" w:cs="Arial"/>
          <w:sz w:val="24"/>
          <w:szCs w:val="24"/>
        </w:rPr>
        <w:t>w Rzeszowie;</w:t>
      </w:r>
    </w:p>
    <w:p w14:paraId="2C27D11E" w14:textId="18D0D6DD" w:rsidR="00ED6F49" w:rsidRPr="005423F7" w:rsidRDefault="00ED6F49" w:rsidP="00AA2B29">
      <w:pPr>
        <w:pStyle w:val="Bezodstpw"/>
        <w:numPr>
          <w:ilvl w:val="0"/>
          <w:numId w:val="51"/>
        </w:numPr>
        <w:spacing w:line="276" w:lineRule="auto"/>
        <w:rPr>
          <w:rFonts w:ascii="Arial" w:hAnsi="Arial" w:cs="Arial"/>
          <w:sz w:val="24"/>
          <w:szCs w:val="24"/>
        </w:rPr>
      </w:pPr>
      <w:r w:rsidRPr="005423F7">
        <w:rPr>
          <w:rFonts w:ascii="Arial" w:hAnsi="Arial" w:cs="Arial"/>
          <w:sz w:val="24"/>
          <w:szCs w:val="24"/>
        </w:rPr>
        <w:t>Pedagogiczna Biblioteka Wojewód</w:t>
      </w:r>
      <w:r w:rsidR="00F94C09">
        <w:rPr>
          <w:rFonts w:ascii="Arial" w:hAnsi="Arial" w:cs="Arial"/>
          <w:sz w:val="24"/>
          <w:szCs w:val="24"/>
        </w:rPr>
        <w:t>zka w Krośnie wraz z filiami w:</w:t>
      </w:r>
    </w:p>
    <w:p w14:paraId="0E8E23B9" w14:textId="521523F8" w:rsidR="00ED6F49" w:rsidRPr="005423F7" w:rsidRDefault="00ED6F49" w:rsidP="00376DDC">
      <w:pPr>
        <w:pStyle w:val="Bezodstpw"/>
        <w:numPr>
          <w:ilvl w:val="0"/>
          <w:numId w:val="313"/>
        </w:numPr>
        <w:spacing w:line="276" w:lineRule="auto"/>
        <w:rPr>
          <w:rFonts w:ascii="Arial" w:hAnsi="Arial" w:cs="Arial"/>
          <w:sz w:val="24"/>
          <w:szCs w:val="24"/>
        </w:rPr>
      </w:pPr>
      <w:r w:rsidRPr="005423F7">
        <w:rPr>
          <w:rFonts w:ascii="Arial" w:hAnsi="Arial" w:cs="Arial"/>
          <w:sz w:val="24"/>
          <w:szCs w:val="24"/>
        </w:rPr>
        <w:t xml:space="preserve">Brzozowie, </w:t>
      </w:r>
    </w:p>
    <w:p w14:paraId="7DFD300B" w14:textId="1011C62D" w:rsidR="00ED6F49" w:rsidRPr="005423F7" w:rsidRDefault="00ED6F49" w:rsidP="00376DDC">
      <w:pPr>
        <w:pStyle w:val="Bezodstpw"/>
        <w:numPr>
          <w:ilvl w:val="0"/>
          <w:numId w:val="313"/>
        </w:numPr>
        <w:spacing w:line="276" w:lineRule="auto"/>
        <w:rPr>
          <w:rFonts w:ascii="Arial" w:hAnsi="Arial" w:cs="Arial"/>
          <w:sz w:val="24"/>
          <w:szCs w:val="24"/>
        </w:rPr>
      </w:pPr>
      <w:r w:rsidRPr="005423F7">
        <w:rPr>
          <w:rFonts w:ascii="Arial" w:hAnsi="Arial" w:cs="Arial"/>
          <w:sz w:val="24"/>
          <w:szCs w:val="24"/>
        </w:rPr>
        <w:t xml:space="preserve">Jaśle, </w:t>
      </w:r>
    </w:p>
    <w:p w14:paraId="75290CE8" w14:textId="14EC611A" w:rsidR="00ED6F49" w:rsidRPr="005423F7" w:rsidRDefault="00F94C09" w:rsidP="00376DDC">
      <w:pPr>
        <w:pStyle w:val="Bezodstpw"/>
        <w:numPr>
          <w:ilvl w:val="0"/>
          <w:numId w:val="313"/>
        </w:numPr>
        <w:spacing w:line="276" w:lineRule="auto"/>
        <w:rPr>
          <w:rFonts w:ascii="Arial" w:hAnsi="Arial" w:cs="Arial"/>
          <w:sz w:val="24"/>
          <w:szCs w:val="24"/>
        </w:rPr>
      </w:pPr>
      <w:r>
        <w:rPr>
          <w:rFonts w:ascii="Arial" w:hAnsi="Arial" w:cs="Arial"/>
          <w:sz w:val="24"/>
          <w:szCs w:val="24"/>
        </w:rPr>
        <w:t>Sanoku,</w:t>
      </w:r>
    </w:p>
    <w:p w14:paraId="42E10450" w14:textId="4B55D120" w:rsidR="00ED6F49" w:rsidRPr="005423F7" w:rsidRDefault="00ED6F49" w:rsidP="00376DDC">
      <w:pPr>
        <w:pStyle w:val="Bezodstpw"/>
        <w:numPr>
          <w:ilvl w:val="0"/>
          <w:numId w:val="313"/>
        </w:numPr>
        <w:spacing w:line="276" w:lineRule="auto"/>
        <w:rPr>
          <w:rFonts w:ascii="Arial" w:hAnsi="Arial" w:cs="Arial"/>
          <w:sz w:val="24"/>
          <w:szCs w:val="24"/>
        </w:rPr>
      </w:pPr>
      <w:r w:rsidRPr="005423F7">
        <w:rPr>
          <w:rFonts w:ascii="Arial" w:hAnsi="Arial" w:cs="Arial"/>
          <w:sz w:val="24"/>
          <w:szCs w:val="24"/>
        </w:rPr>
        <w:t>Lesku,</w:t>
      </w:r>
    </w:p>
    <w:p w14:paraId="4D6F376B" w14:textId="364498AF" w:rsidR="00ED6F49" w:rsidRPr="005423F7" w:rsidRDefault="00ED6F49" w:rsidP="00376DDC">
      <w:pPr>
        <w:pStyle w:val="Bezodstpw"/>
        <w:numPr>
          <w:ilvl w:val="0"/>
          <w:numId w:val="313"/>
        </w:numPr>
        <w:spacing w:line="276" w:lineRule="auto"/>
        <w:rPr>
          <w:rFonts w:ascii="Arial" w:hAnsi="Arial" w:cs="Arial"/>
          <w:sz w:val="24"/>
          <w:szCs w:val="24"/>
        </w:rPr>
      </w:pPr>
      <w:r w:rsidRPr="005423F7">
        <w:rPr>
          <w:rFonts w:ascii="Arial" w:hAnsi="Arial" w:cs="Arial"/>
          <w:sz w:val="24"/>
          <w:szCs w:val="24"/>
        </w:rPr>
        <w:t>Ustrzykach Dolnych;</w:t>
      </w:r>
    </w:p>
    <w:p w14:paraId="3EADF337" w14:textId="3634F0F9" w:rsidR="00ED6F49" w:rsidRPr="005423F7" w:rsidRDefault="00ED6F49" w:rsidP="00AA2B29">
      <w:pPr>
        <w:pStyle w:val="Bezodstpw"/>
        <w:numPr>
          <w:ilvl w:val="0"/>
          <w:numId w:val="51"/>
        </w:numPr>
        <w:spacing w:line="276" w:lineRule="auto"/>
        <w:rPr>
          <w:rFonts w:ascii="Arial" w:hAnsi="Arial" w:cs="Arial"/>
          <w:sz w:val="24"/>
          <w:szCs w:val="24"/>
        </w:rPr>
      </w:pPr>
      <w:r w:rsidRPr="005423F7">
        <w:rPr>
          <w:rFonts w:ascii="Arial" w:hAnsi="Arial" w:cs="Arial"/>
          <w:sz w:val="24"/>
          <w:szCs w:val="24"/>
        </w:rPr>
        <w:t>Pedagogiczna Biblioteka Wojewódzka im. Józefa</w:t>
      </w:r>
      <w:r w:rsidR="00F94C09">
        <w:rPr>
          <w:rFonts w:ascii="Arial" w:hAnsi="Arial" w:cs="Arial"/>
          <w:sz w:val="24"/>
          <w:szCs w:val="24"/>
        </w:rPr>
        <w:t xml:space="preserve"> Gwalberta Pawlikowskiego </w:t>
      </w:r>
      <w:r w:rsidR="00141EB4">
        <w:rPr>
          <w:rFonts w:ascii="Arial" w:hAnsi="Arial" w:cs="Arial"/>
          <w:sz w:val="24"/>
          <w:szCs w:val="24"/>
        </w:rPr>
        <w:br/>
      </w:r>
      <w:r w:rsidR="00F94C09">
        <w:rPr>
          <w:rFonts w:ascii="Arial" w:hAnsi="Arial" w:cs="Arial"/>
          <w:sz w:val="24"/>
          <w:szCs w:val="24"/>
        </w:rPr>
        <w:t xml:space="preserve">w </w:t>
      </w:r>
      <w:r w:rsidRPr="005423F7">
        <w:rPr>
          <w:rFonts w:ascii="Arial" w:hAnsi="Arial" w:cs="Arial"/>
          <w:sz w:val="24"/>
          <w:szCs w:val="24"/>
        </w:rPr>
        <w:t xml:space="preserve">Przemyślu wraz z filiami w: </w:t>
      </w:r>
    </w:p>
    <w:p w14:paraId="32585BAC" w14:textId="52E27631" w:rsidR="00ED6F49" w:rsidRPr="005423F7" w:rsidRDefault="00ED6F49" w:rsidP="00376DDC">
      <w:pPr>
        <w:pStyle w:val="Bezodstpw"/>
        <w:numPr>
          <w:ilvl w:val="0"/>
          <w:numId w:val="314"/>
        </w:numPr>
        <w:spacing w:line="276" w:lineRule="auto"/>
        <w:rPr>
          <w:rFonts w:ascii="Arial" w:hAnsi="Arial" w:cs="Arial"/>
          <w:sz w:val="24"/>
          <w:szCs w:val="24"/>
        </w:rPr>
      </w:pPr>
      <w:r w:rsidRPr="005423F7">
        <w:rPr>
          <w:rFonts w:ascii="Arial" w:hAnsi="Arial" w:cs="Arial"/>
          <w:sz w:val="24"/>
          <w:szCs w:val="24"/>
        </w:rPr>
        <w:t xml:space="preserve">Lubaczowie, </w:t>
      </w:r>
    </w:p>
    <w:p w14:paraId="02C1B566" w14:textId="54DD1436" w:rsidR="00ED6F49" w:rsidRPr="005423F7" w:rsidRDefault="00ED6F49" w:rsidP="00376DDC">
      <w:pPr>
        <w:pStyle w:val="Bezodstpw"/>
        <w:numPr>
          <w:ilvl w:val="0"/>
          <w:numId w:val="314"/>
        </w:numPr>
        <w:spacing w:line="276" w:lineRule="auto"/>
        <w:rPr>
          <w:rFonts w:ascii="Arial" w:hAnsi="Arial" w:cs="Arial"/>
          <w:sz w:val="24"/>
          <w:szCs w:val="24"/>
        </w:rPr>
      </w:pPr>
      <w:r w:rsidRPr="005423F7">
        <w:rPr>
          <w:rFonts w:ascii="Arial" w:hAnsi="Arial" w:cs="Arial"/>
          <w:sz w:val="24"/>
          <w:szCs w:val="24"/>
        </w:rPr>
        <w:lastRenderedPageBreak/>
        <w:t>Jarosławiu,</w:t>
      </w:r>
    </w:p>
    <w:p w14:paraId="5C58AA59" w14:textId="405D305D" w:rsidR="00ED6F49" w:rsidRPr="005423F7" w:rsidRDefault="00ED6F49" w:rsidP="00376DDC">
      <w:pPr>
        <w:pStyle w:val="Bezodstpw"/>
        <w:numPr>
          <w:ilvl w:val="0"/>
          <w:numId w:val="314"/>
        </w:numPr>
        <w:spacing w:line="276" w:lineRule="auto"/>
        <w:rPr>
          <w:rFonts w:ascii="Arial" w:hAnsi="Arial" w:cs="Arial"/>
          <w:sz w:val="24"/>
          <w:szCs w:val="24"/>
        </w:rPr>
      </w:pPr>
      <w:r w:rsidRPr="005423F7">
        <w:rPr>
          <w:rFonts w:ascii="Arial" w:hAnsi="Arial" w:cs="Arial"/>
          <w:sz w:val="24"/>
          <w:szCs w:val="24"/>
        </w:rPr>
        <w:t>Przeworsku;</w:t>
      </w:r>
    </w:p>
    <w:p w14:paraId="508BFD30" w14:textId="0265F456" w:rsidR="00ED6F49" w:rsidRPr="005423F7" w:rsidRDefault="00ED6F49" w:rsidP="00AA2B29">
      <w:pPr>
        <w:pStyle w:val="Bezodstpw"/>
        <w:numPr>
          <w:ilvl w:val="0"/>
          <w:numId w:val="51"/>
        </w:numPr>
        <w:spacing w:line="276" w:lineRule="auto"/>
        <w:rPr>
          <w:rFonts w:ascii="Arial" w:hAnsi="Arial" w:cs="Arial"/>
          <w:sz w:val="24"/>
          <w:szCs w:val="24"/>
        </w:rPr>
      </w:pPr>
      <w:r w:rsidRPr="005423F7">
        <w:rPr>
          <w:rFonts w:ascii="Arial" w:hAnsi="Arial" w:cs="Arial"/>
          <w:sz w:val="24"/>
          <w:szCs w:val="24"/>
        </w:rPr>
        <w:t>Pedagogiczna Biblioteka Wojewódzk</w:t>
      </w:r>
      <w:r w:rsidR="00F94C09">
        <w:rPr>
          <w:rFonts w:ascii="Arial" w:hAnsi="Arial" w:cs="Arial"/>
          <w:sz w:val="24"/>
          <w:szCs w:val="24"/>
        </w:rPr>
        <w:t>a w Rzeszowie wraz z filiami w:</w:t>
      </w:r>
    </w:p>
    <w:p w14:paraId="257CF7A6" w14:textId="352E2E5D" w:rsidR="00ED6F49" w:rsidRPr="005423F7" w:rsidRDefault="00ED6F49" w:rsidP="00376DDC">
      <w:pPr>
        <w:pStyle w:val="Bezodstpw"/>
        <w:numPr>
          <w:ilvl w:val="0"/>
          <w:numId w:val="315"/>
        </w:numPr>
        <w:spacing w:line="276" w:lineRule="auto"/>
        <w:rPr>
          <w:rFonts w:ascii="Arial" w:hAnsi="Arial" w:cs="Arial"/>
          <w:sz w:val="24"/>
          <w:szCs w:val="24"/>
        </w:rPr>
      </w:pPr>
      <w:r w:rsidRPr="005423F7">
        <w:rPr>
          <w:rFonts w:ascii="Arial" w:hAnsi="Arial" w:cs="Arial"/>
          <w:sz w:val="24"/>
          <w:szCs w:val="24"/>
        </w:rPr>
        <w:t xml:space="preserve">Kolbuszowej, </w:t>
      </w:r>
    </w:p>
    <w:p w14:paraId="463573A5" w14:textId="47B56FBD" w:rsidR="00ED6F49" w:rsidRPr="005423F7" w:rsidRDefault="00ED6F49" w:rsidP="00376DDC">
      <w:pPr>
        <w:pStyle w:val="Bezodstpw"/>
        <w:numPr>
          <w:ilvl w:val="0"/>
          <w:numId w:val="315"/>
        </w:numPr>
        <w:spacing w:line="276" w:lineRule="auto"/>
        <w:rPr>
          <w:rFonts w:ascii="Arial" w:hAnsi="Arial" w:cs="Arial"/>
          <w:sz w:val="24"/>
          <w:szCs w:val="24"/>
        </w:rPr>
      </w:pPr>
      <w:r w:rsidRPr="005423F7">
        <w:rPr>
          <w:rFonts w:ascii="Arial" w:hAnsi="Arial" w:cs="Arial"/>
          <w:sz w:val="24"/>
          <w:szCs w:val="24"/>
        </w:rPr>
        <w:t>Leżajsku,</w:t>
      </w:r>
    </w:p>
    <w:p w14:paraId="0BA260B4" w14:textId="168C8A37" w:rsidR="00ED6F49" w:rsidRPr="005423F7" w:rsidRDefault="00ED6F49" w:rsidP="00376DDC">
      <w:pPr>
        <w:pStyle w:val="Bezodstpw"/>
        <w:numPr>
          <w:ilvl w:val="0"/>
          <w:numId w:val="315"/>
        </w:numPr>
        <w:spacing w:line="276" w:lineRule="auto"/>
        <w:rPr>
          <w:rFonts w:ascii="Arial" w:hAnsi="Arial" w:cs="Arial"/>
          <w:sz w:val="24"/>
          <w:szCs w:val="24"/>
        </w:rPr>
      </w:pPr>
      <w:r w:rsidRPr="005423F7">
        <w:rPr>
          <w:rFonts w:ascii="Arial" w:hAnsi="Arial" w:cs="Arial"/>
          <w:sz w:val="24"/>
          <w:szCs w:val="24"/>
        </w:rPr>
        <w:t xml:space="preserve">Łańcucie, </w:t>
      </w:r>
    </w:p>
    <w:p w14:paraId="6F64921C" w14:textId="289F30AE" w:rsidR="00ED6F49" w:rsidRPr="005423F7" w:rsidRDefault="00ED6F49" w:rsidP="00376DDC">
      <w:pPr>
        <w:pStyle w:val="Bezodstpw"/>
        <w:numPr>
          <w:ilvl w:val="0"/>
          <w:numId w:val="315"/>
        </w:numPr>
        <w:spacing w:line="276" w:lineRule="auto"/>
        <w:rPr>
          <w:rFonts w:ascii="Arial" w:hAnsi="Arial" w:cs="Arial"/>
          <w:sz w:val="24"/>
          <w:szCs w:val="24"/>
        </w:rPr>
      </w:pPr>
      <w:r w:rsidRPr="005423F7">
        <w:rPr>
          <w:rFonts w:ascii="Arial" w:hAnsi="Arial" w:cs="Arial"/>
          <w:sz w:val="24"/>
          <w:szCs w:val="24"/>
        </w:rPr>
        <w:t xml:space="preserve">Mielcu, </w:t>
      </w:r>
    </w:p>
    <w:p w14:paraId="00462946" w14:textId="7E1B4EBC" w:rsidR="00ED6F49" w:rsidRPr="005423F7" w:rsidRDefault="00ED6F49" w:rsidP="00376DDC">
      <w:pPr>
        <w:pStyle w:val="Bezodstpw"/>
        <w:numPr>
          <w:ilvl w:val="0"/>
          <w:numId w:val="315"/>
        </w:numPr>
        <w:spacing w:line="276" w:lineRule="auto"/>
        <w:rPr>
          <w:rFonts w:ascii="Arial" w:hAnsi="Arial" w:cs="Arial"/>
          <w:sz w:val="24"/>
          <w:szCs w:val="24"/>
        </w:rPr>
      </w:pPr>
      <w:r w:rsidRPr="005423F7">
        <w:rPr>
          <w:rFonts w:ascii="Arial" w:hAnsi="Arial" w:cs="Arial"/>
          <w:sz w:val="24"/>
          <w:szCs w:val="24"/>
        </w:rPr>
        <w:t>Sędziszowie Małopolskim,</w:t>
      </w:r>
    </w:p>
    <w:p w14:paraId="1EAA0187" w14:textId="78A88618" w:rsidR="00ED6F49" w:rsidRPr="005423F7" w:rsidRDefault="00ED6F49" w:rsidP="00376DDC">
      <w:pPr>
        <w:pStyle w:val="Bezodstpw"/>
        <w:numPr>
          <w:ilvl w:val="0"/>
          <w:numId w:val="315"/>
        </w:numPr>
        <w:spacing w:line="276" w:lineRule="auto"/>
        <w:rPr>
          <w:rFonts w:ascii="Arial" w:hAnsi="Arial" w:cs="Arial"/>
          <w:sz w:val="24"/>
          <w:szCs w:val="24"/>
        </w:rPr>
      </w:pPr>
      <w:r w:rsidRPr="005423F7">
        <w:rPr>
          <w:rFonts w:ascii="Arial" w:hAnsi="Arial" w:cs="Arial"/>
          <w:sz w:val="24"/>
          <w:szCs w:val="24"/>
        </w:rPr>
        <w:t>Strzyżowie;</w:t>
      </w:r>
    </w:p>
    <w:p w14:paraId="7B095A21" w14:textId="6DD1D15D" w:rsidR="00ED6F49" w:rsidRPr="005423F7" w:rsidRDefault="00ED6F49" w:rsidP="00AA2B29">
      <w:pPr>
        <w:pStyle w:val="Bezodstpw"/>
        <w:numPr>
          <w:ilvl w:val="0"/>
          <w:numId w:val="51"/>
        </w:numPr>
        <w:spacing w:line="276" w:lineRule="auto"/>
        <w:rPr>
          <w:rFonts w:ascii="Arial" w:hAnsi="Arial" w:cs="Arial"/>
          <w:sz w:val="24"/>
          <w:szCs w:val="24"/>
        </w:rPr>
      </w:pPr>
      <w:r w:rsidRPr="005423F7">
        <w:rPr>
          <w:rFonts w:ascii="Arial" w:hAnsi="Arial" w:cs="Arial"/>
          <w:sz w:val="24"/>
          <w:szCs w:val="24"/>
        </w:rPr>
        <w:t xml:space="preserve">Biblioteka Pedagogiczna </w:t>
      </w:r>
      <w:r w:rsidR="00F94C09">
        <w:rPr>
          <w:rFonts w:ascii="Arial" w:hAnsi="Arial" w:cs="Arial"/>
          <w:sz w:val="24"/>
          <w:szCs w:val="24"/>
        </w:rPr>
        <w:t>w Tarnobrzegu wraz z filiami w:</w:t>
      </w:r>
    </w:p>
    <w:p w14:paraId="30D39428" w14:textId="697E11AB" w:rsidR="00ED6F49" w:rsidRPr="005423F7" w:rsidRDefault="00ED6F49" w:rsidP="00376DDC">
      <w:pPr>
        <w:pStyle w:val="Bezodstpw"/>
        <w:numPr>
          <w:ilvl w:val="0"/>
          <w:numId w:val="316"/>
        </w:numPr>
        <w:spacing w:line="276" w:lineRule="auto"/>
        <w:rPr>
          <w:rFonts w:ascii="Arial" w:hAnsi="Arial" w:cs="Arial"/>
          <w:sz w:val="24"/>
          <w:szCs w:val="24"/>
        </w:rPr>
      </w:pPr>
      <w:r w:rsidRPr="005423F7">
        <w:rPr>
          <w:rFonts w:ascii="Arial" w:hAnsi="Arial" w:cs="Arial"/>
          <w:sz w:val="24"/>
          <w:szCs w:val="24"/>
        </w:rPr>
        <w:t>Stalowej Woli,</w:t>
      </w:r>
    </w:p>
    <w:p w14:paraId="3FE79939" w14:textId="2478C323" w:rsidR="00ED6F49" w:rsidRPr="005423F7" w:rsidRDefault="00ED6F49" w:rsidP="00376DDC">
      <w:pPr>
        <w:pStyle w:val="Bezodstpw"/>
        <w:numPr>
          <w:ilvl w:val="0"/>
          <w:numId w:val="316"/>
        </w:numPr>
        <w:spacing w:line="276" w:lineRule="auto"/>
        <w:rPr>
          <w:rFonts w:ascii="Arial" w:hAnsi="Arial" w:cs="Arial"/>
          <w:sz w:val="24"/>
          <w:szCs w:val="24"/>
        </w:rPr>
      </w:pPr>
      <w:r w:rsidRPr="005423F7">
        <w:rPr>
          <w:rFonts w:ascii="Arial" w:hAnsi="Arial" w:cs="Arial"/>
          <w:sz w:val="24"/>
          <w:szCs w:val="24"/>
        </w:rPr>
        <w:t>Nisku;</w:t>
      </w:r>
    </w:p>
    <w:p w14:paraId="32EDFF9E" w14:textId="77777777" w:rsidR="00ED6F49" w:rsidRPr="005423F7" w:rsidRDefault="00ED6F49" w:rsidP="00AA2B29">
      <w:pPr>
        <w:pStyle w:val="Bezodstpw"/>
        <w:numPr>
          <w:ilvl w:val="0"/>
          <w:numId w:val="51"/>
        </w:numPr>
        <w:spacing w:line="276" w:lineRule="auto"/>
        <w:rPr>
          <w:rFonts w:ascii="Arial" w:hAnsi="Arial" w:cs="Arial"/>
          <w:sz w:val="24"/>
          <w:szCs w:val="24"/>
        </w:rPr>
      </w:pPr>
      <w:r w:rsidRPr="005423F7">
        <w:rPr>
          <w:rFonts w:ascii="Arial" w:hAnsi="Arial" w:cs="Arial"/>
          <w:sz w:val="24"/>
          <w:szCs w:val="24"/>
        </w:rPr>
        <w:t>Podkarpacki Zespół Placówek Wojewódzkich w Rzeszowie, w skład którego wchodzi:</w:t>
      </w:r>
    </w:p>
    <w:p w14:paraId="6F74170E" w14:textId="77777777" w:rsidR="00ED6F49" w:rsidRPr="005423F7" w:rsidRDefault="00ED6F49" w:rsidP="00AA2B29">
      <w:pPr>
        <w:pStyle w:val="Akapitzlist"/>
        <w:numPr>
          <w:ilvl w:val="0"/>
          <w:numId w:val="52"/>
        </w:numPr>
        <w:autoSpaceDE w:val="0"/>
        <w:autoSpaceDN w:val="0"/>
        <w:adjustRightInd w:val="0"/>
        <w:spacing w:after="0" w:line="276" w:lineRule="auto"/>
        <w:ind w:left="1080"/>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Podkarpackie Centrum Edukacji Nauczycieli w Rzeszowie wraz z Oddziałami: </w:t>
      </w:r>
    </w:p>
    <w:p w14:paraId="53A558F0" w14:textId="3F1700A2" w:rsidR="00ED6F49" w:rsidRPr="00F94C09" w:rsidRDefault="00ED6F49" w:rsidP="00376DDC">
      <w:pPr>
        <w:pStyle w:val="Akapitzlist"/>
        <w:numPr>
          <w:ilvl w:val="0"/>
          <w:numId w:val="317"/>
        </w:numPr>
        <w:spacing w:after="0" w:line="276" w:lineRule="auto"/>
        <w:rPr>
          <w:rFonts w:ascii="Arial" w:eastAsia="Times New Roman" w:hAnsi="Arial" w:cs="Arial"/>
          <w:sz w:val="24"/>
          <w:szCs w:val="24"/>
          <w:lang w:eastAsia="pl-PL"/>
        </w:rPr>
      </w:pPr>
      <w:r w:rsidRPr="00F94C09">
        <w:rPr>
          <w:rFonts w:ascii="Arial" w:eastAsia="Times New Roman" w:hAnsi="Arial" w:cs="Arial"/>
          <w:sz w:val="24"/>
          <w:szCs w:val="24"/>
          <w:lang w:eastAsia="pl-PL"/>
        </w:rPr>
        <w:t xml:space="preserve">w Rzeszowie, </w:t>
      </w:r>
    </w:p>
    <w:p w14:paraId="0951DBEA" w14:textId="7D36C632" w:rsidR="00ED6F49" w:rsidRPr="00F94C09" w:rsidRDefault="00ED6F49" w:rsidP="00376DDC">
      <w:pPr>
        <w:pStyle w:val="Akapitzlist"/>
        <w:numPr>
          <w:ilvl w:val="0"/>
          <w:numId w:val="317"/>
        </w:numPr>
        <w:spacing w:after="0" w:line="276" w:lineRule="auto"/>
        <w:rPr>
          <w:rFonts w:ascii="Arial" w:eastAsia="Times New Roman" w:hAnsi="Arial" w:cs="Arial"/>
          <w:sz w:val="24"/>
          <w:szCs w:val="24"/>
          <w:lang w:eastAsia="pl-PL"/>
        </w:rPr>
      </w:pPr>
      <w:r w:rsidRPr="00F94C09">
        <w:rPr>
          <w:rFonts w:ascii="Arial" w:eastAsia="Times New Roman" w:hAnsi="Arial" w:cs="Arial"/>
          <w:sz w:val="24"/>
          <w:szCs w:val="24"/>
          <w:lang w:eastAsia="pl-PL"/>
        </w:rPr>
        <w:t>w Krośnie,</w:t>
      </w:r>
    </w:p>
    <w:p w14:paraId="246E42A0" w14:textId="395E64E0" w:rsidR="00ED6F49" w:rsidRPr="00F94C09" w:rsidRDefault="00ED6F49" w:rsidP="00376DDC">
      <w:pPr>
        <w:pStyle w:val="Akapitzlist"/>
        <w:numPr>
          <w:ilvl w:val="0"/>
          <w:numId w:val="317"/>
        </w:numPr>
        <w:spacing w:after="0" w:line="276" w:lineRule="auto"/>
        <w:rPr>
          <w:rFonts w:ascii="Arial" w:eastAsia="Times New Roman" w:hAnsi="Arial" w:cs="Arial"/>
          <w:sz w:val="24"/>
          <w:szCs w:val="24"/>
          <w:lang w:eastAsia="pl-PL"/>
        </w:rPr>
      </w:pPr>
      <w:r w:rsidRPr="00F94C09">
        <w:rPr>
          <w:rFonts w:ascii="Arial" w:eastAsia="Times New Roman" w:hAnsi="Arial" w:cs="Arial"/>
          <w:sz w:val="24"/>
          <w:szCs w:val="24"/>
          <w:lang w:eastAsia="pl-PL"/>
        </w:rPr>
        <w:t>w Przemyślu,</w:t>
      </w:r>
    </w:p>
    <w:p w14:paraId="34FECAD1" w14:textId="7550B0D3" w:rsidR="00ED6F49" w:rsidRPr="00F94C09" w:rsidRDefault="00ED6F49" w:rsidP="00376DDC">
      <w:pPr>
        <w:pStyle w:val="Akapitzlist"/>
        <w:numPr>
          <w:ilvl w:val="0"/>
          <w:numId w:val="317"/>
        </w:numPr>
        <w:spacing w:after="0" w:line="276" w:lineRule="auto"/>
        <w:rPr>
          <w:rFonts w:ascii="Arial" w:eastAsia="Times New Roman" w:hAnsi="Arial" w:cs="Arial"/>
          <w:sz w:val="24"/>
          <w:szCs w:val="24"/>
          <w:lang w:eastAsia="pl-PL"/>
        </w:rPr>
      </w:pPr>
      <w:r w:rsidRPr="00F94C09">
        <w:rPr>
          <w:rFonts w:ascii="Arial" w:eastAsia="Times New Roman" w:hAnsi="Arial" w:cs="Arial"/>
          <w:sz w:val="24"/>
          <w:szCs w:val="24"/>
          <w:lang w:eastAsia="pl-PL"/>
        </w:rPr>
        <w:t>w Tarnobrzegu,</w:t>
      </w:r>
    </w:p>
    <w:p w14:paraId="2DB793D6" w14:textId="280D3FC6" w:rsidR="00ED6F49" w:rsidRPr="00F94C09" w:rsidRDefault="00ED6F49" w:rsidP="00376DDC">
      <w:pPr>
        <w:pStyle w:val="Akapitzlist"/>
        <w:numPr>
          <w:ilvl w:val="0"/>
          <w:numId w:val="317"/>
        </w:numPr>
        <w:spacing w:after="0" w:line="276" w:lineRule="auto"/>
        <w:rPr>
          <w:rFonts w:ascii="Arial" w:eastAsia="Times New Roman" w:hAnsi="Arial" w:cs="Arial"/>
          <w:sz w:val="24"/>
          <w:szCs w:val="24"/>
          <w:lang w:eastAsia="pl-PL"/>
        </w:rPr>
      </w:pPr>
      <w:r w:rsidRPr="00F94C09">
        <w:rPr>
          <w:rFonts w:ascii="Arial" w:eastAsia="Times New Roman" w:hAnsi="Arial" w:cs="Arial"/>
          <w:sz w:val="24"/>
          <w:szCs w:val="24"/>
          <w:lang w:eastAsia="pl-PL"/>
        </w:rPr>
        <w:t>Ośrodek Edukacji Nauczycieli i Pracowników Admin</w:t>
      </w:r>
      <w:r w:rsidR="00F94C09">
        <w:rPr>
          <w:rFonts w:ascii="Arial" w:eastAsia="Times New Roman" w:hAnsi="Arial" w:cs="Arial"/>
          <w:sz w:val="24"/>
          <w:szCs w:val="24"/>
          <w:lang w:eastAsia="pl-PL"/>
        </w:rPr>
        <w:t xml:space="preserve">istracji Samorządowej </w:t>
      </w:r>
      <w:r w:rsidR="00141EB4">
        <w:rPr>
          <w:rFonts w:ascii="Arial" w:eastAsia="Times New Roman" w:hAnsi="Arial" w:cs="Arial"/>
          <w:sz w:val="24"/>
          <w:szCs w:val="24"/>
          <w:lang w:eastAsia="pl-PL"/>
        </w:rPr>
        <w:br/>
      </w:r>
      <w:r w:rsidR="00F94C09">
        <w:rPr>
          <w:rFonts w:ascii="Arial" w:eastAsia="Times New Roman" w:hAnsi="Arial" w:cs="Arial"/>
          <w:sz w:val="24"/>
          <w:szCs w:val="24"/>
          <w:lang w:eastAsia="pl-PL"/>
        </w:rPr>
        <w:t xml:space="preserve">w </w:t>
      </w:r>
      <w:r w:rsidR="00F94C09" w:rsidRPr="00F94C09">
        <w:rPr>
          <w:rFonts w:ascii="Arial" w:eastAsia="Times New Roman" w:hAnsi="Arial" w:cs="Arial"/>
          <w:sz w:val="24"/>
          <w:szCs w:val="24"/>
          <w:lang w:eastAsia="pl-PL"/>
        </w:rPr>
        <w:t>Czudcu,</w:t>
      </w:r>
    </w:p>
    <w:p w14:paraId="76AF3F66" w14:textId="1F545511" w:rsidR="00ED6F49" w:rsidRPr="005423F7" w:rsidRDefault="00ED6F49" w:rsidP="00AA2B29">
      <w:pPr>
        <w:pStyle w:val="Akapitzlist"/>
        <w:numPr>
          <w:ilvl w:val="0"/>
          <w:numId w:val="52"/>
        </w:numPr>
        <w:autoSpaceDE w:val="0"/>
        <w:autoSpaceDN w:val="0"/>
        <w:adjustRightInd w:val="0"/>
        <w:spacing w:after="0" w:line="276" w:lineRule="auto"/>
        <w:ind w:left="1068"/>
        <w:rPr>
          <w:rFonts w:ascii="Arial" w:eastAsia="Times New Roman" w:hAnsi="Arial" w:cs="Arial"/>
          <w:sz w:val="24"/>
          <w:szCs w:val="24"/>
          <w:lang w:eastAsia="pl-PL"/>
        </w:rPr>
      </w:pPr>
      <w:r w:rsidRPr="005423F7">
        <w:rPr>
          <w:rFonts w:ascii="Arial" w:eastAsia="Times New Roman" w:hAnsi="Arial" w:cs="Arial"/>
          <w:sz w:val="24"/>
          <w:szCs w:val="24"/>
          <w:lang w:eastAsia="pl-PL"/>
        </w:rPr>
        <w:t>Szkolne Schronisko Młodzieżowe w Czudcu, ul. Rzeszowska 82 wraz z filiami:</w:t>
      </w:r>
    </w:p>
    <w:p w14:paraId="3C2010E9" w14:textId="67BA6DA5" w:rsidR="00ED6F49" w:rsidRPr="00F94C09" w:rsidRDefault="00ED6F49" w:rsidP="00376DDC">
      <w:pPr>
        <w:pStyle w:val="Akapitzlist"/>
        <w:numPr>
          <w:ilvl w:val="0"/>
          <w:numId w:val="318"/>
        </w:numPr>
        <w:autoSpaceDE w:val="0"/>
        <w:autoSpaceDN w:val="0"/>
        <w:adjustRightInd w:val="0"/>
        <w:spacing w:after="0" w:line="276" w:lineRule="auto"/>
        <w:rPr>
          <w:rFonts w:ascii="Arial" w:eastAsia="Times New Roman" w:hAnsi="Arial" w:cs="Arial"/>
          <w:sz w:val="24"/>
          <w:szCs w:val="24"/>
          <w:lang w:eastAsia="pl-PL"/>
        </w:rPr>
      </w:pPr>
      <w:r w:rsidRPr="00F94C09">
        <w:rPr>
          <w:rFonts w:ascii="Arial" w:eastAsia="Times New Roman" w:hAnsi="Arial" w:cs="Arial"/>
          <w:sz w:val="24"/>
          <w:szCs w:val="24"/>
          <w:lang w:eastAsia="pl-PL"/>
        </w:rPr>
        <w:t>w Przemyślu, ul. Kraszewskiego 7a,</w:t>
      </w:r>
    </w:p>
    <w:p w14:paraId="35358101" w14:textId="06F29C8E" w:rsidR="00ED6F49" w:rsidRPr="00F94C09" w:rsidRDefault="00ED6F49" w:rsidP="00376DDC">
      <w:pPr>
        <w:pStyle w:val="Akapitzlist"/>
        <w:numPr>
          <w:ilvl w:val="0"/>
          <w:numId w:val="318"/>
        </w:numPr>
        <w:autoSpaceDE w:val="0"/>
        <w:autoSpaceDN w:val="0"/>
        <w:adjustRightInd w:val="0"/>
        <w:spacing w:after="0" w:line="276" w:lineRule="auto"/>
        <w:rPr>
          <w:rFonts w:ascii="Arial" w:eastAsia="Times New Roman" w:hAnsi="Arial" w:cs="Arial"/>
          <w:sz w:val="24"/>
          <w:szCs w:val="24"/>
          <w:lang w:eastAsia="pl-PL"/>
        </w:rPr>
      </w:pPr>
      <w:r w:rsidRPr="00F94C09">
        <w:rPr>
          <w:rFonts w:ascii="Arial" w:eastAsia="Times New Roman" w:hAnsi="Arial" w:cs="Arial"/>
          <w:sz w:val="24"/>
          <w:szCs w:val="24"/>
          <w:lang w:eastAsia="pl-PL"/>
        </w:rPr>
        <w:t>w Tar</w:t>
      </w:r>
      <w:r w:rsidR="00F94C09">
        <w:rPr>
          <w:rFonts w:ascii="Arial" w:eastAsia="Times New Roman" w:hAnsi="Arial" w:cs="Arial"/>
          <w:sz w:val="24"/>
          <w:szCs w:val="24"/>
          <w:lang w:eastAsia="pl-PL"/>
        </w:rPr>
        <w:t>nobrzegu, ul. Sienkiewicza 206.</w:t>
      </w:r>
    </w:p>
    <w:p w14:paraId="60A2CC57" w14:textId="01502141" w:rsidR="00ED6F49" w:rsidRPr="005423F7" w:rsidRDefault="00ED6F49" w:rsidP="005423F7">
      <w:pPr>
        <w:spacing w:after="0" w:line="276" w:lineRule="auto"/>
        <w:ind w:firstLine="709"/>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Wykonując art. 8 ust. 25 ustawy Prawo oświatowe, Sejmik Województwa Podkarpackiego określił w drodze uchwały plan sieci publicznych placówek doskonalenia nauczycieli, bibliotek pedagogicznych oraz szkół i placówek </w:t>
      </w:r>
      <w:r w:rsidR="00F94C09">
        <w:rPr>
          <w:rFonts w:ascii="Arial" w:eastAsia="Times New Roman" w:hAnsi="Arial" w:cs="Arial"/>
          <w:sz w:val="24"/>
          <w:szCs w:val="24"/>
          <w:lang w:eastAsia="pl-PL"/>
        </w:rPr>
        <w:br/>
      </w:r>
      <w:r w:rsidRPr="005423F7">
        <w:rPr>
          <w:rFonts w:ascii="Arial" w:eastAsia="Times New Roman" w:hAnsi="Arial" w:cs="Arial"/>
          <w:sz w:val="24"/>
          <w:szCs w:val="24"/>
          <w:lang w:eastAsia="pl-PL"/>
        </w:rPr>
        <w:t>o znaczeniu regionalnym lub ponadregionalnym. Uchwała została opublikowana w Dzienniku Urzędowym Województwa Podkarpackiego z 2021 r. poz. 862.</w:t>
      </w:r>
    </w:p>
    <w:p w14:paraId="608622A9" w14:textId="77777777" w:rsidR="00ED6F49" w:rsidRPr="005423F7" w:rsidRDefault="00ED6F49" w:rsidP="005423F7">
      <w:pPr>
        <w:spacing w:after="0" w:line="276" w:lineRule="auto"/>
        <w:ind w:firstLine="709"/>
        <w:rPr>
          <w:rFonts w:ascii="Arial" w:eastAsia="Times New Roman" w:hAnsi="Arial" w:cs="Arial"/>
          <w:sz w:val="24"/>
          <w:szCs w:val="24"/>
          <w:lang w:eastAsia="pl-PL"/>
        </w:rPr>
      </w:pPr>
      <w:r w:rsidRPr="005423F7">
        <w:rPr>
          <w:rFonts w:ascii="Arial" w:eastAsia="Times New Roman" w:hAnsi="Arial" w:cs="Arial"/>
          <w:sz w:val="24"/>
          <w:szCs w:val="24"/>
          <w:lang w:eastAsia="pl-PL"/>
        </w:rPr>
        <w:t>Sejmik Województwa Podkarpackiego rozwiązał z dniem 31 sierpnia 2021 r. Medyczno-Społeczne Centrum Kształcenia Zawodowego i Ustawicznego w Stalowej Woli (Uchwała Nr XXXV/567/21 z dnia 29 marca 2021 r.). Wchodzące w jego skład:</w:t>
      </w:r>
    </w:p>
    <w:p w14:paraId="14EC8D4E" w14:textId="6C38F404" w:rsidR="00ED6F49" w:rsidRPr="005423F7" w:rsidRDefault="00ED6F49" w:rsidP="00AA2B29">
      <w:pPr>
        <w:pStyle w:val="Akapitzlist"/>
        <w:numPr>
          <w:ilvl w:val="0"/>
          <w:numId w:val="53"/>
        </w:numPr>
        <w:spacing w:after="0" w:line="276" w:lineRule="auto"/>
        <w:ind w:left="360"/>
        <w:rPr>
          <w:rFonts w:ascii="Arial" w:hAnsi="Arial" w:cs="Arial"/>
          <w:sz w:val="24"/>
          <w:szCs w:val="24"/>
        </w:rPr>
      </w:pPr>
      <w:r w:rsidRPr="005423F7">
        <w:rPr>
          <w:rFonts w:ascii="Arial" w:hAnsi="Arial" w:cs="Arial"/>
          <w:sz w:val="24"/>
          <w:szCs w:val="24"/>
        </w:rPr>
        <w:t xml:space="preserve">Medyczna Szkoła Policealna im. Hanny </w:t>
      </w:r>
      <w:r w:rsidR="00F94C09">
        <w:rPr>
          <w:rFonts w:ascii="Arial" w:hAnsi="Arial" w:cs="Arial"/>
          <w:sz w:val="24"/>
          <w:szCs w:val="24"/>
        </w:rPr>
        <w:t xml:space="preserve">Chrzanowskiej w Stalowej Woli z dniem 1 </w:t>
      </w:r>
      <w:r w:rsidRPr="005423F7">
        <w:rPr>
          <w:rFonts w:ascii="Arial" w:hAnsi="Arial" w:cs="Arial"/>
          <w:sz w:val="24"/>
          <w:szCs w:val="24"/>
        </w:rPr>
        <w:t>września 2021 r. przekazana została do prowadzenia Powiatowi Stalowowolskiemu (Uchwała Nr XXXV/569/21 Sejmiku Województwa Podkarpackiego z dnia 29 marca 2021 r.),</w:t>
      </w:r>
    </w:p>
    <w:p w14:paraId="51F5AFFE" w14:textId="7A18774D" w:rsidR="00ED6F49" w:rsidRPr="005423F7" w:rsidRDefault="00ED6F49" w:rsidP="00AA2B29">
      <w:pPr>
        <w:pStyle w:val="Akapitzlist"/>
        <w:numPr>
          <w:ilvl w:val="0"/>
          <w:numId w:val="53"/>
        </w:numPr>
        <w:spacing w:after="0" w:line="276" w:lineRule="auto"/>
        <w:ind w:left="360"/>
        <w:rPr>
          <w:rFonts w:ascii="Arial" w:hAnsi="Arial" w:cs="Arial"/>
          <w:sz w:val="24"/>
          <w:szCs w:val="24"/>
        </w:rPr>
      </w:pPr>
      <w:r w:rsidRPr="005423F7">
        <w:rPr>
          <w:rFonts w:ascii="Arial" w:hAnsi="Arial" w:cs="Arial"/>
          <w:sz w:val="24"/>
          <w:szCs w:val="24"/>
        </w:rPr>
        <w:t>Podkarpackie Centrum Kształcenia Ustawicznego w Stalo</w:t>
      </w:r>
      <w:r w:rsidR="00F94C09">
        <w:rPr>
          <w:rFonts w:ascii="Arial" w:hAnsi="Arial" w:cs="Arial"/>
          <w:sz w:val="24"/>
          <w:szCs w:val="24"/>
        </w:rPr>
        <w:t xml:space="preserve">wej Woli zostało zlikwidowane </w:t>
      </w:r>
      <w:r w:rsidR="00141EB4">
        <w:rPr>
          <w:rFonts w:ascii="Arial" w:hAnsi="Arial" w:cs="Arial"/>
          <w:sz w:val="24"/>
          <w:szCs w:val="24"/>
        </w:rPr>
        <w:br/>
      </w:r>
      <w:r w:rsidR="00F94C09">
        <w:rPr>
          <w:rFonts w:ascii="Arial" w:hAnsi="Arial" w:cs="Arial"/>
          <w:sz w:val="24"/>
          <w:szCs w:val="24"/>
        </w:rPr>
        <w:t xml:space="preserve">z </w:t>
      </w:r>
      <w:r w:rsidRPr="005423F7">
        <w:rPr>
          <w:rFonts w:ascii="Arial" w:hAnsi="Arial" w:cs="Arial"/>
          <w:sz w:val="24"/>
          <w:szCs w:val="24"/>
        </w:rPr>
        <w:t>dniem 31 sierpnia 2021 r.  (Uchwała Nr XXXV/568/21 z dnia 29 marca 2021 r.).</w:t>
      </w:r>
    </w:p>
    <w:p w14:paraId="596D8820" w14:textId="77777777" w:rsidR="00ED6F49" w:rsidRPr="005423F7" w:rsidRDefault="00ED6F49" w:rsidP="005423F7">
      <w:pPr>
        <w:autoSpaceDE w:val="0"/>
        <w:autoSpaceDN w:val="0"/>
        <w:spacing w:after="0" w:line="276" w:lineRule="auto"/>
        <w:ind w:firstLine="709"/>
        <w:rPr>
          <w:rFonts w:ascii="Arial" w:hAnsi="Arial" w:cs="Arial"/>
          <w:sz w:val="24"/>
          <w:szCs w:val="24"/>
        </w:rPr>
      </w:pPr>
      <w:r w:rsidRPr="005423F7">
        <w:rPr>
          <w:rFonts w:ascii="Arial" w:eastAsia="Times New Roman" w:hAnsi="Arial" w:cs="Arial"/>
          <w:sz w:val="24"/>
          <w:szCs w:val="24"/>
          <w:lang w:eastAsia="pl-PL"/>
        </w:rPr>
        <w:t xml:space="preserve">Powyższe decyzje zostały podjęte w związku z obserwowanym od kilku lat spadkiem zainteresowania młodzieży nauką w tej szkole. Z tego powodu – w roku szkolnym – 2020/2021 udało się otworzyć jedynie jedną grupę na kierunku łączonym opiekuna medycznego i technika sterylizacji medycznej z ogólną liczbą 31 słuchaczy. Przekazanie Medycznej Szkoły Policealnej im. Hanny Chrzanowskiej w Stalowej Woli Powiatowi Stalowowolskiemu przyczyni się do stworzenia jednej, spójnej oferty edukacyjnej Powiatu oraz do zachowania </w:t>
      </w:r>
      <w:r w:rsidRPr="005423F7">
        <w:rPr>
          <w:rFonts w:ascii="Arial" w:hAnsi="Arial" w:cs="Arial"/>
          <w:sz w:val="24"/>
          <w:szCs w:val="24"/>
        </w:rPr>
        <w:t>ciągłości kształcenia w szkole, tak mocno związanej z lokalnym środowiskiem.</w:t>
      </w:r>
    </w:p>
    <w:p w14:paraId="5A0C2032" w14:textId="4BAA6233" w:rsidR="00ED6F49" w:rsidRPr="005423F7" w:rsidRDefault="00ED6F49" w:rsidP="005423F7">
      <w:pPr>
        <w:spacing w:after="0" w:line="276" w:lineRule="auto"/>
        <w:ind w:firstLine="709"/>
        <w:rPr>
          <w:rFonts w:ascii="Arial" w:eastAsia="Times New Roman" w:hAnsi="Arial" w:cs="Arial"/>
          <w:sz w:val="24"/>
          <w:szCs w:val="24"/>
          <w:lang w:eastAsia="pl-PL"/>
        </w:rPr>
      </w:pPr>
      <w:r w:rsidRPr="005423F7">
        <w:rPr>
          <w:rFonts w:ascii="Arial" w:eastAsia="Times New Roman" w:hAnsi="Arial" w:cs="Arial"/>
          <w:sz w:val="24"/>
          <w:szCs w:val="24"/>
          <w:lang w:eastAsia="pl-PL"/>
        </w:rPr>
        <w:lastRenderedPageBreak/>
        <w:t>Kolejną przeprowadzoną zmianą organizacyjną było włączenie Pedagogicznej Biblioteki Wojewódzkiej w Rzeszowie do Podkarpackiego Zespołu Placówek Wojewódzkich w Rzeszowie (Uchwała Nr XXXVIII/626</w:t>
      </w:r>
      <w:r w:rsidR="00F94C09">
        <w:rPr>
          <w:rFonts w:ascii="Arial" w:eastAsia="Times New Roman" w:hAnsi="Arial" w:cs="Arial"/>
          <w:sz w:val="24"/>
          <w:szCs w:val="24"/>
          <w:lang w:eastAsia="pl-PL"/>
        </w:rPr>
        <w:t>/21 z dnia 28 czerwca 2021 r.).</w:t>
      </w:r>
    </w:p>
    <w:p w14:paraId="7EC862F8" w14:textId="69D26B41" w:rsidR="00ED6F49" w:rsidRPr="005423F7" w:rsidRDefault="00ED6F49" w:rsidP="00F94C09">
      <w:pPr>
        <w:pStyle w:val="Bezodstpw"/>
        <w:spacing w:after="120" w:line="276" w:lineRule="auto"/>
        <w:ind w:firstLine="709"/>
        <w:rPr>
          <w:rFonts w:ascii="Arial" w:hAnsi="Arial" w:cs="Arial"/>
          <w:sz w:val="24"/>
          <w:szCs w:val="24"/>
        </w:rPr>
      </w:pPr>
      <w:r w:rsidRPr="005423F7">
        <w:rPr>
          <w:rFonts w:ascii="Arial" w:hAnsi="Arial" w:cs="Arial"/>
          <w:sz w:val="24"/>
          <w:szCs w:val="24"/>
        </w:rPr>
        <w:t xml:space="preserve">Subwencja oświatowa </w:t>
      </w:r>
      <w:r w:rsidR="00F94C09">
        <w:rPr>
          <w:rFonts w:ascii="Arial" w:hAnsi="Arial" w:cs="Arial"/>
          <w:sz w:val="24"/>
          <w:szCs w:val="24"/>
        </w:rPr>
        <w:t xml:space="preserve">na rok 2021 wyniosła 34 549 694 </w:t>
      </w:r>
      <w:r w:rsidRPr="005423F7">
        <w:rPr>
          <w:rFonts w:ascii="Arial" w:hAnsi="Arial" w:cs="Arial"/>
          <w:sz w:val="24"/>
          <w:szCs w:val="24"/>
        </w:rPr>
        <w:t>zł. W stosunku do subwencji uzupełniono plan wydatków wojew</w:t>
      </w:r>
      <w:r w:rsidR="00F94C09">
        <w:rPr>
          <w:rFonts w:ascii="Arial" w:hAnsi="Arial" w:cs="Arial"/>
          <w:sz w:val="24"/>
          <w:szCs w:val="24"/>
        </w:rPr>
        <w:t xml:space="preserve">ódzkich jednostek oświatowych </w:t>
      </w:r>
      <w:r w:rsidR="00F94C09">
        <w:rPr>
          <w:rFonts w:ascii="Arial" w:hAnsi="Arial" w:cs="Arial"/>
          <w:sz w:val="24"/>
          <w:szCs w:val="24"/>
        </w:rPr>
        <w:br/>
        <w:t xml:space="preserve">z </w:t>
      </w:r>
      <w:r w:rsidRPr="005423F7">
        <w:rPr>
          <w:rFonts w:ascii="Arial" w:hAnsi="Arial" w:cs="Arial"/>
          <w:sz w:val="24"/>
          <w:szCs w:val="24"/>
        </w:rPr>
        <w:t>dochodów własnych Województwa Podkarpackiego o kwotę 18 189 970 zł. W roku 2021 środki pochodzące z subwencji oświatowej stanowiły 66% budżetu woje</w:t>
      </w:r>
      <w:r w:rsidR="00F94C09">
        <w:rPr>
          <w:rFonts w:ascii="Arial" w:hAnsi="Arial" w:cs="Arial"/>
          <w:sz w:val="24"/>
          <w:szCs w:val="24"/>
        </w:rPr>
        <w:t>wódzkich jednostek oświatowych.</w:t>
      </w:r>
    </w:p>
    <w:p w14:paraId="6889C99D" w14:textId="77777777" w:rsidR="00ED6F49" w:rsidRPr="00F94C09" w:rsidRDefault="00ED6F49" w:rsidP="00F94C09">
      <w:pPr>
        <w:pStyle w:val="Legenda"/>
        <w:spacing w:after="120" w:line="276" w:lineRule="auto"/>
        <w:rPr>
          <w:rFonts w:ascii="Arial" w:hAnsi="Arial" w:cs="Arial"/>
          <w:color w:val="auto"/>
          <w:sz w:val="24"/>
          <w:szCs w:val="24"/>
        </w:rPr>
      </w:pPr>
      <w:r w:rsidRPr="00F94C09">
        <w:rPr>
          <w:rFonts w:ascii="Arial" w:hAnsi="Arial" w:cs="Arial"/>
          <w:color w:val="auto"/>
          <w:sz w:val="24"/>
          <w:szCs w:val="24"/>
        </w:rPr>
        <w:t>Tabela. Finansowanie wojewódzkich jednostek oświatowych w 2021 r. [zł]</w:t>
      </w:r>
    </w:p>
    <w:tbl>
      <w:tblPr>
        <w:tblStyle w:val="Tabela-Siatka3"/>
        <w:tblW w:w="4377" w:type="pct"/>
        <w:tblLook w:val="04A0" w:firstRow="1" w:lastRow="0" w:firstColumn="1" w:lastColumn="0" w:noHBand="0" w:noVBand="1"/>
        <w:tblCaption w:val="Tabela. Finansowanie wojewódzkich jednostek oświatowych w 2021 r. [zł]"/>
        <w:tblDescription w:val="Tabela zawiera Jednostka, Subwencja oświatowa, Środki budżetu Województwa, Budżet jednostki*"/>
      </w:tblPr>
      <w:tblGrid>
        <w:gridCol w:w="2522"/>
        <w:gridCol w:w="2463"/>
        <w:gridCol w:w="3207"/>
        <w:gridCol w:w="2002"/>
      </w:tblGrid>
      <w:tr w:rsidR="00ED6F49" w:rsidRPr="005423F7" w14:paraId="2A54BC76" w14:textId="77777777" w:rsidTr="00F94C09">
        <w:trPr>
          <w:trHeight w:val="300"/>
          <w:tblHeader/>
        </w:trPr>
        <w:tc>
          <w:tcPr>
            <w:tcW w:w="1194" w:type="pct"/>
            <w:shd w:val="clear" w:color="auto" w:fill="D5DCE4" w:themeFill="text2" w:themeFillTint="33"/>
            <w:noWrap/>
            <w:hideMark/>
          </w:tcPr>
          <w:p w14:paraId="09088041" w14:textId="77777777" w:rsidR="00ED6F49" w:rsidRPr="005423F7" w:rsidRDefault="00ED6F49" w:rsidP="005423F7">
            <w:pPr>
              <w:spacing w:line="276" w:lineRule="auto"/>
              <w:rPr>
                <w:rFonts w:ascii="Arial" w:eastAsia="Times New Roman" w:hAnsi="Arial" w:cs="Arial"/>
                <w:b/>
                <w:bCs/>
                <w:sz w:val="24"/>
                <w:szCs w:val="24"/>
                <w:lang w:eastAsia="pl-PL"/>
              </w:rPr>
            </w:pPr>
            <w:r w:rsidRPr="005423F7">
              <w:rPr>
                <w:rFonts w:ascii="Arial" w:eastAsia="Times New Roman" w:hAnsi="Arial" w:cs="Arial"/>
                <w:b/>
                <w:bCs/>
                <w:sz w:val="24"/>
                <w:szCs w:val="24"/>
                <w:lang w:eastAsia="pl-PL"/>
              </w:rPr>
              <w:t>Jednostka</w:t>
            </w:r>
          </w:p>
        </w:tc>
        <w:tc>
          <w:tcPr>
            <w:tcW w:w="1153" w:type="pct"/>
            <w:shd w:val="clear" w:color="auto" w:fill="D5DCE4" w:themeFill="text2" w:themeFillTint="33"/>
            <w:noWrap/>
            <w:hideMark/>
          </w:tcPr>
          <w:p w14:paraId="262CE687" w14:textId="77777777" w:rsidR="00ED6F49" w:rsidRPr="005423F7" w:rsidRDefault="00ED6F49" w:rsidP="005423F7">
            <w:pPr>
              <w:spacing w:line="276" w:lineRule="auto"/>
              <w:rPr>
                <w:rFonts w:ascii="Arial" w:eastAsia="Times New Roman" w:hAnsi="Arial" w:cs="Arial"/>
                <w:b/>
                <w:bCs/>
                <w:sz w:val="24"/>
                <w:szCs w:val="24"/>
                <w:lang w:eastAsia="pl-PL"/>
              </w:rPr>
            </w:pPr>
            <w:r w:rsidRPr="005423F7">
              <w:rPr>
                <w:rFonts w:ascii="Arial" w:eastAsia="Times New Roman" w:hAnsi="Arial" w:cs="Arial"/>
                <w:b/>
                <w:bCs/>
                <w:sz w:val="24"/>
                <w:szCs w:val="24"/>
                <w:lang w:eastAsia="pl-PL"/>
              </w:rPr>
              <w:t>Subwencja oświatowa</w:t>
            </w:r>
          </w:p>
        </w:tc>
        <w:tc>
          <w:tcPr>
            <w:tcW w:w="1541" w:type="pct"/>
            <w:shd w:val="clear" w:color="auto" w:fill="D5DCE4" w:themeFill="text2" w:themeFillTint="33"/>
            <w:noWrap/>
            <w:hideMark/>
          </w:tcPr>
          <w:p w14:paraId="23948344" w14:textId="77777777" w:rsidR="00ED6F49" w:rsidRPr="005423F7" w:rsidRDefault="00ED6F49" w:rsidP="005423F7">
            <w:pPr>
              <w:spacing w:line="276" w:lineRule="auto"/>
              <w:rPr>
                <w:rFonts w:ascii="Arial" w:eastAsia="Times New Roman" w:hAnsi="Arial" w:cs="Arial"/>
                <w:b/>
                <w:bCs/>
                <w:sz w:val="24"/>
                <w:szCs w:val="24"/>
                <w:lang w:eastAsia="pl-PL"/>
              </w:rPr>
            </w:pPr>
            <w:r w:rsidRPr="005423F7">
              <w:rPr>
                <w:rFonts w:ascii="Arial" w:eastAsia="Times New Roman" w:hAnsi="Arial" w:cs="Arial"/>
                <w:b/>
                <w:bCs/>
                <w:sz w:val="24"/>
                <w:szCs w:val="24"/>
                <w:lang w:eastAsia="pl-PL"/>
              </w:rPr>
              <w:t>Środki budżetu Województwa</w:t>
            </w:r>
          </w:p>
        </w:tc>
        <w:tc>
          <w:tcPr>
            <w:tcW w:w="1112" w:type="pct"/>
            <w:shd w:val="clear" w:color="auto" w:fill="D5DCE4" w:themeFill="text2" w:themeFillTint="33"/>
            <w:noWrap/>
            <w:hideMark/>
          </w:tcPr>
          <w:p w14:paraId="137C805A" w14:textId="77777777" w:rsidR="00ED6F49" w:rsidRPr="005423F7" w:rsidRDefault="00ED6F49" w:rsidP="005423F7">
            <w:pPr>
              <w:spacing w:line="276" w:lineRule="auto"/>
              <w:rPr>
                <w:rFonts w:ascii="Arial" w:eastAsia="Times New Roman" w:hAnsi="Arial" w:cs="Arial"/>
                <w:b/>
                <w:bCs/>
                <w:color w:val="000000"/>
                <w:sz w:val="24"/>
                <w:szCs w:val="24"/>
                <w:lang w:eastAsia="pl-PL"/>
              </w:rPr>
            </w:pPr>
            <w:r w:rsidRPr="005423F7">
              <w:rPr>
                <w:rFonts w:ascii="Arial" w:eastAsia="Times New Roman" w:hAnsi="Arial" w:cs="Arial"/>
                <w:b/>
                <w:bCs/>
                <w:color w:val="000000"/>
                <w:sz w:val="24"/>
                <w:szCs w:val="24"/>
                <w:lang w:eastAsia="pl-PL"/>
              </w:rPr>
              <w:t>Budżet jednostki*</w:t>
            </w:r>
          </w:p>
        </w:tc>
      </w:tr>
      <w:tr w:rsidR="00ED6F49" w:rsidRPr="005423F7" w14:paraId="0A8E3A66" w14:textId="77777777" w:rsidTr="00F94C09">
        <w:trPr>
          <w:trHeight w:val="300"/>
        </w:trPr>
        <w:tc>
          <w:tcPr>
            <w:tcW w:w="1194" w:type="pct"/>
            <w:noWrap/>
            <w:hideMark/>
          </w:tcPr>
          <w:p w14:paraId="0FCEC473" w14:textId="77777777" w:rsidR="00ED6F49" w:rsidRPr="005423F7" w:rsidRDefault="00ED6F49" w:rsidP="005423F7">
            <w:pPr>
              <w:spacing w:line="276" w:lineRule="auto"/>
              <w:rPr>
                <w:rFonts w:ascii="Arial" w:eastAsia="Times New Roman" w:hAnsi="Arial" w:cs="Arial"/>
                <w:sz w:val="24"/>
                <w:szCs w:val="24"/>
                <w:lang w:eastAsia="pl-PL"/>
              </w:rPr>
            </w:pPr>
            <w:proofErr w:type="spellStart"/>
            <w:r w:rsidRPr="005423F7">
              <w:rPr>
                <w:rFonts w:ascii="Arial" w:eastAsia="Times New Roman" w:hAnsi="Arial" w:cs="Arial"/>
                <w:sz w:val="24"/>
                <w:szCs w:val="24"/>
                <w:lang w:eastAsia="pl-PL"/>
              </w:rPr>
              <w:t>MSCKZiU</w:t>
            </w:r>
            <w:proofErr w:type="spellEnd"/>
            <w:r w:rsidRPr="005423F7">
              <w:rPr>
                <w:rFonts w:ascii="Arial" w:eastAsia="Times New Roman" w:hAnsi="Arial" w:cs="Arial"/>
                <w:sz w:val="24"/>
                <w:szCs w:val="24"/>
                <w:lang w:eastAsia="pl-PL"/>
              </w:rPr>
              <w:t xml:space="preserve"> Przemyśl</w:t>
            </w:r>
          </w:p>
        </w:tc>
        <w:tc>
          <w:tcPr>
            <w:tcW w:w="1153" w:type="pct"/>
            <w:noWrap/>
            <w:hideMark/>
          </w:tcPr>
          <w:p w14:paraId="0A53317E"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1 567 283</w:t>
            </w:r>
          </w:p>
        </w:tc>
        <w:tc>
          <w:tcPr>
            <w:tcW w:w="1541" w:type="pct"/>
            <w:noWrap/>
            <w:hideMark/>
          </w:tcPr>
          <w:p w14:paraId="349E6DB7"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1 208 718</w:t>
            </w:r>
          </w:p>
        </w:tc>
        <w:tc>
          <w:tcPr>
            <w:tcW w:w="1112" w:type="pct"/>
            <w:noWrap/>
            <w:hideMark/>
          </w:tcPr>
          <w:p w14:paraId="3CE3CF23"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2 776 001</w:t>
            </w:r>
          </w:p>
        </w:tc>
      </w:tr>
      <w:tr w:rsidR="00ED6F49" w:rsidRPr="005423F7" w14:paraId="479E55E4" w14:textId="77777777" w:rsidTr="00F94C09">
        <w:trPr>
          <w:trHeight w:val="300"/>
        </w:trPr>
        <w:tc>
          <w:tcPr>
            <w:tcW w:w="1194" w:type="pct"/>
            <w:noWrap/>
            <w:hideMark/>
          </w:tcPr>
          <w:p w14:paraId="0D6315E0" w14:textId="77777777" w:rsidR="00ED6F49" w:rsidRPr="005423F7" w:rsidRDefault="00ED6F49" w:rsidP="005423F7">
            <w:pPr>
              <w:spacing w:line="276" w:lineRule="auto"/>
              <w:rPr>
                <w:rFonts w:ascii="Arial" w:eastAsia="Times New Roman" w:hAnsi="Arial" w:cs="Arial"/>
                <w:sz w:val="24"/>
                <w:szCs w:val="24"/>
                <w:lang w:eastAsia="pl-PL"/>
              </w:rPr>
            </w:pPr>
            <w:proofErr w:type="spellStart"/>
            <w:r w:rsidRPr="005423F7">
              <w:rPr>
                <w:rFonts w:ascii="Arial" w:eastAsia="Times New Roman" w:hAnsi="Arial" w:cs="Arial"/>
                <w:sz w:val="24"/>
                <w:szCs w:val="24"/>
                <w:lang w:eastAsia="pl-PL"/>
              </w:rPr>
              <w:t>MSCKZiU</w:t>
            </w:r>
            <w:proofErr w:type="spellEnd"/>
            <w:r w:rsidRPr="005423F7">
              <w:rPr>
                <w:rFonts w:ascii="Arial" w:eastAsia="Times New Roman" w:hAnsi="Arial" w:cs="Arial"/>
                <w:sz w:val="24"/>
                <w:szCs w:val="24"/>
                <w:lang w:eastAsia="pl-PL"/>
              </w:rPr>
              <w:t xml:space="preserve"> Jasło</w:t>
            </w:r>
          </w:p>
        </w:tc>
        <w:tc>
          <w:tcPr>
            <w:tcW w:w="1153" w:type="pct"/>
            <w:noWrap/>
            <w:hideMark/>
          </w:tcPr>
          <w:p w14:paraId="2D4AFC68"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2 216 001</w:t>
            </w:r>
          </w:p>
        </w:tc>
        <w:tc>
          <w:tcPr>
            <w:tcW w:w="1541" w:type="pct"/>
            <w:noWrap/>
            <w:hideMark/>
          </w:tcPr>
          <w:p w14:paraId="30C1E6F1"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1 213 489</w:t>
            </w:r>
          </w:p>
        </w:tc>
        <w:tc>
          <w:tcPr>
            <w:tcW w:w="1112" w:type="pct"/>
            <w:noWrap/>
            <w:hideMark/>
          </w:tcPr>
          <w:p w14:paraId="19C57821"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3 429 490</w:t>
            </w:r>
          </w:p>
        </w:tc>
      </w:tr>
      <w:tr w:rsidR="00ED6F49" w:rsidRPr="005423F7" w14:paraId="10197F24" w14:textId="77777777" w:rsidTr="00F94C09">
        <w:trPr>
          <w:trHeight w:val="300"/>
        </w:trPr>
        <w:tc>
          <w:tcPr>
            <w:tcW w:w="1194" w:type="pct"/>
            <w:noWrap/>
            <w:hideMark/>
          </w:tcPr>
          <w:p w14:paraId="2051E5BF" w14:textId="77777777" w:rsidR="00ED6F49" w:rsidRPr="005423F7" w:rsidRDefault="00ED6F49" w:rsidP="005423F7">
            <w:pPr>
              <w:spacing w:line="276" w:lineRule="auto"/>
              <w:rPr>
                <w:rFonts w:ascii="Arial" w:eastAsia="Times New Roman" w:hAnsi="Arial" w:cs="Arial"/>
                <w:sz w:val="24"/>
                <w:szCs w:val="24"/>
                <w:lang w:eastAsia="pl-PL"/>
              </w:rPr>
            </w:pPr>
            <w:proofErr w:type="spellStart"/>
            <w:r w:rsidRPr="005423F7">
              <w:rPr>
                <w:rFonts w:ascii="Arial" w:eastAsia="Times New Roman" w:hAnsi="Arial" w:cs="Arial"/>
                <w:sz w:val="24"/>
                <w:szCs w:val="24"/>
                <w:lang w:eastAsia="pl-PL"/>
              </w:rPr>
              <w:t>MSCKZiU</w:t>
            </w:r>
            <w:proofErr w:type="spellEnd"/>
            <w:r w:rsidRPr="005423F7">
              <w:rPr>
                <w:rFonts w:ascii="Arial" w:eastAsia="Times New Roman" w:hAnsi="Arial" w:cs="Arial"/>
                <w:sz w:val="24"/>
                <w:szCs w:val="24"/>
                <w:lang w:eastAsia="pl-PL"/>
              </w:rPr>
              <w:t xml:space="preserve"> Sanok</w:t>
            </w:r>
          </w:p>
        </w:tc>
        <w:tc>
          <w:tcPr>
            <w:tcW w:w="1153" w:type="pct"/>
            <w:noWrap/>
            <w:hideMark/>
          </w:tcPr>
          <w:p w14:paraId="00E782AB"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3 408 233</w:t>
            </w:r>
          </w:p>
        </w:tc>
        <w:tc>
          <w:tcPr>
            <w:tcW w:w="1541" w:type="pct"/>
            <w:noWrap/>
            <w:hideMark/>
          </w:tcPr>
          <w:p w14:paraId="4C8C8907"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263 236</w:t>
            </w:r>
          </w:p>
        </w:tc>
        <w:tc>
          <w:tcPr>
            <w:tcW w:w="1112" w:type="pct"/>
            <w:noWrap/>
            <w:hideMark/>
          </w:tcPr>
          <w:p w14:paraId="4671A025"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3 671 469</w:t>
            </w:r>
          </w:p>
        </w:tc>
      </w:tr>
      <w:tr w:rsidR="00ED6F49" w:rsidRPr="005423F7" w14:paraId="310BCA55" w14:textId="77777777" w:rsidTr="00F94C09">
        <w:trPr>
          <w:trHeight w:val="300"/>
        </w:trPr>
        <w:tc>
          <w:tcPr>
            <w:tcW w:w="1194" w:type="pct"/>
            <w:noWrap/>
            <w:hideMark/>
          </w:tcPr>
          <w:p w14:paraId="3D2F376F" w14:textId="77777777" w:rsidR="00ED6F49" w:rsidRPr="005423F7" w:rsidRDefault="00ED6F49" w:rsidP="005423F7">
            <w:pPr>
              <w:spacing w:line="276" w:lineRule="auto"/>
              <w:rPr>
                <w:rFonts w:ascii="Arial" w:eastAsia="Times New Roman" w:hAnsi="Arial" w:cs="Arial"/>
                <w:sz w:val="24"/>
                <w:szCs w:val="24"/>
                <w:lang w:eastAsia="pl-PL"/>
              </w:rPr>
            </w:pPr>
            <w:proofErr w:type="spellStart"/>
            <w:r w:rsidRPr="005423F7">
              <w:rPr>
                <w:rFonts w:ascii="Arial" w:eastAsia="Times New Roman" w:hAnsi="Arial" w:cs="Arial"/>
                <w:sz w:val="24"/>
                <w:szCs w:val="24"/>
                <w:lang w:eastAsia="pl-PL"/>
              </w:rPr>
              <w:t>MSCKZiU</w:t>
            </w:r>
            <w:proofErr w:type="spellEnd"/>
            <w:r w:rsidRPr="005423F7">
              <w:rPr>
                <w:rFonts w:ascii="Arial" w:eastAsia="Times New Roman" w:hAnsi="Arial" w:cs="Arial"/>
                <w:sz w:val="24"/>
                <w:szCs w:val="24"/>
                <w:lang w:eastAsia="pl-PL"/>
              </w:rPr>
              <w:t xml:space="preserve"> Mielec</w:t>
            </w:r>
          </w:p>
        </w:tc>
        <w:tc>
          <w:tcPr>
            <w:tcW w:w="1153" w:type="pct"/>
            <w:noWrap/>
            <w:hideMark/>
          </w:tcPr>
          <w:p w14:paraId="576E6F5F"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682 412</w:t>
            </w:r>
          </w:p>
        </w:tc>
        <w:tc>
          <w:tcPr>
            <w:tcW w:w="1541" w:type="pct"/>
            <w:noWrap/>
            <w:hideMark/>
          </w:tcPr>
          <w:p w14:paraId="42B36561"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1 227 834</w:t>
            </w:r>
          </w:p>
        </w:tc>
        <w:tc>
          <w:tcPr>
            <w:tcW w:w="1112" w:type="pct"/>
            <w:noWrap/>
            <w:hideMark/>
          </w:tcPr>
          <w:p w14:paraId="77451A38"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1 910 246</w:t>
            </w:r>
          </w:p>
        </w:tc>
      </w:tr>
      <w:tr w:rsidR="00ED6F49" w:rsidRPr="005423F7" w14:paraId="3CEBCADD" w14:textId="77777777" w:rsidTr="00F94C09">
        <w:trPr>
          <w:trHeight w:val="300"/>
        </w:trPr>
        <w:tc>
          <w:tcPr>
            <w:tcW w:w="1194" w:type="pct"/>
            <w:noWrap/>
            <w:hideMark/>
          </w:tcPr>
          <w:p w14:paraId="2C5DFF9D" w14:textId="77777777" w:rsidR="00ED6F49" w:rsidRPr="005423F7" w:rsidRDefault="00ED6F49" w:rsidP="005423F7">
            <w:pPr>
              <w:spacing w:line="276" w:lineRule="auto"/>
              <w:rPr>
                <w:rFonts w:ascii="Arial" w:eastAsia="Times New Roman" w:hAnsi="Arial" w:cs="Arial"/>
                <w:sz w:val="24"/>
                <w:szCs w:val="24"/>
                <w:lang w:eastAsia="pl-PL"/>
              </w:rPr>
            </w:pPr>
            <w:proofErr w:type="spellStart"/>
            <w:r w:rsidRPr="005423F7">
              <w:rPr>
                <w:rFonts w:ascii="Arial" w:eastAsia="Times New Roman" w:hAnsi="Arial" w:cs="Arial"/>
                <w:sz w:val="24"/>
                <w:szCs w:val="24"/>
                <w:lang w:eastAsia="pl-PL"/>
              </w:rPr>
              <w:t>MSCKZiU</w:t>
            </w:r>
            <w:proofErr w:type="spellEnd"/>
            <w:r w:rsidRPr="005423F7">
              <w:rPr>
                <w:rFonts w:ascii="Arial" w:eastAsia="Times New Roman" w:hAnsi="Arial" w:cs="Arial"/>
                <w:sz w:val="24"/>
                <w:szCs w:val="24"/>
                <w:lang w:eastAsia="pl-PL"/>
              </w:rPr>
              <w:t xml:space="preserve"> Stalowa Wola</w:t>
            </w:r>
          </w:p>
        </w:tc>
        <w:tc>
          <w:tcPr>
            <w:tcW w:w="1153" w:type="pct"/>
            <w:noWrap/>
            <w:hideMark/>
          </w:tcPr>
          <w:p w14:paraId="2D23F09E"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548 741</w:t>
            </w:r>
          </w:p>
        </w:tc>
        <w:tc>
          <w:tcPr>
            <w:tcW w:w="1541" w:type="pct"/>
            <w:noWrap/>
            <w:hideMark/>
          </w:tcPr>
          <w:p w14:paraId="56D2BB48"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406 963</w:t>
            </w:r>
          </w:p>
        </w:tc>
        <w:tc>
          <w:tcPr>
            <w:tcW w:w="1112" w:type="pct"/>
            <w:noWrap/>
            <w:hideMark/>
          </w:tcPr>
          <w:p w14:paraId="6D67A9D9"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955 704</w:t>
            </w:r>
          </w:p>
        </w:tc>
      </w:tr>
      <w:tr w:rsidR="00ED6F49" w:rsidRPr="005423F7" w14:paraId="3F37397F" w14:textId="77777777" w:rsidTr="00F94C09">
        <w:trPr>
          <w:trHeight w:val="300"/>
        </w:trPr>
        <w:tc>
          <w:tcPr>
            <w:tcW w:w="1194" w:type="pct"/>
            <w:noWrap/>
            <w:hideMark/>
          </w:tcPr>
          <w:p w14:paraId="3CD262D1" w14:textId="77777777" w:rsidR="00ED6F49" w:rsidRPr="005423F7" w:rsidRDefault="00ED6F49" w:rsidP="005423F7">
            <w:pPr>
              <w:spacing w:line="276" w:lineRule="auto"/>
              <w:rPr>
                <w:rFonts w:ascii="Arial" w:eastAsia="Times New Roman" w:hAnsi="Arial" w:cs="Arial"/>
                <w:sz w:val="24"/>
                <w:szCs w:val="24"/>
                <w:lang w:eastAsia="pl-PL"/>
              </w:rPr>
            </w:pPr>
            <w:proofErr w:type="spellStart"/>
            <w:r w:rsidRPr="005423F7">
              <w:rPr>
                <w:rFonts w:ascii="Arial" w:eastAsia="Times New Roman" w:hAnsi="Arial" w:cs="Arial"/>
                <w:sz w:val="24"/>
                <w:szCs w:val="24"/>
                <w:lang w:eastAsia="pl-PL"/>
              </w:rPr>
              <w:t>MSCKZiU</w:t>
            </w:r>
            <w:proofErr w:type="spellEnd"/>
            <w:r w:rsidRPr="005423F7">
              <w:rPr>
                <w:rFonts w:ascii="Arial" w:eastAsia="Times New Roman" w:hAnsi="Arial" w:cs="Arial"/>
                <w:sz w:val="24"/>
                <w:szCs w:val="24"/>
                <w:lang w:eastAsia="pl-PL"/>
              </w:rPr>
              <w:t xml:space="preserve"> Rzeszów</w:t>
            </w:r>
          </w:p>
        </w:tc>
        <w:tc>
          <w:tcPr>
            <w:tcW w:w="1153" w:type="pct"/>
            <w:noWrap/>
            <w:hideMark/>
          </w:tcPr>
          <w:p w14:paraId="6E25C04B"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4 526 385</w:t>
            </w:r>
          </w:p>
        </w:tc>
        <w:tc>
          <w:tcPr>
            <w:tcW w:w="1541" w:type="pct"/>
            <w:noWrap/>
            <w:hideMark/>
          </w:tcPr>
          <w:p w14:paraId="394EEB51"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1 799 316</w:t>
            </w:r>
          </w:p>
        </w:tc>
        <w:tc>
          <w:tcPr>
            <w:tcW w:w="1112" w:type="pct"/>
            <w:noWrap/>
            <w:hideMark/>
          </w:tcPr>
          <w:p w14:paraId="23A655D3"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6 325 701</w:t>
            </w:r>
          </w:p>
        </w:tc>
      </w:tr>
      <w:tr w:rsidR="00ED6F49" w:rsidRPr="005423F7" w14:paraId="1864BD9B" w14:textId="77777777" w:rsidTr="00F94C09">
        <w:trPr>
          <w:trHeight w:val="300"/>
        </w:trPr>
        <w:tc>
          <w:tcPr>
            <w:tcW w:w="1194" w:type="pct"/>
            <w:noWrap/>
            <w:hideMark/>
          </w:tcPr>
          <w:p w14:paraId="44A59FAB"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ZS Rzeszów</w:t>
            </w:r>
          </w:p>
        </w:tc>
        <w:tc>
          <w:tcPr>
            <w:tcW w:w="1153" w:type="pct"/>
            <w:noWrap/>
            <w:hideMark/>
          </w:tcPr>
          <w:p w14:paraId="20EB377E"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5 380 779</w:t>
            </w:r>
          </w:p>
        </w:tc>
        <w:tc>
          <w:tcPr>
            <w:tcW w:w="1541" w:type="pct"/>
            <w:noWrap/>
            <w:hideMark/>
          </w:tcPr>
          <w:p w14:paraId="7ABCA47A"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770 780</w:t>
            </w:r>
          </w:p>
        </w:tc>
        <w:tc>
          <w:tcPr>
            <w:tcW w:w="1112" w:type="pct"/>
            <w:noWrap/>
            <w:hideMark/>
          </w:tcPr>
          <w:p w14:paraId="31FED601"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6 151 559</w:t>
            </w:r>
          </w:p>
        </w:tc>
      </w:tr>
      <w:tr w:rsidR="00ED6F49" w:rsidRPr="005423F7" w14:paraId="14BA8DCA" w14:textId="77777777" w:rsidTr="00F94C09">
        <w:trPr>
          <w:trHeight w:val="300"/>
        </w:trPr>
        <w:tc>
          <w:tcPr>
            <w:tcW w:w="1194" w:type="pct"/>
            <w:noWrap/>
            <w:hideMark/>
          </w:tcPr>
          <w:p w14:paraId="6BCAA398"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ZSS Rymanów-Zdrój</w:t>
            </w:r>
          </w:p>
        </w:tc>
        <w:tc>
          <w:tcPr>
            <w:tcW w:w="1153" w:type="pct"/>
            <w:noWrap/>
            <w:hideMark/>
          </w:tcPr>
          <w:p w14:paraId="57F2F893"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1 769 971</w:t>
            </w:r>
          </w:p>
        </w:tc>
        <w:tc>
          <w:tcPr>
            <w:tcW w:w="1541" w:type="pct"/>
            <w:noWrap/>
            <w:hideMark/>
          </w:tcPr>
          <w:p w14:paraId="1F371112"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1 084 25</w:t>
            </w:r>
          </w:p>
        </w:tc>
        <w:tc>
          <w:tcPr>
            <w:tcW w:w="1112" w:type="pct"/>
            <w:noWrap/>
            <w:hideMark/>
          </w:tcPr>
          <w:p w14:paraId="1E96A812"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2 854 222</w:t>
            </w:r>
          </w:p>
        </w:tc>
      </w:tr>
      <w:tr w:rsidR="00ED6F49" w:rsidRPr="005423F7" w14:paraId="2AD58F0A" w14:textId="77777777" w:rsidTr="00F94C09">
        <w:trPr>
          <w:trHeight w:val="300"/>
        </w:trPr>
        <w:tc>
          <w:tcPr>
            <w:tcW w:w="1194" w:type="pct"/>
            <w:noWrap/>
            <w:hideMark/>
          </w:tcPr>
          <w:p w14:paraId="53DE2A4A"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PZPW+PBW</w:t>
            </w:r>
          </w:p>
        </w:tc>
        <w:tc>
          <w:tcPr>
            <w:tcW w:w="1153" w:type="pct"/>
            <w:noWrap/>
            <w:hideMark/>
          </w:tcPr>
          <w:p w14:paraId="0D0943A9"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14 449 889</w:t>
            </w:r>
          </w:p>
        </w:tc>
        <w:tc>
          <w:tcPr>
            <w:tcW w:w="1541" w:type="pct"/>
            <w:noWrap/>
            <w:hideMark/>
          </w:tcPr>
          <w:p w14:paraId="377557A7"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10 215 383</w:t>
            </w:r>
          </w:p>
        </w:tc>
        <w:tc>
          <w:tcPr>
            <w:tcW w:w="1112" w:type="pct"/>
            <w:noWrap/>
            <w:hideMark/>
          </w:tcPr>
          <w:p w14:paraId="2BB0706B"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24 665 272</w:t>
            </w:r>
          </w:p>
        </w:tc>
      </w:tr>
      <w:tr w:rsidR="00ED6F49" w:rsidRPr="005423F7" w14:paraId="6EF3A114" w14:textId="77777777" w:rsidTr="00F94C09">
        <w:trPr>
          <w:trHeight w:val="300"/>
        </w:trPr>
        <w:tc>
          <w:tcPr>
            <w:tcW w:w="1194" w:type="pct"/>
            <w:noWrap/>
            <w:hideMark/>
          </w:tcPr>
          <w:p w14:paraId="5DDD4820" w14:textId="77777777" w:rsidR="00ED6F49" w:rsidRPr="005423F7" w:rsidRDefault="00ED6F49" w:rsidP="005423F7">
            <w:pPr>
              <w:spacing w:line="276" w:lineRule="auto"/>
              <w:rPr>
                <w:rFonts w:ascii="Arial" w:eastAsia="Times New Roman" w:hAnsi="Arial" w:cs="Arial"/>
                <w:b/>
                <w:bCs/>
                <w:color w:val="000000"/>
                <w:sz w:val="24"/>
                <w:szCs w:val="24"/>
                <w:lang w:eastAsia="pl-PL"/>
              </w:rPr>
            </w:pPr>
          </w:p>
        </w:tc>
        <w:tc>
          <w:tcPr>
            <w:tcW w:w="1153" w:type="pct"/>
            <w:noWrap/>
            <w:hideMark/>
          </w:tcPr>
          <w:p w14:paraId="0D24D722" w14:textId="77777777" w:rsidR="00ED6F49" w:rsidRPr="005423F7" w:rsidRDefault="00ED6F49" w:rsidP="005423F7">
            <w:pPr>
              <w:spacing w:line="276" w:lineRule="auto"/>
              <w:rPr>
                <w:rFonts w:ascii="Arial" w:eastAsia="Times New Roman" w:hAnsi="Arial" w:cs="Arial"/>
                <w:b/>
                <w:bCs/>
                <w:color w:val="000000"/>
                <w:sz w:val="24"/>
                <w:szCs w:val="24"/>
                <w:lang w:eastAsia="pl-PL"/>
              </w:rPr>
            </w:pPr>
            <w:r w:rsidRPr="005423F7">
              <w:rPr>
                <w:rFonts w:ascii="Arial" w:eastAsia="Times New Roman" w:hAnsi="Arial" w:cs="Arial"/>
                <w:b/>
                <w:bCs/>
                <w:color w:val="000000"/>
                <w:sz w:val="24"/>
                <w:szCs w:val="24"/>
                <w:lang w:eastAsia="pl-PL"/>
              </w:rPr>
              <w:t>34 549 694</w:t>
            </w:r>
          </w:p>
        </w:tc>
        <w:tc>
          <w:tcPr>
            <w:tcW w:w="1541" w:type="pct"/>
            <w:noWrap/>
            <w:hideMark/>
          </w:tcPr>
          <w:p w14:paraId="595DEF38" w14:textId="77777777" w:rsidR="00ED6F49" w:rsidRPr="005423F7" w:rsidRDefault="00ED6F49" w:rsidP="005423F7">
            <w:pPr>
              <w:spacing w:line="276" w:lineRule="auto"/>
              <w:rPr>
                <w:rFonts w:ascii="Arial" w:eastAsia="Times New Roman" w:hAnsi="Arial" w:cs="Arial"/>
                <w:b/>
                <w:bCs/>
                <w:color w:val="000000"/>
                <w:sz w:val="24"/>
                <w:szCs w:val="24"/>
                <w:lang w:eastAsia="pl-PL"/>
              </w:rPr>
            </w:pPr>
            <w:r w:rsidRPr="005423F7">
              <w:rPr>
                <w:rFonts w:ascii="Arial" w:eastAsia="Times New Roman" w:hAnsi="Arial" w:cs="Arial"/>
                <w:b/>
                <w:bCs/>
                <w:color w:val="000000"/>
                <w:sz w:val="24"/>
                <w:szCs w:val="24"/>
                <w:lang w:eastAsia="pl-PL"/>
              </w:rPr>
              <w:t>18 189 970</w:t>
            </w:r>
          </w:p>
        </w:tc>
        <w:tc>
          <w:tcPr>
            <w:tcW w:w="1112" w:type="pct"/>
            <w:noWrap/>
            <w:hideMark/>
          </w:tcPr>
          <w:p w14:paraId="03AF1635" w14:textId="77777777" w:rsidR="00ED6F49" w:rsidRPr="005423F7" w:rsidRDefault="00ED6F49" w:rsidP="005423F7">
            <w:pPr>
              <w:spacing w:line="276" w:lineRule="auto"/>
              <w:rPr>
                <w:rFonts w:ascii="Arial" w:eastAsia="Times New Roman" w:hAnsi="Arial" w:cs="Arial"/>
                <w:b/>
                <w:bCs/>
                <w:color w:val="000000"/>
                <w:sz w:val="24"/>
                <w:szCs w:val="24"/>
                <w:lang w:eastAsia="pl-PL"/>
              </w:rPr>
            </w:pPr>
            <w:r w:rsidRPr="005423F7">
              <w:rPr>
                <w:rFonts w:ascii="Arial" w:eastAsia="Times New Roman" w:hAnsi="Arial" w:cs="Arial"/>
                <w:b/>
                <w:bCs/>
                <w:color w:val="000000"/>
                <w:sz w:val="24"/>
                <w:szCs w:val="24"/>
                <w:lang w:eastAsia="pl-PL"/>
              </w:rPr>
              <w:t>52 739 664</w:t>
            </w:r>
          </w:p>
        </w:tc>
      </w:tr>
    </w:tbl>
    <w:p w14:paraId="13777474" w14:textId="77777777" w:rsidR="00ED6F49" w:rsidRPr="005423F7" w:rsidRDefault="00ED6F49" w:rsidP="00F94C09">
      <w:pPr>
        <w:spacing w:before="120" w:after="0" w:line="276" w:lineRule="auto"/>
        <w:rPr>
          <w:rFonts w:ascii="Arial" w:hAnsi="Arial" w:cs="Arial"/>
          <w:sz w:val="24"/>
          <w:szCs w:val="24"/>
        </w:rPr>
      </w:pPr>
      <w:r w:rsidRPr="005423F7">
        <w:rPr>
          <w:rFonts w:ascii="Arial" w:hAnsi="Arial" w:cs="Arial"/>
          <w:sz w:val="24"/>
          <w:szCs w:val="24"/>
        </w:rPr>
        <w:t>*Budżet jednostki = subwencja oświatowa + środki budżetu województwa</w:t>
      </w:r>
    </w:p>
    <w:p w14:paraId="68BB471A" w14:textId="77777777" w:rsidR="00ED6F49" w:rsidRPr="005423F7" w:rsidRDefault="00ED6F49" w:rsidP="00F94C09">
      <w:pPr>
        <w:spacing w:before="120" w:after="0" w:line="276" w:lineRule="auto"/>
        <w:rPr>
          <w:rFonts w:ascii="Arial" w:hAnsi="Arial" w:cs="Arial"/>
          <w:sz w:val="24"/>
          <w:szCs w:val="24"/>
        </w:rPr>
      </w:pPr>
      <w:r w:rsidRPr="005423F7">
        <w:rPr>
          <w:rFonts w:ascii="Arial" w:hAnsi="Arial" w:cs="Arial"/>
          <w:sz w:val="24"/>
          <w:szCs w:val="24"/>
        </w:rPr>
        <w:t>Opracowanie własne: Departament Edukacji, Nauki i Sportu UMWP</w:t>
      </w:r>
    </w:p>
    <w:p w14:paraId="66C2E43F" w14:textId="77777777" w:rsidR="00ED6F49" w:rsidRPr="00F94C09" w:rsidRDefault="00ED6F49" w:rsidP="00F94C09">
      <w:pPr>
        <w:pStyle w:val="Legenda"/>
        <w:keepNext/>
        <w:spacing w:after="120" w:line="276" w:lineRule="auto"/>
        <w:rPr>
          <w:rFonts w:ascii="Arial" w:hAnsi="Arial" w:cs="Arial"/>
          <w:color w:val="auto"/>
          <w:sz w:val="24"/>
          <w:szCs w:val="24"/>
        </w:rPr>
      </w:pPr>
      <w:r w:rsidRPr="00F94C09">
        <w:rPr>
          <w:rFonts w:ascii="Arial" w:hAnsi="Arial" w:cs="Arial"/>
          <w:color w:val="auto"/>
          <w:sz w:val="24"/>
          <w:szCs w:val="24"/>
        </w:rPr>
        <w:t>Wykres. Finansowanie wojewódzkich jednostek oświatowych w 2021 r. [%]</w:t>
      </w:r>
    </w:p>
    <w:p w14:paraId="713738FA" w14:textId="1BCD460F" w:rsidR="00ED6F49" w:rsidRPr="005423F7" w:rsidRDefault="009B0BB0" w:rsidP="00E12D0E">
      <w:pPr>
        <w:spacing w:after="120" w:line="276" w:lineRule="auto"/>
        <w:rPr>
          <w:rFonts w:ascii="Arial" w:hAnsi="Arial" w:cs="Arial"/>
          <w:sz w:val="24"/>
          <w:szCs w:val="24"/>
        </w:rPr>
      </w:pPr>
      <w:r w:rsidRPr="005423F7">
        <w:rPr>
          <w:rFonts w:ascii="Arial" w:hAnsi="Arial" w:cs="Arial"/>
          <w:noProof/>
          <w:sz w:val="24"/>
          <w:szCs w:val="24"/>
          <w:lang w:eastAsia="pl-PL"/>
        </w:rPr>
        <w:drawing>
          <wp:inline distT="0" distB="0" distL="0" distR="0" wp14:anchorId="09D2E4C3" wp14:editId="7267053B">
            <wp:extent cx="3252918" cy="2195980"/>
            <wp:effectExtent l="0" t="0" r="5080" b="0"/>
            <wp:docPr id="1" name="Obraz 1" descr="Wykres kołowy niebieskim kolorem subwencje oświatowe 66%, pomarańczowym kolorem środki budżetu województwa 34%" title="Wykres. Finansowanie wojewódzkich jednostek oświatowych w 2021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30222" cy="2248166"/>
                    </a:xfrm>
                    <a:prstGeom prst="rect">
                      <a:avLst/>
                    </a:prstGeom>
                    <a:noFill/>
                  </pic:spPr>
                </pic:pic>
              </a:graphicData>
            </a:graphic>
          </wp:inline>
        </w:drawing>
      </w:r>
    </w:p>
    <w:p w14:paraId="69E574C1" w14:textId="5FF8DB47" w:rsidR="00ED6F49" w:rsidRPr="005423F7" w:rsidRDefault="00ED6F49" w:rsidP="00E12D0E">
      <w:pPr>
        <w:spacing w:after="120" w:line="276" w:lineRule="auto"/>
        <w:rPr>
          <w:rFonts w:ascii="Arial" w:hAnsi="Arial" w:cs="Arial"/>
          <w:sz w:val="24"/>
          <w:szCs w:val="24"/>
        </w:rPr>
      </w:pPr>
      <w:r w:rsidRPr="005423F7">
        <w:rPr>
          <w:rFonts w:ascii="Arial" w:hAnsi="Arial" w:cs="Arial"/>
          <w:sz w:val="24"/>
          <w:szCs w:val="24"/>
        </w:rPr>
        <w:t>Opracowanie własne: Departamen</w:t>
      </w:r>
      <w:r w:rsidR="00E12D0E">
        <w:rPr>
          <w:rFonts w:ascii="Arial" w:hAnsi="Arial" w:cs="Arial"/>
          <w:sz w:val="24"/>
          <w:szCs w:val="24"/>
        </w:rPr>
        <w:t>t Edukacji, Nauki i Sportu UMWP</w:t>
      </w:r>
    </w:p>
    <w:p w14:paraId="46567111" w14:textId="2DA3C30E" w:rsidR="00ED6F49" w:rsidRPr="005423F7" w:rsidRDefault="00ED6F49" w:rsidP="00E12D0E">
      <w:pPr>
        <w:pStyle w:val="Bezodstpw"/>
        <w:spacing w:after="120" w:line="276" w:lineRule="auto"/>
        <w:ind w:firstLine="709"/>
        <w:rPr>
          <w:rFonts w:ascii="Arial" w:hAnsi="Arial" w:cs="Arial"/>
          <w:sz w:val="24"/>
          <w:szCs w:val="24"/>
        </w:rPr>
      </w:pPr>
      <w:r w:rsidRPr="005423F7">
        <w:rPr>
          <w:rFonts w:ascii="Arial" w:hAnsi="Arial" w:cs="Arial"/>
          <w:sz w:val="24"/>
          <w:szCs w:val="24"/>
        </w:rPr>
        <w:t>Wojewódzkie jednostki oświatowe gromadziły również na wydzielonym rachunku bankowym dochody uzyskiwane ze źródeł wskazanych w Uchwale Nr IV/60/19 Sejmiku Województwa Podkarpackiego z dnia 28 stycznia 2019 r. w sprawie określenia dochodów gromadzonych przez wojewódzkie oświatowe jednostki budżetowe, ze zm. Uzyskane dochody w roku 2021 r.</w:t>
      </w:r>
      <w:r w:rsidR="00E12D0E">
        <w:rPr>
          <w:rFonts w:ascii="Arial" w:hAnsi="Arial" w:cs="Arial"/>
          <w:sz w:val="24"/>
          <w:szCs w:val="24"/>
        </w:rPr>
        <w:t xml:space="preserve"> wyniosły łącznie 1 449 502,00 </w:t>
      </w:r>
      <w:r w:rsidRPr="005423F7">
        <w:rPr>
          <w:rFonts w:ascii="Arial" w:hAnsi="Arial" w:cs="Arial"/>
          <w:sz w:val="24"/>
          <w:szCs w:val="24"/>
        </w:rPr>
        <w:t>zł. W porównaniu do rok</w:t>
      </w:r>
      <w:r w:rsidR="00E12D0E">
        <w:rPr>
          <w:rFonts w:ascii="Arial" w:hAnsi="Arial" w:cs="Arial"/>
          <w:sz w:val="24"/>
          <w:szCs w:val="24"/>
        </w:rPr>
        <w:t xml:space="preserve">u 2020 dochody te </w:t>
      </w:r>
      <w:r w:rsidR="00E12D0E">
        <w:rPr>
          <w:rFonts w:ascii="Arial" w:hAnsi="Arial" w:cs="Arial"/>
          <w:sz w:val="24"/>
          <w:szCs w:val="24"/>
        </w:rPr>
        <w:lastRenderedPageBreak/>
        <w:t xml:space="preserve">wzrosły o 186 287,00 zł. </w:t>
      </w:r>
      <w:r w:rsidRPr="005423F7">
        <w:rPr>
          <w:rFonts w:ascii="Arial" w:hAnsi="Arial" w:cs="Arial"/>
          <w:sz w:val="24"/>
          <w:szCs w:val="24"/>
        </w:rPr>
        <w:t>Dochody wojewódzkie jednostki oświatowe przeznaczyły na cele wskazane w w</w:t>
      </w:r>
      <w:r w:rsidR="00E12D0E">
        <w:rPr>
          <w:rFonts w:ascii="Arial" w:hAnsi="Arial" w:cs="Arial"/>
          <w:sz w:val="24"/>
          <w:szCs w:val="24"/>
        </w:rPr>
        <w:t>w. uchwale Sejmiku Województwa.</w:t>
      </w:r>
    </w:p>
    <w:p w14:paraId="7D3C86A5" w14:textId="77777777" w:rsidR="00ED6F49" w:rsidRPr="00E12D0E" w:rsidRDefault="00ED6F49" w:rsidP="00E12D0E">
      <w:pPr>
        <w:pStyle w:val="Legenda"/>
        <w:keepNext/>
        <w:spacing w:after="120" w:line="276" w:lineRule="auto"/>
        <w:rPr>
          <w:rFonts w:ascii="Arial" w:hAnsi="Arial" w:cs="Arial"/>
          <w:color w:val="auto"/>
          <w:sz w:val="24"/>
          <w:szCs w:val="24"/>
        </w:rPr>
      </w:pPr>
      <w:r w:rsidRPr="00E12D0E">
        <w:rPr>
          <w:rFonts w:ascii="Arial" w:hAnsi="Arial" w:cs="Arial"/>
          <w:color w:val="auto"/>
          <w:sz w:val="24"/>
          <w:szCs w:val="24"/>
        </w:rPr>
        <w:t>Tabela. Dochody gromadzone na wydzielonym rachunku bankowym uzyskiwane w roku 2020 i 2021</w:t>
      </w:r>
    </w:p>
    <w:tbl>
      <w:tblPr>
        <w:tblStyle w:val="Tabela-Siatka"/>
        <w:tblW w:w="5000" w:type="pct"/>
        <w:tblLook w:val="04A0" w:firstRow="1" w:lastRow="0" w:firstColumn="1" w:lastColumn="0" w:noHBand="0" w:noVBand="1"/>
        <w:tblCaption w:val="Tabela. Dochody gromadzone na wydzielonym rachunku bankowym uzyskiwane w roku 2020 i 2021"/>
        <w:tblDescription w:val="Tabela zawiera Jednostka 2020 r. [zł], 2021 r. [zł]&#10;"/>
      </w:tblPr>
      <w:tblGrid>
        <w:gridCol w:w="4332"/>
        <w:gridCol w:w="2551"/>
        <w:gridCol w:w="3311"/>
      </w:tblGrid>
      <w:tr w:rsidR="00ED6F49" w:rsidRPr="005423F7" w14:paraId="6C7E2C1A" w14:textId="77777777" w:rsidTr="00175900">
        <w:trPr>
          <w:trHeight w:val="285"/>
          <w:tblHeader/>
        </w:trPr>
        <w:tc>
          <w:tcPr>
            <w:tcW w:w="2125" w:type="pct"/>
            <w:noWrap/>
            <w:hideMark/>
          </w:tcPr>
          <w:p w14:paraId="1606503F" w14:textId="77777777" w:rsidR="00ED6F49" w:rsidRPr="005423F7" w:rsidRDefault="00ED6F49" w:rsidP="005423F7">
            <w:pPr>
              <w:spacing w:line="276" w:lineRule="auto"/>
              <w:rPr>
                <w:rFonts w:ascii="Arial" w:eastAsia="Times New Roman" w:hAnsi="Arial" w:cs="Arial"/>
                <w:b/>
                <w:bCs/>
                <w:color w:val="000000"/>
                <w:sz w:val="24"/>
                <w:szCs w:val="24"/>
                <w:lang w:eastAsia="pl-PL"/>
              </w:rPr>
            </w:pPr>
            <w:r w:rsidRPr="005423F7">
              <w:rPr>
                <w:rFonts w:ascii="Arial" w:eastAsia="Times New Roman" w:hAnsi="Arial" w:cs="Arial"/>
                <w:b/>
                <w:bCs/>
                <w:color w:val="000000"/>
                <w:sz w:val="24"/>
                <w:szCs w:val="24"/>
                <w:lang w:eastAsia="pl-PL"/>
              </w:rPr>
              <w:t>Jednostka</w:t>
            </w:r>
          </w:p>
        </w:tc>
        <w:tc>
          <w:tcPr>
            <w:tcW w:w="1251" w:type="pct"/>
            <w:noWrap/>
            <w:hideMark/>
          </w:tcPr>
          <w:p w14:paraId="5E9CAFCD" w14:textId="4612AC46" w:rsidR="00ED6F49" w:rsidRPr="005423F7" w:rsidRDefault="00175900" w:rsidP="005423F7">
            <w:pPr>
              <w:spacing w:line="276" w:lineRule="auto"/>
              <w:rPr>
                <w:rFonts w:ascii="Arial" w:eastAsia="Times New Roman" w:hAnsi="Arial" w:cs="Arial"/>
                <w:b/>
                <w:bCs/>
                <w:color w:val="000000"/>
                <w:sz w:val="24"/>
                <w:szCs w:val="24"/>
                <w:lang w:eastAsia="pl-PL"/>
              </w:rPr>
            </w:pPr>
            <w:r>
              <w:rPr>
                <w:rFonts w:ascii="Arial" w:eastAsia="Times New Roman" w:hAnsi="Arial" w:cs="Arial"/>
                <w:b/>
                <w:bCs/>
                <w:color w:val="000000"/>
                <w:sz w:val="24"/>
                <w:szCs w:val="24"/>
                <w:lang w:eastAsia="pl-PL"/>
              </w:rPr>
              <w:t xml:space="preserve">2020 r. </w:t>
            </w:r>
            <w:r w:rsidR="00ED6F49" w:rsidRPr="005423F7">
              <w:rPr>
                <w:rFonts w:ascii="Arial" w:eastAsia="Times New Roman" w:hAnsi="Arial" w:cs="Arial"/>
                <w:b/>
                <w:bCs/>
                <w:color w:val="000000"/>
                <w:sz w:val="24"/>
                <w:szCs w:val="24"/>
                <w:lang w:eastAsia="pl-PL"/>
              </w:rPr>
              <w:t>[zł]</w:t>
            </w:r>
          </w:p>
        </w:tc>
        <w:tc>
          <w:tcPr>
            <w:tcW w:w="1624" w:type="pct"/>
            <w:noWrap/>
            <w:hideMark/>
          </w:tcPr>
          <w:p w14:paraId="7C29D931" w14:textId="7169F598" w:rsidR="00ED6F49" w:rsidRPr="005423F7" w:rsidRDefault="00175900" w:rsidP="005423F7">
            <w:pPr>
              <w:spacing w:line="276" w:lineRule="auto"/>
              <w:rPr>
                <w:rFonts w:ascii="Arial" w:eastAsia="Times New Roman" w:hAnsi="Arial" w:cs="Arial"/>
                <w:b/>
                <w:bCs/>
                <w:color w:val="000000"/>
                <w:sz w:val="24"/>
                <w:szCs w:val="24"/>
                <w:lang w:eastAsia="pl-PL"/>
              </w:rPr>
            </w:pPr>
            <w:r>
              <w:rPr>
                <w:rFonts w:ascii="Arial" w:eastAsia="Times New Roman" w:hAnsi="Arial" w:cs="Arial"/>
                <w:b/>
                <w:bCs/>
                <w:color w:val="000000"/>
                <w:sz w:val="24"/>
                <w:szCs w:val="24"/>
                <w:lang w:eastAsia="pl-PL"/>
              </w:rPr>
              <w:t xml:space="preserve">2021 r. </w:t>
            </w:r>
            <w:r w:rsidR="00ED6F49" w:rsidRPr="005423F7">
              <w:rPr>
                <w:rFonts w:ascii="Arial" w:eastAsia="Times New Roman" w:hAnsi="Arial" w:cs="Arial"/>
                <w:b/>
                <w:bCs/>
                <w:color w:val="000000"/>
                <w:sz w:val="24"/>
                <w:szCs w:val="24"/>
                <w:lang w:eastAsia="pl-PL"/>
              </w:rPr>
              <w:t>[zł]</w:t>
            </w:r>
          </w:p>
        </w:tc>
      </w:tr>
      <w:tr w:rsidR="00ED6F49" w:rsidRPr="005423F7" w14:paraId="521B152E" w14:textId="77777777" w:rsidTr="0000676F">
        <w:trPr>
          <w:trHeight w:val="285"/>
        </w:trPr>
        <w:tc>
          <w:tcPr>
            <w:tcW w:w="2125" w:type="pct"/>
            <w:noWrap/>
            <w:hideMark/>
          </w:tcPr>
          <w:p w14:paraId="3F6ED2AA"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BP Tarnobrzeg</w:t>
            </w:r>
          </w:p>
        </w:tc>
        <w:tc>
          <w:tcPr>
            <w:tcW w:w="1251" w:type="pct"/>
            <w:noWrap/>
            <w:hideMark/>
          </w:tcPr>
          <w:p w14:paraId="199488EB"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13 192,27</w:t>
            </w:r>
          </w:p>
        </w:tc>
        <w:tc>
          <w:tcPr>
            <w:tcW w:w="1624" w:type="pct"/>
            <w:noWrap/>
            <w:hideMark/>
          </w:tcPr>
          <w:p w14:paraId="72556BF2"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15 691,57</w:t>
            </w:r>
          </w:p>
        </w:tc>
      </w:tr>
      <w:tr w:rsidR="00ED6F49" w:rsidRPr="005423F7" w14:paraId="08CCE1C4" w14:textId="77777777" w:rsidTr="0000676F">
        <w:trPr>
          <w:trHeight w:val="285"/>
        </w:trPr>
        <w:tc>
          <w:tcPr>
            <w:tcW w:w="2125" w:type="pct"/>
            <w:noWrap/>
            <w:hideMark/>
          </w:tcPr>
          <w:p w14:paraId="74085FB2" w14:textId="77777777" w:rsidR="00ED6F49" w:rsidRPr="005423F7" w:rsidRDefault="00ED6F49" w:rsidP="005423F7">
            <w:pPr>
              <w:spacing w:line="276" w:lineRule="auto"/>
              <w:rPr>
                <w:rFonts w:ascii="Arial" w:eastAsia="Times New Roman" w:hAnsi="Arial" w:cs="Arial"/>
                <w:color w:val="000000"/>
                <w:sz w:val="24"/>
                <w:szCs w:val="24"/>
                <w:lang w:eastAsia="pl-PL"/>
              </w:rPr>
            </w:pPr>
            <w:proofErr w:type="spellStart"/>
            <w:r w:rsidRPr="005423F7">
              <w:rPr>
                <w:rFonts w:ascii="Arial" w:eastAsia="Times New Roman" w:hAnsi="Arial" w:cs="Arial"/>
                <w:color w:val="000000"/>
                <w:sz w:val="24"/>
                <w:szCs w:val="24"/>
                <w:lang w:eastAsia="pl-PL"/>
              </w:rPr>
              <w:t>MSCKZiU</w:t>
            </w:r>
            <w:proofErr w:type="spellEnd"/>
            <w:r w:rsidRPr="005423F7">
              <w:rPr>
                <w:rFonts w:ascii="Arial" w:eastAsia="Times New Roman" w:hAnsi="Arial" w:cs="Arial"/>
                <w:color w:val="000000"/>
                <w:sz w:val="24"/>
                <w:szCs w:val="24"/>
                <w:lang w:eastAsia="pl-PL"/>
              </w:rPr>
              <w:t xml:space="preserve"> Jasło</w:t>
            </w:r>
          </w:p>
        </w:tc>
        <w:tc>
          <w:tcPr>
            <w:tcW w:w="1251" w:type="pct"/>
            <w:noWrap/>
            <w:hideMark/>
          </w:tcPr>
          <w:p w14:paraId="004C35A4"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45 695,41</w:t>
            </w:r>
          </w:p>
        </w:tc>
        <w:tc>
          <w:tcPr>
            <w:tcW w:w="1624" w:type="pct"/>
            <w:noWrap/>
            <w:hideMark/>
          </w:tcPr>
          <w:p w14:paraId="06B27F5E"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22 508,14</w:t>
            </w:r>
          </w:p>
        </w:tc>
      </w:tr>
      <w:tr w:rsidR="00ED6F49" w:rsidRPr="005423F7" w14:paraId="0E8ED9B6" w14:textId="77777777" w:rsidTr="0000676F">
        <w:trPr>
          <w:trHeight w:val="285"/>
        </w:trPr>
        <w:tc>
          <w:tcPr>
            <w:tcW w:w="2125" w:type="pct"/>
            <w:noWrap/>
            <w:hideMark/>
          </w:tcPr>
          <w:p w14:paraId="36FDC8ED" w14:textId="77777777" w:rsidR="00ED6F49" w:rsidRPr="005423F7" w:rsidRDefault="00ED6F49" w:rsidP="005423F7">
            <w:pPr>
              <w:spacing w:line="276" w:lineRule="auto"/>
              <w:rPr>
                <w:rFonts w:ascii="Arial" w:eastAsia="Times New Roman" w:hAnsi="Arial" w:cs="Arial"/>
                <w:color w:val="000000"/>
                <w:sz w:val="24"/>
                <w:szCs w:val="24"/>
                <w:lang w:eastAsia="pl-PL"/>
              </w:rPr>
            </w:pPr>
            <w:proofErr w:type="spellStart"/>
            <w:r w:rsidRPr="005423F7">
              <w:rPr>
                <w:rFonts w:ascii="Arial" w:eastAsia="Times New Roman" w:hAnsi="Arial" w:cs="Arial"/>
                <w:color w:val="000000"/>
                <w:sz w:val="24"/>
                <w:szCs w:val="24"/>
                <w:lang w:eastAsia="pl-PL"/>
              </w:rPr>
              <w:t>MSCKZiU</w:t>
            </w:r>
            <w:proofErr w:type="spellEnd"/>
            <w:r w:rsidRPr="005423F7">
              <w:rPr>
                <w:rFonts w:ascii="Arial" w:eastAsia="Times New Roman" w:hAnsi="Arial" w:cs="Arial"/>
                <w:color w:val="000000"/>
                <w:sz w:val="24"/>
                <w:szCs w:val="24"/>
                <w:lang w:eastAsia="pl-PL"/>
              </w:rPr>
              <w:t xml:space="preserve"> Mielec</w:t>
            </w:r>
          </w:p>
        </w:tc>
        <w:tc>
          <w:tcPr>
            <w:tcW w:w="1251" w:type="pct"/>
            <w:noWrap/>
            <w:hideMark/>
          </w:tcPr>
          <w:p w14:paraId="4112078A"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26 734,39</w:t>
            </w:r>
          </w:p>
        </w:tc>
        <w:tc>
          <w:tcPr>
            <w:tcW w:w="1624" w:type="pct"/>
            <w:noWrap/>
            <w:hideMark/>
          </w:tcPr>
          <w:p w14:paraId="6BB80B1A"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15 416,61</w:t>
            </w:r>
          </w:p>
        </w:tc>
      </w:tr>
      <w:tr w:rsidR="00ED6F49" w:rsidRPr="005423F7" w14:paraId="344D408D" w14:textId="77777777" w:rsidTr="0000676F">
        <w:trPr>
          <w:trHeight w:val="285"/>
        </w:trPr>
        <w:tc>
          <w:tcPr>
            <w:tcW w:w="2125" w:type="pct"/>
            <w:noWrap/>
            <w:hideMark/>
          </w:tcPr>
          <w:p w14:paraId="1942D8F0" w14:textId="77777777" w:rsidR="00ED6F49" w:rsidRPr="005423F7" w:rsidRDefault="00ED6F49" w:rsidP="005423F7">
            <w:pPr>
              <w:spacing w:line="276" w:lineRule="auto"/>
              <w:rPr>
                <w:rFonts w:ascii="Arial" w:eastAsia="Times New Roman" w:hAnsi="Arial" w:cs="Arial"/>
                <w:color w:val="000000"/>
                <w:sz w:val="24"/>
                <w:szCs w:val="24"/>
                <w:lang w:eastAsia="pl-PL"/>
              </w:rPr>
            </w:pPr>
            <w:proofErr w:type="spellStart"/>
            <w:r w:rsidRPr="005423F7">
              <w:rPr>
                <w:rFonts w:ascii="Arial" w:eastAsia="Times New Roman" w:hAnsi="Arial" w:cs="Arial"/>
                <w:color w:val="000000"/>
                <w:sz w:val="24"/>
                <w:szCs w:val="24"/>
                <w:lang w:eastAsia="pl-PL"/>
              </w:rPr>
              <w:t>MSCKZiU</w:t>
            </w:r>
            <w:proofErr w:type="spellEnd"/>
            <w:r w:rsidRPr="005423F7">
              <w:rPr>
                <w:rFonts w:ascii="Arial" w:eastAsia="Times New Roman" w:hAnsi="Arial" w:cs="Arial"/>
                <w:color w:val="000000"/>
                <w:sz w:val="24"/>
                <w:szCs w:val="24"/>
                <w:lang w:eastAsia="pl-PL"/>
              </w:rPr>
              <w:t xml:space="preserve"> Przemyśl</w:t>
            </w:r>
          </w:p>
        </w:tc>
        <w:tc>
          <w:tcPr>
            <w:tcW w:w="1251" w:type="pct"/>
            <w:noWrap/>
            <w:hideMark/>
          </w:tcPr>
          <w:p w14:paraId="34891D0B"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63 887,30</w:t>
            </w:r>
          </w:p>
        </w:tc>
        <w:tc>
          <w:tcPr>
            <w:tcW w:w="1624" w:type="pct"/>
            <w:noWrap/>
            <w:hideMark/>
          </w:tcPr>
          <w:p w14:paraId="0B2C0F22"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45 665,22</w:t>
            </w:r>
          </w:p>
        </w:tc>
      </w:tr>
      <w:tr w:rsidR="00ED6F49" w:rsidRPr="005423F7" w14:paraId="249F3F44" w14:textId="77777777" w:rsidTr="0000676F">
        <w:trPr>
          <w:trHeight w:val="285"/>
        </w:trPr>
        <w:tc>
          <w:tcPr>
            <w:tcW w:w="2125" w:type="pct"/>
            <w:noWrap/>
            <w:hideMark/>
          </w:tcPr>
          <w:p w14:paraId="12B239B7" w14:textId="77777777" w:rsidR="00ED6F49" w:rsidRPr="005423F7" w:rsidRDefault="00ED6F49" w:rsidP="005423F7">
            <w:pPr>
              <w:spacing w:line="276" w:lineRule="auto"/>
              <w:rPr>
                <w:rFonts w:ascii="Arial" w:eastAsia="Times New Roman" w:hAnsi="Arial" w:cs="Arial"/>
                <w:color w:val="000000"/>
                <w:sz w:val="24"/>
                <w:szCs w:val="24"/>
                <w:lang w:eastAsia="pl-PL"/>
              </w:rPr>
            </w:pPr>
            <w:proofErr w:type="spellStart"/>
            <w:r w:rsidRPr="005423F7">
              <w:rPr>
                <w:rFonts w:ascii="Arial" w:eastAsia="Times New Roman" w:hAnsi="Arial" w:cs="Arial"/>
                <w:color w:val="000000"/>
                <w:sz w:val="24"/>
                <w:szCs w:val="24"/>
                <w:lang w:eastAsia="pl-PL"/>
              </w:rPr>
              <w:t>MSCKZiU</w:t>
            </w:r>
            <w:proofErr w:type="spellEnd"/>
            <w:r w:rsidRPr="005423F7">
              <w:rPr>
                <w:rFonts w:ascii="Arial" w:eastAsia="Times New Roman" w:hAnsi="Arial" w:cs="Arial"/>
                <w:color w:val="000000"/>
                <w:sz w:val="24"/>
                <w:szCs w:val="24"/>
                <w:lang w:eastAsia="pl-PL"/>
              </w:rPr>
              <w:t xml:space="preserve"> Rzeszów</w:t>
            </w:r>
          </w:p>
        </w:tc>
        <w:tc>
          <w:tcPr>
            <w:tcW w:w="1251" w:type="pct"/>
            <w:noWrap/>
            <w:hideMark/>
          </w:tcPr>
          <w:p w14:paraId="5A5CE8D0"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108 322,25</w:t>
            </w:r>
          </w:p>
        </w:tc>
        <w:tc>
          <w:tcPr>
            <w:tcW w:w="1624" w:type="pct"/>
            <w:noWrap/>
            <w:hideMark/>
          </w:tcPr>
          <w:p w14:paraId="395C4A68"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129 042,62</w:t>
            </w:r>
          </w:p>
        </w:tc>
      </w:tr>
      <w:tr w:rsidR="00ED6F49" w:rsidRPr="005423F7" w14:paraId="33AECD1B" w14:textId="77777777" w:rsidTr="0000676F">
        <w:trPr>
          <w:trHeight w:val="285"/>
        </w:trPr>
        <w:tc>
          <w:tcPr>
            <w:tcW w:w="2125" w:type="pct"/>
            <w:noWrap/>
            <w:hideMark/>
          </w:tcPr>
          <w:p w14:paraId="0C4AD21F" w14:textId="77777777" w:rsidR="00ED6F49" w:rsidRPr="005423F7" w:rsidRDefault="00ED6F49" w:rsidP="005423F7">
            <w:pPr>
              <w:spacing w:line="276" w:lineRule="auto"/>
              <w:rPr>
                <w:rFonts w:ascii="Arial" w:eastAsia="Times New Roman" w:hAnsi="Arial" w:cs="Arial"/>
                <w:color w:val="000000"/>
                <w:sz w:val="24"/>
                <w:szCs w:val="24"/>
                <w:lang w:eastAsia="pl-PL"/>
              </w:rPr>
            </w:pPr>
            <w:proofErr w:type="spellStart"/>
            <w:r w:rsidRPr="005423F7">
              <w:rPr>
                <w:rFonts w:ascii="Arial" w:eastAsia="Times New Roman" w:hAnsi="Arial" w:cs="Arial"/>
                <w:color w:val="000000"/>
                <w:sz w:val="24"/>
                <w:szCs w:val="24"/>
                <w:lang w:eastAsia="pl-PL"/>
              </w:rPr>
              <w:t>MSCKZiU</w:t>
            </w:r>
            <w:proofErr w:type="spellEnd"/>
            <w:r w:rsidRPr="005423F7">
              <w:rPr>
                <w:rFonts w:ascii="Arial" w:eastAsia="Times New Roman" w:hAnsi="Arial" w:cs="Arial"/>
                <w:color w:val="000000"/>
                <w:sz w:val="24"/>
                <w:szCs w:val="24"/>
                <w:lang w:eastAsia="pl-PL"/>
              </w:rPr>
              <w:t xml:space="preserve"> Sanok</w:t>
            </w:r>
          </w:p>
        </w:tc>
        <w:tc>
          <w:tcPr>
            <w:tcW w:w="1251" w:type="pct"/>
            <w:noWrap/>
            <w:hideMark/>
          </w:tcPr>
          <w:p w14:paraId="2D6BAE81"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80,05</w:t>
            </w:r>
          </w:p>
        </w:tc>
        <w:tc>
          <w:tcPr>
            <w:tcW w:w="1624" w:type="pct"/>
            <w:noWrap/>
            <w:hideMark/>
          </w:tcPr>
          <w:p w14:paraId="17124A08"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144,37</w:t>
            </w:r>
          </w:p>
        </w:tc>
      </w:tr>
      <w:tr w:rsidR="00ED6F49" w:rsidRPr="005423F7" w14:paraId="337A54F5" w14:textId="77777777" w:rsidTr="0000676F">
        <w:trPr>
          <w:trHeight w:val="285"/>
        </w:trPr>
        <w:tc>
          <w:tcPr>
            <w:tcW w:w="2125" w:type="pct"/>
            <w:noWrap/>
            <w:hideMark/>
          </w:tcPr>
          <w:p w14:paraId="53FF4120" w14:textId="77777777" w:rsidR="00ED6F49" w:rsidRPr="005423F7" w:rsidRDefault="00ED6F49" w:rsidP="005423F7">
            <w:pPr>
              <w:spacing w:line="276" w:lineRule="auto"/>
              <w:rPr>
                <w:rFonts w:ascii="Arial" w:eastAsia="Times New Roman" w:hAnsi="Arial" w:cs="Arial"/>
                <w:color w:val="000000"/>
                <w:sz w:val="24"/>
                <w:szCs w:val="24"/>
                <w:lang w:eastAsia="pl-PL"/>
              </w:rPr>
            </w:pPr>
            <w:proofErr w:type="spellStart"/>
            <w:r w:rsidRPr="005423F7">
              <w:rPr>
                <w:rFonts w:ascii="Arial" w:eastAsia="Times New Roman" w:hAnsi="Arial" w:cs="Arial"/>
                <w:color w:val="000000"/>
                <w:sz w:val="24"/>
                <w:szCs w:val="24"/>
                <w:lang w:eastAsia="pl-PL"/>
              </w:rPr>
              <w:t>MSCKZiU</w:t>
            </w:r>
            <w:proofErr w:type="spellEnd"/>
            <w:r w:rsidRPr="005423F7">
              <w:rPr>
                <w:rFonts w:ascii="Arial" w:eastAsia="Times New Roman" w:hAnsi="Arial" w:cs="Arial"/>
                <w:color w:val="000000"/>
                <w:sz w:val="24"/>
                <w:szCs w:val="24"/>
                <w:lang w:eastAsia="pl-PL"/>
              </w:rPr>
              <w:t xml:space="preserve"> Stalowa Wola</w:t>
            </w:r>
          </w:p>
        </w:tc>
        <w:tc>
          <w:tcPr>
            <w:tcW w:w="1251" w:type="pct"/>
            <w:noWrap/>
            <w:hideMark/>
          </w:tcPr>
          <w:p w14:paraId="02724AEF"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507,81</w:t>
            </w:r>
          </w:p>
        </w:tc>
        <w:tc>
          <w:tcPr>
            <w:tcW w:w="1624" w:type="pct"/>
            <w:noWrap/>
            <w:hideMark/>
          </w:tcPr>
          <w:p w14:paraId="75B17249"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911,37</w:t>
            </w:r>
          </w:p>
        </w:tc>
      </w:tr>
      <w:tr w:rsidR="00ED6F49" w:rsidRPr="005423F7" w14:paraId="66C885C5" w14:textId="77777777" w:rsidTr="0000676F">
        <w:trPr>
          <w:trHeight w:val="285"/>
        </w:trPr>
        <w:tc>
          <w:tcPr>
            <w:tcW w:w="2125" w:type="pct"/>
            <w:noWrap/>
            <w:hideMark/>
          </w:tcPr>
          <w:p w14:paraId="7719FDE9"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PBW Krosno</w:t>
            </w:r>
          </w:p>
        </w:tc>
        <w:tc>
          <w:tcPr>
            <w:tcW w:w="1251" w:type="pct"/>
            <w:noWrap/>
            <w:hideMark/>
          </w:tcPr>
          <w:p w14:paraId="3B2EDBB7"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3 917,45</w:t>
            </w:r>
          </w:p>
        </w:tc>
        <w:tc>
          <w:tcPr>
            <w:tcW w:w="1624" w:type="pct"/>
            <w:noWrap/>
            <w:hideMark/>
          </w:tcPr>
          <w:p w14:paraId="0FAFCFEE"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3 737,63</w:t>
            </w:r>
          </w:p>
        </w:tc>
      </w:tr>
      <w:tr w:rsidR="00ED6F49" w:rsidRPr="005423F7" w14:paraId="76C5D8A7" w14:textId="77777777" w:rsidTr="0000676F">
        <w:trPr>
          <w:trHeight w:val="285"/>
        </w:trPr>
        <w:tc>
          <w:tcPr>
            <w:tcW w:w="2125" w:type="pct"/>
            <w:noWrap/>
            <w:hideMark/>
          </w:tcPr>
          <w:p w14:paraId="35C0CC21"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PBW Przemyśl</w:t>
            </w:r>
          </w:p>
        </w:tc>
        <w:tc>
          <w:tcPr>
            <w:tcW w:w="1251" w:type="pct"/>
            <w:noWrap/>
            <w:hideMark/>
          </w:tcPr>
          <w:p w14:paraId="4063E79A"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157 128,63</w:t>
            </w:r>
          </w:p>
        </w:tc>
        <w:tc>
          <w:tcPr>
            <w:tcW w:w="1624" w:type="pct"/>
            <w:noWrap/>
            <w:hideMark/>
          </w:tcPr>
          <w:p w14:paraId="53B8E213"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159 205,80</w:t>
            </w:r>
          </w:p>
        </w:tc>
      </w:tr>
      <w:tr w:rsidR="00ED6F49" w:rsidRPr="005423F7" w14:paraId="001D1561" w14:textId="77777777" w:rsidTr="0000676F">
        <w:trPr>
          <w:trHeight w:val="285"/>
        </w:trPr>
        <w:tc>
          <w:tcPr>
            <w:tcW w:w="2125" w:type="pct"/>
            <w:noWrap/>
            <w:hideMark/>
          </w:tcPr>
          <w:p w14:paraId="1F157223"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PBW Rzeszów</w:t>
            </w:r>
          </w:p>
        </w:tc>
        <w:tc>
          <w:tcPr>
            <w:tcW w:w="1251" w:type="pct"/>
            <w:noWrap/>
            <w:hideMark/>
          </w:tcPr>
          <w:p w14:paraId="14C858BF"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18 797,99</w:t>
            </w:r>
          </w:p>
        </w:tc>
        <w:tc>
          <w:tcPr>
            <w:tcW w:w="1624" w:type="pct"/>
            <w:noWrap/>
            <w:hideMark/>
          </w:tcPr>
          <w:p w14:paraId="65015B6B"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15 085,93</w:t>
            </w:r>
          </w:p>
        </w:tc>
      </w:tr>
      <w:tr w:rsidR="00ED6F49" w:rsidRPr="005423F7" w14:paraId="543118F7" w14:textId="77777777" w:rsidTr="0000676F">
        <w:trPr>
          <w:trHeight w:val="285"/>
        </w:trPr>
        <w:tc>
          <w:tcPr>
            <w:tcW w:w="2125" w:type="pct"/>
            <w:noWrap/>
            <w:hideMark/>
          </w:tcPr>
          <w:p w14:paraId="76C9E73A"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PZPW</w:t>
            </w:r>
          </w:p>
        </w:tc>
        <w:tc>
          <w:tcPr>
            <w:tcW w:w="1251" w:type="pct"/>
            <w:noWrap/>
            <w:hideMark/>
          </w:tcPr>
          <w:p w14:paraId="3AB896BB"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794 420,15</w:t>
            </w:r>
          </w:p>
        </w:tc>
        <w:tc>
          <w:tcPr>
            <w:tcW w:w="1624" w:type="pct"/>
            <w:noWrap/>
            <w:hideMark/>
          </w:tcPr>
          <w:p w14:paraId="567B5322"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1 032 782,50</w:t>
            </w:r>
          </w:p>
        </w:tc>
      </w:tr>
      <w:tr w:rsidR="00ED6F49" w:rsidRPr="005423F7" w14:paraId="604FD056" w14:textId="77777777" w:rsidTr="0000676F">
        <w:trPr>
          <w:trHeight w:val="285"/>
        </w:trPr>
        <w:tc>
          <w:tcPr>
            <w:tcW w:w="2125" w:type="pct"/>
            <w:noWrap/>
            <w:hideMark/>
          </w:tcPr>
          <w:p w14:paraId="7A979EDB"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ZS Rzeszów</w:t>
            </w:r>
          </w:p>
        </w:tc>
        <w:tc>
          <w:tcPr>
            <w:tcW w:w="1251" w:type="pct"/>
            <w:noWrap/>
            <w:hideMark/>
          </w:tcPr>
          <w:p w14:paraId="25B643AD"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28 691,20</w:t>
            </w:r>
          </w:p>
        </w:tc>
        <w:tc>
          <w:tcPr>
            <w:tcW w:w="1624" w:type="pct"/>
            <w:noWrap/>
            <w:hideMark/>
          </w:tcPr>
          <w:p w14:paraId="5C4F1119"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7 900,00</w:t>
            </w:r>
          </w:p>
        </w:tc>
      </w:tr>
      <w:tr w:rsidR="00ED6F49" w:rsidRPr="005423F7" w14:paraId="46EBC8A9" w14:textId="77777777" w:rsidTr="0000676F">
        <w:trPr>
          <w:trHeight w:val="285"/>
        </w:trPr>
        <w:tc>
          <w:tcPr>
            <w:tcW w:w="2125" w:type="pct"/>
            <w:noWrap/>
            <w:hideMark/>
          </w:tcPr>
          <w:p w14:paraId="70F84E6D"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ZSS Rymanów-Zdrój</w:t>
            </w:r>
          </w:p>
        </w:tc>
        <w:tc>
          <w:tcPr>
            <w:tcW w:w="1251" w:type="pct"/>
            <w:noWrap/>
            <w:hideMark/>
          </w:tcPr>
          <w:p w14:paraId="00E5ADFA"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1 840,15</w:t>
            </w:r>
          </w:p>
        </w:tc>
        <w:tc>
          <w:tcPr>
            <w:tcW w:w="1624" w:type="pct"/>
            <w:noWrap/>
            <w:hideMark/>
          </w:tcPr>
          <w:p w14:paraId="06500566"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1 410,39</w:t>
            </w:r>
          </w:p>
        </w:tc>
      </w:tr>
      <w:tr w:rsidR="00ED6F49" w:rsidRPr="005423F7" w14:paraId="613576F2" w14:textId="77777777" w:rsidTr="0000676F">
        <w:trPr>
          <w:trHeight w:val="285"/>
        </w:trPr>
        <w:tc>
          <w:tcPr>
            <w:tcW w:w="2125" w:type="pct"/>
            <w:noWrap/>
            <w:hideMark/>
          </w:tcPr>
          <w:p w14:paraId="5E7DDFFB" w14:textId="77777777" w:rsidR="00ED6F49" w:rsidRPr="005423F7" w:rsidRDefault="00ED6F49" w:rsidP="005423F7">
            <w:pPr>
              <w:spacing w:line="276" w:lineRule="auto"/>
              <w:rPr>
                <w:rFonts w:ascii="Arial" w:eastAsia="Times New Roman" w:hAnsi="Arial" w:cs="Arial"/>
                <w:b/>
                <w:bCs/>
                <w:color w:val="000000"/>
                <w:sz w:val="24"/>
                <w:szCs w:val="24"/>
                <w:lang w:eastAsia="pl-PL"/>
              </w:rPr>
            </w:pPr>
          </w:p>
        </w:tc>
        <w:tc>
          <w:tcPr>
            <w:tcW w:w="1251" w:type="pct"/>
            <w:noWrap/>
            <w:hideMark/>
          </w:tcPr>
          <w:p w14:paraId="1E067FF2" w14:textId="77777777" w:rsidR="00ED6F49" w:rsidRPr="005423F7" w:rsidRDefault="00ED6F49" w:rsidP="005423F7">
            <w:pPr>
              <w:spacing w:line="276" w:lineRule="auto"/>
              <w:rPr>
                <w:rFonts w:ascii="Arial" w:eastAsia="Times New Roman" w:hAnsi="Arial" w:cs="Arial"/>
                <w:b/>
                <w:bCs/>
                <w:color w:val="000000"/>
                <w:sz w:val="24"/>
                <w:szCs w:val="24"/>
                <w:lang w:eastAsia="pl-PL"/>
              </w:rPr>
            </w:pPr>
            <w:r w:rsidRPr="005423F7">
              <w:rPr>
                <w:rFonts w:ascii="Arial" w:eastAsia="Times New Roman" w:hAnsi="Arial" w:cs="Arial"/>
                <w:b/>
                <w:bCs/>
                <w:color w:val="000000"/>
                <w:sz w:val="24"/>
                <w:szCs w:val="24"/>
                <w:lang w:eastAsia="pl-PL"/>
              </w:rPr>
              <w:t>1 263 215,05</w:t>
            </w:r>
          </w:p>
        </w:tc>
        <w:tc>
          <w:tcPr>
            <w:tcW w:w="1624" w:type="pct"/>
            <w:noWrap/>
            <w:hideMark/>
          </w:tcPr>
          <w:p w14:paraId="7A671FA2" w14:textId="77777777" w:rsidR="00ED6F49" w:rsidRPr="005423F7" w:rsidRDefault="00ED6F49" w:rsidP="005423F7">
            <w:pPr>
              <w:spacing w:line="276" w:lineRule="auto"/>
              <w:rPr>
                <w:rFonts w:ascii="Arial" w:eastAsia="Times New Roman" w:hAnsi="Arial" w:cs="Arial"/>
                <w:b/>
                <w:bCs/>
                <w:color w:val="000000"/>
                <w:sz w:val="24"/>
                <w:szCs w:val="24"/>
                <w:lang w:eastAsia="pl-PL"/>
              </w:rPr>
            </w:pPr>
            <w:r w:rsidRPr="005423F7">
              <w:rPr>
                <w:rFonts w:ascii="Arial" w:eastAsia="Times New Roman" w:hAnsi="Arial" w:cs="Arial"/>
                <w:b/>
                <w:bCs/>
                <w:color w:val="000000"/>
                <w:sz w:val="24"/>
                <w:szCs w:val="24"/>
                <w:lang w:eastAsia="pl-PL"/>
              </w:rPr>
              <w:t>1 449 502,15</w:t>
            </w:r>
          </w:p>
        </w:tc>
      </w:tr>
    </w:tbl>
    <w:p w14:paraId="1E18CDC0" w14:textId="3576F96D" w:rsidR="009175B2" w:rsidRPr="005423F7" w:rsidRDefault="00ED6F49" w:rsidP="00E12D0E">
      <w:pPr>
        <w:spacing w:before="120" w:after="0" w:line="276" w:lineRule="auto"/>
        <w:rPr>
          <w:rFonts w:ascii="Arial" w:hAnsi="Arial" w:cs="Arial"/>
          <w:sz w:val="24"/>
          <w:szCs w:val="24"/>
        </w:rPr>
      </w:pPr>
      <w:r w:rsidRPr="005423F7">
        <w:rPr>
          <w:rFonts w:ascii="Arial" w:hAnsi="Arial" w:cs="Arial"/>
          <w:sz w:val="24"/>
          <w:szCs w:val="24"/>
        </w:rPr>
        <w:t>Opracowanie własne: Departament Edukacji, Nauki i Sportu UMWP</w:t>
      </w:r>
    </w:p>
    <w:p w14:paraId="061F1F0A" w14:textId="06168CAE" w:rsidR="00ED6F49" w:rsidRPr="005423F7" w:rsidRDefault="00ED6F49" w:rsidP="00E12D0E">
      <w:pPr>
        <w:pStyle w:val="Bezodstpw"/>
        <w:spacing w:after="120" w:line="276" w:lineRule="auto"/>
        <w:ind w:firstLine="709"/>
        <w:rPr>
          <w:rFonts w:ascii="Arial" w:hAnsi="Arial" w:cs="Arial"/>
          <w:sz w:val="24"/>
          <w:szCs w:val="24"/>
        </w:rPr>
      </w:pPr>
      <w:r w:rsidRPr="005423F7">
        <w:rPr>
          <w:rFonts w:ascii="Arial" w:hAnsi="Arial" w:cs="Arial"/>
          <w:sz w:val="24"/>
          <w:szCs w:val="24"/>
        </w:rPr>
        <w:t>W wojewódzkich jednostkach oświatowych w roku 2021 r. l</w:t>
      </w:r>
      <w:r w:rsidR="00E12D0E">
        <w:rPr>
          <w:rFonts w:ascii="Arial" w:hAnsi="Arial" w:cs="Arial"/>
          <w:sz w:val="24"/>
          <w:szCs w:val="24"/>
        </w:rPr>
        <w:t xml:space="preserve">iczba etatów wynosiła 549,30, z </w:t>
      </w:r>
      <w:r w:rsidRPr="005423F7">
        <w:rPr>
          <w:rFonts w:ascii="Arial" w:hAnsi="Arial" w:cs="Arial"/>
          <w:sz w:val="24"/>
          <w:szCs w:val="24"/>
        </w:rPr>
        <w:t>czego 193,87 to etaty pracowników niepedagogicznych a</w:t>
      </w:r>
      <w:r w:rsidR="00E12D0E">
        <w:rPr>
          <w:rFonts w:ascii="Arial" w:hAnsi="Arial" w:cs="Arial"/>
          <w:sz w:val="24"/>
          <w:szCs w:val="24"/>
        </w:rPr>
        <w:t xml:space="preserve"> 355,43 to etaty pedagogiczne.</w:t>
      </w:r>
    </w:p>
    <w:p w14:paraId="72F666D2" w14:textId="77777777" w:rsidR="00ED6F49" w:rsidRPr="005423F7" w:rsidRDefault="00ED6F49" w:rsidP="005423F7">
      <w:pPr>
        <w:pStyle w:val="Legenda"/>
        <w:keepNext/>
        <w:spacing w:line="276" w:lineRule="auto"/>
        <w:rPr>
          <w:rFonts w:ascii="Arial" w:hAnsi="Arial" w:cs="Arial"/>
          <w:b w:val="0"/>
          <w:color w:val="auto"/>
          <w:sz w:val="24"/>
          <w:szCs w:val="24"/>
        </w:rPr>
      </w:pPr>
      <w:r w:rsidRPr="005423F7">
        <w:rPr>
          <w:rFonts w:ascii="Arial" w:hAnsi="Arial" w:cs="Arial"/>
          <w:b w:val="0"/>
          <w:color w:val="auto"/>
          <w:sz w:val="24"/>
          <w:szCs w:val="24"/>
        </w:rPr>
        <w:t>Wykres. Struktura zatrudnienia w wojewódzkich jednostkach oświatowych w 2021 r.</w:t>
      </w:r>
    </w:p>
    <w:p w14:paraId="71D37C39" w14:textId="77777777" w:rsidR="00ED6F49" w:rsidRPr="005423F7" w:rsidRDefault="00ED6F49" w:rsidP="005423F7">
      <w:pPr>
        <w:pStyle w:val="Bezodstpw"/>
        <w:spacing w:line="276" w:lineRule="auto"/>
        <w:ind w:firstLine="708"/>
        <w:rPr>
          <w:rFonts w:ascii="Arial" w:hAnsi="Arial" w:cs="Arial"/>
          <w:sz w:val="24"/>
          <w:szCs w:val="24"/>
        </w:rPr>
      </w:pPr>
      <w:r w:rsidRPr="005423F7">
        <w:rPr>
          <w:rFonts w:ascii="Arial" w:hAnsi="Arial" w:cs="Arial"/>
          <w:noProof/>
          <w:sz w:val="24"/>
          <w:szCs w:val="24"/>
          <w:lang w:eastAsia="pl-PL"/>
        </w:rPr>
        <w:drawing>
          <wp:inline distT="0" distB="0" distL="0" distR="0" wp14:anchorId="39725C02" wp14:editId="610B36E7">
            <wp:extent cx="5314950" cy="2559961"/>
            <wp:effectExtent l="0" t="0" r="0" b="0"/>
            <wp:docPr id="247" name="Obraz 247" descr="Wykres słupkowy niebieskim kolorem pracownicy pedagogiczni (etaty): biblioteki pedagogiczne 85,07, placówka doskonalenia nauczycieli 44,83, szkoły zawodowe 137, szkoły specjalne 88,2, szkolne schronisko młodzieżowe 0,33. Kolorem pomarańczowym pracownicy niepedagogiczni (etaty): biblioteki pedagogiczne 25,24, placówka doskonalenia nauczycieli 93,19, szkoły zawodowe 66,35, szkoły specjalne 9,09, szkolne schronisko młodzieżowe 0." title="Wykres. Struktura zatrudnienia w wojewódzkich jednostkach oświatowych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14950" cy="2559961"/>
                    </a:xfrm>
                    <a:prstGeom prst="rect">
                      <a:avLst/>
                    </a:prstGeom>
                    <a:noFill/>
                  </pic:spPr>
                </pic:pic>
              </a:graphicData>
            </a:graphic>
          </wp:inline>
        </w:drawing>
      </w:r>
    </w:p>
    <w:p w14:paraId="298D409A" w14:textId="7E46552B" w:rsidR="00ED6F49" w:rsidRPr="001B6A16" w:rsidRDefault="00ED6F49" w:rsidP="001B6A16">
      <w:pPr>
        <w:spacing w:before="120" w:after="120" w:line="276" w:lineRule="auto"/>
        <w:rPr>
          <w:rFonts w:ascii="Arial" w:hAnsi="Arial" w:cs="Arial"/>
          <w:sz w:val="24"/>
          <w:szCs w:val="24"/>
        </w:rPr>
      </w:pPr>
      <w:r w:rsidRPr="005423F7">
        <w:rPr>
          <w:rFonts w:ascii="Arial" w:hAnsi="Arial" w:cs="Arial"/>
          <w:sz w:val="24"/>
          <w:szCs w:val="24"/>
        </w:rPr>
        <w:t>Opracowanie własne: Departament Edukacji, Nauki i Sportu UMWP</w:t>
      </w:r>
    </w:p>
    <w:p w14:paraId="2AF413F0" w14:textId="34B7F603" w:rsidR="00ED6F49" w:rsidRPr="005423F7" w:rsidRDefault="00ED6F49" w:rsidP="005423F7">
      <w:pPr>
        <w:spacing w:after="0" w:line="276" w:lineRule="auto"/>
        <w:ind w:firstLine="720"/>
        <w:rPr>
          <w:rFonts w:ascii="Arial" w:hAnsi="Arial" w:cs="Arial"/>
          <w:sz w:val="24"/>
          <w:szCs w:val="24"/>
        </w:rPr>
      </w:pPr>
      <w:r w:rsidRPr="005423F7">
        <w:rPr>
          <w:rFonts w:ascii="Arial" w:hAnsi="Arial" w:cs="Arial"/>
          <w:sz w:val="24"/>
          <w:szCs w:val="24"/>
        </w:rPr>
        <w:t xml:space="preserve">Przepisy Karty Nauczyciela nakładają na samorząd terytorialny obowiązek ustalenia płac nauczycieli w określony sposób, tj. w taki, aby za pośrednictwem wynagrodzenia zasadniczego oraz dodatków osiągnąć średnie wynagrodzenie. Średnie wynagrodzenie nie jest wynagrodzeniem minimalnym, przysługującym każdemu nauczycielowi. Średnie wynagrodzenie nauczycieli stanowi dla: nauczyciela stażysty - 100%, nauczyciela kontraktowego - 111%, nauczyciela mianowanego - 144%, nauczyciela dyplomowanego - 184% kwoty bazowej </w:t>
      </w:r>
      <w:r w:rsidRPr="005423F7">
        <w:rPr>
          <w:rFonts w:ascii="Arial" w:hAnsi="Arial" w:cs="Arial"/>
          <w:sz w:val="24"/>
          <w:szCs w:val="24"/>
        </w:rPr>
        <w:lastRenderedPageBreak/>
        <w:t>określanej corocznie w ustawie budżetowej (art. 30 ust. 3 Karty Nauczyciela). W ro</w:t>
      </w:r>
      <w:r w:rsidR="001B6A16">
        <w:rPr>
          <w:rFonts w:ascii="Arial" w:hAnsi="Arial" w:cs="Arial"/>
          <w:sz w:val="24"/>
          <w:szCs w:val="24"/>
        </w:rPr>
        <w:t>ku 2021 kwota bazowa wynosiła 3</w:t>
      </w:r>
      <w:r w:rsidRPr="005423F7">
        <w:rPr>
          <w:rFonts w:ascii="Arial" w:hAnsi="Arial" w:cs="Arial"/>
          <w:sz w:val="24"/>
          <w:szCs w:val="24"/>
        </w:rPr>
        <w:t>537,80 zł</w:t>
      </w:r>
    </w:p>
    <w:p w14:paraId="4E6C3069" w14:textId="56AF21D9" w:rsidR="00ED6F49" w:rsidRPr="001B6A16" w:rsidRDefault="00ED6F49" w:rsidP="001B6A16">
      <w:pPr>
        <w:pStyle w:val="Legenda"/>
        <w:keepNext/>
        <w:spacing w:after="120" w:line="276" w:lineRule="auto"/>
        <w:rPr>
          <w:rFonts w:ascii="Arial" w:hAnsi="Arial" w:cs="Arial"/>
          <w:color w:val="auto"/>
          <w:sz w:val="24"/>
          <w:szCs w:val="24"/>
        </w:rPr>
      </w:pPr>
      <w:r w:rsidRPr="001B6A16">
        <w:rPr>
          <w:rFonts w:ascii="Arial" w:hAnsi="Arial" w:cs="Arial"/>
          <w:color w:val="auto"/>
          <w:sz w:val="24"/>
          <w:szCs w:val="24"/>
        </w:rPr>
        <w:t xml:space="preserve">Wykres. Średnie wynagrodzenie nauczycieli, w podziale na poszczególne stopnie awansu zawodowego, w wojewódzkich jednostkach oświatowych </w:t>
      </w:r>
      <w:r w:rsidR="001B6A16">
        <w:rPr>
          <w:rFonts w:ascii="Arial" w:hAnsi="Arial" w:cs="Arial"/>
          <w:color w:val="auto"/>
          <w:sz w:val="24"/>
          <w:szCs w:val="24"/>
        </w:rPr>
        <w:br/>
      </w:r>
      <w:r w:rsidRPr="001B6A16">
        <w:rPr>
          <w:rFonts w:ascii="Arial" w:hAnsi="Arial" w:cs="Arial"/>
          <w:color w:val="auto"/>
          <w:sz w:val="24"/>
          <w:szCs w:val="24"/>
        </w:rPr>
        <w:t>w 2021 r.</w:t>
      </w:r>
    </w:p>
    <w:p w14:paraId="278A1293" w14:textId="0B21CE04" w:rsidR="00ED6F49" w:rsidRPr="005423F7" w:rsidRDefault="001B6A16" w:rsidP="005423F7">
      <w:pPr>
        <w:spacing w:after="0" w:line="276" w:lineRule="auto"/>
        <w:rPr>
          <w:rFonts w:ascii="Arial" w:hAnsi="Arial" w:cs="Arial"/>
          <w:sz w:val="24"/>
          <w:szCs w:val="24"/>
        </w:rPr>
      </w:pPr>
      <w:r>
        <w:rPr>
          <w:rFonts w:ascii="Arial" w:hAnsi="Arial" w:cs="Arial"/>
          <w:noProof/>
          <w:sz w:val="24"/>
          <w:szCs w:val="24"/>
          <w:lang w:eastAsia="pl-PL"/>
        </w:rPr>
        <w:drawing>
          <wp:inline distT="0" distB="0" distL="0" distR="0" wp14:anchorId="2AE91A3D" wp14:editId="0BBFEC18">
            <wp:extent cx="5124450" cy="2643422"/>
            <wp:effectExtent l="0" t="0" r="0" b="5080"/>
            <wp:docPr id="30" name="Obraz 30" descr="Wykres słupkowy, w tym kolorem niebieskim średnie wynagrodzenie: nauczyciel stażysta 3941,19, nauczyciel kontraktowy 4429,63, nauczyciel mianowany 5294,10, nauczyciel dyplomowany 6839,71. Kolorem pomarańczowym średnia wymagana: nauczyciel stażysta 3537,80, nauczyciel kontraktowy 3926,96, nauczyciel mianowany 5094,43, nauczyciel dyplomowany 6509,55." title="Wykres. Średnie wynagrodzenie nauczycieli, w podziale na poszczególne stopnie awansu zawodowego, w wojewódzkich jednostkach oświatowych w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ykres. Średnie wynagrodzenie nauczycieli, w podziale na poszczególne stopnie awansu zawodowego, w wojewódzkich jednostkach oświatowych w 2021 r..jpg"/>
                    <pic:cNvPicPr/>
                  </pic:nvPicPr>
                  <pic:blipFill>
                    <a:blip r:embed="rId53">
                      <a:extLst>
                        <a:ext uri="{28A0092B-C50C-407E-A947-70E740481C1C}">
                          <a14:useLocalDpi xmlns:a14="http://schemas.microsoft.com/office/drawing/2010/main" val="0"/>
                        </a:ext>
                      </a:extLst>
                    </a:blip>
                    <a:stretch>
                      <a:fillRect/>
                    </a:stretch>
                  </pic:blipFill>
                  <pic:spPr>
                    <a:xfrm>
                      <a:off x="0" y="0"/>
                      <a:ext cx="5150793" cy="2657011"/>
                    </a:xfrm>
                    <a:prstGeom prst="rect">
                      <a:avLst/>
                    </a:prstGeom>
                  </pic:spPr>
                </pic:pic>
              </a:graphicData>
            </a:graphic>
          </wp:inline>
        </w:drawing>
      </w:r>
    </w:p>
    <w:p w14:paraId="08D7C95E" w14:textId="3E77E860" w:rsidR="009175B2" w:rsidRPr="001B6A16" w:rsidRDefault="00ED6F49" w:rsidP="001B6A16">
      <w:pPr>
        <w:spacing w:before="120" w:after="120" w:line="276" w:lineRule="auto"/>
        <w:rPr>
          <w:rFonts w:ascii="Arial" w:hAnsi="Arial" w:cs="Arial"/>
          <w:sz w:val="24"/>
          <w:szCs w:val="24"/>
        </w:rPr>
      </w:pPr>
      <w:r w:rsidRPr="005423F7">
        <w:rPr>
          <w:rFonts w:ascii="Arial" w:hAnsi="Arial" w:cs="Arial"/>
          <w:sz w:val="24"/>
          <w:szCs w:val="24"/>
        </w:rPr>
        <w:t>Opracowanie własne: Departament Edukacji, Nauki i Sportu UMWP</w:t>
      </w:r>
    </w:p>
    <w:p w14:paraId="5954DBA9" w14:textId="77777777" w:rsidR="00ED6F49" w:rsidRPr="005423F7" w:rsidRDefault="00ED6F49" w:rsidP="005423F7">
      <w:pPr>
        <w:pStyle w:val="Bezodstpw"/>
        <w:spacing w:line="276" w:lineRule="auto"/>
        <w:rPr>
          <w:rFonts w:ascii="Arial" w:hAnsi="Arial" w:cs="Arial"/>
          <w:sz w:val="24"/>
          <w:szCs w:val="24"/>
          <w:u w:val="single"/>
        </w:rPr>
      </w:pPr>
      <w:r w:rsidRPr="005423F7">
        <w:rPr>
          <w:rFonts w:ascii="Arial" w:hAnsi="Arial" w:cs="Arial"/>
          <w:sz w:val="24"/>
          <w:szCs w:val="24"/>
          <w:u w:val="single"/>
        </w:rPr>
        <w:t>Medyczno-Społeczne Centra Kształcenia Zawodowego i Ustawicznego</w:t>
      </w:r>
    </w:p>
    <w:p w14:paraId="6200C801" w14:textId="56880626" w:rsidR="009175B2" w:rsidRPr="005423F7" w:rsidRDefault="00ED6F49" w:rsidP="001B6A16">
      <w:pPr>
        <w:pStyle w:val="Bezodstpw"/>
        <w:spacing w:line="276" w:lineRule="auto"/>
        <w:ind w:firstLine="708"/>
        <w:rPr>
          <w:rFonts w:ascii="Arial" w:hAnsi="Arial" w:cs="Arial"/>
          <w:sz w:val="24"/>
          <w:szCs w:val="24"/>
          <w:lang w:eastAsia="pl-PL"/>
        </w:rPr>
      </w:pPr>
      <w:r w:rsidRPr="005423F7">
        <w:rPr>
          <w:rFonts w:ascii="Arial" w:hAnsi="Arial" w:cs="Arial"/>
          <w:sz w:val="24"/>
          <w:szCs w:val="24"/>
        </w:rPr>
        <w:t>W Medyczno-Społecznych Centrach Kształcenia Zawodowego, wg stanu na dzień 30 września 2021 r., uczyło się 1 264 słuchaczy, w tym w Jaśle – 255, w Mielcu – 73, w Przemyślu – 185, w Rz</w:t>
      </w:r>
      <w:r w:rsidR="001B6A16">
        <w:rPr>
          <w:rFonts w:ascii="Arial" w:hAnsi="Arial" w:cs="Arial"/>
          <w:sz w:val="24"/>
          <w:szCs w:val="24"/>
        </w:rPr>
        <w:t>eszowie – 342 i w Sanoku – 409.</w:t>
      </w:r>
    </w:p>
    <w:p w14:paraId="5305C187" w14:textId="77777777" w:rsidR="00ED6F49" w:rsidRPr="005423F7" w:rsidRDefault="00ED6F49" w:rsidP="005423F7">
      <w:pPr>
        <w:pStyle w:val="Legenda"/>
        <w:keepNext/>
        <w:spacing w:line="276" w:lineRule="auto"/>
        <w:rPr>
          <w:rFonts w:ascii="Arial" w:hAnsi="Arial" w:cs="Arial"/>
          <w:b w:val="0"/>
          <w:color w:val="auto"/>
          <w:sz w:val="24"/>
          <w:szCs w:val="24"/>
        </w:rPr>
      </w:pPr>
      <w:r w:rsidRPr="005423F7">
        <w:rPr>
          <w:rFonts w:ascii="Arial" w:hAnsi="Arial" w:cs="Arial"/>
          <w:b w:val="0"/>
          <w:color w:val="auto"/>
          <w:sz w:val="24"/>
          <w:szCs w:val="24"/>
        </w:rPr>
        <w:t>Tabela. Liczba słuchaczy w podziale na poszczególne formy kształcenia, wg stanu na dzień 30 września 2021 r.</w:t>
      </w:r>
    </w:p>
    <w:tbl>
      <w:tblPr>
        <w:tblStyle w:val="Tabela-Siatka11"/>
        <w:tblW w:w="5000" w:type="pct"/>
        <w:tblLook w:val="04A0" w:firstRow="1" w:lastRow="0" w:firstColumn="1" w:lastColumn="0" w:noHBand="0" w:noVBand="1"/>
        <w:tblCaption w:val="Tabela. Liczba słuchaczy w podziale na poszczególne formy kształcenia, wg stanu na dzień 30 września 2021 r."/>
        <w:tblDescription w:val="Tabela zawiera Jednostka, Forma kształcenia: dzienna, stacjonarna, zaoczna&#10;"/>
      </w:tblPr>
      <w:tblGrid>
        <w:gridCol w:w="3668"/>
        <w:gridCol w:w="1770"/>
        <w:gridCol w:w="2495"/>
        <w:gridCol w:w="2261"/>
      </w:tblGrid>
      <w:tr w:rsidR="00ED6F49" w:rsidRPr="005423F7" w14:paraId="4E500926" w14:textId="77777777" w:rsidTr="005A3278">
        <w:trPr>
          <w:trHeight w:val="300"/>
          <w:tblHeader/>
        </w:trPr>
        <w:tc>
          <w:tcPr>
            <w:tcW w:w="1799" w:type="pct"/>
            <w:vMerge w:val="restart"/>
            <w:noWrap/>
            <w:hideMark/>
          </w:tcPr>
          <w:p w14:paraId="1EDE38DA" w14:textId="77777777" w:rsidR="00ED6F49" w:rsidRPr="005423F7" w:rsidRDefault="00ED6F49" w:rsidP="005423F7">
            <w:pPr>
              <w:spacing w:line="276" w:lineRule="auto"/>
              <w:rPr>
                <w:rFonts w:ascii="Arial" w:hAnsi="Arial" w:cs="Arial"/>
                <w:b/>
                <w:sz w:val="24"/>
                <w:szCs w:val="24"/>
                <w:lang w:eastAsia="pl-PL"/>
              </w:rPr>
            </w:pPr>
            <w:r w:rsidRPr="005423F7">
              <w:rPr>
                <w:rFonts w:ascii="Arial" w:hAnsi="Arial" w:cs="Arial"/>
                <w:b/>
                <w:sz w:val="24"/>
                <w:szCs w:val="24"/>
                <w:lang w:eastAsia="pl-PL"/>
              </w:rPr>
              <w:t>Jednostka</w:t>
            </w:r>
          </w:p>
        </w:tc>
        <w:tc>
          <w:tcPr>
            <w:tcW w:w="3201" w:type="pct"/>
            <w:gridSpan w:val="3"/>
            <w:noWrap/>
            <w:hideMark/>
          </w:tcPr>
          <w:p w14:paraId="4E37D0BF" w14:textId="77777777" w:rsidR="00ED6F49" w:rsidRPr="005423F7" w:rsidRDefault="00ED6F49" w:rsidP="005423F7">
            <w:pPr>
              <w:spacing w:line="276" w:lineRule="auto"/>
              <w:rPr>
                <w:rFonts w:ascii="Arial" w:hAnsi="Arial" w:cs="Arial"/>
                <w:b/>
                <w:sz w:val="24"/>
                <w:szCs w:val="24"/>
                <w:lang w:eastAsia="pl-PL"/>
              </w:rPr>
            </w:pPr>
            <w:r w:rsidRPr="005423F7">
              <w:rPr>
                <w:rFonts w:ascii="Arial" w:hAnsi="Arial" w:cs="Arial"/>
                <w:b/>
                <w:sz w:val="24"/>
                <w:szCs w:val="24"/>
                <w:lang w:eastAsia="pl-PL"/>
              </w:rPr>
              <w:t>Forma kształcenia</w:t>
            </w:r>
          </w:p>
        </w:tc>
      </w:tr>
      <w:tr w:rsidR="00ED6F49" w:rsidRPr="005423F7" w14:paraId="5B43B4AA" w14:textId="77777777" w:rsidTr="005A3278">
        <w:trPr>
          <w:trHeight w:val="222"/>
          <w:tblHeader/>
        </w:trPr>
        <w:tc>
          <w:tcPr>
            <w:tcW w:w="1799" w:type="pct"/>
            <w:vMerge/>
            <w:hideMark/>
          </w:tcPr>
          <w:p w14:paraId="6F7BE7DE" w14:textId="77777777" w:rsidR="00ED6F49" w:rsidRPr="005423F7" w:rsidRDefault="00ED6F49" w:rsidP="005423F7">
            <w:pPr>
              <w:spacing w:line="276" w:lineRule="auto"/>
              <w:rPr>
                <w:rFonts w:ascii="Arial" w:hAnsi="Arial" w:cs="Arial"/>
                <w:b/>
                <w:sz w:val="24"/>
                <w:szCs w:val="24"/>
                <w:lang w:eastAsia="pl-PL"/>
              </w:rPr>
            </w:pPr>
          </w:p>
        </w:tc>
        <w:tc>
          <w:tcPr>
            <w:tcW w:w="868" w:type="pct"/>
            <w:noWrap/>
            <w:hideMark/>
          </w:tcPr>
          <w:p w14:paraId="7F7B3385" w14:textId="77777777" w:rsidR="00ED6F49" w:rsidRPr="005423F7" w:rsidRDefault="00ED6F49" w:rsidP="005423F7">
            <w:pPr>
              <w:spacing w:line="276" w:lineRule="auto"/>
              <w:rPr>
                <w:rFonts w:ascii="Arial" w:hAnsi="Arial" w:cs="Arial"/>
                <w:b/>
                <w:sz w:val="24"/>
                <w:szCs w:val="24"/>
                <w:lang w:eastAsia="pl-PL"/>
              </w:rPr>
            </w:pPr>
            <w:r w:rsidRPr="005423F7">
              <w:rPr>
                <w:rFonts w:ascii="Arial" w:hAnsi="Arial" w:cs="Arial"/>
                <w:b/>
                <w:sz w:val="24"/>
                <w:szCs w:val="24"/>
                <w:lang w:eastAsia="pl-PL"/>
              </w:rPr>
              <w:t>dzienna</w:t>
            </w:r>
          </w:p>
        </w:tc>
        <w:tc>
          <w:tcPr>
            <w:tcW w:w="1224" w:type="pct"/>
            <w:noWrap/>
            <w:hideMark/>
          </w:tcPr>
          <w:p w14:paraId="34746988" w14:textId="77777777" w:rsidR="00ED6F49" w:rsidRPr="005423F7" w:rsidRDefault="00ED6F49" w:rsidP="005423F7">
            <w:pPr>
              <w:spacing w:line="276" w:lineRule="auto"/>
              <w:rPr>
                <w:rFonts w:ascii="Arial" w:hAnsi="Arial" w:cs="Arial"/>
                <w:b/>
                <w:sz w:val="24"/>
                <w:szCs w:val="24"/>
                <w:lang w:eastAsia="pl-PL"/>
              </w:rPr>
            </w:pPr>
            <w:r w:rsidRPr="005423F7">
              <w:rPr>
                <w:rFonts w:ascii="Arial" w:hAnsi="Arial" w:cs="Arial"/>
                <w:b/>
                <w:sz w:val="24"/>
                <w:szCs w:val="24"/>
                <w:lang w:eastAsia="pl-PL"/>
              </w:rPr>
              <w:t>stacjonarna</w:t>
            </w:r>
          </w:p>
        </w:tc>
        <w:tc>
          <w:tcPr>
            <w:tcW w:w="1109" w:type="pct"/>
            <w:noWrap/>
            <w:hideMark/>
          </w:tcPr>
          <w:p w14:paraId="710155C1" w14:textId="77777777" w:rsidR="00ED6F49" w:rsidRPr="005423F7" w:rsidRDefault="00ED6F49" w:rsidP="005423F7">
            <w:pPr>
              <w:spacing w:line="276" w:lineRule="auto"/>
              <w:rPr>
                <w:rFonts w:ascii="Arial" w:hAnsi="Arial" w:cs="Arial"/>
                <w:b/>
                <w:sz w:val="24"/>
                <w:szCs w:val="24"/>
                <w:lang w:eastAsia="pl-PL"/>
              </w:rPr>
            </w:pPr>
            <w:r w:rsidRPr="005423F7">
              <w:rPr>
                <w:rFonts w:ascii="Arial" w:hAnsi="Arial" w:cs="Arial"/>
                <w:b/>
                <w:sz w:val="24"/>
                <w:szCs w:val="24"/>
                <w:lang w:eastAsia="pl-PL"/>
              </w:rPr>
              <w:t>zaoczna</w:t>
            </w:r>
          </w:p>
        </w:tc>
      </w:tr>
      <w:tr w:rsidR="00ED6F49" w:rsidRPr="005423F7" w14:paraId="45CC3783" w14:textId="77777777" w:rsidTr="005A3278">
        <w:trPr>
          <w:trHeight w:val="206"/>
        </w:trPr>
        <w:tc>
          <w:tcPr>
            <w:tcW w:w="1799" w:type="pct"/>
            <w:noWrap/>
            <w:hideMark/>
          </w:tcPr>
          <w:p w14:paraId="4F76B8CC" w14:textId="77777777" w:rsidR="00ED6F49" w:rsidRPr="005423F7" w:rsidRDefault="00ED6F49" w:rsidP="005423F7">
            <w:pPr>
              <w:spacing w:line="276" w:lineRule="auto"/>
              <w:rPr>
                <w:rFonts w:ascii="Arial" w:hAnsi="Arial" w:cs="Arial"/>
                <w:sz w:val="24"/>
                <w:szCs w:val="24"/>
                <w:lang w:eastAsia="pl-PL"/>
              </w:rPr>
            </w:pPr>
            <w:proofErr w:type="spellStart"/>
            <w:r w:rsidRPr="005423F7">
              <w:rPr>
                <w:rFonts w:ascii="Arial" w:hAnsi="Arial" w:cs="Arial"/>
                <w:sz w:val="24"/>
                <w:szCs w:val="24"/>
                <w:lang w:eastAsia="pl-PL"/>
              </w:rPr>
              <w:t>MSCKZiU</w:t>
            </w:r>
            <w:proofErr w:type="spellEnd"/>
            <w:r w:rsidRPr="005423F7">
              <w:rPr>
                <w:rFonts w:ascii="Arial" w:hAnsi="Arial" w:cs="Arial"/>
                <w:sz w:val="24"/>
                <w:szCs w:val="24"/>
                <w:lang w:eastAsia="pl-PL"/>
              </w:rPr>
              <w:t xml:space="preserve"> Jasło</w:t>
            </w:r>
          </w:p>
        </w:tc>
        <w:tc>
          <w:tcPr>
            <w:tcW w:w="868" w:type="pct"/>
            <w:noWrap/>
            <w:hideMark/>
          </w:tcPr>
          <w:p w14:paraId="189C3830"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45</w:t>
            </w:r>
          </w:p>
        </w:tc>
        <w:tc>
          <w:tcPr>
            <w:tcW w:w="1224" w:type="pct"/>
            <w:noWrap/>
            <w:hideMark/>
          </w:tcPr>
          <w:p w14:paraId="3C244741"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180</w:t>
            </w:r>
          </w:p>
        </w:tc>
        <w:tc>
          <w:tcPr>
            <w:tcW w:w="1109" w:type="pct"/>
            <w:noWrap/>
            <w:hideMark/>
          </w:tcPr>
          <w:p w14:paraId="56CE5CD5"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30</w:t>
            </w:r>
          </w:p>
        </w:tc>
      </w:tr>
      <w:tr w:rsidR="00ED6F49" w:rsidRPr="005423F7" w14:paraId="5D289A10" w14:textId="77777777" w:rsidTr="005A3278">
        <w:trPr>
          <w:trHeight w:val="110"/>
        </w:trPr>
        <w:tc>
          <w:tcPr>
            <w:tcW w:w="1799" w:type="pct"/>
            <w:noWrap/>
            <w:hideMark/>
          </w:tcPr>
          <w:p w14:paraId="467A7827" w14:textId="77777777" w:rsidR="00ED6F49" w:rsidRPr="005423F7" w:rsidRDefault="00ED6F49" w:rsidP="005423F7">
            <w:pPr>
              <w:spacing w:line="276" w:lineRule="auto"/>
              <w:rPr>
                <w:rFonts w:ascii="Arial" w:hAnsi="Arial" w:cs="Arial"/>
                <w:sz w:val="24"/>
                <w:szCs w:val="24"/>
                <w:lang w:eastAsia="pl-PL"/>
              </w:rPr>
            </w:pPr>
            <w:proofErr w:type="spellStart"/>
            <w:r w:rsidRPr="005423F7">
              <w:rPr>
                <w:rFonts w:ascii="Arial" w:hAnsi="Arial" w:cs="Arial"/>
                <w:sz w:val="24"/>
                <w:szCs w:val="24"/>
                <w:lang w:eastAsia="pl-PL"/>
              </w:rPr>
              <w:t>MSCKZiU</w:t>
            </w:r>
            <w:proofErr w:type="spellEnd"/>
            <w:r w:rsidRPr="005423F7">
              <w:rPr>
                <w:rFonts w:ascii="Arial" w:hAnsi="Arial" w:cs="Arial"/>
                <w:sz w:val="24"/>
                <w:szCs w:val="24"/>
                <w:lang w:eastAsia="pl-PL"/>
              </w:rPr>
              <w:t xml:space="preserve"> Mielec</w:t>
            </w:r>
          </w:p>
        </w:tc>
        <w:tc>
          <w:tcPr>
            <w:tcW w:w="868" w:type="pct"/>
            <w:noWrap/>
            <w:hideMark/>
          </w:tcPr>
          <w:p w14:paraId="636048A8"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8</w:t>
            </w:r>
          </w:p>
        </w:tc>
        <w:tc>
          <w:tcPr>
            <w:tcW w:w="1224" w:type="pct"/>
            <w:noWrap/>
            <w:hideMark/>
          </w:tcPr>
          <w:p w14:paraId="7FD042B9"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43</w:t>
            </w:r>
          </w:p>
        </w:tc>
        <w:tc>
          <w:tcPr>
            <w:tcW w:w="1109" w:type="pct"/>
            <w:noWrap/>
            <w:hideMark/>
          </w:tcPr>
          <w:p w14:paraId="739CB069"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22</w:t>
            </w:r>
          </w:p>
        </w:tc>
      </w:tr>
      <w:tr w:rsidR="00ED6F49" w:rsidRPr="005423F7" w14:paraId="19C8C588" w14:textId="77777777" w:rsidTr="005A3278">
        <w:trPr>
          <w:trHeight w:val="284"/>
        </w:trPr>
        <w:tc>
          <w:tcPr>
            <w:tcW w:w="1799" w:type="pct"/>
            <w:noWrap/>
            <w:hideMark/>
          </w:tcPr>
          <w:p w14:paraId="79AB43A2" w14:textId="77777777" w:rsidR="00ED6F49" w:rsidRPr="005423F7" w:rsidRDefault="00ED6F49" w:rsidP="005423F7">
            <w:pPr>
              <w:spacing w:line="276" w:lineRule="auto"/>
              <w:rPr>
                <w:rFonts w:ascii="Arial" w:hAnsi="Arial" w:cs="Arial"/>
                <w:sz w:val="24"/>
                <w:szCs w:val="24"/>
                <w:lang w:eastAsia="pl-PL"/>
              </w:rPr>
            </w:pPr>
            <w:proofErr w:type="spellStart"/>
            <w:r w:rsidRPr="005423F7">
              <w:rPr>
                <w:rFonts w:ascii="Arial" w:hAnsi="Arial" w:cs="Arial"/>
                <w:sz w:val="24"/>
                <w:szCs w:val="24"/>
                <w:lang w:eastAsia="pl-PL"/>
              </w:rPr>
              <w:t>MSCKZiU</w:t>
            </w:r>
            <w:proofErr w:type="spellEnd"/>
            <w:r w:rsidRPr="005423F7">
              <w:rPr>
                <w:rFonts w:ascii="Arial" w:hAnsi="Arial" w:cs="Arial"/>
                <w:sz w:val="24"/>
                <w:szCs w:val="24"/>
                <w:lang w:eastAsia="pl-PL"/>
              </w:rPr>
              <w:t xml:space="preserve"> Przemyśl</w:t>
            </w:r>
          </w:p>
        </w:tc>
        <w:tc>
          <w:tcPr>
            <w:tcW w:w="868" w:type="pct"/>
            <w:noWrap/>
            <w:hideMark/>
          </w:tcPr>
          <w:p w14:paraId="3A4E864D"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18</w:t>
            </w:r>
          </w:p>
        </w:tc>
        <w:tc>
          <w:tcPr>
            <w:tcW w:w="1224" w:type="pct"/>
            <w:noWrap/>
            <w:hideMark/>
          </w:tcPr>
          <w:p w14:paraId="718319E7"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96</w:t>
            </w:r>
          </w:p>
        </w:tc>
        <w:tc>
          <w:tcPr>
            <w:tcW w:w="1109" w:type="pct"/>
            <w:noWrap/>
            <w:hideMark/>
          </w:tcPr>
          <w:p w14:paraId="4D859C44"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71</w:t>
            </w:r>
          </w:p>
        </w:tc>
      </w:tr>
      <w:tr w:rsidR="00ED6F49" w:rsidRPr="005423F7" w14:paraId="0F994CFB" w14:textId="77777777" w:rsidTr="005A3278">
        <w:trPr>
          <w:trHeight w:val="260"/>
        </w:trPr>
        <w:tc>
          <w:tcPr>
            <w:tcW w:w="1799" w:type="pct"/>
            <w:noWrap/>
            <w:hideMark/>
          </w:tcPr>
          <w:p w14:paraId="464EAA4D" w14:textId="77777777" w:rsidR="00ED6F49" w:rsidRPr="005423F7" w:rsidRDefault="00ED6F49" w:rsidP="005423F7">
            <w:pPr>
              <w:spacing w:line="276" w:lineRule="auto"/>
              <w:rPr>
                <w:rFonts w:ascii="Arial" w:hAnsi="Arial" w:cs="Arial"/>
                <w:sz w:val="24"/>
                <w:szCs w:val="24"/>
                <w:lang w:eastAsia="pl-PL"/>
              </w:rPr>
            </w:pPr>
            <w:proofErr w:type="spellStart"/>
            <w:r w:rsidRPr="005423F7">
              <w:rPr>
                <w:rFonts w:ascii="Arial" w:hAnsi="Arial" w:cs="Arial"/>
                <w:sz w:val="24"/>
                <w:szCs w:val="24"/>
                <w:lang w:eastAsia="pl-PL"/>
              </w:rPr>
              <w:t>MSCKZiU</w:t>
            </w:r>
            <w:proofErr w:type="spellEnd"/>
            <w:r w:rsidRPr="005423F7">
              <w:rPr>
                <w:rFonts w:ascii="Arial" w:hAnsi="Arial" w:cs="Arial"/>
                <w:sz w:val="24"/>
                <w:szCs w:val="24"/>
                <w:lang w:eastAsia="pl-PL"/>
              </w:rPr>
              <w:t xml:space="preserve"> Rzeszów</w:t>
            </w:r>
          </w:p>
        </w:tc>
        <w:tc>
          <w:tcPr>
            <w:tcW w:w="868" w:type="pct"/>
            <w:noWrap/>
            <w:hideMark/>
          </w:tcPr>
          <w:p w14:paraId="52E83924"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287</w:t>
            </w:r>
          </w:p>
        </w:tc>
        <w:tc>
          <w:tcPr>
            <w:tcW w:w="1224" w:type="pct"/>
            <w:noWrap/>
            <w:hideMark/>
          </w:tcPr>
          <w:p w14:paraId="31E50CDF"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0</w:t>
            </w:r>
          </w:p>
        </w:tc>
        <w:tc>
          <w:tcPr>
            <w:tcW w:w="1109" w:type="pct"/>
            <w:noWrap/>
            <w:hideMark/>
          </w:tcPr>
          <w:p w14:paraId="3B2B84FA"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55</w:t>
            </w:r>
          </w:p>
        </w:tc>
      </w:tr>
      <w:tr w:rsidR="00ED6F49" w:rsidRPr="005423F7" w14:paraId="54E1A413" w14:textId="77777777" w:rsidTr="005A3278">
        <w:trPr>
          <w:trHeight w:val="136"/>
        </w:trPr>
        <w:tc>
          <w:tcPr>
            <w:tcW w:w="1799" w:type="pct"/>
            <w:noWrap/>
            <w:hideMark/>
          </w:tcPr>
          <w:p w14:paraId="072AEAB7" w14:textId="77777777" w:rsidR="00ED6F49" w:rsidRPr="005423F7" w:rsidRDefault="00ED6F49" w:rsidP="005423F7">
            <w:pPr>
              <w:spacing w:line="276" w:lineRule="auto"/>
              <w:rPr>
                <w:rFonts w:ascii="Arial" w:hAnsi="Arial" w:cs="Arial"/>
                <w:sz w:val="24"/>
                <w:szCs w:val="24"/>
                <w:lang w:eastAsia="pl-PL"/>
              </w:rPr>
            </w:pPr>
            <w:proofErr w:type="spellStart"/>
            <w:r w:rsidRPr="005423F7">
              <w:rPr>
                <w:rFonts w:ascii="Arial" w:hAnsi="Arial" w:cs="Arial"/>
                <w:sz w:val="24"/>
                <w:szCs w:val="24"/>
                <w:lang w:eastAsia="pl-PL"/>
              </w:rPr>
              <w:t>MSCKZiU</w:t>
            </w:r>
            <w:proofErr w:type="spellEnd"/>
            <w:r w:rsidRPr="005423F7">
              <w:rPr>
                <w:rFonts w:ascii="Arial" w:hAnsi="Arial" w:cs="Arial"/>
                <w:sz w:val="24"/>
                <w:szCs w:val="24"/>
                <w:lang w:eastAsia="pl-PL"/>
              </w:rPr>
              <w:t xml:space="preserve"> Sanok</w:t>
            </w:r>
          </w:p>
        </w:tc>
        <w:tc>
          <w:tcPr>
            <w:tcW w:w="868" w:type="pct"/>
            <w:noWrap/>
            <w:hideMark/>
          </w:tcPr>
          <w:p w14:paraId="147B246F"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340</w:t>
            </w:r>
          </w:p>
        </w:tc>
        <w:tc>
          <w:tcPr>
            <w:tcW w:w="1224" w:type="pct"/>
            <w:noWrap/>
            <w:hideMark/>
          </w:tcPr>
          <w:p w14:paraId="53316168"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0</w:t>
            </w:r>
          </w:p>
        </w:tc>
        <w:tc>
          <w:tcPr>
            <w:tcW w:w="1109" w:type="pct"/>
            <w:noWrap/>
            <w:hideMark/>
          </w:tcPr>
          <w:p w14:paraId="2872BDA1" w14:textId="77777777" w:rsidR="00ED6F49" w:rsidRPr="005423F7" w:rsidRDefault="00ED6F49" w:rsidP="005423F7">
            <w:pPr>
              <w:spacing w:line="276" w:lineRule="auto"/>
              <w:rPr>
                <w:rFonts w:ascii="Arial" w:hAnsi="Arial" w:cs="Arial"/>
                <w:sz w:val="24"/>
                <w:szCs w:val="24"/>
                <w:lang w:eastAsia="pl-PL"/>
              </w:rPr>
            </w:pPr>
            <w:r w:rsidRPr="005423F7">
              <w:rPr>
                <w:rFonts w:ascii="Arial" w:hAnsi="Arial" w:cs="Arial"/>
                <w:sz w:val="24"/>
                <w:szCs w:val="24"/>
                <w:lang w:eastAsia="pl-PL"/>
              </w:rPr>
              <w:t>69</w:t>
            </w:r>
          </w:p>
        </w:tc>
      </w:tr>
      <w:tr w:rsidR="00ED6F49" w:rsidRPr="005423F7" w14:paraId="3F8EE0E0" w14:textId="77777777" w:rsidTr="005A3278">
        <w:trPr>
          <w:trHeight w:val="168"/>
        </w:trPr>
        <w:tc>
          <w:tcPr>
            <w:tcW w:w="1799" w:type="pct"/>
            <w:noWrap/>
            <w:hideMark/>
          </w:tcPr>
          <w:p w14:paraId="6F605DE4" w14:textId="77777777" w:rsidR="00ED6F49" w:rsidRPr="005423F7" w:rsidRDefault="00ED6F49" w:rsidP="005423F7">
            <w:pPr>
              <w:spacing w:line="276" w:lineRule="auto"/>
              <w:rPr>
                <w:rFonts w:ascii="Arial" w:hAnsi="Arial" w:cs="Arial"/>
                <w:b/>
                <w:bCs/>
                <w:sz w:val="24"/>
                <w:szCs w:val="24"/>
                <w:lang w:eastAsia="pl-PL"/>
              </w:rPr>
            </w:pPr>
            <w:r w:rsidRPr="005423F7">
              <w:rPr>
                <w:rFonts w:ascii="Arial" w:hAnsi="Arial" w:cs="Arial"/>
                <w:b/>
                <w:bCs/>
                <w:sz w:val="24"/>
                <w:szCs w:val="24"/>
                <w:lang w:eastAsia="pl-PL"/>
              </w:rPr>
              <w:t>RAZEM</w:t>
            </w:r>
          </w:p>
        </w:tc>
        <w:tc>
          <w:tcPr>
            <w:tcW w:w="868" w:type="pct"/>
            <w:noWrap/>
            <w:hideMark/>
          </w:tcPr>
          <w:p w14:paraId="5EFEF0BB" w14:textId="77777777" w:rsidR="00ED6F49" w:rsidRPr="005423F7" w:rsidRDefault="00ED6F49" w:rsidP="005423F7">
            <w:pPr>
              <w:spacing w:line="276" w:lineRule="auto"/>
              <w:rPr>
                <w:rFonts w:ascii="Arial" w:hAnsi="Arial" w:cs="Arial"/>
                <w:b/>
                <w:bCs/>
                <w:sz w:val="24"/>
                <w:szCs w:val="24"/>
                <w:lang w:eastAsia="pl-PL"/>
              </w:rPr>
            </w:pPr>
            <w:r w:rsidRPr="005423F7">
              <w:rPr>
                <w:rFonts w:ascii="Arial" w:hAnsi="Arial" w:cs="Arial"/>
                <w:b/>
                <w:bCs/>
                <w:sz w:val="24"/>
                <w:szCs w:val="24"/>
                <w:lang w:eastAsia="pl-PL"/>
              </w:rPr>
              <w:t>698</w:t>
            </w:r>
          </w:p>
        </w:tc>
        <w:tc>
          <w:tcPr>
            <w:tcW w:w="1224" w:type="pct"/>
            <w:noWrap/>
            <w:hideMark/>
          </w:tcPr>
          <w:p w14:paraId="75662E57" w14:textId="77777777" w:rsidR="00ED6F49" w:rsidRPr="005423F7" w:rsidRDefault="00ED6F49" w:rsidP="005423F7">
            <w:pPr>
              <w:spacing w:line="276" w:lineRule="auto"/>
              <w:rPr>
                <w:rFonts w:ascii="Arial" w:hAnsi="Arial" w:cs="Arial"/>
                <w:b/>
                <w:bCs/>
                <w:sz w:val="24"/>
                <w:szCs w:val="24"/>
                <w:lang w:eastAsia="pl-PL"/>
              </w:rPr>
            </w:pPr>
            <w:r w:rsidRPr="005423F7">
              <w:rPr>
                <w:rFonts w:ascii="Arial" w:hAnsi="Arial" w:cs="Arial"/>
                <w:b/>
                <w:bCs/>
                <w:sz w:val="24"/>
                <w:szCs w:val="24"/>
                <w:lang w:eastAsia="pl-PL"/>
              </w:rPr>
              <w:t>319</w:t>
            </w:r>
          </w:p>
        </w:tc>
        <w:tc>
          <w:tcPr>
            <w:tcW w:w="1109" w:type="pct"/>
            <w:noWrap/>
            <w:hideMark/>
          </w:tcPr>
          <w:p w14:paraId="6C0CBBD6" w14:textId="77777777" w:rsidR="00ED6F49" w:rsidRPr="005423F7" w:rsidRDefault="00ED6F49" w:rsidP="005423F7">
            <w:pPr>
              <w:spacing w:line="276" w:lineRule="auto"/>
              <w:rPr>
                <w:rFonts w:ascii="Arial" w:hAnsi="Arial" w:cs="Arial"/>
                <w:b/>
                <w:bCs/>
                <w:sz w:val="24"/>
                <w:szCs w:val="24"/>
                <w:lang w:eastAsia="pl-PL"/>
              </w:rPr>
            </w:pPr>
            <w:r w:rsidRPr="005423F7">
              <w:rPr>
                <w:rFonts w:ascii="Arial" w:hAnsi="Arial" w:cs="Arial"/>
                <w:b/>
                <w:bCs/>
                <w:sz w:val="24"/>
                <w:szCs w:val="24"/>
                <w:lang w:eastAsia="pl-PL"/>
              </w:rPr>
              <w:t>247</w:t>
            </w:r>
          </w:p>
        </w:tc>
      </w:tr>
    </w:tbl>
    <w:p w14:paraId="61A6CB8C" w14:textId="77EF9701" w:rsidR="009175B2" w:rsidRPr="005423F7" w:rsidRDefault="00ED6F49" w:rsidP="005A3278">
      <w:pPr>
        <w:spacing w:before="120" w:after="120" w:line="276" w:lineRule="auto"/>
        <w:rPr>
          <w:rFonts w:ascii="Arial" w:hAnsi="Arial" w:cs="Arial"/>
          <w:sz w:val="24"/>
          <w:szCs w:val="24"/>
        </w:rPr>
      </w:pPr>
      <w:r w:rsidRPr="005423F7">
        <w:rPr>
          <w:rFonts w:ascii="Arial" w:hAnsi="Arial" w:cs="Arial"/>
          <w:sz w:val="24"/>
          <w:szCs w:val="24"/>
        </w:rPr>
        <w:t>Opracowanie własne: Departament Edukacji, Nauki i Sportu UMWP</w:t>
      </w:r>
    </w:p>
    <w:p w14:paraId="56DBA36F" w14:textId="4E47E419" w:rsidR="00ED6F49" w:rsidRPr="005423F7" w:rsidRDefault="00ED6F49" w:rsidP="005A3278">
      <w:pPr>
        <w:spacing w:after="0" w:line="276" w:lineRule="auto"/>
        <w:ind w:firstLine="708"/>
        <w:rPr>
          <w:rFonts w:ascii="Arial" w:hAnsi="Arial" w:cs="Arial"/>
          <w:color w:val="000000"/>
          <w:sz w:val="24"/>
          <w:szCs w:val="24"/>
          <w:lang w:eastAsia="pl-PL"/>
        </w:rPr>
      </w:pPr>
      <w:r w:rsidRPr="005423F7">
        <w:rPr>
          <w:rFonts w:ascii="Arial" w:hAnsi="Arial" w:cs="Arial"/>
          <w:color w:val="000000"/>
          <w:sz w:val="24"/>
          <w:szCs w:val="24"/>
        </w:rPr>
        <w:t xml:space="preserve">W roku 2021 Medyczno-Społeczne </w:t>
      </w:r>
      <w:r w:rsidR="005A3278">
        <w:rPr>
          <w:rFonts w:ascii="Arial" w:hAnsi="Arial" w:cs="Arial"/>
          <w:color w:val="000000"/>
          <w:sz w:val="24"/>
          <w:szCs w:val="24"/>
        </w:rPr>
        <w:t xml:space="preserve">Centra Kształcenia </w:t>
      </w:r>
      <w:r w:rsidR="00141EB4">
        <w:rPr>
          <w:rFonts w:ascii="Arial" w:hAnsi="Arial" w:cs="Arial"/>
          <w:color w:val="000000"/>
          <w:sz w:val="24"/>
          <w:szCs w:val="24"/>
        </w:rPr>
        <w:t xml:space="preserve">Zawodowego </w:t>
      </w:r>
      <w:r w:rsidR="005A3278">
        <w:rPr>
          <w:rFonts w:ascii="Arial" w:hAnsi="Arial" w:cs="Arial"/>
          <w:color w:val="000000"/>
          <w:sz w:val="24"/>
          <w:szCs w:val="24"/>
        </w:rPr>
        <w:t xml:space="preserve">i </w:t>
      </w:r>
      <w:r w:rsidRPr="005423F7">
        <w:rPr>
          <w:rFonts w:ascii="Arial" w:hAnsi="Arial" w:cs="Arial"/>
          <w:color w:val="000000"/>
          <w:sz w:val="24"/>
          <w:szCs w:val="24"/>
        </w:rPr>
        <w:t>Ustawicznego kszta</w:t>
      </w:r>
      <w:r w:rsidR="005A3278">
        <w:rPr>
          <w:rFonts w:ascii="Arial" w:hAnsi="Arial" w:cs="Arial"/>
          <w:color w:val="000000"/>
          <w:sz w:val="24"/>
          <w:szCs w:val="24"/>
        </w:rPr>
        <w:t xml:space="preserve">łciły w </w:t>
      </w:r>
      <w:r w:rsidRPr="005423F7">
        <w:rPr>
          <w:rFonts w:ascii="Arial" w:hAnsi="Arial" w:cs="Arial"/>
          <w:color w:val="000000"/>
          <w:sz w:val="24"/>
          <w:szCs w:val="24"/>
        </w:rPr>
        <w:t>następujących</w:t>
      </w:r>
      <w:r w:rsidR="00663F28" w:rsidRPr="005423F7">
        <w:rPr>
          <w:rFonts w:ascii="Arial" w:hAnsi="Arial" w:cs="Arial"/>
          <w:color w:val="000000"/>
          <w:sz w:val="24"/>
          <w:szCs w:val="24"/>
        </w:rPr>
        <w:t xml:space="preserve"> </w:t>
      </w:r>
      <w:r w:rsidRPr="005423F7">
        <w:rPr>
          <w:rFonts w:ascii="Arial" w:hAnsi="Arial" w:cs="Arial"/>
          <w:color w:val="000000"/>
          <w:sz w:val="24"/>
          <w:szCs w:val="24"/>
        </w:rPr>
        <w:t xml:space="preserve">zawodach: </w:t>
      </w:r>
      <w:r w:rsidRPr="005423F7">
        <w:rPr>
          <w:rFonts w:ascii="Arial" w:hAnsi="Arial" w:cs="Arial"/>
          <w:sz w:val="24"/>
          <w:szCs w:val="24"/>
          <w:lang w:eastAsia="pl-PL"/>
        </w:rPr>
        <w:t>Asystent osoby niepełnosprawnej</w:t>
      </w:r>
      <w:r w:rsidRPr="005423F7">
        <w:rPr>
          <w:rFonts w:ascii="Arial" w:hAnsi="Arial" w:cs="Arial"/>
          <w:color w:val="000000"/>
          <w:sz w:val="24"/>
          <w:szCs w:val="24"/>
          <w:lang w:eastAsia="pl-PL"/>
        </w:rPr>
        <w:t>, Asystentka stomatologiczna, Higienistka stomatologiczna, Opiekun medyczny, Opiekun osoby starszej, Opiekun w domu pomocy społecznej, Opiekunka dziecięca, Opiekunka środowiskowa, Protetyk słuchu, Technik dentystyczny, Technik elektroniki i informatyki medycznej, Technik elektroradiolog, Technik farmaceutyczny, Technik masażysta, Technik sterylizacji medycznej, Technik usług kosmetycznych, Terapeuta zajęciowy.</w:t>
      </w:r>
    </w:p>
    <w:p w14:paraId="4B968875" w14:textId="148C5750" w:rsidR="00ED6F49" w:rsidRPr="005423F7" w:rsidRDefault="00ED6F49" w:rsidP="005A3278">
      <w:pPr>
        <w:spacing w:after="120" w:line="276" w:lineRule="auto"/>
        <w:ind w:firstLine="709"/>
        <w:rPr>
          <w:rFonts w:ascii="Arial" w:hAnsi="Arial" w:cs="Arial"/>
          <w:bCs/>
          <w:iCs/>
          <w:color w:val="000000"/>
          <w:sz w:val="24"/>
          <w:szCs w:val="24"/>
        </w:rPr>
      </w:pPr>
      <w:r w:rsidRPr="005423F7">
        <w:rPr>
          <w:rFonts w:ascii="Arial" w:hAnsi="Arial" w:cs="Arial"/>
          <w:color w:val="000000"/>
          <w:sz w:val="24"/>
          <w:szCs w:val="24"/>
        </w:rPr>
        <w:t>Średni miesięczny koszt kształcenia 1 ucznia w szkołach  pol</w:t>
      </w:r>
      <w:r w:rsidR="005A3278">
        <w:rPr>
          <w:rFonts w:ascii="Arial" w:hAnsi="Arial" w:cs="Arial"/>
          <w:color w:val="000000"/>
          <w:sz w:val="24"/>
          <w:szCs w:val="24"/>
        </w:rPr>
        <w:t xml:space="preserve">icealnych w roku 2021 to 1 292 </w:t>
      </w:r>
      <w:r w:rsidRPr="005423F7">
        <w:rPr>
          <w:rFonts w:ascii="Arial" w:hAnsi="Arial" w:cs="Arial"/>
          <w:color w:val="000000"/>
          <w:sz w:val="24"/>
          <w:szCs w:val="24"/>
        </w:rPr>
        <w:t>zł.</w:t>
      </w:r>
    </w:p>
    <w:p w14:paraId="68FDC0AD" w14:textId="77777777" w:rsidR="00ED6F49" w:rsidRPr="005A3278" w:rsidRDefault="00ED6F49" w:rsidP="005A3278">
      <w:pPr>
        <w:pStyle w:val="Legenda"/>
        <w:keepNext/>
        <w:spacing w:after="120" w:line="276" w:lineRule="auto"/>
        <w:rPr>
          <w:rFonts w:ascii="Arial" w:hAnsi="Arial" w:cs="Arial"/>
          <w:color w:val="auto"/>
          <w:sz w:val="24"/>
          <w:szCs w:val="24"/>
        </w:rPr>
      </w:pPr>
      <w:r w:rsidRPr="005A3278">
        <w:rPr>
          <w:rFonts w:ascii="Arial" w:hAnsi="Arial" w:cs="Arial"/>
          <w:color w:val="auto"/>
          <w:sz w:val="24"/>
          <w:szCs w:val="24"/>
        </w:rPr>
        <w:lastRenderedPageBreak/>
        <w:t>Wykres. Średni miesięczny koszt kształcenia 1 ucznia w 2021 r. [zł]</w:t>
      </w:r>
    </w:p>
    <w:p w14:paraId="69D59452" w14:textId="77777777" w:rsidR="00ED6F49" w:rsidRPr="005423F7" w:rsidRDefault="00ED6F49" w:rsidP="005423F7">
      <w:pPr>
        <w:tabs>
          <w:tab w:val="left" w:pos="1080"/>
        </w:tabs>
        <w:spacing w:after="0" w:line="276" w:lineRule="auto"/>
        <w:rPr>
          <w:rFonts w:ascii="Arial" w:hAnsi="Arial" w:cs="Arial"/>
          <w:bCs/>
          <w:iCs/>
          <w:noProof/>
          <w:color w:val="000000"/>
          <w:sz w:val="24"/>
          <w:szCs w:val="24"/>
          <w:lang w:eastAsia="pl-PL"/>
        </w:rPr>
      </w:pPr>
      <w:r w:rsidRPr="005423F7">
        <w:rPr>
          <w:rFonts w:ascii="Arial" w:hAnsi="Arial" w:cs="Arial"/>
          <w:bCs/>
          <w:iCs/>
          <w:noProof/>
          <w:color w:val="000000"/>
          <w:sz w:val="24"/>
          <w:szCs w:val="24"/>
          <w:lang w:eastAsia="pl-PL"/>
        </w:rPr>
        <w:drawing>
          <wp:inline distT="0" distB="0" distL="0" distR="0" wp14:anchorId="1D21EF96" wp14:editId="1675521F">
            <wp:extent cx="4644090" cy="2816352"/>
            <wp:effectExtent l="0" t="0" r="4445" b="3175"/>
            <wp:docPr id="250" name="Obraz 250" descr="Wykres niebieski słupkowy: MSCKZiU Sanok 921, MSCKZiU Stalowa Wola 1122, MSCKZiU Jasło 1201, MSCKZiU Rzeszów 1443, MSCKZiU Przemyśl 1525, MSCKZiU Mielec 2490" title="Wykres. Średni miesięczny koszt kształcenia 1 ucznia w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6204" cy="2823698"/>
                    </a:xfrm>
                    <a:prstGeom prst="rect">
                      <a:avLst/>
                    </a:prstGeom>
                    <a:noFill/>
                  </pic:spPr>
                </pic:pic>
              </a:graphicData>
            </a:graphic>
          </wp:inline>
        </w:drawing>
      </w:r>
    </w:p>
    <w:p w14:paraId="3FB845B3" w14:textId="77777777" w:rsidR="005A3278" w:rsidRDefault="00ED6F49" w:rsidP="005A3278">
      <w:pPr>
        <w:spacing w:before="120" w:after="0" w:line="276" w:lineRule="auto"/>
        <w:rPr>
          <w:rFonts w:ascii="Arial" w:hAnsi="Arial" w:cs="Arial"/>
          <w:sz w:val="24"/>
          <w:szCs w:val="24"/>
        </w:rPr>
      </w:pPr>
      <w:r w:rsidRPr="005423F7">
        <w:rPr>
          <w:rFonts w:ascii="Arial" w:hAnsi="Arial" w:cs="Arial"/>
          <w:sz w:val="24"/>
          <w:szCs w:val="24"/>
        </w:rPr>
        <w:t>Opracowanie własne: Departament Edukacji, Nauki i Sportu</w:t>
      </w:r>
    </w:p>
    <w:p w14:paraId="2E7D91D5" w14:textId="37066EF2" w:rsidR="005A3278" w:rsidRDefault="00ED6F49" w:rsidP="005A3278">
      <w:pPr>
        <w:spacing w:before="120" w:after="0" w:line="276" w:lineRule="auto"/>
        <w:ind w:firstLine="708"/>
        <w:rPr>
          <w:rFonts w:ascii="Arial" w:hAnsi="Arial" w:cs="Arial"/>
          <w:sz w:val="24"/>
          <w:szCs w:val="24"/>
        </w:rPr>
      </w:pPr>
      <w:r w:rsidRPr="005423F7">
        <w:rPr>
          <w:rFonts w:ascii="Arial" w:hAnsi="Arial" w:cs="Arial"/>
          <w:bCs/>
          <w:iCs/>
          <w:color w:val="000000"/>
          <w:sz w:val="24"/>
          <w:szCs w:val="24"/>
        </w:rPr>
        <w:t>Najwyższy koszt kształcenia jednego słuchacza odnotowano w Medyczno-Społecznym Centrum Kształcenia Zawodowego i Ustawicznego w Mielcu, zaś najniższy w Medyczno-Społecznym Centrum Kształcenia Zawodowego i Ustawicznego w Sanoku.</w:t>
      </w:r>
    </w:p>
    <w:p w14:paraId="13BABCB7" w14:textId="77777777" w:rsidR="005A3278" w:rsidRDefault="00ED6F49" w:rsidP="005A3278">
      <w:pPr>
        <w:spacing w:after="0" w:line="276" w:lineRule="auto"/>
        <w:ind w:firstLine="709"/>
        <w:rPr>
          <w:rFonts w:ascii="Arial" w:hAnsi="Arial" w:cs="Arial"/>
          <w:sz w:val="24"/>
          <w:szCs w:val="24"/>
        </w:rPr>
      </w:pPr>
      <w:r w:rsidRPr="005423F7">
        <w:rPr>
          <w:rFonts w:ascii="Arial" w:hAnsi="Arial" w:cs="Arial"/>
          <w:sz w:val="24"/>
          <w:szCs w:val="24"/>
        </w:rPr>
        <w:t>Egzamin zawodowy i egzamin potwierdzający kwalifikacje w zawodzie jest przeprowadzony z zakresu danej kwalifikacji wyodrębnionej w zawodzie lub w zawodach zgodnie z klasyfikacją zawodów szkolnictwa zawodowego oraz na podstawie wymagań określonych w podstawie</w:t>
      </w:r>
      <w:r w:rsidR="00ED5C0F" w:rsidRPr="005423F7">
        <w:rPr>
          <w:rFonts w:ascii="Arial" w:hAnsi="Arial" w:cs="Arial"/>
          <w:sz w:val="24"/>
          <w:szCs w:val="24"/>
        </w:rPr>
        <w:t xml:space="preserve"> </w:t>
      </w:r>
      <w:r w:rsidRPr="005423F7">
        <w:rPr>
          <w:rFonts w:ascii="Arial" w:hAnsi="Arial" w:cs="Arial"/>
          <w:sz w:val="24"/>
          <w:szCs w:val="24"/>
        </w:rPr>
        <w:t>prog</w:t>
      </w:r>
      <w:r w:rsidR="005A3278">
        <w:rPr>
          <w:rFonts w:ascii="Arial" w:hAnsi="Arial" w:cs="Arial"/>
          <w:sz w:val="24"/>
          <w:szCs w:val="24"/>
        </w:rPr>
        <w:t>ramowej kształcenia w zawodach.</w:t>
      </w:r>
    </w:p>
    <w:p w14:paraId="35DBB635" w14:textId="0CDB07EB" w:rsidR="005A3278" w:rsidRDefault="00ED6F49" w:rsidP="005A3278">
      <w:pPr>
        <w:spacing w:after="0" w:line="276" w:lineRule="auto"/>
        <w:ind w:firstLine="709"/>
        <w:rPr>
          <w:rFonts w:ascii="Arial" w:hAnsi="Arial" w:cs="Arial"/>
          <w:sz w:val="24"/>
          <w:szCs w:val="24"/>
        </w:rPr>
      </w:pPr>
      <w:r w:rsidRPr="005423F7">
        <w:rPr>
          <w:rFonts w:ascii="Arial" w:hAnsi="Arial" w:cs="Arial"/>
          <w:sz w:val="24"/>
          <w:szCs w:val="24"/>
        </w:rPr>
        <w:t>W sesji zimowej do części pisemnej egzaminu przystąpiło 101 osób</w:t>
      </w:r>
      <w:r w:rsidR="00ED5C0F" w:rsidRPr="005423F7">
        <w:rPr>
          <w:rFonts w:ascii="Arial" w:hAnsi="Arial" w:cs="Arial"/>
          <w:sz w:val="24"/>
          <w:szCs w:val="24"/>
        </w:rPr>
        <w:t xml:space="preserve"> </w:t>
      </w:r>
      <w:r w:rsidR="005A3278">
        <w:rPr>
          <w:rFonts w:ascii="Arial" w:hAnsi="Arial" w:cs="Arial"/>
          <w:sz w:val="24"/>
          <w:szCs w:val="24"/>
        </w:rPr>
        <w:t xml:space="preserve">(40 uczących się </w:t>
      </w:r>
      <w:r w:rsidR="00141EB4">
        <w:rPr>
          <w:rFonts w:ascii="Arial" w:hAnsi="Arial" w:cs="Arial"/>
          <w:sz w:val="24"/>
          <w:szCs w:val="24"/>
        </w:rPr>
        <w:br/>
      </w:r>
      <w:r w:rsidR="005A3278">
        <w:rPr>
          <w:rFonts w:ascii="Arial" w:hAnsi="Arial" w:cs="Arial"/>
          <w:sz w:val="24"/>
          <w:szCs w:val="24"/>
        </w:rPr>
        <w:t xml:space="preserve">w </w:t>
      </w:r>
      <w:r w:rsidRPr="005423F7">
        <w:rPr>
          <w:rFonts w:ascii="Arial" w:hAnsi="Arial" w:cs="Arial"/>
          <w:sz w:val="24"/>
          <w:szCs w:val="24"/>
        </w:rPr>
        <w:t xml:space="preserve">systemie dziennym i 61 osób po ukończeniu zaocznej formy kształcenia). W sesji zimowej wśród słuchaczy dziennej formy kształcenia zdawalność wynosiła 100%. Z kolei średnia zdawalność egzaminu wśród słuchaczy pobierających naukę </w:t>
      </w:r>
      <w:r w:rsidR="005A3278">
        <w:rPr>
          <w:rFonts w:ascii="Arial" w:hAnsi="Arial" w:cs="Arial"/>
          <w:sz w:val="24"/>
          <w:szCs w:val="24"/>
        </w:rPr>
        <w:t>w formie zaocznej wyniosła 92%.</w:t>
      </w:r>
    </w:p>
    <w:p w14:paraId="394CCB8C" w14:textId="48E9D443" w:rsidR="00ED6F49" w:rsidRPr="005423F7" w:rsidRDefault="00ED6F49" w:rsidP="005A3278">
      <w:pPr>
        <w:spacing w:after="0" w:line="276" w:lineRule="auto"/>
        <w:ind w:firstLine="709"/>
        <w:rPr>
          <w:rFonts w:ascii="Arial" w:hAnsi="Arial" w:cs="Arial"/>
          <w:sz w:val="24"/>
          <w:szCs w:val="24"/>
        </w:rPr>
      </w:pPr>
      <w:r w:rsidRPr="005423F7">
        <w:rPr>
          <w:rFonts w:ascii="Arial" w:hAnsi="Arial" w:cs="Arial"/>
          <w:sz w:val="24"/>
          <w:szCs w:val="24"/>
        </w:rPr>
        <w:t>Do części praktycznej egzaminu w sesji zimowej przystąpiło 102 słuchaczy (40 po zakończeniu dziennej formy kształcenia, 62 po formie zaocznej). Średnia zdawalność po kształceniu w formie dziennej wyniosła 98%, po formie zaocznej 100%).</w:t>
      </w:r>
    </w:p>
    <w:p w14:paraId="522979D9" w14:textId="77777777" w:rsidR="00ED6F49" w:rsidRPr="005423F7" w:rsidRDefault="00ED6F49" w:rsidP="005423F7">
      <w:pPr>
        <w:spacing w:after="0" w:line="276" w:lineRule="auto"/>
        <w:ind w:firstLine="708"/>
        <w:rPr>
          <w:rFonts w:ascii="Arial" w:hAnsi="Arial" w:cs="Arial"/>
          <w:sz w:val="24"/>
          <w:szCs w:val="24"/>
        </w:rPr>
      </w:pPr>
      <w:r w:rsidRPr="005423F7">
        <w:rPr>
          <w:rFonts w:ascii="Arial" w:hAnsi="Arial" w:cs="Arial"/>
          <w:sz w:val="24"/>
          <w:szCs w:val="24"/>
        </w:rPr>
        <w:t>W sesji letniej do części pisemnej przystąpiło 396 słuchaczy – po ukończeniu formy dziennej 197, stacjonarnej – 50, zaocznej 149. Średnia zdawalność wyniosła po formie dziennej – 97%, stacjonarnej 100%, zaocznej – 100%.</w:t>
      </w:r>
    </w:p>
    <w:p w14:paraId="1F2CF724" w14:textId="08DCE656" w:rsidR="00141EB4" w:rsidRDefault="00ED6F49" w:rsidP="005A3278">
      <w:pPr>
        <w:spacing w:after="120" w:line="276" w:lineRule="auto"/>
        <w:ind w:firstLine="709"/>
        <w:rPr>
          <w:rFonts w:ascii="Arial" w:hAnsi="Arial" w:cs="Arial"/>
          <w:sz w:val="24"/>
          <w:szCs w:val="24"/>
        </w:rPr>
      </w:pPr>
      <w:r w:rsidRPr="005423F7">
        <w:rPr>
          <w:rFonts w:ascii="Arial" w:hAnsi="Arial" w:cs="Arial"/>
          <w:sz w:val="24"/>
          <w:szCs w:val="24"/>
        </w:rPr>
        <w:t xml:space="preserve">Z kolei do części praktycznej przystąpiło 395 </w:t>
      </w:r>
      <w:r w:rsidR="005A3278">
        <w:rPr>
          <w:rFonts w:ascii="Arial" w:hAnsi="Arial" w:cs="Arial"/>
          <w:sz w:val="24"/>
          <w:szCs w:val="24"/>
        </w:rPr>
        <w:t xml:space="preserve">słuchaczy. Średnia zdawalność w </w:t>
      </w:r>
      <w:r w:rsidRPr="005423F7">
        <w:rPr>
          <w:rFonts w:ascii="Arial" w:hAnsi="Arial" w:cs="Arial"/>
          <w:sz w:val="24"/>
          <w:szCs w:val="24"/>
        </w:rPr>
        <w:t xml:space="preserve">tym przypadku wyniosła 97% - po formie dziennej, 98% - po formach stacjonarnych, 99% - po formach kształconych zaocznie). W podanych liczbach </w:t>
      </w:r>
      <w:r w:rsidR="005A3278">
        <w:rPr>
          <w:rFonts w:ascii="Arial" w:hAnsi="Arial" w:cs="Arial"/>
          <w:sz w:val="24"/>
          <w:szCs w:val="24"/>
        </w:rPr>
        <w:t xml:space="preserve">uwzględniono 7 </w:t>
      </w:r>
      <w:r w:rsidRPr="005423F7">
        <w:rPr>
          <w:rFonts w:ascii="Arial" w:hAnsi="Arial" w:cs="Arial"/>
          <w:sz w:val="24"/>
          <w:szCs w:val="24"/>
        </w:rPr>
        <w:t xml:space="preserve">słuchaczy </w:t>
      </w:r>
      <w:proofErr w:type="spellStart"/>
      <w:r w:rsidRPr="005423F7">
        <w:rPr>
          <w:rFonts w:ascii="Arial" w:hAnsi="Arial" w:cs="Arial"/>
          <w:sz w:val="24"/>
          <w:szCs w:val="24"/>
        </w:rPr>
        <w:t>MSCKZiU</w:t>
      </w:r>
      <w:proofErr w:type="spellEnd"/>
      <w:r w:rsidRPr="005423F7">
        <w:rPr>
          <w:rFonts w:ascii="Arial" w:hAnsi="Arial" w:cs="Arial"/>
          <w:sz w:val="24"/>
          <w:szCs w:val="24"/>
        </w:rPr>
        <w:t xml:space="preserve"> Sanoku, którzy zdawali egzamin wg po</w:t>
      </w:r>
      <w:r w:rsidR="005A3278">
        <w:rPr>
          <w:rFonts w:ascii="Arial" w:hAnsi="Arial" w:cs="Arial"/>
          <w:sz w:val="24"/>
          <w:szCs w:val="24"/>
        </w:rPr>
        <w:t>dstawy programowej z roku 2017.</w:t>
      </w:r>
    </w:p>
    <w:p w14:paraId="1D7D29F7" w14:textId="77777777" w:rsidR="00141EB4" w:rsidRDefault="00141EB4">
      <w:pPr>
        <w:rPr>
          <w:rFonts w:ascii="Arial" w:hAnsi="Arial" w:cs="Arial"/>
          <w:sz w:val="24"/>
          <w:szCs w:val="24"/>
        </w:rPr>
      </w:pPr>
      <w:r>
        <w:rPr>
          <w:rFonts w:ascii="Arial" w:hAnsi="Arial" w:cs="Arial"/>
          <w:sz w:val="24"/>
          <w:szCs w:val="24"/>
        </w:rPr>
        <w:br w:type="page"/>
      </w:r>
    </w:p>
    <w:p w14:paraId="1B11E025" w14:textId="77777777" w:rsidR="00ED6F49" w:rsidRPr="005A3278" w:rsidRDefault="00ED6F49" w:rsidP="005A3278">
      <w:pPr>
        <w:pStyle w:val="Legenda"/>
        <w:spacing w:after="120" w:line="276" w:lineRule="auto"/>
        <w:rPr>
          <w:rFonts w:ascii="Arial" w:hAnsi="Arial" w:cs="Arial"/>
          <w:bCs w:val="0"/>
          <w:color w:val="auto"/>
          <w:sz w:val="24"/>
          <w:szCs w:val="24"/>
        </w:rPr>
      </w:pPr>
      <w:r w:rsidRPr="005A3278">
        <w:rPr>
          <w:rFonts w:ascii="Arial" w:hAnsi="Arial" w:cs="Arial"/>
          <w:color w:val="auto"/>
          <w:sz w:val="24"/>
          <w:szCs w:val="24"/>
        </w:rPr>
        <w:lastRenderedPageBreak/>
        <w:t>Tabela. Średnia zdawalność w poszczególnych szkołach wchodzących w skład Medyczno-Społecznych Centrów Kształcenia Zawodowego i Ustawicznego sesji zimowej i letniej roku szkolnego 2020/2021 [%]</w:t>
      </w:r>
    </w:p>
    <w:tbl>
      <w:tblPr>
        <w:tblStyle w:val="Tabela-Siatka11"/>
        <w:tblW w:w="5000" w:type="pct"/>
        <w:tblLook w:val="04A0" w:firstRow="1" w:lastRow="0" w:firstColumn="1" w:lastColumn="0" w:noHBand="0" w:noVBand="1"/>
        <w:tblCaption w:val="Tabela. Średnia zdawalność w poszczególnych szkołach wchodzących w skład Medyczno-Społecznych Centrów Kształcenia Zawodowego i Ustawicznego sesji zimowej i letniej roku szkolnego 2020/2021 [%]"/>
        <w:tblDescription w:val="Tabela zawiera Jednostka, sesja zimowa, sesja letnia, część pisemna [%], część praktyczna [%], część pisemna [%], część praktyczna [%]&#10;"/>
      </w:tblPr>
      <w:tblGrid>
        <w:gridCol w:w="1938"/>
        <w:gridCol w:w="1950"/>
        <w:gridCol w:w="2178"/>
        <w:gridCol w:w="1950"/>
        <w:gridCol w:w="2178"/>
      </w:tblGrid>
      <w:tr w:rsidR="00ED6F49" w:rsidRPr="005423F7" w14:paraId="484D7D9E" w14:textId="77777777" w:rsidTr="005A3278">
        <w:trPr>
          <w:trHeight w:val="300"/>
          <w:tblHeader/>
        </w:trPr>
        <w:tc>
          <w:tcPr>
            <w:tcW w:w="829" w:type="pct"/>
            <w:vMerge w:val="restart"/>
            <w:noWrap/>
            <w:hideMark/>
          </w:tcPr>
          <w:p w14:paraId="17D0AA89" w14:textId="77777777" w:rsidR="00ED6F49" w:rsidRPr="005423F7" w:rsidRDefault="00ED6F49" w:rsidP="005423F7">
            <w:pPr>
              <w:spacing w:line="276" w:lineRule="auto"/>
              <w:rPr>
                <w:rFonts w:ascii="Arial" w:eastAsia="Times New Roman" w:hAnsi="Arial" w:cs="Arial"/>
                <w:sz w:val="24"/>
                <w:szCs w:val="24"/>
                <w:lang w:eastAsia="pl-PL"/>
              </w:rPr>
            </w:pPr>
            <w:r w:rsidRPr="005423F7">
              <w:rPr>
                <w:rFonts w:ascii="Arial" w:eastAsia="Times New Roman" w:hAnsi="Arial" w:cs="Arial"/>
                <w:b/>
                <w:bCs/>
                <w:color w:val="000000"/>
                <w:sz w:val="24"/>
                <w:szCs w:val="24"/>
                <w:lang w:eastAsia="pl-PL"/>
              </w:rPr>
              <w:t>Jednostka</w:t>
            </w:r>
          </w:p>
        </w:tc>
        <w:tc>
          <w:tcPr>
            <w:tcW w:w="1891" w:type="pct"/>
            <w:gridSpan w:val="2"/>
            <w:noWrap/>
            <w:hideMark/>
          </w:tcPr>
          <w:p w14:paraId="3B2AFAFF" w14:textId="77777777" w:rsidR="00ED6F49" w:rsidRPr="005423F7" w:rsidRDefault="00ED6F49" w:rsidP="005423F7">
            <w:pPr>
              <w:spacing w:line="276" w:lineRule="auto"/>
              <w:rPr>
                <w:rFonts w:ascii="Arial" w:eastAsia="Times New Roman" w:hAnsi="Arial" w:cs="Arial"/>
                <w:b/>
                <w:bCs/>
                <w:color w:val="000000"/>
                <w:sz w:val="24"/>
                <w:szCs w:val="24"/>
                <w:lang w:eastAsia="pl-PL"/>
              </w:rPr>
            </w:pPr>
            <w:r w:rsidRPr="005423F7">
              <w:rPr>
                <w:rFonts w:ascii="Arial" w:eastAsia="Times New Roman" w:hAnsi="Arial" w:cs="Arial"/>
                <w:b/>
                <w:bCs/>
                <w:color w:val="000000"/>
                <w:sz w:val="24"/>
                <w:szCs w:val="24"/>
                <w:lang w:eastAsia="pl-PL"/>
              </w:rPr>
              <w:t>sesja zimowa</w:t>
            </w:r>
          </w:p>
        </w:tc>
        <w:tc>
          <w:tcPr>
            <w:tcW w:w="2280" w:type="pct"/>
            <w:gridSpan w:val="2"/>
            <w:noWrap/>
            <w:hideMark/>
          </w:tcPr>
          <w:p w14:paraId="7AEBEF6F" w14:textId="77777777" w:rsidR="00ED6F49" w:rsidRPr="005423F7" w:rsidRDefault="00ED6F49" w:rsidP="005423F7">
            <w:pPr>
              <w:spacing w:line="276" w:lineRule="auto"/>
              <w:rPr>
                <w:rFonts w:ascii="Arial" w:eastAsia="Times New Roman" w:hAnsi="Arial" w:cs="Arial"/>
                <w:b/>
                <w:bCs/>
                <w:color w:val="000000"/>
                <w:sz w:val="24"/>
                <w:szCs w:val="24"/>
                <w:lang w:eastAsia="pl-PL"/>
              </w:rPr>
            </w:pPr>
            <w:r w:rsidRPr="005423F7">
              <w:rPr>
                <w:rFonts w:ascii="Arial" w:eastAsia="Times New Roman" w:hAnsi="Arial" w:cs="Arial"/>
                <w:b/>
                <w:bCs/>
                <w:color w:val="000000"/>
                <w:sz w:val="24"/>
                <w:szCs w:val="24"/>
                <w:lang w:eastAsia="pl-PL"/>
              </w:rPr>
              <w:t>sesja letnia</w:t>
            </w:r>
          </w:p>
        </w:tc>
      </w:tr>
      <w:tr w:rsidR="00ED6F49" w:rsidRPr="005423F7" w14:paraId="051775A6" w14:textId="77777777" w:rsidTr="005A3278">
        <w:trPr>
          <w:trHeight w:val="300"/>
          <w:tblHeader/>
        </w:trPr>
        <w:tc>
          <w:tcPr>
            <w:tcW w:w="829" w:type="pct"/>
            <w:vMerge/>
            <w:noWrap/>
            <w:hideMark/>
          </w:tcPr>
          <w:p w14:paraId="5FD8FFD2" w14:textId="77777777" w:rsidR="00ED6F49" w:rsidRPr="005423F7" w:rsidRDefault="00ED6F49" w:rsidP="005423F7">
            <w:pPr>
              <w:spacing w:line="276" w:lineRule="auto"/>
              <w:rPr>
                <w:rFonts w:ascii="Arial" w:eastAsia="Times New Roman" w:hAnsi="Arial" w:cs="Arial"/>
                <w:b/>
                <w:bCs/>
                <w:color w:val="000000"/>
                <w:sz w:val="24"/>
                <w:szCs w:val="24"/>
                <w:lang w:eastAsia="pl-PL"/>
              </w:rPr>
            </w:pPr>
          </w:p>
        </w:tc>
        <w:tc>
          <w:tcPr>
            <w:tcW w:w="915" w:type="pct"/>
            <w:noWrap/>
            <w:hideMark/>
          </w:tcPr>
          <w:p w14:paraId="483F3F07" w14:textId="6975CA93" w:rsidR="00ED6F49" w:rsidRPr="005423F7" w:rsidRDefault="005A3278" w:rsidP="005423F7">
            <w:pPr>
              <w:spacing w:line="276" w:lineRule="auto"/>
              <w:rPr>
                <w:rFonts w:ascii="Arial" w:eastAsia="Times New Roman" w:hAnsi="Arial" w:cs="Arial"/>
                <w:b/>
                <w:bCs/>
                <w:color w:val="000000"/>
                <w:sz w:val="24"/>
                <w:szCs w:val="24"/>
                <w:lang w:eastAsia="pl-PL"/>
              </w:rPr>
            </w:pPr>
            <w:r>
              <w:rPr>
                <w:rFonts w:ascii="Arial" w:eastAsia="Times New Roman" w:hAnsi="Arial" w:cs="Arial"/>
                <w:b/>
                <w:bCs/>
                <w:color w:val="000000"/>
                <w:sz w:val="24"/>
                <w:szCs w:val="24"/>
                <w:lang w:eastAsia="pl-PL"/>
              </w:rPr>
              <w:t xml:space="preserve">część pisemna </w:t>
            </w:r>
            <w:r w:rsidR="00ED6F49" w:rsidRPr="005423F7">
              <w:rPr>
                <w:rFonts w:ascii="Arial" w:eastAsia="Times New Roman" w:hAnsi="Arial" w:cs="Arial"/>
                <w:b/>
                <w:bCs/>
                <w:color w:val="000000"/>
                <w:sz w:val="24"/>
                <w:szCs w:val="24"/>
                <w:lang w:eastAsia="pl-PL"/>
              </w:rPr>
              <w:t>[%]</w:t>
            </w:r>
          </w:p>
        </w:tc>
        <w:tc>
          <w:tcPr>
            <w:tcW w:w="976" w:type="pct"/>
            <w:noWrap/>
            <w:hideMark/>
          </w:tcPr>
          <w:p w14:paraId="69E7F83F" w14:textId="68377805" w:rsidR="00ED6F49" w:rsidRPr="005423F7" w:rsidRDefault="005A3278" w:rsidP="005423F7">
            <w:pPr>
              <w:spacing w:line="276" w:lineRule="auto"/>
              <w:rPr>
                <w:rFonts w:ascii="Arial" w:eastAsia="Times New Roman" w:hAnsi="Arial" w:cs="Arial"/>
                <w:b/>
                <w:bCs/>
                <w:color w:val="000000"/>
                <w:sz w:val="24"/>
                <w:szCs w:val="24"/>
                <w:lang w:eastAsia="pl-PL"/>
              </w:rPr>
            </w:pPr>
            <w:r>
              <w:rPr>
                <w:rFonts w:ascii="Arial" w:eastAsia="Times New Roman" w:hAnsi="Arial" w:cs="Arial"/>
                <w:b/>
                <w:bCs/>
                <w:color w:val="000000"/>
                <w:sz w:val="24"/>
                <w:szCs w:val="24"/>
                <w:lang w:eastAsia="pl-PL"/>
              </w:rPr>
              <w:t xml:space="preserve">część praktyczna </w:t>
            </w:r>
            <w:r w:rsidR="00ED6F49" w:rsidRPr="005423F7">
              <w:rPr>
                <w:rFonts w:ascii="Arial" w:eastAsia="Times New Roman" w:hAnsi="Arial" w:cs="Arial"/>
                <w:b/>
                <w:bCs/>
                <w:color w:val="000000"/>
                <w:sz w:val="24"/>
                <w:szCs w:val="24"/>
                <w:lang w:eastAsia="pl-PL"/>
              </w:rPr>
              <w:t>[%]</w:t>
            </w:r>
          </w:p>
        </w:tc>
        <w:tc>
          <w:tcPr>
            <w:tcW w:w="1109" w:type="pct"/>
            <w:noWrap/>
            <w:hideMark/>
          </w:tcPr>
          <w:p w14:paraId="37C12E55" w14:textId="59126630" w:rsidR="00ED6F49" w:rsidRPr="005423F7" w:rsidRDefault="005A3278" w:rsidP="005423F7">
            <w:pPr>
              <w:spacing w:line="276" w:lineRule="auto"/>
              <w:rPr>
                <w:rFonts w:ascii="Arial" w:eastAsia="Times New Roman" w:hAnsi="Arial" w:cs="Arial"/>
                <w:b/>
                <w:bCs/>
                <w:color w:val="000000"/>
                <w:sz w:val="24"/>
                <w:szCs w:val="24"/>
                <w:lang w:eastAsia="pl-PL"/>
              </w:rPr>
            </w:pPr>
            <w:r>
              <w:rPr>
                <w:rFonts w:ascii="Arial" w:eastAsia="Times New Roman" w:hAnsi="Arial" w:cs="Arial"/>
                <w:b/>
                <w:bCs/>
                <w:color w:val="000000"/>
                <w:sz w:val="24"/>
                <w:szCs w:val="24"/>
                <w:lang w:eastAsia="pl-PL"/>
              </w:rPr>
              <w:t xml:space="preserve">część pisemna </w:t>
            </w:r>
            <w:r w:rsidR="00ED6F49" w:rsidRPr="005423F7">
              <w:rPr>
                <w:rFonts w:ascii="Arial" w:eastAsia="Times New Roman" w:hAnsi="Arial" w:cs="Arial"/>
                <w:b/>
                <w:bCs/>
                <w:color w:val="000000"/>
                <w:sz w:val="24"/>
                <w:szCs w:val="24"/>
                <w:lang w:eastAsia="pl-PL"/>
              </w:rPr>
              <w:t>[%]</w:t>
            </w:r>
          </w:p>
        </w:tc>
        <w:tc>
          <w:tcPr>
            <w:tcW w:w="1171" w:type="pct"/>
            <w:noWrap/>
            <w:hideMark/>
          </w:tcPr>
          <w:p w14:paraId="73DD1FBC" w14:textId="1D19B7C5" w:rsidR="00ED6F49" w:rsidRPr="005423F7" w:rsidRDefault="005A3278" w:rsidP="005423F7">
            <w:pPr>
              <w:spacing w:line="276" w:lineRule="auto"/>
              <w:rPr>
                <w:rFonts w:ascii="Arial" w:eastAsia="Times New Roman" w:hAnsi="Arial" w:cs="Arial"/>
                <w:b/>
                <w:bCs/>
                <w:color w:val="000000"/>
                <w:sz w:val="24"/>
                <w:szCs w:val="24"/>
                <w:lang w:eastAsia="pl-PL"/>
              </w:rPr>
            </w:pPr>
            <w:r>
              <w:rPr>
                <w:rFonts w:ascii="Arial" w:eastAsia="Times New Roman" w:hAnsi="Arial" w:cs="Arial"/>
                <w:b/>
                <w:bCs/>
                <w:color w:val="000000"/>
                <w:sz w:val="24"/>
                <w:szCs w:val="24"/>
                <w:lang w:eastAsia="pl-PL"/>
              </w:rPr>
              <w:t xml:space="preserve">część praktyczna </w:t>
            </w:r>
            <w:r w:rsidR="00ED6F49" w:rsidRPr="005423F7">
              <w:rPr>
                <w:rFonts w:ascii="Arial" w:eastAsia="Times New Roman" w:hAnsi="Arial" w:cs="Arial"/>
                <w:b/>
                <w:bCs/>
                <w:color w:val="000000"/>
                <w:sz w:val="24"/>
                <w:szCs w:val="24"/>
                <w:lang w:eastAsia="pl-PL"/>
              </w:rPr>
              <w:t>[%]</w:t>
            </w:r>
          </w:p>
        </w:tc>
      </w:tr>
      <w:tr w:rsidR="00ED6F49" w:rsidRPr="005423F7" w14:paraId="5840BB51" w14:textId="77777777" w:rsidTr="005A3278">
        <w:trPr>
          <w:trHeight w:val="300"/>
        </w:trPr>
        <w:tc>
          <w:tcPr>
            <w:tcW w:w="829" w:type="pct"/>
            <w:noWrap/>
            <w:hideMark/>
          </w:tcPr>
          <w:p w14:paraId="700908A4" w14:textId="77777777" w:rsidR="00ED6F49" w:rsidRPr="005423F7" w:rsidRDefault="00ED6F49" w:rsidP="005423F7">
            <w:pPr>
              <w:spacing w:line="276" w:lineRule="auto"/>
              <w:rPr>
                <w:rFonts w:ascii="Arial" w:eastAsia="Times New Roman" w:hAnsi="Arial" w:cs="Arial"/>
                <w:color w:val="000000"/>
                <w:sz w:val="24"/>
                <w:szCs w:val="24"/>
                <w:lang w:eastAsia="pl-PL"/>
              </w:rPr>
            </w:pPr>
            <w:proofErr w:type="spellStart"/>
            <w:r w:rsidRPr="005423F7">
              <w:rPr>
                <w:rFonts w:ascii="Arial" w:eastAsia="Times New Roman" w:hAnsi="Arial" w:cs="Arial"/>
                <w:color w:val="000000"/>
                <w:sz w:val="24"/>
                <w:szCs w:val="24"/>
                <w:lang w:eastAsia="pl-PL"/>
              </w:rPr>
              <w:t>MSCKZiU</w:t>
            </w:r>
            <w:proofErr w:type="spellEnd"/>
            <w:r w:rsidRPr="005423F7">
              <w:rPr>
                <w:rFonts w:ascii="Arial" w:eastAsia="Times New Roman" w:hAnsi="Arial" w:cs="Arial"/>
                <w:color w:val="000000"/>
                <w:sz w:val="24"/>
                <w:szCs w:val="24"/>
                <w:lang w:eastAsia="pl-PL"/>
              </w:rPr>
              <w:t xml:space="preserve"> Jasło</w:t>
            </w:r>
          </w:p>
        </w:tc>
        <w:tc>
          <w:tcPr>
            <w:tcW w:w="915" w:type="pct"/>
            <w:noWrap/>
            <w:hideMark/>
          </w:tcPr>
          <w:p w14:paraId="259D6348"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97,10</w:t>
            </w:r>
          </w:p>
        </w:tc>
        <w:tc>
          <w:tcPr>
            <w:tcW w:w="976" w:type="pct"/>
            <w:noWrap/>
            <w:hideMark/>
          </w:tcPr>
          <w:p w14:paraId="21F6839F"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100,00</w:t>
            </w:r>
          </w:p>
        </w:tc>
        <w:tc>
          <w:tcPr>
            <w:tcW w:w="1109" w:type="pct"/>
            <w:noWrap/>
            <w:hideMark/>
          </w:tcPr>
          <w:p w14:paraId="092422A9"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100,00</w:t>
            </w:r>
          </w:p>
        </w:tc>
        <w:tc>
          <w:tcPr>
            <w:tcW w:w="1171" w:type="pct"/>
            <w:noWrap/>
            <w:hideMark/>
          </w:tcPr>
          <w:p w14:paraId="4A527434"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98,46</w:t>
            </w:r>
          </w:p>
        </w:tc>
      </w:tr>
      <w:tr w:rsidR="00ED6F49" w:rsidRPr="005423F7" w14:paraId="2AE336DC" w14:textId="77777777" w:rsidTr="005A3278">
        <w:trPr>
          <w:trHeight w:val="300"/>
        </w:trPr>
        <w:tc>
          <w:tcPr>
            <w:tcW w:w="829" w:type="pct"/>
            <w:noWrap/>
            <w:hideMark/>
          </w:tcPr>
          <w:p w14:paraId="465EF6C1" w14:textId="77777777" w:rsidR="00ED6F49" w:rsidRPr="005423F7" w:rsidRDefault="00ED6F49" w:rsidP="005423F7">
            <w:pPr>
              <w:spacing w:line="276" w:lineRule="auto"/>
              <w:rPr>
                <w:rFonts w:ascii="Arial" w:eastAsia="Times New Roman" w:hAnsi="Arial" w:cs="Arial"/>
                <w:color w:val="000000"/>
                <w:sz w:val="24"/>
                <w:szCs w:val="24"/>
                <w:lang w:eastAsia="pl-PL"/>
              </w:rPr>
            </w:pPr>
            <w:proofErr w:type="spellStart"/>
            <w:r w:rsidRPr="005423F7">
              <w:rPr>
                <w:rFonts w:ascii="Arial" w:eastAsia="Times New Roman" w:hAnsi="Arial" w:cs="Arial"/>
                <w:color w:val="000000"/>
                <w:sz w:val="24"/>
                <w:szCs w:val="24"/>
                <w:lang w:eastAsia="pl-PL"/>
              </w:rPr>
              <w:t>MSCKZiU</w:t>
            </w:r>
            <w:proofErr w:type="spellEnd"/>
            <w:r w:rsidRPr="005423F7">
              <w:rPr>
                <w:rFonts w:ascii="Arial" w:eastAsia="Times New Roman" w:hAnsi="Arial" w:cs="Arial"/>
                <w:color w:val="000000"/>
                <w:sz w:val="24"/>
                <w:szCs w:val="24"/>
                <w:lang w:eastAsia="pl-PL"/>
              </w:rPr>
              <w:t xml:space="preserve"> Mielec</w:t>
            </w:r>
          </w:p>
        </w:tc>
        <w:tc>
          <w:tcPr>
            <w:tcW w:w="915" w:type="pct"/>
            <w:noWrap/>
            <w:hideMark/>
          </w:tcPr>
          <w:p w14:paraId="442D2C45"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100,00</w:t>
            </w:r>
          </w:p>
        </w:tc>
        <w:tc>
          <w:tcPr>
            <w:tcW w:w="976" w:type="pct"/>
            <w:noWrap/>
            <w:hideMark/>
          </w:tcPr>
          <w:p w14:paraId="14082AF6"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100,00</w:t>
            </w:r>
          </w:p>
        </w:tc>
        <w:tc>
          <w:tcPr>
            <w:tcW w:w="1109" w:type="pct"/>
            <w:noWrap/>
            <w:hideMark/>
          </w:tcPr>
          <w:p w14:paraId="1864D551"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100,00</w:t>
            </w:r>
          </w:p>
        </w:tc>
        <w:tc>
          <w:tcPr>
            <w:tcW w:w="1171" w:type="pct"/>
            <w:noWrap/>
            <w:hideMark/>
          </w:tcPr>
          <w:p w14:paraId="6F5855DF"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96,67</w:t>
            </w:r>
          </w:p>
        </w:tc>
      </w:tr>
      <w:tr w:rsidR="00ED6F49" w:rsidRPr="005423F7" w14:paraId="6F7E2D4C" w14:textId="77777777" w:rsidTr="005A3278">
        <w:trPr>
          <w:trHeight w:val="300"/>
        </w:trPr>
        <w:tc>
          <w:tcPr>
            <w:tcW w:w="829" w:type="pct"/>
            <w:noWrap/>
            <w:hideMark/>
          </w:tcPr>
          <w:p w14:paraId="69BC70A8" w14:textId="77777777" w:rsidR="00ED6F49" w:rsidRPr="005423F7" w:rsidRDefault="00ED6F49" w:rsidP="005423F7">
            <w:pPr>
              <w:spacing w:line="276" w:lineRule="auto"/>
              <w:rPr>
                <w:rFonts w:ascii="Arial" w:eastAsia="Times New Roman" w:hAnsi="Arial" w:cs="Arial"/>
                <w:color w:val="000000"/>
                <w:sz w:val="24"/>
                <w:szCs w:val="24"/>
                <w:lang w:eastAsia="pl-PL"/>
              </w:rPr>
            </w:pPr>
            <w:proofErr w:type="spellStart"/>
            <w:r w:rsidRPr="005423F7">
              <w:rPr>
                <w:rFonts w:ascii="Arial" w:eastAsia="Times New Roman" w:hAnsi="Arial" w:cs="Arial"/>
                <w:color w:val="000000"/>
                <w:sz w:val="24"/>
                <w:szCs w:val="24"/>
                <w:lang w:eastAsia="pl-PL"/>
              </w:rPr>
              <w:t>MSCKZiU</w:t>
            </w:r>
            <w:proofErr w:type="spellEnd"/>
            <w:r w:rsidRPr="005423F7">
              <w:rPr>
                <w:rFonts w:ascii="Arial" w:eastAsia="Times New Roman" w:hAnsi="Arial" w:cs="Arial"/>
                <w:color w:val="000000"/>
                <w:sz w:val="24"/>
                <w:szCs w:val="24"/>
                <w:lang w:eastAsia="pl-PL"/>
              </w:rPr>
              <w:t xml:space="preserve"> Przemyśl</w:t>
            </w:r>
          </w:p>
        </w:tc>
        <w:tc>
          <w:tcPr>
            <w:tcW w:w="915" w:type="pct"/>
            <w:noWrap/>
            <w:hideMark/>
          </w:tcPr>
          <w:p w14:paraId="7D3ADBF5"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85,00</w:t>
            </w:r>
          </w:p>
        </w:tc>
        <w:tc>
          <w:tcPr>
            <w:tcW w:w="976" w:type="pct"/>
            <w:noWrap/>
            <w:hideMark/>
          </w:tcPr>
          <w:p w14:paraId="56153AAB"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100,00</w:t>
            </w:r>
          </w:p>
        </w:tc>
        <w:tc>
          <w:tcPr>
            <w:tcW w:w="1109" w:type="pct"/>
            <w:noWrap/>
            <w:hideMark/>
          </w:tcPr>
          <w:p w14:paraId="077884EC"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100,00</w:t>
            </w:r>
          </w:p>
        </w:tc>
        <w:tc>
          <w:tcPr>
            <w:tcW w:w="1171" w:type="pct"/>
            <w:noWrap/>
            <w:hideMark/>
          </w:tcPr>
          <w:p w14:paraId="358FFA32"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95,83</w:t>
            </w:r>
          </w:p>
        </w:tc>
      </w:tr>
      <w:tr w:rsidR="00ED6F49" w:rsidRPr="005423F7" w14:paraId="649DA7E0" w14:textId="77777777" w:rsidTr="005A3278">
        <w:trPr>
          <w:trHeight w:val="300"/>
        </w:trPr>
        <w:tc>
          <w:tcPr>
            <w:tcW w:w="829" w:type="pct"/>
            <w:noWrap/>
            <w:hideMark/>
          </w:tcPr>
          <w:p w14:paraId="569CB458" w14:textId="77777777" w:rsidR="00ED6F49" w:rsidRPr="005423F7" w:rsidRDefault="00ED6F49" w:rsidP="005423F7">
            <w:pPr>
              <w:spacing w:line="276" w:lineRule="auto"/>
              <w:rPr>
                <w:rFonts w:ascii="Arial" w:eastAsia="Times New Roman" w:hAnsi="Arial" w:cs="Arial"/>
                <w:color w:val="000000"/>
                <w:sz w:val="24"/>
                <w:szCs w:val="24"/>
                <w:lang w:eastAsia="pl-PL"/>
              </w:rPr>
            </w:pPr>
            <w:proofErr w:type="spellStart"/>
            <w:r w:rsidRPr="005423F7">
              <w:rPr>
                <w:rFonts w:ascii="Arial" w:eastAsia="Times New Roman" w:hAnsi="Arial" w:cs="Arial"/>
                <w:color w:val="000000"/>
                <w:sz w:val="24"/>
                <w:szCs w:val="24"/>
                <w:lang w:eastAsia="pl-PL"/>
              </w:rPr>
              <w:t>MSCKZiU</w:t>
            </w:r>
            <w:proofErr w:type="spellEnd"/>
            <w:r w:rsidRPr="005423F7">
              <w:rPr>
                <w:rFonts w:ascii="Arial" w:eastAsia="Times New Roman" w:hAnsi="Arial" w:cs="Arial"/>
                <w:color w:val="000000"/>
                <w:sz w:val="24"/>
                <w:szCs w:val="24"/>
                <w:lang w:eastAsia="pl-PL"/>
              </w:rPr>
              <w:t xml:space="preserve"> Rzeszów</w:t>
            </w:r>
          </w:p>
        </w:tc>
        <w:tc>
          <w:tcPr>
            <w:tcW w:w="915" w:type="pct"/>
            <w:noWrap/>
            <w:hideMark/>
          </w:tcPr>
          <w:p w14:paraId="54BF77FF"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100,00</w:t>
            </w:r>
          </w:p>
        </w:tc>
        <w:tc>
          <w:tcPr>
            <w:tcW w:w="976" w:type="pct"/>
            <w:noWrap/>
            <w:hideMark/>
          </w:tcPr>
          <w:p w14:paraId="506B5E48"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100,00</w:t>
            </w:r>
          </w:p>
        </w:tc>
        <w:tc>
          <w:tcPr>
            <w:tcW w:w="1109" w:type="pct"/>
            <w:noWrap/>
            <w:hideMark/>
          </w:tcPr>
          <w:p w14:paraId="420CD888"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97,92</w:t>
            </w:r>
          </w:p>
        </w:tc>
        <w:tc>
          <w:tcPr>
            <w:tcW w:w="1171" w:type="pct"/>
            <w:noWrap/>
            <w:hideMark/>
          </w:tcPr>
          <w:p w14:paraId="01DBB439"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98,96</w:t>
            </w:r>
          </w:p>
        </w:tc>
      </w:tr>
      <w:tr w:rsidR="00ED6F49" w:rsidRPr="005423F7" w14:paraId="467460DB" w14:textId="77777777" w:rsidTr="005A3278">
        <w:trPr>
          <w:trHeight w:val="300"/>
        </w:trPr>
        <w:tc>
          <w:tcPr>
            <w:tcW w:w="829" w:type="pct"/>
            <w:noWrap/>
            <w:hideMark/>
          </w:tcPr>
          <w:p w14:paraId="0F3E2CEC" w14:textId="77777777" w:rsidR="00ED6F49" w:rsidRPr="005423F7" w:rsidRDefault="00ED6F49" w:rsidP="005423F7">
            <w:pPr>
              <w:spacing w:line="276" w:lineRule="auto"/>
              <w:rPr>
                <w:rFonts w:ascii="Arial" w:eastAsia="Times New Roman" w:hAnsi="Arial" w:cs="Arial"/>
                <w:color w:val="000000"/>
                <w:sz w:val="24"/>
                <w:szCs w:val="24"/>
                <w:lang w:eastAsia="pl-PL"/>
              </w:rPr>
            </w:pPr>
            <w:proofErr w:type="spellStart"/>
            <w:r w:rsidRPr="005423F7">
              <w:rPr>
                <w:rFonts w:ascii="Arial" w:eastAsia="Times New Roman" w:hAnsi="Arial" w:cs="Arial"/>
                <w:color w:val="000000"/>
                <w:sz w:val="24"/>
                <w:szCs w:val="24"/>
                <w:lang w:eastAsia="pl-PL"/>
              </w:rPr>
              <w:t>MSCKZiU</w:t>
            </w:r>
            <w:proofErr w:type="spellEnd"/>
            <w:r w:rsidRPr="005423F7">
              <w:rPr>
                <w:rFonts w:ascii="Arial" w:eastAsia="Times New Roman" w:hAnsi="Arial" w:cs="Arial"/>
                <w:color w:val="000000"/>
                <w:sz w:val="24"/>
                <w:szCs w:val="24"/>
                <w:lang w:eastAsia="pl-PL"/>
              </w:rPr>
              <w:t xml:space="preserve"> Sanok</w:t>
            </w:r>
          </w:p>
        </w:tc>
        <w:tc>
          <w:tcPr>
            <w:tcW w:w="915" w:type="pct"/>
            <w:noWrap/>
            <w:hideMark/>
          </w:tcPr>
          <w:p w14:paraId="5F4E1D78"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100,00</w:t>
            </w:r>
          </w:p>
        </w:tc>
        <w:tc>
          <w:tcPr>
            <w:tcW w:w="976" w:type="pct"/>
            <w:noWrap/>
            <w:hideMark/>
          </w:tcPr>
          <w:p w14:paraId="52CD6639"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88,89</w:t>
            </w:r>
          </w:p>
        </w:tc>
        <w:tc>
          <w:tcPr>
            <w:tcW w:w="1109" w:type="pct"/>
            <w:noWrap/>
            <w:hideMark/>
          </w:tcPr>
          <w:p w14:paraId="2CD78C8C"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98,21</w:t>
            </w:r>
          </w:p>
        </w:tc>
        <w:tc>
          <w:tcPr>
            <w:tcW w:w="1171" w:type="pct"/>
            <w:noWrap/>
            <w:hideMark/>
          </w:tcPr>
          <w:p w14:paraId="6437A9A7" w14:textId="77777777" w:rsidR="00ED6F49" w:rsidRPr="005423F7" w:rsidRDefault="00ED6F49" w:rsidP="005423F7">
            <w:pPr>
              <w:spacing w:line="276" w:lineRule="auto"/>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97,13</w:t>
            </w:r>
          </w:p>
        </w:tc>
      </w:tr>
    </w:tbl>
    <w:p w14:paraId="1ED3140A" w14:textId="3C4513A8" w:rsidR="009175B2" w:rsidRPr="005423F7" w:rsidRDefault="00ED6F49" w:rsidP="005A3278">
      <w:pPr>
        <w:spacing w:before="120" w:after="120" w:line="276" w:lineRule="auto"/>
        <w:rPr>
          <w:rFonts w:ascii="Arial" w:hAnsi="Arial" w:cs="Arial"/>
          <w:sz w:val="24"/>
          <w:szCs w:val="24"/>
        </w:rPr>
      </w:pPr>
      <w:r w:rsidRPr="005423F7">
        <w:rPr>
          <w:rFonts w:ascii="Arial" w:hAnsi="Arial" w:cs="Arial"/>
          <w:sz w:val="24"/>
          <w:szCs w:val="24"/>
        </w:rPr>
        <w:t>Opracowanie własne: Depart</w:t>
      </w:r>
      <w:r w:rsidR="005A3278">
        <w:rPr>
          <w:rFonts w:ascii="Arial" w:hAnsi="Arial" w:cs="Arial"/>
          <w:sz w:val="24"/>
          <w:szCs w:val="24"/>
        </w:rPr>
        <w:t>ament Edukacji, Nauki i Sportu</w:t>
      </w:r>
    </w:p>
    <w:p w14:paraId="22B4814D" w14:textId="25558A60" w:rsidR="00ED6F49" w:rsidRPr="005423F7" w:rsidRDefault="00ED6F49" w:rsidP="005423F7">
      <w:pPr>
        <w:pStyle w:val="Bezodstpw"/>
        <w:spacing w:line="276" w:lineRule="auto"/>
        <w:rPr>
          <w:rFonts w:ascii="Arial" w:hAnsi="Arial" w:cs="Arial"/>
          <w:sz w:val="24"/>
          <w:szCs w:val="24"/>
          <w:u w:val="single"/>
        </w:rPr>
      </w:pPr>
      <w:r w:rsidRPr="005423F7">
        <w:rPr>
          <w:rFonts w:ascii="Arial" w:hAnsi="Arial" w:cs="Arial"/>
          <w:sz w:val="24"/>
          <w:szCs w:val="24"/>
          <w:u w:val="single"/>
        </w:rPr>
        <w:t>Zespoły Szkół przy Szpitalu Wojewódzkim nr 2 w Rz</w:t>
      </w:r>
      <w:r w:rsidR="005A3278">
        <w:rPr>
          <w:rFonts w:ascii="Arial" w:hAnsi="Arial" w:cs="Arial"/>
          <w:sz w:val="24"/>
          <w:szCs w:val="24"/>
          <w:u w:val="single"/>
        </w:rPr>
        <w:t>eszowie oraz w Rymanowie-Zdroju</w:t>
      </w:r>
    </w:p>
    <w:p w14:paraId="01D12D42" w14:textId="77777777" w:rsidR="00ED6F49" w:rsidRPr="005423F7" w:rsidRDefault="00ED6F49" w:rsidP="005423F7">
      <w:pPr>
        <w:pStyle w:val="Bezodstpw"/>
        <w:spacing w:line="276" w:lineRule="auto"/>
        <w:ind w:firstLine="709"/>
        <w:rPr>
          <w:rFonts w:ascii="Arial" w:hAnsi="Arial" w:cs="Arial"/>
          <w:sz w:val="24"/>
          <w:szCs w:val="24"/>
        </w:rPr>
      </w:pPr>
      <w:r w:rsidRPr="005423F7">
        <w:rPr>
          <w:rFonts w:ascii="Arial" w:hAnsi="Arial" w:cs="Arial"/>
          <w:sz w:val="24"/>
          <w:szCs w:val="24"/>
        </w:rPr>
        <w:t xml:space="preserve">W Zespole Szkół przy Klinicznym Szpitalu Wojewódzkim Nr 2 im. Św. Jadwigi Królowej w Rzeszowie w roku 2021 uczyło się średnio 179 dzieci. Z kolei w Zespole Szkół Specjalnych </w:t>
      </w:r>
      <w:r w:rsidR="00ED5C0F" w:rsidRPr="005423F7">
        <w:rPr>
          <w:rFonts w:ascii="Arial" w:hAnsi="Arial" w:cs="Arial"/>
          <w:sz w:val="24"/>
          <w:szCs w:val="24"/>
        </w:rPr>
        <w:br/>
      </w:r>
      <w:r w:rsidRPr="005423F7">
        <w:rPr>
          <w:rFonts w:ascii="Arial" w:hAnsi="Arial" w:cs="Arial"/>
          <w:sz w:val="24"/>
          <w:szCs w:val="24"/>
        </w:rPr>
        <w:t>w Rymanowie-Zdroju zorganizowanym w Uzdrowisku „Rymanów S.A.” w tym samym okresie pobierało naukę średnio 16 dzieci.</w:t>
      </w:r>
    </w:p>
    <w:p w14:paraId="50C1FEFD" w14:textId="69F26751" w:rsidR="00ED6F49" w:rsidRPr="005423F7" w:rsidRDefault="00ED6F49" w:rsidP="005423F7">
      <w:pPr>
        <w:pStyle w:val="Bezodstpw"/>
        <w:spacing w:line="276" w:lineRule="auto"/>
        <w:ind w:firstLine="709"/>
        <w:rPr>
          <w:rFonts w:ascii="Arial" w:hAnsi="Arial" w:cs="Arial"/>
          <w:sz w:val="24"/>
          <w:szCs w:val="24"/>
        </w:rPr>
      </w:pPr>
      <w:r w:rsidRPr="005423F7">
        <w:rPr>
          <w:rFonts w:ascii="Arial" w:hAnsi="Arial" w:cs="Arial"/>
          <w:sz w:val="24"/>
          <w:szCs w:val="24"/>
        </w:rPr>
        <w:t>Na tak duży spadek liczby dzieci miała wpływ trwająca epidemia. Przede wszystkim dotyczy to Zespołu Szkół Specjalnych w Rymanowie-Zdroju, z</w:t>
      </w:r>
      <w:r w:rsidR="00ED5C0F" w:rsidRPr="005423F7">
        <w:rPr>
          <w:rFonts w:ascii="Arial" w:hAnsi="Arial" w:cs="Arial"/>
          <w:sz w:val="24"/>
          <w:szCs w:val="24"/>
        </w:rPr>
        <w:t xml:space="preserve"> </w:t>
      </w:r>
      <w:r w:rsidRPr="005423F7">
        <w:rPr>
          <w:rFonts w:ascii="Arial" w:hAnsi="Arial" w:cs="Arial"/>
          <w:sz w:val="24"/>
          <w:szCs w:val="24"/>
        </w:rPr>
        <w:t>uwagi na czasowe zawieszenie dział</w:t>
      </w:r>
      <w:r w:rsidR="005A3278">
        <w:rPr>
          <w:rFonts w:ascii="Arial" w:hAnsi="Arial" w:cs="Arial"/>
          <w:sz w:val="24"/>
          <w:szCs w:val="24"/>
        </w:rPr>
        <w:t>alności Uzdrowiska Rymanów S.A.</w:t>
      </w:r>
    </w:p>
    <w:p w14:paraId="3D600ABA" w14:textId="78D4A162" w:rsidR="00ED6F49" w:rsidRPr="005423F7" w:rsidRDefault="00ED6F49" w:rsidP="005423F7">
      <w:pPr>
        <w:spacing w:after="0" w:line="276" w:lineRule="auto"/>
        <w:ind w:firstLine="709"/>
        <w:rPr>
          <w:rFonts w:ascii="Arial" w:hAnsi="Arial" w:cs="Arial"/>
          <w:sz w:val="24"/>
          <w:szCs w:val="24"/>
        </w:rPr>
      </w:pPr>
      <w:r w:rsidRPr="005423F7">
        <w:rPr>
          <w:rFonts w:ascii="Arial" w:hAnsi="Arial" w:cs="Arial"/>
          <w:sz w:val="24"/>
          <w:szCs w:val="24"/>
        </w:rPr>
        <w:t xml:space="preserve">W Zespole Szkół przy Klinicznym Szpitalu Wojewódzkim Nr 2 im. Św. Jadwigi Królowej </w:t>
      </w:r>
      <w:r w:rsidR="00141EB4">
        <w:rPr>
          <w:rFonts w:ascii="Arial" w:hAnsi="Arial" w:cs="Arial"/>
          <w:sz w:val="24"/>
          <w:szCs w:val="24"/>
        </w:rPr>
        <w:br/>
      </w:r>
      <w:r w:rsidRPr="005423F7">
        <w:rPr>
          <w:rFonts w:ascii="Arial" w:hAnsi="Arial" w:cs="Arial"/>
          <w:sz w:val="24"/>
          <w:szCs w:val="24"/>
        </w:rPr>
        <w:t>w Rzeszowie realizowano szereg projek</w:t>
      </w:r>
      <w:r w:rsidR="00141EB4">
        <w:rPr>
          <w:rFonts w:ascii="Arial" w:hAnsi="Arial" w:cs="Arial"/>
          <w:sz w:val="24"/>
          <w:szCs w:val="24"/>
        </w:rPr>
        <w:t xml:space="preserve">tów i programów edukacyjnych, </w:t>
      </w:r>
      <w:r w:rsidR="005A3278">
        <w:rPr>
          <w:rFonts w:ascii="Arial" w:hAnsi="Arial" w:cs="Arial"/>
          <w:sz w:val="24"/>
          <w:szCs w:val="24"/>
        </w:rPr>
        <w:t xml:space="preserve">w </w:t>
      </w:r>
      <w:r w:rsidRPr="005423F7">
        <w:rPr>
          <w:rFonts w:ascii="Arial" w:hAnsi="Arial" w:cs="Arial"/>
          <w:sz w:val="24"/>
          <w:szCs w:val="24"/>
        </w:rPr>
        <w:t>tym autorskich. Prowadzone są koła zainteresowań oraz realizowane są programy edukacyjno-zdrowotne.</w:t>
      </w:r>
    </w:p>
    <w:p w14:paraId="288851BF" w14:textId="77777777" w:rsidR="00ED6F49" w:rsidRPr="005423F7" w:rsidRDefault="00ED6F49" w:rsidP="005423F7">
      <w:pPr>
        <w:spacing w:after="0" w:line="276" w:lineRule="auto"/>
        <w:ind w:firstLine="709"/>
        <w:rPr>
          <w:rFonts w:ascii="Arial" w:hAnsi="Arial" w:cs="Arial"/>
          <w:sz w:val="24"/>
          <w:szCs w:val="24"/>
          <w:highlight w:val="white"/>
        </w:rPr>
      </w:pPr>
      <w:r w:rsidRPr="005423F7">
        <w:rPr>
          <w:rFonts w:ascii="Arial" w:hAnsi="Arial" w:cs="Arial"/>
          <w:sz w:val="24"/>
          <w:szCs w:val="24"/>
        </w:rPr>
        <w:t xml:space="preserve">Szkoła uczestniczyła w świątecznym spotkaniu online z pierwszą damą </w:t>
      </w:r>
      <w:r w:rsidRPr="005423F7">
        <w:rPr>
          <w:rFonts w:ascii="Arial" w:hAnsi="Arial" w:cs="Arial"/>
          <w:sz w:val="24"/>
          <w:szCs w:val="24"/>
          <w:highlight w:val="white"/>
        </w:rPr>
        <w:t xml:space="preserve">Panią Prezydentową Agatą </w:t>
      </w:r>
      <w:proofErr w:type="spellStart"/>
      <w:r w:rsidRPr="005423F7">
        <w:rPr>
          <w:rFonts w:ascii="Arial" w:hAnsi="Arial" w:cs="Arial"/>
          <w:sz w:val="24"/>
          <w:szCs w:val="24"/>
          <w:highlight w:val="white"/>
        </w:rPr>
        <w:t>Kornhauser</w:t>
      </w:r>
      <w:proofErr w:type="spellEnd"/>
      <w:r w:rsidRPr="005423F7">
        <w:rPr>
          <w:rFonts w:ascii="Arial" w:hAnsi="Arial" w:cs="Arial"/>
          <w:sz w:val="24"/>
          <w:szCs w:val="24"/>
          <w:highlight w:val="white"/>
        </w:rPr>
        <w:t>-Duda.</w:t>
      </w:r>
    </w:p>
    <w:p w14:paraId="10B4CD81" w14:textId="104034C0" w:rsidR="00ED6F49" w:rsidRPr="005423F7" w:rsidRDefault="00ED6F49" w:rsidP="005423F7">
      <w:pPr>
        <w:spacing w:after="0" w:line="276" w:lineRule="auto"/>
        <w:ind w:firstLine="709"/>
        <w:rPr>
          <w:rFonts w:ascii="Arial" w:hAnsi="Arial" w:cs="Arial"/>
          <w:sz w:val="24"/>
          <w:szCs w:val="24"/>
          <w:lang w:eastAsia="ar-SA"/>
        </w:rPr>
      </w:pPr>
      <w:r w:rsidRPr="005423F7">
        <w:rPr>
          <w:rFonts w:ascii="Arial" w:hAnsi="Arial" w:cs="Arial"/>
          <w:sz w:val="24"/>
          <w:szCs w:val="24"/>
          <w:highlight w:val="white"/>
        </w:rPr>
        <w:t>Zespół Szkół wraz z Podkarpackim Kuratorem Oświaty był współorganizatorem</w:t>
      </w:r>
      <w:r w:rsidRPr="005423F7">
        <w:rPr>
          <w:rFonts w:ascii="Arial" w:hAnsi="Arial" w:cs="Arial"/>
          <w:sz w:val="24"/>
          <w:szCs w:val="24"/>
        </w:rPr>
        <w:t xml:space="preserve"> </w:t>
      </w:r>
      <w:r w:rsidRPr="005423F7">
        <w:rPr>
          <w:rFonts w:ascii="Arial" w:hAnsi="Arial" w:cs="Arial"/>
          <w:sz w:val="24"/>
          <w:szCs w:val="24"/>
          <w:lang w:eastAsia="ar-SA"/>
        </w:rPr>
        <w:t xml:space="preserve">konferencji online </w:t>
      </w:r>
      <w:r w:rsidRPr="005423F7">
        <w:rPr>
          <w:rFonts w:ascii="Arial" w:hAnsi="Arial" w:cs="Arial"/>
          <w:bCs/>
          <w:sz w:val="24"/>
          <w:szCs w:val="24"/>
          <w:lang w:eastAsia="ar-SA"/>
        </w:rPr>
        <w:t>Zdrowie psychiczne dzieci i młodzieży w okresie pandemii</w:t>
      </w:r>
      <w:r w:rsidR="00ED5C0F" w:rsidRPr="005423F7">
        <w:rPr>
          <w:rFonts w:ascii="Arial" w:hAnsi="Arial" w:cs="Arial"/>
          <w:sz w:val="24"/>
          <w:szCs w:val="24"/>
          <w:lang w:eastAsia="ar-SA"/>
        </w:rPr>
        <w:t xml:space="preserve"> </w:t>
      </w:r>
      <w:r w:rsidRPr="005423F7">
        <w:rPr>
          <w:rFonts w:ascii="Arial" w:hAnsi="Arial" w:cs="Arial"/>
          <w:sz w:val="24"/>
          <w:szCs w:val="24"/>
          <w:lang w:eastAsia="ar-SA"/>
        </w:rPr>
        <w:t xml:space="preserve">oraz sympozjum </w:t>
      </w:r>
      <w:r w:rsidRPr="005423F7">
        <w:rPr>
          <w:rFonts w:ascii="Arial" w:hAnsi="Arial" w:cs="Arial"/>
          <w:bCs/>
          <w:sz w:val="24"/>
          <w:szCs w:val="24"/>
          <w:lang w:eastAsia="ar-SA"/>
        </w:rPr>
        <w:t>Edukacja oraz działalność opiekuńczo-wychowawcza w czasie pandemii w Polsce</w:t>
      </w:r>
      <w:r w:rsidRPr="005423F7">
        <w:rPr>
          <w:rFonts w:ascii="Arial" w:hAnsi="Arial" w:cs="Arial"/>
          <w:sz w:val="24"/>
          <w:szCs w:val="24"/>
          <w:lang w:eastAsia="ar-SA"/>
        </w:rPr>
        <w:t xml:space="preserve"> wspólnie z Studenckim Kręgiem Korczakowskim działającym w Instytucie Pedagogiki, w Kolegium Nauk Społecznych Uniwersytetu Rzeszowskiego i Stowarzyszeniem SOS Wioski Dziecięce w Polsce.</w:t>
      </w:r>
    </w:p>
    <w:p w14:paraId="033C7B6C" w14:textId="0D7400AA" w:rsidR="00ED6F49" w:rsidRPr="005423F7" w:rsidRDefault="00ED6F49" w:rsidP="005423F7">
      <w:pPr>
        <w:spacing w:after="0" w:line="276" w:lineRule="auto"/>
        <w:ind w:firstLine="709"/>
        <w:rPr>
          <w:rFonts w:ascii="Arial" w:hAnsi="Arial" w:cs="Arial"/>
          <w:sz w:val="24"/>
          <w:szCs w:val="24"/>
        </w:rPr>
      </w:pPr>
      <w:r w:rsidRPr="005423F7">
        <w:rPr>
          <w:rFonts w:ascii="Arial" w:hAnsi="Arial" w:cs="Arial"/>
          <w:sz w:val="24"/>
          <w:szCs w:val="24"/>
          <w:lang w:eastAsia="ar-SA"/>
        </w:rPr>
        <w:t>Uczniowie szkoły wraz z nauczycielami zostali zapros</w:t>
      </w:r>
      <w:r w:rsidR="005A3278">
        <w:rPr>
          <w:rFonts w:ascii="Arial" w:hAnsi="Arial" w:cs="Arial"/>
          <w:sz w:val="24"/>
          <w:szCs w:val="24"/>
          <w:lang w:eastAsia="ar-SA"/>
        </w:rPr>
        <w:t xml:space="preserve">zeni do Warszawy na spotkanie z </w:t>
      </w:r>
      <w:r w:rsidRPr="005423F7">
        <w:rPr>
          <w:rFonts w:ascii="Arial" w:hAnsi="Arial" w:cs="Arial"/>
          <w:sz w:val="24"/>
          <w:szCs w:val="24"/>
          <w:lang w:eastAsia="ar-SA"/>
        </w:rPr>
        <w:t xml:space="preserve">parą </w:t>
      </w:r>
      <w:r w:rsidRPr="005423F7">
        <w:rPr>
          <w:rFonts w:ascii="Arial" w:hAnsi="Arial" w:cs="Arial"/>
          <w:sz w:val="24"/>
          <w:szCs w:val="24"/>
        </w:rPr>
        <w:t>prezydencką z okazji akcji „Bezpieczne wakacje z parą prezydencką”.</w:t>
      </w:r>
    </w:p>
    <w:p w14:paraId="4257A27F" w14:textId="77777777" w:rsidR="00ED6F49" w:rsidRPr="005423F7" w:rsidRDefault="00ED6F49" w:rsidP="005423F7">
      <w:pPr>
        <w:pStyle w:val="Bezodstpw"/>
        <w:spacing w:line="276" w:lineRule="auto"/>
        <w:rPr>
          <w:rFonts w:ascii="Arial" w:hAnsi="Arial" w:cs="Arial"/>
          <w:sz w:val="24"/>
          <w:szCs w:val="24"/>
          <w:u w:val="single"/>
        </w:rPr>
      </w:pPr>
      <w:r w:rsidRPr="005423F7">
        <w:rPr>
          <w:rFonts w:ascii="Arial" w:hAnsi="Arial" w:cs="Arial"/>
          <w:sz w:val="24"/>
          <w:szCs w:val="24"/>
          <w:u w:val="single"/>
        </w:rPr>
        <w:t>Biblioteki pedagogiczne</w:t>
      </w:r>
    </w:p>
    <w:p w14:paraId="3701A7D3" w14:textId="77777777" w:rsidR="00ED6F49" w:rsidRPr="005423F7" w:rsidRDefault="00ED6F49" w:rsidP="005423F7">
      <w:pPr>
        <w:pStyle w:val="Bezodstpw"/>
        <w:spacing w:line="276" w:lineRule="auto"/>
        <w:ind w:firstLine="708"/>
        <w:rPr>
          <w:rFonts w:ascii="Arial" w:hAnsi="Arial" w:cs="Arial"/>
          <w:sz w:val="24"/>
          <w:szCs w:val="24"/>
        </w:rPr>
      </w:pPr>
      <w:r w:rsidRPr="005423F7">
        <w:rPr>
          <w:rFonts w:ascii="Arial" w:hAnsi="Arial" w:cs="Arial"/>
          <w:sz w:val="24"/>
          <w:szCs w:val="24"/>
        </w:rPr>
        <w:t>W roku 2021 działania bibliotek pedagogicznych skupiały się na realizacji zadań związanych z polityką oświatową państwa, promocji i realizacji e-usług. Działania bibliotek skupiały się wokół następujących działań:</w:t>
      </w:r>
    </w:p>
    <w:p w14:paraId="55901148" w14:textId="77777777" w:rsidR="00ED6F49" w:rsidRPr="005423F7" w:rsidRDefault="00ED6F49" w:rsidP="00AA2B29">
      <w:pPr>
        <w:pStyle w:val="Bezodstpw"/>
        <w:numPr>
          <w:ilvl w:val="0"/>
          <w:numId w:val="54"/>
        </w:numPr>
        <w:spacing w:line="276" w:lineRule="auto"/>
        <w:ind w:left="360"/>
        <w:rPr>
          <w:rFonts w:ascii="Arial" w:hAnsi="Arial" w:cs="Arial"/>
          <w:sz w:val="24"/>
          <w:szCs w:val="24"/>
        </w:rPr>
      </w:pPr>
      <w:r w:rsidRPr="005423F7">
        <w:rPr>
          <w:rFonts w:ascii="Arial" w:hAnsi="Arial" w:cs="Arial"/>
          <w:sz w:val="24"/>
          <w:szCs w:val="24"/>
        </w:rPr>
        <w:t>gromadzenie, opracowywanie, ochrona, przechowywanie i</w:t>
      </w:r>
      <w:r w:rsidR="000B3886" w:rsidRPr="005423F7">
        <w:rPr>
          <w:rFonts w:ascii="Arial" w:hAnsi="Arial" w:cs="Arial"/>
          <w:sz w:val="24"/>
          <w:szCs w:val="24"/>
        </w:rPr>
        <w:t xml:space="preserve"> </w:t>
      </w:r>
      <w:r w:rsidRPr="005423F7">
        <w:rPr>
          <w:rFonts w:ascii="Arial" w:hAnsi="Arial" w:cs="Arial"/>
          <w:sz w:val="24"/>
          <w:szCs w:val="24"/>
        </w:rPr>
        <w:t>udostępnianie materiałów bibliotecznych,</w:t>
      </w:r>
    </w:p>
    <w:p w14:paraId="12F3E9E0" w14:textId="77777777" w:rsidR="00ED6F49" w:rsidRPr="005423F7" w:rsidRDefault="00ED6F49" w:rsidP="00AA2B29">
      <w:pPr>
        <w:pStyle w:val="Bezodstpw"/>
        <w:numPr>
          <w:ilvl w:val="0"/>
          <w:numId w:val="54"/>
        </w:numPr>
        <w:spacing w:line="276" w:lineRule="auto"/>
        <w:ind w:left="360"/>
        <w:rPr>
          <w:rFonts w:ascii="Arial" w:hAnsi="Arial" w:cs="Arial"/>
          <w:sz w:val="24"/>
          <w:szCs w:val="24"/>
        </w:rPr>
      </w:pPr>
      <w:r w:rsidRPr="005423F7">
        <w:rPr>
          <w:rFonts w:ascii="Arial" w:hAnsi="Arial" w:cs="Arial"/>
          <w:sz w:val="24"/>
          <w:szCs w:val="24"/>
        </w:rPr>
        <w:t>organizowanie i prowadzenie wspomagania nauczycieli,</w:t>
      </w:r>
    </w:p>
    <w:p w14:paraId="325FED60" w14:textId="77777777" w:rsidR="00ED6F49" w:rsidRPr="005423F7" w:rsidRDefault="00ED6F49" w:rsidP="00AA2B29">
      <w:pPr>
        <w:pStyle w:val="Bezodstpw"/>
        <w:numPr>
          <w:ilvl w:val="0"/>
          <w:numId w:val="54"/>
        </w:numPr>
        <w:spacing w:line="276" w:lineRule="auto"/>
        <w:ind w:left="360"/>
        <w:rPr>
          <w:rFonts w:ascii="Arial" w:hAnsi="Arial" w:cs="Arial"/>
          <w:sz w:val="24"/>
          <w:szCs w:val="24"/>
        </w:rPr>
      </w:pPr>
      <w:r w:rsidRPr="005423F7">
        <w:rPr>
          <w:rFonts w:ascii="Arial" w:hAnsi="Arial" w:cs="Arial"/>
          <w:sz w:val="24"/>
          <w:szCs w:val="24"/>
        </w:rPr>
        <w:t>działalność informacyjna i bibliograficzna,</w:t>
      </w:r>
    </w:p>
    <w:p w14:paraId="25223BCA" w14:textId="77777777" w:rsidR="00ED6F49" w:rsidRPr="005423F7" w:rsidRDefault="00ED6F49" w:rsidP="00AA2B29">
      <w:pPr>
        <w:pStyle w:val="Bezodstpw"/>
        <w:numPr>
          <w:ilvl w:val="0"/>
          <w:numId w:val="54"/>
        </w:numPr>
        <w:spacing w:line="276" w:lineRule="auto"/>
        <w:ind w:left="360"/>
        <w:rPr>
          <w:rFonts w:ascii="Arial" w:hAnsi="Arial" w:cs="Arial"/>
          <w:sz w:val="24"/>
          <w:szCs w:val="24"/>
        </w:rPr>
      </w:pPr>
      <w:r w:rsidRPr="005423F7">
        <w:rPr>
          <w:rFonts w:ascii="Arial" w:hAnsi="Arial" w:cs="Arial"/>
          <w:sz w:val="24"/>
          <w:szCs w:val="24"/>
        </w:rPr>
        <w:lastRenderedPageBreak/>
        <w:t>inspirowanie i promowanie edukacji czytelniczej i medialnej,</w:t>
      </w:r>
    </w:p>
    <w:p w14:paraId="2D5C8BE7" w14:textId="77777777" w:rsidR="00ED6F49" w:rsidRPr="005423F7" w:rsidRDefault="00ED6F49" w:rsidP="00AA2B29">
      <w:pPr>
        <w:pStyle w:val="Bezodstpw"/>
        <w:numPr>
          <w:ilvl w:val="0"/>
          <w:numId w:val="54"/>
        </w:numPr>
        <w:spacing w:line="276" w:lineRule="auto"/>
        <w:ind w:left="360"/>
        <w:rPr>
          <w:rFonts w:ascii="Arial" w:hAnsi="Arial" w:cs="Arial"/>
          <w:sz w:val="24"/>
          <w:szCs w:val="24"/>
        </w:rPr>
      </w:pPr>
      <w:r w:rsidRPr="005423F7">
        <w:rPr>
          <w:rFonts w:ascii="Arial" w:hAnsi="Arial" w:cs="Arial"/>
          <w:sz w:val="24"/>
          <w:szCs w:val="24"/>
        </w:rPr>
        <w:t>działalność edukacyjna i kulturalna,</w:t>
      </w:r>
    </w:p>
    <w:p w14:paraId="526FD663" w14:textId="0A345EE1" w:rsidR="00ED6F49" w:rsidRPr="005423F7" w:rsidRDefault="00ED6F49" w:rsidP="00AA2B29">
      <w:pPr>
        <w:pStyle w:val="Bezodstpw"/>
        <w:numPr>
          <w:ilvl w:val="0"/>
          <w:numId w:val="54"/>
        </w:numPr>
        <w:spacing w:line="276" w:lineRule="auto"/>
        <w:ind w:left="360"/>
        <w:rPr>
          <w:rFonts w:ascii="Arial" w:hAnsi="Arial" w:cs="Arial"/>
          <w:sz w:val="24"/>
          <w:szCs w:val="24"/>
        </w:rPr>
      </w:pPr>
      <w:r w:rsidRPr="005423F7">
        <w:rPr>
          <w:rFonts w:ascii="Arial" w:hAnsi="Arial" w:cs="Arial"/>
          <w:sz w:val="24"/>
          <w:szCs w:val="24"/>
        </w:rPr>
        <w:t xml:space="preserve">promowanie e-usług wdrożonych w wyniku wypracowanych wskaźników </w:t>
      </w:r>
      <w:r w:rsidR="005A3278">
        <w:rPr>
          <w:rFonts w:ascii="Arial" w:hAnsi="Arial" w:cs="Arial"/>
          <w:sz w:val="24"/>
          <w:szCs w:val="24"/>
        </w:rPr>
        <w:t xml:space="preserve">w ramach projektu </w:t>
      </w:r>
      <w:r w:rsidRPr="005423F7">
        <w:rPr>
          <w:rFonts w:ascii="Arial" w:hAnsi="Arial" w:cs="Arial"/>
          <w:sz w:val="24"/>
          <w:szCs w:val="24"/>
        </w:rPr>
        <w:t>„Podkarpackie e-biblioteki pedagogiczne:.</w:t>
      </w:r>
    </w:p>
    <w:p w14:paraId="5415967D" w14:textId="162888E6" w:rsidR="005A3278" w:rsidRDefault="00ED6F49" w:rsidP="005A3278">
      <w:pPr>
        <w:pStyle w:val="Bezodstpw"/>
        <w:spacing w:after="120" w:line="276" w:lineRule="auto"/>
        <w:ind w:firstLine="709"/>
        <w:rPr>
          <w:rFonts w:ascii="Arial" w:hAnsi="Arial" w:cs="Arial"/>
          <w:sz w:val="24"/>
          <w:szCs w:val="24"/>
        </w:rPr>
      </w:pPr>
      <w:bookmarkStart w:id="70" w:name="_Hlk103168127"/>
      <w:r w:rsidRPr="005423F7">
        <w:rPr>
          <w:rFonts w:ascii="Arial" w:hAnsi="Arial" w:cs="Arial"/>
          <w:sz w:val="24"/>
          <w:szCs w:val="24"/>
        </w:rPr>
        <w:t>W roku szkolnym 2020/2021 zarejestrowano ogółem 24</w:t>
      </w:r>
      <w:r w:rsidR="000B3886" w:rsidRPr="005423F7">
        <w:rPr>
          <w:rFonts w:ascii="Arial" w:hAnsi="Arial" w:cs="Arial"/>
          <w:sz w:val="24"/>
          <w:szCs w:val="24"/>
        </w:rPr>
        <w:t xml:space="preserve"> </w:t>
      </w:r>
      <w:r w:rsidRPr="005423F7">
        <w:rPr>
          <w:rFonts w:ascii="Arial" w:hAnsi="Arial" w:cs="Arial"/>
          <w:sz w:val="24"/>
          <w:szCs w:val="24"/>
        </w:rPr>
        <w:t>235 czytelników, z czego nauczyciele stanowili 30%, studenci kierunków pedagogicznych – 24%, stu</w:t>
      </w:r>
      <w:r w:rsidR="005A3278">
        <w:rPr>
          <w:rFonts w:ascii="Arial" w:hAnsi="Arial" w:cs="Arial"/>
          <w:sz w:val="24"/>
          <w:szCs w:val="24"/>
        </w:rPr>
        <w:t xml:space="preserve">denci innych kierunków – 26%, a </w:t>
      </w:r>
      <w:r w:rsidRPr="005423F7">
        <w:rPr>
          <w:rFonts w:ascii="Arial" w:hAnsi="Arial" w:cs="Arial"/>
          <w:sz w:val="24"/>
          <w:szCs w:val="24"/>
        </w:rPr>
        <w:t>czytelnicy pozostali to 20% ogółu czytelników wszystkich bibliotek pedagogicznych</w:t>
      </w:r>
      <w:r w:rsidR="005A3278">
        <w:rPr>
          <w:rFonts w:ascii="Arial" w:hAnsi="Arial" w:cs="Arial"/>
          <w:sz w:val="24"/>
          <w:szCs w:val="24"/>
        </w:rPr>
        <w:t>.</w:t>
      </w:r>
    </w:p>
    <w:p w14:paraId="544345CB" w14:textId="5B3B217C" w:rsidR="00ED6F49" w:rsidRPr="005A3278" w:rsidRDefault="00ED6F49" w:rsidP="005A3278">
      <w:pPr>
        <w:pStyle w:val="Bezodstpw"/>
        <w:spacing w:after="120" w:line="276" w:lineRule="auto"/>
        <w:rPr>
          <w:rFonts w:ascii="Arial" w:hAnsi="Arial" w:cs="Arial"/>
          <w:sz w:val="24"/>
          <w:szCs w:val="24"/>
        </w:rPr>
      </w:pPr>
      <w:r w:rsidRPr="005423F7">
        <w:rPr>
          <w:rFonts w:ascii="Arial" w:hAnsi="Arial" w:cs="Arial"/>
          <w:b/>
          <w:bCs/>
          <w:sz w:val="24"/>
          <w:szCs w:val="24"/>
        </w:rPr>
        <w:t>Tabela. Czytelnicy bibliotek pedagogicznych, wg stanu na dzień 31.08.2021 r.</w:t>
      </w:r>
    </w:p>
    <w:tbl>
      <w:tblPr>
        <w:tblStyle w:val="Tabela-Siatka"/>
        <w:tblW w:w="5000" w:type="pct"/>
        <w:tblLook w:val="04A0" w:firstRow="1" w:lastRow="0" w:firstColumn="1" w:lastColumn="0" w:noHBand="0" w:noVBand="1"/>
        <w:tblCaption w:val="Tabela. Czytelnicy bibliotek pedagogicznych, wg stanu na dzień 31.08.2021 r."/>
        <w:tblDescription w:val="Tabela zatwiera Jednostka, Nauczyciele, Studenci pedagogiczni, Studenci inni, Czytelnicy inni, Razem"/>
      </w:tblPr>
      <w:tblGrid>
        <w:gridCol w:w="1718"/>
        <w:gridCol w:w="1495"/>
        <w:gridCol w:w="2647"/>
        <w:gridCol w:w="1618"/>
        <w:gridCol w:w="1780"/>
        <w:gridCol w:w="936"/>
      </w:tblGrid>
      <w:tr w:rsidR="00ED6F49" w:rsidRPr="00E80B67" w14:paraId="50D2F438" w14:textId="77777777" w:rsidTr="00175900">
        <w:trPr>
          <w:trHeight w:val="300"/>
          <w:tblHeader/>
        </w:trPr>
        <w:tc>
          <w:tcPr>
            <w:tcW w:w="843" w:type="pct"/>
            <w:noWrap/>
            <w:hideMark/>
          </w:tcPr>
          <w:p w14:paraId="33D961AD" w14:textId="77777777" w:rsidR="00ED6F49" w:rsidRPr="00E80B67" w:rsidRDefault="00ED6F49" w:rsidP="005423F7">
            <w:pPr>
              <w:spacing w:line="276" w:lineRule="auto"/>
              <w:rPr>
                <w:rFonts w:ascii="Arial" w:eastAsia="Times New Roman" w:hAnsi="Arial" w:cs="Arial"/>
                <w:b/>
                <w:bCs/>
                <w:color w:val="000000"/>
                <w:sz w:val="24"/>
                <w:szCs w:val="24"/>
                <w:lang w:eastAsia="pl-PL"/>
              </w:rPr>
            </w:pPr>
            <w:r w:rsidRPr="00E80B67">
              <w:rPr>
                <w:rFonts w:ascii="Arial" w:eastAsia="Times New Roman" w:hAnsi="Arial" w:cs="Arial"/>
                <w:b/>
                <w:bCs/>
                <w:color w:val="000000"/>
                <w:sz w:val="24"/>
                <w:szCs w:val="24"/>
                <w:lang w:eastAsia="pl-PL"/>
              </w:rPr>
              <w:t>Jednostka</w:t>
            </w:r>
          </w:p>
        </w:tc>
        <w:tc>
          <w:tcPr>
            <w:tcW w:w="735" w:type="pct"/>
            <w:noWrap/>
            <w:hideMark/>
          </w:tcPr>
          <w:p w14:paraId="3584F706" w14:textId="77777777" w:rsidR="00ED6F49" w:rsidRPr="00E80B67" w:rsidRDefault="00ED6F49" w:rsidP="005423F7">
            <w:pPr>
              <w:spacing w:line="276" w:lineRule="auto"/>
              <w:rPr>
                <w:rFonts w:ascii="Arial" w:eastAsia="Times New Roman" w:hAnsi="Arial" w:cs="Arial"/>
                <w:b/>
                <w:bCs/>
                <w:color w:val="000000"/>
                <w:sz w:val="24"/>
                <w:szCs w:val="24"/>
                <w:lang w:eastAsia="pl-PL"/>
              </w:rPr>
            </w:pPr>
            <w:r w:rsidRPr="00E80B67">
              <w:rPr>
                <w:rFonts w:ascii="Arial" w:eastAsia="Times New Roman" w:hAnsi="Arial" w:cs="Arial"/>
                <w:b/>
                <w:bCs/>
                <w:color w:val="000000"/>
                <w:sz w:val="24"/>
                <w:szCs w:val="24"/>
                <w:lang w:eastAsia="pl-PL"/>
              </w:rPr>
              <w:t>Nauczyciele</w:t>
            </w:r>
          </w:p>
        </w:tc>
        <w:tc>
          <w:tcPr>
            <w:tcW w:w="1290" w:type="pct"/>
            <w:noWrap/>
            <w:hideMark/>
          </w:tcPr>
          <w:p w14:paraId="49057E77" w14:textId="77777777" w:rsidR="00ED6F49" w:rsidRPr="00E80B67" w:rsidRDefault="00ED6F49" w:rsidP="005423F7">
            <w:pPr>
              <w:spacing w:line="276" w:lineRule="auto"/>
              <w:rPr>
                <w:rFonts w:ascii="Arial" w:eastAsia="Times New Roman" w:hAnsi="Arial" w:cs="Arial"/>
                <w:b/>
                <w:bCs/>
                <w:color w:val="000000"/>
                <w:sz w:val="24"/>
                <w:szCs w:val="24"/>
                <w:lang w:eastAsia="pl-PL"/>
              </w:rPr>
            </w:pPr>
            <w:r w:rsidRPr="00E80B67">
              <w:rPr>
                <w:rFonts w:ascii="Arial" w:eastAsia="Times New Roman" w:hAnsi="Arial" w:cs="Arial"/>
                <w:b/>
                <w:bCs/>
                <w:color w:val="000000"/>
                <w:sz w:val="24"/>
                <w:szCs w:val="24"/>
                <w:lang w:eastAsia="pl-PL"/>
              </w:rPr>
              <w:t>Studenci pedagogiczni</w:t>
            </w:r>
          </w:p>
        </w:tc>
        <w:tc>
          <w:tcPr>
            <w:tcW w:w="794" w:type="pct"/>
            <w:noWrap/>
            <w:hideMark/>
          </w:tcPr>
          <w:p w14:paraId="72D17A89" w14:textId="77777777" w:rsidR="00ED6F49" w:rsidRPr="00E80B67" w:rsidRDefault="00ED6F49" w:rsidP="005423F7">
            <w:pPr>
              <w:spacing w:line="276" w:lineRule="auto"/>
              <w:rPr>
                <w:rFonts w:ascii="Arial" w:eastAsia="Times New Roman" w:hAnsi="Arial" w:cs="Arial"/>
                <w:b/>
                <w:bCs/>
                <w:color w:val="000000"/>
                <w:sz w:val="24"/>
                <w:szCs w:val="24"/>
                <w:lang w:eastAsia="pl-PL"/>
              </w:rPr>
            </w:pPr>
            <w:r w:rsidRPr="00E80B67">
              <w:rPr>
                <w:rFonts w:ascii="Arial" w:eastAsia="Times New Roman" w:hAnsi="Arial" w:cs="Arial"/>
                <w:b/>
                <w:bCs/>
                <w:color w:val="000000"/>
                <w:sz w:val="24"/>
                <w:szCs w:val="24"/>
                <w:lang w:eastAsia="pl-PL"/>
              </w:rPr>
              <w:t>Studenci inni</w:t>
            </w:r>
          </w:p>
        </w:tc>
        <w:tc>
          <w:tcPr>
            <w:tcW w:w="872" w:type="pct"/>
            <w:noWrap/>
            <w:hideMark/>
          </w:tcPr>
          <w:p w14:paraId="4439F41A" w14:textId="210DF537" w:rsidR="00ED6F49" w:rsidRPr="00E80B67" w:rsidRDefault="005A3278" w:rsidP="005423F7">
            <w:pPr>
              <w:spacing w:line="276" w:lineRule="auto"/>
              <w:rPr>
                <w:rFonts w:ascii="Arial" w:eastAsia="Times New Roman" w:hAnsi="Arial" w:cs="Arial"/>
                <w:b/>
                <w:bCs/>
                <w:color w:val="000000"/>
                <w:sz w:val="24"/>
                <w:szCs w:val="24"/>
                <w:lang w:eastAsia="pl-PL"/>
              </w:rPr>
            </w:pPr>
            <w:r w:rsidRPr="00E80B67">
              <w:rPr>
                <w:rFonts w:ascii="Arial" w:eastAsia="Times New Roman" w:hAnsi="Arial" w:cs="Arial"/>
                <w:b/>
                <w:bCs/>
                <w:color w:val="000000"/>
                <w:sz w:val="24"/>
                <w:szCs w:val="24"/>
                <w:lang w:eastAsia="pl-PL"/>
              </w:rPr>
              <w:t>Czytelnicy inni</w:t>
            </w:r>
          </w:p>
        </w:tc>
        <w:tc>
          <w:tcPr>
            <w:tcW w:w="466" w:type="pct"/>
            <w:noWrap/>
            <w:hideMark/>
          </w:tcPr>
          <w:p w14:paraId="7E56539F" w14:textId="77777777" w:rsidR="00ED6F49" w:rsidRPr="00E80B67" w:rsidRDefault="00ED6F49" w:rsidP="005423F7">
            <w:pPr>
              <w:spacing w:line="276" w:lineRule="auto"/>
              <w:rPr>
                <w:rFonts w:ascii="Arial" w:eastAsia="Times New Roman" w:hAnsi="Arial" w:cs="Arial"/>
                <w:b/>
                <w:bCs/>
                <w:color w:val="000000"/>
                <w:sz w:val="24"/>
                <w:szCs w:val="24"/>
                <w:lang w:eastAsia="pl-PL"/>
              </w:rPr>
            </w:pPr>
            <w:r w:rsidRPr="00E80B67">
              <w:rPr>
                <w:rFonts w:ascii="Arial" w:eastAsia="Times New Roman" w:hAnsi="Arial" w:cs="Arial"/>
                <w:b/>
                <w:bCs/>
                <w:color w:val="000000"/>
                <w:sz w:val="24"/>
                <w:szCs w:val="24"/>
                <w:lang w:eastAsia="pl-PL"/>
              </w:rPr>
              <w:t>Razem</w:t>
            </w:r>
          </w:p>
        </w:tc>
      </w:tr>
      <w:tr w:rsidR="00ED6F49" w:rsidRPr="00E80B67" w14:paraId="154FC5AD" w14:textId="77777777" w:rsidTr="00175900">
        <w:trPr>
          <w:trHeight w:val="300"/>
        </w:trPr>
        <w:tc>
          <w:tcPr>
            <w:tcW w:w="843" w:type="pct"/>
            <w:noWrap/>
            <w:hideMark/>
          </w:tcPr>
          <w:p w14:paraId="47EFF31E"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BP Tarnobrzeg</w:t>
            </w:r>
          </w:p>
        </w:tc>
        <w:tc>
          <w:tcPr>
            <w:tcW w:w="735" w:type="pct"/>
            <w:noWrap/>
            <w:hideMark/>
          </w:tcPr>
          <w:p w14:paraId="5B4E9984"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1 705</w:t>
            </w:r>
          </w:p>
        </w:tc>
        <w:tc>
          <w:tcPr>
            <w:tcW w:w="1290" w:type="pct"/>
            <w:noWrap/>
            <w:hideMark/>
          </w:tcPr>
          <w:p w14:paraId="71645210"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597</w:t>
            </w:r>
          </w:p>
        </w:tc>
        <w:tc>
          <w:tcPr>
            <w:tcW w:w="794" w:type="pct"/>
            <w:noWrap/>
            <w:hideMark/>
          </w:tcPr>
          <w:p w14:paraId="30AD2C58"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828</w:t>
            </w:r>
          </w:p>
        </w:tc>
        <w:tc>
          <w:tcPr>
            <w:tcW w:w="872" w:type="pct"/>
            <w:noWrap/>
            <w:hideMark/>
          </w:tcPr>
          <w:p w14:paraId="7E8B019C"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 xml:space="preserve">1 607 </w:t>
            </w:r>
          </w:p>
        </w:tc>
        <w:tc>
          <w:tcPr>
            <w:tcW w:w="466" w:type="pct"/>
            <w:noWrap/>
            <w:hideMark/>
          </w:tcPr>
          <w:p w14:paraId="35C9AF1D" w14:textId="77777777" w:rsidR="00ED6F49" w:rsidRPr="00E80B67" w:rsidRDefault="00ED6F49" w:rsidP="005423F7">
            <w:pPr>
              <w:spacing w:line="276" w:lineRule="auto"/>
              <w:rPr>
                <w:rFonts w:ascii="Arial" w:eastAsia="Times New Roman" w:hAnsi="Arial" w:cs="Arial"/>
                <w:b/>
                <w:bCs/>
                <w:color w:val="000000"/>
                <w:sz w:val="24"/>
                <w:szCs w:val="24"/>
                <w:lang w:eastAsia="pl-PL"/>
              </w:rPr>
            </w:pPr>
            <w:r w:rsidRPr="00E80B67">
              <w:rPr>
                <w:rFonts w:ascii="Arial" w:eastAsia="Times New Roman" w:hAnsi="Arial" w:cs="Arial"/>
                <w:b/>
                <w:bCs/>
                <w:color w:val="000000"/>
                <w:sz w:val="24"/>
                <w:szCs w:val="24"/>
                <w:lang w:eastAsia="pl-PL"/>
              </w:rPr>
              <w:t>4 737</w:t>
            </w:r>
          </w:p>
        </w:tc>
      </w:tr>
      <w:tr w:rsidR="00ED6F49" w:rsidRPr="00E80B67" w14:paraId="73A2B1F8" w14:textId="77777777" w:rsidTr="00175900">
        <w:trPr>
          <w:trHeight w:val="300"/>
        </w:trPr>
        <w:tc>
          <w:tcPr>
            <w:tcW w:w="843" w:type="pct"/>
            <w:noWrap/>
            <w:hideMark/>
          </w:tcPr>
          <w:p w14:paraId="305F4508"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PBW Krosno</w:t>
            </w:r>
          </w:p>
        </w:tc>
        <w:tc>
          <w:tcPr>
            <w:tcW w:w="735" w:type="pct"/>
            <w:noWrap/>
            <w:hideMark/>
          </w:tcPr>
          <w:p w14:paraId="51E80CD0"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2 191</w:t>
            </w:r>
          </w:p>
        </w:tc>
        <w:tc>
          <w:tcPr>
            <w:tcW w:w="1290" w:type="pct"/>
            <w:noWrap/>
            <w:hideMark/>
          </w:tcPr>
          <w:p w14:paraId="4E405749"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1 791</w:t>
            </w:r>
          </w:p>
        </w:tc>
        <w:tc>
          <w:tcPr>
            <w:tcW w:w="794" w:type="pct"/>
            <w:noWrap/>
            <w:hideMark/>
          </w:tcPr>
          <w:p w14:paraId="15616F8D"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1 337</w:t>
            </w:r>
          </w:p>
        </w:tc>
        <w:tc>
          <w:tcPr>
            <w:tcW w:w="872" w:type="pct"/>
            <w:noWrap/>
            <w:hideMark/>
          </w:tcPr>
          <w:p w14:paraId="56013A81"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1 533</w:t>
            </w:r>
          </w:p>
        </w:tc>
        <w:tc>
          <w:tcPr>
            <w:tcW w:w="466" w:type="pct"/>
            <w:noWrap/>
            <w:hideMark/>
          </w:tcPr>
          <w:p w14:paraId="082E4F3E" w14:textId="77777777" w:rsidR="00ED6F49" w:rsidRPr="00E80B67" w:rsidRDefault="00ED6F49" w:rsidP="005423F7">
            <w:pPr>
              <w:spacing w:line="276" w:lineRule="auto"/>
              <w:rPr>
                <w:rFonts w:ascii="Arial" w:eastAsia="Times New Roman" w:hAnsi="Arial" w:cs="Arial"/>
                <w:b/>
                <w:bCs/>
                <w:color w:val="000000"/>
                <w:sz w:val="24"/>
                <w:szCs w:val="24"/>
                <w:lang w:eastAsia="pl-PL"/>
              </w:rPr>
            </w:pPr>
            <w:r w:rsidRPr="00E80B67">
              <w:rPr>
                <w:rFonts w:ascii="Arial" w:eastAsia="Times New Roman" w:hAnsi="Arial" w:cs="Arial"/>
                <w:b/>
                <w:bCs/>
                <w:color w:val="000000"/>
                <w:sz w:val="24"/>
                <w:szCs w:val="24"/>
                <w:lang w:eastAsia="pl-PL"/>
              </w:rPr>
              <w:t>6 852</w:t>
            </w:r>
          </w:p>
        </w:tc>
      </w:tr>
      <w:tr w:rsidR="00ED6F49" w:rsidRPr="00E80B67" w14:paraId="2319BD51" w14:textId="77777777" w:rsidTr="00175900">
        <w:trPr>
          <w:trHeight w:val="300"/>
        </w:trPr>
        <w:tc>
          <w:tcPr>
            <w:tcW w:w="843" w:type="pct"/>
            <w:noWrap/>
            <w:hideMark/>
          </w:tcPr>
          <w:p w14:paraId="43927CFE"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PBW Przemyśl</w:t>
            </w:r>
          </w:p>
        </w:tc>
        <w:tc>
          <w:tcPr>
            <w:tcW w:w="735" w:type="pct"/>
            <w:noWrap/>
            <w:hideMark/>
          </w:tcPr>
          <w:p w14:paraId="65D1E687"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1 033</w:t>
            </w:r>
          </w:p>
        </w:tc>
        <w:tc>
          <w:tcPr>
            <w:tcW w:w="1290" w:type="pct"/>
            <w:noWrap/>
            <w:hideMark/>
          </w:tcPr>
          <w:p w14:paraId="4085A31B"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617</w:t>
            </w:r>
          </w:p>
        </w:tc>
        <w:tc>
          <w:tcPr>
            <w:tcW w:w="794" w:type="pct"/>
            <w:noWrap/>
            <w:hideMark/>
          </w:tcPr>
          <w:p w14:paraId="61CF2962"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1 495</w:t>
            </w:r>
          </w:p>
        </w:tc>
        <w:tc>
          <w:tcPr>
            <w:tcW w:w="872" w:type="pct"/>
            <w:noWrap/>
            <w:hideMark/>
          </w:tcPr>
          <w:p w14:paraId="637387FD"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808</w:t>
            </w:r>
          </w:p>
        </w:tc>
        <w:tc>
          <w:tcPr>
            <w:tcW w:w="466" w:type="pct"/>
            <w:noWrap/>
            <w:hideMark/>
          </w:tcPr>
          <w:p w14:paraId="6234EA9F" w14:textId="77777777" w:rsidR="00ED6F49" w:rsidRPr="00E80B67" w:rsidRDefault="00ED6F49" w:rsidP="005423F7">
            <w:pPr>
              <w:spacing w:line="276" w:lineRule="auto"/>
              <w:rPr>
                <w:rFonts w:ascii="Arial" w:eastAsia="Times New Roman" w:hAnsi="Arial" w:cs="Arial"/>
                <w:b/>
                <w:bCs/>
                <w:color w:val="000000"/>
                <w:sz w:val="24"/>
                <w:szCs w:val="24"/>
                <w:lang w:eastAsia="pl-PL"/>
              </w:rPr>
            </w:pPr>
            <w:r w:rsidRPr="00E80B67">
              <w:rPr>
                <w:rFonts w:ascii="Arial" w:eastAsia="Times New Roman" w:hAnsi="Arial" w:cs="Arial"/>
                <w:b/>
                <w:bCs/>
                <w:color w:val="000000"/>
                <w:sz w:val="24"/>
                <w:szCs w:val="24"/>
                <w:lang w:eastAsia="pl-PL"/>
              </w:rPr>
              <w:t>3 953</w:t>
            </w:r>
          </w:p>
        </w:tc>
      </w:tr>
      <w:tr w:rsidR="00ED6F49" w:rsidRPr="00E80B67" w14:paraId="4770B7F7" w14:textId="77777777" w:rsidTr="00175900">
        <w:trPr>
          <w:trHeight w:val="300"/>
        </w:trPr>
        <w:tc>
          <w:tcPr>
            <w:tcW w:w="843" w:type="pct"/>
            <w:noWrap/>
            <w:hideMark/>
          </w:tcPr>
          <w:p w14:paraId="2D8080F4"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PBW Rzeszów</w:t>
            </w:r>
          </w:p>
        </w:tc>
        <w:tc>
          <w:tcPr>
            <w:tcW w:w="735" w:type="pct"/>
            <w:noWrap/>
            <w:hideMark/>
          </w:tcPr>
          <w:p w14:paraId="35DFD0C8"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2 260</w:t>
            </w:r>
          </w:p>
        </w:tc>
        <w:tc>
          <w:tcPr>
            <w:tcW w:w="1290" w:type="pct"/>
            <w:noWrap/>
            <w:hideMark/>
          </w:tcPr>
          <w:p w14:paraId="66594EB6"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2 864</w:t>
            </w:r>
          </w:p>
        </w:tc>
        <w:tc>
          <w:tcPr>
            <w:tcW w:w="794" w:type="pct"/>
            <w:noWrap/>
            <w:hideMark/>
          </w:tcPr>
          <w:p w14:paraId="0B2D95F4"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2 526</w:t>
            </w:r>
          </w:p>
        </w:tc>
        <w:tc>
          <w:tcPr>
            <w:tcW w:w="872" w:type="pct"/>
            <w:noWrap/>
            <w:hideMark/>
          </w:tcPr>
          <w:p w14:paraId="6EDE7273" w14:textId="77777777" w:rsidR="00ED6F49" w:rsidRPr="00E80B67" w:rsidRDefault="00ED6F49" w:rsidP="005423F7">
            <w:pPr>
              <w:spacing w:line="276" w:lineRule="auto"/>
              <w:rPr>
                <w:rFonts w:ascii="Arial" w:eastAsia="Times New Roman" w:hAnsi="Arial" w:cs="Arial"/>
                <w:color w:val="000000"/>
                <w:sz w:val="24"/>
                <w:szCs w:val="24"/>
                <w:lang w:eastAsia="pl-PL"/>
              </w:rPr>
            </w:pPr>
            <w:r w:rsidRPr="00E80B67">
              <w:rPr>
                <w:rFonts w:ascii="Arial" w:eastAsia="Times New Roman" w:hAnsi="Arial" w:cs="Arial"/>
                <w:color w:val="000000"/>
                <w:sz w:val="24"/>
                <w:szCs w:val="24"/>
                <w:lang w:eastAsia="pl-PL"/>
              </w:rPr>
              <w:t>1 043</w:t>
            </w:r>
          </w:p>
        </w:tc>
        <w:tc>
          <w:tcPr>
            <w:tcW w:w="466" w:type="pct"/>
            <w:noWrap/>
            <w:hideMark/>
          </w:tcPr>
          <w:p w14:paraId="66D9AA8C" w14:textId="77777777" w:rsidR="00ED6F49" w:rsidRPr="00E80B67" w:rsidRDefault="00ED6F49" w:rsidP="005423F7">
            <w:pPr>
              <w:spacing w:line="276" w:lineRule="auto"/>
              <w:rPr>
                <w:rFonts w:ascii="Arial" w:eastAsia="Times New Roman" w:hAnsi="Arial" w:cs="Arial"/>
                <w:b/>
                <w:bCs/>
                <w:color w:val="000000"/>
                <w:sz w:val="24"/>
                <w:szCs w:val="24"/>
                <w:lang w:eastAsia="pl-PL"/>
              </w:rPr>
            </w:pPr>
            <w:r w:rsidRPr="00E80B67">
              <w:rPr>
                <w:rFonts w:ascii="Arial" w:eastAsia="Times New Roman" w:hAnsi="Arial" w:cs="Arial"/>
                <w:b/>
                <w:bCs/>
                <w:color w:val="000000"/>
                <w:sz w:val="24"/>
                <w:szCs w:val="24"/>
                <w:lang w:eastAsia="pl-PL"/>
              </w:rPr>
              <w:t>8 693</w:t>
            </w:r>
          </w:p>
        </w:tc>
      </w:tr>
    </w:tbl>
    <w:p w14:paraId="3D29ADDF" w14:textId="6A77F099" w:rsidR="009175B2" w:rsidRPr="005423F7" w:rsidRDefault="006B15B5" w:rsidP="006B15B5">
      <w:pPr>
        <w:spacing w:before="120" w:after="120" w:line="276" w:lineRule="auto"/>
        <w:rPr>
          <w:rFonts w:ascii="Arial" w:hAnsi="Arial" w:cs="Arial"/>
          <w:sz w:val="24"/>
          <w:szCs w:val="24"/>
        </w:rPr>
      </w:pPr>
      <w:r>
        <w:rPr>
          <w:rFonts w:ascii="Arial" w:hAnsi="Arial" w:cs="Arial"/>
          <w:sz w:val="24"/>
          <w:szCs w:val="24"/>
        </w:rPr>
        <w:t xml:space="preserve">Opracowanie własne: </w:t>
      </w:r>
      <w:r w:rsidR="00ED6F49" w:rsidRPr="005423F7">
        <w:rPr>
          <w:rFonts w:ascii="Arial" w:hAnsi="Arial" w:cs="Arial"/>
          <w:sz w:val="24"/>
          <w:szCs w:val="24"/>
        </w:rPr>
        <w:t>Depart</w:t>
      </w:r>
      <w:r>
        <w:rPr>
          <w:rFonts w:ascii="Arial" w:hAnsi="Arial" w:cs="Arial"/>
          <w:sz w:val="24"/>
          <w:szCs w:val="24"/>
        </w:rPr>
        <w:t>ament Edukacji, Nauki i Sportu</w:t>
      </w:r>
    </w:p>
    <w:p w14:paraId="36B6E3AB" w14:textId="284ED25E" w:rsidR="00ED6F49" w:rsidRPr="005423F7" w:rsidRDefault="00ED6F49" w:rsidP="00E80B67">
      <w:pPr>
        <w:pStyle w:val="Bezodstpw"/>
        <w:spacing w:line="276" w:lineRule="auto"/>
        <w:ind w:firstLine="708"/>
        <w:rPr>
          <w:rFonts w:ascii="Arial" w:hAnsi="Arial" w:cs="Arial"/>
          <w:sz w:val="24"/>
          <w:szCs w:val="24"/>
        </w:rPr>
      </w:pPr>
      <w:r w:rsidRPr="005423F7">
        <w:rPr>
          <w:rFonts w:ascii="Arial" w:hAnsi="Arial" w:cs="Arial"/>
          <w:sz w:val="24"/>
          <w:szCs w:val="24"/>
        </w:rPr>
        <w:t>Największą popularnością wśród czytelników cieszy się literatura psychologiczno-pedagogiczna (47% wypożyczeń), literatura naukowa (35% wypożyczeń) i literatura piękna (18% wypożyczeń).</w:t>
      </w:r>
      <w:bookmarkEnd w:id="70"/>
    </w:p>
    <w:p w14:paraId="2148F72F" w14:textId="77777777" w:rsidR="00ED6F49" w:rsidRPr="006B15B5" w:rsidRDefault="00ED6F49" w:rsidP="006B15B5">
      <w:pPr>
        <w:pStyle w:val="Legenda"/>
        <w:keepNext/>
        <w:spacing w:after="120" w:line="276" w:lineRule="auto"/>
        <w:rPr>
          <w:rFonts w:ascii="Arial" w:hAnsi="Arial" w:cs="Arial"/>
          <w:color w:val="auto"/>
          <w:sz w:val="24"/>
          <w:szCs w:val="24"/>
        </w:rPr>
      </w:pPr>
      <w:r w:rsidRPr="006B15B5">
        <w:rPr>
          <w:rFonts w:ascii="Arial" w:hAnsi="Arial" w:cs="Arial"/>
          <w:color w:val="auto"/>
          <w:sz w:val="24"/>
          <w:szCs w:val="24"/>
        </w:rPr>
        <w:t>Wykres</w:t>
      </w:r>
      <w:r w:rsidRPr="006B15B5">
        <w:rPr>
          <w:rFonts w:ascii="Arial" w:hAnsi="Arial" w:cs="Arial"/>
          <w:noProof/>
          <w:color w:val="auto"/>
          <w:sz w:val="24"/>
          <w:szCs w:val="24"/>
        </w:rPr>
        <w:t xml:space="preserve">. </w:t>
      </w:r>
      <w:r w:rsidRPr="006B15B5">
        <w:rPr>
          <w:rFonts w:ascii="Arial" w:hAnsi="Arial" w:cs="Arial"/>
          <w:color w:val="auto"/>
          <w:sz w:val="24"/>
          <w:szCs w:val="24"/>
        </w:rPr>
        <w:t>Liczba osób korzystających z e-usług w bibliotekach pedagogicznych (wg stanu na 31.08.2021 r.)</w:t>
      </w:r>
    </w:p>
    <w:p w14:paraId="073F8B50" w14:textId="77777777" w:rsidR="00ED6F49" w:rsidRPr="005423F7" w:rsidRDefault="00ED6F49" w:rsidP="005423F7">
      <w:pPr>
        <w:pStyle w:val="Bezodstpw"/>
        <w:spacing w:line="276" w:lineRule="auto"/>
        <w:rPr>
          <w:rFonts w:ascii="Arial" w:hAnsi="Arial" w:cs="Arial"/>
          <w:sz w:val="24"/>
          <w:szCs w:val="24"/>
        </w:rPr>
      </w:pPr>
      <w:r w:rsidRPr="005423F7">
        <w:rPr>
          <w:rFonts w:ascii="Arial" w:hAnsi="Arial" w:cs="Arial"/>
          <w:noProof/>
          <w:sz w:val="24"/>
          <w:szCs w:val="24"/>
          <w:lang w:eastAsia="pl-PL"/>
        </w:rPr>
        <w:drawing>
          <wp:inline distT="0" distB="0" distL="0" distR="0" wp14:anchorId="704E5E47" wp14:editId="1A980E7B">
            <wp:extent cx="5610797" cy="2504365"/>
            <wp:effectExtent l="0" t="0" r="0" b="0"/>
            <wp:docPr id="251" name="Obraz 251" descr="Wykres słupkowy niebieskim kolorem PB Tarnobrzeg, pomarańczowym kolorem PBW Krosno, szarym kolorem PBW Przemyśl, żółtym kolorem PBW Rzeszów. Zgłaszanie propozycji zakupu z możliwością głosowania 1315 PB Tarnobrzeg, 1955 PBW Krosno, 2340 PBW Przemyśl, 2349 PBW Rzeszów. Internetowe zamawianie skanów 1488 PB Tarnobrzeg, 4101 PBW Krosno, 1855 PBW Przemyśl, 7175 PBW Rzeszów. Internetowe zamawianie kserokopii 467 PB Tarnobrzeg, 1109 PBW Krosno, 832 PBW Przemyśl, 653 PBW Rzeszów. Usługa komunikacji z użytkownikami 256 PB Tarnobrzeg, 726 PBW Krosno, 696 PBW Przemyśl, 415 PBW Rzeszów. Internetowa rezerwacja komputerów 89 PB Tarnobrzeg, 363 PBW Krosno, 308 PBW Przemyśl, 315 PBW Rzeszów. Zdalne zamawianie wysyłkowe 817 PB Tarnobrzeg, 1461 PBW Krosno, 850 PBW Przemyśl, 1673 PBW Rzeszów. Zapisy do biblioteki 96 PB Tarnobrzeg, 25 PBW Krosno,24 PBW Przemyśl,232 PBW Rzeszów" title="Wykres. Liczba osób korzystających z e-usług w bibliotekach pedagogicznych (wg stanu na 31.08.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Wykres - Liczba osób korzystających z e-usłu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27290" cy="2511727"/>
                    </a:xfrm>
                    <a:prstGeom prst="rect">
                      <a:avLst/>
                    </a:prstGeom>
                    <a:noFill/>
                  </pic:spPr>
                </pic:pic>
              </a:graphicData>
            </a:graphic>
          </wp:inline>
        </w:drawing>
      </w:r>
    </w:p>
    <w:p w14:paraId="6BCB1DAA" w14:textId="7A9242A3" w:rsidR="009175B2" w:rsidRPr="00B60E5F" w:rsidRDefault="00ED6F49" w:rsidP="00B60E5F">
      <w:pPr>
        <w:spacing w:before="120" w:after="120" w:line="276" w:lineRule="auto"/>
        <w:rPr>
          <w:rFonts w:ascii="Arial" w:hAnsi="Arial" w:cs="Arial"/>
          <w:sz w:val="24"/>
          <w:szCs w:val="24"/>
        </w:rPr>
      </w:pPr>
      <w:r w:rsidRPr="005423F7">
        <w:rPr>
          <w:rFonts w:ascii="Arial" w:hAnsi="Arial" w:cs="Arial"/>
          <w:sz w:val="24"/>
          <w:szCs w:val="24"/>
        </w:rPr>
        <w:t>Opracowanie własne: Depart</w:t>
      </w:r>
      <w:r w:rsidR="00B60E5F">
        <w:rPr>
          <w:rFonts w:ascii="Arial" w:hAnsi="Arial" w:cs="Arial"/>
          <w:sz w:val="24"/>
          <w:szCs w:val="24"/>
        </w:rPr>
        <w:t>ament Edukacji, Nauki i Sportu</w:t>
      </w:r>
    </w:p>
    <w:p w14:paraId="6A3E0368" w14:textId="77777777" w:rsidR="00ED6F49" w:rsidRPr="005423F7" w:rsidRDefault="00ED6F49" w:rsidP="005423F7">
      <w:pPr>
        <w:pStyle w:val="Bezodstpw"/>
        <w:spacing w:line="276" w:lineRule="auto"/>
        <w:rPr>
          <w:rFonts w:ascii="Arial" w:hAnsi="Arial" w:cs="Arial"/>
          <w:sz w:val="24"/>
          <w:szCs w:val="24"/>
          <w:u w:val="single"/>
        </w:rPr>
      </w:pPr>
      <w:r w:rsidRPr="005423F7">
        <w:rPr>
          <w:rFonts w:ascii="Arial" w:hAnsi="Arial" w:cs="Arial"/>
          <w:sz w:val="24"/>
          <w:szCs w:val="24"/>
          <w:u w:val="single"/>
        </w:rPr>
        <w:t>Podkarpacki Zespół Placówek Wojewódzkich w Rzeszowie</w:t>
      </w:r>
    </w:p>
    <w:p w14:paraId="6815A856" w14:textId="2C18AB02" w:rsidR="00ED6F49" w:rsidRPr="005423F7" w:rsidRDefault="00ED6F49" w:rsidP="005423F7">
      <w:pPr>
        <w:spacing w:after="0" w:line="276" w:lineRule="auto"/>
        <w:ind w:firstLine="709"/>
        <w:rPr>
          <w:rFonts w:ascii="Arial" w:hAnsi="Arial" w:cs="Arial"/>
          <w:sz w:val="24"/>
          <w:szCs w:val="24"/>
        </w:rPr>
      </w:pPr>
      <w:r w:rsidRPr="005423F7">
        <w:rPr>
          <w:rFonts w:ascii="Arial" w:hAnsi="Arial" w:cs="Arial"/>
          <w:sz w:val="24"/>
          <w:szCs w:val="24"/>
        </w:rPr>
        <w:t>W skład Podkarpackiego Zespołu Placówek Wojewódzkich w Rzeszowie wchodzi Podkarpackie Centrum Edukacji Nauczycieli w Rzeszowie wraz z Oddziałami, Szkolne Schronisko Młodzieżowe w Czudcu z Filiami i od 1 września 2021 r. – Pedagogiczna Biblioteka Wojewódzka w Rzeszowie z filiami.</w:t>
      </w:r>
    </w:p>
    <w:p w14:paraId="21E7D93D" w14:textId="4CA9432B" w:rsidR="00ED6F49" w:rsidRPr="005423F7" w:rsidRDefault="00ED6F49" w:rsidP="005423F7">
      <w:pPr>
        <w:spacing w:after="0" w:line="276" w:lineRule="auto"/>
        <w:ind w:firstLine="709"/>
        <w:rPr>
          <w:rFonts w:ascii="Arial" w:hAnsi="Arial" w:cs="Arial"/>
          <w:sz w:val="24"/>
          <w:szCs w:val="24"/>
        </w:rPr>
      </w:pPr>
      <w:r w:rsidRPr="005423F7">
        <w:rPr>
          <w:rFonts w:ascii="Arial" w:hAnsi="Arial" w:cs="Arial"/>
          <w:sz w:val="24"/>
          <w:szCs w:val="24"/>
        </w:rPr>
        <w:lastRenderedPageBreak/>
        <w:t>Podkarpackie Centrum Edukacji Nauczycieli (PCEN) realizowało zaplanowane zadania opierając swoją działalność na koncepcji pracy p</w:t>
      </w:r>
      <w:r w:rsidR="00113D83">
        <w:rPr>
          <w:rFonts w:ascii="Arial" w:hAnsi="Arial" w:cs="Arial"/>
          <w:sz w:val="24"/>
          <w:szCs w:val="24"/>
        </w:rPr>
        <w:t xml:space="preserve">lacówki, opisanej szczegółowo w </w:t>
      </w:r>
      <w:r w:rsidRPr="005423F7">
        <w:rPr>
          <w:rFonts w:ascii="Arial" w:hAnsi="Arial" w:cs="Arial"/>
          <w:sz w:val="24"/>
          <w:szCs w:val="24"/>
        </w:rPr>
        <w:t>Planie Pracy PCEN na rok szkolny 2020/2021. Podczas realizacji zadań, uwzględniono w szczególności spełnienie wszystkich podstawowych kierunków polityki oświatowej Państwa. Ponadto zrealizowano inne formy doskonalenia, wynikające z określonych kierunkó</w:t>
      </w:r>
      <w:r w:rsidR="00141EB4">
        <w:rPr>
          <w:rFonts w:ascii="Arial" w:hAnsi="Arial" w:cs="Arial"/>
          <w:sz w:val="24"/>
          <w:szCs w:val="24"/>
        </w:rPr>
        <w:t xml:space="preserve">w nadzoru w zakresie kontroli </w:t>
      </w:r>
      <w:r w:rsidR="00113D83">
        <w:rPr>
          <w:rFonts w:ascii="Arial" w:hAnsi="Arial" w:cs="Arial"/>
          <w:sz w:val="24"/>
          <w:szCs w:val="24"/>
        </w:rPr>
        <w:t>i</w:t>
      </w:r>
      <w:r w:rsidRPr="005423F7">
        <w:rPr>
          <w:rFonts w:ascii="Arial" w:hAnsi="Arial" w:cs="Arial"/>
          <w:sz w:val="24"/>
          <w:szCs w:val="24"/>
        </w:rPr>
        <w:t xml:space="preserve"> ewaluacji.</w:t>
      </w:r>
    </w:p>
    <w:p w14:paraId="5685C583" w14:textId="77777777" w:rsidR="00ED6F49" w:rsidRPr="005423F7" w:rsidRDefault="00ED6F49" w:rsidP="005423F7">
      <w:pPr>
        <w:spacing w:after="0" w:line="276" w:lineRule="auto"/>
        <w:ind w:firstLine="708"/>
        <w:rPr>
          <w:rFonts w:ascii="Arial" w:eastAsia="Calibri" w:hAnsi="Arial" w:cs="Arial"/>
          <w:sz w:val="24"/>
          <w:szCs w:val="24"/>
        </w:rPr>
      </w:pPr>
      <w:r w:rsidRPr="005423F7">
        <w:rPr>
          <w:rFonts w:ascii="Arial" w:hAnsi="Arial" w:cs="Arial"/>
          <w:iCs/>
          <w:sz w:val="24"/>
          <w:szCs w:val="24"/>
        </w:rPr>
        <w:t>Przy realizacji planu pracy odwołano się do następujących podstawowych kierunków realizacji polityki oświatowej Państwa w roku szkolnym 2020/2021, opublikowanych przez MEN w dniu 3 lipca 2020 r.:</w:t>
      </w:r>
    </w:p>
    <w:p w14:paraId="64F70FF3" w14:textId="015BC0B9" w:rsidR="00ED6F49" w:rsidRPr="005423F7" w:rsidRDefault="00ED6F49" w:rsidP="00AA2B29">
      <w:pPr>
        <w:pStyle w:val="Akapitzlist"/>
        <w:numPr>
          <w:ilvl w:val="0"/>
          <w:numId w:val="55"/>
        </w:numPr>
        <w:spacing w:after="0" w:line="276" w:lineRule="auto"/>
        <w:rPr>
          <w:rFonts w:ascii="Arial" w:hAnsi="Arial" w:cs="Arial"/>
          <w:sz w:val="24"/>
          <w:szCs w:val="24"/>
        </w:rPr>
      </w:pPr>
      <w:r w:rsidRPr="005423F7">
        <w:rPr>
          <w:rFonts w:ascii="Arial" w:hAnsi="Arial" w:cs="Arial"/>
          <w:sz w:val="24"/>
          <w:szCs w:val="24"/>
        </w:rPr>
        <w:t>Wdrażanie nowej podstawy programowej w szkołach ponadpodstawowych ze szczególnym uwzględnieniem edukacji przyrodniczej</w:t>
      </w:r>
      <w:r w:rsidR="00ED5C0F" w:rsidRPr="005423F7">
        <w:rPr>
          <w:rFonts w:ascii="Arial" w:hAnsi="Arial" w:cs="Arial"/>
          <w:sz w:val="24"/>
          <w:szCs w:val="24"/>
        </w:rPr>
        <w:t xml:space="preserve"> </w:t>
      </w:r>
      <w:r w:rsidRPr="005423F7">
        <w:rPr>
          <w:rFonts w:ascii="Arial" w:hAnsi="Arial" w:cs="Arial"/>
          <w:sz w:val="24"/>
          <w:szCs w:val="24"/>
        </w:rPr>
        <w:t>i matematycznej. Rozwijanie samodzielności, innowac</w:t>
      </w:r>
      <w:r w:rsidR="00113D83">
        <w:rPr>
          <w:rFonts w:ascii="Arial" w:hAnsi="Arial" w:cs="Arial"/>
          <w:sz w:val="24"/>
          <w:szCs w:val="24"/>
        </w:rPr>
        <w:t>yjności i kreatywności uczniów.</w:t>
      </w:r>
    </w:p>
    <w:p w14:paraId="752BC38D" w14:textId="77777777" w:rsidR="00ED6F49" w:rsidRPr="005423F7" w:rsidRDefault="00ED6F49" w:rsidP="00AA2B29">
      <w:pPr>
        <w:pStyle w:val="Akapitzlist"/>
        <w:numPr>
          <w:ilvl w:val="0"/>
          <w:numId w:val="55"/>
        </w:numPr>
        <w:spacing w:after="0" w:line="276" w:lineRule="auto"/>
        <w:rPr>
          <w:rFonts w:ascii="Arial" w:hAnsi="Arial" w:cs="Arial"/>
          <w:sz w:val="24"/>
          <w:szCs w:val="24"/>
        </w:rPr>
      </w:pPr>
      <w:r w:rsidRPr="005423F7">
        <w:rPr>
          <w:rFonts w:ascii="Arial" w:hAnsi="Arial" w:cs="Arial"/>
          <w:sz w:val="24"/>
          <w:szCs w:val="24"/>
        </w:rPr>
        <w:t>Wdrażanie zmian w kształceniu zawodowym, ze szczególnym uwzględnieniem kształcenia osób dorosłych.</w:t>
      </w:r>
    </w:p>
    <w:p w14:paraId="2AF9F61B" w14:textId="4608D265" w:rsidR="00ED6F49" w:rsidRPr="005423F7" w:rsidRDefault="00ED6F49" w:rsidP="00AA2B29">
      <w:pPr>
        <w:pStyle w:val="Akapitzlist"/>
        <w:numPr>
          <w:ilvl w:val="0"/>
          <w:numId w:val="55"/>
        </w:numPr>
        <w:spacing w:after="0" w:line="276" w:lineRule="auto"/>
        <w:rPr>
          <w:rFonts w:ascii="Arial" w:hAnsi="Arial" w:cs="Arial"/>
          <w:sz w:val="24"/>
          <w:szCs w:val="24"/>
        </w:rPr>
      </w:pPr>
      <w:r w:rsidRPr="005423F7">
        <w:rPr>
          <w:rFonts w:ascii="Arial" w:hAnsi="Arial" w:cs="Arial"/>
          <w:sz w:val="24"/>
          <w:szCs w:val="24"/>
        </w:rPr>
        <w:t>Zapewnienie wysokiej jakości kształcenia oraz wsparcia psychologiczno-pedagogicznego wszystkim</w:t>
      </w:r>
      <w:r w:rsidR="00ED5C0F" w:rsidRPr="005423F7">
        <w:rPr>
          <w:rFonts w:ascii="Arial" w:hAnsi="Arial" w:cs="Arial"/>
          <w:sz w:val="24"/>
          <w:szCs w:val="24"/>
        </w:rPr>
        <w:t xml:space="preserve"> </w:t>
      </w:r>
      <w:r w:rsidR="00113D83">
        <w:rPr>
          <w:rFonts w:ascii="Arial" w:hAnsi="Arial" w:cs="Arial"/>
          <w:sz w:val="24"/>
          <w:szCs w:val="24"/>
        </w:rPr>
        <w:t xml:space="preserve">uczniom z </w:t>
      </w:r>
      <w:r w:rsidRPr="005423F7">
        <w:rPr>
          <w:rFonts w:ascii="Arial" w:hAnsi="Arial" w:cs="Arial"/>
          <w:sz w:val="24"/>
          <w:szCs w:val="24"/>
        </w:rPr>
        <w:t>uwzględnieniem zróżnicowania ich potrzeb rozwojowych</w:t>
      </w:r>
      <w:r w:rsidR="009B6E27" w:rsidRPr="005423F7">
        <w:rPr>
          <w:rFonts w:ascii="Arial" w:hAnsi="Arial" w:cs="Arial"/>
          <w:sz w:val="24"/>
          <w:szCs w:val="24"/>
        </w:rPr>
        <w:t xml:space="preserve"> </w:t>
      </w:r>
      <w:r w:rsidR="00113D83">
        <w:rPr>
          <w:rFonts w:ascii="Arial" w:hAnsi="Arial" w:cs="Arial"/>
          <w:sz w:val="24"/>
          <w:szCs w:val="24"/>
        </w:rPr>
        <w:t xml:space="preserve">i </w:t>
      </w:r>
      <w:r w:rsidRPr="005423F7">
        <w:rPr>
          <w:rFonts w:ascii="Arial" w:hAnsi="Arial" w:cs="Arial"/>
          <w:sz w:val="24"/>
          <w:szCs w:val="24"/>
        </w:rPr>
        <w:t>edukacyjnych.</w:t>
      </w:r>
    </w:p>
    <w:p w14:paraId="52632347" w14:textId="49E9DE3C" w:rsidR="00ED6F49" w:rsidRPr="005423F7" w:rsidRDefault="00ED6F49" w:rsidP="00AA2B29">
      <w:pPr>
        <w:pStyle w:val="Akapitzlist"/>
        <w:numPr>
          <w:ilvl w:val="0"/>
          <w:numId w:val="55"/>
        </w:numPr>
        <w:spacing w:after="0" w:line="276" w:lineRule="auto"/>
        <w:rPr>
          <w:rFonts w:ascii="Arial" w:hAnsi="Arial" w:cs="Arial"/>
          <w:sz w:val="24"/>
          <w:szCs w:val="24"/>
        </w:rPr>
      </w:pPr>
      <w:r w:rsidRPr="005423F7">
        <w:rPr>
          <w:rFonts w:ascii="Arial" w:hAnsi="Arial" w:cs="Arial"/>
          <w:sz w:val="24"/>
          <w:szCs w:val="24"/>
        </w:rPr>
        <w:t>Wykorzystanie w procesach edukacyjnych narzędzi i zasobów cyfrowych oraz metod kształcenia na odległość</w:t>
      </w:r>
      <w:r w:rsidR="00113D83">
        <w:rPr>
          <w:rFonts w:ascii="Arial" w:hAnsi="Arial" w:cs="Arial"/>
          <w:sz w:val="24"/>
          <w:szCs w:val="24"/>
        </w:rPr>
        <w:t xml:space="preserve">. Bezpieczne i </w:t>
      </w:r>
      <w:r w:rsidRPr="005423F7">
        <w:rPr>
          <w:rFonts w:ascii="Arial" w:hAnsi="Arial" w:cs="Arial"/>
          <w:sz w:val="24"/>
          <w:szCs w:val="24"/>
        </w:rPr>
        <w:t>efektywne korzystanie z technologii cyfrowych.</w:t>
      </w:r>
    </w:p>
    <w:p w14:paraId="404D40D8" w14:textId="77777777" w:rsidR="00ED6F49" w:rsidRPr="005423F7" w:rsidRDefault="00ED6F49" w:rsidP="00AA2B29">
      <w:pPr>
        <w:pStyle w:val="Akapitzlist"/>
        <w:numPr>
          <w:ilvl w:val="0"/>
          <w:numId w:val="55"/>
        </w:numPr>
        <w:spacing w:after="0" w:line="276" w:lineRule="auto"/>
        <w:rPr>
          <w:rFonts w:ascii="Arial" w:hAnsi="Arial" w:cs="Arial"/>
          <w:sz w:val="24"/>
          <w:szCs w:val="24"/>
        </w:rPr>
      </w:pPr>
      <w:r w:rsidRPr="005423F7">
        <w:rPr>
          <w:rFonts w:ascii="Arial" w:hAnsi="Arial" w:cs="Arial"/>
          <w:sz w:val="24"/>
          <w:szCs w:val="24"/>
        </w:rPr>
        <w:t>Działania</w:t>
      </w:r>
      <w:r w:rsidR="00ED5C0F" w:rsidRPr="005423F7">
        <w:rPr>
          <w:rFonts w:ascii="Arial" w:hAnsi="Arial" w:cs="Arial"/>
          <w:sz w:val="24"/>
          <w:szCs w:val="24"/>
        </w:rPr>
        <w:t xml:space="preserve"> </w:t>
      </w:r>
      <w:r w:rsidRPr="005423F7">
        <w:rPr>
          <w:rFonts w:ascii="Arial" w:hAnsi="Arial" w:cs="Arial"/>
          <w:sz w:val="24"/>
          <w:szCs w:val="24"/>
        </w:rPr>
        <w:t>wychowawcze szkoły. Wychowanie do wartości, kształtowanie postaw i respektowanie norm społecznych.</w:t>
      </w:r>
    </w:p>
    <w:p w14:paraId="6EBD8771" w14:textId="77777777" w:rsidR="00ED6F49" w:rsidRPr="005423F7" w:rsidRDefault="00ED6F49" w:rsidP="005423F7">
      <w:pPr>
        <w:pStyle w:val="Akapitzlist"/>
        <w:spacing w:after="0" w:line="276" w:lineRule="auto"/>
        <w:ind w:left="0" w:firstLine="709"/>
        <w:rPr>
          <w:rFonts w:ascii="Arial" w:hAnsi="Arial" w:cs="Arial"/>
          <w:sz w:val="24"/>
          <w:szCs w:val="24"/>
        </w:rPr>
      </w:pPr>
      <w:r w:rsidRPr="005423F7">
        <w:rPr>
          <w:rFonts w:ascii="Arial" w:hAnsi="Arial" w:cs="Arial"/>
          <w:sz w:val="24"/>
          <w:szCs w:val="24"/>
        </w:rPr>
        <w:t>Uwzględniono również zmiany polegające na wskazaniu dodatkowych kierunków opublikowanych przez Ministra Edukacji Narodowej</w:t>
      </w:r>
      <w:r w:rsidR="00ED5C0F" w:rsidRPr="005423F7">
        <w:rPr>
          <w:rFonts w:ascii="Arial" w:hAnsi="Arial" w:cs="Arial"/>
          <w:sz w:val="24"/>
          <w:szCs w:val="24"/>
        </w:rPr>
        <w:t>,</w:t>
      </w:r>
      <w:r w:rsidRPr="005423F7">
        <w:rPr>
          <w:rFonts w:ascii="Arial" w:hAnsi="Arial" w:cs="Arial"/>
          <w:sz w:val="24"/>
          <w:szCs w:val="24"/>
        </w:rPr>
        <w:t xml:space="preserve"> tj.:</w:t>
      </w:r>
    </w:p>
    <w:p w14:paraId="7801E63E" w14:textId="77777777" w:rsidR="00ED6F49" w:rsidRPr="005423F7" w:rsidRDefault="00ED6F49" w:rsidP="00AA2B29">
      <w:pPr>
        <w:pStyle w:val="Akapitzlist"/>
        <w:numPr>
          <w:ilvl w:val="0"/>
          <w:numId w:val="58"/>
        </w:numPr>
        <w:spacing w:after="0" w:line="276" w:lineRule="auto"/>
        <w:rPr>
          <w:rFonts w:ascii="Arial" w:hAnsi="Arial" w:cs="Arial"/>
          <w:sz w:val="24"/>
          <w:szCs w:val="24"/>
        </w:rPr>
      </w:pPr>
      <w:r w:rsidRPr="005423F7">
        <w:rPr>
          <w:rFonts w:ascii="Arial" w:hAnsi="Arial" w:cs="Arial"/>
          <w:sz w:val="24"/>
          <w:szCs w:val="24"/>
        </w:rPr>
        <w:t>uwzględnienie w procesach edukacyjnych wymagań egzaminacyjnych dotyczących egzaminu ósmoklasisty i egzaminu maturalnego przeprowadzanego w roku 2021;</w:t>
      </w:r>
    </w:p>
    <w:p w14:paraId="7BEAE3D0" w14:textId="77777777" w:rsidR="00ED6F49" w:rsidRPr="005423F7" w:rsidRDefault="00ED6F49" w:rsidP="00AA2B29">
      <w:pPr>
        <w:pStyle w:val="Akapitzlist"/>
        <w:numPr>
          <w:ilvl w:val="0"/>
          <w:numId w:val="58"/>
        </w:numPr>
        <w:spacing w:after="0" w:line="276" w:lineRule="auto"/>
        <w:rPr>
          <w:rFonts w:ascii="Arial" w:hAnsi="Arial" w:cs="Arial"/>
          <w:sz w:val="24"/>
          <w:szCs w:val="24"/>
        </w:rPr>
      </w:pPr>
      <w:r w:rsidRPr="005423F7">
        <w:rPr>
          <w:rFonts w:ascii="Arial" w:hAnsi="Arial" w:cs="Arial"/>
          <w:sz w:val="24"/>
          <w:szCs w:val="24"/>
        </w:rPr>
        <w:t>działania w zakresie wsparcia wychowawczego i psychoprofilaktycznego środowiska szkolnego w sytuacji kryzysowej wywołanej pandemią.</w:t>
      </w:r>
    </w:p>
    <w:p w14:paraId="7D32962C" w14:textId="046EE0DC" w:rsidR="00ED6F49" w:rsidRPr="005423F7" w:rsidRDefault="00ED6F49" w:rsidP="005423F7">
      <w:pPr>
        <w:pStyle w:val="Tekstpodstawowy"/>
        <w:spacing w:after="0" w:line="276" w:lineRule="auto"/>
        <w:ind w:firstLine="709"/>
        <w:rPr>
          <w:rFonts w:cs="Arial"/>
          <w:szCs w:val="24"/>
        </w:rPr>
      </w:pPr>
      <w:r w:rsidRPr="005423F7">
        <w:rPr>
          <w:rFonts w:cs="Arial"/>
          <w:szCs w:val="24"/>
        </w:rPr>
        <w:t>Opierając się na koncepcji pracy Placówki na rok szkolny 2020/2021,</w:t>
      </w:r>
      <w:r w:rsidR="00113D83">
        <w:rPr>
          <w:rFonts w:cs="Arial"/>
          <w:szCs w:val="24"/>
        </w:rPr>
        <w:t xml:space="preserve"> zwrócono szczególnie uwagę na:</w:t>
      </w:r>
    </w:p>
    <w:p w14:paraId="18B820AE" w14:textId="77777777" w:rsidR="00ED6F49" w:rsidRPr="005423F7" w:rsidRDefault="00ED6F49" w:rsidP="00AA2B29">
      <w:pPr>
        <w:pStyle w:val="Tekstpodstawowy"/>
        <w:numPr>
          <w:ilvl w:val="0"/>
          <w:numId w:val="56"/>
        </w:numPr>
        <w:spacing w:after="0" w:line="276" w:lineRule="auto"/>
        <w:rPr>
          <w:rFonts w:cs="Arial"/>
          <w:iCs/>
          <w:szCs w:val="24"/>
        </w:rPr>
      </w:pPr>
      <w:r w:rsidRPr="005423F7">
        <w:rPr>
          <w:rFonts w:cs="Arial"/>
          <w:iCs/>
          <w:szCs w:val="24"/>
        </w:rPr>
        <w:t>podnoszenie efektywności kształcenia w szkołach i placówkach oświatowych;</w:t>
      </w:r>
    </w:p>
    <w:p w14:paraId="6ACA6F14" w14:textId="14829BA5" w:rsidR="00ED6F49" w:rsidRPr="005423F7" w:rsidRDefault="00ED6F49" w:rsidP="00AA2B29">
      <w:pPr>
        <w:pStyle w:val="Tekstpodstawowy"/>
        <w:numPr>
          <w:ilvl w:val="0"/>
          <w:numId w:val="56"/>
        </w:numPr>
        <w:spacing w:after="0" w:line="276" w:lineRule="auto"/>
        <w:rPr>
          <w:rFonts w:cs="Arial"/>
          <w:iCs/>
          <w:szCs w:val="24"/>
        </w:rPr>
      </w:pPr>
      <w:r w:rsidRPr="005423F7">
        <w:rPr>
          <w:rFonts w:cs="Arial"/>
          <w:iCs/>
          <w:szCs w:val="24"/>
        </w:rPr>
        <w:t>inicjowanie i promowanie wartości edukacji na szczeblu lokalnym i regionalnym;</w:t>
      </w:r>
    </w:p>
    <w:p w14:paraId="7314311F" w14:textId="77777777" w:rsidR="00ED6F49" w:rsidRPr="005423F7" w:rsidRDefault="00ED6F49" w:rsidP="00AA2B29">
      <w:pPr>
        <w:pStyle w:val="Tekstpodstawowy"/>
        <w:numPr>
          <w:ilvl w:val="0"/>
          <w:numId w:val="56"/>
        </w:numPr>
        <w:spacing w:after="0" w:line="276" w:lineRule="auto"/>
        <w:rPr>
          <w:rFonts w:cs="Arial"/>
          <w:iCs/>
          <w:szCs w:val="24"/>
        </w:rPr>
      </w:pPr>
      <w:r w:rsidRPr="005423F7">
        <w:rPr>
          <w:rFonts w:cs="Arial"/>
          <w:iCs/>
          <w:szCs w:val="24"/>
        </w:rPr>
        <w:t>wspomaganie dyrektorów szkół i placówek oświatowych w organizacji nauczania zdalnego;</w:t>
      </w:r>
    </w:p>
    <w:p w14:paraId="68AD70F7" w14:textId="7199C64E" w:rsidR="00ED6F49" w:rsidRPr="005423F7" w:rsidRDefault="00ED6F49" w:rsidP="00AA2B29">
      <w:pPr>
        <w:pStyle w:val="Tekstpodstawowy"/>
        <w:numPr>
          <w:ilvl w:val="0"/>
          <w:numId w:val="56"/>
        </w:numPr>
        <w:spacing w:after="0" w:line="276" w:lineRule="auto"/>
        <w:rPr>
          <w:rFonts w:cs="Arial"/>
          <w:iCs/>
          <w:szCs w:val="24"/>
        </w:rPr>
      </w:pPr>
      <w:r w:rsidRPr="005423F7">
        <w:rPr>
          <w:rFonts w:cs="Arial"/>
          <w:iCs/>
          <w:szCs w:val="24"/>
        </w:rPr>
        <w:t xml:space="preserve">stosowanie technologii informacyjnej i komunikacyjnej w nauczaniu przedmiotowym, </w:t>
      </w:r>
      <w:r w:rsidR="00141EB4">
        <w:rPr>
          <w:rFonts w:cs="Arial"/>
          <w:iCs/>
          <w:szCs w:val="24"/>
        </w:rPr>
        <w:br/>
      </w:r>
      <w:r w:rsidRPr="005423F7">
        <w:rPr>
          <w:rFonts w:cs="Arial"/>
          <w:iCs/>
          <w:szCs w:val="24"/>
        </w:rPr>
        <w:t>w tym prowadzenie lekcji za pośrednictwem platform do komunikacji on-line;</w:t>
      </w:r>
    </w:p>
    <w:p w14:paraId="60D39390" w14:textId="77777777" w:rsidR="00ED6F49" w:rsidRPr="005423F7" w:rsidRDefault="00ED6F49" w:rsidP="00AA2B29">
      <w:pPr>
        <w:pStyle w:val="Tekstpodstawowy"/>
        <w:numPr>
          <w:ilvl w:val="0"/>
          <w:numId w:val="56"/>
        </w:numPr>
        <w:spacing w:after="0" w:line="276" w:lineRule="auto"/>
        <w:rPr>
          <w:rFonts w:cs="Arial"/>
          <w:iCs/>
          <w:szCs w:val="24"/>
        </w:rPr>
      </w:pPr>
      <w:r w:rsidRPr="005423F7">
        <w:rPr>
          <w:rFonts w:cs="Arial"/>
          <w:iCs/>
          <w:szCs w:val="24"/>
        </w:rPr>
        <w:t>dzielenie się wiedzą i doświadczeniem poprzez upowszechnianie dobrych praktyk;</w:t>
      </w:r>
    </w:p>
    <w:p w14:paraId="2FD0E15E" w14:textId="77777777" w:rsidR="00ED6F49" w:rsidRPr="005423F7" w:rsidRDefault="00ED6F49" w:rsidP="00AA2B29">
      <w:pPr>
        <w:pStyle w:val="Tekstpodstawowy"/>
        <w:numPr>
          <w:ilvl w:val="0"/>
          <w:numId w:val="56"/>
        </w:numPr>
        <w:spacing w:after="0" w:line="276" w:lineRule="auto"/>
        <w:rPr>
          <w:rFonts w:cs="Arial"/>
          <w:iCs/>
          <w:szCs w:val="24"/>
        </w:rPr>
      </w:pPr>
      <w:r w:rsidRPr="005423F7">
        <w:rPr>
          <w:rFonts w:cs="Arial"/>
          <w:iCs/>
          <w:szCs w:val="24"/>
        </w:rPr>
        <w:t xml:space="preserve">upowszechnianie najnowszych zasobów i źródeł informacji pedagogicznej poprzez </w:t>
      </w:r>
      <w:r w:rsidRPr="005423F7">
        <w:rPr>
          <w:rFonts w:cs="Arial"/>
          <w:iCs/>
          <w:color w:val="385623" w:themeColor="accent6" w:themeShade="80"/>
          <w:szCs w:val="24"/>
        </w:rPr>
        <w:t>redagowanie i wydawanie „</w:t>
      </w:r>
      <w:r w:rsidRPr="005423F7">
        <w:rPr>
          <w:rFonts w:cs="Arial"/>
          <w:iCs/>
          <w:szCs w:val="24"/>
        </w:rPr>
        <w:t>Kwartalnika Edukacyjnego” i czasopisma „Nauczyciel i Szkoła”);</w:t>
      </w:r>
    </w:p>
    <w:p w14:paraId="7B6295C2" w14:textId="77777777" w:rsidR="00ED6F49" w:rsidRPr="005423F7" w:rsidRDefault="00ED6F49" w:rsidP="00AA2B29">
      <w:pPr>
        <w:pStyle w:val="Tekstpodstawowy"/>
        <w:numPr>
          <w:ilvl w:val="0"/>
          <w:numId w:val="56"/>
        </w:numPr>
        <w:spacing w:after="0" w:line="276" w:lineRule="auto"/>
        <w:rPr>
          <w:rFonts w:cs="Arial"/>
          <w:iCs/>
          <w:szCs w:val="24"/>
        </w:rPr>
      </w:pPr>
      <w:r w:rsidRPr="005423F7">
        <w:rPr>
          <w:rFonts w:cs="Arial"/>
          <w:iCs/>
          <w:szCs w:val="24"/>
        </w:rPr>
        <w:t>promowanie nowych kierunków w edukacji;</w:t>
      </w:r>
    </w:p>
    <w:p w14:paraId="10181FAD" w14:textId="77777777" w:rsidR="00ED6F49" w:rsidRPr="005423F7" w:rsidRDefault="00ED6F49" w:rsidP="00AA2B29">
      <w:pPr>
        <w:pStyle w:val="Tekstpodstawowy"/>
        <w:numPr>
          <w:ilvl w:val="0"/>
          <w:numId w:val="56"/>
        </w:numPr>
        <w:spacing w:after="0" w:line="276" w:lineRule="auto"/>
        <w:rPr>
          <w:rFonts w:cs="Arial"/>
          <w:iCs/>
          <w:szCs w:val="24"/>
        </w:rPr>
      </w:pPr>
      <w:r w:rsidRPr="005423F7">
        <w:rPr>
          <w:rFonts w:cs="Arial"/>
          <w:iCs/>
          <w:szCs w:val="24"/>
        </w:rPr>
        <w:t>wspieranie pracy doradców metodycznych;</w:t>
      </w:r>
    </w:p>
    <w:p w14:paraId="0883EE6B" w14:textId="77777777" w:rsidR="00ED6F49" w:rsidRPr="005423F7" w:rsidRDefault="00ED6F49" w:rsidP="00AA2B29">
      <w:pPr>
        <w:pStyle w:val="Tekstpodstawowy"/>
        <w:numPr>
          <w:ilvl w:val="0"/>
          <w:numId w:val="56"/>
        </w:numPr>
        <w:spacing w:after="0" w:line="276" w:lineRule="auto"/>
        <w:rPr>
          <w:rFonts w:cs="Arial"/>
          <w:iCs/>
          <w:szCs w:val="24"/>
        </w:rPr>
      </w:pPr>
      <w:r w:rsidRPr="005423F7">
        <w:rPr>
          <w:rFonts w:cs="Arial"/>
          <w:iCs/>
          <w:szCs w:val="24"/>
        </w:rPr>
        <w:t>budowanie pozytywnego wizerunku PCEN w województwie podkarpackim oraz w wymiarze ogólnopolskim.</w:t>
      </w:r>
    </w:p>
    <w:p w14:paraId="485E25AF" w14:textId="77777777" w:rsidR="00ED6F49" w:rsidRPr="005423F7" w:rsidRDefault="00ED6F49" w:rsidP="005423F7">
      <w:pPr>
        <w:spacing w:after="0" w:line="276" w:lineRule="auto"/>
        <w:ind w:firstLine="567"/>
        <w:rPr>
          <w:rFonts w:ascii="Arial" w:hAnsi="Arial" w:cs="Arial"/>
          <w:sz w:val="24"/>
          <w:szCs w:val="24"/>
          <w:lang w:eastAsia="ar-SA"/>
        </w:rPr>
      </w:pPr>
      <w:r w:rsidRPr="005423F7">
        <w:rPr>
          <w:rFonts w:ascii="Arial" w:hAnsi="Arial" w:cs="Arial"/>
          <w:sz w:val="24"/>
          <w:szCs w:val="24"/>
          <w:lang w:eastAsia="ar-SA"/>
        </w:rPr>
        <w:t>Nauczyciele konsultanci realizowali zadania w następujący sposób:</w:t>
      </w:r>
    </w:p>
    <w:p w14:paraId="5ED887DC" w14:textId="77777777" w:rsidR="00ED6F49" w:rsidRPr="005423F7" w:rsidRDefault="00ED6F49" w:rsidP="00AA2B29">
      <w:pPr>
        <w:pStyle w:val="Akapitzlist"/>
        <w:numPr>
          <w:ilvl w:val="0"/>
          <w:numId w:val="57"/>
        </w:numPr>
        <w:spacing w:after="0" w:line="276" w:lineRule="auto"/>
        <w:rPr>
          <w:rFonts w:ascii="Arial" w:hAnsi="Arial" w:cs="Arial"/>
          <w:sz w:val="24"/>
          <w:szCs w:val="24"/>
          <w:lang w:eastAsia="ar-SA"/>
        </w:rPr>
      </w:pPr>
      <w:r w:rsidRPr="005423F7">
        <w:rPr>
          <w:rFonts w:ascii="Arial" w:hAnsi="Arial" w:cs="Arial"/>
          <w:sz w:val="24"/>
          <w:szCs w:val="24"/>
          <w:lang w:eastAsia="ar-SA"/>
        </w:rPr>
        <w:t xml:space="preserve">prowadzili zajęcia na warsztatach, </w:t>
      </w:r>
    </w:p>
    <w:p w14:paraId="33E0E23B" w14:textId="77777777" w:rsidR="00ED6F49" w:rsidRPr="005423F7" w:rsidRDefault="00ED6F49" w:rsidP="00AA2B29">
      <w:pPr>
        <w:pStyle w:val="Akapitzlist"/>
        <w:numPr>
          <w:ilvl w:val="0"/>
          <w:numId w:val="57"/>
        </w:numPr>
        <w:spacing w:after="0" w:line="276" w:lineRule="auto"/>
        <w:rPr>
          <w:rFonts w:ascii="Arial" w:hAnsi="Arial" w:cs="Arial"/>
          <w:sz w:val="24"/>
          <w:szCs w:val="24"/>
          <w:lang w:eastAsia="ar-SA"/>
        </w:rPr>
      </w:pPr>
      <w:r w:rsidRPr="005423F7">
        <w:rPr>
          <w:rFonts w:ascii="Arial" w:hAnsi="Arial" w:cs="Arial"/>
          <w:sz w:val="24"/>
          <w:szCs w:val="24"/>
          <w:lang w:eastAsia="ar-SA"/>
        </w:rPr>
        <w:lastRenderedPageBreak/>
        <w:t>prowadzili szkolenia rad pedagogicznych,</w:t>
      </w:r>
    </w:p>
    <w:p w14:paraId="5553CD12" w14:textId="77777777" w:rsidR="00ED6F49" w:rsidRPr="005423F7" w:rsidRDefault="00ED6F49" w:rsidP="00AA2B29">
      <w:pPr>
        <w:pStyle w:val="Akapitzlist"/>
        <w:numPr>
          <w:ilvl w:val="0"/>
          <w:numId w:val="57"/>
        </w:numPr>
        <w:spacing w:after="0" w:line="276" w:lineRule="auto"/>
        <w:rPr>
          <w:rFonts w:ascii="Arial" w:hAnsi="Arial" w:cs="Arial"/>
          <w:sz w:val="24"/>
          <w:szCs w:val="24"/>
          <w:lang w:eastAsia="ar-SA"/>
        </w:rPr>
      </w:pPr>
      <w:r w:rsidRPr="005423F7">
        <w:rPr>
          <w:rFonts w:ascii="Arial" w:hAnsi="Arial" w:cs="Arial"/>
          <w:sz w:val="24"/>
          <w:szCs w:val="24"/>
          <w:lang w:eastAsia="ar-SA"/>
        </w:rPr>
        <w:t>organizowali i prowadzili konferencje,</w:t>
      </w:r>
    </w:p>
    <w:p w14:paraId="0AEF0B00" w14:textId="77777777" w:rsidR="00ED6F49" w:rsidRPr="005423F7" w:rsidRDefault="00ED6F49" w:rsidP="00AA2B29">
      <w:pPr>
        <w:pStyle w:val="Akapitzlist"/>
        <w:numPr>
          <w:ilvl w:val="0"/>
          <w:numId w:val="57"/>
        </w:numPr>
        <w:spacing w:after="0" w:line="276" w:lineRule="auto"/>
        <w:rPr>
          <w:rFonts w:ascii="Arial" w:hAnsi="Arial" w:cs="Arial"/>
          <w:sz w:val="24"/>
          <w:szCs w:val="24"/>
          <w:lang w:eastAsia="ar-SA"/>
        </w:rPr>
      </w:pPr>
      <w:r w:rsidRPr="005423F7">
        <w:rPr>
          <w:rFonts w:ascii="Arial" w:hAnsi="Arial" w:cs="Arial"/>
          <w:sz w:val="24"/>
          <w:szCs w:val="24"/>
          <w:lang w:eastAsia="ar-SA"/>
        </w:rPr>
        <w:t>organizowali pracę sieci współpracy,</w:t>
      </w:r>
    </w:p>
    <w:p w14:paraId="0F85C237" w14:textId="77777777" w:rsidR="00ED6F49" w:rsidRPr="005423F7" w:rsidRDefault="00ED6F49" w:rsidP="00AA2B29">
      <w:pPr>
        <w:pStyle w:val="Akapitzlist"/>
        <w:numPr>
          <w:ilvl w:val="0"/>
          <w:numId w:val="57"/>
        </w:numPr>
        <w:spacing w:after="0" w:line="276" w:lineRule="auto"/>
        <w:rPr>
          <w:rFonts w:ascii="Arial" w:hAnsi="Arial" w:cs="Arial"/>
          <w:sz w:val="24"/>
          <w:szCs w:val="24"/>
          <w:lang w:eastAsia="ar-SA"/>
        </w:rPr>
      </w:pPr>
      <w:r w:rsidRPr="005423F7">
        <w:rPr>
          <w:rFonts w:ascii="Arial" w:hAnsi="Arial" w:cs="Arial"/>
          <w:sz w:val="24"/>
          <w:szCs w:val="24"/>
          <w:lang w:eastAsia="ar-SA"/>
        </w:rPr>
        <w:t>prowadzili zajęcia w ramach projektów,</w:t>
      </w:r>
    </w:p>
    <w:p w14:paraId="197868D6" w14:textId="77777777" w:rsidR="00ED6F49" w:rsidRPr="005423F7" w:rsidRDefault="00ED6F49" w:rsidP="00AA2B29">
      <w:pPr>
        <w:pStyle w:val="Akapitzlist"/>
        <w:numPr>
          <w:ilvl w:val="0"/>
          <w:numId w:val="57"/>
        </w:numPr>
        <w:spacing w:after="0" w:line="276" w:lineRule="auto"/>
        <w:rPr>
          <w:rFonts w:ascii="Arial" w:hAnsi="Arial" w:cs="Arial"/>
          <w:sz w:val="24"/>
          <w:szCs w:val="24"/>
          <w:lang w:eastAsia="ar-SA"/>
        </w:rPr>
      </w:pPr>
      <w:r w:rsidRPr="005423F7">
        <w:rPr>
          <w:rFonts w:ascii="Arial" w:hAnsi="Arial" w:cs="Arial"/>
          <w:sz w:val="24"/>
          <w:szCs w:val="24"/>
          <w:lang w:eastAsia="ar-SA"/>
        </w:rPr>
        <w:t>prowadzili zajęcia na kursach doskonalących,</w:t>
      </w:r>
    </w:p>
    <w:p w14:paraId="3B5A9DB4" w14:textId="77777777" w:rsidR="00ED6F49" w:rsidRPr="005423F7" w:rsidRDefault="00ED6F49" w:rsidP="00AA2B29">
      <w:pPr>
        <w:pStyle w:val="Akapitzlist"/>
        <w:numPr>
          <w:ilvl w:val="0"/>
          <w:numId w:val="57"/>
        </w:numPr>
        <w:spacing w:after="0" w:line="276" w:lineRule="auto"/>
        <w:rPr>
          <w:rFonts w:ascii="Arial" w:hAnsi="Arial" w:cs="Arial"/>
          <w:sz w:val="24"/>
          <w:szCs w:val="24"/>
          <w:lang w:eastAsia="ar-SA"/>
        </w:rPr>
      </w:pPr>
      <w:r w:rsidRPr="005423F7">
        <w:rPr>
          <w:rFonts w:ascii="Arial" w:hAnsi="Arial" w:cs="Arial"/>
          <w:sz w:val="24"/>
          <w:szCs w:val="24"/>
          <w:lang w:eastAsia="ar-SA"/>
        </w:rPr>
        <w:t>prowadzili zajęcia na kursach kwalifikacyjnych,</w:t>
      </w:r>
    </w:p>
    <w:p w14:paraId="1E60D291" w14:textId="77777777" w:rsidR="00ED6F49" w:rsidRPr="005423F7" w:rsidRDefault="00ED6F49" w:rsidP="00AA2B29">
      <w:pPr>
        <w:pStyle w:val="Akapitzlist"/>
        <w:numPr>
          <w:ilvl w:val="0"/>
          <w:numId w:val="57"/>
        </w:numPr>
        <w:spacing w:after="0" w:line="276" w:lineRule="auto"/>
        <w:rPr>
          <w:rFonts w:ascii="Arial" w:hAnsi="Arial" w:cs="Arial"/>
          <w:sz w:val="24"/>
          <w:szCs w:val="24"/>
          <w:lang w:eastAsia="ar-SA"/>
        </w:rPr>
      </w:pPr>
      <w:r w:rsidRPr="005423F7">
        <w:rPr>
          <w:rFonts w:ascii="Arial" w:hAnsi="Arial" w:cs="Arial"/>
          <w:sz w:val="24"/>
          <w:szCs w:val="24"/>
          <w:lang w:eastAsia="ar-SA"/>
        </w:rPr>
        <w:t>udzielali konsultacji,</w:t>
      </w:r>
    </w:p>
    <w:p w14:paraId="037AC5CB" w14:textId="77777777" w:rsidR="00ED6F49" w:rsidRPr="005423F7" w:rsidRDefault="00ED6F49" w:rsidP="00AA2B29">
      <w:pPr>
        <w:pStyle w:val="Akapitzlist"/>
        <w:numPr>
          <w:ilvl w:val="0"/>
          <w:numId w:val="57"/>
        </w:numPr>
        <w:spacing w:after="0" w:line="276" w:lineRule="auto"/>
        <w:rPr>
          <w:rFonts w:ascii="Arial" w:hAnsi="Arial" w:cs="Arial"/>
          <w:sz w:val="24"/>
          <w:szCs w:val="24"/>
          <w:lang w:eastAsia="ar-SA"/>
        </w:rPr>
      </w:pPr>
      <w:r w:rsidRPr="005423F7">
        <w:rPr>
          <w:rFonts w:ascii="Arial" w:hAnsi="Arial" w:cs="Arial"/>
          <w:sz w:val="24"/>
          <w:szCs w:val="24"/>
          <w:lang w:eastAsia="ar-SA"/>
        </w:rPr>
        <w:t>prowadzili zajęcia projektowe.</w:t>
      </w:r>
    </w:p>
    <w:p w14:paraId="67050690" w14:textId="77777777" w:rsidR="00113D83" w:rsidRDefault="00ED6F49" w:rsidP="00113D83">
      <w:pPr>
        <w:pStyle w:val="Akapitzlist"/>
        <w:spacing w:after="0" w:line="276" w:lineRule="auto"/>
        <w:ind w:left="0" w:firstLine="567"/>
        <w:rPr>
          <w:rFonts w:ascii="Arial" w:hAnsi="Arial" w:cs="Arial"/>
          <w:sz w:val="24"/>
          <w:szCs w:val="24"/>
          <w:lang w:eastAsia="ar-SA"/>
        </w:rPr>
      </w:pPr>
      <w:r w:rsidRPr="005423F7">
        <w:rPr>
          <w:rFonts w:ascii="Arial" w:hAnsi="Arial" w:cs="Arial"/>
          <w:sz w:val="24"/>
          <w:szCs w:val="24"/>
          <w:lang w:eastAsia="ar-SA"/>
        </w:rPr>
        <w:t>Zadania z zakresu doskonalenia nauczycieli realizowane były również przez nauczycieli doradców metodycznych (w roku 2020 zatrudniony</w:t>
      </w:r>
      <w:r w:rsidR="00361824" w:rsidRPr="005423F7">
        <w:rPr>
          <w:rFonts w:ascii="Arial" w:hAnsi="Arial" w:cs="Arial"/>
          <w:sz w:val="24"/>
          <w:szCs w:val="24"/>
          <w:lang w:eastAsia="ar-SA"/>
        </w:rPr>
        <w:t>ch</w:t>
      </w:r>
      <w:r w:rsidRPr="005423F7">
        <w:rPr>
          <w:rFonts w:ascii="Arial" w:hAnsi="Arial" w:cs="Arial"/>
          <w:sz w:val="24"/>
          <w:szCs w:val="24"/>
          <w:lang w:eastAsia="ar-SA"/>
        </w:rPr>
        <w:t xml:space="preserve"> było 33 doradców metodycznych, w roku 2021 – 44 doradców metodycznych). Szkolenia realizowano w formach: hybrydowej, stacjonarnej i online.</w:t>
      </w:r>
    </w:p>
    <w:p w14:paraId="394C3699" w14:textId="7545258F" w:rsidR="00ED6F49" w:rsidRPr="005423F7" w:rsidRDefault="00ED6F49" w:rsidP="00113D83">
      <w:pPr>
        <w:pStyle w:val="Akapitzlist"/>
        <w:spacing w:after="120" w:line="276" w:lineRule="auto"/>
        <w:ind w:left="0" w:firstLine="567"/>
        <w:rPr>
          <w:rFonts w:ascii="Arial" w:hAnsi="Arial" w:cs="Arial"/>
          <w:sz w:val="24"/>
          <w:szCs w:val="24"/>
          <w:lang w:eastAsia="ar-SA"/>
        </w:rPr>
      </w:pPr>
      <w:r w:rsidRPr="005423F7">
        <w:rPr>
          <w:rFonts w:ascii="Arial" w:hAnsi="Arial" w:cs="Arial"/>
          <w:sz w:val="24"/>
          <w:szCs w:val="24"/>
        </w:rPr>
        <w:t xml:space="preserve">W roku szkolnym 2020/2021 w różnych formach dokształcania i doskonalenia nauczycieli uczestniczyło 21 537 nauczycieli: w konferencjach – 4 006, w kursach doskonalących – 224, seminariach – 9, w sieciach </w:t>
      </w:r>
      <w:r w:rsidR="00113D83">
        <w:rPr>
          <w:rFonts w:ascii="Arial" w:hAnsi="Arial" w:cs="Arial"/>
          <w:sz w:val="24"/>
          <w:szCs w:val="24"/>
        </w:rPr>
        <w:t xml:space="preserve">współpracy nauczycieli – 976, </w:t>
      </w:r>
      <w:r w:rsidR="00113D83">
        <w:rPr>
          <w:rFonts w:ascii="Arial" w:hAnsi="Arial" w:cs="Arial"/>
          <w:sz w:val="24"/>
          <w:szCs w:val="24"/>
        </w:rPr>
        <w:br/>
        <w:t xml:space="preserve">w </w:t>
      </w:r>
      <w:r w:rsidRPr="005423F7">
        <w:rPr>
          <w:rFonts w:ascii="Arial" w:hAnsi="Arial" w:cs="Arial"/>
          <w:sz w:val="24"/>
          <w:szCs w:val="24"/>
        </w:rPr>
        <w:t>szkoleniach rad pedagogiczny</w:t>
      </w:r>
      <w:r w:rsidR="00113D83">
        <w:rPr>
          <w:rFonts w:ascii="Arial" w:hAnsi="Arial" w:cs="Arial"/>
          <w:sz w:val="24"/>
          <w:szCs w:val="24"/>
        </w:rPr>
        <w:t>ch 6 979, w warsztatach 9 343.</w:t>
      </w:r>
    </w:p>
    <w:p w14:paraId="3BD75144" w14:textId="77777777" w:rsidR="00ED6F49" w:rsidRPr="00113D83" w:rsidRDefault="00ED6F49" w:rsidP="00113D83">
      <w:pPr>
        <w:pStyle w:val="Legenda"/>
        <w:keepNext/>
        <w:spacing w:after="120" w:line="276" w:lineRule="auto"/>
        <w:rPr>
          <w:rFonts w:ascii="Arial" w:hAnsi="Arial" w:cs="Arial"/>
          <w:color w:val="auto"/>
          <w:sz w:val="24"/>
          <w:szCs w:val="24"/>
        </w:rPr>
      </w:pPr>
      <w:r w:rsidRPr="00113D83">
        <w:rPr>
          <w:rFonts w:ascii="Arial" w:hAnsi="Arial" w:cs="Arial"/>
          <w:color w:val="auto"/>
          <w:sz w:val="24"/>
          <w:szCs w:val="24"/>
        </w:rPr>
        <w:t>Wykres</w:t>
      </w:r>
      <w:r w:rsidRPr="00113D83">
        <w:rPr>
          <w:rFonts w:ascii="Arial" w:hAnsi="Arial" w:cs="Arial"/>
          <w:noProof/>
          <w:color w:val="auto"/>
          <w:sz w:val="24"/>
          <w:szCs w:val="24"/>
        </w:rPr>
        <w:t xml:space="preserve">. </w:t>
      </w:r>
      <w:r w:rsidRPr="00113D83">
        <w:rPr>
          <w:rFonts w:ascii="Arial" w:hAnsi="Arial" w:cs="Arial"/>
          <w:color w:val="auto"/>
          <w:sz w:val="24"/>
          <w:szCs w:val="24"/>
        </w:rPr>
        <w:t>Liczba uczestników form doskonalenia nauczycieli w roku szkolnym 2020/2021</w:t>
      </w:r>
    </w:p>
    <w:p w14:paraId="4E5574B2" w14:textId="77777777" w:rsidR="00ED6F49" w:rsidRPr="005423F7" w:rsidRDefault="00ED6F49" w:rsidP="005423F7">
      <w:pPr>
        <w:spacing w:after="0" w:line="276" w:lineRule="auto"/>
        <w:rPr>
          <w:rFonts w:ascii="Arial" w:hAnsi="Arial" w:cs="Arial"/>
          <w:sz w:val="24"/>
          <w:szCs w:val="24"/>
        </w:rPr>
      </w:pPr>
      <w:r w:rsidRPr="005423F7">
        <w:rPr>
          <w:rFonts w:ascii="Arial" w:hAnsi="Arial" w:cs="Arial"/>
          <w:noProof/>
          <w:sz w:val="24"/>
          <w:szCs w:val="24"/>
          <w:lang w:eastAsia="pl-PL"/>
        </w:rPr>
        <w:drawing>
          <wp:inline distT="0" distB="0" distL="0" distR="0" wp14:anchorId="1D036EC1" wp14:editId="4DC014A2">
            <wp:extent cx="4067175" cy="2647950"/>
            <wp:effectExtent l="0" t="0" r="9525" b="0"/>
            <wp:docPr id="252" name="Obraz 252" descr="Wykres kołowy kolorem niebieskim konferencje 4006, kolorem pomarańczowym kurs doskonalący 224, kolorem szarym seminaria 9, kolorem żółtym sieć współpracy 976, kolorem jasno niebieskim szkolenia rad pedagogicznych 6979, kolorem zielonym warsztaty 9343 " title="Wykres. Liczba uczestników form doskonalenia nauczycieli w roku szkolnym 20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067175" cy="2647950"/>
                    </a:xfrm>
                    <a:prstGeom prst="rect">
                      <a:avLst/>
                    </a:prstGeom>
                    <a:noFill/>
                  </pic:spPr>
                </pic:pic>
              </a:graphicData>
            </a:graphic>
          </wp:inline>
        </w:drawing>
      </w:r>
    </w:p>
    <w:p w14:paraId="7972502A" w14:textId="5CE47792" w:rsidR="009175B2" w:rsidRPr="00113D83" w:rsidRDefault="00ED6F49" w:rsidP="00113D83">
      <w:pPr>
        <w:spacing w:before="120" w:after="120" w:line="276" w:lineRule="auto"/>
        <w:rPr>
          <w:rFonts w:ascii="Arial" w:hAnsi="Arial" w:cs="Arial"/>
          <w:sz w:val="24"/>
          <w:szCs w:val="24"/>
        </w:rPr>
      </w:pPr>
      <w:r w:rsidRPr="005423F7">
        <w:rPr>
          <w:rFonts w:ascii="Arial" w:hAnsi="Arial" w:cs="Arial"/>
          <w:sz w:val="24"/>
          <w:szCs w:val="24"/>
        </w:rPr>
        <w:t xml:space="preserve">Opracowanie własne: Departament Edukacji, Nauki i Sportu </w:t>
      </w:r>
    </w:p>
    <w:p w14:paraId="317A419C" w14:textId="77777777" w:rsidR="0076771B" w:rsidRPr="005423F7" w:rsidRDefault="0076771B" w:rsidP="005423F7">
      <w:pPr>
        <w:spacing w:after="0" w:line="276" w:lineRule="auto"/>
        <w:rPr>
          <w:rFonts w:ascii="Arial" w:hAnsi="Arial" w:cs="Arial"/>
          <w:b/>
          <w:sz w:val="24"/>
          <w:szCs w:val="24"/>
        </w:rPr>
      </w:pPr>
      <w:r w:rsidRPr="005423F7">
        <w:rPr>
          <w:rFonts w:ascii="Arial" w:hAnsi="Arial" w:cs="Arial"/>
          <w:b/>
          <w:sz w:val="24"/>
          <w:szCs w:val="24"/>
        </w:rPr>
        <w:t>Ad. 2. Realizacja projektów z zakresu oświaty współfinans</w:t>
      </w:r>
      <w:r w:rsidR="00134715" w:rsidRPr="005423F7">
        <w:rPr>
          <w:rFonts w:ascii="Arial" w:hAnsi="Arial" w:cs="Arial"/>
          <w:b/>
          <w:sz w:val="24"/>
          <w:szCs w:val="24"/>
        </w:rPr>
        <w:t>owanych ze środków zewnętrznych</w:t>
      </w:r>
    </w:p>
    <w:p w14:paraId="729785FB" w14:textId="493E70C6" w:rsidR="00661187" w:rsidRPr="005423F7" w:rsidRDefault="00BE1EEC" w:rsidP="00113D83">
      <w:pPr>
        <w:tabs>
          <w:tab w:val="left" w:pos="3660"/>
        </w:tabs>
        <w:spacing w:after="120" w:line="276" w:lineRule="auto"/>
        <w:ind w:firstLine="851"/>
        <w:rPr>
          <w:rFonts w:ascii="Arial" w:hAnsi="Arial" w:cs="Arial"/>
          <w:bCs/>
          <w:sz w:val="24"/>
          <w:szCs w:val="24"/>
        </w:rPr>
      </w:pPr>
      <w:r w:rsidRPr="005423F7">
        <w:rPr>
          <w:rFonts w:ascii="Arial" w:hAnsi="Arial" w:cs="Arial"/>
          <w:bCs/>
          <w:sz w:val="24"/>
          <w:szCs w:val="24"/>
        </w:rPr>
        <w:t>W 2021 r. jednostki oświatowe Samorządu Województwa realizowały projekty współfinansowane z funduszy Unii Europejskiej w ramach RPO WP 2014–2020, PO WER 2014 – 2020 i PO Polska Cyfrowa 2014–2020 oraz ze środków Mechanizmu Finansowego Europejskiego Obszaru Gospodarczego 2014-2021.</w:t>
      </w:r>
    </w:p>
    <w:p w14:paraId="39FBF2BC" w14:textId="77777777" w:rsidR="00BE1EEC" w:rsidRPr="005423F7" w:rsidRDefault="00BE1EEC"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Projekt pn. „Rozwijanie kompetencji kadry dydaktycznej w zakresie doradztwa edukacyjno-zawodowego (makroregion IV)”</w:t>
      </w:r>
    </w:p>
    <w:p w14:paraId="119BD637" w14:textId="33599579"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Projekt realizowany przez Województwo Podkarpackie/Podkarpacki Zespół Placówek</w:t>
      </w:r>
      <w:r w:rsidR="00361824" w:rsidRPr="005423F7">
        <w:rPr>
          <w:rFonts w:ascii="Arial" w:hAnsi="Arial" w:cs="Arial"/>
          <w:sz w:val="24"/>
          <w:szCs w:val="24"/>
        </w:rPr>
        <w:t xml:space="preserve"> </w:t>
      </w:r>
      <w:r w:rsidRPr="005423F7">
        <w:rPr>
          <w:rFonts w:ascii="Arial" w:hAnsi="Arial" w:cs="Arial"/>
          <w:sz w:val="24"/>
          <w:szCs w:val="24"/>
        </w:rPr>
        <w:t xml:space="preserve">Wojewódzkich w Rzeszowie w partnerstwie z </w:t>
      </w:r>
      <w:proofErr w:type="spellStart"/>
      <w:r w:rsidRPr="005423F7">
        <w:rPr>
          <w:rFonts w:ascii="Arial" w:hAnsi="Arial" w:cs="Arial"/>
          <w:sz w:val="24"/>
          <w:szCs w:val="24"/>
        </w:rPr>
        <w:t>Syntea</w:t>
      </w:r>
      <w:proofErr w:type="spellEnd"/>
      <w:r w:rsidRPr="005423F7">
        <w:rPr>
          <w:rFonts w:ascii="Arial" w:hAnsi="Arial" w:cs="Arial"/>
          <w:sz w:val="24"/>
          <w:szCs w:val="24"/>
        </w:rPr>
        <w:t xml:space="preserve"> S.A. jako liderem projektu oraz z Powiatem Ryckim/Zespół Szkół Zawodowych nr 2 im. Leona Wyczółkowskiego w Rykach, </w:t>
      </w:r>
      <w:r w:rsidR="00141EB4">
        <w:rPr>
          <w:rFonts w:ascii="Arial" w:hAnsi="Arial" w:cs="Arial"/>
          <w:sz w:val="24"/>
          <w:szCs w:val="24"/>
        </w:rPr>
        <w:br/>
      </w:r>
      <w:r w:rsidRPr="005423F7">
        <w:rPr>
          <w:rFonts w:ascii="Arial" w:hAnsi="Arial" w:cs="Arial"/>
          <w:sz w:val="24"/>
          <w:szCs w:val="24"/>
        </w:rPr>
        <w:t xml:space="preserve">w ramach Programu Operacyjnego Wiedza Edukacja Rozwój na lata 2014-2020, II Oś </w:t>
      </w:r>
      <w:r w:rsidRPr="005423F7">
        <w:rPr>
          <w:rFonts w:ascii="Arial" w:hAnsi="Arial" w:cs="Arial"/>
          <w:sz w:val="24"/>
          <w:szCs w:val="24"/>
        </w:rPr>
        <w:lastRenderedPageBreak/>
        <w:t>Priorytetowa – Efektywne polityki publiczne dla rynku pracy, gospodarki i edukacji, Działania 2.14 Rozwój narzędzi dla uczenia się przez całe życie. Planowane łączne nakłady finansowe po stronie PZP</w:t>
      </w:r>
      <w:r w:rsidR="00113D83">
        <w:rPr>
          <w:rFonts w:ascii="Arial" w:hAnsi="Arial" w:cs="Arial"/>
          <w:sz w:val="24"/>
          <w:szCs w:val="24"/>
        </w:rPr>
        <w:t xml:space="preserve">W/PCEN – 273 240,00 zł, w tym: </w:t>
      </w:r>
      <w:r w:rsidRPr="005423F7">
        <w:rPr>
          <w:rFonts w:ascii="Arial" w:hAnsi="Arial" w:cs="Arial"/>
          <w:sz w:val="24"/>
          <w:szCs w:val="24"/>
        </w:rPr>
        <w:t>230 287,00 zł - środki europejskie, 42 953,00 zł - dotacja celowa. Projekt realizowany w okresie od 1 styczni</w:t>
      </w:r>
      <w:r w:rsidR="00113D83">
        <w:rPr>
          <w:rFonts w:ascii="Arial" w:hAnsi="Arial" w:cs="Arial"/>
          <w:sz w:val="24"/>
          <w:szCs w:val="24"/>
        </w:rPr>
        <w:t>a 2019 r. do 31 grudnia 2021 r.</w:t>
      </w:r>
    </w:p>
    <w:p w14:paraId="64761004" w14:textId="77777777" w:rsidR="00113D83" w:rsidRDefault="00BE1EEC" w:rsidP="00113D83">
      <w:pPr>
        <w:spacing w:after="0" w:line="276" w:lineRule="auto"/>
        <w:ind w:firstLine="708"/>
        <w:rPr>
          <w:rFonts w:ascii="Arial" w:hAnsi="Arial" w:cs="Arial"/>
          <w:sz w:val="24"/>
          <w:szCs w:val="24"/>
        </w:rPr>
      </w:pPr>
      <w:r w:rsidRPr="005423F7">
        <w:rPr>
          <w:rFonts w:ascii="Arial" w:hAnsi="Arial" w:cs="Arial"/>
          <w:sz w:val="24"/>
          <w:szCs w:val="24"/>
        </w:rPr>
        <w:t>Od początku realizacji projektu do dnia 31</w:t>
      </w:r>
      <w:r w:rsidR="00661187" w:rsidRPr="005423F7">
        <w:rPr>
          <w:rFonts w:ascii="Arial" w:hAnsi="Arial" w:cs="Arial"/>
          <w:sz w:val="24"/>
          <w:szCs w:val="24"/>
        </w:rPr>
        <w:t xml:space="preserve"> grudnia </w:t>
      </w:r>
      <w:r w:rsidRPr="005423F7">
        <w:rPr>
          <w:rFonts w:ascii="Arial" w:hAnsi="Arial" w:cs="Arial"/>
          <w:sz w:val="24"/>
          <w:szCs w:val="24"/>
        </w:rPr>
        <w:t>2021 r. zrealizowano wydatki w wysokości 183 147,76 zł. W 2019 r</w:t>
      </w:r>
      <w:r w:rsidR="00661187" w:rsidRPr="005423F7">
        <w:rPr>
          <w:rFonts w:ascii="Arial" w:hAnsi="Arial" w:cs="Arial"/>
          <w:sz w:val="24"/>
          <w:szCs w:val="24"/>
        </w:rPr>
        <w:t>.</w:t>
      </w:r>
      <w:r w:rsidRPr="005423F7">
        <w:rPr>
          <w:rFonts w:ascii="Arial" w:hAnsi="Arial" w:cs="Arial"/>
          <w:sz w:val="24"/>
          <w:szCs w:val="24"/>
        </w:rPr>
        <w:t xml:space="preserve"> wydatki poniesiono w kwocie 39 282,76 zł, w 2020 r. wydatki poniesiono w kwocie 99 107,00 zł, natomiast w 2021 r</w:t>
      </w:r>
      <w:r w:rsidR="00661187" w:rsidRPr="005423F7">
        <w:rPr>
          <w:rFonts w:ascii="Arial" w:hAnsi="Arial" w:cs="Arial"/>
          <w:sz w:val="24"/>
          <w:szCs w:val="24"/>
        </w:rPr>
        <w:t>.</w:t>
      </w:r>
      <w:r w:rsidRPr="005423F7">
        <w:rPr>
          <w:rFonts w:ascii="Arial" w:hAnsi="Arial" w:cs="Arial"/>
          <w:sz w:val="24"/>
          <w:szCs w:val="24"/>
        </w:rPr>
        <w:t xml:space="preserve"> wydatki poniesiono w kwoce 44</w:t>
      </w:r>
      <w:r w:rsidR="00661187" w:rsidRPr="005423F7">
        <w:rPr>
          <w:rFonts w:ascii="Arial" w:hAnsi="Arial" w:cs="Arial"/>
          <w:sz w:val="24"/>
          <w:szCs w:val="24"/>
        </w:rPr>
        <w:t xml:space="preserve"> </w:t>
      </w:r>
      <w:r w:rsidRPr="005423F7">
        <w:rPr>
          <w:rFonts w:ascii="Arial" w:hAnsi="Arial" w:cs="Arial"/>
          <w:sz w:val="24"/>
          <w:szCs w:val="24"/>
        </w:rPr>
        <w:t>758,00 zł.</w:t>
      </w:r>
    </w:p>
    <w:p w14:paraId="04276A04" w14:textId="061B181F" w:rsidR="00113D83" w:rsidRDefault="00BE1EEC" w:rsidP="00113D83">
      <w:pPr>
        <w:spacing w:after="0" w:line="276" w:lineRule="auto"/>
        <w:ind w:firstLine="708"/>
        <w:rPr>
          <w:rFonts w:ascii="Arial" w:hAnsi="Arial" w:cs="Arial"/>
          <w:sz w:val="24"/>
          <w:szCs w:val="24"/>
        </w:rPr>
      </w:pPr>
      <w:r w:rsidRPr="005423F7">
        <w:rPr>
          <w:rFonts w:ascii="Arial" w:hAnsi="Arial" w:cs="Arial"/>
          <w:sz w:val="24"/>
          <w:szCs w:val="24"/>
        </w:rPr>
        <w:t xml:space="preserve">W ramach projektu założono szkolenia 3 877 czynnych nauczycieli realizujących </w:t>
      </w:r>
      <w:r w:rsidR="00141EB4">
        <w:rPr>
          <w:rFonts w:ascii="Arial" w:hAnsi="Arial" w:cs="Arial"/>
          <w:sz w:val="24"/>
          <w:szCs w:val="24"/>
        </w:rPr>
        <w:br/>
      </w:r>
      <w:r w:rsidRPr="005423F7">
        <w:rPr>
          <w:rFonts w:ascii="Arial" w:hAnsi="Arial" w:cs="Arial"/>
          <w:sz w:val="24"/>
          <w:szCs w:val="24"/>
        </w:rPr>
        <w:t>w szkołach zadania</w:t>
      </w:r>
      <w:r w:rsidR="00361824" w:rsidRPr="005423F7">
        <w:rPr>
          <w:rFonts w:ascii="Arial" w:hAnsi="Arial" w:cs="Arial"/>
          <w:sz w:val="24"/>
          <w:szCs w:val="24"/>
        </w:rPr>
        <w:t xml:space="preserve"> </w:t>
      </w:r>
      <w:r w:rsidRPr="005423F7">
        <w:rPr>
          <w:rFonts w:ascii="Arial" w:hAnsi="Arial" w:cs="Arial"/>
          <w:sz w:val="24"/>
          <w:szCs w:val="24"/>
        </w:rPr>
        <w:t>z zakresu</w:t>
      </w:r>
      <w:r w:rsidR="00AF7C8A" w:rsidRPr="005423F7">
        <w:rPr>
          <w:rFonts w:ascii="Arial" w:hAnsi="Arial" w:cs="Arial"/>
          <w:sz w:val="24"/>
          <w:szCs w:val="24"/>
        </w:rPr>
        <w:t xml:space="preserve"> </w:t>
      </w:r>
      <w:r w:rsidRPr="005423F7">
        <w:rPr>
          <w:rFonts w:ascii="Arial" w:hAnsi="Arial" w:cs="Arial"/>
          <w:sz w:val="24"/>
          <w:szCs w:val="24"/>
        </w:rPr>
        <w:t>doradztwa edukacyjno–zawodowego w 4 województwach</w:t>
      </w:r>
      <w:r w:rsidR="00AF7C8A" w:rsidRPr="005423F7">
        <w:rPr>
          <w:rFonts w:ascii="Arial" w:hAnsi="Arial" w:cs="Arial"/>
          <w:sz w:val="24"/>
          <w:szCs w:val="24"/>
        </w:rPr>
        <w:t xml:space="preserve"> </w:t>
      </w:r>
      <w:r w:rsidRPr="005423F7">
        <w:rPr>
          <w:rFonts w:ascii="Arial" w:hAnsi="Arial" w:cs="Arial"/>
          <w:sz w:val="24"/>
          <w:szCs w:val="24"/>
        </w:rPr>
        <w:t xml:space="preserve">(podkarpackie, małopolskie, świętokrzyskie, lubelskie). Zadaniem PZPW/PCEN w Rzeszowie </w:t>
      </w:r>
      <w:r w:rsidR="00141EB4">
        <w:rPr>
          <w:rFonts w:ascii="Arial" w:hAnsi="Arial" w:cs="Arial"/>
          <w:sz w:val="24"/>
          <w:szCs w:val="24"/>
        </w:rPr>
        <w:br/>
      </w:r>
      <w:r w:rsidRPr="005423F7">
        <w:rPr>
          <w:rFonts w:ascii="Arial" w:hAnsi="Arial" w:cs="Arial"/>
          <w:sz w:val="24"/>
          <w:szCs w:val="24"/>
        </w:rPr>
        <w:t>w ramach realizacji projektu było przeszkolenie 982 nauczycieli w 66 grupach. Od początku realizacji</w:t>
      </w:r>
      <w:r w:rsidR="00361824" w:rsidRPr="005423F7">
        <w:rPr>
          <w:rFonts w:ascii="Arial" w:hAnsi="Arial" w:cs="Arial"/>
          <w:sz w:val="24"/>
          <w:szCs w:val="24"/>
        </w:rPr>
        <w:t xml:space="preserve"> </w:t>
      </w:r>
      <w:r w:rsidRPr="005423F7">
        <w:rPr>
          <w:rFonts w:ascii="Arial" w:hAnsi="Arial" w:cs="Arial"/>
          <w:sz w:val="24"/>
          <w:szCs w:val="24"/>
        </w:rPr>
        <w:t>PZPW/PCEN w Rzeszowie przeszkolił 932 uczestników. W 2019 r. Podkarpackie Centrum Edukacji Nauczycieli w Rzeszowie przeszkoliło 281 nauczycieli w 19 grupach szkoleniowych, natomiast w 2020 r. – 431 nauczycieli w 31 grupach szkoleniowych. Do 31 grudnia 2021 r. Podkarpackie Centrum Edukacji Nauczycieli przy Podkarpackim Zespole Placówek Wojewódzkich w Rzeszowie przeszkoliło</w:t>
      </w:r>
      <w:r w:rsidR="00AF7C8A" w:rsidRPr="005423F7">
        <w:rPr>
          <w:rFonts w:ascii="Arial" w:hAnsi="Arial" w:cs="Arial"/>
          <w:sz w:val="24"/>
          <w:szCs w:val="24"/>
        </w:rPr>
        <w:t xml:space="preserve"> </w:t>
      </w:r>
      <w:r w:rsidRPr="005423F7">
        <w:rPr>
          <w:rFonts w:ascii="Arial" w:hAnsi="Arial" w:cs="Arial"/>
          <w:sz w:val="24"/>
          <w:szCs w:val="24"/>
        </w:rPr>
        <w:t>220 nauczycieli w 14 grupach szkoleniowych.</w:t>
      </w:r>
      <w:r w:rsidR="00661187" w:rsidRPr="005423F7">
        <w:rPr>
          <w:rFonts w:ascii="Arial" w:hAnsi="Arial" w:cs="Arial"/>
          <w:sz w:val="24"/>
          <w:szCs w:val="24"/>
        </w:rPr>
        <w:t xml:space="preserve"> </w:t>
      </w:r>
      <w:r w:rsidRPr="005423F7">
        <w:rPr>
          <w:rFonts w:ascii="Arial" w:hAnsi="Arial" w:cs="Arial"/>
          <w:sz w:val="24"/>
          <w:szCs w:val="24"/>
        </w:rPr>
        <w:t>Łącznie w 64 grupach szkoleniowyc</w:t>
      </w:r>
      <w:r w:rsidR="00113D83">
        <w:rPr>
          <w:rFonts w:ascii="Arial" w:hAnsi="Arial" w:cs="Arial"/>
          <w:sz w:val="24"/>
          <w:szCs w:val="24"/>
        </w:rPr>
        <w:t>h przeszkolono 932 nauczycieli.</w:t>
      </w:r>
    </w:p>
    <w:p w14:paraId="1D88DE21" w14:textId="12F78958" w:rsidR="00BE1EEC" w:rsidRPr="005423F7" w:rsidRDefault="00BE1EEC" w:rsidP="00113D83">
      <w:pPr>
        <w:spacing w:after="0" w:line="276" w:lineRule="auto"/>
        <w:ind w:firstLine="708"/>
        <w:rPr>
          <w:rFonts w:ascii="Arial" w:hAnsi="Arial" w:cs="Arial"/>
          <w:sz w:val="24"/>
          <w:szCs w:val="24"/>
        </w:rPr>
      </w:pPr>
      <w:r w:rsidRPr="005423F7">
        <w:rPr>
          <w:rFonts w:ascii="Arial" w:hAnsi="Arial" w:cs="Arial"/>
          <w:sz w:val="24"/>
          <w:szCs w:val="24"/>
        </w:rPr>
        <w:t xml:space="preserve">Z uwagi na opóźnienia w harmonogramie spowodowane pandemią </w:t>
      </w:r>
      <w:r w:rsidR="009D7F06" w:rsidRPr="005423F7">
        <w:rPr>
          <w:rFonts w:ascii="Arial" w:hAnsi="Arial" w:cs="Arial"/>
          <w:sz w:val="24"/>
          <w:szCs w:val="24"/>
        </w:rPr>
        <w:t>COVID</w:t>
      </w:r>
      <w:r w:rsidRPr="005423F7">
        <w:rPr>
          <w:rFonts w:ascii="Arial" w:hAnsi="Arial" w:cs="Arial"/>
          <w:sz w:val="24"/>
          <w:szCs w:val="24"/>
        </w:rPr>
        <w:t>-19</w:t>
      </w:r>
      <w:r w:rsidR="00113D83">
        <w:rPr>
          <w:rFonts w:ascii="Arial" w:hAnsi="Arial" w:cs="Arial"/>
          <w:sz w:val="24"/>
          <w:szCs w:val="24"/>
        </w:rPr>
        <w:t xml:space="preserve">, </w:t>
      </w:r>
      <w:r w:rsidRPr="005423F7">
        <w:rPr>
          <w:rFonts w:ascii="Arial" w:hAnsi="Arial" w:cs="Arial"/>
          <w:sz w:val="24"/>
          <w:szCs w:val="24"/>
        </w:rPr>
        <w:t>projekt został wydłużony do 31</w:t>
      </w:r>
      <w:r w:rsidR="00661187" w:rsidRPr="005423F7">
        <w:rPr>
          <w:rFonts w:ascii="Arial" w:hAnsi="Arial" w:cs="Arial"/>
          <w:sz w:val="24"/>
          <w:szCs w:val="24"/>
        </w:rPr>
        <w:t xml:space="preserve"> października </w:t>
      </w:r>
      <w:r w:rsidRPr="005423F7">
        <w:rPr>
          <w:rFonts w:ascii="Arial" w:hAnsi="Arial" w:cs="Arial"/>
          <w:sz w:val="24"/>
          <w:szCs w:val="24"/>
        </w:rPr>
        <w:t>2022 r. za zgodą Instytucji Pośredniczącej. Pozostałe szkolenia zostaną zrealizowane do października 2022 r</w:t>
      </w:r>
      <w:r w:rsidR="00661187" w:rsidRPr="005423F7">
        <w:rPr>
          <w:rFonts w:ascii="Arial" w:hAnsi="Arial" w:cs="Arial"/>
          <w:sz w:val="24"/>
          <w:szCs w:val="24"/>
        </w:rPr>
        <w:t>.</w:t>
      </w:r>
      <w:r w:rsidR="00141EB4">
        <w:rPr>
          <w:rFonts w:ascii="Arial" w:hAnsi="Arial" w:cs="Arial"/>
          <w:sz w:val="24"/>
          <w:szCs w:val="24"/>
        </w:rPr>
        <w:t xml:space="preserve"> przez Lidera projektu, </w:t>
      </w:r>
      <w:r w:rsidRPr="005423F7">
        <w:rPr>
          <w:rFonts w:ascii="Arial" w:hAnsi="Arial" w:cs="Arial"/>
          <w:sz w:val="24"/>
          <w:szCs w:val="24"/>
        </w:rPr>
        <w:t>który chcąc zagospodarować oszczędności będzie tworzył dodatkowe szkolenia dla uczestników, którzy skorzystali z</w:t>
      </w:r>
      <w:r w:rsidR="00361824" w:rsidRPr="005423F7">
        <w:rPr>
          <w:rFonts w:ascii="Arial" w:hAnsi="Arial" w:cs="Arial"/>
          <w:sz w:val="24"/>
          <w:szCs w:val="24"/>
        </w:rPr>
        <w:t>e</w:t>
      </w:r>
      <w:r w:rsidRPr="005423F7">
        <w:rPr>
          <w:rFonts w:ascii="Arial" w:hAnsi="Arial" w:cs="Arial"/>
          <w:sz w:val="24"/>
          <w:szCs w:val="24"/>
        </w:rPr>
        <w:t xml:space="preserve"> wsparcia projektowego. Projekt realizowany na podstawie Umowy </w:t>
      </w:r>
      <w:r w:rsidR="00141EB4">
        <w:rPr>
          <w:rFonts w:ascii="Arial" w:hAnsi="Arial" w:cs="Arial"/>
          <w:sz w:val="24"/>
          <w:szCs w:val="24"/>
        </w:rPr>
        <w:br/>
      </w:r>
      <w:r w:rsidRPr="005423F7">
        <w:rPr>
          <w:rFonts w:ascii="Arial" w:hAnsi="Arial" w:cs="Arial"/>
          <w:sz w:val="24"/>
          <w:szCs w:val="24"/>
        </w:rPr>
        <w:t>o do</w:t>
      </w:r>
      <w:r w:rsidR="00113D83">
        <w:rPr>
          <w:rFonts w:ascii="Arial" w:hAnsi="Arial" w:cs="Arial"/>
          <w:sz w:val="24"/>
          <w:szCs w:val="24"/>
        </w:rPr>
        <w:t xml:space="preserve">finansowanie </w:t>
      </w:r>
      <w:r w:rsidRPr="005423F7">
        <w:rPr>
          <w:rFonts w:ascii="Arial" w:hAnsi="Arial" w:cs="Arial"/>
          <w:sz w:val="24"/>
          <w:szCs w:val="24"/>
        </w:rPr>
        <w:t>nr: UDA-POWER.02.14.00-00-2006/18-00 oraz Umowy partnerskiej z dnia 31 października 2018 r.</w:t>
      </w:r>
    </w:p>
    <w:p w14:paraId="26BE5A9A" w14:textId="77777777" w:rsidR="00BE1EEC" w:rsidRPr="005423F7" w:rsidRDefault="00BE1EEC"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Projekt pn. „English4you”</w:t>
      </w:r>
    </w:p>
    <w:p w14:paraId="6FA68BC7" w14:textId="0644D6A6"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realizowany przez Województwo Podkarpackie/Podkarpacki Zespół Placówek Wojewódzkich w Rzeszowie, w ramach Regionalnego Programu Operacyjnego Województwa Podkarpackiego na lata 2014-2020, IX Oś Priorytetowa – Jakość edukacji i kompetencji </w:t>
      </w:r>
      <w:r w:rsidR="00141EB4">
        <w:rPr>
          <w:rFonts w:ascii="Arial" w:hAnsi="Arial" w:cs="Arial"/>
          <w:sz w:val="24"/>
          <w:szCs w:val="24"/>
        </w:rPr>
        <w:br/>
      </w:r>
      <w:r w:rsidRPr="005423F7">
        <w:rPr>
          <w:rFonts w:ascii="Arial" w:hAnsi="Arial" w:cs="Arial"/>
          <w:sz w:val="24"/>
          <w:szCs w:val="24"/>
        </w:rPr>
        <w:t>w regionie, Działanie 9.3 - Podnoszenie kompetencji osób dorosłych w</w:t>
      </w:r>
      <w:r w:rsidR="00141EB4">
        <w:rPr>
          <w:rFonts w:ascii="Arial" w:hAnsi="Arial" w:cs="Arial"/>
          <w:sz w:val="24"/>
          <w:szCs w:val="24"/>
        </w:rPr>
        <w:t xml:space="preserve"> obszarze TIK i języków obcych.</w:t>
      </w:r>
    </w:p>
    <w:p w14:paraId="634D3638" w14:textId="0DCCD56F" w:rsidR="00BE1EEC" w:rsidRPr="005423F7" w:rsidRDefault="00BE1EEC" w:rsidP="005423F7">
      <w:pPr>
        <w:spacing w:after="0" w:line="276" w:lineRule="auto"/>
        <w:ind w:firstLine="709"/>
        <w:rPr>
          <w:rFonts w:ascii="Arial" w:hAnsi="Arial" w:cs="Arial"/>
          <w:sz w:val="24"/>
          <w:szCs w:val="24"/>
        </w:rPr>
      </w:pPr>
      <w:r w:rsidRPr="005423F7">
        <w:rPr>
          <w:rFonts w:ascii="Arial" w:hAnsi="Arial" w:cs="Arial"/>
          <w:sz w:val="24"/>
          <w:szCs w:val="24"/>
        </w:rPr>
        <w:t>Grupę docelową projektu stanowią nauczyciele i  pracownicy JST związani z systemem edukacji pracujący na terenie Województwa Podkarpackiego. W ramach działań w projekcie uczestnicy uzyskali możliwość bezpłatnego udziału w kursach z języka angielskiego o różnych poziomach zaawansowania. W ramach kursu uczestnik mógł wziąć udział w bezpłatnym egzaminie certyfikacyjnym, a co za tym idzie uzyskać możliwość zdobycia certyfikatu międzynarodowego (zgodnego z Europejskim Systemem Opisu Kształcenia Językowego). Wymiar godzinowy kursu: poziom A1 - 120 godzin dydaktycznych; poziom A2 - 120 godzin dydaktycznych. Udział w projekcie był bezpłatny. Każdy uczestnik otrzymał bezpłatne podręczniki i ćwiczenia.</w:t>
      </w:r>
    </w:p>
    <w:p w14:paraId="2425F5F6" w14:textId="4C479470" w:rsidR="00BE1EEC" w:rsidRPr="005423F7" w:rsidRDefault="00BE1EEC" w:rsidP="005423F7">
      <w:pPr>
        <w:spacing w:after="0" w:line="276" w:lineRule="auto"/>
        <w:ind w:firstLine="709"/>
        <w:rPr>
          <w:rFonts w:ascii="Arial" w:hAnsi="Arial" w:cs="Arial"/>
          <w:sz w:val="24"/>
          <w:szCs w:val="24"/>
        </w:rPr>
      </w:pPr>
      <w:r w:rsidRPr="005423F7">
        <w:rPr>
          <w:rFonts w:ascii="Arial" w:hAnsi="Arial" w:cs="Arial"/>
          <w:sz w:val="24"/>
          <w:szCs w:val="24"/>
        </w:rPr>
        <w:t>Projekt zakładał objęcie wsparciem 200 uczestników. 40% z w/w liczby zakwalifikowanych uczestników musiało mieć ukończony 50 rok życia w chwili przystąpienia do projektu. PZPW/PCEN w Rzeszowie uruchomił procedury przetargowe aby wyłonić wykonawcę usługi szkoleniowej (I – 20 grup oraz II – 3 grupy z oszczędności poprzetargowych). Wartość projektu dla Podkarpackiego Zespołu Placówek Wojewódzkich w Rzeszowie – 422</w:t>
      </w:r>
      <w:r w:rsidR="000260ED" w:rsidRPr="005423F7">
        <w:rPr>
          <w:rFonts w:ascii="Arial" w:hAnsi="Arial" w:cs="Arial"/>
          <w:sz w:val="24"/>
          <w:szCs w:val="24"/>
        </w:rPr>
        <w:t xml:space="preserve"> </w:t>
      </w:r>
      <w:r w:rsidRPr="005423F7">
        <w:rPr>
          <w:rFonts w:ascii="Arial" w:hAnsi="Arial" w:cs="Arial"/>
          <w:sz w:val="24"/>
          <w:szCs w:val="24"/>
        </w:rPr>
        <w:t xml:space="preserve">710,00 zł. Od początku realizacji projektu do dnia 31 grudnia 2021 </w:t>
      </w:r>
      <w:r w:rsidR="000260ED" w:rsidRPr="005423F7">
        <w:rPr>
          <w:rFonts w:ascii="Arial" w:hAnsi="Arial" w:cs="Arial"/>
          <w:sz w:val="24"/>
          <w:szCs w:val="24"/>
        </w:rPr>
        <w:t>–</w:t>
      </w:r>
      <w:r w:rsidRPr="005423F7">
        <w:rPr>
          <w:rFonts w:ascii="Arial" w:hAnsi="Arial" w:cs="Arial"/>
          <w:sz w:val="24"/>
          <w:szCs w:val="24"/>
        </w:rPr>
        <w:t xml:space="preserve"> 422</w:t>
      </w:r>
      <w:r w:rsidR="000260ED" w:rsidRPr="005423F7">
        <w:rPr>
          <w:rFonts w:ascii="Arial" w:hAnsi="Arial" w:cs="Arial"/>
          <w:sz w:val="24"/>
          <w:szCs w:val="24"/>
        </w:rPr>
        <w:t xml:space="preserve"> </w:t>
      </w:r>
      <w:r w:rsidRPr="005423F7">
        <w:rPr>
          <w:rFonts w:ascii="Arial" w:hAnsi="Arial" w:cs="Arial"/>
          <w:sz w:val="24"/>
          <w:szCs w:val="24"/>
        </w:rPr>
        <w:t xml:space="preserve">710,00 zł. W roku 2020 wydatki </w:t>
      </w:r>
      <w:r w:rsidRPr="005423F7">
        <w:rPr>
          <w:rFonts w:ascii="Arial" w:hAnsi="Arial" w:cs="Arial"/>
          <w:sz w:val="24"/>
          <w:szCs w:val="24"/>
        </w:rPr>
        <w:lastRenderedPageBreak/>
        <w:t>poniesiono w kwocie 150</w:t>
      </w:r>
      <w:r w:rsidR="000260ED" w:rsidRPr="005423F7">
        <w:rPr>
          <w:rFonts w:ascii="Arial" w:hAnsi="Arial" w:cs="Arial"/>
          <w:sz w:val="24"/>
          <w:szCs w:val="24"/>
        </w:rPr>
        <w:t xml:space="preserve"> </w:t>
      </w:r>
      <w:r w:rsidR="00113D83">
        <w:rPr>
          <w:rFonts w:ascii="Arial" w:hAnsi="Arial" w:cs="Arial"/>
          <w:sz w:val="24"/>
          <w:szCs w:val="24"/>
        </w:rPr>
        <w:t xml:space="preserve">021,90 zł, natomiast </w:t>
      </w:r>
      <w:r w:rsidRPr="005423F7">
        <w:rPr>
          <w:rFonts w:ascii="Arial" w:hAnsi="Arial" w:cs="Arial"/>
          <w:sz w:val="24"/>
          <w:szCs w:val="24"/>
        </w:rPr>
        <w:t>w 2021 r. wydatki poniesiono w kwocie 272</w:t>
      </w:r>
      <w:r w:rsidR="000260ED" w:rsidRPr="005423F7">
        <w:rPr>
          <w:rFonts w:ascii="Arial" w:hAnsi="Arial" w:cs="Arial"/>
          <w:sz w:val="24"/>
          <w:szCs w:val="24"/>
        </w:rPr>
        <w:t xml:space="preserve"> </w:t>
      </w:r>
      <w:r w:rsidRPr="005423F7">
        <w:rPr>
          <w:rFonts w:ascii="Arial" w:hAnsi="Arial" w:cs="Arial"/>
          <w:sz w:val="24"/>
          <w:szCs w:val="24"/>
        </w:rPr>
        <w:t>688,10 zł.</w:t>
      </w:r>
    </w:p>
    <w:p w14:paraId="5F599C42" w14:textId="77777777"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realizowany </w:t>
      </w:r>
      <w:r w:rsidR="000260ED" w:rsidRPr="005423F7">
        <w:rPr>
          <w:rFonts w:ascii="Arial" w:hAnsi="Arial" w:cs="Arial"/>
          <w:sz w:val="24"/>
          <w:szCs w:val="24"/>
        </w:rPr>
        <w:t xml:space="preserve">był </w:t>
      </w:r>
      <w:r w:rsidRPr="005423F7">
        <w:rPr>
          <w:rFonts w:ascii="Arial" w:hAnsi="Arial" w:cs="Arial"/>
          <w:sz w:val="24"/>
          <w:szCs w:val="24"/>
        </w:rPr>
        <w:t>w okresie od 01 stycznia 2020 r. do 31 grudnia 2021 r. na podstawie Decyzji o dofinansowanie nr: RPPK.09.03.00-18-0015/19-00 z dnia 26 września 2019 r.</w:t>
      </w:r>
    </w:p>
    <w:p w14:paraId="0BCC6B2B" w14:textId="3BE3E8B8" w:rsidR="00BE1EEC" w:rsidRPr="005423F7" w:rsidRDefault="00BE1EEC" w:rsidP="005423F7">
      <w:pPr>
        <w:spacing w:after="0" w:line="276" w:lineRule="auto"/>
        <w:ind w:firstLine="708"/>
        <w:rPr>
          <w:rFonts w:ascii="Arial" w:eastAsia="Times New Roman" w:hAnsi="Arial" w:cs="Arial"/>
          <w:sz w:val="24"/>
          <w:szCs w:val="24"/>
          <w:lang w:eastAsia="x-none"/>
        </w:rPr>
      </w:pPr>
      <w:bookmarkStart w:id="71" w:name="_Hlk77144484"/>
      <w:r w:rsidRPr="005423F7">
        <w:rPr>
          <w:rFonts w:ascii="Arial" w:eastAsia="Times New Roman" w:hAnsi="Arial" w:cs="Arial"/>
          <w:sz w:val="24"/>
          <w:szCs w:val="24"/>
          <w:lang w:eastAsia="x-none"/>
        </w:rPr>
        <w:t xml:space="preserve">Celem głównym projektu jest wzrost kompetencji w obszarze posługiwania się językiem angielskim u min. 140 osób na poziomie A1 i A2. Wsparciem w projekcie zostaną objęci nauczyciele i pracownicy JST związani z systemem edukacji. Z uwagi na opóźnienia w harmonogramie spowodowane pandemią </w:t>
      </w:r>
      <w:r w:rsidR="009D7F06" w:rsidRPr="005423F7">
        <w:rPr>
          <w:rFonts w:ascii="Arial" w:hAnsi="Arial" w:cs="Arial"/>
          <w:sz w:val="24"/>
          <w:szCs w:val="24"/>
        </w:rPr>
        <w:t>COVID</w:t>
      </w:r>
      <w:r w:rsidRPr="005423F7">
        <w:rPr>
          <w:rFonts w:ascii="Arial" w:eastAsia="Times New Roman" w:hAnsi="Arial" w:cs="Arial"/>
          <w:sz w:val="24"/>
          <w:szCs w:val="24"/>
          <w:lang w:eastAsia="x-none"/>
        </w:rPr>
        <w:t>-19</w:t>
      </w:r>
      <w:r w:rsidR="00AF7C8A" w:rsidRPr="005423F7">
        <w:rPr>
          <w:rFonts w:ascii="Arial" w:eastAsia="Times New Roman" w:hAnsi="Arial" w:cs="Arial"/>
          <w:sz w:val="24"/>
          <w:szCs w:val="24"/>
          <w:lang w:eastAsia="x-none"/>
        </w:rPr>
        <w:t>,</w:t>
      </w:r>
      <w:r w:rsidRPr="005423F7">
        <w:rPr>
          <w:rFonts w:ascii="Arial" w:eastAsia="Times New Roman" w:hAnsi="Arial" w:cs="Arial"/>
          <w:sz w:val="24"/>
          <w:szCs w:val="24"/>
          <w:lang w:eastAsia="x-none"/>
        </w:rPr>
        <w:t xml:space="preserve"> projekt pn. „English4You” został wydłużony do 31 grudnia 2021 r. za z</w:t>
      </w:r>
      <w:r w:rsidR="00113D83">
        <w:rPr>
          <w:rFonts w:ascii="Arial" w:eastAsia="Times New Roman" w:hAnsi="Arial" w:cs="Arial"/>
          <w:sz w:val="24"/>
          <w:szCs w:val="24"/>
          <w:lang w:eastAsia="x-none"/>
        </w:rPr>
        <w:t>godą Instytucji Pośredniczącej.</w:t>
      </w:r>
    </w:p>
    <w:p w14:paraId="3C380645" w14:textId="0624B4A2" w:rsidR="00722F8B" w:rsidRPr="005423F7" w:rsidRDefault="00BE1EEC" w:rsidP="005423F7">
      <w:pPr>
        <w:spacing w:after="0" w:line="276" w:lineRule="auto"/>
        <w:ind w:firstLine="708"/>
        <w:rPr>
          <w:rFonts w:ascii="Arial" w:eastAsia="Times New Roman" w:hAnsi="Arial" w:cs="Arial"/>
          <w:sz w:val="24"/>
          <w:szCs w:val="24"/>
          <w:lang w:eastAsia="x-none"/>
        </w:rPr>
      </w:pPr>
      <w:r w:rsidRPr="005423F7">
        <w:rPr>
          <w:rFonts w:ascii="Arial" w:eastAsia="Times New Roman" w:hAnsi="Arial" w:cs="Arial"/>
          <w:sz w:val="24"/>
          <w:szCs w:val="24"/>
          <w:lang w:eastAsia="x-none"/>
        </w:rPr>
        <w:t xml:space="preserve">Od maja do listopada przeprowadzono 23 egzaminy certyfikujące. Do 31 grudnia 2021 r. - 23 grup szkoleniowe zakończyło udział w projekcie czyli 15 grup z poziomu A1 oraz 8 grup </w:t>
      </w:r>
      <w:r w:rsidR="00141EB4">
        <w:rPr>
          <w:rFonts w:ascii="Arial" w:eastAsia="Times New Roman" w:hAnsi="Arial" w:cs="Arial"/>
          <w:sz w:val="24"/>
          <w:szCs w:val="24"/>
          <w:lang w:eastAsia="x-none"/>
        </w:rPr>
        <w:br/>
      </w:r>
      <w:r w:rsidRPr="005423F7">
        <w:rPr>
          <w:rFonts w:ascii="Arial" w:eastAsia="Times New Roman" w:hAnsi="Arial" w:cs="Arial"/>
          <w:sz w:val="24"/>
          <w:szCs w:val="24"/>
          <w:lang w:eastAsia="x-none"/>
        </w:rPr>
        <w:t>z poziomu A2  – łącznie 204 uczestników uzyskało certyfikat</w:t>
      </w:r>
      <w:r w:rsidR="000260ED" w:rsidRPr="005423F7">
        <w:rPr>
          <w:rFonts w:ascii="Arial" w:eastAsia="Times New Roman" w:hAnsi="Arial" w:cs="Arial"/>
          <w:sz w:val="24"/>
          <w:szCs w:val="24"/>
          <w:lang w:eastAsia="x-none"/>
        </w:rPr>
        <w:t xml:space="preserve"> </w:t>
      </w:r>
      <w:r w:rsidRPr="005423F7">
        <w:rPr>
          <w:rFonts w:ascii="Arial" w:eastAsia="Times New Roman" w:hAnsi="Arial" w:cs="Arial"/>
          <w:sz w:val="24"/>
          <w:szCs w:val="24"/>
          <w:lang w:eastAsia="x-none"/>
        </w:rPr>
        <w:t>ukończenia 120 godzinnego kursu z j. angielskiego. Wniosek końcowy został złożony w styczniu</w:t>
      </w:r>
      <w:r w:rsidR="00722F8B" w:rsidRPr="005423F7">
        <w:rPr>
          <w:rFonts w:ascii="Arial" w:eastAsia="Times New Roman" w:hAnsi="Arial" w:cs="Arial"/>
          <w:sz w:val="24"/>
          <w:szCs w:val="24"/>
          <w:lang w:eastAsia="x-none"/>
        </w:rPr>
        <w:t xml:space="preserve"> 2022 r</w:t>
      </w:r>
      <w:r w:rsidRPr="005423F7">
        <w:rPr>
          <w:rFonts w:ascii="Arial" w:eastAsia="Times New Roman" w:hAnsi="Arial" w:cs="Arial"/>
          <w:sz w:val="24"/>
          <w:szCs w:val="24"/>
          <w:lang w:eastAsia="x-none"/>
        </w:rPr>
        <w:t>.</w:t>
      </w:r>
      <w:bookmarkEnd w:id="71"/>
    </w:p>
    <w:p w14:paraId="4C556101" w14:textId="77777777" w:rsidR="00BE1EEC" w:rsidRPr="005423F7" w:rsidRDefault="00BE1EEC" w:rsidP="005423F7">
      <w:pPr>
        <w:spacing w:after="0" w:line="276" w:lineRule="auto"/>
        <w:ind w:right="260" w:firstLine="708"/>
        <w:rPr>
          <w:rFonts w:ascii="Arial" w:eastAsia="Times New Roman" w:hAnsi="Arial" w:cs="Arial"/>
          <w:sz w:val="24"/>
          <w:szCs w:val="24"/>
          <w:lang w:eastAsia="x-none"/>
        </w:rPr>
      </w:pPr>
      <w:r w:rsidRPr="005423F7">
        <w:rPr>
          <w:rFonts w:ascii="Arial" w:eastAsia="Times New Roman" w:hAnsi="Arial" w:cs="Arial"/>
          <w:sz w:val="24"/>
          <w:szCs w:val="24"/>
          <w:lang w:eastAsia="x-none"/>
        </w:rPr>
        <w:t>Wskaźniki osiągnięte w ramach projektu:</w:t>
      </w:r>
    </w:p>
    <w:p w14:paraId="02773856" w14:textId="77777777" w:rsidR="00BE1EEC" w:rsidRPr="005423F7" w:rsidRDefault="00BE1EEC" w:rsidP="005423F7">
      <w:pPr>
        <w:spacing w:after="0" w:line="276" w:lineRule="auto"/>
        <w:rPr>
          <w:rFonts w:ascii="Arial" w:eastAsia="Calibri" w:hAnsi="Arial" w:cs="Arial"/>
          <w:sz w:val="24"/>
          <w:szCs w:val="24"/>
          <w:lang w:eastAsia="pl-PL"/>
        </w:rPr>
      </w:pPr>
      <w:r w:rsidRPr="005423F7">
        <w:rPr>
          <w:rFonts w:ascii="Arial" w:eastAsia="Calibri" w:hAnsi="Arial" w:cs="Arial"/>
          <w:bCs/>
          <w:sz w:val="24"/>
          <w:szCs w:val="24"/>
          <w:lang w:eastAsia="pl-PL"/>
        </w:rPr>
        <w:t>Liczba osób w wieku 25 lat i więcej objętych wsparciem w programie:</w:t>
      </w:r>
    </w:p>
    <w:p w14:paraId="32B8EDF8" w14:textId="7453AEF3" w:rsidR="00BE1EEC" w:rsidRPr="00113D83" w:rsidRDefault="00BE1EEC" w:rsidP="00376DDC">
      <w:pPr>
        <w:pStyle w:val="Akapitzlist"/>
        <w:numPr>
          <w:ilvl w:val="0"/>
          <w:numId w:val="319"/>
        </w:numPr>
        <w:spacing w:after="0" w:line="276" w:lineRule="auto"/>
        <w:rPr>
          <w:rFonts w:ascii="Arial" w:eastAsia="Calibri" w:hAnsi="Arial" w:cs="Arial"/>
          <w:sz w:val="24"/>
          <w:szCs w:val="24"/>
          <w:lang w:eastAsia="pl-PL"/>
        </w:rPr>
      </w:pPr>
      <w:r w:rsidRPr="00113D83">
        <w:rPr>
          <w:rFonts w:ascii="Arial" w:eastAsia="Calibri" w:hAnsi="Arial" w:cs="Arial"/>
          <w:sz w:val="24"/>
          <w:szCs w:val="24"/>
          <w:lang w:eastAsia="pl-PL"/>
        </w:rPr>
        <w:t>wartość docelowa: 200 osób</w:t>
      </w:r>
      <w:r w:rsidR="00722F8B" w:rsidRPr="00113D83">
        <w:rPr>
          <w:rFonts w:ascii="Arial" w:eastAsia="Calibri" w:hAnsi="Arial" w:cs="Arial"/>
          <w:sz w:val="24"/>
          <w:szCs w:val="24"/>
          <w:lang w:eastAsia="pl-PL"/>
        </w:rPr>
        <w:t>,</w:t>
      </w:r>
    </w:p>
    <w:p w14:paraId="7B8E1BCF" w14:textId="496B983D" w:rsidR="00BE1EEC" w:rsidRPr="00113D83" w:rsidRDefault="00BE1EEC" w:rsidP="00376DDC">
      <w:pPr>
        <w:pStyle w:val="Akapitzlist"/>
        <w:numPr>
          <w:ilvl w:val="0"/>
          <w:numId w:val="319"/>
        </w:numPr>
        <w:spacing w:after="0" w:line="276" w:lineRule="auto"/>
        <w:rPr>
          <w:rFonts w:ascii="Arial" w:eastAsia="Calibri" w:hAnsi="Arial" w:cs="Arial"/>
          <w:sz w:val="24"/>
          <w:szCs w:val="24"/>
          <w:lang w:eastAsia="pl-PL"/>
        </w:rPr>
      </w:pPr>
      <w:r w:rsidRPr="00113D83">
        <w:rPr>
          <w:rFonts w:ascii="Arial" w:eastAsia="Calibri" w:hAnsi="Arial" w:cs="Arial"/>
          <w:sz w:val="24"/>
          <w:szCs w:val="24"/>
          <w:lang w:eastAsia="pl-PL"/>
        </w:rPr>
        <w:t>wartość osiągnięta do 31</w:t>
      </w:r>
      <w:r w:rsidR="000260ED" w:rsidRPr="00113D83">
        <w:rPr>
          <w:rFonts w:ascii="Arial" w:eastAsia="Calibri" w:hAnsi="Arial" w:cs="Arial"/>
          <w:sz w:val="24"/>
          <w:szCs w:val="24"/>
          <w:lang w:eastAsia="pl-PL"/>
        </w:rPr>
        <w:t xml:space="preserve"> grudnia </w:t>
      </w:r>
      <w:r w:rsidRPr="00113D83">
        <w:rPr>
          <w:rFonts w:ascii="Arial" w:eastAsia="Calibri" w:hAnsi="Arial" w:cs="Arial"/>
          <w:sz w:val="24"/>
          <w:szCs w:val="24"/>
          <w:lang w:eastAsia="pl-PL"/>
        </w:rPr>
        <w:t>2021 r. - 235 osób</w:t>
      </w:r>
      <w:r w:rsidR="00722F8B" w:rsidRPr="00113D83">
        <w:rPr>
          <w:rFonts w:ascii="Arial" w:eastAsia="Calibri" w:hAnsi="Arial" w:cs="Arial"/>
          <w:sz w:val="24"/>
          <w:szCs w:val="24"/>
          <w:lang w:eastAsia="pl-PL"/>
        </w:rPr>
        <w:t>.</w:t>
      </w:r>
    </w:p>
    <w:p w14:paraId="15CDC771" w14:textId="77777777" w:rsidR="00BE1EEC" w:rsidRPr="005423F7" w:rsidRDefault="00BE1EEC" w:rsidP="005423F7">
      <w:pPr>
        <w:spacing w:after="0" w:line="276" w:lineRule="auto"/>
        <w:rPr>
          <w:rFonts w:ascii="Arial" w:eastAsia="Calibri" w:hAnsi="Arial" w:cs="Arial"/>
          <w:sz w:val="24"/>
          <w:szCs w:val="24"/>
          <w:lang w:eastAsia="pl-PL"/>
        </w:rPr>
      </w:pPr>
      <w:r w:rsidRPr="005423F7">
        <w:rPr>
          <w:rFonts w:ascii="Arial" w:eastAsia="Calibri" w:hAnsi="Arial" w:cs="Arial"/>
          <w:bCs/>
          <w:sz w:val="24"/>
          <w:szCs w:val="24"/>
          <w:lang w:eastAsia="pl-PL"/>
        </w:rPr>
        <w:t>Liczba osób w wieku 50 lat i więcej objętych wsparciem w projekcie:</w:t>
      </w:r>
    </w:p>
    <w:p w14:paraId="1268FB9E" w14:textId="08FDC1CA" w:rsidR="00BE1EEC" w:rsidRPr="00113D83" w:rsidRDefault="00BE1EEC" w:rsidP="00376DDC">
      <w:pPr>
        <w:pStyle w:val="Akapitzlist"/>
        <w:numPr>
          <w:ilvl w:val="0"/>
          <w:numId w:val="320"/>
        </w:numPr>
        <w:spacing w:after="0" w:line="276" w:lineRule="auto"/>
        <w:rPr>
          <w:rFonts w:ascii="Arial" w:eastAsia="Calibri" w:hAnsi="Arial" w:cs="Arial"/>
          <w:sz w:val="24"/>
          <w:szCs w:val="24"/>
          <w:lang w:eastAsia="pl-PL"/>
        </w:rPr>
      </w:pPr>
      <w:r w:rsidRPr="00113D83">
        <w:rPr>
          <w:rFonts w:ascii="Arial" w:eastAsia="Calibri" w:hAnsi="Arial" w:cs="Arial"/>
          <w:sz w:val="24"/>
          <w:szCs w:val="24"/>
          <w:lang w:eastAsia="pl-PL"/>
        </w:rPr>
        <w:t>wartość docelowa: 80 osób</w:t>
      </w:r>
      <w:r w:rsidR="00722F8B" w:rsidRPr="00113D83">
        <w:rPr>
          <w:rFonts w:ascii="Arial" w:eastAsia="Calibri" w:hAnsi="Arial" w:cs="Arial"/>
          <w:sz w:val="24"/>
          <w:szCs w:val="24"/>
          <w:lang w:eastAsia="pl-PL"/>
        </w:rPr>
        <w:t>,</w:t>
      </w:r>
    </w:p>
    <w:p w14:paraId="60898D66" w14:textId="0A0027D8" w:rsidR="00BE1EEC" w:rsidRPr="00113D83" w:rsidRDefault="00BE1EEC" w:rsidP="00376DDC">
      <w:pPr>
        <w:pStyle w:val="Akapitzlist"/>
        <w:numPr>
          <w:ilvl w:val="0"/>
          <w:numId w:val="320"/>
        </w:numPr>
        <w:spacing w:after="0" w:line="276" w:lineRule="auto"/>
        <w:rPr>
          <w:rFonts w:ascii="Arial" w:eastAsia="Calibri" w:hAnsi="Arial" w:cs="Arial"/>
          <w:sz w:val="24"/>
          <w:szCs w:val="24"/>
          <w:lang w:eastAsia="pl-PL"/>
        </w:rPr>
      </w:pPr>
      <w:r w:rsidRPr="00113D83">
        <w:rPr>
          <w:rFonts w:ascii="Arial" w:eastAsia="Calibri" w:hAnsi="Arial" w:cs="Arial"/>
          <w:sz w:val="24"/>
          <w:szCs w:val="24"/>
          <w:lang w:eastAsia="pl-PL"/>
        </w:rPr>
        <w:t>wartość osiągnięta do 31</w:t>
      </w:r>
      <w:r w:rsidR="000260ED" w:rsidRPr="00113D83">
        <w:rPr>
          <w:rFonts w:ascii="Arial" w:eastAsia="Calibri" w:hAnsi="Arial" w:cs="Arial"/>
          <w:sz w:val="24"/>
          <w:szCs w:val="24"/>
          <w:lang w:eastAsia="pl-PL"/>
        </w:rPr>
        <w:t xml:space="preserve"> grudnia </w:t>
      </w:r>
      <w:r w:rsidRPr="00113D83">
        <w:rPr>
          <w:rFonts w:ascii="Arial" w:eastAsia="Calibri" w:hAnsi="Arial" w:cs="Arial"/>
          <w:sz w:val="24"/>
          <w:szCs w:val="24"/>
          <w:lang w:eastAsia="pl-PL"/>
        </w:rPr>
        <w:t>2021 r. - 108 osób</w:t>
      </w:r>
      <w:r w:rsidR="00722F8B" w:rsidRPr="00113D83">
        <w:rPr>
          <w:rFonts w:ascii="Arial" w:eastAsia="Calibri" w:hAnsi="Arial" w:cs="Arial"/>
          <w:sz w:val="24"/>
          <w:szCs w:val="24"/>
          <w:lang w:eastAsia="pl-PL"/>
        </w:rPr>
        <w:t>.</w:t>
      </w:r>
    </w:p>
    <w:p w14:paraId="18027A51" w14:textId="77777777" w:rsidR="00BE1EEC" w:rsidRPr="005423F7" w:rsidRDefault="00BE1EEC" w:rsidP="005423F7">
      <w:pPr>
        <w:spacing w:after="0" w:line="276" w:lineRule="auto"/>
        <w:rPr>
          <w:rFonts w:ascii="Arial" w:eastAsia="Calibri" w:hAnsi="Arial" w:cs="Arial"/>
          <w:sz w:val="24"/>
          <w:szCs w:val="24"/>
          <w:lang w:eastAsia="pl-PL"/>
        </w:rPr>
      </w:pPr>
      <w:r w:rsidRPr="005423F7">
        <w:rPr>
          <w:rFonts w:ascii="Arial" w:eastAsia="Calibri" w:hAnsi="Arial" w:cs="Arial"/>
          <w:sz w:val="24"/>
          <w:szCs w:val="24"/>
          <w:lang w:eastAsia="pl-PL"/>
        </w:rPr>
        <w:t>Liczba osób w wieku 25 lat i więcej, które uzyskały kwalifikacje lub nabyły kompetencje po opuszczeniu programu:</w:t>
      </w:r>
    </w:p>
    <w:p w14:paraId="321B3D5C" w14:textId="7DD11043" w:rsidR="00BE1EEC" w:rsidRPr="00113D83" w:rsidRDefault="00BE1EEC" w:rsidP="00376DDC">
      <w:pPr>
        <w:pStyle w:val="Akapitzlist"/>
        <w:numPr>
          <w:ilvl w:val="0"/>
          <w:numId w:val="321"/>
        </w:numPr>
        <w:spacing w:after="0" w:line="276" w:lineRule="auto"/>
        <w:rPr>
          <w:rFonts w:ascii="Arial" w:eastAsia="Calibri" w:hAnsi="Arial" w:cs="Arial"/>
          <w:sz w:val="24"/>
          <w:szCs w:val="24"/>
          <w:lang w:eastAsia="pl-PL"/>
        </w:rPr>
      </w:pPr>
      <w:r w:rsidRPr="00113D83">
        <w:rPr>
          <w:rFonts w:ascii="Arial" w:eastAsia="Calibri" w:hAnsi="Arial" w:cs="Arial"/>
          <w:sz w:val="24"/>
          <w:szCs w:val="24"/>
          <w:lang w:eastAsia="pl-PL"/>
        </w:rPr>
        <w:t>wartość docelowa: 140 osób</w:t>
      </w:r>
      <w:r w:rsidR="00722F8B" w:rsidRPr="00113D83">
        <w:rPr>
          <w:rFonts w:ascii="Arial" w:eastAsia="Calibri" w:hAnsi="Arial" w:cs="Arial"/>
          <w:sz w:val="24"/>
          <w:szCs w:val="24"/>
          <w:lang w:eastAsia="pl-PL"/>
        </w:rPr>
        <w:t>,</w:t>
      </w:r>
    </w:p>
    <w:p w14:paraId="5A0DB448" w14:textId="5869D0F3" w:rsidR="00BE1EEC" w:rsidRPr="00113D83" w:rsidRDefault="00BE1EEC" w:rsidP="00376DDC">
      <w:pPr>
        <w:pStyle w:val="Akapitzlist"/>
        <w:numPr>
          <w:ilvl w:val="0"/>
          <w:numId w:val="321"/>
        </w:numPr>
        <w:spacing w:after="0" w:line="276" w:lineRule="auto"/>
        <w:rPr>
          <w:rFonts w:ascii="Arial" w:eastAsia="Calibri" w:hAnsi="Arial" w:cs="Arial"/>
          <w:sz w:val="24"/>
          <w:szCs w:val="24"/>
          <w:lang w:eastAsia="pl-PL"/>
        </w:rPr>
      </w:pPr>
      <w:r w:rsidRPr="00113D83">
        <w:rPr>
          <w:rFonts w:ascii="Arial" w:eastAsia="Calibri" w:hAnsi="Arial" w:cs="Arial"/>
          <w:sz w:val="24"/>
          <w:szCs w:val="24"/>
          <w:lang w:eastAsia="pl-PL"/>
        </w:rPr>
        <w:t>wartość osiągnięta do 31</w:t>
      </w:r>
      <w:r w:rsidR="00722F8B" w:rsidRPr="00113D83">
        <w:rPr>
          <w:rFonts w:ascii="Arial" w:eastAsia="Calibri" w:hAnsi="Arial" w:cs="Arial"/>
          <w:sz w:val="24"/>
          <w:szCs w:val="24"/>
          <w:lang w:eastAsia="pl-PL"/>
        </w:rPr>
        <w:t xml:space="preserve"> grudnia </w:t>
      </w:r>
      <w:r w:rsidRPr="00113D83">
        <w:rPr>
          <w:rFonts w:ascii="Arial" w:eastAsia="Calibri" w:hAnsi="Arial" w:cs="Arial"/>
          <w:sz w:val="24"/>
          <w:szCs w:val="24"/>
          <w:lang w:eastAsia="pl-PL"/>
        </w:rPr>
        <w:t>2021 r. – 204 osób/145,71 % wskaźnika</w:t>
      </w:r>
      <w:r w:rsidR="00722F8B" w:rsidRPr="00113D83">
        <w:rPr>
          <w:rFonts w:ascii="Arial" w:eastAsia="Calibri" w:hAnsi="Arial" w:cs="Arial"/>
          <w:sz w:val="24"/>
          <w:szCs w:val="24"/>
          <w:lang w:eastAsia="pl-PL"/>
        </w:rPr>
        <w:t>.</w:t>
      </w:r>
    </w:p>
    <w:p w14:paraId="5ACA2165" w14:textId="77777777" w:rsidR="00BE1EEC" w:rsidRPr="005423F7" w:rsidRDefault="00BE1EEC" w:rsidP="005423F7">
      <w:pPr>
        <w:spacing w:after="0" w:line="276" w:lineRule="auto"/>
        <w:rPr>
          <w:rFonts w:ascii="Arial" w:eastAsia="Calibri" w:hAnsi="Arial" w:cs="Arial"/>
          <w:sz w:val="24"/>
          <w:szCs w:val="24"/>
          <w:lang w:eastAsia="pl-PL"/>
        </w:rPr>
      </w:pPr>
      <w:r w:rsidRPr="005423F7">
        <w:rPr>
          <w:rFonts w:ascii="Arial" w:eastAsia="Calibri" w:hAnsi="Arial" w:cs="Arial"/>
          <w:sz w:val="24"/>
          <w:szCs w:val="24"/>
          <w:lang w:eastAsia="pl-PL"/>
        </w:rPr>
        <w:t>Liczba osób w wieku 50 lat i więcej, które uzyskały kwalifikacje lub nabyły kompetencje po opuszczeniu programu:</w:t>
      </w:r>
    </w:p>
    <w:p w14:paraId="17700778" w14:textId="5329233B" w:rsidR="00BE1EEC" w:rsidRPr="00113D83" w:rsidRDefault="00BE1EEC" w:rsidP="00376DDC">
      <w:pPr>
        <w:pStyle w:val="Akapitzlist"/>
        <w:numPr>
          <w:ilvl w:val="0"/>
          <w:numId w:val="322"/>
        </w:numPr>
        <w:spacing w:after="0" w:line="276" w:lineRule="auto"/>
        <w:rPr>
          <w:rFonts w:ascii="Arial" w:eastAsia="Calibri" w:hAnsi="Arial" w:cs="Arial"/>
          <w:sz w:val="24"/>
          <w:szCs w:val="24"/>
          <w:lang w:eastAsia="pl-PL"/>
        </w:rPr>
      </w:pPr>
      <w:r w:rsidRPr="00113D83">
        <w:rPr>
          <w:rFonts w:ascii="Arial" w:eastAsia="Calibri" w:hAnsi="Arial" w:cs="Arial"/>
          <w:sz w:val="24"/>
          <w:szCs w:val="24"/>
          <w:lang w:eastAsia="pl-PL"/>
        </w:rPr>
        <w:t>wartość docelowa: 80 osób</w:t>
      </w:r>
      <w:r w:rsidR="00722F8B" w:rsidRPr="00113D83">
        <w:rPr>
          <w:rFonts w:ascii="Arial" w:eastAsia="Calibri" w:hAnsi="Arial" w:cs="Arial"/>
          <w:sz w:val="24"/>
          <w:szCs w:val="24"/>
          <w:lang w:eastAsia="pl-PL"/>
        </w:rPr>
        <w:t>,</w:t>
      </w:r>
    </w:p>
    <w:p w14:paraId="5B99D051" w14:textId="0D258D55" w:rsidR="009175B2" w:rsidRPr="00113D83" w:rsidRDefault="00BE1EEC" w:rsidP="00376DDC">
      <w:pPr>
        <w:pStyle w:val="Akapitzlist"/>
        <w:numPr>
          <w:ilvl w:val="0"/>
          <w:numId w:val="322"/>
        </w:numPr>
        <w:tabs>
          <w:tab w:val="left" w:pos="3660"/>
        </w:tabs>
        <w:spacing w:after="120" w:line="276" w:lineRule="auto"/>
        <w:ind w:left="357" w:hanging="357"/>
        <w:rPr>
          <w:rFonts w:ascii="Arial" w:hAnsi="Arial" w:cs="Arial"/>
          <w:b/>
          <w:bCs/>
          <w:sz w:val="24"/>
          <w:szCs w:val="24"/>
        </w:rPr>
      </w:pPr>
      <w:r w:rsidRPr="00113D83">
        <w:rPr>
          <w:rFonts w:ascii="Arial" w:eastAsia="Calibri" w:hAnsi="Arial" w:cs="Arial"/>
          <w:sz w:val="24"/>
          <w:szCs w:val="24"/>
          <w:lang w:eastAsia="pl-PL"/>
        </w:rPr>
        <w:t>wartość osiągnięta do 31</w:t>
      </w:r>
      <w:r w:rsidR="00722F8B" w:rsidRPr="00113D83">
        <w:rPr>
          <w:rFonts w:ascii="Arial" w:eastAsia="Calibri" w:hAnsi="Arial" w:cs="Arial"/>
          <w:sz w:val="24"/>
          <w:szCs w:val="24"/>
          <w:lang w:eastAsia="pl-PL"/>
        </w:rPr>
        <w:t xml:space="preserve"> grudnia </w:t>
      </w:r>
      <w:r w:rsidRPr="00113D83">
        <w:rPr>
          <w:rFonts w:ascii="Arial" w:eastAsia="Calibri" w:hAnsi="Arial" w:cs="Arial"/>
          <w:sz w:val="24"/>
          <w:szCs w:val="24"/>
          <w:lang w:eastAsia="pl-PL"/>
        </w:rPr>
        <w:t>2021 r. – 92 osób/164,29 % wskaźnika</w:t>
      </w:r>
      <w:r w:rsidRPr="00113D83">
        <w:rPr>
          <w:rFonts w:ascii="Arial" w:hAnsi="Arial" w:cs="Arial"/>
          <w:sz w:val="24"/>
          <w:szCs w:val="24"/>
        </w:rPr>
        <w:t>.</w:t>
      </w:r>
    </w:p>
    <w:p w14:paraId="36D9A0F9" w14:textId="77777777" w:rsidR="00BE1EEC" w:rsidRPr="005423F7" w:rsidRDefault="00BE1EEC" w:rsidP="005423F7">
      <w:pPr>
        <w:autoSpaceDE w:val="0"/>
        <w:autoSpaceDN w:val="0"/>
        <w:adjustRightInd w:val="0"/>
        <w:spacing w:after="0" w:line="276" w:lineRule="auto"/>
        <w:rPr>
          <w:rFonts w:ascii="Arial" w:hAnsi="Arial" w:cs="Arial"/>
          <w:bCs/>
          <w:sz w:val="24"/>
          <w:szCs w:val="24"/>
          <w:u w:val="single"/>
        </w:rPr>
      </w:pPr>
      <w:r w:rsidRPr="005423F7">
        <w:rPr>
          <w:rFonts w:ascii="Arial" w:hAnsi="Arial" w:cs="Arial"/>
          <w:bCs/>
          <w:sz w:val="24"/>
          <w:szCs w:val="24"/>
          <w:u w:val="single"/>
        </w:rPr>
        <w:t>Realizacja przez Województwo Podkarpackie/Podkarpacki Zespół Placówek Wojewódzkich w Rzeszowie, cyklu projektów „Lekcja: Enter - Podkarpacie Uczy Cyfrowo”</w:t>
      </w:r>
    </w:p>
    <w:p w14:paraId="5601395C" w14:textId="290B777F" w:rsidR="00BE1EEC" w:rsidRPr="005423F7" w:rsidRDefault="00BE1EEC" w:rsidP="00376DDC">
      <w:pPr>
        <w:pStyle w:val="Akapitzlist"/>
        <w:numPr>
          <w:ilvl w:val="0"/>
          <w:numId w:val="203"/>
        </w:numPr>
        <w:autoSpaceDE w:val="0"/>
        <w:autoSpaceDN w:val="0"/>
        <w:adjustRightInd w:val="0"/>
        <w:spacing w:after="0" w:line="276" w:lineRule="auto"/>
        <w:rPr>
          <w:rFonts w:ascii="Arial" w:hAnsi="Arial" w:cs="Arial"/>
          <w:sz w:val="24"/>
          <w:szCs w:val="24"/>
          <w:u w:val="single"/>
        </w:rPr>
      </w:pPr>
      <w:r w:rsidRPr="005423F7">
        <w:rPr>
          <w:rFonts w:ascii="Arial" w:hAnsi="Arial" w:cs="Arial"/>
          <w:bCs/>
          <w:sz w:val="24"/>
          <w:szCs w:val="24"/>
          <w:u w:val="single"/>
        </w:rPr>
        <w:t xml:space="preserve">„Podkarpacie Uczy Cyfrowo </w:t>
      </w:r>
      <w:r w:rsidR="001F59E3">
        <w:rPr>
          <w:rFonts w:ascii="Arial" w:hAnsi="Arial" w:cs="Arial"/>
          <w:bCs/>
          <w:sz w:val="24"/>
          <w:szCs w:val="24"/>
          <w:u w:val="single"/>
        </w:rPr>
        <w:t xml:space="preserve">w ramach projektu </w:t>
      </w:r>
      <w:proofErr w:type="spellStart"/>
      <w:r w:rsidR="001F59E3">
        <w:rPr>
          <w:rFonts w:ascii="Arial" w:hAnsi="Arial" w:cs="Arial"/>
          <w:bCs/>
          <w:sz w:val="24"/>
          <w:szCs w:val="24"/>
          <w:u w:val="single"/>
        </w:rPr>
        <w:t>Lekcja:Enter</w:t>
      </w:r>
      <w:proofErr w:type="spellEnd"/>
      <w:r w:rsidR="001F59E3">
        <w:rPr>
          <w:rFonts w:ascii="Arial" w:hAnsi="Arial" w:cs="Arial"/>
          <w:bCs/>
          <w:sz w:val="24"/>
          <w:szCs w:val="24"/>
          <w:u w:val="single"/>
        </w:rPr>
        <w:t>”</w:t>
      </w:r>
    </w:p>
    <w:p w14:paraId="08027483" w14:textId="21C1A15D"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grantowy realizowany na terenie województwa podkarpackiego w okresie od 01 grudnia 2019 r. do 31 października 2021 r. w ramach ogólnopolskiego projektu </w:t>
      </w:r>
      <w:proofErr w:type="spellStart"/>
      <w:r w:rsidRPr="005423F7">
        <w:rPr>
          <w:rFonts w:ascii="Arial" w:hAnsi="Arial" w:cs="Arial"/>
          <w:sz w:val="24"/>
          <w:szCs w:val="24"/>
        </w:rPr>
        <w:t>Lekcja:Enter</w:t>
      </w:r>
      <w:proofErr w:type="spellEnd"/>
      <w:r w:rsidRPr="005423F7">
        <w:rPr>
          <w:rFonts w:ascii="Arial" w:hAnsi="Arial" w:cs="Arial"/>
          <w:sz w:val="24"/>
          <w:szCs w:val="24"/>
        </w:rPr>
        <w:t xml:space="preserve"> </w:t>
      </w:r>
      <w:r w:rsidR="00141EB4">
        <w:rPr>
          <w:rFonts w:ascii="Arial" w:hAnsi="Arial" w:cs="Arial"/>
          <w:sz w:val="24"/>
          <w:szCs w:val="24"/>
        </w:rPr>
        <w:br/>
      </w:r>
      <w:r w:rsidRPr="005423F7">
        <w:rPr>
          <w:rFonts w:ascii="Arial" w:hAnsi="Arial" w:cs="Arial"/>
          <w:sz w:val="24"/>
          <w:szCs w:val="24"/>
        </w:rPr>
        <w:t>w ramach Programu Operacyjny Polska Cyfrowa, III Oś P</w:t>
      </w:r>
      <w:r w:rsidR="00F56134" w:rsidRPr="005423F7">
        <w:rPr>
          <w:rFonts w:ascii="Arial" w:hAnsi="Arial" w:cs="Arial"/>
          <w:sz w:val="24"/>
          <w:szCs w:val="24"/>
        </w:rPr>
        <w:t>r</w:t>
      </w:r>
      <w:r w:rsidRPr="005423F7">
        <w:rPr>
          <w:rFonts w:ascii="Arial" w:hAnsi="Arial" w:cs="Arial"/>
          <w:sz w:val="24"/>
          <w:szCs w:val="24"/>
        </w:rPr>
        <w:t xml:space="preserve">iorytetowa – Cyfrowe kompetencje społeczeństwa, Działanie 3.1. „Działania szkoleniowe na rzecz </w:t>
      </w:r>
      <w:r w:rsidR="00141EB4">
        <w:rPr>
          <w:rFonts w:ascii="Arial" w:hAnsi="Arial" w:cs="Arial"/>
          <w:sz w:val="24"/>
          <w:szCs w:val="24"/>
        </w:rPr>
        <w:t>rozwoju kompetencji cyfrowych”.</w:t>
      </w:r>
    </w:p>
    <w:p w14:paraId="613C8341" w14:textId="7D16ADC8"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Głównym celem projektu jest podniesienie kompetencji cyfrowych uczestników projektu grantowego (nauczycieli szkół podstawowych i ponadpodstawowych) poprzez ukończenie</w:t>
      </w:r>
      <w:r w:rsidR="005A41CA" w:rsidRPr="005423F7">
        <w:rPr>
          <w:rFonts w:ascii="Arial" w:hAnsi="Arial" w:cs="Arial"/>
          <w:sz w:val="24"/>
          <w:szCs w:val="24"/>
        </w:rPr>
        <w:t xml:space="preserve"> </w:t>
      </w:r>
      <w:r w:rsidRPr="005423F7">
        <w:rPr>
          <w:rFonts w:ascii="Arial" w:hAnsi="Arial" w:cs="Arial"/>
          <w:sz w:val="24"/>
          <w:szCs w:val="24"/>
        </w:rPr>
        <w:t>ścieżki edukacyjnej obejmującej: udział w 40</w:t>
      </w:r>
      <w:r w:rsidR="008660F0" w:rsidRPr="005423F7">
        <w:rPr>
          <w:rFonts w:ascii="Arial" w:hAnsi="Arial" w:cs="Arial"/>
          <w:sz w:val="24"/>
          <w:szCs w:val="24"/>
        </w:rPr>
        <w:t>-</w:t>
      </w:r>
      <w:r w:rsidRPr="005423F7">
        <w:rPr>
          <w:rFonts w:ascii="Arial" w:hAnsi="Arial" w:cs="Arial"/>
          <w:sz w:val="24"/>
          <w:szCs w:val="24"/>
        </w:rPr>
        <w:t>godzinnym szkoleniu tematycznym (edukacja wczesnoszkolna, humanistyczna, matematyczno-przyrodnicza, artystyczna lub informatyczna), przygotowaniu min. 2 scenariuszy zajęć, które podlegają akceptacji trenera lokalnego, przeprowadzeniu min. 2 obserwowanych lekcji z uczniami (według przygotowanych scenariuszy), poddanych ewaluacji wewnętrznej zgodnie z wytycznymi Operatora oraz wypełnieniu ankiety ewaluacyjnej.</w:t>
      </w:r>
      <w:r w:rsidR="005A41CA" w:rsidRPr="005423F7">
        <w:rPr>
          <w:rFonts w:ascii="Arial" w:hAnsi="Arial" w:cs="Arial"/>
          <w:sz w:val="24"/>
          <w:szCs w:val="24"/>
        </w:rPr>
        <w:t xml:space="preserve"> </w:t>
      </w:r>
      <w:r w:rsidRPr="005423F7">
        <w:rPr>
          <w:rFonts w:ascii="Arial" w:hAnsi="Arial" w:cs="Arial"/>
          <w:sz w:val="24"/>
          <w:szCs w:val="24"/>
        </w:rPr>
        <w:t>Każdy nauczyciel – uczestnik projektu grantowego otrzyma</w:t>
      </w:r>
      <w:r w:rsidR="008660F0" w:rsidRPr="005423F7">
        <w:rPr>
          <w:rFonts w:ascii="Arial" w:hAnsi="Arial" w:cs="Arial"/>
          <w:sz w:val="24"/>
          <w:szCs w:val="24"/>
        </w:rPr>
        <w:t>ł</w:t>
      </w:r>
      <w:r w:rsidRPr="005423F7">
        <w:rPr>
          <w:rFonts w:ascii="Arial" w:hAnsi="Arial" w:cs="Arial"/>
          <w:sz w:val="24"/>
          <w:szCs w:val="24"/>
        </w:rPr>
        <w:t xml:space="preserve"> </w:t>
      </w:r>
      <w:r w:rsidRPr="005423F7">
        <w:rPr>
          <w:rFonts w:ascii="Arial" w:hAnsi="Arial" w:cs="Arial"/>
          <w:sz w:val="24"/>
          <w:szCs w:val="24"/>
        </w:rPr>
        <w:lastRenderedPageBreak/>
        <w:t xml:space="preserve">również wsparcie merytoryczne trenera lokalnego (m.in. mentoring i dostęp do platformy </w:t>
      </w:r>
      <w:r w:rsidR="00141EB4">
        <w:rPr>
          <w:rFonts w:ascii="Arial" w:hAnsi="Arial" w:cs="Arial"/>
          <w:sz w:val="24"/>
          <w:szCs w:val="24"/>
        </w:rPr>
        <w:br/>
      </w:r>
      <w:r w:rsidRPr="005423F7">
        <w:rPr>
          <w:rFonts w:ascii="Arial" w:hAnsi="Arial" w:cs="Arial"/>
          <w:sz w:val="24"/>
          <w:szCs w:val="24"/>
        </w:rPr>
        <w:t>e-learningowej z wykorzystaniem narzędzi TIK).</w:t>
      </w:r>
    </w:p>
    <w:p w14:paraId="69844142" w14:textId="77777777" w:rsidR="00BE1EEC" w:rsidRPr="005423F7" w:rsidRDefault="00BE1EEC" w:rsidP="005423F7">
      <w:pPr>
        <w:spacing w:after="0" w:line="276" w:lineRule="auto"/>
        <w:rPr>
          <w:rFonts w:ascii="Arial" w:hAnsi="Arial" w:cs="Arial"/>
          <w:sz w:val="24"/>
          <w:szCs w:val="24"/>
        </w:rPr>
      </w:pPr>
      <w:r w:rsidRPr="005423F7">
        <w:rPr>
          <w:rFonts w:ascii="Arial" w:eastAsia="Calibri" w:hAnsi="Arial" w:cs="Arial"/>
          <w:sz w:val="24"/>
          <w:szCs w:val="24"/>
        </w:rPr>
        <w:t>Grupą docelową projektu było 707 czynnych nauczycieli z terenu województwa podkarpackiego.</w:t>
      </w:r>
    </w:p>
    <w:p w14:paraId="11C8695B" w14:textId="77777777" w:rsidR="00BE1EEC" w:rsidRPr="005423F7" w:rsidRDefault="00BE1EEC" w:rsidP="005423F7">
      <w:pPr>
        <w:spacing w:after="0" w:line="276" w:lineRule="auto"/>
        <w:ind w:right="261" w:firstLine="708"/>
        <w:rPr>
          <w:rFonts w:ascii="Arial" w:eastAsia="Calibri" w:hAnsi="Arial" w:cs="Arial"/>
          <w:sz w:val="24"/>
          <w:szCs w:val="24"/>
        </w:rPr>
      </w:pPr>
      <w:bookmarkStart w:id="72" w:name="_Hlk93651254"/>
      <w:r w:rsidRPr="005423F7">
        <w:rPr>
          <w:rFonts w:ascii="Arial" w:eastAsia="Calibri" w:hAnsi="Arial" w:cs="Arial"/>
          <w:sz w:val="24"/>
          <w:szCs w:val="24"/>
        </w:rPr>
        <w:t>Wskaźniki w ramach projektu:</w:t>
      </w:r>
      <w:bookmarkEnd w:id="72"/>
    </w:p>
    <w:p w14:paraId="507E7C82" w14:textId="77777777" w:rsidR="00BE1EEC" w:rsidRPr="005423F7" w:rsidRDefault="00BE1EEC" w:rsidP="00376DDC">
      <w:pPr>
        <w:numPr>
          <w:ilvl w:val="0"/>
          <w:numId w:val="204"/>
        </w:numPr>
        <w:spacing w:after="0" w:line="276" w:lineRule="auto"/>
        <w:contextualSpacing/>
        <w:rPr>
          <w:rFonts w:ascii="Arial" w:eastAsia="Calibri" w:hAnsi="Arial" w:cs="Arial"/>
          <w:sz w:val="24"/>
          <w:szCs w:val="24"/>
        </w:rPr>
      </w:pPr>
      <w:bookmarkStart w:id="73" w:name="_Hlk77145780"/>
      <w:r w:rsidRPr="005423F7">
        <w:rPr>
          <w:rFonts w:ascii="Arial" w:eastAsia="Calibri" w:hAnsi="Arial" w:cs="Arial"/>
          <w:sz w:val="24"/>
          <w:szCs w:val="24"/>
        </w:rPr>
        <w:t>Liczba uczestników</w:t>
      </w:r>
      <w:r w:rsidR="00E131E9" w:rsidRPr="005423F7">
        <w:rPr>
          <w:rFonts w:ascii="Arial" w:eastAsia="Calibri" w:hAnsi="Arial" w:cs="Arial"/>
          <w:sz w:val="24"/>
          <w:szCs w:val="24"/>
        </w:rPr>
        <w:t>,</w:t>
      </w:r>
      <w:r w:rsidRPr="005423F7">
        <w:rPr>
          <w:rFonts w:ascii="Arial" w:eastAsia="Calibri" w:hAnsi="Arial" w:cs="Arial"/>
          <w:sz w:val="24"/>
          <w:szCs w:val="24"/>
        </w:rPr>
        <w:t xml:space="preserve"> którzy wypełnili formularz zgłoszeniowy na platformie – wartość docelowa – 707 osób, wartość osiągnięta od początku realizacji projektu – 870 uczestników,</w:t>
      </w:r>
    </w:p>
    <w:p w14:paraId="1F7B66C3" w14:textId="77777777" w:rsidR="00BE1EEC" w:rsidRPr="005423F7" w:rsidRDefault="00BE1EEC" w:rsidP="00376DDC">
      <w:pPr>
        <w:numPr>
          <w:ilvl w:val="0"/>
          <w:numId w:val="204"/>
        </w:numPr>
        <w:spacing w:after="0" w:line="276" w:lineRule="auto"/>
        <w:contextualSpacing/>
        <w:rPr>
          <w:rFonts w:ascii="Arial" w:eastAsia="Calibri" w:hAnsi="Arial" w:cs="Arial"/>
          <w:sz w:val="24"/>
          <w:szCs w:val="24"/>
        </w:rPr>
      </w:pPr>
      <w:r w:rsidRPr="005423F7">
        <w:rPr>
          <w:rFonts w:ascii="Arial" w:hAnsi="Arial" w:cs="Arial"/>
          <w:sz w:val="24"/>
          <w:szCs w:val="24"/>
        </w:rPr>
        <w:t>Liczba uczestników</w:t>
      </w:r>
      <w:r w:rsidR="00E131E9" w:rsidRPr="005423F7">
        <w:rPr>
          <w:rFonts w:ascii="Arial" w:hAnsi="Arial" w:cs="Arial"/>
          <w:sz w:val="24"/>
          <w:szCs w:val="24"/>
        </w:rPr>
        <w:t>,</w:t>
      </w:r>
      <w:r w:rsidRPr="005423F7">
        <w:rPr>
          <w:rFonts w:ascii="Arial" w:hAnsi="Arial" w:cs="Arial"/>
          <w:sz w:val="24"/>
          <w:szCs w:val="24"/>
        </w:rPr>
        <w:t xml:space="preserve"> którzy wypełnili formularz zgłoszeniowy na platformie</w:t>
      </w:r>
      <w:r w:rsidR="005F3443" w:rsidRPr="005423F7">
        <w:rPr>
          <w:rFonts w:ascii="Arial" w:hAnsi="Arial" w:cs="Arial"/>
          <w:sz w:val="24"/>
          <w:szCs w:val="24"/>
        </w:rPr>
        <w:t xml:space="preserve"> </w:t>
      </w:r>
      <w:r w:rsidRPr="005423F7">
        <w:rPr>
          <w:rFonts w:ascii="Arial" w:hAnsi="Arial" w:cs="Arial"/>
          <w:sz w:val="24"/>
          <w:szCs w:val="24"/>
        </w:rPr>
        <w:t>z gmin wiejskich, miejsko-wiejskich i miejskich poniżej 20  tys. mieszkańców – wartość docelowa – 283 osób, wartość osiągniętą od początku realizacji projektu – 559 uczestników,</w:t>
      </w:r>
    </w:p>
    <w:p w14:paraId="5C221104" w14:textId="77777777" w:rsidR="00BE1EEC" w:rsidRPr="005423F7" w:rsidRDefault="00BE1EEC" w:rsidP="00376DDC">
      <w:pPr>
        <w:numPr>
          <w:ilvl w:val="0"/>
          <w:numId w:val="204"/>
        </w:numPr>
        <w:spacing w:after="0" w:line="276" w:lineRule="auto"/>
        <w:contextualSpacing/>
        <w:rPr>
          <w:rFonts w:ascii="Arial" w:eastAsia="Calibri" w:hAnsi="Arial" w:cs="Arial"/>
          <w:sz w:val="24"/>
          <w:szCs w:val="24"/>
        </w:rPr>
      </w:pPr>
      <w:r w:rsidRPr="005423F7">
        <w:rPr>
          <w:rFonts w:ascii="Arial" w:eastAsia="Calibri" w:hAnsi="Arial" w:cs="Arial"/>
          <w:sz w:val="24"/>
          <w:szCs w:val="24"/>
        </w:rPr>
        <w:t>Liczba uczestników</w:t>
      </w:r>
      <w:r w:rsidR="00E131E9" w:rsidRPr="005423F7">
        <w:rPr>
          <w:rFonts w:ascii="Arial" w:eastAsia="Calibri" w:hAnsi="Arial" w:cs="Arial"/>
          <w:sz w:val="24"/>
          <w:szCs w:val="24"/>
        </w:rPr>
        <w:t>,</w:t>
      </w:r>
      <w:r w:rsidRPr="005423F7">
        <w:rPr>
          <w:rFonts w:ascii="Arial" w:eastAsia="Calibri" w:hAnsi="Arial" w:cs="Arial"/>
          <w:sz w:val="24"/>
          <w:szCs w:val="24"/>
        </w:rPr>
        <w:t xml:space="preserve"> którzy ukończyli ścieżkę edukacyjną – wartość docelowa 707 osób, wartość</w:t>
      </w:r>
      <w:r w:rsidR="005F3443" w:rsidRPr="005423F7">
        <w:rPr>
          <w:rFonts w:ascii="Arial" w:eastAsia="Calibri" w:hAnsi="Arial" w:cs="Arial"/>
          <w:sz w:val="24"/>
          <w:szCs w:val="24"/>
        </w:rPr>
        <w:t xml:space="preserve"> </w:t>
      </w:r>
      <w:r w:rsidRPr="005423F7">
        <w:rPr>
          <w:rFonts w:ascii="Arial" w:eastAsia="Calibri" w:hAnsi="Arial" w:cs="Arial"/>
          <w:sz w:val="24"/>
          <w:szCs w:val="24"/>
        </w:rPr>
        <w:t>osiągnięta od początku realizacji projektu – 843 uczestników,</w:t>
      </w:r>
    </w:p>
    <w:p w14:paraId="21F3BFEA" w14:textId="631DAB49" w:rsidR="00BE1EEC" w:rsidRPr="005423F7" w:rsidRDefault="00BE1EEC" w:rsidP="00376DDC">
      <w:pPr>
        <w:numPr>
          <w:ilvl w:val="0"/>
          <w:numId w:val="204"/>
        </w:numPr>
        <w:spacing w:after="0" w:line="276" w:lineRule="auto"/>
        <w:contextualSpacing/>
        <w:rPr>
          <w:rFonts w:ascii="Arial" w:hAnsi="Arial" w:cs="Arial"/>
          <w:sz w:val="24"/>
          <w:szCs w:val="24"/>
        </w:rPr>
      </w:pPr>
      <w:r w:rsidRPr="005423F7">
        <w:rPr>
          <w:rFonts w:ascii="Arial" w:hAnsi="Arial" w:cs="Arial"/>
          <w:sz w:val="24"/>
          <w:szCs w:val="24"/>
        </w:rPr>
        <w:t>Liczba uczestników</w:t>
      </w:r>
      <w:r w:rsidR="00E131E9" w:rsidRPr="005423F7">
        <w:rPr>
          <w:rFonts w:ascii="Arial" w:hAnsi="Arial" w:cs="Arial"/>
          <w:sz w:val="24"/>
          <w:szCs w:val="24"/>
        </w:rPr>
        <w:t>,</w:t>
      </w:r>
      <w:r w:rsidRPr="005423F7">
        <w:rPr>
          <w:rFonts w:ascii="Arial" w:hAnsi="Arial" w:cs="Arial"/>
          <w:sz w:val="24"/>
          <w:szCs w:val="24"/>
        </w:rPr>
        <w:t xml:space="preserve"> którzy ukończyli ścieżkę edukacyjną z gmi</w:t>
      </w:r>
      <w:r w:rsidR="00141EB4">
        <w:rPr>
          <w:rFonts w:ascii="Arial" w:hAnsi="Arial" w:cs="Arial"/>
          <w:sz w:val="24"/>
          <w:szCs w:val="24"/>
        </w:rPr>
        <w:t xml:space="preserve">n wiejskich, miejsko-wiejskich </w:t>
      </w:r>
      <w:r w:rsidRPr="005423F7">
        <w:rPr>
          <w:rFonts w:ascii="Arial" w:hAnsi="Arial" w:cs="Arial"/>
          <w:sz w:val="24"/>
          <w:szCs w:val="24"/>
        </w:rPr>
        <w:t>i miejskich poniżej 20</w:t>
      </w:r>
      <w:r w:rsidR="00E131E9" w:rsidRPr="005423F7">
        <w:rPr>
          <w:rFonts w:ascii="Arial" w:hAnsi="Arial" w:cs="Arial"/>
          <w:sz w:val="24"/>
          <w:szCs w:val="24"/>
        </w:rPr>
        <w:t xml:space="preserve"> </w:t>
      </w:r>
      <w:r w:rsidRPr="005423F7">
        <w:rPr>
          <w:rFonts w:ascii="Arial" w:hAnsi="Arial" w:cs="Arial"/>
          <w:sz w:val="24"/>
          <w:szCs w:val="24"/>
        </w:rPr>
        <w:t>tys. mieszkańców – wartość docelowa 283 osób, wartość osiągniętą od początku realizacji projektu – 532 uczestników.</w:t>
      </w:r>
    </w:p>
    <w:p w14:paraId="1F163858" w14:textId="0EC14A96" w:rsidR="005F3443"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W ramach projektu założono, że ścieżkę edukacyjną ukończy 707 uczestników projektu. Dzięki przeprowadzonym działaniom promocyjno</w:t>
      </w:r>
      <w:r w:rsidR="004F1DD7" w:rsidRPr="005423F7">
        <w:rPr>
          <w:rFonts w:ascii="Arial" w:hAnsi="Arial" w:cs="Arial"/>
          <w:sz w:val="24"/>
          <w:szCs w:val="24"/>
        </w:rPr>
        <w:t>-</w:t>
      </w:r>
      <w:r w:rsidRPr="005423F7">
        <w:rPr>
          <w:rFonts w:ascii="Arial" w:hAnsi="Arial" w:cs="Arial"/>
          <w:sz w:val="24"/>
          <w:szCs w:val="24"/>
        </w:rPr>
        <w:t>informacyj</w:t>
      </w:r>
      <w:r w:rsidR="00E131E9" w:rsidRPr="005423F7">
        <w:rPr>
          <w:rFonts w:ascii="Arial" w:hAnsi="Arial" w:cs="Arial"/>
          <w:sz w:val="24"/>
          <w:szCs w:val="24"/>
        </w:rPr>
        <w:t>nym</w:t>
      </w:r>
      <w:r w:rsidRPr="005423F7">
        <w:rPr>
          <w:rFonts w:ascii="Arial" w:hAnsi="Arial" w:cs="Arial"/>
          <w:sz w:val="24"/>
          <w:szCs w:val="24"/>
        </w:rPr>
        <w:t xml:space="preserve"> oraz rekrutacyjn</w:t>
      </w:r>
      <w:r w:rsidR="00E131E9" w:rsidRPr="005423F7">
        <w:rPr>
          <w:rFonts w:ascii="Arial" w:hAnsi="Arial" w:cs="Arial"/>
          <w:sz w:val="24"/>
          <w:szCs w:val="24"/>
        </w:rPr>
        <w:t>ym</w:t>
      </w:r>
      <w:r w:rsidRPr="005423F7">
        <w:rPr>
          <w:rFonts w:ascii="Arial" w:hAnsi="Arial" w:cs="Arial"/>
          <w:sz w:val="24"/>
          <w:szCs w:val="24"/>
        </w:rPr>
        <w:t xml:space="preserve"> odniesiono ogromny sukces, liczba uczestników, którzy na platformie merytorycznej projektu wypełnili formularz zgłoszeniowy wyniosła  870 osób</w:t>
      </w:r>
      <w:r w:rsidR="00E131E9" w:rsidRPr="005423F7">
        <w:rPr>
          <w:rFonts w:ascii="Arial" w:hAnsi="Arial" w:cs="Arial"/>
          <w:sz w:val="24"/>
          <w:szCs w:val="24"/>
        </w:rPr>
        <w:t>,</w:t>
      </w:r>
      <w:r w:rsidRPr="005423F7">
        <w:rPr>
          <w:rFonts w:ascii="Arial" w:hAnsi="Arial" w:cs="Arial"/>
          <w:sz w:val="24"/>
          <w:szCs w:val="24"/>
        </w:rPr>
        <w:t xml:space="preserve"> tj. o 163 uczestników więcej</w:t>
      </w:r>
      <w:r w:rsidR="00E131E9" w:rsidRPr="005423F7">
        <w:rPr>
          <w:rFonts w:ascii="Arial" w:hAnsi="Arial" w:cs="Arial"/>
          <w:sz w:val="24"/>
          <w:szCs w:val="24"/>
        </w:rPr>
        <w:t>,</w:t>
      </w:r>
      <w:r w:rsidRPr="005423F7">
        <w:rPr>
          <w:rFonts w:ascii="Arial" w:hAnsi="Arial" w:cs="Arial"/>
          <w:sz w:val="24"/>
          <w:szCs w:val="24"/>
        </w:rPr>
        <w:t xml:space="preserve"> niż </w:t>
      </w:r>
      <w:r w:rsidR="00E131E9" w:rsidRPr="005423F7">
        <w:rPr>
          <w:rFonts w:ascii="Arial" w:hAnsi="Arial" w:cs="Arial"/>
          <w:sz w:val="24"/>
          <w:szCs w:val="24"/>
        </w:rPr>
        <w:t xml:space="preserve">w </w:t>
      </w:r>
      <w:r w:rsidRPr="005423F7">
        <w:rPr>
          <w:rFonts w:ascii="Arial" w:hAnsi="Arial" w:cs="Arial"/>
          <w:sz w:val="24"/>
          <w:szCs w:val="24"/>
        </w:rPr>
        <w:t>pierwotn</w:t>
      </w:r>
      <w:r w:rsidR="00E131E9" w:rsidRPr="005423F7">
        <w:rPr>
          <w:rFonts w:ascii="Arial" w:hAnsi="Arial" w:cs="Arial"/>
          <w:sz w:val="24"/>
          <w:szCs w:val="24"/>
        </w:rPr>
        <w:t>ych</w:t>
      </w:r>
      <w:r w:rsidRPr="005423F7">
        <w:rPr>
          <w:rFonts w:ascii="Arial" w:hAnsi="Arial" w:cs="Arial"/>
          <w:sz w:val="24"/>
          <w:szCs w:val="24"/>
        </w:rPr>
        <w:t xml:space="preserve"> założenia</w:t>
      </w:r>
      <w:r w:rsidR="00E131E9" w:rsidRPr="005423F7">
        <w:rPr>
          <w:rFonts w:ascii="Arial" w:hAnsi="Arial" w:cs="Arial"/>
          <w:sz w:val="24"/>
          <w:szCs w:val="24"/>
        </w:rPr>
        <w:t>ch</w:t>
      </w:r>
      <w:r w:rsidRPr="005423F7">
        <w:rPr>
          <w:rFonts w:ascii="Arial" w:hAnsi="Arial" w:cs="Arial"/>
          <w:sz w:val="24"/>
          <w:szCs w:val="24"/>
        </w:rPr>
        <w:t xml:space="preserve"> projektu. Grantobiorca za zgodą Operatora uruchomił dodatkowe grupy szkoleniowe, dzięki czemu P</w:t>
      </w:r>
      <w:r w:rsidR="00CA597B" w:rsidRPr="005423F7">
        <w:rPr>
          <w:rFonts w:ascii="Arial" w:hAnsi="Arial" w:cs="Arial"/>
          <w:sz w:val="24"/>
          <w:szCs w:val="24"/>
        </w:rPr>
        <w:t xml:space="preserve">odkarpacki </w:t>
      </w:r>
      <w:r w:rsidRPr="005423F7">
        <w:rPr>
          <w:rFonts w:ascii="Arial" w:hAnsi="Arial" w:cs="Arial"/>
          <w:sz w:val="24"/>
          <w:szCs w:val="24"/>
        </w:rPr>
        <w:t>Z</w:t>
      </w:r>
      <w:r w:rsidR="00CA597B" w:rsidRPr="005423F7">
        <w:rPr>
          <w:rFonts w:ascii="Arial" w:hAnsi="Arial" w:cs="Arial"/>
          <w:sz w:val="24"/>
          <w:szCs w:val="24"/>
        </w:rPr>
        <w:t xml:space="preserve">espół </w:t>
      </w:r>
      <w:r w:rsidRPr="005423F7">
        <w:rPr>
          <w:rFonts w:ascii="Arial" w:hAnsi="Arial" w:cs="Arial"/>
          <w:sz w:val="24"/>
          <w:szCs w:val="24"/>
        </w:rPr>
        <w:t>P</w:t>
      </w:r>
      <w:r w:rsidR="00CA597B" w:rsidRPr="005423F7">
        <w:rPr>
          <w:rFonts w:ascii="Arial" w:hAnsi="Arial" w:cs="Arial"/>
          <w:sz w:val="24"/>
          <w:szCs w:val="24"/>
        </w:rPr>
        <w:t xml:space="preserve">lacówek </w:t>
      </w:r>
      <w:r w:rsidRPr="005423F7">
        <w:rPr>
          <w:rFonts w:ascii="Arial" w:hAnsi="Arial" w:cs="Arial"/>
          <w:sz w:val="24"/>
          <w:szCs w:val="24"/>
        </w:rPr>
        <w:t>W</w:t>
      </w:r>
      <w:r w:rsidR="00CA597B" w:rsidRPr="005423F7">
        <w:rPr>
          <w:rFonts w:ascii="Arial" w:hAnsi="Arial" w:cs="Arial"/>
          <w:sz w:val="24"/>
          <w:szCs w:val="24"/>
        </w:rPr>
        <w:t xml:space="preserve">ojewódzkich </w:t>
      </w:r>
      <w:r w:rsidRPr="005423F7">
        <w:rPr>
          <w:rFonts w:ascii="Arial" w:hAnsi="Arial" w:cs="Arial"/>
          <w:sz w:val="24"/>
          <w:szCs w:val="24"/>
        </w:rPr>
        <w:t>w Rzeszowie zrealizował wskaźnik rezultatu na wyższym poziomie</w:t>
      </w:r>
      <w:r w:rsidR="00CA597B" w:rsidRPr="005423F7">
        <w:rPr>
          <w:rFonts w:ascii="Arial" w:hAnsi="Arial" w:cs="Arial"/>
          <w:sz w:val="24"/>
          <w:szCs w:val="24"/>
        </w:rPr>
        <w:t>,</w:t>
      </w:r>
      <w:r w:rsidRPr="005423F7">
        <w:rPr>
          <w:rFonts w:ascii="Arial" w:hAnsi="Arial" w:cs="Arial"/>
          <w:sz w:val="24"/>
          <w:szCs w:val="24"/>
        </w:rPr>
        <w:t xml:space="preserve"> czyli ukończenie ścieżki edukacyjnej przez 843 uczestników (wzrost wskaźnika o 136 o</w:t>
      </w:r>
      <w:r w:rsidR="00CA597B" w:rsidRPr="005423F7">
        <w:rPr>
          <w:rFonts w:ascii="Arial" w:hAnsi="Arial" w:cs="Arial"/>
          <w:sz w:val="24"/>
          <w:szCs w:val="24"/>
        </w:rPr>
        <w:t>sób</w:t>
      </w:r>
      <w:r w:rsidRPr="005423F7">
        <w:rPr>
          <w:rFonts w:ascii="Arial" w:hAnsi="Arial" w:cs="Arial"/>
          <w:sz w:val="24"/>
          <w:szCs w:val="24"/>
        </w:rPr>
        <w:t>). Wszyscy trenerzy regionalni – nauczyciele – konsultacji PCEN/PZPW zakończyli obowiązkowe szkolenie organizowane przez Fundację Rozwoju Społeczeństwa Informacyjnego (FRSI). Trenerzy lokalni również ukończyli ob</w:t>
      </w:r>
      <w:r w:rsidR="001F59E3">
        <w:rPr>
          <w:rFonts w:ascii="Arial" w:hAnsi="Arial" w:cs="Arial"/>
          <w:sz w:val="24"/>
          <w:szCs w:val="24"/>
        </w:rPr>
        <w:t>owiązkowe szkolenia trenerskie.</w:t>
      </w:r>
    </w:p>
    <w:p w14:paraId="327C549F" w14:textId="4D6430A1"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W związku z trwającą pandemią wywołaną</w:t>
      </w:r>
      <w:r w:rsidR="001F59E3">
        <w:rPr>
          <w:rFonts w:ascii="Arial" w:hAnsi="Arial" w:cs="Arial"/>
          <w:sz w:val="24"/>
          <w:szCs w:val="24"/>
        </w:rPr>
        <w:t xml:space="preserve"> zakażeniem wirusem SARS-COV-2 </w:t>
      </w:r>
      <w:r w:rsidR="00141EB4">
        <w:rPr>
          <w:rFonts w:ascii="Arial" w:hAnsi="Arial" w:cs="Arial"/>
          <w:sz w:val="24"/>
          <w:szCs w:val="24"/>
        </w:rPr>
        <w:br/>
      </w:r>
      <w:r w:rsidRPr="005423F7">
        <w:rPr>
          <w:rFonts w:ascii="Arial" w:hAnsi="Arial" w:cs="Arial"/>
          <w:sz w:val="24"/>
          <w:szCs w:val="24"/>
        </w:rPr>
        <w:t>i wprowadzonymi przez Rząd Polski obostrzeniami zmieniono formę szkoleń ze stacjonarnej na on-line zgodnie z wytycznymi Operatora, co pozwoliło zadbać o bezpieczeństwo zarówno uczestników  projektu, trenerów regionalnych i lokalnych. Do końca realizacji projektu zakończ</w:t>
      </w:r>
      <w:r w:rsidR="005A41CA" w:rsidRPr="005423F7">
        <w:rPr>
          <w:rFonts w:ascii="Arial" w:hAnsi="Arial" w:cs="Arial"/>
          <w:sz w:val="24"/>
          <w:szCs w:val="24"/>
        </w:rPr>
        <w:t>ono</w:t>
      </w:r>
      <w:r w:rsidRPr="005423F7">
        <w:rPr>
          <w:rFonts w:ascii="Arial" w:hAnsi="Arial" w:cs="Arial"/>
          <w:sz w:val="24"/>
          <w:szCs w:val="24"/>
        </w:rPr>
        <w:t xml:space="preserve"> 86 grup szkoleniowych. W październiku 2021 roku w ośrodku w Czudcu odbyły się warsztaty dla dyrektorów szkół (6 grup) n</w:t>
      </w:r>
      <w:r w:rsidR="00CA597B" w:rsidRPr="005423F7">
        <w:rPr>
          <w:rFonts w:ascii="Arial" w:hAnsi="Arial" w:cs="Arial"/>
          <w:sz w:val="24"/>
          <w:szCs w:val="24"/>
        </w:rPr>
        <w:t xml:space="preserve">a temat </w:t>
      </w:r>
      <w:r w:rsidRPr="005423F7">
        <w:rPr>
          <w:rFonts w:ascii="Arial" w:hAnsi="Arial" w:cs="Arial"/>
          <w:sz w:val="24"/>
          <w:szCs w:val="24"/>
        </w:rPr>
        <w:t>Wdrażania TIK w szkole.</w:t>
      </w:r>
    </w:p>
    <w:bookmarkEnd w:id="73"/>
    <w:p w14:paraId="66C72AA1" w14:textId="28993C89"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został zakończony z dniem 31 października 2021 r. </w:t>
      </w:r>
      <w:r w:rsidR="00CA597B" w:rsidRPr="005423F7">
        <w:rPr>
          <w:rFonts w:ascii="Arial" w:hAnsi="Arial" w:cs="Arial"/>
          <w:sz w:val="24"/>
          <w:szCs w:val="24"/>
        </w:rPr>
        <w:t>S</w:t>
      </w:r>
      <w:r w:rsidR="001F59E3">
        <w:rPr>
          <w:rFonts w:ascii="Arial" w:hAnsi="Arial" w:cs="Arial"/>
          <w:sz w:val="24"/>
          <w:szCs w:val="24"/>
        </w:rPr>
        <w:t xml:space="preserve">prawozdanie końcowe zostało </w:t>
      </w:r>
      <w:r w:rsidRPr="005423F7">
        <w:rPr>
          <w:rFonts w:ascii="Arial" w:hAnsi="Arial" w:cs="Arial"/>
          <w:sz w:val="24"/>
          <w:szCs w:val="24"/>
        </w:rPr>
        <w:t>przedstawione Fundacji Orange, które zostało zatwierdzone 21 grudnia</w:t>
      </w:r>
      <w:r w:rsidR="001F59E3">
        <w:rPr>
          <w:rFonts w:ascii="Arial" w:hAnsi="Arial" w:cs="Arial"/>
          <w:sz w:val="24"/>
          <w:szCs w:val="24"/>
        </w:rPr>
        <w:t xml:space="preserve"> 2021 r.</w:t>
      </w:r>
    </w:p>
    <w:p w14:paraId="01BB5EA6" w14:textId="2E947EE0" w:rsidR="00BE1EEC" w:rsidRPr="005423F7" w:rsidRDefault="00BE1EEC" w:rsidP="005423F7">
      <w:pPr>
        <w:autoSpaceDE w:val="0"/>
        <w:autoSpaceDN w:val="0"/>
        <w:adjustRightInd w:val="0"/>
        <w:spacing w:after="0" w:line="276" w:lineRule="auto"/>
        <w:ind w:firstLine="357"/>
        <w:rPr>
          <w:rFonts w:ascii="Arial" w:hAnsi="Arial" w:cs="Arial"/>
          <w:color w:val="000000"/>
          <w:sz w:val="24"/>
          <w:szCs w:val="24"/>
        </w:rPr>
      </w:pPr>
      <w:r w:rsidRPr="005423F7">
        <w:rPr>
          <w:rFonts w:ascii="Arial" w:hAnsi="Arial" w:cs="Arial"/>
          <w:color w:val="000000"/>
          <w:sz w:val="24"/>
          <w:szCs w:val="24"/>
        </w:rPr>
        <w:t>Kwota przeznacz</w:t>
      </w:r>
      <w:r w:rsidR="001F59E3">
        <w:rPr>
          <w:rFonts w:ascii="Arial" w:hAnsi="Arial" w:cs="Arial"/>
          <w:color w:val="000000"/>
          <w:sz w:val="24"/>
          <w:szCs w:val="24"/>
        </w:rPr>
        <w:t>ona na projekt – 357 722,00 zł.</w:t>
      </w:r>
    </w:p>
    <w:p w14:paraId="0C2AB8F6" w14:textId="625F478D" w:rsidR="00BE1EEC" w:rsidRPr="005423F7" w:rsidRDefault="00BE1EEC" w:rsidP="005423F7">
      <w:pPr>
        <w:autoSpaceDE w:val="0"/>
        <w:autoSpaceDN w:val="0"/>
        <w:adjustRightInd w:val="0"/>
        <w:spacing w:after="0" w:line="276" w:lineRule="auto"/>
        <w:ind w:firstLine="357"/>
        <w:rPr>
          <w:rFonts w:ascii="Arial" w:hAnsi="Arial" w:cs="Arial"/>
          <w:color w:val="000000"/>
          <w:sz w:val="24"/>
          <w:szCs w:val="24"/>
        </w:rPr>
      </w:pPr>
      <w:r w:rsidRPr="005423F7">
        <w:rPr>
          <w:rFonts w:ascii="Arial" w:hAnsi="Arial" w:cs="Arial"/>
          <w:color w:val="000000"/>
          <w:sz w:val="24"/>
          <w:szCs w:val="24"/>
        </w:rPr>
        <w:t xml:space="preserve">Od początku realizacji projektu do dnia </w:t>
      </w:r>
      <w:r w:rsidRPr="005423F7">
        <w:rPr>
          <w:rFonts w:ascii="Arial" w:eastAsia="Calibri" w:hAnsi="Arial" w:cs="Arial"/>
          <w:color w:val="000000"/>
          <w:sz w:val="24"/>
          <w:szCs w:val="24"/>
          <w:lang w:eastAsia="x-none"/>
        </w:rPr>
        <w:t>31 grudnia 2021 r. – 328</w:t>
      </w:r>
      <w:r w:rsidR="005F3443" w:rsidRPr="005423F7">
        <w:rPr>
          <w:rFonts w:ascii="Arial" w:eastAsia="Calibri" w:hAnsi="Arial" w:cs="Arial"/>
          <w:color w:val="000000"/>
          <w:sz w:val="24"/>
          <w:szCs w:val="24"/>
          <w:lang w:eastAsia="x-none"/>
        </w:rPr>
        <w:t xml:space="preserve"> </w:t>
      </w:r>
      <w:r w:rsidRPr="005423F7">
        <w:rPr>
          <w:rFonts w:ascii="Arial" w:eastAsia="Calibri" w:hAnsi="Arial" w:cs="Arial"/>
          <w:color w:val="000000"/>
          <w:sz w:val="24"/>
          <w:szCs w:val="24"/>
          <w:lang w:eastAsia="x-none"/>
        </w:rPr>
        <w:t xml:space="preserve">440,11 zł. </w:t>
      </w:r>
      <w:r w:rsidR="001F59E3">
        <w:rPr>
          <w:rFonts w:ascii="Arial" w:eastAsia="Calibri" w:hAnsi="Arial" w:cs="Arial"/>
          <w:color w:val="000000"/>
          <w:sz w:val="24"/>
          <w:szCs w:val="24"/>
          <w:lang w:eastAsia="x-none"/>
        </w:rPr>
        <w:br/>
      </w:r>
      <w:r w:rsidRPr="005423F7">
        <w:rPr>
          <w:rFonts w:ascii="Arial" w:eastAsia="Calibri" w:hAnsi="Arial" w:cs="Arial"/>
          <w:color w:val="000000"/>
          <w:sz w:val="24"/>
          <w:szCs w:val="24"/>
          <w:lang w:eastAsia="x-none"/>
        </w:rPr>
        <w:t>W roku 2020 wydatki poniesiono w kwocie 132</w:t>
      </w:r>
      <w:r w:rsidR="005F3443" w:rsidRPr="005423F7">
        <w:rPr>
          <w:rFonts w:ascii="Arial" w:eastAsia="Calibri" w:hAnsi="Arial" w:cs="Arial"/>
          <w:color w:val="000000"/>
          <w:sz w:val="24"/>
          <w:szCs w:val="24"/>
          <w:lang w:eastAsia="x-none"/>
        </w:rPr>
        <w:t xml:space="preserve"> </w:t>
      </w:r>
      <w:r w:rsidRPr="005423F7">
        <w:rPr>
          <w:rFonts w:ascii="Arial" w:eastAsia="Calibri" w:hAnsi="Arial" w:cs="Arial"/>
          <w:color w:val="000000"/>
          <w:sz w:val="24"/>
          <w:szCs w:val="24"/>
          <w:lang w:eastAsia="x-none"/>
        </w:rPr>
        <w:t>620,33 zł, natomiast w 2021 r. wydatki poniesiono w kwocie 195</w:t>
      </w:r>
      <w:r w:rsidR="005F3443" w:rsidRPr="005423F7">
        <w:rPr>
          <w:rFonts w:ascii="Arial" w:eastAsia="Calibri" w:hAnsi="Arial" w:cs="Arial"/>
          <w:color w:val="000000"/>
          <w:sz w:val="24"/>
          <w:szCs w:val="24"/>
          <w:lang w:eastAsia="x-none"/>
        </w:rPr>
        <w:t xml:space="preserve"> </w:t>
      </w:r>
      <w:r w:rsidRPr="005423F7">
        <w:rPr>
          <w:rFonts w:ascii="Arial" w:eastAsia="Calibri" w:hAnsi="Arial" w:cs="Arial"/>
          <w:color w:val="000000"/>
          <w:sz w:val="24"/>
          <w:szCs w:val="24"/>
          <w:lang w:eastAsia="x-none"/>
        </w:rPr>
        <w:t xml:space="preserve">819,78 zł. </w:t>
      </w:r>
      <w:r w:rsidRPr="005423F7">
        <w:rPr>
          <w:rFonts w:ascii="Arial" w:hAnsi="Arial" w:cs="Arial"/>
          <w:color w:val="000000"/>
          <w:sz w:val="24"/>
          <w:szCs w:val="24"/>
        </w:rPr>
        <w:t>Projekt realizowany na podstawie Umowy o powierzeniu grantu nr: G/POPC/2</w:t>
      </w:r>
      <w:r w:rsidR="001F59E3">
        <w:rPr>
          <w:rFonts w:ascii="Arial" w:hAnsi="Arial" w:cs="Arial"/>
          <w:color w:val="000000"/>
          <w:sz w:val="24"/>
          <w:szCs w:val="24"/>
        </w:rPr>
        <w:t xml:space="preserve">019/1/11 z dnia 30 grudnia 2019 </w:t>
      </w:r>
      <w:r w:rsidRPr="005423F7">
        <w:rPr>
          <w:rFonts w:ascii="Arial" w:hAnsi="Arial" w:cs="Arial"/>
          <w:color w:val="000000"/>
          <w:sz w:val="24"/>
          <w:szCs w:val="24"/>
        </w:rPr>
        <w:t>r.</w:t>
      </w:r>
    </w:p>
    <w:p w14:paraId="5E0660C0" w14:textId="77777777" w:rsidR="00BE1EEC" w:rsidRPr="005423F7" w:rsidRDefault="00BE1EEC" w:rsidP="00376DDC">
      <w:pPr>
        <w:pStyle w:val="Akapitzlist"/>
        <w:numPr>
          <w:ilvl w:val="0"/>
          <w:numId w:val="203"/>
        </w:numPr>
        <w:autoSpaceDE w:val="0"/>
        <w:autoSpaceDN w:val="0"/>
        <w:adjustRightInd w:val="0"/>
        <w:spacing w:after="0" w:line="276" w:lineRule="auto"/>
        <w:rPr>
          <w:rFonts w:ascii="Arial" w:hAnsi="Arial" w:cs="Arial"/>
          <w:bCs/>
          <w:sz w:val="24"/>
          <w:szCs w:val="24"/>
          <w:u w:val="single"/>
        </w:rPr>
      </w:pPr>
      <w:r w:rsidRPr="005423F7">
        <w:rPr>
          <w:rFonts w:ascii="Arial" w:hAnsi="Arial" w:cs="Arial"/>
          <w:bCs/>
          <w:sz w:val="24"/>
          <w:szCs w:val="24"/>
          <w:u w:val="single"/>
        </w:rPr>
        <w:t xml:space="preserve">„Lekcja: Enter - Podkarpacie Uczy Cyfrowo (II)” </w:t>
      </w:r>
    </w:p>
    <w:p w14:paraId="35BA9D1A" w14:textId="17AA7FFC"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grantowy realizowany na terenie województwa podkarpackiego w okresie od 01 września 2020 do 28 lutego 2022 </w:t>
      </w:r>
      <w:r w:rsidR="005F3443" w:rsidRPr="005423F7">
        <w:rPr>
          <w:rFonts w:ascii="Arial" w:hAnsi="Arial" w:cs="Arial"/>
          <w:sz w:val="24"/>
          <w:szCs w:val="24"/>
        </w:rPr>
        <w:t xml:space="preserve">r. </w:t>
      </w:r>
      <w:r w:rsidRPr="005423F7">
        <w:rPr>
          <w:rFonts w:ascii="Arial" w:hAnsi="Arial" w:cs="Arial"/>
          <w:sz w:val="24"/>
          <w:szCs w:val="24"/>
        </w:rPr>
        <w:t xml:space="preserve">w ramach ogólnopolskiego projektu </w:t>
      </w:r>
      <w:proofErr w:type="spellStart"/>
      <w:r w:rsidRPr="005423F7">
        <w:rPr>
          <w:rFonts w:ascii="Arial" w:hAnsi="Arial" w:cs="Arial"/>
          <w:sz w:val="24"/>
          <w:szCs w:val="24"/>
        </w:rPr>
        <w:t>Lekcja:Enter</w:t>
      </w:r>
      <w:proofErr w:type="spellEnd"/>
      <w:r w:rsidRPr="005423F7">
        <w:rPr>
          <w:rFonts w:ascii="Arial" w:hAnsi="Arial" w:cs="Arial"/>
          <w:sz w:val="24"/>
          <w:szCs w:val="24"/>
        </w:rPr>
        <w:t xml:space="preserve"> w ramach Programu Operacyjnego Polska Cyfrowa, III Oś </w:t>
      </w:r>
      <w:r w:rsidR="00F56134" w:rsidRPr="005423F7">
        <w:rPr>
          <w:rFonts w:ascii="Arial" w:hAnsi="Arial" w:cs="Arial"/>
          <w:sz w:val="24"/>
          <w:szCs w:val="24"/>
        </w:rPr>
        <w:t>Priorytetowa</w:t>
      </w:r>
      <w:r w:rsidRPr="005423F7">
        <w:rPr>
          <w:rFonts w:ascii="Arial" w:hAnsi="Arial" w:cs="Arial"/>
          <w:sz w:val="24"/>
          <w:szCs w:val="24"/>
        </w:rPr>
        <w:t xml:space="preserve"> – Cyfrowe kompetencje społeczeństwa, Działanie 3.1. „Działania szkoleniowe na rzecz rozwoju kompetencji cyfrowych”.</w:t>
      </w:r>
    </w:p>
    <w:p w14:paraId="5329C68F" w14:textId="2AB09994" w:rsidR="005F3443" w:rsidRPr="005423F7" w:rsidRDefault="00BE1EEC" w:rsidP="005423F7">
      <w:pPr>
        <w:spacing w:after="0" w:line="276" w:lineRule="auto"/>
        <w:ind w:firstLine="357"/>
        <w:rPr>
          <w:rFonts w:ascii="Arial" w:eastAsia="Calibri" w:hAnsi="Arial" w:cs="Arial"/>
          <w:sz w:val="24"/>
          <w:szCs w:val="24"/>
        </w:rPr>
      </w:pPr>
      <w:r w:rsidRPr="005423F7">
        <w:rPr>
          <w:rFonts w:ascii="Arial" w:eastAsia="Calibri" w:hAnsi="Arial" w:cs="Arial"/>
          <w:sz w:val="24"/>
          <w:szCs w:val="24"/>
        </w:rPr>
        <w:t>Głównym celem projektu pn. „</w:t>
      </w:r>
      <w:proofErr w:type="spellStart"/>
      <w:r w:rsidRPr="005423F7">
        <w:rPr>
          <w:rFonts w:ascii="Arial" w:eastAsia="Calibri" w:hAnsi="Arial" w:cs="Arial"/>
          <w:sz w:val="24"/>
          <w:szCs w:val="24"/>
        </w:rPr>
        <w:t>Lekcja:Enter</w:t>
      </w:r>
      <w:proofErr w:type="spellEnd"/>
      <w:r w:rsidRPr="005423F7">
        <w:rPr>
          <w:rFonts w:ascii="Arial" w:eastAsia="Calibri" w:hAnsi="Arial" w:cs="Arial"/>
          <w:sz w:val="24"/>
          <w:szCs w:val="24"/>
        </w:rPr>
        <w:t xml:space="preserve"> – Podkarpacie Uczy Cyfrowo (II)” jest podniesienie kompetencji cyfrowych uczestników projektu grantowego (nauczycieli szkół </w:t>
      </w:r>
      <w:r w:rsidRPr="005423F7">
        <w:rPr>
          <w:rFonts w:ascii="Arial" w:eastAsia="Calibri" w:hAnsi="Arial" w:cs="Arial"/>
          <w:sz w:val="24"/>
          <w:szCs w:val="24"/>
        </w:rPr>
        <w:lastRenderedPageBreak/>
        <w:t>podstawowych i ponadpodstawowych) oraz ich uczniów poprzez ukończenie ścieżki edukacyjnej obejmującej</w:t>
      </w:r>
      <w:r w:rsidR="00CA597B" w:rsidRPr="005423F7">
        <w:rPr>
          <w:rFonts w:ascii="Arial" w:eastAsia="Calibri" w:hAnsi="Arial" w:cs="Arial"/>
          <w:sz w:val="24"/>
          <w:szCs w:val="24"/>
        </w:rPr>
        <w:t xml:space="preserve"> </w:t>
      </w:r>
      <w:r w:rsidRPr="005423F7">
        <w:rPr>
          <w:rFonts w:ascii="Arial" w:eastAsia="Calibri" w:hAnsi="Arial" w:cs="Arial"/>
          <w:sz w:val="24"/>
          <w:szCs w:val="24"/>
        </w:rPr>
        <w:t>udział w 40</w:t>
      </w:r>
      <w:r w:rsidR="00CA597B" w:rsidRPr="005423F7">
        <w:rPr>
          <w:rFonts w:ascii="Arial" w:eastAsia="Calibri" w:hAnsi="Arial" w:cs="Arial"/>
          <w:sz w:val="24"/>
          <w:szCs w:val="24"/>
        </w:rPr>
        <w:t>-</w:t>
      </w:r>
      <w:r w:rsidRPr="005423F7">
        <w:rPr>
          <w:rFonts w:ascii="Arial" w:eastAsia="Calibri" w:hAnsi="Arial" w:cs="Arial"/>
          <w:sz w:val="24"/>
          <w:szCs w:val="24"/>
        </w:rPr>
        <w:t>godzinnym szkoleniu tematycznym</w:t>
      </w:r>
      <w:r w:rsidR="00CA597B" w:rsidRPr="005423F7">
        <w:rPr>
          <w:rFonts w:ascii="Arial" w:eastAsia="Calibri" w:hAnsi="Arial" w:cs="Arial"/>
          <w:sz w:val="24"/>
          <w:szCs w:val="24"/>
        </w:rPr>
        <w:t>,</w:t>
      </w:r>
      <w:r w:rsidRPr="005423F7">
        <w:rPr>
          <w:rFonts w:ascii="Arial" w:eastAsia="Calibri" w:hAnsi="Arial" w:cs="Arial"/>
          <w:sz w:val="24"/>
          <w:szCs w:val="24"/>
        </w:rPr>
        <w:t xml:space="preserve"> w ramach następujących grup przedmiotowych: edukacja wczesnoszkolna, humanistyczna, matematyczno-przyrodnicza, artystyczna lub informatyczna, przygotowaniu min. 2 scenariuszy zajęć, które podlegają sprawdzeniu i akceptacji trenera lokalnego, przeprowadzeniu min. 2 obserwowanych lekcji z uczniami (według przygotowanych scenariuszy), poddanych ewaluacji wewnętrznej</w:t>
      </w:r>
      <w:r w:rsidR="00CA597B" w:rsidRPr="005423F7">
        <w:rPr>
          <w:rFonts w:ascii="Arial" w:eastAsia="Calibri" w:hAnsi="Arial" w:cs="Arial"/>
          <w:sz w:val="24"/>
          <w:szCs w:val="24"/>
        </w:rPr>
        <w:t>,</w:t>
      </w:r>
      <w:r w:rsidRPr="005423F7">
        <w:rPr>
          <w:rFonts w:ascii="Arial" w:eastAsia="Calibri" w:hAnsi="Arial" w:cs="Arial"/>
          <w:sz w:val="24"/>
          <w:szCs w:val="24"/>
        </w:rPr>
        <w:t xml:space="preserve"> zgodnie z wytycznymi Operatora oraz wypełnieniu ankiety ewaluacyjnej. Każdy nauczyciel – uczestnik projektu grantowego otrzyma</w:t>
      </w:r>
      <w:r w:rsidR="00CA597B" w:rsidRPr="005423F7">
        <w:rPr>
          <w:rFonts w:ascii="Arial" w:eastAsia="Calibri" w:hAnsi="Arial" w:cs="Arial"/>
          <w:sz w:val="24"/>
          <w:szCs w:val="24"/>
        </w:rPr>
        <w:t>ł</w:t>
      </w:r>
      <w:r w:rsidRPr="005423F7">
        <w:rPr>
          <w:rFonts w:ascii="Arial" w:eastAsia="Calibri" w:hAnsi="Arial" w:cs="Arial"/>
          <w:sz w:val="24"/>
          <w:szCs w:val="24"/>
        </w:rPr>
        <w:t xml:space="preserve"> również wsparcie merytoryczne trenera lokalnego (m.in. mentoring i dostęp do platformy e-learningowej z wykorzystaniem narzędzi TIK). Grupą docelową projektu jest 570 czynnych nauczycieli z ter</w:t>
      </w:r>
      <w:r w:rsidR="00141EB4">
        <w:rPr>
          <w:rFonts w:ascii="Arial" w:eastAsia="Calibri" w:hAnsi="Arial" w:cs="Arial"/>
          <w:sz w:val="24"/>
          <w:szCs w:val="24"/>
        </w:rPr>
        <w:t>enu województwa podkarpackiego.</w:t>
      </w:r>
    </w:p>
    <w:p w14:paraId="04B34D2B" w14:textId="23729726" w:rsidR="00BE1EEC" w:rsidRPr="005423F7" w:rsidRDefault="00BE1EEC" w:rsidP="005423F7">
      <w:pPr>
        <w:spacing w:after="0" w:line="276" w:lineRule="auto"/>
        <w:ind w:firstLine="708"/>
        <w:rPr>
          <w:rFonts w:ascii="Arial" w:eastAsia="Calibri" w:hAnsi="Arial" w:cs="Arial"/>
          <w:sz w:val="24"/>
          <w:szCs w:val="24"/>
        </w:rPr>
      </w:pPr>
      <w:r w:rsidRPr="005423F7">
        <w:rPr>
          <w:rFonts w:ascii="Arial" w:eastAsia="Calibri" w:hAnsi="Arial" w:cs="Arial"/>
          <w:sz w:val="24"/>
          <w:szCs w:val="24"/>
        </w:rPr>
        <w:t xml:space="preserve">W związku z pandemią </w:t>
      </w:r>
      <w:r w:rsidR="009D7F06" w:rsidRPr="005423F7">
        <w:rPr>
          <w:rFonts w:ascii="Arial" w:hAnsi="Arial" w:cs="Arial"/>
          <w:sz w:val="24"/>
          <w:szCs w:val="24"/>
        </w:rPr>
        <w:t>COVID</w:t>
      </w:r>
      <w:r w:rsidRPr="005423F7">
        <w:rPr>
          <w:rFonts w:ascii="Arial" w:eastAsia="Calibri" w:hAnsi="Arial" w:cs="Arial"/>
          <w:sz w:val="24"/>
          <w:szCs w:val="24"/>
        </w:rPr>
        <w:t>-19 wszystkie szkolenia odbywają się online. Zostały wygenerowane oszczędności, co przyczyniło się do</w:t>
      </w:r>
      <w:r w:rsidR="001F59E3">
        <w:rPr>
          <w:rFonts w:ascii="Arial" w:eastAsia="Calibri" w:hAnsi="Arial" w:cs="Arial"/>
          <w:sz w:val="24"/>
          <w:szCs w:val="24"/>
        </w:rPr>
        <w:t xml:space="preserve"> zwiększenia  grupy docelowej o </w:t>
      </w:r>
      <w:r w:rsidRPr="005423F7">
        <w:rPr>
          <w:rFonts w:ascii="Arial" w:eastAsia="Calibri" w:hAnsi="Arial" w:cs="Arial"/>
          <w:sz w:val="24"/>
          <w:szCs w:val="24"/>
        </w:rPr>
        <w:t>100 nauczycieli.</w:t>
      </w:r>
    </w:p>
    <w:p w14:paraId="6DA42FB4" w14:textId="77777777" w:rsidR="00BE1EEC" w:rsidRPr="005423F7" w:rsidRDefault="00BE1EEC" w:rsidP="005423F7">
      <w:pPr>
        <w:spacing w:after="0" w:line="276" w:lineRule="auto"/>
        <w:ind w:right="261"/>
        <w:rPr>
          <w:rFonts w:ascii="Arial" w:eastAsia="Calibri" w:hAnsi="Arial" w:cs="Arial"/>
          <w:sz w:val="24"/>
          <w:szCs w:val="24"/>
        </w:rPr>
      </w:pPr>
      <w:r w:rsidRPr="005423F7">
        <w:rPr>
          <w:rFonts w:ascii="Arial" w:eastAsia="Calibri" w:hAnsi="Arial" w:cs="Arial"/>
          <w:sz w:val="24"/>
          <w:szCs w:val="24"/>
        </w:rPr>
        <w:t>Wskaźniki w ramach projektu:</w:t>
      </w:r>
    </w:p>
    <w:p w14:paraId="4EC6F85D" w14:textId="77777777" w:rsidR="00BE1EEC" w:rsidRPr="005423F7" w:rsidRDefault="00BE1EEC" w:rsidP="00AA2B29">
      <w:pPr>
        <w:numPr>
          <w:ilvl w:val="0"/>
          <w:numId w:val="59"/>
        </w:numPr>
        <w:spacing w:after="0" w:line="276" w:lineRule="auto"/>
        <w:ind w:left="357" w:right="113" w:hanging="357"/>
        <w:contextualSpacing/>
        <w:rPr>
          <w:rFonts w:ascii="Arial" w:eastAsia="Calibri" w:hAnsi="Arial" w:cs="Arial"/>
          <w:sz w:val="24"/>
          <w:szCs w:val="24"/>
        </w:rPr>
      </w:pPr>
      <w:r w:rsidRPr="005423F7">
        <w:rPr>
          <w:rFonts w:ascii="Arial" w:hAnsi="Arial" w:cs="Arial"/>
          <w:sz w:val="24"/>
          <w:szCs w:val="24"/>
        </w:rPr>
        <w:t>Liczba uczestników</w:t>
      </w:r>
      <w:r w:rsidR="00F11B9F" w:rsidRPr="005423F7">
        <w:rPr>
          <w:rFonts w:ascii="Arial" w:hAnsi="Arial" w:cs="Arial"/>
          <w:sz w:val="24"/>
          <w:szCs w:val="24"/>
        </w:rPr>
        <w:t>,</w:t>
      </w:r>
      <w:r w:rsidRPr="005423F7">
        <w:rPr>
          <w:rFonts w:ascii="Arial" w:hAnsi="Arial" w:cs="Arial"/>
          <w:sz w:val="24"/>
          <w:szCs w:val="24"/>
        </w:rPr>
        <w:t xml:space="preserve"> którzy wypełnili formularz zgłoszeniowy na platformie, wartość docelowa – </w:t>
      </w:r>
      <w:r w:rsidRPr="005423F7">
        <w:rPr>
          <w:rFonts w:ascii="Arial" w:eastAsia="Calibri" w:hAnsi="Arial" w:cs="Arial"/>
          <w:sz w:val="24"/>
          <w:szCs w:val="24"/>
        </w:rPr>
        <w:t>570 osób, wartość osiągnięta od początku realizacji projektu – 822 uczestników,</w:t>
      </w:r>
    </w:p>
    <w:p w14:paraId="4232D7E2" w14:textId="540079D6" w:rsidR="00BE1EEC" w:rsidRPr="005423F7" w:rsidRDefault="00BE1EEC" w:rsidP="00AA2B29">
      <w:pPr>
        <w:numPr>
          <w:ilvl w:val="0"/>
          <w:numId w:val="59"/>
        </w:numPr>
        <w:spacing w:after="0" w:line="276" w:lineRule="auto"/>
        <w:ind w:left="357" w:right="113" w:hanging="357"/>
        <w:contextualSpacing/>
        <w:rPr>
          <w:rFonts w:ascii="Arial" w:eastAsia="Calibri" w:hAnsi="Arial" w:cs="Arial"/>
          <w:sz w:val="24"/>
          <w:szCs w:val="24"/>
        </w:rPr>
      </w:pPr>
      <w:r w:rsidRPr="005423F7">
        <w:rPr>
          <w:rFonts w:ascii="Arial" w:hAnsi="Arial" w:cs="Arial"/>
          <w:sz w:val="24"/>
          <w:szCs w:val="24"/>
        </w:rPr>
        <w:t>Liczba uczestników</w:t>
      </w:r>
      <w:r w:rsidR="00F11B9F" w:rsidRPr="005423F7">
        <w:rPr>
          <w:rFonts w:ascii="Arial" w:hAnsi="Arial" w:cs="Arial"/>
          <w:sz w:val="24"/>
          <w:szCs w:val="24"/>
        </w:rPr>
        <w:t>,</w:t>
      </w:r>
      <w:r w:rsidRPr="005423F7">
        <w:rPr>
          <w:rFonts w:ascii="Arial" w:hAnsi="Arial" w:cs="Arial"/>
          <w:sz w:val="24"/>
          <w:szCs w:val="24"/>
        </w:rPr>
        <w:t xml:space="preserve"> którzy wypełnili formularz zgłoszeniowy na platformie z gmin wiejskich, miejsko-wiejskich i miejskich poniżej 20</w:t>
      </w:r>
      <w:r w:rsidR="00F11B9F" w:rsidRPr="005423F7">
        <w:rPr>
          <w:rFonts w:ascii="Arial" w:hAnsi="Arial" w:cs="Arial"/>
          <w:sz w:val="24"/>
          <w:szCs w:val="24"/>
        </w:rPr>
        <w:t xml:space="preserve"> </w:t>
      </w:r>
      <w:r w:rsidRPr="005423F7">
        <w:rPr>
          <w:rFonts w:ascii="Arial" w:hAnsi="Arial" w:cs="Arial"/>
          <w:sz w:val="24"/>
          <w:szCs w:val="24"/>
        </w:rPr>
        <w:t>tys. mieszkańców – wartość docelowa – 283 osób, wartość osiągniętą od początku realizacji projektu – 607 uczestników,</w:t>
      </w:r>
    </w:p>
    <w:p w14:paraId="3390D99C" w14:textId="77777777" w:rsidR="00BE1EEC" w:rsidRPr="005423F7" w:rsidRDefault="00BE1EEC" w:rsidP="00AA2B29">
      <w:pPr>
        <w:numPr>
          <w:ilvl w:val="0"/>
          <w:numId w:val="59"/>
        </w:numPr>
        <w:spacing w:after="0" w:line="276" w:lineRule="auto"/>
        <w:ind w:left="357" w:right="113" w:hanging="357"/>
        <w:rPr>
          <w:rFonts w:ascii="Arial" w:eastAsia="Calibri" w:hAnsi="Arial" w:cs="Arial"/>
          <w:sz w:val="24"/>
          <w:szCs w:val="24"/>
        </w:rPr>
      </w:pPr>
      <w:r w:rsidRPr="005423F7">
        <w:rPr>
          <w:rFonts w:ascii="Arial" w:eastAsia="Calibri" w:hAnsi="Arial" w:cs="Arial"/>
          <w:sz w:val="24"/>
          <w:szCs w:val="24"/>
        </w:rPr>
        <w:t>Liczba uczestników</w:t>
      </w:r>
      <w:r w:rsidR="00F11B9F" w:rsidRPr="005423F7">
        <w:rPr>
          <w:rFonts w:ascii="Arial" w:eastAsia="Calibri" w:hAnsi="Arial" w:cs="Arial"/>
          <w:sz w:val="24"/>
          <w:szCs w:val="24"/>
        </w:rPr>
        <w:t>,</w:t>
      </w:r>
      <w:r w:rsidRPr="005423F7">
        <w:rPr>
          <w:rFonts w:ascii="Arial" w:eastAsia="Calibri" w:hAnsi="Arial" w:cs="Arial"/>
          <w:sz w:val="24"/>
          <w:szCs w:val="24"/>
        </w:rPr>
        <w:t xml:space="preserve"> którzy ukończyli ścieżkę edukacyjną – wartość docelowa 570 osób, wartość osiągnięta od początku realizacji projektu – 520 uczestników, </w:t>
      </w:r>
    </w:p>
    <w:p w14:paraId="56F90DB6" w14:textId="77777777" w:rsidR="00BE1EEC" w:rsidRPr="005423F7" w:rsidRDefault="00BE1EEC" w:rsidP="00AA2B29">
      <w:pPr>
        <w:numPr>
          <w:ilvl w:val="0"/>
          <w:numId w:val="59"/>
        </w:numPr>
        <w:spacing w:after="0" w:line="276" w:lineRule="auto"/>
        <w:ind w:left="357" w:right="113" w:hanging="357"/>
        <w:rPr>
          <w:rFonts w:ascii="Arial" w:eastAsia="Calibri" w:hAnsi="Arial" w:cs="Arial"/>
          <w:sz w:val="24"/>
          <w:szCs w:val="24"/>
        </w:rPr>
      </w:pPr>
      <w:r w:rsidRPr="005423F7">
        <w:rPr>
          <w:rFonts w:ascii="Arial" w:eastAsia="Calibri" w:hAnsi="Arial" w:cs="Arial"/>
          <w:sz w:val="24"/>
          <w:szCs w:val="24"/>
        </w:rPr>
        <w:t xml:space="preserve"> Liczba uczestników</w:t>
      </w:r>
      <w:r w:rsidR="00F11B9F" w:rsidRPr="005423F7">
        <w:rPr>
          <w:rFonts w:ascii="Arial" w:eastAsia="Calibri" w:hAnsi="Arial" w:cs="Arial"/>
          <w:sz w:val="24"/>
          <w:szCs w:val="24"/>
        </w:rPr>
        <w:t>,</w:t>
      </w:r>
      <w:r w:rsidRPr="005423F7">
        <w:rPr>
          <w:rFonts w:ascii="Arial" w:eastAsia="Calibri" w:hAnsi="Arial" w:cs="Arial"/>
          <w:sz w:val="24"/>
          <w:szCs w:val="24"/>
        </w:rPr>
        <w:t xml:space="preserve"> którzy ukończyli ścieżkę edukacyjną z gmin wiejskich, miejsko-wiejskich i miejskich poniżej 20 tys. mieszkańców – wartość docelowa 228 osób, wartość osiągniętą od początku realizacji projektu – 386 uczestników</w:t>
      </w:r>
      <w:r w:rsidR="00F11B9F" w:rsidRPr="005423F7">
        <w:rPr>
          <w:rFonts w:ascii="Arial" w:eastAsia="Calibri" w:hAnsi="Arial" w:cs="Arial"/>
          <w:sz w:val="24"/>
          <w:szCs w:val="24"/>
        </w:rPr>
        <w:t>.</w:t>
      </w:r>
    </w:p>
    <w:p w14:paraId="2B8FE95E" w14:textId="77777777" w:rsidR="00BE1EEC" w:rsidRPr="005423F7" w:rsidRDefault="00BE1EEC" w:rsidP="005423F7">
      <w:pPr>
        <w:spacing w:after="0" w:line="276" w:lineRule="auto"/>
        <w:ind w:right="261" w:firstLine="708"/>
        <w:rPr>
          <w:rFonts w:ascii="Arial" w:eastAsia="Calibri" w:hAnsi="Arial" w:cs="Arial"/>
          <w:sz w:val="24"/>
          <w:szCs w:val="24"/>
        </w:rPr>
      </w:pPr>
      <w:r w:rsidRPr="005423F7">
        <w:rPr>
          <w:rFonts w:ascii="Arial" w:eastAsia="Calibri" w:hAnsi="Arial" w:cs="Arial"/>
          <w:sz w:val="24"/>
          <w:szCs w:val="24"/>
        </w:rPr>
        <w:t xml:space="preserve">W ramach projektu przeszkolono 4 nauczycieli konsultantów do pełnienia roli trenerów lokalnych (z grup przedmiotowych ogólnokształcących). </w:t>
      </w:r>
    </w:p>
    <w:p w14:paraId="4AF8845A" w14:textId="3CF3044E" w:rsidR="00BE1EEC" w:rsidRPr="005423F7" w:rsidRDefault="00BE1EEC" w:rsidP="005423F7">
      <w:pPr>
        <w:spacing w:after="0" w:line="276" w:lineRule="auto"/>
        <w:ind w:right="261" w:firstLine="708"/>
        <w:rPr>
          <w:rFonts w:ascii="Arial" w:eastAsia="Calibri" w:hAnsi="Arial" w:cs="Arial"/>
          <w:sz w:val="24"/>
          <w:szCs w:val="24"/>
        </w:rPr>
      </w:pPr>
      <w:r w:rsidRPr="005423F7">
        <w:rPr>
          <w:rFonts w:ascii="Arial" w:hAnsi="Arial" w:cs="Arial"/>
          <w:sz w:val="24"/>
          <w:szCs w:val="24"/>
        </w:rPr>
        <w:t xml:space="preserve">W związku z epidemią COVID-19 </w:t>
      </w:r>
      <w:proofErr w:type="spellStart"/>
      <w:r w:rsidRPr="005423F7">
        <w:rPr>
          <w:rFonts w:ascii="Arial" w:hAnsi="Arial" w:cs="Arial"/>
          <w:sz w:val="24"/>
          <w:szCs w:val="24"/>
        </w:rPr>
        <w:t>Grantodawca</w:t>
      </w:r>
      <w:proofErr w:type="spellEnd"/>
      <w:r w:rsidRPr="005423F7">
        <w:rPr>
          <w:rFonts w:ascii="Arial" w:hAnsi="Arial" w:cs="Arial"/>
          <w:sz w:val="24"/>
          <w:szCs w:val="24"/>
        </w:rPr>
        <w:t xml:space="preserve"> (Fundacja Orange) nakazał prowadzenie wszystkich szkoleń w ramach projektu w formule online. Liczba uczestników, którzy ukończyli ścieżkę edukacyjną i potwierdzili odbiór zaświadczenia ukończenia szkolenia do dnia 3</w:t>
      </w:r>
      <w:r w:rsidR="00141EB4">
        <w:rPr>
          <w:rFonts w:ascii="Arial" w:hAnsi="Arial" w:cs="Arial"/>
          <w:sz w:val="24"/>
          <w:szCs w:val="24"/>
        </w:rPr>
        <w:t xml:space="preserve">1 grudnia 2021 r. – 520 osób. </w:t>
      </w:r>
      <w:r w:rsidR="001F59E3">
        <w:rPr>
          <w:rFonts w:ascii="Arial" w:hAnsi="Arial" w:cs="Arial"/>
          <w:sz w:val="24"/>
          <w:szCs w:val="24"/>
        </w:rPr>
        <w:t xml:space="preserve">W </w:t>
      </w:r>
      <w:r w:rsidRPr="005423F7">
        <w:rPr>
          <w:rFonts w:ascii="Arial" w:hAnsi="Arial" w:cs="Arial"/>
          <w:sz w:val="24"/>
          <w:szCs w:val="24"/>
        </w:rPr>
        <w:t>2022 r</w:t>
      </w:r>
      <w:r w:rsidR="005F3443" w:rsidRPr="005423F7">
        <w:rPr>
          <w:rFonts w:ascii="Arial" w:hAnsi="Arial" w:cs="Arial"/>
          <w:sz w:val="24"/>
          <w:szCs w:val="24"/>
        </w:rPr>
        <w:t>.</w:t>
      </w:r>
      <w:r w:rsidRPr="005423F7">
        <w:rPr>
          <w:rFonts w:ascii="Arial" w:hAnsi="Arial" w:cs="Arial"/>
          <w:sz w:val="24"/>
          <w:szCs w:val="24"/>
        </w:rPr>
        <w:t xml:space="preserve"> planuje się ukończenie ścieżki dla kolejnych 150 osób.</w:t>
      </w:r>
    </w:p>
    <w:p w14:paraId="3AFA5C4B" w14:textId="77777777"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W 2021 roku został zakupiony za zgodą operatora sprzęt – 3 laptopy, (zamiast tabletów pierwotnie zakładanych w projekcie) dla trenerów projektu.</w:t>
      </w:r>
    </w:p>
    <w:p w14:paraId="4DC73F87" w14:textId="51F9048B" w:rsidR="00BE1EEC" w:rsidRPr="005423F7" w:rsidRDefault="00BE1EEC" w:rsidP="001F59E3">
      <w:pPr>
        <w:spacing w:after="120" w:line="276" w:lineRule="auto"/>
        <w:ind w:firstLine="709"/>
        <w:rPr>
          <w:rFonts w:ascii="Arial" w:hAnsi="Arial" w:cs="Arial"/>
          <w:sz w:val="24"/>
          <w:szCs w:val="24"/>
        </w:rPr>
      </w:pPr>
      <w:r w:rsidRPr="005423F7">
        <w:rPr>
          <w:rFonts w:ascii="Arial" w:hAnsi="Arial" w:cs="Arial"/>
          <w:sz w:val="24"/>
          <w:szCs w:val="24"/>
        </w:rPr>
        <w:t xml:space="preserve">Kwota przeznaczona na projekt – 300 424,00 zł. Wydatki poniesione </w:t>
      </w:r>
      <w:r w:rsidRPr="005423F7">
        <w:rPr>
          <w:rFonts w:ascii="Arial" w:eastAsia="Calibri" w:hAnsi="Arial" w:cs="Arial"/>
          <w:sz w:val="24"/>
          <w:szCs w:val="24"/>
          <w:lang w:eastAsia="x-none"/>
        </w:rPr>
        <w:t>od początku realizacji projektu do dnia 31 grudnia 2021</w:t>
      </w:r>
      <w:r w:rsidR="00F11B9F" w:rsidRPr="005423F7">
        <w:rPr>
          <w:rFonts w:ascii="Arial" w:eastAsia="Calibri" w:hAnsi="Arial" w:cs="Arial"/>
          <w:sz w:val="24"/>
          <w:szCs w:val="24"/>
          <w:lang w:eastAsia="x-none"/>
        </w:rPr>
        <w:t xml:space="preserve"> r.</w:t>
      </w:r>
      <w:r w:rsidRPr="005423F7">
        <w:rPr>
          <w:rFonts w:ascii="Arial" w:eastAsia="Calibri" w:hAnsi="Arial" w:cs="Arial"/>
          <w:sz w:val="24"/>
          <w:szCs w:val="24"/>
          <w:lang w:eastAsia="x-none"/>
        </w:rPr>
        <w:t xml:space="preserve"> – 201</w:t>
      </w:r>
      <w:r w:rsidR="005F3443" w:rsidRPr="005423F7">
        <w:rPr>
          <w:rFonts w:ascii="Arial" w:eastAsia="Calibri" w:hAnsi="Arial" w:cs="Arial"/>
          <w:sz w:val="24"/>
          <w:szCs w:val="24"/>
          <w:lang w:eastAsia="x-none"/>
        </w:rPr>
        <w:t xml:space="preserve"> </w:t>
      </w:r>
      <w:r w:rsidRPr="005423F7">
        <w:rPr>
          <w:rFonts w:ascii="Arial" w:eastAsia="Calibri" w:hAnsi="Arial" w:cs="Arial"/>
          <w:sz w:val="24"/>
          <w:szCs w:val="24"/>
          <w:lang w:eastAsia="x-none"/>
        </w:rPr>
        <w:t>924,26 zł. W roku 2020 wydatki poniesiono w kwocie 16</w:t>
      </w:r>
      <w:r w:rsidR="00EB2311" w:rsidRPr="005423F7">
        <w:rPr>
          <w:rFonts w:ascii="Arial" w:eastAsia="Calibri" w:hAnsi="Arial" w:cs="Arial"/>
          <w:sz w:val="24"/>
          <w:szCs w:val="24"/>
          <w:lang w:eastAsia="x-none"/>
        </w:rPr>
        <w:t xml:space="preserve"> </w:t>
      </w:r>
      <w:r w:rsidRPr="005423F7">
        <w:rPr>
          <w:rFonts w:ascii="Arial" w:eastAsia="Calibri" w:hAnsi="Arial" w:cs="Arial"/>
          <w:sz w:val="24"/>
          <w:szCs w:val="24"/>
          <w:lang w:eastAsia="x-none"/>
        </w:rPr>
        <w:t>705,48 zł, natomiast w 2021 r. wydatki poniesiono w kwocie 185</w:t>
      </w:r>
      <w:r w:rsidR="005F3443" w:rsidRPr="005423F7">
        <w:rPr>
          <w:rFonts w:ascii="Arial" w:eastAsia="Calibri" w:hAnsi="Arial" w:cs="Arial"/>
          <w:sz w:val="24"/>
          <w:szCs w:val="24"/>
          <w:lang w:eastAsia="x-none"/>
        </w:rPr>
        <w:t xml:space="preserve"> </w:t>
      </w:r>
      <w:r w:rsidRPr="005423F7">
        <w:rPr>
          <w:rFonts w:ascii="Arial" w:eastAsia="Calibri" w:hAnsi="Arial" w:cs="Arial"/>
          <w:sz w:val="24"/>
          <w:szCs w:val="24"/>
          <w:lang w:eastAsia="x-none"/>
        </w:rPr>
        <w:t>218,78 zł.</w:t>
      </w:r>
      <w:r w:rsidRPr="005423F7">
        <w:rPr>
          <w:rFonts w:ascii="Arial" w:hAnsi="Arial" w:cs="Arial"/>
          <w:sz w:val="24"/>
          <w:szCs w:val="24"/>
        </w:rPr>
        <w:t xml:space="preserve"> Projekt realizowany na podstawie Umowy o powierzeniu grantu nr: G/POPC/2020/2/1 z dnia 19 sierpnia 2020 r.</w:t>
      </w:r>
    </w:p>
    <w:p w14:paraId="6FDCF854" w14:textId="77777777" w:rsidR="00BE1EEC" w:rsidRPr="005423F7" w:rsidRDefault="00BE1EEC" w:rsidP="00376DDC">
      <w:pPr>
        <w:numPr>
          <w:ilvl w:val="0"/>
          <w:numId w:val="203"/>
        </w:numPr>
        <w:spacing w:after="0" w:line="276" w:lineRule="auto"/>
        <w:ind w:left="357" w:hanging="357"/>
        <w:contextualSpacing/>
        <w:rPr>
          <w:rFonts w:ascii="Arial" w:hAnsi="Arial" w:cs="Arial"/>
          <w:sz w:val="24"/>
          <w:szCs w:val="24"/>
          <w:u w:val="single"/>
        </w:rPr>
      </w:pPr>
      <w:r w:rsidRPr="005423F7">
        <w:rPr>
          <w:rFonts w:ascii="Arial" w:hAnsi="Arial" w:cs="Arial"/>
          <w:sz w:val="24"/>
          <w:szCs w:val="24"/>
          <w:u w:val="single"/>
        </w:rPr>
        <w:t>Projekt pn.  „Zdrowy styl życia - myślimy globalnie działamy lokalnie”</w:t>
      </w:r>
    </w:p>
    <w:p w14:paraId="354EADDE" w14:textId="17E93913" w:rsidR="001F59E3" w:rsidRDefault="00BE1EEC" w:rsidP="001F59E3">
      <w:pPr>
        <w:spacing w:after="0" w:line="276" w:lineRule="auto"/>
        <w:ind w:firstLine="708"/>
        <w:rPr>
          <w:rFonts w:ascii="Arial" w:hAnsi="Arial" w:cs="Arial"/>
          <w:sz w:val="24"/>
          <w:szCs w:val="24"/>
        </w:rPr>
      </w:pPr>
      <w:r w:rsidRPr="005423F7">
        <w:rPr>
          <w:rFonts w:ascii="Arial" w:hAnsi="Arial" w:cs="Arial"/>
          <w:sz w:val="24"/>
          <w:szCs w:val="24"/>
        </w:rPr>
        <w:t>Projekt</w:t>
      </w:r>
      <w:r w:rsidR="00F11B9F" w:rsidRPr="005423F7">
        <w:rPr>
          <w:rFonts w:ascii="Arial" w:hAnsi="Arial" w:cs="Arial"/>
          <w:sz w:val="24"/>
          <w:szCs w:val="24"/>
        </w:rPr>
        <w:t xml:space="preserve"> </w:t>
      </w:r>
      <w:r w:rsidRPr="005423F7">
        <w:rPr>
          <w:rFonts w:ascii="Arial" w:hAnsi="Arial" w:cs="Arial"/>
          <w:sz w:val="24"/>
          <w:szCs w:val="24"/>
        </w:rPr>
        <w:t>„Zdrowy styl życia – myślimy globalnie, działamy lokalnie” realizowany</w:t>
      </w:r>
      <w:r w:rsidR="00F11B9F" w:rsidRPr="005423F7">
        <w:rPr>
          <w:rFonts w:ascii="Arial" w:hAnsi="Arial" w:cs="Arial"/>
          <w:sz w:val="24"/>
          <w:szCs w:val="24"/>
        </w:rPr>
        <w:t xml:space="preserve"> </w:t>
      </w:r>
      <w:r w:rsidRPr="005423F7">
        <w:rPr>
          <w:rFonts w:ascii="Arial" w:hAnsi="Arial" w:cs="Arial"/>
          <w:sz w:val="24"/>
          <w:szCs w:val="24"/>
        </w:rPr>
        <w:t>w ramach Programu Edukacja, Komponent I – Profesjonalny rozwój kadry, finansowanego ze środków Mechanizmu Finansowego Europejskiego Obszaru Gospodarczego na lata 2014 – 2020 oraz ze środków krajow</w:t>
      </w:r>
      <w:r w:rsidR="001F59E3">
        <w:rPr>
          <w:rFonts w:ascii="Arial" w:hAnsi="Arial" w:cs="Arial"/>
          <w:sz w:val="24"/>
          <w:szCs w:val="24"/>
        </w:rPr>
        <w:t xml:space="preserve">ych. Okres realizacji projektu: </w:t>
      </w:r>
      <w:r w:rsidRPr="005423F7">
        <w:rPr>
          <w:rFonts w:ascii="Arial" w:hAnsi="Arial" w:cs="Arial"/>
          <w:sz w:val="24"/>
          <w:szCs w:val="24"/>
        </w:rPr>
        <w:t>01 wrześ</w:t>
      </w:r>
      <w:r w:rsidR="001F59E3">
        <w:rPr>
          <w:rFonts w:ascii="Arial" w:hAnsi="Arial" w:cs="Arial"/>
          <w:sz w:val="24"/>
          <w:szCs w:val="24"/>
        </w:rPr>
        <w:t>nia 2020 r. – 28 lutego 2021 r.</w:t>
      </w:r>
    </w:p>
    <w:p w14:paraId="3E9982AA" w14:textId="59302B07" w:rsidR="00BE1EEC" w:rsidRPr="005423F7" w:rsidRDefault="00BE1EEC" w:rsidP="001F59E3">
      <w:pPr>
        <w:spacing w:after="0" w:line="276" w:lineRule="auto"/>
        <w:ind w:firstLine="708"/>
        <w:rPr>
          <w:rFonts w:ascii="Arial" w:hAnsi="Arial" w:cs="Arial"/>
          <w:sz w:val="24"/>
          <w:szCs w:val="24"/>
        </w:rPr>
      </w:pPr>
      <w:r w:rsidRPr="005423F7">
        <w:rPr>
          <w:rFonts w:ascii="Arial" w:hAnsi="Arial" w:cs="Arial"/>
          <w:sz w:val="24"/>
          <w:szCs w:val="24"/>
        </w:rPr>
        <w:lastRenderedPageBreak/>
        <w:t>Głównym celem projektu była kreacja zmiany postaw – ubogacenie uczestników o nowe przykłady i rozwiązania realizowane w norweskim systemie szkolnictwa. Równie ważne było wspieranie uczestników szkolenia w realizacji edukacji zdrowotnej, promocji i profilakt</w:t>
      </w:r>
      <w:r w:rsidR="001F59E3">
        <w:rPr>
          <w:rFonts w:ascii="Arial" w:hAnsi="Arial" w:cs="Arial"/>
          <w:sz w:val="24"/>
          <w:szCs w:val="24"/>
        </w:rPr>
        <w:t xml:space="preserve">yki zdrowia dzieci i młodzieży </w:t>
      </w:r>
      <w:r w:rsidRPr="005423F7">
        <w:rPr>
          <w:rFonts w:ascii="Arial" w:hAnsi="Arial" w:cs="Arial"/>
          <w:sz w:val="24"/>
          <w:szCs w:val="24"/>
        </w:rPr>
        <w:t xml:space="preserve">w szkołach województwa podkarpackiego, przygotowanie uczestników szkolenia do realizacji systemowych działań z promocji zdrowia w szkołach </w:t>
      </w:r>
      <w:r w:rsidR="00141EB4">
        <w:rPr>
          <w:rFonts w:ascii="Arial" w:hAnsi="Arial" w:cs="Arial"/>
          <w:sz w:val="24"/>
          <w:szCs w:val="24"/>
        </w:rPr>
        <w:br/>
      </w:r>
      <w:r w:rsidRPr="005423F7">
        <w:rPr>
          <w:rFonts w:ascii="Arial" w:hAnsi="Arial" w:cs="Arial"/>
          <w:sz w:val="24"/>
          <w:szCs w:val="24"/>
        </w:rPr>
        <w:t>w obszarze zdrowego odżywiania i aktywności fizycznej oraz aktywizacja i integracja środowiska pedagogicznego do działań z promocji zdrowia w placówkach oświatowych na bazie przykładów realizowanych w szkołach w Norwegii.</w:t>
      </w:r>
    </w:p>
    <w:p w14:paraId="2236843C" w14:textId="27EF7FEA"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Grupę docelową stanowili dyrektorzy i nauczyciele (30 osób) szkół podstawowych</w:t>
      </w:r>
      <w:r w:rsidR="005F3443" w:rsidRPr="005423F7">
        <w:rPr>
          <w:rFonts w:ascii="Arial" w:hAnsi="Arial" w:cs="Arial"/>
          <w:sz w:val="24"/>
          <w:szCs w:val="24"/>
        </w:rPr>
        <w:t xml:space="preserve"> </w:t>
      </w:r>
      <w:r w:rsidR="00141EB4">
        <w:rPr>
          <w:rFonts w:ascii="Arial" w:hAnsi="Arial" w:cs="Arial"/>
          <w:sz w:val="24"/>
          <w:szCs w:val="24"/>
        </w:rPr>
        <w:br/>
      </w:r>
      <w:r w:rsidR="001F59E3">
        <w:rPr>
          <w:rFonts w:ascii="Arial" w:hAnsi="Arial" w:cs="Arial"/>
          <w:sz w:val="24"/>
          <w:szCs w:val="24"/>
        </w:rPr>
        <w:t xml:space="preserve">i </w:t>
      </w:r>
      <w:r w:rsidRPr="005423F7">
        <w:rPr>
          <w:rFonts w:ascii="Arial" w:hAnsi="Arial" w:cs="Arial"/>
          <w:sz w:val="24"/>
          <w:szCs w:val="24"/>
        </w:rPr>
        <w:t>ponadpodstawowych realizujących program „Szkoła Promująca Zdrowie” na terenie Województwa Podkarpackiego. Projekt ukończyli wszyscy uczestnicy (30 osób).</w:t>
      </w:r>
    </w:p>
    <w:p w14:paraId="76B846D8" w14:textId="77777777" w:rsidR="001F59E3" w:rsidRDefault="00BE1EEC" w:rsidP="001F59E3">
      <w:pPr>
        <w:spacing w:after="0" w:line="276" w:lineRule="auto"/>
        <w:ind w:firstLine="708"/>
        <w:rPr>
          <w:rFonts w:ascii="Arial" w:hAnsi="Arial" w:cs="Arial"/>
          <w:sz w:val="24"/>
          <w:szCs w:val="24"/>
        </w:rPr>
      </w:pPr>
      <w:r w:rsidRPr="005423F7">
        <w:rPr>
          <w:rFonts w:ascii="Arial" w:hAnsi="Arial" w:cs="Arial"/>
          <w:sz w:val="24"/>
          <w:szCs w:val="24"/>
        </w:rPr>
        <w:t>W ramach działań w projekcie uczestnicy brali udział w 5</w:t>
      </w:r>
      <w:r w:rsidR="00F11B9F" w:rsidRPr="005423F7">
        <w:rPr>
          <w:rFonts w:ascii="Arial" w:hAnsi="Arial" w:cs="Arial"/>
          <w:sz w:val="24"/>
          <w:szCs w:val="24"/>
        </w:rPr>
        <w:t>-</w:t>
      </w:r>
      <w:r w:rsidRPr="005423F7">
        <w:rPr>
          <w:rFonts w:ascii="Arial" w:hAnsi="Arial" w:cs="Arial"/>
          <w:sz w:val="24"/>
          <w:szCs w:val="24"/>
        </w:rPr>
        <w:t>dniowych hybrydowych warsztatach/ szkoleniach w Ośrodku Edukacji Nauczycieli i Pracowników Administracji Samorządowej w Czudcu w dniach 21, 22, 25, 27, 29 stycznia 2021 r. Szkolenia realizowane były w dwóch grupach szkoleniowych po 15 osób. Każdy z uczestników miał zabezpieczone miejsce pracy podczas warsztatów (maseczki, środki dezynfekujące i przebywał w zalecanej odległości od drugiego uczestnika). Warsztaty prowadziły dwie trenerki z Norwegii, które łączyły się z uczest</w:t>
      </w:r>
      <w:r w:rsidR="001F59E3">
        <w:rPr>
          <w:rFonts w:ascii="Arial" w:hAnsi="Arial" w:cs="Arial"/>
          <w:sz w:val="24"/>
          <w:szCs w:val="24"/>
        </w:rPr>
        <w:t>nikami poprzez platformę ZOOM.</w:t>
      </w:r>
    </w:p>
    <w:p w14:paraId="42F8FAAC" w14:textId="1682D0DF" w:rsidR="00BE1EEC" w:rsidRPr="005423F7" w:rsidRDefault="00BE1EEC" w:rsidP="001F59E3">
      <w:pPr>
        <w:spacing w:after="0" w:line="276" w:lineRule="auto"/>
        <w:ind w:firstLine="708"/>
        <w:rPr>
          <w:rFonts w:ascii="Arial" w:hAnsi="Arial" w:cs="Arial"/>
          <w:sz w:val="24"/>
          <w:szCs w:val="24"/>
        </w:rPr>
      </w:pPr>
      <w:r w:rsidRPr="005423F7">
        <w:rPr>
          <w:rFonts w:ascii="Arial" w:hAnsi="Arial" w:cs="Arial"/>
          <w:sz w:val="24"/>
          <w:szCs w:val="24"/>
        </w:rPr>
        <w:t>Wartość docelowa wskaźnika w ramach projekt</w:t>
      </w:r>
      <w:r w:rsidR="001F59E3">
        <w:rPr>
          <w:rFonts w:ascii="Arial" w:hAnsi="Arial" w:cs="Arial"/>
          <w:sz w:val="24"/>
          <w:szCs w:val="24"/>
        </w:rPr>
        <w:t>u 30 osób – została osiągnięta.</w:t>
      </w:r>
    </w:p>
    <w:p w14:paraId="64B55E3E" w14:textId="77777777"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Projekt został zakończony 28 lutego 2021 r. Raport końcowy został przedstawiony Operatorowi Programu Edukacja, który został zatwierdzony 23 kwietnia 2021 r.</w:t>
      </w:r>
    </w:p>
    <w:p w14:paraId="56E8BC58" w14:textId="02676ECE" w:rsidR="005F3443" w:rsidRPr="005423F7" w:rsidRDefault="00BE1EEC" w:rsidP="001F59E3">
      <w:pPr>
        <w:spacing w:after="120" w:line="276" w:lineRule="auto"/>
        <w:ind w:firstLine="709"/>
        <w:rPr>
          <w:rFonts w:ascii="Arial" w:hAnsi="Arial" w:cs="Arial"/>
          <w:sz w:val="24"/>
          <w:szCs w:val="24"/>
        </w:rPr>
      </w:pPr>
      <w:r w:rsidRPr="005423F7">
        <w:rPr>
          <w:rFonts w:ascii="Arial" w:hAnsi="Arial" w:cs="Arial"/>
          <w:sz w:val="24"/>
          <w:szCs w:val="24"/>
        </w:rPr>
        <w:t xml:space="preserve">Wartość projektu stanowiąca udział Podkarpackiego </w:t>
      </w:r>
      <w:r w:rsidR="001F59E3">
        <w:rPr>
          <w:rFonts w:ascii="Arial" w:hAnsi="Arial" w:cs="Arial"/>
          <w:sz w:val="24"/>
          <w:szCs w:val="24"/>
        </w:rPr>
        <w:t xml:space="preserve">Zespołu Placówek Wojewódzkich </w:t>
      </w:r>
      <w:r w:rsidR="00141EB4">
        <w:rPr>
          <w:rFonts w:ascii="Arial" w:hAnsi="Arial" w:cs="Arial"/>
          <w:sz w:val="24"/>
          <w:szCs w:val="24"/>
        </w:rPr>
        <w:br/>
      </w:r>
      <w:r w:rsidR="001F59E3">
        <w:rPr>
          <w:rFonts w:ascii="Arial" w:hAnsi="Arial" w:cs="Arial"/>
          <w:sz w:val="24"/>
          <w:szCs w:val="24"/>
        </w:rPr>
        <w:t xml:space="preserve">w </w:t>
      </w:r>
      <w:r w:rsidRPr="005423F7">
        <w:rPr>
          <w:rFonts w:ascii="Arial" w:hAnsi="Arial" w:cs="Arial"/>
          <w:sz w:val="24"/>
          <w:szCs w:val="24"/>
        </w:rPr>
        <w:t>Rzeszowie – 99 088,00 zł. Od początku realizacji projektu do dnia 31</w:t>
      </w:r>
      <w:r w:rsidR="005F3443" w:rsidRPr="005423F7">
        <w:rPr>
          <w:rFonts w:ascii="Arial" w:hAnsi="Arial" w:cs="Arial"/>
          <w:sz w:val="24"/>
          <w:szCs w:val="24"/>
        </w:rPr>
        <w:t xml:space="preserve"> grudnia </w:t>
      </w:r>
      <w:r w:rsidRPr="005423F7">
        <w:rPr>
          <w:rFonts w:ascii="Arial" w:hAnsi="Arial" w:cs="Arial"/>
          <w:sz w:val="24"/>
          <w:szCs w:val="24"/>
        </w:rPr>
        <w:t xml:space="preserve">2021 r. zrealizowano wydatki w wysokości 85 670,98 zł. Projekt realizowany na podstawie Umowy </w:t>
      </w:r>
      <w:r w:rsidR="00141EB4">
        <w:rPr>
          <w:rFonts w:ascii="Arial" w:hAnsi="Arial" w:cs="Arial"/>
          <w:sz w:val="24"/>
          <w:szCs w:val="24"/>
        </w:rPr>
        <w:br/>
      </w:r>
      <w:r w:rsidRPr="005423F7">
        <w:rPr>
          <w:rFonts w:ascii="Arial" w:hAnsi="Arial" w:cs="Arial"/>
          <w:sz w:val="24"/>
          <w:szCs w:val="24"/>
        </w:rPr>
        <w:t>w sprawie realizacji projektu nr: EOG/19/K1/D2/W/009 o numerze dokumentu: EOG</w:t>
      </w:r>
      <w:r w:rsidR="001F59E3">
        <w:rPr>
          <w:rFonts w:ascii="Arial" w:hAnsi="Arial" w:cs="Arial"/>
          <w:sz w:val="24"/>
          <w:szCs w:val="24"/>
        </w:rPr>
        <w:t>/19/K1/D2/W/0008U0083 z dnia 28 lutego 2020 r.</w:t>
      </w:r>
    </w:p>
    <w:p w14:paraId="398E58E1" w14:textId="77777777" w:rsidR="00BE1EEC" w:rsidRPr="005423F7" w:rsidRDefault="00BE1EEC" w:rsidP="00376DDC">
      <w:pPr>
        <w:numPr>
          <w:ilvl w:val="0"/>
          <w:numId w:val="203"/>
        </w:numPr>
        <w:spacing w:after="0" w:line="276" w:lineRule="auto"/>
        <w:ind w:left="357" w:hanging="357"/>
        <w:contextualSpacing/>
        <w:rPr>
          <w:rFonts w:ascii="Arial" w:hAnsi="Arial" w:cs="Arial"/>
          <w:sz w:val="24"/>
          <w:szCs w:val="24"/>
          <w:u w:val="single"/>
        </w:rPr>
      </w:pPr>
      <w:r w:rsidRPr="005423F7">
        <w:rPr>
          <w:rFonts w:ascii="Arial" w:hAnsi="Arial" w:cs="Arial"/>
          <w:sz w:val="24"/>
          <w:szCs w:val="24"/>
          <w:u w:val="single"/>
        </w:rPr>
        <w:t>Projekt pn.  „Zdalny Nauczyciel = Zdalna Szkoła”</w:t>
      </w:r>
    </w:p>
    <w:p w14:paraId="69AC07B0" w14:textId="42ED37C5" w:rsidR="001F59E3" w:rsidRDefault="00BE1EEC" w:rsidP="001F59E3">
      <w:pPr>
        <w:spacing w:after="0" w:line="276" w:lineRule="auto"/>
        <w:ind w:firstLine="708"/>
        <w:rPr>
          <w:rFonts w:ascii="Arial" w:hAnsi="Arial" w:cs="Arial"/>
          <w:sz w:val="24"/>
          <w:szCs w:val="24"/>
        </w:rPr>
      </w:pPr>
      <w:r w:rsidRPr="005423F7">
        <w:rPr>
          <w:rFonts w:ascii="Arial" w:hAnsi="Arial" w:cs="Arial"/>
          <w:sz w:val="24"/>
          <w:szCs w:val="24"/>
        </w:rPr>
        <w:t>Projekt „Zdalny Nauczyciel = Zdalna Szkoła” realizowany przez Województwo Podkarpackie/ Podkarpacki Zespół Placówek Wojewódzkich w Rzeszowie w ramach Projektu Grantowego pn. „Wsparcie placówek doskonalenia nauczycieli i bibliotek pedagogicznych</w:t>
      </w:r>
      <w:r w:rsidR="001F59E3">
        <w:rPr>
          <w:rFonts w:ascii="Arial" w:hAnsi="Arial" w:cs="Arial"/>
          <w:sz w:val="24"/>
          <w:szCs w:val="24"/>
        </w:rPr>
        <w:t xml:space="preserve"> </w:t>
      </w:r>
      <w:r w:rsidR="00141EB4">
        <w:rPr>
          <w:rFonts w:ascii="Arial" w:hAnsi="Arial" w:cs="Arial"/>
          <w:sz w:val="24"/>
          <w:szCs w:val="24"/>
        </w:rPr>
        <w:br/>
      </w:r>
      <w:r w:rsidR="001F59E3">
        <w:rPr>
          <w:rFonts w:ascii="Arial" w:hAnsi="Arial" w:cs="Arial"/>
          <w:sz w:val="24"/>
          <w:szCs w:val="24"/>
        </w:rPr>
        <w:t xml:space="preserve">w realizacji zadań związanych </w:t>
      </w:r>
      <w:r w:rsidRPr="005423F7">
        <w:rPr>
          <w:rFonts w:ascii="Arial" w:hAnsi="Arial" w:cs="Arial"/>
          <w:sz w:val="24"/>
          <w:szCs w:val="24"/>
        </w:rPr>
        <w:t xml:space="preserve">z przygotowaniem i wsparciem nauczycieli w prowadzeniu kształcenia na odległość” w ramach Programu Operacyjnego Wiedza Edukacja Rozwój na lata 2014-2020, Oś priorytetowa II – Efektywne polityki publiczne dla rynku pracy, gospodarki </w:t>
      </w:r>
      <w:r w:rsidR="00141EB4">
        <w:rPr>
          <w:rFonts w:ascii="Arial" w:hAnsi="Arial" w:cs="Arial"/>
          <w:sz w:val="24"/>
          <w:szCs w:val="24"/>
        </w:rPr>
        <w:br/>
      </w:r>
      <w:r w:rsidRPr="005423F7">
        <w:rPr>
          <w:rFonts w:ascii="Arial" w:hAnsi="Arial" w:cs="Arial"/>
          <w:sz w:val="24"/>
          <w:szCs w:val="24"/>
        </w:rPr>
        <w:t>i edukacji, Działanie 2.10 Wysoka jakość systemu oświaty. Okres realizacji projektu: 01 ma</w:t>
      </w:r>
      <w:r w:rsidR="001F59E3">
        <w:rPr>
          <w:rFonts w:ascii="Arial" w:hAnsi="Arial" w:cs="Arial"/>
          <w:sz w:val="24"/>
          <w:szCs w:val="24"/>
        </w:rPr>
        <w:t>rca 2021 r. – 28 lutego 2022 r.</w:t>
      </w:r>
    </w:p>
    <w:p w14:paraId="55A7B4EB" w14:textId="7D8664B4" w:rsidR="00BE1EEC" w:rsidRPr="005423F7" w:rsidRDefault="00BE1EEC" w:rsidP="001F59E3">
      <w:pPr>
        <w:spacing w:after="0" w:line="276" w:lineRule="auto"/>
        <w:ind w:firstLine="708"/>
        <w:rPr>
          <w:rFonts w:ascii="Arial" w:hAnsi="Arial" w:cs="Arial"/>
          <w:sz w:val="24"/>
          <w:szCs w:val="24"/>
        </w:rPr>
      </w:pPr>
      <w:r w:rsidRPr="005423F7">
        <w:rPr>
          <w:rFonts w:ascii="Arial" w:hAnsi="Arial" w:cs="Arial"/>
          <w:sz w:val="24"/>
          <w:szCs w:val="24"/>
        </w:rPr>
        <w:t>Głównym celem projektu jest podniesienie jakości doskonalenia i wsparcia nauczycieli prowadzących zdaln</w:t>
      </w:r>
      <w:r w:rsidR="00A26F6E" w:rsidRPr="005423F7">
        <w:rPr>
          <w:rFonts w:ascii="Arial" w:hAnsi="Arial" w:cs="Arial"/>
          <w:sz w:val="24"/>
          <w:szCs w:val="24"/>
        </w:rPr>
        <w:t>ą</w:t>
      </w:r>
      <w:r w:rsidRPr="005423F7">
        <w:rPr>
          <w:rFonts w:ascii="Arial" w:hAnsi="Arial" w:cs="Arial"/>
          <w:sz w:val="24"/>
          <w:szCs w:val="24"/>
        </w:rPr>
        <w:t xml:space="preserve"> edukacj</w:t>
      </w:r>
      <w:r w:rsidR="00A26F6E" w:rsidRPr="005423F7">
        <w:rPr>
          <w:rFonts w:ascii="Arial" w:hAnsi="Arial" w:cs="Arial"/>
          <w:sz w:val="24"/>
          <w:szCs w:val="24"/>
        </w:rPr>
        <w:t>ę</w:t>
      </w:r>
      <w:r w:rsidRPr="005423F7">
        <w:rPr>
          <w:rFonts w:ascii="Arial" w:hAnsi="Arial" w:cs="Arial"/>
          <w:sz w:val="24"/>
          <w:szCs w:val="24"/>
        </w:rPr>
        <w:t xml:space="preserve"> w przedszkolach i szkołach przez kadrę placówek doskonalenia nauczycieli i bibliotek pedagogicznych. Projekt ukierunkowany jest na ograniczenie negatywnych skutków wystąpienia COVID-19 poprzez zapewnienie prowadzenia edukacji na odległość w przypadku ponownego czasowego zamknięcia części szkół i przedszkoli. Projekt realizowany jest przez Ośrodek Rozwoju Edukacji w Warszawie wraz z partnerstwie z Centrum Informatycznym Edukacji. W ramach projektu pracownicy PZPW w Rzeszowie – nauczyciele konsultanci przeszkolili się wraz z Liderem projektu z 12 modułów udostępnionych przez O</w:t>
      </w:r>
      <w:r w:rsidR="00A26F6E" w:rsidRPr="005423F7">
        <w:rPr>
          <w:rFonts w:ascii="Arial" w:hAnsi="Arial" w:cs="Arial"/>
          <w:sz w:val="24"/>
          <w:szCs w:val="24"/>
        </w:rPr>
        <w:t xml:space="preserve">środek </w:t>
      </w:r>
      <w:r w:rsidRPr="005423F7">
        <w:rPr>
          <w:rFonts w:ascii="Arial" w:hAnsi="Arial" w:cs="Arial"/>
          <w:sz w:val="24"/>
          <w:szCs w:val="24"/>
        </w:rPr>
        <w:t>R</w:t>
      </w:r>
      <w:r w:rsidR="00A26F6E" w:rsidRPr="005423F7">
        <w:rPr>
          <w:rFonts w:ascii="Arial" w:hAnsi="Arial" w:cs="Arial"/>
          <w:sz w:val="24"/>
          <w:szCs w:val="24"/>
        </w:rPr>
        <w:t xml:space="preserve">ozwoju </w:t>
      </w:r>
      <w:r w:rsidRPr="005423F7">
        <w:rPr>
          <w:rFonts w:ascii="Arial" w:hAnsi="Arial" w:cs="Arial"/>
          <w:sz w:val="24"/>
          <w:szCs w:val="24"/>
        </w:rPr>
        <w:t>E</w:t>
      </w:r>
      <w:r w:rsidR="00A26F6E" w:rsidRPr="005423F7">
        <w:rPr>
          <w:rFonts w:ascii="Arial" w:hAnsi="Arial" w:cs="Arial"/>
          <w:sz w:val="24"/>
          <w:szCs w:val="24"/>
        </w:rPr>
        <w:t>dukacji</w:t>
      </w:r>
      <w:r w:rsidRPr="005423F7">
        <w:rPr>
          <w:rFonts w:ascii="Arial" w:hAnsi="Arial" w:cs="Arial"/>
          <w:sz w:val="24"/>
          <w:szCs w:val="24"/>
        </w:rPr>
        <w:t>.</w:t>
      </w:r>
      <w:r w:rsidR="00977711" w:rsidRPr="005423F7">
        <w:rPr>
          <w:rFonts w:ascii="Arial" w:hAnsi="Arial" w:cs="Arial"/>
          <w:sz w:val="24"/>
          <w:szCs w:val="24"/>
        </w:rPr>
        <w:t xml:space="preserve"> </w:t>
      </w:r>
      <w:r w:rsidRPr="005423F7">
        <w:rPr>
          <w:rFonts w:ascii="Arial" w:hAnsi="Arial" w:cs="Arial"/>
          <w:sz w:val="24"/>
          <w:szCs w:val="24"/>
        </w:rPr>
        <w:t xml:space="preserve">W ramach projektu założono objęcie wsparciem szkoleniowym 151 </w:t>
      </w:r>
      <w:r w:rsidRPr="005423F7">
        <w:rPr>
          <w:rFonts w:ascii="Arial" w:hAnsi="Arial" w:cs="Arial"/>
          <w:sz w:val="24"/>
          <w:szCs w:val="24"/>
        </w:rPr>
        <w:lastRenderedPageBreak/>
        <w:t>nauczycieli szkół/przedszkoli. Szkolenia realizowane będą w formie hybrydowej z wykorzystaniem Zinte</w:t>
      </w:r>
      <w:r w:rsidR="001F59E3">
        <w:rPr>
          <w:rFonts w:ascii="Arial" w:hAnsi="Arial" w:cs="Arial"/>
          <w:sz w:val="24"/>
          <w:szCs w:val="24"/>
        </w:rPr>
        <w:t>growanej Platformy Edukacyjnej.</w:t>
      </w:r>
    </w:p>
    <w:p w14:paraId="1DD478F5" w14:textId="77777777" w:rsidR="00BE1EEC" w:rsidRPr="005423F7" w:rsidRDefault="00BE1EEC" w:rsidP="005423F7">
      <w:pPr>
        <w:spacing w:after="0" w:line="276" w:lineRule="auto"/>
        <w:ind w:firstLine="709"/>
        <w:rPr>
          <w:rFonts w:ascii="Arial" w:hAnsi="Arial" w:cs="Arial"/>
          <w:sz w:val="24"/>
          <w:szCs w:val="24"/>
        </w:rPr>
      </w:pPr>
      <w:r w:rsidRPr="005423F7">
        <w:rPr>
          <w:rFonts w:ascii="Arial" w:hAnsi="Arial" w:cs="Arial"/>
          <w:sz w:val="24"/>
          <w:szCs w:val="24"/>
        </w:rPr>
        <w:t>W związku z epidemią COVID-19 w Polsce realizacja projektu została opóźniona.</w:t>
      </w:r>
    </w:p>
    <w:p w14:paraId="7B3123D2" w14:textId="77777777" w:rsidR="00BE1EEC" w:rsidRPr="005423F7" w:rsidRDefault="00BE1EEC" w:rsidP="005423F7">
      <w:pPr>
        <w:spacing w:after="0" w:line="276" w:lineRule="auto"/>
        <w:ind w:firstLine="709"/>
        <w:rPr>
          <w:rFonts w:ascii="Arial" w:hAnsi="Arial" w:cs="Arial"/>
          <w:sz w:val="24"/>
          <w:szCs w:val="24"/>
        </w:rPr>
      </w:pPr>
      <w:r w:rsidRPr="005423F7">
        <w:rPr>
          <w:rFonts w:ascii="Arial" w:hAnsi="Arial" w:cs="Arial"/>
          <w:sz w:val="24"/>
          <w:szCs w:val="24"/>
        </w:rPr>
        <w:t>Uruchomiono rekrutacje do projektu, stworzono stronę internetową oraz prowadzono kampani</w:t>
      </w:r>
      <w:r w:rsidR="00A26F6E" w:rsidRPr="005423F7">
        <w:rPr>
          <w:rFonts w:ascii="Arial" w:hAnsi="Arial" w:cs="Arial"/>
          <w:sz w:val="24"/>
          <w:szCs w:val="24"/>
        </w:rPr>
        <w:t xml:space="preserve">ę </w:t>
      </w:r>
      <w:r w:rsidRPr="005423F7">
        <w:rPr>
          <w:rFonts w:ascii="Arial" w:hAnsi="Arial" w:cs="Arial"/>
          <w:sz w:val="24"/>
          <w:szCs w:val="24"/>
        </w:rPr>
        <w:t>promocyjną.</w:t>
      </w:r>
      <w:r w:rsidR="00A26F6E" w:rsidRPr="005423F7">
        <w:rPr>
          <w:rFonts w:ascii="Arial" w:hAnsi="Arial" w:cs="Arial"/>
          <w:sz w:val="24"/>
          <w:szCs w:val="24"/>
        </w:rPr>
        <w:t xml:space="preserve"> </w:t>
      </w:r>
      <w:r w:rsidRPr="005423F7">
        <w:rPr>
          <w:rFonts w:ascii="Arial" w:hAnsi="Arial" w:cs="Arial"/>
          <w:sz w:val="24"/>
          <w:szCs w:val="24"/>
        </w:rPr>
        <w:t>Zakończenie szkoleń i doradztwa/konsultacji dla uczestników projektu zaplanowano na luty 2022 r.</w:t>
      </w:r>
    </w:p>
    <w:p w14:paraId="273820CF" w14:textId="77777777"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t>Wskaźniki w ramach projektu:</w:t>
      </w:r>
    </w:p>
    <w:p w14:paraId="2F4F5FDF" w14:textId="77777777"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t>Wskaźniki produktu:</w:t>
      </w:r>
    </w:p>
    <w:p w14:paraId="131DAA1B" w14:textId="21816B91" w:rsidR="00BE1EEC" w:rsidRPr="001F59E3" w:rsidRDefault="00BE1EEC" w:rsidP="00376DDC">
      <w:pPr>
        <w:pStyle w:val="Akapitzlist"/>
        <w:numPr>
          <w:ilvl w:val="0"/>
          <w:numId w:val="323"/>
        </w:numPr>
        <w:spacing w:after="0" w:line="276" w:lineRule="auto"/>
        <w:rPr>
          <w:rFonts w:ascii="Arial" w:hAnsi="Arial" w:cs="Arial"/>
          <w:sz w:val="24"/>
          <w:szCs w:val="24"/>
        </w:rPr>
      </w:pPr>
      <w:r w:rsidRPr="001F59E3">
        <w:rPr>
          <w:rFonts w:ascii="Arial" w:hAnsi="Arial" w:cs="Arial"/>
          <w:sz w:val="24"/>
          <w:szCs w:val="24"/>
        </w:rPr>
        <w:t>Liczba nauczycieli ze szkół i przedszkoli objętych działaniami szkoleniowymi w zakresie kształcenia na odległość – 161 uczestników</w:t>
      </w:r>
      <w:r w:rsidR="00977711" w:rsidRPr="001F59E3">
        <w:rPr>
          <w:rFonts w:ascii="Arial" w:hAnsi="Arial" w:cs="Arial"/>
          <w:sz w:val="24"/>
          <w:szCs w:val="24"/>
        </w:rPr>
        <w:t>.</w:t>
      </w:r>
    </w:p>
    <w:p w14:paraId="74139B35" w14:textId="4DF0E32A" w:rsidR="00BE1EEC" w:rsidRPr="001F59E3" w:rsidRDefault="00BE1EEC" w:rsidP="00376DDC">
      <w:pPr>
        <w:pStyle w:val="Akapitzlist"/>
        <w:numPr>
          <w:ilvl w:val="0"/>
          <w:numId w:val="323"/>
        </w:numPr>
        <w:spacing w:after="0" w:line="276" w:lineRule="auto"/>
        <w:rPr>
          <w:rFonts w:ascii="Arial" w:hAnsi="Arial" w:cs="Arial"/>
          <w:sz w:val="24"/>
          <w:szCs w:val="24"/>
        </w:rPr>
      </w:pPr>
      <w:r w:rsidRPr="001F59E3">
        <w:rPr>
          <w:rFonts w:ascii="Arial" w:hAnsi="Arial" w:cs="Arial"/>
          <w:sz w:val="24"/>
          <w:szCs w:val="24"/>
        </w:rPr>
        <w:t>Liczba pracowników placówek doskonalenia nauczycieli, bibliotek pedagogicznych objętych działaniami szkoleniowymi w zakresie kształcenia na odległość – 16 uczestników</w:t>
      </w:r>
      <w:r w:rsidR="00977711" w:rsidRPr="001F59E3">
        <w:rPr>
          <w:rFonts w:ascii="Arial" w:hAnsi="Arial" w:cs="Arial"/>
          <w:sz w:val="24"/>
          <w:szCs w:val="24"/>
        </w:rPr>
        <w:t>.</w:t>
      </w:r>
    </w:p>
    <w:p w14:paraId="2F363272" w14:textId="5CE02E4E" w:rsidR="00BE1EEC" w:rsidRPr="001F59E3" w:rsidRDefault="00BE1EEC" w:rsidP="00376DDC">
      <w:pPr>
        <w:pStyle w:val="Akapitzlist"/>
        <w:numPr>
          <w:ilvl w:val="0"/>
          <w:numId w:val="323"/>
        </w:numPr>
        <w:spacing w:after="0" w:line="276" w:lineRule="auto"/>
        <w:rPr>
          <w:rFonts w:ascii="Arial" w:hAnsi="Arial" w:cs="Arial"/>
          <w:sz w:val="24"/>
          <w:szCs w:val="24"/>
        </w:rPr>
      </w:pPr>
      <w:r w:rsidRPr="001F59E3">
        <w:rPr>
          <w:rFonts w:ascii="Arial" w:hAnsi="Arial" w:cs="Arial"/>
          <w:sz w:val="24"/>
          <w:szCs w:val="24"/>
        </w:rPr>
        <w:t>Liczba uczestników objętych wsparciem w zakresie zwalczania lub przeciwdziałania skutkom pandemii COVID-19 –  177 uczestników</w:t>
      </w:r>
      <w:r w:rsidR="00977711" w:rsidRPr="001F59E3">
        <w:rPr>
          <w:rFonts w:ascii="Arial" w:hAnsi="Arial" w:cs="Arial"/>
          <w:sz w:val="24"/>
          <w:szCs w:val="24"/>
        </w:rPr>
        <w:t>.</w:t>
      </w:r>
    </w:p>
    <w:p w14:paraId="4D3A125C" w14:textId="77777777"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t>Wskaźnik rezultatu:</w:t>
      </w:r>
    </w:p>
    <w:p w14:paraId="47DF302F" w14:textId="77777777"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t>Liczba uczestników, którzy rozwinęli kompetencje w zakresie edukacji zdalnej – 16 uczestników.</w:t>
      </w:r>
    </w:p>
    <w:p w14:paraId="58484FF8" w14:textId="77777777"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t>Wartość projektu: ogółem 154</w:t>
      </w:r>
      <w:r w:rsidR="00977711" w:rsidRPr="005423F7">
        <w:rPr>
          <w:rFonts w:ascii="Arial" w:hAnsi="Arial" w:cs="Arial"/>
          <w:sz w:val="24"/>
          <w:szCs w:val="24"/>
        </w:rPr>
        <w:t xml:space="preserve"> </w:t>
      </w:r>
      <w:r w:rsidRPr="005423F7">
        <w:rPr>
          <w:rFonts w:ascii="Arial" w:hAnsi="Arial" w:cs="Arial"/>
          <w:sz w:val="24"/>
          <w:szCs w:val="24"/>
        </w:rPr>
        <w:t>375,00 zł, w tym EFS 130</w:t>
      </w:r>
      <w:r w:rsidR="00977711" w:rsidRPr="005423F7">
        <w:rPr>
          <w:rFonts w:ascii="Arial" w:hAnsi="Arial" w:cs="Arial"/>
          <w:sz w:val="24"/>
          <w:szCs w:val="24"/>
        </w:rPr>
        <w:t xml:space="preserve"> </w:t>
      </w:r>
      <w:r w:rsidRPr="005423F7">
        <w:rPr>
          <w:rFonts w:ascii="Arial" w:hAnsi="Arial" w:cs="Arial"/>
          <w:sz w:val="24"/>
          <w:szCs w:val="24"/>
        </w:rPr>
        <w:t>107,25 zł, budżet państwa 24</w:t>
      </w:r>
      <w:r w:rsidR="00977711" w:rsidRPr="005423F7">
        <w:rPr>
          <w:rFonts w:ascii="Arial" w:hAnsi="Arial" w:cs="Arial"/>
          <w:sz w:val="24"/>
          <w:szCs w:val="24"/>
        </w:rPr>
        <w:t xml:space="preserve"> </w:t>
      </w:r>
      <w:r w:rsidRPr="005423F7">
        <w:rPr>
          <w:rFonts w:ascii="Arial" w:hAnsi="Arial" w:cs="Arial"/>
          <w:sz w:val="24"/>
          <w:szCs w:val="24"/>
        </w:rPr>
        <w:t>267,75 zł.</w:t>
      </w:r>
    </w:p>
    <w:p w14:paraId="6930AF37" w14:textId="77777777" w:rsidR="00977711" w:rsidRPr="005423F7" w:rsidRDefault="00BE1EEC" w:rsidP="005423F7">
      <w:pPr>
        <w:spacing w:after="0" w:line="276" w:lineRule="auto"/>
        <w:rPr>
          <w:rFonts w:ascii="Arial" w:hAnsi="Arial" w:cs="Arial"/>
          <w:sz w:val="24"/>
          <w:szCs w:val="24"/>
        </w:rPr>
      </w:pPr>
      <w:r w:rsidRPr="005423F7">
        <w:rPr>
          <w:rFonts w:ascii="Arial" w:hAnsi="Arial" w:cs="Arial"/>
          <w:sz w:val="24"/>
          <w:szCs w:val="24"/>
        </w:rPr>
        <w:t>Wydatki poniesione od początku realizacji projektu do dnia 31 grudnia 2021</w:t>
      </w:r>
      <w:r w:rsidR="00977711" w:rsidRPr="005423F7">
        <w:rPr>
          <w:rFonts w:ascii="Arial" w:hAnsi="Arial" w:cs="Arial"/>
          <w:sz w:val="24"/>
          <w:szCs w:val="24"/>
        </w:rPr>
        <w:t xml:space="preserve"> r.</w:t>
      </w:r>
      <w:r w:rsidRPr="005423F7">
        <w:rPr>
          <w:rFonts w:ascii="Arial" w:hAnsi="Arial" w:cs="Arial"/>
          <w:sz w:val="24"/>
          <w:szCs w:val="24"/>
        </w:rPr>
        <w:t xml:space="preserve"> – 73</w:t>
      </w:r>
      <w:r w:rsidR="00977711" w:rsidRPr="005423F7">
        <w:rPr>
          <w:rFonts w:ascii="Arial" w:hAnsi="Arial" w:cs="Arial"/>
          <w:sz w:val="24"/>
          <w:szCs w:val="24"/>
        </w:rPr>
        <w:t xml:space="preserve"> </w:t>
      </w:r>
      <w:r w:rsidRPr="005423F7">
        <w:rPr>
          <w:rFonts w:ascii="Arial" w:hAnsi="Arial" w:cs="Arial"/>
          <w:sz w:val="24"/>
          <w:szCs w:val="24"/>
        </w:rPr>
        <w:t xml:space="preserve">655,61 zł. </w:t>
      </w:r>
    </w:p>
    <w:p w14:paraId="0BBEADD2" w14:textId="77777777" w:rsidR="00BE1EEC" w:rsidRPr="005423F7" w:rsidRDefault="00BE1EEC" w:rsidP="00376DDC">
      <w:pPr>
        <w:numPr>
          <w:ilvl w:val="0"/>
          <w:numId w:val="203"/>
        </w:numPr>
        <w:spacing w:after="0" w:line="276" w:lineRule="auto"/>
        <w:contextualSpacing/>
        <w:rPr>
          <w:rFonts w:ascii="Arial" w:hAnsi="Arial" w:cs="Arial"/>
          <w:sz w:val="24"/>
          <w:szCs w:val="24"/>
          <w:u w:val="single"/>
        </w:rPr>
      </w:pPr>
      <w:r w:rsidRPr="005423F7">
        <w:rPr>
          <w:rFonts w:ascii="Arial" w:hAnsi="Arial" w:cs="Arial"/>
          <w:sz w:val="24"/>
          <w:szCs w:val="24"/>
          <w:u w:val="single"/>
        </w:rPr>
        <w:t>Projekt pn. „POPOJUTRZE 2.0 – KSZTAŁCENIE”</w:t>
      </w:r>
    </w:p>
    <w:p w14:paraId="2D1F06CA" w14:textId="0AB91EC6"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Projekt realizowany w ramach Programu Operacyjnego Wiedza Edukacja Rozwój na lata 2014-2020, II Oś Priorytetowa Priorytet IV Innowacje Społeczne i współpraca ponadnarodowa, Działanie 4.1 Innowacje Społeczne, przez Województwo Podkarpackie/Medyczno-Społecznego Centrum Kształcenia Zawodowego i Ustawicznego w Rzeszowie.</w:t>
      </w:r>
      <w:r w:rsidR="00977711" w:rsidRPr="005423F7">
        <w:rPr>
          <w:rFonts w:ascii="Arial" w:hAnsi="Arial" w:cs="Arial"/>
          <w:sz w:val="24"/>
          <w:szCs w:val="24"/>
        </w:rPr>
        <w:t xml:space="preserve"> </w:t>
      </w:r>
      <w:r w:rsidRPr="005423F7">
        <w:rPr>
          <w:rFonts w:ascii="Arial" w:hAnsi="Arial" w:cs="Arial"/>
          <w:sz w:val="24"/>
          <w:szCs w:val="24"/>
        </w:rPr>
        <w:t>Projekt jest adresowany do nauczycieli szkół policealnych, którzy prowadzą zajęcia praktyczne w zawodzie oraz słuchaczy szkół policealnych.</w:t>
      </w:r>
      <w:r w:rsidR="00977711" w:rsidRPr="005423F7">
        <w:rPr>
          <w:rFonts w:ascii="Arial" w:hAnsi="Arial" w:cs="Arial"/>
          <w:sz w:val="24"/>
          <w:szCs w:val="24"/>
        </w:rPr>
        <w:t xml:space="preserve"> </w:t>
      </w:r>
      <w:r w:rsidRPr="005423F7">
        <w:rPr>
          <w:rFonts w:ascii="Arial" w:hAnsi="Arial" w:cs="Arial"/>
          <w:sz w:val="24"/>
          <w:szCs w:val="24"/>
        </w:rPr>
        <w:t>Wniosek o dofinansowanie projektu pn. „POPOJUTRZE 2.0 – KSZTAŁCENIE” nr POWR.04.01.00-00-I108/19 w ramach Programu Operacyjnego Wiedza Edukacja Rozwój, Priorytet IV Innowacje Społeczne i współpraca ponadnarodowa, Działanie 4.1 Innowacje Społeczne został zatwierdzony do realizacji i otrzymał dofinansowanie w kwocie 40 970,00 zł.</w:t>
      </w:r>
    </w:p>
    <w:p w14:paraId="1A544163" w14:textId="7ADE4999"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Projekt realizowany w okresie od 10 listopada 2021 r. do 15 maja 2022 r</w:t>
      </w:r>
      <w:r w:rsidR="00977711" w:rsidRPr="005423F7">
        <w:rPr>
          <w:rFonts w:ascii="Arial" w:hAnsi="Arial" w:cs="Arial"/>
          <w:sz w:val="24"/>
          <w:szCs w:val="24"/>
        </w:rPr>
        <w:t xml:space="preserve">. </w:t>
      </w:r>
      <w:r w:rsidRPr="005423F7">
        <w:rPr>
          <w:rFonts w:ascii="Arial" w:hAnsi="Arial" w:cs="Arial"/>
          <w:sz w:val="24"/>
          <w:szCs w:val="24"/>
        </w:rPr>
        <w:t xml:space="preserve">na podstawie </w:t>
      </w:r>
      <w:r w:rsidR="001A4C15" w:rsidRPr="005423F7">
        <w:rPr>
          <w:rFonts w:ascii="Arial" w:hAnsi="Arial" w:cs="Arial"/>
          <w:sz w:val="24"/>
          <w:szCs w:val="24"/>
        </w:rPr>
        <w:t>u</w:t>
      </w:r>
      <w:r w:rsidRPr="005423F7">
        <w:rPr>
          <w:rFonts w:ascii="Arial" w:hAnsi="Arial" w:cs="Arial"/>
          <w:sz w:val="24"/>
          <w:szCs w:val="24"/>
        </w:rPr>
        <w:t>mowy o powierzenie grantu Nr 32/POP/2021 z dnia 09 listopada 2021 r.</w:t>
      </w:r>
    </w:p>
    <w:p w14:paraId="2D5D29D0" w14:textId="7D085BD6"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Celem projektu jest dostarczenie innowacji w postaci produktu hybrydowego modelu kształcenia praktycznego w zawodzie opisanego i opublikowanego na zasadzie wolnej licencji, tak aby był łatwo dostępny i mógł być efektywnie wykorzystany przez wszystkich zainteresowanych. Rozwiąże to też problem w zakresie prowadzenia kształcenia praktycznego metodami zdalnymi oraz techn</w:t>
      </w:r>
      <w:r w:rsidR="001F59E3">
        <w:rPr>
          <w:rFonts w:ascii="Arial" w:hAnsi="Arial" w:cs="Arial"/>
          <w:sz w:val="24"/>
          <w:szCs w:val="24"/>
        </w:rPr>
        <w:t>ikami aktywizującymi słuchaczy.</w:t>
      </w:r>
    </w:p>
    <w:p w14:paraId="6A19E8E7" w14:textId="7E408449" w:rsidR="00BE1EEC" w:rsidRPr="005423F7" w:rsidRDefault="001F59E3" w:rsidP="005423F7">
      <w:pPr>
        <w:spacing w:after="0" w:line="276" w:lineRule="auto"/>
        <w:rPr>
          <w:rFonts w:ascii="Arial" w:hAnsi="Arial" w:cs="Arial"/>
          <w:sz w:val="24"/>
          <w:szCs w:val="24"/>
        </w:rPr>
      </w:pPr>
      <w:r>
        <w:rPr>
          <w:rFonts w:ascii="Arial" w:hAnsi="Arial" w:cs="Arial"/>
          <w:sz w:val="24"/>
          <w:szCs w:val="24"/>
        </w:rPr>
        <w:t xml:space="preserve">Realizacja projektu zakłada - </w:t>
      </w:r>
      <w:r w:rsidR="00BE1EEC" w:rsidRPr="005423F7">
        <w:rPr>
          <w:rFonts w:ascii="Arial" w:hAnsi="Arial" w:cs="Arial"/>
          <w:sz w:val="24"/>
          <w:szCs w:val="24"/>
        </w:rPr>
        <w:t>3 etapy:</w:t>
      </w:r>
    </w:p>
    <w:p w14:paraId="7F08C5AC" w14:textId="77777777" w:rsidR="00BE1EEC" w:rsidRPr="005423F7" w:rsidRDefault="00BE1EEC" w:rsidP="005423F7">
      <w:pPr>
        <w:spacing w:after="0" w:line="276" w:lineRule="auto"/>
        <w:ind w:left="357" w:hanging="357"/>
        <w:rPr>
          <w:rFonts w:ascii="Arial" w:hAnsi="Arial" w:cs="Arial"/>
          <w:sz w:val="24"/>
          <w:szCs w:val="24"/>
        </w:rPr>
      </w:pPr>
      <w:r w:rsidRPr="005423F7">
        <w:rPr>
          <w:rFonts w:ascii="Arial" w:hAnsi="Arial" w:cs="Arial"/>
          <w:sz w:val="24"/>
          <w:szCs w:val="24"/>
        </w:rPr>
        <w:t>1.</w:t>
      </w:r>
      <w:r w:rsidRPr="005423F7">
        <w:rPr>
          <w:rFonts w:ascii="Arial" w:hAnsi="Arial" w:cs="Arial"/>
          <w:sz w:val="24"/>
          <w:szCs w:val="24"/>
        </w:rPr>
        <w:tab/>
        <w:t>Prototyp i jego testowanie - okres realizacji od 10 listopada 2021 r. do 21 stycznia 2022 r. – obejmuje wynagrodzenia z umów zlecenia dla pracowników pedagogicznych  ( opracowanie zarysu metodologicznego metody projektu edukacyjnego, stworzenie prototypowego scenariusza zajęć praktycznych, testowanie z grupą docelową.</w:t>
      </w:r>
    </w:p>
    <w:p w14:paraId="0E945CEF" w14:textId="77777777" w:rsidR="00BE1EEC" w:rsidRPr="005423F7" w:rsidRDefault="00BE1EEC" w:rsidP="005423F7">
      <w:pPr>
        <w:spacing w:after="0" w:line="276" w:lineRule="auto"/>
        <w:ind w:left="357" w:hanging="357"/>
        <w:rPr>
          <w:rFonts w:ascii="Arial" w:hAnsi="Arial" w:cs="Arial"/>
          <w:sz w:val="24"/>
          <w:szCs w:val="24"/>
        </w:rPr>
      </w:pPr>
      <w:r w:rsidRPr="005423F7">
        <w:rPr>
          <w:rFonts w:ascii="Arial" w:hAnsi="Arial" w:cs="Arial"/>
          <w:sz w:val="24"/>
          <w:szCs w:val="24"/>
        </w:rPr>
        <w:t>2.</w:t>
      </w:r>
      <w:r w:rsidRPr="005423F7">
        <w:rPr>
          <w:rFonts w:ascii="Arial" w:hAnsi="Arial" w:cs="Arial"/>
          <w:sz w:val="24"/>
          <w:szCs w:val="24"/>
        </w:rPr>
        <w:tab/>
        <w:t xml:space="preserve">Prototyp i jego testowanie </w:t>
      </w:r>
      <w:r w:rsidR="00F36443" w:rsidRPr="005423F7">
        <w:rPr>
          <w:rFonts w:ascii="Arial" w:hAnsi="Arial" w:cs="Arial"/>
          <w:sz w:val="24"/>
          <w:szCs w:val="24"/>
        </w:rPr>
        <w:t xml:space="preserve">- </w:t>
      </w:r>
      <w:r w:rsidRPr="005423F7">
        <w:rPr>
          <w:rFonts w:ascii="Arial" w:hAnsi="Arial" w:cs="Arial"/>
          <w:sz w:val="24"/>
          <w:szCs w:val="24"/>
        </w:rPr>
        <w:t>okres realizacji od 22 stycznia 2022 r. do 20 kwietnia 2022 r. – obejmuje wynagrodzenia z</w:t>
      </w:r>
      <w:r w:rsidR="00F36443" w:rsidRPr="005423F7">
        <w:rPr>
          <w:rFonts w:ascii="Arial" w:hAnsi="Arial" w:cs="Arial"/>
          <w:sz w:val="24"/>
          <w:szCs w:val="24"/>
        </w:rPr>
        <w:t xml:space="preserve"> </w:t>
      </w:r>
      <w:r w:rsidRPr="005423F7">
        <w:rPr>
          <w:rFonts w:ascii="Arial" w:hAnsi="Arial" w:cs="Arial"/>
          <w:sz w:val="24"/>
          <w:szCs w:val="24"/>
        </w:rPr>
        <w:t xml:space="preserve">umów zlecenia dla pracowników pedagogicznych oraz zakup usług (opracowanie przewodnika opisującego metodę projektu edukacyjnego, dokument </w:t>
      </w:r>
      <w:r w:rsidRPr="005423F7">
        <w:rPr>
          <w:rFonts w:ascii="Arial" w:hAnsi="Arial" w:cs="Arial"/>
          <w:sz w:val="24"/>
          <w:szCs w:val="24"/>
        </w:rPr>
        <w:lastRenderedPageBreak/>
        <w:t>opisujący narzędzia cyfrowe, zbiór przykładowych scenariuszy zajęć praktycznych, wykonanie filmów, opracowanie szaty graficznej i strony internetowej).</w:t>
      </w:r>
    </w:p>
    <w:p w14:paraId="6CBE03A1" w14:textId="77777777" w:rsidR="00BE1EEC" w:rsidRPr="005423F7" w:rsidRDefault="00BE1EEC" w:rsidP="005423F7">
      <w:pPr>
        <w:spacing w:after="0" w:line="276" w:lineRule="auto"/>
        <w:ind w:left="357" w:hanging="357"/>
        <w:rPr>
          <w:rFonts w:ascii="Arial" w:hAnsi="Arial" w:cs="Arial"/>
          <w:sz w:val="24"/>
          <w:szCs w:val="24"/>
        </w:rPr>
      </w:pPr>
      <w:r w:rsidRPr="005423F7">
        <w:rPr>
          <w:rFonts w:ascii="Arial" w:hAnsi="Arial" w:cs="Arial"/>
          <w:sz w:val="24"/>
          <w:szCs w:val="24"/>
        </w:rPr>
        <w:t>3.</w:t>
      </w:r>
      <w:r w:rsidRPr="005423F7">
        <w:rPr>
          <w:rFonts w:ascii="Arial" w:hAnsi="Arial" w:cs="Arial"/>
          <w:sz w:val="24"/>
          <w:szCs w:val="24"/>
        </w:rPr>
        <w:tab/>
        <w:t xml:space="preserve">Prototyp i jego testowanie </w:t>
      </w:r>
      <w:r w:rsidR="00F36443" w:rsidRPr="005423F7">
        <w:rPr>
          <w:rFonts w:ascii="Arial" w:hAnsi="Arial" w:cs="Arial"/>
          <w:sz w:val="24"/>
          <w:szCs w:val="24"/>
        </w:rPr>
        <w:t xml:space="preserve">- </w:t>
      </w:r>
      <w:r w:rsidRPr="005423F7">
        <w:rPr>
          <w:rFonts w:ascii="Arial" w:hAnsi="Arial" w:cs="Arial"/>
          <w:sz w:val="24"/>
          <w:szCs w:val="24"/>
        </w:rPr>
        <w:t>okres realizacji od 21 kwietnia 2022 r. do 15 maja 2022 r.  – to wynagrodzenia z umów zlecenia dla pracowników pedagogicznych oraz zakup usług (wprowadzanie zmian i korekt do przewodnika, dokumentu cyfrowego, scenariuszy oraz korekta filmów).</w:t>
      </w:r>
    </w:p>
    <w:p w14:paraId="509E2A47" w14:textId="4B51DF27"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t>Planowane łączne nakłady finansowe 40 970,00 zł, w tym:  38 629,00 zł - środki europejskie, 2 341,00 zł - dotac</w:t>
      </w:r>
      <w:r w:rsidR="001F59E3">
        <w:rPr>
          <w:rFonts w:ascii="Arial" w:hAnsi="Arial" w:cs="Arial"/>
          <w:sz w:val="24"/>
          <w:szCs w:val="24"/>
        </w:rPr>
        <w:t>ja celowa.</w:t>
      </w:r>
    </w:p>
    <w:p w14:paraId="5EC8CA1F" w14:textId="77777777"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t>Od początku realizacji projektu do dnia 31 grudnia 2021 r. zrealizowano wydatki w wysokości 0,00 zł.</w:t>
      </w:r>
    </w:p>
    <w:p w14:paraId="694D85C3" w14:textId="2E70D0EA" w:rsidR="00BE1EEC" w:rsidRPr="001F59E3" w:rsidRDefault="00BE1EEC" w:rsidP="001F59E3">
      <w:pPr>
        <w:spacing w:after="120" w:line="276" w:lineRule="auto"/>
        <w:rPr>
          <w:rFonts w:ascii="Arial" w:hAnsi="Arial" w:cs="Arial"/>
          <w:sz w:val="24"/>
          <w:szCs w:val="24"/>
        </w:rPr>
      </w:pPr>
      <w:r w:rsidRPr="005423F7">
        <w:rPr>
          <w:rFonts w:ascii="Arial" w:hAnsi="Arial" w:cs="Arial"/>
          <w:sz w:val="24"/>
          <w:szCs w:val="24"/>
        </w:rPr>
        <w:t xml:space="preserve">Do 31 grudnia 2021 r. w ramach realizacji projektu został opracowany zarys metodologiczny metody projektu edukacyjnego, został stworzony prototyp </w:t>
      </w:r>
      <w:r w:rsidR="001F59E3">
        <w:rPr>
          <w:rFonts w:ascii="Arial" w:hAnsi="Arial" w:cs="Arial"/>
          <w:sz w:val="24"/>
          <w:szCs w:val="24"/>
        </w:rPr>
        <w:t>scenariusza zajęć praktycznych.</w:t>
      </w:r>
    </w:p>
    <w:p w14:paraId="5E116626" w14:textId="5EEE66BD" w:rsidR="00B92322" w:rsidRPr="005423F7" w:rsidRDefault="00B92322" w:rsidP="005423F7">
      <w:pPr>
        <w:spacing w:after="0" w:line="276" w:lineRule="auto"/>
        <w:rPr>
          <w:rFonts w:ascii="Arial" w:hAnsi="Arial" w:cs="Arial"/>
          <w:sz w:val="24"/>
          <w:szCs w:val="24"/>
          <w:u w:val="single"/>
        </w:rPr>
      </w:pPr>
      <w:r w:rsidRPr="005423F7">
        <w:rPr>
          <w:rFonts w:ascii="Arial" w:hAnsi="Arial" w:cs="Arial"/>
          <w:sz w:val="24"/>
          <w:szCs w:val="24"/>
          <w:u w:val="single"/>
        </w:rPr>
        <w:t xml:space="preserve">Dostępna Szkoła – innowacyjne rozwiązania w kreowaniu przyjaznej przestrzeni edukacyjnej z uwzględnieniem potrzeb uczniów oraz otoczenia </w:t>
      </w:r>
    </w:p>
    <w:p w14:paraId="5C88B79D" w14:textId="35355CD9" w:rsidR="00B92322" w:rsidRPr="005423F7" w:rsidRDefault="00B92322" w:rsidP="005423F7">
      <w:pPr>
        <w:pStyle w:val="Akapitzlist"/>
        <w:spacing w:after="0" w:line="276" w:lineRule="auto"/>
        <w:ind w:left="0" w:firstLine="709"/>
        <w:contextualSpacing w:val="0"/>
        <w:rPr>
          <w:rFonts w:ascii="Arial" w:hAnsi="Arial" w:cs="Arial"/>
          <w:sz w:val="24"/>
          <w:szCs w:val="24"/>
        </w:rPr>
      </w:pPr>
      <w:r w:rsidRPr="005423F7">
        <w:rPr>
          <w:rFonts w:ascii="Arial" w:hAnsi="Arial" w:cs="Arial"/>
          <w:sz w:val="24"/>
          <w:szCs w:val="24"/>
        </w:rPr>
        <w:t>Projekt realizowany jest przez Rzeszowską Agen</w:t>
      </w:r>
      <w:r w:rsidR="001F59E3">
        <w:rPr>
          <w:rFonts w:ascii="Arial" w:hAnsi="Arial" w:cs="Arial"/>
          <w:sz w:val="24"/>
          <w:szCs w:val="24"/>
        </w:rPr>
        <w:t xml:space="preserve">cję Rozwoju Regionalnego S.A. </w:t>
      </w:r>
      <w:r w:rsidR="00141EB4">
        <w:rPr>
          <w:rFonts w:ascii="Arial" w:hAnsi="Arial" w:cs="Arial"/>
          <w:sz w:val="24"/>
          <w:szCs w:val="24"/>
        </w:rPr>
        <w:br/>
      </w:r>
      <w:r w:rsidR="001F59E3">
        <w:rPr>
          <w:rFonts w:ascii="Arial" w:hAnsi="Arial" w:cs="Arial"/>
          <w:sz w:val="24"/>
          <w:szCs w:val="24"/>
        </w:rPr>
        <w:t xml:space="preserve">w </w:t>
      </w:r>
      <w:r w:rsidRPr="005423F7">
        <w:rPr>
          <w:rFonts w:ascii="Arial" w:hAnsi="Arial" w:cs="Arial"/>
          <w:sz w:val="24"/>
          <w:szCs w:val="24"/>
        </w:rPr>
        <w:t>partnerstwie ze Stowarzyszeniem Młodych Lubuszan i Politechniką Gdańską na podstawie umowy o dofinansowanie nr POWR.04.01.00-00-DS10/19 z dnia 30 grudnia 2019 r. w ramach Programu Operacyjnego Wiedza Edukacja Rozwój na lata 2014-2020, Oś Priorytetowa IV Innowacje społeczne</w:t>
      </w:r>
      <w:r w:rsidR="00F36443" w:rsidRPr="005423F7">
        <w:rPr>
          <w:rFonts w:ascii="Arial" w:hAnsi="Arial" w:cs="Arial"/>
          <w:sz w:val="24"/>
          <w:szCs w:val="24"/>
        </w:rPr>
        <w:t xml:space="preserve"> </w:t>
      </w:r>
      <w:r w:rsidRPr="005423F7">
        <w:rPr>
          <w:rFonts w:ascii="Arial" w:hAnsi="Arial" w:cs="Arial"/>
          <w:sz w:val="24"/>
          <w:szCs w:val="24"/>
        </w:rPr>
        <w:t xml:space="preserve">i współpraca ponadnarodowa, Działanie 4.1 Innowacje społeczne </w:t>
      </w:r>
      <w:r w:rsidR="00141EB4">
        <w:rPr>
          <w:rFonts w:ascii="Arial" w:hAnsi="Arial" w:cs="Arial"/>
          <w:sz w:val="24"/>
          <w:szCs w:val="24"/>
        </w:rPr>
        <w:br/>
      </w:r>
      <w:r w:rsidRPr="005423F7">
        <w:rPr>
          <w:rFonts w:ascii="Arial" w:hAnsi="Arial" w:cs="Arial"/>
          <w:sz w:val="24"/>
          <w:szCs w:val="24"/>
        </w:rPr>
        <w:t xml:space="preserve">w okresie od 1 listopada 2019 r. do 30 listopada 2023 r. W wyniku negocjacji prowadzonych </w:t>
      </w:r>
      <w:r w:rsidR="00141EB4">
        <w:rPr>
          <w:rFonts w:ascii="Arial" w:hAnsi="Arial" w:cs="Arial"/>
          <w:sz w:val="24"/>
          <w:szCs w:val="24"/>
        </w:rPr>
        <w:br/>
      </w:r>
      <w:r w:rsidRPr="005423F7">
        <w:rPr>
          <w:rFonts w:ascii="Arial" w:hAnsi="Arial" w:cs="Arial"/>
          <w:sz w:val="24"/>
          <w:szCs w:val="24"/>
        </w:rPr>
        <w:t>z Ministerstwem Funduszy i Polityki Regionalnej w 2021 r. uzyskano nadkontraktację budżetu projektu do wysokości 59 646 619,78 zł. Budżet środków zaplanowany na 2022 r. opiewa na wartość 23 101 063,34 zł.</w:t>
      </w:r>
    </w:p>
    <w:p w14:paraId="4D0C7A1A" w14:textId="77777777" w:rsidR="001F59E3" w:rsidRDefault="00B92322" w:rsidP="001F59E3">
      <w:pPr>
        <w:pStyle w:val="Akapitzlist"/>
        <w:spacing w:after="0" w:line="276" w:lineRule="auto"/>
        <w:ind w:left="0" w:firstLine="709"/>
        <w:contextualSpacing w:val="0"/>
        <w:rPr>
          <w:rFonts w:ascii="Arial" w:hAnsi="Arial" w:cs="Arial"/>
          <w:sz w:val="24"/>
          <w:szCs w:val="24"/>
        </w:rPr>
      </w:pPr>
      <w:r w:rsidRPr="005423F7">
        <w:rPr>
          <w:rFonts w:ascii="Arial" w:hAnsi="Arial" w:cs="Arial"/>
          <w:sz w:val="24"/>
          <w:szCs w:val="24"/>
        </w:rPr>
        <w:t xml:space="preserve">Głównym celem projektu jest eliminacja barier w zakresie szeroko rozumianej dostępności funkcjonowania szkół podstawowych, w szczególności w aspekcie: architektonicznym, technicznym, edukacyjno - </w:t>
      </w:r>
      <w:r w:rsidR="001F59E3">
        <w:rPr>
          <w:rFonts w:ascii="Arial" w:hAnsi="Arial" w:cs="Arial"/>
          <w:sz w:val="24"/>
          <w:szCs w:val="24"/>
        </w:rPr>
        <w:t>społecznym oraz organizacyjnym.</w:t>
      </w:r>
    </w:p>
    <w:p w14:paraId="7FA474B0" w14:textId="726C33EB" w:rsidR="00B92322" w:rsidRPr="005423F7" w:rsidRDefault="001F59E3" w:rsidP="001F59E3">
      <w:pPr>
        <w:pStyle w:val="Akapitzlist"/>
        <w:spacing w:after="0" w:line="276" w:lineRule="auto"/>
        <w:ind w:left="0" w:firstLine="709"/>
        <w:contextualSpacing w:val="0"/>
        <w:rPr>
          <w:rFonts w:ascii="Arial" w:hAnsi="Arial" w:cs="Arial"/>
          <w:sz w:val="24"/>
          <w:szCs w:val="24"/>
        </w:rPr>
      </w:pPr>
      <w:r>
        <w:rPr>
          <w:rFonts w:ascii="Arial" w:hAnsi="Arial" w:cs="Arial"/>
          <w:sz w:val="24"/>
          <w:szCs w:val="24"/>
        </w:rPr>
        <w:t xml:space="preserve">Projekt polega na </w:t>
      </w:r>
      <w:r w:rsidR="00B92322" w:rsidRPr="005423F7">
        <w:rPr>
          <w:rFonts w:ascii="Arial" w:hAnsi="Arial" w:cs="Arial"/>
          <w:sz w:val="24"/>
          <w:szCs w:val="24"/>
        </w:rPr>
        <w:t>opracowaniu „</w:t>
      </w:r>
      <w:r w:rsidR="00B92322" w:rsidRPr="005423F7">
        <w:rPr>
          <w:rStyle w:val="Pogrubienie"/>
          <w:rFonts w:ascii="Arial" w:hAnsi="Arial" w:cs="Arial"/>
          <w:b w:val="0"/>
          <w:bCs w:val="0"/>
          <w:sz w:val="24"/>
          <w:szCs w:val="24"/>
        </w:rPr>
        <w:t>Modelu Dostępnej Szkoły”</w:t>
      </w:r>
      <w:r w:rsidR="00B92322" w:rsidRPr="005423F7">
        <w:rPr>
          <w:rFonts w:ascii="Arial" w:hAnsi="Arial" w:cs="Arial"/>
          <w:b/>
          <w:bCs/>
          <w:sz w:val="24"/>
          <w:szCs w:val="24"/>
        </w:rPr>
        <w:t>,</w:t>
      </w:r>
      <w:r>
        <w:rPr>
          <w:rFonts w:ascii="Arial" w:hAnsi="Arial" w:cs="Arial"/>
          <w:sz w:val="24"/>
          <w:szCs w:val="24"/>
        </w:rPr>
        <w:t xml:space="preserve"> a </w:t>
      </w:r>
      <w:r w:rsidR="00B92322" w:rsidRPr="005423F7">
        <w:rPr>
          <w:rFonts w:ascii="Arial" w:hAnsi="Arial" w:cs="Arial"/>
          <w:sz w:val="24"/>
          <w:szCs w:val="24"/>
        </w:rPr>
        <w:t>następnie jego przetestowaniu wśród</w:t>
      </w:r>
      <w:r w:rsidR="00B92322" w:rsidRPr="005423F7">
        <w:rPr>
          <w:rFonts w:ascii="Arial" w:hAnsi="Arial" w:cs="Arial"/>
          <w:b/>
          <w:sz w:val="24"/>
          <w:szCs w:val="24"/>
        </w:rPr>
        <w:t xml:space="preserve"> </w:t>
      </w:r>
      <w:r w:rsidR="00B92322" w:rsidRPr="005423F7">
        <w:rPr>
          <w:rStyle w:val="Pogrubienie"/>
          <w:rFonts w:ascii="Arial" w:hAnsi="Arial" w:cs="Arial"/>
          <w:b w:val="0"/>
          <w:bCs w:val="0"/>
          <w:sz w:val="24"/>
          <w:szCs w:val="24"/>
        </w:rPr>
        <w:t xml:space="preserve">35 </w:t>
      </w:r>
      <w:r>
        <w:rPr>
          <w:rStyle w:val="Pogrubienie"/>
          <w:rFonts w:ascii="Arial" w:hAnsi="Arial" w:cs="Arial"/>
          <w:b w:val="0"/>
          <w:bCs w:val="0"/>
          <w:sz w:val="24"/>
          <w:szCs w:val="24"/>
        </w:rPr>
        <w:t xml:space="preserve">jednostek prowadzących szkoły w </w:t>
      </w:r>
      <w:r w:rsidR="00B92322" w:rsidRPr="005423F7">
        <w:rPr>
          <w:rStyle w:val="Pogrubienie"/>
          <w:rFonts w:ascii="Arial" w:hAnsi="Arial" w:cs="Arial"/>
          <w:b w:val="0"/>
          <w:bCs w:val="0"/>
          <w:sz w:val="24"/>
          <w:szCs w:val="24"/>
        </w:rPr>
        <w:t>całej Polsce</w:t>
      </w:r>
      <w:r w:rsidR="00B92322" w:rsidRPr="005423F7">
        <w:rPr>
          <w:rFonts w:ascii="Arial" w:hAnsi="Arial" w:cs="Arial"/>
          <w:b/>
          <w:bCs/>
          <w:sz w:val="24"/>
          <w:szCs w:val="24"/>
        </w:rPr>
        <w:t>.</w:t>
      </w:r>
      <w:r w:rsidR="00B92322" w:rsidRPr="005423F7">
        <w:rPr>
          <w:rFonts w:ascii="Arial" w:hAnsi="Arial" w:cs="Arial"/>
          <w:sz w:val="24"/>
          <w:szCs w:val="24"/>
        </w:rPr>
        <w:t xml:space="preserve"> Konkurs jest dostępny dla wszystkich szk</w:t>
      </w:r>
      <w:r>
        <w:rPr>
          <w:rFonts w:ascii="Arial" w:hAnsi="Arial" w:cs="Arial"/>
          <w:sz w:val="24"/>
          <w:szCs w:val="24"/>
        </w:rPr>
        <w:t xml:space="preserve">ół podstawowych, niezależnie od ich zróżnicowania pod </w:t>
      </w:r>
      <w:r w:rsidR="00B92322" w:rsidRPr="005423F7">
        <w:rPr>
          <w:rFonts w:ascii="Arial" w:hAnsi="Arial" w:cs="Arial"/>
          <w:sz w:val="24"/>
          <w:szCs w:val="24"/>
        </w:rPr>
        <w:t>względem wielkości, formy własno</w:t>
      </w:r>
      <w:r>
        <w:rPr>
          <w:rFonts w:ascii="Arial" w:hAnsi="Arial" w:cs="Arial"/>
          <w:sz w:val="24"/>
          <w:szCs w:val="24"/>
        </w:rPr>
        <w:t xml:space="preserve">ści (zarówno szkoły publiczne i niepubliczne), lokalizacji i </w:t>
      </w:r>
      <w:r w:rsidR="00B92322" w:rsidRPr="005423F7">
        <w:rPr>
          <w:rFonts w:ascii="Arial" w:hAnsi="Arial" w:cs="Arial"/>
          <w:sz w:val="24"/>
          <w:szCs w:val="24"/>
        </w:rPr>
        <w:t>rodzaju (szkoły specjalne, powszechne, integracyjne). Projekt jest odpowiedzią</w:t>
      </w:r>
      <w:r w:rsidR="00F36443" w:rsidRPr="005423F7">
        <w:rPr>
          <w:rFonts w:ascii="Arial" w:hAnsi="Arial" w:cs="Arial"/>
          <w:sz w:val="24"/>
          <w:szCs w:val="24"/>
        </w:rPr>
        <w:t xml:space="preserve"> </w:t>
      </w:r>
      <w:r>
        <w:rPr>
          <w:rFonts w:ascii="Arial" w:hAnsi="Arial" w:cs="Arial"/>
          <w:sz w:val="24"/>
          <w:szCs w:val="24"/>
        </w:rPr>
        <w:t xml:space="preserve">na </w:t>
      </w:r>
      <w:r w:rsidR="00B92322" w:rsidRPr="005423F7">
        <w:rPr>
          <w:rFonts w:ascii="Arial" w:hAnsi="Arial" w:cs="Arial"/>
          <w:sz w:val="24"/>
          <w:szCs w:val="24"/>
        </w:rPr>
        <w:t>potrzeby rosnącej liczby dzieci</w:t>
      </w:r>
      <w:r w:rsidR="00F36443" w:rsidRPr="005423F7">
        <w:rPr>
          <w:rFonts w:ascii="Arial" w:hAnsi="Arial" w:cs="Arial"/>
          <w:sz w:val="24"/>
          <w:szCs w:val="24"/>
        </w:rPr>
        <w:t xml:space="preserve"> </w:t>
      </w:r>
      <w:r>
        <w:rPr>
          <w:rFonts w:ascii="Arial" w:hAnsi="Arial" w:cs="Arial"/>
          <w:sz w:val="24"/>
          <w:szCs w:val="24"/>
        </w:rPr>
        <w:t xml:space="preserve">z </w:t>
      </w:r>
      <w:r w:rsidR="00B92322" w:rsidRPr="005423F7">
        <w:rPr>
          <w:rFonts w:ascii="Arial" w:hAnsi="Arial" w:cs="Arial"/>
          <w:sz w:val="24"/>
          <w:szCs w:val="24"/>
        </w:rPr>
        <w:t>niepełnosprawnościami</w:t>
      </w:r>
      <w:r w:rsidR="00444CDF" w:rsidRPr="005423F7">
        <w:rPr>
          <w:rFonts w:ascii="Arial" w:hAnsi="Arial" w:cs="Arial"/>
          <w:sz w:val="24"/>
          <w:szCs w:val="24"/>
        </w:rPr>
        <w:t xml:space="preserve"> </w:t>
      </w:r>
      <w:r>
        <w:rPr>
          <w:rFonts w:ascii="Arial" w:hAnsi="Arial" w:cs="Arial"/>
          <w:sz w:val="24"/>
          <w:szCs w:val="24"/>
        </w:rPr>
        <w:t xml:space="preserve">oraz ze </w:t>
      </w:r>
      <w:r w:rsidR="00B92322" w:rsidRPr="005423F7">
        <w:rPr>
          <w:rFonts w:ascii="Arial" w:hAnsi="Arial" w:cs="Arial"/>
          <w:sz w:val="24"/>
          <w:szCs w:val="24"/>
        </w:rPr>
        <w:t xml:space="preserve">specjalnymi potrzebami edukacyjnymi. </w:t>
      </w:r>
      <w:r w:rsidR="00B92322" w:rsidRPr="005423F7">
        <w:rPr>
          <w:rStyle w:val="Pogrubienie"/>
          <w:rFonts w:ascii="Arial" w:hAnsi="Arial" w:cs="Arial"/>
          <w:b w:val="0"/>
          <w:bCs w:val="0"/>
          <w:sz w:val="24"/>
          <w:szCs w:val="24"/>
        </w:rPr>
        <w:t>Dzięki jego realizacji zostanie bezpośrednio wspartych co najmniej 100 szkół podstawowych.</w:t>
      </w:r>
      <w:r w:rsidR="00B92322" w:rsidRPr="005423F7">
        <w:rPr>
          <w:rFonts w:ascii="Arial" w:hAnsi="Arial" w:cs="Arial"/>
          <w:b/>
          <w:sz w:val="24"/>
          <w:szCs w:val="24"/>
        </w:rPr>
        <w:t xml:space="preserve"> </w:t>
      </w:r>
      <w:r w:rsidR="00B92322" w:rsidRPr="005423F7">
        <w:rPr>
          <w:rFonts w:ascii="Arial" w:hAnsi="Arial" w:cs="Arial"/>
          <w:sz w:val="24"/>
          <w:szCs w:val="24"/>
        </w:rPr>
        <w:t>Obszarem wsparcia objęte są organy prowadzące szkoły podstawowe na terenie całej Polski.</w:t>
      </w:r>
    </w:p>
    <w:p w14:paraId="631D74ED" w14:textId="77777777" w:rsidR="00B92322" w:rsidRPr="005423F7" w:rsidRDefault="00B92322" w:rsidP="005423F7">
      <w:pPr>
        <w:autoSpaceDN w:val="0"/>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W 2021 r</w:t>
      </w:r>
      <w:r w:rsidR="00FE68F1" w:rsidRPr="005423F7">
        <w:rPr>
          <w:rFonts w:ascii="Arial" w:eastAsia="Times New Roman" w:hAnsi="Arial" w:cs="Arial"/>
          <w:sz w:val="24"/>
          <w:szCs w:val="24"/>
          <w:lang w:eastAsia="pl-PL"/>
        </w:rPr>
        <w:t>.</w:t>
      </w:r>
      <w:r w:rsidRPr="005423F7">
        <w:rPr>
          <w:rFonts w:ascii="Arial" w:eastAsia="Times New Roman" w:hAnsi="Arial" w:cs="Arial"/>
          <w:sz w:val="24"/>
          <w:szCs w:val="24"/>
          <w:lang w:eastAsia="pl-PL"/>
        </w:rPr>
        <w:t xml:space="preserve"> w ramach realizacji projektu </w:t>
      </w:r>
    </w:p>
    <w:p w14:paraId="7C1BA500" w14:textId="77777777" w:rsidR="00B92322" w:rsidRPr="005423F7" w:rsidRDefault="00B92322" w:rsidP="00376DDC">
      <w:pPr>
        <w:pStyle w:val="Akapitzlist"/>
        <w:numPr>
          <w:ilvl w:val="0"/>
          <w:numId w:val="205"/>
        </w:numPr>
        <w:autoSpaceDN w:val="0"/>
        <w:spacing w:after="0" w:line="276" w:lineRule="auto"/>
        <w:ind w:left="360"/>
        <w:contextualSpacing w:val="0"/>
        <w:rPr>
          <w:rFonts w:ascii="Arial" w:eastAsia="Times New Roman" w:hAnsi="Arial" w:cs="Arial"/>
          <w:sz w:val="24"/>
          <w:szCs w:val="24"/>
          <w:lang w:eastAsia="pl-PL"/>
        </w:rPr>
      </w:pPr>
      <w:r w:rsidRPr="005423F7">
        <w:rPr>
          <w:rFonts w:ascii="Arial" w:eastAsia="Times New Roman" w:hAnsi="Arial" w:cs="Arial"/>
          <w:sz w:val="24"/>
          <w:szCs w:val="24"/>
          <w:lang w:eastAsia="pl-PL"/>
        </w:rPr>
        <w:t>przeprowadzono 91 audytów w szkołach podstawowych, przekazując szkołom raporty zawierające wyniki audytu oraz rekomendacje odnośnie zwiększenia dostępności,</w:t>
      </w:r>
    </w:p>
    <w:p w14:paraId="4B95E956" w14:textId="0319E02F" w:rsidR="00B92322" w:rsidRPr="005423F7" w:rsidRDefault="00B92322" w:rsidP="00376DDC">
      <w:pPr>
        <w:numPr>
          <w:ilvl w:val="0"/>
          <w:numId w:val="205"/>
        </w:numPr>
        <w:suppressAutoHyphens/>
        <w:autoSpaceDN w:val="0"/>
        <w:spacing w:after="0" w:line="276" w:lineRule="auto"/>
        <w:ind w:left="360"/>
        <w:textAlignment w:val="baseline"/>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opracowano 122 indywidulane Plany Poprawy Dostępności, przy współpracy </w:t>
      </w:r>
      <w:r w:rsidR="00141EB4">
        <w:rPr>
          <w:rFonts w:ascii="Arial" w:eastAsia="Times New Roman" w:hAnsi="Arial" w:cs="Arial"/>
          <w:sz w:val="24"/>
          <w:szCs w:val="24"/>
          <w:lang w:eastAsia="pl-PL"/>
        </w:rPr>
        <w:br/>
      </w:r>
      <w:r w:rsidRPr="005423F7">
        <w:rPr>
          <w:rFonts w:ascii="Arial" w:eastAsia="Times New Roman" w:hAnsi="Arial" w:cs="Arial"/>
          <w:sz w:val="24"/>
          <w:szCs w:val="24"/>
          <w:lang w:eastAsia="pl-PL"/>
        </w:rPr>
        <w:t>i zaangażowaniu przedstawicieli organów prowadzących, szkół oraz otoczenia tj. rodziców, uczniów, NGO, określające zakres interwencji w obszarze testowania innowacji;</w:t>
      </w:r>
    </w:p>
    <w:p w14:paraId="5125574A" w14:textId="77777777" w:rsidR="00B92322" w:rsidRPr="005423F7" w:rsidRDefault="00B92322" w:rsidP="00376DDC">
      <w:pPr>
        <w:numPr>
          <w:ilvl w:val="0"/>
          <w:numId w:val="205"/>
        </w:numPr>
        <w:suppressAutoHyphens/>
        <w:autoSpaceDN w:val="0"/>
        <w:spacing w:after="0" w:line="276" w:lineRule="auto"/>
        <w:ind w:left="360"/>
        <w:textAlignment w:val="baseline"/>
        <w:rPr>
          <w:rFonts w:ascii="Arial" w:eastAsia="Times New Roman" w:hAnsi="Arial" w:cs="Arial"/>
          <w:sz w:val="24"/>
          <w:szCs w:val="24"/>
          <w:lang w:eastAsia="pl-PL"/>
        </w:rPr>
      </w:pPr>
      <w:r w:rsidRPr="005423F7">
        <w:rPr>
          <w:rFonts w:ascii="Arial" w:eastAsia="Times New Roman" w:hAnsi="Arial" w:cs="Arial"/>
          <w:sz w:val="24"/>
          <w:szCs w:val="24"/>
          <w:lang w:eastAsia="pl-PL"/>
        </w:rPr>
        <w:t>podpisano 32 umowy z organami prowadzącymi, którym udzielono wsparcia w postaci wypłacenia I transz grantu.</w:t>
      </w:r>
    </w:p>
    <w:p w14:paraId="2092A3ED" w14:textId="1A32029F" w:rsidR="00B92322" w:rsidRPr="005423F7" w:rsidRDefault="00B92322" w:rsidP="005423F7">
      <w:pPr>
        <w:autoSpaceDN w:val="0"/>
        <w:spacing w:after="0" w:line="276" w:lineRule="auto"/>
        <w:ind w:firstLine="708"/>
        <w:rPr>
          <w:rFonts w:ascii="Arial" w:eastAsia="Calibri" w:hAnsi="Arial" w:cs="Arial"/>
          <w:sz w:val="24"/>
          <w:szCs w:val="24"/>
        </w:rPr>
      </w:pPr>
      <w:r w:rsidRPr="005423F7">
        <w:rPr>
          <w:rFonts w:ascii="Arial" w:eastAsia="Times New Roman" w:hAnsi="Arial" w:cs="Arial"/>
          <w:sz w:val="24"/>
          <w:szCs w:val="24"/>
          <w:lang w:eastAsia="pl-PL"/>
        </w:rPr>
        <w:t>Od początku realizacji projektu w ramach ogłoszonych III tur rekrutacji wpłynęło 112 wstępnych wniosków o powierzenie grantu. Do dnia 17 stycznia 2022 r. podpisano 35</w:t>
      </w:r>
      <w:r w:rsidRPr="005423F7">
        <w:rPr>
          <w:rFonts w:ascii="Arial" w:eastAsia="Times New Roman" w:hAnsi="Arial" w:cs="Arial"/>
          <w:color w:val="FF0000"/>
          <w:sz w:val="24"/>
          <w:szCs w:val="24"/>
          <w:lang w:eastAsia="pl-PL"/>
        </w:rPr>
        <w:t xml:space="preserve"> </w:t>
      </w:r>
      <w:r w:rsidRPr="005423F7">
        <w:rPr>
          <w:rFonts w:ascii="Arial" w:eastAsia="Times New Roman" w:hAnsi="Arial" w:cs="Arial"/>
          <w:sz w:val="24"/>
          <w:szCs w:val="24"/>
          <w:lang w:eastAsia="pl-PL"/>
        </w:rPr>
        <w:t>umów na łączną kwotę 46 679 373,90 zł, tym samym wsparcie</w:t>
      </w:r>
      <w:r w:rsidR="001F59E3">
        <w:rPr>
          <w:rFonts w:ascii="Arial" w:eastAsia="Times New Roman" w:hAnsi="Arial" w:cs="Arial"/>
          <w:sz w:val="24"/>
          <w:szCs w:val="24"/>
          <w:lang w:eastAsia="pl-PL"/>
        </w:rPr>
        <w:t>m objęto 103 szkoły podstawowe.</w:t>
      </w:r>
    </w:p>
    <w:p w14:paraId="18EA70D1" w14:textId="12BA0E12" w:rsidR="009175B2" w:rsidRPr="001F59E3" w:rsidRDefault="00B92322" w:rsidP="001F59E3">
      <w:pPr>
        <w:autoSpaceDN w:val="0"/>
        <w:spacing w:after="120" w:line="276" w:lineRule="auto"/>
        <w:ind w:firstLine="709"/>
        <w:rPr>
          <w:rFonts w:ascii="Arial" w:eastAsia="Times New Roman" w:hAnsi="Arial" w:cs="Arial"/>
          <w:sz w:val="24"/>
          <w:szCs w:val="24"/>
          <w:lang w:eastAsia="pl-PL"/>
        </w:rPr>
      </w:pPr>
      <w:r w:rsidRPr="005423F7">
        <w:rPr>
          <w:rFonts w:ascii="Arial" w:eastAsia="Times New Roman" w:hAnsi="Arial" w:cs="Arial"/>
          <w:sz w:val="24"/>
          <w:szCs w:val="24"/>
          <w:lang w:eastAsia="pl-PL"/>
        </w:rPr>
        <w:lastRenderedPageBreak/>
        <w:t>Łącznie do podpisania umów zakwalifikowanych jest 37 organów prowadzących, z czego objętych zostanie 110 szkół podstawowych na łączną kwotę 49 284 373,90 zł.</w:t>
      </w:r>
      <w:r w:rsidR="00FF140C"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 xml:space="preserve">W szkołach </w:t>
      </w:r>
      <w:r w:rsidR="00141EB4">
        <w:rPr>
          <w:rFonts w:ascii="Arial" w:eastAsia="Times New Roman" w:hAnsi="Arial" w:cs="Arial"/>
          <w:sz w:val="24"/>
          <w:szCs w:val="24"/>
          <w:lang w:eastAsia="pl-PL"/>
        </w:rPr>
        <w:br/>
      </w:r>
      <w:r w:rsidRPr="005423F7">
        <w:rPr>
          <w:rFonts w:ascii="Arial" w:eastAsia="Times New Roman" w:hAnsi="Arial" w:cs="Arial"/>
          <w:sz w:val="24"/>
          <w:szCs w:val="24"/>
          <w:lang w:eastAsia="pl-PL"/>
        </w:rPr>
        <w:t>z całej Polski zostało przeprowadzonych łącznie 138 audytów.</w:t>
      </w:r>
    </w:p>
    <w:p w14:paraId="74F6AFB4" w14:textId="0F7EA5BD" w:rsidR="0076771B" w:rsidRPr="005423F7" w:rsidRDefault="0076771B" w:rsidP="005423F7">
      <w:pPr>
        <w:spacing w:after="0" w:line="276" w:lineRule="auto"/>
        <w:rPr>
          <w:rFonts w:ascii="Arial" w:hAnsi="Arial" w:cs="Arial"/>
          <w:b/>
          <w:sz w:val="24"/>
          <w:szCs w:val="24"/>
        </w:rPr>
      </w:pPr>
      <w:r w:rsidRPr="005423F7">
        <w:rPr>
          <w:rFonts w:ascii="Arial" w:hAnsi="Arial" w:cs="Arial"/>
          <w:b/>
          <w:sz w:val="24"/>
          <w:szCs w:val="24"/>
        </w:rPr>
        <w:t xml:space="preserve">Ad. </w:t>
      </w:r>
      <w:r w:rsidR="00FF140C" w:rsidRPr="005423F7">
        <w:rPr>
          <w:rFonts w:ascii="Arial" w:hAnsi="Arial" w:cs="Arial"/>
          <w:b/>
          <w:sz w:val="24"/>
          <w:szCs w:val="24"/>
        </w:rPr>
        <w:t>3</w:t>
      </w:r>
      <w:r w:rsidRPr="005423F7">
        <w:rPr>
          <w:rFonts w:ascii="Arial" w:hAnsi="Arial" w:cs="Arial"/>
          <w:b/>
          <w:sz w:val="24"/>
          <w:szCs w:val="24"/>
        </w:rPr>
        <w:t>. Realizacja programów stypendialnych dla</w:t>
      </w:r>
      <w:r w:rsidR="00DF548A" w:rsidRPr="005423F7">
        <w:rPr>
          <w:rFonts w:ascii="Arial" w:hAnsi="Arial" w:cs="Arial"/>
          <w:b/>
          <w:sz w:val="24"/>
          <w:szCs w:val="24"/>
        </w:rPr>
        <w:t xml:space="preserve"> uczniów, słuchaczy </w:t>
      </w:r>
      <w:r w:rsidR="001F59E3">
        <w:rPr>
          <w:rFonts w:ascii="Arial" w:hAnsi="Arial" w:cs="Arial"/>
          <w:b/>
          <w:sz w:val="24"/>
          <w:szCs w:val="24"/>
        </w:rPr>
        <w:br/>
      </w:r>
      <w:r w:rsidR="00DF548A" w:rsidRPr="005423F7">
        <w:rPr>
          <w:rFonts w:ascii="Arial" w:hAnsi="Arial" w:cs="Arial"/>
          <w:b/>
          <w:sz w:val="24"/>
          <w:szCs w:val="24"/>
        </w:rPr>
        <w:t>i studentów</w:t>
      </w:r>
    </w:p>
    <w:p w14:paraId="36BF8BEB" w14:textId="13C2880C" w:rsidR="00BE1EEC" w:rsidRPr="005423F7" w:rsidRDefault="00BE1EEC" w:rsidP="005423F7">
      <w:pPr>
        <w:spacing w:after="0" w:line="276" w:lineRule="auto"/>
        <w:ind w:firstLine="708"/>
        <w:rPr>
          <w:rFonts w:ascii="Arial" w:hAnsi="Arial" w:cs="Arial"/>
          <w:b/>
          <w:sz w:val="24"/>
          <w:szCs w:val="24"/>
        </w:rPr>
      </w:pPr>
      <w:r w:rsidRPr="005423F7">
        <w:rPr>
          <w:rFonts w:ascii="Arial" w:hAnsi="Arial" w:cs="Arial"/>
          <w:sz w:val="24"/>
          <w:szCs w:val="24"/>
        </w:rPr>
        <w:t>Zadanie realizowane było przez Departament Edukacji, Nauki i Sportu w Urzędzie Marszałkowskim. Objęło zarówno programy stypendialne finansowane z budżetu Województwa Podkarpackiego oraz programy współfinansowane z funduszy Unii Europejskiej w ramach RPO WP 2014–2020.</w:t>
      </w:r>
    </w:p>
    <w:p w14:paraId="6D679634" w14:textId="77777777" w:rsidR="00BE1EEC" w:rsidRPr="005423F7" w:rsidRDefault="00BE1EEC" w:rsidP="005423F7">
      <w:pPr>
        <w:spacing w:after="0" w:line="276" w:lineRule="auto"/>
        <w:rPr>
          <w:rFonts w:ascii="Arial" w:hAnsi="Arial" w:cs="Arial"/>
          <w:sz w:val="24"/>
          <w:szCs w:val="24"/>
          <w:u w:val="single"/>
        </w:rPr>
      </w:pPr>
      <w:r w:rsidRPr="005423F7">
        <w:rPr>
          <w:rFonts w:ascii="Arial" w:hAnsi="Arial" w:cs="Arial"/>
          <w:sz w:val="24"/>
          <w:szCs w:val="24"/>
          <w:u w:val="single"/>
        </w:rPr>
        <w:t>Program wspierania młodzieży uzdolnionej „Nie zagubić talentu”</w:t>
      </w:r>
    </w:p>
    <w:p w14:paraId="39FA2EF2" w14:textId="77777777" w:rsidR="00BE1EEC" w:rsidRPr="005423F7" w:rsidRDefault="00BE1EEC" w:rsidP="005423F7">
      <w:pPr>
        <w:spacing w:after="0" w:line="276" w:lineRule="auto"/>
        <w:ind w:firstLine="708"/>
        <w:rPr>
          <w:rFonts w:ascii="Arial" w:eastAsia="Times New Roman" w:hAnsi="Arial" w:cs="Arial"/>
          <w:sz w:val="24"/>
          <w:szCs w:val="24"/>
          <w:lang w:eastAsia="pl-PL"/>
        </w:rPr>
      </w:pPr>
      <w:r w:rsidRPr="005423F7">
        <w:rPr>
          <w:rFonts w:ascii="Arial" w:hAnsi="Arial" w:cs="Arial"/>
          <w:sz w:val="24"/>
          <w:szCs w:val="24"/>
        </w:rPr>
        <w:t xml:space="preserve">W ramach Programu finansowanego w całości z budżetu Województwa Podkarpackiego, uczniom podkarpackich szkół przyznawano stypendia za wybitne osiągnięcia naukowe, stypendia za wybitne osiągnięcia artystyczne oraz nagrody pieniężne. Program realizowany był na podstawie </w:t>
      </w:r>
      <w:r w:rsidR="00FF140C" w:rsidRPr="005423F7">
        <w:rPr>
          <w:rFonts w:ascii="Arial" w:hAnsi="Arial" w:cs="Arial"/>
          <w:sz w:val="24"/>
          <w:szCs w:val="24"/>
        </w:rPr>
        <w:t>U</w:t>
      </w:r>
      <w:r w:rsidRPr="005423F7">
        <w:rPr>
          <w:rFonts w:ascii="Arial" w:hAnsi="Arial" w:cs="Arial"/>
          <w:sz w:val="24"/>
          <w:szCs w:val="24"/>
        </w:rPr>
        <w:t xml:space="preserve">chwały </w:t>
      </w:r>
      <w:r w:rsidR="00FF140C" w:rsidRPr="005423F7">
        <w:rPr>
          <w:rFonts w:ascii="Arial" w:hAnsi="Arial" w:cs="Arial"/>
          <w:sz w:val="24"/>
          <w:szCs w:val="24"/>
        </w:rPr>
        <w:t>N</w:t>
      </w:r>
      <w:r w:rsidRPr="005423F7">
        <w:rPr>
          <w:rFonts w:ascii="Arial" w:hAnsi="Arial" w:cs="Arial"/>
          <w:sz w:val="24"/>
          <w:szCs w:val="24"/>
        </w:rPr>
        <w:t>r </w:t>
      </w:r>
      <w:r w:rsidRPr="005423F7">
        <w:rPr>
          <w:rFonts w:ascii="Arial" w:hAnsi="Arial" w:cs="Arial"/>
          <w:sz w:val="24"/>
          <w:szCs w:val="24"/>
          <w:shd w:val="clear" w:color="auto" w:fill="FFFFFF"/>
        </w:rPr>
        <w:t>XXXIII/381/20 Sejmiku Województwa Podkarpackiego z dnia 25 maja 2020 r</w:t>
      </w:r>
      <w:r w:rsidR="00FF140C" w:rsidRPr="005423F7">
        <w:rPr>
          <w:rFonts w:ascii="Arial" w:hAnsi="Arial" w:cs="Arial"/>
          <w:sz w:val="24"/>
          <w:szCs w:val="24"/>
          <w:shd w:val="clear" w:color="auto" w:fill="FFFFFF"/>
        </w:rPr>
        <w:t>.</w:t>
      </w:r>
      <w:r w:rsidRPr="005423F7">
        <w:rPr>
          <w:rFonts w:ascii="Arial" w:hAnsi="Arial" w:cs="Arial"/>
          <w:sz w:val="24"/>
          <w:szCs w:val="24"/>
          <w:shd w:val="clear" w:color="auto" w:fill="FFFFFF"/>
        </w:rPr>
        <w:t xml:space="preserve"> </w:t>
      </w:r>
      <w:r w:rsidRPr="005423F7">
        <w:rPr>
          <w:rFonts w:ascii="Arial" w:eastAsia="Times New Roman" w:hAnsi="Arial" w:cs="Arial"/>
          <w:sz w:val="24"/>
          <w:szCs w:val="24"/>
          <w:lang w:eastAsia="pl-PL"/>
        </w:rPr>
        <w:t>w sprawie określenia szczegółowych warunków wspierania młodzieży uzdolnionej „Nie zagubić talentu”.</w:t>
      </w:r>
    </w:p>
    <w:p w14:paraId="4DE7BCAD" w14:textId="28E9E211" w:rsidR="00BE1EEC" w:rsidRPr="005423F7" w:rsidRDefault="00BE1EEC" w:rsidP="005423F7">
      <w:pPr>
        <w:pStyle w:val="Bezodstpw"/>
        <w:spacing w:line="276" w:lineRule="auto"/>
        <w:ind w:firstLine="708"/>
        <w:rPr>
          <w:rFonts w:ascii="Arial" w:hAnsi="Arial" w:cs="Arial"/>
          <w:sz w:val="24"/>
          <w:szCs w:val="24"/>
        </w:rPr>
      </w:pPr>
      <w:r w:rsidRPr="005423F7">
        <w:rPr>
          <w:rFonts w:ascii="Arial" w:hAnsi="Arial" w:cs="Arial"/>
          <w:sz w:val="24"/>
          <w:szCs w:val="24"/>
        </w:rPr>
        <w:t>W ramach realizacji Programu w 2020 r</w:t>
      </w:r>
      <w:r w:rsidR="00FF140C" w:rsidRPr="005423F7">
        <w:rPr>
          <w:rFonts w:ascii="Arial" w:hAnsi="Arial" w:cs="Arial"/>
          <w:sz w:val="24"/>
          <w:szCs w:val="24"/>
        </w:rPr>
        <w:t>.</w:t>
      </w:r>
      <w:r w:rsidRPr="005423F7">
        <w:rPr>
          <w:rFonts w:ascii="Arial" w:hAnsi="Arial" w:cs="Arial"/>
          <w:sz w:val="24"/>
          <w:szCs w:val="24"/>
        </w:rPr>
        <w:t xml:space="preserve"> przy</w:t>
      </w:r>
      <w:r w:rsidR="001F59E3">
        <w:rPr>
          <w:rFonts w:ascii="Arial" w:hAnsi="Arial" w:cs="Arial"/>
          <w:sz w:val="24"/>
          <w:szCs w:val="24"/>
        </w:rPr>
        <w:t xml:space="preserve">znano 109 stypendiów, z czego w </w:t>
      </w:r>
      <w:r w:rsidRPr="005423F7">
        <w:rPr>
          <w:rFonts w:ascii="Arial" w:hAnsi="Arial" w:cs="Arial"/>
          <w:sz w:val="24"/>
          <w:szCs w:val="24"/>
        </w:rPr>
        <w:t>okresie od stycznia do czerwca 2021 r</w:t>
      </w:r>
      <w:r w:rsidR="00FF140C" w:rsidRPr="005423F7">
        <w:rPr>
          <w:rFonts w:ascii="Arial" w:hAnsi="Arial" w:cs="Arial"/>
          <w:sz w:val="24"/>
          <w:szCs w:val="24"/>
        </w:rPr>
        <w:t>.</w:t>
      </w:r>
      <w:r w:rsidRPr="005423F7">
        <w:rPr>
          <w:rFonts w:ascii="Arial" w:hAnsi="Arial" w:cs="Arial"/>
          <w:sz w:val="24"/>
          <w:szCs w:val="24"/>
        </w:rPr>
        <w:t xml:space="preserve"> wypłacono 196 400,00 zł. Natomias</w:t>
      </w:r>
      <w:r w:rsidR="00FF140C" w:rsidRPr="005423F7">
        <w:rPr>
          <w:rFonts w:ascii="Arial" w:hAnsi="Arial" w:cs="Arial"/>
          <w:sz w:val="24"/>
          <w:szCs w:val="24"/>
        </w:rPr>
        <w:t xml:space="preserve">t </w:t>
      </w:r>
      <w:r w:rsidR="001F59E3">
        <w:rPr>
          <w:rFonts w:ascii="Arial" w:hAnsi="Arial" w:cs="Arial"/>
          <w:sz w:val="24"/>
          <w:szCs w:val="24"/>
        </w:rPr>
        <w:t xml:space="preserve">w </w:t>
      </w:r>
      <w:r w:rsidRPr="005423F7">
        <w:rPr>
          <w:rFonts w:ascii="Arial" w:hAnsi="Arial" w:cs="Arial"/>
          <w:sz w:val="24"/>
          <w:szCs w:val="24"/>
        </w:rPr>
        <w:t>2021 r</w:t>
      </w:r>
      <w:r w:rsidR="00FF140C" w:rsidRPr="005423F7">
        <w:rPr>
          <w:rFonts w:ascii="Arial" w:hAnsi="Arial" w:cs="Arial"/>
          <w:sz w:val="24"/>
          <w:szCs w:val="24"/>
        </w:rPr>
        <w:t>.</w:t>
      </w:r>
      <w:r w:rsidRPr="005423F7">
        <w:rPr>
          <w:rFonts w:ascii="Arial" w:hAnsi="Arial" w:cs="Arial"/>
          <w:sz w:val="24"/>
          <w:szCs w:val="24"/>
        </w:rPr>
        <w:t xml:space="preserve"> przyznano 127 stypendiów dla uczniów za wybitne osiągnięcia naukowe lub artystyczne. W okresie od września do grudnia wypłacono 152 400,00 zł. Oprócz stypendiów w ramach programu przyznano również 83 nagrody pieniężne dla uczniów oraz 6 nagród dla zespołów artystycznych</w:t>
      </w:r>
      <w:r w:rsidR="00033289" w:rsidRPr="005423F7">
        <w:rPr>
          <w:rFonts w:ascii="Arial" w:hAnsi="Arial" w:cs="Arial"/>
          <w:sz w:val="24"/>
          <w:szCs w:val="24"/>
        </w:rPr>
        <w:t>,</w:t>
      </w:r>
      <w:r w:rsidRPr="005423F7">
        <w:rPr>
          <w:rFonts w:ascii="Arial" w:hAnsi="Arial" w:cs="Arial"/>
          <w:sz w:val="24"/>
          <w:szCs w:val="24"/>
        </w:rPr>
        <w:t xml:space="preserve"> działających przy szkołach lub placówkach oświatowych oraz dla zespołów osób za szczególne osiągnięcia naukowe</w:t>
      </w:r>
      <w:r w:rsidR="001F59E3">
        <w:rPr>
          <w:rFonts w:ascii="Arial" w:hAnsi="Arial" w:cs="Arial"/>
          <w:sz w:val="24"/>
          <w:szCs w:val="24"/>
        </w:rPr>
        <w:t xml:space="preserve"> na łączną kwotę 144 350,00 zł.</w:t>
      </w:r>
    </w:p>
    <w:p w14:paraId="4E3E0C9E" w14:textId="7F4BD32A" w:rsidR="00BE1EEC" w:rsidRPr="005423F7" w:rsidRDefault="00BE1EEC" w:rsidP="005423F7">
      <w:pPr>
        <w:pStyle w:val="Bezodstpw"/>
        <w:spacing w:line="276" w:lineRule="auto"/>
        <w:rPr>
          <w:rFonts w:ascii="Arial" w:hAnsi="Arial" w:cs="Arial"/>
          <w:sz w:val="24"/>
          <w:szCs w:val="24"/>
          <w:u w:val="single"/>
        </w:rPr>
      </w:pPr>
      <w:r w:rsidRPr="005423F7">
        <w:rPr>
          <w:rFonts w:ascii="Arial" w:hAnsi="Arial" w:cs="Arial"/>
          <w:sz w:val="24"/>
          <w:szCs w:val="24"/>
          <w:u w:val="single"/>
        </w:rPr>
        <w:t>Stypendia dla słuchaczy Medyczno-Społecznych Centrów Kształcenia Z</w:t>
      </w:r>
      <w:r w:rsidR="00141EB4">
        <w:rPr>
          <w:rFonts w:ascii="Arial" w:hAnsi="Arial" w:cs="Arial"/>
          <w:sz w:val="24"/>
          <w:szCs w:val="24"/>
          <w:u w:val="single"/>
        </w:rPr>
        <w:t xml:space="preserve">awodowego </w:t>
      </w:r>
      <w:r w:rsidR="00141EB4">
        <w:rPr>
          <w:rFonts w:ascii="Arial" w:hAnsi="Arial" w:cs="Arial"/>
          <w:sz w:val="24"/>
          <w:szCs w:val="24"/>
          <w:u w:val="single"/>
        </w:rPr>
        <w:br/>
      </w:r>
      <w:r w:rsidR="001F59E3">
        <w:rPr>
          <w:rFonts w:ascii="Arial" w:hAnsi="Arial" w:cs="Arial"/>
          <w:sz w:val="24"/>
          <w:szCs w:val="24"/>
          <w:u w:val="single"/>
        </w:rPr>
        <w:t xml:space="preserve">i </w:t>
      </w:r>
      <w:r w:rsidRPr="005423F7">
        <w:rPr>
          <w:rFonts w:ascii="Arial" w:hAnsi="Arial" w:cs="Arial"/>
          <w:sz w:val="24"/>
          <w:szCs w:val="24"/>
          <w:u w:val="single"/>
        </w:rPr>
        <w:t>Ustawicznego</w:t>
      </w:r>
    </w:p>
    <w:p w14:paraId="3D76E616" w14:textId="1AF0E700" w:rsidR="00BE1EEC" w:rsidRPr="005423F7" w:rsidRDefault="00BE1EEC" w:rsidP="005423F7">
      <w:pPr>
        <w:pStyle w:val="Bezodstpw"/>
        <w:spacing w:line="276" w:lineRule="auto"/>
        <w:ind w:firstLine="708"/>
        <w:rPr>
          <w:rFonts w:ascii="Arial" w:hAnsi="Arial" w:cs="Arial"/>
          <w:sz w:val="24"/>
          <w:szCs w:val="24"/>
        </w:rPr>
      </w:pPr>
      <w:r w:rsidRPr="005423F7">
        <w:rPr>
          <w:rFonts w:ascii="Arial" w:hAnsi="Arial" w:cs="Arial"/>
          <w:sz w:val="24"/>
          <w:szCs w:val="24"/>
        </w:rPr>
        <w:t>Stypendia przyznawane były uczniom osiągającym najwyższą średnią ocen w danym semestrze oraz zaangażowanym na rzecz szkoły i społeczności lokalnej. Stypendia przyznawane był</w:t>
      </w:r>
      <w:r w:rsidR="001F59E3">
        <w:rPr>
          <w:rFonts w:ascii="Arial" w:hAnsi="Arial" w:cs="Arial"/>
          <w:sz w:val="24"/>
          <w:szCs w:val="24"/>
        </w:rPr>
        <w:t>y na każdy semestr oddzielnie.</w:t>
      </w:r>
    </w:p>
    <w:p w14:paraId="1565A7EC" w14:textId="7B982267" w:rsidR="00BE1EEC" w:rsidRPr="005423F7" w:rsidRDefault="001F59E3" w:rsidP="005423F7">
      <w:pPr>
        <w:pStyle w:val="Bezodstpw"/>
        <w:spacing w:line="276" w:lineRule="auto"/>
        <w:ind w:firstLine="708"/>
        <w:rPr>
          <w:rFonts w:ascii="Arial" w:hAnsi="Arial" w:cs="Arial"/>
          <w:sz w:val="24"/>
          <w:szCs w:val="24"/>
        </w:rPr>
      </w:pPr>
      <w:r>
        <w:rPr>
          <w:rFonts w:ascii="Arial" w:hAnsi="Arial" w:cs="Arial"/>
          <w:sz w:val="24"/>
          <w:szCs w:val="24"/>
        </w:rPr>
        <w:t xml:space="preserve">Od lutego do czerwca </w:t>
      </w:r>
      <w:r w:rsidR="00BE1EEC" w:rsidRPr="005423F7">
        <w:rPr>
          <w:rFonts w:ascii="Arial" w:hAnsi="Arial" w:cs="Arial"/>
          <w:sz w:val="24"/>
          <w:szCs w:val="24"/>
        </w:rPr>
        <w:t>2021 r. – stypendia przyznano 153 osobom na kwotę 191 250,00 zł, natomiast w okresie od września 2021 do grudnia 2021 r. – 137 osobom przyznano kwotę 171 250,00 zł. Łącznie w 2021 r</w:t>
      </w:r>
      <w:r w:rsidR="00FF140C" w:rsidRPr="005423F7">
        <w:rPr>
          <w:rFonts w:ascii="Arial" w:hAnsi="Arial" w:cs="Arial"/>
          <w:sz w:val="24"/>
          <w:szCs w:val="24"/>
        </w:rPr>
        <w:t>.</w:t>
      </w:r>
      <w:r w:rsidR="00BE1EEC" w:rsidRPr="005423F7">
        <w:rPr>
          <w:rFonts w:ascii="Arial" w:hAnsi="Arial" w:cs="Arial"/>
          <w:sz w:val="24"/>
          <w:szCs w:val="24"/>
        </w:rPr>
        <w:t xml:space="preserve"> przyznano i wypłacono stypendia na kwotę 362 500,00 zł.</w:t>
      </w:r>
    </w:p>
    <w:p w14:paraId="70B9A529" w14:textId="3ACFA3FC" w:rsidR="001F59E3" w:rsidRDefault="00BE1EEC" w:rsidP="00141EB4">
      <w:pPr>
        <w:autoSpaceDE w:val="0"/>
        <w:autoSpaceDN w:val="0"/>
        <w:adjustRightInd w:val="0"/>
        <w:spacing w:after="120" w:line="276" w:lineRule="auto"/>
        <w:ind w:firstLine="709"/>
        <w:rPr>
          <w:rFonts w:ascii="Arial" w:hAnsi="Arial" w:cs="Arial"/>
          <w:sz w:val="24"/>
          <w:szCs w:val="24"/>
        </w:rPr>
      </w:pPr>
      <w:r w:rsidRPr="005423F7">
        <w:rPr>
          <w:rFonts w:ascii="Arial" w:hAnsi="Arial" w:cs="Arial"/>
          <w:sz w:val="24"/>
          <w:szCs w:val="24"/>
        </w:rPr>
        <w:t xml:space="preserve">Stypendia w roku 2021 udzielane były na podstawie </w:t>
      </w:r>
      <w:r w:rsidR="00FF140C" w:rsidRPr="005423F7">
        <w:rPr>
          <w:rFonts w:ascii="Arial" w:hAnsi="Arial" w:cs="Arial"/>
          <w:sz w:val="24"/>
          <w:szCs w:val="24"/>
        </w:rPr>
        <w:t>U</w:t>
      </w:r>
      <w:r w:rsidRPr="005423F7">
        <w:rPr>
          <w:rFonts w:ascii="Arial" w:hAnsi="Arial" w:cs="Arial"/>
          <w:sz w:val="24"/>
          <w:szCs w:val="24"/>
        </w:rPr>
        <w:t xml:space="preserve">chwały </w:t>
      </w:r>
      <w:r w:rsidR="00FF140C" w:rsidRPr="005423F7">
        <w:rPr>
          <w:rFonts w:ascii="Arial" w:eastAsia="Calibri" w:hAnsi="Arial" w:cs="Arial"/>
          <w:color w:val="000000"/>
          <w:sz w:val="24"/>
          <w:szCs w:val="24"/>
        </w:rPr>
        <w:t>N</w:t>
      </w:r>
      <w:r w:rsidRPr="005423F7">
        <w:rPr>
          <w:rFonts w:ascii="Arial" w:eastAsia="Calibri" w:hAnsi="Arial" w:cs="Arial"/>
          <w:color w:val="000000"/>
          <w:sz w:val="24"/>
          <w:szCs w:val="24"/>
        </w:rPr>
        <w:t>r IX/156/19 Sejmiku Województwa Podkarpackiego z dnia 24 czerwca 2019 r. w sprawie ustalenia regulaminu przyznawania stypendiów dla słuchaczy medyczno-społecznych centrów kształcenia zawodowego i ustawicznego (</w:t>
      </w:r>
      <w:proofErr w:type="spellStart"/>
      <w:r w:rsidRPr="005423F7">
        <w:rPr>
          <w:rFonts w:ascii="Arial" w:eastAsia="Calibri" w:hAnsi="Arial" w:cs="Arial"/>
          <w:color w:val="000000"/>
          <w:sz w:val="24"/>
          <w:szCs w:val="24"/>
        </w:rPr>
        <w:t>Dz.Urz</w:t>
      </w:r>
      <w:proofErr w:type="spellEnd"/>
      <w:r w:rsidRPr="005423F7">
        <w:rPr>
          <w:rFonts w:ascii="Arial" w:eastAsia="Calibri" w:hAnsi="Arial" w:cs="Arial"/>
          <w:color w:val="000000"/>
          <w:sz w:val="24"/>
          <w:szCs w:val="24"/>
        </w:rPr>
        <w:t>. Woj. Podkarpackiego z 2019 r, poz. 3593).</w:t>
      </w:r>
      <w:r w:rsidR="00CE5A6B" w:rsidRPr="005423F7">
        <w:rPr>
          <w:rFonts w:ascii="Arial" w:eastAsia="Calibri" w:hAnsi="Arial" w:cs="Arial"/>
          <w:color w:val="000000"/>
          <w:sz w:val="24"/>
          <w:szCs w:val="24"/>
        </w:rPr>
        <w:t xml:space="preserve"> </w:t>
      </w:r>
      <w:r w:rsidRPr="005423F7">
        <w:rPr>
          <w:rFonts w:ascii="Arial" w:eastAsia="Calibri" w:hAnsi="Arial" w:cs="Arial"/>
          <w:color w:val="000000"/>
          <w:sz w:val="24"/>
          <w:szCs w:val="24"/>
        </w:rPr>
        <w:t xml:space="preserve">Stypendia dla słuchaczy </w:t>
      </w:r>
      <w:r w:rsidRPr="005423F7">
        <w:rPr>
          <w:rFonts w:ascii="Arial" w:hAnsi="Arial" w:cs="Arial"/>
          <w:sz w:val="24"/>
          <w:szCs w:val="24"/>
        </w:rPr>
        <w:t>finansowane były z budżetu Samorz</w:t>
      </w:r>
      <w:r w:rsidR="00141EB4">
        <w:rPr>
          <w:rFonts w:ascii="Arial" w:hAnsi="Arial" w:cs="Arial"/>
          <w:sz w:val="24"/>
          <w:szCs w:val="24"/>
        </w:rPr>
        <w:t>ądu Województwa Podkarpackiego.</w:t>
      </w:r>
    </w:p>
    <w:p w14:paraId="5DD156AB" w14:textId="77777777" w:rsidR="00BE1EEC" w:rsidRPr="005423F7" w:rsidRDefault="00BE1EEC" w:rsidP="005423F7">
      <w:pPr>
        <w:spacing w:after="0" w:line="276" w:lineRule="auto"/>
        <w:rPr>
          <w:rFonts w:ascii="Arial" w:hAnsi="Arial" w:cs="Arial"/>
          <w:bCs/>
          <w:sz w:val="24"/>
          <w:szCs w:val="24"/>
          <w:u w:val="single"/>
        </w:rPr>
      </w:pPr>
      <w:r w:rsidRPr="005423F7">
        <w:rPr>
          <w:rFonts w:ascii="Arial" w:hAnsi="Arial" w:cs="Arial"/>
          <w:bCs/>
          <w:sz w:val="24"/>
          <w:szCs w:val="24"/>
          <w:u w:val="single"/>
        </w:rPr>
        <w:t>Program pn. „Stypendia Marszałka Województwa Podkarpackiego”</w:t>
      </w:r>
    </w:p>
    <w:p w14:paraId="42F6CEAA" w14:textId="77777777"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Program w całości finansowany był ze środków budżetu Województwa Podkarpackiego. Podstawą prawną realizacji </w:t>
      </w:r>
      <w:r w:rsidR="00033289" w:rsidRPr="005423F7">
        <w:rPr>
          <w:rFonts w:ascii="Arial" w:hAnsi="Arial" w:cs="Arial"/>
          <w:sz w:val="24"/>
          <w:szCs w:val="24"/>
        </w:rPr>
        <w:t xml:space="preserve">Programu </w:t>
      </w:r>
      <w:r w:rsidRPr="005423F7">
        <w:rPr>
          <w:rFonts w:ascii="Arial" w:hAnsi="Arial" w:cs="Arial"/>
          <w:sz w:val="24"/>
          <w:szCs w:val="24"/>
        </w:rPr>
        <w:t>były uchwały Sejmiku Województwa Podkarpackiego, tj.: Uchwała Nr XL/811/13 z dnia 29 listopada 2013 r. w sprawie programu stypendialnego pn. Stypendia Marszałka Województwa Podkarpackiego oraz Uchwała Nr X/181/15 z dnia 29 czerwca 2015 r. zmieniająca uchwałę w sprawie programu stypendialnego pn. Stypendia Marszałka Województwa Podkarpackiego i Uchwała Nr XVI/255/15 z dnia 30 listopada 2015 r. zmieniająca uchwałę w sprawie programu stypendialnego pn. Stypendia Marszałka Województwa Podkarpackiego.</w:t>
      </w:r>
    </w:p>
    <w:p w14:paraId="116322DB" w14:textId="4F081CB2"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lastRenderedPageBreak/>
        <w:t>Celem programu było wspieranie stałego podnoszenia poziomu wykształcenia mieszkańców województwa podkarpackiego oraz rozwój szkolnictwa wyższego w regionie. Cel programu</w:t>
      </w:r>
      <w:r w:rsidR="00033289" w:rsidRPr="005423F7">
        <w:rPr>
          <w:rFonts w:ascii="Arial" w:hAnsi="Arial" w:cs="Arial"/>
          <w:sz w:val="24"/>
          <w:szCs w:val="24"/>
        </w:rPr>
        <w:t xml:space="preserve"> </w:t>
      </w:r>
      <w:r w:rsidRPr="005423F7">
        <w:rPr>
          <w:rFonts w:ascii="Arial" w:hAnsi="Arial" w:cs="Arial"/>
          <w:sz w:val="24"/>
          <w:szCs w:val="24"/>
        </w:rPr>
        <w:t>realizowano poprzez udzielenie wsparcia stypendialnego studentom pierwszego roku studiów stacjonarnych i niestacjonarnych, podejmującym po raz pierwszy naukę na studiach pierwszego stopnia lub jednolitych studiach magisterskich, na terenie województwa podkarpackiego. Warunkiem ubiegania się o stypendium było uzyskanie co najmniej 75% p</w:t>
      </w:r>
      <w:r w:rsidR="00141EB4">
        <w:rPr>
          <w:rFonts w:ascii="Arial" w:hAnsi="Arial" w:cs="Arial"/>
          <w:sz w:val="24"/>
          <w:szCs w:val="24"/>
        </w:rPr>
        <w:t xml:space="preserve">unktów z egzaminu maturalnego </w:t>
      </w:r>
      <w:r w:rsidR="001212F4">
        <w:rPr>
          <w:rFonts w:ascii="Arial" w:hAnsi="Arial" w:cs="Arial"/>
          <w:sz w:val="24"/>
          <w:szCs w:val="24"/>
        </w:rPr>
        <w:t xml:space="preserve">z </w:t>
      </w:r>
      <w:r w:rsidRPr="005423F7">
        <w:rPr>
          <w:rFonts w:ascii="Arial" w:hAnsi="Arial" w:cs="Arial"/>
          <w:sz w:val="24"/>
          <w:szCs w:val="24"/>
        </w:rPr>
        <w:t>jednego z przedmiotów: biologia, chemia, fizyka, matematyka – zdanego na poziomie rozszerzonym. Program realizowany był w roku akademickim 2020/2021 w okresie 01</w:t>
      </w:r>
      <w:r w:rsidR="00FF140C" w:rsidRPr="005423F7">
        <w:rPr>
          <w:rFonts w:ascii="Arial" w:hAnsi="Arial" w:cs="Arial"/>
          <w:sz w:val="24"/>
          <w:szCs w:val="24"/>
        </w:rPr>
        <w:t xml:space="preserve"> października </w:t>
      </w:r>
      <w:r w:rsidRPr="005423F7">
        <w:rPr>
          <w:rFonts w:ascii="Arial" w:hAnsi="Arial" w:cs="Arial"/>
          <w:sz w:val="24"/>
          <w:szCs w:val="24"/>
        </w:rPr>
        <w:t>2020 r. – 31</w:t>
      </w:r>
      <w:r w:rsidR="00FF140C" w:rsidRPr="005423F7">
        <w:rPr>
          <w:rFonts w:ascii="Arial" w:hAnsi="Arial" w:cs="Arial"/>
          <w:sz w:val="24"/>
          <w:szCs w:val="24"/>
        </w:rPr>
        <w:t xml:space="preserve"> lipca </w:t>
      </w:r>
      <w:r w:rsidR="001F02E4">
        <w:rPr>
          <w:rFonts w:ascii="Arial" w:hAnsi="Arial" w:cs="Arial"/>
          <w:sz w:val="24"/>
          <w:szCs w:val="24"/>
        </w:rPr>
        <w:t xml:space="preserve">2021 r., a w </w:t>
      </w:r>
      <w:r w:rsidRPr="005423F7">
        <w:rPr>
          <w:rFonts w:ascii="Arial" w:hAnsi="Arial" w:cs="Arial"/>
          <w:sz w:val="24"/>
          <w:szCs w:val="24"/>
        </w:rPr>
        <w:t xml:space="preserve">roku akademickim 2021/2022 realizowany jest w okresie od </w:t>
      </w:r>
      <w:r w:rsidR="00FF140C" w:rsidRPr="005423F7">
        <w:rPr>
          <w:rFonts w:ascii="Arial" w:hAnsi="Arial" w:cs="Arial"/>
          <w:sz w:val="24"/>
          <w:szCs w:val="24"/>
        </w:rPr>
        <w:t>0</w:t>
      </w:r>
      <w:r w:rsidRPr="005423F7">
        <w:rPr>
          <w:rFonts w:ascii="Arial" w:hAnsi="Arial" w:cs="Arial"/>
          <w:sz w:val="24"/>
          <w:szCs w:val="24"/>
        </w:rPr>
        <w:t>1</w:t>
      </w:r>
      <w:r w:rsidR="00FF140C" w:rsidRPr="005423F7">
        <w:rPr>
          <w:rFonts w:ascii="Arial" w:hAnsi="Arial" w:cs="Arial"/>
          <w:sz w:val="24"/>
          <w:szCs w:val="24"/>
        </w:rPr>
        <w:t xml:space="preserve"> października </w:t>
      </w:r>
      <w:r w:rsidRPr="005423F7">
        <w:rPr>
          <w:rFonts w:ascii="Arial" w:hAnsi="Arial" w:cs="Arial"/>
          <w:sz w:val="24"/>
          <w:szCs w:val="24"/>
        </w:rPr>
        <w:t>2021 r. – 31</w:t>
      </w:r>
      <w:r w:rsidR="00FF140C" w:rsidRPr="005423F7">
        <w:rPr>
          <w:rFonts w:ascii="Arial" w:hAnsi="Arial" w:cs="Arial"/>
          <w:sz w:val="24"/>
          <w:szCs w:val="24"/>
        </w:rPr>
        <w:t xml:space="preserve"> lipca </w:t>
      </w:r>
      <w:r w:rsidR="001F02E4">
        <w:rPr>
          <w:rFonts w:ascii="Arial" w:hAnsi="Arial" w:cs="Arial"/>
          <w:sz w:val="24"/>
          <w:szCs w:val="24"/>
        </w:rPr>
        <w:t>2022 r.</w:t>
      </w:r>
    </w:p>
    <w:p w14:paraId="233CEFE5" w14:textId="0541A7B8"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t>W 2021 r</w:t>
      </w:r>
      <w:r w:rsidR="00FF140C" w:rsidRPr="005423F7">
        <w:rPr>
          <w:rFonts w:ascii="Arial" w:hAnsi="Arial" w:cs="Arial"/>
          <w:sz w:val="24"/>
          <w:szCs w:val="24"/>
        </w:rPr>
        <w:t>.</w:t>
      </w:r>
      <w:r w:rsidRPr="005423F7">
        <w:rPr>
          <w:rFonts w:ascii="Arial" w:hAnsi="Arial" w:cs="Arial"/>
          <w:sz w:val="24"/>
          <w:szCs w:val="24"/>
        </w:rPr>
        <w:t xml:space="preserve"> stypendium na rok akademicki 2021/2022 przyznano 50 osobom. Wartość wypłaconych stypendiów w 2021 r. wyniosła 125 000,00 zł (stypendium w kwocie 2 500,00 zł/osobę).</w:t>
      </w:r>
    </w:p>
    <w:p w14:paraId="73CBF0D7" w14:textId="77777777" w:rsidR="00BE1EEC" w:rsidRPr="005423F7" w:rsidRDefault="00BE1EEC" w:rsidP="005423F7">
      <w:pPr>
        <w:spacing w:after="0" w:line="276" w:lineRule="auto"/>
        <w:rPr>
          <w:rFonts w:ascii="Arial" w:hAnsi="Arial" w:cs="Arial"/>
          <w:bCs/>
          <w:sz w:val="24"/>
          <w:szCs w:val="24"/>
          <w:u w:val="single"/>
        </w:rPr>
      </w:pPr>
      <w:r w:rsidRPr="005423F7">
        <w:rPr>
          <w:rFonts w:ascii="Arial" w:hAnsi="Arial" w:cs="Arial"/>
          <w:bCs/>
          <w:sz w:val="24"/>
          <w:szCs w:val="24"/>
          <w:u w:val="single"/>
        </w:rPr>
        <w:t>Projekt pn. „Wsparcie stypendialne dla uczniów zdolnych – szkolnictwo ogólne – rok szkolny 2020/2021”</w:t>
      </w:r>
    </w:p>
    <w:p w14:paraId="71E36156" w14:textId="0E211B35" w:rsidR="00BE1EEC" w:rsidRPr="005423F7" w:rsidRDefault="00BE1EEC" w:rsidP="005423F7">
      <w:pPr>
        <w:spacing w:after="0" w:line="276" w:lineRule="auto"/>
        <w:ind w:firstLine="709"/>
        <w:rPr>
          <w:rFonts w:ascii="Arial" w:hAnsi="Arial" w:cs="Arial"/>
          <w:sz w:val="24"/>
          <w:szCs w:val="24"/>
        </w:rPr>
      </w:pPr>
      <w:r w:rsidRPr="005423F7">
        <w:rPr>
          <w:rFonts w:ascii="Arial" w:hAnsi="Arial" w:cs="Arial"/>
          <w:sz w:val="24"/>
          <w:szCs w:val="24"/>
        </w:rPr>
        <w:t>Projekt realizowany był przez Województwo Podkarpackie w ramach RPO WP 2014–2020, Oś Priorytetowa IX. Jakość edukacji i kompetencji w regionie, Działanie 9.6. Wsparcie stypendialne dla uczniów. War</w:t>
      </w:r>
      <w:r w:rsidR="001F59E3">
        <w:rPr>
          <w:rFonts w:ascii="Arial" w:hAnsi="Arial" w:cs="Arial"/>
          <w:sz w:val="24"/>
          <w:szCs w:val="24"/>
        </w:rPr>
        <w:t xml:space="preserve">tość projektu ogółem wynosiła 2 585 </w:t>
      </w:r>
      <w:r w:rsidRPr="005423F7">
        <w:rPr>
          <w:rFonts w:ascii="Arial" w:hAnsi="Arial" w:cs="Arial"/>
          <w:sz w:val="24"/>
          <w:szCs w:val="24"/>
        </w:rPr>
        <w:t>20</w:t>
      </w:r>
      <w:r w:rsidR="001F59E3">
        <w:rPr>
          <w:rFonts w:ascii="Arial" w:hAnsi="Arial" w:cs="Arial"/>
          <w:sz w:val="24"/>
          <w:szCs w:val="24"/>
        </w:rPr>
        <w:t xml:space="preserve">0,00 zł (w tym wkład UE – 2 197 </w:t>
      </w:r>
      <w:r w:rsidRPr="005423F7">
        <w:rPr>
          <w:rFonts w:ascii="Arial" w:hAnsi="Arial" w:cs="Arial"/>
          <w:sz w:val="24"/>
          <w:szCs w:val="24"/>
        </w:rPr>
        <w:t xml:space="preserve">420,00 </w:t>
      </w:r>
      <w:r w:rsidR="001F02E4">
        <w:rPr>
          <w:rFonts w:ascii="Arial" w:hAnsi="Arial" w:cs="Arial"/>
          <w:sz w:val="24"/>
          <w:szCs w:val="24"/>
        </w:rPr>
        <w:t xml:space="preserve">zł, wkład budżetu państwa – 258 </w:t>
      </w:r>
      <w:r w:rsidRPr="005423F7">
        <w:rPr>
          <w:rFonts w:ascii="Arial" w:hAnsi="Arial" w:cs="Arial"/>
          <w:sz w:val="24"/>
          <w:szCs w:val="24"/>
        </w:rPr>
        <w:t xml:space="preserve">520,00 zł, </w:t>
      </w:r>
      <w:r w:rsidR="00700A81">
        <w:rPr>
          <w:rFonts w:ascii="Arial" w:hAnsi="Arial" w:cs="Arial"/>
          <w:sz w:val="24"/>
          <w:szCs w:val="24"/>
        </w:rPr>
        <w:t xml:space="preserve">wkład budżetu Województwa – 129 </w:t>
      </w:r>
      <w:r w:rsidRPr="005423F7">
        <w:rPr>
          <w:rFonts w:ascii="Arial" w:hAnsi="Arial" w:cs="Arial"/>
          <w:sz w:val="24"/>
          <w:szCs w:val="24"/>
        </w:rPr>
        <w:t>260,00 zł). Na realizację projek</w:t>
      </w:r>
      <w:r w:rsidR="00700A81">
        <w:rPr>
          <w:rFonts w:ascii="Arial" w:hAnsi="Arial" w:cs="Arial"/>
          <w:sz w:val="24"/>
          <w:szCs w:val="24"/>
        </w:rPr>
        <w:t xml:space="preserve">tu w </w:t>
      </w:r>
      <w:r w:rsidR="001F59E3">
        <w:rPr>
          <w:rFonts w:ascii="Arial" w:hAnsi="Arial" w:cs="Arial"/>
          <w:sz w:val="24"/>
          <w:szCs w:val="24"/>
        </w:rPr>
        <w:t xml:space="preserve">2021 r. przeznaczono 1 292 </w:t>
      </w:r>
      <w:r w:rsidR="00700A81">
        <w:rPr>
          <w:rFonts w:ascii="Arial" w:hAnsi="Arial" w:cs="Arial"/>
          <w:sz w:val="24"/>
          <w:szCs w:val="24"/>
        </w:rPr>
        <w:t xml:space="preserve">600,00 zł, w tym 1 124 </w:t>
      </w:r>
      <w:r w:rsidRPr="005423F7">
        <w:rPr>
          <w:rFonts w:ascii="Arial" w:hAnsi="Arial" w:cs="Arial"/>
          <w:sz w:val="24"/>
          <w:szCs w:val="24"/>
        </w:rPr>
        <w:t>000,00 zł na</w:t>
      </w:r>
      <w:r w:rsidR="0040558D" w:rsidRPr="005423F7">
        <w:rPr>
          <w:rFonts w:ascii="Arial" w:hAnsi="Arial" w:cs="Arial"/>
          <w:sz w:val="24"/>
          <w:szCs w:val="24"/>
        </w:rPr>
        <w:t xml:space="preserve"> </w:t>
      </w:r>
      <w:r w:rsidRPr="005423F7">
        <w:rPr>
          <w:rFonts w:ascii="Arial" w:hAnsi="Arial" w:cs="Arial"/>
          <w:sz w:val="24"/>
          <w:szCs w:val="24"/>
        </w:rPr>
        <w:t>wypłatę stypendiów.</w:t>
      </w:r>
      <w:r w:rsidR="0040558D" w:rsidRPr="005423F7">
        <w:rPr>
          <w:rFonts w:ascii="Arial" w:hAnsi="Arial" w:cs="Arial"/>
          <w:sz w:val="24"/>
          <w:szCs w:val="24"/>
        </w:rPr>
        <w:t xml:space="preserve"> </w:t>
      </w:r>
      <w:r w:rsidRPr="005423F7">
        <w:rPr>
          <w:rFonts w:ascii="Arial" w:hAnsi="Arial" w:cs="Arial"/>
          <w:sz w:val="24"/>
          <w:szCs w:val="24"/>
        </w:rPr>
        <w:t>Koszty pośrednie projektu w 2021 r. wyniosły 168 600,00 zł.</w:t>
      </w:r>
    </w:p>
    <w:p w14:paraId="3B1A1C8D" w14:textId="42CBE328" w:rsidR="00BE1EEC" w:rsidRPr="005423F7" w:rsidRDefault="00BE1EEC" w:rsidP="005423F7">
      <w:pPr>
        <w:pStyle w:val="Bezodstpw"/>
        <w:spacing w:line="276" w:lineRule="auto"/>
        <w:ind w:firstLine="709"/>
        <w:rPr>
          <w:rFonts w:ascii="Arial" w:hAnsi="Arial" w:cs="Arial"/>
          <w:sz w:val="24"/>
          <w:szCs w:val="24"/>
        </w:rPr>
      </w:pPr>
      <w:r w:rsidRPr="005423F7">
        <w:rPr>
          <w:rFonts w:ascii="Arial" w:hAnsi="Arial" w:cs="Arial"/>
          <w:sz w:val="24"/>
          <w:szCs w:val="24"/>
        </w:rPr>
        <w:t xml:space="preserve">Celem głównym projektu było wsparcie rozwoju kompetencji kluczowych i umiejętności uniwersalnych u uczniów, tj. umiejętności matematyczno-przyrodniczych, umiejętności posługiwania się językami obcymi (w tym język polski dla cudzoziemców i osób powracających do Polski oraz ich rodzin), ICT, umiejętność rozumienia (ang. </w:t>
      </w:r>
      <w:proofErr w:type="spellStart"/>
      <w:r w:rsidRPr="005423F7">
        <w:rPr>
          <w:rFonts w:ascii="Arial" w:hAnsi="Arial" w:cs="Arial"/>
          <w:sz w:val="24"/>
          <w:szCs w:val="24"/>
        </w:rPr>
        <w:t>literacy</w:t>
      </w:r>
      <w:proofErr w:type="spellEnd"/>
      <w:r w:rsidRPr="005423F7">
        <w:rPr>
          <w:rFonts w:ascii="Arial" w:hAnsi="Arial" w:cs="Arial"/>
          <w:sz w:val="24"/>
          <w:szCs w:val="24"/>
        </w:rPr>
        <w:t>), kreatywność, innowacyjność, przedsiębiorczość, krytycznego myślenia, rozwiązywania problemów, umiejętność uczenia się, umiejętność pracy zespołowej. Cel projektu realizowany jest poprzez udzielenie wsparcia stypendialnego w okresie od września 2020 r. do czerwca 2021 r. uczniom pobierającym naukę na terenie województwa podkarpackiego bez względu na miejs</w:t>
      </w:r>
      <w:r w:rsidR="00273200">
        <w:rPr>
          <w:rFonts w:ascii="Arial" w:hAnsi="Arial" w:cs="Arial"/>
          <w:sz w:val="24"/>
          <w:szCs w:val="24"/>
        </w:rPr>
        <w:t xml:space="preserve">ce zamieszkania, w tym osobom z </w:t>
      </w:r>
      <w:r w:rsidRPr="005423F7">
        <w:rPr>
          <w:rFonts w:ascii="Arial" w:hAnsi="Arial" w:cs="Arial"/>
          <w:sz w:val="24"/>
          <w:szCs w:val="24"/>
        </w:rPr>
        <w:t>niepełnosprawnościami, znajdującym się w niekorzystnej sytuacji</w:t>
      </w:r>
      <w:r w:rsidR="0047098B">
        <w:rPr>
          <w:rFonts w:ascii="Arial" w:hAnsi="Arial" w:cs="Arial"/>
          <w:sz w:val="24"/>
          <w:szCs w:val="24"/>
        </w:rPr>
        <w:t xml:space="preserve"> materialnej, kształcącym się w </w:t>
      </w:r>
      <w:r w:rsidRPr="005423F7">
        <w:rPr>
          <w:rFonts w:ascii="Arial" w:hAnsi="Arial" w:cs="Arial"/>
          <w:sz w:val="24"/>
          <w:szCs w:val="24"/>
        </w:rPr>
        <w:t xml:space="preserve">szkołach ponadpodstawowych prowadzących kształcenie ogólne, </w:t>
      </w:r>
      <w:r w:rsidR="0047098B">
        <w:rPr>
          <w:rFonts w:ascii="Arial" w:hAnsi="Arial" w:cs="Arial"/>
          <w:sz w:val="24"/>
          <w:szCs w:val="24"/>
        </w:rPr>
        <w:t xml:space="preserve">które osiągają wysokie wyniki w </w:t>
      </w:r>
      <w:r w:rsidRPr="005423F7">
        <w:rPr>
          <w:rFonts w:ascii="Arial" w:hAnsi="Arial" w:cs="Arial"/>
          <w:sz w:val="24"/>
          <w:szCs w:val="24"/>
        </w:rPr>
        <w:t>nauce w zakresie przedmiotów przyczyniających się do podniesienia ich kompetencji kluczowych i umiejętności uniwersalnych.</w:t>
      </w:r>
    </w:p>
    <w:p w14:paraId="73C60DE2" w14:textId="556D4FE7" w:rsidR="00BE1EEC" w:rsidRPr="005423F7" w:rsidRDefault="00BE1EEC" w:rsidP="005423F7">
      <w:pPr>
        <w:pStyle w:val="Bezodstpw"/>
        <w:spacing w:line="276" w:lineRule="auto"/>
        <w:ind w:firstLine="708"/>
        <w:rPr>
          <w:rFonts w:ascii="Arial" w:hAnsi="Arial" w:cs="Arial"/>
          <w:sz w:val="24"/>
          <w:szCs w:val="24"/>
        </w:rPr>
      </w:pPr>
      <w:r w:rsidRPr="005423F7">
        <w:rPr>
          <w:rFonts w:ascii="Arial" w:hAnsi="Arial" w:cs="Arial"/>
          <w:sz w:val="24"/>
          <w:szCs w:val="24"/>
        </w:rPr>
        <w:t>W 2020 r. Zarząd Województwa Podkarpackiego przyznał stypendia 562 uczniom szkół ponadpodstawowych prowadzącyc</w:t>
      </w:r>
      <w:r w:rsidR="00141EB4">
        <w:rPr>
          <w:rFonts w:ascii="Arial" w:hAnsi="Arial" w:cs="Arial"/>
          <w:sz w:val="24"/>
          <w:szCs w:val="24"/>
        </w:rPr>
        <w:t xml:space="preserve">h kształcenie ogólne w kwocie </w:t>
      </w:r>
      <w:r w:rsidR="0047098B">
        <w:rPr>
          <w:rFonts w:ascii="Arial" w:hAnsi="Arial" w:cs="Arial"/>
          <w:sz w:val="24"/>
          <w:szCs w:val="24"/>
        </w:rPr>
        <w:t xml:space="preserve">4 </w:t>
      </w:r>
      <w:r w:rsidRPr="005423F7">
        <w:rPr>
          <w:rFonts w:ascii="Arial" w:hAnsi="Arial" w:cs="Arial"/>
          <w:sz w:val="24"/>
          <w:szCs w:val="24"/>
        </w:rPr>
        <w:t>000,00 zł. W marcu 202</w:t>
      </w:r>
      <w:r w:rsidR="00CE5A6B" w:rsidRPr="005423F7">
        <w:rPr>
          <w:rFonts w:ascii="Arial" w:hAnsi="Arial" w:cs="Arial"/>
          <w:sz w:val="24"/>
          <w:szCs w:val="24"/>
        </w:rPr>
        <w:t>1</w:t>
      </w:r>
      <w:r w:rsidRPr="005423F7">
        <w:rPr>
          <w:rFonts w:ascii="Arial" w:hAnsi="Arial" w:cs="Arial"/>
          <w:sz w:val="24"/>
          <w:szCs w:val="24"/>
        </w:rPr>
        <w:t xml:space="preserve"> r. wypłacona została I</w:t>
      </w:r>
      <w:r w:rsidR="00141EB4">
        <w:rPr>
          <w:rFonts w:ascii="Arial" w:hAnsi="Arial" w:cs="Arial"/>
          <w:sz w:val="24"/>
          <w:szCs w:val="24"/>
        </w:rPr>
        <w:t xml:space="preserve">I transza stypendium (transza </w:t>
      </w:r>
      <w:r w:rsidR="0047098B">
        <w:rPr>
          <w:rFonts w:ascii="Arial" w:hAnsi="Arial" w:cs="Arial"/>
          <w:sz w:val="24"/>
          <w:szCs w:val="24"/>
        </w:rPr>
        <w:t xml:space="preserve">w </w:t>
      </w:r>
      <w:r w:rsidRPr="005423F7">
        <w:rPr>
          <w:rFonts w:ascii="Arial" w:hAnsi="Arial" w:cs="Arial"/>
          <w:sz w:val="24"/>
          <w:szCs w:val="24"/>
        </w:rPr>
        <w:t>kwocie 2 000,00 zł/osobę).</w:t>
      </w:r>
    </w:p>
    <w:p w14:paraId="100F8DF1" w14:textId="77777777" w:rsidR="00BE1EEC" w:rsidRPr="005423F7" w:rsidRDefault="00BE1EEC" w:rsidP="005423F7">
      <w:pPr>
        <w:spacing w:after="0" w:line="276" w:lineRule="auto"/>
        <w:rPr>
          <w:rFonts w:ascii="Arial" w:hAnsi="Arial" w:cs="Arial"/>
          <w:bCs/>
          <w:sz w:val="24"/>
          <w:szCs w:val="24"/>
          <w:u w:val="single"/>
        </w:rPr>
      </w:pPr>
      <w:r w:rsidRPr="005423F7">
        <w:rPr>
          <w:rFonts w:ascii="Arial" w:hAnsi="Arial" w:cs="Arial"/>
          <w:bCs/>
          <w:sz w:val="24"/>
          <w:szCs w:val="24"/>
          <w:u w:val="single"/>
        </w:rPr>
        <w:t>Projekt pn. „Wsparcie stypendialne dla uczniów zdolnych – szkolnictwo ogólne – rok szkolny 2021/2022”</w:t>
      </w:r>
    </w:p>
    <w:p w14:paraId="3FC50D53" w14:textId="641254DB"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Projekt realizowany jest przez Województwo Podkarpackie w ramach RPO WP 2014–2020, Oś Priorytetowa IX. Jakość edukacji i kompetencji w regionie, Działanie 9.6. Wsparcie stypendialne dla uczniów. Wartość projektu ogółem wynosi  3 220 000,00 zł (w tym wk</w:t>
      </w:r>
      <w:r w:rsidR="0047098B">
        <w:rPr>
          <w:rFonts w:ascii="Arial" w:hAnsi="Arial" w:cs="Arial"/>
          <w:sz w:val="24"/>
          <w:szCs w:val="24"/>
        </w:rPr>
        <w:t xml:space="preserve">ład UE – 2 </w:t>
      </w:r>
      <w:r w:rsidRPr="005423F7">
        <w:rPr>
          <w:rFonts w:ascii="Arial" w:hAnsi="Arial" w:cs="Arial"/>
          <w:sz w:val="24"/>
          <w:szCs w:val="24"/>
        </w:rPr>
        <w:t xml:space="preserve">737 000,00 zł, wkład budżetu państwa – 322 000,00 zł, </w:t>
      </w:r>
      <w:r w:rsidR="0047098B">
        <w:rPr>
          <w:rFonts w:ascii="Arial" w:hAnsi="Arial" w:cs="Arial"/>
          <w:sz w:val="24"/>
          <w:szCs w:val="24"/>
        </w:rPr>
        <w:t>wkład budżetu Województwa – 161 000,00 zł).</w:t>
      </w:r>
    </w:p>
    <w:p w14:paraId="059CFA87" w14:textId="5D9F309A" w:rsidR="00BE1EEC" w:rsidRPr="005423F7" w:rsidRDefault="00BE1EEC" w:rsidP="005423F7">
      <w:pPr>
        <w:pStyle w:val="Bezodstpw"/>
        <w:spacing w:line="276" w:lineRule="auto"/>
        <w:ind w:firstLine="708"/>
        <w:rPr>
          <w:rFonts w:ascii="Arial" w:hAnsi="Arial" w:cs="Arial"/>
          <w:sz w:val="24"/>
          <w:szCs w:val="24"/>
        </w:rPr>
      </w:pPr>
      <w:r w:rsidRPr="005423F7">
        <w:rPr>
          <w:rFonts w:ascii="Arial" w:hAnsi="Arial" w:cs="Arial"/>
          <w:sz w:val="24"/>
          <w:szCs w:val="24"/>
        </w:rPr>
        <w:t xml:space="preserve">Celem głównym projektu było wsparcie rozwoju kompetencji kluczowych i umiejętności uniwersalnych u uczniów, tj. umiejętności matematyczno-przyrodniczych, umiejętności </w:t>
      </w:r>
      <w:r w:rsidRPr="005423F7">
        <w:rPr>
          <w:rFonts w:ascii="Arial" w:hAnsi="Arial" w:cs="Arial"/>
          <w:sz w:val="24"/>
          <w:szCs w:val="24"/>
        </w:rPr>
        <w:lastRenderedPageBreak/>
        <w:t xml:space="preserve">posługiwania się językami obcymi (w tym język polski dla cudzoziemców i osób powracających do Polski oraz ich rodzin), ICT, umiejętność rozumienia (ang. </w:t>
      </w:r>
      <w:proofErr w:type="spellStart"/>
      <w:r w:rsidRPr="005423F7">
        <w:rPr>
          <w:rFonts w:ascii="Arial" w:hAnsi="Arial" w:cs="Arial"/>
          <w:sz w:val="24"/>
          <w:szCs w:val="24"/>
        </w:rPr>
        <w:t>literacy</w:t>
      </w:r>
      <w:proofErr w:type="spellEnd"/>
      <w:r w:rsidRPr="005423F7">
        <w:rPr>
          <w:rFonts w:ascii="Arial" w:hAnsi="Arial" w:cs="Arial"/>
          <w:sz w:val="24"/>
          <w:szCs w:val="24"/>
        </w:rPr>
        <w:t>), kreatywność, innowacyjność, przedsiębiorczość, krytycznego myślenia, rozwiązywania problemów, umiejętność uczenia się, umiejętność pracy zespołowej. Cel projektu realizowany jest poprzez udzielenie wsparcia stypendialnego w okresie od września 2021 r. do czerwca 2022 r. uczniom pobierającym naukę na terenie województwa podkarpackiego bez względu na miejsce</w:t>
      </w:r>
      <w:r w:rsidR="0040558D" w:rsidRPr="005423F7">
        <w:rPr>
          <w:rFonts w:ascii="Arial" w:hAnsi="Arial" w:cs="Arial"/>
          <w:sz w:val="24"/>
          <w:szCs w:val="24"/>
        </w:rPr>
        <w:t xml:space="preserve"> </w:t>
      </w:r>
      <w:r w:rsidRPr="005423F7">
        <w:rPr>
          <w:rFonts w:ascii="Arial" w:hAnsi="Arial" w:cs="Arial"/>
          <w:sz w:val="24"/>
          <w:szCs w:val="24"/>
        </w:rPr>
        <w:t>zamieszkania, w tym osobom</w:t>
      </w:r>
      <w:r w:rsidR="0040558D" w:rsidRPr="005423F7">
        <w:rPr>
          <w:rFonts w:ascii="Arial" w:hAnsi="Arial" w:cs="Arial"/>
          <w:sz w:val="24"/>
          <w:szCs w:val="24"/>
        </w:rPr>
        <w:t xml:space="preserve"> </w:t>
      </w:r>
      <w:r w:rsidR="0047098B">
        <w:rPr>
          <w:rFonts w:ascii="Arial" w:hAnsi="Arial" w:cs="Arial"/>
          <w:sz w:val="24"/>
          <w:szCs w:val="24"/>
        </w:rPr>
        <w:t xml:space="preserve">z </w:t>
      </w:r>
      <w:r w:rsidRPr="005423F7">
        <w:rPr>
          <w:rFonts w:ascii="Arial" w:hAnsi="Arial" w:cs="Arial"/>
          <w:sz w:val="24"/>
          <w:szCs w:val="24"/>
        </w:rPr>
        <w:t>niepełnosprawnościami, znajdującym się w niekorzystnej sytuacji</w:t>
      </w:r>
      <w:r w:rsidR="0047098B">
        <w:rPr>
          <w:rFonts w:ascii="Arial" w:hAnsi="Arial" w:cs="Arial"/>
          <w:sz w:val="24"/>
          <w:szCs w:val="24"/>
        </w:rPr>
        <w:t xml:space="preserve"> materialnej, kształcącym się w </w:t>
      </w:r>
      <w:r w:rsidRPr="005423F7">
        <w:rPr>
          <w:rFonts w:ascii="Arial" w:hAnsi="Arial" w:cs="Arial"/>
          <w:sz w:val="24"/>
          <w:szCs w:val="24"/>
        </w:rPr>
        <w:t xml:space="preserve">szkołach ponadpodstawowych prowadzących kształcenie ogólne, </w:t>
      </w:r>
      <w:r w:rsidR="0047098B">
        <w:rPr>
          <w:rFonts w:ascii="Arial" w:hAnsi="Arial" w:cs="Arial"/>
          <w:sz w:val="24"/>
          <w:szCs w:val="24"/>
        </w:rPr>
        <w:t xml:space="preserve">które osiągają wysokie wyniki w </w:t>
      </w:r>
      <w:r w:rsidRPr="005423F7">
        <w:rPr>
          <w:rFonts w:ascii="Arial" w:hAnsi="Arial" w:cs="Arial"/>
          <w:sz w:val="24"/>
          <w:szCs w:val="24"/>
        </w:rPr>
        <w:t>nauce w zakresie przedmiotów przyczyniających</w:t>
      </w:r>
      <w:r w:rsidR="0040558D" w:rsidRPr="005423F7">
        <w:rPr>
          <w:rFonts w:ascii="Arial" w:hAnsi="Arial" w:cs="Arial"/>
          <w:sz w:val="24"/>
          <w:szCs w:val="24"/>
        </w:rPr>
        <w:t xml:space="preserve"> </w:t>
      </w:r>
      <w:r w:rsidRPr="005423F7">
        <w:rPr>
          <w:rFonts w:ascii="Arial" w:hAnsi="Arial" w:cs="Arial"/>
          <w:sz w:val="24"/>
          <w:szCs w:val="24"/>
        </w:rPr>
        <w:t>się do podniesienia ich kompetencji kluczowych i umiejętności uniwersalnych. W ramach projektu wsparciem stypendialnym planuje się objąć nie w</w:t>
      </w:r>
      <w:r w:rsidR="0047098B">
        <w:rPr>
          <w:rFonts w:ascii="Arial" w:hAnsi="Arial" w:cs="Arial"/>
          <w:sz w:val="24"/>
          <w:szCs w:val="24"/>
        </w:rPr>
        <w:t>ięcej niż 560 uczniów/uczennic.</w:t>
      </w:r>
    </w:p>
    <w:p w14:paraId="7243CA8E" w14:textId="77777777" w:rsidR="00BE1EEC" w:rsidRPr="005423F7" w:rsidRDefault="00CE5A6B" w:rsidP="005423F7">
      <w:pPr>
        <w:spacing w:after="0" w:line="276" w:lineRule="auto"/>
        <w:ind w:firstLine="709"/>
        <w:rPr>
          <w:rFonts w:ascii="Arial" w:hAnsi="Arial" w:cs="Arial"/>
          <w:sz w:val="24"/>
          <w:szCs w:val="24"/>
        </w:rPr>
      </w:pPr>
      <w:r w:rsidRPr="005423F7">
        <w:rPr>
          <w:rFonts w:ascii="Arial" w:hAnsi="Arial" w:cs="Arial"/>
          <w:sz w:val="24"/>
          <w:szCs w:val="24"/>
        </w:rPr>
        <w:t>Termin wypłaty stypendium: I kwartał 2022 r.</w:t>
      </w:r>
      <w:r w:rsidR="00BE1EEC" w:rsidRPr="005423F7">
        <w:rPr>
          <w:rFonts w:ascii="Arial" w:hAnsi="Arial" w:cs="Arial"/>
          <w:sz w:val="24"/>
          <w:szCs w:val="24"/>
        </w:rPr>
        <w:t xml:space="preserve"> W związku z powyższym w 2021 r. nie poniesiono żadnych wydatków w ramach projektu.</w:t>
      </w:r>
    </w:p>
    <w:p w14:paraId="2DBEAEA9" w14:textId="77777777" w:rsidR="00BE1EEC" w:rsidRPr="005423F7" w:rsidRDefault="00BE1EEC" w:rsidP="005423F7">
      <w:pPr>
        <w:spacing w:after="0" w:line="276" w:lineRule="auto"/>
        <w:rPr>
          <w:rFonts w:ascii="Arial" w:hAnsi="Arial" w:cs="Arial"/>
          <w:bCs/>
          <w:sz w:val="24"/>
          <w:szCs w:val="24"/>
          <w:u w:val="single"/>
        </w:rPr>
      </w:pPr>
      <w:r w:rsidRPr="005423F7">
        <w:rPr>
          <w:rFonts w:ascii="Arial" w:hAnsi="Arial" w:cs="Arial"/>
          <w:bCs/>
          <w:sz w:val="24"/>
          <w:szCs w:val="24"/>
          <w:u w:val="single"/>
        </w:rPr>
        <w:t>Projekt pn. „Wsparcie stypendialne dla uczniów zdolnych – szkolnictwo zawodowe – rok szkolny</w:t>
      </w:r>
      <w:r w:rsidR="0040558D" w:rsidRPr="005423F7">
        <w:rPr>
          <w:rFonts w:ascii="Arial" w:hAnsi="Arial" w:cs="Arial"/>
          <w:bCs/>
          <w:sz w:val="24"/>
          <w:szCs w:val="24"/>
          <w:u w:val="single"/>
        </w:rPr>
        <w:t xml:space="preserve"> </w:t>
      </w:r>
      <w:r w:rsidRPr="005423F7">
        <w:rPr>
          <w:rFonts w:ascii="Arial" w:hAnsi="Arial" w:cs="Arial"/>
          <w:bCs/>
          <w:sz w:val="24"/>
          <w:szCs w:val="24"/>
          <w:u w:val="single"/>
        </w:rPr>
        <w:t>2020/2021”</w:t>
      </w:r>
    </w:p>
    <w:p w14:paraId="073F53A7" w14:textId="5191E2ED" w:rsidR="00BE1EEC" w:rsidRPr="005423F7" w:rsidRDefault="00BE1EEC" w:rsidP="005423F7">
      <w:pPr>
        <w:spacing w:after="0" w:line="276" w:lineRule="auto"/>
        <w:ind w:firstLine="709"/>
        <w:rPr>
          <w:rFonts w:ascii="Arial" w:hAnsi="Arial" w:cs="Arial"/>
          <w:sz w:val="24"/>
          <w:szCs w:val="24"/>
        </w:rPr>
      </w:pPr>
      <w:r w:rsidRPr="005423F7">
        <w:rPr>
          <w:rFonts w:ascii="Arial" w:hAnsi="Arial" w:cs="Arial"/>
          <w:sz w:val="24"/>
          <w:szCs w:val="24"/>
        </w:rPr>
        <w:t>Projekt realizowany był przez Województwo Podkarpackie w ramach RPO WP 2014–2020, Oś Priorytetowa IX. Jakość edukacji i kompetencji w regionie, Działanie 9.6. Wsparcie stypendialne dla uczniów. War</w:t>
      </w:r>
      <w:r w:rsidR="0047098B">
        <w:rPr>
          <w:rFonts w:ascii="Arial" w:hAnsi="Arial" w:cs="Arial"/>
          <w:sz w:val="24"/>
          <w:szCs w:val="24"/>
        </w:rPr>
        <w:t xml:space="preserve">tość projektu ogółem wynosiła 1 920 </w:t>
      </w:r>
      <w:r w:rsidRPr="005423F7">
        <w:rPr>
          <w:rFonts w:ascii="Arial" w:hAnsi="Arial" w:cs="Arial"/>
          <w:sz w:val="24"/>
          <w:szCs w:val="24"/>
        </w:rPr>
        <w:t>00</w:t>
      </w:r>
      <w:r w:rsidR="0047098B">
        <w:rPr>
          <w:rFonts w:ascii="Arial" w:hAnsi="Arial" w:cs="Arial"/>
          <w:sz w:val="24"/>
          <w:szCs w:val="24"/>
        </w:rPr>
        <w:t xml:space="preserve">0,00 zł (w tym wkład UE – 1 632 </w:t>
      </w:r>
      <w:r w:rsidRPr="005423F7">
        <w:rPr>
          <w:rFonts w:ascii="Arial" w:hAnsi="Arial" w:cs="Arial"/>
          <w:sz w:val="24"/>
          <w:szCs w:val="24"/>
        </w:rPr>
        <w:t>000,00</w:t>
      </w:r>
      <w:r w:rsidR="0047098B">
        <w:rPr>
          <w:rFonts w:ascii="Arial" w:hAnsi="Arial" w:cs="Arial"/>
          <w:sz w:val="24"/>
          <w:szCs w:val="24"/>
        </w:rPr>
        <w:t xml:space="preserve"> zł, wkład budżetu państwa – 96 </w:t>
      </w:r>
      <w:r w:rsidRPr="005423F7">
        <w:rPr>
          <w:rFonts w:ascii="Arial" w:hAnsi="Arial" w:cs="Arial"/>
          <w:sz w:val="24"/>
          <w:szCs w:val="24"/>
        </w:rPr>
        <w:t>000,00 zł, wkład b</w:t>
      </w:r>
      <w:r w:rsidR="0047098B">
        <w:rPr>
          <w:rFonts w:ascii="Arial" w:hAnsi="Arial" w:cs="Arial"/>
          <w:sz w:val="24"/>
          <w:szCs w:val="24"/>
        </w:rPr>
        <w:t xml:space="preserve">udżetu Województwa – 192 </w:t>
      </w:r>
      <w:r w:rsidRPr="005423F7">
        <w:rPr>
          <w:rFonts w:ascii="Arial" w:hAnsi="Arial" w:cs="Arial"/>
          <w:sz w:val="24"/>
          <w:szCs w:val="24"/>
        </w:rPr>
        <w:t>000,00 zł). Na realizację projektu w 2021 r. przezn</w:t>
      </w:r>
      <w:r w:rsidR="0047098B">
        <w:rPr>
          <w:rFonts w:ascii="Arial" w:hAnsi="Arial" w:cs="Arial"/>
          <w:sz w:val="24"/>
          <w:szCs w:val="24"/>
        </w:rPr>
        <w:t xml:space="preserve">aczono 960 000,00 zł, w tym 800 </w:t>
      </w:r>
      <w:r w:rsidRPr="005423F7">
        <w:rPr>
          <w:rFonts w:ascii="Arial" w:hAnsi="Arial" w:cs="Arial"/>
          <w:sz w:val="24"/>
          <w:szCs w:val="24"/>
        </w:rPr>
        <w:t xml:space="preserve">000,00 zł na wypłatę stypendiów. Koszty pośrednie </w:t>
      </w:r>
      <w:r w:rsidR="0047098B">
        <w:rPr>
          <w:rFonts w:ascii="Arial" w:hAnsi="Arial" w:cs="Arial"/>
          <w:sz w:val="24"/>
          <w:szCs w:val="24"/>
        </w:rPr>
        <w:t xml:space="preserve">projektu w 2021 r. wyniosły 160 </w:t>
      </w:r>
      <w:r w:rsidRPr="005423F7">
        <w:rPr>
          <w:rFonts w:ascii="Arial" w:hAnsi="Arial" w:cs="Arial"/>
          <w:sz w:val="24"/>
          <w:szCs w:val="24"/>
        </w:rPr>
        <w:t>000,00 zł.</w:t>
      </w:r>
    </w:p>
    <w:p w14:paraId="2378E15F" w14:textId="3FC132D5" w:rsidR="00BE1EEC" w:rsidRPr="005423F7" w:rsidRDefault="00BE1EEC" w:rsidP="005423F7">
      <w:pPr>
        <w:pStyle w:val="Bezodstpw"/>
        <w:spacing w:line="276" w:lineRule="auto"/>
        <w:ind w:firstLine="709"/>
        <w:rPr>
          <w:rFonts w:ascii="Arial" w:hAnsi="Arial" w:cs="Arial"/>
          <w:sz w:val="24"/>
          <w:szCs w:val="24"/>
        </w:rPr>
      </w:pPr>
      <w:r w:rsidRPr="005423F7">
        <w:rPr>
          <w:rFonts w:ascii="Arial" w:hAnsi="Arial" w:cs="Arial"/>
          <w:sz w:val="24"/>
          <w:szCs w:val="24"/>
        </w:rPr>
        <w:t>Celem głównym projektu był wzrost kompetencji zmierzający do</w:t>
      </w:r>
      <w:r w:rsidR="00A302AD" w:rsidRPr="005423F7">
        <w:rPr>
          <w:rFonts w:ascii="Arial" w:hAnsi="Arial" w:cs="Arial"/>
          <w:sz w:val="24"/>
          <w:szCs w:val="24"/>
        </w:rPr>
        <w:t xml:space="preserve"> </w:t>
      </w:r>
      <w:r w:rsidRPr="005423F7">
        <w:rPr>
          <w:rFonts w:ascii="Arial" w:hAnsi="Arial" w:cs="Arial"/>
          <w:sz w:val="24"/>
          <w:szCs w:val="24"/>
        </w:rPr>
        <w:t>wykształcenia</w:t>
      </w:r>
      <w:r w:rsidR="00A302AD" w:rsidRPr="005423F7">
        <w:rPr>
          <w:rFonts w:ascii="Arial" w:hAnsi="Arial" w:cs="Arial"/>
          <w:sz w:val="24"/>
          <w:szCs w:val="24"/>
        </w:rPr>
        <w:t xml:space="preserve"> </w:t>
      </w:r>
      <w:r w:rsidRPr="005423F7">
        <w:rPr>
          <w:rFonts w:ascii="Arial" w:hAnsi="Arial" w:cs="Arial"/>
          <w:sz w:val="24"/>
          <w:szCs w:val="24"/>
        </w:rPr>
        <w:t>wykwalifikowanej kadry pracowniczej wśród absolwentów szkół zawodowych oraz wzbogacenie oferty edukacyjnej tych szkół. Cel projektu realizowany był poprzez udz</w:t>
      </w:r>
      <w:r w:rsidR="0047098B">
        <w:rPr>
          <w:rFonts w:ascii="Arial" w:hAnsi="Arial" w:cs="Arial"/>
          <w:sz w:val="24"/>
          <w:szCs w:val="24"/>
        </w:rPr>
        <w:t>ielenie wsparcia stypendialnego</w:t>
      </w:r>
      <w:r w:rsidRPr="005423F7">
        <w:rPr>
          <w:rFonts w:ascii="Arial" w:hAnsi="Arial" w:cs="Arial"/>
          <w:sz w:val="24"/>
          <w:szCs w:val="24"/>
        </w:rPr>
        <w:t xml:space="preserve"> w okresie od września 2020 r. do czerwca 2021 r. uczniom, w tym osobom z niepełnosprawnościami, pobierającym naukę na terenie województwa podkarpackiego bez względu na miejsce </w:t>
      </w:r>
      <w:r w:rsidR="0047098B">
        <w:rPr>
          <w:rFonts w:ascii="Arial" w:hAnsi="Arial" w:cs="Arial"/>
          <w:sz w:val="24"/>
          <w:szCs w:val="24"/>
        </w:rPr>
        <w:t xml:space="preserve">zamieszkania, znajdującym się w </w:t>
      </w:r>
      <w:r w:rsidRPr="005423F7">
        <w:rPr>
          <w:rFonts w:ascii="Arial" w:hAnsi="Arial" w:cs="Arial"/>
          <w:sz w:val="24"/>
          <w:szCs w:val="24"/>
        </w:rPr>
        <w:t>niekorzystnej sytuacji materialnej, kształcącym się w szkołach ponadpodstawowych prowadzących kształcenie zawodowe, które osiągają wysokie wyniki w nauce w zakresie przedmiotów zawodowych.</w:t>
      </w:r>
    </w:p>
    <w:p w14:paraId="6F6AB9B9" w14:textId="24909CAB" w:rsidR="00BE1EEC" w:rsidRPr="005423F7" w:rsidRDefault="00BE1EEC" w:rsidP="005423F7">
      <w:pPr>
        <w:pStyle w:val="Bezodstpw"/>
        <w:spacing w:line="276" w:lineRule="auto"/>
        <w:ind w:firstLine="709"/>
        <w:rPr>
          <w:rFonts w:ascii="Arial" w:hAnsi="Arial" w:cs="Arial"/>
          <w:sz w:val="24"/>
          <w:szCs w:val="24"/>
        </w:rPr>
      </w:pPr>
      <w:r w:rsidRPr="005423F7">
        <w:rPr>
          <w:rFonts w:ascii="Arial" w:hAnsi="Arial" w:cs="Arial"/>
          <w:sz w:val="24"/>
          <w:szCs w:val="24"/>
        </w:rPr>
        <w:t>W 2020 r. Zarząd Województwa przyznał stypendia 344 uczniom techników oraz 56 uczniom szkół branżowych I stopnia i szkół b</w:t>
      </w:r>
      <w:r w:rsidR="00141EB4">
        <w:rPr>
          <w:rFonts w:ascii="Arial" w:hAnsi="Arial" w:cs="Arial"/>
          <w:sz w:val="24"/>
          <w:szCs w:val="24"/>
        </w:rPr>
        <w:t xml:space="preserve">ranżowych II stopnia w kwocie </w:t>
      </w:r>
      <w:r w:rsidR="0047098B">
        <w:rPr>
          <w:rFonts w:ascii="Arial" w:hAnsi="Arial" w:cs="Arial"/>
          <w:sz w:val="24"/>
          <w:szCs w:val="24"/>
        </w:rPr>
        <w:t xml:space="preserve">4 </w:t>
      </w:r>
      <w:r w:rsidRPr="005423F7">
        <w:rPr>
          <w:rFonts w:ascii="Arial" w:hAnsi="Arial" w:cs="Arial"/>
          <w:sz w:val="24"/>
          <w:szCs w:val="24"/>
        </w:rPr>
        <w:t>000,00 zł/osobę. W marcu 2021 r. wypłacona została II transza stypendium (transza w kwocie 2 000,00 zł/osobę).</w:t>
      </w:r>
    </w:p>
    <w:p w14:paraId="6C63E198" w14:textId="77777777" w:rsidR="00BE1EEC" w:rsidRPr="005423F7" w:rsidRDefault="00BE1EEC" w:rsidP="005423F7">
      <w:pPr>
        <w:spacing w:after="0" w:line="276" w:lineRule="auto"/>
        <w:rPr>
          <w:rFonts w:ascii="Arial" w:hAnsi="Arial" w:cs="Arial"/>
          <w:bCs/>
          <w:sz w:val="24"/>
          <w:szCs w:val="24"/>
          <w:u w:val="single"/>
        </w:rPr>
      </w:pPr>
      <w:r w:rsidRPr="005423F7">
        <w:rPr>
          <w:rFonts w:ascii="Arial" w:hAnsi="Arial" w:cs="Arial"/>
          <w:bCs/>
          <w:sz w:val="24"/>
          <w:szCs w:val="24"/>
          <w:u w:val="single"/>
        </w:rPr>
        <w:t>Projekt pn. „Wsparcie stypendialne dla uczniów zdolnych – szkolnictwo zawodowe – rok szkolny 2021/2022”</w:t>
      </w:r>
    </w:p>
    <w:p w14:paraId="4ED279EE" w14:textId="77777777"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realizowany jest przez Województwo Podkarpackie w ramach RPO WP 2014–2020, Oś Priorytetowa IX. Jakość edukacji i kompetencji w regionie, Działanie 9.6. Wsparcie stypendialne dla uczniów. Wartość projektu ogółem wynosi 1 932 000,00 zł (w tym wkład UE – 1 642 200,00 zł, wkład budżetu państwa – 96 600,00 zł, wkład budżetu Województwa – 193 200,00 zł). </w:t>
      </w:r>
    </w:p>
    <w:p w14:paraId="7B9C8715" w14:textId="5AD71134"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Celem głównym projektu jest wzrost kompetencji zmierzający do wykształcenia wykwalifikowanej kadry pracowniczej wśród absolwentów szkół zawodowych oraz wzbogacenie oferty edukacyjnej tych szkół. Cel projektu realizowany jest poprzez udzi</w:t>
      </w:r>
      <w:r w:rsidR="0047098B">
        <w:rPr>
          <w:rFonts w:ascii="Arial" w:hAnsi="Arial" w:cs="Arial"/>
          <w:sz w:val="24"/>
          <w:szCs w:val="24"/>
        </w:rPr>
        <w:t xml:space="preserve">elenie wsparcia stypendialnego </w:t>
      </w:r>
      <w:r w:rsidRPr="005423F7">
        <w:rPr>
          <w:rFonts w:ascii="Arial" w:hAnsi="Arial" w:cs="Arial"/>
          <w:sz w:val="24"/>
          <w:szCs w:val="24"/>
        </w:rPr>
        <w:t xml:space="preserve">w okresie od września 2021 r. do czerwca 2022 r. uczniom, w tym osobom </w:t>
      </w:r>
      <w:r w:rsidR="00141EB4">
        <w:rPr>
          <w:rFonts w:ascii="Arial" w:hAnsi="Arial" w:cs="Arial"/>
          <w:sz w:val="24"/>
          <w:szCs w:val="24"/>
        </w:rPr>
        <w:br/>
      </w:r>
      <w:r w:rsidRPr="005423F7">
        <w:rPr>
          <w:rFonts w:ascii="Arial" w:hAnsi="Arial" w:cs="Arial"/>
          <w:sz w:val="24"/>
          <w:szCs w:val="24"/>
        </w:rPr>
        <w:t xml:space="preserve">z niepełnosprawnościami, pobierającym naukę na terenie województwa podkarpackiego bez </w:t>
      </w:r>
      <w:r w:rsidRPr="005423F7">
        <w:rPr>
          <w:rFonts w:ascii="Arial" w:hAnsi="Arial" w:cs="Arial"/>
          <w:sz w:val="24"/>
          <w:szCs w:val="24"/>
        </w:rPr>
        <w:lastRenderedPageBreak/>
        <w:t>względu na miejsce zamieszkania, znajdującym się w niekorzystnej sytuacji materialnej, kształcącym się w szkołach ponadpodstawowych prowadzących kształcenie zawodowe, które osiągają wysokie wyniki w nauce w zakresie przedmiotów zawodowych.</w:t>
      </w:r>
    </w:p>
    <w:p w14:paraId="2D4CBF5D" w14:textId="7238613C" w:rsidR="00C009CB" w:rsidRPr="005423F7" w:rsidRDefault="00BE1EEC" w:rsidP="0047098B">
      <w:pPr>
        <w:pStyle w:val="Bezodstpw"/>
        <w:spacing w:after="120" w:line="276" w:lineRule="auto"/>
        <w:ind w:firstLine="709"/>
        <w:rPr>
          <w:rFonts w:ascii="Arial" w:hAnsi="Arial" w:cs="Arial"/>
          <w:sz w:val="24"/>
          <w:szCs w:val="24"/>
        </w:rPr>
      </w:pPr>
      <w:r w:rsidRPr="005423F7">
        <w:rPr>
          <w:rFonts w:ascii="Arial" w:hAnsi="Arial" w:cs="Arial"/>
          <w:sz w:val="24"/>
          <w:szCs w:val="24"/>
        </w:rPr>
        <w:t xml:space="preserve">W ramach projektu wsparciem stypendialnym planuje się objąć nie więcej niż 322 uczniów/uczennic. </w:t>
      </w:r>
      <w:r w:rsidR="005C3DC2" w:rsidRPr="005423F7">
        <w:rPr>
          <w:rFonts w:ascii="Arial" w:hAnsi="Arial" w:cs="Arial"/>
          <w:sz w:val="24"/>
          <w:szCs w:val="24"/>
        </w:rPr>
        <w:t>Termin wypłaty stypendium: I kwartał 2022 r.</w:t>
      </w:r>
      <w:r w:rsidR="00A302AD" w:rsidRPr="005423F7">
        <w:rPr>
          <w:rFonts w:ascii="Arial" w:hAnsi="Arial" w:cs="Arial"/>
          <w:sz w:val="24"/>
          <w:szCs w:val="24"/>
        </w:rPr>
        <w:t xml:space="preserve"> </w:t>
      </w:r>
      <w:r w:rsidRPr="005423F7">
        <w:rPr>
          <w:rFonts w:ascii="Arial" w:hAnsi="Arial" w:cs="Arial"/>
          <w:sz w:val="24"/>
          <w:szCs w:val="24"/>
        </w:rPr>
        <w:t xml:space="preserve">W związku z powyższym </w:t>
      </w:r>
      <w:r w:rsidR="00141EB4">
        <w:rPr>
          <w:rFonts w:ascii="Arial" w:hAnsi="Arial" w:cs="Arial"/>
          <w:sz w:val="24"/>
          <w:szCs w:val="24"/>
        </w:rPr>
        <w:br/>
      </w:r>
      <w:r w:rsidRPr="005423F7">
        <w:rPr>
          <w:rFonts w:ascii="Arial" w:hAnsi="Arial" w:cs="Arial"/>
          <w:sz w:val="24"/>
          <w:szCs w:val="24"/>
        </w:rPr>
        <w:t>w 2021 r. nie poniesiono żadn</w:t>
      </w:r>
      <w:r w:rsidR="0047098B">
        <w:rPr>
          <w:rFonts w:ascii="Arial" w:hAnsi="Arial" w:cs="Arial"/>
          <w:sz w:val="24"/>
          <w:szCs w:val="24"/>
        </w:rPr>
        <w:t>ych wydatków w ramach projektu.</w:t>
      </w:r>
    </w:p>
    <w:p w14:paraId="74562727" w14:textId="77777777" w:rsidR="0076771B" w:rsidRPr="005423F7" w:rsidRDefault="0076771B" w:rsidP="005423F7">
      <w:pPr>
        <w:spacing w:after="0" w:line="276" w:lineRule="auto"/>
        <w:rPr>
          <w:rFonts w:ascii="Arial" w:hAnsi="Arial" w:cs="Arial"/>
          <w:b/>
          <w:sz w:val="24"/>
          <w:szCs w:val="24"/>
        </w:rPr>
      </w:pPr>
      <w:r w:rsidRPr="005423F7">
        <w:rPr>
          <w:rFonts w:ascii="Arial" w:hAnsi="Arial" w:cs="Arial"/>
          <w:b/>
          <w:sz w:val="24"/>
          <w:szCs w:val="24"/>
        </w:rPr>
        <w:t xml:space="preserve">Ad. </w:t>
      </w:r>
      <w:r w:rsidR="004F5A20" w:rsidRPr="005423F7">
        <w:rPr>
          <w:rFonts w:ascii="Arial" w:hAnsi="Arial" w:cs="Arial"/>
          <w:b/>
          <w:sz w:val="24"/>
          <w:szCs w:val="24"/>
        </w:rPr>
        <w:t>4</w:t>
      </w:r>
      <w:r w:rsidRPr="005423F7">
        <w:rPr>
          <w:rFonts w:ascii="Arial" w:hAnsi="Arial" w:cs="Arial"/>
          <w:b/>
          <w:sz w:val="24"/>
          <w:szCs w:val="24"/>
        </w:rPr>
        <w:t>. Realizacja otwartych konkursów ofert w dziedzinie popul</w:t>
      </w:r>
      <w:r w:rsidR="00DF548A" w:rsidRPr="005423F7">
        <w:rPr>
          <w:rFonts w:ascii="Arial" w:hAnsi="Arial" w:cs="Arial"/>
          <w:b/>
          <w:sz w:val="24"/>
          <w:szCs w:val="24"/>
        </w:rPr>
        <w:t>aryzacji nauki</w:t>
      </w:r>
    </w:p>
    <w:p w14:paraId="2828F13D" w14:textId="77777777"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W 2021 r</w:t>
      </w:r>
      <w:r w:rsidR="004F5A20" w:rsidRPr="005423F7">
        <w:rPr>
          <w:rFonts w:ascii="Arial" w:hAnsi="Arial" w:cs="Arial"/>
          <w:sz w:val="24"/>
          <w:szCs w:val="24"/>
        </w:rPr>
        <w:t>.</w:t>
      </w:r>
      <w:r w:rsidRPr="005423F7">
        <w:rPr>
          <w:rFonts w:ascii="Arial" w:hAnsi="Arial" w:cs="Arial"/>
          <w:sz w:val="24"/>
          <w:szCs w:val="24"/>
        </w:rPr>
        <w:t xml:space="preserve"> w budżecie Województwa Podkarpackiego zostały zaplanowane wydatki w wysokości 50 000,00 zł z przeznaczeniem na realizację zadań publicznych Województwa Podkarpackiego w dziedzinie nauki w 2021 r. pn. Organizacja wydarzeń popularyzujących naukę.</w:t>
      </w:r>
    </w:p>
    <w:p w14:paraId="45BB848E" w14:textId="3521DF30" w:rsidR="00BE1EEC" w:rsidRPr="005423F7" w:rsidRDefault="00BE1EEC" w:rsidP="0047098B">
      <w:pPr>
        <w:spacing w:after="0" w:line="276" w:lineRule="auto"/>
        <w:ind w:firstLine="708"/>
        <w:rPr>
          <w:rFonts w:ascii="Arial" w:hAnsi="Arial" w:cs="Arial"/>
          <w:sz w:val="24"/>
          <w:szCs w:val="24"/>
        </w:rPr>
      </w:pPr>
      <w:r w:rsidRPr="005423F7">
        <w:rPr>
          <w:rFonts w:ascii="Arial" w:hAnsi="Arial" w:cs="Arial"/>
          <w:sz w:val="24"/>
          <w:szCs w:val="24"/>
        </w:rPr>
        <w:t xml:space="preserve">Podstawą realizacji ww. zadań był Program współpracy Samorządu Województwa Podkarpackiego z organizacjami pozarządowymi i innymi podmiotami prowadzącymi działalność pożytku publicznego na rok 2021 przyjęty Uchwałą </w:t>
      </w:r>
      <w:r w:rsidR="004F5A20" w:rsidRPr="005423F7">
        <w:rPr>
          <w:rFonts w:ascii="Arial" w:hAnsi="Arial" w:cs="Arial"/>
          <w:sz w:val="24"/>
          <w:szCs w:val="24"/>
        </w:rPr>
        <w:t>N</w:t>
      </w:r>
      <w:r w:rsidR="0047098B">
        <w:rPr>
          <w:rFonts w:ascii="Arial" w:hAnsi="Arial" w:cs="Arial"/>
          <w:sz w:val="24"/>
          <w:szCs w:val="24"/>
        </w:rPr>
        <w:t xml:space="preserve">r </w:t>
      </w:r>
      <w:r w:rsidRPr="005423F7">
        <w:rPr>
          <w:rFonts w:ascii="Arial" w:hAnsi="Arial" w:cs="Arial"/>
          <w:sz w:val="24"/>
          <w:szCs w:val="24"/>
        </w:rPr>
        <w:t>XXIX/501/20 Sejmiku Województwa Podkarpackiego</w:t>
      </w:r>
      <w:r w:rsidR="00F662F7">
        <w:rPr>
          <w:rFonts w:ascii="Arial" w:hAnsi="Arial" w:cs="Arial"/>
          <w:sz w:val="24"/>
          <w:szCs w:val="24"/>
        </w:rPr>
        <w:t xml:space="preserve"> z dnia 30 listopada 2020 r. </w:t>
      </w:r>
      <w:r w:rsidR="0047098B">
        <w:rPr>
          <w:rFonts w:ascii="Arial" w:hAnsi="Arial" w:cs="Arial"/>
          <w:sz w:val="24"/>
          <w:szCs w:val="24"/>
        </w:rPr>
        <w:t xml:space="preserve">(z </w:t>
      </w:r>
      <w:r w:rsidRPr="005423F7">
        <w:rPr>
          <w:rFonts w:ascii="Arial" w:hAnsi="Arial" w:cs="Arial"/>
          <w:sz w:val="24"/>
          <w:szCs w:val="24"/>
        </w:rPr>
        <w:t>późn. zm.). W Programie jako formę współpracy przy realizacji zadań w dziedzinie nauki, szkolnictwa wyższego, edukacji, oświaty i wychowania wskazano tryb otwartego konkursu ofert,</w:t>
      </w:r>
      <w:r w:rsidRPr="005423F7">
        <w:rPr>
          <w:rFonts w:ascii="Arial" w:eastAsia="Times New Roman" w:hAnsi="Arial" w:cs="Arial"/>
          <w:sz w:val="24"/>
          <w:szCs w:val="24"/>
        </w:rPr>
        <w:t xml:space="preserve"> zgodnie z art. 13 ustawy </w:t>
      </w:r>
      <w:r w:rsidRPr="005423F7">
        <w:rPr>
          <w:rFonts w:ascii="Arial" w:hAnsi="Arial" w:cs="Arial"/>
          <w:sz w:val="24"/>
          <w:szCs w:val="24"/>
        </w:rPr>
        <w:t>z dni</w:t>
      </w:r>
      <w:r w:rsidR="0047098B">
        <w:rPr>
          <w:rFonts w:ascii="Arial" w:hAnsi="Arial" w:cs="Arial"/>
          <w:sz w:val="24"/>
          <w:szCs w:val="24"/>
        </w:rPr>
        <w:t xml:space="preserve">a 24 kwietnia 2003 </w:t>
      </w:r>
      <w:r w:rsidRPr="005423F7">
        <w:rPr>
          <w:rFonts w:ascii="Arial" w:hAnsi="Arial" w:cs="Arial"/>
          <w:sz w:val="24"/>
          <w:szCs w:val="24"/>
        </w:rPr>
        <w:t xml:space="preserve">r. </w:t>
      </w:r>
      <w:r w:rsidRPr="005423F7">
        <w:rPr>
          <w:rFonts w:ascii="Arial" w:eastAsia="Times New Roman" w:hAnsi="Arial" w:cs="Arial"/>
          <w:sz w:val="24"/>
          <w:szCs w:val="24"/>
        </w:rPr>
        <w:t>o działalności pożytku publicznego i o wolontariacie.</w:t>
      </w:r>
    </w:p>
    <w:p w14:paraId="45D91BCB" w14:textId="77777777"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Wybrane w ramach konkursu zadania miały dotyczyć organizacji przedsięwzięć</w:t>
      </w:r>
      <w:r w:rsidR="00A302AD" w:rsidRPr="005423F7">
        <w:rPr>
          <w:rFonts w:ascii="Arial" w:hAnsi="Arial" w:cs="Arial"/>
          <w:sz w:val="24"/>
          <w:szCs w:val="24"/>
        </w:rPr>
        <w:t xml:space="preserve"> </w:t>
      </w:r>
      <w:r w:rsidRPr="005423F7">
        <w:rPr>
          <w:rFonts w:ascii="Arial" w:hAnsi="Arial" w:cs="Arial"/>
          <w:sz w:val="24"/>
          <w:szCs w:val="24"/>
        </w:rPr>
        <w:t>popularyzujących naukę, ze szczególnym uwzględnieniem aspektów praktycznego zastosowania osiągnięć naukowych, ukazania pozytywnej roli postępu technologicznego, prezentacji rozwiązań innowacyjnych w obrębie różnych dziedzin naukowych, promowania walorów i możliwości rozwojowych województwa (np. osiągnięć naukowych z dziedziny lotnictwa czy kosmonautyki), a także idei powstania na terenie województwa Podkarpackiego Centrum Nauki.</w:t>
      </w:r>
    </w:p>
    <w:p w14:paraId="350C1D47" w14:textId="77777777" w:rsidR="00BE1EEC" w:rsidRPr="005423F7" w:rsidRDefault="00BE1EEC" w:rsidP="005423F7">
      <w:pPr>
        <w:spacing w:after="0" w:line="276" w:lineRule="auto"/>
        <w:ind w:firstLine="708"/>
        <w:rPr>
          <w:rFonts w:ascii="Arial" w:eastAsia="Times New Roman" w:hAnsi="Arial" w:cs="Arial"/>
          <w:sz w:val="24"/>
          <w:szCs w:val="24"/>
        </w:rPr>
      </w:pPr>
      <w:r w:rsidRPr="005423F7">
        <w:rPr>
          <w:rFonts w:ascii="Arial" w:hAnsi="Arial" w:cs="Arial"/>
          <w:sz w:val="24"/>
          <w:szCs w:val="24"/>
        </w:rPr>
        <w:t>W 2021 r</w:t>
      </w:r>
      <w:r w:rsidR="004F5A20" w:rsidRPr="005423F7">
        <w:rPr>
          <w:rFonts w:ascii="Arial" w:hAnsi="Arial" w:cs="Arial"/>
          <w:sz w:val="24"/>
          <w:szCs w:val="24"/>
        </w:rPr>
        <w:t>.</w:t>
      </w:r>
      <w:r w:rsidRPr="005423F7">
        <w:rPr>
          <w:rFonts w:ascii="Arial" w:hAnsi="Arial" w:cs="Arial"/>
          <w:sz w:val="24"/>
          <w:szCs w:val="24"/>
        </w:rPr>
        <w:t xml:space="preserve"> zostały ogłoszone</w:t>
      </w:r>
      <w:r w:rsidRPr="005423F7">
        <w:rPr>
          <w:rFonts w:ascii="Arial" w:eastAsia="Times New Roman" w:hAnsi="Arial" w:cs="Arial"/>
          <w:sz w:val="24"/>
          <w:szCs w:val="24"/>
        </w:rPr>
        <w:t xml:space="preserve"> dwa otwarte konkursy ofert</w:t>
      </w:r>
      <w:bookmarkStart w:id="74" w:name="_Hlk96325034"/>
      <w:r w:rsidRPr="005423F7">
        <w:rPr>
          <w:rFonts w:ascii="Arial" w:hAnsi="Arial" w:cs="Arial"/>
          <w:sz w:val="24"/>
          <w:szCs w:val="24"/>
        </w:rPr>
        <w:t xml:space="preserve"> </w:t>
      </w:r>
      <w:bookmarkEnd w:id="74"/>
      <w:r w:rsidRPr="005423F7">
        <w:rPr>
          <w:rFonts w:ascii="Arial" w:hAnsi="Arial" w:cs="Arial"/>
          <w:sz w:val="24"/>
          <w:szCs w:val="24"/>
        </w:rPr>
        <w:t>na podstawie:</w:t>
      </w:r>
    </w:p>
    <w:p w14:paraId="2CCC012A" w14:textId="696B1CFB" w:rsidR="00BE1EEC" w:rsidRPr="005423F7" w:rsidRDefault="00BE1EEC" w:rsidP="00AA2B29">
      <w:pPr>
        <w:pStyle w:val="Akapitzlist"/>
        <w:numPr>
          <w:ilvl w:val="0"/>
          <w:numId w:val="60"/>
        </w:numPr>
        <w:spacing w:after="0" w:line="276" w:lineRule="auto"/>
        <w:ind w:left="426"/>
        <w:rPr>
          <w:rFonts w:ascii="Arial" w:hAnsi="Arial" w:cs="Arial"/>
          <w:sz w:val="24"/>
          <w:szCs w:val="24"/>
        </w:rPr>
      </w:pPr>
      <w:r w:rsidRPr="005423F7">
        <w:rPr>
          <w:rFonts w:ascii="Arial" w:hAnsi="Arial" w:cs="Arial"/>
          <w:sz w:val="24"/>
          <w:szCs w:val="24"/>
        </w:rPr>
        <w:t>Uchwały Nr 263/5212/21 Zarządu Województ</w:t>
      </w:r>
      <w:r w:rsidR="0047098B">
        <w:rPr>
          <w:rFonts w:ascii="Arial" w:hAnsi="Arial" w:cs="Arial"/>
          <w:sz w:val="24"/>
          <w:szCs w:val="24"/>
        </w:rPr>
        <w:t>wa Podkarp</w:t>
      </w:r>
      <w:r w:rsidR="003F2105">
        <w:rPr>
          <w:rFonts w:ascii="Arial" w:hAnsi="Arial" w:cs="Arial"/>
          <w:sz w:val="24"/>
          <w:szCs w:val="24"/>
        </w:rPr>
        <w:t xml:space="preserve">ackiego w Rzeszowie </w:t>
      </w:r>
      <w:r w:rsidR="0047098B">
        <w:rPr>
          <w:rFonts w:ascii="Arial" w:hAnsi="Arial" w:cs="Arial"/>
          <w:sz w:val="24"/>
          <w:szCs w:val="24"/>
        </w:rPr>
        <w:t xml:space="preserve">z </w:t>
      </w:r>
      <w:r w:rsidRPr="005423F7">
        <w:rPr>
          <w:rFonts w:ascii="Arial" w:hAnsi="Arial" w:cs="Arial"/>
          <w:sz w:val="24"/>
          <w:szCs w:val="24"/>
        </w:rPr>
        <w:t>dnia 23 marca 2021 r. w sprawie ogłoszenia otwartego konkursu ofert na realizację zadań publicznych Województwa Podk</w:t>
      </w:r>
      <w:r w:rsidR="003F2105">
        <w:rPr>
          <w:rFonts w:ascii="Arial" w:hAnsi="Arial" w:cs="Arial"/>
          <w:sz w:val="24"/>
          <w:szCs w:val="24"/>
        </w:rPr>
        <w:t xml:space="preserve">arpackiego w dziedzinie nauki </w:t>
      </w:r>
      <w:r w:rsidR="0047098B">
        <w:rPr>
          <w:rFonts w:ascii="Arial" w:hAnsi="Arial" w:cs="Arial"/>
          <w:sz w:val="24"/>
          <w:szCs w:val="24"/>
        </w:rPr>
        <w:t xml:space="preserve">w </w:t>
      </w:r>
      <w:r w:rsidRPr="005423F7">
        <w:rPr>
          <w:rFonts w:ascii="Arial" w:hAnsi="Arial" w:cs="Arial"/>
          <w:sz w:val="24"/>
          <w:szCs w:val="24"/>
        </w:rPr>
        <w:t>2021 r. pn. Organizacja wydarzeń popularyzujących naukę,</w:t>
      </w:r>
    </w:p>
    <w:p w14:paraId="29556FF7" w14:textId="541F0ADE" w:rsidR="00BE1EEC" w:rsidRPr="005423F7" w:rsidRDefault="00BE1EEC" w:rsidP="00AA2B29">
      <w:pPr>
        <w:pStyle w:val="Akapitzlist"/>
        <w:numPr>
          <w:ilvl w:val="0"/>
          <w:numId w:val="60"/>
        </w:numPr>
        <w:spacing w:after="0" w:line="276" w:lineRule="auto"/>
        <w:ind w:left="426"/>
        <w:rPr>
          <w:rFonts w:ascii="Arial" w:eastAsia="Times New Roman" w:hAnsi="Arial" w:cs="Arial"/>
          <w:sz w:val="24"/>
          <w:szCs w:val="24"/>
          <w:lang w:eastAsia="pl-PL"/>
        </w:rPr>
      </w:pPr>
      <w:r w:rsidRPr="005423F7">
        <w:rPr>
          <w:rFonts w:ascii="Arial" w:eastAsia="Times New Roman" w:hAnsi="Arial" w:cs="Arial"/>
          <w:sz w:val="24"/>
          <w:szCs w:val="24"/>
          <w:lang w:eastAsia="pl-PL"/>
        </w:rPr>
        <w:t>Uchwały Nr 301/5942/21 Zarządu Województ</w:t>
      </w:r>
      <w:r w:rsidR="003F2105">
        <w:rPr>
          <w:rFonts w:ascii="Arial" w:eastAsia="Times New Roman" w:hAnsi="Arial" w:cs="Arial"/>
          <w:sz w:val="24"/>
          <w:szCs w:val="24"/>
          <w:lang w:eastAsia="pl-PL"/>
        </w:rPr>
        <w:t xml:space="preserve">wa Podkarpackiego w Rzeszowie </w:t>
      </w:r>
      <w:r w:rsidR="0047098B">
        <w:rPr>
          <w:rFonts w:ascii="Arial" w:eastAsia="Times New Roman" w:hAnsi="Arial" w:cs="Arial"/>
          <w:sz w:val="24"/>
          <w:szCs w:val="24"/>
          <w:lang w:eastAsia="pl-PL"/>
        </w:rPr>
        <w:t xml:space="preserve">z </w:t>
      </w:r>
      <w:r w:rsidRPr="005423F7">
        <w:rPr>
          <w:rFonts w:ascii="Arial" w:eastAsia="Times New Roman" w:hAnsi="Arial" w:cs="Arial"/>
          <w:sz w:val="24"/>
          <w:szCs w:val="24"/>
          <w:lang w:eastAsia="pl-PL"/>
        </w:rPr>
        <w:t>dnia 27 lipca 2021 r. w sprawie ogłoszenia otwartego konkursu ofert na realizację zadań publicznych Województwa Podkarpackiego w dziedzinie nauki w 2021 r. pn. Organizacja wydarzeń popularyzujących naukę.</w:t>
      </w:r>
    </w:p>
    <w:p w14:paraId="4DB52A0D" w14:textId="7EA7BD51"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W wyniku przeprowadzonych postępowań konkursowych Zarząd Województwa</w:t>
      </w:r>
      <w:r w:rsidR="004F5A20" w:rsidRPr="005423F7">
        <w:rPr>
          <w:rFonts w:ascii="Arial" w:hAnsi="Arial" w:cs="Arial"/>
          <w:sz w:val="24"/>
          <w:szCs w:val="24"/>
        </w:rPr>
        <w:t xml:space="preserve"> </w:t>
      </w:r>
      <w:r w:rsidRPr="005423F7">
        <w:rPr>
          <w:rFonts w:ascii="Arial" w:hAnsi="Arial" w:cs="Arial"/>
          <w:sz w:val="24"/>
          <w:szCs w:val="24"/>
        </w:rPr>
        <w:t xml:space="preserve">Podkarpackiego w Rzeszowie przyznał dofinansowanie </w:t>
      </w:r>
      <w:r w:rsidRPr="005423F7">
        <w:rPr>
          <w:rFonts w:ascii="Arial" w:eastAsia="Times New Roman" w:hAnsi="Arial" w:cs="Arial"/>
          <w:sz w:val="24"/>
          <w:szCs w:val="24"/>
        </w:rPr>
        <w:t xml:space="preserve">na </w:t>
      </w:r>
      <w:r w:rsidRPr="005423F7">
        <w:rPr>
          <w:rFonts w:ascii="Arial" w:hAnsi="Arial" w:cs="Arial"/>
          <w:sz w:val="24"/>
          <w:szCs w:val="24"/>
        </w:rPr>
        <w:t>realizację zadań publicznych Województwa Podk</w:t>
      </w:r>
      <w:r w:rsidR="0047098B">
        <w:rPr>
          <w:rFonts w:ascii="Arial" w:hAnsi="Arial" w:cs="Arial"/>
          <w:sz w:val="24"/>
          <w:szCs w:val="24"/>
        </w:rPr>
        <w:t xml:space="preserve">arpackiego w dziedzinie nauki w </w:t>
      </w:r>
      <w:r w:rsidRPr="005423F7">
        <w:rPr>
          <w:rFonts w:ascii="Arial" w:hAnsi="Arial" w:cs="Arial"/>
          <w:sz w:val="24"/>
          <w:szCs w:val="24"/>
        </w:rPr>
        <w:t>2021 r. pn. Organizacja wydarzeń popularyzujących naukę, trzem organizacjom pozarządowym wymienionym w art. 3 ust. 3 ustawy z dni</w:t>
      </w:r>
      <w:r w:rsidR="0047098B">
        <w:rPr>
          <w:rFonts w:ascii="Arial" w:hAnsi="Arial" w:cs="Arial"/>
          <w:sz w:val="24"/>
          <w:szCs w:val="24"/>
        </w:rPr>
        <w:t xml:space="preserve">a 24 kwietnia 2003 r. o </w:t>
      </w:r>
      <w:r w:rsidRPr="005423F7">
        <w:rPr>
          <w:rFonts w:ascii="Arial" w:hAnsi="Arial" w:cs="Arial"/>
          <w:sz w:val="24"/>
          <w:szCs w:val="24"/>
        </w:rPr>
        <w:t>działalności pożytku publicznego i o wolontariacie, z którymi następnie zostały zawarte umowy o realizację zadań publicznych:</w:t>
      </w:r>
    </w:p>
    <w:p w14:paraId="3A1B0DF7" w14:textId="79141579" w:rsidR="00BE1EEC" w:rsidRPr="005423F7" w:rsidRDefault="00BE1EEC" w:rsidP="00AA2B29">
      <w:pPr>
        <w:numPr>
          <w:ilvl w:val="1"/>
          <w:numId w:val="61"/>
        </w:numPr>
        <w:spacing w:after="0" w:line="276" w:lineRule="auto"/>
        <w:ind w:left="426"/>
        <w:rPr>
          <w:rFonts w:ascii="Arial" w:eastAsia="Times New Roman" w:hAnsi="Arial" w:cs="Arial"/>
          <w:sz w:val="24"/>
          <w:szCs w:val="24"/>
          <w:lang w:eastAsia="pl-PL"/>
        </w:rPr>
      </w:pPr>
      <w:r w:rsidRPr="005423F7">
        <w:rPr>
          <w:rFonts w:ascii="Arial" w:eastAsia="Times New Roman" w:hAnsi="Arial" w:cs="Arial"/>
          <w:sz w:val="24"/>
          <w:szCs w:val="24"/>
          <w:lang w:eastAsia="pl-PL"/>
        </w:rPr>
        <w:t>Fundacji Zaawansowanych Technologii z siedzibą w Warszawie na realizację zadania pt. „Szkolny Festiwal E(x)</w:t>
      </w:r>
      <w:proofErr w:type="spellStart"/>
      <w:r w:rsidRPr="005423F7">
        <w:rPr>
          <w:rFonts w:ascii="Arial" w:eastAsia="Times New Roman" w:hAnsi="Arial" w:cs="Arial"/>
          <w:sz w:val="24"/>
          <w:szCs w:val="24"/>
          <w:lang w:eastAsia="pl-PL"/>
        </w:rPr>
        <w:t>plory</w:t>
      </w:r>
      <w:proofErr w:type="spellEnd"/>
      <w:r w:rsidRPr="005423F7">
        <w:rPr>
          <w:rFonts w:ascii="Arial" w:eastAsia="Times New Roman" w:hAnsi="Arial" w:cs="Arial"/>
          <w:sz w:val="24"/>
          <w:szCs w:val="24"/>
          <w:lang w:eastAsia="pl-PL"/>
        </w:rPr>
        <w:t xml:space="preserve"> na Podkarpaciu”</w:t>
      </w:r>
      <w:r w:rsidRPr="005423F7">
        <w:rPr>
          <w:rFonts w:ascii="Arial" w:hAnsi="Arial" w:cs="Arial"/>
          <w:sz w:val="24"/>
          <w:szCs w:val="24"/>
        </w:rPr>
        <w:t xml:space="preserve"> </w:t>
      </w:r>
      <w:r w:rsidR="0047098B">
        <w:rPr>
          <w:rFonts w:ascii="Arial" w:eastAsia="Times New Roman" w:hAnsi="Arial" w:cs="Arial"/>
          <w:sz w:val="24"/>
          <w:szCs w:val="24"/>
          <w:lang w:eastAsia="pl-PL"/>
        </w:rPr>
        <w:t xml:space="preserve">na kwotę 9 </w:t>
      </w:r>
      <w:r w:rsidRPr="005423F7">
        <w:rPr>
          <w:rFonts w:ascii="Arial" w:eastAsia="Times New Roman" w:hAnsi="Arial" w:cs="Arial"/>
          <w:sz w:val="24"/>
          <w:szCs w:val="24"/>
          <w:lang w:eastAsia="pl-PL"/>
        </w:rPr>
        <w:t>000,00 zł,</w:t>
      </w:r>
    </w:p>
    <w:p w14:paraId="3AF37D05" w14:textId="77777777" w:rsidR="00BE1EEC" w:rsidRPr="005423F7" w:rsidRDefault="00BE1EEC" w:rsidP="00AA2B29">
      <w:pPr>
        <w:numPr>
          <w:ilvl w:val="1"/>
          <w:numId w:val="61"/>
        </w:numPr>
        <w:spacing w:after="0" w:line="276" w:lineRule="auto"/>
        <w:ind w:left="426"/>
        <w:rPr>
          <w:rFonts w:ascii="Arial" w:eastAsia="Times New Roman" w:hAnsi="Arial" w:cs="Arial"/>
          <w:sz w:val="24"/>
          <w:szCs w:val="24"/>
          <w:lang w:eastAsia="pl-PL"/>
        </w:rPr>
      </w:pPr>
      <w:r w:rsidRPr="005423F7">
        <w:rPr>
          <w:rFonts w:ascii="Arial" w:eastAsia="Times New Roman" w:hAnsi="Arial" w:cs="Arial"/>
          <w:sz w:val="24"/>
          <w:szCs w:val="24"/>
          <w:lang w:eastAsia="pl-PL"/>
        </w:rPr>
        <w:t>Stowarzyszeniu „EKOSKOP” z siedzibą w Rzeszowie na realizację zadania pt. „W drodze do Podkarpackiego Centrum Nauki” na kwotę 9 975,00 zł,</w:t>
      </w:r>
    </w:p>
    <w:p w14:paraId="2A0FFCD0" w14:textId="24C4E16F" w:rsidR="00BE1EEC" w:rsidRPr="005423F7" w:rsidRDefault="00BE1EEC" w:rsidP="00AA2B29">
      <w:pPr>
        <w:numPr>
          <w:ilvl w:val="1"/>
          <w:numId w:val="61"/>
        </w:numPr>
        <w:spacing w:after="0" w:line="276" w:lineRule="auto"/>
        <w:ind w:left="426"/>
        <w:rPr>
          <w:rFonts w:ascii="Arial" w:eastAsia="Times New Roman" w:hAnsi="Arial" w:cs="Arial"/>
          <w:sz w:val="24"/>
          <w:szCs w:val="24"/>
          <w:lang w:eastAsia="pl-PL"/>
        </w:rPr>
      </w:pPr>
      <w:r w:rsidRPr="005423F7">
        <w:rPr>
          <w:rFonts w:ascii="Arial" w:hAnsi="Arial" w:cs="Arial"/>
          <w:sz w:val="24"/>
          <w:szCs w:val="24"/>
        </w:rPr>
        <w:lastRenderedPageBreak/>
        <w:t>Stowarzyszeniu „Uwierz w Siebie” z siedzibą w Dębicy na realizację zadania pt. Rodzinny piknik edukacyjny pn.: „Potęga umysłu – radość i</w:t>
      </w:r>
      <w:r w:rsidR="0047098B">
        <w:rPr>
          <w:rFonts w:ascii="Arial" w:hAnsi="Arial" w:cs="Arial"/>
          <w:sz w:val="24"/>
          <w:szCs w:val="24"/>
        </w:rPr>
        <w:t xml:space="preserve"> zabawa” - 3 edycja na kwotę 10 </w:t>
      </w:r>
      <w:r w:rsidRPr="005423F7">
        <w:rPr>
          <w:rFonts w:ascii="Arial" w:hAnsi="Arial" w:cs="Arial"/>
          <w:sz w:val="24"/>
          <w:szCs w:val="24"/>
        </w:rPr>
        <w:t>000,00 zł.</w:t>
      </w:r>
    </w:p>
    <w:p w14:paraId="5840674F" w14:textId="67FAAA71" w:rsidR="009175B2" w:rsidRPr="005423F7" w:rsidRDefault="00BE1EEC" w:rsidP="0047098B">
      <w:pPr>
        <w:spacing w:after="120" w:line="276" w:lineRule="auto"/>
        <w:rPr>
          <w:rFonts w:ascii="Arial" w:hAnsi="Arial" w:cs="Arial"/>
          <w:sz w:val="24"/>
          <w:szCs w:val="24"/>
        </w:rPr>
      </w:pPr>
      <w:r w:rsidRPr="005423F7">
        <w:rPr>
          <w:rFonts w:ascii="Arial" w:hAnsi="Arial" w:cs="Arial"/>
          <w:sz w:val="24"/>
          <w:szCs w:val="24"/>
        </w:rPr>
        <w:t>W okresie realizacji ww. zadań nie wystąpiły większe problemy/trudności mające wpły</w:t>
      </w:r>
      <w:r w:rsidR="0047098B">
        <w:rPr>
          <w:rFonts w:ascii="Arial" w:hAnsi="Arial" w:cs="Arial"/>
          <w:sz w:val="24"/>
          <w:szCs w:val="24"/>
        </w:rPr>
        <w:t>w na ich prawidłową realizację.</w:t>
      </w:r>
    </w:p>
    <w:p w14:paraId="39C81911" w14:textId="77777777" w:rsidR="0076771B" w:rsidRPr="005423F7" w:rsidRDefault="0076771B" w:rsidP="005423F7">
      <w:pPr>
        <w:spacing w:after="0" w:line="276" w:lineRule="auto"/>
        <w:rPr>
          <w:rFonts w:ascii="Arial" w:hAnsi="Arial" w:cs="Arial"/>
          <w:b/>
          <w:sz w:val="24"/>
          <w:szCs w:val="24"/>
        </w:rPr>
      </w:pPr>
      <w:r w:rsidRPr="005423F7">
        <w:rPr>
          <w:rFonts w:ascii="Arial" w:hAnsi="Arial" w:cs="Arial"/>
          <w:b/>
          <w:sz w:val="24"/>
          <w:szCs w:val="24"/>
        </w:rPr>
        <w:t xml:space="preserve">Ad. </w:t>
      </w:r>
      <w:r w:rsidR="004F5A20" w:rsidRPr="005423F7">
        <w:rPr>
          <w:rFonts w:ascii="Arial" w:hAnsi="Arial" w:cs="Arial"/>
          <w:b/>
          <w:sz w:val="24"/>
          <w:szCs w:val="24"/>
        </w:rPr>
        <w:t>5</w:t>
      </w:r>
      <w:r w:rsidRPr="005423F7">
        <w:rPr>
          <w:rFonts w:ascii="Arial" w:hAnsi="Arial" w:cs="Arial"/>
          <w:b/>
          <w:sz w:val="24"/>
          <w:szCs w:val="24"/>
        </w:rPr>
        <w:t>. Udzielanie dotacji celowych szkołom wyższym z te</w:t>
      </w:r>
      <w:r w:rsidR="00DF548A" w:rsidRPr="005423F7">
        <w:rPr>
          <w:rFonts w:ascii="Arial" w:hAnsi="Arial" w:cs="Arial"/>
          <w:b/>
          <w:sz w:val="24"/>
          <w:szCs w:val="24"/>
        </w:rPr>
        <w:t>renu województwa podkarpackiego</w:t>
      </w:r>
    </w:p>
    <w:p w14:paraId="4C767312" w14:textId="40406B24" w:rsidR="000516F7" w:rsidRPr="005423F7" w:rsidRDefault="00BE1EEC" w:rsidP="005423F7">
      <w:pPr>
        <w:spacing w:after="0" w:line="276" w:lineRule="auto"/>
        <w:ind w:firstLine="709"/>
        <w:rPr>
          <w:rFonts w:ascii="Arial" w:hAnsi="Arial" w:cs="Arial"/>
          <w:sz w:val="24"/>
          <w:szCs w:val="24"/>
        </w:rPr>
      </w:pPr>
      <w:r w:rsidRPr="005423F7">
        <w:rPr>
          <w:rFonts w:ascii="Arial" w:hAnsi="Arial" w:cs="Arial"/>
          <w:sz w:val="24"/>
          <w:szCs w:val="24"/>
        </w:rPr>
        <w:t xml:space="preserve">Samorząd Województwa wspierał uczelnie, których główna siedziba znajduje się na terenie województwa podkarpackiego lub które prowadzą działalność dydaktyczną na terenie województwa podkarpackiego w filiach lub podstawowych jednostkach organizacyjnych. Podstawę prawną realizacji zadania stanowiły: </w:t>
      </w:r>
      <w:r w:rsidRPr="005423F7">
        <w:rPr>
          <w:rFonts w:ascii="Arial" w:hAnsi="Arial" w:cs="Arial"/>
          <w:i/>
          <w:iCs/>
          <w:sz w:val="24"/>
          <w:szCs w:val="24"/>
        </w:rPr>
        <w:t>Strategia rozwoju województwa – Podkarpackie 2030,</w:t>
      </w:r>
      <w:r w:rsidRPr="005423F7">
        <w:rPr>
          <w:rFonts w:ascii="Arial" w:hAnsi="Arial" w:cs="Arial"/>
          <w:sz w:val="24"/>
          <w:szCs w:val="24"/>
        </w:rPr>
        <w:t xml:space="preserve"> </w:t>
      </w:r>
      <w:r w:rsidR="000516F7" w:rsidRPr="005423F7">
        <w:rPr>
          <w:rFonts w:ascii="Arial" w:hAnsi="Arial" w:cs="Arial"/>
          <w:sz w:val="24"/>
          <w:szCs w:val="24"/>
        </w:rPr>
        <w:t>U</w:t>
      </w:r>
      <w:r w:rsidRPr="005423F7">
        <w:rPr>
          <w:rFonts w:ascii="Arial" w:hAnsi="Arial" w:cs="Arial"/>
          <w:sz w:val="24"/>
          <w:szCs w:val="24"/>
        </w:rPr>
        <w:t xml:space="preserve">chwała </w:t>
      </w:r>
      <w:r w:rsidR="000516F7" w:rsidRPr="005423F7">
        <w:rPr>
          <w:rFonts w:ascii="Arial" w:hAnsi="Arial" w:cs="Arial"/>
          <w:sz w:val="24"/>
          <w:szCs w:val="24"/>
        </w:rPr>
        <w:t>N</w:t>
      </w:r>
      <w:r w:rsidRPr="005423F7">
        <w:rPr>
          <w:rFonts w:ascii="Arial" w:hAnsi="Arial" w:cs="Arial"/>
          <w:sz w:val="24"/>
          <w:szCs w:val="24"/>
        </w:rPr>
        <w:t>r XXXI/517/21 Sejmiku Województwa Podkarpackiego z dnia 19 stycznia 2021 r. w sprawie budżetu Województwa Podkarpackiego na 2021 r., art. 41 ust.1 w zw. z art.11 ust. 2 pkt 4 ustawy z dnia 5 czerwca 1998 r. o samorządzie województwa</w:t>
      </w:r>
      <w:r w:rsidR="002053CD" w:rsidRPr="005423F7">
        <w:rPr>
          <w:rFonts w:ascii="Arial" w:hAnsi="Arial" w:cs="Arial"/>
          <w:sz w:val="24"/>
          <w:szCs w:val="24"/>
        </w:rPr>
        <w:t xml:space="preserve"> (Dz.U. z 2022 r., poz. 547 z późn. zm.)</w:t>
      </w:r>
      <w:r w:rsidRPr="005423F7">
        <w:rPr>
          <w:rFonts w:ascii="Arial" w:hAnsi="Arial" w:cs="Arial"/>
          <w:sz w:val="24"/>
          <w:szCs w:val="24"/>
        </w:rPr>
        <w:t xml:space="preserve"> w zw. z art. 11 i 372 ustawy z dnia 20 lipca 2018 r. Prawo o szkolnictwie wyższym </w:t>
      </w:r>
      <w:r w:rsidR="003F2105">
        <w:rPr>
          <w:rFonts w:ascii="Arial" w:hAnsi="Arial" w:cs="Arial"/>
          <w:sz w:val="24"/>
          <w:szCs w:val="24"/>
        </w:rPr>
        <w:br/>
      </w:r>
      <w:r w:rsidRPr="005423F7">
        <w:rPr>
          <w:rFonts w:ascii="Arial" w:hAnsi="Arial" w:cs="Arial"/>
          <w:sz w:val="24"/>
          <w:szCs w:val="24"/>
        </w:rPr>
        <w:t>i nauce.</w:t>
      </w:r>
    </w:p>
    <w:p w14:paraId="772967D5" w14:textId="025B2C62" w:rsidR="00BE1EEC" w:rsidRPr="005423F7" w:rsidRDefault="00BE1EEC" w:rsidP="005423F7">
      <w:pPr>
        <w:spacing w:after="0" w:line="276" w:lineRule="auto"/>
        <w:ind w:firstLine="709"/>
        <w:rPr>
          <w:rFonts w:ascii="Arial" w:hAnsi="Arial" w:cs="Arial"/>
          <w:sz w:val="24"/>
          <w:szCs w:val="24"/>
        </w:rPr>
      </w:pPr>
      <w:r w:rsidRPr="005423F7">
        <w:rPr>
          <w:rFonts w:ascii="Arial" w:hAnsi="Arial" w:cs="Arial"/>
          <w:sz w:val="24"/>
          <w:szCs w:val="24"/>
        </w:rPr>
        <w:t xml:space="preserve">Celem udzielonych dotacji było dofinansowanie przedsięwzięć uczelni dotyczących zakupu środków trwałych, z przeznaczeniem na ich działalność statutową. Realizowane przez uczelnie przedsięwzięcia były zgodne z celami </w:t>
      </w:r>
      <w:r w:rsidRPr="005423F7">
        <w:rPr>
          <w:rFonts w:ascii="Arial" w:hAnsi="Arial" w:cs="Arial"/>
          <w:i/>
          <w:iCs/>
          <w:sz w:val="24"/>
          <w:szCs w:val="24"/>
        </w:rPr>
        <w:t>Strategii rozwoju województwa</w:t>
      </w:r>
      <w:r w:rsidR="000B3886" w:rsidRPr="005423F7">
        <w:rPr>
          <w:rFonts w:ascii="Arial" w:hAnsi="Arial" w:cs="Arial"/>
          <w:i/>
          <w:iCs/>
          <w:sz w:val="24"/>
          <w:szCs w:val="24"/>
        </w:rPr>
        <w:t xml:space="preserve"> </w:t>
      </w:r>
      <w:r w:rsidRPr="005423F7">
        <w:rPr>
          <w:rFonts w:ascii="Arial" w:hAnsi="Arial" w:cs="Arial"/>
          <w:i/>
          <w:iCs/>
          <w:sz w:val="24"/>
          <w:szCs w:val="24"/>
        </w:rPr>
        <w:t>–</w:t>
      </w:r>
      <w:r w:rsidR="000B3886" w:rsidRPr="005423F7">
        <w:rPr>
          <w:rFonts w:ascii="Arial" w:hAnsi="Arial" w:cs="Arial"/>
          <w:i/>
          <w:iCs/>
          <w:sz w:val="24"/>
          <w:szCs w:val="24"/>
        </w:rPr>
        <w:t xml:space="preserve"> </w:t>
      </w:r>
      <w:r w:rsidRPr="005423F7">
        <w:rPr>
          <w:rFonts w:ascii="Arial" w:hAnsi="Arial" w:cs="Arial"/>
          <w:i/>
          <w:iCs/>
          <w:sz w:val="24"/>
          <w:szCs w:val="24"/>
        </w:rPr>
        <w:t>Podkarpackie 2030,</w:t>
      </w:r>
      <w:r w:rsidR="0047098B">
        <w:rPr>
          <w:rFonts w:ascii="Arial" w:hAnsi="Arial" w:cs="Arial"/>
          <w:sz w:val="24"/>
          <w:szCs w:val="24"/>
        </w:rPr>
        <w:t xml:space="preserve">z potrzebami rynku pracy i </w:t>
      </w:r>
      <w:r w:rsidRPr="005423F7">
        <w:rPr>
          <w:rFonts w:ascii="Arial" w:hAnsi="Arial" w:cs="Arial"/>
          <w:sz w:val="24"/>
          <w:szCs w:val="24"/>
        </w:rPr>
        <w:t xml:space="preserve">były powiązane z rozwojem nowych kierunków kształcenia </w:t>
      </w:r>
      <w:r w:rsidR="003F2105">
        <w:rPr>
          <w:rFonts w:ascii="Arial" w:hAnsi="Arial" w:cs="Arial"/>
          <w:sz w:val="24"/>
          <w:szCs w:val="24"/>
        </w:rPr>
        <w:br/>
      </w:r>
      <w:r w:rsidRPr="005423F7">
        <w:rPr>
          <w:rFonts w:ascii="Arial" w:hAnsi="Arial" w:cs="Arial"/>
          <w:sz w:val="24"/>
          <w:szCs w:val="24"/>
        </w:rPr>
        <w:t>lub/i wzrostem liczby studentów kształcących się na kierunkach uznanych za szczególnie istotne z punktu widzenia rozwoju województwa podkarpackiego, a niektóre z nich dotyczyły prowadzenia działalności naukowej lub badawczo-rozwojowej.</w:t>
      </w:r>
    </w:p>
    <w:p w14:paraId="0A813E9C" w14:textId="7EC25914" w:rsidR="00BE1EEC" w:rsidRPr="005423F7" w:rsidRDefault="00BE1EEC" w:rsidP="005423F7">
      <w:pPr>
        <w:spacing w:after="0" w:line="276" w:lineRule="auto"/>
        <w:ind w:firstLine="709"/>
        <w:rPr>
          <w:rFonts w:ascii="Arial" w:hAnsi="Arial" w:cs="Arial"/>
          <w:sz w:val="24"/>
          <w:szCs w:val="24"/>
        </w:rPr>
      </w:pPr>
      <w:r w:rsidRPr="005423F7">
        <w:rPr>
          <w:rFonts w:ascii="Arial" w:hAnsi="Arial" w:cs="Arial"/>
          <w:sz w:val="24"/>
          <w:szCs w:val="24"/>
        </w:rPr>
        <w:t>Wsparcie z budżetu Województwa otrzymało w 2021 r</w:t>
      </w:r>
      <w:r w:rsidR="00E05E8B" w:rsidRPr="005423F7">
        <w:rPr>
          <w:rFonts w:ascii="Arial" w:hAnsi="Arial" w:cs="Arial"/>
          <w:sz w:val="24"/>
          <w:szCs w:val="24"/>
        </w:rPr>
        <w:t>.</w:t>
      </w:r>
      <w:r w:rsidRPr="005423F7">
        <w:rPr>
          <w:rFonts w:ascii="Arial" w:hAnsi="Arial" w:cs="Arial"/>
          <w:sz w:val="24"/>
          <w:szCs w:val="24"/>
        </w:rPr>
        <w:t xml:space="preserve"> 10 uczelni na łączną kwotę 1 mln zł. Największymi beneficjentami tych środków w 2021 r</w:t>
      </w:r>
      <w:r w:rsidR="00E05E8B" w:rsidRPr="005423F7">
        <w:rPr>
          <w:rFonts w:ascii="Arial" w:hAnsi="Arial" w:cs="Arial"/>
          <w:sz w:val="24"/>
          <w:szCs w:val="24"/>
        </w:rPr>
        <w:t>.</w:t>
      </w:r>
      <w:r w:rsidRPr="005423F7">
        <w:rPr>
          <w:rFonts w:ascii="Arial" w:hAnsi="Arial" w:cs="Arial"/>
          <w:sz w:val="24"/>
          <w:szCs w:val="24"/>
        </w:rPr>
        <w:t xml:space="preserve"> były: Politechnika Rzeszowska </w:t>
      </w:r>
      <w:r w:rsidR="003F2105">
        <w:rPr>
          <w:rFonts w:ascii="Arial" w:hAnsi="Arial" w:cs="Arial"/>
          <w:sz w:val="24"/>
          <w:szCs w:val="24"/>
        </w:rPr>
        <w:br/>
      </w:r>
      <w:r w:rsidRPr="005423F7">
        <w:rPr>
          <w:rFonts w:ascii="Arial" w:hAnsi="Arial" w:cs="Arial"/>
          <w:sz w:val="24"/>
          <w:szCs w:val="24"/>
        </w:rPr>
        <w:t>i Uniwersytet Rzeszowski.</w:t>
      </w:r>
    </w:p>
    <w:p w14:paraId="1B4B8D43" w14:textId="77777777" w:rsidR="00BE1EEC" w:rsidRPr="005423F7" w:rsidRDefault="00BE1EEC" w:rsidP="005423F7">
      <w:pPr>
        <w:spacing w:after="0" w:line="276" w:lineRule="auto"/>
        <w:ind w:firstLine="709"/>
        <w:rPr>
          <w:rFonts w:ascii="Arial" w:hAnsi="Arial" w:cs="Arial"/>
          <w:sz w:val="24"/>
          <w:szCs w:val="24"/>
        </w:rPr>
      </w:pPr>
      <w:r w:rsidRPr="005423F7">
        <w:rPr>
          <w:rFonts w:ascii="Arial" w:hAnsi="Arial" w:cs="Arial"/>
          <w:sz w:val="24"/>
          <w:szCs w:val="24"/>
        </w:rPr>
        <w:t xml:space="preserve">W 2021 r. Samorząd Województwa Podkarpackiego dotował Uniwersytet Rzeszowski przekazując środki finansowe (230 000,00 zł) na zakup aparatury badawczej Spektrometr IV D </w:t>
      </w:r>
      <w:proofErr w:type="spellStart"/>
      <w:r w:rsidRPr="005423F7">
        <w:rPr>
          <w:rFonts w:ascii="Arial" w:hAnsi="Arial" w:cs="Arial"/>
          <w:sz w:val="24"/>
          <w:szCs w:val="24"/>
        </w:rPr>
        <w:t>Maldi</w:t>
      </w:r>
      <w:proofErr w:type="spellEnd"/>
      <w:r w:rsidRPr="005423F7">
        <w:rPr>
          <w:rFonts w:ascii="Arial" w:hAnsi="Arial" w:cs="Arial"/>
          <w:sz w:val="24"/>
          <w:szCs w:val="24"/>
        </w:rPr>
        <w:t xml:space="preserve"> </w:t>
      </w:r>
      <w:proofErr w:type="spellStart"/>
      <w:r w:rsidRPr="005423F7">
        <w:rPr>
          <w:rFonts w:ascii="Arial" w:hAnsi="Arial" w:cs="Arial"/>
          <w:sz w:val="24"/>
          <w:szCs w:val="24"/>
        </w:rPr>
        <w:t>Biotyper</w:t>
      </w:r>
      <w:proofErr w:type="spellEnd"/>
      <w:r w:rsidRPr="005423F7">
        <w:rPr>
          <w:rFonts w:ascii="Arial" w:hAnsi="Arial" w:cs="Arial"/>
          <w:sz w:val="24"/>
          <w:szCs w:val="24"/>
        </w:rPr>
        <w:t xml:space="preserve"> do szybkiej identyfikacji drobnoustrojów.</w:t>
      </w:r>
    </w:p>
    <w:p w14:paraId="3E097D84" w14:textId="5323E644" w:rsidR="00C009CB" w:rsidRPr="005423F7" w:rsidRDefault="00BE1EEC" w:rsidP="0047098B">
      <w:pPr>
        <w:spacing w:after="120" w:line="276" w:lineRule="auto"/>
        <w:ind w:firstLine="709"/>
        <w:rPr>
          <w:rFonts w:ascii="Arial" w:hAnsi="Arial" w:cs="Arial"/>
          <w:sz w:val="24"/>
          <w:szCs w:val="24"/>
        </w:rPr>
      </w:pPr>
      <w:r w:rsidRPr="005423F7">
        <w:rPr>
          <w:rFonts w:ascii="Arial" w:hAnsi="Arial" w:cs="Arial"/>
          <w:sz w:val="24"/>
          <w:szCs w:val="24"/>
        </w:rPr>
        <w:t>Samorząd Województwa Podkarpackiego aktywnie i systematycznie wspiera rozbudowę i unowocześnienie zaplecza naukowego Politechniki Rzeszowskiej im. I. Łukasiewicza. W 2021 r. Politechnika otrzymała dotację celową (230 000,00 zł) na przedsięwzięcie dotyczące doposażenia stanowisk laboratoryjnych dydaktyczno-badawczych na potrzeby nowoutworzonych/nowych kierunków studi</w:t>
      </w:r>
      <w:r w:rsidR="0047098B">
        <w:rPr>
          <w:rFonts w:ascii="Arial" w:hAnsi="Arial" w:cs="Arial"/>
          <w:sz w:val="24"/>
          <w:szCs w:val="24"/>
        </w:rPr>
        <w:t>ów w Politechnice Rzeszowskiej.</w:t>
      </w:r>
    </w:p>
    <w:p w14:paraId="0D210B78" w14:textId="77777777" w:rsidR="0076771B" w:rsidRPr="005423F7" w:rsidRDefault="0076771B" w:rsidP="005423F7">
      <w:pPr>
        <w:spacing w:after="0" w:line="276" w:lineRule="auto"/>
        <w:rPr>
          <w:rFonts w:ascii="Arial" w:hAnsi="Arial" w:cs="Arial"/>
          <w:b/>
          <w:sz w:val="24"/>
          <w:szCs w:val="24"/>
        </w:rPr>
      </w:pPr>
      <w:r w:rsidRPr="005423F7">
        <w:rPr>
          <w:rFonts w:ascii="Arial" w:hAnsi="Arial" w:cs="Arial"/>
          <w:b/>
          <w:sz w:val="24"/>
          <w:szCs w:val="24"/>
        </w:rPr>
        <w:t xml:space="preserve">Ad. </w:t>
      </w:r>
      <w:r w:rsidR="004F5A20" w:rsidRPr="005423F7">
        <w:rPr>
          <w:rFonts w:ascii="Arial" w:hAnsi="Arial" w:cs="Arial"/>
          <w:b/>
          <w:sz w:val="24"/>
          <w:szCs w:val="24"/>
        </w:rPr>
        <w:t>6</w:t>
      </w:r>
      <w:r w:rsidRPr="005423F7">
        <w:rPr>
          <w:rFonts w:ascii="Arial" w:hAnsi="Arial" w:cs="Arial"/>
          <w:b/>
          <w:sz w:val="24"/>
          <w:szCs w:val="24"/>
        </w:rPr>
        <w:t>. Utworzen</w:t>
      </w:r>
      <w:r w:rsidR="00DF548A" w:rsidRPr="005423F7">
        <w:rPr>
          <w:rFonts w:ascii="Arial" w:hAnsi="Arial" w:cs="Arial"/>
          <w:b/>
          <w:sz w:val="24"/>
          <w:szCs w:val="24"/>
        </w:rPr>
        <w:t>ie Podkarpackiego Centrum Nauki</w:t>
      </w:r>
    </w:p>
    <w:p w14:paraId="0DA3522D" w14:textId="00E05E4A" w:rsidR="0047098B" w:rsidRDefault="001E1495" w:rsidP="0047098B">
      <w:pPr>
        <w:tabs>
          <w:tab w:val="left" w:pos="3660"/>
        </w:tabs>
        <w:spacing w:after="0" w:line="276" w:lineRule="auto"/>
        <w:ind w:firstLine="851"/>
        <w:rPr>
          <w:rFonts w:ascii="Arial" w:hAnsi="Arial" w:cs="Arial"/>
          <w:sz w:val="24"/>
          <w:szCs w:val="24"/>
        </w:rPr>
      </w:pPr>
      <w:r w:rsidRPr="005423F7">
        <w:rPr>
          <w:rFonts w:ascii="Arial" w:hAnsi="Arial" w:cs="Arial"/>
          <w:sz w:val="24"/>
          <w:szCs w:val="24"/>
        </w:rPr>
        <w:t xml:space="preserve">Jest to przedsięwzięcie wieloletnie realizowane przez Wojewódzki Dom Kultury </w:t>
      </w:r>
      <w:r w:rsidR="003F2105">
        <w:rPr>
          <w:rFonts w:ascii="Arial" w:hAnsi="Arial" w:cs="Arial"/>
          <w:sz w:val="24"/>
          <w:szCs w:val="24"/>
        </w:rPr>
        <w:br/>
      </w:r>
      <w:r w:rsidRPr="005423F7">
        <w:rPr>
          <w:rFonts w:ascii="Arial" w:hAnsi="Arial" w:cs="Arial"/>
          <w:sz w:val="24"/>
          <w:szCs w:val="24"/>
        </w:rPr>
        <w:t>w Rzeszowie i wpisane do WPF WP. Rozpoczęło się w lipcu 2018 r. Zakres rzeczowy zadania obejmuje zaprojektowanie, wybudowanie i wyposażenie nowoczesnego,</w:t>
      </w:r>
      <w:r w:rsidR="00E961C0" w:rsidRPr="005423F7">
        <w:rPr>
          <w:rFonts w:ascii="Arial" w:hAnsi="Arial" w:cs="Arial"/>
          <w:sz w:val="24"/>
          <w:szCs w:val="24"/>
        </w:rPr>
        <w:t xml:space="preserve"> </w:t>
      </w:r>
      <w:r w:rsidRPr="005423F7">
        <w:rPr>
          <w:rFonts w:ascii="Arial" w:hAnsi="Arial" w:cs="Arial"/>
          <w:sz w:val="24"/>
          <w:szCs w:val="24"/>
        </w:rPr>
        <w:t xml:space="preserve">energooszczędnego budynku Podkarpackiego Centrum Nauki „Łukasiewicz” w Tajęcinie – w pobliżu Portu Lotniczego Rzeszów – Jasionka tzw. Małego Kopernika. W latach 2018-2020 opracowano niezbędną dokumentację projektową, uzyskano wymagane uzgodnienia i „Pozwolenie na budowę”, zorganizowano i urządzono  plac budowy, wykonano uzbrojenie działki oraz realizowano roboty budowlane stanu </w:t>
      </w:r>
      <w:r w:rsidR="0047098B">
        <w:rPr>
          <w:rFonts w:ascii="Arial" w:hAnsi="Arial" w:cs="Arial"/>
          <w:sz w:val="24"/>
          <w:szCs w:val="24"/>
        </w:rPr>
        <w:t>surowego otwartego budynku PCN.</w:t>
      </w:r>
    </w:p>
    <w:p w14:paraId="6291960A" w14:textId="38391E4C" w:rsidR="0047098B" w:rsidRDefault="001E1495" w:rsidP="0047098B">
      <w:pPr>
        <w:tabs>
          <w:tab w:val="left" w:pos="3660"/>
        </w:tabs>
        <w:spacing w:after="0" w:line="276" w:lineRule="auto"/>
        <w:ind w:firstLine="851"/>
        <w:rPr>
          <w:rFonts w:ascii="Arial" w:hAnsi="Arial" w:cs="Arial"/>
          <w:sz w:val="24"/>
          <w:szCs w:val="24"/>
        </w:rPr>
      </w:pPr>
      <w:r w:rsidRPr="005423F7">
        <w:rPr>
          <w:rFonts w:ascii="Arial" w:hAnsi="Arial" w:cs="Arial"/>
          <w:sz w:val="24"/>
          <w:szCs w:val="24"/>
        </w:rPr>
        <w:t>W roku 2021 zakończono roboty budowlane stanu surowego zamkniętego ww. budynku, rozpoczęto i kontynuowano prace wyko</w:t>
      </w:r>
      <w:r w:rsidR="0047098B">
        <w:rPr>
          <w:rFonts w:ascii="Arial" w:hAnsi="Arial" w:cs="Arial"/>
          <w:sz w:val="24"/>
          <w:szCs w:val="24"/>
        </w:rPr>
        <w:t xml:space="preserve">ńczeniowe budynku, rozpoczęto </w:t>
      </w:r>
      <w:r w:rsidR="003F2105">
        <w:rPr>
          <w:rFonts w:ascii="Arial" w:hAnsi="Arial" w:cs="Arial"/>
          <w:sz w:val="24"/>
          <w:szCs w:val="24"/>
        </w:rPr>
        <w:br/>
      </w:r>
      <w:r w:rsidR="0047098B">
        <w:rPr>
          <w:rFonts w:ascii="Arial" w:hAnsi="Arial" w:cs="Arial"/>
          <w:sz w:val="24"/>
          <w:szCs w:val="24"/>
        </w:rPr>
        <w:lastRenderedPageBreak/>
        <w:t xml:space="preserve">i </w:t>
      </w:r>
      <w:r w:rsidRPr="005423F7">
        <w:rPr>
          <w:rFonts w:ascii="Arial" w:hAnsi="Arial" w:cs="Arial"/>
          <w:sz w:val="24"/>
          <w:szCs w:val="24"/>
        </w:rPr>
        <w:t>kontynuowano realizację wewnętrznych instalacji sanitarnych i wewnętrznych instalacji elektrycznych oraz przystąpiono do zaprojektowania i ko</w:t>
      </w:r>
      <w:r w:rsidR="0047098B">
        <w:rPr>
          <w:rFonts w:ascii="Arial" w:hAnsi="Arial" w:cs="Arial"/>
          <w:sz w:val="24"/>
          <w:szCs w:val="24"/>
        </w:rPr>
        <w:t>mpletacji wystaw edukacyjnych.</w:t>
      </w:r>
    </w:p>
    <w:p w14:paraId="6F40DB63" w14:textId="1CAEEDC6" w:rsidR="00B64A62" w:rsidRPr="005423F7" w:rsidRDefault="001E1495" w:rsidP="0047098B">
      <w:pPr>
        <w:tabs>
          <w:tab w:val="left" w:pos="3660"/>
        </w:tabs>
        <w:spacing w:after="0" w:line="276" w:lineRule="auto"/>
        <w:ind w:firstLine="851"/>
        <w:rPr>
          <w:rFonts w:ascii="Arial" w:hAnsi="Arial" w:cs="Arial"/>
          <w:sz w:val="24"/>
          <w:szCs w:val="24"/>
        </w:rPr>
      </w:pPr>
      <w:r w:rsidRPr="005423F7">
        <w:rPr>
          <w:rFonts w:ascii="Arial" w:hAnsi="Arial" w:cs="Arial"/>
          <w:sz w:val="24"/>
          <w:szCs w:val="24"/>
        </w:rPr>
        <w:t>Całkowita warto</w:t>
      </w:r>
      <w:r w:rsidR="0047098B">
        <w:rPr>
          <w:rFonts w:ascii="Arial" w:hAnsi="Arial" w:cs="Arial"/>
          <w:sz w:val="24"/>
          <w:szCs w:val="24"/>
        </w:rPr>
        <w:t xml:space="preserve">ść zadania wynosi 90 958 877,72 </w:t>
      </w:r>
      <w:r w:rsidRPr="005423F7">
        <w:rPr>
          <w:rFonts w:ascii="Arial" w:hAnsi="Arial" w:cs="Arial"/>
          <w:sz w:val="24"/>
          <w:szCs w:val="24"/>
        </w:rPr>
        <w:t xml:space="preserve">zł, a źródła finansowania to środki </w:t>
      </w:r>
      <w:r w:rsidR="003F2105">
        <w:rPr>
          <w:rFonts w:ascii="Arial" w:hAnsi="Arial" w:cs="Arial"/>
          <w:sz w:val="24"/>
          <w:szCs w:val="24"/>
        </w:rPr>
        <w:br/>
      </w:r>
      <w:r w:rsidRPr="005423F7">
        <w:rPr>
          <w:rFonts w:ascii="Arial" w:hAnsi="Arial" w:cs="Arial"/>
          <w:sz w:val="24"/>
          <w:szCs w:val="24"/>
        </w:rPr>
        <w:t>z budżetu Unii Europejskiej (RPO</w:t>
      </w:r>
      <w:r w:rsidR="0047098B">
        <w:rPr>
          <w:rFonts w:ascii="Arial" w:hAnsi="Arial" w:cs="Arial"/>
          <w:sz w:val="24"/>
          <w:szCs w:val="24"/>
        </w:rPr>
        <w:t xml:space="preserve"> WP 2014 – 2020) – 74 </w:t>
      </w:r>
      <w:r w:rsidRPr="005423F7">
        <w:rPr>
          <w:rFonts w:ascii="Arial" w:hAnsi="Arial" w:cs="Arial"/>
          <w:sz w:val="24"/>
          <w:szCs w:val="24"/>
        </w:rPr>
        <w:t xml:space="preserve">189 492,93 zł i środki z budżetu województwa – </w:t>
      </w:r>
      <w:r w:rsidR="0047098B">
        <w:rPr>
          <w:rFonts w:ascii="Arial" w:hAnsi="Arial" w:cs="Arial"/>
          <w:sz w:val="24"/>
          <w:szCs w:val="24"/>
        </w:rPr>
        <w:t xml:space="preserve">16 </w:t>
      </w:r>
      <w:r w:rsidRPr="005423F7">
        <w:rPr>
          <w:rFonts w:ascii="Arial" w:hAnsi="Arial" w:cs="Arial"/>
          <w:sz w:val="24"/>
          <w:szCs w:val="24"/>
        </w:rPr>
        <w:t>769 384,79 zł. W 2021 r</w:t>
      </w:r>
      <w:r w:rsidR="008E1431" w:rsidRPr="005423F7">
        <w:rPr>
          <w:rFonts w:ascii="Arial" w:hAnsi="Arial" w:cs="Arial"/>
          <w:sz w:val="24"/>
          <w:szCs w:val="24"/>
        </w:rPr>
        <w:t>.</w:t>
      </w:r>
      <w:r w:rsidR="0047098B">
        <w:rPr>
          <w:rFonts w:ascii="Arial" w:hAnsi="Arial" w:cs="Arial"/>
          <w:sz w:val="24"/>
          <w:szCs w:val="24"/>
        </w:rPr>
        <w:t xml:space="preserve"> wydatkowano 26 269 371,56 zł, w tym z </w:t>
      </w:r>
      <w:r w:rsidRPr="005423F7">
        <w:rPr>
          <w:rFonts w:ascii="Arial" w:hAnsi="Arial" w:cs="Arial"/>
          <w:sz w:val="24"/>
          <w:szCs w:val="24"/>
        </w:rPr>
        <w:t>budżetu Unii Europej</w:t>
      </w:r>
      <w:r w:rsidR="0047098B">
        <w:rPr>
          <w:rFonts w:ascii="Arial" w:hAnsi="Arial" w:cs="Arial"/>
          <w:sz w:val="24"/>
          <w:szCs w:val="24"/>
        </w:rPr>
        <w:t xml:space="preserve">skiej (RPO WP 2014 – 2020) – 21 </w:t>
      </w:r>
      <w:r w:rsidRPr="005423F7">
        <w:rPr>
          <w:rFonts w:ascii="Arial" w:hAnsi="Arial" w:cs="Arial"/>
          <w:sz w:val="24"/>
          <w:szCs w:val="24"/>
        </w:rPr>
        <w:t>570 674,71 zł, natomiast z budżetu</w:t>
      </w:r>
      <w:r w:rsidR="003F2105">
        <w:rPr>
          <w:rFonts w:ascii="Arial" w:hAnsi="Arial" w:cs="Arial"/>
          <w:sz w:val="24"/>
          <w:szCs w:val="24"/>
        </w:rPr>
        <w:t xml:space="preserve"> województwa – 4 698 696,85 zł.</w:t>
      </w:r>
    </w:p>
    <w:p w14:paraId="262D5DD3" w14:textId="77777777" w:rsidR="009175B2" w:rsidRPr="005423F7" w:rsidRDefault="009175B2" w:rsidP="005423F7">
      <w:pPr>
        <w:spacing w:line="276" w:lineRule="auto"/>
        <w:rPr>
          <w:rFonts w:ascii="Arial" w:hAnsi="Arial" w:cs="Arial"/>
          <w:sz w:val="24"/>
          <w:szCs w:val="24"/>
        </w:rPr>
      </w:pPr>
      <w:r w:rsidRPr="005423F7">
        <w:rPr>
          <w:rFonts w:ascii="Arial" w:hAnsi="Arial" w:cs="Arial"/>
          <w:sz w:val="24"/>
          <w:szCs w:val="24"/>
        </w:rPr>
        <w:br w:type="page"/>
      </w:r>
    </w:p>
    <w:p w14:paraId="3575410B" w14:textId="77777777" w:rsidR="0076771B" w:rsidRPr="005423F7" w:rsidRDefault="0076771B" w:rsidP="005423F7">
      <w:pPr>
        <w:pStyle w:val="Nagwek2"/>
        <w:spacing w:before="0" w:after="0" w:line="276" w:lineRule="auto"/>
        <w:rPr>
          <w:rFonts w:cs="Arial"/>
          <w:b/>
          <w:bCs/>
          <w:color w:val="1F4E79" w:themeColor="accent1" w:themeShade="80"/>
          <w:sz w:val="24"/>
          <w:szCs w:val="24"/>
        </w:rPr>
      </w:pPr>
      <w:bookmarkStart w:id="75" w:name="_Toc105658808"/>
      <w:r w:rsidRPr="005423F7">
        <w:rPr>
          <w:rFonts w:cs="Arial"/>
          <w:b/>
          <w:bCs/>
          <w:color w:val="1F4E79" w:themeColor="accent1" w:themeShade="80"/>
          <w:sz w:val="24"/>
          <w:szCs w:val="24"/>
        </w:rPr>
        <w:lastRenderedPageBreak/>
        <w:t>PROMOCJA I OCHRONA ZDROWIA</w:t>
      </w:r>
      <w:bookmarkEnd w:id="75"/>
    </w:p>
    <w:tbl>
      <w:tblPr>
        <w:tblStyle w:val="Tabela-Siatka3"/>
        <w:tblW w:w="5159" w:type="pct"/>
        <w:tblLook w:val="04A0" w:firstRow="1" w:lastRow="0" w:firstColumn="1" w:lastColumn="0" w:noHBand="0" w:noVBand="1"/>
        <w:tblCaption w:val="PROMOCJA I OCHRONA ZDROWIA"/>
        <w:tblDescription w:val="Tabela zawiera Lp., Nazwa realizowanego zadania, Obszar polityki publicznej, w który wpisuje się zadanie, Obszar tematyczny Strategii rozwoju województwa-Podkarpackie 2030"/>
      </w:tblPr>
      <w:tblGrid>
        <w:gridCol w:w="576"/>
        <w:gridCol w:w="3663"/>
        <w:gridCol w:w="3183"/>
        <w:gridCol w:w="3096"/>
      </w:tblGrid>
      <w:tr w:rsidR="00BE1EEC" w:rsidRPr="005423F7" w14:paraId="3486F71B" w14:textId="77777777" w:rsidTr="0047098B">
        <w:trPr>
          <w:tblHeader/>
        </w:trPr>
        <w:tc>
          <w:tcPr>
            <w:tcW w:w="266" w:type="pct"/>
            <w:shd w:val="clear" w:color="auto" w:fill="D5DCE4" w:themeFill="text2" w:themeFillTint="33"/>
          </w:tcPr>
          <w:p w14:paraId="6E4D1138" w14:textId="77777777" w:rsidR="00BE1EEC" w:rsidRPr="005423F7" w:rsidRDefault="00BE1EEC" w:rsidP="005423F7">
            <w:pPr>
              <w:spacing w:line="276" w:lineRule="auto"/>
              <w:rPr>
                <w:rFonts w:ascii="Arial" w:hAnsi="Arial" w:cs="Arial"/>
                <w:b/>
                <w:sz w:val="24"/>
                <w:szCs w:val="24"/>
              </w:rPr>
            </w:pPr>
            <w:r w:rsidRPr="005423F7">
              <w:rPr>
                <w:rFonts w:ascii="Arial" w:hAnsi="Arial" w:cs="Arial"/>
                <w:b/>
                <w:sz w:val="24"/>
                <w:szCs w:val="24"/>
              </w:rPr>
              <w:t>Lp.</w:t>
            </w:r>
          </w:p>
        </w:tc>
        <w:tc>
          <w:tcPr>
            <w:tcW w:w="1744" w:type="pct"/>
            <w:shd w:val="clear" w:color="auto" w:fill="D5DCE4" w:themeFill="text2" w:themeFillTint="33"/>
          </w:tcPr>
          <w:p w14:paraId="1D9A8376" w14:textId="77777777" w:rsidR="00BE1EEC" w:rsidRPr="005423F7" w:rsidRDefault="00BE1EEC" w:rsidP="005423F7">
            <w:pPr>
              <w:tabs>
                <w:tab w:val="left" w:pos="3660"/>
              </w:tabs>
              <w:spacing w:line="276" w:lineRule="auto"/>
              <w:rPr>
                <w:rFonts w:ascii="Arial" w:hAnsi="Arial" w:cs="Arial"/>
                <w:b/>
                <w:sz w:val="24"/>
                <w:szCs w:val="24"/>
              </w:rPr>
            </w:pPr>
            <w:r w:rsidRPr="005423F7">
              <w:rPr>
                <w:rFonts w:ascii="Arial" w:hAnsi="Arial" w:cs="Arial"/>
                <w:b/>
                <w:sz w:val="24"/>
                <w:szCs w:val="24"/>
              </w:rPr>
              <w:t>Nazwa realizowanego zadania</w:t>
            </w:r>
          </w:p>
        </w:tc>
        <w:tc>
          <w:tcPr>
            <w:tcW w:w="1516" w:type="pct"/>
            <w:shd w:val="clear" w:color="auto" w:fill="D5DCE4" w:themeFill="text2" w:themeFillTint="33"/>
          </w:tcPr>
          <w:p w14:paraId="4BB211EB" w14:textId="77777777" w:rsidR="00BE1EEC" w:rsidRPr="005423F7" w:rsidRDefault="00BE1EEC" w:rsidP="005423F7">
            <w:pPr>
              <w:tabs>
                <w:tab w:val="left" w:pos="3660"/>
              </w:tabs>
              <w:spacing w:line="276" w:lineRule="auto"/>
              <w:rPr>
                <w:rFonts w:ascii="Arial" w:hAnsi="Arial" w:cs="Arial"/>
                <w:b/>
                <w:sz w:val="24"/>
                <w:szCs w:val="24"/>
              </w:rPr>
            </w:pPr>
            <w:r w:rsidRPr="005423F7">
              <w:rPr>
                <w:rFonts w:ascii="Arial" w:hAnsi="Arial" w:cs="Arial"/>
                <w:b/>
                <w:sz w:val="24"/>
                <w:szCs w:val="24"/>
              </w:rPr>
              <w:t>Obszar polityki publicznej, w który wpisuje się zadanie</w:t>
            </w:r>
          </w:p>
        </w:tc>
        <w:tc>
          <w:tcPr>
            <w:tcW w:w="1474" w:type="pct"/>
            <w:shd w:val="clear" w:color="auto" w:fill="D5DCE4" w:themeFill="text2" w:themeFillTint="33"/>
          </w:tcPr>
          <w:p w14:paraId="09664C3A" w14:textId="77777777" w:rsidR="00BE1EEC" w:rsidRPr="005423F7" w:rsidRDefault="00BE1EEC" w:rsidP="005423F7">
            <w:pPr>
              <w:tabs>
                <w:tab w:val="left" w:pos="3660"/>
              </w:tabs>
              <w:spacing w:line="276" w:lineRule="auto"/>
              <w:rPr>
                <w:rFonts w:ascii="Arial" w:hAnsi="Arial" w:cs="Arial"/>
                <w:b/>
                <w:sz w:val="24"/>
                <w:szCs w:val="24"/>
              </w:rPr>
            </w:pPr>
            <w:r w:rsidRPr="005423F7">
              <w:rPr>
                <w:rFonts w:ascii="Arial" w:hAnsi="Arial" w:cs="Arial"/>
                <w:b/>
                <w:sz w:val="24"/>
                <w:szCs w:val="24"/>
              </w:rPr>
              <w:t xml:space="preserve">Obszar tematyczny </w:t>
            </w:r>
            <w:r w:rsidRPr="005423F7">
              <w:rPr>
                <w:rFonts w:ascii="Arial" w:hAnsi="Arial" w:cs="Arial"/>
                <w:b/>
                <w:i/>
                <w:iCs/>
                <w:sz w:val="24"/>
                <w:szCs w:val="24"/>
              </w:rPr>
              <w:t>Strategii rozwoju województwa-Podkarpackie 2030</w:t>
            </w:r>
          </w:p>
        </w:tc>
      </w:tr>
      <w:tr w:rsidR="00BE1EEC" w:rsidRPr="005423F7" w14:paraId="6B915866" w14:textId="77777777" w:rsidTr="0047098B">
        <w:tc>
          <w:tcPr>
            <w:tcW w:w="266" w:type="pct"/>
          </w:tcPr>
          <w:p w14:paraId="38C29CD4"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1.</w:t>
            </w:r>
          </w:p>
        </w:tc>
        <w:tc>
          <w:tcPr>
            <w:tcW w:w="1744" w:type="pct"/>
          </w:tcPr>
          <w:p w14:paraId="1D073893"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Realizacja zadań organu prowadzącego wobec podmiotów leczniczych</w:t>
            </w:r>
          </w:p>
        </w:tc>
        <w:tc>
          <w:tcPr>
            <w:tcW w:w="1516" w:type="pct"/>
          </w:tcPr>
          <w:p w14:paraId="391224C9"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Regionalna polityka zdrowotna</w:t>
            </w:r>
          </w:p>
        </w:tc>
        <w:tc>
          <w:tcPr>
            <w:tcW w:w="1474" w:type="pct"/>
          </w:tcPr>
          <w:p w14:paraId="081A1481" w14:textId="0500A20F" w:rsidR="00BE1EEC" w:rsidRPr="005423F7" w:rsidRDefault="003F2105" w:rsidP="005423F7">
            <w:pPr>
              <w:spacing w:line="276" w:lineRule="auto"/>
              <w:rPr>
                <w:rFonts w:ascii="Arial" w:hAnsi="Arial" w:cs="Arial"/>
                <w:sz w:val="24"/>
                <w:szCs w:val="24"/>
              </w:rPr>
            </w:pPr>
            <w:r>
              <w:rPr>
                <w:rFonts w:ascii="Arial" w:hAnsi="Arial" w:cs="Arial"/>
                <w:sz w:val="24"/>
                <w:szCs w:val="24"/>
              </w:rPr>
              <w:t xml:space="preserve">Kapitał ludzki </w:t>
            </w:r>
            <w:r w:rsidR="0047098B">
              <w:rPr>
                <w:rFonts w:ascii="Arial" w:hAnsi="Arial" w:cs="Arial"/>
                <w:sz w:val="24"/>
                <w:szCs w:val="24"/>
              </w:rPr>
              <w:t xml:space="preserve">i </w:t>
            </w:r>
            <w:r w:rsidR="00BE1EEC" w:rsidRPr="005423F7">
              <w:rPr>
                <w:rFonts w:ascii="Arial" w:hAnsi="Arial" w:cs="Arial"/>
                <w:sz w:val="24"/>
                <w:szCs w:val="24"/>
              </w:rPr>
              <w:t>społeczny</w:t>
            </w:r>
          </w:p>
        </w:tc>
      </w:tr>
      <w:tr w:rsidR="00BE1EEC" w:rsidRPr="005423F7" w14:paraId="2CADE9B0" w14:textId="77777777" w:rsidTr="0047098B">
        <w:tc>
          <w:tcPr>
            <w:tcW w:w="266" w:type="pct"/>
          </w:tcPr>
          <w:p w14:paraId="41F94275"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 xml:space="preserve">2. </w:t>
            </w:r>
          </w:p>
        </w:tc>
        <w:tc>
          <w:tcPr>
            <w:tcW w:w="1744" w:type="pct"/>
          </w:tcPr>
          <w:p w14:paraId="127750A8"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Przygotowanie materiałów na posiedzenia Komitetu Sterującego do spraw koordynacji interwencji Europejskiego Funduszu Inwestycji Strategicznych (EFSI) w sektorze zdrowia</w:t>
            </w:r>
          </w:p>
        </w:tc>
        <w:tc>
          <w:tcPr>
            <w:tcW w:w="1516" w:type="pct"/>
          </w:tcPr>
          <w:p w14:paraId="065E01D2"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Regionalna polityka zdrowotna</w:t>
            </w:r>
          </w:p>
        </w:tc>
        <w:tc>
          <w:tcPr>
            <w:tcW w:w="1474" w:type="pct"/>
          </w:tcPr>
          <w:p w14:paraId="5F787F06" w14:textId="7006CF07" w:rsidR="00BE1EEC" w:rsidRPr="005423F7" w:rsidRDefault="003F2105" w:rsidP="005423F7">
            <w:pPr>
              <w:spacing w:line="276" w:lineRule="auto"/>
              <w:rPr>
                <w:rFonts w:ascii="Arial" w:hAnsi="Arial" w:cs="Arial"/>
                <w:sz w:val="24"/>
                <w:szCs w:val="24"/>
              </w:rPr>
            </w:pPr>
            <w:r>
              <w:rPr>
                <w:rFonts w:ascii="Arial" w:hAnsi="Arial" w:cs="Arial"/>
                <w:sz w:val="24"/>
                <w:szCs w:val="24"/>
              </w:rPr>
              <w:t xml:space="preserve">Kapitał ludzki </w:t>
            </w:r>
            <w:r w:rsidR="0047098B">
              <w:rPr>
                <w:rFonts w:ascii="Arial" w:hAnsi="Arial" w:cs="Arial"/>
                <w:sz w:val="24"/>
                <w:szCs w:val="24"/>
              </w:rPr>
              <w:t xml:space="preserve">i </w:t>
            </w:r>
            <w:r w:rsidR="00BE1EEC" w:rsidRPr="005423F7">
              <w:rPr>
                <w:rFonts w:ascii="Arial" w:hAnsi="Arial" w:cs="Arial"/>
                <w:sz w:val="24"/>
                <w:szCs w:val="24"/>
              </w:rPr>
              <w:t>społeczny</w:t>
            </w:r>
          </w:p>
        </w:tc>
      </w:tr>
      <w:tr w:rsidR="00BE1EEC" w:rsidRPr="005423F7" w14:paraId="2B020F4F" w14:textId="77777777" w:rsidTr="0047098B">
        <w:tc>
          <w:tcPr>
            <w:tcW w:w="266" w:type="pct"/>
          </w:tcPr>
          <w:p w14:paraId="26EADCFB"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 xml:space="preserve">3. </w:t>
            </w:r>
          </w:p>
        </w:tc>
        <w:tc>
          <w:tcPr>
            <w:tcW w:w="1744" w:type="pct"/>
          </w:tcPr>
          <w:p w14:paraId="1B2C4D12"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Zwiększenie dostępności do opieki psychiatrycznej</w:t>
            </w:r>
          </w:p>
        </w:tc>
        <w:tc>
          <w:tcPr>
            <w:tcW w:w="1516" w:type="pct"/>
          </w:tcPr>
          <w:p w14:paraId="0D9574BF"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Regionalna polityka zdrowotna</w:t>
            </w:r>
          </w:p>
        </w:tc>
        <w:tc>
          <w:tcPr>
            <w:tcW w:w="1474" w:type="pct"/>
          </w:tcPr>
          <w:p w14:paraId="39AC889F" w14:textId="44A2B996" w:rsidR="00BE1EEC" w:rsidRPr="005423F7" w:rsidRDefault="003F2105" w:rsidP="005423F7">
            <w:pPr>
              <w:spacing w:line="276" w:lineRule="auto"/>
              <w:rPr>
                <w:rFonts w:ascii="Arial" w:hAnsi="Arial" w:cs="Arial"/>
                <w:sz w:val="24"/>
                <w:szCs w:val="24"/>
              </w:rPr>
            </w:pPr>
            <w:r>
              <w:rPr>
                <w:rFonts w:ascii="Arial" w:hAnsi="Arial" w:cs="Arial"/>
                <w:sz w:val="24"/>
                <w:szCs w:val="24"/>
              </w:rPr>
              <w:t xml:space="preserve">Kapitał ludzki </w:t>
            </w:r>
            <w:r w:rsidR="0047098B">
              <w:rPr>
                <w:rFonts w:ascii="Arial" w:hAnsi="Arial" w:cs="Arial"/>
                <w:sz w:val="24"/>
                <w:szCs w:val="24"/>
              </w:rPr>
              <w:t xml:space="preserve">i </w:t>
            </w:r>
            <w:r w:rsidR="00BE1EEC" w:rsidRPr="005423F7">
              <w:rPr>
                <w:rFonts w:ascii="Arial" w:hAnsi="Arial" w:cs="Arial"/>
                <w:sz w:val="24"/>
                <w:szCs w:val="24"/>
              </w:rPr>
              <w:t>społeczny</w:t>
            </w:r>
          </w:p>
        </w:tc>
      </w:tr>
      <w:tr w:rsidR="00BE1EEC" w:rsidRPr="005423F7" w14:paraId="3D45186F" w14:textId="77777777" w:rsidTr="0047098B">
        <w:tc>
          <w:tcPr>
            <w:tcW w:w="266" w:type="pct"/>
          </w:tcPr>
          <w:p w14:paraId="0912117C"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4.</w:t>
            </w:r>
          </w:p>
        </w:tc>
        <w:tc>
          <w:tcPr>
            <w:tcW w:w="1744" w:type="pct"/>
          </w:tcPr>
          <w:p w14:paraId="153575FA"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Realizacja zadań zleconych z zakresu administracji rządowej</w:t>
            </w:r>
          </w:p>
        </w:tc>
        <w:tc>
          <w:tcPr>
            <w:tcW w:w="1516" w:type="pct"/>
          </w:tcPr>
          <w:p w14:paraId="3EFBA693"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Regionalna polityka zdrowotna</w:t>
            </w:r>
          </w:p>
        </w:tc>
        <w:tc>
          <w:tcPr>
            <w:tcW w:w="1474" w:type="pct"/>
          </w:tcPr>
          <w:p w14:paraId="57323C6D" w14:textId="22086905" w:rsidR="00BE1EEC" w:rsidRPr="005423F7" w:rsidRDefault="003F2105" w:rsidP="005423F7">
            <w:pPr>
              <w:spacing w:line="276" w:lineRule="auto"/>
              <w:rPr>
                <w:rFonts w:ascii="Arial" w:hAnsi="Arial" w:cs="Arial"/>
                <w:sz w:val="24"/>
                <w:szCs w:val="24"/>
              </w:rPr>
            </w:pPr>
            <w:r>
              <w:rPr>
                <w:rFonts w:ascii="Arial" w:hAnsi="Arial" w:cs="Arial"/>
                <w:sz w:val="24"/>
                <w:szCs w:val="24"/>
              </w:rPr>
              <w:t xml:space="preserve">Kapitał ludzki </w:t>
            </w:r>
            <w:r w:rsidR="0047098B">
              <w:rPr>
                <w:rFonts w:ascii="Arial" w:hAnsi="Arial" w:cs="Arial"/>
                <w:sz w:val="24"/>
                <w:szCs w:val="24"/>
              </w:rPr>
              <w:t xml:space="preserve">i </w:t>
            </w:r>
            <w:r w:rsidR="00BE1EEC" w:rsidRPr="005423F7">
              <w:rPr>
                <w:rFonts w:ascii="Arial" w:hAnsi="Arial" w:cs="Arial"/>
                <w:sz w:val="24"/>
                <w:szCs w:val="24"/>
              </w:rPr>
              <w:t>społeczny</w:t>
            </w:r>
          </w:p>
        </w:tc>
      </w:tr>
      <w:tr w:rsidR="00BE1EEC" w:rsidRPr="005423F7" w14:paraId="0796207D" w14:textId="77777777" w:rsidTr="0047098B">
        <w:tc>
          <w:tcPr>
            <w:tcW w:w="266" w:type="pct"/>
          </w:tcPr>
          <w:p w14:paraId="1EC73750"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5.</w:t>
            </w:r>
          </w:p>
        </w:tc>
        <w:tc>
          <w:tcPr>
            <w:tcW w:w="1744" w:type="pct"/>
          </w:tcPr>
          <w:p w14:paraId="5BA1BB7F"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 xml:space="preserve">Realizacja zadań własnych samorządu województwa </w:t>
            </w:r>
          </w:p>
        </w:tc>
        <w:tc>
          <w:tcPr>
            <w:tcW w:w="1516" w:type="pct"/>
          </w:tcPr>
          <w:p w14:paraId="66A2E342"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 xml:space="preserve">Regionalna polityka zdrowotna, </w:t>
            </w:r>
            <w:r w:rsidR="00BE4EA9" w:rsidRPr="005423F7">
              <w:rPr>
                <w:rFonts w:ascii="Arial" w:hAnsi="Arial" w:cs="Arial"/>
                <w:sz w:val="24"/>
                <w:szCs w:val="24"/>
              </w:rPr>
              <w:br/>
            </w:r>
            <w:r w:rsidRPr="005423F7">
              <w:rPr>
                <w:rFonts w:ascii="Arial" w:hAnsi="Arial" w:cs="Arial"/>
                <w:sz w:val="24"/>
                <w:szCs w:val="24"/>
              </w:rPr>
              <w:t>Polityka społeczna</w:t>
            </w:r>
          </w:p>
        </w:tc>
        <w:tc>
          <w:tcPr>
            <w:tcW w:w="1474" w:type="pct"/>
          </w:tcPr>
          <w:p w14:paraId="11F538F1" w14:textId="54CD56B0" w:rsidR="00BE1EEC" w:rsidRPr="005423F7" w:rsidRDefault="003F2105" w:rsidP="005423F7">
            <w:pPr>
              <w:spacing w:line="276" w:lineRule="auto"/>
              <w:rPr>
                <w:rFonts w:ascii="Arial" w:hAnsi="Arial" w:cs="Arial"/>
                <w:sz w:val="24"/>
                <w:szCs w:val="24"/>
              </w:rPr>
            </w:pPr>
            <w:r>
              <w:rPr>
                <w:rFonts w:ascii="Arial" w:hAnsi="Arial" w:cs="Arial"/>
                <w:sz w:val="24"/>
                <w:szCs w:val="24"/>
              </w:rPr>
              <w:t xml:space="preserve">Kapitał ludzki </w:t>
            </w:r>
            <w:r w:rsidR="0047098B">
              <w:rPr>
                <w:rFonts w:ascii="Arial" w:hAnsi="Arial" w:cs="Arial"/>
                <w:sz w:val="24"/>
                <w:szCs w:val="24"/>
              </w:rPr>
              <w:t xml:space="preserve">i </w:t>
            </w:r>
            <w:r w:rsidR="00BE1EEC" w:rsidRPr="005423F7">
              <w:rPr>
                <w:rFonts w:ascii="Arial" w:hAnsi="Arial" w:cs="Arial"/>
                <w:sz w:val="24"/>
                <w:szCs w:val="24"/>
              </w:rPr>
              <w:t>społeczny</w:t>
            </w:r>
          </w:p>
        </w:tc>
      </w:tr>
      <w:tr w:rsidR="00BE1EEC" w:rsidRPr="005423F7" w14:paraId="15B9493B" w14:textId="77777777" w:rsidTr="0047098B">
        <w:tc>
          <w:tcPr>
            <w:tcW w:w="266" w:type="pct"/>
          </w:tcPr>
          <w:p w14:paraId="256911F6"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 xml:space="preserve">6. </w:t>
            </w:r>
          </w:p>
        </w:tc>
        <w:tc>
          <w:tcPr>
            <w:tcW w:w="1744" w:type="pct"/>
          </w:tcPr>
          <w:p w14:paraId="4AE2C6D5"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Organizacja staży podyplomowych dla absolwentów studiów lekarskich</w:t>
            </w:r>
            <w:r w:rsidR="00BE4EA9" w:rsidRPr="005423F7">
              <w:rPr>
                <w:rFonts w:ascii="Arial" w:hAnsi="Arial" w:cs="Arial"/>
                <w:sz w:val="24"/>
                <w:szCs w:val="24"/>
              </w:rPr>
              <w:br/>
            </w:r>
            <w:r w:rsidRPr="005423F7">
              <w:rPr>
                <w:rFonts w:ascii="Arial" w:hAnsi="Arial" w:cs="Arial"/>
                <w:sz w:val="24"/>
                <w:szCs w:val="24"/>
              </w:rPr>
              <w:t>i lekarsko-dentystycznych</w:t>
            </w:r>
          </w:p>
        </w:tc>
        <w:tc>
          <w:tcPr>
            <w:tcW w:w="1516" w:type="pct"/>
          </w:tcPr>
          <w:p w14:paraId="78F2C99E"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Regionalna polityka zdrowotna</w:t>
            </w:r>
          </w:p>
        </w:tc>
        <w:tc>
          <w:tcPr>
            <w:tcW w:w="1474" w:type="pct"/>
          </w:tcPr>
          <w:p w14:paraId="152DB65A" w14:textId="2F64525B" w:rsidR="00BE1EEC" w:rsidRPr="005423F7" w:rsidRDefault="003F2105" w:rsidP="005423F7">
            <w:pPr>
              <w:spacing w:line="276" w:lineRule="auto"/>
              <w:rPr>
                <w:rFonts w:ascii="Arial" w:hAnsi="Arial" w:cs="Arial"/>
                <w:sz w:val="24"/>
                <w:szCs w:val="24"/>
              </w:rPr>
            </w:pPr>
            <w:r>
              <w:rPr>
                <w:rFonts w:ascii="Arial" w:hAnsi="Arial" w:cs="Arial"/>
                <w:sz w:val="24"/>
                <w:szCs w:val="24"/>
              </w:rPr>
              <w:t xml:space="preserve">Kapitał ludzki </w:t>
            </w:r>
            <w:r w:rsidR="0047098B">
              <w:rPr>
                <w:rFonts w:ascii="Arial" w:hAnsi="Arial" w:cs="Arial"/>
                <w:sz w:val="24"/>
                <w:szCs w:val="24"/>
              </w:rPr>
              <w:t xml:space="preserve">i </w:t>
            </w:r>
            <w:r w:rsidR="00BE1EEC" w:rsidRPr="005423F7">
              <w:rPr>
                <w:rFonts w:ascii="Arial" w:hAnsi="Arial" w:cs="Arial"/>
                <w:sz w:val="24"/>
                <w:szCs w:val="24"/>
              </w:rPr>
              <w:t>społeczny</w:t>
            </w:r>
          </w:p>
        </w:tc>
      </w:tr>
      <w:tr w:rsidR="00B57165" w:rsidRPr="005423F7" w14:paraId="00C14B5C" w14:textId="77777777" w:rsidTr="0047098B">
        <w:tc>
          <w:tcPr>
            <w:tcW w:w="266" w:type="pct"/>
          </w:tcPr>
          <w:p w14:paraId="003B0832" w14:textId="77777777" w:rsidR="00B57165" w:rsidRPr="005423F7" w:rsidRDefault="00B57165" w:rsidP="005423F7">
            <w:pPr>
              <w:spacing w:line="276" w:lineRule="auto"/>
              <w:rPr>
                <w:rFonts w:ascii="Arial" w:hAnsi="Arial" w:cs="Arial"/>
                <w:sz w:val="24"/>
                <w:szCs w:val="24"/>
              </w:rPr>
            </w:pPr>
            <w:r w:rsidRPr="005423F7">
              <w:rPr>
                <w:rFonts w:ascii="Arial" w:hAnsi="Arial" w:cs="Arial"/>
                <w:sz w:val="24"/>
                <w:szCs w:val="24"/>
              </w:rPr>
              <w:t>7.</w:t>
            </w:r>
          </w:p>
        </w:tc>
        <w:tc>
          <w:tcPr>
            <w:tcW w:w="1744" w:type="pct"/>
          </w:tcPr>
          <w:p w14:paraId="73B61CA2" w14:textId="77777777" w:rsidR="00B57165" w:rsidRPr="005423F7" w:rsidRDefault="00027CB9" w:rsidP="005423F7">
            <w:pPr>
              <w:spacing w:line="276" w:lineRule="auto"/>
              <w:rPr>
                <w:rFonts w:ascii="Arial" w:hAnsi="Arial" w:cs="Arial"/>
                <w:sz w:val="24"/>
                <w:szCs w:val="24"/>
              </w:rPr>
            </w:pPr>
            <w:r w:rsidRPr="005423F7">
              <w:rPr>
                <w:rFonts w:ascii="Arial" w:hAnsi="Arial" w:cs="Arial"/>
                <w:sz w:val="24"/>
                <w:szCs w:val="24"/>
              </w:rPr>
              <w:t xml:space="preserve">Projekt pn. </w:t>
            </w:r>
            <w:r w:rsidR="00B57165" w:rsidRPr="005423F7">
              <w:rPr>
                <w:rFonts w:ascii="Arial" w:hAnsi="Arial" w:cs="Arial"/>
                <w:sz w:val="24"/>
                <w:szCs w:val="24"/>
              </w:rPr>
              <w:t>„Podkarpacki System Informacji Medycznej (PSIM)”</w:t>
            </w:r>
          </w:p>
        </w:tc>
        <w:tc>
          <w:tcPr>
            <w:tcW w:w="1516" w:type="pct"/>
          </w:tcPr>
          <w:p w14:paraId="2C757514" w14:textId="77777777" w:rsidR="00B57165" w:rsidRPr="005423F7" w:rsidRDefault="00BE4EA9" w:rsidP="005423F7">
            <w:pPr>
              <w:spacing w:line="276" w:lineRule="auto"/>
              <w:rPr>
                <w:rFonts w:ascii="Arial" w:hAnsi="Arial" w:cs="Arial"/>
                <w:sz w:val="24"/>
                <w:szCs w:val="24"/>
              </w:rPr>
            </w:pPr>
            <w:r w:rsidRPr="005423F7">
              <w:rPr>
                <w:rFonts w:ascii="Arial" w:hAnsi="Arial" w:cs="Arial"/>
                <w:sz w:val="24"/>
                <w:szCs w:val="24"/>
              </w:rPr>
              <w:t>O</w:t>
            </w:r>
            <w:r w:rsidR="00B57165" w:rsidRPr="005423F7">
              <w:rPr>
                <w:rFonts w:ascii="Arial" w:hAnsi="Arial" w:cs="Arial"/>
                <w:sz w:val="24"/>
                <w:szCs w:val="24"/>
              </w:rPr>
              <w:t xml:space="preserve">chrona zdrowia, </w:t>
            </w:r>
            <w:r w:rsidRPr="005423F7">
              <w:rPr>
                <w:rFonts w:ascii="Arial" w:hAnsi="Arial" w:cs="Arial"/>
                <w:sz w:val="24"/>
                <w:szCs w:val="24"/>
              </w:rPr>
              <w:br/>
              <w:t>R</w:t>
            </w:r>
            <w:r w:rsidR="00B57165" w:rsidRPr="005423F7">
              <w:rPr>
                <w:rFonts w:ascii="Arial" w:hAnsi="Arial" w:cs="Arial"/>
                <w:sz w:val="24"/>
                <w:szCs w:val="24"/>
              </w:rPr>
              <w:t xml:space="preserve">ozwój usług cyfrowych, </w:t>
            </w:r>
            <w:r w:rsidRPr="005423F7">
              <w:rPr>
                <w:rFonts w:ascii="Arial" w:hAnsi="Arial" w:cs="Arial"/>
                <w:sz w:val="24"/>
                <w:szCs w:val="24"/>
              </w:rPr>
              <w:t>R</w:t>
            </w:r>
            <w:r w:rsidR="00B57165" w:rsidRPr="005423F7">
              <w:rPr>
                <w:rFonts w:ascii="Arial" w:hAnsi="Arial" w:cs="Arial"/>
                <w:sz w:val="24"/>
                <w:szCs w:val="24"/>
              </w:rPr>
              <w:t>ozwój usług administracji publicznej</w:t>
            </w:r>
          </w:p>
        </w:tc>
        <w:tc>
          <w:tcPr>
            <w:tcW w:w="1474" w:type="pct"/>
          </w:tcPr>
          <w:p w14:paraId="35044B16" w14:textId="4FA70FBF" w:rsidR="00B57165" w:rsidRPr="0047098B" w:rsidRDefault="0047098B" w:rsidP="005423F7">
            <w:pPr>
              <w:spacing w:line="276" w:lineRule="auto"/>
              <w:rPr>
                <w:rFonts w:ascii="Arial" w:hAnsi="Arial" w:cs="Arial"/>
                <w:bCs/>
                <w:sz w:val="24"/>
                <w:szCs w:val="24"/>
              </w:rPr>
            </w:pPr>
            <w:r>
              <w:rPr>
                <w:rFonts w:ascii="Arial" w:hAnsi="Arial" w:cs="Arial"/>
                <w:bCs/>
                <w:sz w:val="24"/>
                <w:szCs w:val="24"/>
              </w:rPr>
              <w:t>Dostępność usług</w:t>
            </w:r>
          </w:p>
        </w:tc>
      </w:tr>
      <w:tr w:rsidR="00BE1EEC" w:rsidRPr="005423F7" w14:paraId="41FED39E" w14:textId="77777777" w:rsidTr="0047098B">
        <w:tc>
          <w:tcPr>
            <w:tcW w:w="266" w:type="pct"/>
          </w:tcPr>
          <w:p w14:paraId="1274BD06"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 xml:space="preserve">8. </w:t>
            </w:r>
          </w:p>
        </w:tc>
        <w:tc>
          <w:tcPr>
            <w:tcW w:w="1744" w:type="pct"/>
          </w:tcPr>
          <w:p w14:paraId="2384564A"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Rozwój lecznictwa uzdrowiskowego</w:t>
            </w:r>
          </w:p>
        </w:tc>
        <w:tc>
          <w:tcPr>
            <w:tcW w:w="1516" w:type="pct"/>
          </w:tcPr>
          <w:p w14:paraId="26EF2253" w14:textId="77777777"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Regionalna polityka zdrowotna</w:t>
            </w:r>
          </w:p>
        </w:tc>
        <w:tc>
          <w:tcPr>
            <w:tcW w:w="1474" w:type="pct"/>
          </w:tcPr>
          <w:p w14:paraId="3F048648" w14:textId="77777777" w:rsidR="0076238D" w:rsidRPr="005423F7" w:rsidRDefault="0076238D" w:rsidP="005423F7">
            <w:pPr>
              <w:spacing w:line="276" w:lineRule="auto"/>
              <w:rPr>
                <w:rFonts w:ascii="Arial" w:hAnsi="Arial" w:cs="Arial"/>
                <w:sz w:val="24"/>
                <w:szCs w:val="24"/>
              </w:rPr>
            </w:pPr>
            <w:r w:rsidRPr="005423F7">
              <w:rPr>
                <w:rFonts w:ascii="Arial" w:hAnsi="Arial" w:cs="Arial"/>
                <w:sz w:val="24"/>
                <w:szCs w:val="24"/>
              </w:rPr>
              <w:t>Gospodarka i nauka,</w:t>
            </w:r>
          </w:p>
          <w:p w14:paraId="2BA05C39" w14:textId="36B839DC" w:rsidR="00BE1EEC" w:rsidRPr="005423F7" w:rsidRDefault="00BE1EEC" w:rsidP="005423F7">
            <w:pPr>
              <w:spacing w:line="276" w:lineRule="auto"/>
              <w:rPr>
                <w:rFonts w:ascii="Arial" w:hAnsi="Arial" w:cs="Arial"/>
                <w:sz w:val="24"/>
                <w:szCs w:val="24"/>
              </w:rPr>
            </w:pPr>
            <w:r w:rsidRPr="005423F7">
              <w:rPr>
                <w:rFonts w:ascii="Arial" w:hAnsi="Arial" w:cs="Arial"/>
                <w:sz w:val="24"/>
                <w:szCs w:val="24"/>
              </w:rPr>
              <w:t>Kapitał ludzki i społeczny</w:t>
            </w:r>
          </w:p>
        </w:tc>
      </w:tr>
    </w:tbl>
    <w:p w14:paraId="239EACED" w14:textId="3AD90637" w:rsidR="0047098B" w:rsidRDefault="00BE1EEC" w:rsidP="003F2105">
      <w:pPr>
        <w:spacing w:before="120" w:after="120" w:line="276" w:lineRule="auto"/>
        <w:ind w:firstLine="709"/>
        <w:rPr>
          <w:rFonts w:ascii="Arial" w:hAnsi="Arial" w:cs="Arial"/>
          <w:sz w:val="24"/>
          <w:szCs w:val="24"/>
        </w:rPr>
      </w:pPr>
      <w:bookmarkStart w:id="76" w:name="_Toc96586125"/>
      <w:r w:rsidRPr="005423F7">
        <w:rPr>
          <w:rFonts w:ascii="Arial" w:hAnsi="Arial" w:cs="Arial"/>
          <w:sz w:val="24"/>
          <w:szCs w:val="24"/>
        </w:rPr>
        <w:t>W 2021 r</w:t>
      </w:r>
      <w:r w:rsidR="00EB2311" w:rsidRPr="005423F7">
        <w:rPr>
          <w:rFonts w:ascii="Arial" w:hAnsi="Arial" w:cs="Arial"/>
          <w:sz w:val="24"/>
          <w:szCs w:val="24"/>
        </w:rPr>
        <w:t>.</w:t>
      </w:r>
      <w:r w:rsidRPr="005423F7">
        <w:rPr>
          <w:rFonts w:ascii="Arial" w:hAnsi="Arial" w:cs="Arial"/>
          <w:sz w:val="24"/>
          <w:szCs w:val="24"/>
        </w:rPr>
        <w:t xml:space="preserve"> funkcjonowanie systemu ochrony zdrowia w województwie podkarpackim, jak i w całej Polsce, nadal było zakłócone ze względu na rozprzestrzenianie się koronawirusa SARS-CoV-2 wywołującego chorobę COVID-19. Podmioty lecznicze, przede wszystkim szpitale, w szerokim zakresie udzielały świadczeń pacjentom z podejrzeniem zakażenia </w:t>
      </w:r>
      <w:r w:rsidR="003F2105">
        <w:rPr>
          <w:rFonts w:ascii="Arial" w:hAnsi="Arial" w:cs="Arial"/>
          <w:sz w:val="24"/>
          <w:szCs w:val="24"/>
        </w:rPr>
        <w:br/>
      </w:r>
      <w:r w:rsidRPr="005423F7">
        <w:rPr>
          <w:rFonts w:ascii="Arial" w:hAnsi="Arial" w:cs="Arial"/>
          <w:sz w:val="24"/>
          <w:szCs w:val="24"/>
        </w:rPr>
        <w:t>i zakażonym SARS-CoV-2, czasowo zawieszając lub ograniczając działalność le</w:t>
      </w:r>
      <w:r w:rsidR="0047098B">
        <w:rPr>
          <w:rFonts w:ascii="Arial" w:hAnsi="Arial" w:cs="Arial"/>
          <w:sz w:val="24"/>
          <w:szCs w:val="24"/>
        </w:rPr>
        <w:t xml:space="preserve">czniczą </w:t>
      </w:r>
      <w:r w:rsidR="003F2105">
        <w:rPr>
          <w:rFonts w:ascii="Arial" w:hAnsi="Arial" w:cs="Arial"/>
          <w:sz w:val="24"/>
          <w:szCs w:val="24"/>
        </w:rPr>
        <w:br/>
        <w:t>w niektórych obszarach.</w:t>
      </w:r>
    </w:p>
    <w:p w14:paraId="0E876320" w14:textId="77777777" w:rsidR="00BE1EEC" w:rsidRPr="005423F7" w:rsidRDefault="00BE1EEC" w:rsidP="005423F7">
      <w:pPr>
        <w:spacing w:after="0" w:line="276" w:lineRule="auto"/>
        <w:rPr>
          <w:rFonts w:ascii="Arial" w:hAnsi="Arial" w:cs="Arial"/>
          <w:b/>
          <w:bCs/>
          <w:sz w:val="24"/>
          <w:szCs w:val="24"/>
        </w:rPr>
      </w:pPr>
      <w:r w:rsidRPr="005423F7">
        <w:rPr>
          <w:rFonts w:ascii="Arial" w:hAnsi="Arial" w:cs="Arial"/>
          <w:b/>
          <w:bCs/>
          <w:sz w:val="24"/>
          <w:szCs w:val="24"/>
        </w:rPr>
        <w:t>Ad. 1. Realizacja zadań organu prowadzącego wobec podmiotów leczniczych</w:t>
      </w:r>
      <w:bookmarkEnd w:id="76"/>
    </w:p>
    <w:p w14:paraId="7AF28DC6" w14:textId="3062572B" w:rsidR="00BE1EEC" w:rsidRPr="005423F7" w:rsidRDefault="00BE1EEC" w:rsidP="005423F7">
      <w:pPr>
        <w:spacing w:after="0" w:line="276" w:lineRule="auto"/>
        <w:ind w:firstLine="708"/>
        <w:rPr>
          <w:rFonts w:ascii="Arial" w:hAnsi="Arial" w:cs="Arial"/>
          <w:color w:val="FF0000"/>
          <w:sz w:val="24"/>
          <w:szCs w:val="24"/>
        </w:rPr>
      </w:pPr>
      <w:r w:rsidRPr="005423F7">
        <w:rPr>
          <w:rFonts w:ascii="Arial" w:hAnsi="Arial" w:cs="Arial"/>
          <w:sz w:val="24"/>
          <w:szCs w:val="24"/>
        </w:rPr>
        <w:t xml:space="preserve">Samorząd Województwa </w:t>
      </w:r>
      <w:r w:rsidRPr="005423F7">
        <w:rPr>
          <w:rFonts w:ascii="Arial" w:hAnsi="Arial" w:cs="Arial"/>
          <w:color w:val="000000" w:themeColor="text1"/>
          <w:sz w:val="24"/>
          <w:szCs w:val="24"/>
        </w:rPr>
        <w:t>Podkarpackiego w 2021 r</w:t>
      </w:r>
      <w:r w:rsidRPr="005423F7">
        <w:rPr>
          <w:rFonts w:ascii="Arial" w:hAnsi="Arial" w:cs="Arial"/>
          <w:sz w:val="24"/>
          <w:szCs w:val="24"/>
        </w:rPr>
        <w:t>. był or</w:t>
      </w:r>
      <w:r w:rsidR="0047098B">
        <w:rPr>
          <w:rFonts w:ascii="Arial" w:hAnsi="Arial" w:cs="Arial"/>
          <w:sz w:val="24"/>
          <w:szCs w:val="24"/>
        </w:rPr>
        <w:t xml:space="preserve">ganem tworzącym </w:t>
      </w:r>
      <w:r w:rsidR="0047098B">
        <w:rPr>
          <w:rFonts w:ascii="Arial" w:hAnsi="Arial" w:cs="Arial"/>
          <w:sz w:val="24"/>
          <w:szCs w:val="24"/>
        </w:rPr>
        <w:br/>
        <w:t xml:space="preserve">i nadzorującym </w:t>
      </w:r>
      <w:r w:rsidRPr="005423F7">
        <w:rPr>
          <w:rFonts w:ascii="Arial" w:hAnsi="Arial" w:cs="Arial"/>
          <w:sz w:val="24"/>
          <w:szCs w:val="24"/>
        </w:rPr>
        <w:t xml:space="preserve">dla 14 samodzielnych publicznych zakładów opieki zdrowotnej </w:t>
      </w:r>
      <w:r w:rsidR="0047098B">
        <w:rPr>
          <w:rFonts w:ascii="Arial" w:hAnsi="Arial" w:cs="Arial"/>
          <w:sz w:val="24"/>
          <w:szCs w:val="24"/>
        </w:rPr>
        <w:t xml:space="preserve">(SPZOZ) statutowo działających </w:t>
      </w:r>
      <w:r w:rsidRPr="005423F7">
        <w:rPr>
          <w:rFonts w:ascii="Arial" w:hAnsi="Arial" w:cs="Arial"/>
          <w:sz w:val="24"/>
          <w:szCs w:val="24"/>
        </w:rPr>
        <w:t xml:space="preserve">na terenie całego województwa w oparciu o ustawę z dnia 15 kwietnia 2011 r. o działalności </w:t>
      </w:r>
      <w:r w:rsidRPr="005423F7">
        <w:rPr>
          <w:rFonts w:ascii="Arial" w:hAnsi="Arial" w:cs="Arial"/>
          <w:color w:val="000000" w:themeColor="text1"/>
          <w:sz w:val="24"/>
          <w:szCs w:val="24"/>
        </w:rPr>
        <w:t>leczniczej (Dz. U. z 2021 r.</w:t>
      </w:r>
      <w:r w:rsidR="006D1A4B" w:rsidRPr="005423F7">
        <w:rPr>
          <w:rFonts w:ascii="Arial" w:hAnsi="Arial" w:cs="Arial"/>
          <w:color w:val="000000" w:themeColor="text1"/>
          <w:sz w:val="24"/>
          <w:szCs w:val="24"/>
        </w:rPr>
        <w:t xml:space="preserve"> </w:t>
      </w:r>
      <w:r w:rsidRPr="005423F7">
        <w:rPr>
          <w:rFonts w:ascii="Arial" w:hAnsi="Arial" w:cs="Arial"/>
          <w:color w:val="000000" w:themeColor="text1"/>
          <w:sz w:val="24"/>
          <w:szCs w:val="24"/>
        </w:rPr>
        <w:t xml:space="preserve">poz. 711 z późn. zm.). </w:t>
      </w:r>
      <w:r w:rsidRPr="005423F7">
        <w:rPr>
          <w:rFonts w:ascii="Arial" w:hAnsi="Arial" w:cs="Arial"/>
          <w:sz w:val="24"/>
          <w:szCs w:val="24"/>
        </w:rPr>
        <w:t xml:space="preserve">Samodzielne </w:t>
      </w:r>
      <w:bookmarkStart w:id="77" w:name="page244"/>
      <w:bookmarkEnd w:id="77"/>
      <w:r w:rsidRPr="005423F7">
        <w:rPr>
          <w:rFonts w:ascii="Arial" w:hAnsi="Arial" w:cs="Arial"/>
          <w:sz w:val="24"/>
          <w:szCs w:val="24"/>
        </w:rPr>
        <w:t xml:space="preserve">publiczne </w:t>
      </w:r>
      <w:r w:rsidRPr="005423F7">
        <w:rPr>
          <w:rFonts w:ascii="Arial" w:hAnsi="Arial" w:cs="Arial"/>
          <w:sz w:val="24"/>
          <w:szCs w:val="24"/>
        </w:rPr>
        <w:lastRenderedPageBreak/>
        <w:t>podmioty lecznicze posiadają osobowość prawną. Przy wszystkich działają Rady Społeczne. Podmioty te można pod</w:t>
      </w:r>
      <w:r w:rsidR="0047098B">
        <w:rPr>
          <w:rFonts w:ascii="Arial" w:hAnsi="Arial" w:cs="Arial"/>
          <w:sz w:val="24"/>
          <w:szCs w:val="24"/>
        </w:rPr>
        <w:t xml:space="preserve">zielić na </w:t>
      </w:r>
      <w:r w:rsidRPr="005423F7">
        <w:rPr>
          <w:rFonts w:ascii="Arial" w:hAnsi="Arial" w:cs="Arial"/>
          <w:sz w:val="24"/>
          <w:szCs w:val="24"/>
        </w:rPr>
        <w:t>następujące grupy:</w:t>
      </w:r>
    </w:p>
    <w:p w14:paraId="4635EC40" w14:textId="2600E830" w:rsidR="00BE1EEC" w:rsidRPr="005423F7" w:rsidRDefault="00BE1EEC" w:rsidP="00376DDC">
      <w:pPr>
        <w:pStyle w:val="Akapitzlist"/>
        <w:numPr>
          <w:ilvl w:val="0"/>
          <w:numId w:val="206"/>
        </w:numPr>
        <w:spacing w:after="0" w:line="276" w:lineRule="auto"/>
        <w:rPr>
          <w:rFonts w:ascii="Arial" w:hAnsi="Arial" w:cs="Arial"/>
          <w:sz w:val="24"/>
          <w:szCs w:val="24"/>
        </w:rPr>
      </w:pPr>
      <w:r w:rsidRPr="005423F7">
        <w:rPr>
          <w:rFonts w:ascii="Arial" w:hAnsi="Arial" w:cs="Arial"/>
          <w:sz w:val="24"/>
          <w:szCs w:val="24"/>
        </w:rPr>
        <w:t xml:space="preserve">pięć szpitali wielospecjalistycznych: Kliniczny Szpital Wojewódzki Nr 1 im. Fryderyka Chopina w Rzeszowie, Kliniczny Szpital Wojewódzki Nr 2 im. Św. Jadwigi Królowej </w:t>
      </w:r>
      <w:r w:rsidR="003F2105">
        <w:rPr>
          <w:rFonts w:ascii="Arial" w:hAnsi="Arial" w:cs="Arial"/>
          <w:sz w:val="24"/>
          <w:szCs w:val="24"/>
        </w:rPr>
        <w:br/>
      </w:r>
      <w:r w:rsidRPr="005423F7">
        <w:rPr>
          <w:rFonts w:ascii="Arial" w:hAnsi="Arial" w:cs="Arial"/>
          <w:sz w:val="24"/>
          <w:szCs w:val="24"/>
        </w:rPr>
        <w:t>w Rzeszowie, Wojewódzki Szpital im. Św. Ojca Pio w Przemyślu, Wojewódzki Szpital Podkarpacki im. Jana Pawła II w Krośnie i Wojewódzki Szpital im. Zofii z Zamoyskich Tarnowskiej w Tarnobrzegu,</w:t>
      </w:r>
    </w:p>
    <w:p w14:paraId="1DB52EE4" w14:textId="604880BF" w:rsidR="00BE1EEC" w:rsidRPr="005423F7" w:rsidRDefault="00BE1EEC" w:rsidP="00376DDC">
      <w:pPr>
        <w:pStyle w:val="Akapitzlist"/>
        <w:numPr>
          <w:ilvl w:val="0"/>
          <w:numId w:val="206"/>
        </w:numPr>
        <w:spacing w:after="0" w:line="276" w:lineRule="auto"/>
        <w:rPr>
          <w:rFonts w:ascii="Arial" w:hAnsi="Arial" w:cs="Arial"/>
          <w:sz w:val="24"/>
          <w:szCs w:val="24"/>
        </w:rPr>
      </w:pPr>
      <w:r w:rsidRPr="005423F7">
        <w:rPr>
          <w:rFonts w:ascii="Arial" w:hAnsi="Arial" w:cs="Arial"/>
          <w:sz w:val="24"/>
          <w:szCs w:val="24"/>
        </w:rPr>
        <w:t>dwa szpitale specjalistyczne – psychiatryczne: Specjalistyczny Psychiatryczny Zespół Opieki Zdrowotnej im. prof. Antoniego Kępińskiego w Jarosławiu i Wojewódzki Podkarpacki Szpital Psychiatryczny im. prof. Eugeniusza Brzezickiego w Żurawicy,</w:t>
      </w:r>
    </w:p>
    <w:p w14:paraId="4AD499EC" w14:textId="5880104D" w:rsidR="00BE1EEC" w:rsidRPr="005423F7" w:rsidRDefault="00BE1EEC" w:rsidP="00376DDC">
      <w:pPr>
        <w:pStyle w:val="Akapitzlist"/>
        <w:numPr>
          <w:ilvl w:val="0"/>
          <w:numId w:val="206"/>
        </w:numPr>
        <w:spacing w:after="0" w:line="276" w:lineRule="auto"/>
        <w:rPr>
          <w:rFonts w:ascii="Arial" w:hAnsi="Arial" w:cs="Arial"/>
          <w:sz w:val="24"/>
          <w:szCs w:val="24"/>
        </w:rPr>
      </w:pPr>
      <w:r w:rsidRPr="005423F7">
        <w:rPr>
          <w:rFonts w:ascii="Arial" w:hAnsi="Arial" w:cs="Arial"/>
          <w:sz w:val="24"/>
          <w:szCs w:val="24"/>
        </w:rPr>
        <w:t xml:space="preserve">dwa zakłady zajmujące się leczeniem uzależnień: Wojewódzki Ośrodek Terapii Uzależnień w Rzeszowie i Wojewódzki Ośrodek Terapii Uzależnienia od Alkoholu </w:t>
      </w:r>
      <w:r w:rsidR="003F2105">
        <w:rPr>
          <w:rFonts w:ascii="Arial" w:hAnsi="Arial" w:cs="Arial"/>
          <w:sz w:val="24"/>
          <w:szCs w:val="24"/>
        </w:rPr>
        <w:br/>
      </w:r>
      <w:r w:rsidRPr="005423F7">
        <w:rPr>
          <w:rFonts w:ascii="Arial" w:hAnsi="Arial" w:cs="Arial"/>
          <w:sz w:val="24"/>
          <w:szCs w:val="24"/>
        </w:rPr>
        <w:t>i Współuzależnienia w Stalowej Woli,</w:t>
      </w:r>
    </w:p>
    <w:p w14:paraId="5921DC4F" w14:textId="77777777" w:rsidR="00BE1EEC" w:rsidRPr="005423F7" w:rsidRDefault="00BE1EEC" w:rsidP="00376DDC">
      <w:pPr>
        <w:pStyle w:val="Akapitzlist"/>
        <w:numPr>
          <w:ilvl w:val="0"/>
          <w:numId w:val="206"/>
        </w:numPr>
        <w:spacing w:after="0" w:line="276" w:lineRule="auto"/>
        <w:rPr>
          <w:rFonts w:ascii="Arial" w:hAnsi="Arial" w:cs="Arial"/>
          <w:sz w:val="24"/>
          <w:szCs w:val="24"/>
        </w:rPr>
      </w:pPr>
      <w:r w:rsidRPr="005423F7">
        <w:rPr>
          <w:rFonts w:ascii="Arial" w:hAnsi="Arial" w:cs="Arial"/>
          <w:sz w:val="24"/>
          <w:szCs w:val="24"/>
        </w:rPr>
        <w:t>dwie przychodnie: Wojewódzki Zespół Specjalistyczny w Rzeszowie, Podkarpackie Centrum Medyczne w Rzeszowie SPZOZ,</w:t>
      </w:r>
    </w:p>
    <w:p w14:paraId="030D99EB" w14:textId="43FE4FE9" w:rsidR="00BE1EEC" w:rsidRPr="005423F7" w:rsidRDefault="00BE1EEC" w:rsidP="00376DDC">
      <w:pPr>
        <w:pStyle w:val="Akapitzlist"/>
        <w:numPr>
          <w:ilvl w:val="0"/>
          <w:numId w:val="206"/>
        </w:numPr>
        <w:spacing w:after="0" w:line="276" w:lineRule="auto"/>
        <w:rPr>
          <w:rFonts w:ascii="Arial" w:hAnsi="Arial" w:cs="Arial"/>
          <w:sz w:val="24"/>
          <w:szCs w:val="24"/>
        </w:rPr>
      </w:pPr>
      <w:r w:rsidRPr="005423F7">
        <w:rPr>
          <w:rFonts w:ascii="Arial" w:hAnsi="Arial" w:cs="Arial"/>
          <w:sz w:val="24"/>
          <w:szCs w:val="24"/>
        </w:rPr>
        <w:t>dwie</w:t>
      </w:r>
      <w:r w:rsidR="006D1A4B" w:rsidRPr="005423F7">
        <w:rPr>
          <w:rFonts w:ascii="Arial" w:hAnsi="Arial" w:cs="Arial"/>
          <w:sz w:val="24"/>
          <w:szCs w:val="24"/>
        </w:rPr>
        <w:t xml:space="preserve"> </w:t>
      </w:r>
      <w:r w:rsidRPr="005423F7">
        <w:rPr>
          <w:rFonts w:ascii="Arial" w:hAnsi="Arial" w:cs="Arial"/>
          <w:sz w:val="24"/>
          <w:szCs w:val="24"/>
        </w:rPr>
        <w:t>stacje pogotowia ratunkowego: Wojewódzka Stacja Pogotowia Ratunkowego w Rzeszowie i Wojewódzka Stacja Pogotowia Ratunkowego w Przemyślu,</w:t>
      </w:r>
    </w:p>
    <w:p w14:paraId="3BD69055" w14:textId="215467D8" w:rsidR="00BE1EEC" w:rsidRPr="005423F7" w:rsidRDefault="00BE1EEC" w:rsidP="00376DDC">
      <w:pPr>
        <w:pStyle w:val="Akapitzlist"/>
        <w:numPr>
          <w:ilvl w:val="0"/>
          <w:numId w:val="206"/>
        </w:numPr>
        <w:spacing w:after="0" w:line="276" w:lineRule="auto"/>
        <w:rPr>
          <w:rFonts w:ascii="Arial" w:hAnsi="Arial" w:cs="Arial"/>
          <w:sz w:val="24"/>
          <w:szCs w:val="24"/>
        </w:rPr>
      </w:pPr>
      <w:r w:rsidRPr="005423F7">
        <w:rPr>
          <w:rFonts w:ascii="Arial" w:hAnsi="Arial" w:cs="Arial"/>
          <w:sz w:val="24"/>
          <w:szCs w:val="24"/>
        </w:rPr>
        <w:t xml:space="preserve">jeden ośrodek medycyny pracy: Wojewódzki Ośrodek Medycyny Pracy </w:t>
      </w:r>
      <w:r w:rsidR="0047098B">
        <w:rPr>
          <w:rFonts w:ascii="Arial" w:hAnsi="Arial" w:cs="Arial"/>
          <w:sz w:val="24"/>
          <w:szCs w:val="24"/>
        </w:rPr>
        <w:br/>
      </w:r>
      <w:r w:rsidRPr="005423F7">
        <w:rPr>
          <w:rFonts w:ascii="Arial" w:hAnsi="Arial" w:cs="Arial"/>
          <w:sz w:val="24"/>
          <w:szCs w:val="24"/>
        </w:rPr>
        <w:t>w Rzeszowie.</w:t>
      </w:r>
    </w:p>
    <w:p w14:paraId="316BDD0E" w14:textId="77777777"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t>W wyżej wymienionych podmiotach leczniczych w 2021 r.:</w:t>
      </w:r>
    </w:p>
    <w:p w14:paraId="120C3A34" w14:textId="77777777" w:rsidR="00BE1EEC" w:rsidRPr="005423F7" w:rsidRDefault="00BE1EEC" w:rsidP="00376DDC">
      <w:pPr>
        <w:numPr>
          <w:ilvl w:val="0"/>
          <w:numId w:val="207"/>
        </w:numPr>
        <w:spacing w:after="0" w:line="276" w:lineRule="auto"/>
        <w:contextualSpacing/>
        <w:rPr>
          <w:rFonts w:ascii="Arial" w:eastAsia="Times New Roman" w:hAnsi="Arial" w:cs="Arial"/>
          <w:color w:val="000000" w:themeColor="text1"/>
          <w:sz w:val="24"/>
          <w:szCs w:val="24"/>
        </w:rPr>
      </w:pPr>
      <w:r w:rsidRPr="005423F7">
        <w:rPr>
          <w:rFonts w:ascii="Arial" w:eastAsia="Times New Roman" w:hAnsi="Arial" w:cs="Arial"/>
          <w:color w:val="000000" w:themeColor="text1"/>
          <w:sz w:val="24"/>
          <w:szCs w:val="24"/>
        </w:rPr>
        <w:t>liczba łóżek (stacjonarnych, dziennych i na SOR) na koniec roku wynosiła – 3 810,</w:t>
      </w:r>
    </w:p>
    <w:p w14:paraId="7A21A7BE" w14:textId="77777777" w:rsidR="00BE1EEC" w:rsidRPr="005423F7" w:rsidRDefault="00BE1EEC" w:rsidP="00376DDC">
      <w:pPr>
        <w:numPr>
          <w:ilvl w:val="0"/>
          <w:numId w:val="207"/>
        </w:numPr>
        <w:spacing w:after="0" w:line="276" w:lineRule="auto"/>
        <w:contextualSpacing/>
        <w:rPr>
          <w:rFonts w:ascii="Arial" w:eastAsia="Times New Roman" w:hAnsi="Arial" w:cs="Arial"/>
          <w:color w:val="000000" w:themeColor="text1"/>
          <w:sz w:val="24"/>
          <w:szCs w:val="24"/>
        </w:rPr>
      </w:pPr>
      <w:r w:rsidRPr="005423F7">
        <w:rPr>
          <w:rFonts w:ascii="Arial" w:eastAsia="Times New Roman" w:hAnsi="Arial" w:cs="Arial"/>
          <w:color w:val="000000" w:themeColor="text1"/>
          <w:sz w:val="24"/>
          <w:szCs w:val="24"/>
        </w:rPr>
        <w:t>liczba leczonych pacjentów w lecznictwie stacjonarnym – 230 184,</w:t>
      </w:r>
    </w:p>
    <w:p w14:paraId="782D0F78" w14:textId="77777777" w:rsidR="00BE1EEC" w:rsidRPr="005423F7" w:rsidRDefault="00BE1EEC" w:rsidP="00376DDC">
      <w:pPr>
        <w:numPr>
          <w:ilvl w:val="0"/>
          <w:numId w:val="207"/>
        </w:numPr>
        <w:spacing w:after="0" w:line="276" w:lineRule="auto"/>
        <w:contextualSpacing/>
        <w:rPr>
          <w:rFonts w:ascii="Arial" w:eastAsia="Times New Roman" w:hAnsi="Arial" w:cs="Arial"/>
          <w:color w:val="000000" w:themeColor="text1"/>
          <w:sz w:val="24"/>
          <w:szCs w:val="24"/>
        </w:rPr>
      </w:pPr>
      <w:r w:rsidRPr="005423F7">
        <w:rPr>
          <w:rFonts w:ascii="Arial" w:eastAsia="Times New Roman" w:hAnsi="Arial" w:cs="Arial"/>
          <w:color w:val="000000" w:themeColor="text1"/>
          <w:sz w:val="24"/>
          <w:szCs w:val="24"/>
        </w:rPr>
        <w:t>liczba zatrudnionych – 10 269,42 etatów przeliczeniowych.</w:t>
      </w:r>
    </w:p>
    <w:p w14:paraId="73B75AB6" w14:textId="0BD83AB4" w:rsidR="00BE1EEC" w:rsidRPr="005423F7" w:rsidRDefault="00BE1EEC" w:rsidP="005423F7">
      <w:pPr>
        <w:spacing w:after="0" w:line="276" w:lineRule="auto"/>
        <w:ind w:firstLine="708"/>
        <w:rPr>
          <w:rFonts w:ascii="Arial" w:hAnsi="Arial" w:cs="Arial"/>
          <w:color w:val="000000" w:themeColor="text1"/>
          <w:sz w:val="24"/>
          <w:szCs w:val="24"/>
        </w:rPr>
      </w:pPr>
      <w:r w:rsidRPr="005423F7">
        <w:rPr>
          <w:rFonts w:ascii="Arial" w:hAnsi="Arial" w:cs="Arial"/>
          <w:color w:val="000000" w:themeColor="text1"/>
          <w:sz w:val="24"/>
          <w:szCs w:val="24"/>
        </w:rPr>
        <w:t xml:space="preserve">W ramach realizacji zadania, w oparciu o uchwały Zarządu Województwa lub Sejmiku, </w:t>
      </w:r>
      <w:r w:rsidR="003F2105">
        <w:rPr>
          <w:rFonts w:ascii="Arial" w:hAnsi="Arial" w:cs="Arial"/>
          <w:color w:val="000000" w:themeColor="text1"/>
          <w:sz w:val="24"/>
          <w:szCs w:val="24"/>
        </w:rPr>
        <w:br/>
      </w:r>
      <w:r w:rsidRPr="005423F7">
        <w:rPr>
          <w:rFonts w:ascii="Arial" w:hAnsi="Arial" w:cs="Arial"/>
          <w:color w:val="000000" w:themeColor="text1"/>
          <w:sz w:val="24"/>
          <w:szCs w:val="24"/>
        </w:rPr>
        <w:t>w podmiotach leczniczych, dla których Samorząd jest organem tworzącym, w 2021 r. dokonano następujących zmian:</w:t>
      </w:r>
    </w:p>
    <w:p w14:paraId="5C1FFC84" w14:textId="77777777" w:rsidR="00BE1EEC" w:rsidRPr="005423F7" w:rsidRDefault="00BE1EEC" w:rsidP="00376DDC">
      <w:pPr>
        <w:pStyle w:val="Akapitzlist"/>
        <w:numPr>
          <w:ilvl w:val="0"/>
          <w:numId w:val="208"/>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zmiany w statutach podmiotów leczniczych - 9,</w:t>
      </w:r>
    </w:p>
    <w:p w14:paraId="52272C4B" w14:textId="0403A371" w:rsidR="00BE1EEC" w:rsidRPr="005423F7" w:rsidRDefault="00BE1EEC" w:rsidP="00376DDC">
      <w:pPr>
        <w:pStyle w:val="Akapitzlist"/>
        <w:numPr>
          <w:ilvl w:val="0"/>
          <w:numId w:val="208"/>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 xml:space="preserve">powołanie Rad Społecznych (zmiany związane z upływem kadencji i zmiany </w:t>
      </w:r>
      <w:r w:rsidR="0047098B">
        <w:rPr>
          <w:rFonts w:ascii="Arial" w:hAnsi="Arial" w:cs="Arial"/>
          <w:color w:val="000000" w:themeColor="text1"/>
          <w:sz w:val="24"/>
          <w:szCs w:val="24"/>
        </w:rPr>
        <w:br/>
      </w:r>
      <w:r w:rsidRPr="005423F7">
        <w:rPr>
          <w:rFonts w:ascii="Arial" w:hAnsi="Arial" w:cs="Arial"/>
          <w:color w:val="000000" w:themeColor="text1"/>
          <w:sz w:val="24"/>
          <w:szCs w:val="24"/>
        </w:rPr>
        <w:t>w składzie) - 3,</w:t>
      </w:r>
    </w:p>
    <w:p w14:paraId="43DB1901" w14:textId="77777777" w:rsidR="00BE1EEC" w:rsidRPr="005423F7" w:rsidRDefault="00BE1EEC" w:rsidP="00376DDC">
      <w:pPr>
        <w:pStyle w:val="Akapitzlist"/>
        <w:numPr>
          <w:ilvl w:val="0"/>
          <w:numId w:val="208"/>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zorganizowanie konkursów na dyrektorów SPZOZ - 2.</w:t>
      </w:r>
    </w:p>
    <w:p w14:paraId="475B1A72" w14:textId="77777777"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t>W 2021 roku kontynuowano program restrukturyzacji pięciu szpitali wojewódzkich:</w:t>
      </w:r>
    </w:p>
    <w:p w14:paraId="0D127483" w14:textId="44840B99" w:rsidR="00BE1EEC" w:rsidRPr="0047098B" w:rsidRDefault="00BE1EEC" w:rsidP="00376DDC">
      <w:pPr>
        <w:pStyle w:val="Akapitzlist"/>
        <w:numPr>
          <w:ilvl w:val="0"/>
          <w:numId w:val="209"/>
        </w:numPr>
        <w:spacing w:after="0" w:line="276" w:lineRule="auto"/>
        <w:rPr>
          <w:rFonts w:ascii="Arial" w:hAnsi="Arial" w:cs="Arial"/>
          <w:sz w:val="24"/>
          <w:szCs w:val="24"/>
        </w:rPr>
      </w:pPr>
      <w:r w:rsidRPr="005423F7">
        <w:rPr>
          <w:rFonts w:ascii="Arial" w:hAnsi="Arial" w:cs="Arial"/>
          <w:sz w:val="24"/>
          <w:szCs w:val="24"/>
        </w:rPr>
        <w:t xml:space="preserve">Klinicznego Szpitala Wojewódzkiego Nr 1 im. Fryderyka Chopina </w:t>
      </w:r>
      <w:r w:rsidR="0047098B">
        <w:rPr>
          <w:rFonts w:ascii="Arial" w:hAnsi="Arial" w:cs="Arial"/>
          <w:sz w:val="24"/>
          <w:szCs w:val="24"/>
        </w:rPr>
        <w:br/>
      </w:r>
      <w:r w:rsidRPr="0047098B">
        <w:rPr>
          <w:rFonts w:ascii="Arial" w:hAnsi="Arial" w:cs="Arial"/>
          <w:sz w:val="24"/>
          <w:szCs w:val="24"/>
        </w:rPr>
        <w:t>w Rzeszowie,</w:t>
      </w:r>
    </w:p>
    <w:p w14:paraId="180C8B0D" w14:textId="18BDBC62" w:rsidR="00BE1EEC" w:rsidRPr="005423F7" w:rsidRDefault="00BE1EEC" w:rsidP="00376DDC">
      <w:pPr>
        <w:pStyle w:val="Akapitzlist"/>
        <w:numPr>
          <w:ilvl w:val="0"/>
          <w:numId w:val="209"/>
        </w:numPr>
        <w:spacing w:after="0" w:line="276" w:lineRule="auto"/>
        <w:rPr>
          <w:rFonts w:ascii="Arial" w:hAnsi="Arial" w:cs="Arial"/>
          <w:sz w:val="24"/>
          <w:szCs w:val="24"/>
        </w:rPr>
      </w:pPr>
      <w:r w:rsidRPr="005423F7">
        <w:rPr>
          <w:rFonts w:ascii="Arial" w:hAnsi="Arial" w:cs="Arial"/>
          <w:sz w:val="24"/>
          <w:szCs w:val="24"/>
        </w:rPr>
        <w:t xml:space="preserve">Klinicznego Szpitala Wojewódzkiego Nr 2 im. Św. Jadwigi Królowej </w:t>
      </w:r>
      <w:r w:rsidR="0047098B">
        <w:rPr>
          <w:rFonts w:ascii="Arial" w:hAnsi="Arial" w:cs="Arial"/>
          <w:sz w:val="24"/>
          <w:szCs w:val="24"/>
        </w:rPr>
        <w:br/>
      </w:r>
      <w:r w:rsidRPr="005423F7">
        <w:rPr>
          <w:rFonts w:ascii="Arial" w:hAnsi="Arial" w:cs="Arial"/>
          <w:sz w:val="24"/>
          <w:szCs w:val="24"/>
        </w:rPr>
        <w:t>w Rzeszowie,</w:t>
      </w:r>
    </w:p>
    <w:p w14:paraId="343F33CF" w14:textId="77777777" w:rsidR="00BE1EEC" w:rsidRPr="005423F7" w:rsidRDefault="00BE1EEC" w:rsidP="00376DDC">
      <w:pPr>
        <w:pStyle w:val="Akapitzlist"/>
        <w:numPr>
          <w:ilvl w:val="0"/>
          <w:numId w:val="209"/>
        </w:numPr>
        <w:spacing w:after="0" w:line="276" w:lineRule="auto"/>
        <w:rPr>
          <w:rFonts w:ascii="Arial" w:hAnsi="Arial" w:cs="Arial"/>
          <w:sz w:val="24"/>
          <w:szCs w:val="24"/>
        </w:rPr>
      </w:pPr>
      <w:r w:rsidRPr="005423F7">
        <w:rPr>
          <w:rFonts w:ascii="Arial" w:hAnsi="Arial" w:cs="Arial"/>
          <w:sz w:val="24"/>
          <w:szCs w:val="24"/>
        </w:rPr>
        <w:t>Wojewódzkiego Szpitala im. Św. Ojca Pio w Przemyślu,</w:t>
      </w:r>
    </w:p>
    <w:p w14:paraId="77B36DFA" w14:textId="77777777" w:rsidR="00BE1EEC" w:rsidRPr="005423F7" w:rsidRDefault="00BE1EEC" w:rsidP="00376DDC">
      <w:pPr>
        <w:pStyle w:val="Akapitzlist"/>
        <w:numPr>
          <w:ilvl w:val="0"/>
          <w:numId w:val="209"/>
        </w:numPr>
        <w:spacing w:after="0" w:line="276" w:lineRule="auto"/>
        <w:rPr>
          <w:rFonts w:ascii="Arial" w:hAnsi="Arial" w:cs="Arial"/>
          <w:sz w:val="24"/>
          <w:szCs w:val="24"/>
        </w:rPr>
      </w:pPr>
      <w:r w:rsidRPr="005423F7">
        <w:rPr>
          <w:rFonts w:ascii="Arial" w:hAnsi="Arial" w:cs="Arial"/>
          <w:sz w:val="24"/>
          <w:szCs w:val="24"/>
        </w:rPr>
        <w:t>Wojewódzkiego Szpitala Podkarpackiego im. Jana Pawła II w Krośnie,</w:t>
      </w:r>
    </w:p>
    <w:p w14:paraId="398F1199" w14:textId="77777777" w:rsidR="00BE1EEC" w:rsidRPr="005423F7" w:rsidRDefault="00BE1EEC" w:rsidP="00376DDC">
      <w:pPr>
        <w:pStyle w:val="Akapitzlist"/>
        <w:numPr>
          <w:ilvl w:val="0"/>
          <w:numId w:val="209"/>
        </w:numPr>
        <w:spacing w:after="0" w:line="276" w:lineRule="auto"/>
        <w:rPr>
          <w:rFonts w:ascii="Arial" w:hAnsi="Arial" w:cs="Arial"/>
          <w:sz w:val="24"/>
          <w:szCs w:val="24"/>
        </w:rPr>
      </w:pPr>
      <w:r w:rsidRPr="005423F7">
        <w:rPr>
          <w:rFonts w:ascii="Arial" w:hAnsi="Arial" w:cs="Arial"/>
          <w:sz w:val="24"/>
          <w:szCs w:val="24"/>
        </w:rPr>
        <w:t>Wojewódzkiego Szpitala im. Zofii z Tarnowskich Zamoyskiej w Tarnobrzegu.</w:t>
      </w:r>
    </w:p>
    <w:p w14:paraId="40A2E523" w14:textId="0150C6E3"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Elementem wyjściowym restrukturyzacji było uzyskanie kredytów długoterminowych na spłatę zobowiązań wymagalnych i długoterminowych, co pozwoliło na obniżenie kosztów finansowych obsługi zadłużenia. Kredyty restrukturyzacyjne zostały udzielone szpitalom przez Bank Gospodarstwa Krajowego w łącznej kwocie 379,8 mln zł z 25-letnim okresem kredytowania wraz z 3–letnią karencją w spłacie kapitału. Efektem realizacji programów naprawczych jest optymalizacja kosztów działalności szpitali w sferze medycznej i niemedycznej, reorganizacja i rozwój działalności szpitali, w tym nowe świadczenia medyczne, </w:t>
      </w:r>
      <w:r w:rsidRPr="005423F7">
        <w:rPr>
          <w:rFonts w:ascii="Arial" w:hAnsi="Arial" w:cs="Arial"/>
          <w:sz w:val="24"/>
          <w:szCs w:val="24"/>
        </w:rPr>
        <w:lastRenderedPageBreak/>
        <w:t xml:space="preserve">np. operacje </w:t>
      </w:r>
      <w:proofErr w:type="spellStart"/>
      <w:r w:rsidRPr="005423F7">
        <w:rPr>
          <w:rFonts w:ascii="Arial" w:hAnsi="Arial" w:cs="Arial"/>
          <w:sz w:val="24"/>
          <w:szCs w:val="24"/>
        </w:rPr>
        <w:t>robotyczne</w:t>
      </w:r>
      <w:proofErr w:type="spellEnd"/>
      <w:r w:rsidRPr="005423F7">
        <w:rPr>
          <w:rFonts w:ascii="Arial" w:hAnsi="Arial" w:cs="Arial"/>
          <w:sz w:val="24"/>
          <w:szCs w:val="24"/>
        </w:rPr>
        <w:t xml:space="preserve"> w zakresie urologii i ginekologii, rozwój chirurgii naczyniowej. </w:t>
      </w:r>
      <w:r w:rsidR="0047098B">
        <w:rPr>
          <w:rFonts w:ascii="Arial" w:hAnsi="Arial" w:cs="Arial"/>
          <w:sz w:val="24"/>
          <w:szCs w:val="24"/>
        </w:rPr>
        <w:br/>
      </w:r>
      <w:r w:rsidRPr="005423F7">
        <w:rPr>
          <w:rFonts w:ascii="Arial" w:hAnsi="Arial" w:cs="Arial"/>
          <w:sz w:val="24"/>
          <w:szCs w:val="24"/>
        </w:rPr>
        <w:t>W 2021 r</w:t>
      </w:r>
      <w:r w:rsidR="00323912" w:rsidRPr="005423F7">
        <w:rPr>
          <w:rFonts w:ascii="Arial" w:hAnsi="Arial" w:cs="Arial"/>
          <w:sz w:val="24"/>
          <w:szCs w:val="24"/>
        </w:rPr>
        <w:t>.</w:t>
      </w:r>
      <w:r w:rsidRPr="005423F7">
        <w:rPr>
          <w:rFonts w:ascii="Arial" w:hAnsi="Arial" w:cs="Arial"/>
          <w:sz w:val="24"/>
          <w:szCs w:val="24"/>
        </w:rPr>
        <w:t xml:space="preserve"> cztery szpitale, tj. Kliniczny Szpital Wojewódzki Nr 1 im. Fryderyka Chopina </w:t>
      </w:r>
      <w:r w:rsidR="003F2105">
        <w:rPr>
          <w:rFonts w:ascii="Arial" w:hAnsi="Arial" w:cs="Arial"/>
          <w:sz w:val="24"/>
          <w:szCs w:val="24"/>
        </w:rPr>
        <w:br/>
      </w:r>
      <w:r w:rsidRPr="005423F7">
        <w:rPr>
          <w:rFonts w:ascii="Arial" w:hAnsi="Arial" w:cs="Arial"/>
          <w:sz w:val="24"/>
          <w:szCs w:val="24"/>
        </w:rPr>
        <w:t xml:space="preserve">w Rzeszowie, Kliniczny Szpital Wojewódzki Nr 2 im. Św. Jadwigi Królowej </w:t>
      </w:r>
      <w:r w:rsidR="0047098B">
        <w:rPr>
          <w:rFonts w:ascii="Arial" w:hAnsi="Arial" w:cs="Arial"/>
          <w:sz w:val="24"/>
          <w:szCs w:val="24"/>
        </w:rPr>
        <w:br/>
      </w:r>
      <w:r w:rsidRPr="005423F7">
        <w:rPr>
          <w:rFonts w:ascii="Arial" w:hAnsi="Arial" w:cs="Arial"/>
          <w:sz w:val="24"/>
          <w:szCs w:val="24"/>
        </w:rPr>
        <w:t>w Rzeszowie, Wojewódzki Szpital Podkarpacki im. Jana Pawła II w Krośnie, Wojewódzki Szpital im. Zofii z Tarnowskich Zamoyskiej w Tarnobrzegu, rozpoczęły spłatę kapitału kredytów restru</w:t>
      </w:r>
      <w:r w:rsidR="0047098B">
        <w:rPr>
          <w:rFonts w:ascii="Arial" w:hAnsi="Arial" w:cs="Arial"/>
          <w:sz w:val="24"/>
          <w:szCs w:val="24"/>
        </w:rPr>
        <w:t xml:space="preserve">kturyzacyjnych – dwa szpitale w </w:t>
      </w:r>
      <w:r w:rsidRPr="005423F7">
        <w:rPr>
          <w:rFonts w:ascii="Arial" w:hAnsi="Arial" w:cs="Arial"/>
          <w:sz w:val="24"/>
          <w:szCs w:val="24"/>
        </w:rPr>
        <w:t>styczniu i dwa kolejne od sierpnia.</w:t>
      </w:r>
    </w:p>
    <w:p w14:paraId="443D3F4A" w14:textId="49AB42A0" w:rsidR="00BE1EEC" w:rsidRPr="005423F7" w:rsidRDefault="0055735E" w:rsidP="005423F7">
      <w:pPr>
        <w:spacing w:after="0" w:line="276" w:lineRule="auto"/>
        <w:ind w:firstLine="708"/>
        <w:rPr>
          <w:rFonts w:ascii="Arial" w:hAnsi="Arial" w:cs="Arial"/>
          <w:color w:val="000000" w:themeColor="text1"/>
          <w:sz w:val="24"/>
          <w:szCs w:val="24"/>
        </w:rPr>
      </w:pPr>
      <w:r w:rsidRPr="005423F7">
        <w:rPr>
          <w:rFonts w:ascii="Arial" w:hAnsi="Arial" w:cs="Arial"/>
          <w:color w:val="000000" w:themeColor="text1"/>
          <w:sz w:val="24"/>
          <w:szCs w:val="24"/>
        </w:rPr>
        <w:t xml:space="preserve">Prowadzony był </w:t>
      </w:r>
      <w:r w:rsidR="00BE1EEC" w:rsidRPr="005423F7">
        <w:rPr>
          <w:rFonts w:ascii="Arial" w:hAnsi="Arial" w:cs="Arial"/>
          <w:color w:val="000000" w:themeColor="text1"/>
          <w:sz w:val="24"/>
          <w:szCs w:val="24"/>
        </w:rPr>
        <w:t>bieżący monitoring realizacji programów naprawczych oraz przedkładanych sprawozdań finansowych. Na podstawie Rocznego Planu Wizytacji Nadzorczych przeprowadzono w 2021 r</w:t>
      </w:r>
      <w:r w:rsidR="00323912" w:rsidRPr="005423F7">
        <w:rPr>
          <w:rFonts w:ascii="Arial" w:hAnsi="Arial" w:cs="Arial"/>
          <w:color w:val="000000" w:themeColor="text1"/>
          <w:sz w:val="24"/>
          <w:szCs w:val="24"/>
        </w:rPr>
        <w:t>.</w:t>
      </w:r>
      <w:r w:rsidR="00BE1EEC" w:rsidRPr="005423F7">
        <w:rPr>
          <w:rFonts w:ascii="Arial" w:hAnsi="Arial" w:cs="Arial"/>
          <w:color w:val="000000" w:themeColor="text1"/>
          <w:sz w:val="24"/>
          <w:szCs w:val="24"/>
        </w:rPr>
        <w:t xml:space="preserve"> 15 wizytacji nadzorczych, których celem była weryfikacja stanu faktycznego prowad</w:t>
      </w:r>
      <w:r w:rsidR="0047098B">
        <w:rPr>
          <w:rFonts w:ascii="Arial" w:hAnsi="Arial" w:cs="Arial"/>
          <w:color w:val="000000" w:themeColor="text1"/>
          <w:sz w:val="24"/>
          <w:szCs w:val="24"/>
        </w:rPr>
        <w:t xml:space="preserve">zonej działalności, w </w:t>
      </w:r>
      <w:r w:rsidR="00BE1EEC" w:rsidRPr="005423F7">
        <w:rPr>
          <w:rFonts w:ascii="Arial" w:hAnsi="Arial" w:cs="Arial"/>
          <w:color w:val="000000" w:themeColor="text1"/>
          <w:sz w:val="24"/>
          <w:szCs w:val="24"/>
        </w:rPr>
        <w:t>porównaniu do rekomendowanych działań ujętych w programach naprawczych, w szczególności w zakresie: polityki kadrowej, działalności medycznej, sytuacji ekonomiczno-finansowej.</w:t>
      </w:r>
    </w:p>
    <w:p w14:paraId="7CB1CFF9" w14:textId="77777777" w:rsidR="00CE1B4A" w:rsidRPr="005423F7" w:rsidRDefault="00CE1B4A" w:rsidP="005423F7">
      <w:pPr>
        <w:spacing w:after="0" w:line="276" w:lineRule="auto"/>
        <w:rPr>
          <w:rFonts w:ascii="Arial" w:hAnsi="Arial" w:cs="Arial"/>
          <w:color w:val="FF0000"/>
          <w:sz w:val="24"/>
          <w:szCs w:val="24"/>
        </w:rPr>
        <w:sectPr w:rsidR="00CE1B4A" w:rsidRPr="005423F7" w:rsidSect="002713E7">
          <w:footerReference w:type="default" r:id="rId57"/>
          <w:pgSz w:w="11906" w:h="16838"/>
          <w:pgMar w:top="1134" w:right="851" w:bottom="1134" w:left="851" w:header="708" w:footer="708" w:gutter="0"/>
          <w:cols w:space="708"/>
          <w:docGrid w:linePitch="360"/>
        </w:sectPr>
      </w:pPr>
    </w:p>
    <w:tbl>
      <w:tblPr>
        <w:tblStyle w:val="Tabela-Siatka3"/>
        <w:tblpPr w:leftFromText="141" w:rightFromText="141" w:vertAnchor="text" w:horzAnchor="margin" w:tblpXSpec="center" w:tblpY="515"/>
        <w:tblW w:w="5000" w:type="pct"/>
        <w:tblLook w:val="04A0" w:firstRow="1" w:lastRow="0" w:firstColumn="1" w:lastColumn="0" w:noHBand="0" w:noVBand="1"/>
        <w:tblDescription w:val="Tabela zawiera Lp. Nazwa przedsięwzięcia, Kwota zaciągniętego kredytu/pożyczki [zł], Okres kredytowania, Forma zabezpieczenia, Kwota kredytu/pożyczki na 31.12.2021 r. [zł], Wysokość zabezpieczenia [zł]&#10;      &#10;"/>
      </w:tblPr>
      <w:tblGrid>
        <w:gridCol w:w="576"/>
        <w:gridCol w:w="4493"/>
        <w:gridCol w:w="2150"/>
        <w:gridCol w:w="1750"/>
        <w:gridCol w:w="3190"/>
        <w:gridCol w:w="2150"/>
        <w:gridCol w:w="1951"/>
      </w:tblGrid>
      <w:tr w:rsidR="0003599F" w:rsidRPr="005423F7" w14:paraId="1A5C5A69" w14:textId="77777777" w:rsidTr="009E61AF">
        <w:trPr>
          <w:trHeight w:val="450"/>
          <w:tblHeader/>
        </w:trPr>
        <w:tc>
          <w:tcPr>
            <w:tcW w:w="121" w:type="pct"/>
            <w:vMerge w:val="restart"/>
            <w:hideMark/>
          </w:tcPr>
          <w:p w14:paraId="4C847858" w14:textId="77777777" w:rsidR="0003599F" w:rsidRPr="005423F7" w:rsidRDefault="0003599F"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lastRenderedPageBreak/>
              <w:t>Lp.</w:t>
            </w:r>
          </w:p>
        </w:tc>
        <w:tc>
          <w:tcPr>
            <w:tcW w:w="1497" w:type="pct"/>
            <w:vMerge w:val="restart"/>
            <w:hideMark/>
          </w:tcPr>
          <w:p w14:paraId="1109AF99" w14:textId="77777777" w:rsidR="0003599F" w:rsidRPr="005423F7" w:rsidRDefault="0003599F"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t>Nazwa przedsięwzięcia</w:t>
            </w:r>
          </w:p>
        </w:tc>
        <w:tc>
          <w:tcPr>
            <w:tcW w:w="714" w:type="pct"/>
            <w:vMerge w:val="restart"/>
            <w:hideMark/>
          </w:tcPr>
          <w:p w14:paraId="59E78748" w14:textId="222B6F20" w:rsidR="009E641C" w:rsidRPr="005423F7" w:rsidRDefault="0003599F"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t>Kwota</w:t>
            </w:r>
            <w:r w:rsidR="009E61AF">
              <w:rPr>
                <w:rFonts w:ascii="Arial" w:eastAsia="Times New Roman" w:hAnsi="Arial" w:cs="Arial"/>
                <w:b/>
                <w:color w:val="000000" w:themeColor="text1"/>
                <w:sz w:val="24"/>
                <w:szCs w:val="24"/>
                <w:lang w:eastAsia="pl-PL"/>
              </w:rPr>
              <w:t xml:space="preserve"> zaciągniętego kredytu/pożyczki </w:t>
            </w:r>
            <w:r w:rsidR="009E641C" w:rsidRPr="005423F7">
              <w:rPr>
                <w:rFonts w:ascii="Arial" w:eastAsia="Times New Roman" w:hAnsi="Arial" w:cs="Arial"/>
                <w:b/>
                <w:color w:val="000000" w:themeColor="text1"/>
                <w:sz w:val="24"/>
                <w:szCs w:val="24"/>
                <w:lang w:eastAsia="pl-PL"/>
              </w:rPr>
              <w:t>[zł]</w:t>
            </w:r>
          </w:p>
        </w:tc>
        <w:tc>
          <w:tcPr>
            <w:tcW w:w="414" w:type="pct"/>
            <w:vMerge w:val="restart"/>
            <w:hideMark/>
          </w:tcPr>
          <w:p w14:paraId="223DC1F4" w14:textId="77777777" w:rsidR="0003599F" w:rsidRPr="005423F7" w:rsidRDefault="0003599F"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t>Okres kredytowania</w:t>
            </w:r>
          </w:p>
        </w:tc>
        <w:tc>
          <w:tcPr>
            <w:tcW w:w="1158" w:type="pct"/>
            <w:vMerge w:val="restart"/>
            <w:hideMark/>
          </w:tcPr>
          <w:p w14:paraId="36467D97" w14:textId="77777777" w:rsidR="0003599F" w:rsidRPr="005423F7" w:rsidRDefault="0003599F"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t>Forma zabezpieczenia</w:t>
            </w:r>
          </w:p>
        </w:tc>
        <w:tc>
          <w:tcPr>
            <w:tcW w:w="619" w:type="pct"/>
            <w:vMerge w:val="restart"/>
            <w:hideMark/>
          </w:tcPr>
          <w:p w14:paraId="24B121E2" w14:textId="616A3560" w:rsidR="009E641C" w:rsidRPr="005423F7" w:rsidRDefault="0003599F"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t>Kwota kr</w:t>
            </w:r>
            <w:r w:rsidR="009E61AF">
              <w:rPr>
                <w:rFonts w:ascii="Arial" w:eastAsia="Times New Roman" w:hAnsi="Arial" w:cs="Arial"/>
                <w:b/>
                <w:color w:val="000000" w:themeColor="text1"/>
                <w:sz w:val="24"/>
                <w:szCs w:val="24"/>
                <w:lang w:eastAsia="pl-PL"/>
              </w:rPr>
              <w:t xml:space="preserve">edytu/pożyczki na 31.12.2021 r. </w:t>
            </w:r>
            <w:r w:rsidR="009E641C" w:rsidRPr="005423F7">
              <w:rPr>
                <w:rFonts w:ascii="Arial" w:eastAsia="Times New Roman" w:hAnsi="Arial" w:cs="Arial"/>
                <w:b/>
                <w:color w:val="000000" w:themeColor="text1"/>
                <w:sz w:val="24"/>
                <w:szCs w:val="24"/>
                <w:lang w:eastAsia="pl-PL"/>
              </w:rPr>
              <w:t>[zł]</w:t>
            </w:r>
          </w:p>
        </w:tc>
        <w:tc>
          <w:tcPr>
            <w:tcW w:w="476" w:type="pct"/>
            <w:vMerge w:val="restart"/>
            <w:hideMark/>
          </w:tcPr>
          <w:p w14:paraId="3A6D9E3D" w14:textId="77777777" w:rsidR="0003599F" w:rsidRPr="005423F7" w:rsidRDefault="0003599F"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t>Wysokość zabezpieczenia</w:t>
            </w:r>
            <w:r w:rsidR="001A3925" w:rsidRPr="005423F7">
              <w:rPr>
                <w:rFonts w:ascii="Arial" w:eastAsia="Times New Roman" w:hAnsi="Arial" w:cs="Arial"/>
                <w:b/>
                <w:color w:val="000000" w:themeColor="text1"/>
                <w:sz w:val="24"/>
                <w:szCs w:val="24"/>
                <w:lang w:eastAsia="pl-PL"/>
              </w:rPr>
              <w:t xml:space="preserve"> [zł]</w:t>
            </w:r>
          </w:p>
        </w:tc>
      </w:tr>
      <w:tr w:rsidR="0003599F" w:rsidRPr="005423F7" w14:paraId="0DCA8E85" w14:textId="77777777" w:rsidTr="009E61AF">
        <w:trPr>
          <w:trHeight w:val="458"/>
          <w:tblHeader/>
        </w:trPr>
        <w:tc>
          <w:tcPr>
            <w:tcW w:w="121" w:type="pct"/>
            <w:vMerge/>
            <w:hideMark/>
          </w:tcPr>
          <w:p w14:paraId="64053639"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p>
        </w:tc>
        <w:tc>
          <w:tcPr>
            <w:tcW w:w="1497" w:type="pct"/>
            <w:vMerge/>
            <w:hideMark/>
          </w:tcPr>
          <w:p w14:paraId="36FE1EDF"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p>
        </w:tc>
        <w:tc>
          <w:tcPr>
            <w:tcW w:w="714" w:type="pct"/>
            <w:vMerge/>
            <w:hideMark/>
          </w:tcPr>
          <w:p w14:paraId="4DF315A5"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p>
        </w:tc>
        <w:tc>
          <w:tcPr>
            <w:tcW w:w="414" w:type="pct"/>
            <w:vMerge/>
            <w:hideMark/>
          </w:tcPr>
          <w:p w14:paraId="01924378"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p>
        </w:tc>
        <w:tc>
          <w:tcPr>
            <w:tcW w:w="1158" w:type="pct"/>
            <w:vMerge/>
            <w:hideMark/>
          </w:tcPr>
          <w:p w14:paraId="633314FA"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p>
        </w:tc>
        <w:tc>
          <w:tcPr>
            <w:tcW w:w="619" w:type="pct"/>
            <w:vMerge/>
            <w:hideMark/>
          </w:tcPr>
          <w:p w14:paraId="39B8B87A"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p>
        </w:tc>
        <w:tc>
          <w:tcPr>
            <w:tcW w:w="476" w:type="pct"/>
            <w:vMerge/>
            <w:hideMark/>
          </w:tcPr>
          <w:p w14:paraId="7E89F6B6"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p>
        </w:tc>
      </w:tr>
      <w:tr w:rsidR="0003599F" w:rsidRPr="005423F7" w14:paraId="720A14E6" w14:textId="77777777" w:rsidTr="009E61AF">
        <w:trPr>
          <w:trHeight w:val="20"/>
        </w:trPr>
        <w:tc>
          <w:tcPr>
            <w:tcW w:w="121" w:type="pct"/>
            <w:hideMark/>
          </w:tcPr>
          <w:p w14:paraId="2ECA3519"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w:t>
            </w:r>
          </w:p>
        </w:tc>
        <w:tc>
          <w:tcPr>
            <w:tcW w:w="1497" w:type="pct"/>
            <w:hideMark/>
          </w:tcPr>
          <w:p w14:paraId="1E63BD13"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pożyczki długoterminowej wraz z odsetkami zaciągniętej przez Wojewódzki Szpital im. Zofii z Zamoyskich Tarnowskiej w Tarnobrzegu w Wojewódzkim Funduszu Ochrony Środowiska i Gospodarki Wodnej</w:t>
            </w:r>
          </w:p>
        </w:tc>
        <w:tc>
          <w:tcPr>
            <w:tcW w:w="714" w:type="pct"/>
            <w:hideMark/>
          </w:tcPr>
          <w:p w14:paraId="73595632" w14:textId="41C43C9D"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Pożyczka </w:t>
            </w:r>
            <w:r w:rsidR="009E61AF">
              <w:rPr>
                <w:rFonts w:ascii="Arial" w:eastAsia="Times New Roman" w:hAnsi="Arial" w:cs="Arial"/>
                <w:color w:val="000000" w:themeColor="text1"/>
                <w:sz w:val="24"/>
                <w:szCs w:val="24"/>
                <w:lang w:eastAsia="pl-PL"/>
              </w:rPr>
              <w:br/>
            </w:r>
            <w:r w:rsidRPr="005423F7">
              <w:rPr>
                <w:rFonts w:ascii="Arial" w:eastAsia="Times New Roman" w:hAnsi="Arial" w:cs="Arial"/>
                <w:color w:val="000000" w:themeColor="text1"/>
                <w:sz w:val="24"/>
                <w:szCs w:val="24"/>
                <w:lang w:eastAsia="pl-PL"/>
              </w:rPr>
              <w:t>w kwocie 840 000,00</w:t>
            </w:r>
          </w:p>
        </w:tc>
        <w:tc>
          <w:tcPr>
            <w:tcW w:w="414" w:type="pct"/>
            <w:hideMark/>
          </w:tcPr>
          <w:p w14:paraId="454CA344"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2013-2023</w:t>
            </w:r>
          </w:p>
        </w:tc>
        <w:tc>
          <w:tcPr>
            <w:tcW w:w="1158" w:type="pct"/>
            <w:hideMark/>
          </w:tcPr>
          <w:p w14:paraId="28203F25"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samorządu województwa w kwocie 954 815,00 zł</w:t>
            </w:r>
          </w:p>
        </w:tc>
        <w:tc>
          <w:tcPr>
            <w:tcW w:w="619" w:type="pct"/>
            <w:hideMark/>
          </w:tcPr>
          <w:p w14:paraId="7823474E"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92 329,00</w:t>
            </w:r>
          </w:p>
        </w:tc>
        <w:tc>
          <w:tcPr>
            <w:tcW w:w="476" w:type="pct"/>
            <w:hideMark/>
          </w:tcPr>
          <w:p w14:paraId="7C736582"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iCs/>
                <w:color w:val="000000" w:themeColor="text1"/>
                <w:sz w:val="24"/>
                <w:szCs w:val="24"/>
              </w:rPr>
              <w:t>102 623,00</w:t>
            </w:r>
          </w:p>
        </w:tc>
      </w:tr>
      <w:tr w:rsidR="0003599F" w:rsidRPr="005423F7" w14:paraId="645E1629" w14:textId="77777777" w:rsidTr="009E61AF">
        <w:trPr>
          <w:trHeight w:val="20"/>
        </w:trPr>
        <w:tc>
          <w:tcPr>
            <w:tcW w:w="121" w:type="pct"/>
            <w:hideMark/>
          </w:tcPr>
          <w:p w14:paraId="07D0B252"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w:t>
            </w:r>
          </w:p>
        </w:tc>
        <w:tc>
          <w:tcPr>
            <w:tcW w:w="1497" w:type="pct"/>
            <w:hideMark/>
          </w:tcPr>
          <w:p w14:paraId="6C55A384"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kredytu restrukturyzacyjnego zaciągniętego przez Kliniczny Szpital Wojewódzki Nr 1 im. Fryderyka Chopina w Rzeszowie w Banku Gospodarstwa Krajowego</w:t>
            </w:r>
          </w:p>
        </w:tc>
        <w:tc>
          <w:tcPr>
            <w:tcW w:w="714" w:type="pct"/>
            <w:hideMark/>
          </w:tcPr>
          <w:p w14:paraId="2C6EF3D8" w14:textId="61E52BE6" w:rsidR="0003599F" w:rsidRPr="005423F7" w:rsidRDefault="009E61AF" w:rsidP="005423F7">
            <w:pPr>
              <w:spacing w:line="276" w:lineRule="auto"/>
              <w:rPr>
                <w:rFonts w:ascii="Arial" w:eastAsia="Times New Roman" w:hAnsi="Arial" w:cs="Arial"/>
                <w:color w:val="000000" w:themeColor="text1"/>
                <w:sz w:val="24"/>
                <w:szCs w:val="24"/>
                <w:lang w:eastAsia="pl-PL"/>
              </w:rPr>
            </w:pPr>
            <w:r>
              <w:rPr>
                <w:rFonts w:ascii="Arial" w:eastAsia="Times New Roman" w:hAnsi="Arial" w:cs="Arial"/>
                <w:color w:val="000000" w:themeColor="text1"/>
                <w:sz w:val="24"/>
                <w:szCs w:val="24"/>
                <w:lang w:eastAsia="pl-PL"/>
              </w:rPr>
              <w:t xml:space="preserve">Kredyt restrukturyzacyjny w </w:t>
            </w:r>
            <w:r w:rsidR="0003599F" w:rsidRPr="005423F7">
              <w:rPr>
                <w:rFonts w:ascii="Arial" w:eastAsia="Times New Roman" w:hAnsi="Arial" w:cs="Arial"/>
                <w:color w:val="000000" w:themeColor="text1"/>
                <w:sz w:val="24"/>
                <w:szCs w:val="24"/>
                <w:lang w:eastAsia="pl-PL"/>
              </w:rPr>
              <w:t xml:space="preserve">kwocie 72 000 000,00 </w:t>
            </w:r>
          </w:p>
        </w:tc>
        <w:tc>
          <w:tcPr>
            <w:tcW w:w="414" w:type="pct"/>
            <w:hideMark/>
          </w:tcPr>
          <w:p w14:paraId="378D66BB"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2018-2042</w:t>
            </w:r>
          </w:p>
        </w:tc>
        <w:tc>
          <w:tcPr>
            <w:tcW w:w="1158" w:type="pct"/>
            <w:hideMark/>
          </w:tcPr>
          <w:p w14:paraId="46AAF5CA"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samorządu województwa w kwocie</w:t>
            </w:r>
            <w:r w:rsidR="00127296" w:rsidRPr="005423F7">
              <w:rPr>
                <w:rFonts w:ascii="Arial" w:eastAsia="Times New Roman" w:hAnsi="Arial" w:cs="Arial"/>
                <w:color w:val="000000" w:themeColor="text1"/>
                <w:sz w:val="24"/>
                <w:szCs w:val="24"/>
                <w:lang w:eastAsia="pl-PL"/>
              </w:rPr>
              <w:t xml:space="preserve"> </w:t>
            </w:r>
            <w:r w:rsidR="001A4C15" w:rsidRPr="005423F7">
              <w:rPr>
                <w:rFonts w:ascii="Arial" w:eastAsia="Times New Roman" w:hAnsi="Arial" w:cs="Arial"/>
                <w:color w:val="000000" w:themeColor="text1"/>
                <w:sz w:val="24"/>
                <w:szCs w:val="24"/>
                <w:lang w:eastAsia="pl-PL"/>
              </w:rPr>
              <w:br/>
            </w:r>
            <w:r w:rsidRPr="005423F7">
              <w:rPr>
                <w:rFonts w:ascii="Arial" w:eastAsia="Times New Roman" w:hAnsi="Arial" w:cs="Arial"/>
                <w:color w:val="000000" w:themeColor="text1"/>
                <w:sz w:val="24"/>
                <w:szCs w:val="24"/>
                <w:lang w:eastAsia="pl-PL"/>
              </w:rPr>
              <w:t>72 000 016,00 zł, plus ustanowienie hipoteki kaucyjnej na nieruchomościach szpitala</w:t>
            </w:r>
          </w:p>
        </w:tc>
        <w:tc>
          <w:tcPr>
            <w:tcW w:w="619" w:type="pct"/>
            <w:hideMark/>
          </w:tcPr>
          <w:p w14:paraId="27A428C4"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68 727 272,76</w:t>
            </w:r>
          </w:p>
        </w:tc>
        <w:tc>
          <w:tcPr>
            <w:tcW w:w="476" w:type="pct"/>
            <w:hideMark/>
          </w:tcPr>
          <w:p w14:paraId="5FBCADA2"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68 727 288,00</w:t>
            </w:r>
          </w:p>
        </w:tc>
      </w:tr>
      <w:tr w:rsidR="0003599F" w:rsidRPr="005423F7" w14:paraId="3F431FC9" w14:textId="77777777" w:rsidTr="009E61AF">
        <w:trPr>
          <w:trHeight w:val="20"/>
        </w:trPr>
        <w:tc>
          <w:tcPr>
            <w:tcW w:w="121" w:type="pct"/>
            <w:hideMark/>
          </w:tcPr>
          <w:p w14:paraId="08851BD5"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3.</w:t>
            </w:r>
          </w:p>
        </w:tc>
        <w:tc>
          <w:tcPr>
            <w:tcW w:w="1497" w:type="pct"/>
            <w:hideMark/>
          </w:tcPr>
          <w:p w14:paraId="7589744C"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kredytu restrukturyzacyjnego zaciągniętego przez Kliniczny Szpital Wojewódzki Nr 2 im. Św. Jadwigi Królowej w Rzeszowie w Banku Gospodarstwa Krajowego</w:t>
            </w:r>
          </w:p>
        </w:tc>
        <w:tc>
          <w:tcPr>
            <w:tcW w:w="714" w:type="pct"/>
            <w:hideMark/>
          </w:tcPr>
          <w:p w14:paraId="353F711C"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Kredyt restrukturyzacyjny w kwocie 137 000 000,00 </w:t>
            </w:r>
          </w:p>
        </w:tc>
        <w:tc>
          <w:tcPr>
            <w:tcW w:w="414" w:type="pct"/>
            <w:hideMark/>
          </w:tcPr>
          <w:p w14:paraId="5DE30F6B"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2018-2042</w:t>
            </w:r>
          </w:p>
        </w:tc>
        <w:tc>
          <w:tcPr>
            <w:tcW w:w="1158" w:type="pct"/>
            <w:hideMark/>
          </w:tcPr>
          <w:p w14:paraId="6AD36A50"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samorządu województwa w kwocie 135 000 005,00 zł, plus ustanowienie hipoteki kaucyjnej na nieruchomościach szpitala</w:t>
            </w:r>
          </w:p>
        </w:tc>
        <w:tc>
          <w:tcPr>
            <w:tcW w:w="619" w:type="pct"/>
            <w:hideMark/>
          </w:tcPr>
          <w:p w14:paraId="4BA27539"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127 659 092,40</w:t>
            </w:r>
          </w:p>
        </w:tc>
        <w:tc>
          <w:tcPr>
            <w:tcW w:w="476" w:type="pct"/>
            <w:hideMark/>
          </w:tcPr>
          <w:p w14:paraId="3277F6C8"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128 772 732,00</w:t>
            </w:r>
          </w:p>
        </w:tc>
      </w:tr>
      <w:tr w:rsidR="0003599F" w:rsidRPr="005423F7" w14:paraId="6C723F61" w14:textId="77777777" w:rsidTr="009E61AF">
        <w:trPr>
          <w:trHeight w:val="20"/>
        </w:trPr>
        <w:tc>
          <w:tcPr>
            <w:tcW w:w="121" w:type="pct"/>
            <w:hideMark/>
          </w:tcPr>
          <w:p w14:paraId="0D2746A7"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4.</w:t>
            </w:r>
          </w:p>
        </w:tc>
        <w:tc>
          <w:tcPr>
            <w:tcW w:w="1497" w:type="pct"/>
            <w:hideMark/>
          </w:tcPr>
          <w:p w14:paraId="36CE25F9"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kredytu restrukturyzacyjnego zaciągniętego przez Wojewódzki Szpital Podkarpacki im. Jana Pawła II w Krośnie w Banku Gospodarstwa Krajowego</w:t>
            </w:r>
          </w:p>
        </w:tc>
        <w:tc>
          <w:tcPr>
            <w:tcW w:w="714" w:type="pct"/>
            <w:hideMark/>
          </w:tcPr>
          <w:p w14:paraId="1D9388DE"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Kredyt restrukturyzacyjny w kwocie 43 000 000,00 </w:t>
            </w:r>
          </w:p>
        </w:tc>
        <w:tc>
          <w:tcPr>
            <w:tcW w:w="414" w:type="pct"/>
            <w:hideMark/>
          </w:tcPr>
          <w:p w14:paraId="3FF66419"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2018-2043</w:t>
            </w:r>
          </w:p>
        </w:tc>
        <w:tc>
          <w:tcPr>
            <w:tcW w:w="1158" w:type="pct"/>
            <w:hideMark/>
          </w:tcPr>
          <w:p w14:paraId="6A6AD671"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Ustanowienie hipoteki kaucyjnej na CWK i nieruchomości położonej przy ul. Naruszewicza 11</w:t>
            </w:r>
          </w:p>
        </w:tc>
        <w:tc>
          <w:tcPr>
            <w:tcW w:w="619" w:type="pct"/>
            <w:hideMark/>
          </w:tcPr>
          <w:p w14:paraId="1FB19235"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42 550 000,00</w:t>
            </w:r>
          </w:p>
        </w:tc>
        <w:tc>
          <w:tcPr>
            <w:tcW w:w="476" w:type="pct"/>
            <w:hideMark/>
          </w:tcPr>
          <w:p w14:paraId="7A42B6F8"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0,00</w:t>
            </w:r>
          </w:p>
        </w:tc>
      </w:tr>
      <w:tr w:rsidR="0003599F" w:rsidRPr="005423F7" w14:paraId="55A28D57" w14:textId="77777777" w:rsidTr="009E61AF">
        <w:trPr>
          <w:trHeight w:val="20"/>
        </w:trPr>
        <w:tc>
          <w:tcPr>
            <w:tcW w:w="121" w:type="pct"/>
            <w:hideMark/>
          </w:tcPr>
          <w:p w14:paraId="75F64CAB"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lastRenderedPageBreak/>
              <w:t>5.</w:t>
            </w:r>
          </w:p>
        </w:tc>
        <w:tc>
          <w:tcPr>
            <w:tcW w:w="1497" w:type="pct"/>
            <w:hideMark/>
          </w:tcPr>
          <w:p w14:paraId="04E833A3"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kredytu restrukturyzacyjnego zaciągniętego przez Wojewódzki Szpital im. Zofii z Zamoyskich Tarnowskiej w Tarnobrzegu w Banku Gospodarstwa Krajowego</w:t>
            </w:r>
          </w:p>
        </w:tc>
        <w:tc>
          <w:tcPr>
            <w:tcW w:w="714" w:type="pct"/>
            <w:hideMark/>
          </w:tcPr>
          <w:p w14:paraId="5B119CE6"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Kredyt restrukturyzacyjny w kwocie 36 800 000,00 </w:t>
            </w:r>
          </w:p>
        </w:tc>
        <w:tc>
          <w:tcPr>
            <w:tcW w:w="414" w:type="pct"/>
            <w:hideMark/>
          </w:tcPr>
          <w:p w14:paraId="4DBD1598"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2018-2043</w:t>
            </w:r>
          </w:p>
        </w:tc>
        <w:tc>
          <w:tcPr>
            <w:tcW w:w="1158" w:type="pct"/>
            <w:hideMark/>
          </w:tcPr>
          <w:p w14:paraId="69F25397"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samorządu województwa w kwocie 36 800 000,00 zł plus ustanowienie hipoteki kaucyjnej na CWK i nieruchomości przy ul. Naruszewicza 11</w:t>
            </w:r>
          </w:p>
        </w:tc>
        <w:tc>
          <w:tcPr>
            <w:tcW w:w="619" w:type="pct"/>
            <w:hideMark/>
          </w:tcPr>
          <w:p w14:paraId="107DACDD"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36 500 000,00</w:t>
            </w:r>
          </w:p>
        </w:tc>
        <w:tc>
          <w:tcPr>
            <w:tcW w:w="476" w:type="pct"/>
            <w:hideMark/>
          </w:tcPr>
          <w:p w14:paraId="405D4811"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36 500 000,00</w:t>
            </w:r>
          </w:p>
        </w:tc>
      </w:tr>
      <w:tr w:rsidR="0003599F" w:rsidRPr="005423F7" w14:paraId="713960C2" w14:textId="77777777" w:rsidTr="009E61AF">
        <w:trPr>
          <w:trHeight w:val="20"/>
        </w:trPr>
        <w:tc>
          <w:tcPr>
            <w:tcW w:w="121" w:type="pct"/>
            <w:hideMark/>
          </w:tcPr>
          <w:p w14:paraId="5815224A"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6.</w:t>
            </w:r>
          </w:p>
        </w:tc>
        <w:tc>
          <w:tcPr>
            <w:tcW w:w="1497" w:type="pct"/>
            <w:hideMark/>
          </w:tcPr>
          <w:p w14:paraId="3DD14900"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kredytu restrukturyzacyjnego zaciągniętego przez Wojewódzki Szpital im. Św. Ojca Pio w Przemyślu w Banku Gospodarstwa Krajowego</w:t>
            </w:r>
          </w:p>
        </w:tc>
        <w:tc>
          <w:tcPr>
            <w:tcW w:w="714" w:type="pct"/>
            <w:hideMark/>
          </w:tcPr>
          <w:p w14:paraId="20EA4FDB"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Kredyt restrukturyzacyjny w kwocie 93 000 000,00 </w:t>
            </w:r>
          </w:p>
        </w:tc>
        <w:tc>
          <w:tcPr>
            <w:tcW w:w="414" w:type="pct"/>
            <w:hideMark/>
          </w:tcPr>
          <w:p w14:paraId="580649A4"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2020-2045</w:t>
            </w:r>
          </w:p>
        </w:tc>
        <w:tc>
          <w:tcPr>
            <w:tcW w:w="1158" w:type="pct"/>
            <w:hideMark/>
          </w:tcPr>
          <w:p w14:paraId="0444048E"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samorządu województwa w kwocie 93 000 006,00 zł plus ustanowienie hipoteki kaucyjnej na nieruchomościach szpitala</w:t>
            </w:r>
          </w:p>
        </w:tc>
        <w:tc>
          <w:tcPr>
            <w:tcW w:w="619" w:type="pct"/>
            <w:hideMark/>
          </w:tcPr>
          <w:p w14:paraId="406F653F"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88 000 000,00</w:t>
            </w:r>
          </w:p>
        </w:tc>
        <w:tc>
          <w:tcPr>
            <w:tcW w:w="476" w:type="pct"/>
            <w:hideMark/>
          </w:tcPr>
          <w:p w14:paraId="0C8BFB6E"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88 000 000,00</w:t>
            </w:r>
          </w:p>
        </w:tc>
      </w:tr>
      <w:tr w:rsidR="0003599F" w:rsidRPr="005423F7" w14:paraId="5E123CBF" w14:textId="77777777" w:rsidTr="009E61AF">
        <w:trPr>
          <w:trHeight w:val="20"/>
        </w:trPr>
        <w:tc>
          <w:tcPr>
            <w:tcW w:w="121" w:type="pct"/>
            <w:hideMark/>
          </w:tcPr>
          <w:p w14:paraId="4141DC5A"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7.</w:t>
            </w:r>
          </w:p>
        </w:tc>
        <w:tc>
          <w:tcPr>
            <w:tcW w:w="1497" w:type="pct"/>
            <w:hideMark/>
          </w:tcPr>
          <w:p w14:paraId="16AF3580"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kredytu zaciągniętego przez Wojewódzką Stację Pogotowia Ratunkowego w Rzeszowie w Banku Gospodarstwa Krajowego</w:t>
            </w:r>
          </w:p>
        </w:tc>
        <w:tc>
          <w:tcPr>
            <w:tcW w:w="714" w:type="pct"/>
            <w:hideMark/>
          </w:tcPr>
          <w:p w14:paraId="5AA429F1"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Kredyt 3 500 000,00 </w:t>
            </w:r>
          </w:p>
        </w:tc>
        <w:tc>
          <w:tcPr>
            <w:tcW w:w="414" w:type="pct"/>
            <w:hideMark/>
          </w:tcPr>
          <w:p w14:paraId="66E9F676"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2019-2024</w:t>
            </w:r>
          </w:p>
        </w:tc>
        <w:tc>
          <w:tcPr>
            <w:tcW w:w="1158" w:type="pct"/>
            <w:hideMark/>
          </w:tcPr>
          <w:p w14:paraId="38A10CFF"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samorządu województwa w kwocie 973 519,00 zł na lata 2019-2020</w:t>
            </w:r>
          </w:p>
        </w:tc>
        <w:tc>
          <w:tcPr>
            <w:tcW w:w="619" w:type="pct"/>
            <w:hideMark/>
          </w:tcPr>
          <w:p w14:paraId="157C5D58"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1 796 074,36</w:t>
            </w:r>
          </w:p>
        </w:tc>
        <w:tc>
          <w:tcPr>
            <w:tcW w:w="476" w:type="pct"/>
            <w:hideMark/>
          </w:tcPr>
          <w:p w14:paraId="5F15B01D"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0,00</w:t>
            </w:r>
          </w:p>
        </w:tc>
      </w:tr>
      <w:tr w:rsidR="0003599F" w:rsidRPr="005423F7" w14:paraId="3FFB5E48" w14:textId="77777777" w:rsidTr="009E61AF">
        <w:trPr>
          <w:trHeight w:val="20"/>
        </w:trPr>
        <w:tc>
          <w:tcPr>
            <w:tcW w:w="121" w:type="pct"/>
            <w:hideMark/>
          </w:tcPr>
          <w:p w14:paraId="7CB16105"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8.</w:t>
            </w:r>
          </w:p>
        </w:tc>
        <w:tc>
          <w:tcPr>
            <w:tcW w:w="1497" w:type="pct"/>
            <w:hideMark/>
          </w:tcPr>
          <w:p w14:paraId="3BE403C3"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kredytu zaciągniętego przez Wojewódzką Stację Pogotowia Ratunkowego w Przemyślu w Banku Gospodarstwa Krajowego</w:t>
            </w:r>
          </w:p>
        </w:tc>
        <w:tc>
          <w:tcPr>
            <w:tcW w:w="714" w:type="pct"/>
            <w:hideMark/>
          </w:tcPr>
          <w:p w14:paraId="35712EED"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Kredyt 2 500 000,00 </w:t>
            </w:r>
          </w:p>
        </w:tc>
        <w:tc>
          <w:tcPr>
            <w:tcW w:w="414" w:type="pct"/>
            <w:hideMark/>
          </w:tcPr>
          <w:p w14:paraId="522200D4"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2019-2024</w:t>
            </w:r>
          </w:p>
        </w:tc>
        <w:tc>
          <w:tcPr>
            <w:tcW w:w="1158" w:type="pct"/>
            <w:hideMark/>
          </w:tcPr>
          <w:p w14:paraId="7D86B0D6" w14:textId="77777777" w:rsidR="0003599F" w:rsidRPr="005423F7" w:rsidRDefault="0003599F"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Poręczenie samorządu województwa w kwocie 2 804 170,00 zł</w:t>
            </w:r>
          </w:p>
        </w:tc>
        <w:tc>
          <w:tcPr>
            <w:tcW w:w="619" w:type="pct"/>
            <w:hideMark/>
          </w:tcPr>
          <w:p w14:paraId="333AEA31"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1 666 637,70</w:t>
            </w:r>
          </w:p>
        </w:tc>
        <w:tc>
          <w:tcPr>
            <w:tcW w:w="476" w:type="pct"/>
            <w:hideMark/>
          </w:tcPr>
          <w:p w14:paraId="76373BBB" w14:textId="77777777" w:rsidR="0003599F" w:rsidRPr="005423F7" w:rsidRDefault="0003599F"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1 758 335,00</w:t>
            </w:r>
          </w:p>
        </w:tc>
      </w:tr>
      <w:tr w:rsidR="0003599F" w:rsidRPr="005423F7" w14:paraId="27980E23" w14:textId="77777777" w:rsidTr="009E61AF">
        <w:trPr>
          <w:trHeight w:val="580"/>
        </w:trPr>
        <w:tc>
          <w:tcPr>
            <w:tcW w:w="3904" w:type="pct"/>
            <w:gridSpan w:val="5"/>
            <w:noWrap/>
            <w:hideMark/>
          </w:tcPr>
          <w:p w14:paraId="295CD8FC" w14:textId="77777777" w:rsidR="0003599F" w:rsidRPr="005423F7" w:rsidRDefault="0003599F" w:rsidP="005423F7">
            <w:pPr>
              <w:spacing w:line="276" w:lineRule="auto"/>
              <w:rPr>
                <w:rFonts w:ascii="Arial" w:eastAsia="Times New Roman" w:hAnsi="Arial" w:cs="Arial"/>
                <w:b/>
                <w:bCs/>
                <w:color w:val="000000" w:themeColor="text1"/>
                <w:sz w:val="24"/>
                <w:szCs w:val="24"/>
                <w:lang w:eastAsia="pl-PL"/>
              </w:rPr>
            </w:pPr>
            <w:r w:rsidRPr="005423F7">
              <w:rPr>
                <w:rFonts w:ascii="Arial" w:eastAsia="Times New Roman" w:hAnsi="Arial" w:cs="Arial"/>
                <w:b/>
                <w:bCs/>
                <w:color w:val="000000" w:themeColor="text1"/>
                <w:sz w:val="24"/>
                <w:szCs w:val="24"/>
                <w:lang w:eastAsia="pl-PL"/>
              </w:rPr>
              <w:t>Razem</w:t>
            </w:r>
          </w:p>
        </w:tc>
        <w:tc>
          <w:tcPr>
            <w:tcW w:w="619" w:type="pct"/>
          </w:tcPr>
          <w:p w14:paraId="69FCF371" w14:textId="77777777" w:rsidR="0003599F" w:rsidRPr="005423F7" w:rsidRDefault="0003599F" w:rsidP="005423F7">
            <w:pPr>
              <w:spacing w:line="276" w:lineRule="auto"/>
              <w:rPr>
                <w:rFonts w:ascii="Arial" w:hAnsi="Arial" w:cs="Arial"/>
                <w:b/>
                <w:color w:val="000000" w:themeColor="text1"/>
                <w:sz w:val="24"/>
                <w:szCs w:val="24"/>
              </w:rPr>
            </w:pPr>
            <w:r w:rsidRPr="005423F7">
              <w:rPr>
                <w:rFonts w:ascii="Arial" w:hAnsi="Arial" w:cs="Arial"/>
                <w:b/>
                <w:color w:val="000000" w:themeColor="text1"/>
                <w:sz w:val="24"/>
                <w:szCs w:val="24"/>
              </w:rPr>
              <w:t>366 991 406,21</w:t>
            </w:r>
          </w:p>
        </w:tc>
        <w:tc>
          <w:tcPr>
            <w:tcW w:w="476" w:type="pct"/>
          </w:tcPr>
          <w:p w14:paraId="28142339" w14:textId="77777777" w:rsidR="0003599F" w:rsidRPr="005423F7" w:rsidRDefault="0003599F" w:rsidP="005423F7">
            <w:pPr>
              <w:spacing w:line="276" w:lineRule="auto"/>
              <w:rPr>
                <w:rFonts w:ascii="Arial" w:hAnsi="Arial" w:cs="Arial"/>
                <w:b/>
                <w:bCs/>
                <w:color w:val="000000" w:themeColor="text1"/>
                <w:sz w:val="24"/>
                <w:szCs w:val="24"/>
              </w:rPr>
            </w:pPr>
            <w:r w:rsidRPr="005423F7">
              <w:rPr>
                <w:rFonts w:ascii="Arial" w:hAnsi="Arial" w:cs="Arial"/>
                <w:b/>
                <w:bCs/>
                <w:color w:val="000000" w:themeColor="text1"/>
                <w:sz w:val="24"/>
                <w:szCs w:val="24"/>
              </w:rPr>
              <w:t>323 860 978,00</w:t>
            </w:r>
          </w:p>
        </w:tc>
      </w:tr>
    </w:tbl>
    <w:p w14:paraId="66D07F5D" w14:textId="6244BC66" w:rsidR="001A4C15" w:rsidRPr="005423F7" w:rsidRDefault="00CE1B4A" w:rsidP="009E61AF">
      <w:pPr>
        <w:autoSpaceDE w:val="0"/>
        <w:autoSpaceDN w:val="0"/>
        <w:adjustRightInd w:val="0"/>
        <w:spacing w:before="120" w:after="120" w:line="276" w:lineRule="auto"/>
        <w:rPr>
          <w:rFonts w:ascii="Arial" w:hAnsi="Arial" w:cs="Arial"/>
          <w:color w:val="000000" w:themeColor="text1"/>
          <w:sz w:val="24"/>
          <w:szCs w:val="24"/>
        </w:rPr>
      </w:pPr>
      <w:r w:rsidRPr="005423F7">
        <w:rPr>
          <w:rFonts w:ascii="Arial" w:hAnsi="Arial" w:cs="Arial"/>
          <w:color w:val="000000" w:themeColor="text1"/>
          <w:sz w:val="24"/>
          <w:szCs w:val="24"/>
        </w:rPr>
        <w:t>Tabela. Informacje o kredytach zaciągniętych przez wojewódzkie podmioty lecznicze</w:t>
      </w:r>
    </w:p>
    <w:p w14:paraId="67B3110A" w14:textId="77777777" w:rsidR="00BE1EEC" w:rsidRPr="005423F7" w:rsidRDefault="00BE1EEC" w:rsidP="005423F7">
      <w:pPr>
        <w:spacing w:after="0" w:line="276" w:lineRule="auto"/>
        <w:rPr>
          <w:rFonts w:ascii="Arial" w:hAnsi="Arial" w:cs="Arial"/>
          <w:color w:val="000000" w:themeColor="text1"/>
          <w:sz w:val="24"/>
          <w:szCs w:val="24"/>
        </w:rPr>
        <w:sectPr w:rsidR="00BE1EEC" w:rsidRPr="005423F7" w:rsidSect="0047098B">
          <w:pgSz w:w="16838" w:h="11906" w:orient="landscape"/>
          <w:pgMar w:top="567" w:right="284" w:bottom="567" w:left="284" w:header="709" w:footer="709" w:gutter="0"/>
          <w:cols w:space="708"/>
          <w:docGrid w:linePitch="360"/>
        </w:sectPr>
      </w:pPr>
      <w:r w:rsidRPr="005423F7">
        <w:rPr>
          <w:rFonts w:ascii="Arial" w:hAnsi="Arial" w:cs="Arial"/>
          <w:color w:val="000000" w:themeColor="text1"/>
          <w:sz w:val="24"/>
          <w:szCs w:val="24"/>
        </w:rPr>
        <w:t xml:space="preserve">Źródło: </w:t>
      </w:r>
      <w:r w:rsidR="0003599F" w:rsidRPr="005423F7">
        <w:rPr>
          <w:rFonts w:ascii="Arial" w:hAnsi="Arial" w:cs="Arial"/>
          <w:color w:val="000000" w:themeColor="text1"/>
          <w:sz w:val="24"/>
          <w:szCs w:val="24"/>
        </w:rPr>
        <w:t>Departament Ochrony Zdrowia i Polityki Społecznej</w:t>
      </w:r>
    </w:p>
    <w:p w14:paraId="5BA188F1" w14:textId="512695CB"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lastRenderedPageBreak/>
        <w:t>W ramach realizacji uprawnień nadzorczych podmiotu tworzącego w 2021 roku przeprowadzono również trzy k</w:t>
      </w:r>
      <w:r w:rsidR="00536FF1">
        <w:rPr>
          <w:rFonts w:ascii="Arial" w:hAnsi="Arial" w:cs="Arial"/>
          <w:sz w:val="24"/>
          <w:szCs w:val="24"/>
        </w:rPr>
        <w:t xml:space="preserve">ontrole pozaplanowe (doraźne) w </w:t>
      </w:r>
      <w:r w:rsidRPr="005423F7">
        <w:rPr>
          <w:rFonts w:ascii="Arial" w:hAnsi="Arial" w:cs="Arial"/>
          <w:sz w:val="24"/>
          <w:szCs w:val="24"/>
        </w:rPr>
        <w:t xml:space="preserve">następujących podmiotach: </w:t>
      </w:r>
    </w:p>
    <w:p w14:paraId="5F0F7D5C" w14:textId="66C55416" w:rsidR="00BE1EEC" w:rsidRPr="005423F7" w:rsidRDefault="00536FF1" w:rsidP="00376DDC">
      <w:pPr>
        <w:pStyle w:val="Akapitzlist"/>
        <w:numPr>
          <w:ilvl w:val="0"/>
          <w:numId w:val="210"/>
        </w:numPr>
        <w:spacing w:after="0" w:line="276" w:lineRule="auto"/>
        <w:rPr>
          <w:rFonts w:ascii="Arial" w:hAnsi="Arial" w:cs="Arial"/>
          <w:color w:val="000000" w:themeColor="text1"/>
          <w:sz w:val="24"/>
          <w:szCs w:val="24"/>
        </w:rPr>
      </w:pPr>
      <w:r>
        <w:rPr>
          <w:rFonts w:ascii="Arial" w:hAnsi="Arial" w:cs="Arial"/>
          <w:color w:val="000000" w:themeColor="text1"/>
          <w:sz w:val="24"/>
          <w:szCs w:val="24"/>
        </w:rPr>
        <w:t xml:space="preserve">w </w:t>
      </w:r>
      <w:r w:rsidR="00BE1EEC" w:rsidRPr="005423F7">
        <w:rPr>
          <w:rFonts w:ascii="Arial" w:hAnsi="Arial" w:cs="Arial"/>
          <w:color w:val="000000" w:themeColor="text1"/>
          <w:sz w:val="24"/>
          <w:szCs w:val="24"/>
        </w:rPr>
        <w:t xml:space="preserve">Klinicznym Szpitalu Wojewódzkim Nr 1 im. </w:t>
      </w:r>
      <w:r w:rsidR="003F2105">
        <w:rPr>
          <w:rFonts w:ascii="Arial" w:hAnsi="Arial" w:cs="Arial"/>
          <w:color w:val="000000" w:themeColor="text1"/>
          <w:sz w:val="24"/>
          <w:szCs w:val="24"/>
        </w:rPr>
        <w:t xml:space="preserve">Fryderyka Chopina w Rzeszowie </w:t>
      </w:r>
      <w:r>
        <w:rPr>
          <w:rFonts w:ascii="Arial" w:hAnsi="Arial" w:cs="Arial"/>
          <w:color w:val="000000" w:themeColor="text1"/>
          <w:sz w:val="24"/>
          <w:szCs w:val="24"/>
        </w:rPr>
        <w:t xml:space="preserve">w </w:t>
      </w:r>
      <w:r w:rsidR="00BE1EEC" w:rsidRPr="005423F7">
        <w:rPr>
          <w:rFonts w:ascii="Arial" w:hAnsi="Arial" w:cs="Arial"/>
          <w:color w:val="000000" w:themeColor="text1"/>
          <w:sz w:val="24"/>
          <w:szCs w:val="24"/>
        </w:rPr>
        <w:t>zakresie prawidłowości przeprowadzenia procedury</w:t>
      </w:r>
      <w:r w:rsidR="00BE1EEC" w:rsidRPr="005423F7">
        <w:rPr>
          <w:rFonts w:ascii="Arial" w:hAnsi="Arial" w:cs="Arial"/>
          <w:bCs/>
          <w:color w:val="000000" w:themeColor="text1"/>
          <w:sz w:val="24"/>
          <w:szCs w:val="24"/>
        </w:rPr>
        <w:t xml:space="preserve"> konkursu ofert dotyczącego</w:t>
      </w:r>
      <w:r w:rsidR="00BE1EEC" w:rsidRPr="005423F7">
        <w:rPr>
          <w:rFonts w:ascii="Arial" w:hAnsi="Arial" w:cs="Arial"/>
          <w:color w:val="000000" w:themeColor="text1"/>
          <w:sz w:val="24"/>
          <w:szCs w:val="24"/>
        </w:rPr>
        <w:t xml:space="preserve"> wyboru podwykonawcy świadczeń zdrowotnych metodą chirurgii </w:t>
      </w:r>
      <w:proofErr w:type="spellStart"/>
      <w:r w:rsidR="00BE1EEC" w:rsidRPr="005423F7">
        <w:rPr>
          <w:rFonts w:ascii="Arial" w:hAnsi="Arial" w:cs="Arial"/>
          <w:color w:val="000000" w:themeColor="text1"/>
          <w:sz w:val="24"/>
          <w:szCs w:val="24"/>
        </w:rPr>
        <w:t>robotycznej</w:t>
      </w:r>
      <w:proofErr w:type="spellEnd"/>
      <w:r w:rsidR="00BE1EEC" w:rsidRPr="005423F7">
        <w:rPr>
          <w:rFonts w:ascii="Arial" w:hAnsi="Arial" w:cs="Arial"/>
          <w:color w:val="000000" w:themeColor="text1"/>
          <w:sz w:val="24"/>
          <w:szCs w:val="24"/>
        </w:rPr>
        <w:t xml:space="preserve"> – w związku ze stwierdzeniem uchybień w toku kontroli, w celu ich wyeliminowania sformułowano trzy zalecenia pokontrolne;</w:t>
      </w:r>
    </w:p>
    <w:p w14:paraId="70491D44" w14:textId="6A693851" w:rsidR="00BE1EEC" w:rsidRPr="005423F7" w:rsidRDefault="00536FF1" w:rsidP="00376DDC">
      <w:pPr>
        <w:pStyle w:val="Akapitzlist"/>
        <w:numPr>
          <w:ilvl w:val="0"/>
          <w:numId w:val="210"/>
        </w:numPr>
        <w:spacing w:after="0" w:line="276" w:lineRule="auto"/>
        <w:rPr>
          <w:rFonts w:ascii="Arial" w:hAnsi="Arial" w:cs="Arial"/>
          <w:color w:val="000000" w:themeColor="text1"/>
          <w:sz w:val="24"/>
          <w:szCs w:val="24"/>
        </w:rPr>
      </w:pPr>
      <w:r>
        <w:rPr>
          <w:rFonts w:ascii="Arial" w:hAnsi="Arial" w:cs="Arial"/>
          <w:color w:val="000000" w:themeColor="text1"/>
          <w:sz w:val="24"/>
          <w:szCs w:val="24"/>
        </w:rPr>
        <w:t xml:space="preserve">w </w:t>
      </w:r>
      <w:r w:rsidR="00BE1EEC" w:rsidRPr="005423F7">
        <w:rPr>
          <w:rFonts w:ascii="Arial" w:hAnsi="Arial" w:cs="Arial"/>
          <w:color w:val="000000" w:themeColor="text1"/>
          <w:sz w:val="24"/>
          <w:szCs w:val="24"/>
        </w:rPr>
        <w:t xml:space="preserve">Klinicznych Szpitalach Wojewódzkich Nr 1 im. Fryderyka Chopina w Rzeszowie oraz w Nr 2 im. Św. Jadwigi Królowej w Rzeszowie w zakresie przestrzegania procedur medycznych dotyczących przyjęcia pacjenta do szpitala oraz kierowania na konsultacje </w:t>
      </w:r>
      <w:proofErr w:type="spellStart"/>
      <w:r w:rsidR="00BE1EEC" w:rsidRPr="005423F7">
        <w:rPr>
          <w:rFonts w:ascii="Arial" w:hAnsi="Arial" w:cs="Arial"/>
          <w:color w:val="000000" w:themeColor="text1"/>
          <w:sz w:val="24"/>
          <w:szCs w:val="24"/>
        </w:rPr>
        <w:t>międzyszpitalne</w:t>
      </w:r>
      <w:proofErr w:type="spellEnd"/>
      <w:r w:rsidR="00BE1EEC" w:rsidRPr="005423F7">
        <w:rPr>
          <w:rFonts w:ascii="Arial" w:hAnsi="Arial" w:cs="Arial"/>
          <w:color w:val="000000" w:themeColor="text1"/>
          <w:sz w:val="24"/>
          <w:szCs w:val="24"/>
        </w:rPr>
        <w:t xml:space="preserve"> - w związku ze stwierdzeniem podczas kontroli pewnych nieprawidłowości, w celu ich wyeliminowania</w:t>
      </w:r>
      <w:r w:rsidR="000216D0" w:rsidRPr="005423F7">
        <w:rPr>
          <w:rFonts w:ascii="Arial" w:hAnsi="Arial" w:cs="Arial"/>
          <w:color w:val="000000" w:themeColor="text1"/>
          <w:sz w:val="24"/>
          <w:szCs w:val="24"/>
        </w:rPr>
        <w:t xml:space="preserve"> </w:t>
      </w:r>
      <w:r w:rsidR="00BE1EEC" w:rsidRPr="005423F7">
        <w:rPr>
          <w:rFonts w:ascii="Arial" w:hAnsi="Arial" w:cs="Arial"/>
          <w:color w:val="000000" w:themeColor="text1"/>
          <w:sz w:val="24"/>
          <w:szCs w:val="24"/>
        </w:rPr>
        <w:t>sformułowano jedno zalecenie pokontrolne;</w:t>
      </w:r>
    </w:p>
    <w:p w14:paraId="3FF4BAA8" w14:textId="624EEB38" w:rsidR="00BE1EEC" w:rsidRPr="005423F7" w:rsidRDefault="00BE1EEC" w:rsidP="00376DDC">
      <w:pPr>
        <w:pStyle w:val="Akapitzlist"/>
        <w:numPr>
          <w:ilvl w:val="0"/>
          <w:numId w:val="210"/>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w Wojewódzkiej Stacji Pogotowia Ratunkowego w Rzeszowie w zakres</w:t>
      </w:r>
      <w:r w:rsidR="00536FF1">
        <w:rPr>
          <w:rFonts w:ascii="Arial" w:hAnsi="Arial" w:cs="Arial"/>
          <w:color w:val="000000" w:themeColor="text1"/>
          <w:sz w:val="24"/>
          <w:szCs w:val="24"/>
        </w:rPr>
        <w:t xml:space="preserve">ie wykonania przedmiotu umowy i </w:t>
      </w:r>
      <w:r w:rsidRPr="005423F7">
        <w:rPr>
          <w:rFonts w:ascii="Arial" w:hAnsi="Arial" w:cs="Arial"/>
          <w:color w:val="000000" w:themeColor="text1"/>
          <w:sz w:val="24"/>
          <w:szCs w:val="24"/>
        </w:rPr>
        <w:t>wykorzystania środków zgodnie z zawartą umową - nieprawidłowości nie stwierdzono.</w:t>
      </w:r>
    </w:p>
    <w:p w14:paraId="2AA989BD" w14:textId="08A29CF6" w:rsidR="00BE1EEC" w:rsidRPr="005423F7" w:rsidRDefault="00BE1EEC" w:rsidP="005423F7">
      <w:pPr>
        <w:spacing w:after="0" w:line="276" w:lineRule="auto"/>
        <w:ind w:firstLine="708"/>
        <w:rPr>
          <w:rFonts w:ascii="Arial" w:hAnsi="Arial" w:cs="Arial"/>
          <w:b/>
          <w:color w:val="000000" w:themeColor="text1"/>
          <w:sz w:val="24"/>
          <w:szCs w:val="24"/>
        </w:rPr>
      </w:pPr>
      <w:r w:rsidRPr="005423F7">
        <w:rPr>
          <w:rFonts w:ascii="Arial" w:hAnsi="Arial" w:cs="Arial"/>
          <w:sz w:val="24"/>
          <w:szCs w:val="24"/>
        </w:rPr>
        <w:t xml:space="preserve">Wszystkie wizytacje nadzorcze, w tym kontrole doraźne, przeprowadzone zostały na podstawie </w:t>
      </w:r>
      <w:r w:rsidR="000216D0" w:rsidRPr="005423F7">
        <w:rPr>
          <w:rFonts w:ascii="Arial" w:hAnsi="Arial" w:cs="Arial"/>
          <w:sz w:val="24"/>
          <w:szCs w:val="24"/>
        </w:rPr>
        <w:t>u</w:t>
      </w:r>
      <w:r w:rsidRPr="005423F7">
        <w:rPr>
          <w:rFonts w:ascii="Arial" w:hAnsi="Arial" w:cs="Arial"/>
          <w:sz w:val="24"/>
          <w:szCs w:val="24"/>
        </w:rPr>
        <w:t xml:space="preserve">stawy z dnia 15 kwietnia 2011 r. o działalności leczniczej </w:t>
      </w:r>
      <w:r w:rsidR="00536FF1">
        <w:rPr>
          <w:rFonts w:ascii="Arial" w:hAnsi="Arial" w:cs="Arial"/>
          <w:sz w:val="24"/>
          <w:szCs w:val="24"/>
        </w:rPr>
        <w:br/>
      </w:r>
      <w:r w:rsidRPr="005423F7">
        <w:rPr>
          <w:rFonts w:ascii="Arial" w:hAnsi="Arial" w:cs="Arial"/>
          <w:sz w:val="24"/>
          <w:szCs w:val="24"/>
        </w:rPr>
        <w:t xml:space="preserve">(Dz. U. z 2021 r. poz. 711 z późn. zm.), </w:t>
      </w:r>
      <w:r w:rsidR="000216D0" w:rsidRPr="005423F7">
        <w:rPr>
          <w:rFonts w:ascii="Arial" w:hAnsi="Arial" w:cs="Arial"/>
          <w:sz w:val="24"/>
          <w:szCs w:val="24"/>
        </w:rPr>
        <w:t>r</w:t>
      </w:r>
      <w:r w:rsidRPr="005423F7">
        <w:rPr>
          <w:rFonts w:ascii="Arial" w:hAnsi="Arial" w:cs="Arial"/>
          <w:sz w:val="24"/>
          <w:szCs w:val="24"/>
        </w:rPr>
        <w:t>ozporządzenia Ministra Zdrowia z dnia 20 grudnia 2012 r. w sprawie sposobu i trybu przeprowadzania kontroli podmiotów leczniczych (Dz. U. z 2015 r. poz. 1331) oraz wydanych na tej podstawie upoważnień przez Marszałka Województwa Podkarpackiego.</w:t>
      </w:r>
    </w:p>
    <w:p w14:paraId="4515CECF" w14:textId="11CB6C1B"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W roku 2021 wydatkowano na ochronę zdrowia 81,5 mln</w:t>
      </w:r>
      <w:r w:rsidR="00536FF1">
        <w:rPr>
          <w:rFonts w:ascii="Arial" w:hAnsi="Arial" w:cs="Arial"/>
          <w:sz w:val="24"/>
          <w:szCs w:val="24"/>
        </w:rPr>
        <w:t xml:space="preserve"> zł, w tym na inwestycje kwotę </w:t>
      </w:r>
      <w:r w:rsidRPr="005423F7">
        <w:rPr>
          <w:rFonts w:ascii="Arial" w:hAnsi="Arial" w:cs="Arial"/>
          <w:sz w:val="24"/>
          <w:szCs w:val="24"/>
        </w:rPr>
        <w:t>34,4 mln złotych. Łącznie realizowano 35 inwestycji.</w:t>
      </w:r>
    </w:p>
    <w:p w14:paraId="70ABA90C" w14:textId="7EEE3D65"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Główne kierunki inwestowania to choroby płuc, neurologia, onkolog</w:t>
      </w:r>
      <w:r w:rsidR="00536FF1">
        <w:rPr>
          <w:rFonts w:ascii="Arial" w:hAnsi="Arial" w:cs="Arial"/>
          <w:sz w:val="24"/>
          <w:szCs w:val="24"/>
        </w:rPr>
        <w:t xml:space="preserve">ia, rozwój słabo rozwiniętych w </w:t>
      </w:r>
      <w:r w:rsidRPr="005423F7">
        <w:rPr>
          <w:rFonts w:ascii="Arial" w:hAnsi="Arial" w:cs="Arial"/>
          <w:sz w:val="24"/>
          <w:szCs w:val="24"/>
        </w:rPr>
        <w:t xml:space="preserve">regionie usług medycznych oraz poprawa bezpieczeństwa pacjentów </w:t>
      </w:r>
      <w:r w:rsidR="003F2105">
        <w:rPr>
          <w:rFonts w:ascii="Arial" w:hAnsi="Arial" w:cs="Arial"/>
          <w:sz w:val="24"/>
          <w:szCs w:val="24"/>
        </w:rPr>
        <w:br/>
      </w:r>
      <w:r w:rsidRPr="005423F7">
        <w:rPr>
          <w:rFonts w:ascii="Arial" w:hAnsi="Arial" w:cs="Arial"/>
          <w:sz w:val="24"/>
          <w:szCs w:val="24"/>
        </w:rPr>
        <w:t>i personelu.</w:t>
      </w:r>
    </w:p>
    <w:p w14:paraId="04812700" w14:textId="63EDDCDC"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t xml:space="preserve">Realizowane inwestycje dotyczyły rozbudowy istniejącej infrastruktury, zakupów sprzętu medycznego, a także dostosowania obiektów ochrony zdrowia do obowiązujących przepisów prawa, w tym również wymogów </w:t>
      </w:r>
      <w:r w:rsidR="000216D0" w:rsidRPr="005423F7">
        <w:rPr>
          <w:rFonts w:ascii="Arial" w:hAnsi="Arial" w:cs="Arial"/>
          <w:sz w:val="24"/>
          <w:szCs w:val="24"/>
        </w:rPr>
        <w:t>r</w:t>
      </w:r>
      <w:r w:rsidRPr="005423F7">
        <w:rPr>
          <w:rFonts w:ascii="Arial" w:hAnsi="Arial" w:cs="Arial"/>
          <w:sz w:val="24"/>
          <w:szCs w:val="24"/>
        </w:rPr>
        <w:t xml:space="preserve">ozporządzenia Ministra Zdrowia z dnia 26 marca 2019 r. </w:t>
      </w:r>
      <w:r w:rsidR="003F2105">
        <w:rPr>
          <w:rFonts w:ascii="Arial" w:hAnsi="Arial" w:cs="Arial"/>
          <w:sz w:val="24"/>
          <w:szCs w:val="24"/>
        </w:rPr>
        <w:br/>
      </w:r>
      <w:r w:rsidRPr="005423F7">
        <w:rPr>
          <w:rFonts w:ascii="Arial" w:hAnsi="Arial" w:cs="Arial"/>
          <w:sz w:val="24"/>
          <w:szCs w:val="24"/>
        </w:rPr>
        <w:t>w sprawie szczegółowych wymagań, jakim powinny odpowiadać pomieszczenia i urządzenia podmiotu wykonującego działalność leczniczą (Dz. U. z 2022 r. poz. 402). Efektem zakończonych inwestycji jest nie tylko poprawa dostępności do świadczeń opieki medycznej, ale również podniesienie komfortu po</w:t>
      </w:r>
      <w:r w:rsidR="00536FF1">
        <w:rPr>
          <w:rFonts w:ascii="Arial" w:hAnsi="Arial" w:cs="Arial"/>
          <w:sz w:val="24"/>
          <w:szCs w:val="24"/>
        </w:rPr>
        <w:t xml:space="preserve">bytu pacjentów przebywających w </w:t>
      </w:r>
      <w:r w:rsidRPr="005423F7">
        <w:rPr>
          <w:rFonts w:ascii="Arial" w:hAnsi="Arial" w:cs="Arial"/>
          <w:sz w:val="24"/>
          <w:szCs w:val="24"/>
        </w:rPr>
        <w:t>szpitalach.</w:t>
      </w:r>
    </w:p>
    <w:p w14:paraId="69C1E55E" w14:textId="48368BFF"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Jednym z priorytetowych kierunków działań inwestycyjnych było i nadal jest podniesienie poziomu bezpieczeństwa zdrowotnego dzieci i młodzieży oraz zwiększenie dostępu</w:t>
      </w:r>
      <w:r w:rsidR="000216D0" w:rsidRPr="005423F7">
        <w:rPr>
          <w:rFonts w:ascii="Arial" w:hAnsi="Arial" w:cs="Arial"/>
          <w:sz w:val="24"/>
          <w:szCs w:val="24"/>
        </w:rPr>
        <w:t xml:space="preserve"> </w:t>
      </w:r>
      <w:r w:rsidR="00536FF1">
        <w:rPr>
          <w:rFonts w:ascii="Arial" w:hAnsi="Arial" w:cs="Arial"/>
          <w:sz w:val="24"/>
          <w:szCs w:val="24"/>
        </w:rPr>
        <w:t xml:space="preserve">do </w:t>
      </w:r>
      <w:r w:rsidRPr="005423F7">
        <w:rPr>
          <w:rFonts w:ascii="Arial" w:hAnsi="Arial" w:cs="Arial"/>
          <w:sz w:val="24"/>
          <w:szCs w:val="24"/>
        </w:rPr>
        <w:t xml:space="preserve">wysokospecjalistycznych świadczeń medycznych w zakresie diagnostyki, a także leczenia dzieci i młodzieży. W tym celu kontynuowano prace nad rozszerzeniem działalności Podkarpackiego Centrum Zdrowia Dziecka funkcjonującego w strukturze największego szpitala wojewódzkiego, tj. Klinicznego Szpitala Wojewódzkiego Nr 2 im. Św. Jadwigi Królowej </w:t>
      </w:r>
      <w:r w:rsidR="003F2105">
        <w:rPr>
          <w:rFonts w:ascii="Arial" w:hAnsi="Arial" w:cs="Arial"/>
          <w:sz w:val="24"/>
          <w:szCs w:val="24"/>
        </w:rPr>
        <w:br/>
      </w:r>
      <w:r w:rsidRPr="005423F7">
        <w:rPr>
          <w:rFonts w:ascii="Arial" w:hAnsi="Arial" w:cs="Arial"/>
          <w:sz w:val="24"/>
          <w:szCs w:val="24"/>
        </w:rPr>
        <w:t xml:space="preserve">w Rzeszowie. Jest to szpital wielospecjalistyczny, wieloprofilowy, działający w trybie ostrym, </w:t>
      </w:r>
      <w:r w:rsidR="003F2105">
        <w:rPr>
          <w:rFonts w:ascii="Arial" w:hAnsi="Arial" w:cs="Arial"/>
          <w:sz w:val="24"/>
          <w:szCs w:val="24"/>
        </w:rPr>
        <w:br/>
      </w:r>
      <w:r w:rsidRPr="005423F7">
        <w:rPr>
          <w:rFonts w:ascii="Arial" w:hAnsi="Arial" w:cs="Arial"/>
          <w:sz w:val="24"/>
          <w:szCs w:val="24"/>
        </w:rPr>
        <w:t xml:space="preserve">w którym większość klinik ma najwyższy – trzeci poziom referencyjności – tym samym zapewnia zgodną z najwyższymi </w:t>
      </w:r>
      <w:r w:rsidR="00536FF1">
        <w:rPr>
          <w:rFonts w:ascii="Arial" w:hAnsi="Arial" w:cs="Arial"/>
          <w:sz w:val="24"/>
          <w:szCs w:val="24"/>
        </w:rPr>
        <w:t xml:space="preserve">standardami: opiekę dla dzieci </w:t>
      </w:r>
      <w:r w:rsidRPr="005423F7">
        <w:rPr>
          <w:rFonts w:ascii="Arial" w:hAnsi="Arial" w:cs="Arial"/>
          <w:sz w:val="24"/>
          <w:szCs w:val="24"/>
        </w:rPr>
        <w:t>i młodzieży. W obrębie szpitala działa Podkarpackie Centrum Urazowe dla Dzieci, gdzie trafiają pacjenci z urazami z całego Podkarpacia. Jest to ośrodek referencyjny dla wszystkich oddziałów pediatryczn</w:t>
      </w:r>
      <w:r w:rsidR="00536FF1">
        <w:rPr>
          <w:rFonts w:ascii="Arial" w:hAnsi="Arial" w:cs="Arial"/>
          <w:sz w:val="24"/>
          <w:szCs w:val="24"/>
        </w:rPr>
        <w:t>ych województwa podkarpackiego.</w:t>
      </w:r>
    </w:p>
    <w:p w14:paraId="4E893418" w14:textId="3C4D5AB4"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lastRenderedPageBreak/>
        <w:t>Zadanie zakłada utworzenie deficytowych klinik dziecięcych, zwłaszcza: Dziecięcego Szpitalnego Oddziału Ratunkowego, Dziecięcego Oddziału Intensywnego Nadzoru, Kliniki Kardiologii Dziecięcej, Kliniki Laryngologii Dziecięcej, Kliniki Psychiatrii Dziecięcej, deficytowych dziecięcych pracowni diagnostycznych i poradni specjalistycznych.</w:t>
      </w:r>
      <w:r w:rsidR="000216D0" w:rsidRPr="005423F7">
        <w:rPr>
          <w:rFonts w:ascii="Arial" w:hAnsi="Arial" w:cs="Arial"/>
          <w:sz w:val="24"/>
          <w:szCs w:val="24"/>
        </w:rPr>
        <w:t xml:space="preserve"> </w:t>
      </w:r>
      <w:r w:rsidRPr="005423F7">
        <w:rPr>
          <w:rFonts w:ascii="Arial" w:hAnsi="Arial" w:cs="Arial"/>
          <w:sz w:val="24"/>
          <w:szCs w:val="24"/>
        </w:rPr>
        <w:t xml:space="preserve">Głównym celem zadania jest zwiększenie zakresu realizowanych świadczeń dla dzieci z Podkarpacia, zmniejszenie migracji pacjentów oraz możliwość rozwoju Wydziału Lekarskiego i kształcenia specjalistów </w:t>
      </w:r>
      <w:r w:rsidR="00536FF1">
        <w:rPr>
          <w:rFonts w:ascii="Arial" w:hAnsi="Arial" w:cs="Arial"/>
          <w:sz w:val="24"/>
          <w:szCs w:val="24"/>
        </w:rPr>
        <w:br/>
      </w:r>
      <w:r w:rsidRPr="005423F7">
        <w:rPr>
          <w:rFonts w:ascii="Arial" w:hAnsi="Arial" w:cs="Arial"/>
          <w:sz w:val="24"/>
          <w:szCs w:val="24"/>
        </w:rPr>
        <w:t>w deficytowych dziedzinach. Aktualnie w województwie możliwe jest uzyskanie specjalizacji jedynie w zakresie 7 spośród 12 specjalizacji dziecięcych. Wynika to z braku specjalistycznych klinik, w których realizowane są staże specjalizacyjne.</w:t>
      </w:r>
      <w:r w:rsidR="000216D0" w:rsidRPr="005423F7">
        <w:rPr>
          <w:rFonts w:ascii="Arial" w:hAnsi="Arial" w:cs="Arial"/>
          <w:sz w:val="24"/>
          <w:szCs w:val="24"/>
        </w:rPr>
        <w:t xml:space="preserve"> </w:t>
      </w:r>
      <w:r w:rsidRPr="005423F7">
        <w:rPr>
          <w:rFonts w:ascii="Arial" w:hAnsi="Arial" w:cs="Arial"/>
          <w:sz w:val="24"/>
          <w:szCs w:val="24"/>
        </w:rPr>
        <w:t>Przyczyni się to do zmniejszenia deficytu lekarzy pediatrów w województwie podkarpackim.</w:t>
      </w:r>
      <w:r w:rsidR="000216D0" w:rsidRPr="005423F7">
        <w:rPr>
          <w:rFonts w:ascii="Arial" w:hAnsi="Arial" w:cs="Arial"/>
          <w:sz w:val="24"/>
          <w:szCs w:val="24"/>
        </w:rPr>
        <w:t xml:space="preserve"> </w:t>
      </w:r>
      <w:r w:rsidRPr="005423F7">
        <w:rPr>
          <w:rFonts w:ascii="Arial" w:hAnsi="Arial" w:cs="Arial"/>
          <w:sz w:val="24"/>
          <w:szCs w:val="24"/>
        </w:rPr>
        <w:t xml:space="preserve">Stworzenie wielospecjalistycznego Podkarpackiego Centrum Zdrowia Dziecka działającego przy Szpitalu zapewni także bazę do </w:t>
      </w:r>
      <w:proofErr w:type="spellStart"/>
      <w:r w:rsidRPr="005423F7">
        <w:rPr>
          <w:rFonts w:ascii="Arial" w:hAnsi="Arial" w:cs="Arial"/>
          <w:sz w:val="24"/>
          <w:szCs w:val="24"/>
        </w:rPr>
        <w:t>peł</w:t>
      </w:r>
      <w:r w:rsidR="00536FF1">
        <w:rPr>
          <w:rFonts w:ascii="Arial" w:hAnsi="Arial" w:cs="Arial"/>
          <w:sz w:val="24"/>
          <w:szCs w:val="24"/>
        </w:rPr>
        <w:t>noprofilowej</w:t>
      </w:r>
      <w:proofErr w:type="spellEnd"/>
      <w:r w:rsidR="00536FF1">
        <w:rPr>
          <w:rFonts w:ascii="Arial" w:hAnsi="Arial" w:cs="Arial"/>
          <w:sz w:val="24"/>
          <w:szCs w:val="24"/>
        </w:rPr>
        <w:t xml:space="preserve"> opieki nad matką i dzieckiem.</w:t>
      </w:r>
    </w:p>
    <w:p w14:paraId="00A05A9C" w14:textId="7E9D6D40"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Inwestycja zakłada budowę nowego budynku o powierzchni ok. 16 tys. metrów kwadratowych w sposób zapewniający bezpośrednią komunikację z istniejącymi zabiegowymi oddziałami dziecięcymi Klinika Chirurgii Dzieci, Klinika Ortopedii i Traumatologii Dziecięcej, Klinika Neurologii)</w:t>
      </w:r>
      <w:r w:rsidR="001748F8" w:rsidRPr="005423F7">
        <w:rPr>
          <w:rFonts w:ascii="Arial" w:hAnsi="Arial" w:cs="Arial"/>
          <w:sz w:val="24"/>
          <w:szCs w:val="24"/>
        </w:rPr>
        <w:t xml:space="preserve"> </w:t>
      </w:r>
      <w:r w:rsidRPr="005423F7">
        <w:rPr>
          <w:rFonts w:ascii="Arial" w:hAnsi="Arial" w:cs="Arial"/>
          <w:sz w:val="24"/>
          <w:szCs w:val="24"/>
        </w:rPr>
        <w:t>oraz komunikację z innymi budynkami kompleksu szpitalnego. Inwestycja przewiduje także pełną cyfryzację, w tym m.in. utworzenie Podkarpackiego Centrum</w:t>
      </w:r>
      <w:r w:rsidR="00536FF1">
        <w:rPr>
          <w:rFonts w:ascii="Arial" w:hAnsi="Arial" w:cs="Arial"/>
          <w:sz w:val="24"/>
          <w:szCs w:val="24"/>
        </w:rPr>
        <w:t xml:space="preserve"> Monitorowania Zdrowia Dzieci i </w:t>
      </w:r>
      <w:r w:rsidRPr="005423F7">
        <w:rPr>
          <w:rFonts w:ascii="Arial" w:hAnsi="Arial" w:cs="Arial"/>
          <w:sz w:val="24"/>
          <w:szCs w:val="24"/>
        </w:rPr>
        <w:t>Młodzieży oraz budowę lądowiska dla helikopterów pogotowia lotniczego na dachu budynku. Województwo Podkarpac</w:t>
      </w:r>
      <w:r w:rsidR="003844BD" w:rsidRPr="005423F7">
        <w:rPr>
          <w:rFonts w:ascii="Arial" w:hAnsi="Arial" w:cs="Arial"/>
          <w:sz w:val="24"/>
          <w:szCs w:val="24"/>
        </w:rPr>
        <w:t>k</w:t>
      </w:r>
      <w:r w:rsidRPr="005423F7">
        <w:rPr>
          <w:rFonts w:ascii="Arial" w:hAnsi="Arial" w:cs="Arial"/>
          <w:sz w:val="24"/>
          <w:szCs w:val="24"/>
        </w:rPr>
        <w:t>ie podejmuje intensywne działania mające na celu pozyskanie środków finansowych umożliwiających realizację inwestycji, której szacowa</w:t>
      </w:r>
      <w:r w:rsidR="00536FF1">
        <w:rPr>
          <w:rFonts w:ascii="Arial" w:hAnsi="Arial" w:cs="Arial"/>
          <w:sz w:val="24"/>
          <w:szCs w:val="24"/>
        </w:rPr>
        <w:t>na wartość wynosi około 400 mln zł.</w:t>
      </w:r>
    </w:p>
    <w:p w14:paraId="22C0B6A4" w14:textId="7875237D"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t>W sierpniu 2021 r. Szpital ogłosił konkurs architektoniczny na opracowanie koncepcji nowego</w:t>
      </w:r>
      <w:r w:rsidR="003D5ADB" w:rsidRPr="005423F7">
        <w:rPr>
          <w:rFonts w:ascii="Arial" w:hAnsi="Arial" w:cs="Arial"/>
          <w:sz w:val="24"/>
          <w:szCs w:val="24"/>
        </w:rPr>
        <w:t xml:space="preserve"> </w:t>
      </w:r>
      <w:r w:rsidRPr="005423F7">
        <w:rPr>
          <w:rFonts w:ascii="Arial" w:hAnsi="Arial" w:cs="Arial"/>
          <w:sz w:val="24"/>
          <w:szCs w:val="24"/>
        </w:rPr>
        <w:t xml:space="preserve">kompleksu Podkarpackiego Centrum Zdrowia Dziecka. Rozstrzygnięcie konkursu nastąpiło </w:t>
      </w:r>
      <w:r w:rsidR="003F2105">
        <w:rPr>
          <w:rFonts w:ascii="Arial" w:hAnsi="Arial" w:cs="Arial"/>
          <w:sz w:val="24"/>
          <w:szCs w:val="24"/>
        </w:rPr>
        <w:br/>
      </w:r>
      <w:r w:rsidRPr="005423F7">
        <w:rPr>
          <w:rFonts w:ascii="Arial" w:hAnsi="Arial" w:cs="Arial"/>
          <w:sz w:val="24"/>
          <w:szCs w:val="24"/>
        </w:rPr>
        <w:t>w lutym 2022 r.</w:t>
      </w:r>
    </w:p>
    <w:p w14:paraId="562B6C3F" w14:textId="6FEE8189" w:rsidR="00BE1EEC" w:rsidRPr="005423F7" w:rsidRDefault="00BE1EEC" w:rsidP="005423F7">
      <w:pPr>
        <w:spacing w:after="0" w:line="276" w:lineRule="auto"/>
        <w:rPr>
          <w:rFonts w:ascii="Arial" w:hAnsi="Arial" w:cs="Arial"/>
          <w:sz w:val="24"/>
          <w:szCs w:val="24"/>
          <w:u w:val="single"/>
        </w:rPr>
      </w:pPr>
      <w:r w:rsidRPr="005423F7">
        <w:rPr>
          <w:rFonts w:ascii="Arial" w:hAnsi="Arial" w:cs="Arial"/>
          <w:sz w:val="24"/>
          <w:szCs w:val="24"/>
          <w:u w:val="single"/>
        </w:rPr>
        <w:t>W 2021 r</w:t>
      </w:r>
      <w:r w:rsidR="003D5ADB" w:rsidRPr="005423F7">
        <w:rPr>
          <w:rFonts w:ascii="Arial" w:hAnsi="Arial" w:cs="Arial"/>
          <w:sz w:val="24"/>
          <w:szCs w:val="24"/>
          <w:u w:val="single"/>
        </w:rPr>
        <w:t>.</w:t>
      </w:r>
      <w:r w:rsidRPr="005423F7">
        <w:rPr>
          <w:rFonts w:ascii="Arial" w:hAnsi="Arial" w:cs="Arial"/>
          <w:sz w:val="24"/>
          <w:szCs w:val="24"/>
          <w:u w:val="single"/>
        </w:rPr>
        <w:t xml:space="preserve"> w podmiotach leczniczych kontynuowano także reali</w:t>
      </w:r>
      <w:r w:rsidR="00536FF1">
        <w:rPr>
          <w:rFonts w:ascii="Arial" w:hAnsi="Arial" w:cs="Arial"/>
          <w:sz w:val="24"/>
          <w:szCs w:val="24"/>
          <w:u w:val="single"/>
        </w:rPr>
        <w:t>zację inwestycji finansowanych ze środków zewnętrznych.</w:t>
      </w:r>
    </w:p>
    <w:p w14:paraId="5AE49AD8" w14:textId="272F731A"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t xml:space="preserve">Najważniejsze inwestycje realizowano </w:t>
      </w:r>
      <w:r w:rsidR="00536FF1">
        <w:rPr>
          <w:rFonts w:ascii="Arial" w:hAnsi="Arial" w:cs="Arial"/>
          <w:sz w:val="24"/>
          <w:szCs w:val="24"/>
        </w:rPr>
        <w:t>w ramach projektów:</w:t>
      </w:r>
    </w:p>
    <w:p w14:paraId="0F152C7C" w14:textId="0356AB39" w:rsidR="00BE1EEC" w:rsidRPr="005423F7" w:rsidRDefault="00BE1EEC" w:rsidP="00AA2B29">
      <w:pPr>
        <w:pStyle w:val="Akapitzlist"/>
        <w:numPr>
          <w:ilvl w:val="0"/>
          <w:numId w:val="64"/>
        </w:numPr>
        <w:spacing w:after="0" w:line="276" w:lineRule="auto"/>
        <w:ind w:left="714" w:hanging="357"/>
        <w:rPr>
          <w:rFonts w:ascii="Arial" w:hAnsi="Arial" w:cs="Arial"/>
          <w:sz w:val="24"/>
          <w:szCs w:val="24"/>
          <w:u w:val="single"/>
        </w:rPr>
      </w:pPr>
      <w:r w:rsidRPr="005423F7">
        <w:rPr>
          <w:rFonts w:ascii="Arial" w:hAnsi="Arial" w:cs="Arial"/>
          <w:sz w:val="24"/>
          <w:szCs w:val="24"/>
        </w:rPr>
        <w:t>„Profilaktyka, diagnostyka i kompleksowe lecz</w:t>
      </w:r>
      <w:r w:rsidR="00536FF1">
        <w:rPr>
          <w:rFonts w:ascii="Arial" w:hAnsi="Arial" w:cs="Arial"/>
          <w:sz w:val="24"/>
          <w:szCs w:val="24"/>
        </w:rPr>
        <w:t xml:space="preserve">enie chorób układu oddechowego </w:t>
      </w:r>
      <w:r w:rsidRPr="005423F7">
        <w:rPr>
          <w:rFonts w:ascii="Arial" w:hAnsi="Arial" w:cs="Arial"/>
          <w:sz w:val="24"/>
          <w:szCs w:val="24"/>
        </w:rPr>
        <w:t>z chirurgicznym i chemicznym leczeniem nowotworów klatki piersiowej na oddziałach klinicznych oraz rehabilitacją”.</w:t>
      </w:r>
    </w:p>
    <w:p w14:paraId="3A58469F" w14:textId="53996CAF"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realizowany jest przez Kliniczny Szpital Wojewódzki Nr 1 im. F. Chopina </w:t>
      </w:r>
      <w:r w:rsidR="003F2105">
        <w:rPr>
          <w:rFonts w:ascii="Arial" w:hAnsi="Arial" w:cs="Arial"/>
          <w:sz w:val="24"/>
          <w:szCs w:val="24"/>
        </w:rPr>
        <w:br/>
      </w:r>
      <w:r w:rsidRPr="005423F7">
        <w:rPr>
          <w:rFonts w:ascii="Arial" w:hAnsi="Arial" w:cs="Arial"/>
          <w:sz w:val="24"/>
          <w:szCs w:val="24"/>
        </w:rPr>
        <w:t xml:space="preserve">w Rzeszowie w trybie pozakonkursowym ze środków Regionalnego Programu Operacyjnego Województwa Podkarpackiego 2014-2020 (RPO WP) w ramach Osi Priorytetowej VI. Spójność przestrzenna i społeczna, Działanie 6.2. Infrastruktura ochrony zdrowia i pomocy społecznej, Poddziałanie 6.2.1. </w:t>
      </w:r>
      <w:r w:rsidR="00536FF1">
        <w:rPr>
          <w:rFonts w:ascii="Arial" w:hAnsi="Arial" w:cs="Arial"/>
          <w:sz w:val="24"/>
          <w:szCs w:val="24"/>
        </w:rPr>
        <w:t>Infrastruktura ochrony zdrowia.</w:t>
      </w:r>
    </w:p>
    <w:p w14:paraId="679A16BA" w14:textId="77777777"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Głównym celem projektu jest zapewnienie kompleksowości i ciągłości realizowanych</w:t>
      </w:r>
      <w:r w:rsidR="001748F8" w:rsidRPr="005423F7">
        <w:rPr>
          <w:rFonts w:ascii="Arial" w:hAnsi="Arial" w:cs="Arial"/>
          <w:sz w:val="24"/>
          <w:szCs w:val="24"/>
        </w:rPr>
        <w:t xml:space="preserve"> </w:t>
      </w:r>
      <w:r w:rsidRPr="005423F7">
        <w:rPr>
          <w:rFonts w:ascii="Arial" w:hAnsi="Arial" w:cs="Arial"/>
          <w:sz w:val="24"/>
          <w:szCs w:val="24"/>
        </w:rPr>
        <w:t>świadczeń medycznych w zakresie chorób układu oddechowego poprzez stworzenie nowej infrastruktury pozwalającej na przeniesienie istniejących klinik Szpitala z zabytkowego budynku Pałacu Jędrzejewiczów. Wartość całej inwestycji to ponad 80 mln zł.</w:t>
      </w:r>
    </w:p>
    <w:p w14:paraId="1D66DD07" w14:textId="3FEB4E71"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W 2021 r. zrealizowane zostały roboty budowlane i instalacyjne, obejmujące </w:t>
      </w:r>
      <w:r w:rsidR="00536FF1">
        <w:rPr>
          <w:rFonts w:ascii="Arial" w:hAnsi="Arial" w:cs="Arial"/>
          <w:sz w:val="24"/>
          <w:szCs w:val="24"/>
        </w:rPr>
        <w:br/>
      </w:r>
      <w:r w:rsidRPr="005423F7">
        <w:rPr>
          <w:rFonts w:ascii="Arial" w:hAnsi="Arial" w:cs="Arial"/>
          <w:sz w:val="24"/>
          <w:szCs w:val="24"/>
        </w:rPr>
        <w:t>I etap inwe</w:t>
      </w:r>
      <w:r w:rsidR="00536FF1">
        <w:rPr>
          <w:rFonts w:ascii="Arial" w:hAnsi="Arial" w:cs="Arial"/>
          <w:sz w:val="24"/>
          <w:szCs w:val="24"/>
        </w:rPr>
        <w:t xml:space="preserve">stycji </w:t>
      </w:r>
      <w:r w:rsidRPr="005423F7">
        <w:rPr>
          <w:rFonts w:ascii="Arial" w:hAnsi="Arial" w:cs="Arial"/>
          <w:sz w:val="24"/>
          <w:szCs w:val="24"/>
        </w:rPr>
        <w:t xml:space="preserve">w nowopowstającym budynku połączonym z istniejącym budynkiem głównym - odbioru końcowego robót budowlanych i instalacyjnych pierwszego etapu dokonano </w:t>
      </w:r>
      <w:r w:rsidR="00536FF1">
        <w:rPr>
          <w:rFonts w:ascii="Arial" w:hAnsi="Arial" w:cs="Arial"/>
          <w:sz w:val="24"/>
          <w:szCs w:val="24"/>
        </w:rPr>
        <w:t xml:space="preserve">na koniec I kwartału 2021 r. Do </w:t>
      </w:r>
      <w:r w:rsidRPr="005423F7">
        <w:rPr>
          <w:rFonts w:ascii="Arial" w:hAnsi="Arial" w:cs="Arial"/>
          <w:sz w:val="24"/>
          <w:szCs w:val="24"/>
        </w:rPr>
        <w:t>nowych pomieszczeń w sierpniu 2021 r. przeniesione zostały magazyn</w:t>
      </w:r>
      <w:r w:rsidR="00536FF1">
        <w:rPr>
          <w:rFonts w:ascii="Arial" w:hAnsi="Arial" w:cs="Arial"/>
          <w:sz w:val="24"/>
          <w:szCs w:val="24"/>
        </w:rPr>
        <w:t xml:space="preserve">y szpitalne, od września </w:t>
      </w:r>
      <w:r w:rsidRPr="005423F7">
        <w:rPr>
          <w:rFonts w:ascii="Arial" w:hAnsi="Arial" w:cs="Arial"/>
          <w:sz w:val="24"/>
          <w:szCs w:val="24"/>
        </w:rPr>
        <w:t xml:space="preserve">2021 r. pracę rozpoczęła Centralna Sterylizacja, natomiast od stycznia 2022 r., w nowych pomieszczeniach zlokalizowanych na III piętrze budynku „D”, funkcjonuje Zakład Diagnostyki Laboratoryjnej. Obecnie trwają również prace związane z przeniesieniem </w:t>
      </w:r>
      <w:r w:rsidRPr="005423F7">
        <w:rPr>
          <w:rFonts w:ascii="Arial" w:hAnsi="Arial" w:cs="Arial"/>
          <w:sz w:val="24"/>
          <w:szCs w:val="24"/>
        </w:rPr>
        <w:lastRenderedPageBreak/>
        <w:t>oddziałów do nowych pomieszczeń. Planuje się w I kwartale 2022 r. zakończyć wszelkie prace związane z wyposażeniem pomieszczeń i uruchomieniem działalności oddziałów w nowych skrzydłach „B” i „D”. Trwają jeszcze prace związane z wyposażeniem budynku w sprzęt informatyczny i komputerowy. Wartość zadania w realizowanym od II kwartału 2017 r</w:t>
      </w:r>
      <w:r w:rsidR="00536FF1">
        <w:rPr>
          <w:rFonts w:ascii="Arial" w:hAnsi="Arial" w:cs="Arial"/>
          <w:sz w:val="24"/>
          <w:szCs w:val="24"/>
        </w:rPr>
        <w:t>. I etapie to prawie 46 mln zł.</w:t>
      </w:r>
    </w:p>
    <w:p w14:paraId="37A91E71" w14:textId="412D08DC" w:rsidR="00F97E52" w:rsidRPr="005423F7" w:rsidRDefault="00BE1EEC" w:rsidP="00536FF1">
      <w:pPr>
        <w:spacing w:after="120" w:line="276" w:lineRule="auto"/>
        <w:ind w:firstLine="709"/>
        <w:rPr>
          <w:rFonts w:ascii="Arial" w:hAnsi="Arial" w:cs="Arial"/>
          <w:sz w:val="24"/>
          <w:szCs w:val="24"/>
        </w:rPr>
      </w:pPr>
      <w:r w:rsidRPr="005423F7">
        <w:rPr>
          <w:rFonts w:ascii="Arial" w:hAnsi="Arial" w:cs="Arial"/>
          <w:sz w:val="24"/>
          <w:szCs w:val="24"/>
        </w:rPr>
        <w:t>W listopadzie 2021 r. Projekt został rozszerzony o dwa kolejne etapy – ich realizacja rozpocznie się w 2022 r. (etap II i III). Obejmą one dalszą przebudowę budynków wraz z wykonaniem niezbędnej infrastruktury technicznej, zagospodarowaniem terenu Podk</w:t>
      </w:r>
      <w:r w:rsidR="00536FF1">
        <w:rPr>
          <w:rFonts w:ascii="Arial" w:hAnsi="Arial" w:cs="Arial"/>
          <w:sz w:val="24"/>
          <w:szCs w:val="24"/>
        </w:rPr>
        <w:t xml:space="preserve">arpackiego Centrum Chorób Płuc </w:t>
      </w:r>
      <w:r w:rsidRPr="005423F7">
        <w:rPr>
          <w:rFonts w:ascii="Arial" w:hAnsi="Arial" w:cs="Arial"/>
          <w:sz w:val="24"/>
          <w:szCs w:val="24"/>
        </w:rPr>
        <w:t xml:space="preserve">w Rzeszowie (PCCHP) oraz przebudowę izby przyjęć, co umożliwi kwalifikację ang. </w:t>
      </w:r>
      <w:r w:rsidRPr="005423F7">
        <w:rPr>
          <w:rFonts w:ascii="Arial" w:hAnsi="Arial" w:cs="Arial"/>
          <w:i/>
          <w:sz w:val="24"/>
          <w:szCs w:val="24"/>
        </w:rPr>
        <w:t>„pretirage”</w:t>
      </w:r>
      <w:r w:rsidRPr="005423F7">
        <w:rPr>
          <w:rFonts w:ascii="Arial" w:hAnsi="Arial" w:cs="Arial"/>
          <w:sz w:val="24"/>
          <w:szCs w:val="24"/>
        </w:rPr>
        <w:t xml:space="preserve"> i </w:t>
      </w:r>
      <w:r w:rsidRPr="005423F7">
        <w:rPr>
          <w:rFonts w:ascii="Arial" w:hAnsi="Arial" w:cs="Arial"/>
          <w:i/>
          <w:sz w:val="24"/>
          <w:szCs w:val="24"/>
        </w:rPr>
        <w:t>„triage”</w:t>
      </w:r>
      <w:r w:rsidRPr="005423F7">
        <w:rPr>
          <w:rFonts w:ascii="Arial" w:hAnsi="Arial" w:cs="Arial"/>
          <w:sz w:val="24"/>
          <w:szCs w:val="24"/>
        </w:rPr>
        <w:t xml:space="preserve"> pacjentów oraz izolację pacjenta z chorobą zakaźną, w tym COVID-19. Utworzony zostanie także Oddział Rehabilitacji Pulmonologicznej, który jako pierwszy na </w:t>
      </w:r>
      <w:r w:rsidR="00536FF1">
        <w:rPr>
          <w:rFonts w:ascii="Arial" w:hAnsi="Arial" w:cs="Arial"/>
          <w:sz w:val="24"/>
          <w:szCs w:val="24"/>
        </w:rPr>
        <w:t xml:space="preserve">Podkarpaciu przyjmie pacjentów </w:t>
      </w:r>
      <w:r w:rsidRPr="005423F7">
        <w:rPr>
          <w:rFonts w:ascii="Arial" w:hAnsi="Arial" w:cs="Arial"/>
          <w:sz w:val="24"/>
          <w:szCs w:val="24"/>
        </w:rPr>
        <w:t xml:space="preserve">z chorobami układu oddechowego </w:t>
      </w:r>
      <w:r w:rsidR="00536FF1">
        <w:rPr>
          <w:rFonts w:ascii="Arial" w:hAnsi="Arial" w:cs="Arial"/>
          <w:sz w:val="24"/>
          <w:szCs w:val="24"/>
        </w:rPr>
        <w:br/>
      </w:r>
      <w:r w:rsidRPr="005423F7">
        <w:rPr>
          <w:rFonts w:ascii="Arial" w:hAnsi="Arial" w:cs="Arial"/>
          <w:sz w:val="24"/>
          <w:szCs w:val="24"/>
        </w:rPr>
        <w:t>i ozdrowieńców po COVID-</w:t>
      </w:r>
      <w:r w:rsidR="00536FF1">
        <w:rPr>
          <w:rFonts w:ascii="Arial" w:hAnsi="Arial" w:cs="Arial"/>
          <w:sz w:val="24"/>
          <w:szCs w:val="24"/>
        </w:rPr>
        <w:t xml:space="preserve">19 w celu ich hospitalizacji </w:t>
      </w:r>
      <w:r w:rsidRPr="005423F7">
        <w:rPr>
          <w:rFonts w:ascii="Arial" w:hAnsi="Arial" w:cs="Arial"/>
          <w:sz w:val="24"/>
          <w:szCs w:val="24"/>
        </w:rPr>
        <w:t xml:space="preserve">oraz zapewnienia ambulatoryjnej opieki. </w:t>
      </w:r>
      <w:r w:rsidR="00CE1B4A" w:rsidRPr="005423F7">
        <w:rPr>
          <w:rFonts w:ascii="Arial" w:hAnsi="Arial" w:cs="Arial"/>
          <w:sz w:val="24"/>
          <w:szCs w:val="24"/>
        </w:rPr>
        <w:t xml:space="preserve">Powstanie również </w:t>
      </w:r>
      <w:r w:rsidRPr="005423F7">
        <w:rPr>
          <w:rFonts w:ascii="Arial" w:hAnsi="Arial" w:cs="Arial"/>
          <w:sz w:val="24"/>
          <w:szCs w:val="24"/>
        </w:rPr>
        <w:t>kompleks Poradni Chirurgii Klatki Piersiowej z Pracownią bronchoskopii, pozwalającą na wykonanie bronchoskopii z ultrasonografią wewnątrzoskrzelową (EBUS-TBNA), co pozwoli na diagnostykę pacjentów po przebytej chorobie COVID-19, jak również innych chorób układu oddechowego. Łączna wartość II</w:t>
      </w:r>
      <w:r w:rsidR="00536FF1">
        <w:rPr>
          <w:rFonts w:ascii="Arial" w:hAnsi="Arial" w:cs="Arial"/>
          <w:sz w:val="24"/>
          <w:szCs w:val="24"/>
        </w:rPr>
        <w:t xml:space="preserve"> i III etapu to ok. 34 mln zł.</w:t>
      </w:r>
    </w:p>
    <w:p w14:paraId="6E019DA7" w14:textId="77777777" w:rsidR="00BE1EEC" w:rsidRPr="005423F7" w:rsidRDefault="00BE1EEC" w:rsidP="00AA2B29">
      <w:pPr>
        <w:pStyle w:val="Akapitzlist"/>
        <w:numPr>
          <w:ilvl w:val="0"/>
          <w:numId w:val="64"/>
        </w:numPr>
        <w:spacing w:after="0" w:line="276" w:lineRule="auto"/>
        <w:ind w:left="714" w:hanging="357"/>
        <w:rPr>
          <w:rFonts w:ascii="Arial" w:hAnsi="Arial" w:cs="Arial"/>
          <w:sz w:val="24"/>
          <w:szCs w:val="24"/>
        </w:rPr>
      </w:pPr>
      <w:r w:rsidRPr="005423F7">
        <w:rPr>
          <w:rFonts w:ascii="Arial" w:hAnsi="Arial" w:cs="Arial"/>
          <w:sz w:val="24"/>
          <w:szCs w:val="24"/>
        </w:rPr>
        <w:t>„Poprawa jakości i dostępności do świadczeń medycznych w Klinicznym Szpitalu Wojewódzkim Nr 2 im. św. Jadwigi Królowej w Rzeszowie”.</w:t>
      </w:r>
    </w:p>
    <w:p w14:paraId="4F0A103F" w14:textId="77777777" w:rsidR="003D5ADB"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Projekt realizowany jest w trybie pozakonkursowym ze środków Regionalnego Programu Operacyjnego Województwa Podkarpackiego 2014-2020 w ramach Osi Priorytetowej VI. Spójność przestrzenna i społeczna, Działanie 6.2. Infrastruktura ochrony zdrowia i pomocy społecznej, Poddziałanie 6.2.1. Infrastruktura ochrony zdrowia.</w:t>
      </w:r>
    </w:p>
    <w:p w14:paraId="501E0F09" w14:textId="3878DA84"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Celem projektu realizowanego od 2020 r. jest zwiększenie jakości i dostępności udzielanych świadczeń opieki zdrowotnej. W ramach projektu w 2021 r. zakończono roboty budowlane związane z przebudową wschodniego skrzydła bloku „A1” na potrzeby Kliniki Gastroentorologii oraz budynku „C”, gdzie znajduje się blok operacyjny z trzema salami. Wyposaż</w:t>
      </w:r>
      <w:r w:rsidR="00536FF1">
        <w:rPr>
          <w:rFonts w:ascii="Arial" w:hAnsi="Arial" w:cs="Arial"/>
          <w:sz w:val="24"/>
          <w:szCs w:val="24"/>
        </w:rPr>
        <w:t xml:space="preserve">ono Klinikę w potrzebny sprzęt </w:t>
      </w:r>
      <w:r w:rsidRPr="005423F7">
        <w:rPr>
          <w:rFonts w:ascii="Arial" w:hAnsi="Arial" w:cs="Arial"/>
          <w:sz w:val="24"/>
          <w:szCs w:val="24"/>
        </w:rPr>
        <w:t xml:space="preserve">oraz częściowo wyposażono blok operacyjny - do końca pierwszego kwartału 2022 r. zostaną zrealizowane dostawy pozostałej części wyposażenia. Kontynuowane są prace budowlane związane z dostosowaniem budynku szpitala do potrzeb osób z niepełnosprawnościami oraz przebudową Kliniki Noworodków </w:t>
      </w:r>
      <w:r w:rsidR="003F2105">
        <w:rPr>
          <w:rFonts w:ascii="Arial" w:hAnsi="Arial" w:cs="Arial"/>
          <w:sz w:val="24"/>
          <w:szCs w:val="24"/>
        </w:rPr>
        <w:br/>
      </w:r>
      <w:r w:rsidRPr="005423F7">
        <w:rPr>
          <w:rFonts w:ascii="Arial" w:hAnsi="Arial" w:cs="Arial"/>
          <w:sz w:val="24"/>
          <w:szCs w:val="24"/>
        </w:rPr>
        <w:t>z Pododdziałem Intensywnej Terapii Noworodka i Kliniki Ginekologii i Położnictwa na potrzeby Centrum Perinatologii. Powstanie tam m.in. pokój intensywnej opieki noworodka – OIOM, pokój opieki pośredniej i ciągłej noworodka – OIO. Trwa wyposażanie Kliniki Nowor</w:t>
      </w:r>
      <w:r w:rsidR="00536FF1">
        <w:rPr>
          <w:rFonts w:ascii="Arial" w:hAnsi="Arial" w:cs="Arial"/>
          <w:sz w:val="24"/>
          <w:szCs w:val="24"/>
        </w:rPr>
        <w:t xml:space="preserve">odków w </w:t>
      </w:r>
      <w:r w:rsidRPr="005423F7">
        <w:rPr>
          <w:rFonts w:ascii="Arial" w:hAnsi="Arial" w:cs="Arial"/>
          <w:sz w:val="24"/>
          <w:szCs w:val="24"/>
        </w:rPr>
        <w:t>sprzęt medyczny i niemedyczny.</w:t>
      </w:r>
    </w:p>
    <w:p w14:paraId="571053F8" w14:textId="0F63CC3A" w:rsidR="003D5ADB" w:rsidRPr="005423F7" w:rsidRDefault="00BE1EEC" w:rsidP="00536FF1">
      <w:pPr>
        <w:spacing w:after="120" w:line="276" w:lineRule="auto"/>
        <w:ind w:firstLine="709"/>
        <w:rPr>
          <w:rFonts w:ascii="Arial" w:hAnsi="Arial" w:cs="Arial"/>
          <w:sz w:val="24"/>
          <w:szCs w:val="24"/>
        </w:rPr>
      </w:pPr>
      <w:r w:rsidRPr="005423F7">
        <w:rPr>
          <w:rFonts w:ascii="Arial" w:hAnsi="Arial" w:cs="Arial"/>
          <w:sz w:val="24"/>
          <w:szCs w:val="24"/>
        </w:rPr>
        <w:t>Planowana wartość całego projektu wynosi ponad 29 m</w:t>
      </w:r>
      <w:r w:rsidR="00536FF1">
        <w:rPr>
          <w:rFonts w:ascii="Arial" w:hAnsi="Arial" w:cs="Arial"/>
          <w:sz w:val="24"/>
          <w:szCs w:val="24"/>
        </w:rPr>
        <w:t xml:space="preserve">ln zł. Prace postępują zgodnie </w:t>
      </w:r>
      <w:r w:rsidR="003F2105">
        <w:rPr>
          <w:rFonts w:ascii="Arial" w:hAnsi="Arial" w:cs="Arial"/>
          <w:sz w:val="24"/>
          <w:szCs w:val="24"/>
        </w:rPr>
        <w:br/>
      </w:r>
      <w:r w:rsidRPr="005423F7">
        <w:rPr>
          <w:rFonts w:ascii="Arial" w:hAnsi="Arial" w:cs="Arial"/>
          <w:sz w:val="24"/>
          <w:szCs w:val="24"/>
        </w:rPr>
        <w:t>z harmonogramem. Zakończenie realizacji zadania planowane</w:t>
      </w:r>
      <w:r w:rsidR="00536FF1">
        <w:rPr>
          <w:rFonts w:ascii="Arial" w:hAnsi="Arial" w:cs="Arial"/>
          <w:sz w:val="24"/>
          <w:szCs w:val="24"/>
        </w:rPr>
        <w:t xml:space="preserve"> jest w II kwartale 2022 roku.</w:t>
      </w:r>
    </w:p>
    <w:p w14:paraId="2872319A" w14:textId="323349FC" w:rsidR="00BE1EEC" w:rsidRPr="005423F7" w:rsidRDefault="00BE1EEC" w:rsidP="00AA2B29">
      <w:pPr>
        <w:pStyle w:val="Akapitzlist"/>
        <w:numPr>
          <w:ilvl w:val="0"/>
          <w:numId w:val="64"/>
        </w:numPr>
        <w:spacing w:after="0" w:line="276" w:lineRule="auto"/>
        <w:ind w:left="714" w:hanging="357"/>
        <w:rPr>
          <w:rFonts w:ascii="Arial" w:hAnsi="Arial" w:cs="Arial"/>
          <w:sz w:val="24"/>
          <w:szCs w:val="24"/>
        </w:rPr>
      </w:pPr>
      <w:r w:rsidRPr="005423F7">
        <w:rPr>
          <w:rFonts w:ascii="Arial" w:hAnsi="Arial" w:cs="Arial"/>
          <w:sz w:val="24"/>
          <w:szCs w:val="24"/>
        </w:rPr>
        <w:t>„Poprawa bezpieczeństwa epidemiologicznego na tere</w:t>
      </w:r>
      <w:r w:rsidR="00536FF1">
        <w:rPr>
          <w:rFonts w:ascii="Arial" w:hAnsi="Arial" w:cs="Arial"/>
          <w:sz w:val="24"/>
          <w:szCs w:val="24"/>
        </w:rPr>
        <w:t xml:space="preserve">nie województwa podkarpackiego </w:t>
      </w:r>
      <w:r w:rsidRPr="005423F7">
        <w:rPr>
          <w:rFonts w:ascii="Arial" w:hAnsi="Arial" w:cs="Arial"/>
          <w:sz w:val="24"/>
          <w:szCs w:val="24"/>
        </w:rPr>
        <w:t>w związku z pojawieniem się koronawirusa SARS-CoV-2”.</w:t>
      </w:r>
    </w:p>
    <w:p w14:paraId="3FE5B8FD" w14:textId="71728DDF"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realizowany jest w trybie nadzwyczajnym ze środków Regionalnego Programu Operacyjnego Województwa Podkarpackiego 2014-2020 w ramach Osi Priorytetowej VI. Spójność przestrzenna i społeczna, Działanie 6.2. Infrastruktura ochrony zdrowia i pomocy społecznej, Poddziałanie 6.2.1. </w:t>
      </w:r>
      <w:r w:rsidR="00536FF1">
        <w:rPr>
          <w:rFonts w:ascii="Arial" w:hAnsi="Arial" w:cs="Arial"/>
          <w:sz w:val="24"/>
          <w:szCs w:val="24"/>
        </w:rPr>
        <w:t>Infrastruktura ochrony zdrowia.</w:t>
      </w:r>
    </w:p>
    <w:p w14:paraId="6AF685CB" w14:textId="029E917C"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Liderem projektu jest Województwo Podkarpackie wraz z 18 Partnerami projektu, którymi są podmioty lecznicze znajdujące się w „Wykazie podmiotów udzielających świadczeń opieki </w:t>
      </w:r>
      <w:r w:rsidRPr="005423F7">
        <w:rPr>
          <w:rFonts w:ascii="Arial" w:hAnsi="Arial" w:cs="Arial"/>
          <w:sz w:val="24"/>
          <w:szCs w:val="24"/>
        </w:rPr>
        <w:lastRenderedPageBreak/>
        <w:t xml:space="preserve">zdrowotnej, w tym transportu sanitarnego, w związku z przeciwdziałaniem COVID-19”, o których mowa w Obwieszczeniu nr 3 Wojewody Podkarpackiego z dnia 23 marca 2020 r. z późn. zm. oraz Wojewódzka Stacja </w:t>
      </w:r>
      <w:proofErr w:type="spellStart"/>
      <w:r w:rsidRPr="005423F7">
        <w:rPr>
          <w:rFonts w:ascii="Arial" w:hAnsi="Arial" w:cs="Arial"/>
          <w:sz w:val="24"/>
          <w:szCs w:val="24"/>
        </w:rPr>
        <w:t>Sanitarno</w:t>
      </w:r>
      <w:proofErr w:type="spellEnd"/>
      <w:r w:rsidRPr="005423F7">
        <w:rPr>
          <w:rFonts w:ascii="Arial" w:hAnsi="Arial" w:cs="Arial"/>
          <w:sz w:val="24"/>
          <w:szCs w:val="24"/>
        </w:rPr>
        <w:t>–Epidemiologiczna w Rzeszowie i Regionalne Centrum Krwiodawstwa i Krwiolecznictwa w Rzeszowie.</w:t>
      </w:r>
    </w:p>
    <w:p w14:paraId="201A64BD" w14:textId="67CC5216" w:rsidR="00BE1EEC" w:rsidRPr="00536FF1" w:rsidRDefault="00BE1EEC" w:rsidP="00536FF1">
      <w:pPr>
        <w:spacing w:after="0" w:line="276" w:lineRule="auto"/>
        <w:ind w:firstLine="708"/>
        <w:rPr>
          <w:rFonts w:ascii="Arial" w:hAnsi="Arial" w:cs="Arial"/>
          <w:iCs/>
          <w:sz w:val="24"/>
          <w:szCs w:val="24"/>
        </w:rPr>
      </w:pPr>
      <w:r w:rsidRPr="005423F7">
        <w:rPr>
          <w:rFonts w:ascii="Arial" w:hAnsi="Arial" w:cs="Arial"/>
          <w:sz w:val="24"/>
          <w:szCs w:val="24"/>
        </w:rPr>
        <w:t>Głównym celem projektu realizowanego od 2020 r. jest przeciwdziałanie rozprzestrzenianiu się choroby COVID-19 w województwie podkarpackim oraz ograniczenie wystąpienia negatywnych skutków pandemii poprzez: zakup sprzętu i aparatury medycznej do diagnostyki i terapii pacjentów</w:t>
      </w:r>
      <w:r w:rsidRPr="005423F7">
        <w:rPr>
          <w:rFonts w:ascii="Arial" w:hAnsi="Arial" w:cs="Arial"/>
          <w:iCs/>
          <w:sz w:val="24"/>
          <w:szCs w:val="24"/>
        </w:rPr>
        <w:t xml:space="preserve">, środków ochrony indywidualnej, środków i urządzeń do dezynfekcji, środków transportu oraz roboty budowlane. </w:t>
      </w:r>
      <w:r w:rsidRPr="005423F7">
        <w:rPr>
          <w:rFonts w:ascii="Arial" w:hAnsi="Arial" w:cs="Arial"/>
          <w:sz w:val="24"/>
          <w:szCs w:val="24"/>
        </w:rPr>
        <w:t>W 2021 r. trwał proces rozliczania projektu oraz finalizowania dostaw sprzętu i aparatury medycznej. W grudniu 2021 r. został złożony kolejny wniosek o r</w:t>
      </w:r>
      <w:r w:rsidR="00536FF1">
        <w:rPr>
          <w:rFonts w:ascii="Arial" w:hAnsi="Arial" w:cs="Arial"/>
          <w:sz w:val="24"/>
          <w:szCs w:val="24"/>
        </w:rPr>
        <w:t xml:space="preserve">ozszerzenie zakresu rzeczowego </w:t>
      </w:r>
      <w:r w:rsidRPr="005423F7">
        <w:rPr>
          <w:rFonts w:ascii="Arial" w:hAnsi="Arial" w:cs="Arial"/>
          <w:sz w:val="24"/>
          <w:szCs w:val="24"/>
        </w:rPr>
        <w:t xml:space="preserve">i wykorzystanie oszczędności powstałych w toku realizacji projektu, przedłużenie </w:t>
      </w:r>
      <w:r w:rsidR="00536FF1">
        <w:rPr>
          <w:rFonts w:ascii="Arial" w:hAnsi="Arial" w:cs="Arial"/>
          <w:sz w:val="24"/>
          <w:szCs w:val="24"/>
        </w:rPr>
        <w:t xml:space="preserve">okresu realizacji projektu oraz </w:t>
      </w:r>
      <w:r w:rsidRPr="005423F7">
        <w:rPr>
          <w:rFonts w:ascii="Arial" w:hAnsi="Arial" w:cs="Arial"/>
          <w:sz w:val="24"/>
          <w:szCs w:val="24"/>
        </w:rPr>
        <w:t>wprowadzenie do projektu dwóch kolejnych Partnerów tj.: Klinicznego Szpitala Wojewódzkiego Nr 1 im. Fryderyka Chopina w Rzeszowie i Wo</w:t>
      </w:r>
      <w:r w:rsidR="00536FF1">
        <w:rPr>
          <w:rFonts w:ascii="Arial" w:hAnsi="Arial" w:cs="Arial"/>
          <w:sz w:val="24"/>
          <w:szCs w:val="24"/>
        </w:rPr>
        <w:t xml:space="preserve">jewódzkiego Szpitala im. Zofii </w:t>
      </w:r>
      <w:r w:rsidRPr="005423F7">
        <w:rPr>
          <w:rFonts w:ascii="Arial" w:hAnsi="Arial" w:cs="Arial"/>
          <w:sz w:val="24"/>
          <w:szCs w:val="24"/>
        </w:rPr>
        <w:t>z Zamoyskich Tarnowskiej w Tarnobrzegu. Wartość projektu wynosić będzie ponad 34 mln zł.</w:t>
      </w:r>
    </w:p>
    <w:p w14:paraId="0F15281D" w14:textId="2476032A" w:rsidR="00BE1EEC" w:rsidRPr="00536FF1" w:rsidRDefault="00BE1EEC" w:rsidP="00536FF1">
      <w:pPr>
        <w:spacing w:after="0" w:line="276" w:lineRule="auto"/>
        <w:ind w:firstLine="708"/>
        <w:rPr>
          <w:rFonts w:ascii="Arial" w:hAnsi="Arial" w:cs="Arial"/>
          <w:color w:val="00B050"/>
          <w:sz w:val="24"/>
          <w:szCs w:val="24"/>
        </w:rPr>
        <w:sectPr w:rsidR="00BE1EEC" w:rsidRPr="00536FF1" w:rsidSect="003F2105">
          <w:pgSz w:w="11906" w:h="16838"/>
          <w:pgMar w:top="1134" w:right="851" w:bottom="1134" w:left="851" w:header="708" w:footer="708" w:gutter="0"/>
          <w:cols w:space="708"/>
          <w:docGrid w:linePitch="360"/>
        </w:sectPr>
      </w:pPr>
      <w:r w:rsidRPr="005423F7">
        <w:rPr>
          <w:rFonts w:ascii="Arial" w:hAnsi="Arial" w:cs="Arial"/>
          <w:sz w:val="24"/>
          <w:szCs w:val="24"/>
        </w:rPr>
        <w:t>Poniżej przestawiono inwestycje realizowane w wojewó</w:t>
      </w:r>
      <w:r w:rsidR="00536FF1">
        <w:rPr>
          <w:rFonts w:ascii="Arial" w:hAnsi="Arial" w:cs="Arial"/>
          <w:sz w:val="24"/>
          <w:szCs w:val="24"/>
        </w:rPr>
        <w:t xml:space="preserve">dzkich podmiotach leczniczych </w:t>
      </w:r>
      <w:r w:rsidR="003F2105">
        <w:rPr>
          <w:rFonts w:ascii="Arial" w:hAnsi="Arial" w:cs="Arial"/>
          <w:sz w:val="24"/>
          <w:szCs w:val="24"/>
        </w:rPr>
        <w:br/>
      </w:r>
      <w:r w:rsidR="00536FF1">
        <w:rPr>
          <w:rFonts w:ascii="Arial" w:hAnsi="Arial" w:cs="Arial"/>
          <w:sz w:val="24"/>
          <w:szCs w:val="24"/>
        </w:rPr>
        <w:t xml:space="preserve">o </w:t>
      </w:r>
      <w:r w:rsidRPr="005423F7">
        <w:rPr>
          <w:rFonts w:ascii="Arial" w:hAnsi="Arial" w:cs="Arial"/>
          <w:sz w:val="24"/>
          <w:szCs w:val="24"/>
        </w:rPr>
        <w:t>całkowitej wartości zadania powyżej 0,5 mln zł. Są to inwestycje jednoroczne (realizowane w 2021 roku) oraz wieloletnie. Kwoty podane w tabeli odpowiadają całkowitej wartości inwestycji w całym okresie finansowania oraz w</w:t>
      </w:r>
      <w:r w:rsidR="00536FF1">
        <w:rPr>
          <w:rFonts w:ascii="Arial" w:hAnsi="Arial" w:cs="Arial"/>
          <w:sz w:val="24"/>
          <w:szCs w:val="24"/>
        </w:rPr>
        <w:t>ydatkom poniesionym w 2021 roku</w:t>
      </w:r>
    </w:p>
    <w:p w14:paraId="39B08C98" w14:textId="77777777" w:rsidR="00BE1EEC" w:rsidRPr="00536FF1" w:rsidRDefault="00BE1EEC" w:rsidP="00536FF1">
      <w:pPr>
        <w:spacing w:after="120" w:line="276" w:lineRule="auto"/>
        <w:rPr>
          <w:rFonts w:ascii="Arial" w:hAnsi="Arial" w:cs="Arial"/>
          <w:b/>
          <w:color w:val="000000" w:themeColor="text1"/>
          <w:sz w:val="24"/>
          <w:szCs w:val="24"/>
        </w:rPr>
      </w:pPr>
      <w:r w:rsidRPr="00536FF1">
        <w:rPr>
          <w:rFonts w:ascii="Arial" w:hAnsi="Arial" w:cs="Arial"/>
          <w:b/>
          <w:color w:val="000000" w:themeColor="text1"/>
          <w:sz w:val="24"/>
          <w:szCs w:val="24"/>
        </w:rPr>
        <w:lastRenderedPageBreak/>
        <w:t>Tabela. Inwestycje realizowane w wojewódzkich podmiotach leczniczych o całkowitej wartości zadania powyżej 0,5 mln zł</w:t>
      </w:r>
    </w:p>
    <w:tbl>
      <w:tblPr>
        <w:tblStyle w:val="Tabela-Siatka3"/>
        <w:tblW w:w="5000" w:type="pct"/>
        <w:tblLook w:val="04A0" w:firstRow="1" w:lastRow="0" w:firstColumn="1" w:lastColumn="0" w:noHBand="0" w:noVBand="1"/>
        <w:tblCaption w:val="Tabela. Inwestycje realizowane w wojewódzkich podmiotach leczniczych o całkowitej wartości zadania powyżej 0,5 mln zł"/>
        <w:tblDescription w:val="Tabela zawiera Lp. Podmiot realizujący, Nazwa zadania, Okres realizacji, Całkowita wartość zadania [zł], Wydatki w roku 2021 [zł] w tym: Środki europejskie [zł], Budżet samorządu [zł], Inne (własne podmiotu leczniczego, budżet państwa) [zł]&#10;"/>
      </w:tblPr>
      <w:tblGrid>
        <w:gridCol w:w="576"/>
        <w:gridCol w:w="1944"/>
        <w:gridCol w:w="2443"/>
        <w:gridCol w:w="1261"/>
        <w:gridCol w:w="1975"/>
        <w:gridCol w:w="1831"/>
        <w:gridCol w:w="1831"/>
        <w:gridCol w:w="1831"/>
        <w:gridCol w:w="1696"/>
      </w:tblGrid>
      <w:tr w:rsidR="00BE1EEC" w:rsidRPr="005423F7" w14:paraId="075EEE5F" w14:textId="77777777" w:rsidTr="00536FF1">
        <w:trPr>
          <w:trHeight w:val="300"/>
          <w:tblHeader/>
        </w:trPr>
        <w:tc>
          <w:tcPr>
            <w:tcW w:w="178" w:type="pct"/>
            <w:vMerge w:val="restart"/>
            <w:hideMark/>
          </w:tcPr>
          <w:p w14:paraId="450E7591" w14:textId="77777777" w:rsidR="00BE1EEC" w:rsidRPr="005423F7" w:rsidRDefault="00BE1EEC"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t>Lp.</w:t>
            </w:r>
          </w:p>
        </w:tc>
        <w:tc>
          <w:tcPr>
            <w:tcW w:w="633" w:type="pct"/>
            <w:vMerge w:val="restart"/>
            <w:hideMark/>
          </w:tcPr>
          <w:p w14:paraId="56C1070D" w14:textId="77777777" w:rsidR="00BE1EEC" w:rsidRPr="005423F7" w:rsidRDefault="00BE1EEC"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t>Podmiot realizujący</w:t>
            </w:r>
          </w:p>
        </w:tc>
        <w:tc>
          <w:tcPr>
            <w:tcW w:w="795" w:type="pct"/>
            <w:vMerge w:val="restart"/>
            <w:hideMark/>
          </w:tcPr>
          <w:p w14:paraId="46387396" w14:textId="77777777" w:rsidR="00BE1EEC" w:rsidRPr="005423F7" w:rsidRDefault="00BE1EEC"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t>Nazwa zadania</w:t>
            </w:r>
          </w:p>
        </w:tc>
        <w:tc>
          <w:tcPr>
            <w:tcW w:w="411" w:type="pct"/>
            <w:vMerge w:val="restart"/>
            <w:hideMark/>
          </w:tcPr>
          <w:p w14:paraId="7EB7109D" w14:textId="77777777" w:rsidR="00BE1EEC" w:rsidRPr="005423F7" w:rsidRDefault="00BE1EEC"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t>Okres realizacji</w:t>
            </w:r>
          </w:p>
        </w:tc>
        <w:tc>
          <w:tcPr>
            <w:tcW w:w="643" w:type="pct"/>
            <w:vMerge w:val="restart"/>
            <w:hideMark/>
          </w:tcPr>
          <w:p w14:paraId="5005500B" w14:textId="77777777" w:rsidR="00BE1EEC" w:rsidRPr="005423F7" w:rsidRDefault="00BE1EEC"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t>Całkowita wartość zadania [zł]</w:t>
            </w:r>
          </w:p>
        </w:tc>
        <w:tc>
          <w:tcPr>
            <w:tcW w:w="596" w:type="pct"/>
            <w:vMerge w:val="restart"/>
            <w:hideMark/>
          </w:tcPr>
          <w:p w14:paraId="76DC9D52" w14:textId="77777777" w:rsidR="00BE1EEC" w:rsidRPr="005423F7" w:rsidRDefault="00BE1EEC"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t>Wydatki w roku 2021 [zł]</w:t>
            </w:r>
          </w:p>
        </w:tc>
        <w:tc>
          <w:tcPr>
            <w:tcW w:w="1744" w:type="pct"/>
            <w:gridSpan w:val="3"/>
            <w:noWrap/>
            <w:hideMark/>
          </w:tcPr>
          <w:p w14:paraId="088C3F24" w14:textId="77777777" w:rsidR="00BE1EEC" w:rsidRPr="005423F7" w:rsidRDefault="00BE1EEC"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t>w tym:</w:t>
            </w:r>
          </w:p>
        </w:tc>
      </w:tr>
      <w:tr w:rsidR="00BE1EEC" w:rsidRPr="005423F7" w14:paraId="28554880" w14:textId="77777777" w:rsidTr="00536FF1">
        <w:trPr>
          <w:trHeight w:val="555"/>
          <w:tblHeader/>
        </w:trPr>
        <w:tc>
          <w:tcPr>
            <w:tcW w:w="178" w:type="pct"/>
            <w:vMerge/>
            <w:hideMark/>
          </w:tcPr>
          <w:p w14:paraId="5FEB5F04" w14:textId="77777777" w:rsidR="00BE1EEC" w:rsidRPr="005423F7" w:rsidRDefault="00BE1EEC" w:rsidP="005423F7">
            <w:pPr>
              <w:spacing w:line="276" w:lineRule="auto"/>
              <w:rPr>
                <w:rFonts w:ascii="Arial" w:eastAsia="Times New Roman" w:hAnsi="Arial" w:cs="Arial"/>
                <w:b/>
                <w:color w:val="000000" w:themeColor="text1"/>
                <w:sz w:val="24"/>
                <w:szCs w:val="24"/>
                <w:lang w:eastAsia="pl-PL"/>
              </w:rPr>
            </w:pPr>
          </w:p>
        </w:tc>
        <w:tc>
          <w:tcPr>
            <w:tcW w:w="633" w:type="pct"/>
            <w:vMerge/>
            <w:hideMark/>
          </w:tcPr>
          <w:p w14:paraId="63A9189C" w14:textId="77777777" w:rsidR="00BE1EEC" w:rsidRPr="005423F7" w:rsidRDefault="00BE1EEC" w:rsidP="005423F7">
            <w:pPr>
              <w:spacing w:line="276" w:lineRule="auto"/>
              <w:rPr>
                <w:rFonts w:ascii="Arial" w:eastAsia="Times New Roman" w:hAnsi="Arial" w:cs="Arial"/>
                <w:b/>
                <w:color w:val="000000" w:themeColor="text1"/>
                <w:sz w:val="24"/>
                <w:szCs w:val="24"/>
                <w:lang w:eastAsia="pl-PL"/>
              </w:rPr>
            </w:pPr>
          </w:p>
        </w:tc>
        <w:tc>
          <w:tcPr>
            <w:tcW w:w="795" w:type="pct"/>
            <w:vMerge/>
            <w:hideMark/>
          </w:tcPr>
          <w:p w14:paraId="6921F1AF" w14:textId="77777777" w:rsidR="00BE1EEC" w:rsidRPr="005423F7" w:rsidRDefault="00BE1EEC" w:rsidP="005423F7">
            <w:pPr>
              <w:spacing w:line="276" w:lineRule="auto"/>
              <w:rPr>
                <w:rFonts w:ascii="Arial" w:eastAsia="Times New Roman" w:hAnsi="Arial" w:cs="Arial"/>
                <w:b/>
                <w:color w:val="000000" w:themeColor="text1"/>
                <w:sz w:val="24"/>
                <w:szCs w:val="24"/>
                <w:lang w:eastAsia="pl-PL"/>
              </w:rPr>
            </w:pPr>
          </w:p>
        </w:tc>
        <w:tc>
          <w:tcPr>
            <w:tcW w:w="411" w:type="pct"/>
            <w:vMerge/>
            <w:hideMark/>
          </w:tcPr>
          <w:p w14:paraId="5641BEAF" w14:textId="77777777" w:rsidR="00BE1EEC" w:rsidRPr="005423F7" w:rsidRDefault="00BE1EEC" w:rsidP="005423F7">
            <w:pPr>
              <w:spacing w:line="276" w:lineRule="auto"/>
              <w:rPr>
                <w:rFonts w:ascii="Arial" w:eastAsia="Times New Roman" w:hAnsi="Arial" w:cs="Arial"/>
                <w:b/>
                <w:color w:val="000000" w:themeColor="text1"/>
                <w:sz w:val="24"/>
                <w:szCs w:val="24"/>
                <w:lang w:eastAsia="pl-PL"/>
              </w:rPr>
            </w:pPr>
          </w:p>
        </w:tc>
        <w:tc>
          <w:tcPr>
            <w:tcW w:w="643" w:type="pct"/>
            <w:vMerge/>
            <w:hideMark/>
          </w:tcPr>
          <w:p w14:paraId="333D1FEF" w14:textId="77777777" w:rsidR="00BE1EEC" w:rsidRPr="005423F7" w:rsidRDefault="00BE1EEC" w:rsidP="005423F7">
            <w:pPr>
              <w:spacing w:line="276" w:lineRule="auto"/>
              <w:rPr>
                <w:rFonts w:ascii="Arial" w:eastAsia="Times New Roman" w:hAnsi="Arial" w:cs="Arial"/>
                <w:b/>
                <w:color w:val="000000" w:themeColor="text1"/>
                <w:sz w:val="24"/>
                <w:szCs w:val="24"/>
                <w:lang w:eastAsia="pl-PL"/>
              </w:rPr>
            </w:pPr>
          </w:p>
        </w:tc>
        <w:tc>
          <w:tcPr>
            <w:tcW w:w="596" w:type="pct"/>
            <w:vMerge/>
            <w:hideMark/>
          </w:tcPr>
          <w:p w14:paraId="4AFEDDEE" w14:textId="77777777" w:rsidR="00BE1EEC" w:rsidRPr="005423F7" w:rsidRDefault="00BE1EEC" w:rsidP="005423F7">
            <w:pPr>
              <w:spacing w:line="276" w:lineRule="auto"/>
              <w:rPr>
                <w:rFonts w:ascii="Arial" w:eastAsia="Times New Roman" w:hAnsi="Arial" w:cs="Arial"/>
                <w:b/>
                <w:color w:val="000000" w:themeColor="text1"/>
                <w:sz w:val="24"/>
                <w:szCs w:val="24"/>
                <w:lang w:eastAsia="pl-PL"/>
              </w:rPr>
            </w:pPr>
          </w:p>
        </w:tc>
        <w:tc>
          <w:tcPr>
            <w:tcW w:w="596" w:type="pct"/>
            <w:hideMark/>
          </w:tcPr>
          <w:p w14:paraId="1B86CC50" w14:textId="6F96B596" w:rsidR="00BE1EEC" w:rsidRPr="005423F7" w:rsidRDefault="00536FF1" w:rsidP="005423F7">
            <w:pPr>
              <w:spacing w:line="276" w:lineRule="auto"/>
              <w:rPr>
                <w:rFonts w:ascii="Arial" w:eastAsia="Times New Roman" w:hAnsi="Arial" w:cs="Arial"/>
                <w:b/>
                <w:color w:val="000000" w:themeColor="text1"/>
                <w:sz w:val="24"/>
                <w:szCs w:val="24"/>
                <w:lang w:eastAsia="pl-PL"/>
              </w:rPr>
            </w:pPr>
            <w:r>
              <w:rPr>
                <w:rFonts w:ascii="Arial" w:eastAsia="Times New Roman" w:hAnsi="Arial" w:cs="Arial"/>
                <w:b/>
                <w:color w:val="000000" w:themeColor="text1"/>
                <w:sz w:val="24"/>
                <w:szCs w:val="24"/>
                <w:lang w:eastAsia="pl-PL"/>
              </w:rPr>
              <w:t xml:space="preserve">Środki europejskie </w:t>
            </w:r>
            <w:r w:rsidR="00BE1EEC" w:rsidRPr="005423F7">
              <w:rPr>
                <w:rFonts w:ascii="Arial" w:eastAsia="Times New Roman" w:hAnsi="Arial" w:cs="Arial"/>
                <w:b/>
                <w:color w:val="000000" w:themeColor="text1"/>
                <w:sz w:val="24"/>
                <w:szCs w:val="24"/>
                <w:lang w:eastAsia="pl-PL"/>
              </w:rPr>
              <w:t>[zł]</w:t>
            </w:r>
          </w:p>
        </w:tc>
        <w:tc>
          <w:tcPr>
            <w:tcW w:w="596" w:type="pct"/>
            <w:hideMark/>
          </w:tcPr>
          <w:p w14:paraId="766310FF" w14:textId="236E218F" w:rsidR="00BE1EEC" w:rsidRPr="005423F7" w:rsidRDefault="00536FF1" w:rsidP="005423F7">
            <w:pPr>
              <w:spacing w:line="276" w:lineRule="auto"/>
              <w:rPr>
                <w:rFonts w:ascii="Arial" w:eastAsia="Times New Roman" w:hAnsi="Arial" w:cs="Arial"/>
                <w:b/>
                <w:color w:val="000000" w:themeColor="text1"/>
                <w:sz w:val="24"/>
                <w:szCs w:val="24"/>
                <w:lang w:eastAsia="pl-PL"/>
              </w:rPr>
            </w:pPr>
            <w:r>
              <w:rPr>
                <w:rFonts w:ascii="Arial" w:eastAsia="Times New Roman" w:hAnsi="Arial" w:cs="Arial"/>
                <w:b/>
                <w:color w:val="000000" w:themeColor="text1"/>
                <w:sz w:val="24"/>
                <w:szCs w:val="24"/>
                <w:lang w:eastAsia="pl-PL"/>
              </w:rPr>
              <w:t xml:space="preserve">Budżet samorządu </w:t>
            </w:r>
            <w:r w:rsidR="00BE1EEC" w:rsidRPr="005423F7">
              <w:rPr>
                <w:rFonts w:ascii="Arial" w:eastAsia="Times New Roman" w:hAnsi="Arial" w:cs="Arial"/>
                <w:b/>
                <w:color w:val="000000" w:themeColor="text1"/>
                <w:sz w:val="24"/>
                <w:szCs w:val="24"/>
                <w:lang w:eastAsia="pl-PL"/>
              </w:rPr>
              <w:t>[zł]</w:t>
            </w:r>
          </w:p>
        </w:tc>
        <w:tc>
          <w:tcPr>
            <w:tcW w:w="553" w:type="pct"/>
            <w:hideMark/>
          </w:tcPr>
          <w:p w14:paraId="1A1EBD6A" w14:textId="3C6BA082" w:rsidR="00BE1EEC" w:rsidRPr="005423F7" w:rsidRDefault="00BE1EEC" w:rsidP="005423F7">
            <w:pPr>
              <w:spacing w:line="276" w:lineRule="auto"/>
              <w:rPr>
                <w:rFonts w:ascii="Arial" w:eastAsia="Times New Roman" w:hAnsi="Arial" w:cs="Arial"/>
                <w:b/>
                <w:color w:val="000000" w:themeColor="text1"/>
                <w:sz w:val="24"/>
                <w:szCs w:val="24"/>
                <w:lang w:eastAsia="pl-PL"/>
              </w:rPr>
            </w:pPr>
            <w:r w:rsidRPr="005423F7">
              <w:rPr>
                <w:rFonts w:ascii="Arial" w:eastAsia="Times New Roman" w:hAnsi="Arial" w:cs="Arial"/>
                <w:b/>
                <w:color w:val="000000" w:themeColor="text1"/>
                <w:sz w:val="24"/>
                <w:szCs w:val="24"/>
                <w:lang w:eastAsia="pl-PL"/>
              </w:rPr>
              <w:t>Inne (własne podmio</w:t>
            </w:r>
            <w:r w:rsidR="00536FF1">
              <w:rPr>
                <w:rFonts w:ascii="Arial" w:eastAsia="Times New Roman" w:hAnsi="Arial" w:cs="Arial"/>
                <w:b/>
                <w:color w:val="000000" w:themeColor="text1"/>
                <w:sz w:val="24"/>
                <w:szCs w:val="24"/>
                <w:lang w:eastAsia="pl-PL"/>
              </w:rPr>
              <w:t xml:space="preserve">tu leczniczego, budżet państwa) </w:t>
            </w:r>
            <w:r w:rsidRPr="005423F7">
              <w:rPr>
                <w:rFonts w:ascii="Arial" w:eastAsia="Times New Roman" w:hAnsi="Arial" w:cs="Arial"/>
                <w:b/>
                <w:color w:val="000000" w:themeColor="text1"/>
                <w:sz w:val="24"/>
                <w:szCs w:val="24"/>
                <w:lang w:eastAsia="pl-PL"/>
              </w:rPr>
              <w:t>[zł]</w:t>
            </w:r>
          </w:p>
        </w:tc>
      </w:tr>
      <w:tr w:rsidR="00BE1EEC" w:rsidRPr="005423F7" w14:paraId="3CC2E5DE" w14:textId="77777777" w:rsidTr="00536FF1">
        <w:trPr>
          <w:trHeight w:val="765"/>
        </w:trPr>
        <w:tc>
          <w:tcPr>
            <w:tcW w:w="178" w:type="pct"/>
            <w:hideMark/>
          </w:tcPr>
          <w:p w14:paraId="6ACB2ACB"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w:t>
            </w:r>
            <w:r w:rsidR="0045062B" w:rsidRPr="005423F7">
              <w:rPr>
                <w:rFonts w:ascii="Arial" w:eastAsia="Times New Roman" w:hAnsi="Arial" w:cs="Arial"/>
                <w:color w:val="000000" w:themeColor="text1"/>
                <w:sz w:val="24"/>
                <w:szCs w:val="24"/>
                <w:lang w:eastAsia="pl-PL"/>
              </w:rPr>
              <w:t>.</w:t>
            </w:r>
          </w:p>
        </w:tc>
        <w:tc>
          <w:tcPr>
            <w:tcW w:w="633" w:type="pct"/>
            <w:hideMark/>
          </w:tcPr>
          <w:p w14:paraId="0F3594DA"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Kliniczny Szpital Wojewódzki Nr 1 im. Fryderyka Chopina w Rzeszowie</w:t>
            </w:r>
          </w:p>
        </w:tc>
        <w:tc>
          <w:tcPr>
            <w:tcW w:w="795" w:type="pct"/>
            <w:hideMark/>
          </w:tcPr>
          <w:p w14:paraId="159C2047"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Wymiana akceleratora/ Doposażeni zakładów radioterapii</w:t>
            </w:r>
          </w:p>
        </w:tc>
        <w:tc>
          <w:tcPr>
            <w:tcW w:w="411" w:type="pct"/>
            <w:hideMark/>
          </w:tcPr>
          <w:p w14:paraId="218EF64C"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2021</w:t>
            </w:r>
          </w:p>
        </w:tc>
        <w:tc>
          <w:tcPr>
            <w:tcW w:w="643" w:type="pct"/>
            <w:noWrap/>
            <w:hideMark/>
          </w:tcPr>
          <w:p w14:paraId="048B856C"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3 513 588,81</w:t>
            </w:r>
          </w:p>
        </w:tc>
        <w:tc>
          <w:tcPr>
            <w:tcW w:w="596" w:type="pct"/>
            <w:noWrap/>
            <w:hideMark/>
          </w:tcPr>
          <w:p w14:paraId="778A4278"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3 476 688,81</w:t>
            </w:r>
          </w:p>
        </w:tc>
        <w:tc>
          <w:tcPr>
            <w:tcW w:w="596" w:type="pct"/>
            <w:noWrap/>
            <w:hideMark/>
          </w:tcPr>
          <w:p w14:paraId="0E24E551"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387E014F"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1 471 075,00</w:t>
            </w:r>
          </w:p>
        </w:tc>
        <w:tc>
          <w:tcPr>
            <w:tcW w:w="553" w:type="pct"/>
            <w:noWrap/>
            <w:hideMark/>
          </w:tcPr>
          <w:p w14:paraId="550505F8"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2 005 613,81</w:t>
            </w:r>
          </w:p>
        </w:tc>
      </w:tr>
      <w:tr w:rsidR="00BE1EEC" w:rsidRPr="005423F7" w14:paraId="1AEAF121" w14:textId="77777777" w:rsidTr="00536FF1">
        <w:trPr>
          <w:trHeight w:val="585"/>
        </w:trPr>
        <w:tc>
          <w:tcPr>
            <w:tcW w:w="178" w:type="pct"/>
            <w:hideMark/>
          </w:tcPr>
          <w:p w14:paraId="1BF94945"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w:t>
            </w:r>
            <w:r w:rsidR="0045062B" w:rsidRPr="005423F7">
              <w:rPr>
                <w:rFonts w:ascii="Arial" w:eastAsia="Times New Roman" w:hAnsi="Arial" w:cs="Arial"/>
                <w:color w:val="000000" w:themeColor="text1"/>
                <w:sz w:val="24"/>
                <w:szCs w:val="24"/>
                <w:lang w:eastAsia="pl-PL"/>
              </w:rPr>
              <w:t>.</w:t>
            </w:r>
          </w:p>
        </w:tc>
        <w:tc>
          <w:tcPr>
            <w:tcW w:w="633" w:type="pct"/>
            <w:hideMark/>
          </w:tcPr>
          <w:p w14:paraId="457CAAD1"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Kliniczny Szpital Wojewódzki Nr 1 im. Fryderyka Chopina w Rzeszowie</w:t>
            </w:r>
          </w:p>
        </w:tc>
        <w:tc>
          <w:tcPr>
            <w:tcW w:w="795" w:type="pct"/>
            <w:hideMark/>
          </w:tcPr>
          <w:p w14:paraId="5AB1EA18"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Zakup mikroskopu operacyjnego</w:t>
            </w:r>
          </w:p>
        </w:tc>
        <w:tc>
          <w:tcPr>
            <w:tcW w:w="411" w:type="pct"/>
            <w:hideMark/>
          </w:tcPr>
          <w:p w14:paraId="766E7035"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2021</w:t>
            </w:r>
          </w:p>
        </w:tc>
        <w:tc>
          <w:tcPr>
            <w:tcW w:w="643" w:type="pct"/>
            <w:noWrap/>
            <w:hideMark/>
          </w:tcPr>
          <w:p w14:paraId="05D3AB20"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550 000,00</w:t>
            </w:r>
          </w:p>
        </w:tc>
        <w:tc>
          <w:tcPr>
            <w:tcW w:w="596" w:type="pct"/>
            <w:noWrap/>
            <w:hideMark/>
          </w:tcPr>
          <w:p w14:paraId="2458A67F"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550 000,00</w:t>
            </w:r>
          </w:p>
        </w:tc>
        <w:tc>
          <w:tcPr>
            <w:tcW w:w="596" w:type="pct"/>
            <w:noWrap/>
            <w:hideMark/>
          </w:tcPr>
          <w:p w14:paraId="77F80EA1"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0256350C"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543 345,00</w:t>
            </w:r>
          </w:p>
        </w:tc>
        <w:tc>
          <w:tcPr>
            <w:tcW w:w="553" w:type="pct"/>
            <w:noWrap/>
            <w:hideMark/>
          </w:tcPr>
          <w:p w14:paraId="403DB8E5"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6 655,00</w:t>
            </w:r>
          </w:p>
        </w:tc>
      </w:tr>
      <w:tr w:rsidR="00BE1EEC" w:rsidRPr="005423F7" w14:paraId="226589D8" w14:textId="77777777" w:rsidTr="00536FF1">
        <w:trPr>
          <w:trHeight w:val="1045"/>
        </w:trPr>
        <w:tc>
          <w:tcPr>
            <w:tcW w:w="178" w:type="pct"/>
            <w:hideMark/>
          </w:tcPr>
          <w:p w14:paraId="4231317D"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3</w:t>
            </w:r>
            <w:r w:rsidR="0045062B" w:rsidRPr="005423F7">
              <w:rPr>
                <w:rFonts w:ascii="Arial" w:eastAsia="Times New Roman" w:hAnsi="Arial" w:cs="Arial"/>
                <w:color w:val="000000" w:themeColor="text1"/>
                <w:sz w:val="24"/>
                <w:szCs w:val="24"/>
                <w:lang w:eastAsia="pl-PL"/>
              </w:rPr>
              <w:t>.</w:t>
            </w:r>
          </w:p>
        </w:tc>
        <w:tc>
          <w:tcPr>
            <w:tcW w:w="633" w:type="pct"/>
            <w:hideMark/>
          </w:tcPr>
          <w:p w14:paraId="74447295"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Kliniczny Szpital Wojewódzki Nr 1 im. Fryderyka Chopina w Rzeszowie</w:t>
            </w:r>
          </w:p>
        </w:tc>
        <w:tc>
          <w:tcPr>
            <w:tcW w:w="795" w:type="pct"/>
            <w:hideMark/>
          </w:tcPr>
          <w:p w14:paraId="00ECA6BC"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Profilaktyka, diagnostyka i kompleksowe leczenie chorób układu oddechowego z chirurgicznym i chemicznym leczeniem nowotworów klatki piersiowej na oddziałach </w:t>
            </w:r>
            <w:r w:rsidRPr="005423F7">
              <w:rPr>
                <w:rFonts w:ascii="Arial" w:eastAsia="Times New Roman" w:hAnsi="Arial" w:cs="Arial"/>
                <w:color w:val="000000" w:themeColor="text1"/>
                <w:sz w:val="24"/>
                <w:szCs w:val="24"/>
                <w:lang w:eastAsia="pl-PL"/>
              </w:rPr>
              <w:lastRenderedPageBreak/>
              <w:t>klinicznych oraz rehabilitacją.</w:t>
            </w:r>
          </w:p>
        </w:tc>
        <w:tc>
          <w:tcPr>
            <w:tcW w:w="411" w:type="pct"/>
            <w:hideMark/>
          </w:tcPr>
          <w:p w14:paraId="11C51D4B"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lastRenderedPageBreak/>
              <w:t>2019-2023</w:t>
            </w:r>
          </w:p>
        </w:tc>
        <w:tc>
          <w:tcPr>
            <w:tcW w:w="643" w:type="pct"/>
            <w:noWrap/>
            <w:hideMark/>
          </w:tcPr>
          <w:p w14:paraId="5201730E"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80 401 955,00</w:t>
            </w:r>
          </w:p>
        </w:tc>
        <w:tc>
          <w:tcPr>
            <w:tcW w:w="596" w:type="pct"/>
            <w:noWrap/>
            <w:hideMark/>
          </w:tcPr>
          <w:p w14:paraId="1CA7B6E5"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11 808 216,56</w:t>
            </w:r>
          </w:p>
        </w:tc>
        <w:tc>
          <w:tcPr>
            <w:tcW w:w="596" w:type="pct"/>
            <w:noWrap/>
            <w:hideMark/>
          </w:tcPr>
          <w:p w14:paraId="6920200B"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9 977 969,94</w:t>
            </w:r>
          </w:p>
        </w:tc>
        <w:tc>
          <w:tcPr>
            <w:tcW w:w="596" w:type="pct"/>
            <w:noWrap/>
            <w:hideMark/>
          </w:tcPr>
          <w:p w14:paraId="107A3053"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525 524,67</w:t>
            </w:r>
          </w:p>
        </w:tc>
        <w:tc>
          <w:tcPr>
            <w:tcW w:w="553" w:type="pct"/>
            <w:noWrap/>
            <w:hideMark/>
          </w:tcPr>
          <w:p w14:paraId="3A9C89F7"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1 304 721,95</w:t>
            </w:r>
          </w:p>
        </w:tc>
      </w:tr>
      <w:tr w:rsidR="00BE1EEC" w:rsidRPr="005423F7" w14:paraId="1689159A" w14:textId="77777777" w:rsidTr="00536FF1">
        <w:trPr>
          <w:trHeight w:val="1020"/>
        </w:trPr>
        <w:tc>
          <w:tcPr>
            <w:tcW w:w="178" w:type="pct"/>
            <w:hideMark/>
          </w:tcPr>
          <w:p w14:paraId="2C65F764"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4</w:t>
            </w:r>
            <w:r w:rsidR="0045062B" w:rsidRPr="005423F7">
              <w:rPr>
                <w:rFonts w:ascii="Arial" w:eastAsia="Times New Roman" w:hAnsi="Arial" w:cs="Arial"/>
                <w:color w:val="000000" w:themeColor="text1"/>
                <w:sz w:val="24"/>
                <w:szCs w:val="24"/>
                <w:lang w:eastAsia="pl-PL"/>
              </w:rPr>
              <w:t>.</w:t>
            </w:r>
          </w:p>
        </w:tc>
        <w:tc>
          <w:tcPr>
            <w:tcW w:w="633" w:type="pct"/>
            <w:hideMark/>
          </w:tcPr>
          <w:p w14:paraId="5ED07B96"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Kliniczny Szpital Wojewódzki Nr 1 im. Fryderyka Chopina w Rzeszowie</w:t>
            </w:r>
          </w:p>
        </w:tc>
        <w:tc>
          <w:tcPr>
            <w:tcW w:w="795" w:type="pct"/>
            <w:hideMark/>
          </w:tcPr>
          <w:p w14:paraId="7F221589"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Przebudowa, nadbudowa i rozbudowa budynku Podkarpackiego Centrum Chorób Płuc w Rzeszowie - zakup wyposażenia Centralnej Sterylizacji</w:t>
            </w:r>
          </w:p>
        </w:tc>
        <w:tc>
          <w:tcPr>
            <w:tcW w:w="411" w:type="pct"/>
            <w:hideMark/>
          </w:tcPr>
          <w:p w14:paraId="59A12620"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2021</w:t>
            </w:r>
          </w:p>
        </w:tc>
        <w:tc>
          <w:tcPr>
            <w:tcW w:w="643" w:type="pct"/>
            <w:noWrap/>
            <w:hideMark/>
          </w:tcPr>
          <w:p w14:paraId="16406F1F"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929 694,00</w:t>
            </w:r>
          </w:p>
        </w:tc>
        <w:tc>
          <w:tcPr>
            <w:tcW w:w="596" w:type="pct"/>
            <w:noWrap/>
            <w:hideMark/>
          </w:tcPr>
          <w:p w14:paraId="40F3B567"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929 694,00</w:t>
            </w:r>
          </w:p>
        </w:tc>
        <w:tc>
          <w:tcPr>
            <w:tcW w:w="596" w:type="pct"/>
            <w:noWrap/>
            <w:hideMark/>
          </w:tcPr>
          <w:p w14:paraId="608312A6"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1F6F492B"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850 000,00</w:t>
            </w:r>
          </w:p>
        </w:tc>
        <w:tc>
          <w:tcPr>
            <w:tcW w:w="553" w:type="pct"/>
            <w:noWrap/>
            <w:hideMark/>
          </w:tcPr>
          <w:p w14:paraId="0B56A874"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79 694,00</w:t>
            </w:r>
          </w:p>
        </w:tc>
      </w:tr>
      <w:tr w:rsidR="00BE1EEC" w:rsidRPr="005423F7" w14:paraId="675736FB" w14:textId="77777777" w:rsidTr="00536FF1">
        <w:trPr>
          <w:trHeight w:val="721"/>
        </w:trPr>
        <w:tc>
          <w:tcPr>
            <w:tcW w:w="178" w:type="pct"/>
            <w:hideMark/>
          </w:tcPr>
          <w:p w14:paraId="240E75E9"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w:t>
            </w:r>
            <w:r w:rsidR="0045062B" w:rsidRPr="005423F7">
              <w:rPr>
                <w:rFonts w:ascii="Arial" w:eastAsia="Times New Roman" w:hAnsi="Arial" w:cs="Arial"/>
                <w:color w:val="000000" w:themeColor="text1"/>
                <w:sz w:val="24"/>
                <w:szCs w:val="24"/>
                <w:lang w:eastAsia="pl-PL"/>
              </w:rPr>
              <w:t>.</w:t>
            </w:r>
          </w:p>
        </w:tc>
        <w:tc>
          <w:tcPr>
            <w:tcW w:w="633" w:type="pct"/>
            <w:hideMark/>
          </w:tcPr>
          <w:p w14:paraId="59CE31A0"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Kliniczny Szpital Wojewódzki Nr 1 im. Fryderyka Chopina w Rzeszowie</w:t>
            </w:r>
          </w:p>
        </w:tc>
        <w:tc>
          <w:tcPr>
            <w:tcW w:w="795" w:type="pct"/>
            <w:hideMark/>
          </w:tcPr>
          <w:p w14:paraId="5652B9FD"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Dofinansowanie zakupu wyposażenia Kuchni Głównej</w:t>
            </w:r>
          </w:p>
        </w:tc>
        <w:tc>
          <w:tcPr>
            <w:tcW w:w="411" w:type="pct"/>
            <w:hideMark/>
          </w:tcPr>
          <w:p w14:paraId="3EB60A35"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2021</w:t>
            </w:r>
          </w:p>
        </w:tc>
        <w:tc>
          <w:tcPr>
            <w:tcW w:w="643" w:type="pct"/>
            <w:noWrap/>
            <w:hideMark/>
          </w:tcPr>
          <w:p w14:paraId="68B27149"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896 166,93</w:t>
            </w:r>
          </w:p>
        </w:tc>
        <w:tc>
          <w:tcPr>
            <w:tcW w:w="596" w:type="pct"/>
            <w:noWrap/>
            <w:hideMark/>
          </w:tcPr>
          <w:p w14:paraId="20B0FC27"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896 166,93</w:t>
            </w:r>
          </w:p>
        </w:tc>
        <w:tc>
          <w:tcPr>
            <w:tcW w:w="596" w:type="pct"/>
            <w:noWrap/>
            <w:hideMark/>
          </w:tcPr>
          <w:p w14:paraId="40C61698"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0A5DA86D"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887 115,65</w:t>
            </w:r>
          </w:p>
        </w:tc>
        <w:tc>
          <w:tcPr>
            <w:tcW w:w="553" w:type="pct"/>
            <w:noWrap/>
            <w:hideMark/>
          </w:tcPr>
          <w:p w14:paraId="461323F5"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9 051,28</w:t>
            </w:r>
          </w:p>
        </w:tc>
      </w:tr>
      <w:tr w:rsidR="00BE1EEC" w:rsidRPr="005423F7" w14:paraId="28BAC103" w14:textId="77777777" w:rsidTr="00536FF1">
        <w:trPr>
          <w:trHeight w:val="1035"/>
        </w:trPr>
        <w:tc>
          <w:tcPr>
            <w:tcW w:w="178" w:type="pct"/>
            <w:hideMark/>
          </w:tcPr>
          <w:p w14:paraId="17E5383E"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6</w:t>
            </w:r>
            <w:r w:rsidR="0045062B" w:rsidRPr="005423F7">
              <w:rPr>
                <w:rFonts w:ascii="Arial" w:eastAsia="Times New Roman" w:hAnsi="Arial" w:cs="Arial"/>
                <w:color w:val="000000" w:themeColor="text1"/>
                <w:sz w:val="24"/>
                <w:szCs w:val="24"/>
                <w:lang w:eastAsia="pl-PL"/>
              </w:rPr>
              <w:t>.</w:t>
            </w:r>
          </w:p>
        </w:tc>
        <w:tc>
          <w:tcPr>
            <w:tcW w:w="633" w:type="pct"/>
            <w:hideMark/>
          </w:tcPr>
          <w:p w14:paraId="4FAB5C11"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Kliniczny Szpital Wojewódzki Nr 1 im. Fryderyka Chopina w Rzeszowie</w:t>
            </w:r>
          </w:p>
        </w:tc>
        <w:tc>
          <w:tcPr>
            <w:tcW w:w="795" w:type="pct"/>
            <w:hideMark/>
          </w:tcPr>
          <w:p w14:paraId="7BF7E531"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Modernizacja i adaptacja pomieszczeń Kliniki Neurologii na potrzeby Kliniki Psychiatrii Ogólnej z utworzeniem Izby </w:t>
            </w:r>
            <w:r w:rsidRPr="005423F7">
              <w:rPr>
                <w:rFonts w:ascii="Arial" w:eastAsia="Times New Roman" w:hAnsi="Arial" w:cs="Arial"/>
                <w:color w:val="000000" w:themeColor="text1"/>
                <w:sz w:val="24"/>
                <w:szCs w:val="24"/>
                <w:lang w:eastAsia="pl-PL"/>
              </w:rPr>
              <w:lastRenderedPageBreak/>
              <w:t>Przyjęć dla pacjentów psychiatrycznych</w:t>
            </w:r>
          </w:p>
        </w:tc>
        <w:tc>
          <w:tcPr>
            <w:tcW w:w="411" w:type="pct"/>
            <w:hideMark/>
          </w:tcPr>
          <w:p w14:paraId="70209404"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lastRenderedPageBreak/>
              <w:t>2021</w:t>
            </w:r>
          </w:p>
        </w:tc>
        <w:tc>
          <w:tcPr>
            <w:tcW w:w="643" w:type="pct"/>
            <w:noWrap/>
            <w:hideMark/>
          </w:tcPr>
          <w:p w14:paraId="2CDB4A2D"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505 326,50</w:t>
            </w:r>
          </w:p>
        </w:tc>
        <w:tc>
          <w:tcPr>
            <w:tcW w:w="596" w:type="pct"/>
            <w:noWrap/>
            <w:hideMark/>
          </w:tcPr>
          <w:p w14:paraId="73B96966"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505 326,50</w:t>
            </w:r>
          </w:p>
        </w:tc>
        <w:tc>
          <w:tcPr>
            <w:tcW w:w="596" w:type="pct"/>
            <w:noWrap/>
            <w:hideMark/>
          </w:tcPr>
          <w:p w14:paraId="2B0D7214"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3DDE4534"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500 000,00</w:t>
            </w:r>
          </w:p>
        </w:tc>
        <w:tc>
          <w:tcPr>
            <w:tcW w:w="553" w:type="pct"/>
            <w:noWrap/>
            <w:hideMark/>
          </w:tcPr>
          <w:p w14:paraId="1311B0DD" w14:textId="77777777" w:rsidR="00BE1EEC" w:rsidRPr="005423F7" w:rsidRDefault="00BE1EEC"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5 326,50</w:t>
            </w:r>
          </w:p>
        </w:tc>
      </w:tr>
      <w:tr w:rsidR="008F1E08" w:rsidRPr="005423F7" w14:paraId="3FEF6E42" w14:textId="77777777" w:rsidTr="00536FF1">
        <w:trPr>
          <w:trHeight w:val="585"/>
        </w:trPr>
        <w:tc>
          <w:tcPr>
            <w:tcW w:w="178" w:type="pct"/>
            <w:hideMark/>
          </w:tcPr>
          <w:p w14:paraId="1F8B68CF"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7.</w:t>
            </w:r>
          </w:p>
        </w:tc>
        <w:tc>
          <w:tcPr>
            <w:tcW w:w="633" w:type="pct"/>
            <w:hideMark/>
          </w:tcPr>
          <w:p w14:paraId="42408313"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Kliniczny Szpital Wojewódzki Nr 2 im. Św. Jadwigi Królowej w Rzeszowie</w:t>
            </w:r>
          </w:p>
        </w:tc>
        <w:tc>
          <w:tcPr>
            <w:tcW w:w="795" w:type="pct"/>
            <w:hideMark/>
          </w:tcPr>
          <w:p w14:paraId="3FF13A6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Przebudowa Kliniki Neurologii Dzieci wraz z wyposażeniem medycznym i niemedycznym</w:t>
            </w:r>
          </w:p>
        </w:tc>
        <w:tc>
          <w:tcPr>
            <w:tcW w:w="411" w:type="pct"/>
            <w:hideMark/>
          </w:tcPr>
          <w:p w14:paraId="24598A36" w14:textId="77777777" w:rsidR="008F1E08" w:rsidRPr="005423F7" w:rsidRDefault="008F1E08"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2019-2021</w:t>
            </w:r>
          </w:p>
        </w:tc>
        <w:tc>
          <w:tcPr>
            <w:tcW w:w="643" w:type="pct"/>
            <w:noWrap/>
            <w:hideMark/>
          </w:tcPr>
          <w:p w14:paraId="1A17ED78" w14:textId="77777777" w:rsidR="008F1E08" w:rsidRPr="005423F7" w:rsidRDefault="008F1E08" w:rsidP="005423F7">
            <w:pPr>
              <w:spacing w:line="276" w:lineRule="auto"/>
              <w:rPr>
                <w:rFonts w:ascii="Arial" w:eastAsia="Times New Roman" w:hAnsi="Arial" w:cs="Arial"/>
                <w:sz w:val="24"/>
                <w:szCs w:val="24"/>
                <w:lang w:eastAsia="pl-PL"/>
              </w:rPr>
            </w:pPr>
            <w:r w:rsidRPr="005423F7">
              <w:rPr>
                <w:rFonts w:ascii="Arial" w:hAnsi="Arial" w:cs="Arial"/>
                <w:sz w:val="24"/>
                <w:szCs w:val="24"/>
              </w:rPr>
              <w:t xml:space="preserve">8 926 790,00 </w:t>
            </w:r>
          </w:p>
        </w:tc>
        <w:tc>
          <w:tcPr>
            <w:tcW w:w="596" w:type="pct"/>
            <w:noWrap/>
            <w:hideMark/>
          </w:tcPr>
          <w:p w14:paraId="22FDE2BF"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178 470,00</w:t>
            </w:r>
          </w:p>
        </w:tc>
        <w:tc>
          <w:tcPr>
            <w:tcW w:w="596" w:type="pct"/>
            <w:noWrap/>
            <w:hideMark/>
          </w:tcPr>
          <w:p w14:paraId="00F07E2D"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25252E1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178 470,00</w:t>
            </w:r>
          </w:p>
        </w:tc>
        <w:tc>
          <w:tcPr>
            <w:tcW w:w="553" w:type="pct"/>
            <w:noWrap/>
            <w:hideMark/>
          </w:tcPr>
          <w:p w14:paraId="1E65BC24"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r>
      <w:tr w:rsidR="008F1E08" w:rsidRPr="005423F7" w14:paraId="57823DD8" w14:textId="77777777" w:rsidTr="00536FF1">
        <w:trPr>
          <w:trHeight w:val="1170"/>
        </w:trPr>
        <w:tc>
          <w:tcPr>
            <w:tcW w:w="178" w:type="pct"/>
            <w:hideMark/>
          </w:tcPr>
          <w:p w14:paraId="5F65AC8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8.</w:t>
            </w:r>
          </w:p>
        </w:tc>
        <w:tc>
          <w:tcPr>
            <w:tcW w:w="633" w:type="pct"/>
            <w:hideMark/>
          </w:tcPr>
          <w:p w14:paraId="5A97E72B"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Kliniczny Szpital Wojewódzki Nr 2 im. Św. Jadwigi Królowej w Rzeszowie</w:t>
            </w:r>
          </w:p>
        </w:tc>
        <w:tc>
          <w:tcPr>
            <w:tcW w:w="795" w:type="pct"/>
            <w:hideMark/>
          </w:tcPr>
          <w:p w14:paraId="108C44B3"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Poprawa jakości i dostępności do świadczeń z zakresu rezonansu magnetycznego poprzez rozbudowę Klinicznego Szpitala Wojewódzkiego Nr 2 im. Św. Jadwigi Królowej w Rzeszowie</w:t>
            </w:r>
          </w:p>
        </w:tc>
        <w:tc>
          <w:tcPr>
            <w:tcW w:w="411" w:type="pct"/>
            <w:hideMark/>
          </w:tcPr>
          <w:p w14:paraId="703445F7"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2020-2021</w:t>
            </w:r>
          </w:p>
        </w:tc>
        <w:tc>
          <w:tcPr>
            <w:tcW w:w="643" w:type="pct"/>
            <w:noWrap/>
            <w:hideMark/>
          </w:tcPr>
          <w:p w14:paraId="206D04C0"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3 253 956,00</w:t>
            </w:r>
          </w:p>
        </w:tc>
        <w:tc>
          <w:tcPr>
            <w:tcW w:w="596" w:type="pct"/>
            <w:noWrap/>
            <w:hideMark/>
          </w:tcPr>
          <w:p w14:paraId="115C028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1 541 663,12</w:t>
            </w:r>
          </w:p>
        </w:tc>
        <w:tc>
          <w:tcPr>
            <w:tcW w:w="596" w:type="pct"/>
            <w:noWrap/>
            <w:hideMark/>
          </w:tcPr>
          <w:p w14:paraId="11D8F704"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4B891A5C"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1 497 750,00</w:t>
            </w:r>
          </w:p>
        </w:tc>
        <w:tc>
          <w:tcPr>
            <w:tcW w:w="553" w:type="pct"/>
            <w:noWrap/>
            <w:hideMark/>
          </w:tcPr>
          <w:p w14:paraId="65C52751"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43 913,12</w:t>
            </w:r>
          </w:p>
        </w:tc>
      </w:tr>
      <w:tr w:rsidR="008F1E08" w:rsidRPr="005423F7" w14:paraId="78A42B3B" w14:textId="77777777" w:rsidTr="00536FF1">
        <w:trPr>
          <w:trHeight w:val="840"/>
        </w:trPr>
        <w:tc>
          <w:tcPr>
            <w:tcW w:w="178" w:type="pct"/>
            <w:hideMark/>
          </w:tcPr>
          <w:p w14:paraId="3A8B6521"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9.</w:t>
            </w:r>
          </w:p>
        </w:tc>
        <w:tc>
          <w:tcPr>
            <w:tcW w:w="633" w:type="pct"/>
            <w:hideMark/>
          </w:tcPr>
          <w:p w14:paraId="10B37EC7"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Kliniczny Szpital Wojewódzki Nr 2 im. Św. </w:t>
            </w:r>
            <w:r w:rsidRPr="005423F7">
              <w:rPr>
                <w:rFonts w:ascii="Arial" w:eastAsia="Times New Roman" w:hAnsi="Arial" w:cs="Arial"/>
                <w:color w:val="000000" w:themeColor="text1"/>
                <w:sz w:val="24"/>
                <w:szCs w:val="24"/>
                <w:lang w:eastAsia="pl-PL"/>
              </w:rPr>
              <w:lastRenderedPageBreak/>
              <w:t>Jadwigi Królowej w Rzeszowie</w:t>
            </w:r>
          </w:p>
        </w:tc>
        <w:tc>
          <w:tcPr>
            <w:tcW w:w="795" w:type="pct"/>
            <w:hideMark/>
          </w:tcPr>
          <w:p w14:paraId="51135F53"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lastRenderedPageBreak/>
              <w:t xml:space="preserve">Poprawa, jakości i dostępności do świadczeń medycznych w </w:t>
            </w:r>
            <w:r w:rsidRPr="005423F7">
              <w:rPr>
                <w:rFonts w:ascii="Arial" w:eastAsia="Times New Roman" w:hAnsi="Arial" w:cs="Arial"/>
                <w:color w:val="000000" w:themeColor="text1"/>
                <w:sz w:val="24"/>
                <w:szCs w:val="24"/>
                <w:lang w:eastAsia="pl-PL"/>
              </w:rPr>
              <w:lastRenderedPageBreak/>
              <w:t>Klinicznym Szpitalu Wojewódzkim nr 2 im. Św. Jadwigi Królowej w Rzeszowie</w:t>
            </w:r>
          </w:p>
        </w:tc>
        <w:tc>
          <w:tcPr>
            <w:tcW w:w="411" w:type="pct"/>
            <w:hideMark/>
          </w:tcPr>
          <w:p w14:paraId="6F3CD47B"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lastRenderedPageBreak/>
              <w:t>2019-2022</w:t>
            </w:r>
          </w:p>
        </w:tc>
        <w:tc>
          <w:tcPr>
            <w:tcW w:w="643" w:type="pct"/>
            <w:noWrap/>
            <w:hideMark/>
          </w:tcPr>
          <w:p w14:paraId="0BB07104"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28 885 816,78</w:t>
            </w:r>
          </w:p>
        </w:tc>
        <w:tc>
          <w:tcPr>
            <w:tcW w:w="596" w:type="pct"/>
            <w:noWrap/>
            <w:hideMark/>
          </w:tcPr>
          <w:p w14:paraId="0AEC638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10 259 630,89</w:t>
            </w:r>
          </w:p>
        </w:tc>
        <w:tc>
          <w:tcPr>
            <w:tcW w:w="596" w:type="pct"/>
            <w:noWrap/>
            <w:hideMark/>
          </w:tcPr>
          <w:p w14:paraId="29B2C095"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6 224 480,87</w:t>
            </w:r>
          </w:p>
        </w:tc>
        <w:tc>
          <w:tcPr>
            <w:tcW w:w="596" w:type="pct"/>
            <w:noWrap/>
            <w:hideMark/>
          </w:tcPr>
          <w:p w14:paraId="4992D0BF"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1 014 499,86</w:t>
            </w:r>
          </w:p>
        </w:tc>
        <w:tc>
          <w:tcPr>
            <w:tcW w:w="553" w:type="pct"/>
            <w:noWrap/>
            <w:hideMark/>
          </w:tcPr>
          <w:p w14:paraId="205F0734"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3 020 650,16</w:t>
            </w:r>
          </w:p>
        </w:tc>
      </w:tr>
      <w:tr w:rsidR="008F1E08" w:rsidRPr="005423F7" w14:paraId="36024EC4" w14:textId="77777777" w:rsidTr="00536FF1">
        <w:trPr>
          <w:trHeight w:val="780"/>
        </w:trPr>
        <w:tc>
          <w:tcPr>
            <w:tcW w:w="178" w:type="pct"/>
            <w:hideMark/>
          </w:tcPr>
          <w:p w14:paraId="4D1B725D"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10.</w:t>
            </w:r>
          </w:p>
        </w:tc>
        <w:tc>
          <w:tcPr>
            <w:tcW w:w="633" w:type="pct"/>
            <w:hideMark/>
          </w:tcPr>
          <w:p w14:paraId="30FF4469"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Kliniczny Szpital Wojewódzki Nr 2 im. Św. Jadwigi Królowej w Rzeszowie</w:t>
            </w:r>
          </w:p>
        </w:tc>
        <w:tc>
          <w:tcPr>
            <w:tcW w:w="795" w:type="pct"/>
            <w:hideMark/>
          </w:tcPr>
          <w:p w14:paraId="4BF035D4"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Utworzenie Centrum Interwencyjnego Leczenia Udarów Mózgu w Klinicznym Szpitalu Nr 2 im. Św. Jadwigi Królowej w Rzeszowie</w:t>
            </w:r>
          </w:p>
        </w:tc>
        <w:tc>
          <w:tcPr>
            <w:tcW w:w="411" w:type="pct"/>
            <w:hideMark/>
          </w:tcPr>
          <w:p w14:paraId="594DDD0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2018-2022</w:t>
            </w:r>
          </w:p>
        </w:tc>
        <w:tc>
          <w:tcPr>
            <w:tcW w:w="643" w:type="pct"/>
            <w:noWrap/>
            <w:hideMark/>
          </w:tcPr>
          <w:p w14:paraId="1B246B2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14 680 828,00</w:t>
            </w:r>
          </w:p>
        </w:tc>
        <w:tc>
          <w:tcPr>
            <w:tcW w:w="596" w:type="pct"/>
            <w:noWrap/>
            <w:hideMark/>
          </w:tcPr>
          <w:p w14:paraId="5F2F46FA"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7 306 381,69</w:t>
            </w:r>
          </w:p>
        </w:tc>
        <w:tc>
          <w:tcPr>
            <w:tcW w:w="596" w:type="pct"/>
            <w:noWrap/>
            <w:hideMark/>
          </w:tcPr>
          <w:p w14:paraId="33C2CB2C"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52F93578"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7 250 174,68</w:t>
            </w:r>
          </w:p>
        </w:tc>
        <w:tc>
          <w:tcPr>
            <w:tcW w:w="553" w:type="pct"/>
            <w:noWrap/>
            <w:hideMark/>
          </w:tcPr>
          <w:p w14:paraId="3D85184E"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56 207,01</w:t>
            </w:r>
          </w:p>
        </w:tc>
      </w:tr>
      <w:tr w:rsidR="008F1E08" w:rsidRPr="005423F7" w14:paraId="26D03261" w14:textId="77777777" w:rsidTr="00536FF1">
        <w:trPr>
          <w:trHeight w:val="780"/>
        </w:trPr>
        <w:tc>
          <w:tcPr>
            <w:tcW w:w="178" w:type="pct"/>
            <w:hideMark/>
          </w:tcPr>
          <w:p w14:paraId="1194744C"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11.</w:t>
            </w:r>
          </w:p>
        </w:tc>
        <w:tc>
          <w:tcPr>
            <w:tcW w:w="633" w:type="pct"/>
            <w:hideMark/>
          </w:tcPr>
          <w:p w14:paraId="073E38D7"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Kliniczny Szpital Wojewódzki Nr 2 im. Św. Jadwigi Królowej w Rzeszowie</w:t>
            </w:r>
          </w:p>
        </w:tc>
        <w:tc>
          <w:tcPr>
            <w:tcW w:w="795" w:type="pct"/>
            <w:hideMark/>
          </w:tcPr>
          <w:p w14:paraId="7917508A"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Zakup karetki neonatologicznej na potrzeby Klinicznego Szpitala Wojewódzkiego Nr 2 im. Św. Jadwigi Królowej w Rzeszowie</w:t>
            </w:r>
          </w:p>
        </w:tc>
        <w:tc>
          <w:tcPr>
            <w:tcW w:w="411" w:type="pct"/>
            <w:hideMark/>
          </w:tcPr>
          <w:p w14:paraId="0E79C66E"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2021</w:t>
            </w:r>
          </w:p>
        </w:tc>
        <w:tc>
          <w:tcPr>
            <w:tcW w:w="643" w:type="pct"/>
            <w:noWrap/>
            <w:hideMark/>
          </w:tcPr>
          <w:p w14:paraId="70BE2D05"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1 056 240,00</w:t>
            </w:r>
          </w:p>
        </w:tc>
        <w:tc>
          <w:tcPr>
            <w:tcW w:w="596" w:type="pct"/>
            <w:noWrap/>
            <w:hideMark/>
          </w:tcPr>
          <w:p w14:paraId="4AD2087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1 056 240,00</w:t>
            </w:r>
          </w:p>
        </w:tc>
        <w:tc>
          <w:tcPr>
            <w:tcW w:w="596" w:type="pct"/>
            <w:noWrap/>
            <w:hideMark/>
          </w:tcPr>
          <w:p w14:paraId="769B6337"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423A38B4"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1 055 183,76</w:t>
            </w:r>
          </w:p>
        </w:tc>
        <w:tc>
          <w:tcPr>
            <w:tcW w:w="553" w:type="pct"/>
            <w:noWrap/>
            <w:hideMark/>
          </w:tcPr>
          <w:p w14:paraId="4E9E37D1"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1 056,24</w:t>
            </w:r>
          </w:p>
        </w:tc>
      </w:tr>
      <w:tr w:rsidR="008F1E08" w:rsidRPr="005423F7" w14:paraId="7E641DDC" w14:textId="77777777" w:rsidTr="00536FF1">
        <w:trPr>
          <w:trHeight w:val="585"/>
        </w:trPr>
        <w:tc>
          <w:tcPr>
            <w:tcW w:w="178" w:type="pct"/>
            <w:hideMark/>
          </w:tcPr>
          <w:p w14:paraId="1C298AD5"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12.</w:t>
            </w:r>
          </w:p>
        </w:tc>
        <w:tc>
          <w:tcPr>
            <w:tcW w:w="633" w:type="pct"/>
            <w:hideMark/>
          </w:tcPr>
          <w:p w14:paraId="00BFCDD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Wojewódzki Szpital im. Św. Ojca Pio w Przemyślu</w:t>
            </w:r>
          </w:p>
        </w:tc>
        <w:tc>
          <w:tcPr>
            <w:tcW w:w="795" w:type="pct"/>
            <w:hideMark/>
          </w:tcPr>
          <w:p w14:paraId="5947ACDB"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Reorganizacja Oddziału Chirurgii Ogólnej z Pododdziałem </w:t>
            </w:r>
            <w:r w:rsidRPr="005423F7">
              <w:rPr>
                <w:rFonts w:ascii="Arial" w:eastAsia="Times New Roman" w:hAnsi="Arial" w:cs="Arial"/>
                <w:color w:val="000000" w:themeColor="text1"/>
                <w:sz w:val="24"/>
                <w:szCs w:val="24"/>
                <w:lang w:eastAsia="pl-PL"/>
              </w:rPr>
              <w:lastRenderedPageBreak/>
              <w:t>Chirurgii Onkologicznej</w:t>
            </w:r>
          </w:p>
        </w:tc>
        <w:tc>
          <w:tcPr>
            <w:tcW w:w="411" w:type="pct"/>
            <w:hideMark/>
          </w:tcPr>
          <w:p w14:paraId="2DBF36E9"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lastRenderedPageBreak/>
              <w:t>2021</w:t>
            </w:r>
          </w:p>
        </w:tc>
        <w:tc>
          <w:tcPr>
            <w:tcW w:w="643" w:type="pct"/>
            <w:noWrap/>
            <w:hideMark/>
          </w:tcPr>
          <w:p w14:paraId="1BAA566C"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1 172 609,80</w:t>
            </w:r>
          </w:p>
        </w:tc>
        <w:tc>
          <w:tcPr>
            <w:tcW w:w="596" w:type="pct"/>
            <w:noWrap/>
            <w:hideMark/>
          </w:tcPr>
          <w:p w14:paraId="70C2358A"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1 172 609,80</w:t>
            </w:r>
          </w:p>
        </w:tc>
        <w:tc>
          <w:tcPr>
            <w:tcW w:w="596" w:type="pct"/>
            <w:noWrap/>
            <w:hideMark/>
          </w:tcPr>
          <w:p w14:paraId="658CD3D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66A79760"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1 132 980,00</w:t>
            </w:r>
          </w:p>
        </w:tc>
        <w:tc>
          <w:tcPr>
            <w:tcW w:w="553" w:type="pct"/>
            <w:noWrap/>
            <w:hideMark/>
          </w:tcPr>
          <w:p w14:paraId="4667278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39 629,80</w:t>
            </w:r>
          </w:p>
        </w:tc>
      </w:tr>
      <w:tr w:rsidR="008F1E08" w:rsidRPr="005423F7" w14:paraId="364FC3E2" w14:textId="77777777" w:rsidTr="00536FF1">
        <w:trPr>
          <w:trHeight w:val="615"/>
        </w:trPr>
        <w:tc>
          <w:tcPr>
            <w:tcW w:w="178" w:type="pct"/>
            <w:hideMark/>
          </w:tcPr>
          <w:p w14:paraId="61DA8D7C"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13.</w:t>
            </w:r>
          </w:p>
        </w:tc>
        <w:tc>
          <w:tcPr>
            <w:tcW w:w="633" w:type="pct"/>
            <w:hideMark/>
          </w:tcPr>
          <w:p w14:paraId="1872C4F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Wojewódzki Szpital im. Św. Ojca Pio w Przemyślu</w:t>
            </w:r>
          </w:p>
        </w:tc>
        <w:tc>
          <w:tcPr>
            <w:tcW w:w="795" w:type="pct"/>
            <w:hideMark/>
          </w:tcPr>
          <w:p w14:paraId="05FACEF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Reorganizacja Oddziału Urologicznego z Pododdziałem Urologii Onkologicznej</w:t>
            </w:r>
          </w:p>
        </w:tc>
        <w:tc>
          <w:tcPr>
            <w:tcW w:w="411" w:type="pct"/>
            <w:hideMark/>
          </w:tcPr>
          <w:p w14:paraId="01E272B0"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2021</w:t>
            </w:r>
          </w:p>
        </w:tc>
        <w:tc>
          <w:tcPr>
            <w:tcW w:w="643" w:type="pct"/>
            <w:noWrap/>
            <w:hideMark/>
          </w:tcPr>
          <w:p w14:paraId="675669B4"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494 582,25</w:t>
            </w:r>
          </w:p>
        </w:tc>
        <w:tc>
          <w:tcPr>
            <w:tcW w:w="596" w:type="pct"/>
            <w:noWrap/>
            <w:hideMark/>
          </w:tcPr>
          <w:p w14:paraId="79221F31"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494 582,25</w:t>
            </w:r>
          </w:p>
        </w:tc>
        <w:tc>
          <w:tcPr>
            <w:tcW w:w="596" w:type="pct"/>
            <w:noWrap/>
            <w:hideMark/>
          </w:tcPr>
          <w:p w14:paraId="2D1394DC"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634291B7"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443 340,00</w:t>
            </w:r>
          </w:p>
        </w:tc>
        <w:tc>
          <w:tcPr>
            <w:tcW w:w="553" w:type="pct"/>
            <w:noWrap/>
            <w:hideMark/>
          </w:tcPr>
          <w:p w14:paraId="0BDCF280"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51 242,25</w:t>
            </w:r>
          </w:p>
        </w:tc>
      </w:tr>
      <w:tr w:rsidR="008F1E08" w:rsidRPr="005423F7" w14:paraId="2AC2B5B7" w14:textId="77777777" w:rsidTr="00536FF1">
        <w:trPr>
          <w:trHeight w:val="405"/>
        </w:trPr>
        <w:tc>
          <w:tcPr>
            <w:tcW w:w="178" w:type="pct"/>
            <w:hideMark/>
          </w:tcPr>
          <w:p w14:paraId="2D1A957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14.</w:t>
            </w:r>
          </w:p>
        </w:tc>
        <w:tc>
          <w:tcPr>
            <w:tcW w:w="633" w:type="pct"/>
            <w:hideMark/>
          </w:tcPr>
          <w:p w14:paraId="6FE499F8"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Wojewódzki Szpital im. Św. Ojca Pio w Przemyślu</w:t>
            </w:r>
          </w:p>
        </w:tc>
        <w:tc>
          <w:tcPr>
            <w:tcW w:w="795" w:type="pct"/>
            <w:hideMark/>
          </w:tcPr>
          <w:p w14:paraId="2FF3B19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Reorganizacja Pracowni Endoskopii</w:t>
            </w:r>
          </w:p>
        </w:tc>
        <w:tc>
          <w:tcPr>
            <w:tcW w:w="411" w:type="pct"/>
            <w:hideMark/>
          </w:tcPr>
          <w:p w14:paraId="32F08FF3"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2021</w:t>
            </w:r>
          </w:p>
        </w:tc>
        <w:tc>
          <w:tcPr>
            <w:tcW w:w="643" w:type="pct"/>
            <w:noWrap/>
            <w:hideMark/>
          </w:tcPr>
          <w:p w14:paraId="51CF298E"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865 920,00</w:t>
            </w:r>
          </w:p>
        </w:tc>
        <w:tc>
          <w:tcPr>
            <w:tcW w:w="596" w:type="pct"/>
            <w:noWrap/>
            <w:hideMark/>
          </w:tcPr>
          <w:p w14:paraId="137A02FB"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865 920,00</w:t>
            </w:r>
          </w:p>
        </w:tc>
        <w:tc>
          <w:tcPr>
            <w:tcW w:w="596" w:type="pct"/>
            <w:noWrap/>
            <w:hideMark/>
          </w:tcPr>
          <w:p w14:paraId="4AD11B38"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530E0A7C"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738 900,00</w:t>
            </w:r>
          </w:p>
        </w:tc>
        <w:tc>
          <w:tcPr>
            <w:tcW w:w="553" w:type="pct"/>
            <w:noWrap/>
            <w:hideMark/>
          </w:tcPr>
          <w:p w14:paraId="5CB51A6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127 020,00</w:t>
            </w:r>
          </w:p>
        </w:tc>
      </w:tr>
      <w:tr w:rsidR="008F1E08" w:rsidRPr="005423F7" w14:paraId="469CE453" w14:textId="77777777" w:rsidTr="00536FF1">
        <w:trPr>
          <w:trHeight w:val="555"/>
        </w:trPr>
        <w:tc>
          <w:tcPr>
            <w:tcW w:w="178" w:type="pct"/>
            <w:hideMark/>
          </w:tcPr>
          <w:p w14:paraId="0AC1EE39"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15.</w:t>
            </w:r>
          </w:p>
        </w:tc>
        <w:tc>
          <w:tcPr>
            <w:tcW w:w="633" w:type="pct"/>
            <w:hideMark/>
          </w:tcPr>
          <w:p w14:paraId="4CDCB1C9"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Wojewódzki Szpital im. Św. Ojca Pio w Przemyślu</w:t>
            </w:r>
          </w:p>
        </w:tc>
        <w:tc>
          <w:tcPr>
            <w:tcW w:w="795" w:type="pct"/>
            <w:hideMark/>
          </w:tcPr>
          <w:p w14:paraId="499D44E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Reorganizacja Oddziału Rehabilitacji z Pododdziałem Rehabilitacji Neurologicznej</w:t>
            </w:r>
          </w:p>
        </w:tc>
        <w:tc>
          <w:tcPr>
            <w:tcW w:w="411" w:type="pct"/>
            <w:hideMark/>
          </w:tcPr>
          <w:p w14:paraId="31687C47"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2021</w:t>
            </w:r>
          </w:p>
        </w:tc>
        <w:tc>
          <w:tcPr>
            <w:tcW w:w="643" w:type="pct"/>
            <w:noWrap/>
            <w:hideMark/>
          </w:tcPr>
          <w:p w14:paraId="10747208"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1 217 577,00</w:t>
            </w:r>
          </w:p>
        </w:tc>
        <w:tc>
          <w:tcPr>
            <w:tcW w:w="596" w:type="pct"/>
            <w:noWrap/>
            <w:hideMark/>
          </w:tcPr>
          <w:p w14:paraId="5E47664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1 217 577,00</w:t>
            </w:r>
          </w:p>
        </w:tc>
        <w:tc>
          <w:tcPr>
            <w:tcW w:w="596" w:type="pct"/>
            <w:noWrap/>
            <w:hideMark/>
          </w:tcPr>
          <w:p w14:paraId="742AEB8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2D99CBE5"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1 182 240,00</w:t>
            </w:r>
          </w:p>
        </w:tc>
        <w:tc>
          <w:tcPr>
            <w:tcW w:w="553" w:type="pct"/>
            <w:noWrap/>
            <w:hideMark/>
          </w:tcPr>
          <w:p w14:paraId="002FD8CD"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35 337,00</w:t>
            </w:r>
          </w:p>
        </w:tc>
      </w:tr>
      <w:tr w:rsidR="008F1E08" w:rsidRPr="005423F7" w14:paraId="4E851A2E" w14:textId="77777777" w:rsidTr="00536FF1">
        <w:trPr>
          <w:trHeight w:val="450"/>
        </w:trPr>
        <w:tc>
          <w:tcPr>
            <w:tcW w:w="178" w:type="pct"/>
            <w:hideMark/>
          </w:tcPr>
          <w:p w14:paraId="0BF0124F"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16.</w:t>
            </w:r>
          </w:p>
        </w:tc>
        <w:tc>
          <w:tcPr>
            <w:tcW w:w="633" w:type="pct"/>
            <w:hideMark/>
          </w:tcPr>
          <w:p w14:paraId="13FB0D8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Wojewódzki Szpital im. Św. Ojca Pio w Przemyślu</w:t>
            </w:r>
          </w:p>
        </w:tc>
        <w:tc>
          <w:tcPr>
            <w:tcW w:w="795" w:type="pct"/>
            <w:hideMark/>
          </w:tcPr>
          <w:p w14:paraId="2141FF88"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Zakup aparatu RTG</w:t>
            </w:r>
          </w:p>
        </w:tc>
        <w:tc>
          <w:tcPr>
            <w:tcW w:w="411" w:type="pct"/>
            <w:hideMark/>
          </w:tcPr>
          <w:p w14:paraId="7BF4CCEF"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2021</w:t>
            </w:r>
          </w:p>
        </w:tc>
        <w:tc>
          <w:tcPr>
            <w:tcW w:w="643" w:type="pct"/>
            <w:noWrap/>
            <w:hideMark/>
          </w:tcPr>
          <w:p w14:paraId="7966E66E"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1 033 289,85</w:t>
            </w:r>
          </w:p>
        </w:tc>
        <w:tc>
          <w:tcPr>
            <w:tcW w:w="596" w:type="pct"/>
            <w:noWrap/>
            <w:hideMark/>
          </w:tcPr>
          <w:p w14:paraId="7BA302AB"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1 033 289,85</w:t>
            </w:r>
          </w:p>
        </w:tc>
        <w:tc>
          <w:tcPr>
            <w:tcW w:w="596" w:type="pct"/>
            <w:noWrap/>
            <w:hideMark/>
          </w:tcPr>
          <w:p w14:paraId="37AA4BF0"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1B300CBB"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600 000,00</w:t>
            </w:r>
          </w:p>
        </w:tc>
        <w:tc>
          <w:tcPr>
            <w:tcW w:w="553" w:type="pct"/>
            <w:noWrap/>
            <w:hideMark/>
          </w:tcPr>
          <w:p w14:paraId="1D6533E8"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433 289,85</w:t>
            </w:r>
          </w:p>
        </w:tc>
      </w:tr>
      <w:tr w:rsidR="008F1E08" w:rsidRPr="005423F7" w14:paraId="4B9B2EA8" w14:textId="77777777" w:rsidTr="00536FF1">
        <w:trPr>
          <w:trHeight w:val="570"/>
        </w:trPr>
        <w:tc>
          <w:tcPr>
            <w:tcW w:w="178" w:type="pct"/>
            <w:hideMark/>
          </w:tcPr>
          <w:p w14:paraId="634A3AD0"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17.</w:t>
            </w:r>
          </w:p>
        </w:tc>
        <w:tc>
          <w:tcPr>
            <w:tcW w:w="633" w:type="pct"/>
            <w:hideMark/>
          </w:tcPr>
          <w:p w14:paraId="31BF312E"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Wojewódzki Szpital Podkarpacki im. </w:t>
            </w:r>
            <w:r w:rsidRPr="005423F7">
              <w:rPr>
                <w:rFonts w:ascii="Arial" w:eastAsia="Times New Roman" w:hAnsi="Arial" w:cs="Arial"/>
                <w:color w:val="000000" w:themeColor="text1"/>
                <w:sz w:val="24"/>
                <w:szCs w:val="24"/>
                <w:lang w:eastAsia="pl-PL"/>
              </w:rPr>
              <w:lastRenderedPageBreak/>
              <w:t>Jana Pawła II w Krośnie</w:t>
            </w:r>
          </w:p>
        </w:tc>
        <w:tc>
          <w:tcPr>
            <w:tcW w:w="795" w:type="pct"/>
            <w:hideMark/>
          </w:tcPr>
          <w:p w14:paraId="0ECE6F9B"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lastRenderedPageBreak/>
              <w:t xml:space="preserve">Przebudowa terenu zewnętrznego wraz z wyjściami </w:t>
            </w:r>
            <w:r w:rsidRPr="005423F7">
              <w:rPr>
                <w:rFonts w:ascii="Arial" w:eastAsia="Times New Roman" w:hAnsi="Arial" w:cs="Arial"/>
                <w:color w:val="000000" w:themeColor="text1"/>
                <w:sz w:val="24"/>
                <w:szCs w:val="24"/>
                <w:lang w:eastAsia="pl-PL"/>
              </w:rPr>
              <w:lastRenderedPageBreak/>
              <w:t>ewakuacyjnymi z budynku Oddziału Opieki Paliatywnej przy ul. Grodzkiej.</w:t>
            </w:r>
          </w:p>
        </w:tc>
        <w:tc>
          <w:tcPr>
            <w:tcW w:w="411" w:type="pct"/>
            <w:hideMark/>
          </w:tcPr>
          <w:p w14:paraId="209C4223"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lastRenderedPageBreak/>
              <w:t>2021</w:t>
            </w:r>
          </w:p>
        </w:tc>
        <w:tc>
          <w:tcPr>
            <w:tcW w:w="643" w:type="pct"/>
            <w:noWrap/>
            <w:hideMark/>
          </w:tcPr>
          <w:p w14:paraId="25A1EE5E"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1 504 803,47</w:t>
            </w:r>
          </w:p>
        </w:tc>
        <w:tc>
          <w:tcPr>
            <w:tcW w:w="596" w:type="pct"/>
            <w:noWrap/>
            <w:hideMark/>
          </w:tcPr>
          <w:p w14:paraId="504241B9"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1 504 803,47</w:t>
            </w:r>
          </w:p>
        </w:tc>
        <w:tc>
          <w:tcPr>
            <w:tcW w:w="596" w:type="pct"/>
            <w:noWrap/>
            <w:hideMark/>
          </w:tcPr>
          <w:p w14:paraId="18E02B2E"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6AE5366F"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1 472 624,15</w:t>
            </w:r>
          </w:p>
        </w:tc>
        <w:tc>
          <w:tcPr>
            <w:tcW w:w="553" w:type="pct"/>
            <w:noWrap/>
            <w:hideMark/>
          </w:tcPr>
          <w:p w14:paraId="76663F6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32 179,32</w:t>
            </w:r>
          </w:p>
        </w:tc>
      </w:tr>
      <w:tr w:rsidR="008F1E08" w:rsidRPr="005423F7" w14:paraId="3062EA51" w14:textId="77777777" w:rsidTr="00536FF1">
        <w:trPr>
          <w:trHeight w:val="435"/>
        </w:trPr>
        <w:tc>
          <w:tcPr>
            <w:tcW w:w="178" w:type="pct"/>
            <w:hideMark/>
          </w:tcPr>
          <w:p w14:paraId="1B59AD9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18.</w:t>
            </w:r>
          </w:p>
        </w:tc>
        <w:tc>
          <w:tcPr>
            <w:tcW w:w="633" w:type="pct"/>
            <w:hideMark/>
          </w:tcPr>
          <w:p w14:paraId="5A652311"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Szpital Wojewódzki im. Zofii z Tarnowskich Zamoyskiej w Tarnobrzegu</w:t>
            </w:r>
          </w:p>
        </w:tc>
        <w:tc>
          <w:tcPr>
            <w:tcW w:w="795" w:type="pct"/>
            <w:hideMark/>
          </w:tcPr>
          <w:p w14:paraId="74FF1944"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Zakup tomografu komputerowego dla Pracowni Tomografii Komputerowej Wojewódzkiego Szpitala im. Zofii z Zamoyskich Tarnowskiej w Tarnobrzegu</w:t>
            </w:r>
          </w:p>
        </w:tc>
        <w:tc>
          <w:tcPr>
            <w:tcW w:w="411" w:type="pct"/>
            <w:hideMark/>
          </w:tcPr>
          <w:p w14:paraId="79793A97"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2021</w:t>
            </w:r>
          </w:p>
        </w:tc>
        <w:tc>
          <w:tcPr>
            <w:tcW w:w="643" w:type="pct"/>
            <w:noWrap/>
            <w:hideMark/>
          </w:tcPr>
          <w:p w14:paraId="3AC99A7B"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5 644 470,00</w:t>
            </w:r>
          </w:p>
        </w:tc>
        <w:tc>
          <w:tcPr>
            <w:tcW w:w="596" w:type="pct"/>
            <w:noWrap/>
            <w:hideMark/>
          </w:tcPr>
          <w:p w14:paraId="6338429D"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5 644 470,00</w:t>
            </w:r>
          </w:p>
        </w:tc>
        <w:tc>
          <w:tcPr>
            <w:tcW w:w="596" w:type="pct"/>
            <w:noWrap/>
            <w:hideMark/>
          </w:tcPr>
          <w:p w14:paraId="00606A63"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0DDE1A48"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5 623 843,13</w:t>
            </w:r>
          </w:p>
        </w:tc>
        <w:tc>
          <w:tcPr>
            <w:tcW w:w="553" w:type="pct"/>
            <w:noWrap/>
            <w:hideMark/>
          </w:tcPr>
          <w:p w14:paraId="1CA2E61F"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20 626,87</w:t>
            </w:r>
          </w:p>
        </w:tc>
      </w:tr>
      <w:tr w:rsidR="008F1E08" w:rsidRPr="005423F7" w14:paraId="30DCF9E3" w14:textId="77777777" w:rsidTr="00536FF1">
        <w:trPr>
          <w:trHeight w:val="630"/>
        </w:trPr>
        <w:tc>
          <w:tcPr>
            <w:tcW w:w="178" w:type="pct"/>
            <w:hideMark/>
          </w:tcPr>
          <w:p w14:paraId="5DC3F42D"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19.</w:t>
            </w:r>
          </w:p>
        </w:tc>
        <w:tc>
          <w:tcPr>
            <w:tcW w:w="633" w:type="pct"/>
            <w:hideMark/>
          </w:tcPr>
          <w:p w14:paraId="417B3884"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Specjalistyczny Psychiatryczny Zespół Opieki Zdrowotnej w Jarosławiu</w:t>
            </w:r>
          </w:p>
        </w:tc>
        <w:tc>
          <w:tcPr>
            <w:tcW w:w="795" w:type="pct"/>
            <w:hideMark/>
          </w:tcPr>
          <w:p w14:paraId="2F33F573"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Modernizacja i rozbudowa Budynku </w:t>
            </w:r>
            <w:r w:rsidRPr="005423F7">
              <w:rPr>
                <w:rFonts w:ascii="Arial" w:eastAsia="Times New Roman" w:hAnsi="Arial" w:cs="Arial"/>
                <w:color w:val="000000" w:themeColor="text1"/>
                <w:sz w:val="24"/>
                <w:szCs w:val="24"/>
                <w:lang w:eastAsia="pl-PL"/>
              </w:rPr>
              <w:br/>
              <w:t>Nr 1</w:t>
            </w:r>
          </w:p>
        </w:tc>
        <w:tc>
          <w:tcPr>
            <w:tcW w:w="411" w:type="pct"/>
            <w:hideMark/>
          </w:tcPr>
          <w:p w14:paraId="775BF9EA"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2019-2023</w:t>
            </w:r>
          </w:p>
        </w:tc>
        <w:tc>
          <w:tcPr>
            <w:tcW w:w="643" w:type="pct"/>
            <w:noWrap/>
            <w:hideMark/>
          </w:tcPr>
          <w:p w14:paraId="1E8F8E9B"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14 460 000,00</w:t>
            </w:r>
          </w:p>
        </w:tc>
        <w:tc>
          <w:tcPr>
            <w:tcW w:w="596" w:type="pct"/>
            <w:noWrap/>
            <w:hideMark/>
          </w:tcPr>
          <w:p w14:paraId="045E88E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1 840 163,23</w:t>
            </w:r>
          </w:p>
        </w:tc>
        <w:tc>
          <w:tcPr>
            <w:tcW w:w="596" w:type="pct"/>
            <w:noWrap/>
            <w:hideMark/>
          </w:tcPr>
          <w:p w14:paraId="39B5FEE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16008B4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1 823 601,76</w:t>
            </w:r>
          </w:p>
        </w:tc>
        <w:tc>
          <w:tcPr>
            <w:tcW w:w="553" w:type="pct"/>
            <w:noWrap/>
            <w:hideMark/>
          </w:tcPr>
          <w:p w14:paraId="2DEB2451"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16 561,47</w:t>
            </w:r>
          </w:p>
        </w:tc>
      </w:tr>
      <w:tr w:rsidR="008F1E08" w:rsidRPr="005423F7" w14:paraId="547E71CF" w14:textId="77777777" w:rsidTr="00536FF1">
        <w:trPr>
          <w:trHeight w:val="630"/>
        </w:trPr>
        <w:tc>
          <w:tcPr>
            <w:tcW w:w="178" w:type="pct"/>
            <w:hideMark/>
          </w:tcPr>
          <w:p w14:paraId="286B57BA"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w:t>
            </w:r>
          </w:p>
        </w:tc>
        <w:tc>
          <w:tcPr>
            <w:tcW w:w="633" w:type="pct"/>
            <w:hideMark/>
          </w:tcPr>
          <w:p w14:paraId="39114161"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Specjalistyczny Psychiatryczny Zespół Opieki Zdrowotnej w Jarosławiu</w:t>
            </w:r>
          </w:p>
        </w:tc>
        <w:tc>
          <w:tcPr>
            <w:tcW w:w="795" w:type="pct"/>
            <w:hideMark/>
          </w:tcPr>
          <w:p w14:paraId="6605F2AA"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Modernizacja energetyczna budynków SP ZOZ Jarosław</w:t>
            </w:r>
          </w:p>
        </w:tc>
        <w:tc>
          <w:tcPr>
            <w:tcW w:w="411" w:type="pct"/>
            <w:hideMark/>
          </w:tcPr>
          <w:p w14:paraId="0D3B4817"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2019-2021</w:t>
            </w:r>
          </w:p>
        </w:tc>
        <w:tc>
          <w:tcPr>
            <w:tcW w:w="643" w:type="pct"/>
            <w:noWrap/>
            <w:hideMark/>
          </w:tcPr>
          <w:p w14:paraId="3649562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10 698 783,71</w:t>
            </w:r>
          </w:p>
        </w:tc>
        <w:tc>
          <w:tcPr>
            <w:tcW w:w="596" w:type="pct"/>
            <w:noWrap/>
            <w:hideMark/>
          </w:tcPr>
          <w:p w14:paraId="367AC7B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1 341 309,37</w:t>
            </w:r>
          </w:p>
        </w:tc>
        <w:tc>
          <w:tcPr>
            <w:tcW w:w="596" w:type="pct"/>
            <w:noWrap/>
            <w:hideMark/>
          </w:tcPr>
          <w:p w14:paraId="1F4BD3FA"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1 076 458,28</w:t>
            </w:r>
          </w:p>
        </w:tc>
        <w:tc>
          <w:tcPr>
            <w:tcW w:w="596" w:type="pct"/>
            <w:noWrap/>
            <w:hideMark/>
          </w:tcPr>
          <w:p w14:paraId="3B0FEF45"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239 266,68</w:t>
            </w:r>
          </w:p>
        </w:tc>
        <w:tc>
          <w:tcPr>
            <w:tcW w:w="553" w:type="pct"/>
            <w:noWrap/>
            <w:hideMark/>
          </w:tcPr>
          <w:p w14:paraId="6D5AEE8C"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25 584,41</w:t>
            </w:r>
          </w:p>
        </w:tc>
      </w:tr>
      <w:tr w:rsidR="008F1E08" w:rsidRPr="005423F7" w14:paraId="13E14EFA" w14:textId="77777777" w:rsidTr="00536FF1">
        <w:trPr>
          <w:trHeight w:val="585"/>
        </w:trPr>
        <w:tc>
          <w:tcPr>
            <w:tcW w:w="178" w:type="pct"/>
            <w:hideMark/>
          </w:tcPr>
          <w:p w14:paraId="11E10345"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21.</w:t>
            </w:r>
          </w:p>
        </w:tc>
        <w:tc>
          <w:tcPr>
            <w:tcW w:w="633" w:type="pct"/>
            <w:hideMark/>
          </w:tcPr>
          <w:p w14:paraId="00472538"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Wojewódzki Podkarpacki </w:t>
            </w:r>
            <w:r w:rsidRPr="005423F7">
              <w:rPr>
                <w:rFonts w:ascii="Arial" w:eastAsia="Times New Roman" w:hAnsi="Arial" w:cs="Arial"/>
                <w:color w:val="000000" w:themeColor="text1"/>
                <w:sz w:val="24"/>
                <w:szCs w:val="24"/>
                <w:lang w:eastAsia="pl-PL"/>
              </w:rPr>
              <w:lastRenderedPageBreak/>
              <w:t>Szpital Psychiatryczny w Żurawicy</w:t>
            </w:r>
          </w:p>
        </w:tc>
        <w:tc>
          <w:tcPr>
            <w:tcW w:w="795" w:type="pct"/>
            <w:hideMark/>
          </w:tcPr>
          <w:p w14:paraId="446B7CD5"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lastRenderedPageBreak/>
              <w:t xml:space="preserve">Adaptacja pom II piętra budynku przy </w:t>
            </w:r>
            <w:r w:rsidRPr="005423F7">
              <w:rPr>
                <w:rFonts w:ascii="Arial" w:eastAsia="Times New Roman" w:hAnsi="Arial" w:cs="Arial"/>
                <w:color w:val="000000" w:themeColor="text1"/>
                <w:sz w:val="24"/>
                <w:szCs w:val="24"/>
                <w:lang w:eastAsia="pl-PL"/>
              </w:rPr>
              <w:lastRenderedPageBreak/>
              <w:t>ul. Focha w Przemyślu na Oddział Dzienny Terapii Uzależnienia od Alkoholu</w:t>
            </w:r>
          </w:p>
        </w:tc>
        <w:tc>
          <w:tcPr>
            <w:tcW w:w="411" w:type="pct"/>
            <w:hideMark/>
          </w:tcPr>
          <w:p w14:paraId="6AA0C6A7"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lastRenderedPageBreak/>
              <w:t>2021</w:t>
            </w:r>
          </w:p>
        </w:tc>
        <w:tc>
          <w:tcPr>
            <w:tcW w:w="643" w:type="pct"/>
            <w:noWrap/>
            <w:hideMark/>
          </w:tcPr>
          <w:p w14:paraId="34F1E3A3"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1 249 501,99</w:t>
            </w:r>
          </w:p>
        </w:tc>
        <w:tc>
          <w:tcPr>
            <w:tcW w:w="596" w:type="pct"/>
            <w:noWrap/>
            <w:hideMark/>
          </w:tcPr>
          <w:p w14:paraId="3EB6BE6E"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1 249 501,99</w:t>
            </w:r>
          </w:p>
        </w:tc>
        <w:tc>
          <w:tcPr>
            <w:tcW w:w="596" w:type="pct"/>
            <w:noWrap/>
            <w:hideMark/>
          </w:tcPr>
          <w:p w14:paraId="03B4501D"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37722D5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1 249 193,05</w:t>
            </w:r>
          </w:p>
        </w:tc>
        <w:tc>
          <w:tcPr>
            <w:tcW w:w="553" w:type="pct"/>
            <w:noWrap/>
            <w:hideMark/>
          </w:tcPr>
          <w:p w14:paraId="324172E3"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308,94</w:t>
            </w:r>
          </w:p>
        </w:tc>
      </w:tr>
      <w:tr w:rsidR="008F1E08" w:rsidRPr="005423F7" w14:paraId="2CD5EE60" w14:textId="77777777" w:rsidTr="00536FF1">
        <w:trPr>
          <w:trHeight w:val="795"/>
        </w:trPr>
        <w:tc>
          <w:tcPr>
            <w:tcW w:w="178" w:type="pct"/>
            <w:hideMark/>
          </w:tcPr>
          <w:p w14:paraId="459F7E7F"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22.</w:t>
            </w:r>
          </w:p>
        </w:tc>
        <w:tc>
          <w:tcPr>
            <w:tcW w:w="633" w:type="pct"/>
            <w:hideMark/>
          </w:tcPr>
          <w:p w14:paraId="12C4B863"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Wojewódzki Zespól Specjalistyczny w Rzeszowie</w:t>
            </w:r>
          </w:p>
        </w:tc>
        <w:tc>
          <w:tcPr>
            <w:tcW w:w="795" w:type="pct"/>
            <w:hideMark/>
          </w:tcPr>
          <w:p w14:paraId="1FE2772C"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Wykonanie Izolacji przeciwwilgociowej, ocieplenia fundamentów odwodnienia budynku przychodni przy </w:t>
            </w:r>
            <w:r w:rsidRPr="005423F7">
              <w:rPr>
                <w:rFonts w:ascii="Arial" w:eastAsia="Times New Roman" w:hAnsi="Arial" w:cs="Arial"/>
                <w:color w:val="000000" w:themeColor="text1"/>
                <w:sz w:val="24"/>
                <w:szCs w:val="24"/>
                <w:lang w:eastAsia="pl-PL"/>
              </w:rPr>
              <w:br/>
              <w:t>ul. Warzywnej 3</w:t>
            </w:r>
          </w:p>
        </w:tc>
        <w:tc>
          <w:tcPr>
            <w:tcW w:w="411" w:type="pct"/>
            <w:hideMark/>
          </w:tcPr>
          <w:p w14:paraId="4E029838"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2021</w:t>
            </w:r>
          </w:p>
        </w:tc>
        <w:tc>
          <w:tcPr>
            <w:tcW w:w="643" w:type="pct"/>
            <w:noWrap/>
            <w:hideMark/>
          </w:tcPr>
          <w:p w14:paraId="54966FE3"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751 908,40</w:t>
            </w:r>
          </w:p>
        </w:tc>
        <w:tc>
          <w:tcPr>
            <w:tcW w:w="596" w:type="pct"/>
            <w:noWrap/>
            <w:hideMark/>
          </w:tcPr>
          <w:p w14:paraId="2A4F459C"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751 908,40</w:t>
            </w:r>
          </w:p>
        </w:tc>
        <w:tc>
          <w:tcPr>
            <w:tcW w:w="596" w:type="pct"/>
            <w:noWrap/>
            <w:hideMark/>
          </w:tcPr>
          <w:p w14:paraId="3E2E4BF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1124F17D"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562 752,00</w:t>
            </w:r>
          </w:p>
        </w:tc>
        <w:tc>
          <w:tcPr>
            <w:tcW w:w="553" w:type="pct"/>
            <w:noWrap/>
            <w:hideMark/>
          </w:tcPr>
          <w:p w14:paraId="51510913"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189 156,40</w:t>
            </w:r>
          </w:p>
        </w:tc>
      </w:tr>
      <w:tr w:rsidR="008F1E08" w:rsidRPr="005423F7" w14:paraId="214CCC00" w14:textId="77777777" w:rsidTr="00536FF1">
        <w:trPr>
          <w:trHeight w:val="615"/>
        </w:trPr>
        <w:tc>
          <w:tcPr>
            <w:tcW w:w="178" w:type="pct"/>
            <w:hideMark/>
          </w:tcPr>
          <w:p w14:paraId="2626B5DD"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23.</w:t>
            </w:r>
          </w:p>
        </w:tc>
        <w:tc>
          <w:tcPr>
            <w:tcW w:w="633" w:type="pct"/>
            <w:hideMark/>
          </w:tcPr>
          <w:p w14:paraId="361BA2B9"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Wojewódzki Zespól Specjalistyczny w Rzeszowie</w:t>
            </w:r>
          </w:p>
        </w:tc>
        <w:tc>
          <w:tcPr>
            <w:tcW w:w="795" w:type="pct"/>
            <w:hideMark/>
          </w:tcPr>
          <w:p w14:paraId="5D3E58F7"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Wykonanie Izolacji przeciwwilgociowej, ocieplenia fundamentów odwodnienia budynku przychodni przy ul. Hetmańskiej 120</w:t>
            </w:r>
          </w:p>
        </w:tc>
        <w:tc>
          <w:tcPr>
            <w:tcW w:w="411" w:type="pct"/>
            <w:hideMark/>
          </w:tcPr>
          <w:p w14:paraId="3BE7D9B1"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2021</w:t>
            </w:r>
          </w:p>
        </w:tc>
        <w:tc>
          <w:tcPr>
            <w:tcW w:w="643" w:type="pct"/>
            <w:noWrap/>
            <w:hideMark/>
          </w:tcPr>
          <w:p w14:paraId="48972C99"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710 754,35</w:t>
            </w:r>
          </w:p>
        </w:tc>
        <w:tc>
          <w:tcPr>
            <w:tcW w:w="596" w:type="pct"/>
            <w:noWrap/>
            <w:hideMark/>
          </w:tcPr>
          <w:p w14:paraId="6A96C67E"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710 754,35</w:t>
            </w:r>
          </w:p>
        </w:tc>
        <w:tc>
          <w:tcPr>
            <w:tcW w:w="596" w:type="pct"/>
            <w:noWrap/>
            <w:hideMark/>
          </w:tcPr>
          <w:p w14:paraId="3549B29B"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6755AE30"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562 752,00</w:t>
            </w:r>
          </w:p>
        </w:tc>
        <w:tc>
          <w:tcPr>
            <w:tcW w:w="553" w:type="pct"/>
            <w:noWrap/>
            <w:hideMark/>
          </w:tcPr>
          <w:p w14:paraId="5D08450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148 002,35</w:t>
            </w:r>
          </w:p>
        </w:tc>
      </w:tr>
      <w:tr w:rsidR="008F1E08" w:rsidRPr="005423F7" w14:paraId="61B2D99F" w14:textId="77777777" w:rsidTr="00536FF1">
        <w:trPr>
          <w:trHeight w:val="780"/>
        </w:trPr>
        <w:tc>
          <w:tcPr>
            <w:tcW w:w="178" w:type="pct"/>
            <w:hideMark/>
          </w:tcPr>
          <w:p w14:paraId="1A3AE728"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24.</w:t>
            </w:r>
          </w:p>
        </w:tc>
        <w:tc>
          <w:tcPr>
            <w:tcW w:w="633" w:type="pct"/>
            <w:hideMark/>
          </w:tcPr>
          <w:p w14:paraId="60C2A420"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Wojewódzka Stacja Pogotowia </w:t>
            </w:r>
            <w:r w:rsidRPr="005423F7">
              <w:rPr>
                <w:rFonts w:ascii="Arial" w:eastAsia="Times New Roman" w:hAnsi="Arial" w:cs="Arial"/>
                <w:color w:val="000000" w:themeColor="text1"/>
                <w:sz w:val="24"/>
                <w:szCs w:val="24"/>
                <w:lang w:eastAsia="pl-PL"/>
              </w:rPr>
              <w:lastRenderedPageBreak/>
              <w:t>Ratunkowego w Przemyślu</w:t>
            </w:r>
          </w:p>
        </w:tc>
        <w:tc>
          <w:tcPr>
            <w:tcW w:w="795" w:type="pct"/>
            <w:hideMark/>
          </w:tcPr>
          <w:p w14:paraId="261F3B1D"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lastRenderedPageBreak/>
              <w:t xml:space="preserve">Wsparcie Wojewódzkiej Stacji Pogotowia Ratunkowego w </w:t>
            </w:r>
            <w:r w:rsidRPr="005423F7">
              <w:rPr>
                <w:rFonts w:ascii="Arial" w:eastAsia="Times New Roman" w:hAnsi="Arial" w:cs="Arial"/>
                <w:color w:val="000000" w:themeColor="text1"/>
                <w:sz w:val="24"/>
                <w:szCs w:val="24"/>
                <w:lang w:eastAsia="pl-PL"/>
              </w:rPr>
              <w:lastRenderedPageBreak/>
              <w:t>Przemyślu w walce z COVID-19- zakup wyposażenia ambulansów</w:t>
            </w:r>
          </w:p>
        </w:tc>
        <w:tc>
          <w:tcPr>
            <w:tcW w:w="411" w:type="pct"/>
            <w:hideMark/>
          </w:tcPr>
          <w:p w14:paraId="172B990F"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lastRenderedPageBreak/>
              <w:t>2021</w:t>
            </w:r>
          </w:p>
        </w:tc>
        <w:tc>
          <w:tcPr>
            <w:tcW w:w="643" w:type="pct"/>
            <w:noWrap/>
            <w:hideMark/>
          </w:tcPr>
          <w:p w14:paraId="7E9B9FE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2 198 030,40</w:t>
            </w:r>
          </w:p>
        </w:tc>
        <w:tc>
          <w:tcPr>
            <w:tcW w:w="596" w:type="pct"/>
            <w:noWrap/>
            <w:hideMark/>
          </w:tcPr>
          <w:p w14:paraId="33523763"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2 198 030,40</w:t>
            </w:r>
          </w:p>
        </w:tc>
        <w:tc>
          <w:tcPr>
            <w:tcW w:w="596" w:type="pct"/>
            <w:noWrap/>
            <w:hideMark/>
          </w:tcPr>
          <w:p w14:paraId="74239C1D"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1 767 545,32</w:t>
            </w:r>
          </w:p>
        </w:tc>
        <w:tc>
          <w:tcPr>
            <w:tcW w:w="596" w:type="pct"/>
            <w:noWrap/>
            <w:hideMark/>
          </w:tcPr>
          <w:p w14:paraId="15290BDC"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280 085,22</w:t>
            </w:r>
          </w:p>
        </w:tc>
        <w:tc>
          <w:tcPr>
            <w:tcW w:w="553" w:type="pct"/>
            <w:noWrap/>
            <w:hideMark/>
          </w:tcPr>
          <w:p w14:paraId="62B8AC3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150 399,86</w:t>
            </w:r>
          </w:p>
        </w:tc>
      </w:tr>
      <w:tr w:rsidR="008F1E08" w:rsidRPr="005423F7" w14:paraId="454EBE01" w14:textId="77777777" w:rsidTr="00536FF1">
        <w:trPr>
          <w:trHeight w:val="570"/>
        </w:trPr>
        <w:tc>
          <w:tcPr>
            <w:tcW w:w="178" w:type="pct"/>
            <w:hideMark/>
          </w:tcPr>
          <w:p w14:paraId="2553925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25.</w:t>
            </w:r>
          </w:p>
        </w:tc>
        <w:tc>
          <w:tcPr>
            <w:tcW w:w="633" w:type="pct"/>
            <w:hideMark/>
          </w:tcPr>
          <w:p w14:paraId="1221C47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Wojewódzka Stacja Pogotowia Ratunkowego w Rzeszowie</w:t>
            </w:r>
          </w:p>
        </w:tc>
        <w:tc>
          <w:tcPr>
            <w:tcW w:w="795" w:type="pct"/>
            <w:hideMark/>
          </w:tcPr>
          <w:p w14:paraId="347AA6D4"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Remont i modernizacja Izby Przyjęć Wojewódzkiej Stacji Pogotowia Ratunkowego w Rzeszowie</w:t>
            </w:r>
          </w:p>
        </w:tc>
        <w:tc>
          <w:tcPr>
            <w:tcW w:w="411" w:type="pct"/>
            <w:hideMark/>
          </w:tcPr>
          <w:p w14:paraId="605EE330"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2021</w:t>
            </w:r>
          </w:p>
        </w:tc>
        <w:tc>
          <w:tcPr>
            <w:tcW w:w="643" w:type="pct"/>
            <w:noWrap/>
            <w:hideMark/>
          </w:tcPr>
          <w:p w14:paraId="333E8FEA"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665 430,00</w:t>
            </w:r>
          </w:p>
        </w:tc>
        <w:tc>
          <w:tcPr>
            <w:tcW w:w="596" w:type="pct"/>
            <w:noWrap/>
            <w:hideMark/>
          </w:tcPr>
          <w:p w14:paraId="0223D7EE"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665 430,00</w:t>
            </w:r>
          </w:p>
        </w:tc>
        <w:tc>
          <w:tcPr>
            <w:tcW w:w="596" w:type="pct"/>
            <w:noWrap/>
            <w:hideMark/>
          </w:tcPr>
          <w:p w14:paraId="341F89B9"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38F343E5"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446 400,00</w:t>
            </w:r>
          </w:p>
        </w:tc>
        <w:tc>
          <w:tcPr>
            <w:tcW w:w="553" w:type="pct"/>
            <w:noWrap/>
            <w:hideMark/>
          </w:tcPr>
          <w:p w14:paraId="67806FD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219 030,00</w:t>
            </w:r>
          </w:p>
        </w:tc>
      </w:tr>
      <w:tr w:rsidR="008F1E08" w:rsidRPr="005423F7" w14:paraId="34E27356" w14:textId="77777777" w:rsidTr="00536FF1">
        <w:trPr>
          <w:trHeight w:val="780"/>
        </w:trPr>
        <w:tc>
          <w:tcPr>
            <w:tcW w:w="178" w:type="pct"/>
            <w:hideMark/>
          </w:tcPr>
          <w:p w14:paraId="78DC09B9"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26.</w:t>
            </w:r>
          </w:p>
        </w:tc>
        <w:tc>
          <w:tcPr>
            <w:tcW w:w="633" w:type="pct"/>
            <w:hideMark/>
          </w:tcPr>
          <w:p w14:paraId="2C6DE47C"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Wojewódzka Stacja Pogotowia Ratunkowego w Rzeszowie</w:t>
            </w:r>
          </w:p>
        </w:tc>
        <w:tc>
          <w:tcPr>
            <w:tcW w:w="795" w:type="pct"/>
            <w:hideMark/>
          </w:tcPr>
          <w:p w14:paraId="0EE340A4"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Zakup ambulansu sanitarnego z wyposażeniem dla potrzeb Wojewódzkiej Stacji Pogotowia Ratunkowego w Rzeszowie</w:t>
            </w:r>
          </w:p>
        </w:tc>
        <w:tc>
          <w:tcPr>
            <w:tcW w:w="411" w:type="pct"/>
            <w:hideMark/>
          </w:tcPr>
          <w:p w14:paraId="3F339404"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2021</w:t>
            </w:r>
          </w:p>
        </w:tc>
        <w:tc>
          <w:tcPr>
            <w:tcW w:w="643" w:type="pct"/>
            <w:noWrap/>
            <w:hideMark/>
          </w:tcPr>
          <w:p w14:paraId="38C23F63"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539 179,50</w:t>
            </w:r>
          </w:p>
        </w:tc>
        <w:tc>
          <w:tcPr>
            <w:tcW w:w="596" w:type="pct"/>
            <w:noWrap/>
            <w:hideMark/>
          </w:tcPr>
          <w:p w14:paraId="0F067BF4"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539 179,50</w:t>
            </w:r>
          </w:p>
        </w:tc>
        <w:tc>
          <w:tcPr>
            <w:tcW w:w="596" w:type="pct"/>
            <w:noWrap/>
            <w:hideMark/>
          </w:tcPr>
          <w:p w14:paraId="06CE01F5"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282DBDF7"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538 999,00</w:t>
            </w:r>
          </w:p>
        </w:tc>
        <w:tc>
          <w:tcPr>
            <w:tcW w:w="553" w:type="pct"/>
            <w:noWrap/>
            <w:hideMark/>
          </w:tcPr>
          <w:p w14:paraId="7DDD7BC7"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180,50</w:t>
            </w:r>
          </w:p>
        </w:tc>
      </w:tr>
      <w:tr w:rsidR="008F1E08" w:rsidRPr="005423F7" w14:paraId="3898B760" w14:textId="77777777" w:rsidTr="00536FF1">
        <w:trPr>
          <w:trHeight w:val="1755"/>
        </w:trPr>
        <w:tc>
          <w:tcPr>
            <w:tcW w:w="178" w:type="pct"/>
            <w:hideMark/>
          </w:tcPr>
          <w:p w14:paraId="6E6F6F66"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27.</w:t>
            </w:r>
          </w:p>
        </w:tc>
        <w:tc>
          <w:tcPr>
            <w:tcW w:w="633" w:type="pct"/>
            <w:hideMark/>
          </w:tcPr>
          <w:p w14:paraId="44118EFF"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Wojewódzka Stacja Pogotowia Ratunkowego w Rzeszowie</w:t>
            </w:r>
          </w:p>
        </w:tc>
        <w:tc>
          <w:tcPr>
            <w:tcW w:w="795" w:type="pct"/>
            <w:hideMark/>
          </w:tcPr>
          <w:p w14:paraId="70A798B0"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Dofinansowanie zakupu ambulansu sanitarnego wraz z wyposażeniem na potrzeby działalności </w:t>
            </w:r>
            <w:r w:rsidRPr="005423F7">
              <w:rPr>
                <w:rFonts w:ascii="Arial" w:eastAsia="Times New Roman" w:hAnsi="Arial" w:cs="Arial"/>
                <w:color w:val="000000" w:themeColor="text1"/>
                <w:sz w:val="24"/>
                <w:szCs w:val="24"/>
                <w:lang w:eastAsia="pl-PL"/>
              </w:rPr>
              <w:lastRenderedPageBreak/>
              <w:t>zespołów ratownictwa medycznego Wojewódzkiej Stacji Pogotowia Ratunkowego w Rzeszowie, w celu realizacji zadań związanych z zapobieganiem, przeciwdziałaniem i zwalczaniem COVID-19</w:t>
            </w:r>
          </w:p>
        </w:tc>
        <w:tc>
          <w:tcPr>
            <w:tcW w:w="411" w:type="pct"/>
            <w:hideMark/>
          </w:tcPr>
          <w:p w14:paraId="68997FC9"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lastRenderedPageBreak/>
              <w:t>2021</w:t>
            </w:r>
          </w:p>
        </w:tc>
        <w:tc>
          <w:tcPr>
            <w:tcW w:w="643" w:type="pct"/>
            <w:noWrap/>
            <w:hideMark/>
          </w:tcPr>
          <w:p w14:paraId="63C838EE"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539 179,50</w:t>
            </w:r>
          </w:p>
        </w:tc>
        <w:tc>
          <w:tcPr>
            <w:tcW w:w="596" w:type="pct"/>
            <w:noWrap/>
            <w:hideMark/>
          </w:tcPr>
          <w:p w14:paraId="133CE66B"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539 179,50</w:t>
            </w:r>
          </w:p>
        </w:tc>
        <w:tc>
          <w:tcPr>
            <w:tcW w:w="596" w:type="pct"/>
            <w:noWrap/>
            <w:hideMark/>
          </w:tcPr>
          <w:p w14:paraId="22605630"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p>
        </w:tc>
        <w:tc>
          <w:tcPr>
            <w:tcW w:w="596" w:type="pct"/>
            <w:noWrap/>
            <w:hideMark/>
          </w:tcPr>
          <w:p w14:paraId="64D73592"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450 000,00</w:t>
            </w:r>
          </w:p>
        </w:tc>
        <w:tc>
          <w:tcPr>
            <w:tcW w:w="553" w:type="pct"/>
            <w:noWrap/>
            <w:hideMark/>
          </w:tcPr>
          <w:p w14:paraId="2F2EFC7B" w14:textId="77777777" w:rsidR="008F1E08" w:rsidRPr="005423F7" w:rsidRDefault="008F1E08" w:rsidP="005423F7">
            <w:pPr>
              <w:spacing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89 179,50</w:t>
            </w:r>
          </w:p>
        </w:tc>
      </w:tr>
      <w:tr w:rsidR="008F1E08" w:rsidRPr="005423F7" w14:paraId="523D334F" w14:textId="77777777" w:rsidTr="00536FF1">
        <w:trPr>
          <w:trHeight w:val="465"/>
        </w:trPr>
        <w:tc>
          <w:tcPr>
            <w:tcW w:w="2017" w:type="pct"/>
            <w:gridSpan w:val="4"/>
            <w:noWrap/>
            <w:hideMark/>
          </w:tcPr>
          <w:p w14:paraId="55BFBCA9" w14:textId="77777777" w:rsidR="008F1E08" w:rsidRPr="005423F7" w:rsidRDefault="008F1E08" w:rsidP="005423F7">
            <w:pPr>
              <w:spacing w:line="276" w:lineRule="auto"/>
              <w:rPr>
                <w:rFonts w:ascii="Arial" w:eastAsia="Times New Roman" w:hAnsi="Arial" w:cs="Arial"/>
                <w:b/>
                <w:bCs/>
                <w:color w:val="000000" w:themeColor="text1"/>
                <w:sz w:val="24"/>
                <w:szCs w:val="24"/>
                <w:lang w:eastAsia="pl-PL"/>
              </w:rPr>
            </w:pPr>
            <w:r w:rsidRPr="005423F7">
              <w:rPr>
                <w:rFonts w:ascii="Arial" w:eastAsia="Times New Roman" w:hAnsi="Arial" w:cs="Arial"/>
                <w:b/>
                <w:bCs/>
                <w:color w:val="000000" w:themeColor="text1"/>
                <w:sz w:val="24"/>
                <w:szCs w:val="24"/>
                <w:lang w:eastAsia="pl-PL"/>
              </w:rPr>
              <w:t>Razem</w:t>
            </w:r>
          </w:p>
        </w:tc>
        <w:tc>
          <w:tcPr>
            <w:tcW w:w="643" w:type="pct"/>
            <w:noWrap/>
            <w:hideMark/>
          </w:tcPr>
          <w:p w14:paraId="37B5709E" w14:textId="77777777" w:rsidR="008F1E08" w:rsidRPr="005423F7" w:rsidRDefault="008F1E08" w:rsidP="005423F7">
            <w:pPr>
              <w:spacing w:line="276" w:lineRule="auto"/>
              <w:rPr>
                <w:rFonts w:ascii="Arial" w:hAnsi="Arial" w:cs="Arial"/>
                <w:b/>
                <w:bCs/>
                <w:color w:val="000000"/>
                <w:sz w:val="24"/>
                <w:szCs w:val="24"/>
              </w:rPr>
            </w:pPr>
            <w:r w:rsidRPr="005423F7">
              <w:rPr>
                <w:rFonts w:ascii="Arial" w:hAnsi="Arial" w:cs="Arial"/>
                <w:b/>
                <w:bCs/>
                <w:color w:val="000000"/>
                <w:sz w:val="24"/>
                <w:szCs w:val="24"/>
              </w:rPr>
              <w:t>178 419 592,24</w:t>
            </w:r>
          </w:p>
        </w:tc>
        <w:tc>
          <w:tcPr>
            <w:tcW w:w="596" w:type="pct"/>
            <w:noWrap/>
            <w:hideMark/>
          </w:tcPr>
          <w:p w14:paraId="46AE3357" w14:textId="77777777" w:rsidR="008F1E08" w:rsidRPr="005423F7" w:rsidRDefault="008F1E08" w:rsidP="005423F7">
            <w:pPr>
              <w:spacing w:line="276" w:lineRule="auto"/>
              <w:rPr>
                <w:rFonts w:ascii="Arial" w:eastAsia="Times New Roman" w:hAnsi="Arial" w:cs="Arial"/>
                <w:b/>
                <w:bCs/>
                <w:color w:val="000000" w:themeColor="text1"/>
                <w:sz w:val="24"/>
                <w:szCs w:val="24"/>
                <w:lang w:eastAsia="pl-PL"/>
              </w:rPr>
            </w:pPr>
            <w:r w:rsidRPr="005423F7">
              <w:rPr>
                <w:rFonts w:ascii="Arial" w:eastAsia="Times New Roman" w:hAnsi="Arial" w:cs="Arial"/>
                <w:b/>
                <w:bCs/>
                <w:color w:val="000000" w:themeColor="text1"/>
                <w:sz w:val="24"/>
                <w:szCs w:val="24"/>
                <w:lang w:eastAsia="pl-PL"/>
              </w:rPr>
              <w:t>60 277 187,61</w:t>
            </w:r>
          </w:p>
        </w:tc>
        <w:tc>
          <w:tcPr>
            <w:tcW w:w="596" w:type="pct"/>
            <w:noWrap/>
            <w:hideMark/>
          </w:tcPr>
          <w:p w14:paraId="23F4778F" w14:textId="77777777" w:rsidR="008F1E08" w:rsidRPr="005423F7" w:rsidRDefault="008F1E08" w:rsidP="005423F7">
            <w:pPr>
              <w:spacing w:line="276" w:lineRule="auto"/>
              <w:rPr>
                <w:rFonts w:ascii="Arial" w:eastAsia="Times New Roman" w:hAnsi="Arial" w:cs="Arial"/>
                <w:b/>
                <w:bCs/>
                <w:color w:val="000000" w:themeColor="text1"/>
                <w:sz w:val="24"/>
                <w:szCs w:val="24"/>
                <w:lang w:eastAsia="pl-PL"/>
              </w:rPr>
            </w:pPr>
            <w:r w:rsidRPr="005423F7">
              <w:rPr>
                <w:rFonts w:ascii="Arial" w:eastAsia="Times New Roman" w:hAnsi="Arial" w:cs="Arial"/>
                <w:b/>
                <w:bCs/>
                <w:color w:val="000000" w:themeColor="text1"/>
                <w:sz w:val="24"/>
                <w:szCs w:val="24"/>
                <w:lang w:eastAsia="pl-PL"/>
              </w:rPr>
              <w:t>19 046 454,41</w:t>
            </w:r>
          </w:p>
        </w:tc>
        <w:tc>
          <w:tcPr>
            <w:tcW w:w="596" w:type="pct"/>
            <w:noWrap/>
            <w:hideMark/>
          </w:tcPr>
          <w:p w14:paraId="749B7273" w14:textId="77777777" w:rsidR="008F1E08" w:rsidRPr="005423F7" w:rsidRDefault="008F1E08" w:rsidP="005423F7">
            <w:pPr>
              <w:spacing w:line="276" w:lineRule="auto"/>
              <w:rPr>
                <w:rFonts w:ascii="Arial" w:eastAsia="Times New Roman" w:hAnsi="Arial" w:cs="Arial"/>
                <w:b/>
                <w:bCs/>
                <w:color w:val="000000" w:themeColor="text1"/>
                <w:sz w:val="24"/>
                <w:szCs w:val="24"/>
                <w:lang w:eastAsia="pl-PL"/>
              </w:rPr>
            </w:pPr>
            <w:r w:rsidRPr="005423F7">
              <w:rPr>
                <w:rFonts w:ascii="Arial" w:eastAsia="Times New Roman" w:hAnsi="Arial" w:cs="Arial"/>
                <w:b/>
                <w:bCs/>
                <w:color w:val="000000" w:themeColor="text1"/>
                <w:sz w:val="24"/>
                <w:szCs w:val="24"/>
                <w:lang w:eastAsia="pl-PL"/>
              </w:rPr>
              <w:t>33 120 115,61</w:t>
            </w:r>
          </w:p>
        </w:tc>
        <w:tc>
          <w:tcPr>
            <w:tcW w:w="553" w:type="pct"/>
            <w:noWrap/>
            <w:hideMark/>
          </w:tcPr>
          <w:p w14:paraId="0A82AD40" w14:textId="77777777" w:rsidR="008F1E08" w:rsidRPr="005423F7" w:rsidRDefault="008F1E08" w:rsidP="005423F7">
            <w:pPr>
              <w:spacing w:line="276" w:lineRule="auto"/>
              <w:rPr>
                <w:rFonts w:ascii="Arial" w:eastAsia="Times New Roman" w:hAnsi="Arial" w:cs="Arial"/>
                <w:b/>
                <w:bCs/>
                <w:color w:val="000000" w:themeColor="text1"/>
                <w:sz w:val="24"/>
                <w:szCs w:val="24"/>
                <w:lang w:eastAsia="pl-PL"/>
              </w:rPr>
            </w:pPr>
            <w:r w:rsidRPr="005423F7">
              <w:rPr>
                <w:rFonts w:ascii="Arial" w:eastAsia="Times New Roman" w:hAnsi="Arial" w:cs="Arial"/>
                <w:b/>
                <w:bCs/>
                <w:color w:val="000000" w:themeColor="text1"/>
                <w:sz w:val="24"/>
                <w:szCs w:val="24"/>
                <w:lang w:eastAsia="pl-PL"/>
              </w:rPr>
              <w:t>8 110 617,59</w:t>
            </w:r>
          </w:p>
        </w:tc>
      </w:tr>
    </w:tbl>
    <w:p w14:paraId="10E64D58" w14:textId="77777777" w:rsidR="00BE1EEC" w:rsidRPr="005423F7" w:rsidRDefault="00BE1EEC" w:rsidP="006424FB">
      <w:pPr>
        <w:spacing w:before="120" w:after="0" w:line="276" w:lineRule="auto"/>
        <w:rPr>
          <w:rFonts w:ascii="Arial" w:hAnsi="Arial" w:cs="Arial"/>
          <w:color w:val="000000" w:themeColor="text1"/>
          <w:sz w:val="24"/>
          <w:szCs w:val="24"/>
        </w:rPr>
      </w:pPr>
      <w:r w:rsidRPr="005423F7">
        <w:rPr>
          <w:rFonts w:ascii="Arial" w:hAnsi="Arial" w:cs="Arial"/>
          <w:color w:val="000000" w:themeColor="text1"/>
          <w:sz w:val="24"/>
          <w:szCs w:val="24"/>
        </w:rPr>
        <w:t xml:space="preserve">Źródło: </w:t>
      </w:r>
      <w:r w:rsidR="00D4098E" w:rsidRPr="005423F7">
        <w:rPr>
          <w:rFonts w:ascii="Arial" w:hAnsi="Arial" w:cs="Arial"/>
          <w:color w:val="000000" w:themeColor="text1"/>
          <w:sz w:val="24"/>
          <w:szCs w:val="24"/>
        </w:rPr>
        <w:t xml:space="preserve">Departament Ochrony Zdrowia i Polityki Społecznej </w:t>
      </w:r>
    </w:p>
    <w:p w14:paraId="6E31F52B" w14:textId="77777777" w:rsidR="00BE1EEC" w:rsidRPr="005423F7" w:rsidRDefault="00BE1EEC" w:rsidP="005423F7">
      <w:pPr>
        <w:spacing w:after="0" w:line="276" w:lineRule="auto"/>
        <w:rPr>
          <w:rFonts w:ascii="Arial" w:hAnsi="Arial" w:cs="Arial"/>
          <w:color w:val="000000" w:themeColor="text1"/>
          <w:sz w:val="24"/>
          <w:szCs w:val="24"/>
        </w:rPr>
        <w:sectPr w:rsidR="00BE1EEC" w:rsidRPr="005423F7" w:rsidSect="00536FF1">
          <w:pgSz w:w="16838" w:h="11906" w:orient="landscape"/>
          <w:pgMar w:top="720" w:right="720" w:bottom="720" w:left="720" w:header="708" w:footer="708" w:gutter="0"/>
          <w:cols w:space="708"/>
          <w:docGrid w:linePitch="360"/>
        </w:sectPr>
      </w:pPr>
    </w:p>
    <w:p w14:paraId="0D976869" w14:textId="3F2765CE" w:rsidR="0055005E" w:rsidRPr="005423F7" w:rsidRDefault="00BE1EEC" w:rsidP="005423F7">
      <w:pPr>
        <w:spacing w:after="0" w:line="276" w:lineRule="auto"/>
        <w:ind w:firstLine="709"/>
        <w:rPr>
          <w:rFonts w:ascii="Arial" w:eastAsia="Arial" w:hAnsi="Arial" w:cs="Arial"/>
          <w:sz w:val="24"/>
          <w:szCs w:val="24"/>
        </w:rPr>
      </w:pPr>
      <w:r w:rsidRPr="005423F7">
        <w:rPr>
          <w:rFonts w:ascii="Arial" w:eastAsia="Arial" w:hAnsi="Arial" w:cs="Arial"/>
          <w:sz w:val="24"/>
          <w:szCs w:val="24"/>
        </w:rPr>
        <w:lastRenderedPageBreak/>
        <w:t xml:space="preserve">W 2021 r. kontynuowano prace nad utworzeniem spójnego systemu controllingu obejmującego </w:t>
      </w:r>
      <w:r w:rsidRPr="005423F7">
        <w:rPr>
          <w:rFonts w:ascii="Arial" w:hAnsi="Arial" w:cs="Arial"/>
          <w:sz w:val="24"/>
          <w:szCs w:val="24"/>
        </w:rPr>
        <w:t>wszystkie podmioty lecznicze nadzorowane przez Samorząd Województwa Podkarpackiego, w szczególności szpitale, które zawarły umowy na kredyty restrukturyzacyjne z Bankiem Gospodarstwa Krajowego.</w:t>
      </w:r>
    </w:p>
    <w:p w14:paraId="4B335161" w14:textId="2B512713" w:rsidR="006424FB" w:rsidRDefault="00BE1EEC" w:rsidP="006424FB">
      <w:pPr>
        <w:spacing w:after="0" w:line="276" w:lineRule="auto"/>
        <w:ind w:firstLine="709"/>
        <w:rPr>
          <w:rFonts w:ascii="Arial" w:eastAsia="Arial" w:hAnsi="Arial" w:cs="Arial"/>
          <w:sz w:val="24"/>
          <w:szCs w:val="24"/>
        </w:rPr>
      </w:pPr>
      <w:r w:rsidRPr="005423F7">
        <w:rPr>
          <w:rFonts w:ascii="Arial" w:eastAsiaTheme="minorEastAsia" w:hAnsi="Arial" w:cs="Arial"/>
          <w:kern w:val="24"/>
          <w:sz w:val="24"/>
          <w:szCs w:val="24"/>
          <w:lang w:eastAsia="pl-PL"/>
        </w:rPr>
        <w:t xml:space="preserve">W wyniku prowadzonych działań utworzono we wszystkich szpitalach sekcje controllingu lub wyznaczono osoby zajmujące się tym obszarem. Monitorowano stan wdrożenia </w:t>
      </w:r>
      <w:r w:rsidRPr="005423F7">
        <w:rPr>
          <w:rFonts w:ascii="Arial" w:eastAsia="Arial" w:hAnsi="Arial" w:cs="Arial"/>
          <w:sz w:val="24"/>
          <w:szCs w:val="24"/>
        </w:rPr>
        <w:t>Rozporządzenia Ministra Zdrowia z dnia 26 października 2020 r. w sprawie zaleceń dotyczących standardu rachunku kosztów u świadczeniodawców (Dz. U. z 2020 r.</w:t>
      </w:r>
      <w:r w:rsidR="0045062B" w:rsidRPr="005423F7">
        <w:rPr>
          <w:rFonts w:ascii="Arial" w:eastAsia="Arial" w:hAnsi="Arial" w:cs="Arial"/>
          <w:sz w:val="24"/>
          <w:szCs w:val="24"/>
        </w:rPr>
        <w:t>,</w:t>
      </w:r>
      <w:r w:rsidRPr="005423F7">
        <w:rPr>
          <w:rFonts w:ascii="Arial" w:eastAsia="Arial" w:hAnsi="Arial" w:cs="Arial"/>
          <w:sz w:val="24"/>
          <w:szCs w:val="24"/>
        </w:rPr>
        <w:t xml:space="preserve"> poz. 2045) oraz </w:t>
      </w:r>
      <w:r w:rsidRPr="005423F7">
        <w:rPr>
          <w:rFonts w:ascii="Arial" w:eastAsia="Times New Roman" w:hAnsi="Arial" w:cs="Arial"/>
          <w:sz w:val="24"/>
          <w:szCs w:val="24"/>
          <w:lang w:eastAsia="pl-PL"/>
        </w:rPr>
        <w:t xml:space="preserve">współpracowano </w:t>
      </w:r>
      <w:r w:rsidRPr="005423F7">
        <w:rPr>
          <w:rFonts w:ascii="Arial" w:eastAsiaTheme="minorEastAsia" w:hAnsi="Arial" w:cs="Arial"/>
          <w:kern w:val="24"/>
          <w:sz w:val="24"/>
          <w:szCs w:val="24"/>
          <w:lang w:eastAsia="pl-PL"/>
        </w:rPr>
        <w:t xml:space="preserve">z Agencją Oceny Technologii Medycznych i Taryfikacji w zakresie standaryzacji rachunku kosztów. Kontynuowano prace nad spójnym systemem raportowania danych w wybranych obszarach, monitorowania wyników finansowych, przepływu informacji. Uruchomiono w Szpitalu w Tarnobrzegu – jako wzorcowym dla pozostałych jednostek – wszystkie moduły systemu umożliwiające poznanie rzeczywistych kosztów leczenia pacjenta </w:t>
      </w:r>
      <w:r w:rsidR="006424FB">
        <w:rPr>
          <w:rFonts w:ascii="Arial" w:eastAsiaTheme="minorEastAsia" w:hAnsi="Arial" w:cs="Arial"/>
          <w:kern w:val="24"/>
          <w:sz w:val="24"/>
          <w:szCs w:val="24"/>
          <w:lang w:eastAsia="pl-PL"/>
        </w:rPr>
        <w:br/>
      </w:r>
      <w:r w:rsidRPr="005423F7">
        <w:rPr>
          <w:rFonts w:ascii="Arial" w:eastAsiaTheme="minorEastAsia" w:hAnsi="Arial" w:cs="Arial"/>
          <w:kern w:val="24"/>
          <w:sz w:val="24"/>
          <w:szCs w:val="24"/>
          <w:lang w:eastAsia="pl-PL"/>
        </w:rPr>
        <w:t>w oddziale szpitalnym, co otwiera możliwość ułożenia wolumenu i rodzaju realizowanych świadczeń.</w:t>
      </w:r>
      <w:r w:rsidRPr="005423F7">
        <w:rPr>
          <w:rFonts w:ascii="Arial" w:eastAsia="Times New Roman" w:hAnsi="Arial" w:cs="Arial"/>
          <w:sz w:val="24"/>
          <w:szCs w:val="24"/>
          <w:lang w:eastAsia="pl-PL"/>
        </w:rPr>
        <w:t xml:space="preserve"> </w:t>
      </w:r>
      <w:r w:rsidRPr="005423F7">
        <w:rPr>
          <w:rFonts w:ascii="Arial" w:eastAsia="Arial" w:hAnsi="Arial" w:cs="Arial"/>
          <w:sz w:val="24"/>
          <w:szCs w:val="24"/>
        </w:rPr>
        <w:t>Prowadzone były także s</w:t>
      </w:r>
      <w:r w:rsidRPr="005423F7">
        <w:rPr>
          <w:rFonts w:ascii="Arial" w:eastAsiaTheme="minorEastAsia" w:hAnsi="Arial" w:cs="Arial"/>
          <w:kern w:val="24"/>
          <w:sz w:val="24"/>
          <w:szCs w:val="24"/>
          <w:lang w:eastAsia="pl-PL"/>
        </w:rPr>
        <w:t>ystematyczne cykle szkoleniowe dla personelu podmiotów leczniczych w różnych obszarach działalności jednostek, m.in. finansowym, zamówień publicznych, monitorowania realizacji przychodów, w</w:t>
      </w:r>
      <w:r w:rsidR="006424FB">
        <w:rPr>
          <w:rFonts w:ascii="Arial" w:eastAsiaTheme="minorEastAsia" w:hAnsi="Arial" w:cs="Arial"/>
          <w:kern w:val="24"/>
          <w:sz w:val="24"/>
          <w:szCs w:val="24"/>
          <w:lang w:eastAsia="pl-PL"/>
        </w:rPr>
        <w:t>yceny procedur diagnostycznych.</w:t>
      </w:r>
    </w:p>
    <w:p w14:paraId="3BB4FCBD" w14:textId="29DB1EF9" w:rsidR="0055005E" w:rsidRPr="005423F7" w:rsidRDefault="00BE1EEC" w:rsidP="006424FB">
      <w:pPr>
        <w:spacing w:after="0" w:line="276" w:lineRule="auto"/>
        <w:ind w:firstLine="709"/>
        <w:rPr>
          <w:rFonts w:ascii="Arial" w:eastAsia="Arial" w:hAnsi="Arial" w:cs="Arial"/>
          <w:sz w:val="24"/>
          <w:szCs w:val="24"/>
        </w:rPr>
      </w:pPr>
      <w:r w:rsidRPr="005423F7">
        <w:rPr>
          <w:rFonts w:ascii="Arial" w:eastAsia="Arial" w:hAnsi="Arial" w:cs="Arial"/>
          <w:sz w:val="24"/>
          <w:szCs w:val="24"/>
        </w:rPr>
        <w:t>Sprawnie działający system controllingu umożliwi zarówno dyrektorom, jak i Zarządowi Województwa, stałe monitorowanie sytuacji finansowej jednostek, realizacji programów naprawczych i planów finansowych oraz niezwłoczne podejmowanie działań w przypadku stwierdzenia nieprawidłowości.</w:t>
      </w:r>
    </w:p>
    <w:p w14:paraId="1AB701AC" w14:textId="563FFC70" w:rsidR="0045062B" w:rsidRPr="005423F7" w:rsidRDefault="00BE1EEC" w:rsidP="003F2105">
      <w:pPr>
        <w:spacing w:after="120" w:line="276" w:lineRule="auto"/>
        <w:ind w:firstLine="709"/>
        <w:rPr>
          <w:rFonts w:ascii="Arial" w:eastAsia="Arial" w:hAnsi="Arial" w:cs="Arial"/>
          <w:sz w:val="24"/>
          <w:szCs w:val="24"/>
        </w:rPr>
      </w:pPr>
      <w:r w:rsidRPr="005423F7">
        <w:rPr>
          <w:rFonts w:ascii="Arial" w:eastAsia="Arial" w:hAnsi="Arial" w:cs="Arial"/>
          <w:sz w:val="24"/>
          <w:szCs w:val="24"/>
        </w:rPr>
        <w:t xml:space="preserve">Podkarpackie Centrum Medyczne w Rzeszowie SPZOZ realizowało także w 2021 roku Program Wieloletni na lata 2021–2025 pn. „Poprawa efektywności funkcjonowania podmiotów leczniczych poprzez wdrożenie scentralizowanej platformy zakupowej”. Celem tego programu podjętego Uchwałą </w:t>
      </w:r>
      <w:r w:rsidR="0045062B" w:rsidRPr="005423F7">
        <w:rPr>
          <w:rFonts w:ascii="Arial" w:eastAsia="Arial" w:hAnsi="Arial" w:cs="Arial"/>
          <w:sz w:val="24"/>
          <w:szCs w:val="24"/>
        </w:rPr>
        <w:t>N</w:t>
      </w:r>
      <w:r w:rsidRPr="005423F7">
        <w:rPr>
          <w:rFonts w:ascii="Arial" w:eastAsia="Arial" w:hAnsi="Arial" w:cs="Arial"/>
          <w:sz w:val="24"/>
          <w:szCs w:val="24"/>
        </w:rPr>
        <w:t xml:space="preserve">r 225/4463/20 </w:t>
      </w:r>
      <w:r w:rsidR="0045062B" w:rsidRPr="005423F7">
        <w:rPr>
          <w:rFonts w:ascii="Arial" w:eastAsia="Arial" w:hAnsi="Arial" w:cs="Arial"/>
          <w:sz w:val="24"/>
          <w:szCs w:val="24"/>
        </w:rPr>
        <w:t xml:space="preserve">Zarządu Województwa Podkarpackiego </w:t>
      </w:r>
      <w:r w:rsidRPr="005423F7">
        <w:rPr>
          <w:rFonts w:ascii="Arial" w:eastAsia="Arial" w:hAnsi="Arial" w:cs="Arial"/>
          <w:sz w:val="24"/>
          <w:szCs w:val="24"/>
        </w:rPr>
        <w:t>z dnia 24 listopada 2020 r., jest wdrożenie i funkcjonowanie scentralizowanej platformy zakupowej. Platforma ta jest jednolitym narzędziem wdrażania elektronizacji prowadzonych postępowań usprawniających proces udzielania zamówień publicznych w wojewódzkich podmiotach leczniczych. Pozwala jednocześnie na realizację obowiązków nałożonych na podmioty publiczne w ustawie Prawo zamówień publicznych w zakresie tzw. elektronizacji zamówień publicznych.</w:t>
      </w:r>
      <w:r w:rsidR="008D704C" w:rsidRPr="005423F7">
        <w:rPr>
          <w:rFonts w:ascii="Arial" w:eastAsia="Arial" w:hAnsi="Arial" w:cs="Arial"/>
          <w:color w:val="FF0000"/>
          <w:sz w:val="24"/>
          <w:szCs w:val="24"/>
        </w:rPr>
        <w:t xml:space="preserve"> </w:t>
      </w:r>
      <w:r w:rsidR="008D704C" w:rsidRPr="005423F7">
        <w:rPr>
          <w:rFonts w:ascii="Arial" w:eastAsia="Arial" w:hAnsi="Arial" w:cs="Arial"/>
          <w:sz w:val="24"/>
          <w:szCs w:val="24"/>
        </w:rPr>
        <w:t>W 2021 roku na platformie zakupowej przeprowadzono przez wszystkie wojewódzkie podmioty lecznicze łącznie 1 165 postępowań, w tym 355 w trybie przetargu nieograniczonego i podstawowego oraz 810 postępowań o wartości od 6 do 130 tys. zł. Przeprowadzono 19 postępowań wspólnych, m.in. na dostawę środków ochrony indywidualnej, materiałów opatrunkowych, jednorazowego sprzętu medycznego, płynów infuzyjnych, testów wyk</w:t>
      </w:r>
      <w:r w:rsidR="00C5198E">
        <w:rPr>
          <w:rFonts w:ascii="Arial" w:eastAsia="Arial" w:hAnsi="Arial" w:cs="Arial"/>
          <w:sz w:val="24"/>
          <w:szCs w:val="24"/>
        </w:rPr>
        <w:t xml:space="preserve">rywających antygen SARS-CoV-2, </w:t>
      </w:r>
      <w:r w:rsidR="008D704C" w:rsidRPr="005423F7">
        <w:rPr>
          <w:rFonts w:ascii="Arial" w:eastAsia="Arial" w:hAnsi="Arial" w:cs="Arial"/>
          <w:sz w:val="24"/>
          <w:szCs w:val="24"/>
        </w:rPr>
        <w:t xml:space="preserve">odczynników do wykonywania badań morfologii krwi wraz z dzierżawą analizatorów, świadczenie usług w zakresie gospodarowania odpadami medycznymi oraz komunalnymi. W wyniku przeprowadzonych postępowań wspólnych uzyskano oszczędności </w:t>
      </w:r>
      <w:r w:rsidR="00C5198E">
        <w:rPr>
          <w:rFonts w:ascii="Arial" w:eastAsia="Arial" w:hAnsi="Arial" w:cs="Arial"/>
          <w:sz w:val="24"/>
          <w:szCs w:val="24"/>
        </w:rPr>
        <w:t>w wysokości 7,23 mln zł.</w:t>
      </w:r>
    </w:p>
    <w:p w14:paraId="79C7E259" w14:textId="306F9929" w:rsidR="0045062B" w:rsidRPr="005423F7" w:rsidRDefault="00BE1EEC" w:rsidP="005423F7">
      <w:pPr>
        <w:spacing w:after="0" w:line="276" w:lineRule="auto"/>
        <w:rPr>
          <w:rFonts w:ascii="Arial" w:hAnsi="Arial" w:cs="Arial"/>
          <w:b/>
          <w:bCs/>
          <w:sz w:val="24"/>
          <w:szCs w:val="24"/>
        </w:rPr>
      </w:pPr>
      <w:bookmarkStart w:id="78" w:name="_Toc96586126"/>
      <w:r w:rsidRPr="005423F7">
        <w:rPr>
          <w:rFonts w:ascii="Arial" w:hAnsi="Arial" w:cs="Arial"/>
          <w:b/>
          <w:bCs/>
          <w:sz w:val="24"/>
          <w:szCs w:val="24"/>
        </w:rPr>
        <w:t xml:space="preserve">Ad. 2. Przygotowanie materiałów na posiedzenia Komitetu Sterującego do spraw koordynacji interwencji Europejskiego Funduszu Inwestycji Strategicznych (EFSI) </w:t>
      </w:r>
      <w:r w:rsidR="003F2105">
        <w:rPr>
          <w:rFonts w:ascii="Arial" w:hAnsi="Arial" w:cs="Arial"/>
          <w:b/>
          <w:bCs/>
          <w:sz w:val="24"/>
          <w:szCs w:val="24"/>
        </w:rPr>
        <w:br/>
      </w:r>
      <w:r w:rsidRPr="005423F7">
        <w:rPr>
          <w:rFonts w:ascii="Arial" w:hAnsi="Arial" w:cs="Arial"/>
          <w:b/>
          <w:bCs/>
          <w:sz w:val="24"/>
          <w:szCs w:val="24"/>
        </w:rPr>
        <w:t>w sektorze zdrowia</w:t>
      </w:r>
      <w:bookmarkEnd w:id="78"/>
    </w:p>
    <w:p w14:paraId="04435963" w14:textId="50FEF704"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Komitet Sterujący ds. koordynacji interwencji Europejskiego Funduszu Inwestycji</w:t>
      </w:r>
      <w:r w:rsidR="0045062B" w:rsidRPr="005423F7">
        <w:rPr>
          <w:rFonts w:ascii="Arial" w:hAnsi="Arial" w:cs="Arial"/>
          <w:sz w:val="24"/>
          <w:szCs w:val="24"/>
        </w:rPr>
        <w:t xml:space="preserve"> </w:t>
      </w:r>
      <w:r w:rsidRPr="005423F7">
        <w:rPr>
          <w:rFonts w:ascii="Arial" w:hAnsi="Arial" w:cs="Arial"/>
          <w:sz w:val="24"/>
          <w:szCs w:val="24"/>
        </w:rPr>
        <w:t xml:space="preserve">Strategicznych (EFSI) w sektorze zdrowia posiada status podkomitetu w ramach Komitetu do spraw Umowy Partnerstwa, utworzonego na podstawie art. 14l ustawy wdrożeniowej. Zgodnie </w:t>
      </w:r>
      <w:r w:rsidR="003F2105">
        <w:rPr>
          <w:rFonts w:ascii="Arial" w:hAnsi="Arial" w:cs="Arial"/>
          <w:sz w:val="24"/>
          <w:szCs w:val="24"/>
        </w:rPr>
        <w:br/>
      </w:r>
      <w:r w:rsidRPr="005423F7">
        <w:rPr>
          <w:rFonts w:ascii="Arial" w:hAnsi="Arial" w:cs="Arial"/>
          <w:sz w:val="24"/>
          <w:szCs w:val="24"/>
        </w:rPr>
        <w:lastRenderedPageBreak/>
        <w:t>z Umową Partnerstwa jest głównym narzędziem koordynacji interwencji ze środków UE. Celem koordynacji jest zapewnienie właściwego ukierunkowania interwencji, zapobieganie ich nakładaniu się, zapewnienie efektywności kosztowej oraz precyzyjne dostosowanie interwencji do zidentyfikowanych potrzeb.</w:t>
      </w:r>
    </w:p>
    <w:p w14:paraId="26C8D18E" w14:textId="77777777" w:rsidR="0055005E" w:rsidRPr="005423F7" w:rsidRDefault="00BE1EEC" w:rsidP="005423F7">
      <w:pPr>
        <w:spacing w:after="0" w:line="276" w:lineRule="auto"/>
        <w:rPr>
          <w:rFonts w:ascii="Arial" w:hAnsi="Arial" w:cs="Arial"/>
          <w:sz w:val="24"/>
          <w:szCs w:val="24"/>
        </w:rPr>
      </w:pPr>
      <w:r w:rsidRPr="005423F7">
        <w:rPr>
          <w:rFonts w:ascii="Arial" w:hAnsi="Arial" w:cs="Arial"/>
          <w:sz w:val="24"/>
          <w:szCs w:val="24"/>
        </w:rPr>
        <w:t>Departament Ochrony Zdrowia i Polityki Społecznej koordynuje prace nad opracowaniem fiszek projektów pozakonkursowych i przygotowuje plany działań zgłaszane pod obrady Komitetu Sterującego. Uzgodnienie zadań na forum Komitetu Sterującego jest warunkiem koniecznym umożliwiającym dalsze procedowanie wniosków/projektów.</w:t>
      </w:r>
    </w:p>
    <w:p w14:paraId="011BFCF9" w14:textId="605743CB"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W 2021 r. Departament Ochrony Zdrowia i Polityki Społecznej uzgodnił i przekazał na posiedzenie Komitetu Sterującego poniższe dokumenty:</w:t>
      </w:r>
    </w:p>
    <w:p w14:paraId="29C47B67" w14:textId="77777777" w:rsidR="00BE1EEC" w:rsidRPr="005423F7" w:rsidRDefault="00BE1EEC" w:rsidP="00AA2B29">
      <w:pPr>
        <w:pStyle w:val="Akapitzlist"/>
        <w:numPr>
          <w:ilvl w:val="0"/>
          <w:numId w:val="65"/>
        </w:numPr>
        <w:spacing w:after="0" w:line="276" w:lineRule="auto"/>
        <w:rPr>
          <w:rFonts w:ascii="Arial" w:hAnsi="Arial" w:cs="Arial"/>
          <w:sz w:val="24"/>
          <w:szCs w:val="24"/>
        </w:rPr>
      </w:pPr>
      <w:r w:rsidRPr="005423F7">
        <w:rPr>
          <w:rFonts w:ascii="Arial" w:hAnsi="Arial" w:cs="Arial"/>
          <w:sz w:val="24"/>
          <w:szCs w:val="24"/>
        </w:rPr>
        <w:t>Plan Działań nr 1/2021, przyjęty Uchwałą Nr 12/2021/XXV Komitetu Sterującego do spraw koordynacji interwencji EFSI w sektorze zdrowia z dnia 25 marca 2021 r.</w:t>
      </w:r>
    </w:p>
    <w:p w14:paraId="71BEF8EE" w14:textId="77777777" w:rsidR="00BE1EEC" w:rsidRPr="005423F7" w:rsidRDefault="00BE1EEC" w:rsidP="005423F7">
      <w:pPr>
        <w:spacing w:after="0" w:line="276" w:lineRule="auto"/>
        <w:rPr>
          <w:rFonts w:ascii="Arial" w:hAnsi="Arial" w:cs="Arial"/>
          <w:sz w:val="24"/>
          <w:szCs w:val="24"/>
        </w:rPr>
      </w:pPr>
      <w:r w:rsidRPr="005423F7">
        <w:rPr>
          <w:rFonts w:ascii="Arial" w:hAnsi="Arial" w:cs="Arial"/>
          <w:sz w:val="24"/>
          <w:szCs w:val="24"/>
        </w:rPr>
        <w:t xml:space="preserve">Plan dotyczy rozszerzenia projektu pn. „Profilaktyka, diagnostyka i kompleksowe leczenie chorób układu oddechowego z chirurgicznym i chemicznym leczeniem nowotworów klatki piersiowej na oddziałach klinicznych oraz rehabilitacją- etap I, II, III”, którego Beneficjentem jest Kliniczny Szpital Wojewódzki nr 1 im. F. Chopina w Rzeszowie. Planowana wartość alokacji: </w:t>
      </w:r>
      <w:r w:rsidRPr="005423F7">
        <w:rPr>
          <w:rFonts w:ascii="Arial" w:hAnsi="Arial" w:cs="Arial"/>
          <w:bCs/>
          <w:sz w:val="24"/>
          <w:szCs w:val="24"/>
        </w:rPr>
        <w:t>79 498 112,31 zł</w:t>
      </w:r>
      <w:r w:rsidRPr="005423F7">
        <w:rPr>
          <w:rFonts w:ascii="Arial" w:hAnsi="Arial" w:cs="Arial"/>
          <w:sz w:val="24"/>
          <w:szCs w:val="24"/>
        </w:rPr>
        <w:t xml:space="preserve">, w tym: </w:t>
      </w:r>
      <w:r w:rsidRPr="005423F7">
        <w:rPr>
          <w:rFonts w:ascii="Arial" w:hAnsi="Arial" w:cs="Arial"/>
          <w:bCs/>
          <w:sz w:val="24"/>
          <w:szCs w:val="24"/>
        </w:rPr>
        <w:t>57 558 990,36 zł</w:t>
      </w:r>
      <w:r w:rsidRPr="005423F7">
        <w:rPr>
          <w:rFonts w:ascii="Arial" w:hAnsi="Arial" w:cs="Arial"/>
          <w:sz w:val="24"/>
          <w:szCs w:val="24"/>
        </w:rPr>
        <w:t xml:space="preserve"> (wkład UE), </w:t>
      </w:r>
      <w:r w:rsidRPr="005423F7">
        <w:rPr>
          <w:rFonts w:ascii="Arial" w:hAnsi="Arial" w:cs="Arial"/>
          <w:bCs/>
          <w:sz w:val="24"/>
          <w:szCs w:val="24"/>
        </w:rPr>
        <w:t>21 939 121,95 zł</w:t>
      </w:r>
      <w:r w:rsidRPr="005423F7">
        <w:rPr>
          <w:rFonts w:ascii="Arial" w:hAnsi="Arial" w:cs="Arial"/>
          <w:sz w:val="24"/>
          <w:szCs w:val="24"/>
        </w:rPr>
        <w:t xml:space="preserve"> (wkład krajowy).</w:t>
      </w:r>
    </w:p>
    <w:p w14:paraId="4660B7FC" w14:textId="77777777" w:rsidR="00BE1EEC" w:rsidRPr="005423F7" w:rsidRDefault="00BE1EEC" w:rsidP="00AA2B29">
      <w:pPr>
        <w:pStyle w:val="Akapitzlist"/>
        <w:numPr>
          <w:ilvl w:val="0"/>
          <w:numId w:val="65"/>
        </w:numPr>
        <w:spacing w:after="0" w:line="276" w:lineRule="auto"/>
        <w:rPr>
          <w:rFonts w:ascii="Arial" w:hAnsi="Arial" w:cs="Arial"/>
          <w:sz w:val="24"/>
          <w:szCs w:val="24"/>
        </w:rPr>
      </w:pPr>
      <w:r w:rsidRPr="005423F7">
        <w:rPr>
          <w:rFonts w:ascii="Arial" w:hAnsi="Arial" w:cs="Arial"/>
          <w:sz w:val="24"/>
          <w:szCs w:val="24"/>
        </w:rPr>
        <w:t>Plan Działań nr 2/2021, przyjęty Uchwałą Nr 17/2021/XXVI Komitetu Sterującego do spraw koordynacji interwencji EFSI w sektorze zdrowia z dnia 24 czerwca 2021 r.</w:t>
      </w:r>
    </w:p>
    <w:p w14:paraId="342D44BD" w14:textId="4BC89D90" w:rsidR="00C17746" w:rsidRPr="005423F7" w:rsidRDefault="00BE1EEC" w:rsidP="00C5198E">
      <w:pPr>
        <w:spacing w:after="120" w:line="276" w:lineRule="auto"/>
        <w:rPr>
          <w:rFonts w:ascii="Arial" w:hAnsi="Arial" w:cs="Arial"/>
          <w:sz w:val="24"/>
          <w:szCs w:val="24"/>
        </w:rPr>
      </w:pPr>
      <w:r w:rsidRPr="005423F7">
        <w:rPr>
          <w:rFonts w:ascii="Arial" w:hAnsi="Arial" w:cs="Arial"/>
          <w:sz w:val="24"/>
          <w:szCs w:val="24"/>
        </w:rPr>
        <w:t xml:space="preserve">Projekt opisany w Planie Działań dotyczył szkoleń z zakresu opieki i rehabilitacji osób sprawujących opiekę nad osobami potrzebującymi wsparcia w codziennym funkcjonowaniu oraz tworzenia i funkcjonowania wypożyczalni sprzętu medycznego. Planowana wartość alokacji to ok. </w:t>
      </w:r>
      <w:r w:rsidRPr="005423F7">
        <w:rPr>
          <w:rFonts w:ascii="Arial" w:hAnsi="Arial" w:cs="Arial"/>
          <w:bCs/>
          <w:sz w:val="24"/>
          <w:szCs w:val="24"/>
        </w:rPr>
        <w:t>8,4 mln zł</w:t>
      </w:r>
      <w:r w:rsidR="00C5198E">
        <w:rPr>
          <w:rFonts w:ascii="Arial" w:hAnsi="Arial" w:cs="Arial"/>
          <w:sz w:val="24"/>
          <w:szCs w:val="24"/>
        </w:rPr>
        <w:t>.</w:t>
      </w:r>
    </w:p>
    <w:p w14:paraId="47B2D2DD" w14:textId="77777777" w:rsidR="00BE1EEC" w:rsidRPr="005423F7" w:rsidRDefault="00BE1EEC" w:rsidP="005423F7">
      <w:pPr>
        <w:spacing w:after="0" w:line="276" w:lineRule="auto"/>
        <w:rPr>
          <w:rFonts w:ascii="Arial" w:hAnsi="Arial" w:cs="Arial"/>
          <w:b/>
          <w:bCs/>
          <w:sz w:val="24"/>
          <w:szCs w:val="24"/>
        </w:rPr>
      </w:pPr>
      <w:bookmarkStart w:id="79" w:name="_Toc96586127"/>
      <w:r w:rsidRPr="005423F7">
        <w:rPr>
          <w:rFonts w:ascii="Arial" w:hAnsi="Arial" w:cs="Arial"/>
          <w:b/>
          <w:bCs/>
          <w:sz w:val="24"/>
          <w:szCs w:val="24"/>
        </w:rPr>
        <w:t>Ad. 3. Zwiększenie dostępności do opieki psychiatrycznej</w:t>
      </w:r>
      <w:bookmarkEnd w:id="79"/>
    </w:p>
    <w:p w14:paraId="325037B6" w14:textId="13F8E0A3"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Zadanie realizowano w oparciu o Rozporządzenie Rady Mi</w:t>
      </w:r>
      <w:r w:rsidR="00C5198E">
        <w:rPr>
          <w:rFonts w:ascii="Arial" w:hAnsi="Arial" w:cs="Arial"/>
          <w:sz w:val="24"/>
          <w:szCs w:val="24"/>
        </w:rPr>
        <w:t xml:space="preserve">nistrów z dnia 8 lutego 2017 r. </w:t>
      </w:r>
      <w:r w:rsidRPr="005423F7">
        <w:rPr>
          <w:rFonts w:ascii="Arial" w:hAnsi="Arial" w:cs="Arial"/>
          <w:sz w:val="24"/>
          <w:szCs w:val="24"/>
        </w:rPr>
        <w:t>w sprawie Narodowego Programu Ochrony Zdrowia Psychicznego na lata 2017-2022 (Dz. U. poz. 458) oraz Rozporządzenia Ministra Zdrowia z dnia 27 kwietnia 2018 r. w</w:t>
      </w:r>
      <w:r w:rsidR="00C5198E">
        <w:rPr>
          <w:rFonts w:ascii="Arial" w:hAnsi="Arial" w:cs="Arial"/>
          <w:sz w:val="24"/>
          <w:szCs w:val="24"/>
        </w:rPr>
        <w:t xml:space="preserve"> sprawie programu pilotażowego </w:t>
      </w:r>
      <w:r w:rsidRPr="005423F7">
        <w:rPr>
          <w:rFonts w:ascii="Arial" w:hAnsi="Arial" w:cs="Arial"/>
          <w:sz w:val="24"/>
          <w:szCs w:val="24"/>
        </w:rPr>
        <w:t>w centrach zdrowia psychicznego (Dz. U. z 2020 r.</w:t>
      </w:r>
      <w:r w:rsidR="002A6458" w:rsidRPr="005423F7">
        <w:rPr>
          <w:rFonts w:ascii="Arial" w:hAnsi="Arial" w:cs="Arial"/>
          <w:sz w:val="24"/>
          <w:szCs w:val="24"/>
        </w:rPr>
        <w:t>,</w:t>
      </w:r>
      <w:r w:rsidR="00C5198E">
        <w:rPr>
          <w:rFonts w:ascii="Arial" w:hAnsi="Arial" w:cs="Arial"/>
          <w:sz w:val="24"/>
          <w:szCs w:val="24"/>
        </w:rPr>
        <w:t xml:space="preserve"> poz. 2086 z późn. zm.).</w:t>
      </w:r>
    </w:p>
    <w:p w14:paraId="4A760946" w14:textId="326AA543"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W 2021 r. kontynuowano w dwóch centrach zdrowia psychicznego, tj.: </w:t>
      </w:r>
      <w:r w:rsidR="003F2105">
        <w:rPr>
          <w:rFonts w:ascii="Arial" w:hAnsi="Arial" w:cs="Arial"/>
          <w:sz w:val="24"/>
          <w:szCs w:val="24"/>
        </w:rPr>
        <w:br/>
      </w:r>
      <w:r w:rsidRPr="005423F7">
        <w:rPr>
          <w:rFonts w:ascii="Arial" w:hAnsi="Arial" w:cs="Arial"/>
          <w:sz w:val="24"/>
          <w:szCs w:val="24"/>
        </w:rPr>
        <w:t xml:space="preserve">w Specjalistycznym Psychiatrycznym Zespole Opieki Zdrowotnej im. prof. A. Kępińskiego </w:t>
      </w:r>
      <w:r w:rsidR="003F2105">
        <w:rPr>
          <w:rFonts w:ascii="Arial" w:hAnsi="Arial" w:cs="Arial"/>
          <w:sz w:val="24"/>
          <w:szCs w:val="24"/>
        </w:rPr>
        <w:br/>
      </w:r>
      <w:r w:rsidRPr="005423F7">
        <w:rPr>
          <w:rFonts w:ascii="Arial" w:hAnsi="Arial" w:cs="Arial"/>
          <w:sz w:val="24"/>
          <w:szCs w:val="24"/>
        </w:rPr>
        <w:t>w Jarosławiu oraz Samodzielnym Publicznym Zespole Zakładów Opieki Zdrowotnej w Nowej Dębie, realizację zadań z zakresu rozwoju opieki psychiatrycznej dla dorosłych oraz dzieci i młodzieży. Kolejne powiaty przygotowywały się do utworzenia Centrów Zdrowia Psychicznego z uwagi na przedłużenie pilotażu tej formy opieki p</w:t>
      </w:r>
      <w:r w:rsidR="00C5198E">
        <w:rPr>
          <w:rFonts w:ascii="Arial" w:hAnsi="Arial" w:cs="Arial"/>
          <w:sz w:val="24"/>
          <w:szCs w:val="24"/>
        </w:rPr>
        <w:t>sychiatrycznej do końca 2022 r.</w:t>
      </w:r>
    </w:p>
    <w:p w14:paraId="2D4E9933" w14:textId="4052B9E8"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Wojewódzki Podkarpacki Szpital Psychiatryczny im. prof. E. Brzezickiego </w:t>
      </w:r>
      <w:r w:rsidR="00C5198E">
        <w:rPr>
          <w:rFonts w:ascii="Arial" w:hAnsi="Arial" w:cs="Arial"/>
          <w:sz w:val="24"/>
          <w:szCs w:val="24"/>
        </w:rPr>
        <w:t xml:space="preserve">w Żurawicy złożył wniosek o </w:t>
      </w:r>
      <w:r w:rsidRPr="005423F7">
        <w:rPr>
          <w:rFonts w:ascii="Arial" w:hAnsi="Arial" w:cs="Arial"/>
          <w:sz w:val="24"/>
          <w:szCs w:val="24"/>
        </w:rPr>
        <w:t>przystąpienie do pilotażu obejmującego swoim zasięgi</w:t>
      </w:r>
      <w:r w:rsidR="00C5198E">
        <w:rPr>
          <w:rFonts w:ascii="Arial" w:hAnsi="Arial" w:cs="Arial"/>
          <w:sz w:val="24"/>
          <w:szCs w:val="24"/>
        </w:rPr>
        <w:t xml:space="preserve">em mieszkańców miasta Przemyśl </w:t>
      </w:r>
      <w:r w:rsidRPr="005423F7">
        <w:rPr>
          <w:rFonts w:ascii="Arial" w:hAnsi="Arial" w:cs="Arial"/>
          <w:sz w:val="24"/>
          <w:szCs w:val="24"/>
        </w:rPr>
        <w:t>oraz powiatu przemyskiego. Wartość kontraktu na realizację świadczeń w ramach pilotażu centrum zdrowia psychicznego dla szpitala w Jarosławiu w 2021 r. wynosiła 12,3 mln zł.</w:t>
      </w:r>
    </w:p>
    <w:p w14:paraId="39203A88" w14:textId="5B3824D8" w:rsidR="00C17746" w:rsidRPr="005423F7" w:rsidRDefault="00BE1EEC" w:rsidP="00C5198E">
      <w:pPr>
        <w:spacing w:after="120" w:line="276" w:lineRule="auto"/>
        <w:rPr>
          <w:rFonts w:ascii="Arial" w:hAnsi="Arial" w:cs="Arial"/>
          <w:sz w:val="24"/>
          <w:szCs w:val="24"/>
        </w:rPr>
      </w:pPr>
      <w:r w:rsidRPr="005423F7">
        <w:rPr>
          <w:rFonts w:ascii="Arial" w:hAnsi="Arial" w:cs="Arial"/>
          <w:sz w:val="24"/>
          <w:szCs w:val="24"/>
        </w:rPr>
        <w:t xml:space="preserve">Po okresowej przerwie związanej z pandemią COVID-19 od stycznia 2021 r. Podkarpacki Oddział Wojewódzki Narodowego Funduszu Zdrowia (POW NFZ) wznowił </w:t>
      </w:r>
      <w:r w:rsidR="00C5198E">
        <w:rPr>
          <w:rFonts w:ascii="Arial" w:hAnsi="Arial" w:cs="Arial"/>
          <w:sz w:val="24"/>
          <w:szCs w:val="24"/>
        </w:rPr>
        <w:t xml:space="preserve">zawieranie umów na świadczenia </w:t>
      </w:r>
      <w:r w:rsidRPr="005423F7">
        <w:rPr>
          <w:rFonts w:ascii="Arial" w:hAnsi="Arial" w:cs="Arial"/>
          <w:sz w:val="24"/>
          <w:szCs w:val="24"/>
        </w:rPr>
        <w:t xml:space="preserve">dla dzieci młodzieży w zakresie opieki </w:t>
      </w:r>
      <w:r w:rsidR="00C5198E">
        <w:rPr>
          <w:rFonts w:ascii="Arial" w:hAnsi="Arial" w:cs="Arial"/>
          <w:sz w:val="24"/>
          <w:szCs w:val="24"/>
        </w:rPr>
        <w:t>psychologiczno-terapeutycznej.</w:t>
      </w:r>
    </w:p>
    <w:p w14:paraId="247258A3" w14:textId="77777777" w:rsidR="00BE1EEC" w:rsidRPr="005423F7" w:rsidRDefault="00BE1EEC" w:rsidP="005423F7">
      <w:pPr>
        <w:spacing w:after="0" w:line="276" w:lineRule="auto"/>
        <w:rPr>
          <w:rFonts w:ascii="Arial" w:hAnsi="Arial" w:cs="Arial"/>
          <w:b/>
          <w:bCs/>
          <w:sz w:val="24"/>
          <w:szCs w:val="24"/>
        </w:rPr>
      </w:pPr>
      <w:bookmarkStart w:id="80" w:name="_Toc96586128"/>
      <w:r w:rsidRPr="005423F7">
        <w:rPr>
          <w:rFonts w:ascii="Arial" w:hAnsi="Arial" w:cs="Arial"/>
          <w:b/>
          <w:bCs/>
          <w:sz w:val="24"/>
          <w:szCs w:val="24"/>
        </w:rPr>
        <w:t>Ad. 4. Realizacja zadań zleconych z zakresu administracji rządowej</w:t>
      </w:r>
      <w:bookmarkEnd w:id="80"/>
    </w:p>
    <w:p w14:paraId="51BF27E6" w14:textId="257453CB"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 xml:space="preserve">Marszałek Województwa Podkarpackiego za pośrednictwem Departamentu Ochrony Zdrowia i Polityki Społecznej Urzędu Marszałkowskiego Województwa Podkarpackiego </w:t>
      </w:r>
      <w:r w:rsidRPr="005423F7">
        <w:rPr>
          <w:rFonts w:ascii="Arial" w:hAnsi="Arial" w:cs="Arial"/>
          <w:sz w:val="24"/>
          <w:szCs w:val="24"/>
        </w:rPr>
        <w:lastRenderedPageBreak/>
        <w:t>realizuje zadania z zakresu administracji rządowej na mocy przepisów z Ustawa z dnia 19 sierpnia 1994 r. o ochronie zdrowia psychicznego (Dz. U. z 2020 r.</w:t>
      </w:r>
      <w:r w:rsidR="002A6458" w:rsidRPr="005423F7">
        <w:rPr>
          <w:rFonts w:ascii="Arial" w:hAnsi="Arial" w:cs="Arial"/>
          <w:sz w:val="24"/>
          <w:szCs w:val="24"/>
        </w:rPr>
        <w:t>,</w:t>
      </w:r>
      <w:r w:rsidRPr="005423F7">
        <w:rPr>
          <w:rFonts w:ascii="Arial" w:hAnsi="Arial" w:cs="Arial"/>
          <w:sz w:val="24"/>
          <w:szCs w:val="24"/>
        </w:rPr>
        <w:t xml:space="preserve"> poz. 685), a także Ust</w:t>
      </w:r>
      <w:r w:rsidR="00C5198E">
        <w:rPr>
          <w:rFonts w:ascii="Arial" w:hAnsi="Arial" w:cs="Arial"/>
          <w:sz w:val="24"/>
          <w:szCs w:val="24"/>
        </w:rPr>
        <w:t xml:space="preserve">awy </w:t>
      </w:r>
      <w:r w:rsidR="003F2105">
        <w:rPr>
          <w:rFonts w:ascii="Arial" w:hAnsi="Arial" w:cs="Arial"/>
          <w:sz w:val="24"/>
          <w:szCs w:val="24"/>
        </w:rPr>
        <w:br/>
      </w:r>
      <w:r w:rsidR="00C5198E">
        <w:rPr>
          <w:rFonts w:ascii="Arial" w:hAnsi="Arial" w:cs="Arial"/>
          <w:sz w:val="24"/>
          <w:szCs w:val="24"/>
        </w:rPr>
        <w:t xml:space="preserve">z dnia 5 stycznia 2011 r. o </w:t>
      </w:r>
      <w:r w:rsidRPr="005423F7">
        <w:rPr>
          <w:rFonts w:ascii="Arial" w:hAnsi="Arial" w:cs="Arial"/>
          <w:sz w:val="24"/>
          <w:szCs w:val="24"/>
        </w:rPr>
        <w:t>kierujących pojazdami (Dz. U. z 2021 r.</w:t>
      </w:r>
      <w:r w:rsidR="002A6458" w:rsidRPr="005423F7">
        <w:rPr>
          <w:rFonts w:ascii="Arial" w:hAnsi="Arial" w:cs="Arial"/>
          <w:sz w:val="24"/>
          <w:szCs w:val="24"/>
        </w:rPr>
        <w:t xml:space="preserve">, </w:t>
      </w:r>
      <w:r w:rsidRPr="005423F7">
        <w:rPr>
          <w:rFonts w:ascii="Arial" w:hAnsi="Arial" w:cs="Arial"/>
          <w:sz w:val="24"/>
          <w:szCs w:val="24"/>
        </w:rPr>
        <w:t>poz. 1212 z późn. zm.).</w:t>
      </w:r>
    </w:p>
    <w:p w14:paraId="2D6A95B9" w14:textId="77777777"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W 2021 r. realizowano następujące zadania:</w:t>
      </w:r>
    </w:p>
    <w:p w14:paraId="6CFE94A6" w14:textId="77777777" w:rsidR="00BE1EEC" w:rsidRPr="005423F7" w:rsidRDefault="00BE1EEC" w:rsidP="00376DDC">
      <w:pPr>
        <w:pStyle w:val="Akapitzlist"/>
        <w:numPr>
          <w:ilvl w:val="0"/>
          <w:numId w:val="211"/>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zapewnienie realizacji postanowień sądowych o przyjęcie do szpitala psychiatrycznego bez zgody – zrealizowano 27 transportów,</w:t>
      </w:r>
    </w:p>
    <w:p w14:paraId="7D999837" w14:textId="77777777" w:rsidR="00BE1EEC" w:rsidRPr="005423F7" w:rsidRDefault="00BE1EEC" w:rsidP="00376DDC">
      <w:pPr>
        <w:pStyle w:val="Akapitzlist"/>
        <w:numPr>
          <w:ilvl w:val="0"/>
          <w:numId w:val="211"/>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prowadzenie spraw dotyczących oceny zasadności zastosowania przymusu bezpośredniego wobec osób z zaburzeniami psychicznymi – dokonano 285 ocen zasadności,</w:t>
      </w:r>
    </w:p>
    <w:p w14:paraId="08717630" w14:textId="77777777" w:rsidR="00BE1EEC" w:rsidRPr="005423F7" w:rsidRDefault="00BE1EEC" w:rsidP="00376DDC">
      <w:pPr>
        <w:pStyle w:val="Akapitzlist"/>
        <w:numPr>
          <w:ilvl w:val="0"/>
          <w:numId w:val="211"/>
        </w:numPr>
        <w:spacing w:after="0" w:line="276" w:lineRule="auto"/>
        <w:rPr>
          <w:rFonts w:ascii="Arial" w:hAnsi="Arial" w:cs="Arial"/>
          <w:sz w:val="24"/>
          <w:szCs w:val="24"/>
        </w:rPr>
      </w:pPr>
      <w:r w:rsidRPr="005423F7">
        <w:rPr>
          <w:rFonts w:ascii="Arial" w:hAnsi="Arial" w:cs="Arial"/>
          <w:sz w:val="24"/>
          <w:szCs w:val="24"/>
        </w:rPr>
        <w:t>prowadzenie ewidencji uprawnionych lekarzy wykonujących badania lekarskie przeprowadzane w celu ustalenia istnienia lub braku przeciwwskazań zdrowotnych do kierowania pojazdami – skreślono 7 osób, zmieniono 4 wpisy do ewidencji,</w:t>
      </w:r>
    </w:p>
    <w:p w14:paraId="03CFBAD3" w14:textId="17C7A0F1" w:rsidR="00BE1EEC" w:rsidRPr="005423F7" w:rsidRDefault="00BE1EEC" w:rsidP="00376DDC">
      <w:pPr>
        <w:pStyle w:val="Akapitzlist"/>
        <w:numPr>
          <w:ilvl w:val="0"/>
          <w:numId w:val="211"/>
        </w:numPr>
        <w:spacing w:after="0" w:line="276" w:lineRule="auto"/>
        <w:rPr>
          <w:rFonts w:ascii="Arial" w:hAnsi="Arial" w:cs="Arial"/>
          <w:sz w:val="24"/>
          <w:szCs w:val="24"/>
        </w:rPr>
      </w:pPr>
      <w:r w:rsidRPr="005423F7">
        <w:rPr>
          <w:rFonts w:ascii="Arial" w:hAnsi="Arial" w:cs="Arial"/>
          <w:sz w:val="24"/>
          <w:szCs w:val="24"/>
        </w:rPr>
        <w:t>prowadzenie ewidencji uprawnionych psychologów wykonujących badania psychologiczne przeprowadzane w celu ustalenia istnienia lub braku p</w:t>
      </w:r>
      <w:r w:rsidR="003F2105">
        <w:rPr>
          <w:rFonts w:ascii="Arial" w:hAnsi="Arial" w:cs="Arial"/>
          <w:sz w:val="24"/>
          <w:szCs w:val="24"/>
        </w:rPr>
        <w:t xml:space="preserve">rzeciwwskazań psychologicznych </w:t>
      </w:r>
      <w:r w:rsidRPr="005423F7">
        <w:rPr>
          <w:rFonts w:ascii="Arial" w:hAnsi="Arial" w:cs="Arial"/>
          <w:sz w:val="24"/>
          <w:szCs w:val="24"/>
        </w:rPr>
        <w:t>do kierowania pojazdem (badania psychologiczne w zakresie psychologii transportu) – wpisano 7 osób, zmieniono 5 wpisów do ewidencji,</w:t>
      </w:r>
    </w:p>
    <w:p w14:paraId="533EEAA5" w14:textId="6075F6B8" w:rsidR="00BE1EEC" w:rsidRPr="005423F7" w:rsidRDefault="00BE1EEC" w:rsidP="00376DDC">
      <w:pPr>
        <w:pStyle w:val="Akapitzlist"/>
        <w:numPr>
          <w:ilvl w:val="0"/>
          <w:numId w:val="211"/>
        </w:numPr>
        <w:spacing w:after="0" w:line="276" w:lineRule="auto"/>
        <w:rPr>
          <w:rFonts w:ascii="Arial" w:hAnsi="Arial" w:cs="Arial"/>
          <w:sz w:val="24"/>
          <w:szCs w:val="24"/>
        </w:rPr>
      </w:pPr>
      <w:r w:rsidRPr="005423F7">
        <w:rPr>
          <w:rFonts w:ascii="Arial" w:hAnsi="Arial" w:cs="Arial"/>
          <w:sz w:val="24"/>
          <w:szCs w:val="24"/>
        </w:rPr>
        <w:t xml:space="preserve">prowadzenie rejestru przedsiębiorców prowadzących pracownię psychologiczną wykonującą badania psychologiczne w zakresie psychologii transportu – wpisano 1 </w:t>
      </w:r>
      <w:r w:rsidR="003F2105">
        <w:rPr>
          <w:rFonts w:ascii="Arial" w:hAnsi="Arial" w:cs="Arial"/>
          <w:sz w:val="24"/>
          <w:szCs w:val="24"/>
        </w:rPr>
        <w:br/>
      </w:r>
      <w:r w:rsidRPr="005423F7">
        <w:rPr>
          <w:rFonts w:ascii="Arial" w:hAnsi="Arial" w:cs="Arial"/>
          <w:sz w:val="24"/>
          <w:szCs w:val="24"/>
        </w:rPr>
        <w:t>i skreślono 2 przedsiębiorców, zmieniono 3 wpisy do rejestru,</w:t>
      </w:r>
    </w:p>
    <w:p w14:paraId="2FBCAC69" w14:textId="77777777" w:rsidR="00BE1EEC" w:rsidRPr="005423F7" w:rsidRDefault="00BE1EEC" w:rsidP="00376DDC">
      <w:pPr>
        <w:pStyle w:val="Akapitzlist"/>
        <w:numPr>
          <w:ilvl w:val="0"/>
          <w:numId w:val="211"/>
        </w:numPr>
        <w:spacing w:after="0" w:line="276" w:lineRule="auto"/>
        <w:rPr>
          <w:rFonts w:ascii="Arial" w:hAnsi="Arial" w:cs="Arial"/>
          <w:sz w:val="24"/>
          <w:szCs w:val="24"/>
        </w:rPr>
      </w:pPr>
      <w:r w:rsidRPr="005423F7">
        <w:rPr>
          <w:rFonts w:ascii="Arial" w:hAnsi="Arial" w:cs="Arial"/>
          <w:sz w:val="24"/>
          <w:szCs w:val="24"/>
        </w:rPr>
        <w:t>prowadzenie ewidencji jednostek prowadzących pracownię psychologiczną wykonującą badania psychologiczne w zakresie psychologii transportu – zmieniono 1 wpis do ewidencji.</w:t>
      </w:r>
    </w:p>
    <w:p w14:paraId="742F0445" w14:textId="2886E163"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W ramach realizacji zadań przewidzianych w ustawie o kierują</w:t>
      </w:r>
      <w:r w:rsidR="00C5198E">
        <w:rPr>
          <w:rFonts w:ascii="Arial" w:hAnsi="Arial" w:cs="Arial"/>
          <w:sz w:val="24"/>
          <w:szCs w:val="24"/>
        </w:rPr>
        <w:t xml:space="preserve">cych pojazdami przeprowadzono 7 </w:t>
      </w:r>
      <w:r w:rsidRPr="005423F7">
        <w:rPr>
          <w:rFonts w:ascii="Arial" w:hAnsi="Arial" w:cs="Arial"/>
          <w:sz w:val="24"/>
          <w:szCs w:val="24"/>
        </w:rPr>
        <w:t xml:space="preserve">kontroli w podmiotach prowadzących pracownie psychologiczne wykonujące badania w zakresie psychologii transportu. W związku ze stwierdzeniem nieprawidłowości </w:t>
      </w:r>
      <w:r w:rsidR="003F2105">
        <w:rPr>
          <w:rFonts w:ascii="Arial" w:hAnsi="Arial" w:cs="Arial"/>
          <w:sz w:val="24"/>
          <w:szCs w:val="24"/>
        </w:rPr>
        <w:br/>
      </w:r>
      <w:r w:rsidRPr="005423F7">
        <w:rPr>
          <w:rFonts w:ascii="Arial" w:hAnsi="Arial" w:cs="Arial"/>
          <w:sz w:val="24"/>
          <w:szCs w:val="24"/>
        </w:rPr>
        <w:t>w jednej ze skontrolowanych pracowni sformułowano zalecenia pokontrolne.</w:t>
      </w:r>
    </w:p>
    <w:p w14:paraId="51BF05D1" w14:textId="2539ABD4" w:rsidR="0055005E" w:rsidRPr="005423F7" w:rsidRDefault="00BE1EEC" w:rsidP="00C5198E">
      <w:pPr>
        <w:spacing w:after="120" w:line="276" w:lineRule="auto"/>
        <w:ind w:firstLine="709"/>
        <w:rPr>
          <w:rFonts w:ascii="Arial" w:hAnsi="Arial" w:cs="Arial"/>
          <w:sz w:val="24"/>
          <w:szCs w:val="24"/>
        </w:rPr>
      </w:pPr>
      <w:r w:rsidRPr="005423F7">
        <w:rPr>
          <w:rFonts w:ascii="Arial" w:hAnsi="Arial" w:cs="Arial"/>
          <w:sz w:val="24"/>
          <w:szCs w:val="24"/>
        </w:rPr>
        <w:t>Przeprowadzono również 10 kontroli lekarzy uprawnionych do wykonywania badań lekarskich osób ubiegających się o uprawnienia do kierowania pojazdami, kierowców oraz osób wykonujących prace na stanowisku kierowcy. W związku ze stwierdzeniem nieprawidłowości w jednym przypadku sformułowano zalecenia pokontrolne, które dotyczyły sposobu przeprowadzania badania lekarskiego oraz tworzenia i wypełniania dokumentacji prowadzo</w:t>
      </w:r>
      <w:r w:rsidR="00C5198E">
        <w:rPr>
          <w:rFonts w:ascii="Arial" w:hAnsi="Arial" w:cs="Arial"/>
          <w:sz w:val="24"/>
          <w:szCs w:val="24"/>
        </w:rPr>
        <w:t>nej w związku z tymi badaniami.</w:t>
      </w:r>
    </w:p>
    <w:p w14:paraId="284F004A" w14:textId="77777777" w:rsidR="00BE1EEC" w:rsidRPr="005423F7" w:rsidRDefault="00BE1EEC" w:rsidP="005423F7">
      <w:pPr>
        <w:spacing w:after="0" w:line="276" w:lineRule="auto"/>
        <w:rPr>
          <w:rFonts w:ascii="Arial" w:hAnsi="Arial" w:cs="Arial"/>
          <w:b/>
          <w:bCs/>
          <w:sz w:val="24"/>
          <w:szCs w:val="24"/>
        </w:rPr>
      </w:pPr>
      <w:r w:rsidRPr="005423F7">
        <w:rPr>
          <w:rFonts w:ascii="Arial" w:hAnsi="Arial" w:cs="Arial"/>
          <w:b/>
          <w:bCs/>
          <w:sz w:val="24"/>
          <w:szCs w:val="24"/>
        </w:rPr>
        <w:t>Ad. 5. Realizacja zadań własnych samorządu województwa</w:t>
      </w:r>
    </w:p>
    <w:p w14:paraId="79CAD6CB" w14:textId="54353825" w:rsidR="00BE1EEC" w:rsidRPr="005423F7" w:rsidRDefault="00BE1EEC" w:rsidP="005423F7">
      <w:pPr>
        <w:spacing w:after="0" w:line="276" w:lineRule="auto"/>
        <w:ind w:firstLine="708"/>
        <w:rPr>
          <w:rFonts w:ascii="Arial" w:hAnsi="Arial" w:cs="Arial"/>
          <w:sz w:val="24"/>
          <w:szCs w:val="24"/>
          <w:lang w:eastAsia="pl-PL"/>
        </w:rPr>
      </w:pPr>
      <w:r w:rsidRPr="005423F7">
        <w:rPr>
          <w:rFonts w:ascii="Arial" w:hAnsi="Arial" w:cs="Arial"/>
          <w:sz w:val="24"/>
          <w:szCs w:val="24"/>
          <w:lang w:eastAsia="pl-PL"/>
        </w:rPr>
        <w:t>Samorząd Województwa Podkarpackiego za pośrednictwem Departamentu Ochrony Zdrowia i Polityki Społecznej w Urzędzie Marszałkowskim realizuje zadania należące do zadań własnych województw na mocy przepisów Ustawy z dnia 26 października 198</w:t>
      </w:r>
      <w:r w:rsidR="003F2105">
        <w:rPr>
          <w:rFonts w:ascii="Arial" w:hAnsi="Arial" w:cs="Arial"/>
          <w:sz w:val="24"/>
          <w:szCs w:val="24"/>
          <w:lang w:eastAsia="pl-PL"/>
        </w:rPr>
        <w:t xml:space="preserve">2 r. o wychowaniu w trzeźwości </w:t>
      </w:r>
      <w:r w:rsidRPr="005423F7">
        <w:rPr>
          <w:rFonts w:ascii="Arial" w:hAnsi="Arial" w:cs="Arial"/>
          <w:sz w:val="24"/>
          <w:szCs w:val="24"/>
          <w:lang w:eastAsia="pl-PL"/>
        </w:rPr>
        <w:t>i przeciwdziałaniu alkoholizmowi (Dz. U. z 2021 r.</w:t>
      </w:r>
      <w:r w:rsidR="002A6458" w:rsidRPr="005423F7">
        <w:rPr>
          <w:rFonts w:ascii="Arial" w:hAnsi="Arial" w:cs="Arial"/>
          <w:sz w:val="24"/>
          <w:szCs w:val="24"/>
          <w:lang w:eastAsia="pl-PL"/>
        </w:rPr>
        <w:t>,</w:t>
      </w:r>
      <w:r w:rsidR="00C5198E">
        <w:rPr>
          <w:rFonts w:ascii="Arial" w:hAnsi="Arial" w:cs="Arial"/>
          <w:sz w:val="24"/>
          <w:szCs w:val="24"/>
          <w:lang w:eastAsia="pl-PL"/>
        </w:rPr>
        <w:t xml:space="preserve"> poz. 1119 z późn. zm.).</w:t>
      </w:r>
    </w:p>
    <w:p w14:paraId="759F279F" w14:textId="1D040ED8" w:rsidR="00BE1EEC" w:rsidRPr="005423F7" w:rsidRDefault="00BE1EEC" w:rsidP="005423F7">
      <w:pPr>
        <w:spacing w:after="0" w:line="276" w:lineRule="auto"/>
        <w:rPr>
          <w:rFonts w:ascii="Arial" w:hAnsi="Arial" w:cs="Arial"/>
          <w:sz w:val="24"/>
          <w:szCs w:val="24"/>
          <w:lang w:eastAsia="pl-PL"/>
        </w:rPr>
      </w:pPr>
      <w:r w:rsidRPr="005423F7">
        <w:rPr>
          <w:rFonts w:ascii="Arial" w:hAnsi="Arial" w:cs="Arial"/>
          <w:sz w:val="24"/>
          <w:szCs w:val="24"/>
          <w:lang w:eastAsia="pl-PL"/>
        </w:rPr>
        <w:t>Na podstawie przepisów tej ustawy Marszałek Województwa Po</w:t>
      </w:r>
      <w:r w:rsidR="00C5198E">
        <w:rPr>
          <w:rFonts w:ascii="Arial" w:hAnsi="Arial" w:cs="Arial"/>
          <w:sz w:val="24"/>
          <w:szCs w:val="24"/>
          <w:lang w:eastAsia="pl-PL"/>
        </w:rPr>
        <w:t xml:space="preserve">dkarpackiego wydaje zezwolenia </w:t>
      </w:r>
      <w:r w:rsidRPr="005423F7">
        <w:rPr>
          <w:rFonts w:ascii="Arial" w:hAnsi="Arial" w:cs="Arial"/>
          <w:sz w:val="24"/>
          <w:szCs w:val="24"/>
          <w:lang w:eastAsia="pl-PL"/>
        </w:rPr>
        <w:t>na obrót hurtowy w kraju napojami alkoholowymi o zawartości do 18% alkoholu, decyzje wprowadzające zmiany w tych zezwoleniach, duplikaty tych zezwoleń oraz zezwolenia na wyprzedaż posiadanych zapasów napojów alkoholowyc</w:t>
      </w:r>
      <w:r w:rsidR="00C5198E">
        <w:rPr>
          <w:rFonts w:ascii="Arial" w:hAnsi="Arial" w:cs="Arial"/>
          <w:sz w:val="24"/>
          <w:szCs w:val="24"/>
          <w:lang w:eastAsia="pl-PL"/>
        </w:rPr>
        <w:t>h o zawartości do 18% alkoholu.</w:t>
      </w:r>
    </w:p>
    <w:p w14:paraId="75C004F5" w14:textId="77777777" w:rsidR="00BE1EEC" w:rsidRPr="005423F7" w:rsidRDefault="00BE1EEC" w:rsidP="005423F7">
      <w:pPr>
        <w:spacing w:after="0" w:line="276" w:lineRule="auto"/>
        <w:ind w:firstLine="708"/>
        <w:rPr>
          <w:rFonts w:ascii="Arial" w:hAnsi="Arial" w:cs="Arial"/>
          <w:sz w:val="24"/>
          <w:szCs w:val="24"/>
          <w:lang w:eastAsia="pl-PL"/>
        </w:rPr>
      </w:pPr>
      <w:r w:rsidRPr="005423F7">
        <w:rPr>
          <w:rFonts w:ascii="Arial" w:hAnsi="Arial" w:cs="Arial"/>
          <w:sz w:val="24"/>
          <w:szCs w:val="24"/>
          <w:lang w:eastAsia="pl-PL"/>
        </w:rPr>
        <w:t>W 2021 r. wydano łącznie 58 zezwoleń i 8 decyzji administracyjnych o zmianie zezwolenia.</w:t>
      </w:r>
    </w:p>
    <w:p w14:paraId="628B1121" w14:textId="77777777" w:rsidR="00BE1EEC" w:rsidRPr="005423F7" w:rsidRDefault="00BE1EEC" w:rsidP="005423F7">
      <w:pPr>
        <w:spacing w:after="0" w:line="276" w:lineRule="auto"/>
        <w:rPr>
          <w:rFonts w:ascii="Arial" w:hAnsi="Arial" w:cs="Arial"/>
          <w:sz w:val="24"/>
          <w:szCs w:val="24"/>
          <w:lang w:eastAsia="pl-PL"/>
        </w:rPr>
      </w:pPr>
      <w:r w:rsidRPr="005423F7">
        <w:rPr>
          <w:rFonts w:ascii="Arial" w:hAnsi="Arial" w:cs="Arial"/>
          <w:sz w:val="24"/>
          <w:szCs w:val="24"/>
          <w:lang w:eastAsia="pl-PL"/>
        </w:rPr>
        <w:lastRenderedPageBreak/>
        <w:t>Zgodnie z ww. ustawą, opłaty z tego tytułu są wykorzystywane na finansowanie zadań z zakresu polityki społecznej realizowanych za pośrednictwem Regionalnego Ośrodka Polityki Społecznej w Rzeszowie poprzez ustanowione Wojewódzkie Programy:</w:t>
      </w:r>
    </w:p>
    <w:p w14:paraId="0C1D0F02" w14:textId="77777777" w:rsidR="00BE1EEC" w:rsidRPr="005423F7" w:rsidRDefault="00BE1EEC" w:rsidP="00AA2B29">
      <w:pPr>
        <w:pStyle w:val="Akapitzlist"/>
        <w:numPr>
          <w:ilvl w:val="0"/>
          <w:numId w:val="63"/>
        </w:numPr>
        <w:spacing w:after="0"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Profilaktyki i Rozwiązywania Problemów Alkoholowych,</w:t>
      </w:r>
    </w:p>
    <w:p w14:paraId="51D58868" w14:textId="77777777" w:rsidR="00BE1EEC" w:rsidRPr="005423F7" w:rsidRDefault="00BE1EEC" w:rsidP="00AA2B29">
      <w:pPr>
        <w:pStyle w:val="Akapitzlist"/>
        <w:numPr>
          <w:ilvl w:val="0"/>
          <w:numId w:val="63"/>
        </w:numPr>
        <w:spacing w:after="0"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Przeciwdziałania Narkomanii</w:t>
      </w:r>
    </w:p>
    <w:p w14:paraId="07DEDEF8" w14:textId="77777777" w:rsidR="00BE1EEC" w:rsidRPr="005423F7" w:rsidRDefault="00BE1EEC" w:rsidP="00AA2B29">
      <w:pPr>
        <w:pStyle w:val="Akapitzlist"/>
        <w:numPr>
          <w:ilvl w:val="0"/>
          <w:numId w:val="62"/>
        </w:numPr>
        <w:spacing w:after="0" w:line="276" w:lineRule="auto"/>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Przeciwdziałania Przemocy w Rodzinie.</w:t>
      </w:r>
    </w:p>
    <w:p w14:paraId="3A91C500" w14:textId="18B7D676" w:rsidR="002A6458" w:rsidRPr="005423F7" w:rsidRDefault="00BE1EEC" w:rsidP="00C5198E">
      <w:pPr>
        <w:spacing w:after="120" w:line="276" w:lineRule="auto"/>
        <w:ind w:firstLine="709"/>
        <w:rPr>
          <w:rFonts w:ascii="Arial" w:hAnsi="Arial" w:cs="Arial"/>
          <w:sz w:val="24"/>
          <w:szCs w:val="24"/>
          <w:lang w:eastAsia="pl-PL"/>
        </w:rPr>
      </w:pPr>
      <w:r w:rsidRPr="005423F7">
        <w:rPr>
          <w:rFonts w:ascii="Arial" w:hAnsi="Arial" w:cs="Arial"/>
          <w:sz w:val="24"/>
          <w:szCs w:val="24"/>
          <w:lang w:eastAsia="pl-PL"/>
        </w:rPr>
        <w:t xml:space="preserve">Wojewódzkie programy zostały omówione w dalszej części Raportu – Pomoc społeczna </w:t>
      </w:r>
      <w:r w:rsidR="003F2105">
        <w:rPr>
          <w:rFonts w:ascii="Arial" w:hAnsi="Arial" w:cs="Arial"/>
          <w:sz w:val="24"/>
          <w:szCs w:val="24"/>
          <w:lang w:eastAsia="pl-PL"/>
        </w:rPr>
        <w:br/>
      </w:r>
      <w:r w:rsidR="00C5198E">
        <w:rPr>
          <w:rFonts w:ascii="Arial" w:hAnsi="Arial" w:cs="Arial"/>
          <w:sz w:val="24"/>
          <w:szCs w:val="24"/>
          <w:lang w:eastAsia="pl-PL"/>
        </w:rPr>
        <w:t>i polityka prorodzinna.</w:t>
      </w:r>
    </w:p>
    <w:p w14:paraId="053F5D95" w14:textId="5E78DA29" w:rsidR="00BE1EEC" w:rsidRPr="005423F7" w:rsidRDefault="00BE1EEC" w:rsidP="005423F7">
      <w:pPr>
        <w:spacing w:after="0" w:line="276" w:lineRule="auto"/>
        <w:rPr>
          <w:rFonts w:ascii="Arial" w:hAnsi="Arial" w:cs="Arial"/>
          <w:b/>
          <w:bCs/>
          <w:sz w:val="24"/>
          <w:szCs w:val="24"/>
        </w:rPr>
      </w:pPr>
      <w:r w:rsidRPr="005423F7">
        <w:rPr>
          <w:rFonts w:ascii="Arial" w:hAnsi="Arial" w:cs="Arial"/>
          <w:b/>
          <w:bCs/>
          <w:sz w:val="24"/>
          <w:szCs w:val="24"/>
        </w:rPr>
        <w:t xml:space="preserve">Ad. 6. Organizacja staży podyplomowych dla absolwentów studiów lekarskich </w:t>
      </w:r>
      <w:r w:rsidR="00C5198E">
        <w:rPr>
          <w:rFonts w:ascii="Arial" w:hAnsi="Arial" w:cs="Arial"/>
          <w:b/>
          <w:bCs/>
          <w:sz w:val="24"/>
          <w:szCs w:val="24"/>
        </w:rPr>
        <w:br/>
      </w:r>
      <w:r w:rsidRPr="005423F7">
        <w:rPr>
          <w:rFonts w:ascii="Arial" w:hAnsi="Arial" w:cs="Arial"/>
          <w:b/>
          <w:bCs/>
          <w:sz w:val="24"/>
          <w:szCs w:val="24"/>
        </w:rPr>
        <w:t>i lekarsko-dentystycznych</w:t>
      </w:r>
    </w:p>
    <w:p w14:paraId="6AF5C2AA" w14:textId="41F94DAB"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Marszałek Województwa Podkarpackiego organizuje, finansuje oraz zapewnia warunki odbywania stażu podyplomowego przez absolwentów studiów lekarskich i lekarsko-dentystycznych będących obywatelami polskimi, zamierzającymi wykonywać zawód na terytorium Rzeczypospolitej Polskiej, mających stałe miejsce zamieszkania na obszarze województwa podkarpackiego, a w przypadku osób będących obywatelami innego niż Rzeczpospolita Polska państwa członkowskiego Unii Europejskiej zamierzających odbywać staż podyplomowy na obszarze województwa podkarpackiego. Środki przeznaczone na sfinansowanie stażu podyplomowego lekarz</w:t>
      </w:r>
      <w:r w:rsidR="00C5198E">
        <w:rPr>
          <w:rFonts w:ascii="Arial" w:hAnsi="Arial" w:cs="Arial"/>
          <w:sz w:val="24"/>
          <w:szCs w:val="24"/>
        </w:rPr>
        <w:t xml:space="preserve">y Minister Zdrowia przekazał na </w:t>
      </w:r>
      <w:r w:rsidRPr="005423F7">
        <w:rPr>
          <w:rFonts w:ascii="Arial" w:hAnsi="Arial" w:cs="Arial"/>
          <w:sz w:val="24"/>
          <w:szCs w:val="24"/>
        </w:rPr>
        <w:t>postawie stosownej umowy ze środków Funduszu Pracy. Zadanie realizowane jest na podstawie Ustawy z dnia 5 grudnia 1996 r. o zawodach lekarza i lekarza dentysty (Dz. U. z 2021 r.</w:t>
      </w:r>
      <w:r w:rsidR="00B619CB" w:rsidRPr="005423F7">
        <w:rPr>
          <w:rFonts w:ascii="Arial" w:hAnsi="Arial" w:cs="Arial"/>
          <w:sz w:val="24"/>
          <w:szCs w:val="24"/>
        </w:rPr>
        <w:t>,</w:t>
      </w:r>
      <w:r w:rsidR="00C5198E">
        <w:rPr>
          <w:rFonts w:ascii="Arial" w:hAnsi="Arial" w:cs="Arial"/>
          <w:sz w:val="24"/>
          <w:szCs w:val="24"/>
        </w:rPr>
        <w:t xml:space="preserve"> poz. 790 </w:t>
      </w:r>
      <w:r w:rsidR="003F2105">
        <w:rPr>
          <w:rFonts w:ascii="Arial" w:hAnsi="Arial" w:cs="Arial"/>
          <w:sz w:val="24"/>
          <w:szCs w:val="24"/>
        </w:rPr>
        <w:br/>
      </w:r>
      <w:r w:rsidR="00C5198E">
        <w:rPr>
          <w:rFonts w:ascii="Arial" w:hAnsi="Arial" w:cs="Arial"/>
          <w:sz w:val="24"/>
          <w:szCs w:val="24"/>
        </w:rPr>
        <w:t xml:space="preserve">z </w:t>
      </w:r>
      <w:r w:rsidRPr="005423F7">
        <w:rPr>
          <w:rFonts w:ascii="Arial" w:hAnsi="Arial" w:cs="Arial"/>
          <w:sz w:val="24"/>
          <w:szCs w:val="24"/>
        </w:rPr>
        <w:t>późn. zm.) oraz Rozporządzenia Ministra Zdrowia z dnia 26 września 2012 r. w sprawie stażu podyplomowego lekarza i lekarza dentysty (Dz. U. z 2014 r.</w:t>
      </w:r>
      <w:r w:rsidR="00B619CB" w:rsidRPr="005423F7">
        <w:rPr>
          <w:rFonts w:ascii="Arial" w:hAnsi="Arial" w:cs="Arial"/>
          <w:sz w:val="24"/>
          <w:szCs w:val="24"/>
        </w:rPr>
        <w:t>,</w:t>
      </w:r>
      <w:r w:rsidRPr="005423F7">
        <w:rPr>
          <w:rFonts w:ascii="Arial" w:hAnsi="Arial" w:cs="Arial"/>
          <w:sz w:val="24"/>
          <w:szCs w:val="24"/>
        </w:rPr>
        <w:t xml:space="preserve"> poz. 474 z późn. zm.).</w:t>
      </w:r>
    </w:p>
    <w:p w14:paraId="7139F408" w14:textId="77777777"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Realizacja zadania polega m.in. na:</w:t>
      </w:r>
    </w:p>
    <w:p w14:paraId="5753D5E9" w14:textId="77777777" w:rsidR="00BE1EEC" w:rsidRPr="005423F7" w:rsidRDefault="00BE1EEC" w:rsidP="00376DDC">
      <w:pPr>
        <w:pStyle w:val="Akapitzlist"/>
        <w:numPr>
          <w:ilvl w:val="0"/>
          <w:numId w:val="212"/>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 xml:space="preserve">współpracy z lokalnymi samorządami zawodów medycznych w zakresie ustalania listy podmiotów leczniczych uprawnionych do prowadzenia staży podyplomowych lekarzy, lekarzy dentystów oraz realizacji staży podyplomowych lekarzy i lekarzy dentystów. </w:t>
      </w:r>
    </w:p>
    <w:p w14:paraId="464220FD" w14:textId="77777777" w:rsidR="00BE1EEC" w:rsidRPr="005423F7" w:rsidRDefault="00BE1EEC" w:rsidP="005423F7">
      <w:pPr>
        <w:pStyle w:val="Akapitzlist"/>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Na terenie województwa podkarpackiego na liście podmiotów uprawnionych do zawierania umów o pracę z lekarzami w celu odbycia stażu znajdowały się 23 podmioty, do prowadzenia staży cząstkowych lekarzy – 46 podmiotów, natomiast do zawierania umów o pracę z lekarzami dentystami – 48 podmiotów uprawnionych, a do prowadzenia staży cząstkowych lekarzy dentystów – 60 podmiotów,</w:t>
      </w:r>
    </w:p>
    <w:p w14:paraId="71F85F7A" w14:textId="77777777" w:rsidR="00BE1EEC" w:rsidRPr="005423F7" w:rsidRDefault="00BE1EEC" w:rsidP="00376DDC">
      <w:pPr>
        <w:pStyle w:val="Akapitzlist"/>
        <w:numPr>
          <w:ilvl w:val="0"/>
          <w:numId w:val="212"/>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planowaniu środków finansowych niezbędnych do realizacji staży podyplomowych lekarzy i lekarzy dentystów,</w:t>
      </w:r>
    </w:p>
    <w:p w14:paraId="6073B5CB" w14:textId="21333854" w:rsidR="00BE1EEC" w:rsidRPr="005423F7" w:rsidRDefault="00BE1EEC" w:rsidP="00376DDC">
      <w:pPr>
        <w:pStyle w:val="Akapitzlist"/>
        <w:numPr>
          <w:ilvl w:val="0"/>
          <w:numId w:val="212"/>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przygotowywaniu umów, aneksów i porozumień do umów na realizację staży podyplomowych lekarzy i lekarzy dentystów z podmiotami uprawnio</w:t>
      </w:r>
      <w:r w:rsidR="003F2105">
        <w:rPr>
          <w:rFonts w:ascii="Arial" w:hAnsi="Arial" w:cs="Arial"/>
          <w:color w:val="000000" w:themeColor="text1"/>
          <w:sz w:val="24"/>
          <w:szCs w:val="24"/>
        </w:rPr>
        <w:t xml:space="preserve">nymi do zatrudniania stażystów </w:t>
      </w:r>
      <w:r w:rsidRPr="005423F7">
        <w:rPr>
          <w:rFonts w:ascii="Arial" w:hAnsi="Arial" w:cs="Arial"/>
          <w:color w:val="000000" w:themeColor="text1"/>
          <w:sz w:val="24"/>
          <w:szCs w:val="24"/>
        </w:rPr>
        <w:t xml:space="preserve">oraz podmiotami wyznaczonymi do prowadzenia szkoleń w ramach </w:t>
      </w:r>
      <w:r w:rsidR="003F2105">
        <w:rPr>
          <w:rFonts w:ascii="Arial" w:hAnsi="Arial" w:cs="Arial"/>
          <w:color w:val="000000" w:themeColor="text1"/>
          <w:sz w:val="24"/>
          <w:szCs w:val="24"/>
        </w:rPr>
        <w:br/>
      </w:r>
      <w:r w:rsidRPr="005423F7">
        <w:rPr>
          <w:rFonts w:ascii="Arial" w:hAnsi="Arial" w:cs="Arial"/>
          <w:color w:val="000000" w:themeColor="text1"/>
          <w:sz w:val="24"/>
          <w:szCs w:val="24"/>
        </w:rPr>
        <w:t>staży – w 2021 r. podpisano 209 umów,</w:t>
      </w:r>
    </w:p>
    <w:p w14:paraId="52120AEE" w14:textId="5DCFFE8E" w:rsidR="00E21BEE" w:rsidRPr="005423F7" w:rsidRDefault="00BE1EEC" w:rsidP="00376DDC">
      <w:pPr>
        <w:pStyle w:val="Akapitzlist"/>
        <w:numPr>
          <w:ilvl w:val="0"/>
          <w:numId w:val="212"/>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nadzorowaniu i rozliczaniu wydatkowania środków przewidzianych na prowadzenie realizacji staży podyplomowy</w:t>
      </w:r>
      <w:r w:rsidR="003F2105">
        <w:rPr>
          <w:rFonts w:ascii="Arial" w:hAnsi="Arial" w:cs="Arial"/>
          <w:color w:val="000000" w:themeColor="text1"/>
          <w:sz w:val="24"/>
          <w:szCs w:val="24"/>
        </w:rPr>
        <w:t xml:space="preserve">ch lekarzy i lekarzy dentystów </w:t>
      </w:r>
      <w:r w:rsidRPr="005423F7">
        <w:rPr>
          <w:rFonts w:ascii="Arial" w:hAnsi="Arial" w:cs="Arial"/>
          <w:color w:val="000000" w:themeColor="text1"/>
          <w:sz w:val="24"/>
          <w:szCs w:val="24"/>
        </w:rPr>
        <w:t>w 2021 r. na realizację staży podyplomowych 396 lekarzy i lekarzy dentystów wydatkowano: 13 905 656,62 zł.</w:t>
      </w:r>
    </w:p>
    <w:p w14:paraId="193A32AA" w14:textId="77777777" w:rsidR="00BE1EEC" w:rsidRPr="005423F7" w:rsidRDefault="00BE1EEC" w:rsidP="005423F7">
      <w:pPr>
        <w:spacing w:after="0" w:line="276" w:lineRule="auto"/>
        <w:ind w:firstLine="708"/>
        <w:rPr>
          <w:rFonts w:ascii="Arial" w:hAnsi="Arial" w:cs="Arial"/>
          <w:sz w:val="24"/>
          <w:szCs w:val="24"/>
        </w:rPr>
      </w:pPr>
      <w:r w:rsidRPr="005423F7">
        <w:rPr>
          <w:rFonts w:ascii="Arial" w:hAnsi="Arial" w:cs="Arial"/>
          <w:sz w:val="24"/>
          <w:szCs w:val="24"/>
        </w:rPr>
        <w:t>Na podstawie umowy zawartej pomiędzy Województwem Podkarpackim - Marszałkiem Województwa Podkarpackiego, a podmiotami realizującymi program stażu podyplomowego lekarzy i lekarzy dentystów oraz rocznym planem kontroli, przeprowadzono kontrolę w sześciu podmiotach prowadzących staże podyplomowe lekarzy i lekarzy dentystów:</w:t>
      </w:r>
    </w:p>
    <w:p w14:paraId="68B6744E" w14:textId="77777777" w:rsidR="00BE1EEC" w:rsidRPr="005423F7" w:rsidRDefault="00BE1EEC" w:rsidP="00AA2B29">
      <w:pPr>
        <w:pStyle w:val="Akapitzlist"/>
        <w:numPr>
          <w:ilvl w:val="0"/>
          <w:numId w:val="66"/>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Centrum Medyczne MEDYK w Rzeszowie,</w:t>
      </w:r>
    </w:p>
    <w:p w14:paraId="3A98B84A" w14:textId="77777777" w:rsidR="00BE1EEC" w:rsidRPr="005423F7" w:rsidRDefault="00BE1EEC" w:rsidP="00AA2B29">
      <w:pPr>
        <w:pStyle w:val="Akapitzlist"/>
        <w:numPr>
          <w:ilvl w:val="0"/>
          <w:numId w:val="66"/>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lastRenderedPageBreak/>
        <w:t>Samodzielny Publiczny Zakład Opieki Zdrowotnej w Przeworsku,</w:t>
      </w:r>
    </w:p>
    <w:p w14:paraId="0FE2D490" w14:textId="77777777" w:rsidR="00BE1EEC" w:rsidRPr="005423F7" w:rsidRDefault="00BE1EEC" w:rsidP="00AA2B29">
      <w:pPr>
        <w:pStyle w:val="Akapitzlist"/>
        <w:numPr>
          <w:ilvl w:val="0"/>
          <w:numId w:val="66"/>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Centrum Opieki Medycznej w Jarosławiu,</w:t>
      </w:r>
    </w:p>
    <w:p w14:paraId="0C015E73" w14:textId="77777777" w:rsidR="00BE1EEC" w:rsidRPr="005423F7" w:rsidRDefault="00BE1EEC" w:rsidP="00AA2B29">
      <w:pPr>
        <w:pStyle w:val="Akapitzlist"/>
        <w:numPr>
          <w:ilvl w:val="0"/>
          <w:numId w:val="66"/>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Wojewódzki Szpital im. św. Ojca Pio w Przemyślu,</w:t>
      </w:r>
    </w:p>
    <w:p w14:paraId="2B9115DB" w14:textId="77777777" w:rsidR="00BE1EEC" w:rsidRPr="005423F7" w:rsidRDefault="00BE1EEC" w:rsidP="00AA2B29">
      <w:pPr>
        <w:pStyle w:val="Akapitzlist"/>
        <w:numPr>
          <w:ilvl w:val="0"/>
          <w:numId w:val="66"/>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Centrum Zdrowia IMHOTEP Kuczera w Jaśle,</w:t>
      </w:r>
    </w:p>
    <w:p w14:paraId="78002F3F" w14:textId="77777777" w:rsidR="00BE1EEC" w:rsidRPr="005423F7" w:rsidRDefault="00BE1EEC" w:rsidP="00AA2B29">
      <w:pPr>
        <w:pStyle w:val="Akapitzlist"/>
        <w:numPr>
          <w:ilvl w:val="0"/>
          <w:numId w:val="66"/>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Samodzielny Publiczny Zespół Zakładów Opieki Zdrowotnej w Nisku.</w:t>
      </w:r>
    </w:p>
    <w:p w14:paraId="3A218909" w14:textId="77777777" w:rsidR="00BE1EEC" w:rsidRPr="005423F7" w:rsidRDefault="00BE1EEC" w:rsidP="005423F7">
      <w:pPr>
        <w:spacing w:after="0" w:line="276" w:lineRule="auto"/>
        <w:ind w:firstLine="708"/>
        <w:rPr>
          <w:rFonts w:ascii="Arial" w:hAnsi="Arial" w:cs="Arial"/>
          <w:color w:val="000000" w:themeColor="text1"/>
          <w:sz w:val="24"/>
          <w:szCs w:val="24"/>
        </w:rPr>
      </w:pPr>
      <w:r w:rsidRPr="005423F7">
        <w:rPr>
          <w:rFonts w:ascii="Arial" w:hAnsi="Arial" w:cs="Arial"/>
          <w:color w:val="000000" w:themeColor="text1"/>
          <w:sz w:val="24"/>
          <w:szCs w:val="24"/>
        </w:rPr>
        <w:t>Przedmiotem</w:t>
      </w:r>
      <w:r w:rsidR="0084359C" w:rsidRPr="005423F7">
        <w:rPr>
          <w:rFonts w:ascii="Arial" w:hAnsi="Arial" w:cs="Arial"/>
          <w:color w:val="000000" w:themeColor="text1"/>
          <w:sz w:val="24"/>
          <w:szCs w:val="24"/>
        </w:rPr>
        <w:t xml:space="preserve"> </w:t>
      </w:r>
      <w:r w:rsidRPr="005423F7">
        <w:rPr>
          <w:rFonts w:ascii="Arial" w:hAnsi="Arial" w:cs="Arial"/>
          <w:color w:val="000000" w:themeColor="text1"/>
          <w:sz w:val="24"/>
          <w:szCs w:val="24"/>
        </w:rPr>
        <w:t xml:space="preserve">(celem) kontroli była ocena prawidłowości realizacji programu stażu podyplomowego lekarzy/lekarzy dentystów, celowości i prawidłowości wydatkowania przekazanych środków finansowych oraz ocena prawidłowości dokonywania rozliczeń finansowych. </w:t>
      </w:r>
    </w:p>
    <w:p w14:paraId="26FD6A97" w14:textId="5F22A685" w:rsidR="00E21BEE" w:rsidRPr="005423F7" w:rsidRDefault="00BE1EEC" w:rsidP="00C5198E">
      <w:pPr>
        <w:spacing w:after="120" w:line="276" w:lineRule="auto"/>
        <w:rPr>
          <w:rFonts w:ascii="Arial" w:hAnsi="Arial" w:cs="Arial"/>
          <w:color w:val="000000" w:themeColor="text1"/>
          <w:sz w:val="24"/>
          <w:szCs w:val="24"/>
        </w:rPr>
      </w:pPr>
      <w:r w:rsidRPr="005423F7">
        <w:rPr>
          <w:rFonts w:ascii="Arial" w:hAnsi="Arial" w:cs="Arial"/>
          <w:color w:val="000000" w:themeColor="text1"/>
          <w:sz w:val="24"/>
          <w:szCs w:val="24"/>
        </w:rPr>
        <w:t>Z uwagi na brak stwierdzenia istotnych nieprawidłowości w kontrolowanych podmiotach zaleceń pokontrolnych nie sfo</w:t>
      </w:r>
      <w:r w:rsidR="00C5198E">
        <w:rPr>
          <w:rFonts w:ascii="Arial" w:hAnsi="Arial" w:cs="Arial"/>
          <w:color w:val="000000" w:themeColor="text1"/>
          <w:sz w:val="24"/>
          <w:szCs w:val="24"/>
        </w:rPr>
        <w:t>rmułowano.</w:t>
      </w:r>
    </w:p>
    <w:p w14:paraId="62EEDF52" w14:textId="77777777" w:rsidR="00582BF7" w:rsidRPr="005423F7" w:rsidRDefault="009171A2" w:rsidP="005423F7">
      <w:pPr>
        <w:spacing w:after="0" w:line="276" w:lineRule="auto"/>
        <w:rPr>
          <w:rFonts w:ascii="Arial" w:hAnsi="Arial" w:cs="Arial"/>
          <w:b/>
          <w:color w:val="000000" w:themeColor="text1"/>
          <w:sz w:val="24"/>
          <w:szCs w:val="24"/>
        </w:rPr>
      </w:pPr>
      <w:bookmarkStart w:id="81" w:name="_Hlk97896851"/>
      <w:r w:rsidRPr="005423F7">
        <w:rPr>
          <w:rFonts w:ascii="Arial" w:hAnsi="Arial" w:cs="Arial"/>
          <w:b/>
          <w:color w:val="000000" w:themeColor="text1"/>
          <w:sz w:val="24"/>
          <w:szCs w:val="24"/>
        </w:rPr>
        <w:t xml:space="preserve">Ad.7. </w:t>
      </w:r>
      <w:r w:rsidR="00027CB9" w:rsidRPr="005423F7">
        <w:rPr>
          <w:rFonts w:ascii="Arial" w:hAnsi="Arial" w:cs="Arial"/>
          <w:b/>
          <w:color w:val="000000" w:themeColor="text1"/>
          <w:sz w:val="24"/>
          <w:szCs w:val="24"/>
        </w:rPr>
        <w:t>P</w:t>
      </w:r>
      <w:r w:rsidR="008F78BE" w:rsidRPr="005423F7">
        <w:rPr>
          <w:rFonts w:ascii="Arial" w:hAnsi="Arial" w:cs="Arial"/>
          <w:b/>
          <w:color w:val="000000" w:themeColor="text1"/>
          <w:sz w:val="24"/>
          <w:szCs w:val="24"/>
        </w:rPr>
        <w:t xml:space="preserve">rojekt pn. </w:t>
      </w:r>
      <w:r w:rsidR="00B57165" w:rsidRPr="005423F7">
        <w:rPr>
          <w:rFonts w:ascii="Arial" w:hAnsi="Arial" w:cs="Arial"/>
          <w:b/>
          <w:color w:val="000000" w:themeColor="text1"/>
          <w:sz w:val="24"/>
          <w:szCs w:val="24"/>
        </w:rPr>
        <w:t>„Podkarpacki  System Informacji Medycznej (PSIM)”</w:t>
      </w:r>
      <w:bookmarkEnd w:id="81"/>
    </w:p>
    <w:p w14:paraId="00FA3D09" w14:textId="77777777" w:rsidR="00582BF7" w:rsidRPr="005423F7" w:rsidRDefault="00582BF7" w:rsidP="005423F7">
      <w:pPr>
        <w:spacing w:after="0" w:line="276" w:lineRule="auto"/>
        <w:rPr>
          <w:rFonts w:ascii="Arial" w:hAnsi="Arial" w:cs="Arial"/>
          <w:sz w:val="24"/>
          <w:szCs w:val="24"/>
          <w:u w:val="single"/>
        </w:rPr>
      </w:pPr>
      <w:r w:rsidRPr="005423F7">
        <w:rPr>
          <w:rFonts w:ascii="Arial" w:hAnsi="Arial" w:cs="Arial"/>
          <w:sz w:val="24"/>
          <w:szCs w:val="24"/>
          <w:u w:val="single"/>
        </w:rPr>
        <w:t>Utrzymanie projektu pn.  Podkarpacki System Informacji Medycznej (PSIM)</w:t>
      </w:r>
    </w:p>
    <w:p w14:paraId="3EF20BEB" w14:textId="78EC472B" w:rsidR="00C5198E" w:rsidRDefault="00582BF7" w:rsidP="00C5198E">
      <w:pPr>
        <w:pStyle w:val="Bezodstpw"/>
        <w:spacing w:line="276" w:lineRule="auto"/>
        <w:ind w:firstLine="708"/>
        <w:rPr>
          <w:rFonts w:ascii="Arial" w:hAnsi="Arial" w:cs="Arial"/>
          <w:sz w:val="24"/>
          <w:szCs w:val="24"/>
        </w:rPr>
      </w:pPr>
      <w:r w:rsidRPr="005423F7">
        <w:rPr>
          <w:rFonts w:ascii="Arial" w:hAnsi="Arial" w:cs="Arial"/>
          <w:iCs/>
          <w:sz w:val="24"/>
          <w:szCs w:val="24"/>
        </w:rPr>
        <w:t xml:space="preserve">Część regionalna - usługi administracji IT dla </w:t>
      </w:r>
      <w:r w:rsidRPr="005423F7">
        <w:rPr>
          <w:rFonts w:ascii="Arial" w:hAnsi="Arial" w:cs="Arial"/>
          <w:sz w:val="24"/>
          <w:szCs w:val="24"/>
        </w:rPr>
        <w:t>Regionalnego Centrum Informacji Medycznej (RCIM) w tym e-Usług, wykonywane były przez podmiot zewnętrzny pełniący rolę Administratora RCIM.  Administrator RCIM świadczy usługi wg modelu utrzymania zawierającego katalog usług, procedur i instrukcji. Do jego głównych zadań należy: utrzymanie ciągłości działania RCIM, utrzymanie integracji z podmiotami, wgrywania wersji na środowiska testowe i produkcyjne RCIM w tym e-usług, help-desk dla podmiotów medycznych, backup danych, obsługa wad e-usług.</w:t>
      </w:r>
      <w:r w:rsidR="003C772D" w:rsidRPr="005423F7">
        <w:rPr>
          <w:rFonts w:ascii="Arial" w:hAnsi="Arial" w:cs="Arial"/>
          <w:sz w:val="24"/>
          <w:szCs w:val="24"/>
        </w:rPr>
        <w:t xml:space="preserve"> </w:t>
      </w:r>
      <w:r w:rsidRPr="005423F7">
        <w:rPr>
          <w:rFonts w:ascii="Arial" w:hAnsi="Arial" w:cs="Arial"/>
          <w:sz w:val="24"/>
          <w:szCs w:val="24"/>
        </w:rPr>
        <w:t>Koszty usług administracji IT dla RCIM pokrywane są wspólnie przez Województwo Podkarpackie i wszystkie podmioty medyczne zintegrowane z RCIM. Pozostałe koszty dotyczące utrzymania ciągłości działania RCIM, w tym koszty serwisu oprogramowania aplikacyjnego, serwisu sprzętu, koniecznych zakupów odtworzeniowych pokrywane są pokrywane z budże</w:t>
      </w:r>
      <w:r w:rsidR="00C5198E">
        <w:rPr>
          <w:rFonts w:ascii="Arial" w:hAnsi="Arial" w:cs="Arial"/>
          <w:sz w:val="24"/>
          <w:szCs w:val="24"/>
        </w:rPr>
        <w:t>tu  Województwa Podkarpackiego.</w:t>
      </w:r>
    </w:p>
    <w:p w14:paraId="0C1E6B99" w14:textId="66C00EA2" w:rsidR="00582BF7" w:rsidRPr="005423F7" w:rsidRDefault="00582BF7" w:rsidP="00C5198E">
      <w:pPr>
        <w:pStyle w:val="Bezodstpw"/>
        <w:spacing w:line="276" w:lineRule="auto"/>
        <w:ind w:firstLine="708"/>
        <w:rPr>
          <w:rFonts w:ascii="Arial" w:hAnsi="Arial" w:cs="Arial"/>
          <w:sz w:val="24"/>
          <w:szCs w:val="24"/>
        </w:rPr>
      </w:pPr>
      <w:r w:rsidRPr="005423F7">
        <w:rPr>
          <w:rFonts w:ascii="Arial" w:hAnsi="Arial" w:cs="Arial"/>
          <w:iCs/>
          <w:sz w:val="24"/>
          <w:szCs w:val="24"/>
        </w:rPr>
        <w:t xml:space="preserve">W części lokalnej, w podmiotach medycznych, zadanie utrzymania dotyczy </w:t>
      </w:r>
      <w:r w:rsidRPr="005423F7">
        <w:rPr>
          <w:rFonts w:ascii="Arial" w:hAnsi="Arial" w:cs="Arial"/>
          <w:sz w:val="24"/>
          <w:szCs w:val="24"/>
        </w:rPr>
        <w:t xml:space="preserve">systemu dziedzinowego (oprogramowanie części białej, szarej, radiologia, system informowania kierownictwa, infrastruktura sieciowa i sprzętowa). Koszty obsługi są kosztami własnym jednostki ochrony zdrowia w ramach ich własnych budżetów. </w:t>
      </w:r>
    </w:p>
    <w:p w14:paraId="06127CE1" w14:textId="77777777" w:rsidR="00582BF7" w:rsidRPr="005423F7" w:rsidRDefault="00582BF7" w:rsidP="005423F7">
      <w:pPr>
        <w:spacing w:after="0" w:line="276" w:lineRule="auto"/>
        <w:rPr>
          <w:rFonts w:ascii="Arial" w:hAnsi="Arial" w:cs="Arial"/>
          <w:iCs/>
          <w:sz w:val="24"/>
          <w:szCs w:val="24"/>
        </w:rPr>
      </w:pPr>
      <w:r w:rsidRPr="005423F7">
        <w:rPr>
          <w:rFonts w:ascii="Arial" w:hAnsi="Arial" w:cs="Arial"/>
          <w:iCs/>
          <w:sz w:val="24"/>
          <w:szCs w:val="24"/>
        </w:rPr>
        <w:t>Rola Urzędu Marszałkowskiego Województwa Podkarpackiego:</w:t>
      </w:r>
    </w:p>
    <w:p w14:paraId="0E4D669F" w14:textId="77777777" w:rsidR="00582BF7" w:rsidRPr="005423F7" w:rsidRDefault="00582BF7" w:rsidP="00376DDC">
      <w:pPr>
        <w:pStyle w:val="Akapitzlist"/>
        <w:numPr>
          <w:ilvl w:val="0"/>
          <w:numId w:val="140"/>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Nadzór nad ciągłością działania RCIM (Departament Społeczeństwa Informacyjnego):</w:t>
      </w:r>
    </w:p>
    <w:p w14:paraId="4A66974C" w14:textId="77777777" w:rsidR="00582BF7" w:rsidRPr="005423F7" w:rsidRDefault="008D704C" w:rsidP="00376DDC">
      <w:pPr>
        <w:pStyle w:val="Akapitzlist"/>
        <w:numPr>
          <w:ilvl w:val="0"/>
          <w:numId w:val="213"/>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N</w:t>
      </w:r>
      <w:r w:rsidR="00582BF7" w:rsidRPr="005423F7">
        <w:rPr>
          <w:rFonts w:ascii="Arial" w:hAnsi="Arial" w:cs="Arial"/>
          <w:sz w:val="24"/>
          <w:szCs w:val="24"/>
        </w:rPr>
        <w:t>adzór</w:t>
      </w:r>
      <w:r w:rsidRPr="005423F7">
        <w:rPr>
          <w:rFonts w:ascii="Arial" w:hAnsi="Arial" w:cs="Arial"/>
          <w:sz w:val="24"/>
          <w:szCs w:val="24"/>
        </w:rPr>
        <w:t xml:space="preserve"> nad realizacją</w:t>
      </w:r>
      <w:r w:rsidR="00582BF7" w:rsidRPr="005423F7">
        <w:rPr>
          <w:rFonts w:ascii="Arial" w:hAnsi="Arial" w:cs="Arial"/>
          <w:sz w:val="24"/>
          <w:szCs w:val="24"/>
        </w:rPr>
        <w:t xml:space="preserve"> umowy z Administratorem RCIM</w:t>
      </w:r>
      <w:r w:rsidRPr="005423F7">
        <w:rPr>
          <w:rFonts w:ascii="Arial" w:hAnsi="Arial" w:cs="Arial"/>
          <w:sz w:val="24"/>
          <w:szCs w:val="24"/>
        </w:rPr>
        <w:t>,</w:t>
      </w:r>
    </w:p>
    <w:p w14:paraId="5CC72346" w14:textId="77777777" w:rsidR="00582BF7" w:rsidRPr="005423F7" w:rsidRDefault="00582BF7" w:rsidP="00376DDC">
      <w:pPr>
        <w:pStyle w:val="Akapitzlist"/>
        <w:numPr>
          <w:ilvl w:val="0"/>
          <w:numId w:val="213"/>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nadzór nad funkcjonowanie</w:t>
      </w:r>
      <w:r w:rsidR="008D704C" w:rsidRPr="005423F7">
        <w:rPr>
          <w:rFonts w:ascii="Arial" w:hAnsi="Arial" w:cs="Arial"/>
          <w:sz w:val="24"/>
          <w:szCs w:val="24"/>
        </w:rPr>
        <w:t>m</w:t>
      </w:r>
      <w:r w:rsidRPr="005423F7">
        <w:rPr>
          <w:rFonts w:ascii="Arial" w:hAnsi="Arial" w:cs="Arial"/>
          <w:sz w:val="24"/>
          <w:szCs w:val="24"/>
        </w:rPr>
        <w:t xml:space="preserve"> RCIM (energia/Internet/utrzymywanie integracji),</w:t>
      </w:r>
    </w:p>
    <w:p w14:paraId="5EA122B9" w14:textId="77777777" w:rsidR="00582BF7" w:rsidRPr="005423F7" w:rsidRDefault="00582BF7" w:rsidP="00376DDC">
      <w:pPr>
        <w:pStyle w:val="Akapitzlist"/>
        <w:numPr>
          <w:ilvl w:val="0"/>
          <w:numId w:val="213"/>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nadzór nad Modelem utrzymania,</w:t>
      </w:r>
    </w:p>
    <w:p w14:paraId="66BDFB6E" w14:textId="77777777" w:rsidR="00582BF7" w:rsidRPr="005423F7" w:rsidRDefault="00582BF7" w:rsidP="00376DDC">
      <w:pPr>
        <w:pStyle w:val="Akapitzlist"/>
        <w:numPr>
          <w:ilvl w:val="0"/>
          <w:numId w:val="213"/>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nadzór techniczny nad integracją kolejnych jednostek,</w:t>
      </w:r>
    </w:p>
    <w:p w14:paraId="21639E34" w14:textId="77777777" w:rsidR="00582BF7" w:rsidRPr="005423F7" w:rsidRDefault="00582BF7" w:rsidP="00376DDC">
      <w:pPr>
        <w:pStyle w:val="Akapitzlist"/>
        <w:numPr>
          <w:ilvl w:val="0"/>
          <w:numId w:val="213"/>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nadzór nad produktami e-Usług w zakresie wymagań i funkcjonalnym,</w:t>
      </w:r>
    </w:p>
    <w:p w14:paraId="05B8F24F" w14:textId="77777777" w:rsidR="00582BF7" w:rsidRPr="005423F7" w:rsidRDefault="00582BF7" w:rsidP="00376DDC">
      <w:pPr>
        <w:pStyle w:val="Akapitzlist"/>
        <w:numPr>
          <w:ilvl w:val="0"/>
          <w:numId w:val="213"/>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obsługa kontroli projektu.</w:t>
      </w:r>
    </w:p>
    <w:p w14:paraId="233463C5" w14:textId="7C80BB53" w:rsidR="00582BF7" w:rsidRPr="005423F7" w:rsidRDefault="00582BF7" w:rsidP="00376DDC">
      <w:pPr>
        <w:pStyle w:val="Akapitzlist"/>
        <w:numPr>
          <w:ilvl w:val="0"/>
          <w:numId w:val="140"/>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Nadzór biznesowy wykorzystania e-Usług</w:t>
      </w:r>
      <w:r w:rsidR="003C772D" w:rsidRPr="005423F7">
        <w:rPr>
          <w:rFonts w:ascii="Arial" w:hAnsi="Arial" w:cs="Arial"/>
          <w:sz w:val="24"/>
          <w:szCs w:val="24"/>
        </w:rPr>
        <w:t xml:space="preserve"> </w:t>
      </w:r>
      <w:r w:rsidRPr="005423F7">
        <w:rPr>
          <w:rFonts w:ascii="Arial" w:hAnsi="Arial" w:cs="Arial"/>
          <w:sz w:val="24"/>
          <w:szCs w:val="24"/>
        </w:rPr>
        <w:t>(Departament Ochrony Zdrowia i Polityki Społecznej):</w:t>
      </w:r>
    </w:p>
    <w:p w14:paraId="2BE43058" w14:textId="77777777" w:rsidR="00582BF7" w:rsidRPr="005423F7" w:rsidRDefault="00582BF7" w:rsidP="00376DDC">
      <w:pPr>
        <w:pStyle w:val="Akapitzlist"/>
        <w:numPr>
          <w:ilvl w:val="0"/>
          <w:numId w:val="214"/>
        </w:numPr>
        <w:suppressAutoHyphens/>
        <w:autoSpaceDN w:val="0"/>
        <w:spacing w:after="0" w:line="276" w:lineRule="auto"/>
        <w:textAlignment w:val="baseline"/>
        <w:rPr>
          <w:rFonts w:ascii="Arial" w:hAnsi="Arial" w:cs="Arial"/>
          <w:sz w:val="24"/>
          <w:szCs w:val="24"/>
        </w:rPr>
      </w:pPr>
      <w:r w:rsidRPr="005423F7">
        <w:rPr>
          <w:rFonts w:ascii="Arial" w:hAnsi="Arial" w:cs="Arial"/>
          <w:sz w:val="24"/>
          <w:szCs w:val="24"/>
        </w:rPr>
        <w:t xml:space="preserve">nadzór nad produkcyjnym użytkowaniem e-Usług </w:t>
      </w:r>
    </w:p>
    <w:p w14:paraId="6C1F6726" w14:textId="691C7591" w:rsidR="00582BF7" w:rsidRPr="005423F7" w:rsidRDefault="00C5198E" w:rsidP="00376DDC">
      <w:pPr>
        <w:pStyle w:val="Akapitzlist"/>
        <w:numPr>
          <w:ilvl w:val="0"/>
          <w:numId w:val="214"/>
        </w:numPr>
        <w:suppressAutoHyphens/>
        <w:autoSpaceDN w:val="0"/>
        <w:spacing w:after="0" w:line="276" w:lineRule="auto"/>
        <w:textAlignment w:val="baseline"/>
        <w:rPr>
          <w:rFonts w:ascii="Arial" w:hAnsi="Arial" w:cs="Arial"/>
          <w:sz w:val="24"/>
          <w:szCs w:val="24"/>
        </w:rPr>
      </w:pPr>
      <w:r>
        <w:rPr>
          <w:rFonts w:ascii="Arial" w:hAnsi="Arial" w:cs="Arial"/>
          <w:sz w:val="24"/>
          <w:szCs w:val="24"/>
        </w:rPr>
        <w:t>promowanie e-Usług,</w:t>
      </w:r>
    </w:p>
    <w:p w14:paraId="0BC50C14" w14:textId="77777777" w:rsidR="00582BF7" w:rsidRPr="005423F7" w:rsidRDefault="00582BF7" w:rsidP="00376DDC">
      <w:pPr>
        <w:pStyle w:val="Akapitzlist"/>
        <w:numPr>
          <w:ilvl w:val="0"/>
          <w:numId w:val="214"/>
        </w:numPr>
        <w:suppressAutoHyphens/>
        <w:autoSpaceDN w:val="0"/>
        <w:spacing w:after="0" w:line="276" w:lineRule="auto"/>
        <w:textAlignment w:val="baseline"/>
        <w:rPr>
          <w:rFonts w:ascii="Arial" w:hAnsi="Arial" w:cs="Arial"/>
          <w:sz w:val="24"/>
          <w:szCs w:val="24"/>
        </w:rPr>
      </w:pPr>
      <w:r w:rsidRPr="005423F7">
        <w:rPr>
          <w:rFonts w:ascii="Arial" w:hAnsi="Arial" w:cs="Arial"/>
          <w:sz w:val="24"/>
          <w:szCs w:val="24"/>
        </w:rPr>
        <w:t xml:space="preserve">opieka nad portalem PSIM, </w:t>
      </w:r>
    </w:p>
    <w:p w14:paraId="216D04B4" w14:textId="77777777" w:rsidR="00582BF7" w:rsidRPr="005423F7" w:rsidRDefault="00582BF7" w:rsidP="00376DDC">
      <w:pPr>
        <w:pStyle w:val="Akapitzlist"/>
        <w:numPr>
          <w:ilvl w:val="0"/>
          <w:numId w:val="214"/>
        </w:numPr>
        <w:suppressAutoHyphens/>
        <w:autoSpaceDN w:val="0"/>
        <w:spacing w:after="0" w:line="276" w:lineRule="auto"/>
        <w:textAlignment w:val="baseline"/>
        <w:rPr>
          <w:rFonts w:ascii="Arial" w:hAnsi="Arial" w:cs="Arial"/>
          <w:sz w:val="24"/>
          <w:szCs w:val="24"/>
        </w:rPr>
      </w:pPr>
      <w:r w:rsidRPr="005423F7">
        <w:rPr>
          <w:rFonts w:ascii="Arial" w:hAnsi="Arial" w:cs="Arial"/>
          <w:sz w:val="24"/>
          <w:szCs w:val="24"/>
        </w:rPr>
        <w:t>monitorowanie jakości danych związanych z funkcjonowaniem e-Usług</w:t>
      </w:r>
    </w:p>
    <w:p w14:paraId="6E5A3206" w14:textId="77777777" w:rsidR="00582BF7" w:rsidRPr="005423F7" w:rsidRDefault="00582BF7" w:rsidP="00376DDC">
      <w:pPr>
        <w:pStyle w:val="Akapitzlist"/>
        <w:numPr>
          <w:ilvl w:val="0"/>
          <w:numId w:val="214"/>
        </w:numPr>
        <w:suppressAutoHyphens/>
        <w:autoSpaceDN w:val="0"/>
        <w:spacing w:after="0" w:line="276" w:lineRule="auto"/>
        <w:textAlignment w:val="baseline"/>
        <w:rPr>
          <w:rFonts w:ascii="Arial" w:hAnsi="Arial" w:cs="Arial"/>
          <w:sz w:val="24"/>
          <w:szCs w:val="24"/>
        </w:rPr>
      </w:pPr>
      <w:r w:rsidRPr="005423F7">
        <w:rPr>
          <w:rFonts w:ascii="Arial" w:hAnsi="Arial" w:cs="Arial"/>
          <w:sz w:val="24"/>
          <w:szCs w:val="24"/>
        </w:rPr>
        <w:t>obsługa reklamacji pacjentów korzystających z e-Usług</w:t>
      </w:r>
    </w:p>
    <w:p w14:paraId="153DF8B5" w14:textId="77777777" w:rsidR="00582BF7" w:rsidRPr="005423F7" w:rsidRDefault="00582BF7" w:rsidP="00376DDC">
      <w:pPr>
        <w:pStyle w:val="Akapitzlist"/>
        <w:numPr>
          <w:ilvl w:val="0"/>
          <w:numId w:val="214"/>
        </w:numPr>
        <w:suppressAutoHyphens/>
        <w:autoSpaceDN w:val="0"/>
        <w:spacing w:after="0" w:line="276" w:lineRule="auto"/>
        <w:textAlignment w:val="baseline"/>
        <w:rPr>
          <w:rFonts w:ascii="Arial" w:hAnsi="Arial" w:cs="Arial"/>
          <w:sz w:val="24"/>
          <w:szCs w:val="24"/>
        </w:rPr>
      </w:pPr>
      <w:r w:rsidRPr="005423F7">
        <w:rPr>
          <w:rFonts w:ascii="Arial" w:hAnsi="Arial" w:cs="Arial"/>
          <w:sz w:val="24"/>
          <w:szCs w:val="24"/>
        </w:rPr>
        <w:t>standaryzacja wykorzystywania e-Usług.</w:t>
      </w:r>
    </w:p>
    <w:p w14:paraId="057AFA38" w14:textId="7F80BFE1" w:rsidR="00C17746" w:rsidRPr="005423F7" w:rsidRDefault="00582BF7" w:rsidP="005423F7">
      <w:pPr>
        <w:spacing w:after="0" w:line="276" w:lineRule="auto"/>
        <w:ind w:firstLine="709"/>
        <w:rPr>
          <w:rFonts w:ascii="Arial" w:hAnsi="Arial" w:cs="Arial"/>
          <w:sz w:val="24"/>
          <w:szCs w:val="24"/>
        </w:rPr>
      </w:pPr>
      <w:r w:rsidRPr="005423F7">
        <w:rPr>
          <w:rFonts w:ascii="Arial" w:hAnsi="Arial" w:cs="Arial"/>
          <w:sz w:val="24"/>
          <w:szCs w:val="24"/>
        </w:rPr>
        <w:lastRenderedPageBreak/>
        <w:t xml:space="preserve">Podstawa prawna - Uchwała Nr 22/507/19 Zarządu Województwa Podkarpackiego </w:t>
      </w:r>
      <w:r w:rsidR="003F2105">
        <w:rPr>
          <w:rFonts w:ascii="Arial" w:hAnsi="Arial" w:cs="Arial"/>
          <w:sz w:val="24"/>
          <w:szCs w:val="24"/>
        </w:rPr>
        <w:br/>
      </w:r>
      <w:r w:rsidRPr="005423F7">
        <w:rPr>
          <w:rFonts w:ascii="Arial" w:hAnsi="Arial" w:cs="Arial"/>
          <w:sz w:val="24"/>
          <w:szCs w:val="24"/>
        </w:rPr>
        <w:t xml:space="preserve">z dnia12 lutego 2019 r.  w sprawie przyjęcia Rekomendacji Województwa Podkarpackiego </w:t>
      </w:r>
      <w:r w:rsidR="003F2105">
        <w:rPr>
          <w:rFonts w:ascii="Arial" w:hAnsi="Arial" w:cs="Arial"/>
          <w:sz w:val="24"/>
          <w:szCs w:val="24"/>
        </w:rPr>
        <w:br/>
      </w:r>
      <w:r w:rsidRPr="005423F7">
        <w:rPr>
          <w:rFonts w:ascii="Arial" w:hAnsi="Arial" w:cs="Arial"/>
          <w:sz w:val="24"/>
          <w:szCs w:val="24"/>
        </w:rPr>
        <w:t>w obszarze e-Zdrowia.</w:t>
      </w:r>
      <w:r w:rsidR="00C17746" w:rsidRPr="005423F7">
        <w:rPr>
          <w:rFonts w:ascii="Arial" w:hAnsi="Arial" w:cs="Arial"/>
          <w:sz w:val="24"/>
          <w:szCs w:val="24"/>
        </w:rPr>
        <w:t xml:space="preserve"> </w:t>
      </w:r>
      <w:r w:rsidRPr="005423F7">
        <w:rPr>
          <w:rFonts w:ascii="Arial" w:hAnsi="Arial" w:cs="Arial"/>
          <w:bCs/>
          <w:sz w:val="24"/>
          <w:szCs w:val="24"/>
        </w:rPr>
        <w:t xml:space="preserve">Celem realizacji zadania jest </w:t>
      </w:r>
      <w:r w:rsidRPr="005423F7">
        <w:rPr>
          <w:rFonts w:ascii="Arial" w:hAnsi="Arial" w:cs="Arial"/>
          <w:sz w:val="24"/>
          <w:szCs w:val="24"/>
        </w:rPr>
        <w:t>utrzymanie ciągłości działania RCIM w tym e-Usług i umożliwienie kolejnych integracji jednostek ochrony zdrowia z RCIM oraz utrzymanie wytworzonego w ramach projektu spójnego systemu wspierającego zarządzanie i fu</w:t>
      </w:r>
      <w:r w:rsidR="00C5198E">
        <w:rPr>
          <w:rFonts w:ascii="Arial" w:hAnsi="Arial" w:cs="Arial"/>
          <w:sz w:val="24"/>
          <w:szCs w:val="24"/>
        </w:rPr>
        <w:t>nkcjonowanie opieki zdrowotnej w placówkach służby zdrowia.</w:t>
      </w:r>
    </w:p>
    <w:p w14:paraId="59DDEE3D" w14:textId="7E083E15" w:rsidR="00582BF7" w:rsidRPr="005423F7" w:rsidRDefault="00582BF7" w:rsidP="005423F7">
      <w:pPr>
        <w:spacing w:after="0" w:line="276" w:lineRule="auto"/>
        <w:ind w:firstLine="709"/>
        <w:rPr>
          <w:rFonts w:ascii="Arial" w:hAnsi="Arial" w:cs="Arial"/>
          <w:sz w:val="24"/>
          <w:szCs w:val="24"/>
        </w:rPr>
      </w:pPr>
      <w:r w:rsidRPr="005423F7">
        <w:rPr>
          <w:rFonts w:ascii="Arial" w:hAnsi="Arial" w:cs="Arial"/>
          <w:bCs/>
          <w:sz w:val="24"/>
          <w:szCs w:val="24"/>
        </w:rPr>
        <w:t>W ramach zadania podejmowano n</w:t>
      </w:r>
      <w:r w:rsidR="00C5198E">
        <w:rPr>
          <w:rFonts w:ascii="Arial" w:hAnsi="Arial" w:cs="Arial"/>
          <w:bCs/>
          <w:sz w:val="24"/>
          <w:szCs w:val="24"/>
        </w:rPr>
        <w:t>astępujące działania w 2021 r.:</w:t>
      </w:r>
    </w:p>
    <w:p w14:paraId="32098755" w14:textId="731CD9DB" w:rsidR="00582BF7" w:rsidRPr="005423F7" w:rsidRDefault="00582BF7" w:rsidP="00376DDC">
      <w:pPr>
        <w:pStyle w:val="Akapitzlist"/>
        <w:numPr>
          <w:ilvl w:val="0"/>
          <w:numId w:val="141"/>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Nadzór nad prawidłową realizacją umowy i współpraca z Administratorem Regionalnego Centrum Informacji Medycznej (RCIM). Umowa z Admini</w:t>
      </w:r>
      <w:r w:rsidR="00C5198E">
        <w:rPr>
          <w:rFonts w:ascii="Arial" w:hAnsi="Arial" w:cs="Arial"/>
          <w:sz w:val="24"/>
          <w:szCs w:val="24"/>
        </w:rPr>
        <w:t xml:space="preserve">stratorem obowiązywała do dnia </w:t>
      </w:r>
      <w:r w:rsidRPr="005423F7">
        <w:rPr>
          <w:rFonts w:ascii="Arial" w:hAnsi="Arial" w:cs="Arial"/>
          <w:sz w:val="24"/>
          <w:szCs w:val="24"/>
        </w:rPr>
        <w:t>31 grudnia 2021</w:t>
      </w:r>
      <w:r w:rsidR="00B41BD9" w:rsidRPr="005423F7">
        <w:rPr>
          <w:rFonts w:ascii="Arial" w:hAnsi="Arial" w:cs="Arial"/>
          <w:sz w:val="24"/>
          <w:szCs w:val="24"/>
        </w:rPr>
        <w:t xml:space="preserve"> r</w:t>
      </w:r>
      <w:r w:rsidR="00C5198E">
        <w:rPr>
          <w:rFonts w:ascii="Arial" w:hAnsi="Arial" w:cs="Arial"/>
          <w:sz w:val="24"/>
          <w:szCs w:val="24"/>
        </w:rPr>
        <w:t>.</w:t>
      </w:r>
    </w:p>
    <w:p w14:paraId="3299944F" w14:textId="34DEAA82" w:rsidR="00582BF7" w:rsidRPr="005423F7" w:rsidRDefault="00582BF7" w:rsidP="00376DDC">
      <w:pPr>
        <w:pStyle w:val="Akapitzlist"/>
        <w:numPr>
          <w:ilvl w:val="0"/>
          <w:numId w:val="141"/>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 xml:space="preserve">Nadzór nad prawidłową realizacją umowy w zakresie świadczenia usług wsparcia serwisowego oprogramowania regionalnego dostarczonego </w:t>
      </w:r>
      <w:r w:rsidR="00C5198E">
        <w:rPr>
          <w:rFonts w:ascii="Arial" w:hAnsi="Arial" w:cs="Arial"/>
          <w:sz w:val="24"/>
          <w:szCs w:val="24"/>
        </w:rPr>
        <w:br/>
      </w:r>
      <w:r w:rsidRPr="005423F7">
        <w:rPr>
          <w:rFonts w:ascii="Arial" w:hAnsi="Arial" w:cs="Arial"/>
          <w:sz w:val="24"/>
          <w:szCs w:val="24"/>
        </w:rPr>
        <w:t>w ramach projektu PSIM. Umowa obowiązywała do 31 grudnia 2021 r.</w:t>
      </w:r>
    </w:p>
    <w:p w14:paraId="48DB58AA" w14:textId="77777777" w:rsidR="00582BF7" w:rsidRPr="005423F7" w:rsidRDefault="00582BF7" w:rsidP="00376DDC">
      <w:pPr>
        <w:pStyle w:val="Akapitzlist"/>
        <w:numPr>
          <w:ilvl w:val="0"/>
          <w:numId w:val="141"/>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Nadzór nad prawidłową realizacją umowy w zakresie</w:t>
      </w:r>
      <w:r w:rsidR="008D704C" w:rsidRPr="005423F7">
        <w:rPr>
          <w:rFonts w:ascii="Arial" w:hAnsi="Arial" w:cs="Arial"/>
          <w:sz w:val="24"/>
          <w:szCs w:val="24"/>
        </w:rPr>
        <w:t xml:space="preserve"> </w:t>
      </w:r>
      <w:r w:rsidRPr="005423F7">
        <w:rPr>
          <w:rFonts w:ascii="Arial" w:hAnsi="Arial" w:cs="Arial"/>
          <w:sz w:val="24"/>
          <w:szCs w:val="24"/>
        </w:rPr>
        <w:t>świadczenia usługi wsparcia serwisowego urządzeń zakupionych w ramach projektu PSIM. Umowa obowiązywała do 27 listopada 2021 r.</w:t>
      </w:r>
    </w:p>
    <w:p w14:paraId="21E553EB" w14:textId="094E1074" w:rsidR="00582BF7" w:rsidRPr="005423F7" w:rsidRDefault="008D704C" w:rsidP="00376DDC">
      <w:pPr>
        <w:pStyle w:val="Akapitzlist"/>
        <w:numPr>
          <w:ilvl w:val="0"/>
          <w:numId w:val="141"/>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 xml:space="preserve">Współpraca departamentów Społeczeństwa Informacyjnego oraz Ochrony Zdrowia </w:t>
      </w:r>
      <w:r w:rsidR="003F2105">
        <w:rPr>
          <w:rFonts w:ascii="Arial" w:hAnsi="Arial" w:cs="Arial"/>
          <w:sz w:val="24"/>
          <w:szCs w:val="24"/>
        </w:rPr>
        <w:br/>
      </w:r>
      <w:r w:rsidRPr="005423F7">
        <w:rPr>
          <w:rFonts w:ascii="Arial" w:hAnsi="Arial" w:cs="Arial"/>
          <w:sz w:val="24"/>
          <w:szCs w:val="24"/>
        </w:rPr>
        <w:t>i Polityki Społecznej UMWP w zakresie zwiększenia stopnia wykorzystania systemu</w:t>
      </w:r>
      <w:r w:rsidR="00C5198E">
        <w:rPr>
          <w:rFonts w:ascii="Arial" w:hAnsi="Arial" w:cs="Arial"/>
          <w:sz w:val="24"/>
          <w:szCs w:val="24"/>
        </w:rPr>
        <w:t xml:space="preserve"> PSIM przez Partnerów Projektu.</w:t>
      </w:r>
    </w:p>
    <w:p w14:paraId="75D10FE5" w14:textId="2FC949A0" w:rsidR="00582BF7" w:rsidRPr="005423F7" w:rsidRDefault="00582BF7" w:rsidP="00376DDC">
      <w:pPr>
        <w:pStyle w:val="Akapitzlist"/>
        <w:numPr>
          <w:ilvl w:val="0"/>
          <w:numId w:val="141"/>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Utrzymanie infrastruktury serwerowni RCIM, w tym zabezpieczenie ciągłości działania poprzez zamawianie usług dostarczenia usługi Internet</w:t>
      </w:r>
      <w:r w:rsidR="00C5198E">
        <w:rPr>
          <w:rFonts w:ascii="Arial" w:hAnsi="Arial" w:cs="Arial"/>
          <w:sz w:val="24"/>
          <w:szCs w:val="24"/>
        </w:rPr>
        <w:t xml:space="preserve"> i innych mediów do serwerowni.</w:t>
      </w:r>
    </w:p>
    <w:p w14:paraId="705BC6DD" w14:textId="77777777" w:rsidR="00582BF7" w:rsidRPr="005423F7" w:rsidRDefault="00582BF7" w:rsidP="00376DDC">
      <w:pPr>
        <w:pStyle w:val="Akapitzlist"/>
        <w:numPr>
          <w:ilvl w:val="0"/>
          <w:numId w:val="141"/>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Przeprowadzenie postępowania i uruchomienie działań w ramach umowy na usługę wsparcia serwisowego dla urządzeń sieciowych i serwerowych dostarczonych w ramach projektu PSIM – część regionalna RCIM. Umowa obowiązuje do 27 listopada 2022</w:t>
      </w:r>
      <w:r w:rsidR="002A6458" w:rsidRPr="005423F7">
        <w:rPr>
          <w:rFonts w:ascii="Arial" w:hAnsi="Arial" w:cs="Arial"/>
          <w:sz w:val="24"/>
          <w:szCs w:val="24"/>
        </w:rPr>
        <w:t xml:space="preserve"> </w:t>
      </w:r>
      <w:r w:rsidRPr="005423F7">
        <w:rPr>
          <w:rFonts w:ascii="Arial" w:hAnsi="Arial" w:cs="Arial"/>
          <w:sz w:val="24"/>
          <w:szCs w:val="24"/>
        </w:rPr>
        <w:t>r.</w:t>
      </w:r>
    </w:p>
    <w:p w14:paraId="0BE90419" w14:textId="051BD5AF" w:rsidR="00582BF7" w:rsidRPr="005423F7" w:rsidRDefault="00582BF7" w:rsidP="00376DDC">
      <w:pPr>
        <w:pStyle w:val="Akapitzlist"/>
        <w:numPr>
          <w:ilvl w:val="0"/>
          <w:numId w:val="141"/>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Przeprowadzenie postępowania i uruchomienie działań w ramach umowy na pełnienie funkcji Administratora Regionalnego Centrum Informacji Medycznej RCIM. Utrzymanie ciągłości działania RCIM polegające na wymianie części infrastruktury sprzętowej RCIM oraz nadzorze nad opracowaniem planu wdrożenia nowej macierzy w RCIM w tym migracji danych oraz p</w:t>
      </w:r>
      <w:r w:rsidR="00C5198E">
        <w:rPr>
          <w:rFonts w:ascii="Arial" w:hAnsi="Arial" w:cs="Arial"/>
          <w:sz w:val="24"/>
          <w:szCs w:val="24"/>
        </w:rPr>
        <w:t>rzywróceniu pracy usług w RCIM.</w:t>
      </w:r>
    </w:p>
    <w:p w14:paraId="054EF7A5" w14:textId="5C66FBA9" w:rsidR="00582BF7" w:rsidRPr="005423F7" w:rsidRDefault="00582BF7" w:rsidP="00376DDC">
      <w:pPr>
        <w:pStyle w:val="Akapitzlist"/>
        <w:numPr>
          <w:ilvl w:val="0"/>
          <w:numId w:val="141"/>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Przeprowadzenie postępowania i uruch</w:t>
      </w:r>
      <w:r w:rsidR="00C5198E">
        <w:rPr>
          <w:rFonts w:ascii="Arial" w:hAnsi="Arial" w:cs="Arial"/>
          <w:sz w:val="24"/>
          <w:szCs w:val="24"/>
        </w:rPr>
        <w:t xml:space="preserve">omienie działań w ramach umowy </w:t>
      </w:r>
      <w:r w:rsidRPr="005423F7">
        <w:rPr>
          <w:rFonts w:ascii="Arial" w:hAnsi="Arial" w:cs="Arial"/>
          <w:sz w:val="24"/>
          <w:szCs w:val="24"/>
        </w:rPr>
        <w:t>na wdrożenie nowego systemu macierzy dysk</w:t>
      </w:r>
      <w:r w:rsidR="00C5198E">
        <w:rPr>
          <w:rFonts w:ascii="Arial" w:hAnsi="Arial" w:cs="Arial"/>
          <w:sz w:val="24"/>
          <w:szCs w:val="24"/>
        </w:rPr>
        <w:t>owej z RCIM z migracją danych.</w:t>
      </w:r>
    </w:p>
    <w:p w14:paraId="417F3023" w14:textId="5152ACB4" w:rsidR="00582BF7" w:rsidRPr="005423F7" w:rsidRDefault="00582BF7" w:rsidP="00376DDC">
      <w:pPr>
        <w:pStyle w:val="Akapitzlist"/>
        <w:numPr>
          <w:ilvl w:val="0"/>
          <w:numId w:val="141"/>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 xml:space="preserve">Nadzór czynności prowadzonych przez Administratora RCIM w zakresie integracji nowych jednostek medycznych z RCIM w ramach projektu PSIM. </w:t>
      </w:r>
      <w:r w:rsidR="00C5198E">
        <w:rPr>
          <w:rFonts w:ascii="Arial" w:hAnsi="Arial" w:cs="Arial"/>
          <w:sz w:val="24"/>
          <w:szCs w:val="24"/>
        </w:rPr>
        <w:br/>
      </w:r>
      <w:r w:rsidRPr="005423F7">
        <w:rPr>
          <w:rFonts w:ascii="Arial" w:hAnsi="Arial" w:cs="Arial"/>
          <w:sz w:val="24"/>
          <w:szCs w:val="24"/>
        </w:rPr>
        <w:t>W</w:t>
      </w:r>
      <w:r w:rsidR="00C5198E">
        <w:rPr>
          <w:rFonts w:ascii="Arial" w:hAnsi="Arial" w:cs="Arial"/>
          <w:sz w:val="24"/>
          <w:szCs w:val="24"/>
        </w:rPr>
        <w:t xml:space="preserve"> 2021 roku zintegrowano z RCIM </w:t>
      </w:r>
      <w:r w:rsidRPr="005423F7">
        <w:rPr>
          <w:rFonts w:ascii="Arial" w:hAnsi="Arial" w:cs="Arial"/>
          <w:sz w:val="24"/>
          <w:szCs w:val="24"/>
        </w:rPr>
        <w:t>6 nowych jednostek medycznych. Są to:</w:t>
      </w:r>
    </w:p>
    <w:p w14:paraId="47667539" w14:textId="77777777" w:rsidR="00582BF7" w:rsidRPr="005423F7" w:rsidRDefault="00582BF7" w:rsidP="00376DDC">
      <w:pPr>
        <w:pStyle w:val="Akapitzlist"/>
        <w:numPr>
          <w:ilvl w:val="0"/>
          <w:numId w:val="287"/>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Niepubliczny Zakład Opieki Zdrowotnej „</w:t>
      </w:r>
      <w:proofErr w:type="spellStart"/>
      <w:r w:rsidRPr="005423F7">
        <w:rPr>
          <w:rFonts w:ascii="Arial" w:hAnsi="Arial" w:cs="Arial"/>
          <w:sz w:val="24"/>
          <w:szCs w:val="24"/>
        </w:rPr>
        <w:t>Medicus</w:t>
      </w:r>
      <w:proofErr w:type="spellEnd"/>
      <w:r w:rsidRPr="005423F7">
        <w:rPr>
          <w:rFonts w:ascii="Arial" w:hAnsi="Arial" w:cs="Arial"/>
          <w:sz w:val="24"/>
          <w:szCs w:val="24"/>
        </w:rPr>
        <w:t>-Dukla” z Dukli</w:t>
      </w:r>
      <w:r w:rsidR="0084359C" w:rsidRPr="005423F7">
        <w:rPr>
          <w:rFonts w:ascii="Arial" w:hAnsi="Arial" w:cs="Arial"/>
          <w:sz w:val="24"/>
          <w:szCs w:val="24"/>
        </w:rPr>
        <w:t>,</w:t>
      </w:r>
    </w:p>
    <w:p w14:paraId="40ABE2A0" w14:textId="77777777" w:rsidR="00582BF7" w:rsidRPr="005423F7" w:rsidRDefault="00582BF7" w:rsidP="00376DDC">
      <w:pPr>
        <w:pStyle w:val="Akapitzlist"/>
        <w:numPr>
          <w:ilvl w:val="0"/>
          <w:numId w:val="287"/>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Niepubliczny Zakład Opieki Zdrowotnej „Sokrates” z Rzeszowa</w:t>
      </w:r>
      <w:r w:rsidR="0084359C" w:rsidRPr="005423F7">
        <w:rPr>
          <w:rFonts w:ascii="Arial" w:hAnsi="Arial" w:cs="Arial"/>
          <w:sz w:val="24"/>
          <w:szCs w:val="24"/>
        </w:rPr>
        <w:t>,</w:t>
      </w:r>
    </w:p>
    <w:p w14:paraId="1D21E294" w14:textId="77777777" w:rsidR="00582BF7" w:rsidRPr="005423F7" w:rsidRDefault="00582BF7" w:rsidP="00376DDC">
      <w:pPr>
        <w:pStyle w:val="Akapitzlist"/>
        <w:numPr>
          <w:ilvl w:val="0"/>
          <w:numId w:val="287"/>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 xml:space="preserve">Centrum Medyczne </w:t>
      </w:r>
      <w:proofErr w:type="spellStart"/>
      <w:r w:rsidRPr="005423F7">
        <w:rPr>
          <w:rFonts w:ascii="Arial" w:hAnsi="Arial" w:cs="Arial"/>
          <w:sz w:val="24"/>
          <w:szCs w:val="24"/>
        </w:rPr>
        <w:t>Kinesis</w:t>
      </w:r>
      <w:proofErr w:type="spellEnd"/>
      <w:r w:rsidRPr="005423F7">
        <w:rPr>
          <w:rFonts w:ascii="Arial" w:hAnsi="Arial" w:cs="Arial"/>
          <w:sz w:val="24"/>
          <w:szCs w:val="24"/>
        </w:rPr>
        <w:t xml:space="preserve"> z Kamienia</w:t>
      </w:r>
      <w:r w:rsidR="0084359C" w:rsidRPr="005423F7">
        <w:rPr>
          <w:rFonts w:ascii="Arial" w:hAnsi="Arial" w:cs="Arial"/>
          <w:sz w:val="24"/>
          <w:szCs w:val="24"/>
        </w:rPr>
        <w:t>,</w:t>
      </w:r>
    </w:p>
    <w:p w14:paraId="37FE0210" w14:textId="77777777" w:rsidR="00582BF7" w:rsidRPr="005423F7" w:rsidRDefault="00582BF7" w:rsidP="00376DDC">
      <w:pPr>
        <w:pStyle w:val="Akapitzlist"/>
        <w:numPr>
          <w:ilvl w:val="0"/>
          <w:numId w:val="287"/>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Niepubliczny Zakład Opieki Zdrowotnej Ośrodek Diagnostyczny Chorób Nowotworowych Fundacji „Sos Życie” z Mielca</w:t>
      </w:r>
      <w:r w:rsidR="0084359C" w:rsidRPr="005423F7">
        <w:rPr>
          <w:rFonts w:ascii="Arial" w:hAnsi="Arial" w:cs="Arial"/>
          <w:sz w:val="24"/>
          <w:szCs w:val="24"/>
        </w:rPr>
        <w:t>,</w:t>
      </w:r>
    </w:p>
    <w:p w14:paraId="26A1DF6E" w14:textId="77777777" w:rsidR="00582BF7" w:rsidRPr="005423F7" w:rsidRDefault="00582BF7" w:rsidP="00376DDC">
      <w:pPr>
        <w:pStyle w:val="Akapitzlist"/>
        <w:numPr>
          <w:ilvl w:val="0"/>
          <w:numId w:val="287"/>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RUDEK Gabinety Rehabilitacji Medycznej z Rzeszowa</w:t>
      </w:r>
      <w:r w:rsidR="0084359C" w:rsidRPr="005423F7">
        <w:rPr>
          <w:rFonts w:ascii="Arial" w:hAnsi="Arial" w:cs="Arial"/>
          <w:sz w:val="24"/>
          <w:szCs w:val="24"/>
        </w:rPr>
        <w:t>,</w:t>
      </w:r>
    </w:p>
    <w:p w14:paraId="2B053A9B" w14:textId="77777777" w:rsidR="00582BF7" w:rsidRPr="005423F7" w:rsidRDefault="00582BF7" w:rsidP="00376DDC">
      <w:pPr>
        <w:pStyle w:val="Akapitzlist"/>
        <w:numPr>
          <w:ilvl w:val="0"/>
          <w:numId w:val="287"/>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Przychodnia Kompleksowej Rehabilitacji „ATLAS” z Mielca</w:t>
      </w:r>
      <w:r w:rsidR="0084359C" w:rsidRPr="005423F7">
        <w:rPr>
          <w:rFonts w:ascii="Arial" w:hAnsi="Arial" w:cs="Arial"/>
          <w:sz w:val="24"/>
          <w:szCs w:val="24"/>
        </w:rPr>
        <w:t>.</w:t>
      </w:r>
    </w:p>
    <w:p w14:paraId="02A61644" w14:textId="77777777" w:rsidR="00582BF7" w:rsidRPr="005423F7" w:rsidRDefault="00582BF7" w:rsidP="005423F7">
      <w:pPr>
        <w:pStyle w:val="Akapitzlist"/>
        <w:spacing w:after="0" w:line="276" w:lineRule="auto"/>
        <w:rPr>
          <w:rFonts w:ascii="Arial" w:hAnsi="Arial" w:cs="Arial"/>
          <w:sz w:val="24"/>
          <w:szCs w:val="24"/>
        </w:rPr>
      </w:pPr>
      <w:r w:rsidRPr="005423F7">
        <w:rPr>
          <w:rFonts w:ascii="Arial" w:hAnsi="Arial" w:cs="Arial"/>
          <w:sz w:val="24"/>
          <w:szCs w:val="24"/>
        </w:rPr>
        <w:t>Obecnie z RCIM zintegrowanych jest 35 jednostek medycznych. Trwają prace dla integracji kolejnych 7 jednostek medycznych, z planem zakończenia prac w 2022 roku.</w:t>
      </w:r>
    </w:p>
    <w:p w14:paraId="38B0ECE5" w14:textId="12D9F368" w:rsidR="00582BF7" w:rsidRPr="005423F7" w:rsidRDefault="00582BF7" w:rsidP="00376DDC">
      <w:pPr>
        <w:pStyle w:val="Akapitzlist"/>
        <w:numPr>
          <w:ilvl w:val="0"/>
          <w:numId w:val="141"/>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Przekazanie środków trwałych (urządzeń serwerowych) zakupionych w ramach projektu PSIM wskazanemu podmiotowi (Arboretum i Zakład F</w:t>
      </w:r>
      <w:r w:rsidR="00C5198E">
        <w:rPr>
          <w:rFonts w:ascii="Arial" w:hAnsi="Arial" w:cs="Arial"/>
          <w:sz w:val="24"/>
          <w:szCs w:val="24"/>
        </w:rPr>
        <w:t>izjografii w Bolestraszycach).</w:t>
      </w:r>
    </w:p>
    <w:p w14:paraId="767CDDE3" w14:textId="77E5CCFE" w:rsidR="00582BF7" w:rsidRPr="005423F7" w:rsidRDefault="00582BF7" w:rsidP="00376DDC">
      <w:pPr>
        <w:pStyle w:val="Akapitzlist"/>
        <w:numPr>
          <w:ilvl w:val="0"/>
          <w:numId w:val="141"/>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lastRenderedPageBreak/>
        <w:t>Współpraca z podmiotami leczniczymi oraz Departamentem Ochrony Zdrowia i Polityki Społecznej UMWP w zakresie opracowania rekomend</w:t>
      </w:r>
      <w:r w:rsidR="00C5198E">
        <w:rPr>
          <w:rFonts w:ascii="Arial" w:hAnsi="Arial" w:cs="Arial"/>
          <w:sz w:val="24"/>
          <w:szCs w:val="24"/>
        </w:rPr>
        <w:t xml:space="preserve">acji dla podmiotów leczniczych </w:t>
      </w:r>
      <w:r w:rsidR="003F2105">
        <w:rPr>
          <w:rFonts w:ascii="Arial" w:hAnsi="Arial" w:cs="Arial"/>
          <w:sz w:val="24"/>
          <w:szCs w:val="24"/>
        </w:rPr>
        <w:br/>
      </w:r>
      <w:r w:rsidRPr="005423F7">
        <w:rPr>
          <w:rFonts w:ascii="Arial" w:hAnsi="Arial" w:cs="Arial"/>
          <w:sz w:val="24"/>
          <w:szCs w:val="24"/>
        </w:rPr>
        <w:t xml:space="preserve">w związku z modernizacją infrastruktury sprzętowej i sieciowej RCIM, modernizacją </w:t>
      </w:r>
      <w:r w:rsidR="003F2105">
        <w:rPr>
          <w:rFonts w:ascii="Arial" w:hAnsi="Arial" w:cs="Arial"/>
          <w:sz w:val="24"/>
          <w:szCs w:val="24"/>
        </w:rPr>
        <w:br/>
      </w:r>
      <w:r w:rsidRPr="005423F7">
        <w:rPr>
          <w:rFonts w:ascii="Arial" w:hAnsi="Arial" w:cs="Arial"/>
          <w:sz w:val="24"/>
          <w:szCs w:val="24"/>
        </w:rPr>
        <w:t>e-Usług (nowy projekt PSIM).</w:t>
      </w:r>
    </w:p>
    <w:p w14:paraId="2F59565C" w14:textId="77777777" w:rsidR="00582BF7" w:rsidRPr="005423F7" w:rsidRDefault="00582BF7" w:rsidP="005423F7">
      <w:pPr>
        <w:spacing w:after="0" w:line="276" w:lineRule="auto"/>
        <w:rPr>
          <w:rFonts w:ascii="Arial" w:hAnsi="Arial" w:cs="Arial"/>
          <w:sz w:val="24"/>
          <w:szCs w:val="24"/>
        </w:rPr>
      </w:pPr>
      <w:r w:rsidRPr="005423F7">
        <w:rPr>
          <w:rFonts w:ascii="Arial" w:hAnsi="Arial" w:cs="Arial"/>
          <w:sz w:val="24"/>
          <w:szCs w:val="24"/>
        </w:rPr>
        <w:t xml:space="preserve">Termin realizacji zadania: 2014 – 2022 </w:t>
      </w:r>
    </w:p>
    <w:p w14:paraId="1152DBDF" w14:textId="77777777" w:rsidR="00582BF7" w:rsidRPr="005423F7" w:rsidRDefault="00582BF7" w:rsidP="005423F7">
      <w:pPr>
        <w:spacing w:after="0" w:line="276" w:lineRule="auto"/>
        <w:rPr>
          <w:rFonts w:ascii="Arial" w:hAnsi="Arial" w:cs="Arial"/>
          <w:sz w:val="24"/>
          <w:szCs w:val="24"/>
        </w:rPr>
      </w:pPr>
      <w:r w:rsidRPr="005423F7">
        <w:rPr>
          <w:rFonts w:ascii="Arial" w:hAnsi="Arial" w:cs="Arial"/>
          <w:sz w:val="24"/>
          <w:szCs w:val="24"/>
        </w:rPr>
        <w:t xml:space="preserve">Źródło finansowania: budżet województwa podkarpackiego </w:t>
      </w:r>
    </w:p>
    <w:p w14:paraId="32C9A253" w14:textId="77777777" w:rsidR="00582BF7" w:rsidRPr="005423F7" w:rsidRDefault="00582BF7" w:rsidP="005423F7">
      <w:pPr>
        <w:spacing w:after="0" w:line="276" w:lineRule="auto"/>
        <w:rPr>
          <w:rFonts w:ascii="Arial" w:hAnsi="Arial" w:cs="Arial"/>
          <w:sz w:val="24"/>
          <w:szCs w:val="24"/>
        </w:rPr>
      </w:pPr>
      <w:r w:rsidRPr="005423F7">
        <w:rPr>
          <w:rFonts w:ascii="Arial" w:hAnsi="Arial" w:cs="Arial"/>
          <w:sz w:val="24"/>
          <w:szCs w:val="24"/>
        </w:rPr>
        <w:t>Kwota wydatków poniesionych w 2021</w:t>
      </w:r>
      <w:r w:rsidR="002A6458" w:rsidRPr="005423F7">
        <w:rPr>
          <w:rFonts w:ascii="Arial" w:hAnsi="Arial" w:cs="Arial"/>
          <w:sz w:val="24"/>
          <w:szCs w:val="24"/>
        </w:rPr>
        <w:t xml:space="preserve"> </w:t>
      </w:r>
      <w:r w:rsidRPr="005423F7">
        <w:rPr>
          <w:rFonts w:ascii="Arial" w:hAnsi="Arial" w:cs="Arial"/>
          <w:sz w:val="24"/>
          <w:szCs w:val="24"/>
        </w:rPr>
        <w:t>r.: 1 505 673,83 zł</w:t>
      </w:r>
    </w:p>
    <w:p w14:paraId="7C651959" w14:textId="77777777" w:rsidR="00582BF7" w:rsidRPr="005423F7" w:rsidRDefault="00582BF7" w:rsidP="005423F7">
      <w:pPr>
        <w:spacing w:after="0" w:line="276" w:lineRule="auto"/>
        <w:rPr>
          <w:rFonts w:ascii="Arial" w:hAnsi="Arial" w:cs="Arial"/>
          <w:sz w:val="24"/>
          <w:szCs w:val="24"/>
        </w:rPr>
      </w:pPr>
      <w:r w:rsidRPr="005423F7">
        <w:rPr>
          <w:rFonts w:ascii="Arial" w:hAnsi="Arial" w:cs="Arial"/>
          <w:sz w:val="24"/>
          <w:szCs w:val="24"/>
        </w:rPr>
        <w:t xml:space="preserve">Kwota wydatków poniesionych od początku realizacji zadania: 3 723 740,08 zł </w:t>
      </w:r>
    </w:p>
    <w:p w14:paraId="524398D4" w14:textId="785399D9" w:rsidR="00C17746" w:rsidRPr="00C5198E" w:rsidRDefault="00582BF7" w:rsidP="00C5198E">
      <w:pPr>
        <w:spacing w:after="120" w:line="276" w:lineRule="auto"/>
        <w:rPr>
          <w:rFonts w:ascii="Arial" w:hAnsi="Arial" w:cs="Arial"/>
          <w:sz w:val="24"/>
          <w:szCs w:val="24"/>
        </w:rPr>
      </w:pPr>
      <w:r w:rsidRPr="005423F7">
        <w:rPr>
          <w:rFonts w:ascii="Arial" w:hAnsi="Arial" w:cs="Arial"/>
          <w:sz w:val="24"/>
          <w:szCs w:val="24"/>
        </w:rPr>
        <w:t>Zadanie będzie kontynuowane w kolejnych latach do czasu zakończenia projektu, którego celem jest uruchomienie nowego RCIM ze zmodernizowanymi e-Usługami.</w:t>
      </w:r>
    </w:p>
    <w:p w14:paraId="064AE2C6" w14:textId="3F1D2D8F" w:rsidR="00582BF7" w:rsidRPr="005423F7" w:rsidRDefault="00582BF7" w:rsidP="005423F7">
      <w:pPr>
        <w:spacing w:after="0" w:line="276" w:lineRule="auto"/>
        <w:rPr>
          <w:rFonts w:ascii="Arial" w:hAnsi="Arial" w:cs="Arial"/>
          <w:sz w:val="24"/>
          <w:szCs w:val="24"/>
          <w:u w:val="single"/>
        </w:rPr>
      </w:pPr>
      <w:r w:rsidRPr="005423F7">
        <w:rPr>
          <w:rFonts w:ascii="Arial" w:hAnsi="Arial" w:cs="Arial"/>
          <w:sz w:val="24"/>
          <w:szCs w:val="24"/>
          <w:u w:val="single"/>
        </w:rPr>
        <w:t>Statystyki użytkowania PSIM do końca 2021</w:t>
      </w:r>
      <w:r w:rsidR="00B41BD9" w:rsidRPr="005423F7">
        <w:rPr>
          <w:rFonts w:ascii="Arial" w:hAnsi="Arial" w:cs="Arial"/>
          <w:sz w:val="24"/>
          <w:szCs w:val="24"/>
          <w:u w:val="single"/>
        </w:rPr>
        <w:t xml:space="preserve"> </w:t>
      </w:r>
      <w:r w:rsidRPr="005423F7">
        <w:rPr>
          <w:rFonts w:ascii="Arial" w:hAnsi="Arial" w:cs="Arial"/>
          <w:sz w:val="24"/>
          <w:szCs w:val="24"/>
          <w:u w:val="single"/>
        </w:rPr>
        <w:t xml:space="preserve">r. </w:t>
      </w:r>
    </w:p>
    <w:p w14:paraId="01EA6CAC" w14:textId="77777777" w:rsidR="00582BF7" w:rsidRPr="005423F7" w:rsidRDefault="00582BF7" w:rsidP="005423F7">
      <w:pPr>
        <w:spacing w:after="0" w:line="276" w:lineRule="auto"/>
        <w:rPr>
          <w:rFonts w:ascii="Arial" w:hAnsi="Arial" w:cs="Arial"/>
          <w:sz w:val="24"/>
          <w:szCs w:val="24"/>
        </w:rPr>
      </w:pPr>
      <w:r w:rsidRPr="005423F7">
        <w:rPr>
          <w:rFonts w:ascii="Arial" w:hAnsi="Arial" w:cs="Arial"/>
          <w:sz w:val="24"/>
          <w:szCs w:val="24"/>
        </w:rPr>
        <w:t>Dane liczbowe – ilość użyć poszczególnych e-usług przez pacjentów i użytkowników systemu</w:t>
      </w:r>
    </w:p>
    <w:p w14:paraId="1957B271" w14:textId="77777777" w:rsidR="00582BF7" w:rsidRPr="005423F7" w:rsidRDefault="00582BF7" w:rsidP="00376DDC">
      <w:pPr>
        <w:pStyle w:val="Akapitzlist"/>
        <w:numPr>
          <w:ilvl w:val="0"/>
          <w:numId w:val="215"/>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 xml:space="preserve">e -Informacja – 2 170 599 </w:t>
      </w:r>
    </w:p>
    <w:p w14:paraId="5465561E" w14:textId="77777777" w:rsidR="00582BF7" w:rsidRPr="005423F7" w:rsidRDefault="00582BF7" w:rsidP="00376DDC">
      <w:pPr>
        <w:pStyle w:val="Akapitzlist"/>
        <w:numPr>
          <w:ilvl w:val="0"/>
          <w:numId w:val="215"/>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 xml:space="preserve">e-Rejestracja – 52 452 </w:t>
      </w:r>
    </w:p>
    <w:p w14:paraId="4EA5AF2A" w14:textId="77777777" w:rsidR="00582BF7" w:rsidRPr="005423F7" w:rsidRDefault="00582BF7" w:rsidP="00376DDC">
      <w:pPr>
        <w:pStyle w:val="Akapitzlist"/>
        <w:numPr>
          <w:ilvl w:val="0"/>
          <w:numId w:val="215"/>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 xml:space="preserve">ERP (Elektroniczny Rekord Pacjenta) - 34 464 </w:t>
      </w:r>
    </w:p>
    <w:p w14:paraId="453DB82C" w14:textId="77777777" w:rsidR="00582BF7" w:rsidRPr="005423F7" w:rsidRDefault="00582BF7" w:rsidP="00376DDC">
      <w:pPr>
        <w:pStyle w:val="Akapitzlist"/>
        <w:numPr>
          <w:ilvl w:val="0"/>
          <w:numId w:val="215"/>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 xml:space="preserve">EPN (Elektroniczna Platforma Nadzoru) – 17 357 </w:t>
      </w:r>
    </w:p>
    <w:p w14:paraId="0A21F766" w14:textId="4B98798F" w:rsidR="00582BF7" w:rsidRPr="00C5198E" w:rsidRDefault="00582BF7" w:rsidP="00376DDC">
      <w:pPr>
        <w:pStyle w:val="Akapitzlist"/>
        <w:numPr>
          <w:ilvl w:val="0"/>
          <w:numId w:val="215"/>
        </w:numPr>
        <w:suppressAutoHyphens/>
        <w:autoSpaceDN w:val="0"/>
        <w:spacing w:after="120" w:line="276" w:lineRule="auto"/>
        <w:ind w:left="714" w:hanging="357"/>
        <w:contextualSpacing w:val="0"/>
        <w:textAlignment w:val="baseline"/>
        <w:rPr>
          <w:rFonts w:ascii="Arial" w:hAnsi="Arial" w:cs="Arial"/>
          <w:sz w:val="24"/>
          <w:szCs w:val="24"/>
        </w:rPr>
      </w:pPr>
      <w:r w:rsidRPr="005423F7">
        <w:rPr>
          <w:rFonts w:ascii="Arial" w:hAnsi="Arial" w:cs="Arial"/>
          <w:sz w:val="24"/>
          <w:szCs w:val="24"/>
        </w:rPr>
        <w:t>EPW-ZOZ (Elektroniczna Platforma Współpracy ZOZ) – 25</w:t>
      </w:r>
      <w:r w:rsidR="00F42874" w:rsidRPr="005423F7">
        <w:rPr>
          <w:rFonts w:ascii="Arial" w:hAnsi="Arial" w:cs="Arial"/>
          <w:sz w:val="24"/>
          <w:szCs w:val="24"/>
        </w:rPr>
        <w:t>.</w:t>
      </w:r>
    </w:p>
    <w:p w14:paraId="541CAC71" w14:textId="77777777" w:rsidR="00582BF7" w:rsidRPr="00C5198E" w:rsidRDefault="00582BF7" w:rsidP="00C5198E">
      <w:pPr>
        <w:spacing w:after="120" w:line="276" w:lineRule="auto"/>
        <w:rPr>
          <w:rFonts w:ascii="Arial" w:hAnsi="Arial" w:cs="Arial"/>
          <w:b/>
          <w:sz w:val="24"/>
          <w:szCs w:val="24"/>
        </w:rPr>
      </w:pPr>
      <w:r w:rsidRPr="00C5198E">
        <w:rPr>
          <w:rFonts w:ascii="Arial" w:hAnsi="Arial" w:cs="Arial"/>
          <w:b/>
          <w:sz w:val="24"/>
          <w:szCs w:val="24"/>
        </w:rPr>
        <w:t>Tabela. Statystyki użytkowania PSIM od początku realizacji projektu do 2021 r.</w:t>
      </w:r>
      <w:r w:rsidRPr="00C5198E">
        <w:rPr>
          <w:rFonts w:ascii="Arial" w:hAnsi="Arial" w:cs="Arial"/>
          <w:b/>
          <w:i/>
          <w:sz w:val="24"/>
          <w:szCs w:val="24"/>
        </w:rPr>
        <w:t xml:space="preserve"> </w:t>
      </w:r>
    </w:p>
    <w:tbl>
      <w:tblPr>
        <w:tblStyle w:val="Tabela-Siatka3"/>
        <w:tblW w:w="5000" w:type="pct"/>
        <w:tblLook w:val="0000" w:firstRow="0" w:lastRow="0" w:firstColumn="0" w:lastColumn="0" w:noHBand="0" w:noVBand="0"/>
        <w:tblCaption w:val="Tabela. Statystyki użytkowania PSIM od początku realizacji projektu do 2021 r. "/>
        <w:tblDescription w:val="Tabela zawiera Miesiąc rok, Konta pacjentów, Subkonta, Konta + Subkonta, Konta wewnętrzne, Ilość e-Rejestracji"/>
      </w:tblPr>
      <w:tblGrid>
        <w:gridCol w:w="1468"/>
        <w:gridCol w:w="1811"/>
        <w:gridCol w:w="1124"/>
        <w:gridCol w:w="1915"/>
        <w:gridCol w:w="1965"/>
        <w:gridCol w:w="1911"/>
      </w:tblGrid>
      <w:tr w:rsidR="00582BF7" w:rsidRPr="005423F7" w14:paraId="4A81F22F" w14:textId="77777777" w:rsidTr="003F2105">
        <w:trPr>
          <w:trHeight w:val="300"/>
          <w:tblHeader/>
        </w:trPr>
        <w:tc>
          <w:tcPr>
            <w:tcW w:w="892" w:type="pct"/>
            <w:noWrap/>
          </w:tcPr>
          <w:p w14:paraId="6B104137" w14:textId="77777777" w:rsidR="00582BF7" w:rsidRPr="005423F7" w:rsidRDefault="00582BF7" w:rsidP="005423F7">
            <w:pPr>
              <w:spacing w:line="276" w:lineRule="auto"/>
              <w:rPr>
                <w:rFonts w:ascii="Arial" w:hAnsi="Arial" w:cs="Arial"/>
                <w:b/>
                <w:sz w:val="24"/>
                <w:szCs w:val="24"/>
              </w:rPr>
            </w:pPr>
            <w:r w:rsidRPr="005423F7">
              <w:rPr>
                <w:rFonts w:ascii="Arial" w:hAnsi="Arial" w:cs="Arial"/>
                <w:b/>
                <w:sz w:val="24"/>
                <w:szCs w:val="24"/>
              </w:rPr>
              <w:t>Miesiąc rok</w:t>
            </w:r>
          </w:p>
        </w:tc>
        <w:tc>
          <w:tcPr>
            <w:tcW w:w="755" w:type="pct"/>
            <w:noWrap/>
          </w:tcPr>
          <w:p w14:paraId="69A2D6D6" w14:textId="77777777" w:rsidR="00582BF7" w:rsidRPr="005423F7" w:rsidRDefault="00582BF7" w:rsidP="005423F7">
            <w:pPr>
              <w:spacing w:line="276" w:lineRule="auto"/>
              <w:rPr>
                <w:rFonts w:ascii="Arial" w:hAnsi="Arial" w:cs="Arial"/>
                <w:b/>
                <w:sz w:val="24"/>
                <w:szCs w:val="24"/>
              </w:rPr>
            </w:pPr>
            <w:r w:rsidRPr="005423F7">
              <w:rPr>
                <w:rFonts w:ascii="Arial" w:hAnsi="Arial" w:cs="Arial"/>
                <w:b/>
                <w:sz w:val="24"/>
                <w:szCs w:val="24"/>
              </w:rPr>
              <w:t>Konta pacjentów</w:t>
            </w:r>
          </w:p>
        </w:tc>
        <w:tc>
          <w:tcPr>
            <w:tcW w:w="701" w:type="pct"/>
            <w:noWrap/>
          </w:tcPr>
          <w:p w14:paraId="2718B353" w14:textId="77777777" w:rsidR="00582BF7" w:rsidRPr="005423F7" w:rsidRDefault="00582BF7" w:rsidP="005423F7">
            <w:pPr>
              <w:spacing w:line="276" w:lineRule="auto"/>
              <w:rPr>
                <w:rFonts w:ascii="Arial" w:hAnsi="Arial" w:cs="Arial"/>
                <w:b/>
                <w:sz w:val="24"/>
                <w:szCs w:val="24"/>
              </w:rPr>
            </w:pPr>
            <w:r w:rsidRPr="005423F7">
              <w:rPr>
                <w:rFonts w:ascii="Arial" w:hAnsi="Arial" w:cs="Arial"/>
                <w:b/>
                <w:sz w:val="24"/>
                <w:szCs w:val="24"/>
              </w:rPr>
              <w:t>Subkonta</w:t>
            </w:r>
          </w:p>
        </w:tc>
        <w:tc>
          <w:tcPr>
            <w:tcW w:w="817" w:type="pct"/>
            <w:noWrap/>
          </w:tcPr>
          <w:p w14:paraId="79A439FC" w14:textId="12C30520" w:rsidR="00582BF7" w:rsidRPr="005423F7" w:rsidRDefault="00C5198E" w:rsidP="005423F7">
            <w:pPr>
              <w:spacing w:line="276" w:lineRule="auto"/>
              <w:rPr>
                <w:rFonts w:ascii="Arial" w:hAnsi="Arial" w:cs="Arial"/>
                <w:b/>
                <w:sz w:val="24"/>
                <w:szCs w:val="24"/>
              </w:rPr>
            </w:pPr>
            <w:r>
              <w:rPr>
                <w:rFonts w:ascii="Arial" w:hAnsi="Arial" w:cs="Arial"/>
                <w:b/>
                <w:sz w:val="24"/>
                <w:szCs w:val="24"/>
              </w:rPr>
              <w:t xml:space="preserve">Konta + </w:t>
            </w:r>
            <w:r w:rsidR="00582BF7" w:rsidRPr="005423F7">
              <w:rPr>
                <w:rFonts w:ascii="Arial" w:hAnsi="Arial" w:cs="Arial"/>
                <w:b/>
                <w:sz w:val="24"/>
                <w:szCs w:val="24"/>
              </w:rPr>
              <w:t>Subkonta</w:t>
            </w:r>
          </w:p>
        </w:tc>
        <w:tc>
          <w:tcPr>
            <w:tcW w:w="858" w:type="pct"/>
            <w:noWrap/>
          </w:tcPr>
          <w:p w14:paraId="2C5179A6" w14:textId="77777777" w:rsidR="00582BF7" w:rsidRPr="005423F7" w:rsidRDefault="00582BF7" w:rsidP="005423F7">
            <w:pPr>
              <w:spacing w:line="276" w:lineRule="auto"/>
              <w:rPr>
                <w:rFonts w:ascii="Arial" w:hAnsi="Arial" w:cs="Arial"/>
                <w:b/>
                <w:sz w:val="24"/>
                <w:szCs w:val="24"/>
              </w:rPr>
            </w:pPr>
            <w:r w:rsidRPr="005423F7">
              <w:rPr>
                <w:rFonts w:ascii="Arial" w:hAnsi="Arial" w:cs="Arial"/>
                <w:b/>
                <w:sz w:val="24"/>
                <w:szCs w:val="24"/>
              </w:rPr>
              <w:t>Konta wewnętrzne</w:t>
            </w:r>
          </w:p>
        </w:tc>
        <w:tc>
          <w:tcPr>
            <w:tcW w:w="977" w:type="pct"/>
            <w:noWrap/>
          </w:tcPr>
          <w:p w14:paraId="4CB4ADF2" w14:textId="77777777" w:rsidR="00582BF7" w:rsidRPr="005423F7" w:rsidRDefault="00582BF7" w:rsidP="005423F7">
            <w:pPr>
              <w:spacing w:line="276" w:lineRule="auto"/>
              <w:rPr>
                <w:rFonts w:ascii="Arial" w:hAnsi="Arial" w:cs="Arial"/>
                <w:b/>
                <w:sz w:val="24"/>
                <w:szCs w:val="24"/>
              </w:rPr>
            </w:pPr>
            <w:r w:rsidRPr="005423F7">
              <w:rPr>
                <w:rFonts w:ascii="Arial" w:hAnsi="Arial" w:cs="Arial"/>
                <w:b/>
                <w:sz w:val="24"/>
                <w:szCs w:val="24"/>
              </w:rPr>
              <w:t>Ilość e-Rejestracji</w:t>
            </w:r>
          </w:p>
        </w:tc>
      </w:tr>
      <w:tr w:rsidR="00582BF7" w:rsidRPr="005423F7" w14:paraId="55127994" w14:textId="77777777" w:rsidTr="003F2105">
        <w:trPr>
          <w:trHeight w:val="285"/>
        </w:trPr>
        <w:tc>
          <w:tcPr>
            <w:tcW w:w="892" w:type="pct"/>
            <w:noWrap/>
          </w:tcPr>
          <w:p w14:paraId="7634C3AC"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Luty 2015</w:t>
            </w:r>
          </w:p>
        </w:tc>
        <w:tc>
          <w:tcPr>
            <w:tcW w:w="755" w:type="pct"/>
            <w:noWrap/>
          </w:tcPr>
          <w:p w14:paraId="61438C1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131</w:t>
            </w:r>
          </w:p>
        </w:tc>
        <w:tc>
          <w:tcPr>
            <w:tcW w:w="701" w:type="pct"/>
            <w:noWrap/>
          </w:tcPr>
          <w:p w14:paraId="7761B8FF"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6</w:t>
            </w:r>
          </w:p>
        </w:tc>
        <w:tc>
          <w:tcPr>
            <w:tcW w:w="817" w:type="pct"/>
            <w:noWrap/>
          </w:tcPr>
          <w:p w14:paraId="7B0317C1"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137</w:t>
            </w:r>
          </w:p>
        </w:tc>
        <w:tc>
          <w:tcPr>
            <w:tcW w:w="858" w:type="pct"/>
            <w:noWrap/>
          </w:tcPr>
          <w:p w14:paraId="40B3308A"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039</w:t>
            </w:r>
          </w:p>
        </w:tc>
        <w:tc>
          <w:tcPr>
            <w:tcW w:w="977" w:type="pct"/>
            <w:noWrap/>
          </w:tcPr>
          <w:p w14:paraId="3559E77D"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295</w:t>
            </w:r>
          </w:p>
        </w:tc>
      </w:tr>
      <w:tr w:rsidR="00582BF7" w:rsidRPr="005423F7" w14:paraId="5507CCDF" w14:textId="77777777" w:rsidTr="003F2105">
        <w:trPr>
          <w:trHeight w:val="285"/>
        </w:trPr>
        <w:tc>
          <w:tcPr>
            <w:tcW w:w="892" w:type="pct"/>
            <w:noWrap/>
          </w:tcPr>
          <w:p w14:paraId="40CF146F"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Maj 2015</w:t>
            </w:r>
          </w:p>
        </w:tc>
        <w:tc>
          <w:tcPr>
            <w:tcW w:w="755" w:type="pct"/>
            <w:noWrap/>
          </w:tcPr>
          <w:p w14:paraId="634FAEDA"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241</w:t>
            </w:r>
          </w:p>
        </w:tc>
        <w:tc>
          <w:tcPr>
            <w:tcW w:w="701" w:type="pct"/>
            <w:noWrap/>
          </w:tcPr>
          <w:p w14:paraId="02F3DACF"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16</w:t>
            </w:r>
          </w:p>
        </w:tc>
        <w:tc>
          <w:tcPr>
            <w:tcW w:w="817" w:type="pct"/>
            <w:noWrap/>
          </w:tcPr>
          <w:p w14:paraId="601DE31B"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257</w:t>
            </w:r>
          </w:p>
        </w:tc>
        <w:tc>
          <w:tcPr>
            <w:tcW w:w="858" w:type="pct"/>
            <w:noWrap/>
          </w:tcPr>
          <w:p w14:paraId="759E6D9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199</w:t>
            </w:r>
          </w:p>
        </w:tc>
        <w:tc>
          <w:tcPr>
            <w:tcW w:w="977" w:type="pct"/>
            <w:noWrap/>
          </w:tcPr>
          <w:p w14:paraId="59DED7C0"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841</w:t>
            </w:r>
          </w:p>
        </w:tc>
      </w:tr>
      <w:tr w:rsidR="00582BF7" w:rsidRPr="005423F7" w14:paraId="3B97E61B" w14:textId="77777777" w:rsidTr="003F2105">
        <w:trPr>
          <w:trHeight w:val="285"/>
        </w:trPr>
        <w:tc>
          <w:tcPr>
            <w:tcW w:w="892" w:type="pct"/>
            <w:noWrap/>
          </w:tcPr>
          <w:p w14:paraId="274B64F9"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Sierpień 2015</w:t>
            </w:r>
          </w:p>
        </w:tc>
        <w:tc>
          <w:tcPr>
            <w:tcW w:w="755" w:type="pct"/>
            <w:noWrap/>
          </w:tcPr>
          <w:p w14:paraId="126D75C2"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350</w:t>
            </w:r>
          </w:p>
        </w:tc>
        <w:tc>
          <w:tcPr>
            <w:tcW w:w="701" w:type="pct"/>
            <w:noWrap/>
          </w:tcPr>
          <w:p w14:paraId="0C4B4A07"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19</w:t>
            </w:r>
          </w:p>
        </w:tc>
        <w:tc>
          <w:tcPr>
            <w:tcW w:w="817" w:type="pct"/>
            <w:noWrap/>
          </w:tcPr>
          <w:p w14:paraId="3F63AB03"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369</w:t>
            </w:r>
          </w:p>
        </w:tc>
        <w:tc>
          <w:tcPr>
            <w:tcW w:w="858" w:type="pct"/>
            <w:noWrap/>
          </w:tcPr>
          <w:p w14:paraId="6DA45BF7"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230</w:t>
            </w:r>
          </w:p>
        </w:tc>
        <w:tc>
          <w:tcPr>
            <w:tcW w:w="977" w:type="pct"/>
            <w:noWrap/>
          </w:tcPr>
          <w:p w14:paraId="556916AE"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w:t>
            </w:r>
            <w:r w:rsidR="00DB3802" w:rsidRPr="005423F7">
              <w:rPr>
                <w:rFonts w:ascii="Arial" w:hAnsi="Arial" w:cs="Arial"/>
                <w:sz w:val="24"/>
                <w:szCs w:val="24"/>
              </w:rPr>
              <w:t xml:space="preserve"> </w:t>
            </w:r>
            <w:r w:rsidRPr="005423F7">
              <w:rPr>
                <w:rFonts w:ascii="Arial" w:hAnsi="Arial" w:cs="Arial"/>
                <w:sz w:val="24"/>
                <w:szCs w:val="24"/>
              </w:rPr>
              <w:t>215</w:t>
            </w:r>
          </w:p>
        </w:tc>
      </w:tr>
      <w:tr w:rsidR="00582BF7" w:rsidRPr="005423F7" w14:paraId="66FD8407" w14:textId="77777777" w:rsidTr="003F2105">
        <w:trPr>
          <w:trHeight w:val="285"/>
        </w:trPr>
        <w:tc>
          <w:tcPr>
            <w:tcW w:w="892" w:type="pct"/>
            <w:noWrap/>
          </w:tcPr>
          <w:p w14:paraId="4D636BEE"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Listopad 2015</w:t>
            </w:r>
          </w:p>
        </w:tc>
        <w:tc>
          <w:tcPr>
            <w:tcW w:w="755" w:type="pct"/>
            <w:noWrap/>
          </w:tcPr>
          <w:p w14:paraId="7A30664B"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549</w:t>
            </w:r>
          </w:p>
        </w:tc>
        <w:tc>
          <w:tcPr>
            <w:tcW w:w="701" w:type="pct"/>
            <w:noWrap/>
          </w:tcPr>
          <w:p w14:paraId="2DD14D79"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19</w:t>
            </w:r>
          </w:p>
        </w:tc>
        <w:tc>
          <w:tcPr>
            <w:tcW w:w="817" w:type="pct"/>
            <w:noWrap/>
          </w:tcPr>
          <w:p w14:paraId="5195E91B"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568</w:t>
            </w:r>
          </w:p>
        </w:tc>
        <w:tc>
          <w:tcPr>
            <w:tcW w:w="858" w:type="pct"/>
            <w:noWrap/>
          </w:tcPr>
          <w:p w14:paraId="7F1C9BF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303</w:t>
            </w:r>
          </w:p>
        </w:tc>
        <w:tc>
          <w:tcPr>
            <w:tcW w:w="977" w:type="pct"/>
            <w:noWrap/>
          </w:tcPr>
          <w:p w14:paraId="0797D61B"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w:t>
            </w:r>
            <w:r w:rsidR="00DB3802" w:rsidRPr="005423F7">
              <w:rPr>
                <w:rFonts w:ascii="Arial" w:hAnsi="Arial" w:cs="Arial"/>
                <w:sz w:val="24"/>
                <w:szCs w:val="24"/>
              </w:rPr>
              <w:t xml:space="preserve"> </w:t>
            </w:r>
            <w:r w:rsidRPr="005423F7">
              <w:rPr>
                <w:rFonts w:ascii="Arial" w:hAnsi="Arial" w:cs="Arial"/>
                <w:sz w:val="24"/>
                <w:szCs w:val="24"/>
              </w:rPr>
              <w:t>494</w:t>
            </w:r>
          </w:p>
        </w:tc>
      </w:tr>
      <w:tr w:rsidR="00582BF7" w:rsidRPr="005423F7" w14:paraId="3F67C67A" w14:textId="77777777" w:rsidTr="003F2105">
        <w:trPr>
          <w:trHeight w:val="285"/>
        </w:trPr>
        <w:tc>
          <w:tcPr>
            <w:tcW w:w="892" w:type="pct"/>
            <w:noWrap/>
          </w:tcPr>
          <w:p w14:paraId="26BEDF8E"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Luty 2016</w:t>
            </w:r>
          </w:p>
        </w:tc>
        <w:tc>
          <w:tcPr>
            <w:tcW w:w="755" w:type="pct"/>
            <w:noWrap/>
          </w:tcPr>
          <w:p w14:paraId="03930A5B"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w:t>
            </w:r>
            <w:r w:rsidR="00DB3802" w:rsidRPr="005423F7">
              <w:rPr>
                <w:rFonts w:ascii="Arial" w:hAnsi="Arial" w:cs="Arial"/>
                <w:sz w:val="24"/>
                <w:szCs w:val="24"/>
              </w:rPr>
              <w:t xml:space="preserve"> </w:t>
            </w:r>
            <w:r w:rsidRPr="005423F7">
              <w:rPr>
                <w:rFonts w:ascii="Arial" w:hAnsi="Arial" w:cs="Arial"/>
                <w:sz w:val="24"/>
                <w:szCs w:val="24"/>
              </w:rPr>
              <w:t>334</w:t>
            </w:r>
          </w:p>
        </w:tc>
        <w:tc>
          <w:tcPr>
            <w:tcW w:w="701" w:type="pct"/>
            <w:noWrap/>
          </w:tcPr>
          <w:p w14:paraId="3B00E847"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44</w:t>
            </w:r>
          </w:p>
        </w:tc>
        <w:tc>
          <w:tcPr>
            <w:tcW w:w="817" w:type="pct"/>
            <w:noWrap/>
          </w:tcPr>
          <w:p w14:paraId="2CDBAD82"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w:t>
            </w:r>
            <w:r w:rsidR="00DB3802" w:rsidRPr="005423F7">
              <w:rPr>
                <w:rFonts w:ascii="Arial" w:hAnsi="Arial" w:cs="Arial"/>
                <w:sz w:val="24"/>
                <w:szCs w:val="24"/>
              </w:rPr>
              <w:t xml:space="preserve"> </w:t>
            </w:r>
            <w:r w:rsidRPr="005423F7">
              <w:rPr>
                <w:rFonts w:ascii="Arial" w:hAnsi="Arial" w:cs="Arial"/>
                <w:sz w:val="24"/>
                <w:szCs w:val="24"/>
              </w:rPr>
              <w:t>378</w:t>
            </w:r>
          </w:p>
        </w:tc>
        <w:tc>
          <w:tcPr>
            <w:tcW w:w="858" w:type="pct"/>
            <w:noWrap/>
          </w:tcPr>
          <w:p w14:paraId="029C132C"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516</w:t>
            </w:r>
          </w:p>
        </w:tc>
        <w:tc>
          <w:tcPr>
            <w:tcW w:w="977" w:type="pct"/>
            <w:noWrap/>
          </w:tcPr>
          <w:p w14:paraId="38982247"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032</w:t>
            </w:r>
          </w:p>
        </w:tc>
      </w:tr>
      <w:tr w:rsidR="00582BF7" w:rsidRPr="005423F7" w14:paraId="50DC9BB9" w14:textId="77777777" w:rsidTr="003F2105">
        <w:trPr>
          <w:trHeight w:val="285"/>
        </w:trPr>
        <w:tc>
          <w:tcPr>
            <w:tcW w:w="892" w:type="pct"/>
            <w:noWrap/>
          </w:tcPr>
          <w:p w14:paraId="0B36082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Maj 2016</w:t>
            </w:r>
          </w:p>
        </w:tc>
        <w:tc>
          <w:tcPr>
            <w:tcW w:w="755" w:type="pct"/>
            <w:noWrap/>
          </w:tcPr>
          <w:p w14:paraId="32E33468"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434</w:t>
            </w:r>
          </w:p>
        </w:tc>
        <w:tc>
          <w:tcPr>
            <w:tcW w:w="701" w:type="pct"/>
            <w:noWrap/>
          </w:tcPr>
          <w:p w14:paraId="515E3FC3"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277</w:t>
            </w:r>
          </w:p>
        </w:tc>
        <w:tc>
          <w:tcPr>
            <w:tcW w:w="817" w:type="pct"/>
            <w:noWrap/>
          </w:tcPr>
          <w:p w14:paraId="27C10EB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711</w:t>
            </w:r>
          </w:p>
        </w:tc>
        <w:tc>
          <w:tcPr>
            <w:tcW w:w="858" w:type="pct"/>
            <w:noWrap/>
          </w:tcPr>
          <w:p w14:paraId="345DFAB0"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677</w:t>
            </w:r>
          </w:p>
        </w:tc>
        <w:tc>
          <w:tcPr>
            <w:tcW w:w="977" w:type="pct"/>
            <w:noWrap/>
          </w:tcPr>
          <w:p w14:paraId="14670FFA"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4</w:t>
            </w:r>
            <w:r w:rsidR="00DB3802" w:rsidRPr="005423F7">
              <w:rPr>
                <w:rFonts w:ascii="Arial" w:hAnsi="Arial" w:cs="Arial"/>
                <w:sz w:val="24"/>
                <w:szCs w:val="24"/>
              </w:rPr>
              <w:t xml:space="preserve"> </w:t>
            </w:r>
            <w:r w:rsidRPr="005423F7">
              <w:rPr>
                <w:rFonts w:ascii="Arial" w:hAnsi="Arial" w:cs="Arial"/>
                <w:sz w:val="24"/>
                <w:szCs w:val="24"/>
              </w:rPr>
              <w:t>031</w:t>
            </w:r>
          </w:p>
        </w:tc>
      </w:tr>
      <w:tr w:rsidR="00582BF7" w:rsidRPr="005423F7" w14:paraId="3D96A976" w14:textId="77777777" w:rsidTr="003F2105">
        <w:trPr>
          <w:trHeight w:val="285"/>
        </w:trPr>
        <w:tc>
          <w:tcPr>
            <w:tcW w:w="892" w:type="pct"/>
            <w:noWrap/>
          </w:tcPr>
          <w:p w14:paraId="3A4EE0FF"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Sierpień 2016</w:t>
            </w:r>
          </w:p>
        </w:tc>
        <w:tc>
          <w:tcPr>
            <w:tcW w:w="755" w:type="pct"/>
            <w:noWrap/>
          </w:tcPr>
          <w:p w14:paraId="7F1A79D7"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510</w:t>
            </w:r>
          </w:p>
        </w:tc>
        <w:tc>
          <w:tcPr>
            <w:tcW w:w="701" w:type="pct"/>
            <w:noWrap/>
          </w:tcPr>
          <w:p w14:paraId="35C119D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637</w:t>
            </w:r>
          </w:p>
        </w:tc>
        <w:tc>
          <w:tcPr>
            <w:tcW w:w="817" w:type="pct"/>
            <w:noWrap/>
          </w:tcPr>
          <w:p w14:paraId="4C08A312"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4</w:t>
            </w:r>
            <w:r w:rsidR="00DB3802" w:rsidRPr="005423F7">
              <w:rPr>
                <w:rFonts w:ascii="Arial" w:hAnsi="Arial" w:cs="Arial"/>
                <w:sz w:val="24"/>
                <w:szCs w:val="24"/>
              </w:rPr>
              <w:t xml:space="preserve"> </w:t>
            </w:r>
            <w:r w:rsidRPr="005423F7">
              <w:rPr>
                <w:rFonts w:ascii="Arial" w:hAnsi="Arial" w:cs="Arial"/>
                <w:sz w:val="24"/>
                <w:szCs w:val="24"/>
              </w:rPr>
              <w:t>147</w:t>
            </w:r>
          </w:p>
        </w:tc>
        <w:tc>
          <w:tcPr>
            <w:tcW w:w="858" w:type="pct"/>
            <w:noWrap/>
          </w:tcPr>
          <w:p w14:paraId="0264C73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690</w:t>
            </w:r>
          </w:p>
        </w:tc>
        <w:tc>
          <w:tcPr>
            <w:tcW w:w="977" w:type="pct"/>
            <w:noWrap/>
          </w:tcPr>
          <w:p w14:paraId="6F3ACB50"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5</w:t>
            </w:r>
            <w:r w:rsidR="00DB3802" w:rsidRPr="005423F7">
              <w:rPr>
                <w:rFonts w:ascii="Arial" w:hAnsi="Arial" w:cs="Arial"/>
                <w:sz w:val="24"/>
                <w:szCs w:val="24"/>
              </w:rPr>
              <w:t xml:space="preserve"> </w:t>
            </w:r>
            <w:r w:rsidRPr="005423F7">
              <w:rPr>
                <w:rFonts w:ascii="Arial" w:hAnsi="Arial" w:cs="Arial"/>
                <w:sz w:val="24"/>
                <w:szCs w:val="24"/>
              </w:rPr>
              <w:t>504</w:t>
            </w:r>
          </w:p>
        </w:tc>
      </w:tr>
      <w:tr w:rsidR="00582BF7" w:rsidRPr="005423F7" w14:paraId="6DFF3EDB" w14:textId="77777777" w:rsidTr="003F2105">
        <w:trPr>
          <w:trHeight w:val="285"/>
        </w:trPr>
        <w:tc>
          <w:tcPr>
            <w:tcW w:w="892" w:type="pct"/>
            <w:noWrap/>
          </w:tcPr>
          <w:p w14:paraId="57EFE5EA"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Listopad 2016</w:t>
            </w:r>
          </w:p>
        </w:tc>
        <w:tc>
          <w:tcPr>
            <w:tcW w:w="755" w:type="pct"/>
            <w:noWrap/>
          </w:tcPr>
          <w:p w14:paraId="295417E1"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4</w:t>
            </w:r>
            <w:r w:rsidR="00DB3802" w:rsidRPr="005423F7">
              <w:rPr>
                <w:rFonts w:ascii="Arial" w:hAnsi="Arial" w:cs="Arial"/>
                <w:sz w:val="24"/>
                <w:szCs w:val="24"/>
              </w:rPr>
              <w:t xml:space="preserve"> </w:t>
            </w:r>
            <w:r w:rsidRPr="005423F7">
              <w:rPr>
                <w:rFonts w:ascii="Arial" w:hAnsi="Arial" w:cs="Arial"/>
                <w:sz w:val="24"/>
                <w:szCs w:val="24"/>
              </w:rPr>
              <w:t>935</w:t>
            </w:r>
          </w:p>
        </w:tc>
        <w:tc>
          <w:tcPr>
            <w:tcW w:w="701" w:type="pct"/>
            <w:noWrap/>
          </w:tcPr>
          <w:p w14:paraId="1A24CC5C"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w:t>
            </w:r>
            <w:r w:rsidR="00DB3802" w:rsidRPr="005423F7">
              <w:rPr>
                <w:rFonts w:ascii="Arial" w:hAnsi="Arial" w:cs="Arial"/>
                <w:sz w:val="24"/>
                <w:szCs w:val="24"/>
              </w:rPr>
              <w:t xml:space="preserve"> </w:t>
            </w:r>
            <w:r w:rsidRPr="005423F7">
              <w:rPr>
                <w:rFonts w:ascii="Arial" w:hAnsi="Arial" w:cs="Arial"/>
                <w:sz w:val="24"/>
                <w:szCs w:val="24"/>
              </w:rPr>
              <w:t>084</w:t>
            </w:r>
          </w:p>
        </w:tc>
        <w:tc>
          <w:tcPr>
            <w:tcW w:w="817" w:type="pct"/>
            <w:noWrap/>
          </w:tcPr>
          <w:p w14:paraId="10C0B30D"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6</w:t>
            </w:r>
            <w:r w:rsidR="00DB3802" w:rsidRPr="005423F7">
              <w:rPr>
                <w:rFonts w:ascii="Arial" w:hAnsi="Arial" w:cs="Arial"/>
                <w:sz w:val="24"/>
                <w:szCs w:val="24"/>
              </w:rPr>
              <w:t xml:space="preserve"> </w:t>
            </w:r>
            <w:r w:rsidRPr="005423F7">
              <w:rPr>
                <w:rFonts w:ascii="Arial" w:hAnsi="Arial" w:cs="Arial"/>
                <w:sz w:val="24"/>
                <w:szCs w:val="24"/>
              </w:rPr>
              <w:t>019</w:t>
            </w:r>
          </w:p>
        </w:tc>
        <w:tc>
          <w:tcPr>
            <w:tcW w:w="858" w:type="pct"/>
            <w:noWrap/>
          </w:tcPr>
          <w:p w14:paraId="4BA1B417"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594</w:t>
            </w:r>
          </w:p>
        </w:tc>
        <w:tc>
          <w:tcPr>
            <w:tcW w:w="977" w:type="pct"/>
            <w:noWrap/>
          </w:tcPr>
          <w:p w14:paraId="1586C34E"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7</w:t>
            </w:r>
            <w:r w:rsidR="00DB3802" w:rsidRPr="005423F7">
              <w:rPr>
                <w:rFonts w:ascii="Arial" w:hAnsi="Arial" w:cs="Arial"/>
                <w:sz w:val="24"/>
                <w:szCs w:val="24"/>
              </w:rPr>
              <w:t xml:space="preserve"> </w:t>
            </w:r>
            <w:r w:rsidRPr="005423F7">
              <w:rPr>
                <w:rFonts w:ascii="Arial" w:hAnsi="Arial" w:cs="Arial"/>
                <w:sz w:val="24"/>
                <w:szCs w:val="24"/>
              </w:rPr>
              <w:t>035</w:t>
            </w:r>
          </w:p>
        </w:tc>
      </w:tr>
      <w:tr w:rsidR="00582BF7" w:rsidRPr="005423F7" w14:paraId="36F581B0" w14:textId="77777777" w:rsidTr="003F2105">
        <w:trPr>
          <w:trHeight w:val="285"/>
        </w:trPr>
        <w:tc>
          <w:tcPr>
            <w:tcW w:w="892" w:type="pct"/>
            <w:noWrap/>
          </w:tcPr>
          <w:p w14:paraId="741B483F"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Luty 2017</w:t>
            </w:r>
          </w:p>
        </w:tc>
        <w:tc>
          <w:tcPr>
            <w:tcW w:w="755" w:type="pct"/>
            <w:noWrap/>
          </w:tcPr>
          <w:p w14:paraId="55AFA048"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6</w:t>
            </w:r>
            <w:r w:rsidR="00DB3802" w:rsidRPr="005423F7">
              <w:rPr>
                <w:rFonts w:ascii="Arial" w:hAnsi="Arial" w:cs="Arial"/>
                <w:sz w:val="24"/>
                <w:szCs w:val="24"/>
              </w:rPr>
              <w:t xml:space="preserve"> </w:t>
            </w:r>
            <w:r w:rsidRPr="005423F7">
              <w:rPr>
                <w:rFonts w:ascii="Arial" w:hAnsi="Arial" w:cs="Arial"/>
                <w:sz w:val="24"/>
                <w:szCs w:val="24"/>
              </w:rPr>
              <w:t>028</w:t>
            </w:r>
          </w:p>
        </w:tc>
        <w:tc>
          <w:tcPr>
            <w:tcW w:w="701" w:type="pct"/>
            <w:noWrap/>
          </w:tcPr>
          <w:p w14:paraId="4DA4CCB0"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w:t>
            </w:r>
            <w:r w:rsidR="00DB3802" w:rsidRPr="005423F7">
              <w:rPr>
                <w:rFonts w:ascii="Arial" w:hAnsi="Arial" w:cs="Arial"/>
                <w:sz w:val="24"/>
                <w:szCs w:val="24"/>
              </w:rPr>
              <w:t xml:space="preserve"> </w:t>
            </w:r>
            <w:r w:rsidRPr="005423F7">
              <w:rPr>
                <w:rFonts w:ascii="Arial" w:hAnsi="Arial" w:cs="Arial"/>
                <w:sz w:val="24"/>
                <w:szCs w:val="24"/>
              </w:rPr>
              <w:t>357</w:t>
            </w:r>
          </w:p>
        </w:tc>
        <w:tc>
          <w:tcPr>
            <w:tcW w:w="817" w:type="pct"/>
            <w:noWrap/>
          </w:tcPr>
          <w:p w14:paraId="464D504F"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7</w:t>
            </w:r>
            <w:r w:rsidR="00DB3802" w:rsidRPr="005423F7">
              <w:rPr>
                <w:rFonts w:ascii="Arial" w:hAnsi="Arial" w:cs="Arial"/>
                <w:sz w:val="24"/>
                <w:szCs w:val="24"/>
              </w:rPr>
              <w:t xml:space="preserve"> </w:t>
            </w:r>
            <w:r w:rsidRPr="005423F7">
              <w:rPr>
                <w:rFonts w:ascii="Arial" w:hAnsi="Arial" w:cs="Arial"/>
                <w:sz w:val="24"/>
                <w:szCs w:val="24"/>
              </w:rPr>
              <w:t>385</w:t>
            </w:r>
          </w:p>
        </w:tc>
        <w:tc>
          <w:tcPr>
            <w:tcW w:w="858" w:type="pct"/>
            <w:noWrap/>
          </w:tcPr>
          <w:p w14:paraId="1F0EAE68"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618</w:t>
            </w:r>
          </w:p>
        </w:tc>
        <w:tc>
          <w:tcPr>
            <w:tcW w:w="977" w:type="pct"/>
            <w:noWrap/>
          </w:tcPr>
          <w:p w14:paraId="11459F1B"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8</w:t>
            </w:r>
            <w:r w:rsidR="00DB3802" w:rsidRPr="005423F7">
              <w:rPr>
                <w:rFonts w:ascii="Arial" w:hAnsi="Arial" w:cs="Arial"/>
                <w:sz w:val="24"/>
                <w:szCs w:val="24"/>
              </w:rPr>
              <w:t xml:space="preserve"> </w:t>
            </w:r>
            <w:r w:rsidRPr="005423F7">
              <w:rPr>
                <w:rFonts w:ascii="Arial" w:hAnsi="Arial" w:cs="Arial"/>
                <w:sz w:val="24"/>
                <w:szCs w:val="24"/>
              </w:rPr>
              <w:t>748</w:t>
            </w:r>
          </w:p>
        </w:tc>
      </w:tr>
      <w:tr w:rsidR="00582BF7" w:rsidRPr="005423F7" w14:paraId="1C4AFD03" w14:textId="77777777" w:rsidTr="003F2105">
        <w:trPr>
          <w:trHeight w:val="270"/>
        </w:trPr>
        <w:tc>
          <w:tcPr>
            <w:tcW w:w="892" w:type="pct"/>
            <w:noWrap/>
          </w:tcPr>
          <w:p w14:paraId="037CFD3B"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Maj 2017</w:t>
            </w:r>
          </w:p>
        </w:tc>
        <w:tc>
          <w:tcPr>
            <w:tcW w:w="755" w:type="pct"/>
            <w:noWrap/>
          </w:tcPr>
          <w:p w14:paraId="6D0B6E10"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6</w:t>
            </w:r>
            <w:r w:rsidR="00DB3802" w:rsidRPr="005423F7">
              <w:rPr>
                <w:rFonts w:ascii="Arial" w:hAnsi="Arial" w:cs="Arial"/>
                <w:sz w:val="24"/>
                <w:szCs w:val="24"/>
              </w:rPr>
              <w:t xml:space="preserve"> </w:t>
            </w:r>
            <w:r w:rsidRPr="005423F7">
              <w:rPr>
                <w:rFonts w:ascii="Arial" w:hAnsi="Arial" w:cs="Arial"/>
                <w:sz w:val="24"/>
                <w:szCs w:val="24"/>
              </w:rPr>
              <w:t>668</w:t>
            </w:r>
          </w:p>
        </w:tc>
        <w:tc>
          <w:tcPr>
            <w:tcW w:w="701" w:type="pct"/>
            <w:noWrap/>
          </w:tcPr>
          <w:p w14:paraId="6A8A4D67"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w:t>
            </w:r>
            <w:r w:rsidR="00DB3802" w:rsidRPr="005423F7">
              <w:rPr>
                <w:rFonts w:ascii="Arial" w:hAnsi="Arial" w:cs="Arial"/>
                <w:sz w:val="24"/>
                <w:szCs w:val="24"/>
              </w:rPr>
              <w:t xml:space="preserve"> </w:t>
            </w:r>
            <w:r w:rsidRPr="005423F7">
              <w:rPr>
                <w:rFonts w:ascii="Arial" w:hAnsi="Arial" w:cs="Arial"/>
                <w:sz w:val="24"/>
                <w:szCs w:val="24"/>
              </w:rPr>
              <w:t>566</w:t>
            </w:r>
          </w:p>
        </w:tc>
        <w:tc>
          <w:tcPr>
            <w:tcW w:w="817" w:type="pct"/>
            <w:noWrap/>
          </w:tcPr>
          <w:p w14:paraId="56C85058"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8</w:t>
            </w:r>
            <w:r w:rsidR="00DB3802" w:rsidRPr="005423F7">
              <w:rPr>
                <w:rFonts w:ascii="Arial" w:hAnsi="Arial" w:cs="Arial"/>
                <w:sz w:val="24"/>
                <w:szCs w:val="24"/>
              </w:rPr>
              <w:t xml:space="preserve"> </w:t>
            </w:r>
            <w:r w:rsidRPr="005423F7">
              <w:rPr>
                <w:rFonts w:ascii="Arial" w:hAnsi="Arial" w:cs="Arial"/>
                <w:sz w:val="24"/>
                <w:szCs w:val="24"/>
              </w:rPr>
              <w:t>234</w:t>
            </w:r>
          </w:p>
        </w:tc>
        <w:tc>
          <w:tcPr>
            <w:tcW w:w="858" w:type="pct"/>
            <w:noWrap/>
          </w:tcPr>
          <w:p w14:paraId="5DBF175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632</w:t>
            </w:r>
          </w:p>
        </w:tc>
        <w:tc>
          <w:tcPr>
            <w:tcW w:w="977" w:type="pct"/>
            <w:noWrap/>
          </w:tcPr>
          <w:p w14:paraId="06EF102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10</w:t>
            </w:r>
            <w:r w:rsidR="00DB3802" w:rsidRPr="005423F7">
              <w:rPr>
                <w:rFonts w:ascii="Arial" w:hAnsi="Arial" w:cs="Arial"/>
                <w:sz w:val="24"/>
                <w:szCs w:val="24"/>
              </w:rPr>
              <w:t xml:space="preserve"> </w:t>
            </w:r>
            <w:r w:rsidRPr="005423F7">
              <w:rPr>
                <w:rFonts w:ascii="Arial" w:hAnsi="Arial" w:cs="Arial"/>
                <w:sz w:val="24"/>
                <w:szCs w:val="24"/>
              </w:rPr>
              <w:t>357</w:t>
            </w:r>
          </w:p>
        </w:tc>
      </w:tr>
      <w:tr w:rsidR="00582BF7" w:rsidRPr="005423F7" w14:paraId="5A907B0F" w14:textId="77777777" w:rsidTr="003F2105">
        <w:trPr>
          <w:trHeight w:val="285"/>
        </w:trPr>
        <w:tc>
          <w:tcPr>
            <w:tcW w:w="892" w:type="pct"/>
            <w:noWrap/>
          </w:tcPr>
          <w:p w14:paraId="03D91DF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Sierpień 2017</w:t>
            </w:r>
          </w:p>
        </w:tc>
        <w:tc>
          <w:tcPr>
            <w:tcW w:w="755" w:type="pct"/>
            <w:noWrap/>
          </w:tcPr>
          <w:p w14:paraId="3B5EE68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7</w:t>
            </w:r>
            <w:r w:rsidR="00DB3802" w:rsidRPr="005423F7">
              <w:rPr>
                <w:rFonts w:ascii="Arial" w:hAnsi="Arial" w:cs="Arial"/>
                <w:sz w:val="24"/>
                <w:szCs w:val="24"/>
              </w:rPr>
              <w:t xml:space="preserve"> </w:t>
            </w:r>
            <w:r w:rsidRPr="005423F7">
              <w:rPr>
                <w:rFonts w:ascii="Arial" w:hAnsi="Arial" w:cs="Arial"/>
                <w:sz w:val="24"/>
                <w:szCs w:val="24"/>
              </w:rPr>
              <w:t>176</w:t>
            </w:r>
          </w:p>
        </w:tc>
        <w:tc>
          <w:tcPr>
            <w:tcW w:w="701" w:type="pct"/>
            <w:noWrap/>
          </w:tcPr>
          <w:p w14:paraId="42BE3DBB"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w:t>
            </w:r>
            <w:r w:rsidR="00DB3802" w:rsidRPr="005423F7">
              <w:rPr>
                <w:rFonts w:ascii="Arial" w:hAnsi="Arial" w:cs="Arial"/>
                <w:sz w:val="24"/>
                <w:szCs w:val="24"/>
              </w:rPr>
              <w:t xml:space="preserve"> </w:t>
            </w:r>
            <w:r w:rsidRPr="005423F7">
              <w:rPr>
                <w:rFonts w:ascii="Arial" w:hAnsi="Arial" w:cs="Arial"/>
                <w:sz w:val="24"/>
                <w:szCs w:val="24"/>
              </w:rPr>
              <w:t>667</w:t>
            </w:r>
          </w:p>
        </w:tc>
        <w:tc>
          <w:tcPr>
            <w:tcW w:w="817" w:type="pct"/>
            <w:noWrap/>
          </w:tcPr>
          <w:p w14:paraId="1752F85E"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8</w:t>
            </w:r>
            <w:r w:rsidR="00DB3802" w:rsidRPr="005423F7">
              <w:rPr>
                <w:rFonts w:ascii="Arial" w:hAnsi="Arial" w:cs="Arial"/>
                <w:sz w:val="24"/>
                <w:szCs w:val="24"/>
              </w:rPr>
              <w:t xml:space="preserve"> </w:t>
            </w:r>
            <w:r w:rsidRPr="005423F7">
              <w:rPr>
                <w:rFonts w:ascii="Arial" w:hAnsi="Arial" w:cs="Arial"/>
                <w:sz w:val="24"/>
                <w:szCs w:val="24"/>
              </w:rPr>
              <w:t>843</w:t>
            </w:r>
          </w:p>
        </w:tc>
        <w:tc>
          <w:tcPr>
            <w:tcW w:w="858" w:type="pct"/>
            <w:noWrap/>
          </w:tcPr>
          <w:p w14:paraId="650EE1EC"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638</w:t>
            </w:r>
          </w:p>
        </w:tc>
        <w:tc>
          <w:tcPr>
            <w:tcW w:w="977" w:type="pct"/>
            <w:noWrap/>
          </w:tcPr>
          <w:p w14:paraId="06FE0849"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11</w:t>
            </w:r>
            <w:r w:rsidR="00DB3802" w:rsidRPr="005423F7">
              <w:rPr>
                <w:rFonts w:ascii="Arial" w:hAnsi="Arial" w:cs="Arial"/>
                <w:sz w:val="24"/>
                <w:szCs w:val="24"/>
              </w:rPr>
              <w:t xml:space="preserve"> </w:t>
            </w:r>
            <w:r w:rsidRPr="005423F7">
              <w:rPr>
                <w:rFonts w:ascii="Arial" w:hAnsi="Arial" w:cs="Arial"/>
                <w:sz w:val="24"/>
                <w:szCs w:val="24"/>
              </w:rPr>
              <w:t>421</w:t>
            </w:r>
          </w:p>
        </w:tc>
      </w:tr>
      <w:tr w:rsidR="00582BF7" w:rsidRPr="005423F7" w14:paraId="58D65CDA" w14:textId="77777777" w:rsidTr="003F2105">
        <w:trPr>
          <w:trHeight w:val="285"/>
        </w:trPr>
        <w:tc>
          <w:tcPr>
            <w:tcW w:w="892" w:type="pct"/>
            <w:noWrap/>
          </w:tcPr>
          <w:p w14:paraId="73CDE489"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Listopad 2017</w:t>
            </w:r>
          </w:p>
        </w:tc>
        <w:tc>
          <w:tcPr>
            <w:tcW w:w="755" w:type="pct"/>
            <w:noWrap/>
          </w:tcPr>
          <w:p w14:paraId="3CC53FCD"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7</w:t>
            </w:r>
            <w:r w:rsidR="00DB3802" w:rsidRPr="005423F7">
              <w:rPr>
                <w:rFonts w:ascii="Arial" w:hAnsi="Arial" w:cs="Arial"/>
                <w:sz w:val="24"/>
                <w:szCs w:val="24"/>
              </w:rPr>
              <w:t xml:space="preserve"> </w:t>
            </w:r>
            <w:r w:rsidRPr="005423F7">
              <w:rPr>
                <w:rFonts w:ascii="Arial" w:hAnsi="Arial" w:cs="Arial"/>
                <w:sz w:val="24"/>
                <w:szCs w:val="24"/>
              </w:rPr>
              <w:t>954</w:t>
            </w:r>
          </w:p>
        </w:tc>
        <w:tc>
          <w:tcPr>
            <w:tcW w:w="701" w:type="pct"/>
            <w:noWrap/>
          </w:tcPr>
          <w:p w14:paraId="762D61D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w:t>
            </w:r>
            <w:r w:rsidR="00DB3802" w:rsidRPr="005423F7">
              <w:rPr>
                <w:rFonts w:ascii="Arial" w:hAnsi="Arial" w:cs="Arial"/>
                <w:sz w:val="24"/>
                <w:szCs w:val="24"/>
              </w:rPr>
              <w:t xml:space="preserve"> </w:t>
            </w:r>
            <w:r w:rsidRPr="005423F7">
              <w:rPr>
                <w:rFonts w:ascii="Arial" w:hAnsi="Arial" w:cs="Arial"/>
                <w:sz w:val="24"/>
                <w:szCs w:val="24"/>
              </w:rPr>
              <w:t>837</w:t>
            </w:r>
          </w:p>
        </w:tc>
        <w:tc>
          <w:tcPr>
            <w:tcW w:w="817" w:type="pct"/>
            <w:noWrap/>
          </w:tcPr>
          <w:p w14:paraId="460EF15C"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9</w:t>
            </w:r>
            <w:r w:rsidR="00DB3802" w:rsidRPr="005423F7">
              <w:rPr>
                <w:rFonts w:ascii="Arial" w:hAnsi="Arial" w:cs="Arial"/>
                <w:sz w:val="24"/>
                <w:szCs w:val="24"/>
              </w:rPr>
              <w:t xml:space="preserve"> </w:t>
            </w:r>
            <w:r w:rsidRPr="005423F7">
              <w:rPr>
                <w:rFonts w:ascii="Arial" w:hAnsi="Arial" w:cs="Arial"/>
                <w:sz w:val="24"/>
                <w:szCs w:val="24"/>
              </w:rPr>
              <w:t>791</w:t>
            </w:r>
          </w:p>
        </w:tc>
        <w:tc>
          <w:tcPr>
            <w:tcW w:w="858" w:type="pct"/>
            <w:noWrap/>
          </w:tcPr>
          <w:p w14:paraId="464E2D4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652</w:t>
            </w:r>
          </w:p>
        </w:tc>
        <w:tc>
          <w:tcPr>
            <w:tcW w:w="977" w:type="pct"/>
            <w:noWrap/>
          </w:tcPr>
          <w:p w14:paraId="402B512F"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12</w:t>
            </w:r>
            <w:r w:rsidR="00DB3802" w:rsidRPr="005423F7">
              <w:rPr>
                <w:rFonts w:ascii="Arial" w:hAnsi="Arial" w:cs="Arial"/>
                <w:sz w:val="24"/>
                <w:szCs w:val="24"/>
              </w:rPr>
              <w:t xml:space="preserve"> </w:t>
            </w:r>
            <w:r w:rsidRPr="005423F7">
              <w:rPr>
                <w:rFonts w:ascii="Arial" w:hAnsi="Arial" w:cs="Arial"/>
                <w:sz w:val="24"/>
                <w:szCs w:val="24"/>
              </w:rPr>
              <w:t>957</w:t>
            </w:r>
          </w:p>
        </w:tc>
      </w:tr>
      <w:tr w:rsidR="00582BF7" w:rsidRPr="005423F7" w14:paraId="04BCBA61" w14:textId="77777777" w:rsidTr="003F2105">
        <w:trPr>
          <w:trHeight w:val="285"/>
        </w:trPr>
        <w:tc>
          <w:tcPr>
            <w:tcW w:w="892" w:type="pct"/>
            <w:noWrap/>
          </w:tcPr>
          <w:p w14:paraId="32B4FCCD"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Luty 2018</w:t>
            </w:r>
          </w:p>
        </w:tc>
        <w:tc>
          <w:tcPr>
            <w:tcW w:w="755" w:type="pct"/>
            <w:noWrap/>
          </w:tcPr>
          <w:p w14:paraId="645303A3"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8</w:t>
            </w:r>
            <w:r w:rsidR="00DB3802" w:rsidRPr="005423F7">
              <w:rPr>
                <w:rFonts w:ascii="Arial" w:hAnsi="Arial" w:cs="Arial"/>
                <w:sz w:val="24"/>
                <w:szCs w:val="24"/>
              </w:rPr>
              <w:t xml:space="preserve"> </w:t>
            </w:r>
            <w:r w:rsidRPr="005423F7">
              <w:rPr>
                <w:rFonts w:ascii="Arial" w:hAnsi="Arial" w:cs="Arial"/>
                <w:sz w:val="24"/>
                <w:szCs w:val="24"/>
              </w:rPr>
              <w:t>791</w:t>
            </w:r>
          </w:p>
        </w:tc>
        <w:tc>
          <w:tcPr>
            <w:tcW w:w="701" w:type="pct"/>
            <w:noWrap/>
          </w:tcPr>
          <w:p w14:paraId="5FBF62C6"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w:t>
            </w:r>
            <w:r w:rsidR="00DB3802" w:rsidRPr="005423F7">
              <w:rPr>
                <w:rFonts w:ascii="Arial" w:hAnsi="Arial" w:cs="Arial"/>
                <w:sz w:val="24"/>
                <w:szCs w:val="24"/>
              </w:rPr>
              <w:t xml:space="preserve"> </w:t>
            </w:r>
            <w:r w:rsidRPr="005423F7">
              <w:rPr>
                <w:rFonts w:ascii="Arial" w:hAnsi="Arial" w:cs="Arial"/>
                <w:sz w:val="24"/>
                <w:szCs w:val="24"/>
              </w:rPr>
              <w:t>973</w:t>
            </w:r>
          </w:p>
        </w:tc>
        <w:tc>
          <w:tcPr>
            <w:tcW w:w="817" w:type="pct"/>
            <w:noWrap/>
          </w:tcPr>
          <w:p w14:paraId="4C3D289C"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10</w:t>
            </w:r>
            <w:r w:rsidR="00DB3802" w:rsidRPr="005423F7">
              <w:rPr>
                <w:rFonts w:ascii="Arial" w:hAnsi="Arial" w:cs="Arial"/>
                <w:sz w:val="24"/>
                <w:szCs w:val="24"/>
              </w:rPr>
              <w:t xml:space="preserve"> </w:t>
            </w:r>
            <w:r w:rsidRPr="005423F7">
              <w:rPr>
                <w:rFonts w:ascii="Arial" w:hAnsi="Arial" w:cs="Arial"/>
                <w:sz w:val="24"/>
                <w:szCs w:val="24"/>
              </w:rPr>
              <w:t>764</w:t>
            </w:r>
          </w:p>
        </w:tc>
        <w:tc>
          <w:tcPr>
            <w:tcW w:w="858" w:type="pct"/>
            <w:noWrap/>
          </w:tcPr>
          <w:p w14:paraId="614BCAFA"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752</w:t>
            </w:r>
          </w:p>
        </w:tc>
        <w:tc>
          <w:tcPr>
            <w:tcW w:w="977" w:type="pct"/>
            <w:noWrap/>
          </w:tcPr>
          <w:p w14:paraId="33B6BEA6"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15</w:t>
            </w:r>
            <w:r w:rsidR="00DB3802" w:rsidRPr="005423F7">
              <w:rPr>
                <w:rFonts w:ascii="Arial" w:hAnsi="Arial" w:cs="Arial"/>
                <w:sz w:val="24"/>
                <w:szCs w:val="24"/>
              </w:rPr>
              <w:t xml:space="preserve"> </w:t>
            </w:r>
            <w:r w:rsidRPr="005423F7">
              <w:rPr>
                <w:rFonts w:ascii="Arial" w:hAnsi="Arial" w:cs="Arial"/>
                <w:sz w:val="24"/>
                <w:szCs w:val="24"/>
              </w:rPr>
              <w:t>782</w:t>
            </w:r>
          </w:p>
        </w:tc>
      </w:tr>
      <w:tr w:rsidR="00582BF7" w:rsidRPr="005423F7" w14:paraId="6A397D81" w14:textId="77777777" w:rsidTr="003F2105">
        <w:trPr>
          <w:trHeight w:val="270"/>
        </w:trPr>
        <w:tc>
          <w:tcPr>
            <w:tcW w:w="892" w:type="pct"/>
            <w:noWrap/>
          </w:tcPr>
          <w:p w14:paraId="5746C712"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Maj 2018</w:t>
            </w:r>
          </w:p>
        </w:tc>
        <w:tc>
          <w:tcPr>
            <w:tcW w:w="755" w:type="pct"/>
            <w:noWrap/>
          </w:tcPr>
          <w:p w14:paraId="514FE158"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9</w:t>
            </w:r>
            <w:r w:rsidR="00DB3802" w:rsidRPr="005423F7">
              <w:rPr>
                <w:rFonts w:ascii="Arial" w:hAnsi="Arial" w:cs="Arial"/>
                <w:sz w:val="24"/>
                <w:szCs w:val="24"/>
              </w:rPr>
              <w:t xml:space="preserve"> </w:t>
            </w:r>
            <w:r w:rsidRPr="005423F7">
              <w:rPr>
                <w:rFonts w:ascii="Arial" w:hAnsi="Arial" w:cs="Arial"/>
                <w:sz w:val="24"/>
                <w:szCs w:val="24"/>
              </w:rPr>
              <w:t>855</w:t>
            </w:r>
          </w:p>
        </w:tc>
        <w:tc>
          <w:tcPr>
            <w:tcW w:w="701" w:type="pct"/>
            <w:noWrap/>
          </w:tcPr>
          <w:p w14:paraId="0084C4B7"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083</w:t>
            </w:r>
          </w:p>
        </w:tc>
        <w:tc>
          <w:tcPr>
            <w:tcW w:w="817" w:type="pct"/>
            <w:noWrap/>
          </w:tcPr>
          <w:p w14:paraId="007B487F"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11</w:t>
            </w:r>
            <w:r w:rsidR="00DB3802" w:rsidRPr="005423F7">
              <w:rPr>
                <w:rFonts w:ascii="Arial" w:hAnsi="Arial" w:cs="Arial"/>
                <w:sz w:val="24"/>
                <w:szCs w:val="24"/>
              </w:rPr>
              <w:t xml:space="preserve"> </w:t>
            </w:r>
            <w:r w:rsidRPr="005423F7">
              <w:rPr>
                <w:rFonts w:ascii="Arial" w:hAnsi="Arial" w:cs="Arial"/>
                <w:sz w:val="24"/>
                <w:szCs w:val="24"/>
              </w:rPr>
              <w:t>938</w:t>
            </w:r>
          </w:p>
        </w:tc>
        <w:tc>
          <w:tcPr>
            <w:tcW w:w="858" w:type="pct"/>
            <w:noWrap/>
          </w:tcPr>
          <w:p w14:paraId="1498E377"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914</w:t>
            </w:r>
          </w:p>
        </w:tc>
        <w:tc>
          <w:tcPr>
            <w:tcW w:w="977" w:type="pct"/>
            <w:noWrap/>
          </w:tcPr>
          <w:p w14:paraId="485B1B77"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17</w:t>
            </w:r>
            <w:r w:rsidR="00DB3802" w:rsidRPr="005423F7">
              <w:rPr>
                <w:rFonts w:ascii="Arial" w:hAnsi="Arial" w:cs="Arial"/>
                <w:sz w:val="24"/>
                <w:szCs w:val="24"/>
              </w:rPr>
              <w:t xml:space="preserve"> </w:t>
            </w:r>
            <w:r w:rsidRPr="005423F7">
              <w:rPr>
                <w:rFonts w:ascii="Arial" w:hAnsi="Arial" w:cs="Arial"/>
                <w:sz w:val="24"/>
                <w:szCs w:val="24"/>
              </w:rPr>
              <w:t>770</w:t>
            </w:r>
          </w:p>
        </w:tc>
      </w:tr>
      <w:tr w:rsidR="00582BF7" w:rsidRPr="005423F7" w14:paraId="090F38E1" w14:textId="77777777" w:rsidTr="003F2105">
        <w:trPr>
          <w:trHeight w:val="285"/>
        </w:trPr>
        <w:tc>
          <w:tcPr>
            <w:tcW w:w="892" w:type="pct"/>
            <w:noWrap/>
          </w:tcPr>
          <w:p w14:paraId="3A90BB2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Sierpień 2018</w:t>
            </w:r>
          </w:p>
        </w:tc>
        <w:tc>
          <w:tcPr>
            <w:tcW w:w="755" w:type="pct"/>
            <w:noWrap/>
          </w:tcPr>
          <w:p w14:paraId="5D6848E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10</w:t>
            </w:r>
            <w:r w:rsidR="00DB3802" w:rsidRPr="005423F7">
              <w:rPr>
                <w:rFonts w:ascii="Arial" w:hAnsi="Arial" w:cs="Arial"/>
                <w:sz w:val="24"/>
                <w:szCs w:val="24"/>
              </w:rPr>
              <w:t xml:space="preserve"> </w:t>
            </w:r>
            <w:r w:rsidRPr="005423F7">
              <w:rPr>
                <w:rFonts w:ascii="Arial" w:hAnsi="Arial" w:cs="Arial"/>
                <w:sz w:val="24"/>
                <w:szCs w:val="24"/>
              </w:rPr>
              <w:t>647</w:t>
            </w:r>
          </w:p>
        </w:tc>
        <w:tc>
          <w:tcPr>
            <w:tcW w:w="701" w:type="pct"/>
            <w:noWrap/>
          </w:tcPr>
          <w:p w14:paraId="04C1337D"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145</w:t>
            </w:r>
          </w:p>
        </w:tc>
        <w:tc>
          <w:tcPr>
            <w:tcW w:w="817" w:type="pct"/>
            <w:noWrap/>
          </w:tcPr>
          <w:p w14:paraId="02E10207"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12</w:t>
            </w:r>
            <w:r w:rsidR="00DB3802" w:rsidRPr="005423F7">
              <w:rPr>
                <w:rFonts w:ascii="Arial" w:hAnsi="Arial" w:cs="Arial"/>
                <w:sz w:val="24"/>
                <w:szCs w:val="24"/>
              </w:rPr>
              <w:t xml:space="preserve"> </w:t>
            </w:r>
            <w:r w:rsidRPr="005423F7">
              <w:rPr>
                <w:rFonts w:ascii="Arial" w:hAnsi="Arial" w:cs="Arial"/>
                <w:sz w:val="24"/>
                <w:szCs w:val="24"/>
              </w:rPr>
              <w:t>792</w:t>
            </w:r>
          </w:p>
        </w:tc>
        <w:tc>
          <w:tcPr>
            <w:tcW w:w="858" w:type="pct"/>
            <w:noWrap/>
          </w:tcPr>
          <w:p w14:paraId="0D178230"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935</w:t>
            </w:r>
          </w:p>
        </w:tc>
        <w:tc>
          <w:tcPr>
            <w:tcW w:w="977" w:type="pct"/>
            <w:noWrap/>
          </w:tcPr>
          <w:p w14:paraId="59EA356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19</w:t>
            </w:r>
            <w:r w:rsidR="00DB3802" w:rsidRPr="005423F7">
              <w:rPr>
                <w:rFonts w:ascii="Arial" w:hAnsi="Arial" w:cs="Arial"/>
                <w:sz w:val="24"/>
                <w:szCs w:val="24"/>
              </w:rPr>
              <w:t xml:space="preserve"> </w:t>
            </w:r>
            <w:r w:rsidRPr="005423F7">
              <w:rPr>
                <w:rFonts w:ascii="Arial" w:hAnsi="Arial" w:cs="Arial"/>
                <w:sz w:val="24"/>
                <w:szCs w:val="24"/>
              </w:rPr>
              <w:t>454</w:t>
            </w:r>
          </w:p>
        </w:tc>
      </w:tr>
      <w:tr w:rsidR="00582BF7" w:rsidRPr="005423F7" w14:paraId="2AEFBBE0" w14:textId="77777777" w:rsidTr="003F2105">
        <w:trPr>
          <w:trHeight w:val="285"/>
        </w:trPr>
        <w:tc>
          <w:tcPr>
            <w:tcW w:w="892" w:type="pct"/>
            <w:noWrap/>
          </w:tcPr>
          <w:p w14:paraId="2805C816"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Listopad 2018</w:t>
            </w:r>
          </w:p>
        </w:tc>
        <w:tc>
          <w:tcPr>
            <w:tcW w:w="755" w:type="pct"/>
            <w:noWrap/>
          </w:tcPr>
          <w:p w14:paraId="00D9BE40"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11</w:t>
            </w:r>
            <w:r w:rsidR="00DB3802" w:rsidRPr="005423F7">
              <w:rPr>
                <w:rFonts w:ascii="Arial" w:hAnsi="Arial" w:cs="Arial"/>
                <w:sz w:val="24"/>
                <w:szCs w:val="24"/>
              </w:rPr>
              <w:t xml:space="preserve"> </w:t>
            </w:r>
            <w:r w:rsidRPr="005423F7">
              <w:rPr>
                <w:rFonts w:ascii="Arial" w:hAnsi="Arial" w:cs="Arial"/>
                <w:sz w:val="24"/>
                <w:szCs w:val="24"/>
              </w:rPr>
              <w:t>656</w:t>
            </w:r>
          </w:p>
        </w:tc>
        <w:tc>
          <w:tcPr>
            <w:tcW w:w="701" w:type="pct"/>
            <w:noWrap/>
          </w:tcPr>
          <w:p w14:paraId="3C6450F3"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239</w:t>
            </w:r>
          </w:p>
        </w:tc>
        <w:tc>
          <w:tcPr>
            <w:tcW w:w="817" w:type="pct"/>
            <w:noWrap/>
          </w:tcPr>
          <w:p w14:paraId="6F8260DA"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13</w:t>
            </w:r>
            <w:r w:rsidR="00DB3802" w:rsidRPr="005423F7">
              <w:rPr>
                <w:rFonts w:ascii="Arial" w:hAnsi="Arial" w:cs="Arial"/>
                <w:sz w:val="24"/>
                <w:szCs w:val="24"/>
              </w:rPr>
              <w:t xml:space="preserve"> </w:t>
            </w:r>
            <w:r w:rsidRPr="005423F7">
              <w:rPr>
                <w:rFonts w:ascii="Arial" w:hAnsi="Arial" w:cs="Arial"/>
                <w:sz w:val="24"/>
                <w:szCs w:val="24"/>
              </w:rPr>
              <w:t>895</w:t>
            </w:r>
          </w:p>
        </w:tc>
        <w:tc>
          <w:tcPr>
            <w:tcW w:w="858" w:type="pct"/>
            <w:noWrap/>
          </w:tcPr>
          <w:p w14:paraId="77CA8A0C"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982</w:t>
            </w:r>
          </w:p>
        </w:tc>
        <w:tc>
          <w:tcPr>
            <w:tcW w:w="977" w:type="pct"/>
            <w:noWrap/>
          </w:tcPr>
          <w:p w14:paraId="301EDC21"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21</w:t>
            </w:r>
            <w:r w:rsidR="00DB3802" w:rsidRPr="005423F7">
              <w:rPr>
                <w:rFonts w:ascii="Arial" w:hAnsi="Arial" w:cs="Arial"/>
                <w:sz w:val="24"/>
                <w:szCs w:val="24"/>
              </w:rPr>
              <w:t xml:space="preserve"> </w:t>
            </w:r>
            <w:r w:rsidRPr="005423F7">
              <w:rPr>
                <w:rFonts w:ascii="Arial" w:hAnsi="Arial" w:cs="Arial"/>
                <w:sz w:val="24"/>
                <w:szCs w:val="24"/>
              </w:rPr>
              <w:t>749</w:t>
            </w:r>
          </w:p>
        </w:tc>
      </w:tr>
      <w:tr w:rsidR="00582BF7" w:rsidRPr="005423F7" w14:paraId="0CA327A6" w14:textId="77777777" w:rsidTr="003F2105">
        <w:trPr>
          <w:trHeight w:val="285"/>
        </w:trPr>
        <w:tc>
          <w:tcPr>
            <w:tcW w:w="892" w:type="pct"/>
            <w:noWrap/>
          </w:tcPr>
          <w:p w14:paraId="4A074AB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lastRenderedPageBreak/>
              <w:t>Luty 2019</w:t>
            </w:r>
          </w:p>
        </w:tc>
        <w:tc>
          <w:tcPr>
            <w:tcW w:w="755" w:type="pct"/>
            <w:noWrap/>
          </w:tcPr>
          <w:p w14:paraId="14C9BC6D"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12</w:t>
            </w:r>
            <w:r w:rsidR="00DB3802" w:rsidRPr="005423F7">
              <w:rPr>
                <w:rFonts w:ascii="Arial" w:hAnsi="Arial" w:cs="Arial"/>
                <w:sz w:val="24"/>
                <w:szCs w:val="24"/>
              </w:rPr>
              <w:t xml:space="preserve"> </w:t>
            </w:r>
            <w:r w:rsidRPr="005423F7">
              <w:rPr>
                <w:rFonts w:ascii="Arial" w:hAnsi="Arial" w:cs="Arial"/>
                <w:sz w:val="24"/>
                <w:szCs w:val="24"/>
              </w:rPr>
              <w:t>811</w:t>
            </w:r>
          </w:p>
        </w:tc>
        <w:tc>
          <w:tcPr>
            <w:tcW w:w="701" w:type="pct"/>
            <w:noWrap/>
          </w:tcPr>
          <w:p w14:paraId="1A4E5DB1"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359</w:t>
            </w:r>
          </w:p>
        </w:tc>
        <w:tc>
          <w:tcPr>
            <w:tcW w:w="817" w:type="pct"/>
            <w:noWrap/>
          </w:tcPr>
          <w:p w14:paraId="4B6D1CB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15</w:t>
            </w:r>
            <w:r w:rsidR="00DB3802" w:rsidRPr="005423F7">
              <w:rPr>
                <w:rFonts w:ascii="Arial" w:hAnsi="Arial" w:cs="Arial"/>
                <w:sz w:val="24"/>
                <w:szCs w:val="24"/>
              </w:rPr>
              <w:t xml:space="preserve"> </w:t>
            </w:r>
            <w:r w:rsidRPr="005423F7">
              <w:rPr>
                <w:rFonts w:ascii="Arial" w:hAnsi="Arial" w:cs="Arial"/>
                <w:sz w:val="24"/>
                <w:szCs w:val="24"/>
              </w:rPr>
              <w:t>170</w:t>
            </w:r>
          </w:p>
        </w:tc>
        <w:tc>
          <w:tcPr>
            <w:tcW w:w="858" w:type="pct"/>
            <w:noWrap/>
          </w:tcPr>
          <w:p w14:paraId="33F2F138"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008</w:t>
            </w:r>
          </w:p>
        </w:tc>
        <w:tc>
          <w:tcPr>
            <w:tcW w:w="977" w:type="pct"/>
            <w:noWrap/>
          </w:tcPr>
          <w:p w14:paraId="0A1CC44B"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26</w:t>
            </w:r>
            <w:r w:rsidR="00B31F19" w:rsidRPr="005423F7">
              <w:rPr>
                <w:rFonts w:ascii="Arial" w:hAnsi="Arial" w:cs="Arial"/>
                <w:sz w:val="24"/>
                <w:szCs w:val="24"/>
              </w:rPr>
              <w:t xml:space="preserve"> </w:t>
            </w:r>
            <w:r w:rsidRPr="005423F7">
              <w:rPr>
                <w:rFonts w:ascii="Arial" w:hAnsi="Arial" w:cs="Arial"/>
                <w:sz w:val="24"/>
                <w:szCs w:val="24"/>
              </w:rPr>
              <w:t>818</w:t>
            </w:r>
          </w:p>
        </w:tc>
      </w:tr>
      <w:tr w:rsidR="00582BF7" w:rsidRPr="005423F7" w14:paraId="0517735E" w14:textId="77777777" w:rsidTr="003F2105">
        <w:trPr>
          <w:trHeight w:val="270"/>
        </w:trPr>
        <w:tc>
          <w:tcPr>
            <w:tcW w:w="892" w:type="pct"/>
            <w:noWrap/>
          </w:tcPr>
          <w:p w14:paraId="6A34B9D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Maj 2019</w:t>
            </w:r>
          </w:p>
        </w:tc>
        <w:tc>
          <w:tcPr>
            <w:tcW w:w="755" w:type="pct"/>
            <w:noWrap/>
          </w:tcPr>
          <w:p w14:paraId="03CA18DE"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13</w:t>
            </w:r>
            <w:r w:rsidR="00DB3802" w:rsidRPr="005423F7">
              <w:rPr>
                <w:rFonts w:ascii="Arial" w:hAnsi="Arial" w:cs="Arial"/>
                <w:sz w:val="24"/>
                <w:szCs w:val="24"/>
              </w:rPr>
              <w:t xml:space="preserve"> </w:t>
            </w:r>
            <w:r w:rsidRPr="005423F7">
              <w:rPr>
                <w:rFonts w:ascii="Arial" w:hAnsi="Arial" w:cs="Arial"/>
                <w:sz w:val="24"/>
                <w:szCs w:val="24"/>
              </w:rPr>
              <w:t>872</w:t>
            </w:r>
          </w:p>
        </w:tc>
        <w:tc>
          <w:tcPr>
            <w:tcW w:w="701" w:type="pct"/>
            <w:noWrap/>
          </w:tcPr>
          <w:p w14:paraId="7B28B31E"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525</w:t>
            </w:r>
          </w:p>
        </w:tc>
        <w:tc>
          <w:tcPr>
            <w:tcW w:w="817" w:type="pct"/>
            <w:noWrap/>
          </w:tcPr>
          <w:p w14:paraId="636C881F"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16</w:t>
            </w:r>
            <w:r w:rsidR="00DB3802" w:rsidRPr="005423F7">
              <w:rPr>
                <w:rFonts w:ascii="Arial" w:hAnsi="Arial" w:cs="Arial"/>
                <w:sz w:val="24"/>
                <w:szCs w:val="24"/>
              </w:rPr>
              <w:t xml:space="preserve"> </w:t>
            </w:r>
            <w:r w:rsidRPr="005423F7">
              <w:rPr>
                <w:rFonts w:ascii="Arial" w:hAnsi="Arial" w:cs="Arial"/>
                <w:sz w:val="24"/>
                <w:szCs w:val="24"/>
              </w:rPr>
              <w:t>397</w:t>
            </w:r>
          </w:p>
        </w:tc>
        <w:tc>
          <w:tcPr>
            <w:tcW w:w="858" w:type="pct"/>
            <w:noWrap/>
          </w:tcPr>
          <w:p w14:paraId="55AF01C6"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036</w:t>
            </w:r>
          </w:p>
        </w:tc>
        <w:tc>
          <w:tcPr>
            <w:tcW w:w="977" w:type="pct"/>
            <w:noWrap/>
          </w:tcPr>
          <w:p w14:paraId="35E3F41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30</w:t>
            </w:r>
            <w:r w:rsidR="00B31F19" w:rsidRPr="005423F7">
              <w:rPr>
                <w:rFonts w:ascii="Arial" w:hAnsi="Arial" w:cs="Arial"/>
                <w:sz w:val="24"/>
                <w:szCs w:val="24"/>
              </w:rPr>
              <w:t xml:space="preserve"> </w:t>
            </w:r>
            <w:r w:rsidRPr="005423F7">
              <w:rPr>
                <w:rFonts w:ascii="Arial" w:hAnsi="Arial" w:cs="Arial"/>
                <w:sz w:val="24"/>
                <w:szCs w:val="24"/>
              </w:rPr>
              <w:t>224</w:t>
            </w:r>
          </w:p>
        </w:tc>
      </w:tr>
      <w:tr w:rsidR="00582BF7" w:rsidRPr="005423F7" w14:paraId="2A30A0C5" w14:textId="77777777" w:rsidTr="003F2105">
        <w:trPr>
          <w:trHeight w:val="285"/>
        </w:trPr>
        <w:tc>
          <w:tcPr>
            <w:tcW w:w="892" w:type="pct"/>
            <w:noWrap/>
          </w:tcPr>
          <w:p w14:paraId="6FB1974A"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Sierpień 2019</w:t>
            </w:r>
          </w:p>
        </w:tc>
        <w:tc>
          <w:tcPr>
            <w:tcW w:w="755" w:type="pct"/>
            <w:noWrap/>
          </w:tcPr>
          <w:p w14:paraId="0B05F04A"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14</w:t>
            </w:r>
            <w:r w:rsidR="00DB3802" w:rsidRPr="005423F7">
              <w:rPr>
                <w:rFonts w:ascii="Arial" w:hAnsi="Arial" w:cs="Arial"/>
                <w:sz w:val="24"/>
                <w:szCs w:val="24"/>
              </w:rPr>
              <w:t xml:space="preserve"> </w:t>
            </w:r>
            <w:r w:rsidRPr="005423F7">
              <w:rPr>
                <w:rFonts w:ascii="Arial" w:hAnsi="Arial" w:cs="Arial"/>
                <w:sz w:val="24"/>
                <w:szCs w:val="24"/>
              </w:rPr>
              <w:t>558</w:t>
            </w:r>
          </w:p>
        </w:tc>
        <w:tc>
          <w:tcPr>
            <w:tcW w:w="701" w:type="pct"/>
            <w:noWrap/>
          </w:tcPr>
          <w:p w14:paraId="7DE00AD7"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594</w:t>
            </w:r>
          </w:p>
        </w:tc>
        <w:tc>
          <w:tcPr>
            <w:tcW w:w="817" w:type="pct"/>
            <w:noWrap/>
          </w:tcPr>
          <w:p w14:paraId="170CD0A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17</w:t>
            </w:r>
            <w:r w:rsidR="00DB3802" w:rsidRPr="005423F7">
              <w:rPr>
                <w:rFonts w:ascii="Arial" w:hAnsi="Arial" w:cs="Arial"/>
                <w:sz w:val="24"/>
                <w:szCs w:val="24"/>
              </w:rPr>
              <w:t xml:space="preserve"> </w:t>
            </w:r>
            <w:r w:rsidRPr="005423F7">
              <w:rPr>
                <w:rFonts w:ascii="Arial" w:hAnsi="Arial" w:cs="Arial"/>
                <w:sz w:val="24"/>
                <w:szCs w:val="24"/>
              </w:rPr>
              <w:t>152</w:t>
            </w:r>
          </w:p>
        </w:tc>
        <w:tc>
          <w:tcPr>
            <w:tcW w:w="858" w:type="pct"/>
            <w:noWrap/>
          </w:tcPr>
          <w:p w14:paraId="61AD0B3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046</w:t>
            </w:r>
          </w:p>
        </w:tc>
        <w:tc>
          <w:tcPr>
            <w:tcW w:w="977" w:type="pct"/>
            <w:noWrap/>
          </w:tcPr>
          <w:p w14:paraId="4693ABBF"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32</w:t>
            </w:r>
            <w:r w:rsidR="00B31F19" w:rsidRPr="005423F7">
              <w:rPr>
                <w:rFonts w:ascii="Arial" w:hAnsi="Arial" w:cs="Arial"/>
                <w:sz w:val="24"/>
                <w:szCs w:val="24"/>
              </w:rPr>
              <w:t xml:space="preserve"> </w:t>
            </w:r>
            <w:r w:rsidRPr="005423F7">
              <w:rPr>
                <w:rFonts w:ascii="Arial" w:hAnsi="Arial" w:cs="Arial"/>
                <w:sz w:val="24"/>
                <w:szCs w:val="24"/>
              </w:rPr>
              <w:t>037</w:t>
            </w:r>
          </w:p>
        </w:tc>
      </w:tr>
      <w:tr w:rsidR="00582BF7" w:rsidRPr="005423F7" w14:paraId="22E19166" w14:textId="77777777" w:rsidTr="003F2105">
        <w:trPr>
          <w:trHeight w:val="285"/>
        </w:trPr>
        <w:tc>
          <w:tcPr>
            <w:tcW w:w="892" w:type="pct"/>
            <w:noWrap/>
          </w:tcPr>
          <w:p w14:paraId="26946C00"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Listopad 2019</w:t>
            </w:r>
          </w:p>
        </w:tc>
        <w:tc>
          <w:tcPr>
            <w:tcW w:w="755" w:type="pct"/>
            <w:noWrap/>
          </w:tcPr>
          <w:p w14:paraId="27000BF3"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15</w:t>
            </w:r>
            <w:r w:rsidR="00DB3802" w:rsidRPr="005423F7">
              <w:rPr>
                <w:rFonts w:ascii="Arial" w:hAnsi="Arial" w:cs="Arial"/>
                <w:sz w:val="24"/>
                <w:szCs w:val="24"/>
              </w:rPr>
              <w:t xml:space="preserve"> </w:t>
            </w:r>
            <w:r w:rsidRPr="005423F7">
              <w:rPr>
                <w:rFonts w:ascii="Arial" w:hAnsi="Arial" w:cs="Arial"/>
                <w:sz w:val="24"/>
                <w:szCs w:val="24"/>
              </w:rPr>
              <w:t>489</w:t>
            </w:r>
          </w:p>
        </w:tc>
        <w:tc>
          <w:tcPr>
            <w:tcW w:w="701" w:type="pct"/>
            <w:noWrap/>
          </w:tcPr>
          <w:p w14:paraId="47D73BD9"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671</w:t>
            </w:r>
          </w:p>
        </w:tc>
        <w:tc>
          <w:tcPr>
            <w:tcW w:w="817" w:type="pct"/>
            <w:noWrap/>
          </w:tcPr>
          <w:p w14:paraId="271FD41E"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18</w:t>
            </w:r>
            <w:r w:rsidR="00DB3802" w:rsidRPr="005423F7">
              <w:rPr>
                <w:rFonts w:ascii="Arial" w:hAnsi="Arial" w:cs="Arial"/>
                <w:sz w:val="24"/>
                <w:szCs w:val="24"/>
              </w:rPr>
              <w:t xml:space="preserve"> </w:t>
            </w:r>
            <w:r w:rsidRPr="005423F7">
              <w:rPr>
                <w:rFonts w:ascii="Arial" w:hAnsi="Arial" w:cs="Arial"/>
                <w:sz w:val="24"/>
                <w:szCs w:val="24"/>
              </w:rPr>
              <w:t>160</w:t>
            </w:r>
          </w:p>
        </w:tc>
        <w:tc>
          <w:tcPr>
            <w:tcW w:w="858" w:type="pct"/>
            <w:noWrap/>
          </w:tcPr>
          <w:p w14:paraId="0B19460A"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046</w:t>
            </w:r>
          </w:p>
        </w:tc>
        <w:tc>
          <w:tcPr>
            <w:tcW w:w="977" w:type="pct"/>
            <w:noWrap/>
          </w:tcPr>
          <w:p w14:paraId="63A0978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33</w:t>
            </w:r>
            <w:r w:rsidR="00B31F19" w:rsidRPr="005423F7">
              <w:rPr>
                <w:rFonts w:ascii="Arial" w:hAnsi="Arial" w:cs="Arial"/>
                <w:sz w:val="24"/>
                <w:szCs w:val="24"/>
              </w:rPr>
              <w:t xml:space="preserve"> </w:t>
            </w:r>
            <w:r w:rsidRPr="005423F7">
              <w:rPr>
                <w:rFonts w:ascii="Arial" w:hAnsi="Arial" w:cs="Arial"/>
                <w:sz w:val="24"/>
                <w:szCs w:val="24"/>
              </w:rPr>
              <w:t>977</w:t>
            </w:r>
          </w:p>
        </w:tc>
      </w:tr>
      <w:tr w:rsidR="00582BF7" w:rsidRPr="005423F7" w14:paraId="564BB0C8" w14:textId="77777777" w:rsidTr="003F2105">
        <w:trPr>
          <w:trHeight w:val="285"/>
        </w:trPr>
        <w:tc>
          <w:tcPr>
            <w:tcW w:w="892" w:type="pct"/>
            <w:noWrap/>
          </w:tcPr>
          <w:p w14:paraId="4293C5DA"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Luty 2020</w:t>
            </w:r>
          </w:p>
        </w:tc>
        <w:tc>
          <w:tcPr>
            <w:tcW w:w="755" w:type="pct"/>
            <w:noWrap/>
          </w:tcPr>
          <w:p w14:paraId="3A1A2732"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16</w:t>
            </w:r>
            <w:r w:rsidR="00DB3802" w:rsidRPr="005423F7">
              <w:rPr>
                <w:rFonts w:ascii="Arial" w:hAnsi="Arial" w:cs="Arial"/>
                <w:sz w:val="24"/>
                <w:szCs w:val="24"/>
              </w:rPr>
              <w:t xml:space="preserve"> </w:t>
            </w:r>
            <w:r w:rsidRPr="005423F7">
              <w:rPr>
                <w:rFonts w:ascii="Arial" w:hAnsi="Arial" w:cs="Arial"/>
                <w:sz w:val="24"/>
                <w:szCs w:val="24"/>
              </w:rPr>
              <w:t>522</w:t>
            </w:r>
          </w:p>
        </w:tc>
        <w:tc>
          <w:tcPr>
            <w:tcW w:w="701" w:type="pct"/>
            <w:noWrap/>
          </w:tcPr>
          <w:p w14:paraId="185E6B5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780</w:t>
            </w:r>
          </w:p>
        </w:tc>
        <w:tc>
          <w:tcPr>
            <w:tcW w:w="817" w:type="pct"/>
            <w:noWrap/>
          </w:tcPr>
          <w:p w14:paraId="794837E6"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19</w:t>
            </w:r>
            <w:r w:rsidR="00DB3802" w:rsidRPr="005423F7">
              <w:rPr>
                <w:rFonts w:ascii="Arial" w:hAnsi="Arial" w:cs="Arial"/>
                <w:sz w:val="24"/>
                <w:szCs w:val="24"/>
              </w:rPr>
              <w:t xml:space="preserve"> </w:t>
            </w:r>
            <w:r w:rsidRPr="005423F7">
              <w:rPr>
                <w:rFonts w:ascii="Arial" w:hAnsi="Arial" w:cs="Arial"/>
                <w:sz w:val="24"/>
                <w:szCs w:val="24"/>
              </w:rPr>
              <w:t>302</w:t>
            </w:r>
          </w:p>
        </w:tc>
        <w:tc>
          <w:tcPr>
            <w:tcW w:w="858" w:type="pct"/>
            <w:noWrap/>
          </w:tcPr>
          <w:p w14:paraId="6295703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071</w:t>
            </w:r>
          </w:p>
        </w:tc>
        <w:tc>
          <w:tcPr>
            <w:tcW w:w="977" w:type="pct"/>
            <w:noWrap/>
          </w:tcPr>
          <w:p w14:paraId="19FE92A0"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36</w:t>
            </w:r>
            <w:r w:rsidR="00B31F19" w:rsidRPr="005423F7">
              <w:rPr>
                <w:rFonts w:ascii="Arial" w:hAnsi="Arial" w:cs="Arial"/>
                <w:sz w:val="24"/>
                <w:szCs w:val="24"/>
              </w:rPr>
              <w:t xml:space="preserve"> </w:t>
            </w:r>
            <w:r w:rsidRPr="005423F7">
              <w:rPr>
                <w:rFonts w:ascii="Arial" w:hAnsi="Arial" w:cs="Arial"/>
                <w:sz w:val="24"/>
                <w:szCs w:val="24"/>
              </w:rPr>
              <w:t>121</w:t>
            </w:r>
          </w:p>
        </w:tc>
      </w:tr>
      <w:tr w:rsidR="00582BF7" w:rsidRPr="005423F7" w14:paraId="143C4B0A" w14:textId="77777777" w:rsidTr="003F2105">
        <w:trPr>
          <w:trHeight w:val="270"/>
        </w:trPr>
        <w:tc>
          <w:tcPr>
            <w:tcW w:w="892" w:type="pct"/>
            <w:noWrap/>
          </w:tcPr>
          <w:p w14:paraId="30C9CC63"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Maj 2020</w:t>
            </w:r>
          </w:p>
        </w:tc>
        <w:tc>
          <w:tcPr>
            <w:tcW w:w="755" w:type="pct"/>
            <w:noWrap/>
          </w:tcPr>
          <w:p w14:paraId="48B2C2BD"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17</w:t>
            </w:r>
            <w:r w:rsidR="00DB3802" w:rsidRPr="005423F7">
              <w:rPr>
                <w:rFonts w:ascii="Arial" w:hAnsi="Arial" w:cs="Arial"/>
                <w:sz w:val="24"/>
                <w:szCs w:val="24"/>
              </w:rPr>
              <w:t xml:space="preserve"> </w:t>
            </w:r>
            <w:r w:rsidRPr="005423F7">
              <w:rPr>
                <w:rFonts w:ascii="Arial" w:hAnsi="Arial" w:cs="Arial"/>
                <w:sz w:val="24"/>
                <w:szCs w:val="24"/>
              </w:rPr>
              <w:t>006</w:t>
            </w:r>
          </w:p>
        </w:tc>
        <w:tc>
          <w:tcPr>
            <w:tcW w:w="701" w:type="pct"/>
            <w:noWrap/>
          </w:tcPr>
          <w:p w14:paraId="0CE59F29"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827</w:t>
            </w:r>
          </w:p>
        </w:tc>
        <w:tc>
          <w:tcPr>
            <w:tcW w:w="817" w:type="pct"/>
            <w:noWrap/>
          </w:tcPr>
          <w:p w14:paraId="60179AD8"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19</w:t>
            </w:r>
            <w:r w:rsidR="00DB3802" w:rsidRPr="005423F7">
              <w:rPr>
                <w:rFonts w:ascii="Arial" w:hAnsi="Arial" w:cs="Arial"/>
                <w:sz w:val="24"/>
                <w:szCs w:val="24"/>
              </w:rPr>
              <w:t xml:space="preserve"> </w:t>
            </w:r>
            <w:r w:rsidRPr="005423F7">
              <w:rPr>
                <w:rFonts w:ascii="Arial" w:hAnsi="Arial" w:cs="Arial"/>
                <w:sz w:val="24"/>
                <w:szCs w:val="24"/>
              </w:rPr>
              <w:t>833</w:t>
            </w:r>
          </w:p>
        </w:tc>
        <w:tc>
          <w:tcPr>
            <w:tcW w:w="858" w:type="pct"/>
            <w:noWrap/>
          </w:tcPr>
          <w:p w14:paraId="049C3E18"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076</w:t>
            </w:r>
          </w:p>
        </w:tc>
        <w:tc>
          <w:tcPr>
            <w:tcW w:w="977" w:type="pct"/>
            <w:noWrap/>
          </w:tcPr>
          <w:p w14:paraId="7906C83A"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37</w:t>
            </w:r>
            <w:r w:rsidR="00B31F19" w:rsidRPr="005423F7">
              <w:rPr>
                <w:rFonts w:ascii="Arial" w:hAnsi="Arial" w:cs="Arial"/>
                <w:sz w:val="24"/>
                <w:szCs w:val="24"/>
              </w:rPr>
              <w:t xml:space="preserve"> </w:t>
            </w:r>
            <w:r w:rsidRPr="005423F7">
              <w:rPr>
                <w:rFonts w:ascii="Arial" w:hAnsi="Arial" w:cs="Arial"/>
                <w:sz w:val="24"/>
                <w:szCs w:val="24"/>
              </w:rPr>
              <w:t>377</w:t>
            </w:r>
          </w:p>
        </w:tc>
      </w:tr>
      <w:tr w:rsidR="00582BF7" w:rsidRPr="005423F7" w14:paraId="40E282EA" w14:textId="77777777" w:rsidTr="003F2105">
        <w:trPr>
          <w:trHeight w:val="285"/>
        </w:trPr>
        <w:tc>
          <w:tcPr>
            <w:tcW w:w="892" w:type="pct"/>
            <w:noWrap/>
          </w:tcPr>
          <w:p w14:paraId="68177CBF"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Sierpień 2020</w:t>
            </w:r>
          </w:p>
        </w:tc>
        <w:tc>
          <w:tcPr>
            <w:tcW w:w="755" w:type="pct"/>
            <w:noWrap/>
          </w:tcPr>
          <w:p w14:paraId="68199B7A"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17</w:t>
            </w:r>
            <w:r w:rsidR="00DB3802" w:rsidRPr="005423F7">
              <w:rPr>
                <w:rFonts w:ascii="Arial" w:hAnsi="Arial" w:cs="Arial"/>
                <w:sz w:val="24"/>
                <w:szCs w:val="24"/>
              </w:rPr>
              <w:t xml:space="preserve"> </w:t>
            </w:r>
            <w:r w:rsidRPr="005423F7">
              <w:rPr>
                <w:rFonts w:ascii="Arial" w:hAnsi="Arial" w:cs="Arial"/>
                <w:sz w:val="24"/>
                <w:szCs w:val="24"/>
              </w:rPr>
              <w:t>468</w:t>
            </w:r>
          </w:p>
        </w:tc>
        <w:tc>
          <w:tcPr>
            <w:tcW w:w="701" w:type="pct"/>
            <w:noWrap/>
          </w:tcPr>
          <w:p w14:paraId="396E8D5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880</w:t>
            </w:r>
          </w:p>
        </w:tc>
        <w:tc>
          <w:tcPr>
            <w:tcW w:w="817" w:type="pct"/>
            <w:noWrap/>
          </w:tcPr>
          <w:p w14:paraId="6130D2F0"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20</w:t>
            </w:r>
            <w:r w:rsidR="00DB3802" w:rsidRPr="005423F7">
              <w:rPr>
                <w:rFonts w:ascii="Arial" w:hAnsi="Arial" w:cs="Arial"/>
                <w:sz w:val="24"/>
                <w:szCs w:val="24"/>
              </w:rPr>
              <w:t xml:space="preserve"> </w:t>
            </w:r>
            <w:r w:rsidRPr="005423F7">
              <w:rPr>
                <w:rFonts w:ascii="Arial" w:hAnsi="Arial" w:cs="Arial"/>
                <w:sz w:val="24"/>
                <w:szCs w:val="24"/>
              </w:rPr>
              <w:t>348</w:t>
            </w:r>
          </w:p>
        </w:tc>
        <w:tc>
          <w:tcPr>
            <w:tcW w:w="858" w:type="pct"/>
            <w:noWrap/>
          </w:tcPr>
          <w:p w14:paraId="291931F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078</w:t>
            </w:r>
          </w:p>
        </w:tc>
        <w:tc>
          <w:tcPr>
            <w:tcW w:w="977" w:type="pct"/>
            <w:noWrap/>
          </w:tcPr>
          <w:p w14:paraId="469E45A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38</w:t>
            </w:r>
            <w:r w:rsidR="00B31F19" w:rsidRPr="005423F7">
              <w:rPr>
                <w:rFonts w:ascii="Arial" w:hAnsi="Arial" w:cs="Arial"/>
                <w:sz w:val="24"/>
                <w:szCs w:val="24"/>
              </w:rPr>
              <w:t xml:space="preserve"> </w:t>
            </w:r>
            <w:r w:rsidRPr="005423F7">
              <w:rPr>
                <w:rFonts w:ascii="Arial" w:hAnsi="Arial" w:cs="Arial"/>
                <w:sz w:val="24"/>
                <w:szCs w:val="24"/>
              </w:rPr>
              <w:t>009</w:t>
            </w:r>
          </w:p>
        </w:tc>
      </w:tr>
      <w:tr w:rsidR="00582BF7" w:rsidRPr="005423F7" w14:paraId="01B41893" w14:textId="77777777" w:rsidTr="003F2105">
        <w:trPr>
          <w:trHeight w:val="285"/>
        </w:trPr>
        <w:tc>
          <w:tcPr>
            <w:tcW w:w="892" w:type="pct"/>
            <w:noWrap/>
          </w:tcPr>
          <w:p w14:paraId="4CC518C8"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Listopad 2020</w:t>
            </w:r>
          </w:p>
        </w:tc>
        <w:tc>
          <w:tcPr>
            <w:tcW w:w="755" w:type="pct"/>
            <w:noWrap/>
          </w:tcPr>
          <w:p w14:paraId="40549F53"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18</w:t>
            </w:r>
            <w:r w:rsidR="00DB3802" w:rsidRPr="005423F7">
              <w:rPr>
                <w:rFonts w:ascii="Arial" w:hAnsi="Arial" w:cs="Arial"/>
                <w:sz w:val="24"/>
                <w:szCs w:val="24"/>
              </w:rPr>
              <w:t xml:space="preserve"> </w:t>
            </w:r>
            <w:r w:rsidRPr="005423F7">
              <w:rPr>
                <w:rFonts w:ascii="Arial" w:hAnsi="Arial" w:cs="Arial"/>
                <w:sz w:val="24"/>
                <w:szCs w:val="24"/>
              </w:rPr>
              <w:t>427</w:t>
            </w:r>
          </w:p>
        </w:tc>
        <w:tc>
          <w:tcPr>
            <w:tcW w:w="701" w:type="pct"/>
            <w:noWrap/>
          </w:tcPr>
          <w:p w14:paraId="097117DC"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852</w:t>
            </w:r>
          </w:p>
        </w:tc>
        <w:tc>
          <w:tcPr>
            <w:tcW w:w="817" w:type="pct"/>
            <w:noWrap/>
          </w:tcPr>
          <w:p w14:paraId="52AD0B31"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21</w:t>
            </w:r>
            <w:r w:rsidR="00DB3802" w:rsidRPr="005423F7">
              <w:rPr>
                <w:rFonts w:ascii="Arial" w:hAnsi="Arial" w:cs="Arial"/>
                <w:sz w:val="24"/>
                <w:szCs w:val="24"/>
              </w:rPr>
              <w:t xml:space="preserve"> </w:t>
            </w:r>
            <w:r w:rsidRPr="005423F7">
              <w:rPr>
                <w:rFonts w:ascii="Arial" w:hAnsi="Arial" w:cs="Arial"/>
                <w:sz w:val="24"/>
                <w:szCs w:val="24"/>
              </w:rPr>
              <w:t>279</w:t>
            </w:r>
          </w:p>
        </w:tc>
        <w:tc>
          <w:tcPr>
            <w:tcW w:w="858" w:type="pct"/>
            <w:noWrap/>
          </w:tcPr>
          <w:p w14:paraId="53934073"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085</w:t>
            </w:r>
          </w:p>
        </w:tc>
        <w:tc>
          <w:tcPr>
            <w:tcW w:w="977" w:type="pct"/>
            <w:noWrap/>
          </w:tcPr>
          <w:p w14:paraId="531C59F6"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40</w:t>
            </w:r>
            <w:r w:rsidR="00B31F19" w:rsidRPr="005423F7">
              <w:rPr>
                <w:rFonts w:ascii="Arial" w:hAnsi="Arial" w:cs="Arial"/>
                <w:sz w:val="24"/>
                <w:szCs w:val="24"/>
              </w:rPr>
              <w:t xml:space="preserve"> </w:t>
            </w:r>
            <w:r w:rsidRPr="005423F7">
              <w:rPr>
                <w:rFonts w:ascii="Arial" w:hAnsi="Arial" w:cs="Arial"/>
                <w:sz w:val="24"/>
                <w:szCs w:val="24"/>
              </w:rPr>
              <w:t>414</w:t>
            </w:r>
          </w:p>
        </w:tc>
      </w:tr>
      <w:tr w:rsidR="00582BF7" w:rsidRPr="005423F7" w14:paraId="7F971AB6" w14:textId="77777777" w:rsidTr="003F2105">
        <w:trPr>
          <w:trHeight w:val="285"/>
        </w:trPr>
        <w:tc>
          <w:tcPr>
            <w:tcW w:w="892" w:type="pct"/>
            <w:noWrap/>
          </w:tcPr>
          <w:p w14:paraId="751F6996"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Luty 2021</w:t>
            </w:r>
          </w:p>
        </w:tc>
        <w:tc>
          <w:tcPr>
            <w:tcW w:w="755" w:type="pct"/>
            <w:noWrap/>
          </w:tcPr>
          <w:p w14:paraId="51228373"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19</w:t>
            </w:r>
            <w:r w:rsidR="00DB3802" w:rsidRPr="005423F7">
              <w:rPr>
                <w:rFonts w:ascii="Arial" w:hAnsi="Arial" w:cs="Arial"/>
                <w:sz w:val="24"/>
                <w:szCs w:val="24"/>
              </w:rPr>
              <w:t xml:space="preserve"> </w:t>
            </w:r>
            <w:r w:rsidRPr="005423F7">
              <w:rPr>
                <w:rFonts w:ascii="Arial" w:hAnsi="Arial" w:cs="Arial"/>
                <w:sz w:val="24"/>
                <w:szCs w:val="24"/>
              </w:rPr>
              <w:t>278</w:t>
            </w:r>
          </w:p>
        </w:tc>
        <w:tc>
          <w:tcPr>
            <w:tcW w:w="701" w:type="pct"/>
            <w:noWrap/>
          </w:tcPr>
          <w:p w14:paraId="3419A92C"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889</w:t>
            </w:r>
          </w:p>
        </w:tc>
        <w:tc>
          <w:tcPr>
            <w:tcW w:w="817" w:type="pct"/>
            <w:noWrap/>
          </w:tcPr>
          <w:p w14:paraId="577BC10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22</w:t>
            </w:r>
            <w:r w:rsidR="00DB3802" w:rsidRPr="005423F7">
              <w:rPr>
                <w:rFonts w:ascii="Arial" w:hAnsi="Arial" w:cs="Arial"/>
                <w:sz w:val="24"/>
                <w:szCs w:val="24"/>
              </w:rPr>
              <w:t xml:space="preserve"> </w:t>
            </w:r>
            <w:r w:rsidRPr="005423F7">
              <w:rPr>
                <w:rFonts w:ascii="Arial" w:hAnsi="Arial" w:cs="Arial"/>
                <w:sz w:val="24"/>
                <w:szCs w:val="24"/>
              </w:rPr>
              <w:t>167</w:t>
            </w:r>
          </w:p>
        </w:tc>
        <w:tc>
          <w:tcPr>
            <w:tcW w:w="858" w:type="pct"/>
            <w:noWrap/>
          </w:tcPr>
          <w:p w14:paraId="41A8B3F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091</w:t>
            </w:r>
          </w:p>
        </w:tc>
        <w:tc>
          <w:tcPr>
            <w:tcW w:w="977" w:type="pct"/>
            <w:noWrap/>
          </w:tcPr>
          <w:p w14:paraId="000CA15D"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42</w:t>
            </w:r>
            <w:r w:rsidR="00B31F19" w:rsidRPr="005423F7">
              <w:rPr>
                <w:rFonts w:ascii="Arial" w:hAnsi="Arial" w:cs="Arial"/>
                <w:sz w:val="24"/>
                <w:szCs w:val="24"/>
              </w:rPr>
              <w:t xml:space="preserve"> </w:t>
            </w:r>
            <w:r w:rsidRPr="005423F7">
              <w:rPr>
                <w:rFonts w:ascii="Arial" w:hAnsi="Arial" w:cs="Arial"/>
                <w:sz w:val="24"/>
                <w:szCs w:val="24"/>
              </w:rPr>
              <w:t>061</w:t>
            </w:r>
          </w:p>
        </w:tc>
      </w:tr>
      <w:tr w:rsidR="00582BF7" w:rsidRPr="005423F7" w14:paraId="27C29A61" w14:textId="77777777" w:rsidTr="003F2105">
        <w:trPr>
          <w:trHeight w:val="285"/>
        </w:trPr>
        <w:tc>
          <w:tcPr>
            <w:tcW w:w="892" w:type="pct"/>
            <w:noWrap/>
          </w:tcPr>
          <w:p w14:paraId="62E8C595"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Maj 2021</w:t>
            </w:r>
          </w:p>
        </w:tc>
        <w:tc>
          <w:tcPr>
            <w:tcW w:w="755" w:type="pct"/>
            <w:noWrap/>
          </w:tcPr>
          <w:p w14:paraId="16F0CA5C"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20</w:t>
            </w:r>
            <w:r w:rsidR="00DB3802" w:rsidRPr="005423F7">
              <w:rPr>
                <w:rFonts w:ascii="Arial" w:hAnsi="Arial" w:cs="Arial"/>
                <w:sz w:val="24"/>
                <w:szCs w:val="24"/>
              </w:rPr>
              <w:t xml:space="preserve"> </w:t>
            </w:r>
            <w:r w:rsidRPr="005423F7">
              <w:rPr>
                <w:rFonts w:ascii="Arial" w:hAnsi="Arial" w:cs="Arial"/>
                <w:sz w:val="24"/>
                <w:szCs w:val="24"/>
              </w:rPr>
              <w:t>587</w:t>
            </w:r>
          </w:p>
        </w:tc>
        <w:tc>
          <w:tcPr>
            <w:tcW w:w="701" w:type="pct"/>
            <w:noWrap/>
          </w:tcPr>
          <w:p w14:paraId="2E8FEE1C"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w:t>
            </w:r>
            <w:r w:rsidR="00DB3802" w:rsidRPr="005423F7">
              <w:rPr>
                <w:rFonts w:ascii="Arial" w:hAnsi="Arial" w:cs="Arial"/>
                <w:sz w:val="24"/>
                <w:szCs w:val="24"/>
              </w:rPr>
              <w:t xml:space="preserve"> </w:t>
            </w:r>
            <w:r w:rsidRPr="005423F7">
              <w:rPr>
                <w:rFonts w:ascii="Arial" w:hAnsi="Arial" w:cs="Arial"/>
                <w:sz w:val="24"/>
                <w:szCs w:val="24"/>
              </w:rPr>
              <w:t>976</w:t>
            </w:r>
          </w:p>
        </w:tc>
        <w:tc>
          <w:tcPr>
            <w:tcW w:w="817" w:type="pct"/>
            <w:noWrap/>
          </w:tcPr>
          <w:p w14:paraId="62AE74F9"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23</w:t>
            </w:r>
            <w:r w:rsidR="00DB3802" w:rsidRPr="005423F7">
              <w:rPr>
                <w:rFonts w:ascii="Arial" w:hAnsi="Arial" w:cs="Arial"/>
                <w:sz w:val="24"/>
                <w:szCs w:val="24"/>
              </w:rPr>
              <w:t xml:space="preserve"> </w:t>
            </w:r>
            <w:r w:rsidRPr="005423F7">
              <w:rPr>
                <w:rFonts w:ascii="Arial" w:hAnsi="Arial" w:cs="Arial"/>
                <w:sz w:val="24"/>
                <w:szCs w:val="24"/>
              </w:rPr>
              <w:t>563</w:t>
            </w:r>
          </w:p>
        </w:tc>
        <w:tc>
          <w:tcPr>
            <w:tcW w:w="858" w:type="pct"/>
            <w:noWrap/>
          </w:tcPr>
          <w:p w14:paraId="59CA5543"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109</w:t>
            </w:r>
          </w:p>
        </w:tc>
        <w:tc>
          <w:tcPr>
            <w:tcW w:w="977" w:type="pct"/>
            <w:noWrap/>
          </w:tcPr>
          <w:p w14:paraId="4235DF41"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43</w:t>
            </w:r>
            <w:r w:rsidR="00B31F19" w:rsidRPr="005423F7">
              <w:rPr>
                <w:rFonts w:ascii="Arial" w:hAnsi="Arial" w:cs="Arial"/>
                <w:sz w:val="24"/>
                <w:szCs w:val="24"/>
              </w:rPr>
              <w:t xml:space="preserve"> </w:t>
            </w:r>
            <w:r w:rsidRPr="005423F7">
              <w:rPr>
                <w:rFonts w:ascii="Arial" w:hAnsi="Arial" w:cs="Arial"/>
                <w:sz w:val="24"/>
                <w:szCs w:val="24"/>
              </w:rPr>
              <w:t>813</w:t>
            </w:r>
          </w:p>
        </w:tc>
      </w:tr>
      <w:tr w:rsidR="00582BF7" w:rsidRPr="005423F7" w14:paraId="2D80F800" w14:textId="77777777" w:rsidTr="003F2105">
        <w:trPr>
          <w:trHeight w:val="285"/>
        </w:trPr>
        <w:tc>
          <w:tcPr>
            <w:tcW w:w="892" w:type="pct"/>
            <w:noWrap/>
          </w:tcPr>
          <w:p w14:paraId="6FA945F0"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Sierpień 2021</w:t>
            </w:r>
          </w:p>
        </w:tc>
        <w:tc>
          <w:tcPr>
            <w:tcW w:w="755" w:type="pct"/>
            <w:noWrap/>
          </w:tcPr>
          <w:p w14:paraId="4BED0C10"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21</w:t>
            </w:r>
            <w:r w:rsidR="00DB3802" w:rsidRPr="005423F7">
              <w:rPr>
                <w:rFonts w:ascii="Arial" w:hAnsi="Arial" w:cs="Arial"/>
                <w:sz w:val="24"/>
                <w:szCs w:val="24"/>
              </w:rPr>
              <w:t xml:space="preserve"> </w:t>
            </w:r>
            <w:r w:rsidRPr="005423F7">
              <w:rPr>
                <w:rFonts w:ascii="Arial" w:hAnsi="Arial" w:cs="Arial"/>
                <w:sz w:val="24"/>
                <w:szCs w:val="24"/>
              </w:rPr>
              <w:t>617</w:t>
            </w:r>
          </w:p>
        </w:tc>
        <w:tc>
          <w:tcPr>
            <w:tcW w:w="701" w:type="pct"/>
            <w:noWrap/>
          </w:tcPr>
          <w:p w14:paraId="5FF48FA9"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107</w:t>
            </w:r>
          </w:p>
        </w:tc>
        <w:tc>
          <w:tcPr>
            <w:tcW w:w="817" w:type="pct"/>
            <w:noWrap/>
          </w:tcPr>
          <w:p w14:paraId="44383C08"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24</w:t>
            </w:r>
            <w:r w:rsidR="00DB3802" w:rsidRPr="005423F7">
              <w:rPr>
                <w:rFonts w:ascii="Arial" w:hAnsi="Arial" w:cs="Arial"/>
                <w:sz w:val="24"/>
                <w:szCs w:val="24"/>
              </w:rPr>
              <w:t xml:space="preserve"> </w:t>
            </w:r>
            <w:r w:rsidRPr="005423F7">
              <w:rPr>
                <w:rFonts w:ascii="Arial" w:hAnsi="Arial" w:cs="Arial"/>
                <w:sz w:val="24"/>
                <w:szCs w:val="24"/>
              </w:rPr>
              <w:t>724</w:t>
            </w:r>
          </w:p>
        </w:tc>
        <w:tc>
          <w:tcPr>
            <w:tcW w:w="858" w:type="pct"/>
            <w:noWrap/>
          </w:tcPr>
          <w:p w14:paraId="3C63DF7D"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130</w:t>
            </w:r>
          </w:p>
        </w:tc>
        <w:tc>
          <w:tcPr>
            <w:tcW w:w="977" w:type="pct"/>
            <w:noWrap/>
          </w:tcPr>
          <w:p w14:paraId="5E819D6B"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46</w:t>
            </w:r>
            <w:r w:rsidR="00B31F19" w:rsidRPr="005423F7">
              <w:rPr>
                <w:rFonts w:ascii="Arial" w:hAnsi="Arial" w:cs="Arial"/>
                <w:sz w:val="24"/>
                <w:szCs w:val="24"/>
              </w:rPr>
              <w:t xml:space="preserve"> </w:t>
            </w:r>
            <w:r w:rsidRPr="005423F7">
              <w:rPr>
                <w:rFonts w:ascii="Arial" w:hAnsi="Arial" w:cs="Arial"/>
                <w:sz w:val="24"/>
                <w:szCs w:val="24"/>
              </w:rPr>
              <w:t>273</w:t>
            </w:r>
          </w:p>
        </w:tc>
      </w:tr>
      <w:tr w:rsidR="00582BF7" w:rsidRPr="005423F7" w14:paraId="754B74CC" w14:textId="77777777" w:rsidTr="003F2105">
        <w:trPr>
          <w:trHeight w:val="285"/>
        </w:trPr>
        <w:tc>
          <w:tcPr>
            <w:tcW w:w="892" w:type="pct"/>
            <w:noWrap/>
          </w:tcPr>
          <w:p w14:paraId="47B6E194"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Listopad 2021</w:t>
            </w:r>
          </w:p>
        </w:tc>
        <w:tc>
          <w:tcPr>
            <w:tcW w:w="755" w:type="pct"/>
            <w:noWrap/>
          </w:tcPr>
          <w:p w14:paraId="4DF8D2D7"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23</w:t>
            </w:r>
            <w:r w:rsidR="00DB3802" w:rsidRPr="005423F7">
              <w:rPr>
                <w:rFonts w:ascii="Arial" w:hAnsi="Arial" w:cs="Arial"/>
                <w:sz w:val="24"/>
                <w:szCs w:val="24"/>
              </w:rPr>
              <w:t xml:space="preserve"> </w:t>
            </w:r>
            <w:r w:rsidRPr="005423F7">
              <w:rPr>
                <w:rFonts w:ascii="Arial" w:hAnsi="Arial" w:cs="Arial"/>
                <w:sz w:val="24"/>
                <w:szCs w:val="24"/>
              </w:rPr>
              <w:t>642</w:t>
            </w:r>
          </w:p>
        </w:tc>
        <w:tc>
          <w:tcPr>
            <w:tcW w:w="701" w:type="pct"/>
            <w:noWrap/>
          </w:tcPr>
          <w:p w14:paraId="5DBD6768"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884</w:t>
            </w:r>
          </w:p>
        </w:tc>
        <w:tc>
          <w:tcPr>
            <w:tcW w:w="817" w:type="pct"/>
            <w:noWrap/>
          </w:tcPr>
          <w:p w14:paraId="4634F0CD"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27</w:t>
            </w:r>
            <w:r w:rsidR="00DB3802" w:rsidRPr="005423F7">
              <w:rPr>
                <w:rFonts w:ascii="Arial" w:hAnsi="Arial" w:cs="Arial"/>
                <w:sz w:val="24"/>
                <w:szCs w:val="24"/>
              </w:rPr>
              <w:t xml:space="preserve"> </w:t>
            </w:r>
            <w:r w:rsidRPr="005423F7">
              <w:rPr>
                <w:rFonts w:ascii="Arial" w:hAnsi="Arial" w:cs="Arial"/>
                <w:sz w:val="24"/>
                <w:szCs w:val="24"/>
              </w:rPr>
              <w:t>526</w:t>
            </w:r>
          </w:p>
        </w:tc>
        <w:tc>
          <w:tcPr>
            <w:tcW w:w="858" w:type="pct"/>
            <w:noWrap/>
          </w:tcPr>
          <w:p w14:paraId="7806B126"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3</w:t>
            </w:r>
            <w:r w:rsidR="00DB3802" w:rsidRPr="005423F7">
              <w:rPr>
                <w:rFonts w:ascii="Arial" w:hAnsi="Arial" w:cs="Arial"/>
                <w:sz w:val="24"/>
                <w:szCs w:val="24"/>
              </w:rPr>
              <w:t xml:space="preserve"> </w:t>
            </w:r>
            <w:r w:rsidRPr="005423F7">
              <w:rPr>
                <w:rFonts w:ascii="Arial" w:hAnsi="Arial" w:cs="Arial"/>
                <w:sz w:val="24"/>
                <w:szCs w:val="24"/>
              </w:rPr>
              <w:t>139</w:t>
            </w:r>
          </w:p>
        </w:tc>
        <w:tc>
          <w:tcPr>
            <w:tcW w:w="977" w:type="pct"/>
            <w:noWrap/>
          </w:tcPr>
          <w:p w14:paraId="33C7065A" w14:textId="77777777" w:rsidR="00582BF7" w:rsidRPr="005423F7" w:rsidRDefault="00582BF7" w:rsidP="005423F7">
            <w:pPr>
              <w:spacing w:line="276" w:lineRule="auto"/>
              <w:rPr>
                <w:rFonts w:ascii="Arial" w:hAnsi="Arial" w:cs="Arial"/>
                <w:sz w:val="24"/>
                <w:szCs w:val="24"/>
              </w:rPr>
            </w:pPr>
            <w:r w:rsidRPr="005423F7">
              <w:rPr>
                <w:rFonts w:ascii="Arial" w:hAnsi="Arial" w:cs="Arial"/>
                <w:sz w:val="24"/>
                <w:szCs w:val="24"/>
              </w:rPr>
              <w:t>52</w:t>
            </w:r>
            <w:r w:rsidR="00B31F19" w:rsidRPr="005423F7">
              <w:rPr>
                <w:rFonts w:ascii="Arial" w:hAnsi="Arial" w:cs="Arial"/>
                <w:sz w:val="24"/>
                <w:szCs w:val="24"/>
              </w:rPr>
              <w:t xml:space="preserve"> </w:t>
            </w:r>
            <w:r w:rsidRPr="005423F7">
              <w:rPr>
                <w:rFonts w:ascii="Arial" w:hAnsi="Arial" w:cs="Arial"/>
                <w:sz w:val="24"/>
                <w:szCs w:val="24"/>
              </w:rPr>
              <w:t>452</w:t>
            </w:r>
          </w:p>
        </w:tc>
      </w:tr>
    </w:tbl>
    <w:p w14:paraId="61A372C1" w14:textId="77777777" w:rsidR="00C5198E" w:rsidRDefault="00582BF7" w:rsidP="00C5198E">
      <w:pPr>
        <w:spacing w:before="120" w:after="0" w:line="276" w:lineRule="auto"/>
        <w:rPr>
          <w:rFonts w:ascii="Arial" w:hAnsi="Arial" w:cs="Arial"/>
          <w:sz w:val="24"/>
          <w:szCs w:val="24"/>
        </w:rPr>
      </w:pPr>
      <w:r w:rsidRPr="005423F7">
        <w:rPr>
          <w:rFonts w:ascii="Arial" w:hAnsi="Arial" w:cs="Arial"/>
          <w:sz w:val="24"/>
          <w:szCs w:val="24"/>
        </w:rPr>
        <w:t>Źródło: Departament Społeczeństwa Informacyjnego</w:t>
      </w:r>
    </w:p>
    <w:p w14:paraId="0300D5EE" w14:textId="2E1D2228" w:rsidR="002B4CD1" w:rsidRPr="005423F7" w:rsidRDefault="00582BF7" w:rsidP="00C5198E">
      <w:pPr>
        <w:spacing w:before="120" w:after="120" w:line="276" w:lineRule="auto"/>
        <w:ind w:firstLine="709"/>
        <w:rPr>
          <w:rFonts w:ascii="Arial" w:hAnsi="Arial" w:cs="Arial"/>
          <w:sz w:val="24"/>
          <w:szCs w:val="24"/>
        </w:rPr>
      </w:pPr>
      <w:r w:rsidRPr="005423F7">
        <w:rPr>
          <w:rFonts w:ascii="Arial" w:hAnsi="Arial" w:cs="Arial"/>
          <w:sz w:val="24"/>
          <w:szCs w:val="24"/>
        </w:rPr>
        <w:t>Realizacja zadania w 2021 r. przyczyniła się do poprawy poziomu dostępu do nowoczesnych technologii teleinformatycznych i komunikacyjnych w zakresie opieki medycznej w woj</w:t>
      </w:r>
      <w:r w:rsidR="00B31F19" w:rsidRPr="005423F7">
        <w:rPr>
          <w:rFonts w:ascii="Arial" w:hAnsi="Arial" w:cs="Arial"/>
          <w:sz w:val="24"/>
          <w:szCs w:val="24"/>
        </w:rPr>
        <w:t xml:space="preserve">ewództwie </w:t>
      </w:r>
      <w:bookmarkStart w:id="82" w:name="_Hlk101947825"/>
      <w:r w:rsidR="00C5198E">
        <w:rPr>
          <w:rFonts w:ascii="Arial" w:hAnsi="Arial" w:cs="Arial"/>
          <w:sz w:val="24"/>
          <w:szCs w:val="24"/>
        </w:rPr>
        <w:t>podkarpackim.</w:t>
      </w:r>
    </w:p>
    <w:p w14:paraId="521BCB60" w14:textId="77777777" w:rsidR="0083486D" w:rsidRPr="005423F7" w:rsidRDefault="0083486D" w:rsidP="005423F7">
      <w:pPr>
        <w:spacing w:after="0" w:line="276" w:lineRule="auto"/>
        <w:rPr>
          <w:rFonts w:ascii="Arial" w:hAnsi="Arial" w:cs="Arial"/>
          <w:sz w:val="24"/>
          <w:szCs w:val="24"/>
          <w:u w:val="single"/>
        </w:rPr>
      </w:pPr>
      <w:r w:rsidRPr="005423F7">
        <w:rPr>
          <w:rFonts w:ascii="Arial" w:hAnsi="Arial" w:cs="Arial"/>
          <w:sz w:val="24"/>
          <w:szCs w:val="24"/>
          <w:u w:val="single"/>
        </w:rPr>
        <w:t>Podkarpacki  System Informacji Medycznej (PSIM)</w:t>
      </w:r>
    </w:p>
    <w:p w14:paraId="0F55F966" w14:textId="45F62296" w:rsidR="0083486D" w:rsidRPr="005423F7" w:rsidRDefault="0083486D" w:rsidP="005423F7">
      <w:pPr>
        <w:spacing w:after="0" w:line="276" w:lineRule="auto"/>
        <w:ind w:firstLine="708"/>
        <w:rPr>
          <w:rFonts w:ascii="Arial" w:hAnsi="Arial" w:cs="Arial"/>
          <w:sz w:val="24"/>
          <w:szCs w:val="24"/>
        </w:rPr>
      </w:pPr>
      <w:bookmarkStart w:id="83" w:name="_Hlk100571008"/>
      <w:r w:rsidRPr="005423F7">
        <w:rPr>
          <w:rFonts w:ascii="Arial" w:hAnsi="Arial" w:cs="Arial"/>
          <w:sz w:val="24"/>
          <w:szCs w:val="24"/>
        </w:rPr>
        <w:t>W dniu 11</w:t>
      </w:r>
      <w:r w:rsidR="00B31F19" w:rsidRPr="005423F7">
        <w:rPr>
          <w:rFonts w:ascii="Arial" w:hAnsi="Arial" w:cs="Arial"/>
          <w:sz w:val="24"/>
          <w:szCs w:val="24"/>
        </w:rPr>
        <w:t xml:space="preserve"> sierpnia </w:t>
      </w:r>
      <w:r w:rsidRPr="005423F7">
        <w:rPr>
          <w:rFonts w:ascii="Arial" w:hAnsi="Arial" w:cs="Arial"/>
          <w:sz w:val="24"/>
          <w:szCs w:val="24"/>
        </w:rPr>
        <w:t>2020 r. Zarząd Województwa Podkarpacki</w:t>
      </w:r>
      <w:r w:rsidR="00C5198E">
        <w:rPr>
          <w:rFonts w:ascii="Arial" w:hAnsi="Arial" w:cs="Arial"/>
          <w:sz w:val="24"/>
          <w:szCs w:val="24"/>
        </w:rPr>
        <w:t xml:space="preserve">ego w Rzeszowie podjął Uchwałę </w:t>
      </w:r>
      <w:r w:rsidR="00B31F19" w:rsidRPr="005423F7">
        <w:rPr>
          <w:rFonts w:ascii="Arial" w:hAnsi="Arial" w:cs="Arial"/>
          <w:sz w:val="24"/>
          <w:szCs w:val="24"/>
        </w:rPr>
        <w:t>N</w:t>
      </w:r>
      <w:r w:rsidRPr="005423F7">
        <w:rPr>
          <w:rFonts w:ascii="Arial" w:hAnsi="Arial" w:cs="Arial"/>
          <w:sz w:val="24"/>
          <w:szCs w:val="24"/>
        </w:rPr>
        <w:t>r 187/3865/20 w sprawie wyboru projektu do dofinansowania pod nazwą „Podkarpacki System Informacji Medycznej (PSIM)” z udziałem współfinansowania ze środków Europejskiego Funduszu Rozwoju Regionalnego w naborze nr RPPK.02.01.00-IZ.00-18-004/20, w ramach Osi Priorytetowej II. CYFROWE PODKARPACKIE, Działanie 2.1 Podniesienie efektywności i dostępności e-usług, Regionalny Program Operacyjny Województwa Podk</w:t>
      </w:r>
      <w:r w:rsidR="00C5198E">
        <w:rPr>
          <w:rFonts w:ascii="Arial" w:hAnsi="Arial" w:cs="Arial"/>
          <w:sz w:val="24"/>
          <w:szCs w:val="24"/>
        </w:rPr>
        <w:t>arpackiego na lata 2014 – 2020.</w:t>
      </w:r>
    </w:p>
    <w:p w14:paraId="704D6829" w14:textId="2236791C" w:rsidR="0083486D" w:rsidRPr="005423F7" w:rsidRDefault="0083486D" w:rsidP="005423F7">
      <w:pPr>
        <w:spacing w:after="0" w:line="276" w:lineRule="auto"/>
        <w:ind w:firstLine="708"/>
        <w:rPr>
          <w:rFonts w:ascii="Arial" w:hAnsi="Arial" w:cs="Arial"/>
          <w:sz w:val="24"/>
          <w:szCs w:val="24"/>
        </w:rPr>
      </w:pPr>
      <w:r w:rsidRPr="005423F7">
        <w:rPr>
          <w:rFonts w:ascii="Arial" w:hAnsi="Arial" w:cs="Arial"/>
          <w:sz w:val="24"/>
          <w:szCs w:val="24"/>
        </w:rPr>
        <w:t xml:space="preserve">Celem realizowanego zadania  jest zwiększenie dostępności  do wysokiej jakości e-usług w obszarze zdrowia dla mieszkańców oraz e-usług wewnętrznych dla podmiotów leczniczych </w:t>
      </w:r>
      <w:r w:rsidR="003F2105">
        <w:rPr>
          <w:rFonts w:ascii="Arial" w:hAnsi="Arial" w:cs="Arial"/>
          <w:sz w:val="24"/>
          <w:szCs w:val="24"/>
        </w:rPr>
        <w:br/>
      </w:r>
      <w:r w:rsidRPr="005423F7">
        <w:rPr>
          <w:rFonts w:ascii="Arial" w:hAnsi="Arial" w:cs="Arial"/>
          <w:sz w:val="24"/>
          <w:szCs w:val="24"/>
        </w:rPr>
        <w:t xml:space="preserve">z województwa podkarpackiego poprzez rozbudowę regionalnego systemu informatycznego PSIM w sposób pozwalający na realizację spraw bez konieczności fizycznej obecności </w:t>
      </w:r>
      <w:r w:rsidR="003F2105">
        <w:rPr>
          <w:rFonts w:ascii="Arial" w:hAnsi="Arial" w:cs="Arial"/>
          <w:sz w:val="24"/>
          <w:szCs w:val="24"/>
        </w:rPr>
        <w:br/>
      </w:r>
      <w:r w:rsidRPr="005423F7">
        <w:rPr>
          <w:rFonts w:ascii="Arial" w:hAnsi="Arial" w:cs="Arial"/>
          <w:sz w:val="24"/>
          <w:szCs w:val="24"/>
        </w:rPr>
        <w:t>w przychodni/szpitalu oraz zabezpieczenie, na poziomie regionalnym, wytworzonej dokumentacji medycznej i obrazowej, a także poprzez rozbudowę niezbędnej infrastruktury sprzętowej.</w:t>
      </w:r>
    </w:p>
    <w:p w14:paraId="64A1F03E" w14:textId="7DCE4414" w:rsidR="0083486D" w:rsidRPr="005423F7" w:rsidRDefault="0083486D" w:rsidP="005423F7">
      <w:pPr>
        <w:spacing w:after="0" w:line="276" w:lineRule="auto"/>
        <w:ind w:firstLine="708"/>
        <w:rPr>
          <w:rFonts w:ascii="Arial" w:hAnsi="Arial" w:cs="Arial"/>
          <w:sz w:val="24"/>
          <w:szCs w:val="24"/>
        </w:rPr>
      </w:pPr>
      <w:r w:rsidRPr="005423F7">
        <w:rPr>
          <w:rFonts w:ascii="Arial" w:hAnsi="Arial" w:cs="Arial"/>
          <w:sz w:val="24"/>
          <w:szCs w:val="24"/>
        </w:rPr>
        <w:t>Realizacja zadania zaplanowana jest</w:t>
      </w:r>
      <w:r w:rsidR="00B31F19" w:rsidRPr="005423F7">
        <w:rPr>
          <w:rFonts w:ascii="Arial" w:hAnsi="Arial" w:cs="Arial"/>
          <w:sz w:val="24"/>
          <w:szCs w:val="24"/>
        </w:rPr>
        <w:t xml:space="preserve"> </w:t>
      </w:r>
      <w:r w:rsidRPr="005423F7">
        <w:rPr>
          <w:rFonts w:ascii="Arial" w:hAnsi="Arial" w:cs="Arial"/>
          <w:sz w:val="24"/>
          <w:szCs w:val="24"/>
        </w:rPr>
        <w:t>do 2023 roku. W 2021 r. nie poniesiono wydatków z</w:t>
      </w:r>
      <w:r w:rsidR="00C5198E">
        <w:rPr>
          <w:rFonts w:ascii="Arial" w:hAnsi="Arial" w:cs="Arial"/>
          <w:sz w:val="24"/>
          <w:szCs w:val="24"/>
        </w:rPr>
        <w:t>wiązanych z realizacją zadania.</w:t>
      </w:r>
    </w:p>
    <w:p w14:paraId="338A6466" w14:textId="51BF11AB" w:rsidR="0083486D" w:rsidRPr="005423F7" w:rsidRDefault="0083486D" w:rsidP="005423F7">
      <w:pPr>
        <w:tabs>
          <w:tab w:val="left" w:pos="7530"/>
        </w:tabs>
        <w:spacing w:after="0" w:line="276" w:lineRule="auto"/>
        <w:rPr>
          <w:rFonts w:ascii="Arial" w:hAnsi="Arial" w:cs="Arial"/>
          <w:sz w:val="24"/>
          <w:szCs w:val="24"/>
        </w:rPr>
      </w:pPr>
      <w:r w:rsidRPr="005423F7">
        <w:rPr>
          <w:rFonts w:ascii="Arial" w:hAnsi="Arial" w:cs="Arial"/>
          <w:sz w:val="24"/>
          <w:szCs w:val="24"/>
        </w:rPr>
        <w:t>Podmiote</w:t>
      </w:r>
      <w:r w:rsidR="00C5198E">
        <w:rPr>
          <w:rFonts w:ascii="Arial" w:hAnsi="Arial" w:cs="Arial"/>
          <w:sz w:val="24"/>
          <w:szCs w:val="24"/>
        </w:rPr>
        <w:t xml:space="preserve">m realizującym przedsięwzięcie </w:t>
      </w:r>
      <w:r w:rsidRPr="005423F7">
        <w:rPr>
          <w:rFonts w:ascii="Arial" w:hAnsi="Arial" w:cs="Arial"/>
          <w:sz w:val="24"/>
          <w:szCs w:val="24"/>
        </w:rPr>
        <w:t>jest Wojewód</w:t>
      </w:r>
      <w:r w:rsidR="003F2105">
        <w:rPr>
          <w:rFonts w:ascii="Arial" w:hAnsi="Arial" w:cs="Arial"/>
          <w:sz w:val="24"/>
          <w:szCs w:val="24"/>
        </w:rPr>
        <w:t xml:space="preserve">ztwo Podkarpackie. </w:t>
      </w:r>
      <w:r w:rsidRPr="005423F7">
        <w:rPr>
          <w:rFonts w:ascii="Arial" w:hAnsi="Arial" w:cs="Arial"/>
          <w:sz w:val="24"/>
          <w:szCs w:val="24"/>
        </w:rPr>
        <w:t>Źródło finansowania: środki pochodzące z Unii Europejskiej oraz budżetu województwa</w:t>
      </w:r>
    </w:p>
    <w:p w14:paraId="5F3A69C8" w14:textId="77777777" w:rsidR="0083486D" w:rsidRPr="005423F7" w:rsidRDefault="0083486D" w:rsidP="005423F7">
      <w:pPr>
        <w:spacing w:after="0" w:line="276" w:lineRule="auto"/>
        <w:rPr>
          <w:rFonts w:ascii="Arial" w:hAnsi="Arial" w:cs="Arial"/>
          <w:sz w:val="24"/>
          <w:szCs w:val="24"/>
        </w:rPr>
      </w:pPr>
      <w:r w:rsidRPr="005423F7">
        <w:rPr>
          <w:rFonts w:ascii="Arial" w:hAnsi="Arial" w:cs="Arial"/>
          <w:sz w:val="24"/>
          <w:szCs w:val="24"/>
        </w:rPr>
        <w:lastRenderedPageBreak/>
        <w:t>W 2021 roku podejmowano następujące działania związane z przygotowaniem do realizacji projektu:</w:t>
      </w:r>
    </w:p>
    <w:p w14:paraId="5EF8F77E" w14:textId="2A15AEAE" w:rsidR="0083486D" w:rsidRPr="005423F7" w:rsidRDefault="0083486D" w:rsidP="00376DDC">
      <w:pPr>
        <w:pStyle w:val="Akapitzlist"/>
        <w:numPr>
          <w:ilvl w:val="0"/>
          <w:numId w:val="142"/>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W związku z powziętą informacją o  możliwości powielenia zakresu rzeczowego projektu Podkarpacki System Informacji Medycznej (PSIM) z realizowanymi projektami centralnymi zaszła konieczność weryfikacji ich zakresów i przyjętych rozwiązań.</w:t>
      </w:r>
    </w:p>
    <w:p w14:paraId="103B94D0" w14:textId="77777777" w:rsidR="0083486D" w:rsidRPr="005423F7" w:rsidRDefault="0083486D" w:rsidP="00376DDC">
      <w:pPr>
        <w:pStyle w:val="Akapitzlist"/>
        <w:numPr>
          <w:ilvl w:val="0"/>
          <w:numId w:val="142"/>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Przeprowadzono konsultacje z Ministerstwem Zdrowia w sprawie potwierdzenia komplementarności oraz niedublowania się zakresów przedstawionych działań</w:t>
      </w:r>
      <w:r w:rsidR="002A6458" w:rsidRPr="005423F7">
        <w:rPr>
          <w:rFonts w:ascii="Arial" w:hAnsi="Arial" w:cs="Arial"/>
          <w:sz w:val="24"/>
          <w:szCs w:val="24"/>
        </w:rPr>
        <w:t xml:space="preserve"> </w:t>
      </w:r>
      <w:r w:rsidRPr="005423F7">
        <w:rPr>
          <w:rFonts w:ascii="Arial" w:hAnsi="Arial" w:cs="Arial"/>
          <w:sz w:val="24"/>
          <w:szCs w:val="24"/>
        </w:rPr>
        <w:t>z realizowanymi przez Ministerstwo Zdrowia i CEZ projektami z zakresu e-zdrowia.</w:t>
      </w:r>
    </w:p>
    <w:p w14:paraId="58C8A296" w14:textId="4C5D1A1C" w:rsidR="0083486D" w:rsidRPr="005423F7" w:rsidRDefault="0083486D" w:rsidP="00376DDC">
      <w:pPr>
        <w:pStyle w:val="Akapitzlist"/>
        <w:numPr>
          <w:ilvl w:val="0"/>
          <w:numId w:val="142"/>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 xml:space="preserve">Przedłożono wniosek o zmianę Wieloletniej Prognozy Finansowej wraz </w:t>
      </w:r>
      <w:r w:rsidR="00C5198E">
        <w:rPr>
          <w:rFonts w:ascii="Arial" w:hAnsi="Arial" w:cs="Arial"/>
          <w:sz w:val="24"/>
          <w:szCs w:val="24"/>
        </w:rPr>
        <w:t xml:space="preserve">z </w:t>
      </w:r>
      <w:r w:rsidRPr="005423F7">
        <w:rPr>
          <w:rFonts w:ascii="Arial" w:hAnsi="Arial" w:cs="Arial"/>
          <w:sz w:val="24"/>
          <w:szCs w:val="24"/>
        </w:rPr>
        <w:t xml:space="preserve">wnioskiem </w:t>
      </w:r>
      <w:r w:rsidR="003F2105">
        <w:rPr>
          <w:rFonts w:ascii="Arial" w:hAnsi="Arial" w:cs="Arial"/>
          <w:sz w:val="24"/>
          <w:szCs w:val="24"/>
        </w:rPr>
        <w:br/>
      </w:r>
      <w:r w:rsidRPr="005423F7">
        <w:rPr>
          <w:rFonts w:ascii="Arial" w:hAnsi="Arial" w:cs="Arial"/>
          <w:sz w:val="24"/>
          <w:szCs w:val="24"/>
        </w:rPr>
        <w:t>o zmianę budżetu dotyczącym przesunięcia zaplanowanych do wy</w:t>
      </w:r>
      <w:r w:rsidR="00C5198E">
        <w:rPr>
          <w:rFonts w:ascii="Arial" w:hAnsi="Arial" w:cs="Arial"/>
          <w:sz w:val="24"/>
          <w:szCs w:val="24"/>
        </w:rPr>
        <w:t xml:space="preserve">datkowania środków finansowych </w:t>
      </w:r>
      <w:r w:rsidRPr="005423F7">
        <w:rPr>
          <w:rFonts w:ascii="Arial" w:hAnsi="Arial" w:cs="Arial"/>
          <w:sz w:val="24"/>
          <w:szCs w:val="24"/>
        </w:rPr>
        <w:t>w ramach projektu PSIM z roku 2021 na rok 2022. W związku z powyższym nie wydatkowano środków finansowych w ramach projektu.</w:t>
      </w:r>
    </w:p>
    <w:p w14:paraId="24124915" w14:textId="77777777" w:rsidR="0083486D" w:rsidRPr="005423F7" w:rsidRDefault="0083486D" w:rsidP="00376DDC">
      <w:pPr>
        <w:pStyle w:val="Akapitzlist"/>
        <w:numPr>
          <w:ilvl w:val="0"/>
          <w:numId w:val="142"/>
        </w:numPr>
        <w:suppressAutoHyphens/>
        <w:autoSpaceDN w:val="0"/>
        <w:spacing w:after="0" w:line="276" w:lineRule="auto"/>
        <w:contextualSpacing w:val="0"/>
        <w:textAlignment w:val="baseline"/>
        <w:rPr>
          <w:rFonts w:ascii="Arial" w:hAnsi="Arial" w:cs="Arial"/>
          <w:sz w:val="24"/>
          <w:szCs w:val="24"/>
        </w:rPr>
      </w:pPr>
      <w:r w:rsidRPr="005423F7">
        <w:rPr>
          <w:rFonts w:ascii="Arial" w:hAnsi="Arial" w:cs="Arial"/>
          <w:sz w:val="24"/>
          <w:szCs w:val="24"/>
        </w:rPr>
        <w:t>Ujęto zadanie w wykazie przedsięwzięć do Wieloletniej Prognozy Finansowej Województwa Podkarpackiego.</w:t>
      </w:r>
    </w:p>
    <w:p w14:paraId="16EC5995" w14:textId="1BD612C3" w:rsidR="00197C74" w:rsidRPr="00C5198E" w:rsidRDefault="0083486D" w:rsidP="00376DDC">
      <w:pPr>
        <w:pStyle w:val="Akapitzlist"/>
        <w:numPr>
          <w:ilvl w:val="0"/>
          <w:numId w:val="142"/>
        </w:numPr>
        <w:suppressAutoHyphens/>
        <w:autoSpaceDN w:val="0"/>
        <w:spacing w:after="120" w:line="276" w:lineRule="auto"/>
        <w:ind w:left="714" w:hanging="357"/>
        <w:contextualSpacing w:val="0"/>
        <w:textAlignment w:val="baseline"/>
        <w:rPr>
          <w:rFonts w:ascii="Arial" w:hAnsi="Arial" w:cs="Arial"/>
          <w:sz w:val="24"/>
          <w:szCs w:val="24"/>
        </w:rPr>
      </w:pPr>
      <w:r w:rsidRPr="005423F7">
        <w:rPr>
          <w:rFonts w:ascii="Arial" w:hAnsi="Arial" w:cs="Arial"/>
          <w:sz w:val="24"/>
          <w:szCs w:val="24"/>
        </w:rPr>
        <w:t>Uzyskano interpretację indywidualną w sprawie podatku od towarów i usług na potrzeby projektu PSIM.</w:t>
      </w:r>
      <w:bookmarkEnd w:id="82"/>
      <w:bookmarkEnd w:id="83"/>
    </w:p>
    <w:p w14:paraId="043563CD" w14:textId="77777777" w:rsidR="00312E2C" w:rsidRPr="005423F7" w:rsidRDefault="004A020D" w:rsidP="005423F7">
      <w:pPr>
        <w:spacing w:after="0" w:line="276" w:lineRule="auto"/>
        <w:rPr>
          <w:rFonts w:ascii="Arial" w:hAnsi="Arial" w:cs="Arial"/>
          <w:b/>
          <w:bCs/>
          <w:sz w:val="24"/>
          <w:szCs w:val="24"/>
          <w:highlight w:val="yellow"/>
        </w:rPr>
      </w:pPr>
      <w:r w:rsidRPr="005423F7">
        <w:rPr>
          <w:rFonts w:ascii="Arial" w:hAnsi="Arial" w:cs="Arial"/>
          <w:b/>
          <w:bCs/>
          <w:sz w:val="24"/>
          <w:szCs w:val="24"/>
        </w:rPr>
        <w:t>Ad. 8. Rozwój lecznictwa uzdrowiskowego</w:t>
      </w:r>
    </w:p>
    <w:p w14:paraId="0F426B92" w14:textId="72F07857" w:rsidR="008D5C01" w:rsidRPr="005423F7" w:rsidRDefault="00140573" w:rsidP="005423F7">
      <w:pPr>
        <w:spacing w:after="0" w:line="276" w:lineRule="auto"/>
        <w:ind w:firstLine="708"/>
        <w:rPr>
          <w:rFonts w:ascii="Arial" w:hAnsi="Arial" w:cs="Arial"/>
          <w:sz w:val="24"/>
          <w:szCs w:val="24"/>
        </w:rPr>
      </w:pPr>
      <w:r w:rsidRPr="005423F7">
        <w:rPr>
          <w:rFonts w:ascii="Arial" w:hAnsi="Arial" w:cs="Arial"/>
          <w:sz w:val="24"/>
          <w:szCs w:val="24"/>
        </w:rPr>
        <w:t>Województwo Podkarpackie w 2021 r. by</w:t>
      </w:r>
      <w:r w:rsidR="00573134" w:rsidRPr="005423F7">
        <w:rPr>
          <w:rFonts w:ascii="Arial" w:hAnsi="Arial" w:cs="Arial"/>
          <w:sz w:val="24"/>
          <w:szCs w:val="24"/>
        </w:rPr>
        <w:t>ł</w:t>
      </w:r>
      <w:r w:rsidRPr="005423F7">
        <w:rPr>
          <w:rFonts w:ascii="Arial" w:hAnsi="Arial" w:cs="Arial"/>
          <w:sz w:val="24"/>
          <w:szCs w:val="24"/>
        </w:rPr>
        <w:t xml:space="preserve">o właścicielem akcji i </w:t>
      </w:r>
      <w:r w:rsidR="00573134" w:rsidRPr="005423F7">
        <w:rPr>
          <w:rFonts w:ascii="Arial" w:hAnsi="Arial" w:cs="Arial"/>
          <w:sz w:val="24"/>
          <w:szCs w:val="24"/>
        </w:rPr>
        <w:t>udziałów dwóch spółek, które w popularnych podkarpackich miejscowościach uzdrowiskowych Horyniec- Zdrój</w:t>
      </w:r>
      <w:r w:rsidRPr="005423F7">
        <w:rPr>
          <w:rFonts w:ascii="Arial" w:hAnsi="Arial" w:cs="Arial"/>
          <w:sz w:val="24"/>
          <w:szCs w:val="24"/>
        </w:rPr>
        <w:t xml:space="preserve">  </w:t>
      </w:r>
      <w:r w:rsidR="00573134" w:rsidRPr="005423F7">
        <w:rPr>
          <w:rFonts w:ascii="Arial" w:hAnsi="Arial" w:cs="Arial"/>
          <w:sz w:val="24"/>
          <w:szCs w:val="24"/>
        </w:rPr>
        <w:t>oraz Rymanów – Zdrój świadczą usługi z zakresu lecznictwa uzdrowiskowego. Są to: Uzdrowisko Horyniec Sp. z o.</w:t>
      </w:r>
      <w:r w:rsidR="00EE75BB">
        <w:rPr>
          <w:rFonts w:ascii="Arial" w:hAnsi="Arial" w:cs="Arial"/>
          <w:sz w:val="24"/>
          <w:szCs w:val="24"/>
        </w:rPr>
        <w:t>o. oraz Uzdrowisko Rymanów S.A.</w:t>
      </w:r>
    </w:p>
    <w:p w14:paraId="02256715" w14:textId="77777777" w:rsidR="008D5C01" w:rsidRPr="005423F7" w:rsidRDefault="008D5C01" w:rsidP="005423F7">
      <w:pPr>
        <w:spacing w:after="0" w:line="276" w:lineRule="auto"/>
        <w:rPr>
          <w:rFonts w:ascii="Arial" w:hAnsi="Arial" w:cs="Arial"/>
          <w:sz w:val="24"/>
          <w:szCs w:val="24"/>
          <w:u w:val="single"/>
        </w:rPr>
      </w:pPr>
      <w:r w:rsidRPr="005423F7">
        <w:rPr>
          <w:rFonts w:ascii="Arial" w:hAnsi="Arial" w:cs="Arial"/>
          <w:sz w:val="24"/>
          <w:szCs w:val="24"/>
          <w:u w:val="single"/>
        </w:rPr>
        <w:t>„Uzdrowisko Horyniec” Sp. z o.o.</w:t>
      </w:r>
    </w:p>
    <w:p w14:paraId="6FF03617" w14:textId="108B5CAB" w:rsidR="008D5C01" w:rsidRPr="005423F7" w:rsidRDefault="008D5C01" w:rsidP="005423F7">
      <w:pPr>
        <w:spacing w:after="0" w:line="276" w:lineRule="auto"/>
        <w:ind w:firstLine="708"/>
        <w:rPr>
          <w:rFonts w:ascii="Arial" w:hAnsi="Arial" w:cs="Arial"/>
          <w:sz w:val="24"/>
          <w:szCs w:val="24"/>
        </w:rPr>
      </w:pPr>
      <w:r w:rsidRPr="005423F7">
        <w:rPr>
          <w:rFonts w:ascii="Arial" w:hAnsi="Arial" w:cs="Arial"/>
          <w:sz w:val="24"/>
          <w:szCs w:val="24"/>
        </w:rPr>
        <w:t xml:space="preserve">Działalność Spółki obejmuje podstawową działalność leczniczą oraz pomocniczą. Świadczenie uzdrowiskowych usług leczniczych jest podstawową działalnością Spółki, </w:t>
      </w:r>
      <w:r w:rsidR="007F46A4">
        <w:rPr>
          <w:rFonts w:ascii="Arial" w:hAnsi="Arial" w:cs="Arial"/>
          <w:sz w:val="24"/>
          <w:szCs w:val="24"/>
        </w:rPr>
        <w:br/>
      </w:r>
      <w:r w:rsidRPr="005423F7">
        <w:rPr>
          <w:rFonts w:ascii="Arial" w:hAnsi="Arial" w:cs="Arial"/>
          <w:sz w:val="24"/>
          <w:szCs w:val="24"/>
        </w:rPr>
        <w:t>a głównym źródłem przychodów jest komercyjna działalność lecznicza. Głównym profilem leczniczym uzdrowiska są choroby reumatyczne, choroby narządu ruchu, choroby neurologiczne, kardiologiczne, otyłość i choroby cywilizacyjne, niektóre schorzenia kobiece oraz niektóre schorzenia skóry. Działalność lecznicza obejmuje zarówno działalność kontraktową, prowadzoną na podstawie kontraktów zawartych z NFZ, jak i działalność komercyjną polegającą na sprzedaży pakietów i usług pobytowych oraz komercyjnej sprzedaży</w:t>
      </w:r>
      <w:r w:rsidR="00EE75BB">
        <w:rPr>
          <w:rFonts w:ascii="Arial" w:hAnsi="Arial" w:cs="Arial"/>
          <w:sz w:val="24"/>
          <w:szCs w:val="24"/>
        </w:rPr>
        <w:t xml:space="preserve"> zabiegów fizjoterapeutycznych.</w:t>
      </w:r>
    </w:p>
    <w:p w14:paraId="6D5809AA" w14:textId="2E542FC3" w:rsidR="008D5C01" w:rsidRPr="005423F7" w:rsidRDefault="008D5C01" w:rsidP="005423F7">
      <w:pPr>
        <w:spacing w:after="0" w:line="276" w:lineRule="auto"/>
        <w:ind w:firstLine="708"/>
        <w:rPr>
          <w:rFonts w:ascii="Arial" w:hAnsi="Arial" w:cs="Arial"/>
          <w:sz w:val="24"/>
          <w:szCs w:val="24"/>
        </w:rPr>
      </w:pPr>
      <w:r w:rsidRPr="005423F7">
        <w:rPr>
          <w:rFonts w:ascii="Arial" w:hAnsi="Arial" w:cs="Arial"/>
          <w:sz w:val="24"/>
          <w:szCs w:val="24"/>
        </w:rPr>
        <w:t xml:space="preserve">Działalność prowadzona jest w oparciu o łączną bazę 315 łóżek w budynkach uzdrowiskowych. Niezaprzeczalnym atutem oferty zabiegowej Spółki są zabiegi balneologiczne wykonywane przy użyciu własnych, wysokiej jakości tworzyw leczniczych – borowiny i wody siarczkowo-siarkowodorowej oraz rehabilitacja oparta o innowacyjny, zrobotyzowany </w:t>
      </w:r>
      <w:r w:rsidR="007F46A4">
        <w:rPr>
          <w:rFonts w:ascii="Arial" w:hAnsi="Arial" w:cs="Arial"/>
          <w:sz w:val="24"/>
          <w:szCs w:val="24"/>
        </w:rPr>
        <w:br/>
      </w:r>
      <w:r w:rsidRPr="005423F7">
        <w:rPr>
          <w:rFonts w:ascii="Arial" w:hAnsi="Arial" w:cs="Arial"/>
          <w:sz w:val="24"/>
          <w:szCs w:val="24"/>
        </w:rPr>
        <w:t xml:space="preserve">i zautomatyzowany sprzęt do rehabilitacji z </w:t>
      </w:r>
      <w:proofErr w:type="spellStart"/>
      <w:r w:rsidRPr="005423F7">
        <w:rPr>
          <w:rFonts w:ascii="Arial" w:hAnsi="Arial" w:cs="Arial"/>
          <w:sz w:val="24"/>
          <w:szCs w:val="24"/>
        </w:rPr>
        <w:t>biofeedbackiem</w:t>
      </w:r>
      <w:proofErr w:type="spellEnd"/>
      <w:r w:rsidRPr="005423F7">
        <w:rPr>
          <w:rFonts w:ascii="Arial" w:hAnsi="Arial" w:cs="Arial"/>
          <w:sz w:val="24"/>
          <w:szCs w:val="24"/>
        </w:rPr>
        <w:t>, niepowtarzalny w żadnym innym ośrodku w kraju.</w:t>
      </w:r>
    </w:p>
    <w:p w14:paraId="6577B285" w14:textId="3EE911CF" w:rsidR="008D5C01" w:rsidRPr="005423F7" w:rsidRDefault="008D5C01" w:rsidP="005423F7">
      <w:pPr>
        <w:spacing w:after="0" w:line="276" w:lineRule="auto"/>
        <w:ind w:firstLine="708"/>
        <w:rPr>
          <w:rFonts w:ascii="Arial" w:hAnsi="Arial" w:cs="Arial"/>
          <w:sz w:val="24"/>
          <w:szCs w:val="24"/>
        </w:rPr>
      </w:pPr>
      <w:r w:rsidRPr="005423F7">
        <w:rPr>
          <w:rFonts w:ascii="Arial" w:hAnsi="Arial" w:cs="Arial"/>
          <w:sz w:val="24"/>
          <w:szCs w:val="24"/>
        </w:rPr>
        <w:t>W 2021 r.  z powodu pandemii koronawirusa SARS CoV-2 działalność gospodarcza Spółki była mocno ograniczona. Od dnia 24 października 2020 r. na mocy Rozporządzenia Rady Ministrów  z dnia 23 października 2020 r. zmieniającego rozporządzenie w sprawie ustanowienia określonych ograniczeń, nakazów i zakazów w związku z wystąpieniem stanu epidemii, Spółka nie mogła prowadzić swojej podstawowej działalno</w:t>
      </w:r>
      <w:r w:rsidR="00EE75BB">
        <w:rPr>
          <w:rFonts w:ascii="Arial" w:hAnsi="Arial" w:cs="Arial"/>
          <w:sz w:val="24"/>
          <w:szCs w:val="24"/>
        </w:rPr>
        <w:t>ści aż do dnia 11 marca 2021 r.</w:t>
      </w:r>
    </w:p>
    <w:p w14:paraId="3C088A95" w14:textId="4DC24E95" w:rsidR="008D5C01" w:rsidRPr="005423F7" w:rsidRDefault="008D5C01" w:rsidP="005423F7">
      <w:pPr>
        <w:spacing w:after="0" w:line="276" w:lineRule="auto"/>
        <w:ind w:firstLine="708"/>
        <w:rPr>
          <w:rFonts w:ascii="Arial" w:hAnsi="Arial" w:cs="Arial"/>
          <w:sz w:val="24"/>
          <w:szCs w:val="24"/>
        </w:rPr>
      </w:pPr>
      <w:r w:rsidRPr="005423F7">
        <w:rPr>
          <w:rFonts w:ascii="Arial" w:hAnsi="Arial" w:cs="Arial"/>
          <w:sz w:val="24"/>
          <w:szCs w:val="24"/>
        </w:rPr>
        <w:t xml:space="preserve">Po wznowieniu działalności dało się zauważyć niski poziom realizacji turnusów zarówno tych finansowanych przez NFZ jak i pobytów komercyjnych co także przełożyło się na  niski </w:t>
      </w:r>
      <w:r w:rsidRPr="005423F7">
        <w:rPr>
          <w:rFonts w:ascii="Arial" w:hAnsi="Arial" w:cs="Arial"/>
          <w:sz w:val="24"/>
          <w:szCs w:val="24"/>
        </w:rPr>
        <w:lastRenderedPageBreak/>
        <w:t>poziom zainteresowania dodatkowymi płatnymi zabiegami czy usługami. W trakcie realizowanych pobytów kuracjuszy w ramach skierowań z NFZ jak i komercyjnych dało się zauważyć niski poziom zainteresowania dodatkowymi płatnymi zabiegami czy usługami. Poza tym w okresie od lipca do października realizacja turnusów zarówno NFZ jak i komercyjnych była bardzo niska, co ewidentnie przełożyło s</w:t>
      </w:r>
      <w:r w:rsidR="007F46A4">
        <w:rPr>
          <w:rFonts w:ascii="Arial" w:hAnsi="Arial" w:cs="Arial"/>
          <w:sz w:val="24"/>
          <w:szCs w:val="24"/>
        </w:rPr>
        <w:t>ię na ilość wykonanych zabiegów</w:t>
      </w:r>
      <w:r w:rsidRPr="005423F7">
        <w:rPr>
          <w:rFonts w:ascii="Arial" w:hAnsi="Arial" w:cs="Arial"/>
          <w:sz w:val="24"/>
          <w:szCs w:val="24"/>
        </w:rPr>
        <w:t xml:space="preserve"> i zrealizowanych osobodni.</w:t>
      </w:r>
    </w:p>
    <w:p w14:paraId="2EB9500B" w14:textId="418993A0" w:rsidR="008D5C01" w:rsidRPr="005423F7" w:rsidRDefault="008D5C01" w:rsidP="005423F7">
      <w:pPr>
        <w:spacing w:after="0" w:line="276" w:lineRule="auto"/>
        <w:ind w:firstLine="708"/>
        <w:rPr>
          <w:rFonts w:ascii="Arial" w:hAnsi="Arial" w:cs="Arial"/>
          <w:sz w:val="24"/>
          <w:szCs w:val="24"/>
        </w:rPr>
      </w:pPr>
      <w:r w:rsidRPr="005423F7">
        <w:rPr>
          <w:rFonts w:ascii="Arial" w:hAnsi="Arial" w:cs="Arial"/>
          <w:sz w:val="24"/>
          <w:szCs w:val="24"/>
        </w:rPr>
        <w:t xml:space="preserve">W 2021 r. Zakład Przyrodoleczniczy wykonał ogółem 187 581 zabiegów, co w stosunku do planu zakładającego wykonanie 215 000 zabiegów wynosi 87,25 %. Turnusy NFZ </w:t>
      </w:r>
      <w:r w:rsidR="007F46A4">
        <w:rPr>
          <w:rFonts w:ascii="Arial" w:hAnsi="Arial" w:cs="Arial"/>
          <w:sz w:val="24"/>
          <w:szCs w:val="24"/>
        </w:rPr>
        <w:br/>
      </w:r>
      <w:r w:rsidRPr="005423F7">
        <w:rPr>
          <w:rFonts w:ascii="Arial" w:hAnsi="Arial" w:cs="Arial"/>
          <w:sz w:val="24"/>
          <w:szCs w:val="24"/>
        </w:rPr>
        <w:t>i komercyjne leczenie stacjonarne prowadzone było w 2021 r. w następujących obiektach:</w:t>
      </w:r>
    </w:p>
    <w:p w14:paraId="16408EA4" w14:textId="77777777" w:rsidR="008D5C01" w:rsidRPr="005423F7" w:rsidRDefault="008D5C01" w:rsidP="00376DDC">
      <w:pPr>
        <w:pStyle w:val="Akapitzlist"/>
        <w:numPr>
          <w:ilvl w:val="0"/>
          <w:numId w:val="162"/>
        </w:numPr>
        <w:spacing w:after="0" w:line="276" w:lineRule="auto"/>
        <w:rPr>
          <w:rFonts w:ascii="Arial" w:hAnsi="Arial" w:cs="Arial"/>
          <w:sz w:val="24"/>
          <w:szCs w:val="24"/>
        </w:rPr>
      </w:pPr>
      <w:r w:rsidRPr="005423F7">
        <w:rPr>
          <w:rFonts w:ascii="Arial" w:hAnsi="Arial" w:cs="Arial"/>
          <w:sz w:val="24"/>
          <w:szCs w:val="24"/>
        </w:rPr>
        <w:t>„Dom Zdrojowy” – 134 łóżka,</w:t>
      </w:r>
    </w:p>
    <w:p w14:paraId="45ACD87C" w14:textId="77777777" w:rsidR="008D5C01" w:rsidRPr="005423F7" w:rsidRDefault="008D5C01" w:rsidP="00376DDC">
      <w:pPr>
        <w:pStyle w:val="Akapitzlist"/>
        <w:numPr>
          <w:ilvl w:val="0"/>
          <w:numId w:val="162"/>
        </w:numPr>
        <w:spacing w:after="0" w:line="276" w:lineRule="auto"/>
        <w:rPr>
          <w:rFonts w:ascii="Arial" w:hAnsi="Arial" w:cs="Arial"/>
          <w:sz w:val="24"/>
          <w:szCs w:val="24"/>
        </w:rPr>
      </w:pPr>
      <w:r w:rsidRPr="005423F7">
        <w:rPr>
          <w:rFonts w:ascii="Arial" w:hAnsi="Arial" w:cs="Arial"/>
          <w:sz w:val="24"/>
          <w:szCs w:val="24"/>
        </w:rPr>
        <w:t>„Jawor” – 65 łóżek,</w:t>
      </w:r>
    </w:p>
    <w:p w14:paraId="12F9DBA6" w14:textId="5810901B" w:rsidR="008D5C01" w:rsidRPr="005423F7" w:rsidRDefault="008D5C01" w:rsidP="00376DDC">
      <w:pPr>
        <w:pStyle w:val="Akapitzlist"/>
        <w:numPr>
          <w:ilvl w:val="0"/>
          <w:numId w:val="162"/>
        </w:numPr>
        <w:spacing w:after="0" w:line="276" w:lineRule="auto"/>
        <w:rPr>
          <w:rFonts w:ascii="Arial" w:hAnsi="Arial" w:cs="Arial"/>
          <w:sz w:val="24"/>
          <w:szCs w:val="24"/>
        </w:rPr>
      </w:pPr>
      <w:r w:rsidRPr="005423F7">
        <w:rPr>
          <w:rFonts w:ascii="Arial" w:hAnsi="Arial" w:cs="Arial"/>
          <w:sz w:val="24"/>
          <w:szCs w:val="24"/>
        </w:rPr>
        <w:t xml:space="preserve">Kliniczne Centrum Diagnostyczno-Terapeutyczne Schorzeń Neurologicznych </w:t>
      </w:r>
      <w:r w:rsidR="007F46A4">
        <w:rPr>
          <w:rFonts w:ascii="Arial" w:hAnsi="Arial" w:cs="Arial"/>
          <w:sz w:val="24"/>
          <w:szCs w:val="24"/>
        </w:rPr>
        <w:br/>
      </w:r>
      <w:r w:rsidRPr="005423F7">
        <w:rPr>
          <w:rFonts w:ascii="Arial" w:hAnsi="Arial" w:cs="Arial"/>
          <w:sz w:val="24"/>
          <w:szCs w:val="24"/>
        </w:rPr>
        <w:t>i Kardiologicznych oraz Narządów Ruchu – 116 łóżek.</w:t>
      </w:r>
    </w:p>
    <w:p w14:paraId="166C378A" w14:textId="508D8A14" w:rsidR="008D5C01" w:rsidRPr="005423F7" w:rsidRDefault="008D5C01" w:rsidP="005423F7">
      <w:pPr>
        <w:spacing w:after="0" w:line="276" w:lineRule="auto"/>
        <w:ind w:firstLine="708"/>
        <w:rPr>
          <w:rFonts w:ascii="Arial" w:hAnsi="Arial" w:cs="Arial"/>
          <w:sz w:val="24"/>
          <w:szCs w:val="24"/>
        </w:rPr>
      </w:pPr>
      <w:r w:rsidRPr="005423F7">
        <w:rPr>
          <w:rFonts w:ascii="Arial" w:hAnsi="Arial" w:cs="Arial"/>
          <w:sz w:val="24"/>
          <w:szCs w:val="24"/>
        </w:rPr>
        <w:t xml:space="preserve">Zabiegi wykonywane są w Zakładzie Przyrodoleczniczym. Obejmują one między innymi: kąpiele borowinowe, okłady borowinowe, jontoforezę borowinową, galwanoborowinę, fasony siarczkowe rąk i nóg, kąpiele </w:t>
      </w:r>
      <w:r w:rsidR="00B25CEC" w:rsidRPr="005423F7">
        <w:rPr>
          <w:rFonts w:ascii="Arial" w:hAnsi="Arial" w:cs="Arial"/>
          <w:sz w:val="24"/>
          <w:szCs w:val="24"/>
        </w:rPr>
        <w:t>siarczkowo-siarkowodorowe</w:t>
      </w:r>
      <w:r w:rsidRPr="005423F7">
        <w:rPr>
          <w:rFonts w:ascii="Arial" w:hAnsi="Arial" w:cs="Arial"/>
          <w:sz w:val="24"/>
          <w:szCs w:val="24"/>
        </w:rPr>
        <w:t>, kąpiele perełkowe w wodzie siarczkowo- siarkowodorowej, kąpiele siarczkowo-siarkowodorowe w basenie z ćwiczeniami, kąpiele kwasowęglowe, kąpiele perełkowo-ozonowe, masaże klasyczne, masaże wibracyjne, bicze szkockie, okłady parafinowe, zabiegi z zakresu elektrolecznictwa i światłolecznictwa, krioterapię miejscową, magnetoterapię, laseroterapię, inha</w:t>
      </w:r>
      <w:r w:rsidR="00EE75BB">
        <w:rPr>
          <w:rFonts w:ascii="Arial" w:hAnsi="Arial" w:cs="Arial"/>
          <w:sz w:val="24"/>
          <w:szCs w:val="24"/>
        </w:rPr>
        <w:t>lacje, kuracje pitne oraz inne.</w:t>
      </w:r>
    </w:p>
    <w:p w14:paraId="509B6081" w14:textId="40A3890C" w:rsidR="008D5C01" w:rsidRPr="005423F7" w:rsidRDefault="008D5C01" w:rsidP="005423F7">
      <w:pPr>
        <w:spacing w:after="0" w:line="276" w:lineRule="auto"/>
        <w:ind w:firstLine="708"/>
        <w:rPr>
          <w:rFonts w:ascii="Arial" w:hAnsi="Arial" w:cs="Arial"/>
          <w:sz w:val="24"/>
          <w:szCs w:val="24"/>
        </w:rPr>
      </w:pPr>
      <w:r w:rsidRPr="005423F7">
        <w:rPr>
          <w:rFonts w:ascii="Arial" w:hAnsi="Arial" w:cs="Arial"/>
          <w:sz w:val="24"/>
          <w:szCs w:val="24"/>
        </w:rPr>
        <w:t>W nowo</w:t>
      </w:r>
      <w:r w:rsidR="00B25CEC" w:rsidRPr="005423F7">
        <w:rPr>
          <w:rFonts w:ascii="Arial" w:hAnsi="Arial" w:cs="Arial"/>
          <w:sz w:val="24"/>
          <w:szCs w:val="24"/>
        </w:rPr>
        <w:t xml:space="preserve"> </w:t>
      </w:r>
      <w:r w:rsidRPr="005423F7">
        <w:rPr>
          <w:rFonts w:ascii="Arial" w:hAnsi="Arial" w:cs="Arial"/>
          <w:sz w:val="24"/>
          <w:szCs w:val="24"/>
        </w:rPr>
        <w:t>powstałym Klinicznym Centrum Diagnostyczno-Terapeutycznym</w:t>
      </w:r>
      <w:r w:rsidR="00A71B5B" w:rsidRPr="005423F7">
        <w:rPr>
          <w:rFonts w:ascii="Arial" w:hAnsi="Arial" w:cs="Arial"/>
          <w:sz w:val="24"/>
          <w:szCs w:val="24"/>
        </w:rPr>
        <w:t xml:space="preserve"> </w:t>
      </w:r>
      <w:r w:rsidRPr="005423F7">
        <w:rPr>
          <w:rFonts w:ascii="Arial" w:hAnsi="Arial" w:cs="Arial"/>
          <w:sz w:val="24"/>
          <w:szCs w:val="24"/>
        </w:rPr>
        <w:t>Schorzeń Neurologicznych</w:t>
      </w:r>
      <w:r w:rsidR="00A71B5B" w:rsidRPr="005423F7">
        <w:rPr>
          <w:rFonts w:ascii="Arial" w:hAnsi="Arial" w:cs="Arial"/>
          <w:sz w:val="24"/>
          <w:szCs w:val="24"/>
        </w:rPr>
        <w:t xml:space="preserve"> </w:t>
      </w:r>
      <w:r w:rsidRPr="005423F7">
        <w:rPr>
          <w:rFonts w:ascii="Arial" w:hAnsi="Arial" w:cs="Arial"/>
          <w:sz w:val="24"/>
          <w:szCs w:val="24"/>
        </w:rPr>
        <w:t>i Kardiologicznych oraz Narządów Ruchu, gdzie prowadzona jest zr</w:t>
      </w:r>
      <w:r w:rsidR="00EE75BB">
        <w:rPr>
          <w:rFonts w:ascii="Arial" w:hAnsi="Arial" w:cs="Arial"/>
          <w:sz w:val="24"/>
          <w:szCs w:val="24"/>
        </w:rPr>
        <w:t xml:space="preserve">obotyzowana </w:t>
      </w:r>
      <w:r w:rsidRPr="005423F7">
        <w:rPr>
          <w:rFonts w:ascii="Arial" w:hAnsi="Arial" w:cs="Arial"/>
          <w:sz w:val="24"/>
          <w:szCs w:val="24"/>
        </w:rPr>
        <w:t>i zautomatyzowana diagnostyka i rehabilitacja, świadczone są następujące nowe usługi:</w:t>
      </w:r>
    </w:p>
    <w:p w14:paraId="73D2179E" w14:textId="77777777" w:rsidR="00230312" w:rsidRPr="005423F7" w:rsidRDefault="00230312" w:rsidP="00376DDC">
      <w:pPr>
        <w:pStyle w:val="Akapitzlist"/>
        <w:numPr>
          <w:ilvl w:val="0"/>
          <w:numId w:val="277"/>
        </w:numPr>
        <w:spacing w:after="0" w:line="276" w:lineRule="auto"/>
        <w:rPr>
          <w:rFonts w:ascii="Arial" w:hAnsi="Arial" w:cs="Arial"/>
          <w:sz w:val="24"/>
          <w:szCs w:val="24"/>
        </w:rPr>
      </w:pPr>
      <w:r w:rsidRPr="005423F7">
        <w:rPr>
          <w:rFonts w:ascii="Arial" w:hAnsi="Arial" w:cs="Arial"/>
          <w:sz w:val="24"/>
          <w:szCs w:val="24"/>
        </w:rPr>
        <w:t>diagnostyka kardiologiczna,</w:t>
      </w:r>
    </w:p>
    <w:p w14:paraId="5DE0F1AC" w14:textId="77777777" w:rsidR="00230312" w:rsidRPr="005423F7" w:rsidRDefault="00230312" w:rsidP="00376DDC">
      <w:pPr>
        <w:pStyle w:val="Akapitzlist"/>
        <w:numPr>
          <w:ilvl w:val="0"/>
          <w:numId w:val="277"/>
        </w:numPr>
        <w:spacing w:after="0" w:line="276" w:lineRule="auto"/>
        <w:rPr>
          <w:rFonts w:ascii="Arial" w:hAnsi="Arial" w:cs="Arial"/>
          <w:sz w:val="24"/>
          <w:szCs w:val="24"/>
        </w:rPr>
      </w:pPr>
      <w:r w:rsidRPr="005423F7">
        <w:rPr>
          <w:rFonts w:ascii="Arial" w:hAnsi="Arial" w:cs="Arial"/>
          <w:sz w:val="24"/>
          <w:szCs w:val="24"/>
        </w:rPr>
        <w:t>diagnostyka neurologiczna,</w:t>
      </w:r>
    </w:p>
    <w:p w14:paraId="19A43545" w14:textId="77777777" w:rsidR="00230312" w:rsidRPr="005423F7" w:rsidRDefault="00230312" w:rsidP="00376DDC">
      <w:pPr>
        <w:pStyle w:val="Akapitzlist"/>
        <w:numPr>
          <w:ilvl w:val="0"/>
          <w:numId w:val="277"/>
        </w:numPr>
        <w:spacing w:after="0" w:line="276" w:lineRule="auto"/>
        <w:rPr>
          <w:rFonts w:ascii="Arial" w:hAnsi="Arial" w:cs="Arial"/>
          <w:sz w:val="24"/>
          <w:szCs w:val="24"/>
        </w:rPr>
      </w:pPr>
      <w:r w:rsidRPr="005423F7">
        <w:rPr>
          <w:rFonts w:ascii="Arial" w:hAnsi="Arial" w:cs="Arial"/>
          <w:sz w:val="24"/>
          <w:szCs w:val="24"/>
        </w:rPr>
        <w:t xml:space="preserve">diagnostyka USG, </w:t>
      </w:r>
    </w:p>
    <w:p w14:paraId="4B9C4D1E" w14:textId="77777777" w:rsidR="00230312" w:rsidRPr="005423F7" w:rsidRDefault="00230312" w:rsidP="00376DDC">
      <w:pPr>
        <w:pStyle w:val="Akapitzlist"/>
        <w:numPr>
          <w:ilvl w:val="0"/>
          <w:numId w:val="277"/>
        </w:numPr>
        <w:spacing w:after="0" w:line="276" w:lineRule="auto"/>
        <w:rPr>
          <w:rFonts w:ascii="Arial" w:hAnsi="Arial" w:cs="Arial"/>
          <w:sz w:val="24"/>
          <w:szCs w:val="24"/>
        </w:rPr>
      </w:pPr>
      <w:r w:rsidRPr="005423F7">
        <w:rPr>
          <w:rFonts w:ascii="Arial" w:hAnsi="Arial" w:cs="Arial"/>
          <w:sz w:val="24"/>
          <w:szCs w:val="24"/>
        </w:rPr>
        <w:t>tlenoterapia,</w:t>
      </w:r>
    </w:p>
    <w:p w14:paraId="46474274" w14:textId="77777777" w:rsidR="00230312" w:rsidRPr="005423F7" w:rsidRDefault="00230312" w:rsidP="00376DDC">
      <w:pPr>
        <w:pStyle w:val="Akapitzlist"/>
        <w:numPr>
          <w:ilvl w:val="0"/>
          <w:numId w:val="277"/>
        </w:numPr>
        <w:spacing w:after="0" w:line="276" w:lineRule="auto"/>
        <w:rPr>
          <w:rFonts w:ascii="Arial" w:hAnsi="Arial" w:cs="Arial"/>
          <w:sz w:val="24"/>
          <w:szCs w:val="24"/>
        </w:rPr>
      </w:pPr>
      <w:r w:rsidRPr="005423F7">
        <w:rPr>
          <w:rFonts w:ascii="Arial" w:hAnsi="Arial" w:cs="Arial"/>
          <w:sz w:val="24"/>
          <w:szCs w:val="24"/>
        </w:rPr>
        <w:t xml:space="preserve">badania wysiłkowe serca, </w:t>
      </w:r>
    </w:p>
    <w:p w14:paraId="36CD2BB7" w14:textId="77777777" w:rsidR="00230312" w:rsidRPr="005423F7" w:rsidRDefault="00230312" w:rsidP="00376DDC">
      <w:pPr>
        <w:pStyle w:val="Akapitzlist"/>
        <w:numPr>
          <w:ilvl w:val="0"/>
          <w:numId w:val="277"/>
        </w:numPr>
        <w:spacing w:after="0" w:line="276" w:lineRule="auto"/>
        <w:rPr>
          <w:rFonts w:ascii="Arial" w:hAnsi="Arial" w:cs="Arial"/>
          <w:sz w:val="24"/>
          <w:szCs w:val="24"/>
        </w:rPr>
      </w:pPr>
      <w:r w:rsidRPr="005423F7">
        <w:rPr>
          <w:rFonts w:ascii="Arial" w:hAnsi="Arial" w:cs="Arial"/>
          <w:sz w:val="24"/>
          <w:szCs w:val="24"/>
        </w:rPr>
        <w:t xml:space="preserve">pionizacja pacjenta, </w:t>
      </w:r>
    </w:p>
    <w:p w14:paraId="7812E192" w14:textId="77777777" w:rsidR="00230312" w:rsidRPr="005423F7" w:rsidRDefault="00230312" w:rsidP="00376DDC">
      <w:pPr>
        <w:pStyle w:val="Akapitzlist"/>
        <w:numPr>
          <w:ilvl w:val="0"/>
          <w:numId w:val="277"/>
        </w:numPr>
        <w:spacing w:after="0" w:line="276" w:lineRule="auto"/>
        <w:rPr>
          <w:rFonts w:ascii="Arial" w:hAnsi="Arial" w:cs="Arial"/>
          <w:sz w:val="24"/>
          <w:szCs w:val="24"/>
        </w:rPr>
      </w:pPr>
      <w:r w:rsidRPr="005423F7">
        <w:rPr>
          <w:rFonts w:ascii="Arial" w:hAnsi="Arial" w:cs="Arial"/>
          <w:sz w:val="24"/>
          <w:szCs w:val="24"/>
        </w:rPr>
        <w:t xml:space="preserve">nauka chodu, </w:t>
      </w:r>
    </w:p>
    <w:p w14:paraId="076492EE" w14:textId="77777777" w:rsidR="00230312" w:rsidRPr="005423F7" w:rsidRDefault="00230312" w:rsidP="00376DDC">
      <w:pPr>
        <w:pStyle w:val="Akapitzlist"/>
        <w:numPr>
          <w:ilvl w:val="0"/>
          <w:numId w:val="277"/>
        </w:numPr>
        <w:spacing w:after="0" w:line="276" w:lineRule="auto"/>
        <w:rPr>
          <w:rFonts w:ascii="Arial" w:hAnsi="Arial" w:cs="Arial"/>
          <w:sz w:val="24"/>
          <w:szCs w:val="24"/>
        </w:rPr>
      </w:pPr>
      <w:r w:rsidRPr="005423F7">
        <w:rPr>
          <w:rFonts w:ascii="Arial" w:hAnsi="Arial" w:cs="Arial"/>
          <w:sz w:val="24"/>
          <w:szCs w:val="24"/>
        </w:rPr>
        <w:t xml:space="preserve">mobilizacja odcinków kręgosłupa, </w:t>
      </w:r>
    </w:p>
    <w:p w14:paraId="386575B9" w14:textId="77777777" w:rsidR="00230312" w:rsidRPr="005423F7" w:rsidRDefault="00230312" w:rsidP="00376DDC">
      <w:pPr>
        <w:pStyle w:val="Akapitzlist"/>
        <w:numPr>
          <w:ilvl w:val="0"/>
          <w:numId w:val="277"/>
        </w:numPr>
        <w:spacing w:after="0" w:line="276" w:lineRule="auto"/>
        <w:rPr>
          <w:rFonts w:ascii="Arial" w:hAnsi="Arial" w:cs="Arial"/>
          <w:sz w:val="24"/>
          <w:szCs w:val="24"/>
        </w:rPr>
      </w:pPr>
      <w:r w:rsidRPr="005423F7">
        <w:rPr>
          <w:rFonts w:ascii="Arial" w:hAnsi="Arial" w:cs="Arial"/>
          <w:sz w:val="24"/>
          <w:szCs w:val="24"/>
        </w:rPr>
        <w:t>mobilizacja stawów,</w:t>
      </w:r>
    </w:p>
    <w:p w14:paraId="27621C11" w14:textId="77777777" w:rsidR="00230312" w:rsidRPr="005423F7" w:rsidRDefault="00230312" w:rsidP="00376DDC">
      <w:pPr>
        <w:pStyle w:val="Akapitzlist"/>
        <w:numPr>
          <w:ilvl w:val="0"/>
          <w:numId w:val="277"/>
        </w:numPr>
        <w:spacing w:after="0" w:line="276" w:lineRule="auto"/>
        <w:rPr>
          <w:rFonts w:ascii="Arial" w:hAnsi="Arial" w:cs="Arial"/>
          <w:sz w:val="24"/>
          <w:szCs w:val="24"/>
        </w:rPr>
      </w:pPr>
      <w:r w:rsidRPr="005423F7">
        <w:rPr>
          <w:rFonts w:ascii="Arial" w:hAnsi="Arial" w:cs="Arial"/>
          <w:sz w:val="24"/>
          <w:szCs w:val="24"/>
        </w:rPr>
        <w:t xml:space="preserve">analiza postawy, geometrii i zakresu ruchu kręgosłupa, </w:t>
      </w:r>
    </w:p>
    <w:p w14:paraId="79DB7431" w14:textId="77777777" w:rsidR="00230312" w:rsidRPr="005423F7" w:rsidRDefault="00230312" w:rsidP="00376DDC">
      <w:pPr>
        <w:pStyle w:val="Akapitzlist"/>
        <w:numPr>
          <w:ilvl w:val="0"/>
          <w:numId w:val="277"/>
        </w:numPr>
        <w:spacing w:after="0" w:line="276" w:lineRule="auto"/>
        <w:rPr>
          <w:rFonts w:ascii="Arial" w:hAnsi="Arial" w:cs="Arial"/>
          <w:sz w:val="24"/>
          <w:szCs w:val="24"/>
        </w:rPr>
      </w:pPr>
      <w:r w:rsidRPr="005423F7">
        <w:rPr>
          <w:rFonts w:ascii="Arial" w:hAnsi="Arial" w:cs="Arial"/>
          <w:sz w:val="24"/>
          <w:szCs w:val="24"/>
        </w:rPr>
        <w:t xml:space="preserve">ćwiczenia sprawności manualnej, </w:t>
      </w:r>
    </w:p>
    <w:p w14:paraId="73056898" w14:textId="77777777" w:rsidR="00230312" w:rsidRPr="005423F7" w:rsidRDefault="00230312" w:rsidP="00376DDC">
      <w:pPr>
        <w:pStyle w:val="Akapitzlist"/>
        <w:numPr>
          <w:ilvl w:val="0"/>
          <w:numId w:val="277"/>
        </w:numPr>
        <w:spacing w:after="0" w:line="276" w:lineRule="auto"/>
        <w:rPr>
          <w:rFonts w:ascii="Arial" w:hAnsi="Arial" w:cs="Arial"/>
          <w:sz w:val="24"/>
          <w:szCs w:val="24"/>
        </w:rPr>
      </w:pPr>
      <w:r w:rsidRPr="005423F7">
        <w:rPr>
          <w:rFonts w:ascii="Arial" w:hAnsi="Arial" w:cs="Arial"/>
          <w:sz w:val="24"/>
          <w:szCs w:val="24"/>
        </w:rPr>
        <w:t>ćwiczenia wspomagane zastępczym sprzężeniem zwrotnym (</w:t>
      </w:r>
      <w:proofErr w:type="spellStart"/>
      <w:r w:rsidRPr="005423F7">
        <w:rPr>
          <w:rFonts w:ascii="Arial" w:hAnsi="Arial" w:cs="Arial"/>
          <w:sz w:val="24"/>
          <w:szCs w:val="24"/>
        </w:rPr>
        <w:t>biofeedback</w:t>
      </w:r>
      <w:proofErr w:type="spellEnd"/>
      <w:r w:rsidRPr="005423F7">
        <w:rPr>
          <w:rFonts w:ascii="Arial" w:hAnsi="Arial" w:cs="Arial"/>
          <w:sz w:val="24"/>
          <w:szCs w:val="24"/>
        </w:rPr>
        <w:t>),</w:t>
      </w:r>
    </w:p>
    <w:p w14:paraId="318A8588" w14:textId="77777777" w:rsidR="008D5C01" w:rsidRPr="005423F7" w:rsidRDefault="00230312" w:rsidP="00376DDC">
      <w:pPr>
        <w:pStyle w:val="Akapitzlist"/>
        <w:numPr>
          <w:ilvl w:val="0"/>
          <w:numId w:val="277"/>
        </w:numPr>
        <w:spacing w:after="0" w:line="276" w:lineRule="auto"/>
        <w:rPr>
          <w:rFonts w:ascii="Arial" w:hAnsi="Arial" w:cs="Arial"/>
          <w:sz w:val="24"/>
          <w:szCs w:val="24"/>
        </w:rPr>
      </w:pPr>
      <w:r w:rsidRPr="005423F7">
        <w:rPr>
          <w:rFonts w:ascii="Arial" w:hAnsi="Arial" w:cs="Arial"/>
          <w:sz w:val="24"/>
          <w:szCs w:val="24"/>
        </w:rPr>
        <w:t>trening funkcjonalny z oporem pneumatycznym.</w:t>
      </w:r>
    </w:p>
    <w:p w14:paraId="0EDF77D7" w14:textId="55F128C1" w:rsidR="00C17746" w:rsidRPr="005423F7" w:rsidRDefault="008D5C01" w:rsidP="00EE75BB">
      <w:pPr>
        <w:spacing w:after="120" w:line="276" w:lineRule="auto"/>
        <w:ind w:firstLine="680"/>
        <w:rPr>
          <w:rFonts w:ascii="Arial" w:hAnsi="Arial" w:cs="Arial"/>
          <w:sz w:val="24"/>
          <w:szCs w:val="24"/>
        </w:rPr>
      </w:pPr>
      <w:r w:rsidRPr="005423F7">
        <w:rPr>
          <w:rFonts w:ascii="Arial" w:hAnsi="Arial" w:cs="Arial"/>
          <w:sz w:val="24"/>
          <w:szCs w:val="24"/>
        </w:rPr>
        <w:t xml:space="preserve">Wprowadzone nowe usługi pozwalają na obiektywną, kompleksową diagnostykę oraz trening i rehabilitację pacjentów w kierunku schorzeń neurologicznych i kardiologicznych </w:t>
      </w:r>
      <w:r w:rsidR="007F46A4">
        <w:rPr>
          <w:rFonts w:ascii="Arial" w:hAnsi="Arial" w:cs="Arial"/>
          <w:sz w:val="24"/>
          <w:szCs w:val="24"/>
        </w:rPr>
        <w:br/>
      </w:r>
      <w:r w:rsidRPr="005423F7">
        <w:rPr>
          <w:rFonts w:ascii="Arial" w:hAnsi="Arial" w:cs="Arial"/>
          <w:sz w:val="24"/>
          <w:szCs w:val="24"/>
        </w:rPr>
        <w:t>a także szeroko pojętych schorzeń narządów ruchu.</w:t>
      </w:r>
    </w:p>
    <w:p w14:paraId="2E051D5E" w14:textId="77777777" w:rsidR="008D5C01" w:rsidRPr="00EE75BB" w:rsidRDefault="008D5C01" w:rsidP="005423F7">
      <w:pPr>
        <w:spacing w:after="0" w:line="276" w:lineRule="auto"/>
        <w:rPr>
          <w:rFonts w:ascii="Arial" w:hAnsi="Arial" w:cs="Arial"/>
          <w:b/>
          <w:bCs/>
          <w:sz w:val="24"/>
          <w:szCs w:val="24"/>
        </w:rPr>
      </w:pPr>
      <w:r w:rsidRPr="00EE75BB">
        <w:rPr>
          <w:rFonts w:ascii="Arial" w:hAnsi="Arial" w:cs="Arial"/>
          <w:b/>
          <w:bCs/>
          <w:sz w:val="24"/>
          <w:szCs w:val="24"/>
        </w:rPr>
        <w:t xml:space="preserve">Tabela. </w:t>
      </w:r>
      <w:r w:rsidR="00E7423D" w:rsidRPr="00EE75BB">
        <w:rPr>
          <w:rFonts w:ascii="Arial" w:hAnsi="Arial" w:cs="Arial"/>
          <w:b/>
          <w:bCs/>
          <w:sz w:val="24"/>
          <w:szCs w:val="24"/>
        </w:rPr>
        <w:t>U</w:t>
      </w:r>
      <w:r w:rsidRPr="00EE75BB">
        <w:rPr>
          <w:rFonts w:ascii="Arial" w:hAnsi="Arial" w:cs="Arial"/>
          <w:b/>
          <w:bCs/>
          <w:sz w:val="24"/>
          <w:szCs w:val="24"/>
        </w:rPr>
        <w:t>sług</w:t>
      </w:r>
      <w:r w:rsidR="00E7423D" w:rsidRPr="00EE75BB">
        <w:rPr>
          <w:rFonts w:ascii="Arial" w:hAnsi="Arial" w:cs="Arial"/>
          <w:b/>
          <w:bCs/>
          <w:sz w:val="24"/>
          <w:szCs w:val="24"/>
        </w:rPr>
        <w:t>i</w:t>
      </w:r>
      <w:r w:rsidRPr="00EE75BB">
        <w:rPr>
          <w:rFonts w:ascii="Arial" w:hAnsi="Arial" w:cs="Arial"/>
          <w:b/>
          <w:bCs/>
          <w:sz w:val="24"/>
          <w:szCs w:val="24"/>
        </w:rPr>
        <w:t xml:space="preserve"> „Uzdrowiska Horyniec” Sp. z o.o. w 2021 r.</w:t>
      </w:r>
    </w:p>
    <w:tbl>
      <w:tblPr>
        <w:tblStyle w:val="Tabela-Siatka"/>
        <w:tblW w:w="5000" w:type="pct"/>
        <w:tblLook w:val="04A0" w:firstRow="1" w:lastRow="0" w:firstColumn="1" w:lastColumn="0" w:noHBand="0" w:noVBand="1"/>
        <w:tblCaption w:val="Tabela. Ilość osobodni kuracjuszy korzystających z usług „Uzdrowiska Horyniec” Sp. z o.o. w 2020 r."/>
        <w:tblDescription w:val="Tabela zawiera L.p., Wyszczególnienie, JM, Wykonanie"/>
      </w:tblPr>
      <w:tblGrid>
        <w:gridCol w:w="659"/>
        <w:gridCol w:w="6084"/>
        <w:gridCol w:w="1649"/>
        <w:gridCol w:w="1802"/>
      </w:tblGrid>
      <w:tr w:rsidR="008D5C01" w:rsidRPr="005423F7" w14:paraId="059CD367" w14:textId="77777777" w:rsidTr="00EE75BB">
        <w:trPr>
          <w:tblHeader/>
        </w:trPr>
        <w:tc>
          <w:tcPr>
            <w:tcW w:w="323" w:type="pct"/>
          </w:tcPr>
          <w:p w14:paraId="154463B6" w14:textId="77777777" w:rsidR="008D5C01" w:rsidRPr="005423F7" w:rsidRDefault="008D5C01" w:rsidP="005423F7">
            <w:pPr>
              <w:spacing w:line="276" w:lineRule="auto"/>
              <w:rPr>
                <w:rFonts w:ascii="Arial" w:hAnsi="Arial" w:cs="Arial"/>
                <w:b/>
                <w:sz w:val="24"/>
                <w:szCs w:val="24"/>
              </w:rPr>
            </w:pPr>
            <w:r w:rsidRPr="005423F7">
              <w:rPr>
                <w:rFonts w:ascii="Arial" w:hAnsi="Arial" w:cs="Arial"/>
                <w:b/>
                <w:sz w:val="24"/>
                <w:szCs w:val="24"/>
              </w:rPr>
              <w:t>Lp.</w:t>
            </w:r>
          </w:p>
        </w:tc>
        <w:tc>
          <w:tcPr>
            <w:tcW w:w="2984" w:type="pct"/>
          </w:tcPr>
          <w:p w14:paraId="7BB1F84F" w14:textId="77777777" w:rsidR="008D5C01" w:rsidRPr="005423F7" w:rsidRDefault="008D5C01" w:rsidP="005423F7">
            <w:pPr>
              <w:spacing w:line="276" w:lineRule="auto"/>
              <w:rPr>
                <w:rFonts w:ascii="Arial" w:hAnsi="Arial" w:cs="Arial"/>
                <w:b/>
                <w:sz w:val="24"/>
                <w:szCs w:val="24"/>
              </w:rPr>
            </w:pPr>
            <w:r w:rsidRPr="005423F7">
              <w:rPr>
                <w:rFonts w:ascii="Arial" w:hAnsi="Arial" w:cs="Arial"/>
                <w:b/>
                <w:sz w:val="24"/>
                <w:szCs w:val="24"/>
              </w:rPr>
              <w:t>Wyszczególnienie</w:t>
            </w:r>
          </w:p>
        </w:tc>
        <w:tc>
          <w:tcPr>
            <w:tcW w:w="809" w:type="pct"/>
          </w:tcPr>
          <w:p w14:paraId="758FDB91" w14:textId="77777777" w:rsidR="008D5C01" w:rsidRPr="005423F7" w:rsidRDefault="00DB1386" w:rsidP="005423F7">
            <w:pPr>
              <w:spacing w:line="276" w:lineRule="auto"/>
              <w:rPr>
                <w:rFonts w:ascii="Arial" w:hAnsi="Arial" w:cs="Arial"/>
                <w:b/>
                <w:sz w:val="24"/>
                <w:szCs w:val="24"/>
              </w:rPr>
            </w:pPr>
            <w:r w:rsidRPr="005423F7">
              <w:rPr>
                <w:rFonts w:ascii="Arial" w:hAnsi="Arial" w:cs="Arial"/>
                <w:b/>
                <w:sz w:val="24"/>
                <w:szCs w:val="24"/>
              </w:rPr>
              <w:t>Jednostka miary</w:t>
            </w:r>
          </w:p>
        </w:tc>
        <w:tc>
          <w:tcPr>
            <w:tcW w:w="885" w:type="pct"/>
          </w:tcPr>
          <w:p w14:paraId="2AE74708" w14:textId="77777777" w:rsidR="008D5C01" w:rsidRPr="005423F7" w:rsidRDefault="008D5C01" w:rsidP="005423F7">
            <w:pPr>
              <w:spacing w:line="276" w:lineRule="auto"/>
              <w:rPr>
                <w:rFonts w:ascii="Arial" w:hAnsi="Arial" w:cs="Arial"/>
                <w:b/>
                <w:sz w:val="24"/>
                <w:szCs w:val="24"/>
              </w:rPr>
            </w:pPr>
            <w:r w:rsidRPr="005423F7">
              <w:rPr>
                <w:rFonts w:ascii="Arial" w:hAnsi="Arial" w:cs="Arial"/>
                <w:b/>
                <w:sz w:val="24"/>
                <w:szCs w:val="24"/>
              </w:rPr>
              <w:t>Wykonanie</w:t>
            </w:r>
          </w:p>
        </w:tc>
      </w:tr>
      <w:tr w:rsidR="008D5C01" w:rsidRPr="005423F7" w14:paraId="67ED3625" w14:textId="77777777" w:rsidTr="00EE75BB">
        <w:tc>
          <w:tcPr>
            <w:tcW w:w="323" w:type="pct"/>
          </w:tcPr>
          <w:p w14:paraId="6C66D38F"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1</w:t>
            </w:r>
            <w:r w:rsidR="00DB1386" w:rsidRPr="005423F7">
              <w:rPr>
                <w:rFonts w:ascii="Arial" w:hAnsi="Arial" w:cs="Arial"/>
                <w:sz w:val="24"/>
                <w:szCs w:val="24"/>
              </w:rPr>
              <w:t>.</w:t>
            </w:r>
          </w:p>
        </w:tc>
        <w:tc>
          <w:tcPr>
            <w:tcW w:w="2984" w:type="pct"/>
          </w:tcPr>
          <w:p w14:paraId="3FCEF72E"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Kuracjusze sanatoryjni z umowy z NFZ</w:t>
            </w:r>
          </w:p>
        </w:tc>
        <w:tc>
          <w:tcPr>
            <w:tcW w:w="809" w:type="pct"/>
          </w:tcPr>
          <w:p w14:paraId="01ED7EA6"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osob</w:t>
            </w:r>
            <w:r w:rsidR="00A71B5B" w:rsidRPr="005423F7">
              <w:rPr>
                <w:rFonts w:ascii="Arial" w:hAnsi="Arial" w:cs="Arial"/>
                <w:sz w:val="24"/>
                <w:szCs w:val="24"/>
              </w:rPr>
              <w:t>odzień</w:t>
            </w:r>
          </w:p>
        </w:tc>
        <w:tc>
          <w:tcPr>
            <w:tcW w:w="885" w:type="pct"/>
          </w:tcPr>
          <w:p w14:paraId="0F205F1B"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28 291</w:t>
            </w:r>
          </w:p>
        </w:tc>
      </w:tr>
      <w:tr w:rsidR="008D5C01" w:rsidRPr="005423F7" w14:paraId="0979DE07" w14:textId="77777777" w:rsidTr="00EE75BB">
        <w:tc>
          <w:tcPr>
            <w:tcW w:w="323" w:type="pct"/>
          </w:tcPr>
          <w:p w14:paraId="12432826"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2</w:t>
            </w:r>
            <w:r w:rsidR="00DB1386" w:rsidRPr="005423F7">
              <w:rPr>
                <w:rFonts w:ascii="Arial" w:hAnsi="Arial" w:cs="Arial"/>
                <w:sz w:val="24"/>
                <w:szCs w:val="24"/>
              </w:rPr>
              <w:t>.</w:t>
            </w:r>
          </w:p>
        </w:tc>
        <w:tc>
          <w:tcPr>
            <w:tcW w:w="2984" w:type="pct"/>
          </w:tcPr>
          <w:p w14:paraId="3567F333"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Rehabilitacja sanatoryjna z NFZ</w:t>
            </w:r>
          </w:p>
        </w:tc>
        <w:tc>
          <w:tcPr>
            <w:tcW w:w="809" w:type="pct"/>
          </w:tcPr>
          <w:p w14:paraId="6FE9CA9C"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osob</w:t>
            </w:r>
            <w:r w:rsidR="00A71B5B" w:rsidRPr="005423F7">
              <w:rPr>
                <w:rFonts w:ascii="Arial" w:hAnsi="Arial" w:cs="Arial"/>
                <w:sz w:val="24"/>
                <w:szCs w:val="24"/>
              </w:rPr>
              <w:t>odzień</w:t>
            </w:r>
          </w:p>
        </w:tc>
        <w:tc>
          <w:tcPr>
            <w:tcW w:w="885" w:type="pct"/>
          </w:tcPr>
          <w:p w14:paraId="770EAFC4"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1 608</w:t>
            </w:r>
          </w:p>
        </w:tc>
      </w:tr>
      <w:tr w:rsidR="008D5C01" w:rsidRPr="005423F7" w14:paraId="75EF801A" w14:textId="77777777" w:rsidTr="00EE75BB">
        <w:tc>
          <w:tcPr>
            <w:tcW w:w="323" w:type="pct"/>
          </w:tcPr>
          <w:p w14:paraId="234774B5"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lastRenderedPageBreak/>
              <w:t>3</w:t>
            </w:r>
            <w:r w:rsidR="00DB1386" w:rsidRPr="005423F7">
              <w:rPr>
                <w:rFonts w:ascii="Arial" w:hAnsi="Arial" w:cs="Arial"/>
                <w:sz w:val="24"/>
                <w:szCs w:val="24"/>
              </w:rPr>
              <w:t>.</w:t>
            </w:r>
          </w:p>
        </w:tc>
        <w:tc>
          <w:tcPr>
            <w:tcW w:w="2984" w:type="pct"/>
          </w:tcPr>
          <w:p w14:paraId="07550625"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Kuracjusze ambulatoryjni z umowy z NFZ</w:t>
            </w:r>
          </w:p>
        </w:tc>
        <w:tc>
          <w:tcPr>
            <w:tcW w:w="809" w:type="pct"/>
          </w:tcPr>
          <w:p w14:paraId="63D96A5E"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osob</w:t>
            </w:r>
            <w:r w:rsidR="00A71B5B" w:rsidRPr="005423F7">
              <w:rPr>
                <w:rFonts w:ascii="Arial" w:hAnsi="Arial" w:cs="Arial"/>
                <w:sz w:val="24"/>
                <w:szCs w:val="24"/>
              </w:rPr>
              <w:t>odzień</w:t>
            </w:r>
          </w:p>
        </w:tc>
        <w:tc>
          <w:tcPr>
            <w:tcW w:w="885" w:type="pct"/>
          </w:tcPr>
          <w:p w14:paraId="26D28971"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4 464</w:t>
            </w:r>
          </w:p>
        </w:tc>
      </w:tr>
      <w:tr w:rsidR="008D5C01" w:rsidRPr="005423F7" w14:paraId="4C71732A" w14:textId="77777777" w:rsidTr="00EE75BB">
        <w:tc>
          <w:tcPr>
            <w:tcW w:w="323" w:type="pct"/>
          </w:tcPr>
          <w:p w14:paraId="00124D4D"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4</w:t>
            </w:r>
            <w:r w:rsidR="00DB1386" w:rsidRPr="005423F7">
              <w:rPr>
                <w:rFonts w:ascii="Arial" w:hAnsi="Arial" w:cs="Arial"/>
                <w:sz w:val="24"/>
                <w:szCs w:val="24"/>
              </w:rPr>
              <w:t>.</w:t>
            </w:r>
          </w:p>
        </w:tc>
        <w:tc>
          <w:tcPr>
            <w:tcW w:w="2984" w:type="pct"/>
          </w:tcPr>
          <w:p w14:paraId="592C2D28"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Kuracjusze pełnopłatni</w:t>
            </w:r>
          </w:p>
        </w:tc>
        <w:tc>
          <w:tcPr>
            <w:tcW w:w="809" w:type="pct"/>
          </w:tcPr>
          <w:p w14:paraId="0ECD3B7E"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osob</w:t>
            </w:r>
            <w:r w:rsidR="00A71B5B" w:rsidRPr="005423F7">
              <w:rPr>
                <w:rFonts w:ascii="Arial" w:hAnsi="Arial" w:cs="Arial"/>
                <w:sz w:val="24"/>
                <w:szCs w:val="24"/>
              </w:rPr>
              <w:t>odzień</w:t>
            </w:r>
          </w:p>
        </w:tc>
        <w:tc>
          <w:tcPr>
            <w:tcW w:w="885" w:type="pct"/>
          </w:tcPr>
          <w:p w14:paraId="726FF75C"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13 703</w:t>
            </w:r>
          </w:p>
        </w:tc>
      </w:tr>
      <w:tr w:rsidR="008D5C01" w:rsidRPr="005423F7" w14:paraId="6CC806AA" w14:textId="77777777" w:rsidTr="00EE75BB">
        <w:tc>
          <w:tcPr>
            <w:tcW w:w="323" w:type="pct"/>
          </w:tcPr>
          <w:p w14:paraId="375BFE15"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5</w:t>
            </w:r>
            <w:r w:rsidR="00DB1386" w:rsidRPr="005423F7">
              <w:rPr>
                <w:rFonts w:ascii="Arial" w:hAnsi="Arial" w:cs="Arial"/>
                <w:sz w:val="24"/>
                <w:szCs w:val="24"/>
              </w:rPr>
              <w:t>.</w:t>
            </w:r>
          </w:p>
        </w:tc>
        <w:tc>
          <w:tcPr>
            <w:tcW w:w="2984" w:type="pct"/>
          </w:tcPr>
          <w:p w14:paraId="5F2F2DB7"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Rehabilitacja COVID-19</w:t>
            </w:r>
          </w:p>
        </w:tc>
        <w:tc>
          <w:tcPr>
            <w:tcW w:w="809" w:type="pct"/>
          </w:tcPr>
          <w:p w14:paraId="2FF9A743"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osob</w:t>
            </w:r>
            <w:r w:rsidR="00A71B5B" w:rsidRPr="005423F7">
              <w:rPr>
                <w:rFonts w:ascii="Arial" w:hAnsi="Arial" w:cs="Arial"/>
                <w:sz w:val="24"/>
                <w:szCs w:val="24"/>
              </w:rPr>
              <w:t>odzień</w:t>
            </w:r>
          </w:p>
        </w:tc>
        <w:tc>
          <w:tcPr>
            <w:tcW w:w="885" w:type="pct"/>
          </w:tcPr>
          <w:p w14:paraId="179290C1"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3 620</w:t>
            </w:r>
          </w:p>
        </w:tc>
      </w:tr>
      <w:tr w:rsidR="008D5C01" w:rsidRPr="005423F7" w14:paraId="37AAC763" w14:textId="77777777" w:rsidTr="00EE75BB">
        <w:tc>
          <w:tcPr>
            <w:tcW w:w="323" w:type="pct"/>
          </w:tcPr>
          <w:p w14:paraId="50B49DB2"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6</w:t>
            </w:r>
            <w:r w:rsidR="00DB1386" w:rsidRPr="005423F7">
              <w:rPr>
                <w:rFonts w:ascii="Arial" w:hAnsi="Arial" w:cs="Arial"/>
                <w:sz w:val="24"/>
                <w:szCs w:val="24"/>
              </w:rPr>
              <w:t>.</w:t>
            </w:r>
          </w:p>
        </w:tc>
        <w:tc>
          <w:tcPr>
            <w:tcW w:w="2984" w:type="pct"/>
          </w:tcPr>
          <w:p w14:paraId="3C128BE8"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Zabiegi balneologiczne ogółem</w:t>
            </w:r>
          </w:p>
        </w:tc>
        <w:tc>
          <w:tcPr>
            <w:tcW w:w="809" w:type="pct"/>
          </w:tcPr>
          <w:p w14:paraId="2E8E1FBF"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zabieg</w:t>
            </w:r>
          </w:p>
        </w:tc>
        <w:tc>
          <w:tcPr>
            <w:tcW w:w="885" w:type="pct"/>
          </w:tcPr>
          <w:p w14:paraId="1D649B69"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187 581</w:t>
            </w:r>
          </w:p>
        </w:tc>
      </w:tr>
      <w:tr w:rsidR="008D5C01" w:rsidRPr="005423F7" w14:paraId="5039C642" w14:textId="77777777" w:rsidTr="00EE75BB">
        <w:tc>
          <w:tcPr>
            <w:tcW w:w="323" w:type="pct"/>
          </w:tcPr>
          <w:p w14:paraId="2DAFFC4E"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6.1</w:t>
            </w:r>
          </w:p>
        </w:tc>
        <w:tc>
          <w:tcPr>
            <w:tcW w:w="2984" w:type="pct"/>
          </w:tcPr>
          <w:p w14:paraId="536EFFEC"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w tym zabiegi pełnopłatne dla KRUS i inni</w:t>
            </w:r>
          </w:p>
        </w:tc>
        <w:tc>
          <w:tcPr>
            <w:tcW w:w="809" w:type="pct"/>
          </w:tcPr>
          <w:p w14:paraId="645CD46D"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zabieg</w:t>
            </w:r>
          </w:p>
        </w:tc>
        <w:tc>
          <w:tcPr>
            <w:tcW w:w="885" w:type="pct"/>
          </w:tcPr>
          <w:p w14:paraId="584E55AE"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35 525</w:t>
            </w:r>
          </w:p>
        </w:tc>
      </w:tr>
      <w:tr w:rsidR="008D5C01" w:rsidRPr="005423F7" w14:paraId="067C14C6" w14:textId="77777777" w:rsidTr="00EE75BB">
        <w:tc>
          <w:tcPr>
            <w:tcW w:w="323" w:type="pct"/>
          </w:tcPr>
          <w:p w14:paraId="5377A7D8"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7</w:t>
            </w:r>
            <w:r w:rsidR="00DB1386" w:rsidRPr="005423F7">
              <w:rPr>
                <w:rFonts w:ascii="Arial" w:hAnsi="Arial" w:cs="Arial"/>
                <w:sz w:val="24"/>
                <w:szCs w:val="24"/>
              </w:rPr>
              <w:t>.</w:t>
            </w:r>
          </w:p>
        </w:tc>
        <w:tc>
          <w:tcPr>
            <w:tcW w:w="2984" w:type="pct"/>
          </w:tcPr>
          <w:p w14:paraId="306EE974"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Ambulatoryjna rehabilitacja lecznicza</w:t>
            </w:r>
          </w:p>
        </w:tc>
        <w:tc>
          <w:tcPr>
            <w:tcW w:w="809" w:type="pct"/>
          </w:tcPr>
          <w:p w14:paraId="29FED4C5"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punkt</w:t>
            </w:r>
          </w:p>
        </w:tc>
        <w:tc>
          <w:tcPr>
            <w:tcW w:w="885" w:type="pct"/>
          </w:tcPr>
          <w:p w14:paraId="303543F0" w14:textId="77777777" w:rsidR="008D5C01" w:rsidRPr="005423F7" w:rsidRDefault="008D5C01" w:rsidP="005423F7">
            <w:pPr>
              <w:spacing w:line="276" w:lineRule="auto"/>
              <w:rPr>
                <w:rFonts w:ascii="Arial" w:hAnsi="Arial" w:cs="Arial"/>
                <w:sz w:val="24"/>
                <w:szCs w:val="24"/>
              </w:rPr>
            </w:pPr>
            <w:r w:rsidRPr="005423F7">
              <w:rPr>
                <w:rFonts w:ascii="Arial" w:hAnsi="Arial" w:cs="Arial"/>
                <w:sz w:val="24"/>
                <w:szCs w:val="24"/>
              </w:rPr>
              <w:t>48 845</w:t>
            </w:r>
          </w:p>
        </w:tc>
      </w:tr>
    </w:tbl>
    <w:p w14:paraId="6265D778" w14:textId="0F4830A1" w:rsidR="008D5C01" w:rsidRPr="005423F7" w:rsidRDefault="008D5C01" w:rsidP="00EE75BB">
      <w:pPr>
        <w:spacing w:before="120" w:after="120" w:line="276" w:lineRule="auto"/>
        <w:rPr>
          <w:rFonts w:ascii="Arial" w:hAnsi="Arial" w:cs="Arial"/>
          <w:sz w:val="24"/>
          <w:szCs w:val="24"/>
        </w:rPr>
      </w:pPr>
      <w:r w:rsidRPr="005423F7">
        <w:rPr>
          <w:rFonts w:ascii="Arial" w:hAnsi="Arial" w:cs="Arial"/>
          <w:sz w:val="24"/>
          <w:szCs w:val="24"/>
        </w:rPr>
        <w:t>Źródło: Opracowanie własne „</w:t>
      </w:r>
      <w:r w:rsidR="00EE75BB">
        <w:rPr>
          <w:rFonts w:ascii="Arial" w:hAnsi="Arial" w:cs="Arial"/>
          <w:sz w:val="24"/>
          <w:szCs w:val="24"/>
        </w:rPr>
        <w:t>Uzdrowisko Horyniec” Sp. z o. o</w:t>
      </w:r>
    </w:p>
    <w:p w14:paraId="7807F79F" w14:textId="1FB566D5" w:rsidR="00230312" w:rsidRPr="005423F7" w:rsidRDefault="008D5C01" w:rsidP="005423F7">
      <w:pPr>
        <w:spacing w:after="0" w:line="276" w:lineRule="auto"/>
        <w:ind w:firstLine="708"/>
        <w:rPr>
          <w:rFonts w:ascii="Arial" w:hAnsi="Arial" w:cs="Arial"/>
          <w:sz w:val="24"/>
          <w:szCs w:val="24"/>
        </w:rPr>
      </w:pPr>
      <w:r w:rsidRPr="005423F7">
        <w:rPr>
          <w:rFonts w:ascii="Arial" w:hAnsi="Arial" w:cs="Arial"/>
          <w:sz w:val="24"/>
          <w:szCs w:val="24"/>
        </w:rPr>
        <w:t>Działalność pomocnicza Spółki obejmuje wydobycie i sprzedaż wody użytkowej oraz sprzedaż towarów w kawiarni działającej w Domu Zdrojowym i „Cafe Sanacja”, a także innych towarów i usług świadczonych dla kuracjuszy przebywających w Uzdrowisku, wydobycie</w:t>
      </w:r>
      <w:r w:rsidR="00E7423D" w:rsidRPr="005423F7">
        <w:rPr>
          <w:rFonts w:ascii="Arial" w:hAnsi="Arial" w:cs="Arial"/>
          <w:sz w:val="24"/>
          <w:szCs w:val="24"/>
        </w:rPr>
        <w:t xml:space="preserve"> </w:t>
      </w:r>
      <w:r w:rsidR="007F46A4">
        <w:rPr>
          <w:rFonts w:ascii="Arial" w:hAnsi="Arial" w:cs="Arial"/>
          <w:sz w:val="24"/>
          <w:szCs w:val="24"/>
        </w:rPr>
        <w:br/>
      </w:r>
      <w:r w:rsidRPr="005423F7">
        <w:rPr>
          <w:rFonts w:ascii="Arial" w:hAnsi="Arial" w:cs="Arial"/>
          <w:sz w:val="24"/>
          <w:szCs w:val="24"/>
        </w:rPr>
        <w:t>i dystrybucję wody siarczkowo-siarkorowodorowej oraz wydobycie i dystrybucję borowiny. „Uzdrowisko Horyniec” Sp. z o.o., jako jedyny podmiot uzdrowiskowy w Horyńcu-Zdroju posiada koncesję na wydobycie borowiny leczniczej, którą wykorzystuje jako naturalny surowiec do szerokiej gamy zabiegów borowinowych wykonywanych w Zakładzie Przyrodoleczniczym.</w:t>
      </w:r>
    </w:p>
    <w:p w14:paraId="64B39794" w14:textId="31EB14D6" w:rsidR="00A71B5B" w:rsidRPr="005423F7" w:rsidRDefault="00230312" w:rsidP="005423F7">
      <w:pPr>
        <w:spacing w:after="0" w:line="276" w:lineRule="auto"/>
        <w:ind w:firstLine="708"/>
        <w:rPr>
          <w:rFonts w:ascii="Arial" w:hAnsi="Arial" w:cs="Arial"/>
          <w:sz w:val="24"/>
          <w:szCs w:val="24"/>
        </w:rPr>
      </w:pPr>
      <w:r w:rsidRPr="005423F7">
        <w:rPr>
          <w:rFonts w:ascii="Arial" w:hAnsi="Arial" w:cs="Arial"/>
          <w:sz w:val="24"/>
          <w:szCs w:val="24"/>
        </w:rPr>
        <w:t xml:space="preserve">W 2021 r. Spółka realizowała, kontynuowała i zakończyła realizację zadania w ramach RPO WP 2014–2020, Działanie 6.1. Rozwój potencjału endogenicznego regionu poprzez rozwój infrastruktury uzdrowiskowej i turystyczno-rekreacyjnej w Zakładzie Przyrodoleczniczym </w:t>
      </w:r>
      <w:r w:rsidR="007F46A4">
        <w:rPr>
          <w:rFonts w:ascii="Arial" w:hAnsi="Arial" w:cs="Arial"/>
          <w:sz w:val="24"/>
          <w:szCs w:val="24"/>
        </w:rPr>
        <w:br/>
      </w:r>
      <w:r w:rsidRPr="005423F7">
        <w:rPr>
          <w:rFonts w:ascii="Arial" w:hAnsi="Arial" w:cs="Arial"/>
          <w:sz w:val="24"/>
          <w:szCs w:val="24"/>
        </w:rPr>
        <w:t>i Domu Zdrojowym w Uzdrowisku Horyniec Sp. z o.o. Wartość projektu wyniosła 14 836 706,01 zł, wydatki kwalifikowane wynoszą 8 236 892,52 zł, dofinansowanie w ramach środków UE 4 118 446,26 zł. Środki własne Spółki to 10 718 259,75 zł. W 2017 r. o</w:t>
      </w:r>
      <w:r w:rsidR="007F46A4">
        <w:rPr>
          <w:rFonts w:ascii="Arial" w:hAnsi="Arial" w:cs="Arial"/>
          <w:sz w:val="24"/>
          <w:szCs w:val="24"/>
        </w:rPr>
        <w:t xml:space="preserve">pracowano Studium Wykonalności </w:t>
      </w:r>
      <w:r w:rsidR="00EE75BB">
        <w:rPr>
          <w:rFonts w:ascii="Arial" w:hAnsi="Arial" w:cs="Arial"/>
          <w:sz w:val="24"/>
          <w:szCs w:val="24"/>
        </w:rPr>
        <w:t xml:space="preserve">i </w:t>
      </w:r>
      <w:r w:rsidRPr="005423F7">
        <w:rPr>
          <w:rFonts w:ascii="Arial" w:hAnsi="Arial" w:cs="Arial"/>
          <w:sz w:val="24"/>
          <w:szCs w:val="24"/>
        </w:rPr>
        <w:t>dokumentację projektową na łączną kwotę 109 250,00 zł. Realizację rozpoczęto na wiosnę 2020 r. a zakończono w IV kwartale 2021 r.</w:t>
      </w:r>
    </w:p>
    <w:p w14:paraId="7E4C78F9" w14:textId="1724AFC2" w:rsidR="00573134" w:rsidRPr="005423F7" w:rsidRDefault="008D5C01" w:rsidP="00EE75BB">
      <w:pPr>
        <w:spacing w:after="120" w:line="276" w:lineRule="auto"/>
        <w:ind w:firstLine="709"/>
        <w:rPr>
          <w:rFonts w:ascii="Arial" w:hAnsi="Arial" w:cs="Arial"/>
          <w:sz w:val="24"/>
          <w:szCs w:val="24"/>
        </w:rPr>
      </w:pPr>
      <w:r w:rsidRPr="005423F7">
        <w:rPr>
          <w:rFonts w:ascii="Arial" w:hAnsi="Arial" w:cs="Arial"/>
          <w:sz w:val="24"/>
          <w:szCs w:val="24"/>
        </w:rPr>
        <w:t xml:space="preserve">Mając na uwadze aktualną sytuację gospodarczą i bieżące trendy na rynku usług uzdrowiskowych, głównym celem Spółki będzie rozwój i ciągłe podnoszenie jakości uzdrowiskowych usług leczniczych, rozbudowa i unowocześnienie infrastruktury oraz wprowadzenie do oferty nowych kierunków leczniczych, które pozwolą na dywersyfikację </w:t>
      </w:r>
      <w:r w:rsidR="007F46A4">
        <w:rPr>
          <w:rFonts w:ascii="Arial" w:hAnsi="Arial" w:cs="Arial"/>
          <w:sz w:val="24"/>
          <w:szCs w:val="24"/>
        </w:rPr>
        <w:br/>
      </w:r>
      <w:r w:rsidRPr="005423F7">
        <w:rPr>
          <w:rFonts w:ascii="Arial" w:hAnsi="Arial" w:cs="Arial"/>
          <w:sz w:val="24"/>
          <w:szCs w:val="24"/>
        </w:rPr>
        <w:t>i podwyższenie przychodów Spółki. Analiza  przychodów z działalności leczniczej wyraźnie pokazuje tre</w:t>
      </w:r>
      <w:r w:rsidR="007F46A4">
        <w:rPr>
          <w:rFonts w:ascii="Arial" w:hAnsi="Arial" w:cs="Arial"/>
          <w:sz w:val="24"/>
          <w:szCs w:val="24"/>
        </w:rPr>
        <w:t xml:space="preserve">nd zwyżkowy udziału przychodów </w:t>
      </w:r>
      <w:r w:rsidRPr="005423F7">
        <w:rPr>
          <w:rFonts w:ascii="Arial" w:hAnsi="Arial" w:cs="Arial"/>
          <w:sz w:val="24"/>
          <w:szCs w:val="24"/>
        </w:rPr>
        <w:t xml:space="preserve">z usług świadczonych na rzecz klienta komercyjnego. Spółka sukcesywnie zwiększa ilość usług sprzedawanych na zasadach komercyjnych, ograniczając liczbę usług oferowanych w ramach kontraktów Narodowemu Funduszowi Zdrowia. Oferta podstawowa – świadczenie uzdrowiskowych usług leczniczych jest stale uzupełniana o nowe rodzaje zabiegów, w tym o zabiegi o charakterze relaksująco – kosmetycznym; typu SPA i Wellness zgodnie z oczekiwaniami kuracjuszy komercyjnych. </w:t>
      </w:r>
      <w:r w:rsidR="00230312" w:rsidRPr="005423F7">
        <w:rPr>
          <w:rFonts w:ascii="Arial" w:hAnsi="Arial" w:cs="Arial"/>
          <w:sz w:val="24"/>
          <w:szCs w:val="24"/>
        </w:rPr>
        <w:t xml:space="preserve">Realizacja projektu jest spójna </w:t>
      </w:r>
      <w:r w:rsidRPr="005423F7">
        <w:rPr>
          <w:rFonts w:ascii="Arial" w:hAnsi="Arial" w:cs="Arial"/>
          <w:sz w:val="24"/>
          <w:szCs w:val="24"/>
        </w:rPr>
        <w:t>z celami polityki przestrzennej i nie ulega wątpliwości, że przyczyni się do realizacji tych celów w s</w:t>
      </w:r>
      <w:r w:rsidR="00EE75BB">
        <w:rPr>
          <w:rFonts w:ascii="Arial" w:hAnsi="Arial" w:cs="Arial"/>
          <w:sz w:val="24"/>
          <w:szCs w:val="24"/>
        </w:rPr>
        <w:t>posób pośredni lub bezpośredni.</w:t>
      </w:r>
    </w:p>
    <w:p w14:paraId="56C9D986" w14:textId="77777777" w:rsidR="00EB1598" w:rsidRPr="005423F7" w:rsidRDefault="00EB1598" w:rsidP="005423F7">
      <w:pPr>
        <w:pStyle w:val="Bezodstpw"/>
        <w:spacing w:line="276" w:lineRule="auto"/>
        <w:rPr>
          <w:rFonts w:ascii="Arial" w:hAnsi="Arial" w:cs="Arial"/>
          <w:sz w:val="24"/>
          <w:szCs w:val="24"/>
          <w:u w:val="single"/>
        </w:rPr>
      </w:pPr>
      <w:r w:rsidRPr="005423F7">
        <w:rPr>
          <w:rFonts w:ascii="Arial" w:hAnsi="Arial" w:cs="Arial"/>
          <w:sz w:val="24"/>
          <w:szCs w:val="24"/>
          <w:u w:val="single"/>
        </w:rPr>
        <w:t>Uzdrowisko Rymanów S.A.</w:t>
      </w:r>
    </w:p>
    <w:p w14:paraId="18AAC745" w14:textId="77777777" w:rsidR="00230312" w:rsidRPr="005423F7" w:rsidRDefault="00230312" w:rsidP="005423F7">
      <w:pPr>
        <w:pStyle w:val="Bezodstpw"/>
        <w:spacing w:line="276" w:lineRule="auto"/>
        <w:rPr>
          <w:rFonts w:ascii="Arial" w:hAnsi="Arial" w:cs="Arial"/>
          <w:sz w:val="24"/>
          <w:szCs w:val="24"/>
        </w:rPr>
      </w:pPr>
      <w:r w:rsidRPr="005423F7">
        <w:rPr>
          <w:rFonts w:ascii="Arial" w:hAnsi="Arial" w:cs="Arial"/>
          <w:sz w:val="24"/>
          <w:szCs w:val="24"/>
        </w:rPr>
        <w:t>Uzdrowisko Rymanów S.A. świadczy usługi w zakresie:</w:t>
      </w:r>
    </w:p>
    <w:p w14:paraId="6AAB5085" w14:textId="77777777" w:rsidR="00230312" w:rsidRPr="005423F7" w:rsidRDefault="00230312" w:rsidP="00376DDC">
      <w:pPr>
        <w:pStyle w:val="Bezodstpw"/>
        <w:numPr>
          <w:ilvl w:val="0"/>
          <w:numId w:val="278"/>
        </w:numPr>
        <w:spacing w:line="276" w:lineRule="auto"/>
        <w:rPr>
          <w:rFonts w:ascii="Arial" w:hAnsi="Arial" w:cs="Arial"/>
          <w:sz w:val="24"/>
          <w:szCs w:val="24"/>
        </w:rPr>
      </w:pPr>
      <w:r w:rsidRPr="005423F7">
        <w:rPr>
          <w:rFonts w:ascii="Arial" w:hAnsi="Arial" w:cs="Arial"/>
          <w:sz w:val="24"/>
          <w:szCs w:val="24"/>
        </w:rPr>
        <w:t>uzdrowiskowego leczenia sanatoryjnego dorosłych,</w:t>
      </w:r>
    </w:p>
    <w:p w14:paraId="493CEFD5" w14:textId="77777777" w:rsidR="00230312" w:rsidRPr="005423F7" w:rsidRDefault="00230312" w:rsidP="00376DDC">
      <w:pPr>
        <w:pStyle w:val="Bezodstpw"/>
        <w:numPr>
          <w:ilvl w:val="0"/>
          <w:numId w:val="278"/>
        </w:numPr>
        <w:spacing w:line="276" w:lineRule="auto"/>
        <w:rPr>
          <w:rFonts w:ascii="Arial" w:hAnsi="Arial" w:cs="Arial"/>
          <w:sz w:val="24"/>
          <w:szCs w:val="24"/>
        </w:rPr>
      </w:pPr>
      <w:r w:rsidRPr="005423F7">
        <w:rPr>
          <w:rFonts w:ascii="Arial" w:hAnsi="Arial" w:cs="Arial"/>
          <w:sz w:val="24"/>
          <w:szCs w:val="24"/>
        </w:rPr>
        <w:t>uzdrowiskowej rehabilitacji dla dorosłych w szpitalu uzdrowiskowym,</w:t>
      </w:r>
    </w:p>
    <w:p w14:paraId="41C99F56" w14:textId="77777777" w:rsidR="00230312" w:rsidRPr="005423F7" w:rsidRDefault="00230312" w:rsidP="00376DDC">
      <w:pPr>
        <w:pStyle w:val="Bezodstpw"/>
        <w:numPr>
          <w:ilvl w:val="0"/>
          <w:numId w:val="278"/>
        </w:numPr>
        <w:spacing w:line="276" w:lineRule="auto"/>
        <w:rPr>
          <w:rFonts w:ascii="Arial" w:hAnsi="Arial" w:cs="Arial"/>
          <w:sz w:val="24"/>
          <w:szCs w:val="24"/>
        </w:rPr>
      </w:pPr>
      <w:r w:rsidRPr="005423F7">
        <w:rPr>
          <w:rFonts w:ascii="Arial" w:hAnsi="Arial" w:cs="Arial"/>
          <w:sz w:val="24"/>
          <w:szCs w:val="24"/>
        </w:rPr>
        <w:t>uzdrowiskowego leczenia sanatoryjnego dzieci w wieku od 3 do 6 lat pod opieką dorosłych,</w:t>
      </w:r>
    </w:p>
    <w:p w14:paraId="6EF281BA" w14:textId="77777777" w:rsidR="00230312" w:rsidRPr="005423F7" w:rsidRDefault="00230312" w:rsidP="00376DDC">
      <w:pPr>
        <w:pStyle w:val="Bezodstpw"/>
        <w:numPr>
          <w:ilvl w:val="0"/>
          <w:numId w:val="278"/>
        </w:numPr>
        <w:spacing w:line="276" w:lineRule="auto"/>
        <w:rPr>
          <w:rFonts w:ascii="Arial" w:hAnsi="Arial" w:cs="Arial"/>
          <w:sz w:val="24"/>
          <w:szCs w:val="24"/>
        </w:rPr>
      </w:pPr>
      <w:r w:rsidRPr="005423F7">
        <w:rPr>
          <w:rFonts w:ascii="Arial" w:hAnsi="Arial" w:cs="Arial"/>
          <w:sz w:val="24"/>
          <w:szCs w:val="24"/>
        </w:rPr>
        <w:t>uzdrowiskowego leczenia szpitalnego dzieci w wieku od 3 do 18 lat,</w:t>
      </w:r>
    </w:p>
    <w:p w14:paraId="6867B474" w14:textId="77777777" w:rsidR="00230312" w:rsidRPr="005423F7" w:rsidRDefault="00230312" w:rsidP="00376DDC">
      <w:pPr>
        <w:pStyle w:val="Bezodstpw"/>
        <w:numPr>
          <w:ilvl w:val="0"/>
          <w:numId w:val="278"/>
        </w:numPr>
        <w:spacing w:line="276" w:lineRule="auto"/>
        <w:rPr>
          <w:rFonts w:ascii="Arial" w:hAnsi="Arial" w:cs="Arial"/>
          <w:sz w:val="24"/>
          <w:szCs w:val="24"/>
        </w:rPr>
      </w:pPr>
      <w:r w:rsidRPr="005423F7">
        <w:rPr>
          <w:rFonts w:ascii="Arial" w:hAnsi="Arial" w:cs="Arial"/>
          <w:sz w:val="24"/>
          <w:szCs w:val="24"/>
        </w:rPr>
        <w:lastRenderedPageBreak/>
        <w:t>uzdrowiskowego leczenia szpitalnego dorosłych,</w:t>
      </w:r>
    </w:p>
    <w:p w14:paraId="6D82B7F4" w14:textId="77777777" w:rsidR="00230312" w:rsidRPr="005423F7" w:rsidRDefault="00230312" w:rsidP="00376DDC">
      <w:pPr>
        <w:pStyle w:val="Bezodstpw"/>
        <w:numPr>
          <w:ilvl w:val="0"/>
          <w:numId w:val="278"/>
        </w:numPr>
        <w:spacing w:line="276" w:lineRule="auto"/>
        <w:rPr>
          <w:rFonts w:ascii="Arial" w:hAnsi="Arial" w:cs="Arial"/>
          <w:sz w:val="24"/>
          <w:szCs w:val="24"/>
        </w:rPr>
      </w:pPr>
      <w:r w:rsidRPr="005423F7">
        <w:rPr>
          <w:rFonts w:ascii="Arial" w:hAnsi="Arial" w:cs="Arial"/>
          <w:sz w:val="24"/>
          <w:szCs w:val="24"/>
        </w:rPr>
        <w:t>uzdrowiskowego leczenia ambulatoryjnego dorosłych i dzieci,</w:t>
      </w:r>
    </w:p>
    <w:p w14:paraId="4AD80879" w14:textId="77777777" w:rsidR="00230312" w:rsidRPr="005423F7" w:rsidRDefault="00230312" w:rsidP="00376DDC">
      <w:pPr>
        <w:pStyle w:val="Bezodstpw"/>
        <w:numPr>
          <w:ilvl w:val="0"/>
          <w:numId w:val="278"/>
        </w:numPr>
        <w:spacing w:line="276" w:lineRule="auto"/>
        <w:rPr>
          <w:rFonts w:ascii="Arial" w:hAnsi="Arial" w:cs="Arial"/>
          <w:sz w:val="24"/>
          <w:szCs w:val="24"/>
        </w:rPr>
      </w:pPr>
      <w:r w:rsidRPr="005423F7">
        <w:rPr>
          <w:rFonts w:ascii="Arial" w:hAnsi="Arial" w:cs="Arial"/>
          <w:sz w:val="24"/>
          <w:szCs w:val="24"/>
        </w:rPr>
        <w:t>rehabilitacji kardiologicznej w warunkach stacjonarnych,</w:t>
      </w:r>
    </w:p>
    <w:p w14:paraId="5CC9D51C" w14:textId="77777777" w:rsidR="00230312" w:rsidRPr="005423F7" w:rsidRDefault="00230312" w:rsidP="00376DDC">
      <w:pPr>
        <w:pStyle w:val="Bezodstpw"/>
        <w:numPr>
          <w:ilvl w:val="0"/>
          <w:numId w:val="278"/>
        </w:numPr>
        <w:spacing w:line="276" w:lineRule="auto"/>
        <w:rPr>
          <w:rFonts w:ascii="Arial" w:hAnsi="Arial" w:cs="Arial"/>
          <w:sz w:val="24"/>
          <w:szCs w:val="24"/>
        </w:rPr>
      </w:pPr>
      <w:r w:rsidRPr="005423F7">
        <w:rPr>
          <w:rFonts w:ascii="Arial" w:hAnsi="Arial" w:cs="Arial"/>
          <w:sz w:val="24"/>
          <w:szCs w:val="24"/>
        </w:rPr>
        <w:t>rehabilitacji ogólnoustrojowej w warunkach stacjonarnych,</w:t>
      </w:r>
    </w:p>
    <w:p w14:paraId="46017421" w14:textId="77777777" w:rsidR="00230312" w:rsidRPr="005423F7" w:rsidRDefault="00230312" w:rsidP="00376DDC">
      <w:pPr>
        <w:pStyle w:val="Bezodstpw"/>
        <w:numPr>
          <w:ilvl w:val="0"/>
          <w:numId w:val="278"/>
        </w:numPr>
        <w:spacing w:line="276" w:lineRule="auto"/>
        <w:rPr>
          <w:rFonts w:ascii="Arial" w:hAnsi="Arial" w:cs="Arial"/>
          <w:sz w:val="24"/>
          <w:szCs w:val="24"/>
        </w:rPr>
      </w:pPr>
      <w:r w:rsidRPr="005423F7">
        <w:rPr>
          <w:rFonts w:ascii="Arial" w:hAnsi="Arial" w:cs="Arial"/>
          <w:sz w:val="24"/>
          <w:szCs w:val="24"/>
        </w:rPr>
        <w:t>rehabilitacji pulmonologicznej w warunkach stacjonarnych,</w:t>
      </w:r>
    </w:p>
    <w:p w14:paraId="40D0F17A" w14:textId="77777777" w:rsidR="00230312" w:rsidRPr="005423F7" w:rsidRDefault="00230312" w:rsidP="00376DDC">
      <w:pPr>
        <w:pStyle w:val="Bezodstpw"/>
        <w:numPr>
          <w:ilvl w:val="0"/>
          <w:numId w:val="278"/>
        </w:numPr>
        <w:spacing w:line="276" w:lineRule="auto"/>
        <w:rPr>
          <w:rFonts w:ascii="Arial" w:hAnsi="Arial" w:cs="Arial"/>
          <w:sz w:val="24"/>
          <w:szCs w:val="24"/>
        </w:rPr>
      </w:pPr>
      <w:r w:rsidRPr="005423F7">
        <w:rPr>
          <w:rFonts w:ascii="Arial" w:hAnsi="Arial" w:cs="Arial"/>
          <w:sz w:val="24"/>
          <w:szCs w:val="24"/>
        </w:rPr>
        <w:t>rehabilitacji ogólnoustrojowej w ośrodku dziennym,</w:t>
      </w:r>
    </w:p>
    <w:p w14:paraId="2ACCA6D8" w14:textId="77777777" w:rsidR="00230312" w:rsidRPr="005423F7" w:rsidRDefault="00230312" w:rsidP="00376DDC">
      <w:pPr>
        <w:pStyle w:val="Bezodstpw"/>
        <w:numPr>
          <w:ilvl w:val="0"/>
          <w:numId w:val="278"/>
        </w:numPr>
        <w:spacing w:line="276" w:lineRule="auto"/>
        <w:rPr>
          <w:rFonts w:ascii="Arial" w:hAnsi="Arial" w:cs="Arial"/>
          <w:sz w:val="24"/>
          <w:szCs w:val="24"/>
        </w:rPr>
      </w:pPr>
      <w:r w:rsidRPr="005423F7">
        <w:rPr>
          <w:rFonts w:ascii="Arial" w:hAnsi="Arial" w:cs="Arial"/>
          <w:sz w:val="24"/>
          <w:szCs w:val="24"/>
        </w:rPr>
        <w:t>fizjoterapii ambulatoryjnej,</w:t>
      </w:r>
    </w:p>
    <w:p w14:paraId="082977ED" w14:textId="77777777" w:rsidR="00230312" w:rsidRPr="005423F7" w:rsidRDefault="00230312" w:rsidP="00376DDC">
      <w:pPr>
        <w:pStyle w:val="Bezodstpw"/>
        <w:numPr>
          <w:ilvl w:val="0"/>
          <w:numId w:val="278"/>
        </w:numPr>
        <w:spacing w:line="276" w:lineRule="auto"/>
        <w:rPr>
          <w:rFonts w:ascii="Arial" w:hAnsi="Arial" w:cs="Arial"/>
          <w:sz w:val="24"/>
          <w:szCs w:val="24"/>
        </w:rPr>
      </w:pPr>
      <w:r w:rsidRPr="005423F7">
        <w:rPr>
          <w:rFonts w:ascii="Arial" w:hAnsi="Arial" w:cs="Arial"/>
          <w:sz w:val="24"/>
          <w:szCs w:val="24"/>
        </w:rPr>
        <w:t>rehabilitacji leczniczej w ramach prewencji rentowej ZUS w schorzeniach narządu ruchu.</w:t>
      </w:r>
    </w:p>
    <w:p w14:paraId="39EA6F34" w14:textId="77777777" w:rsidR="00230312" w:rsidRPr="005423F7" w:rsidRDefault="00230312" w:rsidP="005423F7">
      <w:pPr>
        <w:pStyle w:val="Bezodstpw"/>
        <w:spacing w:line="276" w:lineRule="auto"/>
        <w:ind w:firstLine="708"/>
        <w:rPr>
          <w:rFonts w:ascii="Arial" w:hAnsi="Arial" w:cs="Arial"/>
          <w:sz w:val="24"/>
          <w:szCs w:val="24"/>
        </w:rPr>
      </w:pPr>
      <w:r w:rsidRPr="005423F7">
        <w:rPr>
          <w:rFonts w:ascii="Arial" w:hAnsi="Arial" w:cs="Arial"/>
          <w:sz w:val="24"/>
          <w:szCs w:val="24"/>
        </w:rPr>
        <w:t>Zgodnie z kierunkami leczniczymi nadanymi przez Ministra Zdrowia w obiektach Spółki prowadzone jest leczenie uzdrowiskowe następujących schorzeń:</w:t>
      </w:r>
    </w:p>
    <w:p w14:paraId="71B8E8E4" w14:textId="77777777" w:rsidR="00230312" w:rsidRPr="005423F7" w:rsidRDefault="00230312" w:rsidP="00376DDC">
      <w:pPr>
        <w:pStyle w:val="Bezodstpw"/>
        <w:numPr>
          <w:ilvl w:val="0"/>
          <w:numId w:val="279"/>
        </w:numPr>
        <w:spacing w:line="276" w:lineRule="auto"/>
        <w:rPr>
          <w:rFonts w:ascii="Arial" w:hAnsi="Arial" w:cs="Arial"/>
          <w:sz w:val="24"/>
          <w:szCs w:val="24"/>
        </w:rPr>
      </w:pPr>
      <w:r w:rsidRPr="005423F7">
        <w:rPr>
          <w:rFonts w:ascii="Arial" w:hAnsi="Arial" w:cs="Arial"/>
          <w:sz w:val="24"/>
          <w:szCs w:val="24"/>
        </w:rPr>
        <w:t>górnych dróg oddechowych,</w:t>
      </w:r>
    </w:p>
    <w:p w14:paraId="5DCB6C36" w14:textId="77777777" w:rsidR="00230312" w:rsidRPr="005423F7" w:rsidRDefault="00230312" w:rsidP="00376DDC">
      <w:pPr>
        <w:pStyle w:val="Bezodstpw"/>
        <w:numPr>
          <w:ilvl w:val="0"/>
          <w:numId w:val="279"/>
        </w:numPr>
        <w:spacing w:line="276" w:lineRule="auto"/>
        <w:rPr>
          <w:rFonts w:ascii="Arial" w:hAnsi="Arial" w:cs="Arial"/>
          <w:sz w:val="24"/>
          <w:szCs w:val="24"/>
        </w:rPr>
      </w:pPr>
      <w:r w:rsidRPr="005423F7">
        <w:rPr>
          <w:rFonts w:ascii="Arial" w:hAnsi="Arial" w:cs="Arial"/>
          <w:sz w:val="24"/>
          <w:szCs w:val="24"/>
        </w:rPr>
        <w:t>dolnych dróg oddechowych,</w:t>
      </w:r>
    </w:p>
    <w:p w14:paraId="60033758" w14:textId="77777777" w:rsidR="00230312" w:rsidRPr="005423F7" w:rsidRDefault="00230312" w:rsidP="00376DDC">
      <w:pPr>
        <w:pStyle w:val="Bezodstpw"/>
        <w:numPr>
          <w:ilvl w:val="0"/>
          <w:numId w:val="279"/>
        </w:numPr>
        <w:spacing w:line="276" w:lineRule="auto"/>
        <w:rPr>
          <w:rFonts w:ascii="Arial" w:hAnsi="Arial" w:cs="Arial"/>
          <w:sz w:val="24"/>
          <w:szCs w:val="24"/>
        </w:rPr>
      </w:pPr>
      <w:r w:rsidRPr="005423F7">
        <w:rPr>
          <w:rFonts w:ascii="Arial" w:hAnsi="Arial" w:cs="Arial"/>
          <w:sz w:val="24"/>
          <w:szCs w:val="24"/>
        </w:rPr>
        <w:t>układu sercowo-naczyniowego i nadciśnienia tętniczego,</w:t>
      </w:r>
    </w:p>
    <w:p w14:paraId="766F221A" w14:textId="77777777" w:rsidR="00230312" w:rsidRPr="005423F7" w:rsidRDefault="00230312" w:rsidP="00376DDC">
      <w:pPr>
        <w:pStyle w:val="Bezodstpw"/>
        <w:numPr>
          <w:ilvl w:val="0"/>
          <w:numId w:val="279"/>
        </w:numPr>
        <w:spacing w:line="276" w:lineRule="auto"/>
        <w:rPr>
          <w:rFonts w:ascii="Arial" w:hAnsi="Arial" w:cs="Arial"/>
          <w:sz w:val="24"/>
          <w:szCs w:val="24"/>
        </w:rPr>
      </w:pPr>
      <w:r w:rsidRPr="005423F7">
        <w:rPr>
          <w:rFonts w:ascii="Arial" w:hAnsi="Arial" w:cs="Arial"/>
          <w:sz w:val="24"/>
          <w:szCs w:val="24"/>
        </w:rPr>
        <w:t>chorób ortopedyczno-urazowych,</w:t>
      </w:r>
    </w:p>
    <w:p w14:paraId="207C384F" w14:textId="77777777" w:rsidR="00230312" w:rsidRPr="005423F7" w:rsidRDefault="00230312" w:rsidP="00376DDC">
      <w:pPr>
        <w:pStyle w:val="Bezodstpw"/>
        <w:numPr>
          <w:ilvl w:val="0"/>
          <w:numId w:val="279"/>
        </w:numPr>
        <w:spacing w:line="276" w:lineRule="auto"/>
        <w:rPr>
          <w:rFonts w:ascii="Arial" w:hAnsi="Arial" w:cs="Arial"/>
          <w:sz w:val="24"/>
          <w:szCs w:val="24"/>
        </w:rPr>
      </w:pPr>
      <w:r w:rsidRPr="005423F7">
        <w:rPr>
          <w:rFonts w:ascii="Arial" w:hAnsi="Arial" w:cs="Arial"/>
          <w:sz w:val="24"/>
          <w:szCs w:val="24"/>
        </w:rPr>
        <w:t>chorób układu moczowego,</w:t>
      </w:r>
    </w:p>
    <w:p w14:paraId="5888E1B9" w14:textId="77777777" w:rsidR="00230312" w:rsidRPr="005423F7" w:rsidRDefault="00230312" w:rsidP="00376DDC">
      <w:pPr>
        <w:pStyle w:val="Bezodstpw"/>
        <w:numPr>
          <w:ilvl w:val="0"/>
          <w:numId w:val="279"/>
        </w:numPr>
        <w:spacing w:line="276" w:lineRule="auto"/>
        <w:rPr>
          <w:rFonts w:ascii="Arial" w:hAnsi="Arial" w:cs="Arial"/>
          <w:sz w:val="24"/>
          <w:szCs w:val="24"/>
        </w:rPr>
      </w:pPr>
      <w:r w:rsidRPr="005423F7">
        <w:rPr>
          <w:rFonts w:ascii="Arial" w:hAnsi="Arial" w:cs="Arial"/>
          <w:sz w:val="24"/>
          <w:szCs w:val="24"/>
        </w:rPr>
        <w:t>chorób reumatycznych,</w:t>
      </w:r>
    </w:p>
    <w:p w14:paraId="16486ACC" w14:textId="77777777" w:rsidR="00230312" w:rsidRPr="005423F7" w:rsidRDefault="00230312" w:rsidP="00376DDC">
      <w:pPr>
        <w:pStyle w:val="Bezodstpw"/>
        <w:numPr>
          <w:ilvl w:val="0"/>
          <w:numId w:val="279"/>
        </w:numPr>
        <w:spacing w:line="276" w:lineRule="auto"/>
        <w:rPr>
          <w:rFonts w:ascii="Arial" w:hAnsi="Arial" w:cs="Arial"/>
          <w:sz w:val="24"/>
          <w:szCs w:val="24"/>
        </w:rPr>
      </w:pPr>
      <w:r w:rsidRPr="005423F7">
        <w:rPr>
          <w:rFonts w:ascii="Arial" w:hAnsi="Arial" w:cs="Arial"/>
          <w:sz w:val="24"/>
          <w:szCs w:val="24"/>
        </w:rPr>
        <w:t>chorób układu nerwowego,</w:t>
      </w:r>
    </w:p>
    <w:p w14:paraId="74D9ED42" w14:textId="20C8296E" w:rsidR="00EC6920" w:rsidRPr="00EE75BB" w:rsidRDefault="00230312" w:rsidP="00376DDC">
      <w:pPr>
        <w:pStyle w:val="Bezodstpw"/>
        <w:numPr>
          <w:ilvl w:val="0"/>
          <w:numId w:val="279"/>
        </w:numPr>
        <w:spacing w:line="276" w:lineRule="auto"/>
        <w:rPr>
          <w:rFonts w:ascii="Arial" w:hAnsi="Arial" w:cs="Arial"/>
          <w:sz w:val="24"/>
          <w:szCs w:val="24"/>
        </w:rPr>
      </w:pPr>
      <w:r w:rsidRPr="005423F7">
        <w:rPr>
          <w:rFonts w:ascii="Arial" w:hAnsi="Arial" w:cs="Arial"/>
          <w:sz w:val="24"/>
          <w:szCs w:val="24"/>
        </w:rPr>
        <w:t>otyłości.</w:t>
      </w:r>
    </w:p>
    <w:p w14:paraId="6770045F" w14:textId="77777777" w:rsidR="00EB1598" w:rsidRPr="00EE75BB" w:rsidRDefault="00EB1598" w:rsidP="00EE75BB">
      <w:pPr>
        <w:pStyle w:val="Bezodstpw"/>
        <w:spacing w:before="120" w:after="120" w:line="276" w:lineRule="auto"/>
        <w:rPr>
          <w:rFonts w:ascii="Arial" w:hAnsi="Arial" w:cs="Arial"/>
          <w:b/>
          <w:bCs/>
          <w:sz w:val="24"/>
          <w:szCs w:val="24"/>
        </w:rPr>
      </w:pPr>
      <w:r w:rsidRPr="00EE75BB">
        <w:rPr>
          <w:rFonts w:ascii="Arial" w:hAnsi="Arial" w:cs="Arial"/>
          <w:b/>
          <w:bCs/>
          <w:sz w:val="24"/>
          <w:szCs w:val="24"/>
        </w:rPr>
        <w:t>Tabela. Wykaz obiektów leczniczych i hotelowych „Uzdrowiska Rymanów” S.A</w:t>
      </w:r>
    </w:p>
    <w:tbl>
      <w:tblPr>
        <w:tblStyle w:val="Tabela-Siatka"/>
        <w:tblW w:w="5000" w:type="pct"/>
        <w:tblLook w:val="0000" w:firstRow="0" w:lastRow="0" w:firstColumn="0" w:lastColumn="0" w:noHBand="0" w:noVBand="0"/>
        <w:tblCaption w:val="Tabela. Wykaz obiektów leczniczych i hotelowych „Uzdrowiska Rymanów” S.A"/>
        <w:tblDescription w:val="Tabela zawiera Lp., Obiekt, Liczba łóżek"/>
      </w:tblPr>
      <w:tblGrid>
        <w:gridCol w:w="648"/>
        <w:gridCol w:w="8278"/>
        <w:gridCol w:w="1268"/>
      </w:tblGrid>
      <w:tr w:rsidR="00EB1598" w:rsidRPr="005423F7" w14:paraId="2DFC96E1" w14:textId="77777777" w:rsidTr="00175900">
        <w:trPr>
          <w:trHeight w:hRule="exact" w:val="320"/>
          <w:tblHeader/>
        </w:trPr>
        <w:tc>
          <w:tcPr>
            <w:tcW w:w="318" w:type="pct"/>
          </w:tcPr>
          <w:p w14:paraId="4F64930B"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b/>
                <w:bCs/>
                <w:sz w:val="24"/>
                <w:szCs w:val="24"/>
              </w:rPr>
              <w:t>Lp</w:t>
            </w:r>
            <w:r w:rsidRPr="005423F7">
              <w:rPr>
                <w:rFonts w:ascii="Arial" w:hAnsi="Arial" w:cs="Arial"/>
                <w:sz w:val="24"/>
                <w:szCs w:val="24"/>
              </w:rPr>
              <w:t>.</w:t>
            </w:r>
          </w:p>
        </w:tc>
        <w:tc>
          <w:tcPr>
            <w:tcW w:w="4060" w:type="pct"/>
          </w:tcPr>
          <w:p w14:paraId="6069E15D" w14:textId="77777777" w:rsidR="00EB1598" w:rsidRPr="005423F7" w:rsidRDefault="00EB1598" w:rsidP="00EE75BB">
            <w:pPr>
              <w:spacing w:before="40" w:after="40" w:line="276" w:lineRule="auto"/>
              <w:rPr>
                <w:rFonts w:ascii="Arial" w:hAnsi="Arial" w:cs="Arial"/>
                <w:b/>
                <w:sz w:val="24"/>
                <w:szCs w:val="24"/>
              </w:rPr>
            </w:pPr>
            <w:r w:rsidRPr="005423F7">
              <w:rPr>
                <w:rFonts w:ascii="Arial" w:hAnsi="Arial" w:cs="Arial"/>
                <w:b/>
                <w:sz w:val="24"/>
                <w:szCs w:val="24"/>
              </w:rPr>
              <w:t>Obiekt</w:t>
            </w:r>
          </w:p>
        </w:tc>
        <w:tc>
          <w:tcPr>
            <w:tcW w:w="622" w:type="pct"/>
          </w:tcPr>
          <w:p w14:paraId="58F79ADB" w14:textId="77777777" w:rsidR="00EB1598" w:rsidRPr="005423F7" w:rsidRDefault="00EB1598" w:rsidP="00EE75BB">
            <w:pPr>
              <w:spacing w:before="40" w:after="40" w:line="276" w:lineRule="auto"/>
              <w:rPr>
                <w:rFonts w:ascii="Arial" w:hAnsi="Arial" w:cs="Arial"/>
                <w:b/>
                <w:bCs/>
                <w:sz w:val="24"/>
                <w:szCs w:val="24"/>
              </w:rPr>
            </w:pPr>
            <w:r w:rsidRPr="005423F7">
              <w:rPr>
                <w:rFonts w:ascii="Arial" w:hAnsi="Arial" w:cs="Arial"/>
                <w:b/>
                <w:bCs/>
                <w:sz w:val="24"/>
                <w:szCs w:val="24"/>
              </w:rPr>
              <w:t>L</w:t>
            </w:r>
            <w:r w:rsidR="00DB1386" w:rsidRPr="005423F7">
              <w:rPr>
                <w:rFonts w:ascii="Arial" w:hAnsi="Arial" w:cs="Arial"/>
                <w:b/>
                <w:bCs/>
                <w:sz w:val="24"/>
                <w:szCs w:val="24"/>
              </w:rPr>
              <w:t xml:space="preserve">iczba </w:t>
            </w:r>
            <w:r w:rsidRPr="005423F7">
              <w:rPr>
                <w:rFonts w:ascii="Arial" w:hAnsi="Arial" w:cs="Arial"/>
                <w:b/>
                <w:bCs/>
                <w:sz w:val="24"/>
                <w:szCs w:val="24"/>
              </w:rPr>
              <w:t>łóżek</w:t>
            </w:r>
          </w:p>
        </w:tc>
      </w:tr>
      <w:tr w:rsidR="00EB1598" w:rsidRPr="005423F7" w14:paraId="7DFBA7DD" w14:textId="77777777" w:rsidTr="00175900">
        <w:trPr>
          <w:trHeight w:hRule="exact" w:val="417"/>
        </w:trPr>
        <w:tc>
          <w:tcPr>
            <w:tcW w:w="318" w:type="pct"/>
          </w:tcPr>
          <w:p w14:paraId="4E350EFA"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1.</w:t>
            </w:r>
          </w:p>
        </w:tc>
        <w:tc>
          <w:tcPr>
            <w:tcW w:w="4060" w:type="pct"/>
          </w:tcPr>
          <w:p w14:paraId="648C7378"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Szpital i Sanatorium Uzdrowiskowe ESKULAP</w:t>
            </w:r>
          </w:p>
        </w:tc>
        <w:tc>
          <w:tcPr>
            <w:tcW w:w="622" w:type="pct"/>
          </w:tcPr>
          <w:p w14:paraId="7B36BCF3"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178</w:t>
            </w:r>
          </w:p>
        </w:tc>
      </w:tr>
      <w:tr w:rsidR="00EB1598" w:rsidRPr="005423F7" w14:paraId="37E2230E" w14:textId="77777777" w:rsidTr="00175900">
        <w:trPr>
          <w:trHeight w:hRule="exact" w:val="417"/>
        </w:trPr>
        <w:tc>
          <w:tcPr>
            <w:tcW w:w="318" w:type="pct"/>
          </w:tcPr>
          <w:p w14:paraId="3A63D793"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2.</w:t>
            </w:r>
          </w:p>
        </w:tc>
        <w:tc>
          <w:tcPr>
            <w:tcW w:w="4060" w:type="pct"/>
          </w:tcPr>
          <w:p w14:paraId="2351F9D9"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Szpital i Sanatorium Uzdrowiskowe ZIMOWIT</w:t>
            </w:r>
          </w:p>
        </w:tc>
        <w:tc>
          <w:tcPr>
            <w:tcW w:w="622" w:type="pct"/>
          </w:tcPr>
          <w:p w14:paraId="1AEAAC56"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383</w:t>
            </w:r>
          </w:p>
        </w:tc>
      </w:tr>
      <w:tr w:rsidR="00EB1598" w:rsidRPr="005423F7" w14:paraId="4D67E53A" w14:textId="77777777" w:rsidTr="00175900">
        <w:trPr>
          <w:trHeight w:hRule="exact" w:val="417"/>
        </w:trPr>
        <w:tc>
          <w:tcPr>
            <w:tcW w:w="318" w:type="pct"/>
          </w:tcPr>
          <w:p w14:paraId="79679252"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3.</w:t>
            </w:r>
          </w:p>
        </w:tc>
        <w:tc>
          <w:tcPr>
            <w:tcW w:w="4060" w:type="pct"/>
          </w:tcPr>
          <w:p w14:paraId="15654383"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Sanatorium Uzdrowiskowe TERESA</w:t>
            </w:r>
          </w:p>
        </w:tc>
        <w:tc>
          <w:tcPr>
            <w:tcW w:w="622" w:type="pct"/>
          </w:tcPr>
          <w:p w14:paraId="68DBA578"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55</w:t>
            </w:r>
          </w:p>
        </w:tc>
      </w:tr>
      <w:tr w:rsidR="00EB1598" w:rsidRPr="005423F7" w14:paraId="247DBD0E" w14:textId="77777777" w:rsidTr="00175900">
        <w:trPr>
          <w:trHeight w:hRule="exact" w:val="417"/>
        </w:trPr>
        <w:tc>
          <w:tcPr>
            <w:tcW w:w="318" w:type="pct"/>
          </w:tcPr>
          <w:p w14:paraId="25D1CCD8"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4.</w:t>
            </w:r>
          </w:p>
        </w:tc>
        <w:tc>
          <w:tcPr>
            <w:tcW w:w="4060" w:type="pct"/>
          </w:tcPr>
          <w:p w14:paraId="7CAC4E16"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Sanatorium Uzdrowiskowe MARIA</w:t>
            </w:r>
          </w:p>
        </w:tc>
        <w:tc>
          <w:tcPr>
            <w:tcW w:w="622" w:type="pct"/>
          </w:tcPr>
          <w:p w14:paraId="793C971A"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70</w:t>
            </w:r>
          </w:p>
        </w:tc>
      </w:tr>
      <w:tr w:rsidR="00EB1598" w:rsidRPr="005423F7" w14:paraId="40654EB6" w14:textId="77777777" w:rsidTr="00175900">
        <w:trPr>
          <w:trHeight w:hRule="exact" w:val="417"/>
        </w:trPr>
        <w:tc>
          <w:tcPr>
            <w:tcW w:w="318" w:type="pct"/>
          </w:tcPr>
          <w:p w14:paraId="06CA7843"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5.</w:t>
            </w:r>
          </w:p>
        </w:tc>
        <w:tc>
          <w:tcPr>
            <w:tcW w:w="4060" w:type="pct"/>
          </w:tcPr>
          <w:p w14:paraId="20746255"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 xml:space="preserve">Sanatorium Uzdrowiskowe GOŁĄBEK </w:t>
            </w:r>
          </w:p>
        </w:tc>
        <w:tc>
          <w:tcPr>
            <w:tcW w:w="622" w:type="pct"/>
          </w:tcPr>
          <w:p w14:paraId="2BED0F00"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25</w:t>
            </w:r>
          </w:p>
        </w:tc>
      </w:tr>
      <w:tr w:rsidR="00EB1598" w:rsidRPr="005423F7" w14:paraId="49079386" w14:textId="77777777" w:rsidTr="00175900">
        <w:trPr>
          <w:trHeight w:hRule="exact" w:val="417"/>
        </w:trPr>
        <w:tc>
          <w:tcPr>
            <w:tcW w:w="318" w:type="pct"/>
          </w:tcPr>
          <w:p w14:paraId="0989828C"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6.</w:t>
            </w:r>
          </w:p>
        </w:tc>
        <w:tc>
          <w:tcPr>
            <w:tcW w:w="4060" w:type="pct"/>
          </w:tcPr>
          <w:p w14:paraId="7B61F3F2"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Sanatorium Uzdrowiskowe OPATRZNOŚĆ</w:t>
            </w:r>
          </w:p>
        </w:tc>
        <w:tc>
          <w:tcPr>
            <w:tcW w:w="622" w:type="pct"/>
          </w:tcPr>
          <w:p w14:paraId="77D888DE"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26</w:t>
            </w:r>
          </w:p>
        </w:tc>
      </w:tr>
      <w:tr w:rsidR="00EB1598" w:rsidRPr="005423F7" w14:paraId="1154183C" w14:textId="77777777" w:rsidTr="00175900">
        <w:trPr>
          <w:trHeight w:hRule="exact" w:val="417"/>
        </w:trPr>
        <w:tc>
          <w:tcPr>
            <w:tcW w:w="318" w:type="pct"/>
          </w:tcPr>
          <w:p w14:paraId="42B364A8"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7.</w:t>
            </w:r>
          </w:p>
        </w:tc>
        <w:tc>
          <w:tcPr>
            <w:tcW w:w="4060" w:type="pct"/>
          </w:tcPr>
          <w:p w14:paraId="772946DD"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 xml:space="preserve">Sanatorium Uzdrowiskowe ANNA </w:t>
            </w:r>
          </w:p>
        </w:tc>
        <w:tc>
          <w:tcPr>
            <w:tcW w:w="622" w:type="pct"/>
          </w:tcPr>
          <w:p w14:paraId="05907138"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128</w:t>
            </w:r>
          </w:p>
        </w:tc>
      </w:tr>
      <w:tr w:rsidR="00EB1598" w:rsidRPr="005423F7" w14:paraId="7A898626" w14:textId="77777777" w:rsidTr="00175900">
        <w:trPr>
          <w:trHeight w:hRule="exact" w:val="417"/>
        </w:trPr>
        <w:tc>
          <w:tcPr>
            <w:tcW w:w="318" w:type="pct"/>
          </w:tcPr>
          <w:p w14:paraId="623273B0"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8.</w:t>
            </w:r>
          </w:p>
        </w:tc>
        <w:tc>
          <w:tcPr>
            <w:tcW w:w="4060" w:type="pct"/>
          </w:tcPr>
          <w:p w14:paraId="448D0220"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Sanatorium Uzdrowiskowe STAŚ</w:t>
            </w:r>
          </w:p>
        </w:tc>
        <w:tc>
          <w:tcPr>
            <w:tcW w:w="622" w:type="pct"/>
          </w:tcPr>
          <w:p w14:paraId="709761A2"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22</w:t>
            </w:r>
          </w:p>
        </w:tc>
      </w:tr>
      <w:tr w:rsidR="00EB1598" w:rsidRPr="005423F7" w14:paraId="02A508B5" w14:textId="77777777" w:rsidTr="00175900">
        <w:trPr>
          <w:trHeight w:hRule="exact" w:val="417"/>
        </w:trPr>
        <w:tc>
          <w:tcPr>
            <w:tcW w:w="318" w:type="pct"/>
          </w:tcPr>
          <w:p w14:paraId="08EC5B37"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9.</w:t>
            </w:r>
          </w:p>
        </w:tc>
        <w:tc>
          <w:tcPr>
            <w:tcW w:w="4060" w:type="pct"/>
          </w:tcPr>
          <w:p w14:paraId="6E7406BF"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Szpital Uzdrowiskowy dla dzieci KRYSTYNA (nieczynny)</w:t>
            </w:r>
          </w:p>
        </w:tc>
        <w:tc>
          <w:tcPr>
            <w:tcW w:w="622" w:type="pct"/>
          </w:tcPr>
          <w:p w14:paraId="7433CF4F" w14:textId="77777777" w:rsidR="00EB1598" w:rsidRPr="005423F7" w:rsidRDefault="00297879" w:rsidP="00EE75BB">
            <w:pPr>
              <w:spacing w:before="40" w:after="40" w:line="276" w:lineRule="auto"/>
              <w:rPr>
                <w:rFonts w:ascii="Arial" w:hAnsi="Arial" w:cs="Arial"/>
                <w:sz w:val="24"/>
                <w:szCs w:val="24"/>
              </w:rPr>
            </w:pPr>
            <w:r w:rsidRPr="005423F7">
              <w:rPr>
                <w:rFonts w:ascii="Arial" w:hAnsi="Arial" w:cs="Arial"/>
                <w:sz w:val="24"/>
                <w:szCs w:val="24"/>
              </w:rPr>
              <w:t>-</w:t>
            </w:r>
          </w:p>
        </w:tc>
      </w:tr>
      <w:tr w:rsidR="00EB1598" w:rsidRPr="005423F7" w14:paraId="251EA7E3" w14:textId="77777777" w:rsidTr="00175900">
        <w:trPr>
          <w:trHeight w:hRule="exact" w:val="417"/>
        </w:trPr>
        <w:tc>
          <w:tcPr>
            <w:tcW w:w="318" w:type="pct"/>
          </w:tcPr>
          <w:p w14:paraId="104BB6BD"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10.</w:t>
            </w:r>
          </w:p>
        </w:tc>
        <w:tc>
          <w:tcPr>
            <w:tcW w:w="4060" w:type="pct"/>
          </w:tcPr>
          <w:p w14:paraId="43AE1FDE"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 xml:space="preserve">Podkarpackie Centrum Rehabilitacji Kardiologicznej POLONIA </w:t>
            </w:r>
          </w:p>
        </w:tc>
        <w:tc>
          <w:tcPr>
            <w:tcW w:w="622" w:type="pct"/>
          </w:tcPr>
          <w:p w14:paraId="0A0962C4"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125</w:t>
            </w:r>
          </w:p>
        </w:tc>
      </w:tr>
      <w:tr w:rsidR="00EB1598" w:rsidRPr="005423F7" w14:paraId="5A637323" w14:textId="77777777" w:rsidTr="00175900">
        <w:trPr>
          <w:trHeight w:hRule="exact" w:val="417"/>
        </w:trPr>
        <w:tc>
          <w:tcPr>
            <w:tcW w:w="318" w:type="pct"/>
          </w:tcPr>
          <w:p w14:paraId="241B6929"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11.</w:t>
            </w:r>
          </w:p>
        </w:tc>
        <w:tc>
          <w:tcPr>
            <w:tcW w:w="4060" w:type="pct"/>
          </w:tcPr>
          <w:p w14:paraId="4A9E1E7D"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Szpital Uzdrowiskowy dla dzieci GOZDAWA  (nieczynny)</w:t>
            </w:r>
          </w:p>
        </w:tc>
        <w:tc>
          <w:tcPr>
            <w:tcW w:w="622" w:type="pct"/>
          </w:tcPr>
          <w:p w14:paraId="2F047E06" w14:textId="77777777" w:rsidR="00EB1598" w:rsidRPr="005423F7" w:rsidRDefault="00297879" w:rsidP="00EE75BB">
            <w:pPr>
              <w:spacing w:before="40" w:after="40" w:line="276" w:lineRule="auto"/>
              <w:rPr>
                <w:rFonts w:ascii="Arial" w:hAnsi="Arial" w:cs="Arial"/>
                <w:sz w:val="24"/>
                <w:szCs w:val="24"/>
              </w:rPr>
            </w:pPr>
            <w:r w:rsidRPr="005423F7">
              <w:rPr>
                <w:rFonts w:ascii="Arial" w:hAnsi="Arial" w:cs="Arial"/>
                <w:sz w:val="24"/>
                <w:szCs w:val="24"/>
              </w:rPr>
              <w:t>-</w:t>
            </w:r>
          </w:p>
        </w:tc>
      </w:tr>
      <w:tr w:rsidR="00EB1598" w:rsidRPr="005423F7" w14:paraId="2B4CBACB" w14:textId="77777777" w:rsidTr="00175900">
        <w:trPr>
          <w:trHeight w:hRule="exact" w:val="417"/>
        </w:trPr>
        <w:tc>
          <w:tcPr>
            <w:tcW w:w="318" w:type="pct"/>
          </w:tcPr>
          <w:p w14:paraId="3444E014"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12.</w:t>
            </w:r>
          </w:p>
        </w:tc>
        <w:tc>
          <w:tcPr>
            <w:tcW w:w="4060" w:type="pct"/>
          </w:tcPr>
          <w:p w14:paraId="51553B5A"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Szpital Uzdrowiskowy dla dzieci LELIWA  (nieczynny)</w:t>
            </w:r>
          </w:p>
        </w:tc>
        <w:tc>
          <w:tcPr>
            <w:tcW w:w="622" w:type="pct"/>
          </w:tcPr>
          <w:p w14:paraId="4DD2CE9A" w14:textId="77777777" w:rsidR="00EB1598" w:rsidRPr="005423F7" w:rsidRDefault="00297879" w:rsidP="00EE75BB">
            <w:pPr>
              <w:spacing w:before="40" w:after="40" w:line="276" w:lineRule="auto"/>
              <w:rPr>
                <w:rFonts w:ascii="Arial" w:hAnsi="Arial" w:cs="Arial"/>
                <w:sz w:val="24"/>
                <w:szCs w:val="24"/>
              </w:rPr>
            </w:pPr>
            <w:r w:rsidRPr="005423F7">
              <w:rPr>
                <w:rFonts w:ascii="Arial" w:hAnsi="Arial" w:cs="Arial"/>
                <w:sz w:val="24"/>
                <w:szCs w:val="24"/>
              </w:rPr>
              <w:t>-</w:t>
            </w:r>
          </w:p>
        </w:tc>
      </w:tr>
      <w:tr w:rsidR="00EB1598" w:rsidRPr="005423F7" w14:paraId="77011083" w14:textId="77777777" w:rsidTr="00175900">
        <w:trPr>
          <w:trHeight w:hRule="exact" w:val="417"/>
        </w:trPr>
        <w:tc>
          <w:tcPr>
            <w:tcW w:w="318" w:type="pct"/>
          </w:tcPr>
          <w:p w14:paraId="39A6D736"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13.</w:t>
            </w:r>
          </w:p>
        </w:tc>
        <w:tc>
          <w:tcPr>
            <w:tcW w:w="4060" w:type="pct"/>
          </w:tcPr>
          <w:p w14:paraId="509B07CF"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Hotel Kasztanowy Dwór (od 2018 r. Świtezianka)</w:t>
            </w:r>
          </w:p>
        </w:tc>
        <w:tc>
          <w:tcPr>
            <w:tcW w:w="622" w:type="pct"/>
          </w:tcPr>
          <w:p w14:paraId="66877E31" w14:textId="77777777" w:rsidR="00EB1598" w:rsidRPr="005423F7" w:rsidRDefault="00EB1598" w:rsidP="00EE75BB">
            <w:pPr>
              <w:spacing w:before="40" w:after="40" w:line="276" w:lineRule="auto"/>
              <w:rPr>
                <w:rFonts w:ascii="Arial" w:hAnsi="Arial" w:cs="Arial"/>
                <w:sz w:val="24"/>
                <w:szCs w:val="24"/>
              </w:rPr>
            </w:pPr>
            <w:r w:rsidRPr="005423F7">
              <w:rPr>
                <w:rFonts w:ascii="Arial" w:hAnsi="Arial" w:cs="Arial"/>
                <w:sz w:val="24"/>
                <w:szCs w:val="24"/>
              </w:rPr>
              <w:t>56</w:t>
            </w:r>
          </w:p>
        </w:tc>
      </w:tr>
      <w:tr w:rsidR="00DB1386" w:rsidRPr="005423F7" w14:paraId="7DD3F4EF" w14:textId="77777777" w:rsidTr="00175900">
        <w:trPr>
          <w:trHeight w:hRule="exact" w:val="402"/>
        </w:trPr>
        <w:tc>
          <w:tcPr>
            <w:tcW w:w="4378" w:type="pct"/>
            <w:gridSpan w:val="2"/>
          </w:tcPr>
          <w:p w14:paraId="7EE3754F" w14:textId="77777777" w:rsidR="00DB1386" w:rsidRPr="005423F7" w:rsidRDefault="00DB1386" w:rsidP="00EE75BB">
            <w:pPr>
              <w:spacing w:before="40" w:after="40" w:line="276" w:lineRule="auto"/>
              <w:rPr>
                <w:rFonts w:ascii="Arial" w:hAnsi="Arial" w:cs="Arial"/>
                <w:b/>
                <w:bCs/>
                <w:sz w:val="24"/>
                <w:szCs w:val="24"/>
              </w:rPr>
            </w:pPr>
            <w:r w:rsidRPr="005423F7">
              <w:rPr>
                <w:rFonts w:ascii="Arial" w:hAnsi="Arial" w:cs="Arial"/>
                <w:b/>
                <w:bCs/>
                <w:sz w:val="24"/>
                <w:szCs w:val="24"/>
              </w:rPr>
              <w:t>RAZEM</w:t>
            </w:r>
          </w:p>
        </w:tc>
        <w:tc>
          <w:tcPr>
            <w:tcW w:w="622" w:type="pct"/>
          </w:tcPr>
          <w:p w14:paraId="7718647D" w14:textId="77777777" w:rsidR="00DB1386" w:rsidRPr="005423F7" w:rsidRDefault="00DB1386" w:rsidP="00EE75BB">
            <w:pPr>
              <w:spacing w:before="40" w:after="40" w:line="276" w:lineRule="auto"/>
              <w:rPr>
                <w:rFonts w:ascii="Arial" w:hAnsi="Arial" w:cs="Arial"/>
                <w:b/>
                <w:bCs/>
                <w:sz w:val="24"/>
                <w:szCs w:val="24"/>
              </w:rPr>
            </w:pPr>
            <w:r w:rsidRPr="005423F7">
              <w:rPr>
                <w:rFonts w:ascii="Arial" w:hAnsi="Arial" w:cs="Arial"/>
                <w:b/>
                <w:bCs/>
                <w:sz w:val="24"/>
                <w:szCs w:val="24"/>
              </w:rPr>
              <w:t>1 068</w:t>
            </w:r>
          </w:p>
        </w:tc>
      </w:tr>
    </w:tbl>
    <w:p w14:paraId="0E165704" w14:textId="16ABBB7B" w:rsidR="00EB1598" w:rsidRPr="005423F7" w:rsidRDefault="00EB1598" w:rsidP="00EE75BB">
      <w:pPr>
        <w:pStyle w:val="Bezodstpw"/>
        <w:spacing w:before="120" w:after="120" w:line="276" w:lineRule="auto"/>
        <w:rPr>
          <w:rFonts w:ascii="Arial" w:hAnsi="Arial" w:cs="Arial"/>
          <w:sz w:val="24"/>
          <w:szCs w:val="24"/>
        </w:rPr>
      </w:pPr>
      <w:r w:rsidRPr="005423F7">
        <w:rPr>
          <w:rFonts w:ascii="Arial" w:hAnsi="Arial" w:cs="Arial"/>
          <w:sz w:val="24"/>
          <w:szCs w:val="24"/>
        </w:rPr>
        <w:t>Opracowanie własne „Uzdrowisko Rymanów” S.A.</w:t>
      </w:r>
    </w:p>
    <w:p w14:paraId="0A14F33F" w14:textId="77777777" w:rsidR="00EB1598" w:rsidRPr="005423F7" w:rsidRDefault="00EB1598" w:rsidP="005423F7">
      <w:pPr>
        <w:spacing w:after="0" w:line="276" w:lineRule="auto"/>
        <w:ind w:firstLine="708"/>
        <w:rPr>
          <w:rFonts w:ascii="Arial" w:hAnsi="Arial" w:cs="Arial"/>
          <w:b/>
          <w:bCs/>
          <w:sz w:val="24"/>
          <w:szCs w:val="24"/>
        </w:rPr>
      </w:pPr>
      <w:r w:rsidRPr="005423F7">
        <w:rPr>
          <w:rFonts w:ascii="Arial" w:hAnsi="Arial" w:cs="Arial"/>
          <w:sz w:val="24"/>
          <w:szCs w:val="24"/>
        </w:rPr>
        <w:t>W 2021 r. w obiektach Spółki leczonych było 8 237 osób, z czego 1 365 stanowili pacjenci komercyjni.</w:t>
      </w:r>
      <w:r w:rsidR="00C17746" w:rsidRPr="005423F7">
        <w:rPr>
          <w:rFonts w:ascii="Arial" w:hAnsi="Arial" w:cs="Arial"/>
          <w:b/>
          <w:bCs/>
          <w:sz w:val="24"/>
          <w:szCs w:val="24"/>
        </w:rPr>
        <w:t xml:space="preserve"> </w:t>
      </w:r>
      <w:r w:rsidRPr="005423F7">
        <w:rPr>
          <w:rFonts w:ascii="Arial" w:hAnsi="Arial" w:cs="Arial"/>
          <w:bCs/>
          <w:sz w:val="24"/>
          <w:szCs w:val="24"/>
        </w:rPr>
        <w:t>W 2021 r. Spółka realizowała przedsięwzięcia polegające na poprawie wyposażenia bazy ochrony zdrowia i lecznictwa uzdrowiskowego. Ich celem było podniesienie standardu obiektów oraz zwiększenie komfortu pobytu kuracjuszy w ramach świadczonych usług. Były to:</w:t>
      </w:r>
    </w:p>
    <w:p w14:paraId="60C4739A" w14:textId="0B5EEDCB" w:rsidR="00EB1598" w:rsidRPr="00EE75BB" w:rsidRDefault="00EB1598" w:rsidP="00376DDC">
      <w:pPr>
        <w:pStyle w:val="Akapitzlist"/>
        <w:numPr>
          <w:ilvl w:val="0"/>
          <w:numId w:val="324"/>
        </w:numPr>
        <w:tabs>
          <w:tab w:val="left" w:pos="3660"/>
        </w:tabs>
        <w:spacing w:after="0" w:line="276" w:lineRule="auto"/>
        <w:rPr>
          <w:rFonts w:ascii="Arial" w:hAnsi="Arial" w:cs="Arial"/>
          <w:sz w:val="24"/>
          <w:szCs w:val="24"/>
        </w:rPr>
      </w:pPr>
      <w:r w:rsidRPr="00EE75BB">
        <w:rPr>
          <w:rFonts w:ascii="Arial" w:hAnsi="Arial" w:cs="Arial"/>
          <w:sz w:val="24"/>
          <w:szCs w:val="24"/>
        </w:rPr>
        <w:lastRenderedPageBreak/>
        <w:t>Elektronizacja dokumentacji medycznej - Efektem realizacji zadania jest wprowadzenie</w:t>
      </w:r>
      <w:r w:rsidR="00B41BD9" w:rsidRPr="00EE75BB">
        <w:rPr>
          <w:rFonts w:ascii="Arial" w:hAnsi="Arial" w:cs="Arial"/>
          <w:sz w:val="24"/>
          <w:szCs w:val="24"/>
        </w:rPr>
        <w:t xml:space="preserve"> </w:t>
      </w:r>
      <w:r w:rsidRPr="00EE75BB">
        <w:rPr>
          <w:rFonts w:ascii="Arial" w:hAnsi="Arial" w:cs="Arial"/>
          <w:sz w:val="24"/>
          <w:szCs w:val="24"/>
        </w:rPr>
        <w:t>nowoczesnych usług typu e-recepty, e-skierowania oraz wytwarzanie i przechowywanie</w:t>
      </w:r>
      <w:r w:rsidR="00453BBF" w:rsidRPr="00EE75BB">
        <w:rPr>
          <w:rFonts w:ascii="Arial" w:hAnsi="Arial" w:cs="Arial"/>
          <w:sz w:val="24"/>
          <w:szCs w:val="24"/>
        </w:rPr>
        <w:t xml:space="preserve"> </w:t>
      </w:r>
      <w:r w:rsidRPr="00EE75BB">
        <w:rPr>
          <w:rFonts w:ascii="Arial" w:hAnsi="Arial" w:cs="Arial"/>
          <w:sz w:val="24"/>
          <w:szCs w:val="24"/>
        </w:rPr>
        <w:t>dokumentów medycznych (karty informacyjne, badania) w formie elektronicznej. Od dnia 1 lipca 2021</w:t>
      </w:r>
      <w:r w:rsidR="00C35E58" w:rsidRPr="00EE75BB">
        <w:rPr>
          <w:rFonts w:ascii="Arial" w:hAnsi="Arial" w:cs="Arial"/>
          <w:sz w:val="24"/>
          <w:szCs w:val="24"/>
        </w:rPr>
        <w:t xml:space="preserve"> </w:t>
      </w:r>
      <w:r w:rsidRPr="00EE75BB">
        <w:rPr>
          <w:rFonts w:ascii="Arial" w:hAnsi="Arial" w:cs="Arial"/>
          <w:sz w:val="24"/>
          <w:szCs w:val="24"/>
        </w:rPr>
        <w:t>r. usługodawcy są zobowiązani zapewnić możliwość dokonywania wymiany danych zawartych w elektronicznej dokumentacji medycznej określonej w rozporządzeniu Ministra Zdrowia z dnia</w:t>
      </w:r>
      <w:r w:rsidR="00C17746" w:rsidRPr="00EE75BB">
        <w:rPr>
          <w:rFonts w:ascii="Arial" w:hAnsi="Arial" w:cs="Arial"/>
          <w:sz w:val="24"/>
          <w:szCs w:val="24"/>
        </w:rPr>
        <w:t xml:space="preserve"> </w:t>
      </w:r>
      <w:r w:rsidRPr="00EE75BB">
        <w:rPr>
          <w:rFonts w:ascii="Arial" w:hAnsi="Arial" w:cs="Arial"/>
          <w:sz w:val="24"/>
          <w:szCs w:val="24"/>
        </w:rPr>
        <w:t xml:space="preserve">8 maja 2018 r. w sprawie rodzajów elektronicznej dokumentacji medycznej, za pośrednictwem Systemu Informacji Medycznej (w ramach Systemu P1). Kwota przeznaczona na realizację zadania w 2021 r. to 659 669,90 zł, w całości pochodzi z dokapitalizowania. Zadanie zrealizowane w całości </w:t>
      </w:r>
      <w:r w:rsidR="00EE75BB">
        <w:rPr>
          <w:rFonts w:ascii="Arial" w:hAnsi="Arial" w:cs="Arial"/>
          <w:sz w:val="24"/>
          <w:szCs w:val="24"/>
        </w:rPr>
        <w:t>w roku 2021.</w:t>
      </w:r>
    </w:p>
    <w:p w14:paraId="6B93D23B" w14:textId="6EB59084" w:rsidR="00EB1598" w:rsidRPr="00EE75BB" w:rsidRDefault="00EB1598" w:rsidP="00376DDC">
      <w:pPr>
        <w:pStyle w:val="Akapitzlist"/>
        <w:numPr>
          <w:ilvl w:val="0"/>
          <w:numId w:val="324"/>
        </w:numPr>
        <w:tabs>
          <w:tab w:val="left" w:pos="3660"/>
        </w:tabs>
        <w:spacing w:after="0" w:line="276" w:lineRule="auto"/>
        <w:rPr>
          <w:rFonts w:ascii="Arial" w:hAnsi="Arial" w:cs="Arial"/>
          <w:sz w:val="24"/>
          <w:szCs w:val="24"/>
        </w:rPr>
      </w:pPr>
      <w:r w:rsidRPr="00EE75BB">
        <w:rPr>
          <w:rFonts w:ascii="Arial" w:hAnsi="Arial" w:cs="Arial"/>
          <w:sz w:val="24"/>
          <w:szCs w:val="24"/>
        </w:rPr>
        <w:t>Zakup wyposażenia do Sanatorium Uzdrowiskowego „Anna” - Przedmiotowe przedsięwzięcie polega na wzmocnieniu potencjału lecznictwa uzdrowiskowego z uwzględnieniem poprawy dostępności oraz jakości świadczeń z zakresu leczenia uzdrowiskowego i rehabilitacji uzdrowiskowej. Kwota przeznaczona na realizację w 2021 r. to 530 319,65 zł. Projekt współfinansowany ze środków RPO WP na lata 2014–</w:t>
      </w:r>
      <w:r w:rsidR="00EE75BB">
        <w:rPr>
          <w:rFonts w:ascii="Arial" w:hAnsi="Arial" w:cs="Arial"/>
          <w:sz w:val="24"/>
          <w:szCs w:val="24"/>
        </w:rPr>
        <w:t xml:space="preserve">2020, wkład własny pochodzący z </w:t>
      </w:r>
      <w:r w:rsidRPr="00EE75BB">
        <w:rPr>
          <w:rFonts w:ascii="Arial" w:hAnsi="Arial" w:cs="Arial"/>
          <w:sz w:val="24"/>
          <w:szCs w:val="24"/>
        </w:rPr>
        <w:t>dokapitalizowania. Zadanie realizowane w latach 2020-2021, zadanie zakończone.</w:t>
      </w:r>
    </w:p>
    <w:p w14:paraId="20F501DE" w14:textId="0FBC805D" w:rsidR="00EE75BB" w:rsidRDefault="00EB1598" w:rsidP="00376DDC">
      <w:pPr>
        <w:pStyle w:val="Akapitzlist"/>
        <w:numPr>
          <w:ilvl w:val="0"/>
          <w:numId w:val="324"/>
        </w:numPr>
        <w:tabs>
          <w:tab w:val="left" w:pos="3660"/>
        </w:tabs>
        <w:spacing w:after="0" w:line="276" w:lineRule="auto"/>
        <w:rPr>
          <w:rFonts w:ascii="Arial" w:hAnsi="Arial" w:cs="Arial"/>
          <w:sz w:val="24"/>
          <w:szCs w:val="24"/>
        </w:rPr>
      </w:pPr>
      <w:r w:rsidRPr="00EE75BB">
        <w:rPr>
          <w:rFonts w:ascii="Arial" w:hAnsi="Arial" w:cs="Arial"/>
          <w:sz w:val="24"/>
          <w:szCs w:val="24"/>
        </w:rPr>
        <w:t>Zakup aparatu ultrasonograficznego do Podkarpackiego Centrum Rehabilitacji Kardiologicznej „Polonia” - Opisana inwestycja wpływa na wzmocnienie potencjału lecznictwa uzdrowiskowego z uwzględnieniem poprawy dostępności oraz jakości świadczeń z zakresu leczenia uzdrowiskowego i rehabilitacji uzdrowiskowej. Kwota przeznaczona na realizację w 2021 r. to 224 640,00 zł. Zadanie finansowane ze środków własnych Spółki, zrealizowane w całości w roku 2021.</w:t>
      </w:r>
    </w:p>
    <w:p w14:paraId="4D9532FF" w14:textId="77777777" w:rsidR="00EE75BB" w:rsidRDefault="00EE75BB">
      <w:pPr>
        <w:rPr>
          <w:rFonts w:ascii="Arial" w:hAnsi="Arial" w:cs="Arial"/>
          <w:sz w:val="24"/>
          <w:szCs w:val="24"/>
        </w:rPr>
      </w:pPr>
      <w:r>
        <w:rPr>
          <w:rFonts w:ascii="Arial" w:hAnsi="Arial" w:cs="Arial"/>
          <w:sz w:val="24"/>
          <w:szCs w:val="24"/>
        </w:rPr>
        <w:br w:type="page"/>
      </w:r>
    </w:p>
    <w:p w14:paraId="725572CB" w14:textId="77777777" w:rsidR="00793C0F" w:rsidRPr="005423F7" w:rsidRDefault="006755C9" w:rsidP="005423F7">
      <w:pPr>
        <w:pStyle w:val="Nagwek2"/>
        <w:spacing w:before="0" w:after="0" w:line="276" w:lineRule="auto"/>
        <w:rPr>
          <w:rFonts w:cs="Arial"/>
          <w:b/>
          <w:bCs/>
          <w:color w:val="1F4E79" w:themeColor="accent1" w:themeShade="80"/>
          <w:sz w:val="24"/>
          <w:szCs w:val="24"/>
        </w:rPr>
      </w:pPr>
      <w:bookmarkStart w:id="84" w:name="_Toc105658809"/>
      <w:r w:rsidRPr="005423F7">
        <w:rPr>
          <w:rFonts w:cs="Arial"/>
          <w:b/>
          <w:bCs/>
          <w:color w:val="1F4E79" w:themeColor="accent1" w:themeShade="80"/>
          <w:sz w:val="24"/>
          <w:szCs w:val="24"/>
        </w:rPr>
        <w:lastRenderedPageBreak/>
        <w:t>POMOC SPOŁECZNA I POLITYKA PRORODZINNA</w:t>
      </w:r>
      <w:bookmarkEnd w:id="84"/>
    </w:p>
    <w:tbl>
      <w:tblPr>
        <w:tblStyle w:val="Tabela-Siatka11"/>
        <w:tblW w:w="5000" w:type="pct"/>
        <w:tblLook w:val="04A0" w:firstRow="1" w:lastRow="0" w:firstColumn="1" w:lastColumn="0" w:noHBand="0" w:noVBand="1"/>
        <w:tblCaption w:val="POMOC SPOŁECZNA I POLITYKA PRORODZINNA"/>
        <w:tblDescription w:val="Tabela zawiera Lp. Nazwa realizowanego zadania, Obszar polityki publicznej, &#10;w który wpisuje się zadanie, Obszar tematyczny Strategii rozwoju województwa – Podkarpackie 2030&#10;"/>
      </w:tblPr>
      <w:tblGrid>
        <w:gridCol w:w="640"/>
        <w:gridCol w:w="3821"/>
        <w:gridCol w:w="2746"/>
        <w:gridCol w:w="2987"/>
      </w:tblGrid>
      <w:tr w:rsidR="00783983" w:rsidRPr="005423F7" w14:paraId="6167630F" w14:textId="77777777" w:rsidTr="007F46A4">
        <w:trPr>
          <w:tblHeader/>
        </w:trPr>
        <w:tc>
          <w:tcPr>
            <w:tcW w:w="314" w:type="pct"/>
            <w:shd w:val="clear" w:color="auto" w:fill="D5DCE4" w:themeFill="text2" w:themeFillTint="33"/>
          </w:tcPr>
          <w:p w14:paraId="5321CB15" w14:textId="77777777" w:rsidR="00783983" w:rsidRPr="005423F7" w:rsidRDefault="00783983" w:rsidP="005423F7">
            <w:pPr>
              <w:spacing w:line="276" w:lineRule="auto"/>
              <w:rPr>
                <w:rFonts w:ascii="Arial" w:hAnsi="Arial" w:cs="Arial"/>
                <w:b/>
                <w:sz w:val="24"/>
                <w:szCs w:val="24"/>
              </w:rPr>
            </w:pPr>
            <w:r w:rsidRPr="005423F7">
              <w:rPr>
                <w:rFonts w:ascii="Arial" w:hAnsi="Arial" w:cs="Arial"/>
                <w:b/>
                <w:sz w:val="24"/>
                <w:szCs w:val="24"/>
              </w:rPr>
              <w:t>Lp.</w:t>
            </w:r>
          </w:p>
        </w:tc>
        <w:tc>
          <w:tcPr>
            <w:tcW w:w="1874" w:type="pct"/>
            <w:shd w:val="clear" w:color="auto" w:fill="D5DCE4" w:themeFill="text2" w:themeFillTint="33"/>
          </w:tcPr>
          <w:p w14:paraId="5278CFDA" w14:textId="77777777" w:rsidR="00783983" w:rsidRPr="005423F7" w:rsidRDefault="00783983"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1347" w:type="pct"/>
            <w:shd w:val="clear" w:color="auto" w:fill="D5DCE4" w:themeFill="text2" w:themeFillTint="33"/>
          </w:tcPr>
          <w:p w14:paraId="7FCAB542" w14:textId="77777777" w:rsidR="00783983" w:rsidRPr="005423F7" w:rsidRDefault="00783983" w:rsidP="005423F7">
            <w:pPr>
              <w:spacing w:line="276" w:lineRule="auto"/>
              <w:rPr>
                <w:rFonts w:ascii="Arial" w:hAnsi="Arial" w:cs="Arial"/>
                <w:b/>
                <w:sz w:val="24"/>
                <w:szCs w:val="24"/>
              </w:rPr>
            </w:pPr>
            <w:r w:rsidRPr="005423F7">
              <w:rPr>
                <w:rFonts w:ascii="Arial" w:hAnsi="Arial" w:cs="Arial"/>
                <w:b/>
                <w:sz w:val="24"/>
                <w:szCs w:val="24"/>
              </w:rPr>
              <w:t xml:space="preserve">Obszar polityki publicznej, </w:t>
            </w:r>
            <w:r w:rsidRPr="005423F7">
              <w:rPr>
                <w:rFonts w:ascii="Arial" w:hAnsi="Arial" w:cs="Arial"/>
                <w:b/>
                <w:sz w:val="24"/>
                <w:szCs w:val="24"/>
              </w:rPr>
              <w:br/>
              <w:t>w który wpisuje się zadanie</w:t>
            </w:r>
          </w:p>
        </w:tc>
        <w:tc>
          <w:tcPr>
            <w:tcW w:w="1465" w:type="pct"/>
            <w:shd w:val="clear" w:color="auto" w:fill="D5DCE4" w:themeFill="text2" w:themeFillTint="33"/>
          </w:tcPr>
          <w:p w14:paraId="1E98A7BB" w14:textId="77777777" w:rsidR="00783983" w:rsidRPr="005423F7" w:rsidRDefault="006017A5" w:rsidP="005423F7">
            <w:pPr>
              <w:spacing w:line="276" w:lineRule="auto"/>
              <w:rPr>
                <w:rFonts w:ascii="Arial" w:hAnsi="Arial" w:cs="Arial"/>
                <w:b/>
                <w:sz w:val="24"/>
                <w:szCs w:val="24"/>
                <w:highlight w:val="green"/>
              </w:rPr>
            </w:pPr>
            <w:r w:rsidRPr="005423F7">
              <w:rPr>
                <w:rFonts w:ascii="Arial" w:hAnsi="Arial" w:cs="Arial"/>
                <w:b/>
                <w:sz w:val="24"/>
                <w:szCs w:val="24"/>
              </w:rPr>
              <w:t xml:space="preserve">Obszar tematyczny </w:t>
            </w:r>
            <w:r w:rsidRPr="005423F7">
              <w:rPr>
                <w:rFonts w:ascii="Arial" w:hAnsi="Arial" w:cs="Arial"/>
                <w:b/>
                <w:i/>
                <w:iCs/>
                <w:sz w:val="24"/>
                <w:szCs w:val="24"/>
              </w:rPr>
              <w:t>Strategii rozwoju województwa</w:t>
            </w:r>
            <w:r w:rsidR="00783983" w:rsidRPr="005423F7">
              <w:rPr>
                <w:rFonts w:ascii="Arial" w:hAnsi="Arial" w:cs="Arial"/>
                <w:b/>
                <w:i/>
                <w:iCs/>
                <w:sz w:val="24"/>
                <w:szCs w:val="24"/>
              </w:rPr>
              <w:t xml:space="preserve"> – Podkarpackie 20</w:t>
            </w:r>
            <w:r w:rsidRPr="005423F7">
              <w:rPr>
                <w:rFonts w:ascii="Arial" w:hAnsi="Arial" w:cs="Arial"/>
                <w:b/>
                <w:i/>
                <w:iCs/>
                <w:sz w:val="24"/>
                <w:szCs w:val="24"/>
              </w:rPr>
              <w:t>30</w:t>
            </w:r>
          </w:p>
        </w:tc>
      </w:tr>
      <w:tr w:rsidR="00783983" w:rsidRPr="005423F7" w14:paraId="48FE51F8" w14:textId="77777777" w:rsidTr="007F46A4">
        <w:tc>
          <w:tcPr>
            <w:tcW w:w="314" w:type="pct"/>
          </w:tcPr>
          <w:p w14:paraId="56502425" w14:textId="77777777" w:rsidR="00783983" w:rsidRPr="005423F7" w:rsidRDefault="00783983" w:rsidP="005423F7">
            <w:pPr>
              <w:spacing w:line="276" w:lineRule="auto"/>
              <w:rPr>
                <w:rFonts w:ascii="Arial" w:hAnsi="Arial" w:cs="Arial"/>
                <w:bCs/>
                <w:sz w:val="24"/>
                <w:szCs w:val="24"/>
              </w:rPr>
            </w:pPr>
            <w:r w:rsidRPr="005423F7">
              <w:rPr>
                <w:rFonts w:ascii="Arial" w:hAnsi="Arial" w:cs="Arial"/>
                <w:bCs/>
                <w:sz w:val="24"/>
                <w:szCs w:val="24"/>
              </w:rPr>
              <w:t>1</w:t>
            </w:r>
            <w:r w:rsidR="004C517D" w:rsidRPr="005423F7">
              <w:rPr>
                <w:rFonts w:ascii="Arial" w:hAnsi="Arial" w:cs="Arial"/>
                <w:bCs/>
                <w:sz w:val="24"/>
                <w:szCs w:val="24"/>
              </w:rPr>
              <w:t>.</w:t>
            </w:r>
          </w:p>
        </w:tc>
        <w:tc>
          <w:tcPr>
            <w:tcW w:w="1874" w:type="pct"/>
          </w:tcPr>
          <w:p w14:paraId="5B877648" w14:textId="77777777"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 xml:space="preserve">Realizacja wojewódzkich programów z zakresu polityki społecznej </w:t>
            </w:r>
          </w:p>
        </w:tc>
        <w:tc>
          <w:tcPr>
            <w:tcW w:w="1347" w:type="pct"/>
          </w:tcPr>
          <w:p w14:paraId="76D19600" w14:textId="77777777"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Włączenie społeczne</w:t>
            </w:r>
          </w:p>
        </w:tc>
        <w:tc>
          <w:tcPr>
            <w:tcW w:w="1465" w:type="pct"/>
          </w:tcPr>
          <w:p w14:paraId="617462C7" w14:textId="53D52A5C"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 xml:space="preserve">Kapitał ludzki i społeczny </w:t>
            </w:r>
          </w:p>
        </w:tc>
      </w:tr>
      <w:tr w:rsidR="00783983" w:rsidRPr="005423F7" w14:paraId="2882E571" w14:textId="77777777" w:rsidTr="007F46A4">
        <w:tc>
          <w:tcPr>
            <w:tcW w:w="314" w:type="pct"/>
          </w:tcPr>
          <w:p w14:paraId="5F9B8397" w14:textId="77777777" w:rsidR="00783983" w:rsidRPr="005423F7" w:rsidRDefault="00783983" w:rsidP="005423F7">
            <w:pPr>
              <w:spacing w:line="276" w:lineRule="auto"/>
              <w:rPr>
                <w:rFonts w:ascii="Arial" w:hAnsi="Arial" w:cs="Arial"/>
                <w:bCs/>
                <w:sz w:val="24"/>
                <w:szCs w:val="24"/>
              </w:rPr>
            </w:pPr>
            <w:r w:rsidRPr="005423F7">
              <w:rPr>
                <w:rFonts w:ascii="Arial" w:hAnsi="Arial" w:cs="Arial"/>
                <w:bCs/>
                <w:sz w:val="24"/>
                <w:szCs w:val="24"/>
              </w:rPr>
              <w:t>2</w:t>
            </w:r>
            <w:r w:rsidR="004C517D" w:rsidRPr="005423F7">
              <w:rPr>
                <w:rFonts w:ascii="Arial" w:hAnsi="Arial" w:cs="Arial"/>
                <w:bCs/>
                <w:sz w:val="24"/>
                <w:szCs w:val="24"/>
              </w:rPr>
              <w:t>.</w:t>
            </w:r>
          </w:p>
        </w:tc>
        <w:tc>
          <w:tcPr>
            <w:tcW w:w="1874" w:type="pct"/>
          </w:tcPr>
          <w:p w14:paraId="6C14124B" w14:textId="77777777"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 xml:space="preserve">Doskonalenie kompetencji zawodowych kadry pomocy społecznej </w:t>
            </w:r>
          </w:p>
        </w:tc>
        <w:tc>
          <w:tcPr>
            <w:tcW w:w="1347" w:type="pct"/>
          </w:tcPr>
          <w:p w14:paraId="590EAA4D" w14:textId="77777777"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Włączenie społeczne</w:t>
            </w:r>
          </w:p>
        </w:tc>
        <w:tc>
          <w:tcPr>
            <w:tcW w:w="1465" w:type="pct"/>
          </w:tcPr>
          <w:p w14:paraId="22A82AE9" w14:textId="4A4F514E"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Kapitał ludzki i społeczny</w:t>
            </w:r>
          </w:p>
        </w:tc>
      </w:tr>
      <w:tr w:rsidR="00783983" w:rsidRPr="005423F7" w14:paraId="438AC436" w14:textId="77777777" w:rsidTr="007F46A4">
        <w:tc>
          <w:tcPr>
            <w:tcW w:w="314" w:type="pct"/>
          </w:tcPr>
          <w:p w14:paraId="40A8EDC0" w14:textId="77777777" w:rsidR="00783983" w:rsidRPr="005423F7" w:rsidRDefault="00783983" w:rsidP="005423F7">
            <w:pPr>
              <w:spacing w:line="276" w:lineRule="auto"/>
              <w:rPr>
                <w:rFonts w:ascii="Arial" w:hAnsi="Arial" w:cs="Arial"/>
                <w:bCs/>
                <w:sz w:val="24"/>
                <w:szCs w:val="24"/>
              </w:rPr>
            </w:pPr>
            <w:r w:rsidRPr="005423F7">
              <w:rPr>
                <w:rFonts w:ascii="Arial" w:hAnsi="Arial" w:cs="Arial"/>
                <w:bCs/>
                <w:sz w:val="24"/>
                <w:szCs w:val="24"/>
              </w:rPr>
              <w:t>3</w:t>
            </w:r>
            <w:r w:rsidR="004C517D" w:rsidRPr="005423F7">
              <w:rPr>
                <w:rFonts w:ascii="Arial" w:hAnsi="Arial" w:cs="Arial"/>
                <w:bCs/>
                <w:sz w:val="24"/>
                <w:szCs w:val="24"/>
              </w:rPr>
              <w:t>.</w:t>
            </w:r>
          </w:p>
        </w:tc>
        <w:tc>
          <w:tcPr>
            <w:tcW w:w="1874" w:type="pct"/>
          </w:tcPr>
          <w:p w14:paraId="2BB5C674" w14:textId="255E1265"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 xml:space="preserve">Badanie, diagnozowanie </w:t>
            </w:r>
            <w:r w:rsidR="007F46A4">
              <w:rPr>
                <w:rFonts w:ascii="Arial" w:hAnsi="Arial" w:cs="Arial"/>
                <w:sz w:val="24"/>
                <w:szCs w:val="24"/>
              </w:rPr>
              <w:br/>
            </w:r>
            <w:r w:rsidRPr="005423F7">
              <w:rPr>
                <w:rFonts w:ascii="Arial" w:hAnsi="Arial" w:cs="Arial"/>
                <w:sz w:val="24"/>
                <w:szCs w:val="24"/>
              </w:rPr>
              <w:t xml:space="preserve">i monitorowanie problemów społecznych </w:t>
            </w:r>
          </w:p>
        </w:tc>
        <w:tc>
          <w:tcPr>
            <w:tcW w:w="1347" w:type="pct"/>
          </w:tcPr>
          <w:p w14:paraId="778B1299" w14:textId="77777777"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Włączenie społeczne</w:t>
            </w:r>
          </w:p>
        </w:tc>
        <w:tc>
          <w:tcPr>
            <w:tcW w:w="1465" w:type="pct"/>
          </w:tcPr>
          <w:p w14:paraId="2D557C35" w14:textId="01E3AACB"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Kapitał ludzki i społeczny</w:t>
            </w:r>
          </w:p>
        </w:tc>
      </w:tr>
      <w:tr w:rsidR="00783983" w:rsidRPr="005423F7" w14:paraId="6080D9CC" w14:textId="77777777" w:rsidTr="007F46A4">
        <w:tc>
          <w:tcPr>
            <w:tcW w:w="314" w:type="pct"/>
          </w:tcPr>
          <w:p w14:paraId="3D9625FB" w14:textId="77777777" w:rsidR="00783983" w:rsidRPr="005423F7" w:rsidRDefault="00783983" w:rsidP="005423F7">
            <w:pPr>
              <w:spacing w:line="276" w:lineRule="auto"/>
              <w:rPr>
                <w:rFonts w:ascii="Arial" w:hAnsi="Arial" w:cs="Arial"/>
                <w:bCs/>
                <w:sz w:val="24"/>
                <w:szCs w:val="24"/>
              </w:rPr>
            </w:pPr>
            <w:r w:rsidRPr="005423F7">
              <w:rPr>
                <w:rFonts w:ascii="Arial" w:hAnsi="Arial" w:cs="Arial"/>
                <w:bCs/>
                <w:sz w:val="24"/>
                <w:szCs w:val="24"/>
              </w:rPr>
              <w:t>4</w:t>
            </w:r>
            <w:r w:rsidR="004C517D" w:rsidRPr="005423F7">
              <w:rPr>
                <w:rFonts w:ascii="Arial" w:hAnsi="Arial" w:cs="Arial"/>
                <w:bCs/>
                <w:sz w:val="24"/>
                <w:szCs w:val="24"/>
              </w:rPr>
              <w:t>.</w:t>
            </w:r>
          </w:p>
        </w:tc>
        <w:tc>
          <w:tcPr>
            <w:tcW w:w="1874" w:type="pct"/>
          </w:tcPr>
          <w:p w14:paraId="443BEA45" w14:textId="77777777"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Prowadzenie regionalnych placówek opiekuńczo-terapeutycznych</w:t>
            </w:r>
          </w:p>
        </w:tc>
        <w:tc>
          <w:tcPr>
            <w:tcW w:w="1347" w:type="pct"/>
          </w:tcPr>
          <w:p w14:paraId="49973BF9" w14:textId="77777777"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Włączenie społeczne</w:t>
            </w:r>
          </w:p>
        </w:tc>
        <w:tc>
          <w:tcPr>
            <w:tcW w:w="1465" w:type="pct"/>
          </w:tcPr>
          <w:p w14:paraId="49E4904E" w14:textId="09A770E2"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Kapitał ludzki i społeczny</w:t>
            </w:r>
          </w:p>
        </w:tc>
      </w:tr>
      <w:tr w:rsidR="00783983" w:rsidRPr="005423F7" w14:paraId="2275AE22" w14:textId="77777777" w:rsidTr="007F46A4">
        <w:tc>
          <w:tcPr>
            <w:tcW w:w="314" w:type="pct"/>
          </w:tcPr>
          <w:p w14:paraId="4A3062AA" w14:textId="77777777" w:rsidR="00783983" w:rsidRPr="005423F7" w:rsidRDefault="00783983" w:rsidP="005423F7">
            <w:pPr>
              <w:spacing w:line="276" w:lineRule="auto"/>
              <w:rPr>
                <w:rFonts w:ascii="Arial" w:hAnsi="Arial" w:cs="Arial"/>
                <w:bCs/>
                <w:sz w:val="24"/>
                <w:szCs w:val="24"/>
              </w:rPr>
            </w:pPr>
            <w:r w:rsidRPr="005423F7">
              <w:rPr>
                <w:rFonts w:ascii="Arial" w:hAnsi="Arial" w:cs="Arial"/>
                <w:bCs/>
                <w:sz w:val="24"/>
                <w:szCs w:val="24"/>
              </w:rPr>
              <w:t>5</w:t>
            </w:r>
            <w:r w:rsidR="004C517D" w:rsidRPr="005423F7">
              <w:rPr>
                <w:rFonts w:ascii="Arial" w:hAnsi="Arial" w:cs="Arial"/>
                <w:bCs/>
                <w:sz w:val="24"/>
                <w:szCs w:val="24"/>
              </w:rPr>
              <w:t>.</w:t>
            </w:r>
          </w:p>
        </w:tc>
        <w:tc>
          <w:tcPr>
            <w:tcW w:w="1874" w:type="pct"/>
          </w:tcPr>
          <w:p w14:paraId="3D4601C1" w14:textId="77777777"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 xml:space="preserve">Poprawa warunków życia społecznego i zawodowego osób niepełnosprawnych </w:t>
            </w:r>
          </w:p>
        </w:tc>
        <w:tc>
          <w:tcPr>
            <w:tcW w:w="1347" w:type="pct"/>
          </w:tcPr>
          <w:p w14:paraId="41BE1577" w14:textId="77777777"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Włączenie społeczne</w:t>
            </w:r>
          </w:p>
        </w:tc>
        <w:tc>
          <w:tcPr>
            <w:tcW w:w="1465" w:type="pct"/>
          </w:tcPr>
          <w:p w14:paraId="344A5398" w14:textId="4717158B"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Kapitał ludzki i społeczny</w:t>
            </w:r>
          </w:p>
        </w:tc>
      </w:tr>
      <w:tr w:rsidR="00783983" w:rsidRPr="005423F7" w14:paraId="324CC144" w14:textId="77777777" w:rsidTr="007F46A4">
        <w:tc>
          <w:tcPr>
            <w:tcW w:w="314" w:type="pct"/>
          </w:tcPr>
          <w:p w14:paraId="17A625DF" w14:textId="77777777" w:rsidR="00783983" w:rsidRPr="005423F7" w:rsidRDefault="00783983" w:rsidP="005423F7">
            <w:pPr>
              <w:spacing w:line="276" w:lineRule="auto"/>
              <w:rPr>
                <w:rFonts w:ascii="Arial" w:hAnsi="Arial" w:cs="Arial"/>
                <w:bCs/>
                <w:sz w:val="24"/>
                <w:szCs w:val="24"/>
              </w:rPr>
            </w:pPr>
            <w:r w:rsidRPr="005423F7">
              <w:rPr>
                <w:rFonts w:ascii="Arial" w:hAnsi="Arial" w:cs="Arial"/>
                <w:bCs/>
                <w:sz w:val="24"/>
                <w:szCs w:val="24"/>
              </w:rPr>
              <w:t>6</w:t>
            </w:r>
            <w:r w:rsidR="004C517D" w:rsidRPr="005423F7">
              <w:rPr>
                <w:rFonts w:ascii="Arial" w:hAnsi="Arial" w:cs="Arial"/>
                <w:bCs/>
                <w:sz w:val="24"/>
                <w:szCs w:val="24"/>
              </w:rPr>
              <w:t>.</w:t>
            </w:r>
          </w:p>
        </w:tc>
        <w:tc>
          <w:tcPr>
            <w:tcW w:w="1874" w:type="pct"/>
          </w:tcPr>
          <w:p w14:paraId="5C07957B" w14:textId="281F6878"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 xml:space="preserve">Działalność Ośrodka Adopcyjnego w Rzeszowie </w:t>
            </w:r>
          </w:p>
        </w:tc>
        <w:tc>
          <w:tcPr>
            <w:tcW w:w="1347" w:type="pct"/>
          </w:tcPr>
          <w:p w14:paraId="29FE75BD" w14:textId="77777777"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Włączenie społeczne</w:t>
            </w:r>
          </w:p>
        </w:tc>
        <w:tc>
          <w:tcPr>
            <w:tcW w:w="1465" w:type="pct"/>
          </w:tcPr>
          <w:p w14:paraId="21F79646" w14:textId="6191F29C"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Kapitał ludzki i społeczny</w:t>
            </w:r>
          </w:p>
        </w:tc>
      </w:tr>
      <w:tr w:rsidR="00783983" w:rsidRPr="005423F7" w14:paraId="525A5567" w14:textId="77777777" w:rsidTr="007F46A4">
        <w:tc>
          <w:tcPr>
            <w:tcW w:w="314" w:type="pct"/>
          </w:tcPr>
          <w:p w14:paraId="459F0C45" w14:textId="77777777" w:rsidR="00783983" w:rsidRPr="005423F7" w:rsidRDefault="00783983" w:rsidP="005423F7">
            <w:pPr>
              <w:spacing w:line="276" w:lineRule="auto"/>
              <w:rPr>
                <w:rFonts w:ascii="Arial" w:hAnsi="Arial" w:cs="Arial"/>
                <w:bCs/>
                <w:sz w:val="24"/>
                <w:szCs w:val="24"/>
              </w:rPr>
            </w:pPr>
            <w:r w:rsidRPr="005423F7">
              <w:rPr>
                <w:rFonts w:ascii="Arial" w:hAnsi="Arial" w:cs="Arial"/>
                <w:bCs/>
                <w:sz w:val="24"/>
                <w:szCs w:val="24"/>
              </w:rPr>
              <w:t>7</w:t>
            </w:r>
            <w:r w:rsidR="004C517D" w:rsidRPr="005423F7">
              <w:rPr>
                <w:rFonts w:ascii="Arial" w:hAnsi="Arial" w:cs="Arial"/>
                <w:bCs/>
                <w:sz w:val="24"/>
                <w:szCs w:val="24"/>
              </w:rPr>
              <w:t>.</w:t>
            </w:r>
          </w:p>
        </w:tc>
        <w:tc>
          <w:tcPr>
            <w:tcW w:w="1874" w:type="pct"/>
          </w:tcPr>
          <w:p w14:paraId="01A6803F" w14:textId="77777777"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Rozwój sektora ekonomii społecznej</w:t>
            </w:r>
          </w:p>
        </w:tc>
        <w:tc>
          <w:tcPr>
            <w:tcW w:w="1347" w:type="pct"/>
          </w:tcPr>
          <w:p w14:paraId="6B92A7CF" w14:textId="77777777"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Włączenie społeczne</w:t>
            </w:r>
          </w:p>
        </w:tc>
        <w:tc>
          <w:tcPr>
            <w:tcW w:w="1465" w:type="pct"/>
          </w:tcPr>
          <w:p w14:paraId="743C8F82" w14:textId="541D9A4E"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Kapitał ludzki i społeczny</w:t>
            </w:r>
          </w:p>
        </w:tc>
      </w:tr>
      <w:tr w:rsidR="00783983" w:rsidRPr="005423F7" w14:paraId="12296555" w14:textId="77777777" w:rsidTr="007F46A4">
        <w:tc>
          <w:tcPr>
            <w:tcW w:w="314" w:type="pct"/>
          </w:tcPr>
          <w:p w14:paraId="6E8B2EE6" w14:textId="77777777" w:rsidR="00783983" w:rsidRPr="005423F7" w:rsidRDefault="00783983" w:rsidP="005423F7">
            <w:pPr>
              <w:spacing w:line="276" w:lineRule="auto"/>
              <w:rPr>
                <w:rFonts w:ascii="Arial" w:hAnsi="Arial" w:cs="Arial"/>
                <w:bCs/>
                <w:sz w:val="24"/>
                <w:szCs w:val="24"/>
              </w:rPr>
            </w:pPr>
            <w:r w:rsidRPr="005423F7">
              <w:rPr>
                <w:rFonts w:ascii="Arial" w:hAnsi="Arial" w:cs="Arial"/>
                <w:bCs/>
                <w:sz w:val="24"/>
                <w:szCs w:val="24"/>
              </w:rPr>
              <w:t>8</w:t>
            </w:r>
            <w:r w:rsidR="004C517D" w:rsidRPr="005423F7">
              <w:rPr>
                <w:rFonts w:ascii="Arial" w:hAnsi="Arial" w:cs="Arial"/>
                <w:bCs/>
                <w:sz w:val="24"/>
                <w:szCs w:val="24"/>
              </w:rPr>
              <w:t>.</w:t>
            </w:r>
          </w:p>
        </w:tc>
        <w:tc>
          <w:tcPr>
            <w:tcW w:w="1874" w:type="pct"/>
          </w:tcPr>
          <w:p w14:paraId="6C932FA1" w14:textId="55BCA293"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 xml:space="preserve">Realizacja innych przedsięwzięć z zakresu polityki społecznej </w:t>
            </w:r>
          </w:p>
        </w:tc>
        <w:tc>
          <w:tcPr>
            <w:tcW w:w="1347" w:type="pct"/>
          </w:tcPr>
          <w:p w14:paraId="659719EA" w14:textId="77777777" w:rsidR="00783983" w:rsidRPr="005423F7" w:rsidRDefault="00783983" w:rsidP="005423F7">
            <w:pPr>
              <w:spacing w:line="276" w:lineRule="auto"/>
              <w:rPr>
                <w:rFonts w:ascii="Arial" w:hAnsi="Arial" w:cs="Arial"/>
                <w:sz w:val="24"/>
                <w:szCs w:val="24"/>
              </w:rPr>
            </w:pPr>
            <w:r w:rsidRPr="005423F7">
              <w:rPr>
                <w:rFonts w:ascii="Arial" w:hAnsi="Arial" w:cs="Arial"/>
                <w:sz w:val="24"/>
                <w:szCs w:val="24"/>
              </w:rPr>
              <w:t>Włączenie społeczne</w:t>
            </w:r>
          </w:p>
        </w:tc>
        <w:tc>
          <w:tcPr>
            <w:tcW w:w="1465" w:type="pct"/>
          </w:tcPr>
          <w:p w14:paraId="70CA0B88" w14:textId="1C499448" w:rsidR="00783983" w:rsidRPr="005423F7" w:rsidRDefault="00783983" w:rsidP="005423F7">
            <w:pPr>
              <w:spacing w:line="276" w:lineRule="auto"/>
              <w:rPr>
                <w:rFonts w:ascii="Arial" w:hAnsi="Arial" w:cs="Arial"/>
                <w:b/>
                <w:sz w:val="24"/>
                <w:szCs w:val="24"/>
              </w:rPr>
            </w:pPr>
            <w:r w:rsidRPr="005423F7">
              <w:rPr>
                <w:rFonts w:ascii="Arial" w:hAnsi="Arial" w:cs="Arial"/>
                <w:sz w:val="24"/>
                <w:szCs w:val="24"/>
              </w:rPr>
              <w:t>Kapitał ludzki i społeczny</w:t>
            </w:r>
          </w:p>
        </w:tc>
      </w:tr>
    </w:tbl>
    <w:p w14:paraId="68626236" w14:textId="77777777" w:rsidR="000859B8" w:rsidRPr="005423F7" w:rsidRDefault="000859B8" w:rsidP="00EE75BB">
      <w:pPr>
        <w:spacing w:before="120" w:after="0" w:line="276" w:lineRule="auto"/>
        <w:rPr>
          <w:rFonts w:ascii="Arial" w:hAnsi="Arial" w:cs="Arial"/>
          <w:b/>
          <w:sz w:val="24"/>
          <w:szCs w:val="24"/>
        </w:rPr>
      </w:pPr>
      <w:r w:rsidRPr="005423F7">
        <w:rPr>
          <w:rFonts w:ascii="Arial" w:hAnsi="Arial" w:cs="Arial"/>
          <w:b/>
          <w:sz w:val="24"/>
          <w:szCs w:val="24"/>
        </w:rPr>
        <w:t xml:space="preserve">Ad.1. Realizacja wojewódzkich programów z zakresu polityki społecznej </w:t>
      </w:r>
    </w:p>
    <w:p w14:paraId="215E8F34" w14:textId="4F0E784D" w:rsidR="00783983" w:rsidRPr="005423F7" w:rsidRDefault="00783983" w:rsidP="005423F7">
      <w:pPr>
        <w:spacing w:after="0" w:line="276" w:lineRule="auto"/>
        <w:rPr>
          <w:rFonts w:ascii="Arial" w:hAnsi="Arial" w:cs="Arial"/>
          <w:bCs/>
          <w:sz w:val="24"/>
          <w:szCs w:val="24"/>
        </w:rPr>
      </w:pPr>
      <w:r w:rsidRPr="005423F7">
        <w:rPr>
          <w:rFonts w:ascii="Arial" w:hAnsi="Arial" w:cs="Arial"/>
          <w:bCs/>
          <w:sz w:val="24"/>
          <w:szCs w:val="24"/>
        </w:rPr>
        <w:t>Zadania Samorząd</w:t>
      </w:r>
      <w:r w:rsidR="006017A5" w:rsidRPr="005423F7">
        <w:rPr>
          <w:rFonts w:ascii="Arial" w:hAnsi="Arial" w:cs="Arial"/>
          <w:bCs/>
          <w:sz w:val="24"/>
          <w:szCs w:val="24"/>
        </w:rPr>
        <w:t>u</w:t>
      </w:r>
      <w:r w:rsidRPr="005423F7">
        <w:rPr>
          <w:rFonts w:ascii="Arial" w:hAnsi="Arial" w:cs="Arial"/>
          <w:bCs/>
          <w:sz w:val="24"/>
          <w:szCs w:val="24"/>
        </w:rPr>
        <w:t xml:space="preserve"> Województwa z zakresu polityki społecznej realizowane są w oparciu </w:t>
      </w:r>
      <w:r w:rsidR="007F46A4">
        <w:rPr>
          <w:rFonts w:ascii="Arial" w:hAnsi="Arial" w:cs="Arial"/>
          <w:bCs/>
          <w:sz w:val="24"/>
          <w:szCs w:val="24"/>
        </w:rPr>
        <w:br/>
      </w:r>
      <w:r w:rsidRPr="005423F7">
        <w:rPr>
          <w:rFonts w:ascii="Arial" w:hAnsi="Arial" w:cs="Arial"/>
          <w:bCs/>
          <w:sz w:val="24"/>
          <w:szCs w:val="24"/>
        </w:rPr>
        <w:t>o przepisy niżej wymienionych ustaw:</w:t>
      </w:r>
    </w:p>
    <w:p w14:paraId="43A892B6" w14:textId="59DC55AD" w:rsidR="00783983" w:rsidRPr="005423F7" w:rsidRDefault="006017A5" w:rsidP="00AA2B29">
      <w:pPr>
        <w:numPr>
          <w:ilvl w:val="0"/>
          <w:numId w:val="68"/>
        </w:numPr>
        <w:spacing w:after="0" w:line="276" w:lineRule="auto"/>
        <w:rPr>
          <w:rFonts w:ascii="Arial" w:hAnsi="Arial" w:cs="Arial"/>
          <w:bCs/>
          <w:sz w:val="24"/>
          <w:szCs w:val="24"/>
        </w:rPr>
      </w:pPr>
      <w:r w:rsidRPr="005423F7">
        <w:rPr>
          <w:rFonts w:ascii="Arial" w:hAnsi="Arial" w:cs="Arial"/>
          <w:bCs/>
          <w:sz w:val="24"/>
          <w:szCs w:val="24"/>
        </w:rPr>
        <w:t>u</w:t>
      </w:r>
      <w:r w:rsidR="00783983" w:rsidRPr="005423F7">
        <w:rPr>
          <w:rFonts w:ascii="Arial" w:hAnsi="Arial" w:cs="Arial"/>
          <w:bCs/>
          <w:sz w:val="24"/>
          <w:szCs w:val="24"/>
        </w:rPr>
        <w:t>stawy z dnia 12 mar</w:t>
      </w:r>
      <w:r w:rsidR="007F46A4">
        <w:rPr>
          <w:rFonts w:ascii="Arial" w:hAnsi="Arial" w:cs="Arial"/>
          <w:bCs/>
          <w:sz w:val="24"/>
          <w:szCs w:val="24"/>
        </w:rPr>
        <w:t xml:space="preserve">ca 2004 r. o pomocy społecznej </w:t>
      </w:r>
      <w:r w:rsidR="00783983" w:rsidRPr="005423F7">
        <w:rPr>
          <w:rFonts w:ascii="Arial" w:hAnsi="Arial" w:cs="Arial"/>
          <w:bCs/>
          <w:sz w:val="24"/>
          <w:szCs w:val="24"/>
        </w:rPr>
        <w:t>(Dz. U. z 2020</w:t>
      </w:r>
      <w:r w:rsidRPr="005423F7">
        <w:rPr>
          <w:rFonts w:ascii="Arial" w:hAnsi="Arial" w:cs="Arial"/>
          <w:bCs/>
          <w:sz w:val="24"/>
          <w:szCs w:val="24"/>
        </w:rPr>
        <w:t xml:space="preserve"> </w:t>
      </w:r>
      <w:r w:rsidR="00783983" w:rsidRPr="005423F7">
        <w:rPr>
          <w:rFonts w:ascii="Arial" w:hAnsi="Arial" w:cs="Arial"/>
          <w:bCs/>
          <w:sz w:val="24"/>
          <w:szCs w:val="24"/>
        </w:rPr>
        <w:t>r.</w:t>
      </w:r>
      <w:r w:rsidRPr="005423F7">
        <w:rPr>
          <w:rFonts w:ascii="Arial" w:hAnsi="Arial" w:cs="Arial"/>
          <w:bCs/>
          <w:sz w:val="24"/>
          <w:szCs w:val="24"/>
        </w:rPr>
        <w:t>,</w:t>
      </w:r>
      <w:r w:rsidR="00783983" w:rsidRPr="005423F7">
        <w:rPr>
          <w:rFonts w:ascii="Arial" w:hAnsi="Arial" w:cs="Arial"/>
          <w:bCs/>
          <w:sz w:val="24"/>
          <w:szCs w:val="24"/>
        </w:rPr>
        <w:t xml:space="preserve"> poz. 1876 z późn. zm.),</w:t>
      </w:r>
    </w:p>
    <w:p w14:paraId="35111B45" w14:textId="77777777" w:rsidR="00783983" w:rsidRPr="005423F7" w:rsidRDefault="006017A5" w:rsidP="00AA2B29">
      <w:pPr>
        <w:numPr>
          <w:ilvl w:val="0"/>
          <w:numId w:val="68"/>
        </w:numPr>
        <w:spacing w:after="0" w:line="276" w:lineRule="auto"/>
        <w:rPr>
          <w:rFonts w:ascii="Arial" w:hAnsi="Arial" w:cs="Arial"/>
          <w:bCs/>
          <w:sz w:val="24"/>
          <w:szCs w:val="24"/>
        </w:rPr>
      </w:pPr>
      <w:r w:rsidRPr="005423F7">
        <w:rPr>
          <w:rFonts w:ascii="Arial" w:hAnsi="Arial" w:cs="Arial"/>
          <w:bCs/>
          <w:sz w:val="24"/>
          <w:szCs w:val="24"/>
        </w:rPr>
        <w:t>u</w:t>
      </w:r>
      <w:r w:rsidR="00783983" w:rsidRPr="005423F7">
        <w:rPr>
          <w:rFonts w:ascii="Arial" w:hAnsi="Arial" w:cs="Arial"/>
          <w:bCs/>
          <w:sz w:val="24"/>
          <w:szCs w:val="24"/>
        </w:rPr>
        <w:t>stawy z dnia 24 kwietnia 2003</w:t>
      </w:r>
      <w:r w:rsidRPr="005423F7">
        <w:rPr>
          <w:rFonts w:ascii="Arial" w:hAnsi="Arial" w:cs="Arial"/>
          <w:bCs/>
          <w:sz w:val="24"/>
          <w:szCs w:val="24"/>
        </w:rPr>
        <w:t xml:space="preserve"> </w:t>
      </w:r>
      <w:r w:rsidR="00783983" w:rsidRPr="005423F7">
        <w:rPr>
          <w:rFonts w:ascii="Arial" w:hAnsi="Arial" w:cs="Arial"/>
          <w:bCs/>
          <w:sz w:val="24"/>
          <w:szCs w:val="24"/>
        </w:rPr>
        <w:t>r. o działalności pożytku publicznego i o wolontariacie</w:t>
      </w:r>
      <w:r w:rsidRPr="005423F7">
        <w:rPr>
          <w:rFonts w:ascii="Arial" w:hAnsi="Arial" w:cs="Arial"/>
          <w:bCs/>
          <w:sz w:val="24"/>
          <w:szCs w:val="24"/>
        </w:rPr>
        <w:t xml:space="preserve"> </w:t>
      </w:r>
      <w:r w:rsidR="00783983" w:rsidRPr="005423F7">
        <w:rPr>
          <w:rFonts w:ascii="Arial" w:hAnsi="Arial" w:cs="Arial"/>
          <w:bCs/>
          <w:sz w:val="24"/>
          <w:szCs w:val="24"/>
        </w:rPr>
        <w:t>(Dz. U. z 2020</w:t>
      </w:r>
      <w:r w:rsidRPr="005423F7">
        <w:rPr>
          <w:rFonts w:ascii="Arial" w:hAnsi="Arial" w:cs="Arial"/>
          <w:bCs/>
          <w:sz w:val="24"/>
          <w:szCs w:val="24"/>
        </w:rPr>
        <w:t xml:space="preserve"> </w:t>
      </w:r>
      <w:r w:rsidR="00783983" w:rsidRPr="005423F7">
        <w:rPr>
          <w:rFonts w:ascii="Arial" w:hAnsi="Arial" w:cs="Arial"/>
          <w:bCs/>
          <w:sz w:val="24"/>
          <w:szCs w:val="24"/>
        </w:rPr>
        <w:t>r.</w:t>
      </w:r>
      <w:r w:rsidRPr="005423F7">
        <w:rPr>
          <w:rFonts w:ascii="Arial" w:hAnsi="Arial" w:cs="Arial"/>
          <w:bCs/>
          <w:sz w:val="24"/>
          <w:szCs w:val="24"/>
        </w:rPr>
        <w:t xml:space="preserve">, poz. </w:t>
      </w:r>
      <w:r w:rsidR="00783983" w:rsidRPr="005423F7">
        <w:rPr>
          <w:rFonts w:ascii="Arial" w:hAnsi="Arial" w:cs="Arial"/>
          <w:bCs/>
          <w:sz w:val="24"/>
          <w:szCs w:val="24"/>
        </w:rPr>
        <w:t>1057 z późn. zm.),</w:t>
      </w:r>
    </w:p>
    <w:p w14:paraId="6C500705" w14:textId="77777777" w:rsidR="00783983" w:rsidRPr="005423F7" w:rsidRDefault="006017A5" w:rsidP="00AA2B29">
      <w:pPr>
        <w:numPr>
          <w:ilvl w:val="0"/>
          <w:numId w:val="68"/>
        </w:numPr>
        <w:spacing w:after="0" w:line="276" w:lineRule="auto"/>
        <w:rPr>
          <w:rFonts w:ascii="Arial" w:hAnsi="Arial" w:cs="Arial"/>
          <w:bCs/>
          <w:sz w:val="24"/>
          <w:szCs w:val="24"/>
        </w:rPr>
      </w:pPr>
      <w:r w:rsidRPr="005423F7">
        <w:rPr>
          <w:rFonts w:ascii="Arial" w:hAnsi="Arial" w:cs="Arial"/>
          <w:bCs/>
          <w:sz w:val="24"/>
          <w:szCs w:val="24"/>
        </w:rPr>
        <w:t>u</w:t>
      </w:r>
      <w:r w:rsidR="00783983" w:rsidRPr="005423F7">
        <w:rPr>
          <w:rFonts w:ascii="Arial" w:hAnsi="Arial" w:cs="Arial"/>
          <w:bCs/>
          <w:sz w:val="24"/>
          <w:szCs w:val="24"/>
        </w:rPr>
        <w:t>stawy z dnia 9 czerwca 2011</w:t>
      </w:r>
      <w:r w:rsidRPr="005423F7">
        <w:rPr>
          <w:rFonts w:ascii="Arial" w:hAnsi="Arial" w:cs="Arial"/>
          <w:bCs/>
          <w:sz w:val="24"/>
          <w:szCs w:val="24"/>
        </w:rPr>
        <w:t xml:space="preserve"> </w:t>
      </w:r>
      <w:r w:rsidR="00783983" w:rsidRPr="005423F7">
        <w:rPr>
          <w:rFonts w:ascii="Arial" w:hAnsi="Arial" w:cs="Arial"/>
          <w:bCs/>
          <w:sz w:val="24"/>
          <w:szCs w:val="24"/>
        </w:rPr>
        <w:t>r. o wspieraniu rodziny i systemie pieczy zastępczej (D</w:t>
      </w:r>
      <w:r w:rsidRPr="005423F7">
        <w:rPr>
          <w:rFonts w:ascii="Arial" w:hAnsi="Arial" w:cs="Arial"/>
          <w:bCs/>
          <w:sz w:val="24"/>
          <w:szCs w:val="24"/>
        </w:rPr>
        <w:t>z</w:t>
      </w:r>
      <w:r w:rsidR="00783983" w:rsidRPr="005423F7">
        <w:rPr>
          <w:rFonts w:ascii="Arial" w:hAnsi="Arial" w:cs="Arial"/>
          <w:bCs/>
          <w:sz w:val="24"/>
          <w:szCs w:val="24"/>
        </w:rPr>
        <w:t>. U. z 2020</w:t>
      </w:r>
      <w:r w:rsidRPr="005423F7">
        <w:rPr>
          <w:rFonts w:ascii="Arial" w:hAnsi="Arial" w:cs="Arial"/>
          <w:bCs/>
          <w:sz w:val="24"/>
          <w:szCs w:val="24"/>
        </w:rPr>
        <w:t xml:space="preserve"> </w:t>
      </w:r>
      <w:r w:rsidR="00783983" w:rsidRPr="005423F7">
        <w:rPr>
          <w:rFonts w:ascii="Arial" w:hAnsi="Arial" w:cs="Arial"/>
          <w:bCs/>
          <w:sz w:val="24"/>
          <w:szCs w:val="24"/>
        </w:rPr>
        <w:t>r.</w:t>
      </w:r>
      <w:r w:rsidRPr="005423F7">
        <w:rPr>
          <w:rFonts w:ascii="Arial" w:hAnsi="Arial" w:cs="Arial"/>
          <w:bCs/>
          <w:sz w:val="24"/>
          <w:szCs w:val="24"/>
        </w:rPr>
        <w:t>,</w:t>
      </w:r>
      <w:r w:rsidR="00783983" w:rsidRPr="005423F7">
        <w:rPr>
          <w:rFonts w:ascii="Arial" w:hAnsi="Arial" w:cs="Arial"/>
          <w:bCs/>
          <w:sz w:val="24"/>
          <w:szCs w:val="24"/>
        </w:rPr>
        <w:t xml:space="preserve"> poz. 821 z późn. zm.) </w:t>
      </w:r>
    </w:p>
    <w:p w14:paraId="552A4CAB" w14:textId="77777777" w:rsidR="00783983" w:rsidRPr="005423F7" w:rsidRDefault="006017A5" w:rsidP="00AA2B29">
      <w:pPr>
        <w:numPr>
          <w:ilvl w:val="0"/>
          <w:numId w:val="68"/>
        </w:numPr>
        <w:spacing w:after="0" w:line="276" w:lineRule="auto"/>
        <w:rPr>
          <w:rFonts w:ascii="Arial" w:hAnsi="Arial" w:cs="Arial"/>
          <w:bCs/>
          <w:sz w:val="24"/>
          <w:szCs w:val="24"/>
        </w:rPr>
      </w:pPr>
      <w:r w:rsidRPr="005423F7">
        <w:rPr>
          <w:rFonts w:ascii="Arial" w:hAnsi="Arial" w:cs="Arial"/>
          <w:bCs/>
          <w:sz w:val="24"/>
          <w:szCs w:val="24"/>
        </w:rPr>
        <w:t>u</w:t>
      </w:r>
      <w:r w:rsidR="00783983" w:rsidRPr="005423F7">
        <w:rPr>
          <w:rFonts w:ascii="Arial" w:hAnsi="Arial" w:cs="Arial"/>
          <w:bCs/>
          <w:sz w:val="24"/>
          <w:szCs w:val="24"/>
        </w:rPr>
        <w:t>stawy z dnia 26 października 1982</w:t>
      </w:r>
      <w:r w:rsidRPr="005423F7">
        <w:rPr>
          <w:rFonts w:ascii="Arial" w:hAnsi="Arial" w:cs="Arial"/>
          <w:bCs/>
          <w:sz w:val="24"/>
          <w:szCs w:val="24"/>
        </w:rPr>
        <w:t xml:space="preserve"> </w:t>
      </w:r>
      <w:r w:rsidR="00783983" w:rsidRPr="005423F7">
        <w:rPr>
          <w:rFonts w:ascii="Arial" w:hAnsi="Arial" w:cs="Arial"/>
          <w:bCs/>
          <w:sz w:val="24"/>
          <w:szCs w:val="24"/>
        </w:rPr>
        <w:t>r. o wychowaniu w trzeźwości i przeciwdziałaniu alkoholizmowi (Dz.U. z 2021 r.</w:t>
      </w:r>
      <w:r w:rsidR="00E175E0" w:rsidRPr="005423F7">
        <w:rPr>
          <w:rFonts w:ascii="Arial" w:hAnsi="Arial" w:cs="Arial"/>
          <w:bCs/>
          <w:sz w:val="24"/>
          <w:szCs w:val="24"/>
        </w:rPr>
        <w:t>,</w:t>
      </w:r>
      <w:r w:rsidR="00783983" w:rsidRPr="005423F7">
        <w:rPr>
          <w:rFonts w:ascii="Arial" w:hAnsi="Arial" w:cs="Arial"/>
          <w:bCs/>
          <w:sz w:val="24"/>
          <w:szCs w:val="24"/>
        </w:rPr>
        <w:t xml:space="preserve"> poz. 1119</w:t>
      </w:r>
      <w:r w:rsidRPr="005423F7">
        <w:rPr>
          <w:rFonts w:ascii="Arial" w:hAnsi="Arial" w:cs="Arial"/>
          <w:bCs/>
          <w:sz w:val="24"/>
          <w:szCs w:val="24"/>
        </w:rPr>
        <w:t xml:space="preserve"> </w:t>
      </w:r>
      <w:r w:rsidR="00783983" w:rsidRPr="005423F7">
        <w:rPr>
          <w:rFonts w:ascii="Arial" w:hAnsi="Arial" w:cs="Arial"/>
          <w:bCs/>
          <w:sz w:val="24"/>
          <w:szCs w:val="24"/>
        </w:rPr>
        <w:t>z późn. zm.),</w:t>
      </w:r>
    </w:p>
    <w:p w14:paraId="52CC0DB8" w14:textId="77777777" w:rsidR="00783983" w:rsidRPr="005423F7" w:rsidRDefault="006017A5" w:rsidP="00AA2B29">
      <w:pPr>
        <w:numPr>
          <w:ilvl w:val="0"/>
          <w:numId w:val="68"/>
        </w:numPr>
        <w:spacing w:after="0" w:line="276" w:lineRule="auto"/>
        <w:rPr>
          <w:rFonts w:ascii="Arial" w:hAnsi="Arial" w:cs="Arial"/>
          <w:bCs/>
          <w:sz w:val="24"/>
          <w:szCs w:val="24"/>
        </w:rPr>
      </w:pPr>
      <w:r w:rsidRPr="005423F7">
        <w:rPr>
          <w:rFonts w:ascii="Arial" w:hAnsi="Arial" w:cs="Arial"/>
          <w:bCs/>
          <w:sz w:val="24"/>
          <w:szCs w:val="24"/>
        </w:rPr>
        <w:t>u</w:t>
      </w:r>
      <w:r w:rsidR="00783983" w:rsidRPr="005423F7">
        <w:rPr>
          <w:rFonts w:ascii="Arial" w:hAnsi="Arial" w:cs="Arial"/>
          <w:bCs/>
          <w:sz w:val="24"/>
          <w:szCs w:val="24"/>
        </w:rPr>
        <w:t>stawy z dnia 29 lipca 2005</w:t>
      </w:r>
      <w:r w:rsidRPr="005423F7">
        <w:rPr>
          <w:rFonts w:ascii="Arial" w:hAnsi="Arial" w:cs="Arial"/>
          <w:bCs/>
          <w:sz w:val="24"/>
          <w:szCs w:val="24"/>
        </w:rPr>
        <w:t xml:space="preserve"> </w:t>
      </w:r>
      <w:r w:rsidR="00783983" w:rsidRPr="005423F7">
        <w:rPr>
          <w:rFonts w:ascii="Arial" w:hAnsi="Arial" w:cs="Arial"/>
          <w:bCs/>
          <w:sz w:val="24"/>
          <w:szCs w:val="24"/>
        </w:rPr>
        <w:t>r. o przeciwdziałaniu przemocy w rodzinie (Dz.U. z 2021 r., poz.</w:t>
      </w:r>
      <w:r w:rsidRPr="005423F7">
        <w:rPr>
          <w:rFonts w:ascii="Arial" w:hAnsi="Arial" w:cs="Arial"/>
          <w:bCs/>
          <w:sz w:val="24"/>
          <w:szCs w:val="24"/>
        </w:rPr>
        <w:t xml:space="preserve"> </w:t>
      </w:r>
      <w:r w:rsidR="00783983" w:rsidRPr="005423F7">
        <w:rPr>
          <w:rFonts w:ascii="Arial" w:hAnsi="Arial" w:cs="Arial"/>
          <w:bCs/>
          <w:sz w:val="24"/>
          <w:szCs w:val="24"/>
        </w:rPr>
        <w:t>1249),</w:t>
      </w:r>
    </w:p>
    <w:p w14:paraId="79371E43" w14:textId="77777777" w:rsidR="00783983" w:rsidRPr="005423F7" w:rsidRDefault="006017A5" w:rsidP="00AA2B29">
      <w:pPr>
        <w:numPr>
          <w:ilvl w:val="0"/>
          <w:numId w:val="68"/>
        </w:numPr>
        <w:spacing w:after="0" w:line="276" w:lineRule="auto"/>
        <w:rPr>
          <w:rFonts w:ascii="Arial" w:hAnsi="Arial" w:cs="Arial"/>
          <w:bCs/>
          <w:sz w:val="24"/>
          <w:szCs w:val="24"/>
        </w:rPr>
      </w:pPr>
      <w:r w:rsidRPr="005423F7">
        <w:rPr>
          <w:rFonts w:ascii="Arial" w:hAnsi="Arial" w:cs="Arial"/>
          <w:bCs/>
          <w:sz w:val="24"/>
          <w:szCs w:val="24"/>
        </w:rPr>
        <w:t>u</w:t>
      </w:r>
      <w:r w:rsidR="00783983" w:rsidRPr="005423F7">
        <w:rPr>
          <w:rFonts w:ascii="Arial" w:hAnsi="Arial" w:cs="Arial"/>
          <w:bCs/>
          <w:sz w:val="24"/>
          <w:szCs w:val="24"/>
        </w:rPr>
        <w:t>stawy z dnia 29 lipca 2005</w:t>
      </w:r>
      <w:r w:rsidRPr="005423F7">
        <w:rPr>
          <w:rFonts w:ascii="Arial" w:hAnsi="Arial" w:cs="Arial"/>
          <w:bCs/>
          <w:sz w:val="24"/>
          <w:szCs w:val="24"/>
        </w:rPr>
        <w:t xml:space="preserve"> </w:t>
      </w:r>
      <w:r w:rsidR="00783983" w:rsidRPr="005423F7">
        <w:rPr>
          <w:rFonts w:ascii="Arial" w:hAnsi="Arial" w:cs="Arial"/>
          <w:bCs/>
          <w:sz w:val="24"/>
          <w:szCs w:val="24"/>
        </w:rPr>
        <w:t>r. o przeciwdziałaniu narkomanii (Dz.U. z 2020 r., poz. 2050 z późn. zm.),</w:t>
      </w:r>
    </w:p>
    <w:p w14:paraId="1C49632E" w14:textId="24F74C5B" w:rsidR="00783983" w:rsidRPr="00EE75BB" w:rsidRDefault="006017A5" w:rsidP="00AA2B29">
      <w:pPr>
        <w:numPr>
          <w:ilvl w:val="0"/>
          <w:numId w:val="68"/>
        </w:numPr>
        <w:spacing w:after="120" w:line="276" w:lineRule="auto"/>
        <w:ind w:left="714" w:hanging="357"/>
        <w:rPr>
          <w:rFonts w:ascii="Arial" w:hAnsi="Arial" w:cs="Arial"/>
          <w:bCs/>
          <w:sz w:val="24"/>
          <w:szCs w:val="24"/>
        </w:rPr>
      </w:pPr>
      <w:r w:rsidRPr="005423F7">
        <w:rPr>
          <w:rFonts w:ascii="Arial" w:hAnsi="Arial" w:cs="Arial"/>
          <w:bCs/>
          <w:sz w:val="24"/>
          <w:szCs w:val="24"/>
        </w:rPr>
        <w:t>u</w:t>
      </w:r>
      <w:r w:rsidR="00783983" w:rsidRPr="005423F7">
        <w:rPr>
          <w:rFonts w:ascii="Arial" w:hAnsi="Arial" w:cs="Arial"/>
          <w:bCs/>
          <w:sz w:val="24"/>
          <w:szCs w:val="24"/>
        </w:rPr>
        <w:t>stawy z dnia 27 sierpnia 1997 r. o rehabilitacji zawodowej i społecznej oraz zatrudnianiu osób niepełnosprawnych (Dz. U. z 2021 r.</w:t>
      </w:r>
      <w:r w:rsidR="00E175E0" w:rsidRPr="005423F7">
        <w:rPr>
          <w:rFonts w:ascii="Arial" w:hAnsi="Arial" w:cs="Arial"/>
          <w:bCs/>
          <w:sz w:val="24"/>
          <w:szCs w:val="24"/>
        </w:rPr>
        <w:t>,</w:t>
      </w:r>
      <w:r w:rsidR="00783983" w:rsidRPr="005423F7">
        <w:rPr>
          <w:rFonts w:ascii="Arial" w:hAnsi="Arial" w:cs="Arial"/>
          <w:bCs/>
          <w:sz w:val="24"/>
          <w:szCs w:val="24"/>
        </w:rPr>
        <w:t xml:space="preserve"> poz. 573</w:t>
      </w:r>
      <w:r w:rsidRPr="005423F7">
        <w:rPr>
          <w:rFonts w:ascii="Arial" w:hAnsi="Arial" w:cs="Arial"/>
          <w:bCs/>
          <w:sz w:val="24"/>
          <w:szCs w:val="24"/>
        </w:rPr>
        <w:t xml:space="preserve"> </w:t>
      </w:r>
      <w:r w:rsidR="00783983" w:rsidRPr="005423F7">
        <w:rPr>
          <w:rFonts w:ascii="Arial" w:hAnsi="Arial" w:cs="Arial"/>
          <w:bCs/>
          <w:sz w:val="24"/>
          <w:szCs w:val="24"/>
        </w:rPr>
        <w:t>z późn. zm.)</w:t>
      </w:r>
      <w:r w:rsidRPr="005423F7">
        <w:rPr>
          <w:rFonts w:ascii="Arial" w:hAnsi="Arial" w:cs="Arial"/>
          <w:bCs/>
          <w:sz w:val="24"/>
          <w:szCs w:val="24"/>
        </w:rPr>
        <w:t>.</w:t>
      </w:r>
    </w:p>
    <w:p w14:paraId="466E8BD1" w14:textId="29DEA4EA" w:rsidR="00783983" w:rsidRPr="005423F7" w:rsidRDefault="00783983" w:rsidP="005423F7">
      <w:pPr>
        <w:spacing w:after="0" w:line="276" w:lineRule="auto"/>
        <w:rPr>
          <w:rFonts w:ascii="Arial" w:hAnsi="Arial" w:cs="Arial"/>
          <w:bCs/>
          <w:sz w:val="24"/>
          <w:szCs w:val="24"/>
        </w:rPr>
      </w:pPr>
      <w:r w:rsidRPr="005423F7">
        <w:rPr>
          <w:rFonts w:ascii="Arial" w:hAnsi="Arial" w:cs="Arial"/>
          <w:bCs/>
          <w:sz w:val="24"/>
          <w:szCs w:val="24"/>
        </w:rPr>
        <w:lastRenderedPageBreak/>
        <w:t>Zadani</w:t>
      </w:r>
      <w:r w:rsidR="00865D99" w:rsidRPr="005423F7">
        <w:rPr>
          <w:rFonts w:ascii="Arial" w:hAnsi="Arial" w:cs="Arial"/>
          <w:bCs/>
          <w:sz w:val="24"/>
          <w:szCs w:val="24"/>
        </w:rPr>
        <w:t>a</w:t>
      </w:r>
      <w:r w:rsidR="00453BBF" w:rsidRPr="005423F7">
        <w:rPr>
          <w:rFonts w:ascii="Arial" w:hAnsi="Arial" w:cs="Arial"/>
          <w:bCs/>
          <w:sz w:val="24"/>
          <w:szCs w:val="24"/>
        </w:rPr>
        <w:t xml:space="preserve"> </w:t>
      </w:r>
      <w:r w:rsidRPr="005423F7">
        <w:rPr>
          <w:rFonts w:ascii="Arial" w:hAnsi="Arial" w:cs="Arial"/>
          <w:bCs/>
          <w:sz w:val="24"/>
          <w:szCs w:val="24"/>
        </w:rPr>
        <w:t>te realizowane są przede wszystkim za pośrednictwem Regionalnego Ośrodka Polityki Społecznej w Rzeszowie</w:t>
      </w:r>
      <w:r w:rsidR="006017A5" w:rsidRPr="005423F7">
        <w:rPr>
          <w:rFonts w:ascii="Arial" w:hAnsi="Arial" w:cs="Arial"/>
          <w:bCs/>
          <w:sz w:val="24"/>
          <w:szCs w:val="24"/>
        </w:rPr>
        <w:t>,</w:t>
      </w:r>
      <w:r w:rsidRPr="005423F7">
        <w:rPr>
          <w:rFonts w:ascii="Arial" w:hAnsi="Arial" w:cs="Arial"/>
          <w:bCs/>
          <w:sz w:val="24"/>
          <w:szCs w:val="24"/>
        </w:rPr>
        <w:t xml:space="preserve"> m.in. poprzez ust</w:t>
      </w:r>
      <w:r w:rsidR="00EE75BB">
        <w:rPr>
          <w:rFonts w:ascii="Arial" w:hAnsi="Arial" w:cs="Arial"/>
          <w:bCs/>
          <w:sz w:val="24"/>
          <w:szCs w:val="24"/>
        </w:rPr>
        <w:t>anowione wojewódzkie programy:</w:t>
      </w:r>
    </w:p>
    <w:p w14:paraId="19F69BEF" w14:textId="5C69A7BB" w:rsidR="00783983" w:rsidRPr="005423F7" w:rsidRDefault="00783983" w:rsidP="00AA2B29">
      <w:pPr>
        <w:numPr>
          <w:ilvl w:val="0"/>
          <w:numId w:val="69"/>
        </w:numPr>
        <w:spacing w:after="0" w:line="276" w:lineRule="auto"/>
        <w:rPr>
          <w:rFonts w:ascii="Arial" w:hAnsi="Arial" w:cs="Arial"/>
          <w:bCs/>
          <w:sz w:val="24"/>
          <w:szCs w:val="24"/>
        </w:rPr>
      </w:pPr>
      <w:r w:rsidRPr="005423F7">
        <w:rPr>
          <w:rFonts w:ascii="Arial" w:hAnsi="Arial" w:cs="Arial"/>
          <w:bCs/>
          <w:sz w:val="24"/>
          <w:szCs w:val="24"/>
        </w:rPr>
        <w:t xml:space="preserve">WOJEWÓDZKI PROGRAM POMOCY SPOŁECZNEJ NA LATA 2018 – 2023, przyjęty Uchwałą </w:t>
      </w:r>
      <w:r w:rsidR="006017A5" w:rsidRPr="005423F7">
        <w:rPr>
          <w:rFonts w:ascii="Arial" w:hAnsi="Arial" w:cs="Arial"/>
          <w:bCs/>
          <w:sz w:val="24"/>
          <w:szCs w:val="24"/>
        </w:rPr>
        <w:t>N</w:t>
      </w:r>
      <w:r w:rsidRPr="005423F7">
        <w:rPr>
          <w:rFonts w:ascii="Arial" w:hAnsi="Arial" w:cs="Arial"/>
          <w:bCs/>
          <w:sz w:val="24"/>
          <w:szCs w:val="24"/>
        </w:rPr>
        <w:t>r XVI/279/15 Sejmiku Województwa Podkarpackiego z dnia 30 listopada 2015 r. Głównym celem programu jest zwiększenie efektywności systemu pomocy i</w:t>
      </w:r>
      <w:r w:rsidR="007F46A4">
        <w:rPr>
          <w:rFonts w:ascii="Arial" w:hAnsi="Arial" w:cs="Arial"/>
          <w:bCs/>
          <w:sz w:val="24"/>
          <w:szCs w:val="24"/>
        </w:rPr>
        <w:t xml:space="preserve"> integracji w województwie.</w:t>
      </w:r>
    </w:p>
    <w:p w14:paraId="24C8CC7C" w14:textId="5C549377" w:rsidR="00783983" w:rsidRPr="005423F7" w:rsidRDefault="00783983" w:rsidP="00AA2B29">
      <w:pPr>
        <w:numPr>
          <w:ilvl w:val="0"/>
          <w:numId w:val="69"/>
        </w:numPr>
        <w:spacing w:after="0" w:line="276" w:lineRule="auto"/>
        <w:rPr>
          <w:rFonts w:ascii="Arial" w:hAnsi="Arial" w:cs="Arial"/>
          <w:bCs/>
          <w:sz w:val="24"/>
          <w:szCs w:val="24"/>
        </w:rPr>
      </w:pPr>
      <w:r w:rsidRPr="005423F7">
        <w:rPr>
          <w:rFonts w:ascii="Arial" w:hAnsi="Arial" w:cs="Arial"/>
          <w:bCs/>
          <w:sz w:val="24"/>
          <w:szCs w:val="24"/>
        </w:rPr>
        <w:t>WOJEWÓDZKI PROGRAM NA RZECZ WYRÓWNYWANIA SZANS OSÓB NIEPEŁNOSPRAWNYCH I PRZECIWDZIAŁANIA ICH WYKLUCZENIU SPOŁECZNEMU NA LATA 2021-2030. Program został przyjęty Uchwałą Nr XXXV/563/21 Sejmiku Województwa Podkarpackiego z dnia 29 marca 2021 r. w sprawie uchwalenia „Wojewódzkiego Programu Na Rzecz Wyrównywania Szans Osób Niepełnosprawnych i Przeciwdziałania Ich Wykluczeniu Społecznemu na lata 2021-2030”. Dokument ten wyznacza główne kierunki działań Samorządu Województwa Podkarpackiego w obszarze włączenia społecznego osób z niepełnosprawnościami.</w:t>
      </w:r>
      <w:r w:rsidR="00305D8A" w:rsidRPr="005423F7">
        <w:rPr>
          <w:rFonts w:ascii="Arial" w:hAnsi="Arial" w:cs="Arial"/>
          <w:bCs/>
          <w:sz w:val="24"/>
          <w:szCs w:val="24"/>
        </w:rPr>
        <w:t xml:space="preserve">  </w:t>
      </w:r>
      <w:r w:rsidRPr="005423F7">
        <w:rPr>
          <w:rFonts w:ascii="Arial" w:hAnsi="Arial" w:cs="Arial"/>
          <w:bCs/>
          <w:sz w:val="24"/>
          <w:szCs w:val="24"/>
        </w:rPr>
        <w:t>Podstawowym założeniem Programu jest łagodzenie skutków niepełnosprawności poprzez nieustanne dążenie do wyrównania szans osób niepełnosprawnych w stosunku do pełnosprawnych.</w:t>
      </w:r>
    </w:p>
    <w:p w14:paraId="46596E6A" w14:textId="1E4BABA7" w:rsidR="00783983" w:rsidRPr="005423F7" w:rsidRDefault="00783983" w:rsidP="00AA2B29">
      <w:pPr>
        <w:numPr>
          <w:ilvl w:val="0"/>
          <w:numId w:val="69"/>
        </w:numPr>
        <w:spacing w:after="0" w:line="276" w:lineRule="auto"/>
        <w:rPr>
          <w:rFonts w:ascii="Arial" w:hAnsi="Arial" w:cs="Arial"/>
          <w:bCs/>
          <w:sz w:val="24"/>
          <w:szCs w:val="24"/>
        </w:rPr>
      </w:pPr>
      <w:r w:rsidRPr="005423F7">
        <w:rPr>
          <w:rFonts w:ascii="Arial" w:hAnsi="Arial" w:cs="Arial"/>
          <w:bCs/>
          <w:sz w:val="24"/>
          <w:szCs w:val="24"/>
        </w:rPr>
        <w:t xml:space="preserve">WOJEWÓDZKI PROGRAM PROFILAKTYKI I ROZWIĄZYWANIA PROBLEMÓW ALKOHOLOWYCH NA ROK 2021 (kontynuacja </w:t>
      </w:r>
      <w:proofErr w:type="spellStart"/>
      <w:r w:rsidRPr="005423F7">
        <w:rPr>
          <w:rFonts w:ascii="Arial" w:hAnsi="Arial" w:cs="Arial"/>
          <w:bCs/>
          <w:sz w:val="24"/>
          <w:szCs w:val="24"/>
        </w:rPr>
        <w:t>WPPiRPA</w:t>
      </w:r>
      <w:proofErr w:type="spellEnd"/>
      <w:r w:rsidRPr="005423F7">
        <w:rPr>
          <w:rFonts w:ascii="Arial" w:hAnsi="Arial" w:cs="Arial"/>
          <w:bCs/>
          <w:sz w:val="24"/>
          <w:szCs w:val="24"/>
        </w:rPr>
        <w:t xml:space="preserve"> na lata 2014 – 2020), przyjęty Uchwałą Nr XXXII/541/21 Sejmiku Województwa Podkarpackiego z dnia 15 lutego 2021 r. Głównym celem Programu jest zwiększenie skuteczności działań na rzecz profilaktyki </w:t>
      </w:r>
      <w:r w:rsidR="007F46A4">
        <w:rPr>
          <w:rFonts w:ascii="Arial" w:hAnsi="Arial" w:cs="Arial"/>
          <w:bCs/>
          <w:sz w:val="24"/>
          <w:szCs w:val="24"/>
        </w:rPr>
        <w:br/>
      </w:r>
      <w:r w:rsidRPr="005423F7">
        <w:rPr>
          <w:rFonts w:ascii="Arial" w:hAnsi="Arial" w:cs="Arial"/>
          <w:bCs/>
          <w:sz w:val="24"/>
          <w:szCs w:val="24"/>
        </w:rPr>
        <w:t xml:space="preserve">i rozwiązywania problemów alkoholowych oraz zmniejszenie skali tych problemów </w:t>
      </w:r>
      <w:r w:rsidR="007F46A4">
        <w:rPr>
          <w:rFonts w:ascii="Arial" w:hAnsi="Arial" w:cs="Arial"/>
          <w:bCs/>
          <w:sz w:val="24"/>
          <w:szCs w:val="24"/>
        </w:rPr>
        <w:br/>
      </w:r>
      <w:r w:rsidRPr="005423F7">
        <w:rPr>
          <w:rFonts w:ascii="Arial" w:hAnsi="Arial" w:cs="Arial"/>
          <w:bCs/>
          <w:sz w:val="24"/>
          <w:szCs w:val="24"/>
        </w:rPr>
        <w:t xml:space="preserve">w województwie podkarpackim. </w:t>
      </w:r>
    </w:p>
    <w:p w14:paraId="6FEDA947" w14:textId="77777777" w:rsidR="00783983" w:rsidRPr="005423F7" w:rsidRDefault="00783983" w:rsidP="00AA2B29">
      <w:pPr>
        <w:numPr>
          <w:ilvl w:val="0"/>
          <w:numId w:val="69"/>
        </w:numPr>
        <w:spacing w:after="0" w:line="276" w:lineRule="auto"/>
        <w:rPr>
          <w:rFonts w:ascii="Arial" w:hAnsi="Arial" w:cs="Arial"/>
          <w:bCs/>
          <w:sz w:val="24"/>
          <w:szCs w:val="24"/>
        </w:rPr>
      </w:pPr>
      <w:r w:rsidRPr="005423F7">
        <w:rPr>
          <w:rFonts w:ascii="Arial" w:hAnsi="Arial" w:cs="Arial"/>
          <w:bCs/>
          <w:sz w:val="24"/>
          <w:szCs w:val="24"/>
        </w:rPr>
        <w:t>WOJEWÓDZKI PROGRAM PRZECIWDZIAŁANIA NARKOMANII NA ROK 2021 (kontynuacja WPPN na lata 2017 – 2020)</w:t>
      </w:r>
      <w:r w:rsidR="00E175E0" w:rsidRPr="005423F7">
        <w:rPr>
          <w:rFonts w:ascii="Arial" w:hAnsi="Arial" w:cs="Arial"/>
          <w:b/>
          <w:sz w:val="24"/>
          <w:szCs w:val="24"/>
        </w:rPr>
        <w:t xml:space="preserve"> </w:t>
      </w:r>
      <w:r w:rsidRPr="005423F7">
        <w:rPr>
          <w:rFonts w:ascii="Arial" w:hAnsi="Arial" w:cs="Arial"/>
          <w:bCs/>
          <w:sz w:val="24"/>
          <w:szCs w:val="24"/>
        </w:rPr>
        <w:t>przyjęty Uchwałą Nr XXXII/542/21 Sejmiku Województwa</w:t>
      </w:r>
      <w:r w:rsidR="00305D8A" w:rsidRPr="005423F7">
        <w:rPr>
          <w:rFonts w:ascii="Arial" w:hAnsi="Arial" w:cs="Arial"/>
          <w:bCs/>
          <w:sz w:val="24"/>
          <w:szCs w:val="24"/>
        </w:rPr>
        <w:t xml:space="preserve"> </w:t>
      </w:r>
      <w:r w:rsidRPr="005423F7">
        <w:rPr>
          <w:rFonts w:ascii="Arial" w:hAnsi="Arial" w:cs="Arial"/>
          <w:bCs/>
          <w:sz w:val="24"/>
          <w:szCs w:val="24"/>
        </w:rPr>
        <w:t>Podkarpackiego z dnia 15 lutego 2021 r. W programie określono cel główny, którym jest: ograniczenie używania środków odurzających, substancji psychotropowych, środków zastępczych oraz nowych substancji psychoaktywnych i związanych z tym problemów społecznych i zdrowotnych na terenie województwa podkarpackiego.</w:t>
      </w:r>
    </w:p>
    <w:p w14:paraId="0B8401A8" w14:textId="51D0DB26" w:rsidR="00783983" w:rsidRPr="005423F7" w:rsidRDefault="00783983" w:rsidP="00AA2B29">
      <w:pPr>
        <w:numPr>
          <w:ilvl w:val="0"/>
          <w:numId w:val="69"/>
        </w:numPr>
        <w:spacing w:after="0" w:line="276" w:lineRule="auto"/>
        <w:rPr>
          <w:rFonts w:ascii="Arial" w:hAnsi="Arial" w:cs="Arial"/>
          <w:bCs/>
          <w:sz w:val="24"/>
          <w:szCs w:val="24"/>
        </w:rPr>
      </w:pPr>
      <w:r w:rsidRPr="005423F7">
        <w:rPr>
          <w:rFonts w:ascii="Arial" w:hAnsi="Arial" w:cs="Arial"/>
          <w:bCs/>
          <w:sz w:val="24"/>
          <w:szCs w:val="24"/>
        </w:rPr>
        <w:t xml:space="preserve">WOJEWÓDZKI PROGRAM PRZECIWDZIAŁANIA PRZEMOCY W RODZINIE NA ROK 2021 (kontynuacja </w:t>
      </w:r>
      <w:proofErr w:type="spellStart"/>
      <w:r w:rsidRPr="005423F7">
        <w:rPr>
          <w:rFonts w:ascii="Arial" w:hAnsi="Arial" w:cs="Arial"/>
          <w:bCs/>
          <w:sz w:val="24"/>
          <w:szCs w:val="24"/>
        </w:rPr>
        <w:t>WPPPwR</w:t>
      </w:r>
      <w:proofErr w:type="spellEnd"/>
      <w:r w:rsidRPr="005423F7">
        <w:rPr>
          <w:rFonts w:ascii="Arial" w:hAnsi="Arial" w:cs="Arial"/>
          <w:bCs/>
          <w:sz w:val="24"/>
          <w:szCs w:val="24"/>
        </w:rPr>
        <w:t xml:space="preserve"> na lata 2014 – 2020), przyjęty Uchwałą Nr XXXII/543/21 Sejmiku Województwa Podkarpackiego z dnia 15 lutego 2021 r. Celem głównym programu, jest zwiększenie skuteczności działań podejmowanych  w obszarze przeciwdziałania przemocy w rodzinie oraz zmniejszenie skali tego zjawiska </w:t>
      </w:r>
      <w:r w:rsidR="007F46A4">
        <w:rPr>
          <w:rFonts w:ascii="Arial" w:hAnsi="Arial" w:cs="Arial"/>
          <w:bCs/>
          <w:sz w:val="24"/>
          <w:szCs w:val="24"/>
        </w:rPr>
        <w:br/>
      </w:r>
      <w:r w:rsidRPr="005423F7">
        <w:rPr>
          <w:rFonts w:ascii="Arial" w:hAnsi="Arial" w:cs="Arial"/>
          <w:bCs/>
          <w:sz w:val="24"/>
          <w:szCs w:val="24"/>
        </w:rPr>
        <w:t>w województwie podkarpackim.</w:t>
      </w:r>
    </w:p>
    <w:p w14:paraId="6B7AEA37" w14:textId="4FFBD504" w:rsidR="009461CD" w:rsidRPr="00EE75BB" w:rsidRDefault="00783983" w:rsidP="00AA2B29">
      <w:pPr>
        <w:numPr>
          <w:ilvl w:val="0"/>
          <w:numId w:val="69"/>
        </w:numPr>
        <w:spacing w:after="0" w:line="276" w:lineRule="auto"/>
        <w:rPr>
          <w:rFonts w:ascii="Arial" w:hAnsi="Arial" w:cs="Arial"/>
          <w:bCs/>
          <w:sz w:val="24"/>
          <w:szCs w:val="24"/>
        </w:rPr>
        <w:sectPr w:rsidR="009461CD" w:rsidRPr="00EE75BB" w:rsidSect="003F2105">
          <w:footerReference w:type="default" r:id="rId58"/>
          <w:pgSz w:w="11906" w:h="16838"/>
          <w:pgMar w:top="1134" w:right="851" w:bottom="1134" w:left="851" w:header="708" w:footer="708" w:gutter="0"/>
          <w:cols w:space="708"/>
          <w:docGrid w:linePitch="360"/>
        </w:sectPr>
      </w:pPr>
      <w:r w:rsidRPr="005423F7">
        <w:rPr>
          <w:rFonts w:ascii="Arial" w:hAnsi="Arial" w:cs="Arial"/>
          <w:bCs/>
          <w:sz w:val="24"/>
          <w:szCs w:val="24"/>
        </w:rPr>
        <w:t>SAMORZĄD DLA RODZINY - WOJEWÓDZKI PROGRAM WSPIERANIA RODZINY I SYSTEMU PIECZY ZASTĘPCZEJ NA LATA 2021 -2030 przyjęty Uchwałą XXXVII/603/21 Sejmiku Województwa Podkarpackiego w Rzeszowie z dnia 31 maja 2021 r. Celem głównym programu jest wzmocnienie funkcjonowania rodziny i sytemu pieczy zastępczej.</w:t>
      </w:r>
    </w:p>
    <w:p w14:paraId="507CC5D2" w14:textId="290E493E" w:rsidR="00515567" w:rsidRPr="00966E2A" w:rsidRDefault="00515567" w:rsidP="00966E2A">
      <w:pPr>
        <w:spacing w:after="120" w:line="276" w:lineRule="auto"/>
        <w:rPr>
          <w:rFonts w:ascii="Arial" w:eastAsia="Times New Roman" w:hAnsi="Arial" w:cs="Arial"/>
          <w:b/>
          <w:sz w:val="24"/>
          <w:szCs w:val="24"/>
          <w:lang w:eastAsia="pl-PL"/>
        </w:rPr>
      </w:pPr>
      <w:r w:rsidRPr="00966E2A">
        <w:rPr>
          <w:rFonts w:ascii="Arial" w:eastAsia="Times New Roman" w:hAnsi="Arial" w:cs="Arial"/>
          <w:b/>
          <w:sz w:val="24"/>
          <w:szCs w:val="24"/>
          <w:lang w:eastAsia="pl-PL"/>
        </w:rPr>
        <w:lastRenderedPageBreak/>
        <w:t>Tabela. Realizacja programów z zakresu pomocy społecznej i p</w:t>
      </w:r>
      <w:r w:rsidR="00EE75BB" w:rsidRPr="00966E2A">
        <w:rPr>
          <w:rFonts w:ascii="Arial" w:eastAsia="Times New Roman" w:hAnsi="Arial" w:cs="Arial"/>
          <w:b/>
          <w:sz w:val="24"/>
          <w:szCs w:val="24"/>
          <w:lang w:eastAsia="pl-PL"/>
        </w:rPr>
        <w:t>olityki prorodzinnej w 2021 r.</w:t>
      </w:r>
    </w:p>
    <w:tbl>
      <w:tblPr>
        <w:tblStyle w:val="Tabela-Siatka"/>
        <w:tblW w:w="5000" w:type="pct"/>
        <w:tblLook w:val="04A0" w:firstRow="1" w:lastRow="0" w:firstColumn="1" w:lastColumn="0" w:noHBand="0" w:noVBand="1"/>
        <w:tblCaption w:val="Tabela. Realizacja programów z zakresu pomocy społecznej i polityki prorodzinnej w 2021 r."/>
        <w:tblDescription w:val="Tabela zawiera Lp., Nazwa Wojewódzkiego Programu/Realizowanego zadania, Kwota przeznaczona [zł], Kwota przekazana [zł], Kwota wydatkowana [zł], Podmioty zaangażowane w realizację zadania, Liczba podmiotów, Mierzalne rezultaty"/>
      </w:tblPr>
      <w:tblGrid>
        <w:gridCol w:w="589"/>
        <w:gridCol w:w="3150"/>
        <w:gridCol w:w="1790"/>
        <w:gridCol w:w="1777"/>
        <w:gridCol w:w="1777"/>
        <w:gridCol w:w="1897"/>
        <w:gridCol w:w="1697"/>
        <w:gridCol w:w="2711"/>
      </w:tblGrid>
      <w:tr w:rsidR="00966E2A" w14:paraId="38825B4C" w14:textId="77777777" w:rsidTr="00966E2A">
        <w:trPr>
          <w:tblHeader/>
        </w:trPr>
        <w:tc>
          <w:tcPr>
            <w:tcW w:w="252" w:type="pct"/>
          </w:tcPr>
          <w:p w14:paraId="5A5E1B3A" w14:textId="353900C7" w:rsidR="00966E2A" w:rsidRDefault="00966E2A" w:rsidP="00966E2A">
            <w:pPr>
              <w:tabs>
                <w:tab w:val="left" w:pos="1425"/>
              </w:tabs>
              <w:spacing w:line="276" w:lineRule="auto"/>
              <w:rPr>
                <w:rFonts w:ascii="Arial" w:hAnsi="Arial" w:cs="Arial"/>
                <w:bCs/>
                <w:sz w:val="24"/>
                <w:szCs w:val="24"/>
              </w:rPr>
            </w:pPr>
            <w:r w:rsidRPr="005423F7">
              <w:rPr>
                <w:rFonts w:ascii="Arial" w:hAnsi="Arial" w:cs="Arial"/>
                <w:b/>
                <w:sz w:val="24"/>
                <w:szCs w:val="24"/>
              </w:rPr>
              <w:t>Lp.</w:t>
            </w:r>
          </w:p>
        </w:tc>
        <w:tc>
          <w:tcPr>
            <w:tcW w:w="960" w:type="pct"/>
          </w:tcPr>
          <w:p w14:paraId="67477568" w14:textId="66DF9B0C" w:rsidR="00966E2A" w:rsidRDefault="00966E2A" w:rsidP="00966E2A">
            <w:pPr>
              <w:tabs>
                <w:tab w:val="left" w:pos="1425"/>
              </w:tabs>
              <w:spacing w:line="276" w:lineRule="auto"/>
              <w:rPr>
                <w:rFonts w:ascii="Arial" w:hAnsi="Arial" w:cs="Arial"/>
                <w:bCs/>
                <w:sz w:val="24"/>
                <w:szCs w:val="24"/>
              </w:rPr>
            </w:pPr>
            <w:r w:rsidRPr="005423F7">
              <w:rPr>
                <w:rFonts w:ascii="Arial" w:hAnsi="Arial" w:cs="Arial"/>
                <w:b/>
                <w:sz w:val="24"/>
                <w:szCs w:val="24"/>
              </w:rPr>
              <w:t>Nazwa Wojewódzkiego Programu/Realizowanego zadania</w:t>
            </w:r>
          </w:p>
        </w:tc>
        <w:tc>
          <w:tcPr>
            <w:tcW w:w="583" w:type="pct"/>
          </w:tcPr>
          <w:p w14:paraId="3B7001DB" w14:textId="295D92F6" w:rsidR="00966E2A" w:rsidRPr="00966E2A" w:rsidRDefault="00966E2A" w:rsidP="00966E2A">
            <w:pPr>
              <w:spacing w:line="276" w:lineRule="auto"/>
              <w:rPr>
                <w:rFonts w:ascii="Arial" w:hAnsi="Arial" w:cs="Arial"/>
                <w:b/>
                <w:sz w:val="24"/>
                <w:szCs w:val="24"/>
              </w:rPr>
            </w:pPr>
            <w:r>
              <w:rPr>
                <w:rFonts w:ascii="Arial" w:hAnsi="Arial" w:cs="Arial"/>
                <w:b/>
                <w:sz w:val="24"/>
                <w:szCs w:val="24"/>
              </w:rPr>
              <w:t xml:space="preserve">Kwota przeznaczona </w:t>
            </w:r>
            <w:r w:rsidRPr="005423F7">
              <w:rPr>
                <w:rFonts w:ascii="Arial" w:hAnsi="Arial" w:cs="Arial"/>
                <w:b/>
                <w:sz w:val="24"/>
                <w:szCs w:val="24"/>
              </w:rPr>
              <w:t>[zł]</w:t>
            </w:r>
          </w:p>
        </w:tc>
        <w:tc>
          <w:tcPr>
            <w:tcW w:w="578" w:type="pct"/>
          </w:tcPr>
          <w:p w14:paraId="5303F7B0" w14:textId="56BE8BE5" w:rsidR="00966E2A" w:rsidRPr="00966E2A" w:rsidRDefault="00966E2A" w:rsidP="00966E2A">
            <w:pPr>
              <w:spacing w:line="276" w:lineRule="auto"/>
              <w:rPr>
                <w:rFonts w:ascii="Arial" w:hAnsi="Arial" w:cs="Arial"/>
                <w:b/>
                <w:sz w:val="24"/>
                <w:szCs w:val="24"/>
              </w:rPr>
            </w:pPr>
            <w:r>
              <w:rPr>
                <w:rFonts w:ascii="Arial" w:hAnsi="Arial" w:cs="Arial"/>
                <w:b/>
                <w:sz w:val="24"/>
                <w:szCs w:val="24"/>
              </w:rPr>
              <w:t xml:space="preserve">Kwota przekazana </w:t>
            </w:r>
            <w:r w:rsidRPr="005423F7">
              <w:rPr>
                <w:rFonts w:ascii="Arial" w:hAnsi="Arial" w:cs="Arial"/>
                <w:b/>
                <w:sz w:val="24"/>
                <w:szCs w:val="24"/>
              </w:rPr>
              <w:t>[zł]</w:t>
            </w:r>
          </w:p>
        </w:tc>
        <w:tc>
          <w:tcPr>
            <w:tcW w:w="578" w:type="pct"/>
          </w:tcPr>
          <w:p w14:paraId="5A41FF91" w14:textId="7BBDE4B1" w:rsidR="00966E2A" w:rsidRPr="00966E2A" w:rsidRDefault="00966E2A" w:rsidP="00966E2A">
            <w:pPr>
              <w:spacing w:line="276" w:lineRule="auto"/>
              <w:rPr>
                <w:rFonts w:ascii="Arial" w:hAnsi="Arial" w:cs="Arial"/>
                <w:b/>
                <w:sz w:val="24"/>
                <w:szCs w:val="24"/>
              </w:rPr>
            </w:pPr>
            <w:r>
              <w:rPr>
                <w:rFonts w:ascii="Arial" w:hAnsi="Arial" w:cs="Arial"/>
                <w:b/>
                <w:sz w:val="24"/>
                <w:szCs w:val="24"/>
              </w:rPr>
              <w:t xml:space="preserve">Kwota wydatkowana </w:t>
            </w:r>
            <w:r w:rsidRPr="005423F7">
              <w:rPr>
                <w:rFonts w:ascii="Arial" w:hAnsi="Arial" w:cs="Arial"/>
                <w:b/>
                <w:sz w:val="24"/>
                <w:szCs w:val="24"/>
              </w:rPr>
              <w:t>[zł]</w:t>
            </w:r>
          </w:p>
        </w:tc>
        <w:tc>
          <w:tcPr>
            <w:tcW w:w="617" w:type="pct"/>
          </w:tcPr>
          <w:p w14:paraId="30F63558" w14:textId="79778778" w:rsidR="00966E2A" w:rsidRDefault="00966E2A" w:rsidP="00966E2A">
            <w:pPr>
              <w:tabs>
                <w:tab w:val="left" w:pos="1425"/>
              </w:tabs>
              <w:spacing w:line="276" w:lineRule="auto"/>
              <w:rPr>
                <w:rFonts w:ascii="Arial" w:hAnsi="Arial" w:cs="Arial"/>
                <w:bCs/>
                <w:sz w:val="24"/>
                <w:szCs w:val="24"/>
              </w:rPr>
            </w:pPr>
            <w:r w:rsidRPr="005423F7">
              <w:rPr>
                <w:rFonts w:ascii="Arial" w:hAnsi="Arial" w:cs="Arial"/>
                <w:b/>
                <w:sz w:val="24"/>
                <w:szCs w:val="24"/>
              </w:rPr>
              <w:t>Podmioty zaangażowane w realizację zadania</w:t>
            </w:r>
          </w:p>
        </w:tc>
        <w:tc>
          <w:tcPr>
            <w:tcW w:w="553" w:type="pct"/>
          </w:tcPr>
          <w:p w14:paraId="7069385F" w14:textId="7994F6AF" w:rsidR="00966E2A" w:rsidRDefault="00966E2A" w:rsidP="00966E2A">
            <w:pPr>
              <w:tabs>
                <w:tab w:val="left" w:pos="1425"/>
              </w:tabs>
              <w:spacing w:line="276" w:lineRule="auto"/>
              <w:rPr>
                <w:rFonts w:ascii="Arial" w:hAnsi="Arial" w:cs="Arial"/>
                <w:bCs/>
                <w:sz w:val="24"/>
                <w:szCs w:val="24"/>
              </w:rPr>
            </w:pPr>
            <w:r w:rsidRPr="005423F7">
              <w:rPr>
                <w:rFonts w:ascii="Arial" w:hAnsi="Arial" w:cs="Arial"/>
                <w:b/>
                <w:sz w:val="24"/>
                <w:szCs w:val="24"/>
              </w:rPr>
              <w:t>Liczba podmiotów</w:t>
            </w:r>
          </w:p>
        </w:tc>
        <w:tc>
          <w:tcPr>
            <w:tcW w:w="879" w:type="pct"/>
          </w:tcPr>
          <w:p w14:paraId="0FA498B0" w14:textId="62C88D96" w:rsidR="00966E2A" w:rsidRDefault="00966E2A" w:rsidP="00966E2A">
            <w:pPr>
              <w:tabs>
                <w:tab w:val="left" w:pos="1425"/>
              </w:tabs>
              <w:spacing w:line="276" w:lineRule="auto"/>
              <w:rPr>
                <w:rFonts w:ascii="Arial" w:hAnsi="Arial" w:cs="Arial"/>
                <w:bCs/>
                <w:sz w:val="24"/>
                <w:szCs w:val="24"/>
              </w:rPr>
            </w:pPr>
            <w:r w:rsidRPr="005423F7">
              <w:rPr>
                <w:rFonts w:ascii="Arial" w:hAnsi="Arial" w:cs="Arial"/>
                <w:b/>
                <w:sz w:val="24"/>
                <w:szCs w:val="24"/>
              </w:rPr>
              <w:t>Mierzalne rezultaty</w:t>
            </w:r>
          </w:p>
        </w:tc>
      </w:tr>
      <w:tr w:rsidR="00966E2A" w14:paraId="13390029" w14:textId="77777777" w:rsidTr="00966E2A">
        <w:tc>
          <w:tcPr>
            <w:tcW w:w="252" w:type="pct"/>
          </w:tcPr>
          <w:p w14:paraId="7BF557C2" w14:textId="42EC90A1"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1.</w:t>
            </w:r>
          </w:p>
        </w:tc>
        <w:tc>
          <w:tcPr>
            <w:tcW w:w="960" w:type="pct"/>
          </w:tcPr>
          <w:p w14:paraId="0E34B5ED" w14:textId="087541DD"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Wojewódzki Program Pomocy Społecznej na lata 2018-2023</w:t>
            </w:r>
          </w:p>
        </w:tc>
        <w:tc>
          <w:tcPr>
            <w:tcW w:w="583" w:type="pct"/>
          </w:tcPr>
          <w:p w14:paraId="1733EFBC" w14:textId="156C78CE" w:rsidR="00966E2A" w:rsidRDefault="00966E2A" w:rsidP="00966E2A">
            <w:pPr>
              <w:tabs>
                <w:tab w:val="left" w:pos="1425"/>
              </w:tabs>
              <w:spacing w:line="276" w:lineRule="auto"/>
              <w:rPr>
                <w:rFonts w:ascii="Arial" w:hAnsi="Arial" w:cs="Arial"/>
                <w:bCs/>
                <w:sz w:val="24"/>
                <w:szCs w:val="24"/>
              </w:rPr>
            </w:pPr>
            <w:r w:rsidRPr="005423F7">
              <w:rPr>
                <w:rFonts w:ascii="Arial" w:eastAsia="Times New Roman" w:hAnsi="Arial" w:cs="Arial"/>
                <w:bCs/>
                <w:sz w:val="24"/>
                <w:szCs w:val="24"/>
                <w:lang w:eastAsia="pl-PL"/>
              </w:rPr>
              <w:t>770 536,00</w:t>
            </w:r>
          </w:p>
        </w:tc>
        <w:tc>
          <w:tcPr>
            <w:tcW w:w="578" w:type="pct"/>
          </w:tcPr>
          <w:p w14:paraId="3E80C056" w14:textId="7D632F2E" w:rsidR="00966E2A" w:rsidRDefault="00966E2A" w:rsidP="00966E2A">
            <w:pPr>
              <w:tabs>
                <w:tab w:val="left" w:pos="1425"/>
              </w:tabs>
              <w:spacing w:line="276" w:lineRule="auto"/>
              <w:rPr>
                <w:rFonts w:ascii="Arial" w:hAnsi="Arial" w:cs="Arial"/>
                <w:bCs/>
                <w:sz w:val="24"/>
                <w:szCs w:val="24"/>
              </w:rPr>
            </w:pPr>
            <w:r>
              <w:rPr>
                <w:rFonts w:ascii="Arial" w:hAnsi="Arial" w:cs="Arial"/>
                <w:sz w:val="24"/>
                <w:szCs w:val="24"/>
              </w:rPr>
              <w:t>741 604,36</w:t>
            </w:r>
          </w:p>
        </w:tc>
        <w:tc>
          <w:tcPr>
            <w:tcW w:w="578" w:type="pct"/>
          </w:tcPr>
          <w:p w14:paraId="6C5F7031" w14:textId="6115E854" w:rsidR="00966E2A" w:rsidRDefault="00966E2A" w:rsidP="00966E2A">
            <w:pPr>
              <w:tabs>
                <w:tab w:val="left" w:pos="1425"/>
              </w:tabs>
              <w:spacing w:line="276" w:lineRule="auto"/>
              <w:rPr>
                <w:rFonts w:ascii="Arial" w:hAnsi="Arial" w:cs="Arial"/>
                <w:bCs/>
                <w:sz w:val="24"/>
                <w:szCs w:val="24"/>
              </w:rPr>
            </w:pPr>
            <w:r w:rsidRPr="005423F7">
              <w:rPr>
                <w:rFonts w:ascii="Arial" w:eastAsia="Times New Roman" w:hAnsi="Arial" w:cs="Arial"/>
                <w:bCs/>
                <w:sz w:val="24"/>
                <w:szCs w:val="24"/>
                <w:lang w:eastAsia="pl-PL"/>
              </w:rPr>
              <w:t>728 902,71</w:t>
            </w:r>
          </w:p>
        </w:tc>
        <w:tc>
          <w:tcPr>
            <w:tcW w:w="617" w:type="pct"/>
          </w:tcPr>
          <w:p w14:paraId="245FF68C" w14:textId="207EB8A8"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NGO’s</w:t>
            </w:r>
          </w:p>
        </w:tc>
        <w:tc>
          <w:tcPr>
            <w:tcW w:w="553" w:type="pct"/>
          </w:tcPr>
          <w:p w14:paraId="10821E52" w14:textId="387ECC37"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29</w:t>
            </w:r>
          </w:p>
        </w:tc>
        <w:tc>
          <w:tcPr>
            <w:tcW w:w="879" w:type="pct"/>
          </w:tcPr>
          <w:p w14:paraId="6AD1F1E0" w14:textId="736D22E2" w:rsidR="00966E2A" w:rsidRDefault="00966E2A" w:rsidP="00966E2A">
            <w:pPr>
              <w:tabs>
                <w:tab w:val="left" w:pos="1425"/>
              </w:tabs>
              <w:spacing w:line="276" w:lineRule="auto"/>
              <w:rPr>
                <w:rFonts w:ascii="Arial" w:hAnsi="Arial" w:cs="Arial"/>
                <w:bCs/>
                <w:sz w:val="24"/>
                <w:szCs w:val="24"/>
              </w:rPr>
            </w:pPr>
            <w:r>
              <w:rPr>
                <w:rFonts w:ascii="Arial" w:hAnsi="Arial" w:cs="Arial"/>
                <w:sz w:val="24"/>
                <w:szCs w:val="24"/>
              </w:rPr>
              <w:t xml:space="preserve">- </w:t>
            </w:r>
            <w:r w:rsidRPr="00966E2A">
              <w:rPr>
                <w:rFonts w:ascii="Arial" w:hAnsi="Arial" w:cs="Arial"/>
                <w:sz w:val="24"/>
                <w:szCs w:val="24"/>
              </w:rPr>
              <w:t xml:space="preserve">różnymi formami pomocy i wsparcia objęto ponad 10 308 osób </w:t>
            </w:r>
          </w:p>
        </w:tc>
      </w:tr>
      <w:tr w:rsidR="00966E2A" w14:paraId="684CBFDF" w14:textId="77777777" w:rsidTr="00966E2A">
        <w:tc>
          <w:tcPr>
            <w:tcW w:w="252" w:type="pct"/>
          </w:tcPr>
          <w:p w14:paraId="0CC7DA06" w14:textId="3CE02E30" w:rsidR="00966E2A" w:rsidRDefault="00966E2A" w:rsidP="00966E2A">
            <w:pPr>
              <w:tabs>
                <w:tab w:val="left" w:pos="1425"/>
              </w:tabs>
              <w:spacing w:line="276" w:lineRule="auto"/>
              <w:rPr>
                <w:rFonts w:ascii="Arial" w:hAnsi="Arial" w:cs="Arial"/>
                <w:bCs/>
                <w:sz w:val="24"/>
                <w:szCs w:val="24"/>
              </w:rPr>
            </w:pPr>
            <w:r w:rsidRPr="005423F7">
              <w:rPr>
                <w:rFonts w:ascii="Arial" w:hAnsi="Arial" w:cs="Arial"/>
                <w:bCs/>
                <w:color w:val="000000" w:themeColor="text1"/>
                <w:sz w:val="24"/>
                <w:szCs w:val="24"/>
              </w:rPr>
              <w:t>2.</w:t>
            </w:r>
          </w:p>
        </w:tc>
        <w:tc>
          <w:tcPr>
            <w:tcW w:w="960" w:type="pct"/>
          </w:tcPr>
          <w:p w14:paraId="6A03C356" w14:textId="7F58CB77" w:rsidR="00966E2A" w:rsidRDefault="00966E2A" w:rsidP="00966E2A">
            <w:pPr>
              <w:tabs>
                <w:tab w:val="left" w:pos="1425"/>
              </w:tabs>
              <w:spacing w:line="276" w:lineRule="auto"/>
              <w:rPr>
                <w:rFonts w:ascii="Arial" w:hAnsi="Arial" w:cs="Arial"/>
                <w:bCs/>
                <w:sz w:val="24"/>
                <w:szCs w:val="24"/>
              </w:rPr>
            </w:pPr>
            <w:r w:rsidRPr="005423F7">
              <w:rPr>
                <w:rFonts w:ascii="Arial" w:hAnsi="Arial" w:cs="Arial"/>
                <w:bCs/>
                <w:color w:val="000000" w:themeColor="text1"/>
                <w:sz w:val="24"/>
                <w:szCs w:val="24"/>
              </w:rPr>
              <w:t xml:space="preserve">Wojewódzki Program na Rzecz Wyrównywania Szans Osób Niepełnosprawnych i Przeciwdziałania </w:t>
            </w:r>
            <w:r w:rsidRPr="005423F7">
              <w:rPr>
                <w:rFonts w:ascii="Arial" w:hAnsi="Arial" w:cs="Arial"/>
                <w:bCs/>
                <w:color w:val="000000" w:themeColor="text1"/>
                <w:sz w:val="24"/>
                <w:szCs w:val="24"/>
              </w:rPr>
              <w:br/>
              <w:t>Ich Wykluczeniu Społecznemu na lata 2021-2030.</w:t>
            </w:r>
          </w:p>
        </w:tc>
        <w:tc>
          <w:tcPr>
            <w:tcW w:w="583" w:type="pct"/>
          </w:tcPr>
          <w:p w14:paraId="2D69AC0F" w14:textId="0C8280E1"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6</w:t>
            </w:r>
            <w:r>
              <w:rPr>
                <w:rFonts w:ascii="Arial" w:hAnsi="Arial" w:cs="Arial"/>
                <w:sz w:val="24"/>
                <w:szCs w:val="24"/>
              </w:rPr>
              <w:t>50 000,00</w:t>
            </w:r>
            <w:r>
              <w:rPr>
                <w:rFonts w:ascii="Arial" w:hAnsi="Arial" w:cs="Arial"/>
                <w:sz w:val="24"/>
                <w:szCs w:val="24"/>
              </w:rPr>
              <w:br/>
              <w:t xml:space="preserve"> (budżet Województwa) </w:t>
            </w:r>
            <w:r w:rsidRPr="005423F7">
              <w:rPr>
                <w:rFonts w:ascii="Arial" w:hAnsi="Arial" w:cs="Arial"/>
                <w:sz w:val="24"/>
                <w:szCs w:val="24"/>
              </w:rPr>
              <w:t>1 438 864,00 (PFRON)</w:t>
            </w:r>
          </w:p>
        </w:tc>
        <w:tc>
          <w:tcPr>
            <w:tcW w:w="578" w:type="pct"/>
          </w:tcPr>
          <w:p w14:paraId="49FA91EB" w14:textId="0596F9E7"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6</w:t>
            </w:r>
            <w:r>
              <w:rPr>
                <w:rFonts w:ascii="Arial" w:hAnsi="Arial" w:cs="Arial"/>
                <w:sz w:val="24"/>
                <w:szCs w:val="24"/>
              </w:rPr>
              <w:t>48 905,00</w:t>
            </w:r>
            <w:r>
              <w:rPr>
                <w:rFonts w:ascii="Arial" w:hAnsi="Arial" w:cs="Arial"/>
                <w:sz w:val="24"/>
                <w:szCs w:val="24"/>
              </w:rPr>
              <w:br/>
              <w:t xml:space="preserve"> (budżet Województwa) </w:t>
            </w:r>
            <w:r w:rsidRPr="005423F7">
              <w:rPr>
                <w:rFonts w:ascii="Arial" w:hAnsi="Arial" w:cs="Arial"/>
                <w:sz w:val="24"/>
                <w:szCs w:val="24"/>
              </w:rPr>
              <w:t>1 438 864,00 (PFRON)</w:t>
            </w:r>
          </w:p>
        </w:tc>
        <w:tc>
          <w:tcPr>
            <w:tcW w:w="578" w:type="pct"/>
          </w:tcPr>
          <w:p w14:paraId="2CBCAF60" w14:textId="0BFDD54F"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644 </w:t>
            </w:r>
            <w:r>
              <w:rPr>
                <w:rFonts w:ascii="Arial" w:hAnsi="Arial" w:cs="Arial"/>
                <w:sz w:val="24"/>
                <w:szCs w:val="24"/>
              </w:rPr>
              <w:t xml:space="preserve">965,86,00 (budżet Województwa) </w:t>
            </w:r>
            <w:r w:rsidRPr="005423F7">
              <w:rPr>
                <w:rFonts w:ascii="Arial" w:hAnsi="Arial" w:cs="Arial"/>
                <w:sz w:val="24"/>
                <w:szCs w:val="24"/>
              </w:rPr>
              <w:t>1 418 312,47 (PFRON)</w:t>
            </w:r>
          </w:p>
        </w:tc>
        <w:tc>
          <w:tcPr>
            <w:tcW w:w="617" w:type="pct"/>
          </w:tcPr>
          <w:p w14:paraId="5DA0C8E5" w14:textId="23ECE8A1" w:rsidR="00966E2A" w:rsidRDefault="00966E2A" w:rsidP="00966E2A">
            <w:pPr>
              <w:tabs>
                <w:tab w:val="left" w:pos="1425"/>
              </w:tabs>
              <w:spacing w:line="276" w:lineRule="auto"/>
              <w:rPr>
                <w:rFonts w:ascii="Arial" w:hAnsi="Arial" w:cs="Arial"/>
                <w:bCs/>
                <w:sz w:val="24"/>
                <w:szCs w:val="24"/>
              </w:rPr>
            </w:pPr>
            <w:r>
              <w:rPr>
                <w:rFonts w:ascii="Arial" w:hAnsi="Arial" w:cs="Arial"/>
                <w:sz w:val="24"/>
                <w:szCs w:val="24"/>
              </w:rPr>
              <w:t>NGO’s</w:t>
            </w:r>
          </w:p>
        </w:tc>
        <w:tc>
          <w:tcPr>
            <w:tcW w:w="553" w:type="pct"/>
          </w:tcPr>
          <w:p w14:paraId="7C47DCEB" w14:textId="73798A1E"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52</w:t>
            </w:r>
            <w:r>
              <w:rPr>
                <w:rFonts w:ascii="Arial" w:hAnsi="Arial" w:cs="Arial"/>
                <w:sz w:val="24"/>
                <w:szCs w:val="24"/>
              </w:rPr>
              <w:t xml:space="preserve"> (w tym 14 z budżet Województwa oraz 38 </w:t>
            </w:r>
            <w:r w:rsidRPr="005423F7">
              <w:rPr>
                <w:rFonts w:ascii="Arial" w:hAnsi="Arial" w:cs="Arial"/>
                <w:sz w:val="24"/>
                <w:szCs w:val="24"/>
              </w:rPr>
              <w:t>z PFRON)</w:t>
            </w:r>
          </w:p>
        </w:tc>
        <w:tc>
          <w:tcPr>
            <w:tcW w:w="879" w:type="pct"/>
          </w:tcPr>
          <w:p w14:paraId="6BF31A81" w14:textId="26B25BED"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 różny</w:t>
            </w:r>
            <w:r>
              <w:rPr>
                <w:rFonts w:ascii="Arial" w:hAnsi="Arial" w:cs="Arial"/>
                <w:sz w:val="24"/>
                <w:szCs w:val="24"/>
              </w:rPr>
              <w:t>mi formami wsparcia objęto  ok.</w:t>
            </w:r>
            <w:r w:rsidRPr="005423F7">
              <w:rPr>
                <w:rFonts w:ascii="Arial" w:hAnsi="Arial" w:cs="Arial"/>
                <w:sz w:val="24"/>
                <w:szCs w:val="24"/>
              </w:rPr>
              <w:t xml:space="preserve"> 6 900</w:t>
            </w:r>
            <w:r w:rsidRPr="005423F7">
              <w:rPr>
                <w:rFonts w:ascii="Arial" w:hAnsi="Arial" w:cs="Arial"/>
                <w:color w:val="FF0000"/>
                <w:sz w:val="24"/>
                <w:szCs w:val="24"/>
              </w:rPr>
              <w:t xml:space="preserve"> </w:t>
            </w:r>
            <w:r>
              <w:rPr>
                <w:rFonts w:ascii="Arial" w:hAnsi="Arial" w:cs="Arial"/>
                <w:sz w:val="24"/>
                <w:szCs w:val="24"/>
              </w:rPr>
              <w:t xml:space="preserve">osób z niepełnosprawnościami </w:t>
            </w:r>
            <w:r w:rsidRPr="005423F7">
              <w:rPr>
                <w:rFonts w:ascii="Arial" w:hAnsi="Arial" w:cs="Arial"/>
                <w:sz w:val="24"/>
                <w:szCs w:val="24"/>
              </w:rPr>
              <w:t>i osoby z ich otoczenia (</w:t>
            </w:r>
            <w:r>
              <w:rPr>
                <w:rFonts w:ascii="Arial" w:hAnsi="Arial" w:cs="Arial"/>
                <w:sz w:val="24"/>
                <w:szCs w:val="24"/>
              </w:rPr>
              <w:t xml:space="preserve">w tym z budżetu Województwa </w:t>
            </w:r>
            <w:r w:rsidRPr="005423F7">
              <w:rPr>
                <w:rFonts w:ascii="Arial" w:hAnsi="Arial" w:cs="Arial"/>
                <w:sz w:val="24"/>
                <w:szCs w:val="24"/>
              </w:rPr>
              <w:t>ok. 1900  osób oraz z PFRON ok. 5000  osób)</w:t>
            </w:r>
          </w:p>
        </w:tc>
      </w:tr>
      <w:tr w:rsidR="00966E2A" w14:paraId="7B38D822" w14:textId="77777777" w:rsidTr="00966E2A">
        <w:tc>
          <w:tcPr>
            <w:tcW w:w="252" w:type="pct"/>
          </w:tcPr>
          <w:p w14:paraId="6369B556" w14:textId="237D5496"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3.</w:t>
            </w:r>
          </w:p>
        </w:tc>
        <w:tc>
          <w:tcPr>
            <w:tcW w:w="960" w:type="pct"/>
          </w:tcPr>
          <w:p w14:paraId="695E9096" w14:textId="1A22CEE5"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 xml:space="preserve">Wojewódzki Program Profilaktyki i Rozwiązywania Problemów Alkoholowych na rok 2021 (kontynuacja </w:t>
            </w:r>
            <w:proofErr w:type="spellStart"/>
            <w:r w:rsidRPr="005423F7">
              <w:rPr>
                <w:rFonts w:ascii="Arial" w:hAnsi="Arial" w:cs="Arial"/>
                <w:sz w:val="24"/>
                <w:szCs w:val="24"/>
              </w:rPr>
              <w:t>WPPiRPA</w:t>
            </w:r>
            <w:proofErr w:type="spellEnd"/>
            <w:r w:rsidRPr="005423F7">
              <w:rPr>
                <w:rFonts w:ascii="Arial" w:hAnsi="Arial" w:cs="Arial"/>
                <w:sz w:val="24"/>
                <w:szCs w:val="24"/>
              </w:rPr>
              <w:t xml:space="preserve"> na lata 2014 – 2020)</w:t>
            </w:r>
          </w:p>
        </w:tc>
        <w:tc>
          <w:tcPr>
            <w:tcW w:w="583" w:type="pct"/>
          </w:tcPr>
          <w:p w14:paraId="6BDDBD5B" w14:textId="4467D6D9" w:rsidR="00966E2A" w:rsidRDefault="00966E2A" w:rsidP="00966E2A">
            <w:pPr>
              <w:tabs>
                <w:tab w:val="left" w:pos="1425"/>
              </w:tabs>
              <w:spacing w:line="276" w:lineRule="auto"/>
              <w:rPr>
                <w:rFonts w:ascii="Arial" w:hAnsi="Arial" w:cs="Arial"/>
                <w:bCs/>
                <w:sz w:val="24"/>
                <w:szCs w:val="24"/>
              </w:rPr>
            </w:pPr>
            <w:r w:rsidRPr="005423F7">
              <w:rPr>
                <w:rFonts w:ascii="Arial" w:eastAsia="Times New Roman" w:hAnsi="Arial" w:cs="Arial"/>
                <w:bCs/>
                <w:sz w:val="24"/>
                <w:szCs w:val="24"/>
                <w:lang w:eastAsia="pl-PL"/>
              </w:rPr>
              <w:t>229 200,00</w:t>
            </w:r>
          </w:p>
        </w:tc>
        <w:tc>
          <w:tcPr>
            <w:tcW w:w="578" w:type="pct"/>
          </w:tcPr>
          <w:p w14:paraId="34B6375B" w14:textId="5EAA0A63"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229 200,00</w:t>
            </w:r>
          </w:p>
        </w:tc>
        <w:tc>
          <w:tcPr>
            <w:tcW w:w="578" w:type="pct"/>
          </w:tcPr>
          <w:p w14:paraId="4D767C18" w14:textId="3C5D63B6"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228 454,21</w:t>
            </w:r>
          </w:p>
        </w:tc>
        <w:tc>
          <w:tcPr>
            <w:tcW w:w="617" w:type="pct"/>
          </w:tcPr>
          <w:p w14:paraId="55837CFC" w14:textId="65C71E99" w:rsidR="00966E2A" w:rsidRDefault="00966E2A" w:rsidP="00966E2A">
            <w:pPr>
              <w:tabs>
                <w:tab w:val="left" w:pos="1425"/>
              </w:tabs>
              <w:spacing w:line="276" w:lineRule="auto"/>
              <w:rPr>
                <w:rFonts w:ascii="Arial" w:hAnsi="Arial" w:cs="Arial"/>
                <w:bCs/>
                <w:sz w:val="24"/>
                <w:szCs w:val="24"/>
              </w:rPr>
            </w:pPr>
            <w:r>
              <w:rPr>
                <w:rFonts w:ascii="Arial" w:hAnsi="Arial" w:cs="Arial"/>
                <w:sz w:val="24"/>
                <w:szCs w:val="24"/>
              </w:rPr>
              <w:t>NGO’s</w:t>
            </w:r>
          </w:p>
        </w:tc>
        <w:tc>
          <w:tcPr>
            <w:tcW w:w="553" w:type="pct"/>
          </w:tcPr>
          <w:p w14:paraId="305EA857" w14:textId="22EDB97D"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13</w:t>
            </w:r>
          </w:p>
        </w:tc>
        <w:tc>
          <w:tcPr>
            <w:tcW w:w="879" w:type="pct"/>
          </w:tcPr>
          <w:p w14:paraId="3A6CCE73" w14:textId="14F1A516"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 xml:space="preserve">- różnymi formami profilaktyki i wsparcia objęto ok. 3380 osób </w:t>
            </w:r>
          </w:p>
        </w:tc>
      </w:tr>
      <w:tr w:rsidR="00966E2A" w14:paraId="6D92236A" w14:textId="77777777" w:rsidTr="00966E2A">
        <w:tc>
          <w:tcPr>
            <w:tcW w:w="252" w:type="pct"/>
          </w:tcPr>
          <w:p w14:paraId="4EC87FB2" w14:textId="15570B12"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4.</w:t>
            </w:r>
          </w:p>
        </w:tc>
        <w:tc>
          <w:tcPr>
            <w:tcW w:w="960" w:type="pct"/>
          </w:tcPr>
          <w:p w14:paraId="7CD7A681" w14:textId="47506F5B"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 xml:space="preserve">Wojewódzki Program </w:t>
            </w:r>
            <w:r w:rsidRPr="005423F7">
              <w:rPr>
                <w:rFonts w:ascii="Arial" w:hAnsi="Arial" w:cs="Arial"/>
                <w:bCs/>
                <w:sz w:val="24"/>
                <w:szCs w:val="24"/>
              </w:rPr>
              <w:t>Przeciwdziałania Narkomanii na rok 2021 (kontynuacja WPPN na lata 2017 – 2020)</w:t>
            </w:r>
          </w:p>
        </w:tc>
        <w:tc>
          <w:tcPr>
            <w:tcW w:w="583" w:type="pct"/>
          </w:tcPr>
          <w:p w14:paraId="781B90B4" w14:textId="73CCCA46"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150 000,00</w:t>
            </w:r>
          </w:p>
        </w:tc>
        <w:tc>
          <w:tcPr>
            <w:tcW w:w="578" w:type="pct"/>
          </w:tcPr>
          <w:p w14:paraId="548B54AE" w14:textId="1278E5EE"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111 280,00</w:t>
            </w:r>
          </w:p>
        </w:tc>
        <w:tc>
          <w:tcPr>
            <w:tcW w:w="578" w:type="pct"/>
          </w:tcPr>
          <w:p w14:paraId="003C8AD4" w14:textId="431990BC"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111 280,00</w:t>
            </w:r>
          </w:p>
        </w:tc>
        <w:tc>
          <w:tcPr>
            <w:tcW w:w="617" w:type="pct"/>
          </w:tcPr>
          <w:p w14:paraId="2DA6A4E8" w14:textId="46D25BC1"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NGO’s</w:t>
            </w:r>
          </w:p>
        </w:tc>
        <w:tc>
          <w:tcPr>
            <w:tcW w:w="553" w:type="pct"/>
          </w:tcPr>
          <w:p w14:paraId="6D113378" w14:textId="0F16E4B1"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6</w:t>
            </w:r>
          </w:p>
        </w:tc>
        <w:tc>
          <w:tcPr>
            <w:tcW w:w="879" w:type="pct"/>
          </w:tcPr>
          <w:p w14:paraId="47F06CFE" w14:textId="7C500B27"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 xml:space="preserve">- różnymi formami profilaktyki i wsparcia objęto ok. 3670 osób </w:t>
            </w:r>
          </w:p>
        </w:tc>
      </w:tr>
      <w:tr w:rsidR="00966E2A" w14:paraId="34F298F0" w14:textId="77777777" w:rsidTr="00966E2A">
        <w:tc>
          <w:tcPr>
            <w:tcW w:w="252" w:type="pct"/>
          </w:tcPr>
          <w:p w14:paraId="1A657CDE" w14:textId="25C8C17E"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lastRenderedPageBreak/>
              <w:t>5.</w:t>
            </w:r>
          </w:p>
        </w:tc>
        <w:tc>
          <w:tcPr>
            <w:tcW w:w="960" w:type="pct"/>
          </w:tcPr>
          <w:p w14:paraId="4273FEBB" w14:textId="21B3CF06"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Wojewódzki Program Przeciwdziałania Przemocy w Rodzinie na rok 2021</w:t>
            </w:r>
          </w:p>
        </w:tc>
        <w:tc>
          <w:tcPr>
            <w:tcW w:w="583" w:type="pct"/>
          </w:tcPr>
          <w:p w14:paraId="77001A9B" w14:textId="0A19E144"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160 720,00</w:t>
            </w:r>
          </w:p>
        </w:tc>
        <w:tc>
          <w:tcPr>
            <w:tcW w:w="578" w:type="pct"/>
          </w:tcPr>
          <w:p w14:paraId="5A09A1DF" w14:textId="1DE39724"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151 887,50</w:t>
            </w:r>
          </w:p>
        </w:tc>
        <w:tc>
          <w:tcPr>
            <w:tcW w:w="578" w:type="pct"/>
          </w:tcPr>
          <w:p w14:paraId="3E93C1B4" w14:textId="3F2A04B6"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151 537,50</w:t>
            </w:r>
          </w:p>
        </w:tc>
        <w:tc>
          <w:tcPr>
            <w:tcW w:w="617" w:type="pct"/>
          </w:tcPr>
          <w:p w14:paraId="457ADA20" w14:textId="4A03A2A4"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NGO’s</w:t>
            </w:r>
          </w:p>
        </w:tc>
        <w:tc>
          <w:tcPr>
            <w:tcW w:w="553" w:type="pct"/>
          </w:tcPr>
          <w:p w14:paraId="150EDF42" w14:textId="08835655"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6</w:t>
            </w:r>
          </w:p>
        </w:tc>
        <w:tc>
          <w:tcPr>
            <w:tcW w:w="879" w:type="pct"/>
          </w:tcPr>
          <w:p w14:paraId="7697B473" w14:textId="3193ABCF"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 xml:space="preserve">- różnymi formami profilaktyki i wsparcia objęto ok. 2 220 osób </w:t>
            </w:r>
          </w:p>
        </w:tc>
      </w:tr>
      <w:tr w:rsidR="00966E2A" w14:paraId="44444B58" w14:textId="77777777" w:rsidTr="00966E2A">
        <w:tc>
          <w:tcPr>
            <w:tcW w:w="252" w:type="pct"/>
          </w:tcPr>
          <w:p w14:paraId="59E1FE16" w14:textId="0932EF22"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6.</w:t>
            </w:r>
          </w:p>
        </w:tc>
        <w:tc>
          <w:tcPr>
            <w:tcW w:w="960" w:type="pct"/>
          </w:tcPr>
          <w:p w14:paraId="4DDD7619" w14:textId="020C910B"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Samorząd dla Rodziny - Wojewódzki Program Wspierania Rodziny I Systemu Pieczy Zastępczej na lata 2021 -2030</w:t>
            </w:r>
          </w:p>
        </w:tc>
        <w:tc>
          <w:tcPr>
            <w:tcW w:w="583" w:type="pct"/>
          </w:tcPr>
          <w:p w14:paraId="44086A55" w14:textId="3725147C"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400 000,00</w:t>
            </w:r>
          </w:p>
        </w:tc>
        <w:tc>
          <w:tcPr>
            <w:tcW w:w="578" w:type="pct"/>
          </w:tcPr>
          <w:p w14:paraId="11E42323" w14:textId="248FA973"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126 513,40</w:t>
            </w:r>
          </w:p>
        </w:tc>
        <w:tc>
          <w:tcPr>
            <w:tcW w:w="578" w:type="pct"/>
          </w:tcPr>
          <w:p w14:paraId="7824AA89" w14:textId="36646770"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126 513,40</w:t>
            </w:r>
          </w:p>
        </w:tc>
        <w:tc>
          <w:tcPr>
            <w:tcW w:w="617" w:type="pct"/>
          </w:tcPr>
          <w:p w14:paraId="31AF4C25" w14:textId="44E0F22D"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NGO’s</w:t>
            </w:r>
          </w:p>
        </w:tc>
        <w:tc>
          <w:tcPr>
            <w:tcW w:w="553" w:type="pct"/>
          </w:tcPr>
          <w:p w14:paraId="2D090361" w14:textId="04B794EC"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6</w:t>
            </w:r>
          </w:p>
        </w:tc>
        <w:tc>
          <w:tcPr>
            <w:tcW w:w="879" w:type="pct"/>
          </w:tcPr>
          <w:p w14:paraId="4DD37535" w14:textId="11D8DCC8" w:rsidR="00966E2A" w:rsidRDefault="00966E2A" w:rsidP="00966E2A">
            <w:pPr>
              <w:tabs>
                <w:tab w:val="left" w:pos="1425"/>
              </w:tabs>
              <w:spacing w:line="276" w:lineRule="auto"/>
              <w:rPr>
                <w:rFonts w:ascii="Arial" w:hAnsi="Arial" w:cs="Arial"/>
                <w:bCs/>
                <w:sz w:val="24"/>
                <w:szCs w:val="24"/>
              </w:rPr>
            </w:pPr>
            <w:r w:rsidRPr="005423F7">
              <w:rPr>
                <w:rFonts w:ascii="Arial" w:hAnsi="Arial" w:cs="Arial"/>
                <w:sz w:val="24"/>
                <w:szCs w:val="24"/>
              </w:rPr>
              <w:t>zostało objętych 864 osób różnymi formami wsparcia</w:t>
            </w:r>
          </w:p>
        </w:tc>
      </w:tr>
    </w:tbl>
    <w:p w14:paraId="70512330" w14:textId="62CE525B" w:rsidR="009461CD" w:rsidRPr="00966E2A" w:rsidRDefault="009461CD" w:rsidP="00966E2A">
      <w:pPr>
        <w:tabs>
          <w:tab w:val="left" w:pos="1425"/>
        </w:tabs>
        <w:spacing w:before="120" w:after="0" w:line="276" w:lineRule="auto"/>
        <w:rPr>
          <w:rFonts w:ascii="Arial" w:hAnsi="Arial" w:cs="Arial"/>
          <w:bCs/>
          <w:sz w:val="24"/>
          <w:szCs w:val="24"/>
        </w:rPr>
        <w:sectPr w:rsidR="009461CD" w:rsidRPr="00966E2A" w:rsidSect="00966E2A">
          <w:pgSz w:w="16838" w:h="11906" w:orient="landscape"/>
          <w:pgMar w:top="720" w:right="720" w:bottom="720" w:left="720" w:header="708" w:footer="708" w:gutter="0"/>
          <w:cols w:space="708"/>
          <w:docGrid w:linePitch="360"/>
        </w:sectPr>
      </w:pPr>
      <w:r w:rsidRPr="005423F7">
        <w:rPr>
          <w:rFonts w:ascii="Arial" w:hAnsi="Arial" w:cs="Arial"/>
          <w:bCs/>
          <w:sz w:val="24"/>
          <w:szCs w:val="24"/>
        </w:rPr>
        <w:t xml:space="preserve">Źródło: </w:t>
      </w:r>
      <w:r w:rsidR="00B23BB4" w:rsidRPr="005423F7">
        <w:rPr>
          <w:rFonts w:ascii="Arial" w:hAnsi="Arial" w:cs="Arial"/>
          <w:bCs/>
          <w:sz w:val="24"/>
          <w:szCs w:val="24"/>
        </w:rPr>
        <w:t>Regionalny Ośrodek Polityki Społecznej w Rzeszowie</w:t>
      </w:r>
    </w:p>
    <w:p w14:paraId="230ABBD0" w14:textId="48B4B4E5" w:rsidR="00515567" w:rsidRPr="00966E2A" w:rsidRDefault="00546D66" w:rsidP="00966E2A">
      <w:pPr>
        <w:spacing w:after="120" w:line="276" w:lineRule="auto"/>
        <w:ind w:firstLine="709"/>
        <w:rPr>
          <w:rFonts w:ascii="Arial" w:hAnsi="Arial" w:cs="Arial"/>
          <w:bCs/>
          <w:sz w:val="24"/>
          <w:szCs w:val="24"/>
        </w:rPr>
      </w:pPr>
      <w:r w:rsidRPr="005423F7">
        <w:rPr>
          <w:rFonts w:ascii="Arial" w:hAnsi="Arial" w:cs="Arial"/>
          <w:bCs/>
          <w:sz w:val="24"/>
          <w:szCs w:val="24"/>
        </w:rPr>
        <w:lastRenderedPageBreak/>
        <w:t>Priorytety realizowane w 2021</w:t>
      </w:r>
      <w:r w:rsidR="00305D8A" w:rsidRPr="005423F7">
        <w:rPr>
          <w:rFonts w:ascii="Arial" w:hAnsi="Arial" w:cs="Arial"/>
          <w:bCs/>
          <w:sz w:val="24"/>
          <w:szCs w:val="24"/>
        </w:rPr>
        <w:t xml:space="preserve"> </w:t>
      </w:r>
      <w:r w:rsidRPr="005423F7">
        <w:rPr>
          <w:rFonts w:ascii="Arial" w:hAnsi="Arial" w:cs="Arial"/>
          <w:bCs/>
          <w:sz w:val="24"/>
          <w:szCs w:val="24"/>
        </w:rPr>
        <w:t xml:space="preserve">r. zapisane zostały również w „Programie Współpracy Województwa Podkarpackiego z Organizacjami Pozarządowymi i Innymi Podmiotami Prowadzącymi Działalność Pożytku Publicznego na rok 2021” i zatwierdzone Uchwałą </w:t>
      </w:r>
      <w:r w:rsidR="00F66070" w:rsidRPr="005423F7">
        <w:rPr>
          <w:rFonts w:ascii="Arial" w:hAnsi="Arial" w:cs="Arial"/>
          <w:bCs/>
          <w:sz w:val="24"/>
          <w:szCs w:val="24"/>
        </w:rPr>
        <w:t xml:space="preserve">Nr </w:t>
      </w:r>
      <w:r w:rsidRPr="005423F7">
        <w:rPr>
          <w:rFonts w:ascii="Arial" w:hAnsi="Arial" w:cs="Arial"/>
          <w:bCs/>
          <w:sz w:val="24"/>
          <w:szCs w:val="24"/>
        </w:rPr>
        <w:t>XXIX/501/20 Sejmiku Województwa Podkarpackiego z dnia 30 listopada 2020 r., zmienione Uchwałą Nr XXXVII/604/21 z dnia 31</w:t>
      </w:r>
      <w:r w:rsidR="00F66070" w:rsidRPr="005423F7">
        <w:rPr>
          <w:rFonts w:ascii="Arial" w:hAnsi="Arial" w:cs="Arial"/>
          <w:bCs/>
          <w:sz w:val="24"/>
          <w:szCs w:val="24"/>
        </w:rPr>
        <w:t xml:space="preserve"> maja </w:t>
      </w:r>
      <w:r w:rsidRPr="005423F7">
        <w:rPr>
          <w:rFonts w:ascii="Arial" w:hAnsi="Arial" w:cs="Arial"/>
          <w:bCs/>
          <w:sz w:val="24"/>
          <w:szCs w:val="24"/>
        </w:rPr>
        <w:t xml:space="preserve">2021 r. Regionalny Ośrodek Polityki Społecznej </w:t>
      </w:r>
      <w:r w:rsidR="007F46A4">
        <w:rPr>
          <w:rFonts w:ascii="Arial" w:hAnsi="Arial" w:cs="Arial"/>
          <w:bCs/>
          <w:sz w:val="24"/>
          <w:szCs w:val="24"/>
        </w:rPr>
        <w:br/>
      </w:r>
      <w:r w:rsidRPr="005423F7">
        <w:rPr>
          <w:rFonts w:ascii="Arial" w:hAnsi="Arial" w:cs="Arial"/>
          <w:bCs/>
          <w:sz w:val="24"/>
          <w:szCs w:val="24"/>
        </w:rPr>
        <w:t>w Rzeszowie realizację wytyczonych priorytetów powierzył organizacjom pozarządowym oraz podmiotom wymienionym w art. 3 ust 3 ustawy z dnia 24 kwietnia 2003</w:t>
      </w:r>
      <w:r w:rsidR="00E816BD" w:rsidRPr="005423F7">
        <w:rPr>
          <w:rFonts w:ascii="Arial" w:hAnsi="Arial" w:cs="Arial"/>
          <w:bCs/>
          <w:sz w:val="24"/>
          <w:szCs w:val="24"/>
        </w:rPr>
        <w:t xml:space="preserve"> </w:t>
      </w:r>
      <w:r w:rsidRPr="005423F7">
        <w:rPr>
          <w:rFonts w:ascii="Arial" w:hAnsi="Arial" w:cs="Arial"/>
          <w:bCs/>
          <w:sz w:val="24"/>
          <w:szCs w:val="24"/>
        </w:rPr>
        <w:t>r. o działalności pożytku publicznego i wolontariacie (Dz. U. z 2020</w:t>
      </w:r>
      <w:r w:rsidR="00E816BD" w:rsidRPr="005423F7">
        <w:rPr>
          <w:rFonts w:ascii="Arial" w:hAnsi="Arial" w:cs="Arial"/>
          <w:bCs/>
          <w:sz w:val="24"/>
          <w:szCs w:val="24"/>
        </w:rPr>
        <w:t xml:space="preserve"> </w:t>
      </w:r>
      <w:r w:rsidRPr="005423F7">
        <w:rPr>
          <w:rFonts w:ascii="Arial" w:hAnsi="Arial" w:cs="Arial"/>
          <w:bCs/>
          <w:sz w:val="24"/>
          <w:szCs w:val="24"/>
        </w:rPr>
        <w:t>r.</w:t>
      </w:r>
      <w:r w:rsidR="00E816BD" w:rsidRPr="005423F7">
        <w:rPr>
          <w:rFonts w:ascii="Arial" w:hAnsi="Arial" w:cs="Arial"/>
          <w:bCs/>
          <w:sz w:val="24"/>
          <w:szCs w:val="24"/>
        </w:rPr>
        <w:t xml:space="preserve">, poz. </w:t>
      </w:r>
      <w:r w:rsidRPr="005423F7">
        <w:rPr>
          <w:rFonts w:ascii="Arial" w:hAnsi="Arial" w:cs="Arial"/>
          <w:bCs/>
          <w:sz w:val="24"/>
          <w:szCs w:val="24"/>
        </w:rPr>
        <w:t>1057),</w:t>
      </w:r>
      <w:r w:rsidR="00546D89" w:rsidRPr="005423F7">
        <w:rPr>
          <w:rFonts w:ascii="Arial" w:hAnsi="Arial" w:cs="Arial"/>
          <w:bCs/>
          <w:sz w:val="24"/>
          <w:szCs w:val="24"/>
        </w:rPr>
        <w:t xml:space="preserve"> </w:t>
      </w:r>
      <w:r w:rsidRPr="005423F7">
        <w:rPr>
          <w:rFonts w:ascii="Arial" w:hAnsi="Arial" w:cs="Arial"/>
          <w:bCs/>
          <w:sz w:val="24"/>
          <w:szCs w:val="24"/>
        </w:rPr>
        <w:t xml:space="preserve">w trybie otwartego konkursu ofert </w:t>
      </w:r>
      <w:r w:rsidR="00966E2A">
        <w:rPr>
          <w:rFonts w:ascii="Arial" w:hAnsi="Arial" w:cs="Arial"/>
          <w:bCs/>
          <w:sz w:val="24"/>
          <w:szCs w:val="24"/>
        </w:rPr>
        <w:br/>
      </w:r>
      <w:r w:rsidRPr="005423F7">
        <w:rPr>
          <w:rFonts w:ascii="Arial" w:hAnsi="Arial" w:cs="Arial"/>
          <w:bCs/>
          <w:sz w:val="24"/>
          <w:szCs w:val="24"/>
        </w:rPr>
        <w:t>w formie zadań</w:t>
      </w:r>
      <w:r w:rsidR="00966E2A">
        <w:rPr>
          <w:rFonts w:ascii="Arial" w:hAnsi="Arial" w:cs="Arial"/>
          <w:bCs/>
          <w:sz w:val="24"/>
          <w:szCs w:val="24"/>
        </w:rPr>
        <w:t xml:space="preserve"> dotacyjnych oraz w trybie 19a.</w:t>
      </w:r>
    </w:p>
    <w:p w14:paraId="69001266" w14:textId="77777777" w:rsidR="00966E2A" w:rsidRDefault="00E11ECD" w:rsidP="00966E2A">
      <w:pPr>
        <w:spacing w:after="0" w:line="276" w:lineRule="auto"/>
        <w:rPr>
          <w:rFonts w:ascii="Arial" w:hAnsi="Arial" w:cs="Arial"/>
          <w:b/>
          <w:sz w:val="24"/>
          <w:szCs w:val="24"/>
        </w:rPr>
      </w:pPr>
      <w:r w:rsidRPr="005423F7">
        <w:rPr>
          <w:rFonts w:ascii="Arial" w:hAnsi="Arial" w:cs="Arial"/>
          <w:b/>
          <w:sz w:val="24"/>
          <w:szCs w:val="24"/>
        </w:rPr>
        <w:t>Ad. 2. Doskonalenie kompetencji zaw</w:t>
      </w:r>
      <w:r w:rsidR="00966E2A">
        <w:rPr>
          <w:rFonts w:ascii="Arial" w:hAnsi="Arial" w:cs="Arial"/>
          <w:b/>
          <w:sz w:val="24"/>
          <w:szCs w:val="24"/>
        </w:rPr>
        <w:t>odowych kadry pomocy społecznej</w:t>
      </w:r>
    </w:p>
    <w:p w14:paraId="72BF19DA" w14:textId="578C8969" w:rsidR="00546D66" w:rsidRPr="00966E2A" w:rsidRDefault="00546D66" w:rsidP="00966E2A">
      <w:pPr>
        <w:spacing w:after="0" w:line="276" w:lineRule="auto"/>
        <w:ind w:firstLine="708"/>
        <w:rPr>
          <w:rFonts w:ascii="Arial" w:hAnsi="Arial" w:cs="Arial"/>
          <w:b/>
          <w:sz w:val="24"/>
          <w:szCs w:val="24"/>
        </w:rPr>
      </w:pPr>
      <w:r w:rsidRPr="005423F7">
        <w:rPr>
          <w:rFonts w:ascii="Arial" w:hAnsi="Arial" w:cs="Arial"/>
          <w:sz w:val="24"/>
          <w:szCs w:val="24"/>
        </w:rPr>
        <w:t xml:space="preserve">Szkolenia dotyczące doskonalenia kompetencji zawodowych kadr pomocy społecznej - zadanie wynikające z </w:t>
      </w:r>
      <w:r w:rsidRPr="005423F7">
        <w:rPr>
          <w:rFonts w:ascii="Arial" w:eastAsia="Times New Roman" w:hAnsi="Arial" w:cs="Arial"/>
          <w:sz w:val="24"/>
          <w:szCs w:val="24"/>
          <w:lang w:eastAsia="pl-PL"/>
        </w:rPr>
        <w:t>art. 21 pkt 2, 3a, 4 ustawy z dnia 12 marca 2004 r. o pomocy społecznej  (Dz. U. z 2020</w:t>
      </w:r>
      <w:r w:rsidR="00E816BD"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r.</w:t>
      </w:r>
      <w:r w:rsidR="00E816BD" w:rsidRPr="005423F7">
        <w:rPr>
          <w:rFonts w:ascii="Arial" w:eastAsia="Times New Roman" w:hAnsi="Arial" w:cs="Arial"/>
          <w:sz w:val="24"/>
          <w:szCs w:val="24"/>
          <w:lang w:eastAsia="pl-PL"/>
        </w:rPr>
        <w:t>,</w:t>
      </w:r>
      <w:r w:rsidRPr="005423F7">
        <w:rPr>
          <w:rFonts w:ascii="Arial" w:eastAsia="Times New Roman" w:hAnsi="Arial" w:cs="Arial"/>
          <w:sz w:val="24"/>
          <w:szCs w:val="24"/>
          <w:lang w:eastAsia="pl-PL"/>
        </w:rPr>
        <w:t xml:space="preserve"> poz. 1876 z późn.</w:t>
      </w:r>
      <w:r w:rsidR="00E816BD"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 xml:space="preserve">zm.), zrealizowano w II półroczu </w:t>
      </w:r>
      <w:r w:rsidRPr="005423F7">
        <w:rPr>
          <w:rFonts w:ascii="Arial" w:eastAsia="Calibri" w:hAnsi="Arial" w:cs="Arial"/>
          <w:sz w:val="24"/>
          <w:szCs w:val="24"/>
          <w:u w:val="single"/>
        </w:rPr>
        <w:t>szkolenie</w:t>
      </w:r>
      <w:r w:rsidRPr="005423F7">
        <w:rPr>
          <w:rFonts w:ascii="Arial" w:eastAsia="Calibri" w:hAnsi="Arial" w:cs="Arial"/>
          <w:sz w:val="24"/>
          <w:szCs w:val="24"/>
        </w:rPr>
        <w:t xml:space="preserve"> </w:t>
      </w:r>
      <w:r w:rsidRPr="005423F7">
        <w:rPr>
          <w:rFonts w:ascii="Arial" w:eastAsia="Calibri" w:hAnsi="Arial" w:cs="Arial"/>
          <w:sz w:val="24"/>
          <w:szCs w:val="24"/>
          <w:u w:val="single"/>
        </w:rPr>
        <w:t>specjalizacyjne</w:t>
      </w:r>
      <w:r w:rsidRPr="005423F7">
        <w:rPr>
          <w:rFonts w:ascii="Arial" w:eastAsia="Calibri" w:hAnsi="Arial" w:cs="Arial"/>
          <w:sz w:val="24"/>
          <w:szCs w:val="24"/>
        </w:rPr>
        <w:t xml:space="preserve"> </w:t>
      </w:r>
      <w:r w:rsidR="007F46A4">
        <w:rPr>
          <w:rFonts w:ascii="Arial" w:eastAsia="Calibri" w:hAnsi="Arial" w:cs="Arial"/>
          <w:sz w:val="24"/>
          <w:szCs w:val="24"/>
        </w:rPr>
        <w:br/>
      </w:r>
      <w:r w:rsidRPr="005423F7">
        <w:rPr>
          <w:rFonts w:ascii="Arial" w:hAnsi="Arial" w:cs="Arial"/>
          <w:sz w:val="24"/>
          <w:szCs w:val="24"/>
          <w:shd w:val="clear" w:color="auto" w:fill="F9F9F9"/>
        </w:rPr>
        <w:t xml:space="preserve">z zakresu zarządzania i organizacji usług społecznych </w:t>
      </w:r>
      <w:r w:rsidRPr="005423F7">
        <w:rPr>
          <w:rFonts w:ascii="Arial" w:hAnsi="Arial" w:cs="Arial"/>
          <w:bCs/>
          <w:sz w:val="24"/>
          <w:szCs w:val="24"/>
          <w:shd w:val="clear" w:color="auto" w:fill="F9F9F9"/>
        </w:rPr>
        <w:t>dla 25</w:t>
      </w:r>
      <w:r w:rsidRPr="005423F7">
        <w:rPr>
          <w:rFonts w:ascii="Arial" w:hAnsi="Arial" w:cs="Arial"/>
          <w:b/>
          <w:bCs/>
          <w:sz w:val="24"/>
          <w:szCs w:val="24"/>
          <w:shd w:val="clear" w:color="auto" w:fill="F9F9F9"/>
        </w:rPr>
        <w:t xml:space="preserve"> </w:t>
      </w:r>
      <w:r w:rsidRPr="005423F7">
        <w:rPr>
          <w:rFonts w:ascii="Arial" w:hAnsi="Arial" w:cs="Arial"/>
          <w:bCs/>
          <w:sz w:val="24"/>
          <w:szCs w:val="24"/>
          <w:shd w:val="clear" w:color="auto" w:fill="F9F9F9"/>
        </w:rPr>
        <w:t xml:space="preserve">pracowników kadry pomocy społecznej. Szkolenie trwało 74 godziny tj. 5 zjazdów dwudniowych, 6 zjazd - jednodniowy </w:t>
      </w:r>
      <w:r w:rsidRPr="005423F7">
        <w:rPr>
          <w:rFonts w:ascii="Arial" w:eastAsia="Times New Roman" w:hAnsi="Arial" w:cs="Arial"/>
          <w:sz w:val="24"/>
          <w:szCs w:val="24"/>
          <w:lang w:eastAsia="pl-PL"/>
        </w:rPr>
        <w:t xml:space="preserve"> - koszt szkolenia specjaliz</w:t>
      </w:r>
      <w:r w:rsidR="00966E2A">
        <w:rPr>
          <w:rFonts w:ascii="Arial" w:eastAsia="Times New Roman" w:hAnsi="Arial" w:cs="Arial"/>
          <w:sz w:val="24"/>
          <w:szCs w:val="24"/>
          <w:lang w:eastAsia="pl-PL"/>
        </w:rPr>
        <w:t>acyjnego  wyniósł 58 343,32 zł.</w:t>
      </w:r>
    </w:p>
    <w:p w14:paraId="158C66B4" w14:textId="45806147" w:rsidR="00EC6920" w:rsidRPr="00966E2A" w:rsidRDefault="00546D66" w:rsidP="00966E2A">
      <w:pPr>
        <w:spacing w:after="120" w:line="276" w:lineRule="auto"/>
        <w:ind w:firstLine="709"/>
        <w:rPr>
          <w:rFonts w:ascii="Arial" w:eastAsia="Times New Roman" w:hAnsi="Arial" w:cs="Arial"/>
          <w:bCs/>
          <w:sz w:val="24"/>
          <w:szCs w:val="24"/>
          <w:lang w:eastAsia="pl-PL"/>
        </w:rPr>
      </w:pPr>
      <w:r w:rsidRPr="005423F7">
        <w:rPr>
          <w:rFonts w:ascii="Arial" w:eastAsia="Times New Roman" w:hAnsi="Arial" w:cs="Arial"/>
          <w:sz w:val="24"/>
          <w:szCs w:val="24"/>
          <w:lang w:eastAsia="pl-PL"/>
        </w:rPr>
        <w:t>W 2021</w:t>
      </w:r>
      <w:r w:rsidR="00E816BD"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 xml:space="preserve">r. </w:t>
      </w:r>
      <w:r w:rsidRPr="005423F7">
        <w:rPr>
          <w:rFonts w:ascii="Arial" w:eastAsia="Times New Roman" w:hAnsi="Arial" w:cs="Arial"/>
          <w:color w:val="00000A"/>
          <w:sz w:val="24"/>
          <w:szCs w:val="24"/>
          <w:lang w:eastAsia="pl-PL"/>
        </w:rPr>
        <w:t>R</w:t>
      </w:r>
      <w:r w:rsidRPr="005423F7">
        <w:rPr>
          <w:rFonts w:ascii="Arial" w:eastAsia="Times New Roman" w:hAnsi="Arial" w:cs="Arial"/>
          <w:sz w:val="24"/>
          <w:szCs w:val="24"/>
          <w:lang w:eastAsia="pl-PL"/>
        </w:rPr>
        <w:t xml:space="preserve">egionalny Ośrodek Polityki Społecznej w Rzeszowie realizował nadal projekt finansowany ze środków funduszy europejskich </w:t>
      </w:r>
      <w:r w:rsidRPr="005423F7">
        <w:rPr>
          <w:rFonts w:ascii="Arial" w:eastAsia="Times New Roman" w:hAnsi="Arial" w:cs="Arial"/>
          <w:color w:val="00000A"/>
          <w:sz w:val="24"/>
          <w:szCs w:val="24"/>
          <w:lang w:eastAsia="pl-PL"/>
        </w:rPr>
        <w:t xml:space="preserve">pt. </w:t>
      </w:r>
      <w:r w:rsidRPr="005423F7">
        <w:rPr>
          <w:rFonts w:ascii="Arial" w:eastAsia="Times New Roman" w:hAnsi="Arial" w:cs="Arial"/>
          <w:sz w:val="24"/>
          <w:szCs w:val="24"/>
          <w:lang w:eastAsia="pl-PL"/>
        </w:rPr>
        <w:t xml:space="preserve">„Kompetencje PLUS”, celem którego było szkolenie </w:t>
      </w:r>
      <w:r w:rsidRPr="005423F7">
        <w:rPr>
          <w:rFonts w:ascii="Arial" w:eastAsia="Times New Roman" w:hAnsi="Arial" w:cs="Arial"/>
          <w:bCs/>
          <w:sz w:val="24"/>
          <w:szCs w:val="24"/>
          <w:lang w:eastAsia="pl-PL"/>
        </w:rPr>
        <w:t>kluczowych pracowników instytucji pomocy i integracji społecznej. W ramach tego projektu zostaną przeszkoleni pracownicy kadry pomocy społecznej z województwa podkarp</w:t>
      </w:r>
      <w:r w:rsidR="00966E2A">
        <w:rPr>
          <w:rFonts w:ascii="Arial" w:eastAsia="Times New Roman" w:hAnsi="Arial" w:cs="Arial"/>
          <w:bCs/>
          <w:sz w:val="24"/>
          <w:szCs w:val="24"/>
          <w:lang w:eastAsia="pl-PL"/>
        </w:rPr>
        <w:t>ackiego.</w:t>
      </w:r>
    </w:p>
    <w:p w14:paraId="464CBCE4" w14:textId="77777777" w:rsidR="004E4B1E" w:rsidRPr="005423F7" w:rsidRDefault="00E11ECD" w:rsidP="005423F7">
      <w:pPr>
        <w:spacing w:after="0" w:line="276" w:lineRule="auto"/>
        <w:rPr>
          <w:rFonts w:ascii="Arial" w:hAnsi="Arial" w:cs="Arial"/>
          <w:b/>
          <w:sz w:val="24"/>
          <w:szCs w:val="24"/>
        </w:rPr>
      </w:pPr>
      <w:r w:rsidRPr="005423F7">
        <w:rPr>
          <w:rFonts w:ascii="Arial" w:hAnsi="Arial" w:cs="Arial"/>
          <w:b/>
          <w:sz w:val="24"/>
          <w:szCs w:val="24"/>
        </w:rPr>
        <w:t>Ad.3. Badanie, diagnozowanie i monitorowanie problemów społecznych</w:t>
      </w:r>
    </w:p>
    <w:p w14:paraId="08F744D5" w14:textId="77777777" w:rsidR="004E4B1E" w:rsidRPr="005423F7" w:rsidRDefault="00546D66" w:rsidP="005423F7">
      <w:pPr>
        <w:spacing w:after="0" w:line="276" w:lineRule="auto"/>
        <w:ind w:firstLine="708"/>
        <w:rPr>
          <w:rFonts w:ascii="Arial" w:hAnsi="Arial" w:cs="Arial"/>
          <w:b/>
          <w:sz w:val="24"/>
          <w:szCs w:val="24"/>
        </w:rPr>
      </w:pPr>
      <w:r w:rsidRPr="005423F7">
        <w:rPr>
          <w:rFonts w:ascii="Arial" w:hAnsi="Arial" w:cs="Arial"/>
          <w:sz w:val="24"/>
          <w:szCs w:val="24"/>
          <w:shd w:val="clear" w:color="auto" w:fill="FFFFFF"/>
        </w:rPr>
        <w:t>R</w:t>
      </w:r>
      <w:r w:rsidR="00F66070" w:rsidRPr="005423F7">
        <w:rPr>
          <w:rFonts w:ascii="Arial" w:hAnsi="Arial" w:cs="Arial"/>
          <w:sz w:val="24"/>
          <w:szCs w:val="24"/>
          <w:shd w:val="clear" w:color="auto" w:fill="FFFFFF"/>
        </w:rPr>
        <w:t>egionalny Ośrodek Pomocy Społecznej</w:t>
      </w:r>
      <w:r w:rsidRPr="005423F7">
        <w:rPr>
          <w:rFonts w:ascii="Arial" w:hAnsi="Arial" w:cs="Arial"/>
          <w:sz w:val="24"/>
          <w:szCs w:val="24"/>
          <w:shd w:val="clear" w:color="auto" w:fill="FFFFFF"/>
        </w:rPr>
        <w:t xml:space="preserve"> w Rzeszowie </w:t>
      </w:r>
      <w:r w:rsidR="004E4B1E" w:rsidRPr="005423F7">
        <w:rPr>
          <w:rFonts w:ascii="Arial" w:hAnsi="Arial" w:cs="Arial"/>
          <w:sz w:val="24"/>
          <w:szCs w:val="24"/>
          <w:shd w:val="clear" w:color="auto" w:fill="FFFFFF"/>
        </w:rPr>
        <w:t>opracował</w:t>
      </w:r>
      <w:r w:rsidRPr="005423F7">
        <w:rPr>
          <w:rFonts w:ascii="Arial" w:hAnsi="Arial" w:cs="Arial"/>
          <w:sz w:val="24"/>
          <w:szCs w:val="24"/>
          <w:shd w:val="clear" w:color="auto" w:fill="FFFFFF"/>
        </w:rPr>
        <w:t xml:space="preserve"> we własnym zakresie</w:t>
      </w:r>
      <w:r w:rsidR="00F42874" w:rsidRPr="005423F7">
        <w:rPr>
          <w:rFonts w:ascii="Arial" w:hAnsi="Arial" w:cs="Arial"/>
          <w:sz w:val="24"/>
          <w:szCs w:val="24"/>
          <w:shd w:val="clear" w:color="auto" w:fill="FFFFFF"/>
        </w:rPr>
        <w:t xml:space="preserve"> </w:t>
      </w:r>
      <w:r w:rsidRPr="005423F7">
        <w:rPr>
          <w:rFonts w:ascii="Arial" w:hAnsi="Arial" w:cs="Arial"/>
          <w:sz w:val="24"/>
          <w:szCs w:val="24"/>
        </w:rPr>
        <w:t>raporty z</w:t>
      </w:r>
      <w:r w:rsidRPr="005423F7">
        <w:rPr>
          <w:rFonts w:ascii="Arial" w:hAnsi="Arial" w:cs="Arial"/>
          <w:sz w:val="24"/>
          <w:szCs w:val="24"/>
          <w:shd w:val="clear" w:color="auto" w:fill="FFFFFF"/>
        </w:rPr>
        <w:t xml:space="preserve"> badań:</w:t>
      </w:r>
    </w:p>
    <w:p w14:paraId="1118563B" w14:textId="4747211F" w:rsidR="00546D66" w:rsidRPr="005423F7" w:rsidRDefault="004E4B1E" w:rsidP="00376DDC">
      <w:pPr>
        <w:pStyle w:val="Akapitzlist"/>
        <w:numPr>
          <w:ilvl w:val="0"/>
          <w:numId w:val="288"/>
        </w:numPr>
        <w:tabs>
          <w:tab w:val="left" w:pos="360"/>
          <w:tab w:val="left" w:pos="426"/>
          <w:tab w:val="left" w:pos="7513"/>
        </w:tabs>
        <w:suppressAutoHyphens/>
        <w:spacing w:after="0" w:line="276" w:lineRule="auto"/>
        <w:rPr>
          <w:rFonts w:ascii="Arial" w:hAnsi="Arial" w:cs="Arial"/>
          <w:sz w:val="24"/>
          <w:szCs w:val="24"/>
        </w:rPr>
      </w:pPr>
      <w:r w:rsidRPr="005423F7">
        <w:rPr>
          <w:rFonts w:ascii="Arial" w:hAnsi="Arial" w:cs="Arial"/>
          <w:sz w:val="24"/>
          <w:szCs w:val="24"/>
          <w:shd w:val="clear" w:color="auto" w:fill="FFFFFF"/>
        </w:rPr>
        <w:t>P</w:t>
      </w:r>
      <w:r w:rsidR="00546D66" w:rsidRPr="005423F7">
        <w:rPr>
          <w:rFonts w:ascii="Arial" w:hAnsi="Arial" w:cs="Arial"/>
          <w:sz w:val="24"/>
          <w:szCs w:val="24"/>
          <w:shd w:val="clear" w:color="auto" w:fill="FFFFFF"/>
        </w:rPr>
        <w:t>rzyczyny ubóstwa wśród osób i rodzin korzystających z pomocy społecznej -monitoring zjawiska</w:t>
      </w:r>
      <w:r w:rsidRPr="005423F7">
        <w:rPr>
          <w:rFonts w:ascii="Arial" w:hAnsi="Arial" w:cs="Arial"/>
          <w:sz w:val="24"/>
          <w:szCs w:val="24"/>
          <w:shd w:val="clear" w:color="auto" w:fill="FFFFFF"/>
        </w:rPr>
        <w:t>.</w:t>
      </w:r>
    </w:p>
    <w:p w14:paraId="6DB0C769" w14:textId="49E67102" w:rsidR="00546D66" w:rsidRPr="005423F7" w:rsidRDefault="004E4B1E" w:rsidP="00376DDC">
      <w:pPr>
        <w:pStyle w:val="Akapitzlist"/>
        <w:numPr>
          <w:ilvl w:val="0"/>
          <w:numId w:val="288"/>
        </w:numPr>
        <w:tabs>
          <w:tab w:val="left" w:pos="360"/>
          <w:tab w:val="left" w:pos="426"/>
          <w:tab w:val="left" w:pos="7513"/>
        </w:tabs>
        <w:suppressAutoHyphens/>
        <w:spacing w:after="0" w:line="276" w:lineRule="auto"/>
        <w:rPr>
          <w:rFonts w:ascii="Arial" w:hAnsi="Arial" w:cs="Arial"/>
          <w:sz w:val="24"/>
          <w:szCs w:val="24"/>
        </w:rPr>
      </w:pPr>
      <w:r w:rsidRPr="005423F7">
        <w:rPr>
          <w:rFonts w:ascii="Arial" w:hAnsi="Arial" w:cs="Arial"/>
          <w:sz w:val="24"/>
          <w:szCs w:val="24"/>
          <w:shd w:val="clear" w:color="auto" w:fill="FFFFFF"/>
        </w:rPr>
        <w:t>R</w:t>
      </w:r>
      <w:r w:rsidR="00546D66" w:rsidRPr="005423F7">
        <w:rPr>
          <w:rFonts w:ascii="Arial" w:hAnsi="Arial" w:cs="Arial"/>
          <w:sz w:val="24"/>
          <w:szCs w:val="24"/>
          <w:shd w:val="clear" w:color="auto" w:fill="FFFFFF"/>
        </w:rPr>
        <w:t>ola wolontariatu w obszarze pomocy i integracji społecznej</w:t>
      </w:r>
      <w:r w:rsidRPr="005423F7">
        <w:rPr>
          <w:rFonts w:ascii="Arial" w:hAnsi="Arial" w:cs="Arial"/>
          <w:sz w:val="24"/>
          <w:szCs w:val="24"/>
          <w:shd w:val="clear" w:color="auto" w:fill="FFFFFF"/>
        </w:rPr>
        <w:t>.</w:t>
      </w:r>
    </w:p>
    <w:p w14:paraId="31DEE6E7" w14:textId="2E37A79E" w:rsidR="00546D66" w:rsidRPr="005423F7" w:rsidRDefault="004E4B1E" w:rsidP="00376DDC">
      <w:pPr>
        <w:pStyle w:val="Akapitzlist"/>
        <w:numPr>
          <w:ilvl w:val="0"/>
          <w:numId w:val="288"/>
        </w:numPr>
        <w:tabs>
          <w:tab w:val="left" w:pos="360"/>
          <w:tab w:val="left" w:pos="426"/>
          <w:tab w:val="left" w:pos="7513"/>
        </w:tabs>
        <w:suppressAutoHyphens/>
        <w:spacing w:after="0" w:line="276" w:lineRule="auto"/>
        <w:rPr>
          <w:rFonts w:ascii="Arial" w:hAnsi="Arial" w:cs="Arial"/>
          <w:sz w:val="24"/>
          <w:szCs w:val="24"/>
        </w:rPr>
      </w:pPr>
      <w:r w:rsidRPr="005423F7">
        <w:rPr>
          <w:rFonts w:ascii="Arial" w:hAnsi="Arial" w:cs="Arial"/>
          <w:sz w:val="24"/>
          <w:szCs w:val="24"/>
          <w:shd w:val="clear" w:color="auto" w:fill="FFFFFF"/>
        </w:rPr>
        <w:t>S</w:t>
      </w:r>
      <w:r w:rsidR="00546D66" w:rsidRPr="005423F7">
        <w:rPr>
          <w:rFonts w:ascii="Arial" w:hAnsi="Arial" w:cs="Arial"/>
          <w:sz w:val="24"/>
          <w:szCs w:val="24"/>
          <w:shd w:val="clear" w:color="auto" w:fill="FFFFFF"/>
        </w:rPr>
        <w:t>tan lecznictwa w województwie podkarpackim</w:t>
      </w:r>
      <w:r w:rsidRPr="005423F7">
        <w:rPr>
          <w:rFonts w:ascii="Arial" w:hAnsi="Arial" w:cs="Arial"/>
          <w:sz w:val="24"/>
          <w:szCs w:val="24"/>
          <w:shd w:val="clear" w:color="auto" w:fill="FFFFFF"/>
        </w:rPr>
        <w:t>.</w:t>
      </w:r>
    </w:p>
    <w:p w14:paraId="4F4D0B27" w14:textId="6920BC5A" w:rsidR="00546D66" w:rsidRPr="005423F7" w:rsidRDefault="004E4B1E" w:rsidP="00376DDC">
      <w:pPr>
        <w:pStyle w:val="Akapitzlist"/>
        <w:numPr>
          <w:ilvl w:val="0"/>
          <w:numId w:val="288"/>
        </w:numPr>
        <w:tabs>
          <w:tab w:val="left" w:pos="360"/>
          <w:tab w:val="left" w:pos="426"/>
          <w:tab w:val="left" w:pos="7513"/>
        </w:tabs>
        <w:suppressAutoHyphens/>
        <w:spacing w:after="0" w:line="276" w:lineRule="auto"/>
        <w:rPr>
          <w:rFonts w:ascii="Arial" w:hAnsi="Arial" w:cs="Arial"/>
          <w:sz w:val="24"/>
          <w:szCs w:val="24"/>
        </w:rPr>
      </w:pPr>
      <w:r w:rsidRPr="005423F7">
        <w:rPr>
          <w:rFonts w:ascii="Arial" w:hAnsi="Arial" w:cs="Arial"/>
          <w:sz w:val="24"/>
          <w:szCs w:val="24"/>
          <w:shd w:val="clear" w:color="auto" w:fill="FFFFFF"/>
        </w:rPr>
        <w:t>P</w:t>
      </w:r>
      <w:r w:rsidR="00546D66" w:rsidRPr="005423F7">
        <w:rPr>
          <w:rFonts w:ascii="Arial" w:hAnsi="Arial" w:cs="Arial"/>
          <w:sz w:val="24"/>
          <w:szCs w:val="24"/>
          <w:shd w:val="clear" w:color="auto" w:fill="FFFFFF"/>
        </w:rPr>
        <w:t xml:space="preserve">roblemy i trudności podkarpackich rodzin w kwestii wychowania i opieki nad dziećmi </w:t>
      </w:r>
      <w:r w:rsidR="007F46A4">
        <w:rPr>
          <w:rFonts w:ascii="Arial" w:hAnsi="Arial" w:cs="Arial"/>
          <w:sz w:val="24"/>
          <w:szCs w:val="24"/>
          <w:shd w:val="clear" w:color="auto" w:fill="FFFFFF"/>
        </w:rPr>
        <w:br/>
      </w:r>
      <w:r w:rsidR="00546D66" w:rsidRPr="005423F7">
        <w:rPr>
          <w:rFonts w:ascii="Arial" w:hAnsi="Arial" w:cs="Arial"/>
          <w:sz w:val="24"/>
          <w:szCs w:val="24"/>
          <w:shd w:val="clear" w:color="auto" w:fill="FFFFFF"/>
        </w:rPr>
        <w:t>w wieku szkolnym</w:t>
      </w:r>
      <w:r w:rsidR="00F66070" w:rsidRPr="005423F7">
        <w:rPr>
          <w:rFonts w:ascii="Arial" w:hAnsi="Arial" w:cs="Arial"/>
          <w:sz w:val="24"/>
          <w:szCs w:val="24"/>
          <w:shd w:val="clear" w:color="auto" w:fill="FFFFFF"/>
        </w:rPr>
        <w:t>.</w:t>
      </w:r>
    </w:p>
    <w:p w14:paraId="59B1ABD6" w14:textId="77777777" w:rsidR="00546D66" w:rsidRPr="005423F7" w:rsidRDefault="00546D66" w:rsidP="005423F7">
      <w:pPr>
        <w:spacing w:after="0" w:line="276" w:lineRule="auto"/>
        <w:ind w:firstLine="360"/>
        <w:rPr>
          <w:rFonts w:ascii="Arial" w:eastAsia="Times New Roman" w:hAnsi="Arial" w:cs="Arial"/>
          <w:sz w:val="24"/>
          <w:szCs w:val="24"/>
          <w:lang w:eastAsia="pl-PL"/>
        </w:rPr>
      </w:pPr>
      <w:r w:rsidRPr="005423F7">
        <w:rPr>
          <w:rFonts w:ascii="Arial" w:eastAsia="Calibri" w:hAnsi="Arial" w:cs="Arial"/>
          <w:sz w:val="24"/>
          <w:szCs w:val="24"/>
        </w:rPr>
        <w:t>W 2021 r</w:t>
      </w:r>
      <w:r w:rsidR="004E4B1E" w:rsidRPr="005423F7">
        <w:rPr>
          <w:rFonts w:ascii="Arial" w:eastAsia="Calibri" w:hAnsi="Arial" w:cs="Arial"/>
          <w:sz w:val="24"/>
          <w:szCs w:val="24"/>
        </w:rPr>
        <w:t>.</w:t>
      </w:r>
      <w:r w:rsidRPr="005423F7">
        <w:rPr>
          <w:rFonts w:ascii="Arial" w:eastAsia="Calibri" w:hAnsi="Arial" w:cs="Arial"/>
          <w:sz w:val="24"/>
          <w:szCs w:val="24"/>
        </w:rPr>
        <w:t xml:space="preserve"> wydrukowano dwa raporty </w:t>
      </w:r>
      <w:r w:rsidR="004E4B1E" w:rsidRPr="005423F7">
        <w:rPr>
          <w:rFonts w:ascii="Arial" w:eastAsia="Calibri" w:hAnsi="Arial" w:cs="Arial"/>
          <w:sz w:val="24"/>
          <w:szCs w:val="24"/>
        </w:rPr>
        <w:t>za</w:t>
      </w:r>
      <w:r w:rsidRPr="005423F7">
        <w:rPr>
          <w:rFonts w:ascii="Arial" w:eastAsia="Calibri" w:hAnsi="Arial" w:cs="Arial"/>
          <w:sz w:val="24"/>
          <w:szCs w:val="24"/>
        </w:rPr>
        <w:t xml:space="preserve"> kw</w:t>
      </w:r>
      <w:r w:rsidR="004E4B1E" w:rsidRPr="005423F7">
        <w:rPr>
          <w:rFonts w:ascii="Arial" w:eastAsia="Calibri" w:hAnsi="Arial" w:cs="Arial"/>
          <w:sz w:val="24"/>
          <w:szCs w:val="24"/>
        </w:rPr>
        <w:t>otę</w:t>
      </w:r>
      <w:r w:rsidRPr="005423F7">
        <w:rPr>
          <w:rFonts w:ascii="Arial" w:eastAsia="Calibri" w:hAnsi="Arial" w:cs="Arial"/>
          <w:sz w:val="24"/>
          <w:szCs w:val="24"/>
        </w:rPr>
        <w:t xml:space="preserve"> </w:t>
      </w:r>
      <w:r w:rsidRPr="005423F7">
        <w:rPr>
          <w:rFonts w:ascii="Arial" w:eastAsia="Calibri" w:hAnsi="Arial" w:cs="Arial"/>
          <w:bCs/>
          <w:sz w:val="24"/>
          <w:szCs w:val="24"/>
        </w:rPr>
        <w:t>10 722,60 zł</w:t>
      </w:r>
      <w:r w:rsidRPr="005423F7">
        <w:rPr>
          <w:rFonts w:ascii="Arial" w:eastAsia="Calibri" w:hAnsi="Arial" w:cs="Arial"/>
          <w:sz w:val="24"/>
          <w:szCs w:val="24"/>
        </w:rPr>
        <w:t xml:space="preserve"> </w:t>
      </w:r>
      <w:r w:rsidRPr="005423F7">
        <w:rPr>
          <w:rFonts w:ascii="Arial" w:hAnsi="Arial" w:cs="Arial"/>
          <w:sz w:val="24"/>
          <w:szCs w:val="24"/>
          <w:shd w:val="clear" w:color="auto" w:fill="FFFFFF"/>
        </w:rPr>
        <w:t>w zakresie:</w:t>
      </w:r>
    </w:p>
    <w:p w14:paraId="101A1453" w14:textId="27E6C78D" w:rsidR="00546D66" w:rsidRPr="005423F7" w:rsidRDefault="00546D66" w:rsidP="00AA2B29">
      <w:pPr>
        <w:numPr>
          <w:ilvl w:val="0"/>
          <w:numId w:val="70"/>
        </w:numPr>
        <w:tabs>
          <w:tab w:val="left" w:pos="360"/>
          <w:tab w:val="left" w:pos="7513"/>
        </w:tabs>
        <w:suppressAutoHyphens/>
        <w:spacing w:after="0" w:line="276" w:lineRule="auto"/>
        <w:rPr>
          <w:rFonts w:ascii="Arial" w:eastAsia="Calibri" w:hAnsi="Arial" w:cs="Arial"/>
          <w:sz w:val="24"/>
          <w:szCs w:val="24"/>
        </w:rPr>
      </w:pPr>
      <w:r w:rsidRPr="005423F7">
        <w:rPr>
          <w:rFonts w:ascii="Arial" w:eastAsia="Times New Roman" w:hAnsi="Arial" w:cs="Arial"/>
          <w:sz w:val="24"/>
          <w:szCs w:val="24"/>
          <w:shd w:val="clear" w:color="auto" w:fill="FFFFFF"/>
        </w:rPr>
        <w:t>Spożywanie alkoholu i używanie substancji psychoaktywnych przez młodzież</w:t>
      </w:r>
      <w:r w:rsidRPr="005423F7">
        <w:rPr>
          <w:rFonts w:ascii="Arial" w:eastAsia="Times New Roman" w:hAnsi="Arial" w:cs="Arial"/>
          <w:sz w:val="24"/>
          <w:szCs w:val="24"/>
        </w:rPr>
        <w:t xml:space="preserve"> </w:t>
      </w:r>
      <w:r w:rsidRPr="005423F7">
        <w:rPr>
          <w:rFonts w:ascii="Arial" w:eastAsia="Times New Roman" w:hAnsi="Arial" w:cs="Arial"/>
          <w:sz w:val="24"/>
          <w:szCs w:val="24"/>
          <w:shd w:val="clear" w:color="auto" w:fill="FFFFFF"/>
        </w:rPr>
        <w:t>szkolną</w:t>
      </w:r>
      <w:r w:rsidR="00966E2A">
        <w:rPr>
          <w:rFonts w:ascii="Arial" w:eastAsia="Times New Roman" w:hAnsi="Arial" w:cs="Arial"/>
          <w:sz w:val="24"/>
          <w:szCs w:val="24"/>
          <w:shd w:val="clear" w:color="auto" w:fill="FFFFFF"/>
        </w:rPr>
        <w:t xml:space="preserve"> </w:t>
      </w:r>
      <w:r w:rsidR="007F46A4">
        <w:rPr>
          <w:rFonts w:ascii="Arial" w:eastAsia="Times New Roman" w:hAnsi="Arial" w:cs="Arial"/>
          <w:sz w:val="24"/>
          <w:szCs w:val="24"/>
          <w:shd w:val="clear" w:color="auto" w:fill="FFFFFF"/>
        </w:rPr>
        <w:br/>
      </w:r>
      <w:r w:rsidRPr="005423F7">
        <w:rPr>
          <w:rFonts w:ascii="Arial" w:eastAsia="Times New Roman" w:hAnsi="Arial" w:cs="Arial"/>
          <w:sz w:val="24"/>
          <w:szCs w:val="24"/>
          <w:shd w:val="clear" w:color="auto" w:fill="FFFFFF"/>
        </w:rPr>
        <w:t>w województwie podkarpackim (dodruk egzemplarzy).</w:t>
      </w:r>
    </w:p>
    <w:p w14:paraId="538A76FD" w14:textId="77777777" w:rsidR="00546D66" w:rsidRPr="005423F7" w:rsidRDefault="00546D66" w:rsidP="00AA2B29">
      <w:pPr>
        <w:numPr>
          <w:ilvl w:val="0"/>
          <w:numId w:val="70"/>
        </w:numPr>
        <w:tabs>
          <w:tab w:val="left" w:pos="360"/>
          <w:tab w:val="left" w:pos="7513"/>
        </w:tabs>
        <w:suppressAutoHyphens/>
        <w:spacing w:after="0" w:line="276" w:lineRule="auto"/>
        <w:rPr>
          <w:rFonts w:ascii="Arial" w:eastAsia="Calibri" w:hAnsi="Arial" w:cs="Arial"/>
          <w:sz w:val="24"/>
          <w:szCs w:val="24"/>
        </w:rPr>
      </w:pPr>
      <w:r w:rsidRPr="005423F7">
        <w:rPr>
          <w:rFonts w:ascii="Arial" w:eastAsia="Times New Roman" w:hAnsi="Arial" w:cs="Arial"/>
          <w:sz w:val="24"/>
          <w:szCs w:val="24"/>
          <w:shd w:val="clear" w:color="auto" w:fill="FFFFFF"/>
        </w:rPr>
        <w:t>Przyczyny ubóstwa wśród osób i rodzin korzystających z pomocy społecznej -</w:t>
      </w:r>
      <w:r w:rsidRPr="005423F7">
        <w:rPr>
          <w:rFonts w:ascii="Arial" w:eastAsia="Times New Roman" w:hAnsi="Arial" w:cs="Arial"/>
          <w:sz w:val="24"/>
          <w:szCs w:val="24"/>
        </w:rPr>
        <w:t xml:space="preserve"> </w:t>
      </w:r>
      <w:r w:rsidRPr="005423F7">
        <w:rPr>
          <w:rFonts w:ascii="Arial" w:eastAsia="Times New Roman" w:hAnsi="Arial" w:cs="Arial"/>
          <w:sz w:val="24"/>
          <w:szCs w:val="24"/>
          <w:shd w:val="clear" w:color="auto" w:fill="FFFFFF"/>
        </w:rPr>
        <w:t>monitoring zjawiska.</w:t>
      </w:r>
    </w:p>
    <w:p w14:paraId="608392DE" w14:textId="5B82338E" w:rsidR="00C009CB" w:rsidRPr="005423F7" w:rsidRDefault="00546D66" w:rsidP="00966E2A">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W 2021 r</w:t>
      </w:r>
      <w:r w:rsidR="004E4B1E" w:rsidRPr="005423F7">
        <w:rPr>
          <w:rFonts w:ascii="Arial" w:eastAsia="Times New Roman" w:hAnsi="Arial" w:cs="Arial"/>
          <w:sz w:val="24"/>
          <w:szCs w:val="24"/>
          <w:lang w:eastAsia="pl-PL"/>
        </w:rPr>
        <w:t>.</w:t>
      </w:r>
      <w:r w:rsidRPr="005423F7">
        <w:rPr>
          <w:rFonts w:ascii="Arial" w:eastAsia="Times New Roman" w:hAnsi="Arial" w:cs="Arial"/>
          <w:sz w:val="24"/>
          <w:szCs w:val="24"/>
          <w:lang w:eastAsia="pl-PL"/>
        </w:rPr>
        <w:t xml:space="preserve"> wykonano również analizę danych w systemie CAS oraz opracowanie raportu Oceny zasobów pomocy społecznej – 2020 rok,</w:t>
      </w:r>
      <w:r w:rsidRPr="005423F7">
        <w:rPr>
          <w:rFonts w:ascii="Arial" w:eastAsia="Times New Roman" w:hAnsi="Arial" w:cs="Arial"/>
          <w:color w:val="FF0000"/>
          <w:sz w:val="24"/>
          <w:szCs w:val="24"/>
          <w:lang w:eastAsia="pl-PL"/>
        </w:rPr>
        <w:t xml:space="preserve"> </w:t>
      </w:r>
      <w:r w:rsidR="00966E2A">
        <w:rPr>
          <w:rFonts w:ascii="Arial" w:eastAsia="Times New Roman" w:hAnsi="Arial" w:cs="Arial"/>
          <w:sz w:val="24"/>
          <w:szCs w:val="24"/>
          <w:lang w:eastAsia="pl-PL"/>
        </w:rPr>
        <w:t xml:space="preserve">a </w:t>
      </w:r>
      <w:r w:rsidRPr="005423F7">
        <w:rPr>
          <w:rFonts w:ascii="Arial" w:eastAsia="Times New Roman" w:hAnsi="Arial" w:cs="Arial"/>
          <w:sz w:val="24"/>
          <w:szCs w:val="24"/>
          <w:lang w:eastAsia="pl-PL"/>
        </w:rPr>
        <w:t xml:space="preserve">także wprowadzono do matrycy dane </w:t>
      </w:r>
      <w:r w:rsidR="007F46A4">
        <w:rPr>
          <w:rFonts w:ascii="Arial" w:eastAsia="Times New Roman" w:hAnsi="Arial" w:cs="Arial"/>
          <w:sz w:val="24"/>
          <w:szCs w:val="24"/>
          <w:lang w:eastAsia="pl-PL"/>
        </w:rPr>
        <w:br/>
      </w:r>
      <w:r w:rsidRPr="005423F7">
        <w:rPr>
          <w:rFonts w:ascii="Arial" w:eastAsia="Times New Roman" w:hAnsi="Arial" w:cs="Arial"/>
          <w:sz w:val="24"/>
          <w:szCs w:val="24"/>
          <w:lang w:eastAsia="pl-PL"/>
        </w:rPr>
        <w:t>z przeprowadzonych badań i wywiadów telefonicznych</w:t>
      </w:r>
      <w:r w:rsidR="00D1771B"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pn.: „</w:t>
      </w:r>
      <w:r w:rsidRPr="005423F7">
        <w:rPr>
          <w:rFonts w:ascii="Arial" w:hAnsi="Arial" w:cs="Arial"/>
          <w:sz w:val="24"/>
          <w:szCs w:val="24"/>
        </w:rPr>
        <w:t>Rola wolontariatu w obszarze pomocy i integracji społecznej</w:t>
      </w:r>
      <w:r w:rsidRPr="005423F7">
        <w:rPr>
          <w:rFonts w:ascii="Arial" w:eastAsia="Times New Roman" w:hAnsi="Arial" w:cs="Arial"/>
          <w:sz w:val="24"/>
          <w:szCs w:val="24"/>
          <w:lang w:eastAsia="pl-PL"/>
        </w:rPr>
        <w:t>”</w:t>
      </w:r>
      <w:r w:rsidR="00966E2A">
        <w:rPr>
          <w:rFonts w:ascii="Arial" w:eastAsia="Times New Roman" w:hAnsi="Arial" w:cs="Arial"/>
          <w:color w:val="FF0000"/>
          <w:sz w:val="24"/>
          <w:szCs w:val="24"/>
          <w:lang w:eastAsia="pl-PL"/>
        </w:rPr>
        <w:t xml:space="preserve"> </w:t>
      </w:r>
      <w:r w:rsidRPr="005423F7">
        <w:rPr>
          <w:rFonts w:ascii="Arial" w:eastAsia="Times New Roman" w:hAnsi="Arial" w:cs="Arial"/>
          <w:sz w:val="24"/>
          <w:szCs w:val="24"/>
          <w:lang w:eastAsia="pl-PL"/>
        </w:rPr>
        <w:t>oraz</w:t>
      </w:r>
      <w:r w:rsidR="00966E2A">
        <w:rPr>
          <w:rFonts w:ascii="Arial" w:hAnsi="Arial" w:cs="Arial"/>
          <w:sz w:val="24"/>
          <w:szCs w:val="24"/>
        </w:rPr>
        <w:t xml:space="preserve"> </w:t>
      </w:r>
      <w:r w:rsidRPr="005423F7">
        <w:rPr>
          <w:rFonts w:ascii="Arial" w:eastAsia="Times New Roman" w:hAnsi="Arial" w:cs="Arial"/>
          <w:sz w:val="24"/>
          <w:szCs w:val="24"/>
          <w:lang w:eastAsia="pl-PL"/>
        </w:rPr>
        <w:t>„Przyczyny ubóstwa wśród osób korzystających z pomocy spo</w:t>
      </w:r>
      <w:r w:rsidR="00966E2A">
        <w:rPr>
          <w:rFonts w:ascii="Arial" w:eastAsia="Times New Roman" w:hAnsi="Arial" w:cs="Arial"/>
          <w:sz w:val="24"/>
          <w:szCs w:val="24"/>
          <w:lang w:eastAsia="pl-PL"/>
        </w:rPr>
        <w:t>łecznej – monitoring zjawiska”.</w:t>
      </w:r>
    </w:p>
    <w:p w14:paraId="32A64351" w14:textId="77777777" w:rsidR="00E11ECD" w:rsidRPr="005423F7" w:rsidRDefault="00E11ECD" w:rsidP="005423F7">
      <w:pPr>
        <w:spacing w:after="0" w:line="276" w:lineRule="auto"/>
        <w:rPr>
          <w:rFonts w:ascii="Arial" w:hAnsi="Arial" w:cs="Arial"/>
          <w:b/>
          <w:sz w:val="24"/>
          <w:szCs w:val="24"/>
        </w:rPr>
      </w:pPr>
      <w:r w:rsidRPr="005423F7">
        <w:rPr>
          <w:rFonts w:ascii="Arial" w:hAnsi="Arial" w:cs="Arial"/>
          <w:b/>
          <w:sz w:val="24"/>
          <w:szCs w:val="24"/>
        </w:rPr>
        <w:t>Ad. 4. Prowadzenie regionalnych placówek opiekuńczo-terapeutycznych</w:t>
      </w:r>
    </w:p>
    <w:p w14:paraId="2F713DCA" w14:textId="54B72F09" w:rsidR="00546D66" w:rsidRPr="005423F7" w:rsidRDefault="00546D66" w:rsidP="005423F7">
      <w:pPr>
        <w:spacing w:after="0" w:line="276" w:lineRule="auto"/>
        <w:ind w:firstLine="708"/>
        <w:rPr>
          <w:rFonts w:ascii="Arial" w:hAnsi="Arial" w:cs="Arial"/>
          <w:sz w:val="24"/>
          <w:szCs w:val="24"/>
        </w:rPr>
      </w:pPr>
      <w:r w:rsidRPr="005423F7">
        <w:rPr>
          <w:rFonts w:ascii="Arial" w:eastAsia="Times New Roman" w:hAnsi="Arial" w:cs="Arial"/>
          <w:sz w:val="24"/>
          <w:szCs w:val="24"/>
          <w:lang w:eastAsia="pl-PL"/>
        </w:rPr>
        <w:t>Do zadań samorządu województwa wynikających</w:t>
      </w:r>
      <w:r w:rsidR="00E816BD"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z </w:t>
      </w:r>
      <w:r w:rsidR="00E816BD" w:rsidRPr="005423F7">
        <w:rPr>
          <w:rFonts w:ascii="Arial" w:eastAsia="Times New Roman" w:hAnsi="Arial" w:cs="Arial"/>
          <w:sz w:val="24"/>
          <w:szCs w:val="24"/>
          <w:lang w:eastAsia="pl-PL"/>
        </w:rPr>
        <w:t>art. 183 </w:t>
      </w:r>
      <w:r w:rsidRPr="005423F7">
        <w:rPr>
          <w:rFonts w:ascii="Arial" w:eastAsia="Times New Roman" w:hAnsi="Arial" w:cs="Arial"/>
          <w:sz w:val="24"/>
          <w:szCs w:val="24"/>
          <w:lang w:eastAsia="pl-PL"/>
        </w:rPr>
        <w:t>ustawy </w:t>
      </w:r>
      <w:r w:rsidR="00E816BD" w:rsidRPr="005423F7">
        <w:rPr>
          <w:rFonts w:ascii="Arial" w:eastAsia="Times New Roman" w:hAnsi="Arial" w:cs="Arial"/>
          <w:sz w:val="24"/>
          <w:szCs w:val="24"/>
          <w:lang w:eastAsia="pl-PL"/>
        </w:rPr>
        <w:t xml:space="preserve">z dnia 9 czerwca 2011 r. </w:t>
      </w:r>
      <w:r w:rsidRPr="005423F7">
        <w:rPr>
          <w:rFonts w:ascii="Arial" w:eastAsia="Times New Roman" w:hAnsi="Arial" w:cs="Arial"/>
          <w:sz w:val="24"/>
          <w:szCs w:val="24"/>
          <w:lang w:eastAsia="pl-PL"/>
        </w:rPr>
        <w:t>o wspieraniu rodziny i systemie pieczy zastępczej (D</w:t>
      </w:r>
      <w:r w:rsidR="00E816BD" w:rsidRPr="005423F7">
        <w:rPr>
          <w:rFonts w:ascii="Arial" w:eastAsia="Times New Roman" w:hAnsi="Arial" w:cs="Arial"/>
          <w:sz w:val="24"/>
          <w:szCs w:val="24"/>
          <w:lang w:eastAsia="pl-PL"/>
        </w:rPr>
        <w:t>z</w:t>
      </w:r>
      <w:r w:rsidRPr="005423F7">
        <w:rPr>
          <w:rFonts w:ascii="Arial" w:eastAsia="Times New Roman" w:hAnsi="Arial" w:cs="Arial"/>
          <w:sz w:val="24"/>
          <w:szCs w:val="24"/>
          <w:lang w:eastAsia="pl-PL"/>
        </w:rPr>
        <w:t>. U. z 2020</w:t>
      </w:r>
      <w:r w:rsidR="00E816BD"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r.</w:t>
      </w:r>
      <w:r w:rsidR="00E816BD" w:rsidRPr="005423F7">
        <w:rPr>
          <w:rFonts w:ascii="Arial" w:eastAsia="Times New Roman" w:hAnsi="Arial" w:cs="Arial"/>
          <w:sz w:val="24"/>
          <w:szCs w:val="24"/>
          <w:lang w:eastAsia="pl-PL"/>
        </w:rPr>
        <w:t>,</w:t>
      </w:r>
      <w:r w:rsidRPr="005423F7">
        <w:rPr>
          <w:rFonts w:ascii="Arial" w:eastAsia="Times New Roman" w:hAnsi="Arial" w:cs="Arial"/>
          <w:sz w:val="24"/>
          <w:szCs w:val="24"/>
          <w:lang w:eastAsia="pl-PL"/>
        </w:rPr>
        <w:t xml:space="preserve"> poz. 821 z późn. zm.)</w:t>
      </w:r>
      <w:r w:rsidR="00E816BD"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 xml:space="preserve">należy </w:t>
      </w:r>
      <w:r w:rsidRPr="005423F7">
        <w:rPr>
          <w:rFonts w:ascii="Arial" w:eastAsia="Times New Roman" w:hAnsi="Arial" w:cs="Arial"/>
          <w:bCs/>
          <w:sz w:val="24"/>
          <w:szCs w:val="24"/>
          <w:lang w:eastAsia="pl-PL"/>
        </w:rPr>
        <w:t>prowadzenie regionalnej placówki opiekuńczo – terapeutycznej</w:t>
      </w:r>
      <w:r w:rsidRPr="005423F7">
        <w:rPr>
          <w:rFonts w:ascii="Arial" w:eastAsia="Times New Roman" w:hAnsi="Arial" w:cs="Arial"/>
          <w:sz w:val="24"/>
          <w:szCs w:val="24"/>
          <w:lang w:eastAsia="pl-PL"/>
        </w:rPr>
        <w:t xml:space="preserve">. W regionalnej placówce opiekuńczo – terapeutycznej są umieszczane dzieci wymagające szczególnej opieki </w:t>
      </w:r>
      <w:r w:rsidRPr="005423F7">
        <w:rPr>
          <w:rFonts w:ascii="Arial" w:eastAsia="Times New Roman" w:hAnsi="Arial" w:cs="Arial"/>
          <w:sz w:val="24"/>
          <w:szCs w:val="24"/>
          <w:lang w:eastAsia="pl-PL"/>
        </w:rPr>
        <w:lastRenderedPageBreak/>
        <w:t>lub mające trudności w przystosowaniu się do życia w rodzinie, które ze względu na stan zdrowia wymagający stosowania specjalistycznej opieki i rehabilitacji nie mogą zostać umieszczone w rodzinnej pieczy zastępczej lub w plac</w:t>
      </w:r>
      <w:r w:rsidR="00966E2A">
        <w:rPr>
          <w:rFonts w:ascii="Arial" w:eastAsia="Times New Roman" w:hAnsi="Arial" w:cs="Arial"/>
          <w:sz w:val="24"/>
          <w:szCs w:val="24"/>
          <w:lang w:eastAsia="pl-PL"/>
        </w:rPr>
        <w:t>ówce opiekuńczo – wychowawczej.</w:t>
      </w:r>
    </w:p>
    <w:p w14:paraId="265C2D2D" w14:textId="12945FAA" w:rsidR="00546D66" w:rsidRPr="005423F7" w:rsidRDefault="00546D66" w:rsidP="005423F7">
      <w:pPr>
        <w:spacing w:after="0" w:line="276" w:lineRule="auto"/>
        <w:ind w:firstLine="567"/>
        <w:rPr>
          <w:rFonts w:ascii="Arial" w:eastAsia="Times New Roman" w:hAnsi="Arial" w:cs="Arial"/>
          <w:sz w:val="24"/>
          <w:szCs w:val="24"/>
          <w:lang w:eastAsia="pl-PL"/>
        </w:rPr>
      </w:pPr>
      <w:r w:rsidRPr="005423F7">
        <w:rPr>
          <w:rFonts w:ascii="Arial" w:eastAsia="Times New Roman" w:hAnsi="Arial" w:cs="Arial"/>
          <w:sz w:val="24"/>
          <w:szCs w:val="24"/>
          <w:lang w:eastAsia="pl-PL"/>
        </w:rPr>
        <w:t>Uchwałą Nr 340/7348/17 z dnia 19 września 2017 r</w:t>
      </w:r>
      <w:r w:rsidR="00E816BD" w:rsidRPr="005423F7">
        <w:rPr>
          <w:rFonts w:ascii="Arial" w:eastAsia="Times New Roman" w:hAnsi="Arial" w:cs="Arial"/>
          <w:sz w:val="24"/>
          <w:szCs w:val="24"/>
          <w:lang w:eastAsia="pl-PL"/>
        </w:rPr>
        <w:t>.</w:t>
      </w:r>
      <w:r w:rsidRPr="005423F7">
        <w:rPr>
          <w:rFonts w:ascii="Arial" w:eastAsia="Times New Roman" w:hAnsi="Arial" w:cs="Arial"/>
          <w:sz w:val="24"/>
          <w:szCs w:val="24"/>
          <w:lang w:eastAsia="pl-PL"/>
        </w:rPr>
        <w:t xml:space="preserve"> Zarząd Województwa Podkarpackiego ogłosił otwarty konkursu ofert na realizację zadań publicznych Województwa Podkarpackiego w dziedzinie polityki społecznej – zapewnienie instytucjonalnej pieczy zastępczej – wsparcie prowadzenia regionalnej placówki opiekuńczo – terapeutycznej w latach 2018 - 2022.</w:t>
      </w:r>
      <w:r w:rsidRPr="005423F7">
        <w:rPr>
          <w:rFonts w:ascii="Arial" w:eastAsia="Times New Roman" w:hAnsi="Arial" w:cs="Arial"/>
          <w:b/>
          <w:bCs/>
          <w:sz w:val="24"/>
          <w:szCs w:val="24"/>
          <w:lang w:eastAsia="pl-PL"/>
        </w:rPr>
        <w:t xml:space="preserve"> </w:t>
      </w:r>
      <w:r w:rsidRPr="005423F7">
        <w:rPr>
          <w:rFonts w:ascii="Arial" w:eastAsia="Times New Roman" w:hAnsi="Arial" w:cs="Arial"/>
          <w:sz w:val="24"/>
          <w:szCs w:val="24"/>
          <w:lang w:eastAsia="pl-PL"/>
        </w:rPr>
        <w:t>Uchwałą Nr 359/7629/17</w:t>
      </w:r>
      <w:r w:rsidR="008570E5"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z dnia 30 października 2017</w:t>
      </w:r>
      <w:r w:rsidR="00CC3FF6"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r. w sprawie  zlecenia prowadzenia regionalnej placówki opiekuńczo – terapeutycznej w latach 2018 - 2022</w:t>
      </w:r>
      <w:r w:rsidRPr="005423F7">
        <w:rPr>
          <w:rFonts w:ascii="Arial" w:eastAsia="Times New Roman" w:hAnsi="Arial" w:cs="Arial"/>
          <w:b/>
          <w:bCs/>
          <w:sz w:val="24"/>
          <w:szCs w:val="24"/>
          <w:lang w:eastAsia="pl-PL"/>
        </w:rPr>
        <w:t xml:space="preserve"> </w:t>
      </w:r>
      <w:r w:rsidR="00CC3FF6" w:rsidRPr="005423F7">
        <w:rPr>
          <w:rFonts w:ascii="Arial" w:eastAsia="Times New Roman" w:hAnsi="Arial" w:cs="Arial"/>
          <w:sz w:val="24"/>
          <w:szCs w:val="24"/>
          <w:lang w:eastAsia="pl-PL"/>
        </w:rPr>
        <w:t xml:space="preserve">Zarząd Województwa Podkarpackiego </w:t>
      </w:r>
      <w:r w:rsidRPr="005423F7">
        <w:rPr>
          <w:rFonts w:ascii="Arial" w:eastAsia="Times New Roman" w:hAnsi="Arial" w:cs="Arial"/>
          <w:sz w:val="24"/>
          <w:szCs w:val="24"/>
          <w:lang w:eastAsia="pl-PL"/>
        </w:rPr>
        <w:t>wybrał dwa podmioty</w:t>
      </w:r>
      <w:r w:rsidR="00D1771B"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do realizacji powyższego zadania</w:t>
      </w:r>
      <w:r w:rsidR="00546D89" w:rsidRPr="005423F7">
        <w:rPr>
          <w:rFonts w:ascii="Arial" w:eastAsia="Times New Roman" w:hAnsi="Arial" w:cs="Arial"/>
          <w:sz w:val="24"/>
          <w:szCs w:val="24"/>
          <w:lang w:eastAsia="pl-PL"/>
        </w:rPr>
        <w:t>,</w:t>
      </w:r>
      <w:r w:rsidRPr="005423F7">
        <w:rPr>
          <w:rFonts w:ascii="Arial" w:eastAsia="Times New Roman" w:hAnsi="Arial" w:cs="Arial"/>
          <w:sz w:val="24"/>
          <w:szCs w:val="24"/>
          <w:lang w:eastAsia="pl-PL"/>
        </w:rPr>
        <w:t> tj.:</w:t>
      </w:r>
    </w:p>
    <w:p w14:paraId="393DD311" w14:textId="77777777" w:rsidR="00546D66" w:rsidRPr="005423F7" w:rsidRDefault="00546D66" w:rsidP="00AA2B29">
      <w:pPr>
        <w:numPr>
          <w:ilvl w:val="0"/>
          <w:numId w:val="71"/>
        </w:numPr>
        <w:spacing w:after="0" w:line="276" w:lineRule="auto"/>
        <w:ind w:left="567" w:hanging="283"/>
        <w:contextualSpacing/>
        <w:rPr>
          <w:rFonts w:ascii="Arial" w:eastAsia="Times New Roman" w:hAnsi="Arial" w:cs="Arial"/>
          <w:b/>
          <w:bCs/>
          <w:sz w:val="24"/>
          <w:szCs w:val="24"/>
          <w:lang w:eastAsia="pl-PL"/>
        </w:rPr>
      </w:pPr>
      <w:r w:rsidRPr="005423F7">
        <w:rPr>
          <w:rFonts w:ascii="Arial" w:eastAsia="Times New Roman" w:hAnsi="Arial" w:cs="Arial"/>
          <w:sz w:val="24"/>
          <w:szCs w:val="24"/>
          <w:lang w:eastAsia="pl-PL"/>
        </w:rPr>
        <w:t>Fundację Podkarpackie Hospicjum dla Dzieci w Rzeszowie na prowadzenie Regionalnej Placówki Opiekuńczo Terapeutycznej „Tęczowy Domek” w Rzeszowie,</w:t>
      </w:r>
    </w:p>
    <w:p w14:paraId="13D7041A" w14:textId="77777777" w:rsidR="00546D66" w:rsidRPr="005423F7" w:rsidRDefault="00546D66" w:rsidP="00AA2B29">
      <w:pPr>
        <w:numPr>
          <w:ilvl w:val="0"/>
          <w:numId w:val="71"/>
        </w:numPr>
        <w:spacing w:after="0" w:line="276" w:lineRule="auto"/>
        <w:ind w:left="567" w:hanging="283"/>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Zgromadzenie Sióstr Służebniczek NMP NP Prowincja Przemyska na prowadzenie Regionalnej Placówki Opiekuńczo – Terapeutycznej im. Ks. M. Lisińskiego w Jarosławiu.</w:t>
      </w:r>
    </w:p>
    <w:p w14:paraId="3AC51384" w14:textId="0CD73472" w:rsidR="00546D89" w:rsidRPr="005423F7" w:rsidRDefault="00CC3FF6" w:rsidP="005423F7">
      <w:pPr>
        <w:spacing w:after="0" w:line="276" w:lineRule="auto"/>
        <w:ind w:firstLine="567"/>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W dniu </w:t>
      </w:r>
      <w:r w:rsidR="00546D66" w:rsidRPr="005423F7">
        <w:rPr>
          <w:rFonts w:ascii="Arial" w:eastAsia="Times New Roman" w:hAnsi="Arial" w:cs="Arial"/>
          <w:sz w:val="24"/>
          <w:szCs w:val="24"/>
          <w:lang w:eastAsia="pl-PL"/>
        </w:rPr>
        <w:t>28</w:t>
      </w:r>
      <w:r w:rsidRPr="005423F7">
        <w:rPr>
          <w:rFonts w:ascii="Arial" w:eastAsia="Times New Roman" w:hAnsi="Arial" w:cs="Arial"/>
          <w:sz w:val="24"/>
          <w:szCs w:val="24"/>
          <w:lang w:eastAsia="pl-PL"/>
        </w:rPr>
        <w:t xml:space="preserve"> grudnia </w:t>
      </w:r>
      <w:r w:rsidR="00546D66" w:rsidRPr="005423F7">
        <w:rPr>
          <w:rFonts w:ascii="Arial" w:eastAsia="Times New Roman" w:hAnsi="Arial" w:cs="Arial"/>
          <w:sz w:val="24"/>
          <w:szCs w:val="24"/>
          <w:lang w:eastAsia="pl-PL"/>
        </w:rPr>
        <w:t>2017</w:t>
      </w:r>
      <w:r w:rsidRPr="005423F7">
        <w:rPr>
          <w:rFonts w:ascii="Arial" w:eastAsia="Times New Roman" w:hAnsi="Arial" w:cs="Arial"/>
          <w:sz w:val="24"/>
          <w:szCs w:val="24"/>
          <w:lang w:eastAsia="pl-PL"/>
        </w:rPr>
        <w:t xml:space="preserve"> </w:t>
      </w:r>
      <w:r w:rsidR="00546D66" w:rsidRPr="005423F7">
        <w:rPr>
          <w:rFonts w:ascii="Arial" w:eastAsia="Times New Roman" w:hAnsi="Arial" w:cs="Arial"/>
          <w:sz w:val="24"/>
          <w:szCs w:val="24"/>
          <w:lang w:eastAsia="pl-PL"/>
        </w:rPr>
        <w:t>r. zostały zawarte umowy z ww.  podmiotami - umowy zostały zawarte na 5 lat.</w:t>
      </w:r>
      <w:r w:rsidRPr="005423F7">
        <w:rPr>
          <w:rFonts w:ascii="Arial" w:eastAsia="Times New Roman" w:hAnsi="Arial" w:cs="Arial"/>
          <w:sz w:val="24"/>
          <w:szCs w:val="24"/>
          <w:lang w:eastAsia="pl-PL"/>
        </w:rPr>
        <w:t xml:space="preserve"> </w:t>
      </w:r>
      <w:r w:rsidR="00546D66" w:rsidRPr="005423F7">
        <w:rPr>
          <w:rFonts w:ascii="Arial" w:eastAsia="Times New Roman" w:hAnsi="Arial" w:cs="Arial"/>
          <w:sz w:val="24"/>
          <w:szCs w:val="24"/>
          <w:lang w:eastAsia="pl-PL"/>
        </w:rPr>
        <w:t>Z dniem 1 lipca 2021 r. na mocy decyzji Wojewody Podkarpackiego z dnia 16</w:t>
      </w:r>
      <w:r w:rsidRPr="005423F7">
        <w:rPr>
          <w:rFonts w:ascii="Arial" w:eastAsia="Times New Roman" w:hAnsi="Arial" w:cs="Arial"/>
          <w:sz w:val="24"/>
          <w:szCs w:val="24"/>
          <w:lang w:eastAsia="pl-PL"/>
        </w:rPr>
        <w:t xml:space="preserve"> czerwca </w:t>
      </w:r>
      <w:r w:rsidR="00546D66" w:rsidRPr="005423F7">
        <w:rPr>
          <w:rFonts w:ascii="Arial" w:eastAsia="Times New Roman" w:hAnsi="Arial" w:cs="Arial"/>
          <w:sz w:val="24"/>
          <w:szCs w:val="24"/>
          <w:lang w:eastAsia="pl-PL"/>
        </w:rPr>
        <w:t>2021</w:t>
      </w:r>
      <w:r w:rsidRPr="005423F7">
        <w:rPr>
          <w:rFonts w:ascii="Arial" w:eastAsia="Times New Roman" w:hAnsi="Arial" w:cs="Arial"/>
          <w:sz w:val="24"/>
          <w:szCs w:val="24"/>
          <w:lang w:eastAsia="pl-PL"/>
        </w:rPr>
        <w:t xml:space="preserve"> </w:t>
      </w:r>
      <w:r w:rsidR="00546D66" w:rsidRPr="005423F7">
        <w:rPr>
          <w:rFonts w:ascii="Arial" w:eastAsia="Times New Roman" w:hAnsi="Arial" w:cs="Arial"/>
          <w:sz w:val="24"/>
          <w:szCs w:val="24"/>
          <w:lang w:eastAsia="pl-PL"/>
        </w:rPr>
        <w:t>r. oraz Uchwały Nr 268/5333/21 Zarządu Województwa Podkarpackiego w Rzeszowie z dnia 13</w:t>
      </w:r>
      <w:r w:rsidRPr="005423F7">
        <w:rPr>
          <w:rFonts w:ascii="Arial" w:eastAsia="Times New Roman" w:hAnsi="Arial" w:cs="Arial"/>
          <w:sz w:val="24"/>
          <w:szCs w:val="24"/>
          <w:lang w:eastAsia="pl-PL"/>
        </w:rPr>
        <w:t xml:space="preserve"> kwietnia </w:t>
      </w:r>
      <w:r w:rsidR="00546D66" w:rsidRPr="005423F7">
        <w:rPr>
          <w:rFonts w:ascii="Arial" w:eastAsia="Times New Roman" w:hAnsi="Arial" w:cs="Arial"/>
          <w:sz w:val="24"/>
          <w:szCs w:val="24"/>
          <w:lang w:eastAsia="pl-PL"/>
        </w:rPr>
        <w:t>2021</w:t>
      </w:r>
      <w:r w:rsidRPr="005423F7">
        <w:rPr>
          <w:rFonts w:ascii="Arial" w:eastAsia="Times New Roman" w:hAnsi="Arial" w:cs="Arial"/>
          <w:sz w:val="24"/>
          <w:szCs w:val="24"/>
          <w:lang w:eastAsia="pl-PL"/>
        </w:rPr>
        <w:t xml:space="preserve"> </w:t>
      </w:r>
      <w:r w:rsidR="00546D66" w:rsidRPr="005423F7">
        <w:rPr>
          <w:rFonts w:ascii="Arial" w:eastAsia="Times New Roman" w:hAnsi="Arial" w:cs="Arial"/>
          <w:sz w:val="24"/>
          <w:szCs w:val="24"/>
          <w:lang w:eastAsia="pl-PL"/>
        </w:rPr>
        <w:t>r. w Regionalnej Placówce Opiekuńczo – Terapeutycznej im. Ks. M. Lisińskiego w</w:t>
      </w:r>
      <w:r w:rsidR="009461CD" w:rsidRPr="005423F7">
        <w:rPr>
          <w:rFonts w:ascii="Arial" w:eastAsia="Times New Roman" w:hAnsi="Arial" w:cs="Arial"/>
          <w:sz w:val="24"/>
          <w:szCs w:val="24"/>
          <w:lang w:eastAsia="pl-PL"/>
        </w:rPr>
        <w:t xml:space="preserve"> </w:t>
      </w:r>
      <w:r w:rsidR="00546D66" w:rsidRPr="005423F7">
        <w:rPr>
          <w:rFonts w:ascii="Arial" w:eastAsia="Times New Roman" w:hAnsi="Arial" w:cs="Arial"/>
          <w:sz w:val="24"/>
          <w:szCs w:val="24"/>
          <w:lang w:eastAsia="pl-PL"/>
        </w:rPr>
        <w:t>Jarosławiu zwiększono regulaminową liczbę miejsc z 20 do 25.</w:t>
      </w:r>
    </w:p>
    <w:p w14:paraId="1D5E548D" w14:textId="6FEC9517" w:rsidR="00546D66" w:rsidRPr="00966E2A" w:rsidRDefault="00546D66" w:rsidP="00966E2A">
      <w:pPr>
        <w:spacing w:after="0" w:line="276" w:lineRule="auto"/>
        <w:ind w:firstLine="708"/>
        <w:contextualSpacing/>
        <w:rPr>
          <w:rFonts w:ascii="Arial" w:hAnsi="Arial" w:cs="Arial"/>
          <w:sz w:val="24"/>
          <w:szCs w:val="24"/>
        </w:rPr>
      </w:pPr>
      <w:r w:rsidRPr="005423F7">
        <w:rPr>
          <w:rFonts w:ascii="Arial" w:hAnsi="Arial" w:cs="Arial"/>
          <w:sz w:val="24"/>
          <w:szCs w:val="24"/>
        </w:rPr>
        <w:t>Średni miesięczny koszt utrzymania dziecka w Placówce, zgodnie z art.196 ustawy z dnia</w:t>
      </w:r>
      <w:r w:rsidR="00966E2A">
        <w:rPr>
          <w:rFonts w:ascii="Arial" w:hAnsi="Arial" w:cs="Arial"/>
          <w:sz w:val="24"/>
          <w:szCs w:val="24"/>
        </w:rPr>
        <w:t xml:space="preserve"> </w:t>
      </w:r>
      <w:r w:rsidRPr="005423F7">
        <w:rPr>
          <w:rFonts w:ascii="Arial" w:hAnsi="Arial" w:cs="Arial"/>
          <w:sz w:val="24"/>
          <w:szCs w:val="24"/>
        </w:rPr>
        <w:t>9 czerwca</w:t>
      </w:r>
      <w:r w:rsidR="00CC3FF6" w:rsidRPr="005423F7">
        <w:rPr>
          <w:rFonts w:ascii="Arial" w:hAnsi="Arial" w:cs="Arial"/>
          <w:sz w:val="24"/>
          <w:szCs w:val="24"/>
        </w:rPr>
        <w:t xml:space="preserve"> </w:t>
      </w:r>
      <w:r w:rsidRPr="005423F7">
        <w:rPr>
          <w:rFonts w:ascii="Arial" w:hAnsi="Arial" w:cs="Arial"/>
          <w:sz w:val="24"/>
          <w:szCs w:val="24"/>
        </w:rPr>
        <w:t>2011</w:t>
      </w:r>
      <w:r w:rsidR="00CC3FF6" w:rsidRPr="005423F7">
        <w:rPr>
          <w:rFonts w:ascii="Arial" w:hAnsi="Arial" w:cs="Arial"/>
          <w:sz w:val="24"/>
          <w:szCs w:val="24"/>
        </w:rPr>
        <w:t xml:space="preserve"> </w:t>
      </w:r>
      <w:r w:rsidRPr="005423F7">
        <w:rPr>
          <w:rFonts w:ascii="Arial" w:hAnsi="Arial" w:cs="Arial"/>
          <w:sz w:val="24"/>
          <w:szCs w:val="24"/>
        </w:rPr>
        <w:t xml:space="preserve">r. o wspieraniu rodziny i systemie pieczy zastępczej </w:t>
      </w:r>
      <w:r w:rsidRPr="005423F7">
        <w:rPr>
          <w:rFonts w:ascii="Arial" w:eastAsia="Times New Roman" w:hAnsi="Arial" w:cs="Arial"/>
          <w:sz w:val="24"/>
          <w:szCs w:val="24"/>
          <w:lang w:eastAsia="pl-PL"/>
        </w:rPr>
        <w:t>(Dz. U. z 2020</w:t>
      </w:r>
      <w:r w:rsidR="00CC3FF6"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r.</w:t>
      </w:r>
      <w:r w:rsidR="00CC3FF6" w:rsidRPr="005423F7">
        <w:rPr>
          <w:rFonts w:ascii="Arial" w:eastAsia="Times New Roman" w:hAnsi="Arial" w:cs="Arial"/>
          <w:sz w:val="24"/>
          <w:szCs w:val="24"/>
          <w:lang w:eastAsia="pl-PL"/>
        </w:rPr>
        <w:t>,</w:t>
      </w:r>
      <w:r w:rsidRPr="005423F7">
        <w:rPr>
          <w:rFonts w:ascii="Arial" w:eastAsia="Times New Roman" w:hAnsi="Arial" w:cs="Arial"/>
          <w:sz w:val="24"/>
          <w:szCs w:val="24"/>
          <w:lang w:eastAsia="pl-PL"/>
        </w:rPr>
        <w:t xml:space="preserve"> poz. 821 z późn. zm.) </w:t>
      </w:r>
      <w:r w:rsidRPr="005423F7">
        <w:rPr>
          <w:rFonts w:ascii="Arial" w:hAnsi="Arial" w:cs="Arial"/>
          <w:sz w:val="24"/>
          <w:szCs w:val="24"/>
        </w:rPr>
        <w:t xml:space="preserve">ogłoszony zgodnie z Zarządzeniem Nr 11/2020 </w:t>
      </w:r>
      <w:r w:rsidR="00CC3FF6" w:rsidRPr="005423F7">
        <w:rPr>
          <w:rFonts w:ascii="Arial" w:hAnsi="Arial" w:cs="Arial"/>
          <w:sz w:val="24"/>
          <w:szCs w:val="24"/>
        </w:rPr>
        <w:t xml:space="preserve">Marszałka Województwa Podkarpackiego </w:t>
      </w:r>
      <w:r w:rsidRPr="005423F7">
        <w:rPr>
          <w:rFonts w:ascii="Arial" w:hAnsi="Arial" w:cs="Arial"/>
          <w:sz w:val="24"/>
          <w:szCs w:val="24"/>
        </w:rPr>
        <w:t>z dnia 13 marca 2020</w:t>
      </w:r>
      <w:r w:rsidR="00CC3FF6" w:rsidRPr="005423F7">
        <w:rPr>
          <w:rFonts w:ascii="Arial" w:hAnsi="Arial" w:cs="Arial"/>
          <w:sz w:val="24"/>
          <w:szCs w:val="24"/>
        </w:rPr>
        <w:t xml:space="preserve"> </w:t>
      </w:r>
      <w:r w:rsidRPr="005423F7">
        <w:rPr>
          <w:rFonts w:ascii="Arial" w:hAnsi="Arial" w:cs="Arial"/>
          <w:sz w:val="24"/>
          <w:szCs w:val="24"/>
        </w:rPr>
        <w:t>r. w Dzienniku Urzędowym Województwa Podkarpackiego z dnia 19 marca 2020</w:t>
      </w:r>
      <w:r w:rsidR="00CC3FF6" w:rsidRPr="005423F7">
        <w:rPr>
          <w:rFonts w:ascii="Arial" w:hAnsi="Arial" w:cs="Arial"/>
          <w:sz w:val="24"/>
          <w:szCs w:val="24"/>
        </w:rPr>
        <w:t xml:space="preserve"> </w:t>
      </w:r>
      <w:r w:rsidRPr="005423F7">
        <w:rPr>
          <w:rFonts w:ascii="Arial" w:hAnsi="Arial" w:cs="Arial"/>
          <w:sz w:val="24"/>
          <w:szCs w:val="24"/>
        </w:rPr>
        <w:t>r. poz. 1511</w:t>
      </w:r>
      <w:r w:rsidR="00966E2A">
        <w:rPr>
          <w:rFonts w:ascii="Arial" w:hAnsi="Arial" w:cs="Arial"/>
          <w:sz w:val="24"/>
          <w:szCs w:val="24"/>
        </w:rPr>
        <w:t xml:space="preserve">, </w:t>
      </w:r>
      <w:r w:rsidRPr="005423F7">
        <w:rPr>
          <w:rFonts w:ascii="Arial" w:hAnsi="Arial" w:cs="Arial"/>
          <w:sz w:val="24"/>
          <w:szCs w:val="24"/>
        </w:rPr>
        <w:t>od 01</w:t>
      </w:r>
      <w:r w:rsidR="002815B3" w:rsidRPr="005423F7">
        <w:rPr>
          <w:rFonts w:ascii="Arial" w:hAnsi="Arial" w:cs="Arial"/>
          <w:sz w:val="24"/>
          <w:szCs w:val="24"/>
        </w:rPr>
        <w:t xml:space="preserve"> stycznia do </w:t>
      </w:r>
      <w:r w:rsidRPr="005423F7">
        <w:rPr>
          <w:rFonts w:ascii="Arial" w:hAnsi="Arial" w:cs="Arial"/>
          <w:sz w:val="24"/>
          <w:szCs w:val="24"/>
        </w:rPr>
        <w:t xml:space="preserve"> 31</w:t>
      </w:r>
      <w:r w:rsidR="002815B3" w:rsidRPr="005423F7">
        <w:rPr>
          <w:rFonts w:ascii="Arial" w:hAnsi="Arial" w:cs="Arial"/>
          <w:sz w:val="24"/>
          <w:szCs w:val="24"/>
        </w:rPr>
        <w:t xml:space="preserve"> marca </w:t>
      </w:r>
      <w:r w:rsidRPr="005423F7">
        <w:rPr>
          <w:rFonts w:ascii="Arial" w:hAnsi="Arial" w:cs="Arial"/>
          <w:sz w:val="24"/>
          <w:szCs w:val="24"/>
        </w:rPr>
        <w:t>2021 r. wynosił dla:</w:t>
      </w:r>
    </w:p>
    <w:p w14:paraId="46DE6E0E" w14:textId="68EA633F" w:rsidR="00546D66" w:rsidRPr="005423F7" w:rsidRDefault="00546D66" w:rsidP="00376DDC">
      <w:pPr>
        <w:numPr>
          <w:ilvl w:val="0"/>
          <w:numId w:val="216"/>
        </w:numPr>
        <w:suppressAutoHyphens/>
        <w:spacing w:after="0" w:line="276" w:lineRule="auto"/>
        <w:contextualSpacing/>
        <w:rPr>
          <w:rFonts w:ascii="Arial" w:eastAsia="Times New Roman" w:hAnsi="Arial" w:cs="Arial"/>
          <w:bCs/>
          <w:sz w:val="24"/>
          <w:szCs w:val="24"/>
          <w:lang w:eastAsia="pl-PL"/>
        </w:rPr>
      </w:pPr>
      <w:r w:rsidRPr="005423F7">
        <w:rPr>
          <w:rFonts w:ascii="Arial" w:eastAsia="Times New Roman" w:hAnsi="Arial" w:cs="Arial"/>
          <w:sz w:val="24"/>
          <w:szCs w:val="24"/>
          <w:lang w:eastAsia="pl-PL"/>
        </w:rPr>
        <w:t>Regionalnej Placówki Opiekuńczo – Terapeutyczne</w:t>
      </w:r>
      <w:r w:rsidR="002815B3" w:rsidRPr="005423F7">
        <w:rPr>
          <w:rFonts w:ascii="Arial" w:eastAsia="Times New Roman" w:hAnsi="Arial" w:cs="Arial"/>
          <w:sz w:val="24"/>
          <w:szCs w:val="24"/>
          <w:lang w:eastAsia="pl-PL"/>
        </w:rPr>
        <w:t xml:space="preserve">j </w:t>
      </w:r>
      <w:r w:rsidR="007F46A4">
        <w:rPr>
          <w:rFonts w:ascii="Arial" w:eastAsia="Times New Roman" w:hAnsi="Arial" w:cs="Arial"/>
          <w:sz w:val="24"/>
          <w:szCs w:val="24"/>
          <w:lang w:eastAsia="pl-PL"/>
        </w:rPr>
        <w:t xml:space="preserve">„Tęczowy </w:t>
      </w:r>
      <w:r w:rsidRPr="005423F7">
        <w:rPr>
          <w:rFonts w:ascii="Arial" w:eastAsia="Times New Roman" w:hAnsi="Arial" w:cs="Arial"/>
          <w:sz w:val="24"/>
          <w:szCs w:val="24"/>
          <w:lang w:eastAsia="pl-PL"/>
        </w:rPr>
        <w:t xml:space="preserve">Domek” </w:t>
      </w:r>
      <w:r w:rsidR="00966E2A">
        <w:rPr>
          <w:rFonts w:ascii="Arial" w:eastAsia="Times New Roman" w:hAnsi="Arial" w:cs="Arial"/>
          <w:sz w:val="24"/>
          <w:szCs w:val="24"/>
          <w:lang w:eastAsia="pl-PL"/>
        </w:rPr>
        <w:br/>
      </w:r>
      <w:r w:rsidRPr="005423F7">
        <w:rPr>
          <w:rFonts w:ascii="Arial" w:eastAsia="Times New Roman" w:hAnsi="Arial" w:cs="Arial"/>
          <w:sz w:val="24"/>
          <w:szCs w:val="24"/>
          <w:lang w:eastAsia="pl-PL"/>
        </w:rPr>
        <w:t>w Rzeszowie</w:t>
      </w:r>
      <w:r w:rsidR="002815B3"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prowadzonej przez Fundacje Podkarpackie </w:t>
      </w:r>
      <w:r w:rsidR="007F46A4">
        <w:rPr>
          <w:rFonts w:ascii="Arial" w:hAnsi="Arial" w:cs="Arial"/>
          <w:sz w:val="24"/>
          <w:szCs w:val="24"/>
        </w:rPr>
        <w:t xml:space="preserve">Hospicjum dla </w:t>
      </w:r>
      <w:r w:rsidRPr="005423F7">
        <w:rPr>
          <w:rFonts w:ascii="Arial" w:eastAsia="Times New Roman" w:hAnsi="Arial" w:cs="Arial"/>
          <w:sz w:val="24"/>
          <w:szCs w:val="24"/>
          <w:lang w:eastAsia="pl-PL"/>
        </w:rPr>
        <w:t xml:space="preserve">Dzieci w Rzeszowie w wysokości </w:t>
      </w:r>
      <w:r w:rsidRPr="005423F7">
        <w:rPr>
          <w:rFonts w:ascii="Arial" w:eastAsia="Times New Roman" w:hAnsi="Arial" w:cs="Arial"/>
          <w:bCs/>
          <w:sz w:val="24"/>
          <w:szCs w:val="24"/>
          <w:lang w:eastAsia="pl-PL"/>
        </w:rPr>
        <w:t>6 536,33 zł</w:t>
      </w:r>
      <w:r w:rsidR="002815B3" w:rsidRPr="005423F7">
        <w:rPr>
          <w:rFonts w:ascii="Arial" w:eastAsia="Times New Roman" w:hAnsi="Arial" w:cs="Arial"/>
          <w:bCs/>
          <w:sz w:val="24"/>
          <w:szCs w:val="24"/>
          <w:lang w:eastAsia="pl-PL"/>
        </w:rPr>
        <w:t xml:space="preserve">, </w:t>
      </w:r>
    </w:p>
    <w:p w14:paraId="5E30D7D7" w14:textId="24B0259F" w:rsidR="00546D66" w:rsidRPr="005423F7" w:rsidRDefault="00546D66" w:rsidP="00376DDC">
      <w:pPr>
        <w:numPr>
          <w:ilvl w:val="0"/>
          <w:numId w:val="216"/>
        </w:numPr>
        <w:suppressAutoHyphens/>
        <w:spacing w:after="0" w:line="276" w:lineRule="auto"/>
        <w:contextualSpacing/>
        <w:rPr>
          <w:rFonts w:ascii="Arial" w:eastAsia="Times New Roman" w:hAnsi="Arial" w:cs="Arial"/>
          <w:bCs/>
          <w:sz w:val="24"/>
          <w:szCs w:val="24"/>
          <w:lang w:eastAsia="pl-PL"/>
        </w:rPr>
      </w:pPr>
      <w:r w:rsidRPr="005423F7">
        <w:rPr>
          <w:rFonts w:ascii="Arial" w:eastAsia="Times New Roman" w:hAnsi="Arial" w:cs="Arial"/>
          <w:sz w:val="24"/>
          <w:szCs w:val="24"/>
          <w:lang w:eastAsia="pl-PL"/>
        </w:rPr>
        <w:t xml:space="preserve">Regionalnej Placówki Opiekuńczo-Terapeutycznej im. Ks. Mieczysława Lisińskiego w Jarosławiu prowadzonej przez Zgromadzenie Sióstr NMP NP Prowincja Przemyska </w:t>
      </w:r>
      <w:r w:rsidR="007F46A4">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w wysokości </w:t>
      </w:r>
      <w:r w:rsidRPr="005423F7">
        <w:rPr>
          <w:rFonts w:ascii="Arial" w:eastAsia="Times New Roman" w:hAnsi="Arial" w:cs="Arial"/>
          <w:bCs/>
          <w:sz w:val="24"/>
          <w:szCs w:val="24"/>
          <w:lang w:eastAsia="pl-PL"/>
        </w:rPr>
        <w:t>5 938,23 zł.</w:t>
      </w:r>
    </w:p>
    <w:p w14:paraId="12D53B42" w14:textId="3B1F04B6" w:rsidR="00546D66" w:rsidRPr="005423F7" w:rsidRDefault="00546D66" w:rsidP="005423F7">
      <w:pPr>
        <w:spacing w:after="0" w:line="276" w:lineRule="auto"/>
        <w:ind w:firstLine="708"/>
        <w:rPr>
          <w:rFonts w:ascii="Arial" w:hAnsi="Arial" w:cs="Arial"/>
          <w:sz w:val="24"/>
          <w:szCs w:val="24"/>
        </w:rPr>
      </w:pPr>
      <w:r w:rsidRPr="005423F7">
        <w:rPr>
          <w:rFonts w:ascii="Arial" w:hAnsi="Arial" w:cs="Arial"/>
          <w:sz w:val="24"/>
          <w:szCs w:val="24"/>
        </w:rPr>
        <w:t>Natomiast od 01</w:t>
      </w:r>
      <w:r w:rsidR="002815B3" w:rsidRPr="005423F7">
        <w:rPr>
          <w:rFonts w:ascii="Arial" w:hAnsi="Arial" w:cs="Arial"/>
          <w:sz w:val="24"/>
          <w:szCs w:val="24"/>
        </w:rPr>
        <w:t xml:space="preserve"> kwietnia </w:t>
      </w:r>
      <w:r w:rsidRPr="005423F7">
        <w:rPr>
          <w:rFonts w:ascii="Arial" w:hAnsi="Arial" w:cs="Arial"/>
          <w:sz w:val="24"/>
          <w:szCs w:val="24"/>
        </w:rPr>
        <w:t xml:space="preserve">2021 r. średni miesięczny koszt utrzymania dziecka </w:t>
      </w:r>
      <w:r w:rsidR="007F46A4">
        <w:rPr>
          <w:rFonts w:ascii="Arial" w:hAnsi="Arial" w:cs="Arial"/>
          <w:sz w:val="24"/>
          <w:szCs w:val="24"/>
        </w:rPr>
        <w:br/>
      </w:r>
      <w:r w:rsidRPr="005423F7">
        <w:rPr>
          <w:rFonts w:ascii="Arial" w:hAnsi="Arial" w:cs="Arial"/>
          <w:sz w:val="24"/>
          <w:szCs w:val="24"/>
        </w:rPr>
        <w:t>w Placówce, zgodnie z art.</w:t>
      </w:r>
      <w:r w:rsidR="009461CD" w:rsidRPr="005423F7">
        <w:rPr>
          <w:rFonts w:ascii="Arial" w:hAnsi="Arial" w:cs="Arial"/>
          <w:sz w:val="24"/>
          <w:szCs w:val="24"/>
        </w:rPr>
        <w:t xml:space="preserve"> </w:t>
      </w:r>
      <w:r w:rsidRPr="005423F7">
        <w:rPr>
          <w:rFonts w:ascii="Arial" w:hAnsi="Arial" w:cs="Arial"/>
          <w:sz w:val="24"/>
          <w:szCs w:val="24"/>
        </w:rPr>
        <w:t>196 ustawy z dnia 5 czerwca 2011</w:t>
      </w:r>
      <w:r w:rsidR="009461CD" w:rsidRPr="005423F7">
        <w:rPr>
          <w:rFonts w:ascii="Arial" w:hAnsi="Arial" w:cs="Arial"/>
          <w:sz w:val="24"/>
          <w:szCs w:val="24"/>
        </w:rPr>
        <w:t xml:space="preserve"> </w:t>
      </w:r>
      <w:r w:rsidRPr="005423F7">
        <w:rPr>
          <w:rFonts w:ascii="Arial" w:hAnsi="Arial" w:cs="Arial"/>
          <w:sz w:val="24"/>
          <w:szCs w:val="24"/>
        </w:rPr>
        <w:t xml:space="preserve">r.  o wspieraniu rodziny </w:t>
      </w:r>
      <w:r w:rsidR="007F46A4">
        <w:rPr>
          <w:rFonts w:ascii="Arial" w:hAnsi="Arial" w:cs="Arial"/>
          <w:sz w:val="24"/>
          <w:szCs w:val="24"/>
        </w:rPr>
        <w:br/>
      </w:r>
      <w:r w:rsidRPr="005423F7">
        <w:rPr>
          <w:rFonts w:ascii="Arial" w:hAnsi="Arial" w:cs="Arial"/>
          <w:sz w:val="24"/>
          <w:szCs w:val="24"/>
        </w:rPr>
        <w:t xml:space="preserve">i systemie pieczy zastępczej </w:t>
      </w:r>
      <w:bookmarkStart w:id="85" w:name="_Hlk31698882"/>
      <w:r w:rsidRPr="005423F7">
        <w:rPr>
          <w:rFonts w:ascii="Arial" w:eastAsia="Times New Roman" w:hAnsi="Arial" w:cs="Arial"/>
          <w:sz w:val="24"/>
          <w:szCs w:val="24"/>
          <w:lang w:eastAsia="pl-PL"/>
        </w:rPr>
        <w:t>(Dz. U. z 2020</w:t>
      </w:r>
      <w:r w:rsidR="00DC336F"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 xml:space="preserve">r. poz. 821 z późn. zm.) </w:t>
      </w:r>
      <w:r w:rsidRPr="005423F7">
        <w:rPr>
          <w:rFonts w:ascii="Arial" w:hAnsi="Arial" w:cs="Arial"/>
          <w:sz w:val="24"/>
          <w:szCs w:val="24"/>
        </w:rPr>
        <w:t xml:space="preserve">ogłoszony zgodnie </w:t>
      </w:r>
      <w:r w:rsidR="007F46A4">
        <w:rPr>
          <w:rFonts w:ascii="Arial" w:hAnsi="Arial" w:cs="Arial"/>
          <w:sz w:val="24"/>
          <w:szCs w:val="24"/>
        </w:rPr>
        <w:br/>
      </w:r>
      <w:r w:rsidRPr="005423F7">
        <w:rPr>
          <w:rFonts w:ascii="Arial" w:hAnsi="Arial" w:cs="Arial"/>
          <w:sz w:val="24"/>
          <w:szCs w:val="24"/>
        </w:rPr>
        <w:t xml:space="preserve">z Zarządzeniem </w:t>
      </w:r>
      <w:bookmarkStart w:id="86" w:name="_Hlk94692830"/>
      <w:r w:rsidRPr="005423F7">
        <w:rPr>
          <w:rFonts w:ascii="Arial" w:hAnsi="Arial" w:cs="Arial"/>
          <w:sz w:val="24"/>
          <w:szCs w:val="24"/>
        </w:rPr>
        <w:t xml:space="preserve">Nr 14 /2021 </w:t>
      </w:r>
      <w:r w:rsidR="00CC3FF6" w:rsidRPr="005423F7">
        <w:rPr>
          <w:rFonts w:ascii="Arial" w:hAnsi="Arial" w:cs="Arial"/>
          <w:sz w:val="24"/>
          <w:szCs w:val="24"/>
        </w:rPr>
        <w:t xml:space="preserve">Marszałka Województwa Podkarpackiego </w:t>
      </w:r>
      <w:r w:rsidRPr="005423F7">
        <w:rPr>
          <w:rFonts w:ascii="Arial" w:hAnsi="Arial" w:cs="Arial"/>
          <w:sz w:val="24"/>
          <w:szCs w:val="24"/>
        </w:rPr>
        <w:t>z dnia 12 marca 2021 r. w Dzienniku Urzędowym</w:t>
      </w:r>
      <w:r w:rsidR="00EC6920" w:rsidRPr="005423F7">
        <w:rPr>
          <w:rFonts w:ascii="Arial" w:hAnsi="Arial" w:cs="Arial"/>
          <w:sz w:val="24"/>
          <w:szCs w:val="24"/>
        </w:rPr>
        <w:t xml:space="preserve"> </w:t>
      </w:r>
      <w:r w:rsidRPr="005423F7">
        <w:rPr>
          <w:rFonts w:ascii="Arial" w:hAnsi="Arial" w:cs="Arial"/>
          <w:sz w:val="24"/>
          <w:szCs w:val="24"/>
        </w:rPr>
        <w:t xml:space="preserve">Województwa Podkarpackiego z dnia  17 marca 2021 r. poz. </w:t>
      </w:r>
      <w:bookmarkEnd w:id="86"/>
      <w:r w:rsidR="00966E2A">
        <w:rPr>
          <w:rFonts w:ascii="Arial" w:hAnsi="Arial" w:cs="Arial"/>
          <w:sz w:val="24"/>
          <w:szCs w:val="24"/>
        </w:rPr>
        <w:t>1043 wynosił dla:</w:t>
      </w:r>
    </w:p>
    <w:p w14:paraId="194F18E3" w14:textId="02EE5CA1" w:rsidR="00546D66" w:rsidRPr="005423F7" w:rsidRDefault="00546D66" w:rsidP="00376DDC">
      <w:pPr>
        <w:numPr>
          <w:ilvl w:val="0"/>
          <w:numId w:val="217"/>
        </w:numPr>
        <w:suppressAutoHyphens/>
        <w:spacing w:after="0" w:line="276" w:lineRule="auto"/>
        <w:contextualSpacing/>
        <w:rPr>
          <w:rFonts w:ascii="Arial" w:eastAsia="Times New Roman" w:hAnsi="Arial" w:cs="Arial"/>
          <w:sz w:val="24"/>
          <w:szCs w:val="24"/>
          <w:lang w:eastAsia="pl-PL"/>
        </w:rPr>
      </w:pPr>
      <w:bookmarkStart w:id="87" w:name="_Hlk31698940"/>
      <w:bookmarkEnd w:id="85"/>
      <w:r w:rsidRPr="005423F7">
        <w:rPr>
          <w:rFonts w:ascii="Arial" w:eastAsia="Times New Roman" w:hAnsi="Arial" w:cs="Arial"/>
          <w:sz w:val="24"/>
          <w:szCs w:val="24"/>
          <w:lang w:eastAsia="pl-PL"/>
        </w:rPr>
        <w:t xml:space="preserve">Regionalnej Placówki Opiekuńczo - Terapeutycznej „Tęczowy Domek” </w:t>
      </w:r>
      <w:r w:rsidR="00966E2A">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w Rzeszowie prowadzonej przez Fundację Podkarpackie Hospicjum dla Dzieci </w:t>
      </w:r>
      <w:r w:rsidR="00966E2A">
        <w:rPr>
          <w:rFonts w:ascii="Arial" w:eastAsia="Times New Roman" w:hAnsi="Arial" w:cs="Arial"/>
          <w:sz w:val="24"/>
          <w:szCs w:val="24"/>
          <w:lang w:eastAsia="pl-PL"/>
        </w:rPr>
        <w:br/>
      </w:r>
      <w:r w:rsidRPr="005423F7">
        <w:rPr>
          <w:rFonts w:ascii="Arial" w:eastAsia="Times New Roman" w:hAnsi="Arial" w:cs="Arial"/>
          <w:sz w:val="24"/>
          <w:szCs w:val="24"/>
          <w:lang w:eastAsia="pl-PL"/>
        </w:rPr>
        <w:t>w Rzeszowie w wysokości 7 127,49 zł</w:t>
      </w:r>
      <w:r w:rsidR="002815B3" w:rsidRPr="005423F7">
        <w:rPr>
          <w:rFonts w:ascii="Arial" w:eastAsia="Times New Roman" w:hAnsi="Arial" w:cs="Arial"/>
          <w:sz w:val="24"/>
          <w:szCs w:val="24"/>
          <w:lang w:eastAsia="pl-PL"/>
        </w:rPr>
        <w:t>,</w:t>
      </w:r>
    </w:p>
    <w:p w14:paraId="0A7A8200" w14:textId="0D643FD1" w:rsidR="00546D66" w:rsidRPr="005423F7" w:rsidRDefault="00546D66" w:rsidP="00376DDC">
      <w:pPr>
        <w:numPr>
          <w:ilvl w:val="0"/>
          <w:numId w:val="217"/>
        </w:numPr>
        <w:suppressAutoHyphens/>
        <w:spacing w:after="0" w:line="276" w:lineRule="auto"/>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Regionalnej Placówki Opiekuńczo-Terapeutycznej im. Ks. Mieczysława Lisińskiego w Jarosławiu prowadzonej przez </w:t>
      </w:r>
      <w:bookmarkStart w:id="88" w:name="_Hlk31702539"/>
      <w:r w:rsidRPr="005423F7">
        <w:rPr>
          <w:rFonts w:ascii="Arial" w:eastAsia="Times New Roman" w:hAnsi="Arial" w:cs="Arial"/>
          <w:sz w:val="24"/>
          <w:szCs w:val="24"/>
          <w:lang w:eastAsia="pl-PL"/>
        </w:rPr>
        <w:t>Zgromadzenie Sióstr NMP NP Prowincja Przemyska</w:t>
      </w:r>
      <w:bookmarkEnd w:id="88"/>
      <w:r w:rsidRPr="005423F7">
        <w:rPr>
          <w:rFonts w:ascii="Arial" w:eastAsia="Times New Roman" w:hAnsi="Arial" w:cs="Arial"/>
          <w:sz w:val="24"/>
          <w:szCs w:val="24"/>
          <w:lang w:eastAsia="pl-PL"/>
        </w:rPr>
        <w:t xml:space="preserve"> </w:t>
      </w:r>
      <w:r w:rsidR="007F46A4">
        <w:rPr>
          <w:rFonts w:ascii="Arial" w:eastAsia="Times New Roman" w:hAnsi="Arial" w:cs="Arial"/>
          <w:sz w:val="24"/>
          <w:szCs w:val="24"/>
          <w:lang w:eastAsia="pl-PL"/>
        </w:rPr>
        <w:br/>
      </w:r>
      <w:r w:rsidRPr="005423F7">
        <w:rPr>
          <w:rFonts w:ascii="Arial" w:eastAsia="Times New Roman" w:hAnsi="Arial" w:cs="Arial"/>
          <w:sz w:val="24"/>
          <w:szCs w:val="24"/>
          <w:lang w:eastAsia="pl-PL"/>
        </w:rPr>
        <w:t>w wysokości 6 366,37 zł.</w:t>
      </w:r>
      <w:bookmarkEnd w:id="87"/>
    </w:p>
    <w:p w14:paraId="18DA030F" w14:textId="59F0F8A9" w:rsidR="00546D66" w:rsidRPr="005423F7" w:rsidRDefault="00546D66" w:rsidP="005423F7">
      <w:pPr>
        <w:spacing w:after="0" w:line="276" w:lineRule="auto"/>
        <w:ind w:firstLine="708"/>
        <w:rPr>
          <w:rFonts w:ascii="Arial" w:eastAsia="Times New Roman" w:hAnsi="Arial" w:cs="Arial"/>
          <w:sz w:val="24"/>
          <w:szCs w:val="24"/>
          <w:lang w:eastAsia="pl-PL"/>
        </w:rPr>
      </w:pPr>
      <w:r w:rsidRPr="005423F7">
        <w:rPr>
          <w:rFonts w:ascii="Arial" w:hAnsi="Arial" w:cs="Arial"/>
          <w:sz w:val="24"/>
          <w:szCs w:val="24"/>
        </w:rPr>
        <w:t xml:space="preserve">Na początku 2021 r. w Regionalnej Placówce Opiekuńczo – Terapeutycznej „Tęczowy Domek” w Rzeszowie przebywało 20 dzieci, pod koniec IV kwartału Placówkę opuściło 1 dziecko, które na mocy postanowienia sądu zostało przeniesione do domu pomocy społecznej. </w:t>
      </w:r>
      <w:r w:rsidRPr="005423F7">
        <w:rPr>
          <w:rFonts w:ascii="Arial" w:hAnsi="Arial" w:cs="Arial"/>
          <w:sz w:val="24"/>
          <w:szCs w:val="24"/>
        </w:rPr>
        <w:lastRenderedPageBreak/>
        <w:t>Dziecko w Placówce przebywało 3 lata, 10 miesięcy i 9 dni. W tym samym kwartale do Placówki zostało przyjęte dziecko z powiatu radzyńskiego.</w:t>
      </w:r>
      <w:r w:rsidRPr="005423F7">
        <w:rPr>
          <w:rFonts w:ascii="Arial" w:eastAsia="Times New Roman" w:hAnsi="Arial" w:cs="Arial"/>
          <w:sz w:val="24"/>
          <w:szCs w:val="24"/>
          <w:lang w:eastAsia="pl-PL"/>
        </w:rPr>
        <w:t xml:space="preserve"> Łącznie w Placówce przebywało 21 wychowanków- stan na dzień</w:t>
      </w:r>
      <w:r w:rsidR="002815B3"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31</w:t>
      </w:r>
      <w:r w:rsidR="00B87CBD" w:rsidRPr="005423F7">
        <w:rPr>
          <w:rFonts w:ascii="Arial" w:eastAsia="Times New Roman" w:hAnsi="Arial" w:cs="Arial"/>
          <w:sz w:val="24"/>
          <w:szCs w:val="24"/>
          <w:lang w:eastAsia="pl-PL"/>
        </w:rPr>
        <w:t xml:space="preserve"> grudnia </w:t>
      </w:r>
      <w:r w:rsidRPr="005423F7">
        <w:rPr>
          <w:rFonts w:ascii="Arial" w:eastAsia="Times New Roman" w:hAnsi="Arial" w:cs="Arial"/>
          <w:sz w:val="24"/>
          <w:szCs w:val="24"/>
          <w:lang w:eastAsia="pl-PL"/>
        </w:rPr>
        <w:t>2021 r. to 20 dzieci na 20 miejsc.</w:t>
      </w:r>
    </w:p>
    <w:p w14:paraId="7EB40DBE" w14:textId="0C806408" w:rsidR="00546D66" w:rsidRPr="005423F7" w:rsidRDefault="00546D66" w:rsidP="005423F7">
      <w:pPr>
        <w:spacing w:after="0" w:line="276" w:lineRule="auto"/>
        <w:ind w:firstLine="708"/>
        <w:rPr>
          <w:rFonts w:ascii="Arial" w:hAnsi="Arial" w:cs="Arial"/>
          <w:sz w:val="24"/>
          <w:szCs w:val="24"/>
        </w:rPr>
      </w:pPr>
      <w:r w:rsidRPr="005423F7">
        <w:rPr>
          <w:rFonts w:ascii="Arial" w:hAnsi="Arial" w:cs="Arial"/>
          <w:sz w:val="24"/>
          <w:szCs w:val="24"/>
        </w:rPr>
        <w:t xml:space="preserve">W Regionalnej Placówce Opiekuńczo – Terapeutycznej im. Ks. M. Lisińskiego </w:t>
      </w:r>
      <w:r w:rsidR="007F46A4">
        <w:rPr>
          <w:rFonts w:ascii="Arial" w:hAnsi="Arial" w:cs="Arial"/>
          <w:sz w:val="24"/>
          <w:szCs w:val="24"/>
        </w:rPr>
        <w:br/>
      </w:r>
      <w:r w:rsidRPr="005423F7">
        <w:rPr>
          <w:rFonts w:ascii="Arial" w:hAnsi="Arial" w:cs="Arial"/>
          <w:sz w:val="24"/>
          <w:szCs w:val="24"/>
        </w:rPr>
        <w:t>w Jarosławiu</w:t>
      </w:r>
      <w:r w:rsidR="009461CD" w:rsidRPr="005423F7">
        <w:rPr>
          <w:rFonts w:ascii="Arial" w:hAnsi="Arial" w:cs="Arial"/>
          <w:sz w:val="24"/>
          <w:szCs w:val="24"/>
        </w:rPr>
        <w:t xml:space="preserve"> </w:t>
      </w:r>
      <w:r w:rsidRPr="005423F7">
        <w:rPr>
          <w:rFonts w:ascii="Arial" w:hAnsi="Arial" w:cs="Arial"/>
          <w:sz w:val="24"/>
          <w:szCs w:val="24"/>
        </w:rPr>
        <w:t>na początku 2021</w:t>
      </w:r>
      <w:r w:rsidR="006F259D" w:rsidRPr="005423F7">
        <w:rPr>
          <w:rFonts w:ascii="Arial" w:hAnsi="Arial" w:cs="Arial"/>
          <w:sz w:val="24"/>
          <w:szCs w:val="24"/>
        </w:rPr>
        <w:t xml:space="preserve"> </w:t>
      </w:r>
      <w:r w:rsidRPr="005423F7">
        <w:rPr>
          <w:rFonts w:ascii="Arial" w:hAnsi="Arial" w:cs="Arial"/>
          <w:sz w:val="24"/>
          <w:szCs w:val="24"/>
        </w:rPr>
        <w:t xml:space="preserve">r. znajdowało się 20 dzieci. W I kwartale 2021 r. Placówkę opuściło 1 dziecko, na mocy postanowienia sądowego dziecko zostało skierowane do domu pomocy społecznej, w Placówce przebywało 2 lata, 7 miesięcy </w:t>
      </w:r>
      <w:r w:rsidR="00966E2A">
        <w:rPr>
          <w:rFonts w:ascii="Arial" w:hAnsi="Arial" w:cs="Arial"/>
          <w:sz w:val="24"/>
          <w:szCs w:val="24"/>
        </w:rPr>
        <w:br/>
      </w:r>
      <w:r w:rsidRPr="005423F7">
        <w:rPr>
          <w:rFonts w:ascii="Arial" w:hAnsi="Arial" w:cs="Arial"/>
          <w:sz w:val="24"/>
          <w:szCs w:val="24"/>
        </w:rPr>
        <w:t>i 22 dni. W II kwartale 2021 r. do Placówki przyjęto 1 dziecko z Miasta Lublin, w III kwartale zostało przyjętych 3 dzieci - 2 dzieci z Miasta Lublin i 1 dziecko z Miasta Tychy, natomiast w IV kwartale przyjęto 1 dziecko z Miasta Lublin. Łącznie w 2021 roku w Placówce przebywało 25 wychowanków. Stan na 31</w:t>
      </w:r>
      <w:r w:rsidR="00B87CBD" w:rsidRPr="005423F7">
        <w:rPr>
          <w:rFonts w:ascii="Arial" w:hAnsi="Arial" w:cs="Arial"/>
          <w:sz w:val="24"/>
          <w:szCs w:val="24"/>
        </w:rPr>
        <w:t xml:space="preserve"> grudnia </w:t>
      </w:r>
      <w:r w:rsidRPr="005423F7">
        <w:rPr>
          <w:rFonts w:ascii="Arial" w:hAnsi="Arial" w:cs="Arial"/>
          <w:sz w:val="24"/>
          <w:szCs w:val="24"/>
        </w:rPr>
        <w:t xml:space="preserve">2021 r. </w:t>
      </w:r>
      <w:r w:rsidR="00B87CBD" w:rsidRPr="005423F7">
        <w:rPr>
          <w:rFonts w:ascii="Arial" w:hAnsi="Arial" w:cs="Arial"/>
          <w:sz w:val="24"/>
          <w:szCs w:val="24"/>
        </w:rPr>
        <w:t xml:space="preserve">to </w:t>
      </w:r>
      <w:r w:rsidR="00966E2A">
        <w:rPr>
          <w:rFonts w:ascii="Arial" w:hAnsi="Arial" w:cs="Arial"/>
          <w:sz w:val="24"/>
          <w:szCs w:val="24"/>
        </w:rPr>
        <w:t>24 dzieci na 25 miejsc.</w:t>
      </w:r>
    </w:p>
    <w:p w14:paraId="5C80342C" w14:textId="77777777" w:rsidR="00546D66" w:rsidRPr="005423F7" w:rsidRDefault="00546D66" w:rsidP="005423F7">
      <w:pPr>
        <w:spacing w:after="0" w:line="276" w:lineRule="auto"/>
        <w:ind w:firstLine="708"/>
        <w:rPr>
          <w:rFonts w:ascii="Arial" w:hAnsi="Arial" w:cs="Arial"/>
          <w:sz w:val="24"/>
          <w:szCs w:val="24"/>
        </w:rPr>
      </w:pPr>
      <w:r w:rsidRPr="005423F7">
        <w:rPr>
          <w:rFonts w:ascii="Arial" w:hAnsi="Arial" w:cs="Arial"/>
          <w:sz w:val="24"/>
          <w:szCs w:val="24"/>
        </w:rPr>
        <w:t xml:space="preserve">W Regionalnych Placówkach Opiekuńczo – Terapeutycznych działających na terenie naszego województwa przebywało w 2021 r. łącznie 46 dzieci, z czego </w:t>
      </w:r>
      <w:r w:rsidRPr="005423F7">
        <w:rPr>
          <w:rFonts w:ascii="Arial" w:eastAsia="Times New Roman" w:hAnsi="Arial" w:cs="Arial"/>
          <w:sz w:val="24"/>
          <w:szCs w:val="24"/>
          <w:lang w:eastAsia="pl-PL"/>
        </w:rPr>
        <w:t>11 dzieci z powiatów naszego województwa, a 35 z powiatów znajdujących się poza granicami regionu</w:t>
      </w:r>
      <w:r w:rsidRPr="005423F7">
        <w:rPr>
          <w:rFonts w:ascii="Arial" w:hAnsi="Arial" w:cs="Arial"/>
          <w:sz w:val="24"/>
          <w:szCs w:val="24"/>
        </w:rPr>
        <w:t>.</w:t>
      </w:r>
    </w:p>
    <w:p w14:paraId="3D5E6975" w14:textId="77777777" w:rsidR="00546D66" w:rsidRPr="005423F7" w:rsidRDefault="00546D66" w:rsidP="005423F7">
      <w:pPr>
        <w:spacing w:after="0" w:line="276" w:lineRule="auto"/>
        <w:ind w:firstLine="708"/>
        <w:rPr>
          <w:rFonts w:ascii="Arial" w:eastAsia="Calibri" w:hAnsi="Arial" w:cs="Arial"/>
          <w:sz w:val="24"/>
          <w:szCs w:val="24"/>
        </w:rPr>
      </w:pPr>
      <w:r w:rsidRPr="005423F7">
        <w:rPr>
          <w:rFonts w:ascii="Arial" w:eastAsia="Calibri" w:hAnsi="Arial" w:cs="Arial"/>
          <w:sz w:val="24"/>
          <w:szCs w:val="24"/>
        </w:rPr>
        <w:t>Kwota wydatków poniesionych w roku 2021 oraz źródła finansowania – 3 265 211,06 zł</w:t>
      </w:r>
    </w:p>
    <w:p w14:paraId="6A006F70" w14:textId="77777777" w:rsidR="00546D66" w:rsidRPr="005423F7" w:rsidRDefault="00546D66" w:rsidP="005423F7">
      <w:pPr>
        <w:spacing w:after="0" w:line="276" w:lineRule="auto"/>
        <w:rPr>
          <w:rFonts w:ascii="Arial" w:eastAsia="Calibri" w:hAnsi="Arial" w:cs="Arial"/>
          <w:sz w:val="24"/>
          <w:szCs w:val="24"/>
        </w:rPr>
      </w:pPr>
      <w:r w:rsidRPr="005423F7">
        <w:rPr>
          <w:rFonts w:ascii="Arial" w:eastAsia="Calibri" w:hAnsi="Arial" w:cs="Arial"/>
          <w:sz w:val="24"/>
          <w:szCs w:val="24"/>
        </w:rPr>
        <w:t>3 265 211,06 zł wydatki bieżące</w:t>
      </w:r>
      <w:r w:rsidR="002815B3" w:rsidRPr="005423F7">
        <w:rPr>
          <w:rFonts w:ascii="Arial" w:eastAsia="Calibri" w:hAnsi="Arial" w:cs="Arial"/>
          <w:sz w:val="24"/>
          <w:szCs w:val="24"/>
        </w:rPr>
        <w:t>,</w:t>
      </w:r>
    </w:p>
    <w:p w14:paraId="2DC015E6" w14:textId="77777777" w:rsidR="00546D66" w:rsidRPr="005423F7" w:rsidRDefault="00546D66" w:rsidP="005423F7">
      <w:pPr>
        <w:spacing w:after="0" w:line="276" w:lineRule="auto"/>
        <w:rPr>
          <w:rFonts w:ascii="Arial" w:eastAsia="Calibri" w:hAnsi="Arial" w:cs="Arial"/>
          <w:sz w:val="24"/>
          <w:szCs w:val="24"/>
        </w:rPr>
      </w:pPr>
      <w:r w:rsidRPr="005423F7">
        <w:rPr>
          <w:rFonts w:ascii="Arial" w:eastAsia="Calibri" w:hAnsi="Arial" w:cs="Arial"/>
          <w:sz w:val="24"/>
          <w:szCs w:val="24"/>
        </w:rPr>
        <w:t>3 265 211,06 zł dotacja celowa z powiatów</w:t>
      </w:r>
      <w:r w:rsidR="002815B3" w:rsidRPr="005423F7">
        <w:rPr>
          <w:rFonts w:ascii="Arial" w:eastAsia="Calibri" w:hAnsi="Arial" w:cs="Arial"/>
          <w:sz w:val="24"/>
          <w:szCs w:val="24"/>
        </w:rPr>
        <w:t>,</w:t>
      </w:r>
    </w:p>
    <w:p w14:paraId="1B4AA42E" w14:textId="4FA10627" w:rsidR="009002DD" w:rsidRPr="005423F7" w:rsidRDefault="00546D66" w:rsidP="00966E2A">
      <w:pPr>
        <w:spacing w:after="120" w:line="276" w:lineRule="auto"/>
        <w:rPr>
          <w:rFonts w:ascii="Arial" w:eastAsia="Calibri" w:hAnsi="Arial" w:cs="Arial"/>
          <w:sz w:val="24"/>
          <w:szCs w:val="24"/>
        </w:rPr>
      </w:pPr>
      <w:r w:rsidRPr="005423F7">
        <w:rPr>
          <w:rFonts w:ascii="Arial" w:eastAsia="Calibri" w:hAnsi="Arial" w:cs="Arial"/>
          <w:sz w:val="24"/>
          <w:szCs w:val="24"/>
        </w:rPr>
        <w:t>Kwota wydatków poniesionych oraz zakres rzeczowy od początku realizacji zadania do końca roku 2021 – 10 289 716,86 zł (wydatki bieżące)</w:t>
      </w:r>
      <w:r w:rsidR="00EC6920" w:rsidRPr="005423F7">
        <w:rPr>
          <w:rFonts w:ascii="Arial" w:eastAsia="Calibri" w:hAnsi="Arial" w:cs="Arial"/>
          <w:sz w:val="24"/>
          <w:szCs w:val="24"/>
        </w:rPr>
        <w:t>.</w:t>
      </w:r>
    </w:p>
    <w:p w14:paraId="75CAD6D4" w14:textId="77777777" w:rsidR="00E11ECD" w:rsidRPr="005423F7" w:rsidRDefault="00E11ECD" w:rsidP="005423F7">
      <w:pPr>
        <w:spacing w:after="0" w:line="276" w:lineRule="auto"/>
        <w:rPr>
          <w:rFonts w:ascii="Arial" w:hAnsi="Arial" w:cs="Arial"/>
          <w:b/>
          <w:sz w:val="24"/>
          <w:szCs w:val="24"/>
        </w:rPr>
      </w:pPr>
      <w:r w:rsidRPr="005423F7">
        <w:rPr>
          <w:rFonts w:ascii="Arial" w:hAnsi="Arial" w:cs="Arial"/>
          <w:b/>
          <w:sz w:val="24"/>
          <w:szCs w:val="24"/>
        </w:rPr>
        <w:t>Ad.5. Poprawa warunków życia społecznego i za</w:t>
      </w:r>
      <w:r w:rsidR="0094641C" w:rsidRPr="005423F7">
        <w:rPr>
          <w:rFonts w:ascii="Arial" w:hAnsi="Arial" w:cs="Arial"/>
          <w:b/>
          <w:sz w:val="24"/>
          <w:szCs w:val="24"/>
        </w:rPr>
        <w:t>wodowego osób niepełnosprawnych</w:t>
      </w:r>
    </w:p>
    <w:p w14:paraId="01A08253" w14:textId="348A4B51" w:rsidR="00546D66" w:rsidRPr="005423F7" w:rsidRDefault="00546D66" w:rsidP="005423F7">
      <w:pPr>
        <w:spacing w:after="0" w:line="276" w:lineRule="auto"/>
        <w:ind w:firstLine="709"/>
        <w:rPr>
          <w:rFonts w:ascii="Arial" w:hAnsi="Arial" w:cs="Arial"/>
          <w:color w:val="000000" w:themeColor="text1"/>
          <w:sz w:val="24"/>
          <w:szCs w:val="24"/>
        </w:rPr>
      </w:pPr>
      <w:r w:rsidRPr="005423F7">
        <w:rPr>
          <w:rFonts w:ascii="Arial" w:hAnsi="Arial" w:cs="Arial"/>
          <w:color w:val="000000" w:themeColor="text1"/>
          <w:sz w:val="24"/>
          <w:szCs w:val="24"/>
        </w:rPr>
        <w:t xml:space="preserve">Poważnymi problemami, z jakimi borykają się osoby z niepełnosprawnościami są </w:t>
      </w:r>
      <w:r w:rsidR="00B87CBD" w:rsidRPr="005423F7">
        <w:rPr>
          <w:rFonts w:ascii="Arial" w:hAnsi="Arial" w:cs="Arial"/>
          <w:color w:val="000000" w:themeColor="text1"/>
          <w:sz w:val="24"/>
          <w:szCs w:val="24"/>
        </w:rPr>
        <w:t xml:space="preserve">m.in. </w:t>
      </w:r>
      <w:r w:rsidRPr="005423F7">
        <w:rPr>
          <w:rFonts w:ascii="Arial" w:hAnsi="Arial" w:cs="Arial"/>
          <w:color w:val="000000" w:themeColor="text1"/>
          <w:sz w:val="24"/>
          <w:szCs w:val="24"/>
        </w:rPr>
        <w:t xml:space="preserve">trudności w uzyskaniu zatrudnienia oraz możliwości rehabilitacji, bariery architektoniczne oraz edukacyjne, trudny dostęp do usług medycznych, trudności </w:t>
      </w:r>
      <w:r w:rsidR="00966E2A">
        <w:rPr>
          <w:rFonts w:ascii="Arial" w:hAnsi="Arial" w:cs="Arial"/>
          <w:color w:val="000000" w:themeColor="text1"/>
          <w:sz w:val="24"/>
          <w:szCs w:val="24"/>
        </w:rPr>
        <w:br/>
      </w:r>
      <w:r w:rsidRPr="005423F7">
        <w:rPr>
          <w:rFonts w:ascii="Arial" w:hAnsi="Arial" w:cs="Arial"/>
          <w:color w:val="000000" w:themeColor="text1"/>
          <w:sz w:val="24"/>
          <w:szCs w:val="24"/>
        </w:rPr>
        <w:t xml:space="preserve">w uzyskaniu specjalistycznego sprzętu, trudne warunki materialno-bytowe </w:t>
      </w:r>
      <w:r w:rsidR="00966E2A">
        <w:rPr>
          <w:rFonts w:ascii="Arial" w:hAnsi="Arial" w:cs="Arial"/>
          <w:color w:val="000000" w:themeColor="text1"/>
          <w:sz w:val="24"/>
          <w:szCs w:val="24"/>
        </w:rPr>
        <w:br/>
      </w:r>
      <w:r w:rsidRPr="005423F7">
        <w:rPr>
          <w:rFonts w:ascii="Arial" w:hAnsi="Arial" w:cs="Arial"/>
          <w:color w:val="000000" w:themeColor="text1"/>
          <w:sz w:val="24"/>
          <w:szCs w:val="24"/>
        </w:rPr>
        <w:t xml:space="preserve">i mieszkaniowe, niewielki dostęp do rozrywki i wypoczynku. Samorząd Województwa Podkarpackiego sprzyja poprawie warunków życia społecznego i zawodowego osób niepełnosprawnych działając w oparciu o </w:t>
      </w:r>
      <w:r w:rsidR="00B87CBD" w:rsidRPr="005423F7">
        <w:rPr>
          <w:rFonts w:ascii="Arial" w:hAnsi="Arial" w:cs="Arial"/>
          <w:color w:val="000000" w:themeColor="text1"/>
          <w:sz w:val="24"/>
          <w:szCs w:val="24"/>
        </w:rPr>
        <w:t>u</w:t>
      </w:r>
      <w:r w:rsidRPr="005423F7">
        <w:rPr>
          <w:rFonts w:ascii="Arial" w:hAnsi="Arial" w:cs="Arial"/>
          <w:color w:val="000000" w:themeColor="text1"/>
          <w:sz w:val="24"/>
          <w:szCs w:val="24"/>
        </w:rPr>
        <w:t>stawę z dnia 27 sierpnia 1997 r. o rehabilitacji zawodowej i społecznej oraz zatrudnieniu osób niepełnosprawnych (Dz. U. z 20</w:t>
      </w:r>
      <w:r w:rsidR="00966E2A">
        <w:rPr>
          <w:rFonts w:ascii="Arial" w:hAnsi="Arial" w:cs="Arial"/>
          <w:color w:val="000000" w:themeColor="text1"/>
          <w:sz w:val="24"/>
          <w:szCs w:val="24"/>
        </w:rPr>
        <w:t xml:space="preserve">21 r. poz. 573 </w:t>
      </w:r>
      <w:r w:rsidR="007F46A4">
        <w:rPr>
          <w:rFonts w:ascii="Arial" w:hAnsi="Arial" w:cs="Arial"/>
          <w:color w:val="000000" w:themeColor="text1"/>
          <w:sz w:val="24"/>
          <w:szCs w:val="24"/>
        </w:rPr>
        <w:br/>
      </w:r>
      <w:r w:rsidR="00966E2A">
        <w:rPr>
          <w:rFonts w:ascii="Arial" w:hAnsi="Arial" w:cs="Arial"/>
          <w:color w:val="000000" w:themeColor="text1"/>
          <w:sz w:val="24"/>
          <w:szCs w:val="24"/>
        </w:rPr>
        <w:t>z późn. zm.)</w:t>
      </w:r>
    </w:p>
    <w:p w14:paraId="05B44EA5" w14:textId="3878360C" w:rsidR="00546D66" w:rsidRPr="005423F7" w:rsidRDefault="00546D66" w:rsidP="005423F7">
      <w:pPr>
        <w:spacing w:after="0" w:line="276" w:lineRule="auto"/>
        <w:ind w:firstLine="709"/>
        <w:rPr>
          <w:rFonts w:ascii="Arial" w:hAnsi="Arial" w:cs="Arial"/>
          <w:color w:val="000000" w:themeColor="text1"/>
          <w:sz w:val="24"/>
          <w:szCs w:val="24"/>
        </w:rPr>
      </w:pPr>
      <w:r w:rsidRPr="005423F7">
        <w:rPr>
          <w:rFonts w:ascii="Arial" w:hAnsi="Arial" w:cs="Arial"/>
          <w:color w:val="000000" w:themeColor="text1"/>
          <w:sz w:val="24"/>
          <w:szCs w:val="24"/>
        </w:rPr>
        <w:t>W 2021 r</w:t>
      </w:r>
      <w:r w:rsidR="00B87CBD" w:rsidRPr="005423F7">
        <w:rPr>
          <w:rFonts w:ascii="Arial" w:hAnsi="Arial" w:cs="Arial"/>
          <w:color w:val="000000" w:themeColor="text1"/>
          <w:sz w:val="24"/>
          <w:szCs w:val="24"/>
        </w:rPr>
        <w:t xml:space="preserve">. </w:t>
      </w:r>
      <w:r w:rsidRPr="005423F7">
        <w:rPr>
          <w:rFonts w:ascii="Arial" w:hAnsi="Arial" w:cs="Arial"/>
          <w:color w:val="000000" w:themeColor="text1"/>
          <w:sz w:val="24"/>
          <w:szCs w:val="24"/>
        </w:rPr>
        <w:t xml:space="preserve">oprócz zlecania zadań publicznych na rzecz włączenia społecznego osób </w:t>
      </w:r>
      <w:r w:rsidR="007F46A4">
        <w:rPr>
          <w:rFonts w:ascii="Arial" w:hAnsi="Arial" w:cs="Arial"/>
          <w:color w:val="000000" w:themeColor="text1"/>
          <w:sz w:val="24"/>
          <w:szCs w:val="24"/>
        </w:rPr>
        <w:br/>
      </w:r>
      <w:r w:rsidRPr="005423F7">
        <w:rPr>
          <w:rFonts w:ascii="Arial" w:hAnsi="Arial" w:cs="Arial"/>
          <w:color w:val="000000" w:themeColor="text1"/>
          <w:sz w:val="24"/>
          <w:szCs w:val="24"/>
        </w:rPr>
        <w:t xml:space="preserve">z niepełnosprawnościami, finansowanych ze środków budżetu Województwa oraz ze środków PFRON, wynikających z </w:t>
      </w:r>
      <w:r w:rsidRPr="005423F7">
        <w:rPr>
          <w:rFonts w:ascii="Arial" w:hAnsi="Arial" w:cs="Arial"/>
          <w:bCs/>
          <w:color w:val="000000" w:themeColor="text1"/>
          <w:sz w:val="24"/>
          <w:szCs w:val="24"/>
        </w:rPr>
        <w:t>Wojewódzkiego Programu na Rzecz Wyrównywania Szans Osób Niepełnosprawnych i Przeciwdziałania Ich Wykluczeniu Społecznemu na lata 2021-2030 - p</w:t>
      </w:r>
      <w:r w:rsidRPr="005423F7">
        <w:rPr>
          <w:rFonts w:ascii="Arial" w:hAnsi="Arial" w:cs="Arial"/>
          <w:color w:val="000000" w:themeColor="text1"/>
          <w:sz w:val="24"/>
          <w:szCs w:val="24"/>
        </w:rPr>
        <w:t>odejmowano równi</w:t>
      </w:r>
      <w:r w:rsidR="00966E2A">
        <w:rPr>
          <w:rFonts w:ascii="Arial" w:hAnsi="Arial" w:cs="Arial"/>
          <w:color w:val="000000" w:themeColor="text1"/>
          <w:sz w:val="24"/>
          <w:szCs w:val="24"/>
        </w:rPr>
        <w:t>eż następujące przedsięwzięcia:</w:t>
      </w:r>
    </w:p>
    <w:p w14:paraId="7139D506" w14:textId="77777777" w:rsidR="00546D66" w:rsidRPr="005423F7" w:rsidRDefault="00546D66" w:rsidP="00376DDC">
      <w:pPr>
        <w:pStyle w:val="Akapitzlist"/>
        <w:numPr>
          <w:ilvl w:val="0"/>
          <w:numId w:val="218"/>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 xml:space="preserve">dofinansowanie </w:t>
      </w:r>
      <w:r w:rsidRPr="005423F7">
        <w:rPr>
          <w:rFonts w:ascii="Arial" w:hAnsi="Arial" w:cs="Arial"/>
          <w:bCs/>
          <w:color w:val="000000" w:themeColor="text1"/>
          <w:sz w:val="24"/>
          <w:szCs w:val="24"/>
        </w:rPr>
        <w:t>kosztów tworzenia i działania zakładów aktywności zawodowej</w:t>
      </w:r>
      <w:r w:rsidRPr="005423F7">
        <w:rPr>
          <w:rFonts w:ascii="Arial" w:hAnsi="Arial" w:cs="Arial"/>
          <w:color w:val="000000" w:themeColor="text1"/>
          <w:sz w:val="24"/>
          <w:szCs w:val="24"/>
        </w:rPr>
        <w:t>,</w:t>
      </w:r>
    </w:p>
    <w:p w14:paraId="52AE3EA6" w14:textId="42FE270B" w:rsidR="00546D66" w:rsidRPr="005423F7" w:rsidRDefault="00546D66" w:rsidP="00376DDC">
      <w:pPr>
        <w:pStyle w:val="Akapitzlist"/>
        <w:numPr>
          <w:ilvl w:val="0"/>
          <w:numId w:val="218"/>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 xml:space="preserve">dofinansowanie </w:t>
      </w:r>
      <w:r w:rsidRPr="005423F7">
        <w:rPr>
          <w:rFonts w:ascii="Arial" w:hAnsi="Arial" w:cs="Arial"/>
          <w:bCs/>
          <w:color w:val="000000" w:themeColor="text1"/>
          <w:sz w:val="24"/>
          <w:szCs w:val="24"/>
        </w:rPr>
        <w:t>robót budowlanych</w:t>
      </w:r>
      <w:r w:rsidRPr="005423F7">
        <w:rPr>
          <w:rFonts w:ascii="Arial" w:hAnsi="Arial" w:cs="Arial"/>
          <w:color w:val="000000" w:themeColor="text1"/>
          <w:sz w:val="24"/>
          <w:szCs w:val="24"/>
        </w:rPr>
        <w:t xml:space="preserve"> w rozumieniu przepisów ustawy – prawo budowlane dotyczących obiektów służących rehabilitacji w związku </w:t>
      </w:r>
      <w:r w:rsidR="00966E2A">
        <w:rPr>
          <w:rFonts w:ascii="Arial" w:hAnsi="Arial" w:cs="Arial"/>
          <w:color w:val="000000" w:themeColor="text1"/>
          <w:sz w:val="24"/>
          <w:szCs w:val="24"/>
        </w:rPr>
        <w:br/>
      </w:r>
      <w:r w:rsidRPr="005423F7">
        <w:rPr>
          <w:rFonts w:ascii="Arial" w:hAnsi="Arial" w:cs="Arial"/>
          <w:color w:val="000000" w:themeColor="text1"/>
          <w:sz w:val="24"/>
          <w:szCs w:val="24"/>
        </w:rPr>
        <w:t>z potrzebami osób niepełnosprawnych, z wyjątkiem rozbiórki tych obiektów,</w:t>
      </w:r>
    </w:p>
    <w:p w14:paraId="351791DF" w14:textId="7FFD00EF" w:rsidR="00B87CBD" w:rsidRPr="00966E2A" w:rsidRDefault="00546D66" w:rsidP="00376DDC">
      <w:pPr>
        <w:pStyle w:val="Akapitzlist"/>
        <w:numPr>
          <w:ilvl w:val="0"/>
          <w:numId w:val="218"/>
        </w:numPr>
        <w:spacing w:after="0" w:line="276" w:lineRule="auto"/>
        <w:rPr>
          <w:rFonts w:ascii="Arial" w:hAnsi="Arial" w:cs="Arial"/>
          <w:bCs/>
          <w:color w:val="000000" w:themeColor="text1"/>
          <w:sz w:val="24"/>
          <w:szCs w:val="24"/>
        </w:rPr>
        <w:sectPr w:rsidR="00B87CBD" w:rsidRPr="00966E2A" w:rsidSect="007F46A4">
          <w:pgSz w:w="11906" w:h="16838"/>
          <w:pgMar w:top="1134" w:right="851" w:bottom="1134" w:left="851" w:header="708" w:footer="708" w:gutter="0"/>
          <w:cols w:space="708"/>
          <w:docGrid w:linePitch="360"/>
        </w:sectPr>
      </w:pPr>
      <w:r w:rsidRPr="005423F7">
        <w:rPr>
          <w:rFonts w:ascii="Arial" w:hAnsi="Arial" w:cs="Arial"/>
          <w:bCs/>
          <w:color w:val="000000" w:themeColor="text1"/>
          <w:sz w:val="24"/>
          <w:szCs w:val="24"/>
        </w:rPr>
        <w:t>opiniowanie wniosków ośrodków występujących o wydanie wpisu do rejestru ośrodków, w których mogą odbywać się turnusy rehabilitacyjne dla osób niepełnosprawnych korzystających z dofinansowania Państwowego Funduszu Rehab</w:t>
      </w:r>
      <w:r w:rsidR="00966E2A">
        <w:rPr>
          <w:rFonts w:ascii="Arial" w:hAnsi="Arial" w:cs="Arial"/>
          <w:bCs/>
          <w:color w:val="000000" w:themeColor="text1"/>
          <w:sz w:val="24"/>
          <w:szCs w:val="24"/>
        </w:rPr>
        <w:t>ilitacji Osób Niepełnosprawnych</w:t>
      </w:r>
    </w:p>
    <w:p w14:paraId="6443D706" w14:textId="77777777" w:rsidR="00515567" w:rsidRPr="00966E2A" w:rsidRDefault="00515567" w:rsidP="00966E2A">
      <w:pPr>
        <w:spacing w:after="120" w:line="276" w:lineRule="auto"/>
        <w:rPr>
          <w:rFonts w:ascii="Arial" w:hAnsi="Arial" w:cs="Arial"/>
          <w:b/>
          <w:sz w:val="24"/>
          <w:szCs w:val="24"/>
        </w:rPr>
      </w:pPr>
      <w:r w:rsidRPr="00966E2A">
        <w:rPr>
          <w:rFonts w:ascii="Arial" w:hAnsi="Arial" w:cs="Arial"/>
          <w:b/>
          <w:sz w:val="24"/>
          <w:szCs w:val="24"/>
        </w:rPr>
        <w:lastRenderedPageBreak/>
        <w:t>Tabela. Poprawa warunków życia społecznego i zawodowego osób niepełnosprawnych w 2021 r.</w:t>
      </w:r>
    </w:p>
    <w:tbl>
      <w:tblPr>
        <w:tblStyle w:val="Tabela-Siatka3"/>
        <w:tblW w:w="5000" w:type="pct"/>
        <w:tblLook w:val="01E0" w:firstRow="1" w:lastRow="1" w:firstColumn="1" w:lastColumn="1" w:noHBand="0" w:noVBand="0"/>
        <w:tblCaption w:val="Tabela. Poprawa warunków życia społecznego i zawodowego osób niepełnosprawnych w 2021 r."/>
        <w:tblDescription w:val="Tabela zawiera Lp. Rodzaj zadań, Kwota przeznaczona w 2021 r., Środki PFRON, Środki z budżetu Woj., Kwota wydatkowana w 2021 r., Środki PFRON, Środki z budżetu Woj., Liczba podmiotów, Mierzalne rezultaty&#10; &#10;&#10;"/>
      </w:tblPr>
      <w:tblGrid>
        <w:gridCol w:w="604"/>
        <w:gridCol w:w="2928"/>
        <w:gridCol w:w="1751"/>
        <w:gridCol w:w="1707"/>
        <w:gridCol w:w="1860"/>
        <w:gridCol w:w="1618"/>
        <w:gridCol w:w="1804"/>
        <w:gridCol w:w="3116"/>
      </w:tblGrid>
      <w:tr w:rsidR="00546D66" w:rsidRPr="005423F7" w14:paraId="39B672E7" w14:textId="77777777" w:rsidTr="0071768C">
        <w:trPr>
          <w:trHeight w:val="145"/>
          <w:tblHeader/>
        </w:trPr>
        <w:tc>
          <w:tcPr>
            <w:tcW w:w="204" w:type="pct"/>
            <w:vMerge w:val="restart"/>
            <w:hideMark/>
          </w:tcPr>
          <w:p w14:paraId="35E94E2E"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b/>
                <w:color w:val="000000" w:themeColor="text1"/>
                <w:sz w:val="24"/>
                <w:szCs w:val="24"/>
              </w:rPr>
              <w:t>Lp</w:t>
            </w:r>
            <w:r w:rsidR="006F2780" w:rsidRPr="005423F7">
              <w:rPr>
                <w:rFonts w:ascii="Arial" w:hAnsi="Arial" w:cs="Arial"/>
                <w:b/>
                <w:color w:val="000000" w:themeColor="text1"/>
                <w:sz w:val="24"/>
                <w:szCs w:val="24"/>
              </w:rPr>
              <w:t>.</w:t>
            </w:r>
          </w:p>
        </w:tc>
        <w:tc>
          <w:tcPr>
            <w:tcW w:w="959" w:type="pct"/>
            <w:vMerge w:val="restart"/>
            <w:hideMark/>
          </w:tcPr>
          <w:p w14:paraId="52691C44"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b/>
                <w:color w:val="000000" w:themeColor="text1"/>
                <w:sz w:val="24"/>
                <w:szCs w:val="24"/>
              </w:rPr>
              <w:t>Rodzaj zadań</w:t>
            </w:r>
          </w:p>
        </w:tc>
        <w:tc>
          <w:tcPr>
            <w:tcW w:w="1123" w:type="pct"/>
            <w:gridSpan w:val="2"/>
            <w:hideMark/>
          </w:tcPr>
          <w:p w14:paraId="256E4993"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b/>
                <w:color w:val="000000" w:themeColor="text1"/>
                <w:sz w:val="24"/>
                <w:szCs w:val="24"/>
              </w:rPr>
              <w:t>Kwota przeznaczona w 2021 r.</w:t>
            </w:r>
          </w:p>
        </w:tc>
        <w:tc>
          <w:tcPr>
            <w:tcW w:w="1133" w:type="pct"/>
            <w:gridSpan w:val="2"/>
            <w:hideMark/>
          </w:tcPr>
          <w:p w14:paraId="13096352"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b/>
                <w:color w:val="000000" w:themeColor="text1"/>
                <w:sz w:val="24"/>
                <w:szCs w:val="24"/>
              </w:rPr>
              <w:t>Kwota wydatkowana w 2021 r.</w:t>
            </w:r>
          </w:p>
        </w:tc>
        <w:tc>
          <w:tcPr>
            <w:tcW w:w="561" w:type="pct"/>
            <w:vMerge w:val="restart"/>
            <w:hideMark/>
          </w:tcPr>
          <w:p w14:paraId="6A340F3D"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b/>
                <w:color w:val="000000" w:themeColor="text1"/>
                <w:sz w:val="24"/>
                <w:szCs w:val="24"/>
              </w:rPr>
              <w:t>Liczba podmiotów</w:t>
            </w:r>
          </w:p>
        </w:tc>
        <w:tc>
          <w:tcPr>
            <w:tcW w:w="1020" w:type="pct"/>
            <w:vMerge w:val="restart"/>
            <w:hideMark/>
          </w:tcPr>
          <w:p w14:paraId="6A3977D1"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b/>
                <w:color w:val="000000" w:themeColor="text1"/>
                <w:sz w:val="24"/>
                <w:szCs w:val="24"/>
              </w:rPr>
              <w:t>Mierzalne rezultaty</w:t>
            </w:r>
          </w:p>
        </w:tc>
      </w:tr>
      <w:tr w:rsidR="00546D66" w:rsidRPr="005423F7" w14:paraId="05A36EF9" w14:textId="77777777" w:rsidTr="0071768C">
        <w:trPr>
          <w:trHeight w:val="145"/>
          <w:tblHeader/>
        </w:trPr>
        <w:tc>
          <w:tcPr>
            <w:tcW w:w="204" w:type="pct"/>
            <w:vMerge/>
            <w:hideMark/>
          </w:tcPr>
          <w:p w14:paraId="2762E9ED" w14:textId="77777777" w:rsidR="00546D66" w:rsidRPr="005423F7" w:rsidRDefault="00546D66" w:rsidP="005423F7">
            <w:pPr>
              <w:spacing w:line="276" w:lineRule="auto"/>
              <w:rPr>
                <w:rFonts w:ascii="Arial" w:hAnsi="Arial" w:cs="Arial"/>
                <w:b/>
                <w:color w:val="000000" w:themeColor="text1"/>
                <w:sz w:val="24"/>
                <w:szCs w:val="24"/>
              </w:rPr>
            </w:pPr>
          </w:p>
        </w:tc>
        <w:tc>
          <w:tcPr>
            <w:tcW w:w="959" w:type="pct"/>
            <w:vMerge/>
            <w:hideMark/>
          </w:tcPr>
          <w:p w14:paraId="18B4F30E" w14:textId="77777777" w:rsidR="00546D66" w:rsidRPr="005423F7" w:rsidRDefault="00546D66" w:rsidP="005423F7">
            <w:pPr>
              <w:spacing w:line="276" w:lineRule="auto"/>
              <w:rPr>
                <w:rFonts w:ascii="Arial" w:hAnsi="Arial" w:cs="Arial"/>
                <w:b/>
                <w:color w:val="000000" w:themeColor="text1"/>
                <w:sz w:val="24"/>
                <w:szCs w:val="24"/>
              </w:rPr>
            </w:pPr>
          </w:p>
        </w:tc>
        <w:tc>
          <w:tcPr>
            <w:tcW w:w="561" w:type="pct"/>
            <w:hideMark/>
          </w:tcPr>
          <w:p w14:paraId="70DD1E46"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b/>
                <w:color w:val="000000" w:themeColor="text1"/>
                <w:sz w:val="24"/>
                <w:szCs w:val="24"/>
              </w:rPr>
              <w:t>Środki PFRON</w:t>
            </w:r>
          </w:p>
        </w:tc>
        <w:tc>
          <w:tcPr>
            <w:tcW w:w="561" w:type="pct"/>
            <w:hideMark/>
          </w:tcPr>
          <w:p w14:paraId="6DDF5A7D"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b/>
                <w:color w:val="000000" w:themeColor="text1"/>
                <w:sz w:val="24"/>
                <w:szCs w:val="24"/>
              </w:rPr>
              <w:t xml:space="preserve">Środki </w:t>
            </w:r>
            <w:r w:rsidRPr="005423F7">
              <w:rPr>
                <w:rFonts w:ascii="Arial" w:hAnsi="Arial" w:cs="Arial"/>
                <w:b/>
                <w:color w:val="000000" w:themeColor="text1"/>
                <w:sz w:val="24"/>
                <w:szCs w:val="24"/>
              </w:rPr>
              <w:br/>
              <w:t>z budżetu Woj.</w:t>
            </w:r>
          </w:p>
        </w:tc>
        <w:tc>
          <w:tcPr>
            <w:tcW w:w="612" w:type="pct"/>
            <w:hideMark/>
          </w:tcPr>
          <w:p w14:paraId="2C9F5F61"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b/>
                <w:color w:val="000000" w:themeColor="text1"/>
                <w:sz w:val="24"/>
                <w:szCs w:val="24"/>
              </w:rPr>
              <w:t>Środki PFRON</w:t>
            </w:r>
          </w:p>
        </w:tc>
        <w:tc>
          <w:tcPr>
            <w:tcW w:w="520" w:type="pct"/>
            <w:hideMark/>
          </w:tcPr>
          <w:p w14:paraId="791ACA5A"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b/>
                <w:color w:val="000000" w:themeColor="text1"/>
                <w:sz w:val="24"/>
                <w:szCs w:val="24"/>
              </w:rPr>
              <w:t xml:space="preserve">Środki </w:t>
            </w:r>
            <w:r w:rsidRPr="005423F7">
              <w:rPr>
                <w:rFonts w:ascii="Arial" w:hAnsi="Arial" w:cs="Arial"/>
                <w:b/>
                <w:color w:val="000000" w:themeColor="text1"/>
                <w:sz w:val="24"/>
                <w:szCs w:val="24"/>
              </w:rPr>
              <w:br/>
              <w:t>z budżetu Woj.</w:t>
            </w:r>
          </w:p>
        </w:tc>
        <w:tc>
          <w:tcPr>
            <w:tcW w:w="561" w:type="pct"/>
            <w:vMerge/>
            <w:hideMark/>
          </w:tcPr>
          <w:p w14:paraId="13D1CECB" w14:textId="77777777" w:rsidR="00546D66" w:rsidRPr="005423F7" w:rsidRDefault="00546D66" w:rsidP="005423F7">
            <w:pPr>
              <w:spacing w:line="276" w:lineRule="auto"/>
              <w:rPr>
                <w:rFonts w:ascii="Arial" w:hAnsi="Arial" w:cs="Arial"/>
                <w:b/>
                <w:color w:val="000000" w:themeColor="text1"/>
                <w:sz w:val="24"/>
                <w:szCs w:val="24"/>
              </w:rPr>
            </w:pPr>
          </w:p>
        </w:tc>
        <w:tc>
          <w:tcPr>
            <w:tcW w:w="1020" w:type="pct"/>
            <w:vMerge/>
            <w:hideMark/>
          </w:tcPr>
          <w:p w14:paraId="72F6EB07" w14:textId="77777777" w:rsidR="00546D66" w:rsidRPr="005423F7" w:rsidRDefault="00546D66" w:rsidP="005423F7">
            <w:pPr>
              <w:spacing w:line="276" w:lineRule="auto"/>
              <w:rPr>
                <w:rFonts w:ascii="Arial" w:hAnsi="Arial" w:cs="Arial"/>
                <w:b/>
                <w:color w:val="000000" w:themeColor="text1"/>
                <w:sz w:val="24"/>
                <w:szCs w:val="24"/>
              </w:rPr>
            </w:pPr>
          </w:p>
        </w:tc>
      </w:tr>
      <w:tr w:rsidR="00546D66" w:rsidRPr="005423F7" w14:paraId="25005CD9" w14:textId="77777777" w:rsidTr="0071768C">
        <w:trPr>
          <w:trHeight w:val="234"/>
        </w:trPr>
        <w:tc>
          <w:tcPr>
            <w:tcW w:w="204" w:type="pct"/>
            <w:hideMark/>
          </w:tcPr>
          <w:p w14:paraId="69E4EAA5"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1</w:t>
            </w:r>
          </w:p>
        </w:tc>
        <w:tc>
          <w:tcPr>
            <w:tcW w:w="959" w:type="pct"/>
            <w:hideMark/>
          </w:tcPr>
          <w:p w14:paraId="0E0AB1E2"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2</w:t>
            </w:r>
          </w:p>
        </w:tc>
        <w:tc>
          <w:tcPr>
            <w:tcW w:w="561" w:type="pct"/>
            <w:hideMark/>
          </w:tcPr>
          <w:p w14:paraId="4B56DAD5"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3</w:t>
            </w:r>
          </w:p>
        </w:tc>
        <w:tc>
          <w:tcPr>
            <w:tcW w:w="561" w:type="pct"/>
            <w:hideMark/>
          </w:tcPr>
          <w:p w14:paraId="5E15EBE7"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4</w:t>
            </w:r>
          </w:p>
        </w:tc>
        <w:tc>
          <w:tcPr>
            <w:tcW w:w="612" w:type="pct"/>
            <w:hideMark/>
          </w:tcPr>
          <w:p w14:paraId="0A07E48C"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5</w:t>
            </w:r>
          </w:p>
        </w:tc>
        <w:tc>
          <w:tcPr>
            <w:tcW w:w="520" w:type="pct"/>
            <w:hideMark/>
          </w:tcPr>
          <w:p w14:paraId="6BD78A5A"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6</w:t>
            </w:r>
          </w:p>
        </w:tc>
        <w:tc>
          <w:tcPr>
            <w:tcW w:w="561" w:type="pct"/>
            <w:hideMark/>
          </w:tcPr>
          <w:p w14:paraId="46E38113"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7</w:t>
            </w:r>
          </w:p>
        </w:tc>
        <w:tc>
          <w:tcPr>
            <w:tcW w:w="1020" w:type="pct"/>
            <w:hideMark/>
          </w:tcPr>
          <w:p w14:paraId="20DBA2C6"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8</w:t>
            </w:r>
          </w:p>
        </w:tc>
      </w:tr>
      <w:tr w:rsidR="00546D66" w:rsidRPr="005423F7" w14:paraId="39C242AD" w14:textId="77777777" w:rsidTr="0071768C">
        <w:trPr>
          <w:trHeight w:val="1403"/>
        </w:trPr>
        <w:tc>
          <w:tcPr>
            <w:tcW w:w="204" w:type="pct"/>
          </w:tcPr>
          <w:p w14:paraId="19F6BF49"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a)</w:t>
            </w:r>
          </w:p>
        </w:tc>
        <w:tc>
          <w:tcPr>
            <w:tcW w:w="959" w:type="pct"/>
          </w:tcPr>
          <w:p w14:paraId="2A150DD1"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 xml:space="preserve">dofinansowanie kosztów  tworzenia </w:t>
            </w:r>
            <w:r w:rsidRPr="005423F7">
              <w:rPr>
                <w:rFonts w:ascii="Arial" w:hAnsi="Arial" w:cs="Arial"/>
                <w:bCs/>
                <w:color w:val="000000" w:themeColor="text1"/>
                <w:sz w:val="24"/>
                <w:szCs w:val="24"/>
              </w:rPr>
              <w:br/>
              <w:t>i działania zakładów aktywności zawodowej</w:t>
            </w:r>
          </w:p>
        </w:tc>
        <w:tc>
          <w:tcPr>
            <w:tcW w:w="561" w:type="pct"/>
          </w:tcPr>
          <w:p w14:paraId="4CC9F223" w14:textId="44252D4A" w:rsidR="00546D66" w:rsidRPr="0071768C" w:rsidRDefault="00546D66" w:rsidP="005423F7">
            <w:pPr>
              <w:spacing w:line="276" w:lineRule="auto"/>
              <w:rPr>
                <w:rFonts w:ascii="Arial" w:hAnsi="Arial" w:cs="Arial"/>
                <w:bCs/>
                <w:color w:val="000000" w:themeColor="text1"/>
                <w:sz w:val="24"/>
                <w:szCs w:val="24"/>
              </w:rPr>
            </w:pPr>
            <w:r w:rsidRPr="005423F7">
              <w:rPr>
                <w:rFonts w:ascii="Arial" w:eastAsia="Times New Roman" w:hAnsi="Arial" w:cs="Arial"/>
                <w:bCs/>
                <w:color w:val="000000" w:themeColor="text1"/>
                <w:sz w:val="24"/>
                <w:szCs w:val="24"/>
                <w:lang w:eastAsia="pl-PL"/>
              </w:rPr>
              <w:t>21 189 228,00 zł</w:t>
            </w:r>
          </w:p>
        </w:tc>
        <w:tc>
          <w:tcPr>
            <w:tcW w:w="561" w:type="pct"/>
          </w:tcPr>
          <w:p w14:paraId="13DC2C77" w14:textId="0BD38976" w:rsidR="00546D66" w:rsidRPr="0071768C" w:rsidRDefault="0071768C" w:rsidP="005423F7">
            <w:pPr>
              <w:spacing w:line="276" w:lineRule="auto"/>
              <w:rPr>
                <w:rFonts w:ascii="Arial" w:eastAsia="Times New Roman" w:hAnsi="Arial" w:cs="Arial"/>
                <w:bCs/>
                <w:color w:val="000000" w:themeColor="text1"/>
                <w:sz w:val="24"/>
                <w:szCs w:val="24"/>
                <w:lang w:eastAsia="pl-PL"/>
              </w:rPr>
            </w:pPr>
            <w:r>
              <w:rPr>
                <w:rFonts w:ascii="Arial" w:eastAsia="Times New Roman" w:hAnsi="Arial" w:cs="Arial"/>
                <w:bCs/>
                <w:color w:val="000000" w:themeColor="text1"/>
                <w:sz w:val="24"/>
                <w:szCs w:val="24"/>
                <w:lang w:eastAsia="pl-PL"/>
              </w:rPr>
              <w:t xml:space="preserve">2 005 562,00 zł </w:t>
            </w:r>
          </w:p>
        </w:tc>
        <w:tc>
          <w:tcPr>
            <w:tcW w:w="612" w:type="pct"/>
          </w:tcPr>
          <w:p w14:paraId="00A27BB8"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 xml:space="preserve">20 657 978,00 zł </w:t>
            </w:r>
          </w:p>
        </w:tc>
        <w:tc>
          <w:tcPr>
            <w:tcW w:w="520" w:type="pct"/>
          </w:tcPr>
          <w:p w14:paraId="7470F4F1"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eastAsia="Times New Roman" w:hAnsi="Arial" w:cs="Arial"/>
                <w:bCs/>
                <w:color w:val="000000" w:themeColor="text1"/>
                <w:sz w:val="24"/>
                <w:szCs w:val="24"/>
                <w:lang w:eastAsia="pl-PL"/>
              </w:rPr>
              <w:t xml:space="preserve">2 005 562,00 zł </w:t>
            </w:r>
          </w:p>
        </w:tc>
        <w:tc>
          <w:tcPr>
            <w:tcW w:w="561" w:type="pct"/>
          </w:tcPr>
          <w:p w14:paraId="2C71BD1C" w14:textId="77777777" w:rsidR="00546D66" w:rsidRPr="005423F7" w:rsidRDefault="00546D66" w:rsidP="005423F7">
            <w:pPr>
              <w:spacing w:line="276" w:lineRule="auto"/>
              <w:rPr>
                <w:rFonts w:ascii="Arial" w:hAnsi="Arial" w:cs="Arial"/>
                <w:color w:val="000000" w:themeColor="text1"/>
                <w:sz w:val="24"/>
                <w:szCs w:val="24"/>
              </w:rPr>
            </w:pPr>
            <w:r w:rsidRPr="005423F7">
              <w:rPr>
                <w:rFonts w:ascii="Arial" w:eastAsia="Times New Roman" w:hAnsi="Arial" w:cs="Arial"/>
                <w:color w:val="000000" w:themeColor="text1"/>
                <w:sz w:val="24"/>
                <w:szCs w:val="24"/>
                <w:lang w:eastAsia="pl-PL"/>
              </w:rPr>
              <w:t>13 ZAZ</w:t>
            </w:r>
            <w:r w:rsidRPr="005423F7">
              <w:rPr>
                <w:rFonts w:ascii="Arial" w:hAnsi="Arial" w:cs="Arial"/>
                <w:color w:val="000000" w:themeColor="text1"/>
                <w:sz w:val="24"/>
                <w:szCs w:val="24"/>
              </w:rPr>
              <w:t>,</w:t>
            </w:r>
          </w:p>
          <w:p w14:paraId="2270AE6B" w14:textId="77777777" w:rsidR="00546D66" w:rsidRPr="005423F7" w:rsidRDefault="00546D66" w:rsidP="005423F7">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 xml:space="preserve">dla których organizatorami </w:t>
            </w:r>
            <w:r w:rsidRPr="005423F7">
              <w:rPr>
                <w:rFonts w:ascii="Arial" w:hAnsi="Arial" w:cs="Arial"/>
                <w:color w:val="000000" w:themeColor="text1"/>
                <w:sz w:val="24"/>
                <w:szCs w:val="24"/>
              </w:rPr>
              <w:br/>
              <w:t>są:</w:t>
            </w:r>
          </w:p>
          <w:p w14:paraId="57E01124"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12  NGO</w:t>
            </w:r>
          </w:p>
          <w:p w14:paraId="49FE7CDA"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bCs/>
                <w:color w:val="000000" w:themeColor="text1"/>
                <w:sz w:val="24"/>
                <w:szCs w:val="24"/>
              </w:rPr>
              <w:t xml:space="preserve">1 </w:t>
            </w:r>
            <w:r w:rsidR="00060837" w:rsidRPr="005423F7">
              <w:rPr>
                <w:rFonts w:ascii="Arial" w:hAnsi="Arial" w:cs="Arial"/>
                <w:bCs/>
                <w:color w:val="000000" w:themeColor="text1"/>
                <w:sz w:val="24"/>
                <w:szCs w:val="24"/>
              </w:rPr>
              <w:t>JST</w:t>
            </w:r>
            <w:r w:rsidRPr="005423F7">
              <w:rPr>
                <w:rFonts w:ascii="Arial" w:hAnsi="Arial" w:cs="Arial"/>
                <w:bCs/>
                <w:color w:val="000000" w:themeColor="text1"/>
                <w:sz w:val="24"/>
                <w:szCs w:val="24"/>
              </w:rPr>
              <w:t xml:space="preserve"> - Gmina</w:t>
            </w:r>
          </w:p>
        </w:tc>
        <w:tc>
          <w:tcPr>
            <w:tcW w:w="1020" w:type="pct"/>
          </w:tcPr>
          <w:p w14:paraId="43088AD1"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color w:val="000000" w:themeColor="text1"/>
                <w:sz w:val="24"/>
                <w:szCs w:val="24"/>
              </w:rPr>
              <w:t>Zatrudnienie oraz rehabilitacja zawodowa  i społeczna 778 osób niepełnosprawnych</w:t>
            </w:r>
            <w:r w:rsidRPr="005423F7">
              <w:rPr>
                <w:rFonts w:ascii="Arial" w:hAnsi="Arial" w:cs="Arial"/>
                <w:b/>
                <w:color w:val="000000" w:themeColor="text1"/>
                <w:sz w:val="24"/>
                <w:szCs w:val="24"/>
              </w:rPr>
              <w:t xml:space="preserve"> </w:t>
            </w:r>
            <w:r w:rsidRPr="005423F7">
              <w:rPr>
                <w:rFonts w:ascii="Arial" w:hAnsi="Arial" w:cs="Arial"/>
                <w:bCs/>
                <w:color w:val="000000" w:themeColor="text1"/>
                <w:sz w:val="24"/>
                <w:szCs w:val="24"/>
              </w:rPr>
              <w:t>finansowanych ze środków PFRON i z budżetu Województwa</w:t>
            </w:r>
            <w:r w:rsidR="00A1187F" w:rsidRPr="005423F7">
              <w:rPr>
                <w:rFonts w:ascii="Arial" w:hAnsi="Arial" w:cs="Arial"/>
                <w:bCs/>
                <w:color w:val="000000" w:themeColor="text1"/>
                <w:sz w:val="24"/>
                <w:szCs w:val="24"/>
              </w:rPr>
              <w:t>.</w:t>
            </w:r>
          </w:p>
        </w:tc>
      </w:tr>
      <w:tr w:rsidR="00546D66" w:rsidRPr="005423F7" w14:paraId="66E6743D" w14:textId="77777777" w:rsidTr="0071768C">
        <w:trPr>
          <w:trHeight w:val="1096"/>
        </w:trPr>
        <w:tc>
          <w:tcPr>
            <w:tcW w:w="204" w:type="pct"/>
          </w:tcPr>
          <w:p w14:paraId="6C84BD03"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b)</w:t>
            </w:r>
          </w:p>
        </w:tc>
        <w:tc>
          <w:tcPr>
            <w:tcW w:w="959" w:type="pct"/>
          </w:tcPr>
          <w:p w14:paraId="3B5417F2"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dofinansowanie robót budowlanych dotyczących obiektów służących rehabilitacji osób niepełnosprawnych</w:t>
            </w:r>
          </w:p>
        </w:tc>
        <w:tc>
          <w:tcPr>
            <w:tcW w:w="561" w:type="pct"/>
          </w:tcPr>
          <w:p w14:paraId="2427827F" w14:textId="3D2D053A" w:rsidR="00546D66" w:rsidRPr="005423F7" w:rsidRDefault="00546D66" w:rsidP="005423F7">
            <w:pPr>
              <w:spacing w:line="276" w:lineRule="auto"/>
              <w:rPr>
                <w:rFonts w:ascii="Arial" w:hAnsi="Arial" w:cs="Arial"/>
                <w:bCs/>
                <w:color w:val="000000" w:themeColor="text1"/>
                <w:sz w:val="24"/>
                <w:szCs w:val="24"/>
              </w:rPr>
            </w:pPr>
            <w:bookmarkStart w:id="89" w:name="_Hlk94604119"/>
            <w:r w:rsidRPr="005423F7">
              <w:rPr>
                <w:rFonts w:ascii="Arial" w:eastAsia="Times New Roman" w:hAnsi="Arial" w:cs="Arial"/>
                <w:bCs/>
                <w:color w:val="000000" w:themeColor="text1"/>
                <w:sz w:val="24"/>
                <w:szCs w:val="24"/>
                <w:lang w:eastAsia="pl-PL"/>
              </w:rPr>
              <w:t>2 154 336,00 zł</w:t>
            </w:r>
            <w:bookmarkEnd w:id="89"/>
          </w:p>
        </w:tc>
        <w:tc>
          <w:tcPr>
            <w:tcW w:w="561" w:type="pct"/>
          </w:tcPr>
          <w:p w14:paraId="1AC604FA"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w:t>
            </w:r>
          </w:p>
        </w:tc>
        <w:tc>
          <w:tcPr>
            <w:tcW w:w="612" w:type="pct"/>
          </w:tcPr>
          <w:p w14:paraId="39B99F32"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eastAsia="Times New Roman" w:hAnsi="Arial" w:cs="Arial"/>
                <w:bCs/>
                <w:color w:val="000000" w:themeColor="text1"/>
                <w:sz w:val="24"/>
                <w:szCs w:val="24"/>
                <w:lang w:eastAsia="pl-PL"/>
              </w:rPr>
              <w:t xml:space="preserve">2 151 439,59 zł </w:t>
            </w:r>
          </w:p>
        </w:tc>
        <w:tc>
          <w:tcPr>
            <w:tcW w:w="520" w:type="pct"/>
          </w:tcPr>
          <w:p w14:paraId="211D19BB"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w:t>
            </w:r>
          </w:p>
        </w:tc>
        <w:tc>
          <w:tcPr>
            <w:tcW w:w="561" w:type="pct"/>
          </w:tcPr>
          <w:p w14:paraId="7470E93B" w14:textId="77777777" w:rsidR="00A1187F"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2 podmioty sektora finansów publicznych</w:t>
            </w:r>
            <w:r w:rsidR="00A1187F" w:rsidRPr="005423F7">
              <w:rPr>
                <w:rFonts w:ascii="Arial" w:hAnsi="Arial" w:cs="Arial"/>
                <w:bCs/>
                <w:color w:val="000000" w:themeColor="text1"/>
                <w:sz w:val="24"/>
                <w:szCs w:val="24"/>
              </w:rPr>
              <w:t xml:space="preserve"> </w:t>
            </w:r>
          </w:p>
          <w:p w14:paraId="2AB07585"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6 NGO</w:t>
            </w:r>
          </w:p>
        </w:tc>
        <w:tc>
          <w:tcPr>
            <w:tcW w:w="1020" w:type="pct"/>
          </w:tcPr>
          <w:p w14:paraId="4E99372C"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color w:val="000000" w:themeColor="text1"/>
                <w:sz w:val="24"/>
                <w:szCs w:val="24"/>
              </w:rPr>
              <w:t>Przebudowano, rozbudowano lub zmodernizowano</w:t>
            </w:r>
            <w:r w:rsidRPr="005423F7">
              <w:rPr>
                <w:rFonts w:ascii="Arial" w:hAnsi="Arial" w:cs="Arial"/>
                <w:b/>
                <w:color w:val="000000" w:themeColor="text1"/>
                <w:sz w:val="24"/>
                <w:szCs w:val="24"/>
              </w:rPr>
              <w:t xml:space="preserve"> </w:t>
            </w:r>
            <w:r w:rsidRPr="005423F7">
              <w:rPr>
                <w:rFonts w:ascii="Arial" w:hAnsi="Arial" w:cs="Arial"/>
                <w:bCs/>
                <w:color w:val="000000" w:themeColor="text1"/>
                <w:sz w:val="24"/>
                <w:szCs w:val="24"/>
              </w:rPr>
              <w:t>8 obiektów służących rehabilitacji osób niepełnosprawnych</w:t>
            </w:r>
            <w:r w:rsidR="00A1187F" w:rsidRPr="005423F7">
              <w:rPr>
                <w:rFonts w:ascii="Arial" w:hAnsi="Arial" w:cs="Arial"/>
                <w:bCs/>
                <w:color w:val="000000" w:themeColor="text1"/>
                <w:sz w:val="24"/>
                <w:szCs w:val="24"/>
              </w:rPr>
              <w:t>.</w:t>
            </w:r>
          </w:p>
        </w:tc>
      </w:tr>
      <w:tr w:rsidR="00546D66" w:rsidRPr="005423F7" w14:paraId="21FC171B" w14:textId="77777777" w:rsidTr="0071768C">
        <w:trPr>
          <w:trHeight w:val="2757"/>
        </w:trPr>
        <w:tc>
          <w:tcPr>
            <w:tcW w:w="204" w:type="pct"/>
            <w:hideMark/>
          </w:tcPr>
          <w:p w14:paraId="32063F86"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c)</w:t>
            </w:r>
          </w:p>
        </w:tc>
        <w:tc>
          <w:tcPr>
            <w:tcW w:w="959" w:type="pct"/>
            <w:hideMark/>
          </w:tcPr>
          <w:p w14:paraId="34BFB8B8" w14:textId="77777777" w:rsidR="00546D66" w:rsidRPr="005423F7" w:rsidRDefault="006F2780"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o</w:t>
            </w:r>
            <w:r w:rsidR="00546D66" w:rsidRPr="005423F7">
              <w:rPr>
                <w:rFonts w:ascii="Arial" w:hAnsi="Arial" w:cs="Arial"/>
                <w:bCs/>
                <w:color w:val="000000" w:themeColor="text1"/>
                <w:sz w:val="24"/>
                <w:szCs w:val="24"/>
              </w:rPr>
              <w:t xml:space="preserve">piniowanie wniosków ośrodków występujących </w:t>
            </w:r>
            <w:r w:rsidR="00546D66" w:rsidRPr="005423F7">
              <w:rPr>
                <w:rFonts w:ascii="Arial" w:hAnsi="Arial" w:cs="Arial"/>
                <w:bCs/>
                <w:color w:val="000000" w:themeColor="text1"/>
                <w:sz w:val="24"/>
                <w:szCs w:val="24"/>
              </w:rPr>
              <w:br/>
              <w:t>o wydanie wpisu do rejestru ośrodków uprawnionych do organizowania turnusów rehabilitacyjnych lub przyjmujących grupy turnusowe</w:t>
            </w:r>
          </w:p>
        </w:tc>
        <w:tc>
          <w:tcPr>
            <w:tcW w:w="1123" w:type="pct"/>
            <w:gridSpan w:val="2"/>
          </w:tcPr>
          <w:p w14:paraId="3A1E37CC" w14:textId="77777777" w:rsidR="00546D66" w:rsidRPr="005423F7" w:rsidRDefault="00546D66" w:rsidP="005423F7">
            <w:pPr>
              <w:spacing w:line="276" w:lineRule="auto"/>
              <w:rPr>
                <w:rFonts w:ascii="Arial" w:hAnsi="Arial" w:cs="Arial"/>
                <w:bCs/>
                <w:color w:val="000000" w:themeColor="text1"/>
                <w:sz w:val="24"/>
                <w:szCs w:val="24"/>
              </w:rPr>
            </w:pPr>
            <w:r w:rsidRPr="005423F7">
              <w:rPr>
                <w:rFonts w:ascii="Arial" w:hAnsi="Arial" w:cs="Arial"/>
                <w:bCs/>
                <w:color w:val="000000" w:themeColor="text1"/>
                <w:sz w:val="24"/>
                <w:szCs w:val="24"/>
              </w:rPr>
              <w:t>9 wniosków</w:t>
            </w:r>
          </w:p>
        </w:tc>
        <w:tc>
          <w:tcPr>
            <w:tcW w:w="1133" w:type="pct"/>
            <w:gridSpan w:val="2"/>
          </w:tcPr>
          <w:p w14:paraId="344F557E" w14:textId="77777777" w:rsidR="00546D66" w:rsidRPr="005423F7" w:rsidRDefault="00546D66" w:rsidP="005423F7">
            <w:pPr>
              <w:spacing w:line="276" w:lineRule="auto"/>
              <w:rPr>
                <w:rFonts w:ascii="Arial" w:hAnsi="Arial" w:cs="Arial"/>
                <w:bCs/>
                <w:color w:val="000000" w:themeColor="text1"/>
                <w:sz w:val="24"/>
                <w:szCs w:val="24"/>
              </w:rPr>
            </w:pPr>
          </w:p>
        </w:tc>
        <w:tc>
          <w:tcPr>
            <w:tcW w:w="561" w:type="pct"/>
          </w:tcPr>
          <w:p w14:paraId="628F8815" w14:textId="77777777" w:rsidR="00546D66" w:rsidRPr="005423F7" w:rsidRDefault="00546D66" w:rsidP="005423F7">
            <w:pPr>
              <w:spacing w:line="276" w:lineRule="auto"/>
              <w:rPr>
                <w:rFonts w:ascii="Arial" w:hAnsi="Arial" w:cs="Arial"/>
                <w:color w:val="000000" w:themeColor="text1"/>
                <w:sz w:val="24"/>
                <w:szCs w:val="24"/>
              </w:rPr>
            </w:pPr>
          </w:p>
        </w:tc>
        <w:tc>
          <w:tcPr>
            <w:tcW w:w="1020" w:type="pct"/>
            <w:hideMark/>
          </w:tcPr>
          <w:p w14:paraId="37646825" w14:textId="1B559D28" w:rsidR="00546D66" w:rsidRPr="005423F7" w:rsidRDefault="00546D66" w:rsidP="006F72E6">
            <w:pPr>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Wydano 9 opinii</w:t>
            </w:r>
            <w:r w:rsidR="006F72E6">
              <w:rPr>
                <w:rFonts w:ascii="Arial" w:hAnsi="Arial" w:cs="Arial"/>
                <w:color w:val="000000" w:themeColor="text1"/>
                <w:sz w:val="24"/>
                <w:szCs w:val="24"/>
              </w:rPr>
              <w:t xml:space="preserve"> </w:t>
            </w:r>
            <w:r w:rsidR="006F72E6">
              <w:rPr>
                <w:rFonts w:ascii="Arial" w:hAnsi="Arial" w:cs="Arial"/>
                <w:color w:val="000000" w:themeColor="text1"/>
                <w:sz w:val="24"/>
                <w:szCs w:val="24"/>
              </w:rPr>
              <w:br/>
            </w:r>
            <w:r w:rsidRPr="005423F7">
              <w:rPr>
                <w:rFonts w:ascii="Arial" w:hAnsi="Arial" w:cs="Arial"/>
                <w:color w:val="000000" w:themeColor="text1"/>
                <w:sz w:val="24"/>
                <w:szCs w:val="24"/>
              </w:rPr>
              <w:t xml:space="preserve">o ośrodkach informujących  </w:t>
            </w:r>
            <w:r w:rsidRPr="005423F7">
              <w:rPr>
                <w:rFonts w:ascii="Arial" w:hAnsi="Arial" w:cs="Arial"/>
                <w:color w:val="000000" w:themeColor="text1"/>
                <w:sz w:val="24"/>
                <w:szCs w:val="24"/>
              </w:rPr>
              <w:br/>
              <w:t>o dopełnieniu warunków określonych w rozporządzeniu Ministra Pracy</w:t>
            </w:r>
            <w:r w:rsidR="00A1187F" w:rsidRPr="005423F7">
              <w:rPr>
                <w:rFonts w:ascii="Arial" w:hAnsi="Arial" w:cs="Arial"/>
                <w:color w:val="000000" w:themeColor="text1"/>
                <w:sz w:val="24"/>
                <w:szCs w:val="24"/>
              </w:rPr>
              <w:t xml:space="preserve"> </w:t>
            </w:r>
            <w:r w:rsidRPr="005423F7">
              <w:rPr>
                <w:rFonts w:ascii="Arial" w:hAnsi="Arial" w:cs="Arial"/>
                <w:color w:val="000000" w:themeColor="text1"/>
                <w:sz w:val="24"/>
                <w:szCs w:val="24"/>
              </w:rPr>
              <w:t xml:space="preserve">i Polityki Społecznej  </w:t>
            </w:r>
            <w:r w:rsidRPr="005423F7">
              <w:rPr>
                <w:rFonts w:ascii="Arial" w:hAnsi="Arial" w:cs="Arial"/>
                <w:color w:val="000000" w:themeColor="text1"/>
                <w:sz w:val="24"/>
                <w:szCs w:val="24"/>
              </w:rPr>
              <w:br/>
              <w:t xml:space="preserve">z dnia 15 listopada 2007 r. </w:t>
            </w:r>
            <w:r w:rsidRPr="005423F7">
              <w:rPr>
                <w:rFonts w:ascii="Arial" w:hAnsi="Arial" w:cs="Arial"/>
                <w:color w:val="000000" w:themeColor="text1"/>
                <w:sz w:val="24"/>
                <w:szCs w:val="24"/>
              </w:rPr>
              <w:br/>
              <w:t xml:space="preserve">w sprawie turnusów rehabilitacyjnych. </w:t>
            </w:r>
            <w:r w:rsidRPr="005423F7">
              <w:rPr>
                <w:rFonts w:ascii="Arial" w:hAnsi="Arial" w:cs="Arial"/>
                <w:color w:val="000000" w:themeColor="text1"/>
                <w:sz w:val="24"/>
                <w:szCs w:val="24"/>
              </w:rPr>
              <w:br/>
              <w:t xml:space="preserve">Wydanie opinii </w:t>
            </w:r>
            <w:r w:rsidRPr="005423F7">
              <w:rPr>
                <w:rFonts w:ascii="Arial" w:hAnsi="Arial" w:cs="Arial"/>
                <w:color w:val="000000" w:themeColor="text1"/>
                <w:sz w:val="24"/>
                <w:szCs w:val="24"/>
              </w:rPr>
              <w:lastRenderedPageBreak/>
              <w:t>każdorazowo poprzedzono dokonaniem wizji ośrodka.</w:t>
            </w:r>
          </w:p>
        </w:tc>
      </w:tr>
      <w:tr w:rsidR="00546D66" w:rsidRPr="005423F7" w14:paraId="5E764A8C" w14:textId="77777777" w:rsidTr="0071768C">
        <w:trPr>
          <w:trHeight w:val="340"/>
        </w:trPr>
        <w:tc>
          <w:tcPr>
            <w:tcW w:w="1163" w:type="pct"/>
            <w:gridSpan w:val="2"/>
            <w:hideMark/>
          </w:tcPr>
          <w:p w14:paraId="5F0F1B1B"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b/>
                <w:color w:val="000000" w:themeColor="text1"/>
                <w:sz w:val="24"/>
                <w:szCs w:val="24"/>
              </w:rPr>
              <w:lastRenderedPageBreak/>
              <w:t>Ogółem</w:t>
            </w:r>
          </w:p>
        </w:tc>
        <w:tc>
          <w:tcPr>
            <w:tcW w:w="561" w:type="pct"/>
            <w:hideMark/>
          </w:tcPr>
          <w:p w14:paraId="618FD2C4"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hAnsi="Arial" w:cs="Arial"/>
                <w:b/>
                <w:color w:val="000000" w:themeColor="text1"/>
                <w:sz w:val="24"/>
                <w:szCs w:val="24"/>
              </w:rPr>
              <w:t>23 343 564,00 zł</w:t>
            </w:r>
          </w:p>
        </w:tc>
        <w:tc>
          <w:tcPr>
            <w:tcW w:w="561" w:type="pct"/>
            <w:hideMark/>
          </w:tcPr>
          <w:p w14:paraId="6595A1FC"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eastAsia="Times New Roman" w:hAnsi="Arial" w:cs="Arial"/>
                <w:b/>
                <w:color w:val="000000" w:themeColor="text1"/>
                <w:sz w:val="24"/>
                <w:szCs w:val="24"/>
                <w:lang w:eastAsia="pl-PL"/>
              </w:rPr>
              <w:t>2 005 562,00 zł</w:t>
            </w:r>
          </w:p>
        </w:tc>
        <w:tc>
          <w:tcPr>
            <w:tcW w:w="612" w:type="pct"/>
            <w:hideMark/>
          </w:tcPr>
          <w:p w14:paraId="38743942" w14:textId="77777777" w:rsidR="00546D66" w:rsidRPr="005423F7" w:rsidRDefault="00546D66" w:rsidP="005423F7">
            <w:pPr>
              <w:spacing w:line="276" w:lineRule="auto"/>
              <w:ind w:right="-1728"/>
              <w:rPr>
                <w:rFonts w:ascii="Arial" w:hAnsi="Arial" w:cs="Arial"/>
                <w:b/>
                <w:color w:val="000000" w:themeColor="text1"/>
                <w:sz w:val="24"/>
                <w:szCs w:val="24"/>
              </w:rPr>
            </w:pPr>
            <w:r w:rsidRPr="005423F7">
              <w:rPr>
                <w:rFonts w:ascii="Arial" w:hAnsi="Arial" w:cs="Arial"/>
                <w:b/>
                <w:color w:val="000000" w:themeColor="text1"/>
                <w:sz w:val="24"/>
                <w:szCs w:val="24"/>
              </w:rPr>
              <w:t>22 809 417,59 zł</w:t>
            </w:r>
          </w:p>
        </w:tc>
        <w:tc>
          <w:tcPr>
            <w:tcW w:w="520" w:type="pct"/>
            <w:hideMark/>
          </w:tcPr>
          <w:p w14:paraId="5DC5645A" w14:textId="77777777" w:rsidR="00546D66" w:rsidRPr="005423F7" w:rsidRDefault="00546D66" w:rsidP="005423F7">
            <w:pPr>
              <w:spacing w:line="276" w:lineRule="auto"/>
              <w:rPr>
                <w:rFonts w:ascii="Arial" w:hAnsi="Arial" w:cs="Arial"/>
                <w:b/>
                <w:color w:val="000000" w:themeColor="text1"/>
                <w:sz w:val="24"/>
                <w:szCs w:val="24"/>
              </w:rPr>
            </w:pPr>
            <w:r w:rsidRPr="005423F7">
              <w:rPr>
                <w:rFonts w:ascii="Arial" w:eastAsia="Times New Roman" w:hAnsi="Arial" w:cs="Arial"/>
                <w:b/>
                <w:color w:val="000000" w:themeColor="text1"/>
                <w:sz w:val="24"/>
                <w:szCs w:val="24"/>
                <w:lang w:eastAsia="pl-PL"/>
              </w:rPr>
              <w:t>2 005 562,00 zł</w:t>
            </w:r>
          </w:p>
        </w:tc>
        <w:tc>
          <w:tcPr>
            <w:tcW w:w="561" w:type="pct"/>
          </w:tcPr>
          <w:p w14:paraId="78A7C68E" w14:textId="77777777" w:rsidR="00546D66" w:rsidRPr="005423F7" w:rsidRDefault="00546D66" w:rsidP="005423F7">
            <w:pPr>
              <w:spacing w:line="276" w:lineRule="auto"/>
              <w:rPr>
                <w:rFonts w:ascii="Arial" w:hAnsi="Arial" w:cs="Arial"/>
                <w:b/>
                <w:color w:val="FF0000"/>
                <w:sz w:val="24"/>
                <w:szCs w:val="24"/>
              </w:rPr>
            </w:pPr>
          </w:p>
        </w:tc>
        <w:tc>
          <w:tcPr>
            <w:tcW w:w="1020" w:type="pct"/>
          </w:tcPr>
          <w:p w14:paraId="57792B13" w14:textId="77777777" w:rsidR="00546D66" w:rsidRPr="005423F7" w:rsidRDefault="00546D66" w:rsidP="005423F7">
            <w:pPr>
              <w:spacing w:line="276" w:lineRule="auto"/>
              <w:rPr>
                <w:rFonts w:ascii="Arial" w:hAnsi="Arial" w:cs="Arial"/>
                <w:b/>
                <w:color w:val="FF0000"/>
                <w:sz w:val="24"/>
                <w:szCs w:val="24"/>
              </w:rPr>
            </w:pPr>
          </w:p>
        </w:tc>
      </w:tr>
    </w:tbl>
    <w:p w14:paraId="7B16C41B" w14:textId="77777777" w:rsidR="00B87CBD" w:rsidRPr="005423F7" w:rsidRDefault="00B87CBD" w:rsidP="0071768C">
      <w:pPr>
        <w:spacing w:before="120" w:after="0" w:line="276" w:lineRule="auto"/>
        <w:rPr>
          <w:rFonts w:ascii="Arial" w:hAnsi="Arial" w:cs="Arial"/>
          <w:bCs/>
          <w:sz w:val="24"/>
          <w:szCs w:val="24"/>
        </w:rPr>
      </w:pPr>
      <w:r w:rsidRPr="005423F7">
        <w:rPr>
          <w:rFonts w:ascii="Arial" w:hAnsi="Arial" w:cs="Arial"/>
          <w:bCs/>
          <w:sz w:val="24"/>
          <w:szCs w:val="24"/>
        </w:rPr>
        <w:t>Źródło</w:t>
      </w:r>
      <w:r w:rsidR="00FE28BC" w:rsidRPr="005423F7">
        <w:rPr>
          <w:rFonts w:ascii="Arial" w:hAnsi="Arial" w:cs="Arial"/>
          <w:bCs/>
          <w:sz w:val="24"/>
          <w:szCs w:val="24"/>
        </w:rPr>
        <w:t xml:space="preserve">: Regionalny Ośrodek Polityki Społecznej w Rzeszowie </w:t>
      </w:r>
    </w:p>
    <w:p w14:paraId="336E4B8D" w14:textId="77777777" w:rsidR="00B87CBD" w:rsidRPr="005423F7" w:rsidRDefault="00B87CBD" w:rsidP="005423F7">
      <w:pPr>
        <w:tabs>
          <w:tab w:val="left" w:pos="750"/>
        </w:tabs>
        <w:spacing w:after="0" w:line="276" w:lineRule="auto"/>
        <w:rPr>
          <w:rFonts w:ascii="Arial" w:hAnsi="Arial" w:cs="Arial"/>
          <w:sz w:val="24"/>
          <w:szCs w:val="24"/>
        </w:rPr>
        <w:sectPr w:rsidR="00B87CBD" w:rsidRPr="005423F7" w:rsidSect="00966E2A">
          <w:pgSz w:w="16838" w:h="11906" w:orient="landscape"/>
          <w:pgMar w:top="720" w:right="720" w:bottom="720" w:left="720" w:header="708" w:footer="708" w:gutter="0"/>
          <w:cols w:space="708"/>
          <w:docGrid w:linePitch="360"/>
        </w:sectPr>
      </w:pPr>
      <w:r w:rsidRPr="005423F7">
        <w:rPr>
          <w:rFonts w:ascii="Arial" w:hAnsi="Arial" w:cs="Arial"/>
          <w:sz w:val="24"/>
          <w:szCs w:val="24"/>
        </w:rPr>
        <w:tab/>
      </w:r>
    </w:p>
    <w:p w14:paraId="44429943" w14:textId="7F1CCA66" w:rsidR="00515567" w:rsidRPr="0071768C" w:rsidRDefault="0071768C" w:rsidP="0071768C">
      <w:pPr>
        <w:spacing w:after="120" w:line="276" w:lineRule="auto"/>
        <w:rPr>
          <w:rFonts w:ascii="Arial" w:hAnsi="Arial" w:cs="Arial"/>
          <w:bCs/>
          <w:color w:val="000000" w:themeColor="text1"/>
          <w:sz w:val="24"/>
          <w:szCs w:val="24"/>
        </w:rPr>
      </w:pPr>
      <w:r>
        <w:rPr>
          <w:rFonts w:ascii="Arial" w:hAnsi="Arial" w:cs="Arial"/>
          <w:bCs/>
          <w:color w:val="000000" w:themeColor="text1"/>
          <w:sz w:val="24"/>
          <w:szCs w:val="24"/>
        </w:rPr>
        <w:lastRenderedPageBreak/>
        <w:t xml:space="preserve">Ad. a) </w:t>
      </w:r>
      <w:r w:rsidR="00546D66" w:rsidRPr="005423F7">
        <w:rPr>
          <w:rFonts w:ascii="Arial" w:hAnsi="Arial" w:cs="Arial"/>
          <w:bCs/>
          <w:color w:val="000000" w:themeColor="text1"/>
          <w:sz w:val="24"/>
          <w:szCs w:val="24"/>
        </w:rPr>
        <w:t xml:space="preserve">Zakłady aktywności zawodowej działają w celu zatrudnienia osób niepełnosprawnych zaliczanych do znacznego stopnia niepełnosprawności oraz zaliczanych do umiarkowanego stopnia z tytułu autyzmu, upośledzenia umysłowego lub choroby psychicznej. Zakłady te prowadzą rehabilitację zawodową i społeczną zatrudnionych osób niepełnosprawnych, poprzez prowadzenie działalności gospodarczej i obsługowo-rehabilitacyjnej. ZAZ-y przygotowują zatrudnione osoby niepełnosprawne do życia w otwartym środowisku oraz udzielają pomocy </w:t>
      </w:r>
      <w:r w:rsidR="007F46A4">
        <w:rPr>
          <w:rFonts w:ascii="Arial" w:hAnsi="Arial" w:cs="Arial"/>
          <w:bCs/>
          <w:color w:val="000000" w:themeColor="text1"/>
          <w:sz w:val="24"/>
          <w:szCs w:val="24"/>
        </w:rPr>
        <w:br/>
      </w:r>
      <w:r w:rsidR="00546D66" w:rsidRPr="005423F7">
        <w:rPr>
          <w:rFonts w:ascii="Arial" w:hAnsi="Arial" w:cs="Arial"/>
          <w:bCs/>
          <w:color w:val="000000" w:themeColor="text1"/>
          <w:sz w:val="24"/>
          <w:szCs w:val="24"/>
        </w:rPr>
        <w:t>w realizacji</w:t>
      </w:r>
      <w:r w:rsidR="00515567" w:rsidRPr="005423F7">
        <w:rPr>
          <w:rFonts w:ascii="Arial" w:hAnsi="Arial" w:cs="Arial"/>
          <w:bCs/>
          <w:color w:val="000000" w:themeColor="text1"/>
          <w:sz w:val="24"/>
          <w:szCs w:val="24"/>
        </w:rPr>
        <w:t xml:space="preserve"> </w:t>
      </w:r>
      <w:r w:rsidR="00546D66" w:rsidRPr="005423F7">
        <w:rPr>
          <w:rFonts w:ascii="Arial" w:hAnsi="Arial" w:cs="Arial"/>
          <w:bCs/>
          <w:color w:val="000000" w:themeColor="text1"/>
          <w:sz w:val="24"/>
          <w:szCs w:val="24"/>
        </w:rPr>
        <w:t>pełnego,</w:t>
      </w:r>
      <w:r w:rsidR="00515567" w:rsidRPr="005423F7">
        <w:rPr>
          <w:rFonts w:ascii="Arial" w:hAnsi="Arial" w:cs="Arial"/>
          <w:bCs/>
          <w:color w:val="000000" w:themeColor="text1"/>
          <w:sz w:val="24"/>
          <w:szCs w:val="24"/>
        </w:rPr>
        <w:t xml:space="preserve"> </w:t>
      </w:r>
      <w:r w:rsidR="00546D66" w:rsidRPr="005423F7">
        <w:rPr>
          <w:rFonts w:ascii="Arial" w:hAnsi="Arial" w:cs="Arial"/>
          <w:bCs/>
          <w:color w:val="000000" w:themeColor="text1"/>
          <w:sz w:val="24"/>
          <w:szCs w:val="24"/>
        </w:rPr>
        <w:t>niezależnego,</w:t>
      </w:r>
      <w:r w:rsidR="00515567" w:rsidRPr="005423F7">
        <w:rPr>
          <w:rFonts w:ascii="Arial" w:hAnsi="Arial" w:cs="Arial"/>
          <w:bCs/>
          <w:color w:val="000000" w:themeColor="text1"/>
          <w:sz w:val="24"/>
          <w:szCs w:val="24"/>
        </w:rPr>
        <w:t xml:space="preserve"> </w:t>
      </w:r>
      <w:r w:rsidR="00546D66" w:rsidRPr="005423F7">
        <w:rPr>
          <w:rFonts w:ascii="Arial" w:hAnsi="Arial" w:cs="Arial"/>
          <w:bCs/>
          <w:color w:val="000000" w:themeColor="text1"/>
          <w:sz w:val="24"/>
          <w:szCs w:val="24"/>
        </w:rPr>
        <w:t>samodzielnego i aktywnego życia na miarę ich indywidualnych możliwości. Na dofinansowanie kosztów działania zakładów aktywności zawodowej w województwie podkarpackim przekazano kwotę środków PFRON: 20 657 978,00 zł (wykorzystano 100,00%). Dodatkowo Sam</w:t>
      </w:r>
      <w:r w:rsidR="007F46A4">
        <w:rPr>
          <w:rFonts w:ascii="Arial" w:hAnsi="Arial" w:cs="Arial"/>
          <w:bCs/>
          <w:color w:val="000000" w:themeColor="text1"/>
          <w:sz w:val="24"/>
          <w:szCs w:val="24"/>
        </w:rPr>
        <w:t xml:space="preserve">orząd Województwa dofinansował </w:t>
      </w:r>
      <w:r w:rsidR="00546D66" w:rsidRPr="005423F7">
        <w:rPr>
          <w:rFonts w:ascii="Arial" w:hAnsi="Arial" w:cs="Arial"/>
          <w:bCs/>
          <w:color w:val="000000" w:themeColor="text1"/>
          <w:sz w:val="24"/>
          <w:szCs w:val="24"/>
        </w:rPr>
        <w:t xml:space="preserve">koszty działania zakładów aktywności zawodowej z własnego budżetu w wysokości </w:t>
      </w:r>
      <w:r w:rsidR="00546D66" w:rsidRPr="005423F7">
        <w:rPr>
          <w:rFonts w:ascii="Arial" w:eastAsia="Times New Roman" w:hAnsi="Arial" w:cs="Arial"/>
          <w:bCs/>
          <w:color w:val="000000" w:themeColor="text1"/>
          <w:sz w:val="24"/>
          <w:szCs w:val="24"/>
          <w:lang w:eastAsia="pl-PL"/>
        </w:rPr>
        <w:t>2 005 562,00 zł</w:t>
      </w:r>
      <w:r w:rsidR="00546D66" w:rsidRPr="005423F7">
        <w:rPr>
          <w:rFonts w:ascii="Arial" w:hAnsi="Arial" w:cs="Arial"/>
          <w:bCs/>
          <w:color w:val="000000" w:themeColor="text1"/>
          <w:sz w:val="24"/>
          <w:szCs w:val="24"/>
        </w:rPr>
        <w:t>. Zakłady wy</w:t>
      </w:r>
      <w:r>
        <w:rPr>
          <w:rFonts w:ascii="Arial" w:hAnsi="Arial" w:cs="Arial"/>
          <w:bCs/>
          <w:color w:val="000000" w:themeColor="text1"/>
          <w:sz w:val="24"/>
          <w:szCs w:val="24"/>
        </w:rPr>
        <w:t>korzystały 100,00% ww. środków.</w:t>
      </w:r>
    </w:p>
    <w:p w14:paraId="4305A52D" w14:textId="2F7ACC75" w:rsidR="00546D66" w:rsidRPr="0071768C" w:rsidRDefault="00546D66" w:rsidP="0071768C">
      <w:pPr>
        <w:pStyle w:val="Tekstpodstawowy"/>
        <w:spacing w:line="276" w:lineRule="auto"/>
        <w:rPr>
          <w:rFonts w:cs="Arial"/>
          <w:bCs/>
          <w:color w:val="000000" w:themeColor="text1"/>
          <w:szCs w:val="24"/>
        </w:rPr>
      </w:pPr>
      <w:r w:rsidRPr="005423F7">
        <w:rPr>
          <w:rFonts w:cs="Arial"/>
          <w:bCs/>
          <w:color w:val="000000" w:themeColor="text1"/>
          <w:szCs w:val="24"/>
        </w:rPr>
        <w:t>Ad. b)</w:t>
      </w:r>
      <w:r w:rsidR="00F6165A" w:rsidRPr="005423F7">
        <w:rPr>
          <w:rFonts w:cs="Arial"/>
          <w:bCs/>
          <w:color w:val="000000" w:themeColor="text1"/>
          <w:szCs w:val="24"/>
        </w:rPr>
        <w:t xml:space="preserve"> </w:t>
      </w:r>
      <w:r w:rsidRPr="005423F7">
        <w:rPr>
          <w:rFonts w:cs="Arial"/>
          <w:bCs/>
          <w:color w:val="000000" w:themeColor="text1"/>
          <w:szCs w:val="24"/>
        </w:rPr>
        <w:t>Ze środków PFRON będących w dyspozycji Samorządu Województwa Podkarpackiego dofinansowano roboty budowlane dotyczące ośmiu obiektów służących rehabilitacji</w:t>
      </w:r>
      <w:r w:rsidR="00F6165A" w:rsidRPr="005423F7">
        <w:rPr>
          <w:rFonts w:cs="Arial"/>
          <w:bCs/>
          <w:color w:val="000000" w:themeColor="text1"/>
          <w:szCs w:val="24"/>
        </w:rPr>
        <w:t xml:space="preserve"> </w:t>
      </w:r>
      <w:r w:rsidRPr="005423F7">
        <w:rPr>
          <w:rFonts w:cs="Arial"/>
          <w:bCs/>
          <w:color w:val="000000" w:themeColor="text1"/>
          <w:szCs w:val="24"/>
        </w:rPr>
        <w:t>osób niepełnosprawnych w wysokości 2 151 439,59 zł. Kwota przeznaczona na ten cel to: 2 154 336,00 zł   (wykorzystanie środków 99,87%). Dzięki tym inwestycjom uzyskano poprawę stanu bazy lokalowej służącej rehabilitacji osób niepełnosprawnych, zwiększył się dostęp do usług rehabilitacyjnych, tj. do rehabilitacji społeczn</w:t>
      </w:r>
      <w:r w:rsidR="0071768C">
        <w:rPr>
          <w:rFonts w:cs="Arial"/>
          <w:bCs/>
          <w:color w:val="000000" w:themeColor="text1"/>
          <w:szCs w:val="24"/>
        </w:rPr>
        <w:t>ej, zawodowej oraz leczniczej.</w:t>
      </w:r>
    </w:p>
    <w:p w14:paraId="3E0A933B" w14:textId="50E54FBD" w:rsidR="00546D66" w:rsidRPr="0071768C" w:rsidRDefault="0071768C" w:rsidP="0071768C">
      <w:pPr>
        <w:pStyle w:val="Tekstpodstawowy"/>
        <w:spacing w:line="276" w:lineRule="auto"/>
        <w:rPr>
          <w:rFonts w:cs="Arial"/>
          <w:bCs/>
          <w:color w:val="000000" w:themeColor="text1"/>
          <w:szCs w:val="24"/>
        </w:rPr>
      </w:pPr>
      <w:r>
        <w:rPr>
          <w:rFonts w:cs="Arial"/>
          <w:bCs/>
          <w:color w:val="000000" w:themeColor="text1"/>
          <w:szCs w:val="24"/>
        </w:rPr>
        <w:t xml:space="preserve">Ad. c) </w:t>
      </w:r>
      <w:r w:rsidR="00546D66" w:rsidRPr="005423F7">
        <w:rPr>
          <w:rFonts w:cs="Arial"/>
          <w:bCs/>
          <w:color w:val="000000" w:themeColor="text1"/>
          <w:szCs w:val="24"/>
        </w:rPr>
        <w:t xml:space="preserve">Wydano 9 opinii Samorządu Województwa dotyczących wniosków ośrodków ubiegających się o wpis do rejestru ośrodków, w których mogą odbywać się turnusy rehabilitacyjne organizowane dla osób niepełnosprawnych z dysfunkcją narządu ruchu, </w:t>
      </w:r>
      <w:r w:rsidR="007F46A4">
        <w:rPr>
          <w:rFonts w:cs="Arial"/>
          <w:bCs/>
          <w:color w:val="000000" w:themeColor="text1"/>
          <w:szCs w:val="24"/>
        </w:rPr>
        <w:br/>
      </w:r>
      <w:r w:rsidR="00546D66" w:rsidRPr="005423F7">
        <w:rPr>
          <w:rFonts w:cs="Arial"/>
          <w:bCs/>
          <w:color w:val="000000" w:themeColor="text1"/>
          <w:szCs w:val="24"/>
        </w:rPr>
        <w:t xml:space="preserve">z wyłączeniem osób poruszających się na wózkach inwalidzkich; z upośledzeniem umysłowym; z chorobą psychiczną; z padaczką; ze schorzeniami układu krążenia, z chorobami narządów wydzielania wewnętrznego, z chorobami neurologicznymi, z chorobami reumatycznymi, </w:t>
      </w:r>
      <w:r w:rsidR="007F46A4">
        <w:rPr>
          <w:rFonts w:cs="Arial"/>
          <w:bCs/>
          <w:color w:val="000000" w:themeColor="text1"/>
          <w:szCs w:val="24"/>
        </w:rPr>
        <w:br/>
      </w:r>
      <w:r w:rsidR="00546D66" w:rsidRPr="005423F7">
        <w:rPr>
          <w:rFonts w:cs="Arial"/>
          <w:bCs/>
          <w:color w:val="000000" w:themeColor="text1"/>
          <w:szCs w:val="24"/>
        </w:rPr>
        <w:t xml:space="preserve">z chorobami układu krwiotwórczego, z chorobami układu moczowo-płciowego, z chorobami układu pokarmowego, z mózgowym porażeniem dziecięcym, z przewlekłym zapaleniem trzustki, z przewlekłymi chorobami wątroby, z wadami postawy, z zaburzeniami głosu i mowy, </w:t>
      </w:r>
      <w:r w:rsidR="007F46A4">
        <w:rPr>
          <w:rFonts w:cs="Arial"/>
          <w:bCs/>
          <w:color w:val="000000" w:themeColor="text1"/>
          <w:szCs w:val="24"/>
        </w:rPr>
        <w:br/>
      </w:r>
      <w:r w:rsidR="00546D66" w:rsidRPr="005423F7">
        <w:rPr>
          <w:rFonts w:cs="Arial"/>
          <w:bCs/>
          <w:color w:val="000000" w:themeColor="text1"/>
          <w:szCs w:val="24"/>
        </w:rPr>
        <w:t>z zaburzeniami rozwoju psychoruchowego, ze schorzeniami dermatologicznymi, ze schorzeniami kręgosłupa, ze schorzeniami laryngologicznymi, ze schorzeniami układu oddechowego, kobiety po mastektomii, z alergią, z cukrzycą, ze skoliozą, ze schorzeniami układu pokarmowego. Osoby  z niepełnosprawnościami korzystające z turnusów rehabilitacyjnych w takich ośrodkach otrzymują d</w:t>
      </w:r>
      <w:r>
        <w:rPr>
          <w:rFonts w:cs="Arial"/>
          <w:bCs/>
          <w:color w:val="000000" w:themeColor="text1"/>
          <w:szCs w:val="24"/>
        </w:rPr>
        <w:t>ofinansowanie ze środków PFRON.</w:t>
      </w:r>
    </w:p>
    <w:p w14:paraId="5D607819" w14:textId="1833C4A4" w:rsidR="00515567" w:rsidRPr="005423F7" w:rsidRDefault="00546D66" w:rsidP="0071768C">
      <w:pPr>
        <w:spacing w:after="120" w:line="276" w:lineRule="auto"/>
        <w:rPr>
          <w:rFonts w:ascii="Arial" w:hAnsi="Arial" w:cs="Arial"/>
          <w:color w:val="000000" w:themeColor="text1"/>
          <w:sz w:val="24"/>
          <w:szCs w:val="24"/>
        </w:rPr>
      </w:pPr>
      <w:r w:rsidRPr="005423F7">
        <w:rPr>
          <w:rFonts w:ascii="Arial" w:hAnsi="Arial" w:cs="Arial"/>
          <w:color w:val="000000" w:themeColor="text1"/>
          <w:sz w:val="24"/>
          <w:szCs w:val="24"/>
        </w:rPr>
        <w:t>Podstawa praw</w:t>
      </w:r>
      <w:r w:rsidR="007F46A4">
        <w:rPr>
          <w:rFonts w:ascii="Arial" w:hAnsi="Arial" w:cs="Arial"/>
          <w:color w:val="000000" w:themeColor="text1"/>
          <w:sz w:val="24"/>
          <w:szCs w:val="24"/>
        </w:rPr>
        <w:t xml:space="preserve">na: </w:t>
      </w:r>
      <w:r w:rsidRPr="005423F7">
        <w:rPr>
          <w:rFonts w:ascii="Arial" w:hAnsi="Arial" w:cs="Arial"/>
          <w:color w:val="000000" w:themeColor="text1"/>
          <w:sz w:val="24"/>
          <w:szCs w:val="24"/>
        </w:rPr>
        <w:t xml:space="preserve">Ustawa z dnia 27 sierpnia 1997 r. o rehabilitacji zawodowej i społecznej oraz zatrudnianiu osób niepełnosprawnych, Rozporządzenie Ministra Pracy i Polityki Społecznej </w:t>
      </w:r>
      <w:r w:rsidR="007F46A4">
        <w:rPr>
          <w:rFonts w:ascii="Arial" w:hAnsi="Arial" w:cs="Arial"/>
          <w:color w:val="000000" w:themeColor="text1"/>
          <w:sz w:val="24"/>
          <w:szCs w:val="24"/>
        </w:rPr>
        <w:br/>
      </w:r>
      <w:r w:rsidRPr="005423F7">
        <w:rPr>
          <w:rFonts w:ascii="Arial" w:hAnsi="Arial" w:cs="Arial"/>
          <w:color w:val="000000" w:themeColor="text1"/>
          <w:sz w:val="24"/>
          <w:szCs w:val="24"/>
        </w:rPr>
        <w:t>z dnia 15 listopada 2007 r. w sprawie turnusów rehabilitacyjnych, Rozporządzenie Ministra Pracy i Polityki Społecznej z dnia 17 lipca 2012 r. w sprawie Zakładów Aktywności Zawodowej, Rozporządzenie Rady Ministrów z dnia 13 maja 2003 r. w sprawie algorytmu przekazywania środków Państwowego Funduszu Rehabilitacji Osób Niepełnosprawnych samorządom wojewódzkim i powiatowym, Rozporządzenie Ministra Polityki Społecznej z dnia 6 sierpnia 2004 r. w sprawie określenia zadań samorządu województwa, które mogą być finansowane ze środków Państwowego Funduszu Rehabilitacji Osób Niepełnosprawnych.</w:t>
      </w:r>
    </w:p>
    <w:p w14:paraId="58EC4527" w14:textId="77777777" w:rsidR="00DA1AC0" w:rsidRPr="005423F7" w:rsidRDefault="00DA1AC0" w:rsidP="005423F7">
      <w:pPr>
        <w:spacing w:after="0" w:line="276" w:lineRule="auto"/>
        <w:rPr>
          <w:rFonts w:ascii="Arial" w:hAnsi="Arial" w:cs="Arial"/>
          <w:b/>
          <w:sz w:val="24"/>
          <w:szCs w:val="24"/>
        </w:rPr>
      </w:pPr>
      <w:r w:rsidRPr="005423F7">
        <w:rPr>
          <w:rFonts w:ascii="Arial" w:hAnsi="Arial" w:cs="Arial"/>
          <w:b/>
          <w:sz w:val="24"/>
          <w:szCs w:val="24"/>
        </w:rPr>
        <w:t>Ad. 6. Działalność Ośrodka Adopcyjnego w Rzeszowie</w:t>
      </w:r>
    </w:p>
    <w:p w14:paraId="3E71B70F" w14:textId="5ABF7213" w:rsidR="009002DD" w:rsidRPr="005423F7" w:rsidRDefault="00546D66" w:rsidP="0071768C">
      <w:pPr>
        <w:spacing w:after="120" w:line="276" w:lineRule="auto"/>
        <w:ind w:firstLine="425"/>
        <w:rPr>
          <w:rFonts w:ascii="Arial" w:hAnsi="Arial" w:cs="Arial"/>
          <w:sz w:val="24"/>
          <w:szCs w:val="24"/>
        </w:rPr>
      </w:pPr>
      <w:r w:rsidRPr="005423F7">
        <w:rPr>
          <w:rFonts w:ascii="Arial" w:hAnsi="Arial" w:cs="Arial"/>
          <w:sz w:val="24"/>
          <w:szCs w:val="24"/>
        </w:rPr>
        <w:t xml:space="preserve">Ośrodek Adopcyjny w Rzeszowie prowadzi swoją działalność od dnia 2 stycznia 2012 roku na mocy Ustawy o wspieraniu rodziny i systemie pieczy zastępczej z dnia 9 czerwca 2011 roku </w:t>
      </w:r>
      <w:r w:rsidRPr="005423F7">
        <w:rPr>
          <w:rFonts w:ascii="Arial" w:hAnsi="Arial" w:cs="Arial"/>
          <w:sz w:val="24"/>
          <w:szCs w:val="24"/>
        </w:rPr>
        <w:lastRenderedPageBreak/>
        <w:t>( D</w:t>
      </w:r>
      <w:r w:rsidR="00DC3653" w:rsidRPr="005423F7">
        <w:rPr>
          <w:rFonts w:ascii="Arial" w:hAnsi="Arial" w:cs="Arial"/>
          <w:sz w:val="24"/>
          <w:szCs w:val="24"/>
        </w:rPr>
        <w:t>z</w:t>
      </w:r>
      <w:r w:rsidRPr="005423F7">
        <w:rPr>
          <w:rFonts w:ascii="Arial" w:hAnsi="Arial" w:cs="Arial"/>
          <w:sz w:val="24"/>
          <w:szCs w:val="24"/>
        </w:rPr>
        <w:t>.U. z 2020</w:t>
      </w:r>
      <w:r w:rsidR="00DC3653" w:rsidRPr="005423F7">
        <w:rPr>
          <w:rFonts w:ascii="Arial" w:hAnsi="Arial" w:cs="Arial"/>
          <w:sz w:val="24"/>
          <w:szCs w:val="24"/>
        </w:rPr>
        <w:t xml:space="preserve"> </w:t>
      </w:r>
      <w:r w:rsidRPr="005423F7">
        <w:rPr>
          <w:rFonts w:ascii="Arial" w:hAnsi="Arial" w:cs="Arial"/>
          <w:sz w:val="24"/>
          <w:szCs w:val="24"/>
        </w:rPr>
        <w:t>r.</w:t>
      </w:r>
      <w:r w:rsidR="00C35E58" w:rsidRPr="005423F7">
        <w:rPr>
          <w:rFonts w:ascii="Arial" w:hAnsi="Arial" w:cs="Arial"/>
          <w:sz w:val="24"/>
          <w:szCs w:val="24"/>
        </w:rPr>
        <w:t>,</w:t>
      </w:r>
      <w:r w:rsidRPr="005423F7">
        <w:rPr>
          <w:rFonts w:ascii="Arial" w:hAnsi="Arial" w:cs="Arial"/>
          <w:sz w:val="24"/>
          <w:szCs w:val="24"/>
        </w:rPr>
        <w:t xml:space="preserve"> poz. 821 z późn. zm.). Funkcjonuje jako Oddział w Regionalnym Ośrodku Polityki Społecznej w Rzeszowie. Jest jedynym ośrodkiem na Podkarpaciu realizującym zadania związane z procedurą adopcyjną. Swoim zasięgiem obejmuje dzieci i rodziny z całego województwa. W 2021 r</w:t>
      </w:r>
      <w:r w:rsidR="00DC3653" w:rsidRPr="005423F7">
        <w:rPr>
          <w:rFonts w:ascii="Arial" w:hAnsi="Arial" w:cs="Arial"/>
          <w:sz w:val="24"/>
          <w:szCs w:val="24"/>
        </w:rPr>
        <w:t>.</w:t>
      </w:r>
      <w:r w:rsidRPr="005423F7">
        <w:rPr>
          <w:rFonts w:ascii="Arial" w:hAnsi="Arial" w:cs="Arial"/>
          <w:sz w:val="24"/>
          <w:szCs w:val="24"/>
        </w:rPr>
        <w:t xml:space="preserve"> Ośrodek dysponował 17 etatami</w:t>
      </w:r>
      <w:r w:rsidR="00DC3653" w:rsidRPr="005423F7">
        <w:rPr>
          <w:rFonts w:ascii="Arial" w:hAnsi="Arial" w:cs="Arial"/>
          <w:sz w:val="24"/>
          <w:szCs w:val="24"/>
        </w:rPr>
        <w:t>,</w:t>
      </w:r>
      <w:r w:rsidRPr="005423F7">
        <w:rPr>
          <w:rFonts w:ascii="Arial" w:hAnsi="Arial" w:cs="Arial"/>
          <w:sz w:val="24"/>
          <w:szCs w:val="24"/>
        </w:rPr>
        <w:t xml:space="preserve"> w tym: kierownik, 8 psychologów</w:t>
      </w:r>
      <w:r w:rsidR="0022762D" w:rsidRPr="005423F7">
        <w:rPr>
          <w:rFonts w:ascii="Arial" w:hAnsi="Arial" w:cs="Arial"/>
          <w:sz w:val="24"/>
          <w:szCs w:val="24"/>
        </w:rPr>
        <w:t>,</w:t>
      </w:r>
      <w:r w:rsidR="00EC6920" w:rsidRPr="005423F7">
        <w:rPr>
          <w:rFonts w:ascii="Arial" w:hAnsi="Arial" w:cs="Arial"/>
          <w:sz w:val="24"/>
          <w:szCs w:val="24"/>
        </w:rPr>
        <w:t xml:space="preserve"> </w:t>
      </w:r>
      <w:r w:rsidRPr="005423F7">
        <w:rPr>
          <w:rFonts w:ascii="Arial" w:hAnsi="Arial" w:cs="Arial"/>
          <w:sz w:val="24"/>
          <w:szCs w:val="24"/>
        </w:rPr>
        <w:t>8 pedagogów</w:t>
      </w:r>
      <w:r w:rsidR="0022762D" w:rsidRPr="005423F7">
        <w:rPr>
          <w:rFonts w:ascii="Arial" w:hAnsi="Arial" w:cs="Arial"/>
          <w:sz w:val="24"/>
          <w:szCs w:val="24"/>
        </w:rPr>
        <w:t>.</w:t>
      </w:r>
    </w:p>
    <w:p w14:paraId="1A7E6A11" w14:textId="77777777" w:rsidR="00DC3653" w:rsidRPr="0071768C" w:rsidRDefault="00DC3653" w:rsidP="0071768C">
      <w:pPr>
        <w:spacing w:after="120" w:line="276" w:lineRule="auto"/>
        <w:rPr>
          <w:rFonts w:ascii="Arial" w:hAnsi="Arial" w:cs="Arial"/>
          <w:b/>
          <w:sz w:val="24"/>
          <w:szCs w:val="24"/>
        </w:rPr>
      </w:pPr>
      <w:r w:rsidRPr="0071768C">
        <w:rPr>
          <w:rFonts w:ascii="Arial" w:hAnsi="Arial" w:cs="Arial"/>
          <w:b/>
          <w:sz w:val="24"/>
          <w:szCs w:val="24"/>
        </w:rPr>
        <w:t xml:space="preserve">Tabela. </w:t>
      </w:r>
      <w:r w:rsidR="0022762D" w:rsidRPr="0071768C">
        <w:rPr>
          <w:rFonts w:ascii="Arial" w:hAnsi="Arial" w:cs="Arial"/>
          <w:b/>
          <w:sz w:val="24"/>
          <w:szCs w:val="24"/>
        </w:rPr>
        <w:t xml:space="preserve">Zadania realizowane przez Ośrodek Adopcyjny w Rzeszowie w 2021 r. </w:t>
      </w:r>
    </w:p>
    <w:tbl>
      <w:tblPr>
        <w:tblStyle w:val="Tabela-Siatka"/>
        <w:tblW w:w="5000" w:type="pct"/>
        <w:tblLook w:val="04A0" w:firstRow="1" w:lastRow="0" w:firstColumn="1" w:lastColumn="0" w:noHBand="0" w:noVBand="1"/>
        <w:tblCaption w:val="Tabela. Zadania realizowane przez Ośrodek Adopcyjny w Rzeszowie w 2021 r. "/>
        <w:tblDescription w:val="Tabela zawiera Lp., Zadania, Suma"/>
      </w:tblPr>
      <w:tblGrid>
        <w:gridCol w:w="792"/>
        <w:gridCol w:w="6383"/>
        <w:gridCol w:w="3019"/>
      </w:tblGrid>
      <w:tr w:rsidR="0071768C" w14:paraId="1EBC9411" w14:textId="77777777" w:rsidTr="000B76A0">
        <w:trPr>
          <w:tblHeader/>
        </w:trPr>
        <w:tc>
          <w:tcPr>
            <w:tcW w:w="388" w:type="pct"/>
          </w:tcPr>
          <w:p w14:paraId="13710546" w14:textId="33A20840" w:rsidR="0071768C" w:rsidRDefault="0071768C" w:rsidP="0071768C">
            <w:pPr>
              <w:spacing w:line="276" w:lineRule="auto"/>
              <w:rPr>
                <w:rFonts w:ascii="Arial" w:hAnsi="Arial" w:cs="Arial"/>
                <w:sz w:val="24"/>
                <w:szCs w:val="24"/>
              </w:rPr>
            </w:pPr>
            <w:r w:rsidRPr="005423F7">
              <w:rPr>
                <w:rFonts w:ascii="Arial" w:hAnsi="Arial" w:cs="Arial"/>
                <w:b/>
                <w:sz w:val="24"/>
                <w:szCs w:val="24"/>
              </w:rPr>
              <w:t>Lp.</w:t>
            </w:r>
          </w:p>
        </w:tc>
        <w:tc>
          <w:tcPr>
            <w:tcW w:w="3131" w:type="pct"/>
          </w:tcPr>
          <w:p w14:paraId="71E40E44" w14:textId="6A234322" w:rsidR="0071768C" w:rsidRDefault="0071768C" w:rsidP="0071768C">
            <w:pPr>
              <w:spacing w:line="276" w:lineRule="auto"/>
              <w:rPr>
                <w:rFonts w:ascii="Arial" w:hAnsi="Arial" w:cs="Arial"/>
                <w:sz w:val="24"/>
                <w:szCs w:val="24"/>
              </w:rPr>
            </w:pPr>
            <w:r w:rsidRPr="005423F7">
              <w:rPr>
                <w:rFonts w:ascii="Arial" w:hAnsi="Arial" w:cs="Arial"/>
                <w:b/>
                <w:sz w:val="24"/>
                <w:szCs w:val="24"/>
              </w:rPr>
              <w:t>Zadania</w:t>
            </w:r>
          </w:p>
        </w:tc>
        <w:tc>
          <w:tcPr>
            <w:tcW w:w="1481" w:type="pct"/>
          </w:tcPr>
          <w:p w14:paraId="55043D9D" w14:textId="65D35EEB" w:rsidR="0071768C" w:rsidRDefault="0071768C" w:rsidP="0071768C">
            <w:pPr>
              <w:spacing w:line="276" w:lineRule="auto"/>
              <w:rPr>
                <w:rFonts w:ascii="Arial" w:hAnsi="Arial" w:cs="Arial"/>
                <w:sz w:val="24"/>
                <w:szCs w:val="24"/>
              </w:rPr>
            </w:pPr>
            <w:r w:rsidRPr="005423F7">
              <w:rPr>
                <w:rFonts w:ascii="Arial" w:hAnsi="Arial" w:cs="Arial"/>
                <w:b/>
                <w:sz w:val="24"/>
                <w:szCs w:val="24"/>
              </w:rPr>
              <w:t>Suma</w:t>
            </w:r>
          </w:p>
        </w:tc>
      </w:tr>
      <w:tr w:rsidR="0071768C" w14:paraId="452C68C2" w14:textId="77777777" w:rsidTr="000B76A0">
        <w:tc>
          <w:tcPr>
            <w:tcW w:w="388" w:type="pct"/>
          </w:tcPr>
          <w:p w14:paraId="43891675" w14:textId="78ED48F7" w:rsidR="0071768C" w:rsidRDefault="0071768C" w:rsidP="0071768C">
            <w:pPr>
              <w:spacing w:line="276" w:lineRule="auto"/>
              <w:rPr>
                <w:rFonts w:ascii="Arial" w:hAnsi="Arial" w:cs="Arial"/>
                <w:sz w:val="24"/>
                <w:szCs w:val="24"/>
              </w:rPr>
            </w:pPr>
            <w:r w:rsidRPr="005423F7">
              <w:rPr>
                <w:rFonts w:ascii="Arial" w:hAnsi="Arial" w:cs="Arial"/>
                <w:bCs/>
                <w:sz w:val="24"/>
                <w:szCs w:val="24"/>
              </w:rPr>
              <w:t>1.</w:t>
            </w:r>
          </w:p>
        </w:tc>
        <w:tc>
          <w:tcPr>
            <w:tcW w:w="3131" w:type="pct"/>
          </w:tcPr>
          <w:p w14:paraId="7D2F6EE0" w14:textId="25E68341" w:rsidR="0071768C" w:rsidRDefault="0071768C" w:rsidP="0071768C">
            <w:pPr>
              <w:spacing w:line="276" w:lineRule="auto"/>
              <w:rPr>
                <w:rFonts w:ascii="Arial" w:hAnsi="Arial" w:cs="Arial"/>
                <w:sz w:val="24"/>
                <w:szCs w:val="24"/>
              </w:rPr>
            </w:pPr>
            <w:r w:rsidRPr="005423F7">
              <w:rPr>
                <w:rFonts w:ascii="Arial" w:hAnsi="Arial" w:cs="Arial"/>
                <w:bCs/>
                <w:sz w:val="24"/>
                <w:szCs w:val="24"/>
              </w:rPr>
              <w:t>Liczba dzieci zgłoszonych do Ośrodka z uregulowaną sytuacją prawną</w:t>
            </w:r>
          </w:p>
        </w:tc>
        <w:tc>
          <w:tcPr>
            <w:tcW w:w="1481" w:type="pct"/>
          </w:tcPr>
          <w:p w14:paraId="1FBD888E" w14:textId="4051CC6F" w:rsidR="0071768C" w:rsidRDefault="0071768C" w:rsidP="0071768C">
            <w:pPr>
              <w:spacing w:line="276" w:lineRule="auto"/>
              <w:rPr>
                <w:rFonts w:ascii="Arial" w:hAnsi="Arial" w:cs="Arial"/>
                <w:sz w:val="24"/>
                <w:szCs w:val="24"/>
              </w:rPr>
            </w:pPr>
            <w:r w:rsidRPr="005423F7">
              <w:rPr>
                <w:rFonts w:ascii="Arial" w:hAnsi="Arial" w:cs="Arial"/>
                <w:bCs/>
                <w:sz w:val="24"/>
                <w:szCs w:val="24"/>
              </w:rPr>
              <w:t xml:space="preserve">144 </w:t>
            </w:r>
          </w:p>
        </w:tc>
      </w:tr>
      <w:tr w:rsidR="0071768C" w14:paraId="572C8ECE" w14:textId="77777777" w:rsidTr="000B76A0">
        <w:tc>
          <w:tcPr>
            <w:tcW w:w="388" w:type="pct"/>
          </w:tcPr>
          <w:p w14:paraId="53BBA4A8" w14:textId="1D1C9F95" w:rsidR="0071768C" w:rsidRDefault="0071768C" w:rsidP="0071768C">
            <w:pPr>
              <w:spacing w:line="276" w:lineRule="auto"/>
              <w:rPr>
                <w:rFonts w:ascii="Arial" w:hAnsi="Arial" w:cs="Arial"/>
                <w:sz w:val="24"/>
                <w:szCs w:val="24"/>
              </w:rPr>
            </w:pPr>
            <w:r w:rsidRPr="005423F7">
              <w:rPr>
                <w:rFonts w:ascii="Arial" w:hAnsi="Arial" w:cs="Arial"/>
                <w:bCs/>
                <w:sz w:val="24"/>
                <w:szCs w:val="24"/>
              </w:rPr>
              <w:t>2.</w:t>
            </w:r>
          </w:p>
        </w:tc>
        <w:tc>
          <w:tcPr>
            <w:tcW w:w="3131" w:type="pct"/>
          </w:tcPr>
          <w:p w14:paraId="60A89420" w14:textId="6E22E820" w:rsidR="0071768C" w:rsidRDefault="0071768C" w:rsidP="0071768C">
            <w:pPr>
              <w:spacing w:line="276" w:lineRule="auto"/>
              <w:rPr>
                <w:rFonts w:ascii="Arial" w:hAnsi="Arial" w:cs="Arial"/>
                <w:sz w:val="24"/>
                <w:szCs w:val="24"/>
              </w:rPr>
            </w:pPr>
            <w:r w:rsidRPr="005423F7">
              <w:rPr>
                <w:rFonts w:ascii="Arial" w:hAnsi="Arial" w:cs="Arial"/>
                <w:bCs/>
                <w:sz w:val="24"/>
                <w:szCs w:val="24"/>
              </w:rPr>
              <w:t>Liczba dzieci zakwalifikowanych do adopcji</w:t>
            </w:r>
          </w:p>
        </w:tc>
        <w:tc>
          <w:tcPr>
            <w:tcW w:w="1481" w:type="pct"/>
          </w:tcPr>
          <w:p w14:paraId="3E477A53" w14:textId="4C2FFB07" w:rsidR="0071768C" w:rsidRDefault="0071768C" w:rsidP="0071768C">
            <w:pPr>
              <w:spacing w:line="276" w:lineRule="auto"/>
              <w:rPr>
                <w:rFonts w:ascii="Arial" w:hAnsi="Arial" w:cs="Arial"/>
                <w:sz w:val="24"/>
                <w:szCs w:val="24"/>
              </w:rPr>
            </w:pPr>
            <w:r>
              <w:rPr>
                <w:rFonts w:ascii="Arial" w:hAnsi="Arial" w:cs="Arial"/>
                <w:bCs/>
                <w:sz w:val="24"/>
                <w:szCs w:val="24"/>
              </w:rPr>
              <w:t>46</w:t>
            </w:r>
          </w:p>
        </w:tc>
      </w:tr>
      <w:tr w:rsidR="0071768C" w14:paraId="7EAECA1E" w14:textId="77777777" w:rsidTr="000B76A0">
        <w:tc>
          <w:tcPr>
            <w:tcW w:w="388" w:type="pct"/>
          </w:tcPr>
          <w:p w14:paraId="636F47B4" w14:textId="67BE087E" w:rsidR="0071768C" w:rsidRDefault="0071768C" w:rsidP="0071768C">
            <w:pPr>
              <w:spacing w:line="276" w:lineRule="auto"/>
              <w:rPr>
                <w:rFonts w:ascii="Arial" w:hAnsi="Arial" w:cs="Arial"/>
                <w:sz w:val="24"/>
                <w:szCs w:val="24"/>
              </w:rPr>
            </w:pPr>
            <w:r w:rsidRPr="005423F7">
              <w:rPr>
                <w:rFonts w:ascii="Arial" w:hAnsi="Arial" w:cs="Arial"/>
                <w:bCs/>
                <w:sz w:val="24"/>
                <w:szCs w:val="24"/>
              </w:rPr>
              <w:t>3.</w:t>
            </w:r>
          </w:p>
        </w:tc>
        <w:tc>
          <w:tcPr>
            <w:tcW w:w="3131" w:type="pct"/>
          </w:tcPr>
          <w:p w14:paraId="3F1EC08C" w14:textId="0058B886" w:rsidR="0071768C" w:rsidRDefault="0071768C" w:rsidP="0071768C">
            <w:pPr>
              <w:spacing w:line="276" w:lineRule="auto"/>
              <w:rPr>
                <w:rFonts w:ascii="Arial" w:hAnsi="Arial" w:cs="Arial"/>
                <w:sz w:val="24"/>
                <w:szCs w:val="24"/>
              </w:rPr>
            </w:pPr>
            <w:r w:rsidRPr="005423F7">
              <w:rPr>
                <w:rFonts w:ascii="Arial" w:hAnsi="Arial" w:cs="Arial"/>
                <w:bCs/>
                <w:sz w:val="24"/>
                <w:szCs w:val="24"/>
              </w:rPr>
              <w:t>Liczba przysposobionych dzieci</w:t>
            </w:r>
          </w:p>
        </w:tc>
        <w:tc>
          <w:tcPr>
            <w:tcW w:w="1481" w:type="pct"/>
          </w:tcPr>
          <w:p w14:paraId="19CD93E0" w14:textId="66AB8B9F" w:rsidR="0071768C" w:rsidRDefault="0071768C" w:rsidP="0071768C">
            <w:pPr>
              <w:spacing w:line="276" w:lineRule="auto"/>
              <w:rPr>
                <w:rFonts w:ascii="Arial" w:hAnsi="Arial" w:cs="Arial"/>
                <w:sz w:val="24"/>
                <w:szCs w:val="24"/>
              </w:rPr>
            </w:pPr>
            <w:r w:rsidRPr="005423F7">
              <w:rPr>
                <w:rFonts w:ascii="Arial" w:hAnsi="Arial" w:cs="Arial"/>
                <w:bCs/>
                <w:sz w:val="24"/>
                <w:szCs w:val="24"/>
              </w:rPr>
              <w:t>71</w:t>
            </w:r>
          </w:p>
        </w:tc>
      </w:tr>
      <w:tr w:rsidR="0071768C" w14:paraId="7EB40687" w14:textId="77777777" w:rsidTr="000B76A0">
        <w:tc>
          <w:tcPr>
            <w:tcW w:w="388" w:type="pct"/>
          </w:tcPr>
          <w:p w14:paraId="128CE79F" w14:textId="5E1853A3" w:rsidR="0071768C" w:rsidRDefault="0071768C" w:rsidP="0071768C">
            <w:pPr>
              <w:spacing w:line="276" w:lineRule="auto"/>
              <w:rPr>
                <w:rFonts w:ascii="Arial" w:hAnsi="Arial" w:cs="Arial"/>
                <w:sz w:val="24"/>
                <w:szCs w:val="24"/>
              </w:rPr>
            </w:pPr>
            <w:r w:rsidRPr="005423F7">
              <w:rPr>
                <w:rFonts w:ascii="Arial" w:hAnsi="Arial" w:cs="Arial"/>
                <w:bCs/>
                <w:sz w:val="24"/>
                <w:szCs w:val="24"/>
              </w:rPr>
              <w:t>4.</w:t>
            </w:r>
          </w:p>
        </w:tc>
        <w:tc>
          <w:tcPr>
            <w:tcW w:w="3131" w:type="pct"/>
          </w:tcPr>
          <w:p w14:paraId="429E8904" w14:textId="664D8C9F" w:rsidR="0071768C" w:rsidRDefault="0071768C" w:rsidP="0071768C">
            <w:pPr>
              <w:spacing w:line="276" w:lineRule="auto"/>
              <w:rPr>
                <w:rFonts w:ascii="Arial" w:hAnsi="Arial" w:cs="Arial"/>
                <w:sz w:val="24"/>
                <w:szCs w:val="24"/>
              </w:rPr>
            </w:pPr>
            <w:r w:rsidRPr="005423F7">
              <w:rPr>
                <w:rFonts w:ascii="Arial" w:hAnsi="Arial" w:cs="Arial"/>
                <w:bCs/>
                <w:sz w:val="24"/>
                <w:szCs w:val="24"/>
              </w:rPr>
              <w:t>Liczba prowadzonych preadopcji</w:t>
            </w:r>
          </w:p>
        </w:tc>
        <w:tc>
          <w:tcPr>
            <w:tcW w:w="1481" w:type="pct"/>
          </w:tcPr>
          <w:p w14:paraId="56FB3884" w14:textId="4818ABFE" w:rsidR="0071768C" w:rsidRDefault="0071768C" w:rsidP="0071768C">
            <w:pPr>
              <w:spacing w:line="276" w:lineRule="auto"/>
              <w:rPr>
                <w:rFonts w:ascii="Arial" w:hAnsi="Arial" w:cs="Arial"/>
                <w:sz w:val="24"/>
                <w:szCs w:val="24"/>
              </w:rPr>
            </w:pPr>
            <w:r w:rsidRPr="005423F7">
              <w:rPr>
                <w:rFonts w:ascii="Arial" w:hAnsi="Arial" w:cs="Arial"/>
                <w:bCs/>
                <w:sz w:val="24"/>
                <w:szCs w:val="24"/>
              </w:rPr>
              <w:t xml:space="preserve">27 </w:t>
            </w:r>
          </w:p>
        </w:tc>
      </w:tr>
      <w:tr w:rsidR="0071768C" w14:paraId="0872EF29" w14:textId="77777777" w:rsidTr="000B76A0">
        <w:tc>
          <w:tcPr>
            <w:tcW w:w="388" w:type="pct"/>
          </w:tcPr>
          <w:p w14:paraId="5B6B5C6E" w14:textId="758B0F41" w:rsidR="0071768C" w:rsidRDefault="0071768C" w:rsidP="0071768C">
            <w:pPr>
              <w:spacing w:line="276" w:lineRule="auto"/>
              <w:rPr>
                <w:rFonts w:ascii="Arial" w:hAnsi="Arial" w:cs="Arial"/>
                <w:sz w:val="24"/>
                <w:szCs w:val="24"/>
              </w:rPr>
            </w:pPr>
            <w:r w:rsidRPr="005423F7">
              <w:rPr>
                <w:rFonts w:ascii="Arial" w:hAnsi="Arial" w:cs="Arial"/>
                <w:bCs/>
                <w:sz w:val="24"/>
                <w:szCs w:val="24"/>
              </w:rPr>
              <w:t>5.</w:t>
            </w:r>
          </w:p>
        </w:tc>
        <w:tc>
          <w:tcPr>
            <w:tcW w:w="3131" w:type="pct"/>
          </w:tcPr>
          <w:p w14:paraId="40C5DDAC" w14:textId="4A1DFE82" w:rsidR="0071768C" w:rsidRDefault="0071768C" w:rsidP="0071768C">
            <w:pPr>
              <w:spacing w:line="276" w:lineRule="auto"/>
              <w:rPr>
                <w:rFonts w:ascii="Arial" w:hAnsi="Arial" w:cs="Arial"/>
                <w:sz w:val="24"/>
                <w:szCs w:val="24"/>
              </w:rPr>
            </w:pPr>
            <w:r w:rsidRPr="005423F7">
              <w:rPr>
                <w:rFonts w:ascii="Arial" w:hAnsi="Arial" w:cs="Arial"/>
                <w:bCs/>
                <w:sz w:val="24"/>
                <w:szCs w:val="24"/>
              </w:rPr>
              <w:t>Liczba wydanych opinii psychologicznych i pedagogicznych na potrzeby Sądu</w:t>
            </w:r>
          </w:p>
        </w:tc>
        <w:tc>
          <w:tcPr>
            <w:tcW w:w="1481" w:type="pct"/>
          </w:tcPr>
          <w:p w14:paraId="01D5F70A" w14:textId="75EA08AD" w:rsidR="0071768C" w:rsidRDefault="0071768C" w:rsidP="0071768C">
            <w:pPr>
              <w:spacing w:line="276" w:lineRule="auto"/>
              <w:rPr>
                <w:rFonts w:ascii="Arial" w:hAnsi="Arial" w:cs="Arial"/>
                <w:sz w:val="24"/>
                <w:szCs w:val="24"/>
              </w:rPr>
            </w:pPr>
            <w:r w:rsidRPr="005423F7">
              <w:rPr>
                <w:rFonts w:ascii="Arial" w:hAnsi="Arial" w:cs="Arial"/>
                <w:bCs/>
                <w:sz w:val="24"/>
                <w:szCs w:val="24"/>
              </w:rPr>
              <w:t>115</w:t>
            </w:r>
          </w:p>
        </w:tc>
      </w:tr>
      <w:tr w:rsidR="0071768C" w14:paraId="42E8D9F8" w14:textId="77777777" w:rsidTr="000B76A0">
        <w:tc>
          <w:tcPr>
            <w:tcW w:w="388" w:type="pct"/>
          </w:tcPr>
          <w:p w14:paraId="3C4DB809" w14:textId="2E5BC1DF" w:rsidR="0071768C" w:rsidRDefault="0071768C" w:rsidP="0071768C">
            <w:pPr>
              <w:spacing w:line="276" w:lineRule="auto"/>
              <w:rPr>
                <w:rFonts w:ascii="Arial" w:hAnsi="Arial" w:cs="Arial"/>
                <w:sz w:val="24"/>
                <w:szCs w:val="24"/>
              </w:rPr>
            </w:pPr>
            <w:r w:rsidRPr="005423F7">
              <w:rPr>
                <w:rFonts w:ascii="Arial" w:hAnsi="Arial" w:cs="Arial"/>
                <w:bCs/>
                <w:sz w:val="24"/>
                <w:szCs w:val="24"/>
              </w:rPr>
              <w:t>6.</w:t>
            </w:r>
          </w:p>
        </w:tc>
        <w:tc>
          <w:tcPr>
            <w:tcW w:w="3131" w:type="pct"/>
          </w:tcPr>
          <w:p w14:paraId="0C9A0E53" w14:textId="11294694" w:rsidR="0071768C" w:rsidRDefault="0071768C" w:rsidP="0071768C">
            <w:pPr>
              <w:spacing w:line="276" w:lineRule="auto"/>
              <w:rPr>
                <w:rFonts w:ascii="Arial" w:hAnsi="Arial" w:cs="Arial"/>
                <w:sz w:val="24"/>
                <w:szCs w:val="24"/>
              </w:rPr>
            </w:pPr>
            <w:r w:rsidRPr="005423F7">
              <w:rPr>
                <w:rFonts w:ascii="Arial" w:hAnsi="Arial" w:cs="Arial"/>
                <w:bCs/>
                <w:sz w:val="24"/>
                <w:szCs w:val="24"/>
              </w:rPr>
              <w:t>Liczba przeprowadzonych diagnoz pedagogicznych/psychologicznych Kandydatów do przysposobienia dzieci (wszystkich łącznie na potrzeby Sądu i aktualizacje)</w:t>
            </w:r>
          </w:p>
        </w:tc>
        <w:tc>
          <w:tcPr>
            <w:tcW w:w="1481" w:type="pct"/>
          </w:tcPr>
          <w:p w14:paraId="0D244146" w14:textId="778568F0" w:rsidR="0071768C" w:rsidRDefault="0071768C" w:rsidP="0071768C">
            <w:pPr>
              <w:spacing w:line="276" w:lineRule="auto"/>
              <w:rPr>
                <w:rFonts w:ascii="Arial" w:hAnsi="Arial" w:cs="Arial"/>
                <w:sz w:val="24"/>
                <w:szCs w:val="24"/>
              </w:rPr>
            </w:pPr>
            <w:r>
              <w:rPr>
                <w:rFonts w:ascii="Arial" w:hAnsi="Arial" w:cs="Arial"/>
                <w:bCs/>
                <w:sz w:val="24"/>
                <w:szCs w:val="24"/>
              </w:rPr>
              <w:t xml:space="preserve">257 diagnoz </w:t>
            </w:r>
            <w:r w:rsidRPr="005423F7">
              <w:rPr>
                <w:rFonts w:ascii="Arial" w:hAnsi="Arial" w:cs="Arial"/>
                <w:bCs/>
                <w:sz w:val="24"/>
                <w:szCs w:val="24"/>
              </w:rPr>
              <w:t>kandydatów i 115 opinii na potrzeby sądu</w:t>
            </w:r>
          </w:p>
        </w:tc>
      </w:tr>
      <w:tr w:rsidR="0071768C" w14:paraId="0769F342" w14:textId="77777777" w:rsidTr="000B76A0">
        <w:tc>
          <w:tcPr>
            <w:tcW w:w="388" w:type="pct"/>
          </w:tcPr>
          <w:p w14:paraId="79FEDA21" w14:textId="5417C2D6" w:rsidR="0071768C" w:rsidRDefault="0071768C" w:rsidP="0071768C">
            <w:pPr>
              <w:spacing w:line="276" w:lineRule="auto"/>
              <w:rPr>
                <w:rFonts w:ascii="Arial" w:hAnsi="Arial" w:cs="Arial"/>
                <w:sz w:val="24"/>
                <w:szCs w:val="24"/>
              </w:rPr>
            </w:pPr>
            <w:r w:rsidRPr="005423F7">
              <w:rPr>
                <w:rFonts w:ascii="Arial" w:hAnsi="Arial" w:cs="Arial"/>
                <w:bCs/>
                <w:sz w:val="24"/>
                <w:szCs w:val="24"/>
              </w:rPr>
              <w:t>7.</w:t>
            </w:r>
          </w:p>
        </w:tc>
        <w:tc>
          <w:tcPr>
            <w:tcW w:w="3131" w:type="pct"/>
          </w:tcPr>
          <w:p w14:paraId="4103186D" w14:textId="2E9A6B21" w:rsidR="0071768C" w:rsidRDefault="0071768C" w:rsidP="0071768C">
            <w:pPr>
              <w:spacing w:line="276" w:lineRule="auto"/>
              <w:rPr>
                <w:rFonts w:ascii="Arial" w:hAnsi="Arial" w:cs="Arial"/>
                <w:sz w:val="24"/>
                <w:szCs w:val="24"/>
              </w:rPr>
            </w:pPr>
            <w:r w:rsidRPr="005423F7">
              <w:rPr>
                <w:rFonts w:ascii="Arial" w:hAnsi="Arial" w:cs="Arial"/>
                <w:bCs/>
                <w:sz w:val="24"/>
                <w:szCs w:val="24"/>
              </w:rPr>
              <w:t>Liczba diagnoz psychologicznych/pedagogicznych dzieci zgłoszonych do adopcji</w:t>
            </w:r>
          </w:p>
        </w:tc>
        <w:tc>
          <w:tcPr>
            <w:tcW w:w="1481" w:type="pct"/>
          </w:tcPr>
          <w:p w14:paraId="2ECCF1EE" w14:textId="750C8D3A" w:rsidR="0071768C" w:rsidRDefault="0071768C" w:rsidP="0071768C">
            <w:pPr>
              <w:spacing w:line="276" w:lineRule="auto"/>
              <w:rPr>
                <w:rFonts w:ascii="Arial" w:hAnsi="Arial" w:cs="Arial"/>
                <w:sz w:val="24"/>
                <w:szCs w:val="24"/>
              </w:rPr>
            </w:pPr>
            <w:r w:rsidRPr="005423F7">
              <w:rPr>
                <w:rFonts w:ascii="Arial" w:hAnsi="Arial" w:cs="Arial"/>
                <w:bCs/>
                <w:sz w:val="24"/>
                <w:szCs w:val="24"/>
              </w:rPr>
              <w:t>398</w:t>
            </w:r>
          </w:p>
        </w:tc>
      </w:tr>
      <w:tr w:rsidR="0071768C" w14:paraId="01110E99" w14:textId="77777777" w:rsidTr="000B76A0">
        <w:tc>
          <w:tcPr>
            <w:tcW w:w="388" w:type="pct"/>
          </w:tcPr>
          <w:p w14:paraId="06A5DC82" w14:textId="7D92EBC5" w:rsidR="0071768C" w:rsidRDefault="0071768C" w:rsidP="0071768C">
            <w:pPr>
              <w:spacing w:line="276" w:lineRule="auto"/>
              <w:rPr>
                <w:rFonts w:ascii="Arial" w:hAnsi="Arial" w:cs="Arial"/>
                <w:sz w:val="24"/>
                <w:szCs w:val="24"/>
              </w:rPr>
            </w:pPr>
            <w:r w:rsidRPr="005423F7">
              <w:rPr>
                <w:rFonts w:ascii="Arial" w:hAnsi="Arial" w:cs="Arial"/>
                <w:bCs/>
                <w:sz w:val="24"/>
                <w:szCs w:val="24"/>
              </w:rPr>
              <w:t>8.</w:t>
            </w:r>
          </w:p>
        </w:tc>
        <w:tc>
          <w:tcPr>
            <w:tcW w:w="3131" w:type="pct"/>
          </w:tcPr>
          <w:p w14:paraId="24091D2D" w14:textId="086BCE98" w:rsidR="0071768C" w:rsidRDefault="0071768C" w:rsidP="0071768C">
            <w:pPr>
              <w:spacing w:line="276" w:lineRule="auto"/>
              <w:rPr>
                <w:rFonts w:ascii="Arial" w:hAnsi="Arial" w:cs="Arial"/>
                <w:sz w:val="24"/>
                <w:szCs w:val="24"/>
              </w:rPr>
            </w:pPr>
            <w:r w:rsidRPr="005423F7">
              <w:rPr>
                <w:rFonts w:ascii="Arial" w:hAnsi="Arial" w:cs="Arial"/>
                <w:bCs/>
                <w:sz w:val="24"/>
                <w:szCs w:val="24"/>
              </w:rPr>
              <w:t>Liczba dzieci z terenu województwa podkarpackiego zgłoszonych do WBD</w:t>
            </w:r>
          </w:p>
        </w:tc>
        <w:tc>
          <w:tcPr>
            <w:tcW w:w="1481" w:type="pct"/>
          </w:tcPr>
          <w:p w14:paraId="0CB118CC" w14:textId="2AE15198" w:rsidR="0071768C" w:rsidRDefault="0071768C" w:rsidP="0071768C">
            <w:pPr>
              <w:spacing w:line="276" w:lineRule="auto"/>
              <w:rPr>
                <w:rFonts w:ascii="Arial" w:hAnsi="Arial" w:cs="Arial"/>
                <w:sz w:val="24"/>
                <w:szCs w:val="24"/>
              </w:rPr>
            </w:pPr>
            <w:r w:rsidRPr="005423F7">
              <w:rPr>
                <w:rFonts w:ascii="Arial" w:hAnsi="Arial" w:cs="Arial"/>
                <w:bCs/>
                <w:sz w:val="24"/>
                <w:szCs w:val="24"/>
              </w:rPr>
              <w:t>13</w:t>
            </w:r>
          </w:p>
        </w:tc>
      </w:tr>
      <w:tr w:rsidR="0071768C" w14:paraId="4552B710" w14:textId="77777777" w:rsidTr="000B76A0">
        <w:tc>
          <w:tcPr>
            <w:tcW w:w="388" w:type="pct"/>
          </w:tcPr>
          <w:p w14:paraId="0669B7D0" w14:textId="21040CC9" w:rsidR="0071768C" w:rsidRDefault="0071768C" w:rsidP="0071768C">
            <w:pPr>
              <w:spacing w:line="276" w:lineRule="auto"/>
              <w:rPr>
                <w:rFonts w:ascii="Arial" w:hAnsi="Arial" w:cs="Arial"/>
                <w:sz w:val="24"/>
                <w:szCs w:val="24"/>
              </w:rPr>
            </w:pPr>
            <w:r w:rsidRPr="005423F7">
              <w:rPr>
                <w:rFonts w:ascii="Arial" w:hAnsi="Arial" w:cs="Arial"/>
                <w:bCs/>
                <w:sz w:val="24"/>
                <w:szCs w:val="24"/>
              </w:rPr>
              <w:t>9.</w:t>
            </w:r>
          </w:p>
        </w:tc>
        <w:tc>
          <w:tcPr>
            <w:tcW w:w="3131" w:type="pct"/>
          </w:tcPr>
          <w:p w14:paraId="20BD4AD5" w14:textId="336B4952" w:rsidR="0071768C" w:rsidRDefault="0071768C" w:rsidP="0071768C">
            <w:pPr>
              <w:spacing w:line="276" w:lineRule="auto"/>
              <w:rPr>
                <w:rFonts w:ascii="Arial" w:hAnsi="Arial" w:cs="Arial"/>
                <w:sz w:val="24"/>
                <w:szCs w:val="24"/>
              </w:rPr>
            </w:pPr>
            <w:r w:rsidRPr="005423F7">
              <w:rPr>
                <w:rFonts w:ascii="Arial" w:hAnsi="Arial" w:cs="Arial"/>
                <w:bCs/>
                <w:sz w:val="24"/>
                <w:szCs w:val="24"/>
              </w:rPr>
              <w:t>Liczba dzieci z terenu województwa podkarpackiego zgłoszonych do CBD</w:t>
            </w:r>
          </w:p>
        </w:tc>
        <w:tc>
          <w:tcPr>
            <w:tcW w:w="1481" w:type="pct"/>
          </w:tcPr>
          <w:p w14:paraId="18EC890F" w14:textId="35E8A183" w:rsidR="0071768C" w:rsidRDefault="0071768C" w:rsidP="0071768C">
            <w:pPr>
              <w:spacing w:line="276" w:lineRule="auto"/>
              <w:rPr>
                <w:rFonts w:ascii="Arial" w:hAnsi="Arial" w:cs="Arial"/>
                <w:sz w:val="24"/>
                <w:szCs w:val="24"/>
              </w:rPr>
            </w:pPr>
            <w:r>
              <w:rPr>
                <w:rFonts w:ascii="Arial" w:hAnsi="Arial" w:cs="Arial"/>
                <w:bCs/>
                <w:sz w:val="24"/>
                <w:szCs w:val="24"/>
              </w:rPr>
              <w:t>11</w:t>
            </w:r>
          </w:p>
        </w:tc>
      </w:tr>
      <w:tr w:rsidR="0071768C" w14:paraId="17E65A64" w14:textId="77777777" w:rsidTr="000B76A0">
        <w:tc>
          <w:tcPr>
            <w:tcW w:w="388" w:type="pct"/>
          </w:tcPr>
          <w:p w14:paraId="1145C243" w14:textId="3888E672" w:rsidR="0071768C" w:rsidRDefault="0071768C" w:rsidP="0071768C">
            <w:pPr>
              <w:spacing w:line="276" w:lineRule="auto"/>
              <w:rPr>
                <w:rFonts w:ascii="Arial" w:hAnsi="Arial" w:cs="Arial"/>
                <w:sz w:val="24"/>
                <w:szCs w:val="24"/>
              </w:rPr>
            </w:pPr>
            <w:r w:rsidRPr="005423F7">
              <w:rPr>
                <w:rFonts w:ascii="Arial" w:hAnsi="Arial" w:cs="Arial"/>
                <w:bCs/>
                <w:sz w:val="24"/>
                <w:szCs w:val="24"/>
              </w:rPr>
              <w:t>10.</w:t>
            </w:r>
          </w:p>
        </w:tc>
        <w:tc>
          <w:tcPr>
            <w:tcW w:w="3131" w:type="pct"/>
          </w:tcPr>
          <w:p w14:paraId="3C3A2D40" w14:textId="76FD84AB" w:rsidR="0071768C" w:rsidRDefault="0071768C" w:rsidP="0071768C">
            <w:pPr>
              <w:spacing w:line="276" w:lineRule="auto"/>
              <w:rPr>
                <w:rFonts w:ascii="Arial" w:hAnsi="Arial" w:cs="Arial"/>
                <w:sz w:val="24"/>
                <w:szCs w:val="24"/>
              </w:rPr>
            </w:pPr>
            <w:r w:rsidRPr="005423F7">
              <w:rPr>
                <w:rFonts w:ascii="Arial" w:hAnsi="Arial" w:cs="Arial"/>
                <w:bCs/>
                <w:sz w:val="24"/>
                <w:szCs w:val="24"/>
              </w:rPr>
              <w:t>Liczba Kandydatów, którzy zgłosili się do ośrodka w celu przysposobienia dziecka</w:t>
            </w:r>
          </w:p>
        </w:tc>
        <w:tc>
          <w:tcPr>
            <w:tcW w:w="1481" w:type="pct"/>
          </w:tcPr>
          <w:p w14:paraId="1EE6D0D6" w14:textId="76D78B7B" w:rsidR="0071768C" w:rsidRDefault="0071768C" w:rsidP="0071768C">
            <w:pPr>
              <w:spacing w:line="276" w:lineRule="auto"/>
              <w:rPr>
                <w:rFonts w:ascii="Arial" w:hAnsi="Arial" w:cs="Arial"/>
                <w:sz w:val="24"/>
                <w:szCs w:val="24"/>
              </w:rPr>
            </w:pPr>
            <w:r>
              <w:rPr>
                <w:rFonts w:ascii="Arial" w:hAnsi="Arial" w:cs="Arial"/>
                <w:bCs/>
                <w:sz w:val="24"/>
                <w:szCs w:val="24"/>
              </w:rPr>
              <w:t>57</w:t>
            </w:r>
          </w:p>
        </w:tc>
      </w:tr>
      <w:tr w:rsidR="0071768C" w14:paraId="1C09359F" w14:textId="77777777" w:rsidTr="000B76A0">
        <w:tc>
          <w:tcPr>
            <w:tcW w:w="388" w:type="pct"/>
          </w:tcPr>
          <w:p w14:paraId="7B266E17" w14:textId="460ED529" w:rsidR="0071768C" w:rsidRDefault="0071768C" w:rsidP="0071768C">
            <w:pPr>
              <w:spacing w:line="276" w:lineRule="auto"/>
              <w:rPr>
                <w:rFonts w:ascii="Arial" w:hAnsi="Arial" w:cs="Arial"/>
                <w:sz w:val="24"/>
                <w:szCs w:val="24"/>
              </w:rPr>
            </w:pPr>
            <w:r w:rsidRPr="005423F7">
              <w:rPr>
                <w:rFonts w:ascii="Arial" w:hAnsi="Arial" w:cs="Arial"/>
                <w:bCs/>
                <w:sz w:val="24"/>
                <w:szCs w:val="24"/>
              </w:rPr>
              <w:t>11.</w:t>
            </w:r>
          </w:p>
        </w:tc>
        <w:tc>
          <w:tcPr>
            <w:tcW w:w="3131" w:type="pct"/>
          </w:tcPr>
          <w:p w14:paraId="421459E4" w14:textId="77777777" w:rsidR="0071768C" w:rsidRPr="005423F7" w:rsidRDefault="0071768C" w:rsidP="0071768C">
            <w:pPr>
              <w:spacing w:line="276" w:lineRule="auto"/>
              <w:rPr>
                <w:rFonts w:ascii="Arial" w:hAnsi="Arial" w:cs="Arial"/>
                <w:bCs/>
                <w:sz w:val="24"/>
                <w:szCs w:val="24"/>
              </w:rPr>
            </w:pPr>
            <w:r w:rsidRPr="005423F7">
              <w:rPr>
                <w:rFonts w:ascii="Arial" w:hAnsi="Arial" w:cs="Arial"/>
                <w:bCs/>
                <w:sz w:val="24"/>
                <w:szCs w:val="24"/>
              </w:rPr>
              <w:t>Liczba wydanych wstępnyc</w:t>
            </w:r>
            <w:r>
              <w:rPr>
                <w:rFonts w:ascii="Arial" w:hAnsi="Arial" w:cs="Arial"/>
                <w:bCs/>
                <w:sz w:val="24"/>
                <w:szCs w:val="24"/>
              </w:rPr>
              <w:t>h opinii do udziału w szkoleniu</w:t>
            </w:r>
          </w:p>
          <w:p w14:paraId="21C94B0F" w14:textId="77777777" w:rsidR="0071768C" w:rsidRPr="005423F7" w:rsidRDefault="0071768C" w:rsidP="0071768C">
            <w:pPr>
              <w:spacing w:line="276" w:lineRule="auto"/>
              <w:rPr>
                <w:rFonts w:ascii="Arial" w:hAnsi="Arial" w:cs="Arial"/>
                <w:bCs/>
                <w:sz w:val="24"/>
                <w:szCs w:val="24"/>
              </w:rPr>
            </w:pPr>
            <w:r w:rsidRPr="005423F7">
              <w:rPr>
                <w:rFonts w:ascii="Arial" w:hAnsi="Arial" w:cs="Arial"/>
                <w:bCs/>
                <w:sz w:val="24"/>
                <w:szCs w:val="24"/>
              </w:rPr>
              <w:t>- pozytywnych</w:t>
            </w:r>
          </w:p>
          <w:p w14:paraId="0C5A584D" w14:textId="42514003" w:rsidR="0071768C" w:rsidRDefault="0071768C" w:rsidP="0071768C">
            <w:pPr>
              <w:spacing w:line="276" w:lineRule="auto"/>
              <w:rPr>
                <w:rFonts w:ascii="Arial" w:hAnsi="Arial" w:cs="Arial"/>
                <w:sz w:val="24"/>
                <w:szCs w:val="24"/>
              </w:rPr>
            </w:pPr>
            <w:r w:rsidRPr="005423F7">
              <w:rPr>
                <w:rFonts w:ascii="Arial" w:hAnsi="Arial" w:cs="Arial"/>
                <w:bCs/>
                <w:sz w:val="24"/>
                <w:szCs w:val="24"/>
              </w:rPr>
              <w:t>- negatywnych</w:t>
            </w:r>
          </w:p>
        </w:tc>
        <w:tc>
          <w:tcPr>
            <w:tcW w:w="1481" w:type="pct"/>
          </w:tcPr>
          <w:p w14:paraId="00FA43D7" w14:textId="42118A75" w:rsidR="0071768C" w:rsidRDefault="0071768C" w:rsidP="0071768C">
            <w:pPr>
              <w:spacing w:line="276" w:lineRule="auto"/>
              <w:rPr>
                <w:rFonts w:ascii="Arial" w:hAnsi="Arial" w:cs="Arial"/>
                <w:sz w:val="24"/>
                <w:szCs w:val="24"/>
              </w:rPr>
            </w:pPr>
            <w:r>
              <w:rPr>
                <w:rFonts w:ascii="Arial" w:hAnsi="Arial" w:cs="Arial"/>
                <w:bCs/>
                <w:sz w:val="24"/>
                <w:szCs w:val="24"/>
              </w:rPr>
              <w:t>30 opinii, w tym:</w:t>
            </w:r>
            <w:r>
              <w:rPr>
                <w:rFonts w:ascii="Arial" w:hAnsi="Arial" w:cs="Arial"/>
                <w:bCs/>
                <w:sz w:val="24"/>
                <w:szCs w:val="24"/>
              </w:rPr>
              <w:br/>
              <w:t>15 (30 osób)</w:t>
            </w:r>
            <w:r>
              <w:rPr>
                <w:rFonts w:ascii="Arial" w:hAnsi="Arial" w:cs="Arial"/>
                <w:bCs/>
                <w:sz w:val="24"/>
                <w:szCs w:val="24"/>
              </w:rPr>
              <w:br/>
              <w:t>15 (29 osób)</w:t>
            </w:r>
          </w:p>
        </w:tc>
      </w:tr>
      <w:tr w:rsidR="0071768C" w14:paraId="775490C2" w14:textId="77777777" w:rsidTr="000B76A0">
        <w:tc>
          <w:tcPr>
            <w:tcW w:w="388" w:type="pct"/>
          </w:tcPr>
          <w:p w14:paraId="285AD62D" w14:textId="35F97C67" w:rsidR="0071768C" w:rsidRDefault="0071768C" w:rsidP="0071768C">
            <w:pPr>
              <w:spacing w:line="276" w:lineRule="auto"/>
              <w:rPr>
                <w:rFonts w:ascii="Arial" w:hAnsi="Arial" w:cs="Arial"/>
                <w:sz w:val="24"/>
                <w:szCs w:val="24"/>
              </w:rPr>
            </w:pPr>
            <w:r w:rsidRPr="005423F7">
              <w:rPr>
                <w:rFonts w:ascii="Arial" w:hAnsi="Arial" w:cs="Arial"/>
                <w:bCs/>
                <w:sz w:val="24"/>
                <w:szCs w:val="24"/>
              </w:rPr>
              <w:t>12.</w:t>
            </w:r>
          </w:p>
        </w:tc>
        <w:tc>
          <w:tcPr>
            <w:tcW w:w="3131" w:type="pct"/>
          </w:tcPr>
          <w:p w14:paraId="3F264359" w14:textId="77777777" w:rsidR="0071768C" w:rsidRPr="005423F7" w:rsidRDefault="0071768C" w:rsidP="0071768C">
            <w:pPr>
              <w:spacing w:line="276" w:lineRule="auto"/>
              <w:rPr>
                <w:rFonts w:ascii="Arial" w:hAnsi="Arial" w:cs="Arial"/>
                <w:bCs/>
                <w:sz w:val="24"/>
                <w:szCs w:val="24"/>
              </w:rPr>
            </w:pPr>
            <w:r w:rsidRPr="005423F7">
              <w:rPr>
                <w:rFonts w:ascii="Arial" w:hAnsi="Arial" w:cs="Arial"/>
                <w:bCs/>
                <w:sz w:val="24"/>
                <w:szCs w:val="24"/>
              </w:rPr>
              <w:t>Liczba wydanych opinii na rodzinę adopcyjną</w:t>
            </w:r>
          </w:p>
          <w:p w14:paraId="39F2958F" w14:textId="77777777" w:rsidR="0071768C" w:rsidRPr="005423F7" w:rsidRDefault="0071768C" w:rsidP="0071768C">
            <w:pPr>
              <w:spacing w:line="276" w:lineRule="auto"/>
              <w:rPr>
                <w:rFonts w:ascii="Arial" w:hAnsi="Arial" w:cs="Arial"/>
                <w:bCs/>
                <w:sz w:val="24"/>
                <w:szCs w:val="24"/>
              </w:rPr>
            </w:pPr>
            <w:r w:rsidRPr="005423F7">
              <w:rPr>
                <w:rFonts w:ascii="Arial" w:hAnsi="Arial" w:cs="Arial"/>
                <w:bCs/>
                <w:sz w:val="24"/>
                <w:szCs w:val="24"/>
              </w:rPr>
              <w:t xml:space="preserve">- pozytywnych </w:t>
            </w:r>
          </w:p>
          <w:p w14:paraId="3FD75147" w14:textId="2A605BD4" w:rsidR="0071768C" w:rsidRDefault="0071768C" w:rsidP="0071768C">
            <w:pPr>
              <w:spacing w:line="276" w:lineRule="auto"/>
              <w:rPr>
                <w:rFonts w:ascii="Arial" w:hAnsi="Arial" w:cs="Arial"/>
                <w:sz w:val="24"/>
                <w:szCs w:val="24"/>
              </w:rPr>
            </w:pPr>
            <w:r w:rsidRPr="005423F7">
              <w:rPr>
                <w:rFonts w:ascii="Arial" w:hAnsi="Arial" w:cs="Arial"/>
                <w:bCs/>
                <w:sz w:val="24"/>
                <w:szCs w:val="24"/>
              </w:rPr>
              <w:t>- negatywnych</w:t>
            </w:r>
          </w:p>
        </w:tc>
        <w:tc>
          <w:tcPr>
            <w:tcW w:w="1481" w:type="pct"/>
          </w:tcPr>
          <w:p w14:paraId="4DAF956D" w14:textId="77777777" w:rsidR="0071768C" w:rsidRPr="005423F7" w:rsidRDefault="0071768C" w:rsidP="0071768C">
            <w:pPr>
              <w:snapToGrid w:val="0"/>
              <w:spacing w:line="276" w:lineRule="auto"/>
              <w:rPr>
                <w:rFonts w:ascii="Arial" w:hAnsi="Arial" w:cs="Arial"/>
                <w:bCs/>
                <w:sz w:val="24"/>
                <w:szCs w:val="24"/>
              </w:rPr>
            </w:pPr>
            <w:r w:rsidRPr="005423F7">
              <w:rPr>
                <w:rFonts w:ascii="Arial" w:hAnsi="Arial" w:cs="Arial"/>
                <w:bCs/>
                <w:sz w:val="24"/>
                <w:szCs w:val="24"/>
              </w:rPr>
              <w:t>35 opinii, w tym:</w:t>
            </w:r>
          </w:p>
          <w:p w14:paraId="64046664" w14:textId="77777777" w:rsidR="0071768C" w:rsidRPr="005423F7" w:rsidRDefault="0071768C" w:rsidP="0071768C">
            <w:pPr>
              <w:snapToGrid w:val="0"/>
              <w:spacing w:line="276" w:lineRule="auto"/>
              <w:rPr>
                <w:rFonts w:ascii="Arial" w:hAnsi="Arial" w:cs="Arial"/>
                <w:bCs/>
                <w:sz w:val="24"/>
                <w:szCs w:val="24"/>
              </w:rPr>
            </w:pPr>
            <w:r w:rsidRPr="005423F7">
              <w:rPr>
                <w:rFonts w:ascii="Arial" w:hAnsi="Arial" w:cs="Arial"/>
                <w:bCs/>
                <w:sz w:val="24"/>
                <w:szCs w:val="24"/>
              </w:rPr>
              <w:t>18 (34 osoby)</w:t>
            </w:r>
          </w:p>
          <w:p w14:paraId="4255F995" w14:textId="4CBD4A3E" w:rsidR="0071768C" w:rsidRDefault="000B76A0" w:rsidP="0071768C">
            <w:pPr>
              <w:spacing w:line="276" w:lineRule="auto"/>
              <w:rPr>
                <w:rFonts w:ascii="Arial" w:hAnsi="Arial" w:cs="Arial"/>
                <w:sz w:val="24"/>
                <w:szCs w:val="24"/>
              </w:rPr>
            </w:pPr>
            <w:r>
              <w:rPr>
                <w:rFonts w:ascii="Arial" w:hAnsi="Arial" w:cs="Arial"/>
                <w:bCs/>
                <w:sz w:val="24"/>
                <w:szCs w:val="24"/>
              </w:rPr>
              <w:t>17 (34 osoby)</w:t>
            </w:r>
          </w:p>
        </w:tc>
      </w:tr>
      <w:tr w:rsidR="0071768C" w14:paraId="58993565" w14:textId="77777777" w:rsidTr="000B76A0">
        <w:tc>
          <w:tcPr>
            <w:tcW w:w="388" w:type="pct"/>
          </w:tcPr>
          <w:p w14:paraId="02425532" w14:textId="76C196C6" w:rsidR="0071768C" w:rsidRDefault="0071768C" w:rsidP="0071768C">
            <w:pPr>
              <w:spacing w:line="276" w:lineRule="auto"/>
              <w:rPr>
                <w:rFonts w:ascii="Arial" w:hAnsi="Arial" w:cs="Arial"/>
                <w:sz w:val="24"/>
                <w:szCs w:val="24"/>
              </w:rPr>
            </w:pPr>
            <w:r w:rsidRPr="005423F7">
              <w:rPr>
                <w:rFonts w:ascii="Arial" w:hAnsi="Arial" w:cs="Arial"/>
                <w:bCs/>
                <w:sz w:val="24"/>
                <w:szCs w:val="24"/>
              </w:rPr>
              <w:t>13.</w:t>
            </w:r>
          </w:p>
        </w:tc>
        <w:tc>
          <w:tcPr>
            <w:tcW w:w="3131" w:type="pct"/>
          </w:tcPr>
          <w:p w14:paraId="45CB163D" w14:textId="7BC21932" w:rsidR="0071768C" w:rsidRDefault="0071768C" w:rsidP="0071768C">
            <w:pPr>
              <w:spacing w:line="276" w:lineRule="auto"/>
              <w:rPr>
                <w:rFonts w:ascii="Arial" w:hAnsi="Arial" w:cs="Arial"/>
                <w:sz w:val="24"/>
                <w:szCs w:val="24"/>
              </w:rPr>
            </w:pPr>
            <w:r w:rsidRPr="005423F7">
              <w:rPr>
                <w:rFonts w:ascii="Arial" w:hAnsi="Arial" w:cs="Arial"/>
                <w:bCs/>
                <w:sz w:val="24"/>
                <w:szCs w:val="24"/>
              </w:rPr>
              <w:t>Liczba Kandydatów oczekujący</w:t>
            </w:r>
            <w:r>
              <w:rPr>
                <w:rFonts w:ascii="Arial" w:hAnsi="Arial" w:cs="Arial"/>
                <w:bCs/>
                <w:sz w:val="24"/>
                <w:szCs w:val="24"/>
              </w:rPr>
              <w:t>ch na przysposobienie dziecka</w:t>
            </w:r>
          </w:p>
        </w:tc>
        <w:tc>
          <w:tcPr>
            <w:tcW w:w="1481" w:type="pct"/>
          </w:tcPr>
          <w:p w14:paraId="1B20E90C" w14:textId="2B7252BF" w:rsidR="0071768C" w:rsidRDefault="0071768C" w:rsidP="0071768C">
            <w:pPr>
              <w:spacing w:line="276" w:lineRule="auto"/>
              <w:rPr>
                <w:rFonts w:ascii="Arial" w:hAnsi="Arial" w:cs="Arial"/>
                <w:sz w:val="24"/>
                <w:szCs w:val="24"/>
              </w:rPr>
            </w:pPr>
            <w:r>
              <w:rPr>
                <w:rFonts w:ascii="Arial" w:hAnsi="Arial" w:cs="Arial"/>
                <w:bCs/>
                <w:sz w:val="24"/>
                <w:szCs w:val="24"/>
              </w:rPr>
              <w:t xml:space="preserve">49 rodzin/ 46 małżeństw </w:t>
            </w:r>
            <w:r w:rsidR="000B76A0">
              <w:rPr>
                <w:rFonts w:ascii="Arial" w:hAnsi="Arial" w:cs="Arial"/>
                <w:bCs/>
                <w:sz w:val="24"/>
                <w:szCs w:val="24"/>
              </w:rPr>
              <w:br/>
            </w:r>
            <w:r>
              <w:rPr>
                <w:rFonts w:ascii="Arial" w:hAnsi="Arial" w:cs="Arial"/>
                <w:bCs/>
                <w:sz w:val="24"/>
                <w:szCs w:val="24"/>
              </w:rPr>
              <w:t>i 3 osoby samotne</w:t>
            </w:r>
          </w:p>
        </w:tc>
      </w:tr>
      <w:tr w:rsidR="0071768C" w14:paraId="61C767F4" w14:textId="77777777" w:rsidTr="000B76A0">
        <w:tc>
          <w:tcPr>
            <w:tcW w:w="388" w:type="pct"/>
          </w:tcPr>
          <w:p w14:paraId="08A23AD6" w14:textId="199A203A" w:rsidR="0071768C" w:rsidRDefault="0071768C" w:rsidP="0071768C">
            <w:pPr>
              <w:spacing w:line="276" w:lineRule="auto"/>
              <w:rPr>
                <w:rFonts w:ascii="Arial" w:hAnsi="Arial" w:cs="Arial"/>
                <w:sz w:val="24"/>
                <w:szCs w:val="24"/>
              </w:rPr>
            </w:pPr>
            <w:r w:rsidRPr="005423F7">
              <w:rPr>
                <w:rFonts w:ascii="Arial" w:hAnsi="Arial" w:cs="Arial"/>
                <w:bCs/>
                <w:sz w:val="24"/>
                <w:szCs w:val="24"/>
              </w:rPr>
              <w:t>14.</w:t>
            </w:r>
          </w:p>
        </w:tc>
        <w:tc>
          <w:tcPr>
            <w:tcW w:w="3131" w:type="pct"/>
          </w:tcPr>
          <w:p w14:paraId="52B7E0BC" w14:textId="48D31A33" w:rsidR="0071768C" w:rsidRDefault="0071768C" w:rsidP="0071768C">
            <w:pPr>
              <w:spacing w:line="276" w:lineRule="auto"/>
              <w:rPr>
                <w:rFonts w:ascii="Arial" w:hAnsi="Arial" w:cs="Arial"/>
                <w:sz w:val="24"/>
                <w:szCs w:val="24"/>
              </w:rPr>
            </w:pPr>
            <w:r w:rsidRPr="005423F7">
              <w:rPr>
                <w:rFonts w:ascii="Arial" w:hAnsi="Arial" w:cs="Arial"/>
                <w:bCs/>
                <w:sz w:val="24"/>
                <w:szCs w:val="24"/>
              </w:rPr>
              <w:t>Liczba osób przeszkolonych na rodzinę adopcyjną w oparciu o program autorski zatwierdzony przez MRPiPS „Lecą Bociany”</w:t>
            </w:r>
          </w:p>
        </w:tc>
        <w:tc>
          <w:tcPr>
            <w:tcW w:w="1481" w:type="pct"/>
          </w:tcPr>
          <w:p w14:paraId="73356097" w14:textId="65A0FB27" w:rsidR="0071768C" w:rsidRDefault="0071768C" w:rsidP="0071768C">
            <w:pPr>
              <w:spacing w:line="276" w:lineRule="auto"/>
              <w:rPr>
                <w:rFonts w:ascii="Arial" w:hAnsi="Arial" w:cs="Arial"/>
                <w:sz w:val="24"/>
                <w:szCs w:val="24"/>
              </w:rPr>
            </w:pPr>
            <w:r w:rsidRPr="005423F7">
              <w:rPr>
                <w:rFonts w:ascii="Arial" w:hAnsi="Arial" w:cs="Arial"/>
                <w:bCs/>
                <w:sz w:val="24"/>
                <w:szCs w:val="24"/>
              </w:rPr>
              <w:t xml:space="preserve">29 </w:t>
            </w:r>
          </w:p>
        </w:tc>
      </w:tr>
      <w:tr w:rsidR="0071768C" w14:paraId="1E07E055" w14:textId="77777777" w:rsidTr="000B76A0">
        <w:tc>
          <w:tcPr>
            <w:tcW w:w="388" w:type="pct"/>
          </w:tcPr>
          <w:p w14:paraId="39EBF972" w14:textId="6BD00532" w:rsidR="0071768C" w:rsidRDefault="0071768C" w:rsidP="0071768C">
            <w:pPr>
              <w:spacing w:line="276" w:lineRule="auto"/>
              <w:rPr>
                <w:rFonts w:ascii="Arial" w:hAnsi="Arial" w:cs="Arial"/>
                <w:sz w:val="24"/>
                <w:szCs w:val="24"/>
              </w:rPr>
            </w:pPr>
            <w:r w:rsidRPr="005423F7">
              <w:rPr>
                <w:rFonts w:ascii="Arial" w:hAnsi="Arial" w:cs="Arial"/>
                <w:bCs/>
                <w:sz w:val="24"/>
                <w:szCs w:val="24"/>
              </w:rPr>
              <w:t>15.</w:t>
            </w:r>
          </w:p>
        </w:tc>
        <w:tc>
          <w:tcPr>
            <w:tcW w:w="3131" w:type="pct"/>
          </w:tcPr>
          <w:p w14:paraId="2CCD6348" w14:textId="26643CF0" w:rsidR="0071768C" w:rsidRDefault="0071768C" w:rsidP="0071768C">
            <w:pPr>
              <w:spacing w:line="276" w:lineRule="auto"/>
              <w:rPr>
                <w:rFonts w:ascii="Arial" w:hAnsi="Arial" w:cs="Arial"/>
                <w:sz w:val="24"/>
                <w:szCs w:val="24"/>
              </w:rPr>
            </w:pPr>
            <w:r w:rsidRPr="005423F7">
              <w:rPr>
                <w:rFonts w:ascii="Arial" w:hAnsi="Arial" w:cs="Arial"/>
                <w:bCs/>
                <w:sz w:val="24"/>
                <w:szCs w:val="24"/>
              </w:rPr>
              <w:t>Liczba osób przeszkolonych do pełnienia funkcji rodziny zastępczej w oparciu</w:t>
            </w:r>
            <w:r w:rsidRPr="005423F7">
              <w:rPr>
                <w:rFonts w:ascii="Arial" w:hAnsi="Arial" w:cs="Arial"/>
                <w:bCs/>
                <w:sz w:val="24"/>
                <w:szCs w:val="24"/>
              </w:rPr>
              <w:br/>
              <w:t xml:space="preserve"> o program autorski zatwierdzony przez MRPiPS „ Być Rodzicem Zastępczym”</w:t>
            </w:r>
          </w:p>
        </w:tc>
        <w:tc>
          <w:tcPr>
            <w:tcW w:w="1481" w:type="pct"/>
          </w:tcPr>
          <w:p w14:paraId="5E6684F7" w14:textId="6E827AB5" w:rsidR="0071768C" w:rsidRDefault="0071768C" w:rsidP="0071768C">
            <w:pPr>
              <w:spacing w:line="276" w:lineRule="auto"/>
              <w:rPr>
                <w:rFonts w:ascii="Arial" w:hAnsi="Arial" w:cs="Arial"/>
                <w:sz w:val="24"/>
                <w:szCs w:val="24"/>
              </w:rPr>
            </w:pPr>
            <w:r w:rsidRPr="005423F7">
              <w:rPr>
                <w:rFonts w:ascii="Arial" w:hAnsi="Arial" w:cs="Arial"/>
                <w:bCs/>
                <w:sz w:val="24"/>
                <w:szCs w:val="24"/>
              </w:rPr>
              <w:t>29</w:t>
            </w:r>
          </w:p>
        </w:tc>
      </w:tr>
      <w:tr w:rsidR="0071768C" w14:paraId="0F0DE097" w14:textId="77777777" w:rsidTr="000B76A0">
        <w:tc>
          <w:tcPr>
            <w:tcW w:w="388" w:type="pct"/>
          </w:tcPr>
          <w:p w14:paraId="2F35E63C" w14:textId="1EAA6273" w:rsidR="0071768C" w:rsidRDefault="0071768C" w:rsidP="0071768C">
            <w:pPr>
              <w:spacing w:line="276" w:lineRule="auto"/>
              <w:rPr>
                <w:rFonts w:ascii="Arial" w:hAnsi="Arial" w:cs="Arial"/>
                <w:sz w:val="24"/>
                <w:szCs w:val="24"/>
              </w:rPr>
            </w:pPr>
            <w:r w:rsidRPr="005423F7">
              <w:rPr>
                <w:rFonts w:ascii="Arial" w:hAnsi="Arial" w:cs="Arial"/>
                <w:bCs/>
                <w:sz w:val="24"/>
                <w:szCs w:val="24"/>
              </w:rPr>
              <w:t>16.</w:t>
            </w:r>
          </w:p>
        </w:tc>
        <w:tc>
          <w:tcPr>
            <w:tcW w:w="3131" w:type="pct"/>
          </w:tcPr>
          <w:p w14:paraId="41CE5EF8" w14:textId="098F9073" w:rsidR="0071768C" w:rsidRDefault="0071768C" w:rsidP="0071768C">
            <w:pPr>
              <w:spacing w:line="276" w:lineRule="auto"/>
              <w:rPr>
                <w:rFonts w:ascii="Arial" w:hAnsi="Arial" w:cs="Arial"/>
                <w:sz w:val="24"/>
                <w:szCs w:val="24"/>
              </w:rPr>
            </w:pPr>
            <w:r w:rsidRPr="005423F7">
              <w:rPr>
                <w:rFonts w:ascii="Arial" w:hAnsi="Arial" w:cs="Arial"/>
                <w:bCs/>
                <w:sz w:val="24"/>
                <w:szCs w:val="24"/>
              </w:rPr>
              <w:t>Liczba posiedzeń zespołów ds. oceny sytuacji dzieci umieszczonych w pieczy zastępczej, w których uczestniczyli pracownicy ośrodka</w:t>
            </w:r>
          </w:p>
        </w:tc>
        <w:tc>
          <w:tcPr>
            <w:tcW w:w="1481" w:type="pct"/>
          </w:tcPr>
          <w:p w14:paraId="251E1B66" w14:textId="63A547DE" w:rsidR="0071768C" w:rsidRDefault="0071768C" w:rsidP="0071768C">
            <w:pPr>
              <w:spacing w:line="276" w:lineRule="auto"/>
              <w:rPr>
                <w:rFonts w:ascii="Arial" w:hAnsi="Arial" w:cs="Arial"/>
                <w:sz w:val="24"/>
                <w:szCs w:val="24"/>
              </w:rPr>
            </w:pPr>
            <w:r w:rsidRPr="005423F7">
              <w:rPr>
                <w:rFonts w:ascii="Arial" w:hAnsi="Arial" w:cs="Arial"/>
                <w:bCs/>
                <w:sz w:val="24"/>
                <w:szCs w:val="24"/>
              </w:rPr>
              <w:t>64</w:t>
            </w:r>
          </w:p>
        </w:tc>
      </w:tr>
      <w:tr w:rsidR="0071768C" w14:paraId="3307976B" w14:textId="77777777" w:rsidTr="000B76A0">
        <w:tc>
          <w:tcPr>
            <w:tcW w:w="388" w:type="pct"/>
          </w:tcPr>
          <w:p w14:paraId="226DADBD" w14:textId="56C30369" w:rsidR="0071768C" w:rsidRDefault="0071768C" w:rsidP="0071768C">
            <w:pPr>
              <w:spacing w:line="276" w:lineRule="auto"/>
              <w:rPr>
                <w:rFonts w:ascii="Arial" w:hAnsi="Arial" w:cs="Arial"/>
                <w:sz w:val="24"/>
                <w:szCs w:val="24"/>
              </w:rPr>
            </w:pPr>
            <w:r w:rsidRPr="005423F7">
              <w:rPr>
                <w:rFonts w:ascii="Arial" w:hAnsi="Arial" w:cs="Arial"/>
                <w:bCs/>
                <w:sz w:val="24"/>
                <w:szCs w:val="24"/>
              </w:rPr>
              <w:lastRenderedPageBreak/>
              <w:t>17.</w:t>
            </w:r>
          </w:p>
        </w:tc>
        <w:tc>
          <w:tcPr>
            <w:tcW w:w="3131" w:type="pct"/>
          </w:tcPr>
          <w:p w14:paraId="64AEFDEE" w14:textId="1266C557" w:rsidR="0071768C" w:rsidRDefault="0071768C" w:rsidP="0071768C">
            <w:pPr>
              <w:spacing w:line="276" w:lineRule="auto"/>
              <w:rPr>
                <w:rFonts w:ascii="Arial" w:hAnsi="Arial" w:cs="Arial"/>
                <w:sz w:val="24"/>
                <w:szCs w:val="24"/>
              </w:rPr>
            </w:pPr>
            <w:r w:rsidRPr="005423F7">
              <w:rPr>
                <w:rFonts w:ascii="Arial" w:hAnsi="Arial" w:cs="Arial"/>
                <w:bCs/>
                <w:sz w:val="24"/>
                <w:szCs w:val="24"/>
              </w:rPr>
              <w:t>Liczba dzieci, których sprawy były przedmiotem posiedzeń zespołów ds. oceny sytuacji dzieci umieszczonych w pieczy zastępczej</w:t>
            </w:r>
          </w:p>
        </w:tc>
        <w:tc>
          <w:tcPr>
            <w:tcW w:w="1481" w:type="pct"/>
          </w:tcPr>
          <w:p w14:paraId="28507E3C" w14:textId="0BAD4731" w:rsidR="0071768C" w:rsidRDefault="0071768C" w:rsidP="0071768C">
            <w:pPr>
              <w:spacing w:line="276" w:lineRule="auto"/>
              <w:rPr>
                <w:rFonts w:ascii="Arial" w:hAnsi="Arial" w:cs="Arial"/>
                <w:sz w:val="24"/>
                <w:szCs w:val="24"/>
              </w:rPr>
            </w:pPr>
            <w:r w:rsidRPr="005423F7">
              <w:rPr>
                <w:rFonts w:ascii="Arial" w:hAnsi="Arial" w:cs="Arial"/>
                <w:bCs/>
                <w:sz w:val="24"/>
                <w:szCs w:val="24"/>
              </w:rPr>
              <w:t>620</w:t>
            </w:r>
          </w:p>
        </w:tc>
      </w:tr>
      <w:tr w:rsidR="0071768C" w14:paraId="01B2C226" w14:textId="77777777" w:rsidTr="000B76A0">
        <w:tc>
          <w:tcPr>
            <w:tcW w:w="388" w:type="pct"/>
          </w:tcPr>
          <w:p w14:paraId="4548B29F" w14:textId="1190D934" w:rsidR="0071768C" w:rsidRDefault="0071768C" w:rsidP="0071768C">
            <w:pPr>
              <w:spacing w:line="276" w:lineRule="auto"/>
              <w:rPr>
                <w:rFonts w:ascii="Arial" w:hAnsi="Arial" w:cs="Arial"/>
                <w:sz w:val="24"/>
                <w:szCs w:val="24"/>
              </w:rPr>
            </w:pPr>
            <w:r w:rsidRPr="005423F7">
              <w:rPr>
                <w:rFonts w:ascii="Arial" w:hAnsi="Arial" w:cs="Arial"/>
                <w:bCs/>
                <w:sz w:val="24"/>
                <w:szCs w:val="24"/>
              </w:rPr>
              <w:t>18.</w:t>
            </w:r>
          </w:p>
        </w:tc>
        <w:tc>
          <w:tcPr>
            <w:tcW w:w="3131" w:type="pct"/>
          </w:tcPr>
          <w:p w14:paraId="10F953EF" w14:textId="7CE94E6B" w:rsidR="0071768C" w:rsidRDefault="0071768C" w:rsidP="0071768C">
            <w:pPr>
              <w:spacing w:line="276" w:lineRule="auto"/>
              <w:rPr>
                <w:rFonts w:ascii="Arial" w:hAnsi="Arial" w:cs="Arial"/>
                <w:sz w:val="24"/>
                <w:szCs w:val="24"/>
              </w:rPr>
            </w:pPr>
            <w:r w:rsidRPr="005423F7">
              <w:rPr>
                <w:rFonts w:ascii="Arial" w:hAnsi="Arial" w:cs="Arial"/>
                <w:bCs/>
                <w:sz w:val="24"/>
                <w:szCs w:val="24"/>
              </w:rPr>
              <w:t>Wsparcie psychologiczno-pedagogiczne na każdym etapie procedury adopcyjnej</w:t>
            </w:r>
          </w:p>
        </w:tc>
        <w:tc>
          <w:tcPr>
            <w:tcW w:w="1481" w:type="pct"/>
          </w:tcPr>
          <w:p w14:paraId="4815A6F4" w14:textId="1D72575C" w:rsidR="0071768C" w:rsidRDefault="0071768C" w:rsidP="0071768C">
            <w:pPr>
              <w:spacing w:line="276" w:lineRule="auto"/>
              <w:rPr>
                <w:rFonts w:ascii="Arial" w:hAnsi="Arial" w:cs="Arial"/>
                <w:sz w:val="24"/>
                <w:szCs w:val="24"/>
              </w:rPr>
            </w:pPr>
            <w:r>
              <w:rPr>
                <w:rFonts w:ascii="Arial" w:hAnsi="Arial" w:cs="Arial"/>
                <w:bCs/>
                <w:sz w:val="24"/>
                <w:szCs w:val="24"/>
              </w:rPr>
              <w:t>3 073</w:t>
            </w:r>
          </w:p>
        </w:tc>
      </w:tr>
      <w:tr w:rsidR="0071768C" w14:paraId="1AD56704" w14:textId="77777777" w:rsidTr="000B76A0">
        <w:tc>
          <w:tcPr>
            <w:tcW w:w="388" w:type="pct"/>
          </w:tcPr>
          <w:p w14:paraId="41CEE7AC" w14:textId="468E1AE5" w:rsidR="0071768C" w:rsidRDefault="0071768C" w:rsidP="0071768C">
            <w:pPr>
              <w:spacing w:line="276" w:lineRule="auto"/>
              <w:rPr>
                <w:rFonts w:ascii="Arial" w:hAnsi="Arial" w:cs="Arial"/>
                <w:sz w:val="24"/>
                <w:szCs w:val="24"/>
              </w:rPr>
            </w:pPr>
            <w:r w:rsidRPr="005423F7">
              <w:rPr>
                <w:rFonts w:ascii="Arial" w:hAnsi="Arial" w:cs="Arial"/>
                <w:bCs/>
                <w:sz w:val="24"/>
                <w:szCs w:val="24"/>
              </w:rPr>
              <w:t>19.</w:t>
            </w:r>
          </w:p>
        </w:tc>
        <w:tc>
          <w:tcPr>
            <w:tcW w:w="3131" w:type="pct"/>
          </w:tcPr>
          <w:p w14:paraId="399A9059" w14:textId="54AA9F0D" w:rsidR="0071768C" w:rsidRDefault="0071768C" w:rsidP="0071768C">
            <w:pPr>
              <w:spacing w:line="276" w:lineRule="auto"/>
              <w:rPr>
                <w:rFonts w:ascii="Arial" w:hAnsi="Arial" w:cs="Arial"/>
                <w:sz w:val="24"/>
                <w:szCs w:val="24"/>
              </w:rPr>
            </w:pPr>
            <w:r w:rsidRPr="005423F7">
              <w:rPr>
                <w:rFonts w:ascii="Arial" w:hAnsi="Arial" w:cs="Arial"/>
                <w:bCs/>
                <w:sz w:val="24"/>
                <w:szCs w:val="24"/>
              </w:rPr>
              <w:t>Wsparcie kobiet w ciąży, które sygnalizują zamiar oddania dziecka do adopcji</w:t>
            </w:r>
          </w:p>
        </w:tc>
        <w:tc>
          <w:tcPr>
            <w:tcW w:w="1481" w:type="pct"/>
          </w:tcPr>
          <w:p w14:paraId="79A06F29" w14:textId="30A4AA16" w:rsidR="0071768C" w:rsidRDefault="0071768C" w:rsidP="0071768C">
            <w:pPr>
              <w:spacing w:line="276" w:lineRule="auto"/>
              <w:rPr>
                <w:rFonts w:ascii="Arial" w:hAnsi="Arial" w:cs="Arial"/>
                <w:sz w:val="24"/>
                <w:szCs w:val="24"/>
              </w:rPr>
            </w:pPr>
            <w:r w:rsidRPr="005423F7">
              <w:rPr>
                <w:rFonts w:ascii="Arial" w:hAnsi="Arial" w:cs="Arial"/>
                <w:bCs/>
                <w:sz w:val="24"/>
                <w:szCs w:val="24"/>
              </w:rPr>
              <w:t>0</w:t>
            </w:r>
          </w:p>
        </w:tc>
      </w:tr>
      <w:tr w:rsidR="0071768C" w14:paraId="6F99EA2D" w14:textId="77777777" w:rsidTr="000B76A0">
        <w:tc>
          <w:tcPr>
            <w:tcW w:w="388" w:type="pct"/>
          </w:tcPr>
          <w:p w14:paraId="07DDC652" w14:textId="381DEB34" w:rsidR="0071768C" w:rsidRDefault="0071768C" w:rsidP="0071768C">
            <w:pPr>
              <w:spacing w:line="276" w:lineRule="auto"/>
              <w:rPr>
                <w:rFonts w:ascii="Arial" w:hAnsi="Arial" w:cs="Arial"/>
                <w:sz w:val="24"/>
                <w:szCs w:val="24"/>
              </w:rPr>
            </w:pPr>
            <w:r w:rsidRPr="005423F7">
              <w:rPr>
                <w:rFonts w:ascii="Arial" w:hAnsi="Arial" w:cs="Arial"/>
                <w:bCs/>
                <w:sz w:val="24"/>
                <w:szCs w:val="24"/>
              </w:rPr>
              <w:t>20.</w:t>
            </w:r>
          </w:p>
        </w:tc>
        <w:tc>
          <w:tcPr>
            <w:tcW w:w="3131" w:type="pct"/>
          </w:tcPr>
          <w:p w14:paraId="620DDE4D" w14:textId="6ED5023B" w:rsidR="0071768C" w:rsidRDefault="0071768C" w:rsidP="0071768C">
            <w:pPr>
              <w:spacing w:line="276" w:lineRule="auto"/>
              <w:rPr>
                <w:rFonts w:ascii="Arial" w:hAnsi="Arial" w:cs="Arial"/>
                <w:sz w:val="24"/>
                <w:szCs w:val="24"/>
              </w:rPr>
            </w:pPr>
            <w:r w:rsidRPr="005423F7">
              <w:rPr>
                <w:rFonts w:ascii="Arial" w:hAnsi="Arial" w:cs="Arial"/>
                <w:bCs/>
                <w:sz w:val="24"/>
                <w:szCs w:val="24"/>
              </w:rPr>
              <w:t xml:space="preserve">Liczba posiedzeń Komisji Ośrodka </w:t>
            </w:r>
          </w:p>
        </w:tc>
        <w:tc>
          <w:tcPr>
            <w:tcW w:w="1481" w:type="pct"/>
          </w:tcPr>
          <w:p w14:paraId="491617C0" w14:textId="7CC37130" w:rsidR="0071768C" w:rsidRDefault="0071768C" w:rsidP="0071768C">
            <w:pPr>
              <w:spacing w:line="276" w:lineRule="auto"/>
              <w:rPr>
                <w:rFonts w:ascii="Arial" w:hAnsi="Arial" w:cs="Arial"/>
                <w:sz w:val="24"/>
                <w:szCs w:val="24"/>
              </w:rPr>
            </w:pPr>
            <w:r>
              <w:rPr>
                <w:rFonts w:ascii="Arial" w:hAnsi="Arial" w:cs="Arial"/>
                <w:bCs/>
                <w:sz w:val="24"/>
                <w:szCs w:val="24"/>
              </w:rPr>
              <w:t xml:space="preserve">49 - w sprawie rodzin </w:t>
            </w:r>
            <w:r w:rsidRPr="005423F7">
              <w:rPr>
                <w:rFonts w:ascii="Arial" w:hAnsi="Arial" w:cs="Arial"/>
                <w:bCs/>
                <w:sz w:val="24"/>
                <w:szCs w:val="24"/>
              </w:rPr>
              <w:t>(omówiono 154</w:t>
            </w:r>
            <w:r>
              <w:rPr>
                <w:rFonts w:ascii="Arial" w:hAnsi="Arial" w:cs="Arial"/>
                <w:bCs/>
                <w:sz w:val="24"/>
                <w:szCs w:val="24"/>
              </w:rPr>
              <w:t xml:space="preserve"> sprawy) 62 -w sprawie dzieci </w:t>
            </w:r>
            <w:r w:rsidRPr="005423F7">
              <w:rPr>
                <w:rFonts w:ascii="Arial" w:hAnsi="Arial" w:cs="Arial"/>
                <w:bCs/>
                <w:sz w:val="24"/>
                <w:szCs w:val="24"/>
              </w:rPr>
              <w:t xml:space="preserve">(omówiono 387 spraw) </w:t>
            </w:r>
          </w:p>
        </w:tc>
      </w:tr>
    </w:tbl>
    <w:p w14:paraId="665B992E" w14:textId="510D0964" w:rsidR="00691BC2" w:rsidRPr="0071768C" w:rsidRDefault="00691BC2" w:rsidP="0071768C">
      <w:pPr>
        <w:spacing w:before="120" w:after="120" w:line="276" w:lineRule="auto"/>
        <w:rPr>
          <w:rFonts w:ascii="Arial" w:hAnsi="Arial" w:cs="Arial"/>
          <w:b/>
          <w:sz w:val="24"/>
          <w:szCs w:val="24"/>
        </w:rPr>
      </w:pPr>
      <w:r w:rsidRPr="005423F7">
        <w:rPr>
          <w:rFonts w:ascii="Arial" w:hAnsi="Arial" w:cs="Arial"/>
          <w:sz w:val="24"/>
          <w:szCs w:val="24"/>
        </w:rPr>
        <w:t>Źródło: Regionalny Ośrodek P</w:t>
      </w:r>
      <w:r w:rsidR="000B76A0">
        <w:rPr>
          <w:rFonts w:ascii="Arial" w:hAnsi="Arial" w:cs="Arial"/>
          <w:sz w:val="24"/>
          <w:szCs w:val="24"/>
        </w:rPr>
        <w:t>olityki Społecznej w Rzeszowie</w:t>
      </w:r>
    </w:p>
    <w:p w14:paraId="2879C647" w14:textId="77777777" w:rsidR="00546D66" w:rsidRPr="0071768C" w:rsidRDefault="000362CE" w:rsidP="005423F7">
      <w:pPr>
        <w:spacing w:after="0" w:line="276" w:lineRule="auto"/>
        <w:rPr>
          <w:rFonts w:ascii="Arial" w:hAnsi="Arial" w:cs="Arial"/>
          <w:b/>
          <w:sz w:val="24"/>
          <w:szCs w:val="24"/>
        </w:rPr>
      </w:pPr>
      <w:r w:rsidRPr="0071768C">
        <w:rPr>
          <w:rFonts w:ascii="Arial" w:hAnsi="Arial" w:cs="Arial"/>
          <w:b/>
          <w:sz w:val="24"/>
          <w:szCs w:val="24"/>
        </w:rPr>
        <w:t xml:space="preserve">Tabela. </w:t>
      </w:r>
      <w:r w:rsidR="00546D66" w:rsidRPr="0071768C">
        <w:rPr>
          <w:rFonts w:ascii="Arial" w:hAnsi="Arial" w:cs="Arial"/>
          <w:b/>
          <w:sz w:val="24"/>
          <w:szCs w:val="24"/>
        </w:rPr>
        <w:t>Informacja o dzieciach przysposobionych w 2021</w:t>
      </w:r>
      <w:r w:rsidRPr="0071768C">
        <w:rPr>
          <w:rFonts w:ascii="Arial" w:hAnsi="Arial" w:cs="Arial"/>
          <w:b/>
          <w:sz w:val="24"/>
          <w:szCs w:val="24"/>
        </w:rPr>
        <w:t xml:space="preserve"> </w:t>
      </w:r>
      <w:r w:rsidR="00546D66" w:rsidRPr="0071768C">
        <w:rPr>
          <w:rFonts w:ascii="Arial" w:hAnsi="Arial" w:cs="Arial"/>
          <w:b/>
          <w:sz w:val="24"/>
          <w:szCs w:val="24"/>
        </w:rPr>
        <w:t>r.</w:t>
      </w:r>
    </w:p>
    <w:tbl>
      <w:tblPr>
        <w:tblStyle w:val="Tabela-Siatka"/>
        <w:tblW w:w="5000" w:type="pct"/>
        <w:tblLook w:val="04A0" w:firstRow="1" w:lastRow="0" w:firstColumn="1" w:lastColumn="0" w:noHBand="0" w:noVBand="1"/>
        <w:tblCaption w:val="Tabela. Informacja o dzieciach przysposobionych w 2021 r."/>
        <w:tblDescription w:val="Tabela zawiera Lp., Wyszczególnienie, Liczba dzieci"/>
      </w:tblPr>
      <w:tblGrid>
        <w:gridCol w:w="685"/>
        <w:gridCol w:w="7623"/>
        <w:gridCol w:w="1886"/>
      </w:tblGrid>
      <w:tr w:rsidR="00546D66" w:rsidRPr="005423F7" w14:paraId="06D46C38" w14:textId="77777777" w:rsidTr="000B76A0">
        <w:trPr>
          <w:trHeight w:val="113"/>
          <w:tblHeader/>
        </w:trPr>
        <w:tc>
          <w:tcPr>
            <w:tcW w:w="336" w:type="pct"/>
            <w:hideMark/>
          </w:tcPr>
          <w:p w14:paraId="62B86230" w14:textId="77777777" w:rsidR="00546D66" w:rsidRPr="005423F7" w:rsidRDefault="00546D66" w:rsidP="005423F7">
            <w:pPr>
              <w:snapToGrid w:val="0"/>
              <w:spacing w:line="276" w:lineRule="auto"/>
              <w:rPr>
                <w:rFonts w:ascii="Arial" w:hAnsi="Arial" w:cs="Arial"/>
                <w:b/>
                <w:sz w:val="24"/>
                <w:szCs w:val="24"/>
              </w:rPr>
            </w:pPr>
            <w:r w:rsidRPr="005423F7">
              <w:rPr>
                <w:rFonts w:ascii="Arial" w:hAnsi="Arial" w:cs="Arial"/>
                <w:b/>
                <w:sz w:val="24"/>
                <w:szCs w:val="24"/>
              </w:rPr>
              <w:t>Lp.</w:t>
            </w:r>
          </w:p>
        </w:tc>
        <w:tc>
          <w:tcPr>
            <w:tcW w:w="3739" w:type="pct"/>
            <w:hideMark/>
          </w:tcPr>
          <w:p w14:paraId="569BC7D1" w14:textId="77777777" w:rsidR="00546D66" w:rsidRPr="005423F7" w:rsidRDefault="00546D66" w:rsidP="005423F7">
            <w:pPr>
              <w:snapToGrid w:val="0"/>
              <w:spacing w:line="276" w:lineRule="auto"/>
              <w:rPr>
                <w:rFonts w:ascii="Arial" w:hAnsi="Arial" w:cs="Arial"/>
                <w:b/>
                <w:sz w:val="24"/>
                <w:szCs w:val="24"/>
              </w:rPr>
            </w:pPr>
            <w:r w:rsidRPr="005423F7">
              <w:rPr>
                <w:rFonts w:ascii="Arial" w:hAnsi="Arial" w:cs="Arial"/>
                <w:b/>
                <w:sz w:val="24"/>
                <w:szCs w:val="24"/>
              </w:rPr>
              <w:t>Wyszczególnienie</w:t>
            </w:r>
          </w:p>
        </w:tc>
        <w:tc>
          <w:tcPr>
            <w:tcW w:w="925" w:type="pct"/>
            <w:hideMark/>
          </w:tcPr>
          <w:p w14:paraId="314D8AD9" w14:textId="77777777" w:rsidR="00546D66" w:rsidRPr="005423F7" w:rsidRDefault="00546D66" w:rsidP="005423F7">
            <w:pPr>
              <w:snapToGrid w:val="0"/>
              <w:spacing w:line="276" w:lineRule="auto"/>
              <w:rPr>
                <w:rFonts w:ascii="Arial" w:hAnsi="Arial" w:cs="Arial"/>
                <w:b/>
                <w:sz w:val="24"/>
                <w:szCs w:val="24"/>
              </w:rPr>
            </w:pPr>
            <w:r w:rsidRPr="005423F7">
              <w:rPr>
                <w:rFonts w:ascii="Arial" w:hAnsi="Arial" w:cs="Arial"/>
                <w:b/>
                <w:sz w:val="24"/>
                <w:szCs w:val="24"/>
              </w:rPr>
              <w:t>Liczba dzieci</w:t>
            </w:r>
          </w:p>
        </w:tc>
      </w:tr>
      <w:tr w:rsidR="00546D66" w:rsidRPr="005423F7" w14:paraId="2D90E363" w14:textId="77777777" w:rsidTr="000B76A0">
        <w:trPr>
          <w:trHeight w:val="113"/>
        </w:trPr>
        <w:tc>
          <w:tcPr>
            <w:tcW w:w="336" w:type="pct"/>
            <w:hideMark/>
          </w:tcPr>
          <w:p w14:paraId="1E485B77"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1.</w:t>
            </w:r>
          </w:p>
        </w:tc>
        <w:tc>
          <w:tcPr>
            <w:tcW w:w="3739" w:type="pct"/>
            <w:hideMark/>
          </w:tcPr>
          <w:p w14:paraId="58E9A3C5"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Dzieci przysposobione</w:t>
            </w:r>
            <w:r w:rsidR="000362CE" w:rsidRPr="005423F7">
              <w:rPr>
                <w:rFonts w:ascii="Arial" w:hAnsi="Arial" w:cs="Arial"/>
                <w:bCs/>
                <w:sz w:val="24"/>
                <w:szCs w:val="24"/>
              </w:rPr>
              <w:t>, z</w:t>
            </w:r>
            <w:r w:rsidRPr="005423F7">
              <w:rPr>
                <w:rFonts w:ascii="Arial" w:hAnsi="Arial" w:cs="Arial"/>
                <w:bCs/>
                <w:sz w:val="24"/>
                <w:szCs w:val="24"/>
              </w:rPr>
              <w:t xml:space="preserve"> tego w wieku:</w:t>
            </w:r>
          </w:p>
        </w:tc>
        <w:tc>
          <w:tcPr>
            <w:tcW w:w="925" w:type="pct"/>
            <w:hideMark/>
          </w:tcPr>
          <w:p w14:paraId="163C979B"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71</w:t>
            </w:r>
          </w:p>
        </w:tc>
      </w:tr>
      <w:tr w:rsidR="00546D66" w:rsidRPr="005423F7" w14:paraId="1AFBC1CB" w14:textId="77777777" w:rsidTr="000B76A0">
        <w:trPr>
          <w:trHeight w:val="113"/>
        </w:trPr>
        <w:tc>
          <w:tcPr>
            <w:tcW w:w="336" w:type="pct"/>
            <w:hideMark/>
          </w:tcPr>
          <w:p w14:paraId="2A700AC8"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1.1.</w:t>
            </w:r>
          </w:p>
        </w:tc>
        <w:tc>
          <w:tcPr>
            <w:tcW w:w="3739" w:type="pct"/>
            <w:hideMark/>
          </w:tcPr>
          <w:p w14:paraId="275A6EE1"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poniżej 1 roku</w:t>
            </w:r>
          </w:p>
        </w:tc>
        <w:tc>
          <w:tcPr>
            <w:tcW w:w="925" w:type="pct"/>
            <w:hideMark/>
          </w:tcPr>
          <w:p w14:paraId="535C6782"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 xml:space="preserve">2 </w:t>
            </w:r>
          </w:p>
        </w:tc>
      </w:tr>
      <w:tr w:rsidR="00546D66" w:rsidRPr="005423F7" w14:paraId="2D364D24" w14:textId="77777777" w:rsidTr="000B76A0">
        <w:trPr>
          <w:trHeight w:val="113"/>
        </w:trPr>
        <w:tc>
          <w:tcPr>
            <w:tcW w:w="336" w:type="pct"/>
            <w:hideMark/>
          </w:tcPr>
          <w:p w14:paraId="47463ADF"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1.2.</w:t>
            </w:r>
          </w:p>
        </w:tc>
        <w:tc>
          <w:tcPr>
            <w:tcW w:w="3739" w:type="pct"/>
            <w:hideMark/>
          </w:tcPr>
          <w:p w14:paraId="6C4D6AB4"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od 1 roku do 4 lat</w:t>
            </w:r>
          </w:p>
        </w:tc>
        <w:tc>
          <w:tcPr>
            <w:tcW w:w="925" w:type="pct"/>
            <w:hideMark/>
          </w:tcPr>
          <w:p w14:paraId="71037898"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19</w:t>
            </w:r>
          </w:p>
        </w:tc>
      </w:tr>
      <w:tr w:rsidR="00546D66" w:rsidRPr="005423F7" w14:paraId="5F9BB409" w14:textId="77777777" w:rsidTr="000B76A0">
        <w:trPr>
          <w:trHeight w:val="113"/>
        </w:trPr>
        <w:tc>
          <w:tcPr>
            <w:tcW w:w="336" w:type="pct"/>
            <w:hideMark/>
          </w:tcPr>
          <w:p w14:paraId="173A238A"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1.3.</w:t>
            </w:r>
          </w:p>
        </w:tc>
        <w:tc>
          <w:tcPr>
            <w:tcW w:w="3739" w:type="pct"/>
            <w:hideMark/>
          </w:tcPr>
          <w:p w14:paraId="2C722739"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od 5 do 9 lat</w:t>
            </w:r>
          </w:p>
        </w:tc>
        <w:tc>
          <w:tcPr>
            <w:tcW w:w="925" w:type="pct"/>
            <w:hideMark/>
          </w:tcPr>
          <w:p w14:paraId="32577120"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 xml:space="preserve">29 </w:t>
            </w:r>
          </w:p>
        </w:tc>
      </w:tr>
      <w:tr w:rsidR="00546D66" w:rsidRPr="005423F7" w14:paraId="10D64D58" w14:textId="77777777" w:rsidTr="000B76A0">
        <w:trPr>
          <w:trHeight w:val="113"/>
        </w:trPr>
        <w:tc>
          <w:tcPr>
            <w:tcW w:w="336" w:type="pct"/>
            <w:hideMark/>
          </w:tcPr>
          <w:p w14:paraId="7356AE2F"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1.4.</w:t>
            </w:r>
          </w:p>
        </w:tc>
        <w:tc>
          <w:tcPr>
            <w:tcW w:w="3739" w:type="pct"/>
            <w:hideMark/>
          </w:tcPr>
          <w:p w14:paraId="5F653703"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10 i więcej lat</w:t>
            </w:r>
          </w:p>
        </w:tc>
        <w:tc>
          <w:tcPr>
            <w:tcW w:w="925" w:type="pct"/>
            <w:hideMark/>
          </w:tcPr>
          <w:p w14:paraId="48FC4455"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21</w:t>
            </w:r>
          </w:p>
        </w:tc>
      </w:tr>
      <w:tr w:rsidR="00546D66" w:rsidRPr="005423F7" w14:paraId="7254C8D4" w14:textId="77777777" w:rsidTr="000B76A0">
        <w:trPr>
          <w:trHeight w:val="113"/>
        </w:trPr>
        <w:tc>
          <w:tcPr>
            <w:tcW w:w="336" w:type="pct"/>
            <w:hideMark/>
          </w:tcPr>
          <w:p w14:paraId="0861E1FE"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2.</w:t>
            </w:r>
          </w:p>
        </w:tc>
        <w:tc>
          <w:tcPr>
            <w:tcW w:w="3739" w:type="pct"/>
            <w:hideMark/>
          </w:tcPr>
          <w:p w14:paraId="2E278984"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Dzieci przysposobione, z tego:</w:t>
            </w:r>
          </w:p>
        </w:tc>
        <w:tc>
          <w:tcPr>
            <w:tcW w:w="925" w:type="pct"/>
            <w:hideMark/>
          </w:tcPr>
          <w:p w14:paraId="3DD3684B"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 xml:space="preserve">71 </w:t>
            </w:r>
          </w:p>
        </w:tc>
      </w:tr>
      <w:tr w:rsidR="00546D66" w:rsidRPr="005423F7" w14:paraId="58CCD6F5" w14:textId="77777777" w:rsidTr="000B76A0">
        <w:trPr>
          <w:trHeight w:val="113"/>
        </w:trPr>
        <w:tc>
          <w:tcPr>
            <w:tcW w:w="336" w:type="pct"/>
            <w:hideMark/>
          </w:tcPr>
          <w:p w14:paraId="39A96713"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2.1.</w:t>
            </w:r>
          </w:p>
        </w:tc>
        <w:tc>
          <w:tcPr>
            <w:tcW w:w="3739" w:type="pct"/>
            <w:hideMark/>
          </w:tcPr>
          <w:p w14:paraId="32E419B2"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dziewczęta</w:t>
            </w:r>
          </w:p>
        </w:tc>
        <w:tc>
          <w:tcPr>
            <w:tcW w:w="925" w:type="pct"/>
            <w:hideMark/>
          </w:tcPr>
          <w:p w14:paraId="73BA9AAD"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 xml:space="preserve">31 </w:t>
            </w:r>
          </w:p>
        </w:tc>
      </w:tr>
      <w:tr w:rsidR="00546D66" w:rsidRPr="005423F7" w14:paraId="64E617BC" w14:textId="77777777" w:rsidTr="000B76A0">
        <w:trPr>
          <w:trHeight w:val="113"/>
        </w:trPr>
        <w:tc>
          <w:tcPr>
            <w:tcW w:w="336" w:type="pct"/>
            <w:hideMark/>
          </w:tcPr>
          <w:p w14:paraId="455F5570"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2.2.</w:t>
            </w:r>
          </w:p>
        </w:tc>
        <w:tc>
          <w:tcPr>
            <w:tcW w:w="3739" w:type="pct"/>
            <w:hideMark/>
          </w:tcPr>
          <w:p w14:paraId="755D7AC2"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chłopcy</w:t>
            </w:r>
          </w:p>
        </w:tc>
        <w:tc>
          <w:tcPr>
            <w:tcW w:w="925" w:type="pct"/>
            <w:hideMark/>
          </w:tcPr>
          <w:p w14:paraId="1E3B52D9"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 xml:space="preserve">40 </w:t>
            </w:r>
          </w:p>
        </w:tc>
      </w:tr>
      <w:tr w:rsidR="00546D66" w:rsidRPr="005423F7" w14:paraId="4C1A95BA" w14:textId="77777777" w:rsidTr="000B76A0">
        <w:trPr>
          <w:trHeight w:val="113"/>
        </w:trPr>
        <w:tc>
          <w:tcPr>
            <w:tcW w:w="336" w:type="pct"/>
            <w:hideMark/>
          </w:tcPr>
          <w:p w14:paraId="6A297D62"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3.</w:t>
            </w:r>
          </w:p>
        </w:tc>
        <w:tc>
          <w:tcPr>
            <w:tcW w:w="3739" w:type="pct"/>
            <w:hideMark/>
          </w:tcPr>
          <w:p w14:paraId="54BBFCA1"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Dzieci przysposobione z orzeczeniem o niepełnosprawności</w:t>
            </w:r>
          </w:p>
        </w:tc>
        <w:tc>
          <w:tcPr>
            <w:tcW w:w="925" w:type="pct"/>
            <w:hideMark/>
          </w:tcPr>
          <w:p w14:paraId="4AD79922"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 xml:space="preserve">7 </w:t>
            </w:r>
          </w:p>
        </w:tc>
      </w:tr>
      <w:tr w:rsidR="00546D66" w:rsidRPr="005423F7" w14:paraId="0AE49A4A" w14:textId="77777777" w:rsidTr="000B76A0">
        <w:trPr>
          <w:trHeight w:val="113"/>
        </w:trPr>
        <w:tc>
          <w:tcPr>
            <w:tcW w:w="336" w:type="pct"/>
            <w:hideMark/>
          </w:tcPr>
          <w:p w14:paraId="32EEDB62"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4.</w:t>
            </w:r>
          </w:p>
        </w:tc>
        <w:tc>
          <w:tcPr>
            <w:tcW w:w="3739" w:type="pct"/>
            <w:hideMark/>
          </w:tcPr>
          <w:p w14:paraId="10631E23"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Dzieci według miejsca pobytu przed przysposobieniem, w tym:</w:t>
            </w:r>
          </w:p>
        </w:tc>
        <w:tc>
          <w:tcPr>
            <w:tcW w:w="925" w:type="pct"/>
            <w:hideMark/>
          </w:tcPr>
          <w:p w14:paraId="4587EEE5"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71</w:t>
            </w:r>
          </w:p>
        </w:tc>
      </w:tr>
      <w:tr w:rsidR="00546D66" w:rsidRPr="005423F7" w14:paraId="123D26E5" w14:textId="77777777" w:rsidTr="000B76A0">
        <w:trPr>
          <w:trHeight w:val="113"/>
        </w:trPr>
        <w:tc>
          <w:tcPr>
            <w:tcW w:w="336" w:type="pct"/>
            <w:hideMark/>
          </w:tcPr>
          <w:p w14:paraId="7EFFCD37"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4.1</w:t>
            </w:r>
          </w:p>
        </w:tc>
        <w:tc>
          <w:tcPr>
            <w:tcW w:w="3739" w:type="pct"/>
            <w:hideMark/>
          </w:tcPr>
          <w:p w14:paraId="3670A9FF"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w pieczy instytucjonalnej</w:t>
            </w:r>
          </w:p>
        </w:tc>
        <w:tc>
          <w:tcPr>
            <w:tcW w:w="925" w:type="pct"/>
            <w:hideMark/>
          </w:tcPr>
          <w:p w14:paraId="1B366E96"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0</w:t>
            </w:r>
          </w:p>
        </w:tc>
      </w:tr>
      <w:tr w:rsidR="00546D66" w:rsidRPr="005423F7" w14:paraId="5B38438E" w14:textId="77777777" w:rsidTr="000B76A0">
        <w:trPr>
          <w:trHeight w:val="113"/>
        </w:trPr>
        <w:tc>
          <w:tcPr>
            <w:tcW w:w="336" w:type="pct"/>
            <w:hideMark/>
          </w:tcPr>
          <w:p w14:paraId="4F09CDB9"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4.2.</w:t>
            </w:r>
          </w:p>
        </w:tc>
        <w:tc>
          <w:tcPr>
            <w:tcW w:w="3739" w:type="pct"/>
            <w:hideMark/>
          </w:tcPr>
          <w:p w14:paraId="46260454"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w rodzinnej pieczy zastępczej</w:t>
            </w:r>
          </w:p>
        </w:tc>
        <w:tc>
          <w:tcPr>
            <w:tcW w:w="925" w:type="pct"/>
            <w:hideMark/>
          </w:tcPr>
          <w:p w14:paraId="3B80E75A"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 xml:space="preserve">38 </w:t>
            </w:r>
          </w:p>
        </w:tc>
      </w:tr>
      <w:tr w:rsidR="00546D66" w:rsidRPr="005423F7" w14:paraId="3C36A582" w14:textId="77777777" w:rsidTr="000B76A0">
        <w:trPr>
          <w:trHeight w:val="113"/>
        </w:trPr>
        <w:tc>
          <w:tcPr>
            <w:tcW w:w="336" w:type="pct"/>
            <w:hideMark/>
          </w:tcPr>
          <w:p w14:paraId="188492F4"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4.3.</w:t>
            </w:r>
          </w:p>
        </w:tc>
        <w:tc>
          <w:tcPr>
            <w:tcW w:w="3739" w:type="pct"/>
            <w:hideMark/>
          </w:tcPr>
          <w:p w14:paraId="3106517D"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w rodzinie biologicznej</w:t>
            </w:r>
          </w:p>
        </w:tc>
        <w:tc>
          <w:tcPr>
            <w:tcW w:w="925" w:type="pct"/>
            <w:hideMark/>
          </w:tcPr>
          <w:p w14:paraId="5A7100C0"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 xml:space="preserve">33 </w:t>
            </w:r>
          </w:p>
        </w:tc>
      </w:tr>
    </w:tbl>
    <w:p w14:paraId="7CEE02CB" w14:textId="16253366" w:rsidR="00691BC2" w:rsidRPr="005423F7" w:rsidRDefault="000362CE" w:rsidP="0071768C">
      <w:pPr>
        <w:pStyle w:val="Bezodstpw"/>
        <w:spacing w:before="120" w:after="120" w:line="276" w:lineRule="auto"/>
        <w:rPr>
          <w:rFonts w:ascii="Arial" w:hAnsi="Arial" w:cs="Arial"/>
          <w:sz w:val="24"/>
          <w:szCs w:val="24"/>
        </w:rPr>
      </w:pPr>
      <w:r w:rsidRPr="005423F7">
        <w:rPr>
          <w:rFonts w:ascii="Arial" w:hAnsi="Arial" w:cs="Arial"/>
          <w:sz w:val="24"/>
          <w:szCs w:val="24"/>
        </w:rPr>
        <w:t xml:space="preserve">Źródło: </w:t>
      </w:r>
      <w:r w:rsidR="00D24770" w:rsidRPr="005423F7">
        <w:rPr>
          <w:rFonts w:ascii="Arial" w:hAnsi="Arial" w:cs="Arial"/>
          <w:sz w:val="24"/>
          <w:szCs w:val="24"/>
        </w:rPr>
        <w:t>Regionalny Ośrodek Polityki Społecznej w Rzeszowie</w:t>
      </w:r>
    </w:p>
    <w:p w14:paraId="51EE1191" w14:textId="7C2E1AA4" w:rsidR="00546D66" w:rsidRPr="0071768C" w:rsidRDefault="000362CE" w:rsidP="005423F7">
      <w:pPr>
        <w:spacing w:after="0" w:line="276" w:lineRule="auto"/>
        <w:rPr>
          <w:rFonts w:ascii="Arial" w:hAnsi="Arial" w:cs="Arial"/>
          <w:b/>
          <w:sz w:val="24"/>
          <w:szCs w:val="24"/>
        </w:rPr>
      </w:pPr>
      <w:r w:rsidRPr="0071768C">
        <w:rPr>
          <w:rFonts w:ascii="Arial" w:hAnsi="Arial" w:cs="Arial"/>
          <w:b/>
          <w:sz w:val="24"/>
          <w:szCs w:val="24"/>
        </w:rPr>
        <w:t xml:space="preserve">Tabela. </w:t>
      </w:r>
      <w:r w:rsidR="00546D66" w:rsidRPr="0071768C">
        <w:rPr>
          <w:rFonts w:ascii="Arial" w:hAnsi="Arial" w:cs="Arial"/>
          <w:b/>
          <w:sz w:val="24"/>
          <w:szCs w:val="24"/>
        </w:rPr>
        <w:t>Informacja finansowa n</w:t>
      </w:r>
      <w:r w:rsidRPr="0071768C">
        <w:rPr>
          <w:rFonts w:ascii="Arial" w:hAnsi="Arial" w:cs="Arial"/>
          <w:b/>
          <w:sz w:val="24"/>
          <w:szCs w:val="24"/>
        </w:rPr>
        <w:t>a temat</w:t>
      </w:r>
      <w:r w:rsidR="00546D66" w:rsidRPr="0071768C">
        <w:rPr>
          <w:rFonts w:ascii="Arial" w:hAnsi="Arial" w:cs="Arial"/>
          <w:b/>
          <w:sz w:val="24"/>
          <w:szCs w:val="24"/>
        </w:rPr>
        <w:t xml:space="preserve"> działalności Oddziału - Ośrodek Adopcyjny </w:t>
      </w:r>
      <w:r w:rsidR="000B76A0">
        <w:rPr>
          <w:rFonts w:ascii="Arial" w:hAnsi="Arial" w:cs="Arial"/>
          <w:b/>
          <w:sz w:val="24"/>
          <w:szCs w:val="24"/>
        </w:rPr>
        <w:br/>
      </w:r>
      <w:r w:rsidR="00546D66" w:rsidRPr="0071768C">
        <w:rPr>
          <w:rFonts w:ascii="Arial" w:hAnsi="Arial" w:cs="Arial"/>
          <w:b/>
          <w:sz w:val="24"/>
          <w:szCs w:val="24"/>
        </w:rPr>
        <w:t>w 2021</w:t>
      </w:r>
      <w:r w:rsidRPr="0071768C">
        <w:rPr>
          <w:rFonts w:ascii="Arial" w:hAnsi="Arial" w:cs="Arial"/>
          <w:b/>
          <w:sz w:val="24"/>
          <w:szCs w:val="24"/>
        </w:rPr>
        <w:t xml:space="preserve"> </w:t>
      </w:r>
      <w:r w:rsidR="00546D66" w:rsidRPr="0071768C">
        <w:rPr>
          <w:rFonts w:ascii="Arial" w:hAnsi="Arial" w:cs="Arial"/>
          <w:b/>
          <w:sz w:val="24"/>
          <w:szCs w:val="24"/>
        </w:rPr>
        <w:t>r.</w:t>
      </w:r>
    </w:p>
    <w:tbl>
      <w:tblPr>
        <w:tblStyle w:val="Tabela-Siatka"/>
        <w:tblW w:w="5000" w:type="pct"/>
        <w:tblLook w:val="01E0" w:firstRow="1" w:lastRow="1" w:firstColumn="1" w:lastColumn="1" w:noHBand="0" w:noVBand="0"/>
        <w:tblCaption w:val="Tabela. Informacja finansowa na temat działalności Oddziału - Ośrodek Adopcyjny w 2021 r."/>
        <w:tblDescription w:val="Tabela zawiera Lp., Wyszczególnienie, Kwota [zł]"/>
      </w:tblPr>
      <w:tblGrid>
        <w:gridCol w:w="617"/>
        <w:gridCol w:w="7959"/>
        <w:gridCol w:w="1618"/>
      </w:tblGrid>
      <w:tr w:rsidR="00546D66" w:rsidRPr="005423F7" w14:paraId="4D4D8AEC" w14:textId="77777777" w:rsidTr="0071768C">
        <w:trPr>
          <w:tblHeader/>
        </w:trPr>
        <w:tc>
          <w:tcPr>
            <w:tcW w:w="301" w:type="pct"/>
            <w:hideMark/>
          </w:tcPr>
          <w:p w14:paraId="3524D034" w14:textId="77777777" w:rsidR="00546D66" w:rsidRPr="005423F7" w:rsidRDefault="00546D66" w:rsidP="005423F7">
            <w:pPr>
              <w:spacing w:line="276" w:lineRule="auto"/>
              <w:rPr>
                <w:rFonts w:ascii="Arial" w:hAnsi="Arial" w:cs="Arial"/>
                <w:b/>
                <w:bCs/>
                <w:sz w:val="24"/>
                <w:szCs w:val="24"/>
              </w:rPr>
            </w:pPr>
            <w:r w:rsidRPr="005423F7">
              <w:rPr>
                <w:rFonts w:ascii="Arial" w:hAnsi="Arial" w:cs="Arial"/>
                <w:b/>
                <w:bCs/>
                <w:sz w:val="24"/>
                <w:szCs w:val="24"/>
              </w:rPr>
              <w:t>Lp.</w:t>
            </w:r>
          </w:p>
        </w:tc>
        <w:tc>
          <w:tcPr>
            <w:tcW w:w="4017" w:type="pct"/>
            <w:hideMark/>
          </w:tcPr>
          <w:p w14:paraId="60541D47" w14:textId="77777777" w:rsidR="00546D66" w:rsidRPr="005423F7" w:rsidRDefault="00546D66" w:rsidP="005423F7">
            <w:pPr>
              <w:spacing w:line="276" w:lineRule="auto"/>
              <w:rPr>
                <w:rFonts w:ascii="Arial" w:hAnsi="Arial" w:cs="Arial"/>
                <w:b/>
                <w:bCs/>
                <w:sz w:val="24"/>
                <w:szCs w:val="24"/>
              </w:rPr>
            </w:pPr>
            <w:r w:rsidRPr="005423F7">
              <w:rPr>
                <w:rFonts w:ascii="Arial" w:hAnsi="Arial" w:cs="Arial"/>
                <w:b/>
                <w:bCs/>
                <w:sz w:val="24"/>
                <w:szCs w:val="24"/>
              </w:rPr>
              <w:t>Wyszczególnienie</w:t>
            </w:r>
          </w:p>
        </w:tc>
        <w:tc>
          <w:tcPr>
            <w:tcW w:w="682" w:type="pct"/>
            <w:hideMark/>
          </w:tcPr>
          <w:p w14:paraId="15F40416" w14:textId="77777777" w:rsidR="00546D66" w:rsidRPr="005423F7" w:rsidRDefault="00546D66" w:rsidP="005423F7">
            <w:pPr>
              <w:spacing w:line="276" w:lineRule="auto"/>
              <w:rPr>
                <w:rFonts w:ascii="Arial" w:hAnsi="Arial" w:cs="Arial"/>
                <w:b/>
                <w:bCs/>
                <w:sz w:val="24"/>
                <w:szCs w:val="24"/>
              </w:rPr>
            </w:pPr>
            <w:r w:rsidRPr="005423F7">
              <w:rPr>
                <w:rFonts w:ascii="Arial" w:hAnsi="Arial" w:cs="Arial"/>
                <w:b/>
                <w:bCs/>
                <w:sz w:val="24"/>
                <w:szCs w:val="24"/>
              </w:rPr>
              <w:t>Kwota</w:t>
            </w:r>
            <w:r w:rsidR="000362CE" w:rsidRPr="005423F7">
              <w:rPr>
                <w:rFonts w:ascii="Arial" w:hAnsi="Arial" w:cs="Arial"/>
                <w:b/>
                <w:bCs/>
                <w:sz w:val="24"/>
                <w:szCs w:val="24"/>
              </w:rPr>
              <w:t xml:space="preserve"> [zł]</w:t>
            </w:r>
          </w:p>
        </w:tc>
      </w:tr>
      <w:tr w:rsidR="00546D66" w:rsidRPr="005423F7" w14:paraId="6BAC2E29" w14:textId="77777777" w:rsidTr="0071768C">
        <w:tc>
          <w:tcPr>
            <w:tcW w:w="301" w:type="pct"/>
            <w:hideMark/>
          </w:tcPr>
          <w:p w14:paraId="32D74BCA"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1.</w:t>
            </w:r>
          </w:p>
        </w:tc>
        <w:tc>
          <w:tcPr>
            <w:tcW w:w="4017" w:type="pct"/>
            <w:hideMark/>
          </w:tcPr>
          <w:p w14:paraId="088345E0" w14:textId="6627B4E2"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 xml:space="preserve">Wysokość planowanych wydatków z zakresu organizowania </w:t>
            </w:r>
            <w:r w:rsidR="000B76A0">
              <w:rPr>
                <w:rFonts w:ascii="Arial" w:hAnsi="Arial" w:cs="Arial"/>
                <w:bCs/>
                <w:sz w:val="24"/>
                <w:szCs w:val="24"/>
              </w:rPr>
              <w:br/>
            </w:r>
            <w:r w:rsidRPr="005423F7">
              <w:rPr>
                <w:rFonts w:ascii="Arial" w:hAnsi="Arial" w:cs="Arial"/>
                <w:bCs/>
                <w:sz w:val="24"/>
                <w:szCs w:val="24"/>
              </w:rPr>
              <w:t>i prowadzenia ośrodków adopcyjnych</w:t>
            </w:r>
          </w:p>
        </w:tc>
        <w:tc>
          <w:tcPr>
            <w:tcW w:w="682" w:type="pct"/>
            <w:hideMark/>
          </w:tcPr>
          <w:p w14:paraId="2F1C4C69"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1 592</w:t>
            </w:r>
            <w:r w:rsidR="000362CE" w:rsidRPr="005423F7">
              <w:rPr>
                <w:rFonts w:ascii="Arial" w:hAnsi="Arial" w:cs="Arial"/>
                <w:bCs/>
                <w:sz w:val="24"/>
                <w:szCs w:val="24"/>
              </w:rPr>
              <w:t> </w:t>
            </w:r>
            <w:r w:rsidRPr="005423F7">
              <w:rPr>
                <w:rFonts w:ascii="Arial" w:hAnsi="Arial" w:cs="Arial"/>
                <w:bCs/>
                <w:sz w:val="24"/>
                <w:szCs w:val="24"/>
              </w:rPr>
              <w:t>846</w:t>
            </w:r>
            <w:r w:rsidR="000362CE" w:rsidRPr="005423F7">
              <w:rPr>
                <w:rFonts w:ascii="Arial" w:hAnsi="Arial" w:cs="Arial"/>
                <w:bCs/>
                <w:sz w:val="24"/>
                <w:szCs w:val="24"/>
              </w:rPr>
              <w:t>,00</w:t>
            </w:r>
            <w:r w:rsidRPr="005423F7">
              <w:rPr>
                <w:rFonts w:ascii="Arial" w:hAnsi="Arial" w:cs="Arial"/>
                <w:bCs/>
                <w:sz w:val="24"/>
                <w:szCs w:val="24"/>
              </w:rPr>
              <w:t xml:space="preserve"> </w:t>
            </w:r>
          </w:p>
        </w:tc>
      </w:tr>
      <w:tr w:rsidR="00546D66" w:rsidRPr="005423F7" w14:paraId="49C10381" w14:textId="77777777" w:rsidTr="0071768C">
        <w:tc>
          <w:tcPr>
            <w:tcW w:w="301" w:type="pct"/>
            <w:hideMark/>
          </w:tcPr>
          <w:p w14:paraId="4773C8D0"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2.</w:t>
            </w:r>
          </w:p>
        </w:tc>
        <w:tc>
          <w:tcPr>
            <w:tcW w:w="4017" w:type="pct"/>
            <w:hideMark/>
          </w:tcPr>
          <w:p w14:paraId="3FEBBF62" w14:textId="0FC0F334"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Otrzymana z budżetu państwa w danym okresie sprawozdawczym dotacja na organizowanie i prowadzenie ośrodków adopcyjnych</w:t>
            </w:r>
          </w:p>
        </w:tc>
        <w:tc>
          <w:tcPr>
            <w:tcW w:w="682" w:type="pct"/>
            <w:hideMark/>
          </w:tcPr>
          <w:p w14:paraId="5219FB0D"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1 592</w:t>
            </w:r>
            <w:r w:rsidR="000362CE" w:rsidRPr="005423F7">
              <w:rPr>
                <w:rFonts w:ascii="Arial" w:hAnsi="Arial" w:cs="Arial"/>
                <w:bCs/>
                <w:sz w:val="24"/>
                <w:szCs w:val="24"/>
              </w:rPr>
              <w:t> </w:t>
            </w:r>
            <w:r w:rsidRPr="005423F7">
              <w:rPr>
                <w:rFonts w:ascii="Arial" w:hAnsi="Arial" w:cs="Arial"/>
                <w:bCs/>
                <w:sz w:val="24"/>
                <w:szCs w:val="24"/>
              </w:rPr>
              <w:t>846</w:t>
            </w:r>
            <w:r w:rsidR="000362CE" w:rsidRPr="005423F7">
              <w:rPr>
                <w:rFonts w:ascii="Arial" w:hAnsi="Arial" w:cs="Arial"/>
                <w:bCs/>
                <w:sz w:val="24"/>
                <w:szCs w:val="24"/>
              </w:rPr>
              <w:t>,00</w:t>
            </w:r>
            <w:r w:rsidRPr="005423F7">
              <w:rPr>
                <w:rFonts w:ascii="Arial" w:hAnsi="Arial" w:cs="Arial"/>
                <w:bCs/>
                <w:sz w:val="24"/>
                <w:szCs w:val="24"/>
              </w:rPr>
              <w:t xml:space="preserve">  </w:t>
            </w:r>
          </w:p>
        </w:tc>
      </w:tr>
      <w:tr w:rsidR="00546D66" w:rsidRPr="005423F7" w14:paraId="74B1CC5F" w14:textId="77777777" w:rsidTr="0071768C">
        <w:tc>
          <w:tcPr>
            <w:tcW w:w="301" w:type="pct"/>
            <w:hideMark/>
          </w:tcPr>
          <w:p w14:paraId="0CB04747"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3.</w:t>
            </w:r>
          </w:p>
        </w:tc>
        <w:tc>
          <w:tcPr>
            <w:tcW w:w="4017" w:type="pct"/>
            <w:hideMark/>
          </w:tcPr>
          <w:p w14:paraId="61AB3958" w14:textId="2FD3F6E2"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Wydatki na obsługę zadania z zakresu organizowania i prowadzenia ośrodków adopcyjnych,</w:t>
            </w:r>
            <w:r w:rsidR="000B76A0">
              <w:rPr>
                <w:rFonts w:ascii="Arial" w:hAnsi="Arial" w:cs="Arial"/>
                <w:bCs/>
                <w:sz w:val="24"/>
                <w:szCs w:val="24"/>
              </w:rPr>
              <w:t xml:space="preserve"> </w:t>
            </w:r>
            <w:r w:rsidRPr="005423F7">
              <w:rPr>
                <w:rFonts w:ascii="Arial" w:hAnsi="Arial" w:cs="Arial"/>
                <w:bCs/>
                <w:sz w:val="24"/>
                <w:szCs w:val="24"/>
              </w:rPr>
              <w:t>w tym:</w:t>
            </w:r>
          </w:p>
        </w:tc>
        <w:tc>
          <w:tcPr>
            <w:tcW w:w="682" w:type="pct"/>
            <w:hideMark/>
          </w:tcPr>
          <w:p w14:paraId="00C3DAE9"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1 589</w:t>
            </w:r>
            <w:r w:rsidR="000362CE" w:rsidRPr="005423F7">
              <w:rPr>
                <w:rFonts w:ascii="Arial" w:hAnsi="Arial" w:cs="Arial"/>
                <w:bCs/>
                <w:sz w:val="24"/>
                <w:szCs w:val="24"/>
              </w:rPr>
              <w:t> </w:t>
            </w:r>
            <w:r w:rsidRPr="005423F7">
              <w:rPr>
                <w:rFonts w:ascii="Arial" w:hAnsi="Arial" w:cs="Arial"/>
                <w:bCs/>
                <w:sz w:val="24"/>
                <w:szCs w:val="24"/>
              </w:rPr>
              <w:t>051</w:t>
            </w:r>
            <w:r w:rsidR="000362CE" w:rsidRPr="005423F7">
              <w:rPr>
                <w:rFonts w:ascii="Arial" w:hAnsi="Arial" w:cs="Arial"/>
                <w:bCs/>
                <w:sz w:val="24"/>
                <w:szCs w:val="24"/>
              </w:rPr>
              <w:t>,00</w:t>
            </w:r>
            <w:r w:rsidRPr="005423F7">
              <w:rPr>
                <w:rFonts w:ascii="Arial" w:hAnsi="Arial" w:cs="Arial"/>
                <w:bCs/>
                <w:sz w:val="24"/>
                <w:szCs w:val="24"/>
              </w:rPr>
              <w:t xml:space="preserve">  </w:t>
            </w:r>
          </w:p>
        </w:tc>
      </w:tr>
      <w:tr w:rsidR="00546D66" w:rsidRPr="005423F7" w14:paraId="768D53B7" w14:textId="77777777" w:rsidTr="0071768C">
        <w:tc>
          <w:tcPr>
            <w:tcW w:w="301" w:type="pct"/>
            <w:hideMark/>
          </w:tcPr>
          <w:p w14:paraId="63FA4D66"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3.1.</w:t>
            </w:r>
          </w:p>
        </w:tc>
        <w:tc>
          <w:tcPr>
            <w:tcW w:w="4017" w:type="pct"/>
            <w:hideMark/>
          </w:tcPr>
          <w:p w14:paraId="14783539"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Wydatki na wynagrodzenia wraz z pochodnymi</w:t>
            </w:r>
          </w:p>
        </w:tc>
        <w:tc>
          <w:tcPr>
            <w:tcW w:w="682" w:type="pct"/>
            <w:hideMark/>
          </w:tcPr>
          <w:p w14:paraId="629E8626"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1 396</w:t>
            </w:r>
            <w:r w:rsidR="000362CE" w:rsidRPr="005423F7">
              <w:rPr>
                <w:rFonts w:ascii="Arial" w:hAnsi="Arial" w:cs="Arial"/>
                <w:bCs/>
                <w:sz w:val="24"/>
                <w:szCs w:val="24"/>
              </w:rPr>
              <w:t> </w:t>
            </w:r>
            <w:r w:rsidRPr="005423F7">
              <w:rPr>
                <w:rFonts w:ascii="Arial" w:hAnsi="Arial" w:cs="Arial"/>
                <w:bCs/>
                <w:sz w:val="24"/>
                <w:szCs w:val="24"/>
              </w:rPr>
              <w:t>690</w:t>
            </w:r>
            <w:r w:rsidR="000362CE" w:rsidRPr="005423F7">
              <w:rPr>
                <w:rFonts w:ascii="Arial" w:hAnsi="Arial" w:cs="Arial"/>
                <w:bCs/>
                <w:sz w:val="24"/>
                <w:szCs w:val="24"/>
              </w:rPr>
              <w:t>,00</w:t>
            </w:r>
            <w:r w:rsidRPr="005423F7">
              <w:rPr>
                <w:rFonts w:ascii="Arial" w:hAnsi="Arial" w:cs="Arial"/>
                <w:bCs/>
                <w:sz w:val="24"/>
                <w:szCs w:val="24"/>
              </w:rPr>
              <w:t xml:space="preserve">  </w:t>
            </w:r>
          </w:p>
        </w:tc>
      </w:tr>
      <w:tr w:rsidR="00546D66" w:rsidRPr="005423F7" w14:paraId="1A235999" w14:textId="77777777" w:rsidTr="0071768C">
        <w:tc>
          <w:tcPr>
            <w:tcW w:w="301" w:type="pct"/>
            <w:hideMark/>
          </w:tcPr>
          <w:p w14:paraId="26D1939C"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3.2.</w:t>
            </w:r>
          </w:p>
        </w:tc>
        <w:tc>
          <w:tcPr>
            <w:tcW w:w="4017" w:type="pct"/>
            <w:hideMark/>
          </w:tcPr>
          <w:p w14:paraId="51189286"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Wydatki inwestycyjne</w:t>
            </w:r>
          </w:p>
        </w:tc>
        <w:tc>
          <w:tcPr>
            <w:tcW w:w="682" w:type="pct"/>
            <w:hideMark/>
          </w:tcPr>
          <w:p w14:paraId="36BA0A21"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 xml:space="preserve">0 </w:t>
            </w:r>
          </w:p>
        </w:tc>
      </w:tr>
      <w:tr w:rsidR="00546D66" w:rsidRPr="005423F7" w14:paraId="3F4E1F26" w14:textId="77777777" w:rsidTr="0071768C">
        <w:tc>
          <w:tcPr>
            <w:tcW w:w="301" w:type="pct"/>
            <w:hideMark/>
          </w:tcPr>
          <w:p w14:paraId="5931129B"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3.3.</w:t>
            </w:r>
          </w:p>
        </w:tc>
        <w:tc>
          <w:tcPr>
            <w:tcW w:w="4017" w:type="pct"/>
            <w:hideMark/>
          </w:tcPr>
          <w:p w14:paraId="4AA39DD9"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Wydatki administracyjne</w:t>
            </w:r>
          </w:p>
        </w:tc>
        <w:tc>
          <w:tcPr>
            <w:tcW w:w="682" w:type="pct"/>
            <w:hideMark/>
          </w:tcPr>
          <w:p w14:paraId="01EB69FF"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192</w:t>
            </w:r>
            <w:r w:rsidR="000362CE" w:rsidRPr="005423F7">
              <w:rPr>
                <w:rFonts w:ascii="Arial" w:hAnsi="Arial" w:cs="Arial"/>
                <w:bCs/>
                <w:sz w:val="24"/>
                <w:szCs w:val="24"/>
              </w:rPr>
              <w:t> </w:t>
            </w:r>
            <w:r w:rsidRPr="005423F7">
              <w:rPr>
                <w:rFonts w:ascii="Arial" w:hAnsi="Arial" w:cs="Arial"/>
                <w:bCs/>
                <w:sz w:val="24"/>
                <w:szCs w:val="24"/>
              </w:rPr>
              <w:t>361</w:t>
            </w:r>
            <w:r w:rsidR="000362CE" w:rsidRPr="005423F7">
              <w:rPr>
                <w:rFonts w:ascii="Arial" w:hAnsi="Arial" w:cs="Arial"/>
                <w:bCs/>
                <w:sz w:val="24"/>
                <w:szCs w:val="24"/>
              </w:rPr>
              <w:t>,00</w:t>
            </w:r>
            <w:r w:rsidRPr="005423F7">
              <w:rPr>
                <w:rFonts w:ascii="Arial" w:hAnsi="Arial" w:cs="Arial"/>
                <w:bCs/>
                <w:sz w:val="24"/>
                <w:szCs w:val="24"/>
              </w:rPr>
              <w:t xml:space="preserve">  </w:t>
            </w:r>
          </w:p>
        </w:tc>
      </w:tr>
      <w:tr w:rsidR="00546D66" w:rsidRPr="005423F7" w14:paraId="2A2855C6" w14:textId="77777777" w:rsidTr="0071768C">
        <w:tc>
          <w:tcPr>
            <w:tcW w:w="301" w:type="pct"/>
            <w:hideMark/>
          </w:tcPr>
          <w:p w14:paraId="330DC189"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3.4.</w:t>
            </w:r>
          </w:p>
        </w:tc>
        <w:tc>
          <w:tcPr>
            <w:tcW w:w="4017" w:type="pct"/>
            <w:hideMark/>
          </w:tcPr>
          <w:p w14:paraId="31C66F40"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Wydatki związane z obsługą wojewódzkiego banku danych</w:t>
            </w:r>
          </w:p>
        </w:tc>
        <w:tc>
          <w:tcPr>
            <w:tcW w:w="682" w:type="pct"/>
            <w:hideMark/>
          </w:tcPr>
          <w:p w14:paraId="24A6B2DC"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 xml:space="preserve">0 </w:t>
            </w:r>
          </w:p>
        </w:tc>
      </w:tr>
      <w:tr w:rsidR="00546D66" w:rsidRPr="005423F7" w14:paraId="568245D1" w14:textId="77777777" w:rsidTr="0071768C">
        <w:tc>
          <w:tcPr>
            <w:tcW w:w="301" w:type="pct"/>
            <w:hideMark/>
          </w:tcPr>
          <w:p w14:paraId="686F5B14"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lastRenderedPageBreak/>
              <w:t>4.</w:t>
            </w:r>
          </w:p>
        </w:tc>
        <w:tc>
          <w:tcPr>
            <w:tcW w:w="4017" w:type="pct"/>
            <w:hideMark/>
          </w:tcPr>
          <w:p w14:paraId="1305F96B"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Wydatki na obsługę zadania z zakresu organizowania i prowadzenia ośrodków adopcyjnych sfinansowane z dotacji z budżetu państwa</w:t>
            </w:r>
          </w:p>
        </w:tc>
        <w:tc>
          <w:tcPr>
            <w:tcW w:w="682" w:type="pct"/>
            <w:hideMark/>
          </w:tcPr>
          <w:p w14:paraId="673E279B" w14:textId="77777777" w:rsidR="00546D66" w:rsidRPr="005423F7" w:rsidRDefault="00546D66" w:rsidP="005423F7">
            <w:pPr>
              <w:snapToGrid w:val="0"/>
              <w:spacing w:line="276" w:lineRule="auto"/>
              <w:rPr>
                <w:rFonts w:ascii="Arial" w:hAnsi="Arial" w:cs="Arial"/>
                <w:bCs/>
                <w:sz w:val="24"/>
                <w:szCs w:val="24"/>
              </w:rPr>
            </w:pPr>
            <w:r w:rsidRPr="005423F7">
              <w:rPr>
                <w:rFonts w:ascii="Arial" w:hAnsi="Arial" w:cs="Arial"/>
                <w:bCs/>
                <w:sz w:val="24"/>
                <w:szCs w:val="24"/>
              </w:rPr>
              <w:t>1 589</w:t>
            </w:r>
            <w:r w:rsidR="000362CE" w:rsidRPr="005423F7">
              <w:rPr>
                <w:rFonts w:ascii="Arial" w:hAnsi="Arial" w:cs="Arial"/>
                <w:bCs/>
                <w:sz w:val="24"/>
                <w:szCs w:val="24"/>
              </w:rPr>
              <w:t> </w:t>
            </w:r>
            <w:r w:rsidRPr="005423F7">
              <w:rPr>
                <w:rFonts w:ascii="Arial" w:hAnsi="Arial" w:cs="Arial"/>
                <w:bCs/>
                <w:sz w:val="24"/>
                <w:szCs w:val="24"/>
              </w:rPr>
              <w:t>051</w:t>
            </w:r>
            <w:r w:rsidR="000362CE" w:rsidRPr="005423F7">
              <w:rPr>
                <w:rFonts w:ascii="Arial" w:hAnsi="Arial" w:cs="Arial"/>
                <w:bCs/>
                <w:sz w:val="24"/>
                <w:szCs w:val="24"/>
              </w:rPr>
              <w:t>,00</w:t>
            </w:r>
            <w:r w:rsidRPr="005423F7">
              <w:rPr>
                <w:rFonts w:ascii="Arial" w:hAnsi="Arial" w:cs="Arial"/>
                <w:bCs/>
                <w:sz w:val="24"/>
                <w:szCs w:val="24"/>
              </w:rPr>
              <w:t xml:space="preserve"> </w:t>
            </w:r>
          </w:p>
        </w:tc>
      </w:tr>
    </w:tbl>
    <w:p w14:paraId="1C8BFFFB" w14:textId="76E1E98C" w:rsidR="00691BC2" w:rsidRPr="005423F7" w:rsidRDefault="00D24770" w:rsidP="0071768C">
      <w:pPr>
        <w:pStyle w:val="Bezodstpw"/>
        <w:spacing w:before="120" w:after="120" w:line="276" w:lineRule="auto"/>
        <w:rPr>
          <w:rFonts w:ascii="Arial" w:hAnsi="Arial" w:cs="Arial"/>
          <w:sz w:val="24"/>
          <w:szCs w:val="24"/>
        </w:rPr>
      </w:pPr>
      <w:r w:rsidRPr="005423F7">
        <w:rPr>
          <w:rFonts w:ascii="Arial" w:hAnsi="Arial" w:cs="Arial"/>
          <w:sz w:val="24"/>
          <w:szCs w:val="24"/>
        </w:rPr>
        <w:t>Źródło: Regionalny Ośrodek Polityki Społecznej w Rzeszowie</w:t>
      </w:r>
    </w:p>
    <w:p w14:paraId="41E80964" w14:textId="2777024E" w:rsidR="00546D66" w:rsidRPr="005423F7" w:rsidRDefault="00546D66" w:rsidP="005423F7">
      <w:pPr>
        <w:pStyle w:val="Bezodstpw"/>
        <w:spacing w:line="276" w:lineRule="auto"/>
        <w:ind w:firstLine="426"/>
        <w:rPr>
          <w:rFonts w:ascii="Arial" w:hAnsi="Arial" w:cs="Arial"/>
          <w:sz w:val="24"/>
          <w:szCs w:val="24"/>
        </w:rPr>
      </w:pPr>
      <w:r w:rsidRPr="005423F7">
        <w:rPr>
          <w:rFonts w:ascii="Arial" w:hAnsi="Arial" w:cs="Arial"/>
          <w:sz w:val="24"/>
          <w:szCs w:val="24"/>
        </w:rPr>
        <w:t>W ramach podnoszenia kompetencji zawodowych i jakości pracy z rodzinami zgłaszającymi się do Ośrodka pracownicy uczestniczyli w superwizji grupowej (6 spotkań) oraz</w:t>
      </w:r>
      <w:r w:rsidR="00552ADF">
        <w:rPr>
          <w:rFonts w:ascii="Arial" w:hAnsi="Arial" w:cs="Arial"/>
          <w:sz w:val="24"/>
          <w:szCs w:val="24"/>
        </w:rPr>
        <w:t xml:space="preserve"> szkoleniach  i konferencjach:</w:t>
      </w:r>
    </w:p>
    <w:p w14:paraId="7DBD068F" w14:textId="77777777" w:rsidR="00546D66" w:rsidRPr="005423F7" w:rsidRDefault="00546D66" w:rsidP="005423F7">
      <w:pPr>
        <w:pStyle w:val="Bezodstpw"/>
        <w:spacing w:line="276" w:lineRule="auto"/>
        <w:ind w:firstLine="426"/>
        <w:rPr>
          <w:rFonts w:ascii="Arial" w:hAnsi="Arial" w:cs="Arial"/>
          <w:sz w:val="24"/>
          <w:szCs w:val="24"/>
        </w:rPr>
      </w:pPr>
      <w:r w:rsidRPr="005423F7">
        <w:rPr>
          <w:rFonts w:ascii="Arial" w:hAnsi="Arial" w:cs="Arial"/>
          <w:sz w:val="24"/>
          <w:szCs w:val="24"/>
        </w:rPr>
        <w:t>- Dni Rodzicielstwa Zastępczego w Krasiczynie;</w:t>
      </w:r>
    </w:p>
    <w:p w14:paraId="57B195DB" w14:textId="77777777" w:rsidR="00546D66" w:rsidRPr="005423F7" w:rsidRDefault="00546D66" w:rsidP="005423F7">
      <w:pPr>
        <w:pStyle w:val="Bezodstpw"/>
        <w:spacing w:line="276" w:lineRule="auto"/>
        <w:ind w:firstLine="426"/>
        <w:rPr>
          <w:rFonts w:ascii="Arial" w:hAnsi="Arial" w:cs="Arial"/>
          <w:sz w:val="24"/>
          <w:szCs w:val="24"/>
        </w:rPr>
      </w:pPr>
      <w:r w:rsidRPr="005423F7">
        <w:rPr>
          <w:rFonts w:ascii="Arial" w:hAnsi="Arial" w:cs="Arial"/>
          <w:sz w:val="24"/>
          <w:szCs w:val="24"/>
        </w:rPr>
        <w:t xml:space="preserve">- Szkolenie „Zaburzenia </w:t>
      </w:r>
      <w:proofErr w:type="spellStart"/>
      <w:r w:rsidRPr="005423F7">
        <w:rPr>
          <w:rFonts w:ascii="Arial" w:hAnsi="Arial" w:cs="Arial"/>
          <w:sz w:val="24"/>
          <w:szCs w:val="24"/>
        </w:rPr>
        <w:t>potraumatyczne</w:t>
      </w:r>
      <w:proofErr w:type="spellEnd"/>
      <w:r w:rsidRPr="005423F7">
        <w:rPr>
          <w:rFonts w:ascii="Arial" w:hAnsi="Arial" w:cs="Arial"/>
          <w:sz w:val="24"/>
          <w:szCs w:val="24"/>
        </w:rPr>
        <w:t xml:space="preserve"> i ich wpływ na funkcjonowanie dziecka w rodzinie zastępczej i rodzinie adopcyjnej”;</w:t>
      </w:r>
    </w:p>
    <w:p w14:paraId="52CEE0C7" w14:textId="77777777" w:rsidR="00546D66" w:rsidRPr="005423F7" w:rsidRDefault="00546D66" w:rsidP="005423F7">
      <w:pPr>
        <w:pStyle w:val="Bezodstpw"/>
        <w:spacing w:line="276" w:lineRule="auto"/>
        <w:ind w:firstLine="426"/>
        <w:rPr>
          <w:rFonts w:ascii="Arial" w:hAnsi="Arial" w:cs="Arial"/>
          <w:sz w:val="24"/>
          <w:szCs w:val="24"/>
        </w:rPr>
      </w:pPr>
      <w:r w:rsidRPr="005423F7">
        <w:rPr>
          <w:rFonts w:ascii="Arial" w:hAnsi="Arial" w:cs="Arial"/>
          <w:sz w:val="24"/>
          <w:szCs w:val="24"/>
        </w:rPr>
        <w:t>- Konferencja (on</w:t>
      </w:r>
      <w:r w:rsidR="000B3886" w:rsidRPr="005423F7">
        <w:rPr>
          <w:rFonts w:ascii="Arial" w:hAnsi="Arial" w:cs="Arial"/>
          <w:sz w:val="24"/>
          <w:szCs w:val="24"/>
        </w:rPr>
        <w:t>-</w:t>
      </w:r>
      <w:r w:rsidRPr="005423F7">
        <w:rPr>
          <w:rFonts w:ascii="Arial" w:hAnsi="Arial" w:cs="Arial"/>
          <w:sz w:val="24"/>
          <w:szCs w:val="24"/>
        </w:rPr>
        <w:t>line)  „Diagnoza i terapia FASD – teoria i praktyka”;</w:t>
      </w:r>
    </w:p>
    <w:p w14:paraId="6592138C" w14:textId="77777777" w:rsidR="00546D66" w:rsidRPr="005423F7" w:rsidRDefault="00546D66" w:rsidP="005423F7">
      <w:pPr>
        <w:pStyle w:val="Bezodstpw"/>
        <w:spacing w:line="276" w:lineRule="auto"/>
        <w:ind w:firstLine="426"/>
        <w:rPr>
          <w:rFonts w:ascii="Arial" w:hAnsi="Arial" w:cs="Arial"/>
          <w:sz w:val="24"/>
          <w:szCs w:val="24"/>
        </w:rPr>
      </w:pPr>
      <w:r w:rsidRPr="005423F7">
        <w:rPr>
          <w:rFonts w:ascii="Arial" w:hAnsi="Arial" w:cs="Arial"/>
          <w:sz w:val="24"/>
          <w:szCs w:val="24"/>
        </w:rPr>
        <w:t>- Konferencja „Potrzebni rodzice zastępczy”, w której ROPS był jednym ze współorganizatorów;</w:t>
      </w:r>
    </w:p>
    <w:p w14:paraId="3004D939" w14:textId="77777777" w:rsidR="00546D66" w:rsidRPr="005423F7" w:rsidRDefault="00546D66" w:rsidP="005423F7">
      <w:pPr>
        <w:pStyle w:val="Bezodstpw"/>
        <w:spacing w:line="276" w:lineRule="auto"/>
        <w:ind w:firstLine="426"/>
        <w:rPr>
          <w:rFonts w:ascii="Arial" w:hAnsi="Arial" w:cs="Arial"/>
          <w:sz w:val="24"/>
          <w:szCs w:val="24"/>
        </w:rPr>
      </w:pPr>
      <w:r w:rsidRPr="005423F7">
        <w:rPr>
          <w:rFonts w:ascii="Arial" w:hAnsi="Arial" w:cs="Arial"/>
          <w:sz w:val="24"/>
          <w:szCs w:val="24"/>
        </w:rPr>
        <w:t>- Szkolenie  (on-line) „Adolescenci i osoby dorosłe z FASD”;</w:t>
      </w:r>
    </w:p>
    <w:p w14:paraId="4A0B0C56" w14:textId="71B2FD49" w:rsidR="00546D66" w:rsidRPr="005423F7" w:rsidRDefault="00546D66" w:rsidP="005423F7">
      <w:pPr>
        <w:pStyle w:val="Bezodstpw"/>
        <w:spacing w:line="276" w:lineRule="auto"/>
        <w:ind w:firstLine="426"/>
        <w:rPr>
          <w:rFonts w:ascii="Arial" w:hAnsi="Arial" w:cs="Arial"/>
          <w:sz w:val="24"/>
          <w:szCs w:val="24"/>
        </w:rPr>
      </w:pPr>
      <w:r w:rsidRPr="005423F7">
        <w:rPr>
          <w:rFonts w:ascii="Arial" w:hAnsi="Arial" w:cs="Arial"/>
          <w:sz w:val="24"/>
          <w:szCs w:val="24"/>
        </w:rPr>
        <w:t>- Szkolenie  w zakresie modelów przywiązania i ich wpływu na rozwój i funkcjonowanie dzieci oraz całego systemu rodzinnego.</w:t>
      </w:r>
    </w:p>
    <w:p w14:paraId="07220839" w14:textId="7AABDAC5" w:rsidR="00515567" w:rsidRPr="00E85B8A" w:rsidRDefault="00546D66" w:rsidP="00E85B8A">
      <w:pPr>
        <w:autoSpaceDE w:val="0"/>
        <w:autoSpaceDN w:val="0"/>
        <w:adjustRightInd w:val="0"/>
        <w:spacing w:after="120" w:line="276" w:lineRule="auto"/>
        <w:ind w:firstLine="709"/>
        <w:rPr>
          <w:rFonts w:ascii="Arial" w:eastAsia="Calibri" w:hAnsi="Arial" w:cs="Arial"/>
          <w:sz w:val="24"/>
          <w:szCs w:val="24"/>
        </w:rPr>
      </w:pPr>
      <w:r w:rsidRPr="005423F7">
        <w:rPr>
          <w:rFonts w:ascii="Arial" w:hAnsi="Arial" w:cs="Arial"/>
          <w:sz w:val="24"/>
          <w:szCs w:val="24"/>
        </w:rPr>
        <w:t>W zakresie promowania idei adopcji Dyrektor ROPS oraz kierownik Ośrodka wzięli udział</w:t>
      </w:r>
      <w:r w:rsidR="00D15B5C" w:rsidRPr="005423F7">
        <w:rPr>
          <w:rFonts w:ascii="Arial" w:hAnsi="Arial" w:cs="Arial"/>
          <w:sz w:val="24"/>
          <w:szCs w:val="24"/>
        </w:rPr>
        <w:t xml:space="preserve"> </w:t>
      </w:r>
      <w:r w:rsidRPr="005423F7">
        <w:rPr>
          <w:rFonts w:ascii="Arial" w:hAnsi="Arial" w:cs="Arial"/>
          <w:sz w:val="24"/>
          <w:szCs w:val="24"/>
        </w:rPr>
        <w:t>obchodach Dnia Rodzicielstwa Zastępczego w Krasiczynie oraz konferencji poświęconej pieczy zastępczej. W trakcie tych wydarzeń promowano ideę adopcj</w:t>
      </w:r>
      <w:r w:rsidR="00E85B8A">
        <w:rPr>
          <w:rFonts w:ascii="Arial" w:hAnsi="Arial" w:cs="Arial"/>
          <w:sz w:val="24"/>
          <w:szCs w:val="24"/>
        </w:rPr>
        <w:t xml:space="preserve">i poprzez udostępnianie ulotek </w:t>
      </w:r>
      <w:r w:rsidR="000B76A0">
        <w:rPr>
          <w:rFonts w:ascii="Arial" w:hAnsi="Arial" w:cs="Arial"/>
          <w:sz w:val="24"/>
          <w:szCs w:val="24"/>
        </w:rPr>
        <w:br/>
      </w:r>
      <w:r w:rsidRPr="005423F7">
        <w:rPr>
          <w:rFonts w:ascii="Arial" w:hAnsi="Arial" w:cs="Arial"/>
          <w:sz w:val="24"/>
          <w:szCs w:val="24"/>
        </w:rPr>
        <w:t>i materiałów  na temat adopcji. Przeprowadzono także spotkania ze studentami I roku Uniwersytetu Rzeszowskiego na kierunku praca socjalna zapoznając ich z problematyka adopcyjną. Pracownicy Ośrodka włączyli się w obchody Światowego Dnia Adopcji promując te formę rodzicielstwa poprzez st</w:t>
      </w:r>
      <w:r w:rsidR="00E85B8A">
        <w:rPr>
          <w:rFonts w:ascii="Arial" w:hAnsi="Arial" w:cs="Arial"/>
          <w:sz w:val="24"/>
          <w:szCs w:val="24"/>
        </w:rPr>
        <w:t xml:space="preserve">ronę internetową oraz </w:t>
      </w:r>
      <w:proofErr w:type="spellStart"/>
      <w:r w:rsidR="00E85B8A">
        <w:rPr>
          <w:rFonts w:ascii="Arial" w:hAnsi="Arial" w:cs="Arial"/>
          <w:sz w:val="24"/>
          <w:szCs w:val="24"/>
        </w:rPr>
        <w:t>facebook</w:t>
      </w:r>
      <w:proofErr w:type="spellEnd"/>
      <w:r w:rsidR="00E85B8A">
        <w:rPr>
          <w:rFonts w:ascii="Arial" w:hAnsi="Arial" w:cs="Arial"/>
          <w:sz w:val="24"/>
          <w:szCs w:val="24"/>
        </w:rPr>
        <w:t>.</w:t>
      </w:r>
    </w:p>
    <w:p w14:paraId="3FA226DC" w14:textId="77777777" w:rsidR="00662D7C" w:rsidRPr="005423F7" w:rsidRDefault="00662D7C" w:rsidP="005423F7">
      <w:pPr>
        <w:spacing w:after="0" w:line="276" w:lineRule="auto"/>
        <w:rPr>
          <w:rFonts w:ascii="Arial" w:hAnsi="Arial" w:cs="Arial"/>
          <w:b/>
          <w:sz w:val="24"/>
          <w:szCs w:val="24"/>
        </w:rPr>
      </w:pPr>
      <w:r w:rsidRPr="005423F7">
        <w:rPr>
          <w:rFonts w:ascii="Arial" w:hAnsi="Arial" w:cs="Arial"/>
          <w:b/>
          <w:sz w:val="24"/>
          <w:szCs w:val="24"/>
        </w:rPr>
        <w:t>Ad. 7. Rozwój sektora ekonomii społecznej</w:t>
      </w:r>
    </w:p>
    <w:p w14:paraId="4AB98995" w14:textId="6AF1521E" w:rsidR="00546D66" w:rsidRPr="005423F7" w:rsidRDefault="00546D66" w:rsidP="005423F7">
      <w:pPr>
        <w:spacing w:after="0" w:line="276" w:lineRule="auto"/>
        <w:rPr>
          <w:rFonts w:ascii="Arial" w:hAnsi="Arial" w:cs="Arial"/>
          <w:sz w:val="24"/>
          <w:szCs w:val="24"/>
        </w:rPr>
      </w:pPr>
      <w:r w:rsidRPr="005423F7">
        <w:rPr>
          <w:rFonts w:ascii="Arial" w:hAnsi="Arial" w:cs="Arial"/>
          <w:sz w:val="24"/>
          <w:szCs w:val="24"/>
        </w:rPr>
        <w:t>Projekt pn.</w:t>
      </w:r>
      <w:r w:rsidRPr="005423F7">
        <w:rPr>
          <w:rFonts w:ascii="Arial" w:hAnsi="Arial" w:cs="Arial"/>
          <w:b/>
          <w:sz w:val="24"/>
          <w:szCs w:val="24"/>
        </w:rPr>
        <w:t xml:space="preserve"> </w:t>
      </w:r>
      <w:r w:rsidRPr="005423F7">
        <w:rPr>
          <w:rFonts w:ascii="Arial" w:hAnsi="Arial" w:cs="Arial"/>
          <w:sz w:val="24"/>
          <w:szCs w:val="24"/>
        </w:rPr>
        <w:t>„</w:t>
      </w:r>
      <w:r w:rsidRPr="005423F7">
        <w:rPr>
          <w:rFonts w:ascii="Arial" w:hAnsi="Arial" w:cs="Arial"/>
          <w:bCs/>
          <w:sz w:val="24"/>
          <w:szCs w:val="24"/>
          <w:u w:val="single"/>
        </w:rPr>
        <w:t>Koordynacja sektora ekonomii społecznej w województwie podkarpackim w latach 2020-202</w:t>
      </w:r>
      <w:r w:rsidR="00E85B8A">
        <w:rPr>
          <w:rFonts w:ascii="Arial" w:hAnsi="Arial" w:cs="Arial"/>
          <w:bCs/>
          <w:sz w:val="24"/>
          <w:szCs w:val="24"/>
          <w:u w:val="single"/>
        </w:rPr>
        <w:t>2”</w:t>
      </w:r>
    </w:p>
    <w:p w14:paraId="4ADFF3CB" w14:textId="55BF996B" w:rsidR="00546D66" w:rsidRPr="005423F7" w:rsidRDefault="00546D66" w:rsidP="005423F7">
      <w:pPr>
        <w:suppressAutoHyphens/>
        <w:spacing w:after="0" w:line="276" w:lineRule="auto"/>
        <w:ind w:firstLine="708"/>
        <w:contextualSpacing/>
        <w:rPr>
          <w:rFonts w:ascii="Arial" w:eastAsia="Calibri" w:hAnsi="Arial" w:cs="Arial"/>
          <w:sz w:val="24"/>
          <w:szCs w:val="24"/>
        </w:rPr>
      </w:pPr>
      <w:r w:rsidRPr="005423F7">
        <w:rPr>
          <w:rFonts w:ascii="Arial" w:eastAsia="Calibri" w:hAnsi="Arial" w:cs="Arial"/>
          <w:sz w:val="24"/>
          <w:szCs w:val="24"/>
        </w:rPr>
        <w:t>Koordynacja sektora ekonomii społecznej w województwie to zadanie wynikające z art. 21 pkt 4a i art. 21a ustawy z dnia 12 marca 2004 r. o pomocy społecznej (Dz.U.2021.2268</w:t>
      </w:r>
      <w:r w:rsidR="00442808" w:rsidRPr="005423F7">
        <w:rPr>
          <w:rFonts w:ascii="Arial" w:eastAsia="Calibri" w:hAnsi="Arial" w:cs="Arial"/>
          <w:sz w:val="24"/>
          <w:szCs w:val="24"/>
        </w:rPr>
        <w:t xml:space="preserve">) </w:t>
      </w:r>
      <w:r w:rsidRPr="005423F7">
        <w:rPr>
          <w:rFonts w:ascii="Arial" w:eastAsia="Calibri" w:hAnsi="Arial" w:cs="Arial"/>
          <w:sz w:val="24"/>
          <w:szCs w:val="24"/>
        </w:rPr>
        <w:t xml:space="preserve">Regionalny Ośrodek Polityki Społecznej w Rzeszowie jest realizatorem projektu pozakonkursowego pn. „Koordynacja sektora ekonomii społecznej w województwie podkarpackim w latach 2020-2022”, współfinansowanego przez Unię Europejską w ramach Regionalnego Programu Operacyjnego Województwa Podkarpackiego na lata 2014-2020, Oś Priorytetowa VIII – Integracja społeczna, Działanie 8.6 – Koordynacja sektora </w:t>
      </w:r>
      <w:r w:rsidR="00E85B8A">
        <w:rPr>
          <w:rFonts w:ascii="Arial" w:eastAsia="Calibri" w:hAnsi="Arial" w:cs="Arial"/>
          <w:sz w:val="24"/>
          <w:szCs w:val="24"/>
        </w:rPr>
        <w:t>ekonomii społecznej w regionie.</w:t>
      </w:r>
    </w:p>
    <w:p w14:paraId="0C988459" w14:textId="1C63BE8C" w:rsidR="00546D66" w:rsidRPr="005423F7" w:rsidRDefault="00546D66" w:rsidP="005423F7">
      <w:pPr>
        <w:spacing w:after="0" w:line="276" w:lineRule="auto"/>
        <w:ind w:firstLine="708"/>
        <w:rPr>
          <w:rFonts w:ascii="Arial" w:hAnsi="Arial" w:cs="Arial"/>
          <w:sz w:val="24"/>
          <w:szCs w:val="24"/>
        </w:rPr>
      </w:pPr>
      <w:r w:rsidRPr="005423F7">
        <w:rPr>
          <w:rFonts w:ascii="Arial" w:hAnsi="Arial" w:cs="Arial"/>
          <w:sz w:val="24"/>
          <w:szCs w:val="24"/>
        </w:rPr>
        <w:t>Podstawą do realizowania zadania jest decyzja o dofinansowaniu projektu współfinansowanego ze środków</w:t>
      </w:r>
      <w:r w:rsidR="00F97E52" w:rsidRPr="005423F7">
        <w:rPr>
          <w:rFonts w:ascii="Arial" w:hAnsi="Arial" w:cs="Arial"/>
          <w:sz w:val="24"/>
          <w:szCs w:val="24"/>
        </w:rPr>
        <w:t xml:space="preserve"> </w:t>
      </w:r>
      <w:r w:rsidRPr="005423F7">
        <w:rPr>
          <w:rFonts w:ascii="Arial" w:hAnsi="Arial" w:cs="Arial"/>
          <w:sz w:val="24"/>
          <w:szCs w:val="24"/>
        </w:rPr>
        <w:t>Europejskiego</w:t>
      </w:r>
      <w:r w:rsidR="00F97E52" w:rsidRPr="005423F7">
        <w:rPr>
          <w:rFonts w:ascii="Arial" w:hAnsi="Arial" w:cs="Arial"/>
          <w:sz w:val="24"/>
          <w:szCs w:val="24"/>
        </w:rPr>
        <w:t xml:space="preserve"> </w:t>
      </w:r>
      <w:r w:rsidRPr="005423F7">
        <w:rPr>
          <w:rFonts w:ascii="Arial" w:hAnsi="Arial" w:cs="Arial"/>
          <w:sz w:val="24"/>
          <w:szCs w:val="24"/>
        </w:rPr>
        <w:t>Funduszu</w:t>
      </w:r>
      <w:r w:rsidR="00F97E52" w:rsidRPr="005423F7">
        <w:rPr>
          <w:rFonts w:ascii="Arial" w:hAnsi="Arial" w:cs="Arial"/>
          <w:sz w:val="24"/>
          <w:szCs w:val="24"/>
        </w:rPr>
        <w:t xml:space="preserve"> </w:t>
      </w:r>
      <w:r w:rsidRPr="005423F7">
        <w:rPr>
          <w:rFonts w:ascii="Arial" w:hAnsi="Arial" w:cs="Arial"/>
          <w:sz w:val="24"/>
          <w:szCs w:val="24"/>
        </w:rPr>
        <w:t>Społecznego</w:t>
      </w:r>
      <w:r w:rsidR="00F97E52" w:rsidRPr="005423F7">
        <w:rPr>
          <w:rFonts w:ascii="Arial" w:hAnsi="Arial" w:cs="Arial"/>
          <w:sz w:val="24"/>
          <w:szCs w:val="24"/>
        </w:rPr>
        <w:t xml:space="preserve"> </w:t>
      </w:r>
      <w:r w:rsidRPr="005423F7">
        <w:rPr>
          <w:rFonts w:ascii="Arial" w:hAnsi="Arial" w:cs="Arial"/>
          <w:sz w:val="24"/>
          <w:szCs w:val="24"/>
        </w:rPr>
        <w:t>w</w:t>
      </w:r>
      <w:r w:rsidR="00F97E52" w:rsidRPr="005423F7">
        <w:rPr>
          <w:rFonts w:ascii="Arial" w:hAnsi="Arial" w:cs="Arial"/>
          <w:sz w:val="24"/>
          <w:szCs w:val="24"/>
        </w:rPr>
        <w:t xml:space="preserve"> </w:t>
      </w:r>
      <w:r w:rsidRPr="005423F7">
        <w:rPr>
          <w:rFonts w:ascii="Arial" w:hAnsi="Arial" w:cs="Arial"/>
          <w:sz w:val="24"/>
          <w:szCs w:val="24"/>
        </w:rPr>
        <w:t>ramach</w:t>
      </w:r>
      <w:r w:rsidR="00F97E52" w:rsidRPr="005423F7">
        <w:rPr>
          <w:rFonts w:ascii="Arial" w:hAnsi="Arial" w:cs="Arial"/>
          <w:sz w:val="24"/>
          <w:szCs w:val="24"/>
        </w:rPr>
        <w:t xml:space="preserve"> </w:t>
      </w:r>
      <w:r w:rsidRPr="005423F7">
        <w:rPr>
          <w:rFonts w:ascii="Arial" w:hAnsi="Arial" w:cs="Arial"/>
          <w:sz w:val="24"/>
          <w:szCs w:val="24"/>
        </w:rPr>
        <w:t>Regionalnego</w:t>
      </w:r>
      <w:r w:rsidR="00F97E52" w:rsidRPr="005423F7">
        <w:rPr>
          <w:rFonts w:ascii="Arial" w:hAnsi="Arial" w:cs="Arial"/>
          <w:sz w:val="24"/>
          <w:szCs w:val="24"/>
        </w:rPr>
        <w:t xml:space="preserve"> </w:t>
      </w:r>
      <w:r w:rsidRPr="005423F7">
        <w:rPr>
          <w:rFonts w:ascii="Arial" w:hAnsi="Arial" w:cs="Arial"/>
          <w:sz w:val="24"/>
          <w:szCs w:val="24"/>
        </w:rPr>
        <w:t>Programu</w:t>
      </w:r>
      <w:r w:rsidR="00F97E52" w:rsidRPr="005423F7">
        <w:rPr>
          <w:rFonts w:ascii="Arial" w:hAnsi="Arial" w:cs="Arial"/>
          <w:sz w:val="24"/>
          <w:szCs w:val="24"/>
        </w:rPr>
        <w:t xml:space="preserve"> </w:t>
      </w:r>
      <w:r w:rsidRPr="005423F7">
        <w:rPr>
          <w:rFonts w:ascii="Arial" w:hAnsi="Arial" w:cs="Arial"/>
          <w:sz w:val="24"/>
          <w:szCs w:val="24"/>
        </w:rPr>
        <w:t>Operacyjnego</w:t>
      </w:r>
      <w:r w:rsidR="00F97E52" w:rsidRPr="005423F7">
        <w:rPr>
          <w:rFonts w:ascii="Arial" w:hAnsi="Arial" w:cs="Arial"/>
          <w:sz w:val="24"/>
          <w:szCs w:val="24"/>
        </w:rPr>
        <w:t xml:space="preserve"> </w:t>
      </w:r>
      <w:r w:rsidRPr="005423F7">
        <w:rPr>
          <w:rFonts w:ascii="Arial" w:hAnsi="Arial" w:cs="Arial"/>
          <w:sz w:val="24"/>
          <w:szCs w:val="24"/>
        </w:rPr>
        <w:t xml:space="preserve">Województwa Podkarpackiego podjęta </w:t>
      </w:r>
      <w:r w:rsidR="00E85B8A">
        <w:rPr>
          <w:rFonts w:ascii="Arial" w:hAnsi="Arial" w:cs="Arial"/>
          <w:sz w:val="24"/>
          <w:szCs w:val="24"/>
        </w:rPr>
        <w:br/>
      </w:r>
      <w:r w:rsidRPr="005423F7">
        <w:rPr>
          <w:rFonts w:ascii="Arial" w:hAnsi="Arial" w:cs="Arial"/>
          <w:sz w:val="24"/>
          <w:szCs w:val="24"/>
        </w:rPr>
        <w:t>w dniu 23</w:t>
      </w:r>
      <w:r w:rsidR="00F851CC" w:rsidRPr="005423F7">
        <w:rPr>
          <w:rFonts w:ascii="Arial" w:hAnsi="Arial" w:cs="Arial"/>
          <w:sz w:val="24"/>
          <w:szCs w:val="24"/>
        </w:rPr>
        <w:t xml:space="preserve"> kwietnia </w:t>
      </w:r>
      <w:r w:rsidRPr="005423F7">
        <w:rPr>
          <w:rFonts w:ascii="Arial" w:hAnsi="Arial" w:cs="Arial"/>
          <w:sz w:val="24"/>
          <w:szCs w:val="24"/>
        </w:rPr>
        <w:t xml:space="preserve">2020 r. (nr Decyzji: RPPK.08.06.00-18-001/19-00) oraz Uchwała </w:t>
      </w:r>
      <w:r w:rsidR="00F851CC" w:rsidRPr="005423F7">
        <w:rPr>
          <w:rFonts w:ascii="Arial" w:hAnsi="Arial" w:cs="Arial"/>
          <w:sz w:val="24"/>
          <w:szCs w:val="24"/>
        </w:rPr>
        <w:t>N</w:t>
      </w:r>
      <w:r w:rsidRPr="005423F7">
        <w:rPr>
          <w:rFonts w:ascii="Arial" w:hAnsi="Arial" w:cs="Arial"/>
          <w:sz w:val="24"/>
          <w:szCs w:val="24"/>
        </w:rPr>
        <w:t>r 115/2740/20 Zarządu Województ</w:t>
      </w:r>
      <w:r w:rsidR="00E85B8A">
        <w:rPr>
          <w:rFonts w:ascii="Arial" w:hAnsi="Arial" w:cs="Arial"/>
          <w:sz w:val="24"/>
          <w:szCs w:val="24"/>
        </w:rPr>
        <w:t xml:space="preserve">wa Podkarpackiego w Rzeszowie z </w:t>
      </w:r>
      <w:r w:rsidRPr="005423F7">
        <w:rPr>
          <w:rFonts w:ascii="Arial" w:hAnsi="Arial" w:cs="Arial"/>
          <w:sz w:val="24"/>
          <w:szCs w:val="24"/>
        </w:rPr>
        <w:t>dnia 21</w:t>
      </w:r>
      <w:r w:rsidR="00F851CC" w:rsidRPr="005423F7">
        <w:rPr>
          <w:rFonts w:ascii="Arial" w:hAnsi="Arial" w:cs="Arial"/>
          <w:sz w:val="24"/>
          <w:szCs w:val="24"/>
        </w:rPr>
        <w:t xml:space="preserve"> stycznia </w:t>
      </w:r>
      <w:r w:rsidRPr="005423F7">
        <w:rPr>
          <w:rFonts w:ascii="Arial" w:hAnsi="Arial" w:cs="Arial"/>
          <w:sz w:val="24"/>
          <w:szCs w:val="24"/>
        </w:rPr>
        <w:t xml:space="preserve">2020 r. </w:t>
      </w:r>
      <w:r w:rsidR="000B76A0">
        <w:rPr>
          <w:rFonts w:ascii="Arial" w:hAnsi="Arial" w:cs="Arial"/>
          <w:sz w:val="24"/>
          <w:szCs w:val="24"/>
        </w:rPr>
        <w:br/>
      </w:r>
      <w:r w:rsidRPr="005423F7">
        <w:rPr>
          <w:rFonts w:ascii="Arial" w:hAnsi="Arial" w:cs="Arial"/>
          <w:sz w:val="24"/>
          <w:szCs w:val="24"/>
        </w:rPr>
        <w:t xml:space="preserve">w sprawie udzielenia pełnomocnictwa Dyrektorowi Regionalnego Ośrodka Polityki Społecznej </w:t>
      </w:r>
      <w:r w:rsidR="000B76A0">
        <w:rPr>
          <w:rFonts w:ascii="Arial" w:hAnsi="Arial" w:cs="Arial"/>
          <w:sz w:val="24"/>
          <w:szCs w:val="24"/>
        </w:rPr>
        <w:br/>
      </w:r>
      <w:r w:rsidRPr="005423F7">
        <w:rPr>
          <w:rFonts w:ascii="Arial" w:hAnsi="Arial" w:cs="Arial"/>
          <w:sz w:val="24"/>
          <w:szCs w:val="24"/>
        </w:rPr>
        <w:t>w Rzeszowie do realizacji przedmiotowego projektu.</w:t>
      </w:r>
    </w:p>
    <w:p w14:paraId="5219F664" w14:textId="77777777" w:rsidR="00546D66" w:rsidRPr="005423F7" w:rsidRDefault="00546D66" w:rsidP="005423F7">
      <w:pPr>
        <w:tabs>
          <w:tab w:val="left" w:pos="567"/>
        </w:tabs>
        <w:spacing w:after="0" w:line="276" w:lineRule="auto"/>
        <w:rPr>
          <w:rFonts w:ascii="Arial" w:hAnsi="Arial" w:cs="Arial"/>
          <w:sz w:val="24"/>
          <w:szCs w:val="24"/>
        </w:rPr>
      </w:pPr>
      <w:r w:rsidRPr="005423F7">
        <w:rPr>
          <w:rFonts w:ascii="Arial" w:hAnsi="Arial" w:cs="Arial"/>
          <w:sz w:val="24"/>
          <w:szCs w:val="24"/>
        </w:rPr>
        <w:t xml:space="preserve">Okres realizacji projektu: </w:t>
      </w:r>
      <w:r w:rsidRPr="005423F7">
        <w:rPr>
          <w:rFonts w:ascii="Arial" w:hAnsi="Arial" w:cs="Arial"/>
          <w:bCs/>
          <w:sz w:val="24"/>
          <w:szCs w:val="24"/>
        </w:rPr>
        <w:t>od 01.01.2020 r. do 31.12.2022 r.</w:t>
      </w:r>
    </w:p>
    <w:p w14:paraId="490E2CAD" w14:textId="2538FEFF" w:rsidR="00546D66" w:rsidRPr="005423F7" w:rsidRDefault="00546D66" w:rsidP="005423F7">
      <w:pPr>
        <w:spacing w:after="0" w:line="276" w:lineRule="auto"/>
        <w:ind w:firstLine="708"/>
        <w:rPr>
          <w:rFonts w:ascii="Arial" w:hAnsi="Arial" w:cs="Arial"/>
          <w:sz w:val="24"/>
          <w:szCs w:val="24"/>
        </w:rPr>
      </w:pPr>
      <w:r w:rsidRPr="005423F7">
        <w:rPr>
          <w:rFonts w:ascii="Arial" w:hAnsi="Arial" w:cs="Arial"/>
          <w:sz w:val="24"/>
          <w:szCs w:val="24"/>
        </w:rPr>
        <w:lastRenderedPageBreak/>
        <w:t xml:space="preserve">W ramach projektu w 2021 r. wydatkowano kwotę </w:t>
      </w:r>
      <w:r w:rsidRPr="005423F7">
        <w:rPr>
          <w:rFonts w:ascii="Arial" w:hAnsi="Arial" w:cs="Arial"/>
          <w:bCs/>
          <w:sz w:val="24"/>
          <w:szCs w:val="24"/>
        </w:rPr>
        <w:t xml:space="preserve">749 313,07 </w:t>
      </w:r>
      <w:r w:rsidRPr="005423F7">
        <w:rPr>
          <w:rFonts w:ascii="Arial" w:hAnsi="Arial" w:cs="Arial"/>
          <w:sz w:val="24"/>
          <w:szCs w:val="24"/>
        </w:rPr>
        <w:t>zł, od początku realizacji projektu zostało wydanych łącznie 1 346 935,83 zł (środki UE – 1 133 478,38 zł,</w:t>
      </w:r>
      <w:r w:rsidR="000B76A0">
        <w:rPr>
          <w:rFonts w:ascii="Arial" w:hAnsi="Arial" w:cs="Arial"/>
          <w:sz w:val="24"/>
          <w:szCs w:val="24"/>
        </w:rPr>
        <w:t xml:space="preserve"> wkład własny – 213 457,45 zł).</w:t>
      </w:r>
    </w:p>
    <w:p w14:paraId="3FD4B43A" w14:textId="002AD287" w:rsidR="00546D66" w:rsidRPr="005423F7" w:rsidRDefault="00546D66" w:rsidP="005423F7">
      <w:pPr>
        <w:spacing w:after="0" w:line="276" w:lineRule="auto"/>
        <w:ind w:firstLine="708"/>
        <w:rPr>
          <w:rFonts w:ascii="Arial" w:hAnsi="Arial" w:cs="Arial"/>
          <w:sz w:val="24"/>
          <w:szCs w:val="24"/>
        </w:rPr>
      </w:pPr>
      <w:r w:rsidRPr="005423F7">
        <w:rPr>
          <w:rFonts w:ascii="Arial" w:hAnsi="Arial" w:cs="Arial"/>
          <w:sz w:val="24"/>
          <w:szCs w:val="24"/>
        </w:rPr>
        <w:t>Celem głównym projektu jest zwiększenie roli sektora ES w województwie podkarpackim poprzez wzmocnienie współpracy i kooperacji podmiotów ekonomii społecznej (PES), wzrostu widoczności PES jako dostawców produktów i usług, promocję sektora ES wśród mieszkańców województwa podkarpackiego. Działania projektowe pozwoliły również wzmocnić i poszer</w:t>
      </w:r>
      <w:r w:rsidR="00406791">
        <w:rPr>
          <w:rFonts w:ascii="Arial" w:hAnsi="Arial" w:cs="Arial"/>
          <w:sz w:val="24"/>
          <w:szCs w:val="24"/>
        </w:rPr>
        <w:t xml:space="preserve">zyć zakres działań sektora ES w </w:t>
      </w:r>
      <w:r w:rsidRPr="005423F7">
        <w:rPr>
          <w:rFonts w:ascii="Arial" w:hAnsi="Arial" w:cs="Arial"/>
          <w:sz w:val="24"/>
          <w:szCs w:val="24"/>
        </w:rPr>
        <w:t>regionie, zapewniły koordynację działań podejmowanych na rz</w:t>
      </w:r>
      <w:r w:rsidR="00406791">
        <w:rPr>
          <w:rFonts w:ascii="Arial" w:hAnsi="Arial" w:cs="Arial"/>
          <w:sz w:val="24"/>
          <w:szCs w:val="24"/>
        </w:rPr>
        <w:t xml:space="preserve">ecz osób zagrożonych ubóstwem i </w:t>
      </w:r>
      <w:r w:rsidRPr="005423F7">
        <w:rPr>
          <w:rFonts w:ascii="Arial" w:hAnsi="Arial" w:cs="Arial"/>
          <w:sz w:val="24"/>
          <w:szCs w:val="24"/>
        </w:rPr>
        <w:t>wykluczeniem społecznym oraz wzro</w:t>
      </w:r>
      <w:r w:rsidR="000B76A0">
        <w:rPr>
          <w:rFonts w:ascii="Arial" w:hAnsi="Arial" w:cs="Arial"/>
          <w:sz w:val="24"/>
          <w:szCs w:val="24"/>
        </w:rPr>
        <w:t xml:space="preserve">stu zatrudnienia </w:t>
      </w:r>
      <w:r w:rsidR="00406791">
        <w:rPr>
          <w:rFonts w:ascii="Arial" w:hAnsi="Arial" w:cs="Arial"/>
          <w:sz w:val="24"/>
          <w:szCs w:val="24"/>
        </w:rPr>
        <w:br/>
      </w:r>
      <w:r w:rsidR="00E85B8A">
        <w:rPr>
          <w:rFonts w:ascii="Arial" w:hAnsi="Arial" w:cs="Arial"/>
          <w:sz w:val="24"/>
          <w:szCs w:val="24"/>
        </w:rPr>
        <w:t>w sektorze ES.</w:t>
      </w:r>
    </w:p>
    <w:p w14:paraId="5E12E491" w14:textId="77777777" w:rsidR="00546D66" w:rsidRPr="005423F7" w:rsidRDefault="00546D66" w:rsidP="005423F7">
      <w:pPr>
        <w:spacing w:after="0" w:line="276" w:lineRule="auto"/>
        <w:rPr>
          <w:rFonts w:ascii="Arial" w:hAnsi="Arial" w:cs="Arial"/>
          <w:sz w:val="24"/>
          <w:szCs w:val="24"/>
        </w:rPr>
      </w:pPr>
      <w:r w:rsidRPr="005423F7">
        <w:rPr>
          <w:rFonts w:ascii="Arial" w:hAnsi="Arial" w:cs="Arial"/>
          <w:bCs/>
          <w:sz w:val="24"/>
          <w:szCs w:val="24"/>
        </w:rPr>
        <w:t xml:space="preserve">W okresie od 01.01.2021 - 31.12.2021 r. w ramach projektu </w:t>
      </w:r>
      <w:r w:rsidRPr="005423F7">
        <w:rPr>
          <w:rFonts w:ascii="Arial" w:hAnsi="Arial" w:cs="Arial"/>
          <w:sz w:val="24"/>
          <w:szCs w:val="24"/>
        </w:rPr>
        <w:t xml:space="preserve">jako koszty bezpośrednie </w:t>
      </w:r>
      <w:r w:rsidRPr="005423F7">
        <w:rPr>
          <w:rFonts w:ascii="Arial" w:hAnsi="Arial" w:cs="Arial"/>
          <w:bCs/>
          <w:sz w:val="24"/>
          <w:szCs w:val="24"/>
        </w:rPr>
        <w:t>realizowane były następujące zadania:</w:t>
      </w:r>
    </w:p>
    <w:p w14:paraId="75442D96" w14:textId="77777777" w:rsidR="00E85B8A" w:rsidRDefault="00546D66" w:rsidP="005423F7">
      <w:pPr>
        <w:spacing w:after="0" w:line="276" w:lineRule="auto"/>
        <w:rPr>
          <w:rFonts w:ascii="Arial" w:hAnsi="Arial" w:cs="Arial"/>
          <w:bCs/>
          <w:sz w:val="24"/>
          <w:szCs w:val="24"/>
        </w:rPr>
      </w:pPr>
      <w:r w:rsidRPr="005423F7">
        <w:rPr>
          <w:rFonts w:ascii="Arial" w:hAnsi="Arial" w:cs="Arial"/>
          <w:bCs/>
          <w:sz w:val="24"/>
          <w:szCs w:val="24"/>
          <w:u w:val="single"/>
        </w:rPr>
        <w:t>Zadanie 1. Zapewnienie funkcjonowania Podkarpackiego Komitetu Rozwoju Ekonomii Społecznej</w:t>
      </w:r>
      <w:r w:rsidR="00E85B8A">
        <w:rPr>
          <w:rFonts w:ascii="Arial" w:hAnsi="Arial" w:cs="Arial"/>
          <w:bCs/>
          <w:sz w:val="24"/>
          <w:szCs w:val="24"/>
        </w:rPr>
        <w:t>.</w:t>
      </w:r>
    </w:p>
    <w:p w14:paraId="15D7842B" w14:textId="5395C169" w:rsidR="00546D66" w:rsidRPr="005423F7" w:rsidRDefault="00546D66" w:rsidP="005423F7">
      <w:pPr>
        <w:spacing w:after="0" w:line="276" w:lineRule="auto"/>
        <w:rPr>
          <w:rFonts w:ascii="Arial" w:hAnsi="Arial" w:cs="Arial"/>
          <w:sz w:val="24"/>
          <w:szCs w:val="24"/>
        </w:rPr>
      </w:pPr>
      <w:r w:rsidRPr="005423F7">
        <w:rPr>
          <w:rFonts w:ascii="Arial" w:hAnsi="Arial" w:cs="Arial"/>
          <w:bCs/>
          <w:sz w:val="24"/>
          <w:szCs w:val="24"/>
        </w:rPr>
        <w:t>W ramach zadania:</w:t>
      </w:r>
    </w:p>
    <w:p w14:paraId="07F611E8" w14:textId="01FF8929" w:rsidR="00546D66" w:rsidRPr="00E85B8A" w:rsidRDefault="00546D66" w:rsidP="00376DDC">
      <w:pPr>
        <w:pStyle w:val="Akapitzlist"/>
        <w:numPr>
          <w:ilvl w:val="0"/>
          <w:numId w:val="325"/>
        </w:numPr>
        <w:tabs>
          <w:tab w:val="left" w:pos="142"/>
        </w:tabs>
        <w:spacing w:after="0" w:line="276" w:lineRule="auto"/>
        <w:rPr>
          <w:rFonts w:ascii="Arial" w:hAnsi="Arial" w:cs="Arial"/>
          <w:bCs/>
          <w:sz w:val="24"/>
          <w:szCs w:val="24"/>
        </w:rPr>
      </w:pPr>
      <w:r w:rsidRPr="00E85B8A">
        <w:rPr>
          <w:rFonts w:ascii="Arial" w:hAnsi="Arial" w:cs="Arial"/>
          <w:bCs/>
          <w:sz w:val="24"/>
          <w:szCs w:val="24"/>
        </w:rPr>
        <w:t>przeprowadzono proces opracowania Podkarpackiego Programu Rozwoju Ekonomii Społecznej 2020-2024 – powołano grupę roboczą ds. opracowania programu, przeprowadzono cały proces wraz z konsultacjami wewnętrznymi w ramach PKRES, jak również otwarte konsultacje społeczne Programu,</w:t>
      </w:r>
    </w:p>
    <w:p w14:paraId="0619B22C" w14:textId="1A536E8D" w:rsidR="00546D66" w:rsidRPr="00E85B8A" w:rsidRDefault="00546D66" w:rsidP="00376DDC">
      <w:pPr>
        <w:pStyle w:val="Akapitzlist"/>
        <w:numPr>
          <w:ilvl w:val="0"/>
          <w:numId w:val="325"/>
        </w:numPr>
        <w:tabs>
          <w:tab w:val="left" w:pos="142"/>
        </w:tabs>
        <w:spacing w:after="0" w:line="276" w:lineRule="auto"/>
        <w:rPr>
          <w:rFonts w:ascii="Arial" w:hAnsi="Arial" w:cs="Arial"/>
          <w:sz w:val="24"/>
          <w:szCs w:val="24"/>
        </w:rPr>
      </w:pPr>
      <w:r w:rsidRPr="00E85B8A">
        <w:rPr>
          <w:rFonts w:ascii="Arial" w:hAnsi="Arial" w:cs="Arial"/>
          <w:bCs/>
          <w:sz w:val="24"/>
          <w:szCs w:val="24"/>
        </w:rPr>
        <w:t>opracowany ww. Program został przyjęty w dniu 28</w:t>
      </w:r>
      <w:r w:rsidR="00F851CC" w:rsidRPr="00E85B8A">
        <w:rPr>
          <w:rFonts w:ascii="Arial" w:hAnsi="Arial" w:cs="Arial"/>
          <w:bCs/>
          <w:sz w:val="24"/>
          <w:szCs w:val="24"/>
        </w:rPr>
        <w:t xml:space="preserve"> grudnia </w:t>
      </w:r>
      <w:r w:rsidRPr="00E85B8A">
        <w:rPr>
          <w:rFonts w:ascii="Arial" w:hAnsi="Arial" w:cs="Arial"/>
          <w:bCs/>
          <w:sz w:val="24"/>
          <w:szCs w:val="24"/>
        </w:rPr>
        <w:t xml:space="preserve">2021 r. przez Sejmik Województwa Podkarpackiego Uchwałą </w:t>
      </w:r>
      <w:r w:rsidR="00F851CC" w:rsidRPr="00E85B8A">
        <w:rPr>
          <w:rFonts w:ascii="Arial" w:hAnsi="Arial" w:cs="Arial"/>
          <w:bCs/>
          <w:sz w:val="24"/>
          <w:szCs w:val="24"/>
        </w:rPr>
        <w:t>N</w:t>
      </w:r>
      <w:r w:rsidRPr="00E85B8A">
        <w:rPr>
          <w:rFonts w:ascii="Arial" w:hAnsi="Arial" w:cs="Arial"/>
          <w:bCs/>
          <w:sz w:val="24"/>
          <w:szCs w:val="24"/>
        </w:rPr>
        <w:t>r XLII</w:t>
      </w:r>
      <w:r w:rsidR="00E85B8A">
        <w:rPr>
          <w:rFonts w:ascii="Arial" w:hAnsi="Arial" w:cs="Arial"/>
          <w:bCs/>
          <w:sz w:val="24"/>
          <w:szCs w:val="24"/>
        </w:rPr>
        <w:t>I/733/21,</w:t>
      </w:r>
    </w:p>
    <w:p w14:paraId="22D50100" w14:textId="36A48461" w:rsidR="00546D66" w:rsidRPr="00E85B8A" w:rsidRDefault="00546D66" w:rsidP="00376DDC">
      <w:pPr>
        <w:pStyle w:val="Akapitzlist"/>
        <w:numPr>
          <w:ilvl w:val="0"/>
          <w:numId w:val="325"/>
        </w:numPr>
        <w:tabs>
          <w:tab w:val="left" w:pos="142"/>
        </w:tabs>
        <w:spacing w:after="0" w:line="276" w:lineRule="auto"/>
        <w:rPr>
          <w:rFonts w:ascii="Arial" w:hAnsi="Arial" w:cs="Arial"/>
          <w:sz w:val="24"/>
          <w:szCs w:val="24"/>
        </w:rPr>
      </w:pPr>
      <w:r w:rsidRPr="00E85B8A">
        <w:rPr>
          <w:rFonts w:ascii="Arial" w:hAnsi="Arial" w:cs="Arial"/>
          <w:bCs/>
          <w:sz w:val="24"/>
          <w:szCs w:val="24"/>
        </w:rPr>
        <w:t>zorganizowane zostały posiedzenia hybrydowe oraz online PKRES oraz spotkania zdalne z grupą roboczą ds. opracowania PPRES 2021-2024,</w:t>
      </w:r>
    </w:p>
    <w:p w14:paraId="60942D9F" w14:textId="60774B16" w:rsidR="00546D66" w:rsidRPr="00E85B8A" w:rsidRDefault="00546D66" w:rsidP="00376DDC">
      <w:pPr>
        <w:pStyle w:val="Akapitzlist"/>
        <w:numPr>
          <w:ilvl w:val="0"/>
          <w:numId w:val="325"/>
        </w:numPr>
        <w:tabs>
          <w:tab w:val="left" w:pos="142"/>
        </w:tabs>
        <w:spacing w:after="0" w:line="276" w:lineRule="auto"/>
        <w:rPr>
          <w:rFonts w:ascii="Arial" w:hAnsi="Arial" w:cs="Arial"/>
          <w:sz w:val="24"/>
          <w:szCs w:val="24"/>
        </w:rPr>
      </w:pPr>
      <w:r w:rsidRPr="00E85B8A">
        <w:rPr>
          <w:rFonts w:ascii="Arial" w:hAnsi="Arial" w:cs="Arial"/>
          <w:bCs/>
          <w:sz w:val="24"/>
          <w:szCs w:val="24"/>
        </w:rPr>
        <w:t>na bieżąco prowadzono konsultacje strategicznych dokumentów (np. projekt Krajowego Programu Rozwoju Ekonomii Społecznej, projekt Ustawy o ekonomii społecznej), jak również ze strony ROPS w Rzeszowie przekazywane były informacje dot. wszelkich inicjatyw oraz wydarzeń z sektora ekonomii społecznej.</w:t>
      </w:r>
    </w:p>
    <w:p w14:paraId="2FA717B0" w14:textId="5798BC5B" w:rsidR="00546D66" w:rsidRPr="005423F7" w:rsidRDefault="00546D66" w:rsidP="005423F7">
      <w:pPr>
        <w:spacing w:after="0" w:line="276" w:lineRule="auto"/>
        <w:rPr>
          <w:rFonts w:ascii="Arial" w:hAnsi="Arial" w:cs="Arial"/>
          <w:sz w:val="24"/>
          <w:szCs w:val="24"/>
        </w:rPr>
      </w:pPr>
      <w:r w:rsidRPr="005423F7">
        <w:rPr>
          <w:rFonts w:ascii="Arial" w:hAnsi="Arial" w:cs="Arial"/>
          <w:bCs/>
          <w:sz w:val="24"/>
          <w:szCs w:val="24"/>
          <w:u w:val="single"/>
        </w:rPr>
        <w:t>Zadanie 2. Zapewnienie funkcjonowania regionalnych sieci kooperacji w województwie podkarpackim.</w:t>
      </w:r>
      <w:r w:rsidR="00406791">
        <w:rPr>
          <w:rFonts w:ascii="Arial" w:hAnsi="Arial" w:cs="Arial"/>
          <w:bCs/>
          <w:sz w:val="24"/>
          <w:szCs w:val="24"/>
        </w:rPr>
        <w:t xml:space="preserve"> </w:t>
      </w:r>
      <w:r w:rsidRPr="005423F7">
        <w:rPr>
          <w:rFonts w:ascii="Arial" w:hAnsi="Arial" w:cs="Arial"/>
          <w:bCs/>
          <w:sz w:val="24"/>
          <w:szCs w:val="24"/>
        </w:rPr>
        <w:t>W ramach zadania:</w:t>
      </w:r>
    </w:p>
    <w:p w14:paraId="38447622" w14:textId="197ED291" w:rsidR="00546D66" w:rsidRPr="00E85B8A" w:rsidRDefault="00546D66" w:rsidP="00376DDC">
      <w:pPr>
        <w:pStyle w:val="Akapitzlist"/>
        <w:numPr>
          <w:ilvl w:val="0"/>
          <w:numId w:val="326"/>
        </w:numPr>
        <w:tabs>
          <w:tab w:val="left" w:pos="142"/>
        </w:tabs>
        <w:spacing w:after="0" w:line="276" w:lineRule="auto"/>
        <w:rPr>
          <w:rFonts w:ascii="Arial" w:hAnsi="Arial" w:cs="Arial"/>
          <w:sz w:val="24"/>
          <w:szCs w:val="24"/>
        </w:rPr>
      </w:pPr>
      <w:r w:rsidRPr="00E85B8A">
        <w:rPr>
          <w:rFonts w:ascii="Arial" w:hAnsi="Arial" w:cs="Arial"/>
          <w:bCs/>
          <w:sz w:val="24"/>
          <w:szCs w:val="24"/>
        </w:rPr>
        <w:t xml:space="preserve">zrealizowano postepowania zamówień publicznych na działania zaplanowane w ramach zadania (m.in. usługi trenerskie/moderatorskie, doradztwo dla </w:t>
      </w:r>
      <w:r w:rsidR="00060837" w:rsidRPr="00E85B8A">
        <w:rPr>
          <w:rFonts w:ascii="Arial" w:hAnsi="Arial" w:cs="Arial"/>
          <w:sz w:val="24"/>
          <w:szCs w:val="24"/>
        </w:rPr>
        <w:t>JST</w:t>
      </w:r>
      <w:r w:rsidRPr="00E85B8A">
        <w:rPr>
          <w:rFonts w:ascii="Arial" w:hAnsi="Arial" w:cs="Arial"/>
          <w:bCs/>
          <w:sz w:val="24"/>
          <w:szCs w:val="24"/>
        </w:rPr>
        <w:t>),</w:t>
      </w:r>
    </w:p>
    <w:p w14:paraId="3574BCDC" w14:textId="69A1423F" w:rsidR="00546D66" w:rsidRPr="00E85B8A" w:rsidRDefault="00546D66" w:rsidP="00376DDC">
      <w:pPr>
        <w:pStyle w:val="Akapitzlist"/>
        <w:numPr>
          <w:ilvl w:val="0"/>
          <w:numId w:val="326"/>
        </w:numPr>
        <w:tabs>
          <w:tab w:val="left" w:pos="142"/>
        </w:tabs>
        <w:spacing w:after="0" w:line="276" w:lineRule="auto"/>
        <w:rPr>
          <w:rFonts w:ascii="Arial" w:hAnsi="Arial" w:cs="Arial"/>
          <w:sz w:val="24"/>
          <w:szCs w:val="24"/>
        </w:rPr>
      </w:pPr>
      <w:r w:rsidRPr="00E85B8A">
        <w:rPr>
          <w:rFonts w:ascii="Arial" w:hAnsi="Arial" w:cs="Arial"/>
          <w:bCs/>
          <w:sz w:val="24"/>
          <w:szCs w:val="24"/>
        </w:rPr>
        <w:t>zapewniono obsługę i organizację spotkań sieci kooperacji podmiotów ekonomii społecznej w formie online – w okresie luty-grudzień w 21 spotkaniach sieci kooperacji łącznie udział wzięło 187 osób (jedna osoba mogła wziąć udział w większej ilości</w:t>
      </w:r>
      <w:r w:rsidR="00406791">
        <w:rPr>
          <w:rFonts w:ascii="Arial" w:hAnsi="Arial" w:cs="Arial"/>
          <w:bCs/>
          <w:sz w:val="24"/>
          <w:szCs w:val="24"/>
        </w:rPr>
        <w:t xml:space="preserve"> spotkań niż 1),</w:t>
      </w:r>
    </w:p>
    <w:p w14:paraId="5A7E1AD6" w14:textId="6A776312" w:rsidR="00546D66" w:rsidRPr="00E85B8A" w:rsidRDefault="00546D66" w:rsidP="00376DDC">
      <w:pPr>
        <w:pStyle w:val="Akapitzlist"/>
        <w:numPr>
          <w:ilvl w:val="0"/>
          <w:numId w:val="326"/>
        </w:numPr>
        <w:tabs>
          <w:tab w:val="left" w:pos="142"/>
        </w:tabs>
        <w:spacing w:after="0" w:line="276" w:lineRule="auto"/>
        <w:rPr>
          <w:rFonts w:ascii="Arial" w:hAnsi="Arial" w:cs="Arial"/>
          <w:bCs/>
          <w:sz w:val="24"/>
          <w:szCs w:val="24"/>
        </w:rPr>
      </w:pPr>
      <w:r w:rsidRPr="00E85B8A">
        <w:rPr>
          <w:rFonts w:ascii="Arial" w:hAnsi="Arial" w:cs="Arial"/>
          <w:bCs/>
          <w:sz w:val="24"/>
          <w:szCs w:val="24"/>
        </w:rPr>
        <w:t xml:space="preserve">zorganizowano i zapewniono obsługę seminarium w formie online (6 grup seminaryjnych </w:t>
      </w:r>
      <w:r w:rsidR="00406791">
        <w:rPr>
          <w:rFonts w:ascii="Arial" w:hAnsi="Arial" w:cs="Arial"/>
          <w:bCs/>
          <w:sz w:val="24"/>
          <w:szCs w:val="24"/>
        </w:rPr>
        <w:br/>
      </w:r>
      <w:r w:rsidRPr="00E85B8A">
        <w:rPr>
          <w:rFonts w:ascii="Arial" w:hAnsi="Arial" w:cs="Arial"/>
          <w:bCs/>
          <w:sz w:val="24"/>
          <w:szCs w:val="24"/>
        </w:rPr>
        <w:t>w okresie czerwiec - październik), w których łącznie udział wzięło 107 osób ((jedna osoba mogła wziąć udział w większej ilości seminarium niż 1),</w:t>
      </w:r>
    </w:p>
    <w:p w14:paraId="32D8788E" w14:textId="083B7AFE" w:rsidR="00546D66" w:rsidRPr="00E85B8A" w:rsidRDefault="00546D66" w:rsidP="00376DDC">
      <w:pPr>
        <w:pStyle w:val="Akapitzlist"/>
        <w:numPr>
          <w:ilvl w:val="0"/>
          <w:numId w:val="326"/>
        </w:numPr>
        <w:tabs>
          <w:tab w:val="left" w:pos="142"/>
        </w:tabs>
        <w:spacing w:after="0" w:line="276" w:lineRule="auto"/>
        <w:rPr>
          <w:rFonts w:ascii="Arial" w:hAnsi="Arial" w:cs="Arial"/>
          <w:bCs/>
          <w:sz w:val="24"/>
          <w:szCs w:val="24"/>
        </w:rPr>
      </w:pPr>
      <w:r w:rsidRPr="00E85B8A">
        <w:rPr>
          <w:rFonts w:ascii="Arial" w:hAnsi="Arial" w:cs="Arial"/>
          <w:bCs/>
          <w:sz w:val="24"/>
          <w:szCs w:val="24"/>
        </w:rPr>
        <w:t>zorganizowana została wizyta studyjna do podmiotów ekonomii społecznej z terenu województwa łódzkiego oraz kujawsko – pomorskiego, w której udział wzięły łącznie 24 osoby,</w:t>
      </w:r>
    </w:p>
    <w:p w14:paraId="08A7713C" w14:textId="77777777" w:rsidR="00E85B8A" w:rsidRDefault="00546D66" w:rsidP="00376DDC">
      <w:pPr>
        <w:pStyle w:val="Akapitzlist"/>
        <w:numPr>
          <w:ilvl w:val="0"/>
          <w:numId w:val="326"/>
        </w:numPr>
        <w:tabs>
          <w:tab w:val="left" w:pos="142"/>
        </w:tabs>
        <w:spacing w:after="0" w:line="276" w:lineRule="auto"/>
        <w:rPr>
          <w:rFonts w:ascii="Arial" w:hAnsi="Arial" w:cs="Arial"/>
          <w:bCs/>
          <w:sz w:val="24"/>
          <w:szCs w:val="24"/>
        </w:rPr>
      </w:pPr>
      <w:r w:rsidRPr="00E85B8A">
        <w:rPr>
          <w:rFonts w:ascii="Arial" w:hAnsi="Arial" w:cs="Arial"/>
          <w:bCs/>
          <w:sz w:val="24"/>
          <w:szCs w:val="24"/>
        </w:rPr>
        <w:t xml:space="preserve">zrealizowane zostały Podkarpackie Mistrzostwa Przedsiębiorczości Społecznej – konkurs ekonomiczny skierowany do uczniów szkół ponadpodstawowych </w:t>
      </w:r>
    </w:p>
    <w:p w14:paraId="3595C03F" w14:textId="1AAFB728" w:rsidR="00546D66" w:rsidRPr="00E85B8A" w:rsidRDefault="00546D66" w:rsidP="00376DDC">
      <w:pPr>
        <w:pStyle w:val="Akapitzlist"/>
        <w:numPr>
          <w:ilvl w:val="0"/>
          <w:numId w:val="326"/>
        </w:numPr>
        <w:tabs>
          <w:tab w:val="left" w:pos="142"/>
        </w:tabs>
        <w:spacing w:after="0" w:line="276" w:lineRule="auto"/>
        <w:rPr>
          <w:rFonts w:ascii="Arial" w:hAnsi="Arial" w:cs="Arial"/>
          <w:bCs/>
          <w:sz w:val="24"/>
          <w:szCs w:val="24"/>
        </w:rPr>
      </w:pPr>
      <w:r w:rsidRPr="00E85B8A">
        <w:rPr>
          <w:rFonts w:ascii="Arial" w:hAnsi="Arial" w:cs="Arial"/>
          <w:bCs/>
          <w:sz w:val="24"/>
          <w:szCs w:val="24"/>
        </w:rPr>
        <w:t>z terenu całego województwa podkarpackiego, polegający na prowadzeniu wirtualnego przedsiębiorstwa społecznego (w konkursie wzięło udział 61 trzyosobowych zespołów, łącznie 183 uczniów oraz 41 nauczycieli – opiekunów zespołów),</w:t>
      </w:r>
    </w:p>
    <w:p w14:paraId="4CFCF080" w14:textId="4356B78C" w:rsidR="00546D66" w:rsidRPr="00E85B8A" w:rsidRDefault="00546D66" w:rsidP="00376DDC">
      <w:pPr>
        <w:pStyle w:val="Akapitzlist"/>
        <w:numPr>
          <w:ilvl w:val="0"/>
          <w:numId w:val="326"/>
        </w:numPr>
        <w:tabs>
          <w:tab w:val="left" w:pos="142"/>
        </w:tabs>
        <w:spacing w:after="0" w:line="276" w:lineRule="auto"/>
        <w:rPr>
          <w:rFonts w:ascii="Arial" w:hAnsi="Arial" w:cs="Arial"/>
          <w:sz w:val="24"/>
          <w:szCs w:val="24"/>
        </w:rPr>
      </w:pPr>
      <w:r w:rsidRPr="00E85B8A">
        <w:rPr>
          <w:rFonts w:ascii="Arial" w:hAnsi="Arial" w:cs="Arial"/>
          <w:bCs/>
          <w:sz w:val="24"/>
          <w:szCs w:val="24"/>
        </w:rPr>
        <w:lastRenderedPageBreak/>
        <w:t xml:space="preserve">we współpracy z Uniwersytetem Rzeszowskim w dniu 08.10.2021 r. zorganizowana została konferencja dla studentów pt. </w:t>
      </w:r>
      <w:r w:rsidRPr="00E85B8A">
        <w:rPr>
          <w:rFonts w:ascii="Arial" w:hAnsi="Arial" w:cs="Arial"/>
          <w:sz w:val="24"/>
          <w:szCs w:val="24"/>
        </w:rPr>
        <w:t>„Przedsiębiorcz</w:t>
      </w:r>
      <w:r w:rsidR="00406791">
        <w:rPr>
          <w:rFonts w:ascii="Arial" w:hAnsi="Arial" w:cs="Arial"/>
          <w:sz w:val="24"/>
          <w:szCs w:val="24"/>
        </w:rPr>
        <w:t xml:space="preserve">ość społeczna jako odpowiedź na </w:t>
      </w:r>
      <w:r w:rsidRPr="00E85B8A">
        <w:rPr>
          <w:rFonts w:ascii="Arial" w:hAnsi="Arial" w:cs="Arial"/>
          <w:sz w:val="24"/>
          <w:szCs w:val="24"/>
        </w:rPr>
        <w:t>wyzwania XXI wieku”,</w:t>
      </w:r>
    </w:p>
    <w:p w14:paraId="1EA34082" w14:textId="70CC3F59" w:rsidR="00546D66" w:rsidRPr="00E85B8A" w:rsidRDefault="00546D66" w:rsidP="00376DDC">
      <w:pPr>
        <w:pStyle w:val="Akapitzlist"/>
        <w:numPr>
          <w:ilvl w:val="0"/>
          <w:numId w:val="326"/>
        </w:numPr>
        <w:tabs>
          <w:tab w:val="left" w:pos="142"/>
        </w:tabs>
        <w:spacing w:after="0" w:line="276" w:lineRule="auto"/>
        <w:rPr>
          <w:rFonts w:ascii="Arial" w:hAnsi="Arial" w:cs="Arial"/>
          <w:sz w:val="24"/>
          <w:szCs w:val="24"/>
        </w:rPr>
      </w:pPr>
      <w:r w:rsidRPr="00E85B8A">
        <w:rPr>
          <w:rFonts w:ascii="Arial" w:hAnsi="Arial" w:cs="Arial"/>
          <w:bCs/>
          <w:sz w:val="24"/>
          <w:szCs w:val="24"/>
        </w:rPr>
        <w:t xml:space="preserve">zorganizowane zostało IV Podkarpackie Forum Ekonomii Społecznej, które odbyło się </w:t>
      </w:r>
      <w:r w:rsidR="00406791">
        <w:rPr>
          <w:rFonts w:ascii="Arial" w:hAnsi="Arial" w:cs="Arial"/>
          <w:bCs/>
          <w:sz w:val="24"/>
          <w:szCs w:val="24"/>
        </w:rPr>
        <w:br/>
      </w:r>
      <w:r w:rsidRPr="00E85B8A">
        <w:rPr>
          <w:rFonts w:ascii="Arial" w:hAnsi="Arial" w:cs="Arial"/>
          <w:bCs/>
          <w:sz w:val="24"/>
          <w:szCs w:val="24"/>
        </w:rPr>
        <w:t>w dniu 18</w:t>
      </w:r>
      <w:r w:rsidR="00691BC2" w:rsidRPr="00E85B8A">
        <w:rPr>
          <w:rFonts w:ascii="Arial" w:hAnsi="Arial" w:cs="Arial"/>
          <w:bCs/>
          <w:sz w:val="24"/>
          <w:szCs w:val="24"/>
        </w:rPr>
        <w:t xml:space="preserve"> października </w:t>
      </w:r>
      <w:r w:rsidRPr="00E85B8A">
        <w:rPr>
          <w:rFonts w:ascii="Arial" w:hAnsi="Arial" w:cs="Arial"/>
          <w:bCs/>
          <w:sz w:val="24"/>
          <w:szCs w:val="24"/>
        </w:rPr>
        <w:t xml:space="preserve">2021 r., tematem przewodnim była nowa jakość systemu usług społecznych, który daje </w:t>
      </w:r>
      <w:r w:rsidRPr="00E85B8A">
        <w:rPr>
          <w:rFonts w:ascii="Arial" w:hAnsi="Arial" w:cs="Arial"/>
          <w:sz w:val="24"/>
          <w:szCs w:val="24"/>
        </w:rPr>
        <w:t>szansę na ich rozwój oraz zwiększenie dostępności i efektywność ich świadczenia, których ważnym elementem są organizacje pozarządowe i podmioty ekonomii społecznej</w:t>
      </w:r>
      <w:r w:rsidR="00175357" w:rsidRPr="00E85B8A">
        <w:rPr>
          <w:rFonts w:ascii="Arial" w:hAnsi="Arial" w:cs="Arial"/>
          <w:sz w:val="24"/>
          <w:szCs w:val="24"/>
        </w:rPr>
        <w:t>,</w:t>
      </w:r>
    </w:p>
    <w:p w14:paraId="77EE852D" w14:textId="66A729F2" w:rsidR="00546D66" w:rsidRPr="00E85B8A" w:rsidRDefault="00546D66" w:rsidP="00376DDC">
      <w:pPr>
        <w:pStyle w:val="Akapitzlist"/>
        <w:numPr>
          <w:ilvl w:val="0"/>
          <w:numId w:val="326"/>
        </w:numPr>
        <w:tabs>
          <w:tab w:val="left" w:pos="142"/>
        </w:tabs>
        <w:spacing w:after="0" w:line="276" w:lineRule="auto"/>
        <w:rPr>
          <w:rFonts w:ascii="Arial" w:hAnsi="Arial" w:cs="Arial"/>
          <w:bCs/>
          <w:sz w:val="24"/>
          <w:szCs w:val="24"/>
        </w:rPr>
      </w:pPr>
      <w:r w:rsidRPr="00E85B8A">
        <w:rPr>
          <w:rFonts w:ascii="Arial" w:hAnsi="Arial" w:cs="Arial"/>
          <w:bCs/>
          <w:sz w:val="24"/>
          <w:szCs w:val="24"/>
        </w:rPr>
        <w:t>realizowane było doradztwo specjalistyczne dla JST ze stosowania klauzul i aspektów społecznych w zamówieniach publicznych,</w:t>
      </w:r>
    </w:p>
    <w:p w14:paraId="14781A45" w14:textId="659EB50D" w:rsidR="00546D66" w:rsidRPr="00E85B8A" w:rsidRDefault="00546D66" w:rsidP="00376DDC">
      <w:pPr>
        <w:pStyle w:val="Akapitzlist"/>
        <w:numPr>
          <w:ilvl w:val="0"/>
          <w:numId w:val="326"/>
        </w:numPr>
        <w:tabs>
          <w:tab w:val="left" w:pos="142"/>
        </w:tabs>
        <w:spacing w:after="0" w:line="276" w:lineRule="auto"/>
        <w:rPr>
          <w:rFonts w:ascii="Arial" w:hAnsi="Arial" w:cs="Arial"/>
          <w:sz w:val="24"/>
          <w:szCs w:val="24"/>
        </w:rPr>
      </w:pPr>
      <w:r w:rsidRPr="00E85B8A">
        <w:rPr>
          <w:rFonts w:ascii="Arial" w:hAnsi="Arial" w:cs="Arial"/>
          <w:bCs/>
          <w:sz w:val="24"/>
          <w:szCs w:val="24"/>
        </w:rPr>
        <w:t xml:space="preserve">przygotowana została oraz wydrukowana publikacja zatytułowana „Aspekty społeczne </w:t>
      </w:r>
      <w:r w:rsidR="00406791">
        <w:rPr>
          <w:rFonts w:ascii="Arial" w:hAnsi="Arial" w:cs="Arial"/>
          <w:bCs/>
          <w:sz w:val="24"/>
          <w:szCs w:val="24"/>
        </w:rPr>
        <w:br/>
      </w:r>
      <w:r w:rsidRPr="00E85B8A">
        <w:rPr>
          <w:rFonts w:ascii="Arial" w:hAnsi="Arial" w:cs="Arial"/>
          <w:bCs/>
          <w:sz w:val="24"/>
          <w:szCs w:val="24"/>
        </w:rPr>
        <w:t xml:space="preserve">w zamówieniach publicznych ze szczególnym uwzględnieniem rozwiązań adresowanych do podmiotów ekonomii społecznej”, zawierająca dobre praktyki w tym zakresie, w tym </w:t>
      </w:r>
      <w:r w:rsidR="00406791">
        <w:rPr>
          <w:rFonts w:ascii="Arial" w:hAnsi="Arial" w:cs="Arial"/>
          <w:bCs/>
          <w:sz w:val="24"/>
          <w:szCs w:val="24"/>
        </w:rPr>
        <w:br/>
      </w:r>
      <w:r w:rsidRPr="00E85B8A">
        <w:rPr>
          <w:rFonts w:ascii="Arial" w:hAnsi="Arial" w:cs="Arial"/>
          <w:bCs/>
          <w:sz w:val="24"/>
          <w:szCs w:val="24"/>
        </w:rPr>
        <w:t>z województwa podkarpackiego (trwa dystrybucja publikacji),</w:t>
      </w:r>
    </w:p>
    <w:p w14:paraId="5E94738D" w14:textId="364F282C" w:rsidR="00546D66" w:rsidRPr="00E85B8A" w:rsidRDefault="00546D66" w:rsidP="00376DDC">
      <w:pPr>
        <w:pStyle w:val="Akapitzlist"/>
        <w:numPr>
          <w:ilvl w:val="0"/>
          <w:numId w:val="326"/>
        </w:numPr>
        <w:tabs>
          <w:tab w:val="left" w:pos="142"/>
        </w:tabs>
        <w:spacing w:after="0" w:line="276" w:lineRule="auto"/>
        <w:rPr>
          <w:rFonts w:ascii="Arial" w:hAnsi="Arial" w:cs="Arial"/>
          <w:sz w:val="24"/>
          <w:szCs w:val="24"/>
        </w:rPr>
      </w:pPr>
      <w:r w:rsidRPr="00E85B8A">
        <w:rPr>
          <w:rFonts w:ascii="Arial" w:hAnsi="Arial" w:cs="Arial"/>
          <w:bCs/>
          <w:sz w:val="24"/>
          <w:szCs w:val="24"/>
        </w:rPr>
        <w:t>aktualizowane były bazy podmiotów ekonomii społecznej (np. baza przedsiębiorstw społecznych w województwie, baza zakładów aktywności zawodowej, itp.),</w:t>
      </w:r>
    </w:p>
    <w:p w14:paraId="0021C1B1" w14:textId="15C4FABA" w:rsidR="00546D66" w:rsidRPr="00E85B8A" w:rsidRDefault="00546D66" w:rsidP="00376DDC">
      <w:pPr>
        <w:pStyle w:val="Akapitzlist"/>
        <w:numPr>
          <w:ilvl w:val="0"/>
          <w:numId w:val="326"/>
        </w:numPr>
        <w:tabs>
          <w:tab w:val="left" w:pos="142"/>
        </w:tabs>
        <w:spacing w:after="0" w:line="276" w:lineRule="auto"/>
        <w:rPr>
          <w:rFonts w:ascii="Arial" w:hAnsi="Arial" w:cs="Arial"/>
          <w:sz w:val="24"/>
          <w:szCs w:val="24"/>
        </w:rPr>
      </w:pPr>
      <w:r w:rsidRPr="00E85B8A">
        <w:rPr>
          <w:rFonts w:ascii="Arial" w:hAnsi="Arial" w:cs="Arial"/>
          <w:bCs/>
          <w:sz w:val="24"/>
          <w:szCs w:val="24"/>
        </w:rPr>
        <w:t>w związku z wystąpieniem pandemii choroby COVID-19 część zaplanowanych działań zmieniła formę ich realizacji lub zostało odwołanych a środki przeniesione do Zadania 5.</w:t>
      </w:r>
    </w:p>
    <w:p w14:paraId="2A105222" w14:textId="77777777" w:rsidR="00546D66" w:rsidRPr="005423F7" w:rsidRDefault="00546D66" w:rsidP="005423F7">
      <w:pPr>
        <w:spacing w:after="0" w:line="276" w:lineRule="auto"/>
        <w:rPr>
          <w:rFonts w:ascii="Arial" w:hAnsi="Arial" w:cs="Arial"/>
          <w:sz w:val="24"/>
          <w:szCs w:val="24"/>
        </w:rPr>
      </w:pPr>
      <w:r w:rsidRPr="005423F7">
        <w:rPr>
          <w:rFonts w:ascii="Arial" w:hAnsi="Arial" w:cs="Arial"/>
          <w:bCs/>
          <w:sz w:val="24"/>
          <w:szCs w:val="24"/>
          <w:u w:val="single"/>
        </w:rPr>
        <w:t>Zadanie 3. Promocja sektora ES oraz zwiększenie widoczności PES.</w:t>
      </w:r>
      <w:r w:rsidRPr="005423F7">
        <w:rPr>
          <w:rFonts w:ascii="Arial" w:hAnsi="Arial" w:cs="Arial"/>
          <w:bCs/>
          <w:sz w:val="24"/>
          <w:szCs w:val="24"/>
        </w:rPr>
        <w:t xml:space="preserve"> W ramach zadania:</w:t>
      </w:r>
    </w:p>
    <w:p w14:paraId="4F2BA9FC" w14:textId="0160A53D" w:rsidR="00546D66" w:rsidRPr="00E85B8A" w:rsidRDefault="00546D66" w:rsidP="00376DDC">
      <w:pPr>
        <w:pStyle w:val="Akapitzlist"/>
        <w:numPr>
          <w:ilvl w:val="0"/>
          <w:numId w:val="327"/>
        </w:numPr>
        <w:spacing w:after="0" w:line="276" w:lineRule="auto"/>
        <w:rPr>
          <w:rFonts w:ascii="Arial" w:hAnsi="Arial" w:cs="Arial"/>
          <w:sz w:val="24"/>
          <w:szCs w:val="24"/>
        </w:rPr>
      </w:pPr>
      <w:r w:rsidRPr="00E85B8A">
        <w:rPr>
          <w:rFonts w:ascii="Arial" w:hAnsi="Arial" w:cs="Arial"/>
          <w:bCs/>
          <w:sz w:val="24"/>
          <w:szCs w:val="24"/>
        </w:rPr>
        <w:t xml:space="preserve">prowadzono stronę es.rops.rzeszow.pl oraz fanpage </w:t>
      </w:r>
      <w:proofErr w:type="spellStart"/>
      <w:r w:rsidRPr="00E85B8A">
        <w:rPr>
          <w:rFonts w:ascii="Arial" w:hAnsi="Arial" w:cs="Arial"/>
          <w:bCs/>
          <w:sz w:val="24"/>
          <w:szCs w:val="24"/>
        </w:rPr>
        <w:t>facebook</w:t>
      </w:r>
      <w:proofErr w:type="spellEnd"/>
      <w:r w:rsidRPr="00E85B8A">
        <w:rPr>
          <w:rFonts w:ascii="Arial" w:hAnsi="Arial" w:cs="Arial"/>
          <w:bCs/>
          <w:sz w:val="24"/>
          <w:szCs w:val="24"/>
        </w:rPr>
        <w:t xml:space="preserve"> </w:t>
      </w:r>
      <w:r w:rsidR="00E85B8A">
        <w:rPr>
          <w:rFonts w:ascii="Arial" w:hAnsi="Arial" w:cs="Arial"/>
          <w:bCs/>
          <w:sz w:val="24"/>
          <w:szCs w:val="24"/>
        </w:rPr>
        <w:t>Podkarpacka Ekonomia Społeczna,</w:t>
      </w:r>
    </w:p>
    <w:p w14:paraId="59250349" w14:textId="6EA093E3" w:rsidR="00546D66" w:rsidRPr="00E85B8A" w:rsidRDefault="00546D66" w:rsidP="00376DDC">
      <w:pPr>
        <w:pStyle w:val="Akapitzlist"/>
        <w:numPr>
          <w:ilvl w:val="0"/>
          <w:numId w:val="327"/>
        </w:numPr>
        <w:spacing w:after="0" w:line="276" w:lineRule="auto"/>
        <w:rPr>
          <w:rFonts w:ascii="Arial" w:hAnsi="Arial" w:cs="Arial"/>
          <w:sz w:val="24"/>
          <w:szCs w:val="24"/>
        </w:rPr>
      </w:pPr>
      <w:r w:rsidRPr="00E85B8A">
        <w:rPr>
          <w:rFonts w:ascii="Arial" w:hAnsi="Arial" w:cs="Arial"/>
          <w:bCs/>
          <w:sz w:val="24"/>
          <w:szCs w:val="24"/>
        </w:rPr>
        <w:t>przeprowadzono zamówienie publiczne na działania w ramach Zadania (m.in. zakup materiałów informacyjno-promocyjnych niezbędnych do realizacji projektu, usługę informatyczną, organizację kiermaszów es, audycje radiowe o ekonomii społecznej),</w:t>
      </w:r>
    </w:p>
    <w:p w14:paraId="7BFBE015" w14:textId="34790801" w:rsidR="00546D66" w:rsidRPr="00E85B8A" w:rsidRDefault="00546D66" w:rsidP="00376DDC">
      <w:pPr>
        <w:pStyle w:val="Akapitzlist"/>
        <w:numPr>
          <w:ilvl w:val="0"/>
          <w:numId w:val="327"/>
        </w:numPr>
        <w:spacing w:after="0" w:line="276" w:lineRule="auto"/>
        <w:rPr>
          <w:rFonts w:ascii="Arial" w:hAnsi="Arial" w:cs="Arial"/>
          <w:sz w:val="24"/>
          <w:szCs w:val="24"/>
        </w:rPr>
      </w:pPr>
      <w:r w:rsidRPr="00E85B8A">
        <w:rPr>
          <w:rFonts w:ascii="Arial" w:hAnsi="Arial" w:cs="Arial"/>
          <w:bCs/>
          <w:sz w:val="24"/>
          <w:szCs w:val="24"/>
        </w:rPr>
        <w:t>zorganizowano 3 kiermasze ekonomii społecznej – Kiermasz Ekonomii Społecznej z okazji Dnia Mamy (22</w:t>
      </w:r>
      <w:r w:rsidR="00602EA0" w:rsidRPr="00E85B8A">
        <w:rPr>
          <w:rFonts w:ascii="Arial" w:hAnsi="Arial" w:cs="Arial"/>
          <w:bCs/>
          <w:sz w:val="24"/>
          <w:szCs w:val="24"/>
        </w:rPr>
        <w:t xml:space="preserve"> maja </w:t>
      </w:r>
      <w:r w:rsidRPr="00E85B8A">
        <w:rPr>
          <w:rFonts w:ascii="Arial" w:hAnsi="Arial" w:cs="Arial"/>
          <w:bCs/>
          <w:sz w:val="24"/>
          <w:szCs w:val="24"/>
        </w:rPr>
        <w:t>2021 r.) oraz Bożonarodzeniowe Kiermasze Ekonomii Społecznej (04</w:t>
      </w:r>
      <w:r w:rsidR="00602EA0" w:rsidRPr="00E85B8A">
        <w:rPr>
          <w:rFonts w:ascii="Arial" w:hAnsi="Arial" w:cs="Arial"/>
          <w:bCs/>
          <w:sz w:val="24"/>
          <w:szCs w:val="24"/>
        </w:rPr>
        <w:t xml:space="preserve"> grudnia </w:t>
      </w:r>
      <w:r w:rsidRPr="00E85B8A">
        <w:rPr>
          <w:rFonts w:ascii="Arial" w:hAnsi="Arial" w:cs="Arial"/>
          <w:bCs/>
          <w:sz w:val="24"/>
          <w:szCs w:val="24"/>
        </w:rPr>
        <w:t>2022</w:t>
      </w:r>
      <w:r w:rsidR="00602EA0" w:rsidRPr="00E85B8A">
        <w:rPr>
          <w:rFonts w:ascii="Arial" w:hAnsi="Arial" w:cs="Arial"/>
          <w:bCs/>
          <w:sz w:val="24"/>
          <w:szCs w:val="24"/>
        </w:rPr>
        <w:t xml:space="preserve"> r.</w:t>
      </w:r>
      <w:r w:rsidRPr="00E85B8A">
        <w:rPr>
          <w:rFonts w:ascii="Arial" w:hAnsi="Arial" w:cs="Arial"/>
          <w:bCs/>
          <w:sz w:val="24"/>
          <w:szCs w:val="24"/>
        </w:rPr>
        <w:t xml:space="preserve"> oraz 18</w:t>
      </w:r>
      <w:r w:rsidR="00602EA0" w:rsidRPr="00E85B8A">
        <w:rPr>
          <w:rFonts w:ascii="Arial" w:hAnsi="Arial" w:cs="Arial"/>
          <w:bCs/>
          <w:sz w:val="24"/>
          <w:szCs w:val="24"/>
        </w:rPr>
        <w:t xml:space="preserve"> grudnia </w:t>
      </w:r>
      <w:r w:rsidR="00E85B8A">
        <w:rPr>
          <w:rFonts w:ascii="Arial" w:hAnsi="Arial" w:cs="Arial"/>
          <w:bCs/>
          <w:sz w:val="24"/>
          <w:szCs w:val="24"/>
        </w:rPr>
        <w:t>2021 r.),</w:t>
      </w:r>
    </w:p>
    <w:p w14:paraId="08D07A4C" w14:textId="0BE04BB3" w:rsidR="00546D66" w:rsidRPr="00E85B8A" w:rsidRDefault="00546D66" w:rsidP="00376DDC">
      <w:pPr>
        <w:pStyle w:val="Akapitzlist"/>
        <w:numPr>
          <w:ilvl w:val="0"/>
          <w:numId w:val="327"/>
        </w:numPr>
        <w:spacing w:after="0" w:line="276" w:lineRule="auto"/>
        <w:rPr>
          <w:rFonts w:ascii="Arial" w:hAnsi="Arial" w:cs="Arial"/>
          <w:sz w:val="24"/>
          <w:szCs w:val="24"/>
        </w:rPr>
      </w:pPr>
      <w:r w:rsidRPr="00E85B8A">
        <w:rPr>
          <w:rFonts w:ascii="Arial" w:hAnsi="Arial" w:cs="Arial"/>
          <w:bCs/>
          <w:sz w:val="24"/>
          <w:szCs w:val="24"/>
        </w:rPr>
        <w:t>uzupełniono katalog produktów i usług oferowanych przez podmioty ekonomii społecznej (on-line) o nowe podmioty,</w:t>
      </w:r>
    </w:p>
    <w:p w14:paraId="40F0620B" w14:textId="36C4C0A2" w:rsidR="00546D66" w:rsidRPr="00E85B8A" w:rsidRDefault="00546D66" w:rsidP="00376DDC">
      <w:pPr>
        <w:pStyle w:val="Akapitzlist"/>
        <w:numPr>
          <w:ilvl w:val="0"/>
          <w:numId w:val="327"/>
        </w:numPr>
        <w:spacing w:after="0" w:line="276" w:lineRule="auto"/>
        <w:rPr>
          <w:rFonts w:ascii="Arial" w:hAnsi="Arial" w:cs="Arial"/>
          <w:sz w:val="24"/>
          <w:szCs w:val="24"/>
        </w:rPr>
      </w:pPr>
      <w:r w:rsidRPr="00E85B8A">
        <w:rPr>
          <w:rFonts w:ascii="Arial" w:hAnsi="Arial" w:cs="Arial"/>
          <w:bCs/>
          <w:sz w:val="24"/>
          <w:szCs w:val="24"/>
        </w:rPr>
        <w:t xml:space="preserve">zapewniono realizację działań promocyjnych podmiotów ekonomii społecznej - wyemitowano na antenie Polskiego Radia Rzeszów S.A. cykl audycji radiowych „Wszechobecna ekonomia społeczna” - 22 audycje, prowadzono promocję PES na fanpage </w:t>
      </w:r>
      <w:proofErr w:type="spellStart"/>
      <w:r w:rsidRPr="00E85B8A">
        <w:rPr>
          <w:rFonts w:ascii="Arial" w:hAnsi="Arial" w:cs="Arial"/>
          <w:bCs/>
          <w:sz w:val="24"/>
          <w:szCs w:val="24"/>
        </w:rPr>
        <w:t>facebook</w:t>
      </w:r>
      <w:proofErr w:type="spellEnd"/>
      <w:r w:rsidRPr="00E85B8A">
        <w:rPr>
          <w:rFonts w:ascii="Arial" w:hAnsi="Arial" w:cs="Arial"/>
          <w:bCs/>
          <w:sz w:val="24"/>
          <w:szCs w:val="24"/>
        </w:rPr>
        <w:t xml:space="preserve"> Podkarpacka Ekonomia Społeczna,</w:t>
      </w:r>
    </w:p>
    <w:p w14:paraId="60EE0ED2" w14:textId="45A6E8C3" w:rsidR="00546D66" w:rsidRPr="00E85B8A" w:rsidRDefault="00546D66" w:rsidP="00376DDC">
      <w:pPr>
        <w:pStyle w:val="Akapitzlist"/>
        <w:numPr>
          <w:ilvl w:val="0"/>
          <w:numId w:val="327"/>
        </w:numPr>
        <w:spacing w:after="0" w:line="276" w:lineRule="auto"/>
        <w:rPr>
          <w:rFonts w:ascii="Arial" w:hAnsi="Arial" w:cs="Arial"/>
          <w:bCs/>
          <w:sz w:val="24"/>
          <w:szCs w:val="24"/>
        </w:rPr>
      </w:pPr>
      <w:r w:rsidRPr="00E85B8A">
        <w:rPr>
          <w:rFonts w:ascii="Arial" w:hAnsi="Arial" w:cs="Arial"/>
          <w:bCs/>
          <w:sz w:val="24"/>
          <w:szCs w:val="24"/>
        </w:rPr>
        <w:t>zrealizowany został konkurs Podkarpacki Lider Ekonomii Społecznej – ogłoszenie o konkursie, nabór aplikacji, rozstrzygnięcie oraz uroczyste rozstrzygnięcie konkursu zostało zrealizowane w formie online,</w:t>
      </w:r>
    </w:p>
    <w:p w14:paraId="5C1505F8" w14:textId="2F3C4FE4" w:rsidR="00515567" w:rsidRPr="00E85B8A" w:rsidRDefault="00546D66" w:rsidP="00376DDC">
      <w:pPr>
        <w:pStyle w:val="Akapitzlist"/>
        <w:numPr>
          <w:ilvl w:val="0"/>
          <w:numId w:val="327"/>
        </w:numPr>
        <w:spacing w:after="0" w:line="276" w:lineRule="auto"/>
        <w:rPr>
          <w:rFonts w:ascii="Arial" w:hAnsi="Arial" w:cs="Arial"/>
          <w:sz w:val="24"/>
          <w:szCs w:val="24"/>
        </w:rPr>
      </w:pPr>
      <w:r w:rsidRPr="00E85B8A">
        <w:rPr>
          <w:rFonts w:ascii="Arial" w:hAnsi="Arial" w:cs="Arial"/>
          <w:bCs/>
          <w:sz w:val="24"/>
          <w:szCs w:val="24"/>
        </w:rPr>
        <w:t>w związku z wystąpieniem pandemii choroby COVID-19 część zaplanowanych działań zmieniła formę ich realizacji lub zostało odwołanych a środki przeniesione do Zadania 5.</w:t>
      </w:r>
    </w:p>
    <w:p w14:paraId="2D92DEFA" w14:textId="77777777" w:rsidR="00546D66" w:rsidRPr="005423F7" w:rsidRDefault="00546D66" w:rsidP="005423F7">
      <w:pPr>
        <w:spacing w:after="0" w:line="276" w:lineRule="auto"/>
        <w:rPr>
          <w:rFonts w:ascii="Arial" w:hAnsi="Arial" w:cs="Arial"/>
          <w:sz w:val="24"/>
          <w:szCs w:val="24"/>
        </w:rPr>
      </w:pPr>
      <w:r w:rsidRPr="005423F7">
        <w:rPr>
          <w:rFonts w:ascii="Arial" w:hAnsi="Arial" w:cs="Arial"/>
          <w:bCs/>
          <w:sz w:val="24"/>
          <w:szCs w:val="24"/>
          <w:u w:val="single"/>
        </w:rPr>
        <w:t xml:space="preserve">Zadanie 4. Prowadzenie badań oraz publikacja raportów o stanie rozwoju ekonomii społecznej </w:t>
      </w:r>
      <w:r w:rsidR="00515567" w:rsidRPr="005423F7">
        <w:rPr>
          <w:rFonts w:ascii="Arial" w:hAnsi="Arial" w:cs="Arial"/>
          <w:bCs/>
          <w:sz w:val="24"/>
          <w:szCs w:val="24"/>
          <w:u w:val="single"/>
        </w:rPr>
        <w:br/>
      </w:r>
      <w:r w:rsidRPr="005423F7">
        <w:rPr>
          <w:rFonts w:ascii="Arial" w:hAnsi="Arial" w:cs="Arial"/>
          <w:bCs/>
          <w:sz w:val="24"/>
          <w:szCs w:val="24"/>
          <w:u w:val="single"/>
        </w:rPr>
        <w:t>w regionie.</w:t>
      </w:r>
      <w:r w:rsidRPr="005423F7">
        <w:rPr>
          <w:rFonts w:ascii="Arial" w:hAnsi="Arial" w:cs="Arial"/>
          <w:bCs/>
          <w:sz w:val="24"/>
          <w:szCs w:val="24"/>
        </w:rPr>
        <w:t xml:space="preserve"> W ramach zadania:</w:t>
      </w:r>
    </w:p>
    <w:p w14:paraId="61A1EED4" w14:textId="77777777" w:rsidR="00E85B8A" w:rsidRDefault="00546D66" w:rsidP="00376DDC">
      <w:pPr>
        <w:pStyle w:val="Akapitzlist"/>
        <w:numPr>
          <w:ilvl w:val="0"/>
          <w:numId w:val="328"/>
        </w:numPr>
        <w:spacing w:after="0" w:line="276" w:lineRule="auto"/>
        <w:rPr>
          <w:rFonts w:ascii="Arial" w:hAnsi="Arial" w:cs="Arial"/>
          <w:bCs/>
          <w:sz w:val="24"/>
          <w:szCs w:val="24"/>
        </w:rPr>
      </w:pPr>
      <w:r w:rsidRPr="00E85B8A">
        <w:rPr>
          <w:rFonts w:ascii="Arial" w:hAnsi="Arial" w:cs="Arial"/>
          <w:bCs/>
          <w:sz w:val="24"/>
          <w:szCs w:val="24"/>
        </w:rPr>
        <w:t xml:space="preserve">zebrano oraz przeanalizowano dane zastane oraz pozyskane od PES i OWES </w:t>
      </w:r>
      <w:r w:rsidR="00E85B8A">
        <w:rPr>
          <w:rFonts w:ascii="Arial" w:hAnsi="Arial" w:cs="Arial"/>
          <w:bCs/>
          <w:sz w:val="24"/>
          <w:szCs w:val="24"/>
        </w:rPr>
        <w:br/>
      </w:r>
      <w:r w:rsidRPr="00E85B8A">
        <w:rPr>
          <w:rFonts w:ascii="Arial" w:hAnsi="Arial" w:cs="Arial"/>
          <w:bCs/>
          <w:sz w:val="24"/>
          <w:szCs w:val="24"/>
        </w:rPr>
        <w:t xml:space="preserve">w zakresie stanu sektora ekonomii społecznej w województwie podkarpackim </w:t>
      </w:r>
    </w:p>
    <w:p w14:paraId="7680D52A" w14:textId="1C542112" w:rsidR="00546D66" w:rsidRPr="00E85B8A" w:rsidRDefault="00546D66" w:rsidP="00376DDC">
      <w:pPr>
        <w:pStyle w:val="Akapitzlist"/>
        <w:numPr>
          <w:ilvl w:val="0"/>
          <w:numId w:val="328"/>
        </w:numPr>
        <w:spacing w:after="0" w:line="276" w:lineRule="auto"/>
        <w:rPr>
          <w:rFonts w:ascii="Arial" w:hAnsi="Arial" w:cs="Arial"/>
          <w:bCs/>
          <w:sz w:val="24"/>
          <w:szCs w:val="24"/>
        </w:rPr>
      </w:pPr>
      <w:r w:rsidRPr="00E85B8A">
        <w:rPr>
          <w:rFonts w:ascii="Arial" w:hAnsi="Arial" w:cs="Arial"/>
          <w:bCs/>
          <w:sz w:val="24"/>
          <w:szCs w:val="24"/>
        </w:rPr>
        <w:t>w celu opracowania diagnozy sektora w regionie,</w:t>
      </w:r>
    </w:p>
    <w:p w14:paraId="477E9CE0" w14:textId="1C3E5A23" w:rsidR="00546D66" w:rsidRPr="00E85B8A" w:rsidRDefault="00546D66" w:rsidP="00376DDC">
      <w:pPr>
        <w:pStyle w:val="Akapitzlist"/>
        <w:numPr>
          <w:ilvl w:val="0"/>
          <w:numId w:val="328"/>
        </w:numPr>
        <w:spacing w:after="0" w:line="276" w:lineRule="auto"/>
        <w:rPr>
          <w:rFonts w:ascii="Arial" w:hAnsi="Arial" w:cs="Arial"/>
          <w:bCs/>
          <w:sz w:val="24"/>
          <w:szCs w:val="24"/>
        </w:rPr>
      </w:pPr>
      <w:r w:rsidRPr="00E85B8A">
        <w:rPr>
          <w:rFonts w:ascii="Arial" w:hAnsi="Arial" w:cs="Arial"/>
          <w:bCs/>
          <w:sz w:val="24"/>
          <w:szCs w:val="24"/>
        </w:rPr>
        <w:t>przygotowana została Diagnoza sektora ekonomii społecznej w województwie podkarpackim stanowiąca załącznik do Podkarpackiego Programu Rozwoju Ekonomii Społecznej 2021-</w:t>
      </w:r>
      <w:r w:rsidRPr="00E85B8A">
        <w:rPr>
          <w:rFonts w:ascii="Arial" w:hAnsi="Arial" w:cs="Arial"/>
          <w:bCs/>
          <w:sz w:val="24"/>
          <w:szCs w:val="24"/>
        </w:rPr>
        <w:lastRenderedPageBreak/>
        <w:t>2024 oraz będąca punktem wyjścia do formułowania rekomendacji oraz kierunków działań Programu,</w:t>
      </w:r>
    </w:p>
    <w:p w14:paraId="5F551783" w14:textId="1F14C35D" w:rsidR="00546D66" w:rsidRPr="00E85B8A" w:rsidRDefault="00546D66" w:rsidP="00376DDC">
      <w:pPr>
        <w:pStyle w:val="Akapitzlist"/>
        <w:numPr>
          <w:ilvl w:val="0"/>
          <w:numId w:val="328"/>
        </w:numPr>
        <w:spacing w:after="0" w:line="276" w:lineRule="auto"/>
        <w:rPr>
          <w:rFonts w:ascii="Arial" w:hAnsi="Arial" w:cs="Arial"/>
          <w:sz w:val="24"/>
          <w:szCs w:val="24"/>
        </w:rPr>
      </w:pPr>
      <w:r w:rsidRPr="00E85B8A">
        <w:rPr>
          <w:rFonts w:ascii="Arial" w:hAnsi="Arial" w:cs="Arial"/>
          <w:bCs/>
          <w:sz w:val="24"/>
          <w:szCs w:val="24"/>
        </w:rPr>
        <w:t>uczestnictwo w całym procesie opracowania Podkarpackiego Programu Rozwoju Ekonomii Społecznej 2021-2024,</w:t>
      </w:r>
    </w:p>
    <w:p w14:paraId="5E73EA22" w14:textId="7A9787AB" w:rsidR="00546D66" w:rsidRPr="00E85B8A" w:rsidRDefault="00546D66" w:rsidP="00376DDC">
      <w:pPr>
        <w:pStyle w:val="Akapitzlist"/>
        <w:numPr>
          <w:ilvl w:val="0"/>
          <w:numId w:val="328"/>
        </w:numPr>
        <w:spacing w:after="0" w:line="276" w:lineRule="auto"/>
        <w:rPr>
          <w:rFonts w:ascii="Arial" w:hAnsi="Arial" w:cs="Arial"/>
          <w:bCs/>
          <w:sz w:val="24"/>
          <w:szCs w:val="24"/>
        </w:rPr>
      </w:pPr>
      <w:r w:rsidRPr="00E85B8A">
        <w:rPr>
          <w:rFonts w:ascii="Arial" w:hAnsi="Arial" w:cs="Arial"/>
          <w:bCs/>
          <w:sz w:val="24"/>
          <w:szCs w:val="24"/>
        </w:rPr>
        <w:t>uszczegółowiono narzędzia badawcze dla JST, prowadzono prace nad narzędziem do badania internetowego oraz testowano ankiety internetowe,</w:t>
      </w:r>
    </w:p>
    <w:p w14:paraId="1FEA099F" w14:textId="223CB6DD" w:rsidR="00546D66" w:rsidRPr="00E85B8A" w:rsidRDefault="00546D66" w:rsidP="00376DDC">
      <w:pPr>
        <w:pStyle w:val="Akapitzlist"/>
        <w:numPr>
          <w:ilvl w:val="0"/>
          <w:numId w:val="328"/>
        </w:numPr>
        <w:spacing w:after="0" w:line="276" w:lineRule="auto"/>
        <w:rPr>
          <w:rFonts w:ascii="Arial" w:hAnsi="Arial" w:cs="Arial"/>
          <w:sz w:val="24"/>
          <w:szCs w:val="24"/>
        </w:rPr>
      </w:pPr>
      <w:r w:rsidRPr="00E85B8A">
        <w:rPr>
          <w:rFonts w:ascii="Arial" w:hAnsi="Arial" w:cs="Arial"/>
          <w:bCs/>
          <w:sz w:val="24"/>
          <w:szCs w:val="24"/>
        </w:rPr>
        <w:t>przeprowadzono wśród podkarpackich JST badania dot. współpracy z sektorem ekonomii społecznej oraz stosowania społecznie odpowiedzialnych zamówień publicznych – zebrano dane, dokonana została ich analiza oraz opracowany raport z badania.</w:t>
      </w:r>
    </w:p>
    <w:p w14:paraId="707FE87C" w14:textId="77777777" w:rsidR="00546D66" w:rsidRPr="00E85B8A" w:rsidRDefault="00546D66" w:rsidP="00E85B8A">
      <w:pPr>
        <w:spacing w:after="0" w:line="276" w:lineRule="auto"/>
        <w:rPr>
          <w:rFonts w:ascii="Arial" w:hAnsi="Arial" w:cs="Arial"/>
          <w:sz w:val="24"/>
          <w:szCs w:val="24"/>
        </w:rPr>
      </w:pPr>
      <w:r w:rsidRPr="00E85B8A">
        <w:rPr>
          <w:rFonts w:ascii="Arial" w:hAnsi="Arial" w:cs="Arial"/>
          <w:bCs/>
          <w:sz w:val="24"/>
          <w:szCs w:val="24"/>
          <w:u w:val="single"/>
        </w:rPr>
        <w:t>Zadanie 5. Działania związane z walką ze skutkami pandemii COVID-19:</w:t>
      </w:r>
    </w:p>
    <w:p w14:paraId="7606C113" w14:textId="1494A2FF" w:rsidR="00546D66" w:rsidRPr="00E85B8A" w:rsidRDefault="00546D66" w:rsidP="00376DDC">
      <w:pPr>
        <w:pStyle w:val="Akapitzlist"/>
        <w:numPr>
          <w:ilvl w:val="0"/>
          <w:numId w:val="329"/>
        </w:numPr>
        <w:tabs>
          <w:tab w:val="left" w:pos="142"/>
        </w:tabs>
        <w:spacing w:after="0" w:line="276" w:lineRule="auto"/>
        <w:rPr>
          <w:rFonts w:ascii="Arial" w:hAnsi="Arial" w:cs="Arial"/>
          <w:bCs/>
          <w:sz w:val="24"/>
          <w:szCs w:val="24"/>
        </w:rPr>
      </w:pPr>
      <w:r w:rsidRPr="00E85B8A">
        <w:rPr>
          <w:rFonts w:ascii="Arial" w:hAnsi="Arial" w:cs="Arial"/>
          <w:bCs/>
          <w:sz w:val="24"/>
          <w:szCs w:val="24"/>
        </w:rPr>
        <w:t xml:space="preserve">zrealizowano zamówienia publiczne dotyczące świadczenia usługi przygotowania wyżywienia wraz z dowozem pod adresy wskazane przez Ośrodek Pomocy Społecznej </w:t>
      </w:r>
      <w:r w:rsidR="00406791">
        <w:rPr>
          <w:rFonts w:ascii="Arial" w:hAnsi="Arial" w:cs="Arial"/>
          <w:bCs/>
          <w:sz w:val="24"/>
          <w:szCs w:val="24"/>
        </w:rPr>
        <w:br/>
      </w:r>
      <w:r w:rsidRPr="00E85B8A">
        <w:rPr>
          <w:rFonts w:ascii="Arial" w:hAnsi="Arial" w:cs="Arial"/>
          <w:bCs/>
          <w:sz w:val="24"/>
          <w:szCs w:val="24"/>
        </w:rPr>
        <w:t>w związku z</w:t>
      </w:r>
      <w:r w:rsidR="00602EA0" w:rsidRPr="00E85B8A">
        <w:rPr>
          <w:rFonts w:ascii="Arial" w:hAnsi="Arial" w:cs="Arial"/>
          <w:bCs/>
          <w:sz w:val="24"/>
          <w:szCs w:val="24"/>
        </w:rPr>
        <w:t xml:space="preserve"> </w:t>
      </w:r>
      <w:r w:rsidRPr="00E85B8A">
        <w:rPr>
          <w:rFonts w:ascii="Arial" w:hAnsi="Arial" w:cs="Arial"/>
          <w:bCs/>
          <w:sz w:val="24"/>
          <w:szCs w:val="24"/>
        </w:rPr>
        <w:t>przeciwdziałaniem skutkom COVID-19,</w:t>
      </w:r>
    </w:p>
    <w:p w14:paraId="7C29E29F" w14:textId="5EA693A3" w:rsidR="00546D66" w:rsidRPr="00E85B8A" w:rsidRDefault="00546D66" w:rsidP="00376DDC">
      <w:pPr>
        <w:pStyle w:val="Akapitzlist"/>
        <w:numPr>
          <w:ilvl w:val="0"/>
          <w:numId w:val="329"/>
        </w:numPr>
        <w:tabs>
          <w:tab w:val="left" w:pos="142"/>
        </w:tabs>
        <w:spacing w:after="0" w:line="276" w:lineRule="auto"/>
        <w:rPr>
          <w:rFonts w:ascii="Arial" w:hAnsi="Arial" w:cs="Arial"/>
          <w:bCs/>
          <w:sz w:val="24"/>
          <w:szCs w:val="24"/>
        </w:rPr>
      </w:pPr>
      <w:r w:rsidRPr="00E85B8A">
        <w:rPr>
          <w:rFonts w:ascii="Arial" w:hAnsi="Arial" w:cs="Arial"/>
          <w:bCs/>
          <w:sz w:val="24"/>
          <w:szCs w:val="24"/>
        </w:rPr>
        <w:t>obsługa i nadzór nad wykonaniem zamówienia: czuwanie nad organizacją przedsięwzięcia, stały kontakt z gminami, wykonawcami, akceptowanie menu, przygotowanie trójstronnych protokołów zdawczo-odbiorczyc</w:t>
      </w:r>
      <w:r w:rsidR="00E85B8A">
        <w:rPr>
          <w:rFonts w:ascii="Arial" w:hAnsi="Arial" w:cs="Arial"/>
          <w:bCs/>
          <w:sz w:val="24"/>
          <w:szCs w:val="24"/>
        </w:rPr>
        <w:t>h dla trzech wykonawców usługi,</w:t>
      </w:r>
    </w:p>
    <w:p w14:paraId="731D0B72" w14:textId="5F590BE4" w:rsidR="00F42F07" w:rsidRPr="00E85B8A" w:rsidRDefault="00546D66" w:rsidP="00376DDC">
      <w:pPr>
        <w:pStyle w:val="Akapitzlist"/>
        <w:numPr>
          <w:ilvl w:val="0"/>
          <w:numId w:val="329"/>
        </w:numPr>
        <w:tabs>
          <w:tab w:val="left" w:pos="142"/>
        </w:tabs>
        <w:spacing w:after="0" w:line="276" w:lineRule="auto"/>
        <w:rPr>
          <w:rFonts w:ascii="Arial" w:hAnsi="Arial" w:cs="Arial"/>
          <w:bCs/>
          <w:sz w:val="24"/>
          <w:szCs w:val="24"/>
        </w:rPr>
      </w:pPr>
      <w:r w:rsidRPr="00E85B8A">
        <w:rPr>
          <w:rFonts w:ascii="Arial" w:hAnsi="Arial" w:cs="Arial"/>
          <w:bCs/>
          <w:sz w:val="24"/>
          <w:szCs w:val="24"/>
        </w:rPr>
        <w:t>w ramach zamówienia przez 20 dni roboczych (od 26</w:t>
      </w:r>
      <w:r w:rsidR="00602EA0" w:rsidRPr="00E85B8A">
        <w:rPr>
          <w:rFonts w:ascii="Arial" w:hAnsi="Arial" w:cs="Arial"/>
          <w:bCs/>
          <w:sz w:val="24"/>
          <w:szCs w:val="24"/>
        </w:rPr>
        <w:t xml:space="preserve"> kwietnia </w:t>
      </w:r>
      <w:r w:rsidRPr="00E85B8A">
        <w:rPr>
          <w:rFonts w:ascii="Arial" w:hAnsi="Arial" w:cs="Arial"/>
          <w:bCs/>
          <w:sz w:val="24"/>
          <w:szCs w:val="24"/>
        </w:rPr>
        <w:t>2021 r.) dostarczono 2</w:t>
      </w:r>
      <w:r w:rsidR="00602EA0" w:rsidRPr="00E85B8A">
        <w:rPr>
          <w:rFonts w:ascii="Arial" w:hAnsi="Arial" w:cs="Arial"/>
          <w:bCs/>
          <w:sz w:val="24"/>
          <w:szCs w:val="24"/>
        </w:rPr>
        <w:t xml:space="preserve"> </w:t>
      </w:r>
      <w:r w:rsidRPr="00E85B8A">
        <w:rPr>
          <w:rFonts w:ascii="Arial" w:hAnsi="Arial" w:cs="Arial"/>
          <w:bCs/>
          <w:sz w:val="24"/>
          <w:szCs w:val="24"/>
        </w:rPr>
        <w:t>900 obiadów dla 145 osób z wskazanych przez 3 OPS (Kolbuszowa, Majdan Królewski oraz Raniżów) - zadanie zrealizowane zostało przez 3 PES z województwa podkarpackiego.</w:t>
      </w:r>
    </w:p>
    <w:p w14:paraId="6FB5F5D7" w14:textId="689E1967" w:rsidR="008570E5" w:rsidRPr="005423F7" w:rsidRDefault="00546D66" w:rsidP="00E85B8A">
      <w:pPr>
        <w:spacing w:after="120" w:line="276" w:lineRule="auto"/>
        <w:ind w:firstLine="709"/>
        <w:rPr>
          <w:rFonts w:ascii="Arial" w:hAnsi="Arial" w:cs="Arial"/>
          <w:bCs/>
          <w:sz w:val="24"/>
          <w:szCs w:val="24"/>
        </w:rPr>
      </w:pPr>
      <w:r w:rsidRPr="005423F7">
        <w:rPr>
          <w:rFonts w:ascii="Arial" w:hAnsi="Arial" w:cs="Arial"/>
          <w:bCs/>
          <w:sz w:val="24"/>
          <w:szCs w:val="24"/>
        </w:rPr>
        <w:t xml:space="preserve">W związku z pandemią wirusa SARS-CoV-2 nie zrealizowano części działań zaplanowanych w roku 2021. Realizacja części działań została zmieniona na tryb online, </w:t>
      </w:r>
      <w:r w:rsidR="00406791">
        <w:rPr>
          <w:rFonts w:ascii="Arial" w:hAnsi="Arial" w:cs="Arial"/>
          <w:bCs/>
          <w:sz w:val="24"/>
          <w:szCs w:val="24"/>
        </w:rPr>
        <w:br/>
      </w:r>
      <w:r w:rsidRPr="005423F7">
        <w:rPr>
          <w:rFonts w:ascii="Arial" w:hAnsi="Arial" w:cs="Arial"/>
          <w:bCs/>
          <w:sz w:val="24"/>
          <w:szCs w:val="24"/>
        </w:rPr>
        <w:t xml:space="preserve">w związku z czym konieczne stało się pozyskanie odpowiednich licencji na program obsługujący. Działania niezrealizowane w 2020 roku zostały już zrealizowane w 2021 r., opóźnienia w realizacji poszczególnych działań projektowych, wynikające z obostrzeń zw. </w:t>
      </w:r>
      <w:r w:rsidR="00406791">
        <w:rPr>
          <w:rFonts w:ascii="Arial" w:hAnsi="Arial" w:cs="Arial"/>
          <w:bCs/>
          <w:sz w:val="24"/>
          <w:szCs w:val="24"/>
        </w:rPr>
        <w:br/>
      </w:r>
      <w:r w:rsidRPr="005423F7">
        <w:rPr>
          <w:rFonts w:ascii="Arial" w:hAnsi="Arial" w:cs="Arial"/>
          <w:bCs/>
          <w:sz w:val="24"/>
          <w:szCs w:val="24"/>
        </w:rPr>
        <w:t>z pandemią ww. wirusa sukcesywnie są usuwane. Wszelkie powstałe oszczędności z tytułu niezrealizowanych działań zostały zaplanowane na 2022 r</w:t>
      </w:r>
      <w:r w:rsidR="00602EA0" w:rsidRPr="005423F7">
        <w:rPr>
          <w:rFonts w:ascii="Arial" w:hAnsi="Arial" w:cs="Arial"/>
          <w:bCs/>
          <w:sz w:val="24"/>
          <w:szCs w:val="24"/>
        </w:rPr>
        <w:t>.</w:t>
      </w:r>
      <w:r w:rsidRPr="005423F7">
        <w:rPr>
          <w:rFonts w:ascii="Arial" w:hAnsi="Arial" w:cs="Arial"/>
          <w:bCs/>
          <w:sz w:val="24"/>
          <w:szCs w:val="24"/>
        </w:rPr>
        <w:t>, poprzez rozszerzenie zakresu obecnych działań i dodanie nowych działań w</w:t>
      </w:r>
      <w:r w:rsidR="00E85B8A">
        <w:rPr>
          <w:rFonts w:ascii="Arial" w:hAnsi="Arial" w:cs="Arial"/>
          <w:bCs/>
          <w:sz w:val="24"/>
          <w:szCs w:val="24"/>
        </w:rPr>
        <w:t>pisujących się w cele projektu.</w:t>
      </w:r>
    </w:p>
    <w:p w14:paraId="32A51DA9" w14:textId="14416CCC" w:rsidR="00B92322" w:rsidRPr="005423F7" w:rsidRDefault="00B92322" w:rsidP="005423F7">
      <w:pPr>
        <w:spacing w:after="0" w:line="276" w:lineRule="auto"/>
        <w:rPr>
          <w:rFonts w:ascii="Arial" w:hAnsi="Arial" w:cs="Arial"/>
          <w:bCs/>
          <w:sz w:val="24"/>
          <w:szCs w:val="24"/>
        </w:rPr>
      </w:pPr>
      <w:r w:rsidRPr="005423F7">
        <w:rPr>
          <w:rFonts w:ascii="Arial" w:hAnsi="Arial" w:cs="Arial"/>
          <w:sz w:val="24"/>
          <w:szCs w:val="24"/>
          <w:u w:val="single"/>
        </w:rPr>
        <w:t>ROWES- wsparcie rozwoju sektora ekonomii społecznej w subregionie I</w:t>
      </w:r>
      <w:r w:rsidRPr="005423F7">
        <w:rPr>
          <w:rFonts w:ascii="Arial" w:hAnsi="Arial" w:cs="Arial"/>
          <w:bCs/>
          <w:sz w:val="24"/>
          <w:szCs w:val="24"/>
        </w:rPr>
        <w:t xml:space="preserve"> – projekt w trakcie realizacji</w:t>
      </w:r>
    </w:p>
    <w:p w14:paraId="036FAD3F" w14:textId="2CF78290" w:rsidR="00B92322" w:rsidRPr="005423F7" w:rsidRDefault="00B92322" w:rsidP="005423F7">
      <w:pPr>
        <w:spacing w:after="0" w:line="276" w:lineRule="auto"/>
        <w:rPr>
          <w:rFonts w:ascii="Arial" w:hAnsi="Arial" w:cs="Arial"/>
          <w:bCs/>
          <w:sz w:val="24"/>
          <w:szCs w:val="24"/>
        </w:rPr>
      </w:pPr>
      <w:r w:rsidRPr="005423F7">
        <w:rPr>
          <w:rFonts w:ascii="Arial" w:hAnsi="Arial" w:cs="Arial"/>
          <w:bCs/>
          <w:sz w:val="24"/>
          <w:szCs w:val="24"/>
        </w:rPr>
        <w:t>Projekt realizowany przez Rzeszowską Agencję Rozwoju Regionalnego S.A. jako akredytowany Ośrodek Wsparcia Ekonomii Społecznej wysokiej jakości AKSES na podstawie umowy o dofinansowanie nr RPPK.08.05.00-18-0003/19-00 z dnia 30 grudnia 2019 r. oraz aneksu o nr RPPK.08.05.00-18-0003/19-01 z dnia 6 lutego 2020 r. Projekt realizowany jest w ramach Regionalnego Programu Operacyjnego Województwa Podkarpackiego na lata 2014-2020, Oś Priorytetowa VIII Integracja Społeczna, Działanie 8.5 Wspieranie rozwoju sektora ekonomii społecznej w regionie w ok</w:t>
      </w:r>
      <w:r w:rsidR="00E85B8A">
        <w:rPr>
          <w:rFonts w:ascii="Arial" w:hAnsi="Arial" w:cs="Arial"/>
          <w:bCs/>
          <w:sz w:val="24"/>
          <w:szCs w:val="24"/>
        </w:rPr>
        <w:t xml:space="preserve">resie od 1 stycznia 2020 r. do </w:t>
      </w:r>
      <w:r w:rsidRPr="005423F7">
        <w:rPr>
          <w:rFonts w:ascii="Arial" w:hAnsi="Arial" w:cs="Arial"/>
          <w:bCs/>
          <w:sz w:val="24"/>
          <w:szCs w:val="24"/>
        </w:rPr>
        <w:t>31 grudnia 2022 r. Budżet projektu wynosi 20 743 360,00 zł, w tym budżet na 2021 r. wyniósł 10 662 981,26 zł.</w:t>
      </w:r>
    </w:p>
    <w:p w14:paraId="6E55FCFC" w14:textId="15C2062B" w:rsidR="00B92322" w:rsidRPr="005423F7" w:rsidRDefault="00B92322" w:rsidP="005423F7">
      <w:pPr>
        <w:spacing w:after="0" w:line="276" w:lineRule="auto"/>
        <w:ind w:firstLine="708"/>
        <w:rPr>
          <w:rFonts w:ascii="Arial" w:hAnsi="Arial" w:cs="Arial"/>
          <w:bCs/>
          <w:sz w:val="24"/>
          <w:szCs w:val="24"/>
        </w:rPr>
      </w:pPr>
      <w:r w:rsidRPr="005423F7">
        <w:rPr>
          <w:rFonts w:ascii="Arial" w:hAnsi="Arial" w:cs="Arial"/>
          <w:bCs/>
          <w:sz w:val="24"/>
          <w:szCs w:val="24"/>
        </w:rPr>
        <w:t>Głównym celem Rzeszowskiego Ośrodka Wsparcia Eko</w:t>
      </w:r>
      <w:r w:rsidR="00E85B8A">
        <w:rPr>
          <w:rFonts w:ascii="Arial" w:hAnsi="Arial" w:cs="Arial"/>
          <w:bCs/>
          <w:sz w:val="24"/>
          <w:szCs w:val="24"/>
        </w:rPr>
        <w:t xml:space="preserve">nomii Społecznej jest wsparcie </w:t>
      </w:r>
      <w:r w:rsidR="00406791">
        <w:rPr>
          <w:rFonts w:ascii="Arial" w:hAnsi="Arial" w:cs="Arial"/>
          <w:bCs/>
          <w:sz w:val="24"/>
          <w:szCs w:val="24"/>
        </w:rPr>
        <w:br/>
      </w:r>
      <w:r w:rsidRPr="005423F7">
        <w:rPr>
          <w:rFonts w:ascii="Arial" w:hAnsi="Arial" w:cs="Arial"/>
          <w:bCs/>
          <w:sz w:val="24"/>
          <w:szCs w:val="24"/>
        </w:rPr>
        <w:t xml:space="preserve">i promocja podmiotów ekonomii społecznej, przedsiębiorstw społecznych (m.in. spółdzielni socjalnych, a także spółek z o.o., non profit czy organizacji pozarządowych prowadzących działalność gospodarczą, które spełniają warunki wynikające z definicji przedsiębiorstwa społecznego), partnerstw na rzecz rozwoju ekonomii społecznej i przedsiębiorstw społecznych oraz osób prawnych i fizycznych zainteresowanych założeniem lub prowadzeniem działalności w sektorze ekonomii społecznej na terenie województwa podkarpackiego. Dzięki wsparciu </w:t>
      </w:r>
      <w:r w:rsidRPr="005423F7">
        <w:rPr>
          <w:rFonts w:ascii="Arial" w:hAnsi="Arial" w:cs="Arial"/>
          <w:bCs/>
          <w:sz w:val="24"/>
          <w:szCs w:val="24"/>
        </w:rPr>
        <w:lastRenderedPageBreak/>
        <w:t>oferowanemu w ramach projektu osoby</w:t>
      </w:r>
      <w:r w:rsidR="00406791">
        <w:rPr>
          <w:rFonts w:ascii="Arial" w:hAnsi="Arial" w:cs="Arial"/>
          <w:bCs/>
          <w:sz w:val="24"/>
          <w:szCs w:val="24"/>
        </w:rPr>
        <w:t xml:space="preserve"> </w:t>
      </w:r>
      <w:proofErr w:type="spellStart"/>
      <w:r w:rsidR="00406791">
        <w:rPr>
          <w:rFonts w:ascii="Arial" w:hAnsi="Arial" w:cs="Arial"/>
          <w:bCs/>
          <w:sz w:val="24"/>
          <w:szCs w:val="24"/>
        </w:rPr>
        <w:t>defaworyzowane</w:t>
      </w:r>
      <w:proofErr w:type="spellEnd"/>
      <w:r w:rsidR="00406791">
        <w:rPr>
          <w:rFonts w:ascii="Arial" w:hAnsi="Arial" w:cs="Arial"/>
          <w:bCs/>
          <w:sz w:val="24"/>
          <w:szCs w:val="24"/>
        </w:rPr>
        <w:t xml:space="preserve"> na rynku pracy </w:t>
      </w:r>
      <w:r w:rsidRPr="005423F7">
        <w:rPr>
          <w:rFonts w:ascii="Arial" w:hAnsi="Arial" w:cs="Arial"/>
          <w:bCs/>
          <w:sz w:val="24"/>
          <w:szCs w:val="24"/>
        </w:rPr>
        <w:t>mają szansę na reintegrację zawodową i społeczną oraz na poprawę swojej sytuacji życiowej.</w:t>
      </w:r>
    </w:p>
    <w:p w14:paraId="73D74B1A" w14:textId="61516864" w:rsidR="00B92322" w:rsidRPr="005423F7" w:rsidRDefault="00B92322" w:rsidP="005423F7">
      <w:pPr>
        <w:spacing w:after="0" w:line="276" w:lineRule="auto"/>
        <w:ind w:firstLine="708"/>
        <w:rPr>
          <w:rFonts w:ascii="Arial" w:hAnsi="Arial" w:cs="Arial"/>
          <w:bCs/>
          <w:sz w:val="24"/>
          <w:szCs w:val="24"/>
        </w:rPr>
      </w:pPr>
      <w:r w:rsidRPr="005423F7">
        <w:rPr>
          <w:rFonts w:ascii="Arial" w:hAnsi="Arial" w:cs="Arial"/>
          <w:bCs/>
          <w:sz w:val="24"/>
          <w:szCs w:val="24"/>
        </w:rPr>
        <w:t xml:space="preserve">Obszarem wsparcia objęte są powiaty: rzeszowski, kolbuszowski, niżański, stalowowolski oraz miasto Rzeszów.  Celem projektu jest wzmocnienie sektora ekonomii społecznej w latach 2020–2022 poprzez utworzenie 315 miejsc pracy </w:t>
      </w:r>
      <w:r w:rsidR="00E85B8A">
        <w:rPr>
          <w:rFonts w:ascii="Arial" w:hAnsi="Arial" w:cs="Arial"/>
          <w:bCs/>
          <w:sz w:val="24"/>
          <w:szCs w:val="24"/>
        </w:rPr>
        <w:br/>
      </w:r>
      <w:r w:rsidRPr="005423F7">
        <w:rPr>
          <w:rFonts w:ascii="Arial" w:hAnsi="Arial" w:cs="Arial"/>
          <w:bCs/>
          <w:sz w:val="24"/>
          <w:szCs w:val="24"/>
        </w:rPr>
        <w:t xml:space="preserve">w </w:t>
      </w:r>
      <w:r w:rsidR="00E85B8A">
        <w:rPr>
          <w:rFonts w:ascii="Arial" w:hAnsi="Arial" w:cs="Arial"/>
          <w:bCs/>
          <w:sz w:val="24"/>
          <w:szCs w:val="24"/>
        </w:rPr>
        <w:t>przedsiębiorstwach społecznych.</w:t>
      </w:r>
    </w:p>
    <w:p w14:paraId="25691284" w14:textId="77777777" w:rsidR="00B92322" w:rsidRPr="005423F7" w:rsidRDefault="00B92322" w:rsidP="005423F7">
      <w:pPr>
        <w:spacing w:after="0" w:line="276" w:lineRule="auto"/>
        <w:rPr>
          <w:rFonts w:ascii="Arial" w:hAnsi="Arial" w:cs="Arial"/>
          <w:bCs/>
          <w:sz w:val="24"/>
          <w:szCs w:val="24"/>
        </w:rPr>
      </w:pPr>
      <w:r w:rsidRPr="005423F7">
        <w:rPr>
          <w:rFonts w:ascii="Arial" w:hAnsi="Arial" w:cs="Arial"/>
          <w:bCs/>
          <w:sz w:val="24"/>
          <w:szCs w:val="24"/>
        </w:rPr>
        <w:t>Wsparcie w ramach  projektu obejmuje:</w:t>
      </w:r>
    </w:p>
    <w:p w14:paraId="4AF82559" w14:textId="77777777" w:rsidR="00B92322" w:rsidRPr="005423F7" w:rsidRDefault="00B92322" w:rsidP="00376DDC">
      <w:pPr>
        <w:numPr>
          <w:ilvl w:val="0"/>
          <w:numId w:val="159"/>
        </w:numPr>
        <w:spacing w:after="0" w:line="276" w:lineRule="auto"/>
        <w:rPr>
          <w:rFonts w:ascii="Arial" w:hAnsi="Arial" w:cs="Arial"/>
          <w:bCs/>
          <w:sz w:val="24"/>
          <w:szCs w:val="24"/>
        </w:rPr>
      </w:pPr>
      <w:r w:rsidRPr="005423F7">
        <w:rPr>
          <w:rFonts w:ascii="Arial" w:hAnsi="Arial" w:cs="Arial"/>
          <w:bCs/>
          <w:sz w:val="24"/>
          <w:szCs w:val="24"/>
        </w:rPr>
        <w:t>wsparcie animatorów,</w:t>
      </w:r>
    </w:p>
    <w:p w14:paraId="2CBDA78B" w14:textId="77777777" w:rsidR="00B92322" w:rsidRPr="005423F7" w:rsidRDefault="00B92322" w:rsidP="00376DDC">
      <w:pPr>
        <w:numPr>
          <w:ilvl w:val="0"/>
          <w:numId w:val="159"/>
        </w:numPr>
        <w:spacing w:after="0" w:line="276" w:lineRule="auto"/>
        <w:rPr>
          <w:rFonts w:ascii="Arial" w:hAnsi="Arial" w:cs="Arial"/>
          <w:bCs/>
          <w:sz w:val="24"/>
          <w:szCs w:val="24"/>
        </w:rPr>
      </w:pPr>
      <w:r w:rsidRPr="005423F7">
        <w:rPr>
          <w:rFonts w:ascii="Arial" w:hAnsi="Arial" w:cs="Arial"/>
          <w:bCs/>
          <w:sz w:val="24"/>
          <w:szCs w:val="24"/>
        </w:rPr>
        <w:t>warsztaty z zakresu ekonomii społecznej i budowania partnerstw lokalnych,</w:t>
      </w:r>
    </w:p>
    <w:p w14:paraId="02D13BAB" w14:textId="77777777" w:rsidR="00B92322" w:rsidRPr="005423F7" w:rsidRDefault="00B92322" w:rsidP="00376DDC">
      <w:pPr>
        <w:numPr>
          <w:ilvl w:val="0"/>
          <w:numId w:val="159"/>
        </w:numPr>
        <w:spacing w:after="0" w:line="276" w:lineRule="auto"/>
        <w:rPr>
          <w:rFonts w:ascii="Arial" w:hAnsi="Arial" w:cs="Arial"/>
          <w:bCs/>
          <w:sz w:val="24"/>
          <w:szCs w:val="24"/>
        </w:rPr>
      </w:pPr>
      <w:r w:rsidRPr="005423F7">
        <w:rPr>
          <w:rFonts w:ascii="Arial" w:hAnsi="Arial" w:cs="Arial"/>
          <w:bCs/>
          <w:sz w:val="24"/>
          <w:szCs w:val="24"/>
        </w:rPr>
        <w:t>wizyty studyjne,</w:t>
      </w:r>
    </w:p>
    <w:p w14:paraId="2FEABD21" w14:textId="77777777" w:rsidR="00B92322" w:rsidRPr="005423F7" w:rsidRDefault="00B92322" w:rsidP="00376DDC">
      <w:pPr>
        <w:numPr>
          <w:ilvl w:val="0"/>
          <w:numId w:val="159"/>
        </w:numPr>
        <w:spacing w:after="0" w:line="276" w:lineRule="auto"/>
        <w:rPr>
          <w:rFonts w:ascii="Arial" w:hAnsi="Arial" w:cs="Arial"/>
          <w:bCs/>
          <w:sz w:val="24"/>
          <w:szCs w:val="24"/>
        </w:rPr>
      </w:pPr>
      <w:r w:rsidRPr="005423F7">
        <w:rPr>
          <w:rFonts w:ascii="Arial" w:hAnsi="Arial" w:cs="Arial"/>
          <w:bCs/>
          <w:sz w:val="24"/>
          <w:szCs w:val="24"/>
        </w:rPr>
        <w:t>wsparcie doradców kluczowych,</w:t>
      </w:r>
    </w:p>
    <w:p w14:paraId="5B6662B2" w14:textId="77777777" w:rsidR="00B92322" w:rsidRPr="005423F7" w:rsidRDefault="00B92322" w:rsidP="00376DDC">
      <w:pPr>
        <w:numPr>
          <w:ilvl w:val="0"/>
          <w:numId w:val="159"/>
        </w:numPr>
        <w:spacing w:after="0" w:line="276" w:lineRule="auto"/>
        <w:rPr>
          <w:rFonts w:ascii="Arial" w:hAnsi="Arial" w:cs="Arial"/>
          <w:bCs/>
          <w:sz w:val="24"/>
          <w:szCs w:val="24"/>
        </w:rPr>
      </w:pPr>
      <w:r w:rsidRPr="005423F7">
        <w:rPr>
          <w:rFonts w:ascii="Arial" w:hAnsi="Arial" w:cs="Arial"/>
          <w:bCs/>
          <w:sz w:val="24"/>
          <w:szCs w:val="24"/>
        </w:rPr>
        <w:t>doradztwo specjalistyczne i branżowe,</w:t>
      </w:r>
    </w:p>
    <w:p w14:paraId="01E530FE" w14:textId="77777777" w:rsidR="00B92322" w:rsidRPr="005423F7" w:rsidRDefault="00B92322" w:rsidP="00376DDC">
      <w:pPr>
        <w:numPr>
          <w:ilvl w:val="0"/>
          <w:numId w:val="159"/>
        </w:numPr>
        <w:spacing w:after="0" w:line="276" w:lineRule="auto"/>
        <w:rPr>
          <w:rFonts w:ascii="Arial" w:hAnsi="Arial" w:cs="Arial"/>
          <w:bCs/>
          <w:sz w:val="24"/>
          <w:szCs w:val="24"/>
        </w:rPr>
      </w:pPr>
      <w:r w:rsidRPr="005423F7">
        <w:rPr>
          <w:rFonts w:ascii="Arial" w:hAnsi="Arial" w:cs="Arial"/>
          <w:bCs/>
          <w:sz w:val="24"/>
          <w:szCs w:val="24"/>
        </w:rPr>
        <w:t>szkolenia dla osób zakładających przedsiębiorstwa społeczne,</w:t>
      </w:r>
    </w:p>
    <w:p w14:paraId="50952A15" w14:textId="77777777" w:rsidR="00B92322" w:rsidRPr="005423F7" w:rsidRDefault="00B92322" w:rsidP="00376DDC">
      <w:pPr>
        <w:numPr>
          <w:ilvl w:val="0"/>
          <w:numId w:val="159"/>
        </w:numPr>
        <w:spacing w:after="0" w:line="276" w:lineRule="auto"/>
        <w:rPr>
          <w:rFonts w:ascii="Arial" w:hAnsi="Arial" w:cs="Arial"/>
          <w:bCs/>
          <w:sz w:val="24"/>
          <w:szCs w:val="24"/>
        </w:rPr>
      </w:pPr>
      <w:r w:rsidRPr="005423F7">
        <w:rPr>
          <w:rFonts w:ascii="Arial" w:hAnsi="Arial" w:cs="Arial"/>
          <w:bCs/>
          <w:sz w:val="24"/>
          <w:szCs w:val="24"/>
        </w:rPr>
        <w:t>szkolenia dostarczające i rozwijające kompetencje i kwalifikacje zawodowe potrzebne do pracy w przedsiębiorstwie społecznym,</w:t>
      </w:r>
    </w:p>
    <w:p w14:paraId="057C4F1C" w14:textId="77777777" w:rsidR="00B92322" w:rsidRPr="005423F7" w:rsidRDefault="00B92322" w:rsidP="00376DDC">
      <w:pPr>
        <w:numPr>
          <w:ilvl w:val="0"/>
          <w:numId w:val="159"/>
        </w:numPr>
        <w:spacing w:after="0" w:line="276" w:lineRule="auto"/>
        <w:rPr>
          <w:rFonts w:ascii="Arial" w:hAnsi="Arial" w:cs="Arial"/>
          <w:bCs/>
          <w:sz w:val="24"/>
          <w:szCs w:val="24"/>
        </w:rPr>
      </w:pPr>
      <w:r w:rsidRPr="005423F7">
        <w:rPr>
          <w:rFonts w:ascii="Arial" w:hAnsi="Arial" w:cs="Arial"/>
          <w:bCs/>
          <w:sz w:val="24"/>
          <w:szCs w:val="24"/>
        </w:rPr>
        <w:t>wsparcie doradców biznesowych,</w:t>
      </w:r>
    </w:p>
    <w:p w14:paraId="0CF3A9BC" w14:textId="77777777" w:rsidR="00B92322" w:rsidRPr="005423F7" w:rsidRDefault="00B92322" w:rsidP="00376DDC">
      <w:pPr>
        <w:numPr>
          <w:ilvl w:val="0"/>
          <w:numId w:val="159"/>
        </w:numPr>
        <w:spacing w:after="0" w:line="276" w:lineRule="auto"/>
        <w:rPr>
          <w:rFonts w:ascii="Arial" w:hAnsi="Arial" w:cs="Arial"/>
          <w:bCs/>
          <w:sz w:val="24"/>
          <w:szCs w:val="24"/>
        </w:rPr>
      </w:pPr>
      <w:r w:rsidRPr="005423F7">
        <w:rPr>
          <w:rFonts w:ascii="Arial" w:hAnsi="Arial" w:cs="Arial"/>
          <w:bCs/>
          <w:sz w:val="24"/>
          <w:szCs w:val="24"/>
        </w:rPr>
        <w:t>wsparcie finansowe na utworzenie miejsc pracy w przedsiębiorstwach społecznych,</w:t>
      </w:r>
    </w:p>
    <w:p w14:paraId="7AC34C7D" w14:textId="77777777" w:rsidR="00B92322" w:rsidRPr="005423F7" w:rsidRDefault="00B92322" w:rsidP="00376DDC">
      <w:pPr>
        <w:numPr>
          <w:ilvl w:val="0"/>
          <w:numId w:val="159"/>
        </w:numPr>
        <w:spacing w:after="0" w:line="276" w:lineRule="auto"/>
        <w:rPr>
          <w:rFonts w:ascii="Arial" w:hAnsi="Arial" w:cs="Arial"/>
          <w:bCs/>
          <w:sz w:val="24"/>
          <w:szCs w:val="24"/>
        </w:rPr>
      </w:pPr>
      <w:r w:rsidRPr="005423F7">
        <w:rPr>
          <w:rFonts w:ascii="Arial" w:hAnsi="Arial" w:cs="Arial"/>
          <w:bCs/>
          <w:sz w:val="24"/>
          <w:szCs w:val="24"/>
        </w:rPr>
        <w:t>wsparcie pomostowe w formie finansowej,</w:t>
      </w:r>
    </w:p>
    <w:p w14:paraId="315A4448" w14:textId="77777777" w:rsidR="00B92322" w:rsidRPr="005423F7" w:rsidRDefault="00B92322" w:rsidP="00376DDC">
      <w:pPr>
        <w:numPr>
          <w:ilvl w:val="0"/>
          <w:numId w:val="159"/>
        </w:numPr>
        <w:spacing w:after="0" w:line="276" w:lineRule="auto"/>
        <w:rPr>
          <w:rFonts w:ascii="Arial" w:hAnsi="Arial" w:cs="Arial"/>
          <w:bCs/>
          <w:sz w:val="24"/>
          <w:szCs w:val="24"/>
        </w:rPr>
      </w:pPr>
      <w:r w:rsidRPr="005423F7">
        <w:rPr>
          <w:rFonts w:ascii="Arial" w:hAnsi="Arial" w:cs="Arial"/>
          <w:bCs/>
          <w:sz w:val="24"/>
          <w:szCs w:val="24"/>
        </w:rPr>
        <w:t>szkolenia zawodowe dla pracowników podmiotów ekonomii społecznej,</w:t>
      </w:r>
    </w:p>
    <w:p w14:paraId="6EFA5525" w14:textId="77777777" w:rsidR="00B92322" w:rsidRPr="005423F7" w:rsidRDefault="00B92322" w:rsidP="00376DDC">
      <w:pPr>
        <w:numPr>
          <w:ilvl w:val="0"/>
          <w:numId w:val="159"/>
        </w:numPr>
        <w:spacing w:after="0" w:line="276" w:lineRule="auto"/>
        <w:rPr>
          <w:rFonts w:ascii="Arial" w:hAnsi="Arial" w:cs="Arial"/>
          <w:bCs/>
          <w:sz w:val="24"/>
          <w:szCs w:val="24"/>
        </w:rPr>
      </w:pPr>
      <w:r w:rsidRPr="005423F7">
        <w:rPr>
          <w:rFonts w:ascii="Arial" w:hAnsi="Arial" w:cs="Arial"/>
          <w:bCs/>
          <w:sz w:val="24"/>
          <w:szCs w:val="24"/>
        </w:rPr>
        <w:t>wsparcie i doradztwo w zakresie reintegracji społeczno-zawodowej na rzecz pracowników przedsiębiorstw społecznych,</w:t>
      </w:r>
    </w:p>
    <w:p w14:paraId="14A1683A" w14:textId="77777777" w:rsidR="00B92322" w:rsidRPr="005423F7" w:rsidRDefault="00B92322" w:rsidP="00376DDC">
      <w:pPr>
        <w:numPr>
          <w:ilvl w:val="0"/>
          <w:numId w:val="159"/>
        </w:numPr>
        <w:spacing w:after="0" w:line="276" w:lineRule="auto"/>
        <w:rPr>
          <w:rFonts w:ascii="Arial" w:hAnsi="Arial" w:cs="Arial"/>
          <w:bCs/>
          <w:sz w:val="24"/>
          <w:szCs w:val="24"/>
        </w:rPr>
      </w:pPr>
      <w:r w:rsidRPr="005423F7">
        <w:rPr>
          <w:rFonts w:ascii="Arial" w:hAnsi="Arial" w:cs="Arial"/>
          <w:bCs/>
          <w:sz w:val="24"/>
          <w:szCs w:val="24"/>
        </w:rPr>
        <w:t>wsparcie w zakresie zamówień publicznych dla przedsiębiorstw społecznych,</w:t>
      </w:r>
    </w:p>
    <w:p w14:paraId="0F282F3F" w14:textId="0CE1D565" w:rsidR="00B92322" w:rsidRPr="005423F7" w:rsidRDefault="00B92322" w:rsidP="00376DDC">
      <w:pPr>
        <w:numPr>
          <w:ilvl w:val="0"/>
          <w:numId w:val="159"/>
        </w:numPr>
        <w:spacing w:after="120" w:line="276" w:lineRule="auto"/>
        <w:ind w:left="714" w:hanging="357"/>
        <w:rPr>
          <w:rFonts w:ascii="Arial" w:hAnsi="Arial" w:cs="Arial"/>
          <w:bCs/>
          <w:sz w:val="24"/>
          <w:szCs w:val="24"/>
        </w:rPr>
      </w:pPr>
      <w:r w:rsidRPr="005423F7">
        <w:rPr>
          <w:rFonts w:ascii="Arial" w:hAnsi="Arial" w:cs="Arial"/>
          <w:bCs/>
          <w:sz w:val="24"/>
          <w:szCs w:val="24"/>
        </w:rPr>
        <w:t>realizację mechanizmu wsparcia dla podmiotów ekonomii społecznej i przedsiębiorstw społecznych poprzez dokonywanie zakupów produktów lub us</w:t>
      </w:r>
      <w:r w:rsidR="00E85B8A">
        <w:rPr>
          <w:rFonts w:ascii="Arial" w:hAnsi="Arial" w:cs="Arial"/>
          <w:bCs/>
          <w:sz w:val="24"/>
          <w:szCs w:val="24"/>
        </w:rPr>
        <w:t xml:space="preserve">ług związanych </w:t>
      </w:r>
      <w:r w:rsidRPr="005423F7">
        <w:rPr>
          <w:rFonts w:ascii="Arial" w:hAnsi="Arial" w:cs="Arial"/>
          <w:bCs/>
          <w:sz w:val="24"/>
          <w:szCs w:val="24"/>
        </w:rPr>
        <w:t>z przeciwdziałaniem skutkom wystąpienia COVID-19 (mechanizm zakupowy wprowadzony przez Ministerstwo Fu</w:t>
      </w:r>
      <w:r w:rsidR="00E85B8A">
        <w:rPr>
          <w:rFonts w:ascii="Arial" w:hAnsi="Arial" w:cs="Arial"/>
          <w:bCs/>
          <w:sz w:val="24"/>
          <w:szCs w:val="24"/>
        </w:rPr>
        <w:t>nduszy i Polityki Regionalnej).</w:t>
      </w:r>
    </w:p>
    <w:p w14:paraId="5F9DC6DC" w14:textId="0E2DC818" w:rsidR="00B92322" w:rsidRPr="00E85B8A" w:rsidRDefault="005D51FE" w:rsidP="00E85B8A">
      <w:pPr>
        <w:spacing w:after="120" w:line="276" w:lineRule="auto"/>
        <w:rPr>
          <w:rFonts w:ascii="Arial" w:hAnsi="Arial" w:cs="Arial"/>
          <w:b/>
          <w:bCs/>
          <w:sz w:val="24"/>
          <w:szCs w:val="24"/>
        </w:rPr>
      </w:pPr>
      <w:bookmarkStart w:id="90" w:name="_Hlk32390103"/>
      <w:r w:rsidRPr="00E85B8A">
        <w:rPr>
          <w:rFonts w:ascii="Arial" w:hAnsi="Arial" w:cs="Arial"/>
          <w:b/>
          <w:bCs/>
          <w:sz w:val="24"/>
          <w:szCs w:val="24"/>
        </w:rPr>
        <w:t>Tabela.</w:t>
      </w:r>
      <w:r w:rsidR="00F42F07" w:rsidRPr="00E85B8A">
        <w:rPr>
          <w:rFonts w:ascii="Arial" w:hAnsi="Arial" w:cs="Arial"/>
          <w:b/>
          <w:bCs/>
          <w:sz w:val="24"/>
          <w:szCs w:val="24"/>
        </w:rPr>
        <w:t xml:space="preserve"> Wartości </w:t>
      </w:r>
      <w:r w:rsidR="00E85B8A" w:rsidRPr="00E85B8A">
        <w:rPr>
          <w:rFonts w:ascii="Arial" w:hAnsi="Arial" w:cs="Arial"/>
          <w:b/>
          <w:bCs/>
          <w:sz w:val="24"/>
          <w:szCs w:val="24"/>
        </w:rPr>
        <w:t>wskaźników osiągnięte w 2021 r.</w:t>
      </w:r>
    </w:p>
    <w:tbl>
      <w:tblPr>
        <w:tblStyle w:val="Tabela-Siatka"/>
        <w:tblW w:w="5000" w:type="pct"/>
        <w:tblLook w:val="04A0" w:firstRow="1" w:lastRow="0" w:firstColumn="1" w:lastColumn="0" w:noHBand="0" w:noVBand="1"/>
        <w:tblCaption w:val="Tabela. Wartości wskaźników osiągnięte w 2021 r."/>
        <w:tblDescription w:val="Tabela zawiera Lp., Nazwa wskaźnika, Wartość"/>
      </w:tblPr>
      <w:tblGrid>
        <w:gridCol w:w="611"/>
        <w:gridCol w:w="6233"/>
        <w:gridCol w:w="3350"/>
      </w:tblGrid>
      <w:tr w:rsidR="00B92322" w:rsidRPr="005423F7" w14:paraId="4E98277A" w14:textId="77777777" w:rsidTr="00406791">
        <w:trPr>
          <w:tblHeader/>
        </w:trPr>
        <w:tc>
          <w:tcPr>
            <w:tcW w:w="300" w:type="pct"/>
            <w:shd w:val="clear" w:color="auto" w:fill="D0CECE" w:themeFill="background2" w:themeFillShade="E6"/>
          </w:tcPr>
          <w:bookmarkEnd w:id="90"/>
          <w:p w14:paraId="42E2C1A2"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Lp.</w:t>
            </w:r>
          </w:p>
        </w:tc>
        <w:tc>
          <w:tcPr>
            <w:tcW w:w="3057" w:type="pct"/>
            <w:shd w:val="clear" w:color="auto" w:fill="D0CECE" w:themeFill="background2" w:themeFillShade="E6"/>
          </w:tcPr>
          <w:p w14:paraId="102B4A48"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Nazwa wskaźnika</w:t>
            </w:r>
          </w:p>
        </w:tc>
        <w:tc>
          <w:tcPr>
            <w:tcW w:w="1643" w:type="pct"/>
            <w:shd w:val="clear" w:color="auto" w:fill="D0CECE" w:themeFill="background2" w:themeFillShade="E6"/>
          </w:tcPr>
          <w:p w14:paraId="67CD6B3E" w14:textId="77777777" w:rsidR="00B92322" w:rsidRPr="005423F7" w:rsidRDefault="00B92322" w:rsidP="005423F7">
            <w:pPr>
              <w:spacing w:line="276" w:lineRule="auto"/>
              <w:rPr>
                <w:rFonts w:ascii="Arial" w:hAnsi="Arial" w:cs="Arial"/>
                <w:bCs/>
                <w:sz w:val="24"/>
                <w:szCs w:val="24"/>
                <w:highlight w:val="yellow"/>
              </w:rPr>
            </w:pPr>
            <w:r w:rsidRPr="005423F7">
              <w:rPr>
                <w:rFonts w:ascii="Arial" w:hAnsi="Arial" w:cs="Arial"/>
                <w:bCs/>
                <w:sz w:val="24"/>
                <w:szCs w:val="24"/>
              </w:rPr>
              <w:t>Wartość</w:t>
            </w:r>
          </w:p>
        </w:tc>
      </w:tr>
      <w:tr w:rsidR="00B92322" w:rsidRPr="005423F7" w14:paraId="40BEF87B" w14:textId="77777777" w:rsidTr="00406791">
        <w:trPr>
          <w:trHeight w:val="268"/>
        </w:trPr>
        <w:tc>
          <w:tcPr>
            <w:tcW w:w="300" w:type="pct"/>
          </w:tcPr>
          <w:p w14:paraId="3E2F5A1F"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1.</w:t>
            </w:r>
          </w:p>
        </w:tc>
        <w:tc>
          <w:tcPr>
            <w:tcW w:w="3057" w:type="pct"/>
          </w:tcPr>
          <w:p w14:paraId="39A13932" w14:textId="09C33459"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 xml:space="preserve">Liczba miejsc pracy utworzonych </w:t>
            </w:r>
            <w:r w:rsidR="00E85B8A">
              <w:rPr>
                <w:rFonts w:ascii="Arial" w:hAnsi="Arial" w:cs="Arial"/>
                <w:bCs/>
                <w:sz w:val="24"/>
                <w:szCs w:val="24"/>
              </w:rPr>
              <w:br/>
            </w:r>
            <w:r w:rsidRPr="005423F7">
              <w:rPr>
                <w:rFonts w:ascii="Arial" w:hAnsi="Arial" w:cs="Arial"/>
                <w:bCs/>
                <w:sz w:val="24"/>
                <w:szCs w:val="24"/>
              </w:rPr>
              <w:t>w przedsiębiorstwach społecznych</w:t>
            </w:r>
          </w:p>
        </w:tc>
        <w:tc>
          <w:tcPr>
            <w:tcW w:w="1643" w:type="pct"/>
          </w:tcPr>
          <w:p w14:paraId="791BF626"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198</w:t>
            </w:r>
          </w:p>
        </w:tc>
      </w:tr>
      <w:tr w:rsidR="00B92322" w:rsidRPr="005423F7" w14:paraId="63C034E3" w14:textId="77777777" w:rsidTr="00406791">
        <w:trPr>
          <w:trHeight w:val="396"/>
        </w:trPr>
        <w:tc>
          <w:tcPr>
            <w:tcW w:w="300" w:type="pct"/>
          </w:tcPr>
          <w:p w14:paraId="73CC96A5"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2.</w:t>
            </w:r>
          </w:p>
        </w:tc>
        <w:tc>
          <w:tcPr>
            <w:tcW w:w="3057" w:type="pct"/>
          </w:tcPr>
          <w:p w14:paraId="0ABC25DD" w14:textId="6129C4B5"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 xml:space="preserve">Liczba osób zagrożonych ubóstwem lub wykluczeniem społecznym  objętych wsparciem </w:t>
            </w:r>
            <w:r w:rsidR="00E85B8A">
              <w:rPr>
                <w:rFonts w:ascii="Arial" w:hAnsi="Arial" w:cs="Arial"/>
                <w:bCs/>
                <w:sz w:val="24"/>
                <w:szCs w:val="24"/>
              </w:rPr>
              <w:br/>
            </w:r>
            <w:r w:rsidRPr="005423F7">
              <w:rPr>
                <w:rFonts w:ascii="Arial" w:hAnsi="Arial" w:cs="Arial"/>
                <w:bCs/>
                <w:sz w:val="24"/>
                <w:szCs w:val="24"/>
              </w:rPr>
              <w:t>w programie</w:t>
            </w:r>
          </w:p>
        </w:tc>
        <w:tc>
          <w:tcPr>
            <w:tcW w:w="1643" w:type="pct"/>
          </w:tcPr>
          <w:p w14:paraId="3A90E579"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443</w:t>
            </w:r>
          </w:p>
        </w:tc>
      </w:tr>
      <w:tr w:rsidR="00B92322" w:rsidRPr="005423F7" w14:paraId="4D99D119" w14:textId="77777777" w:rsidTr="00406791">
        <w:trPr>
          <w:trHeight w:val="280"/>
        </w:trPr>
        <w:tc>
          <w:tcPr>
            <w:tcW w:w="300" w:type="pct"/>
          </w:tcPr>
          <w:p w14:paraId="5FB9D1D0"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3.</w:t>
            </w:r>
          </w:p>
        </w:tc>
        <w:tc>
          <w:tcPr>
            <w:tcW w:w="3057" w:type="pct"/>
          </w:tcPr>
          <w:p w14:paraId="76B3013C"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Liczba podmiotów ekonomii społecznej objętych wsparciem</w:t>
            </w:r>
          </w:p>
        </w:tc>
        <w:tc>
          <w:tcPr>
            <w:tcW w:w="1643" w:type="pct"/>
          </w:tcPr>
          <w:p w14:paraId="4C43517C"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56</w:t>
            </w:r>
          </w:p>
        </w:tc>
      </w:tr>
      <w:tr w:rsidR="00B92322" w:rsidRPr="005423F7" w14:paraId="27C4DB2C" w14:textId="77777777" w:rsidTr="00406791">
        <w:trPr>
          <w:trHeight w:val="695"/>
        </w:trPr>
        <w:tc>
          <w:tcPr>
            <w:tcW w:w="300" w:type="pct"/>
          </w:tcPr>
          <w:p w14:paraId="50BA38D9"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4.</w:t>
            </w:r>
          </w:p>
        </w:tc>
        <w:tc>
          <w:tcPr>
            <w:tcW w:w="3057" w:type="pct"/>
          </w:tcPr>
          <w:p w14:paraId="1323C1D7"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Liczba organizacji pozarządowych prowadzących działalność odpłatną pożytku publicznego lub działalność gospodarczą utworzoną w wyniku działalności  OWES</w:t>
            </w:r>
          </w:p>
        </w:tc>
        <w:tc>
          <w:tcPr>
            <w:tcW w:w="1643" w:type="pct"/>
          </w:tcPr>
          <w:p w14:paraId="100B97A2"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18</w:t>
            </w:r>
          </w:p>
        </w:tc>
      </w:tr>
      <w:tr w:rsidR="00B92322" w:rsidRPr="005423F7" w14:paraId="4056A97F" w14:textId="77777777" w:rsidTr="00406791">
        <w:trPr>
          <w:trHeight w:val="692"/>
        </w:trPr>
        <w:tc>
          <w:tcPr>
            <w:tcW w:w="300" w:type="pct"/>
          </w:tcPr>
          <w:p w14:paraId="47FF534C"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5.</w:t>
            </w:r>
          </w:p>
        </w:tc>
        <w:tc>
          <w:tcPr>
            <w:tcW w:w="3057" w:type="pct"/>
          </w:tcPr>
          <w:p w14:paraId="292B760F"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W wyniku działalności OWES środowiska (społeczności lokalne, grupy, instytucje) objęte animacją przystąpiły do wspólnej realizacji projektu /przedsięwzięcia/inicjatywy na rzecz ekonomii społecznej</w:t>
            </w:r>
          </w:p>
        </w:tc>
        <w:tc>
          <w:tcPr>
            <w:tcW w:w="1643" w:type="pct"/>
          </w:tcPr>
          <w:p w14:paraId="1D7F867A"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29</w:t>
            </w:r>
          </w:p>
        </w:tc>
      </w:tr>
      <w:tr w:rsidR="00B92322" w:rsidRPr="005423F7" w14:paraId="38E85C8D" w14:textId="77777777" w:rsidTr="00406791">
        <w:trPr>
          <w:trHeight w:val="701"/>
        </w:trPr>
        <w:tc>
          <w:tcPr>
            <w:tcW w:w="300" w:type="pct"/>
          </w:tcPr>
          <w:p w14:paraId="4755D27C"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lastRenderedPageBreak/>
              <w:t>6.</w:t>
            </w:r>
          </w:p>
        </w:tc>
        <w:tc>
          <w:tcPr>
            <w:tcW w:w="3057" w:type="pct"/>
          </w:tcPr>
          <w:p w14:paraId="4278ABC6"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W wyniku działalności OWES powstały grupy inicjatywne, które w toku wsparcia wypracowały założenia co do utworzenia podmiotu ekonomii społecznej</w:t>
            </w:r>
          </w:p>
        </w:tc>
        <w:tc>
          <w:tcPr>
            <w:tcW w:w="1643" w:type="pct"/>
          </w:tcPr>
          <w:p w14:paraId="2557EB3D"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37</w:t>
            </w:r>
          </w:p>
        </w:tc>
      </w:tr>
    </w:tbl>
    <w:p w14:paraId="5E481687" w14:textId="68E36046" w:rsidR="00515567" w:rsidRPr="00E85B8A" w:rsidRDefault="00F42F07" w:rsidP="00E85B8A">
      <w:pPr>
        <w:spacing w:before="120" w:after="120" w:line="276" w:lineRule="auto"/>
        <w:rPr>
          <w:rFonts w:ascii="Arial" w:hAnsi="Arial" w:cs="Arial"/>
          <w:bCs/>
          <w:sz w:val="24"/>
          <w:szCs w:val="24"/>
        </w:rPr>
      </w:pPr>
      <w:bookmarkStart w:id="91" w:name="_Hlk64034916"/>
      <w:bookmarkStart w:id="92" w:name="_Hlk32395431"/>
      <w:r w:rsidRPr="005423F7">
        <w:rPr>
          <w:rFonts w:ascii="Arial" w:hAnsi="Arial" w:cs="Arial"/>
          <w:bCs/>
          <w:sz w:val="24"/>
          <w:szCs w:val="24"/>
        </w:rPr>
        <w:t>Źródło: Rzeszowska Agencja Rozwo</w:t>
      </w:r>
      <w:r w:rsidR="00E85B8A">
        <w:rPr>
          <w:rFonts w:ascii="Arial" w:hAnsi="Arial" w:cs="Arial"/>
          <w:bCs/>
          <w:sz w:val="24"/>
          <w:szCs w:val="24"/>
        </w:rPr>
        <w:t>ju Regionalnego S.A.</w:t>
      </w:r>
    </w:p>
    <w:p w14:paraId="0E952B63" w14:textId="36524A24" w:rsidR="00B92322" w:rsidRPr="005423F7" w:rsidRDefault="00B92322" w:rsidP="005423F7">
      <w:pPr>
        <w:spacing w:after="0" w:line="276" w:lineRule="auto"/>
        <w:rPr>
          <w:rFonts w:ascii="Arial" w:hAnsi="Arial" w:cs="Arial"/>
          <w:bCs/>
          <w:sz w:val="24"/>
          <w:szCs w:val="24"/>
        </w:rPr>
      </w:pPr>
      <w:r w:rsidRPr="005423F7">
        <w:rPr>
          <w:rFonts w:ascii="Arial" w:hAnsi="Arial" w:cs="Arial"/>
          <w:sz w:val="24"/>
          <w:szCs w:val="24"/>
          <w:u w:val="single"/>
        </w:rPr>
        <w:t>ROWES- wsparcie rozwoju sektora ekonomii społecznej w subregionie II</w:t>
      </w:r>
      <w:r w:rsidRPr="005423F7">
        <w:rPr>
          <w:rFonts w:ascii="Arial" w:hAnsi="Arial" w:cs="Arial"/>
          <w:bCs/>
          <w:sz w:val="24"/>
          <w:szCs w:val="24"/>
        </w:rPr>
        <w:t xml:space="preserve"> – projekt w trakcie realizacji</w:t>
      </w:r>
      <w:bookmarkEnd w:id="91"/>
    </w:p>
    <w:p w14:paraId="0BAE2F7D" w14:textId="440BDFFD" w:rsidR="00B92322" w:rsidRPr="005423F7" w:rsidRDefault="00B92322" w:rsidP="005423F7">
      <w:pPr>
        <w:spacing w:after="0" w:line="276" w:lineRule="auto"/>
        <w:ind w:firstLine="708"/>
        <w:rPr>
          <w:rFonts w:ascii="Arial" w:hAnsi="Arial" w:cs="Arial"/>
          <w:bCs/>
          <w:sz w:val="24"/>
          <w:szCs w:val="24"/>
        </w:rPr>
      </w:pPr>
      <w:r w:rsidRPr="005423F7">
        <w:rPr>
          <w:rFonts w:ascii="Arial" w:hAnsi="Arial" w:cs="Arial"/>
          <w:bCs/>
          <w:sz w:val="24"/>
          <w:szCs w:val="24"/>
        </w:rPr>
        <w:t>Projekt realizowany jest przez Rzeszowską Agencję Rozwoju Regionalnego S.A. jako akredytowany Ośrodek Wsparcia Ekonomii Społecznej wysokiej jakoś</w:t>
      </w:r>
      <w:r w:rsidR="00406791">
        <w:rPr>
          <w:rFonts w:ascii="Arial" w:hAnsi="Arial" w:cs="Arial"/>
          <w:bCs/>
          <w:sz w:val="24"/>
          <w:szCs w:val="24"/>
        </w:rPr>
        <w:t xml:space="preserve">ci AKSES na podstawie umowy </w:t>
      </w:r>
      <w:r w:rsidRPr="005423F7">
        <w:rPr>
          <w:rFonts w:ascii="Arial" w:hAnsi="Arial" w:cs="Arial"/>
          <w:bCs/>
          <w:sz w:val="24"/>
          <w:szCs w:val="24"/>
        </w:rPr>
        <w:t>o dofinansowanie nr RPPK.08.05.00-18-0004/19-00 z dnia 30 grudnia 20</w:t>
      </w:r>
      <w:r w:rsidR="00E85B8A">
        <w:rPr>
          <w:rFonts w:ascii="Arial" w:hAnsi="Arial" w:cs="Arial"/>
          <w:bCs/>
          <w:sz w:val="24"/>
          <w:szCs w:val="24"/>
        </w:rPr>
        <w:t xml:space="preserve">19 r. Projekt realizowany jest </w:t>
      </w:r>
      <w:r w:rsidRPr="005423F7">
        <w:rPr>
          <w:rFonts w:ascii="Arial" w:hAnsi="Arial" w:cs="Arial"/>
          <w:bCs/>
          <w:sz w:val="24"/>
          <w:szCs w:val="24"/>
        </w:rPr>
        <w:t xml:space="preserve">w ramach Regionalnego Programu Operacyjnego Województwa Podkarpackiego na lata 2014-2020, Oś Priorytetowa VIII Integracja społeczna, działanie 8.5 Wspieranie rozwoju sektora ekonomii społecznej w regionie w okresie od 1 stycznia 2020 r. do 31 grudnia </w:t>
      </w:r>
      <w:r w:rsidR="00E85B8A">
        <w:rPr>
          <w:rFonts w:ascii="Arial" w:hAnsi="Arial" w:cs="Arial"/>
          <w:bCs/>
          <w:sz w:val="24"/>
          <w:szCs w:val="24"/>
        </w:rPr>
        <w:t xml:space="preserve">2022 r. Budżet projektu wynosi </w:t>
      </w:r>
      <w:r w:rsidRPr="005423F7">
        <w:rPr>
          <w:rFonts w:ascii="Arial" w:hAnsi="Arial" w:cs="Arial"/>
          <w:bCs/>
          <w:sz w:val="24"/>
          <w:szCs w:val="24"/>
        </w:rPr>
        <w:t>23 584 902,00 zł,  w tym budżet na 2021 r. wyniósł 11 320 084,85 zł.</w:t>
      </w:r>
    </w:p>
    <w:p w14:paraId="34607C91" w14:textId="169CD8BC" w:rsidR="00B92322" w:rsidRPr="005423F7" w:rsidRDefault="00B92322" w:rsidP="005423F7">
      <w:pPr>
        <w:spacing w:after="0" w:line="276" w:lineRule="auto"/>
        <w:rPr>
          <w:rFonts w:ascii="Arial" w:hAnsi="Arial" w:cs="Arial"/>
          <w:bCs/>
          <w:sz w:val="24"/>
          <w:szCs w:val="24"/>
        </w:rPr>
      </w:pPr>
      <w:r w:rsidRPr="005423F7">
        <w:rPr>
          <w:rFonts w:ascii="Arial" w:hAnsi="Arial" w:cs="Arial"/>
          <w:bCs/>
          <w:sz w:val="24"/>
          <w:szCs w:val="24"/>
        </w:rPr>
        <w:t xml:space="preserve">Głównym celem Rzeszowskiego Ośrodka Wsparcia Ekonomii Społecznej jest wsparcie </w:t>
      </w:r>
      <w:r w:rsidR="00406791">
        <w:rPr>
          <w:rFonts w:ascii="Arial" w:hAnsi="Arial" w:cs="Arial"/>
          <w:bCs/>
          <w:sz w:val="24"/>
          <w:szCs w:val="24"/>
        </w:rPr>
        <w:br/>
      </w:r>
      <w:r w:rsidRPr="005423F7">
        <w:rPr>
          <w:rFonts w:ascii="Arial" w:hAnsi="Arial" w:cs="Arial"/>
          <w:bCs/>
          <w:sz w:val="24"/>
          <w:szCs w:val="24"/>
        </w:rPr>
        <w:t>i promocja podmiotów ekonomii społecznej, przedsiębiorstw społecznych (m.in. spółdzielni socjalnych, a także spółek z o.o., non profit czy organizacji pozarządowych prowadzących działalność gospodarczą, które spełniają warunki wynikające z definicji przedsiębiorstwa społecznego), partnerstw na rzecz rozwoju ekonomii społecznej i przedsiębiorstw społecznych oraz osób prawnych i fizycznych zainteresowanych założeniem lub prowadzeniem działalności w sektorze ekonomii społecznej na terenie województwa podkarpackiego. Dzięki wsparciu projektowemu osoby te mają s</w:t>
      </w:r>
      <w:r w:rsidR="00E85B8A">
        <w:rPr>
          <w:rFonts w:ascii="Arial" w:hAnsi="Arial" w:cs="Arial"/>
          <w:bCs/>
          <w:sz w:val="24"/>
          <w:szCs w:val="24"/>
        </w:rPr>
        <w:t xml:space="preserve">zansę na reintegrację zawodową </w:t>
      </w:r>
      <w:r w:rsidRPr="005423F7">
        <w:rPr>
          <w:rFonts w:ascii="Arial" w:hAnsi="Arial" w:cs="Arial"/>
          <w:bCs/>
          <w:sz w:val="24"/>
          <w:szCs w:val="24"/>
        </w:rPr>
        <w:t>i społeczną oraz na po</w:t>
      </w:r>
      <w:r w:rsidR="00E85B8A">
        <w:rPr>
          <w:rFonts w:ascii="Arial" w:hAnsi="Arial" w:cs="Arial"/>
          <w:bCs/>
          <w:sz w:val="24"/>
          <w:szCs w:val="24"/>
        </w:rPr>
        <w:t>prawę swojej sytuacji życiowej.</w:t>
      </w:r>
    </w:p>
    <w:p w14:paraId="74979C51" w14:textId="2D98AB7E" w:rsidR="00B92322" w:rsidRPr="005423F7" w:rsidRDefault="00B92322" w:rsidP="005423F7">
      <w:pPr>
        <w:spacing w:after="0" w:line="276" w:lineRule="auto"/>
        <w:ind w:firstLine="708"/>
        <w:rPr>
          <w:rFonts w:ascii="Arial" w:hAnsi="Arial" w:cs="Arial"/>
          <w:bCs/>
          <w:sz w:val="24"/>
          <w:szCs w:val="24"/>
        </w:rPr>
      </w:pPr>
      <w:r w:rsidRPr="005423F7">
        <w:rPr>
          <w:rFonts w:ascii="Arial" w:hAnsi="Arial" w:cs="Arial"/>
          <w:bCs/>
          <w:sz w:val="24"/>
          <w:szCs w:val="24"/>
        </w:rPr>
        <w:t>Obszarem wsparcia objęte są powiaty strzyżowski, ropczycko-sędziszowski, dębicki, mielecki, tarnobrzeski oraz miasto Tarnobrzeg. Celem projektu jest wzmocnien</w:t>
      </w:r>
      <w:r w:rsidR="00E85B8A">
        <w:rPr>
          <w:rFonts w:ascii="Arial" w:hAnsi="Arial" w:cs="Arial"/>
          <w:bCs/>
          <w:sz w:val="24"/>
          <w:szCs w:val="24"/>
        </w:rPr>
        <w:t xml:space="preserve">ie sektora ekonomii społecznej </w:t>
      </w:r>
      <w:r w:rsidRPr="005423F7">
        <w:rPr>
          <w:rFonts w:ascii="Arial" w:hAnsi="Arial" w:cs="Arial"/>
          <w:bCs/>
          <w:sz w:val="24"/>
          <w:szCs w:val="24"/>
        </w:rPr>
        <w:t>w latach 2020–2022 poprzez utworzenie 358 miejsc pracy w przedsiębiorstwach społecznych.</w:t>
      </w:r>
    </w:p>
    <w:p w14:paraId="7754C0DD" w14:textId="77777777" w:rsidR="00B92322" w:rsidRPr="005423F7" w:rsidRDefault="00B92322" w:rsidP="005423F7">
      <w:pPr>
        <w:spacing w:after="0" w:line="276" w:lineRule="auto"/>
        <w:rPr>
          <w:rFonts w:ascii="Arial" w:hAnsi="Arial" w:cs="Arial"/>
          <w:bCs/>
          <w:sz w:val="24"/>
          <w:szCs w:val="24"/>
        </w:rPr>
      </w:pPr>
      <w:r w:rsidRPr="005423F7">
        <w:rPr>
          <w:rFonts w:ascii="Arial" w:hAnsi="Arial" w:cs="Arial"/>
          <w:bCs/>
          <w:sz w:val="24"/>
          <w:szCs w:val="24"/>
        </w:rPr>
        <w:t>Wsparcie w ramach projektu  obejmuje:</w:t>
      </w:r>
    </w:p>
    <w:bookmarkEnd w:id="92"/>
    <w:p w14:paraId="0977DECA" w14:textId="77777777" w:rsidR="00B92322" w:rsidRPr="005423F7" w:rsidRDefault="00B92322" w:rsidP="00376DDC">
      <w:pPr>
        <w:numPr>
          <w:ilvl w:val="0"/>
          <w:numId w:val="159"/>
        </w:numPr>
        <w:spacing w:after="0" w:line="276" w:lineRule="auto"/>
        <w:ind w:left="426" w:hanging="284"/>
        <w:rPr>
          <w:rFonts w:ascii="Arial" w:hAnsi="Arial" w:cs="Arial"/>
          <w:bCs/>
          <w:sz w:val="24"/>
          <w:szCs w:val="24"/>
        </w:rPr>
      </w:pPr>
      <w:r w:rsidRPr="005423F7">
        <w:rPr>
          <w:rFonts w:ascii="Arial" w:hAnsi="Arial" w:cs="Arial"/>
          <w:bCs/>
          <w:sz w:val="24"/>
          <w:szCs w:val="24"/>
        </w:rPr>
        <w:t>wsparcie animatorów,</w:t>
      </w:r>
    </w:p>
    <w:p w14:paraId="56AAB2A3" w14:textId="77777777" w:rsidR="00B92322" w:rsidRPr="005423F7" w:rsidRDefault="00B92322" w:rsidP="00376DDC">
      <w:pPr>
        <w:numPr>
          <w:ilvl w:val="0"/>
          <w:numId w:val="159"/>
        </w:numPr>
        <w:spacing w:after="0" w:line="276" w:lineRule="auto"/>
        <w:ind w:left="426" w:hanging="284"/>
        <w:rPr>
          <w:rFonts w:ascii="Arial" w:hAnsi="Arial" w:cs="Arial"/>
          <w:bCs/>
          <w:sz w:val="24"/>
          <w:szCs w:val="24"/>
        </w:rPr>
      </w:pPr>
      <w:r w:rsidRPr="005423F7">
        <w:rPr>
          <w:rFonts w:ascii="Arial" w:hAnsi="Arial" w:cs="Arial"/>
          <w:bCs/>
          <w:sz w:val="24"/>
          <w:szCs w:val="24"/>
        </w:rPr>
        <w:t>warsztaty z zakresu ekonomii społecznej i budowania partnerstw lokalnych,</w:t>
      </w:r>
    </w:p>
    <w:p w14:paraId="6D940D73" w14:textId="77777777" w:rsidR="00B92322" w:rsidRPr="005423F7" w:rsidRDefault="00B92322" w:rsidP="00376DDC">
      <w:pPr>
        <w:numPr>
          <w:ilvl w:val="0"/>
          <w:numId w:val="159"/>
        </w:numPr>
        <w:spacing w:after="0" w:line="276" w:lineRule="auto"/>
        <w:ind w:left="426" w:hanging="284"/>
        <w:rPr>
          <w:rFonts w:ascii="Arial" w:hAnsi="Arial" w:cs="Arial"/>
          <w:bCs/>
          <w:sz w:val="24"/>
          <w:szCs w:val="24"/>
        </w:rPr>
      </w:pPr>
      <w:r w:rsidRPr="005423F7">
        <w:rPr>
          <w:rFonts w:ascii="Arial" w:hAnsi="Arial" w:cs="Arial"/>
          <w:bCs/>
          <w:sz w:val="24"/>
          <w:szCs w:val="24"/>
        </w:rPr>
        <w:t>wizyty studyjne,</w:t>
      </w:r>
    </w:p>
    <w:p w14:paraId="63D4E6BE" w14:textId="77777777" w:rsidR="00B92322" w:rsidRPr="005423F7" w:rsidRDefault="00B92322" w:rsidP="00376DDC">
      <w:pPr>
        <w:numPr>
          <w:ilvl w:val="0"/>
          <w:numId w:val="159"/>
        </w:numPr>
        <w:spacing w:after="0" w:line="276" w:lineRule="auto"/>
        <w:ind w:left="426" w:hanging="284"/>
        <w:rPr>
          <w:rFonts w:ascii="Arial" w:hAnsi="Arial" w:cs="Arial"/>
          <w:bCs/>
          <w:sz w:val="24"/>
          <w:szCs w:val="24"/>
        </w:rPr>
      </w:pPr>
      <w:r w:rsidRPr="005423F7">
        <w:rPr>
          <w:rFonts w:ascii="Arial" w:hAnsi="Arial" w:cs="Arial"/>
          <w:bCs/>
          <w:sz w:val="24"/>
          <w:szCs w:val="24"/>
        </w:rPr>
        <w:t>wsparcie doradców kluczowych,</w:t>
      </w:r>
    </w:p>
    <w:p w14:paraId="79A4EB80" w14:textId="77777777" w:rsidR="00B92322" w:rsidRPr="005423F7" w:rsidRDefault="00B92322" w:rsidP="00376DDC">
      <w:pPr>
        <w:numPr>
          <w:ilvl w:val="0"/>
          <w:numId w:val="159"/>
        </w:numPr>
        <w:spacing w:after="0" w:line="276" w:lineRule="auto"/>
        <w:ind w:left="426" w:hanging="284"/>
        <w:rPr>
          <w:rFonts w:ascii="Arial" w:hAnsi="Arial" w:cs="Arial"/>
          <w:bCs/>
          <w:sz w:val="24"/>
          <w:szCs w:val="24"/>
        </w:rPr>
      </w:pPr>
      <w:r w:rsidRPr="005423F7">
        <w:rPr>
          <w:rFonts w:ascii="Arial" w:hAnsi="Arial" w:cs="Arial"/>
          <w:bCs/>
          <w:sz w:val="24"/>
          <w:szCs w:val="24"/>
        </w:rPr>
        <w:t>doradztwo specjalistyczne i branżowe,</w:t>
      </w:r>
    </w:p>
    <w:p w14:paraId="46EB7D98" w14:textId="77777777" w:rsidR="00B92322" w:rsidRPr="005423F7" w:rsidRDefault="00B92322" w:rsidP="00376DDC">
      <w:pPr>
        <w:numPr>
          <w:ilvl w:val="0"/>
          <w:numId w:val="159"/>
        </w:numPr>
        <w:spacing w:after="0" w:line="276" w:lineRule="auto"/>
        <w:ind w:left="426" w:hanging="284"/>
        <w:rPr>
          <w:rFonts w:ascii="Arial" w:hAnsi="Arial" w:cs="Arial"/>
          <w:bCs/>
          <w:sz w:val="24"/>
          <w:szCs w:val="24"/>
        </w:rPr>
      </w:pPr>
      <w:r w:rsidRPr="005423F7">
        <w:rPr>
          <w:rFonts w:ascii="Arial" w:hAnsi="Arial" w:cs="Arial"/>
          <w:bCs/>
          <w:sz w:val="24"/>
          <w:szCs w:val="24"/>
        </w:rPr>
        <w:t>szkolenia dla osób zakładających przedsiębiorstwa społeczne,</w:t>
      </w:r>
    </w:p>
    <w:p w14:paraId="533DFFDE" w14:textId="77777777" w:rsidR="00B92322" w:rsidRPr="005423F7" w:rsidRDefault="00B92322" w:rsidP="00376DDC">
      <w:pPr>
        <w:numPr>
          <w:ilvl w:val="0"/>
          <w:numId w:val="159"/>
        </w:numPr>
        <w:spacing w:after="0" w:line="276" w:lineRule="auto"/>
        <w:ind w:left="426" w:hanging="284"/>
        <w:rPr>
          <w:rFonts w:ascii="Arial" w:hAnsi="Arial" w:cs="Arial"/>
          <w:bCs/>
          <w:sz w:val="24"/>
          <w:szCs w:val="24"/>
        </w:rPr>
      </w:pPr>
      <w:r w:rsidRPr="005423F7">
        <w:rPr>
          <w:rFonts w:ascii="Arial" w:hAnsi="Arial" w:cs="Arial"/>
          <w:bCs/>
          <w:sz w:val="24"/>
          <w:szCs w:val="24"/>
        </w:rPr>
        <w:t>szkolenia dostarczające i rozwijające kompetencje i kwalifikacje zawodowe potrzebne do pracy w przedsiębiorstwie społecznym,</w:t>
      </w:r>
    </w:p>
    <w:p w14:paraId="0C8DC4B6" w14:textId="77777777" w:rsidR="00B92322" w:rsidRPr="005423F7" w:rsidRDefault="00B92322" w:rsidP="00376DDC">
      <w:pPr>
        <w:numPr>
          <w:ilvl w:val="0"/>
          <w:numId w:val="159"/>
        </w:numPr>
        <w:spacing w:after="0" w:line="276" w:lineRule="auto"/>
        <w:ind w:left="426" w:hanging="284"/>
        <w:rPr>
          <w:rFonts w:ascii="Arial" w:hAnsi="Arial" w:cs="Arial"/>
          <w:bCs/>
          <w:sz w:val="24"/>
          <w:szCs w:val="24"/>
        </w:rPr>
      </w:pPr>
      <w:r w:rsidRPr="005423F7">
        <w:rPr>
          <w:rFonts w:ascii="Arial" w:hAnsi="Arial" w:cs="Arial"/>
          <w:bCs/>
          <w:sz w:val="24"/>
          <w:szCs w:val="24"/>
        </w:rPr>
        <w:t>wsparcie doradców biznesowych,</w:t>
      </w:r>
    </w:p>
    <w:p w14:paraId="35C04486" w14:textId="77777777" w:rsidR="00B92322" w:rsidRPr="005423F7" w:rsidRDefault="00B92322" w:rsidP="00376DDC">
      <w:pPr>
        <w:numPr>
          <w:ilvl w:val="0"/>
          <w:numId w:val="159"/>
        </w:numPr>
        <w:spacing w:after="0" w:line="276" w:lineRule="auto"/>
        <w:ind w:left="426" w:hanging="284"/>
        <w:rPr>
          <w:rFonts w:ascii="Arial" w:hAnsi="Arial" w:cs="Arial"/>
          <w:bCs/>
          <w:sz w:val="24"/>
          <w:szCs w:val="24"/>
        </w:rPr>
      </w:pPr>
      <w:r w:rsidRPr="005423F7">
        <w:rPr>
          <w:rFonts w:ascii="Arial" w:hAnsi="Arial" w:cs="Arial"/>
          <w:bCs/>
          <w:sz w:val="24"/>
          <w:szCs w:val="24"/>
        </w:rPr>
        <w:t>wsparcie finansowe na utworzenie miejsc pracy w przedsiębiorstwach społecznych,</w:t>
      </w:r>
    </w:p>
    <w:p w14:paraId="2C118A52" w14:textId="77777777" w:rsidR="00B92322" w:rsidRPr="005423F7" w:rsidRDefault="00B92322" w:rsidP="00376DDC">
      <w:pPr>
        <w:numPr>
          <w:ilvl w:val="0"/>
          <w:numId w:val="159"/>
        </w:numPr>
        <w:spacing w:after="0" w:line="276" w:lineRule="auto"/>
        <w:ind w:left="426" w:hanging="284"/>
        <w:rPr>
          <w:rFonts w:ascii="Arial" w:hAnsi="Arial" w:cs="Arial"/>
          <w:bCs/>
          <w:sz w:val="24"/>
          <w:szCs w:val="24"/>
        </w:rPr>
      </w:pPr>
      <w:r w:rsidRPr="005423F7">
        <w:rPr>
          <w:rFonts w:ascii="Arial" w:hAnsi="Arial" w:cs="Arial"/>
          <w:bCs/>
          <w:sz w:val="24"/>
          <w:szCs w:val="24"/>
        </w:rPr>
        <w:t>wsparcie pomostowe w formie finansowej,</w:t>
      </w:r>
    </w:p>
    <w:p w14:paraId="37F423C3" w14:textId="77777777" w:rsidR="00B92322" w:rsidRPr="005423F7" w:rsidRDefault="00B92322" w:rsidP="00376DDC">
      <w:pPr>
        <w:numPr>
          <w:ilvl w:val="0"/>
          <w:numId w:val="159"/>
        </w:numPr>
        <w:spacing w:after="0" w:line="276" w:lineRule="auto"/>
        <w:ind w:left="426" w:hanging="284"/>
        <w:rPr>
          <w:rFonts w:ascii="Arial" w:hAnsi="Arial" w:cs="Arial"/>
          <w:bCs/>
          <w:sz w:val="24"/>
          <w:szCs w:val="24"/>
        </w:rPr>
      </w:pPr>
      <w:r w:rsidRPr="005423F7">
        <w:rPr>
          <w:rFonts w:ascii="Arial" w:hAnsi="Arial" w:cs="Arial"/>
          <w:bCs/>
          <w:sz w:val="24"/>
          <w:szCs w:val="24"/>
        </w:rPr>
        <w:t>szkolenia zawodowe dla pracowników podmiotów ekonomii społecznej,</w:t>
      </w:r>
    </w:p>
    <w:p w14:paraId="2C0CBD9E" w14:textId="77777777" w:rsidR="00B92322" w:rsidRPr="005423F7" w:rsidRDefault="00B92322" w:rsidP="00376DDC">
      <w:pPr>
        <w:numPr>
          <w:ilvl w:val="0"/>
          <w:numId w:val="159"/>
        </w:numPr>
        <w:spacing w:after="0" w:line="276" w:lineRule="auto"/>
        <w:ind w:left="426" w:hanging="284"/>
        <w:rPr>
          <w:rFonts w:ascii="Arial" w:hAnsi="Arial" w:cs="Arial"/>
          <w:bCs/>
          <w:sz w:val="24"/>
          <w:szCs w:val="24"/>
        </w:rPr>
      </w:pPr>
      <w:r w:rsidRPr="005423F7">
        <w:rPr>
          <w:rFonts w:ascii="Arial" w:hAnsi="Arial" w:cs="Arial"/>
          <w:bCs/>
          <w:sz w:val="24"/>
          <w:szCs w:val="24"/>
        </w:rPr>
        <w:t>wsparcie i doradztwo w zakresie reintegracji społeczno-zawodowej na rzecz pracowników przedsiębiorstw społecznych,</w:t>
      </w:r>
    </w:p>
    <w:p w14:paraId="7FD31EB3" w14:textId="77777777" w:rsidR="00B92322" w:rsidRPr="005423F7" w:rsidRDefault="00B92322" w:rsidP="00376DDC">
      <w:pPr>
        <w:numPr>
          <w:ilvl w:val="0"/>
          <w:numId w:val="159"/>
        </w:numPr>
        <w:spacing w:after="0" w:line="276" w:lineRule="auto"/>
        <w:ind w:left="426" w:hanging="284"/>
        <w:rPr>
          <w:rFonts w:ascii="Arial" w:hAnsi="Arial" w:cs="Arial"/>
          <w:bCs/>
          <w:sz w:val="24"/>
          <w:szCs w:val="24"/>
        </w:rPr>
      </w:pPr>
      <w:r w:rsidRPr="005423F7">
        <w:rPr>
          <w:rFonts w:ascii="Arial" w:hAnsi="Arial" w:cs="Arial"/>
          <w:bCs/>
          <w:sz w:val="24"/>
          <w:szCs w:val="24"/>
        </w:rPr>
        <w:lastRenderedPageBreak/>
        <w:t>wsparcie w zakresie zamówień publicznych dla przedsiębiorstw społecznych,</w:t>
      </w:r>
    </w:p>
    <w:p w14:paraId="7F68AB5A" w14:textId="40EB9F62" w:rsidR="0027517E" w:rsidRPr="00E85B8A" w:rsidRDefault="00B92322" w:rsidP="00376DDC">
      <w:pPr>
        <w:numPr>
          <w:ilvl w:val="0"/>
          <w:numId w:val="159"/>
        </w:numPr>
        <w:spacing w:after="120" w:line="276" w:lineRule="auto"/>
        <w:ind w:left="426" w:hanging="284"/>
        <w:rPr>
          <w:rFonts w:ascii="Arial" w:hAnsi="Arial" w:cs="Arial"/>
          <w:bCs/>
          <w:sz w:val="24"/>
          <w:szCs w:val="24"/>
        </w:rPr>
      </w:pPr>
      <w:r w:rsidRPr="005423F7">
        <w:rPr>
          <w:rFonts w:ascii="Arial" w:hAnsi="Arial" w:cs="Arial"/>
          <w:bCs/>
          <w:sz w:val="24"/>
          <w:szCs w:val="24"/>
        </w:rPr>
        <w:t xml:space="preserve">realizację mechanizmu wsparcia dla przedsiębiorstw ekonomii społecznych </w:t>
      </w:r>
      <w:r w:rsidR="00406791">
        <w:rPr>
          <w:rFonts w:ascii="Arial" w:hAnsi="Arial" w:cs="Arial"/>
          <w:bCs/>
          <w:sz w:val="24"/>
          <w:szCs w:val="24"/>
        </w:rPr>
        <w:br/>
      </w:r>
      <w:r w:rsidRPr="005423F7">
        <w:rPr>
          <w:rFonts w:ascii="Arial" w:hAnsi="Arial" w:cs="Arial"/>
          <w:bCs/>
          <w:sz w:val="24"/>
          <w:szCs w:val="24"/>
        </w:rPr>
        <w:t xml:space="preserve">i przedsiębiorstw społecznych poprzez dokonywanie zakupów </w:t>
      </w:r>
      <w:r w:rsidR="00E85B8A">
        <w:rPr>
          <w:rFonts w:ascii="Arial" w:hAnsi="Arial" w:cs="Arial"/>
          <w:bCs/>
          <w:sz w:val="24"/>
          <w:szCs w:val="24"/>
        </w:rPr>
        <w:t xml:space="preserve">produktów lub usług związanych </w:t>
      </w:r>
      <w:r w:rsidRPr="005423F7">
        <w:rPr>
          <w:rFonts w:ascii="Arial" w:hAnsi="Arial" w:cs="Arial"/>
          <w:bCs/>
          <w:sz w:val="24"/>
          <w:szCs w:val="24"/>
        </w:rPr>
        <w:t>z przeciwdziałaniem skutkom wystąpienia COVID-19 (mechanizm zakupowy wprowadzony przez Ministerstwo Funduszy i Polityki Regionalnej).</w:t>
      </w:r>
    </w:p>
    <w:p w14:paraId="6D828557" w14:textId="77777777" w:rsidR="0027517E" w:rsidRPr="00E85B8A" w:rsidRDefault="0027517E" w:rsidP="005423F7">
      <w:pPr>
        <w:spacing w:after="0" w:line="276" w:lineRule="auto"/>
        <w:rPr>
          <w:rFonts w:ascii="Arial" w:hAnsi="Arial" w:cs="Arial"/>
          <w:b/>
          <w:bCs/>
          <w:sz w:val="24"/>
          <w:szCs w:val="24"/>
        </w:rPr>
      </w:pPr>
      <w:r w:rsidRPr="00E85B8A">
        <w:rPr>
          <w:rFonts w:ascii="Arial" w:hAnsi="Arial" w:cs="Arial"/>
          <w:b/>
          <w:bCs/>
          <w:sz w:val="24"/>
          <w:szCs w:val="24"/>
        </w:rPr>
        <w:t xml:space="preserve">Tabela. Wartości wskaźników mające bezpośredni wpływ na sytuację społeczno-gospodarczą województwa podkarpackiego osiągnięte w 2021 r.  </w:t>
      </w:r>
    </w:p>
    <w:tbl>
      <w:tblPr>
        <w:tblStyle w:val="Tabela-Siatka"/>
        <w:tblW w:w="5000" w:type="pct"/>
        <w:tblLook w:val="04A0" w:firstRow="1" w:lastRow="0" w:firstColumn="1" w:lastColumn="0" w:noHBand="0" w:noVBand="1"/>
        <w:tblCaption w:val="Tabela. Wartości wskaźników mające bezpośredni wpływ na sytuację społeczno-gospodarczą województwa podkarpackiego osiągnięte w 2021 r.  "/>
        <w:tblDescription w:val="Tabela zawiera Lp., Nazwa wskaźnika, Wartość"/>
      </w:tblPr>
      <w:tblGrid>
        <w:gridCol w:w="550"/>
        <w:gridCol w:w="8547"/>
        <w:gridCol w:w="1097"/>
      </w:tblGrid>
      <w:tr w:rsidR="00B92322" w:rsidRPr="005423F7" w14:paraId="3E30EFB3" w14:textId="77777777" w:rsidTr="00406791">
        <w:trPr>
          <w:trHeight w:val="356"/>
          <w:tblHeader/>
        </w:trPr>
        <w:tc>
          <w:tcPr>
            <w:tcW w:w="270" w:type="pct"/>
            <w:shd w:val="clear" w:color="auto" w:fill="D0CECE" w:themeFill="background2" w:themeFillShade="E6"/>
          </w:tcPr>
          <w:p w14:paraId="43425F4E"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Lp.</w:t>
            </w:r>
          </w:p>
        </w:tc>
        <w:tc>
          <w:tcPr>
            <w:tcW w:w="4192" w:type="pct"/>
            <w:shd w:val="clear" w:color="auto" w:fill="D0CECE" w:themeFill="background2" w:themeFillShade="E6"/>
          </w:tcPr>
          <w:p w14:paraId="644F012F"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Nazwa wskaźnika</w:t>
            </w:r>
          </w:p>
        </w:tc>
        <w:tc>
          <w:tcPr>
            <w:tcW w:w="538" w:type="pct"/>
            <w:shd w:val="clear" w:color="auto" w:fill="D0CECE" w:themeFill="background2" w:themeFillShade="E6"/>
          </w:tcPr>
          <w:p w14:paraId="45ED5DB6"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Wartość</w:t>
            </w:r>
          </w:p>
        </w:tc>
      </w:tr>
      <w:tr w:rsidR="00B92322" w:rsidRPr="005423F7" w14:paraId="79ABA8CB" w14:textId="77777777" w:rsidTr="00406791">
        <w:trPr>
          <w:trHeight w:val="274"/>
        </w:trPr>
        <w:tc>
          <w:tcPr>
            <w:tcW w:w="270" w:type="pct"/>
          </w:tcPr>
          <w:p w14:paraId="76688509"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1.</w:t>
            </w:r>
          </w:p>
        </w:tc>
        <w:tc>
          <w:tcPr>
            <w:tcW w:w="4192" w:type="pct"/>
          </w:tcPr>
          <w:p w14:paraId="22C49066"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Liczba miejsc pracy utworzonych w przedsiębiorstwach społecznych</w:t>
            </w:r>
          </w:p>
        </w:tc>
        <w:tc>
          <w:tcPr>
            <w:tcW w:w="538" w:type="pct"/>
          </w:tcPr>
          <w:p w14:paraId="69E462B5"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219</w:t>
            </w:r>
          </w:p>
        </w:tc>
      </w:tr>
      <w:tr w:rsidR="00B92322" w:rsidRPr="005423F7" w14:paraId="5A09352B" w14:textId="77777777" w:rsidTr="00406791">
        <w:trPr>
          <w:trHeight w:val="234"/>
        </w:trPr>
        <w:tc>
          <w:tcPr>
            <w:tcW w:w="270" w:type="pct"/>
          </w:tcPr>
          <w:p w14:paraId="07C1B65B"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2.</w:t>
            </w:r>
          </w:p>
        </w:tc>
        <w:tc>
          <w:tcPr>
            <w:tcW w:w="4192" w:type="pct"/>
          </w:tcPr>
          <w:p w14:paraId="2D7D66D3" w14:textId="1792C514"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Liczba osób zagrożonych ubóstw</w:t>
            </w:r>
            <w:r w:rsidR="005A69A3">
              <w:rPr>
                <w:rFonts w:ascii="Arial" w:hAnsi="Arial" w:cs="Arial"/>
                <w:bCs/>
                <w:sz w:val="24"/>
                <w:szCs w:val="24"/>
              </w:rPr>
              <w:t xml:space="preserve">em lub wykluczeniem społecznym </w:t>
            </w:r>
            <w:r w:rsidRPr="005423F7">
              <w:rPr>
                <w:rFonts w:ascii="Arial" w:hAnsi="Arial" w:cs="Arial"/>
                <w:bCs/>
                <w:sz w:val="24"/>
                <w:szCs w:val="24"/>
              </w:rPr>
              <w:t>objętych wsparciem w programie</w:t>
            </w:r>
          </w:p>
        </w:tc>
        <w:tc>
          <w:tcPr>
            <w:tcW w:w="538" w:type="pct"/>
          </w:tcPr>
          <w:p w14:paraId="773F7F72"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556</w:t>
            </w:r>
          </w:p>
        </w:tc>
      </w:tr>
      <w:tr w:rsidR="00B92322" w:rsidRPr="005423F7" w14:paraId="5CC8B6EB" w14:textId="77777777" w:rsidTr="00406791">
        <w:trPr>
          <w:trHeight w:val="258"/>
        </w:trPr>
        <w:tc>
          <w:tcPr>
            <w:tcW w:w="270" w:type="pct"/>
          </w:tcPr>
          <w:p w14:paraId="2E499D18"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3.</w:t>
            </w:r>
          </w:p>
        </w:tc>
        <w:tc>
          <w:tcPr>
            <w:tcW w:w="4192" w:type="pct"/>
          </w:tcPr>
          <w:p w14:paraId="591C7FD4"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Liczba podmiotów ekonomii społecznej objętych wsparciem</w:t>
            </w:r>
          </w:p>
        </w:tc>
        <w:tc>
          <w:tcPr>
            <w:tcW w:w="538" w:type="pct"/>
          </w:tcPr>
          <w:p w14:paraId="3560C740"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96</w:t>
            </w:r>
          </w:p>
        </w:tc>
      </w:tr>
      <w:tr w:rsidR="00B92322" w:rsidRPr="005423F7" w14:paraId="21E1B5BA" w14:textId="77777777" w:rsidTr="00406791">
        <w:trPr>
          <w:trHeight w:val="500"/>
        </w:trPr>
        <w:tc>
          <w:tcPr>
            <w:tcW w:w="270" w:type="pct"/>
          </w:tcPr>
          <w:p w14:paraId="717BAB79"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4.</w:t>
            </w:r>
          </w:p>
        </w:tc>
        <w:tc>
          <w:tcPr>
            <w:tcW w:w="4192" w:type="pct"/>
          </w:tcPr>
          <w:p w14:paraId="306E420F"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Liczba organizacji pozarządowych prowadzących działalność odpłatną pożytku publicznego lub działalność gospodarczą utworzoną w wyniku działalności  OWES</w:t>
            </w:r>
          </w:p>
        </w:tc>
        <w:tc>
          <w:tcPr>
            <w:tcW w:w="538" w:type="pct"/>
          </w:tcPr>
          <w:p w14:paraId="5867D19F"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25</w:t>
            </w:r>
          </w:p>
        </w:tc>
      </w:tr>
      <w:tr w:rsidR="00B92322" w:rsidRPr="005423F7" w14:paraId="611E4979" w14:textId="77777777" w:rsidTr="00406791">
        <w:trPr>
          <w:trHeight w:val="348"/>
        </w:trPr>
        <w:tc>
          <w:tcPr>
            <w:tcW w:w="270" w:type="pct"/>
          </w:tcPr>
          <w:p w14:paraId="49925E35"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5.</w:t>
            </w:r>
          </w:p>
        </w:tc>
        <w:tc>
          <w:tcPr>
            <w:tcW w:w="4192" w:type="pct"/>
          </w:tcPr>
          <w:p w14:paraId="0F34FA16"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W wyniku działalności OWES środowiska (społeczności lokalne, grupy, instytucje) objęte animacją przystąpiły do wspólnej realizacji projektu /przedsięwzięcia/inicjatywy na rzecz ekonomii społecznej</w:t>
            </w:r>
          </w:p>
        </w:tc>
        <w:tc>
          <w:tcPr>
            <w:tcW w:w="538" w:type="pct"/>
          </w:tcPr>
          <w:p w14:paraId="664E3398"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73</w:t>
            </w:r>
          </w:p>
        </w:tc>
      </w:tr>
      <w:tr w:rsidR="00B92322" w:rsidRPr="005423F7" w14:paraId="5A42E699" w14:textId="77777777" w:rsidTr="00406791">
        <w:trPr>
          <w:trHeight w:val="326"/>
        </w:trPr>
        <w:tc>
          <w:tcPr>
            <w:tcW w:w="270" w:type="pct"/>
          </w:tcPr>
          <w:p w14:paraId="26F28EE4"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6.</w:t>
            </w:r>
          </w:p>
        </w:tc>
        <w:tc>
          <w:tcPr>
            <w:tcW w:w="4192" w:type="pct"/>
          </w:tcPr>
          <w:p w14:paraId="42607654"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W wyniku działalności OWES powstały grupy inicjatywne, które w toku wsparcia wypracowały założenia co do utworzenia podmiotu ekonomii społecznej</w:t>
            </w:r>
          </w:p>
        </w:tc>
        <w:tc>
          <w:tcPr>
            <w:tcW w:w="538" w:type="pct"/>
          </w:tcPr>
          <w:p w14:paraId="170C9F2B" w14:textId="77777777" w:rsidR="00B92322" w:rsidRPr="005423F7" w:rsidRDefault="00B92322" w:rsidP="005423F7">
            <w:pPr>
              <w:spacing w:line="276" w:lineRule="auto"/>
              <w:rPr>
                <w:rFonts w:ascii="Arial" w:hAnsi="Arial" w:cs="Arial"/>
                <w:bCs/>
                <w:sz w:val="24"/>
                <w:szCs w:val="24"/>
              </w:rPr>
            </w:pPr>
            <w:r w:rsidRPr="005423F7">
              <w:rPr>
                <w:rFonts w:ascii="Arial" w:hAnsi="Arial" w:cs="Arial"/>
                <w:bCs/>
                <w:sz w:val="24"/>
                <w:szCs w:val="24"/>
              </w:rPr>
              <w:t>34</w:t>
            </w:r>
          </w:p>
        </w:tc>
      </w:tr>
    </w:tbl>
    <w:p w14:paraId="23DDF7B1" w14:textId="415F9A9A" w:rsidR="0027517E" w:rsidRPr="005A69A3" w:rsidRDefault="0027517E" w:rsidP="005A69A3">
      <w:pPr>
        <w:spacing w:before="120" w:after="120" w:line="276" w:lineRule="auto"/>
        <w:rPr>
          <w:rFonts w:ascii="Arial" w:hAnsi="Arial" w:cs="Arial"/>
          <w:bCs/>
          <w:sz w:val="24"/>
          <w:szCs w:val="24"/>
        </w:rPr>
      </w:pPr>
      <w:r w:rsidRPr="005423F7">
        <w:rPr>
          <w:rFonts w:ascii="Arial" w:hAnsi="Arial" w:cs="Arial"/>
          <w:bCs/>
          <w:sz w:val="24"/>
          <w:szCs w:val="24"/>
        </w:rPr>
        <w:t>Źródło: Rzeszowska Agencja Rozwoju Regionalnego S.A.</w:t>
      </w:r>
    </w:p>
    <w:p w14:paraId="15740809" w14:textId="77777777" w:rsidR="006E55E3" w:rsidRPr="005423F7" w:rsidRDefault="006E55E3" w:rsidP="005423F7">
      <w:pPr>
        <w:spacing w:after="0" w:line="276" w:lineRule="auto"/>
        <w:rPr>
          <w:rFonts w:ascii="Arial" w:hAnsi="Arial" w:cs="Arial"/>
          <w:sz w:val="24"/>
          <w:szCs w:val="24"/>
          <w:lang w:val="en-US"/>
        </w:rPr>
      </w:pPr>
      <w:r w:rsidRPr="005423F7">
        <w:rPr>
          <w:rFonts w:ascii="Arial" w:hAnsi="Arial" w:cs="Arial"/>
          <w:bCs/>
          <w:sz w:val="24"/>
          <w:szCs w:val="24"/>
          <w:u w:val="single"/>
          <w:lang w:val="en-US"/>
        </w:rPr>
        <w:t>SOCIAL SEEDS (</w:t>
      </w:r>
      <w:r w:rsidRPr="005423F7">
        <w:rPr>
          <w:rStyle w:val="Pogrubienie"/>
          <w:rFonts w:ascii="Arial" w:hAnsi="Arial" w:cs="Arial"/>
          <w:b w:val="0"/>
          <w:sz w:val="24"/>
          <w:szCs w:val="24"/>
          <w:u w:val="single"/>
          <w:lang w:val="en-US"/>
        </w:rPr>
        <w:t xml:space="preserve">Exploiting Potentials of Social Enterprises through </w:t>
      </w:r>
      <w:proofErr w:type="spellStart"/>
      <w:r w:rsidRPr="005423F7">
        <w:rPr>
          <w:rStyle w:val="Pogrubienie"/>
          <w:rFonts w:ascii="Arial" w:hAnsi="Arial" w:cs="Arial"/>
          <w:b w:val="0"/>
          <w:sz w:val="24"/>
          <w:szCs w:val="24"/>
          <w:u w:val="single"/>
          <w:lang w:val="en-US"/>
        </w:rPr>
        <w:t>Standarized</w:t>
      </w:r>
      <w:proofErr w:type="spellEnd"/>
      <w:r w:rsidRPr="005423F7">
        <w:rPr>
          <w:rStyle w:val="Pogrubienie"/>
          <w:rFonts w:ascii="Arial" w:hAnsi="Arial" w:cs="Arial"/>
          <w:b w:val="0"/>
          <w:sz w:val="24"/>
          <w:szCs w:val="24"/>
          <w:u w:val="single"/>
          <w:lang w:val="en-US"/>
        </w:rPr>
        <w:t xml:space="preserve"> European Evaluation and Development System)</w:t>
      </w:r>
      <w:r w:rsidRPr="005423F7">
        <w:rPr>
          <w:rStyle w:val="Pogrubienie"/>
          <w:rFonts w:ascii="Arial" w:hAnsi="Arial" w:cs="Arial"/>
          <w:b w:val="0"/>
          <w:sz w:val="24"/>
          <w:szCs w:val="24"/>
          <w:lang w:val="en-US"/>
        </w:rPr>
        <w:t xml:space="preserve"> –</w:t>
      </w:r>
      <w:r w:rsidRPr="005423F7">
        <w:rPr>
          <w:rFonts w:ascii="Arial" w:hAnsi="Arial" w:cs="Arial"/>
          <w:sz w:val="24"/>
          <w:szCs w:val="24"/>
          <w:lang w:val="en-US"/>
        </w:rPr>
        <w:t xml:space="preserve"> </w:t>
      </w:r>
      <w:proofErr w:type="spellStart"/>
      <w:r w:rsidRPr="005423F7">
        <w:rPr>
          <w:rFonts w:ascii="Arial" w:hAnsi="Arial" w:cs="Arial"/>
          <w:sz w:val="24"/>
          <w:szCs w:val="24"/>
          <w:lang w:val="en-US"/>
        </w:rPr>
        <w:t>realizacja</w:t>
      </w:r>
      <w:proofErr w:type="spellEnd"/>
      <w:r w:rsidRPr="005423F7">
        <w:rPr>
          <w:rFonts w:ascii="Arial" w:hAnsi="Arial" w:cs="Arial"/>
          <w:sz w:val="24"/>
          <w:szCs w:val="24"/>
          <w:lang w:val="en-US"/>
        </w:rPr>
        <w:t xml:space="preserve"> </w:t>
      </w:r>
      <w:proofErr w:type="spellStart"/>
      <w:r w:rsidRPr="005423F7">
        <w:rPr>
          <w:rFonts w:ascii="Arial" w:hAnsi="Arial" w:cs="Arial"/>
          <w:sz w:val="24"/>
          <w:szCs w:val="24"/>
          <w:lang w:val="en-US"/>
        </w:rPr>
        <w:t>projektu</w:t>
      </w:r>
      <w:proofErr w:type="spellEnd"/>
      <w:r w:rsidRPr="005423F7">
        <w:rPr>
          <w:rFonts w:ascii="Arial" w:hAnsi="Arial" w:cs="Arial"/>
          <w:sz w:val="24"/>
          <w:szCs w:val="24"/>
          <w:lang w:val="en-US"/>
        </w:rPr>
        <w:t xml:space="preserve"> </w:t>
      </w:r>
      <w:proofErr w:type="spellStart"/>
      <w:r w:rsidRPr="005423F7">
        <w:rPr>
          <w:rFonts w:ascii="Arial" w:hAnsi="Arial" w:cs="Arial"/>
          <w:sz w:val="24"/>
          <w:szCs w:val="24"/>
          <w:lang w:val="en-US"/>
        </w:rPr>
        <w:t>zakończona</w:t>
      </w:r>
      <w:proofErr w:type="spellEnd"/>
    </w:p>
    <w:p w14:paraId="1F6506BB" w14:textId="5E4683BE" w:rsidR="006E55E3" w:rsidRPr="005423F7" w:rsidRDefault="006E55E3"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Projekt realizowany był przez Rzeszowską Agencję Rozwoju Regionalnego S.A. </w:t>
      </w:r>
      <w:r w:rsidR="00406791">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w ramach Programu Interreg Europe na podstawie umowy nr PGI00028 </w:t>
      </w:r>
      <w:r w:rsidR="005A69A3">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w okresie od 2 kwietnia 2016 r. do 30 listopada 2021 r. Liderem była IFKA Public Benefit NON-Profit </w:t>
      </w:r>
      <w:proofErr w:type="spellStart"/>
      <w:r w:rsidRPr="005423F7">
        <w:rPr>
          <w:rFonts w:ascii="Arial" w:eastAsia="Times New Roman" w:hAnsi="Arial" w:cs="Arial"/>
          <w:sz w:val="24"/>
          <w:szCs w:val="24"/>
          <w:lang w:eastAsia="pl-PL"/>
        </w:rPr>
        <w:t>Ltd.for</w:t>
      </w:r>
      <w:proofErr w:type="spellEnd"/>
      <w:r w:rsidRPr="005423F7">
        <w:rPr>
          <w:rFonts w:ascii="Arial" w:eastAsia="Times New Roman" w:hAnsi="Arial" w:cs="Arial"/>
          <w:sz w:val="24"/>
          <w:szCs w:val="24"/>
          <w:lang w:eastAsia="pl-PL"/>
        </w:rPr>
        <w:t xml:space="preserve"> the Development </w:t>
      </w:r>
      <w:proofErr w:type="spellStart"/>
      <w:r w:rsidRPr="005423F7">
        <w:rPr>
          <w:rFonts w:ascii="Arial" w:eastAsia="Times New Roman" w:hAnsi="Arial" w:cs="Arial"/>
          <w:sz w:val="24"/>
          <w:szCs w:val="24"/>
          <w:lang w:eastAsia="pl-PL"/>
        </w:rPr>
        <w:t>Industry</w:t>
      </w:r>
      <w:proofErr w:type="spellEnd"/>
      <w:r w:rsidRPr="005423F7">
        <w:rPr>
          <w:rFonts w:ascii="Arial" w:eastAsia="Times New Roman" w:hAnsi="Arial" w:cs="Arial"/>
          <w:sz w:val="24"/>
          <w:szCs w:val="24"/>
          <w:lang w:eastAsia="pl-PL"/>
        </w:rPr>
        <w:t xml:space="preserve"> z Węgier w partnerstwie </w:t>
      </w:r>
      <w:r w:rsidR="005A69A3">
        <w:rPr>
          <w:rFonts w:ascii="Arial" w:eastAsia="Times New Roman" w:hAnsi="Arial" w:cs="Arial"/>
          <w:sz w:val="24"/>
          <w:szCs w:val="24"/>
          <w:lang w:eastAsia="pl-PL"/>
        </w:rPr>
        <w:br/>
      </w:r>
      <w:r w:rsidRPr="005423F7">
        <w:rPr>
          <w:rFonts w:ascii="Arial" w:eastAsia="Times New Roman" w:hAnsi="Arial" w:cs="Arial"/>
          <w:sz w:val="24"/>
          <w:szCs w:val="24"/>
          <w:lang w:eastAsia="pl-PL"/>
        </w:rPr>
        <w:t>z Polską, Włochami, Czechami, Słowenią, Belgią oraz Estonią. Budżet projektu wyniósł  1 693 050,00 euro, w tym budżet Rzeszowskiej Agencji Rozwoju Regionalnego S.A 214 000, 000 euro (z czego w 2021 r. wyniósł 9 400,00 euro).</w:t>
      </w:r>
    </w:p>
    <w:p w14:paraId="3DAA2842" w14:textId="27A96C73" w:rsidR="005A69A3" w:rsidRDefault="006E55E3" w:rsidP="005A69A3">
      <w:pPr>
        <w:spacing w:after="0" w:line="276" w:lineRule="auto"/>
        <w:ind w:firstLine="708"/>
        <w:rPr>
          <w:rFonts w:ascii="Arial" w:hAnsi="Arial" w:cs="Arial"/>
          <w:sz w:val="24"/>
          <w:szCs w:val="24"/>
        </w:rPr>
      </w:pPr>
      <w:r w:rsidRPr="005423F7">
        <w:rPr>
          <w:rFonts w:ascii="Arial" w:eastAsia="Times New Roman" w:hAnsi="Arial" w:cs="Arial"/>
          <w:sz w:val="24"/>
          <w:szCs w:val="24"/>
          <w:lang w:eastAsia="pl-PL"/>
        </w:rPr>
        <w:t>Projekt</w:t>
      </w:r>
      <w:r w:rsidRPr="005423F7">
        <w:rPr>
          <w:rFonts w:ascii="Arial" w:hAnsi="Arial" w:cs="Arial"/>
          <w:sz w:val="24"/>
          <w:szCs w:val="24"/>
        </w:rPr>
        <w:t xml:space="preserve"> „</w:t>
      </w:r>
      <w:proofErr w:type="spellStart"/>
      <w:r w:rsidRPr="005423F7">
        <w:rPr>
          <w:rFonts w:ascii="Arial" w:hAnsi="Arial" w:cs="Arial"/>
          <w:sz w:val="24"/>
          <w:szCs w:val="24"/>
        </w:rPr>
        <w:t>Social</w:t>
      </w:r>
      <w:proofErr w:type="spellEnd"/>
      <w:r w:rsidRPr="005423F7">
        <w:rPr>
          <w:rFonts w:ascii="Arial" w:hAnsi="Arial" w:cs="Arial"/>
          <w:sz w:val="24"/>
          <w:szCs w:val="24"/>
        </w:rPr>
        <w:t xml:space="preserve"> </w:t>
      </w:r>
      <w:proofErr w:type="spellStart"/>
      <w:r w:rsidRPr="005423F7">
        <w:rPr>
          <w:rFonts w:ascii="Arial" w:hAnsi="Arial" w:cs="Arial"/>
          <w:sz w:val="24"/>
          <w:szCs w:val="24"/>
        </w:rPr>
        <w:t>Seeds</w:t>
      </w:r>
      <w:proofErr w:type="spellEnd"/>
      <w:r w:rsidRPr="005423F7">
        <w:rPr>
          <w:rFonts w:ascii="Arial" w:hAnsi="Arial" w:cs="Arial"/>
          <w:sz w:val="24"/>
          <w:szCs w:val="24"/>
        </w:rPr>
        <w:t>”</w:t>
      </w:r>
      <w:r w:rsidRPr="005423F7">
        <w:rPr>
          <w:rFonts w:ascii="Arial" w:eastAsia="Times New Roman" w:hAnsi="Arial" w:cs="Arial"/>
          <w:sz w:val="24"/>
          <w:szCs w:val="24"/>
          <w:lang w:eastAsia="pl-PL"/>
        </w:rPr>
        <w:t xml:space="preserve"> </w:t>
      </w:r>
      <w:r w:rsidRPr="005423F7">
        <w:rPr>
          <w:rFonts w:ascii="Arial" w:hAnsi="Arial" w:cs="Arial"/>
          <w:sz w:val="24"/>
          <w:szCs w:val="24"/>
        </w:rPr>
        <w:t xml:space="preserve">miał na celu wyposażenie decydentów i twórców polityk </w:t>
      </w:r>
      <w:r w:rsidR="00406791">
        <w:rPr>
          <w:rFonts w:ascii="Arial" w:hAnsi="Arial" w:cs="Arial"/>
          <w:sz w:val="24"/>
          <w:szCs w:val="24"/>
        </w:rPr>
        <w:br/>
      </w:r>
      <w:r w:rsidRPr="005423F7">
        <w:rPr>
          <w:rFonts w:ascii="Arial" w:hAnsi="Arial" w:cs="Arial"/>
          <w:sz w:val="24"/>
          <w:szCs w:val="24"/>
        </w:rPr>
        <w:t>w praktyczne narzędzia diagnozy funkcjonowania przedsiębiorstw społecznych, które zwiększą skuteczność i efektywność podejmowania decyzji dla wsparcia funkcjonowania i wzrostu zatrudnienia w sektorze ekonomii społecznej w Europie</w:t>
      </w:r>
      <w:r w:rsidRPr="005423F7">
        <w:rPr>
          <w:rFonts w:ascii="Arial" w:eastAsia="Times New Roman" w:hAnsi="Arial" w:cs="Arial"/>
          <w:sz w:val="24"/>
          <w:szCs w:val="24"/>
          <w:lang w:eastAsia="pl-PL"/>
        </w:rPr>
        <w:t xml:space="preserve">. Jego perspektywa i działania pozwoliły na wnikliwą analizę i spojrzenie na efektywność polityk na regionalnym, krajowym i unijnym poziomie. Partnerzy projektu zmotywowani wyzwaniami wspólnie wypracowali narzędzia diagnostyki i oceny funkcjonowania Ekonomii Społecznej w Europie, by następnie przedstawić wyniki analiz oraz samych narzędzi decydentom i interesariuszom na poziomie </w:t>
      </w:r>
      <w:r w:rsidRPr="005423F7">
        <w:rPr>
          <w:rFonts w:ascii="Arial" w:hAnsi="Arial" w:cs="Arial"/>
          <w:sz w:val="24"/>
          <w:szCs w:val="24"/>
        </w:rPr>
        <w:t xml:space="preserve">lokalnym, regionalnym i międzynarodowym. Efektem tego jest wprowadzenie skuteczniejszego trybu </w:t>
      </w:r>
      <w:r w:rsidR="00406791">
        <w:rPr>
          <w:rFonts w:ascii="Arial" w:hAnsi="Arial" w:cs="Arial"/>
          <w:sz w:val="24"/>
          <w:szCs w:val="24"/>
        </w:rPr>
        <w:br/>
      </w:r>
      <w:r w:rsidRPr="005423F7">
        <w:rPr>
          <w:rFonts w:ascii="Arial" w:hAnsi="Arial" w:cs="Arial"/>
          <w:sz w:val="24"/>
          <w:szCs w:val="24"/>
        </w:rPr>
        <w:t>i jakości podejmowania decyzji korzystnych dla rozwoju sektora społecznego, a tym samym na pobudzenie wzrostu gospodarczego, zatrudnienia wśród marginalizowanych grup społecznych, osób niepełnosprawnych i wpływania na całe ekosystemy lokalne i europejskie.</w:t>
      </w:r>
    </w:p>
    <w:p w14:paraId="17536C00" w14:textId="3461D751" w:rsidR="00175357" w:rsidRPr="005A69A3" w:rsidRDefault="006E55E3" w:rsidP="005A69A3">
      <w:pPr>
        <w:spacing w:after="120" w:line="276" w:lineRule="auto"/>
        <w:ind w:firstLine="709"/>
        <w:rPr>
          <w:rFonts w:ascii="Arial" w:eastAsia="Times New Roman" w:hAnsi="Arial" w:cs="Arial"/>
          <w:sz w:val="24"/>
          <w:szCs w:val="24"/>
          <w:lang w:eastAsia="pl-PL"/>
        </w:rPr>
      </w:pPr>
      <w:r w:rsidRPr="005423F7">
        <w:rPr>
          <w:rFonts w:ascii="Arial" w:hAnsi="Arial" w:cs="Arial"/>
          <w:sz w:val="24"/>
          <w:szCs w:val="24"/>
        </w:rPr>
        <w:lastRenderedPageBreak/>
        <w:t>W związku z pandemią koronawirusa wszystkie spotkania zagraniczne, warsztaty, konferencje, wizyty studyjne były realizowane online za pomocą platform do wideokonferencji.</w:t>
      </w:r>
    </w:p>
    <w:p w14:paraId="7662F731" w14:textId="77777777" w:rsidR="001C3B03" w:rsidRPr="005423F7" w:rsidRDefault="001C3B03" w:rsidP="005423F7">
      <w:pPr>
        <w:spacing w:after="0" w:line="276" w:lineRule="auto"/>
        <w:rPr>
          <w:rFonts w:ascii="Arial" w:hAnsi="Arial" w:cs="Arial"/>
          <w:b/>
          <w:sz w:val="24"/>
          <w:szCs w:val="24"/>
        </w:rPr>
      </w:pPr>
      <w:r w:rsidRPr="005423F7">
        <w:rPr>
          <w:rFonts w:ascii="Arial" w:hAnsi="Arial" w:cs="Arial"/>
          <w:b/>
          <w:sz w:val="24"/>
          <w:szCs w:val="24"/>
        </w:rPr>
        <w:t>Ad. 8. Realizacja innych przedsięwzięć z zakresu polityki społecznej</w:t>
      </w:r>
    </w:p>
    <w:p w14:paraId="4DB1FFAC" w14:textId="77777777" w:rsidR="006E19A3" w:rsidRPr="005423F7" w:rsidRDefault="006E19A3" w:rsidP="005423F7">
      <w:pPr>
        <w:spacing w:after="0" w:line="276" w:lineRule="auto"/>
        <w:rPr>
          <w:rFonts w:ascii="Arial" w:hAnsi="Arial" w:cs="Arial"/>
          <w:bCs/>
          <w:sz w:val="24"/>
          <w:szCs w:val="24"/>
          <w:u w:val="single"/>
        </w:rPr>
      </w:pPr>
      <w:r w:rsidRPr="005423F7">
        <w:rPr>
          <w:rFonts w:ascii="Arial" w:hAnsi="Arial" w:cs="Arial"/>
          <w:bCs/>
          <w:sz w:val="24"/>
          <w:szCs w:val="24"/>
          <w:u w:val="single"/>
        </w:rPr>
        <w:t xml:space="preserve">Pomoc finansowa udzielona jednostkom samorządu terytorialnego (JST) z budżetu Województwa Podkarpackiego </w:t>
      </w:r>
    </w:p>
    <w:p w14:paraId="40AA407A" w14:textId="29B249AD" w:rsidR="009807A4" w:rsidRPr="005423F7" w:rsidRDefault="009807A4" w:rsidP="005423F7">
      <w:pPr>
        <w:spacing w:after="0" w:line="276" w:lineRule="auto"/>
        <w:ind w:firstLine="708"/>
        <w:rPr>
          <w:rFonts w:ascii="Arial" w:hAnsi="Arial" w:cs="Arial"/>
          <w:sz w:val="24"/>
          <w:szCs w:val="24"/>
        </w:rPr>
      </w:pPr>
      <w:r w:rsidRPr="005423F7">
        <w:rPr>
          <w:rFonts w:ascii="Arial" w:hAnsi="Arial" w:cs="Arial"/>
          <w:sz w:val="24"/>
          <w:szCs w:val="24"/>
        </w:rPr>
        <w:t xml:space="preserve">Samorząd Województwa Podkarpackiego udzielił w 2021 r. pomocy finansowej </w:t>
      </w:r>
      <w:r w:rsidR="00406791">
        <w:rPr>
          <w:rFonts w:ascii="Arial" w:hAnsi="Arial" w:cs="Arial"/>
          <w:sz w:val="24"/>
          <w:szCs w:val="24"/>
        </w:rPr>
        <w:br/>
      </w:r>
      <w:r w:rsidRPr="005423F7">
        <w:rPr>
          <w:rFonts w:ascii="Arial" w:hAnsi="Arial" w:cs="Arial"/>
          <w:sz w:val="24"/>
          <w:szCs w:val="24"/>
        </w:rPr>
        <w:t>z budżetu Województwa Podkarpackiego 15 jednostkom samorządu terytorialnego (JST) na zadania z zakresu pomocy społecznej, z przeznaczeniem na:</w:t>
      </w:r>
    </w:p>
    <w:p w14:paraId="5E785DBD" w14:textId="77777777" w:rsidR="009807A4" w:rsidRPr="005423F7" w:rsidRDefault="009807A4" w:rsidP="00AA2B29">
      <w:pPr>
        <w:pStyle w:val="Akapitzlist"/>
        <w:numPr>
          <w:ilvl w:val="0"/>
          <w:numId w:val="67"/>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wypłatę zasiłków celowych lub specjalnych zasiłków celowych rodzinom poszkodowanym w wyniku pożaru obejmującego blisko 50 budynków mieszkalnych i gospodarczych</w:t>
      </w:r>
      <w:r w:rsidR="00ED1CE1" w:rsidRPr="005423F7">
        <w:rPr>
          <w:rFonts w:ascii="Arial" w:hAnsi="Arial" w:cs="Arial"/>
          <w:color w:val="000000" w:themeColor="text1"/>
          <w:sz w:val="24"/>
          <w:szCs w:val="24"/>
        </w:rPr>
        <w:t xml:space="preserve"> </w:t>
      </w:r>
      <w:r w:rsidRPr="005423F7">
        <w:rPr>
          <w:rFonts w:ascii="Arial" w:hAnsi="Arial" w:cs="Arial"/>
          <w:color w:val="000000" w:themeColor="text1"/>
          <w:sz w:val="24"/>
          <w:szCs w:val="24"/>
        </w:rPr>
        <w:t>(poszkodowanych ponad 100 osób z 24 rodzin) w Gminie Nowy Targ – pomoc w łącznej kwocie 250 tys. zł,</w:t>
      </w:r>
    </w:p>
    <w:p w14:paraId="4AB0F832" w14:textId="50602B2F" w:rsidR="009807A4" w:rsidRPr="005423F7" w:rsidRDefault="009807A4" w:rsidP="00AA2B29">
      <w:pPr>
        <w:pStyle w:val="Akapitzlist"/>
        <w:numPr>
          <w:ilvl w:val="0"/>
          <w:numId w:val="67"/>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 xml:space="preserve">wypłatę zasiłków celowych rodzinom poszkodowanym w </w:t>
      </w:r>
      <w:r w:rsidR="005A69A3">
        <w:rPr>
          <w:rFonts w:ascii="Arial" w:hAnsi="Arial" w:cs="Arial"/>
          <w:color w:val="000000" w:themeColor="text1"/>
          <w:sz w:val="24"/>
          <w:szCs w:val="24"/>
        </w:rPr>
        <w:t xml:space="preserve">wyniku zdarzeń indywidualnych, </w:t>
      </w:r>
      <w:r w:rsidRPr="005423F7">
        <w:rPr>
          <w:rFonts w:ascii="Arial" w:hAnsi="Arial" w:cs="Arial"/>
          <w:color w:val="000000" w:themeColor="text1"/>
          <w:sz w:val="24"/>
          <w:szCs w:val="24"/>
        </w:rPr>
        <w:t>tj. pożarów domów, budynku gospodarczego oraz silnej nawałnicy z porywistym wiatrem i gradem - 10 JST na łączną kwotę 246 tys. zł,</w:t>
      </w:r>
    </w:p>
    <w:p w14:paraId="022E7C85" w14:textId="77777777" w:rsidR="009807A4" w:rsidRPr="005423F7" w:rsidRDefault="009807A4" w:rsidP="00AA2B29">
      <w:pPr>
        <w:pStyle w:val="Akapitzlist"/>
        <w:numPr>
          <w:ilvl w:val="0"/>
          <w:numId w:val="67"/>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wypłatę zasiłków celowych dla poszkodowanych hodowców trzody chlewnej, którzy ponieśli straty w gospodarstwach w wyniku zdarzenia losowego tj. Afrykańskiego Pomoru Świń (ASF) - dla 4 JST (gm. Czermin, gm. Mielec, gm. Wadowice Górne, gm. Przecław) w łącznej kwocie 241,6 tys. zł.</w:t>
      </w:r>
    </w:p>
    <w:p w14:paraId="4C6BB270" w14:textId="37C139C8" w:rsidR="009807A4" w:rsidRPr="005423F7" w:rsidRDefault="009807A4" w:rsidP="005423F7">
      <w:pPr>
        <w:spacing w:after="0" w:line="276" w:lineRule="auto"/>
        <w:ind w:firstLine="708"/>
        <w:rPr>
          <w:rFonts w:ascii="Arial" w:hAnsi="Arial" w:cs="Arial"/>
          <w:b/>
          <w:color w:val="000000" w:themeColor="text1"/>
          <w:sz w:val="24"/>
          <w:szCs w:val="24"/>
        </w:rPr>
      </w:pPr>
      <w:r w:rsidRPr="005423F7">
        <w:rPr>
          <w:rFonts w:ascii="Arial" w:hAnsi="Arial" w:cs="Arial"/>
          <w:sz w:val="24"/>
          <w:szCs w:val="24"/>
        </w:rPr>
        <w:t xml:space="preserve">Pomoc została udzielona w oparciu o przepisy </w:t>
      </w:r>
      <w:r w:rsidR="00ED1CE1" w:rsidRPr="005423F7">
        <w:rPr>
          <w:rFonts w:ascii="Arial" w:hAnsi="Arial" w:cs="Arial"/>
          <w:sz w:val="24"/>
          <w:szCs w:val="24"/>
        </w:rPr>
        <w:t>u</w:t>
      </w:r>
      <w:r w:rsidRPr="005423F7">
        <w:rPr>
          <w:rFonts w:ascii="Arial" w:hAnsi="Arial" w:cs="Arial"/>
          <w:sz w:val="24"/>
          <w:szCs w:val="24"/>
        </w:rPr>
        <w:t xml:space="preserve">stawy z dnia 27 sierpnia 2009 r. </w:t>
      </w:r>
      <w:r w:rsidR="00406791">
        <w:rPr>
          <w:rFonts w:ascii="Arial" w:hAnsi="Arial" w:cs="Arial"/>
          <w:sz w:val="24"/>
          <w:szCs w:val="24"/>
        </w:rPr>
        <w:br/>
      </w:r>
      <w:r w:rsidRPr="005423F7">
        <w:rPr>
          <w:rFonts w:ascii="Arial" w:hAnsi="Arial" w:cs="Arial"/>
          <w:sz w:val="24"/>
          <w:szCs w:val="24"/>
        </w:rPr>
        <w:t>o finansach publicznych (Dz. U. z 2021 r.</w:t>
      </w:r>
      <w:r w:rsidR="00ED1CE1" w:rsidRPr="005423F7">
        <w:rPr>
          <w:rFonts w:ascii="Arial" w:hAnsi="Arial" w:cs="Arial"/>
          <w:sz w:val="24"/>
          <w:szCs w:val="24"/>
        </w:rPr>
        <w:t>,</w:t>
      </w:r>
      <w:r w:rsidRPr="005423F7">
        <w:rPr>
          <w:rFonts w:ascii="Arial" w:hAnsi="Arial" w:cs="Arial"/>
          <w:sz w:val="24"/>
          <w:szCs w:val="24"/>
        </w:rPr>
        <w:t xml:space="preserve"> poz. 305 z późn. zm.) oraz </w:t>
      </w:r>
      <w:r w:rsidR="00ED1CE1" w:rsidRPr="005423F7">
        <w:rPr>
          <w:rFonts w:ascii="Arial" w:hAnsi="Arial" w:cs="Arial"/>
          <w:sz w:val="24"/>
          <w:szCs w:val="24"/>
        </w:rPr>
        <w:t>u</w:t>
      </w:r>
      <w:r w:rsidRPr="005423F7">
        <w:rPr>
          <w:rFonts w:ascii="Arial" w:hAnsi="Arial" w:cs="Arial"/>
          <w:sz w:val="24"/>
          <w:szCs w:val="24"/>
        </w:rPr>
        <w:t>stawy z dnia 5 czerwca 1998 r.</w:t>
      </w:r>
      <w:r w:rsidR="00ED1CE1" w:rsidRPr="005423F7">
        <w:rPr>
          <w:rFonts w:ascii="Arial" w:hAnsi="Arial" w:cs="Arial"/>
          <w:sz w:val="24"/>
          <w:szCs w:val="24"/>
        </w:rPr>
        <w:t xml:space="preserve"> o s</w:t>
      </w:r>
      <w:r w:rsidRPr="005423F7">
        <w:rPr>
          <w:rFonts w:ascii="Arial" w:hAnsi="Arial" w:cs="Arial"/>
          <w:sz w:val="24"/>
          <w:szCs w:val="24"/>
        </w:rPr>
        <w:t>amorząd</w:t>
      </w:r>
      <w:r w:rsidR="00ED1CE1" w:rsidRPr="005423F7">
        <w:rPr>
          <w:rFonts w:ascii="Arial" w:hAnsi="Arial" w:cs="Arial"/>
          <w:sz w:val="24"/>
          <w:szCs w:val="24"/>
        </w:rPr>
        <w:t>zie</w:t>
      </w:r>
      <w:r w:rsidRPr="005423F7">
        <w:rPr>
          <w:rFonts w:ascii="Arial" w:hAnsi="Arial" w:cs="Arial"/>
          <w:sz w:val="24"/>
          <w:szCs w:val="24"/>
        </w:rPr>
        <w:t xml:space="preserve"> województwa (Dz. U. z 202</w:t>
      </w:r>
      <w:r w:rsidR="00175357" w:rsidRPr="005423F7">
        <w:rPr>
          <w:rFonts w:ascii="Arial" w:hAnsi="Arial" w:cs="Arial"/>
          <w:sz w:val="24"/>
          <w:szCs w:val="24"/>
        </w:rPr>
        <w:t xml:space="preserve">2 </w:t>
      </w:r>
      <w:r w:rsidRPr="005423F7">
        <w:rPr>
          <w:rFonts w:ascii="Arial" w:hAnsi="Arial" w:cs="Arial"/>
          <w:sz w:val="24"/>
          <w:szCs w:val="24"/>
        </w:rPr>
        <w:t>r.</w:t>
      </w:r>
      <w:r w:rsidR="00ED1CE1" w:rsidRPr="005423F7">
        <w:rPr>
          <w:rFonts w:ascii="Arial" w:hAnsi="Arial" w:cs="Arial"/>
          <w:sz w:val="24"/>
          <w:szCs w:val="24"/>
        </w:rPr>
        <w:t>,</w:t>
      </w:r>
      <w:r w:rsidRPr="005423F7">
        <w:rPr>
          <w:rFonts w:ascii="Arial" w:hAnsi="Arial" w:cs="Arial"/>
          <w:sz w:val="24"/>
          <w:szCs w:val="24"/>
        </w:rPr>
        <w:t xml:space="preserve"> poz. </w:t>
      </w:r>
      <w:r w:rsidR="00175357" w:rsidRPr="005423F7">
        <w:rPr>
          <w:rFonts w:ascii="Arial" w:hAnsi="Arial" w:cs="Arial"/>
          <w:sz w:val="24"/>
          <w:szCs w:val="24"/>
        </w:rPr>
        <w:t>547</w:t>
      </w:r>
      <w:r w:rsidRPr="005423F7">
        <w:rPr>
          <w:rFonts w:ascii="Arial" w:hAnsi="Arial" w:cs="Arial"/>
          <w:sz w:val="24"/>
          <w:szCs w:val="24"/>
        </w:rPr>
        <w:t xml:space="preserve"> z późn. zm.).</w:t>
      </w:r>
    </w:p>
    <w:p w14:paraId="2C319C7C" w14:textId="285514B9" w:rsidR="006E19A3" w:rsidRPr="005423F7" w:rsidRDefault="009807A4" w:rsidP="005A69A3">
      <w:pPr>
        <w:spacing w:after="120" w:line="276" w:lineRule="auto"/>
        <w:rPr>
          <w:rFonts w:ascii="Arial" w:hAnsi="Arial" w:cs="Arial"/>
          <w:color w:val="000000" w:themeColor="text1"/>
          <w:sz w:val="24"/>
          <w:szCs w:val="24"/>
        </w:rPr>
      </w:pPr>
      <w:r w:rsidRPr="005423F7">
        <w:rPr>
          <w:rFonts w:ascii="Arial" w:hAnsi="Arial" w:cs="Arial"/>
          <w:color w:val="000000" w:themeColor="text1"/>
          <w:sz w:val="24"/>
          <w:szCs w:val="24"/>
        </w:rPr>
        <w:t>Realizacja zadania pozwoliła na usunięcie negatywnych skutków zagrożeń wywołanych czynnikami naturalnymi oraz wynikają</w:t>
      </w:r>
      <w:r w:rsidR="005A69A3">
        <w:rPr>
          <w:rFonts w:ascii="Arial" w:hAnsi="Arial" w:cs="Arial"/>
          <w:color w:val="000000" w:themeColor="text1"/>
          <w:sz w:val="24"/>
          <w:szCs w:val="24"/>
        </w:rPr>
        <w:t>cymi z działalności człowieka.</w:t>
      </w:r>
    </w:p>
    <w:p w14:paraId="064D1D70" w14:textId="77777777" w:rsidR="009807A4" w:rsidRPr="005A69A3" w:rsidRDefault="009807A4" w:rsidP="005A69A3">
      <w:pPr>
        <w:spacing w:after="120" w:line="276" w:lineRule="auto"/>
        <w:rPr>
          <w:rFonts w:ascii="Arial" w:hAnsi="Arial" w:cs="Arial"/>
          <w:b/>
          <w:color w:val="000000" w:themeColor="text1"/>
          <w:sz w:val="24"/>
          <w:szCs w:val="24"/>
        </w:rPr>
      </w:pPr>
      <w:r w:rsidRPr="005A69A3">
        <w:rPr>
          <w:rFonts w:ascii="Arial" w:hAnsi="Arial" w:cs="Arial"/>
          <w:b/>
          <w:color w:val="000000" w:themeColor="text1"/>
          <w:sz w:val="24"/>
          <w:szCs w:val="24"/>
        </w:rPr>
        <w:t>Tabela</w:t>
      </w:r>
      <w:r w:rsidR="006E19A3" w:rsidRPr="005A69A3">
        <w:rPr>
          <w:rFonts w:ascii="Arial" w:hAnsi="Arial" w:cs="Arial"/>
          <w:b/>
          <w:color w:val="000000" w:themeColor="text1"/>
          <w:sz w:val="24"/>
          <w:szCs w:val="24"/>
        </w:rPr>
        <w:t xml:space="preserve">. </w:t>
      </w:r>
      <w:r w:rsidRPr="005A69A3">
        <w:rPr>
          <w:rFonts w:ascii="Arial" w:hAnsi="Arial" w:cs="Arial"/>
          <w:b/>
          <w:color w:val="000000" w:themeColor="text1"/>
          <w:sz w:val="24"/>
          <w:szCs w:val="24"/>
        </w:rPr>
        <w:t>Wykaz jednostek samorządu terytorialnego, którym została udzielona pomoc finansowa ww. zakresie w 2021 r.</w:t>
      </w:r>
    </w:p>
    <w:tbl>
      <w:tblPr>
        <w:tblStyle w:val="Tabela-Siatka"/>
        <w:tblW w:w="5000" w:type="pct"/>
        <w:tblLook w:val="04A0" w:firstRow="1" w:lastRow="0" w:firstColumn="1" w:lastColumn="0" w:noHBand="0" w:noVBand="1"/>
        <w:tblCaption w:val="Tabela. Wykaz jednostek samorządu terytorialnego, którym została udzielona pomoc finansowa ww. zakresie w 2021 r."/>
        <w:tblDescription w:val="Tabela zawiera Lp., Nazwa Miasta/Gminy, Kwota udzielonej pomocy finansowej [zł]"/>
      </w:tblPr>
      <w:tblGrid>
        <w:gridCol w:w="1138"/>
        <w:gridCol w:w="5142"/>
        <w:gridCol w:w="3914"/>
      </w:tblGrid>
      <w:tr w:rsidR="009807A4" w:rsidRPr="00406791" w14:paraId="42553191" w14:textId="77777777" w:rsidTr="005A69A3">
        <w:trPr>
          <w:trHeight w:val="340"/>
          <w:tblHeader/>
        </w:trPr>
        <w:tc>
          <w:tcPr>
            <w:tcW w:w="558" w:type="pct"/>
          </w:tcPr>
          <w:p w14:paraId="576F03BD" w14:textId="77777777" w:rsidR="009807A4" w:rsidRPr="00406791" w:rsidRDefault="009807A4" w:rsidP="005423F7">
            <w:pPr>
              <w:spacing w:line="276" w:lineRule="auto"/>
              <w:rPr>
                <w:rFonts w:ascii="Arial" w:hAnsi="Arial" w:cs="Arial"/>
                <w:b/>
                <w:color w:val="000000" w:themeColor="text1"/>
              </w:rPr>
            </w:pPr>
            <w:r w:rsidRPr="00406791">
              <w:rPr>
                <w:rFonts w:ascii="Arial" w:hAnsi="Arial" w:cs="Arial"/>
                <w:b/>
                <w:color w:val="000000" w:themeColor="text1"/>
              </w:rPr>
              <w:t>Lp.</w:t>
            </w:r>
          </w:p>
        </w:tc>
        <w:tc>
          <w:tcPr>
            <w:tcW w:w="2522" w:type="pct"/>
          </w:tcPr>
          <w:p w14:paraId="58EF5063" w14:textId="77777777" w:rsidR="009807A4" w:rsidRPr="00406791" w:rsidRDefault="009807A4" w:rsidP="005423F7">
            <w:pPr>
              <w:tabs>
                <w:tab w:val="left" w:pos="2617"/>
              </w:tabs>
              <w:spacing w:line="276" w:lineRule="auto"/>
              <w:rPr>
                <w:rFonts w:ascii="Arial" w:hAnsi="Arial" w:cs="Arial"/>
                <w:b/>
                <w:color w:val="000000" w:themeColor="text1"/>
              </w:rPr>
            </w:pPr>
            <w:r w:rsidRPr="00406791">
              <w:rPr>
                <w:rFonts w:ascii="Arial" w:hAnsi="Arial" w:cs="Arial"/>
                <w:b/>
                <w:color w:val="000000" w:themeColor="text1"/>
              </w:rPr>
              <w:t>Nazwa Miasta/Gminy</w:t>
            </w:r>
          </w:p>
        </w:tc>
        <w:tc>
          <w:tcPr>
            <w:tcW w:w="1921" w:type="pct"/>
          </w:tcPr>
          <w:p w14:paraId="6FEBC0ED" w14:textId="77777777" w:rsidR="009807A4" w:rsidRPr="00406791" w:rsidRDefault="009807A4" w:rsidP="005423F7">
            <w:pPr>
              <w:spacing w:line="276" w:lineRule="auto"/>
              <w:rPr>
                <w:rFonts w:ascii="Arial" w:hAnsi="Arial" w:cs="Arial"/>
                <w:b/>
                <w:color w:val="000000" w:themeColor="text1"/>
              </w:rPr>
            </w:pPr>
            <w:r w:rsidRPr="00406791">
              <w:rPr>
                <w:rFonts w:ascii="Arial" w:hAnsi="Arial" w:cs="Arial"/>
                <w:b/>
                <w:color w:val="000000" w:themeColor="text1"/>
              </w:rPr>
              <w:t>Kwota udzielonej pomocy finansowej [zł]</w:t>
            </w:r>
          </w:p>
        </w:tc>
      </w:tr>
      <w:tr w:rsidR="009807A4" w:rsidRPr="00406791" w14:paraId="08C60A85" w14:textId="77777777" w:rsidTr="005A69A3">
        <w:trPr>
          <w:trHeight w:val="20"/>
        </w:trPr>
        <w:tc>
          <w:tcPr>
            <w:tcW w:w="558" w:type="pct"/>
          </w:tcPr>
          <w:p w14:paraId="595B700D"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1.</w:t>
            </w:r>
          </w:p>
        </w:tc>
        <w:tc>
          <w:tcPr>
            <w:tcW w:w="2522" w:type="pct"/>
          </w:tcPr>
          <w:p w14:paraId="23E67D8A"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 xml:space="preserve">Gmina Błażowa </w:t>
            </w:r>
          </w:p>
        </w:tc>
        <w:tc>
          <w:tcPr>
            <w:tcW w:w="1921" w:type="pct"/>
          </w:tcPr>
          <w:p w14:paraId="5C6AD04D"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50 000,00</w:t>
            </w:r>
          </w:p>
        </w:tc>
      </w:tr>
      <w:tr w:rsidR="009807A4" w:rsidRPr="00406791" w14:paraId="2967F451" w14:textId="77777777" w:rsidTr="005A69A3">
        <w:trPr>
          <w:trHeight w:val="20"/>
        </w:trPr>
        <w:tc>
          <w:tcPr>
            <w:tcW w:w="558" w:type="pct"/>
          </w:tcPr>
          <w:p w14:paraId="308E3D0D"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2.</w:t>
            </w:r>
          </w:p>
        </w:tc>
        <w:tc>
          <w:tcPr>
            <w:tcW w:w="2522" w:type="pct"/>
          </w:tcPr>
          <w:p w14:paraId="5BC8E00E"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Gmina i Miasto Ulanów</w:t>
            </w:r>
          </w:p>
        </w:tc>
        <w:tc>
          <w:tcPr>
            <w:tcW w:w="1921" w:type="pct"/>
          </w:tcPr>
          <w:p w14:paraId="44486C1A"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50 000,00</w:t>
            </w:r>
          </w:p>
        </w:tc>
      </w:tr>
      <w:tr w:rsidR="009807A4" w:rsidRPr="00406791" w14:paraId="4184970E" w14:textId="77777777" w:rsidTr="005A69A3">
        <w:trPr>
          <w:trHeight w:val="20"/>
        </w:trPr>
        <w:tc>
          <w:tcPr>
            <w:tcW w:w="558" w:type="pct"/>
          </w:tcPr>
          <w:p w14:paraId="14149D39"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3.</w:t>
            </w:r>
          </w:p>
        </w:tc>
        <w:tc>
          <w:tcPr>
            <w:tcW w:w="2522" w:type="pct"/>
          </w:tcPr>
          <w:p w14:paraId="75E0465B"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 xml:space="preserve">Gmina Dynów </w:t>
            </w:r>
          </w:p>
        </w:tc>
        <w:tc>
          <w:tcPr>
            <w:tcW w:w="1921" w:type="pct"/>
          </w:tcPr>
          <w:p w14:paraId="37F8092B"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30 000,00</w:t>
            </w:r>
          </w:p>
        </w:tc>
      </w:tr>
      <w:tr w:rsidR="009807A4" w:rsidRPr="00406791" w14:paraId="14B7C182" w14:textId="77777777" w:rsidTr="005A69A3">
        <w:trPr>
          <w:trHeight w:val="20"/>
        </w:trPr>
        <w:tc>
          <w:tcPr>
            <w:tcW w:w="558" w:type="pct"/>
          </w:tcPr>
          <w:p w14:paraId="16A3C529"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4.</w:t>
            </w:r>
          </w:p>
        </w:tc>
        <w:tc>
          <w:tcPr>
            <w:tcW w:w="2522" w:type="pct"/>
          </w:tcPr>
          <w:p w14:paraId="23CF7DE7"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 xml:space="preserve">Gmina Krzywcza </w:t>
            </w:r>
          </w:p>
        </w:tc>
        <w:tc>
          <w:tcPr>
            <w:tcW w:w="1921" w:type="pct"/>
          </w:tcPr>
          <w:p w14:paraId="6A1DCFBF"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50 000,00</w:t>
            </w:r>
          </w:p>
        </w:tc>
      </w:tr>
      <w:tr w:rsidR="009807A4" w:rsidRPr="00406791" w14:paraId="5F422CD8" w14:textId="77777777" w:rsidTr="005A69A3">
        <w:trPr>
          <w:trHeight w:val="20"/>
        </w:trPr>
        <w:tc>
          <w:tcPr>
            <w:tcW w:w="558" w:type="pct"/>
          </w:tcPr>
          <w:p w14:paraId="68875A03"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5.</w:t>
            </w:r>
          </w:p>
        </w:tc>
        <w:tc>
          <w:tcPr>
            <w:tcW w:w="2522" w:type="pct"/>
          </w:tcPr>
          <w:p w14:paraId="2B95115D"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Gmina Jarocin</w:t>
            </w:r>
          </w:p>
        </w:tc>
        <w:tc>
          <w:tcPr>
            <w:tcW w:w="1921" w:type="pct"/>
          </w:tcPr>
          <w:p w14:paraId="10C7E252"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20 000,00</w:t>
            </w:r>
          </w:p>
        </w:tc>
      </w:tr>
      <w:tr w:rsidR="009807A4" w:rsidRPr="00406791" w14:paraId="5C17F37C" w14:textId="77777777" w:rsidTr="005A69A3">
        <w:trPr>
          <w:trHeight w:val="20"/>
        </w:trPr>
        <w:tc>
          <w:tcPr>
            <w:tcW w:w="558" w:type="pct"/>
          </w:tcPr>
          <w:p w14:paraId="08BF3822"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6.</w:t>
            </w:r>
          </w:p>
        </w:tc>
        <w:tc>
          <w:tcPr>
            <w:tcW w:w="2522" w:type="pct"/>
          </w:tcPr>
          <w:p w14:paraId="2AD925C7"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Gmina Nowy Targ</w:t>
            </w:r>
          </w:p>
        </w:tc>
        <w:tc>
          <w:tcPr>
            <w:tcW w:w="1921" w:type="pct"/>
          </w:tcPr>
          <w:p w14:paraId="678B0A53"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250 000,00</w:t>
            </w:r>
          </w:p>
        </w:tc>
      </w:tr>
      <w:tr w:rsidR="009807A4" w:rsidRPr="00406791" w14:paraId="55634BF7" w14:textId="77777777" w:rsidTr="005A69A3">
        <w:trPr>
          <w:trHeight w:val="20"/>
        </w:trPr>
        <w:tc>
          <w:tcPr>
            <w:tcW w:w="558" w:type="pct"/>
          </w:tcPr>
          <w:p w14:paraId="1DE4B404"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7.</w:t>
            </w:r>
          </w:p>
        </w:tc>
        <w:tc>
          <w:tcPr>
            <w:tcW w:w="2522" w:type="pct"/>
          </w:tcPr>
          <w:p w14:paraId="69DABA5E"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Gmina Radymno</w:t>
            </w:r>
          </w:p>
        </w:tc>
        <w:tc>
          <w:tcPr>
            <w:tcW w:w="1921" w:type="pct"/>
          </w:tcPr>
          <w:p w14:paraId="072C9BD7"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20 000,00</w:t>
            </w:r>
          </w:p>
        </w:tc>
      </w:tr>
      <w:tr w:rsidR="009807A4" w:rsidRPr="00406791" w14:paraId="59CC42F3" w14:textId="77777777" w:rsidTr="005A69A3">
        <w:trPr>
          <w:trHeight w:val="20"/>
        </w:trPr>
        <w:tc>
          <w:tcPr>
            <w:tcW w:w="558" w:type="pct"/>
          </w:tcPr>
          <w:p w14:paraId="5D6619CC"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8.</w:t>
            </w:r>
          </w:p>
        </w:tc>
        <w:tc>
          <w:tcPr>
            <w:tcW w:w="2522" w:type="pct"/>
          </w:tcPr>
          <w:p w14:paraId="30F8837F"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Miasto Radymno</w:t>
            </w:r>
          </w:p>
        </w:tc>
        <w:tc>
          <w:tcPr>
            <w:tcW w:w="1921" w:type="pct"/>
          </w:tcPr>
          <w:p w14:paraId="48D9778D"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15 000,00</w:t>
            </w:r>
          </w:p>
        </w:tc>
      </w:tr>
      <w:tr w:rsidR="009807A4" w:rsidRPr="00406791" w14:paraId="57DD953A" w14:textId="77777777" w:rsidTr="005A69A3">
        <w:trPr>
          <w:trHeight w:val="20"/>
        </w:trPr>
        <w:tc>
          <w:tcPr>
            <w:tcW w:w="558" w:type="pct"/>
          </w:tcPr>
          <w:p w14:paraId="0C313F3E"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9.</w:t>
            </w:r>
          </w:p>
        </w:tc>
        <w:tc>
          <w:tcPr>
            <w:tcW w:w="2522" w:type="pct"/>
          </w:tcPr>
          <w:p w14:paraId="5853F4A1"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Gmina Dydnia</w:t>
            </w:r>
          </w:p>
        </w:tc>
        <w:tc>
          <w:tcPr>
            <w:tcW w:w="1921" w:type="pct"/>
          </w:tcPr>
          <w:p w14:paraId="27DCACCA"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15 000,00</w:t>
            </w:r>
          </w:p>
        </w:tc>
      </w:tr>
      <w:tr w:rsidR="009807A4" w:rsidRPr="00406791" w14:paraId="4F10A9B6" w14:textId="77777777" w:rsidTr="005A69A3">
        <w:trPr>
          <w:trHeight w:val="20"/>
        </w:trPr>
        <w:tc>
          <w:tcPr>
            <w:tcW w:w="558" w:type="pct"/>
          </w:tcPr>
          <w:p w14:paraId="6AB2B5B9"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10.</w:t>
            </w:r>
          </w:p>
        </w:tc>
        <w:tc>
          <w:tcPr>
            <w:tcW w:w="2522" w:type="pct"/>
          </w:tcPr>
          <w:p w14:paraId="64F26A5F"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 xml:space="preserve">Gmina Stary Dzików </w:t>
            </w:r>
          </w:p>
        </w:tc>
        <w:tc>
          <w:tcPr>
            <w:tcW w:w="1921" w:type="pct"/>
          </w:tcPr>
          <w:p w14:paraId="42E7BB7E"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10 000,00</w:t>
            </w:r>
          </w:p>
        </w:tc>
      </w:tr>
      <w:tr w:rsidR="009807A4" w:rsidRPr="00406791" w14:paraId="6C2AAB71" w14:textId="77777777" w:rsidTr="005A69A3">
        <w:trPr>
          <w:trHeight w:val="20"/>
        </w:trPr>
        <w:tc>
          <w:tcPr>
            <w:tcW w:w="558" w:type="pct"/>
          </w:tcPr>
          <w:p w14:paraId="4D4B9C42"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11.</w:t>
            </w:r>
          </w:p>
        </w:tc>
        <w:tc>
          <w:tcPr>
            <w:tcW w:w="2522" w:type="pct"/>
          </w:tcPr>
          <w:p w14:paraId="68B67474"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 xml:space="preserve">Gmina Błażowa </w:t>
            </w:r>
          </w:p>
        </w:tc>
        <w:tc>
          <w:tcPr>
            <w:tcW w:w="1921" w:type="pct"/>
          </w:tcPr>
          <w:p w14:paraId="3A9E763C"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4 000,00</w:t>
            </w:r>
          </w:p>
        </w:tc>
      </w:tr>
      <w:tr w:rsidR="009807A4" w:rsidRPr="00406791" w14:paraId="4341975F" w14:textId="77777777" w:rsidTr="005A69A3">
        <w:trPr>
          <w:trHeight w:val="20"/>
        </w:trPr>
        <w:tc>
          <w:tcPr>
            <w:tcW w:w="558" w:type="pct"/>
          </w:tcPr>
          <w:p w14:paraId="3C00117A"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12.</w:t>
            </w:r>
          </w:p>
        </w:tc>
        <w:tc>
          <w:tcPr>
            <w:tcW w:w="2522" w:type="pct"/>
          </w:tcPr>
          <w:p w14:paraId="69AB3FDF"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Gmina Czermin</w:t>
            </w:r>
          </w:p>
        </w:tc>
        <w:tc>
          <w:tcPr>
            <w:tcW w:w="1921" w:type="pct"/>
          </w:tcPr>
          <w:p w14:paraId="69BE43F2"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90 579,00</w:t>
            </w:r>
          </w:p>
        </w:tc>
      </w:tr>
      <w:tr w:rsidR="009807A4" w:rsidRPr="00406791" w14:paraId="65A2F3BD" w14:textId="77777777" w:rsidTr="005A69A3">
        <w:trPr>
          <w:trHeight w:val="20"/>
        </w:trPr>
        <w:tc>
          <w:tcPr>
            <w:tcW w:w="558" w:type="pct"/>
          </w:tcPr>
          <w:p w14:paraId="4658E609"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13.</w:t>
            </w:r>
          </w:p>
        </w:tc>
        <w:tc>
          <w:tcPr>
            <w:tcW w:w="2522" w:type="pct"/>
          </w:tcPr>
          <w:p w14:paraId="5B7DCEE5"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 xml:space="preserve">Gmina Mielec </w:t>
            </w:r>
          </w:p>
        </w:tc>
        <w:tc>
          <w:tcPr>
            <w:tcW w:w="1921" w:type="pct"/>
          </w:tcPr>
          <w:p w14:paraId="0477090D"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7 265,00</w:t>
            </w:r>
          </w:p>
        </w:tc>
      </w:tr>
      <w:tr w:rsidR="009807A4" w:rsidRPr="00406791" w14:paraId="6277C08C" w14:textId="77777777" w:rsidTr="005A69A3">
        <w:trPr>
          <w:trHeight w:val="20"/>
        </w:trPr>
        <w:tc>
          <w:tcPr>
            <w:tcW w:w="558" w:type="pct"/>
          </w:tcPr>
          <w:p w14:paraId="376D8675"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14.</w:t>
            </w:r>
          </w:p>
        </w:tc>
        <w:tc>
          <w:tcPr>
            <w:tcW w:w="2522" w:type="pct"/>
          </w:tcPr>
          <w:p w14:paraId="7FCC0673"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Gmina Wadowice Górne</w:t>
            </w:r>
          </w:p>
        </w:tc>
        <w:tc>
          <w:tcPr>
            <w:tcW w:w="1921" w:type="pct"/>
          </w:tcPr>
          <w:p w14:paraId="512062B6"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138 499,00</w:t>
            </w:r>
          </w:p>
        </w:tc>
      </w:tr>
      <w:tr w:rsidR="009807A4" w:rsidRPr="00406791" w14:paraId="284EBB31" w14:textId="77777777" w:rsidTr="005A69A3">
        <w:trPr>
          <w:trHeight w:val="20"/>
        </w:trPr>
        <w:tc>
          <w:tcPr>
            <w:tcW w:w="558" w:type="pct"/>
          </w:tcPr>
          <w:p w14:paraId="2722B24C"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15.</w:t>
            </w:r>
          </w:p>
        </w:tc>
        <w:tc>
          <w:tcPr>
            <w:tcW w:w="2522" w:type="pct"/>
          </w:tcPr>
          <w:p w14:paraId="791ED59D"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 xml:space="preserve">Gmina Przecław </w:t>
            </w:r>
          </w:p>
        </w:tc>
        <w:tc>
          <w:tcPr>
            <w:tcW w:w="1921" w:type="pct"/>
          </w:tcPr>
          <w:p w14:paraId="2EF5D73B" w14:textId="77777777" w:rsidR="009807A4" w:rsidRPr="00406791" w:rsidRDefault="009807A4" w:rsidP="005423F7">
            <w:pPr>
              <w:spacing w:line="276" w:lineRule="auto"/>
              <w:rPr>
                <w:rFonts w:ascii="Arial" w:hAnsi="Arial" w:cs="Arial"/>
                <w:color w:val="000000" w:themeColor="text1"/>
              </w:rPr>
            </w:pPr>
            <w:r w:rsidRPr="00406791">
              <w:rPr>
                <w:rFonts w:ascii="Arial" w:hAnsi="Arial" w:cs="Arial"/>
                <w:color w:val="000000" w:themeColor="text1"/>
              </w:rPr>
              <w:t>5 262,00</w:t>
            </w:r>
          </w:p>
        </w:tc>
      </w:tr>
      <w:tr w:rsidR="008F0FC9" w:rsidRPr="00406791" w14:paraId="65087ACF" w14:textId="77777777" w:rsidTr="005A69A3">
        <w:trPr>
          <w:trHeight w:val="20"/>
        </w:trPr>
        <w:tc>
          <w:tcPr>
            <w:tcW w:w="3079" w:type="pct"/>
            <w:gridSpan w:val="2"/>
          </w:tcPr>
          <w:p w14:paraId="6F700896" w14:textId="77777777" w:rsidR="008F0FC9" w:rsidRPr="00406791" w:rsidRDefault="008F0FC9" w:rsidP="005423F7">
            <w:pPr>
              <w:spacing w:line="276" w:lineRule="auto"/>
              <w:rPr>
                <w:rFonts w:ascii="Arial" w:hAnsi="Arial" w:cs="Arial"/>
                <w:b/>
                <w:color w:val="000000" w:themeColor="text1"/>
              </w:rPr>
            </w:pPr>
            <w:r w:rsidRPr="00406791">
              <w:rPr>
                <w:rFonts w:ascii="Arial" w:hAnsi="Arial" w:cs="Arial"/>
                <w:b/>
                <w:color w:val="000000" w:themeColor="text1"/>
              </w:rPr>
              <w:t>RAZEM</w:t>
            </w:r>
          </w:p>
        </w:tc>
        <w:tc>
          <w:tcPr>
            <w:tcW w:w="1921" w:type="pct"/>
          </w:tcPr>
          <w:p w14:paraId="38064EC4" w14:textId="77777777" w:rsidR="008F0FC9" w:rsidRPr="00406791" w:rsidRDefault="008F0FC9" w:rsidP="005423F7">
            <w:pPr>
              <w:spacing w:line="276" w:lineRule="auto"/>
              <w:rPr>
                <w:rFonts w:ascii="Arial" w:hAnsi="Arial" w:cs="Arial"/>
                <w:b/>
                <w:color w:val="000000" w:themeColor="text1"/>
              </w:rPr>
            </w:pPr>
            <w:r w:rsidRPr="00406791">
              <w:rPr>
                <w:rFonts w:ascii="Arial" w:eastAsia="Times New Roman" w:hAnsi="Arial" w:cs="Arial"/>
                <w:b/>
                <w:color w:val="000000" w:themeColor="text1"/>
              </w:rPr>
              <w:t>755 598,48 zł</w:t>
            </w:r>
          </w:p>
        </w:tc>
      </w:tr>
    </w:tbl>
    <w:p w14:paraId="6EAD0811" w14:textId="06D46D39" w:rsidR="002B7B8C" w:rsidRPr="005A69A3" w:rsidRDefault="009807A4" w:rsidP="005A69A3">
      <w:pPr>
        <w:spacing w:before="120" w:after="120" w:line="276" w:lineRule="auto"/>
        <w:rPr>
          <w:rFonts w:ascii="Arial" w:hAnsi="Arial" w:cs="Arial"/>
          <w:sz w:val="24"/>
          <w:szCs w:val="24"/>
        </w:rPr>
      </w:pPr>
      <w:r w:rsidRPr="005423F7">
        <w:rPr>
          <w:rFonts w:ascii="Arial" w:hAnsi="Arial" w:cs="Arial"/>
          <w:color w:val="000000" w:themeColor="text1"/>
          <w:sz w:val="24"/>
          <w:szCs w:val="24"/>
        </w:rPr>
        <w:t>Źródło</w:t>
      </w:r>
      <w:bookmarkStart w:id="93" w:name="_Hlk100132326"/>
      <w:r w:rsidR="008F0FC9" w:rsidRPr="005423F7">
        <w:rPr>
          <w:rFonts w:ascii="Arial" w:hAnsi="Arial" w:cs="Arial"/>
          <w:sz w:val="24"/>
          <w:szCs w:val="24"/>
        </w:rPr>
        <w:t xml:space="preserve"> Departament Ochron</w:t>
      </w:r>
      <w:r w:rsidR="005A69A3">
        <w:rPr>
          <w:rFonts w:ascii="Arial" w:hAnsi="Arial" w:cs="Arial"/>
          <w:sz w:val="24"/>
          <w:szCs w:val="24"/>
        </w:rPr>
        <w:t>y Zdrowia i Polityki Społecznej</w:t>
      </w:r>
    </w:p>
    <w:p w14:paraId="7F1B5E0C" w14:textId="665A4B8F" w:rsidR="00500503" w:rsidRPr="005423F7" w:rsidRDefault="000C5F9A" w:rsidP="005423F7">
      <w:pPr>
        <w:spacing w:after="0" w:line="276" w:lineRule="auto"/>
        <w:rPr>
          <w:rFonts w:ascii="Arial" w:eastAsia="Times New Roman" w:hAnsi="Arial" w:cs="Arial"/>
          <w:b/>
          <w:color w:val="FF0000"/>
          <w:sz w:val="24"/>
          <w:szCs w:val="24"/>
          <w:lang w:eastAsia="pl-PL"/>
        </w:rPr>
      </w:pPr>
      <w:r>
        <w:rPr>
          <w:rFonts w:ascii="Arial" w:eastAsia="Times New Roman" w:hAnsi="Arial" w:cs="Arial"/>
          <w:color w:val="000000" w:themeColor="text1"/>
          <w:sz w:val="24"/>
          <w:szCs w:val="24"/>
          <w:u w:val="single"/>
          <w:lang w:eastAsia="pl-PL"/>
        </w:rPr>
        <w:lastRenderedPageBreak/>
        <w:t>Projekt HoCare2.0</w:t>
      </w:r>
    </w:p>
    <w:p w14:paraId="57F3E586" w14:textId="2C60B5D1" w:rsidR="00500503" w:rsidRPr="005423F7" w:rsidRDefault="00500503" w:rsidP="005423F7">
      <w:pPr>
        <w:spacing w:after="0" w:line="276" w:lineRule="auto"/>
        <w:ind w:firstLine="708"/>
        <w:rPr>
          <w:rFonts w:ascii="Arial" w:eastAsia="Times New Roman" w:hAnsi="Arial" w:cs="Arial"/>
          <w:b/>
          <w:color w:val="000000" w:themeColor="text1"/>
          <w:sz w:val="24"/>
          <w:szCs w:val="24"/>
          <w:lang w:eastAsia="pl-PL"/>
        </w:rPr>
      </w:pPr>
      <w:r w:rsidRPr="005423F7">
        <w:rPr>
          <w:rFonts w:ascii="Arial" w:eastAsia="Times New Roman" w:hAnsi="Arial" w:cs="Arial"/>
          <w:color w:val="000000" w:themeColor="text1"/>
          <w:sz w:val="24"/>
          <w:szCs w:val="24"/>
          <w:lang w:eastAsia="pl-PL"/>
        </w:rPr>
        <w:t>Projekt H</w:t>
      </w:r>
      <w:r w:rsidR="00C017B3">
        <w:rPr>
          <w:rFonts w:ascii="Arial" w:eastAsia="Times New Roman" w:hAnsi="Arial" w:cs="Arial"/>
          <w:color w:val="000000" w:themeColor="text1"/>
          <w:sz w:val="24"/>
          <w:szCs w:val="24"/>
          <w:lang w:eastAsia="pl-PL"/>
        </w:rPr>
        <w:t xml:space="preserve">oCare2.0 wspiera dostarczanie i </w:t>
      </w:r>
      <w:r w:rsidRPr="005423F7">
        <w:rPr>
          <w:rFonts w:ascii="Arial" w:eastAsia="Times New Roman" w:hAnsi="Arial" w:cs="Arial"/>
          <w:color w:val="000000" w:themeColor="text1"/>
          <w:sz w:val="24"/>
          <w:szCs w:val="24"/>
          <w:lang w:eastAsia="pl-PL"/>
        </w:rPr>
        <w:t>wdrażanie innowacyjnych rozwiązań w</w:t>
      </w:r>
      <w:r w:rsidR="000C5F9A">
        <w:rPr>
          <w:rFonts w:ascii="Arial" w:eastAsia="Times New Roman" w:hAnsi="Arial" w:cs="Arial"/>
          <w:color w:val="000000" w:themeColor="text1"/>
          <w:sz w:val="24"/>
          <w:szCs w:val="24"/>
          <w:lang w:eastAsia="pl-PL"/>
        </w:rPr>
        <w:t xml:space="preserve"> </w:t>
      </w:r>
      <w:r w:rsidRPr="005423F7">
        <w:rPr>
          <w:rFonts w:ascii="Arial" w:eastAsia="Times New Roman" w:hAnsi="Arial" w:cs="Arial"/>
          <w:color w:val="000000" w:themeColor="text1"/>
          <w:sz w:val="24"/>
          <w:szCs w:val="24"/>
          <w:lang w:eastAsia="pl-PL"/>
        </w:rPr>
        <w:t>zakresie domowej opieki zdrowotnej i społecznej skierowanej do osób starszych, p</w:t>
      </w:r>
      <w:r w:rsidR="00C017B3">
        <w:rPr>
          <w:rFonts w:ascii="Arial" w:eastAsia="Times New Roman" w:hAnsi="Arial" w:cs="Arial"/>
          <w:color w:val="000000" w:themeColor="text1"/>
          <w:sz w:val="24"/>
          <w:szCs w:val="24"/>
          <w:lang w:eastAsia="pl-PL"/>
        </w:rPr>
        <w:t xml:space="preserve">oprzez wzmocnienie współpracy w </w:t>
      </w:r>
      <w:r w:rsidRPr="005423F7">
        <w:rPr>
          <w:rFonts w:ascii="Arial" w:eastAsia="Times New Roman" w:hAnsi="Arial" w:cs="Arial"/>
          <w:color w:val="000000" w:themeColor="text1"/>
          <w:sz w:val="24"/>
          <w:szCs w:val="24"/>
          <w:lang w:eastAsia="pl-PL"/>
        </w:rPr>
        <w:t>ramach modelu tzw. „poczwórnej helisy”</w:t>
      </w:r>
      <w:r w:rsidR="00C017B3">
        <w:rPr>
          <w:rFonts w:ascii="Arial" w:eastAsia="Times New Roman" w:hAnsi="Arial" w:cs="Arial"/>
          <w:color w:val="000000" w:themeColor="text1"/>
          <w:sz w:val="24"/>
          <w:szCs w:val="24"/>
          <w:lang w:eastAsia="pl-PL"/>
        </w:rPr>
        <w:t xml:space="preserve"> </w:t>
      </w:r>
      <w:r w:rsidR="00C017B3">
        <w:rPr>
          <w:rFonts w:ascii="Arial" w:eastAsia="Times New Roman" w:hAnsi="Arial" w:cs="Arial"/>
          <w:color w:val="000000" w:themeColor="text1"/>
          <w:sz w:val="24"/>
          <w:szCs w:val="24"/>
          <w:lang w:eastAsia="pl-PL"/>
        </w:rPr>
        <w:br/>
        <w:t xml:space="preserve">i </w:t>
      </w:r>
      <w:r w:rsidRPr="005423F7">
        <w:rPr>
          <w:rFonts w:ascii="Arial" w:eastAsia="Times New Roman" w:hAnsi="Arial" w:cs="Arial"/>
          <w:color w:val="000000" w:themeColor="text1"/>
          <w:sz w:val="24"/>
          <w:szCs w:val="24"/>
          <w:lang w:eastAsia="pl-PL"/>
        </w:rPr>
        <w:t>imple</w:t>
      </w:r>
      <w:r w:rsidR="00C017B3">
        <w:rPr>
          <w:rFonts w:ascii="Arial" w:eastAsia="Times New Roman" w:hAnsi="Arial" w:cs="Arial"/>
          <w:color w:val="000000" w:themeColor="text1"/>
          <w:sz w:val="24"/>
          <w:szCs w:val="24"/>
          <w:lang w:eastAsia="pl-PL"/>
        </w:rPr>
        <w:t xml:space="preserve">mentację reguł współtworzenia w </w:t>
      </w:r>
      <w:r w:rsidRPr="005423F7">
        <w:rPr>
          <w:rFonts w:ascii="Arial" w:eastAsia="Times New Roman" w:hAnsi="Arial" w:cs="Arial"/>
          <w:color w:val="000000" w:themeColor="text1"/>
          <w:sz w:val="24"/>
          <w:szCs w:val="24"/>
          <w:lang w:eastAsia="pl-PL"/>
        </w:rPr>
        <w:t>terytorialnych ekosystemach innowacji. Model „poczwórnej helisy” zakłada modyfikację realizacji strategii społecznych (np. regionalnych) poprzez współpracę różny</w:t>
      </w:r>
      <w:r w:rsidR="00C017B3">
        <w:rPr>
          <w:rFonts w:ascii="Arial" w:eastAsia="Times New Roman" w:hAnsi="Arial" w:cs="Arial"/>
          <w:color w:val="000000" w:themeColor="text1"/>
          <w:sz w:val="24"/>
          <w:szCs w:val="24"/>
          <w:lang w:eastAsia="pl-PL"/>
        </w:rPr>
        <w:t xml:space="preserve">ch podmiotów funkcjonujących na </w:t>
      </w:r>
      <w:r w:rsidRPr="005423F7">
        <w:rPr>
          <w:rFonts w:ascii="Arial" w:eastAsia="Times New Roman" w:hAnsi="Arial" w:cs="Arial"/>
          <w:color w:val="000000" w:themeColor="text1"/>
          <w:sz w:val="24"/>
          <w:szCs w:val="24"/>
          <w:lang w:eastAsia="pl-PL"/>
        </w:rPr>
        <w:t>rynku (np. ośrodków akademickich, przedsiębiorstw, NGO oraz władz publicznych) celem opracowywania i wdrażania innowacji społecznych, co jest wyrazem realizacji idei społeczeństwa obywatelskiego.</w:t>
      </w:r>
    </w:p>
    <w:p w14:paraId="42B92690" w14:textId="77777777" w:rsidR="00500503" w:rsidRPr="005423F7" w:rsidRDefault="00500503" w:rsidP="005423F7">
      <w:pPr>
        <w:spacing w:after="0" w:line="276" w:lineRule="auto"/>
        <w:ind w:firstLine="708"/>
        <w:rPr>
          <w:rFonts w:ascii="Arial" w:eastAsia="Times New Roman" w:hAnsi="Arial" w:cs="Arial"/>
          <w:b/>
          <w:color w:val="000000" w:themeColor="text1"/>
          <w:sz w:val="24"/>
          <w:szCs w:val="24"/>
          <w:lang w:eastAsia="pl-PL"/>
        </w:rPr>
      </w:pPr>
      <w:r w:rsidRPr="005423F7">
        <w:rPr>
          <w:rFonts w:ascii="Arial" w:hAnsi="Arial" w:cs="Arial"/>
          <w:sz w:val="24"/>
          <w:szCs w:val="24"/>
        </w:rPr>
        <w:t>W związku z pandemią koronawirusa wszystkie spotkania zagraniczne, warsztaty, konferencje, wizyty studyjne są realizowane online za pomocą platform do wideokonferencji.</w:t>
      </w:r>
    </w:p>
    <w:p w14:paraId="00895F07" w14:textId="24347178" w:rsidR="00515567" w:rsidRPr="00C017B3" w:rsidRDefault="00500503" w:rsidP="00C017B3">
      <w:pPr>
        <w:spacing w:after="120" w:line="276" w:lineRule="auto"/>
        <w:ind w:firstLine="709"/>
        <w:rPr>
          <w:rFonts w:ascii="Arial" w:eastAsia="Times New Roman" w:hAnsi="Arial" w:cs="Arial"/>
          <w:b/>
          <w:color w:val="000000" w:themeColor="text1"/>
          <w:sz w:val="24"/>
          <w:szCs w:val="24"/>
          <w:lang w:eastAsia="pl-PL"/>
        </w:rPr>
      </w:pPr>
      <w:r w:rsidRPr="005423F7">
        <w:rPr>
          <w:rFonts w:ascii="Arial" w:eastAsia="Times New Roman" w:hAnsi="Arial" w:cs="Arial"/>
          <w:color w:val="000000" w:themeColor="text1"/>
          <w:sz w:val="24"/>
          <w:szCs w:val="24"/>
          <w:lang w:eastAsia="pl-PL"/>
        </w:rPr>
        <w:t>Konsorcjum projektu składa się z 11 partnerów z 6 krajów Europy Środkowej. Liderem projektu jest Centralna Transdanubijska Regionalna Agencja Innowacji Nonprofit Ltd. z Węgier. Projekt realizowany jest przez Rzeszowską Agencję Rozwoju Regionalnego S.A.  w okresie od 1 kwietnia 2019 r. do 31 marca 2022 r. w ramach programu Interreg Central Europe na podstawie umowy nr CE1401. Budżet projektu wynosi 1 995 503,03 euro, w tym budżet Rzeszowskiej Agencji Rozwoju Regionalnego S.A. wynosi 175 728,40 euro (z czego w 2021 r. wyniósł 33 000,00 euro).</w:t>
      </w:r>
      <w:bookmarkStart w:id="94" w:name="_Hlk100123669"/>
      <w:bookmarkEnd w:id="93"/>
    </w:p>
    <w:p w14:paraId="310F3442" w14:textId="6F5546F1" w:rsidR="00500503" w:rsidRPr="005423F7" w:rsidRDefault="00500503" w:rsidP="005423F7">
      <w:pPr>
        <w:spacing w:after="0" w:line="276" w:lineRule="auto"/>
        <w:rPr>
          <w:rFonts w:ascii="Arial" w:hAnsi="Arial" w:cs="Arial"/>
          <w:color w:val="FF0000"/>
          <w:sz w:val="24"/>
          <w:szCs w:val="24"/>
        </w:rPr>
      </w:pPr>
      <w:r w:rsidRPr="005423F7">
        <w:rPr>
          <w:rFonts w:ascii="Arial" w:hAnsi="Arial" w:cs="Arial"/>
          <w:sz w:val="24"/>
          <w:szCs w:val="24"/>
          <w:u w:val="single"/>
        </w:rPr>
        <w:t>Projekt pn. „PODKARPACKI E-SENIOR”</w:t>
      </w:r>
    </w:p>
    <w:p w14:paraId="2F54A1F8" w14:textId="0AF1C43E" w:rsidR="005B046F" w:rsidRPr="005423F7" w:rsidRDefault="005B046F" w:rsidP="005423F7">
      <w:pPr>
        <w:shd w:val="clear" w:color="auto" w:fill="FFFFFF"/>
        <w:spacing w:after="0" w:line="276" w:lineRule="auto"/>
        <w:ind w:firstLine="708"/>
        <w:rPr>
          <w:rFonts w:ascii="Arial" w:eastAsia="Times New Roman" w:hAnsi="Arial" w:cs="Arial"/>
          <w:color w:val="201F1E"/>
          <w:sz w:val="24"/>
          <w:szCs w:val="24"/>
          <w:lang w:eastAsia="pl-PL"/>
        </w:rPr>
      </w:pPr>
      <w:r w:rsidRPr="005423F7">
        <w:rPr>
          <w:rFonts w:ascii="Arial" w:eastAsia="Times New Roman" w:hAnsi="Arial" w:cs="Arial"/>
          <w:color w:val="201F1E"/>
          <w:sz w:val="24"/>
          <w:szCs w:val="24"/>
          <w:lang w:eastAsia="pl-PL"/>
        </w:rPr>
        <w:t>Rzeszowska Agencja Rozwoju Regionalnego S.A. w partnerstwie z Fundacją na rzecz Rozwiązywania Problemów Społecznych „Societatis” w okresie od lipca 2018 r. do lutego 2021 r. realizowała projekt „Podkarpacki E-Senior” w ramach Programu Operacyjnego Polska Cyfrowa na lata 2014–2020 na podstawie umowy nr POPC.03.01.00-00-0015/17-00. Budżet projektu wynosił 5 314 257,33 zł (z czego w 2021 r. wyniósł 18 000,00 zł).</w:t>
      </w:r>
    </w:p>
    <w:p w14:paraId="5CD66BD7" w14:textId="7802221C" w:rsidR="005B046F" w:rsidRPr="005423F7" w:rsidRDefault="005B046F" w:rsidP="005423F7">
      <w:pPr>
        <w:shd w:val="clear" w:color="auto" w:fill="FFFFFF"/>
        <w:spacing w:after="0" w:line="276" w:lineRule="auto"/>
        <w:ind w:firstLine="708"/>
        <w:rPr>
          <w:rFonts w:ascii="Arial" w:eastAsia="Times New Roman" w:hAnsi="Arial" w:cs="Arial"/>
          <w:color w:val="201F1E"/>
          <w:sz w:val="24"/>
          <w:szCs w:val="24"/>
          <w:lang w:eastAsia="pl-PL"/>
        </w:rPr>
      </w:pPr>
      <w:r w:rsidRPr="005423F7">
        <w:rPr>
          <w:rFonts w:ascii="Arial" w:eastAsia="Times New Roman" w:hAnsi="Arial" w:cs="Arial"/>
          <w:color w:val="201F1E"/>
          <w:sz w:val="24"/>
          <w:szCs w:val="24"/>
          <w:lang w:eastAsia="pl-PL"/>
        </w:rPr>
        <w:t>Celem projektu „Podkarpacki E-Senior” było nabycie i utrwalenie kompetencji cyfrowych przez 1600 osób, w tym osób niepełnosprawnych w wieku 65+ z wybranych 73 gmin województwa podkarpackiego.</w:t>
      </w:r>
    </w:p>
    <w:p w14:paraId="28F3F6E7" w14:textId="1B979A41" w:rsidR="005B046F" w:rsidRPr="005423F7" w:rsidRDefault="005B046F" w:rsidP="005423F7">
      <w:pPr>
        <w:shd w:val="clear" w:color="auto" w:fill="FFFFFF"/>
        <w:spacing w:after="0" w:line="276" w:lineRule="auto"/>
        <w:ind w:firstLine="708"/>
        <w:rPr>
          <w:rFonts w:ascii="Arial" w:hAnsi="Arial" w:cs="Arial"/>
          <w:sz w:val="24"/>
          <w:szCs w:val="24"/>
        </w:rPr>
      </w:pPr>
      <w:r w:rsidRPr="005423F7">
        <w:rPr>
          <w:rFonts w:ascii="Arial" w:eastAsia="Times New Roman" w:hAnsi="Arial" w:cs="Arial"/>
          <w:color w:val="201F1E"/>
          <w:sz w:val="24"/>
          <w:szCs w:val="24"/>
          <w:lang w:eastAsia="pl-PL"/>
        </w:rPr>
        <w:t xml:space="preserve">Podczas trwania projektu seniorzy uczestniczyli w cyklu 15 czterogodzinnych spotkań </w:t>
      </w:r>
      <w:r w:rsidR="00406791">
        <w:rPr>
          <w:rFonts w:ascii="Arial" w:eastAsia="Times New Roman" w:hAnsi="Arial" w:cs="Arial"/>
          <w:color w:val="201F1E"/>
          <w:sz w:val="24"/>
          <w:szCs w:val="24"/>
          <w:lang w:eastAsia="pl-PL"/>
        </w:rPr>
        <w:br/>
      </w:r>
      <w:r w:rsidRPr="005423F7">
        <w:rPr>
          <w:rFonts w:ascii="Arial" w:eastAsia="Times New Roman" w:hAnsi="Arial" w:cs="Arial"/>
          <w:color w:val="201F1E"/>
          <w:sz w:val="24"/>
          <w:szCs w:val="24"/>
          <w:lang w:eastAsia="pl-PL"/>
        </w:rPr>
        <w:t>z zakresu obsługi laptopa, tabletu i smartphona w tematyce zdrowia, relacji społecznych, odpoczynku i hobby oraz spraw codziennych.</w:t>
      </w:r>
      <w:r w:rsidRPr="005423F7">
        <w:rPr>
          <w:rFonts w:ascii="Arial" w:hAnsi="Arial" w:cs="Arial"/>
          <w:sz w:val="24"/>
          <w:szCs w:val="24"/>
        </w:rPr>
        <w:t xml:space="preserve"> </w:t>
      </w:r>
      <w:r w:rsidRPr="005423F7">
        <w:rPr>
          <w:rFonts w:ascii="Arial" w:eastAsia="Times New Roman" w:hAnsi="Arial" w:cs="Arial"/>
          <w:color w:val="201F1E"/>
          <w:sz w:val="24"/>
          <w:szCs w:val="24"/>
          <w:lang w:eastAsia="pl-PL"/>
        </w:rPr>
        <w:t>Oprócz szkoleń uczestnicy mogli skorzystać również z indywidualnych konsultacji z trenerem, a w okresie do 3 miesięcy od ukończonych szkoleń przeprowadzane były 3 czterogodzinne animacje, które umożliwiły utrwalenie zdobytych umiejętności w trakcie szkoleń.</w:t>
      </w:r>
      <w:r w:rsidRPr="005423F7">
        <w:rPr>
          <w:rFonts w:ascii="Arial" w:hAnsi="Arial" w:cs="Arial"/>
          <w:sz w:val="24"/>
          <w:szCs w:val="24"/>
        </w:rPr>
        <w:t xml:space="preserve"> </w:t>
      </w:r>
      <w:r w:rsidRPr="005423F7">
        <w:rPr>
          <w:rFonts w:ascii="Arial" w:eastAsia="Times New Roman" w:hAnsi="Arial" w:cs="Arial"/>
          <w:color w:val="201F1E"/>
          <w:sz w:val="24"/>
          <w:szCs w:val="24"/>
          <w:lang w:eastAsia="pl-PL"/>
        </w:rPr>
        <w:t>Uczestnictwo w projekcie było nieodpłatne.</w:t>
      </w:r>
    </w:p>
    <w:p w14:paraId="3253CB58" w14:textId="77777777" w:rsidR="005B046F" w:rsidRPr="005423F7" w:rsidRDefault="005B046F" w:rsidP="005423F7">
      <w:pPr>
        <w:shd w:val="clear" w:color="auto" w:fill="FFFFFF"/>
        <w:spacing w:after="0" w:line="276" w:lineRule="auto"/>
        <w:ind w:firstLine="708"/>
        <w:rPr>
          <w:rFonts w:ascii="Arial" w:eastAsia="Times New Roman" w:hAnsi="Arial" w:cs="Arial"/>
          <w:color w:val="201F1E"/>
          <w:sz w:val="24"/>
          <w:szCs w:val="24"/>
          <w:lang w:eastAsia="pl-PL"/>
        </w:rPr>
      </w:pPr>
      <w:r w:rsidRPr="005423F7">
        <w:rPr>
          <w:rFonts w:ascii="Arial" w:eastAsia="Times New Roman" w:hAnsi="Arial" w:cs="Arial"/>
          <w:color w:val="201F1E"/>
          <w:sz w:val="24"/>
          <w:szCs w:val="24"/>
          <w:lang w:eastAsia="pl-PL"/>
        </w:rPr>
        <w:t>„Podkarpacki E-Senior” to projekt kompleksowy, nastawiony na aktywność seniorów, którym udało się pokonać bariery i lęki związane z korzystaniem ze sprzętu komputerowego. Działania przeprowadzane w ramach niniejszego projektu zapobiegały wykluczeniu społecznemu osób starszych z dostępu do nowoczesnych technologii i narzędzi komunikacyjnych.</w:t>
      </w:r>
    </w:p>
    <w:p w14:paraId="23FA1D65" w14:textId="46BC783D" w:rsidR="009B200F" w:rsidRPr="005423F7" w:rsidRDefault="005B046F" w:rsidP="00C017B3">
      <w:pPr>
        <w:shd w:val="clear" w:color="auto" w:fill="FFFFFF"/>
        <w:spacing w:after="120" w:line="276" w:lineRule="auto"/>
        <w:ind w:firstLine="709"/>
        <w:rPr>
          <w:rFonts w:ascii="Arial" w:eastAsia="Times New Roman" w:hAnsi="Arial" w:cs="Arial"/>
          <w:color w:val="201F1E"/>
          <w:sz w:val="24"/>
          <w:szCs w:val="24"/>
          <w:lang w:eastAsia="pl-PL"/>
        </w:rPr>
      </w:pPr>
      <w:r w:rsidRPr="005423F7">
        <w:rPr>
          <w:rFonts w:ascii="Arial" w:eastAsia="Times New Roman" w:hAnsi="Arial" w:cs="Arial"/>
          <w:color w:val="201F1E"/>
          <w:sz w:val="24"/>
          <w:szCs w:val="24"/>
          <w:lang w:eastAsia="pl-PL"/>
        </w:rPr>
        <w:t xml:space="preserve">Niestety w związku z pandemią koronawirusa i obawą o zdrowie i życie seniorów </w:t>
      </w:r>
      <w:r w:rsidR="00406791">
        <w:rPr>
          <w:rFonts w:ascii="Arial" w:eastAsia="Times New Roman" w:hAnsi="Arial" w:cs="Arial"/>
          <w:color w:val="201F1E"/>
          <w:sz w:val="24"/>
          <w:szCs w:val="24"/>
          <w:lang w:eastAsia="pl-PL"/>
        </w:rPr>
        <w:br/>
      </w:r>
      <w:r w:rsidRPr="005423F7">
        <w:rPr>
          <w:rFonts w:ascii="Arial" w:eastAsia="Times New Roman" w:hAnsi="Arial" w:cs="Arial"/>
          <w:color w:val="201F1E"/>
          <w:sz w:val="24"/>
          <w:szCs w:val="24"/>
          <w:lang w:eastAsia="pl-PL"/>
        </w:rPr>
        <w:t>(w projekcie uczestniczyły wyłącznie osoby 65+) nie było możliwości realizacji szkoleń w 2021 r. W związku z tym nie odbyła się ostatnia edycja szkoleń i zamiast zakładanego przeszkolenia 1600 osób zostało przeszkolonych 1500 osób w wieku 65+.</w:t>
      </w:r>
    </w:p>
    <w:bookmarkEnd w:id="94"/>
    <w:p w14:paraId="4D466C34" w14:textId="77777777" w:rsidR="00500503" w:rsidRPr="005423F7" w:rsidRDefault="00500503" w:rsidP="005423F7">
      <w:pPr>
        <w:spacing w:after="0" w:line="276" w:lineRule="auto"/>
        <w:rPr>
          <w:rFonts w:ascii="Arial" w:eastAsia="Times New Roman" w:hAnsi="Arial" w:cs="Arial"/>
          <w:bCs/>
          <w:iCs/>
          <w:sz w:val="24"/>
          <w:szCs w:val="24"/>
          <w:u w:val="single"/>
          <w:lang w:eastAsia="pl-PL"/>
        </w:rPr>
      </w:pPr>
      <w:r w:rsidRPr="005423F7">
        <w:rPr>
          <w:rFonts w:ascii="Arial" w:eastAsia="Times New Roman" w:hAnsi="Arial" w:cs="Arial"/>
          <w:bCs/>
          <w:iCs/>
          <w:sz w:val="24"/>
          <w:szCs w:val="24"/>
          <w:u w:val="single"/>
          <w:lang w:eastAsia="pl-PL"/>
        </w:rPr>
        <w:t>Realizacja programu „Wojewódzka Karta Dużej Rodziny” (WKDR)</w:t>
      </w:r>
    </w:p>
    <w:p w14:paraId="21B1EFCB" w14:textId="568C22D3" w:rsidR="00500503" w:rsidRPr="005423F7" w:rsidRDefault="00500503" w:rsidP="005423F7">
      <w:p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Program realizowany jest w województwie podkarpackim od 14 stycznia 2014 r. </w:t>
      </w:r>
      <w:r w:rsidR="005C11E1" w:rsidRPr="005423F7">
        <w:rPr>
          <w:rFonts w:ascii="Arial" w:eastAsia="Times New Roman" w:hAnsi="Arial" w:cs="Arial"/>
          <w:sz w:val="24"/>
          <w:szCs w:val="24"/>
          <w:lang w:eastAsia="pl-PL"/>
        </w:rPr>
        <w:t>do</w:t>
      </w:r>
      <w:r w:rsidR="00C017B3">
        <w:rPr>
          <w:rFonts w:ascii="Arial" w:eastAsia="Times New Roman" w:hAnsi="Arial" w:cs="Arial"/>
          <w:sz w:val="24"/>
          <w:szCs w:val="24"/>
          <w:lang w:eastAsia="pl-PL"/>
        </w:rPr>
        <w:t xml:space="preserve"> 14 stycznia 2024 r.</w:t>
      </w:r>
    </w:p>
    <w:p w14:paraId="4248FD9C" w14:textId="77777777" w:rsidR="00500503" w:rsidRPr="005423F7" w:rsidRDefault="00500503" w:rsidP="005423F7">
      <w:p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lastRenderedPageBreak/>
        <w:t>Celem programu jest :</w:t>
      </w:r>
    </w:p>
    <w:p w14:paraId="053632BA" w14:textId="77777777" w:rsidR="00500503" w:rsidRPr="005423F7" w:rsidRDefault="00500503" w:rsidP="00AA2B29">
      <w:pPr>
        <w:numPr>
          <w:ilvl w:val="0"/>
          <w:numId w:val="72"/>
        </w:numPr>
        <w:spacing w:after="0" w:line="276" w:lineRule="auto"/>
        <w:ind w:left="709"/>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promowanie dużej rodziny oraz działań na rzecz wzmocnienia jej kondycji,</w:t>
      </w:r>
    </w:p>
    <w:p w14:paraId="0B44B003" w14:textId="77777777" w:rsidR="00500503" w:rsidRPr="005423F7" w:rsidRDefault="00500503" w:rsidP="00AA2B29">
      <w:pPr>
        <w:numPr>
          <w:ilvl w:val="0"/>
          <w:numId w:val="72"/>
        </w:numPr>
        <w:spacing w:after="0" w:line="276" w:lineRule="auto"/>
        <w:ind w:left="709"/>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poprawa warunków życia dużych rodzin,</w:t>
      </w:r>
    </w:p>
    <w:p w14:paraId="65211D88" w14:textId="77777777" w:rsidR="00500503" w:rsidRPr="005423F7" w:rsidRDefault="00500503" w:rsidP="00AA2B29">
      <w:pPr>
        <w:numPr>
          <w:ilvl w:val="0"/>
          <w:numId w:val="72"/>
        </w:numPr>
        <w:spacing w:after="0" w:line="276" w:lineRule="auto"/>
        <w:ind w:left="709"/>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wspieranie funkcji rodzicielskiej poprzez wyrównanie szans rozwoju dzieci wychowywanych w rodzinie,</w:t>
      </w:r>
    </w:p>
    <w:p w14:paraId="4276DE52" w14:textId="6CD76997" w:rsidR="00500503" w:rsidRPr="005423F7" w:rsidRDefault="00500503" w:rsidP="00AA2B29">
      <w:pPr>
        <w:numPr>
          <w:ilvl w:val="0"/>
          <w:numId w:val="72"/>
        </w:numPr>
        <w:spacing w:after="0" w:line="276" w:lineRule="auto"/>
        <w:ind w:left="709"/>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zachęcanie do wspólnego spędzania czasu w szczególności korzystając z dóbr kultury </w:t>
      </w:r>
      <w:r w:rsidR="00406791">
        <w:rPr>
          <w:rFonts w:ascii="Arial" w:eastAsia="Times New Roman" w:hAnsi="Arial" w:cs="Arial"/>
          <w:sz w:val="24"/>
          <w:szCs w:val="24"/>
          <w:lang w:eastAsia="pl-PL"/>
        </w:rPr>
        <w:br/>
      </w:r>
      <w:r w:rsidRPr="005423F7">
        <w:rPr>
          <w:rFonts w:ascii="Arial" w:eastAsia="Times New Roman" w:hAnsi="Arial" w:cs="Arial"/>
          <w:sz w:val="24"/>
          <w:szCs w:val="24"/>
          <w:lang w:eastAsia="pl-PL"/>
        </w:rPr>
        <w:t>i innych na terenie województwa podkarpackiego,</w:t>
      </w:r>
    </w:p>
    <w:p w14:paraId="653BC98D" w14:textId="31A58F93" w:rsidR="00500503" w:rsidRPr="005423F7" w:rsidRDefault="00500503" w:rsidP="00AA2B29">
      <w:pPr>
        <w:numPr>
          <w:ilvl w:val="0"/>
          <w:numId w:val="72"/>
        </w:numPr>
        <w:tabs>
          <w:tab w:val="num" w:pos="1260"/>
        </w:tabs>
        <w:spacing w:after="0" w:line="276" w:lineRule="auto"/>
        <w:ind w:left="709"/>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budowanie przychylnego klimatu lokalneg</w:t>
      </w:r>
      <w:r w:rsidR="00C017B3">
        <w:rPr>
          <w:rFonts w:ascii="Arial" w:eastAsia="Times New Roman" w:hAnsi="Arial" w:cs="Arial"/>
          <w:sz w:val="24"/>
          <w:szCs w:val="24"/>
          <w:lang w:eastAsia="pl-PL"/>
        </w:rPr>
        <w:t xml:space="preserve">o, sprzyjającego podejmowaniu korzystnych </w:t>
      </w:r>
      <w:r w:rsidRPr="005423F7">
        <w:rPr>
          <w:rFonts w:ascii="Arial" w:eastAsia="Times New Roman" w:hAnsi="Arial" w:cs="Arial"/>
          <w:sz w:val="24"/>
          <w:szCs w:val="24"/>
          <w:lang w:eastAsia="pl-PL"/>
        </w:rPr>
        <w:t>demograficznie dec</w:t>
      </w:r>
      <w:r w:rsidR="00C017B3">
        <w:rPr>
          <w:rFonts w:ascii="Arial" w:eastAsia="Times New Roman" w:hAnsi="Arial" w:cs="Arial"/>
          <w:sz w:val="24"/>
          <w:szCs w:val="24"/>
          <w:lang w:eastAsia="pl-PL"/>
        </w:rPr>
        <w:t>yzji dla rozwoju dużej rodziny.</w:t>
      </w:r>
    </w:p>
    <w:p w14:paraId="1B7A4F65" w14:textId="16BA6169" w:rsidR="00500503" w:rsidRPr="00C017B3" w:rsidRDefault="00500503" w:rsidP="00C017B3">
      <w:pPr>
        <w:spacing w:after="120" w:line="276" w:lineRule="auto"/>
        <w:rPr>
          <w:rFonts w:ascii="Arial" w:eastAsia="Times New Roman" w:hAnsi="Arial" w:cs="Arial"/>
          <w:sz w:val="24"/>
          <w:szCs w:val="24"/>
          <w:lang w:eastAsia="pl-PL"/>
        </w:rPr>
      </w:pPr>
      <w:r w:rsidRPr="005423F7">
        <w:rPr>
          <w:rFonts w:ascii="Arial" w:hAnsi="Arial" w:cs="Arial"/>
          <w:sz w:val="24"/>
          <w:szCs w:val="24"/>
          <w:lang w:eastAsia="pl-PL"/>
        </w:rPr>
        <w:t>W 2021 r. wydano 23 karty dla 6 rodzin oraz zaktualizowano 19 kart i wydano 1 duplikat.</w:t>
      </w:r>
      <w:r w:rsidRPr="005423F7">
        <w:rPr>
          <w:rFonts w:ascii="Arial" w:hAnsi="Arial" w:cs="Arial"/>
          <w:b/>
          <w:sz w:val="24"/>
          <w:szCs w:val="24"/>
        </w:rPr>
        <w:t xml:space="preserve"> </w:t>
      </w:r>
      <w:r w:rsidRPr="005423F7">
        <w:rPr>
          <w:rFonts w:ascii="Arial" w:eastAsia="Times New Roman" w:hAnsi="Arial" w:cs="Arial"/>
          <w:sz w:val="24"/>
          <w:szCs w:val="24"/>
          <w:lang w:eastAsia="pl-PL"/>
        </w:rPr>
        <w:t xml:space="preserve">Od początku realizacji programu </w:t>
      </w:r>
      <w:r w:rsidR="00C017B3">
        <w:rPr>
          <w:rFonts w:ascii="Arial" w:eastAsia="Times New Roman" w:hAnsi="Arial" w:cs="Arial"/>
          <w:sz w:val="24"/>
          <w:szCs w:val="24"/>
          <w:lang w:eastAsia="pl-PL"/>
        </w:rPr>
        <w:t xml:space="preserve">WKDR wydano 18 322 kart dla 3 </w:t>
      </w:r>
      <w:r w:rsidRPr="005423F7">
        <w:rPr>
          <w:rFonts w:ascii="Arial" w:eastAsia="Times New Roman" w:hAnsi="Arial" w:cs="Arial"/>
          <w:sz w:val="24"/>
          <w:szCs w:val="24"/>
          <w:lang w:eastAsia="pl-PL"/>
        </w:rPr>
        <w:t>487 rodzin, zaktualizowano 2 842 karty.</w:t>
      </w:r>
    </w:p>
    <w:p w14:paraId="3E44A38B" w14:textId="1CACFAF7" w:rsidR="00500503" w:rsidRPr="005423F7" w:rsidRDefault="00500503" w:rsidP="005423F7">
      <w:pPr>
        <w:pStyle w:val="Akapitzlist"/>
        <w:spacing w:after="0" w:line="276" w:lineRule="auto"/>
        <w:ind w:left="0"/>
        <w:rPr>
          <w:rFonts w:ascii="Arial" w:hAnsi="Arial" w:cs="Arial"/>
          <w:bCs/>
          <w:i/>
          <w:iCs/>
          <w:sz w:val="24"/>
          <w:szCs w:val="24"/>
        </w:rPr>
      </w:pPr>
      <w:r w:rsidRPr="005423F7">
        <w:rPr>
          <w:rFonts w:ascii="Arial" w:hAnsi="Arial" w:cs="Arial"/>
          <w:bCs/>
          <w:sz w:val="24"/>
          <w:szCs w:val="24"/>
          <w:u w:val="single"/>
        </w:rPr>
        <w:t>Projekt pn.</w:t>
      </w:r>
      <w:r w:rsidRPr="005423F7">
        <w:rPr>
          <w:rFonts w:ascii="Arial" w:hAnsi="Arial" w:cs="Arial"/>
          <w:bCs/>
          <w:i/>
          <w:iCs/>
          <w:sz w:val="24"/>
          <w:szCs w:val="24"/>
          <w:u w:val="single"/>
        </w:rPr>
        <w:t xml:space="preserve"> </w:t>
      </w:r>
      <w:r w:rsidRPr="005423F7">
        <w:rPr>
          <w:rStyle w:val="Uwydatnienie"/>
          <w:rFonts w:ascii="Arial" w:hAnsi="Arial" w:cs="Arial"/>
          <w:bCs/>
          <w:i w:val="0"/>
          <w:iCs w:val="0"/>
          <w:sz w:val="24"/>
          <w:szCs w:val="24"/>
          <w:u w:val="single"/>
        </w:rPr>
        <w:t>„Standardy w zakresie mieszkalnictwa wspomaganego dla osób chorujących psychicznie po wielokrotnych pobytach w szpitalu psychiatrycznym”</w:t>
      </w:r>
    </w:p>
    <w:p w14:paraId="6A42DAC5" w14:textId="34A5F582" w:rsidR="00500503" w:rsidRPr="005423F7" w:rsidRDefault="00500503" w:rsidP="005423F7">
      <w:pPr>
        <w:spacing w:after="0" w:line="276" w:lineRule="auto"/>
        <w:ind w:firstLine="426"/>
        <w:rPr>
          <w:rFonts w:ascii="Arial" w:hAnsi="Arial" w:cs="Arial"/>
          <w:sz w:val="24"/>
          <w:szCs w:val="24"/>
        </w:rPr>
      </w:pPr>
      <w:r w:rsidRPr="005423F7">
        <w:rPr>
          <w:rFonts w:ascii="Arial" w:hAnsi="Arial" w:cs="Arial"/>
          <w:sz w:val="24"/>
          <w:szCs w:val="24"/>
        </w:rPr>
        <w:t xml:space="preserve">Województwo Lubelskie – Regionalny Ośrodek Polityki Społecznej w Lublinie jako Lider, </w:t>
      </w:r>
      <w:r w:rsidR="00406791">
        <w:rPr>
          <w:rFonts w:ascii="Arial" w:hAnsi="Arial" w:cs="Arial"/>
          <w:sz w:val="24"/>
          <w:szCs w:val="24"/>
        </w:rPr>
        <w:br/>
      </w:r>
      <w:r w:rsidRPr="005423F7">
        <w:rPr>
          <w:rFonts w:ascii="Arial" w:hAnsi="Arial" w:cs="Arial"/>
          <w:sz w:val="24"/>
          <w:szCs w:val="24"/>
        </w:rPr>
        <w:t xml:space="preserve">w partnerstwie z Charytatywnym Stowarzyszeniem Niesienia Pomocy Chorym Misericordia, Województwem Podkarpackim – Regionalnym </w:t>
      </w:r>
      <w:r w:rsidR="00C017B3">
        <w:rPr>
          <w:rFonts w:ascii="Arial" w:hAnsi="Arial" w:cs="Arial"/>
          <w:sz w:val="24"/>
          <w:szCs w:val="24"/>
        </w:rPr>
        <w:t xml:space="preserve">Ośrodkiem Polityki Społecznej w Rzeszowie </w:t>
      </w:r>
      <w:r w:rsidR="00406791">
        <w:rPr>
          <w:rFonts w:ascii="Arial" w:hAnsi="Arial" w:cs="Arial"/>
          <w:sz w:val="24"/>
          <w:szCs w:val="24"/>
        </w:rPr>
        <w:br/>
      </w:r>
      <w:r w:rsidR="00C017B3">
        <w:rPr>
          <w:rFonts w:ascii="Arial" w:hAnsi="Arial" w:cs="Arial"/>
          <w:sz w:val="24"/>
          <w:szCs w:val="24"/>
        </w:rPr>
        <w:t xml:space="preserve">i </w:t>
      </w:r>
      <w:r w:rsidRPr="005423F7">
        <w:rPr>
          <w:rFonts w:ascii="Arial" w:hAnsi="Arial" w:cs="Arial"/>
          <w:sz w:val="24"/>
          <w:szCs w:val="24"/>
        </w:rPr>
        <w:t xml:space="preserve">Stowarzyszeniem "Radość" w Dębicy oraz Województwem Świętokrzyskim – Regionalnym </w:t>
      </w:r>
      <w:r w:rsidR="00406791">
        <w:rPr>
          <w:rFonts w:ascii="Arial" w:hAnsi="Arial" w:cs="Arial"/>
          <w:sz w:val="24"/>
          <w:szCs w:val="24"/>
        </w:rPr>
        <w:t xml:space="preserve">Ośrodkiem Polityki Społecznej </w:t>
      </w:r>
      <w:r w:rsidR="00C017B3">
        <w:rPr>
          <w:rFonts w:ascii="Arial" w:hAnsi="Arial" w:cs="Arial"/>
          <w:sz w:val="24"/>
          <w:szCs w:val="24"/>
        </w:rPr>
        <w:t xml:space="preserve">w </w:t>
      </w:r>
      <w:r w:rsidRPr="005423F7">
        <w:rPr>
          <w:rFonts w:ascii="Arial" w:hAnsi="Arial" w:cs="Arial"/>
          <w:sz w:val="24"/>
          <w:szCs w:val="24"/>
        </w:rPr>
        <w:t xml:space="preserve">Kielcach i Caritas Diecezji Kieleckiej realizuje ww. projekt </w:t>
      </w:r>
      <w:r w:rsidR="00406791">
        <w:rPr>
          <w:rFonts w:ascii="Arial" w:hAnsi="Arial" w:cs="Arial"/>
          <w:sz w:val="24"/>
          <w:szCs w:val="24"/>
        </w:rPr>
        <w:br/>
      </w:r>
      <w:r w:rsidRPr="005423F7">
        <w:rPr>
          <w:rFonts w:ascii="Arial" w:hAnsi="Arial" w:cs="Arial"/>
          <w:sz w:val="24"/>
          <w:szCs w:val="24"/>
        </w:rPr>
        <w:t>w ramach Programu Operacyjnego Wiedza Edukacja Rozwój 2014 – 2020, Działanie 2.8 Rozwój usług społecznych świadczonych w środowisku lokalnym który jest współfinansowany ze środków Euro</w:t>
      </w:r>
      <w:r w:rsidR="00C017B3">
        <w:rPr>
          <w:rFonts w:ascii="Arial" w:hAnsi="Arial" w:cs="Arial"/>
          <w:sz w:val="24"/>
          <w:szCs w:val="24"/>
        </w:rPr>
        <w:t>pejskiego Funduszu Społecznego.</w:t>
      </w:r>
    </w:p>
    <w:p w14:paraId="21CF9827" w14:textId="34701C06" w:rsidR="00500503" w:rsidRPr="005423F7" w:rsidRDefault="00500503" w:rsidP="005423F7">
      <w:pPr>
        <w:spacing w:after="0" w:line="276" w:lineRule="auto"/>
        <w:ind w:firstLine="426"/>
        <w:rPr>
          <w:rFonts w:ascii="Arial" w:hAnsi="Arial" w:cs="Arial"/>
          <w:sz w:val="24"/>
          <w:szCs w:val="24"/>
        </w:rPr>
      </w:pPr>
      <w:r w:rsidRPr="005423F7">
        <w:rPr>
          <w:rStyle w:val="Pogrubienie1"/>
          <w:rFonts w:ascii="Arial" w:hAnsi="Arial" w:cs="Arial"/>
          <w:b w:val="0"/>
          <w:bCs w:val="0"/>
          <w:sz w:val="24"/>
          <w:szCs w:val="24"/>
        </w:rPr>
        <w:t>Celem projektu</w:t>
      </w:r>
      <w:r w:rsidRPr="005423F7">
        <w:rPr>
          <w:rFonts w:ascii="Arial" w:hAnsi="Arial" w:cs="Arial"/>
          <w:sz w:val="24"/>
          <w:szCs w:val="24"/>
        </w:rPr>
        <w:t xml:space="preserve"> jest opracowanie modelowego rozwiązania/standardu z zakresu deinstytucjonalizacji, skierowanego do osób chorujących psychicznie po wielokrotnych pobytach w szpitalu psychiatrycznym i dotyczącego różnych form usług świadczonych w społeczności lokalnej. Opracowany standard aktualnie jest pilotażowo wdrażany na terenie gminnych jednostek samorządu terytorialnego, zróżnicowanych pod względem sytuacji społeczno–gospodarczej, na terenie których występują zdiagnozowane potrzeby w zakresie wsparcia osób chorujących psychicznie po wielokrotnych pobytach w szpitalu psychiatrycznym w form</w:t>
      </w:r>
      <w:r w:rsidR="00C017B3">
        <w:rPr>
          <w:rFonts w:ascii="Arial" w:hAnsi="Arial" w:cs="Arial"/>
          <w:sz w:val="24"/>
          <w:szCs w:val="24"/>
        </w:rPr>
        <w:t>ie mieszkalnictwa wspomaganego.</w:t>
      </w:r>
    </w:p>
    <w:p w14:paraId="340CC8D1" w14:textId="77777777" w:rsidR="00500503" w:rsidRPr="005423F7" w:rsidRDefault="00500503" w:rsidP="005423F7">
      <w:pPr>
        <w:spacing w:after="0" w:line="276" w:lineRule="auto"/>
        <w:ind w:firstLine="426"/>
        <w:rPr>
          <w:rFonts w:ascii="Arial" w:hAnsi="Arial" w:cs="Arial"/>
          <w:sz w:val="24"/>
          <w:szCs w:val="24"/>
        </w:rPr>
      </w:pPr>
      <w:r w:rsidRPr="005423F7">
        <w:rPr>
          <w:rFonts w:ascii="Arial" w:hAnsi="Arial" w:cs="Arial"/>
          <w:sz w:val="24"/>
          <w:szCs w:val="24"/>
        </w:rPr>
        <w:t>Podstawą prawną realizowanego zadania jest:</w:t>
      </w:r>
    </w:p>
    <w:p w14:paraId="6980B9B0" w14:textId="4A6A1997" w:rsidR="00500503" w:rsidRPr="005423F7" w:rsidRDefault="00500503" w:rsidP="00AA2B29">
      <w:pPr>
        <w:numPr>
          <w:ilvl w:val="0"/>
          <w:numId w:val="74"/>
        </w:numPr>
        <w:tabs>
          <w:tab w:val="num" w:pos="426"/>
          <w:tab w:val="left" w:pos="852"/>
        </w:tabs>
        <w:suppressAutoHyphens/>
        <w:spacing w:after="0" w:line="276" w:lineRule="auto"/>
        <w:ind w:left="426" w:hanging="426"/>
        <w:rPr>
          <w:rFonts w:ascii="Arial" w:hAnsi="Arial" w:cs="Arial"/>
          <w:sz w:val="24"/>
          <w:szCs w:val="24"/>
        </w:rPr>
      </w:pPr>
      <w:r w:rsidRPr="005423F7">
        <w:rPr>
          <w:rFonts w:ascii="Arial" w:hAnsi="Arial" w:cs="Arial"/>
          <w:sz w:val="24"/>
          <w:szCs w:val="24"/>
        </w:rPr>
        <w:t xml:space="preserve">Umowa o partnerstwie na rzecz realizacji projektu </w:t>
      </w:r>
      <w:r w:rsidRPr="005423F7">
        <w:rPr>
          <w:rStyle w:val="Uwydatnienie"/>
          <w:rFonts w:ascii="Arial" w:hAnsi="Arial" w:cs="Arial"/>
          <w:sz w:val="24"/>
          <w:szCs w:val="24"/>
        </w:rPr>
        <w:t>„Standardy w zakresie mieszkalnictwa wspomaganego dla osób chorujących psychicznie po wielokrotnych pobytach w szpitalu psychiatrycznym” w ramach Programu Operacyjnego Wiedza Edukacja Rozwój 2014 – 2020, Działanie 2.8 „Rozwój usług społecznych świadczonych w środowisku lokalnym.”; zawa</w:t>
      </w:r>
      <w:r w:rsidR="00C017B3">
        <w:rPr>
          <w:rStyle w:val="Uwydatnienie"/>
          <w:rFonts w:ascii="Arial" w:hAnsi="Arial" w:cs="Arial"/>
          <w:sz w:val="24"/>
          <w:szCs w:val="24"/>
        </w:rPr>
        <w:t>rta w dniu 16 listopada 2017 r.</w:t>
      </w:r>
    </w:p>
    <w:p w14:paraId="0A6084E2" w14:textId="63648115" w:rsidR="00500503" w:rsidRPr="005423F7" w:rsidRDefault="00500503" w:rsidP="00AA2B29">
      <w:pPr>
        <w:numPr>
          <w:ilvl w:val="0"/>
          <w:numId w:val="74"/>
        </w:numPr>
        <w:tabs>
          <w:tab w:val="num" w:pos="426"/>
          <w:tab w:val="left" w:pos="852"/>
        </w:tabs>
        <w:suppressAutoHyphens/>
        <w:spacing w:after="0" w:line="276" w:lineRule="auto"/>
        <w:ind w:left="426" w:hanging="426"/>
        <w:rPr>
          <w:rFonts w:ascii="Arial" w:hAnsi="Arial" w:cs="Arial"/>
          <w:sz w:val="24"/>
          <w:szCs w:val="24"/>
        </w:rPr>
      </w:pPr>
      <w:r w:rsidRPr="005423F7">
        <w:rPr>
          <w:rStyle w:val="Uwydatnienie"/>
          <w:rFonts w:ascii="Arial" w:hAnsi="Arial" w:cs="Arial"/>
          <w:sz w:val="24"/>
          <w:szCs w:val="24"/>
        </w:rPr>
        <w:t>Umowa o dofinansowanie projektu numer POWR.02.08.00-00-0021/17-00 zawarta w dniu 29 grudnia 2017 r.</w:t>
      </w:r>
    </w:p>
    <w:p w14:paraId="49F177DE" w14:textId="3DAC0889" w:rsidR="00500503" w:rsidRPr="00C017B3" w:rsidRDefault="00500503" w:rsidP="00C017B3">
      <w:pPr>
        <w:numPr>
          <w:ilvl w:val="0"/>
          <w:numId w:val="74"/>
        </w:numPr>
        <w:tabs>
          <w:tab w:val="num" w:pos="426"/>
          <w:tab w:val="left" w:pos="852"/>
        </w:tabs>
        <w:suppressAutoHyphens/>
        <w:spacing w:after="120" w:line="276" w:lineRule="auto"/>
        <w:ind w:left="425" w:hanging="425"/>
        <w:rPr>
          <w:rFonts w:ascii="Arial" w:hAnsi="Arial" w:cs="Arial"/>
          <w:sz w:val="24"/>
          <w:szCs w:val="24"/>
        </w:rPr>
      </w:pPr>
      <w:r w:rsidRPr="005423F7">
        <w:rPr>
          <w:rStyle w:val="Uwydatnienie"/>
          <w:rFonts w:ascii="Arial" w:hAnsi="Arial" w:cs="Arial"/>
          <w:sz w:val="24"/>
          <w:szCs w:val="24"/>
        </w:rPr>
        <w:t>Uchwała nr 396/8319/2018 Zarządu Województwa Podkarpackiego w Rzeszowie z dnia 6 lutego 2018 r. w sprawie udzielenia pełnomocnictwa Dyrektorowi Regionalnego Ośrodka Polityki Społecznej w Rzeszowie do real</w:t>
      </w:r>
      <w:r w:rsidR="00C017B3">
        <w:rPr>
          <w:rStyle w:val="Uwydatnienie"/>
          <w:rFonts w:ascii="Arial" w:hAnsi="Arial" w:cs="Arial"/>
          <w:sz w:val="24"/>
          <w:szCs w:val="24"/>
        </w:rPr>
        <w:t>izacji przedmiotowego projektu.</w:t>
      </w:r>
    </w:p>
    <w:p w14:paraId="6D58FE04" w14:textId="5DC851CB" w:rsidR="00175357" w:rsidRPr="005423F7" w:rsidRDefault="00500503" w:rsidP="00C017B3">
      <w:pPr>
        <w:pStyle w:val="Tekstpodstawowy"/>
        <w:spacing w:line="276" w:lineRule="auto"/>
        <w:ind w:firstLine="425"/>
        <w:rPr>
          <w:rFonts w:cs="Arial"/>
          <w:szCs w:val="24"/>
        </w:rPr>
      </w:pPr>
      <w:r w:rsidRPr="005423F7">
        <w:rPr>
          <w:rStyle w:val="Pogrubienie1"/>
          <w:rFonts w:cs="Arial"/>
          <w:b w:val="0"/>
          <w:bCs w:val="0"/>
          <w:color w:val="000000"/>
          <w:szCs w:val="24"/>
        </w:rPr>
        <w:t>Grupę docelową</w:t>
      </w:r>
      <w:r w:rsidRPr="005423F7">
        <w:rPr>
          <w:rFonts w:cs="Arial"/>
          <w:color w:val="000000"/>
          <w:szCs w:val="24"/>
        </w:rPr>
        <w:t xml:space="preserve"> stanowi 5 gminnych jednostek samorządu terytorialnego (3 gminy na terenie woje</w:t>
      </w:r>
      <w:r w:rsidR="00C017B3">
        <w:rPr>
          <w:rFonts w:cs="Arial"/>
          <w:color w:val="000000"/>
          <w:szCs w:val="24"/>
        </w:rPr>
        <w:t xml:space="preserve">wództwa lubelskiego, 1 gmina na </w:t>
      </w:r>
      <w:r w:rsidRPr="005423F7">
        <w:rPr>
          <w:rFonts w:cs="Arial"/>
          <w:color w:val="000000"/>
          <w:szCs w:val="24"/>
        </w:rPr>
        <w:t xml:space="preserve">terenie województwa świętokrzyskiego i 1 gmina na terenie województwa podkarpackiego – Gmina Żyraków), zróżnicowanych pod względem sytuacji społeczno–gospodarczej. Wsparcie zostało skierowane do gmin, gdzie zdiagnozowano </w:t>
      </w:r>
      <w:r w:rsidRPr="005423F7">
        <w:rPr>
          <w:rFonts w:cs="Arial"/>
          <w:color w:val="000000"/>
          <w:szCs w:val="24"/>
        </w:rPr>
        <w:lastRenderedPageBreak/>
        <w:t>potrzeby w zakresie wsparcia osób chorujących psychicznie po wielokrotnym pobycie w szpitalu psychiatrycznym. Uczestnikami projektu są osoby, które zwłaszcza w pierwszym okresie po opuszczeniu szpitala potrzebują pomocy i wsparcia, aby powrócić do</w:t>
      </w:r>
      <w:r w:rsidR="00C017B3">
        <w:rPr>
          <w:rFonts w:cs="Arial"/>
          <w:color w:val="000000"/>
          <w:szCs w:val="24"/>
        </w:rPr>
        <w:t xml:space="preserve"> samodzielnego funkcjonowania w </w:t>
      </w:r>
      <w:r w:rsidRPr="005423F7">
        <w:rPr>
          <w:rFonts w:cs="Arial"/>
          <w:color w:val="000000"/>
          <w:szCs w:val="24"/>
        </w:rPr>
        <w:t xml:space="preserve">społeczeństwie. </w:t>
      </w:r>
      <w:r w:rsidRPr="005423F7">
        <w:rPr>
          <w:rFonts w:cs="Arial"/>
          <w:szCs w:val="24"/>
        </w:rPr>
        <w:t>W ramach projektu łącznie realizowane są następujące zadania:</w:t>
      </w:r>
    </w:p>
    <w:p w14:paraId="0A15C0A4" w14:textId="4F4AF01A" w:rsidR="00500503" w:rsidRPr="005423F7" w:rsidRDefault="00500503" w:rsidP="005423F7">
      <w:pPr>
        <w:pStyle w:val="Tekstpodstawowy"/>
        <w:spacing w:after="0" w:line="276" w:lineRule="auto"/>
        <w:rPr>
          <w:rFonts w:cs="Arial"/>
          <w:szCs w:val="24"/>
        </w:rPr>
      </w:pPr>
      <w:r w:rsidRPr="005423F7">
        <w:rPr>
          <w:rFonts w:cs="Arial"/>
          <w:szCs w:val="24"/>
          <w:u w:val="single"/>
        </w:rPr>
        <w:t>Zadanie 1.</w:t>
      </w:r>
      <w:r w:rsidRPr="005423F7">
        <w:rPr>
          <w:rFonts w:cs="Arial"/>
          <w:szCs w:val="24"/>
        </w:rPr>
        <w:t xml:space="preserve"> Opracowanie  standardu w zakresie deinstytucjonalizacji dla osób chorujących psychicznie po wielokrotnych pobyta</w:t>
      </w:r>
      <w:r w:rsidR="00C017B3">
        <w:rPr>
          <w:rFonts w:cs="Arial"/>
          <w:szCs w:val="24"/>
        </w:rPr>
        <w:t>ch w szpitalu psychiatrycznym.</w:t>
      </w:r>
    </w:p>
    <w:p w14:paraId="7F8BF751" w14:textId="68F6C338" w:rsidR="00500503" w:rsidRPr="005423F7" w:rsidRDefault="00500503" w:rsidP="005423F7">
      <w:pPr>
        <w:spacing w:after="0" w:line="276" w:lineRule="auto"/>
        <w:rPr>
          <w:rFonts w:ascii="Arial" w:hAnsi="Arial" w:cs="Arial"/>
          <w:sz w:val="24"/>
          <w:szCs w:val="24"/>
        </w:rPr>
      </w:pPr>
      <w:r w:rsidRPr="005423F7">
        <w:rPr>
          <w:rFonts w:ascii="Arial" w:hAnsi="Arial" w:cs="Arial"/>
          <w:sz w:val="24"/>
          <w:szCs w:val="24"/>
        </w:rPr>
        <w:t>Zadanie zostało zrealizowane w 2018 r. W wyniku jego realizacji powstał standard w zakresie deinstytucjonalizacji dla osób chorujących psychicznie po wielokrotnych pobyt</w:t>
      </w:r>
      <w:r w:rsidR="00C017B3">
        <w:rPr>
          <w:rFonts w:ascii="Arial" w:hAnsi="Arial" w:cs="Arial"/>
          <w:sz w:val="24"/>
          <w:szCs w:val="24"/>
        </w:rPr>
        <w:t>ach w szpitalu psychiatrycznym.</w:t>
      </w:r>
    </w:p>
    <w:p w14:paraId="379BD0EB" w14:textId="2872C9EA" w:rsidR="00500503" w:rsidRPr="005423F7" w:rsidRDefault="00500503" w:rsidP="005423F7">
      <w:pPr>
        <w:pStyle w:val="Tekstpodstawowy"/>
        <w:spacing w:after="0" w:line="276" w:lineRule="auto"/>
        <w:rPr>
          <w:rFonts w:cs="Arial"/>
          <w:szCs w:val="24"/>
        </w:rPr>
      </w:pPr>
      <w:r w:rsidRPr="005423F7">
        <w:rPr>
          <w:rFonts w:cs="Arial"/>
          <w:szCs w:val="24"/>
          <w:u w:val="single"/>
        </w:rPr>
        <w:t>Zadanie 2.</w:t>
      </w:r>
      <w:r w:rsidRPr="005423F7">
        <w:rPr>
          <w:rFonts w:cs="Arial"/>
          <w:szCs w:val="24"/>
        </w:rPr>
        <w:t xml:space="preserve"> Wdrożenie opracowanego standardu na rzecz deinstytucjonalizacji usług na terenie gminnych jednostek samorządu terytorialnego.</w:t>
      </w:r>
    </w:p>
    <w:p w14:paraId="6FAA8FD3" w14:textId="3453758C" w:rsidR="00500503" w:rsidRPr="005423F7" w:rsidRDefault="00500503" w:rsidP="00C017B3">
      <w:pPr>
        <w:spacing w:after="0" w:line="276" w:lineRule="auto"/>
        <w:ind w:firstLine="708"/>
        <w:rPr>
          <w:rFonts w:ascii="Arial" w:hAnsi="Arial" w:cs="Arial"/>
          <w:sz w:val="24"/>
          <w:szCs w:val="24"/>
        </w:rPr>
      </w:pPr>
      <w:r w:rsidRPr="005423F7">
        <w:rPr>
          <w:rFonts w:ascii="Arial" w:hAnsi="Arial" w:cs="Arial"/>
          <w:sz w:val="24"/>
          <w:szCs w:val="24"/>
        </w:rPr>
        <w:t xml:space="preserve">W ramach zadania od czerwca 2018 r. w Straszęcinie (gmina Żyraków) funkcjonuje mieszkanie wspomagane, w którym wdrażany jest opracowany standard. W mieszkaniu przebywa 5 osób. Każda z nich przeszła kurs usamodzielniający (kurs kulinarny, umiejętności życia codziennego, pierwszej pomocy, bhp, itp. – w zależności od indywidualnych potrzeb uczestników). Uczestnicy projektu są objęci opieką psychiatryczną i psychologiczną oraz korzystają z terapii zajęciowej, jednak na co dzień funkcjonują samodzielnie (w mieszkaniu nie mieszka żaden opiekun), co stanowi innowacyjne rozwiązanie w skali Polski i wyznacza nowe trendy w procesie przejścia od opieki instytucjonalnej do opieki świadczonej na poziomie lokalnych społeczności. Wszyscy mieszkańcy posiadają orzeczenia o niepełnosprawności, </w:t>
      </w:r>
      <w:r w:rsidR="00406791">
        <w:rPr>
          <w:rFonts w:ascii="Arial" w:hAnsi="Arial" w:cs="Arial"/>
          <w:sz w:val="24"/>
          <w:szCs w:val="24"/>
        </w:rPr>
        <w:br/>
      </w:r>
      <w:r w:rsidRPr="005423F7">
        <w:rPr>
          <w:rFonts w:ascii="Arial" w:hAnsi="Arial" w:cs="Arial"/>
          <w:sz w:val="24"/>
          <w:szCs w:val="24"/>
        </w:rPr>
        <w:t>a każdy z nich posiada zatrudnienie. W 2021 r. odbywały się cykliczne spotkania ze specjalistą ds. merytorycznych projektu ze Stowarzyszenia „Radość” w Dębicy, podczas których omawiano na bieżąco pojawiające się trudności, rozwiązywano bieżące problemy i omawiano</w:t>
      </w:r>
      <w:r w:rsidR="00C017B3">
        <w:rPr>
          <w:rFonts w:ascii="Arial" w:hAnsi="Arial" w:cs="Arial"/>
          <w:sz w:val="24"/>
          <w:szCs w:val="24"/>
        </w:rPr>
        <w:t xml:space="preserve"> aktualną sytuację mieszkańców.</w:t>
      </w:r>
    </w:p>
    <w:p w14:paraId="04546553" w14:textId="75877719" w:rsidR="00615403" w:rsidRDefault="00500503" w:rsidP="00615403">
      <w:pPr>
        <w:pStyle w:val="Tekstpodstawowy"/>
        <w:spacing w:after="0" w:line="276" w:lineRule="auto"/>
        <w:ind w:firstLine="708"/>
        <w:rPr>
          <w:rFonts w:cs="Arial"/>
          <w:szCs w:val="24"/>
        </w:rPr>
      </w:pPr>
      <w:r w:rsidRPr="005423F7">
        <w:rPr>
          <w:rFonts w:cs="Arial"/>
          <w:szCs w:val="24"/>
        </w:rPr>
        <w:t xml:space="preserve">W okresie trwania pandemii pojawiało się czasowe pogorszenie stanu emocjonalnego niektórych mieszkańców, co skutkowało koniecznością dostosowania udzielanego wsparcia </w:t>
      </w:r>
      <w:r w:rsidR="00406791">
        <w:rPr>
          <w:rFonts w:cs="Arial"/>
          <w:szCs w:val="24"/>
        </w:rPr>
        <w:br/>
      </w:r>
      <w:r w:rsidRPr="005423F7">
        <w:rPr>
          <w:rFonts w:cs="Arial"/>
          <w:szCs w:val="24"/>
        </w:rPr>
        <w:t xml:space="preserve">i opieki oraz kontynuowaniem leczenia specjalistycznego. Osoby zatrudnione w mieszkaniu wspomaganym brały udział w </w:t>
      </w:r>
      <w:proofErr w:type="spellStart"/>
      <w:r w:rsidRPr="005423F7">
        <w:rPr>
          <w:rFonts w:cs="Arial"/>
          <w:szCs w:val="24"/>
        </w:rPr>
        <w:t>superwizjach</w:t>
      </w:r>
      <w:proofErr w:type="spellEnd"/>
      <w:r w:rsidRPr="005423F7">
        <w:rPr>
          <w:rFonts w:cs="Arial"/>
          <w:szCs w:val="24"/>
        </w:rPr>
        <w:t xml:space="preserve">, które służyły doskonaleniu warsztatu zawodowego. Na spotkaniach Zespołów Monitorujących, ustalano harmonogram prac w projekcie oraz planowano wydłużenie realizacji projektu, </w:t>
      </w:r>
      <w:r w:rsidRPr="005423F7">
        <w:rPr>
          <w:rFonts w:cs="Arial"/>
          <w:color w:val="000000"/>
          <w:szCs w:val="24"/>
        </w:rPr>
        <w:t>dokonano podziału obowiązków pomiędzy partnerów projektu w ramach realizacji zadań w III kamieniu milowym. Pisemnie udzielono uwag sprawie rekomendacji do Standardu Mieszkalnictwa Wspomaganego i przesłano je Liderowi projektu. Na bieżąco prowadzono monit</w:t>
      </w:r>
      <w:r w:rsidR="00615403">
        <w:rPr>
          <w:rFonts w:cs="Arial"/>
          <w:color w:val="000000"/>
          <w:szCs w:val="24"/>
        </w:rPr>
        <w:t xml:space="preserve">oring wdrażania standardu i </w:t>
      </w:r>
      <w:r w:rsidRPr="005423F7">
        <w:rPr>
          <w:rFonts w:cs="Arial"/>
          <w:color w:val="000000"/>
          <w:szCs w:val="24"/>
        </w:rPr>
        <w:t xml:space="preserve">promowano </w:t>
      </w:r>
      <w:r w:rsidR="00615403">
        <w:rPr>
          <w:rFonts w:cs="Arial"/>
          <w:color w:val="000000"/>
          <w:szCs w:val="24"/>
        </w:rPr>
        <w:t>projekt w środowisku lokalnym.</w:t>
      </w:r>
    </w:p>
    <w:p w14:paraId="614C07C9" w14:textId="5622AB3A" w:rsidR="00500503" w:rsidRPr="005423F7" w:rsidRDefault="00500503" w:rsidP="00615403">
      <w:pPr>
        <w:pStyle w:val="Tekstpodstawowy"/>
        <w:spacing w:after="0" w:line="276" w:lineRule="auto"/>
        <w:ind w:firstLine="708"/>
        <w:rPr>
          <w:rFonts w:cs="Arial"/>
          <w:szCs w:val="24"/>
        </w:rPr>
      </w:pPr>
      <w:r w:rsidRPr="005423F7">
        <w:rPr>
          <w:rFonts w:cs="Arial"/>
          <w:szCs w:val="24"/>
        </w:rPr>
        <w:t xml:space="preserve">Specjalista ds. merytorycznych projektu brał udział w konferencjach, </w:t>
      </w:r>
      <w:proofErr w:type="spellStart"/>
      <w:r w:rsidRPr="005423F7">
        <w:rPr>
          <w:rFonts w:cs="Arial"/>
          <w:szCs w:val="24"/>
        </w:rPr>
        <w:t>webinarach</w:t>
      </w:r>
      <w:proofErr w:type="spellEnd"/>
      <w:r w:rsidRPr="005423F7">
        <w:rPr>
          <w:rFonts w:cs="Arial"/>
          <w:szCs w:val="24"/>
        </w:rPr>
        <w:t xml:space="preserve">, spotkaniach w środowisku lokalnym gdzie była możliwość promocji i przedstawienia realizowanego projektu (m.in. </w:t>
      </w:r>
      <w:r w:rsidRPr="005423F7">
        <w:rPr>
          <w:rFonts w:cs="Arial"/>
          <w:color w:val="000000"/>
          <w:szCs w:val="24"/>
        </w:rPr>
        <w:t>spotkanie ze studenta</w:t>
      </w:r>
      <w:r w:rsidR="00406791">
        <w:rPr>
          <w:rFonts w:cs="Arial"/>
          <w:color w:val="000000"/>
          <w:szCs w:val="24"/>
        </w:rPr>
        <w:t xml:space="preserve">mi Uniwersytetu Rzeszowskiego </w:t>
      </w:r>
      <w:r w:rsidR="00406791">
        <w:rPr>
          <w:rFonts w:cs="Arial"/>
          <w:color w:val="000000"/>
          <w:szCs w:val="24"/>
        </w:rPr>
        <w:br/>
        <w:t xml:space="preserve">i </w:t>
      </w:r>
      <w:r w:rsidRPr="005423F7">
        <w:rPr>
          <w:rFonts w:cs="Arial"/>
          <w:color w:val="000000"/>
          <w:szCs w:val="24"/>
        </w:rPr>
        <w:t>przedstawienie projektu pt. „Standardy w zakresie mieszkalnictwa wspomaganego dla osób chorujących psychicznie po wielokrotnych pobytach w szpitalu psychiatrycznym”; udział w I</w:t>
      </w:r>
      <w:r w:rsidRPr="005423F7">
        <w:rPr>
          <w:rStyle w:val="Pogrubienie"/>
          <w:rFonts w:cs="Arial"/>
          <w:b w:val="0"/>
          <w:bCs w:val="0"/>
          <w:color w:val="050505"/>
          <w:szCs w:val="24"/>
        </w:rPr>
        <w:t>II</w:t>
      </w:r>
      <w:r w:rsidRPr="005423F7">
        <w:rPr>
          <w:rStyle w:val="Pogrubienie"/>
          <w:rFonts w:cs="Arial"/>
          <w:color w:val="050505"/>
          <w:szCs w:val="24"/>
        </w:rPr>
        <w:t xml:space="preserve"> </w:t>
      </w:r>
      <w:r w:rsidRPr="005423F7">
        <w:rPr>
          <w:rStyle w:val="Pogrubienie"/>
          <w:rFonts w:cs="Arial"/>
          <w:b w:val="0"/>
          <w:bCs w:val="0"/>
          <w:color w:val="050505"/>
          <w:szCs w:val="24"/>
        </w:rPr>
        <w:t>Kongresie Zdrowia Psychicznego</w:t>
      </w:r>
      <w:r w:rsidRPr="005423F7">
        <w:rPr>
          <w:rStyle w:val="Pogrubienie"/>
          <w:rFonts w:cs="Arial"/>
          <w:color w:val="050505"/>
          <w:szCs w:val="24"/>
        </w:rPr>
        <w:t xml:space="preserve"> </w:t>
      </w:r>
      <w:r w:rsidRPr="005423F7">
        <w:rPr>
          <w:rFonts w:cs="Arial"/>
          <w:color w:val="000000"/>
          <w:szCs w:val="24"/>
        </w:rPr>
        <w:t xml:space="preserve">„Od instytucji do środowiska – dostępność i szacunek”, udziału w </w:t>
      </w:r>
      <w:r w:rsidRPr="005423F7">
        <w:rPr>
          <w:rStyle w:val="Pogrubienie"/>
          <w:rFonts w:cs="Arial"/>
          <w:b w:val="0"/>
          <w:bCs w:val="0"/>
          <w:color w:val="050505"/>
          <w:szCs w:val="24"/>
        </w:rPr>
        <w:t>III Mazowieckim Forum Samopomocy Osób z Doświadczeniem Kryzysu Psychicznego</w:t>
      </w:r>
      <w:r w:rsidR="00615403">
        <w:rPr>
          <w:rFonts w:cs="Arial"/>
          <w:szCs w:val="24"/>
        </w:rPr>
        <w:t>).</w:t>
      </w:r>
    </w:p>
    <w:p w14:paraId="3CD3A26E" w14:textId="73CDB79D" w:rsidR="00500503" w:rsidRPr="005423F7" w:rsidRDefault="00500503" w:rsidP="005423F7">
      <w:pPr>
        <w:spacing w:after="0" w:line="276" w:lineRule="auto"/>
        <w:rPr>
          <w:rFonts w:ascii="Arial" w:hAnsi="Arial" w:cs="Arial"/>
          <w:sz w:val="24"/>
          <w:szCs w:val="24"/>
        </w:rPr>
      </w:pPr>
      <w:r w:rsidRPr="005423F7">
        <w:rPr>
          <w:rFonts w:ascii="Arial" w:hAnsi="Arial" w:cs="Arial"/>
          <w:sz w:val="24"/>
          <w:szCs w:val="24"/>
          <w:u w:val="single"/>
        </w:rPr>
        <w:t>Zadanie 3.</w:t>
      </w:r>
      <w:r w:rsidRPr="005423F7">
        <w:rPr>
          <w:rFonts w:ascii="Arial" w:hAnsi="Arial" w:cs="Arial"/>
          <w:sz w:val="24"/>
          <w:szCs w:val="24"/>
        </w:rPr>
        <w:t xml:space="preserve"> Opracowanie rekomendacji i przeprowadzenie działań edukacyjno- szkoleniowych dla przedstawicieli jednostek samorządu terytorialnego i NGO w zakresie stosowania </w:t>
      </w:r>
      <w:r w:rsidRPr="005423F7">
        <w:rPr>
          <w:rFonts w:ascii="Arial" w:hAnsi="Arial" w:cs="Arial"/>
          <w:sz w:val="24"/>
          <w:szCs w:val="24"/>
        </w:rPr>
        <w:lastRenderedPageBreak/>
        <w:t>opracowanego standardu w obszarze usług mieszkalnictwa wspomaganego dla osób o specyficznych potrzebach. Zadanie trzecie będzie realizowane zgodn</w:t>
      </w:r>
      <w:r w:rsidR="00615403">
        <w:rPr>
          <w:rFonts w:ascii="Arial" w:hAnsi="Arial" w:cs="Arial"/>
          <w:sz w:val="24"/>
          <w:szCs w:val="24"/>
        </w:rPr>
        <w:t xml:space="preserve">ie z harmonogramem </w:t>
      </w:r>
      <w:r w:rsidR="00406791">
        <w:rPr>
          <w:rFonts w:ascii="Arial" w:hAnsi="Arial" w:cs="Arial"/>
          <w:sz w:val="24"/>
          <w:szCs w:val="24"/>
        </w:rPr>
        <w:br/>
      </w:r>
      <w:r w:rsidR="00615403">
        <w:rPr>
          <w:rFonts w:ascii="Arial" w:hAnsi="Arial" w:cs="Arial"/>
          <w:sz w:val="24"/>
          <w:szCs w:val="24"/>
        </w:rPr>
        <w:t>w roku 2022.</w:t>
      </w:r>
    </w:p>
    <w:p w14:paraId="1E0B2BD5" w14:textId="3F0F3769" w:rsidR="00500503" w:rsidRPr="005423F7" w:rsidRDefault="00500503" w:rsidP="005423F7">
      <w:pPr>
        <w:pStyle w:val="Tekstpodstawowy"/>
        <w:spacing w:after="0" w:line="276" w:lineRule="auto"/>
        <w:ind w:firstLine="567"/>
        <w:rPr>
          <w:rFonts w:cs="Arial"/>
          <w:szCs w:val="24"/>
        </w:rPr>
      </w:pPr>
      <w:r w:rsidRPr="005423F7">
        <w:rPr>
          <w:rFonts w:cs="Arial"/>
          <w:szCs w:val="24"/>
        </w:rPr>
        <w:t>W związku ze stanem pandemii obowiązującym na terenie Polski, z powstałych oszczędności z</w:t>
      </w:r>
      <w:r w:rsidR="00615403">
        <w:rPr>
          <w:rFonts w:cs="Arial"/>
          <w:szCs w:val="24"/>
        </w:rPr>
        <w:t xml:space="preserve">ostało utworzone nowe zadanie 4 - </w:t>
      </w:r>
      <w:r w:rsidRPr="005423F7">
        <w:rPr>
          <w:rFonts w:cs="Arial"/>
          <w:szCs w:val="24"/>
        </w:rPr>
        <w:t>Działania zmierzające do ograniczenia rozprzestrzeniania się wirusa COVID</w:t>
      </w:r>
      <w:r w:rsidR="009D7F06" w:rsidRPr="005423F7">
        <w:rPr>
          <w:rFonts w:cs="Arial"/>
          <w:szCs w:val="24"/>
        </w:rPr>
        <w:t>-</w:t>
      </w:r>
      <w:r w:rsidRPr="005423F7">
        <w:rPr>
          <w:rFonts w:cs="Arial"/>
          <w:szCs w:val="24"/>
        </w:rPr>
        <w:t>19. Zadanie</w:t>
      </w:r>
      <w:r w:rsidR="00615403">
        <w:rPr>
          <w:rFonts w:cs="Arial"/>
          <w:szCs w:val="24"/>
        </w:rPr>
        <w:t xml:space="preserve"> zostało zrealizowane w 2020 r.</w:t>
      </w:r>
    </w:p>
    <w:p w14:paraId="054681A1" w14:textId="60F7859C" w:rsidR="00175357" w:rsidRPr="005423F7" w:rsidRDefault="00500503" w:rsidP="00615403">
      <w:pPr>
        <w:pStyle w:val="Tekstpodstawowy"/>
        <w:spacing w:line="276" w:lineRule="auto"/>
        <w:ind w:firstLine="567"/>
        <w:rPr>
          <w:rFonts w:cs="Arial"/>
          <w:szCs w:val="24"/>
        </w:rPr>
      </w:pPr>
      <w:r w:rsidRPr="005423F7">
        <w:rPr>
          <w:rFonts w:cs="Arial"/>
          <w:szCs w:val="24"/>
        </w:rPr>
        <w:t>W związku z powstałymi we wniosku oszczędnościami i potrzebami uczestników przedłużono realizacje p</w:t>
      </w:r>
      <w:r w:rsidR="00615403">
        <w:rPr>
          <w:rFonts w:cs="Arial"/>
          <w:szCs w:val="24"/>
        </w:rPr>
        <w:t>rojektu do 31 sierpnia 2022 r.</w:t>
      </w:r>
    </w:p>
    <w:p w14:paraId="7CE7B7DB" w14:textId="4DC1486B" w:rsidR="006E19A3" w:rsidRPr="005423F7" w:rsidRDefault="001B6B3B" w:rsidP="005423F7">
      <w:pPr>
        <w:suppressAutoHyphens/>
        <w:spacing w:after="0" w:line="276" w:lineRule="auto"/>
        <w:rPr>
          <w:rFonts w:ascii="Arial" w:eastAsia="SimSun" w:hAnsi="Arial" w:cs="Arial"/>
          <w:bCs/>
          <w:iCs/>
          <w:color w:val="FF0000"/>
          <w:kern w:val="2"/>
          <w:sz w:val="24"/>
          <w:szCs w:val="24"/>
          <w:lang w:eastAsia="zh-CN" w:bidi="hi-IN"/>
        </w:rPr>
      </w:pPr>
      <w:r w:rsidRPr="005423F7">
        <w:rPr>
          <w:rFonts w:ascii="Arial" w:eastAsia="SimSun" w:hAnsi="Arial" w:cs="Arial"/>
          <w:bCs/>
          <w:iCs/>
          <w:kern w:val="2"/>
          <w:sz w:val="24"/>
          <w:szCs w:val="24"/>
          <w:u w:val="single"/>
          <w:lang w:eastAsia="zh-CN" w:bidi="hi-IN"/>
        </w:rPr>
        <w:t>Projekt pn. „Liderzy kooperacji”</w:t>
      </w:r>
    </w:p>
    <w:p w14:paraId="60853981" w14:textId="3609FF9E" w:rsidR="001B6B3B" w:rsidRPr="005423F7" w:rsidRDefault="00FE3B77" w:rsidP="005423F7">
      <w:pPr>
        <w:suppressAutoHyphens/>
        <w:spacing w:after="0" w:line="276" w:lineRule="auto"/>
        <w:ind w:firstLine="708"/>
        <w:rPr>
          <w:rFonts w:ascii="Arial" w:eastAsia="SimSun" w:hAnsi="Arial" w:cs="Arial"/>
          <w:kern w:val="2"/>
          <w:sz w:val="24"/>
          <w:szCs w:val="24"/>
          <w:lang w:eastAsia="zh-CN" w:bidi="hi-IN"/>
        </w:rPr>
      </w:pPr>
      <w:r w:rsidRPr="005423F7">
        <w:rPr>
          <w:rFonts w:ascii="Arial" w:eastAsia="SimSun" w:hAnsi="Arial" w:cs="Arial"/>
          <w:kern w:val="2"/>
          <w:sz w:val="24"/>
          <w:szCs w:val="24"/>
          <w:lang w:eastAsia="zh-CN" w:bidi="hi-IN"/>
        </w:rPr>
        <w:t xml:space="preserve">Jest </w:t>
      </w:r>
      <w:r w:rsidR="001B6B3B" w:rsidRPr="005423F7">
        <w:rPr>
          <w:rFonts w:ascii="Arial" w:eastAsia="SimSun" w:hAnsi="Arial" w:cs="Arial"/>
          <w:kern w:val="2"/>
          <w:sz w:val="24"/>
          <w:szCs w:val="24"/>
          <w:lang w:eastAsia="zh-CN" w:bidi="hi-IN"/>
        </w:rPr>
        <w:t xml:space="preserve">to projekt współfinansowany ze środków Europejskiego Funduszu Społecznego </w:t>
      </w:r>
      <w:r w:rsidR="00406791">
        <w:rPr>
          <w:rFonts w:ascii="Arial" w:eastAsia="SimSun" w:hAnsi="Arial" w:cs="Arial"/>
          <w:kern w:val="2"/>
          <w:sz w:val="24"/>
          <w:szCs w:val="24"/>
          <w:lang w:eastAsia="zh-CN" w:bidi="hi-IN"/>
        </w:rPr>
        <w:br/>
      </w:r>
      <w:r w:rsidR="001B6B3B" w:rsidRPr="005423F7">
        <w:rPr>
          <w:rFonts w:ascii="Arial" w:eastAsia="SimSun" w:hAnsi="Arial" w:cs="Arial"/>
          <w:kern w:val="2"/>
          <w:sz w:val="24"/>
          <w:szCs w:val="24"/>
          <w:lang w:eastAsia="zh-CN" w:bidi="hi-IN"/>
        </w:rPr>
        <w:t>w ramach Programu Operacyjnego Wiedza Edukacja Rozwój, Oś Priorytetowa II Efektywne polityki publiczne dla rynku pracy, gospodarki i edukacji, Działanie 2.5 Skuteczna pomoc społeczna.</w:t>
      </w:r>
    </w:p>
    <w:p w14:paraId="71FBE7E5" w14:textId="7B893BA8" w:rsidR="001B6B3B" w:rsidRPr="005423F7" w:rsidRDefault="001B6B3B" w:rsidP="005423F7">
      <w:pPr>
        <w:suppressAutoHyphens/>
        <w:spacing w:after="0" w:line="276" w:lineRule="auto"/>
        <w:ind w:firstLine="708"/>
        <w:rPr>
          <w:rFonts w:ascii="Arial" w:eastAsia="Calibri" w:hAnsi="Arial" w:cs="Arial"/>
          <w:sz w:val="24"/>
          <w:szCs w:val="24"/>
        </w:rPr>
      </w:pPr>
      <w:r w:rsidRPr="005423F7">
        <w:rPr>
          <w:rFonts w:ascii="Arial" w:eastAsia="Calibri" w:hAnsi="Arial" w:cs="Arial"/>
          <w:sz w:val="24"/>
          <w:szCs w:val="24"/>
        </w:rPr>
        <w:t xml:space="preserve">Projekt realizowany jest przez Lidera: Regionalny Ośrodek Polityki Społecznej </w:t>
      </w:r>
      <w:r w:rsidR="00406791">
        <w:rPr>
          <w:rFonts w:ascii="Arial" w:eastAsia="Calibri" w:hAnsi="Arial" w:cs="Arial"/>
          <w:sz w:val="24"/>
          <w:szCs w:val="24"/>
        </w:rPr>
        <w:br/>
      </w:r>
      <w:r w:rsidRPr="005423F7">
        <w:rPr>
          <w:rFonts w:ascii="Arial" w:eastAsia="Calibri" w:hAnsi="Arial" w:cs="Arial"/>
          <w:sz w:val="24"/>
          <w:szCs w:val="24"/>
        </w:rPr>
        <w:t xml:space="preserve">w Rzeszowie oraz Partnerów projektu: Regionalny Ośrodek Polityki Społecznej w Lublinie, Regionalny Ośrodek Polityki Społecznej w Białymstoku, Regionalny Ośrodek Polityki Społecznej Urzędu Marszałkowskiego w Kielcach, Mazowieckie Centrum Polityki Społecznej </w:t>
      </w:r>
      <w:r w:rsidR="00406791">
        <w:rPr>
          <w:rFonts w:ascii="Arial" w:eastAsia="Calibri" w:hAnsi="Arial" w:cs="Arial"/>
          <w:sz w:val="24"/>
          <w:szCs w:val="24"/>
        </w:rPr>
        <w:br/>
      </w:r>
      <w:r w:rsidRPr="005423F7">
        <w:rPr>
          <w:rFonts w:ascii="Arial" w:eastAsia="Calibri" w:hAnsi="Arial" w:cs="Arial"/>
          <w:sz w:val="24"/>
          <w:szCs w:val="24"/>
        </w:rPr>
        <w:t>w Warszawie.</w:t>
      </w:r>
      <w:r w:rsidRPr="005423F7">
        <w:rPr>
          <w:rFonts w:ascii="Arial" w:hAnsi="Arial" w:cs="Arial"/>
          <w:sz w:val="24"/>
          <w:szCs w:val="24"/>
        </w:rPr>
        <w:t xml:space="preserve"> </w:t>
      </w:r>
      <w:r w:rsidRPr="005423F7">
        <w:rPr>
          <w:rFonts w:ascii="Arial" w:eastAsia="Calibri" w:hAnsi="Arial" w:cs="Arial"/>
          <w:sz w:val="24"/>
          <w:szCs w:val="24"/>
        </w:rPr>
        <w:t>Podstawa prawna: umowa o dofinansowanie projektu nr POWR.02.05.00-00-0208/17-00.</w:t>
      </w:r>
    </w:p>
    <w:p w14:paraId="67FC3AD1" w14:textId="5693FC05" w:rsidR="001B6B3B" w:rsidRPr="005423F7" w:rsidRDefault="001B6B3B" w:rsidP="005423F7">
      <w:pPr>
        <w:suppressAutoHyphens/>
        <w:spacing w:after="0" w:line="276" w:lineRule="auto"/>
        <w:ind w:firstLine="708"/>
        <w:rPr>
          <w:rFonts w:ascii="Arial" w:eastAsia="Calibri" w:hAnsi="Arial" w:cs="Arial"/>
          <w:sz w:val="24"/>
          <w:szCs w:val="24"/>
        </w:rPr>
      </w:pPr>
      <w:r w:rsidRPr="005423F7">
        <w:rPr>
          <w:rFonts w:ascii="Arial" w:eastAsia="Calibri" w:hAnsi="Arial" w:cs="Arial"/>
          <w:sz w:val="24"/>
          <w:szCs w:val="24"/>
        </w:rPr>
        <w:t>Budżet projektu na rok 2021 wynosił 3 589 061,00 zł (wydatki finansowane ze: środków pochodzących z budżetu UE – 3 024 859,00zł, dotacji celowej z budżetu państwa – 564 202,00 zł), z czego wykonano 2 678 256,71 zł. Zgodnie z podpisaną umową realizacji projektu na wydatki związane z kosztami pośrednimi przysługuje ryczałt w wysokości 10% kosztów bezpośrednich projektu. W ramach kosztów pośrednich zatrudnione zostały osoby pełniące funkcje: kierownik projektu/koordynator regionalny-1 etat, specjalista ds. finansowych- 1 etat. Poniesione zostały również koszty usługi delegacji dla zespołu projektowego oraz odpisu na ZFŚS.</w:t>
      </w:r>
    </w:p>
    <w:p w14:paraId="5269633A" w14:textId="71642510" w:rsidR="001B6B3B" w:rsidRPr="005423F7" w:rsidRDefault="001B6B3B" w:rsidP="005423F7">
      <w:pPr>
        <w:suppressAutoHyphens/>
        <w:spacing w:after="0" w:line="276" w:lineRule="auto"/>
        <w:ind w:firstLine="708"/>
        <w:rPr>
          <w:rFonts w:ascii="Arial" w:eastAsia="Calibri" w:hAnsi="Arial" w:cs="Arial"/>
          <w:sz w:val="24"/>
          <w:szCs w:val="24"/>
        </w:rPr>
      </w:pPr>
      <w:r w:rsidRPr="005423F7">
        <w:rPr>
          <w:rFonts w:ascii="Arial" w:eastAsia="Calibri" w:hAnsi="Arial" w:cs="Arial"/>
          <w:sz w:val="24"/>
          <w:szCs w:val="24"/>
        </w:rPr>
        <w:t xml:space="preserve">Celem głównym projektu jest wypracowanie i wdrożenie modelu kooperacji pomiędzy instytucjami pomocy i integracji społecznej, a podmiotami innych polityk sektorowych istotnych </w:t>
      </w:r>
      <w:r w:rsidR="00406791">
        <w:rPr>
          <w:rFonts w:ascii="Arial" w:eastAsia="Calibri" w:hAnsi="Arial" w:cs="Arial"/>
          <w:sz w:val="24"/>
          <w:szCs w:val="24"/>
        </w:rPr>
        <w:br/>
      </w:r>
      <w:r w:rsidRPr="005423F7">
        <w:rPr>
          <w:rFonts w:ascii="Arial" w:eastAsia="Calibri" w:hAnsi="Arial" w:cs="Arial"/>
          <w:sz w:val="24"/>
          <w:szCs w:val="24"/>
        </w:rPr>
        <w:t xml:space="preserve">z punktu widzenia włączenia społecznego i zwalczania ubóstwa dla gmin wiejskich, popularyzacja deinstytucjonalizacji (DI) oraz Centrów Usług Społecznych (CUS) na obszarze makroregionu I, tj. woj: lubelskiego, mazowieckiego, podkarpackiego, podlaskiego </w:t>
      </w:r>
      <w:r w:rsidR="00406791">
        <w:rPr>
          <w:rFonts w:ascii="Arial" w:eastAsia="Calibri" w:hAnsi="Arial" w:cs="Arial"/>
          <w:sz w:val="24"/>
          <w:szCs w:val="24"/>
        </w:rPr>
        <w:br/>
      </w:r>
      <w:r w:rsidRPr="005423F7">
        <w:rPr>
          <w:rFonts w:ascii="Arial" w:eastAsia="Calibri" w:hAnsi="Arial" w:cs="Arial"/>
          <w:sz w:val="24"/>
          <w:szCs w:val="24"/>
        </w:rPr>
        <w:t xml:space="preserve">i świętokrzyskiego w okresie od 01.04.2018 r. do 30.11.2022 r., oraz wsparcie instytucji </w:t>
      </w:r>
      <w:r w:rsidR="00406791">
        <w:rPr>
          <w:rFonts w:ascii="Arial" w:eastAsia="Calibri" w:hAnsi="Arial" w:cs="Arial"/>
          <w:sz w:val="24"/>
          <w:szCs w:val="24"/>
        </w:rPr>
        <w:br/>
      </w:r>
      <w:r w:rsidRPr="005423F7">
        <w:rPr>
          <w:rFonts w:ascii="Arial" w:eastAsia="Calibri" w:hAnsi="Arial" w:cs="Arial"/>
          <w:sz w:val="24"/>
          <w:szCs w:val="24"/>
        </w:rPr>
        <w:t xml:space="preserve">w przeciwdziałaniu rozprzestrzeniania się choroby COVID-19, zabezpieczenie Instytucji przed nawrotem epidemii, a także rehabilitacja mieszkańców DPS oraz kadry pomocy i integracji społecznej po przebytym </w:t>
      </w:r>
      <w:r w:rsidR="009D7F06" w:rsidRPr="005423F7">
        <w:rPr>
          <w:rFonts w:ascii="Arial" w:hAnsi="Arial" w:cs="Arial"/>
          <w:sz w:val="24"/>
          <w:szCs w:val="24"/>
        </w:rPr>
        <w:t>COVID</w:t>
      </w:r>
      <w:r w:rsidRPr="005423F7">
        <w:rPr>
          <w:rFonts w:ascii="Arial" w:eastAsia="Calibri" w:hAnsi="Arial" w:cs="Arial"/>
          <w:sz w:val="24"/>
          <w:szCs w:val="24"/>
        </w:rPr>
        <w:t>-19.</w:t>
      </w:r>
    </w:p>
    <w:p w14:paraId="30109937" w14:textId="48FB1A60" w:rsidR="001B6B3B" w:rsidRPr="005423F7" w:rsidRDefault="001B6B3B" w:rsidP="005423F7">
      <w:pPr>
        <w:suppressAutoHyphens/>
        <w:spacing w:after="0" w:line="276" w:lineRule="auto"/>
        <w:ind w:firstLine="708"/>
        <w:rPr>
          <w:rFonts w:ascii="Arial" w:eastAsia="Calibri" w:hAnsi="Arial" w:cs="Arial"/>
          <w:sz w:val="24"/>
          <w:szCs w:val="24"/>
        </w:rPr>
      </w:pPr>
      <w:r w:rsidRPr="005423F7">
        <w:rPr>
          <w:rFonts w:ascii="Arial" w:eastAsia="Calibri" w:hAnsi="Arial" w:cs="Arial"/>
          <w:sz w:val="24"/>
          <w:szCs w:val="24"/>
        </w:rPr>
        <w:t xml:space="preserve">Grupę docelową projektu stanowią podmioty pomocy społecznej, ochrony zdrowia, pieczy zastępczej, systemu oświaty na poziomie gminnym, powiatowym i wojewódzkim oraz inne podmioty polityk sektorowych istotnych z punktu widzenia włączenia społecznego </w:t>
      </w:r>
      <w:r w:rsidR="00406791">
        <w:rPr>
          <w:rFonts w:ascii="Arial" w:eastAsia="Calibri" w:hAnsi="Arial" w:cs="Arial"/>
          <w:sz w:val="24"/>
          <w:szCs w:val="24"/>
        </w:rPr>
        <w:br/>
      </w:r>
      <w:r w:rsidRPr="005423F7">
        <w:rPr>
          <w:rFonts w:ascii="Arial" w:eastAsia="Calibri" w:hAnsi="Arial" w:cs="Arial"/>
          <w:sz w:val="24"/>
          <w:szCs w:val="24"/>
        </w:rPr>
        <w:t xml:space="preserve">i zwalczania ubóstwa, oraz przedstawiciele instytucji pomocy społecznej i integracji społecznej na terenach woj. lubelskiego (WL), mazowieckiego (WM), podkarpackiego (WP), podlaskiego (WPL) i świętokrzyskiego (WŚ), a także mieszkańcy DPS i kadra pomocy i integracji społecznej po przebytym </w:t>
      </w:r>
      <w:r w:rsidR="009D7F06" w:rsidRPr="005423F7">
        <w:rPr>
          <w:rFonts w:ascii="Arial" w:hAnsi="Arial" w:cs="Arial"/>
          <w:sz w:val="24"/>
          <w:szCs w:val="24"/>
        </w:rPr>
        <w:t>COVID</w:t>
      </w:r>
      <w:r w:rsidRPr="005423F7">
        <w:rPr>
          <w:rFonts w:ascii="Arial" w:eastAsia="Calibri" w:hAnsi="Arial" w:cs="Arial"/>
          <w:sz w:val="24"/>
          <w:szCs w:val="24"/>
        </w:rPr>
        <w:t>-19.</w:t>
      </w:r>
    </w:p>
    <w:p w14:paraId="07D2911A" w14:textId="71FF02D2" w:rsidR="001B6B3B" w:rsidRPr="005423F7" w:rsidRDefault="001B6B3B" w:rsidP="005423F7">
      <w:pPr>
        <w:suppressAutoHyphens/>
        <w:spacing w:after="0" w:line="276" w:lineRule="auto"/>
        <w:ind w:firstLine="709"/>
        <w:contextualSpacing/>
        <w:rPr>
          <w:rFonts w:ascii="Arial" w:eastAsia="Calibri" w:hAnsi="Arial" w:cs="Arial"/>
          <w:sz w:val="24"/>
          <w:szCs w:val="24"/>
        </w:rPr>
      </w:pPr>
      <w:r w:rsidRPr="005423F7">
        <w:rPr>
          <w:rFonts w:ascii="Arial" w:eastAsia="Calibri" w:hAnsi="Arial" w:cs="Arial"/>
          <w:sz w:val="24"/>
          <w:szCs w:val="24"/>
        </w:rPr>
        <w:t>W 2021 r</w:t>
      </w:r>
      <w:r w:rsidR="00154F6A" w:rsidRPr="005423F7">
        <w:rPr>
          <w:rFonts w:ascii="Arial" w:eastAsia="Calibri" w:hAnsi="Arial" w:cs="Arial"/>
          <w:sz w:val="24"/>
          <w:szCs w:val="24"/>
        </w:rPr>
        <w:t>.</w:t>
      </w:r>
      <w:r w:rsidRPr="005423F7">
        <w:rPr>
          <w:rFonts w:ascii="Arial" w:eastAsia="Calibri" w:hAnsi="Arial" w:cs="Arial"/>
          <w:sz w:val="24"/>
          <w:szCs w:val="24"/>
        </w:rPr>
        <w:t xml:space="preserve">, w ramach projektu kontynuowano zadanie 3, tj. III KAMIEŃ MILOWY: PODSUMOWANIE TESTÓW oraz rozpoczęto realizację zadania 4 tj. IV KAMIEŃ MILOWY: </w:t>
      </w:r>
      <w:r w:rsidRPr="005423F7">
        <w:rPr>
          <w:rFonts w:ascii="Arial" w:eastAsia="Calibri" w:hAnsi="Arial" w:cs="Arial"/>
          <w:sz w:val="24"/>
          <w:szCs w:val="24"/>
        </w:rPr>
        <w:lastRenderedPageBreak/>
        <w:t>DZIAŁANIA EDUKACYJNE W STOSOWANIU REZULTATÓW PROJEKTU NA TERENIE KRAJU ORAZ DZIAŁANIA Z ZAKRESU POPULARYZACJI CUS I UPOWSZECHNIANIA DI.</w:t>
      </w:r>
    </w:p>
    <w:p w14:paraId="341535D0" w14:textId="309D879B" w:rsidR="001B6B3B" w:rsidRPr="005423F7" w:rsidRDefault="001B6B3B" w:rsidP="005423F7">
      <w:pPr>
        <w:suppressAutoHyphens/>
        <w:spacing w:after="0" w:line="276" w:lineRule="auto"/>
        <w:ind w:firstLine="709"/>
        <w:contextualSpacing/>
        <w:rPr>
          <w:rFonts w:ascii="Arial" w:eastAsia="Calibri" w:hAnsi="Arial" w:cs="Arial"/>
          <w:sz w:val="24"/>
          <w:szCs w:val="24"/>
        </w:rPr>
      </w:pPr>
      <w:r w:rsidRPr="005423F7">
        <w:rPr>
          <w:rFonts w:ascii="Arial" w:eastAsia="Calibri" w:hAnsi="Arial" w:cs="Arial"/>
          <w:sz w:val="24"/>
          <w:szCs w:val="24"/>
        </w:rPr>
        <w:t>W ramach III Kamienia Milowego nastąpiło podsumowanie etapu testowania modelu kooperacji pomiędzy instytucjami pomocy i integracji społecznej, a podmiotami innych polityk sektorowych istotnych z punktu widzenia włączenia społecznego i zwalczania ubóstwa w gminach wiejskich. W wyniku podjętych działań opracowano rekomendacje do pracy modelem. W dalszym etapie zebrano modele kooperacji z gmin miejsko-wiejskich oraz w gmin miejskich powyżej 20 tys. mieszkańców, wypracowane przez pozostałe Regionaln</w:t>
      </w:r>
      <w:r w:rsidR="00615403">
        <w:rPr>
          <w:rFonts w:ascii="Arial" w:eastAsia="Calibri" w:hAnsi="Arial" w:cs="Arial"/>
          <w:sz w:val="24"/>
          <w:szCs w:val="24"/>
        </w:rPr>
        <w:t xml:space="preserve">e Ośrodki Polityki Społecznej z </w:t>
      </w:r>
      <w:r w:rsidRPr="005423F7">
        <w:rPr>
          <w:rFonts w:ascii="Arial" w:eastAsia="Calibri" w:hAnsi="Arial" w:cs="Arial"/>
          <w:sz w:val="24"/>
          <w:szCs w:val="24"/>
        </w:rPr>
        <w:t>całej Polski w ramach bliźniaczych projektów kooperacyjnych. Następnie wydano „Księgę rekomendacyjną”, w nakładzie 3800 sztuk, zawierającą opisy 3 modeli kooperacji pomiędzy instytucjami pomocy i integracji społecznej, a podmiotami innych polityk sektorowych istotnych z punktu widzenia włączenia społecznego i zwalczania ubóstwa: w gminach wiejskich, gminach miejsko-wiejskich oraz w gminach miejskich powyżej 20 tys. mieszkańców.</w:t>
      </w:r>
    </w:p>
    <w:p w14:paraId="2CBE3C36" w14:textId="7FAE7272" w:rsidR="001B6B3B" w:rsidRPr="005423F7" w:rsidRDefault="001B6B3B" w:rsidP="005423F7">
      <w:pPr>
        <w:suppressAutoHyphens/>
        <w:spacing w:after="0" w:line="276" w:lineRule="auto"/>
        <w:ind w:firstLine="709"/>
        <w:contextualSpacing/>
        <w:rPr>
          <w:rFonts w:ascii="Arial" w:eastAsia="Calibri" w:hAnsi="Arial" w:cs="Arial"/>
          <w:sz w:val="24"/>
          <w:szCs w:val="24"/>
        </w:rPr>
      </w:pPr>
      <w:r w:rsidRPr="005423F7">
        <w:rPr>
          <w:rFonts w:ascii="Arial" w:eastAsia="Calibri" w:hAnsi="Arial" w:cs="Arial"/>
          <w:sz w:val="24"/>
          <w:szCs w:val="24"/>
        </w:rPr>
        <w:t>Od kwietnia 2021 r. w ramach IV Kamienia Milowego Projektu pn. „DZIAŁANIA EDUKACYJNE W STOSOWANIU REZULTATÓW PROJEKTU NA TERENIE KRAJU” koncentrowano się nad działan</w:t>
      </w:r>
      <w:r w:rsidR="00615403">
        <w:rPr>
          <w:rFonts w:ascii="Arial" w:eastAsia="Calibri" w:hAnsi="Arial" w:cs="Arial"/>
          <w:sz w:val="24"/>
          <w:szCs w:val="24"/>
        </w:rPr>
        <w:t xml:space="preserve">iami upowszechniającymi pracę 3 </w:t>
      </w:r>
      <w:r w:rsidRPr="005423F7">
        <w:rPr>
          <w:rFonts w:ascii="Arial" w:eastAsia="Calibri" w:hAnsi="Arial" w:cs="Arial"/>
          <w:sz w:val="24"/>
          <w:szCs w:val="24"/>
        </w:rPr>
        <w:t>Modelami kooperacji. Na przełomie maja i czerwca obyły się 2 jednodniowe spotkania seminaryjno-</w:t>
      </w:r>
      <w:proofErr w:type="spellStart"/>
      <w:r w:rsidRPr="005423F7">
        <w:rPr>
          <w:rFonts w:ascii="Arial" w:eastAsia="Calibri" w:hAnsi="Arial" w:cs="Arial"/>
          <w:sz w:val="24"/>
          <w:szCs w:val="24"/>
        </w:rPr>
        <w:t>webinarowe</w:t>
      </w:r>
      <w:proofErr w:type="spellEnd"/>
      <w:r w:rsidRPr="005423F7">
        <w:rPr>
          <w:rFonts w:ascii="Arial" w:eastAsia="Calibri" w:hAnsi="Arial" w:cs="Arial"/>
          <w:sz w:val="24"/>
          <w:szCs w:val="24"/>
        </w:rPr>
        <w:t xml:space="preserve"> dla podmiotów sektorowych, szkolenia kompetencyjne dla pracowników ROPS, doradców </w:t>
      </w:r>
      <w:r w:rsidR="00406791">
        <w:rPr>
          <w:rFonts w:ascii="Arial" w:eastAsia="Calibri" w:hAnsi="Arial" w:cs="Arial"/>
          <w:sz w:val="24"/>
          <w:szCs w:val="24"/>
        </w:rPr>
        <w:br/>
      </w:r>
      <w:r w:rsidRPr="005423F7">
        <w:rPr>
          <w:rFonts w:ascii="Arial" w:eastAsia="Calibri" w:hAnsi="Arial" w:cs="Arial"/>
          <w:sz w:val="24"/>
          <w:szCs w:val="24"/>
        </w:rPr>
        <w:t>i ekspertów, 3-dniowe szkolenia seminaryjno-</w:t>
      </w:r>
      <w:proofErr w:type="spellStart"/>
      <w:r w:rsidRPr="005423F7">
        <w:rPr>
          <w:rFonts w:ascii="Arial" w:eastAsia="Calibri" w:hAnsi="Arial" w:cs="Arial"/>
          <w:sz w:val="24"/>
          <w:szCs w:val="24"/>
        </w:rPr>
        <w:t>webinarowe</w:t>
      </w:r>
      <w:proofErr w:type="spellEnd"/>
      <w:r w:rsidRPr="005423F7">
        <w:rPr>
          <w:rFonts w:ascii="Arial" w:eastAsia="Calibri" w:hAnsi="Arial" w:cs="Arial"/>
          <w:sz w:val="24"/>
          <w:szCs w:val="24"/>
        </w:rPr>
        <w:t xml:space="preserve"> dla PCPR oraz konferencja edukacyjna dla przedstawicieli JST i pracowników socjalnych. Uczestnikom szkoleń wręczono certyfikaty Lidera kooperacji. Na bieżąco realizowano proces upowszechniania księgi rekomendacyjnej, która dotarła do wszystkich zaplanowanych podmiotów w województwie podkarpackim. Stworzono ogólnodostępną podstronę internetową zawierającą treści informacyjno-edukacyjne w zakresie wypracowanej Kooperacji. Osiągnięto wszelkie założone </w:t>
      </w:r>
      <w:r w:rsidR="00615403">
        <w:rPr>
          <w:rFonts w:ascii="Arial" w:eastAsia="Calibri" w:hAnsi="Arial" w:cs="Arial"/>
          <w:sz w:val="24"/>
          <w:szCs w:val="24"/>
        </w:rPr>
        <w:t>wskaźniki produktu i rezultatu.</w:t>
      </w:r>
    </w:p>
    <w:p w14:paraId="1918C0AE" w14:textId="1B591EA7" w:rsidR="001B6B3B" w:rsidRPr="005423F7" w:rsidRDefault="001B6B3B" w:rsidP="005423F7">
      <w:pPr>
        <w:suppressAutoHyphens/>
        <w:spacing w:after="0" w:line="276" w:lineRule="auto"/>
        <w:ind w:firstLine="709"/>
        <w:contextualSpacing/>
        <w:rPr>
          <w:rFonts w:ascii="Arial" w:eastAsia="Calibri" w:hAnsi="Arial" w:cs="Arial"/>
          <w:sz w:val="24"/>
          <w:szCs w:val="24"/>
        </w:rPr>
      </w:pPr>
      <w:r w:rsidRPr="005423F7">
        <w:rPr>
          <w:rFonts w:ascii="Arial" w:eastAsia="Calibri" w:hAnsi="Arial" w:cs="Arial"/>
          <w:sz w:val="24"/>
          <w:szCs w:val="24"/>
        </w:rPr>
        <w:t xml:space="preserve">W 2021 r. dokonano zmian wniosku o dofinansowanie projektu mających na celu wprowadzenie dodatkowych działań dotyczących tworzenia i funkcjonowania Centrów Usług Społecznych, rozpowszechnienia idei deinstytucjonalizacji </w:t>
      </w:r>
      <w:r w:rsidR="00406791">
        <w:rPr>
          <w:rFonts w:ascii="Arial" w:eastAsia="Calibri" w:hAnsi="Arial" w:cs="Arial"/>
          <w:sz w:val="24"/>
          <w:szCs w:val="24"/>
        </w:rPr>
        <w:t xml:space="preserve">i wydłużenie zadań związanych </w:t>
      </w:r>
      <w:r w:rsidR="00406791">
        <w:rPr>
          <w:rFonts w:ascii="Arial" w:eastAsia="Calibri" w:hAnsi="Arial" w:cs="Arial"/>
          <w:sz w:val="24"/>
          <w:szCs w:val="24"/>
        </w:rPr>
        <w:br/>
        <w:t xml:space="preserve">z </w:t>
      </w:r>
      <w:r w:rsidRPr="005423F7">
        <w:rPr>
          <w:rFonts w:ascii="Arial" w:eastAsia="Calibri" w:hAnsi="Arial" w:cs="Arial"/>
          <w:sz w:val="24"/>
          <w:szCs w:val="24"/>
        </w:rPr>
        <w:t>działaniami dodatkowymi w walce z koronawirusem. W wyniku dokonanych zmian wydłużono projekt do ko</w:t>
      </w:r>
      <w:r w:rsidR="00615403">
        <w:rPr>
          <w:rFonts w:ascii="Arial" w:eastAsia="Calibri" w:hAnsi="Arial" w:cs="Arial"/>
          <w:sz w:val="24"/>
          <w:szCs w:val="24"/>
        </w:rPr>
        <w:t>ńca 30.11.2022 r., zaplanowano:</w:t>
      </w:r>
    </w:p>
    <w:p w14:paraId="65A49D9D" w14:textId="77777777" w:rsidR="001B6B3B" w:rsidRPr="005423F7" w:rsidRDefault="001B6B3B" w:rsidP="00AA2B29">
      <w:pPr>
        <w:pStyle w:val="Akapitzlist"/>
        <w:numPr>
          <w:ilvl w:val="0"/>
          <w:numId w:val="73"/>
        </w:numPr>
        <w:suppressAutoHyphens/>
        <w:spacing w:after="0" w:line="276" w:lineRule="auto"/>
        <w:ind w:left="426"/>
        <w:rPr>
          <w:rFonts w:ascii="Arial" w:eastAsia="Calibri" w:hAnsi="Arial" w:cs="Arial"/>
          <w:sz w:val="24"/>
          <w:szCs w:val="24"/>
        </w:rPr>
      </w:pPr>
      <w:r w:rsidRPr="005423F7">
        <w:rPr>
          <w:rFonts w:ascii="Arial" w:eastAsia="Calibri" w:hAnsi="Arial" w:cs="Arial"/>
          <w:sz w:val="24"/>
          <w:szCs w:val="24"/>
        </w:rPr>
        <w:t>szkolenia warsztatowe/webinaria upowszechniające tworzenie CUS oraz proces DI,</w:t>
      </w:r>
    </w:p>
    <w:p w14:paraId="773F7808" w14:textId="77777777" w:rsidR="001B6B3B" w:rsidRPr="005423F7" w:rsidRDefault="001B6B3B" w:rsidP="00AA2B29">
      <w:pPr>
        <w:pStyle w:val="Akapitzlist"/>
        <w:numPr>
          <w:ilvl w:val="0"/>
          <w:numId w:val="73"/>
        </w:numPr>
        <w:suppressAutoHyphens/>
        <w:spacing w:after="0" w:line="276" w:lineRule="auto"/>
        <w:ind w:left="426"/>
        <w:rPr>
          <w:rFonts w:ascii="Arial" w:eastAsia="Calibri" w:hAnsi="Arial" w:cs="Arial"/>
          <w:sz w:val="24"/>
          <w:szCs w:val="24"/>
        </w:rPr>
      </w:pPr>
      <w:r w:rsidRPr="005423F7">
        <w:rPr>
          <w:rFonts w:ascii="Arial" w:eastAsia="Calibri" w:hAnsi="Arial" w:cs="Arial"/>
          <w:sz w:val="24"/>
          <w:szCs w:val="24"/>
        </w:rPr>
        <w:t>szkolenia dla JST w obszarze DI,</w:t>
      </w:r>
    </w:p>
    <w:p w14:paraId="58ECCF9A" w14:textId="3424D637" w:rsidR="001B6B3B" w:rsidRPr="005423F7" w:rsidRDefault="001B6B3B" w:rsidP="00AA2B29">
      <w:pPr>
        <w:pStyle w:val="Akapitzlist"/>
        <w:numPr>
          <w:ilvl w:val="0"/>
          <w:numId w:val="73"/>
        </w:numPr>
        <w:suppressAutoHyphens/>
        <w:spacing w:after="0" w:line="276" w:lineRule="auto"/>
        <w:ind w:left="426"/>
        <w:rPr>
          <w:rFonts w:ascii="Arial" w:eastAsia="Calibri" w:hAnsi="Arial" w:cs="Arial"/>
          <w:sz w:val="24"/>
          <w:szCs w:val="24"/>
        </w:rPr>
      </w:pPr>
      <w:r w:rsidRPr="005423F7">
        <w:rPr>
          <w:rFonts w:ascii="Arial" w:eastAsia="Calibri" w:hAnsi="Arial" w:cs="Arial"/>
          <w:sz w:val="24"/>
          <w:szCs w:val="24"/>
        </w:rPr>
        <w:t>szkolenia kompetencyjne dotyczące tworzenia CUS (</w:t>
      </w:r>
      <w:r w:rsidRPr="005423F7">
        <w:rPr>
          <w:rFonts w:ascii="Arial" w:eastAsia="Calibri" w:hAnsi="Arial" w:cs="Arial"/>
          <w:kern w:val="3"/>
          <w:sz w:val="24"/>
          <w:szCs w:val="24"/>
        </w:rPr>
        <w:t xml:space="preserve">szkolenie z zakresu zarządzania </w:t>
      </w:r>
      <w:r w:rsidR="00D52B95">
        <w:rPr>
          <w:rFonts w:ascii="Arial" w:eastAsia="Calibri" w:hAnsi="Arial" w:cs="Arial"/>
          <w:kern w:val="3"/>
          <w:sz w:val="24"/>
          <w:szCs w:val="24"/>
        </w:rPr>
        <w:br/>
      </w:r>
      <w:r w:rsidRPr="005423F7">
        <w:rPr>
          <w:rFonts w:ascii="Arial" w:eastAsia="Calibri" w:hAnsi="Arial" w:cs="Arial"/>
          <w:kern w:val="3"/>
          <w:sz w:val="24"/>
          <w:szCs w:val="24"/>
        </w:rPr>
        <w:t>i organizacji usług społecznych, szkolenie z zakresu opracowywania i realizacji indywidualnych planów usług społecznych oraz szkolenie z zakresu organizacji społeczności lokalnej),</w:t>
      </w:r>
    </w:p>
    <w:p w14:paraId="0FE53B2A" w14:textId="77777777" w:rsidR="001B6B3B" w:rsidRPr="005423F7" w:rsidRDefault="001B6B3B" w:rsidP="00AA2B29">
      <w:pPr>
        <w:pStyle w:val="Akapitzlist"/>
        <w:numPr>
          <w:ilvl w:val="0"/>
          <w:numId w:val="73"/>
        </w:numPr>
        <w:suppressAutoHyphens/>
        <w:spacing w:after="0" w:line="276" w:lineRule="auto"/>
        <w:ind w:left="426"/>
        <w:rPr>
          <w:rFonts w:ascii="Arial" w:eastAsia="Calibri" w:hAnsi="Arial" w:cs="Arial"/>
          <w:sz w:val="24"/>
          <w:szCs w:val="24"/>
        </w:rPr>
      </w:pPr>
      <w:r w:rsidRPr="005423F7">
        <w:rPr>
          <w:rFonts w:ascii="Arial" w:eastAsia="Calibri" w:hAnsi="Arial" w:cs="Arial"/>
          <w:sz w:val="24"/>
          <w:szCs w:val="24"/>
        </w:rPr>
        <w:t>usługi doradcze,</w:t>
      </w:r>
    </w:p>
    <w:p w14:paraId="681B632B" w14:textId="77777777" w:rsidR="001B6B3B" w:rsidRPr="005423F7" w:rsidRDefault="001B6B3B" w:rsidP="00AA2B29">
      <w:pPr>
        <w:pStyle w:val="Akapitzlist"/>
        <w:numPr>
          <w:ilvl w:val="0"/>
          <w:numId w:val="73"/>
        </w:numPr>
        <w:suppressAutoHyphens/>
        <w:spacing w:after="0" w:line="276" w:lineRule="auto"/>
        <w:ind w:left="426"/>
        <w:rPr>
          <w:rFonts w:ascii="Arial" w:eastAsia="Calibri" w:hAnsi="Arial" w:cs="Arial"/>
          <w:sz w:val="24"/>
          <w:szCs w:val="24"/>
        </w:rPr>
      </w:pPr>
      <w:r w:rsidRPr="005423F7">
        <w:rPr>
          <w:rFonts w:ascii="Arial" w:eastAsia="Calibri" w:hAnsi="Arial" w:cs="Arial"/>
          <w:sz w:val="24"/>
          <w:szCs w:val="24"/>
        </w:rPr>
        <w:t>działania upowszechniająco-informacyjne,</w:t>
      </w:r>
    </w:p>
    <w:p w14:paraId="7DB84933" w14:textId="5A94BB02" w:rsidR="001B6B3B" w:rsidRPr="005423F7" w:rsidRDefault="001B6B3B" w:rsidP="00AA2B29">
      <w:pPr>
        <w:pStyle w:val="Akapitzlist"/>
        <w:numPr>
          <w:ilvl w:val="0"/>
          <w:numId w:val="73"/>
        </w:numPr>
        <w:suppressAutoHyphens/>
        <w:spacing w:after="0" w:line="276" w:lineRule="auto"/>
        <w:ind w:left="426"/>
        <w:rPr>
          <w:rFonts w:ascii="Arial" w:eastAsia="Calibri" w:hAnsi="Arial" w:cs="Arial"/>
          <w:sz w:val="24"/>
          <w:szCs w:val="24"/>
        </w:rPr>
      </w:pPr>
      <w:r w:rsidRPr="005423F7">
        <w:rPr>
          <w:rFonts w:ascii="Arial" w:eastAsia="Calibri" w:hAnsi="Arial" w:cs="Arial"/>
          <w:sz w:val="24"/>
          <w:szCs w:val="24"/>
        </w:rPr>
        <w:t>turnusy usprawniające dla mieszkańców DPS i kadry pomocy i integracji społecznej po przebytym Covid-19 z terenu województwa podkar</w:t>
      </w:r>
      <w:r w:rsidR="00615403">
        <w:rPr>
          <w:rFonts w:ascii="Arial" w:eastAsia="Calibri" w:hAnsi="Arial" w:cs="Arial"/>
          <w:sz w:val="24"/>
          <w:szCs w:val="24"/>
        </w:rPr>
        <w:t>packiego.</w:t>
      </w:r>
    </w:p>
    <w:p w14:paraId="21DD2EE7" w14:textId="16D71C76" w:rsidR="001B6B3B" w:rsidRPr="005423F7" w:rsidRDefault="001B6B3B" w:rsidP="005423F7">
      <w:pPr>
        <w:suppressAutoHyphens/>
        <w:spacing w:after="0" w:line="276" w:lineRule="auto"/>
        <w:ind w:firstLine="708"/>
        <w:rPr>
          <w:rFonts w:ascii="Arial" w:eastAsia="Calibri" w:hAnsi="Arial" w:cs="Arial"/>
          <w:sz w:val="24"/>
          <w:szCs w:val="24"/>
        </w:rPr>
      </w:pPr>
      <w:r w:rsidRPr="005423F7">
        <w:rPr>
          <w:rFonts w:ascii="Arial" w:eastAsia="Calibri" w:hAnsi="Arial" w:cs="Arial"/>
          <w:sz w:val="24"/>
          <w:szCs w:val="24"/>
        </w:rPr>
        <w:t>Do końca roku 2021 udało się przeprowadzić kluczowe postępowania niezbędne do realizacji nowych działań tj. zatrudnienie eksperta makroregionalnego, 3 doradców i konsultanta prawnego oraz postepowanie na wykonanie materiałów pomocniczych dla uczestników szkoleń zaplanowanych w 2022 roku.</w:t>
      </w:r>
    </w:p>
    <w:p w14:paraId="36C8EA28" w14:textId="1329C217" w:rsidR="001B6B3B" w:rsidRPr="00615403" w:rsidRDefault="001B6B3B" w:rsidP="00615403">
      <w:pPr>
        <w:suppressAutoHyphens/>
        <w:spacing w:after="120" w:line="276" w:lineRule="auto"/>
        <w:ind w:firstLine="709"/>
        <w:rPr>
          <w:rFonts w:ascii="Arial" w:eastAsia="Calibri" w:hAnsi="Arial" w:cs="Arial"/>
          <w:sz w:val="24"/>
          <w:szCs w:val="24"/>
        </w:rPr>
      </w:pPr>
      <w:r w:rsidRPr="005423F7">
        <w:rPr>
          <w:rFonts w:ascii="Arial" w:eastAsia="Calibri" w:hAnsi="Arial" w:cs="Arial"/>
          <w:sz w:val="24"/>
          <w:szCs w:val="24"/>
        </w:rPr>
        <w:lastRenderedPageBreak/>
        <w:t>Ponadto uczestniczono w kluczowych spotkaniach stacjonarnych i zdalnych, regularnie organizowano spotkania online z partnerami projektowymi, w czasie których ustalano szczegółowy harmonogram prac w projekcie, podsumowano osiągnięte wskaźniki, pracowano nad zmianami w projekcie oraz rozwiąz</w:t>
      </w:r>
      <w:r w:rsidR="00615403">
        <w:rPr>
          <w:rFonts w:ascii="Arial" w:eastAsia="Calibri" w:hAnsi="Arial" w:cs="Arial"/>
          <w:sz w:val="24"/>
          <w:szCs w:val="24"/>
        </w:rPr>
        <w:t>ywano pojawiające się problemy.</w:t>
      </w:r>
    </w:p>
    <w:p w14:paraId="54CBC23E" w14:textId="77777777" w:rsidR="00B176CF" w:rsidRPr="005423F7" w:rsidRDefault="001B6B3B" w:rsidP="005423F7">
      <w:pPr>
        <w:spacing w:after="0" w:line="276" w:lineRule="auto"/>
        <w:rPr>
          <w:rFonts w:ascii="Arial" w:hAnsi="Arial" w:cs="Arial"/>
          <w:bCs/>
          <w:iCs/>
          <w:sz w:val="24"/>
          <w:szCs w:val="24"/>
          <w:u w:val="single"/>
        </w:rPr>
      </w:pPr>
      <w:r w:rsidRPr="005423F7">
        <w:rPr>
          <w:rFonts w:ascii="Arial" w:hAnsi="Arial" w:cs="Arial"/>
          <w:bCs/>
          <w:iCs/>
          <w:sz w:val="24"/>
          <w:szCs w:val="24"/>
          <w:u w:val="single"/>
        </w:rPr>
        <w:t>Projekt: „Kompetencje plus”</w:t>
      </w:r>
    </w:p>
    <w:p w14:paraId="27E7A9D4" w14:textId="77777777" w:rsidR="001B6B3B" w:rsidRPr="005423F7" w:rsidRDefault="00B176CF" w:rsidP="005423F7">
      <w:pPr>
        <w:spacing w:after="0" w:line="276" w:lineRule="auto"/>
        <w:ind w:firstLine="708"/>
        <w:rPr>
          <w:rFonts w:ascii="Arial" w:hAnsi="Arial" w:cs="Arial"/>
          <w:bCs/>
          <w:iCs/>
          <w:sz w:val="24"/>
          <w:szCs w:val="24"/>
        </w:rPr>
      </w:pPr>
      <w:r w:rsidRPr="005423F7">
        <w:rPr>
          <w:rFonts w:ascii="Arial" w:hAnsi="Arial" w:cs="Arial"/>
          <w:bCs/>
          <w:iCs/>
          <w:sz w:val="24"/>
          <w:szCs w:val="24"/>
        </w:rPr>
        <w:t xml:space="preserve">Projekt </w:t>
      </w:r>
      <w:r w:rsidR="001B6B3B" w:rsidRPr="005423F7">
        <w:rPr>
          <w:rFonts w:ascii="Arial" w:hAnsi="Arial" w:cs="Arial"/>
          <w:bCs/>
          <w:iCs/>
          <w:sz w:val="24"/>
          <w:szCs w:val="24"/>
        </w:rPr>
        <w:t>jest realizowany w ramach Działania 2.5 „Skuteczna pomoc społeczna” Programu</w:t>
      </w:r>
      <w:r w:rsidRPr="005423F7">
        <w:rPr>
          <w:rFonts w:ascii="Arial" w:hAnsi="Arial" w:cs="Arial"/>
          <w:bCs/>
          <w:iCs/>
          <w:sz w:val="24"/>
          <w:szCs w:val="24"/>
        </w:rPr>
        <w:t xml:space="preserve"> </w:t>
      </w:r>
      <w:r w:rsidR="001B6B3B" w:rsidRPr="005423F7">
        <w:rPr>
          <w:rFonts w:ascii="Arial" w:hAnsi="Arial" w:cs="Arial"/>
          <w:bCs/>
          <w:iCs/>
          <w:sz w:val="24"/>
          <w:szCs w:val="24"/>
        </w:rPr>
        <w:t>Operacyjnego Wiedza Edukacja Rozwój 2014-2020</w:t>
      </w:r>
    </w:p>
    <w:p w14:paraId="7D6AF3AB" w14:textId="043ACBDC" w:rsidR="001B6B3B" w:rsidRPr="005423F7" w:rsidRDefault="001B6B3B"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jest realizowany przez Lidera: Regionalny Ośrodek Polityki Społecznej </w:t>
      </w:r>
      <w:r w:rsidR="00D52B95">
        <w:rPr>
          <w:rFonts w:ascii="Arial" w:hAnsi="Arial" w:cs="Arial"/>
          <w:sz w:val="24"/>
          <w:szCs w:val="24"/>
        </w:rPr>
        <w:br/>
      </w:r>
      <w:r w:rsidRPr="005423F7">
        <w:rPr>
          <w:rFonts w:ascii="Arial" w:hAnsi="Arial" w:cs="Arial"/>
          <w:sz w:val="24"/>
          <w:szCs w:val="24"/>
        </w:rPr>
        <w:t>w Rzeszowie oraz Partnera projektu Regionalny Ośrodek Polityki Społecznej Urzę</w:t>
      </w:r>
      <w:r w:rsidR="00615403">
        <w:rPr>
          <w:rFonts w:ascii="Arial" w:hAnsi="Arial" w:cs="Arial"/>
          <w:sz w:val="24"/>
          <w:szCs w:val="24"/>
        </w:rPr>
        <w:t xml:space="preserve">du Marszałkowskiego w Kielcach. </w:t>
      </w:r>
      <w:r w:rsidRPr="005423F7">
        <w:rPr>
          <w:rFonts w:ascii="Arial" w:hAnsi="Arial" w:cs="Arial"/>
          <w:sz w:val="24"/>
          <w:szCs w:val="24"/>
        </w:rPr>
        <w:t>Okres realizacji projektu to 01.01.2020 roku do 31.01.2022 roku. Wartość projektu wynosi 1 018 194,17 zł ogółem, w tym wkład własny w wysokości 3 % wartości projektu 30 545,83 zł wnoszony proporcjonalnie pr</w:t>
      </w:r>
      <w:r w:rsidR="00615403">
        <w:rPr>
          <w:rFonts w:ascii="Arial" w:hAnsi="Arial" w:cs="Arial"/>
          <w:sz w:val="24"/>
          <w:szCs w:val="24"/>
        </w:rPr>
        <w:t>zez Lidera i Partnera Projektu.</w:t>
      </w:r>
    </w:p>
    <w:p w14:paraId="0C8D8135" w14:textId="77777777" w:rsidR="00615403" w:rsidRDefault="001B6B3B" w:rsidP="00615403">
      <w:pPr>
        <w:spacing w:after="0" w:line="276" w:lineRule="auto"/>
        <w:ind w:firstLine="708"/>
        <w:rPr>
          <w:rFonts w:ascii="Arial" w:hAnsi="Arial" w:cs="Arial"/>
          <w:sz w:val="24"/>
          <w:szCs w:val="24"/>
        </w:rPr>
      </w:pPr>
      <w:r w:rsidRPr="005423F7">
        <w:rPr>
          <w:rFonts w:ascii="Arial" w:hAnsi="Arial" w:cs="Arial"/>
          <w:sz w:val="24"/>
          <w:szCs w:val="24"/>
        </w:rPr>
        <w:t xml:space="preserve">Podstawą prawną projektu jest umowa o dofinansowanie nr POWR.02.05.00-00-0361/19 oraz </w:t>
      </w:r>
      <w:r w:rsidR="00B176CF" w:rsidRPr="005423F7">
        <w:rPr>
          <w:rFonts w:ascii="Arial" w:hAnsi="Arial" w:cs="Arial"/>
          <w:sz w:val="24"/>
          <w:szCs w:val="24"/>
        </w:rPr>
        <w:t>U</w:t>
      </w:r>
      <w:r w:rsidRPr="005423F7">
        <w:rPr>
          <w:rFonts w:ascii="Arial" w:hAnsi="Arial" w:cs="Arial"/>
          <w:sz w:val="24"/>
          <w:szCs w:val="24"/>
        </w:rPr>
        <w:t xml:space="preserve">chwała </w:t>
      </w:r>
      <w:r w:rsidR="00B176CF" w:rsidRPr="005423F7">
        <w:rPr>
          <w:rFonts w:ascii="Arial" w:hAnsi="Arial" w:cs="Arial"/>
          <w:sz w:val="24"/>
          <w:szCs w:val="24"/>
        </w:rPr>
        <w:t>N</w:t>
      </w:r>
      <w:r w:rsidRPr="005423F7">
        <w:rPr>
          <w:rFonts w:ascii="Arial" w:hAnsi="Arial" w:cs="Arial"/>
          <w:sz w:val="24"/>
          <w:szCs w:val="24"/>
        </w:rPr>
        <w:t>r 107/2572/2019 Zarządu Województwa Podkarpackiego w Rzeszowie z dnia 17</w:t>
      </w:r>
      <w:r w:rsidR="00B176CF" w:rsidRPr="005423F7">
        <w:rPr>
          <w:rFonts w:ascii="Arial" w:hAnsi="Arial" w:cs="Arial"/>
          <w:sz w:val="24"/>
          <w:szCs w:val="24"/>
        </w:rPr>
        <w:t xml:space="preserve"> grudnia </w:t>
      </w:r>
      <w:r w:rsidRPr="005423F7">
        <w:rPr>
          <w:rFonts w:ascii="Arial" w:hAnsi="Arial" w:cs="Arial"/>
          <w:sz w:val="24"/>
          <w:szCs w:val="24"/>
        </w:rPr>
        <w:t>2019 r. w sprawie udzielenia pełnomocnictwa Dyrektorowi Regionalnego Ośrodka Polityki Społecznej w Rzeszowie do real</w:t>
      </w:r>
      <w:r w:rsidR="00615403">
        <w:rPr>
          <w:rFonts w:ascii="Arial" w:hAnsi="Arial" w:cs="Arial"/>
          <w:sz w:val="24"/>
          <w:szCs w:val="24"/>
        </w:rPr>
        <w:t>izacji przedmiotowego projektu.</w:t>
      </w:r>
    </w:p>
    <w:p w14:paraId="6CAEEA96" w14:textId="2BA28F98" w:rsidR="001B6B3B" w:rsidRPr="005423F7" w:rsidRDefault="001B6B3B" w:rsidP="00615403">
      <w:pPr>
        <w:spacing w:after="0" w:line="276" w:lineRule="auto"/>
        <w:ind w:firstLine="708"/>
        <w:rPr>
          <w:rFonts w:ascii="Arial" w:hAnsi="Arial" w:cs="Arial"/>
          <w:sz w:val="24"/>
          <w:szCs w:val="24"/>
        </w:rPr>
      </w:pPr>
      <w:r w:rsidRPr="005423F7">
        <w:rPr>
          <w:rFonts w:ascii="Arial" w:hAnsi="Arial" w:cs="Arial"/>
          <w:sz w:val="24"/>
          <w:szCs w:val="24"/>
        </w:rPr>
        <w:t>W ramach projektu realizowane są 3 zadania:</w:t>
      </w:r>
    </w:p>
    <w:p w14:paraId="0D6A7AD3" w14:textId="77777777" w:rsidR="001B6B3B" w:rsidRPr="005423F7" w:rsidRDefault="001B6B3B" w:rsidP="00AA2B29">
      <w:pPr>
        <w:pStyle w:val="Akapitzlist"/>
        <w:numPr>
          <w:ilvl w:val="0"/>
          <w:numId w:val="75"/>
        </w:numPr>
        <w:tabs>
          <w:tab w:val="left" w:pos="709"/>
        </w:tabs>
        <w:spacing w:after="0" w:line="276" w:lineRule="auto"/>
        <w:rPr>
          <w:rFonts w:ascii="Arial" w:hAnsi="Arial" w:cs="Arial"/>
          <w:sz w:val="24"/>
          <w:szCs w:val="24"/>
        </w:rPr>
      </w:pPr>
      <w:r w:rsidRPr="005423F7">
        <w:rPr>
          <w:rFonts w:ascii="Arial" w:hAnsi="Arial" w:cs="Arial"/>
          <w:sz w:val="24"/>
          <w:szCs w:val="24"/>
        </w:rPr>
        <w:t>Zadanie 1. Organizacja szkoleń na terenie woj. podkarpackiego i lubelskiego.</w:t>
      </w:r>
    </w:p>
    <w:p w14:paraId="48F6ADB8" w14:textId="77777777" w:rsidR="001B6B3B" w:rsidRPr="005423F7" w:rsidRDefault="001B6B3B" w:rsidP="00AA2B29">
      <w:pPr>
        <w:pStyle w:val="Akapitzlist"/>
        <w:numPr>
          <w:ilvl w:val="0"/>
          <w:numId w:val="75"/>
        </w:numPr>
        <w:tabs>
          <w:tab w:val="left" w:pos="709"/>
        </w:tabs>
        <w:spacing w:after="0" w:line="276" w:lineRule="auto"/>
        <w:rPr>
          <w:rFonts w:ascii="Arial" w:hAnsi="Arial" w:cs="Arial"/>
          <w:sz w:val="24"/>
          <w:szCs w:val="24"/>
        </w:rPr>
      </w:pPr>
      <w:r w:rsidRPr="005423F7">
        <w:rPr>
          <w:rFonts w:ascii="Arial" w:hAnsi="Arial" w:cs="Arial"/>
          <w:sz w:val="24"/>
          <w:szCs w:val="24"/>
        </w:rPr>
        <w:t>Zadanie 2. Organizacja szkoleń na terenie woj. świętokrzyskiego i lubelskiego.</w:t>
      </w:r>
    </w:p>
    <w:p w14:paraId="3A73471B" w14:textId="77777777" w:rsidR="001B6B3B" w:rsidRPr="005423F7" w:rsidRDefault="001B6B3B" w:rsidP="00AA2B29">
      <w:pPr>
        <w:pStyle w:val="Akapitzlist"/>
        <w:numPr>
          <w:ilvl w:val="0"/>
          <w:numId w:val="75"/>
        </w:numPr>
        <w:tabs>
          <w:tab w:val="left" w:pos="709"/>
        </w:tabs>
        <w:spacing w:after="0" w:line="276" w:lineRule="auto"/>
        <w:rPr>
          <w:rFonts w:ascii="Arial" w:hAnsi="Arial" w:cs="Arial"/>
          <w:sz w:val="24"/>
          <w:szCs w:val="24"/>
        </w:rPr>
      </w:pPr>
      <w:r w:rsidRPr="005423F7">
        <w:rPr>
          <w:rFonts w:ascii="Arial" w:hAnsi="Arial" w:cs="Arial"/>
          <w:sz w:val="24"/>
          <w:szCs w:val="24"/>
        </w:rPr>
        <w:t xml:space="preserve">Zadanie 3. Zakup środków ochrony osobistej dla OPS, PCPR i ROPS w woj. podkarpackim. </w:t>
      </w:r>
    </w:p>
    <w:p w14:paraId="737BB9C9" w14:textId="5EAB5C29" w:rsidR="001B6B3B" w:rsidRPr="005423F7" w:rsidRDefault="001B6B3B" w:rsidP="005423F7">
      <w:pPr>
        <w:tabs>
          <w:tab w:val="left" w:pos="709"/>
        </w:tabs>
        <w:spacing w:after="0" w:line="276" w:lineRule="auto"/>
        <w:rPr>
          <w:rFonts w:ascii="Arial" w:hAnsi="Arial" w:cs="Arial"/>
          <w:sz w:val="24"/>
          <w:szCs w:val="24"/>
        </w:rPr>
      </w:pPr>
      <w:r w:rsidRPr="005423F7">
        <w:rPr>
          <w:rFonts w:ascii="Arial" w:hAnsi="Arial" w:cs="Arial"/>
          <w:sz w:val="24"/>
          <w:szCs w:val="24"/>
        </w:rPr>
        <w:t xml:space="preserve">Lider i Partner projektu prowadzą szkolenia na terenie województwa, w którym działają, tj. ROPS w Rzeszowie na terenie województwa podkarpackiego, a ROPS w Kielcach na terenie województwa świętokrzyskiego. Aby nie dublować działań na terenie województwa lubelskiego, Lider i Partner dokonali podziału obszaru, na którym działają, tj. ROPS w Rzeszowie realizuje działania projektowe na obszarze powiatu opolskiego, świdnickiego, chełmskiego, m. Chełm, krasnostawskiego, kraśnickiego, hrubieszowskiego, zamojskiego, m. Zamość, janowskiego, tomaszowskiego i biłgorajskiego. ROPS </w:t>
      </w:r>
      <w:r w:rsidR="00615403">
        <w:rPr>
          <w:rFonts w:ascii="Arial" w:hAnsi="Arial" w:cs="Arial"/>
          <w:sz w:val="24"/>
          <w:szCs w:val="24"/>
        </w:rPr>
        <w:t>w</w:t>
      </w:r>
      <w:r w:rsidRPr="005423F7">
        <w:rPr>
          <w:rFonts w:ascii="Arial" w:hAnsi="Arial" w:cs="Arial"/>
          <w:sz w:val="24"/>
          <w:szCs w:val="24"/>
        </w:rPr>
        <w:t xml:space="preserve"> Kielcach realizuje działania projektowe na obszarze powiatu bielskiego, m. Biała Podlaska, łukowskiego, radzyńskiego, parczewskiego, ryckiego, włodawskiego, lubartowskiego, puławskiego, lubelskiego, m. Lublin, łęczyńskiego. </w:t>
      </w:r>
    </w:p>
    <w:p w14:paraId="6C935232" w14:textId="22147925" w:rsidR="001B6B3B" w:rsidRPr="005423F7" w:rsidRDefault="001B6B3B" w:rsidP="005423F7">
      <w:pPr>
        <w:tabs>
          <w:tab w:val="left" w:pos="709"/>
        </w:tabs>
        <w:spacing w:after="0" w:line="276" w:lineRule="auto"/>
        <w:rPr>
          <w:rFonts w:ascii="Arial" w:hAnsi="Arial" w:cs="Arial"/>
          <w:sz w:val="24"/>
          <w:szCs w:val="24"/>
        </w:rPr>
      </w:pPr>
      <w:r w:rsidRPr="005423F7">
        <w:rPr>
          <w:rFonts w:ascii="Arial" w:hAnsi="Arial" w:cs="Arial"/>
          <w:sz w:val="24"/>
          <w:szCs w:val="24"/>
          <w:u w:val="single"/>
        </w:rPr>
        <w:t xml:space="preserve">W ramach Zadania 1: </w:t>
      </w:r>
      <w:r w:rsidRPr="005423F7">
        <w:rPr>
          <w:rFonts w:ascii="Arial" w:hAnsi="Arial" w:cs="Arial"/>
          <w:sz w:val="24"/>
          <w:szCs w:val="24"/>
        </w:rPr>
        <w:t>Organizacja szkoleń na terenie woj. podkarpackiego i lubelskiego</w:t>
      </w:r>
    </w:p>
    <w:p w14:paraId="6AC543DE" w14:textId="06783DBD" w:rsidR="001B6B3B" w:rsidRPr="005423F7" w:rsidRDefault="001B6B3B" w:rsidP="005423F7">
      <w:pPr>
        <w:tabs>
          <w:tab w:val="left" w:pos="709"/>
        </w:tabs>
        <w:spacing w:after="0" w:line="276" w:lineRule="auto"/>
        <w:rPr>
          <w:rFonts w:ascii="Arial" w:hAnsi="Arial" w:cs="Arial"/>
          <w:sz w:val="24"/>
          <w:szCs w:val="24"/>
        </w:rPr>
      </w:pPr>
      <w:r w:rsidRPr="005423F7">
        <w:rPr>
          <w:rFonts w:ascii="Arial" w:hAnsi="Arial" w:cs="Arial"/>
          <w:sz w:val="24"/>
          <w:szCs w:val="24"/>
        </w:rPr>
        <w:t>W ramach tego zadania przeprowadzono postępowania i wyłoniono wykonawców usług</w:t>
      </w:r>
      <w:r w:rsidR="00254F99" w:rsidRPr="005423F7">
        <w:rPr>
          <w:rFonts w:ascii="Arial" w:hAnsi="Arial" w:cs="Arial"/>
          <w:sz w:val="24"/>
          <w:szCs w:val="24"/>
        </w:rPr>
        <w:t xml:space="preserve"> </w:t>
      </w:r>
      <w:r w:rsidRPr="005423F7">
        <w:rPr>
          <w:rFonts w:ascii="Arial" w:hAnsi="Arial" w:cs="Arial"/>
          <w:sz w:val="24"/>
          <w:szCs w:val="24"/>
        </w:rPr>
        <w:t>trenerski</w:t>
      </w:r>
      <w:r w:rsidR="00254F99" w:rsidRPr="005423F7">
        <w:rPr>
          <w:rFonts w:ascii="Arial" w:hAnsi="Arial" w:cs="Arial"/>
          <w:sz w:val="24"/>
          <w:szCs w:val="24"/>
        </w:rPr>
        <w:t>ch</w:t>
      </w:r>
      <w:r w:rsidRPr="005423F7">
        <w:rPr>
          <w:rFonts w:ascii="Arial" w:hAnsi="Arial" w:cs="Arial"/>
          <w:sz w:val="24"/>
          <w:szCs w:val="24"/>
        </w:rPr>
        <w:t>. Potrzeba usług trenerskich była spowodowana przedłużeniem realizacji projektu początkowo do 31 października 2021 r., a następnie do 31 stycznia 2022</w:t>
      </w:r>
      <w:r w:rsidR="00B176CF" w:rsidRPr="005423F7">
        <w:rPr>
          <w:rFonts w:ascii="Arial" w:hAnsi="Arial" w:cs="Arial"/>
          <w:sz w:val="24"/>
          <w:szCs w:val="24"/>
        </w:rPr>
        <w:t xml:space="preserve"> </w:t>
      </w:r>
      <w:r w:rsidRPr="005423F7">
        <w:rPr>
          <w:rFonts w:ascii="Arial" w:hAnsi="Arial" w:cs="Arial"/>
          <w:sz w:val="24"/>
          <w:szCs w:val="24"/>
        </w:rPr>
        <w:t>r. Biorąc pod uwagę zaistniałą sytuację epidemi</w:t>
      </w:r>
      <w:r w:rsidR="004A280B" w:rsidRPr="005423F7">
        <w:rPr>
          <w:rFonts w:ascii="Arial" w:hAnsi="Arial" w:cs="Arial"/>
          <w:sz w:val="24"/>
          <w:szCs w:val="24"/>
        </w:rPr>
        <w:t>czną</w:t>
      </w:r>
      <w:r w:rsidRPr="005423F7">
        <w:rPr>
          <w:rFonts w:ascii="Arial" w:hAnsi="Arial" w:cs="Arial"/>
          <w:sz w:val="24"/>
          <w:szCs w:val="24"/>
        </w:rPr>
        <w:t xml:space="preserve">, która skomplikowała zakres oraz terminy określone </w:t>
      </w:r>
      <w:r w:rsidR="00D52B95">
        <w:rPr>
          <w:rFonts w:ascii="Arial" w:hAnsi="Arial" w:cs="Arial"/>
          <w:sz w:val="24"/>
          <w:szCs w:val="24"/>
        </w:rPr>
        <w:br/>
      </w:r>
      <w:r w:rsidRPr="005423F7">
        <w:rPr>
          <w:rFonts w:ascii="Arial" w:hAnsi="Arial" w:cs="Arial"/>
          <w:sz w:val="24"/>
          <w:szCs w:val="24"/>
        </w:rPr>
        <w:t>w umowach na świadczenie usług hotelarskich, restauracyjnych, noclegowych oraz najmu sal, dokonano modyfikacji zapisów umów dotyczących powyższych usług, tym samym przedłużając ich realizację do 31 października 2021 r. W ramach projektu prowadzono systematycznie diagnozę potrzeb szkoleniowych, poszerzając katalog oferowanych tematów szkoleń. Rekrutacja na szkolenia była realizowana w trybie ciągłym. Z powodu ograniczeń sanitarnych spowodowanych pandemią wirusa SARS-CoV-2 wszystkie szkolenia od stycznia do maja 2021 r. oraz od listopada do grudnia 2021</w:t>
      </w:r>
      <w:r w:rsidR="00254F99" w:rsidRPr="005423F7">
        <w:rPr>
          <w:rFonts w:ascii="Arial" w:hAnsi="Arial" w:cs="Arial"/>
          <w:sz w:val="24"/>
          <w:szCs w:val="24"/>
        </w:rPr>
        <w:t xml:space="preserve"> </w:t>
      </w:r>
      <w:r w:rsidRPr="005423F7">
        <w:rPr>
          <w:rFonts w:ascii="Arial" w:hAnsi="Arial" w:cs="Arial"/>
          <w:sz w:val="24"/>
          <w:szCs w:val="24"/>
        </w:rPr>
        <w:t>r. zostały przeprowadzone w formie zdalnej. Natomiast od czerwca do października 2021</w:t>
      </w:r>
      <w:r w:rsidR="00254F99" w:rsidRPr="005423F7">
        <w:rPr>
          <w:rFonts w:ascii="Arial" w:hAnsi="Arial" w:cs="Arial"/>
          <w:sz w:val="24"/>
          <w:szCs w:val="24"/>
        </w:rPr>
        <w:t xml:space="preserve"> </w:t>
      </w:r>
      <w:r w:rsidRPr="005423F7">
        <w:rPr>
          <w:rFonts w:ascii="Arial" w:hAnsi="Arial" w:cs="Arial"/>
          <w:sz w:val="24"/>
          <w:szCs w:val="24"/>
        </w:rPr>
        <w:t>r. szkolenia zostały przeprowadzone w formie stacjonarnej. Na terenie województwa podkarpackiego i lu</w:t>
      </w:r>
      <w:r w:rsidR="00615403">
        <w:rPr>
          <w:rFonts w:ascii="Arial" w:hAnsi="Arial" w:cs="Arial"/>
          <w:sz w:val="24"/>
          <w:szCs w:val="24"/>
        </w:rPr>
        <w:t>belskiego zrealizowano łącznie:</w:t>
      </w:r>
    </w:p>
    <w:p w14:paraId="2CC997A8" w14:textId="04DAEE14" w:rsidR="001B6B3B" w:rsidRPr="005423F7" w:rsidRDefault="001B6B3B" w:rsidP="00AA2B29">
      <w:pPr>
        <w:pStyle w:val="Akapitzlist"/>
        <w:numPr>
          <w:ilvl w:val="0"/>
          <w:numId w:val="76"/>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styczniu 202</w:t>
      </w:r>
      <w:r w:rsidR="00615403">
        <w:rPr>
          <w:rFonts w:ascii="Arial" w:hAnsi="Arial" w:cs="Arial"/>
          <w:sz w:val="24"/>
          <w:szCs w:val="24"/>
        </w:rPr>
        <w:t>1 r. – 2 szkolenia jednodniowe,</w:t>
      </w:r>
    </w:p>
    <w:p w14:paraId="4CCBD32F" w14:textId="45F568F0" w:rsidR="001B6B3B" w:rsidRPr="005423F7" w:rsidRDefault="001B6B3B" w:rsidP="00AA2B29">
      <w:pPr>
        <w:pStyle w:val="Akapitzlist"/>
        <w:numPr>
          <w:ilvl w:val="0"/>
          <w:numId w:val="76"/>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lastRenderedPageBreak/>
        <w:t>w lutym 2021 r. – 4 szkolenia jedno</w:t>
      </w:r>
      <w:r w:rsidR="00615403">
        <w:rPr>
          <w:rFonts w:ascii="Arial" w:hAnsi="Arial" w:cs="Arial"/>
          <w:sz w:val="24"/>
          <w:szCs w:val="24"/>
        </w:rPr>
        <w:t>dniowe i 1 szkolenie dwudniowe,</w:t>
      </w:r>
    </w:p>
    <w:p w14:paraId="42719308" w14:textId="3E284B88" w:rsidR="001B6B3B" w:rsidRPr="005423F7" w:rsidRDefault="001B6B3B" w:rsidP="00AA2B29">
      <w:pPr>
        <w:pStyle w:val="Akapitzlist"/>
        <w:numPr>
          <w:ilvl w:val="0"/>
          <w:numId w:val="76"/>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marcu  2021  r. – 5 szkoleń jednodn</w:t>
      </w:r>
      <w:r w:rsidR="00615403">
        <w:rPr>
          <w:rFonts w:ascii="Arial" w:hAnsi="Arial" w:cs="Arial"/>
          <w:sz w:val="24"/>
          <w:szCs w:val="24"/>
        </w:rPr>
        <w:t>iowych i 1 szkolenie dwudniowe,</w:t>
      </w:r>
    </w:p>
    <w:p w14:paraId="1A227565" w14:textId="666E1A3F" w:rsidR="001B6B3B" w:rsidRPr="005423F7" w:rsidRDefault="001B6B3B" w:rsidP="00AA2B29">
      <w:pPr>
        <w:pStyle w:val="Akapitzlist"/>
        <w:numPr>
          <w:ilvl w:val="0"/>
          <w:numId w:val="76"/>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kwietniu 2021 r. – 2 szkolenie jedno</w:t>
      </w:r>
      <w:r w:rsidR="00615403">
        <w:rPr>
          <w:rFonts w:ascii="Arial" w:hAnsi="Arial" w:cs="Arial"/>
          <w:sz w:val="24"/>
          <w:szCs w:val="24"/>
        </w:rPr>
        <w:t>dniowe i 1 szkolenie dwudniowe,</w:t>
      </w:r>
    </w:p>
    <w:p w14:paraId="36FE7537" w14:textId="50697554" w:rsidR="001B6B3B" w:rsidRPr="005423F7" w:rsidRDefault="001B6B3B" w:rsidP="00AA2B29">
      <w:pPr>
        <w:pStyle w:val="Akapitzlist"/>
        <w:numPr>
          <w:ilvl w:val="0"/>
          <w:numId w:val="76"/>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maju 2</w:t>
      </w:r>
      <w:r w:rsidR="00615403">
        <w:rPr>
          <w:rFonts w:ascii="Arial" w:hAnsi="Arial" w:cs="Arial"/>
          <w:sz w:val="24"/>
          <w:szCs w:val="24"/>
        </w:rPr>
        <w:t>021 r. – 3 szkolenia dwudniowe,</w:t>
      </w:r>
    </w:p>
    <w:p w14:paraId="5AE38A6F" w14:textId="70F2946F" w:rsidR="001B6B3B" w:rsidRPr="005423F7" w:rsidRDefault="001B6B3B" w:rsidP="00AA2B29">
      <w:pPr>
        <w:pStyle w:val="Akapitzlist"/>
        <w:numPr>
          <w:ilvl w:val="0"/>
          <w:numId w:val="76"/>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czerwcu 2021 r. – 1 szkolenie jedno</w:t>
      </w:r>
      <w:r w:rsidR="00615403">
        <w:rPr>
          <w:rFonts w:ascii="Arial" w:hAnsi="Arial" w:cs="Arial"/>
          <w:sz w:val="24"/>
          <w:szCs w:val="24"/>
        </w:rPr>
        <w:t>dniowe i 1 szkolenie dwudniowe,</w:t>
      </w:r>
    </w:p>
    <w:p w14:paraId="66429ACA" w14:textId="77777777" w:rsidR="001B6B3B" w:rsidRPr="005423F7" w:rsidRDefault="001B6B3B" w:rsidP="00AA2B29">
      <w:pPr>
        <w:pStyle w:val="Akapitzlist"/>
        <w:numPr>
          <w:ilvl w:val="0"/>
          <w:numId w:val="76"/>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 xml:space="preserve">w lipcu 2021 r. – 4 szkolenia jednodniowe i 4 szkolenia dwudniowe, </w:t>
      </w:r>
    </w:p>
    <w:p w14:paraId="243928C0" w14:textId="34B1B269" w:rsidR="001B6B3B" w:rsidRPr="005423F7" w:rsidRDefault="001B6B3B" w:rsidP="00AA2B29">
      <w:pPr>
        <w:pStyle w:val="Akapitzlist"/>
        <w:numPr>
          <w:ilvl w:val="0"/>
          <w:numId w:val="76"/>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sierpniu 202</w:t>
      </w:r>
      <w:r w:rsidR="00615403">
        <w:rPr>
          <w:rFonts w:ascii="Arial" w:hAnsi="Arial" w:cs="Arial"/>
          <w:sz w:val="24"/>
          <w:szCs w:val="24"/>
        </w:rPr>
        <w:t>1 r. – 1 szkolenie jednodniowe,</w:t>
      </w:r>
    </w:p>
    <w:p w14:paraId="3FDD20C5" w14:textId="60FE0DE8" w:rsidR="001B6B3B" w:rsidRPr="005423F7" w:rsidRDefault="001B6B3B" w:rsidP="00AA2B29">
      <w:pPr>
        <w:pStyle w:val="Akapitzlist"/>
        <w:numPr>
          <w:ilvl w:val="0"/>
          <w:numId w:val="76"/>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we wrześniu 2021 r. – 5 szkolenia jedno</w:t>
      </w:r>
      <w:r w:rsidR="00615403">
        <w:rPr>
          <w:rFonts w:ascii="Arial" w:hAnsi="Arial" w:cs="Arial"/>
          <w:sz w:val="24"/>
          <w:szCs w:val="24"/>
        </w:rPr>
        <w:t>dniowe i 4 szkoleń dwudniowych,</w:t>
      </w:r>
    </w:p>
    <w:p w14:paraId="213F094C" w14:textId="4E5FED08" w:rsidR="001B6B3B" w:rsidRPr="005423F7" w:rsidRDefault="001B6B3B" w:rsidP="00AA2B29">
      <w:pPr>
        <w:pStyle w:val="Akapitzlist"/>
        <w:numPr>
          <w:ilvl w:val="0"/>
          <w:numId w:val="76"/>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październiku 202</w:t>
      </w:r>
      <w:r w:rsidR="00615403">
        <w:rPr>
          <w:rFonts w:ascii="Arial" w:hAnsi="Arial" w:cs="Arial"/>
          <w:sz w:val="24"/>
          <w:szCs w:val="24"/>
        </w:rPr>
        <w:t>1 r. – 1 szkolenie jednodniowe,</w:t>
      </w:r>
    </w:p>
    <w:p w14:paraId="0A547963" w14:textId="7ABFE571" w:rsidR="001B6B3B" w:rsidRPr="005423F7" w:rsidRDefault="001B6B3B" w:rsidP="00AA2B29">
      <w:pPr>
        <w:pStyle w:val="Akapitzlist"/>
        <w:numPr>
          <w:ilvl w:val="0"/>
          <w:numId w:val="76"/>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listopadzie 2021 r. – 2 szkolenia jedno</w:t>
      </w:r>
      <w:r w:rsidR="00615403">
        <w:rPr>
          <w:rFonts w:ascii="Arial" w:hAnsi="Arial" w:cs="Arial"/>
          <w:sz w:val="24"/>
          <w:szCs w:val="24"/>
        </w:rPr>
        <w:t>dniowe i 2 szkolenia dwudniowe,</w:t>
      </w:r>
    </w:p>
    <w:p w14:paraId="4A02D365" w14:textId="756A0E65" w:rsidR="001B6B3B" w:rsidRPr="00615403" w:rsidRDefault="001B6B3B" w:rsidP="00615403">
      <w:pPr>
        <w:pStyle w:val="Akapitzlist"/>
        <w:numPr>
          <w:ilvl w:val="0"/>
          <w:numId w:val="76"/>
        </w:numPr>
        <w:tabs>
          <w:tab w:val="left" w:pos="0"/>
          <w:tab w:val="left" w:pos="567"/>
        </w:tabs>
        <w:suppressAutoHyphens/>
        <w:spacing w:after="120" w:line="276" w:lineRule="auto"/>
        <w:ind w:left="714" w:hanging="357"/>
        <w:contextualSpacing w:val="0"/>
        <w:rPr>
          <w:rFonts w:ascii="Arial" w:hAnsi="Arial" w:cs="Arial"/>
          <w:sz w:val="24"/>
          <w:szCs w:val="24"/>
        </w:rPr>
      </w:pPr>
      <w:r w:rsidRPr="005423F7">
        <w:rPr>
          <w:rFonts w:ascii="Arial" w:hAnsi="Arial" w:cs="Arial"/>
          <w:sz w:val="24"/>
          <w:szCs w:val="24"/>
        </w:rPr>
        <w:t>w grudniu 2021 r. – 5 szkoleń jednodn</w:t>
      </w:r>
      <w:r w:rsidR="00615403">
        <w:rPr>
          <w:rFonts w:ascii="Arial" w:hAnsi="Arial" w:cs="Arial"/>
          <w:sz w:val="24"/>
          <w:szCs w:val="24"/>
        </w:rPr>
        <w:t>iowych i 2 szkolenia dwudniowe.</w:t>
      </w:r>
    </w:p>
    <w:p w14:paraId="5C81281E" w14:textId="77777777" w:rsidR="00615403" w:rsidRDefault="001B6B3B" w:rsidP="005423F7">
      <w:pPr>
        <w:tabs>
          <w:tab w:val="left" w:pos="567"/>
        </w:tabs>
        <w:spacing w:after="0" w:line="276" w:lineRule="auto"/>
        <w:rPr>
          <w:rFonts w:ascii="Arial" w:hAnsi="Arial" w:cs="Arial"/>
          <w:sz w:val="24"/>
          <w:szCs w:val="24"/>
        </w:rPr>
      </w:pPr>
      <w:r w:rsidRPr="005423F7">
        <w:rPr>
          <w:rFonts w:ascii="Arial" w:hAnsi="Arial" w:cs="Arial"/>
          <w:sz w:val="24"/>
          <w:szCs w:val="24"/>
          <w:u w:val="single"/>
        </w:rPr>
        <w:t xml:space="preserve">W ramach Zadania 2: </w:t>
      </w:r>
      <w:r w:rsidRPr="005423F7">
        <w:rPr>
          <w:rFonts w:ascii="Arial" w:hAnsi="Arial" w:cs="Arial"/>
          <w:sz w:val="24"/>
          <w:szCs w:val="24"/>
        </w:rPr>
        <w:t xml:space="preserve">Organizacja szkoleń na terenie woj. świętokrzyskiego </w:t>
      </w:r>
    </w:p>
    <w:p w14:paraId="6974B74F" w14:textId="61ECE6D8" w:rsidR="001B6B3B" w:rsidRPr="005423F7" w:rsidRDefault="001B6B3B" w:rsidP="005423F7">
      <w:pPr>
        <w:tabs>
          <w:tab w:val="left" w:pos="567"/>
        </w:tabs>
        <w:spacing w:after="0" w:line="276" w:lineRule="auto"/>
        <w:rPr>
          <w:rFonts w:ascii="Arial" w:hAnsi="Arial" w:cs="Arial"/>
          <w:sz w:val="24"/>
          <w:szCs w:val="24"/>
        </w:rPr>
      </w:pPr>
      <w:r w:rsidRPr="005423F7">
        <w:rPr>
          <w:rFonts w:ascii="Arial" w:hAnsi="Arial" w:cs="Arial"/>
          <w:sz w:val="24"/>
          <w:szCs w:val="24"/>
        </w:rPr>
        <w:t>i lubelskiego</w:t>
      </w:r>
    </w:p>
    <w:p w14:paraId="3DA947F0" w14:textId="69E6FF0F" w:rsidR="001B6B3B" w:rsidRPr="005423F7" w:rsidRDefault="001B6B3B" w:rsidP="005423F7">
      <w:pPr>
        <w:tabs>
          <w:tab w:val="left" w:pos="709"/>
        </w:tabs>
        <w:spacing w:after="0" w:line="276" w:lineRule="auto"/>
        <w:rPr>
          <w:rFonts w:ascii="Arial" w:hAnsi="Arial" w:cs="Arial"/>
          <w:sz w:val="24"/>
          <w:szCs w:val="24"/>
        </w:rPr>
      </w:pPr>
      <w:r w:rsidRPr="005423F7">
        <w:rPr>
          <w:rFonts w:ascii="Arial" w:hAnsi="Arial" w:cs="Arial"/>
          <w:sz w:val="24"/>
          <w:szCs w:val="24"/>
        </w:rPr>
        <w:t xml:space="preserve">W ramach tego zadania Partner projektu prowadził analogiczne działania jak Lider, tj. przeprowadził postępowania i wyłonił wykonawców na druk i dostawę materiałów szkoleniowych oraz usługi trenerskiej. ROPS w Kielcach realizował szkolenia stacjonarne </w:t>
      </w:r>
      <w:r w:rsidR="00D52B95">
        <w:rPr>
          <w:rFonts w:ascii="Arial" w:hAnsi="Arial" w:cs="Arial"/>
          <w:sz w:val="24"/>
          <w:szCs w:val="24"/>
        </w:rPr>
        <w:br/>
      </w:r>
      <w:r w:rsidRPr="005423F7">
        <w:rPr>
          <w:rFonts w:ascii="Arial" w:hAnsi="Arial" w:cs="Arial"/>
          <w:sz w:val="24"/>
          <w:szCs w:val="24"/>
        </w:rPr>
        <w:t xml:space="preserve">w okresie od kwietnia do września 2021, natomiast od stycznia 2021 roku do końca marca 2021 i od października 2021 do grudnia 2021 r. prowadzone były szkolenia w formie zdalnej. </w:t>
      </w:r>
      <w:r w:rsidR="00D52B95">
        <w:rPr>
          <w:rFonts w:ascii="Arial" w:hAnsi="Arial" w:cs="Arial"/>
          <w:sz w:val="24"/>
          <w:szCs w:val="24"/>
        </w:rPr>
        <w:br/>
      </w:r>
      <w:r w:rsidRPr="005423F7">
        <w:rPr>
          <w:rFonts w:ascii="Arial" w:hAnsi="Arial" w:cs="Arial"/>
          <w:sz w:val="24"/>
          <w:szCs w:val="24"/>
        </w:rPr>
        <w:t xml:space="preserve">W oparciu o ciągłą diagnozę potrzeb realizowano szkolenia na terenie województwa </w:t>
      </w:r>
      <w:r w:rsidR="00615403">
        <w:rPr>
          <w:rFonts w:ascii="Arial" w:hAnsi="Arial" w:cs="Arial"/>
          <w:sz w:val="24"/>
          <w:szCs w:val="24"/>
        </w:rPr>
        <w:t>świętokrzyskiego i lubelskiego:</w:t>
      </w:r>
    </w:p>
    <w:p w14:paraId="22398DCB" w14:textId="6D1E8CAC" w:rsidR="001B6B3B" w:rsidRPr="005423F7" w:rsidRDefault="001B6B3B" w:rsidP="00AA2B29">
      <w:pPr>
        <w:pStyle w:val="Akapitzlist"/>
        <w:numPr>
          <w:ilvl w:val="0"/>
          <w:numId w:val="77"/>
        </w:numPr>
        <w:tabs>
          <w:tab w:val="left" w:pos="567"/>
        </w:tabs>
        <w:suppressAutoHyphens/>
        <w:spacing w:after="0" w:line="276" w:lineRule="auto"/>
        <w:rPr>
          <w:rFonts w:ascii="Arial" w:hAnsi="Arial" w:cs="Arial"/>
          <w:sz w:val="24"/>
          <w:szCs w:val="24"/>
        </w:rPr>
      </w:pPr>
      <w:r w:rsidRPr="005423F7">
        <w:rPr>
          <w:rFonts w:ascii="Arial" w:hAnsi="Arial" w:cs="Arial"/>
          <w:sz w:val="24"/>
          <w:szCs w:val="24"/>
        </w:rPr>
        <w:t>w styczniu 202</w:t>
      </w:r>
      <w:r w:rsidR="00615403">
        <w:rPr>
          <w:rFonts w:ascii="Arial" w:hAnsi="Arial" w:cs="Arial"/>
          <w:sz w:val="24"/>
          <w:szCs w:val="24"/>
        </w:rPr>
        <w:t>1 r. – 3 szkolenia jednodniowe,</w:t>
      </w:r>
    </w:p>
    <w:p w14:paraId="150162CA" w14:textId="248873E5" w:rsidR="001B6B3B" w:rsidRPr="005423F7" w:rsidRDefault="001B6B3B" w:rsidP="00AA2B29">
      <w:pPr>
        <w:pStyle w:val="Akapitzlist"/>
        <w:numPr>
          <w:ilvl w:val="0"/>
          <w:numId w:val="77"/>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lutym 202</w:t>
      </w:r>
      <w:r w:rsidR="00D52B95">
        <w:rPr>
          <w:rFonts w:ascii="Arial" w:hAnsi="Arial" w:cs="Arial"/>
          <w:sz w:val="24"/>
          <w:szCs w:val="24"/>
        </w:rPr>
        <w:t>1 r. – 4 szkolenia jednodniowe,</w:t>
      </w:r>
    </w:p>
    <w:p w14:paraId="7137A224" w14:textId="6410B8B0" w:rsidR="001B6B3B" w:rsidRPr="005423F7" w:rsidRDefault="001B6B3B" w:rsidP="00AA2B29">
      <w:pPr>
        <w:pStyle w:val="Akapitzlist"/>
        <w:numPr>
          <w:ilvl w:val="0"/>
          <w:numId w:val="77"/>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marcu  2021</w:t>
      </w:r>
      <w:r w:rsidR="00615403">
        <w:rPr>
          <w:rFonts w:ascii="Arial" w:hAnsi="Arial" w:cs="Arial"/>
          <w:sz w:val="24"/>
          <w:szCs w:val="24"/>
        </w:rPr>
        <w:t xml:space="preserve">  r. – 6 szkoleń jednodniowych,</w:t>
      </w:r>
    </w:p>
    <w:p w14:paraId="7E543935" w14:textId="7F064C5D" w:rsidR="001B6B3B" w:rsidRPr="005423F7" w:rsidRDefault="001B6B3B" w:rsidP="00AA2B29">
      <w:pPr>
        <w:pStyle w:val="Akapitzlist"/>
        <w:numPr>
          <w:ilvl w:val="0"/>
          <w:numId w:val="77"/>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kwietniu 2021 r. – 1</w:t>
      </w:r>
      <w:r w:rsidR="00615403">
        <w:rPr>
          <w:rFonts w:ascii="Arial" w:hAnsi="Arial" w:cs="Arial"/>
          <w:sz w:val="24"/>
          <w:szCs w:val="24"/>
        </w:rPr>
        <w:t xml:space="preserve"> szkolenie jednodniowe,</w:t>
      </w:r>
    </w:p>
    <w:p w14:paraId="0023A975" w14:textId="072795D2" w:rsidR="001B6B3B" w:rsidRPr="005423F7" w:rsidRDefault="001B6B3B" w:rsidP="00AA2B29">
      <w:pPr>
        <w:pStyle w:val="Akapitzlist"/>
        <w:numPr>
          <w:ilvl w:val="0"/>
          <w:numId w:val="77"/>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maju 2</w:t>
      </w:r>
      <w:r w:rsidR="00615403">
        <w:rPr>
          <w:rFonts w:ascii="Arial" w:hAnsi="Arial" w:cs="Arial"/>
          <w:sz w:val="24"/>
          <w:szCs w:val="24"/>
        </w:rPr>
        <w:t>021 r. – 3 szkolenia dwudniowe,</w:t>
      </w:r>
    </w:p>
    <w:p w14:paraId="7328A313" w14:textId="091D3EDB" w:rsidR="001B6B3B" w:rsidRPr="005423F7" w:rsidRDefault="001B6B3B" w:rsidP="00AA2B29">
      <w:pPr>
        <w:pStyle w:val="Akapitzlist"/>
        <w:numPr>
          <w:ilvl w:val="0"/>
          <w:numId w:val="77"/>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czerwcu 2021 r. – 1 szkolenie jedno</w:t>
      </w:r>
      <w:r w:rsidR="00615403">
        <w:rPr>
          <w:rFonts w:ascii="Arial" w:hAnsi="Arial" w:cs="Arial"/>
          <w:sz w:val="24"/>
          <w:szCs w:val="24"/>
        </w:rPr>
        <w:t>dniowe i 5 szkoleń dwudniowych,</w:t>
      </w:r>
    </w:p>
    <w:p w14:paraId="79050B3C" w14:textId="3C9B4F3F" w:rsidR="001B6B3B" w:rsidRPr="005423F7" w:rsidRDefault="001B6B3B" w:rsidP="00AA2B29">
      <w:pPr>
        <w:pStyle w:val="Akapitzlist"/>
        <w:numPr>
          <w:ilvl w:val="0"/>
          <w:numId w:val="77"/>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sierpniu 2</w:t>
      </w:r>
      <w:r w:rsidR="00615403">
        <w:rPr>
          <w:rFonts w:ascii="Arial" w:hAnsi="Arial" w:cs="Arial"/>
          <w:sz w:val="24"/>
          <w:szCs w:val="24"/>
        </w:rPr>
        <w:t>021 r. – 1 szkolenie dwudniowe,</w:t>
      </w:r>
    </w:p>
    <w:p w14:paraId="518CE446" w14:textId="6E03A276" w:rsidR="001B6B3B" w:rsidRPr="005423F7" w:rsidRDefault="001B6B3B" w:rsidP="00AA2B29">
      <w:pPr>
        <w:pStyle w:val="Akapitzlist"/>
        <w:numPr>
          <w:ilvl w:val="0"/>
          <w:numId w:val="77"/>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we wrześniu 2</w:t>
      </w:r>
      <w:r w:rsidR="00615403">
        <w:rPr>
          <w:rFonts w:ascii="Arial" w:hAnsi="Arial" w:cs="Arial"/>
          <w:sz w:val="24"/>
          <w:szCs w:val="24"/>
        </w:rPr>
        <w:t>021 r. – 5 szkoleń dwudniowych,</w:t>
      </w:r>
    </w:p>
    <w:p w14:paraId="251E256D" w14:textId="6D2B1152" w:rsidR="001B6B3B" w:rsidRPr="005423F7" w:rsidRDefault="001B6B3B" w:rsidP="00AA2B29">
      <w:pPr>
        <w:pStyle w:val="Akapitzlist"/>
        <w:numPr>
          <w:ilvl w:val="0"/>
          <w:numId w:val="77"/>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październiku 2021 r. – 4 sz</w:t>
      </w:r>
      <w:r w:rsidR="00615403">
        <w:rPr>
          <w:rFonts w:ascii="Arial" w:hAnsi="Arial" w:cs="Arial"/>
          <w:sz w:val="24"/>
          <w:szCs w:val="24"/>
        </w:rPr>
        <w:t>kolenie dwudniowe,</w:t>
      </w:r>
    </w:p>
    <w:p w14:paraId="108E91D4" w14:textId="62F7FE3A" w:rsidR="001B6B3B" w:rsidRPr="005423F7" w:rsidRDefault="001B6B3B" w:rsidP="00AA2B29">
      <w:pPr>
        <w:pStyle w:val="Akapitzlist"/>
        <w:numPr>
          <w:ilvl w:val="0"/>
          <w:numId w:val="77"/>
        </w:numPr>
        <w:tabs>
          <w:tab w:val="left" w:pos="0"/>
          <w:tab w:val="left" w:pos="567"/>
        </w:tabs>
        <w:suppressAutoHyphens/>
        <w:spacing w:after="0" w:line="276" w:lineRule="auto"/>
        <w:rPr>
          <w:rFonts w:ascii="Arial" w:hAnsi="Arial" w:cs="Arial"/>
          <w:sz w:val="24"/>
          <w:szCs w:val="24"/>
        </w:rPr>
      </w:pPr>
      <w:r w:rsidRPr="005423F7">
        <w:rPr>
          <w:rFonts w:ascii="Arial" w:hAnsi="Arial" w:cs="Arial"/>
          <w:sz w:val="24"/>
          <w:szCs w:val="24"/>
        </w:rPr>
        <w:t>w listopadzie 2</w:t>
      </w:r>
      <w:r w:rsidR="00615403">
        <w:rPr>
          <w:rFonts w:ascii="Arial" w:hAnsi="Arial" w:cs="Arial"/>
          <w:sz w:val="24"/>
          <w:szCs w:val="24"/>
        </w:rPr>
        <w:t>021 r. – 1 szkolenie dwudniowe,</w:t>
      </w:r>
    </w:p>
    <w:p w14:paraId="06308C23" w14:textId="51D6D0F6" w:rsidR="001B6B3B" w:rsidRPr="00615403" w:rsidRDefault="001B6B3B" w:rsidP="00615403">
      <w:pPr>
        <w:pStyle w:val="Akapitzlist"/>
        <w:numPr>
          <w:ilvl w:val="0"/>
          <w:numId w:val="77"/>
        </w:numPr>
        <w:tabs>
          <w:tab w:val="left" w:pos="0"/>
          <w:tab w:val="left" w:pos="567"/>
        </w:tabs>
        <w:suppressAutoHyphens/>
        <w:spacing w:after="120" w:line="276" w:lineRule="auto"/>
        <w:ind w:left="714" w:hanging="357"/>
        <w:contextualSpacing w:val="0"/>
        <w:rPr>
          <w:rFonts w:ascii="Arial" w:hAnsi="Arial" w:cs="Arial"/>
          <w:sz w:val="24"/>
          <w:szCs w:val="24"/>
        </w:rPr>
      </w:pPr>
      <w:r w:rsidRPr="005423F7">
        <w:rPr>
          <w:rFonts w:ascii="Arial" w:hAnsi="Arial" w:cs="Arial"/>
          <w:sz w:val="24"/>
          <w:szCs w:val="24"/>
        </w:rPr>
        <w:t>w grudniu 2</w:t>
      </w:r>
      <w:r w:rsidR="00615403">
        <w:rPr>
          <w:rFonts w:ascii="Arial" w:hAnsi="Arial" w:cs="Arial"/>
          <w:sz w:val="24"/>
          <w:szCs w:val="24"/>
        </w:rPr>
        <w:t>021 r. – 5 szkoleń dwudniowych.</w:t>
      </w:r>
    </w:p>
    <w:p w14:paraId="0F7CC640" w14:textId="10262207" w:rsidR="001B6B3B" w:rsidRPr="005423F7" w:rsidRDefault="001B6B3B" w:rsidP="005423F7">
      <w:pPr>
        <w:tabs>
          <w:tab w:val="left" w:pos="567"/>
        </w:tabs>
        <w:spacing w:after="0" w:line="276" w:lineRule="auto"/>
        <w:rPr>
          <w:rFonts w:ascii="Arial" w:hAnsi="Arial" w:cs="Arial"/>
          <w:bCs/>
          <w:sz w:val="24"/>
          <w:szCs w:val="24"/>
        </w:rPr>
      </w:pPr>
      <w:r w:rsidRPr="005423F7">
        <w:rPr>
          <w:rFonts w:ascii="Arial" w:hAnsi="Arial" w:cs="Arial"/>
          <w:bCs/>
          <w:sz w:val="24"/>
          <w:szCs w:val="24"/>
        </w:rPr>
        <w:t>W projekcie w 2021 r. zorganizowano łącznie w ramach 1 i 2 zadania  90 szkoleń oraz przeszkolono 1</w:t>
      </w:r>
      <w:r w:rsidR="00525BD3" w:rsidRPr="005423F7">
        <w:rPr>
          <w:rFonts w:ascii="Arial" w:hAnsi="Arial" w:cs="Arial"/>
          <w:bCs/>
          <w:sz w:val="24"/>
          <w:szCs w:val="24"/>
        </w:rPr>
        <w:t xml:space="preserve"> </w:t>
      </w:r>
      <w:r w:rsidRPr="005423F7">
        <w:rPr>
          <w:rFonts w:ascii="Arial" w:hAnsi="Arial" w:cs="Arial"/>
          <w:bCs/>
          <w:sz w:val="24"/>
          <w:szCs w:val="24"/>
        </w:rPr>
        <w:t>117 osób. W ramach projektu uczestnicy mieli do wyboru 19 tematów szkoleniowych. Największym zainteresowaniem cieszyły się następujące szkolenia:</w:t>
      </w:r>
    </w:p>
    <w:p w14:paraId="40CE4D2E" w14:textId="77777777" w:rsidR="001B6B3B" w:rsidRPr="005423F7" w:rsidRDefault="001B6B3B" w:rsidP="00AA2B29">
      <w:pPr>
        <w:pStyle w:val="Akapitzlist"/>
        <w:numPr>
          <w:ilvl w:val="0"/>
          <w:numId w:val="79"/>
        </w:numPr>
        <w:tabs>
          <w:tab w:val="left" w:pos="567"/>
        </w:tabs>
        <w:spacing w:after="0" w:line="276" w:lineRule="auto"/>
        <w:rPr>
          <w:rFonts w:ascii="Arial" w:hAnsi="Arial" w:cs="Arial"/>
          <w:bCs/>
          <w:sz w:val="24"/>
          <w:szCs w:val="24"/>
        </w:rPr>
      </w:pPr>
      <w:r w:rsidRPr="005423F7">
        <w:rPr>
          <w:rFonts w:ascii="Arial" w:hAnsi="Arial" w:cs="Arial"/>
          <w:bCs/>
          <w:sz w:val="24"/>
          <w:szCs w:val="24"/>
        </w:rPr>
        <w:t>„Ustawa o pomocy społecznej – zmiany prawne”,</w:t>
      </w:r>
    </w:p>
    <w:p w14:paraId="4573C5F0" w14:textId="21D2D64F" w:rsidR="001B6B3B" w:rsidRPr="005423F7" w:rsidRDefault="001B6B3B" w:rsidP="00AA2B29">
      <w:pPr>
        <w:pStyle w:val="Akapitzlist"/>
        <w:numPr>
          <w:ilvl w:val="0"/>
          <w:numId w:val="79"/>
        </w:numPr>
        <w:tabs>
          <w:tab w:val="left" w:pos="567"/>
        </w:tabs>
        <w:spacing w:after="0" w:line="276" w:lineRule="auto"/>
        <w:rPr>
          <w:rFonts w:ascii="Arial" w:hAnsi="Arial" w:cs="Arial"/>
          <w:bCs/>
          <w:sz w:val="24"/>
          <w:szCs w:val="24"/>
        </w:rPr>
      </w:pPr>
      <w:r w:rsidRPr="005423F7">
        <w:rPr>
          <w:rFonts w:ascii="Arial" w:hAnsi="Arial" w:cs="Arial"/>
          <w:bCs/>
          <w:sz w:val="24"/>
          <w:szCs w:val="24"/>
        </w:rPr>
        <w:t>„Zmiany przepisów dotyczące DPS ze szczególnym uwzględnieniem osób z zaburzeniami psychicznymi i osób niepełnosprawnych”,</w:t>
      </w:r>
    </w:p>
    <w:p w14:paraId="057D5511" w14:textId="77777777" w:rsidR="001B6B3B" w:rsidRPr="005423F7" w:rsidRDefault="001B6B3B" w:rsidP="00AA2B29">
      <w:pPr>
        <w:pStyle w:val="Akapitzlist"/>
        <w:numPr>
          <w:ilvl w:val="0"/>
          <w:numId w:val="79"/>
        </w:numPr>
        <w:tabs>
          <w:tab w:val="left" w:pos="567"/>
        </w:tabs>
        <w:spacing w:after="0" w:line="276" w:lineRule="auto"/>
        <w:rPr>
          <w:rFonts w:ascii="Arial" w:hAnsi="Arial" w:cs="Arial"/>
          <w:bCs/>
          <w:sz w:val="24"/>
          <w:szCs w:val="24"/>
        </w:rPr>
      </w:pPr>
      <w:r w:rsidRPr="005423F7">
        <w:rPr>
          <w:rFonts w:ascii="Arial" w:hAnsi="Arial" w:cs="Arial"/>
          <w:bCs/>
          <w:sz w:val="24"/>
          <w:szCs w:val="24"/>
        </w:rPr>
        <w:t>„Zapewnienie bezpieczeństwa pracownikom socjalnym w trakcie wykonywania czynności zawodowych”,</w:t>
      </w:r>
    </w:p>
    <w:p w14:paraId="34352E97" w14:textId="5B45467C" w:rsidR="001B6B3B" w:rsidRPr="005423F7" w:rsidRDefault="001B6B3B" w:rsidP="00AA2B29">
      <w:pPr>
        <w:pStyle w:val="Akapitzlist"/>
        <w:numPr>
          <w:ilvl w:val="0"/>
          <w:numId w:val="79"/>
        </w:numPr>
        <w:tabs>
          <w:tab w:val="left" w:pos="567"/>
        </w:tabs>
        <w:spacing w:after="0" w:line="276" w:lineRule="auto"/>
        <w:rPr>
          <w:rFonts w:ascii="Arial" w:hAnsi="Arial" w:cs="Arial"/>
          <w:bCs/>
          <w:sz w:val="24"/>
          <w:szCs w:val="24"/>
        </w:rPr>
      </w:pPr>
      <w:r w:rsidRPr="005423F7">
        <w:rPr>
          <w:rFonts w:ascii="Arial" w:hAnsi="Arial" w:cs="Arial"/>
          <w:bCs/>
          <w:sz w:val="24"/>
          <w:szCs w:val="24"/>
        </w:rPr>
        <w:t>„Realizacja usług opiekuńczych, w tym specjalistycznych usług</w:t>
      </w:r>
      <w:r w:rsidR="00615403">
        <w:rPr>
          <w:rFonts w:ascii="Arial" w:hAnsi="Arial" w:cs="Arial"/>
          <w:bCs/>
          <w:sz w:val="24"/>
          <w:szCs w:val="24"/>
        </w:rPr>
        <w:t xml:space="preserve"> opiekuńczych. Aspekty prawne”,</w:t>
      </w:r>
    </w:p>
    <w:p w14:paraId="77492048" w14:textId="77777777" w:rsidR="001B6B3B" w:rsidRPr="005423F7" w:rsidRDefault="001B6B3B" w:rsidP="00AA2B29">
      <w:pPr>
        <w:pStyle w:val="Akapitzlist"/>
        <w:numPr>
          <w:ilvl w:val="0"/>
          <w:numId w:val="79"/>
        </w:numPr>
        <w:tabs>
          <w:tab w:val="left" w:pos="567"/>
        </w:tabs>
        <w:spacing w:after="0" w:line="276" w:lineRule="auto"/>
        <w:rPr>
          <w:rFonts w:ascii="Arial" w:hAnsi="Arial" w:cs="Arial"/>
          <w:bCs/>
          <w:sz w:val="24"/>
          <w:szCs w:val="24"/>
        </w:rPr>
      </w:pPr>
      <w:r w:rsidRPr="005423F7">
        <w:rPr>
          <w:rFonts w:ascii="Arial" w:hAnsi="Arial" w:cs="Arial"/>
          <w:bCs/>
          <w:sz w:val="24"/>
          <w:szCs w:val="24"/>
        </w:rPr>
        <w:t>„Zmiany w zakresie dostosowywania przepisów ustawy o pomocy społecznej do wymogów RODO”.</w:t>
      </w:r>
    </w:p>
    <w:p w14:paraId="4B686AA8" w14:textId="30745E6E" w:rsidR="001B6B3B" w:rsidRPr="005423F7" w:rsidRDefault="001B6B3B" w:rsidP="005423F7">
      <w:pPr>
        <w:tabs>
          <w:tab w:val="left" w:pos="567"/>
        </w:tabs>
        <w:spacing w:after="0" w:line="276" w:lineRule="auto"/>
        <w:rPr>
          <w:rFonts w:ascii="Arial" w:hAnsi="Arial" w:cs="Arial"/>
          <w:sz w:val="24"/>
          <w:szCs w:val="24"/>
        </w:rPr>
      </w:pPr>
      <w:r w:rsidRPr="005423F7">
        <w:rPr>
          <w:rFonts w:ascii="Arial" w:hAnsi="Arial" w:cs="Arial"/>
          <w:sz w:val="24"/>
          <w:szCs w:val="24"/>
          <w:u w:val="single"/>
        </w:rPr>
        <w:lastRenderedPageBreak/>
        <w:t xml:space="preserve">W ramach Zadania 3: </w:t>
      </w:r>
      <w:r w:rsidRPr="005423F7">
        <w:rPr>
          <w:rFonts w:ascii="Arial" w:hAnsi="Arial" w:cs="Arial"/>
          <w:sz w:val="24"/>
          <w:szCs w:val="24"/>
        </w:rPr>
        <w:t>Zakup środków ochrony osobistej dla OPS, PCPR i ROPS w woj. podkarpackim i świętokrzyskim. ROPS Rzeszów realizację zadanie nr 3 zakończył w 2020 roku. Natomiast ROPS Kielce w wyniku przeprowadzonych postępowań przekazał sprzęty i środki ochrony osobistej 13 powiatom i miastu Kielce z przeznaczeniem dla 13 Powiatowych Centrów Pomocy Rodzinie oraz Miejskiego Ośrodka Pomocy Rodzinie. Sprzęt i środki ochrony osobistej:</w:t>
      </w:r>
    </w:p>
    <w:p w14:paraId="7FD09CA6" w14:textId="77777777" w:rsidR="001B6B3B" w:rsidRPr="005423F7" w:rsidRDefault="001B6B3B" w:rsidP="00AA2B29">
      <w:pPr>
        <w:pStyle w:val="Akapitzlist"/>
        <w:numPr>
          <w:ilvl w:val="0"/>
          <w:numId w:val="78"/>
        </w:numPr>
        <w:tabs>
          <w:tab w:val="left" w:pos="567"/>
        </w:tabs>
        <w:suppressAutoHyphens/>
        <w:spacing w:after="0" w:line="276" w:lineRule="auto"/>
        <w:rPr>
          <w:rFonts w:ascii="Arial" w:hAnsi="Arial" w:cs="Arial"/>
          <w:sz w:val="24"/>
          <w:szCs w:val="24"/>
        </w:rPr>
      </w:pPr>
      <w:r w:rsidRPr="005423F7">
        <w:rPr>
          <w:rFonts w:ascii="Arial" w:hAnsi="Arial" w:cs="Arial"/>
          <w:sz w:val="24"/>
          <w:szCs w:val="24"/>
        </w:rPr>
        <w:t>generator ozonu</w:t>
      </w:r>
      <w:r w:rsidR="00525BD3" w:rsidRPr="005423F7">
        <w:rPr>
          <w:rFonts w:ascii="Arial" w:hAnsi="Arial" w:cs="Arial"/>
          <w:sz w:val="24"/>
          <w:szCs w:val="24"/>
        </w:rPr>
        <w:t xml:space="preserve"> </w:t>
      </w:r>
      <w:r w:rsidRPr="005423F7">
        <w:rPr>
          <w:rFonts w:ascii="Arial" w:hAnsi="Arial" w:cs="Arial"/>
          <w:sz w:val="24"/>
          <w:szCs w:val="24"/>
        </w:rPr>
        <w:t>- 11szt.,</w:t>
      </w:r>
    </w:p>
    <w:p w14:paraId="0116828C" w14:textId="77777777" w:rsidR="001B6B3B" w:rsidRPr="005423F7" w:rsidRDefault="001B6B3B" w:rsidP="00AA2B29">
      <w:pPr>
        <w:pStyle w:val="Akapitzlist"/>
        <w:numPr>
          <w:ilvl w:val="0"/>
          <w:numId w:val="78"/>
        </w:numPr>
        <w:tabs>
          <w:tab w:val="left" w:pos="567"/>
        </w:tabs>
        <w:suppressAutoHyphens/>
        <w:spacing w:after="0" w:line="276" w:lineRule="auto"/>
        <w:rPr>
          <w:rFonts w:ascii="Arial" w:hAnsi="Arial" w:cs="Arial"/>
          <w:sz w:val="24"/>
          <w:szCs w:val="24"/>
        </w:rPr>
      </w:pPr>
      <w:r w:rsidRPr="005423F7">
        <w:rPr>
          <w:rFonts w:ascii="Arial" w:hAnsi="Arial" w:cs="Arial"/>
          <w:sz w:val="24"/>
          <w:szCs w:val="24"/>
        </w:rPr>
        <w:t>termometr bezdotykowy -22 szt.,</w:t>
      </w:r>
    </w:p>
    <w:p w14:paraId="579ADA3F" w14:textId="77777777" w:rsidR="001B6B3B" w:rsidRPr="005423F7" w:rsidRDefault="001B6B3B" w:rsidP="00AA2B29">
      <w:pPr>
        <w:pStyle w:val="Akapitzlist"/>
        <w:numPr>
          <w:ilvl w:val="0"/>
          <w:numId w:val="78"/>
        </w:numPr>
        <w:tabs>
          <w:tab w:val="left" w:pos="567"/>
        </w:tabs>
        <w:suppressAutoHyphens/>
        <w:spacing w:after="0" w:line="276" w:lineRule="auto"/>
        <w:rPr>
          <w:rFonts w:ascii="Arial" w:hAnsi="Arial" w:cs="Arial"/>
          <w:sz w:val="24"/>
          <w:szCs w:val="24"/>
        </w:rPr>
      </w:pPr>
      <w:r w:rsidRPr="005423F7">
        <w:rPr>
          <w:rFonts w:ascii="Arial" w:hAnsi="Arial" w:cs="Arial"/>
          <w:sz w:val="24"/>
          <w:szCs w:val="24"/>
        </w:rPr>
        <w:t>termometr ścienny -24 szt.,</w:t>
      </w:r>
    </w:p>
    <w:p w14:paraId="6AB3953A" w14:textId="77777777" w:rsidR="001B6B3B" w:rsidRPr="005423F7" w:rsidRDefault="001B6B3B" w:rsidP="00AA2B29">
      <w:pPr>
        <w:pStyle w:val="Akapitzlist"/>
        <w:numPr>
          <w:ilvl w:val="0"/>
          <w:numId w:val="78"/>
        </w:numPr>
        <w:tabs>
          <w:tab w:val="left" w:pos="567"/>
        </w:tabs>
        <w:suppressAutoHyphens/>
        <w:spacing w:after="0" w:line="276" w:lineRule="auto"/>
        <w:rPr>
          <w:rFonts w:ascii="Arial" w:hAnsi="Arial" w:cs="Arial"/>
          <w:sz w:val="24"/>
          <w:szCs w:val="24"/>
        </w:rPr>
      </w:pPr>
      <w:r w:rsidRPr="005423F7">
        <w:rPr>
          <w:rFonts w:ascii="Arial" w:hAnsi="Arial" w:cs="Arial"/>
          <w:sz w:val="24"/>
          <w:szCs w:val="24"/>
        </w:rPr>
        <w:t>stacja do dezynfekcji rąk- 26 szt.,</w:t>
      </w:r>
    </w:p>
    <w:p w14:paraId="0670BE6C" w14:textId="77777777" w:rsidR="001B6B3B" w:rsidRPr="005423F7" w:rsidRDefault="001B6B3B" w:rsidP="00AA2B29">
      <w:pPr>
        <w:pStyle w:val="Akapitzlist"/>
        <w:numPr>
          <w:ilvl w:val="0"/>
          <w:numId w:val="78"/>
        </w:numPr>
        <w:tabs>
          <w:tab w:val="left" w:pos="567"/>
        </w:tabs>
        <w:suppressAutoHyphens/>
        <w:spacing w:after="0" w:line="276" w:lineRule="auto"/>
        <w:rPr>
          <w:rFonts w:ascii="Arial" w:hAnsi="Arial" w:cs="Arial"/>
          <w:sz w:val="24"/>
          <w:szCs w:val="24"/>
        </w:rPr>
      </w:pPr>
      <w:r w:rsidRPr="005423F7">
        <w:rPr>
          <w:rFonts w:ascii="Arial" w:hAnsi="Arial" w:cs="Arial"/>
          <w:sz w:val="24"/>
          <w:szCs w:val="24"/>
        </w:rPr>
        <w:t>lampa UV-C</w:t>
      </w:r>
      <w:r w:rsidR="00525BD3" w:rsidRPr="005423F7">
        <w:rPr>
          <w:rFonts w:ascii="Arial" w:hAnsi="Arial" w:cs="Arial"/>
          <w:sz w:val="24"/>
          <w:szCs w:val="24"/>
        </w:rPr>
        <w:t xml:space="preserve"> </w:t>
      </w:r>
      <w:r w:rsidRPr="005423F7">
        <w:rPr>
          <w:rFonts w:ascii="Arial" w:hAnsi="Arial" w:cs="Arial"/>
          <w:sz w:val="24"/>
          <w:szCs w:val="24"/>
        </w:rPr>
        <w:t>- 3 szt.,</w:t>
      </w:r>
    </w:p>
    <w:p w14:paraId="2E45DB60" w14:textId="77777777" w:rsidR="001B6B3B" w:rsidRPr="005423F7" w:rsidRDefault="001B6B3B" w:rsidP="00AA2B29">
      <w:pPr>
        <w:pStyle w:val="Akapitzlist"/>
        <w:numPr>
          <w:ilvl w:val="0"/>
          <w:numId w:val="78"/>
        </w:numPr>
        <w:tabs>
          <w:tab w:val="left" w:pos="567"/>
        </w:tabs>
        <w:suppressAutoHyphens/>
        <w:spacing w:after="0" w:line="276" w:lineRule="auto"/>
        <w:rPr>
          <w:rFonts w:ascii="Arial" w:hAnsi="Arial" w:cs="Arial"/>
          <w:sz w:val="24"/>
          <w:szCs w:val="24"/>
        </w:rPr>
      </w:pPr>
      <w:r w:rsidRPr="005423F7">
        <w:rPr>
          <w:rFonts w:ascii="Arial" w:hAnsi="Arial" w:cs="Arial"/>
          <w:sz w:val="24"/>
          <w:szCs w:val="24"/>
        </w:rPr>
        <w:t>maska chirurgiczna – 276 200 szt.,</w:t>
      </w:r>
    </w:p>
    <w:p w14:paraId="48FDB6CF" w14:textId="77777777" w:rsidR="001B6B3B" w:rsidRPr="005423F7" w:rsidRDefault="001B6B3B" w:rsidP="00AA2B29">
      <w:pPr>
        <w:pStyle w:val="Akapitzlist"/>
        <w:numPr>
          <w:ilvl w:val="0"/>
          <w:numId w:val="78"/>
        </w:numPr>
        <w:tabs>
          <w:tab w:val="left" w:pos="567"/>
        </w:tabs>
        <w:suppressAutoHyphens/>
        <w:spacing w:after="0" w:line="276" w:lineRule="auto"/>
        <w:rPr>
          <w:rFonts w:ascii="Arial" w:hAnsi="Arial" w:cs="Arial"/>
          <w:sz w:val="24"/>
          <w:szCs w:val="24"/>
        </w:rPr>
      </w:pPr>
      <w:r w:rsidRPr="005423F7">
        <w:rPr>
          <w:rFonts w:ascii="Arial" w:hAnsi="Arial" w:cs="Arial"/>
          <w:sz w:val="24"/>
          <w:szCs w:val="24"/>
        </w:rPr>
        <w:t>półmaska</w:t>
      </w:r>
      <w:r w:rsidR="00525BD3" w:rsidRPr="005423F7">
        <w:rPr>
          <w:rFonts w:ascii="Arial" w:hAnsi="Arial" w:cs="Arial"/>
          <w:sz w:val="24"/>
          <w:szCs w:val="24"/>
        </w:rPr>
        <w:t xml:space="preserve"> </w:t>
      </w:r>
      <w:r w:rsidRPr="005423F7">
        <w:rPr>
          <w:rFonts w:ascii="Arial" w:hAnsi="Arial" w:cs="Arial"/>
          <w:sz w:val="24"/>
          <w:szCs w:val="24"/>
        </w:rPr>
        <w:t>-</w:t>
      </w:r>
      <w:r w:rsidR="00525BD3" w:rsidRPr="005423F7">
        <w:rPr>
          <w:rFonts w:ascii="Arial" w:hAnsi="Arial" w:cs="Arial"/>
          <w:sz w:val="24"/>
          <w:szCs w:val="24"/>
        </w:rPr>
        <w:t xml:space="preserve"> </w:t>
      </w:r>
      <w:r w:rsidRPr="005423F7">
        <w:rPr>
          <w:rFonts w:ascii="Arial" w:hAnsi="Arial" w:cs="Arial"/>
          <w:sz w:val="24"/>
          <w:szCs w:val="24"/>
        </w:rPr>
        <w:t>139 szt.,</w:t>
      </w:r>
    </w:p>
    <w:p w14:paraId="485B013C" w14:textId="77777777" w:rsidR="00B707A5" w:rsidRPr="005423F7" w:rsidRDefault="001B6B3B" w:rsidP="00AA2B29">
      <w:pPr>
        <w:pStyle w:val="Akapitzlist"/>
        <w:numPr>
          <w:ilvl w:val="0"/>
          <w:numId w:val="78"/>
        </w:numPr>
        <w:tabs>
          <w:tab w:val="left" w:pos="567"/>
        </w:tabs>
        <w:suppressAutoHyphens/>
        <w:spacing w:after="0" w:line="276" w:lineRule="auto"/>
        <w:rPr>
          <w:rFonts w:ascii="Arial" w:hAnsi="Arial" w:cs="Arial"/>
          <w:sz w:val="24"/>
          <w:szCs w:val="24"/>
        </w:rPr>
      </w:pPr>
      <w:r w:rsidRPr="005423F7">
        <w:rPr>
          <w:rFonts w:ascii="Arial" w:hAnsi="Arial" w:cs="Arial"/>
          <w:sz w:val="24"/>
          <w:szCs w:val="24"/>
        </w:rPr>
        <w:t>rękawice nitrylowe</w:t>
      </w:r>
      <w:r w:rsidR="00525BD3" w:rsidRPr="005423F7">
        <w:rPr>
          <w:rFonts w:ascii="Arial" w:hAnsi="Arial" w:cs="Arial"/>
          <w:sz w:val="24"/>
          <w:szCs w:val="24"/>
        </w:rPr>
        <w:t xml:space="preserve"> </w:t>
      </w:r>
      <w:r w:rsidRPr="005423F7">
        <w:rPr>
          <w:rFonts w:ascii="Arial" w:hAnsi="Arial" w:cs="Arial"/>
          <w:sz w:val="24"/>
          <w:szCs w:val="24"/>
        </w:rPr>
        <w:t xml:space="preserve">- 165 200 szt. </w:t>
      </w:r>
    </w:p>
    <w:p w14:paraId="664B330F" w14:textId="77777777" w:rsidR="00154F6A" w:rsidRPr="005423F7" w:rsidRDefault="00154F6A" w:rsidP="005423F7">
      <w:pPr>
        <w:spacing w:after="0" w:line="276" w:lineRule="auto"/>
        <w:rPr>
          <w:rFonts w:ascii="Arial" w:hAnsi="Arial" w:cs="Arial"/>
          <w:sz w:val="24"/>
          <w:szCs w:val="24"/>
        </w:rPr>
      </w:pPr>
      <w:r w:rsidRPr="005423F7">
        <w:rPr>
          <w:rFonts w:ascii="Arial" w:hAnsi="Arial" w:cs="Arial"/>
          <w:sz w:val="24"/>
          <w:szCs w:val="24"/>
        </w:rPr>
        <w:t>Kwota wydatków poniesionych w 2021 r.: 590 850,31 zł, w tym: ze środków unijnych: 506 293,19 zł,</w:t>
      </w:r>
    </w:p>
    <w:p w14:paraId="2664197F" w14:textId="64AE4ABB" w:rsidR="00615403" w:rsidRDefault="00154F6A" w:rsidP="00D52B95">
      <w:pPr>
        <w:spacing w:after="120" w:line="276" w:lineRule="auto"/>
        <w:rPr>
          <w:rFonts w:ascii="Arial" w:hAnsi="Arial" w:cs="Arial"/>
          <w:sz w:val="24"/>
          <w:szCs w:val="24"/>
        </w:rPr>
      </w:pPr>
      <w:r w:rsidRPr="005423F7">
        <w:rPr>
          <w:rFonts w:ascii="Arial" w:hAnsi="Arial" w:cs="Arial"/>
          <w:sz w:val="24"/>
          <w:szCs w:val="24"/>
        </w:rPr>
        <w:t>ze środków z dotacji celowej: 78 186,73 zł, z budżetu Województ</w:t>
      </w:r>
      <w:r w:rsidR="00615403">
        <w:rPr>
          <w:rFonts w:ascii="Arial" w:hAnsi="Arial" w:cs="Arial"/>
          <w:sz w:val="24"/>
          <w:szCs w:val="24"/>
        </w:rPr>
        <w:t>wa Podkarpackiego: 6 370,39 zł.</w:t>
      </w:r>
    </w:p>
    <w:p w14:paraId="57DB0686" w14:textId="77777777" w:rsidR="00D908EA" w:rsidRPr="005423F7" w:rsidRDefault="00D908EA" w:rsidP="005423F7">
      <w:pPr>
        <w:spacing w:after="0" w:line="276" w:lineRule="auto"/>
        <w:rPr>
          <w:rFonts w:ascii="Arial" w:hAnsi="Arial" w:cs="Arial"/>
          <w:b/>
          <w:color w:val="000000" w:themeColor="text1"/>
          <w:sz w:val="24"/>
          <w:szCs w:val="24"/>
          <w:u w:val="single"/>
          <w:lang w:val="en-GB"/>
        </w:rPr>
      </w:pPr>
      <w:proofErr w:type="spellStart"/>
      <w:r w:rsidRPr="005423F7">
        <w:rPr>
          <w:rFonts w:ascii="Arial" w:hAnsi="Arial" w:cs="Arial"/>
          <w:color w:val="000000" w:themeColor="text1"/>
          <w:sz w:val="24"/>
          <w:szCs w:val="24"/>
          <w:u w:val="single"/>
          <w:lang w:val="en-GB"/>
        </w:rPr>
        <w:t>Projekt</w:t>
      </w:r>
      <w:proofErr w:type="spellEnd"/>
      <w:r w:rsidRPr="005423F7">
        <w:rPr>
          <w:rFonts w:ascii="Arial" w:hAnsi="Arial" w:cs="Arial"/>
          <w:color w:val="000000" w:themeColor="text1"/>
          <w:sz w:val="24"/>
          <w:szCs w:val="24"/>
          <w:u w:val="single"/>
          <w:lang w:val="en-GB"/>
        </w:rPr>
        <w:t xml:space="preserve"> </w:t>
      </w:r>
      <w:proofErr w:type="spellStart"/>
      <w:r w:rsidRPr="005423F7">
        <w:rPr>
          <w:rFonts w:ascii="Arial" w:hAnsi="Arial" w:cs="Arial"/>
          <w:color w:val="000000" w:themeColor="text1"/>
          <w:sz w:val="24"/>
          <w:szCs w:val="24"/>
          <w:u w:val="single"/>
          <w:lang w:val="en-GB"/>
        </w:rPr>
        <w:t>pn</w:t>
      </w:r>
      <w:proofErr w:type="spellEnd"/>
      <w:r w:rsidRPr="005423F7">
        <w:rPr>
          <w:rFonts w:ascii="Arial" w:hAnsi="Arial" w:cs="Arial"/>
          <w:color w:val="000000" w:themeColor="text1"/>
          <w:sz w:val="24"/>
          <w:szCs w:val="24"/>
          <w:u w:val="single"/>
          <w:lang w:val="en-GB"/>
        </w:rPr>
        <w:t>. BRESE (Border Regions in Europe for Social Entrepreneurship)</w:t>
      </w:r>
      <w:r w:rsidRPr="005423F7">
        <w:rPr>
          <w:rFonts w:ascii="Arial" w:hAnsi="Arial" w:cs="Arial"/>
          <w:b/>
          <w:color w:val="000000" w:themeColor="text1"/>
          <w:sz w:val="24"/>
          <w:szCs w:val="24"/>
          <w:u w:val="single"/>
          <w:lang w:val="en-GB"/>
        </w:rPr>
        <w:t xml:space="preserve"> </w:t>
      </w:r>
    </w:p>
    <w:p w14:paraId="08963207" w14:textId="77777777" w:rsidR="00D908EA" w:rsidRPr="005423F7" w:rsidRDefault="00D908EA" w:rsidP="005423F7">
      <w:pPr>
        <w:spacing w:after="0" w:line="276" w:lineRule="auto"/>
        <w:ind w:firstLine="708"/>
        <w:rPr>
          <w:rStyle w:val="xtlid-translation"/>
          <w:rFonts w:ascii="Arial" w:hAnsi="Arial" w:cs="Arial"/>
          <w:color w:val="000000" w:themeColor="text1"/>
          <w:sz w:val="24"/>
          <w:szCs w:val="24"/>
        </w:rPr>
      </w:pPr>
      <w:r w:rsidRPr="005423F7">
        <w:rPr>
          <w:rStyle w:val="xtlid-translation"/>
          <w:rFonts w:ascii="Arial" w:hAnsi="Arial" w:cs="Arial"/>
          <w:color w:val="000000" w:themeColor="text1"/>
          <w:sz w:val="24"/>
          <w:szCs w:val="24"/>
        </w:rPr>
        <w:t>Projekt realizowany jest przez Rzeszowską Agencję Rozwoju Regionalnego S.A. od 1 sierpnia 2019 r. do 31 stycznia 2023 r. w ramach międzynarodowego programu Interreg Europe na podstawie umowy nr PGI05876. Liderem projektu jest Euroregion Rhine-</w:t>
      </w:r>
      <w:proofErr w:type="spellStart"/>
      <w:r w:rsidRPr="005423F7">
        <w:rPr>
          <w:rStyle w:val="xtlid-translation"/>
          <w:rFonts w:ascii="Arial" w:hAnsi="Arial" w:cs="Arial"/>
          <w:color w:val="000000" w:themeColor="text1"/>
          <w:sz w:val="24"/>
          <w:szCs w:val="24"/>
        </w:rPr>
        <w:t>Waal</w:t>
      </w:r>
      <w:proofErr w:type="spellEnd"/>
      <w:r w:rsidRPr="005423F7">
        <w:rPr>
          <w:rStyle w:val="xtlid-translation"/>
          <w:rFonts w:ascii="Arial" w:hAnsi="Arial" w:cs="Arial"/>
          <w:color w:val="000000" w:themeColor="text1"/>
          <w:sz w:val="24"/>
          <w:szCs w:val="24"/>
        </w:rPr>
        <w:t xml:space="preserve"> z Niemiec wraz z 7 partnerami. Budżet projektu wynosi 1 214 160,00 euro, w tym budżet</w:t>
      </w:r>
      <w:r w:rsidRPr="005423F7">
        <w:rPr>
          <w:rFonts w:ascii="Arial" w:hAnsi="Arial" w:cs="Arial"/>
          <w:sz w:val="24"/>
          <w:szCs w:val="24"/>
        </w:rPr>
        <w:t xml:space="preserve"> </w:t>
      </w:r>
      <w:r w:rsidRPr="005423F7">
        <w:rPr>
          <w:rStyle w:val="xtlid-translation"/>
          <w:rFonts w:ascii="Arial" w:hAnsi="Arial" w:cs="Arial"/>
          <w:color w:val="000000" w:themeColor="text1"/>
          <w:sz w:val="24"/>
          <w:szCs w:val="24"/>
        </w:rPr>
        <w:t>Rzeszowskiej Agencji Rozwoju Regionalnego S.A. : 174 300,00 euro (z czego w 2021 r. wyniósł  29 000,00 euro).</w:t>
      </w:r>
    </w:p>
    <w:p w14:paraId="0509E6E0" w14:textId="2658020F" w:rsidR="00D908EA" w:rsidRPr="005423F7" w:rsidRDefault="00D908EA" w:rsidP="005423F7">
      <w:pPr>
        <w:spacing w:after="0" w:line="276" w:lineRule="auto"/>
        <w:ind w:firstLine="708"/>
        <w:rPr>
          <w:rStyle w:val="xtlid-translation"/>
          <w:rFonts w:ascii="Arial" w:hAnsi="Arial" w:cs="Arial"/>
          <w:b/>
          <w:bCs/>
          <w:color w:val="000000" w:themeColor="text1"/>
          <w:sz w:val="24"/>
          <w:szCs w:val="24"/>
          <w:u w:val="single"/>
        </w:rPr>
      </w:pPr>
      <w:r w:rsidRPr="005423F7">
        <w:rPr>
          <w:rStyle w:val="xtlid-translation"/>
          <w:rFonts w:ascii="Arial" w:hAnsi="Arial" w:cs="Arial"/>
          <w:color w:val="000000" w:themeColor="text1"/>
          <w:sz w:val="24"/>
          <w:szCs w:val="24"/>
        </w:rPr>
        <w:t xml:space="preserve">Projekt BRESE ma na celu dekonstrukcję barier, podnoszenie świadomości oraz ocenę ram polityki i programów wspierania biznesu dla przedsiębiorstw społecznych poprzez porównanie i ulepszenie istniejących instrumentów polityki </w:t>
      </w:r>
      <w:r w:rsidR="00615403">
        <w:rPr>
          <w:rStyle w:val="xtlid-translation"/>
          <w:rFonts w:ascii="Arial" w:hAnsi="Arial" w:cs="Arial"/>
          <w:color w:val="000000" w:themeColor="text1"/>
          <w:sz w:val="24"/>
          <w:szCs w:val="24"/>
        </w:rPr>
        <w:br/>
      </w:r>
      <w:r w:rsidRPr="005423F7">
        <w:rPr>
          <w:rStyle w:val="xtlid-translation"/>
          <w:rFonts w:ascii="Arial" w:hAnsi="Arial" w:cs="Arial"/>
          <w:color w:val="000000" w:themeColor="text1"/>
          <w:sz w:val="24"/>
          <w:szCs w:val="24"/>
        </w:rPr>
        <w:t xml:space="preserve">w różnych europejskich regionach przygranicznych. Grupę docelową stanowią przedsiębiorstwa społeczne i całe otoczenie/instytucje wspierające </w:t>
      </w:r>
      <w:r w:rsidR="00615403">
        <w:rPr>
          <w:rStyle w:val="xtlid-translation"/>
          <w:rFonts w:ascii="Arial" w:hAnsi="Arial" w:cs="Arial"/>
          <w:color w:val="000000" w:themeColor="text1"/>
          <w:sz w:val="24"/>
          <w:szCs w:val="24"/>
        </w:rPr>
        <w:t>przedsiębiorczość społeczną.</w:t>
      </w:r>
    </w:p>
    <w:p w14:paraId="67EAD8EB" w14:textId="3FCC5055" w:rsidR="00D908EA" w:rsidRPr="005423F7" w:rsidRDefault="00D908EA" w:rsidP="005423F7">
      <w:pPr>
        <w:pStyle w:val="NormalnyWeb"/>
        <w:spacing w:before="0" w:beforeAutospacing="0" w:after="0" w:afterAutospacing="0" w:line="276" w:lineRule="auto"/>
        <w:rPr>
          <w:rStyle w:val="xtlid-translation"/>
          <w:rFonts w:ascii="Arial" w:hAnsi="Arial" w:cs="Arial"/>
          <w:color w:val="000000" w:themeColor="text1"/>
        </w:rPr>
      </w:pPr>
      <w:r w:rsidRPr="005423F7">
        <w:rPr>
          <w:rStyle w:val="xtlid-translation"/>
          <w:rFonts w:ascii="Arial" w:hAnsi="Arial" w:cs="Arial"/>
          <w:color w:val="000000" w:themeColor="text1"/>
        </w:rPr>
        <w:t>Formy</w:t>
      </w:r>
      <w:r w:rsidR="00615403">
        <w:rPr>
          <w:rStyle w:val="xtlid-translation"/>
          <w:rFonts w:ascii="Arial" w:hAnsi="Arial" w:cs="Arial"/>
          <w:color w:val="000000" w:themeColor="text1"/>
        </w:rPr>
        <w:t xml:space="preserve"> wsparcia w projekcie obejmują:</w:t>
      </w:r>
    </w:p>
    <w:p w14:paraId="37909C65" w14:textId="23B428F2" w:rsidR="00D908EA" w:rsidRPr="005423F7" w:rsidRDefault="00D908EA" w:rsidP="00376DDC">
      <w:pPr>
        <w:pStyle w:val="NormalnyWeb"/>
        <w:numPr>
          <w:ilvl w:val="0"/>
          <w:numId w:val="169"/>
        </w:numPr>
        <w:spacing w:before="0" w:beforeAutospacing="0" w:after="0" w:afterAutospacing="0" w:line="276" w:lineRule="auto"/>
        <w:rPr>
          <w:rStyle w:val="xtlid-translation"/>
          <w:rFonts w:ascii="Arial" w:hAnsi="Arial" w:cs="Arial"/>
          <w:color w:val="000000" w:themeColor="text1"/>
        </w:rPr>
      </w:pPr>
      <w:r w:rsidRPr="005423F7">
        <w:rPr>
          <w:rStyle w:val="xtlid-translation"/>
          <w:rFonts w:ascii="Arial" w:hAnsi="Arial" w:cs="Arial"/>
          <w:color w:val="000000" w:themeColor="text1"/>
        </w:rPr>
        <w:t>ulepszenie  istniejących instrumentów politycznych i systemów wsparcia w odniesieniu do przedsiębiorstw społecznych,</w:t>
      </w:r>
    </w:p>
    <w:p w14:paraId="41CC8D2F" w14:textId="51938A41" w:rsidR="00D908EA" w:rsidRPr="005423F7" w:rsidRDefault="00D908EA" w:rsidP="00376DDC">
      <w:pPr>
        <w:pStyle w:val="NormalnyWeb"/>
        <w:numPr>
          <w:ilvl w:val="0"/>
          <w:numId w:val="169"/>
        </w:numPr>
        <w:spacing w:before="0" w:beforeAutospacing="0" w:after="0" w:afterAutospacing="0" w:line="276" w:lineRule="auto"/>
        <w:rPr>
          <w:rStyle w:val="xtlid-translation"/>
          <w:rFonts w:ascii="Arial" w:hAnsi="Arial" w:cs="Arial"/>
          <w:color w:val="000000" w:themeColor="text1"/>
        </w:rPr>
      </w:pPr>
      <w:r w:rsidRPr="005423F7">
        <w:rPr>
          <w:rStyle w:val="xtlid-translation"/>
          <w:rFonts w:ascii="Arial" w:hAnsi="Arial" w:cs="Arial"/>
          <w:color w:val="000000" w:themeColor="text1"/>
        </w:rPr>
        <w:t xml:space="preserve">opracowanie  planu działania dla każdego regionu, zawierający zalecenia dla decydentów regionalnych na temat tego, w jaki sposób można zwiększyć skuteczność regionalnych instrumentów finansowania, aby wspierać przedsiębiorstwa społeczne </w:t>
      </w:r>
      <w:r w:rsidR="00D52B95">
        <w:rPr>
          <w:rStyle w:val="xtlid-translation"/>
          <w:rFonts w:ascii="Arial" w:hAnsi="Arial" w:cs="Arial"/>
          <w:color w:val="000000" w:themeColor="text1"/>
        </w:rPr>
        <w:br/>
      </w:r>
      <w:r w:rsidRPr="005423F7">
        <w:rPr>
          <w:rStyle w:val="xtlid-translation"/>
          <w:rFonts w:ascii="Arial" w:hAnsi="Arial" w:cs="Arial"/>
          <w:color w:val="000000" w:themeColor="text1"/>
        </w:rPr>
        <w:t>w sposób bardziej adekwatny i zrównoważony.</w:t>
      </w:r>
    </w:p>
    <w:p w14:paraId="5F510A48" w14:textId="77777777" w:rsidR="00D908EA" w:rsidRPr="005423F7" w:rsidRDefault="00D908EA" w:rsidP="005423F7">
      <w:pPr>
        <w:pStyle w:val="Akapitzlist"/>
        <w:tabs>
          <w:tab w:val="left" w:pos="0"/>
          <w:tab w:val="left" w:pos="3660"/>
        </w:tabs>
        <w:spacing w:after="0" w:line="276" w:lineRule="auto"/>
        <w:ind w:left="0"/>
        <w:contextualSpacing w:val="0"/>
        <w:rPr>
          <w:rFonts w:ascii="Arial" w:hAnsi="Arial" w:cs="Arial"/>
          <w:color w:val="000000" w:themeColor="text1"/>
          <w:sz w:val="24"/>
          <w:szCs w:val="24"/>
        </w:rPr>
      </w:pPr>
      <w:r w:rsidRPr="005423F7">
        <w:rPr>
          <w:rFonts w:ascii="Arial" w:hAnsi="Arial" w:cs="Arial"/>
          <w:color w:val="000000" w:themeColor="text1"/>
          <w:sz w:val="24"/>
          <w:szCs w:val="24"/>
        </w:rPr>
        <w:t>W związku z pandemią koronawirusa wszystkie spotkania zagraniczne, warsztaty, konferencje, wizyty studyjne były realizowane online za pomocą platform do wideokonferencji.</w:t>
      </w:r>
    </w:p>
    <w:p w14:paraId="43044D90" w14:textId="77777777" w:rsidR="00515567" w:rsidRPr="005423F7" w:rsidRDefault="00515567" w:rsidP="005423F7">
      <w:pPr>
        <w:spacing w:line="276" w:lineRule="auto"/>
        <w:rPr>
          <w:rFonts w:ascii="Arial" w:hAnsi="Arial" w:cs="Arial"/>
          <w:sz w:val="24"/>
          <w:szCs w:val="24"/>
        </w:rPr>
      </w:pPr>
      <w:r w:rsidRPr="005423F7">
        <w:rPr>
          <w:rFonts w:ascii="Arial" w:hAnsi="Arial" w:cs="Arial"/>
          <w:sz w:val="24"/>
          <w:szCs w:val="24"/>
        </w:rPr>
        <w:br w:type="page"/>
      </w:r>
    </w:p>
    <w:p w14:paraId="17206C40" w14:textId="77777777" w:rsidR="00CE505C" w:rsidRPr="005423F7" w:rsidRDefault="00CE505C" w:rsidP="004A66EE">
      <w:pPr>
        <w:pStyle w:val="Nagwek2"/>
        <w:spacing w:before="0" w:line="276" w:lineRule="auto"/>
        <w:rPr>
          <w:rFonts w:cs="Arial"/>
          <w:b/>
          <w:bCs/>
          <w:color w:val="1F4E79" w:themeColor="accent1" w:themeShade="80"/>
          <w:sz w:val="24"/>
          <w:szCs w:val="24"/>
        </w:rPr>
      </w:pPr>
      <w:bookmarkStart w:id="95" w:name="_Toc105658810"/>
      <w:bookmarkStart w:id="96" w:name="_Hlk100229514"/>
      <w:r w:rsidRPr="005423F7">
        <w:rPr>
          <w:rFonts w:cs="Arial"/>
          <w:b/>
          <w:bCs/>
          <w:color w:val="1F4E79" w:themeColor="accent1" w:themeShade="80"/>
          <w:sz w:val="24"/>
          <w:szCs w:val="24"/>
        </w:rPr>
        <w:lastRenderedPageBreak/>
        <w:t>KULTURA ORAZ OCHRONA ZABYTKÓW I OPIEKA NAD ZABYTKAMI</w:t>
      </w:r>
      <w:bookmarkEnd w:id="95"/>
    </w:p>
    <w:tbl>
      <w:tblPr>
        <w:tblStyle w:val="Tabela-Siatka"/>
        <w:tblW w:w="5000" w:type="pct"/>
        <w:tblLook w:val="0000" w:firstRow="0" w:lastRow="0" w:firstColumn="0" w:lastColumn="0" w:noHBand="0" w:noVBand="0"/>
        <w:tblCaption w:val="KULTURA ORAZ OCHRONA ZABYTKÓW I OPIEKA NAD ZABYTKAMI"/>
        <w:tblDescription w:val="Tabela zawiera Lp. Nazwa realizowanego zadania, Obszar polityki publicznej, w który wpisuje się zadanie, Obszar tematyczny Strategii rozwoju województwa -  Podkarpackie 2030"/>
      </w:tblPr>
      <w:tblGrid>
        <w:gridCol w:w="790"/>
        <w:gridCol w:w="3507"/>
        <w:gridCol w:w="3346"/>
        <w:gridCol w:w="2551"/>
      </w:tblGrid>
      <w:tr w:rsidR="00A03225" w:rsidRPr="005423F7" w14:paraId="50C7DDBF" w14:textId="77777777" w:rsidTr="00D52B95">
        <w:trPr>
          <w:tblHeader/>
        </w:trPr>
        <w:tc>
          <w:tcPr>
            <w:tcW w:w="388" w:type="pct"/>
            <w:shd w:val="clear" w:color="auto" w:fill="D5DCE4" w:themeFill="text2" w:themeFillTint="33"/>
          </w:tcPr>
          <w:p w14:paraId="51E58C0B" w14:textId="77777777" w:rsidR="00A03225" w:rsidRPr="005423F7" w:rsidRDefault="00A03225" w:rsidP="005423F7">
            <w:pPr>
              <w:widowControl w:val="0"/>
              <w:spacing w:line="276" w:lineRule="auto"/>
              <w:rPr>
                <w:rFonts w:ascii="Arial" w:hAnsi="Arial" w:cs="Arial"/>
                <w:b/>
                <w:bCs/>
                <w:sz w:val="24"/>
                <w:szCs w:val="24"/>
              </w:rPr>
            </w:pPr>
            <w:r w:rsidRPr="005423F7">
              <w:rPr>
                <w:rFonts w:ascii="Arial" w:eastAsia="Calibri" w:hAnsi="Arial" w:cs="Arial"/>
                <w:b/>
                <w:bCs/>
                <w:color w:val="000000"/>
                <w:sz w:val="24"/>
                <w:szCs w:val="24"/>
              </w:rPr>
              <w:t>Lp.</w:t>
            </w:r>
          </w:p>
        </w:tc>
        <w:tc>
          <w:tcPr>
            <w:tcW w:w="1720" w:type="pct"/>
            <w:shd w:val="clear" w:color="auto" w:fill="D5DCE4" w:themeFill="text2" w:themeFillTint="33"/>
          </w:tcPr>
          <w:p w14:paraId="6E3A760F" w14:textId="77777777" w:rsidR="00A03225" w:rsidRPr="005423F7" w:rsidRDefault="00A03225" w:rsidP="005423F7">
            <w:pPr>
              <w:widowControl w:val="0"/>
              <w:spacing w:line="276" w:lineRule="auto"/>
              <w:rPr>
                <w:rFonts w:ascii="Arial" w:hAnsi="Arial" w:cs="Arial"/>
                <w:b/>
                <w:bCs/>
                <w:sz w:val="24"/>
                <w:szCs w:val="24"/>
              </w:rPr>
            </w:pPr>
            <w:r w:rsidRPr="005423F7">
              <w:rPr>
                <w:rFonts w:ascii="Arial" w:eastAsia="Calibri" w:hAnsi="Arial" w:cs="Arial"/>
                <w:b/>
                <w:bCs/>
                <w:color w:val="000000"/>
                <w:sz w:val="24"/>
                <w:szCs w:val="24"/>
              </w:rPr>
              <w:t>Nazwa realizowanego zadania</w:t>
            </w:r>
          </w:p>
        </w:tc>
        <w:tc>
          <w:tcPr>
            <w:tcW w:w="1641" w:type="pct"/>
            <w:shd w:val="clear" w:color="auto" w:fill="D5DCE4" w:themeFill="text2" w:themeFillTint="33"/>
          </w:tcPr>
          <w:p w14:paraId="53D00526" w14:textId="77777777" w:rsidR="00A03225" w:rsidRPr="005423F7" w:rsidRDefault="00A03225" w:rsidP="005423F7">
            <w:pPr>
              <w:widowControl w:val="0"/>
              <w:spacing w:line="276" w:lineRule="auto"/>
              <w:rPr>
                <w:rFonts w:ascii="Arial" w:hAnsi="Arial" w:cs="Arial"/>
                <w:b/>
                <w:bCs/>
                <w:sz w:val="24"/>
                <w:szCs w:val="24"/>
              </w:rPr>
            </w:pPr>
            <w:r w:rsidRPr="005423F7">
              <w:rPr>
                <w:rFonts w:ascii="Arial" w:eastAsia="Calibri" w:hAnsi="Arial" w:cs="Arial"/>
                <w:b/>
                <w:bCs/>
                <w:color w:val="000000"/>
                <w:sz w:val="24"/>
                <w:szCs w:val="24"/>
              </w:rPr>
              <w:t>Obszar polityki publicznej, w który wpisuje się zadanie</w:t>
            </w:r>
          </w:p>
        </w:tc>
        <w:tc>
          <w:tcPr>
            <w:tcW w:w="1251" w:type="pct"/>
            <w:shd w:val="clear" w:color="auto" w:fill="D5DCE4" w:themeFill="text2" w:themeFillTint="33"/>
          </w:tcPr>
          <w:p w14:paraId="6E626BA0" w14:textId="77777777" w:rsidR="00A03225" w:rsidRPr="005423F7" w:rsidRDefault="008F661B" w:rsidP="005423F7">
            <w:pPr>
              <w:widowControl w:val="0"/>
              <w:spacing w:line="276" w:lineRule="auto"/>
              <w:rPr>
                <w:rFonts w:ascii="Arial" w:hAnsi="Arial" w:cs="Arial"/>
                <w:b/>
                <w:bCs/>
                <w:sz w:val="24"/>
                <w:szCs w:val="24"/>
              </w:rPr>
            </w:pPr>
            <w:r w:rsidRPr="005423F7">
              <w:rPr>
                <w:rFonts w:ascii="Arial" w:eastAsia="Calibri" w:hAnsi="Arial" w:cs="Arial"/>
                <w:b/>
                <w:bCs/>
                <w:color w:val="000000"/>
                <w:sz w:val="24"/>
                <w:szCs w:val="24"/>
              </w:rPr>
              <w:t xml:space="preserve">Obszar tematyczny </w:t>
            </w:r>
            <w:r w:rsidRPr="005423F7">
              <w:rPr>
                <w:rFonts w:ascii="Arial" w:eastAsia="Calibri" w:hAnsi="Arial" w:cs="Arial"/>
                <w:b/>
                <w:bCs/>
                <w:i/>
                <w:iCs/>
                <w:color w:val="000000"/>
                <w:sz w:val="24"/>
                <w:szCs w:val="24"/>
              </w:rPr>
              <w:t xml:space="preserve">Strategii rozwoju województwa - </w:t>
            </w:r>
            <w:r w:rsidR="00A03225" w:rsidRPr="005423F7">
              <w:rPr>
                <w:rFonts w:ascii="Arial" w:eastAsia="Calibri" w:hAnsi="Arial" w:cs="Arial"/>
                <w:b/>
                <w:bCs/>
                <w:i/>
                <w:iCs/>
                <w:color w:val="000000"/>
                <w:sz w:val="24"/>
                <w:szCs w:val="24"/>
              </w:rPr>
              <w:t xml:space="preserve"> Podkarpackie 2030</w:t>
            </w:r>
          </w:p>
        </w:tc>
      </w:tr>
      <w:tr w:rsidR="00A03225" w:rsidRPr="005423F7" w14:paraId="31E508FE" w14:textId="77777777" w:rsidTr="00D52B95">
        <w:tc>
          <w:tcPr>
            <w:tcW w:w="388" w:type="pct"/>
          </w:tcPr>
          <w:p w14:paraId="1E92D5B6" w14:textId="77777777"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1.</w:t>
            </w:r>
          </w:p>
        </w:tc>
        <w:tc>
          <w:tcPr>
            <w:tcW w:w="1720" w:type="pct"/>
          </w:tcPr>
          <w:p w14:paraId="021D5B1F" w14:textId="77777777"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Prowadzenie instytucji kultury</w:t>
            </w:r>
          </w:p>
        </w:tc>
        <w:tc>
          <w:tcPr>
            <w:tcW w:w="1641" w:type="pct"/>
          </w:tcPr>
          <w:p w14:paraId="3B3D69FC" w14:textId="77777777" w:rsidR="00A03225" w:rsidRPr="005423F7" w:rsidRDefault="00A03225" w:rsidP="005423F7">
            <w:pPr>
              <w:widowControl w:val="0"/>
              <w:spacing w:line="276" w:lineRule="auto"/>
              <w:rPr>
                <w:rFonts w:ascii="Arial" w:hAnsi="Arial" w:cs="Arial"/>
                <w:sz w:val="24"/>
                <w:szCs w:val="24"/>
              </w:rPr>
            </w:pPr>
            <w:r w:rsidRPr="005423F7">
              <w:rPr>
                <w:rFonts w:ascii="Arial" w:hAnsi="Arial" w:cs="Arial"/>
                <w:color w:val="000000"/>
                <w:sz w:val="24"/>
                <w:szCs w:val="24"/>
              </w:rPr>
              <w:t xml:space="preserve">Tworzenie warunków dla upowszechniania kultury, </w:t>
            </w:r>
            <w:r w:rsidR="007B7B4B" w:rsidRPr="005423F7">
              <w:rPr>
                <w:rFonts w:ascii="Arial" w:hAnsi="Arial" w:cs="Arial"/>
                <w:color w:val="000000"/>
                <w:sz w:val="24"/>
                <w:szCs w:val="24"/>
              </w:rPr>
              <w:t>R</w:t>
            </w:r>
            <w:r w:rsidRPr="005423F7">
              <w:rPr>
                <w:rFonts w:ascii="Arial" w:hAnsi="Arial" w:cs="Arial"/>
                <w:color w:val="000000"/>
                <w:sz w:val="24"/>
                <w:szCs w:val="24"/>
              </w:rPr>
              <w:t xml:space="preserve">ozwijania form działalności kulturalnej i interpretacji dziedzictwa ze zwiększeniem kompetencji kulturowych </w:t>
            </w:r>
          </w:p>
        </w:tc>
        <w:tc>
          <w:tcPr>
            <w:tcW w:w="1251" w:type="pct"/>
          </w:tcPr>
          <w:p w14:paraId="65E62930" w14:textId="77777777" w:rsidR="00FB70F2" w:rsidRPr="005423F7" w:rsidRDefault="00A03225" w:rsidP="005423F7">
            <w:pPr>
              <w:widowControl w:val="0"/>
              <w:spacing w:line="276" w:lineRule="auto"/>
              <w:rPr>
                <w:rFonts w:ascii="Arial" w:eastAsia="Calibri" w:hAnsi="Arial" w:cs="Arial"/>
                <w:color w:val="000000"/>
                <w:sz w:val="24"/>
                <w:szCs w:val="24"/>
              </w:rPr>
            </w:pPr>
            <w:r w:rsidRPr="005423F7">
              <w:rPr>
                <w:rFonts w:ascii="Arial" w:eastAsia="Calibri" w:hAnsi="Arial" w:cs="Arial"/>
                <w:color w:val="000000"/>
                <w:sz w:val="24"/>
                <w:szCs w:val="24"/>
              </w:rPr>
              <w:t>Kapitał ludzki</w:t>
            </w:r>
          </w:p>
          <w:p w14:paraId="3E17CB74" w14:textId="3E733C89"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 xml:space="preserve"> i społeczny</w:t>
            </w:r>
          </w:p>
        </w:tc>
      </w:tr>
      <w:tr w:rsidR="00A03225" w:rsidRPr="005423F7" w14:paraId="6AF582E1" w14:textId="77777777" w:rsidTr="00D52B95">
        <w:tc>
          <w:tcPr>
            <w:tcW w:w="388" w:type="pct"/>
          </w:tcPr>
          <w:p w14:paraId="3A96C8AC" w14:textId="77777777"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2.</w:t>
            </w:r>
          </w:p>
        </w:tc>
        <w:tc>
          <w:tcPr>
            <w:tcW w:w="1720" w:type="pct"/>
          </w:tcPr>
          <w:p w14:paraId="459D4481" w14:textId="0B398CCB"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Inicjowanie przedsięwzięć popularyzujących kulturę</w:t>
            </w:r>
            <w:r w:rsidR="00FB70F2" w:rsidRPr="005423F7">
              <w:rPr>
                <w:rFonts w:ascii="Arial" w:eastAsia="Calibri" w:hAnsi="Arial" w:cs="Arial"/>
                <w:color w:val="000000"/>
                <w:sz w:val="24"/>
                <w:szCs w:val="24"/>
              </w:rPr>
              <w:br/>
            </w:r>
            <w:r w:rsidRPr="005423F7">
              <w:rPr>
                <w:rFonts w:ascii="Arial" w:eastAsia="Calibri" w:hAnsi="Arial" w:cs="Arial"/>
                <w:color w:val="000000"/>
                <w:sz w:val="24"/>
                <w:szCs w:val="24"/>
              </w:rPr>
              <w:t xml:space="preserve"> i dziedzictwo regionu</w:t>
            </w:r>
          </w:p>
        </w:tc>
        <w:tc>
          <w:tcPr>
            <w:tcW w:w="1641" w:type="pct"/>
          </w:tcPr>
          <w:p w14:paraId="3D59D06C" w14:textId="77777777" w:rsidR="00A03225" w:rsidRPr="005423F7" w:rsidRDefault="00A03225" w:rsidP="005423F7">
            <w:pPr>
              <w:widowControl w:val="0"/>
              <w:spacing w:line="276" w:lineRule="auto"/>
              <w:rPr>
                <w:rFonts w:ascii="Arial" w:hAnsi="Arial" w:cs="Arial"/>
                <w:sz w:val="24"/>
                <w:szCs w:val="24"/>
              </w:rPr>
            </w:pPr>
            <w:r w:rsidRPr="005423F7">
              <w:rPr>
                <w:rFonts w:ascii="Arial" w:hAnsi="Arial" w:cs="Arial"/>
                <w:color w:val="000000"/>
                <w:sz w:val="24"/>
                <w:szCs w:val="24"/>
              </w:rPr>
              <w:t xml:space="preserve">Tworzenie warunków dla upowszechniania kultury, </w:t>
            </w:r>
            <w:r w:rsidR="007B7B4B" w:rsidRPr="005423F7">
              <w:rPr>
                <w:rFonts w:ascii="Arial" w:hAnsi="Arial" w:cs="Arial"/>
                <w:color w:val="000000"/>
                <w:sz w:val="24"/>
                <w:szCs w:val="24"/>
              </w:rPr>
              <w:t>R</w:t>
            </w:r>
            <w:r w:rsidRPr="005423F7">
              <w:rPr>
                <w:rFonts w:ascii="Arial" w:hAnsi="Arial" w:cs="Arial"/>
                <w:color w:val="000000"/>
                <w:sz w:val="24"/>
                <w:szCs w:val="24"/>
              </w:rPr>
              <w:t>ozwijania form działalności kulturalnej i interpretacji dziedzictwa ze zwiększeniem kompetencji kulturowych</w:t>
            </w:r>
          </w:p>
        </w:tc>
        <w:tc>
          <w:tcPr>
            <w:tcW w:w="1251" w:type="pct"/>
          </w:tcPr>
          <w:p w14:paraId="706420CE" w14:textId="77777777" w:rsidR="00FB70F2" w:rsidRPr="005423F7" w:rsidRDefault="00A03225" w:rsidP="005423F7">
            <w:pPr>
              <w:widowControl w:val="0"/>
              <w:spacing w:line="276" w:lineRule="auto"/>
              <w:rPr>
                <w:rFonts w:ascii="Arial" w:eastAsia="Calibri" w:hAnsi="Arial" w:cs="Arial"/>
                <w:color w:val="000000"/>
                <w:sz w:val="24"/>
                <w:szCs w:val="24"/>
              </w:rPr>
            </w:pPr>
            <w:r w:rsidRPr="005423F7">
              <w:rPr>
                <w:rFonts w:ascii="Arial" w:eastAsia="Calibri" w:hAnsi="Arial" w:cs="Arial"/>
                <w:color w:val="000000"/>
                <w:sz w:val="24"/>
                <w:szCs w:val="24"/>
              </w:rPr>
              <w:t>Kapitał ludzki</w:t>
            </w:r>
          </w:p>
          <w:p w14:paraId="399D849E" w14:textId="49C6F2F9"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 xml:space="preserve"> i społeczny</w:t>
            </w:r>
          </w:p>
        </w:tc>
      </w:tr>
      <w:tr w:rsidR="00A03225" w:rsidRPr="005423F7" w14:paraId="42548102" w14:textId="77777777" w:rsidTr="00D52B95">
        <w:tc>
          <w:tcPr>
            <w:tcW w:w="388" w:type="pct"/>
          </w:tcPr>
          <w:p w14:paraId="67AAD7A3" w14:textId="77777777"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3.</w:t>
            </w:r>
          </w:p>
        </w:tc>
        <w:tc>
          <w:tcPr>
            <w:tcW w:w="1720" w:type="pct"/>
          </w:tcPr>
          <w:p w14:paraId="201F899E" w14:textId="22E7143B"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Współdziałanie z jednostkami samorządu terytorialnego</w:t>
            </w:r>
            <w:r w:rsidR="00FB70F2" w:rsidRPr="005423F7">
              <w:rPr>
                <w:rFonts w:ascii="Arial" w:eastAsia="Calibri" w:hAnsi="Arial" w:cs="Arial"/>
                <w:color w:val="000000"/>
                <w:sz w:val="24"/>
                <w:szCs w:val="24"/>
              </w:rPr>
              <w:br/>
            </w:r>
            <w:r w:rsidRPr="005423F7">
              <w:rPr>
                <w:rFonts w:ascii="Arial" w:eastAsia="Calibri" w:hAnsi="Arial" w:cs="Arial"/>
                <w:color w:val="000000"/>
                <w:sz w:val="24"/>
                <w:szCs w:val="24"/>
              </w:rPr>
              <w:t xml:space="preserve"> i innymi podmiotami na rzecz pielęgnowania tożsamości</w:t>
            </w:r>
            <w:r w:rsidR="00FB70F2" w:rsidRPr="005423F7">
              <w:rPr>
                <w:rFonts w:ascii="Arial" w:eastAsia="Calibri" w:hAnsi="Arial" w:cs="Arial"/>
                <w:color w:val="000000"/>
                <w:sz w:val="24"/>
                <w:szCs w:val="24"/>
              </w:rPr>
              <w:br/>
            </w:r>
            <w:r w:rsidRPr="005423F7">
              <w:rPr>
                <w:rFonts w:ascii="Arial" w:eastAsia="Calibri" w:hAnsi="Arial" w:cs="Arial"/>
                <w:color w:val="000000"/>
                <w:sz w:val="24"/>
                <w:szCs w:val="24"/>
              </w:rPr>
              <w:t xml:space="preserve"> i kultury pamięci oraz budowa marek wydarzeń kulturalnych</w:t>
            </w:r>
          </w:p>
        </w:tc>
        <w:tc>
          <w:tcPr>
            <w:tcW w:w="1641" w:type="pct"/>
          </w:tcPr>
          <w:p w14:paraId="74EF4079" w14:textId="3379DC1A" w:rsidR="00A03225" w:rsidRPr="004A66EE" w:rsidRDefault="00A03225" w:rsidP="005423F7">
            <w:pPr>
              <w:widowControl w:val="0"/>
              <w:spacing w:line="276" w:lineRule="auto"/>
              <w:rPr>
                <w:rFonts w:ascii="Arial" w:hAnsi="Arial" w:cs="Arial"/>
                <w:color w:val="000000"/>
                <w:sz w:val="24"/>
                <w:szCs w:val="24"/>
              </w:rPr>
            </w:pPr>
            <w:r w:rsidRPr="005423F7">
              <w:rPr>
                <w:rFonts w:ascii="Arial" w:hAnsi="Arial" w:cs="Arial"/>
                <w:color w:val="000000"/>
                <w:sz w:val="24"/>
                <w:szCs w:val="24"/>
              </w:rPr>
              <w:t>Wzmacnianie współpracy</w:t>
            </w:r>
            <w:r w:rsidR="004A66EE">
              <w:rPr>
                <w:rFonts w:ascii="Arial" w:hAnsi="Arial" w:cs="Arial"/>
                <w:color w:val="000000"/>
                <w:sz w:val="24"/>
                <w:szCs w:val="24"/>
              </w:rPr>
              <w:br/>
            </w:r>
            <w:r w:rsidRPr="005423F7">
              <w:rPr>
                <w:rFonts w:ascii="Arial" w:hAnsi="Arial" w:cs="Arial"/>
                <w:color w:val="000000"/>
                <w:sz w:val="24"/>
                <w:szCs w:val="24"/>
              </w:rPr>
              <w:t>i partnerstwa na rzecz wykorzystania regionalnych zasobów  dziedzictwa i kultury współczesnej jako potencjału rozwojowego</w:t>
            </w:r>
          </w:p>
        </w:tc>
        <w:tc>
          <w:tcPr>
            <w:tcW w:w="1251" w:type="pct"/>
          </w:tcPr>
          <w:p w14:paraId="19894624" w14:textId="4C4B83AF"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Kapitał ludzki</w:t>
            </w:r>
            <w:r w:rsidR="00FB70F2" w:rsidRPr="005423F7">
              <w:rPr>
                <w:rFonts w:ascii="Arial" w:eastAsia="Calibri" w:hAnsi="Arial" w:cs="Arial"/>
                <w:color w:val="000000"/>
                <w:sz w:val="24"/>
                <w:szCs w:val="24"/>
              </w:rPr>
              <w:br/>
            </w:r>
            <w:r w:rsidRPr="005423F7">
              <w:rPr>
                <w:rFonts w:ascii="Arial" w:eastAsia="Calibri" w:hAnsi="Arial" w:cs="Arial"/>
                <w:color w:val="000000"/>
                <w:sz w:val="24"/>
                <w:szCs w:val="24"/>
              </w:rPr>
              <w:t xml:space="preserve"> i społeczny</w:t>
            </w:r>
          </w:p>
        </w:tc>
      </w:tr>
      <w:tr w:rsidR="00A03225" w:rsidRPr="005423F7" w14:paraId="6D617763" w14:textId="77777777" w:rsidTr="00D52B95">
        <w:tc>
          <w:tcPr>
            <w:tcW w:w="388" w:type="pct"/>
          </w:tcPr>
          <w:p w14:paraId="3EE610D4" w14:textId="77777777"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4.</w:t>
            </w:r>
          </w:p>
        </w:tc>
        <w:tc>
          <w:tcPr>
            <w:tcW w:w="1720" w:type="pct"/>
          </w:tcPr>
          <w:p w14:paraId="1B206C76" w14:textId="15FFEC0F"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Realizacja projektów kulturowych o randze ponadregionalnej</w:t>
            </w:r>
            <w:r w:rsidR="00FB70F2" w:rsidRPr="005423F7">
              <w:rPr>
                <w:rFonts w:ascii="Arial" w:eastAsia="Calibri" w:hAnsi="Arial" w:cs="Arial"/>
                <w:color w:val="000000"/>
                <w:sz w:val="24"/>
                <w:szCs w:val="24"/>
              </w:rPr>
              <w:br/>
            </w:r>
            <w:r w:rsidRPr="005423F7">
              <w:rPr>
                <w:rFonts w:ascii="Arial" w:eastAsia="Calibri" w:hAnsi="Arial" w:cs="Arial"/>
                <w:color w:val="000000"/>
                <w:sz w:val="24"/>
                <w:szCs w:val="24"/>
              </w:rPr>
              <w:t xml:space="preserve"> i międzynarodowej</w:t>
            </w:r>
          </w:p>
        </w:tc>
        <w:tc>
          <w:tcPr>
            <w:tcW w:w="1641" w:type="pct"/>
          </w:tcPr>
          <w:p w14:paraId="45ED9D5E" w14:textId="538E929B" w:rsidR="00A03225" w:rsidRPr="005423F7" w:rsidRDefault="00A03225" w:rsidP="005423F7">
            <w:pPr>
              <w:widowControl w:val="0"/>
              <w:spacing w:line="276" w:lineRule="auto"/>
              <w:rPr>
                <w:rFonts w:ascii="Arial" w:hAnsi="Arial" w:cs="Arial"/>
                <w:sz w:val="24"/>
                <w:szCs w:val="24"/>
              </w:rPr>
            </w:pPr>
            <w:r w:rsidRPr="005423F7">
              <w:rPr>
                <w:rFonts w:ascii="Arial" w:hAnsi="Arial" w:cs="Arial"/>
                <w:color w:val="000000"/>
                <w:sz w:val="24"/>
                <w:szCs w:val="24"/>
              </w:rPr>
              <w:t>Wzmacnianie współpracy</w:t>
            </w:r>
            <w:r w:rsidR="00FB70F2" w:rsidRPr="005423F7">
              <w:rPr>
                <w:rFonts w:ascii="Arial" w:hAnsi="Arial" w:cs="Arial"/>
                <w:color w:val="000000"/>
                <w:sz w:val="24"/>
                <w:szCs w:val="24"/>
              </w:rPr>
              <w:br/>
            </w:r>
            <w:r w:rsidRPr="005423F7">
              <w:rPr>
                <w:rFonts w:ascii="Arial" w:hAnsi="Arial" w:cs="Arial"/>
                <w:color w:val="000000"/>
                <w:sz w:val="24"/>
                <w:szCs w:val="24"/>
              </w:rPr>
              <w:t xml:space="preserve"> i partnerstwa na rzecz wykorzystania regionalnych zasobów  dziedzictwa i kultury współczesnej jako potencjału rozwojowego</w:t>
            </w:r>
          </w:p>
        </w:tc>
        <w:tc>
          <w:tcPr>
            <w:tcW w:w="1251" w:type="pct"/>
          </w:tcPr>
          <w:p w14:paraId="47BB0952" w14:textId="41FE8690" w:rsidR="00A03225" w:rsidRPr="004A66EE" w:rsidRDefault="00A03225" w:rsidP="005423F7">
            <w:pPr>
              <w:widowControl w:val="0"/>
              <w:spacing w:line="276" w:lineRule="auto"/>
              <w:rPr>
                <w:rFonts w:ascii="Arial" w:eastAsia="Calibri" w:hAnsi="Arial" w:cs="Arial"/>
                <w:color w:val="000000"/>
                <w:sz w:val="24"/>
                <w:szCs w:val="24"/>
              </w:rPr>
            </w:pPr>
            <w:r w:rsidRPr="005423F7">
              <w:rPr>
                <w:rFonts w:ascii="Arial" w:eastAsia="Calibri" w:hAnsi="Arial" w:cs="Arial"/>
                <w:color w:val="000000"/>
                <w:sz w:val="24"/>
                <w:szCs w:val="24"/>
              </w:rPr>
              <w:t>Kapitał ludzki</w:t>
            </w:r>
            <w:r w:rsidR="004A66EE">
              <w:rPr>
                <w:rFonts w:ascii="Arial" w:eastAsia="Calibri" w:hAnsi="Arial" w:cs="Arial"/>
                <w:color w:val="000000"/>
                <w:sz w:val="24"/>
                <w:szCs w:val="24"/>
              </w:rPr>
              <w:br/>
            </w:r>
            <w:r w:rsidRPr="005423F7">
              <w:rPr>
                <w:rFonts w:ascii="Arial" w:eastAsia="Calibri" w:hAnsi="Arial" w:cs="Arial"/>
                <w:color w:val="000000"/>
                <w:sz w:val="24"/>
                <w:szCs w:val="24"/>
              </w:rPr>
              <w:t xml:space="preserve"> i społeczny</w:t>
            </w:r>
          </w:p>
        </w:tc>
      </w:tr>
      <w:tr w:rsidR="00A03225" w:rsidRPr="005423F7" w14:paraId="61CBDAD3" w14:textId="77777777" w:rsidTr="00D52B95">
        <w:tc>
          <w:tcPr>
            <w:tcW w:w="388" w:type="pct"/>
          </w:tcPr>
          <w:p w14:paraId="4F2E00AF" w14:textId="77777777"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5.</w:t>
            </w:r>
          </w:p>
        </w:tc>
        <w:tc>
          <w:tcPr>
            <w:tcW w:w="1720" w:type="pct"/>
          </w:tcPr>
          <w:p w14:paraId="32DD0CD2" w14:textId="77777777"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Rozwój infrastruktury w zakresie działalności kulturalnej oraz ochrony i upowszechnienia dziedzictwa kulturowego</w:t>
            </w:r>
            <w:r w:rsidR="006378AA" w:rsidRPr="005423F7">
              <w:rPr>
                <w:rFonts w:ascii="Arial" w:eastAsia="Calibri" w:hAnsi="Arial" w:cs="Arial"/>
                <w:color w:val="000000"/>
                <w:sz w:val="24"/>
                <w:szCs w:val="24"/>
              </w:rPr>
              <w:t xml:space="preserve"> </w:t>
            </w:r>
          </w:p>
        </w:tc>
        <w:tc>
          <w:tcPr>
            <w:tcW w:w="1641" w:type="pct"/>
          </w:tcPr>
          <w:p w14:paraId="6541A68F" w14:textId="3AF37331" w:rsidR="00A03225" w:rsidRPr="004A66EE" w:rsidRDefault="00A03225" w:rsidP="005423F7">
            <w:pPr>
              <w:widowControl w:val="0"/>
              <w:spacing w:line="276" w:lineRule="auto"/>
              <w:contextualSpacing/>
              <w:rPr>
                <w:rFonts w:ascii="Arial" w:eastAsia="Calibri" w:hAnsi="Arial" w:cs="Arial"/>
                <w:color w:val="000000"/>
                <w:sz w:val="24"/>
                <w:szCs w:val="24"/>
              </w:rPr>
            </w:pPr>
            <w:r w:rsidRPr="005423F7">
              <w:rPr>
                <w:rFonts w:ascii="Arial" w:eastAsia="Calibri" w:hAnsi="Arial" w:cs="Arial"/>
                <w:color w:val="000000"/>
                <w:sz w:val="24"/>
                <w:szCs w:val="24"/>
              </w:rPr>
              <w:t>Infrastruktura kultury</w:t>
            </w:r>
            <w:r w:rsidR="004A66EE">
              <w:rPr>
                <w:rFonts w:ascii="Arial" w:eastAsia="Calibri" w:hAnsi="Arial" w:cs="Arial"/>
                <w:color w:val="000000"/>
                <w:sz w:val="24"/>
                <w:szCs w:val="24"/>
              </w:rPr>
              <w:br/>
            </w:r>
            <w:r w:rsidRPr="005423F7">
              <w:rPr>
                <w:rFonts w:ascii="Arial" w:eastAsia="Calibri" w:hAnsi="Arial" w:cs="Arial"/>
                <w:color w:val="000000"/>
                <w:sz w:val="24"/>
                <w:szCs w:val="24"/>
              </w:rPr>
              <w:t xml:space="preserve"> i zwiększenie atrakcyjności dziedzictwa kulturowego</w:t>
            </w:r>
          </w:p>
        </w:tc>
        <w:tc>
          <w:tcPr>
            <w:tcW w:w="1251" w:type="pct"/>
          </w:tcPr>
          <w:p w14:paraId="229FA6B9" w14:textId="053B18C9" w:rsidR="00A03225" w:rsidRPr="004A66EE" w:rsidRDefault="00A03225" w:rsidP="005423F7">
            <w:pPr>
              <w:widowControl w:val="0"/>
              <w:spacing w:line="276" w:lineRule="auto"/>
              <w:rPr>
                <w:rFonts w:ascii="Arial" w:eastAsia="Calibri" w:hAnsi="Arial" w:cs="Arial"/>
                <w:color w:val="000000"/>
                <w:sz w:val="24"/>
                <w:szCs w:val="24"/>
              </w:rPr>
            </w:pPr>
            <w:r w:rsidRPr="005423F7">
              <w:rPr>
                <w:rFonts w:ascii="Arial" w:eastAsia="Calibri" w:hAnsi="Arial" w:cs="Arial"/>
                <w:color w:val="000000"/>
                <w:sz w:val="24"/>
                <w:szCs w:val="24"/>
              </w:rPr>
              <w:t>Kapitał ludzki</w:t>
            </w:r>
            <w:r w:rsidR="004A66EE">
              <w:rPr>
                <w:rFonts w:ascii="Arial" w:eastAsia="Calibri" w:hAnsi="Arial" w:cs="Arial"/>
                <w:color w:val="000000"/>
                <w:sz w:val="24"/>
                <w:szCs w:val="24"/>
              </w:rPr>
              <w:br/>
            </w:r>
            <w:r w:rsidRPr="005423F7">
              <w:rPr>
                <w:rFonts w:ascii="Arial" w:eastAsia="Calibri" w:hAnsi="Arial" w:cs="Arial"/>
                <w:color w:val="000000"/>
                <w:sz w:val="24"/>
                <w:szCs w:val="24"/>
              </w:rPr>
              <w:t xml:space="preserve"> i</w:t>
            </w:r>
            <w:r w:rsidR="00A84F2B" w:rsidRPr="005423F7">
              <w:rPr>
                <w:rFonts w:ascii="Arial" w:eastAsia="Calibri" w:hAnsi="Arial" w:cs="Arial"/>
                <w:color w:val="000000"/>
                <w:sz w:val="24"/>
                <w:szCs w:val="24"/>
              </w:rPr>
              <w:t xml:space="preserve"> </w:t>
            </w:r>
            <w:r w:rsidRPr="005423F7">
              <w:rPr>
                <w:rFonts w:ascii="Arial" w:eastAsia="Calibri" w:hAnsi="Arial" w:cs="Arial"/>
                <w:color w:val="000000"/>
                <w:sz w:val="24"/>
                <w:szCs w:val="24"/>
              </w:rPr>
              <w:t>społeczny</w:t>
            </w:r>
          </w:p>
        </w:tc>
      </w:tr>
      <w:tr w:rsidR="00175624" w:rsidRPr="005423F7" w14:paraId="29606BE2" w14:textId="77777777" w:rsidTr="00D52B95">
        <w:tc>
          <w:tcPr>
            <w:tcW w:w="388" w:type="pct"/>
          </w:tcPr>
          <w:p w14:paraId="6496C5C3" w14:textId="77777777" w:rsidR="00175624" w:rsidRPr="005423F7" w:rsidRDefault="00175624" w:rsidP="005423F7">
            <w:pPr>
              <w:widowControl w:val="0"/>
              <w:spacing w:line="276" w:lineRule="auto"/>
              <w:rPr>
                <w:rFonts w:ascii="Arial" w:eastAsia="Calibri" w:hAnsi="Arial" w:cs="Arial"/>
                <w:color w:val="000000"/>
                <w:sz w:val="24"/>
                <w:szCs w:val="24"/>
              </w:rPr>
            </w:pPr>
            <w:r w:rsidRPr="005423F7">
              <w:rPr>
                <w:rFonts w:ascii="Arial" w:eastAsia="Calibri" w:hAnsi="Arial" w:cs="Arial"/>
                <w:color w:val="000000"/>
                <w:sz w:val="24"/>
                <w:szCs w:val="24"/>
              </w:rPr>
              <w:t>6.</w:t>
            </w:r>
          </w:p>
        </w:tc>
        <w:tc>
          <w:tcPr>
            <w:tcW w:w="1720" w:type="pct"/>
          </w:tcPr>
          <w:p w14:paraId="072DC660" w14:textId="044AAC0F" w:rsidR="00175624" w:rsidRPr="005423F7" w:rsidRDefault="00175624" w:rsidP="005423F7">
            <w:pPr>
              <w:widowControl w:val="0"/>
              <w:spacing w:line="276" w:lineRule="auto"/>
              <w:rPr>
                <w:rFonts w:ascii="Arial" w:eastAsia="Calibri" w:hAnsi="Arial" w:cs="Arial"/>
                <w:color w:val="000000"/>
                <w:sz w:val="24"/>
                <w:szCs w:val="24"/>
              </w:rPr>
            </w:pPr>
            <w:r w:rsidRPr="005423F7">
              <w:rPr>
                <w:rFonts w:ascii="Arial" w:eastAsia="Calibri" w:hAnsi="Arial" w:cs="Arial"/>
                <w:color w:val="000000"/>
                <w:sz w:val="24"/>
                <w:szCs w:val="24"/>
              </w:rPr>
              <w:t xml:space="preserve">Zapewnienie środków </w:t>
            </w:r>
            <w:r w:rsidR="005C79FB" w:rsidRPr="005423F7">
              <w:rPr>
                <w:rFonts w:ascii="Arial" w:eastAsia="Calibri" w:hAnsi="Arial" w:cs="Arial"/>
                <w:color w:val="000000"/>
                <w:sz w:val="24"/>
                <w:szCs w:val="24"/>
              </w:rPr>
              <w:t xml:space="preserve">instytucjom kultury </w:t>
            </w:r>
            <w:r w:rsidR="004A66EE">
              <w:rPr>
                <w:rFonts w:ascii="Arial" w:eastAsia="Calibri" w:hAnsi="Arial" w:cs="Arial"/>
                <w:color w:val="000000"/>
                <w:sz w:val="24"/>
                <w:szCs w:val="24"/>
              </w:rPr>
              <w:t>na realizację zadań</w:t>
            </w:r>
          </w:p>
        </w:tc>
        <w:tc>
          <w:tcPr>
            <w:tcW w:w="1641" w:type="pct"/>
          </w:tcPr>
          <w:p w14:paraId="02200002" w14:textId="77777777" w:rsidR="00175624" w:rsidRPr="005423F7" w:rsidRDefault="005C79FB" w:rsidP="005423F7">
            <w:pPr>
              <w:widowControl w:val="0"/>
              <w:spacing w:line="276" w:lineRule="auto"/>
              <w:contextualSpacing/>
              <w:rPr>
                <w:rFonts w:ascii="Arial" w:eastAsia="Calibri" w:hAnsi="Arial" w:cs="Arial"/>
                <w:color w:val="000000"/>
                <w:sz w:val="24"/>
                <w:szCs w:val="24"/>
              </w:rPr>
            </w:pPr>
            <w:r w:rsidRPr="005423F7">
              <w:rPr>
                <w:rFonts w:ascii="Arial" w:hAnsi="Arial" w:cs="Arial"/>
                <w:color w:val="000000"/>
                <w:sz w:val="24"/>
                <w:szCs w:val="24"/>
              </w:rPr>
              <w:t>Tworzenie warunków dla upowszechniania kultury, Rozwijania form działalności kulturalnej i interpretacji dziedzictwa ze zwiększeniem kompetencji kulturowych</w:t>
            </w:r>
          </w:p>
        </w:tc>
        <w:tc>
          <w:tcPr>
            <w:tcW w:w="1251" w:type="pct"/>
          </w:tcPr>
          <w:p w14:paraId="06095CB5" w14:textId="77777777" w:rsidR="00FB70F2" w:rsidRPr="005423F7" w:rsidRDefault="005C79FB" w:rsidP="005423F7">
            <w:pPr>
              <w:widowControl w:val="0"/>
              <w:spacing w:line="276" w:lineRule="auto"/>
              <w:rPr>
                <w:rFonts w:ascii="Arial" w:eastAsia="Calibri" w:hAnsi="Arial" w:cs="Arial"/>
                <w:color w:val="000000"/>
                <w:sz w:val="24"/>
                <w:szCs w:val="24"/>
              </w:rPr>
            </w:pPr>
            <w:r w:rsidRPr="005423F7">
              <w:rPr>
                <w:rFonts w:ascii="Arial" w:eastAsia="Calibri" w:hAnsi="Arial" w:cs="Arial"/>
                <w:color w:val="000000"/>
                <w:sz w:val="24"/>
                <w:szCs w:val="24"/>
              </w:rPr>
              <w:t>Kapitał ludzki</w:t>
            </w:r>
          </w:p>
          <w:p w14:paraId="20AD09DF" w14:textId="62BCF4D4" w:rsidR="00175624" w:rsidRPr="005423F7" w:rsidRDefault="005C79FB" w:rsidP="005423F7">
            <w:pPr>
              <w:widowControl w:val="0"/>
              <w:spacing w:line="276" w:lineRule="auto"/>
              <w:rPr>
                <w:rFonts w:ascii="Arial" w:eastAsia="Calibri" w:hAnsi="Arial" w:cs="Arial"/>
                <w:color w:val="000000"/>
                <w:sz w:val="24"/>
                <w:szCs w:val="24"/>
              </w:rPr>
            </w:pPr>
            <w:r w:rsidRPr="005423F7">
              <w:rPr>
                <w:rFonts w:ascii="Arial" w:eastAsia="Calibri" w:hAnsi="Arial" w:cs="Arial"/>
                <w:color w:val="000000"/>
                <w:sz w:val="24"/>
                <w:szCs w:val="24"/>
              </w:rPr>
              <w:t xml:space="preserve"> i społeczny</w:t>
            </w:r>
          </w:p>
        </w:tc>
      </w:tr>
      <w:tr w:rsidR="00A03225" w:rsidRPr="005423F7" w14:paraId="703D67AD" w14:textId="77777777" w:rsidTr="00D52B95">
        <w:tc>
          <w:tcPr>
            <w:tcW w:w="388" w:type="pct"/>
          </w:tcPr>
          <w:p w14:paraId="73178C99" w14:textId="77777777" w:rsidR="00A03225" w:rsidRPr="005423F7" w:rsidRDefault="005C79FB"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7</w:t>
            </w:r>
            <w:r w:rsidR="00A03225" w:rsidRPr="005423F7">
              <w:rPr>
                <w:rFonts w:ascii="Arial" w:eastAsia="Calibri" w:hAnsi="Arial" w:cs="Arial"/>
                <w:color w:val="000000"/>
                <w:sz w:val="24"/>
                <w:szCs w:val="24"/>
              </w:rPr>
              <w:t>.</w:t>
            </w:r>
          </w:p>
        </w:tc>
        <w:tc>
          <w:tcPr>
            <w:tcW w:w="1720" w:type="pct"/>
          </w:tcPr>
          <w:p w14:paraId="6979BF11" w14:textId="160FC003"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 xml:space="preserve">Sprawowanie mecenatu nad działalnością kulturalną poprzez ogłaszanie otwartych konkursów ofert na realizację zadań publicznych </w:t>
            </w:r>
            <w:r w:rsidRPr="005423F7">
              <w:rPr>
                <w:rFonts w:ascii="Arial" w:eastAsia="Calibri" w:hAnsi="Arial" w:cs="Arial"/>
                <w:color w:val="000000"/>
                <w:sz w:val="24"/>
                <w:szCs w:val="24"/>
              </w:rPr>
              <w:lastRenderedPageBreak/>
              <w:t xml:space="preserve">Województwa Podkarpackiego w zakresie kultury i udzielanie dotacji </w:t>
            </w:r>
            <w:r w:rsidR="00FB70F2" w:rsidRPr="005423F7">
              <w:rPr>
                <w:rFonts w:ascii="Arial" w:eastAsia="Calibri" w:hAnsi="Arial" w:cs="Arial"/>
                <w:color w:val="000000"/>
                <w:sz w:val="24"/>
                <w:szCs w:val="24"/>
              </w:rPr>
              <w:br/>
            </w:r>
            <w:r w:rsidRPr="005423F7">
              <w:rPr>
                <w:rFonts w:ascii="Arial" w:eastAsia="Calibri" w:hAnsi="Arial" w:cs="Arial"/>
                <w:color w:val="000000"/>
                <w:sz w:val="24"/>
                <w:szCs w:val="24"/>
              </w:rPr>
              <w:t>w wyniku rozstrzygnięcia konkursów</w:t>
            </w:r>
          </w:p>
        </w:tc>
        <w:tc>
          <w:tcPr>
            <w:tcW w:w="1641" w:type="pct"/>
          </w:tcPr>
          <w:p w14:paraId="7EA3E82E" w14:textId="77777777" w:rsidR="00A03225" w:rsidRPr="005423F7" w:rsidRDefault="00A03225" w:rsidP="005423F7">
            <w:pPr>
              <w:widowControl w:val="0"/>
              <w:spacing w:line="276" w:lineRule="auto"/>
              <w:rPr>
                <w:rFonts w:ascii="Arial" w:hAnsi="Arial" w:cs="Arial"/>
                <w:sz w:val="24"/>
                <w:szCs w:val="24"/>
              </w:rPr>
            </w:pPr>
            <w:r w:rsidRPr="005423F7">
              <w:rPr>
                <w:rFonts w:ascii="Arial" w:hAnsi="Arial" w:cs="Arial"/>
                <w:color w:val="000000"/>
                <w:sz w:val="24"/>
                <w:szCs w:val="24"/>
              </w:rPr>
              <w:lastRenderedPageBreak/>
              <w:t xml:space="preserve">Tworzenie warunków dla upowszechniania kultury, rozwijania form działalności kulturalnej i interpretacji dziedzictwa ze zwiększeniem </w:t>
            </w:r>
            <w:r w:rsidRPr="005423F7">
              <w:rPr>
                <w:rFonts w:ascii="Arial" w:hAnsi="Arial" w:cs="Arial"/>
                <w:color w:val="000000"/>
                <w:sz w:val="24"/>
                <w:szCs w:val="24"/>
              </w:rPr>
              <w:lastRenderedPageBreak/>
              <w:t>kompetencji kulturowych</w:t>
            </w:r>
          </w:p>
        </w:tc>
        <w:tc>
          <w:tcPr>
            <w:tcW w:w="1251" w:type="pct"/>
          </w:tcPr>
          <w:p w14:paraId="710F3A53" w14:textId="3B18707D" w:rsidR="00A03225" w:rsidRPr="004A66EE" w:rsidRDefault="00A03225" w:rsidP="005423F7">
            <w:pPr>
              <w:widowControl w:val="0"/>
              <w:spacing w:line="276" w:lineRule="auto"/>
              <w:rPr>
                <w:rFonts w:ascii="Arial" w:eastAsia="Calibri" w:hAnsi="Arial" w:cs="Arial"/>
                <w:color w:val="000000"/>
                <w:sz w:val="24"/>
                <w:szCs w:val="24"/>
              </w:rPr>
            </w:pPr>
            <w:r w:rsidRPr="005423F7">
              <w:rPr>
                <w:rFonts w:ascii="Arial" w:eastAsia="Calibri" w:hAnsi="Arial" w:cs="Arial"/>
                <w:color w:val="000000"/>
                <w:sz w:val="24"/>
                <w:szCs w:val="24"/>
              </w:rPr>
              <w:lastRenderedPageBreak/>
              <w:t>Kapitał ludzki</w:t>
            </w:r>
            <w:r w:rsidR="004A66EE">
              <w:rPr>
                <w:rFonts w:ascii="Arial" w:eastAsia="Calibri" w:hAnsi="Arial" w:cs="Arial"/>
                <w:color w:val="000000"/>
                <w:sz w:val="24"/>
                <w:szCs w:val="24"/>
              </w:rPr>
              <w:br/>
            </w:r>
            <w:r w:rsidRPr="005423F7">
              <w:rPr>
                <w:rFonts w:ascii="Arial" w:eastAsia="Calibri" w:hAnsi="Arial" w:cs="Arial"/>
                <w:color w:val="000000"/>
                <w:sz w:val="24"/>
                <w:szCs w:val="24"/>
              </w:rPr>
              <w:t xml:space="preserve"> i społeczny</w:t>
            </w:r>
          </w:p>
        </w:tc>
      </w:tr>
      <w:tr w:rsidR="00A03225" w:rsidRPr="005423F7" w14:paraId="70E0FE05" w14:textId="77777777" w:rsidTr="00D52B95">
        <w:tc>
          <w:tcPr>
            <w:tcW w:w="388" w:type="pct"/>
          </w:tcPr>
          <w:p w14:paraId="7EBF5CD8" w14:textId="77777777" w:rsidR="00A03225" w:rsidRPr="005423F7" w:rsidRDefault="005C79FB"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8</w:t>
            </w:r>
            <w:r w:rsidR="00A03225" w:rsidRPr="005423F7">
              <w:rPr>
                <w:rFonts w:ascii="Arial" w:eastAsia="Calibri" w:hAnsi="Arial" w:cs="Arial"/>
                <w:color w:val="000000"/>
                <w:sz w:val="24"/>
                <w:szCs w:val="24"/>
              </w:rPr>
              <w:t>.</w:t>
            </w:r>
          </w:p>
        </w:tc>
        <w:tc>
          <w:tcPr>
            <w:tcW w:w="1720" w:type="pct"/>
          </w:tcPr>
          <w:p w14:paraId="0E59B432" w14:textId="16D32D08"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Przyznawanie nagród za osiągnięcia w dziedzinie twórczości artystycznej, upowszechniania i ochrony kultury oraz stypendiów twórczych</w:t>
            </w:r>
          </w:p>
        </w:tc>
        <w:tc>
          <w:tcPr>
            <w:tcW w:w="1641" w:type="pct"/>
          </w:tcPr>
          <w:p w14:paraId="2262A108" w14:textId="77777777" w:rsidR="00A03225" w:rsidRPr="005423F7" w:rsidRDefault="00A03225" w:rsidP="005423F7">
            <w:pPr>
              <w:widowControl w:val="0"/>
              <w:spacing w:line="276" w:lineRule="auto"/>
              <w:rPr>
                <w:rFonts w:ascii="Arial" w:hAnsi="Arial" w:cs="Arial"/>
                <w:sz w:val="24"/>
                <w:szCs w:val="24"/>
              </w:rPr>
            </w:pPr>
            <w:r w:rsidRPr="005423F7">
              <w:rPr>
                <w:rFonts w:ascii="Arial" w:hAnsi="Arial" w:cs="Arial"/>
                <w:color w:val="000000"/>
                <w:sz w:val="24"/>
                <w:szCs w:val="24"/>
              </w:rPr>
              <w:t>Tworzenie warunków dla upowszechniania kultury, rozwijania form działalności kulturalnej i interpretacji dziedzictwa ze zwiększeniem kompetencji kulturowych</w:t>
            </w:r>
          </w:p>
        </w:tc>
        <w:tc>
          <w:tcPr>
            <w:tcW w:w="1251" w:type="pct"/>
          </w:tcPr>
          <w:p w14:paraId="3CC87298" w14:textId="270074C0" w:rsidR="00A03225" w:rsidRPr="004A66EE" w:rsidRDefault="00A03225" w:rsidP="005423F7">
            <w:pPr>
              <w:widowControl w:val="0"/>
              <w:spacing w:line="276" w:lineRule="auto"/>
              <w:rPr>
                <w:rFonts w:ascii="Arial" w:eastAsia="Calibri" w:hAnsi="Arial" w:cs="Arial"/>
                <w:color w:val="000000"/>
                <w:sz w:val="24"/>
                <w:szCs w:val="24"/>
              </w:rPr>
            </w:pPr>
            <w:r w:rsidRPr="005423F7">
              <w:rPr>
                <w:rFonts w:ascii="Arial" w:eastAsia="Calibri" w:hAnsi="Arial" w:cs="Arial"/>
                <w:color w:val="000000"/>
                <w:sz w:val="24"/>
                <w:szCs w:val="24"/>
              </w:rPr>
              <w:t>Kapitał ludzki</w:t>
            </w:r>
            <w:r w:rsidR="004A66EE">
              <w:rPr>
                <w:rFonts w:ascii="Arial" w:eastAsia="Calibri" w:hAnsi="Arial" w:cs="Arial"/>
                <w:color w:val="000000"/>
                <w:sz w:val="24"/>
                <w:szCs w:val="24"/>
              </w:rPr>
              <w:br/>
            </w:r>
            <w:r w:rsidRPr="005423F7">
              <w:rPr>
                <w:rFonts w:ascii="Arial" w:eastAsia="Calibri" w:hAnsi="Arial" w:cs="Arial"/>
                <w:color w:val="000000"/>
                <w:sz w:val="24"/>
                <w:szCs w:val="24"/>
              </w:rPr>
              <w:t xml:space="preserve"> i społeczny</w:t>
            </w:r>
          </w:p>
        </w:tc>
      </w:tr>
      <w:tr w:rsidR="00A03225" w:rsidRPr="005423F7" w14:paraId="42F53478" w14:textId="77777777" w:rsidTr="00D52B95">
        <w:tc>
          <w:tcPr>
            <w:tcW w:w="388" w:type="pct"/>
          </w:tcPr>
          <w:p w14:paraId="027DE6A1" w14:textId="77777777" w:rsidR="00A03225" w:rsidRPr="005423F7" w:rsidRDefault="005C79FB"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9</w:t>
            </w:r>
            <w:r w:rsidR="00A03225" w:rsidRPr="005423F7">
              <w:rPr>
                <w:rFonts w:ascii="Arial" w:eastAsia="Calibri" w:hAnsi="Arial" w:cs="Arial"/>
                <w:color w:val="000000"/>
                <w:sz w:val="24"/>
                <w:szCs w:val="24"/>
              </w:rPr>
              <w:t>.</w:t>
            </w:r>
          </w:p>
        </w:tc>
        <w:tc>
          <w:tcPr>
            <w:tcW w:w="1720" w:type="pct"/>
          </w:tcPr>
          <w:p w14:paraId="330555AD" w14:textId="77777777"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 xml:space="preserve">Udzielanie dotacji na prace konserwatorskie, restauratorskie lub roboty budowlane przy zabytkach wpisanych do rejestru zabytków, położonych na obszarze województwa podkarpackiego </w:t>
            </w:r>
          </w:p>
        </w:tc>
        <w:tc>
          <w:tcPr>
            <w:tcW w:w="1641" w:type="pct"/>
          </w:tcPr>
          <w:p w14:paraId="6EB4A79D" w14:textId="41D256B0" w:rsidR="00A03225" w:rsidRPr="005423F7" w:rsidRDefault="00A03225" w:rsidP="005423F7">
            <w:pPr>
              <w:widowControl w:val="0"/>
              <w:spacing w:line="276" w:lineRule="auto"/>
              <w:contextualSpacing/>
              <w:rPr>
                <w:rFonts w:ascii="Arial" w:hAnsi="Arial" w:cs="Arial"/>
                <w:sz w:val="24"/>
                <w:szCs w:val="24"/>
              </w:rPr>
            </w:pPr>
            <w:r w:rsidRPr="005423F7">
              <w:rPr>
                <w:rFonts w:ascii="Arial" w:eastAsia="Calibri" w:hAnsi="Arial" w:cs="Arial"/>
                <w:color w:val="000000"/>
                <w:sz w:val="24"/>
                <w:szCs w:val="24"/>
              </w:rPr>
              <w:t>Infrastruktura kultury</w:t>
            </w:r>
            <w:r w:rsidR="00FB70F2" w:rsidRPr="005423F7">
              <w:rPr>
                <w:rFonts w:ascii="Arial" w:eastAsia="Calibri" w:hAnsi="Arial" w:cs="Arial"/>
                <w:color w:val="000000"/>
                <w:sz w:val="24"/>
                <w:szCs w:val="24"/>
              </w:rPr>
              <w:br/>
            </w:r>
            <w:r w:rsidRPr="005423F7">
              <w:rPr>
                <w:rFonts w:ascii="Arial" w:eastAsia="Calibri" w:hAnsi="Arial" w:cs="Arial"/>
                <w:color w:val="000000"/>
                <w:sz w:val="24"/>
                <w:szCs w:val="24"/>
              </w:rPr>
              <w:t xml:space="preserve"> i zwiększenie atrakcyjności dziedzictwa kulturowego</w:t>
            </w:r>
          </w:p>
        </w:tc>
        <w:tc>
          <w:tcPr>
            <w:tcW w:w="1251" w:type="pct"/>
          </w:tcPr>
          <w:p w14:paraId="238F13BE" w14:textId="7D118582" w:rsidR="00A03225" w:rsidRPr="004A66EE" w:rsidRDefault="00A03225" w:rsidP="005423F7">
            <w:pPr>
              <w:widowControl w:val="0"/>
              <w:spacing w:line="276" w:lineRule="auto"/>
              <w:rPr>
                <w:rFonts w:ascii="Arial" w:eastAsia="Calibri" w:hAnsi="Arial" w:cs="Arial"/>
                <w:color w:val="000000"/>
                <w:sz w:val="24"/>
                <w:szCs w:val="24"/>
              </w:rPr>
            </w:pPr>
            <w:r w:rsidRPr="005423F7">
              <w:rPr>
                <w:rFonts w:ascii="Arial" w:eastAsia="Calibri" w:hAnsi="Arial" w:cs="Arial"/>
                <w:color w:val="000000"/>
                <w:sz w:val="24"/>
                <w:szCs w:val="24"/>
              </w:rPr>
              <w:t xml:space="preserve">Kapitał ludzki </w:t>
            </w:r>
            <w:r w:rsidR="004A66EE">
              <w:rPr>
                <w:rFonts w:ascii="Arial" w:eastAsia="Calibri" w:hAnsi="Arial" w:cs="Arial"/>
                <w:color w:val="000000"/>
                <w:sz w:val="24"/>
                <w:szCs w:val="24"/>
              </w:rPr>
              <w:br/>
            </w:r>
            <w:r w:rsidRPr="005423F7">
              <w:rPr>
                <w:rFonts w:ascii="Arial" w:eastAsia="Calibri" w:hAnsi="Arial" w:cs="Arial"/>
                <w:color w:val="000000"/>
                <w:sz w:val="24"/>
                <w:szCs w:val="24"/>
              </w:rPr>
              <w:t>i społeczny</w:t>
            </w:r>
          </w:p>
        </w:tc>
      </w:tr>
      <w:tr w:rsidR="00A03225" w:rsidRPr="005423F7" w14:paraId="05540158" w14:textId="77777777" w:rsidTr="00D52B95">
        <w:tc>
          <w:tcPr>
            <w:tcW w:w="388" w:type="pct"/>
          </w:tcPr>
          <w:p w14:paraId="53EAAE44" w14:textId="77777777" w:rsidR="00A03225" w:rsidRPr="005423F7" w:rsidRDefault="005C79FB"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10</w:t>
            </w:r>
            <w:r w:rsidR="00A03225" w:rsidRPr="005423F7">
              <w:rPr>
                <w:rFonts w:ascii="Arial" w:eastAsia="Calibri" w:hAnsi="Arial" w:cs="Arial"/>
                <w:color w:val="000000"/>
                <w:sz w:val="24"/>
                <w:szCs w:val="24"/>
              </w:rPr>
              <w:t>.</w:t>
            </w:r>
          </w:p>
        </w:tc>
        <w:tc>
          <w:tcPr>
            <w:tcW w:w="1720" w:type="pct"/>
          </w:tcPr>
          <w:p w14:paraId="6D2C5C43" w14:textId="7545EE48"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Nadzór nad opracowywaniem</w:t>
            </w:r>
            <w:r w:rsidR="00FB70F2" w:rsidRPr="005423F7">
              <w:rPr>
                <w:rFonts w:ascii="Arial" w:eastAsia="Calibri" w:hAnsi="Arial" w:cs="Arial"/>
                <w:color w:val="000000"/>
                <w:sz w:val="24"/>
                <w:szCs w:val="24"/>
              </w:rPr>
              <w:br/>
            </w:r>
            <w:r w:rsidRPr="005423F7">
              <w:rPr>
                <w:rFonts w:ascii="Arial" w:eastAsia="Calibri" w:hAnsi="Arial" w:cs="Arial"/>
                <w:color w:val="000000"/>
                <w:sz w:val="24"/>
                <w:szCs w:val="24"/>
              </w:rPr>
              <w:t xml:space="preserve"> i realizacją planów ochrony dóbr kultury w okresie klęsk żywiołowych, zagrożenia i wojny przez instytucje kultury</w:t>
            </w:r>
          </w:p>
        </w:tc>
        <w:tc>
          <w:tcPr>
            <w:tcW w:w="1641" w:type="pct"/>
          </w:tcPr>
          <w:p w14:paraId="6BEB85D1" w14:textId="77777777" w:rsidR="00FB70F2" w:rsidRPr="005423F7" w:rsidRDefault="00A03225" w:rsidP="005423F7">
            <w:pPr>
              <w:widowControl w:val="0"/>
              <w:spacing w:line="276" w:lineRule="auto"/>
              <w:contextualSpacing/>
              <w:rPr>
                <w:rFonts w:ascii="Arial" w:eastAsia="Calibri" w:hAnsi="Arial" w:cs="Arial"/>
                <w:color w:val="000000"/>
                <w:sz w:val="24"/>
                <w:szCs w:val="24"/>
              </w:rPr>
            </w:pPr>
            <w:r w:rsidRPr="005423F7">
              <w:rPr>
                <w:rFonts w:ascii="Arial" w:eastAsia="Calibri" w:hAnsi="Arial" w:cs="Arial"/>
                <w:color w:val="000000"/>
                <w:sz w:val="24"/>
                <w:szCs w:val="24"/>
              </w:rPr>
              <w:t>Infrastruktura kultury</w:t>
            </w:r>
          </w:p>
          <w:p w14:paraId="59DC7651" w14:textId="3D5473CE" w:rsidR="00A03225" w:rsidRPr="005423F7" w:rsidRDefault="00A03225" w:rsidP="005423F7">
            <w:pPr>
              <w:widowControl w:val="0"/>
              <w:spacing w:line="276" w:lineRule="auto"/>
              <w:contextualSpacing/>
              <w:rPr>
                <w:rFonts w:ascii="Arial" w:hAnsi="Arial" w:cs="Arial"/>
                <w:sz w:val="24"/>
                <w:szCs w:val="24"/>
              </w:rPr>
            </w:pPr>
            <w:r w:rsidRPr="005423F7">
              <w:rPr>
                <w:rFonts w:ascii="Arial" w:eastAsia="Calibri" w:hAnsi="Arial" w:cs="Arial"/>
                <w:color w:val="000000"/>
                <w:sz w:val="24"/>
                <w:szCs w:val="24"/>
              </w:rPr>
              <w:t xml:space="preserve"> i zwiększenie atrakcyjności dziedzictwa kulturowego</w:t>
            </w:r>
          </w:p>
        </w:tc>
        <w:tc>
          <w:tcPr>
            <w:tcW w:w="1251" w:type="pct"/>
          </w:tcPr>
          <w:p w14:paraId="79B3E48D" w14:textId="25E7A0A8" w:rsidR="00A03225" w:rsidRPr="005423F7" w:rsidRDefault="00A03225" w:rsidP="005423F7">
            <w:pPr>
              <w:widowControl w:val="0"/>
              <w:spacing w:line="276" w:lineRule="auto"/>
              <w:rPr>
                <w:rFonts w:ascii="Arial" w:hAnsi="Arial" w:cs="Arial"/>
                <w:sz w:val="24"/>
                <w:szCs w:val="24"/>
              </w:rPr>
            </w:pPr>
            <w:r w:rsidRPr="005423F7">
              <w:rPr>
                <w:rFonts w:ascii="Arial" w:eastAsia="Calibri" w:hAnsi="Arial" w:cs="Arial"/>
                <w:color w:val="000000"/>
                <w:sz w:val="24"/>
                <w:szCs w:val="24"/>
              </w:rPr>
              <w:t>Kapitał ludzki</w:t>
            </w:r>
            <w:r w:rsidR="004A66EE">
              <w:rPr>
                <w:rFonts w:ascii="Arial" w:eastAsia="Calibri" w:hAnsi="Arial" w:cs="Arial"/>
                <w:color w:val="000000"/>
                <w:sz w:val="24"/>
                <w:szCs w:val="24"/>
              </w:rPr>
              <w:br/>
            </w:r>
            <w:r w:rsidRPr="005423F7">
              <w:rPr>
                <w:rFonts w:ascii="Arial" w:eastAsia="Calibri" w:hAnsi="Arial" w:cs="Arial"/>
                <w:color w:val="000000"/>
                <w:sz w:val="24"/>
                <w:szCs w:val="24"/>
              </w:rPr>
              <w:t xml:space="preserve"> i społeczny</w:t>
            </w:r>
          </w:p>
        </w:tc>
      </w:tr>
    </w:tbl>
    <w:p w14:paraId="3C063CD0" w14:textId="77777777" w:rsidR="00301BE9" w:rsidRPr="005423F7" w:rsidRDefault="00301BE9" w:rsidP="004A66EE">
      <w:pPr>
        <w:pStyle w:val="Bezodstpw1"/>
        <w:spacing w:before="120" w:line="276" w:lineRule="auto"/>
        <w:rPr>
          <w:rFonts w:ascii="Arial" w:hAnsi="Arial"/>
          <w:b/>
          <w:strike/>
          <w:color w:val="000000"/>
          <w:sz w:val="24"/>
          <w:szCs w:val="24"/>
        </w:rPr>
      </w:pPr>
      <w:r w:rsidRPr="005423F7">
        <w:rPr>
          <w:rFonts w:ascii="Arial" w:hAnsi="Arial"/>
          <w:b/>
          <w:sz w:val="24"/>
          <w:szCs w:val="24"/>
        </w:rPr>
        <w:t xml:space="preserve">Ad. 1. </w:t>
      </w:r>
      <w:r w:rsidRPr="005423F7">
        <w:rPr>
          <w:rFonts w:ascii="Arial" w:hAnsi="Arial"/>
          <w:b/>
          <w:color w:val="000000"/>
          <w:sz w:val="24"/>
          <w:szCs w:val="24"/>
        </w:rPr>
        <w:t>Prowadzenie instytucji kultury</w:t>
      </w:r>
    </w:p>
    <w:p w14:paraId="5657D2C0" w14:textId="77777777" w:rsidR="00301BE9" w:rsidRPr="005423F7" w:rsidRDefault="00301BE9" w:rsidP="005423F7">
      <w:pPr>
        <w:spacing w:after="0" w:line="276" w:lineRule="auto"/>
        <w:ind w:firstLine="709"/>
        <w:rPr>
          <w:rFonts w:ascii="Arial" w:hAnsi="Arial" w:cs="Arial"/>
          <w:b/>
          <w:iCs/>
          <w:sz w:val="24"/>
          <w:szCs w:val="24"/>
        </w:rPr>
      </w:pPr>
      <w:r w:rsidRPr="005423F7">
        <w:rPr>
          <w:rFonts w:ascii="Arial" w:hAnsi="Arial" w:cs="Arial"/>
          <w:iCs/>
          <w:sz w:val="24"/>
          <w:szCs w:val="24"/>
        </w:rPr>
        <w:t>I</w:t>
      </w:r>
      <w:r w:rsidRPr="005423F7">
        <w:rPr>
          <w:rFonts w:ascii="Arial" w:hAnsi="Arial" w:cs="Arial"/>
          <w:iCs/>
          <w:sz w:val="24"/>
          <w:szCs w:val="24"/>
          <w:shd w:val="clear" w:color="auto" w:fill="FFFFFF"/>
        </w:rPr>
        <w:t>nstytucje kultury uzyskują osobowość prawną i mogą rozpocząć działalność z chwilą wpisu do rejestru instytucji kultury prowadzonego przez organizatora. Dla każdej instytucji prowadzi się przy rejestrze również akta rejestrowe obejmujące dokumenty stanowiące podstawę wpisu instytucji kultury do rejestru oraz dokumenty dotyczące postępowania rejestrowego.</w:t>
      </w:r>
    </w:p>
    <w:p w14:paraId="023D02C5" w14:textId="77777777" w:rsidR="00301BE9" w:rsidRPr="005423F7" w:rsidRDefault="00301BE9" w:rsidP="005423F7">
      <w:pPr>
        <w:spacing w:after="0" w:line="276" w:lineRule="auto"/>
        <w:ind w:firstLine="709"/>
        <w:rPr>
          <w:rFonts w:ascii="Arial" w:hAnsi="Arial" w:cs="Arial"/>
          <w:b/>
          <w:iCs/>
          <w:sz w:val="24"/>
          <w:szCs w:val="24"/>
        </w:rPr>
      </w:pPr>
      <w:r w:rsidRPr="005423F7">
        <w:rPr>
          <w:rFonts w:ascii="Arial" w:hAnsi="Arial" w:cs="Arial"/>
          <w:iCs/>
          <w:sz w:val="24"/>
          <w:szCs w:val="24"/>
        </w:rPr>
        <w:t>Województwo Podkarpackie jest organizatorem 16 instytucji kultury. Rejestr prowadzony przez Departament Kultury i Ochrony Dziedzictwa Narodowego obejmuje trzynaście z nich:</w:t>
      </w:r>
    </w:p>
    <w:p w14:paraId="799FEC12" w14:textId="77777777" w:rsidR="00301BE9" w:rsidRPr="005423F7" w:rsidRDefault="00301BE9" w:rsidP="00AA2B29">
      <w:pPr>
        <w:numPr>
          <w:ilvl w:val="0"/>
          <w:numId w:val="84"/>
        </w:numPr>
        <w:suppressAutoHyphens/>
        <w:spacing w:after="0" w:line="276" w:lineRule="auto"/>
        <w:rPr>
          <w:rFonts w:ascii="Arial" w:hAnsi="Arial" w:cs="Arial"/>
          <w:iCs/>
          <w:sz w:val="24"/>
          <w:szCs w:val="24"/>
        </w:rPr>
      </w:pPr>
      <w:r w:rsidRPr="005423F7">
        <w:rPr>
          <w:rFonts w:ascii="Arial" w:hAnsi="Arial" w:cs="Arial"/>
          <w:iCs/>
          <w:sz w:val="24"/>
          <w:szCs w:val="24"/>
        </w:rPr>
        <w:t>Wojewódzki Dom Kultury w Rzeszowie;</w:t>
      </w:r>
    </w:p>
    <w:p w14:paraId="07306AB4" w14:textId="77777777" w:rsidR="00301BE9" w:rsidRPr="005423F7" w:rsidRDefault="00301BE9" w:rsidP="00AA2B29">
      <w:pPr>
        <w:numPr>
          <w:ilvl w:val="0"/>
          <w:numId w:val="84"/>
        </w:numPr>
        <w:suppressAutoHyphens/>
        <w:spacing w:after="0" w:line="276" w:lineRule="auto"/>
        <w:rPr>
          <w:rFonts w:ascii="Arial" w:hAnsi="Arial" w:cs="Arial"/>
          <w:iCs/>
          <w:sz w:val="24"/>
          <w:szCs w:val="24"/>
        </w:rPr>
      </w:pPr>
      <w:r w:rsidRPr="005423F7">
        <w:rPr>
          <w:rFonts w:ascii="Arial" w:hAnsi="Arial" w:cs="Arial"/>
          <w:iCs/>
          <w:sz w:val="24"/>
          <w:szCs w:val="24"/>
        </w:rPr>
        <w:t>Galeria Sztuki Współczesnej w Przemyślu;</w:t>
      </w:r>
    </w:p>
    <w:p w14:paraId="677A1EAE" w14:textId="77777777" w:rsidR="00301BE9" w:rsidRPr="005423F7" w:rsidRDefault="00301BE9" w:rsidP="00AA2B29">
      <w:pPr>
        <w:numPr>
          <w:ilvl w:val="0"/>
          <w:numId w:val="84"/>
        </w:numPr>
        <w:suppressAutoHyphens/>
        <w:spacing w:after="0" w:line="276" w:lineRule="auto"/>
        <w:rPr>
          <w:rFonts w:ascii="Arial" w:hAnsi="Arial" w:cs="Arial"/>
          <w:iCs/>
          <w:sz w:val="24"/>
          <w:szCs w:val="24"/>
        </w:rPr>
      </w:pPr>
      <w:r w:rsidRPr="005423F7">
        <w:rPr>
          <w:rFonts w:ascii="Arial" w:hAnsi="Arial" w:cs="Arial"/>
          <w:iCs/>
          <w:sz w:val="24"/>
          <w:szCs w:val="24"/>
        </w:rPr>
        <w:t>Centrum Kulturalne w Przemyślu;</w:t>
      </w:r>
    </w:p>
    <w:p w14:paraId="52F7E841" w14:textId="77777777" w:rsidR="00301BE9" w:rsidRPr="005423F7" w:rsidRDefault="00301BE9" w:rsidP="00AA2B29">
      <w:pPr>
        <w:numPr>
          <w:ilvl w:val="0"/>
          <w:numId w:val="84"/>
        </w:numPr>
        <w:suppressAutoHyphens/>
        <w:spacing w:after="0" w:line="276" w:lineRule="auto"/>
        <w:rPr>
          <w:rFonts w:ascii="Arial" w:hAnsi="Arial" w:cs="Arial"/>
          <w:iCs/>
          <w:sz w:val="24"/>
          <w:szCs w:val="24"/>
        </w:rPr>
      </w:pPr>
      <w:r w:rsidRPr="005423F7">
        <w:rPr>
          <w:rFonts w:ascii="Arial" w:hAnsi="Arial" w:cs="Arial"/>
          <w:iCs/>
          <w:sz w:val="24"/>
          <w:szCs w:val="24"/>
        </w:rPr>
        <w:t>Muzeum Podkarpackie w Krośnie;</w:t>
      </w:r>
    </w:p>
    <w:p w14:paraId="0B95E6CC" w14:textId="77777777" w:rsidR="00301BE9" w:rsidRPr="005423F7" w:rsidRDefault="00301BE9" w:rsidP="00AA2B29">
      <w:pPr>
        <w:numPr>
          <w:ilvl w:val="0"/>
          <w:numId w:val="84"/>
        </w:numPr>
        <w:suppressAutoHyphens/>
        <w:spacing w:after="0" w:line="276" w:lineRule="auto"/>
        <w:rPr>
          <w:rFonts w:ascii="Arial" w:hAnsi="Arial" w:cs="Arial"/>
          <w:iCs/>
          <w:sz w:val="24"/>
          <w:szCs w:val="24"/>
        </w:rPr>
      </w:pPr>
      <w:r w:rsidRPr="005423F7">
        <w:rPr>
          <w:rFonts w:ascii="Arial" w:hAnsi="Arial" w:cs="Arial"/>
          <w:iCs/>
          <w:sz w:val="24"/>
          <w:szCs w:val="24"/>
        </w:rPr>
        <w:t>Muzeum Okręgowe w Rzeszowie;</w:t>
      </w:r>
    </w:p>
    <w:p w14:paraId="10C3EA24" w14:textId="77777777" w:rsidR="00301BE9" w:rsidRPr="005423F7" w:rsidRDefault="00301BE9" w:rsidP="00AA2B29">
      <w:pPr>
        <w:numPr>
          <w:ilvl w:val="0"/>
          <w:numId w:val="84"/>
        </w:numPr>
        <w:suppressAutoHyphens/>
        <w:spacing w:after="0" w:line="276" w:lineRule="auto"/>
        <w:rPr>
          <w:rFonts w:ascii="Arial" w:hAnsi="Arial" w:cs="Arial"/>
          <w:iCs/>
          <w:sz w:val="24"/>
          <w:szCs w:val="24"/>
        </w:rPr>
      </w:pPr>
      <w:r w:rsidRPr="005423F7">
        <w:rPr>
          <w:rFonts w:ascii="Arial" w:hAnsi="Arial" w:cs="Arial"/>
          <w:iCs/>
          <w:sz w:val="24"/>
          <w:szCs w:val="24"/>
        </w:rPr>
        <w:t>Teatr im. Wandy Siemaszkowej w Rzeszowie;</w:t>
      </w:r>
    </w:p>
    <w:p w14:paraId="46FA2C3D" w14:textId="77777777" w:rsidR="00301BE9" w:rsidRPr="005423F7" w:rsidRDefault="00301BE9" w:rsidP="00AA2B29">
      <w:pPr>
        <w:numPr>
          <w:ilvl w:val="0"/>
          <w:numId w:val="84"/>
        </w:numPr>
        <w:suppressAutoHyphens/>
        <w:spacing w:after="0" w:line="276" w:lineRule="auto"/>
        <w:rPr>
          <w:rFonts w:ascii="Arial" w:hAnsi="Arial" w:cs="Arial"/>
          <w:iCs/>
          <w:sz w:val="24"/>
          <w:szCs w:val="24"/>
        </w:rPr>
      </w:pPr>
      <w:r w:rsidRPr="005423F7">
        <w:rPr>
          <w:rFonts w:ascii="Arial" w:hAnsi="Arial" w:cs="Arial"/>
          <w:iCs/>
          <w:sz w:val="24"/>
          <w:szCs w:val="24"/>
        </w:rPr>
        <w:t>Filharmonia Podkarpacka im. Artura Malawskiego w Rzeszowie;</w:t>
      </w:r>
    </w:p>
    <w:p w14:paraId="067FECBE" w14:textId="77777777" w:rsidR="00301BE9" w:rsidRPr="005423F7" w:rsidRDefault="00301BE9" w:rsidP="00AA2B29">
      <w:pPr>
        <w:numPr>
          <w:ilvl w:val="0"/>
          <w:numId w:val="84"/>
        </w:numPr>
        <w:suppressAutoHyphens/>
        <w:spacing w:after="0" w:line="276" w:lineRule="auto"/>
        <w:rPr>
          <w:rFonts w:ascii="Arial" w:hAnsi="Arial" w:cs="Arial"/>
          <w:iCs/>
          <w:sz w:val="24"/>
          <w:szCs w:val="24"/>
        </w:rPr>
      </w:pPr>
      <w:r w:rsidRPr="005423F7">
        <w:rPr>
          <w:rFonts w:ascii="Arial" w:hAnsi="Arial" w:cs="Arial"/>
          <w:iCs/>
          <w:sz w:val="24"/>
          <w:szCs w:val="24"/>
        </w:rPr>
        <w:t>Muzeum Kultury Ludowej w Kolbuszowej;</w:t>
      </w:r>
    </w:p>
    <w:p w14:paraId="74A9DA8F" w14:textId="77777777" w:rsidR="00301BE9" w:rsidRPr="005423F7" w:rsidRDefault="00301BE9" w:rsidP="00AA2B29">
      <w:pPr>
        <w:numPr>
          <w:ilvl w:val="0"/>
          <w:numId w:val="84"/>
        </w:numPr>
        <w:suppressAutoHyphens/>
        <w:spacing w:after="0" w:line="276" w:lineRule="auto"/>
        <w:rPr>
          <w:rFonts w:ascii="Arial" w:hAnsi="Arial" w:cs="Arial"/>
          <w:iCs/>
          <w:sz w:val="24"/>
          <w:szCs w:val="24"/>
        </w:rPr>
      </w:pPr>
      <w:r w:rsidRPr="005423F7">
        <w:rPr>
          <w:rFonts w:ascii="Arial" w:hAnsi="Arial" w:cs="Arial"/>
          <w:iCs/>
          <w:sz w:val="24"/>
          <w:szCs w:val="24"/>
        </w:rPr>
        <w:t>Wojewódzka i Miejska Biblioteka Publiczna w Rzeszowie;</w:t>
      </w:r>
    </w:p>
    <w:p w14:paraId="3332A03A" w14:textId="77777777" w:rsidR="00301BE9" w:rsidRPr="005423F7" w:rsidRDefault="00301BE9" w:rsidP="00AA2B29">
      <w:pPr>
        <w:numPr>
          <w:ilvl w:val="0"/>
          <w:numId w:val="84"/>
        </w:numPr>
        <w:suppressAutoHyphens/>
        <w:spacing w:after="0" w:line="276" w:lineRule="auto"/>
        <w:rPr>
          <w:rFonts w:ascii="Arial" w:hAnsi="Arial" w:cs="Arial"/>
          <w:iCs/>
          <w:sz w:val="24"/>
          <w:szCs w:val="24"/>
        </w:rPr>
      </w:pPr>
      <w:r w:rsidRPr="005423F7">
        <w:rPr>
          <w:rFonts w:ascii="Arial" w:hAnsi="Arial" w:cs="Arial"/>
          <w:iCs/>
          <w:sz w:val="24"/>
          <w:szCs w:val="24"/>
        </w:rPr>
        <w:lastRenderedPageBreak/>
        <w:t>Muzeum Narodowe Ziemi Przemyskiej w Przemyślu;</w:t>
      </w:r>
    </w:p>
    <w:p w14:paraId="3839A9B6" w14:textId="77777777" w:rsidR="00301BE9" w:rsidRPr="005423F7" w:rsidRDefault="00301BE9" w:rsidP="00AA2B29">
      <w:pPr>
        <w:numPr>
          <w:ilvl w:val="0"/>
          <w:numId w:val="84"/>
        </w:numPr>
        <w:suppressAutoHyphens/>
        <w:spacing w:after="0" w:line="276" w:lineRule="auto"/>
        <w:rPr>
          <w:rFonts w:ascii="Arial" w:hAnsi="Arial" w:cs="Arial"/>
          <w:iCs/>
          <w:sz w:val="24"/>
          <w:szCs w:val="24"/>
        </w:rPr>
      </w:pPr>
      <w:r w:rsidRPr="005423F7">
        <w:rPr>
          <w:rFonts w:ascii="Arial" w:hAnsi="Arial" w:cs="Arial"/>
          <w:iCs/>
          <w:sz w:val="24"/>
          <w:szCs w:val="24"/>
        </w:rPr>
        <w:t>Arboretum i Zakład Fizjografii w Bolestraszycach;</w:t>
      </w:r>
    </w:p>
    <w:p w14:paraId="17308063" w14:textId="77777777" w:rsidR="00301BE9" w:rsidRPr="005423F7" w:rsidRDefault="00301BE9" w:rsidP="00AA2B29">
      <w:pPr>
        <w:numPr>
          <w:ilvl w:val="0"/>
          <w:numId w:val="84"/>
        </w:numPr>
        <w:suppressAutoHyphens/>
        <w:spacing w:after="0" w:line="276" w:lineRule="auto"/>
        <w:rPr>
          <w:rFonts w:ascii="Arial" w:hAnsi="Arial" w:cs="Arial"/>
          <w:iCs/>
          <w:sz w:val="24"/>
          <w:szCs w:val="24"/>
        </w:rPr>
      </w:pPr>
      <w:r w:rsidRPr="005423F7">
        <w:rPr>
          <w:rFonts w:ascii="Arial" w:hAnsi="Arial" w:cs="Arial"/>
          <w:iCs/>
          <w:sz w:val="24"/>
          <w:szCs w:val="24"/>
        </w:rPr>
        <w:t>Muzeum Budownictwa Ludowego w Sanoku;</w:t>
      </w:r>
    </w:p>
    <w:p w14:paraId="3ABA2491" w14:textId="1D4BED34" w:rsidR="00301BE9" w:rsidRPr="005423F7" w:rsidRDefault="00301BE9" w:rsidP="00AA2B29">
      <w:pPr>
        <w:numPr>
          <w:ilvl w:val="0"/>
          <w:numId w:val="84"/>
        </w:numPr>
        <w:suppressAutoHyphens/>
        <w:spacing w:after="0" w:line="276" w:lineRule="auto"/>
        <w:rPr>
          <w:rFonts w:ascii="Arial" w:hAnsi="Arial" w:cs="Arial"/>
          <w:iCs/>
          <w:sz w:val="24"/>
          <w:szCs w:val="24"/>
        </w:rPr>
      </w:pPr>
      <w:r w:rsidRPr="005423F7">
        <w:rPr>
          <w:rFonts w:ascii="Arial" w:hAnsi="Arial" w:cs="Arial"/>
          <w:iCs/>
          <w:sz w:val="24"/>
          <w:szCs w:val="24"/>
        </w:rPr>
        <w:t>Muzeum</w:t>
      </w:r>
      <w:r w:rsidR="004A66EE">
        <w:rPr>
          <w:rFonts w:ascii="Arial" w:hAnsi="Arial" w:cs="Arial"/>
          <w:iCs/>
          <w:sz w:val="24"/>
          <w:szCs w:val="24"/>
        </w:rPr>
        <w:t xml:space="preserve"> Marii Konopnickiej w Żarnowcu.</w:t>
      </w:r>
    </w:p>
    <w:p w14:paraId="121996E9" w14:textId="77777777" w:rsidR="00301BE9" w:rsidRPr="005423F7" w:rsidRDefault="00301BE9" w:rsidP="005423F7">
      <w:pPr>
        <w:spacing w:after="0" w:line="276" w:lineRule="auto"/>
        <w:ind w:firstLine="709"/>
        <w:rPr>
          <w:rFonts w:ascii="Arial" w:hAnsi="Arial" w:cs="Arial"/>
          <w:iCs/>
          <w:sz w:val="24"/>
          <w:szCs w:val="24"/>
          <w:lang w:eastAsia="pl-PL"/>
        </w:rPr>
      </w:pPr>
      <w:r w:rsidRPr="005423F7">
        <w:rPr>
          <w:rFonts w:ascii="Arial" w:hAnsi="Arial" w:cs="Arial"/>
          <w:iCs/>
          <w:sz w:val="24"/>
          <w:szCs w:val="24"/>
        </w:rPr>
        <w:t xml:space="preserve">Księgi rejestrowe dla Muzeum-Zamek w Łańcucie oraz Muzeum Polaków Ratujących Żydów podczas II wojny światowej im. </w:t>
      </w:r>
      <w:proofErr w:type="spellStart"/>
      <w:r w:rsidRPr="005423F7">
        <w:rPr>
          <w:rFonts w:ascii="Arial" w:hAnsi="Arial" w:cs="Arial"/>
          <w:iCs/>
          <w:sz w:val="24"/>
          <w:szCs w:val="24"/>
        </w:rPr>
        <w:t>Ulmów</w:t>
      </w:r>
      <w:proofErr w:type="spellEnd"/>
      <w:r w:rsidRPr="005423F7">
        <w:rPr>
          <w:rFonts w:ascii="Arial" w:hAnsi="Arial" w:cs="Arial"/>
          <w:iCs/>
          <w:sz w:val="24"/>
          <w:szCs w:val="24"/>
        </w:rPr>
        <w:t xml:space="preserve"> w Markowej prowadzi Ministerstwo Kultury i Dziedzictwa Narodowego, natomiast księgi rejestrowe dla Muzeum Historycznego w Sanoku prowadzi Powiat Sanocki. Rejestr prowadzony jest na podstawie rozporządzenia </w:t>
      </w:r>
      <w:r w:rsidRPr="005423F7">
        <w:rPr>
          <w:rFonts w:ascii="Arial" w:hAnsi="Arial" w:cs="Arial"/>
          <w:iCs/>
          <w:sz w:val="24"/>
          <w:szCs w:val="24"/>
          <w:lang w:eastAsia="pl-PL"/>
        </w:rPr>
        <w:t>Ministra Kultury i Dziedzictwa Narodowego z dnia 26 stycznia 2012 r. w sprawie sposobu prowadzenia i udostępniania rejestru instytucji kultury (Dz. U. z 2012 r., poz. 189).</w:t>
      </w:r>
    </w:p>
    <w:p w14:paraId="7ABF2003" w14:textId="10708F69" w:rsidR="00301BE9" w:rsidRPr="005423F7" w:rsidRDefault="00301BE9" w:rsidP="005423F7">
      <w:pPr>
        <w:spacing w:after="0" w:line="276" w:lineRule="auto"/>
        <w:ind w:firstLine="709"/>
        <w:rPr>
          <w:rFonts w:ascii="Arial" w:hAnsi="Arial" w:cs="Arial"/>
          <w:iCs/>
          <w:sz w:val="24"/>
          <w:szCs w:val="24"/>
          <w:lang w:eastAsia="pl-PL"/>
        </w:rPr>
      </w:pPr>
      <w:r w:rsidRPr="005423F7">
        <w:rPr>
          <w:rFonts w:ascii="Arial" w:hAnsi="Arial" w:cs="Arial"/>
          <w:sz w:val="24"/>
          <w:szCs w:val="24"/>
        </w:rPr>
        <w:t xml:space="preserve">Nadzór nad wojewódzkimi instytucjami kultury prowadzony był w 2021 r. w oparciu </w:t>
      </w:r>
      <w:r w:rsidR="00D52B95">
        <w:rPr>
          <w:rFonts w:ascii="Arial" w:hAnsi="Arial" w:cs="Arial"/>
          <w:sz w:val="24"/>
          <w:szCs w:val="24"/>
        </w:rPr>
        <w:br/>
      </w:r>
      <w:r w:rsidRPr="005423F7">
        <w:rPr>
          <w:rFonts w:ascii="Arial" w:hAnsi="Arial" w:cs="Arial"/>
          <w:sz w:val="24"/>
          <w:szCs w:val="24"/>
        </w:rPr>
        <w:t>o uchwałę Nr 494/10434/18 Zarządu Województwa Podkarpackiego w Rzeszowie z dnia 13 listopada 2018 r. w sprawie zmian zasad sprawowania nadzoru nad instytucjami kultury, których Organizatorem jest Województwo Podkarpackie zmienioną Uchwałą Nr 8/194/18 Zarządu Województwa Podkarpackiego w Rzeszowie z dnia 14 grudnia 2018 r. oraz Uchwałą Nr 267/5292/21 Zarządu Województwa Podkarpackiego w Rzesz</w:t>
      </w:r>
      <w:r w:rsidR="00D52B95">
        <w:rPr>
          <w:rFonts w:ascii="Arial" w:hAnsi="Arial" w:cs="Arial"/>
          <w:sz w:val="24"/>
          <w:szCs w:val="24"/>
        </w:rPr>
        <w:t xml:space="preserve">owie z dnia 6 kwietnia 2021 r. </w:t>
      </w:r>
      <w:r w:rsidR="00D52B95">
        <w:rPr>
          <w:rFonts w:ascii="Arial" w:hAnsi="Arial" w:cs="Arial"/>
          <w:sz w:val="24"/>
          <w:szCs w:val="24"/>
        </w:rPr>
        <w:br/>
      </w:r>
      <w:r w:rsidRPr="005423F7">
        <w:rPr>
          <w:rFonts w:ascii="Arial" w:hAnsi="Arial" w:cs="Arial"/>
          <w:sz w:val="24"/>
          <w:szCs w:val="24"/>
        </w:rPr>
        <w:t xml:space="preserve">W dniu 24 sierpnia 2021 r. Zarząd Województwa Podkarpackiego w Rzeszowie przyjął nową Uchwałę Nr 307/6102/21 w sprawie zmian zasad sprawowania nadzoru nad instytucjami kultury, których organizatorem jest Województwa Podkarpackie. Uchwała weszła w życie </w:t>
      </w:r>
      <w:r w:rsidR="00D52B95">
        <w:rPr>
          <w:rFonts w:ascii="Arial" w:hAnsi="Arial" w:cs="Arial"/>
          <w:sz w:val="24"/>
          <w:szCs w:val="24"/>
        </w:rPr>
        <w:br/>
      </w:r>
      <w:r w:rsidRPr="005423F7">
        <w:rPr>
          <w:rFonts w:ascii="Arial" w:hAnsi="Arial" w:cs="Arial"/>
          <w:sz w:val="24"/>
          <w:szCs w:val="24"/>
        </w:rPr>
        <w:t>z dniem podjęcia jednakże w zakresie dokumentacji dotyczącej roku budżetowego 2021 obowiązywały przepisy ww. uchwał.</w:t>
      </w:r>
    </w:p>
    <w:p w14:paraId="113C1C36" w14:textId="493A6E75" w:rsidR="00301BE9" w:rsidRPr="005423F7" w:rsidRDefault="00301BE9" w:rsidP="005423F7">
      <w:pPr>
        <w:spacing w:after="0" w:line="276" w:lineRule="auto"/>
        <w:ind w:firstLine="709"/>
        <w:rPr>
          <w:rFonts w:ascii="Arial" w:hAnsi="Arial" w:cs="Arial"/>
          <w:sz w:val="24"/>
          <w:szCs w:val="24"/>
        </w:rPr>
      </w:pPr>
      <w:r w:rsidRPr="005423F7">
        <w:rPr>
          <w:rFonts w:ascii="Arial" w:hAnsi="Arial" w:cs="Arial"/>
          <w:sz w:val="24"/>
          <w:szCs w:val="24"/>
        </w:rPr>
        <w:t>Podmiotami zaangażowanymi w realizację zadania są: Departament Kultury i Ochrony Dziedzictwa Narodowego, samorządowe instytucje kultury i w razie potrzeby biegły/ekspert, jeżeli w toku kontroli konieczne jest przeprowadzenie specjalistycznych badań lub zbadanie określonych zagadnień wymagających szczególnych umiejętności oraz specjalistycznej wiedzy. Kontrole mają na celu wykrycie i niwelowanie powstałych uchybień w funkcjonowaniu jednostki.</w:t>
      </w:r>
    </w:p>
    <w:p w14:paraId="4A1306AD" w14:textId="77777777" w:rsidR="00301BE9" w:rsidRPr="005423F7" w:rsidRDefault="00301BE9" w:rsidP="005423F7">
      <w:pPr>
        <w:spacing w:after="0" w:line="276" w:lineRule="auto"/>
        <w:ind w:firstLine="709"/>
        <w:rPr>
          <w:rFonts w:ascii="Arial" w:hAnsi="Arial" w:cs="Arial"/>
          <w:sz w:val="24"/>
          <w:szCs w:val="24"/>
        </w:rPr>
      </w:pPr>
      <w:r w:rsidRPr="005423F7">
        <w:rPr>
          <w:rFonts w:ascii="Arial" w:hAnsi="Arial" w:cs="Arial"/>
          <w:sz w:val="24"/>
          <w:szCs w:val="24"/>
        </w:rPr>
        <w:t>W 2021 r. Departament Kultury i Ochrony Dziedzictwa Narodowego przeprowadził 8 kontroli w samorządowych instytucjach kultury:</w:t>
      </w:r>
    </w:p>
    <w:p w14:paraId="56F40A7D" w14:textId="77777777" w:rsidR="00301BE9" w:rsidRPr="005423F7" w:rsidRDefault="00301BE9" w:rsidP="00AA2B29">
      <w:pPr>
        <w:pStyle w:val="Akapitzlist"/>
        <w:numPr>
          <w:ilvl w:val="0"/>
          <w:numId w:val="80"/>
        </w:numPr>
        <w:spacing w:after="0" w:line="276" w:lineRule="auto"/>
        <w:rPr>
          <w:rFonts w:ascii="Arial" w:hAnsi="Arial" w:cs="Arial"/>
          <w:sz w:val="24"/>
          <w:szCs w:val="24"/>
        </w:rPr>
      </w:pPr>
      <w:r w:rsidRPr="005423F7">
        <w:rPr>
          <w:rFonts w:ascii="Arial" w:hAnsi="Arial" w:cs="Arial"/>
          <w:color w:val="000000"/>
          <w:sz w:val="24"/>
          <w:szCs w:val="24"/>
          <w:shd w:val="clear" w:color="auto" w:fill="FFFFFF"/>
        </w:rPr>
        <w:t>Teatr im. Wandy Siemaszkowej w Rzeszowie – Funkcjonowanie Rady Artystyczno-Programowej w 2019 i 2020 roku w Teatrze im. Wandy Siemaszkowej w Rzeszowie;</w:t>
      </w:r>
    </w:p>
    <w:p w14:paraId="6B434FF9" w14:textId="77777777" w:rsidR="00301BE9" w:rsidRPr="005423F7" w:rsidRDefault="00301BE9" w:rsidP="00AA2B29">
      <w:pPr>
        <w:pStyle w:val="Akapitzlist"/>
        <w:numPr>
          <w:ilvl w:val="0"/>
          <w:numId w:val="80"/>
        </w:numPr>
        <w:spacing w:after="0" w:line="276" w:lineRule="auto"/>
        <w:rPr>
          <w:rFonts w:ascii="Arial" w:hAnsi="Arial" w:cs="Arial"/>
          <w:sz w:val="24"/>
          <w:szCs w:val="24"/>
        </w:rPr>
      </w:pPr>
      <w:r w:rsidRPr="005423F7">
        <w:rPr>
          <w:rFonts w:ascii="Arial" w:hAnsi="Arial" w:cs="Arial"/>
          <w:sz w:val="24"/>
          <w:szCs w:val="24"/>
        </w:rPr>
        <w:t>Centrum Kulturalne w Przemyślu – Tworzenie baz danych oraz ich przetwarzanie w celu diagnozowania i prognozowania potrzeb kulturalnych w latach 2019 i 2020 w Centrum Kulturalnym w Przemyślu;</w:t>
      </w:r>
    </w:p>
    <w:p w14:paraId="105FF93F" w14:textId="2E91B971" w:rsidR="00301BE9" w:rsidRPr="005423F7" w:rsidRDefault="00301BE9" w:rsidP="00AA2B29">
      <w:pPr>
        <w:pStyle w:val="Akapitzlist"/>
        <w:numPr>
          <w:ilvl w:val="0"/>
          <w:numId w:val="80"/>
        </w:numPr>
        <w:spacing w:after="0" w:line="276" w:lineRule="auto"/>
        <w:rPr>
          <w:rFonts w:ascii="Arial" w:hAnsi="Arial" w:cs="Arial"/>
          <w:sz w:val="24"/>
          <w:szCs w:val="24"/>
        </w:rPr>
      </w:pPr>
      <w:r w:rsidRPr="005423F7">
        <w:rPr>
          <w:rFonts w:ascii="Arial" w:hAnsi="Arial" w:cs="Arial"/>
          <w:sz w:val="24"/>
          <w:szCs w:val="24"/>
        </w:rPr>
        <w:t xml:space="preserve">Muzeum Marii Konopnickiej w Żarnowcu – Udostępnianie zbiorów i parku zabytkowego dla celów edukacyjnych i naukowych w 2019 i 2020 roku w Muzeum Marii Konopnickiej </w:t>
      </w:r>
      <w:r w:rsidR="00D52B95">
        <w:rPr>
          <w:rFonts w:ascii="Arial" w:hAnsi="Arial" w:cs="Arial"/>
          <w:sz w:val="24"/>
          <w:szCs w:val="24"/>
        </w:rPr>
        <w:br/>
      </w:r>
      <w:r w:rsidRPr="005423F7">
        <w:rPr>
          <w:rFonts w:ascii="Arial" w:hAnsi="Arial" w:cs="Arial"/>
          <w:sz w:val="24"/>
          <w:szCs w:val="24"/>
        </w:rPr>
        <w:t>w Żarnowcu;</w:t>
      </w:r>
    </w:p>
    <w:p w14:paraId="4CE9AE0B" w14:textId="2783E0BF" w:rsidR="00301BE9" w:rsidRPr="005423F7" w:rsidRDefault="00301BE9" w:rsidP="00AA2B29">
      <w:pPr>
        <w:pStyle w:val="Akapitzlist"/>
        <w:numPr>
          <w:ilvl w:val="0"/>
          <w:numId w:val="80"/>
        </w:numPr>
        <w:spacing w:after="0" w:line="276" w:lineRule="auto"/>
        <w:rPr>
          <w:rFonts w:ascii="Arial" w:hAnsi="Arial" w:cs="Arial"/>
          <w:sz w:val="24"/>
          <w:szCs w:val="24"/>
        </w:rPr>
      </w:pPr>
      <w:r w:rsidRPr="005423F7">
        <w:rPr>
          <w:rFonts w:ascii="Arial" w:hAnsi="Arial" w:cs="Arial"/>
          <w:sz w:val="24"/>
          <w:szCs w:val="24"/>
        </w:rPr>
        <w:t xml:space="preserve">Galeria Sztuki Współczesnej w Przemyślu – Funkcjonowanie Kolegium Doradczego </w:t>
      </w:r>
      <w:r w:rsidR="00D52B95">
        <w:rPr>
          <w:rFonts w:ascii="Arial" w:hAnsi="Arial" w:cs="Arial"/>
          <w:sz w:val="24"/>
          <w:szCs w:val="24"/>
        </w:rPr>
        <w:br/>
      </w:r>
      <w:r w:rsidRPr="005423F7">
        <w:rPr>
          <w:rFonts w:ascii="Arial" w:hAnsi="Arial" w:cs="Arial"/>
          <w:sz w:val="24"/>
          <w:szCs w:val="24"/>
        </w:rPr>
        <w:t>w latach 2019-2020 w Galerii Sztuki Współczesnej w Przemyślu;</w:t>
      </w:r>
    </w:p>
    <w:p w14:paraId="3BC6B2C3" w14:textId="77777777" w:rsidR="00301BE9" w:rsidRPr="005423F7" w:rsidRDefault="00301BE9" w:rsidP="00AA2B29">
      <w:pPr>
        <w:pStyle w:val="Akapitzlist"/>
        <w:numPr>
          <w:ilvl w:val="0"/>
          <w:numId w:val="80"/>
        </w:numPr>
        <w:spacing w:after="0" w:line="276" w:lineRule="auto"/>
        <w:rPr>
          <w:rFonts w:ascii="Arial" w:hAnsi="Arial" w:cs="Arial"/>
          <w:sz w:val="24"/>
          <w:szCs w:val="24"/>
        </w:rPr>
      </w:pPr>
      <w:r w:rsidRPr="005423F7">
        <w:rPr>
          <w:rFonts w:ascii="Arial" w:hAnsi="Arial" w:cs="Arial"/>
          <w:sz w:val="24"/>
          <w:szCs w:val="24"/>
        </w:rPr>
        <w:t>Muzeum Budownictwa Ludowego w Sanoku – Realizacja zadań w zakresie funkcjonowania Rady Muzeum w Muzeum Budownictwa Ludowego w Sanoku;</w:t>
      </w:r>
    </w:p>
    <w:p w14:paraId="50C4C9B7" w14:textId="77777777" w:rsidR="00301BE9" w:rsidRPr="005423F7" w:rsidRDefault="00301BE9" w:rsidP="00AA2B29">
      <w:pPr>
        <w:pStyle w:val="Akapitzlist"/>
        <w:numPr>
          <w:ilvl w:val="0"/>
          <w:numId w:val="80"/>
        </w:numPr>
        <w:spacing w:after="0" w:line="276" w:lineRule="auto"/>
        <w:rPr>
          <w:rFonts w:ascii="Arial" w:hAnsi="Arial" w:cs="Arial"/>
          <w:sz w:val="24"/>
          <w:szCs w:val="24"/>
        </w:rPr>
      </w:pPr>
      <w:r w:rsidRPr="005423F7">
        <w:rPr>
          <w:rFonts w:ascii="Arial" w:hAnsi="Arial" w:cs="Arial"/>
          <w:sz w:val="24"/>
          <w:szCs w:val="24"/>
        </w:rPr>
        <w:t>Muzeum Okręgowe w Rzeszowie – Zasady i tryb wydawania wewnętrznych aktów normatywnych w 2020 roku w Muzeum Okręgowym w Rzeszowie;</w:t>
      </w:r>
    </w:p>
    <w:p w14:paraId="287B5A62" w14:textId="0951B7D0" w:rsidR="00301BE9" w:rsidRPr="005423F7" w:rsidRDefault="00301BE9" w:rsidP="00AA2B29">
      <w:pPr>
        <w:pStyle w:val="Akapitzlist"/>
        <w:numPr>
          <w:ilvl w:val="0"/>
          <w:numId w:val="80"/>
        </w:numPr>
        <w:spacing w:after="0" w:line="276" w:lineRule="auto"/>
        <w:rPr>
          <w:rFonts w:ascii="Arial" w:hAnsi="Arial" w:cs="Arial"/>
          <w:sz w:val="24"/>
          <w:szCs w:val="24"/>
        </w:rPr>
      </w:pPr>
      <w:r w:rsidRPr="005423F7">
        <w:rPr>
          <w:rFonts w:ascii="Arial" w:hAnsi="Arial" w:cs="Arial"/>
          <w:sz w:val="24"/>
          <w:szCs w:val="24"/>
        </w:rPr>
        <w:t xml:space="preserve">Wojewódzka i Miejska Biblioteka Publiczna w Rzeszowie – Funkcjonowanie organu opiniodawczo-doradczego pn. Kolegium Biblioteki w latach 2019-2020 w Wojewódzkiej </w:t>
      </w:r>
      <w:r w:rsidR="00D52B95">
        <w:rPr>
          <w:rFonts w:ascii="Arial" w:hAnsi="Arial" w:cs="Arial"/>
          <w:sz w:val="24"/>
          <w:szCs w:val="24"/>
        </w:rPr>
        <w:br/>
      </w:r>
      <w:r w:rsidRPr="005423F7">
        <w:rPr>
          <w:rFonts w:ascii="Arial" w:hAnsi="Arial" w:cs="Arial"/>
          <w:sz w:val="24"/>
          <w:szCs w:val="24"/>
        </w:rPr>
        <w:t>i Miejskiej Bib</w:t>
      </w:r>
      <w:r w:rsidR="004A66EE">
        <w:rPr>
          <w:rFonts w:ascii="Arial" w:hAnsi="Arial" w:cs="Arial"/>
          <w:sz w:val="24"/>
          <w:szCs w:val="24"/>
        </w:rPr>
        <w:t>liotece Publicznej w Rzeszowie;</w:t>
      </w:r>
    </w:p>
    <w:p w14:paraId="1F472078" w14:textId="1F05516C" w:rsidR="00301BE9" w:rsidRPr="005423F7" w:rsidRDefault="00301BE9" w:rsidP="00AA2B29">
      <w:pPr>
        <w:pStyle w:val="Akapitzlist"/>
        <w:numPr>
          <w:ilvl w:val="0"/>
          <w:numId w:val="80"/>
        </w:numPr>
        <w:spacing w:after="0" w:line="276" w:lineRule="auto"/>
        <w:rPr>
          <w:rFonts w:ascii="Arial" w:hAnsi="Arial" w:cs="Arial"/>
          <w:sz w:val="24"/>
          <w:szCs w:val="24"/>
        </w:rPr>
      </w:pPr>
      <w:r w:rsidRPr="005423F7">
        <w:rPr>
          <w:rFonts w:ascii="Arial" w:hAnsi="Arial" w:cs="Arial"/>
          <w:sz w:val="24"/>
          <w:szCs w:val="24"/>
        </w:rPr>
        <w:lastRenderedPageBreak/>
        <w:t xml:space="preserve">Wojewódzki Dom Kultury – Praca Naukowej rady Programowej, organu doradczego </w:t>
      </w:r>
      <w:r w:rsidR="00D52B95">
        <w:rPr>
          <w:rFonts w:ascii="Arial" w:hAnsi="Arial" w:cs="Arial"/>
          <w:sz w:val="24"/>
          <w:szCs w:val="24"/>
        </w:rPr>
        <w:br/>
      </w:r>
      <w:r w:rsidRPr="005423F7">
        <w:rPr>
          <w:rFonts w:ascii="Arial" w:hAnsi="Arial" w:cs="Arial"/>
          <w:sz w:val="24"/>
          <w:szCs w:val="24"/>
        </w:rPr>
        <w:t>w sprawach związanych z działalnością Podkarpackiego Centrum Nauki oraz Społecznej Rady Programowej, organu doradczego w pozostałych sprawach Wojewódzkiego Domu Kultury w latach 2019-2020.</w:t>
      </w:r>
    </w:p>
    <w:p w14:paraId="06B55E49" w14:textId="77777777" w:rsidR="00301BE9" w:rsidRPr="005423F7" w:rsidRDefault="00301BE9" w:rsidP="005423F7">
      <w:pPr>
        <w:spacing w:after="0" w:line="276" w:lineRule="auto"/>
        <w:ind w:firstLine="708"/>
        <w:rPr>
          <w:rFonts w:ascii="Arial" w:hAnsi="Arial" w:cs="Arial"/>
          <w:sz w:val="24"/>
          <w:szCs w:val="24"/>
        </w:rPr>
      </w:pPr>
      <w:r w:rsidRPr="005423F7">
        <w:rPr>
          <w:rFonts w:ascii="Arial" w:hAnsi="Arial" w:cs="Arial"/>
          <w:sz w:val="24"/>
          <w:szCs w:val="24"/>
        </w:rPr>
        <w:t>Departament Kultury i Ochrony Dziedzictwa Narodowego w 2021 r. dokonywał analizy planów finansowych oraz ich zmian pod kątem zgodności z obowiązującym stanem prawnym. Analizowano kwartalne sprawozdania z wykonania planów finansowych 16 wojewódzkich instytucji kultury oraz przygotowano dla Sejmiku Województwa uchwały przedstawiające sprawozdania za IV kwartał 2020 r. oraz za I półrocze 2021 r.</w:t>
      </w:r>
      <w:r w:rsidRPr="005423F7">
        <w:rPr>
          <w:rFonts w:ascii="Arial" w:hAnsi="Arial" w:cs="Arial"/>
          <w:color w:val="C45911" w:themeColor="accent2" w:themeShade="BF"/>
          <w:sz w:val="24"/>
          <w:szCs w:val="24"/>
        </w:rPr>
        <w:t xml:space="preserve"> </w:t>
      </w:r>
      <w:r w:rsidRPr="005423F7">
        <w:rPr>
          <w:rFonts w:ascii="Arial" w:hAnsi="Arial" w:cs="Arial"/>
          <w:sz w:val="24"/>
          <w:szCs w:val="24"/>
        </w:rPr>
        <w:t>Dokonano analizy rocznych sprawozdań finansowych za rok 2020 wojewódzkich instytucji kultury i przygotowano uchwały zatwierdzające sprawozdania 13 instytucji wpisanych do Rejestru Instytucji Kultury Województwa Podkarpackiego.</w:t>
      </w:r>
    </w:p>
    <w:p w14:paraId="76EEBCF4" w14:textId="7A560F4C" w:rsidR="00301BE9" w:rsidRPr="005423F7" w:rsidRDefault="00301BE9" w:rsidP="005423F7">
      <w:pPr>
        <w:spacing w:after="0" w:line="276" w:lineRule="auto"/>
        <w:ind w:firstLine="709"/>
        <w:rPr>
          <w:rFonts w:ascii="Arial" w:hAnsi="Arial" w:cs="Arial"/>
          <w:sz w:val="24"/>
          <w:szCs w:val="24"/>
        </w:rPr>
      </w:pPr>
      <w:r w:rsidRPr="005423F7">
        <w:rPr>
          <w:rFonts w:ascii="Arial" w:hAnsi="Arial" w:cs="Arial"/>
          <w:sz w:val="24"/>
          <w:szCs w:val="24"/>
        </w:rPr>
        <w:t xml:space="preserve">Samorząd Województwa Podkarpackiego udziela wsparcia dla wojewódzkich instytucji kultury w zakresie zabezpieczenia w budżecie województwa środków na realizację zadań inwestycyjnych jednorocznych i wieloletnich, a także zadań remontowych. Dotyczy to zarówno zadań realizowanych ze środków krajowych, jak i zapewnienia wkładu własnego na realizację zadań finansowanych z programów operacyjnych Unii Europejskiej i innych. Udzielone środki </w:t>
      </w:r>
      <w:r w:rsidR="00D52B95">
        <w:rPr>
          <w:rFonts w:ascii="Arial" w:hAnsi="Arial" w:cs="Arial"/>
          <w:sz w:val="24"/>
          <w:szCs w:val="24"/>
        </w:rPr>
        <w:br/>
      </w:r>
      <w:r w:rsidRPr="005423F7">
        <w:rPr>
          <w:rFonts w:ascii="Arial" w:hAnsi="Arial" w:cs="Arial"/>
          <w:sz w:val="24"/>
          <w:szCs w:val="24"/>
        </w:rPr>
        <w:t>z dotacji celowych na te zadania są przekazywane na podstawie zawartych umów dotacyjnych, a następnie podlegają szczegółowemu rozliczeniu po zakończeniu realizacji.</w:t>
      </w:r>
    </w:p>
    <w:p w14:paraId="3FD3E3D0" w14:textId="77777777" w:rsidR="00301BE9" w:rsidRPr="005423F7" w:rsidRDefault="00301BE9" w:rsidP="005423F7">
      <w:pPr>
        <w:spacing w:after="0" w:line="276" w:lineRule="auto"/>
        <w:ind w:firstLine="709"/>
        <w:rPr>
          <w:rFonts w:ascii="Arial" w:hAnsi="Arial" w:cs="Arial"/>
          <w:sz w:val="24"/>
          <w:szCs w:val="24"/>
        </w:rPr>
      </w:pPr>
      <w:r w:rsidRPr="005423F7">
        <w:rPr>
          <w:rFonts w:ascii="Arial" w:hAnsi="Arial" w:cs="Arial"/>
          <w:sz w:val="24"/>
          <w:szCs w:val="24"/>
        </w:rPr>
        <w:t>W 2021 r. zabezpieczono dotacje z budżetu województwa na wkład własny oraz na realizację m.in. następujących przedsięwzięć:</w:t>
      </w:r>
    </w:p>
    <w:p w14:paraId="3ED7701D"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Teatr im. Wandy Siemaszkowej: Międzynarodowy Festiwal Sztuk TRANS/MISJE – TRÓJMORZE – 650 000,00 zł,</w:t>
      </w:r>
    </w:p>
    <w:p w14:paraId="69F4E24C"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Teatr im. Wandy Siemaszkowej: 07. Festiwal Nowego Teatru – 59. Rzeszowskie Spotkania Teatralne – 250 000,00 zł,</w:t>
      </w:r>
    </w:p>
    <w:p w14:paraId="729A6EAC" w14:textId="5295C67A"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 xml:space="preserve">Teatr im. Wandy Siemaszkowej w Rzeszowie: Scena Wędrowna Teatru im. </w:t>
      </w:r>
      <w:r w:rsidR="00D52B95">
        <w:rPr>
          <w:rFonts w:ascii="Arial" w:hAnsi="Arial" w:cs="Arial"/>
          <w:sz w:val="24"/>
          <w:szCs w:val="24"/>
        </w:rPr>
        <w:br/>
      </w:r>
      <w:r w:rsidRPr="005423F7">
        <w:rPr>
          <w:rFonts w:ascii="Arial" w:hAnsi="Arial" w:cs="Arial"/>
          <w:sz w:val="24"/>
          <w:szCs w:val="24"/>
        </w:rPr>
        <w:t>W. Siemaszkowej w Rzeszowie – 150 000,00 zł,</w:t>
      </w:r>
    </w:p>
    <w:p w14:paraId="2994C05C"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Teatr im. W. Siemaszkowej: wkład własny do programu pn. „Przestrzeń Sztuki” – 100 000,00 zł,</w:t>
      </w:r>
    </w:p>
    <w:p w14:paraId="4AA45746"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Filharmonia Podkarpacka im. A. Malawskiego w Rzeszowie: Muzyczny Festiwal w Łańcucie – 500 000,00 zł,</w:t>
      </w:r>
    </w:p>
    <w:p w14:paraId="1DB4E7B5"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Filharmonia Podkarpacka im. A. Malawskiego w Rzeszowie: cykl koncertów „Przestrzeń otwarta dla muzyki” – 150 000,00 zł,</w:t>
      </w:r>
    </w:p>
    <w:p w14:paraId="4029C4F9"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Wojewódzki Dom Kultury w Rzeszowie: współorganizacja Festiwalu Psalmów Dawidowych „Honorując Sprawiedliwych i Ocalonych” – 200 000,00 zł,</w:t>
      </w:r>
    </w:p>
    <w:p w14:paraId="1D766378"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„Utworzenie podkarpackiego centrum nauki” w ramach Regionalnego Programu Operacyjnego Województwa Podkarpackiego na lata 2014-2020 – 7 356 743,00 zł,</w:t>
      </w:r>
    </w:p>
    <w:p w14:paraId="61D2B25B"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Wojewódzki Dom Kultury w Rzeszowie: „Podkarpacki Regionalny Fundusz Filmowy – Wsparcie Produkcji Filmowej” – 830 800,00 zł,</w:t>
      </w:r>
    </w:p>
    <w:p w14:paraId="6B113D00" w14:textId="56EC1780"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Centrum Kulturalne w Przemyślu: realizacja projektów popularyzujących i interpretujących dziedzictwo regionalne Podkarpacia i Kresów Dawnej Rzeczypospolite – 160 000,00 zł,</w:t>
      </w:r>
    </w:p>
    <w:p w14:paraId="0F5E1114"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Centrum Kulturalne w Przemyślu: wkład własny do  zadania pn.  Bardzo Młoda Kultura dla Centrum Kulturalnego w Przemyślu – 198 158,00 zł,</w:t>
      </w:r>
    </w:p>
    <w:p w14:paraId="26C1EB48"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Arboretum i Zakład fizjografii w Bolestraszycach: Modernizacja szklarni – 372 000,00 zł,</w:t>
      </w:r>
    </w:p>
    <w:p w14:paraId="786BF9C7"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Wojewódzka i Miejska Biblioteka publiczna w Rzeszowie: wkład własny do zadania pn. „Zakup i zdalny dostęp do nowości wydawniczych” – 100 000,00 zł,</w:t>
      </w:r>
    </w:p>
    <w:p w14:paraId="615A3237"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lastRenderedPageBreak/>
        <w:t>Muzeum Okręgowe w Rzeszowie: Remont skrzydła zachodniego i południowego budynku Muzeum przy ul. 3 Maja 19. Etap I – 400 000,00 zł,</w:t>
      </w:r>
    </w:p>
    <w:p w14:paraId="5C45499C"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Muzeum - Zamek w Łańcucie: wkład własny do zadania pn. Prace remontowo-konserwatorskie przy budynku Oficyny w Zespole Zamkowym w Łańcucie – 451 796,00 zł,</w:t>
      </w:r>
    </w:p>
    <w:p w14:paraId="6925D982" w14:textId="3A4E79E5"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Muzeum - Zamek w Łańcucie: Prace remontowe, konserwatorskie i budowlane Oranżerii oraz Ujeżdżalni w ramach przedsięwzięcia  „Ochrona i rozwój dziedzictwa kulturowego dawnej Ordynacji Łańcuckiej poprzez prace remontowo-konserwatorskie oraz wykreowanie nowych przestrzeni ekspozycyjnych w budynku Zamku oraz zabytkowym Parku Muzeum – Zamku w Łańcucie OR-KA II, III, IV, VII – 1 642 959,00 zł,</w:t>
      </w:r>
    </w:p>
    <w:p w14:paraId="6C164962"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Muzeum Podkarpackie w Krośnie: Rewitalizacja obiektów użyteczności publicznej w celu nadania im nowej funkcji społecznej – 1 307 162,00 zł,</w:t>
      </w:r>
    </w:p>
    <w:p w14:paraId="2E0A29CA" w14:textId="77777777" w:rsidR="00301BE9" w:rsidRPr="005423F7" w:rsidRDefault="00301BE9" w:rsidP="00AA2B29">
      <w:pPr>
        <w:pStyle w:val="Akapitzlist"/>
        <w:numPr>
          <w:ilvl w:val="0"/>
          <w:numId w:val="81"/>
        </w:numPr>
        <w:spacing w:after="0" w:line="276" w:lineRule="auto"/>
        <w:rPr>
          <w:rFonts w:ascii="Arial" w:hAnsi="Arial" w:cs="Arial"/>
          <w:sz w:val="24"/>
          <w:szCs w:val="24"/>
        </w:rPr>
      </w:pPr>
      <w:r w:rsidRPr="005423F7">
        <w:rPr>
          <w:rFonts w:ascii="Arial" w:hAnsi="Arial" w:cs="Arial"/>
          <w:sz w:val="24"/>
          <w:szCs w:val="24"/>
        </w:rPr>
        <w:t>Muzeum Kultury Ludowej w Kolbuszowej: Budowa założenia plebańskiego: zestawienie do stanu surowego budynków: stajni z Bud Łańcuckich, domu parafialnego z Książnic, plebanii z Ostrów Tuszowskich oraz zagospodarowanie terenu – 1 012 000,00 zł,</w:t>
      </w:r>
    </w:p>
    <w:p w14:paraId="1E174AB1" w14:textId="7E88625B" w:rsidR="002E13C5" w:rsidRPr="004A66EE" w:rsidRDefault="00301BE9" w:rsidP="004A66EE">
      <w:pPr>
        <w:pStyle w:val="Akapitzlist"/>
        <w:numPr>
          <w:ilvl w:val="0"/>
          <w:numId w:val="81"/>
        </w:numPr>
        <w:spacing w:after="120" w:line="276" w:lineRule="auto"/>
        <w:ind w:left="357" w:hanging="357"/>
        <w:contextualSpacing w:val="0"/>
        <w:rPr>
          <w:rFonts w:ascii="Arial" w:hAnsi="Arial" w:cs="Arial"/>
          <w:sz w:val="24"/>
          <w:szCs w:val="24"/>
        </w:rPr>
      </w:pPr>
      <w:r w:rsidRPr="005423F7">
        <w:rPr>
          <w:rFonts w:ascii="Arial" w:hAnsi="Arial" w:cs="Arial"/>
          <w:sz w:val="24"/>
          <w:szCs w:val="24"/>
        </w:rPr>
        <w:t>Muzeum Marii Konopnickiej w Żarnowcu: Adaptacja piwnicy Dworku Marii Konopnickiej na cele gastronomiczne i kulturalno-edukacyjne – 390 000,00 zł.</w:t>
      </w:r>
    </w:p>
    <w:p w14:paraId="7E9925D0" w14:textId="77777777" w:rsidR="00301BE9" w:rsidRPr="005423F7" w:rsidRDefault="00301BE9" w:rsidP="005423F7">
      <w:pPr>
        <w:spacing w:after="0" w:line="276" w:lineRule="auto"/>
        <w:rPr>
          <w:rFonts w:ascii="Arial" w:eastAsia="Calibri" w:hAnsi="Arial" w:cs="Arial"/>
          <w:b/>
          <w:color w:val="000000"/>
          <w:sz w:val="24"/>
          <w:szCs w:val="24"/>
        </w:rPr>
      </w:pPr>
      <w:r w:rsidRPr="005423F7">
        <w:rPr>
          <w:rFonts w:ascii="Arial" w:hAnsi="Arial" w:cs="Arial"/>
          <w:b/>
          <w:iCs/>
          <w:sz w:val="24"/>
          <w:szCs w:val="24"/>
          <w:lang w:eastAsia="pl-PL"/>
        </w:rPr>
        <w:t xml:space="preserve">Ad. 2. </w:t>
      </w:r>
      <w:r w:rsidRPr="005423F7">
        <w:rPr>
          <w:rFonts w:ascii="Arial" w:eastAsia="Calibri" w:hAnsi="Arial" w:cs="Arial"/>
          <w:b/>
          <w:color w:val="000000"/>
          <w:sz w:val="24"/>
          <w:szCs w:val="24"/>
        </w:rPr>
        <w:t>Inicjowanie przedsięwzięć popularyzujących kulturę i dziedzictwo regionu</w:t>
      </w:r>
    </w:p>
    <w:p w14:paraId="4BC32CF1" w14:textId="77777777" w:rsidR="004A66EE" w:rsidRDefault="00301BE9" w:rsidP="005423F7">
      <w:pPr>
        <w:spacing w:after="0" w:line="276" w:lineRule="auto"/>
        <w:rPr>
          <w:rFonts w:ascii="Arial" w:hAnsi="Arial" w:cs="Arial"/>
          <w:sz w:val="24"/>
          <w:szCs w:val="24"/>
        </w:rPr>
      </w:pPr>
      <w:r w:rsidRPr="005423F7">
        <w:rPr>
          <w:rFonts w:ascii="Arial" w:hAnsi="Arial" w:cs="Arial"/>
          <w:sz w:val="24"/>
          <w:szCs w:val="24"/>
          <w:u w:val="single"/>
        </w:rPr>
        <w:t xml:space="preserve">„Przestrzeń Dziedzictwa” – tematyczne murale na terenie województwa </w:t>
      </w:r>
    </w:p>
    <w:p w14:paraId="544CA1A2" w14:textId="6FA70B59" w:rsidR="00301BE9" w:rsidRPr="005423F7" w:rsidRDefault="00301BE9" w:rsidP="004A66EE">
      <w:pPr>
        <w:spacing w:after="0" w:line="276" w:lineRule="auto"/>
        <w:ind w:firstLine="708"/>
        <w:rPr>
          <w:rFonts w:ascii="Arial" w:hAnsi="Arial" w:cs="Arial"/>
          <w:sz w:val="24"/>
          <w:szCs w:val="24"/>
          <w:u w:val="single"/>
        </w:rPr>
      </w:pPr>
      <w:r w:rsidRPr="005423F7">
        <w:rPr>
          <w:rFonts w:ascii="Arial" w:hAnsi="Arial" w:cs="Arial"/>
          <w:sz w:val="24"/>
          <w:szCs w:val="24"/>
        </w:rPr>
        <w:t>Zadanie „Przestrzeń Dziedzictwa” polega na tworzeniu na terenie województwa podkarpackiego murali tematycznych dedykowanych kulturze i dziedzictwu narodowemu. Jego celem jest popularyzacja zjawisk, wydarzeń, postaci istotnych dla kultury i dziedzictwa narodowego województwa, przy jednoczesnej dbałości o przestrzeń i estetykę podkarpackich miast. Wybór wartościowych tematów murali oraz wybitnych artystów-muralistów sprawiają, że projekt charakteryzuje się dużym potencjałem kulturotwórczym i promocyjnym. Realizacja przedsięwzięcia pozwala także na sieciowanie działań różnych podmiotów w ramach celów społecznych związanych z kulturą i dziedzictwem.</w:t>
      </w:r>
    </w:p>
    <w:p w14:paraId="1AE1B479" w14:textId="766B4845" w:rsidR="00301BE9" w:rsidRPr="005423F7" w:rsidRDefault="00301BE9" w:rsidP="005423F7">
      <w:pPr>
        <w:spacing w:after="0" w:line="276" w:lineRule="auto"/>
        <w:ind w:firstLine="708"/>
        <w:rPr>
          <w:rFonts w:ascii="Arial" w:hAnsi="Arial" w:cs="Arial"/>
          <w:sz w:val="24"/>
          <w:szCs w:val="24"/>
        </w:rPr>
      </w:pPr>
      <w:r w:rsidRPr="005423F7">
        <w:rPr>
          <w:rFonts w:ascii="Arial" w:hAnsi="Arial" w:cs="Arial"/>
          <w:sz w:val="24"/>
          <w:szCs w:val="24"/>
        </w:rPr>
        <w:t>Podstawą realizacji zadania w 2021 r. była Uchwała Nr 271/5388/21 Zarządu Województwa Podkarpackiego z dnia 20 kwietnia 2021 r. w sprawie realizacji projektu samorządu województwa  „Przestrzeń Dziedzictwa”.  W ubiegłym roku projekt rea</w:t>
      </w:r>
      <w:r w:rsidR="004A66EE">
        <w:rPr>
          <w:rFonts w:ascii="Arial" w:hAnsi="Arial" w:cs="Arial"/>
          <w:sz w:val="24"/>
          <w:szCs w:val="24"/>
        </w:rPr>
        <w:t xml:space="preserve">lizowano </w:t>
      </w:r>
      <w:r w:rsidR="00D52B95">
        <w:rPr>
          <w:rFonts w:ascii="Arial" w:hAnsi="Arial" w:cs="Arial"/>
          <w:sz w:val="24"/>
          <w:szCs w:val="24"/>
        </w:rPr>
        <w:br/>
      </w:r>
      <w:r w:rsidR="004A66EE">
        <w:rPr>
          <w:rFonts w:ascii="Arial" w:hAnsi="Arial" w:cs="Arial"/>
          <w:sz w:val="24"/>
          <w:szCs w:val="24"/>
        </w:rPr>
        <w:t>w dwóch lokalizacjach:</w:t>
      </w:r>
    </w:p>
    <w:p w14:paraId="5FD539A8" w14:textId="4DCE639C" w:rsidR="00301BE9" w:rsidRPr="005423F7" w:rsidRDefault="00301BE9" w:rsidP="00376DDC">
      <w:pPr>
        <w:pStyle w:val="Akapitzlist"/>
        <w:numPr>
          <w:ilvl w:val="0"/>
          <w:numId w:val="181"/>
        </w:numPr>
        <w:spacing w:after="0" w:line="276" w:lineRule="auto"/>
        <w:rPr>
          <w:rFonts w:ascii="Arial" w:hAnsi="Arial" w:cs="Arial"/>
          <w:sz w:val="24"/>
          <w:szCs w:val="24"/>
        </w:rPr>
      </w:pPr>
      <w:r w:rsidRPr="005423F7">
        <w:rPr>
          <w:rFonts w:ascii="Arial" w:hAnsi="Arial" w:cs="Arial"/>
          <w:sz w:val="24"/>
          <w:szCs w:val="24"/>
        </w:rPr>
        <w:t xml:space="preserve">w Lubaczowie przy ul. Kościuszki 18 – w partnerstwie z Miejską Biblioteką Publiczną im. Władysława Broniewskiego w Lubaczowie, Muzeum Kresów </w:t>
      </w:r>
      <w:r w:rsidR="004A66EE">
        <w:rPr>
          <w:rFonts w:ascii="Arial" w:hAnsi="Arial" w:cs="Arial"/>
          <w:sz w:val="24"/>
          <w:szCs w:val="24"/>
        </w:rPr>
        <w:t>w Lubaczowie i Gminą Lubaczów,</w:t>
      </w:r>
    </w:p>
    <w:p w14:paraId="1211C89C" w14:textId="0C0F4B79" w:rsidR="00301BE9" w:rsidRPr="005423F7" w:rsidRDefault="00301BE9" w:rsidP="00376DDC">
      <w:pPr>
        <w:pStyle w:val="Akapitzlist"/>
        <w:numPr>
          <w:ilvl w:val="0"/>
          <w:numId w:val="181"/>
        </w:numPr>
        <w:spacing w:after="0" w:line="276" w:lineRule="auto"/>
        <w:rPr>
          <w:rFonts w:ascii="Arial" w:hAnsi="Arial" w:cs="Arial"/>
          <w:sz w:val="24"/>
          <w:szCs w:val="24"/>
        </w:rPr>
      </w:pPr>
      <w:r w:rsidRPr="005423F7">
        <w:rPr>
          <w:rFonts w:ascii="Arial" w:hAnsi="Arial" w:cs="Arial"/>
          <w:sz w:val="24"/>
          <w:szCs w:val="24"/>
        </w:rPr>
        <w:t>w Dubiecku przy ul. Przemyskiej 10b – w partnerstwie z Miastem i Gminą Dubiecko, Gminną Biblioteką Publiczną w Dubiecku i Gminny</w:t>
      </w:r>
      <w:r w:rsidR="00D02AA9">
        <w:rPr>
          <w:rFonts w:ascii="Arial" w:hAnsi="Arial" w:cs="Arial"/>
          <w:sz w:val="24"/>
          <w:szCs w:val="24"/>
        </w:rPr>
        <w:t>m Ośrodkiem Kultury w Dubiecku.</w:t>
      </w:r>
    </w:p>
    <w:p w14:paraId="4F49D5B3" w14:textId="0CC0717C" w:rsidR="00301BE9" w:rsidRPr="005423F7" w:rsidRDefault="00301BE9" w:rsidP="005423F7">
      <w:pPr>
        <w:spacing w:after="0" w:line="276" w:lineRule="auto"/>
        <w:rPr>
          <w:rFonts w:ascii="Arial" w:hAnsi="Arial" w:cs="Arial"/>
          <w:sz w:val="24"/>
          <w:szCs w:val="24"/>
        </w:rPr>
      </w:pPr>
      <w:r w:rsidRPr="005423F7">
        <w:rPr>
          <w:rFonts w:ascii="Arial" w:hAnsi="Arial" w:cs="Arial"/>
          <w:sz w:val="24"/>
          <w:szCs w:val="24"/>
        </w:rPr>
        <w:t xml:space="preserve">Mural lubaczowski upamiętnił historię 39. Pułku Piechoty Strzelców Lwowskich, a przede wszystkim wydarzenie składania przysięgi przez żołnierzy 39. pp. na rynku w Lubaczowie. Jego autorem jest Rafał </w:t>
      </w:r>
      <w:proofErr w:type="spellStart"/>
      <w:r w:rsidRPr="005423F7">
        <w:rPr>
          <w:rFonts w:ascii="Arial" w:hAnsi="Arial" w:cs="Arial"/>
          <w:sz w:val="24"/>
          <w:szCs w:val="24"/>
        </w:rPr>
        <w:t>Roskowiński</w:t>
      </w:r>
      <w:proofErr w:type="spellEnd"/>
      <w:r w:rsidRPr="005423F7">
        <w:rPr>
          <w:rFonts w:ascii="Arial" w:hAnsi="Arial" w:cs="Arial"/>
          <w:sz w:val="24"/>
          <w:szCs w:val="24"/>
        </w:rPr>
        <w:t xml:space="preserve"> – uznawany za prekursora muralu artystycznego w Polsce. Odsłonięcie muralu miało miejsce 25 lipca 2021 r. Partnerzy projektu przygotowali wydarzenia towarzyszące, których celem była popularyzacja tematyki mural i oddanie hołdu lokalnym bohaterom – m.in. sesję popularnonaukową, wystawę, konkurs, projekcję filmu oraz koncert. Natomiast bohaterem muralu w Dubiecku jest postać Szymona </w:t>
      </w:r>
      <w:proofErr w:type="spellStart"/>
      <w:r w:rsidRPr="005423F7">
        <w:rPr>
          <w:rFonts w:ascii="Arial" w:hAnsi="Arial" w:cs="Arial"/>
          <w:sz w:val="24"/>
          <w:szCs w:val="24"/>
        </w:rPr>
        <w:t>Mohorta</w:t>
      </w:r>
      <w:proofErr w:type="spellEnd"/>
      <w:r w:rsidRPr="005423F7">
        <w:rPr>
          <w:rFonts w:ascii="Arial" w:hAnsi="Arial" w:cs="Arial"/>
          <w:sz w:val="24"/>
          <w:szCs w:val="24"/>
        </w:rPr>
        <w:t xml:space="preserve"> z poematu Wincentego Pola „</w:t>
      </w:r>
      <w:proofErr w:type="spellStart"/>
      <w:r w:rsidRPr="005423F7">
        <w:rPr>
          <w:rFonts w:ascii="Arial" w:hAnsi="Arial" w:cs="Arial"/>
          <w:sz w:val="24"/>
          <w:szCs w:val="24"/>
        </w:rPr>
        <w:t>Mohort</w:t>
      </w:r>
      <w:proofErr w:type="spellEnd"/>
      <w:r w:rsidRPr="005423F7">
        <w:rPr>
          <w:rFonts w:ascii="Arial" w:hAnsi="Arial" w:cs="Arial"/>
          <w:sz w:val="24"/>
          <w:szCs w:val="24"/>
        </w:rPr>
        <w:t>” – rycerza, który z Dubiecka wyruszył na kresową wyprawę. Inspiracją dla autora muralu Piotra Chrzanowskiego były ilustracje do „</w:t>
      </w:r>
      <w:proofErr w:type="spellStart"/>
      <w:r w:rsidRPr="005423F7">
        <w:rPr>
          <w:rFonts w:ascii="Arial" w:hAnsi="Arial" w:cs="Arial"/>
          <w:sz w:val="24"/>
          <w:szCs w:val="24"/>
        </w:rPr>
        <w:t>Mohorta</w:t>
      </w:r>
      <w:proofErr w:type="spellEnd"/>
      <w:r w:rsidRPr="005423F7">
        <w:rPr>
          <w:rFonts w:ascii="Arial" w:hAnsi="Arial" w:cs="Arial"/>
          <w:sz w:val="24"/>
          <w:szCs w:val="24"/>
        </w:rPr>
        <w:t xml:space="preserve">” wykonane przez Juliusza Kossaka. </w:t>
      </w:r>
      <w:r w:rsidRPr="005423F7">
        <w:rPr>
          <w:rFonts w:ascii="Arial" w:hAnsi="Arial" w:cs="Arial"/>
          <w:sz w:val="24"/>
          <w:szCs w:val="24"/>
        </w:rPr>
        <w:lastRenderedPageBreak/>
        <w:t>Odsłonięcie muralu nastąpiło 16 lipca 2021 r. W obu uroczystościach łącznie wzięło</w:t>
      </w:r>
      <w:r w:rsidR="004A66EE">
        <w:rPr>
          <w:rFonts w:ascii="Arial" w:hAnsi="Arial" w:cs="Arial"/>
          <w:sz w:val="24"/>
          <w:szCs w:val="24"/>
        </w:rPr>
        <w:t xml:space="preserve"> udział ponad 150 osób.</w:t>
      </w:r>
    </w:p>
    <w:p w14:paraId="08C6616E" w14:textId="6D0C72E5" w:rsidR="00301BE9" w:rsidRPr="004A66EE" w:rsidRDefault="00301BE9" w:rsidP="004A66EE">
      <w:pPr>
        <w:spacing w:after="120" w:line="276" w:lineRule="auto"/>
        <w:ind w:firstLine="709"/>
        <w:rPr>
          <w:rFonts w:ascii="Arial" w:hAnsi="Arial" w:cs="Arial"/>
          <w:sz w:val="24"/>
          <w:szCs w:val="24"/>
        </w:rPr>
      </w:pPr>
      <w:r w:rsidRPr="005423F7">
        <w:rPr>
          <w:rFonts w:ascii="Arial" w:hAnsi="Arial" w:cs="Arial"/>
          <w:sz w:val="24"/>
          <w:szCs w:val="24"/>
        </w:rPr>
        <w:t>Na ścianach, na których powstały murale, zostały zamontowane tablice informacyjne, natomiast w pobliżu murali stanęły duże tablice edukacyjne poświęcone bohaterom murali. Proces powstawania murali oraz uroczystości związane z odsłonięciem murali zostały zarejestrowane – wideo umieszczono na portalu społecznościowym Województwa Podkarpackiego. Łączny koszt</w:t>
      </w:r>
      <w:r w:rsidR="004A66EE">
        <w:rPr>
          <w:rFonts w:ascii="Arial" w:hAnsi="Arial" w:cs="Arial"/>
          <w:sz w:val="24"/>
          <w:szCs w:val="24"/>
        </w:rPr>
        <w:t xml:space="preserve"> zadania wyniósł 32 915,10 zł.</w:t>
      </w:r>
    </w:p>
    <w:p w14:paraId="3D946D7C" w14:textId="77777777" w:rsidR="00301BE9" w:rsidRPr="005423F7" w:rsidRDefault="00301BE9" w:rsidP="005423F7">
      <w:pPr>
        <w:spacing w:after="0" w:line="276" w:lineRule="auto"/>
        <w:rPr>
          <w:rFonts w:ascii="Arial" w:eastAsia="Calibri" w:hAnsi="Arial" w:cs="Arial"/>
          <w:sz w:val="24"/>
          <w:szCs w:val="24"/>
          <w:u w:val="single"/>
        </w:rPr>
      </w:pPr>
      <w:r w:rsidRPr="005423F7">
        <w:rPr>
          <w:rFonts w:ascii="Arial" w:eastAsia="Calibri" w:hAnsi="Arial" w:cs="Arial"/>
          <w:sz w:val="24"/>
          <w:szCs w:val="24"/>
          <w:u w:val="single"/>
        </w:rPr>
        <w:t xml:space="preserve">„Niematerialne Podkarpackie” </w:t>
      </w:r>
    </w:p>
    <w:p w14:paraId="0239148E" w14:textId="3241EF11" w:rsidR="00301BE9" w:rsidRPr="005423F7" w:rsidRDefault="00301BE9" w:rsidP="005423F7">
      <w:pPr>
        <w:spacing w:after="0" w:line="276" w:lineRule="auto"/>
        <w:ind w:firstLine="708"/>
        <w:rPr>
          <w:rFonts w:ascii="Arial" w:eastAsia="Calibri" w:hAnsi="Arial" w:cs="Arial"/>
          <w:sz w:val="24"/>
          <w:szCs w:val="24"/>
        </w:rPr>
      </w:pPr>
      <w:r w:rsidRPr="005423F7">
        <w:rPr>
          <w:rFonts w:ascii="Arial" w:eastAsia="Calibri" w:hAnsi="Arial" w:cs="Arial"/>
          <w:sz w:val="24"/>
          <w:szCs w:val="24"/>
        </w:rPr>
        <w:t>W 2021 r. rozpoczęto realizację zadania „Niematerialne Podkarpackie”, które służyć ma identyfikacji, ochronie i promocji niematerialnego dziedzictwa kulturowego regionu. Rozpoznanie przejawów dziedzictwa niematerialnego to zadanie stanowiące punkt wyjścia do kolejnych działań dotyczących żywej kultury. W szczególności chodzi o wykorzystanie istniejącej wiedzy, wzbogacenie jej, a przede wszystkim dostosowanie do wymogów ministerstwa dotyczących wpisów przejawów dziedzictwa niematerialnego na Krajową listę niematerialnego dziedzictwa kulturowego. Lista ma charakter wyłącznie informacyjny i zawiera opis zamieszczonych na niej zjawisk, ich rys historyczny, informacje o miejscu występowania, znaczeniu dla praktykujących je społeczności, a także materiały fotograficzne. Zastosowanie ministerialnych standardów opisu żywych tradycji ułatwi w przyszłości inicjowanie wpisu poszczególnych praktyk na krajową listę. Poza tym usystematyzowane informację zostaną wykorzystane do prowadz</w:t>
      </w:r>
      <w:r w:rsidR="004A66EE">
        <w:rPr>
          <w:rFonts w:ascii="Arial" w:eastAsia="Calibri" w:hAnsi="Arial" w:cs="Arial"/>
          <w:sz w:val="24"/>
          <w:szCs w:val="24"/>
        </w:rPr>
        <w:t>enia działań popularyzacyjnych.</w:t>
      </w:r>
    </w:p>
    <w:p w14:paraId="4D473CA1" w14:textId="41A8A5F9" w:rsidR="00301BE9" w:rsidRPr="004A66EE" w:rsidRDefault="00301BE9" w:rsidP="004A66EE">
      <w:pPr>
        <w:spacing w:after="0" w:line="276" w:lineRule="auto"/>
        <w:ind w:firstLine="708"/>
        <w:rPr>
          <w:rFonts w:ascii="Arial" w:eastAsia="Calibri" w:hAnsi="Arial" w:cs="Arial"/>
          <w:sz w:val="24"/>
          <w:szCs w:val="24"/>
        </w:rPr>
      </w:pPr>
      <w:r w:rsidRPr="005423F7">
        <w:rPr>
          <w:rFonts w:ascii="Arial" w:eastAsia="Calibri" w:hAnsi="Arial" w:cs="Arial"/>
          <w:sz w:val="24"/>
          <w:szCs w:val="24"/>
        </w:rPr>
        <w:t xml:space="preserve">W pierwszym roku (2021 r.) przeprowadzono dwa pilotażowe działania. W ramach pierwszego eksperci opisali 5 elementów dziedzictwa niematerialnego (zwyczaje i umiejętności odnoszące się do tegoż dziedzictwa). Tym samym pozyskano szczegółowy materiał dokumentujący następujące czynności z zakresu dziedzictwa niematerialnego: wykonywanie drewnianych zabawek ludowych z rejonu Brzózy Stadnickiej, malowanie pisanek szpilką </w:t>
      </w:r>
      <w:r w:rsidR="00D02AA9">
        <w:rPr>
          <w:rFonts w:ascii="Arial" w:eastAsia="Calibri" w:hAnsi="Arial" w:cs="Arial"/>
          <w:sz w:val="24"/>
          <w:szCs w:val="24"/>
        </w:rPr>
        <w:br/>
      </w:r>
      <w:r w:rsidRPr="005423F7">
        <w:rPr>
          <w:rFonts w:ascii="Arial" w:eastAsia="Calibri" w:hAnsi="Arial" w:cs="Arial"/>
          <w:sz w:val="24"/>
          <w:szCs w:val="24"/>
        </w:rPr>
        <w:t xml:space="preserve">i lejkiem, wykonywanie bram weselnych w Rakszawie i Zalesiu, wyplatanie naczyń z korzenia sosny oraz hafciarstwo wsi lasowskich. W drugim działaniu mistrz garncarski przeprowadził warsztaty garncarskie w formule mistrz-uczeń, wyposażając potencjalnego swojego następcę </w:t>
      </w:r>
      <w:r w:rsidR="00D02AA9">
        <w:rPr>
          <w:rFonts w:ascii="Arial" w:eastAsia="Calibri" w:hAnsi="Arial" w:cs="Arial"/>
          <w:sz w:val="24"/>
          <w:szCs w:val="24"/>
        </w:rPr>
        <w:br/>
      </w:r>
      <w:r w:rsidRPr="005423F7">
        <w:rPr>
          <w:rFonts w:ascii="Arial" w:eastAsia="Calibri" w:hAnsi="Arial" w:cs="Arial"/>
          <w:sz w:val="24"/>
          <w:szCs w:val="24"/>
        </w:rPr>
        <w:t xml:space="preserve">w wiedzę i umiejętności pozwalające na wykonanie przedmiotów garncarskich. Zrealizowano również film oraz dokumentację fotograficzną warsztatów w celu promocji idei warsztatów </w:t>
      </w:r>
      <w:r w:rsidR="00D02AA9">
        <w:rPr>
          <w:rFonts w:ascii="Arial" w:eastAsia="Calibri" w:hAnsi="Arial" w:cs="Arial"/>
          <w:sz w:val="24"/>
          <w:szCs w:val="24"/>
        </w:rPr>
        <w:br/>
      </w:r>
      <w:r w:rsidRPr="005423F7">
        <w:rPr>
          <w:rFonts w:ascii="Arial" w:eastAsia="Calibri" w:hAnsi="Arial" w:cs="Arial"/>
          <w:sz w:val="24"/>
          <w:szCs w:val="24"/>
        </w:rPr>
        <w:t>w formule mistrz-uczeń. Łączny kosz</w:t>
      </w:r>
      <w:r w:rsidR="004A66EE">
        <w:rPr>
          <w:rFonts w:ascii="Arial" w:eastAsia="Calibri" w:hAnsi="Arial" w:cs="Arial"/>
          <w:sz w:val="24"/>
          <w:szCs w:val="24"/>
        </w:rPr>
        <w:t>t zadania wyniósł 11 000,00 zł.</w:t>
      </w:r>
    </w:p>
    <w:p w14:paraId="79F7604A" w14:textId="77777777" w:rsidR="004A66EE" w:rsidRDefault="00301BE9" w:rsidP="005423F7">
      <w:pPr>
        <w:shd w:val="clear" w:color="auto" w:fill="FFFFFF"/>
        <w:tabs>
          <w:tab w:val="left" w:pos="284"/>
        </w:tabs>
        <w:spacing w:after="0" w:line="276" w:lineRule="auto"/>
        <w:contextualSpacing/>
        <w:rPr>
          <w:rFonts w:ascii="Arial" w:eastAsia="Times New Roman" w:hAnsi="Arial" w:cs="Arial"/>
          <w:bCs/>
          <w:sz w:val="24"/>
          <w:szCs w:val="24"/>
          <w:u w:val="single"/>
          <w:lang w:eastAsia="pl-PL"/>
        </w:rPr>
      </w:pPr>
      <w:r w:rsidRPr="005423F7">
        <w:rPr>
          <w:rFonts w:ascii="Arial" w:eastAsia="Times New Roman" w:hAnsi="Arial" w:cs="Arial"/>
          <w:bCs/>
          <w:sz w:val="24"/>
          <w:szCs w:val="24"/>
          <w:u w:val="single"/>
          <w:lang w:eastAsia="pl-PL"/>
        </w:rPr>
        <w:t xml:space="preserve">Opracowanie „Programu wsparcia i promocji kultury </w:t>
      </w:r>
      <w:proofErr w:type="spellStart"/>
      <w:r w:rsidRPr="005423F7">
        <w:rPr>
          <w:rFonts w:ascii="Arial" w:eastAsia="Times New Roman" w:hAnsi="Arial" w:cs="Arial"/>
          <w:bCs/>
          <w:sz w:val="24"/>
          <w:szCs w:val="24"/>
          <w:u w:val="single"/>
          <w:lang w:eastAsia="pl-PL"/>
        </w:rPr>
        <w:t>lasowiackiej</w:t>
      </w:r>
      <w:proofErr w:type="spellEnd"/>
      <w:r w:rsidRPr="005423F7">
        <w:rPr>
          <w:rFonts w:ascii="Arial" w:eastAsia="Times New Roman" w:hAnsi="Arial" w:cs="Arial"/>
          <w:bCs/>
          <w:sz w:val="24"/>
          <w:szCs w:val="24"/>
          <w:u w:val="single"/>
          <w:lang w:eastAsia="pl-PL"/>
        </w:rPr>
        <w:t xml:space="preserve"> przez Samorząd Województwa Po</w:t>
      </w:r>
      <w:r w:rsidR="004A66EE">
        <w:rPr>
          <w:rFonts w:ascii="Arial" w:eastAsia="Times New Roman" w:hAnsi="Arial" w:cs="Arial"/>
          <w:bCs/>
          <w:sz w:val="24"/>
          <w:szCs w:val="24"/>
          <w:u w:val="single"/>
          <w:lang w:eastAsia="pl-PL"/>
        </w:rPr>
        <w:t>dkarpackiego na lata 2022-2027"</w:t>
      </w:r>
    </w:p>
    <w:p w14:paraId="57301DC7" w14:textId="5536F629" w:rsidR="00301BE9" w:rsidRPr="005423F7" w:rsidRDefault="00301BE9" w:rsidP="004A66EE">
      <w:pPr>
        <w:shd w:val="clear" w:color="auto" w:fill="FFFFFF"/>
        <w:tabs>
          <w:tab w:val="left" w:pos="284"/>
        </w:tabs>
        <w:spacing w:after="120" w:line="276" w:lineRule="auto"/>
        <w:ind w:firstLine="851"/>
        <w:rPr>
          <w:rFonts w:ascii="Arial" w:eastAsia="Times New Roman" w:hAnsi="Arial" w:cs="Arial"/>
          <w:bCs/>
          <w:sz w:val="24"/>
          <w:szCs w:val="24"/>
          <w:u w:val="single"/>
          <w:lang w:eastAsia="pl-PL"/>
        </w:rPr>
      </w:pPr>
      <w:r w:rsidRPr="005423F7">
        <w:rPr>
          <w:rFonts w:ascii="Arial" w:hAnsi="Arial" w:cs="Arial"/>
          <w:sz w:val="24"/>
          <w:szCs w:val="24"/>
        </w:rPr>
        <w:t xml:space="preserve">Zadanie zostało zrealizowane w dniach od 23 sierpnia do 15 grudnia 2021 r. przez Wojewódzki Dom Kultury w Rzeszowie zgodnie z umową nr DO-I.3040.1.37.2021.BR z dnia 14 października 2021 r. zmienioną aneksem nr 1 z dnia 3 grudnia 2021 r. Z budżetu Województwa Podkarpackiego przeznaczono na jego realizację kwotę 65 000,00 zł. </w:t>
      </w:r>
      <w:r w:rsidRPr="005423F7">
        <w:rPr>
          <w:rFonts w:ascii="Arial" w:eastAsia="Times New Roman" w:hAnsi="Arial" w:cs="Arial"/>
          <w:sz w:val="24"/>
          <w:szCs w:val="24"/>
          <w:lang w:eastAsia="pl-PL"/>
        </w:rPr>
        <w:t xml:space="preserve">W ramach zadania opracowany został dokument pn. Program wsparcia i promocji kultury </w:t>
      </w:r>
      <w:proofErr w:type="spellStart"/>
      <w:r w:rsidRPr="005423F7">
        <w:rPr>
          <w:rFonts w:ascii="Arial" w:eastAsia="Times New Roman" w:hAnsi="Arial" w:cs="Arial"/>
          <w:sz w:val="24"/>
          <w:szCs w:val="24"/>
          <w:lang w:eastAsia="pl-PL"/>
        </w:rPr>
        <w:t>lasowiackiej</w:t>
      </w:r>
      <w:proofErr w:type="spellEnd"/>
      <w:r w:rsidRPr="005423F7">
        <w:rPr>
          <w:rFonts w:ascii="Arial" w:eastAsia="Times New Roman" w:hAnsi="Arial" w:cs="Arial"/>
          <w:sz w:val="24"/>
          <w:szCs w:val="24"/>
          <w:lang w:eastAsia="pl-PL"/>
        </w:rPr>
        <w:t xml:space="preserve"> przez samorząd Województwa Podkarpackiego w latach 2022-2027 liczący 256 stron A4 oraz dwa załączniki: Praktykowanie dziedzictwa </w:t>
      </w:r>
      <w:proofErr w:type="spellStart"/>
      <w:r w:rsidRPr="005423F7">
        <w:rPr>
          <w:rFonts w:ascii="Arial" w:eastAsia="Times New Roman" w:hAnsi="Arial" w:cs="Arial"/>
          <w:sz w:val="24"/>
          <w:szCs w:val="24"/>
          <w:lang w:eastAsia="pl-PL"/>
        </w:rPr>
        <w:t>lasowiackiego</w:t>
      </w:r>
      <w:proofErr w:type="spellEnd"/>
      <w:r w:rsidRPr="005423F7">
        <w:rPr>
          <w:rFonts w:ascii="Arial" w:eastAsia="Times New Roman" w:hAnsi="Arial" w:cs="Arial"/>
          <w:sz w:val="24"/>
          <w:szCs w:val="24"/>
          <w:lang w:eastAsia="pl-PL"/>
        </w:rPr>
        <w:t xml:space="preserve">. Wybrane przykłady liczący 43 strony A4 oraz Wzornik </w:t>
      </w:r>
      <w:proofErr w:type="spellStart"/>
      <w:r w:rsidRPr="005423F7">
        <w:rPr>
          <w:rFonts w:ascii="Arial" w:eastAsia="Times New Roman" w:hAnsi="Arial" w:cs="Arial"/>
          <w:sz w:val="24"/>
          <w:szCs w:val="24"/>
          <w:lang w:eastAsia="pl-PL"/>
        </w:rPr>
        <w:t>lasowiacki</w:t>
      </w:r>
      <w:proofErr w:type="spellEnd"/>
      <w:r w:rsidRPr="005423F7">
        <w:rPr>
          <w:rFonts w:ascii="Arial" w:eastAsia="Times New Roman" w:hAnsi="Arial" w:cs="Arial"/>
          <w:sz w:val="24"/>
          <w:szCs w:val="24"/>
          <w:lang w:eastAsia="pl-PL"/>
        </w:rPr>
        <w:t xml:space="preserve"> liczący 29 stron A4. Do pracy nad programem zaangażowany został dziewięcioosobowy zespół projektowy złożony m.in. z etnografa, kulturoznawcy, doktora nauk socjologicznych, specjalisty w zakresie zarządzania kulturą. W treści Programu zawarta została część odnosząca się do kultury ludowej Lasowiaków w ujęciu historycznym oraz część diagnozująca stan obecny, opracowane m.in. na podstawie przeprowadzonych badań </w:t>
      </w:r>
      <w:r w:rsidRPr="005423F7">
        <w:rPr>
          <w:rFonts w:ascii="Arial" w:eastAsia="Times New Roman" w:hAnsi="Arial" w:cs="Arial"/>
          <w:sz w:val="24"/>
          <w:szCs w:val="24"/>
          <w:lang w:eastAsia="pl-PL"/>
        </w:rPr>
        <w:lastRenderedPageBreak/>
        <w:t xml:space="preserve">ilościowych online, przeprowadzonych sześciu spotkań </w:t>
      </w:r>
      <w:proofErr w:type="spellStart"/>
      <w:r w:rsidRPr="005423F7">
        <w:rPr>
          <w:rFonts w:ascii="Arial" w:eastAsia="Times New Roman" w:hAnsi="Arial" w:cs="Arial"/>
          <w:sz w:val="24"/>
          <w:szCs w:val="24"/>
          <w:lang w:eastAsia="pl-PL"/>
        </w:rPr>
        <w:t>focusowych</w:t>
      </w:r>
      <w:proofErr w:type="spellEnd"/>
      <w:r w:rsidRPr="005423F7">
        <w:rPr>
          <w:rFonts w:ascii="Arial" w:eastAsia="Times New Roman" w:hAnsi="Arial" w:cs="Arial"/>
          <w:sz w:val="24"/>
          <w:szCs w:val="24"/>
          <w:lang w:eastAsia="pl-PL"/>
        </w:rPr>
        <w:t xml:space="preserve"> w wybranych ośrodkach </w:t>
      </w:r>
      <w:r w:rsidR="00D02AA9">
        <w:rPr>
          <w:rFonts w:ascii="Arial" w:eastAsia="Times New Roman" w:hAnsi="Arial" w:cs="Arial"/>
          <w:sz w:val="24"/>
          <w:szCs w:val="24"/>
          <w:lang w:eastAsia="pl-PL"/>
        </w:rPr>
        <w:br/>
      </w:r>
      <w:r w:rsidRPr="005423F7">
        <w:rPr>
          <w:rFonts w:ascii="Arial" w:eastAsia="Times New Roman" w:hAnsi="Arial" w:cs="Arial"/>
          <w:sz w:val="24"/>
          <w:szCs w:val="24"/>
          <w:lang w:eastAsia="pl-PL"/>
        </w:rPr>
        <w:t>w terenie, relacji z udziału w wybranych wydarzeniach w województwie podkarpackim, wywiadów</w:t>
      </w:r>
      <w:r w:rsidR="002E13C5" w:rsidRPr="005423F7">
        <w:rPr>
          <w:rFonts w:ascii="Arial" w:eastAsia="Times New Roman" w:hAnsi="Arial" w:cs="Arial"/>
          <w:sz w:val="24"/>
          <w:szCs w:val="24"/>
          <w:lang w:eastAsia="pl-PL"/>
        </w:rPr>
        <w:t xml:space="preserve"> </w:t>
      </w:r>
      <w:r w:rsidRPr="005423F7">
        <w:rPr>
          <w:rFonts w:ascii="Arial" w:eastAsia="Times New Roman" w:hAnsi="Arial" w:cs="Arial"/>
          <w:sz w:val="24"/>
          <w:szCs w:val="24"/>
          <w:lang w:eastAsia="pl-PL"/>
        </w:rPr>
        <w:t xml:space="preserve">indywidualnych, kwerendy i analizy źródeł i literatury. Na podstawie wyników badań wskazane zostały proponowane obszary, formy wsparcia i działania na rzecz dziedzictwa </w:t>
      </w:r>
      <w:r w:rsidR="00D02AA9">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i kultury </w:t>
      </w:r>
      <w:proofErr w:type="spellStart"/>
      <w:r w:rsidRPr="005423F7">
        <w:rPr>
          <w:rFonts w:ascii="Arial" w:eastAsia="Times New Roman" w:hAnsi="Arial" w:cs="Arial"/>
          <w:sz w:val="24"/>
          <w:szCs w:val="24"/>
          <w:lang w:eastAsia="pl-PL"/>
        </w:rPr>
        <w:t>lasowiackiej</w:t>
      </w:r>
      <w:proofErr w:type="spellEnd"/>
      <w:r w:rsidRPr="005423F7">
        <w:rPr>
          <w:rFonts w:ascii="Arial" w:eastAsia="Times New Roman" w:hAnsi="Arial" w:cs="Arial"/>
          <w:sz w:val="24"/>
          <w:szCs w:val="24"/>
          <w:lang w:eastAsia="pl-PL"/>
        </w:rPr>
        <w:t xml:space="preserve"> w latach 2022-2027. Określone zostały cele strategiczne, najważniejsze proponowane działania oraz środki organizacyjne i finansowe potrzebne do ich realizacji. Dzięki wdrożeniu Programu możliwe będzie przeprowadzenie przez Województwo Podkarpackie szerokich działań na rzecz popularyzacji kultury i dziedzictwa kulturowego Lasowiaków w jego ujęciu materialnym i niematerialnym, a co za tym idzie zostanie wzmocniona tożsamość regionalna na północy województwa. Stworzony </w:t>
      </w:r>
      <w:r w:rsidRPr="005423F7">
        <w:rPr>
          <w:rFonts w:ascii="Arial" w:eastAsia="Times New Roman" w:hAnsi="Arial" w:cs="Arial"/>
          <w:iCs/>
          <w:sz w:val="24"/>
          <w:szCs w:val="24"/>
          <w:lang w:eastAsia="pl-PL"/>
        </w:rPr>
        <w:t>Program</w:t>
      </w:r>
      <w:r w:rsidRPr="005423F7">
        <w:rPr>
          <w:rFonts w:ascii="Arial" w:eastAsia="Times New Roman" w:hAnsi="Arial" w:cs="Arial"/>
          <w:i/>
          <w:sz w:val="24"/>
          <w:szCs w:val="24"/>
          <w:lang w:eastAsia="pl-PL"/>
        </w:rPr>
        <w:t xml:space="preserve"> </w:t>
      </w:r>
      <w:r w:rsidRPr="005423F7">
        <w:rPr>
          <w:rFonts w:ascii="Arial" w:eastAsia="Times New Roman" w:hAnsi="Arial" w:cs="Arial"/>
          <w:sz w:val="24"/>
          <w:szCs w:val="24"/>
          <w:lang w:eastAsia="pl-PL"/>
        </w:rPr>
        <w:t>to jednocześnie ciekawe kompendium wiedzy na temat dziedzictwa Lasowiaków, mogące służyć jako źródło zarówno dla zwykłego odbiorcy jak osób zaangażowanych w działania na rzecz kultury ludowej Lasowiaków.</w:t>
      </w:r>
    </w:p>
    <w:p w14:paraId="6BF345EA" w14:textId="77777777" w:rsidR="00301BE9" w:rsidRPr="005423F7" w:rsidRDefault="00301BE9" w:rsidP="005423F7">
      <w:pPr>
        <w:shd w:val="clear" w:color="auto" w:fill="FFFFFF"/>
        <w:spacing w:after="0" w:line="276" w:lineRule="auto"/>
        <w:contextualSpacing/>
        <w:rPr>
          <w:rFonts w:ascii="Arial" w:eastAsia="Times New Roman" w:hAnsi="Arial" w:cs="Arial"/>
          <w:bCs/>
          <w:sz w:val="24"/>
          <w:szCs w:val="24"/>
          <w:u w:val="single"/>
          <w:lang w:eastAsia="pl-PL"/>
        </w:rPr>
      </w:pPr>
      <w:r w:rsidRPr="005423F7">
        <w:rPr>
          <w:rFonts w:ascii="Arial" w:eastAsia="Times New Roman" w:hAnsi="Arial" w:cs="Arial"/>
          <w:bCs/>
          <w:sz w:val="24"/>
          <w:szCs w:val="24"/>
          <w:u w:val="single"/>
          <w:lang w:eastAsia="pl-PL"/>
        </w:rPr>
        <w:t>Podkarpacka Kronika Filmowa</w:t>
      </w:r>
    </w:p>
    <w:p w14:paraId="71FE063A" w14:textId="4322851B" w:rsidR="00D02AA9" w:rsidRDefault="00301BE9" w:rsidP="006C7135">
      <w:pPr>
        <w:shd w:val="clear" w:color="auto" w:fill="FFFFFF"/>
        <w:spacing w:after="120" w:line="276" w:lineRule="auto"/>
        <w:ind w:firstLine="709"/>
        <w:rPr>
          <w:rFonts w:ascii="Arial" w:hAnsi="Arial" w:cs="Arial"/>
          <w:sz w:val="24"/>
          <w:szCs w:val="24"/>
        </w:rPr>
      </w:pPr>
      <w:r w:rsidRPr="005423F7">
        <w:rPr>
          <w:rFonts w:ascii="Arial" w:hAnsi="Arial" w:cs="Arial"/>
          <w:sz w:val="24"/>
          <w:szCs w:val="24"/>
        </w:rPr>
        <w:t xml:space="preserve">Zadanie zostało zrealizowane przez Wojewódzki Dom Kultury w Rzeszowie zgodnie </w:t>
      </w:r>
      <w:r w:rsidR="00D02AA9">
        <w:rPr>
          <w:rFonts w:ascii="Arial" w:hAnsi="Arial" w:cs="Arial"/>
          <w:sz w:val="24"/>
          <w:szCs w:val="24"/>
        </w:rPr>
        <w:br/>
      </w:r>
      <w:r w:rsidRPr="005423F7">
        <w:rPr>
          <w:rFonts w:ascii="Arial" w:hAnsi="Arial" w:cs="Arial"/>
          <w:sz w:val="24"/>
          <w:szCs w:val="24"/>
        </w:rPr>
        <w:t>z umową DO-I.3040.1.6.2021.BR z dnia 24 marca 2021 r. zmienioną aneksami nr: 1 z dnia 21 lipca 2021 r.,</w:t>
      </w:r>
      <w:r w:rsidR="004A66EE">
        <w:rPr>
          <w:rFonts w:ascii="Arial" w:hAnsi="Arial" w:cs="Arial"/>
          <w:sz w:val="24"/>
          <w:szCs w:val="24"/>
        </w:rPr>
        <w:t xml:space="preserve"> </w:t>
      </w:r>
      <w:r w:rsidRPr="005423F7">
        <w:rPr>
          <w:rFonts w:ascii="Arial" w:hAnsi="Arial" w:cs="Arial"/>
          <w:sz w:val="24"/>
          <w:szCs w:val="24"/>
        </w:rPr>
        <w:t xml:space="preserve">2 z dnia 9 grudnia 2021 r. Z budżetu Województwa Podkarpackiego wydatkowano 79 989,11 zł. Zadanie realizowane jest od 2016 r. przez Podkarpacką Komisję Filmową działającą w strukturze Wojewódzkiego Domu Kultury w  Rzeszowie. Powstające w ramach Podkarpackiej Kroniki Filmowej filmy stanowią zapis dziedzictwa kulturowego i społecznego regionu; upamiętniają osoby (postaci historyczne, przedstawicieli środowisk twórczych i naukowych, sportowców, społeczników oraz inne osoby utożsamiane z regionem) i grupy społeczne, ich wkład w budowanie wizerunku regionu oraz życie codzienne; przedstawiają istotne dla regionu wydarzenia, miejsca, elementy spuścizny, tradycje, inicjatywy społeczne, które są ważne dla kultury i historii regionu. W 2021 r. odbyła się VI edycja Podkarpackiej Kroniki Filmowej. Do konkursu złożono 10 wniosków z czego wyłoniono 8 projektów: „Dla miasteczka nikt nie zrobił więcej. Życie i działalność Rudolfa </w:t>
      </w:r>
      <w:proofErr w:type="spellStart"/>
      <w:r w:rsidRPr="005423F7">
        <w:rPr>
          <w:rFonts w:ascii="Arial" w:hAnsi="Arial" w:cs="Arial"/>
          <w:sz w:val="24"/>
          <w:szCs w:val="24"/>
        </w:rPr>
        <w:t>Menerki</w:t>
      </w:r>
      <w:proofErr w:type="spellEnd"/>
      <w:r w:rsidRPr="005423F7">
        <w:rPr>
          <w:rFonts w:ascii="Arial" w:hAnsi="Arial" w:cs="Arial"/>
          <w:sz w:val="24"/>
          <w:szCs w:val="24"/>
        </w:rPr>
        <w:t xml:space="preserve">" (Gmina Głogów Małopolski), "Znowu są" (BM </w:t>
      </w:r>
      <w:proofErr w:type="spellStart"/>
      <w:r w:rsidRPr="005423F7">
        <w:rPr>
          <w:rFonts w:ascii="Arial" w:hAnsi="Arial" w:cs="Arial"/>
          <w:sz w:val="24"/>
          <w:szCs w:val="24"/>
        </w:rPr>
        <w:t>Production</w:t>
      </w:r>
      <w:proofErr w:type="spellEnd"/>
      <w:r w:rsidRPr="005423F7">
        <w:rPr>
          <w:rFonts w:ascii="Arial" w:hAnsi="Arial" w:cs="Arial"/>
          <w:sz w:val="24"/>
          <w:szCs w:val="24"/>
        </w:rPr>
        <w:t xml:space="preserve"> s.c. </w:t>
      </w:r>
      <w:proofErr w:type="spellStart"/>
      <w:r w:rsidRPr="005423F7">
        <w:rPr>
          <w:rFonts w:ascii="Arial" w:hAnsi="Arial" w:cs="Arial"/>
          <w:sz w:val="24"/>
          <w:szCs w:val="24"/>
        </w:rPr>
        <w:t>M.Dźwigaj</w:t>
      </w:r>
      <w:proofErr w:type="spellEnd"/>
      <w:r w:rsidRPr="005423F7">
        <w:rPr>
          <w:rFonts w:ascii="Arial" w:hAnsi="Arial" w:cs="Arial"/>
          <w:sz w:val="24"/>
          <w:szCs w:val="24"/>
        </w:rPr>
        <w:t xml:space="preserve">, </w:t>
      </w:r>
      <w:proofErr w:type="spellStart"/>
      <w:r w:rsidRPr="005423F7">
        <w:rPr>
          <w:rFonts w:ascii="Arial" w:hAnsi="Arial" w:cs="Arial"/>
          <w:sz w:val="24"/>
          <w:szCs w:val="24"/>
        </w:rPr>
        <w:t>L.Ibek</w:t>
      </w:r>
      <w:proofErr w:type="spellEnd"/>
      <w:r w:rsidRPr="005423F7">
        <w:rPr>
          <w:rFonts w:ascii="Arial" w:hAnsi="Arial" w:cs="Arial"/>
          <w:sz w:val="24"/>
          <w:szCs w:val="24"/>
        </w:rPr>
        <w:t>-Dźwigaj), "Ocalić od zapomnienia" (M2 Media Sp. z o.o.), "Ze szkolnej ławki do Auschwi</w:t>
      </w:r>
      <w:r w:rsidR="006C7135">
        <w:rPr>
          <w:rFonts w:ascii="Arial" w:hAnsi="Arial" w:cs="Arial"/>
          <w:sz w:val="24"/>
          <w:szCs w:val="24"/>
        </w:rPr>
        <w:t xml:space="preserve">tz" (Apio Film Produkcja filmów </w:t>
      </w:r>
      <w:r w:rsidRPr="005423F7">
        <w:rPr>
          <w:rFonts w:ascii="Arial" w:hAnsi="Arial" w:cs="Arial"/>
          <w:sz w:val="24"/>
          <w:szCs w:val="24"/>
        </w:rPr>
        <w:t>i programów TV Piotr Augustynek), "Ślusarz. Historia Józefa Cisowskiego" (Muzeum Rzemiosła w Krośnie), "Zorza" (Stowarzyszenie Form Różnych), "Przed skokiem" (ZK Studio Sp. z o.o.), „Droga” (</w:t>
      </w:r>
      <w:proofErr w:type="spellStart"/>
      <w:r w:rsidRPr="005423F7">
        <w:rPr>
          <w:rFonts w:ascii="Arial" w:hAnsi="Arial" w:cs="Arial"/>
          <w:sz w:val="24"/>
          <w:szCs w:val="24"/>
        </w:rPr>
        <w:t>Virtualpro</w:t>
      </w:r>
      <w:proofErr w:type="spellEnd"/>
      <w:r w:rsidRPr="005423F7">
        <w:rPr>
          <w:rFonts w:ascii="Arial" w:hAnsi="Arial" w:cs="Arial"/>
          <w:sz w:val="24"/>
          <w:szCs w:val="24"/>
        </w:rPr>
        <w:t xml:space="preserve"> Łukasz Pompa). Wojewódzki Dom Kultury w Rzeszowie jako operator programu, podpisał stosowne umowy z producentami projektów, w ramach których wydatkował łączną kwotę 85 991,30 zł (w tym 79 989,11 zł ze środków Województwa, 6 002,19 zł ze środków własnych WDK), stając się koproducentem wyłonionych produkcji. Termin rozliczenia wydatkowania wkładu koprodukcyjnego upływał 19 listopada 2021 r., natomiast termin realizacji projektów i rozliczenia końcowego nie może przekroczyć daty 15 marca 2022 r. Do końca roku 2021 zrealizowano filmy: „Znowu są”, „Ślusarz. Historia Józefa Cisowskiego”, „Przed skokiem”. Pozostałe projekty przedstawiły Raporty częściowe i są w trakcie realizacji. Dzięki uczestnictwie w programie szerokie grono instytucji oraz firm z sektora prywatnego zyskuje doświadczenie w realizacji produkcji filmowej co prowadzi do poszerzenia kompetencji </w:t>
      </w:r>
      <w:r w:rsidR="00D02AA9">
        <w:rPr>
          <w:rFonts w:ascii="Arial" w:hAnsi="Arial" w:cs="Arial"/>
          <w:sz w:val="24"/>
          <w:szCs w:val="24"/>
        </w:rPr>
        <w:br/>
      </w:r>
      <w:r w:rsidRPr="005423F7">
        <w:rPr>
          <w:rFonts w:ascii="Arial" w:hAnsi="Arial" w:cs="Arial"/>
          <w:sz w:val="24"/>
          <w:szCs w:val="24"/>
        </w:rPr>
        <w:t>i profesjonalizacji w tym obszarze. Zrealizowane projekty filmowe wzbogacają zasoby rejestrujące dziedzictwo historyczne, kulturowe i naturalne, które z powodzeniem mogą być wykorzystywane w promocji regionu oraz edukacji dzieci i młodzieży. Dzięki popularyzacji tych materiałów wśród odbiorców umacnia się tożsamość lokalną i regionalną.</w:t>
      </w:r>
    </w:p>
    <w:p w14:paraId="1E59305B" w14:textId="77777777" w:rsidR="00D02AA9" w:rsidRDefault="00D02AA9">
      <w:pPr>
        <w:rPr>
          <w:rFonts w:ascii="Arial" w:hAnsi="Arial" w:cs="Arial"/>
          <w:sz w:val="24"/>
          <w:szCs w:val="24"/>
        </w:rPr>
      </w:pPr>
      <w:r>
        <w:rPr>
          <w:rFonts w:ascii="Arial" w:hAnsi="Arial" w:cs="Arial"/>
          <w:sz w:val="24"/>
          <w:szCs w:val="24"/>
        </w:rPr>
        <w:br w:type="page"/>
      </w:r>
    </w:p>
    <w:p w14:paraId="3941C280" w14:textId="77777777" w:rsidR="00301BE9" w:rsidRPr="005423F7" w:rsidRDefault="00301BE9" w:rsidP="005423F7">
      <w:pPr>
        <w:shd w:val="clear" w:color="auto" w:fill="FFFFFF"/>
        <w:spacing w:after="0" w:line="276" w:lineRule="auto"/>
        <w:contextualSpacing/>
        <w:rPr>
          <w:rFonts w:ascii="Arial" w:eastAsia="Times New Roman" w:hAnsi="Arial" w:cs="Arial"/>
          <w:bCs/>
          <w:sz w:val="24"/>
          <w:szCs w:val="24"/>
          <w:u w:val="single"/>
          <w:lang w:eastAsia="pl-PL"/>
        </w:rPr>
      </w:pPr>
      <w:r w:rsidRPr="005423F7">
        <w:rPr>
          <w:rFonts w:ascii="Arial" w:eastAsia="Times New Roman" w:hAnsi="Arial" w:cs="Arial"/>
          <w:bCs/>
          <w:sz w:val="24"/>
          <w:szCs w:val="24"/>
          <w:u w:val="single"/>
          <w:lang w:eastAsia="pl-PL"/>
        </w:rPr>
        <w:lastRenderedPageBreak/>
        <w:t>Podkarpacki Regionalny Fundusz Filmowy - wsparcie produkcji filmowej</w:t>
      </w:r>
    </w:p>
    <w:p w14:paraId="760192B0" w14:textId="5EA0DAD7" w:rsidR="00301BE9" w:rsidRPr="006C7135" w:rsidRDefault="00301BE9" w:rsidP="006C7135">
      <w:pPr>
        <w:shd w:val="clear" w:color="auto" w:fill="FFFFFF"/>
        <w:spacing w:after="120" w:line="276" w:lineRule="auto"/>
        <w:ind w:firstLine="709"/>
        <w:rPr>
          <w:rFonts w:ascii="Arial" w:eastAsia="Times New Roman" w:hAnsi="Arial" w:cs="Arial"/>
          <w:i/>
          <w:sz w:val="24"/>
          <w:szCs w:val="24"/>
          <w:lang w:eastAsia="pl-PL"/>
        </w:rPr>
      </w:pPr>
      <w:r w:rsidRPr="005423F7">
        <w:rPr>
          <w:rFonts w:ascii="Arial" w:hAnsi="Arial" w:cs="Arial"/>
          <w:sz w:val="24"/>
          <w:szCs w:val="24"/>
        </w:rPr>
        <w:t>Zadanie zostało zrealizowane przez Wojewódzki Dom Kultury w Rzeszowie zgodnie z umową nr DO-I.3040.1.12.2021.BR z dnia 25 maja 2021 r., zmienioną aneksem nr 1 z dnia 2 sierpnia 2021 r. Z budżetu Województwa Podkarpackiego wydatkowano na jego realizację kwotę 570 261,09 zł. Zadanie realizowane jest od 2017 r. przez Podkarpacką Komisję Filmową działającą w strukturze Wojewódzkiego Domu Kultury w Rzeszowie. Celem funduszu jest wspieranie produkcji filmowych związanych z województwem podkarpackim, m.in. poprzez tematykę, osoby twórców (przedsiębiorców i specjalistów z branży audiowizualnej działających w regionie), a przede wszystkim poprzez miejsce realizacji filmu. Zrealizowane filmy mają przyczynić się do kulturalnej, turystycznej i gospodarczej promocji regionu. W 2021 r. odbyła się V edycja PRFF. Do konkursu wpłynęło 12 wniosków na łączną kwotę dofinansowania 3 452 820,33 zł brutto. Projekty, które zostały wyłonione i z którymi podpisano umowy koprodukcyjne, to „</w:t>
      </w:r>
      <w:proofErr w:type="spellStart"/>
      <w:r w:rsidRPr="005423F7">
        <w:rPr>
          <w:rFonts w:ascii="Arial" w:hAnsi="Arial" w:cs="Arial"/>
          <w:sz w:val="24"/>
          <w:szCs w:val="24"/>
        </w:rPr>
        <w:t>Drewnojady</w:t>
      </w:r>
      <w:proofErr w:type="spellEnd"/>
      <w:r w:rsidRPr="005423F7">
        <w:rPr>
          <w:rFonts w:ascii="Arial" w:hAnsi="Arial" w:cs="Arial"/>
          <w:sz w:val="24"/>
          <w:szCs w:val="24"/>
        </w:rPr>
        <w:t xml:space="preserve">” (wnioskodawca </w:t>
      </w:r>
      <w:proofErr w:type="spellStart"/>
      <w:r w:rsidRPr="005423F7">
        <w:rPr>
          <w:rFonts w:ascii="Arial" w:hAnsi="Arial" w:cs="Arial"/>
          <w:sz w:val="24"/>
          <w:szCs w:val="24"/>
        </w:rPr>
        <w:t>Parallax</w:t>
      </w:r>
      <w:proofErr w:type="spellEnd"/>
      <w:r w:rsidRPr="005423F7">
        <w:rPr>
          <w:rFonts w:ascii="Arial" w:hAnsi="Arial" w:cs="Arial"/>
          <w:sz w:val="24"/>
          <w:szCs w:val="24"/>
        </w:rPr>
        <w:t xml:space="preserve"> Film), „Łuna” (wnioskodawca </w:t>
      </w:r>
      <w:proofErr w:type="spellStart"/>
      <w:r w:rsidRPr="005423F7">
        <w:rPr>
          <w:rFonts w:ascii="Arial" w:hAnsi="Arial" w:cs="Arial"/>
          <w:sz w:val="24"/>
          <w:szCs w:val="24"/>
        </w:rPr>
        <w:t>Amigos</w:t>
      </w:r>
      <w:proofErr w:type="spellEnd"/>
      <w:r w:rsidRPr="005423F7">
        <w:rPr>
          <w:rFonts w:ascii="Arial" w:hAnsi="Arial" w:cs="Arial"/>
          <w:sz w:val="24"/>
          <w:szCs w:val="24"/>
        </w:rPr>
        <w:t xml:space="preserve"> Media), „</w:t>
      </w:r>
      <w:proofErr w:type="spellStart"/>
      <w:r w:rsidRPr="005423F7">
        <w:rPr>
          <w:rFonts w:ascii="Arial" w:hAnsi="Arial" w:cs="Arial"/>
          <w:sz w:val="24"/>
          <w:szCs w:val="24"/>
        </w:rPr>
        <w:t>Śubuk</w:t>
      </w:r>
      <w:proofErr w:type="spellEnd"/>
      <w:r w:rsidRPr="005423F7">
        <w:rPr>
          <w:rFonts w:ascii="Arial" w:hAnsi="Arial" w:cs="Arial"/>
          <w:sz w:val="24"/>
          <w:szCs w:val="24"/>
        </w:rPr>
        <w:t xml:space="preserve">” (wnioskodawca </w:t>
      </w:r>
      <w:proofErr w:type="spellStart"/>
      <w:r w:rsidRPr="005423F7">
        <w:rPr>
          <w:rFonts w:ascii="Arial" w:hAnsi="Arial" w:cs="Arial"/>
          <w:sz w:val="24"/>
          <w:szCs w:val="24"/>
        </w:rPr>
        <w:t>Aurum</w:t>
      </w:r>
      <w:proofErr w:type="spellEnd"/>
      <w:r w:rsidRPr="005423F7">
        <w:rPr>
          <w:rFonts w:ascii="Arial" w:hAnsi="Arial" w:cs="Arial"/>
          <w:sz w:val="24"/>
          <w:szCs w:val="24"/>
        </w:rPr>
        <w:t xml:space="preserve"> Film), „Ciepło-zimno” (wnioskodawca Metro </w:t>
      </w:r>
      <w:proofErr w:type="spellStart"/>
      <w:r w:rsidRPr="005423F7">
        <w:rPr>
          <w:rFonts w:ascii="Arial" w:hAnsi="Arial" w:cs="Arial"/>
          <w:sz w:val="24"/>
          <w:szCs w:val="24"/>
        </w:rPr>
        <w:t>Films</w:t>
      </w:r>
      <w:proofErr w:type="spellEnd"/>
      <w:r w:rsidRPr="005423F7">
        <w:rPr>
          <w:rFonts w:ascii="Arial" w:hAnsi="Arial" w:cs="Arial"/>
          <w:sz w:val="24"/>
          <w:szCs w:val="24"/>
        </w:rPr>
        <w:t>), „Wróbel” (wnioskodawca Stowarzyszenie Filmowców Polskich). Wojewódzki Dom Kultury w Rzeszowie, jako operator funduszu, podpisał stosowne umowy z producentami projektów na łączną kwotę 652 099,59 zł brutto, w tym 570 261,09 zł ze środków budżetu Województwa, stając się koproducentem wyłonionych produkcji. Ze względu na specyfikę produkcji filmowych, będących procesem wieloletnim, środki pochodzące z PRFF zostaną rozliczone po zakończeniu ww. produkcji. Planowany termin rozliczenia końcowego umów z V edycji Podkarpackiego Regionalnego Funduszu Filmowego przypada na 2024 r.</w:t>
      </w:r>
    </w:p>
    <w:p w14:paraId="356563FF" w14:textId="77777777" w:rsidR="00301BE9" w:rsidRPr="005423F7" w:rsidRDefault="00301BE9" w:rsidP="005423F7">
      <w:pPr>
        <w:spacing w:after="0" w:line="276" w:lineRule="auto"/>
        <w:rPr>
          <w:rFonts w:ascii="Arial" w:hAnsi="Arial" w:cs="Arial"/>
          <w:bCs/>
          <w:sz w:val="24"/>
          <w:szCs w:val="24"/>
          <w:u w:val="single"/>
        </w:rPr>
      </w:pPr>
      <w:r w:rsidRPr="005423F7">
        <w:rPr>
          <w:rFonts w:ascii="Arial" w:hAnsi="Arial" w:cs="Arial"/>
          <w:bCs/>
          <w:sz w:val="24"/>
          <w:szCs w:val="24"/>
          <w:u w:val="single"/>
        </w:rPr>
        <w:t xml:space="preserve">„Las w życiu i kulturze mieszkańców Rzeszowszczyzny” </w:t>
      </w:r>
    </w:p>
    <w:p w14:paraId="34226BFA" w14:textId="26FA257C" w:rsidR="00D02AA9" w:rsidRDefault="00301BE9" w:rsidP="006C7135">
      <w:pPr>
        <w:spacing w:after="120" w:line="276" w:lineRule="auto"/>
        <w:ind w:firstLine="709"/>
        <w:rPr>
          <w:rFonts w:ascii="Arial" w:hAnsi="Arial" w:cs="Arial"/>
          <w:sz w:val="24"/>
          <w:szCs w:val="24"/>
        </w:rPr>
      </w:pPr>
      <w:r w:rsidRPr="005423F7">
        <w:rPr>
          <w:rFonts w:ascii="Arial" w:hAnsi="Arial" w:cs="Arial"/>
          <w:bCs/>
          <w:sz w:val="24"/>
          <w:szCs w:val="24"/>
          <w:lang w:eastAsia="pl-PL"/>
        </w:rPr>
        <w:t>Realizacja na</w:t>
      </w:r>
      <w:r w:rsidRPr="005423F7">
        <w:rPr>
          <w:rFonts w:ascii="Arial" w:hAnsi="Arial" w:cs="Arial"/>
          <w:sz w:val="24"/>
          <w:szCs w:val="24"/>
          <w:lang w:eastAsia="pl-PL"/>
        </w:rPr>
        <w:t xml:space="preserve"> podstawie Uchwały Nr XXXI/517/21 Sejmiku Województwa Podkarpackiego z dnia 19 stycznia 2021 r. w sprawie budżetu Województwa Podkarpackiego na 2021 r. W dniu </w:t>
      </w:r>
      <w:r w:rsidRPr="005423F7">
        <w:rPr>
          <w:rFonts w:ascii="Arial" w:hAnsi="Arial" w:cs="Arial"/>
          <w:sz w:val="24"/>
          <w:szCs w:val="24"/>
        </w:rPr>
        <w:t xml:space="preserve">30 czerwca 2021 r. </w:t>
      </w:r>
      <w:r w:rsidRPr="005423F7">
        <w:rPr>
          <w:rFonts w:ascii="Arial" w:hAnsi="Arial" w:cs="Arial"/>
          <w:sz w:val="24"/>
          <w:szCs w:val="24"/>
          <w:lang w:eastAsia="pl-PL"/>
        </w:rPr>
        <w:t xml:space="preserve">podpisano Umowę nr </w:t>
      </w:r>
      <w:r w:rsidRPr="005423F7">
        <w:rPr>
          <w:rFonts w:ascii="Arial" w:hAnsi="Arial" w:cs="Arial"/>
          <w:sz w:val="24"/>
          <w:szCs w:val="24"/>
        </w:rPr>
        <w:t xml:space="preserve">DO-I.3040.2.14.2021.RK </w:t>
      </w:r>
      <w:r w:rsidRPr="005423F7">
        <w:rPr>
          <w:rFonts w:ascii="Arial" w:hAnsi="Arial" w:cs="Arial"/>
          <w:sz w:val="24"/>
          <w:szCs w:val="24"/>
          <w:lang w:eastAsia="pl-PL"/>
        </w:rPr>
        <w:t>pomiędzy Województwem Podkarpackim a Muzeum</w:t>
      </w:r>
      <w:r w:rsidRPr="005423F7">
        <w:rPr>
          <w:rFonts w:ascii="Arial" w:hAnsi="Arial" w:cs="Arial"/>
          <w:b/>
          <w:bCs/>
          <w:sz w:val="24"/>
          <w:szCs w:val="24"/>
        </w:rPr>
        <w:t xml:space="preserve"> </w:t>
      </w:r>
      <w:r w:rsidRPr="005423F7">
        <w:rPr>
          <w:rFonts w:ascii="Arial" w:hAnsi="Arial" w:cs="Arial"/>
          <w:sz w:val="24"/>
          <w:szCs w:val="24"/>
        </w:rPr>
        <w:t>Kultury Ludowej w Kolbuszowej</w:t>
      </w:r>
      <w:r w:rsidRPr="005423F7">
        <w:rPr>
          <w:rFonts w:ascii="Arial" w:hAnsi="Arial" w:cs="Arial"/>
          <w:sz w:val="24"/>
          <w:szCs w:val="24"/>
          <w:lang w:eastAsia="pl-PL"/>
        </w:rPr>
        <w:t xml:space="preserve">. </w:t>
      </w:r>
      <w:r w:rsidRPr="005423F7">
        <w:rPr>
          <w:rFonts w:ascii="Arial" w:hAnsi="Arial" w:cs="Arial"/>
          <w:sz w:val="24"/>
          <w:szCs w:val="24"/>
        </w:rPr>
        <w:t>Zadanie ma charakter trzyletni 2021 – 2023. Całkowity koszt realizacji zadania w 2021 r. wyniósł 37 770,00 zł. Realizacja zadania była finansowana z 3 źródeł: dofinansowanie w ramach Programu „Kultura ludowa i tradycyjna”, ze środków Ministra Kultury, Dziedzictwa Narodowego i Sportu pochodzących z Funduszu Promocji Kultury – państwowego funduszu celowego: 18 500,00 zł; dofinansowanie w ramach dotacji celowej na realizację zadania, przyznanej przez Województwo Podkarpackie: 17 000,00 zł; ze środków własnych Muzeum Kultury Ludowej w Kolbuszowej: 2 270,00 zł. Celem zadania, w założeniu trzyletniego, jest zebranie kompletnych i wiarygodnych informacji dotyczących lasu, jego roli i funkcji zarówno w znaczeniu utylitarnym, jak również obrzędowo-symbolicznym dla mieszkańców Rzeszowszczyzny,</w:t>
      </w:r>
      <w:r w:rsidR="00515567" w:rsidRPr="005423F7">
        <w:rPr>
          <w:rFonts w:ascii="Arial" w:hAnsi="Arial" w:cs="Arial"/>
          <w:sz w:val="24"/>
          <w:szCs w:val="24"/>
        </w:rPr>
        <w:t xml:space="preserve"> </w:t>
      </w:r>
      <w:r w:rsidRPr="005423F7">
        <w:rPr>
          <w:rFonts w:ascii="Arial" w:hAnsi="Arial" w:cs="Arial"/>
          <w:sz w:val="24"/>
          <w:szCs w:val="24"/>
        </w:rPr>
        <w:t>ich profesjonalne uporządkowanie i zinwentaryzowanie w Archiwum Naukowym Muzeum w Kolbuszowej. W 2021 r. zrealizowano prowadzenie kwerend i jesienny sezon badań terenowych pod nadzorem konsultanta merytorycznego, film dokumentacyjny i profesjonalne fotografie, zakup materiałów do archiwizacji materiałów terenowych oraz utworzenie zakładki na stronie internetowej Muzeum Kultury Ludowej dedykowanej realizowanemu zadaniu. Badania prowadzo</w:t>
      </w:r>
      <w:r w:rsidR="006C7135">
        <w:rPr>
          <w:rFonts w:ascii="Arial" w:hAnsi="Arial" w:cs="Arial"/>
          <w:sz w:val="24"/>
          <w:szCs w:val="24"/>
        </w:rPr>
        <w:t xml:space="preserve">no na terenie 10 powiatów przez </w:t>
      </w:r>
      <w:r w:rsidR="007804DF">
        <w:rPr>
          <w:rFonts w:ascii="Arial" w:hAnsi="Arial" w:cs="Arial"/>
          <w:sz w:val="24"/>
          <w:szCs w:val="24"/>
        </w:rPr>
        <w:t>13 badaczy terenowych.</w:t>
      </w:r>
    </w:p>
    <w:p w14:paraId="657CCBCE" w14:textId="77777777" w:rsidR="00D02AA9" w:rsidRDefault="00D02AA9">
      <w:pPr>
        <w:rPr>
          <w:rFonts w:ascii="Arial" w:hAnsi="Arial" w:cs="Arial"/>
          <w:sz w:val="24"/>
          <w:szCs w:val="24"/>
        </w:rPr>
      </w:pPr>
      <w:r>
        <w:rPr>
          <w:rFonts w:ascii="Arial" w:hAnsi="Arial" w:cs="Arial"/>
          <w:sz w:val="24"/>
          <w:szCs w:val="24"/>
        </w:rPr>
        <w:br w:type="page"/>
      </w:r>
    </w:p>
    <w:p w14:paraId="27952792" w14:textId="5CE32604" w:rsidR="00301BE9" w:rsidRPr="006C7135" w:rsidRDefault="00301BE9" w:rsidP="006C7135">
      <w:pPr>
        <w:spacing w:after="120" w:line="276" w:lineRule="auto"/>
        <w:rPr>
          <w:rFonts w:ascii="Arial" w:hAnsi="Arial" w:cs="Arial"/>
          <w:b/>
          <w:sz w:val="24"/>
          <w:szCs w:val="24"/>
        </w:rPr>
      </w:pPr>
      <w:r w:rsidRPr="006C7135">
        <w:rPr>
          <w:rFonts w:ascii="Arial" w:hAnsi="Arial" w:cs="Arial"/>
          <w:b/>
          <w:sz w:val="24"/>
          <w:szCs w:val="24"/>
        </w:rPr>
        <w:lastRenderedPageBreak/>
        <w:t xml:space="preserve">Tabela. Zestawienie materiałów z </w:t>
      </w:r>
      <w:r w:rsidR="006C7135">
        <w:rPr>
          <w:rFonts w:ascii="Arial" w:hAnsi="Arial" w:cs="Arial"/>
          <w:b/>
          <w:sz w:val="24"/>
          <w:szCs w:val="24"/>
        </w:rPr>
        <w:t>sezonu badawczego – jesień 2021</w:t>
      </w:r>
    </w:p>
    <w:tbl>
      <w:tblPr>
        <w:tblStyle w:val="Tabela-Siatka"/>
        <w:tblW w:w="5000" w:type="pct"/>
        <w:tblLook w:val="04A0" w:firstRow="1" w:lastRow="0" w:firstColumn="1" w:lastColumn="0" w:noHBand="0" w:noVBand="1"/>
        <w:tblCaption w:val="Tabela. Zestawienie materiałów z sezonu badawczego – jesień 2021"/>
        <w:tblDescription w:val="Tabela zawiera Lp., Materiały, Rodzaj materiałów, Ilość sztuk, Numer ewidencyjny Archiwum Muzeum Kultury Ludowej w Kolbuszowej"/>
      </w:tblPr>
      <w:tblGrid>
        <w:gridCol w:w="639"/>
        <w:gridCol w:w="3066"/>
        <w:gridCol w:w="2801"/>
        <w:gridCol w:w="1686"/>
        <w:gridCol w:w="2002"/>
      </w:tblGrid>
      <w:tr w:rsidR="00301BE9" w:rsidRPr="005423F7" w14:paraId="422CCEF0" w14:textId="77777777" w:rsidTr="00D02AA9">
        <w:trPr>
          <w:tblHeader/>
        </w:trPr>
        <w:tc>
          <w:tcPr>
            <w:tcW w:w="313" w:type="pct"/>
          </w:tcPr>
          <w:p w14:paraId="201BC609" w14:textId="77777777" w:rsidR="00301BE9" w:rsidRPr="005423F7" w:rsidRDefault="00301BE9" w:rsidP="005423F7">
            <w:pPr>
              <w:pStyle w:val="Akapitzlist"/>
              <w:spacing w:line="276" w:lineRule="auto"/>
              <w:ind w:left="0"/>
              <w:rPr>
                <w:rFonts w:ascii="Arial" w:hAnsi="Arial" w:cs="Arial"/>
                <w:b/>
                <w:sz w:val="24"/>
                <w:szCs w:val="24"/>
              </w:rPr>
            </w:pPr>
            <w:r w:rsidRPr="005423F7">
              <w:rPr>
                <w:rFonts w:ascii="Arial" w:hAnsi="Arial" w:cs="Arial"/>
                <w:b/>
                <w:sz w:val="24"/>
                <w:szCs w:val="24"/>
              </w:rPr>
              <w:t>Lp.</w:t>
            </w:r>
          </w:p>
        </w:tc>
        <w:tc>
          <w:tcPr>
            <w:tcW w:w="1504" w:type="pct"/>
          </w:tcPr>
          <w:p w14:paraId="6489115F" w14:textId="77777777" w:rsidR="00301BE9" w:rsidRPr="005423F7" w:rsidRDefault="00301BE9" w:rsidP="005423F7">
            <w:pPr>
              <w:pStyle w:val="Akapitzlist"/>
              <w:spacing w:line="276" w:lineRule="auto"/>
              <w:ind w:left="0"/>
              <w:rPr>
                <w:rFonts w:ascii="Arial" w:hAnsi="Arial" w:cs="Arial"/>
                <w:b/>
                <w:sz w:val="24"/>
                <w:szCs w:val="24"/>
              </w:rPr>
            </w:pPr>
            <w:r w:rsidRPr="005423F7">
              <w:rPr>
                <w:rFonts w:ascii="Arial" w:hAnsi="Arial" w:cs="Arial"/>
                <w:b/>
                <w:sz w:val="24"/>
                <w:szCs w:val="24"/>
              </w:rPr>
              <w:t>Materiały</w:t>
            </w:r>
          </w:p>
        </w:tc>
        <w:tc>
          <w:tcPr>
            <w:tcW w:w="1374" w:type="pct"/>
          </w:tcPr>
          <w:p w14:paraId="796C5C00" w14:textId="77777777" w:rsidR="00301BE9" w:rsidRPr="005423F7" w:rsidRDefault="00301BE9" w:rsidP="005423F7">
            <w:pPr>
              <w:pStyle w:val="Akapitzlist"/>
              <w:spacing w:line="276" w:lineRule="auto"/>
              <w:ind w:left="0"/>
              <w:rPr>
                <w:rFonts w:ascii="Arial" w:hAnsi="Arial" w:cs="Arial"/>
                <w:b/>
                <w:sz w:val="24"/>
                <w:szCs w:val="24"/>
              </w:rPr>
            </w:pPr>
            <w:r w:rsidRPr="005423F7">
              <w:rPr>
                <w:rFonts w:ascii="Arial" w:hAnsi="Arial" w:cs="Arial"/>
                <w:b/>
                <w:sz w:val="24"/>
                <w:szCs w:val="24"/>
              </w:rPr>
              <w:t>Rodzaj materiałów</w:t>
            </w:r>
          </w:p>
        </w:tc>
        <w:tc>
          <w:tcPr>
            <w:tcW w:w="827" w:type="pct"/>
          </w:tcPr>
          <w:p w14:paraId="4D125AD2" w14:textId="77777777" w:rsidR="00301BE9" w:rsidRPr="005423F7" w:rsidRDefault="00301BE9" w:rsidP="005423F7">
            <w:pPr>
              <w:pStyle w:val="Akapitzlist"/>
              <w:spacing w:line="276" w:lineRule="auto"/>
              <w:ind w:left="0"/>
              <w:rPr>
                <w:rFonts w:ascii="Arial" w:hAnsi="Arial" w:cs="Arial"/>
                <w:b/>
                <w:sz w:val="24"/>
                <w:szCs w:val="24"/>
              </w:rPr>
            </w:pPr>
            <w:r w:rsidRPr="005423F7">
              <w:rPr>
                <w:rFonts w:ascii="Arial" w:hAnsi="Arial" w:cs="Arial"/>
                <w:b/>
                <w:sz w:val="24"/>
                <w:szCs w:val="24"/>
              </w:rPr>
              <w:t>Ilość sztuk</w:t>
            </w:r>
          </w:p>
        </w:tc>
        <w:tc>
          <w:tcPr>
            <w:tcW w:w="983" w:type="pct"/>
          </w:tcPr>
          <w:p w14:paraId="5432F6A4" w14:textId="77777777" w:rsidR="00301BE9" w:rsidRPr="005423F7" w:rsidRDefault="00301BE9" w:rsidP="005423F7">
            <w:pPr>
              <w:pStyle w:val="Akapitzlist"/>
              <w:spacing w:line="276" w:lineRule="auto"/>
              <w:ind w:left="0"/>
              <w:rPr>
                <w:rFonts w:ascii="Arial" w:hAnsi="Arial" w:cs="Arial"/>
                <w:b/>
                <w:sz w:val="24"/>
                <w:szCs w:val="24"/>
              </w:rPr>
            </w:pPr>
            <w:r w:rsidRPr="005423F7">
              <w:rPr>
                <w:rFonts w:ascii="Arial" w:hAnsi="Arial" w:cs="Arial"/>
                <w:b/>
                <w:sz w:val="24"/>
                <w:szCs w:val="24"/>
              </w:rPr>
              <w:t>Numer ewidencyjny Archiwum Muzeum Kultury Ludowej w Kolbuszowej</w:t>
            </w:r>
          </w:p>
        </w:tc>
      </w:tr>
      <w:tr w:rsidR="00301BE9" w:rsidRPr="005423F7" w14:paraId="012686D9" w14:textId="77777777" w:rsidTr="00D02AA9">
        <w:tc>
          <w:tcPr>
            <w:tcW w:w="313" w:type="pct"/>
          </w:tcPr>
          <w:p w14:paraId="4C0BB377"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1.</w:t>
            </w:r>
          </w:p>
        </w:tc>
        <w:tc>
          <w:tcPr>
            <w:tcW w:w="1504" w:type="pct"/>
          </w:tcPr>
          <w:p w14:paraId="77F0B3BE"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Wywiady terenowe</w:t>
            </w:r>
          </w:p>
        </w:tc>
        <w:tc>
          <w:tcPr>
            <w:tcW w:w="1374" w:type="pct"/>
          </w:tcPr>
          <w:p w14:paraId="682C8638"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nagrania foniczne</w:t>
            </w:r>
          </w:p>
        </w:tc>
        <w:tc>
          <w:tcPr>
            <w:tcW w:w="827" w:type="pct"/>
          </w:tcPr>
          <w:p w14:paraId="0F25F879"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40</w:t>
            </w:r>
          </w:p>
        </w:tc>
        <w:tc>
          <w:tcPr>
            <w:tcW w:w="983" w:type="pct"/>
          </w:tcPr>
          <w:p w14:paraId="3EBA0389"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MKL-NC: 717-729</w:t>
            </w:r>
          </w:p>
        </w:tc>
      </w:tr>
      <w:tr w:rsidR="00301BE9" w:rsidRPr="005423F7" w14:paraId="55A21BED" w14:textId="77777777" w:rsidTr="00D02AA9">
        <w:tc>
          <w:tcPr>
            <w:tcW w:w="313" w:type="pct"/>
          </w:tcPr>
          <w:p w14:paraId="3E0FF1C6"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2.</w:t>
            </w:r>
          </w:p>
        </w:tc>
        <w:tc>
          <w:tcPr>
            <w:tcW w:w="1504" w:type="pct"/>
          </w:tcPr>
          <w:p w14:paraId="04BB0297"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Wywiady terenowe – opracowania</w:t>
            </w:r>
          </w:p>
        </w:tc>
        <w:tc>
          <w:tcPr>
            <w:tcW w:w="1374" w:type="pct"/>
          </w:tcPr>
          <w:p w14:paraId="155F08A4"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dokument</w:t>
            </w:r>
          </w:p>
        </w:tc>
        <w:tc>
          <w:tcPr>
            <w:tcW w:w="827" w:type="pct"/>
          </w:tcPr>
          <w:p w14:paraId="79DB2E60"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40 (ok. 400 stron)</w:t>
            </w:r>
          </w:p>
        </w:tc>
        <w:tc>
          <w:tcPr>
            <w:tcW w:w="983" w:type="pct"/>
          </w:tcPr>
          <w:p w14:paraId="688F1EEB"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MKL-AE: 815-827</w:t>
            </w:r>
          </w:p>
        </w:tc>
      </w:tr>
      <w:tr w:rsidR="00301BE9" w:rsidRPr="005423F7" w14:paraId="2E45D834" w14:textId="77777777" w:rsidTr="00D02AA9">
        <w:tc>
          <w:tcPr>
            <w:tcW w:w="313" w:type="pct"/>
          </w:tcPr>
          <w:p w14:paraId="471624EB"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3.</w:t>
            </w:r>
          </w:p>
        </w:tc>
        <w:tc>
          <w:tcPr>
            <w:tcW w:w="1504" w:type="pct"/>
          </w:tcPr>
          <w:p w14:paraId="379332B3"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Fotografie z badań terenowych</w:t>
            </w:r>
          </w:p>
        </w:tc>
        <w:tc>
          <w:tcPr>
            <w:tcW w:w="1374" w:type="pct"/>
          </w:tcPr>
          <w:p w14:paraId="250CC303"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pliki cyfrowe oraz skany</w:t>
            </w:r>
          </w:p>
        </w:tc>
        <w:tc>
          <w:tcPr>
            <w:tcW w:w="827" w:type="pct"/>
          </w:tcPr>
          <w:p w14:paraId="75A21697"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855</w:t>
            </w:r>
          </w:p>
        </w:tc>
        <w:tc>
          <w:tcPr>
            <w:tcW w:w="983" w:type="pct"/>
          </w:tcPr>
          <w:p w14:paraId="66498A27"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MKL-NC: 730-742</w:t>
            </w:r>
          </w:p>
        </w:tc>
      </w:tr>
      <w:tr w:rsidR="00301BE9" w:rsidRPr="005423F7" w14:paraId="167A6518" w14:textId="77777777" w:rsidTr="00D02AA9">
        <w:tc>
          <w:tcPr>
            <w:tcW w:w="313" w:type="pct"/>
          </w:tcPr>
          <w:p w14:paraId="48841B28"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4.</w:t>
            </w:r>
          </w:p>
        </w:tc>
        <w:tc>
          <w:tcPr>
            <w:tcW w:w="1504" w:type="pct"/>
          </w:tcPr>
          <w:p w14:paraId="0F12A653"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Fotografie profesjonalne</w:t>
            </w:r>
          </w:p>
        </w:tc>
        <w:tc>
          <w:tcPr>
            <w:tcW w:w="1374" w:type="pct"/>
          </w:tcPr>
          <w:p w14:paraId="59837AFE"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pliki cyfrowe</w:t>
            </w:r>
          </w:p>
        </w:tc>
        <w:tc>
          <w:tcPr>
            <w:tcW w:w="827" w:type="pct"/>
          </w:tcPr>
          <w:p w14:paraId="24124EFF"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25</w:t>
            </w:r>
          </w:p>
        </w:tc>
        <w:tc>
          <w:tcPr>
            <w:tcW w:w="983" w:type="pct"/>
          </w:tcPr>
          <w:p w14:paraId="6D6D559D"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MKL-NC 743A</w:t>
            </w:r>
          </w:p>
        </w:tc>
      </w:tr>
      <w:tr w:rsidR="00301BE9" w:rsidRPr="005423F7" w14:paraId="2D2882A0" w14:textId="77777777" w:rsidTr="00D02AA9">
        <w:tc>
          <w:tcPr>
            <w:tcW w:w="313" w:type="pct"/>
          </w:tcPr>
          <w:p w14:paraId="70850356"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5.</w:t>
            </w:r>
          </w:p>
        </w:tc>
        <w:tc>
          <w:tcPr>
            <w:tcW w:w="1504" w:type="pct"/>
          </w:tcPr>
          <w:p w14:paraId="39DDEE3B"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Film dokumentujący przebieg badań w I sezonie</w:t>
            </w:r>
          </w:p>
        </w:tc>
        <w:tc>
          <w:tcPr>
            <w:tcW w:w="1374" w:type="pct"/>
          </w:tcPr>
          <w:p w14:paraId="12092E2B"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nagranie audiowizualne, dokumentacyjne</w:t>
            </w:r>
          </w:p>
        </w:tc>
        <w:tc>
          <w:tcPr>
            <w:tcW w:w="827" w:type="pct"/>
          </w:tcPr>
          <w:p w14:paraId="053CEE35" w14:textId="77777777" w:rsidR="00301BE9" w:rsidRPr="005423F7" w:rsidRDefault="00301BE9" w:rsidP="005423F7">
            <w:pPr>
              <w:pStyle w:val="Akapitzlist"/>
              <w:spacing w:line="276" w:lineRule="auto"/>
              <w:ind w:left="0" w:right="-108"/>
              <w:rPr>
                <w:rFonts w:ascii="Arial" w:hAnsi="Arial" w:cs="Arial"/>
                <w:sz w:val="24"/>
                <w:szCs w:val="24"/>
              </w:rPr>
            </w:pPr>
            <w:r w:rsidRPr="005423F7">
              <w:rPr>
                <w:rFonts w:ascii="Arial" w:hAnsi="Arial" w:cs="Arial"/>
                <w:sz w:val="24"/>
                <w:szCs w:val="24"/>
              </w:rPr>
              <w:t>1 (18 min.)</w:t>
            </w:r>
          </w:p>
        </w:tc>
        <w:tc>
          <w:tcPr>
            <w:tcW w:w="983" w:type="pct"/>
          </w:tcPr>
          <w:p w14:paraId="0D8B1EC7"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MKL-NC 743B</w:t>
            </w:r>
          </w:p>
        </w:tc>
      </w:tr>
      <w:tr w:rsidR="00301BE9" w:rsidRPr="005423F7" w14:paraId="09678DAC" w14:textId="77777777" w:rsidTr="00D02AA9">
        <w:tc>
          <w:tcPr>
            <w:tcW w:w="313" w:type="pct"/>
          </w:tcPr>
          <w:p w14:paraId="0627EECC"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6.</w:t>
            </w:r>
          </w:p>
        </w:tc>
        <w:tc>
          <w:tcPr>
            <w:tcW w:w="1504" w:type="pct"/>
          </w:tcPr>
          <w:p w14:paraId="4500C434"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Opinia konsultanta merytorycznego o pozyskanych materiałach</w:t>
            </w:r>
          </w:p>
        </w:tc>
        <w:tc>
          <w:tcPr>
            <w:tcW w:w="1374" w:type="pct"/>
          </w:tcPr>
          <w:p w14:paraId="4973CC4B"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dokument</w:t>
            </w:r>
          </w:p>
        </w:tc>
        <w:tc>
          <w:tcPr>
            <w:tcW w:w="827" w:type="pct"/>
          </w:tcPr>
          <w:p w14:paraId="7A712512"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1</w:t>
            </w:r>
          </w:p>
        </w:tc>
        <w:tc>
          <w:tcPr>
            <w:tcW w:w="983" w:type="pct"/>
          </w:tcPr>
          <w:p w14:paraId="61A81CD9" w14:textId="77777777" w:rsidR="00301BE9" w:rsidRPr="005423F7" w:rsidRDefault="00301BE9" w:rsidP="005423F7">
            <w:pPr>
              <w:pStyle w:val="Akapitzlist"/>
              <w:spacing w:line="276" w:lineRule="auto"/>
              <w:ind w:left="0"/>
              <w:rPr>
                <w:rFonts w:ascii="Arial" w:hAnsi="Arial" w:cs="Arial"/>
                <w:sz w:val="24"/>
                <w:szCs w:val="24"/>
              </w:rPr>
            </w:pPr>
            <w:r w:rsidRPr="005423F7">
              <w:rPr>
                <w:rFonts w:ascii="Arial" w:hAnsi="Arial" w:cs="Arial"/>
                <w:sz w:val="24"/>
                <w:szCs w:val="24"/>
              </w:rPr>
              <w:t>MKL-AE 828</w:t>
            </w:r>
          </w:p>
        </w:tc>
      </w:tr>
    </w:tbl>
    <w:p w14:paraId="64B2B4FB" w14:textId="77777777" w:rsidR="00301BE9" w:rsidRPr="005423F7" w:rsidRDefault="00301BE9" w:rsidP="001358D2">
      <w:pPr>
        <w:spacing w:before="120" w:after="120" w:line="276" w:lineRule="auto"/>
        <w:rPr>
          <w:rFonts w:ascii="Arial" w:hAnsi="Arial" w:cs="Arial"/>
          <w:sz w:val="24"/>
          <w:szCs w:val="24"/>
        </w:rPr>
      </w:pPr>
      <w:r w:rsidRPr="005423F7">
        <w:rPr>
          <w:rFonts w:ascii="Arial" w:hAnsi="Arial" w:cs="Arial"/>
          <w:sz w:val="24"/>
          <w:szCs w:val="24"/>
        </w:rPr>
        <w:t xml:space="preserve">Źródło: materiał Muzeum Kultury Ludowej w Kolbuszowej </w:t>
      </w:r>
    </w:p>
    <w:p w14:paraId="4939D912" w14:textId="77777777" w:rsidR="00301BE9" w:rsidRPr="005423F7" w:rsidRDefault="00301BE9" w:rsidP="005423F7">
      <w:pPr>
        <w:spacing w:after="0" w:line="276" w:lineRule="auto"/>
        <w:rPr>
          <w:rFonts w:ascii="Arial" w:hAnsi="Arial" w:cs="Arial"/>
          <w:sz w:val="24"/>
          <w:szCs w:val="24"/>
        </w:rPr>
      </w:pPr>
      <w:r w:rsidRPr="005423F7">
        <w:rPr>
          <w:rFonts w:ascii="Arial" w:hAnsi="Arial" w:cs="Arial"/>
          <w:sz w:val="24"/>
          <w:szCs w:val="24"/>
        </w:rPr>
        <w:t>Zadanie jest realizowane w następujących celach:</w:t>
      </w:r>
    </w:p>
    <w:p w14:paraId="4B495FE1" w14:textId="39EC1B69" w:rsidR="00301BE9" w:rsidRPr="005423F7" w:rsidRDefault="00301BE9" w:rsidP="00376DDC">
      <w:pPr>
        <w:pStyle w:val="Akapitzlist"/>
        <w:numPr>
          <w:ilvl w:val="0"/>
          <w:numId w:val="289"/>
        </w:numPr>
        <w:spacing w:after="0" w:line="276" w:lineRule="auto"/>
        <w:rPr>
          <w:rFonts w:ascii="Arial" w:hAnsi="Arial" w:cs="Arial"/>
          <w:sz w:val="24"/>
          <w:szCs w:val="24"/>
        </w:rPr>
      </w:pPr>
      <w:r w:rsidRPr="005423F7">
        <w:rPr>
          <w:rFonts w:ascii="Arial" w:hAnsi="Arial" w:cs="Arial"/>
          <w:sz w:val="24"/>
          <w:szCs w:val="24"/>
        </w:rPr>
        <w:t>rozbudzanie zainteresowania rodzimą tradycją wśr</w:t>
      </w:r>
      <w:r w:rsidR="007804DF">
        <w:rPr>
          <w:rFonts w:ascii="Arial" w:hAnsi="Arial" w:cs="Arial"/>
          <w:sz w:val="24"/>
          <w:szCs w:val="24"/>
        </w:rPr>
        <w:t>ód mieszkańców Rzeszowszczyzny,</w:t>
      </w:r>
    </w:p>
    <w:p w14:paraId="58F01A7F" w14:textId="3DD11268" w:rsidR="00301BE9" w:rsidRPr="005423F7" w:rsidRDefault="00301BE9" w:rsidP="00376DDC">
      <w:pPr>
        <w:pStyle w:val="Akapitzlist"/>
        <w:numPr>
          <w:ilvl w:val="0"/>
          <w:numId w:val="289"/>
        </w:numPr>
        <w:spacing w:after="0" w:line="276" w:lineRule="auto"/>
        <w:rPr>
          <w:rFonts w:ascii="Arial" w:hAnsi="Arial" w:cs="Arial"/>
          <w:sz w:val="24"/>
          <w:szCs w:val="24"/>
        </w:rPr>
      </w:pPr>
      <w:r w:rsidRPr="005423F7">
        <w:rPr>
          <w:rFonts w:ascii="Arial" w:hAnsi="Arial" w:cs="Arial"/>
          <w:sz w:val="24"/>
          <w:szCs w:val="24"/>
        </w:rPr>
        <w:t xml:space="preserve">umożliwienie poznania wszystkim zainteresowanym tradycyjnej kultury oraz jej współczesnych przejawów, a w szczególności bogatych tradycji związanych z lasem </w:t>
      </w:r>
      <w:r w:rsidR="00D02AA9">
        <w:rPr>
          <w:rFonts w:ascii="Arial" w:hAnsi="Arial" w:cs="Arial"/>
          <w:sz w:val="24"/>
          <w:szCs w:val="24"/>
        </w:rPr>
        <w:br/>
      </w:r>
      <w:r w:rsidRPr="005423F7">
        <w:rPr>
          <w:rFonts w:ascii="Arial" w:hAnsi="Arial" w:cs="Arial"/>
          <w:sz w:val="24"/>
          <w:szCs w:val="24"/>
        </w:rPr>
        <w:t>i jego znaczeniem dla mieszkańców wspomnianego obszaru,</w:t>
      </w:r>
    </w:p>
    <w:p w14:paraId="0E355939" w14:textId="18BBFCC5" w:rsidR="00301BE9" w:rsidRPr="005423F7" w:rsidRDefault="00301BE9" w:rsidP="00376DDC">
      <w:pPr>
        <w:pStyle w:val="Akapitzlist"/>
        <w:numPr>
          <w:ilvl w:val="0"/>
          <w:numId w:val="289"/>
        </w:numPr>
        <w:spacing w:after="0" w:line="276" w:lineRule="auto"/>
        <w:rPr>
          <w:rFonts w:ascii="Arial" w:hAnsi="Arial" w:cs="Arial"/>
          <w:sz w:val="24"/>
          <w:szCs w:val="24"/>
        </w:rPr>
      </w:pPr>
      <w:r w:rsidRPr="005423F7">
        <w:rPr>
          <w:rFonts w:ascii="Arial" w:hAnsi="Arial" w:cs="Arial"/>
          <w:sz w:val="24"/>
          <w:szCs w:val="24"/>
        </w:rPr>
        <w:t xml:space="preserve">stworzenie kompendium wiedzy o lasach na Rzeszowszczyźnie i jego przedstawienie </w:t>
      </w:r>
      <w:r w:rsidR="00D02AA9">
        <w:rPr>
          <w:rFonts w:ascii="Arial" w:hAnsi="Arial" w:cs="Arial"/>
          <w:sz w:val="24"/>
          <w:szCs w:val="24"/>
        </w:rPr>
        <w:br/>
      </w:r>
      <w:r w:rsidRPr="005423F7">
        <w:rPr>
          <w:rFonts w:ascii="Arial" w:hAnsi="Arial" w:cs="Arial"/>
          <w:sz w:val="24"/>
          <w:szCs w:val="24"/>
        </w:rPr>
        <w:t>w różnych aspektach,</w:t>
      </w:r>
    </w:p>
    <w:p w14:paraId="0D7A0283" w14:textId="141E5702" w:rsidR="00301BE9" w:rsidRPr="007804DF" w:rsidRDefault="00301BE9" w:rsidP="00376DDC">
      <w:pPr>
        <w:pStyle w:val="Akapitzlist"/>
        <w:numPr>
          <w:ilvl w:val="0"/>
          <w:numId w:val="289"/>
        </w:numPr>
        <w:spacing w:after="120" w:line="276" w:lineRule="auto"/>
        <w:ind w:left="714" w:hanging="357"/>
        <w:contextualSpacing w:val="0"/>
        <w:rPr>
          <w:rFonts w:ascii="Arial" w:hAnsi="Arial" w:cs="Arial"/>
          <w:sz w:val="24"/>
          <w:szCs w:val="24"/>
        </w:rPr>
      </w:pPr>
      <w:r w:rsidRPr="005423F7">
        <w:rPr>
          <w:rFonts w:ascii="Arial" w:hAnsi="Arial" w:cs="Arial"/>
          <w:sz w:val="24"/>
          <w:szCs w:val="24"/>
        </w:rPr>
        <w:t>wydawnictwo książkowe oraz publikacje wybranych źródeł w Internecie,</w:t>
      </w:r>
      <w:r w:rsidR="00DD2236" w:rsidRPr="005423F7">
        <w:rPr>
          <w:rFonts w:ascii="Arial" w:hAnsi="Arial" w:cs="Arial"/>
          <w:sz w:val="24"/>
          <w:szCs w:val="24"/>
        </w:rPr>
        <w:t xml:space="preserve"> </w:t>
      </w:r>
      <w:r w:rsidRPr="005423F7">
        <w:rPr>
          <w:rFonts w:ascii="Arial" w:hAnsi="Arial" w:cs="Arial"/>
          <w:sz w:val="24"/>
          <w:szCs w:val="24"/>
        </w:rPr>
        <w:t>wspieranie działań edukacyjnych Muzeum (wykorzystanie materiałów wizualnych i fonicznych do tzw. zajęć tematycznych, w tym wyposażenia obiektów w tzw. założeniu leśnym na terenie Parku Etnograficznego).</w:t>
      </w:r>
    </w:p>
    <w:p w14:paraId="6AE257A0" w14:textId="583E4EA8" w:rsidR="00A87594" w:rsidRPr="005423F7" w:rsidRDefault="00A87594" w:rsidP="007804DF">
      <w:pPr>
        <w:pStyle w:val="Bezodstpw1"/>
        <w:spacing w:after="120" w:line="276" w:lineRule="auto"/>
        <w:rPr>
          <w:rFonts w:ascii="Arial" w:hAnsi="Arial"/>
          <w:b/>
          <w:color w:val="000000"/>
          <w:sz w:val="24"/>
          <w:szCs w:val="24"/>
        </w:rPr>
      </w:pPr>
      <w:r w:rsidRPr="005423F7">
        <w:rPr>
          <w:rFonts w:ascii="Arial" w:hAnsi="Arial"/>
          <w:b/>
          <w:sz w:val="24"/>
          <w:szCs w:val="24"/>
        </w:rPr>
        <w:t xml:space="preserve">Ad.3. </w:t>
      </w:r>
      <w:r w:rsidRPr="005423F7">
        <w:rPr>
          <w:rFonts w:ascii="Arial" w:hAnsi="Arial"/>
          <w:b/>
          <w:color w:val="000000"/>
          <w:sz w:val="24"/>
          <w:szCs w:val="24"/>
        </w:rPr>
        <w:t>Współdziałanie z jednostkami samorządu terytorialnego i innymi podmiotami na rzecz pielęgnowania tożsamości i kultury pamięci oraz bud</w:t>
      </w:r>
      <w:r w:rsidR="007804DF">
        <w:rPr>
          <w:rFonts w:ascii="Arial" w:hAnsi="Arial"/>
          <w:b/>
          <w:color w:val="000000"/>
          <w:sz w:val="24"/>
          <w:szCs w:val="24"/>
        </w:rPr>
        <w:t>owa marek wydarzeń kulturalnych</w:t>
      </w:r>
    </w:p>
    <w:p w14:paraId="084896E8" w14:textId="77777777" w:rsidR="00A87594" w:rsidRPr="005423F7" w:rsidRDefault="00A87594" w:rsidP="005423F7">
      <w:pPr>
        <w:pStyle w:val="Bezodstpw"/>
        <w:spacing w:line="276" w:lineRule="auto"/>
        <w:rPr>
          <w:rFonts w:ascii="Arial" w:hAnsi="Arial" w:cs="Arial"/>
          <w:sz w:val="24"/>
          <w:szCs w:val="24"/>
          <w:u w:val="single"/>
        </w:rPr>
      </w:pPr>
      <w:r w:rsidRPr="005423F7">
        <w:rPr>
          <w:rFonts w:ascii="Arial" w:hAnsi="Arial" w:cs="Arial"/>
          <w:sz w:val="24"/>
          <w:szCs w:val="24"/>
          <w:u w:val="single"/>
        </w:rPr>
        <w:t>Współorganizacja Festiwalu Dziedzictwa Kresów</w:t>
      </w:r>
    </w:p>
    <w:p w14:paraId="06837F89" w14:textId="5794D981" w:rsidR="00A87594" w:rsidRPr="005423F7" w:rsidRDefault="00A87594" w:rsidP="00AF6C46">
      <w:pPr>
        <w:pStyle w:val="Bezodstpw"/>
        <w:shd w:val="clear" w:color="auto" w:fill="FFFFFF" w:themeFill="background1" w:themeFillTint="00" w:themeFillShade="00"/>
        <w:spacing w:after="120" w:line="276" w:lineRule="auto"/>
        <w:ind w:firstLine="709"/>
        <w:rPr>
          <w:rFonts w:ascii="Arial" w:hAnsi="Arial" w:cs="Arial"/>
          <w:iCs/>
          <w:sz w:val="24"/>
          <w:szCs w:val="24"/>
        </w:rPr>
      </w:pPr>
      <w:r w:rsidRPr="005423F7">
        <w:rPr>
          <w:rFonts w:ascii="Arial" w:hAnsi="Arial" w:cs="Arial"/>
          <w:iCs/>
          <w:sz w:val="24"/>
          <w:szCs w:val="24"/>
        </w:rPr>
        <w:t xml:space="preserve">W 2021 r. Województwo Podkarpackie po raz kolejny zaangażowało się we współorganizację Festiwalu Dziedzictwa Kresów. Na podstawie Uchwały Zarządu Województwa Podkarpackiego Nr 290/5709/21 z dnia 21 czerwca 2021 r. Województwo Podkarpackie podjęło działania mające na celu włączenie się we współorganizację Festiwalu Dziedzictwa Kresów. </w:t>
      </w:r>
      <w:r w:rsidR="00D02AA9">
        <w:rPr>
          <w:rFonts w:ascii="Arial" w:hAnsi="Arial" w:cs="Arial"/>
          <w:iCs/>
          <w:sz w:val="24"/>
          <w:szCs w:val="24"/>
        </w:rPr>
        <w:br/>
      </w:r>
      <w:r w:rsidRPr="005423F7">
        <w:rPr>
          <w:rFonts w:ascii="Arial" w:hAnsi="Arial" w:cs="Arial"/>
          <w:iCs/>
          <w:sz w:val="24"/>
          <w:szCs w:val="24"/>
        </w:rPr>
        <w:t xml:space="preserve">W dniu 13 lipca 2021 r. podpisano stosowne porozumienie z Gminą Lubaczów, na mocy którego przyjęto na siebie zobowiązania partycypacji w kosztach organizacji Festiwalu oraz jego </w:t>
      </w:r>
      <w:r w:rsidRPr="005423F7">
        <w:rPr>
          <w:rFonts w:ascii="Arial" w:hAnsi="Arial" w:cs="Arial"/>
          <w:iCs/>
          <w:sz w:val="24"/>
          <w:szCs w:val="24"/>
        </w:rPr>
        <w:lastRenderedPageBreak/>
        <w:t xml:space="preserve">wydarzeń towarzyszących. W ramach realizacji zadania Województwo Podkarpackie podjęło się organizacji następujących przedsięwzięć: koncertu kameralnego „Zagubione Skarby” </w:t>
      </w:r>
      <w:r w:rsidR="00D02AA9">
        <w:rPr>
          <w:rFonts w:ascii="Arial" w:hAnsi="Arial" w:cs="Arial"/>
          <w:iCs/>
          <w:sz w:val="24"/>
          <w:szCs w:val="24"/>
        </w:rPr>
        <w:br/>
      </w:r>
      <w:r w:rsidRPr="005423F7">
        <w:rPr>
          <w:rFonts w:ascii="Arial" w:hAnsi="Arial" w:cs="Arial"/>
          <w:iCs/>
          <w:sz w:val="24"/>
          <w:szCs w:val="24"/>
        </w:rPr>
        <w:t xml:space="preserve">w Krasiczynie, koncertu „Ludowe inspiracje – muzyczna podróż po Europie Środkowej” </w:t>
      </w:r>
      <w:r w:rsidR="00D02AA9">
        <w:rPr>
          <w:rFonts w:ascii="Arial" w:hAnsi="Arial" w:cs="Arial"/>
          <w:iCs/>
          <w:sz w:val="24"/>
          <w:szCs w:val="24"/>
        </w:rPr>
        <w:br/>
      </w:r>
      <w:r w:rsidRPr="005423F7">
        <w:rPr>
          <w:rFonts w:ascii="Arial" w:hAnsi="Arial" w:cs="Arial"/>
          <w:iCs/>
          <w:sz w:val="24"/>
          <w:szCs w:val="24"/>
        </w:rPr>
        <w:t>w Dubiecku, solowego recitalu klawesynowego w Zarzeczu i koncertu muzyki baroku „</w:t>
      </w:r>
      <w:proofErr w:type="spellStart"/>
      <w:r w:rsidRPr="005423F7">
        <w:rPr>
          <w:rFonts w:ascii="Arial" w:hAnsi="Arial" w:cs="Arial"/>
          <w:iCs/>
          <w:sz w:val="24"/>
          <w:szCs w:val="24"/>
        </w:rPr>
        <w:t>Baroque</w:t>
      </w:r>
      <w:proofErr w:type="spellEnd"/>
      <w:r w:rsidRPr="005423F7">
        <w:rPr>
          <w:rFonts w:ascii="Arial" w:hAnsi="Arial" w:cs="Arial"/>
          <w:iCs/>
          <w:sz w:val="24"/>
          <w:szCs w:val="24"/>
        </w:rPr>
        <w:t xml:space="preserve"> Collegium 1685” w Narolu. Województwo zapewniło również udział prelegenta podczas spotkania muzealnego w Muzeum w Jarosławiu Kamienica </w:t>
      </w:r>
      <w:proofErr w:type="spellStart"/>
      <w:r w:rsidRPr="005423F7">
        <w:rPr>
          <w:rFonts w:ascii="Arial" w:hAnsi="Arial" w:cs="Arial"/>
          <w:iCs/>
          <w:sz w:val="24"/>
          <w:szCs w:val="24"/>
        </w:rPr>
        <w:t>Orsettich</w:t>
      </w:r>
      <w:proofErr w:type="spellEnd"/>
      <w:r w:rsidRPr="005423F7">
        <w:rPr>
          <w:rFonts w:ascii="Arial" w:hAnsi="Arial" w:cs="Arial"/>
          <w:iCs/>
          <w:sz w:val="24"/>
          <w:szCs w:val="24"/>
        </w:rPr>
        <w:t xml:space="preserve">. Prof. Wojciech Birek przygotował tekst prelekcji pt. „Kresy w wizualnych adaptacjach Trylogii Henryka Sienkiewicza” </w:t>
      </w:r>
      <w:r w:rsidR="00D02AA9">
        <w:rPr>
          <w:rFonts w:ascii="Arial" w:hAnsi="Arial" w:cs="Arial"/>
          <w:iCs/>
          <w:sz w:val="24"/>
          <w:szCs w:val="24"/>
        </w:rPr>
        <w:br/>
      </w:r>
      <w:r w:rsidRPr="005423F7">
        <w:rPr>
          <w:rFonts w:ascii="Arial" w:hAnsi="Arial" w:cs="Arial"/>
          <w:iCs/>
          <w:sz w:val="24"/>
          <w:szCs w:val="24"/>
        </w:rPr>
        <w:t xml:space="preserve">i wygłosił ją 26 lipca 2021 r. Dodatkowo do zobowiązań Województwa, jako współorganizatora Festiwalu Dziedzictwa Kresów należała organizacja panelu dyskusyjnym pt. „Rola literatury </w:t>
      </w:r>
      <w:r w:rsidR="00AF6C46">
        <w:rPr>
          <w:rFonts w:ascii="Arial" w:hAnsi="Arial" w:cs="Arial"/>
          <w:iCs/>
          <w:sz w:val="24"/>
          <w:szCs w:val="24"/>
        </w:rPr>
        <w:br/>
      </w:r>
      <w:r w:rsidRPr="005423F7">
        <w:rPr>
          <w:rFonts w:ascii="Arial" w:hAnsi="Arial" w:cs="Arial"/>
          <w:iCs/>
          <w:sz w:val="24"/>
          <w:szCs w:val="24"/>
        </w:rPr>
        <w:t xml:space="preserve">w kształtowaniu mitu i fenomenu Kresów. Geneza zjawiska, dzieła, twórcy”. Panel odbył się </w:t>
      </w:r>
      <w:r w:rsidR="00D02AA9">
        <w:rPr>
          <w:rFonts w:ascii="Arial" w:hAnsi="Arial" w:cs="Arial"/>
          <w:iCs/>
          <w:sz w:val="24"/>
          <w:szCs w:val="24"/>
        </w:rPr>
        <w:br/>
      </w:r>
      <w:r w:rsidRPr="005423F7">
        <w:rPr>
          <w:rFonts w:ascii="Arial" w:hAnsi="Arial" w:cs="Arial"/>
          <w:iCs/>
          <w:sz w:val="24"/>
          <w:szCs w:val="24"/>
        </w:rPr>
        <w:t>w dniu 16 listopada 2021 r. w Pałacu Dzieduszyckich w Zarzeczu i został zarejestrowany w celu udostępnienia go za pośrednictwem Internetu. Wydatki związane z realizacją zadań Województwa w ramach Festiwalu Dziedzictwa Kresów</w:t>
      </w:r>
      <w:r w:rsidR="00AF6C46">
        <w:rPr>
          <w:rFonts w:ascii="Arial" w:hAnsi="Arial" w:cs="Arial"/>
          <w:iCs/>
          <w:sz w:val="24"/>
          <w:szCs w:val="24"/>
        </w:rPr>
        <w:t xml:space="preserve"> wyniosły łącznie 76 093,80 zł.</w:t>
      </w:r>
    </w:p>
    <w:p w14:paraId="7DC05A7F" w14:textId="77777777" w:rsidR="00A87594" w:rsidRPr="005423F7" w:rsidRDefault="00A87594" w:rsidP="005423F7">
      <w:pPr>
        <w:pStyle w:val="Bezodstpw1"/>
        <w:spacing w:line="276" w:lineRule="auto"/>
        <w:rPr>
          <w:rFonts w:ascii="Arial" w:hAnsi="Arial"/>
          <w:bCs/>
          <w:color w:val="000000"/>
          <w:sz w:val="24"/>
          <w:szCs w:val="24"/>
        </w:rPr>
      </w:pPr>
      <w:r w:rsidRPr="005423F7">
        <w:rPr>
          <w:rFonts w:ascii="Arial" w:hAnsi="Arial"/>
          <w:bCs/>
          <w:color w:val="000000"/>
          <w:sz w:val="24"/>
          <w:szCs w:val="24"/>
          <w:u w:val="single"/>
        </w:rPr>
        <w:t>Współorganizacja Koncertu Jednego Serca Jednego Ducha</w:t>
      </w:r>
    </w:p>
    <w:p w14:paraId="575CAF06" w14:textId="4EA9F044" w:rsidR="00A87594" w:rsidRPr="005423F7" w:rsidRDefault="00A87594" w:rsidP="005423F7">
      <w:pPr>
        <w:pStyle w:val="Bezodstpw1"/>
        <w:spacing w:line="276" w:lineRule="auto"/>
        <w:ind w:firstLine="708"/>
        <w:rPr>
          <w:rFonts w:ascii="Arial" w:hAnsi="Arial"/>
          <w:bCs/>
          <w:color w:val="000000"/>
          <w:sz w:val="24"/>
          <w:szCs w:val="24"/>
        </w:rPr>
      </w:pPr>
      <w:r w:rsidRPr="005423F7">
        <w:rPr>
          <w:rFonts w:ascii="Arial" w:hAnsi="Arial"/>
          <w:bCs/>
          <w:color w:val="000000"/>
          <w:sz w:val="24"/>
          <w:szCs w:val="24"/>
        </w:rPr>
        <w:t xml:space="preserve">W 2021 r. Województwo Podkarpackie po raz kolejny zaangażowało się we współorganizację koncertu Jednego Serca Jednego Ducha, którego pomysłodawcą jest Jan </w:t>
      </w:r>
      <w:proofErr w:type="spellStart"/>
      <w:r w:rsidRPr="005423F7">
        <w:rPr>
          <w:rFonts w:ascii="Arial" w:hAnsi="Arial"/>
          <w:bCs/>
          <w:color w:val="000000"/>
          <w:sz w:val="24"/>
          <w:szCs w:val="24"/>
        </w:rPr>
        <w:t>Budziaszek</w:t>
      </w:r>
      <w:proofErr w:type="spellEnd"/>
      <w:r w:rsidRPr="005423F7">
        <w:rPr>
          <w:rFonts w:ascii="Arial" w:hAnsi="Arial"/>
          <w:bCs/>
          <w:color w:val="000000"/>
          <w:sz w:val="24"/>
          <w:szCs w:val="24"/>
        </w:rPr>
        <w:t xml:space="preserve"> oraz księża Andrzej </w:t>
      </w:r>
      <w:proofErr w:type="spellStart"/>
      <w:r w:rsidRPr="005423F7">
        <w:rPr>
          <w:rFonts w:ascii="Arial" w:hAnsi="Arial"/>
          <w:bCs/>
          <w:color w:val="000000"/>
          <w:sz w:val="24"/>
          <w:szCs w:val="24"/>
        </w:rPr>
        <w:t>Cypryś</w:t>
      </w:r>
      <w:proofErr w:type="spellEnd"/>
      <w:r w:rsidRPr="005423F7">
        <w:rPr>
          <w:rFonts w:ascii="Arial" w:hAnsi="Arial"/>
          <w:bCs/>
          <w:color w:val="000000"/>
          <w:sz w:val="24"/>
          <w:szCs w:val="24"/>
        </w:rPr>
        <w:t xml:space="preserve"> i Mariusz Mika. Koncert ma na celu promocję muzyki chrześcijańskiej i zachęca ludzi do czynnego wielbienia Boga poprzez śpiew, taniec i wspólną zabawę. Na przestrzeni dziewiętnastu lat koncert stał się wiodącą imprezą kulturalną województwa podkarpackiego. Do Rzeszowa przyjeżdżają corocznie ludzie z różnych regionów Polski, a także innych państw europejskich.</w:t>
      </w:r>
      <w:r w:rsidR="00DD2236" w:rsidRPr="005423F7">
        <w:rPr>
          <w:rFonts w:ascii="Arial" w:hAnsi="Arial"/>
          <w:bCs/>
          <w:color w:val="000000"/>
          <w:sz w:val="24"/>
          <w:szCs w:val="24"/>
        </w:rPr>
        <w:t xml:space="preserve"> </w:t>
      </w:r>
      <w:r w:rsidRPr="005423F7">
        <w:rPr>
          <w:rFonts w:ascii="Arial" w:hAnsi="Arial"/>
          <w:bCs/>
          <w:color w:val="000000"/>
          <w:sz w:val="24"/>
          <w:szCs w:val="24"/>
        </w:rPr>
        <w:t>Kilkudziesięciotysięczną widownię stanowi natomiast przede wszystkim młodzież. Każdego roku wydawana jest płyta z nagranie</w:t>
      </w:r>
      <w:r w:rsidR="00AF6C46">
        <w:rPr>
          <w:rFonts w:ascii="Arial" w:hAnsi="Arial"/>
          <w:bCs/>
          <w:color w:val="000000"/>
          <w:sz w:val="24"/>
          <w:szCs w:val="24"/>
        </w:rPr>
        <w:t>m koncertu.</w:t>
      </w:r>
    </w:p>
    <w:p w14:paraId="1195A0B2" w14:textId="6255CEBF" w:rsidR="00225AE3" w:rsidRPr="005423F7" w:rsidRDefault="00A87594" w:rsidP="00AF6C46">
      <w:pPr>
        <w:pStyle w:val="Bezodstpw1"/>
        <w:spacing w:after="120" w:line="276" w:lineRule="auto"/>
        <w:ind w:firstLine="709"/>
        <w:rPr>
          <w:rFonts w:ascii="Arial" w:hAnsi="Arial"/>
          <w:bCs/>
          <w:color w:val="000000"/>
          <w:sz w:val="24"/>
          <w:szCs w:val="24"/>
        </w:rPr>
      </w:pPr>
      <w:r w:rsidRPr="005423F7">
        <w:rPr>
          <w:rFonts w:ascii="Arial" w:hAnsi="Arial"/>
          <w:bCs/>
          <w:color w:val="000000"/>
          <w:sz w:val="24"/>
          <w:szCs w:val="24"/>
        </w:rPr>
        <w:t xml:space="preserve">Na podstawie Uchwały Zarządu Województwa Podkarpackiego Nr 276/5475/21 z dnia 11 maja 2021 r. w dniu 24 maja 2021 r. podpisano stosowne porozumienie z Fundacją Jednego Serca Jednego Ducha, na mocy którego przyjęto na siebie zobowiązania obsługi logistycznej pobytu ok. 200 artystów i wykonawców Koncertu Jednego Serca Jednego Ducha oraz osób zaangażowanych w przygotowanie przedsięwzięcia. Koncert odbył się 3 czerwca 2021 r. </w:t>
      </w:r>
      <w:r w:rsidR="00D02AA9">
        <w:rPr>
          <w:rFonts w:ascii="Arial" w:hAnsi="Arial"/>
          <w:bCs/>
          <w:color w:val="000000"/>
          <w:sz w:val="24"/>
          <w:szCs w:val="24"/>
        </w:rPr>
        <w:br/>
      </w:r>
      <w:r w:rsidRPr="005423F7">
        <w:rPr>
          <w:rFonts w:ascii="Arial" w:hAnsi="Arial"/>
          <w:bCs/>
          <w:color w:val="000000"/>
          <w:sz w:val="24"/>
          <w:szCs w:val="24"/>
        </w:rPr>
        <w:t xml:space="preserve">w Rzeszowie w Parku Sybiraków. Z uwagi na sytuację epidemiczną uległa zmianie formuła uczestnictwa w tym przedsięwzięciu. Koncert odbył się bez udziału publiczności i był transmitowany na żywo za pośrednictwem kanałów internetowych i telewizyjnych. Wartość przedsięwzięcia po stronie samorządu województwa wyniosła 50 000,00 zł </w:t>
      </w:r>
      <w:r w:rsidR="00AF6C46">
        <w:rPr>
          <w:rFonts w:ascii="Arial" w:hAnsi="Arial"/>
          <w:bCs/>
          <w:color w:val="000000"/>
          <w:sz w:val="24"/>
          <w:szCs w:val="24"/>
        </w:rPr>
        <w:t>brutto.</w:t>
      </w:r>
    </w:p>
    <w:p w14:paraId="344288AF" w14:textId="77777777" w:rsidR="00A87594" w:rsidRPr="005423F7" w:rsidRDefault="00A87594" w:rsidP="005423F7">
      <w:pPr>
        <w:pStyle w:val="Bezodstpw1"/>
        <w:spacing w:line="276" w:lineRule="auto"/>
        <w:rPr>
          <w:rFonts w:ascii="Arial" w:hAnsi="Arial"/>
          <w:bCs/>
          <w:color w:val="000000"/>
          <w:sz w:val="24"/>
          <w:szCs w:val="24"/>
          <w:u w:val="single"/>
        </w:rPr>
      </w:pPr>
      <w:r w:rsidRPr="005423F7">
        <w:rPr>
          <w:rFonts w:ascii="Arial" w:hAnsi="Arial"/>
          <w:bCs/>
          <w:color w:val="000000"/>
          <w:sz w:val="24"/>
          <w:szCs w:val="24"/>
          <w:u w:val="single"/>
        </w:rPr>
        <w:t>Współorganizacja Festiwalu „Pieśń Naszych Korzeni” w Jarosławiu</w:t>
      </w:r>
    </w:p>
    <w:p w14:paraId="60DCE4AC" w14:textId="1D02DA2B" w:rsidR="00225AE3" w:rsidRPr="005423F7" w:rsidRDefault="00A87594" w:rsidP="00AF6C46">
      <w:pPr>
        <w:pStyle w:val="Bezodstpw1"/>
        <w:spacing w:after="120" w:line="276" w:lineRule="auto"/>
        <w:ind w:firstLine="709"/>
        <w:rPr>
          <w:rFonts w:ascii="Arial" w:hAnsi="Arial"/>
          <w:bCs/>
          <w:color w:val="000000"/>
          <w:sz w:val="24"/>
          <w:szCs w:val="24"/>
        </w:rPr>
      </w:pPr>
      <w:r w:rsidRPr="005423F7">
        <w:rPr>
          <w:rFonts w:ascii="Arial" w:hAnsi="Arial"/>
          <w:bCs/>
          <w:color w:val="000000"/>
          <w:sz w:val="24"/>
          <w:szCs w:val="24"/>
        </w:rPr>
        <w:t xml:space="preserve">W 2021 r. Województwo Podkarpackie na podstawie Uchwały Zarządu Województwa Podkarpackiego Nr 288/5668/21 z dnia 15 czerwca 2021 r. zaangażowało się po raz kolejny we współorganizację Festiwalu PIEŚŃ NASZYCH KORZENI w Jarosławiu. Celem Festiwalu jest podkreślenie tradycji muzycznej regionu Jarosław poprzez muzykę dawną, tradycyjną, świecką </w:t>
      </w:r>
      <w:r w:rsidR="00D02AA9">
        <w:rPr>
          <w:rFonts w:ascii="Arial" w:hAnsi="Arial"/>
          <w:bCs/>
          <w:color w:val="000000"/>
          <w:sz w:val="24"/>
          <w:szCs w:val="24"/>
        </w:rPr>
        <w:br/>
      </w:r>
      <w:r w:rsidRPr="005423F7">
        <w:rPr>
          <w:rFonts w:ascii="Arial" w:hAnsi="Arial"/>
          <w:bCs/>
          <w:color w:val="000000"/>
          <w:sz w:val="24"/>
          <w:szCs w:val="24"/>
        </w:rPr>
        <w:t xml:space="preserve">i religijną oraz zwrócenie uwagi na rolę muzyki w dziejach cywilizacji europejskiej. XIX edycja Festiwalu „Pieśń Naszych Korzeni” odbyła się w terminie 22-29 sierpnia 2021 r., głównie </w:t>
      </w:r>
      <w:r w:rsidR="00D02AA9">
        <w:rPr>
          <w:rFonts w:ascii="Arial" w:hAnsi="Arial"/>
          <w:bCs/>
          <w:color w:val="000000"/>
          <w:sz w:val="24"/>
          <w:szCs w:val="24"/>
        </w:rPr>
        <w:br/>
      </w:r>
      <w:r w:rsidRPr="005423F7">
        <w:rPr>
          <w:rFonts w:ascii="Arial" w:hAnsi="Arial"/>
          <w:bCs/>
          <w:color w:val="000000"/>
          <w:sz w:val="24"/>
          <w:szCs w:val="24"/>
        </w:rPr>
        <w:t xml:space="preserve">w zabytkowych obiektach sakralnych Jarosławia. Wszystkie koncerty w poszczególne dni festiwalowe zgromadziły łącznie ok. tysiąca osób. Na mocy porozumienia zawartego ze Stowarzyszeniem "Muzyka Dawna w Jarosławiu" z siedzibą w Jarosławiu Województwo partycypowało w kosztach dwóch koncertów: orkiestry </w:t>
      </w:r>
      <w:proofErr w:type="spellStart"/>
      <w:r w:rsidRPr="005423F7">
        <w:rPr>
          <w:rFonts w:ascii="Arial" w:hAnsi="Arial"/>
          <w:bCs/>
          <w:color w:val="000000"/>
          <w:sz w:val="24"/>
          <w:szCs w:val="24"/>
        </w:rPr>
        <w:t>Arte</w:t>
      </w:r>
      <w:proofErr w:type="spellEnd"/>
      <w:r w:rsidRPr="005423F7">
        <w:rPr>
          <w:rFonts w:ascii="Arial" w:hAnsi="Arial"/>
          <w:bCs/>
          <w:color w:val="000000"/>
          <w:sz w:val="24"/>
          <w:szCs w:val="24"/>
        </w:rPr>
        <w:t xml:space="preserve"> Dei </w:t>
      </w:r>
      <w:proofErr w:type="spellStart"/>
      <w:r w:rsidRPr="005423F7">
        <w:rPr>
          <w:rFonts w:ascii="Arial" w:hAnsi="Arial"/>
          <w:bCs/>
          <w:color w:val="000000"/>
          <w:sz w:val="24"/>
          <w:szCs w:val="24"/>
        </w:rPr>
        <w:t>Suonatori</w:t>
      </w:r>
      <w:proofErr w:type="spellEnd"/>
      <w:r w:rsidRPr="005423F7">
        <w:rPr>
          <w:rFonts w:ascii="Arial" w:hAnsi="Arial"/>
          <w:bCs/>
          <w:color w:val="000000"/>
          <w:sz w:val="24"/>
          <w:szCs w:val="24"/>
        </w:rPr>
        <w:t xml:space="preserve"> i Zespołu Muzyki Dawnej Jerycho, opłaciło zajęcia warsztatowe oraz zapewniło obsługę logistyczną wykonawców </w:t>
      </w:r>
      <w:r w:rsidRPr="005423F7">
        <w:rPr>
          <w:rFonts w:ascii="Arial" w:hAnsi="Arial"/>
          <w:bCs/>
          <w:color w:val="000000"/>
          <w:sz w:val="24"/>
          <w:szCs w:val="24"/>
        </w:rPr>
        <w:lastRenderedPageBreak/>
        <w:t>biorących udział w Festiwalu wraz zapewnieniem zakwaterowania dla wykonawców koncertów. Wydatki po stronie Woj</w:t>
      </w:r>
      <w:r w:rsidR="00AF6C46">
        <w:rPr>
          <w:rFonts w:ascii="Arial" w:hAnsi="Arial"/>
          <w:bCs/>
          <w:color w:val="000000"/>
          <w:sz w:val="24"/>
          <w:szCs w:val="24"/>
        </w:rPr>
        <w:t>ewództwa wyniosły 40 000,00 zł.</w:t>
      </w:r>
    </w:p>
    <w:p w14:paraId="153D937F" w14:textId="11786B7B" w:rsidR="00A87594" w:rsidRPr="005423F7" w:rsidRDefault="00A87594" w:rsidP="005423F7">
      <w:pPr>
        <w:pStyle w:val="Akapitzlist2"/>
        <w:spacing w:after="0" w:line="276" w:lineRule="auto"/>
        <w:ind w:left="0"/>
        <w:rPr>
          <w:rFonts w:ascii="Arial" w:hAnsi="Arial"/>
          <w:u w:val="single"/>
        </w:rPr>
      </w:pPr>
      <w:r w:rsidRPr="005423F7">
        <w:rPr>
          <w:rFonts w:ascii="Arial" w:hAnsi="Arial"/>
          <w:u w:val="single"/>
        </w:rPr>
        <w:t xml:space="preserve">Realizacja projektów popularyzujących i interpretujących dziedzictwo regionalne Podkarpacia </w:t>
      </w:r>
      <w:r w:rsidR="00D02AA9">
        <w:rPr>
          <w:rFonts w:ascii="Arial" w:hAnsi="Arial"/>
          <w:u w:val="single"/>
        </w:rPr>
        <w:br/>
      </w:r>
      <w:r w:rsidRPr="005423F7">
        <w:rPr>
          <w:rFonts w:ascii="Arial" w:hAnsi="Arial"/>
          <w:u w:val="single"/>
        </w:rPr>
        <w:t>i Kresów Dawnej Rzeczypospolitej</w:t>
      </w:r>
    </w:p>
    <w:p w14:paraId="5CDEABA8" w14:textId="0915E6C4" w:rsidR="00AF6C46" w:rsidRDefault="00A87594" w:rsidP="00AF6C46">
      <w:pPr>
        <w:pStyle w:val="Akapitzlist2"/>
        <w:spacing w:after="0" w:line="276" w:lineRule="auto"/>
        <w:ind w:left="0" w:firstLine="708"/>
        <w:rPr>
          <w:rFonts w:ascii="Arial" w:hAnsi="Arial"/>
        </w:rPr>
      </w:pPr>
      <w:r w:rsidRPr="005423F7">
        <w:rPr>
          <w:rFonts w:ascii="Arial" w:hAnsi="Arial"/>
        </w:rPr>
        <w:t>Podmiotem realizującym niżej przedstawione elementy zadania było Centrum Kulturalne w Przemyślu we współpracy z Gminą Lubaczów, Fundacją Kolegium Wigierskie, Województwem Podkarpackim, Muzeum Archidiecezjalnym w Przemyślu oraz Towarzystwem Przyjaciół Nauk w Przemyślu – w zależności od zadania. Wszystkie zadania realizowane były na podstawie umowy dotacyjnej zawartej pomiędzy Województwem Podkar</w:t>
      </w:r>
      <w:r w:rsidR="00AF6C46">
        <w:rPr>
          <w:rFonts w:ascii="Arial" w:hAnsi="Arial"/>
        </w:rPr>
        <w:t xml:space="preserve">packim, a Centrum Kulturalnym w </w:t>
      </w:r>
      <w:r w:rsidRPr="005423F7">
        <w:rPr>
          <w:rFonts w:ascii="Arial" w:hAnsi="Arial"/>
        </w:rPr>
        <w:t xml:space="preserve">Przemyślu. W zależności od poszczególnych zadań, były zawierane umowy </w:t>
      </w:r>
      <w:r w:rsidR="00D02AA9">
        <w:rPr>
          <w:rFonts w:ascii="Arial" w:hAnsi="Arial"/>
        </w:rPr>
        <w:br/>
      </w:r>
      <w:r w:rsidRPr="005423F7">
        <w:rPr>
          <w:rFonts w:ascii="Arial" w:hAnsi="Arial"/>
        </w:rPr>
        <w:t>o współorganizację oraz umowy o dzieło. Zadania zrealizowane były w przedziale od czerwca do grudnia 2021 r. Źródłem finansowania zadania była dotacja celowa w wysokości 160 000,00 zł z budżetu Województwa Podkarpackiego, umowa nr DO-I.3040.1.14.2021.BR z dnia 9 czerwca 2021 r. zmieniona aneksem n</w:t>
      </w:r>
      <w:r w:rsidR="00AF6C46">
        <w:rPr>
          <w:rFonts w:ascii="Arial" w:hAnsi="Arial"/>
        </w:rPr>
        <w:t>r 1 z dnia 16 listopada 2021 r.</w:t>
      </w:r>
    </w:p>
    <w:p w14:paraId="7D4F3B8E" w14:textId="656C451D" w:rsidR="00A87594" w:rsidRPr="005423F7" w:rsidRDefault="00A87594" w:rsidP="00AF6C46">
      <w:pPr>
        <w:pStyle w:val="Akapitzlist2"/>
        <w:spacing w:after="0" w:line="276" w:lineRule="auto"/>
        <w:ind w:left="0" w:firstLine="708"/>
        <w:rPr>
          <w:rFonts w:ascii="Arial" w:hAnsi="Arial"/>
        </w:rPr>
      </w:pPr>
      <w:r w:rsidRPr="005423F7">
        <w:rPr>
          <w:rFonts w:ascii="Arial" w:hAnsi="Arial"/>
        </w:rPr>
        <w:t>W skład zadań ww. projektu weszły:</w:t>
      </w:r>
    </w:p>
    <w:p w14:paraId="63ACADA5" w14:textId="626009B3" w:rsidR="00A87594" w:rsidRPr="005423F7" w:rsidRDefault="00A87594" w:rsidP="00AA2B29">
      <w:pPr>
        <w:pStyle w:val="Akapitzlist"/>
        <w:numPr>
          <w:ilvl w:val="0"/>
          <w:numId w:val="88"/>
        </w:numPr>
        <w:tabs>
          <w:tab w:val="left" w:pos="3660"/>
        </w:tabs>
        <w:spacing w:after="0" w:line="276" w:lineRule="auto"/>
        <w:ind w:left="360"/>
        <w:rPr>
          <w:rFonts w:ascii="Arial" w:hAnsi="Arial" w:cs="Arial"/>
          <w:sz w:val="24"/>
          <w:szCs w:val="24"/>
        </w:rPr>
      </w:pPr>
      <w:r w:rsidRPr="005423F7">
        <w:rPr>
          <w:rFonts w:ascii="Arial" w:hAnsi="Arial" w:cs="Arial"/>
          <w:sz w:val="24"/>
          <w:szCs w:val="24"/>
        </w:rPr>
        <w:t xml:space="preserve">Cykl Seminariów Akademii Dziedzictwa Kresów, które w 2021 r. odbyły się w formule hybrydowej: podmiotem realizujący zadanie jest Centrum Kulturalne w Przemyślu we współpracy z Fundacją Kolegium Wigierskie działając na podstawie umowy </w:t>
      </w:r>
      <w:r w:rsidR="00D02AA9">
        <w:rPr>
          <w:rFonts w:ascii="Arial" w:hAnsi="Arial" w:cs="Arial"/>
          <w:sz w:val="24"/>
          <w:szCs w:val="24"/>
        </w:rPr>
        <w:br/>
      </w:r>
      <w:r w:rsidRPr="005423F7">
        <w:rPr>
          <w:rFonts w:ascii="Arial" w:hAnsi="Arial" w:cs="Arial"/>
          <w:sz w:val="24"/>
          <w:szCs w:val="24"/>
        </w:rPr>
        <w:t>o współorganizację. W skład zadania wchodziły cztery sesje:</w:t>
      </w:r>
    </w:p>
    <w:p w14:paraId="728E84E8" w14:textId="39D7C48B" w:rsidR="00A87594" w:rsidRPr="005423F7" w:rsidRDefault="00A87594" w:rsidP="00376DDC">
      <w:pPr>
        <w:pStyle w:val="Akapitzlist"/>
        <w:numPr>
          <w:ilvl w:val="0"/>
          <w:numId w:val="168"/>
        </w:numPr>
        <w:tabs>
          <w:tab w:val="left" w:pos="3660"/>
        </w:tabs>
        <w:spacing w:after="0" w:line="276" w:lineRule="auto"/>
        <w:rPr>
          <w:rFonts w:ascii="Arial" w:hAnsi="Arial" w:cs="Arial"/>
          <w:sz w:val="24"/>
          <w:szCs w:val="24"/>
        </w:rPr>
      </w:pPr>
      <w:r w:rsidRPr="005423F7">
        <w:rPr>
          <w:rFonts w:ascii="Arial" w:hAnsi="Arial" w:cs="Arial"/>
          <w:sz w:val="24"/>
          <w:szCs w:val="24"/>
        </w:rPr>
        <w:t>„Dziedzictwo Dawnej Rzeczypospolitej - konstytuc</w:t>
      </w:r>
      <w:r w:rsidR="00D02AA9">
        <w:rPr>
          <w:rFonts w:ascii="Arial" w:hAnsi="Arial" w:cs="Arial"/>
          <w:sz w:val="24"/>
          <w:szCs w:val="24"/>
        </w:rPr>
        <w:t xml:space="preserve">jonalizm i kultura obywatelska” </w:t>
      </w:r>
      <w:r w:rsidR="00D02AA9">
        <w:rPr>
          <w:rFonts w:ascii="Arial" w:hAnsi="Arial" w:cs="Arial"/>
          <w:sz w:val="24"/>
          <w:szCs w:val="24"/>
        </w:rPr>
        <w:br/>
      </w:r>
      <w:r w:rsidRPr="005423F7">
        <w:rPr>
          <w:rFonts w:ascii="Arial" w:hAnsi="Arial" w:cs="Arial"/>
          <w:sz w:val="24"/>
          <w:szCs w:val="24"/>
        </w:rPr>
        <w:t xml:space="preserve">w Muzeum w Jarosławiu Kamienica </w:t>
      </w:r>
      <w:proofErr w:type="spellStart"/>
      <w:r w:rsidRPr="005423F7">
        <w:rPr>
          <w:rFonts w:ascii="Arial" w:hAnsi="Arial" w:cs="Arial"/>
          <w:sz w:val="24"/>
          <w:szCs w:val="24"/>
        </w:rPr>
        <w:t>Orsettich</w:t>
      </w:r>
      <w:proofErr w:type="spellEnd"/>
      <w:r w:rsidRPr="005423F7">
        <w:rPr>
          <w:rFonts w:ascii="Arial" w:hAnsi="Arial" w:cs="Arial"/>
          <w:sz w:val="24"/>
          <w:szCs w:val="24"/>
        </w:rPr>
        <w:t xml:space="preserve"> w dniu 14 lipca 2021 r.</w:t>
      </w:r>
    </w:p>
    <w:p w14:paraId="608D9CAF" w14:textId="77777777" w:rsidR="00A87594" w:rsidRPr="005423F7" w:rsidRDefault="00A87594" w:rsidP="00376DDC">
      <w:pPr>
        <w:pStyle w:val="Akapitzlist"/>
        <w:numPr>
          <w:ilvl w:val="0"/>
          <w:numId w:val="168"/>
        </w:numPr>
        <w:tabs>
          <w:tab w:val="left" w:pos="3660"/>
        </w:tabs>
        <w:spacing w:after="0" w:line="276" w:lineRule="auto"/>
        <w:rPr>
          <w:rFonts w:ascii="Arial" w:hAnsi="Arial" w:cs="Arial"/>
          <w:sz w:val="24"/>
          <w:szCs w:val="24"/>
        </w:rPr>
      </w:pPr>
      <w:r w:rsidRPr="005423F7">
        <w:rPr>
          <w:rFonts w:ascii="Arial" w:hAnsi="Arial" w:cs="Arial"/>
          <w:sz w:val="24"/>
          <w:szCs w:val="24"/>
        </w:rPr>
        <w:t xml:space="preserve">„Dziedzictwo kultury ludowej obszaru Dawnej Rzeczypospolitej” w Muzeum Kresów w Lubaczowie Zespół Cerkiewny w </w:t>
      </w:r>
      <w:proofErr w:type="spellStart"/>
      <w:r w:rsidRPr="005423F7">
        <w:rPr>
          <w:rFonts w:ascii="Arial" w:hAnsi="Arial" w:cs="Arial"/>
          <w:sz w:val="24"/>
          <w:szCs w:val="24"/>
        </w:rPr>
        <w:t>Radrużu</w:t>
      </w:r>
      <w:proofErr w:type="spellEnd"/>
      <w:r w:rsidRPr="005423F7">
        <w:rPr>
          <w:rFonts w:ascii="Arial" w:hAnsi="Arial" w:cs="Arial"/>
          <w:sz w:val="24"/>
          <w:szCs w:val="24"/>
        </w:rPr>
        <w:t xml:space="preserve"> w dniu 10 sierpnia 2021 r.</w:t>
      </w:r>
    </w:p>
    <w:p w14:paraId="33C0CEB3" w14:textId="259BCC29" w:rsidR="00A87594" w:rsidRPr="005423F7" w:rsidRDefault="00A87594" w:rsidP="00376DDC">
      <w:pPr>
        <w:pStyle w:val="Akapitzlist"/>
        <w:numPr>
          <w:ilvl w:val="0"/>
          <w:numId w:val="168"/>
        </w:numPr>
        <w:tabs>
          <w:tab w:val="left" w:pos="3660"/>
        </w:tabs>
        <w:spacing w:after="0" w:line="276" w:lineRule="auto"/>
        <w:rPr>
          <w:rFonts w:ascii="Arial" w:hAnsi="Arial" w:cs="Arial"/>
          <w:sz w:val="24"/>
          <w:szCs w:val="24"/>
        </w:rPr>
      </w:pPr>
      <w:r w:rsidRPr="005423F7">
        <w:rPr>
          <w:rFonts w:ascii="Arial" w:hAnsi="Arial" w:cs="Arial"/>
          <w:sz w:val="24"/>
          <w:szCs w:val="24"/>
        </w:rPr>
        <w:t>„Dziedzictwo Dawnej Rzeczypospolitej – unie i integracja międzynarodowa” oraz Dziedzictwo Niezłomnego Księcia w Zespole Zamkowo-Parkowym w Krasiczynie w dniu 4 października 2021 r.</w:t>
      </w:r>
    </w:p>
    <w:p w14:paraId="06C67CCD" w14:textId="64F3F531" w:rsidR="00A87594" w:rsidRPr="005423F7" w:rsidRDefault="00A87594" w:rsidP="00376DDC">
      <w:pPr>
        <w:pStyle w:val="Akapitzlist"/>
        <w:numPr>
          <w:ilvl w:val="0"/>
          <w:numId w:val="168"/>
        </w:numPr>
        <w:tabs>
          <w:tab w:val="left" w:pos="3660"/>
        </w:tabs>
        <w:spacing w:after="0" w:line="276" w:lineRule="auto"/>
        <w:rPr>
          <w:rFonts w:ascii="Arial" w:hAnsi="Arial" w:cs="Arial"/>
          <w:sz w:val="24"/>
          <w:szCs w:val="24"/>
        </w:rPr>
      </w:pPr>
      <w:r w:rsidRPr="005423F7">
        <w:rPr>
          <w:rFonts w:ascii="Arial" w:hAnsi="Arial" w:cs="Arial"/>
          <w:sz w:val="24"/>
          <w:szCs w:val="24"/>
        </w:rPr>
        <w:t xml:space="preserve">„Prawa człowieka, a dziedzictwo dawnej Rzeczypospolitej” w Muzeum w Jarosławiu Kamienica </w:t>
      </w:r>
      <w:proofErr w:type="spellStart"/>
      <w:r w:rsidRPr="005423F7">
        <w:rPr>
          <w:rFonts w:ascii="Arial" w:hAnsi="Arial" w:cs="Arial"/>
          <w:sz w:val="24"/>
          <w:szCs w:val="24"/>
        </w:rPr>
        <w:t>Orsettich</w:t>
      </w:r>
      <w:proofErr w:type="spellEnd"/>
      <w:r w:rsidRPr="005423F7">
        <w:rPr>
          <w:rFonts w:ascii="Arial" w:hAnsi="Arial" w:cs="Arial"/>
          <w:sz w:val="24"/>
          <w:szCs w:val="24"/>
        </w:rPr>
        <w:t xml:space="preserve"> w dniach 27-28 listopada 2021 r. Zrealizowane zadania nakierowane były na popularyzację i interpretację dziedzictwa regionalnego województwa Podkarpackiego i Krasów Dawnej Rzeczypospolitej. Dzięki tym działaniom dziedzictwo kulturowe dociera do różnych odbiorców w szerokiej skali. Łącznie w sesjach udział wzięło </w:t>
      </w:r>
      <w:r w:rsidRPr="005423F7">
        <w:rPr>
          <w:rFonts w:ascii="Arial" w:hAnsi="Arial" w:cs="Arial"/>
          <w:bCs/>
          <w:sz w:val="24"/>
          <w:szCs w:val="24"/>
        </w:rPr>
        <w:t>140 osób</w:t>
      </w:r>
      <w:r w:rsidR="00AF6C46">
        <w:rPr>
          <w:rFonts w:ascii="Arial" w:hAnsi="Arial" w:cs="Arial"/>
          <w:sz w:val="24"/>
          <w:szCs w:val="24"/>
        </w:rPr>
        <w:t>.</w:t>
      </w:r>
    </w:p>
    <w:p w14:paraId="07AE7ACD" w14:textId="7E1250C2" w:rsidR="00A87594" w:rsidRPr="005423F7" w:rsidRDefault="00A87594" w:rsidP="00AA2B29">
      <w:pPr>
        <w:pStyle w:val="Akapitzlist"/>
        <w:numPr>
          <w:ilvl w:val="0"/>
          <w:numId w:val="88"/>
        </w:numPr>
        <w:tabs>
          <w:tab w:val="left" w:pos="3660"/>
        </w:tabs>
        <w:spacing w:after="0" w:line="276" w:lineRule="auto"/>
        <w:ind w:left="360"/>
        <w:rPr>
          <w:rFonts w:ascii="Arial" w:hAnsi="Arial" w:cs="Arial"/>
          <w:sz w:val="24"/>
          <w:szCs w:val="24"/>
        </w:rPr>
      </w:pPr>
      <w:r w:rsidRPr="005423F7">
        <w:rPr>
          <w:rFonts w:ascii="Arial" w:hAnsi="Arial" w:cs="Arial"/>
          <w:sz w:val="24"/>
          <w:szCs w:val="24"/>
        </w:rPr>
        <w:t xml:space="preserve">Konferencja popularno-naukowa, pn. „Społecznicy, politycy, uczeni – fenomen rodziny Tarnawskich” połączona z odsłonięciem dedykowanej im tablicy pamiątkowej przy ulicy Grodzkiej 19 w Przemyślu. Podmiotem realizującym zadanie było Centrum Kulturalne </w:t>
      </w:r>
      <w:r w:rsidR="00D02AA9">
        <w:rPr>
          <w:rFonts w:ascii="Arial" w:hAnsi="Arial" w:cs="Arial"/>
          <w:sz w:val="24"/>
          <w:szCs w:val="24"/>
        </w:rPr>
        <w:br/>
      </w:r>
      <w:r w:rsidRPr="005423F7">
        <w:rPr>
          <w:rFonts w:ascii="Arial" w:hAnsi="Arial" w:cs="Arial"/>
          <w:sz w:val="24"/>
          <w:szCs w:val="24"/>
        </w:rPr>
        <w:t xml:space="preserve">w Przemyślu wraz z Towarzystwem Przyjaciół Nauk w Przemyślu działając na podstawie umowy o współorganizację oraz umów o dzieło. Zadanie zostało zrealizowane 21 października 2021 r. Przedsięwzięcie popularyzowało dziedzictwo regionalne Podkarpacia, do jakiego należy działalność rodziny Tarnawskich, którzy pochodzili z Przemyśla poprzez przywrócenie w pamięci mieszkańców miasta i regionu sylwetek tych wybitnych postaci oraz utrwaleniem ich pamięci poprzez umieszczenie tablicy pamiątkowej na kamienicy, która była niegdyś siedzibą tej rodziny. Łącznie w całym wydarzeniu uczestniczyło </w:t>
      </w:r>
      <w:r w:rsidRPr="005423F7">
        <w:rPr>
          <w:rFonts w:ascii="Arial" w:hAnsi="Arial" w:cs="Arial"/>
          <w:bCs/>
          <w:sz w:val="24"/>
          <w:szCs w:val="24"/>
        </w:rPr>
        <w:t>250 osób</w:t>
      </w:r>
      <w:r w:rsidRPr="005423F7">
        <w:rPr>
          <w:rFonts w:ascii="Arial" w:hAnsi="Arial" w:cs="Arial"/>
          <w:sz w:val="24"/>
          <w:szCs w:val="24"/>
        </w:rPr>
        <w:t>.</w:t>
      </w:r>
    </w:p>
    <w:p w14:paraId="4BA9B209" w14:textId="77777777" w:rsidR="00A87594" w:rsidRPr="005423F7" w:rsidRDefault="00A87594" w:rsidP="00AA2B29">
      <w:pPr>
        <w:pStyle w:val="Akapitzlist"/>
        <w:numPr>
          <w:ilvl w:val="0"/>
          <w:numId w:val="88"/>
        </w:numPr>
        <w:tabs>
          <w:tab w:val="left" w:pos="3660"/>
        </w:tabs>
        <w:spacing w:after="0" w:line="276" w:lineRule="auto"/>
        <w:ind w:left="360"/>
        <w:rPr>
          <w:rFonts w:ascii="Arial" w:hAnsi="Arial" w:cs="Arial"/>
          <w:sz w:val="24"/>
          <w:szCs w:val="24"/>
        </w:rPr>
      </w:pPr>
      <w:r w:rsidRPr="005423F7">
        <w:rPr>
          <w:rFonts w:ascii="Arial" w:hAnsi="Arial" w:cs="Arial"/>
          <w:sz w:val="24"/>
          <w:szCs w:val="24"/>
        </w:rPr>
        <w:t>Wydarzenia, które odbyły się w ramach Festiwalu Dziedzictwa Kresów 2021 to:</w:t>
      </w:r>
    </w:p>
    <w:p w14:paraId="481FD983" w14:textId="0A88F85B" w:rsidR="00A87594" w:rsidRPr="005423F7" w:rsidRDefault="00A87594" w:rsidP="00376DDC">
      <w:pPr>
        <w:pStyle w:val="Akapitzlist"/>
        <w:numPr>
          <w:ilvl w:val="0"/>
          <w:numId w:val="290"/>
        </w:numPr>
        <w:tabs>
          <w:tab w:val="left" w:pos="3660"/>
        </w:tabs>
        <w:spacing w:after="0" w:line="276" w:lineRule="auto"/>
        <w:ind w:left="426" w:hanging="284"/>
        <w:rPr>
          <w:rFonts w:ascii="Arial" w:hAnsi="Arial" w:cs="Arial"/>
          <w:sz w:val="24"/>
          <w:szCs w:val="24"/>
        </w:rPr>
      </w:pPr>
      <w:r w:rsidRPr="005423F7">
        <w:rPr>
          <w:rFonts w:ascii="Arial" w:hAnsi="Arial" w:cs="Arial"/>
          <w:sz w:val="24"/>
          <w:szCs w:val="24"/>
        </w:rPr>
        <w:t xml:space="preserve">Historia Kresowych miasteczek – wybrane zagadnienia. Podmiotem realizującym zadanie było Centrum Kulturalne w Przemyślu, Województwo Podkarpackie oraz Gmina Lubaczów </w:t>
      </w:r>
      <w:r w:rsidR="00D02AA9">
        <w:rPr>
          <w:rFonts w:ascii="Arial" w:hAnsi="Arial" w:cs="Arial"/>
          <w:sz w:val="24"/>
          <w:szCs w:val="24"/>
        </w:rPr>
        <w:br/>
      </w:r>
      <w:r w:rsidRPr="005423F7">
        <w:rPr>
          <w:rFonts w:ascii="Arial" w:hAnsi="Arial" w:cs="Arial"/>
          <w:sz w:val="24"/>
          <w:szCs w:val="24"/>
        </w:rPr>
        <w:lastRenderedPageBreak/>
        <w:t xml:space="preserve">i Centrum Kultury i Sportu w Cieszanowie, działając na podstawie umowy </w:t>
      </w:r>
      <w:r w:rsidR="00D02AA9">
        <w:rPr>
          <w:rFonts w:ascii="Arial" w:hAnsi="Arial" w:cs="Arial"/>
          <w:sz w:val="24"/>
          <w:szCs w:val="24"/>
        </w:rPr>
        <w:br/>
      </w:r>
      <w:r w:rsidRPr="005423F7">
        <w:rPr>
          <w:rFonts w:ascii="Arial" w:hAnsi="Arial" w:cs="Arial"/>
          <w:sz w:val="24"/>
          <w:szCs w:val="24"/>
        </w:rPr>
        <w:t xml:space="preserve">o współorganizację oraz umów o dzieło. Zadanie zostało zrealizowane w Centrum Kultury </w:t>
      </w:r>
      <w:r w:rsidR="00D02AA9">
        <w:rPr>
          <w:rFonts w:ascii="Arial" w:hAnsi="Arial" w:cs="Arial"/>
          <w:sz w:val="24"/>
          <w:szCs w:val="24"/>
        </w:rPr>
        <w:br/>
      </w:r>
      <w:r w:rsidRPr="005423F7">
        <w:rPr>
          <w:rFonts w:ascii="Arial" w:hAnsi="Arial" w:cs="Arial"/>
          <w:sz w:val="24"/>
          <w:szCs w:val="24"/>
        </w:rPr>
        <w:t>i Sportu w Cieszanowie/</w:t>
      </w:r>
      <w:r w:rsidR="00271A20" w:rsidRPr="005423F7">
        <w:rPr>
          <w:rFonts w:ascii="Arial" w:hAnsi="Arial" w:cs="Arial"/>
          <w:sz w:val="24"/>
          <w:szCs w:val="24"/>
        </w:rPr>
        <w:t xml:space="preserve"> </w:t>
      </w:r>
      <w:r w:rsidRPr="005423F7">
        <w:rPr>
          <w:rFonts w:ascii="Arial" w:hAnsi="Arial" w:cs="Arial"/>
          <w:sz w:val="24"/>
          <w:szCs w:val="24"/>
        </w:rPr>
        <w:t>Rynek w Cieszanowie w dniu 30 lipca 2021 r. Zadanie miało formę projektu popularnonaukowego i składało się z trzech części: sesji popularno-naukowej, wystawy plenerowej oraz koncertu. Zadanie przybliżyło i pokazało dziedzictwo kulturowe dawnych Kresów wschodnich,</w:t>
      </w:r>
      <w:r w:rsidR="00A33529" w:rsidRPr="005423F7">
        <w:rPr>
          <w:rFonts w:ascii="Arial" w:hAnsi="Arial" w:cs="Arial"/>
          <w:sz w:val="24"/>
          <w:szCs w:val="24"/>
        </w:rPr>
        <w:t xml:space="preserve"> </w:t>
      </w:r>
      <w:r w:rsidRPr="005423F7">
        <w:rPr>
          <w:rFonts w:ascii="Arial" w:hAnsi="Arial" w:cs="Arial"/>
          <w:sz w:val="24"/>
          <w:szCs w:val="24"/>
        </w:rPr>
        <w:t xml:space="preserve">a w szczególności tytułowych kresowych miasteczek, w tym roku przedstawiając </w:t>
      </w:r>
      <w:r w:rsidR="005A0001" w:rsidRPr="005423F7">
        <w:rPr>
          <w:rFonts w:ascii="Arial" w:hAnsi="Arial" w:cs="Arial"/>
          <w:sz w:val="24"/>
          <w:szCs w:val="24"/>
        </w:rPr>
        <w:t>wyjątkowość</w:t>
      </w:r>
      <w:r w:rsidRPr="005423F7">
        <w:rPr>
          <w:rFonts w:ascii="Arial" w:hAnsi="Arial" w:cs="Arial"/>
          <w:sz w:val="24"/>
          <w:szCs w:val="24"/>
        </w:rPr>
        <w:t xml:space="preserve"> Towarzystwa Gimnastycznego „Sokół” w oparciu </w:t>
      </w:r>
      <w:r w:rsidR="00D02AA9">
        <w:rPr>
          <w:rFonts w:ascii="Arial" w:hAnsi="Arial" w:cs="Arial"/>
          <w:sz w:val="24"/>
          <w:szCs w:val="24"/>
        </w:rPr>
        <w:br/>
      </w:r>
      <w:r w:rsidRPr="005423F7">
        <w:rPr>
          <w:rFonts w:ascii="Arial" w:hAnsi="Arial" w:cs="Arial"/>
          <w:sz w:val="24"/>
          <w:szCs w:val="24"/>
        </w:rPr>
        <w:t xml:space="preserve">o Gmach „Sokoła”, jaki znajduje się w Cieszanowie. </w:t>
      </w:r>
      <w:r w:rsidRPr="005423F7">
        <w:rPr>
          <w:rFonts w:ascii="Arial" w:hAnsi="Arial" w:cs="Arial"/>
          <w:bCs/>
          <w:sz w:val="24"/>
          <w:szCs w:val="24"/>
        </w:rPr>
        <w:t>Ilość osób</w:t>
      </w:r>
      <w:r w:rsidRPr="005423F7">
        <w:rPr>
          <w:rFonts w:ascii="Arial" w:hAnsi="Arial" w:cs="Arial"/>
          <w:sz w:val="24"/>
          <w:szCs w:val="24"/>
        </w:rPr>
        <w:t xml:space="preserve"> uczestniczących </w:t>
      </w:r>
      <w:r w:rsidR="00D02AA9">
        <w:rPr>
          <w:rFonts w:ascii="Arial" w:hAnsi="Arial" w:cs="Arial"/>
          <w:sz w:val="24"/>
          <w:szCs w:val="24"/>
        </w:rPr>
        <w:br/>
      </w:r>
      <w:r w:rsidRPr="005423F7">
        <w:rPr>
          <w:rFonts w:ascii="Arial" w:hAnsi="Arial" w:cs="Arial"/>
          <w:sz w:val="24"/>
          <w:szCs w:val="24"/>
        </w:rPr>
        <w:t xml:space="preserve">w przedsięwzięciu: </w:t>
      </w:r>
      <w:r w:rsidRPr="005423F7">
        <w:rPr>
          <w:rFonts w:ascii="Arial" w:hAnsi="Arial" w:cs="Arial"/>
          <w:bCs/>
          <w:sz w:val="24"/>
          <w:szCs w:val="24"/>
        </w:rPr>
        <w:t>100.</w:t>
      </w:r>
    </w:p>
    <w:p w14:paraId="08E8530E" w14:textId="43AC7BF2" w:rsidR="00A87594" w:rsidRPr="005423F7" w:rsidRDefault="00A87594" w:rsidP="00376DDC">
      <w:pPr>
        <w:pStyle w:val="Akapitzlist"/>
        <w:numPr>
          <w:ilvl w:val="0"/>
          <w:numId w:val="290"/>
        </w:numPr>
        <w:tabs>
          <w:tab w:val="left" w:pos="3660"/>
        </w:tabs>
        <w:spacing w:after="0" w:line="276" w:lineRule="auto"/>
        <w:ind w:left="426" w:hanging="284"/>
        <w:rPr>
          <w:rFonts w:ascii="Arial" w:hAnsi="Arial" w:cs="Arial"/>
          <w:sz w:val="24"/>
          <w:szCs w:val="24"/>
        </w:rPr>
      </w:pPr>
      <w:r w:rsidRPr="005423F7">
        <w:rPr>
          <w:rFonts w:ascii="Arial" w:hAnsi="Arial" w:cs="Arial"/>
          <w:sz w:val="24"/>
          <w:szCs w:val="24"/>
        </w:rPr>
        <w:t xml:space="preserve">Seminarium pn. „Kulinarne tradycje kresowe”. Podmiotem realizującym zadanie było Centrum Kulturalne w Przemyślu wraz z Gminą Lubaczów, działając na podstawie umowy o współorganizację oraz umów o dzieło. Zadanie zostało zrealizowane 8 lipca 2021 r. Zadanie przybliżyło tematykę kuchni kresowej, omawiając jej bogatą i ciekawą tematykę, poszerzając wiedzę z tego zakresu przypominając o naszym jakże bogatym kresowym dziedzictwie kulinarnym. </w:t>
      </w:r>
      <w:r w:rsidRPr="005423F7">
        <w:rPr>
          <w:rFonts w:ascii="Arial" w:hAnsi="Arial" w:cs="Arial"/>
          <w:bCs/>
          <w:sz w:val="24"/>
          <w:szCs w:val="24"/>
        </w:rPr>
        <w:t>Ilość osób</w:t>
      </w:r>
      <w:r w:rsidRPr="005423F7">
        <w:rPr>
          <w:rFonts w:ascii="Arial" w:hAnsi="Arial" w:cs="Arial"/>
          <w:sz w:val="24"/>
          <w:szCs w:val="24"/>
        </w:rPr>
        <w:t xml:space="preserve"> uczestniczących w przedsięwzięciu: </w:t>
      </w:r>
      <w:r w:rsidRPr="005423F7">
        <w:rPr>
          <w:rFonts w:ascii="Arial" w:hAnsi="Arial" w:cs="Arial"/>
          <w:bCs/>
          <w:sz w:val="24"/>
          <w:szCs w:val="24"/>
        </w:rPr>
        <w:t xml:space="preserve">50. </w:t>
      </w:r>
      <w:r w:rsidRPr="005423F7">
        <w:rPr>
          <w:rFonts w:ascii="Arial" w:hAnsi="Arial" w:cs="Arial"/>
          <w:sz w:val="24"/>
          <w:szCs w:val="24"/>
        </w:rPr>
        <w:t xml:space="preserve">Realizacja tego zadania miała na celu popularyzację niematerialnego dziedzictwa kulturowego, </w:t>
      </w:r>
      <w:r w:rsidR="00D02AA9">
        <w:rPr>
          <w:rFonts w:ascii="Arial" w:hAnsi="Arial" w:cs="Arial"/>
          <w:sz w:val="24"/>
          <w:szCs w:val="24"/>
        </w:rPr>
        <w:br/>
      </w:r>
      <w:r w:rsidRPr="005423F7">
        <w:rPr>
          <w:rFonts w:ascii="Arial" w:hAnsi="Arial" w:cs="Arial"/>
          <w:sz w:val="24"/>
          <w:szCs w:val="24"/>
        </w:rPr>
        <w:t>w szczególności kresowych tradycji kulinarnych</w:t>
      </w:r>
      <w:r w:rsidR="005A0001" w:rsidRPr="005423F7">
        <w:rPr>
          <w:rFonts w:ascii="Arial" w:hAnsi="Arial" w:cs="Arial"/>
          <w:sz w:val="24"/>
          <w:szCs w:val="24"/>
        </w:rPr>
        <w:t>.</w:t>
      </w:r>
    </w:p>
    <w:p w14:paraId="53C6F91B" w14:textId="0A287F47" w:rsidR="00A87594" w:rsidRPr="005423F7" w:rsidRDefault="00A87594" w:rsidP="00376DDC">
      <w:pPr>
        <w:pStyle w:val="Akapitzlist"/>
        <w:numPr>
          <w:ilvl w:val="0"/>
          <w:numId w:val="290"/>
        </w:numPr>
        <w:tabs>
          <w:tab w:val="left" w:pos="3660"/>
        </w:tabs>
        <w:spacing w:after="0" w:line="276" w:lineRule="auto"/>
        <w:ind w:left="426" w:hanging="284"/>
        <w:rPr>
          <w:rFonts w:ascii="Arial" w:hAnsi="Arial" w:cs="Arial"/>
          <w:sz w:val="24"/>
          <w:szCs w:val="24"/>
        </w:rPr>
      </w:pPr>
      <w:r w:rsidRPr="005423F7">
        <w:rPr>
          <w:rFonts w:ascii="Arial" w:hAnsi="Arial" w:cs="Arial"/>
          <w:sz w:val="24"/>
          <w:szCs w:val="24"/>
        </w:rPr>
        <w:t xml:space="preserve">Konkurs kulinarny kresowe jadło. Podmiotem realizującym zadanie było Województwo Podkarpackie, Gmina Lubaczów, a współorganizatorem Centrum Kulturalne w Przemyślu </w:t>
      </w:r>
      <w:r w:rsidR="00D02AA9">
        <w:rPr>
          <w:rFonts w:ascii="Arial" w:hAnsi="Arial" w:cs="Arial"/>
          <w:sz w:val="24"/>
          <w:szCs w:val="24"/>
        </w:rPr>
        <w:br/>
      </w:r>
      <w:r w:rsidRPr="005423F7">
        <w:rPr>
          <w:rFonts w:ascii="Arial" w:hAnsi="Arial" w:cs="Arial"/>
          <w:sz w:val="24"/>
          <w:szCs w:val="24"/>
        </w:rPr>
        <w:t xml:space="preserve">i Gminny Ośrodek Kultury w Lubaczowie, działając na podstawie umowy </w:t>
      </w:r>
      <w:r w:rsidR="00D02AA9">
        <w:rPr>
          <w:rFonts w:ascii="Arial" w:hAnsi="Arial" w:cs="Arial"/>
          <w:sz w:val="24"/>
          <w:szCs w:val="24"/>
        </w:rPr>
        <w:br/>
      </w:r>
      <w:r w:rsidRPr="005423F7">
        <w:rPr>
          <w:rFonts w:ascii="Arial" w:hAnsi="Arial" w:cs="Arial"/>
          <w:sz w:val="24"/>
          <w:szCs w:val="24"/>
        </w:rPr>
        <w:t>o w</w:t>
      </w:r>
      <w:r w:rsidR="00D02AA9">
        <w:rPr>
          <w:rFonts w:ascii="Arial" w:hAnsi="Arial" w:cs="Arial"/>
          <w:sz w:val="24"/>
          <w:szCs w:val="24"/>
        </w:rPr>
        <w:t xml:space="preserve">spółorganizację oraz umów o </w:t>
      </w:r>
      <w:r w:rsidRPr="005423F7">
        <w:rPr>
          <w:rFonts w:ascii="Arial" w:hAnsi="Arial" w:cs="Arial"/>
          <w:sz w:val="24"/>
          <w:szCs w:val="24"/>
        </w:rPr>
        <w:t>dzieło. Zadanie zostało zrealizowane 1 sierpnia 2021 r. Wydarzenie skupiało się na walorze historycznym w zakresie popularyzacji kultury i kuchni kre</w:t>
      </w:r>
      <w:r w:rsidR="00D02AA9">
        <w:rPr>
          <w:rFonts w:ascii="Arial" w:hAnsi="Arial" w:cs="Arial"/>
          <w:sz w:val="24"/>
          <w:szCs w:val="24"/>
        </w:rPr>
        <w:t xml:space="preserve">sowej, zachęcając do sięgania i </w:t>
      </w:r>
      <w:r w:rsidRPr="005423F7">
        <w:rPr>
          <w:rFonts w:ascii="Arial" w:hAnsi="Arial" w:cs="Arial"/>
          <w:sz w:val="24"/>
          <w:szCs w:val="24"/>
        </w:rPr>
        <w:t xml:space="preserve">odkrywania na nowo naszego kresowego dziedzictwa kulinarnego. </w:t>
      </w:r>
      <w:r w:rsidRPr="005423F7">
        <w:rPr>
          <w:rFonts w:ascii="Arial" w:hAnsi="Arial" w:cs="Arial"/>
          <w:bCs/>
          <w:sz w:val="24"/>
          <w:szCs w:val="24"/>
        </w:rPr>
        <w:t>Ilość osób</w:t>
      </w:r>
      <w:r w:rsidRPr="005423F7">
        <w:rPr>
          <w:rFonts w:ascii="Arial" w:hAnsi="Arial" w:cs="Arial"/>
          <w:sz w:val="24"/>
          <w:szCs w:val="24"/>
        </w:rPr>
        <w:t xml:space="preserve"> uczestniczących w wydarzeniu: </w:t>
      </w:r>
      <w:r w:rsidRPr="005423F7">
        <w:rPr>
          <w:rFonts w:ascii="Arial" w:hAnsi="Arial" w:cs="Arial"/>
          <w:bCs/>
          <w:sz w:val="24"/>
          <w:szCs w:val="24"/>
        </w:rPr>
        <w:t>10</w:t>
      </w:r>
      <w:r w:rsidR="007A68D6" w:rsidRPr="005423F7">
        <w:rPr>
          <w:rFonts w:ascii="Arial" w:hAnsi="Arial" w:cs="Arial"/>
          <w:bCs/>
          <w:sz w:val="24"/>
          <w:szCs w:val="24"/>
        </w:rPr>
        <w:t xml:space="preserve"> </w:t>
      </w:r>
      <w:r w:rsidRPr="005423F7">
        <w:rPr>
          <w:rFonts w:ascii="Arial" w:hAnsi="Arial" w:cs="Arial"/>
          <w:bCs/>
          <w:sz w:val="24"/>
          <w:szCs w:val="24"/>
        </w:rPr>
        <w:t>000.</w:t>
      </w:r>
    </w:p>
    <w:p w14:paraId="134F636B" w14:textId="77777777" w:rsidR="00A87594" w:rsidRPr="005423F7" w:rsidRDefault="00A87594" w:rsidP="00376DDC">
      <w:pPr>
        <w:pStyle w:val="Akapitzlist"/>
        <w:numPr>
          <w:ilvl w:val="0"/>
          <w:numId w:val="290"/>
        </w:numPr>
        <w:tabs>
          <w:tab w:val="left" w:pos="3660"/>
        </w:tabs>
        <w:spacing w:after="0" w:line="276" w:lineRule="auto"/>
        <w:ind w:left="426" w:hanging="284"/>
        <w:rPr>
          <w:rFonts w:ascii="Arial" w:hAnsi="Arial" w:cs="Arial"/>
          <w:sz w:val="24"/>
          <w:szCs w:val="24"/>
        </w:rPr>
      </w:pPr>
      <w:r w:rsidRPr="005423F7">
        <w:rPr>
          <w:rFonts w:ascii="Arial" w:hAnsi="Arial" w:cs="Arial"/>
          <w:sz w:val="24"/>
          <w:szCs w:val="24"/>
        </w:rPr>
        <w:t>Koncert Muzyki Sakralnej chroń nas od ciężkich losu zmian,</w:t>
      </w:r>
    </w:p>
    <w:p w14:paraId="67A5B4D8" w14:textId="77777777" w:rsidR="00A87594" w:rsidRPr="005423F7" w:rsidRDefault="00A87594" w:rsidP="00376DDC">
      <w:pPr>
        <w:pStyle w:val="Akapitzlist"/>
        <w:numPr>
          <w:ilvl w:val="0"/>
          <w:numId w:val="290"/>
        </w:numPr>
        <w:tabs>
          <w:tab w:val="left" w:pos="3660"/>
        </w:tabs>
        <w:spacing w:after="0" w:line="276" w:lineRule="auto"/>
        <w:ind w:left="426" w:hanging="284"/>
        <w:rPr>
          <w:rFonts w:ascii="Arial" w:hAnsi="Arial" w:cs="Arial"/>
          <w:sz w:val="24"/>
          <w:szCs w:val="24"/>
        </w:rPr>
      </w:pPr>
      <w:r w:rsidRPr="005423F7">
        <w:rPr>
          <w:rFonts w:ascii="Arial" w:hAnsi="Arial" w:cs="Arial"/>
          <w:sz w:val="24"/>
          <w:szCs w:val="24"/>
        </w:rPr>
        <w:t xml:space="preserve">Koncert muzyczny Joachim Mencel „Brooklyn </w:t>
      </w:r>
      <w:proofErr w:type="spellStart"/>
      <w:r w:rsidRPr="005423F7">
        <w:rPr>
          <w:rFonts w:ascii="Arial" w:hAnsi="Arial" w:cs="Arial"/>
          <w:sz w:val="24"/>
          <w:szCs w:val="24"/>
        </w:rPr>
        <w:t>eye</w:t>
      </w:r>
      <w:proofErr w:type="spellEnd"/>
      <w:r w:rsidRPr="005423F7">
        <w:rPr>
          <w:rFonts w:ascii="Arial" w:hAnsi="Arial" w:cs="Arial"/>
          <w:sz w:val="24"/>
          <w:szCs w:val="24"/>
        </w:rPr>
        <w:t>”,</w:t>
      </w:r>
    </w:p>
    <w:p w14:paraId="5B17AC6B" w14:textId="77777777" w:rsidR="00A87594" w:rsidRPr="005423F7" w:rsidRDefault="00A87594" w:rsidP="00376DDC">
      <w:pPr>
        <w:pStyle w:val="Akapitzlist"/>
        <w:numPr>
          <w:ilvl w:val="0"/>
          <w:numId w:val="290"/>
        </w:numPr>
        <w:tabs>
          <w:tab w:val="left" w:pos="3660"/>
        </w:tabs>
        <w:spacing w:after="0" w:line="276" w:lineRule="auto"/>
        <w:ind w:left="426" w:hanging="284"/>
        <w:rPr>
          <w:rFonts w:ascii="Arial" w:hAnsi="Arial" w:cs="Arial"/>
          <w:sz w:val="24"/>
          <w:szCs w:val="24"/>
        </w:rPr>
      </w:pPr>
      <w:r w:rsidRPr="005423F7">
        <w:rPr>
          <w:rFonts w:ascii="Arial" w:hAnsi="Arial" w:cs="Arial"/>
          <w:sz w:val="24"/>
          <w:szCs w:val="24"/>
        </w:rPr>
        <w:t>Wystawa Lwów w grafice – miasto, ludzie, wydarzenia,</w:t>
      </w:r>
    </w:p>
    <w:p w14:paraId="363E5891" w14:textId="4A542167" w:rsidR="00A87594" w:rsidRPr="005423F7" w:rsidRDefault="00A87594" w:rsidP="00376DDC">
      <w:pPr>
        <w:pStyle w:val="Akapitzlist"/>
        <w:numPr>
          <w:ilvl w:val="0"/>
          <w:numId w:val="290"/>
        </w:numPr>
        <w:tabs>
          <w:tab w:val="left" w:pos="3660"/>
        </w:tabs>
        <w:spacing w:after="0" w:line="276" w:lineRule="auto"/>
        <w:ind w:left="426" w:hanging="284"/>
        <w:rPr>
          <w:rFonts w:ascii="Arial" w:hAnsi="Arial" w:cs="Arial"/>
          <w:sz w:val="24"/>
          <w:szCs w:val="24"/>
        </w:rPr>
      </w:pPr>
      <w:r w:rsidRPr="005423F7">
        <w:rPr>
          <w:rFonts w:ascii="Arial" w:hAnsi="Arial" w:cs="Arial"/>
          <w:sz w:val="24"/>
          <w:szCs w:val="24"/>
        </w:rPr>
        <w:t xml:space="preserve">Koncert muzyki baroku. W ww. zadaniach realizowanych w terminie od 20 lipca do 28 września 2021 r. uczestniczyło łącznie: </w:t>
      </w:r>
      <w:r w:rsidRPr="005423F7">
        <w:rPr>
          <w:rFonts w:ascii="Arial" w:hAnsi="Arial" w:cs="Arial"/>
          <w:bCs/>
          <w:sz w:val="24"/>
          <w:szCs w:val="24"/>
        </w:rPr>
        <w:t>1</w:t>
      </w:r>
      <w:r w:rsidR="007A68D6" w:rsidRPr="005423F7">
        <w:rPr>
          <w:rFonts w:ascii="Arial" w:hAnsi="Arial" w:cs="Arial"/>
          <w:bCs/>
          <w:sz w:val="24"/>
          <w:szCs w:val="24"/>
        </w:rPr>
        <w:t xml:space="preserve"> </w:t>
      </w:r>
      <w:r w:rsidR="00AF6C46">
        <w:rPr>
          <w:rFonts w:ascii="Arial" w:hAnsi="Arial" w:cs="Arial"/>
          <w:bCs/>
          <w:sz w:val="24"/>
          <w:szCs w:val="24"/>
        </w:rPr>
        <w:t>920 osób</w:t>
      </w:r>
    </w:p>
    <w:p w14:paraId="10D88866" w14:textId="4487E821" w:rsidR="00A87594" w:rsidRPr="005423F7" w:rsidRDefault="00A87594" w:rsidP="00376DDC">
      <w:pPr>
        <w:pStyle w:val="Akapitzlist"/>
        <w:numPr>
          <w:ilvl w:val="0"/>
          <w:numId w:val="290"/>
        </w:numPr>
        <w:tabs>
          <w:tab w:val="left" w:pos="3660"/>
        </w:tabs>
        <w:spacing w:after="0" w:line="276" w:lineRule="auto"/>
        <w:ind w:left="426" w:hanging="284"/>
        <w:rPr>
          <w:rFonts w:ascii="Arial" w:hAnsi="Arial" w:cs="Arial"/>
          <w:sz w:val="24"/>
          <w:szCs w:val="24"/>
        </w:rPr>
      </w:pPr>
      <w:r w:rsidRPr="005423F7">
        <w:rPr>
          <w:rFonts w:ascii="Arial" w:hAnsi="Arial" w:cs="Arial"/>
          <w:sz w:val="24"/>
          <w:szCs w:val="24"/>
        </w:rPr>
        <w:t xml:space="preserve">Konferencja naukowa Wędrujące Madonny. Podmiotem realizującym zadanie było Centrum Kulturalne w Przemyślu oraz Muzeum Archidiecezjalne w Przemyślu, działając na podstawie umowy o współorganizację oraz umów o dzieło. Zadanie zostało zrealizowane w Muzeum Archidiecezjalnym w Przemyślu w dniu 27 listopada 2021 r. Zadanie składało się </w:t>
      </w:r>
      <w:r w:rsidR="00D02AA9">
        <w:rPr>
          <w:rFonts w:ascii="Arial" w:hAnsi="Arial" w:cs="Arial"/>
          <w:sz w:val="24"/>
          <w:szCs w:val="24"/>
        </w:rPr>
        <w:br/>
      </w:r>
      <w:r w:rsidRPr="005423F7">
        <w:rPr>
          <w:rFonts w:ascii="Arial" w:hAnsi="Arial" w:cs="Arial"/>
          <w:sz w:val="24"/>
          <w:szCs w:val="24"/>
        </w:rPr>
        <w:t xml:space="preserve">z dwóch części: konferencji naukowej i koncertu. Zadanie przybliża dziedzictwo kulturowe naszego regionu oraz Kresów wschodnich przedstawiając wizerunki Madonn Kresowych na Podkarpaciu. </w:t>
      </w:r>
      <w:r w:rsidRPr="005423F7">
        <w:rPr>
          <w:rFonts w:ascii="Arial" w:hAnsi="Arial" w:cs="Arial"/>
          <w:bCs/>
          <w:sz w:val="24"/>
          <w:szCs w:val="24"/>
        </w:rPr>
        <w:t>Ilość osób</w:t>
      </w:r>
      <w:r w:rsidRPr="005423F7">
        <w:rPr>
          <w:rFonts w:ascii="Arial" w:hAnsi="Arial" w:cs="Arial"/>
          <w:sz w:val="24"/>
          <w:szCs w:val="24"/>
        </w:rPr>
        <w:t xml:space="preserve"> uczestniczących w przedsięwzięciu: </w:t>
      </w:r>
      <w:r w:rsidRPr="005423F7">
        <w:rPr>
          <w:rFonts w:ascii="Arial" w:hAnsi="Arial" w:cs="Arial"/>
          <w:bCs/>
          <w:sz w:val="24"/>
          <w:szCs w:val="24"/>
        </w:rPr>
        <w:t>70.</w:t>
      </w:r>
    </w:p>
    <w:p w14:paraId="28F39488" w14:textId="4F61191B" w:rsidR="00301BE9" w:rsidRPr="00AF6C46" w:rsidRDefault="00A87594" w:rsidP="00AF6C46">
      <w:pPr>
        <w:tabs>
          <w:tab w:val="left" w:pos="3660"/>
        </w:tabs>
        <w:spacing w:after="120" w:line="276" w:lineRule="auto"/>
        <w:ind w:firstLine="709"/>
        <w:rPr>
          <w:rFonts w:ascii="Arial" w:hAnsi="Arial" w:cs="Arial"/>
          <w:sz w:val="24"/>
          <w:szCs w:val="24"/>
        </w:rPr>
      </w:pPr>
      <w:r w:rsidRPr="005423F7">
        <w:rPr>
          <w:rFonts w:ascii="Arial" w:hAnsi="Arial" w:cs="Arial"/>
          <w:sz w:val="24"/>
          <w:szCs w:val="24"/>
        </w:rPr>
        <w:t>Realizacja ww. elementów zadania pn. „</w:t>
      </w:r>
      <w:r w:rsidRPr="005423F7">
        <w:rPr>
          <w:rFonts w:ascii="Arial" w:hAnsi="Arial" w:cs="Arial"/>
          <w:bCs/>
          <w:sz w:val="24"/>
          <w:szCs w:val="24"/>
        </w:rPr>
        <w:t xml:space="preserve">Realizacja projektów popularyzujących </w:t>
      </w:r>
      <w:r w:rsidR="00D02AA9">
        <w:rPr>
          <w:rFonts w:ascii="Arial" w:hAnsi="Arial" w:cs="Arial"/>
          <w:bCs/>
          <w:sz w:val="24"/>
          <w:szCs w:val="24"/>
        </w:rPr>
        <w:br/>
      </w:r>
      <w:r w:rsidRPr="005423F7">
        <w:rPr>
          <w:rFonts w:ascii="Arial" w:hAnsi="Arial" w:cs="Arial"/>
          <w:bCs/>
          <w:sz w:val="24"/>
          <w:szCs w:val="24"/>
        </w:rPr>
        <w:t>i interpretujących dziedzictwo regionalne Podkarpacia i Kresów Dawnej Rzeczypospolitej”</w:t>
      </w:r>
      <w:r w:rsidRPr="005423F7">
        <w:rPr>
          <w:rFonts w:ascii="Arial" w:hAnsi="Arial" w:cs="Arial"/>
          <w:sz w:val="24"/>
          <w:szCs w:val="24"/>
        </w:rPr>
        <w:t xml:space="preserve"> miała na celu promocję oraz popularyzację niematerialnego dziedzictwa kulturowego, jako elementu umacniania tożsamości oraz wsparcie twórców i stymulowanie rozwoju kultury poprzez umożliwianie i prowadzenie dialogu z uczestnikami ww. przedsięwzięć. Celem głównym było kultywowanie dziedzictwa kulturowego tradycji Kresów Wschodnich, nakierowanie na popularyzację i interpretację dziedzictwa regionalnego województwa podkarpackiego. Zaś celem szczegółowym było upowszechnianie kresowych tradycji kulinarnych, ocalenie od zapomnienia tradycyjnych przepisów kuchni regionalnej oraz całości kontekstu ich </w:t>
      </w:r>
      <w:r w:rsidRPr="005423F7">
        <w:rPr>
          <w:rFonts w:ascii="Arial" w:hAnsi="Arial" w:cs="Arial"/>
          <w:sz w:val="24"/>
          <w:szCs w:val="24"/>
        </w:rPr>
        <w:lastRenderedPageBreak/>
        <w:t>występowania, wymiana informacji pomiędzy uczestnikami konkursu oraz ich integracja. Kierunek działania to zapewnienie przetrwania niematerialnego dziedzictwa kulturowego, zgodnego z tradycją regionu, utrwalenie, zachowanie i przekazanie dziedzictwa następnym pokoleniom. Zakładane działania obejmowały popularyzację niematerialnego dziedzictwa kulturowego, jako elementu umacniania tożsamości regionalnej oraz wsparcie twórców i stymulowanie rozwoju kultury poprzez konkursy tematyczne i nagro</w:t>
      </w:r>
      <w:r w:rsidR="00AF6C46">
        <w:rPr>
          <w:rFonts w:ascii="Arial" w:hAnsi="Arial" w:cs="Arial"/>
          <w:sz w:val="24"/>
          <w:szCs w:val="24"/>
        </w:rPr>
        <w:t>dy.</w:t>
      </w:r>
    </w:p>
    <w:p w14:paraId="4799DD2B" w14:textId="5B0CF181" w:rsidR="00A87594" w:rsidRPr="00AF6C46" w:rsidRDefault="00A87594" w:rsidP="00AF6C46">
      <w:pPr>
        <w:pStyle w:val="Bezodstpw1"/>
        <w:spacing w:after="120" w:line="276" w:lineRule="auto"/>
        <w:rPr>
          <w:rFonts w:ascii="Arial" w:hAnsi="Arial"/>
          <w:b/>
          <w:sz w:val="24"/>
          <w:szCs w:val="24"/>
        </w:rPr>
      </w:pPr>
      <w:r w:rsidRPr="005423F7">
        <w:rPr>
          <w:rFonts w:ascii="Arial" w:hAnsi="Arial"/>
          <w:b/>
          <w:sz w:val="24"/>
          <w:szCs w:val="24"/>
        </w:rPr>
        <w:t xml:space="preserve">Ad. 4. </w:t>
      </w:r>
      <w:r w:rsidRPr="005423F7">
        <w:rPr>
          <w:rFonts w:ascii="Arial" w:hAnsi="Arial"/>
          <w:b/>
          <w:color w:val="000000"/>
          <w:sz w:val="24"/>
          <w:szCs w:val="24"/>
        </w:rPr>
        <w:t>Realizacja projektów kulturowych o randze ponadregionalnej i międzynarodowej</w:t>
      </w:r>
    </w:p>
    <w:p w14:paraId="74C69B5A" w14:textId="74CCF00A" w:rsidR="00A87594" w:rsidRPr="008F400E" w:rsidRDefault="001925D8" w:rsidP="005423F7">
      <w:pPr>
        <w:pStyle w:val="Bezodstpw1"/>
        <w:spacing w:line="276" w:lineRule="auto"/>
        <w:rPr>
          <w:rFonts w:ascii="Arial" w:hAnsi="Arial"/>
          <w:color w:val="C45911" w:themeColor="accent2" w:themeShade="BF"/>
          <w:sz w:val="24"/>
          <w:szCs w:val="24"/>
        </w:rPr>
      </w:pPr>
      <w:r w:rsidRPr="005423F7">
        <w:rPr>
          <w:rFonts w:ascii="Arial" w:hAnsi="Arial"/>
          <w:sz w:val="24"/>
          <w:szCs w:val="24"/>
          <w:u w:val="single"/>
        </w:rPr>
        <w:t>P</w:t>
      </w:r>
      <w:r w:rsidR="00A87594" w:rsidRPr="005423F7">
        <w:rPr>
          <w:rFonts w:ascii="Arial" w:hAnsi="Arial"/>
          <w:sz w:val="24"/>
          <w:szCs w:val="24"/>
          <w:u w:val="single"/>
        </w:rPr>
        <w:t xml:space="preserve">rojekt pn. </w:t>
      </w:r>
      <w:r w:rsidR="00A87594" w:rsidRPr="008F400E">
        <w:rPr>
          <w:rFonts w:ascii="Arial" w:hAnsi="Arial"/>
          <w:sz w:val="24"/>
          <w:szCs w:val="24"/>
          <w:u w:val="single"/>
        </w:rPr>
        <w:t>„</w:t>
      </w:r>
      <w:proofErr w:type="spellStart"/>
      <w:r w:rsidR="00A87594" w:rsidRPr="008F400E">
        <w:rPr>
          <w:rFonts w:ascii="Arial" w:hAnsi="Arial"/>
          <w:sz w:val="24"/>
          <w:szCs w:val="24"/>
          <w:u w:val="single"/>
        </w:rPr>
        <w:t>CRinMA</w:t>
      </w:r>
      <w:proofErr w:type="spellEnd"/>
      <w:r w:rsidR="00A87594" w:rsidRPr="008F400E">
        <w:rPr>
          <w:rFonts w:ascii="Arial" w:hAnsi="Arial"/>
          <w:sz w:val="24"/>
          <w:szCs w:val="24"/>
          <w:u w:val="single"/>
        </w:rPr>
        <w:t xml:space="preserve"> – </w:t>
      </w:r>
      <w:proofErr w:type="spellStart"/>
      <w:r w:rsidR="00A87594" w:rsidRPr="008F400E">
        <w:rPr>
          <w:rFonts w:ascii="Arial" w:hAnsi="Arial"/>
          <w:sz w:val="24"/>
          <w:szCs w:val="24"/>
          <w:u w:val="single"/>
        </w:rPr>
        <w:t>Cultural</w:t>
      </w:r>
      <w:proofErr w:type="spellEnd"/>
      <w:r w:rsidR="00A87594" w:rsidRPr="008F400E">
        <w:rPr>
          <w:rFonts w:ascii="Arial" w:hAnsi="Arial"/>
          <w:sz w:val="24"/>
          <w:szCs w:val="24"/>
          <w:u w:val="single"/>
        </w:rPr>
        <w:t xml:space="preserve"> </w:t>
      </w:r>
      <w:proofErr w:type="spellStart"/>
      <w:r w:rsidR="00A87594" w:rsidRPr="008F400E">
        <w:rPr>
          <w:rFonts w:ascii="Arial" w:hAnsi="Arial"/>
          <w:sz w:val="24"/>
          <w:szCs w:val="24"/>
          <w:u w:val="single"/>
        </w:rPr>
        <w:t>Resources</w:t>
      </w:r>
      <w:proofErr w:type="spellEnd"/>
      <w:r w:rsidR="00A87594" w:rsidRPr="008F400E">
        <w:rPr>
          <w:rFonts w:ascii="Arial" w:hAnsi="Arial"/>
          <w:sz w:val="24"/>
          <w:szCs w:val="24"/>
          <w:u w:val="single"/>
        </w:rPr>
        <w:t xml:space="preserve"> in the </w:t>
      </w:r>
      <w:proofErr w:type="spellStart"/>
      <w:r w:rsidR="00A87594" w:rsidRPr="008F400E">
        <w:rPr>
          <w:rFonts w:ascii="Arial" w:hAnsi="Arial"/>
          <w:sz w:val="24"/>
          <w:szCs w:val="24"/>
          <w:u w:val="single"/>
        </w:rPr>
        <w:t>Mountain</w:t>
      </w:r>
      <w:proofErr w:type="spellEnd"/>
      <w:r w:rsidR="00A87594" w:rsidRPr="008F400E">
        <w:rPr>
          <w:rFonts w:ascii="Arial" w:hAnsi="Arial"/>
          <w:sz w:val="24"/>
          <w:szCs w:val="24"/>
          <w:u w:val="single"/>
        </w:rPr>
        <w:t xml:space="preserve"> </w:t>
      </w:r>
      <w:proofErr w:type="spellStart"/>
      <w:r w:rsidR="00A87594" w:rsidRPr="008F400E">
        <w:rPr>
          <w:rFonts w:ascii="Arial" w:hAnsi="Arial"/>
          <w:sz w:val="24"/>
          <w:szCs w:val="24"/>
          <w:u w:val="single"/>
        </w:rPr>
        <w:t>Areas</w:t>
      </w:r>
      <w:proofErr w:type="spellEnd"/>
      <w:r w:rsidR="00A87594" w:rsidRPr="008F400E">
        <w:rPr>
          <w:rFonts w:ascii="Arial" w:hAnsi="Arial"/>
          <w:sz w:val="24"/>
          <w:szCs w:val="24"/>
          <w:u w:val="single"/>
        </w:rPr>
        <w:t>” („Kulturowe zasoby na obszarach górskich”)</w:t>
      </w:r>
    </w:p>
    <w:p w14:paraId="0242B8A5" w14:textId="1A5D708D" w:rsidR="00A87594" w:rsidRPr="005423F7" w:rsidRDefault="00A87594" w:rsidP="005423F7">
      <w:pPr>
        <w:pStyle w:val="Bezodstpw1"/>
        <w:spacing w:line="276" w:lineRule="auto"/>
        <w:ind w:firstLine="708"/>
        <w:rPr>
          <w:rFonts w:ascii="Arial" w:hAnsi="Arial"/>
          <w:sz w:val="24"/>
          <w:szCs w:val="24"/>
        </w:rPr>
      </w:pPr>
      <w:r w:rsidRPr="005423F7">
        <w:rPr>
          <w:rFonts w:ascii="Arial" w:hAnsi="Arial"/>
          <w:sz w:val="24"/>
          <w:szCs w:val="24"/>
        </w:rPr>
        <w:t xml:space="preserve">Celem projektu jest usprawnienie polityk regionalnych, a w efekcie zapewnienie większego wsparcia dla obszarów górskich, na których są identyfikowane wartościowe materialne i </w:t>
      </w:r>
      <w:r w:rsidR="00D02AA9">
        <w:rPr>
          <w:rFonts w:ascii="Arial" w:hAnsi="Arial"/>
          <w:sz w:val="24"/>
          <w:szCs w:val="24"/>
        </w:rPr>
        <w:t>niematerialne zasoby kulturowe.</w:t>
      </w:r>
    </w:p>
    <w:p w14:paraId="54B2499D" w14:textId="77777777" w:rsidR="00A87594" w:rsidRPr="005423F7" w:rsidRDefault="00A87594" w:rsidP="005423F7">
      <w:pPr>
        <w:pStyle w:val="Bezodstpw1"/>
        <w:spacing w:line="276" w:lineRule="auto"/>
        <w:ind w:firstLine="708"/>
        <w:rPr>
          <w:rFonts w:ascii="Arial" w:hAnsi="Arial"/>
          <w:sz w:val="24"/>
          <w:szCs w:val="24"/>
        </w:rPr>
      </w:pPr>
      <w:r w:rsidRPr="005423F7">
        <w:rPr>
          <w:rFonts w:ascii="Arial" w:hAnsi="Arial"/>
          <w:sz w:val="24"/>
          <w:szCs w:val="24"/>
        </w:rPr>
        <w:t xml:space="preserve">Podstawą prawną realizacji projektu jest Uchwała Nr 310/6536/17 Zarządu Województwa Podkarpackiego w Rzeszowie z dnia 31 maja 2017 r. w sprawie podpisania umowy partnerstwa pomiędzy Województwem Podkarpackim a partnerem wiodącym i innymi partnerami projektu </w:t>
      </w:r>
      <w:proofErr w:type="spellStart"/>
      <w:r w:rsidRPr="005423F7">
        <w:rPr>
          <w:rFonts w:ascii="Arial" w:hAnsi="Arial"/>
          <w:sz w:val="24"/>
          <w:szCs w:val="24"/>
        </w:rPr>
        <w:t>CRinMA</w:t>
      </w:r>
      <w:proofErr w:type="spellEnd"/>
      <w:r w:rsidRPr="005423F7">
        <w:rPr>
          <w:rFonts w:ascii="Arial" w:hAnsi="Arial"/>
          <w:sz w:val="24"/>
          <w:szCs w:val="24"/>
        </w:rPr>
        <w:t xml:space="preserve"> – </w:t>
      </w:r>
      <w:proofErr w:type="spellStart"/>
      <w:r w:rsidRPr="005423F7">
        <w:rPr>
          <w:rFonts w:ascii="Arial" w:hAnsi="Arial"/>
          <w:sz w:val="24"/>
          <w:szCs w:val="24"/>
        </w:rPr>
        <w:t>Cultural</w:t>
      </w:r>
      <w:proofErr w:type="spellEnd"/>
      <w:r w:rsidRPr="005423F7">
        <w:rPr>
          <w:rFonts w:ascii="Arial" w:hAnsi="Arial"/>
          <w:sz w:val="24"/>
          <w:szCs w:val="24"/>
        </w:rPr>
        <w:t xml:space="preserve"> </w:t>
      </w:r>
      <w:proofErr w:type="spellStart"/>
      <w:r w:rsidRPr="005423F7">
        <w:rPr>
          <w:rFonts w:ascii="Arial" w:hAnsi="Arial"/>
          <w:sz w:val="24"/>
          <w:szCs w:val="24"/>
        </w:rPr>
        <w:t>Resources</w:t>
      </w:r>
      <w:proofErr w:type="spellEnd"/>
      <w:r w:rsidRPr="005423F7">
        <w:rPr>
          <w:rFonts w:ascii="Arial" w:hAnsi="Arial"/>
          <w:sz w:val="24"/>
          <w:szCs w:val="24"/>
        </w:rPr>
        <w:t xml:space="preserve"> in the </w:t>
      </w:r>
      <w:proofErr w:type="spellStart"/>
      <w:r w:rsidRPr="005423F7">
        <w:rPr>
          <w:rFonts w:ascii="Arial" w:hAnsi="Arial"/>
          <w:sz w:val="24"/>
          <w:szCs w:val="24"/>
        </w:rPr>
        <w:t>Mountain</w:t>
      </w:r>
      <w:proofErr w:type="spellEnd"/>
      <w:r w:rsidRPr="005423F7">
        <w:rPr>
          <w:rFonts w:ascii="Arial" w:hAnsi="Arial"/>
          <w:sz w:val="24"/>
          <w:szCs w:val="24"/>
        </w:rPr>
        <w:t xml:space="preserve"> </w:t>
      </w:r>
      <w:proofErr w:type="spellStart"/>
      <w:r w:rsidRPr="005423F7">
        <w:rPr>
          <w:rFonts w:ascii="Arial" w:hAnsi="Arial"/>
          <w:sz w:val="24"/>
          <w:szCs w:val="24"/>
        </w:rPr>
        <w:t>Areas</w:t>
      </w:r>
      <w:proofErr w:type="spellEnd"/>
      <w:r w:rsidRPr="005423F7">
        <w:rPr>
          <w:rFonts w:ascii="Arial" w:hAnsi="Arial"/>
          <w:sz w:val="24"/>
          <w:szCs w:val="24"/>
        </w:rPr>
        <w:t xml:space="preserve">. </w:t>
      </w:r>
    </w:p>
    <w:p w14:paraId="56BEE44D" w14:textId="77777777" w:rsidR="00A87594" w:rsidRPr="005423F7" w:rsidRDefault="00A87594" w:rsidP="005423F7">
      <w:pPr>
        <w:pStyle w:val="Bezodstpw1"/>
        <w:spacing w:line="276" w:lineRule="auto"/>
        <w:ind w:firstLine="708"/>
        <w:rPr>
          <w:rFonts w:ascii="Arial" w:hAnsi="Arial"/>
          <w:sz w:val="24"/>
          <w:szCs w:val="24"/>
        </w:rPr>
      </w:pPr>
      <w:r w:rsidRPr="005423F7">
        <w:rPr>
          <w:rFonts w:ascii="Arial" w:hAnsi="Arial"/>
          <w:sz w:val="24"/>
          <w:szCs w:val="24"/>
        </w:rPr>
        <w:t xml:space="preserve">Projekt jest realizowany w ramach Programu Interreg Europe w partnerstwie: Województwo Małopolskie – partner wiodący, Województwo Podkarpackie, Regionalna Agencja Rozwoju Kraju Preszowskiego (Słowacja), Gmina </w:t>
      </w:r>
      <w:proofErr w:type="spellStart"/>
      <w:r w:rsidRPr="005423F7">
        <w:rPr>
          <w:rFonts w:ascii="Arial" w:hAnsi="Arial"/>
          <w:sz w:val="24"/>
          <w:szCs w:val="24"/>
        </w:rPr>
        <w:t>Montalegre</w:t>
      </w:r>
      <w:proofErr w:type="spellEnd"/>
      <w:r w:rsidRPr="005423F7">
        <w:rPr>
          <w:rFonts w:ascii="Arial" w:hAnsi="Arial"/>
          <w:sz w:val="24"/>
          <w:szCs w:val="24"/>
        </w:rPr>
        <w:t xml:space="preserve"> (Portugalia), Instytut Rozwoju Gospodarczego Prowincji </w:t>
      </w:r>
      <w:proofErr w:type="spellStart"/>
      <w:r w:rsidRPr="005423F7">
        <w:rPr>
          <w:rFonts w:ascii="Arial" w:hAnsi="Arial"/>
          <w:sz w:val="24"/>
          <w:szCs w:val="24"/>
        </w:rPr>
        <w:t>Ourense</w:t>
      </w:r>
      <w:proofErr w:type="spellEnd"/>
      <w:r w:rsidRPr="005423F7">
        <w:rPr>
          <w:rFonts w:ascii="Arial" w:hAnsi="Arial"/>
          <w:sz w:val="24"/>
          <w:szCs w:val="24"/>
        </w:rPr>
        <w:t xml:space="preserve">  (Hiszpania), UNCEM Piemont (Włochy), AEM – Stowarzyszenie Przedstawicieli Obszarów Górskich AEM. W realizację projektu zaangażowani są również interesariusze – instytucje kultury oraz inne organizacje, również z województwa podkarpackiego, których działalność wpisuje się w tematykę projektu</w:t>
      </w:r>
      <w:r w:rsidR="00C54428" w:rsidRPr="005423F7">
        <w:rPr>
          <w:rFonts w:ascii="Arial" w:hAnsi="Arial"/>
          <w:sz w:val="24"/>
          <w:szCs w:val="24"/>
        </w:rPr>
        <w:t xml:space="preserve">. </w:t>
      </w:r>
      <w:r w:rsidRPr="005423F7">
        <w:rPr>
          <w:rFonts w:ascii="Arial" w:hAnsi="Arial"/>
          <w:sz w:val="24"/>
          <w:szCs w:val="24"/>
        </w:rPr>
        <w:t>W związku z obostrzeniami związanymi z pandemią COVID-19 podróże i spotkania zastąpiono działaniami prowadzonymi zdalnie (on-line).</w:t>
      </w:r>
    </w:p>
    <w:p w14:paraId="74494DC3" w14:textId="0DB3981C" w:rsidR="00A87594" w:rsidRPr="005423F7" w:rsidRDefault="00A87594" w:rsidP="005423F7">
      <w:pPr>
        <w:pStyle w:val="Bezodstpw1"/>
        <w:spacing w:line="276" w:lineRule="auto"/>
        <w:ind w:firstLine="708"/>
        <w:rPr>
          <w:rFonts w:ascii="Arial" w:hAnsi="Arial"/>
          <w:sz w:val="24"/>
          <w:szCs w:val="24"/>
        </w:rPr>
      </w:pPr>
      <w:r w:rsidRPr="005423F7">
        <w:rPr>
          <w:rFonts w:ascii="Arial" w:hAnsi="Arial"/>
          <w:sz w:val="24"/>
          <w:szCs w:val="24"/>
        </w:rPr>
        <w:t xml:space="preserve">W dniu 21 stycznia 2021 r. odbyło się wydarzenie upowszechniające on-line. Podczas spotkania podjęto temat kultury w programie Interreg Europe w kontekście propozycji wspólnych działań partnerów w ramach programu 2021-2027. Kolejny temat, który omówiono dotyczył wykorzystania rezultatów projektu </w:t>
      </w:r>
      <w:proofErr w:type="spellStart"/>
      <w:r w:rsidRPr="005423F7">
        <w:rPr>
          <w:rFonts w:ascii="Arial" w:hAnsi="Arial"/>
          <w:sz w:val="24"/>
          <w:szCs w:val="24"/>
        </w:rPr>
        <w:t>CRinMA</w:t>
      </w:r>
      <w:proofErr w:type="spellEnd"/>
      <w:r w:rsidRPr="005423F7">
        <w:rPr>
          <w:rFonts w:ascii="Arial" w:hAnsi="Arial"/>
          <w:sz w:val="24"/>
          <w:szCs w:val="24"/>
        </w:rPr>
        <w:t xml:space="preserve">. Podczas spotkania miała miejsce premiera filmu promującego rezultaty projektu. Ostatniemu zagadnieniu, a mianowicie sytuacji kultury </w:t>
      </w:r>
      <w:r w:rsidR="00D02AA9">
        <w:rPr>
          <w:rFonts w:ascii="Arial" w:hAnsi="Arial"/>
          <w:sz w:val="24"/>
          <w:szCs w:val="24"/>
        </w:rPr>
        <w:br/>
      </w:r>
      <w:r w:rsidRPr="005423F7">
        <w:rPr>
          <w:rFonts w:ascii="Arial" w:hAnsi="Arial"/>
          <w:sz w:val="24"/>
          <w:szCs w:val="24"/>
        </w:rPr>
        <w:t>w pandemii oraz po pandemii został poświęcony blok r</w:t>
      </w:r>
      <w:r w:rsidR="00AF6C46">
        <w:rPr>
          <w:rFonts w:ascii="Arial" w:hAnsi="Arial"/>
          <w:sz w:val="24"/>
          <w:szCs w:val="24"/>
        </w:rPr>
        <w:t>eferatów zakończonych dyskusją.</w:t>
      </w:r>
    </w:p>
    <w:p w14:paraId="3B393258" w14:textId="3DDF1734" w:rsidR="00A87594" w:rsidRPr="005423F7" w:rsidRDefault="00A87594" w:rsidP="005423F7">
      <w:pPr>
        <w:pStyle w:val="Bezodstpw1"/>
        <w:spacing w:line="276" w:lineRule="auto"/>
        <w:ind w:firstLine="708"/>
        <w:rPr>
          <w:rFonts w:ascii="Arial" w:hAnsi="Arial"/>
          <w:sz w:val="24"/>
          <w:szCs w:val="24"/>
        </w:rPr>
      </w:pPr>
      <w:r w:rsidRPr="005423F7">
        <w:rPr>
          <w:rFonts w:ascii="Arial" w:hAnsi="Arial"/>
          <w:sz w:val="24"/>
          <w:szCs w:val="24"/>
        </w:rPr>
        <w:t>W dniu 13 kwietnia 2021 r. odbyło się spotkanie partnerów on-line podsumowujące realizację projektu. Na podstawie wspólnych uzgodnień został przygotowany wniosek, który został złożony w ramach naboru projektów dotyczących dodatkowych działań (odpowiedź na kryzys spowodowany COVID-19) dla podmiotów już realizujących projekty Interreg Europa – wniosek został rozpatrzony pozytywnie i otrzymał dofinansowanie od 1 września</w:t>
      </w:r>
      <w:r w:rsidR="00AF6C46">
        <w:rPr>
          <w:rFonts w:ascii="Arial" w:hAnsi="Arial"/>
          <w:sz w:val="24"/>
          <w:szCs w:val="24"/>
        </w:rPr>
        <w:t xml:space="preserve"> 2021 r. do 30 sierpnia 2022 r.</w:t>
      </w:r>
    </w:p>
    <w:p w14:paraId="3A447DCC" w14:textId="328A061A" w:rsidR="00AF6C46" w:rsidRDefault="00A87594" w:rsidP="00AF6C46">
      <w:pPr>
        <w:pStyle w:val="Bezodstpw1"/>
        <w:spacing w:line="276" w:lineRule="auto"/>
        <w:ind w:firstLine="708"/>
        <w:rPr>
          <w:rFonts w:ascii="Arial" w:hAnsi="Arial"/>
          <w:sz w:val="24"/>
          <w:szCs w:val="24"/>
        </w:rPr>
      </w:pPr>
      <w:r w:rsidRPr="005423F7">
        <w:rPr>
          <w:rFonts w:ascii="Arial" w:hAnsi="Arial"/>
          <w:sz w:val="24"/>
          <w:szCs w:val="24"/>
        </w:rPr>
        <w:t xml:space="preserve">W ramach dodatkowych działań partnerzy </w:t>
      </w:r>
      <w:proofErr w:type="spellStart"/>
      <w:r w:rsidRPr="005423F7">
        <w:rPr>
          <w:rFonts w:ascii="Arial" w:hAnsi="Arial"/>
          <w:sz w:val="24"/>
          <w:szCs w:val="24"/>
        </w:rPr>
        <w:t>CrinMA</w:t>
      </w:r>
      <w:proofErr w:type="spellEnd"/>
      <w:r w:rsidRPr="005423F7">
        <w:rPr>
          <w:rFonts w:ascii="Arial" w:hAnsi="Arial"/>
          <w:sz w:val="24"/>
          <w:szCs w:val="24"/>
        </w:rPr>
        <w:t xml:space="preserve"> przeanalizują i wymienią się dobrymi praktykami dotyczącymi realizacji zadań w obszarze kultury podczas pandemii COVID-19. Pierwsze spotkanie dotyczące wymiany spostrzeżeń, prezentacji rozwiązań i praktyk będących odpowiedzią instytucji, organizacji na wpływ pandemii na działalność i rozwój sektora kultury </w:t>
      </w:r>
      <w:r w:rsidR="00D02AA9">
        <w:rPr>
          <w:rFonts w:ascii="Arial" w:hAnsi="Arial"/>
          <w:sz w:val="24"/>
          <w:szCs w:val="24"/>
        </w:rPr>
        <w:br/>
      </w:r>
      <w:r w:rsidRPr="005423F7">
        <w:rPr>
          <w:rFonts w:ascii="Arial" w:hAnsi="Arial"/>
          <w:sz w:val="24"/>
          <w:szCs w:val="24"/>
        </w:rPr>
        <w:t>i turystyki odbyło się 18 listopada 2021 r. W sesji warsztatowej on-line wzięli udział przedstawiciele instytucji kultury i organizacji z województw: małopolskiego i podkarpackiego oraz z Sam</w:t>
      </w:r>
      <w:r w:rsidR="00AF6C46">
        <w:rPr>
          <w:rFonts w:ascii="Arial" w:hAnsi="Arial"/>
          <w:sz w:val="24"/>
          <w:szCs w:val="24"/>
        </w:rPr>
        <w:t>orządowego Kraju Preszowskiego.</w:t>
      </w:r>
    </w:p>
    <w:p w14:paraId="6BEC7884" w14:textId="6C6D27F7" w:rsidR="00A87594" w:rsidRPr="00AF6C46" w:rsidRDefault="00A87594" w:rsidP="00AF6C46">
      <w:pPr>
        <w:pStyle w:val="Bezodstpw1"/>
        <w:spacing w:after="120" w:line="276" w:lineRule="auto"/>
        <w:ind w:firstLine="709"/>
        <w:rPr>
          <w:rFonts w:ascii="Arial" w:hAnsi="Arial"/>
          <w:sz w:val="24"/>
          <w:szCs w:val="24"/>
        </w:rPr>
      </w:pPr>
      <w:r w:rsidRPr="005423F7">
        <w:rPr>
          <w:rFonts w:ascii="Arial" w:hAnsi="Arial"/>
          <w:sz w:val="24"/>
          <w:szCs w:val="24"/>
        </w:rPr>
        <w:t>Łączny koszt</w:t>
      </w:r>
      <w:r w:rsidR="00AF6C46">
        <w:rPr>
          <w:rFonts w:ascii="Arial" w:hAnsi="Arial"/>
          <w:sz w:val="24"/>
          <w:szCs w:val="24"/>
        </w:rPr>
        <w:t xml:space="preserve"> projektu wyniósł 41 741,08 zł.</w:t>
      </w:r>
    </w:p>
    <w:p w14:paraId="69D8445B" w14:textId="77777777" w:rsidR="00A87594" w:rsidRPr="005423F7" w:rsidRDefault="00A87594"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lastRenderedPageBreak/>
        <w:t>Międzynarodowy Festiwal Sztuk TRANS/MISJE – TRÓJMORZE</w:t>
      </w:r>
    </w:p>
    <w:p w14:paraId="28C3402F" w14:textId="7418CF9C" w:rsidR="00A87594" w:rsidRPr="005423F7" w:rsidRDefault="00A87594" w:rsidP="005423F7">
      <w:pPr>
        <w:spacing w:after="0" w:line="276" w:lineRule="auto"/>
        <w:ind w:firstLine="708"/>
        <w:contextualSpacing/>
        <w:rPr>
          <w:rFonts w:ascii="Arial" w:hAnsi="Arial" w:cs="Arial"/>
          <w:bCs/>
          <w:sz w:val="24"/>
          <w:szCs w:val="24"/>
        </w:rPr>
      </w:pPr>
      <w:r w:rsidRPr="005423F7">
        <w:rPr>
          <w:rFonts w:ascii="Arial" w:hAnsi="Arial" w:cs="Arial"/>
          <w:sz w:val="24"/>
          <w:szCs w:val="24"/>
        </w:rPr>
        <w:t xml:space="preserve">W dniach 20–29 sierpnia 2021 r. w Rzeszowie odbył się Międzynarodowy Festiwal Sztuk TRANS/MISJE-TRÓJMORZE–międzynarodowy projekt zacieśniający powiązania kulturowe </w:t>
      </w:r>
      <w:r w:rsidR="00D02AA9">
        <w:rPr>
          <w:rFonts w:ascii="Arial" w:hAnsi="Arial" w:cs="Arial"/>
          <w:sz w:val="24"/>
          <w:szCs w:val="24"/>
        </w:rPr>
        <w:br/>
      </w:r>
      <w:r w:rsidRPr="005423F7">
        <w:rPr>
          <w:rFonts w:ascii="Arial" w:hAnsi="Arial" w:cs="Arial"/>
          <w:sz w:val="24"/>
          <w:szCs w:val="24"/>
        </w:rPr>
        <w:t>w regionie szerzej rozumianej Europy Środkowej. Idealnym dopełnieniem tej inicjatywy było stworzenie platformy dla wymiany doświadczeń kulturalnych i dorobku artystycznego zrzeszonych państw, koncentrując się na prezentacji spektakli dramatycznych, a także na pokazach reprezentatywnych dla innych sztuk.</w:t>
      </w:r>
    </w:p>
    <w:p w14:paraId="65821ED8" w14:textId="3188F3D4" w:rsidR="00A87594" w:rsidRPr="005423F7" w:rsidRDefault="00A87594" w:rsidP="005423F7">
      <w:pPr>
        <w:spacing w:after="0" w:line="276" w:lineRule="auto"/>
        <w:ind w:firstLine="708"/>
        <w:contextualSpacing/>
        <w:rPr>
          <w:rFonts w:ascii="Arial" w:eastAsia="Times New Roman" w:hAnsi="Arial" w:cs="Arial"/>
          <w:sz w:val="24"/>
          <w:szCs w:val="24"/>
          <w:lang w:eastAsia="pl-PL"/>
        </w:rPr>
      </w:pPr>
      <w:r w:rsidRPr="005423F7">
        <w:rPr>
          <w:rFonts w:ascii="Arial" w:hAnsi="Arial" w:cs="Arial"/>
          <w:sz w:val="24"/>
          <w:szCs w:val="24"/>
        </w:rPr>
        <w:t xml:space="preserve">Charakter Festiwalu określiły przede wszystkim jego innowacyjne założenia i otwartość na wyzwania, które stawia przed nami współczesny świat. Głównym założeniem Festiwalu była interdyscyplinarność w sferze sztuki (teatr, plastyka/sztuki wizualne, performance/teatr uliczny, nowe media, itp.) przy założeniu, że Teatr dotrze nie tylko do widzów stricte teatralnych, ale wszystkich uczestników życia kulturalnego, zwiększających społeczną przestrzeń dla sztuki. </w:t>
      </w:r>
      <w:r w:rsidRPr="005423F7">
        <w:rPr>
          <w:rFonts w:ascii="Arial" w:eastAsia="Times New Roman" w:hAnsi="Arial" w:cs="Arial"/>
          <w:sz w:val="24"/>
          <w:szCs w:val="24"/>
          <w:lang w:eastAsia="pl-PL"/>
        </w:rPr>
        <w:t xml:space="preserve">Funkcjonująca </w:t>
      </w:r>
      <w:r w:rsidR="00BF3E7E" w:rsidRPr="005423F7">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w świadomości społecznej od 2015 r. inicjatywa Trójmorza służyła zacieśnianiu powiązań </w:t>
      </w:r>
      <w:r w:rsidR="00D02AA9">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w regionie szerzej rozumianej Europy Środkowej (między Morzem Bałtyckim, Adriatyckim </w:t>
      </w:r>
      <w:r w:rsidR="00D02AA9">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i Czarnym), tworzących trwałe podstawy dla rozwoju gospodarczego w zakresie energii, transportu, komunikacji cyfrowej i gospodarki. Trójmorze miało charakter proeuropejski </w:t>
      </w:r>
      <w:r w:rsidR="00D02AA9">
        <w:rPr>
          <w:rFonts w:ascii="Arial" w:eastAsia="Times New Roman" w:hAnsi="Arial" w:cs="Arial"/>
          <w:sz w:val="24"/>
          <w:szCs w:val="24"/>
          <w:lang w:eastAsia="pl-PL"/>
        </w:rPr>
        <w:br/>
      </w:r>
      <w:r w:rsidRPr="005423F7">
        <w:rPr>
          <w:rFonts w:ascii="Arial" w:eastAsia="Times New Roman" w:hAnsi="Arial" w:cs="Arial"/>
          <w:sz w:val="24"/>
          <w:szCs w:val="24"/>
          <w:lang w:eastAsia="pl-PL"/>
        </w:rPr>
        <w:t>i komplementarny wobec istniejących formatów współpracy regionalnej. Obszar obejmujący państwa należące do Trójmorza stanowi prawie jedną trzecią całkowitej powierzchni Unii Europejskiej. Mieszka tu ponad 112 milionów ludzi. Idealnym dopełnieniem tej inicjatywy było stworzenie platformy dla wymiany doświadczeń kulturalnych i dorobku artystycznego zrzeszonych państw i tym właśnie stał się Festiwal. Nic tak nie łączy ludzi i społeczeństw jak sztuka, a to ponowne łączenie i zadzierzganie więzi jest szczególnie potrzebne w czasie po pełnym niepokojów i zamykania granic roku 2020. Przez to zadanie Teatr na nowo otworzył się na innych i dążył do zacieśniania kontaktów, bo sztuka nie zna granic, barier, porozumiewa się uniwersalnym językiem emocji.</w:t>
      </w:r>
    </w:p>
    <w:p w14:paraId="4BE62128" w14:textId="3E6FDEF5" w:rsidR="00A87594" w:rsidRPr="005423F7" w:rsidRDefault="00A87594" w:rsidP="005423F7">
      <w:pPr>
        <w:spacing w:after="0" w:line="276" w:lineRule="auto"/>
        <w:ind w:firstLine="708"/>
        <w:contextualSpacing/>
        <w:rPr>
          <w:rFonts w:ascii="Arial" w:hAnsi="Arial" w:cs="Arial"/>
          <w:sz w:val="24"/>
          <w:szCs w:val="24"/>
        </w:rPr>
      </w:pPr>
      <w:r w:rsidRPr="005423F7">
        <w:rPr>
          <w:rFonts w:ascii="Arial" w:hAnsi="Arial" w:cs="Arial"/>
          <w:sz w:val="24"/>
          <w:szCs w:val="24"/>
        </w:rPr>
        <w:t xml:space="preserve">Międzynarodowy Festiwal Sztuk TRANS/MISJE – TRÓJMORZE odbył się w Rzeszowie, gdzie każdy z partnerów zaproponował własny program, będący wizytówką współczesnej kultury danego kraju. </w:t>
      </w:r>
      <w:r w:rsidRPr="005423F7">
        <w:rPr>
          <w:rFonts w:ascii="Arial" w:eastAsia="Calibri" w:hAnsi="Arial" w:cs="Arial"/>
          <w:sz w:val="24"/>
          <w:szCs w:val="24"/>
        </w:rPr>
        <w:t>Organizacja Festiwalu w znaczny sposób wzbogaciła bieżącą ofertę Teatru im. W. Siemaszkowej w Rzeszowie i przyczyniła się do podwyższenia poziomu jego działalności. Teatr – jedyny profesjonalny teatr dramatyczny w regionie oddalonym od centrów życia kulturalnego – stworzył widzom możliwość obcowania z najwartościowszymi przejawami sztuki i współczesnego teatru z całej Europy.</w:t>
      </w:r>
    </w:p>
    <w:p w14:paraId="5692C975" w14:textId="24B5F429" w:rsidR="00A87594" w:rsidRPr="005423F7" w:rsidRDefault="00A87594" w:rsidP="005423F7">
      <w:pPr>
        <w:pStyle w:val="Bezodstpw1"/>
        <w:spacing w:line="276" w:lineRule="auto"/>
        <w:ind w:firstLine="708"/>
        <w:rPr>
          <w:rFonts w:ascii="Arial" w:hAnsi="Arial"/>
          <w:sz w:val="24"/>
          <w:szCs w:val="24"/>
        </w:rPr>
      </w:pPr>
      <w:r w:rsidRPr="005423F7">
        <w:rPr>
          <w:rFonts w:ascii="Arial" w:hAnsi="Arial"/>
          <w:sz w:val="24"/>
          <w:szCs w:val="24"/>
        </w:rPr>
        <w:t xml:space="preserve">Międzynarodowy Festiwal Sztuk TRANS/MISJE - TRÓJMORZE pomimo sytuacji epidemicznej w kraju i Europie udało się zrealizować w zakładanym wymiarze, wydarzenie okazało się niezwykłym sukcesem. Cieszyło się zainteresowaniem publiczności, a wszystkie widownie były wypełnione </w:t>
      </w:r>
      <w:r w:rsidR="00BF3E7E" w:rsidRPr="005423F7">
        <w:rPr>
          <w:rFonts w:ascii="Arial" w:hAnsi="Arial"/>
          <w:sz w:val="24"/>
          <w:szCs w:val="24"/>
        </w:rPr>
        <w:br/>
      </w:r>
      <w:r w:rsidRPr="005423F7">
        <w:rPr>
          <w:rFonts w:ascii="Arial" w:hAnsi="Arial"/>
          <w:sz w:val="24"/>
          <w:szCs w:val="24"/>
        </w:rPr>
        <w:t xml:space="preserve">z zachowaniem wymogów sanitarnych. Ogółem w Festiwalu uczestniczyło </w:t>
      </w:r>
      <w:r w:rsidRPr="005423F7">
        <w:rPr>
          <w:rFonts w:ascii="Arial" w:hAnsi="Arial"/>
          <w:bCs/>
          <w:sz w:val="24"/>
          <w:szCs w:val="24"/>
        </w:rPr>
        <w:t>1 491 osób</w:t>
      </w:r>
      <w:r w:rsidRPr="005423F7">
        <w:rPr>
          <w:rFonts w:ascii="Arial" w:hAnsi="Arial"/>
          <w:sz w:val="24"/>
          <w:szCs w:val="24"/>
        </w:rPr>
        <w:t>.</w:t>
      </w:r>
    </w:p>
    <w:p w14:paraId="45CA72D9" w14:textId="64C942C1" w:rsidR="00A87594" w:rsidRPr="005423F7" w:rsidRDefault="00A87594" w:rsidP="005C546E">
      <w:pPr>
        <w:pStyle w:val="Bezodstpw1"/>
        <w:spacing w:after="120" w:line="276" w:lineRule="auto"/>
        <w:ind w:firstLine="709"/>
        <w:rPr>
          <w:rFonts w:ascii="Arial" w:hAnsi="Arial"/>
          <w:sz w:val="24"/>
          <w:szCs w:val="24"/>
        </w:rPr>
      </w:pPr>
      <w:r w:rsidRPr="005423F7">
        <w:rPr>
          <w:rFonts w:ascii="Arial" w:hAnsi="Arial"/>
          <w:bCs/>
          <w:sz w:val="24"/>
          <w:szCs w:val="24"/>
        </w:rPr>
        <w:t xml:space="preserve">Kwota wydatkowana na realizację zadania z dotacji celowej z budżetu Województwa Podkarpackiego to </w:t>
      </w:r>
      <w:r w:rsidRPr="005423F7">
        <w:rPr>
          <w:rFonts w:ascii="Arial" w:hAnsi="Arial"/>
          <w:sz w:val="24"/>
          <w:szCs w:val="24"/>
        </w:rPr>
        <w:t xml:space="preserve">645 560,19 </w:t>
      </w:r>
      <w:r w:rsidRPr="005423F7">
        <w:rPr>
          <w:rFonts w:ascii="Arial" w:hAnsi="Arial"/>
          <w:bCs/>
          <w:sz w:val="24"/>
          <w:szCs w:val="24"/>
        </w:rPr>
        <w:t>zł w ramach umowy nr DO-I.3040.1.26.2021.BR z dnia 13 lipca 2021 r. zmienionej aneksem nr 1 z dnia 19 sierpnia 2021 r. Zadanie współfinansowane ze środków Ministerstwa Kultury i Dziedzictwa Narodowego.</w:t>
      </w:r>
    </w:p>
    <w:p w14:paraId="02A4CE38" w14:textId="77777777" w:rsidR="00A87594" w:rsidRPr="005423F7" w:rsidRDefault="00A87594" w:rsidP="005423F7">
      <w:pPr>
        <w:shd w:val="clear" w:color="auto" w:fill="FFFFFF"/>
        <w:spacing w:after="0" w:line="276" w:lineRule="auto"/>
        <w:contextualSpacing/>
        <w:rPr>
          <w:rFonts w:ascii="Arial" w:eastAsia="Times New Roman" w:hAnsi="Arial" w:cs="Arial"/>
          <w:bCs/>
          <w:sz w:val="24"/>
          <w:szCs w:val="24"/>
          <w:u w:val="single"/>
          <w:lang w:eastAsia="pl-PL"/>
        </w:rPr>
      </w:pPr>
      <w:r w:rsidRPr="005423F7">
        <w:rPr>
          <w:rFonts w:ascii="Arial" w:eastAsia="Times New Roman" w:hAnsi="Arial" w:cs="Arial"/>
          <w:bCs/>
          <w:sz w:val="24"/>
          <w:szCs w:val="24"/>
          <w:u w:val="single"/>
          <w:lang w:eastAsia="pl-PL"/>
        </w:rPr>
        <w:t>XIX Międzynarodowy Niekonwencjonalny Konkurs Fotograficzny "Foto odlot"</w:t>
      </w:r>
    </w:p>
    <w:p w14:paraId="0787F697" w14:textId="0290C0B7" w:rsidR="00A87594" w:rsidRPr="005423F7" w:rsidRDefault="00A87594" w:rsidP="005423F7">
      <w:pPr>
        <w:spacing w:after="0" w:line="276" w:lineRule="auto"/>
        <w:ind w:firstLine="708"/>
        <w:contextualSpacing/>
        <w:rPr>
          <w:rFonts w:ascii="Arial" w:hAnsi="Arial" w:cs="Arial"/>
          <w:sz w:val="24"/>
          <w:szCs w:val="24"/>
        </w:rPr>
      </w:pPr>
      <w:r w:rsidRPr="005423F7">
        <w:rPr>
          <w:rFonts w:ascii="Arial" w:hAnsi="Arial" w:cs="Arial"/>
          <w:sz w:val="24"/>
          <w:szCs w:val="24"/>
        </w:rPr>
        <w:t xml:space="preserve">Konkurs „Foto Odlot” organizowany jest przez Wojewódzki Dom Kultury w Rzeszowie od 1992 r. Obecnie konkurs odbywa się co dwa lata. Na realizację edycji w 2021 roku z budżetu </w:t>
      </w:r>
      <w:r w:rsidRPr="005423F7">
        <w:rPr>
          <w:rFonts w:ascii="Arial" w:hAnsi="Arial" w:cs="Arial"/>
          <w:sz w:val="24"/>
          <w:szCs w:val="24"/>
        </w:rPr>
        <w:lastRenderedPageBreak/>
        <w:t xml:space="preserve">Województwa przeznaczono kwotę 20 000,00 zł w ramach umowy nr DO-I.3040.1.17.2021.BR z dnia 28 czerwca 2021 r. Prace nad organizacją konkursu trwały od czerwca 2021 r. Pod koniec listopada przygotowana została ekspozycja pokonkursowa, którą oficjalnie otwarto </w:t>
      </w:r>
      <w:r w:rsidR="00D02AA9">
        <w:rPr>
          <w:rFonts w:ascii="Arial" w:hAnsi="Arial" w:cs="Arial"/>
          <w:sz w:val="24"/>
          <w:szCs w:val="24"/>
        </w:rPr>
        <w:br/>
      </w:r>
      <w:r w:rsidRPr="005423F7">
        <w:rPr>
          <w:rFonts w:ascii="Arial" w:hAnsi="Arial" w:cs="Arial"/>
          <w:sz w:val="24"/>
          <w:szCs w:val="24"/>
        </w:rPr>
        <w:t xml:space="preserve">w Galerii WDK dnia 2 grudnia 2021 r. Na laureatów czekały nagrody rzeczowe i finansowe. Po wernisażu odbyło się również seminaryjne spotkanie jurorów z uczestnikami wystawy, podczas którego podsumowano konkurs i przedstawiono kierunki oraz tendencje występujące </w:t>
      </w:r>
      <w:r w:rsidR="00D02AA9">
        <w:rPr>
          <w:rFonts w:ascii="Arial" w:hAnsi="Arial" w:cs="Arial"/>
          <w:sz w:val="24"/>
          <w:szCs w:val="24"/>
        </w:rPr>
        <w:br/>
      </w:r>
      <w:r w:rsidRPr="005423F7">
        <w:rPr>
          <w:rFonts w:ascii="Arial" w:hAnsi="Arial" w:cs="Arial"/>
          <w:sz w:val="24"/>
          <w:szCs w:val="24"/>
        </w:rPr>
        <w:t>w twórczości artystycznej na przykładzie konkursów organizowanych pod patronatem FIAP-u. Jeden z jurorów, Cezary Dubiel, przeprowadził również wykład seminaryjny na temat niekonwencjonalnej twórczości artystycznej na przykładzie swojej wystawy autorskiej pt. „Strefa wyobraźni” dodatkowo organizowanej tego przez WDK w Galerii Nierzeczywistej Rzeszowskiego Stowarzyszenia Fotograficznego. Wystawa ta towarzyszyła Konkursowi „Foto Odlot”.</w:t>
      </w:r>
    </w:p>
    <w:p w14:paraId="060BB3D6" w14:textId="6721228E" w:rsidR="00A87594" w:rsidRPr="005423F7" w:rsidRDefault="00A87594" w:rsidP="005423F7">
      <w:pPr>
        <w:spacing w:after="0" w:line="276" w:lineRule="auto"/>
        <w:ind w:firstLine="708"/>
        <w:rPr>
          <w:rFonts w:ascii="Arial" w:hAnsi="Arial" w:cs="Arial"/>
          <w:sz w:val="24"/>
          <w:szCs w:val="24"/>
        </w:rPr>
      </w:pPr>
      <w:r w:rsidRPr="005423F7">
        <w:rPr>
          <w:rFonts w:ascii="Arial" w:hAnsi="Arial" w:cs="Arial"/>
          <w:sz w:val="24"/>
          <w:szCs w:val="24"/>
        </w:rPr>
        <w:t xml:space="preserve">Konkurs „Foto Odlot” organizowany pod patronatem Międzynarodowej Federacji Sztuki Fotograficznej FIAP, Fotoklubu Rzeczypospolitej Polskiej </w:t>
      </w:r>
      <w:r w:rsidR="005C546E">
        <w:rPr>
          <w:rFonts w:ascii="Arial" w:hAnsi="Arial" w:cs="Arial"/>
          <w:sz w:val="24"/>
          <w:szCs w:val="24"/>
        </w:rPr>
        <w:br/>
      </w:r>
      <w:r w:rsidRPr="005423F7">
        <w:rPr>
          <w:rFonts w:ascii="Arial" w:hAnsi="Arial" w:cs="Arial"/>
          <w:sz w:val="24"/>
          <w:szCs w:val="24"/>
        </w:rPr>
        <w:t xml:space="preserve">i Marszałka Województwa Podkarpackiego kierowany był do twórców odkrywających niezwykłe wymiary rzeczywistości i próbujących znaleźć wizualne odzwierciedlenie swoich artystycznych wizji przez dowolną niekonwencjonalną interpretację tematu „odlot”. Temat konkursu był dowolny, preferujący jednak nowatorstwo, pomysłowość, oderwanie od utartych schematów, norm i wzorców. W 2021 r. uczestniczyło w nim </w:t>
      </w:r>
      <w:r w:rsidR="005C546E">
        <w:rPr>
          <w:rFonts w:ascii="Arial" w:hAnsi="Arial" w:cs="Arial"/>
          <w:bCs/>
          <w:sz w:val="24"/>
          <w:szCs w:val="24"/>
        </w:rPr>
        <w:t xml:space="preserve">81 artystów </w:t>
      </w:r>
      <w:r w:rsidRPr="005423F7">
        <w:rPr>
          <w:rFonts w:ascii="Arial" w:hAnsi="Arial" w:cs="Arial"/>
          <w:sz w:val="24"/>
          <w:szCs w:val="24"/>
        </w:rPr>
        <w:t xml:space="preserve">z 11 krajów a ekspozycja pokonkursowa liczyła </w:t>
      </w:r>
      <w:r w:rsidRPr="005423F7">
        <w:rPr>
          <w:rFonts w:ascii="Arial" w:hAnsi="Arial" w:cs="Arial"/>
          <w:bCs/>
          <w:sz w:val="24"/>
          <w:szCs w:val="24"/>
        </w:rPr>
        <w:t>112 zdjęć</w:t>
      </w:r>
      <w:r w:rsidRPr="005423F7">
        <w:rPr>
          <w:rFonts w:ascii="Arial" w:hAnsi="Arial" w:cs="Arial"/>
          <w:sz w:val="24"/>
          <w:szCs w:val="24"/>
        </w:rPr>
        <w:t xml:space="preserve"> wykonanych przez </w:t>
      </w:r>
      <w:r w:rsidRPr="005423F7">
        <w:rPr>
          <w:rFonts w:ascii="Arial" w:hAnsi="Arial" w:cs="Arial"/>
          <w:bCs/>
          <w:sz w:val="24"/>
          <w:szCs w:val="24"/>
        </w:rPr>
        <w:t>65 artystów</w:t>
      </w:r>
      <w:r w:rsidRPr="005423F7">
        <w:rPr>
          <w:rFonts w:ascii="Arial" w:hAnsi="Arial" w:cs="Arial"/>
          <w:sz w:val="24"/>
          <w:szCs w:val="24"/>
        </w:rPr>
        <w:t>.</w:t>
      </w:r>
    </w:p>
    <w:p w14:paraId="0F09B4BE" w14:textId="063DE91A" w:rsidR="00A87594" w:rsidRPr="005C546E" w:rsidRDefault="00A87594" w:rsidP="005C546E">
      <w:pPr>
        <w:spacing w:after="120" w:line="276" w:lineRule="auto"/>
        <w:ind w:firstLine="709"/>
        <w:rPr>
          <w:rFonts w:ascii="Arial" w:hAnsi="Arial" w:cs="Arial"/>
          <w:sz w:val="24"/>
          <w:szCs w:val="24"/>
        </w:rPr>
      </w:pPr>
      <w:r w:rsidRPr="005423F7">
        <w:rPr>
          <w:rFonts w:ascii="Arial" w:hAnsi="Arial" w:cs="Arial"/>
          <w:sz w:val="24"/>
          <w:szCs w:val="24"/>
        </w:rPr>
        <w:t xml:space="preserve">Realizacja projektu o randze międzynarodowej jest działaniem kreującym markę kulturową województwa podkarpackiego. Impreza promuje i wspiera twórców oraz stymuluje rozwój kultury poprzez organizację konkursu fotograficznego. Fotografie konkursowe są doskonałym przykładem na ukazanie sztuki fotografii w bogatym kontekście kultury polskiej </w:t>
      </w:r>
      <w:r w:rsidR="00D02AA9">
        <w:rPr>
          <w:rFonts w:ascii="Arial" w:hAnsi="Arial" w:cs="Arial"/>
          <w:sz w:val="24"/>
          <w:szCs w:val="24"/>
        </w:rPr>
        <w:br/>
      </w:r>
      <w:r w:rsidRPr="005423F7">
        <w:rPr>
          <w:rFonts w:ascii="Arial" w:hAnsi="Arial" w:cs="Arial"/>
          <w:sz w:val="24"/>
          <w:szCs w:val="24"/>
        </w:rPr>
        <w:t>i światowej oraz konfrontacją tradycyjnych technik fotograficznych z nowo</w:t>
      </w:r>
      <w:r w:rsidR="005C546E">
        <w:rPr>
          <w:rFonts w:ascii="Arial" w:hAnsi="Arial" w:cs="Arial"/>
          <w:sz w:val="24"/>
          <w:szCs w:val="24"/>
        </w:rPr>
        <w:t>czesnymi sposobami obrazowania.</w:t>
      </w:r>
    </w:p>
    <w:p w14:paraId="02679284" w14:textId="77777777" w:rsidR="00A87594" w:rsidRPr="005423F7" w:rsidRDefault="00A87594"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Międzynarodowy Festiwal Jazzowy "JAZZ BEZ..."</w:t>
      </w:r>
    </w:p>
    <w:p w14:paraId="11F83B2D" w14:textId="775BCA32" w:rsidR="00A87594" w:rsidRPr="005423F7" w:rsidRDefault="00A87594" w:rsidP="005C546E">
      <w:pPr>
        <w:pStyle w:val="Bezodstpw1"/>
        <w:spacing w:after="120" w:line="276" w:lineRule="auto"/>
        <w:ind w:firstLine="709"/>
        <w:rPr>
          <w:rFonts w:ascii="Arial" w:hAnsi="Arial"/>
          <w:sz w:val="24"/>
          <w:szCs w:val="24"/>
        </w:rPr>
      </w:pPr>
      <w:r w:rsidRPr="005423F7">
        <w:rPr>
          <w:rFonts w:ascii="Arial" w:hAnsi="Arial"/>
          <w:sz w:val="24"/>
          <w:szCs w:val="24"/>
        </w:rPr>
        <w:t>Zadanie zostało zrealizowane przez Centrum Kulturalne w Przemyślu pod Honorowym Patronatem Marszałka Województwa Podkarpackiego zgodnie z umową nr DO-I.3040.1.42.2021.BR z dnia 9 listopada 2021 r. Z budżetu Województwa Podkarpackiego wydatkowano kwotę 45 147,75 zł. Festiwal organizowany wspólnie od lat ze Stowarzyszeniem Inicjatyw Artystycznych „</w:t>
      </w:r>
      <w:proofErr w:type="spellStart"/>
      <w:r w:rsidRPr="005423F7">
        <w:rPr>
          <w:rFonts w:ascii="Arial" w:hAnsi="Arial"/>
          <w:sz w:val="24"/>
          <w:szCs w:val="24"/>
        </w:rPr>
        <w:t>Dzyga</w:t>
      </w:r>
      <w:proofErr w:type="spellEnd"/>
      <w:r w:rsidRPr="005423F7">
        <w:rPr>
          <w:rFonts w:ascii="Arial" w:hAnsi="Arial"/>
          <w:sz w:val="24"/>
          <w:szCs w:val="24"/>
        </w:rPr>
        <w:t xml:space="preserve">” we Lwowie, odbył się po raz 21 w terminie od 2 do 5 grudnia 2021 r. po obu stronach granicy w Przemyślu i Lwowie. Głównym celem Festiwalu od lat jest popularyzacja muzyki jazzowej, improwizowanej, jej różnych gatunków i stylów, takich jak swing, </w:t>
      </w:r>
      <w:proofErr w:type="spellStart"/>
      <w:r w:rsidRPr="005423F7">
        <w:rPr>
          <w:rFonts w:ascii="Arial" w:hAnsi="Arial"/>
          <w:sz w:val="24"/>
          <w:szCs w:val="24"/>
        </w:rPr>
        <w:t>fusion</w:t>
      </w:r>
      <w:proofErr w:type="spellEnd"/>
      <w:r w:rsidRPr="005423F7">
        <w:rPr>
          <w:rFonts w:ascii="Arial" w:hAnsi="Arial"/>
          <w:sz w:val="24"/>
          <w:szCs w:val="24"/>
        </w:rPr>
        <w:t xml:space="preserve">, bebop, jazz-rock, </w:t>
      </w:r>
      <w:proofErr w:type="spellStart"/>
      <w:r w:rsidRPr="005423F7">
        <w:rPr>
          <w:rFonts w:ascii="Arial" w:hAnsi="Arial"/>
          <w:sz w:val="24"/>
          <w:szCs w:val="24"/>
        </w:rPr>
        <w:t>funk</w:t>
      </w:r>
      <w:proofErr w:type="spellEnd"/>
      <w:r w:rsidRPr="005423F7">
        <w:rPr>
          <w:rFonts w:ascii="Arial" w:hAnsi="Arial"/>
          <w:sz w:val="24"/>
          <w:szCs w:val="24"/>
        </w:rPr>
        <w:t xml:space="preserve">, </w:t>
      </w:r>
      <w:proofErr w:type="spellStart"/>
      <w:r w:rsidRPr="005423F7">
        <w:rPr>
          <w:rFonts w:ascii="Arial" w:hAnsi="Arial"/>
          <w:sz w:val="24"/>
          <w:szCs w:val="24"/>
        </w:rPr>
        <w:t>cool</w:t>
      </w:r>
      <w:proofErr w:type="spellEnd"/>
      <w:r w:rsidRPr="005423F7">
        <w:rPr>
          <w:rFonts w:ascii="Arial" w:hAnsi="Arial"/>
          <w:sz w:val="24"/>
          <w:szCs w:val="24"/>
        </w:rPr>
        <w:t xml:space="preserve">, </w:t>
      </w:r>
      <w:proofErr w:type="spellStart"/>
      <w:r w:rsidRPr="005423F7">
        <w:rPr>
          <w:rFonts w:ascii="Arial" w:hAnsi="Arial"/>
          <w:sz w:val="24"/>
          <w:szCs w:val="24"/>
        </w:rPr>
        <w:t>free</w:t>
      </w:r>
      <w:proofErr w:type="spellEnd"/>
      <w:r w:rsidRPr="005423F7">
        <w:rPr>
          <w:rFonts w:ascii="Arial" w:hAnsi="Arial"/>
          <w:sz w:val="24"/>
          <w:szCs w:val="24"/>
        </w:rPr>
        <w:t xml:space="preserve">-jazz oraz ukazanie jej szerszej publiczności </w:t>
      </w:r>
      <w:r w:rsidR="00D02AA9">
        <w:rPr>
          <w:rFonts w:ascii="Arial" w:hAnsi="Arial"/>
          <w:sz w:val="24"/>
          <w:szCs w:val="24"/>
        </w:rPr>
        <w:br/>
      </w:r>
      <w:r w:rsidRPr="005423F7">
        <w:rPr>
          <w:rFonts w:ascii="Arial" w:hAnsi="Arial"/>
          <w:sz w:val="24"/>
          <w:szCs w:val="24"/>
        </w:rPr>
        <w:t>w Polsce i na Ukrainie. Swoje programy wykonują</w:t>
      </w:r>
      <w:r w:rsidRPr="005423F7">
        <w:rPr>
          <w:rFonts w:ascii="Arial" w:eastAsia="Times New Roman" w:hAnsi="Arial"/>
          <w:bCs/>
          <w:sz w:val="24"/>
          <w:szCs w:val="24"/>
          <w:lang w:eastAsia="pl-PL"/>
        </w:rPr>
        <w:t xml:space="preserve"> zarówno wybitni muzycy jak i wschodzące młode gwiazdy tego gatunku. W ramach zadania w 2021 roku utrzymano współpracę </w:t>
      </w:r>
      <w:r w:rsidR="00D02AA9">
        <w:rPr>
          <w:rFonts w:ascii="Arial" w:eastAsia="Times New Roman" w:hAnsi="Arial"/>
          <w:bCs/>
          <w:sz w:val="24"/>
          <w:szCs w:val="24"/>
          <w:lang w:eastAsia="pl-PL"/>
        </w:rPr>
        <w:br/>
      </w:r>
      <w:r w:rsidRPr="005423F7">
        <w:rPr>
          <w:rFonts w:ascii="Arial" w:eastAsia="Times New Roman" w:hAnsi="Arial"/>
          <w:bCs/>
          <w:sz w:val="24"/>
          <w:szCs w:val="24"/>
          <w:lang w:eastAsia="pl-PL"/>
        </w:rPr>
        <w:t xml:space="preserve">z partnerami we Lwowie, w jednym czasie prezentowano najciekawsze propozycje minionego roku kompozytorów i wykonawców muzyki improwizowanej szerokiemu gronu odbiorców. </w:t>
      </w:r>
      <w:r w:rsidR="00D02AA9">
        <w:rPr>
          <w:rFonts w:ascii="Arial" w:eastAsia="Times New Roman" w:hAnsi="Arial"/>
          <w:bCs/>
          <w:sz w:val="24"/>
          <w:szCs w:val="24"/>
          <w:lang w:eastAsia="pl-PL"/>
        </w:rPr>
        <w:br/>
      </w:r>
      <w:r w:rsidRPr="005423F7">
        <w:rPr>
          <w:rFonts w:ascii="Arial" w:eastAsia="Times New Roman" w:hAnsi="Arial"/>
          <w:bCs/>
          <w:sz w:val="24"/>
          <w:szCs w:val="24"/>
          <w:lang w:eastAsia="pl-PL"/>
        </w:rPr>
        <w:t xml:space="preserve">W ramach przyznanych środków zorganizowano 4 koncerty w Centrum Kulturalnym w Przemyślu, które odbyły się zarówno z udziałem publiczności, jak i były transmitowane na YouTube instytucji. Pierwszy koncert odbył się 2 grudnia 2021 r., podczas którego wystąpił Andrzej Jagodziński Trio z jazzową aranżacją wybranych utworów J.S. Bacha. Następnie zgodnie z założeniami odbyły się kolejno koncerty: 3 grudnia 2021 r. Henryk Miśkiewicz Quartet – „Śladami filmowych ścieżek”, 4 grudnia 2021 r. ukraiński zespół Igor Zakus Quartet – „Happy </w:t>
      </w:r>
      <w:r w:rsidRPr="005423F7">
        <w:rPr>
          <w:rFonts w:ascii="Arial" w:eastAsia="Times New Roman" w:hAnsi="Arial"/>
          <w:bCs/>
          <w:sz w:val="24"/>
          <w:szCs w:val="24"/>
          <w:lang w:eastAsia="pl-PL"/>
        </w:rPr>
        <w:lastRenderedPageBreak/>
        <w:t>Instant”, który dzień wcześniej wystąpił we Lwowie, a na zakończenie 5 grudnia 2021 r. zagrał Piotr Schmidt Quartet – „</w:t>
      </w:r>
      <w:proofErr w:type="spellStart"/>
      <w:r w:rsidRPr="005423F7">
        <w:rPr>
          <w:rFonts w:ascii="Arial" w:eastAsia="Times New Roman" w:hAnsi="Arial"/>
          <w:bCs/>
          <w:sz w:val="24"/>
          <w:szCs w:val="24"/>
          <w:lang w:eastAsia="pl-PL"/>
        </w:rPr>
        <w:t>Tribute</w:t>
      </w:r>
      <w:proofErr w:type="spellEnd"/>
      <w:r w:rsidRPr="005423F7">
        <w:rPr>
          <w:rFonts w:ascii="Arial" w:eastAsia="Times New Roman" w:hAnsi="Arial"/>
          <w:bCs/>
          <w:sz w:val="24"/>
          <w:szCs w:val="24"/>
          <w:lang w:eastAsia="pl-PL"/>
        </w:rPr>
        <w:t xml:space="preserve"> to Tomasz Stańko/Dark </w:t>
      </w:r>
      <w:proofErr w:type="spellStart"/>
      <w:r w:rsidRPr="005423F7">
        <w:rPr>
          <w:rFonts w:ascii="Arial" w:eastAsia="Times New Roman" w:hAnsi="Arial"/>
          <w:bCs/>
          <w:sz w:val="24"/>
          <w:szCs w:val="24"/>
          <w:lang w:eastAsia="pl-PL"/>
        </w:rPr>
        <w:t>Forecast</w:t>
      </w:r>
      <w:proofErr w:type="spellEnd"/>
      <w:r w:rsidRPr="005423F7">
        <w:rPr>
          <w:rFonts w:ascii="Arial" w:eastAsia="Times New Roman" w:hAnsi="Arial"/>
          <w:bCs/>
          <w:sz w:val="24"/>
          <w:szCs w:val="24"/>
          <w:lang w:eastAsia="pl-PL"/>
        </w:rPr>
        <w:t>”. Ww. koncerty zostały objęte p</w:t>
      </w:r>
      <w:r w:rsidRPr="005423F7">
        <w:rPr>
          <w:rFonts w:ascii="Arial" w:hAnsi="Arial"/>
          <w:sz w:val="24"/>
          <w:szCs w:val="24"/>
        </w:rPr>
        <w:t xml:space="preserve">atronatem medialnym przez TVP Rzeszów, Polskie Radio Rzeszów, Regionalny Serwis Informacyjny przemyskie.info oraz Życie Podkarpackie. Informacje i zapowiedzi ukazały się </w:t>
      </w:r>
      <w:r w:rsidRPr="005423F7">
        <w:rPr>
          <w:rFonts w:ascii="Arial" w:hAnsi="Arial"/>
          <w:bCs/>
          <w:sz w:val="24"/>
          <w:szCs w:val="24"/>
        </w:rPr>
        <w:t xml:space="preserve">na portalach internetowych: Urząd Miejski w Przemyślu, Portalprzemyski.pl, Korso24, TVP Rzeszów, Jazz Forum i Życie Podkarpackie oraz audycje zapowiadające w Radiu Eska i Radiu Rzeszów. Konferansjerem była redaktor Elżbieta Lewicka, która prowadziła także na antenie Radia Rzeszów „Studio festiwalowe”. Oprócz fragmentów wybranych utworów można było usłyszeć komentarze i wywiady z muzykami. Artykuł podsumowujący tegoroczną edycję Festiwalu napisał Jacek </w:t>
      </w:r>
      <w:proofErr w:type="spellStart"/>
      <w:r w:rsidRPr="005423F7">
        <w:rPr>
          <w:rFonts w:ascii="Arial" w:hAnsi="Arial"/>
          <w:bCs/>
          <w:sz w:val="24"/>
          <w:szCs w:val="24"/>
        </w:rPr>
        <w:t>Szwic</w:t>
      </w:r>
      <w:proofErr w:type="spellEnd"/>
      <w:r w:rsidRPr="005423F7">
        <w:rPr>
          <w:rFonts w:ascii="Arial" w:hAnsi="Arial"/>
          <w:bCs/>
          <w:sz w:val="24"/>
          <w:szCs w:val="24"/>
        </w:rPr>
        <w:t xml:space="preserve">, redaktor Życia Podkarpackiego. Koncerty na żywo obejrzało </w:t>
      </w:r>
      <w:r w:rsidRPr="005423F7">
        <w:rPr>
          <w:rFonts w:ascii="Arial" w:hAnsi="Arial"/>
          <w:sz w:val="24"/>
          <w:szCs w:val="24"/>
        </w:rPr>
        <w:t>450 melomanów</w:t>
      </w:r>
      <w:r w:rsidRPr="005423F7">
        <w:rPr>
          <w:rFonts w:ascii="Arial" w:hAnsi="Arial"/>
          <w:bCs/>
          <w:sz w:val="24"/>
          <w:szCs w:val="24"/>
        </w:rPr>
        <w:t xml:space="preserve">, na kanale YT </w:t>
      </w:r>
      <w:r w:rsidRPr="005423F7">
        <w:rPr>
          <w:rFonts w:ascii="Arial" w:hAnsi="Arial"/>
          <w:sz w:val="24"/>
          <w:szCs w:val="24"/>
        </w:rPr>
        <w:t>1250 osób</w:t>
      </w:r>
      <w:r w:rsidRPr="005423F7">
        <w:rPr>
          <w:rFonts w:ascii="Arial" w:hAnsi="Arial"/>
          <w:bCs/>
          <w:sz w:val="24"/>
          <w:szCs w:val="24"/>
        </w:rPr>
        <w:t xml:space="preserve">, natomiast na FB lwowskiej części festiwalu </w:t>
      </w:r>
      <w:r w:rsidR="005C546E">
        <w:rPr>
          <w:rFonts w:ascii="Arial" w:hAnsi="Arial"/>
          <w:sz w:val="24"/>
          <w:szCs w:val="24"/>
        </w:rPr>
        <w:t>1 000 osób.</w:t>
      </w:r>
    </w:p>
    <w:p w14:paraId="7B02DDC0" w14:textId="77777777" w:rsidR="00A87594" w:rsidRPr="005423F7" w:rsidRDefault="00A87594" w:rsidP="005423F7">
      <w:pPr>
        <w:tabs>
          <w:tab w:val="left" w:pos="426"/>
        </w:tabs>
        <w:spacing w:after="0" w:line="276" w:lineRule="auto"/>
        <w:contextualSpacing/>
        <w:rPr>
          <w:rFonts w:ascii="Arial" w:hAnsi="Arial" w:cs="Arial"/>
          <w:sz w:val="24"/>
          <w:szCs w:val="24"/>
          <w:u w:val="single"/>
        </w:rPr>
      </w:pPr>
      <w:r w:rsidRPr="005423F7">
        <w:rPr>
          <w:rFonts w:ascii="Arial" w:hAnsi="Arial" w:cs="Arial"/>
          <w:sz w:val="24"/>
          <w:szCs w:val="24"/>
          <w:u w:val="single"/>
        </w:rPr>
        <w:t>Międzynarodowe Triennale Malarstwa Regionu Karpat – Srebrny Czworokąt 2021. Patronat Honorowy Prezydenta RP Andrzeja Dudy</w:t>
      </w:r>
    </w:p>
    <w:p w14:paraId="3801F5A1" w14:textId="2A32AD67" w:rsidR="00A87594" w:rsidRPr="005423F7" w:rsidRDefault="00A87594" w:rsidP="005C546E">
      <w:pPr>
        <w:tabs>
          <w:tab w:val="left" w:pos="426"/>
        </w:tabs>
        <w:spacing w:after="0" w:line="276" w:lineRule="auto"/>
        <w:ind w:firstLine="851"/>
        <w:contextualSpacing/>
        <w:rPr>
          <w:rFonts w:ascii="Arial" w:hAnsi="Arial" w:cs="Arial"/>
          <w:sz w:val="24"/>
          <w:szCs w:val="24"/>
        </w:rPr>
      </w:pPr>
      <w:r w:rsidRPr="005423F7">
        <w:rPr>
          <w:rFonts w:ascii="Arial" w:hAnsi="Arial" w:cs="Arial"/>
          <w:sz w:val="24"/>
          <w:szCs w:val="24"/>
        </w:rPr>
        <w:t>Zadanie zostało zrealizowane przez Galerię Sztuki Współczesnej w Przemyślu zgodnie z umową nr DO-I.3040.1.9.2021.BR z dnia 8 lipca 2021 r. Współorganizatorami byli Urząd Miasta w Przemyślu oraz Ministerstwo Kultury i Dziedzictwa Narodowego. Z budżetu Województwa Podkarpackiego wydatkowano kwotę 49 768,00 zł.</w:t>
      </w:r>
    </w:p>
    <w:p w14:paraId="3E38E41A" w14:textId="6EE8A066" w:rsidR="00A87594" w:rsidRPr="005423F7" w:rsidRDefault="00A87594" w:rsidP="005423F7">
      <w:pPr>
        <w:spacing w:after="0" w:line="276" w:lineRule="auto"/>
        <w:ind w:firstLine="709"/>
        <w:contextualSpacing/>
        <w:rPr>
          <w:rFonts w:ascii="Arial" w:hAnsi="Arial" w:cs="Arial"/>
          <w:sz w:val="24"/>
          <w:szCs w:val="24"/>
        </w:rPr>
      </w:pPr>
      <w:r w:rsidRPr="005423F7">
        <w:rPr>
          <w:rFonts w:ascii="Arial" w:hAnsi="Arial" w:cs="Arial"/>
          <w:sz w:val="24"/>
          <w:szCs w:val="24"/>
        </w:rPr>
        <w:t xml:space="preserve">Zadanie realizowane jest od 1994 r. jest inicjatywą prezentującą i promującą najwartościowsze zjawiska współczesnego malarstwa - pogranicza państwowego, kulturowego </w:t>
      </w:r>
      <w:r w:rsidR="00D02AA9">
        <w:rPr>
          <w:rFonts w:ascii="Arial" w:hAnsi="Arial" w:cs="Arial"/>
          <w:sz w:val="24"/>
          <w:szCs w:val="24"/>
        </w:rPr>
        <w:br/>
      </w:r>
      <w:r w:rsidRPr="005423F7">
        <w:rPr>
          <w:rFonts w:ascii="Arial" w:hAnsi="Arial" w:cs="Arial"/>
          <w:sz w:val="24"/>
          <w:szCs w:val="24"/>
        </w:rPr>
        <w:t xml:space="preserve">i wyznaniowego. Międzynarodowe Triennale Malarstwa jest projektem odbywającym się </w:t>
      </w:r>
      <w:r w:rsidR="00D02AA9">
        <w:rPr>
          <w:rFonts w:ascii="Arial" w:hAnsi="Arial" w:cs="Arial"/>
          <w:sz w:val="24"/>
          <w:szCs w:val="24"/>
        </w:rPr>
        <w:br/>
      </w:r>
      <w:r w:rsidRPr="005423F7">
        <w:rPr>
          <w:rFonts w:ascii="Arial" w:hAnsi="Arial" w:cs="Arial"/>
          <w:sz w:val="24"/>
          <w:szCs w:val="24"/>
        </w:rPr>
        <w:t>w Polsce z udziałem artystów z Polski, Rumuni, Ukrainy, Słowacji i Węgier i Południowego Tyrolu. Odpowiada na potrzebę działań integracyjnych, w tym regionie. Projekt jest otwarty na lokalną specyfikę i odrębność postaw twórczych. Miejscem realizacji zadania są najważniejsze galerie i muzea Podkarpacia oraz krajów biorących udział w projekcie.</w:t>
      </w:r>
    </w:p>
    <w:p w14:paraId="6086ABB8" w14:textId="566C8397" w:rsidR="00A87594" w:rsidRPr="005423F7" w:rsidRDefault="00A87594" w:rsidP="00B8685C">
      <w:pPr>
        <w:spacing w:after="120" w:line="276" w:lineRule="auto"/>
        <w:ind w:firstLine="709"/>
        <w:rPr>
          <w:rFonts w:ascii="Arial" w:hAnsi="Arial" w:cs="Arial"/>
          <w:sz w:val="24"/>
          <w:szCs w:val="24"/>
        </w:rPr>
      </w:pPr>
      <w:r w:rsidRPr="005423F7">
        <w:rPr>
          <w:rFonts w:ascii="Arial" w:hAnsi="Arial" w:cs="Arial"/>
          <w:sz w:val="24"/>
          <w:szCs w:val="24"/>
        </w:rPr>
        <w:t xml:space="preserve">11. edycja Triennale przebiegała pod hasłem: „Dziwny jest ten świat” sformułowanym przez kuratora artystycznego Petera </w:t>
      </w:r>
      <w:proofErr w:type="spellStart"/>
      <w:r w:rsidRPr="005423F7">
        <w:rPr>
          <w:rFonts w:ascii="Arial" w:hAnsi="Arial" w:cs="Arial"/>
          <w:sz w:val="24"/>
          <w:szCs w:val="24"/>
        </w:rPr>
        <w:t>Markovica</w:t>
      </w:r>
      <w:proofErr w:type="spellEnd"/>
      <w:r w:rsidRPr="005423F7">
        <w:rPr>
          <w:rFonts w:ascii="Arial" w:hAnsi="Arial" w:cs="Arial"/>
          <w:sz w:val="24"/>
          <w:szCs w:val="24"/>
        </w:rPr>
        <w:t>, historyka i krytyka sztuki ze Słowacji. W 2021</w:t>
      </w:r>
      <w:r w:rsidR="00DF58A0" w:rsidRPr="005423F7">
        <w:rPr>
          <w:rFonts w:ascii="Arial" w:hAnsi="Arial" w:cs="Arial"/>
          <w:sz w:val="24"/>
          <w:szCs w:val="24"/>
        </w:rPr>
        <w:t xml:space="preserve"> r.</w:t>
      </w:r>
      <w:r w:rsidRPr="005423F7">
        <w:rPr>
          <w:rFonts w:ascii="Arial" w:hAnsi="Arial" w:cs="Arial"/>
          <w:sz w:val="24"/>
          <w:szCs w:val="24"/>
        </w:rPr>
        <w:t xml:space="preserve"> przeprowadzono prace przygotowawcze, konkurs, wydrukowano katalog wystawy w ilości 500 sztuk, który zawiera informacje o wystawie, mecenasach, sponsorach, współorganizatorach, teksty organizatorów i kuratorów, informacje o uczestnikach wystaw towarzyszących, laureatach i uczestnikach konkursu. W katalogu zamieszczone są reprodukcje prac biorących udział we wszystkich wystawach prac, przetransportowano prace na wystawy towarzyszące oraz przywieziono z Węgier (Gabor Lukacs) i Południowego Tyrolu (</w:t>
      </w:r>
      <w:proofErr w:type="spellStart"/>
      <w:r w:rsidRPr="005423F7">
        <w:rPr>
          <w:rFonts w:ascii="Arial" w:hAnsi="Arial" w:cs="Arial"/>
          <w:sz w:val="24"/>
          <w:szCs w:val="24"/>
        </w:rPr>
        <w:t>Hannes</w:t>
      </w:r>
      <w:proofErr w:type="spellEnd"/>
      <w:r w:rsidRPr="005423F7">
        <w:rPr>
          <w:rFonts w:ascii="Arial" w:hAnsi="Arial" w:cs="Arial"/>
          <w:sz w:val="24"/>
          <w:szCs w:val="24"/>
        </w:rPr>
        <w:t xml:space="preserve"> </w:t>
      </w:r>
      <w:proofErr w:type="spellStart"/>
      <w:r w:rsidRPr="005423F7">
        <w:rPr>
          <w:rFonts w:ascii="Arial" w:hAnsi="Arial" w:cs="Arial"/>
          <w:sz w:val="24"/>
          <w:szCs w:val="24"/>
        </w:rPr>
        <w:t>Egger</w:t>
      </w:r>
      <w:proofErr w:type="spellEnd"/>
      <w:r w:rsidRPr="005423F7">
        <w:rPr>
          <w:rFonts w:ascii="Arial" w:hAnsi="Arial" w:cs="Arial"/>
          <w:sz w:val="24"/>
          <w:szCs w:val="24"/>
        </w:rPr>
        <w:t xml:space="preserve"> Project) do Przemyśla prace stanowiące wystawy towarzyszące. Ponadto wypłacono nagrody laureatom konkursu. Kontynuacją zadania będzie otwarcie wystawy pokonkursowej w Galerii ARP Zamku w Krasiczynie w 2022 r., która w 2021 r. się nie</w:t>
      </w:r>
      <w:r w:rsidR="00B8685C">
        <w:rPr>
          <w:rFonts w:ascii="Arial" w:hAnsi="Arial" w:cs="Arial"/>
          <w:sz w:val="24"/>
          <w:szCs w:val="24"/>
        </w:rPr>
        <w:t xml:space="preserve"> odbyła ze względu na pandemię.</w:t>
      </w:r>
    </w:p>
    <w:p w14:paraId="1E9BB4D0" w14:textId="035182C1" w:rsidR="00B8685C" w:rsidRDefault="00A87594" w:rsidP="005423F7">
      <w:pPr>
        <w:tabs>
          <w:tab w:val="left" w:pos="284"/>
        </w:tabs>
        <w:spacing w:after="0" w:line="276" w:lineRule="auto"/>
        <w:contextualSpacing/>
        <w:rPr>
          <w:rFonts w:ascii="Arial" w:hAnsi="Arial" w:cs="Arial"/>
          <w:bCs/>
          <w:iCs/>
          <w:sz w:val="24"/>
          <w:szCs w:val="24"/>
          <w:u w:val="single"/>
        </w:rPr>
      </w:pPr>
      <w:r w:rsidRPr="005423F7">
        <w:rPr>
          <w:rFonts w:ascii="Arial" w:hAnsi="Arial" w:cs="Arial"/>
          <w:bCs/>
          <w:iCs/>
          <w:sz w:val="24"/>
          <w:szCs w:val="24"/>
          <w:u w:val="single"/>
        </w:rPr>
        <w:t>XVIII Międzynarodowy Plener Artyst</w:t>
      </w:r>
      <w:r w:rsidR="00B8685C">
        <w:rPr>
          <w:rFonts w:ascii="Arial" w:hAnsi="Arial" w:cs="Arial"/>
          <w:bCs/>
          <w:iCs/>
          <w:sz w:val="24"/>
          <w:szCs w:val="24"/>
          <w:u w:val="single"/>
        </w:rPr>
        <w:t>yczny Wiklina w Arboretum 2021</w:t>
      </w:r>
    </w:p>
    <w:p w14:paraId="47B37DE3" w14:textId="1C011631" w:rsidR="00A87594" w:rsidRPr="00B8685C" w:rsidRDefault="00A87594" w:rsidP="00B8685C">
      <w:pPr>
        <w:tabs>
          <w:tab w:val="left" w:pos="284"/>
        </w:tabs>
        <w:spacing w:after="0" w:line="276" w:lineRule="auto"/>
        <w:ind w:firstLine="709"/>
        <w:contextualSpacing/>
        <w:rPr>
          <w:rFonts w:ascii="Arial" w:hAnsi="Arial" w:cs="Arial"/>
          <w:bCs/>
          <w:iCs/>
          <w:sz w:val="24"/>
          <w:szCs w:val="24"/>
          <w:u w:val="single"/>
        </w:rPr>
      </w:pPr>
      <w:r w:rsidRPr="005423F7">
        <w:rPr>
          <w:rFonts w:ascii="Arial" w:hAnsi="Arial" w:cs="Arial"/>
          <w:bCs/>
          <w:iCs/>
          <w:color w:val="000000"/>
          <w:sz w:val="24"/>
          <w:szCs w:val="24"/>
        </w:rPr>
        <w:t>Kwota wydatkowana na realizację zadania z dotacji celowej</w:t>
      </w:r>
      <w:r w:rsidRPr="005423F7">
        <w:rPr>
          <w:rFonts w:ascii="Arial" w:hAnsi="Arial" w:cs="Arial"/>
          <w:bCs/>
          <w:sz w:val="24"/>
          <w:szCs w:val="24"/>
        </w:rPr>
        <w:t xml:space="preserve"> z budżetu Województwa Podkarpackiego to 13 000,00 zł w ramach umowy nr DO-I.3040.1.16.2021.BR z dnia 16 czerwca 2021 r.</w:t>
      </w:r>
      <w:r w:rsidRPr="005423F7">
        <w:rPr>
          <w:rFonts w:ascii="Arial" w:hAnsi="Arial" w:cs="Arial"/>
          <w:sz w:val="24"/>
          <w:szCs w:val="24"/>
        </w:rPr>
        <w:t xml:space="preserve"> </w:t>
      </w:r>
      <w:r w:rsidRPr="005423F7">
        <w:rPr>
          <w:rFonts w:ascii="Arial" w:hAnsi="Arial" w:cs="Arial"/>
          <w:bCs/>
          <w:sz w:val="24"/>
          <w:szCs w:val="24"/>
        </w:rPr>
        <w:t>Osiągniętymi efektami zadania w nawiązaniu do Strategii rozwoju Województwa Podkarpackiego 2030 było:</w:t>
      </w:r>
    </w:p>
    <w:p w14:paraId="4BF14CC6" w14:textId="77777777" w:rsidR="00A87594" w:rsidRPr="005423F7" w:rsidRDefault="00A87594" w:rsidP="00376DDC">
      <w:pPr>
        <w:pStyle w:val="Akapitzlist"/>
        <w:numPr>
          <w:ilvl w:val="0"/>
          <w:numId w:val="182"/>
        </w:numPr>
        <w:tabs>
          <w:tab w:val="left" w:pos="284"/>
        </w:tabs>
        <w:spacing w:after="0" w:line="276" w:lineRule="auto"/>
        <w:ind w:left="284" w:hanging="142"/>
        <w:rPr>
          <w:rFonts w:ascii="Arial" w:hAnsi="Arial" w:cs="Arial"/>
          <w:bCs/>
          <w:sz w:val="24"/>
          <w:szCs w:val="24"/>
        </w:rPr>
      </w:pPr>
      <w:r w:rsidRPr="005423F7">
        <w:rPr>
          <w:rFonts w:ascii="Arial" w:hAnsi="Arial" w:cs="Arial"/>
          <w:bCs/>
          <w:sz w:val="24"/>
          <w:szCs w:val="24"/>
        </w:rPr>
        <w:t>zrealizowanie projektu kulturowego o randze międzynarodowej,</w:t>
      </w:r>
    </w:p>
    <w:p w14:paraId="031B2392" w14:textId="77777777" w:rsidR="00A87594" w:rsidRPr="005423F7" w:rsidRDefault="00A87594" w:rsidP="00376DDC">
      <w:pPr>
        <w:pStyle w:val="Akapitzlist"/>
        <w:numPr>
          <w:ilvl w:val="0"/>
          <w:numId w:val="182"/>
        </w:numPr>
        <w:tabs>
          <w:tab w:val="left" w:pos="284"/>
        </w:tabs>
        <w:spacing w:after="0" w:line="276" w:lineRule="auto"/>
        <w:ind w:left="284" w:hanging="142"/>
        <w:rPr>
          <w:rFonts w:ascii="Arial" w:hAnsi="Arial" w:cs="Arial"/>
          <w:bCs/>
          <w:sz w:val="24"/>
          <w:szCs w:val="24"/>
        </w:rPr>
      </w:pPr>
      <w:r w:rsidRPr="005423F7">
        <w:rPr>
          <w:rFonts w:ascii="Arial" w:hAnsi="Arial" w:cs="Arial"/>
          <w:bCs/>
          <w:sz w:val="24"/>
          <w:szCs w:val="24"/>
        </w:rPr>
        <w:t>popularyzacja kultury i regionalnego dziedzictwa kulturowo-przyrodniczego,</w:t>
      </w:r>
    </w:p>
    <w:p w14:paraId="43305122" w14:textId="77777777" w:rsidR="00A87594" w:rsidRPr="005423F7" w:rsidRDefault="00A87594" w:rsidP="00376DDC">
      <w:pPr>
        <w:pStyle w:val="Akapitzlist"/>
        <w:numPr>
          <w:ilvl w:val="0"/>
          <w:numId w:val="182"/>
        </w:numPr>
        <w:tabs>
          <w:tab w:val="left" w:pos="284"/>
        </w:tabs>
        <w:spacing w:after="0" w:line="276" w:lineRule="auto"/>
        <w:ind w:left="284" w:hanging="142"/>
        <w:rPr>
          <w:rFonts w:ascii="Arial" w:hAnsi="Arial" w:cs="Arial"/>
          <w:bCs/>
          <w:sz w:val="24"/>
          <w:szCs w:val="24"/>
        </w:rPr>
      </w:pPr>
      <w:r w:rsidRPr="005423F7">
        <w:rPr>
          <w:rFonts w:ascii="Arial" w:hAnsi="Arial" w:cs="Arial"/>
          <w:bCs/>
          <w:sz w:val="24"/>
          <w:szCs w:val="24"/>
        </w:rPr>
        <w:t>wzmocnienie współpracy instytucji kultury z wykorzystaniem kulturotwórczej roli uczelni wyższych,</w:t>
      </w:r>
    </w:p>
    <w:p w14:paraId="2FA56EEE" w14:textId="77777777" w:rsidR="00A87594" w:rsidRPr="005423F7" w:rsidRDefault="00A87594" w:rsidP="00376DDC">
      <w:pPr>
        <w:pStyle w:val="Akapitzlist"/>
        <w:numPr>
          <w:ilvl w:val="0"/>
          <w:numId w:val="182"/>
        </w:numPr>
        <w:tabs>
          <w:tab w:val="left" w:pos="284"/>
        </w:tabs>
        <w:spacing w:after="0" w:line="276" w:lineRule="auto"/>
        <w:ind w:left="284" w:hanging="142"/>
        <w:rPr>
          <w:rFonts w:ascii="Arial" w:hAnsi="Arial" w:cs="Arial"/>
          <w:bCs/>
          <w:sz w:val="24"/>
          <w:szCs w:val="24"/>
        </w:rPr>
      </w:pPr>
      <w:r w:rsidRPr="005423F7">
        <w:rPr>
          <w:rFonts w:ascii="Arial" w:hAnsi="Arial" w:cs="Arial"/>
          <w:bCs/>
          <w:sz w:val="24"/>
          <w:szCs w:val="24"/>
        </w:rPr>
        <w:lastRenderedPageBreak/>
        <w:t>promocja dziedzictwa kulturowego Podkarpacia jako zagłębia wikliniarskiego,</w:t>
      </w:r>
    </w:p>
    <w:p w14:paraId="789D6850" w14:textId="77777777" w:rsidR="00A87594" w:rsidRPr="005423F7" w:rsidRDefault="00A87594" w:rsidP="00376DDC">
      <w:pPr>
        <w:pStyle w:val="Akapitzlist"/>
        <w:numPr>
          <w:ilvl w:val="0"/>
          <w:numId w:val="182"/>
        </w:numPr>
        <w:tabs>
          <w:tab w:val="left" w:pos="284"/>
        </w:tabs>
        <w:spacing w:after="0" w:line="276" w:lineRule="auto"/>
        <w:ind w:left="284" w:hanging="142"/>
        <w:rPr>
          <w:rFonts w:ascii="Arial" w:hAnsi="Arial" w:cs="Arial"/>
          <w:bCs/>
          <w:sz w:val="24"/>
          <w:szCs w:val="24"/>
        </w:rPr>
      </w:pPr>
      <w:r w:rsidRPr="005423F7">
        <w:rPr>
          <w:rFonts w:ascii="Arial" w:hAnsi="Arial" w:cs="Arial"/>
          <w:bCs/>
          <w:sz w:val="24"/>
          <w:szCs w:val="24"/>
        </w:rPr>
        <w:t>popularyzacja nowych trendów w kulturze i sztuce ogrodowej,</w:t>
      </w:r>
    </w:p>
    <w:p w14:paraId="49B7CCAF" w14:textId="6B347A48" w:rsidR="00A87594" w:rsidRPr="005423F7" w:rsidRDefault="00A87594" w:rsidP="00376DDC">
      <w:pPr>
        <w:pStyle w:val="Akapitzlist"/>
        <w:numPr>
          <w:ilvl w:val="0"/>
          <w:numId w:val="182"/>
        </w:numPr>
        <w:tabs>
          <w:tab w:val="left" w:pos="284"/>
        </w:tabs>
        <w:spacing w:after="0" w:line="276" w:lineRule="auto"/>
        <w:ind w:left="284" w:hanging="142"/>
        <w:rPr>
          <w:rFonts w:ascii="Arial" w:hAnsi="Arial" w:cs="Arial"/>
          <w:bCs/>
          <w:sz w:val="24"/>
          <w:szCs w:val="24"/>
        </w:rPr>
      </w:pPr>
      <w:r w:rsidRPr="005423F7">
        <w:rPr>
          <w:rFonts w:ascii="Arial" w:hAnsi="Arial" w:cs="Arial"/>
          <w:bCs/>
          <w:sz w:val="24"/>
          <w:szCs w:val="24"/>
        </w:rPr>
        <w:t xml:space="preserve">udostępnienie społeczeństwu zrealizowanych podczas pleneru obiektów zaprezentowanych w przestrzeni ogrodowej. </w:t>
      </w:r>
    </w:p>
    <w:p w14:paraId="0ABE562F" w14:textId="70BD2393" w:rsidR="00A87594" w:rsidRPr="005423F7" w:rsidRDefault="00A87594" w:rsidP="00B8685C">
      <w:pPr>
        <w:tabs>
          <w:tab w:val="left" w:pos="284"/>
        </w:tabs>
        <w:spacing w:after="120" w:line="276" w:lineRule="auto"/>
        <w:ind w:firstLine="709"/>
        <w:rPr>
          <w:rFonts w:ascii="Arial" w:hAnsi="Arial" w:cs="Arial"/>
          <w:color w:val="000000"/>
          <w:sz w:val="24"/>
          <w:szCs w:val="24"/>
        </w:rPr>
      </w:pPr>
      <w:r w:rsidRPr="005423F7">
        <w:rPr>
          <w:rFonts w:ascii="Arial" w:hAnsi="Arial" w:cs="Arial"/>
          <w:bCs/>
          <w:sz w:val="24"/>
          <w:szCs w:val="24"/>
        </w:rPr>
        <w:t>XVIII Międzynarodowy Plener Artystyczny Wiklina w Arboretum 2021</w:t>
      </w:r>
      <w:r w:rsidRPr="005423F7">
        <w:rPr>
          <w:rFonts w:ascii="Arial" w:hAnsi="Arial" w:cs="Arial"/>
          <w:sz w:val="24"/>
          <w:szCs w:val="24"/>
        </w:rPr>
        <w:t xml:space="preserve"> zorganizowany został </w:t>
      </w:r>
      <w:r w:rsidRPr="005423F7">
        <w:rPr>
          <w:rFonts w:ascii="Arial" w:hAnsi="Arial" w:cs="Arial"/>
          <w:color w:val="000000"/>
          <w:sz w:val="24"/>
          <w:szCs w:val="24"/>
        </w:rPr>
        <w:t>pod Patronatem Honorowym Związku Polskich Artystów Plastyków Okręg Krakowski oraz TVP3 Rzeszów. Odbył się</w:t>
      </w:r>
      <w:r w:rsidRPr="005423F7">
        <w:rPr>
          <w:rFonts w:ascii="Arial" w:hAnsi="Arial" w:cs="Arial"/>
          <w:sz w:val="24"/>
          <w:szCs w:val="24"/>
        </w:rPr>
        <w:t xml:space="preserve"> w dniach od 12 do 25 lipca 2021 r.</w:t>
      </w:r>
      <w:r w:rsidRPr="005423F7">
        <w:rPr>
          <w:rFonts w:ascii="Arial" w:hAnsi="Arial" w:cs="Arial"/>
          <w:color w:val="000000"/>
          <w:sz w:val="24"/>
          <w:szCs w:val="24"/>
        </w:rPr>
        <w:t xml:space="preserve"> Uczestnicy pleneru wykonali prace – rzeźby przestrzenne z wykorzystaniem wikliny i innych użytkowych materiałów naturalnych, odnawialnych używanych w sztuce ogrodowej. Koordynatorem zadania ze strony Arboretum był dr hab. prof. </w:t>
      </w:r>
      <w:proofErr w:type="spellStart"/>
      <w:r w:rsidRPr="005423F7">
        <w:rPr>
          <w:rFonts w:ascii="Arial" w:hAnsi="Arial" w:cs="Arial"/>
          <w:color w:val="000000"/>
          <w:sz w:val="24"/>
          <w:szCs w:val="24"/>
        </w:rPr>
        <w:t>ndzw</w:t>
      </w:r>
      <w:proofErr w:type="spellEnd"/>
      <w:r w:rsidRPr="005423F7">
        <w:rPr>
          <w:rFonts w:ascii="Arial" w:hAnsi="Arial" w:cs="Arial"/>
          <w:color w:val="000000"/>
          <w:sz w:val="24"/>
          <w:szCs w:val="24"/>
        </w:rPr>
        <w:t xml:space="preserve">. Narcyz </w:t>
      </w:r>
      <w:proofErr w:type="spellStart"/>
      <w:r w:rsidRPr="005423F7">
        <w:rPr>
          <w:rFonts w:ascii="Arial" w:hAnsi="Arial" w:cs="Arial"/>
          <w:color w:val="000000"/>
          <w:sz w:val="24"/>
          <w:szCs w:val="24"/>
        </w:rPr>
        <w:t>Piórecki</w:t>
      </w:r>
      <w:proofErr w:type="spellEnd"/>
      <w:r w:rsidRPr="005423F7">
        <w:rPr>
          <w:rFonts w:ascii="Arial" w:hAnsi="Arial" w:cs="Arial"/>
          <w:color w:val="000000"/>
          <w:sz w:val="24"/>
          <w:szCs w:val="24"/>
        </w:rPr>
        <w:t xml:space="preserve">, komisarz pleneru artysta plastyk Stanisław Dziubak. </w:t>
      </w:r>
      <w:r w:rsidRPr="005423F7">
        <w:rPr>
          <w:rFonts w:ascii="Arial" w:hAnsi="Arial" w:cs="Arial"/>
          <w:sz w:val="24"/>
          <w:szCs w:val="24"/>
        </w:rPr>
        <w:t>W plenerze udział wzięło</w:t>
      </w:r>
      <w:r w:rsidRPr="005423F7">
        <w:rPr>
          <w:rFonts w:ascii="Arial" w:hAnsi="Arial" w:cs="Arial"/>
          <w:b/>
          <w:sz w:val="24"/>
          <w:szCs w:val="24"/>
        </w:rPr>
        <w:t xml:space="preserve"> </w:t>
      </w:r>
      <w:r w:rsidRPr="005423F7">
        <w:rPr>
          <w:rFonts w:ascii="Arial" w:hAnsi="Arial" w:cs="Arial"/>
          <w:bCs/>
          <w:sz w:val="24"/>
          <w:szCs w:val="24"/>
        </w:rPr>
        <w:t>13 osób; artystów plastyków, pedagogów sztuki, wykładowców uczelni wyższych</w:t>
      </w:r>
      <w:r w:rsidRPr="005423F7">
        <w:rPr>
          <w:rFonts w:ascii="Arial" w:hAnsi="Arial" w:cs="Arial"/>
          <w:color w:val="000000"/>
          <w:sz w:val="24"/>
          <w:szCs w:val="24"/>
        </w:rPr>
        <w:t>.</w:t>
      </w:r>
    </w:p>
    <w:p w14:paraId="42FD0DC9" w14:textId="77777777" w:rsidR="00A87594" w:rsidRPr="005423F7" w:rsidRDefault="001925D8" w:rsidP="005423F7">
      <w:pPr>
        <w:pStyle w:val="Akapitzlist"/>
        <w:spacing w:after="0" w:line="276" w:lineRule="auto"/>
        <w:ind w:left="0"/>
        <w:rPr>
          <w:rFonts w:ascii="Arial" w:hAnsi="Arial" w:cs="Arial"/>
          <w:sz w:val="24"/>
          <w:szCs w:val="24"/>
          <w:u w:val="single"/>
        </w:rPr>
      </w:pPr>
      <w:r w:rsidRPr="005423F7">
        <w:rPr>
          <w:rFonts w:ascii="Arial" w:hAnsi="Arial" w:cs="Arial"/>
          <w:sz w:val="24"/>
          <w:szCs w:val="24"/>
          <w:u w:val="single"/>
        </w:rPr>
        <w:t xml:space="preserve">Projekt pn. </w:t>
      </w:r>
      <w:r w:rsidR="00A87594" w:rsidRPr="005423F7">
        <w:rPr>
          <w:rFonts w:ascii="Arial" w:hAnsi="Arial" w:cs="Arial"/>
          <w:sz w:val="24"/>
          <w:szCs w:val="24"/>
          <w:u w:val="single"/>
        </w:rPr>
        <w:t>EtnoCarpathia</w:t>
      </w:r>
    </w:p>
    <w:p w14:paraId="0106A127" w14:textId="6EDA316B" w:rsidR="00A87594" w:rsidRPr="005423F7" w:rsidRDefault="00A87594" w:rsidP="005423F7">
      <w:pPr>
        <w:spacing w:after="0" w:line="276" w:lineRule="auto"/>
        <w:ind w:firstLine="708"/>
        <w:rPr>
          <w:rFonts w:ascii="Arial" w:hAnsi="Arial" w:cs="Arial"/>
          <w:iCs/>
          <w:sz w:val="24"/>
          <w:szCs w:val="24"/>
        </w:rPr>
      </w:pPr>
      <w:r w:rsidRPr="005423F7">
        <w:rPr>
          <w:rFonts w:ascii="Arial" w:hAnsi="Arial" w:cs="Arial"/>
          <w:iCs/>
          <w:sz w:val="24"/>
          <w:szCs w:val="24"/>
        </w:rPr>
        <w:t>Projekt „</w:t>
      </w:r>
      <w:proofErr w:type="spellStart"/>
      <w:r w:rsidRPr="005423F7">
        <w:rPr>
          <w:rFonts w:ascii="Arial" w:hAnsi="Arial" w:cs="Arial"/>
          <w:iCs/>
          <w:sz w:val="24"/>
          <w:szCs w:val="24"/>
        </w:rPr>
        <w:t>Etnocarpathia</w:t>
      </w:r>
      <w:proofErr w:type="spellEnd"/>
      <w:r w:rsidRPr="005423F7">
        <w:rPr>
          <w:rFonts w:ascii="Arial" w:hAnsi="Arial" w:cs="Arial"/>
          <w:iCs/>
          <w:sz w:val="24"/>
          <w:szCs w:val="24"/>
        </w:rPr>
        <w:t xml:space="preserve">” to zadanie wieloletnie realizowane przez Muzeum Okręgowe </w:t>
      </w:r>
      <w:r w:rsidR="00D02AA9">
        <w:rPr>
          <w:rFonts w:ascii="Arial" w:hAnsi="Arial" w:cs="Arial"/>
          <w:iCs/>
          <w:sz w:val="24"/>
          <w:szCs w:val="24"/>
        </w:rPr>
        <w:br/>
      </w:r>
      <w:r w:rsidRPr="005423F7">
        <w:rPr>
          <w:rFonts w:ascii="Arial" w:hAnsi="Arial" w:cs="Arial"/>
          <w:iCs/>
          <w:sz w:val="24"/>
          <w:szCs w:val="24"/>
        </w:rPr>
        <w:t xml:space="preserve">w Rzeszowie w okresie od 01.11.2019 r. do 30.06.2022 r. Realizacja projektu została zatwierdzona Uchwałą Nr XXXI/517/21 Sejmiku Województwa Podkarpackiego z dnia 19 stycznia 2021 r. W 2021 r. zadanie realizowane było na podstawie umowy nr DO-I.3040.3.1.2021.RK. Źródła finasowania projektu: INTERREG PLSK, Województwo Podkarpackie, Muzeum Okręgowe w Rzeszowie. Kwota przeznaczona na realizację w 2021 r.: 168 890,92 zł, w tym: INTERREG PLSK – 122 448,61 zł, Województwo Podkarpackie – 22 141,39 zł, Muzeum Okręgowe w Rzeszowie – 24 300,92 zł. Główną ideą projektu jest rozwój </w:t>
      </w:r>
      <w:r w:rsidR="00D02AA9">
        <w:rPr>
          <w:rFonts w:ascii="Arial" w:hAnsi="Arial" w:cs="Arial"/>
          <w:iCs/>
          <w:sz w:val="24"/>
          <w:szCs w:val="24"/>
        </w:rPr>
        <w:br/>
      </w:r>
      <w:r w:rsidRPr="005423F7">
        <w:rPr>
          <w:rFonts w:ascii="Arial" w:hAnsi="Arial" w:cs="Arial"/>
          <w:iCs/>
          <w:sz w:val="24"/>
          <w:szCs w:val="24"/>
        </w:rPr>
        <w:t xml:space="preserve">i promocja dziedzictwa kulturowego pogranicza polsko-słowackiego poprzez opracowanie produktu turystycznego </w:t>
      </w:r>
      <w:r w:rsidR="00DF58A0" w:rsidRPr="005423F7">
        <w:rPr>
          <w:rFonts w:ascii="Arial" w:hAnsi="Arial" w:cs="Arial"/>
          <w:iCs/>
          <w:sz w:val="24"/>
          <w:szCs w:val="24"/>
        </w:rPr>
        <w:t>„</w:t>
      </w:r>
      <w:r w:rsidRPr="005423F7">
        <w:rPr>
          <w:rFonts w:ascii="Arial" w:hAnsi="Arial" w:cs="Arial"/>
          <w:iCs/>
          <w:sz w:val="24"/>
          <w:szCs w:val="24"/>
        </w:rPr>
        <w:t>EtnoCarpathia</w:t>
      </w:r>
      <w:r w:rsidR="00DF58A0" w:rsidRPr="005423F7">
        <w:rPr>
          <w:rFonts w:ascii="Arial" w:hAnsi="Arial" w:cs="Arial"/>
          <w:iCs/>
          <w:sz w:val="24"/>
          <w:szCs w:val="24"/>
        </w:rPr>
        <w:t>"</w:t>
      </w:r>
      <w:r w:rsidRPr="005423F7">
        <w:rPr>
          <w:rFonts w:ascii="Arial" w:hAnsi="Arial" w:cs="Arial"/>
          <w:iCs/>
          <w:sz w:val="24"/>
          <w:szCs w:val="24"/>
        </w:rPr>
        <w:t xml:space="preserve"> opartego o zasoby kultury karpackiej. Działania realizowane w projekcie są skierowane na zwiększenie atrakcyjności i rozpoznawalności pogranicza poprzez wykorzystanie zasobów dziedzictwa kulturowego. Zgodnie z założeniami projektu „</w:t>
      </w:r>
      <w:proofErr w:type="spellStart"/>
      <w:r w:rsidRPr="005423F7">
        <w:rPr>
          <w:rFonts w:ascii="Arial" w:hAnsi="Arial" w:cs="Arial"/>
          <w:iCs/>
          <w:sz w:val="24"/>
          <w:szCs w:val="24"/>
        </w:rPr>
        <w:t>Etnocarpathia</w:t>
      </w:r>
      <w:proofErr w:type="spellEnd"/>
      <w:r w:rsidRPr="005423F7">
        <w:rPr>
          <w:rFonts w:ascii="Arial" w:hAnsi="Arial" w:cs="Arial"/>
          <w:iCs/>
          <w:sz w:val="24"/>
          <w:szCs w:val="24"/>
        </w:rPr>
        <w:t xml:space="preserve">”, w 2021 roku kontynuowano prace związane z digitalizacją zasobów etnograficznych Muzeum Okręgowego w Rzeszowie. Prace objęły zasoby archiwalne zgromadzone w dwóch głównych zbiorach pn. „Teki Kotuli” oraz „Archiwum Materiałów Terenowych”. Wykonano odwzorowania cyfrowe archiwaliów - łącznie 102 teczki. Digitalizacji poddane zostały materiały z zasobu Archiwum Fotograficznego tj.: skany negatywów fotograficznych z tzw. „Inwentarza Fotografii”. Wykonana została dokumentacja fotograficzna wytypowanych obiektów z muzealnej kolekcji (razem 450 fotografii). Opracowany został także raport podsumowujący wyniki skatalogowanych grup etnograficznych w języku polskim </w:t>
      </w:r>
      <w:r w:rsidR="00D02AA9">
        <w:rPr>
          <w:rFonts w:ascii="Arial" w:hAnsi="Arial" w:cs="Arial"/>
          <w:iCs/>
          <w:sz w:val="24"/>
          <w:szCs w:val="24"/>
        </w:rPr>
        <w:br/>
      </w:r>
      <w:r w:rsidRPr="005423F7">
        <w:rPr>
          <w:rFonts w:ascii="Arial" w:hAnsi="Arial" w:cs="Arial"/>
          <w:iCs/>
          <w:sz w:val="24"/>
          <w:szCs w:val="24"/>
        </w:rPr>
        <w:t xml:space="preserve">i słowackim na podstawie przeprowadzonej w 2020 r. (wykonanej w ramach działań Muzeum Okręgowego) i 2021 r. (udostępnionej przez słowackiego partnera projektu) inwentaryzacji. Głównym celem raportu było skatalogowanie zasobów </w:t>
      </w:r>
      <w:r w:rsidR="00D02AA9">
        <w:rPr>
          <w:rFonts w:ascii="Arial" w:hAnsi="Arial" w:cs="Arial"/>
          <w:iCs/>
          <w:sz w:val="24"/>
          <w:szCs w:val="24"/>
        </w:rPr>
        <w:t xml:space="preserve">kultury tradycyjnej dla 4 grup </w:t>
      </w:r>
      <w:r w:rsidRPr="005423F7">
        <w:rPr>
          <w:rFonts w:ascii="Arial" w:hAnsi="Arial" w:cs="Arial"/>
          <w:iCs/>
          <w:sz w:val="24"/>
          <w:szCs w:val="24"/>
        </w:rPr>
        <w:t>etnograficznych po polskiej stronie i 3 regionów po stronie słowackiej. Wybrane przykłady aktywności należą do najbardziej wyrazistych i reprezentatywnych, dobrze udokumentowanych oraz szczególnie przydatnych do realizacji działań związanych z kreowaniem marki i szeroko pojętej turystyki kulturowej. Łącznie przygotowano 140 kart inwentaryzacyjnych wraz z materiałem ilustracyjnym oraz podsumowanie w dwóch wersjach językowych (PL i SK). Na podstawie przeprowadzonych działań został przygotowany przez Partnera Wiodącego projektu „</w:t>
      </w:r>
      <w:proofErr w:type="spellStart"/>
      <w:r w:rsidRPr="005423F7">
        <w:rPr>
          <w:rFonts w:ascii="Arial" w:hAnsi="Arial" w:cs="Arial"/>
          <w:iCs/>
          <w:sz w:val="24"/>
          <w:szCs w:val="24"/>
        </w:rPr>
        <w:t>Etnocarpathia</w:t>
      </w:r>
      <w:proofErr w:type="spellEnd"/>
      <w:r w:rsidRPr="005423F7">
        <w:rPr>
          <w:rFonts w:ascii="Arial" w:hAnsi="Arial" w:cs="Arial"/>
          <w:iCs/>
          <w:sz w:val="24"/>
          <w:szCs w:val="24"/>
        </w:rPr>
        <w:t xml:space="preserve">” – Stowarzyszenie Euroregion Karpacki Polska portal </w:t>
      </w:r>
      <w:hyperlink r:id="rId59" w:history="1">
        <w:r w:rsidR="00D02AA9" w:rsidRPr="00D02AA9">
          <w:rPr>
            <w:rStyle w:val="Hipercze"/>
            <w:rFonts w:ascii="Arial" w:hAnsi="Arial" w:cs="Arial"/>
            <w:iCs/>
            <w:sz w:val="24"/>
            <w:szCs w:val="24"/>
          </w:rPr>
          <w:t>www.etno.visitcarpathia.com</w:t>
        </w:r>
      </w:hyperlink>
      <w:r w:rsidR="00D02AA9">
        <w:rPr>
          <w:rFonts w:ascii="Arial" w:hAnsi="Arial" w:cs="Arial"/>
          <w:iCs/>
          <w:sz w:val="24"/>
          <w:szCs w:val="24"/>
        </w:rPr>
        <w:t xml:space="preserve"> </w:t>
      </w:r>
      <w:r w:rsidRPr="005423F7">
        <w:rPr>
          <w:rFonts w:ascii="Arial" w:hAnsi="Arial" w:cs="Arial"/>
          <w:iCs/>
          <w:sz w:val="24"/>
          <w:szCs w:val="24"/>
        </w:rPr>
        <w:t xml:space="preserve">mający na celu promowanie nowego produktu turystycznego EtnoCarpathia opartego na dziedzictwie wybranych kultur karpackich. Ponadto przeprowadzono </w:t>
      </w:r>
      <w:r w:rsidRPr="005423F7">
        <w:rPr>
          <w:rFonts w:ascii="Arial" w:hAnsi="Arial" w:cs="Arial"/>
          <w:iCs/>
          <w:sz w:val="24"/>
          <w:szCs w:val="24"/>
        </w:rPr>
        <w:lastRenderedPageBreak/>
        <w:t xml:space="preserve">konferencję naukową. W konferencji wzięło udział 10 prelegentów przedstawiających tematy związane z dziedzictwem pogranicza polsko-słowackiego oraz 57 słuchaczy reprezentujących m.in. instytucje naukowe (m.in. UMCS w Lublinie, UR w Rzeszowie) muzealne (m.in. Muzeum Budownictwa Ludowego w Sanoku, Muzeum Rzemiosła w Krośnie, Muzeum Kultury Ludowej </w:t>
      </w:r>
      <w:r w:rsidR="00D02AA9">
        <w:rPr>
          <w:rFonts w:ascii="Arial" w:hAnsi="Arial" w:cs="Arial"/>
          <w:iCs/>
          <w:sz w:val="24"/>
          <w:szCs w:val="24"/>
        </w:rPr>
        <w:br/>
      </w:r>
      <w:r w:rsidRPr="005423F7">
        <w:rPr>
          <w:rFonts w:ascii="Arial" w:hAnsi="Arial" w:cs="Arial"/>
          <w:iCs/>
          <w:sz w:val="24"/>
          <w:szCs w:val="24"/>
        </w:rPr>
        <w:t xml:space="preserve">w Kolbuszowej) oraz stowarzyszenia (Stowarzyszenie Euroregion Karpacki, Polskie Towarzystwo Ludoznawcze, Stowarzyszenie Muzealników), a także jednostki samorządowe. Konferencja miała na celu podsumowanie badań w zakresie inwentaryzacji zasobów kulturowych pogranicza polsko-słowackiego oraz jego dawnych mieszkańców: Pogórzan, Łemków, Bojków i </w:t>
      </w:r>
      <w:proofErr w:type="spellStart"/>
      <w:r w:rsidRPr="005423F7">
        <w:rPr>
          <w:rFonts w:ascii="Arial" w:hAnsi="Arial" w:cs="Arial"/>
          <w:iCs/>
          <w:sz w:val="24"/>
          <w:szCs w:val="24"/>
        </w:rPr>
        <w:t>Dolinian</w:t>
      </w:r>
      <w:proofErr w:type="spellEnd"/>
      <w:r w:rsidRPr="005423F7">
        <w:rPr>
          <w:rFonts w:ascii="Arial" w:hAnsi="Arial" w:cs="Arial"/>
          <w:iCs/>
          <w:sz w:val="24"/>
          <w:szCs w:val="24"/>
        </w:rPr>
        <w:t xml:space="preserve"> oraz słowackiego Sarisa, </w:t>
      </w:r>
      <w:proofErr w:type="spellStart"/>
      <w:r w:rsidRPr="005423F7">
        <w:rPr>
          <w:rFonts w:ascii="Arial" w:hAnsi="Arial" w:cs="Arial"/>
          <w:iCs/>
          <w:sz w:val="24"/>
          <w:szCs w:val="24"/>
        </w:rPr>
        <w:t>Zemplina</w:t>
      </w:r>
      <w:proofErr w:type="spellEnd"/>
      <w:r w:rsidRPr="005423F7">
        <w:rPr>
          <w:rFonts w:ascii="Arial" w:hAnsi="Arial" w:cs="Arial"/>
          <w:iCs/>
          <w:sz w:val="24"/>
          <w:szCs w:val="24"/>
        </w:rPr>
        <w:t xml:space="preserve"> i </w:t>
      </w:r>
      <w:proofErr w:type="spellStart"/>
      <w:r w:rsidRPr="005423F7">
        <w:rPr>
          <w:rFonts w:ascii="Arial" w:hAnsi="Arial" w:cs="Arial"/>
          <w:iCs/>
          <w:sz w:val="24"/>
          <w:szCs w:val="24"/>
        </w:rPr>
        <w:t>Zamagurie</w:t>
      </w:r>
      <w:proofErr w:type="spellEnd"/>
      <w:r w:rsidRPr="005423F7">
        <w:rPr>
          <w:rFonts w:ascii="Arial" w:hAnsi="Arial" w:cs="Arial"/>
          <w:iCs/>
          <w:sz w:val="24"/>
          <w:szCs w:val="24"/>
        </w:rPr>
        <w:t xml:space="preserve">. W ramach wydarzenia wręczono również nagrody laureatom Konkursu </w:t>
      </w:r>
      <w:proofErr w:type="spellStart"/>
      <w:r w:rsidRPr="005423F7">
        <w:rPr>
          <w:rFonts w:ascii="Arial" w:hAnsi="Arial" w:cs="Arial"/>
          <w:iCs/>
          <w:sz w:val="24"/>
          <w:szCs w:val="24"/>
        </w:rPr>
        <w:t>CarpathiaEtnoDesign</w:t>
      </w:r>
      <w:proofErr w:type="spellEnd"/>
      <w:r w:rsidRPr="005423F7">
        <w:rPr>
          <w:rFonts w:ascii="Arial" w:hAnsi="Arial" w:cs="Arial"/>
          <w:iCs/>
          <w:sz w:val="24"/>
          <w:szCs w:val="24"/>
        </w:rPr>
        <w:t xml:space="preserve"> organizowanego przez partnera projektu, który miał na celu zaprojektowanie oryginalnego wzoru, twórczo inspirowanego tradycjami wzorniczymi dawnych mieszkańców Karpat. Zorganizowano również wystawę czasową w siedzibie Muzeum Etnograficznego, udostępnioną Zwiedzającym od końca 2021 r. do czerwca 2022 roku. Na eskpozycji znajdują się obiekty zabytkowe oraz materiały archiwalne odnoszące się tematycznie do patrona Muzeum Franciszka Kotuli oraz kultur pogranicza (m.in. tkaniny, elementy stroju, rzeźba, ceramika, instrumenty muzyczne). Na wystawie zaprezentowane są m.in. prace nadesłane przez uczestników konkursu „</w:t>
      </w:r>
      <w:proofErr w:type="spellStart"/>
      <w:r w:rsidRPr="005423F7">
        <w:rPr>
          <w:rFonts w:ascii="Arial" w:hAnsi="Arial" w:cs="Arial"/>
          <w:iCs/>
          <w:sz w:val="24"/>
          <w:szCs w:val="24"/>
        </w:rPr>
        <w:t>CarpathiaEtnoDesign</w:t>
      </w:r>
      <w:proofErr w:type="spellEnd"/>
      <w:r w:rsidRPr="005423F7">
        <w:rPr>
          <w:rFonts w:ascii="Arial" w:hAnsi="Arial" w:cs="Arial"/>
          <w:iCs/>
          <w:sz w:val="24"/>
          <w:szCs w:val="24"/>
        </w:rPr>
        <w:t>” oraz wykonana z uwzględnieniem motywu nagrodzonego projektu szkatułka z akcesoriami. Ze względu na wydłużenie terminu realizacji projektu wydarzenia towarzyszące wystawie, w tym działania edukacyjne i popularyzujące, będą realizowane w roku 2022. Zadania zrealizowane w ramach projektu „</w:t>
      </w:r>
      <w:proofErr w:type="spellStart"/>
      <w:r w:rsidRPr="005423F7">
        <w:rPr>
          <w:rFonts w:ascii="Arial" w:hAnsi="Arial" w:cs="Arial"/>
          <w:iCs/>
          <w:sz w:val="24"/>
          <w:szCs w:val="24"/>
        </w:rPr>
        <w:t>Etnocarpathia</w:t>
      </w:r>
      <w:proofErr w:type="spellEnd"/>
      <w:r w:rsidRPr="005423F7">
        <w:rPr>
          <w:rFonts w:ascii="Arial" w:hAnsi="Arial" w:cs="Arial"/>
          <w:iCs/>
          <w:sz w:val="24"/>
          <w:szCs w:val="24"/>
        </w:rPr>
        <w:t xml:space="preserve">”, których podstawą jest bogata baza zasobów dziedzictwa z terenu Województwa Podkarpackiego oraz badania w obszarze kultury, mają wpływ na poprawę dostępności do ofert z zakresu innowacyjnych produktów kulturowych i turystycznych (rozwój turystyki kulturowej), </w:t>
      </w:r>
      <w:r w:rsidR="00D02AA9">
        <w:rPr>
          <w:rFonts w:ascii="Arial" w:hAnsi="Arial" w:cs="Arial"/>
          <w:iCs/>
          <w:sz w:val="24"/>
          <w:szCs w:val="24"/>
        </w:rPr>
        <w:br/>
      </w:r>
      <w:r w:rsidRPr="005423F7">
        <w:rPr>
          <w:rFonts w:ascii="Arial" w:hAnsi="Arial" w:cs="Arial"/>
          <w:iCs/>
          <w:sz w:val="24"/>
          <w:szCs w:val="24"/>
        </w:rPr>
        <w:t xml:space="preserve">a także zwiększają wzrost kompetencji kulturowych oraz artystycznych mieszkańców regionu. Poprzez działania związane z promocją regionu oraz popularyzacją kultury i lokalnego dziedzictwa niematerialnego wzmacniają tożsamość regionalną oraz pomnażają kapitał ludzki </w:t>
      </w:r>
      <w:r w:rsidR="00D02AA9">
        <w:rPr>
          <w:rFonts w:ascii="Arial" w:hAnsi="Arial" w:cs="Arial"/>
          <w:iCs/>
          <w:sz w:val="24"/>
          <w:szCs w:val="24"/>
        </w:rPr>
        <w:br/>
      </w:r>
      <w:r w:rsidRPr="005423F7">
        <w:rPr>
          <w:rFonts w:ascii="Arial" w:hAnsi="Arial" w:cs="Arial"/>
          <w:iCs/>
          <w:sz w:val="24"/>
          <w:szCs w:val="24"/>
        </w:rPr>
        <w:t>i społeczny.</w:t>
      </w:r>
    </w:p>
    <w:p w14:paraId="053360FF" w14:textId="5C771376" w:rsidR="00A87594" w:rsidRPr="005423F7" w:rsidRDefault="001925D8" w:rsidP="005423F7">
      <w:pPr>
        <w:shd w:val="clear" w:color="auto" w:fill="FFFFFF"/>
        <w:spacing w:after="0" w:line="276" w:lineRule="auto"/>
        <w:contextualSpacing/>
        <w:rPr>
          <w:rFonts w:ascii="Arial" w:eastAsia="Times New Roman" w:hAnsi="Arial" w:cs="Arial"/>
          <w:bCs/>
          <w:color w:val="FF0000"/>
          <w:sz w:val="24"/>
          <w:szCs w:val="24"/>
          <w:lang w:eastAsia="pl-PL"/>
        </w:rPr>
      </w:pPr>
      <w:r w:rsidRPr="005423F7">
        <w:rPr>
          <w:rFonts w:ascii="Arial" w:eastAsia="Times New Roman" w:hAnsi="Arial" w:cs="Arial"/>
          <w:bCs/>
          <w:sz w:val="24"/>
          <w:szCs w:val="24"/>
          <w:u w:val="single"/>
          <w:lang w:eastAsia="pl-PL"/>
        </w:rPr>
        <w:t xml:space="preserve">Projekt pn. </w:t>
      </w:r>
      <w:proofErr w:type="spellStart"/>
      <w:r w:rsidR="00B8685C">
        <w:rPr>
          <w:rFonts w:ascii="Arial" w:eastAsia="Times New Roman" w:hAnsi="Arial" w:cs="Arial"/>
          <w:bCs/>
          <w:sz w:val="24"/>
          <w:szCs w:val="24"/>
          <w:u w:val="single"/>
          <w:lang w:eastAsia="pl-PL"/>
        </w:rPr>
        <w:t>GreenFilmTourism</w:t>
      </w:r>
      <w:proofErr w:type="spellEnd"/>
    </w:p>
    <w:p w14:paraId="1F1CC339" w14:textId="43A6C9B6" w:rsidR="00A87594" w:rsidRPr="005423F7" w:rsidRDefault="00A87594" w:rsidP="005423F7">
      <w:pPr>
        <w:pStyle w:val="NormalnyWeb"/>
        <w:shd w:val="clear" w:color="auto" w:fill="FFFFFF"/>
        <w:spacing w:before="0" w:beforeAutospacing="0" w:after="0" w:afterAutospacing="0" w:line="276" w:lineRule="auto"/>
        <w:ind w:firstLine="708"/>
        <w:contextualSpacing/>
        <w:rPr>
          <w:rFonts w:ascii="Arial" w:hAnsi="Arial" w:cs="Arial"/>
        </w:rPr>
      </w:pPr>
      <w:r w:rsidRPr="005423F7">
        <w:rPr>
          <w:rFonts w:ascii="Arial" w:hAnsi="Arial" w:cs="Arial"/>
        </w:rPr>
        <w:t xml:space="preserve">Wojewódzki Dom Kultury w Rzeszowie jest partnerem projektu </w:t>
      </w:r>
      <w:proofErr w:type="spellStart"/>
      <w:r w:rsidRPr="005423F7">
        <w:rPr>
          <w:rFonts w:ascii="Arial" w:hAnsi="Arial" w:cs="Arial"/>
        </w:rPr>
        <w:t>GreenFilm</w:t>
      </w:r>
      <w:proofErr w:type="spellEnd"/>
      <w:r w:rsidRPr="005423F7">
        <w:rPr>
          <w:rFonts w:ascii="Arial" w:hAnsi="Arial" w:cs="Arial"/>
        </w:rPr>
        <w:t xml:space="preserve"> </w:t>
      </w:r>
      <w:proofErr w:type="spellStart"/>
      <w:r w:rsidRPr="005423F7">
        <w:rPr>
          <w:rFonts w:ascii="Arial" w:hAnsi="Arial" w:cs="Arial"/>
        </w:rPr>
        <w:t>Tourism</w:t>
      </w:r>
      <w:proofErr w:type="spellEnd"/>
      <w:r w:rsidRPr="005423F7">
        <w:rPr>
          <w:rFonts w:ascii="Arial" w:hAnsi="Arial" w:cs="Arial"/>
        </w:rPr>
        <w:t xml:space="preserve">, </w:t>
      </w:r>
      <w:r w:rsidR="00D02AA9">
        <w:rPr>
          <w:rFonts w:ascii="Arial" w:hAnsi="Arial" w:cs="Arial"/>
        </w:rPr>
        <w:br/>
      </w:r>
      <w:r w:rsidRPr="005423F7">
        <w:rPr>
          <w:rFonts w:ascii="Arial" w:hAnsi="Arial" w:cs="Arial"/>
        </w:rPr>
        <w:t>w którym rolę lidera pełni Agencja Rozwoju Regionalnego w Bielsku-Białej. Projekt jest trzyletni i odbywa się w ramach Programu Interreg V-A Polska – Słowacja 2014-2020. Jego realizacja przez WDK w 2021 r. odbywała się na mocy umowy nr DO-I.3040.1.4.2021.BR z dnia 04 marca 2021 r. zmienionej aneksem nr 1 z dnia 12 maja 2021 r. i przeznaczo</w:t>
      </w:r>
      <w:r w:rsidR="00B8685C">
        <w:rPr>
          <w:rFonts w:ascii="Arial" w:hAnsi="Arial" w:cs="Arial"/>
        </w:rPr>
        <w:t>no na niego kwotę 55 739,00 zł.</w:t>
      </w:r>
    </w:p>
    <w:p w14:paraId="2D7A181B" w14:textId="11B46473" w:rsidR="00A87594" w:rsidRPr="005423F7" w:rsidRDefault="00A87594" w:rsidP="005423F7">
      <w:pPr>
        <w:pStyle w:val="NormalnyWeb"/>
        <w:shd w:val="clear" w:color="auto" w:fill="FFFFFF"/>
        <w:spacing w:before="0" w:beforeAutospacing="0" w:after="0" w:afterAutospacing="0" w:line="276" w:lineRule="auto"/>
        <w:ind w:firstLine="708"/>
        <w:contextualSpacing/>
        <w:rPr>
          <w:rFonts w:ascii="Arial" w:hAnsi="Arial" w:cs="Arial"/>
        </w:rPr>
      </w:pPr>
      <w:proofErr w:type="spellStart"/>
      <w:r w:rsidRPr="005423F7">
        <w:rPr>
          <w:rFonts w:ascii="Arial" w:hAnsi="Arial" w:cs="Arial"/>
        </w:rPr>
        <w:t>GreenFilmTourism</w:t>
      </w:r>
      <w:proofErr w:type="spellEnd"/>
      <w:r w:rsidRPr="005423F7">
        <w:rPr>
          <w:rFonts w:ascii="Arial" w:hAnsi="Arial" w:cs="Arial"/>
        </w:rPr>
        <w:t xml:space="preserve"> to inicjatywa promocji i zrównoważonego rozwoju filmowego dziedzictwa obszaru polsko-słowackiego pogranicza. Głównym celem projektu jest właściwe wykorzystanie, promocja i rozwój filmowego dziedzictwa kulturowego obszaru pogranicza, zwiększenie jego atrakcyjności turystycznej, wypracowanie zrównoważonych rozwiązań </w:t>
      </w:r>
      <w:r w:rsidR="00D02AA9">
        <w:rPr>
          <w:rFonts w:ascii="Arial" w:hAnsi="Arial" w:cs="Arial"/>
        </w:rPr>
        <w:br/>
      </w:r>
      <w:r w:rsidRPr="005423F7">
        <w:rPr>
          <w:rFonts w:ascii="Arial" w:hAnsi="Arial" w:cs="Arial"/>
        </w:rPr>
        <w:t xml:space="preserve">i narzędzi mających na celu rozwój produkcji filmowej przyjaznej środowisku oraz stworzenie stabilnego partnerstwa na rzecz zapewnienia trwałości osiągniętych rezultatów. Zakres projektu obejmuje m.in. opracowanie internetowego portalu Filmowego Dziedzictwa Kulturowego (FDK) obszaru transgranicznego, wytyczenie szlaku FDK i opracowanie powiązanej z nim cyfrowej mapy FDK, przeprowadzenie działań́ edukacyjno-informacyjnych w tym zakresie (seminaria, warsztaty, wizyty studyjne), opracowanie i wdrożenie wspólnych transgranicznych standardów </w:t>
      </w:r>
      <w:r w:rsidR="00D02AA9">
        <w:rPr>
          <w:rFonts w:ascii="Arial" w:hAnsi="Arial" w:cs="Arial"/>
        </w:rPr>
        <w:br/>
      </w:r>
      <w:r w:rsidRPr="005423F7">
        <w:rPr>
          <w:rFonts w:ascii="Arial" w:hAnsi="Arial" w:cs="Arial"/>
        </w:rPr>
        <w:lastRenderedPageBreak/>
        <w:t xml:space="preserve">i wytycznych wspierających zachowanie i ochronę dziedzictwa przyrodniczego i kulturowego </w:t>
      </w:r>
      <w:r w:rsidR="00D02AA9">
        <w:rPr>
          <w:rFonts w:ascii="Arial" w:hAnsi="Arial" w:cs="Arial"/>
        </w:rPr>
        <w:br/>
      </w:r>
      <w:r w:rsidRPr="005423F7">
        <w:rPr>
          <w:rFonts w:ascii="Arial" w:hAnsi="Arial" w:cs="Arial"/>
        </w:rPr>
        <w:t>i sprzyjające wzrostowi przyjazności produkcji filmowych i TV dla środowiska.</w:t>
      </w:r>
    </w:p>
    <w:p w14:paraId="3FFB98B4" w14:textId="73F1ACD5" w:rsidR="00A87594" w:rsidRPr="005423F7" w:rsidRDefault="00A87594" w:rsidP="005423F7">
      <w:pPr>
        <w:pStyle w:val="NormalnyWeb"/>
        <w:shd w:val="clear" w:color="auto" w:fill="FFFFFF"/>
        <w:spacing w:before="0" w:beforeAutospacing="0" w:after="0" w:afterAutospacing="0" w:line="276" w:lineRule="auto"/>
        <w:ind w:firstLine="708"/>
        <w:contextualSpacing/>
        <w:rPr>
          <w:rFonts w:ascii="Arial" w:hAnsi="Arial" w:cs="Arial"/>
        </w:rPr>
      </w:pPr>
      <w:r w:rsidRPr="005423F7">
        <w:rPr>
          <w:rFonts w:ascii="Arial" w:hAnsi="Arial" w:cs="Arial"/>
        </w:rPr>
        <w:t xml:space="preserve">Dzięki projektowi powstanie zintegrowany system informacji, edukacji, upowszechniania </w:t>
      </w:r>
      <w:r w:rsidR="00D02AA9">
        <w:rPr>
          <w:rFonts w:ascii="Arial" w:hAnsi="Arial" w:cs="Arial"/>
        </w:rPr>
        <w:br/>
      </w:r>
      <w:r w:rsidRPr="005423F7">
        <w:rPr>
          <w:rFonts w:ascii="Arial" w:hAnsi="Arial" w:cs="Arial"/>
        </w:rPr>
        <w:t xml:space="preserve">i promocji FDK na obszarze transgranicznym, sprzyjający rozwojowi turystyki filmowej, oddziaływujący na rozwój innych dziedzin gospodarki i rozszerzenie wspólnej oferty kulturowo-przyrodniczej pogranicza, co umożliwi zrównoważone wykorzystanie jej zasobów. Zostaną opracowane </w:t>
      </w:r>
      <w:proofErr w:type="spellStart"/>
      <w:r w:rsidRPr="005423F7">
        <w:rPr>
          <w:rFonts w:ascii="Arial" w:hAnsi="Arial" w:cs="Arial"/>
        </w:rPr>
        <w:t>standardyi</w:t>
      </w:r>
      <w:proofErr w:type="spellEnd"/>
      <w:r w:rsidRPr="005423F7">
        <w:rPr>
          <w:rFonts w:ascii="Arial" w:hAnsi="Arial" w:cs="Arial"/>
        </w:rPr>
        <w:t xml:space="preserve"> wytyczne sprzyjające wzrostowi przyjazności produkcji filmowych i TV dla środowiska przyrodniczego i naturalnego obszaru programu. Zakres tematyczny, obszarowy i sposób realizacji projektu ma wymiar transgraniczny, tzn. że działania będą̨ realizowane wspólnie na całym obszarze.</w:t>
      </w:r>
    </w:p>
    <w:p w14:paraId="7936EC01" w14:textId="4DF3E14D" w:rsidR="00B8685C" w:rsidRDefault="00A87594" w:rsidP="00D02AA9">
      <w:pPr>
        <w:spacing w:after="120" w:line="276" w:lineRule="auto"/>
        <w:ind w:firstLine="709"/>
        <w:rPr>
          <w:rFonts w:ascii="Arial" w:hAnsi="Arial" w:cs="Arial"/>
          <w:bCs/>
          <w:sz w:val="24"/>
          <w:szCs w:val="24"/>
        </w:rPr>
      </w:pPr>
      <w:r w:rsidRPr="005423F7">
        <w:rPr>
          <w:rFonts w:ascii="Arial" w:hAnsi="Arial" w:cs="Arial"/>
          <w:sz w:val="24"/>
          <w:szCs w:val="24"/>
        </w:rPr>
        <w:t xml:space="preserve">Projekt jest dedykowany interesariuszom zajmującym się turystyką, rekreacją, zaangażowanym w filmowe dziedzictwo kulturowe i przyrodnicze z obszaru pogranicza PL-SK, w tym administracji publicznej, urzędom marszałkowskim w Polsce i urzędom wyższych jednostek terytorialnych na Słowacji, urzędom gmin i miast, komisjom filmowym, organizacjom turystycznym, edukacyjnym i kulturalnym, sektorowi kreatywnemu (filmowy i TV), touroperatorom, przewodnikom turystycznym, klastrom, agencjom rozwoju, filmowcom, przedstawicielom mediów, turystom, instytucjom ochrony środowiska i społeczności lokalnej. </w:t>
      </w:r>
      <w:r w:rsidRPr="005423F7">
        <w:rPr>
          <w:rFonts w:ascii="Arial" w:hAnsi="Arial" w:cs="Arial"/>
          <w:bCs/>
          <w:sz w:val="24"/>
          <w:szCs w:val="24"/>
        </w:rPr>
        <w:t xml:space="preserve">Większość zadań realizowanych jest w latach 2021-2022. W roku 2021 przygotowano szlak filmowego dziedzictwa kulturowego prezentowanego na cyfrowej mapie oraz platformę internetową GreenFilmTourism.eu, która jest sukcesywnie uzupełniana o wpisy do bazy FDK. W roku 2022 przewiduje się prowadzenie intensywnych </w:t>
      </w:r>
      <w:r w:rsidR="00D02AA9">
        <w:rPr>
          <w:rFonts w:ascii="Arial" w:hAnsi="Arial" w:cs="Arial"/>
          <w:bCs/>
          <w:sz w:val="24"/>
          <w:szCs w:val="24"/>
        </w:rPr>
        <w:t>działań promujących inicjatywę.</w:t>
      </w:r>
    </w:p>
    <w:p w14:paraId="01412401" w14:textId="77777777" w:rsidR="00B8685C" w:rsidRPr="00B8685C" w:rsidRDefault="001925D8" w:rsidP="005423F7">
      <w:pPr>
        <w:pStyle w:val="Akapitzlist"/>
        <w:tabs>
          <w:tab w:val="left" w:pos="0"/>
          <w:tab w:val="left" w:pos="3660"/>
        </w:tabs>
        <w:spacing w:after="0" w:line="276" w:lineRule="auto"/>
        <w:ind w:left="0"/>
        <w:contextualSpacing w:val="0"/>
        <w:rPr>
          <w:rFonts w:ascii="Arial" w:hAnsi="Arial" w:cs="Arial"/>
          <w:bCs/>
          <w:color w:val="000000" w:themeColor="text1"/>
          <w:sz w:val="24"/>
          <w:szCs w:val="24"/>
          <w:lang w:val="en-GB"/>
        </w:rPr>
      </w:pPr>
      <w:r w:rsidRPr="008F400E">
        <w:rPr>
          <w:rFonts w:ascii="Arial" w:hAnsi="Arial" w:cs="Arial"/>
          <w:bCs/>
          <w:color w:val="000000" w:themeColor="text1"/>
          <w:sz w:val="24"/>
          <w:szCs w:val="24"/>
          <w:u w:val="single"/>
        </w:rPr>
        <w:t xml:space="preserve">Projekt pn. </w:t>
      </w:r>
      <w:r w:rsidR="00A87594" w:rsidRPr="00B8685C">
        <w:rPr>
          <w:rFonts w:ascii="Arial" w:hAnsi="Arial" w:cs="Arial"/>
          <w:bCs/>
          <w:color w:val="000000" w:themeColor="text1"/>
          <w:sz w:val="24"/>
          <w:szCs w:val="24"/>
          <w:u w:val="single"/>
          <w:lang w:val="en-GB"/>
        </w:rPr>
        <w:t>SACHE (Smart Accelerators of Cultural Heritage Entrepreneurship</w:t>
      </w:r>
      <w:r w:rsidR="00B8685C" w:rsidRPr="00B8685C">
        <w:rPr>
          <w:rFonts w:ascii="Arial" w:hAnsi="Arial" w:cs="Arial"/>
          <w:bCs/>
          <w:color w:val="000000" w:themeColor="text1"/>
          <w:sz w:val="24"/>
          <w:szCs w:val="24"/>
          <w:lang w:val="en-GB"/>
        </w:rPr>
        <w:t>)</w:t>
      </w:r>
    </w:p>
    <w:p w14:paraId="73177521" w14:textId="01ACA38A" w:rsidR="00B8685C" w:rsidRPr="00B8685C" w:rsidRDefault="00A87594" w:rsidP="00B8685C">
      <w:pPr>
        <w:pStyle w:val="Akapitzlist"/>
        <w:tabs>
          <w:tab w:val="left" w:pos="0"/>
          <w:tab w:val="left" w:pos="3660"/>
        </w:tabs>
        <w:spacing w:after="0" w:line="276" w:lineRule="auto"/>
        <w:ind w:left="0" w:firstLine="709"/>
        <w:contextualSpacing w:val="0"/>
        <w:rPr>
          <w:rFonts w:ascii="Arial" w:hAnsi="Arial" w:cs="Arial"/>
          <w:bCs/>
          <w:color w:val="000000" w:themeColor="text1"/>
          <w:sz w:val="24"/>
          <w:szCs w:val="24"/>
        </w:rPr>
      </w:pPr>
      <w:r w:rsidRPr="005423F7">
        <w:rPr>
          <w:rFonts w:ascii="Arial" w:hAnsi="Arial" w:cs="Arial"/>
          <w:sz w:val="24"/>
          <w:szCs w:val="24"/>
        </w:rPr>
        <w:t xml:space="preserve">Projekt partnerski realizowany z partnerami państw Europy Środkowej m.in. Niemiec, Austrii, Czech, Słowenii, Włoch w okresie od 1 kwietnia 2019 r. do 31 marca 2022 r. w ramach Programu Interreg Central Europe na podstawie umowy nr CE1565. </w:t>
      </w:r>
      <w:proofErr w:type="spellStart"/>
      <w:r w:rsidRPr="005423F7">
        <w:rPr>
          <w:rFonts w:ascii="Arial" w:hAnsi="Arial" w:cs="Arial"/>
          <w:sz w:val="24"/>
          <w:szCs w:val="24"/>
          <w:lang w:val="en-GB"/>
        </w:rPr>
        <w:t>Liderem</w:t>
      </w:r>
      <w:proofErr w:type="spellEnd"/>
      <w:r w:rsidRPr="005423F7">
        <w:rPr>
          <w:rFonts w:ascii="Arial" w:hAnsi="Arial" w:cs="Arial"/>
          <w:sz w:val="24"/>
          <w:szCs w:val="24"/>
          <w:lang w:val="en-GB"/>
        </w:rPr>
        <w:t xml:space="preserve"> </w:t>
      </w:r>
      <w:proofErr w:type="spellStart"/>
      <w:r w:rsidRPr="005423F7">
        <w:rPr>
          <w:rFonts w:ascii="Arial" w:hAnsi="Arial" w:cs="Arial"/>
          <w:sz w:val="24"/>
          <w:szCs w:val="24"/>
          <w:lang w:val="en-GB"/>
        </w:rPr>
        <w:t>projektu</w:t>
      </w:r>
      <w:proofErr w:type="spellEnd"/>
      <w:r w:rsidRPr="005423F7">
        <w:rPr>
          <w:rFonts w:ascii="Arial" w:hAnsi="Arial" w:cs="Arial"/>
          <w:sz w:val="24"/>
          <w:szCs w:val="24"/>
          <w:lang w:val="en-GB"/>
        </w:rPr>
        <w:t xml:space="preserve"> jest Chamber of Commerce, Industry, Craft and Agriculture of Venice Rovigo – </w:t>
      </w:r>
      <w:proofErr w:type="spellStart"/>
      <w:r w:rsidRPr="005423F7">
        <w:rPr>
          <w:rFonts w:ascii="Arial" w:hAnsi="Arial" w:cs="Arial"/>
          <w:sz w:val="24"/>
          <w:szCs w:val="24"/>
          <w:lang w:val="en-GB"/>
        </w:rPr>
        <w:t>Włochy</w:t>
      </w:r>
      <w:proofErr w:type="spellEnd"/>
      <w:r w:rsidRPr="005423F7">
        <w:rPr>
          <w:rFonts w:ascii="Arial" w:hAnsi="Arial" w:cs="Arial"/>
          <w:sz w:val="24"/>
          <w:szCs w:val="24"/>
          <w:lang w:val="en-GB"/>
        </w:rPr>
        <w:t xml:space="preserve">. </w:t>
      </w:r>
      <w:r w:rsidRPr="005423F7">
        <w:rPr>
          <w:rFonts w:ascii="Arial" w:hAnsi="Arial" w:cs="Arial"/>
          <w:sz w:val="24"/>
          <w:szCs w:val="24"/>
        </w:rPr>
        <w:t xml:space="preserve">Budżet </w:t>
      </w:r>
      <w:r w:rsidR="00D02AA9">
        <w:rPr>
          <w:rFonts w:ascii="Arial" w:hAnsi="Arial" w:cs="Arial"/>
          <w:sz w:val="24"/>
          <w:szCs w:val="24"/>
        </w:rPr>
        <w:t xml:space="preserve">projektu wynosi 2,05 mln euro, </w:t>
      </w:r>
      <w:r w:rsidRPr="005423F7">
        <w:rPr>
          <w:rFonts w:ascii="Arial" w:hAnsi="Arial" w:cs="Arial"/>
          <w:sz w:val="24"/>
          <w:szCs w:val="24"/>
        </w:rPr>
        <w:t>w tym budżet Rzeszowskiej Agencji Rozwoju Regionalnego S.A. 141 000,00 euro (z czego w 2021 r. wyniósł 32 600,00 euro).</w:t>
      </w:r>
    </w:p>
    <w:p w14:paraId="03898FDD" w14:textId="4DCC7BFE" w:rsidR="00A87594" w:rsidRPr="00B8685C" w:rsidRDefault="00A87594" w:rsidP="00B8685C">
      <w:pPr>
        <w:pStyle w:val="Akapitzlist"/>
        <w:tabs>
          <w:tab w:val="left" w:pos="0"/>
          <w:tab w:val="left" w:pos="3660"/>
        </w:tabs>
        <w:spacing w:after="0" w:line="276" w:lineRule="auto"/>
        <w:ind w:left="0" w:firstLine="709"/>
        <w:contextualSpacing w:val="0"/>
        <w:rPr>
          <w:rFonts w:ascii="Arial" w:hAnsi="Arial" w:cs="Arial"/>
          <w:bCs/>
          <w:color w:val="000000" w:themeColor="text1"/>
          <w:sz w:val="24"/>
          <w:szCs w:val="24"/>
        </w:rPr>
      </w:pPr>
      <w:r w:rsidRPr="005423F7">
        <w:rPr>
          <w:rFonts w:ascii="Arial" w:hAnsi="Arial" w:cs="Arial"/>
          <w:sz w:val="24"/>
          <w:szCs w:val="24"/>
        </w:rPr>
        <w:t xml:space="preserve">Projekt SACHE </w:t>
      </w:r>
      <w:r w:rsidRPr="005423F7">
        <w:rPr>
          <w:rFonts w:ascii="Arial" w:hAnsi="Arial" w:cs="Arial"/>
          <w:color w:val="000000" w:themeColor="text1"/>
          <w:sz w:val="24"/>
          <w:szCs w:val="24"/>
        </w:rPr>
        <w:t>ma na celu opracowanie i zapewnienie zintegrowanych lokalnych strategii rozwoju opartych na narzędziach i podejściach, które przyspieszają kreatywną przedsiębiorczość w obrębie dziedzictwa kulturowego i wokół niego. W swoim głównym zamierzeniu ma poszerzyć</w:t>
      </w:r>
      <w:r w:rsidR="00B8685C">
        <w:rPr>
          <w:rFonts w:ascii="Arial" w:hAnsi="Arial" w:cs="Arial"/>
          <w:color w:val="000000" w:themeColor="text1"/>
          <w:sz w:val="24"/>
          <w:szCs w:val="24"/>
        </w:rPr>
        <w:t xml:space="preserve"> </w:t>
      </w:r>
      <w:r w:rsidRPr="005423F7">
        <w:rPr>
          <w:rFonts w:ascii="Arial" w:hAnsi="Arial" w:cs="Arial"/>
          <w:color w:val="000000" w:themeColor="text1"/>
          <w:sz w:val="24"/>
          <w:szCs w:val="24"/>
        </w:rPr>
        <w:t xml:space="preserve">i wzmocnić rolę miejsc dziedzictwa kulturowego, symboli i wartości, przekształcając je w „Inteligentne akceleratory kreatywnego dziedzictwa przedsiębiorczości” </w:t>
      </w:r>
      <w:r w:rsidR="00D02AA9">
        <w:rPr>
          <w:rFonts w:ascii="Arial" w:hAnsi="Arial" w:cs="Arial"/>
          <w:color w:val="000000" w:themeColor="text1"/>
          <w:sz w:val="24"/>
          <w:szCs w:val="24"/>
        </w:rPr>
        <w:br/>
      </w:r>
      <w:r w:rsidRPr="005423F7">
        <w:rPr>
          <w:rFonts w:ascii="Arial" w:hAnsi="Arial" w:cs="Arial"/>
          <w:color w:val="000000" w:themeColor="text1"/>
          <w:sz w:val="24"/>
          <w:szCs w:val="24"/>
        </w:rPr>
        <w:t>w oparciu o nowo opracowany model Europy Środkowej. Ponadto jego istotnym celem jest opracowanie centralnego modelu europejskiego, którego zadaniem będzie zwiększenie zdolności podmiotów publicznych i prywatnych do promowania zrównoważonego wykorzystania materiałów niematerialnego dziedzictwa kulturowego w oparciu o</w:t>
      </w:r>
      <w:r w:rsidR="002B7B8C" w:rsidRPr="005423F7">
        <w:rPr>
          <w:rFonts w:ascii="Arial" w:hAnsi="Arial" w:cs="Arial"/>
          <w:color w:val="000000" w:themeColor="text1"/>
          <w:sz w:val="24"/>
          <w:szCs w:val="24"/>
        </w:rPr>
        <w:t xml:space="preserve"> </w:t>
      </w:r>
      <w:r w:rsidRPr="005423F7">
        <w:rPr>
          <w:rFonts w:ascii="Arial" w:hAnsi="Arial" w:cs="Arial"/>
          <w:color w:val="000000" w:themeColor="text1"/>
          <w:sz w:val="24"/>
          <w:szCs w:val="24"/>
        </w:rPr>
        <w:t>wykorzystanie</w:t>
      </w:r>
      <w:r w:rsidR="002B7B8C" w:rsidRPr="005423F7">
        <w:rPr>
          <w:rFonts w:ascii="Arial" w:hAnsi="Arial" w:cs="Arial"/>
          <w:color w:val="000000" w:themeColor="text1"/>
          <w:sz w:val="24"/>
          <w:szCs w:val="24"/>
        </w:rPr>
        <w:t xml:space="preserve"> </w:t>
      </w:r>
      <w:r w:rsidRPr="005423F7">
        <w:rPr>
          <w:rFonts w:ascii="Arial" w:hAnsi="Arial" w:cs="Arial"/>
          <w:color w:val="000000" w:themeColor="text1"/>
          <w:sz w:val="24"/>
          <w:szCs w:val="24"/>
        </w:rPr>
        <w:t>inteligentnych, innowacyjnych technologii we współpracy z różnymi przedstawicielami</w:t>
      </w:r>
      <w:r w:rsidR="002B7B8C" w:rsidRPr="005423F7">
        <w:rPr>
          <w:rFonts w:ascii="Arial" w:hAnsi="Arial" w:cs="Arial"/>
          <w:color w:val="000000" w:themeColor="text1"/>
          <w:sz w:val="24"/>
          <w:szCs w:val="24"/>
        </w:rPr>
        <w:t xml:space="preserve"> </w:t>
      </w:r>
      <w:r w:rsidRPr="005423F7">
        <w:rPr>
          <w:rFonts w:ascii="Arial" w:hAnsi="Arial" w:cs="Arial"/>
          <w:color w:val="000000" w:themeColor="text1"/>
          <w:sz w:val="24"/>
          <w:szCs w:val="24"/>
        </w:rPr>
        <w:t>sektora kreatywnego.</w:t>
      </w:r>
    </w:p>
    <w:p w14:paraId="4E2FC119" w14:textId="4C3D4AA6" w:rsidR="001925D8" w:rsidRPr="00B8685C" w:rsidRDefault="00A87594" w:rsidP="00B8685C">
      <w:pPr>
        <w:pStyle w:val="NormalnyWeb"/>
        <w:spacing w:before="0" w:beforeAutospacing="0" w:after="120" w:afterAutospacing="0" w:line="276" w:lineRule="auto"/>
        <w:ind w:firstLine="709"/>
        <w:rPr>
          <w:rFonts w:ascii="Arial" w:hAnsi="Arial" w:cs="Arial"/>
        </w:rPr>
      </w:pPr>
      <w:r w:rsidRPr="005423F7">
        <w:rPr>
          <w:rFonts w:ascii="Arial" w:hAnsi="Arial" w:cs="Arial"/>
        </w:rPr>
        <w:t>W związku z pandemią koronawirusa wszystkie spotkania zagraniczne, warsztaty, konferencje, wizyty studyjne są realizowane online za pomoc</w:t>
      </w:r>
      <w:r w:rsidR="00B8685C">
        <w:rPr>
          <w:rFonts w:ascii="Arial" w:hAnsi="Arial" w:cs="Arial"/>
        </w:rPr>
        <w:t>ą platform do wideokonferencji.</w:t>
      </w:r>
    </w:p>
    <w:p w14:paraId="190FBB2B" w14:textId="77777777" w:rsidR="00A87594" w:rsidRPr="005423F7" w:rsidRDefault="001925D8" w:rsidP="005423F7">
      <w:pPr>
        <w:pStyle w:val="Akapitzlist"/>
        <w:tabs>
          <w:tab w:val="left" w:pos="0"/>
          <w:tab w:val="left" w:pos="3660"/>
        </w:tabs>
        <w:spacing w:after="0" w:line="276" w:lineRule="auto"/>
        <w:ind w:left="0"/>
        <w:contextualSpacing w:val="0"/>
        <w:rPr>
          <w:rFonts w:ascii="Arial" w:hAnsi="Arial" w:cs="Arial"/>
          <w:bCs/>
          <w:color w:val="000000" w:themeColor="text1"/>
          <w:sz w:val="24"/>
          <w:szCs w:val="24"/>
          <w:lang w:val="en-GB"/>
        </w:rPr>
      </w:pPr>
      <w:proofErr w:type="spellStart"/>
      <w:r w:rsidRPr="005423F7">
        <w:rPr>
          <w:rFonts w:ascii="Arial" w:hAnsi="Arial" w:cs="Arial"/>
          <w:bCs/>
          <w:color w:val="000000" w:themeColor="text1"/>
          <w:sz w:val="24"/>
          <w:szCs w:val="24"/>
          <w:u w:val="single"/>
          <w:lang w:val="en-GB"/>
        </w:rPr>
        <w:t>Projekt</w:t>
      </w:r>
      <w:proofErr w:type="spellEnd"/>
      <w:r w:rsidRPr="005423F7">
        <w:rPr>
          <w:rFonts w:ascii="Arial" w:hAnsi="Arial" w:cs="Arial"/>
          <w:bCs/>
          <w:color w:val="000000" w:themeColor="text1"/>
          <w:sz w:val="24"/>
          <w:szCs w:val="24"/>
          <w:u w:val="single"/>
          <w:lang w:val="en-GB"/>
        </w:rPr>
        <w:t xml:space="preserve"> </w:t>
      </w:r>
      <w:proofErr w:type="spellStart"/>
      <w:r w:rsidRPr="005423F7">
        <w:rPr>
          <w:rFonts w:ascii="Arial" w:hAnsi="Arial" w:cs="Arial"/>
          <w:bCs/>
          <w:color w:val="000000" w:themeColor="text1"/>
          <w:sz w:val="24"/>
          <w:szCs w:val="24"/>
          <w:u w:val="single"/>
          <w:lang w:val="en-GB"/>
        </w:rPr>
        <w:t>pn</w:t>
      </w:r>
      <w:proofErr w:type="spellEnd"/>
      <w:r w:rsidRPr="005423F7">
        <w:rPr>
          <w:rFonts w:ascii="Arial" w:hAnsi="Arial" w:cs="Arial"/>
          <w:bCs/>
          <w:color w:val="000000" w:themeColor="text1"/>
          <w:sz w:val="24"/>
          <w:szCs w:val="24"/>
          <w:u w:val="single"/>
          <w:lang w:val="en-GB"/>
        </w:rPr>
        <w:t xml:space="preserve">. </w:t>
      </w:r>
      <w:r w:rsidR="00A87594" w:rsidRPr="005423F7">
        <w:rPr>
          <w:rFonts w:ascii="Arial" w:hAnsi="Arial" w:cs="Arial"/>
          <w:bCs/>
          <w:color w:val="000000" w:themeColor="text1"/>
          <w:sz w:val="24"/>
          <w:szCs w:val="24"/>
          <w:u w:val="single"/>
          <w:lang w:val="en-GB"/>
        </w:rPr>
        <w:t>ALICE</w:t>
      </w:r>
      <w:r w:rsidR="00A87594" w:rsidRPr="005423F7">
        <w:rPr>
          <w:rFonts w:ascii="Arial" w:hAnsi="Arial" w:cs="Arial"/>
          <w:bCs/>
          <w:sz w:val="24"/>
          <w:szCs w:val="24"/>
          <w:u w:val="single"/>
          <w:lang w:val="en-GB"/>
        </w:rPr>
        <w:t xml:space="preserve"> (</w:t>
      </w:r>
      <w:r w:rsidR="00A87594" w:rsidRPr="005423F7">
        <w:rPr>
          <w:rFonts w:ascii="Arial" w:hAnsi="Arial" w:cs="Arial"/>
          <w:bCs/>
          <w:color w:val="000000" w:themeColor="text1"/>
          <w:sz w:val="24"/>
          <w:szCs w:val="24"/>
          <w:u w:val="single"/>
          <w:lang w:val="en-GB"/>
        </w:rPr>
        <w:t>Animation League for Increased Cooperation in Europe)</w:t>
      </w:r>
      <w:r w:rsidR="00A87594" w:rsidRPr="005423F7">
        <w:rPr>
          <w:rFonts w:ascii="Arial" w:hAnsi="Arial" w:cs="Arial"/>
          <w:bCs/>
          <w:color w:val="000000" w:themeColor="text1"/>
          <w:sz w:val="24"/>
          <w:szCs w:val="24"/>
          <w:lang w:val="en-GB"/>
        </w:rPr>
        <w:t xml:space="preserve"> </w:t>
      </w:r>
    </w:p>
    <w:p w14:paraId="0B8C275B" w14:textId="38BD8C3A" w:rsidR="00A87594" w:rsidRPr="005423F7" w:rsidRDefault="00A87594" w:rsidP="005423F7">
      <w:pPr>
        <w:spacing w:after="0" w:line="276" w:lineRule="auto"/>
        <w:ind w:firstLine="708"/>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 xml:space="preserve">Projekt realizowany jest przez Rzeszowską Agencję Rozwoju </w:t>
      </w:r>
      <w:r w:rsidR="00B8685C">
        <w:rPr>
          <w:rFonts w:ascii="Arial" w:eastAsia="Times New Roman" w:hAnsi="Arial" w:cs="Arial"/>
          <w:color w:val="000000" w:themeColor="text1"/>
          <w:sz w:val="24"/>
          <w:szCs w:val="24"/>
          <w:lang w:eastAsia="pl-PL"/>
        </w:rPr>
        <w:t xml:space="preserve">Regionalnego S.A. </w:t>
      </w:r>
      <w:r w:rsidR="00D02AA9">
        <w:rPr>
          <w:rFonts w:ascii="Arial" w:eastAsia="Times New Roman" w:hAnsi="Arial" w:cs="Arial"/>
          <w:color w:val="000000" w:themeColor="text1"/>
          <w:sz w:val="24"/>
          <w:szCs w:val="24"/>
          <w:lang w:eastAsia="pl-PL"/>
        </w:rPr>
        <w:br/>
      </w:r>
      <w:r w:rsidR="00B8685C">
        <w:rPr>
          <w:rFonts w:ascii="Arial" w:eastAsia="Times New Roman" w:hAnsi="Arial" w:cs="Arial"/>
          <w:color w:val="000000" w:themeColor="text1"/>
          <w:sz w:val="24"/>
          <w:szCs w:val="24"/>
          <w:lang w:eastAsia="pl-PL"/>
        </w:rPr>
        <w:t xml:space="preserve">w okresie od </w:t>
      </w:r>
      <w:r w:rsidRPr="005423F7">
        <w:rPr>
          <w:rFonts w:ascii="Arial" w:eastAsia="Times New Roman" w:hAnsi="Arial" w:cs="Arial"/>
          <w:color w:val="000000" w:themeColor="text1"/>
          <w:sz w:val="24"/>
          <w:szCs w:val="24"/>
          <w:lang w:eastAsia="pl-PL"/>
        </w:rPr>
        <w:t xml:space="preserve">1 sierpnia 2019 r. do 31 lipca 2022 r. w ramach programu Interreg Europe na podstawie umowy nr PGI05787. Liderem projektu jest </w:t>
      </w:r>
      <w:proofErr w:type="spellStart"/>
      <w:r w:rsidRPr="005423F7">
        <w:rPr>
          <w:rFonts w:ascii="Arial" w:eastAsia="Times New Roman" w:hAnsi="Arial" w:cs="Arial"/>
          <w:color w:val="000000" w:themeColor="text1"/>
          <w:sz w:val="24"/>
          <w:szCs w:val="24"/>
          <w:lang w:eastAsia="pl-PL"/>
        </w:rPr>
        <w:t>Wallimage</w:t>
      </w:r>
      <w:proofErr w:type="spellEnd"/>
      <w:r w:rsidRPr="005423F7">
        <w:rPr>
          <w:rFonts w:ascii="Arial" w:eastAsia="Times New Roman" w:hAnsi="Arial" w:cs="Arial"/>
          <w:color w:val="000000" w:themeColor="text1"/>
          <w:sz w:val="24"/>
          <w:szCs w:val="24"/>
          <w:lang w:eastAsia="pl-PL"/>
        </w:rPr>
        <w:t xml:space="preserve"> z Belgii wraz z 5 partnerami. </w:t>
      </w:r>
      <w:r w:rsidRPr="005423F7">
        <w:rPr>
          <w:rFonts w:ascii="Arial" w:eastAsia="Times New Roman" w:hAnsi="Arial" w:cs="Arial"/>
          <w:color w:val="000000" w:themeColor="text1"/>
          <w:sz w:val="24"/>
          <w:szCs w:val="24"/>
          <w:lang w:eastAsia="pl-PL"/>
        </w:rPr>
        <w:lastRenderedPageBreak/>
        <w:t>Budżet projektu wynosi 1,14 mln euro, w tym budżet Rzeszowskiej Agencji Rozwoju Regionalnego S.A. 108 000,00 euro (z czego w 2021 r. wyniósł 32 000,00 euro).</w:t>
      </w:r>
    </w:p>
    <w:p w14:paraId="01FE1768" w14:textId="5AB95573" w:rsidR="001925D8" w:rsidRPr="005423F7" w:rsidRDefault="00A87594" w:rsidP="00B8685C">
      <w:pPr>
        <w:spacing w:after="120" w:line="276" w:lineRule="auto"/>
        <w:ind w:firstLine="709"/>
        <w:rPr>
          <w:rFonts w:ascii="Arial" w:eastAsia="Times New Roman" w:hAnsi="Arial" w:cs="Arial"/>
          <w:color w:val="000000" w:themeColor="text1"/>
          <w:sz w:val="24"/>
          <w:szCs w:val="24"/>
          <w:lang w:eastAsia="pl-PL"/>
        </w:rPr>
      </w:pPr>
      <w:r w:rsidRPr="005423F7">
        <w:rPr>
          <w:rFonts w:ascii="Arial" w:eastAsia="Times New Roman" w:hAnsi="Arial" w:cs="Arial"/>
          <w:color w:val="000000" w:themeColor="text1"/>
          <w:sz w:val="24"/>
          <w:szCs w:val="24"/>
          <w:lang w:eastAsia="pl-PL"/>
        </w:rPr>
        <w:t>Celem projektu ALICE jest umieszczenie europejskiego przemysłu animacji na globalnej mapie świata poprzez współpracę międzyregionalną. Partnerzy projektu badają sposoby wykorzystania przez sektor animacji swojego pełnego potencjału w wysoce konkurencyjnym środowisku, tak aby móc wspólnie opracować kompleksowy plan mający na celu poprawę regionalnych polityk finansowania, szkolenie i zatrzymywanie talentów, wdrażanie innowacyjnych modeli dystrybucji oraz tworzenie klastrów wspi</w:t>
      </w:r>
      <w:r w:rsidR="00B8685C">
        <w:rPr>
          <w:rFonts w:ascii="Arial" w:eastAsia="Times New Roman" w:hAnsi="Arial" w:cs="Arial"/>
          <w:color w:val="000000" w:themeColor="text1"/>
          <w:sz w:val="24"/>
          <w:szCs w:val="24"/>
          <w:lang w:eastAsia="pl-PL"/>
        </w:rPr>
        <w:t>erających konkurencyjność MŚP.</w:t>
      </w:r>
    </w:p>
    <w:p w14:paraId="0BD4AC34" w14:textId="25AD54E1" w:rsidR="008C1353" w:rsidRPr="005423F7" w:rsidRDefault="001925D8" w:rsidP="005423F7">
      <w:pPr>
        <w:spacing w:after="0" w:line="276" w:lineRule="auto"/>
        <w:rPr>
          <w:rFonts w:ascii="Arial" w:eastAsia="Times New Roman" w:hAnsi="Arial" w:cs="Arial"/>
          <w:bCs/>
          <w:color w:val="000000"/>
          <w:sz w:val="24"/>
          <w:szCs w:val="24"/>
          <w:u w:val="single"/>
        </w:rPr>
      </w:pPr>
      <w:r w:rsidRPr="005423F7">
        <w:rPr>
          <w:rFonts w:ascii="Arial" w:hAnsi="Arial" w:cs="Arial"/>
          <w:bCs/>
          <w:sz w:val="24"/>
          <w:szCs w:val="24"/>
          <w:u w:val="single"/>
        </w:rPr>
        <w:t xml:space="preserve">Projekt pn. </w:t>
      </w:r>
      <w:r w:rsidR="008C1353" w:rsidRPr="005423F7">
        <w:rPr>
          <w:rFonts w:ascii="Arial" w:hAnsi="Arial" w:cs="Arial"/>
          <w:bCs/>
          <w:sz w:val="24"/>
          <w:szCs w:val="24"/>
          <w:u w:val="single"/>
        </w:rPr>
        <w:t>Projekt pn. CANLI</w:t>
      </w:r>
    </w:p>
    <w:p w14:paraId="78DEFBF0" w14:textId="13100874" w:rsidR="008C1353" w:rsidRPr="005423F7" w:rsidRDefault="008C1353" w:rsidP="005423F7">
      <w:pPr>
        <w:pStyle w:val="xmsonormal"/>
        <w:shd w:val="clear" w:color="auto" w:fill="FFFFFF"/>
        <w:spacing w:before="0" w:beforeAutospacing="0" w:after="0" w:afterAutospacing="0" w:line="276" w:lineRule="auto"/>
        <w:ind w:firstLine="708"/>
        <w:rPr>
          <w:rFonts w:ascii="Arial" w:hAnsi="Arial" w:cs="Arial"/>
          <w:color w:val="201F1E"/>
        </w:rPr>
      </w:pPr>
      <w:r w:rsidRPr="005423F7">
        <w:rPr>
          <w:rFonts w:ascii="Arial" w:hAnsi="Arial" w:cs="Arial"/>
          <w:color w:val="201F1E"/>
        </w:rPr>
        <w:t>Projekt realizowany jest przez Rzeszowską Agencję Rozwoju Regionalnego S.A. od 1 lutego 2020 r. do 31 maja 2022 r.</w:t>
      </w:r>
      <w:r w:rsidRPr="005423F7">
        <w:rPr>
          <w:rFonts w:ascii="Arial" w:hAnsi="Arial" w:cs="Arial"/>
        </w:rPr>
        <w:t xml:space="preserve"> </w:t>
      </w:r>
      <w:r w:rsidRPr="005423F7">
        <w:rPr>
          <w:rFonts w:ascii="Arial" w:hAnsi="Arial" w:cs="Arial"/>
          <w:color w:val="201F1E"/>
        </w:rPr>
        <w:t xml:space="preserve">na podstawie umowy nr 2019-3-CZ01-KA205-076921 z dnia 16 czerwca 2020 r. Projekt współfinansowany jest ze środków Unii Europejskiej w ramach Programu ERASMUS +. Budżet projektu wynosi 150 200,00 euro, w tym budżet Rzeszowskiej Agencji Rozwoju Regionalnego S.A. 17 000,00 euro. Partnerami w projekcie są </w:t>
      </w:r>
      <w:proofErr w:type="spellStart"/>
      <w:r w:rsidRPr="005423F7">
        <w:rPr>
          <w:rFonts w:ascii="Arial" w:hAnsi="Arial" w:cs="Arial"/>
          <w:color w:val="201F1E"/>
        </w:rPr>
        <w:t>Sdruzeni</w:t>
      </w:r>
      <w:proofErr w:type="spellEnd"/>
      <w:r w:rsidRPr="005423F7">
        <w:rPr>
          <w:rFonts w:ascii="Arial" w:hAnsi="Arial" w:cs="Arial"/>
          <w:color w:val="201F1E"/>
        </w:rPr>
        <w:t xml:space="preserve"> SPLAV, </w:t>
      </w:r>
      <w:proofErr w:type="spellStart"/>
      <w:r w:rsidRPr="005423F7">
        <w:rPr>
          <w:rFonts w:ascii="Arial" w:hAnsi="Arial" w:cs="Arial"/>
          <w:color w:val="201F1E"/>
        </w:rPr>
        <w:t>z.s</w:t>
      </w:r>
      <w:proofErr w:type="spellEnd"/>
      <w:r w:rsidRPr="005423F7">
        <w:rPr>
          <w:rFonts w:ascii="Arial" w:hAnsi="Arial" w:cs="Arial"/>
          <w:color w:val="201F1E"/>
        </w:rPr>
        <w:t xml:space="preserve">. (Republika Czeska), </w:t>
      </w:r>
      <w:proofErr w:type="spellStart"/>
      <w:r w:rsidRPr="005423F7">
        <w:rPr>
          <w:rFonts w:ascii="Arial" w:hAnsi="Arial" w:cs="Arial"/>
          <w:color w:val="201F1E"/>
        </w:rPr>
        <w:t>Regional</w:t>
      </w:r>
      <w:proofErr w:type="spellEnd"/>
      <w:r w:rsidRPr="005423F7">
        <w:rPr>
          <w:rFonts w:ascii="Arial" w:hAnsi="Arial" w:cs="Arial"/>
          <w:color w:val="201F1E"/>
        </w:rPr>
        <w:t xml:space="preserve"> </w:t>
      </w:r>
      <w:proofErr w:type="spellStart"/>
      <w:r w:rsidRPr="005423F7">
        <w:rPr>
          <w:rFonts w:ascii="Arial" w:hAnsi="Arial" w:cs="Arial"/>
          <w:color w:val="201F1E"/>
        </w:rPr>
        <w:t>Agency</w:t>
      </w:r>
      <w:proofErr w:type="spellEnd"/>
      <w:r w:rsidRPr="005423F7">
        <w:rPr>
          <w:rFonts w:ascii="Arial" w:hAnsi="Arial" w:cs="Arial"/>
          <w:color w:val="201F1E"/>
        </w:rPr>
        <w:t xml:space="preserve"> for </w:t>
      </w:r>
      <w:proofErr w:type="spellStart"/>
      <w:r w:rsidRPr="005423F7">
        <w:rPr>
          <w:rFonts w:ascii="Arial" w:hAnsi="Arial" w:cs="Arial"/>
          <w:color w:val="201F1E"/>
        </w:rPr>
        <w:t>Socio</w:t>
      </w:r>
      <w:proofErr w:type="spellEnd"/>
      <w:r w:rsidRPr="005423F7">
        <w:rPr>
          <w:rFonts w:ascii="Arial" w:hAnsi="Arial" w:cs="Arial"/>
          <w:color w:val="201F1E"/>
        </w:rPr>
        <w:t xml:space="preserve"> </w:t>
      </w:r>
      <w:proofErr w:type="spellStart"/>
      <w:r w:rsidRPr="005423F7">
        <w:rPr>
          <w:rFonts w:ascii="Arial" w:hAnsi="Arial" w:cs="Arial"/>
          <w:color w:val="201F1E"/>
        </w:rPr>
        <w:t>Economic</w:t>
      </w:r>
      <w:proofErr w:type="spellEnd"/>
      <w:r w:rsidRPr="005423F7">
        <w:rPr>
          <w:rFonts w:ascii="Arial" w:hAnsi="Arial" w:cs="Arial"/>
          <w:color w:val="201F1E"/>
        </w:rPr>
        <w:t xml:space="preserve"> Development Banat Itd. (Serbia), Legend Foto (Słowacja), Rzeszowska Agencja Rozwoju Regionalnego S.A. (Polska), </w:t>
      </w:r>
      <w:proofErr w:type="spellStart"/>
      <w:r w:rsidRPr="005423F7">
        <w:rPr>
          <w:rFonts w:ascii="Arial" w:hAnsi="Arial" w:cs="Arial"/>
          <w:color w:val="201F1E"/>
        </w:rPr>
        <w:t>Jovo-Kep</w:t>
      </w:r>
      <w:proofErr w:type="spellEnd"/>
      <w:r w:rsidRPr="005423F7">
        <w:rPr>
          <w:rFonts w:ascii="Arial" w:hAnsi="Arial" w:cs="Arial"/>
          <w:color w:val="201F1E"/>
        </w:rPr>
        <w:t xml:space="preserve"> </w:t>
      </w:r>
      <w:proofErr w:type="spellStart"/>
      <w:r w:rsidRPr="005423F7">
        <w:rPr>
          <w:rFonts w:ascii="Arial" w:hAnsi="Arial" w:cs="Arial"/>
          <w:color w:val="201F1E"/>
        </w:rPr>
        <w:t>Egyesulet</w:t>
      </w:r>
      <w:proofErr w:type="spellEnd"/>
      <w:r w:rsidRPr="005423F7">
        <w:rPr>
          <w:rFonts w:ascii="Arial" w:hAnsi="Arial" w:cs="Arial"/>
          <w:color w:val="201F1E"/>
        </w:rPr>
        <w:t xml:space="preserve"> (Węgry).</w:t>
      </w:r>
    </w:p>
    <w:p w14:paraId="1D742E1A" w14:textId="38DE7183" w:rsidR="008C1353" w:rsidRPr="005423F7" w:rsidRDefault="008C1353" w:rsidP="005423F7">
      <w:pPr>
        <w:pStyle w:val="xmsonormal"/>
        <w:shd w:val="clear" w:color="auto" w:fill="FFFFFF"/>
        <w:spacing w:before="0" w:beforeAutospacing="0" w:after="0" w:afterAutospacing="0" w:line="276" w:lineRule="auto"/>
        <w:ind w:firstLine="708"/>
        <w:rPr>
          <w:rFonts w:ascii="Arial" w:hAnsi="Arial" w:cs="Arial"/>
          <w:color w:val="201F1E"/>
        </w:rPr>
      </w:pPr>
      <w:r w:rsidRPr="005423F7">
        <w:rPr>
          <w:rFonts w:ascii="Arial" w:hAnsi="Arial" w:cs="Arial"/>
          <w:color w:val="201F1E"/>
        </w:rPr>
        <w:t xml:space="preserve">Głównym założeniem projektu jest promowanie zrównoważonego rozwoju w tematyce dotyczącej wykorzystania i ochrony dziedzictwa kulturowego, wzrostu i testowania środków </w:t>
      </w:r>
      <w:r w:rsidR="00D02AA9">
        <w:rPr>
          <w:rFonts w:ascii="Arial" w:hAnsi="Arial" w:cs="Arial"/>
          <w:color w:val="201F1E"/>
        </w:rPr>
        <w:br/>
      </w:r>
      <w:r w:rsidRPr="005423F7">
        <w:rPr>
          <w:rFonts w:ascii="Arial" w:hAnsi="Arial" w:cs="Arial"/>
          <w:color w:val="201F1E"/>
        </w:rPr>
        <w:t>w celu przystosowania się do zmiany klimatu oraz wzmocnienia pozycji/int</w:t>
      </w:r>
      <w:r w:rsidR="00B8685C">
        <w:rPr>
          <w:rFonts w:ascii="Arial" w:hAnsi="Arial" w:cs="Arial"/>
          <w:color w:val="201F1E"/>
        </w:rPr>
        <w:t xml:space="preserve">egracji mniejszości etnicznych </w:t>
      </w:r>
      <w:r w:rsidRPr="005423F7">
        <w:rPr>
          <w:rFonts w:ascii="Arial" w:hAnsi="Arial" w:cs="Arial"/>
          <w:color w:val="201F1E"/>
        </w:rPr>
        <w:t xml:space="preserve">i kulturowych. Ponadto projekt wzmocnić powinien potencjał partnerów w ich wysiłkach na rzecz zapewnienia wysokiej jakości szkoleń i edukacji dla młodzieży, zwiększenia wrażliwości ludzi na negatywne zjawiska społeczne i środowiskowe w społeczeństwie, ale także wykorzystanie ich do rozwoju gospodarki w obszarach turystyki, kultury, środowiska i rozwoju obszarów miejskich/ wiejskich. Projekt poprzez lokalne inicjatywy młodzieży i kreatywne środowisko chce przyczynić się do lokalnego zrównoważonego rozwoju. Wkład ten powinien </w:t>
      </w:r>
      <w:r w:rsidR="00B8685C">
        <w:rPr>
          <w:rFonts w:ascii="Arial" w:hAnsi="Arial" w:cs="Arial"/>
          <w:color w:val="201F1E"/>
        </w:rPr>
        <w:t xml:space="preserve">nastąpić poprzez przygotowanie </w:t>
      </w:r>
      <w:r w:rsidRPr="005423F7">
        <w:rPr>
          <w:rFonts w:ascii="Arial" w:hAnsi="Arial" w:cs="Arial"/>
          <w:color w:val="201F1E"/>
        </w:rPr>
        <w:t>i rozpowszechnianie nowych przewodników dot. tematyki projektu. Projekt umożliwi wymianę najlepszych praktyk, metod nauczania, zachęci i przeszkoli grupy docelowe oraz uczestników projektu w zakresie zmiany postawy w obszarach kreatywnej ekonomii, ochrony środowiska, zmian klimatycznych.</w:t>
      </w:r>
    </w:p>
    <w:p w14:paraId="0D1952D2" w14:textId="48B58116" w:rsidR="008C1353" w:rsidRPr="005423F7" w:rsidRDefault="008C1353" w:rsidP="005423F7">
      <w:pPr>
        <w:spacing w:after="0" w:line="276" w:lineRule="auto"/>
        <w:ind w:firstLine="708"/>
        <w:rPr>
          <w:rFonts w:ascii="Arial" w:hAnsi="Arial" w:cs="Arial"/>
          <w:sz w:val="24"/>
          <w:szCs w:val="24"/>
        </w:rPr>
      </w:pPr>
      <w:r w:rsidRPr="005423F7">
        <w:rPr>
          <w:rFonts w:ascii="Arial" w:hAnsi="Arial" w:cs="Arial"/>
          <w:sz w:val="24"/>
          <w:szCs w:val="24"/>
        </w:rPr>
        <w:t>Grupę docelową projektu stanowi młodzież oraz  kadra pedagogiczna, osoby z nią pracujące.</w:t>
      </w:r>
    </w:p>
    <w:p w14:paraId="1F8AFEAF" w14:textId="742B5541" w:rsidR="008C1353" w:rsidRPr="005423F7" w:rsidRDefault="008C1353" w:rsidP="005423F7">
      <w:pPr>
        <w:spacing w:after="0" w:line="276" w:lineRule="auto"/>
        <w:rPr>
          <w:rFonts w:ascii="Arial" w:hAnsi="Arial" w:cs="Arial"/>
          <w:sz w:val="24"/>
          <w:szCs w:val="24"/>
        </w:rPr>
      </w:pPr>
      <w:r w:rsidRPr="005423F7">
        <w:rPr>
          <w:rFonts w:ascii="Arial" w:hAnsi="Arial" w:cs="Arial"/>
          <w:sz w:val="24"/>
          <w:szCs w:val="24"/>
        </w:rPr>
        <w:t xml:space="preserve">Rezultaty </w:t>
      </w:r>
      <w:r w:rsidR="00B8685C">
        <w:rPr>
          <w:rFonts w:ascii="Arial" w:hAnsi="Arial" w:cs="Arial"/>
          <w:sz w:val="24"/>
          <w:szCs w:val="24"/>
        </w:rPr>
        <w:t>projektu obejmą:</w:t>
      </w:r>
    </w:p>
    <w:p w14:paraId="3259427D" w14:textId="77777777" w:rsidR="008C1353" w:rsidRPr="005423F7" w:rsidRDefault="008C1353" w:rsidP="00376DDC">
      <w:pPr>
        <w:pStyle w:val="Akapitzlist"/>
        <w:numPr>
          <w:ilvl w:val="0"/>
          <w:numId w:val="171"/>
        </w:numPr>
        <w:spacing w:after="0" w:line="276" w:lineRule="auto"/>
        <w:ind w:left="426" w:hanging="284"/>
        <w:contextualSpacing w:val="0"/>
        <w:rPr>
          <w:rFonts w:ascii="Arial" w:hAnsi="Arial" w:cs="Arial"/>
          <w:sz w:val="24"/>
          <w:szCs w:val="24"/>
        </w:rPr>
      </w:pPr>
      <w:r w:rsidRPr="005423F7">
        <w:rPr>
          <w:rFonts w:ascii="Arial" w:hAnsi="Arial" w:cs="Arial"/>
          <w:sz w:val="24"/>
          <w:szCs w:val="24"/>
        </w:rPr>
        <w:t>nabycie umiejętności w obszarach dotyczących wykorzystania i ochrony dziedzictwa kulturowego, wzrostu i testowania środków w celu przystosowania się do zmiany klimatu oraz wzmocnienia pozycji / integracji mniejszości etnicznych i kulturowych.</w:t>
      </w:r>
    </w:p>
    <w:p w14:paraId="255870C1" w14:textId="77777777" w:rsidR="008C1353" w:rsidRPr="005423F7" w:rsidRDefault="008C1353" w:rsidP="00376DDC">
      <w:pPr>
        <w:pStyle w:val="Akapitzlist"/>
        <w:numPr>
          <w:ilvl w:val="0"/>
          <w:numId w:val="171"/>
        </w:numPr>
        <w:spacing w:after="0" w:line="276" w:lineRule="auto"/>
        <w:ind w:left="426" w:hanging="284"/>
        <w:contextualSpacing w:val="0"/>
        <w:rPr>
          <w:rFonts w:ascii="Arial" w:hAnsi="Arial" w:cs="Arial"/>
          <w:sz w:val="24"/>
          <w:szCs w:val="24"/>
        </w:rPr>
      </w:pPr>
      <w:r w:rsidRPr="005423F7">
        <w:rPr>
          <w:rFonts w:ascii="Arial" w:hAnsi="Arial" w:cs="Arial"/>
          <w:sz w:val="24"/>
          <w:szCs w:val="24"/>
        </w:rPr>
        <w:t>opracowanie przewodników w obszarach dotyczących wykorzystania i ochrony dziedzictwa kulturowego, wzrostu i testowania środków w celu przystosowania się do zmiany klimatu oraz wzmocnienia pozycji / integracji mniejszości etnicznych i kulturowych.</w:t>
      </w:r>
    </w:p>
    <w:p w14:paraId="58ECEC9F" w14:textId="6F6C1EE1" w:rsidR="00A03225" w:rsidRPr="00B8685C" w:rsidRDefault="008C1353" w:rsidP="00B8685C">
      <w:pPr>
        <w:spacing w:after="120" w:line="276" w:lineRule="auto"/>
        <w:ind w:firstLine="709"/>
        <w:rPr>
          <w:rFonts w:ascii="Arial" w:hAnsi="Arial" w:cs="Arial"/>
          <w:sz w:val="24"/>
          <w:szCs w:val="24"/>
        </w:rPr>
      </w:pPr>
      <w:r w:rsidRPr="005423F7">
        <w:rPr>
          <w:rFonts w:ascii="Arial" w:hAnsi="Arial" w:cs="Arial"/>
          <w:sz w:val="24"/>
          <w:szCs w:val="24"/>
        </w:rPr>
        <w:t>W związku z pandemią koronawirusa wszystkie spotkania zagraniczne, warsztaty, konferencje, wizyty studyjne były realizowane online za pomoc</w:t>
      </w:r>
      <w:r w:rsidR="00B8685C">
        <w:rPr>
          <w:rFonts w:ascii="Arial" w:hAnsi="Arial" w:cs="Arial"/>
          <w:sz w:val="24"/>
          <w:szCs w:val="24"/>
        </w:rPr>
        <w:t>ą platform do wideokonferencji.</w:t>
      </w:r>
    </w:p>
    <w:p w14:paraId="143E8554" w14:textId="515724A3" w:rsidR="00A87594" w:rsidRPr="005423F7" w:rsidRDefault="00A87594" w:rsidP="005423F7">
      <w:pPr>
        <w:spacing w:after="0" w:line="276" w:lineRule="auto"/>
        <w:rPr>
          <w:rFonts w:ascii="Arial" w:hAnsi="Arial" w:cs="Arial"/>
          <w:b/>
          <w:iCs/>
          <w:sz w:val="24"/>
          <w:szCs w:val="24"/>
        </w:rPr>
      </w:pPr>
      <w:r w:rsidRPr="005423F7">
        <w:rPr>
          <w:rFonts w:ascii="Arial" w:hAnsi="Arial" w:cs="Arial"/>
          <w:b/>
          <w:iCs/>
          <w:sz w:val="24"/>
          <w:szCs w:val="24"/>
        </w:rPr>
        <w:t xml:space="preserve">Ad. 5. </w:t>
      </w:r>
      <w:r w:rsidRPr="005423F7">
        <w:rPr>
          <w:rFonts w:ascii="Arial" w:eastAsia="Calibri" w:hAnsi="Arial" w:cs="Arial"/>
          <w:b/>
          <w:color w:val="000000"/>
          <w:sz w:val="24"/>
          <w:szCs w:val="24"/>
        </w:rPr>
        <w:t xml:space="preserve">Rozwój infrastruktury w zakresie działalności kulturalnej oraz ochrony </w:t>
      </w:r>
      <w:r w:rsidR="00B8685C">
        <w:rPr>
          <w:rFonts w:ascii="Arial" w:eastAsia="Calibri" w:hAnsi="Arial" w:cs="Arial"/>
          <w:b/>
          <w:color w:val="000000"/>
          <w:sz w:val="24"/>
          <w:szCs w:val="24"/>
        </w:rPr>
        <w:br/>
      </w:r>
      <w:r w:rsidRPr="005423F7">
        <w:rPr>
          <w:rFonts w:ascii="Arial" w:eastAsia="Calibri" w:hAnsi="Arial" w:cs="Arial"/>
          <w:b/>
          <w:color w:val="000000"/>
          <w:sz w:val="24"/>
          <w:szCs w:val="24"/>
        </w:rPr>
        <w:t>i upowszechnienia dziedzictwa kulturowego</w:t>
      </w:r>
    </w:p>
    <w:p w14:paraId="3D8D9AC4" w14:textId="77777777" w:rsidR="00A87594" w:rsidRPr="005423F7" w:rsidRDefault="00A87594" w:rsidP="005423F7">
      <w:pPr>
        <w:pStyle w:val="Akapitzlist"/>
        <w:tabs>
          <w:tab w:val="left" w:pos="3660"/>
        </w:tabs>
        <w:spacing w:after="0" w:line="276" w:lineRule="auto"/>
        <w:ind w:left="0"/>
        <w:rPr>
          <w:rFonts w:ascii="Arial" w:hAnsi="Arial" w:cs="Arial"/>
          <w:sz w:val="24"/>
          <w:szCs w:val="24"/>
          <w:u w:val="single"/>
        </w:rPr>
      </w:pPr>
      <w:r w:rsidRPr="005423F7">
        <w:rPr>
          <w:rFonts w:ascii="Arial" w:hAnsi="Arial" w:cs="Arial"/>
          <w:sz w:val="24"/>
          <w:szCs w:val="24"/>
          <w:u w:val="single"/>
        </w:rPr>
        <w:t>Portal Muzeum Dziedzictwa Kresów Dawnej Rzeczypospolitej</w:t>
      </w:r>
    </w:p>
    <w:p w14:paraId="7C773454" w14:textId="2B5388F8" w:rsidR="00A87594" w:rsidRPr="005423F7" w:rsidRDefault="00A87594" w:rsidP="00250F22">
      <w:pPr>
        <w:pStyle w:val="Akapitzlist"/>
        <w:spacing w:after="0" w:line="276" w:lineRule="auto"/>
        <w:ind w:left="0" w:firstLine="708"/>
        <w:rPr>
          <w:rFonts w:ascii="Arial" w:hAnsi="Arial" w:cs="Arial"/>
          <w:sz w:val="24"/>
          <w:szCs w:val="24"/>
        </w:rPr>
      </w:pPr>
      <w:r w:rsidRPr="005423F7">
        <w:rPr>
          <w:rFonts w:ascii="Arial" w:hAnsi="Arial" w:cs="Arial"/>
          <w:sz w:val="24"/>
          <w:szCs w:val="24"/>
        </w:rPr>
        <w:lastRenderedPageBreak/>
        <w:t xml:space="preserve">W 2021 r. zakończyła się realizacja projektu Portal Muzeum Dziedzictwa Kresów Dawnej Rzeczypospolitej dofinansowanego ze środków Unii Europejskiej </w:t>
      </w:r>
      <w:r w:rsidR="00250F22">
        <w:rPr>
          <w:rFonts w:ascii="Arial" w:hAnsi="Arial" w:cs="Arial"/>
          <w:sz w:val="24"/>
          <w:szCs w:val="24"/>
        </w:rPr>
        <w:br/>
      </w:r>
      <w:r w:rsidRPr="005423F7">
        <w:rPr>
          <w:rFonts w:ascii="Arial" w:hAnsi="Arial" w:cs="Arial"/>
          <w:sz w:val="24"/>
          <w:szCs w:val="24"/>
        </w:rPr>
        <w:t>w ramach Regionalnego Programu Operacyjnego Województwa Podkarpackiego na lata 2014-2020 (Oś priorytetowa II. Cyfrowe Podkarpackie), w tym z Europejskiego Funduszu Rozwoju Regionalnego: 4 499 474,95 zł, z budżetu Województwa</w:t>
      </w:r>
      <w:r w:rsidR="00250F22">
        <w:rPr>
          <w:rFonts w:ascii="Arial" w:hAnsi="Arial" w:cs="Arial"/>
          <w:sz w:val="24"/>
          <w:szCs w:val="24"/>
        </w:rPr>
        <w:t xml:space="preserve"> Podkarpackiego: 921 341,45 zł.</w:t>
      </w:r>
    </w:p>
    <w:p w14:paraId="487CC21A" w14:textId="2BAE2673" w:rsidR="00225AE3" w:rsidRPr="005423F7" w:rsidRDefault="00A87594" w:rsidP="00250F22">
      <w:pPr>
        <w:pStyle w:val="Akapitzlist"/>
        <w:spacing w:after="120" w:line="276" w:lineRule="auto"/>
        <w:ind w:left="0" w:firstLine="709"/>
        <w:contextualSpacing w:val="0"/>
        <w:rPr>
          <w:rFonts w:ascii="Arial" w:hAnsi="Arial" w:cs="Arial"/>
          <w:sz w:val="24"/>
          <w:szCs w:val="24"/>
        </w:rPr>
      </w:pPr>
      <w:r w:rsidRPr="005423F7">
        <w:rPr>
          <w:rFonts w:ascii="Arial" w:hAnsi="Arial" w:cs="Arial"/>
          <w:sz w:val="24"/>
          <w:szCs w:val="24"/>
        </w:rPr>
        <w:t xml:space="preserve">Portal został upubliczniony w 2021 roku i tym samym rozpoczął się okres jego trwałości. W ramach omawianego zadania zrealizowano prace redakcyjne w zakresie zasilenia Portalu nowymi treściami oraz jego promocji. W celu zapewniania atrakcyjności merytorycznej tego medium zdecydowano o wprowadzeniu nowych opracowań związanych z problematyką kresową, w tym m.in. konspekty lekcji muzealnych dla uczniów szkół podstawowych i ponadpodstawowych oraz archiwa społeczne udostępnione przez podkarpackie organizacje pozarządowe. Prowadzone były również działania popularyzujące Portal i tematykę ochrony dziedzictwa Kresów na terenie Województwa Podkarpackiego, w tym prezentacja Portalu podczas Festiwalu Dziedzictwa Kresów w Lubaczowie oraz w trakcie jego wydarzeń towarzyszących, kolportaż ulotek informacyjnych i promocja serwisu </w:t>
      </w:r>
      <w:r w:rsidR="00250F22">
        <w:rPr>
          <w:rFonts w:ascii="Arial" w:hAnsi="Arial" w:cs="Arial"/>
          <w:sz w:val="24"/>
          <w:szCs w:val="24"/>
        </w:rPr>
        <w:t>w Internecie.</w:t>
      </w:r>
    </w:p>
    <w:p w14:paraId="752F43B2" w14:textId="77777777" w:rsidR="00A87594" w:rsidRPr="00250F22" w:rsidRDefault="00A87594" w:rsidP="00250F22">
      <w:pPr>
        <w:pStyle w:val="Akapitzlist"/>
        <w:tabs>
          <w:tab w:val="left" w:pos="3660"/>
        </w:tabs>
        <w:spacing w:after="120" w:line="276" w:lineRule="auto"/>
        <w:ind w:left="0"/>
        <w:contextualSpacing w:val="0"/>
        <w:rPr>
          <w:rFonts w:ascii="Arial" w:hAnsi="Arial" w:cs="Arial"/>
          <w:b/>
          <w:sz w:val="24"/>
          <w:szCs w:val="24"/>
        </w:rPr>
      </w:pPr>
      <w:r w:rsidRPr="00250F22">
        <w:rPr>
          <w:rFonts w:ascii="Arial" w:hAnsi="Arial" w:cs="Arial"/>
          <w:b/>
          <w:sz w:val="24"/>
          <w:szCs w:val="24"/>
        </w:rPr>
        <w:t xml:space="preserve">Tabela. Zestawienie liczby użytkowników Portalu </w:t>
      </w:r>
      <w:r w:rsidR="00225AE3" w:rsidRPr="00250F22">
        <w:rPr>
          <w:rFonts w:ascii="Arial" w:hAnsi="Arial" w:cs="Arial"/>
          <w:b/>
          <w:sz w:val="24"/>
          <w:szCs w:val="24"/>
        </w:rPr>
        <w:t xml:space="preserve">Muzeum Dziedzictwa Kresów Dawnej Rzeczypospolitej </w:t>
      </w:r>
      <w:r w:rsidRPr="00250F22">
        <w:rPr>
          <w:rFonts w:ascii="Arial" w:hAnsi="Arial" w:cs="Arial"/>
          <w:b/>
          <w:sz w:val="24"/>
          <w:szCs w:val="24"/>
        </w:rPr>
        <w:t>w 2021 r</w:t>
      </w:r>
      <w:r w:rsidR="00225AE3" w:rsidRPr="00250F22">
        <w:rPr>
          <w:rFonts w:ascii="Arial" w:hAnsi="Arial" w:cs="Arial"/>
          <w:b/>
          <w:sz w:val="24"/>
          <w:szCs w:val="24"/>
        </w:rPr>
        <w:t>.</w:t>
      </w:r>
    </w:p>
    <w:tbl>
      <w:tblPr>
        <w:tblStyle w:val="Tabela-Siatka"/>
        <w:tblW w:w="5000" w:type="pct"/>
        <w:tblLook w:val="04A0" w:firstRow="1" w:lastRow="0" w:firstColumn="1" w:lastColumn="0" w:noHBand="0" w:noVBand="1"/>
        <w:tblCaption w:val="Tabela. Zestawienie liczby użytkowników Portalu Muzeum Dziedzictwa Kresów Dawnej Rzeczypospolitej w 2021 r."/>
        <w:tblDescription w:val="Tabela zawiera Nazwa wskaźnika, Jednostka miary, Wartość faktycznie osiągnięta do dnia 23 grudnia 2021 r."/>
      </w:tblPr>
      <w:tblGrid>
        <w:gridCol w:w="5899"/>
        <w:gridCol w:w="2071"/>
        <w:gridCol w:w="2224"/>
      </w:tblGrid>
      <w:tr w:rsidR="00A87594" w:rsidRPr="005423F7" w14:paraId="7929CC79" w14:textId="77777777" w:rsidTr="00250F22">
        <w:trPr>
          <w:tblHeader/>
        </w:trPr>
        <w:tc>
          <w:tcPr>
            <w:tcW w:w="2892" w:type="pct"/>
          </w:tcPr>
          <w:p w14:paraId="31450537" w14:textId="77777777" w:rsidR="00A87594" w:rsidRPr="005423F7" w:rsidRDefault="00A87594" w:rsidP="005423F7">
            <w:pPr>
              <w:spacing w:line="276" w:lineRule="auto"/>
              <w:rPr>
                <w:rFonts w:ascii="Arial" w:eastAsia="Times New Roman" w:hAnsi="Arial" w:cs="Arial"/>
                <w:b/>
                <w:bCs/>
                <w:snapToGrid w:val="0"/>
                <w:sz w:val="24"/>
                <w:szCs w:val="24"/>
                <w:lang w:eastAsia="ar-SA"/>
              </w:rPr>
            </w:pPr>
            <w:r w:rsidRPr="005423F7">
              <w:rPr>
                <w:rFonts w:ascii="Arial" w:eastAsia="Times New Roman" w:hAnsi="Arial" w:cs="Arial"/>
                <w:b/>
                <w:bCs/>
                <w:snapToGrid w:val="0"/>
                <w:sz w:val="24"/>
                <w:szCs w:val="24"/>
                <w:lang w:eastAsia="ar-SA"/>
              </w:rPr>
              <w:t>Nazwa wskaźnika</w:t>
            </w:r>
          </w:p>
        </w:tc>
        <w:tc>
          <w:tcPr>
            <w:tcW w:w="1016" w:type="pct"/>
          </w:tcPr>
          <w:p w14:paraId="3FE5EB11" w14:textId="77777777" w:rsidR="00A87594" w:rsidRPr="005423F7" w:rsidRDefault="00A87594" w:rsidP="005423F7">
            <w:pPr>
              <w:spacing w:line="276" w:lineRule="auto"/>
              <w:rPr>
                <w:rFonts w:ascii="Arial" w:eastAsia="Times New Roman" w:hAnsi="Arial" w:cs="Arial"/>
                <w:b/>
                <w:bCs/>
                <w:snapToGrid w:val="0"/>
                <w:sz w:val="24"/>
                <w:szCs w:val="24"/>
                <w:lang w:eastAsia="ar-SA"/>
              </w:rPr>
            </w:pPr>
            <w:r w:rsidRPr="005423F7">
              <w:rPr>
                <w:rFonts w:ascii="Arial" w:eastAsia="Times New Roman" w:hAnsi="Arial" w:cs="Arial"/>
                <w:b/>
                <w:bCs/>
                <w:snapToGrid w:val="0"/>
                <w:sz w:val="24"/>
                <w:szCs w:val="24"/>
                <w:lang w:eastAsia="ar-SA"/>
              </w:rPr>
              <w:t>Jednostka miary</w:t>
            </w:r>
          </w:p>
        </w:tc>
        <w:tc>
          <w:tcPr>
            <w:tcW w:w="1091" w:type="pct"/>
          </w:tcPr>
          <w:p w14:paraId="7277CE14" w14:textId="77777777" w:rsidR="00A87594" w:rsidRPr="005423F7" w:rsidRDefault="00A87594" w:rsidP="005423F7">
            <w:pPr>
              <w:spacing w:line="276" w:lineRule="auto"/>
              <w:rPr>
                <w:rFonts w:ascii="Arial" w:eastAsia="Calibri" w:hAnsi="Arial" w:cs="Arial"/>
                <w:b/>
                <w:bCs/>
                <w:sz w:val="24"/>
                <w:szCs w:val="24"/>
                <w:lang w:eastAsia="ar-SA"/>
              </w:rPr>
            </w:pPr>
            <w:r w:rsidRPr="005423F7">
              <w:rPr>
                <w:rFonts w:ascii="Arial" w:eastAsia="Calibri" w:hAnsi="Arial" w:cs="Arial"/>
                <w:b/>
                <w:bCs/>
                <w:sz w:val="24"/>
                <w:szCs w:val="24"/>
                <w:lang w:eastAsia="ar-SA"/>
              </w:rPr>
              <w:t>Wartość faktycznie osiągnięta do dnia 23 grudnia 2021 r.</w:t>
            </w:r>
          </w:p>
        </w:tc>
      </w:tr>
      <w:tr w:rsidR="00A87594" w:rsidRPr="005423F7" w14:paraId="618CA37B" w14:textId="77777777" w:rsidTr="00250F22">
        <w:tc>
          <w:tcPr>
            <w:tcW w:w="2892" w:type="pct"/>
          </w:tcPr>
          <w:p w14:paraId="53963DDC" w14:textId="77777777" w:rsidR="00A87594" w:rsidRPr="005423F7" w:rsidRDefault="00A87594" w:rsidP="005423F7">
            <w:pPr>
              <w:spacing w:line="276" w:lineRule="auto"/>
              <w:rPr>
                <w:rFonts w:ascii="Arial" w:eastAsia="Times New Roman" w:hAnsi="Arial" w:cs="Arial"/>
                <w:snapToGrid w:val="0"/>
                <w:sz w:val="24"/>
                <w:szCs w:val="24"/>
                <w:lang w:eastAsia="ar-SA"/>
              </w:rPr>
            </w:pPr>
            <w:r w:rsidRPr="005423F7">
              <w:rPr>
                <w:rFonts w:ascii="Arial" w:eastAsia="Times New Roman" w:hAnsi="Arial" w:cs="Arial"/>
                <w:snapToGrid w:val="0"/>
                <w:sz w:val="24"/>
                <w:szCs w:val="24"/>
                <w:lang w:eastAsia="ar-SA"/>
              </w:rPr>
              <w:t>Liczba użytkowników innowacyjnych narzędzi podnoszenia umiejętności cyfrowych i zwiększenia aktywizacji cyfrowej</w:t>
            </w:r>
          </w:p>
        </w:tc>
        <w:tc>
          <w:tcPr>
            <w:tcW w:w="1016" w:type="pct"/>
          </w:tcPr>
          <w:p w14:paraId="45CFFD29" w14:textId="77777777" w:rsidR="00A87594" w:rsidRPr="005423F7" w:rsidRDefault="00A87594" w:rsidP="005423F7">
            <w:pPr>
              <w:spacing w:line="276" w:lineRule="auto"/>
              <w:rPr>
                <w:rFonts w:ascii="Arial" w:eastAsia="Times New Roman" w:hAnsi="Arial" w:cs="Arial"/>
                <w:snapToGrid w:val="0"/>
                <w:sz w:val="24"/>
                <w:szCs w:val="24"/>
                <w:lang w:eastAsia="ar-SA"/>
              </w:rPr>
            </w:pPr>
            <w:r w:rsidRPr="005423F7">
              <w:rPr>
                <w:rFonts w:ascii="Arial" w:eastAsia="Times New Roman" w:hAnsi="Arial" w:cs="Arial"/>
                <w:snapToGrid w:val="0"/>
                <w:sz w:val="24"/>
                <w:szCs w:val="24"/>
                <w:lang w:eastAsia="ar-SA"/>
              </w:rPr>
              <w:t>os</w:t>
            </w:r>
            <w:r w:rsidR="00225AE3" w:rsidRPr="005423F7">
              <w:rPr>
                <w:rFonts w:ascii="Arial" w:eastAsia="Times New Roman" w:hAnsi="Arial" w:cs="Arial"/>
                <w:snapToGrid w:val="0"/>
                <w:sz w:val="24"/>
                <w:szCs w:val="24"/>
                <w:lang w:eastAsia="ar-SA"/>
              </w:rPr>
              <w:t>oba</w:t>
            </w:r>
          </w:p>
        </w:tc>
        <w:tc>
          <w:tcPr>
            <w:tcW w:w="1091" w:type="pct"/>
          </w:tcPr>
          <w:p w14:paraId="572FD85F" w14:textId="77777777" w:rsidR="00A87594" w:rsidRPr="005423F7" w:rsidRDefault="00A87594" w:rsidP="005423F7">
            <w:pPr>
              <w:spacing w:line="276" w:lineRule="auto"/>
              <w:rPr>
                <w:rFonts w:ascii="Arial" w:eastAsia="Times New Roman" w:hAnsi="Arial" w:cs="Arial"/>
                <w:snapToGrid w:val="0"/>
                <w:sz w:val="24"/>
                <w:szCs w:val="24"/>
                <w:lang w:eastAsia="ar-SA"/>
              </w:rPr>
            </w:pPr>
            <w:r w:rsidRPr="005423F7">
              <w:rPr>
                <w:rFonts w:ascii="Arial" w:eastAsia="Times New Roman" w:hAnsi="Arial" w:cs="Arial"/>
                <w:snapToGrid w:val="0"/>
                <w:sz w:val="24"/>
                <w:szCs w:val="24"/>
                <w:lang w:eastAsia="ar-SA"/>
              </w:rPr>
              <w:t>56 828</w:t>
            </w:r>
          </w:p>
        </w:tc>
      </w:tr>
      <w:tr w:rsidR="00A87594" w:rsidRPr="005423F7" w14:paraId="2F1DF3D5" w14:textId="77777777" w:rsidTr="00250F22">
        <w:trPr>
          <w:trHeight w:val="503"/>
        </w:trPr>
        <w:tc>
          <w:tcPr>
            <w:tcW w:w="2892" w:type="pct"/>
          </w:tcPr>
          <w:p w14:paraId="6B687FE5" w14:textId="77777777" w:rsidR="00A87594" w:rsidRPr="005423F7" w:rsidRDefault="00A87594" w:rsidP="005423F7">
            <w:pPr>
              <w:spacing w:line="276" w:lineRule="auto"/>
              <w:rPr>
                <w:rFonts w:ascii="Arial" w:eastAsia="Times New Roman" w:hAnsi="Arial" w:cs="Arial"/>
                <w:snapToGrid w:val="0"/>
                <w:sz w:val="24"/>
                <w:szCs w:val="24"/>
                <w:lang w:eastAsia="ar-SA"/>
              </w:rPr>
            </w:pPr>
            <w:r w:rsidRPr="005423F7">
              <w:rPr>
                <w:rFonts w:ascii="Arial" w:eastAsia="Times New Roman" w:hAnsi="Arial" w:cs="Arial"/>
                <w:snapToGrid w:val="0"/>
                <w:sz w:val="24"/>
                <w:szCs w:val="24"/>
                <w:lang w:eastAsia="ar-SA"/>
              </w:rPr>
              <w:t>Liczba pobrań/odtworzeń dokumentów zawierających informacje sektora publicznego</w:t>
            </w:r>
          </w:p>
        </w:tc>
        <w:tc>
          <w:tcPr>
            <w:tcW w:w="1016" w:type="pct"/>
          </w:tcPr>
          <w:p w14:paraId="22FF68B5" w14:textId="77777777" w:rsidR="00A87594" w:rsidRPr="005423F7" w:rsidRDefault="00A87594" w:rsidP="005423F7">
            <w:pPr>
              <w:spacing w:line="276" w:lineRule="auto"/>
              <w:rPr>
                <w:rFonts w:ascii="Arial" w:eastAsia="Times New Roman" w:hAnsi="Arial" w:cs="Arial"/>
                <w:snapToGrid w:val="0"/>
                <w:sz w:val="24"/>
                <w:szCs w:val="24"/>
                <w:lang w:eastAsia="ar-SA"/>
              </w:rPr>
            </w:pPr>
            <w:r w:rsidRPr="005423F7">
              <w:rPr>
                <w:rFonts w:ascii="Arial" w:eastAsia="Times New Roman" w:hAnsi="Arial" w:cs="Arial"/>
                <w:snapToGrid w:val="0"/>
                <w:sz w:val="24"/>
                <w:szCs w:val="24"/>
                <w:lang w:eastAsia="ar-SA"/>
              </w:rPr>
              <w:t>szt</w:t>
            </w:r>
            <w:r w:rsidR="00225AE3" w:rsidRPr="005423F7">
              <w:rPr>
                <w:rFonts w:ascii="Arial" w:eastAsia="Times New Roman" w:hAnsi="Arial" w:cs="Arial"/>
                <w:snapToGrid w:val="0"/>
                <w:sz w:val="24"/>
                <w:szCs w:val="24"/>
                <w:lang w:eastAsia="ar-SA"/>
              </w:rPr>
              <w:t>uka</w:t>
            </w:r>
          </w:p>
        </w:tc>
        <w:tc>
          <w:tcPr>
            <w:tcW w:w="1091" w:type="pct"/>
          </w:tcPr>
          <w:p w14:paraId="06CADA1B" w14:textId="41C4A55A" w:rsidR="00A87594" w:rsidRPr="005423F7" w:rsidRDefault="00250F22" w:rsidP="005423F7">
            <w:pPr>
              <w:spacing w:line="276" w:lineRule="auto"/>
              <w:rPr>
                <w:rFonts w:ascii="Arial" w:eastAsia="Times New Roman" w:hAnsi="Arial" w:cs="Arial"/>
                <w:snapToGrid w:val="0"/>
                <w:sz w:val="24"/>
                <w:szCs w:val="24"/>
                <w:lang w:eastAsia="ar-SA"/>
              </w:rPr>
            </w:pPr>
            <w:r>
              <w:rPr>
                <w:rFonts w:ascii="Arial" w:eastAsia="Times New Roman" w:hAnsi="Arial" w:cs="Arial"/>
                <w:snapToGrid w:val="0"/>
                <w:sz w:val="24"/>
                <w:szCs w:val="24"/>
                <w:lang w:eastAsia="ar-SA"/>
              </w:rPr>
              <w:t>63 471</w:t>
            </w:r>
          </w:p>
        </w:tc>
      </w:tr>
    </w:tbl>
    <w:p w14:paraId="074AF47A" w14:textId="0F5FF88E" w:rsidR="00A87594" w:rsidRPr="005423F7" w:rsidRDefault="00A87594" w:rsidP="00250F22">
      <w:pPr>
        <w:tabs>
          <w:tab w:val="left" w:pos="993"/>
        </w:tabs>
        <w:spacing w:before="120" w:after="120" w:line="276" w:lineRule="auto"/>
        <w:rPr>
          <w:rFonts w:ascii="Arial" w:hAnsi="Arial" w:cs="Arial"/>
          <w:sz w:val="24"/>
          <w:szCs w:val="24"/>
        </w:rPr>
      </w:pPr>
      <w:r w:rsidRPr="005423F7">
        <w:rPr>
          <w:rFonts w:ascii="Arial" w:hAnsi="Arial" w:cs="Arial"/>
          <w:sz w:val="24"/>
          <w:szCs w:val="24"/>
        </w:rPr>
        <w:t>Źródło: materiał własny Departamentu Kultury i</w:t>
      </w:r>
      <w:r w:rsidR="00250F22">
        <w:rPr>
          <w:rFonts w:ascii="Arial" w:hAnsi="Arial" w:cs="Arial"/>
          <w:sz w:val="24"/>
          <w:szCs w:val="24"/>
        </w:rPr>
        <w:t xml:space="preserve"> Ochrony Dziedzictwa Narodowego</w:t>
      </w:r>
    </w:p>
    <w:p w14:paraId="0630F6CA" w14:textId="64B4DE18" w:rsidR="00250F22" w:rsidRDefault="00A87594" w:rsidP="00250F22">
      <w:pPr>
        <w:spacing w:after="0" w:line="276" w:lineRule="auto"/>
        <w:ind w:firstLine="708"/>
        <w:rPr>
          <w:rFonts w:ascii="Arial" w:eastAsia="Calibri" w:hAnsi="Arial" w:cs="Arial"/>
          <w:sz w:val="24"/>
          <w:szCs w:val="24"/>
        </w:rPr>
      </w:pPr>
      <w:r w:rsidRPr="005423F7">
        <w:rPr>
          <w:rFonts w:ascii="Arial" w:hAnsi="Arial" w:cs="Arial"/>
          <w:sz w:val="24"/>
          <w:szCs w:val="24"/>
        </w:rPr>
        <w:t xml:space="preserve">Projektowanie przyszłości Portalu wiązało się także z nawiązaniem lub zacieśnieniem współpracy z instytucjami i organizacjami pozarządowymi takimi jak: Centrum Kulturalne w Przemyślu, Muzeum w Jarosławiu Kamienica </w:t>
      </w:r>
      <w:proofErr w:type="spellStart"/>
      <w:r w:rsidRPr="005423F7">
        <w:rPr>
          <w:rFonts w:ascii="Arial" w:hAnsi="Arial" w:cs="Arial"/>
          <w:sz w:val="24"/>
          <w:szCs w:val="24"/>
        </w:rPr>
        <w:t>Orsettich</w:t>
      </w:r>
      <w:proofErr w:type="spellEnd"/>
      <w:r w:rsidRPr="005423F7">
        <w:rPr>
          <w:rFonts w:ascii="Arial" w:hAnsi="Arial" w:cs="Arial"/>
          <w:sz w:val="24"/>
          <w:szCs w:val="24"/>
        </w:rPr>
        <w:t xml:space="preserve">, </w:t>
      </w:r>
      <w:r w:rsidRPr="005423F7">
        <w:rPr>
          <w:rFonts w:ascii="Arial" w:eastAsia="Calibri" w:hAnsi="Arial" w:cs="Arial"/>
          <w:sz w:val="24"/>
          <w:szCs w:val="24"/>
        </w:rPr>
        <w:t xml:space="preserve">Stowarzyszenie „Dziedzictwo Kresów” z Jarosławia, Stowarzyszenie Promocji </w:t>
      </w:r>
      <w:r w:rsidR="00250F22">
        <w:rPr>
          <w:rFonts w:ascii="Arial" w:eastAsia="Calibri" w:hAnsi="Arial" w:cs="Arial"/>
          <w:sz w:val="24"/>
          <w:szCs w:val="24"/>
        </w:rPr>
        <w:br/>
      </w:r>
      <w:r w:rsidRPr="005423F7">
        <w:rPr>
          <w:rFonts w:ascii="Arial" w:eastAsia="Calibri" w:hAnsi="Arial" w:cs="Arial"/>
          <w:sz w:val="24"/>
          <w:szCs w:val="24"/>
        </w:rPr>
        <w:t xml:space="preserve">i Rozwoju „Młody </w:t>
      </w:r>
      <w:proofErr w:type="spellStart"/>
      <w:r w:rsidRPr="005423F7">
        <w:rPr>
          <w:rFonts w:ascii="Arial" w:eastAsia="Calibri" w:hAnsi="Arial" w:cs="Arial"/>
          <w:sz w:val="24"/>
          <w:szCs w:val="24"/>
        </w:rPr>
        <w:t>Mołodycz</w:t>
      </w:r>
      <w:proofErr w:type="spellEnd"/>
      <w:r w:rsidRPr="005423F7">
        <w:rPr>
          <w:rFonts w:ascii="Arial" w:eastAsia="Calibri" w:hAnsi="Arial" w:cs="Arial"/>
          <w:sz w:val="24"/>
          <w:szCs w:val="24"/>
        </w:rPr>
        <w:t>” oraz innymi interesariuszami, z udziałem których popularyzowano kresowe dziedzictwo kulturalne województwa.</w:t>
      </w:r>
    </w:p>
    <w:p w14:paraId="51C147F0" w14:textId="5D80D80C" w:rsidR="00D02AA9" w:rsidRDefault="00A87594" w:rsidP="00D02AA9">
      <w:pPr>
        <w:spacing w:after="120" w:line="276" w:lineRule="auto"/>
        <w:ind w:firstLine="709"/>
        <w:rPr>
          <w:rFonts w:ascii="Arial" w:hAnsi="Arial" w:cs="Arial"/>
          <w:sz w:val="24"/>
          <w:szCs w:val="24"/>
        </w:rPr>
      </w:pPr>
      <w:r w:rsidRPr="005423F7">
        <w:rPr>
          <w:rFonts w:ascii="Arial" w:hAnsi="Arial" w:cs="Arial"/>
          <w:sz w:val="24"/>
          <w:szCs w:val="24"/>
        </w:rPr>
        <w:t>Należy zauważyć, że Portal Muzeum Dziedzictwa Kresów Dawnej Rzeczypospolitej stanowi przejaw unikalnego rozwiązania, innowacji o charakterze organizacyjnym w obszarze instytucjonalizacji współpracy wielu podmiotów w obszarze dziedzictwa kulturowego. Jako nowoczesne medium upowszechniające dobra kultury wspiera kształtowanie atrakcyjnego wizerunku naszego województwa (tak w kraju, jak i poza jego granicami). Bogata baza zasobów dziedzictwa umożliwia tworzenie innowacyjnego produktu kulturowego i przyczynia się do wzrostu kompetencji kulturowych mieszkańców regionu.</w:t>
      </w:r>
    </w:p>
    <w:p w14:paraId="32ED3BCC" w14:textId="77777777" w:rsidR="00D02AA9" w:rsidRDefault="00D02AA9">
      <w:pPr>
        <w:rPr>
          <w:rFonts w:ascii="Arial" w:hAnsi="Arial" w:cs="Arial"/>
          <w:sz w:val="24"/>
          <w:szCs w:val="24"/>
        </w:rPr>
      </w:pPr>
      <w:r>
        <w:rPr>
          <w:rFonts w:ascii="Arial" w:hAnsi="Arial" w:cs="Arial"/>
          <w:sz w:val="24"/>
          <w:szCs w:val="24"/>
        </w:rPr>
        <w:br w:type="page"/>
      </w:r>
    </w:p>
    <w:p w14:paraId="79796D9F" w14:textId="732F6AB0" w:rsidR="00A87594" w:rsidRPr="005423F7" w:rsidRDefault="00A87594" w:rsidP="00D02AA9">
      <w:pPr>
        <w:spacing w:after="120" w:line="276" w:lineRule="auto"/>
        <w:ind w:firstLine="709"/>
        <w:rPr>
          <w:rFonts w:ascii="Arial" w:hAnsi="Arial" w:cs="Arial"/>
          <w:sz w:val="24"/>
          <w:szCs w:val="24"/>
          <w:u w:val="single"/>
        </w:rPr>
      </w:pPr>
      <w:r w:rsidRPr="005423F7">
        <w:rPr>
          <w:rFonts w:ascii="Arial" w:hAnsi="Arial" w:cs="Arial"/>
          <w:sz w:val="24"/>
          <w:szCs w:val="24"/>
          <w:u w:val="single"/>
        </w:rPr>
        <w:lastRenderedPageBreak/>
        <w:t xml:space="preserve">„Opracowanie kompleksowej dokumentacji projektowo-kosztorysowej dla dostosowania budynków Teatru im. Wandy Siemaszkowej do obowiązujących przepisów ochrony pożarowej” </w:t>
      </w:r>
    </w:p>
    <w:p w14:paraId="492CA09C" w14:textId="54819A6A" w:rsidR="00A87594" w:rsidRPr="005423F7" w:rsidRDefault="00A87594" w:rsidP="008439B8">
      <w:pPr>
        <w:spacing w:after="120" w:line="276" w:lineRule="auto"/>
        <w:ind w:firstLine="709"/>
        <w:rPr>
          <w:rFonts w:ascii="Arial" w:hAnsi="Arial" w:cs="Arial"/>
          <w:bCs/>
          <w:sz w:val="24"/>
          <w:szCs w:val="24"/>
        </w:rPr>
      </w:pPr>
      <w:r w:rsidRPr="005423F7">
        <w:rPr>
          <w:rFonts w:ascii="Arial" w:hAnsi="Arial" w:cs="Arial"/>
          <w:bCs/>
          <w:sz w:val="24"/>
          <w:szCs w:val="24"/>
        </w:rPr>
        <w:t xml:space="preserve">Zadanie wieloletnie ujęte w WPF WP realizowane przez Teatr im. Wandy Siemaszkowej w Rzeszowie. Jego celem było przygotowanie kompleksowej wielobranżowej dokumentacji projektowej dla planowanej w następnych latach 2023-2025 etapowej inwestycji, polegającej na dostosowaniu istniejących budynków Dużej Sceny i Małej Sceny Teatru przy ulicy Sokoła w Rzeszowie do obowiązujących przepisów ochrony pożarowe. Jego realizacja rozpoczęła się </w:t>
      </w:r>
      <w:r w:rsidR="00D02AA9">
        <w:rPr>
          <w:rFonts w:ascii="Arial" w:hAnsi="Arial" w:cs="Arial"/>
          <w:bCs/>
          <w:sz w:val="24"/>
          <w:szCs w:val="24"/>
        </w:rPr>
        <w:br/>
      </w:r>
      <w:r w:rsidRPr="005423F7">
        <w:rPr>
          <w:rFonts w:ascii="Arial" w:hAnsi="Arial" w:cs="Arial"/>
          <w:bCs/>
          <w:sz w:val="24"/>
          <w:szCs w:val="24"/>
        </w:rPr>
        <w:t>w lipcu 2021 r. Całkowita wartość zadania to 600 000 zł w całości ze środków budżetu województwa. W 2021 r. poniesiono wydatki w wysokości 19 432,23 zł, i zrealizowano prace przygotowawcze (przedprojektowe), przeprowadzono procedurę zamówienia publicznego na wybranie Wykonawcy dokumentacji projektowej zakończonej podpisaniem umowy oraz rozpoczęto zasadnicze prace projektowe.</w:t>
      </w:r>
    </w:p>
    <w:p w14:paraId="501A653A" w14:textId="77777777" w:rsidR="00A87594" w:rsidRPr="005423F7" w:rsidRDefault="00A87594"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„Przygotowanie kompleksowej wielobranżowej dokumentacji architektoniczno-budowlanej dotyczącej budowy Nowej Sceny Teatru”</w:t>
      </w:r>
    </w:p>
    <w:p w14:paraId="5F6A7B18" w14:textId="0B0DA80E" w:rsidR="00A87594" w:rsidRPr="008439B8" w:rsidRDefault="00A87594" w:rsidP="008439B8">
      <w:pPr>
        <w:tabs>
          <w:tab w:val="left" w:pos="3660"/>
        </w:tabs>
        <w:spacing w:after="120" w:line="276" w:lineRule="auto"/>
        <w:ind w:firstLine="709"/>
        <w:rPr>
          <w:rFonts w:ascii="Arial" w:hAnsi="Arial" w:cs="Arial"/>
          <w:bCs/>
          <w:sz w:val="24"/>
          <w:szCs w:val="24"/>
        </w:rPr>
      </w:pPr>
      <w:r w:rsidRPr="005423F7">
        <w:rPr>
          <w:rFonts w:ascii="Arial" w:hAnsi="Arial" w:cs="Arial"/>
          <w:bCs/>
          <w:sz w:val="24"/>
          <w:szCs w:val="24"/>
        </w:rPr>
        <w:t xml:space="preserve">Zadanie wieloletnie ujęte w WPF WP realizowane przez Teatr im. Wandy Siemaszkowej w Rzeszowie. Jego celem jest opracowanie kompleksowej wielobranżowej dokumentacji projektowej (architektoniczno-budowlanej) dla planowanej w następnych latach 2023-2025 budowy nowego budynku Nowej Sceny na działce Teatru przy ulicy Sokoła w Rzeszowie. Całkowita wartość zadania wynosi 703 000 zł, przy czym 700 000 zł to środki z budżetu województwa, natomiast 3 000 zł – środki własne. Realizacja rozpoczęła się w maju 2021 r. </w:t>
      </w:r>
      <w:r w:rsidR="00D02AA9">
        <w:rPr>
          <w:rFonts w:ascii="Arial" w:hAnsi="Arial" w:cs="Arial"/>
          <w:bCs/>
          <w:sz w:val="24"/>
          <w:szCs w:val="24"/>
        </w:rPr>
        <w:br/>
      </w:r>
      <w:r w:rsidRPr="005423F7">
        <w:rPr>
          <w:rFonts w:ascii="Arial" w:hAnsi="Arial" w:cs="Arial"/>
          <w:bCs/>
          <w:sz w:val="24"/>
          <w:szCs w:val="24"/>
        </w:rPr>
        <w:t>W 2021 r. zrealizowano prace przygotowawcze (przedprojektowe) oraz opracowano Program Funkcjonalno-Użytkowy przedmiotowego zadania inwestycyjnego. W 2021 r. wydatkowano na ten cel 59 011,23 zł, w tym: środki z budżetu województwa 56 661,23 zł, środk</w:t>
      </w:r>
      <w:r w:rsidR="008439B8">
        <w:rPr>
          <w:rFonts w:ascii="Arial" w:hAnsi="Arial" w:cs="Arial"/>
          <w:bCs/>
          <w:sz w:val="24"/>
          <w:szCs w:val="24"/>
        </w:rPr>
        <w:t>i własne instytucji 2350,00 zł.</w:t>
      </w:r>
    </w:p>
    <w:p w14:paraId="13012528" w14:textId="77777777" w:rsidR="00A87594" w:rsidRPr="005423F7" w:rsidRDefault="00A87594"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„Remont skrzydła zachodniego i południowego budynku Muzeum przy ul. 3 Maja 19 – Etap II”</w:t>
      </w:r>
    </w:p>
    <w:p w14:paraId="3AA0ABFF" w14:textId="07F7DA4F" w:rsidR="008439B8" w:rsidRDefault="00A87594" w:rsidP="00D02AA9">
      <w:pPr>
        <w:tabs>
          <w:tab w:val="left" w:pos="3660"/>
        </w:tabs>
        <w:spacing w:after="120" w:line="276" w:lineRule="auto"/>
        <w:ind w:firstLine="709"/>
        <w:rPr>
          <w:rFonts w:ascii="Arial" w:hAnsi="Arial" w:cs="Arial"/>
          <w:bCs/>
          <w:sz w:val="24"/>
          <w:szCs w:val="24"/>
        </w:rPr>
      </w:pPr>
      <w:r w:rsidRPr="005423F7">
        <w:rPr>
          <w:rFonts w:ascii="Arial" w:hAnsi="Arial" w:cs="Arial"/>
          <w:bCs/>
          <w:sz w:val="24"/>
          <w:szCs w:val="24"/>
        </w:rPr>
        <w:t xml:space="preserve">Zadanie remontowe - jednoroczne, realizowane etapami przez Muzeum Okręgowe </w:t>
      </w:r>
      <w:r w:rsidR="00D02AA9">
        <w:rPr>
          <w:rFonts w:ascii="Arial" w:hAnsi="Arial" w:cs="Arial"/>
          <w:bCs/>
          <w:sz w:val="24"/>
          <w:szCs w:val="24"/>
        </w:rPr>
        <w:br/>
      </w:r>
      <w:r w:rsidRPr="005423F7">
        <w:rPr>
          <w:rFonts w:ascii="Arial" w:hAnsi="Arial" w:cs="Arial"/>
          <w:bCs/>
          <w:sz w:val="24"/>
          <w:szCs w:val="24"/>
        </w:rPr>
        <w:t xml:space="preserve">w Rzeszowie. Zakres rzeczowy zadania obejmuje realizację kompleksowych prac remontowo – konserwatorskich skrzydła zachodniego i skrzydła południowego Budynku Głównego Muzeum Okręgowego przy ulicy 3 Maja w Rzeszowie. W 2020 r. wykonano I Etap zadania polegający na opracowaniu wymaganej dokumentacji projektowej. W 2021 r. wykonano II Etap zadania obejmujący: roboty zabezpieczające: ścian, sklepienia, zabytkowych tynków </w:t>
      </w:r>
      <w:r w:rsidR="008439B8">
        <w:rPr>
          <w:rFonts w:ascii="Arial" w:hAnsi="Arial" w:cs="Arial"/>
          <w:bCs/>
          <w:sz w:val="24"/>
          <w:szCs w:val="24"/>
        </w:rPr>
        <w:br/>
      </w:r>
      <w:r w:rsidRPr="005423F7">
        <w:rPr>
          <w:rFonts w:ascii="Arial" w:hAnsi="Arial" w:cs="Arial"/>
          <w:bCs/>
          <w:sz w:val="24"/>
          <w:szCs w:val="24"/>
        </w:rPr>
        <w:t>i polichromii w Sali Gościnnej, oraz przebudowę starej, niedrożnej kanalizacji deszczowej wewnętrznej i zewnętrznej. Wartość wykonanych prac w 2021 r. wyniosła 393 231,00 zł – finansowanie w całości ze środków budżetu województwa. W następnych latach realizowane będą kolejne etapy prac remontowych.</w:t>
      </w:r>
    </w:p>
    <w:p w14:paraId="1296A521" w14:textId="79974F72" w:rsidR="00A87594" w:rsidRPr="005423F7" w:rsidRDefault="00A87594" w:rsidP="005423F7">
      <w:pPr>
        <w:tabs>
          <w:tab w:val="left" w:pos="3660"/>
        </w:tabs>
        <w:spacing w:after="0" w:line="276" w:lineRule="auto"/>
        <w:rPr>
          <w:rFonts w:ascii="Arial" w:hAnsi="Arial" w:cs="Arial"/>
          <w:bCs/>
          <w:sz w:val="24"/>
          <w:szCs w:val="24"/>
          <w:u w:val="single"/>
        </w:rPr>
      </w:pPr>
      <w:r w:rsidRPr="005423F7">
        <w:rPr>
          <w:rFonts w:ascii="Arial" w:hAnsi="Arial" w:cs="Arial"/>
          <w:bCs/>
          <w:sz w:val="24"/>
          <w:szCs w:val="24"/>
          <w:u w:val="single"/>
        </w:rPr>
        <w:t xml:space="preserve">„Prace remontowo – konserwatorskie przy budynku Oficyny w Zespole Zamkowym </w:t>
      </w:r>
      <w:r w:rsidR="008439B8">
        <w:rPr>
          <w:rFonts w:ascii="Arial" w:hAnsi="Arial" w:cs="Arial"/>
          <w:bCs/>
          <w:sz w:val="24"/>
          <w:szCs w:val="24"/>
          <w:u w:val="single"/>
        </w:rPr>
        <w:br/>
      </w:r>
      <w:r w:rsidRPr="005423F7">
        <w:rPr>
          <w:rFonts w:ascii="Arial" w:hAnsi="Arial" w:cs="Arial"/>
          <w:bCs/>
          <w:sz w:val="24"/>
          <w:szCs w:val="24"/>
          <w:u w:val="single"/>
        </w:rPr>
        <w:t>w Łańcucie”</w:t>
      </w:r>
    </w:p>
    <w:p w14:paraId="7B6B95E6" w14:textId="6F0E7FF5" w:rsidR="00A87594" w:rsidRPr="005423F7" w:rsidRDefault="00A87594" w:rsidP="00634651">
      <w:pPr>
        <w:tabs>
          <w:tab w:val="left" w:pos="3660"/>
        </w:tabs>
        <w:spacing w:after="120" w:line="276" w:lineRule="auto"/>
        <w:ind w:firstLine="709"/>
        <w:rPr>
          <w:rFonts w:ascii="Arial" w:hAnsi="Arial" w:cs="Arial"/>
          <w:bCs/>
          <w:sz w:val="24"/>
          <w:szCs w:val="24"/>
          <w:u w:val="single"/>
        </w:rPr>
      </w:pPr>
      <w:r w:rsidRPr="005423F7">
        <w:rPr>
          <w:rFonts w:ascii="Arial" w:hAnsi="Arial" w:cs="Arial"/>
          <w:sz w:val="24"/>
          <w:szCs w:val="24"/>
        </w:rPr>
        <w:t xml:space="preserve">Zadanie zrealizowane przez Muzeum – Zamek w Łańcucie zgodnie z umową nr DO-I.3040.2.18.2021.ŁG z dnia 5 sierpnia 2021 r. oraz Aneksem nr 1 z dnia 8 października 2021 r. Celem zadania była poprawa stanu technicznego obiektu Oficyny. W ramach zadania został wyremontowany cokół obiektu, rozebrano i w ich miejsce wykonano nowe naświetla (studzienki), wykonano nowy uziom poziomy wraz z połączeniem go do istniejących zwodów pionowych instalacji odgromowej, wykonano izolację pionową w postaci systemowej izolacji hybrydowej wraz z wyprawą elewacyjną aplikowaną na oczyszczoną, odsoloną, wzmocnioną </w:t>
      </w:r>
      <w:r w:rsidR="00634651">
        <w:rPr>
          <w:rFonts w:ascii="Arial" w:hAnsi="Arial" w:cs="Arial"/>
          <w:sz w:val="24"/>
          <w:szCs w:val="24"/>
        </w:rPr>
        <w:br/>
      </w:r>
      <w:r w:rsidRPr="005423F7">
        <w:rPr>
          <w:rFonts w:ascii="Arial" w:hAnsi="Arial" w:cs="Arial"/>
          <w:sz w:val="24"/>
          <w:szCs w:val="24"/>
        </w:rPr>
        <w:lastRenderedPageBreak/>
        <w:t xml:space="preserve">i wyrównaną powierzchnię muru oraz wykonana została izolacja pozioma. Ponadto wykonano roboty remontowe elewacji – skuto zawilgocone i odparzone tynki, zmyto stare powłoki, wzmocniono podłoża, naprawiono rysy konstrukcyjne, odtworzono ubytki tynku, nałożono nawierzchniowy tynk mineralny oraz całość pomalowano nawierzchniowymi farbami silikatowymi. Dodatkowo została wykonana pełna konserwacja techniczna i rekonstrukcja stolarki okiennej drewnianej wg programu konserwatorskiego. Zrealizowano pełny zakres zaplanowanych prac. Zadanie o wartości 1 106 635,00 zł, finansowane ze środków własnych Samorządu Województwa Podkarpackiego – 407 101,25 zł, środków własnych Muzeum – 206 931,75 zł, dotacji </w:t>
      </w:r>
      <w:proofErr w:type="spellStart"/>
      <w:r w:rsidRPr="005423F7">
        <w:rPr>
          <w:rFonts w:ascii="Arial" w:hAnsi="Arial" w:cs="Arial"/>
          <w:sz w:val="24"/>
          <w:szCs w:val="24"/>
        </w:rPr>
        <w:t>MKiDN</w:t>
      </w:r>
      <w:proofErr w:type="spellEnd"/>
      <w:r w:rsidRPr="005423F7">
        <w:rPr>
          <w:rFonts w:ascii="Arial" w:hAnsi="Arial" w:cs="Arial"/>
          <w:sz w:val="24"/>
          <w:szCs w:val="24"/>
        </w:rPr>
        <w:t xml:space="preserve"> – 392 602,00 zł oraz dotacji Wojewódzkiego Konserwatora Zabytków – 100 00</w:t>
      </w:r>
      <w:r w:rsidR="00634651">
        <w:rPr>
          <w:rFonts w:ascii="Arial" w:hAnsi="Arial" w:cs="Arial"/>
          <w:sz w:val="24"/>
          <w:szCs w:val="24"/>
        </w:rPr>
        <w:t>0,00 zł, zrealizowane w 2021 r.</w:t>
      </w:r>
    </w:p>
    <w:p w14:paraId="6962869F" w14:textId="77777777" w:rsidR="00A87594" w:rsidRPr="005423F7" w:rsidRDefault="00A87594" w:rsidP="005423F7">
      <w:pPr>
        <w:spacing w:after="0" w:line="276" w:lineRule="auto"/>
        <w:rPr>
          <w:rFonts w:ascii="Arial" w:hAnsi="Arial" w:cs="Arial"/>
          <w:sz w:val="24"/>
          <w:szCs w:val="24"/>
          <w:u w:val="single"/>
        </w:rPr>
      </w:pPr>
      <w:r w:rsidRPr="005423F7">
        <w:rPr>
          <w:rFonts w:ascii="Arial" w:hAnsi="Arial" w:cs="Arial"/>
          <w:sz w:val="24"/>
          <w:szCs w:val="24"/>
          <w:u w:val="single"/>
        </w:rPr>
        <w:t>Prace remontowe, konserwatorskie i budowlane Oranżerii oraz Ujeżdżalni w ramach przedsięwzięcia „Ochrona i rozwój dziedzictwa kulturowego dawnej Ordynacji Łańcuckiej poprzez prace remontowo – konserwatorskie oraz wykreowanie nowych przestrzeni ekspozycyjnych w budynku Zamku oraz zabytkowym Parku Muzeum – Zamku w Łańcucie OR-KA II, III, IV, VII”</w:t>
      </w:r>
    </w:p>
    <w:p w14:paraId="03D37B86" w14:textId="1B74BEAD" w:rsidR="00A87594" w:rsidRPr="005423F7" w:rsidRDefault="00A87594" w:rsidP="005423F7">
      <w:pPr>
        <w:spacing w:after="0" w:line="276" w:lineRule="auto"/>
        <w:ind w:firstLine="708"/>
        <w:rPr>
          <w:rFonts w:ascii="Arial" w:hAnsi="Arial" w:cs="Arial"/>
          <w:sz w:val="24"/>
          <w:szCs w:val="24"/>
        </w:rPr>
      </w:pPr>
      <w:r w:rsidRPr="005423F7">
        <w:rPr>
          <w:rFonts w:ascii="Arial" w:hAnsi="Arial" w:cs="Arial"/>
          <w:sz w:val="24"/>
          <w:szCs w:val="24"/>
        </w:rPr>
        <w:t>W 2021 r. przedsięwzięcie to realizowane było w ramach budżetu województwa na 2021 r., poza WPF WP. Dokumentację projektową opracow</w:t>
      </w:r>
      <w:r w:rsidR="00634651">
        <w:rPr>
          <w:rFonts w:ascii="Arial" w:hAnsi="Arial" w:cs="Arial"/>
          <w:sz w:val="24"/>
          <w:szCs w:val="24"/>
        </w:rPr>
        <w:t>ano jeszcze w latach 2015-2016.</w:t>
      </w:r>
    </w:p>
    <w:p w14:paraId="63367D86" w14:textId="029B8A37" w:rsidR="00A87594" w:rsidRPr="005423F7" w:rsidRDefault="00A87594" w:rsidP="005423F7">
      <w:pPr>
        <w:spacing w:after="0" w:line="276" w:lineRule="auto"/>
        <w:ind w:firstLine="708"/>
        <w:rPr>
          <w:rFonts w:ascii="Arial" w:hAnsi="Arial" w:cs="Arial"/>
          <w:bCs/>
          <w:sz w:val="24"/>
          <w:szCs w:val="24"/>
        </w:rPr>
      </w:pPr>
      <w:r w:rsidRPr="005423F7">
        <w:rPr>
          <w:rFonts w:ascii="Arial" w:hAnsi="Arial" w:cs="Arial"/>
          <w:bCs/>
          <w:sz w:val="24"/>
          <w:szCs w:val="24"/>
        </w:rPr>
        <w:t>Zakres rzeczowy przedsięwzięcia obejmuje: realizację kompleksowych prac konserwatorskich, robót remontowo – budow</w:t>
      </w:r>
      <w:r w:rsidR="00634651">
        <w:rPr>
          <w:rFonts w:ascii="Arial" w:hAnsi="Arial" w:cs="Arial"/>
          <w:bCs/>
          <w:sz w:val="24"/>
          <w:szCs w:val="24"/>
        </w:rPr>
        <w:t xml:space="preserve">lanych  i robót instalacyjnych </w:t>
      </w:r>
      <w:r w:rsidRPr="005423F7">
        <w:rPr>
          <w:rFonts w:ascii="Arial" w:hAnsi="Arial" w:cs="Arial"/>
          <w:bCs/>
          <w:sz w:val="24"/>
          <w:szCs w:val="24"/>
        </w:rPr>
        <w:t xml:space="preserve">w 2 zabytkowych budynkach Oranżerii i Ujeżdżalni Muzeum </w:t>
      </w:r>
      <w:r w:rsidR="00634651">
        <w:rPr>
          <w:rFonts w:ascii="Arial" w:hAnsi="Arial" w:cs="Arial"/>
          <w:bCs/>
          <w:sz w:val="24"/>
          <w:szCs w:val="24"/>
        </w:rPr>
        <w:t>– Zamku w Ła</w:t>
      </w:r>
      <w:r w:rsidR="00D02AA9">
        <w:rPr>
          <w:rFonts w:ascii="Arial" w:hAnsi="Arial" w:cs="Arial"/>
          <w:bCs/>
          <w:sz w:val="24"/>
          <w:szCs w:val="24"/>
        </w:rPr>
        <w:t xml:space="preserve">ńcucie, </w:t>
      </w:r>
      <w:r w:rsidRPr="005423F7">
        <w:rPr>
          <w:rFonts w:ascii="Arial" w:hAnsi="Arial" w:cs="Arial"/>
          <w:bCs/>
          <w:sz w:val="24"/>
          <w:szCs w:val="24"/>
        </w:rPr>
        <w:t>a następnie utworzenie w tych obiektach Centrum Edukacj</w:t>
      </w:r>
      <w:r w:rsidR="00634651">
        <w:rPr>
          <w:rFonts w:ascii="Arial" w:hAnsi="Arial" w:cs="Arial"/>
          <w:bCs/>
          <w:sz w:val="24"/>
          <w:szCs w:val="24"/>
        </w:rPr>
        <w:t>i Tradycji im. Jana Potockiego.</w:t>
      </w:r>
    </w:p>
    <w:p w14:paraId="3C7A6036" w14:textId="3A2A3AEB" w:rsidR="00A87594" w:rsidRPr="005423F7" w:rsidRDefault="00A87594" w:rsidP="005423F7">
      <w:pPr>
        <w:spacing w:after="0" w:line="276" w:lineRule="auto"/>
        <w:ind w:firstLine="708"/>
        <w:rPr>
          <w:rFonts w:ascii="Arial" w:hAnsi="Arial" w:cs="Arial"/>
          <w:sz w:val="24"/>
          <w:szCs w:val="24"/>
        </w:rPr>
      </w:pPr>
      <w:r w:rsidRPr="005423F7">
        <w:rPr>
          <w:rFonts w:ascii="Arial" w:hAnsi="Arial" w:cs="Arial"/>
          <w:bCs/>
          <w:sz w:val="24"/>
          <w:szCs w:val="24"/>
        </w:rPr>
        <w:t>W 2021 r. zrealizowano kompletację, dostawę wyposażenia oraz aranżację zaprojektowanych wystaw stałych i multimedialnych w obydwu budynkach - prezentujących codzienne życie, pracę i wypoczynek właścicieli i służby dawnego Zespołu Zamkowego. Wystawy te noszące nazwę Centrum Edukacji im. Jana Potockiego zwiększą zdecydowanie atrakcyjność turysty</w:t>
      </w:r>
      <w:r w:rsidR="00634651">
        <w:rPr>
          <w:rFonts w:ascii="Arial" w:hAnsi="Arial" w:cs="Arial"/>
          <w:bCs/>
          <w:sz w:val="24"/>
          <w:szCs w:val="24"/>
        </w:rPr>
        <w:t>czną Muzeum – Zamku w Łańcucie.</w:t>
      </w:r>
    </w:p>
    <w:p w14:paraId="01A3709F" w14:textId="06CC14F6" w:rsidR="00A87594" w:rsidRPr="005423F7" w:rsidRDefault="00A87594" w:rsidP="00634651">
      <w:pPr>
        <w:spacing w:after="120" w:line="276" w:lineRule="auto"/>
        <w:ind w:firstLine="709"/>
        <w:rPr>
          <w:rFonts w:ascii="Arial" w:hAnsi="Arial" w:cs="Arial"/>
          <w:bCs/>
          <w:sz w:val="24"/>
          <w:szCs w:val="24"/>
        </w:rPr>
      </w:pPr>
      <w:r w:rsidRPr="005423F7">
        <w:rPr>
          <w:rFonts w:ascii="Arial" w:hAnsi="Arial" w:cs="Arial"/>
          <w:bCs/>
          <w:sz w:val="24"/>
          <w:szCs w:val="24"/>
        </w:rPr>
        <w:t xml:space="preserve"> W 2021 roku wydatkowano 10 880 879,33 zł, w tym: środki z budżetu Unii Europejskiej (PO Infrastruktura  i Środowisko) – 6 996 225,18 zł, środki z budżetu Państwa (dotacja </w:t>
      </w:r>
      <w:proofErr w:type="spellStart"/>
      <w:r w:rsidRPr="005423F7">
        <w:rPr>
          <w:rFonts w:ascii="Arial" w:hAnsi="Arial" w:cs="Arial"/>
          <w:bCs/>
          <w:sz w:val="24"/>
          <w:szCs w:val="24"/>
        </w:rPr>
        <w:t>MKiDN</w:t>
      </w:r>
      <w:proofErr w:type="spellEnd"/>
      <w:r w:rsidRPr="005423F7">
        <w:rPr>
          <w:rFonts w:ascii="Arial" w:hAnsi="Arial" w:cs="Arial"/>
          <w:bCs/>
          <w:sz w:val="24"/>
          <w:szCs w:val="24"/>
        </w:rPr>
        <w:t>) – 220 021,52 zł, środki z budżetu województwa – 1 641 726,38 zł i środki własne instytucji 2 022 906,</w:t>
      </w:r>
      <w:r w:rsidR="00634651">
        <w:rPr>
          <w:rFonts w:ascii="Arial" w:hAnsi="Arial" w:cs="Arial"/>
          <w:bCs/>
          <w:sz w:val="24"/>
          <w:szCs w:val="24"/>
        </w:rPr>
        <w:t>25 zł.</w:t>
      </w:r>
    </w:p>
    <w:p w14:paraId="762430B7" w14:textId="77777777" w:rsidR="00A87594" w:rsidRPr="005423F7" w:rsidRDefault="00A87594" w:rsidP="005423F7">
      <w:pPr>
        <w:spacing w:after="0" w:line="276" w:lineRule="auto"/>
        <w:rPr>
          <w:rFonts w:ascii="Arial" w:hAnsi="Arial" w:cs="Arial"/>
          <w:sz w:val="24"/>
          <w:szCs w:val="24"/>
          <w:u w:val="single"/>
        </w:rPr>
      </w:pPr>
      <w:r w:rsidRPr="005423F7">
        <w:rPr>
          <w:rFonts w:ascii="Arial" w:hAnsi="Arial" w:cs="Arial"/>
          <w:sz w:val="24"/>
          <w:szCs w:val="24"/>
          <w:u w:val="single"/>
        </w:rPr>
        <w:t>Unowocześnienie wystawy stałej Szkło Podkarpackich Hut</w:t>
      </w:r>
    </w:p>
    <w:p w14:paraId="42A103E5" w14:textId="407C9C61" w:rsidR="00A87594" w:rsidRPr="005423F7" w:rsidRDefault="00A87594" w:rsidP="00D02AA9">
      <w:pPr>
        <w:pStyle w:val="Bezodstpw1"/>
        <w:spacing w:after="120" w:line="276" w:lineRule="auto"/>
        <w:ind w:firstLine="709"/>
        <w:rPr>
          <w:rFonts w:ascii="Arial" w:hAnsi="Arial"/>
          <w:sz w:val="24"/>
          <w:szCs w:val="24"/>
        </w:rPr>
      </w:pPr>
      <w:r w:rsidRPr="005423F7">
        <w:rPr>
          <w:rFonts w:ascii="Arial" w:hAnsi="Arial"/>
          <w:sz w:val="24"/>
          <w:szCs w:val="24"/>
        </w:rPr>
        <w:t xml:space="preserve">Zadanie zrealizowane przez Muzeum Podkarpackie w Krośnie zgodnie z umową nr DO-I.3040.3.5.2021.RK z dnia 25 maja 2021 r. Z budżetu Województwa na realizacje tego zadania przekazano 67 311,56 zł. Zadanie realizowane było od maja do października 2021 r. Głównym celem zadania było unowocześnienie i powiększenie wystawy stałej „Szkło Podkarpackich Hut”, o salę ekspozycyjną prezentującą kolekcję szkła o najwyższym poziomie sztuki szklarskiej </w:t>
      </w:r>
      <w:r w:rsidR="00D02AA9">
        <w:rPr>
          <w:rFonts w:ascii="Arial" w:hAnsi="Arial"/>
          <w:sz w:val="24"/>
          <w:szCs w:val="24"/>
        </w:rPr>
        <w:br/>
      </w:r>
      <w:r w:rsidRPr="005423F7">
        <w:rPr>
          <w:rFonts w:ascii="Arial" w:hAnsi="Arial"/>
          <w:sz w:val="24"/>
          <w:szCs w:val="24"/>
        </w:rPr>
        <w:t xml:space="preserve">z okresu secesji i art </w:t>
      </w:r>
      <w:proofErr w:type="spellStart"/>
      <w:r w:rsidRPr="005423F7">
        <w:rPr>
          <w:rFonts w:ascii="Arial" w:hAnsi="Arial"/>
          <w:sz w:val="24"/>
          <w:szCs w:val="24"/>
        </w:rPr>
        <w:t>déco</w:t>
      </w:r>
      <w:proofErr w:type="spellEnd"/>
      <w:r w:rsidRPr="005423F7">
        <w:rPr>
          <w:rFonts w:ascii="Arial" w:hAnsi="Arial"/>
          <w:sz w:val="24"/>
          <w:szCs w:val="24"/>
        </w:rPr>
        <w:t xml:space="preserve">. Dział Historii Szkła i Przemysłu Szklarskiego Muzeum Podkarpackiego w Krośnie w ostatniej dekadzie wzbogacił się o unikatowy zbiór niezwykle cennych eksponatów szklanych z końca XIX i początku XX wieku. Zostały one wykonane w najbardziej renomowanych hutach szkła, funkcjonujących na terenie Polski, Czech, Niemiec </w:t>
      </w:r>
      <w:r w:rsidR="00D02AA9">
        <w:rPr>
          <w:rFonts w:ascii="Arial" w:hAnsi="Arial"/>
          <w:sz w:val="24"/>
          <w:szCs w:val="24"/>
        </w:rPr>
        <w:br/>
      </w:r>
      <w:r w:rsidRPr="005423F7">
        <w:rPr>
          <w:rFonts w:ascii="Arial" w:hAnsi="Arial"/>
          <w:sz w:val="24"/>
          <w:szCs w:val="24"/>
        </w:rPr>
        <w:t xml:space="preserve">i Francji. Mając na uwadze, że </w:t>
      </w:r>
      <w:r w:rsidR="003844BD" w:rsidRPr="005423F7">
        <w:rPr>
          <w:rFonts w:ascii="Arial" w:hAnsi="Arial"/>
          <w:sz w:val="24"/>
          <w:szCs w:val="24"/>
        </w:rPr>
        <w:t>województwo podkarpackie</w:t>
      </w:r>
      <w:r w:rsidRPr="005423F7">
        <w:rPr>
          <w:rFonts w:ascii="Arial" w:hAnsi="Arial"/>
          <w:sz w:val="24"/>
          <w:szCs w:val="24"/>
        </w:rPr>
        <w:t xml:space="preserve"> jest miejscem, gdzie znajdowały się w przeszłości i nadal funkcjonują liczne huty szkła, eksponaty te są niezwykle ważne dla kultury i dziedzictwa historii szkła i przemysłu szklarskiego, ponieważ stanowią doskonałe uzupełnienie wystawy Szkło Podkarpackich Hut, ukazując punkt wyjścia krośnieńskiego wzornictwa, które od początku czerpało z najlepszych europejskich ośrodków szklarskich. Zadanie składało się </w:t>
      </w:r>
      <w:r w:rsidR="00D02AA9">
        <w:rPr>
          <w:rFonts w:ascii="Arial" w:hAnsi="Arial"/>
          <w:sz w:val="24"/>
          <w:szCs w:val="24"/>
        </w:rPr>
        <w:br/>
      </w:r>
      <w:r w:rsidRPr="005423F7">
        <w:rPr>
          <w:rFonts w:ascii="Arial" w:hAnsi="Arial"/>
          <w:sz w:val="24"/>
          <w:szCs w:val="24"/>
        </w:rPr>
        <w:lastRenderedPageBreak/>
        <w:t xml:space="preserve">z rewitalizacji pomieszczenia magazynowego i dostosowaniu go do celów ekspozycyjnych oraz dostawy i montażu sprzętu wystawienniczego i aranżacyjno-opisowego. Sprzęt wystawienniczy to cztery gabloty muzealne, obrazy szklane wykonane techniką </w:t>
      </w:r>
      <w:proofErr w:type="spellStart"/>
      <w:r w:rsidRPr="005423F7">
        <w:rPr>
          <w:rFonts w:ascii="Arial" w:hAnsi="Arial"/>
          <w:sz w:val="24"/>
          <w:szCs w:val="24"/>
        </w:rPr>
        <w:t>fusingu</w:t>
      </w:r>
      <w:proofErr w:type="spellEnd"/>
      <w:r w:rsidRPr="005423F7">
        <w:rPr>
          <w:rFonts w:ascii="Arial" w:hAnsi="Arial"/>
          <w:sz w:val="24"/>
          <w:szCs w:val="24"/>
        </w:rPr>
        <w:t xml:space="preserve"> oraz kierunkowe oświetlenie ścienne LED. Realizacja zadania poprzez atrakcyjną i nowoczesną prezentację pozwoli na udostępnienie szerokiej publiczności naszej niezwykle cennej kolekcji szkła, co wpłynie w znacznym stopniu na wzbogacenie oferty oraz podniesienie atrakcyjności </w:t>
      </w:r>
      <w:r w:rsidR="00D02AA9">
        <w:rPr>
          <w:rFonts w:ascii="Arial" w:hAnsi="Arial"/>
          <w:sz w:val="24"/>
          <w:szCs w:val="24"/>
        </w:rPr>
        <w:br/>
      </w:r>
      <w:r w:rsidRPr="005423F7">
        <w:rPr>
          <w:rFonts w:ascii="Arial" w:hAnsi="Arial"/>
          <w:sz w:val="24"/>
          <w:szCs w:val="24"/>
        </w:rPr>
        <w:t xml:space="preserve">i dostępności kultury w </w:t>
      </w:r>
      <w:r w:rsidR="00634651">
        <w:rPr>
          <w:rFonts w:ascii="Arial" w:hAnsi="Arial"/>
          <w:sz w:val="24"/>
          <w:szCs w:val="24"/>
        </w:rPr>
        <w:t>Krośnie, w powiecie i regionie.</w:t>
      </w:r>
    </w:p>
    <w:p w14:paraId="57CCE271" w14:textId="77777777" w:rsidR="00634651" w:rsidRDefault="00A87594"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„Rewitalizacja obiektów użyteczności publicznej w celu nadan</w:t>
      </w:r>
      <w:r w:rsidR="00634651">
        <w:rPr>
          <w:rFonts w:ascii="Arial" w:hAnsi="Arial" w:cs="Arial"/>
          <w:sz w:val="24"/>
          <w:szCs w:val="24"/>
          <w:u w:val="single"/>
        </w:rPr>
        <w:t>ia im nowej funkcji społecznej”</w:t>
      </w:r>
    </w:p>
    <w:p w14:paraId="79DB5770" w14:textId="07880318" w:rsidR="00634651" w:rsidRDefault="00A87594" w:rsidP="00634651">
      <w:pPr>
        <w:tabs>
          <w:tab w:val="left" w:pos="3660"/>
        </w:tabs>
        <w:spacing w:after="0" w:line="276" w:lineRule="auto"/>
        <w:ind w:firstLine="709"/>
        <w:rPr>
          <w:rFonts w:ascii="Arial" w:hAnsi="Arial" w:cs="Arial"/>
          <w:sz w:val="24"/>
          <w:szCs w:val="24"/>
          <w:u w:val="single"/>
        </w:rPr>
      </w:pPr>
      <w:r w:rsidRPr="005423F7">
        <w:rPr>
          <w:rFonts w:ascii="Arial" w:hAnsi="Arial" w:cs="Arial"/>
          <w:bCs/>
          <w:sz w:val="24"/>
          <w:szCs w:val="24"/>
        </w:rPr>
        <w:t>Zadanie wieloletnie ujęte w WPF WP, realizowane przez Muzeum Podkarpackie w Krośnie. Zakres rzeczowy zadania obejmuje: adaptację zabytkowej kamienicy w sąsiedztwie posesji Muzeum Podkarpackiego w Krośnie, nabytej od Cechu Rzemiosł Różnych w Krośnie – z przeznaczeniem na cele muzealne, magazynowe i wystawiennicze Muzeum Podkarpackiego w Krośnie. W</w:t>
      </w:r>
      <w:r w:rsidR="00BF3E7E" w:rsidRPr="005423F7">
        <w:rPr>
          <w:rFonts w:ascii="Arial" w:hAnsi="Arial" w:cs="Arial"/>
          <w:bCs/>
          <w:sz w:val="24"/>
          <w:szCs w:val="24"/>
        </w:rPr>
        <w:t xml:space="preserve"> </w:t>
      </w:r>
      <w:r w:rsidRPr="005423F7">
        <w:rPr>
          <w:rFonts w:ascii="Arial" w:hAnsi="Arial" w:cs="Arial"/>
          <w:bCs/>
          <w:sz w:val="24"/>
          <w:szCs w:val="24"/>
        </w:rPr>
        <w:t xml:space="preserve">2021 r. kontynuowano rozpoczęte w 2020 r., tj. roboty remontowo – budowlane, prace konserwatorskie, instalacje sanitarne, instalacje elektryczne w budynku oraz roboty uzbrojenia i zagospodarowania terenu otaczającego budynek - zakończone podpisaniem protokołu odbioru końcowego robót. Jednocześnie kompletowano </w:t>
      </w:r>
      <w:r w:rsidR="00634651">
        <w:rPr>
          <w:rFonts w:ascii="Arial" w:hAnsi="Arial" w:cs="Arial"/>
          <w:bCs/>
          <w:sz w:val="24"/>
          <w:szCs w:val="24"/>
        </w:rPr>
        <w:br/>
      </w:r>
      <w:r w:rsidRPr="005423F7">
        <w:rPr>
          <w:rFonts w:ascii="Arial" w:hAnsi="Arial" w:cs="Arial"/>
          <w:bCs/>
          <w:sz w:val="24"/>
          <w:szCs w:val="24"/>
        </w:rPr>
        <w:t xml:space="preserve">i dostarczano wyposażenie budynku: w urządzenia techniczne (winda, centrale wentylacyjne), meble, gabloty wystawiennicze, obiekty ekspozycyjne oraz </w:t>
      </w:r>
      <w:r w:rsidR="00634651">
        <w:rPr>
          <w:rFonts w:ascii="Arial" w:hAnsi="Arial" w:cs="Arial"/>
          <w:bCs/>
          <w:sz w:val="24"/>
          <w:szCs w:val="24"/>
        </w:rPr>
        <w:t>w wyposażenie ruchome.</w:t>
      </w:r>
    </w:p>
    <w:p w14:paraId="204415F6" w14:textId="6314FF65" w:rsidR="00A87594" w:rsidRPr="00634651" w:rsidRDefault="00A87594" w:rsidP="00634651">
      <w:pPr>
        <w:tabs>
          <w:tab w:val="left" w:pos="3660"/>
        </w:tabs>
        <w:spacing w:after="120" w:line="276" w:lineRule="auto"/>
        <w:ind w:firstLine="709"/>
        <w:rPr>
          <w:rFonts w:ascii="Arial" w:hAnsi="Arial" w:cs="Arial"/>
          <w:sz w:val="24"/>
          <w:szCs w:val="24"/>
          <w:u w:val="single"/>
        </w:rPr>
      </w:pPr>
      <w:r w:rsidRPr="005423F7">
        <w:rPr>
          <w:rFonts w:ascii="Arial" w:hAnsi="Arial" w:cs="Arial"/>
          <w:bCs/>
          <w:sz w:val="24"/>
          <w:szCs w:val="24"/>
        </w:rPr>
        <w:t xml:space="preserve">Całkowita wartość zadania wynosi 9 341 162,95 zł, a źródła finansowania to środki z budżetu Unii Europejskiej (RPO WP 2014-2020) – 4 822 466,49 zł, środki </w:t>
      </w:r>
      <w:r w:rsidR="00634651">
        <w:rPr>
          <w:rFonts w:ascii="Arial" w:hAnsi="Arial" w:cs="Arial"/>
          <w:bCs/>
          <w:sz w:val="24"/>
          <w:szCs w:val="24"/>
        </w:rPr>
        <w:br/>
      </w:r>
      <w:r w:rsidRPr="005423F7">
        <w:rPr>
          <w:rFonts w:ascii="Arial" w:hAnsi="Arial" w:cs="Arial"/>
          <w:bCs/>
          <w:sz w:val="24"/>
          <w:szCs w:val="24"/>
        </w:rPr>
        <w:t xml:space="preserve">z budżetu województwa – 2 995 062,00 zł, środki własne instytucji – 1 523  634,46 zł. W 2021 r. wydatkowano 3 915 443,71 zł, w tym: środki z budżetu Unii Europejskiej (RPO WP 2014-2020) – 2 096 891,81 zł, środki z budżetu województwa – 1 183 842,98 zł, środki własne instytucji – 628 297,70 zł, środki z ZUS (Tarcza Osłonowa </w:t>
      </w:r>
      <w:r w:rsidR="009D7F06" w:rsidRPr="005423F7">
        <w:rPr>
          <w:rFonts w:ascii="Arial" w:hAnsi="Arial" w:cs="Arial"/>
          <w:sz w:val="24"/>
          <w:szCs w:val="24"/>
        </w:rPr>
        <w:t>COVID</w:t>
      </w:r>
      <w:r w:rsidR="009D7F06" w:rsidRPr="005423F7">
        <w:rPr>
          <w:rFonts w:ascii="Arial" w:hAnsi="Arial" w:cs="Arial"/>
          <w:bCs/>
          <w:sz w:val="24"/>
          <w:szCs w:val="24"/>
        </w:rPr>
        <w:t>-</w:t>
      </w:r>
      <w:r w:rsidRPr="005423F7">
        <w:rPr>
          <w:rFonts w:ascii="Arial" w:hAnsi="Arial" w:cs="Arial"/>
          <w:bCs/>
          <w:sz w:val="24"/>
          <w:szCs w:val="24"/>
        </w:rPr>
        <w:t xml:space="preserve">19) – </w:t>
      </w:r>
      <w:r w:rsidR="00634651">
        <w:rPr>
          <w:rFonts w:ascii="Arial" w:hAnsi="Arial" w:cs="Arial"/>
          <w:bCs/>
          <w:sz w:val="24"/>
          <w:szCs w:val="24"/>
        </w:rPr>
        <w:t>6 411,22 zł.</w:t>
      </w:r>
    </w:p>
    <w:p w14:paraId="6F0B4698" w14:textId="77777777" w:rsidR="00A87594" w:rsidRPr="005423F7" w:rsidRDefault="00A87594"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„Budowa założenia plebańskiego: kontynuacja prac budowlanych stajni z Bud Łańcuckich, domu  parafialnego z Książnic, plebanii z Ostrów Tuszowskich oraz zagospodarowanie terenu”</w:t>
      </w:r>
    </w:p>
    <w:p w14:paraId="405E26C4" w14:textId="48F4825A" w:rsidR="00634651" w:rsidRDefault="00A87594" w:rsidP="00634651">
      <w:pPr>
        <w:tabs>
          <w:tab w:val="left" w:pos="3660"/>
        </w:tabs>
        <w:spacing w:after="0" w:line="276" w:lineRule="auto"/>
        <w:ind w:firstLine="709"/>
        <w:rPr>
          <w:rFonts w:ascii="Arial" w:hAnsi="Arial" w:cs="Arial"/>
          <w:bCs/>
          <w:sz w:val="24"/>
          <w:szCs w:val="24"/>
        </w:rPr>
      </w:pPr>
      <w:r w:rsidRPr="005423F7">
        <w:rPr>
          <w:rFonts w:ascii="Arial" w:hAnsi="Arial" w:cs="Arial"/>
          <w:bCs/>
          <w:sz w:val="24"/>
          <w:szCs w:val="24"/>
        </w:rPr>
        <w:t xml:space="preserve">Zadanie inwestycyjne wieloletnie nieujęte w WPF WP, realizowane etapowo na terenie Parku Etnograficznego w Kolbuszowej - przez Muzeum Kultury Ludowej w Kolbuszowej. </w:t>
      </w:r>
      <w:r w:rsidR="00D02AA9">
        <w:rPr>
          <w:rFonts w:ascii="Arial" w:hAnsi="Arial" w:cs="Arial"/>
          <w:bCs/>
          <w:sz w:val="24"/>
          <w:szCs w:val="24"/>
        </w:rPr>
        <w:br/>
      </w:r>
      <w:r w:rsidRPr="005423F7">
        <w:rPr>
          <w:rFonts w:ascii="Arial" w:hAnsi="Arial" w:cs="Arial"/>
          <w:bCs/>
          <w:sz w:val="24"/>
          <w:szCs w:val="24"/>
        </w:rPr>
        <w:t xml:space="preserve">W 2021 r. kontynuowano prace rozpoczęte w latach poprzednich związane z utworzeniem tzw. Założenia Plebańskiego w Parku Etnograficznym Muzeum Kultury Ludowej w Kolbuszowej. Zrealizowano następujący zakres prac: a) w Domu Parafialnym z Książnic: piece kuchenne </w:t>
      </w:r>
      <w:r w:rsidR="00D02AA9">
        <w:rPr>
          <w:rFonts w:ascii="Arial" w:hAnsi="Arial" w:cs="Arial"/>
          <w:bCs/>
          <w:sz w:val="24"/>
          <w:szCs w:val="24"/>
        </w:rPr>
        <w:br/>
      </w:r>
      <w:r w:rsidRPr="005423F7">
        <w:rPr>
          <w:rFonts w:ascii="Arial" w:hAnsi="Arial" w:cs="Arial"/>
          <w:bCs/>
          <w:sz w:val="24"/>
          <w:szCs w:val="24"/>
        </w:rPr>
        <w:t xml:space="preserve">i pokojowe, tynki na ścianach i stropach, dostawę i montaż stolarki okiennej i drzwiowej, instalacje wodne i instalacje elektryczne; b) w Plebanii z Ostrów Tuszowskich: piece kuchenne </w:t>
      </w:r>
      <w:r w:rsidR="00634651">
        <w:rPr>
          <w:rFonts w:ascii="Arial" w:hAnsi="Arial" w:cs="Arial"/>
          <w:bCs/>
          <w:sz w:val="24"/>
          <w:szCs w:val="24"/>
        </w:rPr>
        <w:br/>
      </w:r>
      <w:r w:rsidRPr="005423F7">
        <w:rPr>
          <w:rFonts w:ascii="Arial" w:hAnsi="Arial" w:cs="Arial"/>
          <w:bCs/>
          <w:sz w:val="24"/>
          <w:szCs w:val="24"/>
        </w:rPr>
        <w:t xml:space="preserve">i pokojowe, tynki na ścianach i stropach, dostawę i montaż stolarki okiennej i drzwiowej, posadzki w pomieszczeniach, instalacje wodne i instalacje elektryczne; c) w Stajni z Bud Łańcuckich: dokończenie zestawiania budynku stajni do stanu surowego, przegrody w budynku Stajni, tynki wewnętrzne ścian, montaż stolarki okiennej i drzwiowej, instalacje wodne </w:t>
      </w:r>
      <w:r w:rsidR="00D02AA9">
        <w:rPr>
          <w:rFonts w:ascii="Arial" w:hAnsi="Arial" w:cs="Arial"/>
          <w:bCs/>
          <w:sz w:val="24"/>
          <w:szCs w:val="24"/>
        </w:rPr>
        <w:br/>
      </w:r>
      <w:r w:rsidRPr="005423F7">
        <w:rPr>
          <w:rFonts w:ascii="Arial" w:hAnsi="Arial" w:cs="Arial"/>
          <w:bCs/>
          <w:sz w:val="24"/>
          <w:szCs w:val="24"/>
        </w:rPr>
        <w:t>i instalacje elektryczne; zagospodarowanie terenu: drenaże, przepusty, zastawki, korektę rowów, studnia kopana, profilowanie ter</w:t>
      </w:r>
      <w:r w:rsidR="00634651">
        <w:rPr>
          <w:rFonts w:ascii="Arial" w:hAnsi="Arial" w:cs="Arial"/>
          <w:bCs/>
          <w:sz w:val="24"/>
          <w:szCs w:val="24"/>
        </w:rPr>
        <w:t>enu, ogrodzenie i montaż bramy.</w:t>
      </w:r>
    </w:p>
    <w:p w14:paraId="06F39CDC" w14:textId="16C9B836" w:rsidR="00A87594" w:rsidRPr="005423F7" w:rsidRDefault="00A87594" w:rsidP="00634651">
      <w:pPr>
        <w:tabs>
          <w:tab w:val="left" w:pos="3660"/>
        </w:tabs>
        <w:spacing w:after="120" w:line="276" w:lineRule="auto"/>
        <w:ind w:firstLine="709"/>
        <w:rPr>
          <w:rFonts w:ascii="Arial" w:hAnsi="Arial" w:cs="Arial"/>
          <w:bCs/>
          <w:sz w:val="24"/>
          <w:szCs w:val="24"/>
        </w:rPr>
      </w:pPr>
      <w:r w:rsidRPr="005423F7">
        <w:rPr>
          <w:rFonts w:ascii="Arial" w:hAnsi="Arial" w:cs="Arial"/>
          <w:bCs/>
          <w:sz w:val="24"/>
          <w:szCs w:val="24"/>
        </w:rPr>
        <w:t>Całość prac kosztowała 1 241 360,65 zł, w tym z budżetu województwa wydatkowano 1 008 585,90 zł, zaś 232 774,75 zł instytucja pokryła z własnych środków.</w:t>
      </w:r>
    </w:p>
    <w:p w14:paraId="4AD55B25" w14:textId="77777777" w:rsidR="00A87594" w:rsidRPr="005423F7" w:rsidRDefault="00A87594" w:rsidP="005423F7">
      <w:pPr>
        <w:spacing w:after="0" w:line="276" w:lineRule="auto"/>
        <w:rPr>
          <w:rFonts w:ascii="Arial" w:hAnsi="Arial" w:cs="Arial"/>
          <w:sz w:val="24"/>
          <w:szCs w:val="24"/>
          <w:u w:val="single"/>
        </w:rPr>
      </w:pPr>
      <w:r w:rsidRPr="005423F7">
        <w:rPr>
          <w:rFonts w:ascii="Arial" w:hAnsi="Arial" w:cs="Arial"/>
          <w:sz w:val="24"/>
          <w:szCs w:val="24"/>
          <w:u w:val="single"/>
        </w:rPr>
        <w:t>„Pociąg do kultury”</w:t>
      </w:r>
    </w:p>
    <w:p w14:paraId="76166F42" w14:textId="6F8C5442" w:rsidR="00A87594" w:rsidRPr="005423F7" w:rsidRDefault="00A87594" w:rsidP="005423F7">
      <w:pPr>
        <w:spacing w:after="0" w:line="276" w:lineRule="auto"/>
        <w:ind w:firstLine="708"/>
        <w:rPr>
          <w:rFonts w:ascii="Arial" w:hAnsi="Arial" w:cs="Arial"/>
          <w:sz w:val="24"/>
          <w:szCs w:val="24"/>
        </w:rPr>
      </w:pPr>
      <w:r w:rsidRPr="005423F7">
        <w:rPr>
          <w:rFonts w:ascii="Arial" w:hAnsi="Arial" w:cs="Arial"/>
          <w:sz w:val="24"/>
          <w:szCs w:val="24"/>
        </w:rPr>
        <w:t xml:space="preserve">Inicjatywa specjalna „Pociąg do kultury” realizowana jest w związku z Uchwałą Nr 163/3484/20 Zarządu Województwa Podkarpackiego w Rzeszowie z dnia 2 czerwca 2020 r. </w:t>
      </w:r>
      <w:r w:rsidR="00D02AA9">
        <w:rPr>
          <w:rFonts w:ascii="Arial" w:hAnsi="Arial" w:cs="Arial"/>
          <w:sz w:val="24"/>
          <w:szCs w:val="24"/>
        </w:rPr>
        <w:br/>
      </w:r>
      <w:r w:rsidRPr="005423F7">
        <w:rPr>
          <w:rFonts w:ascii="Arial" w:hAnsi="Arial" w:cs="Arial"/>
          <w:sz w:val="24"/>
          <w:szCs w:val="24"/>
        </w:rPr>
        <w:lastRenderedPageBreak/>
        <w:t xml:space="preserve">w sprawie </w:t>
      </w:r>
      <w:r w:rsidRPr="005423F7">
        <w:rPr>
          <w:rFonts w:ascii="Arial" w:hAnsi="Arial" w:cs="Arial"/>
          <w:iCs/>
          <w:sz w:val="24"/>
          <w:szCs w:val="24"/>
        </w:rPr>
        <w:t>utworzenia inicjatywy specjalnej „</w:t>
      </w:r>
      <w:r w:rsidRPr="005423F7">
        <w:rPr>
          <w:rFonts w:ascii="Arial" w:hAnsi="Arial" w:cs="Arial"/>
          <w:sz w:val="24"/>
          <w:szCs w:val="24"/>
        </w:rPr>
        <w:t xml:space="preserve">Pociąg do kultury” dla podróżujących pociągiem „Wojak Szwejk”. Głównym celem inicjatywy specjalnej „Pociąg do kultury” jest stworzenie nowej atrakcyjnej propozycji dla pasażerów korzystających z organizowanych przez Marszałka Województwa Podkarpackiego, a realizowanych przez Operatora Przewozy Regionalne Sp. z o.o. kolejowych przewozów pasażerskich użyteczności publicznej w relacji Rzeszów Główny – </w:t>
      </w:r>
      <w:proofErr w:type="spellStart"/>
      <w:r w:rsidRPr="005423F7">
        <w:rPr>
          <w:rFonts w:ascii="Arial" w:hAnsi="Arial" w:cs="Arial"/>
          <w:sz w:val="24"/>
          <w:szCs w:val="24"/>
        </w:rPr>
        <w:t>Medzilaborce</w:t>
      </w:r>
      <w:proofErr w:type="spellEnd"/>
      <w:r w:rsidRPr="005423F7">
        <w:rPr>
          <w:rFonts w:ascii="Arial" w:hAnsi="Arial" w:cs="Arial"/>
          <w:sz w:val="24"/>
          <w:szCs w:val="24"/>
        </w:rPr>
        <w:t xml:space="preserve"> – Rzeszów Główny, pociągiem o h</w:t>
      </w:r>
      <w:r w:rsidR="00D02AA9">
        <w:rPr>
          <w:rFonts w:ascii="Arial" w:hAnsi="Arial" w:cs="Arial"/>
          <w:sz w:val="24"/>
          <w:szCs w:val="24"/>
        </w:rPr>
        <w:t>andlowej nazwie „Wojak Szwejk”.</w:t>
      </w:r>
    </w:p>
    <w:p w14:paraId="6E994ACE" w14:textId="17BF6A7B" w:rsidR="00A87594" w:rsidRPr="00634651" w:rsidRDefault="00A87594" w:rsidP="00634651">
      <w:pPr>
        <w:spacing w:after="120" w:line="276" w:lineRule="auto"/>
        <w:ind w:firstLine="709"/>
        <w:rPr>
          <w:rFonts w:ascii="Arial" w:hAnsi="Arial" w:cs="Arial"/>
          <w:sz w:val="24"/>
          <w:szCs w:val="24"/>
        </w:rPr>
      </w:pPr>
      <w:r w:rsidRPr="005423F7">
        <w:rPr>
          <w:rFonts w:ascii="Arial" w:hAnsi="Arial" w:cs="Arial"/>
          <w:sz w:val="24"/>
          <w:szCs w:val="24"/>
        </w:rPr>
        <w:t xml:space="preserve">Inicjatywa specjalna „Pociąg do kultury” polega na możliwości nieodpłatnego zwiedzania w miesiącach lipiec - sierpień za okazaniem biletu na pociąg „Wojak Szwejk”. Zwolnienie z opłat za wstęp do muzeum jest dokonywane zarządzeniem dyrektora danego muzeum. Uczestnikiem „Pociągu do kultury, może być każda osoba fizyczna, która zakupiła bilet na przejazd pociągiem „Wojak Szwejk” uruchamianym w miesiącach lipiec - sierpień na trasie Rzeszów Główny- </w:t>
      </w:r>
      <w:proofErr w:type="spellStart"/>
      <w:r w:rsidRPr="005423F7">
        <w:rPr>
          <w:rFonts w:ascii="Arial" w:hAnsi="Arial" w:cs="Arial"/>
          <w:sz w:val="24"/>
          <w:szCs w:val="24"/>
        </w:rPr>
        <w:t>Medzilaborce</w:t>
      </w:r>
      <w:proofErr w:type="spellEnd"/>
      <w:r w:rsidRPr="005423F7">
        <w:rPr>
          <w:rFonts w:ascii="Arial" w:hAnsi="Arial" w:cs="Arial"/>
          <w:sz w:val="24"/>
          <w:szCs w:val="24"/>
        </w:rPr>
        <w:t xml:space="preserve"> – Rzeszów Główny. „Pociąg do kultury” obejmuje 5 następujących muzeów: Muzeum Budownictwa Ludowego w Sanoku, Muzeum Historyczne w Sanoku, Muzeum Podkarpackie w Krośnie, Muzeum Marii Konopnickiej w Żarnowcu, Muzeum Okręgowe w Rzeszowie. Oferta obowiązuje w miesiącach: lipiec – sierpień od roku 2020. Proponowana inicjatywa daje możliwość wartościowego spędzenia wolnego czasu poprzez obcowanie z kulturą. Sprzyja ona równocześnie rozwojowi transportu kolejowego oraz</w:t>
      </w:r>
      <w:r w:rsidR="00634651">
        <w:rPr>
          <w:rFonts w:ascii="Arial" w:hAnsi="Arial" w:cs="Arial"/>
          <w:sz w:val="24"/>
          <w:szCs w:val="24"/>
        </w:rPr>
        <w:t xml:space="preserve"> rozwojowi oferty kulturalnej.</w:t>
      </w:r>
    </w:p>
    <w:p w14:paraId="09D7A34C" w14:textId="77777777" w:rsidR="00A87594" w:rsidRPr="005423F7" w:rsidRDefault="00A87594" w:rsidP="005423F7">
      <w:pPr>
        <w:spacing w:after="0" w:line="276" w:lineRule="auto"/>
        <w:rPr>
          <w:rFonts w:ascii="Arial" w:hAnsi="Arial" w:cs="Arial"/>
          <w:sz w:val="24"/>
          <w:szCs w:val="24"/>
          <w:u w:val="single"/>
        </w:rPr>
      </w:pPr>
      <w:r w:rsidRPr="005423F7">
        <w:rPr>
          <w:rFonts w:ascii="Arial" w:hAnsi="Arial" w:cs="Arial"/>
          <w:sz w:val="24"/>
          <w:szCs w:val="24"/>
          <w:u w:val="single"/>
        </w:rPr>
        <w:t>Zakup Archiwum Zamkowego z Zamku Kamieniec</w:t>
      </w:r>
    </w:p>
    <w:p w14:paraId="30A041CC" w14:textId="75896840" w:rsidR="00A87594" w:rsidRPr="005423F7" w:rsidRDefault="00A87594" w:rsidP="005423F7">
      <w:pPr>
        <w:pStyle w:val="Bezodstpw1"/>
        <w:spacing w:line="276" w:lineRule="auto"/>
        <w:ind w:firstLine="708"/>
        <w:rPr>
          <w:rFonts w:ascii="Arial" w:hAnsi="Arial"/>
          <w:sz w:val="24"/>
          <w:szCs w:val="24"/>
        </w:rPr>
      </w:pPr>
      <w:r w:rsidRPr="005423F7">
        <w:rPr>
          <w:rFonts w:ascii="Arial" w:hAnsi="Arial"/>
          <w:sz w:val="24"/>
          <w:szCs w:val="24"/>
        </w:rPr>
        <w:t xml:space="preserve">Zadanie zrealizowane przez Muzeum Podkarpackie w Krośnie. Z budżetu Województwa na realizacje tego zadania przekazano 100 000,00 zł zgodnie z umową nr DO-I.3040.3.9.2021.RK z dnia 30 czerwca 2021 r. Zadanie realizowane było od czerwca do września 2021 r. Głównym celem zadania był zakup Archiwum Zamkowego z Zamku Kamieniec do zbiorów Działu Historycznego Muzeum Podkarpackiego w Krośnie. Zbiór liczący ponad 4 000 (15 000 stron) unikatowych dokumentów z lat 1530-1820 stanowi jedyną i kompletnie zachowaną dokumentację prowadzenia majątku rycersko-ziemiańskiego, w skład którego wchodziło na przestrzeni wieków kilkanaście miejscowości z okolic Krosna. Wiele z tych dokumentów spisano na miejscu, ale również na Zamku w Lublinie, Sanoku i w Bieczu. Dokumenty zawierają informacje o takich rodach jak: Kamienieccy, Firlejowie, Stadniccy, Skotniccy, Ossolińscy, Grodziccy, Scypionowie del </w:t>
      </w:r>
      <w:proofErr w:type="spellStart"/>
      <w:r w:rsidRPr="005423F7">
        <w:rPr>
          <w:rFonts w:ascii="Arial" w:hAnsi="Arial"/>
          <w:sz w:val="24"/>
          <w:szCs w:val="24"/>
        </w:rPr>
        <w:t>Campo</w:t>
      </w:r>
      <w:proofErr w:type="spellEnd"/>
      <w:r w:rsidRPr="005423F7">
        <w:rPr>
          <w:rFonts w:ascii="Arial" w:hAnsi="Arial"/>
          <w:sz w:val="24"/>
          <w:szCs w:val="24"/>
        </w:rPr>
        <w:t xml:space="preserve">, Jabłonowscy, Fredrowie, Krasiccy, </w:t>
      </w:r>
      <w:r w:rsidR="00634651">
        <w:rPr>
          <w:rFonts w:ascii="Arial" w:hAnsi="Arial"/>
          <w:sz w:val="24"/>
          <w:szCs w:val="24"/>
        </w:rPr>
        <w:t>Starowieyscy, Szeptyccy i inni.</w:t>
      </w:r>
    </w:p>
    <w:p w14:paraId="6DEB83D5" w14:textId="1F39B8F5" w:rsidR="001E1928" w:rsidRDefault="00A87594" w:rsidP="001E1928">
      <w:pPr>
        <w:pStyle w:val="Bezodstpw1"/>
        <w:spacing w:line="276" w:lineRule="auto"/>
        <w:ind w:firstLine="708"/>
        <w:rPr>
          <w:rFonts w:ascii="Arial" w:hAnsi="Arial"/>
          <w:sz w:val="24"/>
          <w:szCs w:val="24"/>
        </w:rPr>
      </w:pPr>
      <w:r w:rsidRPr="005423F7">
        <w:rPr>
          <w:rFonts w:ascii="Arial" w:hAnsi="Arial"/>
          <w:sz w:val="24"/>
          <w:szCs w:val="24"/>
        </w:rPr>
        <w:t xml:space="preserve">Dokumenty przez kilkaset lat były pieczołowicie przechowywane na Zamku Kamieniec, </w:t>
      </w:r>
      <w:r w:rsidR="00D02AA9">
        <w:rPr>
          <w:rFonts w:ascii="Arial" w:hAnsi="Arial"/>
          <w:sz w:val="24"/>
          <w:szCs w:val="24"/>
        </w:rPr>
        <w:br/>
      </w:r>
      <w:r w:rsidRPr="005423F7">
        <w:rPr>
          <w:rFonts w:ascii="Arial" w:hAnsi="Arial"/>
          <w:sz w:val="24"/>
          <w:szCs w:val="24"/>
        </w:rPr>
        <w:t xml:space="preserve">a następnie - po zakupie Krościenka Wyżnego przez Katarzynę Jabłonowską - w roku 1787 przeniesione do dworu. Tam zostały złożone w sieni dworskiej. Archiwum od roku 1900 zostało zabrane z dworu w Krościenku Wyżnym i przeniesione do majątku w Bratkówce, gdyż stanowiło część spadku po matce Stanisława Starowieyskiego Cecylii Jabłonowskiej. Do roku 1942 archiwum przechowywano w gabinecie Stanisława Starowieyskiego, posła na Sejm RP, jednak w 1942 roku dwór został zarekwirowany przez władze okupacyjne i właściciele byli zmuszeni wyprowadzić się z majątku. Wówczas dokumenty na polecenie Janiny </w:t>
      </w:r>
      <w:proofErr w:type="spellStart"/>
      <w:r w:rsidRPr="005423F7">
        <w:rPr>
          <w:rFonts w:ascii="Arial" w:hAnsi="Arial"/>
          <w:sz w:val="24"/>
          <w:szCs w:val="24"/>
        </w:rPr>
        <w:t>Rucz</w:t>
      </w:r>
      <w:proofErr w:type="spellEnd"/>
      <w:r w:rsidRPr="005423F7">
        <w:rPr>
          <w:rFonts w:ascii="Arial" w:hAnsi="Arial"/>
          <w:sz w:val="24"/>
          <w:szCs w:val="24"/>
        </w:rPr>
        <w:t>-Starowieyskiej zostały ukryte przez nauczyciela szkoły w Odrzykoniu Jana Cebulę, a właściciele wyjechali najpierw do Iwierzyc, do Ludwika Starowieyskiego, a następnie do kuzyna Leona Komorowskiego w Siedliskach. W roku 1950 wydobyto z ukrycia archiwalia i przewieziono je najpierw do Sosnowca, a następnie (w 1960 r.) do Warszawy.</w:t>
      </w:r>
    </w:p>
    <w:p w14:paraId="4D8E90C7" w14:textId="04796493" w:rsidR="00A87594" w:rsidRPr="005423F7" w:rsidRDefault="00A87594" w:rsidP="001E1928">
      <w:pPr>
        <w:pStyle w:val="Bezodstpw1"/>
        <w:spacing w:after="120" w:line="276" w:lineRule="auto"/>
        <w:ind w:firstLine="709"/>
        <w:rPr>
          <w:rFonts w:ascii="Arial" w:hAnsi="Arial"/>
          <w:sz w:val="24"/>
          <w:szCs w:val="24"/>
        </w:rPr>
      </w:pPr>
      <w:r w:rsidRPr="005423F7">
        <w:rPr>
          <w:rFonts w:ascii="Arial" w:hAnsi="Arial"/>
          <w:sz w:val="24"/>
          <w:szCs w:val="24"/>
        </w:rPr>
        <w:t xml:space="preserve">Z zasobów archiwalnych w roku 1829 korzystał hrabia Aleksander Fredro, czego owocem było jego dzieło literackie pt. „Zemsta”. Zakup archiwum, unikatowy w skali kraju, </w:t>
      </w:r>
      <w:r w:rsidRPr="005423F7">
        <w:rPr>
          <w:rFonts w:ascii="Arial" w:hAnsi="Arial"/>
          <w:sz w:val="24"/>
          <w:szCs w:val="24"/>
        </w:rPr>
        <w:lastRenderedPageBreak/>
        <w:t>przyczyni się do pogłębienia wiedzy nt. historii rodzin szlacheckich związanych z regionem krośnieńskim i będzie stanowić bazę źródłową dla przyszłych opracowań naukowych.</w:t>
      </w:r>
    </w:p>
    <w:p w14:paraId="7154F024" w14:textId="77777777" w:rsidR="00A87594" w:rsidRPr="005423F7" w:rsidRDefault="00A87594" w:rsidP="005423F7">
      <w:pPr>
        <w:spacing w:after="0" w:line="276" w:lineRule="auto"/>
        <w:rPr>
          <w:rFonts w:ascii="Arial" w:hAnsi="Arial" w:cs="Arial"/>
          <w:sz w:val="24"/>
          <w:szCs w:val="24"/>
          <w:u w:val="single"/>
        </w:rPr>
      </w:pPr>
      <w:r w:rsidRPr="005423F7">
        <w:rPr>
          <w:rFonts w:ascii="Arial" w:hAnsi="Arial" w:cs="Arial"/>
          <w:sz w:val="24"/>
          <w:szCs w:val="24"/>
          <w:u w:val="single"/>
        </w:rPr>
        <w:t>Zakup eksponatów japońskich</w:t>
      </w:r>
    </w:p>
    <w:p w14:paraId="6B0F6F36" w14:textId="7CC5CE60" w:rsidR="00A87594" w:rsidRPr="001E1928" w:rsidRDefault="00A87594" w:rsidP="00D02AA9">
      <w:pPr>
        <w:spacing w:after="120" w:line="276" w:lineRule="auto"/>
        <w:ind w:firstLine="709"/>
        <w:rPr>
          <w:rFonts w:ascii="Arial" w:hAnsi="Arial" w:cs="Arial"/>
          <w:sz w:val="24"/>
          <w:szCs w:val="24"/>
        </w:rPr>
      </w:pPr>
      <w:r w:rsidRPr="005423F7">
        <w:rPr>
          <w:rFonts w:ascii="Arial" w:hAnsi="Arial" w:cs="Arial"/>
          <w:sz w:val="24"/>
          <w:szCs w:val="24"/>
        </w:rPr>
        <w:t xml:space="preserve">Zadanie zrealizowane przez Muzeum Podkarpackie w Krośnie. Z budżetu Województwa na realizację tego zadania przekazano 55 000,00 zł zgodnie z umową nr DO-I.3040.3.27.2021.RK z dnia 29 listopada 2021 r. Zadanie realizowane było w listopadzie </w:t>
      </w:r>
      <w:r w:rsidR="00D02AA9">
        <w:rPr>
          <w:rFonts w:ascii="Arial" w:hAnsi="Arial" w:cs="Arial"/>
          <w:sz w:val="24"/>
          <w:szCs w:val="24"/>
        </w:rPr>
        <w:br/>
      </w:r>
      <w:r w:rsidRPr="005423F7">
        <w:rPr>
          <w:rFonts w:ascii="Arial" w:hAnsi="Arial" w:cs="Arial"/>
          <w:sz w:val="24"/>
          <w:szCs w:val="24"/>
        </w:rPr>
        <w:t xml:space="preserve">i grudniu 2021 r. Głównym celem zadania był zakup eksponatów japońskich w celu rozbudowy zbiorów Muzeum Podkarpackiego w Krośnie. Zakup ten wpisuje się w opracowywaną koncepcję całościowej modernizacji wystaw stałych Muzeum Podkarpackiego w Krośnie oraz przyjętej strategii rozwoju, a także oferty skierowanej do niemal wszystkich grup wiekowych i społecznych: dzieci, wycieczek szkolnych, seniorów, mieszkańców małych miejscowości </w:t>
      </w:r>
      <w:r w:rsidR="00D02AA9">
        <w:rPr>
          <w:rFonts w:ascii="Arial" w:hAnsi="Arial" w:cs="Arial"/>
          <w:sz w:val="24"/>
          <w:szCs w:val="24"/>
        </w:rPr>
        <w:br/>
      </w:r>
      <w:r w:rsidRPr="005423F7">
        <w:rPr>
          <w:rFonts w:ascii="Arial" w:hAnsi="Arial" w:cs="Arial"/>
          <w:sz w:val="24"/>
          <w:szCs w:val="24"/>
        </w:rPr>
        <w:t xml:space="preserve">i dużych miast, którzy mają swoje preferencje i zainteresowania. Zakupione zabytki, kompletna zbroja samurajska z okresu </w:t>
      </w:r>
      <w:proofErr w:type="spellStart"/>
      <w:r w:rsidRPr="005423F7">
        <w:rPr>
          <w:rFonts w:ascii="Arial" w:hAnsi="Arial" w:cs="Arial"/>
          <w:sz w:val="24"/>
          <w:szCs w:val="24"/>
        </w:rPr>
        <w:t>Edo</w:t>
      </w:r>
      <w:proofErr w:type="spellEnd"/>
      <w:r w:rsidRPr="005423F7">
        <w:rPr>
          <w:rFonts w:ascii="Arial" w:hAnsi="Arial" w:cs="Arial"/>
          <w:sz w:val="24"/>
          <w:szCs w:val="24"/>
        </w:rPr>
        <w:t xml:space="preserve"> oraz dwa talerze z porcelany z okresu późnego EDO, wzbogacają zbiory muzealne o wyjątkowe, a przede wszystkim unikatowe eksponaty. Dzięki temu kolekcja japońska Muzeum będzie stanowić jedyną, tak dużą prezentację sztuki i broni japońskiej na Podkarpaciu. Muzeum od kilku lat systematycznie zbiera zabytki materialne kultury japońskiej. Zbiór ten został wydzielony i jest on indywidualnie opracowywany oraz ewidencjonowany w osobnej księdze inwentarzowej. Zrealizowane zadanie pomoże rozbudować, ale przede wszystkim urozmaicić zbiór naszego Muzeum. Inwestycja ta wpisuje się w założenia, mające na celu stworzenie nowej wystawy stałej w Muzeum Podkarpackim </w:t>
      </w:r>
      <w:r w:rsidR="00D02AA9">
        <w:rPr>
          <w:rFonts w:ascii="Arial" w:hAnsi="Arial" w:cs="Arial"/>
          <w:sz w:val="24"/>
          <w:szCs w:val="24"/>
        </w:rPr>
        <w:br/>
      </w:r>
      <w:r w:rsidRPr="005423F7">
        <w:rPr>
          <w:rFonts w:ascii="Arial" w:hAnsi="Arial" w:cs="Arial"/>
          <w:sz w:val="24"/>
          <w:szCs w:val="24"/>
        </w:rPr>
        <w:t>w Krośnie pt. „Broń i sztuka Japonii”, a przez to rozbudowę oferty kultural</w:t>
      </w:r>
      <w:r w:rsidR="001E1928">
        <w:rPr>
          <w:rFonts w:ascii="Arial" w:hAnsi="Arial" w:cs="Arial"/>
          <w:sz w:val="24"/>
          <w:szCs w:val="24"/>
        </w:rPr>
        <w:t>nej województwa podkarpackiego.</w:t>
      </w:r>
    </w:p>
    <w:p w14:paraId="4A2A5790" w14:textId="77777777" w:rsidR="00A87594" w:rsidRPr="005423F7" w:rsidRDefault="00A87594"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„Podziemna Trasa Turystyczna w Przemyślu”</w:t>
      </w:r>
    </w:p>
    <w:p w14:paraId="556E0D59" w14:textId="4B8B33AF" w:rsidR="00A87594" w:rsidRPr="005423F7" w:rsidRDefault="00A87594" w:rsidP="001E1928">
      <w:pPr>
        <w:tabs>
          <w:tab w:val="left" w:pos="3660"/>
        </w:tabs>
        <w:spacing w:after="120" w:line="276" w:lineRule="auto"/>
        <w:ind w:firstLine="709"/>
        <w:rPr>
          <w:rFonts w:ascii="Arial" w:hAnsi="Arial" w:cs="Arial"/>
          <w:bCs/>
          <w:sz w:val="24"/>
          <w:szCs w:val="24"/>
        </w:rPr>
      </w:pPr>
      <w:r w:rsidRPr="005423F7">
        <w:rPr>
          <w:rFonts w:ascii="Arial" w:hAnsi="Arial" w:cs="Arial"/>
          <w:bCs/>
          <w:sz w:val="24"/>
          <w:szCs w:val="24"/>
        </w:rPr>
        <w:t xml:space="preserve">Zadanie wieloletnie ujęte w WPF WP, realizowane przez Muzeum Narodowe Ziemi Przemyskiej w Przemyślu. Rozpoczęło się w marcu 2017 r. Zakres rzeczowy zadania obejmuje adaptację zabytkowych kamienic MNZP w Przemyślu: Kamienicy Rynek 9 i Kamienicy </w:t>
      </w:r>
      <w:proofErr w:type="spellStart"/>
      <w:r w:rsidRPr="005423F7">
        <w:rPr>
          <w:rFonts w:ascii="Arial" w:hAnsi="Arial" w:cs="Arial"/>
          <w:bCs/>
          <w:sz w:val="24"/>
          <w:szCs w:val="24"/>
        </w:rPr>
        <w:t>Serbańska</w:t>
      </w:r>
      <w:proofErr w:type="spellEnd"/>
      <w:r w:rsidRPr="005423F7">
        <w:rPr>
          <w:rFonts w:ascii="Arial" w:hAnsi="Arial" w:cs="Arial"/>
          <w:bCs/>
          <w:sz w:val="24"/>
          <w:szCs w:val="24"/>
        </w:rPr>
        <w:t xml:space="preserve"> 7 wraz z wyposażeniem w urządzenia multimedialne i Kino 3D – w celu obsługi osób zwiedzających nową atrakcję turystyczną, jaką jest Podziemna Trasa Turystyczna w Przemyślu. W 2021 roku kontynuowano roboty remontowo – budowlane, prace konserwatorskie, instalacje sanitarne i instalacje elektryczne w ww. kamienicach. Wydatkowano na ten cel 249 543,36 zł, </w:t>
      </w:r>
      <w:r w:rsidR="00D02AA9">
        <w:rPr>
          <w:rFonts w:ascii="Arial" w:hAnsi="Arial" w:cs="Arial"/>
          <w:bCs/>
          <w:sz w:val="24"/>
          <w:szCs w:val="24"/>
        </w:rPr>
        <w:br/>
      </w:r>
      <w:r w:rsidRPr="005423F7">
        <w:rPr>
          <w:rFonts w:ascii="Arial" w:hAnsi="Arial" w:cs="Arial"/>
          <w:bCs/>
          <w:sz w:val="24"/>
          <w:szCs w:val="24"/>
        </w:rPr>
        <w:t xml:space="preserve">w tym: środki z budżetu Unii Europejskiej (RPO WP 2014-2020) – 152 160,57 zł środki </w:t>
      </w:r>
      <w:r w:rsidR="001E1928">
        <w:rPr>
          <w:rFonts w:ascii="Arial" w:hAnsi="Arial" w:cs="Arial"/>
          <w:bCs/>
          <w:sz w:val="24"/>
          <w:szCs w:val="24"/>
        </w:rPr>
        <w:br/>
      </w:r>
      <w:r w:rsidRPr="005423F7">
        <w:rPr>
          <w:rFonts w:ascii="Arial" w:hAnsi="Arial" w:cs="Arial"/>
          <w:bCs/>
          <w:sz w:val="24"/>
          <w:szCs w:val="24"/>
        </w:rPr>
        <w:t>z budżetu województwa – 50 720,19 zł, środki własne instytucji – 46 662,60 zł. Całkowita wartość zadania 3 805 628,95 zł, źródła finansowania: środki z budżetu Unii Europejskiej (RPO WP 2014-2020) – 1.680.812,28 zł, środki z budżetu województwa – 1 406 124,80 zł, środki własne instytucji – 718 691,87 zł.</w:t>
      </w:r>
    </w:p>
    <w:p w14:paraId="7A02E798" w14:textId="77777777" w:rsidR="00A87594" w:rsidRPr="005423F7" w:rsidRDefault="00A87594"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,,Synagoga drewniana z Połańca – polichromia”</w:t>
      </w:r>
    </w:p>
    <w:p w14:paraId="10506CCC" w14:textId="65693951" w:rsidR="00A87594" w:rsidRPr="005423F7" w:rsidRDefault="00A87594" w:rsidP="001E1928">
      <w:pPr>
        <w:tabs>
          <w:tab w:val="left" w:pos="3660"/>
        </w:tabs>
        <w:spacing w:after="120" w:line="276" w:lineRule="auto"/>
        <w:ind w:firstLine="709"/>
        <w:rPr>
          <w:rFonts w:ascii="Arial" w:hAnsi="Arial" w:cs="Arial"/>
          <w:bCs/>
          <w:sz w:val="24"/>
          <w:szCs w:val="24"/>
        </w:rPr>
      </w:pPr>
      <w:r w:rsidRPr="005423F7">
        <w:rPr>
          <w:rFonts w:ascii="Arial" w:hAnsi="Arial" w:cs="Arial"/>
          <w:bCs/>
          <w:sz w:val="24"/>
          <w:szCs w:val="24"/>
        </w:rPr>
        <w:t xml:space="preserve">Zadanie konserwatorskie, polegające na kompleksowej konserwacji polichromii </w:t>
      </w:r>
      <w:r w:rsidR="00D02AA9">
        <w:rPr>
          <w:rFonts w:ascii="Arial" w:hAnsi="Arial" w:cs="Arial"/>
          <w:bCs/>
          <w:sz w:val="24"/>
          <w:szCs w:val="24"/>
        </w:rPr>
        <w:br/>
      </w:r>
      <w:r w:rsidRPr="005423F7">
        <w:rPr>
          <w:rFonts w:ascii="Arial" w:hAnsi="Arial" w:cs="Arial"/>
          <w:bCs/>
          <w:sz w:val="24"/>
          <w:szCs w:val="24"/>
        </w:rPr>
        <w:t xml:space="preserve">w zabytkowej Synagodze Drewnianej z Połańca, przeniesionej do Parku Etnograficznego MBL w Sanoku - realizowane etapami przez Muzeum Budownictwa Ludowego w Sanoku. W 2020 r. wykonano rekonstrukcję polichromii na ścianie południowej i połowie ściany wschodniej (prawa strona) do wysokości fasety. W 2021 r. wykonano: rekonstrukcję polichromii na ścianie północnej i połowie ściany wschodniej (lewa strona) oraz konserwację obrazu „Lewiatan wokół Jerozolimy” na sklepieniu zachodnim w Sali Modlitw. Wartość prac konserwatorskich wykonanych w 2021 r. wyniosła 125 064,00 zł, finansowanie: 120 000,00 zł - ze środków </w:t>
      </w:r>
      <w:r w:rsidRPr="005423F7">
        <w:rPr>
          <w:rFonts w:ascii="Arial" w:hAnsi="Arial" w:cs="Arial"/>
          <w:bCs/>
          <w:sz w:val="24"/>
          <w:szCs w:val="24"/>
        </w:rPr>
        <w:lastRenderedPageBreak/>
        <w:t>budżetu województwa oraz 5 064,00 zł ze środków własnych MBL w Sanoku. W 2022 r. planowane są do realizacji kolejne prace konserwatorskie w ww. obiekcie.</w:t>
      </w:r>
    </w:p>
    <w:p w14:paraId="786A7512" w14:textId="77777777" w:rsidR="00A87594" w:rsidRPr="005423F7" w:rsidRDefault="00A87594"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 xml:space="preserve">,,Adaptacja piwnicy Dworku Marii Konopnickiej na cele gastronomiczne i </w:t>
      </w:r>
      <w:proofErr w:type="spellStart"/>
      <w:r w:rsidRPr="005423F7">
        <w:rPr>
          <w:rFonts w:ascii="Arial" w:hAnsi="Arial" w:cs="Arial"/>
          <w:sz w:val="24"/>
          <w:szCs w:val="24"/>
          <w:u w:val="single"/>
        </w:rPr>
        <w:t>kulturalno</w:t>
      </w:r>
      <w:proofErr w:type="spellEnd"/>
      <w:r w:rsidRPr="005423F7">
        <w:rPr>
          <w:rFonts w:ascii="Arial" w:hAnsi="Arial" w:cs="Arial"/>
          <w:sz w:val="24"/>
          <w:szCs w:val="24"/>
          <w:u w:val="single"/>
        </w:rPr>
        <w:t xml:space="preserve"> – edukacyjne”</w:t>
      </w:r>
    </w:p>
    <w:p w14:paraId="271A1EC3" w14:textId="0384B1AA" w:rsidR="00A87594" w:rsidRPr="005423F7" w:rsidRDefault="00A87594" w:rsidP="001E1928">
      <w:pPr>
        <w:spacing w:after="0" w:line="276" w:lineRule="auto"/>
        <w:ind w:firstLine="708"/>
        <w:rPr>
          <w:rFonts w:ascii="Arial" w:hAnsi="Arial" w:cs="Arial"/>
          <w:sz w:val="24"/>
          <w:szCs w:val="24"/>
          <w:u w:val="single"/>
        </w:rPr>
      </w:pPr>
      <w:r w:rsidRPr="005423F7">
        <w:rPr>
          <w:rFonts w:ascii="Arial" w:hAnsi="Arial" w:cs="Arial"/>
          <w:bCs/>
          <w:sz w:val="24"/>
          <w:szCs w:val="24"/>
        </w:rPr>
        <w:t xml:space="preserve">Zadanie inwestycyjne, jednoroczne zrealizowane przez Muzeum Marii Konopnickiej </w:t>
      </w:r>
      <w:r w:rsidR="00D02AA9">
        <w:rPr>
          <w:rFonts w:ascii="Arial" w:hAnsi="Arial" w:cs="Arial"/>
          <w:bCs/>
          <w:sz w:val="24"/>
          <w:szCs w:val="24"/>
        </w:rPr>
        <w:br/>
      </w:r>
      <w:r w:rsidRPr="005423F7">
        <w:rPr>
          <w:rFonts w:ascii="Arial" w:hAnsi="Arial" w:cs="Arial"/>
          <w:bCs/>
          <w:sz w:val="24"/>
          <w:szCs w:val="24"/>
        </w:rPr>
        <w:t>w Żarnowcu w 2021 roku. Jego celem była adaptacja piwnicy w zabytkowym Dworku Marii Konopnickiej w Żarnowcu wraz z zakupem niezbędnego wyposażenia na funkcję gastronomiczną i kulturalno-edukacyjną. W jego ramach wykonano: roboty remontowo - budowlane, prace konserwatorskie, instalację wodno-kanalizacyjną, instalację ogrzewania podłogowego, instalację wentylacji i instalację elektryczną oraz zakupiono niezbędne wyposażenie gastronomiczne i meble - dla uruchomienia funkcji gastronomicznej i kulturalno-edukacyjnej w piwnicy Dworku Marii Konopnickiej.</w:t>
      </w:r>
    </w:p>
    <w:p w14:paraId="155B818B" w14:textId="14A082A1" w:rsidR="00997CCA" w:rsidRPr="001E1928" w:rsidRDefault="00A87594" w:rsidP="001E1928">
      <w:pPr>
        <w:spacing w:after="120" w:line="276" w:lineRule="auto"/>
        <w:ind w:firstLine="709"/>
        <w:rPr>
          <w:rFonts w:ascii="Arial" w:hAnsi="Arial" w:cs="Arial"/>
          <w:sz w:val="24"/>
          <w:szCs w:val="24"/>
          <w:u w:val="single"/>
        </w:rPr>
      </w:pPr>
      <w:r w:rsidRPr="005423F7">
        <w:rPr>
          <w:rFonts w:ascii="Arial" w:hAnsi="Arial" w:cs="Arial"/>
          <w:bCs/>
          <w:sz w:val="24"/>
          <w:szCs w:val="24"/>
        </w:rPr>
        <w:t xml:space="preserve">Prace te zostały w całości sfinansowane ze środków budżetu województwa </w:t>
      </w:r>
      <w:r w:rsidR="001E1928">
        <w:rPr>
          <w:rFonts w:ascii="Arial" w:hAnsi="Arial" w:cs="Arial"/>
          <w:bCs/>
          <w:sz w:val="24"/>
          <w:szCs w:val="24"/>
        </w:rPr>
        <w:t>w wysokości 390 000,00 zł.</w:t>
      </w:r>
    </w:p>
    <w:p w14:paraId="01AABFB4" w14:textId="21590A13" w:rsidR="00997CCA" w:rsidRPr="001E1928" w:rsidRDefault="00A87594" w:rsidP="001E1928">
      <w:pPr>
        <w:tabs>
          <w:tab w:val="left" w:pos="3660"/>
        </w:tabs>
        <w:spacing w:after="120" w:line="276" w:lineRule="auto"/>
        <w:rPr>
          <w:rFonts w:ascii="Arial" w:hAnsi="Arial" w:cs="Arial"/>
          <w:b/>
          <w:bCs/>
          <w:sz w:val="24"/>
          <w:szCs w:val="24"/>
        </w:rPr>
      </w:pPr>
      <w:r w:rsidRPr="005423F7">
        <w:rPr>
          <w:rFonts w:ascii="Arial" w:hAnsi="Arial" w:cs="Arial"/>
          <w:b/>
          <w:sz w:val="24"/>
          <w:szCs w:val="24"/>
        </w:rPr>
        <w:t>Ad. 6.</w:t>
      </w:r>
      <w:r w:rsidRPr="005423F7">
        <w:rPr>
          <w:rFonts w:ascii="Arial" w:eastAsia="Calibri" w:hAnsi="Arial" w:cs="Arial"/>
          <w:color w:val="000000"/>
          <w:sz w:val="24"/>
          <w:szCs w:val="24"/>
        </w:rPr>
        <w:t xml:space="preserve"> </w:t>
      </w:r>
      <w:r w:rsidRPr="005423F7">
        <w:rPr>
          <w:rFonts w:ascii="Arial" w:eastAsia="Calibri" w:hAnsi="Arial" w:cs="Arial"/>
          <w:b/>
          <w:bCs/>
          <w:color w:val="000000"/>
          <w:sz w:val="24"/>
          <w:szCs w:val="24"/>
        </w:rPr>
        <w:t>Zapewnienie środków instytucjom kultury na r</w:t>
      </w:r>
      <w:r w:rsidR="001E1928">
        <w:rPr>
          <w:rFonts w:ascii="Arial" w:eastAsia="Calibri" w:hAnsi="Arial" w:cs="Arial"/>
          <w:b/>
          <w:bCs/>
          <w:color w:val="000000"/>
          <w:sz w:val="24"/>
          <w:szCs w:val="24"/>
        </w:rPr>
        <w:t>ealizację zadań</w:t>
      </w:r>
    </w:p>
    <w:p w14:paraId="0E890D79" w14:textId="77777777" w:rsidR="00A87594" w:rsidRPr="005423F7" w:rsidRDefault="003716FD"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P</w:t>
      </w:r>
      <w:r w:rsidR="00A87594" w:rsidRPr="005423F7">
        <w:rPr>
          <w:rFonts w:ascii="Arial" w:hAnsi="Arial" w:cs="Arial"/>
          <w:sz w:val="24"/>
          <w:szCs w:val="24"/>
          <w:u w:val="single"/>
        </w:rPr>
        <w:t>rojekt pn. Bardzo Młoda Kultura</w:t>
      </w:r>
    </w:p>
    <w:p w14:paraId="3AD68D76" w14:textId="6E1DC40C" w:rsidR="00A87594" w:rsidRPr="005423F7" w:rsidRDefault="00A87594" w:rsidP="005423F7">
      <w:pPr>
        <w:spacing w:after="0" w:line="276" w:lineRule="auto"/>
        <w:ind w:firstLine="708"/>
        <w:contextualSpacing/>
        <w:rPr>
          <w:rFonts w:ascii="Arial" w:hAnsi="Arial" w:cs="Arial"/>
          <w:sz w:val="24"/>
          <w:szCs w:val="24"/>
        </w:rPr>
      </w:pPr>
      <w:r w:rsidRPr="005423F7">
        <w:rPr>
          <w:rFonts w:ascii="Arial" w:hAnsi="Arial" w:cs="Arial"/>
          <w:sz w:val="24"/>
          <w:szCs w:val="24"/>
        </w:rPr>
        <w:t>Zadanie zostało zrealizowane przez Centrum Kulturalne w Przemyślu zgodnie z umową nr DO-I.3040.1.1.2021.BR z dnia 9 lutego 2021 r. zmienionej aneksami nr: 1 z dnia 21 maja 2021 r. oraz 2 z dnia 8 listopada 2021 r. Współorganizatorem projektu było Narodowe Centrum Kultury. Z budżetu Województwa Podkarpackiego w</w:t>
      </w:r>
      <w:r w:rsidR="001E1928">
        <w:rPr>
          <w:rFonts w:ascii="Arial" w:hAnsi="Arial" w:cs="Arial"/>
          <w:sz w:val="24"/>
          <w:szCs w:val="24"/>
        </w:rPr>
        <w:t>ydatkowano kwotę 196 104,37 zł.</w:t>
      </w:r>
    </w:p>
    <w:p w14:paraId="53FDC2AE" w14:textId="6CC012FB" w:rsidR="00A87594" w:rsidRPr="005423F7" w:rsidRDefault="00A87594" w:rsidP="005423F7">
      <w:pPr>
        <w:spacing w:after="0" w:line="276" w:lineRule="auto"/>
        <w:ind w:firstLine="708"/>
        <w:rPr>
          <w:rFonts w:ascii="Arial" w:eastAsia="Calibri" w:hAnsi="Arial" w:cs="Arial"/>
          <w:sz w:val="24"/>
          <w:szCs w:val="24"/>
        </w:rPr>
      </w:pPr>
      <w:r w:rsidRPr="005423F7">
        <w:rPr>
          <w:rFonts w:ascii="Arial" w:hAnsi="Arial" w:cs="Arial"/>
          <w:sz w:val="24"/>
          <w:szCs w:val="24"/>
        </w:rPr>
        <w:t xml:space="preserve">Realizacja Projektu wzmocniła i podtrzymała znaczenie i rolę edukacji kulturowej w województwie podkarpackim, zintensyfikowała współpracę osób działających w tej sferze (nauczycieli, pedagogów, instruktorów, animatorów kultury, przedstawicieli NGO), stworzyła możliwości spotkania i integracji środowiska oraz wsparła merytorycznie i finansowo. Szczególnie ważnym okazało się polepszenie współpracy pomiędzy sektorami kultury </w:t>
      </w:r>
      <w:r w:rsidR="00D02AA9">
        <w:rPr>
          <w:rFonts w:ascii="Arial" w:hAnsi="Arial" w:cs="Arial"/>
          <w:sz w:val="24"/>
          <w:szCs w:val="24"/>
        </w:rPr>
        <w:br/>
      </w:r>
      <w:r w:rsidRPr="005423F7">
        <w:rPr>
          <w:rFonts w:ascii="Arial" w:hAnsi="Arial" w:cs="Arial"/>
          <w:sz w:val="24"/>
          <w:szCs w:val="24"/>
        </w:rPr>
        <w:t>i edukacji, pobudzenie kreatywności, innowacyjnego działania, współpracy, zaufania, kompetencji medialnych oraz komunikacyjnych środowiska kultury i oświaty.</w:t>
      </w:r>
    </w:p>
    <w:p w14:paraId="49226CBF" w14:textId="7679E105" w:rsidR="00A87594" w:rsidRPr="005423F7" w:rsidRDefault="00A87594" w:rsidP="005423F7">
      <w:pPr>
        <w:spacing w:after="0" w:line="276" w:lineRule="auto"/>
        <w:ind w:firstLine="708"/>
        <w:rPr>
          <w:rFonts w:ascii="Arial" w:hAnsi="Arial" w:cs="Arial"/>
          <w:sz w:val="24"/>
          <w:szCs w:val="24"/>
        </w:rPr>
      </w:pPr>
      <w:r w:rsidRPr="005423F7">
        <w:rPr>
          <w:rFonts w:ascii="Arial" w:hAnsi="Arial" w:cs="Arial"/>
          <w:sz w:val="24"/>
          <w:szCs w:val="24"/>
        </w:rPr>
        <w:t xml:space="preserve">Po zakończeniu projektu powstał Raport z ewaluacji Projektu. Prowadzona była też diagnoza i badania, które zakończone zostały odrębnym Raportem. Badania dotyczyły tematu: </w:t>
      </w:r>
      <w:r w:rsidRPr="005423F7">
        <w:rPr>
          <w:rFonts w:ascii="Arial" w:hAnsi="Arial" w:cs="Arial"/>
          <w:iCs/>
          <w:sz w:val="24"/>
          <w:szCs w:val="24"/>
        </w:rPr>
        <w:t>potrzeb dzieci i młodzieży w zakresie uczestnictwa w kulturze (praktyki kulturowe) oraz partycypacji w niej (sprawczość i podmiotowość kulturowa)</w:t>
      </w:r>
      <w:r w:rsidRPr="005423F7">
        <w:rPr>
          <w:rFonts w:ascii="Arial" w:hAnsi="Arial" w:cs="Arial"/>
          <w:i/>
          <w:sz w:val="24"/>
          <w:szCs w:val="24"/>
        </w:rPr>
        <w:t xml:space="preserve">. </w:t>
      </w:r>
      <w:r w:rsidRPr="005423F7">
        <w:rPr>
          <w:rFonts w:ascii="Arial" w:hAnsi="Arial" w:cs="Arial"/>
          <w:sz w:val="24"/>
          <w:szCs w:val="24"/>
        </w:rPr>
        <w:t>Raport dostępny jest w wersji elektronicznej na stronie internetowej www.bmk.ck.pl</w:t>
      </w:r>
    </w:p>
    <w:p w14:paraId="48B2A591" w14:textId="1DA5958F" w:rsidR="00A87594" w:rsidRPr="005423F7" w:rsidRDefault="00A87594" w:rsidP="005423F7">
      <w:pPr>
        <w:spacing w:after="0" w:line="276" w:lineRule="auto"/>
        <w:ind w:firstLine="708"/>
        <w:rPr>
          <w:rFonts w:ascii="Arial" w:hAnsi="Arial" w:cs="Arial"/>
          <w:sz w:val="24"/>
          <w:szCs w:val="24"/>
        </w:rPr>
      </w:pPr>
      <w:r w:rsidRPr="005423F7">
        <w:rPr>
          <w:rFonts w:ascii="Arial" w:hAnsi="Arial" w:cs="Arial"/>
          <w:sz w:val="24"/>
          <w:szCs w:val="24"/>
        </w:rPr>
        <w:t xml:space="preserve">Tego rodzaju badania, istotne dla osób pracujących i działających w sferach oświaty </w:t>
      </w:r>
      <w:r w:rsidR="00D02AA9">
        <w:rPr>
          <w:rFonts w:ascii="Arial" w:hAnsi="Arial" w:cs="Arial"/>
          <w:sz w:val="24"/>
          <w:szCs w:val="24"/>
        </w:rPr>
        <w:br/>
      </w:r>
      <w:r w:rsidRPr="005423F7">
        <w:rPr>
          <w:rFonts w:ascii="Arial" w:hAnsi="Arial" w:cs="Arial"/>
          <w:sz w:val="24"/>
          <w:szCs w:val="24"/>
        </w:rPr>
        <w:t xml:space="preserve">i kultury, nie były do tej pory prowadzone, a ich wnioski ważne są z punktu widzenia poprawy </w:t>
      </w:r>
      <w:r w:rsidR="00D02AA9">
        <w:rPr>
          <w:rFonts w:ascii="Arial" w:hAnsi="Arial" w:cs="Arial"/>
          <w:sz w:val="24"/>
          <w:szCs w:val="24"/>
        </w:rPr>
        <w:br/>
      </w:r>
      <w:r w:rsidRPr="005423F7">
        <w:rPr>
          <w:rFonts w:ascii="Arial" w:hAnsi="Arial" w:cs="Arial"/>
          <w:sz w:val="24"/>
          <w:szCs w:val="24"/>
        </w:rPr>
        <w:t>i rozwoju aktywności w tym zakresie. Badania prowadzone były wg wytycznych Narodowego Centrum Kultury. W województwie podkarpackim realizował je dr Wojciech Broszkiewicz.</w:t>
      </w:r>
    </w:p>
    <w:p w14:paraId="08867EC6" w14:textId="3CBA7AEC" w:rsidR="00A87594" w:rsidRPr="005423F7" w:rsidRDefault="00A87594" w:rsidP="005423F7">
      <w:pPr>
        <w:spacing w:after="0" w:line="276" w:lineRule="auto"/>
        <w:rPr>
          <w:rFonts w:ascii="Arial" w:hAnsi="Arial" w:cs="Arial"/>
          <w:sz w:val="24"/>
          <w:szCs w:val="24"/>
        </w:rPr>
      </w:pPr>
      <w:r w:rsidRPr="005423F7">
        <w:rPr>
          <w:rFonts w:ascii="Arial" w:hAnsi="Arial" w:cs="Arial"/>
          <w:sz w:val="24"/>
          <w:szCs w:val="24"/>
        </w:rPr>
        <w:t>Przeprowadzono siedem bezpłatnych szkoleń dla edukatorów i animatorów, wszystkie odbyły się w wersji on-line, a były to:</w:t>
      </w:r>
    </w:p>
    <w:p w14:paraId="2ABA3644" w14:textId="45570EC9" w:rsidR="00A87594" w:rsidRPr="005423F7" w:rsidRDefault="004F56C8" w:rsidP="00AA2B29">
      <w:pPr>
        <w:pStyle w:val="Akapitzlist"/>
        <w:numPr>
          <w:ilvl w:val="0"/>
          <w:numId w:val="89"/>
        </w:numPr>
        <w:tabs>
          <w:tab w:val="left" w:pos="567"/>
        </w:tabs>
        <w:spacing w:after="0" w:line="276" w:lineRule="auto"/>
        <w:rPr>
          <w:rFonts w:ascii="Arial" w:hAnsi="Arial" w:cs="Arial"/>
          <w:sz w:val="24"/>
          <w:szCs w:val="24"/>
        </w:rPr>
      </w:pPr>
      <w:r w:rsidRPr="005423F7">
        <w:rPr>
          <w:rFonts w:ascii="Arial" w:hAnsi="Arial" w:cs="Arial"/>
          <w:sz w:val="24"/>
          <w:szCs w:val="24"/>
        </w:rPr>
        <w:t xml:space="preserve">w dniu </w:t>
      </w:r>
      <w:r w:rsidR="00A87594" w:rsidRPr="005423F7">
        <w:rPr>
          <w:rFonts w:ascii="Arial" w:hAnsi="Arial" w:cs="Arial"/>
          <w:sz w:val="24"/>
          <w:szCs w:val="24"/>
        </w:rPr>
        <w:t>19 kwietnia 2021 r. - Gry planszowe i fabularne w edukacji, które poprowadziła mgr Joanna Lasoń – wykładowca Krakowskiego Instytutu Rozwoju Edukacji</w:t>
      </w:r>
      <w:r w:rsidRPr="005423F7">
        <w:rPr>
          <w:rFonts w:ascii="Arial" w:hAnsi="Arial" w:cs="Arial"/>
          <w:sz w:val="24"/>
          <w:szCs w:val="24"/>
        </w:rPr>
        <w:t>,</w:t>
      </w:r>
    </w:p>
    <w:p w14:paraId="44C09B5B" w14:textId="5B80018B" w:rsidR="00A87594" w:rsidRPr="005423F7" w:rsidRDefault="004F56C8" w:rsidP="00AA2B29">
      <w:pPr>
        <w:pStyle w:val="Akapitzlist"/>
        <w:numPr>
          <w:ilvl w:val="0"/>
          <w:numId w:val="89"/>
        </w:numPr>
        <w:tabs>
          <w:tab w:val="left" w:pos="567"/>
        </w:tabs>
        <w:spacing w:after="0" w:line="276" w:lineRule="auto"/>
        <w:rPr>
          <w:rFonts w:ascii="Arial" w:hAnsi="Arial" w:cs="Arial"/>
          <w:sz w:val="24"/>
          <w:szCs w:val="24"/>
        </w:rPr>
      </w:pPr>
      <w:r w:rsidRPr="005423F7">
        <w:rPr>
          <w:rFonts w:ascii="Arial" w:hAnsi="Arial" w:cs="Arial"/>
          <w:sz w:val="24"/>
          <w:szCs w:val="24"/>
        </w:rPr>
        <w:t xml:space="preserve">w dniu </w:t>
      </w:r>
      <w:r w:rsidR="00A87594" w:rsidRPr="005423F7">
        <w:rPr>
          <w:rFonts w:ascii="Arial" w:hAnsi="Arial" w:cs="Arial"/>
          <w:sz w:val="24"/>
          <w:szCs w:val="24"/>
        </w:rPr>
        <w:t>23 kwietnia 2021 r. - Od deski do deski – animacja tekstów literackich metodami pedagogiki zabawy, które poprowadziła Elżbieta Hornowska</w:t>
      </w:r>
      <w:r w:rsidRPr="005423F7">
        <w:rPr>
          <w:rFonts w:ascii="Arial" w:hAnsi="Arial" w:cs="Arial"/>
          <w:sz w:val="24"/>
          <w:szCs w:val="24"/>
        </w:rPr>
        <w:t>,</w:t>
      </w:r>
    </w:p>
    <w:p w14:paraId="2C14C4EE" w14:textId="363C6264" w:rsidR="00A87594" w:rsidRPr="005423F7" w:rsidRDefault="004F56C8" w:rsidP="00AA2B29">
      <w:pPr>
        <w:pStyle w:val="Akapitzlist"/>
        <w:numPr>
          <w:ilvl w:val="0"/>
          <w:numId w:val="89"/>
        </w:numPr>
        <w:tabs>
          <w:tab w:val="left" w:pos="567"/>
        </w:tabs>
        <w:spacing w:after="0" w:line="276" w:lineRule="auto"/>
        <w:rPr>
          <w:rFonts w:ascii="Arial" w:hAnsi="Arial" w:cs="Arial"/>
          <w:sz w:val="24"/>
          <w:szCs w:val="24"/>
        </w:rPr>
      </w:pPr>
      <w:r w:rsidRPr="005423F7">
        <w:rPr>
          <w:rFonts w:ascii="Arial" w:hAnsi="Arial" w:cs="Arial"/>
          <w:sz w:val="24"/>
          <w:szCs w:val="24"/>
        </w:rPr>
        <w:t xml:space="preserve">w dniu </w:t>
      </w:r>
      <w:r w:rsidR="00A87594" w:rsidRPr="005423F7">
        <w:rPr>
          <w:rFonts w:ascii="Arial" w:hAnsi="Arial" w:cs="Arial"/>
          <w:sz w:val="24"/>
          <w:szCs w:val="24"/>
        </w:rPr>
        <w:t xml:space="preserve">28 kwietnia 2021 r. – Edukacja filmowa – praktyczne wykorzystanie filmów w pracy wychowawczej i dydaktycznej, które poprowadził dr Rafał </w:t>
      </w:r>
      <w:proofErr w:type="spellStart"/>
      <w:r w:rsidR="00A87594" w:rsidRPr="005423F7">
        <w:rPr>
          <w:rFonts w:ascii="Arial" w:hAnsi="Arial" w:cs="Arial"/>
          <w:sz w:val="24"/>
          <w:szCs w:val="24"/>
        </w:rPr>
        <w:t>Opulski</w:t>
      </w:r>
      <w:proofErr w:type="spellEnd"/>
      <w:r w:rsidRPr="005423F7">
        <w:rPr>
          <w:rFonts w:ascii="Arial" w:hAnsi="Arial" w:cs="Arial"/>
          <w:sz w:val="24"/>
          <w:szCs w:val="24"/>
        </w:rPr>
        <w:t>,</w:t>
      </w:r>
    </w:p>
    <w:p w14:paraId="33D3B441" w14:textId="4DCD0550" w:rsidR="00A87594" w:rsidRPr="005423F7" w:rsidRDefault="004F56C8" w:rsidP="00AA2B29">
      <w:pPr>
        <w:pStyle w:val="Akapitzlist"/>
        <w:numPr>
          <w:ilvl w:val="0"/>
          <w:numId w:val="89"/>
        </w:numPr>
        <w:tabs>
          <w:tab w:val="left" w:pos="567"/>
        </w:tabs>
        <w:spacing w:after="0" w:line="276" w:lineRule="auto"/>
        <w:rPr>
          <w:rFonts w:ascii="Arial" w:hAnsi="Arial" w:cs="Arial"/>
          <w:sz w:val="24"/>
          <w:szCs w:val="24"/>
        </w:rPr>
      </w:pPr>
      <w:r w:rsidRPr="005423F7">
        <w:rPr>
          <w:rFonts w:ascii="Arial" w:hAnsi="Arial" w:cs="Arial"/>
          <w:sz w:val="24"/>
          <w:szCs w:val="24"/>
        </w:rPr>
        <w:lastRenderedPageBreak/>
        <w:t xml:space="preserve">w dniu </w:t>
      </w:r>
      <w:r w:rsidR="00A87594" w:rsidRPr="005423F7">
        <w:rPr>
          <w:rFonts w:ascii="Arial" w:hAnsi="Arial" w:cs="Arial"/>
          <w:sz w:val="24"/>
          <w:szCs w:val="24"/>
        </w:rPr>
        <w:t>29 kwietnia 2021 r. - Umuzykalnianie dzieci metod</w:t>
      </w:r>
      <w:r w:rsidRPr="005423F7">
        <w:rPr>
          <w:rFonts w:ascii="Arial" w:hAnsi="Arial" w:cs="Arial"/>
          <w:sz w:val="24"/>
          <w:szCs w:val="24"/>
        </w:rPr>
        <w:t>ą</w:t>
      </w:r>
      <w:r w:rsidR="00A87594" w:rsidRPr="005423F7">
        <w:rPr>
          <w:rFonts w:ascii="Arial" w:hAnsi="Arial" w:cs="Arial"/>
          <w:sz w:val="24"/>
          <w:szCs w:val="24"/>
        </w:rPr>
        <w:t xml:space="preserve"> Carla Orffa, które poprowadził  Michał </w:t>
      </w:r>
      <w:proofErr w:type="spellStart"/>
      <w:r w:rsidR="00A87594" w:rsidRPr="005423F7">
        <w:rPr>
          <w:rFonts w:ascii="Arial" w:hAnsi="Arial" w:cs="Arial"/>
          <w:sz w:val="24"/>
          <w:szCs w:val="24"/>
        </w:rPr>
        <w:t>Sternicki</w:t>
      </w:r>
      <w:proofErr w:type="spellEnd"/>
      <w:r w:rsidRPr="005423F7">
        <w:rPr>
          <w:rFonts w:ascii="Arial" w:hAnsi="Arial" w:cs="Arial"/>
          <w:sz w:val="24"/>
          <w:szCs w:val="24"/>
        </w:rPr>
        <w:t>,</w:t>
      </w:r>
    </w:p>
    <w:p w14:paraId="5BB6FAA0" w14:textId="333D0322" w:rsidR="00A87594" w:rsidRPr="005423F7" w:rsidRDefault="004F56C8" w:rsidP="00AA2B29">
      <w:pPr>
        <w:pStyle w:val="Akapitzlist"/>
        <w:numPr>
          <w:ilvl w:val="0"/>
          <w:numId w:val="89"/>
        </w:numPr>
        <w:tabs>
          <w:tab w:val="left" w:pos="567"/>
        </w:tabs>
        <w:spacing w:after="0" w:line="276" w:lineRule="auto"/>
        <w:rPr>
          <w:rFonts w:ascii="Arial" w:hAnsi="Arial" w:cs="Arial"/>
          <w:sz w:val="24"/>
          <w:szCs w:val="24"/>
        </w:rPr>
      </w:pPr>
      <w:r w:rsidRPr="005423F7">
        <w:rPr>
          <w:rFonts w:ascii="Arial" w:hAnsi="Arial" w:cs="Arial"/>
          <w:sz w:val="24"/>
          <w:szCs w:val="24"/>
        </w:rPr>
        <w:t xml:space="preserve">w dniu </w:t>
      </w:r>
      <w:r w:rsidR="00A87594" w:rsidRPr="005423F7">
        <w:rPr>
          <w:rFonts w:ascii="Arial" w:hAnsi="Arial" w:cs="Arial"/>
          <w:sz w:val="24"/>
          <w:szCs w:val="24"/>
        </w:rPr>
        <w:t>7 maja 2021 r. - Teatr wyobraźni, które poprowadziła  Anna Jadwiga Nowak</w:t>
      </w:r>
      <w:r w:rsidRPr="005423F7">
        <w:rPr>
          <w:rFonts w:ascii="Arial" w:hAnsi="Arial" w:cs="Arial"/>
          <w:sz w:val="24"/>
          <w:szCs w:val="24"/>
        </w:rPr>
        <w:t>,</w:t>
      </w:r>
    </w:p>
    <w:p w14:paraId="15B9C43D" w14:textId="06094600" w:rsidR="00A87594" w:rsidRPr="005423F7" w:rsidRDefault="004F56C8" w:rsidP="00AA2B29">
      <w:pPr>
        <w:pStyle w:val="Akapitzlist"/>
        <w:numPr>
          <w:ilvl w:val="0"/>
          <w:numId w:val="89"/>
        </w:numPr>
        <w:tabs>
          <w:tab w:val="left" w:pos="567"/>
        </w:tabs>
        <w:spacing w:after="0" w:line="276" w:lineRule="auto"/>
        <w:rPr>
          <w:rFonts w:ascii="Arial" w:hAnsi="Arial" w:cs="Arial"/>
          <w:sz w:val="24"/>
          <w:szCs w:val="24"/>
        </w:rPr>
      </w:pPr>
      <w:r w:rsidRPr="005423F7">
        <w:rPr>
          <w:rFonts w:ascii="Arial" w:hAnsi="Arial" w:cs="Arial"/>
          <w:sz w:val="24"/>
          <w:szCs w:val="24"/>
        </w:rPr>
        <w:t xml:space="preserve">w dniu </w:t>
      </w:r>
      <w:r w:rsidR="00A87594" w:rsidRPr="005423F7">
        <w:rPr>
          <w:rFonts w:ascii="Arial" w:hAnsi="Arial" w:cs="Arial"/>
          <w:sz w:val="24"/>
          <w:szCs w:val="24"/>
        </w:rPr>
        <w:t>13 maja 2021 r. – Jak się uczy mózg, czyli podstawy neurologii uczenia się i neurodydaktyki – dr hab. Marzena Błasiak-</w:t>
      </w:r>
      <w:proofErr w:type="spellStart"/>
      <w:r w:rsidR="00A87594" w:rsidRPr="005423F7">
        <w:rPr>
          <w:rFonts w:ascii="Arial" w:hAnsi="Arial" w:cs="Arial"/>
          <w:sz w:val="24"/>
          <w:szCs w:val="24"/>
        </w:rPr>
        <w:t>Tytuła</w:t>
      </w:r>
      <w:proofErr w:type="spellEnd"/>
      <w:r w:rsidRPr="005423F7">
        <w:rPr>
          <w:rFonts w:ascii="Arial" w:hAnsi="Arial" w:cs="Arial"/>
          <w:sz w:val="24"/>
          <w:szCs w:val="24"/>
        </w:rPr>
        <w:t>,</w:t>
      </w:r>
    </w:p>
    <w:p w14:paraId="12AA1228" w14:textId="5C05F30F" w:rsidR="00A87594" w:rsidRPr="005423F7" w:rsidRDefault="004F56C8" w:rsidP="00AA2B29">
      <w:pPr>
        <w:pStyle w:val="Akapitzlist"/>
        <w:numPr>
          <w:ilvl w:val="0"/>
          <w:numId w:val="89"/>
        </w:numPr>
        <w:tabs>
          <w:tab w:val="left" w:pos="567"/>
        </w:tabs>
        <w:spacing w:after="0" w:line="276" w:lineRule="auto"/>
        <w:rPr>
          <w:rFonts w:ascii="Arial" w:hAnsi="Arial" w:cs="Arial"/>
          <w:sz w:val="24"/>
          <w:szCs w:val="24"/>
        </w:rPr>
      </w:pPr>
      <w:r w:rsidRPr="005423F7">
        <w:rPr>
          <w:rFonts w:ascii="Arial" w:hAnsi="Arial" w:cs="Arial"/>
          <w:sz w:val="24"/>
          <w:szCs w:val="24"/>
        </w:rPr>
        <w:t xml:space="preserve">w dniu </w:t>
      </w:r>
      <w:r w:rsidR="00A87594" w:rsidRPr="005423F7">
        <w:rPr>
          <w:rFonts w:ascii="Arial" w:hAnsi="Arial" w:cs="Arial"/>
          <w:sz w:val="24"/>
          <w:szCs w:val="24"/>
        </w:rPr>
        <w:t>14 maja 2021 r. - Metody pracy z kartami MASTPI, które poprowadziła Magdalena Stręk-Pióro.</w:t>
      </w:r>
    </w:p>
    <w:p w14:paraId="218752A3" w14:textId="746756E1" w:rsidR="00A87594" w:rsidRPr="005423F7" w:rsidRDefault="00A87594" w:rsidP="005423F7">
      <w:pPr>
        <w:spacing w:after="0" w:line="276" w:lineRule="auto"/>
        <w:ind w:firstLine="708"/>
        <w:rPr>
          <w:rFonts w:ascii="Arial" w:hAnsi="Arial" w:cs="Arial"/>
          <w:sz w:val="24"/>
          <w:szCs w:val="24"/>
        </w:rPr>
      </w:pPr>
      <w:r w:rsidRPr="005423F7">
        <w:rPr>
          <w:rFonts w:ascii="Arial" w:hAnsi="Arial" w:cs="Arial"/>
          <w:sz w:val="24"/>
          <w:szCs w:val="24"/>
        </w:rPr>
        <w:t xml:space="preserve">W szkoleniach mogli wziąć udział wszyscy zainteresowani, po wcześniejszym zgłoszeniu się. Tematy szkoleń wynikały z przeprowadzonej wcześniej diagnozy i odpowiadały na zainteresowania uczestników. W szkoleniach wzięło udział łącznie </w:t>
      </w:r>
      <w:r w:rsidRPr="005423F7">
        <w:rPr>
          <w:rFonts w:ascii="Arial" w:hAnsi="Arial" w:cs="Arial"/>
          <w:bCs/>
          <w:sz w:val="24"/>
          <w:szCs w:val="24"/>
        </w:rPr>
        <w:t>100 osób</w:t>
      </w:r>
      <w:r w:rsidRPr="005423F7">
        <w:rPr>
          <w:rFonts w:ascii="Arial" w:hAnsi="Arial" w:cs="Arial"/>
          <w:sz w:val="24"/>
          <w:szCs w:val="24"/>
        </w:rPr>
        <w:t>.</w:t>
      </w:r>
    </w:p>
    <w:p w14:paraId="5F7A0357" w14:textId="285216F5" w:rsidR="00A87594" w:rsidRPr="005423F7" w:rsidRDefault="00A87594" w:rsidP="005423F7">
      <w:pPr>
        <w:spacing w:after="0" w:line="276" w:lineRule="auto"/>
        <w:ind w:firstLine="708"/>
        <w:rPr>
          <w:rFonts w:ascii="Arial" w:hAnsi="Arial" w:cs="Arial"/>
          <w:sz w:val="24"/>
          <w:szCs w:val="24"/>
        </w:rPr>
      </w:pPr>
      <w:r w:rsidRPr="005423F7">
        <w:rPr>
          <w:rFonts w:ascii="Arial" w:hAnsi="Arial" w:cs="Arial"/>
          <w:sz w:val="24"/>
          <w:szCs w:val="24"/>
        </w:rPr>
        <w:t>Istotną częścią Projektu Bardzo Młoda Kultura było dofinansowanie i współorganizacja inicjatyw lokalnych, poprzedzone przeprowadzonym konkursem, d</w:t>
      </w:r>
      <w:r w:rsidR="001E1928">
        <w:rPr>
          <w:rFonts w:ascii="Arial" w:hAnsi="Arial" w:cs="Arial"/>
          <w:sz w:val="24"/>
          <w:szCs w:val="24"/>
        </w:rPr>
        <w:t xml:space="preserve">o którego przystąpiło w 2021 r. </w:t>
      </w:r>
      <w:r w:rsidRPr="005423F7">
        <w:rPr>
          <w:rFonts w:ascii="Arial" w:hAnsi="Arial" w:cs="Arial"/>
          <w:sz w:val="24"/>
          <w:szCs w:val="24"/>
        </w:rPr>
        <w:t xml:space="preserve">68 edukatorów z Podkarpacia, co jest sukcesem tej edycji i świadczyło to o słuszności </w:t>
      </w:r>
      <w:r w:rsidR="00D02AA9">
        <w:rPr>
          <w:rFonts w:ascii="Arial" w:hAnsi="Arial" w:cs="Arial"/>
          <w:sz w:val="24"/>
          <w:szCs w:val="24"/>
        </w:rPr>
        <w:br/>
      </w:r>
      <w:r w:rsidRPr="005423F7">
        <w:rPr>
          <w:rFonts w:ascii="Arial" w:hAnsi="Arial" w:cs="Arial"/>
          <w:sz w:val="24"/>
          <w:szCs w:val="24"/>
        </w:rPr>
        <w:t xml:space="preserve">i potrzebie tego rodzaju konkursu, którego nieskomplikowane i jasne zasady były zapisane </w:t>
      </w:r>
      <w:r w:rsidR="00D02AA9">
        <w:rPr>
          <w:rFonts w:ascii="Arial" w:hAnsi="Arial" w:cs="Arial"/>
          <w:sz w:val="24"/>
          <w:szCs w:val="24"/>
        </w:rPr>
        <w:br/>
      </w:r>
      <w:r w:rsidRPr="005423F7">
        <w:rPr>
          <w:rFonts w:ascii="Arial" w:hAnsi="Arial" w:cs="Arial"/>
          <w:sz w:val="24"/>
          <w:szCs w:val="24"/>
        </w:rPr>
        <w:t>w Regulaminie. Złożone propozycje inicjatyw oceniała Ko</w:t>
      </w:r>
      <w:r w:rsidR="001E1928">
        <w:rPr>
          <w:rFonts w:ascii="Arial" w:hAnsi="Arial" w:cs="Arial"/>
          <w:sz w:val="24"/>
          <w:szCs w:val="24"/>
        </w:rPr>
        <w:t>misja powołana przez operatora.</w:t>
      </w:r>
    </w:p>
    <w:p w14:paraId="66DF0F6C" w14:textId="44A49D78" w:rsidR="00A87594" w:rsidRPr="005423F7" w:rsidRDefault="00A87594" w:rsidP="005423F7">
      <w:pPr>
        <w:spacing w:after="0" w:line="276" w:lineRule="auto"/>
        <w:ind w:firstLine="708"/>
        <w:rPr>
          <w:rFonts w:ascii="Arial" w:hAnsi="Arial" w:cs="Arial"/>
          <w:sz w:val="24"/>
          <w:szCs w:val="24"/>
        </w:rPr>
      </w:pPr>
      <w:r w:rsidRPr="005423F7">
        <w:rPr>
          <w:rFonts w:ascii="Arial" w:hAnsi="Arial" w:cs="Arial"/>
          <w:sz w:val="24"/>
          <w:szCs w:val="24"/>
        </w:rPr>
        <w:t>Ostatecznie w drodze eli</w:t>
      </w:r>
      <w:r w:rsidR="001E1928">
        <w:rPr>
          <w:rFonts w:ascii="Arial" w:hAnsi="Arial" w:cs="Arial"/>
          <w:sz w:val="24"/>
          <w:szCs w:val="24"/>
        </w:rPr>
        <w:t xml:space="preserve">minacji zrealizowano w 2021 r. </w:t>
      </w:r>
      <w:r w:rsidRPr="005423F7">
        <w:rPr>
          <w:rFonts w:ascii="Arial" w:hAnsi="Arial" w:cs="Arial"/>
          <w:sz w:val="24"/>
          <w:szCs w:val="24"/>
        </w:rPr>
        <w:t>jedenaście projektów na łączną kwotę 140 000,00 zł. Odbiorcami działań były dzieci i młodzież z udziałem dorosłych. Duża część zrealizowanych inicjatyw skupiała się wokół dziedzictwa kulturowego Podkarpacia. Poszerzenie wiedzy na temat historii, kultury, postaci, architektury, najważniejszych miejsc, symboli naszego województwa było n</w:t>
      </w:r>
      <w:r w:rsidR="001E1928">
        <w:rPr>
          <w:rFonts w:ascii="Arial" w:hAnsi="Arial" w:cs="Arial"/>
          <w:sz w:val="24"/>
          <w:szCs w:val="24"/>
        </w:rPr>
        <w:t>ieodłącznym elementem projektu.</w:t>
      </w:r>
    </w:p>
    <w:p w14:paraId="6BDF2BC4" w14:textId="012C2994" w:rsidR="00A87594" w:rsidRPr="005423F7" w:rsidRDefault="00A87594" w:rsidP="001E1928">
      <w:pPr>
        <w:spacing w:after="120" w:line="276" w:lineRule="auto"/>
        <w:ind w:firstLine="709"/>
        <w:rPr>
          <w:rFonts w:ascii="Arial" w:hAnsi="Arial" w:cs="Arial"/>
          <w:sz w:val="24"/>
          <w:szCs w:val="24"/>
        </w:rPr>
      </w:pPr>
      <w:r w:rsidRPr="005423F7">
        <w:rPr>
          <w:rFonts w:ascii="Arial" w:hAnsi="Arial" w:cs="Arial"/>
          <w:sz w:val="24"/>
          <w:szCs w:val="24"/>
        </w:rPr>
        <w:t xml:space="preserve">Okazało się, że uzupełnienie wiedzy z tego zakresu jest potrzebne, szczególnie </w:t>
      </w:r>
      <w:r w:rsidR="00D02AA9">
        <w:rPr>
          <w:rFonts w:ascii="Arial" w:hAnsi="Arial" w:cs="Arial"/>
          <w:sz w:val="24"/>
          <w:szCs w:val="24"/>
        </w:rPr>
        <w:br/>
      </w:r>
      <w:r w:rsidRPr="005423F7">
        <w:rPr>
          <w:rFonts w:ascii="Arial" w:hAnsi="Arial" w:cs="Arial"/>
          <w:sz w:val="24"/>
          <w:szCs w:val="24"/>
        </w:rPr>
        <w:t xml:space="preserve">w momencie kiedy program nauczania w szkołach tego nie obejmuje. Młode pokolenie wykazywało duże zainteresowanie tym, co łączy ich z miejscem pochodzenia i ich przodkami, co stanowi tożsamość narodową. Przeprowadzono intensywną reklamę i promocję zadania, </w:t>
      </w:r>
      <w:r w:rsidR="00D02AA9">
        <w:rPr>
          <w:rFonts w:ascii="Arial" w:hAnsi="Arial" w:cs="Arial"/>
          <w:sz w:val="24"/>
          <w:szCs w:val="24"/>
        </w:rPr>
        <w:br/>
      </w:r>
      <w:r w:rsidRPr="005423F7">
        <w:rPr>
          <w:rFonts w:ascii="Arial" w:hAnsi="Arial" w:cs="Arial"/>
          <w:sz w:val="24"/>
          <w:szCs w:val="24"/>
        </w:rPr>
        <w:t>w którą zaangażowani byli Partnerzy operatora. Dzięki nim można było dotrzeć do dużej części ośrodków kultury i szkól we wszystkich powiatach województwa. Ponadto wydano folder będący podsumowaniem zrealizowanego projektu Bardzo Młoda Kultura 2021, głównie</w:t>
      </w:r>
      <w:r w:rsidR="001E1928">
        <w:rPr>
          <w:rFonts w:ascii="Arial" w:hAnsi="Arial" w:cs="Arial"/>
          <w:sz w:val="24"/>
          <w:szCs w:val="24"/>
        </w:rPr>
        <w:t xml:space="preserve"> opisującym inicjatywy lokalne.</w:t>
      </w:r>
    </w:p>
    <w:p w14:paraId="6B9EE899" w14:textId="77777777" w:rsidR="00A87594" w:rsidRPr="005423F7" w:rsidRDefault="00A87594"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07. Festiwal Nowego Teatru – 59. Rzeszowskie Spotkania Teatralne</w:t>
      </w:r>
    </w:p>
    <w:p w14:paraId="4A4E3316" w14:textId="1643D66E" w:rsidR="00A87594" w:rsidRPr="005423F7" w:rsidRDefault="00A87594" w:rsidP="005423F7">
      <w:pPr>
        <w:spacing w:after="0" w:line="276" w:lineRule="auto"/>
        <w:ind w:firstLine="708"/>
        <w:contextualSpacing/>
        <w:rPr>
          <w:rFonts w:ascii="Arial" w:hAnsi="Arial" w:cs="Arial"/>
          <w:sz w:val="24"/>
          <w:szCs w:val="24"/>
        </w:rPr>
      </w:pPr>
      <w:r w:rsidRPr="005423F7">
        <w:rPr>
          <w:rFonts w:ascii="Arial" w:hAnsi="Arial" w:cs="Arial"/>
          <w:bCs/>
          <w:sz w:val="24"/>
          <w:szCs w:val="24"/>
        </w:rPr>
        <w:t xml:space="preserve">W dniach od 22 do 30 października 2021 r. odbyła się 59. edycja Rzeszowskich Spotkań Teatralnych po raz 7. w formule Festiwalu Nowego Teatru. </w:t>
      </w:r>
      <w:r w:rsidRPr="005423F7">
        <w:rPr>
          <w:rFonts w:ascii="Arial" w:hAnsi="Arial" w:cs="Arial"/>
          <w:bCs/>
          <w:iCs/>
          <w:color w:val="000000"/>
          <w:sz w:val="24"/>
          <w:szCs w:val="24"/>
        </w:rPr>
        <w:t>Kwota wydatkowana na realizację zadania z dotacji celowej</w:t>
      </w:r>
      <w:r w:rsidRPr="005423F7">
        <w:rPr>
          <w:rFonts w:ascii="Arial" w:hAnsi="Arial" w:cs="Arial"/>
          <w:bCs/>
          <w:sz w:val="24"/>
          <w:szCs w:val="24"/>
        </w:rPr>
        <w:t xml:space="preserve"> z budżetu Województwa Podkarpackiego to 250 000,00 zł w ramach umowy nr DO-I.3040.1.33.2021.BK z dnia 26 sierpnia 2021 r.</w:t>
      </w:r>
    </w:p>
    <w:p w14:paraId="350AB66C" w14:textId="04125D71" w:rsidR="00A87594" w:rsidRPr="005423F7" w:rsidRDefault="00A87594"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t xml:space="preserve">Głównym celem Festiwalu była prezentacja i promocja działań artystycznych, których istotą jest poszerzanie kategorii dramatyczności i teatralności, między innymi poprzez wchłanianie sztuk </w:t>
      </w:r>
      <w:proofErr w:type="spellStart"/>
      <w:r w:rsidRPr="005423F7">
        <w:rPr>
          <w:rFonts w:ascii="Arial" w:hAnsi="Arial" w:cs="Arial"/>
          <w:bCs/>
          <w:sz w:val="24"/>
          <w:szCs w:val="24"/>
        </w:rPr>
        <w:t>performatywnych</w:t>
      </w:r>
      <w:proofErr w:type="spellEnd"/>
      <w:r w:rsidRPr="005423F7">
        <w:rPr>
          <w:rFonts w:ascii="Arial" w:hAnsi="Arial" w:cs="Arial"/>
          <w:bCs/>
          <w:sz w:val="24"/>
          <w:szCs w:val="24"/>
        </w:rPr>
        <w:t xml:space="preserve"> i eksperymenty z wizualnością. Nurt główny siódmej edycji Festiwalu swe źródła miał w wartościach uniwersalnych, czyli klasyce – wielkiej literaturze polskiej i światowej, podejmujące fundamentalne d</w:t>
      </w:r>
      <w:r w:rsidR="00D02AA9">
        <w:rPr>
          <w:rFonts w:ascii="Arial" w:hAnsi="Arial" w:cs="Arial"/>
          <w:bCs/>
          <w:sz w:val="24"/>
          <w:szCs w:val="24"/>
        </w:rPr>
        <w:t>la naszej tradycji zagadnienia.</w:t>
      </w:r>
    </w:p>
    <w:p w14:paraId="7705287E" w14:textId="4381C444" w:rsidR="00A87594" w:rsidRPr="005423F7" w:rsidRDefault="00A87594" w:rsidP="005423F7">
      <w:pPr>
        <w:spacing w:after="0" w:line="276" w:lineRule="auto"/>
        <w:ind w:firstLine="708"/>
        <w:contextualSpacing/>
        <w:rPr>
          <w:rFonts w:ascii="Arial" w:hAnsi="Arial" w:cs="Arial"/>
          <w:sz w:val="24"/>
          <w:szCs w:val="24"/>
        </w:rPr>
      </w:pPr>
      <w:r w:rsidRPr="005423F7">
        <w:rPr>
          <w:rFonts w:ascii="Arial" w:hAnsi="Arial" w:cs="Arial"/>
          <w:bCs/>
          <w:sz w:val="24"/>
          <w:szCs w:val="24"/>
        </w:rPr>
        <w:t xml:space="preserve">Podstawowymi założeniami przy konstruowaniu programu Festiwalu było wskazywanie </w:t>
      </w:r>
      <w:r w:rsidR="00D02AA9">
        <w:rPr>
          <w:rFonts w:ascii="Arial" w:hAnsi="Arial" w:cs="Arial"/>
          <w:bCs/>
          <w:sz w:val="24"/>
          <w:szCs w:val="24"/>
        </w:rPr>
        <w:br/>
      </w:r>
      <w:r w:rsidRPr="005423F7">
        <w:rPr>
          <w:rFonts w:ascii="Arial" w:hAnsi="Arial" w:cs="Arial"/>
          <w:bCs/>
          <w:sz w:val="24"/>
          <w:szCs w:val="24"/>
        </w:rPr>
        <w:t xml:space="preserve">w obrębie najnowszego polskiego teatru dominujących tematów i nurtów, jak również diagnozowanie ich za pośrednictwem rzeczywistości. Zaprezentowane zostały spektakle będące wizytówką współczesnego teatru obudowując je szeregiem działań towarzyszących </w:t>
      </w:r>
      <w:r w:rsidR="00D02AA9">
        <w:rPr>
          <w:rFonts w:ascii="Arial" w:hAnsi="Arial" w:cs="Arial"/>
          <w:bCs/>
          <w:sz w:val="24"/>
          <w:szCs w:val="24"/>
        </w:rPr>
        <w:br/>
      </w:r>
      <w:r w:rsidRPr="005423F7">
        <w:rPr>
          <w:rFonts w:ascii="Arial" w:hAnsi="Arial" w:cs="Arial"/>
          <w:bCs/>
          <w:sz w:val="24"/>
          <w:szCs w:val="24"/>
        </w:rPr>
        <w:t xml:space="preserve">o charakterze artystyczno-edukacyjnym, takimi jak: czytania </w:t>
      </w:r>
      <w:proofErr w:type="spellStart"/>
      <w:r w:rsidRPr="005423F7">
        <w:rPr>
          <w:rFonts w:ascii="Arial" w:hAnsi="Arial" w:cs="Arial"/>
          <w:bCs/>
          <w:sz w:val="24"/>
          <w:szCs w:val="24"/>
        </w:rPr>
        <w:t>performatywne</w:t>
      </w:r>
      <w:proofErr w:type="spellEnd"/>
      <w:r w:rsidRPr="005423F7">
        <w:rPr>
          <w:rFonts w:ascii="Arial" w:hAnsi="Arial" w:cs="Arial"/>
          <w:bCs/>
          <w:sz w:val="24"/>
          <w:szCs w:val="24"/>
        </w:rPr>
        <w:t>, rozmowy o teatrze, wystawy, czy publikowanie gazetki festiwalowej. Festiwal c</w:t>
      </w:r>
      <w:r w:rsidRPr="005423F7">
        <w:rPr>
          <w:rFonts w:ascii="Arial" w:hAnsi="Arial" w:cs="Arial"/>
          <w:sz w:val="24"/>
          <w:szCs w:val="24"/>
        </w:rPr>
        <w:t xml:space="preserve">ieszył się zainteresowaniem </w:t>
      </w:r>
      <w:r w:rsidRPr="005423F7">
        <w:rPr>
          <w:rFonts w:ascii="Arial" w:hAnsi="Arial" w:cs="Arial"/>
          <w:sz w:val="24"/>
          <w:szCs w:val="24"/>
        </w:rPr>
        <w:lastRenderedPageBreak/>
        <w:t xml:space="preserve">publiczności (uczestniczyło w nim </w:t>
      </w:r>
      <w:r w:rsidRPr="005423F7">
        <w:rPr>
          <w:rFonts w:ascii="Arial" w:hAnsi="Arial" w:cs="Arial"/>
          <w:bCs/>
          <w:sz w:val="24"/>
          <w:szCs w:val="24"/>
        </w:rPr>
        <w:t>1 362 osoby</w:t>
      </w:r>
      <w:r w:rsidRPr="005423F7">
        <w:rPr>
          <w:rFonts w:ascii="Arial" w:hAnsi="Arial" w:cs="Arial"/>
          <w:sz w:val="24"/>
          <w:szCs w:val="24"/>
        </w:rPr>
        <w:t>), a wszystkie widownie były wypełnione z za</w:t>
      </w:r>
      <w:r w:rsidR="001E1928">
        <w:rPr>
          <w:rFonts w:ascii="Arial" w:hAnsi="Arial" w:cs="Arial"/>
          <w:sz w:val="24"/>
          <w:szCs w:val="24"/>
        </w:rPr>
        <w:t>chowaniem wymogów sanitarnych.</w:t>
      </w:r>
    </w:p>
    <w:p w14:paraId="4C201DCA" w14:textId="219C4E18" w:rsidR="00A87594" w:rsidRPr="005423F7" w:rsidRDefault="00A87594" w:rsidP="001E1928">
      <w:pPr>
        <w:spacing w:after="120" w:line="276" w:lineRule="auto"/>
        <w:ind w:firstLine="709"/>
        <w:rPr>
          <w:rFonts w:ascii="Arial" w:hAnsi="Arial" w:cs="Arial"/>
          <w:sz w:val="24"/>
          <w:szCs w:val="24"/>
        </w:rPr>
      </w:pPr>
      <w:r w:rsidRPr="005423F7">
        <w:rPr>
          <w:rFonts w:ascii="Arial" w:hAnsi="Arial" w:cs="Arial"/>
          <w:sz w:val="24"/>
          <w:szCs w:val="24"/>
        </w:rPr>
        <w:t xml:space="preserve">W nurcie głównym wystawiono następujące spektakle: „Kto zabił Kaspara Hausera”, „Komedia. Wujaszek Wania”, „Kupiec wenecki”, „Wiśniowy sad”, „Białe małżeństwo”, „Biblia: próba” oraz na zakończenie „Flying </w:t>
      </w:r>
      <w:proofErr w:type="spellStart"/>
      <w:r w:rsidRPr="005423F7">
        <w:rPr>
          <w:rFonts w:ascii="Arial" w:hAnsi="Arial" w:cs="Arial"/>
          <w:sz w:val="24"/>
          <w:szCs w:val="24"/>
        </w:rPr>
        <w:t>fish</w:t>
      </w:r>
      <w:proofErr w:type="spellEnd"/>
      <w:r w:rsidRPr="005423F7">
        <w:rPr>
          <w:rFonts w:ascii="Arial" w:hAnsi="Arial" w:cs="Arial"/>
          <w:sz w:val="24"/>
          <w:szCs w:val="24"/>
        </w:rPr>
        <w:t xml:space="preserve">”. Uzupełnieniem Festiwalu były wydarzenia towarzyszące oraz prezentacja wydarzeń w ramach Sceny Nowej Dramaturgii (SND). SND jest to platforma skoncentrowana na współczesnych metodach tworzenia opowieści teatralnych, których osią jest słowo pisane. W jej ramach zaprezentowano trzy czytania </w:t>
      </w:r>
      <w:proofErr w:type="spellStart"/>
      <w:r w:rsidRPr="005423F7">
        <w:rPr>
          <w:rFonts w:ascii="Arial" w:hAnsi="Arial" w:cs="Arial"/>
          <w:sz w:val="24"/>
          <w:szCs w:val="24"/>
        </w:rPr>
        <w:t>performatywne</w:t>
      </w:r>
      <w:proofErr w:type="spellEnd"/>
      <w:r w:rsidRPr="005423F7">
        <w:rPr>
          <w:rFonts w:ascii="Arial" w:hAnsi="Arial" w:cs="Arial"/>
          <w:sz w:val="24"/>
          <w:szCs w:val="24"/>
        </w:rPr>
        <w:t xml:space="preserve">: „Skopując kołderkę”, reż. K. Minkowska, „Powrót Saturna”, reż. A. Jakubczak, „La </w:t>
      </w:r>
      <w:proofErr w:type="spellStart"/>
      <w:r w:rsidRPr="005423F7">
        <w:rPr>
          <w:rFonts w:ascii="Arial" w:hAnsi="Arial" w:cs="Arial"/>
          <w:sz w:val="24"/>
          <w:szCs w:val="24"/>
        </w:rPr>
        <w:t>Sirena</w:t>
      </w:r>
      <w:proofErr w:type="spellEnd"/>
      <w:r w:rsidRPr="005423F7">
        <w:rPr>
          <w:rFonts w:ascii="Arial" w:hAnsi="Arial" w:cs="Arial"/>
          <w:sz w:val="24"/>
          <w:szCs w:val="24"/>
        </w:rPr>
        <w:t xml:space="preserve">”, reż. A. Nasierowska. Program wydarzeń towarzyszących: rozmowy o teatrze towarzyszące wszystkim spektaklom konkursowym, wystawa pokonkursowa „17. Międzynarodowego Biennale Plakatu Teatralnego - Konkurs Młodych - Rzeszów 2021”, koncert „Jazz dla ducha” </w:t>
      </w:r>
      <w:proofErr w:type="spellStart"/>
      <w:r w:rsidRPr="005423F7">
        <w:rPr>
          <w:rFonts w:ascii="Arial" w:hAnsi="Arial" w:cs="Arial"/>
          <w:sz w:val="24"/>
          <w:szCs w:val="24"/>
        </w:rPr>
        <w:t>Gaby</w:t>
      </w:r>
      <w:proofErr w:type="spellEnd"/>
      <w:r w:rsidRPr="005423F7">
        <w:rPr>
          <w:rFonts w:ascii="Arial" w:hAnsi="Arial" w:cs="Arial"/>
          <w:sz w:val="24"/>
          <w:szCs w:val="24"/>
        </w:rPr>
        <w:t xml:space="preserve"> Janusz na Scenie Patio w Grand Hotelu </w:t>
      </w:r>
      <w:proofErr w:type="spellStart"/>
      <w:r w:rsidRPr="005423F7">
        <w:rPr>
          <w:rFonts w:ascii="Arial" w:hAnsi="Arial" w:cs="Arial"/>
          <w:sz w:val="24"/>
          <w:szCs w:val="24"/>
        </w:rPr>
        <w:t>Boutique</w:t>
      </w:r>
      <w:proofErr w:type="spellEnd"/>
      <w:r w:rsidRPr="005423F7">
        <w:rPr>
          <w:rFonts w:ascii="Arial" w:hAnsi="Arial" w:cs="Arial"/>
          <w:sz w:val="24"/>
          <w:szCs w:val="24"/>
        </w:rPr>
        <w:t>.</w:t>
      </w:r>
    </w:p>
    <w:p w14:paraId="0723AAB3" w14:textId="77777777" w:rsidR="00A87594" w:rsidRPr="005423F7" w:rsidRDefault="00A87594" w:rsidP="005423F7">
      <w:pPr>
        <w:tabs>
          <w:tab w:val="left" w:pos="284"/>
        </w:tabs>
        <w:spacing w:after="0" w:line="276" w:lineRule="auto"/>
        <w:contextualSpacing/>
        <w:rPr>
          <w:rFonts w:ascii="Arial" w:hAnsi="Arial" w:cs="Arial"/>
          <w:sz w:val="24"/>
          <w:szCs w:val="24"/>
          <w:u w:val="single"/>
        </w:rPr>
      </w:pPr>
      <w:r w:rsidRPr="005423F7">
        <w:rPr>
          <w:rFonts w:ascii="Arial" w:hAnsi="Arial" w:cs="Arial"/>
          <w:sz w:val="24"/>
          <w:szCs w:val="24"/>
          <w:u w:val="single"/>
        </w:rPr>
        <w:t>Scena Wędrowna Teatru im. W. Siemaszkowej w Rzeszowie</w:t>
      </w:r>
    </w:p>
    <w:p w14:paraId="073F8086" w14:textId="77777777" w:rsidR="001E1928" w:rsidRDefault="00A87594" w:rsidP="001E1928">
      <w:pPr>
        <w:spacing w:after="0" w:line="276" w:lineRule="auto"/>
        <w:ind w:firstLine="708"/>
        <w:contextualSpacing/>
        <w:rPr>
          <w:rFonts w:ascii="Arial" w:hAnsi="Arial" w:cs="Arial"/>
          <w:bCs/>
          <w:sz w:val="24"/>
          <w:szCs w:val="24"/>
        </w:rPr>
      </w:pPr>
      <w:r w:rsidRPr="005423F7">
        <w:rPr>
          <w:rFonts w:ascii="Arial" w:hAnsi="Arial" w:cs="Arial"/>
          <w:sz w:val="24"/>
          <w:szCs w:val="24"/>
        </w:rPr>
        <w:t xml:space="preserve">Ubiegłoroczna edycja Sceny Wędrownej pomimo panującej pandemii </w:t>
      </w:r>
      <w:r w:rsidR="009D7F06" w:rsidRPr="005423F7">
        <w:rPr>
          <w:rFonts w:ascii="Arial" w:hAnsi="Arial" w:cs="Arial"/>
          <w:sz w:val="24"/>
          <w:szCs w:val="24"/>
        </w:rPr>
        <w:t>COVID-</w:t>
      </w:r>
      <w:r w:rsidRPr="005423F7">
        <w:rPr>
          <w:rFonts w:ascii="Arial" w:hAnsi="Arial" w:cs="Arial"/>
          <w:sz w:val="24"/>
          <w:szCs w:val="24"/>
        </w:rPr>
        <w:t>19 cieszyła się wielkim powodzeniem</w:t>
      </w:r>
      <w:r w:rsidR="004F56C8" w:rsidRPr="005423F7">
        <w:rPr>
          <w:rFonts w:ascii="Arial" w:hAnsi="Arial" w:cs="Arial"/>
          <w:sz w:val="24"/>
          <w:szCs w:val="24"/>
        </w:rPr>
        <w:t xml:space="preserve"> </w:t>
      </w:r>
      <w:r w:rsidRPr="005423F7">
        <w:rPr>
          <w:rFonts w:ascii="Arial" w:hAnsi="Arial" w:cs="Arial"/>
          <w:sz w:val="24"/>
          <w:szCs w:val="24"/>
        </w:rPr>
        <w:t xml:space="preserve">w środowiskach artystycznych. </w:t>
      </w:r>
      <w:r w:rsidRPr="005423F7">
        <w:rPr>
          <w:rFonts w:ascii="Arial" w:hAnsi="Arial" w:cs="Arial"/>
          <w:bCs/>
          <w:sz w:val="24"/>
          <w:szCs w:val="24"/>
        </w:rPr>
        <w:t>Kwota wydatkowa</w:t>
      </w:r>
      <w:r w:rsidR="004F56C8" w:rsidRPr="005423F7">
        <w:rPr>
          <w:rFonts w:ascii="Arial" w:hAnsi="Arial" w:cs="Arial"/>
          <w:bCs/>
          <w:sz w:val="24"/>
          <w:szCs w:val="24"/>
        </w:rPr>
        <w:t>na</w:t>
      </w:r>
      <w:r w:rsidRPr="005423F7">
        <w:rPr>
          <w:rFonts w:ascii="Arial" w:hAnsi="Arial" w:cs="Arial"/>
          <w:bCs/>
          <w:sz w:val="24"/>
          <w:szCs w:val="24"/>
        </w:rPr>
        <w:t xml:space="preserve"> na realizację zadania z dotacji celowej z budżetu Województwa Podkarpackiego to 150 000,00 zł w ramach umowy nr DO-I.3040.1.2.2021.BR z dnia 24 lutego 2021 r. zmienionej anekse</w:t>
      </w:r>
      <w:r w:rsidR="001E1928">
        <w:rPr>
          <w:rFonts w:ascii="Arial" w:hAnsi="Arial" w:cs="Arial"/>
          <w:bCs/>
          <w:sz w:val="24"/>
          <w:szCs w:val="24"/>
        </w:rPr>
        <w:t>m nr 1 z dnia 7 czerwca 2021 r.</w:t>
      </w:r>
    </w:p>
    <w:p w14:paraId="1AA05D06" w14:textId="645330E8" w:rsidR="00A87594" w:rsidRPr="001E1928" w:rsidRDefault="00A87594" w:rsidP="001E1928">
      <w:pPr>
        <w:spacing w:after="0" w:line="276" w:lineRule="auto"/>
        <w:ind w:firstLine="708"/>
        <w:contextualSpacing/>
        <w:rPr>
          <w:rFonts w:ascii="Arial" w:hAnsi="Arial" w:cs="Arial"/>
          <w:bCs/>
          <w:sz w:val="24"/>
          <w:szCs w:val="24"/>
        </w:rPr>
      </w:pPr>
      <w:r w:rsidRPr="005423F7">
        <w:rPr>
          <w:rFonts w:ascii="Arial" w:hAnsi="Arial" w:cs="Arial"/>
          <w:sz w:val="24"/>
          <w:szCs w:val="24"/>
        </w:rPr>
        <w:t>W ramach zadania rzeszowski Teatr wystawił 20 spektakli na terenie całego Podkarpacia, a publiczność miała okazję zapoznać się ze sztuką współczesną, jak i klasyczną. Instytucje zapraszające rzeszowski zespół gościły Teatr na deskach domów kultury oraz na scenach plenerowych, wzbogacając tym samych ofertę artystyczną regionu.</w:t>
      </w:r>
    </w:p>
    <w:p w14:paraId="151D638F" w14:textId="77777777" w:rsidR="00A87594" w:rsidRPr="005423F7" w:rsidRDefault="00A87594" w:rsidP="005423F7">
      <w:pPr>
        <w:spacing w:after="0" w:line="276" w:lineRule="auto"/>
        <w:ind w:firstLine="708"/>
        <w:contextualSpacing/>
        <w:rPr>
          <w:rFonts w:ascii="Arial" w:hAnsi="Arial" w:cs="Arial"/>
          <w:sz w:val="24"/>
          <w:szCs w:val="24"/>
        </w:rPr>
      </w:pPr>
      <w:r w:rsidRPr="005423F7">
        <w:rPr>
          <w:rFonts w:ascii="Arial" w:hAnsi="Arial" w:cs="Arial"/>
          <w:sz w:val="24"/>
          <w:szCs w:val="24"/>
        </w:rPr>
        <w:t>Teatr miał okazję zaprezentować następujące przedstawienia:</w:t>
      </w:r>
    </w:p>
    <w:p w14:paraId="23811727" w14:textId="66881217" w:rsidR="00A87594" w:rsidRPr="005423F7" w:rsidRDefault="00A87594" w:rsidP="00AA2B29">
      <w:pPr>
        <w:pStyle w:val="NormalnyWeb"/>
        <w:numPr>
          <w:ilvl w:val="0"/>
          <w:numId w:val="85"/>
        </w:numPr>
        <w:spacing w:before="0" w:beforeAutospacing="0" w:after="0" w:afterAutospacing="0" w:line="276" w:lineRule="auto"/>
        <w:contextualSpacing/>
        <w:rPr>
          <w:rFonts w:ascii="Arial" w:hAnsi="Arial" w:cs="Arial"/>
          <w:color w:val="000000"/>
        </w:rPr>
      </w:pPr>
      <w:r w:rsidRPr="005423F7">
        <w:rPr>
          <w:rFonts w:ascii="Arial" w:hAnsi="Arial" w:cs="Arial"/>
        </w:rPr>
        <w:t xml:space="preserve">„Sprawiedliwi. Historia rodziny </w:t>
      </w:r>
      <w:proofErr w:type="spellStart"/>
      <w:r w:rsidRPr="005423F7">
        <w:rPr>
          <w:rFonts w:ascii="Arial" w:hAnsi="Arial" w:cs="Arial"/>
        </w:rPr>
        <w:t>Ulmów</w:t>
      </w:r>
      <w:proofErr w:type="spellEnd"/>
      <w:r w:rsidRPr="005423F7">
        <w:rPr>
          <w:rFonts w:ascii="Arial" w:hAnsi="Arial" w:cs="Arial"/>
        </w:rPr>
        <w:t xml:space="preserve">” - spektakl opowiadający o </w:t>
      </w:r>
      <w:r w:rsidRPr="005423F7">
        <w:rPr>
          <w:rFonts w:ascii="Arial" w:hAnsi="Arial" w:cs="Arial"/>
          <w:color w:val="000000"/>
        </w:rPr>
        <w:t xml:space="preserve">zwykłych ludziach </w:t>
      </w:r>
      <w:r w:rsidR="00D02AA9">
        <w:rPr>
          <w:rFonts w:ascii="Arial" w:hAnsi="Arial" w:cs="Arial"/>
          <w:color w:val="000000"/>
        </w:rPr>
        <w:br/>
      </w:r>
      <w:r w:rsidRPr="005423F7">
        <w:rPr>
          <w:rFonts w:ascii="Arial" w:hAnsi="Arial" w:cs="Arial"/>
          <w:color w:val="000000"/>
        </w:rPr>
        <w:t>w czasie pokoju, którzy w czasie wojny zdobyli się na czyny określane przez historyków mianem heroiczny</w:t>
      </w:r>
      <w:r w:rsidR="001E1928">
        <w:rPr>
          <w:rFonts w:ascii="Arial" w:hAnsi="Arial" w:cs="Arial"/>
          <w:color w:val="000000"/>
        </w:rPr>
        <w:t>ch, upamiętnianych przez muzea.</w:t>
      </w:r>
    </w:p>
    <w:p w14:paraId="2A620178" w14:textId="0D2AE615" w:rsidR="00A87594" w:rsidRPr="005423F7" w:rsidRDefault="00A87594" w:rsidP="00AA2B29">
      <w:pPr>
        <w:pStyle w:val="NormalnyWeb"/>
        <w:numPr>
          <w:ilvl w:val="0"/>
          <w:numId w:val="85"/>
        </w:numPr>
        <w:spacing w:before="0" w:beforeAutospacing="0" w:after="0" w:afterAutospacing="0" w:line="276" w:lineRule="auto"/>
        <w:contextualSpacing/>
        <w:rPr>
          <w:rFonts w:ascii="Arial" w:hAnsi="Arial" w:cs="Arial"/>
          <w:color w:val="000000"/>
        </w:rPr>
      </w:pPr>
      <w:r w:rsidRPr="005423F7">
        <w:rPr>
          <w:rFonts w:ascii="Arial" w:hAnsi="Arial" w:cs="Arial"/>
          <w:color w:val="000000"/>
        </w:rPr>
        <w:t>„Tańcz mnie. Cohen” –</w:t>
      </w:r>
      <w:r w:rsidRPr="005423F7">
        <w:rPr>
          <w:rFonts w:ascii="Arial" w:hAnsi="Arial" w:cs="Arial"/>
          <w:b/>
          <w:bCs/>
          <w:color w:val="000000"/>
        </w:rPr>
        <w:t xml:space="preserve"> </w:t>
      </w:r>
      <w:r w:rsidRPr="005423F7">
        <w:rPr>
          <w:rFonts w:ascii="Arial" w:hAnsi="Arial" w:cs="Arial"/>
          <w:color w:val="000000"/>
        </w:rPr>
        <w:t xml:space="preserve">przedstawienie </w:t>
      </w:r>
      <w:r w:rsidRPr="005423F7">
        <w:rPr>
          <w:rFonts w:ascii="Arial" w:hAnsi="Arial" w:cs="Arial"/>
        </w:rPr>
        <w:t>o życiu i twórczości Leonarda Cohena. Jego ballady są niezmiernie osobiste, gdzie autor przekracza próg intymności i staje się autorem utworów uniwersalnych, skierowanych do wszystkich, którzy zakosztowali samotności wielkich miast, miłosnego zawodu i szczęścia prawdziwej przyjaźni.</w:t>
      </w:r>
    </w:p>
    <w:p w14:paraId="0CDF2B51" w14:textId="77777777" w:rsidR="00A87594" w:rsidRPr="005423F7" w:rsidRDefault="00A87594" w:rsidP="00AA2B29">
      <w:pPr>
        <w:pStyle w:val="NormalnyWeb"/>
        <w:numPr>
          <w:ilvl w:val="0"/>
          <w:numId w:val="85"/>
        </w:numPr>
        <w:spacing w:before="0" w:beforeAutospacing="0" w:after="0" w:afterAutospacing="0" w:line="276" w:lineRule="auto"/>
        <w:contextualSpacing/>
        <w:rPr>
          <w:rFonts w:ascii="Arial" w:hAnsi="Arial" w:cs="Arial"/>
          <w:color w:val="000000"/>
        </w:rPr>
      </w:pPr>
      <w:r w:rsidRPr="005423F7">
        <w:rPr>
          <w:rFonts w:ascii="Arial" w:hAnsi="Arial" w:cs="Arial"/>
          <w:color w:val="000000"/>
        </w:rPr>
        <w:t xml:space="preserve">„Beze mnie” - </w:t>
      </w:r>
      <w:r w:rsidRPr="005423F7">
        <w:rPr>
          <w:rFonts w:ascii="Arial" w:hAnsi="Arial" w:cs="Arial"/>
        </w:rPr>
        <w:t>opowieść o miłości, wyobcowaniu, pragnieniu akceptacji. Dusza młodego człowieka może skrywać wiele tajemnic, o których nie mają pojęcia nawet jego rodzice – mnóstwo głębokich, jątrzących się ran, zduszonych emocji, które muszą w końcu znaleźć jakieś ujście.</w:t>
      </w:r>
    </w:p>
    <w:p w14:paraId="688D8A48" w14:textId="60C8FD64" w:rsidR="00A87594" w:rsidRPr="005423F7" w:rsidRDefault="00A87594" w:rsidP="00AA2B29">
      <w:pPr>
        <w:pStyle w:val="NormalnyWeb"/>
        <w:numPr>
          <w:ilvl w:val="0"/>
          <w:numId w:val="85"/>
        </w:numPr>
        <w:spacing w:before="0" w:beforeAutospacing="0" w:after="0" w:afterAutospacing="0" w:line="276" w:lineRule="auto"/>
        <w:contextualSpacing/>
        <w:rPr>
          <w:rFonts w:ascii="Arial" w:hAnsi="Arial" w:cs="Arial"/>
          <w:color w:val="000000"/>
        </w:rPr>
      </w:pPr>
      <w:r w:rsidRPr="005423F7">
        <w:rPr>
          <w:rFonts w:ascii="Arial" w:hAnsi="Arial" w:cs="Arial"/>
        </w:rPr>
        <w:t>„Na pokuszenie” - spektakl o dwóch kobietach – Dojrzałej i Niewinnej – spotykają się, żeby wyśpiewać tajemnice swojego serca. Każda znalazła się w punkcie zwrotnym swojego życia i pragnie zmiany. Dojrzała chce znaleźć równowagę po przejściach. Poskładać rozbity świat, uchwycić sens i właściwą miarę uczuć. Niewinna wprost przeciwnie – po raz pierwszy otwiera się na miłość.</w:t>
      </w:r>
    </w:p>
    <w:p w14:paraId="18FECD6A" w14:textId="7D9C6F7B" w:rsidR="00A87594" w:rsidRPr="005423F7" w:rsidRDefault="00A87594" w:rsidP="00AA2B29">
      <w:pPr>
        <w:pStyle w:val="NormalnyWeb"/>
        <w:numPr>
          <w:ilvl w:val="0"/>
          <w:numId w:val="85"/>
        </w:numPr>
        <w:spacing w:before="0" w:beforeAutospacing="0" w:after="0" w:afterAutospacing="0" w:line="276" w:lineRule="auto"/>
        <w:contextualSpacing/>
        <w:rPr>
          <w:rFonts w:ascii="Arial" w:hAnsi="Arial" w:cs="Arial"/>
          <w:color w:val="000000"/>
        </w:rPr>
      </w:pPr>
      <w:r w:rsidRPr="005423F7">
        <w:rPr>
          <w:rFonts w:ascii="Arial" w:hAnsi="Arial" w:cs="Arial"/>
        </w:rPr>
        <w:t>„Show &amp; go!” -</w:t>
      </w:r>
      <w:r w:rsidRPr="005423F7">
        <w:rPr>
          <w:rStyle w:val="Uwydatnienie"/>
          <w:rFonts w:ascii="Arial" w:eastAsia="Calibri" w:hAnsi="Arial" w:cs="Arial"/>
        </w:rPr>
        <w:t xml:space="preserve"> </w:t>
      </w:r>
      <w:r w:rsidRPr="005423F7">
        <w:rPr>
          <w:rFonts w:ascii="Arial" w:hAnsi="Arial" w:cs="Arial"/>
          <w:color w:val="000000"/>
        </w:rPr>
        <w:t>to śmiały pastisz popularnych telewizyjnych programów typu „talent show”. Z humorem, bez taryfy ulgowej, odsłania mechanizm ich działania. Trójka pozbawionych empatii, narcystycznych jurorów bardziej dba o autopromocję niż o rzuconych im na pożarcie uczestników, którzy z nadzieją i naiwną ufnością poddają się ocenie.</w:t>
      </w:r>
    </w:p>
    <w:p w14:paraId="67873843" w14:textId="0FFF0554" w:rsidR="00A87594" w:rsidRPr="005423F7" w:rsidRDefault="00A87594" w:rsidP="001E1928">
      <w:pPr>
        <w:spacing w:after="120" w:line="276" w:lineRule="auto"/>
        <w:ind w:firstLine="709"/>
        <w:rPr>
          <w:rFonts w:ascii="Arial" w:hAnsi="Arial" w:cs="Arial"/>
          <w:sz w:val="24"/>
          <w:szCs w:val="24"/>
        </w:rPr>
      </w:pPr>
      <w:r w:rsidRPr="005423F7">
        <w:rPr>
          <w:rFonts w:ascii="Arial" w:hAnsi="Arial" w:cs="Arial"/>
          <w:sz w:val="24"/>
          <w:szCs w:val="24"/>
        </w:rPr>
        <w:lastRenderedPageBreak/>
        <w:t xml:space="preserve">Teatr im. W. Siemaszkowej prowadził szeroką kampanię reklamową obejmującą media lokalne. W ramach projektu przygotowano afisze, ulotki, programy oraz gadżety. Scena Wędrowna cieszyła się dużym zainteresowaniem publiczności, a wszystkie widownie były wypełnione z zachowaniem wymogów sanitarnych. Ogółem w zadaniu uczestniczyło </w:t>
      </w:r>
      <w:r w:rsidRPr="005423F7">
        <w:rPr>
          <w:rFonts w:ascii="Arial" w:hAnsi="Arial" w:cs="Arial"/>
          <w:bCs/>
          <w:sz w:val="24"/>
          <w:szCs w:val="24"/>
        </w:rPr>
        <w:t>1</w:t>
      </w:r>
      <w:r w:rsidR="004F56C8" w:rsidRPr="005423F7">
        <w:rPr>
          <w:rFonts w:ascii="Arial" w:hAnsi="Arial" w:cs="Arial"/>
          <w:bCs/>
          <w:sz w:val="24"/>
          <w:szCs w:val="24"/>
        </w:rPr>
        <w:t xml:space="preserve"> </w:t>
      </w:r>
      <w:r w:rsidRPr="005423F7">
        <w:rPr>
          <w:rFonts w:ascii="Arial" w:hAnsi="Arial" w:cs="Arial"/>
          <w:bCs/>
          <w:sz w:val="24"/>
          <w:szCs w:val="24"/>
        </w:rPr>
        <w:t>968 osób</w:t>
      </w:r>
      <w:r w:rsidR="001E1928">
        <w:rPr>
          <w:rFonts w:ascii="Arial" w:hAnsi="Arial" w:cs="Arial"/>
          <w:sz w:val="24"/>
          <w:szCs w:val="24"/>
        </w:rPr>
        <w:t>.</w:t>
      </w:r>
    </w:p>
    <w:p w14:paraId="498655A8" w14:textId="77777777" w:rsidR="00A87594" w:rsidRPr="005423F7" w:rsidRDefault="003716FD"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 xml:space="preserve">Projekt pn. </w:t>
      </w:r>
      <w:r w:rsidR="00A87594" w:rsidRPr="005423F7">
        <w:rPr>
          <w:rFonts w:ascii="Arial" w:hAnsi="Arial" w:cs="Arial"/>
          <w:sz w:val="24"/>
          <w:szCs w:val="24"/>
          <w:u w:val="single"/>
        </w:rPr>
        <w:t>Przestrzeń Sztuki</w:t>
      </w:r>
    </w:p>
    <w:p w14:paraId="4190ED6A" w14:textId="0C490532" w:rsidR="00A87594" w:rsidRPr="005423F7" w:rsidRDefault="00A87594" w:rsidP="005423F7">
      <w:pPr>
        <w:spacing w:after="0" w:line="276" w:lineRule="auto"/>
        <w:ind w:firstLine="708"/>
        <w:contextualSpacing/>
        <w:rPr>
          <w:rFonts w:ascii="Arial" w:hAnsi="Arial" w:cs="Arial"/>
          <w:bCs/>
          <w:sz w:val="24"/>
          <w:szCs w:val="24"/>
        </w:rPr>
      </w:pPr>
      <w:r w:rsidRPr="005423F7">
        <w:rPr>
          <w:rFonts w:ascii="Arial" w:hAnsi="Arial" w:cs="Arial"/>
          <w:sz w:val="24"/>
          <w:szCs w:val="24"/>
        </w:rPr>
        <w:t xml:space="preserve">Projekt </w:t>
      </w:r>
      <w:r w:rsidRPr="005423F7">
        <w:rPr>
          <w:rFonts w:ascii="Arial" w:hAnsi="Arial" w:cs="Arial"/>
          <w:bCs/>
          <w:sz w:val="24"/>
          <w:szCs w:val="24"/>
        </w:rPr>
        <w:t>„Przestrzeń Sztuki”</w:t>
      </w:r>
      <w:r w:rsidRPr="005423F7">
        <w:rPr>
          <w:rFonts w:ascii="Arial" w:hAnsi="Arial" w:cs="Arial"/>
          <w:sz w:val="24"/>
          <w:szCs w:val="24"/>
        </w:rPr>
        <w:t xml:space="preserve"> rozwijany był pod auspicjami Ministerstwa Kultury, Dziedzictwa Narodowego i Sportu przez Narodowy Instytut Muzyki i Tańca oraz Instytut Teatralny im. Zbigniewa Raszewskiego. Miał on na celu powołanie ogólnopolskich, interdyscyplinarnych centrów kultury prowadzonych we współpracy Ministerstwa, samorządów, organizacji pozarządowych, uczelni artystycznych oraz sektora prywatnego i opierających się na istniejących instytucjach kultury. Program miał charakter interdyscyplinarny, włączający różne dziedziny działalności artystycznej i promujący nasz cały region.</w:t>
      </w:r>
    </w:p>
    <w:p w14:paraId="6FF0DE1C" w14:textId="77777777" w:rsidR="00A87594" w:rsidRPr="005423F7" w:rsidRDefault="00A87594"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t xml:space="preserve">Kwota wydatkowana na realizację zadania z dotacji celowej z budżetu Województwa Podkarpackiego to </w:t>
      </w:r>
      <w:r w:rsidRPr="005423F7">
        <w:rPr>
          <w:rFonts w:ascii="Arial" w:hAnsi="Arial" w:cs="Arial"/>
          <w:sz w:val="24"/>
          <w:szCs w:val="24"/>
        </w:rPr>
        <w:t xml:space="preserve">96 000,00 zł </w:t>
      </w:r>
      <w:r w:rsidRPr="005423F7">
        <w:rPr>
          <w:rFonts w:ascii="Arial" w:hAnsi="Arial" w:cs="Arial"/>
          <w:bCs/>
          <w:sz w:val="24"/>
          <w:szCs w:val="24"/>
        </w:rPr>
        <w:t>w ramach umowy nr DO-I.3040.1.11.2021.BR z dnia 09 czerwca 2021 r. zmienionej aneksem nr 1 z dnia 9 grudnia 2021 r. Zadanie współfinansowane ze środków Instytutu Teatralnego im. Zbigniewa Raszewskiego.</w:t>
      </w:r>
    </w:p>
    <w:p w14:paraId="0685D9E0" w14:textId="5E8AFB64" w:rsidR="00A87594" w:rsidRPr="005423F7" w:rsidRDefault="00A87594" w:rsidP="005423F7">
      <w:pPr>
        <w:spacing w:after="0" w:line="276" w:lineRule="auto"/>
        <w:ind w:firstLine="357"/>
        <w:contextualSpacing/>
        <w:rPr>
          <w:rFonts w:ascii="Arial" w:hAnsi="Arial" w:cs="Arial"/>
          <w:sz w:val="24"/>
          <w:szCs w:val="24"/>
        </w:rPr>
      </w:pPr>
      <w:r w:rsidRPr="005423F7">
        <w:rPr>
          <w:rFonts w:ascii="Arial" w:hAnsi="Arial" w:cs="Arial"/>
          <w:sz w:val="24"/>
          <w:szCs w:val="24"/>
        </w:rPr>
        <w:t>Teatr im. W. Siemaszkowej w Rzeszowie jako jeden z operatorów projektu w Polsce zrealizował następujące projekty:</w:t>
      </w:r>
    </w:p>
    <w:p w14:paraId="58042A09" w14:textId="14DB253D" w:rsidR="00A87594" w:rsidRPr="005423F7" w:rsidRDefault="00A87594" w:rsidP="00AA2B29">
      <w:pPr>
        <w:numPr>
          <w:ilvl w:val="0"/>
          <w:numId w:val="86"/>
        </w:numPr>
        <w:suppressAutoHyphens/>
        <w:spacing w:after="0" w:line="276" w:lineRule="auto"/>
        <w:ind w:left="426" w:hanging="284"/>
        <w:contextualSpacing/>
        <w:rPr>
          <w:rFonts w:ascii="Arial" w:hAnsi="Arial" w:cs="Arial"/>
          <w:sz w:val="24"/>
          <w:szCs w:val="24"/>
        </w:rPr>
      </w:pPr>
      <w:r w:rsidRPr="005423F7">
        <w:rPr>
          <w:rFonts w:ascii="Arial" w:hAnsi="Arial" w:cs="Arial"/>
          <w:sz w:val="24"/>
          <w:szCs w:val="24"/>
        </w:rPr>
        <w:t xml:space="preserve">moduł </w:t>
      </w:r>
      <w:r w:rsidRPr="005423F7">
        <w:rPr>
          <w:rFonts w:ascii="Arial" w:hAnsi="Arial" w:cs="Arial"/>
          <w:sz w:val="24"/>
          <w:szCs w:val="24"/>
          <w:u w:val="single"/>
        </w:rPr>
        <w:t>OFF-RZESZÓW</w:t>
      </w:r>
      <w:r w:rsidRPr="005423F7">
        <w:rPr>
          <w:rFonts w:ascii="Arial" w:hAnsi="Arial" w:cs="Arial"/>
          <w:sz w:val="24"/>
          <w:szCs w:val="24"/>
        </w:rPr>
        <w:t xml:space="preserve"> w odpowiedzi na tendencje w środowisku artystycznych zrealizowany został w formie Przeglądu/Festiwalu polskich spektakli </w:t>
      </w:r>
      <w:proofErr w:type="spellStart"/>
      <w:r w:rsidRPr="005423F7">
        <w:rPr>
          <w:rFonts w:ascii="Arial" w:hAnsi="Arial" w:cs="Arial"/>
          <w:sz w:val="24"/>
          <w:szCs w:val="24"/>
        </w:rPr>
        <w:t>offowych</w:t>
      </w:r>
      <w:proofErr w:type="spellEnd"/>
      <w:r w:rsidRPr="005423F7">
        <w:rPr>
          <w:rFonts w:ascii="Arial" w:hAnsi="Arial" w:cs="Arial"/>
          <w:sz w:val="24"/>
          <w:szCs w:val="24"/>
        </w:rPr>
        <w:t>, której kuratorem była redaktor naczelna portalu Teatralny.pl – Katarzyna Knychalska. Dzięki dodatkowej współpracy z ogólnopolskim Konkursem The Best Off w dniach 24-27 października 2021 r. wystawiono wybrane spektakle,</w:t>
      </w:r>
    </w:p>
    <w:p w14:paraId="32CD75EF" w14:textId="36305CF1" w:rsidR="00A87594" w:rsidRPr="005423F7" w:rsidRDefault="00A87594" w:rsidP="00AA2B29">
      <w:pPr>
        <w:numPr>
          <w:ilvl w:val="0"/>
          <w:numId w:val="86"/>
        </w:numPr>
        <w:suppressAutoHyphens/>
        <w:spacing w:after="0" w:line="276" w:lineRule="auto"/>
        <w:ind w:left="426" w:hanging="284"/>
        <w:contextualSpacing/>
        <w:rPr>
          <w:rFonts w:ascii="Arial" w:hAnsi="Arial" w:cs="Arial"/>
          <w:sz w:val="24"/>
          <w:szCs w:val="24"/>
        </w:rPr>
      </w:pPr>
      <w:r w:rsidRPr="005423F7">
        <w:rPr>
          <w:rFonts w:ascii="Arial" w:hAnsi="Arial" w:cs="Arial"/>
          <w:sz w:val="24"/>
          <w:szCs w:val="24"/>
          <w:u w:val="single"/>
        </w:rPr>
        <w:t>TEATR W SIECI/NATENCZAS</w:t>
      </w:r>
      <w:r w:rsidRPr="005423F7">
        <w:rPr>
          <w:rFonts w:ascii="Arial" w:hAnsi="Arial" w:cs="Arial"/>
          <w:sz w:val="24"/>
          <w:szCs w:val="24"/>
        </w:rPr>
        <w:t xml:space="preserve"> - we współpracy z Kuratorium w czerwcu zostały przeprowadzone warsztaty dla uczniów z Województwa Podkarpackiego, które miały za zadanie wspomóc nauczycieli i uczniów, którzy z powodu pandemii zostali zmuszeni do odbywania lekcji i zajęć dodatkowych w formie zdalnej. W projekcie uczestniczyło </w:t>
      </w:r>
      <w:r w:rsidRPr="005423F7">
        <w:rPr>
          <w:rFonts w:ascii="Arial" w:hAnsi="Arial" w:cs="Arial"/>
          <w:bCs/>
          <w:sz w:val="24"/>
          <w:szCs w:val="24"/>
        </w:rPr>
        <w:t>23 szkoły</w:t>
      </w:r>
      <w:r w:rsidRPr="005423F7">
        <w:rPr>
          <w:rFonts w:ascii="Arial" w:hAnsi="Arial" w:cs="Arial"/>
          <w:sz w:val="24"/>
          <w:szCs w:val="24"/>
        </w:rPr>
        <w:t>, z których wybrane grupy młodych ludzi odbywały spotkania on-line z aktorami. Efekt warsztatów został zaprezentowany na scenie rzeszowskiego Teatru w formie krótkich prezentacji scenicznych. Finał projektu odbył się 17-18 czerwca 2021 r. podczas którego zostały wręczone nagrody wszystkim uczestnikom programu. Wydarzenie to było zwieńczeniem pracy, zaangażowania i miłości do teatru, którą wyraziły na scenie dzieci, młodzież, aktorzy, nauczyciele i koordynatorzy projektu,</w:t>
      </w:r>
    </w:p>
    <w:p w14:paraId="0F32236D" w14:textId="786A63D6" w:rsidR="00A87594" w:rsidRPr="005423F7" w:rsidRDefault="00A87594" w:rsidP="00AA2B29">
      <w:pPr>
        <w:numPr>
          <w:ilvl w:val="0"/>
          <w:numId w:val="86"/>
        </w:numPr>
        <w:suppressAutoHyphens/>
        <w:spacing w:after="0" w:line="276" w:lineRule="auto"/>
        <w:ind w:left="426" w:hanging="284"/>
        <w:contextualSpacing/>
        <w:rPr>
          <w:rFonts w:ascii="Arial" w:hAnsi="Arial" w:cs="Arial"/>
          <w:sz w:val="24"/>
          <w:szCs w:val="24"/>
        </w:rPr>
      </w:pPr>
      <w:r w:rsidRPr="005423F7">
        <w:rPr>
          <w:rFonts w:ascii="Arial" w:hAnsi="Arial" w:cs="Arial"/>
          <w:sz w:val="24"/>
          <w:szCs w:val="24"/>
        </w:rPr>
        <w:t xml:space="preserve">w ramach projektu </w:t>
      </w:r>
      <w:r w:rsidRPr="005423F7">
        <w:rPr>
          <w:rFonts w:ascii="Arial" w:hAnsi="Arial" w:cs="Arial"/>
          <w:sz w:val="24"/>
          <w:szCs w:val="24"/>
          <w:u w:val="single"/>
        </w:rPr>
        <w:t>Młoda Scena</w:t>
      </w:r>
      <w:r w:rsidRPr="005423F7">
        <w:rPr>
          <w:rFonts w:ascii="Arial" w:hAnsi="Arial" w:cs="Arial"/>
          <w:sz w:val="24"/>
          <w:szCs w:val="24"/>
        </w:rPr>
        <w:t xml:space="preserve"> Teatr przygotował w Szajna Galerii w dniu 5 grudnia 2021 r. pokaz warsztatowy pt. „Modlitwy zwierząt” zaprezentowany przez młodzież, pod kierunkiem aktorki Barbary Napieraj. Spektakl zadaje nam pytanie: Czym zwierzęta różnią się od ludzi? Rodzą się, żyją, umierają – jak my. W modlitwach mówią o swoich aspiracjach, kompleksach, małych pragnieniach. Afirmują świat, który je otacza, chociaż ten świat nie odpłaca się im tym samym,</w:t>
      </w:r>
    </w:p>
    <w:p w14:paraId="1185B8A9" w14:textId="77777777" w:rsidR="00A87594" w:rsidRPr="005423F7" w:rsidRDefault="00A87594" w:rsidP="00AA2B29">
      <w:pPr>
        <w:numPr>
          <w:ilvl w:val="0"/>
          <w:numId w:val="86"/>
        </w:numPr>
        <w:suppressAutoHyphens/>
        <w:spacing w:after="0" w:line="276" w:lineRule="auto"/>
        <w:ind w:left="426" w:hanging="284"/>
        <w:contextualSpacing/>
        <w:rPr>
          <w:rFonts w:ascii="Arial" w:hAnsi="Arial" w:cs="Arial"/>
          <w:sz w:val="24"/>
          <w:szCs w:val="24"/>
        </w:rPr>
      </w:pPr>
      <w:r w:rsidRPr="005423F7">
        <w:rPr>
          <w:rFonts w:ascii="Arial" w:hAnsi="Arial" w:cs="Arial"/>
          <w:sz w:val="24"/>
          <w:szCs w:val="24"/>
          <w:u w:val="single"/>
        </w:rPr>
        <w:t>Poezja z Teatrem</w:t>
      </w:r>
      <w:r w:rsidRPr="005423F7">
        <w:rPr>
          <w:rFonts w:ascii="Arial" w:hAnsi="Arial" w:cs="Arial"/>
          <w:sz w:val="24"/>
          <w:szCs w:val="24"/>
        </w:rPr>
        <w:t xml:space="preserve"> - dzięki współpracy z lokalnym środowiskiem twórców literackich Teatr przygotował IX Najazd Awangardy na Rzeszów oraz 3 spotkania w terenie (Krosno, Mielec, Nowa Dęba) pod nazwą </w:t>
      </w:r>
      <w:proofErr w:type="spellStart"/>
      <w:r w:rsidRPr="005423F7">
        <w:rPr>
          <w:rFonts w:ascii="Arial" w:hAnsi="Arial" w:cs="Arial"/>
          <w:sz w:val="24"/>
          <w:szCs w:val="24"/>
        </w:rPr>
        <w:t>Art_Przecięcia</w:t>
      </w:r>
      <w:proofErr w:type="spellEnd"/>
      <w:r w:rsidRPr="005423F7">
        <w:rPr>
          <w:rFonts w:ascii="Arial" w:hAnsi="Arial" w:cs="Arial"/>
          <w:sz w:val="24"/>
          <w:szCs w:val="24"/>
        </w:rPr>
        <w:t xml:space="preserve">. Organizowane spotkania z artystami reprezentowały różne dziedziny sztuki: poezję, malarstwo, teatr i muzykę. W te szczególne wieczory aktorzy Teatru spotykali się z poetami i poetkami, gdzie pochylali się nad lokalną </w:t>
      </w:r>
      <w:r w:rsidRPr="005423F7">
        <w:rPr>
          <w:rFonts w:ascii="Arial" w:hAnsi="Arial" w:cs="Arial"/>
          <w:sz w:val="24"/>
          <w:szCs w:val="24"/>
        </w:rPr>
        <w:lastRenderedPageBreak/>
        <w:t>twórczością, która wybrzmiewała dzięki interpretacji aktorów rzeszowskiego Teatru. Wśród artystów byli twórcy doceniani i nagradzani, ale również debiutanci, dla których to wydarzenie było niekiedy pierwszą interakcją z szerszym gronem odbiorców,</w:t>
      </w:r>
    </w:p>
    <w:p w14:paraId="5209D760" w14:textId="2485043A" w:rsidR="00A87594" w:rsidRPr="005423F7" w:rsidRDefault="00A87594" w:rsidP="00AA2B29">
      <w:pPr>
        <w:numPr>
          <w:ilvl w:val="0"/>
          <w:numId w:val="86"/>
        </w:numPr>
        <w:suppressAutoHyphens/>
        <w:spacing w:after="0" w:line="276" w:lineRule="auto"/>
        <w:ind w:left="426" w:hanging="284"/>
        <w:contextualSpacing/>
        <w:rPr>
          <w:rFonts w:ascii="Arial" w:hAnsi="Arial" w:cs="Arial"/>
          <w:sz w:val="24"/>
          <w:szCs w:val="24"/>
        </w:rPr>
      </w:pPr>
      <w:proofErr w:type="spellStart"/>
      <w:r w:rsidRPr="005423F7">
        <w:rPr>
          <w:rFonts w:ascii="Arial" w:hAnsi="Arial" w:cs="Arial"/>
          <w:sz w:val="24"/>
          <w:szCs w:val="24"/>
          <w:u w:val="single"/>
        </w:rPr>
        <w:t>Teatrobus</w:t>
      </w:r>
      <w:proofErr w:type="spellEnd"/>
      <w:r w:rsidRPr="005423F7">
        <w:rPr>
          <w:rFonts w:ascii="Arial" w:hAnsi="Arial" w:cs="Arial"/>
          <w:sz w:val="24"/>
          <w:szCs w:val="24"/>
          <w:u w:val="single"/>
        </w:rPr>
        <w:t xml:space="preserve"> </w:t>
      </w:r>
      <w:r w:rsidRPr="005423F7">
        <w:rPr>
          <w:rFonts w:ascii="Arial" w:hAnsi="Arial" w:cs="Arial"/>
          <w:sz w:val="24"/>
          <w:szCs w:val="24"/>
        </w:rPr>
        <w:t xml:space="preserve">- Teatr uruchomił specjalny moduł dla swoich widzów, którzy dzięki wsparciu finansowym na organizację komunikacji mogli uczestniczyć w wydarzeniach artystycznych przygotowanych przez instytucję. Opłacono koszty transportu dla </w:t>
      </w:r>
      <w:r w:rsidRPr="005423F7">
        <w:rPr>
          <w:rFonts w:ascii="Arial" w:hAnsi="Arial" w:cs="Arial"/>
          <w:bCs/>
          <w:sz w:val="24"/>
          <w:szCs w:val="24"/>
        </w:rPr>
        <w:t>34 grupy</w:t>
      </w:r>
      <w:r w:rsidRPr="005423F7">
        <w:rPr>
          <w:rFonts w:ascii="Arial" w:hAnsi="Arial" w:cs="Arial"/>
          <w:sz w:val="24"/>
          <w:szCs w:val="24"/>
        </w:rPr>
        <w:t xml:space="preserve"> z Podkarpacia, dla których był to duży problem organizacyjno-finansowy,</w:t>
      </w:r>
    </w:p>
    <w:p w14:paraId="5E986F9D" w14:textId="7D1D2DC4" w:rsidR="00A87594" w:rsidRPr="005423F7" w:rsidRDefault="00A87594" w:rsidP="00AA2B29">
      <w:pPr>
        <w:numPr>
          <w:ilvl w:val="0"/>
          <w:numId w:val="86"/>
        </w:numPr>
        <w:suppressAutoHyphens/>
        <w:spacing w:after="0" w:line="276" w:lineRule="auto"/>
        <w:ind w:left="426" w:hanging="284"/>
        <w:contextualSpacing/>
        <w:rPr>
          <w:rFonts w:ascii="Arial" w:hAnsi="Arial" w:cs="Arial"/>
          <w:sz w:val="24"/>
          <w:szCs w:val="24"/>
        </w:rPr>
      </w:pPr>
      <w:r w:rsidRPr="005423F7">
        <w:rPr>
          <w:rFonts w:ascii="Arial" w:hAnsi="Arial" w:cs="Arial"/>
          <w:sz w:val="24"/>
          <w:szCs w:val="24"/>
        </w:rPr>
        <w:t xml:space="preserve">w ramach współpracy z </w:t>
      </w:r>
      <w:r w:rsidRPr="005423F7">
        <w:rPr>
          <w:rFonts w:ascii="Arial" w:hAnsi="Arial" w:cs="Arial"/>
          <w:sz w:val="24"/>
          <w:szCs w:val="24"/>
          <w:u w:val="single"/>
        </w:rPr>
        <w:t>Fundacją Teatr O. De. La</w:t>
      </w:r>
      <w:r w:rsidRPr="005423F7">
        <w:rPr>
          <w:rFonts w:ascii="Arial" w:hAnsi="Arial" w:cs="Arial"/>
          <w:sz w:val="24"/>
          <w:szCs w:val="24"/>
        </w:rPr>
        <w:t xml:space="preserve"> rzeszowski Teatr włączył się w produkcję nowego spektaklu Marty Bury pt. „Ekstazy”. Artystka jest choreografką teatralną </w:t>
      </w:r>
      <w:r w:rsidR="005838C0">
        <w:rPr>
          <w:rFonts w:ascii="Arial" w:hAnsi="Arial" w:cs="Arial"/>
          <w:sz w:val="24"/>
          <w:szCs w:val="24"/>
        </w:rPr>
        <w:br/>
      </w:r>
      <w:r w:rsidRPr="005423F7">
        <w:rPr>
          <w:rFonts w:ascii="Arial" w:hAnsi="Arial" w:cs="Arial"/>
          <w:sz w:val="24"/>
          <w:szCs w:val="24"/>
        </w:rPr>
        <w:t>i performerką, autorką metody pracy z ciałem „stawanie się przestrzenią”, w której barwne wizualizacje psychokinetyczne wykorzystuje do tworzenia choreografii. „Ekstazy” to trzeci obraz choreograficzny Teatru O.de.la eksplorujący zagadnienie pojęcia koloru w ciele. Choreografia pełna struktur ruchowych powstałych na bazie treści czerpanych z fioletu. Fiolet jest kolorem wrażliwości na piękno, sztukę. Kolor fioletowy to poszukiwanie duchowości w ciele, poszukiwanie sacrum w indywidualnym wymiarze. Choreografia konstruowana na zasadzie bodziec – reakcja, gdzie bodźcem dla tancerza jest barwa, to projekcja zbliżona do ekspresji naturalnej. Polega na spontanicznym, nieintencjonalnym uzewnętrznieniu i wyrażaniu treści psychicznych w formach ruchowych,</w:t>
      </w:r>
    </w:p>
    <w:p w14:paraId="18FECFE6" w14:textId="146B5DD0" w:rsidR="00A87594" w:rsidRPr="001E1928" w:rsidRDefault="00A87594" w:rsidP="001E1928">
      <w:pPr>
        <w:numPr>
          <w:ilvl w:val="0"/>
          <w:numId w:val="86"/>
        </w:numPr>
        <w:suppressAutoHyphens/>
        <w:spacing w:after="0" w:line="276" w:lineRule="auto"/>
        <w:ind w:left="426" w:hanging="284"/>
        <w:contextualSpacing/>
        <w:rPr>
          <w:rFonts w:ascii="Arial" w:hAnsi="Arial" w:cs="Arial"/>
          <w:sz w:val="24"/>
          <w:szCs w:val="24"/>
        </w:rPr>
      </w:pPr>
      <w:r w:rsidRPr="005423F7">
        <w:rPr>
          <w:rFonts w:ascii="Arial" w:hAnsi="Arial" w:cs="Arial"/>
          <w:sz w:val="24"/>
          <w:szCs w:val="24"/>
          <w:u w:val="single"/>
        </w:rPr>
        <w:t>Performance „</w:t>
      </w:r>
      <w:proofErr w:type="spellStart"/>
      <w:r w:rsidRPr="005423F7">
        <w:rPr>
          <w:rFonts w:ascii="Arial" w:hAnsi="Arial" w:cs="Arial"/>
          <w:sz w:val="24"/>
          <w:szCs w:val="24"/>
          <w:u w:val="single"/>
        </w:rPr>
        <w:t>Synesthesis</w:t>
      </w:r>
      <w:proofErr w:type="spellEnd"/>
      <w:r w:rsidRPr="005423F7">
        <w:rPr>
          <w:rFonts w:ascii="Arial" w:hAnsi="Arial" w:cs="Arial"/>
          <w:sz w:val="24"/>
          <w:szCs w:val="24"/>
          <w:u w:val="single"/>
        </w:rPr>
        <w:t>”</w:t>
      </w:r>
      <w:r w:rsidRPr="005423F7">
        <w:rPr>
          <w:rFonts w:ascii="Arial" w:hAnsi="Arial" w:cs="Arial"/>
          <w:sz w:val="24"/>
          <w:szCs w:val="24"/>
        </w:rPr>
        <w:t xml:space="preserve"> został zrealizowany w nurcie art. and science. Łączy taniec </w:t>
      </w:r>
      <w:proofErr w:type="spellStart"/>
      <w:r w:rsidRPr="005423F7">
        <w:rPr>
          <w:rFonts w:ascii="Arial" w:hAnsi="Arial" w:cs="Arial"/>
          <w:sz w:val="24"/>
          <w:szCs w:val="24"/>
        </w:rPr>
        <w:t>butoh</w:t>
      </w:r>
      <w:proofErr w:type="spellEnd"/>
      <w:r w:rsidRPr="005423F7">
        <w:rPr>
          <w:rFonts w:ascii="Arial" w:hAnsi="Arial" w:cs="Arial"/>
          <w:sz w:val="24"/>
          <w:szCs w:val="24"/>
        </w:rPr>
        <w:t xml:space="preserve"> z nowymi technologiami: </w:t>
      </w:r>
      <w:proofErr w:type="spellStart"/>
      <w:r w:rsidRPr="005423F7">
        <w:rPr>
          <w:rFonts w:ascii="Arial" w:hAnsi="Arial" w:cs="Arial"/>
          <w:sz w:val="24"/>
          <w:szCs w:val="24"/>
        </w:rPr>
        <w:t>trackingiem</w:t>
      </w:r>
      <w:proofErr w:type="spellEnd"/>
      <w:r w:rsidRPr="005423F7">
        <w:rPr>
          <w:rFonts w:ascii="Arial" w:hAnsi="Arial" w:cs="Arial"/>
          <w:sz w:val="24"/>
          <w:szCs w:val="24"/>
        </w:rPr>
        <w:t xml:space="preserve">, syntezą modularną i sztuczną inteligencją. Stworzyło go dwoje artystów: Joanna Sarnecka – performerka, i Jakub </w:t>
      </w:r>
      <w:proofErr w:type="spellStart"/>
      <w:r w:rsidRPr="005423F7">
        <w:rPr>
          <w:rFonts w:ascii="Arial" w:hAnsi="Arial" w:cs="Arial"/>
          <w:sz w:val="24"/>
          <w:szCs w:val="24"/>
        </w:rPr>
        <w:t>Hader</w:t>
      </w:r>
      <w:proofErr w:type="spellEnd"/>
      <w:r w:rsidRPr="005423F7">
        <w:rPr>
          <w:rFonts w:ascii="Arial" w:hAnsi="Arial" w:cs="Arial"/>
          <w:sz w:val="24"/>
          <w:szCs w:val="24"/>
        </w:rPr>
        <w:t xml:space="preserve"> – artysta wizualny, wykorzystujący w swojej pracy </w:t>
      </w:r>
      <w:proofErr w:type="spellStart"/>
      <w:r w:rsidRPr="005423F7">
        <w:rPr>
          <w:rFonts w:ascii="Arial" w:hAnsi="Arial" w:cs="Arial"/>
          <w:sz w:val="24"/>
          <w:szCs w:val="24"/>
        </w:rPr>
        <w:t>creative</w:t>
      </w:r>
      <w:proofErr w:type="spellEnd"/>
      <w:r w:rsidRPr="005423F7">
        <w:rPr>
          <w:rFonts w:ascii="Arial" w:hAnsi="Arial" w:cs="Arial"/>
          <w:sz w:val="24"/>
          <w:szCs w:val="24"/>
        </w:rPr>
        <w:t xml:space="preserve"> </w:t>
      </w:r>
      <w:proofErr w:type="spellStart"/>
      <w:r w:rsidRPr="005423F7">
        <w:rPr>
          <w:rFonts w:ascii="Arial" w:hAnsi="Arial" w:cs="Arial"/>
          <w:sz w:val="24"/>
          <w:szCs w:val="24"/>
        </w:rPr>
        <w:t>coding</w:t>
      </w:r>
      <w:proofErr w:type="spellEnd"/>
      <w:r w:rsidRPr="005423F7">
        <w:rPr>
          <w:rFonts w:ascii="Arial" w:hAnsi="Arial" w:cs="Arial"/>
          <w:sz w:val="24"/>
          <w:szCs w:val="24"/>
        </w:rPr>
        <w:t xml:space="preserve"> </w:t>
      </w:r>
      <w:r w:rsidRPr="001E1928">
        <w:rPr>
          <w:rFonts w:ascii="Arial" w:hAnsi="Arial" w:cs="Arial"/>
          <w:sz w:val="24"/>
          <w:szCs w:val="24"/>
        </w:rPr>
        <w:t>i syntezę modularną. „</w:t>
      </w:r>
      <w:proofErr w:type="spellStart"/>
      <w:r w:rsidRPr="001E1928">
        <w:rPr>
          <w:rFonts w:ascii="Arial" w:hAnsi="Arial" w:cs="Arial"/>
          <w:sz w:val="24"/>
          <w:szCs w:val="24"/>
        </w:rPr>
        <w:t>Synesthesis</w:t>
      </w:r>
      <w:proofErr w:type="spellEnd"/>
      <w:r w:rsidRPr="001E1928">
        <w:rPr>
          <w:rFonts w:ascii="Arial" w:hAnsi="Arial" w:cs="Arial"/>
          <w:sz w:val="24"/>
          <w:szCs w:val="24"/>
        </w:rPr>
        <w:t xml:space="preserve">” to medytacja, zaproszenie do podróży poza czas, poza to, co ludzkie: ciało, ruch, czyli czas i formę, która na chwilę pojawia się, jak kwiat. Cieszy nas, zachwyca, głęboko porusza </w:t>
      </w:r>
      <w:r w:rsidR="005838C0">
        <w:rPr>
          <w:rFonts w:ascii="Arial" w:hAnsi="Arial" w:cs="Arial"/>
          <w:sz w:val="24"/>
          <w:szCs w:val="24"/>
        </w:rPr>
        <w:br/>
      </w:r>
      <w:r w:rsidRPr="001E1928">
        <w:rPr>
          <w:rFonts w:ascii="Arial" w:hAnsi="Arial" w:cs="Arial"/>
          <w:sz w:val="24"/>
          <w:szCs w:val="24"/>
        </w:rPr>
        <w:t>i przeszywa smutkiem, kiedy więdnie. Jest jeszcze pamięć i wyobraźnia – te szczególne ludzkie właściwości, które w naszym „tu i teraz” pozwalają na przekraczanie granic czasu. Zaproszone technologie poszerzają zakres naszego doświadczenia,</w:t>
      </w:r>
    </w:p>
    <w:p w14:paraId="027A79AF" w14:textId="75FAA809" w:rsidR="00A87594" w:rsidRPr="005423F7" w:rsidRDefault="00A87594" w:rsidP="00AA2B29">
      <w:pPr>
        <w:numPr>
          <w:ilvl w:val="0"/>
          <w:numId w:val="86"/>
        </w:numPr>
        <w:suppressAutoHyphens/>
        <w:spacing w:after="0" w:line="276" w:lineRule="auto"/>
        <w:ind w:left="426" w:hanging="284"/>
        <w:contextualSpacing/>
        <w:rPr>
          <w:rFonts w:ascii="Arial" w:hAnsi="Arial" w:cs="Arial"/>
          <w:sz w:val="24"/>
          <w:szCs w:val="24"/>
        </w:rPr>
      </w:pPr>
      <w:r w:rsidRPr="005423F7">
        <w:rPr>
          <w:rFonts w:ascii="Arial" w:hAnsi="Arial" w:cs="Arial"/>
          <w:sz w:val="24"/>
          <w:szCs w:val="24"/>
          <w:u w:val="single"/>
        </w:rPr>
        <w:t>Otwarta Scena</w:t>
      </w:r>
      <w:r w:rsidRPr="005423F7">
        <w:rPr>
          <w:rFonts w:ascii="Arial" w:hAnsi="Arial" w:cs="Arial"/>
          <w:sz w:val="24"/>
          <w:szCs w:val="24"/>
        </w:rPr>
        <w:t xml:space="preserve"> - w ramach zadania Teatr udostępniał przestrzeń sceniczną młodym artystom, artystom niezależnym i freelancerom. Specjaliści z obsługi technicznej wspomagali działania twórcze, które zostały wykorzystane w następujących projektach: Młoda scena, OFF-RZESZÓW, Współpraca z Fundacją na Rzecz Kultury Walizka, Podkarpackie Konfrontacje Teatralne,</w:t>
      </w:r>
    </w:p>
    <w:p w14:paraId="2F9ADADC" w14:textId="6F9E1389" w:rsidR="00A87594" w:rsidRPr="001E1928" w:rsidRDefault="00A87594" w:rsidP="001E1928">
      <w:pPr>
        <w:numPr>
          <w:ilvl w:val="0"/>
          <w:numId w:val="86"/>
        </w:numPr>
        <w:suppressAutoHyphens/>
        <w:spacing w:after="0" w:line="276" w:lineRule="auto"/>
        <w:ind w:left="426" w:hanging="284"/>
        <w:contextualSpacing/>
        <w:rPr>
          <w:rFonts w:ascii="Arial" w:hAnsi="Arial" w:cs="Arial"/>
          <w:sz w:val="24"/>
          <w:szCs w:val="24"/>
        </w:rPr>
      </w:pPr>
      <w:r w:rsidRPr="005423F7">
        <w:rPr>
          <w:rFonts w:ascii="Arial" w:hAnsi="Arial" w:cs="Arial"/>
          <w:sz w:val="24"/>
          <w:szCs w:val="24"/>
          <w:u w:val="single"/>
        </w:rPr>
        <w:t>Podkarpackie Konfrontacje Teatralne</w:t>
      </w:r>
      <w:r w:rsidRPr="005423F7">
        <w:rPr>
          <w:rFonts w:ascii="Arial" w:hAnsi="Arial" w:cs="Arial"/>
          <w:sz w:val="24"/>
          <w:szCs w:val="24"/>
        </w:rPr>
        <w:t xml:space="preserve"> - celem projektu była integracja środowiska teatrów amatorskich działających na terenie Województwa Podkarpackiego z zawodowymi artystami, jak również docenienie wkładu środowisk </w:t>
      </w:r>
      <w:proofErr w:type="spellStart"/>
      <w:r w:rsidRPr="005423F7">
        <w:rPr>
          <w:rFonts w:ascii="Arial" w:hAnsi="Arial" w:cs="Arial"/>
          <w:sz w:val="24"/>
          <w:szCs w:val="24"/>
        </w:rPr>
        <w:t>offowych</w:t>
      </w:r>
      <w:proofErr w:type="spellEnd"/>
      <w:r w:rsidRPr="005423F7">
        <w:rPr>
          <w:rFonts w:ascii="Arial" w:hAnsi="Arial" w:cs="Arial"/>
          <w:sz w:val="24"/>
          <w:szCs w:val="24"/>
        </w:rPr>
        <w:t xml:space="preserve"> w kulturalne życie regionu. Każdy zespół brał udział w warsztatach wokalnych </w:t>
      </w:r>
      <w:r w:rsidRPr="001E1928">
        <w:rPr>
          <w:rFonts w:ascii="Arial" w:hAnsi="Arial" w:cs="Arial"/>
          <w:sz w:val="24"/>
          <w:szCs w:val="24"/>
        </w:rPr>
        <w:t xml:space="preserve">i aktorskich, które prowadzili artyści: </w:t>
      </w:r>
      <w:proofErr w:type="spellStart"/>
      <w:r w:rsidRPr="001E1928">
        <w:rPr>
          <w:rFonts w:ascii="Arial" w:hAnsi="Arial" w:cs="Arial"/>
          <w:sz w:val="24"/>
          <w:szCs w:val="24"/>
        </w:rPr>
        <w:t>Gaba</w:t>
      </w:r>
      <w:proofErr w:type="spellEnd"/>
      <w:r w:rsidRPr="001E1928">
        <w:rPr>
          <w:rFonts w:ascii="Arial" w:hAnsi="Arial" w:cs="Arial"/>
          <w:sz w:val="24"/>
          <w:szCs w:val="24"/>
        </w:rPr>
        <w:t xml:space="preserve"> Janusz, Marek Kościółek, Grażyna Tabor oraz Karol Kadłubiec. Finałem wydarzenia były prezentacje własnego przedstawienia na scenie w dniach 3-4 grudnia 2021 r.,</w:t>
      </w:r>
    </w:p>
    <w:p w14:paraId="4E151EA4" w14:textId="1D4DEB20" w:rsidR="001E1928" w:rsidRPr="005838C0" w:rsidRDefault="00A87594" w:rsidP="005838C0">
      <w:pPr>
        <w:numPr>
          <w:ilvl w:val="0"/>
          <w:numId w:val="86"/>
        </w:numPr>
        <w:suppressAutoHyphens/>
        <w:spacing w:after="120" w:line="276" w:lineRule="auto"/>
        <w:ind w:left="426" w:hanging="284"/>
        <w:rPr>
          <w:rFonts w:ascii="Arial" w:eastAsia="Times New Roman" w:hAnsi="Arial" w:cs="Arial"/>
          <w:color w:val="000000"/>
          <w:sz w:val="24"/>
          <w:szCs w:val="24"/>
        </w:rPr>
      </w:pPr>
      <w:r w:rsidRPr="005423F7">
        <w:rPr>
          <w:rFonts w:ascii="Arial" w:hAnsi="Arial" w:cs="Arial"/>
          <w:sz w:val="24"/>
          <w:szCs w:val="24"/>
          <w:u w:val="single"/>
        </w:rPr>
        <w:t>Polonezem z Siemaszką</w:t>
      </w:r>
      <w:r w:rsidRPr="005423F7">
        <w:rPr>
          <w:rFonts w:ascii="Arial" w:hAnsi="Arial" w:cs="Arial"/>
          <w:sz w:val="24"/>
          <w:szCs w:val="24"/>
        </w:rPr>
        <w:t xml:space="preserve"> - b</w:t>
      </w:r>
      <w:r w:rsidRPr="005423F7">
        <w:rPr>
          <w:rFonts w:ascii="Arial" w:eastAsia="Times New Roman" w:hAnsi="Arial" w:cs="Arial"/>
          <w:color w:val="000000"/>
          <w:sz w:val="24"/>
          <w:szCs w:val="24"/>
        </w:rPr>
        <w:t xml:space="preserve">yła to wspólna produkcja projektu z wyjątkowym kolektywem artystów młodego pokolenia, którzy na swoim koncie mają sporo nagród i zdobyli już uznanie w świecie Teatru. Oprócz tradycyjnych działań scenicznych w teatrze instytucjonalnym zajęli się także działaniami wspierającymi animację i edukację kulturalną lokalnych społeczności. Koncepcja projektu zakładała pracę warsztatową i </w:t>
      </w:r>
      <w:proofErr w:type="spellStart"/>
      <w:r w:rsidRPr="005423F7">
        <w:rPr>
          <w:rFonts w:ascii="Arial" w:eastAsia="Times New Roman" w:hAnsi="Arial" w:cs="Arial"/>
          <w:color w:val="000000"/>
          <w:sz w:val="24"/>
          <w:szCs w:val="24"/>
        </w:rPr>
        <w:t>performatywną</w:t>
      </w:r>
      <w:proofErr w:type="spellEnd"/>
      <w:r w:rsidRPr="005423F7">
        <w:rPr>
          <w:rFonts w:ascii="Arial" w:eastAsia="Times New Roman" w:hAnsi="Arial" w:cs="Arial"/>
          <w:color w:val="000000"/>
          <w:sz w:val="24"/>
          <w:szCs w:val="24"/>
        </w:rPr>
        <w:t xml:space="preserve"> opartą na wybranych fragmentach dzieł Juliusza Słowackiego: "</w:t>
      </w:r>
      <w:proofErr w:type="spellStart"/>
      <w:r w:rsidRPr="005423F7">
        <w:rPr>
          <w:rFonts w:ascii="Arial" w:eastAsia="Times New Roman" w:hAnsi="Arial" w:cs="Arial"/>
          <w:color w:val="000000"/>
          <w:sz w:val="24"/>
          <w:szCs w:val="24"/>
        </w:rPr>
        <w:t>Genezis</w:t>
      </w:r>
      <w:proofErr w:type="spellEnd"/>
      <w:r w:rsidRPr="005423F7">
        <w:rPr>
          <w:rFonts w:ascii="Arial" w:eastAsia="Times New Roman" w:hAnsi="Arial" w:cs="Arial"/>
          <w:color w:val="000000"/>
          <w:sz w:val="24"/>
          <w:szCs w:val="24"/>
        </w:rPr>
        <w:t xml:space="preserve"> z Ducha", "</w:t>
      </w:r>
      <w:proofErr w:type="spellStart"/>
      <w:r w:rsidRPr="005423F7">
        <w:rPr>
          <w:rFonts w:ascii="Arial" w:eastAsia="Times New Roman" w:hAnsi="Arial" w:cs="Arial"/>
          <w:color w:val="000000"/>
          <w:sz w:val="24"/>
          <w:szCs w:val="24"/>
        </w:rPr>
        <w:t>Agezylausz</w:t>
      </w:r>
      <w:proofErr w:type="spellEnd"/>
      <w:r w:rsidRPr="005423F7">
        <w:rPr>
          <w:rFonts w:ascii="Arial" w:eastAsia="Times New Roman" w:hAnsi="Arial" w:cs="Arial"/>
          <w:color w:val="000000"/>
          <w:sz w:val="24"/>
          <w:szCs w:val="24"/>
        </w:rPr>
        <w:t xml:space="preserve">", "Król Duch". Odbyła się wspólna dyskusja (także międzypokoleniowa) wokół polskiej tradycji i historii, dziedzictwa kulturowego Polski i polskiego rodowodu oraz </w:t>
      </w:r>
      <w:r w:rsidRPr="005423F7">
        <w:rPr>
          <w:rFonts w:ascii="Arial" w:eastAsia="Times New Roman" w:hAnsi="Arial" w:cs="Arial"/>
          <w:color w:val="000000"/>
          <w:sz w:val="24"/>
          <w:szCs w:val="24"/>
        </w:rPr>
        <w:lastRenderedPageBreak/>
        <w:t xml:space="preserve">świadomości wspólnoty. Wspólne warsztaty miały za zadanie przygotowanie do współkreowania działań artystycznych (spektaklu) na finał, który odbył się w dwóch miejscowościach: w Strzyżowie w dniu 7 listopada 2021 r. oraz </w:t>
      </w:r>
      <w:r w:rsidRPr="001E1928">
        <w:rPr>
          <w:rFonts w:ascii="Arial" w:eastAsia="Times New Roman" w:hAnsi="Arial" w:cs="Arial"/>
          <w:color w:val="000000"/>
          <w:sz w:val="24"/>
          <w:szCs w:val="24"/>
        </w:rPr>
        <w:t>w Wielopolu Skrzyńs</w:t>
      </w:r>
      <w:r w:rsidR="001E1928" w:rsidRPr="001E1928">
        <w:rPr>
          <w:rFonts w:ascii="Arial" w:eastAsia="Times New Roman" w:hAnsi="Arial" w:cs="Arial"/>
          <w:color w:val="000000"/>
          <w:sz w:val="24"/>
          <w:szCs w:val="24"/>
        </w:rPr>
        <w:t xml:space="preserve">kim </w:t>
      </w:r>
      <w:r w:rsidR="005838C0">
        <w:rPr>
          <w:rFonts w:ascii="Arial" w:eastAsia="Times New Roman" w:hAnsi="Arial" w:cs="Arial"/>
          <w:color w:val="000000"/>
          <w:sz w:val="24"/>
          <w:szCs w:val="24"/>
        </w:rPr>
        <w:br/>
      </w:r>
      <w:r w:rsidR="001E1928" w:rsidRPr="001E1928">
        <w:rPr>
          <w:rFonts w:ascii="Arial" w:eastAsia="Times New Roman" w:hAnsi="Arial" w:cs="Arial"/>
          <w:color w:val="000000"/>
          <w:sz w:val="24"/>
          <w:szCs w:val="24"/>
        </w:rPr>
        <w:t>w dniu 21 listopada 2021 r.</w:t>
      </w:r>
    </w:p>
    <w:p w14:paraId="785932AF" w14:textId="77777777" w:rsidR="00A87594" w:rsidRPr="005423F7" w:rsidRDefault="00A87594" w:rsidP="005423F7">
      <w:pPr>
        <w:spacing w:after="0" w:line="276" w:lineRule="auto"/>
        <w:rPr>
          <w:rFonts w:ascii="Arial" w:hAnsi="Arial" w:cs="Arial"/>
          <w:b/>
          <w:bCs/>
          <w:iCs/>
          <w:color w:val="FF0000"/>
          <w:sz w:val="24"/>
          <w:szCs w:val="24"/>
          <w:u w:val="single"/>
        </w:rPr>
      </w:pPr>
      <w:r w:rsidRPr="005423F7">
        <w:rPr>
          <w:rFonts w:ascii="Arial" w:hAnsi="Arial" w:cs="Arial"/>
          <w:bCs/>
          <w:iCs/>
          <w:sz w:val="24"/>
          <w:szCs w:val="24"/>
          <w:u w:val="single"/>
        </w:rPr>
        <w:t xml:space="preserve">„Muzyczny Festiwal w Łańcucie” </w:t>
      </w:r>
    </w:p>
    <w:p w14:paraId="10FA4F53" w14:textId="05312C5E" w:rsidR="00A87594" w:rsidRPr="005423F7" w:rsidRDefault="00A87594" w:rsidP="005423F7">
      <w:pPr>
        <w:spacing w:after="0" w:line="276" w:lineRule="auto"/>
        <w:ind w:firstLine="708"/>
        <w:rPr>
          <w:rFonts w:ascii="Arial" w:hAnsi="Arial" w:cs="Arial"/>
          <w:iCs/>
          <w:sz w:val="24"/>
          <w:szCs w:val="24"/>
          <w:shd w:val="clear" w:color="auto" w:fill="FFFFFF"/>
        </w:rPr>
      </w:pPr>
      <w:r w:rsidRPr="005423F7">
        <w:rPr>
          <w:rFonts w:ascii="Arial" w:hAnsi="Arial" w:cs="Arial"/>
          <w:iCs/>
          <w:sz w:val="24"/>
          <w:szCs w:val="24"/>
        </w:rPr>
        <w:t>Zadanie realizowane przez Filharmonię Podkarpacką im. A. Malawskiego w Rzeszowie. W</w:t>
      </w:r>
      <w:r w:rsidRPr="005423F7">
        <w:rPr>
          <w:rFonts w:ascii="Arial" w:hAnsi="Arial" w:cs="Arial"/>
          <w:iCs/>
          <w:sz w:val="24"/>
          <w:szCs w:val="24"/>
          <w:shd w:val="clear" w:color="auto" w:fill="FFFFFF"/>
        </w:rPr>
        <w:t>ielowiekowe tradycje muzyczne na Zamku w Łańcucie zostały odrodzone w 1961 r. – w czerwcu tegoż roku Państwowa Filharmonia w Rzeszowie zainaugurowała pierwsze „Dni Muzyki Kameralnej” przekształcone w 1981 roku w „Festiwal Muzyki Łańcut”, a później „Muzyczny Festiwal w Łańcucie”, który z biegiem czasu stał się cyklem nadzwyczajnych przedsięwzięć muzycznych o światowym zasięgu i poziomie.</w:t>
      </w:r>
    </w:p>
    <w:p w14:paraId="6DC1DE6B" w14:textId="22BC1D93" w:rsidR="00A87594" w:rsidRPr="005423F7" w:rsidRDefault="00A87594" w:rsidP="005423F7">
      <w:pPr>
        <w:spacing w:after="0" w:line="276" w:lineRule="auto"/>
        <w:ind w:firstLine="708"/>
        <w:rPr>
          <w:rFonts w:ascii="Arial" w:hAnsi="Arial" w:cs="Arial"/>
          <w:iCs/>
          <w:sz w:val="24"/>
          <w:szCs w:val="24"/>
        </w:rPr>
      </w:pPr>
      <w:r w:rsidRPr="005423F7">
        <w:rPr>
          <w:rFonts w:ascii="Arial" w:hAnsi="Arial" w:cs="Arial"/>
          <w:iCs/>
          <w:sz w:val="24"/>
          <w:szCs w:val="24"/>
          <w:shd w:val="clear" w:color="auto" w:fill="FFFFFF"/>
        </w:rPr>
        <w:t xml:space="preserve"> </w:t>
      </w:r>
      <w:r w:rsidRPr="005423F7">
        <w:rPr>
          <w:rFonts w:ascii="Arial" w:hAnsi="Arial" w:cs="Arial"/>
          <w:iCs/>
          <w:sz w:val="24"/>
          <w:szCs w:val="24"/>
        </w:rPr>
        <w:t>Rok 2021 to czas obchodów jubileuszu sześćdziesięciolecia istnienia Muzycznego Festiwalu w Łańcucie. Ze względu na ograniczenia związane z pandemią COVID-19,  Festiwal został zorganizowany w wersji hybrydowej. W okresie od 20 czerwca do 2 lipca 2021 r. zostało zrealizowanych osiem festiwalowych koncertów, które zaprezentowano zarówno w Sali Balowej Muzeum - Zamku w Łańcucie, jak i w Sali Koncertowej Filharmonii Podkarpackiej, a także w plenerze - Ogrodzie Angielskim przy Miejski</w:t>
      </w:r>
      <w:r w:rsidR="001E1928">
        <w:rPr>
          <w:rFonts w:ascii="Arial" w:hAnsi="Arial" w:cs="Arial"/>
          <w:iCs/>
          <w:sz w:val="24"/>
          <w:szCs w:val="24"/>
        </w:rPr>
        <w:t>m Domu Kultury w Łańcucie.</w:t>
      </w:r>
    </w:p>
    <w:p w14:paraId="3234F310" w14:textId="0C85B3D1" w:rsidR="00A87594" w:rsidRPr="005423F7" w:rsidRDefault="00A87594" w:rsidP="005838C0">
      <w:pPr>
        <w:spacing w:after="120" w:line="276" w:lineRule="auto"/>
        <w:ind w:firstLine="709"/>
        <w:rPr>
          <w:rFonts w:ascii="Arial" w:hAnsi="Arial" w:cs="Arial"/>
          <w:iCs/>
          <w:sz w:val="24"/>
          <w:szCs w:val="24"/>
        </w:rPr>
      </w:pPr>
      <w:r w:rsidRPr="005423F7">
        <w:rPr>
          <w:rFonts w:ascii="Arial" w:hAnsi="Arial" w:cs="Arial"/>
          <w:iCs/>
          <w:sz w:val="24"/>
          <w:szCs w:val="24"/>
        </w:rPr>
        <w:t>Organizatorzy Muzycznego Festiwalu w Łańcucie zadbali o to, aby w festiwalowych wydarzeniach wzięli udział znakomici artyści o światowej renomie. W programie Festiwalu znalazły się dzieła od szeroko rozumianej klasyki po współczesność. Ogromne zainteresowanie Muzycznym Festiwalem w Łańcucie objawiające się między innymi wzrastającą liczbą słuchaczy i stałą obecnością mediów świadczy o tym, jak silna jest potrzeba obcowania z żywą muzyką o różnej stylistyce i w mistrzowskim wykonaniu.</w:t>
      </w:r>
      <w:r w:rsidRPr="005423F7">
        <w:rPr>
          <w:rFonts w:ascii="Arial" w:hAnsi="Arial" w:cs="Arial"/>
          <w:iCs/>
          <w:sz w:val="24"/>
          <w:szCs w:val="24"/>
          <w:lang w:eastAsia="pl-PL"/>
        </w:rPr>
        <w:t xml:space="preserve"> </w:t>
      </w:r>
      <w:r w:rsidRPr="005423F7">
        <w:rPr>
          <w:rFonts w:ascii="Arial" w:hAnsi="Arial" w:cs="Arial"/>
          <w:iCs/>
          <w:sz w:val="24"/>
          <w:szCs w:val="24"/>
        </w:rPr>
        <w:t xml:space="preserve">Kolejna już edycja Muzycznego Festiwalu w Łańcucie ugruntowała wizerunek Województwa Podkarpackiego pielęgnującego i propagującego sztukę muzyczną na najwyższym poziomie. Zadanie zostało dofinansowane </w:t>
      </w:r>
      <w:r w:rsidR="005838C0">
        <w:rPr>
          <w:rFonts w:ascii="Arial" w:hAnsi="Arial" w:cs="Arial"/>
          <w:iCs/>
          <w:sz w:val="24"/>
          <w:szCs w:val="24"/>
        </w:rPr>
        <w:br/>
      </w:r>
      <w:r w:rsidRPr="005423F7">
        <w:rPr>
          <w:rFonts w:ascii="Arial" w:hAnsi="Arial" w:cs="Arial"/>
          <w:iCs/>
          <w:sz w:val="24"/>
          <w:szCs w:val="24"/>
        </w:rPr>
        <w:t>z budżetu woje</w:t>
      </w:r>
      <w:r w:rsidR="001E1928">
        <w:rPr>
          <w:rFonts w:ascii="Arial" w:hAnsi="Arial" w:cs="Arial"/>
          <w:iCs/>
          <w:sz w:val="24"/>
          <w:szCs w:val="24"/>
        </w:rPr>
        <w:t>wództwa w wysokości 500 000 zł.</w:t>
      </w:r>
    </w:p>
    <w:p w14:paraId="345D8993" w14:textId="77777777" w:rsidR="00A87594" w:rsidRPr="005423F7" w:rsidRDefault="00A87594" w:rsidP="005423F7">
      <w:pPr>
        <w:spacing w:after="0" w:line="276" w:lineRule="auto"/>
        <w:rPr>
          <w:rFonts w:ascii="Arial" w:hAnsi="Arial" w:cs="Arial"/>
          <w:bCs/>
          <w:sz w:val="24"/>
          <w:szCs w:val="24"/>
          <w:u w:val="single"/>
          <w:lang w:eastAsia="pl-PL"/>
        </w:rPr>
      </w:pPr>
      <w:r w:rsidRPr="005423F7">
        <w:rPr>
          <w:rFonts w:ascii="Arial" w:hAnsi="Arial" w:cs="Arial"/>
          <w:bCs/>
          <w:sz w:val="24"/>
          <w:szCs w:val="24"/>
          <w:u w:val="single"/>
          <w:lang w:eastAsia="pl-PL"/>
        </w:rPr>
        <w:t>„Przestrzeń otwarta dla muzyki”</w:t>
      </w:r>
      <w:r w:rsidRPr="005423F7">
        <w:rPr>
          <w:rFonts w:ascii="Arial" w:hAnsi="Arial" w:cs="Arial"/>
          <w:bCs/>
          <w:sz w:val="24"/>
          <w:szCs w:val="24"/>
          <w:lang w:eastAsia="pl-PL"/>
        </w:rPr>
        <w:t xml:space="preserve"> </w:t>
      </w:r>
    </w:p>
    <w:p w14:paraId="0373A14D" w14:textId="7132E051" w:rsidR="00A87594" w:rsidRPr="005423F7" w:rsidRDefault="00A87594" w:rsidP="005423F7">
      <w:pPr>
        <w:spacing w:after="0" w:line="276" w:lineRule="auto"/>
        <w:ind w:firstLine="708"/>
        <w:rPr>
          <w:rFonts w:ascii="Arial" w:hAnsi="Arial" w:cs="Arial"/>
          <w:iCs/>
          <w:sz w:val="24"/>
          <w:szCs w:val="24"/>
        </w:rPr>
      </w:pPr>
      <w:r w:rsidRPr="005423F7">
        <w:rPr>
          <w:rFonts w:ascii="Arial" w:hAnsi="Arial" w:cs="Arial"/>
          <w:iCs/>
          <w:sz w:val="24"/>
          <w:szCs w:val="24"/>
          <w:lang w:eastAsia="pl-PL"/>
        </w:rPr>
        <w:t xml:space="preserve">Projekt realizowany przez Filharmonię Podkarpacką im. A. Malawskiego w Rzeszowie. Edycja 2021 obejmowała 5 koncertów, które odbywały się na terenie województwa podkarpackiego w okresie od czerwca do grudnia 2021 r. Dzięki temu projektowi Filharmonia Podkarpacka dociera do słuchaczy, którzy nie mają na co dzień możliwości uczestniczenia </w:t>
      </w:r>
      <w:r w:rsidR="005838C0">
        <w:rPr>
          <w:rFonts w:ascii="Arial" w:hAnsi="Arial" w:cs="Arial"/>
          <w:iCs/>
          <w:sz w:val="24"/>
          <w:szCs w:val="24"/>
          <w:lang w:eastAsia="pl-PL"/>
        </w:rPr>
        <w:br/>
      </w:r>
      <w:r w:rsidRPr="005423F7">
        <w:rPr>
          <w:rFonts w:ascii="Arial" w:hAnsi="Arial" w:cs="Arial"/>
          <w:iCs/>
          <w:sz w:val="24"/>
          <w:szCs w:val="24"/>
          <w:lang w:eastAsia="pl-PL"/>
        </w:rPr>
        <w:t xml:space="preserve">w tego typu wydarzeniach artystycznych. Cykl koncertów adresowany był do szerokiego grona odbiorców, do osób starszych oraz często wykluczanych z życia społecznego nie mających możliwości uczestniczenia w życiu kulturalnym z powodu znacznego oddalenia od ośrodków kulturalnych. </w:t>
      </w:r>
      <w:r w:rsidRPr="005423F7">
        <w:rPr>
          <w:rFonts w:ascii="Arial" w:hAnsi="Arial" w:cs="Arial"/>
          <w:iCs/>
          <w:sz w:val="24"/>
          <w:szCs w:val="24"/>
        </w:rPr>
        <w:t xml:space="preserve">Podczas koncertów realizowanych w ramach projektu „Przestrzeń otwarta dla muzyki – 2021” artyści przybliżyli publiczności twórczość m.in. kompozytorów </w:t>
      </w:r>
      <w:r w:rsidR="005149E7">
        <w:rPr>
          <w:rFonts w:ascii="Arial" w:hAnsi="Arial" w:cs="Arial"/>
          <w:iCs/>
          <w:sz w:val="24"/>
          <w:szCs w:val="24"/>
        </w:rPr>
        <w:t>polskich oraz muzykę religijną.</w:t>
      </w:r>
    </w:p>
    <w:p w14:paraId="3D788CC5" w14:textId="324A292B" w:rsidR="00A87594" w:rsidRDefault="00A87594" w:rsidP="005149E7">
      <w:pPr>
        <w:spacing w:after="120" w:line="276" w:lineRule="auto"/>
        <w:ind w:firstLine="709"/>
        <w:rPr>
          <w:rFonts w:ascii="Arial" w:hAnsi="Arial" w:cs="Arial"/>
          <w:iCs/>
          <w:sz w:val="24"/>
          <w:szCs w:val="24"/>
        </w:rPr>
      </w:pPr>
      <w:r w:rsidRPr="005423F7">
        <w:rPr>
          <w:rFonts w:ascii="Arial" w:hAnsi="Arial" w:cs="Arial"/>
          <w:iCs/>
          <w:sz w:val="24"/>
          <w:szCs w:val="24"/>
        </w:rPr>
        <w:t>Zadanie zostało dofinansowane z budżetu wojew</w:t>
      </w:r>
      <w:r w:rsidR="005149E7">
        <w:rPr>
          <w:rFonts w:ascii="Arial" w:hAnsi="Arial" w:cs="Arial"/>
          <w:iCs/>
          <w:sz w:val="24"/>
          <w:szCs w:val="24"/>
        </w:rPr>
        <w:t>ództwa w wysokości 150 000 zł.</w:t>
      </w:r>
    </w:p>
    <w:p w14:paraId="54BD3D6D" w14:textId="77777777" w:rsidR="00A87594" w:rsidRPr="005423F7" w:rsidRDefault="00A87594" w:rsidP="005423F7">
      <w:pPr>
        <w:shd w:val="clear" w:color="auto" w:fill="FFFFFF"/>
        <w:tabs>
          <w:tab w:val="left" w:pos="426"/>
        </w:tabs>
        <w:spacing w:after="0" w:line="276" w:lineRule="auto"/>
        <w:contextualSpacing/>
        <w:rPr>
          <w:rFonts w:ascii="Arial" w:eastAsia="Times New Roman" w:hAnsi="Arial" w:cs="Arial"/>
          <w:bCs/>
          <w:sz w:val="24"/>
          <w:szCs w:val="24"/>
          <w:u w:val="single"/>
          <w:lang w:eastAsia="pl-PL"/>
        </w:rPr>
      </w:pPr>
      <w:r w:rsidRPr="005423F7">
        <w:rPr>
          <w:rFonts w:ascii="Arial" w:eastAsia="Times New Roman" w:hAnsi="Arial" w:cs="Arial"/>
          <w:bCs/>
          <w:sz w:val="24"/>
          <w:szCs w:val="24"/>
          <w:u w:val="single"/>
          <w:lang w:eastAsia="pl-PL"/>
        </w:rPr>
        <w:t>Międzynarodowy Festiwal Filmów dla Dzieci i Młodzieży KINOLUB</w:t>
      </w:r>
    </w:p>
    <w:p w14:paraId="609F3314" w14:textId="47D474B8" w:rsidR="005149E7" w:rsidRDefault="00A87594" w:rsidP="005149E7">
      <w:pPr>
        <w:spacing w:after="0" w:line="276" w:lineRule="auto"/>
        <w:ind w:firstLine="708"/>
        <w:rPr>
          <w:rFonts w:ascii="Arial" w:eastAsia="Times New Roman" w:hAnsi="Arial" w:cs="Arial"/>
          <w:sz w:val="24"/>
          <w:szCs w:val="24"/>
          <w:lang w:eastAsia="pl-PL"/>
        </w:rPr>
      </w:pPr>
      <w:r w:rsidRPr="005423F7">
        <w:rPr>
          <w:rFonts w:ascii="Arial" w:hAnsi="Arial" w:cs="Arial"/>
          <w:sz w:val="24"/>
          <w:szCs w:val="24"/>
        </w:rPr>
        <w:t xml:space="preserve">Zadanie zostało zrealizowane przez Wojewódzki Dom Kultury w Rzeszowie zgodnie </w:t>
      </w:r>
      <w:r w:rsidR="005838C0">
        <w:rPr>
          <w:rFonts w:ascii="Arial" w:hAnsi="Arial" w:cs="Arial"/>
          <w:sz w:val="24"/>
          <w:szCs w:val="24"/>
        </w:rPr>
        <w:br/>
      </w:r>
      <w:r w:rsidRPr="005423F7">
        <w:rPr>
          <w:rFonts w:ascii="Arial" w:hAnsi="Arial" w:cs="Arial"/>
          <w:sz w:val="24"/>
          <w:szCs w:val="24"/>
        </w:rPr>
        <w:t xml:space="preserve">z umową nr DO-I.3040.1.32.2021.BR z dnia 02 sierpnia 2021 r. Z budżetu Województwa Podkarpackiego wydatkowano </w:t>
      </w:r>
      <w:r w:rsidRPr="005423F7">
        <w:rPr>
          <w:rFonts w:ascii="Arial" w:hAnsi="Arial" w:cs="Arial"/>
          <w:bCs/>
          <w:sz w:val="24"/>
          <w:szCs w:val="24"/>
        </w:rPr>
        <w:t>40 000,00 zł.</w:t>
      </w:r>
    </w:p>
    <w:p w14:paraId="5865689F" w14:textId="3D8A3D65" w:rsidR="005149E7" w:rsidRDefault="00A87594" w:rsidP="005149E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Szósta edycja festiwalu odbyła się w dniach 26 - 29 września 2021 r. Na wydarzenie złożyły się liczne projekcje filmów festiwalowych oraz wydarzenia specjalne. Dzięki współpracy </w:t>
      </w:r>
      <w:r w:rsidRPr="005423F7">
        <w:rPr>
          <w:rFonts w:ascii="Arial" w:eastAsia="Times New Roman" w:hAnsi="Arial" w:cs="Arial"/>
          <w:sz w:val="24"/>
          <w:szCs w:val="24"/>
          <w:lang w:eastAsia="pl-PL"/>
        </w:rPr>
        <w:lastRenderedPageBreak/>
        <w:t xml:space="preserve">z ośrodkami festiwalowymi projekcje filmowe odbyły się w instytucjach kultury i kinach studyjnych w województwie podkarpackim, tj. w Wojewódzkim Domu Kultury w Rzeszowie (na sali kinowej oraz w sali multimedialnej), w Muzeum Dobranocek ze Zbiorów Wojciecha Jamy </w:t>
      </w:r>
      <w:r w:rsidR="005838C0">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w Rzeszowie, w Biurze Wystaw Artystycznych w Krośnie, w Miejskim Domu Kultury </w:t>
      </w:r>
      <w:r w:rsidR="005838C0">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w Lubaczowie, w kinie </w:t>
      </w:r>
      <w:proofErr w:type="spellStart"/>
      <w:r w:rsidRPr="005423F7">
        <w:rPr>
          <w:rFonts w:ascii="Arial" w:eastAsia="Times New Roman" w:hAnsi="Arial" w:cs="Arial"/>
          <w:sz w:val="24"/>
          <w:szCs w:val="24"/>
          <w:lang w:eastAsia="pl-PL"/>
        </w:rPr>
        <w:t>Końkret</w:t>
      </w:r>
      <w:proofErr w:type="spellEnd"/>
      <w:r w:rsidRPr="005423F7">
        <w:rPr>
          <w:rFonts w:ascii="Arial" w:eastAsia="Times New Roman" w:hAnsi="Arial" w:cs="Arial"/>
          <w:sz w:val="24"/>
          <w:szCs w:val="24"/>
          <w:lang w:eastAsia="pl-PL"/>
        </w:rPr>
        <w:t xml:space="preserve"> w Zatwarnicy. Projekcje odbyły się również online na portalu VOD, pod nazwą witryny Laboratorium Fil</w:t>
      </w:r>
      <w:r w:rsidR="005149E7">
        <w:rPr>
          <w:rFonts w:ascii="Arial" w:eastAsia="Times New Roman" w:hAnsi="Arial" w:cs="Arial"/>
          <w:sz w:val="24"/>
          <w:szCs w:val="24"/>
          <w:lang w:eastAsia="pl-PL"/>
        </w:rPr>
        <w:t>mowe (laboratoriumfilmowe.pl).</w:t>
      </w:r>
    </w:p>
    <w:p w14:paraId="1435ACBE" w14:textId="77777777" w:rsidR="005149E7" w:rsidRDefault="00A87594" w:rsidP="005149E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Program festiwalowy objął 9 filmów pełnometrażowych i 58 krótkich filmów wyselekcjonowanych z ponad 2 000 zgłoszeń z całego świata, nadesłanych do selekcjonerów festiwalowych przez profesjonalnych twórców filmowych. Jak co roku do Konkursu Głównego wybrane zostały najbardziej wartościowe w światowym kinie skierowanym do młodych. Wszystkie filmy zostały przygotowane w polskiej wersji językowej. W czasie trwania festiwalu najlepsze tytuły wskazały cztery zespoły jury: Dorosłe Jury Profesjonalistów, Jury Dziecięce, Jury Młodzieżowe oraz Jury Zespołu Edukatorów Filmowych, które przyznaje nagrodę specjalną. Projekcjom filmowym towarzyszyły wprowadzenia merytoryczne, dyskusje po każdej projekcji, jak również warsztaty i wydarzenia specjalne. Wstęp na wszystkie wydar</w:t>
      </w:r>
      <w:r w:rsidR="005149E7">
        <w:rPr>
          <w:rFonts w:ascii="Arial" w:eastAsia="Times New Roman" w:hAnsi="Arial" w:cs="Arial"/>
          <w:sz w:val="24"/>
          <w:szCs w:val="24"/>
          <w:lang w:eastAsia="pl-PL"/>
        </w:rPr>
        <w:t>zenia był całkowicie bezpłatny.</w:t>
      </w:r>
    </w:p>
    <w:p w14:paraId="09AE8811" w14:textId="77777777" w:rsidR="005149E7" w:rsidRDefault="00A87594" w:rsidP="005149E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Całkowita liczba widzów uczestniczących w pokazach stacjonarnych na Podkarpaciu była bliska </w:t>
      </w:r>
      <w:r w:rsidRPr="005423F7">
        <w:rPr>
          <w:rFonts w:ascii="Arial" w:eastAsia="Times New Roman" w:hAnsi="Arial" w:cs="Arial"/>
          <w:bCs/>
          <w:sz w:val="24"/>
          <w:szCs w:val="24"/>
          <w:lang w:eastAsia="pl-PL"/>
        </w:rPr>
        <w:t>4 000 osób</w:t>
      </w:r>
      <w:r w:rsidR="005149E7">
        <w:rPr>
          <w:rFonts w:ascii="Arial" w:eastAsia="Times New Roman" w:hAnsi="Arial" w:cs="Arial"/>
          <w:sz w:val="24"/>
          <w:szCs w:val="24"/>
          <w:lang w:eastAsia="pl-PL"/>
        </w:rPr>
        <w:t xml:space="preserve"> we wszystkich ośrodkach.</w:t>
      </w:r>
    </w:p>
    <w:p w14:paraId="6ACA9992" w14:textId="21B3A9BC" w:rsidR="00A87594" w:rsidRPr="005423F7" w:rsidRDefault="00A87594" w:rsidP="005149E7">
      <w:pPr>
        <w:spacing w:after="120" w:line="276" w:lineRule="auto"/>
        <w:ind w:firstLine="709"/>
        <w:rPr>
          <w:rFonts w:ascii="Arial" w:eastAsia="Times New Roman" w:hAnsi="Arial" w:cs="Arial"/>
          <w:sz w:val="24"/>
          <w:szCs w:val="24"/>
          <w:lang w:eastAsia="pl-PL"/>
        </w:rPr>
      </w:pPr>
      <w:r w:rsidRPr="005423F7">
        <w:rPr>
          <w:rFonts w:ascii="Arial" w:eastAsia="Times New Roman" w:hAnsi="Arial" w:cs="Arial"/>
          <w:sz w:val="24"/>
          <w:szCs w:val="24"/>
          <w:lang w:eastAsia="pl-PL"/>
        </w:rPr>
        <w:t>Wydarzenie obecne jest w regionie od 5 lat (festiwal organizowany jest na Podkarpaciu od 2016 roku, w Rzeszowie od 2017 roku). Jego celem jest edukacja kulturalna, tworzenie warunków do uczestnictwa w wydarzeniach kulturalnych dla najmłodszych odbiorców, podnoszenie kompetencji kulturalnych, zwiększenie dostępności do profesjonalnej oferty kulturalnej o unikalnych charakterze, promocja regionu jako przyjaznego wydarzeniom filmowym o randze międzynarodowej.</w:t>
      </w:r>
    </w:p>
    <w:p w14:paraId="797261DC" w14:textId="77777777" w:rsidR="00A87594" w:rsidRPr="005423F7" w:rsidRDefault="00A87594" w:rsidP="005423F7">
      <w:pPr>
        <w:shd w:val="clear" w:color="auto" w:fill="FFFFFF"/>
        <w:tabs>
          <w:tab w:val="left" w:pos="426"/>
        </w:tabs>
        <w:spacing w:after="0" w:line="276" w:lineRule="auto"/>
        <w:contextualSpacing/>
        <w:rPr>
          <w:rFonts w:ascii="Arial" w:eastAsia="Times New Roman" w:hAnsi="Arial" w:cs="Arial"/>
          <w:bCs/>
          <w:iCs/>
          <w:sz w:val="24"/>
          <w:szCs w:val="24"/>
          <w:u w:val="single"/>
          <w:lang w:eastAsia="pl-PL"/>
        </w:rPr>
      </w:pPr>
      <w:r w:rsidRPr="005423F7">
        <w:rPr>
          <w:rFonts w:ascii="Arial" w:eastAsia="Times New Roman" w:hAnsi="Arial" w:cs="Arial"/>
          <w:bCs/>
          <w:iCs/>
          <w:sz w:val="24"/>
          <w:szCs w:val="24"/>
          <w:u w:val="single"/>
          <w:lang w:eastAsia="pl-PL"/>
        </w:rPr>
        <w:t>Letnia szkoła gry na cymbałach</w:t>
      </w:r>
    </w:p>
    <w:p w14:paraId="0A51186D" w14:textId="77777777" w:rsidR="005149E7" w:rsidRDefault="00A87594" w:rsidP="005149E7">
      <w:pPr>
        <w:shd w:val="clear" w:color="auto" w:fill="FFFFFF"/>
        <w:tabs>
          <w:tab w:val="left" w:pos="426"/>
        </w:tabs>
        <w:spacing w:after="0" w:line="276" w:lineRule="auto"/>
        <w:ind w:firstLine="709"/>
        <w:contextualSpacing/>
        <w:rPr>
          <w:rFonts w:ascii="Arial" w:eastAsia="Lucida Sans Unicode" w:hAnsi="Arial" w:cs="Arial"/>
          <w:bCs/>
          <w:kern w:val="1"/>
          <w:sz w:val="24"/>
          <w:szCs w:val="24"/>
          <w:lang w:eastAsia="hi-IN"/>
        </w:rPr>
      </w:pPr>
      <w:r w:rsidRPr="005423F7">
        <w:rPr>
          <w:rFonts w:ascii="Arial" w:eastAsia="Lucida Sans Unicode" w:hAnsi="Arial" w:cs="Arial"/>
          <w:bCs/>
          <w:kern w:val="1"/>
          <w:sz w:val="24"/>
          <w:szCs w:val="24"/>
          <w:lang w:eastAsia="hi-IN"/>
        </w:rPr>
        <w:t xml:space="preserve">Letnia Szkoła Gry na Cymbałach została zorganizowana przez Wojewódzki Dom Kultury w Rzeszowie po raz pierwszy zgodnie z umową nr DO-I.3040.1.18.2021.BR z dnia 28 czerwca 2021 r. </w:t>
      </w:r>
      <w:r w:rsidRPr="005423F7">
        <w:rPr>
          <w:rFonts w:ascii="Arial" w:hAnsi="Arial" w:cs="Arial"/>
          <w:sz w:val="24"/>
          <w:szCs w:val="24"/>
        </w:rPr>
        <w:t>Z budżetu Województwa Podkarpackiego wydatkowano 46 500,00 zł</w:t>
      </w:r>
      <w:r w:rsidRPr="005423F7">
        <w:rPr>
          <w:rFonts w:ascii="Arial" w:eastAsia="Times New Roman" w:hAnsi="Arial" w:cs="Arial"/>
          <w:sz w:val="24"/>
          <w:szCs w:val="24"/>
          <w:lang w:eastAsia="pl-PL"/>
        </w:rPr>
        <w:t xml:space="preserve">. </w:t>
      </w:r>
      <w:r w:rsidRPr="005423F7">
        <w:rPr>
          <w:rFonts w:ascii="Arial" w:eastAsia="Lucida Sans Unicode" w:hAnsi="Arial" w:cs="Arial"/>
          <w:bCs/>
          <w:kern w:val="1"/>
          <w:sz w:val="24"/>
          <w:szCs w:val="24"/>
          <w:lang w:eastAsia="hi-IN"/>
        </w:rPr>
        <w:t xml:space="preserve">Zajęcia odbywały się w terminie 19 lipca - 30 września 2021 r. w  trzech miejscowościach na terenie województwa podkarpackiego </w:t>
      </w:r>
      <w:r w:rsidRPr="005423F7">
        <w:rPr>
          <w:rFonts w:ascii="Arial" w:eastAsia="Times New Roman" w:hAnsi="Arial" w:cs="Arial"/>
          <w:sz w:val="24"/>
          <w:szCs w:val="24"/>
          <w:lang w:eastAsia="pl-PL"/>
        </w:rPr>
        <w:t>(Kamień, Hyżne i Niebylec).</w:t>
      </w:r>
      <w:r w:rsidRPr="005423F7">
        <w:rPr>
          <w:rFonts w:ascii="Arial" w:eastAsia="Lucida Sans Unicode" w:hAnsi="Arial" w:cs="Arial"/>
          <w:kern w:val="1"/>
          <w:sz w:val="24"/>
          <w:szCs w:val="24"/>
          <w:lang w:eastAsia="hi-IN"/>
        </w:rPr>
        <w:t xml:space="preserve"> </w:t>
      </w:r>
      <w:r w:rsidRPr="005423F7">
        <w:rPr>
          <w:rFonts w:ascii="Arial" w:eastAsia="Lucida Sans Unicode" w:hAnsi="Arial" w:cs="Arial"/>
          <w:bCs/>
          <w:kern w:val="1"/>
          <w:sz w:val="24"/>
          <w:szCs w:val="24"/>
          <w:lang w:eastAsia="hi-IN"/>
        </w:rPr>
        <w:t>Natomiast 2 października 2021 r. odbył się Koncert Galowy w Wojewódzkim Domu Kultury.</w:t>
      </w:r>
    </w:p>
    <w:p w14:paraId="633D730F" w14:textId="77777777" w:rsidR="005149E7" w:rsidRDefault="00A87594" w:rsidP="005149E7">
      <w:pPr>
        <w:shd w:val="clear" w:color="auto" w:fill="FFFFFF"/>
        <w:tabs>
          <w:tab w:val="left" w:pos="426"/>
        </w:tabs>
        <w:spacing w:after="0" w:line="276" w:lineRule="auto"/>
        <w:ind w:firstLine="709"/>
        <w:contextualSpacing/>
        <w:rPr>
          <w:rFonts w:ascii="Arial" w:eastAsia="Times New Roman" w:hAnsi="Arial" w:cs="Arial"/>
          <w:iCs/>
          <w:sz w:val="24"/>
          <w:szCs w:val="24"/>
          <w:lang w:eastAsia="pl-PL"/>
        </w:rPr>
      </w:pPr>
      <w:r w:rsidRPr="005423F7">
        <w:rPr>
          <w:rFonts w:ascii="Arial" w:eastAsia="Lucida Sans Unicode" w:hAnsi="Arial" w:cs="Arial"/>
          <w:bCs/>
          <w:kern w:val="1"/>
          <w:sz w:val="24"/>
          <w:szCs w:val="24"/>
          <w:lang w:eastAsia="hi-IN"/>
        </w:rPr>
        <w:t xml:space="preserve">W zadaniu uczestniczyło </w:t>
      </w:r>
      <w:r w:rsidRPr="005423F7">
        <w:rPr>
          <w:rFonts w:ascii="Arial" w:eastAsia="Lucida Sans Unicode" w:hAnsi="Arial" w:cs="Arial"/>
          <w:kern w:val="1"/>
          <w:sz w:val="24"/>
          <w:szCs w:val="24"/>
          <w:lang w:eastAsia="hi-IN"/>
        </w:rPr>
        <w:t>20 uczniów, 3 nauczycieli, 2 000 widzów</w:t>
      </w:r>
      <w:r w:rsidRPr="005423F7">
        <w:rPr>
          <w:rFonts w:ascii="Arial" w:eastAsia="Lucida Sans Unicode" w:hAnsi="Arial" w:cs="Arial"/>
          <w:bCs/>
          <w:kern w:val="1"/>
          <w:sz w:val="24"/>
          <w:szCs w:val="24"/>
          <w:lang w:eastAsia="hi-IN"/>
        </w:rPr>
        <w:t xml:space="preserve"> online oraz około </w:t>
      </w:r>
      <w:r w:rsidRPr="005423F7">
        <w:rPr>
          <w:rFonts w:ascii="Arial" w:eastAsia="Lucida Sans Unicode" w:hAnsi="Arial" w:cs="Arial"/>
          <w:kern w:val="1"/>
          <w:sz w:val="24"/>
          <w:szCs w:val="24"/>
          <w:lang w:eastAsia="hi-IN"/>
        </w:rPr>
        <w:t>100 widzów</w:t>
      </w:r>
      <w:r w:rsidRPr="005423F7">
        <w:rPr>
          <w:rFonts w:ascii="Arial" w:eastAsia="Lucida Sans Unicode" w:hAnsi="Arial" w:cs="Arial"/>
          <w:bCs/>
          <w:kern w:val="1"/>
          <w:sz w:val="24"/>
          <w:szCs w:val="24"/>
          <w:lang w:eastAsia="hi-IN"/>
        </w:rPr>
        <w:t xml:space="preserve"> na sali widowiskowej podczas Koncertu Galowego.</w:t>
      </w:r>
    </w:p>
    <w:p w14:paraId="6E0524DA" w14:textId="7EB40AAC" w:rsidR="005149E7" w:rsidRDefault="00A87594" w:rsidP="005149E7">
      <w:pPr>
        <w:shd w:val="clear" w:color="auto" w:fill="FFFFFF"/>
        <w:tabs>
          <w:tab w:val="left" w:pos="426"/>
        </w:tabs>
        <w:spacing w:after="0" w:line="276" w:lineRule="auto"/>
        <w:ind w:firstLine="709"/>
        <w:contextualSpacing/>
        <w:rPr>
          <w:rFonts w:ascii="Arial" w:eastAsia="Calibri" w:hAnsi="Arial" w:cs="Arial"/>
          <w:kern w:val="1"/>
          <w:sz w:val="24"/>
          <w:szCs w:val="24"/>
          <w:lang w:eastAsia="hi-IN"/>
        </w:rPr>
      </w:pPr>
      <w:r w:rsidRPr="005423F7">
        <w:rPr>
          <w:rFonts w:ascii="Arial" w:eastAsia="Times New Roman" w:hAnsi="Arial" w:cs="Arial"/>
          <w:sz w:val="24"/>
          <w:szCs w:val="24"/>
          <w:lang w:eastAsia="pl-PL"/>
        </w:rPr>
        <w:t xml:space="preserve">Głównym celem przedsięwzięcia było znalezienie nowych adeptów gry na cymbałach oraz </w:t>
      </w:r>
      <w:r w:rsidRPr="005423F7">
        <w:rPr>
          <w:rFonts w:ascii="Arial" w:eastAsia="Calibri" w:hAnsi="Arial" w:cs="Arial"/>
          <w:kern w:val="1"/>
          <w:sz w:val="24"/>
          <w:szCs w:val="24"/>
          <w:lang w:eastAsia="hi-IN"/>
        </w:rPr>
        <w:t xml:space="preserve">ochrona tradycji związanych z budową i grą na instrumencie, który jest uważany za najbardziej charakterystyczny dla terenów obecnie znajdujących się w obrębie województwa podkarpackiego. Popularyzacja oraz promowanie gry na cymbałach jest bardzo istotne </w:t>
      </w:r>
      <w:r w:rsidR="005838C0">
        <w:rPr>
          <w:rFonts w:ascii="Arial" w:eastAsia="Calibri" w:hAnsi="Arial" w:cs="Arial"/>
          <w:kern w:val="1"/>
          <w:sz w:val="24"/>
          <w:szCs w:val="24"/>
          <w:lang w:eastAsia="hi-IN"/>
        </w:rPr>
        <w:br/>
      </w:r>
      <w:r w:rsidRPr="005423F7">
        <w:rPr>
          <w:rFonts w:ascii="Arial" w:eastAsia="Calibri" w:hAnsi="Arial" w:cs="Arial"/>
          <w:kern w:val="1"/>
          <w:sz w:val="24"/>
          <w:szCs w:val="24"/>
          <w:lang w:eastAsia="hi-IN"/>
        </w:rPr>
        <w:t xml:space="preserve">w obecnych czasach, gdyż umiejętność gry na nich posiada nieliczne grono muzyków. Niezwykłe istotny jest również międzypokoleniowy przekaz tradycji muzycznych oraz rozbudzanie zainteresowań uzdolnionych muzycznie dzieci i młodzieży muzyką ludową </w:t>
      </w:r>
      <w:r w:rsidR="005838C0">
        <w:rPr>
          <w:rFonts w:ascii="Arial" w:eastAsia="Calibri" w:hAnsi="Arial" w:cs="Arial"/>
          <w:kern w:val="1"/>
          <w:sz w:val="24"/>
          <w:szCs w:val="24"/>
          <w:lang w:eastAsia="hi-IN"/>
        </w:rPr>
        <w:br/>
      </w:r>
      <w:r w:rsidRPr="005423F7">
        <w:rPr>
          <w:rFonts w:ascii="Arial" w:eastAsia="Calibri" w:hAnsi="Arial" w:cs="Arial"/>
          <w:kern w:val="1"/>
          <w:sz w:val="24"/>
          <w:szCs w:val="24"/>
          <w:lang w:eastAsia="hi-IN"/>
        </w:rPr>
        <w:t>i</w:t>
      </w:r>
      <w:r w:rsidR="005149E7">
        <w:rPr>
          <w:rFonts w:ascii="Arial" w:eastAsia="Calibri" w:hAnsi="Arial" w:cs="Arial"/>
          <w:kern w:val="1"/>
          <w:sz w:val="24"/>
          <w:szCs w:val="24"/>
          <w:lang w:eastAsia="hi-IN"/>
        </w:rPr>
        <w:t xml:space="preserve"> instrumentem jakim są cymbały.</w:t>
      </w:r>
    </w:p>
    <w:p w14:paraId="2C6831A7" w14:textId="3A6BF9C7" w:rsidR="005149E7" w:rsidRDefault="00A87594" w:rsidP="005149E7">
      <w:pPr>
        <w:shd w:val="clear" w:color="auto" w:fill="FFFFFF"/>
        <w:tabs>
          <w:tab w:val="left" w:pos="426"/>
        </w:tabs>
        <w:spacing w:after="0" w:line="276" w:lineRule="auto"/>
        <w:ind w:firstLine="709"/>
        <w:contextualSpacing/>
        <w:rPr>
          <w:rFonts w:ascii="Arial" w:eastAsia="Lucida Sans Unicode" w:hAnsi="Arial" w:cs="Arial"/>
          <w:bCs/>
          <w:kern w:val="1"/>
          <w:sz w:val="24"/>
          <w:szCs w:val="24"/>
          <w:lang w:eastAsia="hi-IN"/>
        </w:rPr>
      </w:pPr>
      <w:r w:rsidRPr="005423F7">
        <w:rPr>
          <w:rFonts w:ascii="Arial" w:eastAsia="Lucida Sans Unicode" w:hAnsi="Arial" w:cs="Arial"/>
          <w:kern w:val="1"/>
          <w:sz w:val="24"/>
          <w:szCs w:val="24"/>
          <w:lang w:eastAsia="hi-IN"/>
        </w:rPr>
        <w:t xml:space="preserve">W ramach projektu </w:t>
      </w:r>
      <w:r w:rsidRPr="005423F7">
        <w:rPr>
          <w:rFonts w:ascii="Arial" w:eastAsia="Calibri" w:hAnsi="Arial" w:cs="Arial"/>
          <w:kern w:val="1"/>
          <w:sz w:val="24"/>
          <w:szCs w:val="24"/>
          <w:lang w:eastAsia="hi-IN"/>
        </w:rPr>
        <w:t xml:space="preserve">przeprowadzono </w:t>
      </w:r>
      <w:r w:rsidRPr="005423F7">
        <w:rPr>
          <w:rFonts w:ascii="Arial" w:eastAsia="Calibri" w:hAnsi="Arial" w:cs="Arial"/>
          <w:bCs/>
          <w:kern w:val="1"/>
          <w:sz w:val="24"/>
          <w:szCs w:val="24"/>
          <w:lang w:eastAsia="hi-IN"/>
        </w:rPr>
        <w:t>143 godzin zajęć</w:t>
      </w:r>
      <w:r w:rsidRPr="005423F7">
        <w:rPr>
          <w:rFonts w:ascii="Arial" w:eastAsia="Calibri" w:hAnsi="Arial" w:cs="Arial"/>
          <w:kern w:val="1"/>
          <w:sz w:val="24"/>
          <w:szCs w:val="24"/>
          <w:lang w:eastAsia="hi-IN"/>
        </w:rPr>
        <w:t xml:space="preserve">, które odbywały się dwa razy </w:t>
      </w:r>
      <w:r w:rsidR="005838C0">
        <w:rPr>
          <w:rFonts w:ascii="Arial" w:eastAsia="Calibri" w:hAnsi="Arial" w:cs="Arial"/>
          <w:kern w:val="1"/>
          <w:sz w:val="24"/>
          <w:szCs w:val="24"/>
          <w:lang w:eastAsia="hi-IN"/>
        </w:rPr>
        <w:br/>
      </w:r>
      <w:r w:rsidRPr="005423F7">
        <w:rPr>
          <w:rFonts w:ascii="Arial" w:eastAsia="Calibri" w:hAnsi="Arial" w:cs="Arial"/>
          <w:kern w:val="1"/>
          <w:sz w:val="24"/>
          <w:szCs w:val="24"/>
          <w:lang w:eastAsia="hi-IN"/>
        </w:rPr>
        <w:t xml:space="preserve">w tygodniu i prowadzili je doświadczeni cymbaliści. Uwieńczeniem całego projektu pn. Letnia Szkoła Gry na Cymbałach był Koncert Galowy, który odbył się w Wojewódzkim Domu Kultury </w:t>
      </w:r>
      <w:r w:rsidR="005838C0">
        <w:rPr>
          <w:rFonts w:ascii="Arial" w:eastAsia="Calibri" w:hAnsi="Arial" w:cs="Arial"/>
          <w:kern w:val="1"/>
          <w:sz w:val="24"/>
          <w:szCs w:val="24"/>
          <w:lang w:eastAsia="hi-IN"/>
        </w:rPr>
        <w:br/>
      </w:r>
      <w:r w:rsidRPr="005423F7">
        <w:rPr>
          <w:rFonts w:ascii="Arial" w:eastAsia="Calibri" w:hAnsi="Arial" w:cs="Arial"/>
          <w:kern w:val="1"/>
          <w:sz w:val="24"/>
          <w:szCs w:val="24"/>
          <w:lang w:eastAsia="hi-IN"/>
        </w:rPr>
        <w:t xml:space="preserve">w Rzeszowie. Koncert był spotkaniem ze wszystkimi uczestnikami projektu połączonym </w:t>
      </w:r>
      <w:r w:rsidR="005838C0">
        <w:rPr>
          <w:rFonts w:ascii="Arial" w:eastAsia="Calibri" w:hAnsi="Arial" w:cs="Arial"/>
          <w:kern w:val="1"/>
          <w:sz w:val="24"/>
          <w:szCs w:val="24"/>
          <w:lang w:eastAsia="hi-IN"/>
        </w:rPr>
        <w:br/>
      </w:r>
      <w:r w:rsidRPr="005423F7">
        <w:rPr>
          <w:rFonts w:ascii="Arial" w:eastAsia="Calibri" w:hAnsi="Arial" w:cs="Arial"/>
          <w:kern w:val="1"/>
          <w:sz w:val="24"/>
          <w:szCs w:val="24"/>
          <w:lang w:eastAsia="hi-IN"/>
        </w:rPr>
        <w:lastRenderedPageBreak/>
        <w:t>z pokazem gry na cymbałach w wykonaniu prowadzących warsztaty i ich uczniów. Premierę miał również film nagrany podczas trwania nauki gry na cymbałach. Na zakończenie zaprezentowała się Kapela mająca w swoim składzie cymbały. Gala była transmitowana on-line</w:t>
      </w:r>
      <w:r w:rsidRPr="005423F7">
        <w:rPr>
          <w:rFonts w:ascii="Arial" w:eastAsia="Verdana" w:hAnsi="Arial" w:cs="Arial"/>
          <w:kern w:val="1"/>
          <w:sz w:val="24"/>
          <w:szCs w:val="24"/>
          <w:lang w:eastAsia="hi-IN"/>
        </w:rPr>
        <w:t xml:space="preserve"> </w:t>
      </w:r>
      <w:r w:rsidRPr="005423F7">
        <w:rPr>
          <w:rFonts w:ascii="Arial" w:hAnsi="Arial" w:cs="Arial"/>
          <w:sz w:val="24"/>
          <w:szCs w:val="24"/>
        </w:rPr>
        <w:t>co zapewniło szeroką dostępność oferowanego wydarzenia.</w:t>
      </w:r>
    </w:p>
    <w:p w14:paraId="43D3984A" w14:textId="6E5DBA12" w:rsidR="00A87594" w:rsidRPr="005149E7" w:rsidRDefault="00A87594" w:rsidP="005149E7">
      <w:pPr>
        <w:shd w:val="clear" w:color="auto" w:fill="FFFFFF"/>
        <w:tabs>
          <w:tab w:val="left" w:pos="426"/>
        </w:tabs>
        <w:spacing w:after="120" w:line="276" w:lineRule="auto"/>
        <w:ind w:firstLine="709"/>
        <w:rPr>
          <w:rFonts w:ascii="Arial" w:eastAsia="Lucida Sans Unicode" w:hAnsi="Arial" w:cs="Arial"/>
          <w:bCs/>
          <w:kern w:val="1"/>
          <w:sz w:val="24"/>
          <w:szCs w:val="24"/>
          <w:lang w:eastAsia="hi-IN"/>
        </w:rPr>
      </w:pPr>
      <w:r w:rsidRPr="005423F7">
        <w:rPr>
          <w:rFonts w:ascii="Arial" w:eastAsia="Times New Roman" w:hAnsi="Arial" w:cs="Arial"/>
          <w:sz w:val="24"/>
          <w:szCs w:val="24"/>
          <w:lang w:eastAsia="pl-PL"/>
        </w:rPr>
        <w:t xml:space="preserve">Efektem zadania był wzrost kompetencji kulturowych oraz artystycznych mieszkańców regionu, m.in. poprzez rozwój edukacji kulturowej. </w:t>
      </w:r>
      <w:r w:rsidRPr="005423F7">
        <w:rPr>
          <w:rFonts w:ascii="Arial" w:eastAsia="Calibri" w:hAnsi="Arial" w:cs="Arial"/>
          <w:kern w:val="1"/>
          <w:sz w:val="24"/>
          <w:szCs w:val="24"/>
          <w:lang w:eastAsia="hi-IN"/>
        </w:rPr>
        <w:t>Realizacja zadania pozwoliła na osiągnięcie celu nadrzędnego, tj. w widoczny sposób przyczyniła się do ochrony tradycji związanych grą na cymbałach. Jeden z zakładanych celów jakim było znalezienie nowych adeptów gry na cymbałach został w pełni zrealizowany, ponieważ uczniowie z projektu „Letniej Szkoły Gry na Cymbałach” z powodzeniem zaprezentowali nabyte umiejętności podczas 40. Spotkań Cymbalistów, które odbyły się 4-5 grudnia 2021 r. w Wojewódzkim Domu Kultury w Rzeszowie.</w:t>
      </w:r>
      <w:r w:rsidRPr="005423F7">
        <w:rPr>
          <w:rFonts w:ascii="Arial" w:hAnsi="Arial" w:cs="Arial"/>
          <w:sz w:val="24"/>
          <w:szCs w:val="24"/>
        </w:rPr>
        <w:t xml:space="preserve"> </w:t>
      </w:r>
      <w:r w:rsidRPr="005423F7">
        <w:rPr>
          <w:rFonts w:ascii="Arial" w:eastAsia="Calibri" w:hAnsi="Arial" w:cs="Arial"/>
          <w:kern w:val="1"/>
          <w:sz w:val="24"/>
          <w:szCs w:val="24"/>
          <w:lang w:eastAsia="hi-IN"/>
        </w:rPr>
        <w:t>Letnia Szkoła Gry na Cymbałach jest to także swego rodzaju wsparciem działań dla odbywających się już od 40 lat Spotkań Cymbalistów – przeglądu skupiającego miłośników gry na cymbałach z całej Polski.</w:t>
      </w:r>
    </w:p>
    <w:p w14:paraId="278634A3" w14:textId="77777777" w:rsidR="00A87594" w:rsidRPr="005423F7" w:rsidRDefault="00A87594" w:rsidP="005423F7">
      <w:pPr>
        <w:pStyle w:val="Akapitzlist2"/>
        <w:spacing w:after="0" w:line="276" w:lineRule="auto"/>
        <w:ind w:left="0"/>
        <w:rPr>
          <w:rFonts w:ascii="Arial" w:hAnsi="Arial"/>
          <w:bCs/>
          <w:u w:val="single"/>
        </w:rPr>
      </w:pPr>
      <w:r w:rsidRPr="005423F7">
        <w:rPr>
          <w:rFonts w:ascii="Arial" w:hAnsi="Arial"/>
          <w:bCs/>
          <w:u w:val="single"/>
        </w:rPr>
        <w:t>42. Biesiada Teatralna w Horyńcu Zdroju - Konfrontacje Zespołów Teatralnych Małych Form</w:t>
      </w:r>
    </w:p>
    <w:p w14:paraId="629E1E50" w14:textId="65DA6CF3" w:rsidR="00A87594" w:rsidRPr="005423F7" w:rsidRDefault="00A87594" w:rsidP="005423F7">
      <w:pPr>
        <w:pStyle w:val="Akapitzlist2"/>
        <w:spacing w:after="0" w:line="276" w:lineRule="auto"/>
        <w:ind w:left="0" w:firstLine="708"/>
        <w:rPr>
          <w:rFonts w:ascii="Arial" w:hAnsi="Arial"/>
        </w:rPr>
      </w:pPr>
      <w:r w:rsidRPr="005423F7">
        <w:rPr>
          <w:rFonts w:ascii="Arial" w:hAnsi="Arial"/>
        </w:rPr>
        <w:t>Zadanie realizowane na podstawie umowy nr DO-I.3040.1.30.2021.BR z dnia 20 lipca 2021 r., zmienionej aneksem nr 1 z dnia 21 września 2021 r. przez Centrum Kulturalne w Przemyślu przy współpracy z Gminnym Ośrodkiem Kultury w Horyńcu – Zdroju. Z budżetu Województwa</w:t>
      </w:r>
      <w:r w:rsidR="0035140C" w:rsidRPr="005423F7">
        <w:rPr>
          <w:rFonts w:ascii="Arial" w:hAnsi="Arial"/>
        </w:rPr>
        <w:t xml:space="preserve"> </w:t>
      </w:r>
      <w:r w:rsidRPr="005423F7">
        <w:rPr>
          <w:rFonts w:ascii="Arial" w:hAnsi="Arial"/>
        </w:rPr>
        <w:t>Podkarpackiego wydatkowano 39 626,10 zł.</w:t>
      </w:r>
    </w:p>
    <w:p w14:paraId="66FDDFBE" w14:textId="36769F07" w:rsidR="00A87594" w:rsidRPr="005423F7" w:rsidRDefault="00A87594" w:rsidP="005423F7">
      <w:pPr>
        <w:pStyle w:val="Akapitzlist2"/>
        <w:spacing w:after="0" w:line="276" w:lineRule="auto"/>
        <w:ind w:left="0" w:firstLine="708"/>
        <w:rPr>
          <w:rFonts w:ascii="Arial" w:hAnsi="Arial"/>
        </w:rPr>
      </w:pPr>
      <w:r w:rsidRPr="005423F7">
        <w:rPr>
          <w:rFonts w:ascii="Arial" w:hAnsi="Arial"/>
        </w:rPr>
        <w:t xml:space="preserve">42. Biesiada Teatralna odbyła się w Centrum Kulturalnym w Przemyślu w dniach 26-29 sierpnia 2021 r. Organizacja Biesiady w Horyńcu Zdroju była niemożliwa ze względu na trwający tam remont Gminnego Ośrodka Kultury. Z tego powodu na scenie ośrodka zaprezentował się tylko jeden teatr dla mieszkańców Horyńca – Zdroju. Był to spektakl Teatru FIETER z Ozimka. Natomiast na scenie Centrum Kulturalnego w Przemyślu zaprezentowało się 12 teatrów. Były to następujące teatry: Teatr Jednego Aktora – Jerzy </w:t>
      </w:r>
      <w:proofErr w:type="spellStart"/>
      <w:r w:rsidRPr="005423F7">
        <w:rPr>
          <w:rFonts w:ascii="Arial" w:hAnsi="Arial"/>
        </w:rPr>
        <w:t>Kałduś</w:t>
      </w:r>
      <w:proofErr w:type="spellEnd"/>
      <w:r w:rsidRPr="005423F7">
        <w:rPr>
          <w:rFonts w:ascii="Arial" w:hAnsi="Arial"/>
        </w:rPr>
        <w:t xml:space="preserve"> z Lublina, Teatr V </w:t>
      </w:r>
      <w:r w:rsidR="005838C0">
        <w:rPr>
          <w:rFonts w:ascii="Arial" w:hAnsi="Arial"/>
        </w:rPr>
        <w:br/>
      </w:r>
      <w:r w:rsidRPr="005423F7">
        <w:rPr>
          <w:rFonts w:ascii="Arial" w:hAnsi="Arial"/>
        </w:rPr>
        <w:t xml:space="preserve">z </w:t>
      </w:r>
      <w:proofErr w:type="spellStart"/>
      <w:r w:rsidRPr="005423F7">
        <w:rPr>
          <w:rFonts w:ascii="Arial" w:hAnsi="Arial"/>
        </w:rPr>
        <w:t>Siedlc</w:t>
      </w:r>
      <w:proofErr w:type="spellEnd"/>
      <w:r w:rsidRPr="005423F7">
        <w:rPr>
          <w:rFonts w:ascii="Arial" w:hAnsi="Arial"/>
        </w:rPr>
        <w:t xml:space="preserve">, Teatr The M.A.S.K z Bielska Podlaskiego, Teatr Jednego Aktora Rafał Paśko z Przemyśla, Zespół Teatralny Sceny „i” z Krakowa, Teatr </w:t>
      </w:r>
      <w:proofErr w:type="spellStart"/>
      <w:r w:rsidRPr="005423F7">
        <w:rPr>
          <w:rFonts w:ascii="Arial" w:hAnsi="Arial"/>
        </w:rPr>
        <w:t>InSzPer</w:t>
      </w:r>
      <w:proofErr w:type="spellEnd"/>
      <w:r w:rsidRPr="005423F7">
        <w:rPr>
          <w:rFonts w:ascii="Arial" w:hAnsi="Arial"/>
        </w:rPr>
        <w:t xml:space="preserve"> z </w:t>
      </w:r>
      <w:proofErr w:type="spellStart"/>
      <w:r w:rsidRPr="005423F7">
        <w:rPr>
          <w:rFonts w:ascii="Arial" w:hAnsi="Arial"/>
        </w:rPr>
        <w:t>Url</w:t>
      </w:r>
      <w:proofErr w:type="spellEnd"/>
      <w:r w:rsidRPr="005423F7">
        <w:rPr>
          <w:rFonts w:ascii="Arial" w:hAnsi="Arial"/>
        </w:rPr>
        <w:t xml:space="preserve">, Teatr Jednego Aktora Angelika Panas z Wrocławia, Amatorski Teatr Towarzyski z Lublina, Amatorski Teatr Dramatyczny im. J. Żmudy ze Stalowej Woli, Teatr </w:t>
      </w:r>
      <w:proofErr w:type="spellStart"/>
      <w:r w:rsidRPr="005423F7">
        <w:rPr>
          <w:rFonts w:ascii="Arial" w:hAnsi="Arial"/>
        </w:rPr>
        <w:t>Fieter</w:t>
      </w:r>
      <w:proofErr w:type="spellEnd"/>
      <w:r w:rsidRPr="005423F7">
        <w:rPr>
          <w:rFonts w:ascii="Arial" w:hAnsi="Arial"/>
        </w:rPr>
        <w:t xml:space="preserve"> z Ozimka, Teatr M.D.K. czyli Młode Dzielne Kuropatwy z Rzeszowa, Teatr </w:t>
      </w:r>
      <w:proofErr w:type="spellStart"/>
      <w:r w:rsidRPr="005423F7">
        <w:rPr>
          <w:rFonts w:ascii="Arial" w:hAnsi="Arial"/>
        </w:rPr>
        <w:t>Kapslok</w:t>
      </w:r>
      <w:proofErr w:type="spellEnd"/>
      <w:r w:rsidRPr="005423F7">
        <w:rPr>
          <w:rFonts w:ascii="Arial" w:hAnsi="Arial"/>
        </w:rPr>
        <w:t xml:space="preserve"> z Warszawy. Prezentacjom konkursowym towarzyszyły trzydniowe omówienia i konsultacje przeprowadzone przez jurorów festiwalu: Marcina Bortkiewicza, aktora i reżysera z Warszawy, Łukasza Drewniaka – krytyka teatralnego z Krakowa, Rafała </w:t>
      </w:r>
      <w:proofErr w:type="spellStart"/>
      <w:r w:rsidRPr="005423F7">
        <w:rPr>
          <w:rFonts w:ascii="Arial" w:hAnsi="Arial"/>
        </w:rPr>
        <w:t>Fudaleja</w:t>
      </w:r>
      <w:proofErr w:type="spellEnd"/>
      <w:r w:rsidRPr="005423F7">
        <w:rPr>
          <w:rFonts w:ascii="Arial" w:hAnsi="Arial"/>
        </w:rPr>
        <w:t xml:space="preserve">- aktora z Warszawy i Joannę </w:t>
      </w:r>
      <w:proofErr w:type="spellStart"/>
      <w:r w:rsidRPr="005423F7">
        <w:rPr>
          <w:rFonts w:ascii="Arial" w:hAnsi="Arial"/>
        </w:rPr>
        <w:t>Trzepiecińską</w:t>
      </w:r>
      <w:proofErr w:type="spellEnd"/>
      <w:r w:rsidRPr="005423F7">
        <w:rPr>
          <w:rFonts w:ascii="Arial" w:hAnsi="Arial"/>
        </w:rPr>
        <w:t xml:space="preserve"> - aktorkę teatralną </w:t>
      </w:r>
      <w:r w:rsidR="005838C0">
        <w:rPr>
          <w:rFonts w:ascii="Arial" w:hAnsi="Arial"/>
        </w:rPr>
        <w:br/>
      </w:r>
      <w:r w:rsidRPr="005423F7">
        <w:rPr>
          <w:rFonts w:ascii="Arial" w:hAnsi="Arial"/>
        </w:rPr>
        <w:t xml:space="preserve">i filmową z Warszawy. W ramach imprezy towarzyszącej biesiadzie odbył się recital Joanny </w:t>
      </w:r>
      <w:proofErr w:type="spellStart"/>
      <w:r w:rsidRPr="005423F7">
        <w:rPr>
          <w:rFonts w:ascii="Arial" w:hAnsi="Arial"/>
        </w:rPr>
        <w:t>Trzepieciń</w:t>
      </w:r>
      <w:r w:rsidR="005149E7">
        <w:rPr>
          <w:rFonts w:ascii="Arial" w:hAnsi="Arial"/>
        </w:rPr>
        <w:t>skiej</w:t>
      </w:r>
      <w:proofErr w:type="spellEnd"/>
      <w:r w:rsidR="005149E7">
        <w:rPr>
          <w:rFonts w:ascii="Arial" w:hAnsi="Arial"/>
        </w:rPr>
        <w:t xml:space="preserve"> pt. „Jak wybrnąć z gafy”.</w:t>
      </w:r>
    </w:p>
    <w:p w14:paraId="48C3C067" w14:textId="48209D55" w:rsidR="00A87594" w:rsidRPr="005149E7" w:rsidRDefault="00A87594" w:rsidP="005149E7">
      <w:pPr>
        <w:pStyle w:val="Akapitzlist2"/>
        <w:spacing w:after="120" w:line="276" w:lineRule="auto"/>
        <w:ind w:left="0" w:firstLine="709"/>
        <w:contextualSpacing w:val="0"/>
        <w:rPr>
          <w:rFonts w:ascii="Arial" w:hAnsi="Arial"/>
        </w:rPr>
      </w:pPr>
      <w:r w:rsidRPr="005423F7">
        <w:rPr>
          <w:rFonts w:ascii="Arial" w:hAnsi="Arial"/>
        </w:rPr>
        <w:t xml:space="preserve">We wszystkich tych wydarzeniach uczestniczyło </w:t>
      </w:r>
      <w:r w:rsidRPr="005423F7">
        <w:rPr>
          <w:rFonts w:ascii="Arial" w:hAnsi="Arial"/>
          <w:bCs/>
        </w:rPr>
        <w:t>900 uczestników</w:t>
      </w:r>
      <w:r w:rsidRPr="005423F7">
        <w:rPr>
          <w:rFonts w:ascii="Arial" w:hAnsi="Arial"/>
        </w:rPr>
        <w:t>. Dzięki realizacji projektu po raz kolejny biesiada teatralna stała się ważnym punktem na mapie kulturalnej Polski. Możliwa była wymiana kulturowa, której rezultatem stało się wzajemne poznawanie aktualnych trendów, nurtów i fascynacji teatralnych wśród miłośników tej sztuki. Teatr dotarł</w:t>
      </w:r>
      <w:r w:rsidR="005149E7">
        <w:rPr>
          <w:rFonts w:ascii="Arial" w:hAnsi="Arial"/>
        </w:rPr>
        <w:t xml:space="preserve"> do szerokiego grona odbiorców.</w:t>
      </w:r>
    </w:p>
    <w:p w14:paraId="18B91267" w14:textId="77777777" w:rsidR="00A87594" w:rsidRPr="005423F7" w:rsidRDefault="00A87594" w:rsidP="005423F7">
      <w:pPr>
        <w:spacing w:after="0" w:line="276" w:lineRule="auto"/>
        <w:rPr>
          <w:rFonts w:ascii="Arial" w:hAnsi="Arial" w:cs="Arial"/>
          <w:iCs/>
          <w:sz w:val="24"/>
          <w:szCs w:val="24"/>
          <w:u w:val="single"/>
          <w:shd w:val="clear" w:color="auto" w:fill="FFFFFF"/>
        </w:rPr>
      </w:pPr>
      <w:r w:rsidRPr="005423F7">
        <w:rPr>
          <w:rFonts w:ascii="Arial" w:hAnsi="Arial" w:cs="Arial"/>
          <w:iCs/>
          <w:sz w:val="24"/>
          <w:szCs w:val="24"/>
          <w:u w:val="single"/>
        </w:rPr>
        <w:t xml:space="preserve">„Zakup i zdalny dostęp do nowości wydawniczych” </w:t>
      </w:r>
    </w:p>
    <w:p w14:paraId="0F03AAE0" w14:textId="7FBF9719" w:rsidR="00A87594" w:rsidRPr="005423F7" w:rsidRDefault="00A87594" w:rsidP="005423F7">
      <w:pPr>
        <w:spacing w:after="0" w:line="276" w:lineRule="auto"/>
        <w:ind w:firstLine="708"/>
        <w:rPr>
          <w:rFonts w:ascii="Arial" w:hAnsi="Arial" w:cs="Arial"/>
          <w:iCs/>
          <w:sz w:val="24"/>
          <w:szCs w:val="24"/>
          <w:shd w:val="clear" w:color="auto" w:fill="FFFFFF"/>
        </w:rPr>
      </w:pPr>
      <w:r w:rsidRPr="005423F7">
        <w:rPr>
          <w:rFonts w:ascii="Arial" w:hAnsi="Arial" w:cs="Arial"/>
          <w:iCs/>
          <w:sz w:val="24"/>
          <w:szCs w:val="24"/>
          <w:shd w:val="clear" w:color="auto" w:fill="FFFFFF"/>
        </w:rPr>
        <w:t xml:space="preserve">Zadanie realizowane przez Wojewódzką i Miejską Bibliotekę Publiczną w Rzeszowie. Realizując to zadanie Biblioteka odnowiła i wzbogaciła księgozbiory filii miejskich i agend wojewódzkich o wiele ciekawych wydawnictw książkowych na różnych nośnikach. W ofercie </w:t>
      </w:r>
      <w:r w:rsidRPr="005423F7">
        <w:rPr>
          <w:rFonts w:ascii="Arial" w:hAnsi="Arial" w:cs="Arial"/>
          <w:iCs/>
          <w:sz w:val="24"/>
          <w:szCs w:val="24"/>
          <w:shd w:val="clear" w:color="auto" w:fill="FFFFFF"/>
        </w:rPr>
        <w:lastRenderedPageBreak/>
        <w:t>zakupionych i udostępnionych zbiorów znajdują się książki naukowe, popularnonaukowe oraz literatura piękna dla dorosłych, a także dla dzieci i młodzieży.</w:t>
      </w:r>
    </w:p>
    <w:p w14:paraId="1ABF025C" w14:textId="50CFF330" w:rsidR="00A87594" w:rsidRPr="005423F7" w:rsidRDefault="00A87594" w:rsidP="005423F7">
      <w:pPr>
        <w:spacing w:after="0" w:line="276" w:lineRule="auto"/>
        <w:ind w:firstLine="708"/>
        <w:rPr>
          <w:rFonts w:ascii="Arial" w:hAnsi="Arial" w:cs="Arial"/>
          <w:iCs/>
          <w:sz w:val="24"/>
          <w:szCs w:val="24"/>
        </w:rPr>
      </w:pPr>
      <w:r w:rsidRPr="005423F7">
        <w:rPr>
          <w:rFonts w:ascii="Arial" w:hAnsi="Arial" w:cs="Arial"/>
          <w:iCs/>
          <w:sz w:val="24"/>
          <w:szCs w:val="24"/>
          <w:shd w:val="clear" w:color="auto" w:fill="FFFFFF"/>
        </w:rPr>
        <w:t>Instytucja stworzyła możliwość aktywnego udziału w uzupełnianiu księgozbiorów przez Czytelników, dzięki serwisowi „Zaproponuj zakup książki”. Każdy ma możliwość zgłoszenie potrzeby uzupełnienie zbiorów o interesujące publikacje. Dzięki realizacji tego zadania Wojewódzka Miejska Biblioteka Publiczna w Rzeszowie zapewnia stały dopływ nowości wydawniczych zapewniając tym samym zwiększenie i uatrakcyjnienie oferty czytelniczej.</w:t>
      </w:r>
      <w:r w:rsidRPr="005423F7">
        <w:rPr>
          <w:rFonts w:ascii="Arial" w:hAnsi="Arial" w:cs="Arial"/>
          <w:iCs/>
          <w:sz w:val="24"/>
          <w:szCs w:val="24"/>
        </w:rPr>
        <w:t xml:space="preserve"> Zadanie wpisuje się w obszar Tworzenie warunków dla upowszechniania kultury, rozwijania form działalności kulturalnej i interpretacji dziedzictwa ze zwiększeniem kompetencji kulturowych.</w:t>
      </w:r>
    </w:p>
    <w:p w14:paraId="2CCA32A1" w14:textId="5EC01641" w:rsidR="00A87594" w:rsidRPr="005423F7" w:rsidRDefault="00A87594" w:rsidP="002F6135">
      <w:pPr>
        <w:spacing w:after="120" w:line="276" w:lineRule="auto"/>
        <w:ind w:firstLine="709"/>
        <w:rPr>
          <w:rFonts w:ascii="Arial" w:hAnsi="Arial" w:cs="Arial"/>
          <w:iCs/>
          <w:sz w:val="24"/>
          <w:szCs w:val="24"/>
        </w:rPr>
      </w:pPr>
      <w:r w:rsidRPr="005423F7">
        <w:rPr>
          <w:rFonts w:ascii="Arial" w:hAnsi="Arial" w:cs="Arial"/>
          <w:iCs/>
          <w:sz w:val="24"/>
          <w:szCs w:val="24"/>
        </w:rPr>
        <w:t>Zadanie zostało dofinansowane z budżetu woje</w:t>
      </w:r>
      <w:r w:rsidR="002F6135">
        <w:rPr>
          <w:rFonts w:ascii="Arial" w:hAnsi="Arial" w:cs="Arial"/>
          <w:iCs/>
          <w:sz w:val="24"/>
          <w:szCs w:val="24"/>
        </w:rPr>
        <w:t>wództwa w wysokości 100 000 zł.</w:t>
      </w:r>
    </w:p>
    <w:p w14:paraId="310DE1B1" w14:textId="41F459F0" w:rsidR="00A87594" w:rsidRPr="005423F7" w:rsidRDefault="00202C13" w:rsidP="005423F7">
      <w:pPr>
        <w:spacing w:after="0" w:line="276" w:lineRule="auto"/>
        <w:rPr>
          <w:rFonts w:ascii="Arial" w:hAnsi="Arial" w:cs="Arial"/>
          <w:bCs/>
          <w:iCs/>
          <w:sz w:val="24"/>
          <w:szCs w:val="24"/>
          <w:u w:val="single"/>
        </w:rPr>
      </w:pPr>
      <w:hyperlink r:id="rId60" w:history="1">
        <w:r w:rsidR="00125BE5" w:rsidRPr="002F6135">
          <w:rPr>
            <w:rStyle w:val="Hipercze"/>
            <w:rFonts w:ascii="Arial" w:hAnsi="Arial" w:cs="Arial"/>
            <w:bCs/>
            <w:iCs/>
            <w:sz w:val="24"/>
            <w:szCs w:val="24"/>
          </w:rPr>
          <w:t>www.muzeach</w:t>
        </w:r>
      </w:hyperlink>
    </w:p>
    <w:p w14:paraId="7C982288" w14:textId="040A4EAD" w:rsidR="00A87594" w:rsidRPr="005423F7" w:rsidRDefault="00A87594" w:rsidP="005423F7">
      <w:pPr>
        <w:spacing w:after="0" w:line="276" w:lineRule="auto"/>
        <w:ind w:firstLine="708"/>
        <w:rPr>
          <w:rFonts w:ascii="Arial" w:hAnsi="Arial" w:cs="Arial"/>
          <w:sz w:val="24"/>
          <w:szCs w:val="24"/>
          <w:lang w:eastAsia="pl-PL"/>
        </w:rPr>
      </w:pPr>
      <w:r w:rsidRPr="005423F7">
        <w:rPr>
          <w:rFonts w:ascii="Arial" w:hAnsi="Arial" w:cs="Arial"/>
          <w:sz w:val="24"/>
          <w:szCs w:val="24"/>
        </w:rPr>
        <w:t xml:space="preserve">Realizacja na podstawie </w:t>
      </w:r>
      <w:r w:rsidRPr="005423F7">
        <w:rPr>
          <w:rFonts w:ascii="Arial" w:hAnsi="Arial" w:cs="Arial"/>
          <w:sz w:val="24"/>
          <w:szCs w:val="24"/>
          <w:lang w:eastAsia="pl-PL"/>
        </w:rPr>
        <w:t xml:space="preserve">Uchwały Nr XI/191/19 Sejmiku Województwa Podkarpackiego z dnia 26 sierpnia 2019 r., dokonującej zmian w Wieloletniej Prognozie Finansowej Województwa Podkarpackiego (ujęcie w wykazie nowego przedsięwzięcia pn. </w:t>
      </w:r>
      <w:hyperlink r:id="rId61" w:history="1">
        <w:r w:rsidRPr="005423F7">
          <w:rPr>
            <w:rStyle w:val="Hipercze"/>
            <w:rFonts w:ascii="Arial" w:hAnsi="Arial" w:cs="Arial"/>
            <w:sz w:val="24"/>
            <w:szCs w:val="24"/>
            <w:lang w:eastAsia="pl-PL"/>
          </w:rPr>
          <w:t>www.muzeach</w:t>
        </w:r>
      </w:hyperlink>
      <w:r w:rsidR="002F6135">
        <w:rPr>
          <w:rFonts w:ascii="Arial" w:hAnsi="Arial" w:cs="Arial"/>
          <w:sz w:val="24"/>
          <w:szCs w:val="24"/>
          <w:lang w:eastAsia="pl-PL"/>
        </w:rPr>
        <w:t>).</w:t>
      </w:r>
    </w:p>
    <w:p w14:paraId="7371B670" w14:textId="525EF7A5" w:rsidR="00A87594" w:rsidRPr="005423F7" w:rsidRDefault="00A87594" w:rsidP="005423F7">
      <w:pPr>
        <w:spacing w:after="0" w:line="276" w:lineRule="auto"/>
        <w:ind w:firstLine="708"/>
        <w:rPr>
          <w:rFonts w:ascii="Arial" w:hAnsi="Arial" w:cs="Arial"/>
          <w:sz w:val="24"/>
          <w:szCs w:val="24"/>
          <w:lang w:eastAsia="pl-PL"/>
        </w:rPr>
      </w:pPr>
      <w:r w:rsidRPr="005423F7">
        <w:rPr>
          <w:rFonts w:ascii="Arial" w:hAnsi="Arial" w:cs="Arial"/>
          <w:sz w:val="24"/>
          <w:szCs w:val="24"/>
          <w:lang w:eastAsia="pl-PL"/>
        </w:rPr>
        <w:t>W roku 2021 zadanie realizowane było na podstawie Uchwały Nr XXXI/517/21 Sejmiku Województwa Podkarpackiego z dnia 19 stycznia 2021 r. w sprawie budżetu Województwa Podkarpackiego na 2021 r. oraz Uchwały Nr XXXVI/576/21 Sejmiku Województwa Podkarpackiego z dnia 26 kwietnia 2021 r. w sprawie zmian w budżecie Wojewó</w:t>
      </w:r>
      <w:r w:rsidR="005838C0">
        <w:rPr>
          <w:rFonts w:ascii="Arial" w:hAnsi="Arial" w:cs="Arial"/>
          <w:sz w:val="24"/>
          <w:szCs w:val="24"/>
          <w:lang w:eastAsia="pl-PL"/>
        </w:rPr>
        <w:t>dztwa Podkarpackiego na 2021 r.</w:t>
      </w:r>
    </w:p>
    <w:p w14:paraId="6C70CA6A" w14:textId="583301DB" w:rsidR="00A87594" w:rsidRPr="005423F7" w:rsidRDefault="00A87594" w:rsidP="005423F7">
      <w:pPr>
        <w:spacing w:after="0" w:line="276" w:lineRule="auto"/>
        <w:ind w:firstLine="708"/>
        <w:rPr>
          <w:rFonts w:ascii="Arial" w:hAnsi="Arial" w:cs="Arial"/>
          <w:sz w:val="24"/>
          <w:szCs w:val="24"/>
          <w:lang w:eastAsia="pl-PL"/>
        </w:rPr>
      </w:pPr>
      <w:r w:rsidRPr="005423F7">
        <w:rPr>
          <w:rFonts w:ascii="Arial" w:hAnsi="Arial" w:cs="Arial"/>
          <w:sz w:val="24"/>
          <w:szCs w:val="24"/>
          <w:lang w:eastAsia="pl-PL"/>
        </w:rPr>
        <w:t>W dniu 2 lutego 2021 r. podpisano umowę nr DO-I.3040.2.2.2021.ŁG pomiędzy Województwem Podkarpackim a Muzeum - Zamek w Łańcucie.</w:t>
      </w:r>
      <w:r w:rsidRPr="005423F7">
        <w:rPr>
          <w:rFonts w:ascii="Arial" w:hAnsi="Arial" w:cs="Arial"/>
          <w:color w:val="FF0000"/>
          <w:sz w:val="24"/>
          <w:szCs w:val="24"/>
          <w:lang w:eastAsia="pl-PL"/>
        </w:rPr>
        <w:t xml:space="preserve"> </w:t>
      </w:r>
      <w:r w:rsidRPr="005423F7">
        <w:rPr>
          <w:rFonts w:ascii="Arial" w:hAnsi="Arial" w:cs="Arial"/>
          <w:sz w:val="24"/>
          <w:szCs w:val="24"/>
          <w:lang w:eastAsia="pl-PL"/>
        </w:rPr>
        <w:t>Zadanie trzyletnie: kwiecień 2019 – marzec 2022.</w:t>
      </w:r>
      <w:r w:rsidRPr="005423F7">
        <w:rPr>
          <w:rFonts w:ascii="Arial" w:hAnsi="Arial" w:cs="Arial"/>
          <w:color w:val="FF0000"/>
          <w:sz w:val="24"/>
          <w:szCs w:val="24"/>
          <w:lang w:eastAsia="pl-PL"/>
        </w:rPr>
        <w:t xml:space="preserve"> </w:t>
      </w:r>
      <w:r w:rsidRPr="005423F7">
        <w:rPr>
          <w:rFonts w:ascii="Arial" w:hAnsi="Arial" w:cs="Arial"/>
          <w:sz w:val="24"/>
          <w:szCs w:val="24"/>
          <w:lang w:eastAsia="pl-PL"/>
        </w:rPr>
        <w:t>Źródła finansowania:</w:t>
      </w:r>
      <w:r w:rsidRPr="005423F7">
        <w:rPr>
          <w:rFonts w:ascii="Arial" w:hAnsi="Arial" w:cs="Arial"/>
          <w:color w:val="FF0000"/>
          <w:sz w:val="24"/>
          <w:szCs w:val="24"/>
          <w:lang w:eastAsia="pl-PL"/>
        </w:rPr>
        <w:t xml:space="preserve"> </w:t>
      </w:r>
      <w:r w:rsidRPr="005423F7">
        <w:rPr>
          <w:rFonts w:ascii="Arial" w:hAnsi="Arial" w:cs="Arial"/>
          <w:sz w:val="24"/>
          <w:szCs w:val="24"/>
          <w:lang w:eastAsia="pl-PL"/>
        </w:rPr>
        <w:t xml:space="preserve">środki europejskie  POPC.02.03.02-00-0009/18-00 Program Operacyjny Polska Cyfrowa Oś Priorytetowa 2 „E-administracja i otwarty rząd” Działanie 2.3 „Cyfrowa dostępność i użyteczność informacji sektora publicznego” Poddziałanie 2.3.2 „Cyfrowe udostępnienie zasobów kultury” 548 561,90 zł; środki </w:t>
      </w:r>
      <w:proofErr w:type="spellStart"/>
      <w:r w:rsidRPr="005423F7">
        <w:rPr>
          <w:rFonts w:ascii="Arial" w:hAnsi="Arial" w:cs="Arial"/>
          <w:sz w:val="24"/>
          <w:szCs w:val="24"/>
          <w:lang w:eastAsia="pl-PL"/>
        </w:rPr>
        <w:t>MKiDN</w:t>
      </w:r>
      <w:proofErr w:type="spellEnd"/>
      <w:r w:rsidRPr="005423F7">
        <w:rPr>
          <w:rFonts w:ascii="Arial" w:hAnsi="Arial" w:cs="Arial"/>
          <w:sz w:val="24"/>
          <w:szCs w:val="24"/>
          <w:lang w:eastAsia="pl-PL"/>
        </w:rPr>
        <w:t xml:space="preserve"> 53 475,55 zł, środki </w:t>
      </w:r>
      <w:r w:rsidR="002F6135">
        <w:rPr>
          <w:rFonts w:ascii="Arial" w:hAnsi="Arial" w:cs="Arial"/>
          <w:sz w:val="24"/>
          <w:szCs w:val="24"/>
          <w:lang w:eastAsia="pl-PL"/>
        </w:rPr>
        <w:t>Województwa Podkarpackiego</w:t>
      </w:r>
      <w:r w:rsidRPr="005423F7">
        <w:rPr>
          <w:rFonts w:ascii="Arial" w:hAnsi="Arial" w:cs="Arial"/>
          <w:sz w:val="24"/>
          <w:szCs w:val="24"/>
          <w:lang w:eastAsia="pl-PL"/>
        </w:rPr>
        <w:t xml:space="preserve"> 60 975,55 zł, śro</w:t>
      </w:r>
      <w:r w:rsidR="005838C0">
        <w:rPr>
          <w:rFonts w:ascii="Arial" w:hAnsi="Arial" w:cs="Arial"/>
          <w:sz w:val="24"/>
          <w:szCs w:val="24"/>
          <w:lang w:eastAsia="pl-PL"/>
        </w:rPr>
        <w:t>dki własne Muzeum 57 802,99 zł.</w:t>
      </w:r>
    </w:p>
    <w:p w14:paraId="3E123BB8" w14:textId="61B16F87" w:rsidR="00A87594" w:rsidRPr="005423F7" w:rsidRDefault="00A87594" w:rsidP="005423F7">
      <w:pPr>
        <w:spacing w:after="0" w:line="276" w:lineRule="auto"/>
        <w:ind w:firstLine="708"/>
        <w:rPr>
          <w:rFonts w:ascii="Arial" w:hAnsi="Arial" w:cs="Arial"/>
          <w:color w:val="FF0000"/>
          <w:sz w:val="24"/>
          <w:szCs w:val="24"/>
          <w:lang w:eastAsia="pl-PL"/>
        </w:rPr>
      </w:pPr>
      <w:r w:rsidRPr="005423F7">
        <w:rPr>
          <w:rFonts w:ascii="Arial" w:hAnsi="Arial" w:cs="Arial"/>
          <w:sz w:val="24"/>
          <w:szCs w:val="24"/>
          <w:lang w:eastAsia="pl-PL"/>
        </w:rPr>
        <w:t xml:space="preserve">W ramach projektu zakładano </w:t>
      </w:r>
      <w:proofErr w:type="spellStart"/>
      <w:r w:rsidRPr="005423F7">
        <w:rPr>
          <w:rFonts w:ascii="Arial" w:hAnsi="Arial" w:cs="Arial"/>
          <w:sz w:val="24"/>
          <w:szCs w:val="24"/>
          <w:lang w:eastAsia="pl-PL"/>
        </w:rPr>
        <w:t>zdigitalizowanie</w:t>
      </w:r>
      <w:proofErr w:type="spellEnd"/>
      <w:r w:rsidRPr="005423F7">
        <w:rPr>
          <w:rFonts w:ascii="Arial" w:hAnsi="Arial" w:cs="Arial"/>
          <w:sz w:val="24"/>
          <w:szCs w:val="24"/>
          <w:lang w:eastAsia="pl-PL"/>
        </w:rPr>
        <w:t xml:space="preserve"> i udostępnienie w formie cyfrowej ponad 1600 obiektów znajdujących się w zasobach Muzeum – Zamek w Łańcucie w następujących kategoriach: tkaniny, szkło, złotnictwo, zegary, lampy, żyrandole i kinkiety, rzeźby, meble </w:t>
      </w:r>
      <w:r w:rsidR="005838C0">
        <w:rPr>
          <w:rFonts w:ascii="Arial" w:hAnsi="Arial" w:cs="Arial"/>
          <w:sz w:val="24"/>
          <w:szCs w:val="24"/>
          <w:lang w:eastAsia="pl-PL"/>
        </w:rPr>
        <w:br/>
      </w:r>
      <w:r w:rsidRPr="005423F7">
        <w:rPr>
          <w:rFonts w:ascii="Arial" w:hAnsi="Arial" w:cs="Arial"/>
          <w:sz w:val="24"/>
          <w:szCs w:val="24"/>
          <w:lang w:eastAsia="pl-PL"/>
        </w:rPr>
        <w:t xml:space="preserve">i wyposażenie wnętrz, orient, pojazdy i uprzęże, fotografia, metale, kartografia, broń, instrumenty, varia, pocztówki, historia miasta i regionu, ceramika, wnętrza, ikony, malarstwo </w:t>
      </w:r>
      <w:r w:rsidR="005838C0">
        <w:rPr>
          <w:rFonts w:ascii="Arial" w:hAnsi="Arial" w:cs="Arial"/>
          <w:sz w:val="24"/>
          <w:szCs w:val="24"/>
          <w:lang w:eastAsia="pl-PL"/>
        </w:rPr>
        <w:br/>
      </w:r>
      <w:r w:rsidRPr="005423F7">
        <w:rPr>
          <w:rFonts w:ascii="Arial" w:hAnsi="Arial" w:cs="Arial"/>
          <w:sz w:val="24"/>
          <w:szCs w:val="24"/>
          <w:lang w:eastAsia="pl-PL"/>
        </w:rPr>
        <w:t>i rysunek.</w:t>
      </w:r>
    </w:p>
    <w:p w14:paraId="5C89DB62" w14:textId="643471D9" w:rsidR="00A87594" w:rsidRPr="005423F7" w:rsidRDefault="00A87594" w:rsidP="005423F7">
      <w:pPr>
        <w:spacing w:after="0" w:line="276" w:lineRule="auto"/>
        <w:ind w:firstLine="708"/>
        <w:rPr>
          <w:rFonts w:ascii="Arial" w:hAnsi="Arial" w:cs="Arial"/>
          <w:sz w:val="24"/>
          <w:szCs w:val="24"/>
          <w:lang w:eastAsia="pl-PL"/>
        </w:rPr>
      </w:pPr>
      <w:r w:rsidRPr="005423F7">
        <w:rPr>
          <w:rFonts w:ascii="Arial" w:hAnsi="Arial" w:cs="Arial"/>
          <w:sz w:val="24"/>
          <w:szCs w:val="24"/>
          <w:lang w:eastAsia="pl-PL"/>
        </w:rPr>
        <w:t xml:space="preserve">Dodatkowo w ramach projektu wykonano również skany 20 obiektów w technice </w:t>
      </w:r>
      <w:proofErr w:type="spellStart"/>
      <w:r w:rsidRPr="005423F7">
        <w:rPr>
          <w:rFonts w:ascii="Arial" w:hAnsi="Arial" w:cs="Arial"/>
          <w:sz w:val="24"/>
          <w:szCs w:val="24"/>
          <w:lang w:eastAsia="pl-PL"/>
        </w:rPr>
        <w:t>Gigapixel</w:t>
      </w:r>
      <w:proofErr w:type="spellEnd"/>
      <w:r w:rsidRPr="005423F7">
        <w:rPr>
          <w:rFonts w:ascii="Arial" w:hAnsi="Arial" w:cs="Arial"/>
          <w:sz w:val="24"/>
          <w:szCs w:val="24"/>
          <w:lang w:eastAsia="pl-PL"/>
        </w:rPr>
        <w:t xml:space="preserve"> oraz RTI. 10 obiektów zeskanowano z wykorzystaniem technik </w:t>
      </w:r>
      <w:proofErr w:type="spellStart"/>
      <w:r w:rsidRPr="005423F7">
        <w:rPr>
          <w:rFonts w:ascii="Arial" w:hAnsi="Arial" w:cs="Arial"/>
          <w:sz w:val="24"/>
          <w:szCs w:val="24"/>
          <w:lang w:eastAsia="pl-PL"/>
        </w:rPr>
        <w:t>fotogramentrycznych</w:t>
      </w:r>
      <w:proofErr w:type="spellEnd"/>
      <w:r w:rsidRPr="005423F7">
        <w:rPr>
          <w:rFonts w:ascii="Arial" w:hAnsi="Arial" w:cs="Arial"/>
          <w:sz w:val="24"/>
          <w:szCs w:val="24"/>
          <w:lang w:eastAsia="pl-PL"/>
        </w:rPr>
        <w:t xml:space="preserve"> </w:t>
      </w:r>
      <w:r w:rsidR="005838C0">
        <w:rPr>
          <w:rFonts w:ascii="Arial" w:hAnsi="Arial" w:cs="Arial"/>
          <w:sz w:val="24"/>
          <w:szCs w:val="24"/>
          <w:lang w:eastAsia="pl-PL"/>
        </w:rPr>
        <w:br/>
      </w:r>
      <w:r w:rsidRPr="005423F7">
        <w:rPr>
          <w:rFonts w:ascii="Arial" w:hAnsi="Arial" w:cs="Arial"/>
          <w:sz w:val="24"/>
          <w:szCs w:val="24"/>
          <w:lang w:eastAsia="pl-PL"/>
        </w:rPr>
        <w:t xml:space="preserve">i światła strukturalnego. Muzeum – Zamek w Łańcucie wzbogacił również swoje zasoby </w:t>
      </w:r>
      <w:r w:rsidR="005838C0">
        <w:rPr>
          <w:rFonts w:ascii="Arial" w:hAnsi="Arial" w:cs="Arial"/>
          <w:sz w:val="24"/>
          <w:szCs w:val="24"/>
          <w:lang w:eastAsia="pl-PL"/>
        </w:rPr>
        <w:br/>
      </w:r>
      <w:r w:rsidRPr="005423F7">
        <w:rPr>
          <w:rFonts w:ascii="Arial" w:hAnsi="Arial" w:cs="Arial"/>
          <w:sz w:val="24"/>
          <w:szCs w:val="24"/>
          <w:lang w:eastAsia="pl-PL"/>
        </w:rPr>
        <w:t xml:space="preserve">o szczegółowe skany parku zamkowego oraz obiektów wchodzących w skład zespołu pałacowego. Efekty tych prac przedstawiono w formie </w:t>
      </w:r>
      <w:proofErr w:type="spellStart"/>
      <w:r w:rsidRPr="005423F7">
        <w:rPr>
          <w:rFonts w:ascii="Arial" w:hAnsi="Arial" w:cs="Arial"/>
          <w:sz w:val="24"/>
          <w:szCs w:val="24"/>
          <w:lang w:eastAsia="pl-PL"/>
        </w:rPr>
        <w:t>Geoportalu</w:t>
      </w:r>
      <w:proofErr w:type="spellEnd"/>
      <w:r w:rsidRPr="005423F7">
        <w:rPr>
          <w:rFonts w:ascii="Arial" w:hAnsi="Arial" w:cs="Arial"/>
          <w:sz w:val="24"/>
          <w:szCs w:val="24"/>
          <w:lang w:eastAsia="pl-PL"/>
        </w:rPr>
        <w:t xml:space="preserve"> dostępnego pod ad</w:t>
      </w:r>
      <w:r w:rsidR="002F6135">
        <w:rPr>
          <w:rFonts w:ascii="Arial" w:hAnsi="Arial" w:cs="Arial"/>
          <w:sz w:val="24"/>
          <w:szCs w:val="24"/>
          <w:lang w:eastAsia="pl-PL"/>
        </w:rPr>
        <w:t>resem geoportal.zamek-lancut.pl.</w:t>
      </w:r>
    </w:p>
    <w:p w14:paraId="2FB21AC4" w14:textId="3B65828F" w:rsidR="00A87594" w:rsidRPr="005423F7" w:rsidRDefault="00A87594" w:rsidP="005423F7">
      <w:pPr>
        <w:spacing w:after="0" w:line="276" w:lineRule="auto"/>
        <w:ind w:firstLine="708"/>
        <w:rPr>
          <w:rFonts w:ascii="Arial" w:hAnsi="Arial" w:cs="Arial"/>
          <w:sz w:val="24"/>
          <w:szCs w:val="24"/>
          <w:lang w:eastAsia="pl-PL"/>
        </w:rPr>
      </w:pPr>
      <w:r w:rsidRPr="005423F7">
        <w:rPr>
          <w:rFonts w:ascii="Arial" w:hAnsi="Arial" w:cs="Arial"/>
          <w:sz w:val="24"/>
          <w:szCs w:val="24"/>
          <w:lang w:eastAsia="pl-PL"/>
        </w:rPr>
        <w:t xml:space="preserve">Zadanie pn. </w:t>
      </w:r>
      <w:hyperlink r:id="rId62" w:history="1">
        <w:r w:rsidRPr="005423F7">
          <w:rPr>
            <w:rFonts w:ascii="Arial" w:hAnsi="Arial" w:cs="Arial"/>
            <w:sz w:val="24"/>
            <w:szCs w:val="24"/>
            <w:lang w:eastAsia="pl-PL"/>
          </w:rPr>
          <w:t>www.muzeach</w:t>
        </w:r>
      </w:hyperlink>
      <w:r w:rsidRPr="005423F7">
        <w:rPr>
          <w:rFonts w:ascii="Arial" w:hAnsi="Arial" w:cs="Arial"/>
          <w:sz w:val="24"/>
          <w:szCs w:val="24"/>
          <w:lang w:eastAsia="pl-PL"/>
        </w:rPr>
        <w:t xml:space="preserve"> jest przykładem partnerskieg</w:t>
      </w:r>
      <w:r w:rsidR="002F6135">
        <w:rPr>
          <w:rFonts w:ascii="Arial" w:hAnsi="Arial" w:cs="Arial"/>
          <w:sz w:val="24"/>
          <w:szCs w:val="24"/>
          <w:lang w:eastAsia="pl-PL"/>
        </w:rPr>
        <w:t xml:space="preserve">o projektu realizowanego przez </w:t>
      </w:r>
      <w:r w:rsidRPr="005423F7">
        <w:rPr>
          <w:rFonts w:ascii="Arial" w:hAnsi="Arial" w:cs="Arial"/>
          <w:sz w:val="24"/>
          <w:szCs w:val="24"/>
          <w:lang w:eastAsia="pl-PL"/>
        </w:rPr>
        <w:t xml:space="preserve">pięć muzeów zlokalizowanych na terenie całej Polski. Rezultaty jakie przynosi projekt pozwalają na tworzenie bogatej oferty kulturalnej, łączą zasoby różnych jednostek w spójne ścieżki edukacyjne prezentujące je w ciekawy i atrakcyjny sposób. Projekt tworzy również nowe zasoby cyfrowe, dostępne w łatwy sposób dla wszystkich zainteresowanych. Tym samym sprzyja poprawie dostępności zasobów kultury dla mieszkańców regionu i nie tylko. Prezentacja </w:t>
      </w:r>
      <w:proofErr w:type="spellStart"/>
      <w:r w:rsidRPr="005423F7">
        <w:rPr>
          <w:rFonts w:ascii="Arial" w:hAnsi="Arial" w:cs="Arial"/>
          <w:sz w:val="24"/>
          <w:szCs w:val="24"/>
          <w:lang w:eastAsia="pl-PL"/>
        </w:rPr>
        <w:lastRenderedPageBreak/>
        <w:t>zdigitalizowanych</w:t>
      </w:r>
      <w:proofErr w:type="spellEnd"/>
      <w:r w:rsidRPr="005423F7">
        <w:rPr>
          <w:rFonts w:ascii="Arial" w:hAnsi="Arial" w:cs="Arial"/>
          <w:sz w:val="24"/>
          <w:szCs w:val="24"/>
          <w:lang w:eastAsia="pl-PL"/>
        </w:rPr>
        <w:t xml:space="preserve"> zasobów Muzeum – Zamek w Łańcucie pozwala na promocję regionu </w:t>
      </w:r>
      <w:r w:rsidR="005838C0">
        <w:rPr>
          <w:rFonts w:ascii="Arial" w:hAnsi="Arial" w:cs="Arial"/>
          <w:sz w:val="24"/>
          <w:szCs w:val="24"/>
          <w:lang w:eastAsia="pl-PL"/>
        </w:rPr>
        <w:br/>
      </w:r>
      <w:r w:rsidRPr="005423F7">
        <w:rPr>
          <w:rFonts w:ascii="Arial" w:hAnsi="Arial" w:cs="Arial"/>
          <w:sz w:val="24"/>
          <w:szCs w:val="24"/>
          <w:lang w:eastAsia="pl-PL"/>
        </w:rPr>
        <w:t>i popularyzację jego kultury. Nowa strona Muzeum sprzyja również rozwojowi turystyki kulturalnej dzięki atrakcyjnej prezentacji informacji o Zamku i regionie. Tym samym projekt realizuje cele wskazane w Strategii. Tworzy warunki dla upowszechniania kultury, rozwijania form działalności kulturalnej i interpretacji dziedzictwa wraz ze zwiększeniem kompetencji kulturowych mieszkańców.</w:t>
      </w:r>
    </w:p>
    <w:p w14:paraId="108AFD36" w14:textId="426221ED" w:rsidR="00A87594" w:rsidRPr="005423F7" w:rsidRDefault="00A87594" w:rsidP="00C64AA3">
      <w:pPr>
        <w:spacing w:after="120" w:line="276" w:lineRule="auto"/>
        <w:ind w:firstLine="709"/>
        <w:rPr>
          <w:rFonts w:ascii="Arial" w:hAnsi="Arial" w:cs="Arial"/>
          <w:iCs/>
          <w:sz w:val="24"/>
          <w:szCs w:val="24"/>
        </w:rPr>
      </w:pPr>
      <w:r w:rsidRPr="005423F7">
        <w:rPr>
          <w:rFonts w:ascii="Arial" w:hAnsi="Arial" w:cs="Arial"/>
          <w:sz w:val="24"/>
          <w:szCs w:val="24"/>
          <w:lang w:eastAsia="pl-PL"/>
        </w:rPr>
        <w:t>W 2021 r. wydatkowano na to zadanie 7</w:t>
      </w:r>
      <w:r w:rsidR="00C64AA3">
        <w:rPr>
          <w:rFonts w:ascii="Arial" w:hAnsi="Arial" w:cs="Arial"/>
          <w:sz w:val="24"/>
          <w:szCs w:val="24"/>
          <w:lang w:eastAsia="pl-PL"/>
        </w:rPr>
        <w:t>4 448 zł z budżetu województwa.</w:t>
      </w:r>
    </w:p>
    <w:p w14:paraId="3F20B418" w14:textId="77777777" w:rsidR="00A87594" w:rsidRPr="005423F7" w:rsidRDefault="00A87594" w:rsidP="005423F7">
      <w:pPr>
        <w:spacing w:after="0" w:line="276" w:lineRule="auto"/>
        <w:rPr>
          <w:rFonts w:ascii="Arial" w:hAnsi="Arial" w:cs="Arial"/>
          <w:bCs/>
          <w:iCs/>
          <w:sz w:val="24"/>
          <w:szCs w:val="24"/>
          <w:u w:val="single"/>
        </w:rPr>
      </w:pPr>
      <w:r w:rsidRPr="005423F7">
        <w:rPr>
          <w:rFonts w:ascii="Arial" w:hAnsi="Arial" w:cs="Arial"/>
          <w:bCs/>
          <w:iCs/>
          <w:sz w:val="24"/>
          <w:szCs w:val="24"/>
          <w:u w:val="single"/>
        </w:rPr>
        <w:t xml:space="preserve">Organizacja wystawy czasowej „Modowy luksus. Zabytkowa kolekcja historycznych strojów i akcesoriów damskich – zakup z kolekcji Hanny </w:t>
      </w:r>
      <w:proofErr w:type="spellStart"/>
      <w:r w:rsidRPr="005423F7">
        <w:rPr>
          <w:rFonts w:ascii="Arial" w:hAnsi="Arial" w:cs="Arial"/>
          <w:bCs/>
          <w:iCs/>
          <w:sz w:val="24"/>
          <w:szCs w:val="24"/>
          <w:u w:val="single"/>
        </w:rPr>
        <w:t>Szudzińskiej</w:t>
      </w:r>
      <w:proofErr w:type="spellEnd"/>
      <w:r w:rsidRPr="005423F7">
        <w:rPr>
          <w:rFonts w:ascii="Arial" w:hAnsi="Arial" w:cs="Arial"/>
          <w:bCs/>
          <w:iCs/>
          <w:sz w:val="24"/>
          <w:szCs w:val="24"/>
          <w:u w:val="single"/>
        </w:rPr>
        <w:t xml:space="preserve">” </w:t>
      </w:r>
    </w:p>
    <w:p w14:paraId="64A9CE64" w14:textId="4E3B0650" w:rsidR="00A87594" w:rsidRPr="005423F7" w:rsidRDefault="00A87594" w:rsidP="005423F7">
      <w:pPr>
        <w:spacing w:after="0" w:line="276" w:lineRule="auto"/>
        <w:ind w:firstLine="708"/>
        <w:rPr>
          <w:rFonts w:ascii="Arial" w:hAnsi="Arial" w:cs="Arial"/>
          <w:bCs/>
          <w:iCs/>
          <w:sz w:val="24"/>
          <w:szCs w:val="24"/>
        </w:rPr>
      </w:pPr>
      <w:r w:rsidRPr="005423F7">
        <w:rPr>
          <w:rFonts w:ascii="Arial" w:hAnsi="Arial" w:cs="Arial"/>
          <w:bCs/>
          <w:iCs/>
          <w:sz w:val="24"/>
          <w:szCs w:val="24"/>
        </w:rPr>
        <w:t xml:space="preserve">Organizacja ekspozycji czasowej „Modowy luksus. Zabytkowa kolekcja historycznych strojów i akcesoriów damskich – zakup z kolekcji Hanny </w:t>
      </w:r>
      <w:proofErr w:type="spellStart"/>
      <w:r w:rsidRPr="005423F7">
        <w:rPr>
          <w:rFonts w:ascii="Arial" w:hAnsi="Arial" w:cs="Arial"/>
          <w:bCs/>
          <w:iCs/>
          <w:sz w:val="24"/>
          <w:szCs w:val="24"/>
        </w:rPr>
        <w:t>Szudzińskiej</w:t>
      </w:r>
      <w:proofErr w:type="spellEnd"/>
      <w:r w:rsidRPr="005423F7">
        <w:rPr>
          <w:rFonts w:ascii="Arial" w:hAnsi="Arial" w:cs="Arial"/>
          <w:bCs/>
          <w:iCs/>
          <w:sz w:val="24"/>
          <w:szCs w:val="24"/>
        </w:rPr>
        <w:t>” przez Muzeum Okręgowe w Rzeszowie nastąpiła zgodnie z zapisami umowy DO-I.3040.3.4.2021.RK z dnia 21 maja 2021 r. Organizacja zadania została przyjęta Uchwałą Nr XXXV/555/21 Sejmiku Województwa Podkarpackiego z dnia 29 marca 2021 r. Wystawa jest prezentowana w okresie od 17 grudnia 2021 r. do 28 sierpnia 2022 r. Źródła finasowania zadania: Województwo Podkarpackie – 70 105,00 zł, Muzeum Okręgo</w:t>
      </w:r>
      <w:r w:rsidR="00C64AA3">
        <w:rPr>
          <w:rFonts w:ascii="Arial" w:hAnsi="Arial" w:cs="Arial"/>
          <w:bCs/>
          <w:iCs/>
          <w:sz w:val="24"/>
          <w:szCs w:val="24"/>
        </w:rPr>
        <w:t xml:space="preserve">we w Rzeszowie – </w:t>
      </w:r>
      <w:r w:rsidRPr="005423F7">
        <w:rPr>
          <w:rFonts w:ascii="Arial" w:hAnsi="Arial" w:cs="Arial"/>
          <w:bCs/>
          <w:iCs/>
          <w:sz w:val="24"/>
          <w:szCs w:val="24"/>
        </w:rPr>
        <w:t xml:space="preserve">3 076,33 zł. </w:t>
      </w:r>
    </w:p>
    <w:p w14:paraId="2E4B8012" w14:textId="2AC392A9" w:rsidR="00A87594" w:rsidRPr="005423F7" w:rsidRDefault="00A87594" w:rsidP="00C64AA3">
      <w:pPr>
        <w:spacing w:after="120" w:line="276" w:lineRule="auto"/>
        <w:ind w:firstLine="709"/>
        <w:rPr>
          <w:rFonts w:ascii="Arial" w:hAnsi="Arial" w:cs="Arial"/>
          <w:bCs/>
          <w:iCs/>
          <w:sz w:val="24"/>
          <w:szCs w:val="24"/>
        </w:rPr>
      </w:pPr>
      <w:r w:rsidRPr="005423F7">
        <w:rPr>
          <w:rFonts w:ascii="Arial" w:hAnsi="Arial" w:cs="Arial"/>
          <w:bCs/>
          <w:iCs/>
          <w:sz w:val="24"/>
          <w:szCs w:val="24"/>
        </w:rPr>
        <w:t>Celem zadania było zorganizowanie czasowej ekspozycji „Modowy luksus”, na której premierowo zaprezentowano zakupioną w 2020 r. przez Muzeum Okręgowe w Rzeszowie zabytkową kolekcję historycznych strojów oraz akcesoriów damskich. Nabycie tego znakomitego asortymentu /208 obiektów/ do zasobów rzemiosła artystycznego w Muzeum Okręgowym w Rzeszowie było możliwe dzięki dofinansowaniu ze środków Narodowego Instytutu Muzealnictwa i Ochrony Zbiorów oraz z budżetu Województwa Podkarpackiego. Pozyskana kolekcja pochodzi ze zbiorów</w:t>
      </w:r>
      <w:r w:rsidR="00D470E1" w:rsidRPr="005423F7">
        <w:rPr>
          <w:rFonts w:ascii="Arial" w:hAnsi="Arial" w:cs="Arial"/>
          <w:bCs/>
          <w:iCs/>
          <w:sz w:val="24"/>
          <w:szCs w:val="24"/>
        </w:rPr>
        <w:t xml:space="preserve"> </w:t>
      </w:r>
      <w:r w:rsidRPr="005423F7">
        <w:rPr>
          <w:rFonts w:ascii="Arial" w:hAnsi="Arial" w:cs="Arial"/>
          <w:bCs/>
          <w:iCs/>
          <w:sz w:val="24"/>
          <w:szCs w:val="24"/>
        </w:rPr>
        <w:t xml:space="preserve">Hanny </w:t>
      </w:r>
      <w:proofErr w:type="spellStart"/>
      <w:r w:rsidRPr="005423F7">
        <w:rPr>
          <w:rFonts w:ascii="Arial" w:hAnsi="Arial" w:cs="Arial"/>
          <w:bCs/>
          <w:iCs/>
          <w:sz w:val="24"/>
          <w:szCs w:val="24"/>
        </w:rPr>
        <w:t>Szudzińskiej</w:t>
      </w:r>
      <w:proofErr w:type="spellEnd"/>
      <w:r w:rsidRPr="005423F7">
        <w:rPr>
          <w:rFonts w:ascii="Arial" w:hAnsi="Arial" w:cs="Arial"/>
          <w:bCs/>
          <w:iCs/>
          <w:sz w:val="24"/>
          <w:szCs w:val="24"/>
        </w:rPr>
        <w:t>.</w:t>
      </w:r>
      <w:r w:rsidR="0035140C" w:rsidRPr="005423F7">
        <w:rPr>
          <w:rFonts w:ascii="Arial" w:hAnsi="Arial" w:cs="Arial"/>
          <w:bCs/>
          <w:iCs/>
          <w:sz w:val="24"/>
          <w:szCs w:val="24"/>
        </w:rPr>
        <w:t xml:space="preserve"> </w:t>
      </w:r>
      <w:r w:rsidRPr="005423F7">
        <w:rPr>
          <w:rFonts w:ascii="Arial" w:hAnsi="Arial" w:cs="Arial"/>
          <w:bCs/>
          <w:iCs/>
          <w:sz w:val="24"/>
          <w:szCs w:val="24"/>
        </w:rPr>
        <w:t xml:space="preserve">Wystawa zyskała szeroki rozgłos w mediach lokalnych i ogólnopolskich, promując zakupioną i eksponowaną kolekcję modową poza granicami naszego województwa. Na ekspozycji regularnie odbywają się oprowadzania kuratorskie dla publiczności, także dla seniorów, prowadzone są lekcje dla dzieci i młodzieży. </w:t>
      </w:r>
      <w:r w:rsidR="005838C0">
        <w:rPr>
          <w:rFonts w:ascii="Arial" w:hAnsi="Arial" w:cs="Arial"/>
          <w:bCs/>
          <w:iCs/>
          <w:sz w:val="24"/>
          <w:szCs w:val="24"/>
        </w:rPr>
        <w:br/>
      </w:r>
      <w:r w:rsidRPr="005423F7">
        <w:rPr>
          <w:rFonts w:ascii="Arial" w:hAnsi="Arial" w:cs="Arial"/>
          <w:bCs/>
          <w:iCs/>
          <w:sz w:val="24"/>
          <w:szCs w:val="24"/>
        </w:rPr>
        <w:t xml:space="preserve">W 2022 r. zostaną zorganizowane spotkania tematyczne z specjalistami, kolekcjonerami i twórcami działającymi w obszarze mody. Promocja wystawy „Modowy luksus” jest tożsama </w:t>
      </w:r>
      <w:r w:rsidR="005838C0">
        <w:rPr>
          <w:rFonts w:ascii="Arial" w:hAnsi="Arial" w:cs="Arial"/>
          <w:bCs/>
          <w:iCs/>
          <w:sz w:val="24"/>
          <w:szCs w:val="24"/>
        </w:rPr>
        <w:br/>
      </w:r>
      <w:r w:rsidRPr="005423F7">
        <w:rPr>
          <w:rFonts w:ascii="Arial" w:hAnsi="Arial" w:cs="Arial"/>
          <w:bCs/>
          <w:iCs/>
          <w:sz w:val="24"/>
          <w:szCs w:val="24"/>
        </w:rPr>
        <w:t xml:space="preserve">z promocją Województwa Podkarpackiego, dla którego unikatowy zbiór zabytkowych ubiorów </w:t>
      </w:r>
      <w:r w:rsidR="005838C0">
        <w:rPr>
          <w:rFonts w:ascii="Arial" w:hAnsi="Arial" w:cs="Arial"/>
          <w:bCs/>
          <w:iCs/>
          <w:sz w:val="24"/>
          <w:szCs w:val="24"/>
        </w:rPr>
        <w:br/>
      </w:r>
      <w:r w:rsidRPr="005423F7">
        <w:rPr>
          <w:rFonts w:ascii="Arial" w:hAnsi="Arial" w:cs="Arial"/>
          <w:bCs/>
          <w:iCs/>
          <w:sz w:val="24"/>
          <w:szCs w:val="24"/>
        </w:rPr>
        <w:t>i akcesoriów o światowej proweniencji wpłynie na podniesienie renomy Wo</w:t>
      </w:r>
      <w:r w:rsidR="00C64AA3">
        <w:rPr>
          <w:rFonts w:ascii="Arial" w:hAnsi="Arial" w:cs="Arial"/>
          <w:bCs/>
          <w:iCs/>
          <w:sz w:val="24"/>
          <w:szCs w:val="24"/>
        </w:rPr>
        <w:t>jewództwa w skali całego kraju.</w:t>
      </w:r>
    </w:p>
    <w:p w14:paraId="217CFE4B" w14:textId="2BDE348A" w:rsidR="00A87594" w:rsidRPr="005423F7" w:rsidRDefault="00A87594" w:rsidP="005423F7">
      <w:pPr>
        <w:spacing w:after="0" w:line="276" w:lineRule="auto"/>
        <w:rPr>
          <w:rFonts w:ascii="Arial" w:hAnsi="Arial" w:cs="Arial"/>
          <w:bCs/>
          <w:sz w:val="24"/>
          <w:szCs w:val="24"/>
          <w:u w:val="single"/>
          <w:lang w:eastAsia="pl-PL"/>
        </w:rPr>
      </w:pPr>
      <w:r w:rsidRPr="005423F7">
        <w:rPr>
          <w:rFonts w:ascii="Arial" w:hAnsi="Arial" w:cs="Arial"/>
          <w:bCs/>
          <w:iCs/>
          <w:sz w:val="24"/>
          <w:szCs w:val="24"/>
          <w:u w:val="single"/>
        </w:rPr>
        <w:t xml:space="preserve">Zakup </w:t>
      </w:r>
      <w:r w:rsidRPr="005423F7">
        <w:rPr>
          <w:rFonts w:ascii="Arial" w:hAnsi="Arial" w:cs="Arial"/>
          <w:bCs/>
          <w:iCs/>
          <w:sz w:val="24"/>
          <w:szCs w:val="24"/>
          <w:u w:val="single"/>
          <w:shd w:val="clear" w:color="auto" w:fill="FFFFFF"/>
        </w:rPr>
        <w:t>audio-</w:t>
      </w:r>
      <w:proofErr w:type="spellStart"/>
      <w:r w:rsidRPr="005423F7">
        <w:rPr>
          <w:rFonts w:ascii="Arial" w:hAnsi="Arial" w:cs="Arial"/>
          <w:bCs/>
          <w:iCs/>
          <w:sz w:val="24"/>
          <w:szCs w:val="24"/>
          <w:u w:val="single"/>
          <w:shd w:val="clear" w:color="auto" w:fill="FFFFFF"/>
        </w:rPr>
        <w:t>guide</w:t>
      </w:r>
      <w:proofErr w:type="spellEnd"/>
      <w:r w:rsidRPr="005423F7">
        <w:rPr>
          <w:rFonts w:ascii="Arial" w:hAnsi="Arial" w:cs="Arial"/>
          <w:bCs/>
          <w:iCs/>
          <w:sz w:val="24"/>
          <w:szCs w:val="24"/>
          <w:u w:val="single"/>
          <w:shd w:val="clear" w:color="auto" w:fill="FFFFFF"/>
        </w:rPr>
        <w:t xml:space="preserve"> do oprowadzania po ekspozycjach Muzeum Historycznego w Sanoku wraz z utworzeniem aplikacji</w:t>
      </w:r>
    </w:p>
    <w:p w14:paraId="53344F39" w14:textId="2C63E879" w:rsidR="00A87594" w:rsidRPr="005423F7" w:rsidRDefault="00A87594" w:rsidP="005423F7">
      <w:pPr>
        <w:spacing w:after="0" w:line="276" w:lineRule="auto"/>
        <w:ind w:firstLine="708"/>
        <w:rPr>
          <w:rFonts w:ascii="Arial" w:hAnsi="Arial" w:cs="Arial"/>
          <w:sz w:val="24"/>
          <w:szCs w:val="24"/>
          <w:lang w:eastAsia="pl-PL"/>
        </w:rPr>
      </w:pPr>
      <w:r w:rsidRPr="005423F7">
        <w:rPr>
          <w:rFonts w:ascii="Arial" w:hAnsi="Arial" w:cs="Arial"/>
          <w:bCs/>
          <w:sz w:val="24"/>
          <w:szCs w:val="24"/>
          <w:lang w:eastAsia="pl-PL"/>
        </w:rPr>
        <w:t>Realizacja zadania odbywała się na</w:t>
      </w:r>
      <w:r w:rsidRPr="005423F7">
        <w:rPr>
          <w:rFonts w:ascii="Arial" w:hAnsi="Arial" w:cs="Arial"/>
          <w:sz w:val="24"/>
          <w:szCs w:val="24"/>
          <w:lang w:eastAsia="pl-PL"/>
        </w:rPr>
        <w:t xml:space="preserve"> podstawie Uchwały Nr XXXI/517/21 Sejmiku Województwa Podkarpackiego z dnia 19 stycznia 2021 r. w sprawie budżetu Województwa Podkarpackiego na 2021 r. W dniu 11 marca 2021 r. podpisano Umowę nr DO-I.3040.2.5.2021.ŁG pomiędzy Województwem Podkarpackim a Muzeum Historycznym. </w:t>
      </w:r>
      <w:r w:rsidRPr="005423F7">
        <w:rPr>
          <w:rFonts w:ascii="Arial" w:hAnsi="Arial" w:cs="Arial"/>
          <w:color w:val="000000"/>
          <w:sz w:val="24"/>
          <w:szCs w:val="24"/>
        </w:rPr>
        <w:t>Zadanie zostało zrealizowane w okresie od 01.02.2021 do 30.11.2021 r.</w:t>
      </w:r>
      <w:r w:rsidRPr="005423F7">
        <w:rPr>
          <w:rFonts w:ascii="Arial" w:hAnsi="Arial" w:cs="Arial"/>
          <w:sz w:val="24"/>
          <w:szCs w:val="24"/>
          <w:lang w:eastAsia="pl-PL"/>
        </w:rPr>
        <w:t xml:space="preserve"> </w:t>
      </w:r>
      <w:r w:rsidRPr="005423F7">
        <w:rPr>
          <w:rFonts w:ascii="Arial" w:eastAsia="Times New Roman" w:hAnsi="Arial" w:cs="Arial"/>
          <w:color w:val="000000"/>
          <w:sz w:val="24"/>
          <w:szCs w:val="24"/>
          <w:lang w:eastAsia="pl-PL"/>
        </w:rPr>
        <w:t>Źródła finansowania:</w:t>
      </w:r>
      <w:r w:rsidRPr="005423F7">
        <w:rPr>
          <w:rFonts w:ascii="Arial" w:hAnsi="Arial" w:cs="Arial"/>
          <w:sz w:val="24"/>
          <w:szCs w:val="24"/>
          <w:lang w:eastAsia="pl-PL"/>
        </w:rPr>
        <w:t xml:space="preserve"> </w:t>
      </w:r>
      <w:r w:rsidRPr="005423F7">
        <w:rPr>
          <w:rFonts w:ascii="Arial" w:eastAsia="Times New Roman" w:hAnsi="Arial" w:cs="Arial"/>
          <w:color w:val="000000"/>
          <w:sz w:val="24"/>
          <w:szCs w:val="24"/>
          <w:lang w:eastAsia="pl-PL"/>
        </w:rPr>
        <w:t>Województwo Podkarpackie: 62 255,00 zł</w:t>
      </w:r>
      <w:r w:rsidRPr="005423F7">
        <w:rPr>
          <w:rFonts w:ascii="Arial" w:hAnsi="Arial" w:cs="Arial"/>
          <w:sz w:val="24"/>
          <w:szCs w:val="24"/>
          <w:lang w:eastAsia="pl-PL"/>
        </w:rPr>
        <w:t xml:space="preserve">; </w:t>
      </w:r>
      <w:r w:rsidRPr="005423F7">
        <w:rPr>
          <w:rFonts w:ascii="Arial" w:eastAsia="Times New Roman" w:hAnsi="Arial" w:cs="Arial"/>
          <w:color w:val="000000"/>
          <w:sz w:val="24"/>
          <w:szCs w:val="24"/>
          <w:lang w:eastAsia="pl-PL"/>
        </w:rPr>
        <w:t>Muzeum Historyczne w Sanoku: 5 036,00 zł.</w:t>
      </w:r>
    </w:p>
    <w:p w14:paraId="18D01E98" w14:textId="0E31D071" w:rsidR="00A87594" w:rsidRPr="005423F7" w:rsidRDefault="00A87594" w:rsidP="00C64AA3">
      <w:pPr>
        <w:spacing w:after="0" w:line="276" w:lineRule="auto"/>
        <w:ind w:firstLine="708"/>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Rezultatem realizacji zadania jest  wykonanie systemu audio-</w:t>
      </w:r>
      <w:proofErr w:type="spellStart"/>
      <w:r w:rsidRPr="005423F7">
        <w:rPr>
          <w:rFonts w:ascii="Arial" w:eastAsia="Times New Roman" w:hAnsi="Arial" w:cs="Arial"/>
          <w:color w:val="000000"/>
          <w:sz w:val="24"/>
          <w:szCs w:val="24"/>
          <w:lang w:eastAsia="pl-PL"/>
        </w:rPr>
        <w:t>guide</w:t>
      </w:r>
      <w:proofErr w:type="spellEnd"/>
      <w:r w:rsidRPr="005423F7">
        <w:rPr>
          <w:rFonts w:ascii="Arial" w:eastAsia="Times New Roman" w:hAnsi="Arial" w:cs="Arial"/>
          <w:color w:val="000000"/>
          <w:sz w:val="24"/>
          <w:szCs w:val="24"/>
          <w:lang w:eastAsia="pl-PL"/>
        </w:rPr>
        <w:t xml:space="preserve"> wraz z aplikacją </w:t>
      </w:r>
      <w:r w:rsidR="005838C0">
        <w:rPr>
          <w:rFonts w:ascii="Arial" w:eastAsia="Times New Roman" w:hAnsi="Arial" w:cs="Arial"/>
          <w:color w:val="000000"/>
          <w:sz w:val="24"/>
          <w:szCs w:val="24"/>
          <w:lang w:eastAsia="pl-PL"/>
        </w:rPr>
        <w:br/>
      </w:r>
      <w:r w:rsidRPr="005423F7">
        <w:rPr>
          <w:rFonts w:ascii="Arial" w:eastAsia="Times New Roman" w:hAnsi="Arial" w:cs="Arial"/>
          <w:color w:val="000000"/>
          <w:sz w:val="24"/>
          <w:szCs w:val="24"/>
          <w:lang w:eastAsia="pl-PL"/>
        </w:rPr>
        <w:t xml:space="preserve">i nagraniami tekstów oprowadzania przez profesjonalnych lektorów w 4 wersjach językowych: polski, angielski, niemiecki, francuski. Aplikacja odblokowywana jest za pomocą kodu QR udostępnianego za pomocą estetycznych pamiątkowych kart z wizerunkami wybranych obrazów oraz informacją o dofinansowaniu ze środków Województwa Podkarpackiego </w:t>
      </w:r>
      <w:r w:rsidR="005838C0">
        <w:rPr>
          <w:rFonts w:ascii="Arial" w:eastAsia="Times New Roman" w:hAnsi="Arial" w:cs="Arial"/>
          <w:color w:val="000000"/>
          <w:sz w:val="24"/>
          <w:szCs w:val="24"/>
          <w:lang w:eastAsia="pl-PL"/>
        </w:rPr>
        <w:br/>
      </w:r>
      <w:r w:rsidRPr="005423F7">
        <w:rPr>
          <w:rFonts w:ascii="Arial" w:eastAsia="Times New Roman" w:hAnsi="Arial" w:cs="Arial"/>
          <w:color w:val="000000"/>
          <w:sz w:val="24"/>
          <w:szCs w:val="24"/>
          <w:lang w:eastAsia="pl-PL"/>
        </w:rPr>
        <w:lastRenderedPageBreak/>
        <w:t>i logotypem Województwa. Całkowity czas zwiedzania z audio-</w:t>
      </w:r>
      <w:proofErr w:type="spellStart"/>
      <w:r w:rsidRPr="005423F7">
        <w:rPr>
          <w:rFonts w:ascii="Arial" w:eastAsia="Times New Roman" w:hAnsi="Arial" w:cs="Arial"/>
          <w:color w:val="000000"/>
          <w:sz w:val="24"/>
          <w:szCs w:val="24"/>
          <w:lang w:eastAsia="pl-PL"/>
        </w:rPr>
        <w:t>gui</w:t>
      </w:r>
      <w:r w:rsidR="005838C0">
        <w:rPr>
          <w:rFonts w:ascii="Arial" w:eastAsia="Times New Roman" w:hAnsi="Arial" w:cs="Arial"/>
          <w:color w:val="000000"/>
          <w:sz w:val="24"/>
          <w:szCs w:val="24"/>
          <w:lang w:eastAsia="pl-PL"/>
        </w:rPr>
        <w:t>de</w:t>
      </w:r>
      <w:proofErr w:type="spellEnd"/>
      <w:r w:rsidR="005838C0">
        <w:rPr>
          <w:rFonts w:ascii="Arial" w:eastAsia="Times New Roman" w:hAnsi="Arial" w:cs="Arial"/>
          <w:color w:val="000000"/>
          <w:sz w:val="24"/>
          <w:szCs w:val="24"/>
          <w:lang w:eastAsia="pl-PL"/>
        </w:rPr>
        <w:t xml:space="preserve"> wynosi ok. 2 godz. 15 minut.</w:t>
      </w:r>
    </w:p>
    <w:p w14:paraId="3DE84785" w14:textId="28162BDC" w:rsidR="00A87594" w:rsidRPr="005423F7" w:rsidRDefault="00A87594" w:rsidP="00C64AA3">
      <w:pPr>
        <w:spacing w:after="120" w:line="276" w:lineRule="auto"/>
        <w:ind w:firstLine="709"/>
        <w:rPr>
          <w:rFonts w:ascii="Arial" w:hAnsi="Arial" w:cs="Arial"/>
          <w:bCs/>
          <w:iCs/>
          <w:sz w:val="24"/>
          <w:szCs w:val="24"/>
        </w:rPr>
      </w:pPr>
      <w:r w:rsidRPr="005423F7">
        <w:rPr>
          <w:rFonts w:ascii="Arial" w:eastAsia="Times New Roman" w:hAnsi="Arial" w:cs="Arial"/>
          <w:color w:val="000000"/>
          <w:sz w:val="24"/>
          <w:szCs w:val="24"/>
          <w:lang w:eastAsia="pl-PL"/>
        </w:rPr>
        <w:t xml:space="preserve">Efektem realizacji zadania jest zwiększenie oferty kulturalnej i turystycznej Muzeum Historycznego w Sanoku, a zarazem Województwa Podkarpackiego oraz rozwój edukacji kulturowej Województwa Podkarpackiego. </w:t>
      </w:r>
      <w:r w:rsidRPr="005423F7">
        <w:rPr>
          <w:rFonts w:ascii="Arial" w:hAnsi="Arial" w:cs="Arial"/>
          <w:sz w:val="24"/>
          <w:szCs w:val="24"/>
        </w:rPr>
        <w:t>Realizacja zadania ma bezpośredni wpływ na realizację punktu 2.3.1. Strategii Województwa Podkarpackiego. Dzięki realizacji zadania powstał nowy produkt turystyczny - audio-</w:t>
      </w:r>
      <w:proofErr w:type="spellStart"/>
      <w:r w:rsidRPr="005423F7">
        <w:rPr>
          <w:rFonts w:ascii="Arial" w:hAnsi="Arial" w:cs="Arial"/>
          <w:sz w:val="24"/>
          <w:szCs w:val="24"/>
        </w:rPr>
        <w:t>guide</w:t>
      </w:r>
      <w:proofErr w:type="spellEnd"/>
      <w:r w:rsidRPr="005423F7">
        <w:rPr>
          <w:rFonts w:ascii="Arial" w:hAnsi="Arial" w:cs="Arial"/>
          <w:sz w:val="24"/>
          <w:szCs w:val="24"/>
        </w:rPr>
        <w:t xml:space="preserve"> do oprowadzania po Muzeum Historycznym </w:t>
      </w:r>
      <w:r w:rsidR="005838C0">
        <w:rPr>
          <w:rFonts w:ascii="Arial" w:hAnsi="Arial" w:cs="Arial"/>
          <w:sz w:val="24"/>
          <w:szCs w:val="24"/>
        </w:rPr>
        <w:br/>
      </w:r>
      <w:r w:rsidRPr="005423F7">
        <w:rPr>
          <w:rFonts w:ascii="Arial" w:hAnsi="Arial" w:cs="Arial"/>
          <w:sz w:val="24"/>
          <w:szCs w:val="24"/>
        </w:rPr>
        <w:t>w Sanoku. Sztandarowe ekspozycje Muzeum, które kreują markę kulturową Województwa Podkarpackiego tj. najcenniejszy zbiór ikon w Polsce, największa na świecie galeria Zdzisława Beksińskiego są bardziej dostępne dzięki audio-</w:t>
      </w:r>
      <w:proofErr w:type="spellStart"/>
      <w:r w:rsidRPr="005423F7">
        <w:rPr>
          <w:rFonts w:ascii="Arial" w:hAnsi="Arial" w:cs="Arial"/>
          <w:sz w:val="24"/>
          <w:szCs w:val="24"/>
        </w:rPr>
        <w:t>guide</w:t>
      </w:r>
      <w:proofErr w:type="spellEnd"/>
      <w:r w:rsidRPr="005423F7">
        <w:rPr>
          <w:rFonts w:ascii="Arial" w:hAnsi="Arial" w:cs="Arial"/>
          <w:sz w:val="24"/>
          <w:szCs w:val="24"/>
        </w:rPr>
        <w:t>. Od 2021 r. zwiedzanie Muzeum Historycznego w Sanoku odbywa się nie tylko przy pomocy czynnika ludzkiego (przewodnicy), ale z wykorzystaniem nowoczesnych technologii IT. Oferta Muzeum Historycznego w Sanoku została wzbogacona, zaś dostępność do edukacji kulturalnej Województwa Podkarpackiego zwiększona.</w:t>
      </w:r>
    </w:p>
    <w:p w14:paraId="130C8466" w14:textId="77777777" w:rsidR="00A87594" w:rsidRPr="005423F7" w:rsidRDefault="00A87594" w:rsidP="005423F7">
      <w:pPr>
        <w:spacing w:after="0" w:line="276" w:lineRule="auto"/>
        <w:rPr>
          <w:rFonts w:ascii="Arial" w:hAnsi="Arial" w:cs="Arial"/>
          <w:bCs/>
          <w:iCs/>
          <w:sz w:val="24"/>
          <w:szCs w:val="24"/>
          <w:u w:val="single"/>
        </w:rPr>
      </w:pPr>
      <w:r w:rsidRPr="005423F7">
        <w:rPr>
          <w:rFonts w:ascii="Arial" w:hAnsi="Arial" w:cs="Arial"/>
          <w:bCs/>
          <w:iCs/>
          <w:sz w:val="24"/>
          <w:szCs w:val="24"/>
          <w:u w:val="single"/>
        </w:rPr>
        <w:t>Organizacja Europejskich Dni Dziedzictwa 2021 (EDD)</w:t>
      </w:r>
    </w:p>
    <w:p w14:paraId="624007AE" w14:textId="49D2CE31" w:rsidR="00A87594" w:rsidRPr="005423F7" w:rsidRDefault="00A87594" w:rsidP="005423F7">
      <w:pPr>
        <w:spacing w:after="0" w:line="276" w:lineRule="auto"/>
        <w:ind w:firstLine="708"/>
        <w:rPr>
          <w:rFonts w:ascii="Arial" w:hAnsi="Arial" w:cs="Arial"/>
          <w:iCs/>
          <w:sz w:val="24"/>
          <w:szCs w:val="24"/>
        </w:rPr>
      </w:pPr>
      <w:r w:rsidRPr="005423F7">
        <w:rPr>
          <w:rFonts w:ascii="Arial" w:hAnsi="Arial" w:cs="Arial"/>
          <w:iCs/>
          <w:sz w:val="24"/>
          <w:szCs w:val="24"/>
        </w:rPr>
        <w:t xml:space="preserve">W 2021 roku w dniach 11-12 i 18-19 września odbyła się 29. edycja Europejskich Dni Dziedzictwa pod hasłem przewodnim „Smaki Dziedzictwa”. Czas po odzyskaniu niepodległości był dla Polaków czasem budowania i wzmacniania wspólnoty narodowej przy jednoczesnym dzieleniu się bogactwem wielu nacji, religii i kultur rozwijających się wcześniej w trzech zaborach. Doskonałym przykładem tego bogactwa kulturowego są tradycje kulinarne, które odgrywały niebagatelną rolę w pielęgnowaniu obyczajów Polaków i tworzeniu wspólnoty rodzin </w:t>
      </w:r>
      <w:r w:rsidR="005838C0">
        <w:rPr>
          <w:rFonts w:ascii="Arial" w:hAnsi="Arial" w:cs="Arial"/>
          <w:iCs/>
          <w:sz w:val="24"/>
          <w:szCs w:val="24"/>
        </w:rPr>
        <w:br/>
      </w:r>
      <w:r w:rsidRPr="005423F7">
        <w:rPr>
          <w:rFonts w:ascii="Arial" w:hAnsi="Arial" w:cs="Arial"/>
          <w:iCs/>
          <w:sz w:val="24"/>
          <w:szCs w:val="24"/>
        </w:rPr>
        <w:t>i przyjaciół biesiadujących ze sobą. „Smaki Dziedzictwa” zachęcają do poznawania tradycyjnych produktów regionalnych, przepisów, które 100 lat temu królowały na polskich stołach oraz zabytków przetwórstwa spożywczego i dziedzictwa kulinarnego. ubiegłoroczna edycja EDD koncentrowała się  nie tylko na materialnych tradycjach rzemieślniczych (takich jak cukiernie, piekarnie, fabryki cukierków), ale również niematerialnych (staropolskich przepisach, tradycjach).</w:t>
      </w:r>
      <w:r w:rsidRPr="005423F7">
        <w:rPr>
          <w:rFonts w:ascii="Arial" w:hAnsi="Arial" w:cs="Arial"/>
          <w:color w:val="000000"/>
          <w:sz w:val="24"/>
          <w:szCs w:val="24"/>
          <w:shd w:val="clear" w:color="auto" w:fill="FFFFFF"/>
        </w:rPr>
        <w:t xml:space="preserve"> </w:t>
      </w:r>
      <w:r w:rsidRPr="005423F7">
        <w:rPr>
          <w:rFonts w:ascii="Arial" w:hAnsi="Arial" w:cs="Arial"/>
          <w:iCs/>
          <w:sz w:val="24"/>
          <w:szCs w:val="24"/>
        </w:rPr>
        <w:t>Poprzez temat kulinarny podchodzimy do dziedzictwa na nowy sposób, mniej oczywisty. Warto popularyzować i upowszechniać wiedzę o tradycjach kulinarnych, które są nierozerwalnym elementem naszej historii i kultury. W województwie podkarpackim koordynatorem regionalnym EDD 2021 było Muzeum Podkarpackie w Krośnie.</w:t>
      </w:r>
    </w:p>
    <w:p w14:paraId="4D739B1E" w14:textId="4F2F335A" w:rsidR="00A87594" w:rsidRPr="005423F7" w:rsidRDefault="00A87594" w:rsidP="005423F7">
      <w:pPr>
        <w:spacing w:after="0" w:line="276" w:lineRule="auto"/>
        <w:rPr>
          <w:rFonts w:ascii="Arial" w:hAnsi="Arial" w:cs="Arial"/>
          <w:iCs/>
          <w:sz w:val="24"/>
          <w:szCs w:val="24"/>
        </w:rPr>
      </w:pPr>
      <w:r w:rsidRPr="005423F7">
        <w:rPr>
          <w:rFonts w:ascii="Arial" w:hAnsi="Arial" w:cs="Arial"/>
          <w:iCs/>
          <w:sz w:val="24"/>
          <w:szCs w:val="24"/>
        </w:rPr>
        <w:t>W ramach EDD odbyły się m. in. następujące imprezy:</w:t>
      </w:r>
    </w:p>
    <w:p w14:paraId="67129FDE" w14:textId="77777777" w:rsidR="00A87594" w:rsidRPr="005423F7" w:rsidRDefault="00A87594" w:rsidP="00AA2B29">
      <w:pPr>
        <w:numPr>
          <w:ilvl w:val="0"/>
          <w:numId w:val="82"/>
        </w:numPr>
        <w:spacing w:after="0" w:line="276" w:lineRule="auto"/>
        <w:ind w:left="357" w:hanging="357"/>
        <w:rPr>
          <w:rFonts w:ascii="Arial" w:hAnsi="Arial" w:cs="Arial"/>
          <w:b/>
          <w:bCs/>
          <w:iCs/>
          <w:sz w:val="24"/>
          <w:szCs w:val="24"/>
        </w:rPr>
      </w:pPr>
      <w:r w:rsidRPr="005423F7">
        <w:rPr>
          <w:rFonts w:ascii="Arial" w:hAnsi="Arial" w:cs="Arial"/>
          <w:b/>
          <w:bCs/>
          <w:iCs/>
          <w:sz w:val="24"/>
          <w:szCs w:val="24"/>
        </w:rPr>
        <w:t>„</w:t>
      </w:r>
      <w:r w:rsidRPr="005423F7">
        <w:rPr>
          <w:rFonts w:ascii="Arial" w:hAnsi="Arial" w:cs="Arial"/>
          <w:iCs/>
          <w:sz w:val="24"/>
          <w:szCs w:val="24"/>
        </w:rPr>
        <w:t>Smaki dziedzictwa w Muzeum Budownictwa Ludowego w Sanoku” - impreza zorganizowana przez Muzeum Budownictwa Ludowego w Sanoku</w:t>
      </w:r>
      <w:r w:rsidRPr="005423F7">
        <w:rPr>
          <w:rFonts w:ascii="Arial" w:hAnsi="Arial" w:cs="Arial"/>
          <w:b/>
          <w:bCs/>
          <w:iCs/>
          <w:sz w:val="24"/>
          <w:szCs w:val="24"/>
        </w:rPr>
        <w:t xml:space="preserve">. </w:t>
      </w:r>
    </w:p>
    <w:p w14:paraId="508BFCE9" w14:textId="28F7D9AF" w:rsidR="00A87594" w:rsidRPr="005423F7" w:rsidRDefault="00A87594" w:rsidP="005423F7">
      <w:pPr>
        <w:spacing w:after="0" w:line="276" w:lineRule="auto"/>
        <w:ind w:left="363"/>
        <w:rPr>
          <w:rFonts w:ascii="Arial" w:hAnsi="Arial" w:cs="Arial"/>
          <w:iCs/>
          <w:sz w:val="24"/>
          <w:szCs w:val="24"/>
        </w:rPr>
      </w:pPr>
      <w:r w:rsidRPr="005423F7">
        <w:rPr>
          <w:rFonts w:ascii="Arial" w:hAnsi="Arial" w:cs="Arial"/>
          <w:iCs/>
          <w:sz w:val="24"/>
          <w:szCs w:val="24"/>
        </w:rPr>
        <w:t>Realizacja zadania nastąpiła zgodnie z zapisami umowy n</w:t>
      </w:r>
      <w:r w:rsidR="00C64AA3">
        <w:rPr>
          <w:rFonts w:ascii="Arial" w:hAnsi="Arial" w:cs="Arial"/>
          <w:iCs/>
          <w:sz w:val="24"/>
          <w:szCs w:val="24"/>
        </w:rPr>
        <w:t>r DO-I.3040.3.23.2021.RK z dnia</w:t>
      </w:r>
      <w:r w:rsidRPr="005423F7">
        <w:rPr>
          <w:rFonts w:ascii="Arial" w:hAnsi="Arial" w:cs="Arial"/>
          <w:iCs/>
          <w:sz w:val="24"/>
          <w:szCs w:val="24"/>
        </w:rPr>
        <w:t xml:space="preserve"> 6 września 2021 r. Z budżetu Województwa przeznaczono kwotę 7 000,00 zł.  W dniu 12 września 2021 r. Muzeum Budownictwa Ludowego w Sanoku w ramach obchodów Europejskich Dni Dziedzictwa 2021 zorganizowało wydarzenie pn. „Smaki dziedzictwa </w:t>
      </w:r>
      <w:r w:rsidR="005838C0">
        <w:rPr>
          <w:rFonts w:ascii="Arial" w:hAnsi="Arial" w:cs="Arial"/>
          <w:iCs/>
          <w:sz w:val="24"/>
          <w:szCs w:val="24"/>
        </w:rPr>
        <w:br/>
      </w:r>
      <w:r w:rsidRPr="005423F7">
        <w:rPr>
          <w:rFonts w:ascii="Arial" w:hAnsi="Arial" w:cs="Arial"/>
          <w:iCs/>
          <w:sz w:val="24"/>
          <w:szCs w:val="24"/>
        </w:rPr>
        <w:t xml:space="preserve">w Muzeum Budownictwa Ludowego w Sanoku”. Podczas organizacji obchodów zaprezentowany został wyrób tradycyjnych produktów regionalnych, które powszechnie pojawiały się 100 lat temu na stołach mieszkańców wsi i miasteczek południowo-wschodniej części Polski. W obiektach Galicyjskiego rynku przeprowadzone zostały pokazy wypiekania na blasze </w:t>
      </w:r>
      <w:proofErr w:type="spellStart"/>
      <w:r w:rsidRPr="005423F7">
        <w:rPr>
          <w:rFonts w:ascii="Arial" w:hAnsi="Arial" w:cs="Arial"/>
          <w:iCs/>
          <w:sz w:val="24"/>
          <w:szCs w:val="24"/>
        </w:rPr>
        <w:t>proziaków</w:t>
      </w:r>
      <w:proofErr w:type="spellEnd"/>
      <w:r w:rsidRPr="005423F7">
        <w:rPr>
          <w:rFonts w:ascii="Arial" w:hAnsi="Arial" w:cs="Arial"/>
          <w:iCs/>
          <w:sz w:val="24"/>
          <w:szCs w:val="24"/>
        </w:rPr>
        <w:t xml:space="preserve">, smażenia powideł oraz wyrobu nalewek. Możliwa była również degustacja tradycyjnych potraw związanych z kuchnią staropolską. Udostępniona została również wystawa makatek kuchennych pn.  „Igłą malowane”, naczyń związanych z kuchnią tradycyjną, książek kucharskich i przepisów gromadzonych przez starsze pokolenia. </w:t>
      </w:r>
      <w:r w:rsidRPr="005423F7">
        <w:rPr>
          <w:rFonts w:ascii="Arial" w:hAnsi="Arial" w:cs="Arial"/>
          <w:iCs/>
          <w:sz w:val="24"/>
          <w:szCs w:val="24"/>
        </w:rPr>
        <w:lastRenderedPageBreak/>
        <w:t xml:space="preserve">Przeprowadzono również krótkie transmisje on-line, które zostały umieszczone na stronie </w:t>
      </w:r>
      <w:proofErr w:type="spellStart"/>
      <w:r w:rsidRPr="005423F7">
        <w:rPr>
          <w:rFonts w:ascii="Arial" w:hAnsi="Arial" w:cs="Arial"/>
          <w:iCs/>
          <w:sz w:val="24"/>
          <w:szCs w:val="24"/>
        </w:rPr>
        <w:t>facebooka</w:t>
      </w:r>
      <w:proofErr w:type="spellEnd"/>
      <w:r w:rsidRPr="005423F7">
        <w:rPr>
          <w:rFonts w:ascii="Arial" w:hAnsi="Arial" w:cs="Arial"/>
          <w:iCs/>
          <w:sz w:val="24"/>
          <w:szCs w:val="24"/>
        </w:rPr>
        <w:t xml:space="preserve"> Muzeum Budownictwa Ludowego w Sanoku. Zasięg postów w ramach wydarzenia wynosił 9 786 wejść. Frekwencja na Europejski</w:t>
      </w:r>
      <w:r w:rsidR="00C64AA3">
        <w:rPr>
          <w:rFonts w:ascii="Arial" w:hAnsi="Arial" w:cs="Arial"/>
          <w:iCs/>
          <w:sz w:val="24"/>
          <w:szCs w:val="24"/>
        </w:rPr>
        <w:t xml:space="preserve">ch Dniach Dziedzictwa wyniosła </w:t>
      </w:r>
      <w:r w:rsidRPr="005423F7">
        <w:rPr>
          <w:rFonts w:ascii="Arial" w:hAnsi="Arial" w:cs="Arial"/>
          <w:iCs/>
          <w:sz w:val="24"/>
          <w:szCs w:val="24"/>
        </w:rPr>
        <w:t>około 6 000 osób, byli to mieszkańcy Sanoka i okolic oraz tu</w:t>
      </w:r>
      <w:r w:rsidR="00C64AA3">
        <w:rPr>
          <w:rFonts w:ascii="Arial" w:hAnsi="Arial" w:cs="Arial"/>
          <w:iCs/>
          <w:sz w:val="24"/>
          <w:szCs w:val="24"/>
        </w:rPr>
        <w:t>ryści z całego kraju.</w:t>
      </w:r>
    </w:p>
    <w:p w14:paraId="25725AC0" w14:textId="4766DD53" w:rsidR="00A87594" w:rsidRPr="005423F7" w:rsidRDefault="00A87594" w:rsidP="00AA2B29">
      <w:pPr>
        <w:numPr>
          <w:ilvl w:val="0"/>
          <w:numId w:val="82"/>
        </w:numPr>
        <w:spacing w:after="0" w:line="276" w:lineRule="auto"/>
        <w:ind w:left="357" w:hanging="357"/>
        <w:rPr>
          <w:rFonts w:ascii="Arial" w:hAnsi="Arial" w:cs="Arial"/>
          <w:iCs/>
          <w:sz w:val="24"/>
          <w:szCs w:val="24"/>
        </w:rPr>
      </w:pPr>
      <w:r w:rsidRPr="005423F7">
        <w:rPr>
          <w:rFonts w:ascii="Arial" w:hAnsi="Arial" w:cs="Arial"/>
          <w:iCs/>
          <w:sz w:val="24"/>
          <w:szCs w:val="24"/>
        </w:rPr>
        <w:t xml:space="preserve">„Smaki Przeszłości” - impreza zrealizowana przez Muzeum Podkarpackie </w:t>
      </w:r>
      <w:r w:rsidR="00C64AA3">
        <w:rPr>
          <w:rFonts w:ascii="Arial" w:hAnsi="Arial" w:cs="Arial"/>
          <w:iCs/>
          <w:sz w:val="24"/>
          <w:szCs w:val="24"/>
        </w:rPr>
        <w:t>w Krośnie.</w:t>
      </w:r>
    </w:p>
    <w:p w14:paraId="2F104501" w14:textId="17981249" w:rsidR="00A87594" w:rsidRPr="005423F7" w:rsidRDefault="00A87594" w:rsidP="005423F7">
      <w:pPr>
        <w:spacing w:after="0" w:line="276" w:lineRule="auto"/>
        <w:ind w:left="363"/>
        <w:rPr>
          <w:rFonts w:ascii="Arial" w:hAnsi="Arial" w:cs="Arial"/>
          <w:iCs/>
          <w:sz w:val="24"/>
          <w:szCs w:val="24"/>
        </w:rPr>
      </w:pPr>
      <w:r w:rsidRPr="005423F7">
        <w:rPr>
          <w:rFonts w:ascii="Arial" w:hAnsi="Arial" w:cs="Arial"/>
          <w:iCs/>
          <w:sz w:val="24"/>
          <w:szCs w:val="24"/>
        </w:rPr>
        <w:t>Realizacja zadania nastąpiła zgodnie z zapisami umowy nr</w:t>
      </w:r>
      <w:r w:rsidR="00C64AA3">
        <w:rPr>
          <w:rFonts w:ascii="Arial" w:hAnsi="Arial" w:cs="Arial"/>
          <w:iCs/>
          <w:sz w:val="24"/>
          <w:szCs w:val="24"/>
        </w:rPr>
        <w:t xml:space="preserve"> DO-I.3040.3.22.2021.RK z dnia </w:t>
      </w:r>
      <w:r w:rsidRPr="005423F7">
        <w:rPr>
          <w:rFonts w:ascii="Arial" w:hAnsi="Arial" w:cs="Arial"/>
          <w:iCs/>
          <w:sz w:val="24"/>
          <w:szCs w:val="24"/>
        </w:rPr>
        <w:t xml:space="preserve">6 września 2021 r. Z budżetu Województwa przeznaczono kwotę 10 300,00 zł.  W dniach 11-12 września 2021 r. w Skansenie Archeologicznym Karpacka Troja w Trzcinicy w ramach obchodów Europejskich Dni Dziedzictwa 2021 zorganizowano wydarzenie pn. „Smaki Przeszłości”. Podczas wydarzenia odbyły się pokazy kuchni z epoki brązu oraz z okresu wczesnego średniowiecza. Przeprowadzony został także wykład na temat historii jedzenia </w:t>
      </w:r>
      <w:r w:rsidR="005838C0">
        <w:rPr>
          <w:rFonts w:ascii="Arial" w:hAnsi="Arial" w:cs="Arial"/>
          <w:iCs/>
          <w:sz w:val="24"/>
          <w:szCs w:val="24"/>
        </w:rPr>
        <w:br/>
      </w:r>
      <w:r w:rsidRPr="005423F7">
        <w:rPr>
          <w:rFonts w:ascii="Arial" w:hAnsi="Arial" w:cs="Arial"/>
          <w:iCs/>
          <w:sz w:val="24"/>
          <w:szCs w:val="24"/>
        </w:rPr>
        <w:t xml:space="preserve">w okresie średniowiecza oraz wykorzystania ziół i miodosytnictwa. Podjęto próbę rekonstrukcji średniowiecznego przepisu oraz zaprezentowano przygotowanie zupy inspirowanej odkryciami archeologicznymi. Przedstawiono sposoby pradziejowego przyrządzania mięs i ryb. Nakręcone zostały także cztery filmy o tematyce wpisującej się </w:t>
      </w:r>
      <w:r w:rsidR="005838C0">
        <w:rPr>
          <w:rFonts w:ascii="Arial" w:hAnsi="Arial" w:cs="Arial"/>
          <w:iCs/>
          <w:sz w:val="24"/>
          <w:szCs w:val="24"/>
        </w:rPr>
        <w:br/>
      </w:r>
      <w:r w:rsidRPr="005423F7">
        <w:rPr>
          <w:rFonts w:ascii="Arial" w:hAnsi="Arial" w:cs="Arial"/>
          <w:iCs/>
          <w:sz w:val="24"/>
          <w:szCs w:val="24"/>
        </w:rPr>
        <w:t xml:space="preserve">w hasło EDD 2021. Obrazowały one sposoby przyrządzania jedzenia w epoce brązu oraz wczesnego średniowiecza. Materiały te zostały umieszczone na stronie internetowej Karpackiej Troi oraz </w:t>
      </w:r>
      <w:proofErr w:type="spellStart"/>
      <w:r w:rsidRPr="005423F7">
        <w:rPr>
          <w:rFonts w:ascii="Arial" w:hAnsi="Arial" w:cs="Arial"/>
          <w:iCs/>
          <w:sz w:val="24"/>
          <w:szCs w:val="24"/>
        </w:rPr>
        <w:t>facebooku</w:t>
      </w:r>
      <w:proofErr w:type="spellEnd"/>
      <w:r w:rsidRPr="005423F7">
        <w:rPr>
          <w:rFonts w:ascii="Arial" w:hAnsi="Arial" w:cs="Arial"/>
          <w:iCs/>
          <w:sz w:val="24"/>
          <w:szCs w:val="24"/>
        </w:rPr>
        <w:t xml:space="preserve"> Muzeum Podkarpackiego w Krośnie. Frekwencja na Europejskich Dniach D</w:t>
      </w:r>
      <w:r w:rsidR="00C64AA3">
        <w:rPr>
          <w:rFonts w:ascii="Arial" w:hAnsi="Arial" w:cs="Arial"/>
          <w:iCs/>
          <w:sz w:val="24"/>
          <w:szCs w:val="24"/>
        </w:rPr>
        <w:t>ziedzictwa wyniosła 1 046 osób.</w:t>
      </w:r>
    </w:p>
    <w:p w14:paraId="1E33F542" w14:textId="7F5B02FC" w:rsidR="00A87594" w:rsidRPr="005423F7" w:rsidRDefault="00A87594" w:rsidP="00AA2B29">
      <w:pPr>
        <w:numPr>
          <w:ilvl w:val="0"/>
          <w:numId w:val="82"/>
        </w:numPr>
        <w:spacing w:after="0" w:line="276" w:lineRule="auto"/>
        <w:ind w:left="357" w:hanging="357"/>
        <w:rPr>
          <w:rFonts w:ascii="Arial" w:hAnsi="Arial" w:cs="Arial"/>
          <w:iCs/>
          <w:sz w:val="24"/>
          <w:szCs w:val="24"/>
        </w:rPr>
      </w:pPr>
      <w:r w:rsidRPr="005423F7">
        <w:rPr>
          <w:rFonts w:ascii="Arial" w:hAnsi="Arial" w:cs="Arial"/>
          <w:iCs/>
          <w:sz w:val="24"/>
          <w:szCs w:val="24"/>
        </w:rPr>
        <w:t>„Książka i Kuchnia” - impreza zorganizowana przez Wojewódzką i Miejską Bi</w:t>
      </w:r>
      <w:r w:rsidR="00563969">
        <w:rPr>
          <w:rFonts w:ascii="Arial" w:hAnsi="Arial" w:cs="Arial"/>
          <w:iCs/>
          <w:sz w:val="24"/>
          <w:szCs w:val="24"/>
        </w:rPr>
        <w:t>bliotekę Publiczną w Rzeszowie.</w:t>
      </w:r>
    </w:p>
    <w:p w14:paraId="4A5499CD" w14:textId="301E30A0" w:rsidR="00A87594" w:rsidRPr="005423F7" w:rsidRDefault="00A87594" w:rsidP="005423F7">
      <w:pPr>
        <w:spacing w:after="0" w:line="276" w:lineRule="auto"/>
        <w:ind w:left="363"/>
        <w:rPr>
          <w:rFonts w:ascii="Arial" w:hAnsi="Arial" w:cs="Arial"/>
          <w:iCs/>
          <w:sz w:val="24"/>
          <w:szCs w:val="24"/>
        </w:rPr>
      </w:pPr>
      <w:r w:rsidRPr="005423F7">
        <w:rPr>
          <w:rFonts w:ascii="Arial" w:hAnsi="Arial" w:cs="Arial"/>
          <w:iCs/>
          <w:sz w:val="24"/>
          <w:szCs w:val="24"/>
        </w:rPr>
        <w:t>Zadanie realizowane przez Wojewódzką i Miejska Bibliotekę Publiczną w Rzeszowie. „Smaki Dziedzictwa” hasło 29 edycji Europejskich Dni Dziedzictwa było inspiracją do przygotowania projektu „Książka i Kuchnia”. W ramach zadania Instytucja przygotowała warsztaty kulinarne dla dorosłych i dzieci, degustacje i prezentacje tradycyjnych  potraw oraz  spotkania autorskie z autorami książek, których tematyka związana jest z tradycjami kulinarnymi i obyczajami związanymi z biesiadowaniem na przestrzeni wieków. Zadanie wpisuje się w obszar Tworzenie warunków dla upowszechniania kultury, rozwijania form działalności kulturalnej i interpretacji dziedzictwa ze zwiększeniem kompetencji kulturowych.</w:t>
      </w:r>
    </w:p>
    <w:p w14:paraId="2A9D297C" w14:textId="6FB5C767" w:rsidR="00A87594" w:rsidRPr="005423F7" w:rsidRDefault="00A87594" w:rsidP="00AA2B29">
      <w:pPr>
        <w:pStyle w:val="Akapitzlist"/>
        <w:numPr>
          <w:ilvl w:val="0"/>
          <w:numId w:val="87"/>
        </w:numPr>
        <w:spacing w:after="0" w:line="276" w:lineRule="auto"/>
        <w:ind w:left="357" w:hanging="357"/>
        <w:rPr>
          <w:rFonts w:ascii="Arial" w:eastAsia="NSimSun" w:hAnsi="Arial" w:cs="Arial"/>
          <w:iCs/>
          <w:sz w:val="24"/>
          <w:szCs w:val="24"/>
          <w:lang w:eastAsia="zh-CN"/>
        </w:rPr>
      </w:pPr>
      <w:r w:rsidRPr="005423F7">
        <w:rPr>
          <w:rFonts w:ascii="Arial" w:eastAsia="Times New Roman" w:hAnsi="Arial" w:cs="Arial"/>
          <w:iCs/>
          <w:sz w:val="24"/>
          <w:szCs w:val="24"/>
          <w:lang w:eastAsia="pl-PL"/>
        </w:rPr>
        <w:t>Zapomniane Kulinaria OD NOWA – „Krupy i jagły</w:t>
      </w:r>
      <w:r w:rsidRPr="005423F7">
        <w:rPr>
          <w:rFonts w:ascii="Arial" w:eastAsia="Times New Roman" w:hAnsi="Arial" w:cs="Arial"/>
          <w:sz w:val="24"/>
          <w:szCs w:val="24"/>
          <w:lang w:eastAsia="pl-PL"/>
        </w:rPr>
        <w:t>” - z</w:t>
      </w:r>
      <w:r w:rsidRPr="005423F7">
        <w:rPr>
          <w:rFonts w:ascii="Arial" w:hAnsi="Arial" w:cs="Arial"/>
          <w:sz w:val="24"/>
          <w:szCs w:val="24"/>
        </w:rPr>
        <w:t xml:space="preserve">adanie zostało zrealizowane przez Wojewódzki Dom Kultury w Rzeszowie zgodnie z umową nr DO-I.3040.1.36.2021.BR z dnia 8 września 2021 r. zmienioną aneksem nr 1 z dnia 21 września 2021 r. Z budżetu Województwa Podkarpackiego wydatkowano </w:t>
      </w:r>
      <w:r w:rsidRPr="005423F7">
        <w:rPr>
          <w:rFonts w:ascii="Arial" w:hAnsi="Arial" w:cs="Arial"/>
          <w:bCs/>
          <w:sz w:val="24"/>
          <w:szCs w:val="24"/>
        </w:rPr>
        <w:t xml:space="preserve">49 700,00 zł. </w:t>
      </w:r>
      <w:r w:rsidRPr="005423F7">
        <w:rPr>
          <w:rFonts w:ascii="Arial" w:eastAsia="Times New Roman" w:hAnsi="Arial" w:cs="Arial"/>
          <w:sz w:val="24"/>
          <w:szCs w:val="24"/>
          <w:lang w:eastAsia="pl-PL"/>
        </w:rPr>
        <w:t>Zapomniane Kulinaria OD NOWA - „Krupy i jagły” zorganizowane zostały w dniach 18-19 października 2021 r. przez Wojewódzki Dom Kultury w Rzeszowie oraz Zespół Zamkowo-Parkowy w Baranowie Sandomierskim</w:t>
      </w:r>
      <w:r w:rsidR="00563969">
        <w:rPr>
          <w:rFonts w:ascii="Arial" w:eastAsia="Times New Roman" w:hAnsi="Arial" w:cs="Arial"/>
          <w:b/>
          <w:bCs/>
          <w:sz w:val="24"/>
          <w:szCs w:val="24"/>
          <w:lang w:eastAsia="pl-PL"/>
        </w:rPr>
        <w:t xml:space="preserve">. </w:t>
      </w:r>
      <w:r w:rsidRPr="005423F7">
        <w:rPr>
          <w:rFonts w:ascii="Arial" w:eastAsia="Times New Roman" w:hAnsi="Arial" w:cs="Arial"/>
          <w:bCs/>
          <w:sz w:val="24"/>
          <w:szCs w:val="24"/>
          <w:lang w:eastAsia="pl-PL"/>
        </w:rPr>
        <w:t>W wydarzeniu uczestniczyło około</w:t>
      </w:r>
      <w:r w:rsidRPr="005423F7">
        <w:rPr>
          <w:rFonts w:ascii="Arial" w:eastAsia="Times New Roman" w:hAnsi="Arial" w:cs="Arial"/>
          <w:b/>
          <w:bCs/>
          <w:sz w:val="24"/>
          <w:szCs w:val="24"/>
          <w:lang w:eastAsia="pl-PL"/>
        </w:rPr>
        <w:t xml:space="preserve"> </w:t>
      </w:r>
      <w:r w:rsidRPr="005423F7">
        <w:rPr>
          <w:rFonts w:ascii="Arial" w:eastAsia="Times New Roman" w:hAnsi="Arial" w:cs="Arial"/>
          <w:bCs/>
          <w:sz w:val="24"/>
          <w:szCs w:val="24"/>
          <w:lang w:eastAsia="pl-PL"/>
        </w:rPr>
        <w:t>2 500 osób</w:t>
      </w:r>
      <w:r w:rsidRPr="005423F7">
        <w:rPr>
          <w:rFonts w:ascii="Arial" w:eastAsia="Times New Roman" w:hAnsi="Arial" w:cs="Arial"/>
          <w:sz w:val="24"/>
          <w:szCs w:val="24"/>
          <w:lang w:eastAsia="pl-PL"/>
        </w:rPr>
        <w:t>.</w:t>
      </w:r>
      <w:r w:rsidRPr="005423F7">
        <w:rPr>
          <w:rFonts w:ascii="Arial" w:eastAsia="Times New Roman" w:hAnsi="Arial" w:cs="Arial"/>
          <w:b/>
          <w:bCs/>
          <w:sz w:val="24"/>
          <w:szCs w:val="24"/>
          <w:lang w:eastAsia="pl-PL"/>
        </w:rPr>
        <w:t xml:space="preserve"> </w:t>
      </w:r>
      <w:r w:rsidRPr="005423F7">
        <w:rPr>
          <w:rFonts w:ascii="Arial" w:eastAsia="Times New Roman" w:hAnsi="Arial" w:cs="Arial"/>
          <w:sz w:val="24"/>
          <w:szCs w:val="24"/>
          <w:lang w:eastAsia="pl-PL"/>
        </w:rPr>
        <w:t>Głównym celem przedsięwzięcia było</w:t>
      </w:r>
      <w:r w:rsidRPr="005423F7">
        <w:rPr>
          <w:rFonts w:ascii="Arial" w:eastAsia="Times New Roman" w:hAnsi="Arial" w:cs="Arial"/>
          <w:b/>
          <w:bCs/>
          <w:sz w:val="24"/>
          <w:szCs w:val="24"/>
          <w:lang w:eastAsia="pl-PL"/>
        </w:rPr>
        <w:t xml:space="preserve"> </w:t>
      </w:r>
      <w:r w:rsidRPr="005423F7">
        <w:rPr>
          <w:rFonts w:ascii="Arial" w:eastAsia="Times New Roman" w:hAnsi="Arial" w:cs="Arial"/>
          <w:sz w:val="24"/>
          <w:szCs w:val="24"/>
          <w:lang w:eastAsia="pl-PL"/>
        </w:rPr>
        <w:t xml:space="preserve">odkrywanie niedocenionych i zapomnianych produktów z dawnego wiejskiego stołu, ukazanie ich na nowo w różnych aspektach kulinarnych oraz kultywowanie dziedzictwa kulturowego. </w:t>
      </w:r>
      <w:r w:rsidRPr="005423F7">
        <w:rPr>
          <w:rFonts w:ascii="Arial" w:hAnsi="Arial" w:cs="Arial"/>
          <w:sz w:val="24"/>
          <w:szCs w:val="24"/>
        </w:rPr>
        <w:t xml:space="preserve">Odbyły się wykłady na temat tradycji kulinarnych i ich współczesnego wykorzystania. Zorganizowano konkurs filmowo-kulinarny polegający udokumentowaniu wykonaniu potrawy z kaszy na podstawie starego regionalnego przepisu, w którym wzięło udział </w:t>
      </w:r>
      <w:r w:rsidRPr="005423F7">
        <w:rPr>
          <w:rFonts w:ascii="Arial" w:hAnsi="Arial" w:cs="Arial"/>
          <w:bCs/>
          <w:sz w:val="24"/>
          <w:szCs w:val="24"/>
        </w:rPr>
        <w:t>dziewięć Kół Gospodyń Wiejskich</w:t>
      </w:r>
      <w:r w:rsidRPr="005423F7">
        <w:rPr>
          <w:rFonts w:ascii="Arial" w:hAnsi="Arial" w:cs="Arial"/>
          <w:sz w:val="24"/>
          <w:szCs w:val="24"/>
        </w:rPr>
        <w:t>. Istotnym punktem programu były pokazy kulinarne w wykonaniu kucharza Grzegorza Parczewskiego - ukazały</w:t>
      </w:r>
      <w:r w:rsidRPr="005423F7">
        <w:rPr>
          <w:rFonts w:ascii="Arial" w:eastAsia="Times New Roman" w:hAnsi="Arial" w:cs="Arial"/>
          <w:sz w:val="24"/>
          <w:szCs w:val="24"/>
          <w:lang w:eastAsia="pl-PL"/>
        </w:rPr>
        <w:t xml:space="preserve"> walory smakowe kasz i wielość sposobów jej przyrządzania. Całości wydarzenia towarzyszyły występy </w:t>
      </w:r>
      <w:r w:rsidRPr="005423F7">
        <w:rPr>
          <w:rFonts w:ascii="Arial" w:hAnsi="Arial" w:cs="Arial"/>
          <w:sz w:val="24"/>
          <w:szCs w:val="24"/>
        </w:rPr>
        <w:t xml:space="preserve">kapel, zespołów obrzędowych i folkowych oraz </w:t>
      </w:r>
      <w:r w:rsidRPr="005423F7">
        <w:rPr>
          <w:rFonts w:ascii="Arial" w:eastAsia="Times New Roman" w:hAnsi="Arial" w:cs="Arial"/>
          <w:sz w:val="24"/>
          <w:szCs w:val="24"/>
          <w:lang w:eastAsia="pl-PL"/>
        </w:rPr>
        <w:t xml:space="preserve">stoiska z regionalnymi produktami, rzemiosłem, kaszą i potrawami z kasz przygotowane przez KGW z Podkarpacia. </w:t>
      </w:r>
      <w:r w:rsidRPr="005423F7">
        <w:rPr>
          <w:rFonts w:ascii="Arial" w:hAnsi="Arial" w:cs="Arial"/>
          <w:sz w:val="24"/>
          <w:szCs w:val="24"/>
        </w:rPr>
        <w:lastRenderedPageBreak/>
        <w:t>Wydarzenie było elementem tworzenia bogatej oferty kulturalnej wraz z poprawą jej dostępności oraz inicjowanie działań na rzecz zwiększenia uczestnictwa w przedsięwzięciach kultura</w:t>
      </w:r>
      <w:r w:rsidR="005838C0">
        <w:rPr>
          <w:rFonts w:ascii="Arial" w:hAnsi="Arial" w:cs="Arial"/>
          <w:sz w:val="24"/>
          <w:szCs w:val="24"/>
        </w:rPr>
        <w:t>lnych i budowy więzi lokalnych.</w:t>
      </w:r>
    </w:p>
    <w:p w14:paraId="33E87984" w14:textId="37018503" w:rsidR="00A87594" w:rsidRPr="00563969" w:rsidRDefault="00A87594" w:rsidP="00563969">
      <w:pPr>
        <w:spacing w:after="120" w:line="276" w:lineRule="auto"/>
        <w:ind w:firstLine="709"/>
        <w:rPr>
          <w:rFonts w:ascii="Arial" w:hAnsi="Arial" w:cs="Arial"/>
          <w:b/>
          <w:iCs/>
          <w:color w:val="FF0000"/>
          <w:sz w:val="24"/>
          <w:szCs w:val="24"/>
        </w:rPr>
      </w:pPr>
      <w:r w:rsidRPr="005423F7">
        <w:rPr>
          <w:rFonts w:ascii="Arial" w:hAnsi="Arial" w:cs="Arial"/>
          <w:iCs/>
          <w:sz w:val="24"/>
          <w:szCs w:val="24"/>
        </w:rPr>
        <w:t>Organizacja EDD przyczynia się do promocji cennych elem</w:t>
      </w:r>
      <w:r w:rsidR="00563969">
        <w:rPr>
          <w:rFonts w:ascii="Arial" w:hAnsi="Arial" w:cs="Arial"/>
          <w:iCs/>
          <w:sz w:val="24"/>
          <w:szCs w:val="24"/>
        </w:rPr>
        <w:t xml:space="preserve">entów dziedzictwa kulturowego, </w:t>
      </w:r>
      <w:r w:rsidRPr="005423F7">
        <w:rPr>
          <w:rFonts w:ascii="Arial" w:hAnsi="Arial" w:cs="Arial"/>
          <w:iCs/>
          <w:sz w:val="24"/>
          <w:szCs w:val="24"/>
        </w:rPr>
        <w:t xml:space="preserve">z wykorzystaniem instrumentów typu kampanie informacyjne regionalne </w:t>
      </w:r>
      <w:r w:rsidR="005838C0">
        <w:rPr>
          <w:rFonts w:ascii="Arial" w:hAnsi="Arial" w:cs="Arial"/>
          <w:iCs/>
          <w:sz w:val="24"/>
          <w:szCs w:val="24"/>
        </w:rPr>
        <w:br/>
      </w:r>
      <w:r w:rsidRPr="005423F7">
        <w:rPr>
          <w:rFonts w:ascii="Arial" w:hAnsi="Arial" w:cs="Arial"/>
          <w:iCs/>
          <w:sz w:val="24"/>
          <w:szCs w:val="24"/>
        </w:rPr>
        <w:t>i ogólnopolskie, akcje promocyjne, spotkania, różnego rodzaju warsztaty, publikacje. Wpływa również na utrzymanie wielokulturowego bogactwa, tożsamości lokalnej i regionalnej m. in. poprzez działania o charakterze edukacyjnym i popularyzatorskim, a także wzbogacenie oferty turystycznej regionu o działania oparte o elementy edukacyjne i poznawcze.</w:t>
      </w:r>
    </w:p>
    <w:p w14:paraId="788A960A" w14:textId="77777777" w:rsidR="00A87594" w:rsidRPr="005423F7" w:rsidRDefault="00A87594" w:rsidP="005423F7">
      <w:pPr>
        <w:spacing w:after="0" w:line="276" w:lineRule="auto"/>
        <w:rPr>
          <w:rFonts w:ascii="Arial" w:hAnsi="Arial" w:cs="Arial"/>
          <w:iCs/>
          <w:sz w:val="24"/>
          <w:szCs w:val="24"/>
          <w:u w:val="single"/>
        </w:rPr>
      </w:pPr>
      <w:r w:rsidRPr="005423F7">
        <w:rPr>
          <w:rFonts w:ascii="Arial" w:hAnsi="Arial" w:cs="Arial"/>
          <w:iCs/>
          <w:sz w:val="24"/>
          <w:szCs w:val="24"/>
          <w:u w:val="single"/>
        </w:rPr>
        <w:t xml:space="preserve">Prezentacja widowiska teatralnego opartego na utworze Marii Konopnickiej „Polskie ziemie. Krajobraz” z publikacją </w:t>
      </w:r>
    </w:p>
    <w:p w14:paraId="75ADAE5A" w14:textId="08790F39" w:rsidR="00A87594" w:rsidRPr="00563969" w:rsidRDefault="00A87594" w:rsidP="00563969">
      <w:pPr>
        <w:spacing w:after="120" w:line="276" w:lineRule="auto"/>
        <w:ind w:firstLine="709"/>
        <w:rPr>
          <w:rFonts w:ascii="Arial" w:hAnsi="Arial" w:cs="Arial"/>
          <w:bCs/>
          <w:iCs/>
          <w:sz w:val="24"/>
          <w:szCs w:val="24"/>
        </w:rPr>
      </w:pPr>
      <w:r w:rsidRPr="005423F7">
        <w:rPr>
          <w:rFonts w:ascii="Arial" w:hAnsi="Arial" w:cs="Arial"/>
          <w:bCs/>
          <w:iCs/>
          <w:sz w:val="24"/>
          <w:szCs w:val="24"/>
        </w:rPr>
        <w:t>Realizacja zadania nastąpiła zgodnie z zapisami umowy nr</w:t>
      </w:r>
      <w:r w:rsidR="00563969">
        <w:rPr>
          <w:rFonts w:ascii="Arial" w:hAnsi="Arial" w:cs="Arial"/>
          <w:bCs/>
          <w:iCs/>
          <w:sz w:val="24"/>
          <w:szCs w:val="24"/>
        </w:rPr>
        <w:t xml:space="preserve"> DO-I.3040.3.20.2021.RK </w:t>
      </w:r>
      <w:r w:rsidR="005838C0">
        <w:rPr>
          <w:rFonts w:ascii="Arial" w:hAnsi="Arial" w:cs="Arial"/>
          <w:bCs/>
          <w:iCs/>
          <w:sz w:val="24"/>
          <w:szCs w:val="24"/>
        </w:rPr>
        <w:br/>
      </w:r>
      <w:r w:rsidR="00563969">
        <w:rPr>
          <w:rFonts w:ascii="Arial" w:hAnsi="Arial" w:cs="Arial"/>
          <w:bCs/>
          <w:iCs/>
          <w:sz w:val="24"/>
          <w:szCs w:val="24"/>
        </w:rPr>
        <w:t xml:space="preserve">z dnia </w:t>
      </w:r>
      <w:r w:rsidRPr="005423F7">
        <w:rPr>
          <w:rFonts w:ascii="Arial" w:hAnsi="Arial" w:cs="Arial"/>
          <w:bCs/>
          <w:iCs/>
          <w:sz w:val="24"/>
          <w:szCs w:val="24"/>
        </w:rPr>
        <w:t xml:space="preserve">19 sierpnia 2021 r. Z budżetu Województwa przeznaczono kwotę 25 000,00 zł. Celem zadania było przygotowanie i prezentacja widowiska teatralnego opartego na unikatowym </w:t>
      </w:r>
      <w:r w:rsidR="005838C0">
        <w:rPr>
          <w:rFonts w:ascii="Arial" w:hAnsi="Arial" w:cs="Arial"/>
          <w:bCs/>
          <w:iCs/>
          <w:sz w:val="24"/>
          <w:szCs w:val="24"/>
        </w:rPr>
        <w:br/>
      </w:r>
      <w:r w:rsidRPr="005423F7">
        <w:rPr>
          <w:rFonts w:ascii="Arial" w:hAnsi="Arial" w:cs="Arial"/>
          <w:bCs/>
          <w:iCs/>
          <w:sz w:val="24"/>
          <w:szCs w:val="24"/>
        </w:rPr>
        <w:t xml:space="preserve">i nieznanym utworze patriotycznym Marii Konopnickiej pn. „Polskie ziemie. Krajobraz” wraz </w:t>
      </w:r>
      <w:r w:rsidR="005838C0">
        <w:rPr>
          <w:rFonts w:ascii="Arial" w:hAnsi="Arial" w:cs="Arial"/>
          <w:bCs/>
          <w:iCs/>
          <w:sz w:val="24"/>
          <w:szCs w:val="24"/>
        </w:rPr>
        <w:br/>
      </w:r>
      <w:r w:rsidRPr="005423F7">
        <w:rPr>
          <w:rFonts w:ascii="Arial" w:hAnsi="Arial" w:cs="Arial"/>
          <w:bCs/>
          <w:iCs/>
          <w:sz w:val="24"/>
          <w:szCs w:val="24"/>
        </w:rPr>
        <w:t xml:space="preserve">z wydaniem go w formie książkowej. Inscenizację eseju „Polskie ziemie. Krajobraz” zrealizował zespół Teatru Nie Teraz, jedna z najstarszych i najbardziej zasłużonych scen niezależnych </w:t>
      </w:r>
      <w:r w:rsidR="00563969">
        <w:rPr>
          <w:rFonts w:ascii="Arial" w:hAnsi="Arial" w:cs="Arial"/>
          <w:bCs/>
          <w:iCs/>
          <w:sz w:val="24"/>
          <w:szCs w:val="24"/>
        </w:rPr>
        <w:br/>
      </w:r>
      <w:r w:rsidRPr="005423F7">
        <w:rPr>
          <w:rFonts w:ascii="Arial" w:hAnsi="Arial" w:cs="Arial"/>
          <w:bCs/>
          <w:iCs/>
          <w:sz w:val="24"/>
          <w:szCs w:val="24"/>
        </w:rPr>
        <w:t>w Polsce. Widowisko teatralne zostało zaprezentowane w konwencji małoobsadowego teatru rapsodycznego połączonego z żywa muzyką, wzbogaconego światłem i adekwatnymi symbolami. Premiera nowej adaptacji baśni odbyła się 11 września 2021 r. z okazji 118. rocznicy przyjazdu Marii Konopnickiej do Żarnowca. Spektakl miał wymiar patriotycznej podróży w polską przestrzeń symboliczną i historyczną, odwołującą się po pierwsze do dziejów Polski przedrozbiorowej, a po drugie do tęsknoty za niepodległą Ojczyzną, co wyraża teatralizowany tekst Marii Konopnickiej. Wydarzeniu towarzyszyła publikacja utworu Konopnickiej „Polskie ziemie. Krajobraz”. Widowisko podczas premiery obejrzało 70 osób. Była to pierwsza tego typu adaptacja scenariusza w historii polskiego teatru, ale również pierwsze w historii polskiej literatury współczesnej wydanie nieznanego działa Marii Konopnickiej. Zaprezentowane widowisko teatralne i opublikowana książka przybliżyła współczesnemu odbiorcy najważniejsze wartości, tj. umiłowanie ojczystej ziemi, jej pięknego krajobrazu i motywów patriotycznych, na których kształtowały się pokolenia Polaków w okresie I wojny świa</w:t>
      </w:r>
      <w:r w:rsidR="00563969">
        <w:rPr>
          <w:rFonts w:ascii="Arial" w:hAnsi="Arial" w:cs="Arial"/>
          <w:bCs/>
          <w:iCs/>
          <w:sz w:val="24"/>
          <w:szCs w:val="24"/>
        </w:rPr>
        <w:t>towej oraz II Rzeczypospolitej.</w:t>
      </w:r>
    </w:p>
    <w:p w14:paraId="2306A39D" w14:textId="2749B023" w:rsidR="00052B37" w:rsidRPr="005423F7" w:rsidRDefault="00052B37" w:rsidP="005423F7">
      <w:pPr>
        <w:spacing w:after="0" w:line="276" w:lineRule="auto"/>
        <w:rPr>
          <w:rFonts w:ascii="Arial" w:eastAsia="Calibri" w:hAnsi="Arial" w:cs="Arial"/>
          <w:b/>
          <w:sz w:val="24"/>
          <w:szCs w:val="24"/>
        </w:rPr>
      </w:pPr>
      <w:r w:rsidRPr="005423F7">
        <w:rPr>
          <w:rFonts w:ascii="Arial" w:eastAsia="Calibri" w:hAnsi="Arial" w:cs="Arial"/>
          <w:b/>
          <w:sz w:val="24"/>
          <w:szCs w:val="24"/>
        </w:rPr>
        <w:t xml:space="preserve">Ad. 7. Sprawowanie mecenatu nad działalnością kulturalną poprzez ogłaszanie otwartych konkursów ofert na realizację zadań publicznych Województwa Podkarpackiego </w:t>
      </w:r>
      <w:r w:rsidR="005838C0">
        <w:rPr>
          <w:rFonts w:ascii="Arial" w:eastAsia="Calibri" w:hAnsi="Arial" w:cs="Arial"/>
          <w:b/>
          <w:sz w:val="24"/>
          <w:szCs w:val="24"/>
        </w:rPr>
        <w:br/>
      </w:r>
      <w:r w:rsidRPr="005423F7">
        <w:rPr>
          <w:rFonts w:ascii="Arial" w:eastAsia="Calibri" w:hAnsi="Arial" w:cs="Arial"/>
          <w:b/>
          <w:sz w:val="24"/>
          <w:szCs w:val="24"/>
        </w:rPr>
        <w:t>w zakresie kultury i udzielanie dotacji w wyniku rozstrzygnięcia konkursów.</w:t>
      </w:r>
    </w:p>
    <w:p w14:paraId="50BF8DAF" w14:textId="03B4D857" w:rsidR="00052B37" w:rsidRPr="005423F7" w:rsidRDefault="00052B37" w:rsidP="005423F7">
      <w:pPr>
        <w:spacing w:after="0" w:line="276" w:lineRule="auto"/>
        <w:ind w:firstLine="708"/>
        <w:rPr>
          <w:rFonts w:ascii="Arial" w:eastAsia="Calibri" w:hAnsi="Arial" w:cs="Arial"/>
          <w:bCs/>
          <w:iCs/>
          <w:sz w:val="24"/>
          <w:szCs w:val="24"/>
        </w:rPr>
      </w:pPr>
      <w:r w:rsidRPr="005423F7">
        <w:rPr>
          <w:rFonts w:ascii="Arial" w:eastAsia="Calibri" w:hAnsi="Arial" w:cs="Arial"/>
          <w:bCs/>
          <w:iCs/>
          <w:sz w:val="24"/>
          <w:szCs w:val="24"/>
        </w:rPr>
        <w:t>Podstawę do pełnej realizacji tego zadania stanowiły uchwały Zarządu Województwa Podkarpackiego określające cele zadań konkursowych, warunki udziału i realizacji zadań, zasady składania ofert, terminy naboru ofert, terminy realizacji zadań objętych dofinansowanym oraz obowiązki w zakresie sprawozdawczości z zachowaniem szczegółowo określonych wymogów dla każdego</w:t>
      </w:r>
      <w:r w:rsidR="00563969">
        <w:rPr>
          <w:rFonts w:ascii="Arial" w:eastAsia="Calibri" w:hAnsi="Arial" w:cs="Arial"/>
          <w:bCs/>
          <w:iCs/>
          <w:sz w:val="24"/>
          <w:szCs w:val="24"/>
        </w:rPr>
        <w:t xml:space="preserve"> konkursu odrębnym regulaminem.</w:t>
      </w:r>
    </w:p>
    <w:p w14:paraId="5FAB4FA2" w14:textId="1609FED6" w:rsidR="00052B37" w:rsidRPr="005423F7" w:rsidRDefault="00052B37" w:rsidP="005423F7">
      <w:pPr>
        <w:spacing w:after="0" w:line="276" w:lineRule="auto"/>
        <w:ind w:firstLine="708"/>
        <w:rPr>
          <w:rFonts w:ascii="Arial" w:eastAsia="Calibri" w:hAnsi="Arial" w:cs="Arial"/>
          <w:bCs/>
          <w:sz w:val="24"/>
          <w:szCs w:val="24"/>
        </w:rPr>
      </w:pPr>
      <w:r w:rsidRPr="005423F7">
        <w:rPr>
          <w:rFonts w:ascii="Arial" w:eastAsia="Calibri" w:hAnsi="Arial" w:cs="Arial"/>
          <w:bCs/>
          <w:sz w:val="24"/>
          <w:szCs w:val="24"/>
        </w:rPr>
        <w:t>W 2021 r. na podstawie Uchwały Nr 267/5291/21 Zarządu Województwa Podkarpackiego w Rzeszowie z 6 kwietnia 2021 r. w sprawie ogłoszenia otwartego regulaminu konkursu ofert pn. „Mecenat kulturalny” na realizację zadań publicznych Województwa Podkarpackiego w zakresie kultury w 2021 r. ogłoszono jeden otwarty ko</w:t>
      </w:r>
      <w:r w:rsidR="00563969">
        <w:rPr>
          <w:rFonts w:ascii="Arial" w:eastAsia="Calibri" w:hAnsi="Arial" w:cs="Arial"/>
          <w:bCs/>
          <w:sz w:val="24"/>
          <w:szCs w:val="24"/>
        </w:rPr>
        <w:t>nkurs ofert.</w:t>
      </w:r>
    </w:p>
    <w:p w14:paraId="05A79767" w14:textId="2BB7934F" w:rsidR="00052B37" w:rsidRPr="005423F7" w:rsidRDefault="00052B37" w:rsidP="00563969">
      <w:pPr>
        <w:spacing w:after="120" w:line="276" w:lineRule="auto"/>
        <w:ind w:firstLine="709"/>
        <w:rPr>
          <w:rFonts w:ascii="Arial" w:eastAsia="Calibri" w:hAnsi="Arial" w:cs="Arial"/>
          <w:bCs/>
          <w:sz w:val="24"/>
          <w:szCs w:val="24"/>
        </w:rPr>
      </w:pPr>
      <w:r w:rsidRPr="005423F7">
        <w:rPr>
          <w:rFonts w:ascii="Arial" w:eastAsia="Calibri" w:hAnsi="Arial" w:cs="Arial"/>
          <w:bCs/>
          <w:sz w:val="24"/>
          <w:szCs w:val="24"/>
        </w:rPr>
        <w:t xml:space="preserve">W ramach naboru na ww. konkurs zarejestrowano 173 oferty, z czego po weryfikacji pod względem formalnym 151 zakwalifikowano do oceny merytorycznej – 18 ofert komisja nie </w:t>
      </w:r>
      <w:r w:rsidRPr="005423F7">
        <w:rPr>
          <w:rFonts w:ascii="Arial" w:eastAsia="Calibri" w:hAnsi="Arial" w:cs="Arial"/>
          <w:bCs/>
          <w:sz w:val="24"/>
          <w:szCs w:val="24"/>
        </w:rPr>
        <w:lastRenderedPageBreak/>
        <w:t>rekomendowała do dofinansowania. Rozstrzygnięcia konkursu wskazującego wybór podmiotów, nazw zadań i wysokości przyznanych kwoty dotacji dokonano w drodze Uchwały Nr 294/5783/21</w:t>
      </w:r>
      <w:r w:rsidRPr="005423F7">
        <w:rPr>
          <w:rFonts w:ascii="Arial" w:eastAsia="Calibri" w:hAnsi="Arial" w:cs="Arial"/>
          <w:b/>
          <w:bCs/>
          <w:sz w:val="24"/>
          <w:szCs w:val="24"/>
        </w:rPr>
        <w:t xml:space="preserve"> </w:t>
      </w:r>
      <w:r w:rsidRPr="005423F7">
        <w:rPr>
          <w:rFonts w:ascii="Arial" w:eastAsia="Calibri" w:hAnsi="Arial" w:cs="Arial"/>
          <w:bCs/>
          <w:sz w:val="24"/>
          <w:szCs w:val="24"/>
        </w:rPr>
        <w:t xml:space="preserve"> Zarządu Województwa Podkarpackiego z Rzeszowie z 30 czerwca 2021 r. </w:t>
      </w:r>
      <w:r w:rsidR="005838C0">
        <w:rPr>
          <w:rFonts w:ascii="Arial" w:eastAsia="Calibri" w:hAnsi="Arial" w:cs="Arial"/>
          <w:bCs/>
          <w:sz w:val="24"/>
          <w:szCs w:val="24"/>
        </w:rPr>
        <w:br/>
      </w:r>
      <w:r w:rsidRPr="005423F7">
        <w:rPr>
          <w:rFonts w:ascii="Arial" w:eastAsia="Calibri" w:hAnsi="Arial" w:cs="Arial"/>
          <w:bCs/>
          <w:sz w:val="24"/>
          <w:szCs w:val="24"/>
        </w:rPr>
        <w:t xml:space="preserve">w sprawie wyboru ofert i udzielenia dotacji w ramach otwartego regulaminu konkursu ofert pn. „Mecenat kulturalny” na realizację zadań publicznych Województwa Podkarpackiego </w:t>
      </w:r>
      <w:r w:rsidR="00563969">
        <w:rPr>
          <w:rFonts w:ascii="Arial" w:eastAsia="Calibri" w:hAnsi="Arial" w:cs="Arial"/>
          <w:bCs/>
          <w:sz w:val="24"/>
          <w:szCs w:val="24"/>
        </w:rPr>
        <w:br/>
      </w:r>
      <w:r w:rsidRPr="005423F7">
        <w:rPr>
          <w:rFonts w:ascii="Arial" w:eastAsia="Calibri" w:hAnsi="Arial" w:cs="Arial"/>
          <w:bCs/>
          <w:sz w:val="24"/>
          <w:szCs w:val="24"/>
        </w:rPr>
        <w:t>w zakresie kultury w 2021 r. Dofinansowania w tym konkursie udzielono 44 podmiotom</w:t>
      </w:r>
      <w:r w:rsidR="00563969">
        <w:rPr>
          <w:rFonts w:ascii="Arial" w:eastAsia="Calibri" w:hAnsi="Arial" w:cs="Arial"/>
          <w:bCs/>
          <w:sz w:val="24"/>
          <w:szCs w:val="24"/>
        </w:rPr>
        <w:t xml:space="preserve"> na łączną kwotę 669 000,00 zł.</w:t>
      </w:r>
    </w:p>
    <w:p w14:paraId="7630841A" w14:textId="494953C9" w:rsidR="00052B37" w:rsidRPr="00563969" w:rsidRDefault="00052B37" w:rsidP="00563969">
      <w:pPr>
        <w:spacing w:after="120" w:line="276" w:lineRule="auto"/>
        <w:rPr>
          <w:rFonts w:ascii="Arial" w:eastAsia="Calibri" w:hAnsi="Arial" w:cs="Arial"/>
          <w:b/>
          <w:sz w:val="24"/>
          <w:szCs w:val="24"/>
        </w:rPr>
      </w:pPr>
      <w:r w:rsidRPr="005423F7">
        <w:rPr>
          <w:rFonts w:ascii="Arial" w:eastAsia="Calibri" w:hAnsi="Arial" w:cs="Arial"/>
          <w:b/>
          <w:sz w:val="24"/>
          <w:szCs w:val="24"/>
        </w:rPr>
        <w:t>Ad. 8. Przyznawanie nagród za osiągnięcia w dziedzinie twórczości artystycznej, upowszechniania kultury i ochrony dziedzictwa narodow</w:t>
      </w:r>
      <w:r w:rsidR="00563969">
        <w:rPr>
          <w:rFonts w:ascii="Arial" w:eastAsia="Calibri" w:hAnsi="Arial" w:cs="Arial"/>
          <w:b/>
          <w:sz w:val="24"/>
          <w:szCs w:val="24"/>
        </w:rPr>
        <w:t>ego oraz stypendiów twórczych.</w:t>
      </w:r>
    </w:p>
    <w:p w14:paraId="3E48C81D" w14:textId="77777777" w:rsidR="00052B37" w:rsidRPr="005423F7" w:rsidRDefault="00052B37" w:rsidP="005423F7">
      <w:pPr>
        <w:spacing w:after="0" w:line="276" w:lineRule="auto"/>
        <w:rPr>
          <w:rFonts w:ascii="Arial" w:eastAsia="Calibri" w:hAnsi="Arial" w:cs="Arial"/>
          <w:color w:val="000000"/>
          <w:sz w:val="24"/>
          <w:szCs w:val="24"/>
          <w:u w:val="single"/>
        </w:rPr>
      </w:pPr>
      <w:r w:rsidRPr="005423F7">
        <w:rPr>
          <w:rFonts w:ascii="Arial" w:eastAsia="Calibri" w:hAnsi="Arial" w:cs="Arial"/>
          <w:color w:val="000000"/>
          <w:sz w:val="24"/>
          <w:szCs w:val="24"/>
          <w:u w:val="single"/>
        </w:rPr>
        <w:t xml:space="preserve">Nagrody za osiągnięcia w dziedzinie twórczości artystycznej, upowszechniania kultury i ochrony dziedzictwa narodowego </w:t>
      </w:r>
    </w:p>
    <w:p w14:paraId="0931E551" w14:textId="462549D0" w:rsidR="00052B37" w:rsidRPr="005423F7" w:rsidRDefault="00052B37" w:rsidP="005423F7">
      <w:pPr>
        <w:spacing w:after="0" w:line="276" w:lineRule="auto"/>
        <w:ind w:firstLine="708"/>
        <w:rPr>
          <w:rFonts w:ascii="Arial" w:eastAsia="Calibri" w:hAnsi="Arial" w:cs="Arial"/>
          <w:color w:val="000000"/>
          <w:sz w:val="24"/>
          <w:szCs w:val="24"/>
        </w:rPr>
      </w:pPr>
      <w:r w:rsidRPr="005423F7">
        <w:rPr>
          <w:rFonts w:ascii="Arial" w:eastAsia="Calibri" w:hAnsi="Arial" w:cs="Arial"/>
          <w:color w:val="000000"/>
          <w:sz w:val="24"/>
          <w:szCs w:val="24"/>
        </w:rPr>
        <w:t>Podstawę prawną do realizacji tego zadania w 2021 roku stanowiła Uchwała Nr XXXII/532/21 Sejmiku Województwa Podkarpackiego z dnia 15 lutego 2021 r. w sprawie ustanowienia Nagród Marszałka Województwa Podkarpackiego w dziedzinie twórczości artystycznej, upowszechniania kultury i ochrony dziedzictwa narodowego. Do 15 kwietnia 2021 r. prowadzono nabór wniosków, w ciągu któreg</w:t>
      </w:r>
      <w:r w:rsidR="005838C0">
        <w:rPr>
          <w:rFonts w:ascii="Arial" w:eastAsia="Calibri" w:hAnsi="Arial" w:cs="Arial"/>
          <w:color w:val="000000"/>
          <w:sz w:val="24"/>
          <w:szCs w:val="24"/>
        </w:rPr>
        <w:t xml:space="preserve">o wpłynęło 31 wniosków, w tym: </w:t>
      </w:r>
      <w:r w:rsidRPr="005423F7">
        <w:rPr>
          <w:rFonts w:ascii="Arial" w:eastAsia="Calibri" w:hAnsi="Arial" w:cs="Arial"/>
          <w:color w:val="000000"/>
          <w:sz w:val="24"/>
          <w:szCs w:val="24"/>
        </w:rPr>
        <w:t xml:space="preserve">9 wniosków </w:t>
      </w:r>
      <w:r w:rsidR="005838C0">
        <w:rPr>
          <w:rFonts w:ascii="Arial" w:eastAsia="Calibri" w:hAnsi="Arial" w:cs="Arial"/>
          <w:color w:val="000000"/>
          <w:sz w:val="24"/>
          <w:szCs w:val="24"/>
        </w:rPr>
        <w:br/>
      </w:r>
      <w:r w:rsidRPr="005423F7">
        <w:rPr>
          <w:rFonts w:ascii="Arial" w:eastAsia="Calibri" w:hAnsi="Arial" w:cs="Arial"/>
          <w:color w:val="000000"/>
          <w:sz w:val="24"/>
          <w:szCs w:val="24"/>
        </w:rPr>
        <w:t>o n</w:t>
      </w:r>
      <w:r w:rsidR="00563969">
        <w:rPr>
          <w:rFonts w:ascii="Arial" w:eastAsia="Calibri" w:hAnsi="Arial" w:cs="Arial"/>
          <w:color w:val="000000"/>
          <w:sz w:val="24"/>
          <w:szCs w:val="24"/>
        </w:rPr>
        <w:t xml:space="preserve">agrody zbiorowe „Znak Kultury”, </w:t>
      </w:r>
      <w:r w:rsidRPr="005423F7">
        <w:rPr>
          <w:rFonts w:ascii="Arial" w:eastAsia="Calibri" w:hAnsi="Arial" w:cs="Arial"/>
          <w:color w:val="000000"/>
          <w:sz w:val="24"/>
          <w:szCs w:val="24"/>
        </w:rPr>
        <w:t xml:space="preserve">19 o nagrody indywidualne „Znak Kultury” i 3 wnioski </w:t>
      </w:r>
      <w:r w:rsidR="005838C0">
        <w:rPr>
          <w:rFonts w:ascii="Arial" w:eastAsia="Calibri" w:hAnsi="Arial" w:cs="Arial"/>
          <w:color w:val="000000"/>
          <w:sz w:val="24"/>
          <w:szCs w:val="24"/>
        </w:rPr>
        <w:br/>
      </w:r>
      <w:r w:rsidRPr="005423F7">
        <w:rPr>
          <w:rFonts w:ascii="Arial" w:eastAsia="Calibri" w:hAnsi="Arial" w:cs="Arial"/>
          <w:color w:val="000000"/>
          <w:sz w:val="24"/>
          <w:szCs w:val="24"/>
        </w:rPr>
        <w:t>o nagrodę honorową „Mecenas Kultury Podkarpackiej”.</w:t>
      </w:r>
    </w:p>
    <w:p w14:paraId="5A3713AA" w14:textId="3C120C18" w:rsidR="00052B37" w:rsidRPr="005423F7" w:rsidRDefault="00052B37" w:rsidP="005838C0">
      <w:pPr>
        <w:spacing w:after="0" w:line="276" w:lineRule="auto"/>
        <w:ind w:firstLine="708"/>
        <w:rPr>
          <w:rFonts w:ascii="Arial" w:eastAsia="Calibri" w:hAnsi="Arial" w:cs="Arial"/>
          <w:color w:val="000000"/>
          <w:sz w:val="24"/>
          <w:szCs w:val="24"/>
        </w:rPr>
      </w:pPr>
      <w:r w:rsidRPr="005423F7">
        <w:rPr>
          <w:rFonts w:ascii="Arial" w:eastAsia="Calibri" w:hAnsi="Arial" w:cs="Arial"/>
          <w:color w:val="000000"/>
          <w:sz w:val="24"/>
          <w:szCs w:val="24"/>
        </w:rPr>
        <w:t xml:space="preserve">Zgodnie z ww. Uchwałą Zarząd Województwa Podkarpackiego podjął Uchwałę Nr 284/5613/21 z dnia 1 czerwca 2021 r. w sprawie przyznania indywidualnych i zbiorowych nagród Marszałka Województwa Podkarpackiego „Znak Kultury” za całokształt działalności </w:t>
      </w:r>
      <w:r w:rsidR="005838C0">
        <w:rPr>
          <w:rFonts w:ascii="Arial" w:eastAsia="Calibri" w:hAnsi="Arial" w:cs="Arial"/>
          <w:color w:val="000000"/>
          <w:sz w:val="24"/>
          <w:szCs w:val="24"/>
        </w:rPr>
        <w:br/>
      </w:r>
      <w:r w:rsidRPr="005423F7">
        <w:rPr>
          <w:rFonts w:ascii="Arial" w:eastAsia="Calibri" w:hAnsi="Arial" w:cs="Arial"/>
          <w:color w:val="000000"/>
          <w:sz w:val="24"/>
          <w:szCs w:val="24"/>
        </w:rPr>
        <w:t xml:space="preserve">i szczególne osiągnięcia w dziedzinie twórczości artystycznej, upowszechniania kultury i ochrony dziedzictwa narodowego na ogólną </w:t>
      </w:r>
      <w:r w:rsidRPr="005423F7">
        <w:rPr>
          <w:rFonts w:ascii="Arial" w:eastAsia="Times New Roman" w:hAnsi="Arial" w:cs="Arial"/>
          <w:color w:val="000000"/>
          <w:sz w:val="24"/>
          <w:szCs w:val="24"/>
          <w:lang w:eastAsia="pl-PL"/>
        </w:rPr>
        <w:t>kwotę w wysokości 121 000,00 zł, w tym:</w:t>
      </w:r>
    </w:p>
    <w:p w14:paraId="0DFA464A" w14:textId="77777777" w:rsidR="00052B37" w:rsidRPr="005423F7" w:rsidRDefault="00052B37" w:rsidP="00AA2B29">
      <w:pPr>
        <w:numPr>
          <w:ilvl w:val="0"/>
          <w:numId w:val="90"/>
        </w:numPr>
        <w:tabs>
          <w:tab w:val="left" w:pos="284"/>
        </w:tabs>
        <w:spacing w:after="0" w:line="276" w:lineRule="auto"/>
        <w:ind w:left="644"/>
        <w:contextualSpacing/>
        <w:rPr>
          <w:rFonts w:ascii="Arial" w:eastAsia="Times New Roman" w:hAnsi="Arial" w:cs="Arial"/>
          <w:bCs/>
          <w:color w:val="000000"/>
          <w:sz w:val="24"/>
          <w:szCs w:val="24"/>
          <w:lang w:eastAsia="pl-PL"/>
        </w:rPr>
      </w:pPr>
      <w:r w:rsidRPr="005423F7">
        <w:rPr>
          <w:rFonts w:ascii="Arial" w:eastAsia="Times New Roman" w:hAnsi="Arial" w:cs="Arial"/>
          <w:color w:val="000000"/>
          <w:sz w:val="24"/>
          <w:szCs w:val="24"/>
          <w:lang w:eastAsia="pl-PL"/>
        </w:rPr>
        <w:t xml:space="preserve">47 000,00 zł dla </w:t>
      </w:r>
      <w:r w:rsidRPr="005423F7">
        <w:rPr>
          <w:rFonts w:ascii="Arial" w:eastAsia="Calibri" w:hAnsi="Arial" w:cs="Arial"/>
          <w:color w:val="000000"/>
          <w:sz w:val="24"/>
          <w:szCs w:val="24"/>
        </w:rPr>
        <w:t>7</w:t>
      </w:r>
      <w:r w:rsidRPr="005423F7">
        <w:rPr>
          <w:rFonts w:ascii="Arial" w:eastAsia="Calibri" w:hAnsi="Arial" w:cs="Arial"/>
          <w:b/>
          <w:color w:val="000000"/>
          <w:sz w:val="24"/>
          <w:szCs w:val="24"/>
        </w:rPr>
        <w:t xml:space="preserve"> </w:t>
      </w:r>
      <w:r w:rsidRPr="005423F7">
        <w:rPr>
          <w:rFonts w:ascii="Arial" w:eastAsia="Calibri" w:hAnsi="Arial" w:cs="Arial"/>
          <w:bCs/>
          <w:color w:val="000000"/>
          <w:sz w:val="24"/>
          <w:szCs w:val="24"/>
        </w:rPr>
        <w:t>laureatów nagród indywidualnych</w:t>
      </w:r>
      <w:r w:rsidRPr="005423F7">
        <w:rPr>
          <w:rFonts w:ascii="Arial" w:eastAsia="Times New Roman" w:hAnsi="Arial" w:cs="Arial"/>
          <w:color w:val="000000"/>
          <w:sz w:val="24"/>
          <w:szCs w:val="24"/>
          <w:lang w:eastAsia="pl-PL"/>
        </w:rPr>
        <w:t xml:space="preserve">, </w:t>
      </w:r>
      <w:r w:rsidRPr="005423F7">
        <w:rPr>
          <w:rFonts w:ascii="Arial" w:eastAsia="Calibri" w:hAnsi="Arial" w:cs="Arial"/>
          <w:bCs/>
          <w:color w:val="000000"/>
          <w:sz w:val="24"/>
          <w:szCs w:val="24"/>
        </w:rPr>
        <w:t>w tym 6 nagród za całokształt działalności po 7 000,00 zł każda i 1 nagroda za szczególne osiągnięcia w wysokości 5 000,00 zł;</w:t>
      </w:r>
    </w:p>
    <w:p w14:paraId="55673D14" w14:textId="77777777" w:rsidR="00052B37" w:rsidRPr="005423F7" w:rsidRDefault="00052B37" w:rsidP="00AA2B29">
      <w:pPr>
        <w:numPr>
          <w:ilvl w:val="0"/>
          <w:numId w:val="90"/>
        </w:numPr>
        <w:spacing w:after="0" w:line="276" w:lineRule="auto"/>
        <w:ind w:left="644"/>
        <w:rPr>
          <w:rFonts w:ascii="Arial" w:eastAsia="Calibri" w:hAnsi="Arial" w:cs="Arial"/>
          <w:b/>
          <w:bCs/>
          <w:color w:val="000000"/>
          <w:sz w:val="24"/>
          <w:szCs w:val="24"/>
        </w:rPr>
      </w:pPr>
      <w:r w:rsidRPr="005423F7">
        <w:rPr>
          <w:rFonts w:ascii="Arial" w:eastAsia="Calibri" w:hAnsi="Arial" w:cs="Arial"/>
          <w:color w:val="000000"/>
          <w:sz w:val="24"/>
          <w:szCs w:val="24"/>
        </w:rPr>
        <w:t>74 000,00 zł dla 11 laureatów nagród zbiorowych, w tym: 6 nagród za całokształt działalności po 11 000,00 zł każda i 1 nagroda za szczególne osiągnięcia w wysokości 7 000,00 zł.</w:t>
      </w:r>
    </w:p>
    <w:p w14:paraId="1473C839" w14:textId="463A17A9" w:rsidR="00052B37" w:rsidRPr="00563969" w:rsidRDefault="00052B37" w:rsidP="00563969">
      <w:pPr>
        <w:spacing w:after="120" w:line="276" w:lineRule="auto"/>
        <w:ind w:firstLine="709"/>
        <w:rPr>
          <w:rFonts w:ascii="Arial" w:eastAsia="Calibri" w:hAnsi="Arial" w:cs="Arial"/>
          <w:b/>
          <w:color w:val="000000"/>
          <w:sz w:val="24"/>
          <w:szCs w:val="24"/>
        </w:rPr>
      </w:pPr>
      <w:r w:rsidRPr="005423F7">
        <w:rPr>
          <w:rFonts w:ascii="Arial" w:eastAsia="Calibri" w:hAnsi="Arial" w:cs="Arial"/>
          <w:color w:val="000000"/>
          <w:sz w:val="24"/>
          <w:szCs w:val="24"/>
        </w:rPr>
        <w:t>Zarząd Województwa Podkarpackiego podjął również Uchwałę Nr 284/5612/21 z dnia 1 czerwca 2021 r. w sprawie przyznania nagrody honorowej Marszałka Województwa Podkarpackiego „Mecenas Kultury Podkarpackiej” za wsparcie instytucji kultury w zakresie realizacji przedsięwzięć kulturalnych i promocję polskiej i regionalnej kultury w kraju i za granicą - uhonorowano 3 firmy podkarpackie wyróżniające się działalnością sponsorską na rzecz rozwoju kultury regionu.</w:t>
      </w:r>
    </w:p>
    <w:p w14:paraId="38D4F22C" w14:textId="77777777" w:rsidR="00052B37" w:rsidRPr="005423F7" w:rsidRDefault="00052B37" w:rsidP="005423F7">
      <w:pPr>
        <w:spacing w:after="0" w:line="276" w:lineRule="auto"/>
        <w:rPr>
          <w:rFonts w:ascii="Arial" w:eastAsia="Calibri" w:hAnsi="Arial" w:cs="Arial"/>
          <w:color w:val="000000"/>
          <w:sz w:val="24"/>
          <w:szCs w:val="24"/>
          <w:u w:val="single"/>
        </w:rPr>
      </w:pPr>
      <w:r w:rsidRPr="005423F7">
        <w:rPr>
          <w:rFonts w:ascii="Arial" w:eastAsia="Calibri" w:hAnsi="Arial" w:cs="Arial"/>
          <w:color w:val="000000"/>
          <w:sz w:val="24"/>
          <w:szCs w:val="24"/>
          <w:u w:val="single"/>
        </w:rPr>
        <w:t xml:space="preserve">Stypendia twórcze </w:t>
      </w:r>
    </w:p>
    <w:p w14:paraId="5C5B560D" w14:textId="77777777" w:rsidR="00052B37" w:rsidRPr="005423F7" w:rsidRDefault="00052B37" w:rsidP="005423F7">
      <w:pPr>
        <w:spacing w:after="0" w:line="276" w:lineRule="auto"/>
        <w:ind w:firstLine="708"/>
        <w:rPr>
          <w:rFonts w:ascii="Arial" w:eastAsia="Calibri" w:hAnsi="Arial" w:cs="Arial"/>
          <w:color w:val="000000"/>
          <w:sz w:val="24"/>
          <w:szCs w:val="24"/>
        </w:rPr>
      </w:pPr>
      <w:r w:rsidRPr="005423F7">
        <w:rPr>
          <w:rFonts w:ascii="Arial" w:eastAsia="Calibri" w:hAnsi="Arial" w:cs="Arial"/>
          <w:color w:val="000000"/>
          <w:sz w:val="24"/>
          <w:szCs w:val="24"/>
        </w:rPr>
        <w:t>Realizację zadań związanych z przyznawaniem indywidualnych stypendiów twórczych prowadzono na podstawie regulacji prawnych zawartych w Uchwale Nr XXIX/546/13 Sejmiku Województwa Podkarpackiego w Rzeszowie z dnia 28 stycznia 2013 r. w sprawie warunków i trybu przyznawania stypendiów osobom zajmującym się twórczością artystyczną, upowszechnianiem kultury oraz opieką nad zabytkami.</w:t>
      </w:r>
    </w:p>
    <w:p w14:paraId="37012948" w14:textId="1B66B60F" w:rsidR="00052B37" w:rsidRPr="005423F7" w:rsidRDefault="00052B37" w:rsidP="005423F7">
      <w:pPr>
        <w:spacing w:after="0" w:line="276" w:lineRule="auto"/>
        <w:ind w:firstLine="708"/>
        <w:rPr>
          <w:rFonts w:ascii="Arial" w:eastAsia="Calibri" w:hAnsi="Arial" w:cs="Arial"/>
          <w:color w:val="000000"/>
          <w:sz w:val="24"/>
          <w:szCs w:val="24"/>
        </w:rPr>
      </w:pPr>
      <w:r w:rsidRPr="005423F7">
        <w:rPr>
          <w:rFonts w:ascii="Arial" w:eastAsia="Calibri" w:hAnsi="Arial" w:cs="Arial"/>
          <w:color w:val="000000"/>
          <w:sz w:val="24"/>
          <w:szCs w:val="24"/>
        </w:rPr>
        <w:t>Zarząd Województwa Podkarpackiego Uchwałą Nr 267/5293/21 z dnia 6 kwietnia 2021 r. przyznał dwa stypendia twórcze na łączną kwotę 30 000,00 zł, w tym:</w:t>
      </w:r>
    </w:p>
    <w:p w14:paraId="429992F6" w14:textId="77777777" w:rsidR="00052B37" w:rsidRPr="005423F7" w:rsidRDefault="00052B37" w:rsidP="00AA2B29">
      <w:pPr>
        <w:numPr>
          <w:ilvl w:val="0"/>
          <w:numId w:val="91"/>
        </w:numPr>
        <w:spacing w:after="0" w:line="276" w:lineRule="auto"/>
        <w:rPr>
          <w:rFonts w:ascii="Arial" w:eastAsia="Calibri" w:hAnsi="Arial" w:cs="Arial"/>
          <w:color w:val="000000"/>
          <w:sz w:val="24"/>
          <w:szCs w:val="24"/>
        </w:rPr>
      </w:pPr>
      <w:r w:rsidRPr="005423F7">
        <w:rPr>
          <w:rFonts w:ascii="Arial" w:eastAsia="Calibri" w:hAnsi="Arial" w:cs="Arial"/>
          <w:color w:val="000000"/>
          <w:sz w:val="24"/>
          <w:szCs w:val="24"/>
        </w:rPr>
        <w:lastRenderedPageBreak/>
        <w:t>jedno stypendium w wysokości 10 000,00 zł na projekt twórczy w dziedzinie sztuki wizualne,</w:t>
      </w:r>
    </w:p>
    <w:p w14:paraId="18A7BF1C" w14:textId="77777777" w:rsidR="00052B37" w:rsidRPr="005423F7" w:rsidRDefault="00052B37" w:rsidP="00AA2B29">
      <w:pPr>
        <w:numPr>
          <w:ilvl w:val="0"/>
          <w:numId w:val="91"/>
        </w:numPr>
        <w:spacing w:after="0" w:line="276" w:lineRule="auto"/>
        <w:rPr>
          <w:rFonts w:ascii="Arial" w:eastAsia="Calibri" w:hAnsi="Arial" w:cs="Arial"/>
          <w:color w:val="000000"/>
          <w:sz w:val="24"/>
          <w:szCs w:val="24"/>
        </w:rPr>
      </w:pPr>
      <w:r w:rsidRPr="005423F7">
        <w:rPr>
          <w:rFonts w:ascii="Arial" w:eastAsia="Calibri" w:hAnsi="Arial" w:cs="Arial"/>
          <w:color w:val="000000"/>
          <w:sz w:val="24"/>
          <w:szCs w:val="24"/>
        </w:rPr>
        <w:t>dwa stypendia w wysokości 20 000,00 zł na twórczość w dziedzinie muzyki.</w:t>
      </w:r>
    </w:p>
    <w:p w14:paraId="2B06CB8D" w14:textId="4BCC0BE7" w:rsidR="00052B37" w:rsidRPr="00563969" w:rsidRDefault="00052B37" w:rsidP="00563969">
      <w:pPr>
        <w:spacing w:after="120" w:line="276" w:lineRule="auto"/>
        <w:rPr>
          <w:rFonts w:ascii="Arial" w:eastAsia="Calibri" w:hAnsi="Arial" w:cs="Arial"/>
          <w:color w:val="000000"/>
          <w:sz w:val="24"/>
          <w:szCs w:val="24"/>
        </w:rPr>
      </w:pPr>
      <w:r w:rsidRPr="005423F7">
        <w:rPr>
          <w:rFonts w:ascii="Arial" w:eastAsia="Calibri" w:hAnsi="Arial" w:cs="Arial"/>
          <w:color w:val="000000"/>
          <w:sz w:val="24"/>
          <w:szCs w:val="24"/>
        </w:rPr>
        <w:t>Wręczenie nagród oraz dyplomów dla Stypendystów przez Marszałka Województwa Podkarpackiego odbyło się podczas uroczystej „Gali Nagród”, zorganizowane</w:t>
      </w:r>
      <w:r w:rsidR="005838C0">
        <w:rPr>
          <w:rFonts w:ascii="Arial" w:eastAsia="Calibri" w:hAnsi="Arial" w:cs="Arial"/>
          <w:color w:val="000000"/>
          <w:sz w:val="24"/>
          <w:szCs w:val="24"/>
        </w:rPr>
        <w:t xml:space="preserve">j </w:t>
      </w:r>
      <w:r w:rsidR="00563969">
        <w:rPr>
          <w:rFonts w:ascii="Arial" w:eastAsia="Calibri" w:hAnsi="Arial" w:cs="Arial"/>
          <w:color w:val="000000"/>
          <w:sz w:val="24"/>
          <w:szCs w:val="24"/>
        </w:rPr>
        <w:t>w ostatnim tygodniu czerwca.</w:t>
      </w:r>
    </w:p>
    <w:p w14:paraId="3EBBA408" w14:textId="77777777" w:rsidR="00052B37" w:rsidRPr="005423F7" w:rsidRDefault="00052B37" w:rsidP="005423F7">
      <w:pPr>
        <w:spacing w:after="0" w:line="276" w:lineRule="auto"/>
        <w:rPr>
          <w:rFonts w:ascii="Arial" w:eastAsia="Calibri" w:hAnsi="Arial" w:cs="Arial"/>
          <w:color w:val="000000"/>
          <w:sz w:val="24"/>
          <w:szCs w:val="24"/>
          <w:u w:val="single"/>
        </w:rPr>
      </w:pPr>
      <w:r w:rsidRPr="005423F7">
        <w:rPr>
          <w:rFonts w:ascii="Arial" w:eastAsia="Calibri" w:hAnsi="Arial" w:cs="Arial"/>
          <w:sz w:val="24"/>
          <w:szCs w:val="24"/>
          <w:u w:val="single"/>
        </w:rPr>
        <w:t>Nagroda Marszałka Województwa Podkarpackiego „Otwarta Przestrzeń Kultury”</w:t>
      </w:r>
    </w:p>
    <w:p w14:paraId="3F90AF82" w14:textId="6DF18A16" w:rsidR="00052B37" w:rsidRPr="005423F7" w:rsidRDefault="00052B37" w:rsidP="005423F7">
      <w:pPr>
        <w:spacing w:after="0" w:line="276" w:lineRule="auto"/>
        <w:ind w:firstLine="708"/>
        <w:rPr>
          <w:rFonts w:ascii="Arial" w:eastAsia="Calibri" w:hAnsi="Arial" w:cs="Arial"/>
          <w:sz w:val="24"/>
          <w:szCs w:val="24"/>
        </w:rPr>
      </w:pPr>
      <w:r w:rsidRPr="005423F7">
        <w:rPr>
          <w:rFonts w:ascii="Arial" w:eastAsia="Calibri" w:hAnsi="Arial" w:cs="Arial"/>
          <w:sz w:val="24"/>
          <w:szCs w:val="24"/>
        </w:rPr>
        <w:t xml:space="preserve">Nagroda Marszałka "Otwarta Przestrzeń Kultury" przyznawana jest za znaczące osiągnięcia w dziedzinie twórczości artystycznej, upowszechniania kultury, ochrony dziedzictwa narodowego. Ma na celu uhonorowanie twórców indywidualnych lub zespołów artystycznych </w:t>
      </w:r>
      <w:r w:rsidR="005838C0">
        <w:rPr>
          <w:rFonts w:ascii="Arial" w:eastAsia="Calibri" w:hAnsi="Arial" w:cs="Arial"/>
          <w:sz w:val="24"/>
          <w:szCs w:val="24"/>
        </w:rPr>
        <w:br/>
      </w:r>
      <w:r w:rsidRPr="005423F7">
        <w:rPr>
          <w:rFonts w:ascii="Arial" w:eastAsia="Calibri" w:hAnsi="Arial" w:cs="Arial"/>
          <w:sz w:val="24"/>
          <w:szCs w:val="24"/>
        </w:rPr>
        <w:t xml:space="preserve">w sposób szczególny i sprzyjający rozwojowi kultury województwa podkarpackiego, wyłonionych przez jurorów oceniających wykonawców biorących udział w nowych lub cyklicznych wydarzeniach kulturalnych organizowanych w formie prestiżowych konkursów, przeglądów, festiwali o randze wojewódzkich, ogólnopolskich lub międzynarodowych. Nagrodę tę przyznaje Zarząd Województwa Podkarpackiego w drodze uchwały na wniosek uprawnionego podmiotu zewnętrznego, organizatora wydarzenia kulturalnego typu konkursy, przeglądy, festiwale o randze wojewódzkiej, ogólnopolskiej lub międzynarodowej (podstawa prawna: </w:t>
      </w:r>
      <w:r w:rsidRPr="005423F7">
        <w:rPr>
          <w:rFonts w:ascii="Arial" w:eastAsia="Calibri" w:hAnsi="Arial" w:cs="Arial"/>
          <w:color w:val="000000"/>
          <w:sz w:val="24"/>
          <w:szCs w:val="24"/>
        </w:rPr>
        <w:t>Uchwała Nr XXXII/532/21 Sejmiku Województwa Podkarpackiego z dnia 15 lutego 2021 r.</w:t>
      </w:r>
      <w:r w:rsidR="00563969">
        <w:rPr>
          <w:rFonts w:ascii="Arial" w:eastAsia="Calibri" w:hAnsi="Arial" w:cs="Arial"/>
          <w:sz w:val="24"/>
          <w:szCs w:val="24"/>
        </w:rPr>
        <w:t>).</w:t>
      </w:r>
    </w:p>
    <w:p w14:paraId="0AC0424E" w14:textId="77D115C8" w:rsidR="00052B37" w:rsidRPr="005423F7" w:rsidRDefault="00052B37" w:rsidP="00563969">
      <w:pPr>
        <w:spacing w:after="120" w:line="276" w:lineRule="auto"/>
        <w:ind w:firstLine="709"/>
        <w:rPr>
          <w:rFonts w:ascii="Arial" w:eastAsia="Calibri" w:hAnsi="Arial" w:cs="Arial"/>
          <w:sz w:val="24"/>
          <w:szCs w:val="24"/>
        </w:rPr>
      </w:pPr>
      <w:r w:rsidRPr="005423F7">
        <w:rPr>
          <w:rFonts w:ascii="Arial" w:eastAsia="Calibri" w:hAnsi="Arial" w:cs="Arial"/>
          <w:sz w:val="24"/>
          <w:szCs w:val="24"/>
        </w:rPr>
        <w:t>W 2021 r. o takie uhonorowanie laureata Pierwszej Nagrody w konkursie „Obraz Grafika Rysunek Rzeźba Roku 2021” wystąpił dyrektor Biura Wystaw Artystycznych w Rzeszowie. Po pozytywnej opinii Departamentu Kultury i Ochrony Dziedzictwa Narodowego Zarząd Województwa Nagrodę „Otwarta Przestrzeń Kultury” w wysokości 9 000,00 zł przyznał Janowi Szczepkowskiemu (Uchwała Nr 342/6740/21). Jej uroczyste wręczenie odbyło się 16 grudnia 2021 r. podczas wern</w:t>
      </w:r>
      <w:r w:rsidR="00563969">
        <w:rPr>
          <w:rFonts w:ascii="Arial" w:eastAsia="Calibri" w:hAnsi="Arial" w:cs="Arial"/>
          <w:sz w:val="24"/>
          <w:szCs w:val="24"/>
        </w:rPr>
        <w:t>isażu podsumowującego konkurs.</w:t>
      </w:r>
    </w:p>
    <w:p w14:paraId="46A0D609" w14:textId="77777777" w:rsidR="00563969" w:rsidRDefault="00052B37" w:rsidP="005423F7">
      <w:pPr>
        <w:tabs>
          <w:tab w:val="left" w:pos="3660"/>
        </w:tabs>
        <w:spacing w:after="0" w:line="276" w:lineRule="auto"/>
        <w:rPr>
          <w:rFonts w:ascii="Arial" w:hAnsi="Arial" w:cs="Arial"/>
          <w:iCs/>
          <w:sz w:val="24"/>
          <w:szCs w:val="24"/>
        </w:rPr>
      </w:pPr>
      <w:r w:rsidRPr="005423F7">
        <w:rPr>
          <w:rFonts w:ascii="Arial" w:hAnsi="Arial" w:cs="Arial"/>
          <w:b/>
          <w:bCs/>
          <w:sz w:val="24"/>
          <w:szCs w:val="24"/>
        </w:rPr>
        <w:t>Ad. 9. Udzielanie dotacji na prace konserwatorskie, restauratorskie lub roboty budowlane przy zabytkach wpisanych do rejestru zabytków, położonych na obszarze województwa podkarpackiego</w:t>
      </w:r>
    </w:p>
    <w:p w14:paraId="60BC0492" w14:textId="77777777" w:rsidR="00563969" w:rsidRDefault="00052B37" w:rsidP="00563969">
      <w:pPr>
        <w:tabs>
          <w:tab w:val="left" w:pos="3660"/>
        </w:tabs>
        <w:spacing w:after="0" w:line="276" w:lineRule="auto"/>
        <w:ind w:firstLine="709"/>
        <w:rPr>
          <w:rFonts w:ascii="Arial" w:hAnsi="Arial" w:cs="Arial"/>
          <w:b/>
          <w:bCs/>
          <w:sz w:val="24"/>
          <w:szCs w:val="24"/>
        </w:rPr>
      </w:pPr>
      <w:r w:rsidRPr="005423F7">
        <w:rPr>
          <w:rFonts w:ascii="Arial" w:hAnsi="Arial" w:cs="Arial"/>
          <w:iCs/>
          <w:sz w:val="24"/>
          <w:szCs w:val="24"/>
        </w:rPr>
        <w:t>Realizację zadań w tym zakresie prowadzono na podstawie Uchwały Sejmiku Województwa Podkarpackiego Nr XVIII/297/20 z dnia 27 stycznia 2020 r. w sprawie ustalenia zasad przyznawania dotacji celowych na prace konserwatorskie, restauratorskie lub roboty budowlane przy zabytkach ruchomych i nieruchomych wpisanych do rejestru zabytków, znajdujących się na terenie województwa podkarpackiego.</w:t>
      </w:r>
    </w:p>
    <w:p w14:paraId="2CA91CE0" w14:textId="74CCBCFB" w:rsidR="00563969" w:rsidRDefault="00052B37" w:rsidP="00563969">
      <w:pPr>
        <w:tabs>
          <w:tab w:val="left" w:pos="3660"/>
        </w:tabs>
        <w:spacing w:after="0" w:line="276" w:lineRule="auto"/>
        <w:ind w:firstLine="709"/>
        <w:rPr>
          <w:rFonts w:ascii="Arial" w:hAnsi="Arial" w:cs="Arial"/>
          <w:bCs/>
          <w:sz w:val="24"/>
          <w:szCs w:val="24"/>
        </w:rPr>
      </w:pPr>
      <w:r w:rsidRPr="005423F7">
        <w:rPr>
          <w:rFonts w:ascii="Arial" w:hAnsi="Arial" w:cs="Arial"/>
          <w:sz w:val="24"/>
          <w:szCs w:val="24"/>
        </w:rPr>
        <w:t xml:space="preserve">W czasie naboru wniosków przeprowadzonego w 2021 r. wpłynęło łącznie 282 wniosków. Komisja ds. zabytków rekomendowała do dofinansowania 34 wnioski. </w:t>
      </w:r>
      <w:r w:rsidRPr="005423F7">
        <w:rPr>
          <w:rFonts w:ascii="Arial" w:hAnsi="Arial" w:cs="Arial"/>
          <w:bCs/>
          <w:sz w:val="24"/>
          <w:szCs w:val="24"/>
        </w:rPr>
        <w:t>Sejmik Województwa Podkarpackiego w Rzeszowie Uchwałą Nr XXXVII/592/21 z dnia 31 maja 2021 roku w sprawie przyznania dotacji celowych w 2021 r. na prace konserwatorskie, restauratorskie lub roboty budowlane przy zabytkach ruchomych i nieruchomych wpisanych do rejestru zabytków, znajdujących się na terenie województwa podkarpackiego przyznał dofinansowanie dla 113 podmiotów n</w:t>
      </w:r>
      <w:r w:rsidR="00563969">
        <w:rPr>
          <w:rFonts w:ascii="Arial" w:hAnsi="Arial" w:cs="Arial"/>
          <w:bCs/>
          <w:sz w:val="24"/>
          <w:szCs w:val="24"/>
        </w:rPr>
        <w:t>a łączną kwotę 4 200 000,00 zł.</w:t>
      </w:r>
    </w:p>
    <w:p w14:paraId="6BF85FEC" w14:textId="34B9BB37" w:rsidR="00052B37" w:rsidRPr="00563969" w:rsidRDefault="00052B37" w:rsidP="00563969">
      <w:pPr>
        <w:tabs>
          <w:tab w:val="left" w:pos="3660"/>
        </w:tabs>
        <w:spacing w:after="120" w:line="276" w:lineRule="auto"/>
        <w:ind w:firstLine="709"/>
        <w:rPr>
          <w:rFonts w:ascii="Arial" w:hAnsi="Arial" w:cs="Arial"/>
          <w:b/>
          <w:bCs/>
          <w:sz w:val="24"/>
          <w:szCs w:val="24"/>
        </w:rPr>
      </w:pPr>
      <w:r w:rsidRPr="005423F7">
        <w:rPr>
          <w:rFonts w:ascii="Arial" w:hAnsi="Arial" w:cs="Arial"/>
          <w:bCs/>
          <w:sz w:val="24"/>
          <w:szCs w:val="24"/>
        </w:rPr>
        <w:t>Ww.</w:t>
      </w:r>
      <w:r w:rsidR="0035140C" w:rsidRPr="005423F7">
        <w:rPr>
          <w:rFonts w:ascii="Arial" w:hAnsi="Arial" w:cs="Arial"/>
          <w:bCs/>
          <w:sz w:val="24"/>
          <w:szCs w:val="24"/>
        </w:rPr>
        <w:t xml:space="preserve"> </w:t>
      </w:r>
      <w:r w:rsidRPr="005423F7">
        <w:rPr>
          <w:rFonts w:ascii="Arial" w:hAnsi="Arial" w:cs="Arial"/>
          <w:bCs/>
          <w:sz w:val="24"/>
          <w:szCs w:val="24"/>
        </w:rPr>
        <w:t xml:space="preserve">uchwała była czterokrotnie zmieniana: Uchwałą Nr XXVIII/619/21 Sejmiku Województwa Podkarpackiego z dnia 28 czerwca 2021 r. - </w:t>
      </w:r>
      <w:r w:rsidRPr="005423F7">
        <w:rPr>
          <w:rFonts w:ascii="Arial" w:hAnsi="Arial" w:cs="Arial"/>
          <w:sz w:val="24"/>
          <w:szCs w:val="24"/>
        </w:rPr>
        <w:t xml:space="preserve">Regionalna Izba Obrachunkowa </w:t>
      </w:r>
      <w:r w:rsidR="005838C0">
        <w:rPr>
          <w:rFonts w:ascii="Arial" w:hAnsi="Arial" w:cs="Arial"/>
          <w:sz w:val="24"/>
          <w:szCs w:val="24"/>
        </w:rPr>
        <w:br/>
      </w:r>
      <w:r w:rsidRPr="005423F7">
        <w:rPr>
          <w:rFonts w:ascii="Arial" w:hAnsi="Arial" w:cs="Arial"/>
          <w:sz w:val="24"/>
          <w:szCs w:val="24"/>
        </w:rPr>
        <w:t xml:space="preserve">w Rzeszowie zakwestionowała montaż finansowy jednego zadania na które Sejmik Województwa Podkarpackiego Uchwałą Nr XXXVII/592/21 z dnia 31 maja 2021 roku przyznał dotację, dlatego też </w:t>
      </w:r>
      <w:r w:rsidR="00563969">
        <w:rPr>
          <w:rFonts w:ascii="Arial" w:hAnsi="Arial" w:cs="Arial"/>
          <w:sz w:val="24"/>
          <w:szCs w:val="24"/>
        </w:rPr>
        <w:t xml:space="preserve">należało wykreślić ww. pozycję </w:t>
      </w:r>
      <w:r w:rsidRPr="005423F7">
        <w:rPr>
          <w:rFonts w:ascii="Arial" w:hAnsi="Arial" w:cs="Arial"/>
          <w:sz w:val="24"/>
          <w:szCs w:val="24"/>
        </w:rPr>
        <w:t xml:space="preserve">i jednocześnie </w:t>
      </w:r>
      <w:r w:rsidRPr="005423F7">
        <w:rPr>
          <w:rFonts w:ascii="Arial" w:hAnsi="Arial" w:cs="Arial"/>
          <w:bCs/>
          <w:sz w:val="24"/>
          <w:szCs w:val="24"/>
        </w:rPr>
        <w:t xml:space="preserve">rozdysponować kwotę dla </w:t>
      </w:r>
      <w:r w:rsidRPr="005423F7">
        <w:rPr>
          <w:rFonts w:ascii="Arial" w:hAnsi="Arial" w:cs="Arial"/>
          <w:bCs/>
          <w:sz w:val="24"/>
          <w:szCs w:val="24"/>
        </w:rPr>
        <w:lastRenderedPageBreak/>
        <w:t>innego podmiotu</w:t>
      </w:r>
      <w:r w:rsidRPr="005423F7">
        <w:rPr>
          <w:rFonts w:ascii="Arial" w:hAnsi="Arial" w:cs="Arial"/>
          <w:sz w:val="24"/>
          <w:szCs w:val="24"/>
        </w:rPr>
        <w:t xml:space="preserve">; </w:t>
      </w:r>
      <w:r w:rsidRPr="005423F7">
        <w:rPr>
          <w:rFonts w:ascii="Arial" w:hAnsi="Arial" w:cs="Arial"/>
          <w:bCs/>
          <w:sz w:val="24"/>
          <w:szCs w:val="24"/>
        </w:rPr>
        <w:t>Uchwałą Nr XXXIX/642/21 Sejmiku Województwa Podkarpacki</w:t>
      </w:r>
      <w:r w:rsidR="005838C0">
        <w:rPr>
          <w:rFonts w:ascii="Arial" w:hAnsi="Arial" w:cs="Arial"/>
          <w:bCs/>
          <w:sz w:val="24"/>
          <w:szCs w:val="24"/>
        </w:rPr>
        <w:t xml:space="preserve">ego z dnia 30 sierpnia 2021 r. </w:t>
      </w:r>
      <w:r w:rsidRPr="005423F7">
        <w:rPr>
          <w:rFonts w:ascii="Arial" w:hAnsi="Arial" w:cs="Arial"/>
          <w:bCs/>
          <w:sz w:val="24"/>
          <w:szCs w:val="24"/>
        </w:rPr>
        <w:t>w związku z aktualizacją zakresów rzeczowych dotowanych prac, rezygnacją jednego podmiotu z dotacji i rozdysponowaniem kwoty dla innych podmiotów; Uchwałą Nr XLI/686/21 Sejmiku Województwa Podkarpackiego z dnia 25 października 2021 r. w związku ze zmianą zakresu prac i rezygnacją podmiotów z dotacji i rozdysponowani</w:t>
      </w:r>
      <w:r w:rsidR="00563969">
        <w:rPr>
          <w:rFonts w:ascii="Arial" w:hAnsi="Arial" w:cs="Arial"/>
          <w:bCs/>
          <w:sz w:val="24"/>
          <w:szCs w:val="24"/>
        </w:rPr>
        <w:t xml:space="preserve">em kwoty dla innych podmiotów; </w:t>
      </w:r>
      <w:r w:rsidRPr="005423F7">
        <w:rPr>
          <w:rFonts w:ascii="Arial" w:hAnsi="Arial" w:cs="Arial"/>
          <w:bCs/>
          <w:sz w:val="24"/>
          <w:szCs w:val="24"/>
        </w:rPr>
        <w:t>Uchwałą Nr XLII/703/21 Sejmiku Województwa Podkarpackiego z dnia 29 listopada 2021 r. w związku z rezygnacją jednego z podmiotów z przyznanej dotacji oraz rozdysponowaniem kwoty dla innych podmiotów.</w:t>
      </w:r>
    </w:p>
    <w:p w14:paraId="3284DAB8" w14:textId="77777777" w:rsidR="00052B37" w:rsidRPr="005423F7" w:rsidRDefault="00052B37" w:rsidP="005423F7">
      <w:pPr>
        <w:tabs>
          <w:tab w:val="left" w:pos="3660"/>
        </w:tabs>
        <w:spacing w:after="0" w:line="276" w:lineRule="auto"/>
        <w:rPr>
          <w:rFonts w:ascii="Arial" w:hAnsi="Arial" w:cs="Arial"/>
          <w:b/>
          <w:bCs/>
          <w:sz w:val="24"/>
          <w:szCs w:val="24"/>
        </w:rPr>
      </w:pPr>
      <w:r w:rsidRPr="005423F7">
        <w:rPr>
          <w:rFonts w:ascii="Arial" w:hAnsi="Arial" w:cs="Arial"/>
          <w:b/>
          <w:bCs/>
          <w:sz w:val="24"/>
          <w:szCs w:val="24"/>
        </w:rPr>
        <w:t xml:space="preserve">Ad. 10. </w:t>
      </w:r>
      <w:r w:rsidRPr="005423F7">
        <w:rPr>
          <w:rFonts w:ascii="Arial" w:eastAsia="Calibri" w:hAnsi="Arial" w:cs="Arial"/>
          <w:b/>
          <w:color w:val="000000"/>
          <w:sz w:val="24"/>
          <w:szCs w:val="24"/>
        </w:rPr>
        <w:t>Nadzór nad opracowywaniem i realizacją planów ochrony dóbr kultury w okresie klęsk żywiołowych, zagrożenia i wojny przez instytucje kultury</w:t>
      </w:r>
    </w:p>
    <w:p w14:paraId="2DC79398" w14:textId="3F29D13F" w:rsidR="00052B37" w:rsidRPr="005423F7" w:rsidRDefault="00052B37" w:rsidP="005423F7">
      <w:pPr>
        <w:spacing w:after="0" w:line="276" w:lineRule="auto"/>
        <w:ind w:firstLine="708"/>
        <w:rPr>
          <w:rFonts w:ascii="Arial" w:hAnsi="Arial" w:cs="Arial"/>
          <w:sz w:val="24"/>
          <w:szCs w:val="24"/>
        </w:rPr>
      </w:pPr>
      <w:r w:rsidRPr="005423F7">
        <w:rPr>
          <w:rFonts w:ascii="Arial" w:hAnsi="Arial" w:cs="Arial"/>
          <w:sz w:val="24"/>
          <w:szCs w:val="24"/>
        </w:rPr>
        <w:t xml:space="preserve">Na terytorium RP ochrona zabytków na wypadek konfliktu zbrojnego i sytuacji kryzysowych realizowana jest na podstawie rozporządzenia Ministra Kultury z dnia 25 sierpnia 2004 roku, które nakłada taki obowiązek także na jednostki samorządu terytorialnego. Przedsięwzięcia te realizowane są we współpracy z Wojewódzkim Konserwatorem Zabytków </w:t>
      </w:r>
      <w:r w:rsidR="005838C0">
        <w:rPr>
          <w:rFonts w:ascii="Arial" w:hAnsi="Arial" w:cs="Arial"/>
          <w:sz w:val="24"/>
          <w:szCs w:val="24"/>
        </w:rPr>
        <w:br/>
      </w:r>
      <w:r w:rsidRPr="005423F7">
        <w:rPr>
          <w:rFonts w:ascii="Arial" w:hAnsi="Arial" w:cs="Arial"/>
          <w:sz w:val="24"/>
          <w:szCs w:val="24"/>
        </w:rPr>
        <w:t>i właściwym terenowym organem administracji publicznej przez kierowników wojewódzkich instytucji kultury. Działania podejmowane są w oparciu o opracowane wcześniej plany ochrony zabytków ruchomych i nieruchomych.</w:t>
      </w:r>
    </w:p>
    <w:p w14:paraId="5C760463" w14:textId="424D334E" w:rsidR="00052B37" w:rsidRPr="005423F7" w:rsidRDefault="00052B37" w:rsidP="005423F7">
      <w:pPr>
        <w:spacing w:after="0" w:line="276" w:lineRule="auto"/>
        <w:ind w:firstLine="708"/>
        <w:rPr>
          <w:rFonts w:ascii="Arial" w:hAnsi="Arial" w:cs="Arial"/>
          <w:sz w:val="24"/>
          <w:szCs w:val="24"/>
        </w:rPr>
      </w:pPr>
      <w:r w:rsidRPr="005423F7">
        <w:rPr>
          <w:rFonts w:ascii="Arial" w:hAnsi="Arial" w:cs="Arial"/>
          <w:sz w:val="24"/>
          <w:szCs w:val="24"/>
        </w:rPr>
        <w:t>Zgodnie z rozporządzeniem ministra ochrona zabytków na wypadek konfliktu zbrojnego i sytuacji kryzysowych polega na planowaniu, przygotowaniu i realizacji przedsięwzięć zapobiegawczych, dokumentacyjnych, zabezpieczających, ratowniczych i konserwatorskich, mających na celu ich uratowanie przed zniszczeniem, uszkodzeniem lub zaginięciem. Podejmowane przedsięwzięcia są realizowane poprzez: zapobieganie i prowadzenie prac przygotowawczych – w czasie poprzedzającym wystąpienie konfliktu zbrojnego lub sytuacji kryzysowej; podwyższenie gotowości – wprowadzanej w okresie narastania bezpośredniego zagrożenia przez właściwe organy kierowania kryzysowego; reagowanie – w czasie wystąpienia i trwania konfliktu zbrojnego lub sytuacji kryzysowej.</w:t>
      </w:r>
    </w:p>
    <w:p w14:paraId="36931F75" w14:textId="26B613E0" w:rsidR="00052B37" w:rsidRPr="005423F7" w:rsidRDefault="00052B37" w:rsidP="005423F7">
      <w:pPr>
        <w:spacing w:after="0" w:line="276" w:lineRule="auto"/>
        <w:ind w:firstLine="708"/>
        <w:rPr>
          <w:rFonts w:ascii="Arial" w:hAnsi="Arial" w:cs="Arial"/>
          <w:sz w:val="24"/>
          <w:szCs w:val="24"/>
        </w:rPr>
      </w:pPr>
      <w:r w:rsidRPr="005423F7">
        <w:rPr>
          <w:rFonts w:ascii="Arial" w:hAnsi="Arial" w:cs="Arial"/>
          <w:sz w:val="24"/>
          <w:szCs w:val="24"/>
        </w:rPr>
        <w:t>Zapobieganie i prowadzenie prac przygotowawczych obejmuje w szczególności:</w:t>
      </w:r>
    </w:p>
    <w:p w14:paraId="452AAF02" w14:textId="77777777" w:rsidR="00052B37" w:rsidRPr="005423F7" w:rsidRDefault="00052B37" w:rsidP="00AA2B29">
      <w:pPr>
        <w:numPr>
          <w:ilvl w:val="0"/>
          <w:numId w:val="83"/>
        </w:numPr>
        <w:suppressAutoHyphens/>
        <w:spacing w:after="0" w:line="276" w:lineRule="auto"/>
        <w:rPr>
          <w:rFonts w:ascii="Arial" w:hAnsi="Arial" w:cs="Arial"/>
          <w:sz w:val="24"/>
          <w:szCs w:val="24"/>
        </w:rPr>
      </w:pPr>
      <w:r w:rsidRPr="005423F7">
        <w:rPr>
          <w:rFonts w:ascii="Arial" w:hAnsi="Arial" w:cs="Arial"/>
          <w:sz w:val="24"/>
          <w:szCs w:val="24"/>
        </w:rPr>
        <w:t>opracowanie planów ochrony zabytków na wypadek konfliktu zbrojnego i sytuacji kryzysowych, jeżeli nie zostały opracowane wcześniej oraz ich aktualizację;</w:t>
      </w:r>
    </w:p>
    <w:p w14:paraId="1188C1F6" w14:textId="77777777" w:rsidR="00052B37" w:rsidRPr="005423F7" w:rsidRDefault="00052B37" w:rsidP="00AA2B29">
      <w:pPr>
        <w:numPr>
          <w:ilvl w:val="0"/>
          <w:numId w:val="83"/>
        </w:numPr>
        <w:suppressAutoHyphens/>
        <w:spacing w:after="0" w:line="276" w:lineRule="auto"/>
        <w:rPr>
          <w:rFonts w:ascii="Arial" w:hAnsi="Arial" w:cs="Arial"/>
          <w:sz w:val="24"/>
          <w:szCs w:val="24"/>
        </w:rPr>
      </w:pPr>
      <w:r w:rsidRPr="005423F7">
        <w:rPr>
          <w:rFonts w:ascii="Arial" w:hAnsi="Arial" w:cs="Arial"/>
          <w:sz w:val="24"/>
          <w:szCs w:val="24"/>
        </w:rPr>
        <w:t>kontrolę i doskonalenie stanu technicznego zabytków;</w:t>
      </w:r>
    </w:p>
    <w:p w14:paraId="4685B2DD" w14:textId="77777777" w:rsidR="00052B37" w:rsidRPr="005423F7" w:rsidRDefault="00052B37" w:rsidP="00AA2B29">
      <w:pPr>
        <w:numPr>
          <w:ilvl w:val="0"/>
          <w:numId w:val="83"/>
        </w:numPr>
        <w:suppressAutoHyphens/>
        <w:spacing w:after="0" w:line="276" w:lineRule="auto"/>
        <w:rPr>
          <w:rFonts w:ascii="Arial" w:hAnsi="Arial" w:cs="Arial"/>
          <w:sz w:val="24"/>
          <w:szCs w:val="24"/>
        </w:rPr>
      </w:pPr>
      <w:r w:rsidRPr="005423F7">
        <w:rPr>
          <w:rFonts w:ascii="Arial" w:hAnsi="Arial" w:cs="Arial"/>
          <w:sz w:val="24"/>
          <w:szCs w:val="24"/>
        </w:rPr>
        <w:t>instalowanie i utrzymywanie w sprawności urządzeń i systemów zabezpieczenia, w tym sygnalizacji wykrywania i alarmowania;</w:t>
      </w:r>
    </w:p>
    <w:p w14:paraId="122BA07B" w14:textId="77777777" w:rsidR="00052B37" w:rsidRPr="005423F7" w:rsidRDefault="00052B37" w:rsidP="00AA2B29">
      <w:pPr>
        <w:numPr>
          <w:ilvl w:val="0"/>
          <w:numId w:val="83"/>
        </w:numPr>
        <w:suppressAutoHyphens/>
        <w:spacing w:after="0" w:line="276" w:lineRule="auto"/>
        <w:rPr>
          <w:rFonts w:ascii="Arial" w:hAnsi="Arial" w:cs="Arial"/>
          <w:sz w:val="24"/>
          <w:szCs w:val="24"/>
        </w:rPr>
      </w:pPr>
      <w:r w:rsidRPr="005423F7">
        <w:rPr>
          <w:rFonts w:ascii="Arial" w:hAnsi="Arial" w:cs="Arial"/>
          <w:sz w:val="24"/>
          <w:szCs w:val="24"/>
        </w:rPr>
        <w:t>wykonanie ewidencji i dokumentacji zabytków podlegających ochronie;</w:t>
      </w:r>
    </w:p>
    <w:p w14:paraId="6C9B5E67" w14:textId="7FABF609" w:rsidR="00052B37" w:rsidRPr="00563969" w:rsidRDefault="00052B37" w:rsidP="00563969">
      <w:pPr>
        <w:numPr>
          <w:ilvl w:val="0"/>
          <w:numId w:val="83"/>
        </w:numPr>
        <w:suppressAutoHyphens/>
        <w:spacing w:after="120" w:line="276" w:lineRule="auto"/>
        <w:ind w:left="357" w:hanging="357"/>
        <w:rPr>
          <w:rFonts w:ascii="Arial" w:hAnsi="Arial" w:cs="Arial"/>
          <w:sz w:val="24"/>
          <w:szCs w:val="24"/>
        </w:rPr>
      </w:pPr>
      <w:r w:rsidRPr="005423F7">
        <w:rPr>
          <w:rFonts w:ascii="Arial" w:hAnsi="Arial" w:cs="Arial"/>
          <w:sz w:val="24"/>
          <w:szCs w:val="24"/>
        </w:rPr>
        <w:t>projektowanie i wykonywanie inżynieryjno-technicznych prac zabezpieczających przy zabytkach.</w:t>
      </w:r>
    </w:p>
    <w:p w14:paraId="1F8181C4" w14:textId="04E69CC7" w:rsidR="00052B37" w:rsidRPr="005423F7" w:rsidRDefault="00052B37" w:rsidP="005423F7">
      <w:pPr>
        <w:spacing w:after="0" w:line="276" w:lineRule="auto"/>
        <w:ind w:firstLine="708"/>
        <w:rPr>
          <w:rFonts w:ascii="Arial" w:hAnsi="Arial" w:cs="Arial"/>
          <w:sz w:val="24"/>
          <w:szCs w:val="24"/>
        </w:rPr>
      </w:pPr>
      <w:r w:rsidRPr="005423F7">
        <w:rPr>
          <w:rFonts w:ascii="Arial" w:hAnsi="Arial" w:cs="Arial"/>
          <w:sz w:val="24"/>
          <w:szCs w:val="24"/>
        </w:rPr>
        <w:t xml:space="preserve">W 2021 roku Departament Kultury i Ochrony Dziedzictwa Narodowego wraz </w:t>
      </w:r>
      <w:r w:rsidR="00563969">
        <w:rPr>
          <w:rFonts w:ascii="Arial" w:hAnsi="Arial" w:cs="Arial"/>
          <w:sz w:val="24"/>
          <w:szCs w:val="24"/>
        </w:rPr>
        <w:br/>
      </w:r>
      <w:r w:rsidRPr="005423F7">
        <w:rPr>
          <w:rFonts w:ascii="Arial" w:hAnsi="Arial" w:cs="Arial"/>
          <w:sz w:val="24"/>
          <w:szCs w:val="24"/>
        </w:rPr>
        <w:t xml:space="preserve">z oddziałem ds. obronnych, zarządzania kryzysowego, ochrony ludności i obrony cywilnej skontrolował w tym zakresie Muzeum Narodowe Ziemi Przemyskiej </w:t>
      </w:r>
      <w:r w:rsidR="00563969">
        <w:rPr>
          <w:rFonts w:ascii="Arial" w:hAnsi="Arial" w:cs="Arial"/>
          <w:sz w:val="24"/>
          <w:szCs w:val="24"/>
        </w:rPr>
        <w:br/>
      </w:r>
      <w:r w:rsidRPr="005423F7">
        <w:rPr>
          <w:rFonts w:ascii="Arial" w:hAnsi="Arial" w:cs="Arial"/>
          <w:sz w:val="24"/>
          <w:szCs w:val="24"/>
        </w:rPr>
        <w:t>w Przemyślu oraz Centrum Kulturalne w Przemyślu.</w:t>
      </w:r>
    </w:p>
    <w:p w14:paraId="465C08DB" w14:textId="77777777" w:rsidR="00F8719D" w:rsidRPr="005423F7" w:rsidRDefault="00F8719D" w:rsidP="005423F7">
      <w:pPr>
        <w:spacing w:line="276" w:lineRule="auto"/>
        <w:rPr>
          <w:rFonts w:ascii="Arial" w:hAnsi="Arial" w:cs="Arial"/>
          <w:sz w:val="24"/>
          <w:szCs w:val="24"/>
        </w:rPr>
      </w:pPr>
      <w:r w:rsidRPr="005423F7">
        <w:rPr>
          <w:rFonts w:ascii="Arial" w:hAnsi="Arial" w:cs="Arial"/>
          <w:sz w:val="24"/>
          <w:szCs w:val="24"/>
        </w:rPr>
        <w:br w:type="page"/>
      </w:r>
    </w:p>
    <w:p w14:paraId="53CC8C6E" w14:textId="77777777" w:rsidR="00C760DF" w:rsidRPr="005423F7" w:rsidRDefault="00C760DF" w:rsidP="005423F7">
      <w:pPr>
        <w:pStyle w:val="Nagwek2"/>
        <w:spacing w:before="0" w:after="0" w:line="276" w:lineRule="auto"/>
        <w:rPr>
          <w:rFonts w:cs="Arial"/>
          <w:b/>
          <w:bCs/>
          <w:color w:val="1F4E79" w:themeColor="accent1" w:themeShade="80"/>
          <w:sz w:val="24"/>
          <w:szCs w:val="24"/>
        </w:rPr>
      </w:pPr>
      <w:bookmarkStart w:id="97" w:name="_Toc105658811"/>
      <w:bookmarkEnd w:id="96"/>
      <w:r w:rsidRPr="005423F7">
        <w:rPr>
          <w:rFonts w:cs="Arial"/>
          <w:b/>
          <w:bCs/>
          <w:color w:val="1F4E79" w:themeColor="accent1" w:themeShade="80"/>
          <w:sz w:val="24"/>
          <w:szCs w:val="24"/>
        </w:rPr>
        <w:lastRenderedPageBreak/>
        <w:t>WSPIERANIE ROZWOJU ROLNICTWA I MODERNIZACJA TERENÓW WIEJSKICH</w:t>
      </w:r>
      <w:bookmarkEnd w:id="97"/>
    </w:p>
    <w:tbl>
      <w:tblPr>
        <w:tblStyle w:val="Tabela-Siatka"/>
        <w:tblW w:w="5000" w:type="pct"/>
        <w:tblLook w:val="04A0" w:firstRow="1" w:lastRow="0" w:firstColumn="1" w:lastColumn="0" w:noHBand="0" w:noVBand="1"/>
        <w:tblCaption w:val="WSPIERANIE ROZWOJU ROLNICTWA I MODERNIZACJA TERENÓW WIEJSKICH"/>
        <w:tblDescription w:val="Tabela zawiera Lp., Nazwa realizowanego zadania, Obszar polityki, w który wpisuje się  zadanie, Obszar tematyczny, Strategii rozwoju województwa – Podkarpackie 2030"/>
      </w:tblPr>
      <w:tblGrid>
        <w:gridCol w:w="639"/>
        <w:gridCol w:w="3912"/>
        <w:gridCol w:w="2956"/>
        <w:gridCol w:w="2687"/>
      </w:tblGrid>
      <w:tr w:rsidR="003D0500" w:rsidRPr="005423F7" w14:paraId="762D0422" w14:textId="77777777" w:rsidTr="005838C0">
        <w:trPr>
          <w:trHeight w:val="958"/>
          <w:tblHeader/>
        </w:trPr>
        <w:tc>
          <w:tcPr>
            <w:tcW w:w="313" w:type="pct"/>
            <w:shd w:val="clear" w:color="auto" w:fill="D5DCE4" w:themeFill="text2" w:themeFillTint="33"/>
            <w:hideMark/>
          </w:tcPr>
          <w:p w14:paraId="69342DC0" w14:textId="77777777" w:rsidR="003D0500" w:rsidRPr="005423F7" w:rsidRDefault="003D0500" w:rsidP="005423F7">
            <w:pPr>
              <w:spacing w:line="276" w:lineRule="auto"/>
              <w:rPr>
                <w:rFonts w:ascii="Arial" w:eastAsia="Times New Roman" w:hAnsi="Arial" w:cs="Arial"/>
                <w:b/>
                <w:bCs/>
                <w:sz w:val="24"/>
                <w:szCs w:val="24"/>
              </w:rPr>
            </w:pPr>
            <w:bookmarkStart w:id="98" w:name="_Hlk2245084"/>
            <w:r w:rsidRPr="005423F7">
              <w:rPr>
                <w:rFonts w:ascii="Arial" w:eastAsia="Times New Roman" w:hAnsi="Arial" w:cs="Arial"/>
                <w:b/>
                <w:bCs/>
                <w:sz w:val="24"/>
                <w:szCs w:val="24"/>
              </w:rPr>
              <w:t>Lp.</w:t>
            </w:r>
          </w:p>
        </w:tc>
        <w:tc>
          <w:tcPr>
            <w:tcW w:w="1919" w:type="pct"/>
            <w:shd w:val="clear" w:color="auto" w:fill="D5DCE4" w:themeFill="text2" w:themeFillTint="33"/>
            <w:hideMark/>
          </w:tcPr>
          <w:p w14:paraId="11CC1E22" w14:textId="77777777" w:rsidR="003D0500" w:rsidRPr="005423F7" w:rsidRDefault="003D0500" w:rsidP="005423F7">
            <w:pPr>
              <w:spacing w:line="276" w:lineRule="auto"/>
              <w:rPr>
                <w:rFonts w:ascii="Arial" w:eastAsia="Times New Roman" w:hAnsi="Arial" w:cs="Arial"/>
                <w:b/>
                <w:bCs/>
                <w:sz w:val="24"/>
                <w:szCs w:val="24"/>
              </w:rPr>
            </w:pPr>
            <w:r w:rsidRPr="005423F7">
              <w:rPr>
                <w:rFonts w:ascii="Arial" w:eastAsia="Times New Roman" w:hAnsi="Arial" w:cs="Arial"/>
                <w:b/>
                <w:bCs/>
                <w:sz w:val="24"/>
                <w:szCs w:val="24"/>
              </w:rPr>
              <w:t>Nazwa realizowanego zadania</w:t>
            </w:r>
          </w:p>
        </w:tc>
        <w:tc>
          <w:tcPr>
            <w:tcW w:w="1450" w:type="pct"/>
            <w:shd w:val="clear" w:color="auto" w:fill="D5DCE4" w:themeFill="text2" w:themeFillTint="33"/>
            <w:hideMark/>
          </w:tcPr>
          <w:p w14:paraId="5EACA9BC" w14:textId="6EE20600" w:rsidR="003D0500" w:rsidRPr="005423F7" w:rsidRDefault="003D0500" w:rsidP="005423F7">
            <w:pPr>
              <w:spacing w:line="276" w:lineRule="auto"/>
              <w:rPr>
                <w:rFonts w:ascii="Arial" w:eastAsia="Times New Roman" w:hAnsi="Arial" w:cs="Arial"/>
                <w:b/>
                <w:bCs/>
                <w:sz w:val="24"/>
                <w:szCs w:val="24"/>
              </w:rPr>
            </w:pPr>
            <w:r w:rsidRPr="005423F7">
              <w:rPr>
                <w:rFonts w:ascii="Arial" w:eastAsia="Times New Roman" w:hAnsi="Arial" w:cs="Arial"/>
                <w:b/>
                <w:bCs/>
                <w:sz w:val="24"/>
                <w:szCs w:val="24"/>
              </w:rPr>
              <w:t>Obszar polityki,</w:t>
            </w:r>
            <w:r w:rsidR="00A238AB" w:rsidRPr="005423F7">
              <w:rPr>
                <w:rFonts w:ascii="Arial" w:eastAsia="Times New Roman" w:hAnsi="Arial" w:cs="Arial"/>
                <w:b/>
                <w:bCs/>
                <w:sz w:val="24"/>
                <w:szCs w:val="24"/>
              </w:rPr>
              <w:t xml:space="preserve"> </w:t>
            </w:r>
            <w:r w:rsidR="00563969">
              <w:rPr>
                <w:rFonts w:ascii="Arial" w:eastAsia="Times New Roman" w:hAnsi="Arial" w:cs="Arial"/>
                <w:b/>
                <w:bCs/>
                <w:sz w:val="24"/>
                <w:szCs w:val="24"/>
              </w:rPr>
              <w:br/>
              <w:t xml:space="preserve">w który wpisuje się </w:t>
            </w:r>
            <w:r w:rsidRPr="005423F7">
              <w:rPr>
                <w:rFonts w:ascii="Arial" w:eastAsia="Times New Roman" w:hAnsi="Arial" w:cs="Arial"/>
                <w:b/>
                <w:bCs/>
                <w:sz w:val="24"/>
                <w:szCs w:val="24"/>
              </w:rPr>
              <w:t>zadanie</w:t>
            </w:r>
          </w:p>
        </w:tc>
        <w:tc>
          <w:tcPr>
            <w:tcW w:w="1318" w:type="pct"/>
            <w:shd w:val="clear" w:color="auto" w:fill="D5DCE4" w:themeFill="text2" w:themeFillTint="33"/>
            <w:hideMark/>
          </w:tcPr>
          <w:p w14:paraId="20F871A8" w14:textId="77777777" w:rsidR="003D0500" w:rsidRPr="005423F7" w:rsidRDefault="003D0500" w:rsidP="005423F7">
            <w:pPr>
              <w:spacing w:line="276" w:lineRule="auto"/>
              <w:rPr>
                <w:rFonts w:ascii="Arial" w:eastAsia="Times New Roman" w:hAnsi="Arial" w:cs="Arial"/>
                <w:b/>
                <w:bCs/>
                <w:sz w:val="24"/>
                <w:szCs w:val="24"/>
              </w:rPr>
            </w:pPr>
            <w:r w:rsidRPr="005423F7">
              <w:rPr>
                <w:rFonts w:ascii="Arial" w:eastAsia="Times New Roman" w:hAnsi="Arial" w:cs="Arial"/>
                <w:b/>
                <w:bCs/>
                <w:sz w:val="24"/>
                <w:szCs w:val="24"/>
              </w:rPr>
              <w:t xml:space="preserve">Obszar tematyczny  </w:t>
            </w:r>
            <w:r w:rsidRPr="005423F7">
              <w:rPr>
                <w:rFonts w:ascii="Arial" w:eastAsia="Times New Roman" w:hAnsi="Arial" w:cs="Arial"/>
                <w:b/>
                <w:bCs/>
                <w:i/>
                <w:sz w:val="24"/>
                <w:szCs w:val="24"/>
              </w:rPr>
              <w:t>Strategii rozwoju województwa – Podkarpackie 2030</w:t>
            </w:r>
          </w:p>
        </w:tc>
      </w:tr>
      <w:tr w:rsidR="003D0500" w:rsidRPr="005423F7" w14:paraId="1C5E3C2E" w14:textId="77777777" w:rsidTr="005838C0">
        <w:tc>
          <w:tcPr>
            <w:tcW w:w="313" w:type="pct"/>
            <w:hideMark/>
          </w:tcPr>
          <w:p w14:paraId="38047ED8" w14:textId="77777777" w:rsidR="003D0500" w:rsidRPr="005423F7" w:rsidRDefault="003D0500"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1.</w:t>
            </w:r>
          </w:p>
        </w:tc>
        <w:tc>
          <w:tcPr>
            <w:tcW w:w="1919" w:type="pct"/>
          </w:tcPr>
          <w:p w14:paraId="1F82ECED" w14:textId="77777777" w:rsidR="003D0500" w:rsidRPr="005423F7" w:rsidRDefault="003D0500"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Scalenia i wymiany gruntów</w:t>
            </w:r>
          </w:p>
        </w:tc>
        <w:tc>
          <w:tcPr>
            <w:tcW w:w="1450" w:type="pct"/>
          </w:tcPr>
          <w:p w14:paraId="7CC80C5F" w14:textId="77777777" w:rsidR="003D0500" w:rsidRPr="005423F7" w:rsidRDefault="003D0500"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Polityka rolna</w:t>
            </w:r>
          </w:p>
        </w:tc>
        <w:tc>
          <w:tcPr>
            <w:tcW w:w="1318" w:type="pct"/>
          </w:tcPr>
          <w:p w14:paraId="218F9545" w14:textId="77777777" w:rsidR="003D0500" w:rsidRPr="005423F7" w:rsidRDefault="00E865B2" w:rsidP="005423F7">
            <w:pPr>
              <w:spacing w:line="276" w:lineRule="auto"/>
              <w:rPr>
                <w:rFonts w:ascii="Arial" w:eastAsia="Times New Roman" w:hAnsi="Arial" w:cs="Arial"/>
                <w:sz w:val="24"/>
                <w:szCs w:val="24"/>
                <w:highlight w:val="yellow"/>
              </w:rPr>
            </w:pPr>
            <w:r w:rsidRPr="005423F7">
              <w:rPr>
                <w:rFonts w:ascii="Arial" w:eastAsia="Times New Roman" w:hAnsi="Arial" w:cs="Arial"/>
                <w:sz w:val="24"/>
                <w:szCs w:val="24"/>
              </w:rPr>
              <w:t>Gospodarka i nauka</w:t>
            </w:r>
          </w:p>
        </w:tc>
      </w:tr>
      <w:tr w:rsidR="003D0500" w:rsidRPr="005423F7" w14:paraId="74B21DA8" w14:textId="77777777" w:rsidTr="005838C0">
        <w:tc>
          <w:tcPr>
            <w:tcW w:w="313" w:type="pct"/>
            <w:hideMark/>
          </w:tcPr>
          <w:p w14:paraId="66376875" w14:textId="77777777" w:rsidR="003D0500" w:rsidRPr="005423F7" w:rsidRDefault="003D0500"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2.</w:t>
            </w:r>
          </w:p>
        </w:tc>
        <w:tc>
          <w:tcPr>
            <w:tcW w:w="1919" w:type="pct"/>
          </w:tcPr>
          <w:p w14:paraId="76AF2FBC" w14:textId="72458B46" w:rsidR="003D0500" w:rsidRPr="005423F7" w:rsidRDefault="003D0500"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Dysponowanie środkami związanymi z wyłączeniem z produkcji gruntów rolnych</w:t>
            </w:r>
          </w:p>
        </w:tc>
        <w:tc>
          <w:tcPr>
            <w:tcW w:w="1450" w:type="pct"/>
          </w:tcPr>
          <w:p w14:paraId="39C73A54" w14:textId="77777777" w:rsidR="003D0500" w:rsidRPr="005423F7" w:rsidRDefault="003D0500"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Polityka rolna</w:t>
            </w:r>
          </w:p>
        </w:tc>
        <w:tc>
          <w:tcPr>
            <w:tcW w:w="1318" w:type="pct"/>
          </w:tcPr>
          <w:p w14:paraId="2B158C3F" w14:textId="77777777" w:rsidR="003D0500" w:rsidRPr="005423F7" w:rsidRDefault="00E865B2" w:rsidP="005423F7">
            <w:pPr>
              <w:spacing w:line="276" w:lineRule="auto"/>
              <w:rPr>
                <w:rFonts w:ascii="Arial" w:eastAsia="Times New Roman" w:hAnsi="Arial" w:cs="Arial"/>
                <w:sz w:val="24"/>
                <w:szCs w:val="24"/>
                <w:highlight w:val="yellow"/>
              </w:rPr>
            </w:pPr>
            <w:r w:rsidRPr="005423F7">
              <w:rPr>
                <w:rFonts w:ascii="Arial" w:eastAsia="Times New Roman" w:hAnsi="Arial" w:cs="Arial"/>
                <w:sz w:val="24"/>
                <w:szCs w:val="24"/>
              </w:rPr>
              <w:t>Gospodarka i nauka</w:t>
            </w:r>
            <w:r w:rsidRPr="005423F7">
              <w:rPr>
                <w:rFonts w:ascii="Arial" w:eastAsia="Times New Roman" w:hAnsi="Arial" w:cs="Arial"/>
                <w:sz w:val="24"/>
                <w:szCs w:val="24"/>
                <w:highlight w:val="yellow"/>
              </w:rPr>
              <w:t xml:space="preserve"> </w:t>
            </w:r>
          </w:p>
        </w:tc>
      </w:tr>
      <w:tr w:rsidR="003D0500" w:rsidRPr="005423F7" w14:paraId="0063819E" w14:textId="77777777" w:rsidTr="005838C0">
        <w:tc>
          <w:tcPr>
            <w:tcW w:w="313" w:type="pct"/>
            <w:hideMark/>
          </w:tcPr>
          <w:p w14:paraId="7028AEE3" w14:textId="77777777" w:rsidR="003D0500" w:rsidRPr="005423F7" w:rsidRDefault="003D0500"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3.</w:t>
            </w:r>
          </w:p>
        </w:tc>
        <w:tc>
          <w:tcPr>
            <w:tcW w:w="1919" w:type="pct"/>
          </w:tcPr>
          <w:p w14:paraId="63CA3A37" w14:textId="46D5E373" w:rsidR="003D0500" w:rsidRPr="005423F7" w:rsidRDefault="003D0500"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Prowadzenie spraw związanych</w:t>
            </w:r>
            <w:r w:rsidR="0086264D" w:rsidRPr="005423F7">
              <w:rPr>
                <w:rFonts w:ascii="Arial" w:eastAsia="Times New Roman" w:hAnsi="Arial" w:cs="Arial"/>
                <w:sz w:val="24"/>
                <w:szCs w:val="24"/>
              </w:rPr>
              <w:br/>
            </w:r>
            <w:r w:rsidRPr="005423F7">
              <w:rPr>
                <w:rFonts w:ascii="Arial" w:eastAsia="Times New Roman" w:hAnsi="Arial" w:cs="Arial"/>
                <w:sz w:val="24"/>
                <w:szCs w:val="24"/>
              </w:rPr>
              <w:t>z postępowaniami dotyczącymi wyrażania zgód na przeznaczenie gruntów rolnych i leśnych na cele nierolnicze i nieleśne</w:t>
            </w:r>
          </w:p>
        </w:tc>
        <w:tc>
          <w:tcPr>
            <w:tcW w:w="1450" w:type="pct"/>
          </w:tcPr>
          <w:p w14:paraId="602844A4" w14:textId="77777777" w:rsidR="003D0500" w:rsidRPr="005423F7" w:rsidRDefault="003D0500"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Polityka rolna</w:t>
            </w:r>
          </w:p>
        </w:tc>
        <w:tc>
          <w:tcPr>
            <w:tcW w:w="1318" w:type="pct"/>
          </w:tcPr>
          <w:p w14:paraId="03DE40AB" w14:textId="77777777" w:rsidR="003D0500" w:rsidRPr="005423F7" w:rsidRDefault="00E865B2" w:rsidP="005423F7">
            <w:pPr>
              <w:spacing w:line="276" w:lineRule="auto"/>
              <w:rPr>
                <w:rFonts w:ascii="Arial" w:eastAsia="Times New Roman" w:hAnsi="Arial" w:cs="Arial"/>
                <w:sz w:val="24"/>
                <w:szCs w:val="24"/>
                <w:highlight w:val="yellow"/>
              </w:rPr>
            </w:pPr>
            <w:r w:rsidRPr="005423F7">
              <w:rPr>
                <w:rFonts w:ascii="Arial" w:eastAsia="Times New Roman" w:hAnsi="Arial" w:cs="Arial"/>
                <w:sz w:val="24"/>
                <w:szCs w:val="24"/>
              </w:rPr>
              <w:t>Dostępność usług</w:t>
            </w:r>
          </w:p>
        </w:tc>
      </w:tr>
      <w:tr w:rsidR="003D0500" w:rsidRPr="005423F7" w14:paraId="4C4A23F7" w14:textId="77777777" w:rsidTr="005838C0">
        <w:trPr>
          <w:trHeight w:val="985"/>
        </w:trPr>
        <w:tc>
          <w:tcPr>
            <w:tcW w:w="313" w:type="pct"/>
          </w:tcPr>
          <w:p w14:paraId="0470454C" w14:textId="77777777" w:rsidR="003D0500" w:rsidRPr="005423F7" w:rsidRDefault="003D0500"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4.</w:t>
            </w:r>
          </w:p>
        </w:tc>
        <w:tc>
          <w:tcPr>
            <w:tcW w:w="1919" w:type="pct"/>
          </w:tcPr>
          <w:p w14:paraId="621F1F3E" w14:textId="76A03C44" w:rsidR="003D0500" w:rsidRPr="00563969" w:rsidRDefault="003D0500" w:rsidP="005423F7">
            <w:pPr>
              <w:spacing w:line="276" w:lineRule="auto"/>
              <w:rPr>
                <w:rFonts w:ascii="Arial" w:eastAsia="Times New Roman" w:hAnsi="Arial" w:cs="Arial"/>
                <w:color w:val="000000"/>
                <w:sz w:val="24"/>
                <w:szCs w:val="24"/>
              </w:rPr>
            </w:pPr>
            <w:r w:rsidRPr="005423F7">
              <w:rPr>
                <w:rFonts w:ascii="Arial" w:eastAsia="Times New Roman" w:hAnsi="Arial" w:cs="Arial"/>
                <w:color w:val="000000"/>
                <w:sz w:val="24"/>
                <w:szCs w:val="24"/>
              </w:rPr>
              <w:t>Umorzenia całości lub części należności i opłat rocznych, za tytułu wyłączenia z produkcji gruntów rolnych</w:t>
            </w:r>
          </w:p>
        </w:tc>
        <w:tc>
          <w:tcPr>
            <w:tcW w:w="1450" w:type="pct"/>
          </w:tcPr>
          <w:p w14:paraId="4532B533" w14:textId="22B1DBC4" w:rsidR="003D0500" w:rsidRPr="005423F7" w:rsidRDefault="00563969" w:rsidP="005423F7">
            <w:pPr>
              <w:spacing w:line="276" w:lineRule="auto"/>
              <w:rPr>
                <w:rFonts w:ascii="Arial" w:eastAsia="Times New Roman" w:hAnsi="Arial" w:cs="Arial"/>
                <w:sz w:val="24"/>
                <w:szCs w:val="24"/>
              </w:rPr>
            </w:pPr>
            <w:r>
              <w:rPr>
                <w:rFonts w:ascii="Arial" w:eastAsia="Times New Roman" w:hAnsi="Arial" w:cs="Arial"/>
                <w:sz w:val="24"/>
                <w:szCs w:val="24"/>
              </w:rPr>
              <w:t>Polityka rolna</w:t>
            </w:r>
          </w:p>
        </w:tc>
        <w:tc>
          <w:tcPr>
            <w:tcW w:w="1318" w:type="pct"/>
          </w:tcPr>
          <w:p w14:paraId="455E4356" w14:textId="77777777" w:rsidR="003D0500" w:rsidRPr="005423F7" w:rsidRDefault="00E865B2" w:rsidP="005423F7">
            <w:pPr>
              <w:spacing w:line="276" w:lineRule="auto"/>
              <w:rPr>
                <w:rFonts w:ascii="Arial" w:eastAsia="Times New Roman" w:hAnsi="Arial" w:cs="Arial"/>
                <w:sz w:val="24"/>
                <w:szCs w:val="24"/>
                <w:highlight w:val="yellow"/>
              </w:rPr>
            </w:pPr>
            <w:r w:rsidRPr="005423F7">
              <w:rPr>
                <w:rFonts w:ascii="Arial" w:eastAsia="Times New Roman" w:hAnsi="Arial" w:cs="Arial"/>
                <w:sz w:val="24"/>
                <w:szCs w:val="24"/>
              </w:rPr>
              <w:t>Dostępność usług</w:t>
            </w:r>
          </w:p>
        </w:tc>
      </w:tr>
      <w:tr w:rsidR="003D0500" w:rsidRPr="005423F7" w14:paraId="76F7EBB7" w14:textId="77777777" w:rsidTr="005838C0">
        <w:tc>
          <w:tcPr>
            <w:tcW w:w="313" w:type="pct"/>
          </w:tcPr>
          <w:p w14:paraId="53529FE2" w14:textId="77777777" w:rsidR="003D0500" w:rsidRPr="005423F7" w:rsidRDefault="003D0500"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5.</w:t>
            </w:r>
          </w:p>
        </w:tc>
        <w:tc>
          <w:tcPr>
            <w:tcW w:w="1919" w:type="pct"/>
          </w:tcPr>
          <w:p w14:paraId="23CC832F" w14:textId="77777777" w:rsidR="003D0500" w:rsidRPr="005423F7" w:rsidRDefault="003D0500" w:rsidP="005423F7">
            <w:pPr>
              <w:spacing w:line="276" w:lineRule="auto"/>
              <w:rPr>
                <w:rFonts w:ascii="Arial" w:eastAsia="Times New Roman" w:hAnsi="Arial" w:cs="Arial"/>
                <w:color w:val="000000"/>
                <w:sz w:val="24"/>
                <w:szCs w:val="24"/>
              </w:rPr>
            </w:pPr>
            <w:r w:rsidRPr="005423F7">
              <w:rPr>
                <w:rFonts w:ascii="Arial" w:hAnsi="Arial" w:cs="Arial"/>
                <w:sz w:val="24"/>
                <w:szCs w:val="24"/>
              </w:rPr>
              <w:t>Realizacja programu „Podkarpacki Naturalny Wypas III"</w:t>
            </w:r>
          </w:p>
        </w:tc>
        <w:tc>
          <w:tcPr>
            <w:tcW w:w="1450" w:type="pct"/>
          </w:tcPr>
          <w:p w14:paraId="77D172FE" w14:textId="11397A48" w:rsidR="00EB7C1C" w:rsidRPr="005423F7" w:rsidRDefault="003D0500" w:rsidP="005423F7">
            <w:pPr>
              <w:spacing w:line="276" w:lineRule="auto"/>
              <w:rPr>
                <w:rFonts w:ascii="Arial" w:hAnsi="Arial" w:cs="Arial"/>
                <w:sz w:val="24"/>
                <w:szCs w:val="24"/>
              </w:rPr>
            </w:pPr>
            <w:r w:rsidRPr="005423F7">
              <w:rPr>
                <w:rFonts w:ascii="Arial" w:hAnsi="Arial" w:cs="Arial"/>
                <w:sz w:val="24"/>
                <w:szCs w:val="24"/>
              </w:rPr>
              <w:t xml:space="preserve">Polityka </w:t>
            </w:r>
            <w:r w:rsidR="00563969">
              <w:rPr>
                <w:rFonts w:ascii="Arial" w:hAnsi="Arial" w:cs="Arial"/>
                <w:sz w:val="24"/>
                <w:szCs w:val="24"/>
              </w:rPr>
              <w:t>rolna,</w:t>
            </w:r>
          </w:p>
          <w:p w14:paraId="39358112" w14:textId="77777777" w:rsidR="003D0500" w:rsidRPr="005423F7" w:rsidRDefault="003D0500" w:rsidP="005423F7">
            <w:pPr>
              <w:spacing w:line="276" w:lineRule="auto"/>
              <w:rPr>
                <w:rFonts w:ascii="Arial" w:eastAsia="Times New Roman" w:hAnsi="Arial" w:cs="Arial"/>
                <w:sz w:val="24"/>
                <w:szCs w:val="24"/>
              </w:rPr>
            </w:pPr>
            <w:r w:rsidRPr="005423F7">
              <w:rPr>
                <w:rFonts w:ascii="Arial" w:hAnsi="Arial" w:cs="Arial"/>
                <w:sz w:val="24"/>
                <w:szCs w:val="24"/>
              </w:rPr>
              <w:t>Ochrona środowiska</w:t>
            </w:r>
          </w:p>
        </w:tc>
        <w:tc>
          <w:tcPr>
            <w:tcW w:w="1318" w:type="pct"/>
          </w:tcPr>
          <w:p w14:paraId="54A560AF" w14:textId="5A54CB16" w:rsidR="00A041AF" w:rsidRPr="005423F7" w:rsidRDefault="003D0500" w:rsidP="005423F7">
            <w:pPr>
              <w:spacing w:line="276" w:lineRule="auto"/>
              <w:rPr>
                <w:rFonts w:ascii="Arial" w:hAnsi="Arial" w:cs="Arial"/>
                <w:sz w:val="24"/>
                <w:szCs w:val="24"/>
              </w:rPr>
            </w:pPr>
            <w:r w:rsidRPr="005423F7">
              <w:rPr>
                <w:rFonts w:ascii="Arial" w:hAnsi="Arial" w:cs="Arial"/>
                <w:sz w:val="24"/>
                <w:szCs w:val="24"/>
              </w:rPr>
              <w:t xml:space="preserve">Gospodarka </w:t>
            </w:r>
            <w:r w:rsidR="00563969">
              <w:rPr>
                <w:rFonts w:ascii="Arial" w:hAnsi="Arial" w:cs="Arial"/>
                <w:sz w:val="24"/>
                <w:szCs w:val="24"/>
              </w:rPr>
              <w:br/>
            </w:r>
            <w:r w:rsidRPr="005423F7">
              <w:rPr>
                <w:rFonts w:ascii="Arial" w:hAnsi="Arial" w:cs="Arial"/>
                <w:sz w:val="24"/>
                <w:szCs w:val="24"/>
              </w:rPr>
              <w:t>i nauka</w:t>
            </w:r>
            <w:r w:rsidR="00A041AF" w:rsidRPr="005423F7">
              <w:rPr>
                <w:rFonts w:ascii="Arial" w:hAnsi="Arial" w:cs="Arial"/>
                <w:sz w:val="24"/>
                <w:szCs w:val="24"/>
              </w:rPr>
              <w:t>,</w:t>
            </w:r>
          </w:p>
          <w:p w14:paraId="677B0EE9" w14:textId="26F49CF9" w:rsidR="003D0500" w:rsidRPr="005423F7" w:rsidRDefault="00A041AF" w:rsidP="005423F7">
            <w:pPr>
              <w:spacing w:line="276" w:lineRule="auto"/>
              <w:rPr>
                <w:rFonts w:ascii="Arial" w:eastAsia="Times New Roman" w:hAnsi="Arial" w:cs="Arial"/>
                <w:sz w:val="24"/>
                <w:szCs w:val="24"/>
              </w:rPr>
            </w:pPr>
            <w:r w:rsidRPr="005423F7">
              <w:rPr>
                <w:rFonts w:ascii="Arial" w:hAnsi="Arial" w:cs="Arial"/>
                <w:sz w:val="24"/>
                <w:szCs w:val="24"/>
              </w:rPr>
              <w:t xml:space="preserve">Infrastruktura dla zrównoważonego rozwoju </w:t>
            </w:r>
            <w:r w:rsidR="00563969">
              <w:rPr>
                <w:rFonts w:ascii="Arial" w:hAnsi="Arial" w:cs="Arial"/>
                <w:sz w:val="24"/>
                <w:szCs w:val="24"/>
              </w:rPr>
              <w:br/>
            </w:r>
            <w:r w:rsidRPr="005423F7">
              <w:rPr>
                <w:rFonts w:ascii="Arial" w:hAnsi="Arial" w:cs="Arial"/>
                <w:sz w:val="24"/>
                <w:szCs w:val="24"/>
              </w:rPr>
              <w:t>i środowiska</w:t>
            </w:r>
          </w:p>
        </w:tc>
      </w:tr>
      <w:tr w:rsidR="003D0500" w:rsidRPr="005423F7" w14:paraId="22C6B9E5" w14:textId="77777777" w:rsidTr="005838C0">
        <w:tc>
          <w:tcPr>
            <w:tcW w:w="313" w:type="pct"/>
          </w:tcPr>
          <w:p w14:paraId="201ABAFA" w14:textId="77777777" w:rsidR="003D0500" w:rsidRPr="005423F7" w:rsidRDefault="003D0500"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6.</w:t>
            </w:r>
          </w:p>
        </w:tc>
        <w:tc>
          <w:tcPr>
            <w:tcW w:w="1919" w:type="pct"/>
          </w:tcPr>
          <w:p w14:paraId="3C83C716" w14:textId="6BB22947" w:rsidR="003D0500" w:rsidRPr="005423F7" w:rsidRDefault="003D0500" w:rsidP="005423F7">
            <w:pPr>
              <w:spacing w:line="276" w:lineRule="auto"/>
              <w:rPr>
                <w:rFonts w:ascii="Arial" w:eastAsia="Times New Roman" w:hAnsi="Arial" w:cs="Arial"/>
                <w:color w:val="000000"/>
                <w:sz w:val="24"/>
                <w:szCs w:val="24"/>
              </w:rPr>
            </w:pPr>
            <w:r w:rsidRPr="005423F7">
              <w:rPr>
                <w:rFonts w:ascii="Arial" w:hAnsi="Arial" w:cs="Arial"/>
                <w:sz w:val="24"/>
                <w:szCs w:val="24"/>
              </w:rPr>
              <w:t xml:space="preserve">Realizacja kampanii informacyjno-edukacyjnej pn. „Rola pszczół miodnych </w:t>
            </w:r>
            <w:r w:rsidR="00563969">
              <w:rPr>
                <w:rFonts w:ascii="Arial" w:hAnsi="Arial" w:cs="Arial"/>
                <w:sz w:val="24"/>
                <w:szCs w:val="24"/>
              </w:rPr>
              <w:br/>
              <w:t xml:space="preserve">w zachowaniu bioróżnorodności </w:t>
            </w:r>
            <w:r w:rsidRPr="005423F7">
              <w:rPr>
                <w:rFonts w:ascii="Arial" w:hAnsi="Arial" w:cs="Arial"/>
                <w:sz w:val="24"/>
                <w:szCs w:val="24"/>
              </w:rPr>
              <w:t>w rolnictwie”</w:t>
            </w:r>
          </w:p>
        </w:tc>
        <w:tc>
          <w:tcPr>
            <w:tcW w:w="1450" w:type="pct"/>
          </w:tcPr>
          <w:p w14:paraId="26796EA9" w14:textId="29741797" w:rsidR="00EB7C1C" w:rsidRPr="005423F7" w:rsidRDefault="00563969" w:rsidP="005423F7">
            <w:pPr>
              <w:spacing w:line="276" w:lineRule="auto"/>
              <w:rPr>
                <w:rFonts w:ascii="Arial" w:hAnsi="Arial" w:cs="Arial"/>
                <w:sz w:val="24"/>
                <w:szCs w:val="24"/>
              </w:rPr>
            </w:pPr>
            <w:r>
              <w:rPr>
                <w:rFonts w:ascii="Arial" w:hAnsi="Arial" w:cs="Arial"/>
                <w:sz w:val="24"/>
                <w:szCs w:val="24"/>
              </w:rPr>
              <w:t>Polityka rolna,</w:t>
            </w:r>
          </w:p>
          <w:p w14:paraId="1B9710CE" w14:textId="77777777" w:rsidR="003D0500" w:rsidRPr="005423F7" w:rsidRDefault="003D0500" w:rsidP="005423F7">
            <w:pPr>
              <w:spacing w:line="276" w:lineRule="auto"/>
              <w:rPr>
                <w:rFonts w:ascii="Arial" w:eastAsia="Times New Roman" w:hAnsi="Arial" w:cs="Arial"/>
                <w:sz w:val="24"/>
                <w:szCs w:val="24"/>
              </w:rPr>
            </w:pPr>
            <w:r w:rsidRPr="005423F7">
              <w:rPr>
                <w:rFonts w:ascii="Arial" w:hAnsi="Arial" w:cs="Arial"/>
                <w:sz w:val="24"/>
                <w:szCs w:val="24"/>
              </w:rPr>
              <w:t>Ochrony środowiska</w:t>
            </w:r>
          </w:p>
        </w:tc>
        <w:tc>
          <w:tcPr>
            <w:tcW w:w="1318" w:type="pct"/>
          </w:tcPr>
          <w:p w14:paraId="0D6C6649" w14:textId="70FC8A6A" w:rsidR="00A041AF" w:rsidRPr="005423F7" w:rsidRDefault="003D0500" w:rsidP="005423F7">
            <w:pPr>
              <w:spacing w:line="276" w:lineRule="auto"/>
              <w:rPr>
                <w:rFonts w:ascii="Arial" w:hAnsi="Arial" w:cs="Arial"/>
                <w:sz w:val="24"/>
                <w:szCs w:val="24"/>
              </w:rPr>
            </w:pPr>
            <w:r w:rsidRPr="005423F7">
              <w:rPr>
                <w:rFonts w:ascii="Arial" w:hAnsi="Arial" w:cs="Arial"/>
                <w:sz w:val="24"/>
                <w:szCs w:val="24"/>
              </w:rPr>
              <w:t xml:space="preserve">Gospodarka </w:t>
            </w:r>
            <w:r w:rsidR="00563969">
              <w:rPr>
                <w:rFonts w:ascii="Arial" w:hAnsi="Arial" w:cs="Arial"/>
                <w:sz w:val="24"/>
                <w:szCs w:val="24"/>
              </w:rPr>
              <w:br/>
            </w:r>
            <w:r w:rsidRPr="005423F7">
              <w:rPr>
                <w:rFonts w:ascii="Arial" w:hAnsi="Arial" w:cs="Arial"/>
                <w:sz w:val="24"/>
                <w:szCs w:val="24"/>
              </w:rPr>
              <w:t>i nauka</w:t>
            </w:r>
            <w:r w:rsidR="00A041AF" w:rsidRPr="005423F7">
              <w:rPr>
                <w:rFonts w:ascii="Arial" w:hAnsi="Arial" w:cs="Arial"/>
                <w:sz w:val="24"/>
                <w:szCs w:val="24"/>
              </w:rPr>
              <w:t>,</w:t>
            </w:r>
          </w:p>
          <w:p w14:paraId="129CC1E2" w14:textId="2C1B16E5" w:rsidR="003D0500" w:rsidRPr="005423F7" w:rsidRDefault="00A041AF" w:rsidP="005423F7">
            <w:pPr>
              <w:spacing w:line="276" w:lineRule="auto"/>
              <w:rPr>
                <w:rFonts w:ascii="Arial" w:eastAsia="Times New Roman" w:hAnsi="Arial" w:cs="Arial"/>
                <w:sz w:val="24"/>
                <w:szCs w:val="24"/>
              </w:rPr>
            </w:pPr>
            <w:r w:rsidRPr="005423F7">
              <w:rPr>
                <w:rFonts w:ascii="Arial" w:hAnsi="Arial" w:cs="Arial"/>
                <w:sz w:val="24"/>
                <w:szCs w:val="24"/>
              </w:rPr>
              <w:t xml:space="preserve">Infrastruktura dla zrównoważonego rozwoju </w:t>
            </w:r>
            <w:r w:rsidR="00563969">
              <w:rPr>
                <w:rFonts w:ascii="Arial" w:hAnsi="Arial" w:cs="Arial"/>
                <w:sz w:val="24"/>
                <w:szCs w:val="24"/>
              </w:rPr>
              <w:br/>
            </w:r>
            <w:r w:rsidRPr="005423F7">
              <w:rPr>
                <w:rFonts w:ascii="Arial" w:hAnsi="Arial" w:cs="Arial"/>
                <w:sz w:val="24"/>
                <w:szCs w:val="24"/>
              </w:rPr>
              <w:t>i środowiska</w:t>
            </w:r>
          </w:p>
        </w:tc>
      </w:tr>
      <w:tr w:rsidR="00BE0E81" w:rsidRPr="005423F7" w14:paraId="7FE736C5" w14:textId="77777777" w:rsidTr="005838C0">
        <w:tc>
          <w:tcPr>
            <w:tcW w:w="313" w:type="pct"/>
          </w:tcPr>
          <w:p w14:paraId="3CD641E9" w14:textId="77777777" w:rsidR="00BE0E81" w:rsidRPr="005423F7" w:rsidRDefault="00BE0E81"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7.</w:t>
            </w:r>
          </w:p>
        </w:tc>
        <w:tc>
          <w:tcPr>
            <w:tcW w:w="1919" w:type="pct"/>
          </w:tcPr>
          <w:p w14:paraId="02AB5892"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Wdrażanie Podkarpackiego Programu Odnowy Wsi na lata 2021–2025</w:t>
            </w:r>
          </w:p>
        </w:tc>
        <w:tc>
          <w:tcPr>
            <w:tcW w:w="1450" w:type="pct"/>
          </w:tcPr>
          <w:p w14:paraId="0271931D"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Wspieranie rozwoju obszarów</w:t>
            </w:r>
            <w:r w:rsidR="00EB7C1C" w:rsidRPr="005423F7">
              <w:rPr>
                <w:rFonts w:ascii="Arial" w:hAnsi="Arial" w:cs="Arial"/>
                <w:sz w:val="24"/>
                <w:szCs w:val="24"/>
              </w:rPr>
              <w:t xml:space="preserve"> </w:t>
            </w:r>
            <w:r w:rsidRPr="005423F7">
              <w:rPr>
                <w:rFonts w:ascii="Arial" w:hAnsi="Arial" w:cs="Arial"/>
                <w:sz w:val="24"/>
                <w:szCs w:val="24"/>
              </w:rPr>
              <w:t xml:space="preserve">wiejskich/modernizacja przestrzeni wiejskiej, </w:t>
            </w:r>
            <w:r w:rsidR="00EB7C1C" w:rsidRPr="005423F7">
              <w:rPr>
                <w:rFonts w:ascii="Arial" w:hAnsi="Arial" w:cs="Arial"/>
                <w:sz w:val="24"/>
                <w:szCs w:val="24"/>
              </w:rPr>
              <w:t>P</w:t>
            </w:r>
            <w:r w:rsidRPr="005423F7">
              <w:rPr>
                <w:rFonts w:ascii="Arial" w:hAnsi="Arial" w:cs="Arial"/>
                <w:sz w:val="24"/>
                <w:szCs w:val="24"/>
              </w:rPr>
              <w:t>olityka społeczna.</w:t>
            </w:r>
          </w:p>
        </w:tc>
        <w:tc>
          <w:tcPr>
            <w:tcW w:w="1318" w:type="pct"/>
          </w:tcPr>
          <w:p w14:paraId="5A256A3F" w14:textId="07F04CA8" w:rsidR="00D43FC9" w:rsidRPr="005423F7" w:rsidRDefault="00D43FC9" w:rsidP="005423F7">
            <w:pPr>
              <w:spacing w:line="276" w:lineRule="auto"/>
              <w:rPr>
                <w:rFonts w:ascii="Arial" w:hAnsi="Arial" w:cs="Arial"/>
                <w:sz w:val="24"/>
                <w:szCs w:val="24"/>
              </w:rPr>
            </w:pPr>
            <w:r w:rsidRPr="005423F7">
              <w:rPr>
                <w:rFonts w:ascii="Arial" w:hAnsi="Arial" w:cs="Arial"/>
                <w:sz w:val="24"/>
                <w:szCs w:val="24"/>
              </w:rPr>
              <w:t xml:space="preserve">Gospodarka </w:t>
            </w:r>
            <w:r w:rsidR="00563969">
              <w:rPr>
                <w:rFonts w:ascii="Arial" w:hAnsi="Arial" w:cs="Arial"/>
                <w:sz w:val="24"/>
                <w:szCs w:val="24"/>
              </w:rPr>
              <w:br/>
            </w:r>
            <w:r w:rsidRPr="005423F7">
              <w:rPr>
                <w:rFonts w:ascii="Arial" w:hAnsi="Arial" w:cs="Arial"/>
                <w:sz w:val="24"/>
                <w:szCs w:val="24"/>
              </w:rPr>
              <w:t>i nauka,</w:t>
            </w:r>
          </w:p>
          <w:p w14:paraId="6869D1E4" w14:textId="77777777" w:rsidR="00C70BD1" w:rsidRPr="005423F7" w:rsidRDefault="00C70BD1" w:rsidP="005423F7">
            <w:pPr>
              <w:spacing w:line="276" w:lineRule="auto"/>
              <w:rPr>
                <w:rFonts w:ascii="Arial" w:hAnsi="Arial" w:cs="Arial"/>
                <w:sz w:val="24"/>
                <w:szCs w:val="24"/>
              </w:rPr>
            </w:pPr>
            <w:r w:rsidRPr="005423F7">
              <w:rPr>
                <w:rFonts w:ascii="Arial" w:hAnsi="Arial" w:cs="Arial"/>
                <w:sz w:val="24"/>
                <w:szCs w:val="24"/>
              </w:rPr>
              <w:t>Kapitał ludzki i społeczny,</w:t>
            </w:r>
          </w:p>
          <w:p w14:paraId="3EA5F650" w14:textId="77777777" w:rsidR="00BE0E81" w:rsidRPr="005423F7" w:rsidRDefault="00D43FC9" w:rsidP="005423F7">
            <w:pPr>
              <w:pStyle w:val="Akapitzlist"/>
              <w:spacing w:line="276" w:lineRule="auto"/>
              <w:ind w:left="0"/>
              <w:rPr>
                <w:rFonts w:ascii="Arial" w:hAnsi="Arial" w:cs="Arial"/>
                <w:sz w:val="24"/>
                <w:szCs w:val="24"/>
              </w:rPr>
            </w:pPr>
            <w:r w:rsidRPr="005423F7">
              <w:rPr>
                <w:rFonts w:ascii="Arial" w:hAnsi="Arial" w:cs="Arial"/>
                <w:sz w:val="24"/>
                <w:szCs w:val="24"/>
              </w:rPr>
              <w:t>Infrastruktura dla zrównoważonego rozwoju i środowiska</w:t>
            </w:r>
          </w:p>
        </w:tc>
      </w:tr>
      <w:tr w:rsidR="00BE0E81" w:rsidRPr="005423F7" w14:paraId="428C6BB9" w14:textId="77777777" w:rsidTr="005838C0">
        <w:tc>
          <w:tcPr>
            <w:tcW w:w="313" w:type="pct"/>
          </w:tcPr>
          <w:p w14:paraId="642D305B" w14:textId="77777777" w:rsidR="00BE0E81" w:rsidRPr="005423F7" w:rsidRDefault="00BE0E81"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8.</w:t>
            </w:r>
          </w:p>
        </w:tc>
        <w:tc>
          <w:tcPr>
            <w:tcW w:w="1919" w:type="pct"/>
          </w:tcPr>
          <w:p w14:paraId="34A4F896"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Realizacja zadań zapewniających funkcjonowanie Krajowej Sieci Obszarów Wiejskich</w:t>
            </w:r>
          </w:p>
        </w:tc>
        <w:tc>
          <w:tcPr>
            <w:tcW w:w="1450" w:type="pct"/>
          </w:tcPr>
          <w:p w14:paraId="37E1710D"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 xml:space="preserve">Polityka </w:t>
            </w:r>
            <w:r w:rsidR="00F94E8E" w:rsidRPr="005423F7">
              <w:rPr>
                <w:rFonts w:ascii="Arial" w:hAnsi="Arial" w:cs="Arial"/>
                <w:sz w:val="24"/>
                <w:szCs w:val="24"/>
              </w:rPr>
              <w:t>r</w:t>
            </w:r>
            <w:r w:rsidRPr="005423F7">
              <w:rPr>
                <w:rFonts w:ascii="Arial" w:hAnsi="Arial" w:cs="Arial"/>
                <w:sz w:val="24"/>
                <w:szCs w:val="24"/>
              </w:rPr>
              <w:t xml:space="preserve">olna, </w:t>
            </w:r>
            <w:r w:rsidR="00EB7C1C" w:rsidRPr="005423F7">
              <w:rPr>
                <w:rFonts w:ascii="Arial" w:hAnsi="Arial" w:cs="Arial"/>
                <w:sz w:val="24"/>
                <w:szCs w:val="24"/>
              </w:rPr>
              <w:t>W</w:t>
            </w:r>
            <w:r w:rsidRPr="005423F7">
              <w:rPr>
                <w:rFonts w:ascii="Arial" w:hAnsi="Arial" w:cs="Arial"/>
                <w:sz w:val="24"/>
                <w:szCs w:val="24"/>
              </w:rPr>
              <w:t>spieranie rozwoju obszarów wiejskich</w:t>
            </w:r>
          </w:p>
        </w:tc>
        <w:tc>
          <w:tcPr>
            <w:tcW w:w="1318" w:type="pct"/>
          </w:tcPr>
          <w:p w14:paraId="5EBAE267" w14:textId="4C142DEA"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 xml:space="preserve">Kapitał ludzki </w:t>
            </w:r>
            <w:r w:rsidR="00563969">
              <w:rPr>
                <w:rFonts w:ascii="Arial" w:hAnsi="Arial" w:cs="Arial"/>
                <w:sz w:val="24"/>
                <w:szCs w:val="24"/>
              </w:rPr>
              <w:br/>
            </w:r>
            <w:r w:rsidRPr="005423F7">
              <w:rPr>
                <w:rFonts w:ascii="Arial" w:hAnsi="Arial" w:cs="Arial"/>
                <w:sz w:val="24"/>
                <w:szCs w:val="24"/>
              </w:rPr>
              <w:t xml:space="preserve">i społeczny, Infrastruktura dla zrównoważonego rozwoju </w:t>
            </w:r>
            <w:r w:rsidR="00563969">
              <w:rPr>
                <w:rFonts w:ascii="Arial" w:hAnsi="Arial" w:cs="Arial"/>
                <w:sz w:val="24"/>
                <w:szCs w:val="24"/>
              </w:rPr>
              <w:br/>
            </w:r>
            <w:r w:rsidRPr="005423F7">
              <w:rPr>
                <w:rFonts w:ascii="Arial" w:hAnsi="Arial" w:cs="Arial"/>
                <w:sz w:val="24"/>
                <w:szCs w:val="24"/>
              </w:rPr>
              <w:t>i środowiska</w:t>
            </w:r>
          </w:p>
        </w:tc>
      </w:tr>
      <w:tr w:rsidR="00BE0E81" w:rsidRPr="005423F7" w14:paraId="39A12B25" w14:textId="77777777" w:rsidTr="005838C0">
        <w:tc>
          <w:tcPr>
            <w:tcW w:w="313" w:type="pct"/>
          </w:tcPr>
          <w:p w14:paraId="200D7E09" w14:textId="77777777" w:rsidR="00BE0E81" w:rsidRPr="005423F7" w:rsidRDefault="0031518D" w:rsidP="005423F7">
            <w:pPr>
              <w:spacing w:line="276" w:lineRule="auto"/>
              <w:rPr>
                <w:rFonts w:ascii="Arial" w:eastAsia="Times New Roman" w:hAnsi="Arial" w:cs="Arial"/>
                <w:sz w:val="24"/>
                <w:szCs w:val="24"/>
              </w:rPr>
            </w:pPr>
            <w:r w:rsidRPr="005423F7">
              <w:rPr>
                <w:rFonts w:ascii="Arial" w:eastAsia="Times New Roman" w:hAnsi="Arial" w:cs="Arial"/>
                <w:sz w:val="24"/>
                <w:szCs w:val="24"/>
              </w:rPr>
              <w:lastRenderedPageBreak/>
              <w:t>9</w:t>
            </w:r>
            <w:r w:rsidR="00BE0E81" w:rsidRPr="005423F7">
              <w:rPr>
                <w:rFonts w:ascii="Arial" w:eastAsia="Times New Roman" w:hAnsi="Arial" w:cs="Arial"/>
                <w:sz w:val="24"/>
                <w:szCs w:val="24"/>
              </w:rPr>
              <w:t>.</w:t>
            </w:r>
          </w:p>
        </w:tc>
        <w:tc>
          <w:tcPr>
            <w:tcW w:w="1919" w:type="pct"/>
          </w:tcPr>
          <w:p w14:paraId="40A8F357" w14:textId="77777777" w:rsidR="00BE0E81" w:rsidRPr="005423F7" w:rsidRDefault="00F94E8E" w:rsidP="005423F7">
            <w:pPr>
              <w:spacing w:line="276" w:lineRule="auto"/>
              <w:rPr>
                <w:rFonts w:ascii="Arial" w:eastAsia="Times New Roman" w:hAnsi="Arial" w:cs="Arial"/>
                <w:color w:val="000000"/>
                <w:sz w:val="24"/>
                <w:szCs w:val="24"/>
              </w:rPr>
            </w:pPr>
            <w:r w:rsidRPr="005423F7">
              <w:rPr>
                <w:rFonts w:ascii="Arial" w:hAnsi="Arial" w:cs="Arial"/>
                <w:sz w:val="24"/>
                <w:szCs w:val="24"/>
              </w:rPr>
              <w:t xml:space="preserve">Realizacja zadań z zakresu gospodarki łowieckiej oraz rybackiej </w:t>
            </w:r>
          </w:p>
        </w:tc>
        <w:tc>
          <w:tcPr>
            <w:tcW w:w="1450" w:type="pct"/>
          </w:tcPr>
          <w:p w14:paraId="2C8C22CE"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 xml:space="preserve">Polityka </w:t>
            </w:r>
            <w:r w:rsidR="0038489F" w:rsidRPr="005423F7">
              <w:rPr>
                <w:rFonts w:ascii="Arial" w:hAnsi="Arial" w:cs="Arial"/>
                <w:sz w:val="24"/>
                <w:szCs w:val="24"/>
              </w:rPr>
              <w:t>rolna, O</w:t>
            </w:r>
            <w:r w:rsidRPr="005423F7">
              <w:rPr>
                <w:rFonts w:ascii="Arial" w:hAnsi="Arial" w:cs="Arial"/>
                <w:sz w:val="24"/>
                <w:szCs w:val="24"/>
              </w:rPr>
              <w:t>chrony środowiska</w:t>
            </w:r>
            <w:r w:rsidR="0038489F" w:rsidRPr="005423F7">
              <w:rPr>
                <w:rFonts w:ascii="Arial" w:hAnsi="Arial" w:cs="Arial"/>
                <w:sz w:val="24"/>
                <w:szCs w:val="24"/>
              </w:rPr>
              <w:t>,</w:t>
            </w:r>
          </w:p>
          <w:p w14:paraId="171FF648" w14:textId="77777777" w:rsidR="0038489F" w:rsidRPr="005423F7" w:rsidRDefault="0038489F"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Rozwój obszarów wiejskich</w:t>
            </w:r>
          </w:p>
        </w:tc>
        <w:tc>
          <w:tcPr>
            <w:tcW w:w="1318" w:type="pct"/>
          </w:tcPr>
          <w:p w14:paraId="4037D989" w14:textId="391B166B" w:rsidR="00BE0E81" w:rsidRPr="005423F7" w:rsidRDefault="0038489F" w:rsidP="005423F7">
            <w:pPr>
              <w:spacing w:line="276" w:lineRule="auto"/>
              <w:rPr>
                <w:rFonts w:ascii="Arial" w:eastAsia="Times New Roman" w:hAnsi="Arial" w:cs="Arial"/>
                <w:sz w:val="24"/>
                <w:szCs w:val="24"/>
                <w:highlight w:val="yellow"/>
              </w:rPr>
            </w:pPr>
            <w:r w:rsidRPr="005423F7">
              <w:rPr>
                <w:rFonts w:ascii="Arial" w:eastAsia="Times New Roman" w:hAnsi="Arial" w:cs="Arial"/>
                <w:sz w:val="24"/>
                <w:szCs w:val="24"/>
              </w:rPr>
              <w:t xml:space="preserve">Gospodarka </w:t>
            </w:r>
            <w:r w:rsidR="00563969">
              <w:rPr>
                <w:rFonts w:ascii="Arial" w:eastAsia="Times New Roman" w:hAnsi="Arial" w:cs="Arial"/>
                <w:sz w:val="24"/>
                <w:szCs w:val="24"/>
              </w:rPr>
              <w:br/>
            </w:r>
            <w:r w:rsidRPr="005423F7">
              <w:rPr>
                <w:rFonts w:ascii="Arial" w:eastAsia="Times New Roman" w:hAnsi="Arial" w:cs="Arial"/>
                <w:sz w:val="24"/>
                <w:szCs w:val="24"/>
              </w:rPr>
              <w:t xml:space="preserve">i nauka, </w:t>
            </w:r>
            <w:r w:rsidR="00E865B2" w:rsidRPr="005423F7">
              <w:rPr>
                <w:rFonts w:ascii="Arial" w:eastAsia="Times New Roman" w:hAnsi="Arial" w:cs="Arial"/>
                <w:sz w:val="24"/>
                <w:szCs w:val="24"/>
              </w:rPr>
              <w:t>Dostępność usług</w:t>
            </w:r>
            <w:r w:rsidR="00E865B2" w:rsidRPr="005423F7">
              <w:rPr>
                <w:rFonts w:ascii="Arial" w:hAnsi="Arial" w:cs="Arial"/>
                <w:sz w:val="24"/>
                <w:szCs w:val="24"/>
                <w:highlight w:val="yellow"/>
              </w:rPr>
              <w:t xml:space="preserve"> </w:t>
            </w:r>
          </w:p>
        </w:tc>
      </w:tr>
      <w:tr w:rsidR="00BE0E81" w:rsidRPr="005423F7" w14:paraId="44F1C32C" w14:textId="77777777" w:rsidTr="005838C0">
        <w:tc>
          <w:tcPr>
            <w:tcW w:w="313" w:type="pct"/>
          </w:tcPr>
          <w:p w14:paraId="77010421" w14:textId="77777777" w:rsidR="00BE0E81" w:rsidRPr="005423F7" w:rsidRDefault="00BE0E81"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1</w:t>
            </w:r>
            <w:r w:rsidR="00F94E8E" w:rsidRPr="005423F7">
              <w:rPr>
                <w:rFonts w:ascii="Arial" w:eastAsia="Times New Roman" w:hAnsi="Arial" w:cs="Arial"/>
                <w:sz w:val="24"/>
                <w:szCs w:val="24"/>
              </w:rPr>
              <w:t>0</w:t>
            </w:r>
            <w:r w:rsidRPr="005423F7">
              <w:rPr>
                <w:rFonts w:ascii="Arial" w:eastAsia="Times New Roman" w:hAnsi="Arial" w:cs="Arial"/>
                <w:sz w:val="24"/>
                <w:szCs w:val="24"/>
              </w:rPr>
              <w:t>.</w:t>
            </w:r>
          </w:p>
        </w:tc>
        <w:tc>
          <w:tcPr>
            <w:tcW w:w="1919" w:type="pct"/>
          </w:tcPr>
          <w:p w14:paraId="7D085015" w14:textId="77777777" w:rsidR="00BE0E81" w:rsidRPr="005423F7" w:rsidRDefault="00BE0E81" w:rsidP="005423F7">
            <w:pPr>
              <w:spacing w:line="276" w:lineRule="auto"/>
              <w:rPr>
                <w:rFonts w:ascii="Arial" w:eastAsia="Times New Roman" w:hAnsi="Arial" w:cs="Arial"/>
                <w:color w:val="000000"/>
                <w:sz w:val="24"/>
                <w:szCs w:val="24"/>
              </w:rPr>
            </w:pPr>
            <w:r w:rsidRPr="005423F7">
              <w:rPr>
                <w:rFonts w:ascii="Arial" w:eastAsia="Times New Roman" w:hAnsi="Arial" w:cs="Arial"/>
                <w:sz w:val="24"/>
                <w:szCs w:val="24"/>
              </w:rPr>
              <w:t>Promocja tradycyjnej i lokalnej żywności</w:t>
            </w:r>
          </w:p>
        </w:tc>
        <w:tc>
          <w:tcPr>
            <w:tcW w:w="1450" w:type="pct"/>
          </w:tcPr>
          <w:p w14:paraId="42F53DA0" w14:textId="77777777" w:rsidR="0053252B" w:rsidRPr="005423F7" w:rsidRDefault="00BE0E81"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 xml:space="preserve">Polityka </w:t>
            </w:r>
            <w:r w:rsidR="0053252B" w:rsidRPr="005423F7">
              <w:rPr>
                <w:rFonts w:ascii="Arial" w:eastAsia="Times New Roman" w:hAnsi="Arial" w:cs="Arial"/>
                <w:sz w:val="24"/>
                <w:szCs w:val="24"/>
              </w:rPr>
              <w:t>r</w:t>
            </w:r>
            <w:r w:rsidRPr="005423F7">
              <w:rPr>
                <w:rFonts w:ascii="Arial" w:eastAsia="Times New Roman" w:hAnsi="Arial" w:cs="Arial"/>
                <w:sz w:val="24"/>
                <w:szCs w:val="24"/>
              </w:rPr>
              <w:t>olna</w:t>
            </w:r>
            <w:r w:rsidR="0053252B" w:rsidRPr="005423F7">
              <w:rPr>
                <w:rFonts w:ascii="Arial" w:eastAsia="Times New Roman" w:hAnsi="Arial" w:cs="Arial"/>
                <w:sz w:val="24"/>
                <w:szCs w:val="24"/>
              </w:rPr>
              <w:t>,</w:t>
            </w:r>
            <w:r w:rsidRPr="005423F7">
              <w:rPr>
                <w:rFonts w:ascii="Arial" w:eastAsia="Times New Roman" w:hAnsi="Arial" w:cs="Arial"/>
                <w:sz w:val="24"/>
                <w:szCs w:val="24"/>
              </w:rPr>
              <w:t xml:space="preserve"> </w:t>
            </w:r>
          </w:p>
          <w:p w14:paraId="5549F0AD" w14:textId="0635B373" w:rsidR="00BE0E81" w:rsidRPr="005423F7" w:rsidRDefault="00BE0E81"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Ochrona środowiska</w:t>
            </w:r>
            <w:r w:rsidR="0053252B" w:rsidRPr="005423F7">
              <w:rPr>
                <w:rFonts w:ascii="Arial" w:eastAsia="Times New Roman" w:hAnsi="Arial" w:cs="Arial"/>
                <w:sz w:val="24"/>
                <w:szCs w:val="24"/>
              </w:rPr>
              <w:t>,</w:t>
            </w:r>
            <w:r w:rsidR="00563969">
              <w:rPr>
                <w:rFonts w:ascii="Arial" w:eastAsia="Times New Roman" w:hAnsi="Arial" w:cs="Arial"/>
                <w:sz w:val="24"/>
                <w:szCs w:val="24"/>
              </w:rPr>
              <w:t xml:space="preserve"> </w:t>
            </w:r>
            <w:r w:rsidRPr="005423F7">
              <w:rPr>
                <w:rFonts w:ascii="Arial" w:eastAsia="Times New Roman" w:hAnsi="Arial" w:cs="Arial"/>
                <w:sz w:val="24"/>
                <w:szCs w:val="24"/>
              </w:rPr>
              <w:t>Rozwój obszarów wiejskich</w:t>
            </w:r>
          </w:p>
        </w:tc>
        <w:tc>
          <w:tcPr>
            <w:tcW w:w="1318" w:type="pct"/>
          </w:tcPr>
          <w:p w14:paraId="10A2F69D" w14:textId="06E58827" w:rsidR="00BE0E81" w:rsidRPr="005423F7" w:rsidRDefault="0053252B"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 xml:space="preserve">Gospodarka </w:t>
            </w:r>
            <w:r w:rsidR="00563969">
              <w:rPr>
                <w:rFonts w:ascii="Arial" w:eastAsia="Times New Roman" w:hAnsi="Arial" w:cs="Arial"/>
                <w:sz w:val="24"/>
                <w:szCs w:val="24"/>
              </w:rPr>
              <w:br/>
            </w:r>
            <w:r w:rsidRPr="005423F7">
              <w:rPr>
                <w:rFonts w:ascii="Arial" w:eastAsia="Times New Roman" w:hAnsi="Arial" w:cs="Arial"/>
                <w:sz w:val="24"/>
                <w:szCs w:val="24"/>
              </w:rPr>
              <w:t>i nauka,</w:t>
            </w:r>
          </w:p>
          <w:p w14:paraId="56DBAFBD" w14:textId="77777777" w:rsidR="0053252B" w:rsidRPr="005423F7" w:rsidRDefault="0053252B" w:rsidP="005423F7">
            <w:pPr>
              <w:spacing w:line="276" w:lineRule="auto"/>
              <w:rPr>
                <w:rFonts w:ascii="Arial" w:eastAsia="Times New Roman" w:hAnsi="Arial" w:cs="Arial"/>
                <w:sz w:val="24"/>
                <w:szCs w:val="24"/>
              </w:rPr>
            </w:pPr>
            <w:r w:rsidRPr="005423F7">
              <w:rPr>
                <w:rFonts w:ascii="Arial" w:eastAsia="Times New Roman" w:hAnsi="Arial" w:cs="Arial"/>
                <w:sz w:val="24"/>
                <w:szCs w:val="24"/>
              </w:rPr>
              <w:t>Dostępność usług</w:t>
            </w:r>
          </w:p>
        </w:tc>
      </w:tr>
    </w:tbl>
    <w:bookmarkEnd w:id="98"/>
    <w:p w14:paraId="6DFFAD04" w14:textId="77777777" w:rsidR="003D0500" w:rsidRPr="005423F7" w:rsidRDefault="003D0500" w:rsidP="00447D3F">
      <w:pPr>
        <w:spacing w:before="120" w:after="0" w:line="276" w:lineRule="auto"/>
        <w:rPr>
          <w:rFonts w:ascii="Arial" w:eastAsia="Times New Roman" w:hAnsi="Arial" w:cs="Arial"/>
          <w:b/>
          <w:bCs/>
          <w:sz w:val="24"/>
          <w:szCs w:val="24"/>
        </w:rPr>
      </w:pPr>
      <w:r w:rsidRPr="005423F7">
        <w:rPr>
          <w:rFonts w:ascii="Arial" w:eastAsia="Times New Roman" w:hAnsi="Arial" w:cs="Arial"/>
          <w:b/>
          <w:bCs/>
          <w:sz w:val="24"/>
          <w:szCs w:val="24"/>
        </w:rPr>
        <w:t>Ad. 1. Scalenia i wymiany gruntów</w:t>
      </w:r>
    </w:p>
    <w:p w14:paraId="049D530A" w14:textId="58F02645" w:rsidR="00EB7C1C"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 xml:space="preserve">Celem scalenia gruntów jest tworzenie korzystniejszych warunków gospodarowania </w:t>
      </w:r>
      <w:r w:rsidR="005838C0">
        <w:rPr>
          <w:rFonts w:ascii="Arial" w:eastAsia="Times New Roman" w:hAnsi="Arial" w:cs="Arial"/>
          <w:sz w:val="24"/>
          <w:szCs w:val="24"/>
        </w:rPr>
        <w:br/>
      </w:r>
      <w:r w:rsidRPr="005423F7">
        <w:rPr>
          <w:rFonts w:ascii="Arial" w:eastAsia="Times New Roman" w:hAnsi="Arial" w:cs="Arial"/>
          <w:sz w:val="24"/>
          <w:szCs w:val="24"/>
        </w:rPr>
        <w:t xml:space="preserve">w rolnictwie i leśnictwie poprzez poprawę struktury obszarowej gospodarstw rolnych, lasów </w:t>
      </w:r>
      <w:r w:rsidR="005838C0">
        <w:rPr>
          <w:rFonts w:ascii="Arial" w:eastAsia="Times New Roman" w:hAnsi="Arial" w:cs="Arial"/>
          <w:sz w:val="24"/>
          <w:szCs w:val="24"/>
        </w:rPr>
        <w:br/>
      </w:r>
      <w:r w:rsidRPr="005423F7">
        <w:rPr>
          <w:rFonts w:ascii="Arial" w:eastAsia="Times New Roman" w:hAnsi="Arial" w:cs="Arial"/>
          <w:sz w:val="24"/>
          <w:szCs w:val="24"/>
        </w:rPr>
        <w:t>i gruntów leśnych, racjonalne ukształtowanie rozłogów gruntów, dostosowanie granic nieruchomości do systemu urządzeń melioracji wodnych, dróg oraz rzeźby terenu. Prace te realizowane są w oparciu o ustawę z dnia 26 marca 1982 r. o scalaniu i wymianie gruntó</w:t>
      </w:r>
      <w:r w:rsidR="00447D3F">
        <w:rPr>
          <w:rFonts w:ascii="Arial" w:eastAsia="Times New Roman" w:hAnsi="Arial" w:cs="Arial"/>
          <w:sz w:val="24"/>
          <w:szCs w:val="24"/>
        </w:rPr>
        <w:t>w (Dz.U. z 2021 r., poz. 1912).</w:t>
      </w:r>
    </w:p>
    <w:p w14:paraId="22875F5B" w14:textId="0FF900C8" w:rsidR="003D0500"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Podstawowym źródłem finansowania prac scaleniowych są środki Programu Rozwoju Obszarów Wiejskich (PROW) na lata 2014–2020, dostępne w ramach poddziałania „Wsparcie na inwestycje związane z rozwojem, modernizacją i dostosowywaniem rolnictwa i leśnictwa”. Maksymalna wysokość pomocy dla województwa podkarpackiego na opracowanie projektu scalenia gruntów nie może przekroczyć równowartości kwoty 800 EUR na 1 ha gruntów oraz na wykonanie zagospodarowania poscaleniowego – równowartości 2 000 EUR na 1 ha gruntów obję</w:t>
      </w:r>
      <w:r w:rsidR="00447D3F">
        <w:rPr>
          <w:rFonts w:ascii="Arial" w:eastAsia="Times New Roman" w:hAnsi="Arial" w:cs="Arial"/>
          <w:sz w:val="24"/>
          <w:szCs w:val="24"/>
        </w:rPr>
        <w:t>tych postępowaniem scaleniowym.</w:t>
      </w:r>
    </w:p>
    <w:p w14:paraId="3E61ECCB" w14:textId="4BBCE6F3" w:rsidR="003D0500"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Samorząd Województwa Podkarpackiego zgodnie z art. 3 ust 4 ustawy z dnia 26 marca 1982 r. o scalaniu i wymianie gruntów wykonuje prace scaleniowe przy pomocy Podkarpackiego Biura Geodez</w:t>
      </w:r>
      <w:r w:rsidR="00447D3F">
        <w:rPr>
          <w:rFonts w:ascii="Arial" w:eastAsia="Times New Roman" w:hAnsi="Arial" w:cs="Arial"/>
          <w:sz w:val="24"/>
          <w:szCs w:val="24"/>
        </w:rPr>
        <w:t>ji i Terenów Rolnych Rzeszowie.</w:t>
      </w:r>
    </w:p>
    <w:p w14:paraId="4DC5ED34" w14:textId="53BA743C" w:rsidR="003D0500"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Do końca 2021 r</w:t>
      </w:r>
      <w:r w:rsidR="00EB7C1C" w:rsidRPr="005423F7">
        <w:rPr>
          <w:rFonts w:ascii="Arial" w:eastAsia="Times New Roman" w:hAnsi="Arial" w:cs="Arial"/>
          <w:sz w:val="24"/>
          <w:szCs w:val="24"/>
        </w:rPr>
        <w:t>.</w:t>
      </w:r>
      <w:r w:rsidRPr="005423F7">
        <w:rPr>
          <w:rFonts w:ascii="Arial" w:eastAsia="Times New Roman" w:hAnsi="Arial" w:cs="Arial"/>
          <w:sz w:val="24"/>
          <w:szCs w:val="24"/>
        </w:rPr>
        <w:t xml:space="preserve"> Biuro przeprowadziło scalenia gruntów na terenie powiatów: jarosławskiego (9 miejscowości), jasielskiego (3 miejscowości), leżajskiego (5 miejscowości), mieleckiego (2 miejscowości), przemyskiego (2 miejscowości), przeworskiego (17 miejscowości), rzeszowskiego (3 miejscowości), t</w:t>
      </w:r>
      <w:r w:rsidR="00447D3F">
        <w:rPr>
          <w:rFonts w:ascii="Arial" w:eastAsia="Times New Roman" w:hAnsi="Arial" w:cs="Arial"/>
          <w:sz w:val="24"/>
          <w:szCs w:val="24"/>
        </w:rPr>
        <w:t>arnobrzeskiego (1 miejscowość).</w:t>
      </w:r>
    </w:p>
    <w:p w14:paraId="3D29CC57" w14:textId="1F722020" w:rsidR="003D0500"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Prace na kwotę 77 472</w:t>
      </w:r>
      <w:r w:rsidR="00D573C2" w:rsidRPr="005423F7">
        <w:rPr>
          <w:rFonts w:ascii="Arial" w:eastAsia="Times New Roman" w:hAnsi="Arial" w:cs="Arial"/>
          <w:sz w:val="24"/>
          <w:szCs w:val="24"/>
        </w:rPr>
        <w:t> </w:t>
      </w:r>
      <w:r w:rsidRPr="005423F7">
        <w:rPr>
          <w:rFonts w:ascii="Arial" w:eastAsia="Times New Roman" w:hAnsi="Arial" w:cs="Arial"/>
          <w:sz w:val="24"/>
          <w:szCs w:val="24"/>
        </w:rPr>
        <w:t>042</w:t>
      </w:r>
      <w:r w:rsidR="00D573C2" w:rsidRPr="005423F7">
        <w:rPr>
          <w:rFonts w:ascii="Arial" w:eastAsia="Times New Roman" w:hAnsi="Arial" w:cs="Arial"/>
          <w:sz w:val="24"/>
          <w:szCs w:val="24"/>
        </w:rPr>
        <w:t>,00</w:t>
      </w:r>
      <w:r w:rsidRPr="005423F7">
        <w:rPr>
          <w:rFonts w:ascii="Arial" w:eastAsia="Times New Roman" w:hAnsi="Arial" w:cs="Arial"/>
          <w:sz w:val="24"/>
          <w:szCs w:val="24"/>
        </w:rPr>
        <w:t> zł obejmowały łącznie powierzchnię 29 928,91</w:t>
      </w:r>
      <w:r w:rsidR="00447D3F">
        <w:rPr>
          <w:rFonts w:ascii="Arial" w:eastAsia="Times New Roman" w:hAnsi="Arial" w:cs="Arial"/>
          <w:sz w:val="24"/>
          <w:szCs w:val="24"/>
        </w:rPr>
        <w:t xml:space="preserve"> ha na terenie 42 miejscowości.</w:t>
      </w:r>
    </w:p>
    <w:p w14:paraId="61D53C60" w14:textId="5C475131" w:rsidR="00F8719D" w:rsidRPr="00447D3F" w:rsidRDefault="003D0500" w:rsidP="00447D3F">
      <w:pPr>
        <w:spacing w:after="120" w:line="276" w:lineRule="auto"/>
        <w:ind w:firstLine="709"/>
        <w:rPr>
          <w:rFonts w:ascii="Arial" w:eastAsia="Times New Roman" w:hAnsi="Arial" w:cs="Arial"/>
          <w:sz w:val="24"/>
          <w:szCs w:val="24"/>
        </w:rPr>
      </w:pPr>
      <w:r w:rsidRPr="005423F7">
        <w:rPr>
          <w:rFonts w:ascii="Arial" w:eastAsia="Times New Roman" w:hAnsi="Arial" w:cs="Arial"/>
          <w:sz w:val="24"/>
          <w:szCs w:val="24"/>
        </w:rPr>
        <w:t>Scalenia gruntów przyczyniają się do przemian strukturalnych w rolnictwie oraz wspierają procesy modernizacji gospodarstw rolniczych z wykorzystaniem innowacyjnych rozwiązań</w:t>
      </w:r>
      <w:r w:rsidR="00D573C2" w:rsidRPr="005423F7">
        <w:rPr>
          <w:rFonts w:ascii="Arial" w:eastAsia="Times New Roman" w:hAnsi="Arial" w:cs="Arial"/>
          <w:sz w:val="24"/>
          <w:szCs w:val="24"/>
        </w:rPr>
        <w:t xml:space="preserve"> </w:t>
      </w:r>
      <w:r w:rsidRPr="005423F7">
        <w:rPr>
          <w:rFonts w:ascii="Arial" w:eastAsia="Times New Roman" w:hAnsi="Arial" w:cs="Arial"/>
          <w:sz w:val="24"/>
          <w:szCs w:val="24"/>
        </w:rPr>
        <w:t>technicznych, z zachowaniem zasad zr</w:t>
      </w:r>
      <w:r w:rsidR="00447D3F">
        <w:rPr>
          <w:rFonts w:ascii="Arial" w:eastAsia="Times New Roman" w:hAnsi="Arial" w:cs="Arial"/>
          <w:sz w:val="24"/>
          <w:szCs w:val="24"/>
        </w:rPr>
        <w:t>ównoważonego rozwoju rolnictwa.</w:t>
      </w:r>
    </w:p>
    <w:p w14:paraId="4C7A1FCB" w14:textId="77777777" w:rsidR="003D0500" w:rsidRPr="005423F7" w:rsidRDefault="003D0500" w:rsidP="005423F7">
      <w:pPr>
        <w:spacing w:after="0" w:line="276" w:lineRule="auto"/>
        <w:rPr>
          <w:rFonts w:ascii="Arial" w:eastAsia="Times New Roman" w:hAnsi="Arial" w:cs="Arial"/>
          <w:b/>
          <w:bCs/>
          <w:sz w:val="24"/>
          <w:szCs w:val="24"/>
        </w:rPr>
      </w:pPr>
      <w:r w:rsidRPr="005423F7">
        <w:rPr>
          <w:rFonts w:ascii="Arial" w:eastAsia="Times New Roman" w:hAnsi="Arial" w:cs="Arial"/>
          <w:b/>
          <w:bCs/>
          <w:sz w:val="24"/>
          <w:szCs w:val="24"/>
        </w:rPr>
        <w:t>Ad. 2. Dysponowanie środkami związanymi z wyłączeniem z produkcji gruntów rolnych</w:t>
      </w:r>
    </w:p>
    <w:p w14:paraId="04227E53" w14:textId="78DB4B33" w:rsidR="003D0500"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 xml:space="preserve">Celem realizacji zadania jest dofinansowanie w formie dotacji dla gmin i powiatów do budowy i modernizacji dróg dojazdowych do gruntów rolnych, budowy i modernizacji zbiorników wodnych służących małej retencji oraz zakupu sprzętu pomiarowego i informatycznego oraz oprogramowania, niezbędnego do zakładania i aktualizowania operatów ewidencji gruntów oraz prowadzenia spraw ochrony gruntów rolnych. Zadanie realizowane jest w oparciu o przepisy </w:t>
      </w:r>
      <w:r w:rsidRPr="005423F7">
        <w:rPr>
          <w:rFonts w:ascii="Arial" w:eastAsia="Times New Roman" w:hAnsi="Arial" w:cs="Arial"/>
          <w:sz w:val="24"/>
          <w:szCs w:val="24"/>
        </w:rPr>
        <w:lastRenderedPageBreak/>
        <w:t>ustawy z dnia 3 lutego 1995 r. o ochronie gruntów rolnych i leśnyc</w:t>
      </w:r>
      <w:r w:rsidR="00447D3F">
        <w:rPr>
          <w:rFonts w:ascii="Arial" w:eastAsia="Times New Roman" w:hAnsi="Arial" w:cs="Arial"/>
          <w:sz w:val="24"/>
          <w:szCs w:val="24"/>
        </w:rPr>
        <w:t>h (Dz.U. z 2021 r., poz. 1326).</w:t>
      </w:r>
    </w:p>
    <w:p w14:paraId="3A54E5E2" w14:textId="28714547" w:rsidR="003D0500"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 xml:space="preserve">W 2021 r. Zarząd Województwa Podkarpackiego udzielił dofinansowania ze środków stanowiących dochód budżetu województwa związany z wyłączeniem z produkcji rolniczej gruntów rolnych (art. 22b ustawy o ochronie gruntów rolnych) na podstawie </w:t>
      </w:r>
      <w:r w:rsidR="00D573C2" w:rsidRPr="005423F7">
        <w:rPr>
          <w:rFonts w:ascii="Arial" w:eastAsia="Times New Roman" w:hAnsi="Arial" w:cs="Arial"/>
          <w:sz w:val="24"/>
          <w:szCs w:val="24"/>
        </w:rPr>
        <w:t>U</w:t>
      </w:r>
      <w:r w:rsidRPr="005423F7">
        <w:rPr>
          <w:rFonts w:ascii="Arial" w:eastAsia="Times New Roman" w:hAnsi="Arial" w:cs="Arial"/>
          <w:sz w:val="24"/>
          <w:szCs w:val="24"/>
        </w:rPr>
        <w:t xml:space="preserve">chwały </w:t>
      </w:r>
      <w:r w:rsidR="00D573C2" w:rsidRPr="005423F7">
        <w:rPr>
          <w:rFonts w:ascii="Arial" w:eastAsia="Times New Roman" w:hAnsi="Arial" w:cs="Arial"/>
          <w:sz w:val="24"/>
          <w:szCs w:val="24"/>
        </w:rPr>
        <w:t>N</w:t>
      </w:r>
      <w:r w:rsidRPr="005423F7">
        <w:rPr>
          <w:rFonts w:ascii="Arial" w:eastAsia="Times New Roman" w:hAnsi="Arial" w:cs="Arial"/>
          <w:sz w:val="24"/>
          <w:szCs w:val="24"/>
        </w:rPr>
        <w:t>r 64/1650/19 Zarządu Województwa Podkarpackiego w Rzeszowie z dnia 30</w:t>
      </w:r>
      <w:r w:rsidR="00D573C2" w:rsidRPr="005423F7">
        <w:rPr>
          <w:rFonts w:ascii="Arial" w:eastAsia="Times New Roman" w:hAnsi="Arial" w:cs="Arial"/>
          <w:sz w:val="24"/>
          <w:szCs w:val="24"/>
        </w:rPr>
        <w:t xml:space="preserve"> lipca </w:t>
      </w:r>
      <w:r w:rsidRPr="005423F7">
        <w:rPr>
          <w:rFonts w:ascii="Arial" w:eastAsia="Times New Roman" w:hAnsi="Arial" w:cs="Arial"/>
          <w:sz w:val="24"/>
          <w:szCs w:val="24"/>
        </w:rPr>
        <w:t xml:space="preserve">2019 r. </w:t>
      </w:r>
      <w:r w:rsidR="005838C0">
        <w:rPr>
          <w:rFonts w:ascii="Arial" w:eastAsia="Times New Roman" w:hAnsi="Arial" w:cs="Arial"/>
          <w:sz w:val="24"/>
          <w:szCs w:val="24"/>
        </w:rPr>
        <w:br/>
      </w:r>
      <w:r w:rsidRPr="005423F7">
        <w:rPr>
          <w:rFonts w:ascii="Arial" w:eastAsia="Times New Roman" w:hAnsi="Arial" w:cs="Arial"/>
          <w:sz w:val="24"/>
          <w:szCs w:val="24"/>
        </w:rPr>
        <w:t xml:space="preserve">w sprawie „Zasad i trybu postępowania w zakresie dysponowania środkami związanymi </w:t>
      </w:r>
      <w:r w:rsidR="005838C0">
        <w:rPr>
          <w:rFonts w:ascii="Arial" w:eastAsia="Times New Roman" w:hAnsi="Arial" w:cs="Arial"/>
          <w:sz w:val="24"/>
          <w:szCs w:val="24"/>
        </w:rPr>
        <w:br/>
      </w:r>
      <w:r w:rsidRPr="005423F7">
        <w:rPr>
          <w:rFonts w:ascii="Arial" w:eastAsia="Times New Roman" w:hAnsi="Arial" w:cs="Arial"/>
          <w:sz w:val="24"/>
          <w:szCs w:val="24"/>
        </w:rPr>
        <w:t>z wyłączeniem z produkcji gruntów rolnych”.</w:t>
      </w:r>
    </w:p>
    <w:p w14:paraId="6603DDA0" w14:textId="0B766FDE" w:rsidR="003D0500"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W 2021 r</w:t>
      </w:r>
      <w:r w:rsidR="00AF2ECE" w:rsidRPr="005423F7">
        <w:rPr>
          <w:rFonts w:ascii="Arial" w:eastAsia="Times New Roman" w:hAnsi="Arial" w:cs="Arial"/>
          <w:sz w:val="24"/>
          <w:szCs w:val="24"/>
        </w:rPr>
        <w:t>.</w:t>
      </w:r>
      <w:r w:rsidRPr="005423F7">
        <w:rPr>
          <w:rFonts w:ascii="Arial" w:eastAsia="Times New Roman" w:hAnsi="Arial" w:cs="Arial"/>
          <w:sz w:val="24"/>
          <w:szCs w:val="24"/>
        </w:rPr>
        <w:t xml:space="preserve"> wnioski na dofinasowanie zadań z zakresu budowy i modernizacji dróg dojazdowych do gruntów rolnych złożył</w:t>
      </w:r>
      <w:r w:rsidR="00D573C2" w:rsidRPr="005423F7">
        <w:rPr>
          <w:rFonts w:ascii="Arial" w:eastAsia="Times New Roman" w:hAnsi="Arial" w:cs="Arial"/>
          <w:sz w:val="24"/>
          <w:szCs w:val="24"/>
        </w:rPr>
        <w:t>y</w:t>
      </w:r>
      <w:r w:rsidRPr="005423F7">
        <w:rPr>
          <w:rFonts w:ascii="Arial" w:eastAsia="Times New Roman" w:hAnsi="Arial" w:cs="Arial"/>
          <w:sz w:val="24"/>
          <w:szCs w:val="24"/>
        </w:rPr>
        <w:t xml:space="preserve"> 143 gminy. Zarząd Województwa Podkarpackiego przeznaczył dla wnioskujących gmin dotację w łącznej kwocie 10 394</w:t>
      </w:r>
      <w:r w:rsidR="00D573C2" w:rsidRPr="005423F7">
        <w:rPr>
          <w:rFonts w:ascii="Arial" w:eastAsia="Times New Roman" w:hAnsi="Arial" w:cs="Arial"/>
          <w:sz w:val="24"/>
          <w:szCs w:val="24"/>
        </w:rPr>
        <w:t> </w:t>
      </w:r>
      <w:r w:rsidRPr="005423F7">
        <w:rPr>
          <w:rFonts w:ascii="Arial" w:eastAsia="Times New Roman" w:hAnsi="Arial" w:cs="Arial"/>
          <w:sz w:val="24"/>
          <w:szCs w:val="24"/>
        </w:rPr>
        <w:t>400</w:t>
      </w:r>
      <w:r w:rsidR="00D573C2" w:rsidRPr="005423F7">
        <w:rPr>
          <w:rFonts w:ascii="Arial" w:eastAsia="Times New Roman" w:hAnsi="Arial" w:cs="Arial"/>
          <w:sz w:val="24"/>
          <w:szCs w:val="24"/>
        </w:rPr>
        <w:t>,00</w:t>
      </w:r>
      <w:r w:rsidRPr="005423F7">
        <w:rPr>
          <w:rFonts w:ascii="Arial" w:eastAsia="Times New Roman" w:hAnsi="Arial" w:cs="Arial"/>
          <w:sz w:val="24"/>
          <w:szCs w:val="24"/>
        </w:rPr>
        <w:t xml:space="preserve"> zł. Gminy wykorzystały przyznaną dotację w wysokości 10 282 552,64 zł, co przyniosło efekt w posta</w:t>
      </w:r>
      <w:r w:rsidR="00447D3F">
        <w:rPr>
          <w:rFonts w:ascii="Arial" w:eastAsia="Times New Roman" w:hAnsi="Arial" w:cs="Arial"/>
          <w:sz w:val="24"/>
          <w:szCs w:val="24"/>
        </w:rPr>
        <w:t>ci modernizacji 87,198 km dróg.</w:t>
      </w:r>
    </w:p>
    <w:p w14:paraId="3D5A2AC0" w14:textId="1C7B83D8" w:rsidR="003D0500"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Działania te wpływają na poprawę infrastruktury wiejskiej poprzez podniesienie jakości zmodernizowanych dróg dojazdowych do gruntów rolnych, które stanowią własność gmin i nie są zaliczane do kategorii dróg publicznych zgodnie z ustawą o drogach publicznych.</w:t>
      </w:r>
    </w:p>
    <w:p w14:paraId="4726E99B" w14:textId="77777777" w:rsidR="003D0500"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W 2021 r</w:t>
      </w:r>
      <w:r w:rsidR="00D573C2" w:rsidRPr="005423F7">
        <w:rPr>
          <w:rFonts w:ascii="Arial" w:eastAsia="Times New Roman" w:hAnsi="Arial" w:cs="Arial"/>
          <w:sz w:val="24"/>
          <w:szCs w:val="24"/>
        </w:rPr>
        <w:t>.</w:t>
      </w:r>
      <w:r w:rsidRPr="005423F7">
        <w:rPr>
          <w:rFonts w:ascii="Arial" w:eastAsia="Times New Roman" w:hAnsi="Arial" w:cs="Arial"/>
          <w:sz w:val="24"/>
          <w:szCs w:val="24"/>
        </w:rPr>
        <w:t xml:space="preserve"> 9 gmin złożyło wnioski o dofinansowanie ze środków budżetu województwa podkarpackiego zadań polegających na budowie i renowacji zbiorników wodnych służących małej retencji. Suma kwoty dofinansowania, o którą wnioskowały gminy na ten cel wynosiła 1 329 842,99 zł, Zarząd Województwa Podkarpackiego postanowił przyznać ją wnioskującym gminom w całości.</w:t>
      </w:r>
    </w:p>
    <w:p w14:paraId="3ADCC1B1" w14:textId="4F50086F" w:rsidR="00D573C2" w:rsidRPr="005423F7" w:rsidRDefault="003D0500" w:rsidP="005423F7">
      <w:pPr>
        <w:spacing w:after="0" w:line="276" w:lineRule="auto"/>
        <w:rPr>
          <w:rFonts w:ascii="Arial" w:eastAsia="Times New Roman" w:hAnsi="Arial" w:cs="Arial"/>
          <w:sz w:val="24"/>
          <w:szCs w:val="24"/>
        </w:rPr>
      </w:pPr>
      <w:r w:rsidRPr="005423F7">
        <w:rPr>
          <w:rFonts w:ascii="Arial" w:eastAsia="Times New Roman" w:hAnsi="Arial" w:cs="Arial"/>
          <w:sz w:val="24"/>
          <w:szCs w:val="24"/>
        </w:rPr>
        <w:t>W ostatecznym rozliczeniu z dofinansowania skorzystało 8 gmin, wykorzystały one przydzieloną dotację w łącznej wysokości 912 945,22 zł, w efekcie czego przeprowadzono renowację zbiorników wodnych służących małej retencji</w:t>
      </w:r>
      <w:r w:rsidR="00447D3F">
        <w:rPr>
          <w:rFonts w:ascii="Arial" w:eastAsia="Times New Roman" w:hAnsi="Arial" w:cs="Arial"/>
          <w:sz w:val="24"/>
          <w:szCs w:val="24"/>
        </w:rPr>
        <w:t xml:space="preserve"> o łącznej powierzchni 4,77 ha.</w:t>
      </w:r>
    </w:p>
    <w:p w14:paraId="41FF69BC" w14:textId="497DC125" w:rsidR="003D0500"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W 2021 r</w:t>
      </w:r>
      <w:r w:rsidR="007B23DA" w:rsidRPr="005423F7">
        <w:rPr>
          <w:rFonts w:ascii="Arial" w:eastAsia="Times New Roman" w:hAnsi="Arial" w:cs="Arial"/>
          <w:sz w:val="24"/>
          <w:szCs w:val="24"/>
        </w:rPr>
        <w:t>.</w:t>
      </w:r>
      <w:r w:rsidRPr="005423F7">
        <w:rPr>
          <w:rFonts w:ascii="Arial" w:eastAsia="Times New Roman" w:hAnsi="Arial" w:cs="Arial"/>
          <w:sz w:val="24"/>
          <w:szCs w:val="24"/>
        </w:rPr>
        <w:t xml:space="preserve"> jedna gmina złożyła wniosek o przyznanie dotacji na odkrzaczanie gruntów rolnych. Realizacja tej inwestycji miała na celu przywrócenie gruntów nieużytkowanych do użytkowania rolniczego. Zarząd Województwa Podkarpackiego przyznał gminie dotację </w:t>
      </w:r>
      <w:r w:rsidR="005838C0">
        <w:rPr>
          <w:rFonts w:ascii="Arial" w:eastAsia="Times New Roman" w:hAnsi="Arial" w:cs="Arial"/>
          <w:sz w:val="24"/>
          <w:szCs w:val="24"/>
        </w:rPr>
        <w:br/>
      </w:r>
      <w:r w:rsidRPr="005423F7">
        <w:rPr>
          <w:rFonts w:ascii="Arial" w:eastAsia="Times New Roman" w:hAnsi="Arial" w:cs="Arial"/>
          <w:sz w:val="24"/>
          <w:szCs w:val="24"/>
        </w:rPr>
        <w:t>w wysokości 62 600,00 zł. Ostateczny koszt realizacji zadania wyniósł 59</w:t>
      </w:r>
      <w:r w:rsidR="007B23DA" w:rsidRPr="005423F7">
        <w:rPr>
          <w:rFonts w:ascii="Arial" w:eastAsia="Times New Roman" w:hAnsi="Arial" w:cs="Arial"/>
          <w:sz w:val="24"/>
          <w:szCs w:val="24"/>
        </w:rPr>
        <w:t> </w:t>
      </w:r>
      <w:r w:rsidRPr="005423F7">
        <w:rPr>
          <w:rFonts w:ascii="Arial" w:eastAsia="Times New Roman" w:hAnsi="Arial" w:cs="Arial"/>
          <w:sz w:val="24"/>
          <w:szCs w:val="24"/>
        </w:rPr>
        <w:t>200</w:t>
      </w:r>
      <w:r w:rsidR="007B23DA" w:rsidRPr="005423F7">
        <w:rPr>
          <w:rFonts w:ascii="Arial" w:eastAsia="Times New Roman" w:hAnsi="Arial" w:cs="Arial"/>
          <w:sz w:val="24"/>
          <w:szCs w:val="24"/>
        </w:rPr>
        <w:t>,00</w:t>
      </w:r>
      <w:r w:rsidRPr="005423F7">
        <w:rPr>
          <w:rFonts w:ascii="Arial" w:eastAsia="Times New Roman" w:hAnsi="Arial" w:cs="Arial"/>
          <w:sz w:val="24"/>
          <w:szCs w:val="24"/>
        </w:rPr>
        <w:t xml:space="preserve"> zł i do użytkowania rolniczego zostało przywrócone 4 ha gruntów.</w:t>
      </w:r>
    </w:p>
    <w:p w14:paraId="7E88213E" w14:textId="77777777" w:rsidR="003D0500"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Wnioski o dotację na zakup sprzętu pomiarowego i informatycznego oraz oprogramowania niezbędnego do zakładania i aktualizowania operatów ewidencji gruntów oraz prowadzenia spraw ochrony gruntów rolnych w 2021 r. złożyło 5 powiatów i 1 miasto na prawach powiatu na kwotę 73 291,00 zł. Potrzeby zostały uwzględnione przez Zarząd Województwa Podkarpackiego w całości.</w:t>
      </w:r>
    </w:p>
    <w:p w14:paraId="47704075" w14:textId="29204EBC" w:rsidR="003D0500" w:rsidRPr="005423F7" w:rsidRDefault="003D0500" w:rsidP="005423F7">
      <w:pPr>
        <w:spacing w:after="0" w:line="276" w:lineRule="auto"/>
        <w:rPr>
          <w:rFonts w:ascii="Arial" w:eastAsia="Times New Roman" w:hAnsi="Arial" w:cs="Arial"/>
          <w:sz w:val="24"/>
          <w:szCs w:val="24"/>
        </w:rPr>
      </w:pPr>
      <w:r w:rsidRPr="005423F7">
        <w:rPr>
          <w:rFonts w:ascii="Arial" w:eastAsia="Times New Roman" w:hAnsi="Arial" w:cs="Arial"/>
          <w:sz w:val="24"/>
          <w:szCs w:val="24"/>
        </w:rPr>
        <w:t>W ostatecznym rozliczeniu wnioskujący otrzymali 69 552,41 zł dofinansowania do zakupu wnioskow</w:t>
      </w:r>
      <w:r w:rsidR="00447D3F">
        <w:rPr>
          <w:rFonts w:ascii="Arial" w:eastAsia="Times New Roman" w:hAnsi="Arial" w:cs="Arial"/>
          <w:sz w:val="24"/>
          <w:szCs w:val="24"/>
        </w:rPr>
        <w:t>anego sprzętu i oprogramowania.</w:t>
      </w:r>
    </w:p>
    <w:p w14:paraId="2F0ED043" w14:textId="60FF53DE" w:rsidR="007B23DA" w:rsidRPr="005423F7" w:rsidRDefault="003D0500" w:rsidP="00447D3F">
      <w:pPr>
        <w:spacing w:after="120" w:line="276" w:lineRule="auto"/>
        <w:ind w:firstLine="709"/>
        <w:rPr>
          <w:rFonts w:ascii="Arial" w:eastAsia="Times New Roman" w:hAnsi="Arial" w:cs="Arial"/>
          <w:sz w:val="24"/>
          <w:szCs w:val="24"/>
        </w:rPr>
      </w:pPr>
      <w:r w:rsidRPr="005423F7">
        <w:rPr>
          <w:rFonts w:ascii="Arial" w:eastAsia="Times New Roman" w:hAnsi="Arial" w:cs="Arial"/>
          <w:sz w:val="24"/>
          <w:szCs w:val="24"/>
        </w:rPr>
        <w:t>Dofinansowanie zakupu sprzętu i oprogramowania dla powiatów przyczynia się do doposażenia biur powiatowych w sprzęt niezbędny do obsługi spraw związany</w:t>
      </w:r>
      <w:r w:rsidR="00447D3F">
        <w:rPr>
          <w:rFonts w:ascii="Arial" w:eastAsia="Times New Roman" w:hAnsi="Arial" w:cs="Arial"/>
          <w:sz w:val="24"/>
          <w:szCs w:val="24"/>
        </w:rPr>
        <w:t>ch z ochroną gruntów rolnych.</w:t>
      </w:r>
    </w:p>
    <w:p w14:paraId="66586258" w14:textId="77777777" w:rsidR="003D0500" w:rsidRPr="005423F7" w:rsidRDefault="003D0500" w:rsidP="005423F7">
      <w:pPr>
        <w:spacing w:after="0" w:line="276" w:lineRule="auto"/>
        <w:rPr>
          <w:rFonts w:ascii="Arial" w:eastAsia="Times New Roman" w:hAnsi="Arial" w:cs="Arial"/>
          <w:b/>
          <w:bCs/>
          <w:sz w:val="24"/>
          <w:szCs w:val="24"/>
        </w:rPr>
      </w:pPr>
      <w:r w:rsidRPr="005423F7">
        <w:rPr>
          <w:rFonts w:ascii="Arial" w:eastAsia="Times New Roman" w:hAnsi="Arial" w:cs="Arial"/>
          <w:b/>
          <w:bCs/>
          <w:sz w:val="24"/>
          <w:szCs w:val="24"/>
        </w:rPr>
        <w:t>Ad. 3. Prowadzenie spraw związanych z postępowaniami dotyczącymi wyrażania zgód na przeznaczenie gruntów rolnych i leśnych na cele nierolnicze i nieleśne</w:t>
      </w:r>
    </w:p>
    <w:p w14:paraId="67C1B929" w14:textId="325DC9D2" w:rsidR="007B23DA" w:rsidRPr="005423F7" w:rsidRDefault="003D0500" w:rsidP="00447D3F">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 xml:space="preserve">Celem zadania jest ograniczenie przeznaczania gruntów na cele nierolnicze i nieleśne. Zadanie realizowane jest w oparciu o przepisy ustawy z dnia 3 lutego 1995 r. o ochronie gruntów rolnych i leśnych. Przeznaczenie gruntów rolnych i leśnych na cele nierolnicze </w:t>
      </w:r>
      <w:r w:rsidR="005838C0">
        <w:rPr>
          <w:rFonts w:ascii="Arial" w:eastAsia="Times New Roman" w:hAnsi="Arial" w:cs="Arial"/>
          <w:sz w:val="24"/>
          <w:szCs w:val="24"/>
        </w:rPr>
        <w:br/>
      </w:r>
      <w:r w:rsidRPr="005423F7">
        <w:rPr>
          <w:rFonts w:ascii="Arial" w:eastAsia="Times New Roman" w:hAnsi="Arial" w:cs="Arial"/>
          <w:sz w:val="24"/>
          <w:szCs w:val="24"/>
        </w:rPr>
        <w:t xml:space="preserve">i nieleśne, stanowiących użytki rolne klas I–III wymaga uzyskania zgody ministra właściwego do </w:t>
      </w:r>
      <w:r w:rsidRPr="005423F7">
        <w:rPr>
          <w:rFonts w:ascii="Arial" w:eastAsia="Times New Roman" w:hAnsi="Arial" w:cs="Arial"/>
          <w:sz w:val="24"/>
          <w:szCs w:val="24"/>
        </w:rPr>
        <w:lastRenderedPageBreak/>
        <w:t>spraw rozwoju wsi, gruntów leśnych stanowiących własność Skarbu Państwa wymaga uzyskania zgody Ministra Ochrony Środowiska, Zasobów Naturalnych i Leśnictwa oraz pozostałych gruntów leśnych wymaga uzyskania zgody marszałka województwa wyrażanej po u</w:t>
      </w:r>
      <w:r w:rsidR="00447D3F">
        <w:rPr>
          <w:rFonts w:ascii="Arial" w:eastAsia="Times New Roman" w:hAnsi="Arial" w:cs="Arial"/>
          <w:sz w:val="24"/>
          <w:szCs w:val="24"/>
        </w:rPr>
        <w:t>zyskaniu opinii izby rolniczej.</w:t>
      </w:r>
    </w:p>
    <w:p w14:paraId="0DE94904" w14:textId="09015DD0" w:rsidR="007B23DA"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W 2021 r</w:t>
      </w:r>
      <w:r w:rsidR="007B23DA" w:rsidRPr="005423F7">
        <w:rPr>
          <w:rFonts w:ascii="Arial" w:eastAsia="Times New Roman" w:hAnsi="Arial" w:cs="Arial"/>
          <w:sz w:val="24"/>
          <w:szCs w:val="24"/>
        </w:rPr>
        <w:t>.</w:t>
      </w:r>
      <w:r w:rsidRPr="005423F7">
        <w:rPr>
          <w:rFonts w:ascii="Arial" w:eastAsia="Times New Roman" w:hAnsi="Arial" w:cs="Arial"/>
          <w:sz w:val="24"/>
          <w:szCs w:val="24"/>
        </w:rPr>
        <w:t xml:space="preserve"> zło</w:t>
      </w:r>
      <w:r w:rsidR="00447D3F">
        <w:rPr>
          <w:rFonts w:ascii="Arial" w:eastAsia="Times New Roman" w:hAnsi="Arial" w:cs="Arial"/>
          <w:sz w:val="24"/>
          <w:szCs w:val="24"/>
        </w:rPr>
        <w:t>żono ogółem 39 wniosków, w tym:</w:t>
      </w:r>
    </w:p>
    <w:p w14:paraId="49A2E03D" w14:textId="7429956C" w:rsidR="007B23DA" w:rsidRPr="005423F7" w:rsidRDefault="003D0500" w:rsidP="00376DDC">
      <w:pPr>
        <w:pStyle w:val="Akapitzlist"/>
        <w:numPr>
          <w:ilvl w:val="0"/>
          <w:numId w:val="174"/>
        </w:numPr>
        <w:spacing w:after="0" w:line="276" w:lineRule="auto"/>
        <w:rPr>
          <w:rFonts w:ascii="Arial" w:eastAsia="Times New Roman" w:hAnsi="Arial" w:cs="Arial"/>
          <w:sz w:val="24"/>
          <w:szCs w:val="24"/>
        </w:rPr>
      </w:pPr>
      <w:r w:rsidRPr="005423F7">
        <w:rPr>
          <w:rFonts w:ascii="Arial" w:eastAsia="Times New Roman" w:hAnsi="Arial" w:cs="Arial"/>
          <w:sz w:val="24"/>
          <w:szCs w:val="24"/>
        </w:rPr>
        <w:t xml:space="preserve">23 wnioski o wyrażenie zgody na przeznaczenie gruntów rolnych klas II, III, </w:t>
      </w:r>
      <w:proofErr w:type="spellStart"/>
      <w:r w:rsidRPr="005423F7">
        <w:rPr>
          <w:rFonts w:ascii="Arial" w:eastAsia="Times New Roman" w:hAnsi="Arial" w:cs="Arial"/>
          <w:sz w:val="24"/>
          <w:szCs w:val="24"/>
        </w:rPr>
        <w:t>IIIa</w:t>
      </w:r>
      <w:proofErr w:type="spellEnd"/>
      <w:r w:rsidRPr="005423F7">
        <w:rPr>
          <w:rFonts w:ascii="Arial" w:eastAsia="Times New Roman" w:hAnsi="Arial" w:cs="Arial"/>
          <w:sz w:val="24"/>
          <w:szCs w:val="24"/>
        </w:rPr>
        <w:t xml:space="preserve">, </w:t>
      </w:r>
      <w:proofErr w:type="spellStart"/>
      <w:r w:rsidRPr="005423F7">
        <w:rPr>
          <w:rFonts w:ascii="Arial" w:eastAsia="Times New Roman" w:hAnsi="Arial" w:cs="Arial"/>
          <w:sz w:val="24"/>
          <w:szCs w:val="24"/>
        </w:rPr>
        <w:t>IIIb</w:t>
      </w:r>
      <w:proofErr w:type="spellEnd"/>
      <w:r w:rsidRPr="005423F7">
        <w:rPr>
          <w:rFonts w:ascii="Arial" w:eastAsia="Times New Roman" w:hAnsi="Arial" w:cs="Arial"/>
          <w:sz w:val="24"/>
          <w:szCs w:val="24"/>
        </w:rPr>
        <w:t xml:space="preserve"> na cele nierolnicze na łączną powier</w:t>
      </w:r>
      <w:r w:rsidR="00447D3F">
        <w:rPr>
          <w:rFonts w:ascii="Arial" w:eastAsia="Times New Roman" w:hAnsi="Arial" w:cs="Arial"/>
          <w:sz w:val="24"/>
          <w:szCs w:val="24"/>
        </w:rPr>
        <w:t>zchnię wnioskowaną 200,2400 ha,</w:t>
      </w:r>
    </w:p>
    <w:p w14:paraId="0881706F" w14:textId="5AFFB9F4" w:rsidR="007B23DA" w:rsidRPr="005423F7" w:rsidRDefault="003D0500" w:rsidP="00376DDC">
      <w:pPr>
        <w:pStyle w:val="Akapitzlist"/>
        <w:numPr>
          <w:ilvl w:val="0"/>
          <w:numId w:val="174"/>
        </w:numPr>
        <w:spacing w:after="0" w:line="276" w:lineRule="auto"/>
        <w:rPr>
          <w:rFonts w:ascii="Arial" w:eastAsia="Times New Roman" w:hAnsi="Arial" w:cs="Arial"/>
          <w:sz w:val="24"/>
          <w:szCs w:val="24"/>
        </w:rPr>
      </w:pPr>
      <w:r w:rsidRPr="005423F7">
        <w:rPr>
          <w:rFonts w:ascii="Arial" w:eastAsia="Times New Roman" w:hAnsi="Arial" w:cs="Arial"/>
          <w:sz w:val="24"/>
          <w:szCs w:val="24"/>
        </w:rPr>
        <w:t>5 wniosków o wyrażenie zgody na przeznaczenie na cele nieleśne gruntów leśnych stanowiących własność Skarbu Państwa na łączną powie</w:t>
      </w:r>
      <w:r w:rsidR="00447D3F">
        <w:rPr>
          <w:rFonts w:ascii="Arial" w:eastAsia="Times New Roman" w:hAnsi="Arial" w:cs="Arial"/>
          <w:sz w:val="24"/>
          <w:szCs w:val="24"/>
        </w:rPr>
        <w:t>rzchnię wnioskowaną 25,7707 ha,</w:t>
      </w:r>
    </w:p>
    <w:p w14:paraId="68C317DB" w14:textId="1787FF38" w:rsidR="003D0500" w:rsidRPr="005423F7" w:rsidRDefault="003D0500" w:rsidP="00376DDC">
      <w:pPr>
        <w:pStyle w:val="Akapitzlist"/>
        <w:numPr>
          <w:ilvl w:val="0"/>
          <w:numId w:val="174"/>
        </w:numPr>
        <w:spacing w:after="0" w:line="276" w:lineRule="auto"/>
        <w:rPr>
          <w:rFonts w:ascii="Arial" w:eastAsia="Times New Roman" w:hAnsi="Arial" w:cs="Arial"/>
          <w:sz w:val="24"/>
          <w:szCs w:val="24"/>
        </w:rPr>
      </w:pPr>
      <w:r w:rsidRPr="005423F7">
        <w:rPr>
          <w:rFonts w:ascii="Arial" w:eastAsia="Times New Roman" w:hAnsi="Arial" w:cs="Arial"/>
          <w:sz w:val="24"/>
          <w:szCs w:val="24"/>
        </w:rPr>
        <w:t>11 wniosków o wyrażenie zgody na przeznaczenie na cele nieleśne gruntów leśnych niestanowiących własności Skarbu Państwa na łączną powie</w:t>
      </w:r>
      <w:r w:rsidR="00447D3F">
        <w:rPr>
          <w:rFonts w:ascii="Arial" w:eastAsia="Times New Roman" w:hAnsi="Arial" w:cs="Arial"/>
          <w:sz w:val="24"/>
          <w:szCs w:val="24"/>
        </w:rPr>
        <w:t>rzchnię wnioskowaną 42,1442 ha.</w:t>
      </w:r>
    </w:p>
    <w:p w14:paraId="1F771BFB" w14:textId="4E457FD3" w:rsidR="00AF2ECE"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Planowane przeznaczenie gruntów po zmianie to: zabudowa mieszkaniowa jednorodzinna, zabudowa mieszkaniowa wielorodzinna, zabudowa mieszkaniowa jednorodzinna z dopuszczeniem usług, zabudowa usługowa w tym usługi publiczne, usługi sportu i rekreacji, zabudowa usługowa i handlowa, zabudowa usługowo - produkcyjna, zabudowa usługowa w tym pod obiekty handlowe o pow. sprzedaży powyżej 2000 m</w:t>
      </w:r>
      <w:r w:rsidRPr="005423F7">
        <w:rPr>
          <w:rFonts w:ascii="Arial" w:eastAsia="Times New Roman" w:hAnsi="Arial" w:cs="Arial"/>
          <w:sz w:val="24"/>
          <w:szCs w:val="24"/>
          <w:vertAlign w:val="superscript"/>
        </w:rPr>
        <w:t>3</w:t>
      </w:r>
      <w:r w:rsidRPr="005423F7">
        <w:rPr>
          <w:rFonts w:ascii="Arial" w:eastAsia="Times New Roman" w:hAnsi="Arial" w:cs="Arial"/>
          <w:sz w:val="24"/>
          <w:szCs w:val="24"/>
        </w:rPr>
        <w:t xml:space="preserve">, eksploatację złóż kruszyw naturalnych i obszary górnicze, obiekty produkcyjne, składów </w:t>
      </w:r>
      <w:r w:rsidR="005838C0">
        <w:rPr>
          <w:rFonts w:ascii="Arial" w:eastAsia="Times New Roman" w:hAnsi="Arial" w:cs="Arial"/>
          <w:sz w:val="24"/>
          <w:szCs w:val="24"/>
        </w:rPr>
        <w:br/>
      </w:r>
      <w:r w:rsidRPr="005423F7">
        <w:rPr>
          <w:rFonts w:ascii="Arial" w:eastAsia="Times New Roman" w:hAnsi="Arial" w:cs="Arial"/>
          <w:sz w:val="24"/>
          <w:szCs w:val="24"/>
        </w:rPr>
        <w:t>i magazynów, infrastruktura techniczna elektroenergetyczna, infrastruktura techniczna wodociągowa, infrastruktura techniczna gazowa, obiekty i urządzenia zbiorowego zaopatrzenia w wodę, cmentarze, drogi publiczne (główne, zbiorcze, lokalne, dojazdowe), drogi wewnętrzne, parkingi, tereny komunikacji, tereny obsługi i urządzeń komunikacji, ciągi pieszo - rowerowe, tereny zieleni (urządzonej, nieurz</w:t>
      </w:r>
      <w:r w:rsidR="00447D3F">
        <w:rPr>
          <w:rFonts w:ascii="Arial" w:eastAsia="Times New Roman" w:hAnsi="Arial" w:cs="Arial"/>
          <w:sz w:val="24"/>
          <w:szCs w:val="24"/>
        </w:rPr>
        <w:t>ądzonej, izolacyjnej, niskiej).</w:t>
      </w:r>
    </w:p>
    <w:p w14:paraId="3D530179" w14:textId="5B4599C4" w:rsidR="003D0500" w:rsidRPr="005423F7" w:rsidRDefault="003D0500" w:rsidP="00447D3F">
      <w:pPr>
        <w:spacing w:after="120" w:line="276" w:lineRule="auto"/>
        <w:ind w:firstLine="709"/>
        <w:rPr>
          <w:rFonts w:ascii="Arial" w:eastAsia="Times New Roman" w:hAnsi="Arial" w:cs="Arial"/>
          <w:sz w:val="24"/>
          <w:szCs w:val="24"/>
        </w:rPr>
      </w:pPr>
      <w:r w:rsidRPr="005423F7">
        <w:rPr>
          <w:rFonts w:ascii="Arial" w:eastAsia="Times New Roman" w:hAnsi="Arial" w:cs="Arial"/>
          <w:sz w:val="24"/>
          <w:szCs w:val="24"/>
        </w:rPr>
        <w:t xml:space="preserve">Działania te wpływają głównie na politykę przestrzenną w gminach (w wymiarze lokalnym) oraz w wymiarze krajowym poprzez zabezpieczenie elementów środowiska przyrodniczego mających wpływ na zapewnienia bezpieczeństwa żywnościowego kraju, tj. ochronę najcenniejszych gleb w kraju (klas I–III), które stanowią </w:t>
      </w:r>
      <w:r w:rsidR="00447D3F">
        <w:rPr>
          <w:rFonts w:ascii="Arial" w:eastAsia="Times New Roman" w:hAnsi="Arial" w:cs="Arial"/>
          <w:sz w:val="24"/>
          <w:szCs w:val="24"/>
        </w:rPr>
        <w:t>zaledwie ok. 24% w skali kraju.</w:t>
      </w:r>
    </w:p>
    <w:p w14:paraId="346C45FD" w14:textId="77777777" w:rsidR="003D0500" w:rsidRPr="005423F7" w:rsidRDefault="003D0500" w:rsidP="005423F7">
      <w:pPr>
        <w:spacing w:after="0" w:line="276" w:lineRule="auto"/>
        <w:rPr>
          <w:rFonts w:ascii="Arial" w:eastAsia="Times New Roman" w:hAnsi="Arial" w:cs="Arial"/>
          <w:b/>
          <w:bCs/>
          <w:sz w:val="24"/>
          <w:szCs w:val="24"/>
        </w:rPr>
      </w:pPr>
      <w:r w:rsidRPr="005423F7">
        <w:rPr>
          <w:rFonts w:ascii="Arial" w:eastAsia="Times New Roman" w:hAnsi="Arial" w:cs="Arial"/>
          <w:b/>
          <w:bCs/>
          <w:sz w:val="24"/>
          <w:szCs w:val="24"/>
        </w:rPr>
        <w:t>Ad. 4. Umorzenia całości lub części należności i opłat rocznych, z tytułu wyłączenia z produkcji gruntów rolnych</w:t>
      </w:r>
    </w:p>
    <w:p w14:paraId="38C5DC3E" w14:textId="1828E56C" w:rsidR="003D0500"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 xml:space="preserve">Podmiot, który uzyskał zezwolenie na wyłączenie gruntów z produkcji jest obowiązany uiścić należność i opłaty roczne. Obowiązek taki powstaje od dnia faktycznego wyłączenia gruntów z produkcji. Opłatę roczną za dany rok uiszcza się w terminie </w:t>
      </w:r>
      <w:r w:rsidR="00447D3F">
        <w:rPr>
          <w:rFonts w:ascii="Arial" w:eastAsia="Times New Roman" w:hAnsi="Arial" w:cs="Arial"/>
          <w:sz w:val="24"/>
          <w:szCs w:val="24"/>
        </w:rPr>
        <w:t>do dnia 30 czerwca danego roku.</w:t>
      </w:r>
    </w:p>
    <w:p w14:paraId="199F0E7E" w14:textId="73F62551" w:rsidR="003D0500" w:rsidRPr="005423F7" w:rsidRDefault="003D0500" w:rsidP="005423F7">
      <w:pPr>
        <w:spacing w:after="0" w:line="276" w:lineRule="auto"/>
        <w:ind w:firstLine="708"/>
        <w:rPr>
          <w:rFonts w:ascii="Arial" w:eastAsia="Times New Roman" w:hAnsi="Arial" w:cs="Arial"/>
          <w:sz w:val="24"/>
          <w:szCs w:val="24"/>
        </w:rPr>
      </w:pPr>
      <w:r w:rsidRPr="005423F7">
        <w:rPr>
          <w:rFonts w:ascii="Arial" w:eastAsia="Times New Roman" w:hAnsi="Arial" w:cs="Arial"/>
          <w:sz w:val="24"/>
          <w:szCs w:val="24"/>
        </w:rPr>
        <w:t xml:space="preserve">W oparciu o przepisy ustawy z dnia 3 lutego 1995 r. o ochronie gruntów rolnych i leśnych na wniosek organu wykonawczego jednostki samorządu terytorialnego Marszałek Województwa Podkarpackiego może umorzyć całość lub część należności i opłat rocznych </w:t>
      </w:r>
      <w:r w:rsidR="005838C0">
        <w:rPr>
          <w:rFonts w:ascii="Arial" w:eastAsia="Times New Roman" w:hAnsi="Arial" w:cs="Arial"/>
          <w:sz w:val="24"/>
          <w:szCs w:val="24"/>
        </w:rPr>
        <w:br/>
      </w:r>
      <w:r w:rsidRPr="005423F7">
        <w:rPr>
          <w:rFonts w:ascii="Arial" w:eastAsia="Times New Roman" w:hAnsi="Arial" w:cs="Arial"/>
          <w:sz w:val="24"/>
          <w:szCs w:val="24"/>
        </w:rPr>
        <w:t>w odniesieniu do gruntów rolnych w przypadku inwestycji zmierzającej do osiągnięcia celów publicznych (między innymi cmentarzy, budowy i utrzymywania pomieszczeń dla urzędów organów władzy, administracji, sądów i prokuratur, państwowych szkół wyższych, szkół publicznych, a także publicznych: obiektów ochrony zdrowia, przedszkoli, domów opieki społecznej, placówek opiekuńczo-wychowawczych i obiektów sportowych, wydzielanie gruntów pod drogi</w:t>
      </w:r>
      <w:r w:rsidR="00447D3F">
        <w:rPr>
          <w:rFonts w:ascii="Arial" w:eastAsia="Times New Roman" w:hAnsi="Arial" w:cs="Arial"/>
          <w:sz w:val="24"/>
          <w:szCs w:val="24"/>
        </w:rPr>
        <w:t xml:space="preserve"> publiczne i drogi wodne itd.).</w:t>
      </w:r>
    </w:p>
    <w:p w14:paraId="244FB7A1" w14:textId="45028066" w:rsidR="00AF2ECE" w:rsidRPr="005423F7" w:rsidRDefault="003D0500" w:rsidP="00447D3F">
      <w:pPr>
        <w:spacing w:after="120" w:line="276" w:lineRule="auto"/>
        <w:ind w:firstLine="709"/>
        <w:rPr>
          <w:rFonts w:ascii="Arial" w:eastAsia="Times New Roman" w:hAnsi="Arial" w:cs="Arial"/>
          <w:sz w:val="24"/>
          <w:szCs w:val="24"/>
        </w:rPr>
      </w:pPr>
      <w:r w:rsidRPr="005423F7">
        <w:rPr>
          <w:rFonts w:ascii="Arial" w:eastAsia="Times New Roman" w:hAnsi="Arial" w:cs="Arial"/>
          <w:sz w:val="24"/>
          <w:szCs w:val="24"/>
        </w:rPr>
        <w:t xml:space="preserve">W roku 2021 Marszałek Województwa Podkarpackiego rozpatrzył 175 wniosków </w:t>
      </w:r>
      <w:r w:rsidR="005838C0">
        <w:rPr>
          <w:rFonts w:ascii="Arial" w:eastAsia="Times New Roman" w:hAnsi="Arial" w:cs="Arial"/>
          <w:sz w:val="24"/>
          <w:szCs w:val="24"/>
        </w:rPr>
        <w:br/>
      </w:r>
      <w:r w:rsidRPr="005423F7">
        <w:rPr>
          <w:rFonts w:ascii="Arial" w:eastAsia="Times New Roman" w:hAnsi="Arial" w:cs="Arial"/>
          <w:sz w:val="24"/>
          <w:szCs w:val="24"/>
        </w:rPr>
        <w:t xml:space="preserve">o umorzenie należności i opłat rocznych z tytułu wyłączenia z produkcji gruntów rolnych na </w:t>
      </w:r>
      <w:r w:rsidRPr="005423F7">
        <w:rPr>
          <w:rFonts w:ascii="Arial" w:eastAsia="Times New Roman" w:hAnsi="Arial" w:cs="Arial"/>
          <w:sz w:val="24"/>
          <w:szCs w:val="24"/>
        </w:rPr>
        <w:lastRenderedPageBreak/>
        <w:t>łączną kwotę 585</w:t>
      </w:r>
      <w:r w:rsidR="00AF2ECE" w:rsidRPr="005423F7">
        <w:rPr>
          <w:rFonts w:ascii="Arial" w:eastAsia="Times New Roman" w:hAnsi="Arial" w:cs="Arial"/>
          <w:sz w:val="24"/>
          <w:szCs w:val="24"/>
        </w:rPr>
        <w:t> </w:t>
      </w:r>
      <w:r w:rsidRPr="005423F7">
        <w:rPr>
          <w:rFonts w:ascii="Arial" w:eastAsia="Times New Roman" w:hAnsi="Arial" w:cs="Arial"/>
          <w:sz w:val="24"/>
          <w:szCs w:val="24"/>
        </w:rPr>
        <w:t>062</w:t>
      </w:r>
      <w:r w:rsidR="00AF2ECE" w:rsidRPr="005423F7">
        <w:rPr>
          <w:rFonts w:ascii="Arial" w:eastAsia="Times New Roman" w:hAnsi="Arial" w:cs="Arial"/>
          <w:sz w:val="24"/>
          <w:szCs w:val="24"/>
        </w:rPr>
        <w:t>,00</w:t>
      </w:r>
      <w:r w:rsidRPr="005423F7">
        <w:rPr>
          <w:rFonts w:ascii="Arial" w:eastAsia="Times New Roman" w:hAnsi="Arial" w:cs="Arial"/>
          <w:sz w:val="24"/>
          <w:szCs w:val="24"/>
        </w:rPr>
        <w:t> zł, a także 11 wniosków o rozłożenie zaległości na raty i odroczenie płatności.</w:t>
      </w:r>
    </w:p>
    <w:p w14:paraId="1B19DF83" w14:textId="77777777" w:rsidR="00447D3F" w:rsidRDefault="003D0500" w:rsidP="00447D3F">
      <w:pPr>
        <w:tabs>
          <w:tab w:val="left" w:pos="375"/>
        </w:tabs>
        <w:spacing w:after="0" w:line="276" w:lineRule="auto"/>
        <w:rPr>
          <w:rFonts w:ascii="Arial" w:hAnsi="Arial" w:cs="Arial"/>
          <w:b/>
          <w:sz w:val="24"/>
          <w:szCs w:val="24"/>
        </w:rPr>
      </w:pPr>
      <w:r w:rsidRPr="005423F7">
        <w:rPr>
          <w:rFonts w:ascii="Arial" w:hAnsi="Arial" w:cs="Arial"/>
          <w:b/>
          <w:sz w:val="24"/>
          <w:szCs w:val="24"/>
        </w:rPr>
        <w:t>Ad. 5. Realizacja programu „P</w:t>
      </w:r>
      <w:r w:rsidR="00447D3F">
        <w:rPr>
          <w:rFonts w:ascii="Arial" w:hAnsi="Arial" w:cs="Arial"/>
          <w:b/>
          <w:sz w:val="24"/>
          <w:szCs w:val="24"/>
        </w:rPr>
        <w:t>odkarpacki Naturalny Wypas III”</w:t>
      </w:r>
    </w:p>
    <w:p w14:paraId="734CFE3D" w14:textId="0C049928" w:rsidR="00447D3F" w:rsidRDefault="003D0500" w:rsidP="00447D3F">
      <w:pPr>
        <w:tabs>
          <w:tab w:val="left" w:pos="375"/>
        </w:tabs>
        <w:spacing w:after="0" w:line="276" w:lineRule="auto"/>
        <w:ind w:firstLine="709"/>
        <w:rPr>
          <w:rFonts w:ascii="Arial" w:hAnsi="Arial" w:cs="Arial"/>
          <w:sz w:val="24"/>
          <w:szCs w:val="24"/>
        </w:rPr>
      </w:pPr>
      <w:r w:rsidRPr="005423F7">
        <w:rPr>
          <w:rFonts w:ascii="Arial" w:hAnsi="Arial" w:cs="Arial"/>
          <w:sz w:val="24"/>
          <w:szCs w:val="24"/>
        </w:rPr>
        <w:t xml:space="preserve">„Program aktywizacji gospodarczo-turystycznej województwa podkarpackiego poprzez promocję cennych przyrodniczo i krajobrazowo terenów łąkowo-pastwiskowych z zachowaniem bioróżnorodności w oparciu o naturalny wypas zwierząt gospodarskich i owadopylność (Podkarpacki Naturalny Wypas III)” realizowany jest przez Samorząd Województwa Podkarpackiego w oparciu o </w:t>
      </w:r>
      <w:r w:rsidR="00AF2ECE" w:rsidRPr="005423F7">
        <w:rPr>
          <w:rFonts w:ascii="Arial" w:hAnsi="Arial" w:cs="Arial"/>
          <w:sz w:val="24"/>
          <w:szCs w:val="24"/>
        </w:rPr>
        <w:t>U</w:t>
      </w:r>
      <w:r w:rsidRPr="005423F7">
        <w:rPr>
          <w:rFonts w:ascii="Arial" w:hAnsi="Arial" w:cs="Arial"/>
          <w:sz w:val="24"/>
          <w:szCs w:val="24"/>
        </w:rPr>
        <w:t xml:space="preserve">chwałę </w:t>
      </w:r>
      <w:r w:rsidR="00AF2ECE" w:rsidRPr="005423F7">
        <w:rPr>
          <w:rFonts w:ascii="Arial" w:hAnsi="Arial" w:cs="Arial"/>
          <w:sz w:val="24"/>
          <w:szCs w:val="24"/>
        </w:rPr>
        <w:t>N</w:t>
      </w:r>
      <w:r w:rsidRPr="005423F7">
        <w:rPr>
          <w:rFonts w:ascii="Arial" w:hAnsi="Arial" w:cs="Arial"/>
          <w:sz w:val="24"/>
          <w:szCs w:val="24"/>
        </w:rPr>
        <w:t>r 273/5425/21 Zarządu Województwa Podkarpackiego z dnia 27 kwietnia 2021 r.,</w:t>
      </w:r>
      <w:r w:rsidR="00AF2ECE" w:rsidRPr="005423F7">
        <w:rPr>
          <w:rFonts w:ascii="Arial" w:hAnsi="Arial" w:cs="Arial"/>
          <w:sz w:val="24"/>
          <w:szCs w:val="24"/>
        </w:rPr>
        <w:t xml:space="preserve"> </w:t>
      </w:r>
      <w:r w:rsidRPr="005423F7">
        <w:rPr>
          <w:rFonts w:ascii="Arial" w:hAnsi="Arial" w:cs="Arial"/>
          <w:sz w:val="24"/>
          <w:szCs w:val="24"/>
        </w:rPr>
        <w:t>a także przyjmowany na dany rok Program współpracy Województwa Podkarpackiego z organizacjami pozarządowymi i innymi podmiotami prowadzącymi działalność pożytku publicznego.</w:t>
      </w:r>
    </w:p>
    <w:p w14:paraId="3F994410" w14:textId="27744DAD" w:rsidR="00C71FC5" w:rsidRDefault="003D0500" w:rsidP="00C71FC5">
      <w:pPr>
        <w:tabs>
          <w:tab w:val="left" w:pos="375"/>
        </w:tabs>
        <w:spacing w:after="0" w:line="276" w:lineRule="auto"/>
        <w:ind w:firstLine="709"/>
        <w:rPr>
          <w:rFonts w:ascii="Arial" w:hAnsi="Arial" w:cs="Arial"/>
          <w:sz w:val="24"/>
          <w:szCs w:val="24"/>
        </w:rPr>
      </w:pPr>
      <w:r w:rsidRPr="005423F7">
        <w:rPr>
          <w:rFonts w:ascii="Arial" w:hAnsi="Arial" w:cs="Arial"/>
          <w:sz w:val="24"/>
          <w:szCs w:val="24"/>
        </w:rPr>
        <w:t>Głównym celem tego Programu jest zachowanie różnorodności biologicznej oraz krajobrazu charakterystycznego dla terenów województwa oraz lepsza ochrona środowiska przyrodniczego bogatego pod względem różnorodnej flory i fauny, poprzez prowadzenie wypasu na terenach cennych przyrodniczo, krajobrazowo i turystycznie, a także poprawa owadopylności.</w:t>
      </w:r>
    </w:p>
    <w:p w14:paraId="00F16D78" w14:textId="05BF575E" w:rsidR="003D0500" w:rsidRPr="005423F7" w:rsidRDefault="003D0500" w:rsidP="00C71FC5">
      <w:pPr>
        <w:tabs>
          <w:tab w:val="left" w:pos="375"/>
        </w:tabs>
        <w:spacing w:after="0" w:line="276" w:lineRule="auto"/>
        <w:ind w:firstLine="709"/>
        <w:rPr>
          <w:rFonts w:ascii="Arial" w:hAnsi="Arial" w:cs="Arial"/>
          <w:sz w:val="24"/>
          <w:szCs w:val="24"/>
        </w:rPr>
      </w:pPr>
      <w:r w:rsidRPr="005423F7">
        <w:rPr>
          <w:rFonts w:ascii="Arial" w:hAnsi="Arial" w:cs="Arial"/>
          <w:sz w:val="24"/>
          <w:szCs w:val="24"/>
        </w:rPr>
        <w:t>Zadanie realizowane jest w oparciu o otwarty konkurs of</w:t>
      </w:r>
      <w:r w:rsidR="005838C0">
        <w:rPr>
          <w:rFonts w:ascii="Arial" w:hAnsi="Arial" w:cs="Arial"/>
          <w:sz w:val="24"/>
          <w:szCs w:val="24"/>
        </w:rPr>
        <w:t xml:space="preserve">ert, zgodnie </w:t>
      </w:r>
      <w:r w:rsidR="00C71FC5">
        <w:rPr>
          <w:rFonts w:ascii="Arial" w:hAnsi="Arial" w:cs="Arial"/>
          <w:sz w:val="24"/>
          <w:szCs w:val="24"/>
        </w:rPr>
        <w:t xml:space="preserve">z zapisami ustawy </w:t>
      </w:r>
      <w:r w:rsidR="005838C0">
        <w:rPr>
          <w:rFonts w:ascii="Arial" w:hAnsi="Arial" w:cs="Arial"/>
          <w:sz w:val="24"/>
          <w:szCs w:val="24"/>
        </w:rPr>
        <w:br/>
      </w:r>
      <w:r w:rsidRPr="005423F7">
        <w:rPr>
          <w:rFonts w:ascii="Arial" w:hAnsi="Arial" w:cs="Arial"/>
          <w:sz w:val="24"/>
          <w:szCs w:val="24"/>
        </w:rPr>
        <w:t>z dnia 24 kwietnia 2003 r. o działalności pożytku publicznego i wolontariacie. W 2021 r. ogłoszono</w:t>
      </w:r>
      <w:r w:rsidR="00C71FC5">
        <w:rPr>
          <w:rFonts w:ascii="Arial" w:hAnsi="Arial" w:cs="Arial"/>
          <w:sz w:val="24"/>
          <w:szCs w:val="24"/>
        </w:rPr>
        <w:t xml:space="preserve"> </w:t>
      </w:r>
      <w:r w:rsidRPr="005423F7">
        <w:rPr>
          <w:rFonts w:ascii="Arial" w:hAnsi="Arial" w:cs="Arial"/>
          <w:sz w:val="24"/>
          <w:szCs w:val="24"/>
        </w:rPr>
        <w:t>2 otwarte konkursy ofert na realizację zadań publiczn</w:t>
      </w:r>
      <w:r w:rsidR="00C71FC5">
        <w:rPr>
          <w:rFonts w:ascii="Arial" w:hAnsi="Arial" w:cs="Arial"/>
          <w:sz w:val="24"/>
          <w:szCs w:val="24"/>
        </w:rPr>
        <w:t xml:space="preserve">ych Województwa Podkarpackiego </w:t>
      </w:r>
      <w:r w:rsidRPr="005423F7">
        <w:rPr>
          <w:rFonts w:ascii="Arial" w:hAnsi="Arial" w:cs="Arial"/>
          <w:sz w:val="24"/>
          <w:szCs w:val="24"/>
        </w:rPr>
        <w:t>w zakresie ekologii i ochrony zwierząt oraz ochrony dziedzictwa prz</w:t>
      </w:r>
      <w:r w:rsidR="00C71FC5">
        <w:rPr>
          <w:rFonts w:ascii="Arial" w:hAnsi="Arial" w:cs="Arial"/>
          <w:sz w:val="24"/>
          <w:szCs w:val="24"/>
        </w:rPr>
        <w:t xml:space="preserve">yrodniczego w 2021 r. zgodnych </w:t>
      </w:r>
      <w:r w:rsidRPr="005423F7">
        <w:rPr>
          <w:rFonts w:ascii="Arial" w:hAnsi="Arial" w:cs="Arial"/>
          <w:sz w:val="24"/>
          <w:szCs w:val="24"/>
        </w:rPr>
        <w:t>z założeniami Programu „Podkarpacki Naturalny Wypas III” na podstawie:</w:t>
      </w:r>
    </w:p>
    <w:p w14:paraId="490154F5" w14:textId="05F7C1DD" w:rsidR="003D0500" w:rsidRPr="005423F7" w:rsidRDefault="003D0500" w:rsidP="005838C0">
      <w:pPr>
        <w:pStyle w:val="Akapitzlist"/>
        <w:numPr>
          <w:ilvl w:val="0"/>
          <w:numId w:val="20"/>
        </w:numPr>
        <w:tabs>
          <w:tab w:val="left" w:pos="3660"/>
        </w:tabs>
        <w:spacing w:after="0" w:line="276" w:lineRule="auto"/>
        <w:ind w:left="340" w:hanging="340"/>
        <w:rPr>
          <w:rFonts w:ascii="Arial" w:hAnsi="Arial" w:cs="Arial"/>
          <w:sz w:val="24"/>
          <w:szCs w:val="24"/>
        </w:rPr>
      </w:pPr>
      <w:r w:rsidRPr="005423F7">
        <w:rPr>
          <w:rFonts w:ascii="Arial" w:hAnsi="Arial" w:cs="Arial"/>
          <w:sz w:val="24"/>
          <w:szCs w:val="24"/>
        </w:rPr>
        <w:t xml:space="preserve">Uchwały </w:t>
      </w:r>
      <w:r w:rsidR="00DE484A" w:rsidRPr="005423F7">
        <w:rPr>
          <w:rFonts w:ascii="Arial" w:hAnsi="Arial" w:cs="Arial"/>
          <w:sz w:val="24"/>
          <w:szCs w:val="24"/>
        </w:rPr>
        <w:t>N</w:t>
      </w:r>
      <w:r w:rsidRPr="005423F7">
        <w:rPr>
          <w:rFonts w:ascii="Arial" w:hAnsi="Arial" w:cs="Arial"/>
          <w:sz w:val="24"/>
          <w:szCs w:val="24"/>
        </w:rPr>
        <w:t>r 280/5587/21 Zarządu Województwa Pod</w:t>
      </w:r>
      <w:r w:rsidR="005838C0">
        <w:rPr>
          <w:rFonts w:ascii="Arial" w:hAnsi="Arial" w:cs="Arial"/>
          <w:sz w:val="24"/>
          <w:szCs w:val="24"/>
        </w:rPr>
        <w:t xml:space="preserve">karpackiego w Rzeszowie </w:t>
      </w:r>
      <w:r w:rsidR="00C71FC5">
        <w:rPr>
          <w:rFonts w:ascii="Arial" w:hAnsi="Arial" w:cs="Arial"/>
          <w:sz w:val="24"/>
          <w:szCs w:val="24"/>
        </w:rPr>
        <w:t>z dnia 25 maja 2021 r.</w:t>
      </w:r>
    </w:p>
    <w:p w14:paraId="1E7294A6" w14:textId="0CD4F85B" w:rsidR="00C71FC5" w:rsidRDefault="003D0500" w:rsidP="005838C0">
      <w:pPr>
        <w:pStyle w:val="Akapitzlist"/>
        <w:numPr>
          <w:ilvl w:val="0"/>
          <w:numId w:val="20"/>
        </w:numPr>
        <w:tabs>
          <w:tab w:val="left" w:pos="3660"/>
        </w:tabs>
        <w:spacing w:after="0" w:line="276" w:lineRule="auto"/>
        <w:ind w:left="340" w:hanging="340"/>
        <w:rPr>
          <w:rFonts w:ascii="Arial" w:hAnsi="Arial" w:cs="Arial"/>
          <w:sz w:val="24"/>
          <w:szCs w:val="24"/>
        </w:rPr>
      </w:pPr>
      <w:r w:rsidRPr="005423F7">
        <w:rPr>
          <w:rFonts w:ascii="Arial" w:hAnsi="Arial" w:cs="Arial"/>
          <w:sz w:val="24"/>
          <w:szCs w:val="24"/>
        </w:rPr>
        <w:t xml:space="preserve">Uchwały </w:t>
      </w:r>
      <w:r w:rsidR="00DE484A" w:rsidRPr="005423F7">
        <w:rPr>
          <w:rFonts w:ascii="Arial" w:hAnsi="Arial" w:cs="Arial"/>
          <w:sz w:val="24"/>
          <w:szCs w:val="24"/>
        </w:rPr>
        <w:t>N</w:t>
      </w:r>
      <w:r w:rsidRPr="005423F7">
        <w:rPr>
          <w:rFonts w:ascii="Arial" w:hAnsi="Arial" w:cs="Arial"/>
          <w:sz w:val="24"/>
          <w:szCs w:val="24"/>
        </w:rPr>
        <w:t xml:space="preserve">r 299/5907/21 Zarządu Województwa Podkarpackiego w Rzeszowie </w:t>
      </w:r>
      <w:r w:rsidR="00C71FC5">
        <w:rPr>
          <w:rFonts w:ascii="Arial" w:hAnsi="Arial" w:cs="Arial"/>
          <w:sz w:val="24"/>
          <w:szCs w:val="24"/>
        </w:rPr>
        <w:t xml:space="preserve">z dnia </w:t>
      </w:r>
      <w:r w:rsidRPr="005423F7">
        <w:rPr>
          <w:rFonts w:ascii="Arial" w:hAnsi="Arial" w:cs="Arial"/>
          <w:sz w:val="24"/>
          <w:szCs w:val="24"/>
        </w:rPr>
        <w:t xml:space="preserve">21 lipca 2021 r. </w:t>
      </w:r>
    </w:p>
    <w:p w14:paraId="016E388C" w14:textId="32FBECFC" w:rsidR="00C71FC5" w:rsidRDefault="003D0500" w:rsidP="00C71FC5">
      <w:pPr>
        <w:tabs>
          <w:tab w:val="left" w:pos="3660"/>
        </w:tabs>
        <w:spacing w:after="0" w:line="276" w:lineRule="auto"/>
        <w:ind w:firstLine="709"/>
        <w:rPr>
          <w:rFonts w:ascii="Arial" w:hAnsi="Arial" w:cs="Arial"/>
          <w:sz w:val="24"/>
          <w:szCs w:val="24"/>
        </w:rPr>
      </w:pPr>
      <w:r w:rsidRPr="00C71FC5">
        <w:rPr>
          <w:rFonts w:ascii="Arial" w:hAnsi="Arial" w:cs="Arial"/>
          <w:sz w:val="24"/>
          <w:szCs w:val="24"/>
        </w:rPr>
        <w:t>Pierwszy otwarty konkurs ofert dotyczył utrzymania i poprawy różnorodności biologicznej cennych przyrodniczo terenów łąkowo - pastwiskowych w ramach prowadzonej na nich ekstensywnej gospodarki pasterskiej oraz prowadzonej na nich produkcji rolnicze</w:t>
      </w:r>
      <w:r w:rsidR="00C71FC5">
        <w:rPr>
          <w:rFonts w:ascii="Arial" w:hAnsi="Arial" w:cs="Arial"/>
          <w:sz w:val="24"/>
          <w:szCs w:val="24"/>
        </w:rPr>
        <w:t xml:space="preserve">j, wsparcia działań związanych </w:t>
      </w:r>
      <w:r w:rsidRPr="00C71FC5">
        <w:rPr>
          <w:rFonts w:ascii="Arial" w:hAnsi="Arial" w:cs="Arial"/>
          <w:sz w:val="24"/>
          <w:szCs w:val="24"/>
        </w:rPr>
        <w:t>z prowadzeniem gospodarki pasiecznej, ochroną różnorodności krajobrazowej oraz funkcji ekosystemów, a w sposób pośredni także zwalczania roślin inwazyjnych. W ramach pierwszego otwartego konkursu ofert, w terminie określonym w Regulaminie Konkursu, wpłynęło 7 ofert. Zarząd Województwa Podkarpackiego, biorąc pod uwagę listę ofert rekomendowanych do otrzymania dotacji, a także realizację ważnego dla regionu zadania służącego ochronie bioróżnorodności, dokonał wyboru ofert i udzielił dotacji wszystkim podmiotom biorącym udział w konkursie w łącznej kwocie 3 112 823,28 zł. Dotacją objęto ogółem 655 rolników (jako pośrednich beneficjentów programu) posiadających trwałe użytki zielone oraz zwierzęta gospodarskie. Łączna powierzchnia łąk i pastwisk, na których prowadzona jest ekstensywna gospodarka pastwiskowa w ramach Programu wynosiła 15 767,97 ha, ilość wypasanych zwierząt wyniosła ogółem 14 183 szt., w tym: 10 131 szt. bydła, 465 koni, 2 396 owiec, 547 kóz oraz 644 szt. jeleniowatych.</w:t>
      </w:r>
    </w:p>
    <w:p w14:paraId="3872AD06" w14:textId="684BDD0F" w:rsidR="00C71FC5" w:rsidRDefault="003D0500" w:rsidP="00C71FC5">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W ramach drugiego otwartego konkursu ofert, w terminie określonym w Regulaminie Konkursu, wpłynęły 4 oferty i dotyczył on wsparcia procesów i działań zachowujących różnorodność biologiczną oraz poprawy świadomości ekologicznej społeczeństwa np. szkolenia, konferencje, konkursy, wydanie publikacji, promocję w mediach oraz </w:t>
      </w:r>
      <w:proofErr w:type="spellStart"/>
      <w:r w:rsidRPr="005423F7">
        <w:rPr>
          <w:rFonts w:ascii="Arial" w:hAnsi="Arial" w:cs="Arial"/>
          <w:sz w:val="24"/>
          <w:szCs w:val="24"/>
        </w:rPr>
        <w:t>internecie</w:t>
      </w:r>
      <w:proofErr w:type="spellEnd"/>
      <w:r w:rsidRPr="005423F7">
        <w:rPr>
          <w:rFonts w:ascii="Arial" w:hAnsi="Arial" w:cs="Arial"/>
          <w:sz w:val="24"/>
          <w:szCs w:val="24"/>
        </w:rPr>
        <w:t xml:space="preserve">, </w:t>
      </w:r>
      <w:r w:rsidRPr="005423F7">
        <w:rPr>
          <w:rFonts w:ascii="Arial" w:hAnsi="Arial" w:cs="Arial"/>
          <w:sz w:val="24"/>
          <w:szCs w:val="24"/>
        </w:rPr>
        <w:lastRenderedPageBreak/>
        <w:t xml:space="preserve">warsztaty, wyjazdy studyjne itp. Zarząd Województwa Podkarpackiego, biorąc pod uwagę listę ofert rekomendowanych do otrzymania dotacji, a także realizację ważnego dla Województwa zadania służącego poprawie świadomości mieszkańców naszego województwa w zakresie możliwości poprawy i ochrony  bioróżnorodności, Uchwałą Nr </w:t>
      </w:r>
      <w:r w:rsidRPr="005423F7">
        <w:rPr>
          <w:rFonts w:ascii="Arial" w:eastAsia="Times New Roman" w:hAnsi="Arial" w:cs="Arial"/>
          <w:sz w:val="24"/>
          <w:szCs w:val="24"/>
          <w:lang w:eastAsia="pl-PL"/>
        </w:rPr>
        <w:t xml:space="preserve">314/6273/21 </w:t>
      </w:r>
      <w:r w:rsidRPr="005423F7">
        <w:rPr>
          <w:rFonts w:ascii="Arial" w:hAnsi="Arial" w:cs="Arial"/>
          <w:sz w:val="24"/>
          <w:szCs w:val="24"/>
        </w:rPr>
        <w:t>z </w:t>
      </w:r>
      <w:r w:rsidRPr="005423F7">
        <w:rPr>
          <w:rFonts w:ascii="Arial" w:eastAsia="Times New Roman" w:hAnsi="Arial" w:cs="Arial"/>
          <w:sz w:val="24"/>
          <w:szCs w:val="24"/>
          <w:lang w:eastAsia="pl-PL"/>
        </w:rPr>
        <w:t>dnia 21 września 2021 r</w:t>
      </w:r>
      <w:r w:rsidRPr="005423F7">
        <w:rPr>
          <w:rFonts w:ascii="Arial" w:hAnsi="Arial" w:cs="Arial"/>
          <w:sz w:val="24"/>
          <w:szCs w:val="24"/>
        </w:rPr>
        <w:t xml:space="preserve">. </w:t>
      </w:r>
      <w:r w:rsidRPr="005423F7">
        <w:rPr>
          <w:rFonts w:ascii="Arial" w:hAnsi="Arial" w:cs="Arial"/>
          <w:bCs/>
          <w:sz w:val="24"/>
          <w:szCs w:val="24"/>
        </w:rPr>
        <w:t>dokonał wyboru ofert i udzielił dotacji</w:t>
      </w:r>
      <w:r w:rsidRPr="005423F7">
        <w:rPr>
          <w:rFonts w:ascii="Arial" w:hAnsi="Arial" w:cs="Arial"/>
          <w:sz w:val="24"/>
          <w:szCs w:val="24"/>
        </w:rPr>
        <w:t xml:space="preserve"> wszystkim czterem podmiotom biorącym udział w konkursie na łączną kwotę 119 760,00 zł. W oparciu o udzieloną dotację w 2021 r. zrealizowano łącznie 20 działań dotyczących tematyki zachowania różnorodności biologicznej oraz poprawy świadomości ekologicznej społeczeństwa,</w:t>
      </w:r>
      <w:r w:rsidR="000D70CE" w:rsidRPr="005423F7">
        <w:rPr>
          <w:rFonts w:ascii="Arial" w:hAnsi="Arial" w:cs="Arial"/>
          <w:sz w:val="24"/>
          <w:szCs w:val="24"/>
        </w:rPr>
        <w:t xml:space="preserve"> </w:t>
      </w:r>
      <w:r w:rsidRPr="005423F7">
        <w:rPr>
          <w:rFonts w:ascii="Arial" w:hAnsi="Arial" w:cs="Arial"/>
          <w:sz w:val="24"/>
          <w:szCs w:val="24"/>
        </w:rPr>
        <w:t>skierowanych głównie do dzieci, młodzieży, rolników i pszczelarzy.</w:t>
      </w:r>
    </w:p>
    <w:p w14:paraId="06A29CA2" w14:textId="76A75B2E" w:rsidR="00C71FC5" w:rsidRDefault="003D0500" w:rsidP="00C71FC5">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W 2021 r. działania promocyjne Programu prowadzono </w:t>
      </w:r>
      <w:r w:rsidR="00586A1F" w:rsidRPr="005423F7">
        <w:rPr>
          <w:rFonts w:ascii="Arial" w:hAnsi="Arial" w:cs="Arial"/>
          <w:sz w:val="24"/>
          <w:szCs w:val="24"/>
        </w:rPr>
        <w:t>w dniu 28 sierpnia 2021 r.</w:t>
      </w:r>
      <w:r w:rsidRPr="005423F7">
        <w:rPr>
          <w:rFonts w:ascii="Arial" w:hAnsi="Arial" w:cs="Arial"/>
          <w:sz w:val="24"/>
          <w:szCs w:val="24"/>
        </w:rPr>
        <w:t xml:space="preserve"> podczas wydarzenia XX Pożegnania </w:t>
      </w:r>
      <w:r w:rsidR="00C71FC5">
        <w:rPr>
          <w:rFonts w:ascii="Arial" w:hAnsi="Arial" w:cs="Arial"/>
          <w:sz w:val="24"/>
          <w:szCs w:val="24"/>
        </w:rPr>
        <w:t>Wakacji w Rudaw</w:t>
      </w:r>
      <w:r w:rsidR="005838C0">
        <w:rPr>
          <w:rFonts w:ascii="Arial" w:hAnsi="Arial" w:cs="Arial"/>
          <w:sz w:val="24"/>
          <w:szCs w:val="24"/>
        </w:rPr>
        <w:t xml:space="preserve">ce Rymanowskiej </w:t>
      </w:r>
      <w:r w:rsidRPr="005423F7">
        <w:rPr>
          <w:rFonts w:ascii="Arial" w:hAnsi="Arial" w:cs="Arial"/>
          <w:sz w:val="24"/>
          <w:szCs w:val="24"/>
        </w:rPr>
        <w:t>w ramach kampanii informacyjno – promocyjnych oraz szkoleniowo - informacyjnych (promocja produktów pochodzenia zwierzęcego z uwzględnieniem ich walorów smakowych i zdrowotnych oraz sposobu ich wytwarzania ukierunkowane na edukację konsumenta). Wydarzenie to stanowiło doskonałą okazję do upowszechnienia informacji o tym jak ważny jest dla rolnictwa województwa podkarpackiego Program „Podkarpacki Naturalny Wypas III”. Przeprowadzenie Promocji Programu podczas tego wydarzenia stworzyło również okoliczność do promowania doskonałych walorów smakowych produktów mlecznych i mięsnych pochodzących od zwierząt utrzymywanych w systemie wypasu ekstensywnego. Zadanie zrealizowano w kwocie 5 000,00 zł.</w:t>
      </w:r>
    </w:p>
    <w:p w14:paraId="1005C89A" w14:textId="275F9B64" w:rsidR="003D0500" w:rsidRPr="005423F7" w:rsidRDefault="003D0500" w:rsidP="00C71FC5">
      <w:pPr>
        <w:tabs>
          <w:tab w:val="left" w:pos="3660"/>
        </w:tabs>
        <w:spacing w:after="0" w:line="276" w:lineRule="auto"/>
        <w:ind w:firstLine="709"/>
        <w:rPr>
          <w:rFonts w:ascii="Arial" w:hAnsi="Arial" w:cs="Arial"/>
          <w:sz w:val="24"/>
          <w:szCs w:val="24"/>
        </w:rPr>
      </w:pPr>
      <w:r w:rsidRPr="005423F7">
        <w:rPr>
          <w:rFonts w:ascii="Arial" w:hAnsi="Arial" w:cs="Arial"/>
          <w:sz w:val="24"/>
          <w:szCs w:val="24"/>
        </w:rPr>
        <w:t>W ramach programu „Podkarpacki Naturalny Wypas III” zrealizowano także dwa omówione poniżej działania:</w:t>
      </w:r>
    </w:p>
    <w:p w14:paraId="48ED8407" w14:textId="77777777" w:rsidR="003D0500" w:rsidRPr="005423F7" w:rsidRDefault="003D0500" w:rsidP="005423F7">
      <w:pPr>
        <w:pStyle w:val="Akapitzlist"/>
        <w:tabs>
          <w:tab w:val="left" w:pos="3660"/>
        </w:tabs>
        <w:spacing w:after="0" w:line="276" w:lineRule="auto"/>
        <w:ind w:left="0"/>
        <w:rPr>
          <w:rFonts w:ascii="Arial" w:hAnsi="Arial" w:cs="Arial"/>
          <w:sz w:val="24"/>
          <w:szCs w:val="24"/>
          <w:u w:val="single"/>
        </w:rPr>
      </w:pPr>
      <w:r w:rsidRPr="005423F7">
        <w:rPr>
          <w:rFonts w:ascii="Arial" w:hAnsi="Arial" w:cs="Arial"/>
          <w:sz w:val="24"/>
          <w:szCs w:val="24"/>
          <w:u w:val="single"/>
        </w:rPr>
        <w:t>„Monitoring przyrodniczy wpływu wypasu zwierząt gospodarskich na ograniczenie występowania Barszczu Sosnowskiego oraz różnorodność biologiczn</w:t>
      </w:r>
      <w:r w:rsidR="00D06D0B" w:rsidRPr="005423F7">
        <w:rPr>
          <w:rFonts w:ascii="Arial" w:hAnsi="Arial" w:cs="Arial"/>
          <w:sz w:val="24"/>
          <w:szCs w:val="24"/>
          <w:u w:val="single"/>
        </w:rPr>
        <w:t>ą</w:t>
      </w:r>
      <w:r w:rsidRPr="005423F7">
        <w:rPr>
          <w:rFonts w:ascii="Arial" w:hAnsi="Arial" w:cs="Arial"/>
          <w:sz w:val="24"/>
          <w:szCs w:val="24"/>
          <w:u w:val="single"/>
        </w:rPr>
        <w:t xml:space="preserve"> wybranych terenów łąkowo-pastwiskowych województwa podkarpackiego objętych formami ochrony przyrody.”</w:t>
      </w:r>
    </w:p>
    <w:p w14:paraId="5AEED057" w14:textId="2FB0D608" w:rsidR="003D0500" w:rsidRPr="005423F7" w:rsidRDefault="003D0500" w:rsidP="00C71FC5">
      <w:pPr>
        <w:pStyle w:val="Akapitzlist"/>
        <w:tabs>
          <w:tab w:val="left" w:pos="3660"/>
        </w:tabs>
        <w:spacing w:after="0" w:line="276" w:lineRule="auto"/>
        <w:ind w:left="0" w:firstLine="709"/>
        <w:rPr>
          <w:rFonts w:ascii="Arial" w:hAnsi="Arial" w:cs="Arial"/>
          <w:sz w:val="24"/>
          <w:szCs w:val="24"/>
          <w:u w:val="single"/>
        </w:rPr>
      </w:pPr>
      <w:r w:rsidRPr="005423F7">
        <w:rPr>
          <w:rFonts w:ascii="Arial" w:hAnsi="Arial" w:cs="Arial"/>
          <w:sz w:val="24"/>
          <w:szCs w:val="24"/>
        </w:rPr>
        <w:t>Działan</w:t>
      </w:r>
      <w:r w:rsidR="00C71FC5">
        <w:rPr>
          <w:rFonts w:ascii="Arial" w:hAnsi="Arial" w:cs="Arial"/>
          <w:sz w:val="24"/>
          <w:szCs w:val="24"/>
        </w:rPr>
        <w:t>ie polegało na przeprowadzeniu:</w:t>
      </w:r>
    </w:p>
    <w:p w14:paraId="16BB849B" w14:textId="7D7206E2" w:rsidR="003D0500" w:rsidRPr="00C71FC5" w:rsidRDefault="003D0500" w:rsidP="00376DDC">
      <w:pPr>
        <w:pStyle w:val="Akapitzlist"/>
        <w:numPr>
          <w:ilvl w:val="0"/>
          <w:numId w:val="330"/>
        </w:numPr>
        <w:tabs>
          <w:tab w:val="left" w:pos="3660"/>
        </w:tabs>
        <w:spacing w:after="0" w:line="276" w:lineRule="auto"/>
        <w:rPr>
          <w:rFonts w:ascii="Arial" w:hAnsi="Arial" w:cs="Arial"/>
          <w:sz w:val="24"/>
          <w:szCs w:val="24"/>
        </w:rPr>
      </w:pPr>
      <w:r w:rsidRPr="00C71FC5">
        <w:rPr>
          <w:rFonts w:ascii="Arial" w:hAnsi="Arial" w:cs="Arial"/>
          <w:sz w:val="24"/>
          <w:szCs w:val="24"/>
        </w:rPr>
        <w:t>monitoringu przyrodniczego terenów łąkowo-pastwiskowych województwa podkarpackiego, na których prowadzony jest wypas zwierząt gospodarskich w ramach Programu „Podkarpacki Naturalny Wypas III”, a jednocześnie objętych co najmnie</w:t>
      </w:r>
      <w:r w:rsidR="00C71FC5">
        <w:rPr>
          <w:rFonts w:ascii="Arial" w:hAnsi="Arial" w:cs="Arial"/>
          <w:sz w:val="24"/>
          <w:szCs w:val="24"/>
        </w:rPr>
        <w:t>j jedną formą ochrony przyrody;</w:t>
      </w:r>
    </w:p>
    <w:p w14:paraId="32DAF079" w14:textId="6460329D" w:rsidR="003D0500" w:rsidRPr="00C71FC5" w:rsidRDefault="003D0500" w:rsidP="00376DDC">
      <w:pPr>
        <w:pStyle w:val="Akapitzlist"/>
        <w:numPr>
          <w:ilvl w:val="0"/>
          <w:numId w:val="330"/>
        </w:numPr>
        <w:tabs>
          <w:tab w:val="left" w:pos="3660"/>
        </w:tabs>
        <w:spacing w:after="0" w:line="276" w:lineRule="auto"/>
        <w:rPr>
          <w:rFonts w:ascii="Arial" w:hAnsi="Arial" w:cs="Arial"/>
          <w:sz w:val="24"/>
          <w:szCs w:val="24"/>
        </w:rPr>
      </w:pPr>
      <w:r w:rsidRPr="00C71FC5">
        <w:rPr>
          <w:rFonts w:ascii="Arial" w:hAnsi="Arial" w:cs="Arial"/>
          <w:sz w:val="24"/>
          <w:szCs w:val="24"/>
        </w:rPr>
        <w:t>monitoringu przyrodniczego terenów łąkowo-pastwiskowych województwa podkarpackiego, na których występuje barszcz Sosnowskiego oraz prowadzony jest naturalny wypas zwierząt gospodarskich, a jednocześnie objętych co najmniej jedną formą ochrony przyrody.</w:t>
      </w:r>
    </w:p>
    <w:p w14:paraId="627FD08F" w14:textId="6FB8E234" w:rsidR="00C71FC5" w:rsidRDefault="003D0500" w:rsidP="00C71FC5">
      <w:pPr>
        <w:tabs>
          <w:tab w:val="left" w:pos="3660"/>
        </w:tabs>
        <w:spacing w:after="0" w:line="276" w:lineRule="auto"/>
        <w:ind w:firstLine="709"/>
        <w:rPr>
          <w:rFonts w:ascii="Arial" w:hAnsi="Arial" w:cs="Arial"/>
          <w:sz w:val="24"/>
          <w:szCs w:val="24"/>
        </w:rPr>
      </w:pPr>
      <w:r w:rsidRPr="005423F7">
        <w:rPr>
          <w:rFonts w:ascii="Arial" w:hAnsi="Arial" w:cs="Arial"/>
          <w:sz w:val="24"/>
          <w:szCs w:val="24"/>
        </w:rPr>
        <w:t>Z przeprowadzonego monitoringu sporządzone zostały raporty, które stanowią cenne źródło informacji na temat wartości przyrodniczej prowadzonych działań, ich wpływu na różnorodność biologiczną objętych wypasem terenów oraz diagnozo</w:t>
      </w:r>
      <w:r w:rsidR="00C71FC5">
        <w:rPr>
          <w:rFonts w:ascii="Arial" w:hAnsi="Arial" w:cs="Arial"/>
          <w:sz w:val="24"/>
          <w:szCs w:val="24"/>
        </w:rPr>
        <w:t xml:space="preserve">wania potrzeb, jakie występują </w:t>
      </w:r>
      <w:r w:rsidRPr="005423F7">
        <w:rPr>
          <w:rFonts w:ascii="Arial" w:hAnsi="Arial" w:cs="Arial"/>
          <w:sz w:val="24"/>
          <w:szCs w:val="24"/>
        </w:rPr>
        <w:t>w środowisku odnośnie prowadzenia takich działań w przyszłości.</w:t>
      </w:r>
    </w:p>
    <w:p w14:paraId="2C414B43" w14:textId="5C70F203" w:rsidR="003D0500" w:rsidRPr="005423F7" w:rsidRDefault="003D0500" w:rsidP="00C71FC5">
      <w:pPr>
        <w:tabs>
          <w:tab w:val="left" w:pos="3660"/>
        </w:tabs>
        <w:spacing w:after="0" w:line="276" w:lineRule="auto"/>
        <w:ind w:firstLine="709"/>
        <w:rPr>
          <w:rFonts w:ascii="Arial" w:hAnsi="Arial" w:cs="Arial"/>
          <w:sz w:val="24"/>
          <w:szCs w:val="24"/>
        </w:rPr>
      </w:pPr>
      <w:r w:rsidRPr="005423F7">
        <w:rPr>
          <w:rFonts w:ascii="Arial" w:hAnsi="Arial" w:cs="Arial"/>
          <w:sz w:val="24"/>
          <w:szCs w:val="24"/>
        </w:rPr>
        <w:t>Całkowity koszt zadania wyniósł 28 400,00 zł, z czego: kwota 5 680,00 zł stanowiła środki własne z budżetu Województwa Podkarpackiego, natomiast kwota 22 720,00 zł stanowiła środki dotacji z Wojewódzkiego Funduszu Ochrony Środowiska i Gospodarki Wodnej w Rzeszowie.</w:t>
      </w:r>
    </w:p>
    <w:p w14:paraId="5FF11444" w14:textId="77777777" w:rsidR="003D0500" w:rsidRPr="005423F7" w:rsidRDefault="003D0500"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„Szkolenia informacyjne na temat szkodliwości barszczu Sosnowskiego oraz działania służące jego zwalczaniu w celu ochrony różnorodności biologicznej cennych terenów województwa podkarpackiego w ramach programu Podkarpacki Naturalny Wypas III”.</w:t>
      </w:r>
    </w:p>
    <w:p w14:paraId="3EA3671E" w14:textId="4808A7EA" w:rsidR="003D0500" w:rsidRPr="005423F7" w:rsidRDefault="003D0500" w:rsidP="00C71FC5">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W ich ramach zrealizowano jedno działanie polegające na przeprowadzeniu: </w:t>
      </w:r>
    </w:p>
    <w:p w14:paraId="1DB7D1C0" w14:textId="4FCC95C8" w:rsidR="003D0500" w:rsidRPr="00C71FC5" w:rsidRDefault="003D0500" w:rsidP="00C71FC5">
      <w:pPr>
        <w:pStyle w:val="Akapitzlist"/>
        <w:numPr>
          <w:ilvl w:val="0"/>
          <w:numId w:val="45"/>
        </w:numPr>
        <w:tabs>
          <w:tab w:val="left" w:pos="3660"/>
        </w:tabs>
        <w:spacing w:after="0" w:line="276" w:lineRule="auto"/>
        <w:ind w:left="703" w:hanging="703"/>
        <w:rPr>
          <w:rFonts w:ascii="Arial" w:hAnsi="Arial" w:cs="Arial"/>
          <w:sz w:val="24"/>
          <w:szCs w:val="24"/>
        </w:rPr>
      </w:pPr>
      <w:r w:rsidRPr="00C71FC5">
        <w:rPr>
          <w:rFonts w:ascii="Arial" w:hAnsi="Arial" w:cs="Arial"/>
          <w:sz w:val="24"/>
          <w:szCs w:val="24"/>
        </w:rPr>
        <w:lastRenderedPageBreak/>
        <w:t>szkolenia informacyjnego skierowanego do zainteresowanych mieszkańców województwa, na temat szkodliwości barszczu Sosnowskiego, jego wpływu na różnorodność biologiczną terenów cennych przyrodniczo oraz metod jego zwalczania ze szczególnym uwzględnieniem wypasu zwierząt gospodarskich. Szkolenia były kierowane do mieszkańców Województwa Podkarpackiego, w</w:t>
      </w:r>
      <w:r w:rsidR="00F530B1" w:rsidRPr="00C71FC5">
        <w:rPr>
          <w:rFonts w:ascii="Arial" w:hAnsi="Arial" w:cs="Arial"/>
          <w:sz w:val="24"/>
          <w:szCs w:val="24"/>
        </w:rPr>
        <w:t xml:space="preserve"> </w:t>
      </w:r>
      <w:r w:rsidRPr="00C71FC5">
        <w:rPr>
          <w:rFonts w:ascii="Arial" w:hAnsi="Arial" w:cs="Arial"/>
          <w:sz w:val="24"/>
          <w:szCs w:val="24"/>
        </w:rPr>
        <w:t>szczególności mieszkających na terenach, gdzie występuje problem z</w:t>
      </w:r>
      <w:r w:rsidR="00C71FC5">
        <w:rPr>
          <w:rFonts w:ascii="Arial" w:hAnsi="Arial" w:cs="Arial"/>
          <w:sz w:val="24"/>
          <w:szCs w:val="24"/>
        </w:rPr>
        <w:t xml:space="preserve"> inwazją barszczu Sosnowskiego.</w:t>
      </w:r>
    </w:p>
    <w:p w14:paraId="1F121ED3" w14:textId="5A66D5D8" w:rsidR="003D0500" w:rsidRPr="005423F7" w:rsidRDefault="003D0500" w:rsidP="00C71FC5">
      <w:pPr>
        <w:pStyle w:val="Akapitzlist"/>
        <w:tabs>
          <w:tab w:val="left" w:pos="426"/>
        </w:tabs>
        <w:spacing w:after="120" w:line="276" w:lineRule="auto"/>
        <w:ind w:left="0" w:firstLine="709"/>
        <w:contextualSpacing w:val="0"/>
        <w:rPr>
          <w:rFonts w:ascii="Arial" w:hAnsi="Arial" w:cs="Arial"/>
          <w:sz w:val="24"/>
          <w:szCs w:val="24"/>
        </w:rPr>
      </w:pPr>
      <w:r w:rsidRPr="005423F7">
        <w:rPr>
          <w:rFonts w:ascii="Arial" w:hAnsi="Arial" w:cs="Arial"/>
          <w:sz w:val="24"/>
          <w:szCs w:val="24"/>
        </w:rPr>
        <w:t xml:space="preserve">Na realizację tego zadania przeznaczono w budżecie Województwa Podkarpackiego </w:t>
      </w:r>
      <w:r w:rsidR="00610110">
        <w:rPr>
          <w:rFonts w:ascii="Arial" w:hAnsi="Arial" w:cs="Arial"/>
          <w:sz w:val="24"/>
          <w:szCs w:val="24"/>
        </w:rPr>
        <w:br/>
      </w:r>
      <w:r w:rsidRPr="005423F7">
        <w:rPr>
          <w:rFonts w:ascii="Arial" w:hAnsi="Arial" w:cs="Arial"/>
          <w:sz w:val="24"/>
          <w:szCs w:val="24"/>
        </w:rPr>
        <w:t>w 2021 r. kwotę</w:t>
      </w:r>
      <w:r w:rsidR="005473B9" w:rsidRPr="005423F7">
        <w:rPr>
          <w:rFonts w:ascii="Arial" w:hAnsi="Arial" w:cs="Arial"/>
          <w:sz w:val="24"/>
          <w:szCs w:val="24"/>
        </w:rPr>
        <w:t xml:space="preserve"> </w:t>
      </w:r>
      <w:r w:rsidRPr="005423F7">
        <w:rPr>
          <w:rFonts w:ascii="Arial" w:hAnsi="Arial" w:cs="Arial"/>
          <w:sz w:val="24"/>
          <w:szCs w:val="24"/>
        </w:rPr>
        <w:t>3 500,00 zł.</w:t>
      </w:r>
    </w:p>
    <w:p w14:paraId="15354C36" w14:textId="3626B269" w:rsidR="003D0500" w:rsidRPr="005423F7" w:rsidRDefault="003D0500" w:rsidP="005423F7">
      <w:pPr>
        <w:pStyle w:val="Akapitzlist"/>
        <w:tabs>
          <w:tab w:val="left" w:pos="426"/>
        </w:tabs>
        <w:spacing w:after="0" w:line="276" w:lineRule="auto"/>
        <w:ind w:left="0"/>
        <w:rPr>
          <w:rFonts w:ascii="Arial" w:hAnsi="Arial" w:cs="Arial"/>
          <w:b/>
          <w:sz w:val="24"/>
          <w:szCs w:val="24"/>
        </w:rPr>
      </w:pPr>
      <w:r w:rsidRPr="005423F7">
        <w:rPr>
          <w:rFonts w:ascii="Arial" w:hAnsi="Arial" w:cs="Arial"/>
          <w:b/>
          <w:sz w:val="24"/>
          <w:szCs w:val="24"/>
        </w:rPr>
        <w:t xml:space="preserve">Ad. 6. Realizacja kampanii informacyjno-edukacyjnej pn. „Rola pszczół miodnych </w:t>
      </w:r>
      <w:r w:rsidR="00610110">
        <w:rPr>
          <w:rFonts w:ascii="Arial" w:hAnsi="Arial" w:cs="Arial"/>
          <w:b/>
          <w:sz w:val="24"/>
          <w:szCs w:val="24"/>
        </w:rPr>
        <w:br/>
      </w:r>
      <w:r w:rsidRPr="005423F7">
        <w:rPr>
          <w:rFonts w:ascii="Arial" w:hAnsi="Arial" w:cs="Arial"/>
          <w:b/>
          <w:sz w:val="24"/>
          <w:szCs w:val="24"/>
        </w:rPr>
        <w:t>w zachowaniu bioróżnorodności w rolnictwie”</w:t>
      </w:r>
    </w:p>
    <w:p w14:paraId="4B7C2AF7" w14:textId="0597320D" w:rsidR="00C71FC5" w:rsidRDefault="003D0500" w:rsidP="00C71FC5">
      <w:pPr>
        <w:pStyle w:val="Akapitzlist"/>
        <w:tabs>
          <w:tab w:val="left" w:pos="426"/>
        </w:tabs>
        <w:spacing w:after="0" w:line="276" w:lineRule="auto"/>
        <w:ind w:left="0" w:firstLine="709"/>
        <w:rPr>
          <w:rFonts w:ascii="Arial" w:hAnsi="Arial" w:cs="Arial"/>
          <w:sz w:val="24"/>
          <w:szCs w:val="24"/>
        </w:rPr>
      </w:pPr>
      <w:r w:rsidRPr="005423F7">
        <w:rPr>
          <w:rFonts w:ascii="Arial" w:hAnsi="Arial" w:cs="Arial"/>
          <w:sz w:val="24"/>
          <w:szCs w:val="24"/>
        </w:rPr>
        <w:t xml:space="preserve">Głównym celem kampanii jest powiększenie bazy pożytków poprzez zakup i posadzenie jak największej ilości </w:t>
      </w:r>
      <w:r w:rsidR="00D06D0B" w:rsidRPr="005423F7">
        <w:rPr>
          <w:rFonts w:ascii="Arial" w:hAnsi="Arial" w:cs="Arial"/>
          <w:sz w:val="24"/>
          <w:szCs w:val="24"/>
        </w:rPr>
        <w:t>roślin</w:t>
      </w:r>
      <w:r w:rsidRPr="005423F7">
        <w:rPr>
          <w:rFonts w:ascii="Arial" w:hAnsi="Arial" w:cs="Arial"/>
          <w:sz w:val="24"/>
          <w:szCs w:val="24"/>
        </w:rPr>
        <w:t xml:space="preserve"> miododajnych w naszym województwie oraz poprawa świadomości społecznej.</w:t>
      </w:r>
      <w:r w:rsidR="00F530B1" w:rsidRPr="005423F7">
        <w:rPr>
          <w:rFonts w:ascii="Arial" w:hAnsi="Arial" w:cs="Arial"/>
          <w:sz w:val="24"/>
          <w:szCs w:val="24"/>
        </w:rPr>
        <w:t xml:space="preserve"> </w:t>
      </w:r>
      <w:r w:rsidRPr="005423F7">
        <w:rPr>
          <w:rFonts w:ascii="Arial" w:hAnsi="Arial" w:cs="Arial"/>
          <w:sz w:val="24"/>
          <w:szCs w:val="24"/>
        </w:rPr>
        <w:t>W ostatnich latach mamy do czynienia z rosnącym zagrożeniem dla pszczół spowodowanym szeroko pojętą działalnością człowieka, zmniejszaniem się bazy pożytków pszczelich oraz szerzeniem się chorób dziesiątkujących pasieki. Ta trudna sytuacja skłoniła Samorząd Województwa do podjęcia działań w tym zakresie.</w:t>
      </w:r>
    </w:p>
    <w:p w14:paraId="3E63D67B" w14:textId="758933F2" w:rsidR="003D0500" w:rsidRPr="005423F7" w:rsidRDefault="003D0500" w:rsidP="00C71FC5">
      <w:pPr>
        <w:pStyle w:val="Akapitzlist"/>
        <w:tabs>
          <w:tab w:val="left" w:pos="426"/>
        </w:tabs>
        <w:spacing w:after="0" w:line="276" w:lineRule="auto"/>
        <w:ind w:left="0" w:firstLine="709"/>
        <w:rPr>
          <w:rFonts w:ascii="Arial" w:hAnsi="Arial" w:cs="Arial"/>
          <w:sz w:val="24"/>
          <w:szCs w:val="24"/>
        </w:rPr>
      </w:pPr>
      <w:r w:rsidRPr="005423F7">
        <w:rPr>
          <w:rFonts w:ascii="Arial" w:hAnsi="Arial" w:cs="Arial"/>
          <w:sz w:val="24"/>
          <w:szCs w:val="24"/>
        </w:rPr>
        <w:t>W 2021 roku przeprowadzono następujące działania związane z tym zadaniem:</w:t>
      </w:r>
    </w:p>
    <w:p w14:paraId="17281297" w14:textId="1467D047" w:rsidR="003D0500" w:rsidRPr="005423F7" w:rsidRDefault="003D0500" w:rsidP="005423F7">
      <w:pPr>
        <w:pStyle w:val="Akapitzlist"/>
        <w:tabs>
          <w:tab w:val="left" w:pos="426"/>
        </w:tabs>
        <w:spacing w:after="0" w:line="276" w:lineRule="auto"/>
        <w:ind w:left="0"/>
        <w:rPr>
          <w:rFonts w:ascii="Arial" w:hAnsi="Arial" w:cs="Arial"/>
          <w:sz w:val="24"/>
          <w:szCs w:val="24"/>
          <w:u w:val="single"/>
        </w:rPr>
      </w:pPr>
      <w:r w:rsidRPr="005423F7">
        <w:rPr>
          <w:rFonts w:ascii="Arial" w:hAnsi="Arial" w:cs="Arial"/>
          <w:sz w:val="24"/>
          <w:szCs w:val="24"/>
          <w:u w:val="single"/>
        </w:rPr>
        <w:t>„Sadzenie drzew miododajnych, sposobem na ochronę bioróżnorodności w województwie podkarpackim”</w:t>
      </w:r>
    </w:p>
    <w:p w14:paraId="4070728C" w14:textId="77777777" w:rsidR="00C71FC5" w:rsidRDefault="003D0500" w:rsidP="00C71FC5">
      <w:pPr>
        <w:tabs>
          <w:tab w:val="left" w:pos="3660"/>
        </w:tabs>
        <w:spacing w:after="0" w:line="276" w:lineRule="auto"/>
        <w:ind w:firstLine="709"/>
        <w:rPr>
          <w:rFonts w:ascii="Arial" w:hAnsi="Arial" w:cs="Arial"/>
          <w:sz w:val="24"/>
          <w:szCs w:val="24"/>
        </w:rPr>
      </w:pPr>
      <w:r w:rsidRPr="005423F7">
        <w:rPr>
          <w:rFonts w:ascii="Arial" w:hAnsi="Arial" w:cs="Arial"/>
          <w:sz w:val="24"/>
          <w:szCs w:val="24"/>
        </w:rPr>
        <w:t>W celu realizacji zadania opracowano regulamin akcji oraz formularz zgłoszeniowy, który skierowano do wszystkich jednostek samorządu terytorialn</w:t>
      </w:r>
      <w:r w:rsidR="00C71FC5">
        <w:rPr>
          <w:rFonts w:ascii="Arial" w:hAnsi="Arial" w:cs="Arial"/>
          <w:sz w:val="24"/>
          <w:szCs w:val="24"/>
        </w:rPr>
        <w:t>ego województwa podkarpackiego.</w:t>
      </w:r>
    </w:p>
    <w:p w14:paraId="74766C25" w14:textId="77777777" w:rsidR="00C71FC5" w:rsidRDefault="003D0500" w:rsidP="00C71FC5">
      <w:pPr>
        <w:tabs>
          <w:tab w:val="left" w:pos="3660"/>
        </w:tabs>
        <w:spacing w:after="0" w:line="276" w:lineRule="auto"/>
        <w:ind w:firstLine="709"/>
        <w:rPr>
          <w:rFonts w:ascii="Arial" w:hAnsi="Arial" w:cs="Arial"/>
          <w:sz w:val="24"/>
          <w:szCs w:val="24"/>
        </w:rPr>
      </w:pPr>
      <w:r w:rsidRPr="005423F7">
        <w:rPr>
          <w:rFonts w:ascii="Arial" w:hAnsi="Arial" w:cs="Arial"/>
          <w:sz w:val="24"/>
          <w:szCs w:val="24"/>
        </w:rPr>
        <w:t>Do współpracy w ramach tego działania zgłosiło się łącz</w:t>
      </w:r>
      <w:r w:rsidR="00C71FC5">
        <w:rPr>
          <w:rFonts w:ascii="Arial" w:hAnsi="Arial" w:cs="Arial"/>
          <w:sz w:val="24"/>
          <w:szCs w:val="24"/>
        </w:rPr>
        <w:t xml:space="preserve">nie 98 jednostek samorządowych </w:t>
      </w:r>
      <w:r w:rsidRPr="005423F7">
        <w:rPr>
          <w:rFonts w:ascii="Arial" w:hAnsi="Arial" w:cs="Arial"/>
          <w:sz w:val="24"/>
          <w:szCs w:val="24"/>
        </w:rPr>
        <w:t>z terenu województwa. Jednostkom samorządowym oraz Wojew</w:t>
      </w:r>
      <w:r w:rsidR="00C71FC5">
        <w:rPr>
          <w:rFonts w:ascii="Arial" w:hAnsi="Arial" w:cs="Arial"/>
          <w:sz w:val="24"/>
          <w:szCs w:val="24"/>
        </w:rPr>
        <w:t xml:space="preserve">ódzkiemu Związkowi Pszczelarzy </w:t>
      </w:r>
      <w:r w:rsidRPr="005423F7">
        <w:rPr>
          <w:rFonts w:ascii="Arial" w:hAnsi="Arial" w:cs="Arial"/>
          <w:sz w:val="24"/>
          <w:szCs w:val="24"/>
        </w:rPr>
        <w:t xml:space="preserve">w Rzeszowie przekazano łącznie 6 000 </w:t>
      </w:r>
      <w:r w:rsidRPr="005423F7">
        <w:rPr>
          <w:rFonts w:ascii="Arial" w:hAnsi="Arial" w:cs="Arial"/>
          <w:sz w:val="24"/>
          <w:szCs w:val="24"/>
          <w:shd w:val="clear" w:color="auto" w:fill="FFFFFF"/>
        </w:rPr>
        <w:t xml:space="preserve">sztuk drzew i krzewów miododajnych, takich jak: lipa, klon, robinia akacjowa, </w:t>
      </w:r>
      <w:proofErr w:type="spellStart"/>
      <w:r w:rsidRPr="005423F7">
        <w:rPr>
          <w:rFonts w:ascii="Arial" w:hAnsi="Arial" w:cs="Arial"/>
          <w:sz w:val="24"/>
          <w:szCs w:val="24"/>
          <w:shd w:val="clear" w:color="auto" w:fill="FFFFFF"/>
        </w:rPr>
        <w:t>pęcherznica</w:t>
      </w:r>
      <w:proofErr w:type="spellEnd"/>
      <w:r w:rsidR="00F00064" w:rsidRPr="005423F7">
        <w:rPr>
          <w:rFonts w:ascii="Arial" w:hAnsi="Arial" w:cs="Arial"/>
          <w:sz w:val="24"/>
          <w:szCs w:val="24"/>
          <w:shd w:val="clear" w:color="auto" w:fill="FFFFFF"/>
        </w:rPr>
        <w:t xml:space="preserve"> </w:t>
      </w:r>
      <w:proofErr w:type="spellStart"/>
      <w:r w:rsidRPr="005423F7">
        <w:rPr>
          <w:rFonts w:ascii="Arial" w:hAnsi="Arial" w:cs="Arial"/>
          <w:sz w:val="24"/>
          <w:szCs w:val="24"/>
          <w:shd w:val="clear" w:color="auto" w:fill="FFFFFF"/>
        </w:rPr>
        <w:t>kalinolistna</w:t>
      </w:r>
      <w:proofErr w:type="spellEnd"/>
      <w:r w:rsidRPr="005423F7">
        <w:rPr>
          <w:rFonts w:ascii="Arial" w:hAnsi="Arial" w:cs="Arial"/>
          <w:sz w:val="24"/>
          <w:szCs w:val="24"/>
          <w:shd w:val="clear" w:color="auto" w:fill="FFFFFF"/>
        </w:rPr>
        <w:t xml:space="preserve">, </w:t>
      </w:r>
      <w:proofErr w:type="spellStart"/>
      <w:r w:rsidRPr="005423F7">
        <w:rPr>
          <w:rFonts w:ascii="Arial" w:hAnsi="Arial" w:cs="Arial"/>
          <w:sz w:val="24"/>
          <w:szCs w:val="24"/>
          <w:shd w:val="clear" w:color="auto" w:fill="FFFFFF"/>
        </w:rPr>
        <w:t>świdośliwa</w:t>
      </w:r>
      <w:proofErr w:type="spellEnd"/>
      <w:r w:rsidRPr="005423F7">
        <w:rPr>
          <w:rFonts w:ascii="Arial" w:hAnsi="Arial" w:cs="Arial"/>
          <w:sz w:val="24"/>
          <w:szCs w:val="24"/>
          <w:shd w:val="clear" w:color="auto" w:fill="FFFFFF"/>
        </w:rPr>
        <w:t>, tamaryszek, irga błyszcząca, tawuła szara.</w:t>
      </w:r>
      <w:r w:rsidRPr="005423F7">
        <w:rPr>
          <w:rFonts w:ascii="Arial" w:hAnsi="Arial" w:cs="Arial"/>
          <w:sz w:val="24"/>
          <w:szCs w:val="24"/>
        </w:rPr>
        <w:t xml:space="preserve"> Wybór gatunków drzew i krzewów konsultowany był z przedstawicielami Wojewódzkiego Związku Pszczelarzy w Rzeszowie, aby zakupione rośliny mogły jak najskuteczniej zapełnić potrzeby</w:t>
      </w:r>
      <w:r w:rsidR="00F00064" w:rsidRPr="005423F7">
        <w:rPr>
          <w:rFonts w:ascii="Arial" w:hAnsi="Arial" w:cs="Arial"/>
          <w:sz w:val="24"/>
          <w:szCs w:val="24"/>
        </w:rPr>
        <w:t xml:space="preserve"> </w:t>
      </w:r>
      <w:r w:rsidRPr="005423F7">
        <w:rPr>
          <w:rFonts w:ascii="Arial" w:hAnsi="Arial" w:cs="Arial"/>
          <w:sz w:val="24"/>
          <w:szCs w:val="24"/>
        </w:rPr>
        <w:t>środowiskowe, a dodatkowo były mrozoodporne, odporne na choroby i łatwe w prowadzeniu. W celu zakupu drzewek została przeprowadzona procedura udzielania zamówień publicznych. W ramach potwierdzenia zrealizowania zadania, jednostki samorządu terytorialnego nadesłały sprawozdania wraz z dokumentacją fotograficz</w:t>
      </w:r>
      <w:bookmarkStart w:id="99" w:name="_Hlk64528938"/>
      <w:r w:rsidR="00C71FC5">
        <w:rPr>
          <w:rFonts w:ascii="Arial" w:hAnsi="Arial" w:cs="Arial"/>
          <w:sz w:val="24"/>
          <w:szCs w:val="24"/>
        </w:rPr>
        <w:t>ną z przeprowadzonych nasadzeń.</w:t>
      </w:r>
    </w:p>
    <w:p w14:paraId="3AF9687B" w14:textId="7C606471" w:rsidR="00C71FC5" w:rsidRDefault="003D0500" w:rsidP="00C71FC5">
      <w:pPr>
        <w:tabs>
          <w:tab w:val="left" w:pos="3660"/>
        </w:tabs>
        <w:spacing w:after="0" w:line="276" w:lineRule="auto"/>
        <w:ind w:firstLine="709"/>
        <w:rPr>
          <w:rFonts w:ascii="Arial" w:hAnsi="Arial" w:cs="Arial"/>
          <w:sz w:val="24"/>
          <w:szCs w:val="24"/>
        </w:rPr>
      </w:pPr>
      <w:r w:rsidRPr="005423F7">
        <w:rPr>
          <w:rFonts w:ascii="Arial" w:hAnsi="Arial" w:cs="Arial"/>
          <w:sz w:val="24"/>
          <w:szCs w:val="24"/>
        </w:rPr>
        <w:t>Całkowity koszt zadania wyniósł 84 000,00 zł</w:t>
      </w:r>
      <w:bookmarkEnd w:id="99"/>
      <w:r w:rsidRPr="005423F7">
        <w:rPr>
          <w:rFonts w:ascii="Arial" w:hAnsi="Arial" w:cs="Arial"/>
          <w:sz w:val="24"/>
          <w:szCs w:val="24"/>
        </w:rPr>
        <w:t>, z czego: kwota 9 000,00 zł stanowiła środki własne z budżetu Województwa Podkarpackiego natomiast kwota 75 000,</w:t>
      </w:r>
      <w:r w:rsidR="00610110">
        <w:rPr>
          <w:rFonts w:ascii="Arial" w:hAnsi="Arial" w:cs="Arial"/>
          <w:sz w:val="24"/>
          <w:szCs w:val="24"/>
        </w:rPr>
        <w:t xml:space="preserve">00 zł stanowiła środki dotacji </w:t>
      </w:r>
      <w:r w:rsidRPr="005423F7">
        <w:rPr>
          <w:rFonts w:ascii="Arial" w:hAnsi="Arial" w:cs="Arial"/>
          <w:sz w:val="24"/>
          <w:szCs w:val="24"/>
        </w:rPr>
        <w:t>z Wojewódzkiego Funduszu Ochrony Środowiska i Gospodarki</w:t>
      </w:r>
      <w:r w:rsidR="00610110">
        <w:rPr>
          <w:rFonts w:ascii="Arial" w:hAnsi="Arial" w:cs="Arial"/>
          <w:sz w:val="24"/>
          <w:szCs w:val="24"/>
        </w:rPr>
        <w:t xml:space="preserve"> Wodnej </w:t>
      </w:r>
      <w:r w:rsidR="00C71FC5">
        <w:rPr>
          <w:rFonts w:ascii="Arial" w:hAnsi="Arial" w:cs="Arial"/>
          <w:sz w:val="24"/>
          <w:szCs w:val="24"/>
        </w:rPr>
        <w:t>w Rzeszowie.</w:t>
      </w:r>
    </w:p>
    <w:p w14:paraId="0C254EC8" w14:textId="534C2DDC" w:rsidR="00911C1C" w:rsidRPr="005423F7" w:rsidRDefault="003D0500" w:rsidP="00C71FC5">
      <w:pPr>
        <w:tabs>
          <w:tab w:val="left" w:pos="3660"/>
        </w:tabs>
        <w:spacing w:after="120" w:line="276" w:lineRule="auto"/>
        <w:ind w:firstLine="709"/>
        <w:rPr>
          <w:rFonts w:ascii="Arial" w:hAnsi="Arial" w:cs="Arial"/>
          <w:sz w:val="24"/>
          <w:szCs w:val="24"/>
        </w:rPr>
      </w:pPr>
      <w:r w:rsidRPr="005423F7">
        <w:rPr>
          <w:rFonts w:ascii="Arial" w:hAnsi="Arial" w:cs="Arial"/>
          <w:sz w:val="24"/>
          <w:szCs w:val="24"/>
        </w:rPr>
        <w:t>W ramach zadania przeprowadzono również edukację ekologiczną mieszkańców województwa podkarpackiego polegającą na opracowaniu publikacji (w formie artykułów, wywiadów, lub felietonów o tematyce ekologicznej i pro środowiskowej) oraz zamieszczeniu przygotowanych treści na stronie internetowej</w:t>
      </w:r>
      <w:r w:rsidR="00F00064" w:rsidRPr="005423F7">
        <w:rPr>
          <w:rFonts w:ascii="Arial" w:hAnsi="Arial" w:cs="Arial"/>
          <w:sz w:val="24"/>
          <w:szCs w:val="24"/>
        </w:rPr>
        <w:t xml:space="preserve">. </w:t>
      </w:r>
      <w:r w:rsidRPr="005423F7">
        <w:rPr>
          <w:rFonts w:ascii="Arial" w:hAnsi="Arial" w:cs="Arial"/>
          <w:sz w:val="24"/>
          <w:szCs w:val="24"/>
        </w:rPr>
        <w:t>Wykonawcą tego działania był Podkarpacki Ośrodek Doradztwa Rolniczego</w:t>
      </w:r>
      <w:r w:rsidR="00F530B1" w:rsidRPr="005423F7">
        <w:rPr>
          <w:rFonts w:ascii="Arial" w:hAnsi="Arial" w:cs="Arial"/>
          <w:sz w:val="24"/>
          <w:szCs w:val="24"/>
        </w:rPr>
        <w:t xml:space="preserve"> </w:t>
      </w:r>
      <w:r w:rsidRPr="005423F7">
        <w:rPr>
          <w:rFonts w:ascii="Arial" w:hAnsi="Arial" w:cs="Arial"/>
          <w:sz w:val="24"/>
          <w:szCs w:val="24"/>
        </w:rPr>
        <w:t>w Boguchwale a kwota wydatkowana na przeprowadzenie edukacji ekologicznej wyniosła</w:t>
      </w:r>
      <w:r w:rsidR="00C71FC5">
        <w:rPr>
          <w:rFonts w:ascii="Arial" w:hAnsi="Arial" w:cs="Arial"/>
          <w:sz w:val="24"/>
          <w:szCs w:val="24"/>
        </w:rPr>
        <w:t xml:space="preserve"> </w:t>
      </w:r>
      <w:r w:rsidRPr="005423F7">
        <w:rPr>
          <w:rFonts w:ascii="Arial" w:hAnsi="Arial" w:cs="Arial"/>
          <w:sz w:val="24"/>
          <w:szCs w:val="24"/>
        </w:rPr>
        <w:t>6</w:t>
      </w:r>
      <w:r w:rsidR="00F530B1" w:rsidRPr="005423F7">
        <w:rPr>
          <w:rFonts w:ascii="Arial" w:hAnsi="Arial" w:cs="Arial"/>
          <w:sz w:val="24"/>
          <w:szCs w:val="24"/>
        </w:rPr>
        <w:t xml:space="preserve"> </w:t>
      </w:r>
      <w:r w:rsidRPr="005423F7">
        <w:rPr>
          <w:rFonts w:ascii="Arial" w:hAnsi="Arial" w:cs="Arial"/>
          <w:sz w:val="24"/>
          <w:szCs w:val="24"/>
        </w:rPr>
        <w:t>000,00 zł pochodząca ze środków budżetu Województwa Podkarpackiego.</w:t>
      </w:r>
    </w:p>
    <w:p w14:paraId="7CF2E30B" w14:textId="77777777" w:rsidR="00C71FC5" w:rsidRDefault="003D0500" w:rsidP="005423F7">
      <w:pPr>
        <w:pStyle w:val="Akapitzlist"/>
        <w:tabs>
          <w:tab w:val="left" w:pos="426"/>
        </w:tabs>
        <w:spacing w:after="0" w:line="276" w:lineRule="auto"/>
        <w:ind w:left="0"/>
        <w:rPr>
          <w:rFonts w:ascii="Arial" w:hAnsi="Arial" w:cs="Arial"/>
          <w:sz w:val="24"/>
          <w:szCs w:val="24"/>
          <w:u w:val="single"/>
        </w:rPr>
      </w:pPr>
      <w:r w:rsidRPr="005423F7">
        <w:rPr>
          <w:rFonts w:ascii="Arial" w:hAnsi="Arial" w:cs="Arial"/>
          <w:sz w:val="24"/>
          <w:szCs w:val="24"/>
          <w:u w:val="single"/>
        </w:rPr>
        <w:t>Organizacja konkursu na „Najbardziej aktywne koło pszczelarskie z terenu województwa podkarpackiego”.</w:t>
      </w:r>
    </w:p>
    <w:p w14:paraId="3F80CBB4" w14:textId="232FA655" w:rsidR="00C71FC5" w:rsidRDefault="003D0500" w:rsidP="00C71FC5">
      <w:pPr>
        <w:pStyle w:val="Akapitzlist"/>
        <w:tabs>
          <w:tab w:val="left" w:pos="426"/>
        </w:tabs>
        <w:spacing w:after="0" w:line="276" w:lineRule="auto"/>
        <w:ind w:left="0" w:firstLine="709"/>
        <w:rPr>
          <w:rFonts w:ascii="Arial" w:hAnsi="Arial" w:cs="Arial"/>
          <w:sz w:val="24"/>
          <w:szCs w:val="24"/>
        </w:rPr>
      </w:pPr>
      <w:r w:rsidRPr="005423F7">
        <w:rPr>
          <w:rFonts w:ascii="Arial" w:hAnsi="Arial" w:cs="Arial"/>
          <w:sz w:val="24"/>
          <w:szCs w:val="24"/>
        </w:rPr>
        <w:lastRenderedPageBreak/>
        <w:t>Głównym celem przeprowadzenia konkursu jest aktywizacja środowiska pszczelarzy zrzeszonych w Wojewódzkim Związku Pszczelarzy w Rzeszowie oraz docenienie działań poszczególnych kół ukierunkowanych na rozwój</w:t>
      </w:r>
      <w:r w:rsidR="00C71FC5">
        <w:rPr>
          <w:rFonts w:ascii="Arial" w:hAnsi="Arial" w:cs="Arial"/>
          <w:sz w:val="24"/>
          <w:szCs w:val="24"/>
        </w:rPr>
        <w:t xml:space="preserve"> oraz poszerzanie działalności.</w:t>
      </w:r>
    </w:p>
    <w:p w14:paraId="497C7D28" w14:textId="592FE290" w:rsidR="00F00064" w:rsidRPr="00496E00" w:rsidRDefault="003D0500" w:rsidP="00496E00">
      <w:pPr>
        <w:pStyle w:val="Akapitzlist"/>
        <w:tabs>
          <w:tab w:val="left" w:pos="426"/>
        </w:tabs>
        <w:spacing w:after="120" w:line="276" w:lineRule="auto"/>
        <w:ind w:left="0" w:firstLine="709"/>
        <w:contextualSpacing w:val="0"/>
        <w:rPr>
          <w:rFonts w:ascii="Arial" w:hAnsi="Arial" w:cs="Arial"/>
          <w:sz w:val="24"/>
          <w:szCs w:val="24"/>
          <w:u w:val="single"/>
        </w:rPr>
      </w:pPr>
      <w:r w:rsidRPr="005423F7">
        <w:rPr>
          <w:rFonts w:ascii="Arial" w:hAnsi="Arial" w:cs="Arial"/>
          <w:sz w:val="24"/>
          <w:szCs w:val="24"/>
        </w:rPr>
        <w:t xml:space="preserve">W ramach konkursu w 2021 r. wpłynęło łącznie 15 ankiet od kół pszczelarskich z terenu województwa podkarpackiego. Na podstawie przyznanej punktacji, komisja konkursowa powołana przez Marszałka Województwa Podkarpackiego wybrała po jednym kole, które uzyskało najwyższą liczbę punktów, z każdej spośród trzech ustalonych kategorii, tj.: w kategorii kół liczących do 40 członków – Gminne Koło Pszczelarzy w Trzebownisku, w kategorii kół zrzeszających od 41 do 70 członków – Regionalne Koło Pszczelarzy „Barć” w Bielińcu, </w:t>
      </w:r>
      <w:r w:rsidR="00610110">
        <w:rPr>
          <w:rFonts w:ascii="Arial" w:hAnsi="Arial" w:cs="Arial"/>
          <w:sz w:val="24"/>
          <w:szCs w:val="24"/>
        </w:rPr>
        <w:br/>
      </w:r>
      <w:r w:rsidRPr="005423F7">
        <w:rPr>
          <w:rFonts w:ascii="Arial" w:hAnsi="Arial" w:cs="Arial"/>
          <w:sz w:val="24"/>
          <w:szCs w:val="24"/>
        </w:rPr>
        <w:t xml:space="preserve">w kategorii kół liczących powyżej 70 członków – Powiatowy Związek Pszczelarzy </w:t>
      </w:r>
      <w:r w:rsidR="00610110">
        <w:rPr>
          <w:rFonts w:ascii="Arial" w:hAnsi="Arial" w:cs="Arial"/>
          <w:sz w:val="24"/>
          <w:szCs w:val="24"/>
        </w:rPr>
        <w:br/>
      </w:r>
      <w:r w:rsidRPr="005423F7">
        <w:rPr>
          <w:rFonts w:ascii="Arial" w:hAnsi="Arial" w:cs="Arial"/>
          <w:sz w:val="24"/>
          <w:szCs w:val="24"/>
        </w:rPr>
        <w:t xml:space="preserve">w Lubaczowie. Dla laureatów konkursu ufundowane zostały </w:t>
      </w:r>
      <w:proofErr w:type="spellStart"/>
      <w:r w:rsidRPr="005423F7">
        <w:rPr>
          <w:rFonts w:ascii="Arial" w:hAnsi="Arial" w:cs="Arial"/>
          <w:sz w:val="24"/>
          <w:szCs w:val="24"/>
        </w:rPr>
        <w:t>dekrystalizatory</w:t>
      </w:r>
      <w:proofErr w:type="spellEnd"/>
      <w:r w:rsidRPr="005423F7">
        <w:rPr>
          <w:rFonts w:ascii="Arial" w:hAnsi="Arial" w:cs="Arial"/>
          <w:sz w:val="24"/>
          <w:szCs w:val="24"/>
        </w:rPr>
        <w:t xml:space="preserve"> do miodu z funkcją suszenia pyłku. Wszyscy pozostali uczestnicy konkursu otrzymali nagrody pocieszenia w formie styropianowych uli odkładowych do wychowu pakietów oraz drobnego sprzętu pszczelarskiego.</w:t>
      </w:r>
      <w:r w:rsidR="00F00064" w:rsidRPr="005423F7">
        <w:rPr>
          <w:rFonts w:ascii="Arial" w:hAnsi="Arial" w:cs="Arial"/>
          <w:sz w:val="24"/>
          <w:szCs w:val="24"/>
        </w:rPr>
        <w:t xml:space="preserve"> </w:t>
      </w:r>
      <w:r w:rsidRPr="005423F7">
        <w:rPr>
          <w:rFonts w:ascii="Arial" w:hAnsi="Arial" w:cs="Arial"/>
          <w:sz w:val="24"/>
          <w:szCs w:val="24"/>
        </w:rPr>
        <w:t>Całkowity koszt zadania wyniósł 12 000,00 zł.</w:t>
      </w:r>
    </w:p>
    <w:p w14:paraId="47DA5500" w14:textId="77777777" w:rsidR="00BE0E81" w:rsidRPr="005423F7" w:rsidRDefault="00BE0E81" w:rsidP="005423F7">
      <w:pPr>
        <w:tabs>
          <w:tab w:val="left" w:pos="3660"/>
        </w:tabs>
        <w:spacing w:after="0" w:line="276" w:lineRule="auto"/>
        <w:rPr>
          <w:rFonts w:ascii="Arial" w:hAnsi="Arial" w:cs="Arial"/>
          <w:sz w:val="24"/>
          <w:szCs w:val="24"/>
        </w:rPr>
      </w:pPr>
      <w:r w:rsidRPr="005423F7">
        <w:rPr>
          <w:rFonts w:ascii="Arial" w:hAnsi="Arial" w:cs="Arial"/>
          <w:b/>
          <w:bCs/>
          <w:sz w:val="24"/>
          <w:szCs w:val="24"/>
        </w:rPr>
        <w:t xml:space="preserve">Ad.7. </w:t>
      </w:r>
      <w:r w:rsidR="00D43FC9" w:rsidRPr="005423F7">
        <w:rPr>
          <w:rFonts w:ascii="Arial" w:hAnsi="Arial" w:cs="Arial"/>
          <w:b/>
          <w:bCs/>
          <w:sz w:val="24"/>
          <w:szCs w:val="24"/>
        </w:rPr>
        <w:t>Wdrażanie Podkarpackiego Programu Odnowy Wsi na lata 2021-2025</w:t>
      </w:r>
    </w:p>
    <w:p w14:paraId="1DFBC94D" w14:textId="1D13A2FB" w:rsidR="00BE0E81" w:rsidRPr="005423F7" w:rsidRDefault="00BE0E81" w:rsidP="005423F7">
      <w:pPr>
        <w:spacing w:after="0" w:line="276" w:lineRule="auto"/>
        <w:ind w:firstLine="708"/>
        <w:rPr>
          <w:rFonts w:ascii="Arial" w:hAnsi="Arial" w:cs="Arial"/>
          <w:sz w:val="24"/>
          <w:szCs w:val="24"/>
        </w:rPr>
      </w:pPr>
      <w:r w:rsidRPr="005423F7">
        <w:rPr>
          <w:rFonts w:ascii="Arial" w:hAnsi="Arial" w:cs="Arial"/>
          <w:sz w:val="24"/>
          <w:szCs w:val="24"/>
        </w:rPr>
        <w:t>Podkarpacki Program Odnowy Wsi (PPOW) na lata 2021–2025 polega na wspieraniu obszarów wiejskich związanych z rozwijaniem pozarolniczych form aktywności mieszkańców wsi. Jego zadaniem jest integracja i aktywizacja społeczności wiejskiej poprzez realizację działań mających na celu zaspokajanie potrzeb społecznych i kulturalnych oraz zachowanie dziedzictwa kulturowego, a także modernizacja przestrzeni wiejskiej.</w:t>
      </w:r>
    </w:p>
    <w:p w14:paraId="5F6662D1" w14:textId="6CBD437F" w:rsidR="00BE0E81" w:rsidRPr="005423F7" w:rsidRDefault="00BE0E81" w:rsidP="005423F7">
      <w:pPr>
        <w:spacing w:after="0" w:line="276" w:lineRule="auto"/>
        <w:ind w:firstLine="708"/>
        <w:rPr>
          <w:rFonts w:ascii="Arial" w:hAnsi="Arial" w:cs="Arial"/>
          <w:sz w:val="24"/>
          <w:szCs w:val="24"/>
        </w:rPr>
      </w:pPr>
      <w:r w:rsidRPr="005423F7">
        <w:rPr>
          <w:rFonts w:ascii="Arial" w:hAnsi="Arial" w:cs="Arial"/>
          <w:sz w:val="24"/>
          <w:szCs w:val="24"/>
        </w:rPr>
        <w:t>Obecną perspektywę Programu przyjęto 23 marca 2021 r</w:t>
      </w:r>
      <w:r w:rsidR="00166081" w:rsidRPr="005423F7">
        <w:rPr>
          <w:rFonts w:ascii="Arial" w:hAnsi="Arial" w:cs="Arial"/>
          <w:sz w:val="24"/>
          <w:szCs w:val="24"/>
        </w:rPr>
        <w:t xml:space="preserve">. </w:t>
      </w:r>
      <w:r w:rsidRPr="005423F7">
        <w:rPr>
          <w:rFonts w:ascii="Arial" w:hAnsi="Arial" w:cs="Arial"/>
          <w:sz w:val="24"/>
          <w:szCs w:val="24"/>
        </w:rPr>
        <w:t>Uchwałą Nr 263/5216/21 Zarządu Województwa Podkarpackiego w Rzeszowie. Zadanie realizowane jest przez Departament Progra</w:t>
      </w:r>
      <w:r w:rsidR="00496E00">
        <w:rPr>
          <w:rFonts w:ascii="Arial" w:hAnsi="Arial" w:cs="Arial"/>
          <w:sz w:val="24"/>
          <w:szCs w:val="24"/>
        </w:rPr>
        <w:t>mów Rozwoju Obszarów Wiejskich.</w:t>
      </w:r>
    </w:p>
    <w:p w14:paraId="75E9CF94" w14:textId="25F81F91" w:rsidR="00BE0E81" w:rsidRPr="005423F7" w:rsidRDefault="00BE0E81" w:rsidP="005423F7">
      <w:pPr>
        <w:spacing w:after="0" w:line="276" w:lineRule="auto"/>
        <w:ind w:firstLine="708"/>
        <w:rPr>
          <w:rFonts w:ascii="Arial" w:hAnsi="Arial" w:cs="Arial"/>
          <w:sz w:val="24"/>
          <w:szCs w:val="24"/>
        </w:rPr>
      </w:pPr>
      <w:r w:rsidRPr="005423F7">
        <w:rPr>
          <w:rFonts w:ascii="Arial" w:hAnsi="Arial" w:cs="Arial"/>
          <w:sz w:val="24"/>
          <w:szCs w:val="24"/>
        </w:rPr>
        <w:t>Podkarpac</w:t>
      </w:r>
      <w:r w:rsidR="003844BD" w:rsidRPr="005423F7">
        <w:rPr>
          <w:rFonts w:ascii="Arial" w:hAnsi="Arial" w:cs="Arial"/>
          <w:sz w:val="24"/>
          <w:szCs w:val="24"/>
        </w:rPr>
        <w:t>k</w:t>
      </w:r>
      <w:r w:rsidRPr="005423F7">
        <w:rPr>
          <w:rFonts w:ascii="Arial" w:hAnsi="Arial" w:cs="Arial"/>
          <w:sz w:val="24"/>
          <w:szCs w:val="24"/>
        </w:rPr>
        <w:t xml:space="preserve">ie to jedno z wyróżniających się województw w Polsce, które wdraża samorządowy program wpisujący się w wielopłaszczyznowy proces odnowy wsi. Zasadniczym celem Programu jest dostarczenie mieszkańcom podkarpackich obszarów wiejskich instrumentów, w ramach których możliwa staje się integracja i aktywizacja społeczności wiejskiej. W założeniach ma sprzyjać zmianom strukturalnym obszarów wiejskich związanych </w:t>
      </w:r>
      <w:r w:rsidR="00610110">
        <w:rPr>
          <w:rFonts w:ascii="Arial" w:hAnsi="Arial" w:cs="Arial"/>
          <w:sz w:val="24"/>
          <w:szCs w:val="24"/>
        </w:rPr>
        <w:br/>
      </w:r>
      <w:r w:rsidRPr="005423F7">
        <w:rPr>
          <w:rFonts w:ascii="Arial" w:hAnsi="Arial" w:cs="Arial"/>
          <w:sz w:val="24"/>
          <w:szCs w:val="24"/>
        </w:rPr>
        <w:t>z rozwijaniem pozarolniczych form aktywności mieszkańców wsi, promując przy tym postulat wielofunkcyjnego rozwoju obszarów wiejskich, który ma polegać m.in. na rozwoju nowych funkcji np. turystycznych, czy biznesowych oraz budowaniu tożsamości społeczeństwa obywatelskiego. PPOW ma umożliwiać realizację przy udziale samorządu gminy drobnych inicjatyw pochodzących bezpośrednio od członków grup społecznych funkcjonujących na obszarach wiejskich, dzięki współpracy mieszkańców reprezentujących różne sektory zawodowe dochodzi do integracji lokalnych środowisk w trosce o budowanie swoich „Małych ojczyzn”.</w:t>
      </w:r>
    </w:p>
    <w:p w14:paraId="50A6B784" w14:textId="01A7B146" w:rsidR="00BE0E81" w:rsidRPr="00496E00" w:rsidRDefault="00BE0E81" w:rsidP="00496E00">
      <w:pPr>
        <w:spacing w:after="120" w:line="276" w:lineRule="auto"/>
        <w:ind w:firstLine="709"/>
        <w:rPr>
          <w:rFonts w:ascii="Arial" w:hAnsi="Arial" w:cs="Arial"/>
          <w:sz w:val="24"/>
          <w:szCs w:val="24"/>
        </w:rPr>
      </w:pPr>
      <w:r w:rsidRPr="005423F7">
        <w:rPr>
          <w:rFonts w:ascii="Arial" w:hAnsi="Arial" w:cs="Arial"/>
          <w:sz w:val="24"/>
          <w:szCs w:val="24"/>
        </w:rPr>
        <w:t>Program wzbogacony (od roku 2019) o koncepcję „Uniwersytet Samorządności” realizuje ideę społeczeństwa obywatelskiego poprzez wspieranie inicjatyw edukacyjnych pozwalających podnieść poziom świadomości i aktywności społecznej na obszarach wiejskich województwa podkarpackiego. Rok 2021 r. to kontynuacja realizacji zadań w ramach ob</w:t>
      </w:r>
      <w:r w:rsidR="00496E00">
        <w:rPr>
          <w:rFonts w:ascii="Arial" w:hAnsi="Arial" w:cs="Arial"/>
          <w:sz w:val="24"/>
          <w:szCs w:val="24"/>
        </w:rPr>
        <w:t>u kluczowych działań Programu.</w:t>
      </w:r>
    </w:p>
    <w:p w14:paraId="26DB22DD" w14:textId="77777777" w:rsidR="00BE0E81" w:rsidRPr="005423F7" w:rsidRDefault="00BE0E81" w:rsidP="005423F7">
      <w:pPr>
        <w:spacing w:after="0" w:line="276" w:lineRule="auto"/>
        <w:rPr>
          <w:rFonts w:ascii="Arial" w:hAnsi="Arial" w:cs="Arial"/>
          <w:bCs/>
          <w:sz w:val="24"/>
          <w:szCs w:val="24"/>
          <w:u w:val="single"/>
        </w:rPr>
      </w:pPr>
      <w:r w:rsidRPr="005423F7">
        <w:rPr>
          <w:rFonts w:ascii="Arial" w:hAnsi="Arial" w:cs="Arial"/>
          <w:bCs/>
          <w:sz w:val="24"/>
          <w:szCs w:val="24"/>
          <w:u w:val="single"/>
        </w:rPr>
        <w:t>Realizacja zadań wynikających z Sołeckich Strategii Rozwoju Wsi</w:t>
      </w:r>
    </w:p>
    <w:p w14:paraId="3FD53EF1" w14:textId="67293521" w:rsidR="00337BDB" w:rsidRPr="005423F7" w:rsidRDefault="00BE0E81" w:rsidP="005423F7">
      <w:pPr>
        <w:spacing w:after="0" w:line="276" w:lineRule="auto"/>
        <w:ind w:firstLine="708"/>
        <w:rPr>
          <w:rFonts w:ascii="Arial" w:hAnsi="Arial" w:cs="Arial"/>
          <w:sz w:val="24"/>
          <w:szCs w:val="24"/>
        </w:rPr>
      </w:pPr>
      <w:r w:rsidRPr="005423F7">
        <w:rPr>
          <w:rFonts w:ascii="Arial" w:hAnsi="Arial" w:cs="Arial"/>
          <w:sz w:val="24"/>
          <w:szCs w:val="24"/>
        </w:rPr>
        <w:t xml:space="preserve">Rolą Programu było wsparcie inicjatyw mieszkańców na rzecz rozwoju własnej miejscowości, opartych o oddolnie wypracowane przez społeczności Sołeckie Strategie Odnowy Wsi (SSRW). PPOW był skierowany do gmin wiejskich i miejsko-wiejskich, które </w:t>
      </w:r>
      <w:r w:rsidRPr="005423F7">
        <w:rPr>
          <w:rFonts w:ascii="Arial" w:hAnsi="Arial" w:cs="Arial"/>
          <w:sz w:val="24"/>
          <w:szCs w:val="24"/>
        </w:rPr>
        <w:lastRenderedPageBreak/>
        <w:t>zgłosiły swoje zadania uprzednio wskazane przez sołectwa ze swojego terenu w SSRW. Kwota dofinansowania z budżetu województwa podkarpackiego do jednego projektu wynosiła maksymalnie 12 000,00 zł, pozostałą część (min. 50% koszt</w:t>
      </w:r>
      <w:r w:rsidR="00496E00">
        <w:rPr>
          <w:rFonts w:ascii="Arial" w:hAnsi="Arial" w:cs="Arial"/>
          <w:sz w:val="24"/>
          <w:szCs w:val="24"/>
        </w:rPr>
        <w:t>ów inwestycji) pokrywała gmina.</w:t>
      </w:r>
    </w:p>
    <w:p w14:paraId="72DC8867" w14:textId="36F744AA" w:rsidR="00337BDB" w:rsidRPr="005423F7" w:rsidRDefault="00BE0E81" w:rsidP="005423F7">
      <w:pPr>
        <w:spacing w:after="0" w:line="276" w:lineRule="auto"/>
        <w:ind w:firstLine="708"/>
        <w:rPr>
          <w:rFonts w:ascii="Arial" w:hAnsi="Arial" w:cs="Arial"/>
          <w:sz w:val="24"/>
          <w:szCs w:val="24"/>
        </w:rPr>
      </w:pPr>
      <w:r w:rsidRPr="005423F7">
        <w:rPr>
          <w:rFonts w:ascii="Arial" w:hAnsi="Arial" w:cs="Arial"/>
          <w:sz w:val="24"/>
          <w:szCs w:val="24"/>
        </w:rPr>
        <w:t xml:space="preserve">Do Programu przystąpiło łącznie 91 sołectw. W ramach naboru który odbył się w terminie od 26 marca 2021 r. do 30 kwietnia 2021 r. </w:t>
      </w:r>
      <w:r w:rsidR="00337BDB" w:rsidRPr="005423F7">
        <w:rPr>
          <w:rFonts w:ascii="Arial" w:hAnsi="Arial" w:cs="Arial"/>
          <w:sz w:val="24"/>
          <w:szCs w:val="24"/>
        </w:rPr>
        <w:t>d</w:t>
      </w:r>
      <w:r w:rsidRPr="005423F7">
        <w:rPr>
          <w:rFonts w:ascii="Arial" w:hAnsi="Arial" w:cs="Arial"/>
          <w:sz w:val="24"/>
          <w:szCs w:val="24"/>
        </w:rPr>
        <w:t>otacje na realizacje zadań uzyskało 90 gmin na kwotę 1 068 310,00 zł. Umowy z beneficjentami zostały zawarte w czerwcu i lipcu 2021 r. Realizacja inwestycji trwała do 30 listopada 2021 r. W terminie tym do Urzędu Marszałkowskiego Województwa Podkarpackiego w Rzeszowie wpłynęło 85 rozliczeń. Do 31 grudnia 2021 r. została wypłacona pomoc finansowa w postaci refundacji poniesionych koszt</w:t>
      </w:r>
      <w:r w:rsidR="00496E00">
        <w:rPr>
          <w:rFonts w:ascii="Arial" w:hAnsi="Arial" w:cs="Arial"/>
          <w:sz w:val="24"/>
          <w:szCs w:val="24"/>
        </w:rPr>
        <w:t>ów w wysokości 1 003 545,00 zł.</w:t>
      </w:r>
    </w:p>
    <w:p w14:paraId="2190A265" w14:textId="15C0B80A" w:rsidR="00BE0E81" w:rsidRPr="00496E00" w:rsidRDefault="00BE0E81" w:rsidP="00496E00">
      <w:pPr>
        <w:spacing w:after="120" w:line="276" w:lineRule="auto"/>
        <w:ind w:firstLine="709"/>
        <w:rPr>
          <w:rFonts w:ascii="Arial" w:hAnsi="Arial" w:cs="Arial"/>
          <w:sz w:val="24"/>
          <w:szCs w:val="24"/>
        </w:rPr>
      </w:pPr>
      <w:r w:rsidRPr="005423F7">
        <w:rPr>
          <w:rFonts w:ascii="Arial" w:hAnsi="Arial" w:cs="Arial"/>
          <w:sz w:val="24"/>
          <w:szCs w:val="24"/>
        </w:rPr>
        <w:t xml:space="preserve">W 2021 r. realizując zadania w ramach Podkarpackiego Programu Odnowy Wsi mieszkańcy przepracowali nieodpłatnie na rzecz swoich miejscowości 3 193 godzin. Jest to istotny element programu, ponieważ wzmacnia poczucie wspólnoty wśród mieszkańców, którzy są inicjatorami i wykonawcami realizowanych zadań. W realizowanych projektach wzięło udział w sumie 162 partnerów. Ponadto w </w:t>
      </w:r>
      <w:r w:rsidR="00B41884" w:rsidRPr="005423F7">
        <w:rPr>
          <w:rFonts w:ascii="Arial" w:hAnsi="Arial" w:cs="Arial"/>
          <w:sz w:val="24"/>
          <w:szCs w:val="24"/>
        </w:rPr>
        <w:t>2021 r.</w:t>
      </w:r>
      <w:r w:rsidRPr="005423F7">
        <w:rPr>
          <w:rFonts w:ascii="Arial" w:hAnsi="Arial" w:cs="Arial"/>
          <w:sz w:val="24"/>
          <w:szCs w:val="24"/>
        </w:rPr>
        <w:t xml:space="preserve"> beneficjenci prowadzili działania informacyjne </w:t>
      </w:r>
      <w:r w:rsidR="00610110">
        <w:rPr>
          <w:rFonts w:ascii="Arial" w:hAnsi="Arial" w:cs="Arial"/>
          <w:sz w:val="24"/>
          <w:szCs w:val="24"/>
        </w:rPr>
        <w:br/>
      </w:r>
      <w:r w:rsidRPr="005423F7">
        <w:rPr>
          <w:rFonts w:ascii="Arial" w:hAnsi="Arial" w:cs="Arial"/>
          <w:sz w:val="24"/>
          <w:szCs w:val="24"/>
        </w:rPr>
        <w:t>i promocyjne na rzecz programu poprzez m.in.: zamieszczenie informacji o programie na gminnych serwisach internetowych (142 publikacje), opublikowanie artykułów w lokalnej prasie dotyczących realizac</w:t>
      </w:r>
      <w:r w:rsidR="00496E00">
        <w:rPr>
          <w:rFonts w:ascii="Arial" w:hAnsi="Arial" w:cs="Arial"/>
          <w:sz w:val="24"/>
          <w:szCs w:val="24"/>
        </w:rPr>
        <w:t>ji zadań (93 artykuły prasowe).</w:t>
      </w:r>
    </w:p>
    <w:p w14:paraId="44B2BC3B" w14:textId="77777777" w:rsidR="00BE0E81" w:rsidRPr="00496E00" w:rsidRDefault="00BE0E81" w:rsidP="00496E00">
      <w:pPr>
        <w:pStyle w:val="Bezodstpw"/>
        <w:spacing w:after="120" w:line="276" w:lineRule="auto"/>
        <w:rPr>
          <w:rFonts w:ascii="Arial" w:hAnsi="Arial" w:cs="Arial"/>
          <w:b/>
          <w:sz w:val="24"/>
          <w:szCs w:val="24"/>
        </w:rPr>
      </w:pPr>
      <w:r w:rsidRPr="00496E00">
        <w:rPr>
          <w:rFonts w:ascii="Arial" w:hAnsi="Arial" w:cs="Arial"/>
          <w:b/>
          <w:sz w:val="24"/>
          <w:szCs w:val="24"/>
        </w:rPr>
        <w:t>Tabela</w:t>
      </w:r>
      <w:r w:rsidR="00337BDB" w:rsidRPr="00496E00">
        <w:rPr>
          <w:rFonts w:ascii="Arial" w:hAnsi="Arial" w:cs="Arial"/>
          <w:b/>
          <w:sz w:val="24"/>
          <w:szCs w:val="24"/>
        </w:rPr>
        <w:t xml:space="preserve">. </w:t>
      </w:r>
      <w:r w:rsidR="007C08DC" w:rsidRPr="00496E00">
        <w:rPr>
          <w:rFonts w:ascii="Arial" w:hAnsi="Arial" w:cs="Arial"/>
          <w:b/>
          <w:sz w:val="24"/>
          <w:szCs w:val="24"/>
        </w:rPr>
        <w:t>U</w:t>
      </w:r>
      <w:r w:rsidRPr="00496E00">
        <w:rPr>
          <w:rFonts w:ascii="Arial" w:eastAsia="Times New Roman" w:hAnsi="Arial" w:cs="Arial"/>
          <w:b/>
          <w:color w:val="000000"/>
          <w:sz w:val="24"/>
          <w:szCs w:val="24"/>
          <w:lang w:eastAsia="pl-PL"/>
        </w:rPr>
        <w:t>czestn</w:t>
      </w:r>
      <w:r w:rsidR="007C08DC" w:rsidRPr="00496E00">
        <w:rPr>
          <w:rFonts w:ascii="Arial" w:eastAsia="Times New Roman" w:hAnsi="Arial" w:cs="Arial"/>
          <w:b/>
          <w:color w:val="000000"/>
          <w:sz w:val="24"/>
          <w:szCs w:val="24"/>
          <w:lang w:eastAsia="pl-PL"/>
        </w:rPr>
        <w:t>icy</w:t>
      </w:r>
      <w:r w:rsidRPr="00496E00">
        <w:rPr>
          <w:rFonts w:ascii="Arial" w:eastAsia="Times New Roman" w:hAnsi="Arial" w:cs="Arial"/>
          <w:b/>
          <w:color w:val="000000"/>
          <w:sz w:val="24"/>
          <w:szCs w:val="24"/>
          <w:lang w:eastAsia="pl-PL"/>
        </w:rPr>
        <w:t xml:space="preserve"> (gmin</w:t>
      </w:r>
      <w:r w:rsidR="007C08DC" w:rsidRPr="00496E00">
        <w:rPr>
          <w:rFonts w:ascii="Arial" w:eastAsia="Times New Roman" w:hAnsi="Arial" w:cs="Arial"/>
          <w:b/>
          <w:color w:val="000000"/>
          <w:sz w:val="24"/>
          <w:szCs w:val="24"/>
          <w:lang w:eastAsia="pl-PL"/>
        </w:rPr>
        <w:t>y</w:t>
      </w:r>
      <w:r w:rsidRPr="00496E00">
        <w:rPr>
          <w:rFonts w:ascii="Arial" w:eastAsia="Times New Roman" w:hAnsi="Arial" w:cs="Arial"/>
          <w:b/>
          <w:color w:val="000000"/>
          <w:sz w:val="24"/>
          <w:szCs w:val="24"/>
          <w:lang w:eastAsia="pl-PL"/>
        </w:rPr>
        <w:t>)</w:t>
      </w:r>
      <w:r w:rsidR="007C08DC" w:rsidRPr="00496E00">
        <w:rPr>
          <w:rFonts w:ascii="Arial" w:eastAsia="Times New Roman" w:hAnsi="Arial" w:cs="Arial"/>
          <w:b/>
          <w:color w:val="000000"/>
          <w:sz w:val="24"/>
          <w:szCs w:val="24"/>
          <w:lang w:eastAsia="pl-PL"/>
        </w:rPr>
        <w:t xml:space="preserve"> </w:t>
      </w:r>
      <w:r w:rsidR="00997938" w:rsidRPr="00496E00">
        <w:rPr>
          <w:rFonts w:ascii="Arial" w:eastAsia="Times New Roman" w:hAnsi="Arial" w:cs="Arial"/>
          <w:b/>
          <w:color w:val="000000"/>
          <w:sz w:val="24"/>
          <w:szCs w:val="24"/>
          <w:lang w:eastAsia="pl-PL"/>
        </w:rPr>
        <w:t xml:space="preserve">Podkarpackiego </w:t>
      </w:r>
      <w:r w:rsidR="007C08DC" w:rsidRPr="00496E00">
        <w:rPr>
          <w:rFonts w:ascii="Arial" w:eastAsia="Times New Roman" w:hAnsi="Arial" w:cs="Arial"/>
          <w:b/>
          <w:color w:val="000000"/>
          <w:sz w:val="24"/>
          <w:szCs w:val="24"/>
          <w:lang w:eastAsia="pl-PL"/>
        </w:rPr>
        <w:t>Programu</w:t>
      </w:r>
      <w:r w:rsidR="009C20B5" w:rsidRPr="00496E00">
        <w:rPr>
          <w:rFonts w:ascii="Arial" w:hAnsi="Arial" w:cs="Arial"/>
          <w:b/>
          <w:i/>
          <w:iCs/>
          <w:sz w:val="24"/>
          <w:szCs w:val="24"/>
        </w:rPr>
        <w:t xml:space="preserve"> </w:t>
      </w:r>
      <w:r w:rsidR="009C20B5" w:rsidRPr="00496E00">
        <w:rPr>
          <w:rFonts w:ascii="Arial" w:hAnsi="Arial" w:cs="Arial"/>
          <w:b/>
          <w:sz w:val="24"/>
          <w:szCs w:val="24"/>
        </w:rPr>
        <w:t xml:space="preserve">Odnowy Wsi na lata 2021-2025 </w:t>
      </w:r>
      <w:r w:rsidR="007C08DC" w:rsidRPr="00496E00">
        <w:rPr>
          <w:rFonts w:ascii="Arial" w:eastAsia="Times New Roman" w:hAnsi="Arial" w:cs="Arial"/>
          <w:b/>
          <w:color w:val="000000"/>
          <w:sz w:val="24"/>
          <w:szCs w:val="24"/>
          <w:lang w:eastAsia="pl-PL"/>
        </w:rPr>
        <w:t xml:space="preserve"> </w:t>
      </w:r>
      <w:r w:rsidR="00E36476" w:rsidRPr="00496E00">
        <w:rPr>
          <w:rFonts w:ascii="Arial" w:eastAsia="Times New Roman" w:hAnsi="Arial" w:cs="Arial"/>
          <w:b/>
          <w:color w:val="000000"/>
          <w:sz w:val="24"/>
          <w:szCs w:val="24"/>
          <w:lang w:eastAsia="pl-PL"/>
        </w:rPr>
        <w:t>wg stanu na 2021 r.</w:t>
      </w:r>
    </w:p>
    <w:tbl>
      <w:tblPr>
        <w:tblStyle w:val="Tabela-Siatka3"/>
        <w:tblW w:w="5000" w:type="pct"/>
        <w:tblLook w:val="04A0" w:firstRow="1" w:lastRow="0" w:firstColumn="1" w:lastColumn="0" w:noHBand="0" w:noVBand="1"/>
        <w:tblCaption w:val="Tabela. Uczestnicy (gminy) Podkarpackiego Programu Odnowy Wsi na lata 2021-2025  wg stanu na 2021 r."/>
        <w:tblDescription w:val="Tabela zawiera Rok, Liczba gmin wiejskich i miejsko-wiejskich w województwie podkarpackim, Liczba uczestników którzy przystąpili do Programu, Udział %&#10;"/>
      </w:tblPr>
      <w:tblGrid>
        <w:gridCol w:w="983"/>
        <w:gridCol w:w="3861"/>
        <w:gridCol w:w="3511"/>
        <w:gridCol w:w="1839"/>
      </w:tblGrid>
      <w:tr w:rsidR="00BE0E81" w:rsidRPr="005423F7" w14:paraId="42CD0550" w14:textId="77777777" w:rsidTr="00610110">
        <w:trPr>
          <w:tblHeader/>
        </w:trPr>
        <w:tc>
          <w:tcPr>
            <w:tcW w:w="482" w:type="pct"/>
            <w:shd w:val="clear" w:color="auto" w:fill="D0CECE" w:themeFill="background2" w:themeFillShade="E6"/>
          </w:tcPr>
          <w:p w14:paraId="17EBFE79" w14:textId="77777777" w:rsidR="00BE0E81" w:rsidRPr="005423F7" w:rsidRDefault="009C20B5" w:rsidP="005423F7">
            <w:pPr>
              <w:spacing w:line="276" w:lineRule="auto"/>
              <w:rPr>
                <w:rFonts w:ascii="Arial" w:hAnsi="Arial" w:cs="Arial"/>
                <w:b/>
                <w:sz w:val="24"/>
                <w:szCs w:val="24"/>
              </w:rPr>
            </w:pPr>
            <w:r w:rsidRPr="005423F7">
              <w:rPr>
                <w:rFonts w:ascii="Arial" w:hAnsi="Arial" w:cs="Arial"/>
                <w:b/>
                <w:sz w:val="24"/>
                <w:szCs w:val="24"/>
              </w:rPr>
              <w:t>Rok</w:t>
            </w:r>
          </w:p>
        </w:tc>
        <w:tc>
          <w:tcPr>
            <w:tcW w:w="1894" w:type="pct"/>
            <w:shd w:val="clear" w:color="auto" w:fill="D0CECE" w:themeFill="background2" w:themeFillShade="E6"/>
          </w:tcPr>
          <w:p w14:paraId="538E3608"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 xml:space="preserve">Liczba gmin </w:t>
            </w:r>
            <w:r w:rsidR="009C20B5" w:rsidRPr="005423F7">
              <w:rPr>
                <w:rFonts w:ascii="Arial" w:hAnsi="Arial" w:cs="Arial"/>
                <w:b/>
                <w:sz w:val="24"/>
                <w:szCs w:val="24"/>
              </w:rPr>
              <w:t xml:space="preserve">wiejskich i miejsko-wiejskich w </w:t>
            </w:r>
            <w:r w:rsidRPr="005423F7">
              <w:rPr>
                <w:rFonts w:ascii="Arial" w:hAnsi="Arial" w:cs="Arial"/>
                <w:b/>
                <w:sz w:val="24"/>
                <w:szCs w:val="24"/>
              </w:rPr>
              <w:t>woj</w:t>
            </w:r>
            <w:r w:rsidR="009C20B5" w:rsidRPr="005423F7">
              <w:rPr>
                <w:rFonts w:ascii="Arial" w:hAnsi="Arial" w:cs="Arial"/>
                <w:b/>
                <w:sz w:val="24"/>
                <w:szCs w:val="24"/>
              </w:rPr>
              <w:t xml:space="preserve">ewództwie </w:t>
            </w:r>
            <w:r w:rsidRPr="005423F7">
              <w:rPr>
                <w:rFonts w:ascii="Arial" w:hAnsi="Arial" w:cs="Arial"/>
                <w:b/>
                <w:sz w:val="24"/>
                <w:szCs w:val="24"/>
              </w:rPr>
              <w:t>podkarpacki</w:t>
            </w:r>
            <w:r w:rsidR="009C20B5" w:rsidRPr="005423F7">
              <w:rPr>
                <w:rFonts w:ascii="Arial" w:hAnsi="Arial" w:cs="Arial"/>
                <w:b/>
                <w:sz w:val="24"/>
                <w:szCs w:val="24"/>
              </w:rPr>
              <w:t>m</w:t>
            </w:r>
          </w:p>
        </w:tc>
        <w:tc>
          <w:tcPr>
            <w:tcW w:w="1722" w:type="pct"/>
            <w:shd w:val="clear" w:color="auto" w:fill="D0CECE" w:themeFill="background2" w:themeFillShade="E6"/>
          </w:tcPr>
          <w:p w14:paraId="11BBB517"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Liczba uczestników którzy przystąpili do Programu</w:t>
            </w:r>
          </w:p>
        </w:tc>
        <w:tc>
          <w:tcPr>
            <w:tcW w:w="902" w:type="pct"/>
            <w:shd w:val="clear" w:color="auto" w:fill="D0CECE" w:themeFill="background2" w:themeFillShade="E6"/>
          </w:tcPr>
          <w:p w14:paraId="60B2B4C0" w14:textId="2B2A51E4" w:rsidR="00BE0E81" w:rsidRPr="005423F7" w:rsidRDefault="00D01B5D" w:rsidP="005423F7">
            <w:pPr>
              <w:spacing w:line="276" w:lineRule="auto"/>
              <w:rPr>
                <w:rFonts w:ascii="Arial" w:hAnsi="Arial" w:cs="Arial"/>
                <w:b/>
                <w:sz w:val="24"/>
                <w:szCs w:val="24"/>
              </w:rPr>
            </w:pPr>
            <w:r w:rsidRPr="005423F7">
              <w:rPr>
                <w:rFonts w:ascii="Arial" w:hAnsi="Arial" w:cs="Arial"/>
                <w:b/>
                <w:sz w:val="24"/>
                <w:szCs w:val="24"/>
              </w:rPr>
              <w:t>U</w:t>
            </w:r>
            <w:r w:rsidR="00BE0E81" w:rsidRPr="005423F7">
              <w:rPr>
                <w:rFonts w:ascii="Arial" w:hAnsi="Arial" w:cs="Arial"/>
                <w:b/>
                <w:sz w:val="24"/>
                <w:szCs w:val="24"/>
              </w:rPr>
              <w:t>dział</w:t>
            </w:r>
            <w:r w:rsidR="00496E00">
              <w:rPr>
                <w:rFonts w:ascii="Arial" w:hAnsi="Arial" w:cs="Arial"/>
                <w:b/>
                <w:sz w:val="24"/>
                <w:szCs w:val="24"/>
              </w:rPr>
              <w:t xml:space="preserve"> </w:t>
            </w:r>
            <w:r w:rsidRPr="005423F7">
              <w:rPr>
                <w:rFonts w:ascii="Arial" w:hAnsi="Arial" w:cs="Arial"/>
                <w:b/>
                <w:sz w:val="24"/>
                <w:szCs w:val="24"/>
              </w:rPr>
              <w:t>%</w:t>
            </w:r>
          </w:p>
        </w:tc>
      </w:tr>
      <w:tr w:rsidR="00BE0E81" w:rsidRPr="005423F7" w14:paraId="0C9D2EA6" w14:textId="77777777" w:rsidTr="00610110">
        <w:tc>
          <w:tcPr>
            <w:tcW w:w="482" w:type="pct"/>
          </w:tcPr>
          <w:p w14:paraId="4E51A68D"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2021</w:t>
            </w:r>
          </w:p>
        </w:tc>
        <w:tc>
          <w:tcPr>
            <w:tcW w:w="1894" w:type="pct"/>
          </w:tcPr>
          <w:p w14:paraId="2D6F5CEB"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144</w:t>
            </w:r>
          </w:p>
        </w:tc>
        <w:tc>
          <w:tcPr>
            <w:tcW w:w="1722" w:type="pct"/>
          </w:tcPr>
          <w:p w14:paraId="244C7A37"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91</w:t>
            </w:r>
          </w:p>
        </w:tc>
        <w:tc>
          <w:tcPr>
            <w:tcW w:w="902" w:type="pct"/>
          </w:tcPr>
          <w:p w14:paraId="24F95777"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 xml:space="preserve">63,19 </w:t>
            </w:r>
          </w:p>
        </w:tc>
      </w:tr>
    </w:tbl>
    <w:p w14:paraId="082666BF" w14:textId="4095E52E" w:rsidR="00496E00" w:rsidRDefault="00BE0E81" w:rsidP="00610110">
      <w:pPr>
        <w:pStyle w:val="Bezodstpw"/>
        <w:spacing w:before="120" w:after="120" w:line="276" w:lineRule="auto"/>
        <w:rPr>
          <w:rFonts w:ascii="Arial" w:hAnsi="Arial" w:cs="Arial"/>
          <w:sz w:val="24"/>
          <w:szCs w:val="24"/>
        </w:rPr>
      </w:pPr>
      <w:r w:rsidRPr="005423F7">
        <w:rPr>
          <w:rFonts w:ascii="Arial" w:hAnsi="Arial" w:cs="Arial"/>
          <w:sz w:val="24"/>
          <w:szCs w:val="24"/>
        </w:rPr>
        <w:t>Źródło: Sprawozdani</w:t>
      </w:r>
      <w:r w:rsidR="00696061" w:rsidRPr="005423F7">
        <w:rPr>
          <w:rFonts w:ascii="Arial" w:hAnsi="Arial" w:cs="Arial"/>
          <w:sz w:val="24"/>
          <w:szCs w:val="24"/>
        </w:rPr>
        <w:t>e</w:t>
      </w:r>
      <w:r w:rsidRPr="005423F7">
        <w:rPr>
          <w:rFonts w:ascii="Arial" w:hAnsi="Arial" w:cs="Arial"/>
          <w:sz w:val="24"/>
          <w:szCs w:val="24"/>
        </w:rPr>
        <w:t xml:space="preserve"> z realizacji Podkarpackiego Programu Odnowy Ws</w:t>
      </w:r>
      <w:r w:rsidR="00610110">
        <w:rPr>
          <w:rFonts w:ascii="Arial" w:hAnsi="Arial" w:cs="Arial"/>
          <w:sz w:val="24"/>
          <w:szCs w:val="24"/>
        </w:rPr>
        <w:t>i na lata 2021-2025 za rok 2021</w:t>
      </w:r>
    </w:p>
    <w:p w14:paraId="24D913BE" w14:textId="77777777" w:rsidR="00997938" w:rsidRPr="005423F7" w:rsidRDefault="00BE0E81" w:rsidP="005423F7">
      <w:pPr>
        <w:pStyle w:val="Bezodstpw"/>
        <w:spacing w:line="276" w:lineRule="auto"/>
        <w:rPr>
          <w:rFonts w:ascii="Arial" w:hAnsi="Arial" w:cs="Arial"/>
          <w:bCs/>
          <w:sz w:val="24"/>
          <w:szCs w:val="24"/>
          <w:u w:val="single"/>
        </w:rPr>
      </w:pPr>
      <w:r w:rsidRPr="005423F7">
        <w:rPr>
          <w:rFonts w:ascii="Arial" w:hAnsi="Arial" w:cs="Arial"/>
          <w:bCs/>
          <w:sz w:val="24"/>
          <w:szCs w:val="24"/>
          <w:u w:val="single"/>
        </w:rPr>
        <w:t>Realizacja inicjatywy „Uniwersytet Samorządności”</w:t>
      </w:r>
    </w:p>
    <w:p w14:paraId="36D71C57" w14:textId="7799AFE2" w:rsidR="00BE0E81" w:rsidRPr="005423F7" w:rsidRDefault="00BE0E81" w:rsidP="005423F7">
      <w:pPr>
        <w:pStyle w:val="Bezodstpw"/>
        <w:spacing w:line="276" w:lineRule="auto"/>
        <w:ind w:firstLine="708"/>
        <w:rPr>
          <w:rFonts w:ascii="Arial" w:hAnsi="Arial" w:cs="Arial"/>
          <w:bCs/>
          <w:sz w:val="24"/>
          <w:szCs w:val="24"/>
          <w:u w:val="single"/>
        </w:rPr>
      </w:pPr>
      <w:r w:rsidRPr="005423F7">
        <w:rPr>
          <w:rFonts w:ascii="Arial" w:hAnsi="Arial" w:cs="Arial"/>
          <w:sz w:val="24"/>
          <w:szCs w:val="24"/>
        </w:rPr>
        <w:t>Powstanie inicjatywy „Uniwersytet Samorządności” miało na celu wdrażanie działań ukierunkowanych na wspieranie idei społeczeństwa obywatelskiego na obszarach wiejskich. To wyróżniająca się tego typu Inicjatywa w Polsce, wspófinan</w:t>
      </w:r>
      <w:r w:rsidR="00496E00">
        <w:rPr>
          <w:rFonts w:ascii="Arial" w:hAnsi="Arial" w:cs="Arial"/>
          <w:sz w:val="24"/>
          <w:szCs w:val="24"/>
        </w:rPr>
        <w:t xml:space="preserve">sowana ze środków pochodzących </w:t>
      </w:r>
      <w:r w:rsidRPr="005423F7">
        <w:rPr>
          <w:rFonts w:ascii="Arial" w:hAnsi="Arial" w:cs="Arial"/>
          <w:sz w:val="24"/>
          <w:szCs w:val="24"/>
        </w:rPr>
        <w:t>z budżetu Województwa Podkarpackiego.</w:t>
      </w:r>
    </w:p>
    <w:p w14:paraId="756717E9" w14:textId="2121F57B" w:rsidR="00696061" w:rsidRPr="005423F7" w:rsidRDefault="00BE0E81" w:rsidP="005423F7">
      <w:pPr>
        <w:pStyle w:val="Bezodstpw"/>
        <w:spacing w:line="276" w:lineRule="auto"/>
        <w:ind w:firstLine="708"/>
        <w:rPr>
          <w:rFonts w:ascii="Arial" w:hAnsi="Arial" w:cs="Arial"/>
          <w:sz w:val="24"/>
          <w:szCs w:val="24"/>
        </w:rPr>
      </w:pPr>
      <w:r w:rsidRPr="005423F7">
        <w:rPr>
          <w:rFonts w:ascii="Arial" w:hAnsi="Arial" w:cs="Arial"/>
          <w:sz w:val="24"/>
          <w:szCs w:val="24"/>
        </w:rPr>
        <w:t>Głównym założeniem inicjatywy „Uniwersytet Samorządności”</w:t>
      </w:r>
      <w:r w:rsidR="00997938" w:rsidRPr="005423F7">
        <w:rPr>
          <w:rFonts w:ascii="Arial" w:hAnsi="Arial" w:cs="Arial"/>
          <w:sz w:val="24"/>
          <w:szCs w:val="24"/>
        </w:rPr>
        <w:t xml:space="preserve">, </w:t>
      </w:r>
      <w:r w:rsidRPr="005423F7">
        <w:rPr>
          <w:rFonts w:ascii="Arial" w:hAnsi="Arial" w:cs="Arial"/>
          <w:sz w:val="24"/>
          <w:szCs w:val="24"/>
        </w:rPr>
        <w:t>jest stworzenie warunków do przeprowadzenia inicjatyw edukacyjnych polegających na organizacji szkoleń, zajęć, kursów, warsztatów, które stanowiłyby odpowiedź na całość zapotrzebowań lokalnych społecznośc</w:t>
      </w:r>
      <w:r w:rsidR="00496E00">
        <w:rPr>
          <w:rFonts w:ascii="Arial" w:hAnsi="Arial" w:cs="Arial"/>
          <w:sz w:val="24"/>
          <w:szCs w:val="24"/>
        </w:rPr>
        <w:t xml:space="preserve">i </w:t>
      </w:r>
      <w:r w:rsidRPr="005423F7">
        <w:rPr>
          <w:rFonts w:ascii="Arial" w:hAnsi="Arial" w:cs="Arial"/>
          <w:sz w:val="24"/>
          <w:szCs w:val="24"/>
        </w:rPr>
        <w:t>w zakresie samorządności, których realizacja pozwoli podnieść poziom świadomości i aktywności społecznej na obszarach wiejsk</w:t>
      </w:r>
      <w:r w:rsidR="00496E00">
        <w:rPr>
          <w:rFonts w:ascii="Arial" w:hAnsi="Arial" w:cs="Arial"/>
          <w:sz w:val="24"/>
          <w:szCs w:val="24"/>
        </w:rPr>
        <w:t>ich województwa podkarpackiego.</w:t>
      </w:r>
    </w:p>
    <w:p w14:paraId="0F0D2B7A" w14:textId="5185DF5D" w:rsidR="00696061" w:rsidRPr="005423F7" w:rsidRDefault="00BE0E81" w:rsidP="005423F7">
      <w:pPr>
        <w:pStyle w:val="Bezodstpw"/>
        <w:spacing w:line="276" w:lineRule="auto"/>
        <w:ind w:firstLine="708"/>
        <w:rPr>
          <w:rFonts w:ascii="Arial" w:hAnsi="Arial" w:cs="Arial"/>
          <w:sz w:val="24"/>
          <w:szCs w:val="24"/>
        </w:rPr>
      </w:pPr>
      <w:r w:rsidRPr="005423F7">
        <w:rPr>
          <w:rFonts w:ascii="Arial" w:hAnsi="Arial" w:cs="Arial"/>
          <w:sz w:val="24"/>
          <w:szCs w:val="24"/>
        </w:rPr>
        <w:t>Realizacja inicjatywy „Uniwersytet Samorządności” obejmuje wykonanie dwóch etapów. I etapu inwestycyjnego związanego z przygotowaniem niezbędnej infrastruktury na potrzeby przeprowadzania zakładanych form edukacyjnych, wykonany został w 2021 r. Kwota pomocy finansowej dla gminy z przeznaczeniem na realizację zadań wynosiła do 50% całkowitej wartości tego zadania i nie mogła przekroczyć 15</w:t>
      </w:r>
      <w:r w:rsidR="00696061" w:rsidRPr="005423F7">
        <w:rPr>
          <w:rFonts w:ascii="Arial" w:hAnsi="Arial" w:cs="Arial"/>
          <w:sz w:val="24"/>
          <w:szCs w:val="24"/>
        </w:rPr>
        <w:t> </w:t>
      </w:r>
      <w:r w:rsidRPr="005423F7">
        <w:rPr>
          <w:rFonts w:ascii="Arial" w:hAnsi="Arial" w:cs="Arial"/>
          <w:sz w:val="24"/>
          <w:szCs w:val="24"/>
        </w:rPr>
        <w:t>000</w:t>
      </w:r>
      <w:r w:rsidR="00696061" w:rsidRPr="005423F7">
        <w:rPr>
          <w:rFonts w:ascii="Arial" w:hAnsi="Arial" w:cs="Arial"/>
          <w:sz w:val="24"/>
          <w:szCs w:val="24"/>
        </w:rPr>
        <w:t>,00</w:t>
      </w:r>
      <w:r w:rsidRPr="005423F7">
        <w:rPr>
          <w:rFonts w:ascii="Arial" w:hAnsi="Arial" w:cs="Arial"/>
          <w:sz w:val="24"/>
          <w:szCs w:val="24"/>
        </w:rPr>
        <w:t xml:space="preserve"> zł. W 2022 r. realizowany będzie II etap, którego realizacja polegać będzie na przeprowadzeniu co najmniej 6 inicjatyw edukacyjnych z wykorzystaniem stworzonej infrastruktury za pośrednictwem podmiotów szkolą</w:t>
      </w:r>
      <w:r w:rsidR="00496E00">
        <w:rPr>
          <w:rFonts w:ascii="Arial" w:hAnsi="Arial" w:cs="Arial"/>
          <w:sz w:val="24"/>
          <w:szCs w:val="24"/>
        </w:rPr>
        <w:t>cych.</w:t>
      </w:r>
    </w:p>
    <w:p w14:paraId="0749951B" w14:textId="6A78E41B" w:rsidR="00696061" w:rsidRPr="005423F7" w:rsidRDefault="00BE0E81" w:rsidP="005423F7">
      <w:pPr>
        <w:pStyle w:val="Bezodstpw"/>
        <w:spacing w:line="276" w:lineRule="auto"/>
        <w:ind w:firstLine="708"/>
        <w:rPr>
          <w:rFonts w:ascii="Arial" w:hAnsi="Arial" w:cs="Arial"/>
          <w:sz w:val="24"/>
          <w:szCs w:val="24"/>
        </w:rPr>
      </w:pPr>
      <w:r w:rsidRPr="005423F7">
        <w:rPr>
          <w:rFonts w:ascii="Arial" w:hAnsi="Arial" w:cs="Arial"/>
          <w:sz w:val="24"/>
          <w:szCs w:val="24"/>
        </w:rPr>
        <w:lastRenderedPageBreak/>
        <w:t>W ramach naboru który odbył się w t</w:t>
      </w:r>
      <w:r w:rsidR="00610110">
        <w:rPr>
          <w:rFonts w:ascii="Arial" w:hAnsi="Arial" w:cs="Arial"/>
          <w:sz w:val="24"/>
          <w:szCs w:val="24"/>
        </w:rPr>
        <w:t xml:space="preserve">erminie od 26 marca 2021 r. do </w:t>
      </w:r>
      <w:r w:rsidRPr="005423F7">
        <w:rPr>
          <w:rFonts w:ascii="Arial" w:hAnsi="Arial" w:cs="Arial"/>
          <w:sz w:val="24"/>
          <w:szCs w:val="24"/>
        </w:rPr>
        <w:t>23 kwietnia 2021 r. złożonych zostało 23 wniosków o przyznanie pomocy (z terenu 18 powiatów). Dotacje na realizacj</w:t>
      </w:r>
      <w:r w:rsidR="0028473A" w:rsidRPr="005423F7">
        <w:rPr>
          <w:rFonts w:ascii="Arial" w:hAnsi="Arial" w:cs="Arial"/>
          <w:sz w:val="24"/>
          <w:szCs w:val="24"/>
        </w:rPr>
        <w:t>ę</w:t>
      </w:r>
      <w:r w:rsidRPr="005423F7">
        <w:rPr>
          <w:rFonts w:ascii="Arial" w:hAnsi="Arial" w:cs="Arial"/>
          <w:sz w:val="24"/>
          <w:szCs w:val="24"/>
        </w:rPr>
        <w:t xml:space="preserve"> zadań uzyskało 18 gmin na kwotę 235 589,00 zł, </w:t>
      </w:r>
      <w:r w:rsidR="0028473A" w:rsidRPr="005423F7">
        <w:rPr>
          <w:rFonts w:ascii="Arial" w:hAnsi="Arial" w:cs="Arial"/>
          <w:sz w:val="24"/>
          <w:szCs w:val="24"/>
        </w:rPr>
        <w:t>przy czym</w:t>
      </w:r>
      <w:r w:rsidRPr="005423F7">
        <w:rPr>
          <w:rFonts w:ascii="Arial" w:hAnsi="Arial" w:cs="Arial"/>
          <w:sz w:val="24"/>
          <w:szCs w:val="24"/>
        </w:rPr>
        <w:t xml:space="preserve"> koszty całkowite stanowiły wartość 509 827,55 zł. Umowy z beneficjentami zost</w:t>
      </w:r>
      <w:r w:rsidR="00496E00">
        <w:rPr>
          <w:rFonts w:ascii="Arial" w:hAnsi="Arial" w:cs="Arial"/>
          <w:sz w:val="24"/>
          <w:szCs w:val="24"/>
        </w:rPr>
        <w:t xml:space="preserve">ały zawarte na przełomie lipca </w:t>
      </w:r>
      <w:r w:rsidR="00610110">
        <w:rPr>
          <w:rFonts w:ascii="Arial" w:hAnsi="Arial" w:cs="Arial"/>
          <w:sz w:val="24"/>
          <w:szCs w:val="24"/>
        </w:rPr>
        <w:t>i sierpnia 2021 r.</w:t>
      </w:r>
    </w:p>
    <w:p w14:paraId="2CE9DF9D" w14:textId="7A9EFED7" w:rsidR="00696061" w:rsidRPr="005423F7" w:rsidRDefault="00BE0E81" w:rsidP="005423F7">
      <w:pPr>
        <w:pStyle w:val="Bezodstpw"/>
        <w:spacing w:line="276" w:lineRule="auto"/>
        <w:ind w:firstLine="708"/>
        <w:rPr>
          <w:rFonts w:ascii="Arial" w:hAnsi="Arial" w:cs="Arial"/>
          <w:sz w:val="24"/>
          <w:szCs w:val="24"/>
        </w:rPr>
      </w:pPr>
      <w:r w:rsidRPr="005423F7">
        <w:rPr>
          <w:rFonts w:ascii="Arial" w:hAnsi="Arial" w:cs="Arial"/>
          <w:sz w:val="24"/>
          <w:szCs w:val="24"/>
        </w:rPr>
        <w:t xml:space="preserve">Realizacja inwestycji trwała do 30 listopada 2021 r. W terminie tym do Urzędu Marszałkowskiego Województwa Podkarpackiego w Rzeszowie wpłynęło 18 rozliczeń. Do 31 grudnia 2021 r. została wypłacona pomoc finansowa w postaci refundacji poniesionych kosztów w wysokości 234 602,00 zł, </w:t>
      </w:r>
      <w:r w:rsidR="0028473A" w:rsidRPr="005423F7">
        <w:rPr>
          <w:rFonts w:ascii="Arial" w:hAnsi="Arial" w:cs="Arial"/>
          <w:sz w:val="24"/>
          <w:szCs w:val="24"/>
        </w:rPr>
        <w:t>przy czym</w:t>
      </w:r>
      <w:r w:rsidRPr="005423F7">
        <w:rPr>
          <w:rFonts w:ascii="Arial" w:hAnsi="Arial" w:cs="Arial"/>
          <w:sz w:val="24"/>
          <w:szCs w:val="24"/>
        </w:rPr>
        <w:t xml:space="preserve"> kos</w:t>
      </w:r>
      <w:r w:rsidR="00496E00">
        <w:rPr>
          <w:rFonts w:ascii="Arial" w:hAnsi="Arial" w:cs="Arial"/>
          <w:sz w:val="24"/>
          <w:szCs w:val="24"/>
        </w:rPr>
        <w:t>zty całkowite to 548 002,57 zł.</w:t>
      </w:r>
    </w:p>
    <w:p w14:paraId="2708D22D" w14:textId="2ED32183" w:rsidR="00BE0E81" w:rsidRPr="00496E00" w:rsidRDefault="00BE0E81" w:rsidP="00496E00">
      <w:pPr>
        <w:pStyle w:val="Bezodstpw"/>
        <w:spacing w:after="120" w:line="276" w:lineRule="auto"/>
        <w:ind w:firstLine="709"/>
        <w:rPr>
          <w:rFonts w:ascii="Arial" w:hAnsi="Arial" w:cs="Arial"/>
          <w:sz w:val="24"/>
          <w:szCs w:val="24"/>
        </w:rPr>
      </w:pPr>
      <w:r w:rsidRPr="005423F7">
        <w:rPr>
          <w:rFonts w:ascii="Arial" w:hAnsi="Arial" w:cs="Arial"/>
          <w:sz w:val="24"/>
          <w:szCs w:val="24"/>
        </w:rPr>
        <w:t>Głównym efektem realizacji inicjatywy „Uniwersytet Samorządności” będzie możliwość wykonania w latach kolejnych 432 inicjatyw edukacyjnych. Dzięki dotacji z budżetu województwa, koncepcję udało się wdrożyć w 18 gminach regionu</w:t>
      </w:r>
      <w:r w:rsidR="00911C1C" w:rsidRPr="005423F7">
        <w:rPr>
          <w:rFonts w:ascii="Arial" w:hAnsi="Arial" w:cs="Arial"/>
          <w:sz w:val="24"/>
          <w:szCs w:val="24"/>
        </w:rPr>
        <w:t>.</w:t>
      </w:r>
    </w:p>
    <w:p w14:paraId="1873D334" w14:textId="77777777" w:rsidR="00BE0E81" w:rsidRPr="00496E00" w:rsidRDefault="00BE0E81" w:rsidP="00496E00">
      <w:pPr>
        <w:pStyle w:val="Bezodstpw"/>
        <w:spacing w:after="120" w:line="276" w:lineRule="auto"/>
        <w:rPr>
          <w:rFonts w:ascii="Arial" w:hAnsi="Arial" w:cs="Arial"/>
          <w:b/>
          <w:sz w:val="24"/>
          <w:szCs w:val="24"/>
        </w:rPr>
      </w:pPr>
      <w:r w:rsidRPr="00496E00">
        <w:rPr>
          <w:rFonts w:ascii="Arial" w:hAnsi="Arial" w:cs="Arial"/>
          <w:b/>
          <w:sz w:val="24"/>
          <w:szCs w:val="24"/>
        </w:rPr>
        <w:t>Tabela</w:t>
      </w:r>
      <w:r w:rsidR="00696061" w:rsidRPr="00496E00">
        <w:rPr>
          <w:rFonts w:ascii="Arial" w:hAnsi="Arial" w:cs="Arial"/>
          <w:b/>
          <w:sz w:val="24"/>
          <w:szCs w:val="24"/>
        </w:rPr>
        <w:t xml:space="preserve">. </w:t>
      </w:r>
      <w:r w:rsidRPr="00496E00">
        <w:rPr>
          <w:rFonts w:ascii="Arial" w:eastAsia="Times New Roman" w:hAnsi="Arial" w:cs="Arial"/>
          <w:b/>
          <w:color w:val="000000"/>
          <w:sz w:val="24"/>
          <w:szCs w:val="24"/>
          <w:lang w:eastAsia="pl-PL"/>
        </w:rPr>
        <w:t>Wykaz gmin z terenu województwa realizujących koncepcję pn. „Uniwersytet Samorządności” w ramach PPOW 2021-2025</w:t>
      </w:r>
      <w:r w:rsidR="00E36476" w:rsidRPr="00496E00">
        <w:rPr>
          <w:rFonts w:ascii="Arial" w:eastAsia="Times New Roman" w:hAnsi="Arial" w:cs="Arial"/>
          <w:b/>
          <w:color w:val="000000"/>
          <w:sz w:val="24"/>
          <w:szCs w:val="24"/>
          <w:lang w:eastAsia="pl-PL"/>
        </w:rPr>
        <w:t xml:space="preserve"> wg stanu na 2021 r.</w:t>
      </w:r>
    </w:p>
    <w:tbl>
      <w:tblPr>
        <w:tblStyle w:val="Tabela-Siatka3"/>
        <w:tblW w:w="5000" w:type="pct"/>
        <w:tblLook w:val="04A0" w:firstRow="1" w:lastRow="0" w:firstColumn="1" w:lastColumn="0" w:noHBand="0" w:noVBand="1"/>
        <w:tblCaption w:val="Tabela. Wykaz gmin z terenu województwa realizujących koncepcję pn. „Uniwersytet Samorządności” w ramach PPOW 2021-2025 wg stanu na 2021 r."/>
        <w:tblDescription w:val="Tabela zawiera Lp., Powiat, Nazwa jednostki samorządu terytorialnego, Miejscowość"/>
      </w:tblPr>
      <w:tblGrid>
        <w:gridCol w:w="700"/>
        <w:gridCol w:w="2954"/>
        <w:gridCol w:w="3633"/>
        <w:gridCol w:w="2907"/>
      </w:tblGrid>
      <w:tr w:rsidR="00BE0E81" w:rsidRPr="00610110" w14:paraId="777B563A" w14:textId="77777777" w:rsidTr="00610110">
        <w:trPr>
          <w:trHeight w:val="576"/>
          <w:tblHeader/>
        </w:trPr>
        <w:tc>
          <w:tcPr>
            <w:tcW w:w="343" w:type="pct"/>
            <w:shd w:val="clear" w:color="auto" w:fill="D0CECE" w:themeFill="background2" w:themeFillShade="E6"/>
            <w:noWrap/>
            <w:hideMark/>
          </w:tcPr>
          <w:p w14:paraId="2E7A36FA" w14:textId="77777777" w:rsidR="00BE0E81" w:rsidRPr="00610110" w:rsidRDefault="005C448F" w:rsidP="005423F7">
            <w:pPr>
              <w:spacing w:line="276" w:lineRule="auto"/>
              <w:rPr>
                <w:rFonts w:ascii="Arial" w:eastAsia="Times New Roman" w:hAnsi="Arial" w:cs="Arial"/>
                <w:b/>
                <w:bCs/>
                <w:color w:val="000000"/>
                <w:lang w:eastAsia="pl-PL"/>
              </w:rPr>
            </w:pPr>
            <w:r w:rsidRPr="00610110">
              <w:rPr>
                <w:rFonts w:ascii="Arial" w:eastAsia="Times New Roman" w:hAnsi="Arial" w:cs="Arial"/>
                <w:b/>
                <w:bCs/>
                <w:color w:val="000000"/>
                <w:lang w:eastAsia="pl-PL"/>
              </w:rPr>
              <w:t>L</w:t>
            </w:r>
            <w:r w:rsidR="00BE0E81" w:rsidRPr="00610110">
              <w:rPr>
                <w:rFonts w:ascii="Arial" w:eastAsia="Times New Roman" w:hAnsi="Arial" w:cs="Arial"/>
                <w:b/>
                <w:bCs/>
                <w:color w:val="000000"/>
                <w:lang w:eastAsia="pl-PL"/>
              </w:rPr>
              <w:t>p.</w:t>
            </w:r>
          </w:p>
        </w:tc>
        <w:tc>
          <w:tcPr>
            <w:tcW w:w="1449" w:type="pct"/>
            <w:shd w:val="clear" w:color="auto" w:fill="D0CECE" w:themeFill="background2" w:themeFillShade="E6"/>
            <w:hideMark/>
          </w:tcPr>
          <w:p w14:paraId="219BDA6E" w14:textId="77777777" w:rsidR="00BE0E81" w:rsidRPr="00610110" w:rsidRDefault="00BE0E81" w:rsidP="005423F7">
            <w:pPr>
              <w:spacing w:line="276" w:lineRule="auto"/>
              <w:rPr>
                <w:rFonts w:ascii="Arial" w:eastAsia="Times New Roman" w:hAnsi="Arial" w:cs="Arial"/>
                <w:b/>
                <w:bCs/>
                <w:color w:val="000000"/>
                <w:lang w:eastAsia="pl-PL"/>
              </w:rPr>
            </w:pPr>
            <w:r w:rsidRPr="00610110">
              <w:rPr>
                <w:rFonts w:ascii="Arial" w:eastAsia="Times New Roman" w:hAnsi="Arial" w:cs="Arial"/>
                <w:b/>
                <w:bCs/>
                <w:color w:val="000000"/>
                <w:lang w:eastAsia="pl-PL"/>
              </w:rPr>
              <w:t>Powiat</w:t>
            </w:r>
          </w:p>
        </w:tc>
        <w:tc>
          <w:tcPr>
            <w:tcW w:w="1782" w:type="pct"/>
            <w:shd w:val="clear" w:color="auto" w:fill="D0CECE" w:themeFill="background2" w:themeFillShade="E6"/>
            <w:hideMark/>
          </w:tcPr>
          <w:p w14:paraId="73177DFB" w14:textId="77777777" w:rsidR="00BE0E81" w:rsidRPr="00610110" w:rsidRDefault="00BE0E81" w:rsidP="005423F7">
            <w:pPr>
              <w:spacing w:line="276" w:lineRule="auto"/>
              <w:rPr>
                <w:rFonts w:ascii="Arial" w:eastAsia="Times New Roman" w:hAnsi="Arial" w:cs="Arial"/>
                <w:b/>
                <w:bCs/>
                <w:color w:val="000000"/>
                <w:lang w:eastAsia="pl-PL"/>
              </w:rPr>
            </w:pPr>
            <w:r w:rsidRPr="00610110">
              <w:rPr>
                <w:rFonts w:ascii="Arial" w:eastAsia="Times New Roman" w:hAnsi="Arial" w:cs="Arial"/>
                <w:b/>
                <w:bCs/>
                <w:color w:val="000000"/>
                <w:lang w:eastAsia="pl-PL"/>
              </w:rPr>
              <w:t>Nazwa jednostki samorządu terytorialnego</w:t>
            </w:r>
          </w:p>
        </w:tc>
        <w:tc>
          <w:tcPr>
            <w:tcW w:w="1426" w:type="pct"/>
            <w:shd w:val="clear" w:color="auto" w:fill="D0CECE" w:themeFill="background2" w:themeFillShade="E6"/>
            <w:hideMark/>
          </w:tcPr>
          <w:p w14:paraId="67490616" w14:textId="77777777" w:rsidR="00BE0E81" w:rsidRPr="00610110" w:rsidRDefault="00BE0E81" w:rsidP="005423F7">
            <w:pPr>
              <w:spacing w:line="276" w:lineRule="auto"/>
              <w:rPr>
                <w:rFonts w:ascii="Arial" w:eastAsia="Times New Roman" w:hAnsi="Arial" w:cs="Arial"/>
                <w:b/>
                <w:bCs/>
                <w:color w:val="000000"/>
                <w:lang w:eastAsia="pl-PL"/>
              </w:rPr>
            </w:pPr>
            <w:r w:rsidRPr="00610110">
              <w:rPr>
                <w:rFonts w:ascii="Arial" w:eastAsia="Times New Roman" w:hAnsi="Arial" w:cs="Arial"/>
                <w:b/>
                <w:bCs/>
                <w:color w:val="000000"/>
                <w:lang w:eastAsia="pl-PL"/>
              </w:rPr>
              <w:t>Miejscowość</w:t>
            </w:r>
          </w:p>
        </w:tc>
      </w:tr>
      <w:tr w:rsidR="00BE0E81" w:rsidRPr="00610110" w14:paraId="2F3FFA9D" w14:textId="77777777" w:rsidTr="00610110">
        <w:trPr>
          <w:trHeight w:val="300"/>
        </w:trPr>
        <w:tc>
          <w:tcPr>
            <w:tcW w:w="343" w:type="pct"/>
            <w:noWrap/>
            <w:hideMark/>
          </w:tcPr>
          <w:p w14:paraId="51A7DFE9"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1</w:t>
            </w:r>
            <w:r w:rsidR="005C448F" w:rsidRPr="00610110">
              <w:rPr>
                <w:rFonts w:ascii="Arial" w:eastAsia="Times New Roman" w:hAnsi="Arial" w:cs="Arial"/>
                <w:color w:val="000000"/>
                <w:lang w:eastAsia="pl-PL"/>
              </w:rPr>
              <w:t>.</w:t>
            </w:r>
          </w:p>
        </w:tc>
        <w:tc>
          <w:tcPr>
            <w:tcW w:w="1449" w:type="pct"/>
          </w:tcPr>
          <w:p w14:paraId="3045DCC4" w14:textId="77777777" w:rsidR="00BE0E81" w:rsidRPr="00610110" w:rsidRDefault="00BE0E81" w:rsidP="005423F7">
            <w:pPr>
              <w:spacing w:line="276" w:lineRule="auto"/>
              <w:rPr>
                <w:rFonts w:ascii="Arial" w:hAnsi="Arial" w:cs="Arial"/>
              </w:rPr>
            </w:pPr>
            <w:r w:rsidRPr="00610110">
              <w:rPr>
                <w:rFonts w:ascii="Arial" w:hAnsi="Arial" w:cs="Arial"/>
              </w:rPr>
              <w:t>łańcucki</w:t>
            </w:r>
          </w:p>
        </w:tc>
        <w:tc>
          <w:tcPr>
            <w:tcW w:w="1782" w:type="pct"/>
          </w:tcPr>
          <w:p w14:paraId="03330CFF" w14:textId="77777777" w:rsidR="00BE0E81" w:rsidRPr="00610110" w:rsidRDefault="00BE0E81" w:rsidP="005423F7">
            <w:pPr>
              <w:spacing w:line="276" w:lineRule="auto"/>
              <w:rPr>
                <w:rFonts w:ascii="Arial" w:hAnsi="Arial" w:cs="Arial"/>
              </w:rPr>
            </w:pPr>
            <w:r w:rsidRPr="00610110">
              <w:rPr>
                <w:rFonts w:ascii="Arial" w:hAnsi="Arial" w:cs="Arial"/>
              </w:rPr>
              <w:t>Gmina Łańcut</w:t>
            </w:r>
          </w:p>
        </w:tc>
        <w:tc>
          <w:tcPr>
            <w:tcW w:w="1426" w:type="pct"/>
          </w:tcPr>
          <w:p w14:paraId="5886322E" w14:textId="77777777" w:rsidR="00BE0E81" w:rsidRPr="00610110" w:rsidRDefault="00BE0E81" w:rsidP="005423F7">
            <w:pPr>
              <w:spacing w:line="276" w:lineRule="auto"/>
              <w:rPr>
                <w:rFonts w:ascii="Arial" w:hAnsi="Arial" w:cs="Arial"/>
              </w:rPr>
            </w:pPr>
            <w:r w:rsidRPr="00610110">
              <w:rPr>
                <w:rFonts w:ascii="Arial" w:hAnsi="Arial" w:cs="Arial"/>
              </w:rPr>
              <w:t>Kraczkowa</w:t>
            </w:r>
          </w:p>
        </w:tc>
      </w:tr>
      <w:tr w:rsidR="00BE0E81" w:rsidRPr="00610110" w14:paraId="024B0E47" w14:textId="77777777" w:rsidTr="00610110">
        <w:trPr>
          <w:trHeight w:val="330"/>
        </w:trPr>
        <w:tc>
          <w:tcPr>
            <w:tcW w:w="343" w:type="pct"/>
            <w:noWrap/>
            <w:hideMark/>
          </w:tcPr>
          <w:p w14:paraId="447E12BB"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2</w:t>
            </w:r>
            <w:r w:rsidR="005C448F" w:rsidRPr="00610110">
              <w:rPr>
                <w:rFonts w:ascii="Arial" w:eastAsia="Times New Roman" w:hAnsi="Arial" w:cs="Arial"/>
                <w:color w:val="000000"/>
                <w:lang w:eastAsia="pl-PL"/>
              </w:rPr>
              <w:t>.</w:t>
            </w:r>
          </w:p>
        </w:tc>
        <w:tc>
          <w:tcPr>
            <w:tcW w:w="1449" w:type="pct"/>
          </w:tcPr>
          <w:p w14:paraId="33A16487" w14:textId="77777777" w:rsidR="00BE0E81" w:rsidRPr="00610110" w:rsidRDefault="00BE0E81" w:rsidP="005423F7">
            <w:pPr>
              <w:spacing w:line="276" w:lineRule="auto"/>
              <w:rPr>
                <w:rFonts w:ascii="Arial" w:hAnsi="Arial" w:cs="Arial"/>
              </w:rPr>
            </w:pPr>
            <w:r w:rsidRPr="00610110">
              <w:rPr>
                <w:rFonts w:ascii="Arial" w:hAnsi="Arial" w:cs="Arial"/>
              </w:rPr>
              <w:t>rzeszowski</w:t>
            </w:r>
          </w:p>
        </w:tc>
        <w:tc>
          <w:tcPr>
            <w:tcW w:w="1782" w:type="pct"/>
          </w:tcPr>
          <w:p w14:paraId="519A6BA7" w14:textId="77777777" w:rsidR="00BE0E81" w:rsidRPr="00610110" w:rsidRDefault="00BE0E81" w:rsidP="005423F7">
            <w:pPr>
              <w:spacing w:line="276" w:lineRule="auto"/>
              <w:rPr>
                <w:rFonts w:ascii="Arial" w:hAnsi="Arial" w:cs="Arial"/>
              </w:rPr>
            </w:pPr>
            <w:r w:rsidRPr="00610110">
              <w:rPr>
                <w:rFonts w:ascii="Arial" w:hAnsi="Arial" w:cs="Arial"/>
              </w:rPr>
              <w:t>Gmina Trzebownisko</w:t>
            </w:r>
          </w:p>
        </w:tc>
        <w:tc>
          <w:tcPr>
            <w:tcW w:w="1426" w:type="pct"/>
          </w:tcPr>
          <w:p w14:paraId="2C20D2FD" w14:textId="77777777" w:rsidR="00BE0E81" w:rsidRPr="00610110" w:rsidRDefault="00BE0E81" w:rsidP="005423F7">
            <w:pPr>
              <w:spacing w:line="276" w:lineRule="auto"/>
              <w:rPr>
                <w:rFonts w:ascii="Arial" w:hAnsi="Arial" w:cs="Arial"/>
              </w:rPr>
            </w:pPr>
            <w:r w:rsidRPr="00610110">
              <w:rPr>
                <w:rFonts w:ascii="Arial" w:hAnsi="Arial" w:cs="Arial"/>
              </w:rPr>
              <w:t>Jasionka</w:t>
            </w:r>
          </w:p>
        </w:tc>
      </w:tr>
      <w:tr w:rsidR="00BE0E81" w:rsidRPr="00610110" w14:paraId="6CAD809B" w14:textId="77777777" w:rsidTr="00610110">
        <w:trPr>
          <w:trHeight w:val="300"/>
        </w:trPr>
        <w:tc>
          <w:tcPr>
            <w:tcW w:w="343" w:type="pct"/>
            <w:noWrap/>
            <w:hideMark/>
          </w:tcPr>
          <w:p w14:paraId="146F6F85"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3</w:t>
            </w:r>
            <w:r w:rsidR="005C448F" w:rsidRPr="00610110">
              <w:rPr>
                <w:rFonts w:ascii="Arial" w:eastAsia="Times New Roman" w:hAnsi="Arial" w:cs="Arial"/>
                <w:color w:val="000000"/>
                <w:lang w:eastAsia="pl-PL"/>
              </w:rPr>
              <w:t>.</w:t>
            </w:r>
          </w:p>
        </w:tc>
        <w:tc>
          <w:tcPr>
            <w:tcW w:w="1449" w:type="pct"/>
          </w:tcPr>
          <w:p w14:paraId="1215FDDD" w14:textId="77777777" w:rsidR="00BE0E81" w:rsidRPr="00610110" w:rsidRDefault="00BE0E81" w:rsidP="005423F7">
            <w:pPr>
              <w:spacing w:line="276" w:lineRule="auto"/>
              <w:rPr>
                <w:rFonts w:ascii="Arial" w:hAnsi="Arial" w:cs="Arial"/>
              </w:rPr>
            </w:pPr>
            <w:r w:rsidRPr="00610110">
              <w:rPr>
                <w:rFonts w:ascii="Arial" w:hAnsi="Arial" w:cs="Arial"/>
              </w:rPr>
              <w:t>lubaczowski</w:t>
            </w:r>
          </w:p>
        </w:tc>
        <w:tc>
          <w:tcPr>
            <w:tcW w:w="1782" w:type="pct"/>
          </w:tcPr>
          <w:p w14:paraId="70B8C8C5" w14:textId="77777777" w:rsidR="00BE0E81" w:rsidRPr="00610110" w:rsidRDefault="00BE0E81" w:rsidP="005423F7">
            <w:pPr>
              <w:spacing w:line="276" w:lineRule="auto"/>
              <w:rPr>
                <w:rFonts w:ascii="Arial" w:hAnsi="Arial" w:cs="Arial"/>
              </w:rPr>
            </w:pPr>
            <w:r w:rsidRPr="00610110">
              <w:rPr>
                <w:rFonts w:ascii="Arial" w:hAnsi="Arial" w:cs="Arial"/>
              </w:rPr>
              <w:t>Gmina Horyniec- Zdrój</w:t>
            </w:r>
          </w:p>
        </w:tc>
        <w:tc>
          <w:tcPr>
            <w:tcW w:w="1426" w:type="pct"/>
          </w:tcPr>
          <w:p w14:paraId="7BFB2453" w14:textId="77777777" w:rsidR="00BE0E81" w:rsidRPr="00610110" w:rsidRDefault="00BE0E81" w:rsidP="005423F7">
            <w:pPr>
              <w:spacing w:line="276" w:lineRule="auto"/>
              <w:rPr>
                <w:rFonts w:ascii="Arial" w:hAnsi="Arial" w:cs="Arial"/>
              </w:rPr>
            </w:pPr>
            <w:proofErr w:type="spellStart"/>
            <w:r w:rsidRPr="00610110">
              <w:rPr>
                <w:rFonts w:ascii="Arial" w:hAnsi="Arial" w:cs="Arial"/>
              </w:rPr>
              <w:t>Radruż</w:t>
            </w:r>
            <w:proofErr w:type="spellEnd"/>
          </w:p>
        </w:tc>
      </w:tr>
      <w:tr w:rsidR="00BE0E81" w:rsidRPr="00610110" w14:paraId="5E006780" w14:textId="77777777" w:rsidTr="00610110">
        <w:trPr>
          <w:trHeight w:val="300"/>
        </w:trPr>
        <w:tc>
          <w:tcPr>
            <w:tcW w:w="343" w:type="pct"/>
            <w:noWrap/>
            <w:hideMark/>
          </w:tcPr>
          <w:p w14:paraId="572BAF45"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4</w:t>
            </w:r>
            <w:r w:rsidR="005C448F" w:rsidRPr="00610110">
              <w:rPr>
                <w:rFonts w:ascii="Arial" w:eastAsia="Times New Roman" w:hAnsi="Arial" w:cs="Arial"/>
                <w:color w:val="000000"/>
                <w:lang w:eastAsia="pl-PL"/>
              </w:rPr>
              <w:t>.</w:t>
            </w:r>
          </w:p>
        </w:tc>
        <w:tc>
          <w:tcPr>
            <w:tcW w:w="1449" w:type="pct"/>
          </w:tcPr>
          <w:p w14:paraId="41EFD8BC" w14:textId="77777777" w:rsidR="00BE0E81" w:rsidRPr="00610110" w:rsidRDefault="00BE0E81" w:rsidP="005423F7">
            <w:pPr>
              <w:spacing w:line="276" w:lineRule="auto"/>
              <w:rPr>
                <w:rFonts w:ascii="Arial" w:hAnsi="Arial" w:cs="Arial"/>
              </w:rPr>
            </w:pPr>
            <w:r w:rsidRPr="00610110">
              <w:rPr>
                <w:rFonts w:ascii="Arial" w:hAnsi="Arial" w:cs="Arial"/>
              </w:rPr>
              <w:t>przemyski</w:t>
            </w:r>
          </w:p>
        </w:tc>
        <w:tc>
          <w:tcPr>
            <w:tcW w:w="1782" w:type="pct"/>
          </w:tcPr>
          <w:p w14:paraId="295A8901" w14:textId="77777777" w:rsidR="00BE0E81" w:rsidRPr="00610110" w:rsidRDefault="00BE0E81" w:rsidP="005423F7">
            <w:pPr>
              <w:spacing w:line="276" w:lineRule="auto"/>
              <w:rPr>
                <w:rFonts w:ascii="Arial" w:hAnsi="Arial" w:cs="Arial"/>
              </w:rPr>
            </w:pPr>
            <w:r w:rsidRPr="00610110">
              <w:rPr>
                <w:rFonts w:ascii="Arial" w:hAnsi="Arial" w:cs="Arial"/>
              </w:rPr>
              <w:t>Gmina Bircza</w:t>
            </w:r>
          </w:p>
        </w:tc>
        <w:tc>
          <w:tcPr>
            <w:tcW w:w="1426" w:type="pct"/>
          </w:tcPr>
          <w:p w14:paraId="1146A3A3" w14:textId="77777777" w:rsidR="00BE0E81" w:rsidRPr="00610110" w:rsidRDefault="00BE0E81" w:rsidP="005423F7">
            <w:pPr>
              <w:spacing w:line="276" w:lineRule="auto"/>
              <w:rPr>
                <w:rFonts w:ascii="Arial" w:hAnsi="Arial" w:cs="Arial"/>
              </w:rPr>
            </w:pPr>
            <w:r w:rsidRPr="00610110">
              <w:rPr>
                <w:rFonts w:ascii="Arial" w:hAnsi="Arial" w:cs="Arial"/>
              </w:rPr>
              <w:t>Bircza</w:t>
            </w:r>
          </w:p>
        </w:tc>
      </w:tr>
      <w:tr w:rsidR="00BE0E81" w:rsidRPr="00610110" w14:paraId="5BAA4520" w14:textId="77777777" w:rsidTr="00610110">
        <w:trPr>
          <w:trHeight w:val="315"/>
        </w:trPr>
        <w:tc>
          <w:tcPr>
            <w:tcW w:w="343" w:type="pct"/>
            <w:noWrap/>
            <w:hideMark/>
          </w:tcPr>
          <w:p w14:paraId="508F77AF"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5</w:t>
            </w:r>
            <w:r w:rsidR="005C448F" w:rsidRPr="00610110">
              <w:rPr>
                <w:rFonts w:ascii="Arial" w:eastAsia="Times New Roman" w:hAnsi="Arial" w:cs="Arial"/>
                <w:color w:val="000000"/>
                <w:lang w:eastAsia="pl-PL"/>
              </w:rPr>
              <w:t>.</w:t>
            </w:r>
          </w:p>
        </w:tc>
        <w:tc>
          <w:tcPr>
            <w:tcW w:w="1449" w:type="pct"/>
          </w:tcPr>
          <w:p w14:paraId="2AEF5AC7" w14:textId="77777777" w:rsidR="00BE0E81" w:rsidRPr="00610110" w:rsidRDefault="00BE0E81" w:rsidP="005423F7">
            <w:pPr>
              <w:spacing w:line="276" w:lineRule="auto"/>
              <w:rPr>
                <w:rFonts w:ascii="Arial" w:hAnsi="Arial" w:cs="Arial"/>
              </w:rPr>
            </w:pPr>
            <w:r w:rsidRPr="00610110">
              <w:rPr>
                <w:rFonts w:ascii="Arial" w:hAnsi="Arial" w:cs="Arial"/>
              </w:rPr>
              <w:t>krośnieński</w:t>
            </w:r>
          </w:p>
        </w:tc>
        <w:tc>
          <w:tcPr>
            <w:tcW w:w="1782" w:type="pct"/>
          </w:tcPr>
          <w:p w14:paraId="3B7A54D7" w14:textId="77777777" w:rsidR="00BE0E81" w:rsidRPr="00610110" w:rsidRDefault="00BE0E81" w:rsidP="005423F7">
            <w:pPr>
              <w:spacing w:line="276" w:lineRule="auto"/>
              <w:rPr>
                <w:rFonts w:ascii="Arial" w:hAnsi="Arial" w:cs="Arial"/>
              </w:rPr>
            </w:pPr>
            <w:r w:rsidRPr="00610110">
              <w:rPr>
                <w:rFonts w:ascii="Arial" w:hAnsi="Arial" w:cs="Arial"/>
              </w:rPr>
              <w:t>Gmina Rymanów</w:t>
            </w:r>
          </w:p>
        </w:tc>
        <w:tc>
          <w:tcPr>
            <w:tcW w:w="1426" w:type="pct"/>
          </w:tcPr>
          <w:p w14:paraId="5F15A00F" w14:textId="77777777" w:rsidR="00BE0E81" w:rsidRPr="00610110" w:rsidRDefault="00BE0E81" w:rsidP="005423F7">
            <w:pPr>
              <w:spacing w:line="276" w:lineRule="auto"/>
              <w:rPr>
                <w:rFonts w:ascii="Arial" w:hAnsi="Arial" w:cs="Arial"/>
              </w:rPr>
            </w:pPr>
            <w:r w:rsidRPr="00610110">
              <w:rPr>
                <w:rFonts w:ascii="Arial" w:hAnsi="Arial" w:cs="Arial"/>
              </w:rPr>
              <w:t>Rymanów</w:t>
            </w:r>
          </w:p>
        </w:tc>
      </w:tr>
      <w:tr w:rsidR="00BE0E81" w:rsidRPr="00610110" w14:paraId="256EA1BB" w14:textId="77777777" w:rsidTr="00610110">
        <w:trPr>
          <w:trHeight w:val="315"/>
        </w:trPr>
        <w:tc>
          <w:tcPr>
            <w:tcW w:w="343" w:type="pct"/>
            <w:noWrap/>
            <w:hideMark/>
          </w:tcPr>
          <w:p w14:paraId="2E2AC91F"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6</w:t>
            </w:r>
            <w:r w:rsidR="005C448F" w:rsidRPr="00610110">
              <w:rPr>
                <w:rFonts w:ascii="Arial" w:eastAsia="Times New Roman" w:hAnsi="Arial" w:cs="Arial"/>
                <w:color w:val="000000"/>
                <w:lang w:eastAsia="pl-PL"/>
              </w:rPr>
              <w:t>.</w:t>
            </w:r>
          </w:p>
        </w:tc>
        <w:tc>
          <w:tcPr>
            <w:tcW w:w="1449" w:type="pct"/>
          </w:tcPr>
          <w:p w14:paraId="3A7284B3" w14:textId="77777777" w:rsidR="00BE0E81" w:rsidRPr="00610110" w:rsidRDefault="00BE0E81" w:rsidP="005423F7">
            <w:pPr>
              <w:spacing w:line="276" w:lineRule="auto"/>
              <w:rPr>
                <w:rFonts w:ascii="Arial" w:hAnsi="Arial" w:cs="Arial"/>
              </w:rPr>
            </w:pPr>
            <w:r w:rsidRPr="00610110">
              <w:rPr>
                <w:rFonts w:ascii="Arial" w:hAnsi="Arial" w:cs="Arial"/>
              </w:rPr>
              <w:t>ropczycko-sędziszowski</w:t>
            </w:r>
          </w:p>
        </w:tc>
        <w:tc>
          <w:tcPr>
            <w:tcW w:w="1782" w:type="pct"/>
          </w:tcPr>
          <w:p w14:paraId="5659AA15" w14:textId="77777777" w:rsidR="00BE0E81" w:rsidRPr="00610110" w:rsidRDefault="00BE0E81" w:rsidP="005423F7">
            <w:pPr>
              <w:spacing w:line="276" w:lineRule="auto"/>
              <w:rPr>
                <w:rFonts w:ascii="Arial" w:hAnsi="Arial" w:cs="Arial"/>
              </w:rPr>
            </w:pPr>
            <w:r w:rsidRPr="00610110">
              <w:rPr>
                <w:rFonts w:ascii="Arial" w:hAnsi="Arial" w:cs="Arial"/>
              </w:rPr>
              <w:t>Gmina Sędziszów-Małopolski</w:t>
            </w:r>
          </w:p>
        </w:tc>
        <w:tc>
          <w:tcPr>
            <w:tcW w:w="1426" w:type="pct"/>
          </w:tcPr>
          <w:p w14:paraId="48DEC66A" w14:textId="77777777" w:rsidR="00BE0E81" w:rsidRPr="00610110" w:rsidRDefault="00BE0E81" w:rsidP="005423F7">
            <w:pPr>
              <w:spacing w:line="276" w:lineRule="auto"/>
              <w:rPr>
                <w:rFonts w:ascii="Arial" w:hAnsi="Arial" w:cs="Arial"/>
              </w:rPr>
            </w:pPr>
            <w:r w:rsidRPr="00610110">
              <w:rPr>
                <w:rFonts w:ascii="Arial" w:hAnsi="Arial" w:cs="Arial"/>
              </w:rPr>
              <w:t>Sędziszów Małopolski</w:t>
            </w:r>
          </w:p>
        </w:tc>
      </w:tr>
      <w:tr w:rsidR="00BE0E81" w:rsidRPr="00610110" w14:paraId="2576F729" w14:textId="77777777" w:rsidTr="00610110">
        <w:trPr>
          <w:trHeight w:val="300"/>
        </w:trPr>
        <w:tc>
          <w:tcPr>
            <w:tcW w:w="343" w:type="pct"/>
            <w:noWrap/>
            <w:hideMark/>
          </w:tcPr>
          <w:p w14:paraId="203F58E1"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7</w:t>
            </w:r>
            <w:r w:rsidR="005C448F" w:rsidRPr="00610110">
              <w:rPr>
                <w:rFonts w:ascii="Arial" w:eastAsia="Times New Roman" w:hAnsi="Arial" w:cs="Arial"/>
                <w:color w:val="000000"/>
                <w:lang w:eastAsia="pl-PL"/>
              </w:rPr>
              <w:t>.</w:t>
            </w:r>
          </w:p>
        </w:tc>
        <w:tc>
          <w:tcPr>
            <w:tcW w:w="1449" w:type="pct"/>
          </w:tcPr>
          <w:p w14:paraId="39417054" w14:textId="77777777" w:rsidR="00BE0E81" w:rsidRPr="00610110" w:rsidRDefault="00BE0E81" w:rsidP="005423F7">
            <w:pPr>
              <w:spacing w:line="276" w:lineRule="auto"/>
              <w:rPr>
                <w:rFonts w:ascii="Arial" w:hAnsi="Arial" w:cs="Arial"/>
              </w:rPr>
            </w:pPr>
            <w:r w:rsidRPr="00610110">
              <w:rPr>
                <w:rFonts w:ascii="Arial" w:hAnsi="Arial" w:cs="Arial"/>
              </w:rPr>
              <w:t>tarnobrzeski</w:t>
            </w:r>
          </w:p>
        </w:tc>
        <w:tc>
          <w:tcPr>
            <w:tcW w:w="1782" w:type="pct"/>
          </w:tcPr>
          <w:p w14:paraId="1E7F1006" w14:textId="77777777" w:rsidR="00BE0E81" w:rsidRPr="00610110" w:rsidRDefault="00BE0E81" w:rsidP="005423F7">
            <w:pPr>
              <w:spacing w:line="276" w:lineRule="auto"/>
              <w:rPr>
                <w:rFonts w:ascii="Arial" w:hAnsi="Arial" w:cs="Arial"/>
              </w:rPr>
            </w:pPr>
            <w:r w:rsidRPr="00610110">
              <w:rPr>
                <w:rFonts w:ascii="Arial" w:hAnsi="Arial" w:cs="Arial"/>
              </w:rPr>
              <w:t>Gmina Baranów Sandomierski</w:t>
            </w:r>
          </w:p>
        </w:tc>
        <w:tc>
          <w:tcPr>
            <w:tcW w:w="1426" w:type="pct"/>
          </w:tcPr>
          <w:p w14:paraId="0B9670ED" w14:textId="77777777" w:rsidR="00BE0E81" w:rsidRPr="00610110" w:rsidRDefault="00BE0E81" w:rsidP="005423F7">
            <w:pPr>
              <w:spacing w:line="276" w:lineRule="auto"/>
              <w:rPr>
                <w:rFonts w:ascii="Arial" w:hAnsi="Arial" w:cs="Arial"/>
              </w:rPr>
            </w:pPr>
            <w:r w:rsidRPr="00610110">
              <w:rPr>
                <w:rFonts w:ascii="Arial" w:hAnsi="Arial" w:cs="Arial"/>
              </w:rPr>
              <w:t>Baranów Sandomierski</w:t>
            </w:r>
          </w:p>
        </w:tc>
      </w:tr>
      <w:tr w:rsidR="00BE0E81" w:rsidRPr="00610110" w14:paraId="6A80A8A2" w14:textId="77777777" w:rsidTr="00610110">
        <w:trPr>
          <w:trHeight w:val="300"/>
        </w:trPr>
        <w:tc>
          <w:tcPr>
            <w:tcW w:w="343" w:type="pct"/>
            <w:noWrap/>
            <w:hideMark/>
          </w:tcPr>
          <w:p w14:paraId="5FF4A92C"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8</w:t>
            </w:r>
            <w:r w:rsidR="005C448F" w:rsidRPr="00610110">
              <w:rPr>
                <w:rFonts w:ascii="Arial" w:eastAsia="Times New Roman" w:hAnsi="Arial" w:cs="Arial"/>
                <w:color w:val="000000"/>
                <w:lang w:eastAsia="pl-PL"/>
              </w:rPr>
              <w:t>.</w:t>
            </w:r>
          </w:p>
        </w:tc>
        <w:tc>
          <w:tcPr>
            <w:tcW w:w="1449" w:type="pct"/>
          </w:tcPr>
          <w:p w14:paraId="480AEF8D" w14:textId="77777777" w:rsidR="00BE0E81" w:rsidRPr="00610110" w:rsidRDefault="00BE0E81" w:rsidP="005423F7">
            <w:pPr>
              <w:spacing w:line="276" w:lineRule="auto"/>
              <w:rPr>
                <w:rFonts w:ascii="Arial" w:hAnsi="Arial" w:cs="Arial"/>
              </w:rPr>
            </w:pPr>
            <w:r w:rsidRPr="00610110">
              <w:rPr>
                <w:rFonts w:ascii="Arial" w:hAnsi="Arial" w:cs="Arial"/>
              </w:rPr>
              <w:t>dębicki</w:t>
            </w:r>
          </w:p>
        </w:tc>
        <w:tc>
          <w:tcPr>
            <w:tcW w:w="1782" w:type="pct"/>
          </w:tcPr>
          <w:p w14:paraId="6694C3A5" w14:textId="77777777" w:rsidR="00BE0E81" w:rsidRPr="00610110" w:rsidRDefault="00BE0E81" w:rsidP="005423F7">
            <w:pPr>
              <w:spacing w:line="276" w:lineRule="auto"/>
              <w:rPr>
                <w:rFonts w:ascii="Arial" w:hAnsi="Arial" w:cs="Arial"/>
              </w:rPr>
            </w:pPr>
            <w:r w:rsidRPr="00610110">
              <w:rPr>
                <w:rFonts w:ascii="Arial" w:hAnsi="Arial" w:cs="Arial"/>
              </w:rPr>
              <w:t>Gmina Żyraków</w:t>
            </w:r>
          </w:p>
        </w:tc>
        <w:tc>
          <w:tcPr>
            <w:tcW w:w="1426" w:type="pct"/>
          </w:tcPr>
          <w:p w14:paraId="74227F75" w14:textId="77777777" w:rsidR="00BE0E81" w:rsidRPr="00610110" w:rsidRDefault="00BE0E81" w:rsidP="005423F7">
            <w:pPr>
              <w:spacing w:line="276" w:lineRule="auto"/>
              <w:rPr>
                <w:rFonts w:ascii="Arial" w:hAnsi="Arial" w:cs="Arial"/>
              </w:rPr>
            </w:pPr>
            <w:r w:rsidRPr="00610110">
              <w:rPr>
                <w:rFonts w:ascii="Arial" w:hAnsi="Arial" w:cs="Arial"/>
              </w:rPr>
              <w:t>Wiewiórka</w:t>
            </w:r>
          </w:p>
        </w:tc>
      </w:tr>
      <w:tr w:rsidR="00BE0E81" w:rsidRPr="00610110" w14:paraId="137DAF05" w14:textId="77777777" w:rsidTr="00610110">
        <w:trPr>
          <w:trHeight w:val="300"/>
        </w:trPr>
        <w:tc>
          <w:tcPr>
            <w:tcW w:w="343" w:type="pct"/>
            <w:noWrap/>
            <w:hideMark/>
          </w:tcPr>
          <w:p w14:paraId="64D235E0"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9</w:t>
            </w:r>
            <w:r w:rsidR="005C448F" w:rsidRPr="00610110">
              <w:rPr>
                <w:rFonts w:ascii="Arial" w:eastAsia="Times New Roman" w:hAnsi="Arial" w:cs="Arial"/>
                <w:color w:val="000000"/>
                <w:lang w:eastAsia="pl-PL"/>
              </w:rPr>
              <w:t>.</w:t>
            </w:r>
          </w:p>
        </w:tc>
        <w:tc>
          <w:tcPr>
            <w:tcW w:w="1449" w:type="pct"/>
          </w:tcPr>
          <w:p w14:paraId="6F69C935" w14:textId="77777777" w:rsidR="00BE0E81" w:rsidRPr="00610110" w:rsidRDefault="00BE0E81" w:rsidP="005423F7">
            <w:pPr>
              <w:spacing w:line="276" w:lineRule="auto"/>
              <w:rPr>
                <w:rFonts w:ascii="Arial" w:hAnsi="Arial" w:cs="Arial"/>
              </w:rPr>
            </w:pPr>
            <w:r w:rsidRPr="00610110">
              <w:rPr>
                <w:rFonts w:ascii="Arial" w:hAnsi="Arial" w:cs="Arial"/>
              </w:rPr>
              <w:t>sanocki</w:t>
            </w:r>
          </w:p>
        </w:tc>
        <w:tc>
          <w:tcPr>
            <w:tcW w:w="1782" w:type="pct"/>
          </w:tcPr>
          <w:p w14:paraId="4858F99A" w14:textId="77777777" w:rsidR="00BE0E81" w:rsidRPr="00610110" w:rsidRDefault="00BE0E81" w:rsidP="005423F7">
            <w:pPr>
              <w:spacing w:line="276" w:lineRule="auto"/>
              <w:rPr>
                <w:rFonts w:ascii="Arial" w:hAnsi="Arial" w:cs="Arial"/>
              </w:rPr>
            </w:pPr>
            <w:r w:rsidRPr="00610110">
              <w:rPr>
                <w:rFonts w:ascii="Arial" w:hAnsi="Arial" w:cs="Arial"/>
              </w:rPr>
              <w:t>Gmina Bukowsko</w:t>
            </w:r>
          </w:p>
        </w:tc>
        <w:tc>
          <w:tcPr>
            <w:tcW w:w="1426" w:type="pct"/>
          </w:tcPr>
          <w:p w14:paraId="186C72D2" w14:textId="77777777" w:rsidR="00BE0E81" w:rsidRPr="00610110" w:rsidRDefault="00BE0E81" w:rsidP="005423F7">
            <w:pPr>
              <w:spacing w:line="276" w:lineRule="auto"/>
              <w:rPr>
                <w:rFonts w:ascii="Arial" w:hAnsi="Arial" w:cs="Arial"/>
              </w:rPr>
            </w:pPr>
            <w:r w:rsidRPr="00610110">
              <w:rPr>
                <w:rFonts w:ascii="Arial" w:hAnsi="Arial" w:cs="Arial"/>
              </w:rPr>
              <w:t>Bukowsko</w:t>
            </w:r>
          </w:p>
        </w:tc>
      </w:tr>
      <w:tr w:rsidR="00BE0E81" w:rsidRPr="00610110" w14:paraId="00719EEF" w14:textId="77777777" w:rsidTr="00610110">
        <w:trPr>
          <w:trHeight w:val="300"/>
        </w:trPr>
        <w:tc>
          <w:tcPr>
            <w:tcW w:w="343" w:type="pct"/>
            <w:noWrap/>
            <w:hideMark/>
          </w:tcPr>
          <w:p w14:paraId="57B0064B"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10</w:t>
            </w:r>
            <w:r w:rsidR="005C448F" w:rsidRPr="00610110">
              <w:rPr>
                <w:rFonts w:ascii="Arial" w:eastAsia="Times New Roman" w:hAnsi="Arial" w:cs="Arial"/>
                <w:color w:val="000000"/>
                <w:lang w:eastAsia="pl-PL"/>
              </w:rPr>
              <w:t>.</w:t>
            </w:r>
          </w:p>
        </w:tc>
        <w:tc>
          <w:tcPr>
            <w:tcW w:w="1449" w:type="pct"/>
          </w:tcPr>
          <w:p w14:paraId="16EE3CEC" w14:textId="77777777" w:rsidR="00BE0E81" w:rsidRPr="00610110" w:rsidRDefault="00BE0E81" w:rsidP="005423F7">
            <w:pPr>
              <w:spacing w:line="276" w:lineRule="auto"/>
              <w:rPr>
                <w:rFonts w:ascii="Arial" w:hAnsi="Arial" w:cs="Arial"/>
              </w:rPr>
            </w:pPr>
            <w:r w:rsidRPr="00610110">
              <w:rPr>
                <w:rFonts w:ascii="Arial" w:hAnsi="Arial" w:cs="Arial"/>
              </w:rPr>
              <w:t>jarosławski</w:t>
            </w:r>
          </w:p>
        </w:tc>
        <w:tc>
          <w:tcPr>
            <w:tcW w:w="1782" w:type="pct"/>
          </w:tcPr>
          <w:p w14:paraId="4CA3DCC3" w14:textId="77777777" w:rsidR="00BE0E81" w:rsidRPr="00610110" w:rsidRDefault="00BE0E81" w:rsidP="005423F7">
            <w:pPr>
              <w:spacing w:line="276" w:lineRule="auto"/>
              <w:rPr>
                <w:rFonts w:ascii="Arial" w:hAnsi="Arial" w:cs="Arial"/>
              </w:rPr>
            </w:pPr>
            <w:r w:rsidRPr="00610110">
              <w:rPr>
                <w:rFonts w:ascii="Arial" w:hAnsi="Arial" w:cs="Arial"/>
              </w:rPr>
              <w:t>Gmina Rokietnica</w:t>
            </w:r>
          </w:p>
        </w:tc>
        <w:tc>
          <w:tcPr>
            <w:tcW w:w="1426" w:type="pct"/>
          </w:tcPr>
          <w:p w14:paraId="4558F311" w14:textId="77777777" w:rsidR="00BE0E81" w:rsidRPr="00610110" w:rsidRDefault="00BE0E81" w:rsidP="005423F7">
            <w:pPr>
              <w:spacing w:line="276" w:lineRule="auto"/>
              <w:rPr>
                <w:rFonts w:ascii="Arial" w:hAnsi="Arial" w:cs="Arial"/>
              </w:rPr>
            </w:pPr>
            <w:r w:rsidRPr="00610110">
              <w:rPr>
                <w:rFonts w:ascii="Arial" w:hAnsi="Arial" w:cs="Arial"/>
              </w:rPr>
              <w:t>Rokietnica</w:t>
            </w:r>
          </w:p>
        </w:tc>
      </w:tr>
      <w:tr w:rsidR="00BE0E81" w:rsidRPr="00610110" w14:paraId="527DFD94" w14:textId="77777777" w:rsidTr="00610110">
        <w:trPr>
          <w:trHeight w:val="300"/>
        </w:trPr>
        <w:tc>
          <w:tcPr>
            <w:tcW w:w="343" w:type="pct"/>
            <w:noWrap/>
            <w:hideMark/>
          </w:tcPr>
          <w:p w14:paraId="21EADC71"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11</w:t>
            </w:r>
            <w:r w:rsidR="005C448F" w:rsidRPr="00610110">
              <w:rPr>
                <w:rFonts w:ascii="Arial" w:eastAsia="Times New Roman" w:hAnsi="Arial" w:cs="Arial"/>
                <w:color w:val="000000"/>
                <w:lang w:eastAsia="pl-PL"/>
              </w:rPr>
              <w:t>.</w:t>
            </w:r>
          </w:p>
        </w:tc>
        <w:tc>
          <w:tcPr>
            <w:tcW w:w="1449" w:type="pct"/>
          </w:tcPr>
          <w:p w14:paraId="4A179592" w14:textId="77777777" w:rsidR="00BE0E81" w:rsidRPr="00610110" w:rsidRDefault="00BE0E81" w:rsidP="005423F7">
            <w:pPr>
              <w:spacing w:line="276" w:lineRule="auto"/>
              <w:rPr>
                <w:rFonts w:ascii="Arial" w:hAnsi="Arial" w:cs="Arial"/>
              </w:rPr>
            </w:pPr>
            <w:r w:rsidRPr="00610110">
              <w:rPr>
                <w:rFonts w:ascii="Arial" w:hAnsi="Arial" w:cs="Arial"/>
              </w:rPr>
              <w:t>bieszczadzki</w:t>
            </w:r>
          </w:p>
        </w:tc>
        <w:tc>
          <w:tcPr>
            <w:tcW w:w="1782" w:type="pct"/>
          </w:tcPr>
          <w:p w14:paraId="05D1E210" w14:textId="77777777" w:rsidR="00BE0E81" w:rsidRPr="00610110" w:rsidRDefault="00BE0E81" w:rsidP="005423F7">
            <w:pPr>
              <w:spacing w:line="276" w:lineRule="auto"/>
              <w:rPr>
                <w:rFonts w:ascii="Arial" w:hAnsi="Arial" w:cs="Arial"/>
              </w:rPr>
            </w:pPr>
            <w:r w:rsidRPr="00610110">
              <w:rPr>
                <w:rFonts w:ascii="Arial" w:hAnsi="Arial" w:cs="Arial"/>
              </w:rPr>
              <w:t>Gmina Czarna</w:t>
            </w:r>
          </w:p>
        </w:tc>
        <w:tc>
          <w:tcPr>
            <w:tcW w:w="1426" w:type="pct"/>
          </w:tcPr>
          <w:p w14:paraId="5FDA3DB4" w14:textId="77777777" w:rsidR="00BE0E81" w:rsidRPr="00610110" w:rsidRDefault="00BE0E81" w:rsidP="005423F7">
            <w:pPr>
              <w:spacing w:line="276" w:lineRule="auto"/>
              <w:rPr>
                <w:rFonts w:ascii="Arial" w:hAnsi="Arial" w:cs="Arial"/>
              </w:rPr>
            </w:pPr>
            <w:r w:rsidRPr="00610110">
              <w:rPr>
                <w:rFonts w:ascii="Arial" w:hAnsi="Arial" w:cs="Arial"/>
              </w:rPr>
              <w:t>Polana</w:t>
            </w:r>
          </w:p>
        </w:tc>
      </w:tr>
      <w:tr w:rsidR="00BE0E81" w:rsidRPr="00610110" w14:paraId="43847FF1" w14:textId="77777777" w:rsidTr="00610110">
        <w:trPr>
          <w:trHeight w:val="300"/>
        </w:trPr>
        <w:tc>
          <w:tcPr>
            <w:tcW w:w="343" w:type="pct"/>
            <w:noWrap/>
            <w:hideMark/>
          </w:tcPr>
          <w:p w14:paraId="4675F2C7"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12</w:t>
            </w:r>
            <w:r w:rsidR="005C448F" w:rsidRPr="00610110">
              <w:rPr>
                <w:rFonts w:ascii="Arial" w:eastAsia="Times New Roman" w:hAnsi="Arial" w:cs="Arial"/>
                <w:color w:val="000000"/>
                <w:lang w:eastAsia="pl-PL"/>
              </w:rPr>
              <w:t>.</w:t>
            </w:r>
          </w:p>
        </w:tc>
        <w:tc>
          <w:tcPr>
            <w:tcW w:w="1449" w:type="pct"/>
          </w:tcPr>
          <w:p w14:paraId="35EF983B" w14:textId="77777777" w:rsidR="00BE0E81" w:rsidRPr="00610110" w:rsidRDefault="00BE0E81" w:rsidP="005423F7">
            <w:pPr>
              <w:spacing w:line="276" w:lineRule="auto"/>
              <w:rPr>
                <w:rFonts w:ascii="Arial" w:hAnsi="Arial" w:cs="Arial"/>
              </w:rPr>
            </w:pPr>
            <w:r w:rsidRPr="00610110">
              <w:rPr>
                <w:rFonts w:ascii="Arial" w:hAnsi="Arial" w:cs="Arial"/>
              </w:rPr>
              <w:t>leżajski</w:t>
            </w:r>
          </w:p>
        </w:tc>
        <w:tc>
          <w:tcPr>
            <w:tcW w:w="1782" w:type="pct"/>
          </w:tcPr>
          <w:p w14:paraId="43AFE467" w14:textId="77777777" w:rsidR="00BE0E81" w:rsidRPr="00610110" w:rsidRDefault="00BE0E81" w:rsidP="005423F7">
            <w:pPr>
              <w:spacing w:line="276" w:lineRule="auto"/>
              <w:rPr>
                <w:rFonts w:ascii="Arial" w:hAnsi="Arial" w:cs="Arial"/>
              </w:rPr>
            </w:pPr>
            <w:r w:rsidRPr="00610110">
              <w:rPr>
                <w:rFonts w:ascii="Arial" w:hAnsi="Arial" w:cs="Arial"/>
              </w:rPr>
              <w:t>Gmina Kuryłówka</w:t>
            </w:r>
          </w:p>
        </w:tc>
        <w:tc>
          <w:tcPr>
            <w:tcW w:w="1426" w:type="pct"/>
          </w:tcPr>
          <w:p w14:paraId="4DDA1C82" w14:textId="77777777" w:rsidR="00BE0E81" w:rsidRPr="00610110" w:rsidRDefault="00BE0E81" w:rsidP="005423F7">
            <w:pPr>
              <w:spacing w:line="276" w:lineRule="auto"/>
              <w:rPr>
                <w:rFonts w:ascii="Arial" w:hAnsi="Arial" w:cs="Arial"/>
              </w:rPr>
            </w:pPr>
            <w:r w:rsidRPr="00610110">
              <w:rPr>
                <w:rFonts w:ascii="Arial" w:hAnsi="Arial" w:cs="Arial"/>
              </w:rPr>
              <w:t>Brzyska Wola</w:t>
            </w:r>
          </w:p>
        </w:tc>
      </w:tr>
      <w:tr w:rsidR="00BE0E81" w:rsidRPr="00610110" w14:paraId="7A600225" w14:textId="77777777" w:rsidTr="00610110">
        <w:trPr>
          <w:trHeight w:val="315"/>
        </w:trPr>
        <w:tc>
          <w:tcPr>
            <w:tcW w:w="343" w:type="pct"/>
            <w:noWrap/>
            <w:hideMark/>
          </w:tcPr>
          <w:p w14:paraId="4D2D1CC9"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13</w:t>
            </w:r>
            <w:r w:rsidR="005C448F" w:rsidRPr="00610110">
              <w:rPr>
                <w:rFonts w:ascii="Arial" w:eastAsia="Times New Roman" w:hAnsi="Arial" w:cs="Arial"/>
                <w:color w:val="000000"/>
                <w:lang w:eastAsia="pl-PL"/>
              </w:rPr>
              <w:t>.</w:t>
            </w:r>
          </w:p>
        </w:tc>
        <w:tc>
          <w:tcPr>
            <w:tcW w:w="1449" w:type="pct"/>
          </w:tcPr>
          <w:p w14:paraId="56B63BDC" w14:textId="77777777" w:rsidR="00BE0E81" w:rsidRPr="00610110" w:rsidRDefault="00BE0E81" w:rsidP="005423F7">
            <w:pPr>
              <w:spacing w:line="276" w:lineRule="auto"/>
              <w:rPr>
                <w:rFonts w:ascii="Arial" w:hAnsi="Arial" w:cs="Arial"/>
              </w:rPr>
            </w:pPr>
            <w:r w:rsidRPr="00610110">
              <w:rPr>
                <w:rFonts w:ascii="Arial" w:hAnsi="Arial" w:cs="Arial"/>
              </w:rPr>
              <w:t>strzyżowski</w:t>
            </w:r>
          </w:p>
        </w:tc>
        <w:tc>
          <w:tcPr>
            <w:tcW w:w="1782" w:type="pct"/>
          </w:tcPr>
          <w:p w14:paraId="282355E4" w14:textId="77777777" w:rsidR="00BE0E81" w:rsidRPr="00610110" w:rsidRDefault="00BE0E81" w:rsidP="005423F7">
            <w:pPr>
              <w:spacing w:line="276" w:lineRule="auto"/>
              <w:rPr>
                <w:rFonts w:ascii="Arial" w:hAnsi="Arial" w:cs="Arial"/>
              </w:rPr>
            </w:pPr>
            <w:r w:rsidRPr="00610110">
              <w:rPr>
                <w:rFonts w:ascii="Arial" w:hAnsi="Arial" w:cs="Arial"/>
              </w:rPr>
              <w:t>Gmina Wiśniowa</w:t>
            </w:r>
          </w:p>
        </w:tc>
        <w:tc>
          <w:tcPr>
            <w:tcW w:w="1426" w:type="pct"/>
          </w:tcPr>
          <w:p w14:paraId="6EA2E60A" w14:textId="77777777" w:rsidR="00BE0E81" w:rsidRPr="00610110" w:rsidRDefault="00BE0E81" w:rsidP="005423F7">
            <w:pPr>
              <w:spacing w:line="276" w:lineRule="auto"/>
              <w:rPr>
                <w:rFonts w:ascii="Arial" w:hAnsi="Arial" w:cs="Arial"/>
              </w:rPr>
            </w:pPr>
            <w:r w:rsidRPr="00610110">
              <w:rPr>
                <w:rFonts w:ascii="Arial" w:hAnsi="Arial" w:cs="Arial"/>
              </w:rPr>
              <w:t>Wiśniowa</w:t>
            </w:r>
          </w:p>
        </w:tc>
      </w:tr>
      <w:tr w:rsidR="00BE0E81" w:rsidRPr="00610110" w14:paraId="5B824E4A" w14:textId="77777777" w:rsidTr="00610110">
        <w:trPr>
          <w:trHeight w:val="300"/>
        </w:trPr>
        <w:tc>
          <w:tcPr>
            <w:tcW w:w="343" w:type="pct"/>
            <w:noWrap/>
            <w:hideMark/>
          </w:tcPr>
          <w:p w14:paraId="503F30AA"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14</w:t>
            </w:r>
            <w:r w:rsidR="005C448F" w:rsidRPr="00610110">
              <w:rPr>
                <w:rFonts w:ascii="Arial" w:eastAsia="Times New Roman" w:hAnsi="Arial" w:cs="Arial"/>
                <w:color w:val="000000"/>
                <w:lang w:eastAsia="pl-PL"/>
              </w:rPr>
              <w:t>.</w:t>
            </w:r>
          </w:p>
        </w:tc>
        <w:tc>
          <w:tcPr>
            <w:tcW w:w="1449" w:type="pct"/>
          </w:tcPr>
          <w:p w14:paraId="233AC0E7" w14:textId="77777777" w:rsidR="00BE0E81" w:rsidRPr="00610110" w:rsidRDefault="00BE0E81" w:rsidP="005423F7">
            <w:pPr>
              <w:spacing w:line="276" w:lineRule="auto"/>
              <w:rPr>
                <w:rFonts w:ascii="Arial" w:hAnsi="Arial" w:cs="Arial"/>
              </w:rPr>
            </w:pPr>
            <w:r w:rsidRPr="00610110">
              <w:rPr>
                <w:rFonts w:ascii="Arial" w:hAnsi="Arial" w:cs="Arial"/>
              </w:rPr>
              <w:t>brzozowski</w:t>
            </w:r>
          </w:p>
        </w:tc>
        <w:tc>
          <w:tcPr>
            <w:tcW w:w="1782" w:type="pct"/>
          </w:tcPr>
          <w:p w14:paraId="20071AE9" w14:textId="77777777" w:rsidR="00BE0E81" w:rsidRPr="00610110" w:rsidRDefault="00BE0E81" w:rsidP="005423F7">
            <w:pPr>
              <w:spacing w:line="276" w:lineRule="auto"/>
              <w:rPr>
                <w:rFonts w:ascii="Arial" w:hAnsi="Arial" w:cs="Arial"/>
              </w:rPr>
            </w:pPr>
            <w:r w:rsidRPr="00610110">
              <w:rPr>
                <w:rFonts w:ascii="Arial" w:hAnsi="Arial" w:cs="Arial"/>
              </w:rPr>
              <w:t>Gmina Dydnia</w:t>
            </w:r>
          </w:p>
        </w:tc>
        <w:tc>
          <w:tcPr>
            <w:tcW w:w="1426" w:type="pct"/>
          </w:tcPr>
          <w:p w14:paraId="4BA030F0" w14:textId="77777777" w:rsidR="00BE0E81" w:rsidRPr="00610110" w:rsidRDefault="00BE0E81" w:rsidP="005423F7">
            <w:pPr>
              <w:spacing w:line="276" w:lineRule="auto"/>
              <w:rPr>
                <w:rFonts w:ascii="Arial" w:hAnsi="Arial" w:cs="Arial"/>
              </w:rPr>
            </w:pPr>
            <w:r w:rsidRPr="00610110">
              <w:rPr>
                <w:rFonts w:ascii="Arial" w:hAnsi="Arial" w:cs="Arial"/>
              </w:rPr>
              <w:t>Dydnia</w:t>
            </w:r>
          </w:p>
        </w:tc>
      </w:tr>
      <w:tr w:rsidR="00BE0E81" w:rsidRPr="00610110" w14:paraId="45298EED" w14:textId="77777777" w:rsidTr="00610110">
        <w:trPr>
          <w:trHeight w:val="300"/>
        </w:trPr>
        <w:tc>
          <w:tcPr>
            <w:tcW w:w="343" w:type="pct"/>
            <w:noWrap/>
            <w:hideMark/>
          </w:tcPr>
          <w:p w14:paraId="31024453"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15</w:t>
            </w:r>
            <w:r w:rsidR="005C448F" w:rsidRPr="00610110">
              <w:rPr>
                <w:rFonts w:ascii="Arial" w:eastAsia="Times New Roman" w:hAnsi="Arial" w:cs="Arial"/>
                <w:color w:val="000000"/>
                <w:lang w:eastAsia="pl-PL"/>
              </w:rPr>
              <w:t>.</w:t>
            </w:r>
          </w:p>
        </w:tc>
        <w:tc>
          <w:tcPr>
            <w:tcW w:w="1449" w:type="pct"/>
          </w:tcPr>
          <w:p w14:paraId="3F03FD05" w14:textId="77777777" w:rsidR="00BE0E81" w:rsidRPr="00610110" w:rsidRDefault="00BE0E81" w:rsidP="005423F7">
            <w:pPr>
              <w:spacing w:line="276" w:lineRule="auto"/>
              <w:rPr>
                <w:rFonts w:ascii="Arial" w:hAnsi="Arial" w:cs="Arial"/>
              </w:rPr>
            </w:pPr>
            <w:r w:rsidRPr="00610110">
              <w:rPr>
                <w:rFonts w:ascii="Arial" w:hAnsi="Arial" w:cs="Arial"/>
              </w:rPr>
              <w:t>mielecki</w:t>
            </w:r>
          </w:p>
        </w:tc>
        <w:tc>
          <w:tcPr>
            <w:tcW w:w="1782" w:type="pct"/>
          </w:tcPr>
          <w:p w14:paraId="170E6CA1" w14:textId="77777777" w:rsidR="00BE0E81" w:rsidRPr="00610110" w:rsidRDefault="00BE0E81" w:rsidP="005423F7">
            <w:pPr>
              <w:spacing w:line="276" w:lineRule="auto"/>
              <w:rPr>
                <w:rFonts w:ascii="Arial" w:hAnsi="Arial" w:cs="Arial"/>
              </w:rPr>
            </w:pPr>
            <w:r w:rsidRPr="00610110">
              <w:rPr>
                <w:rFonts w:ascii="Arial" w:hAnsi="Arial" w:cs="Arial"/>
              </w:rPr>
              <w:t>Gmina Mielec</w:t>
            </w:r>
          </w:p>
        </w:tc>
        <w:tc>
          <w:tcPr>
            <w:tcW w:w="1426" w:type="pct"/>
          </w:tcPr>
          <w:p w14:paraId="1F6A1EBA" w14:textId="77777777" w:rsidR="00BE0E81" w:rsidRPr="00610110" w:rsidRDefault="00BE0E81" w:rsidP="005423F7">
            <w:pPr>
              <w:spacing w:line="276" w:lineRule="auto"/>
              <w:rPr>
                <w:rFonts w:ascii="Arial" w:hAnsi="Arial" w:cs="Arial"/>
              </w:rPr>
            </w:pPr>
            <w:r w:rsidRPr="00610110">
              <w:rPr>
                <w:rFonts w:ascii="Arial" w:hAnsi="Arial" w:cs="Arial"/>
              </w:rPr>
              <w:t>Chorzelów</w:t>
            </w:r>
          </w:p>
        </w:tc>
      </w:tr>
      <w:tr w:rsidR="00BE0E81" w:rsidRPr="00610110" w14:paraId="407225CC" w14:textId="77777777" w:rsidTr="00610110">
        <w:trPr>
          <w:trHeight w:val="300"/>
        </w:trPr>
        <w:tc>
          <w:tcPr>
            <w:tcW w:w="343" w:type="pct"/>
            <w:noWrap/>
          </w:tcPr>
          <w:p w14:paraId="665CED44"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16</w:t>
            </w:r>
            <w:r w:rsidR="005C448F" w:rsidRPr="00610110">
              <w:rPr>
                <w:rFonts w:ascii="Arial" w:eastAsia="Times New Roman" w:hAnsi="Arial" w:cs="Arial"/>
                <w:color w:val="000000"/>
                <w:lang w:eastAsia="pl-PL"/>
              </w:rPr>
              <w:t>.</w:t>
            </w:r>
          </w:p>
        </w:tc>
        <w:tc>
          <w:tcPr>
            <w:tcW w:w="1449" w:type="pct"/>
          </w:tcPr>
          <w:p w14:paraId="16073B5F" w14:textId="77777777" w:rsidR="00BE0E81" w:rsidRPr="00610110" w:rsidRDefault="00BE0E81" w:rsidP="005423F7">
            <w:pPr>
              <w:spacing w:line="276" w:lineRule="auto"/>
              <w:rPr>
                <w:rFonts w:ascii="Arial" w:hAnsi="Arial" w:cs="Arial"/>
              </w:rPr>
            </w:pPr>
            <w:r w:rsidRPr="00610110">
              <w:rPr>
                <w:rFonts w:ascii="Arial" w:hAnsi="Arial" w:cs="Arial"/>
              </w:rPr>
              <w:t>przeworski</w:t>
            </w:r>
          </w:p>
        </w:tc>
        <w:tc>
          <w:tcPr>
            <w:tcW w:w="1782" w:type="pct"/>
          </w:tcPr>
          <w:p w14:paraId="2E7D740B" w14:textId="77777777" w:rsidR="00BE0E81" w:rsidRPr="00610110" w:rsidRDefault="00BE0E81" w:rsidP="005423F7">
            <w:pPr>
              <w:spacing w:line="276" w:lineRule="auto"/>
              <w:rPr>
                <w:rFonts w:ascii="Arial" w:hAnsi="Arial" w:cs="Arial"/>
              </w:rPr>
            </w:pPr>
            <w:r w:rsidRPr="00610110">
              <w:rPr>
                <w:rFonts w:ascii="Arial" w:hAnsi="Arial" w:cs="Arial"/>
              </w:rPr>
              <w:t>Miasto i Gmina Kańczuga</w:t>
            </w:r>
          </w:p>
        </w:tc>
        <w:tc>
          <w:tcPr>
            <w:tcW w:w="1426" w:type="pct"/>
          </w:tcPr>
          <w:p w14:paraId="1DD99D3E" w14:textId="77777777" w:rsidR="00BE0E81" w:rsidRPr="00610110" w:rsidRDefault="00BE0E81" w:rsidP="005423F7">
            <w:pPr>
              <w:spacing w:line="276" w:lineRule="auto"/>
              <w:rPr>
                <w:rFonts w:ascii="Arial" w:hAnsi="Arial" w:cs="Arial"/>
              </w:rPr>
            </w:pPr>
            <w:r w:rsidRPr="00610110">
              <w:rPr>
                <w:rFonts w:ascii="Arial" w:hAnsi="Arial" w:cs="Arial"/>
              </w:rPr>
              <w:t>Niżatyce</w:t>
            </w:r>
          </w:p>
        </w:tc>
      </w:tr>
      <w:tr w:rsidR="00BE0E81" w:rsidRPr="00610110" w14:paraId="423DDA8D" w14:textId="77777777" w:rsidTr="00610110">
        <w:trPr>
          <w:trHeight w:val="300"/>
        </w:trPr>
        <w:tc>
          <w:tcPr>
            <w:tcW w:w="343" w:type="pct"/>
            <w:noWrap/>
          </w:tcPr>
          <w:p w14:paraId="7620C784"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17</w:t>
            </w:r>
            <w:r w:rsidR="005C448F" w:rsidRPr="00610110">
              <w:rPr>
                <w:rFonts w:ascii="Arial" w:eastAsia="Times New Roman" w:hAnsi="Arial" w:cs="Arial"/>
                <w:color w:val="000000"/>
                <w:lang w:eastAsia="pl-PL"/>
              </w:rPr>
              <w:t>.</w:t>
            </w:r>
          </w:p>
        </w:tc>
        <w:tc>
          <w:tcPr>
            <w:tcW w:w="1449" w:type="pct"/>
          </w:tcPr>
          <w:p w14:paraId="62930CEF" w14:textId="77777777" w:rsidR="00BE0E81" w:rsidRPr="00610110" w:rsidRDefault="00BE0E81" w:rsidP="005423F7">
            <w:pPr>
              <w:spacing w:line="276" w:lineRule="auto"/>
              <w:rPr>
                <w:rFonts w:ascii="Arial" w:hAnsi="Arial" w:cs="Arial"/>
              </w:rPr>
            </w:pPr>
            <w:r w:rsidRPr="00610110">
              <w:rPr>
                <w:rFonts w:ascii="Arial" w:hAnsi="Arial" w:cs="Arial"/>
              </w:rPr>
              <w:t>kolbuszowski</w:t>
            </w:r>
          </w:p>
        </w:tc>
        <w:tc>
          <w:tcPr>
            <w:tcW w:w="1782" w:type="pct"/>
          </w:tcPr>
          <w:p w14:paraId="3E6421F0" w14:textId="77777777" w:rsidR="00BE0E81" w:rsidRPr="00610110" w:rsidRDefault="00BE0E81" w:rsidP="005423F7">
            <w:pPr>
              <w:spacing w:line="276" w:lineRule="auto"/>
              <w:rPr>
                <w:rFonts w:ascii="Arial" w:hAnsi="Arial" w:cs="Arial"/>
              </w:rPr>
            </w:pPr>
            <w:r w:rsidRPr="00610110">
              <w:rPr>
                <w:rFonts w:ascii="Arial" w:hAnsi="Arial" w:cs="Arial"/>
              </w:rPr>
              <w:t>Gmina Kolbuszowa</w:t>
            </w:r>
          </w:p>
        </w:tc>
        <w:tc>
          <w:tcPr>
            <w:tcW w:w="1426" w:type="pct"/>
          </w:tcPr>
          <w:p w14:paraId="2276CA5B" w14:textId="77777777" w:rsidR="00BE0E81" w:rsidRPr="00610110" w:rsidRDefault="00BE0E81" w:rsidP="005423F7">
            <w:pPr>
              <w:spacing w:line="276" w:lineRule="auto"/>
              <w:rPr>
                <w:rFonts w:ascii="Arial" w:hAnsi="Arial" w:cs="Arial"/>
              </w:rPr>
            </w:pPr>
            <w:r w:rsidRPr="00610110">
              <w:rPr>
                <w:rFonts w:ascii="Arial" w:hAnsi="Arial" w:cs="Arial"/>
              </w:rPr>
              <w:t>Kolbuszowa Górna</w:t>
            </w:r>
          </w:p>
        </w:tc>
      </w:tr>
      <w:tr w:rsidR="00BE0E81" w:rsidRPr="00610110" w14:paraId="1F7D0F5D" w14:textId="77777777" w:rsidTr="00610110">
        <w:trPr>
          <w:trHeight w:val="300"/>
        </w:trPr>
        <w:tc>
          <w:tcPr>
            <w:tcW w:w="343" w:type="pct"/>
            <w:noWrap/>
          </w:tcPr>
          <w:p w14:paraId="59F636BA" w14:textId="77777777" w:rsidR="00BE0E81" w:rsidRPr="00610110" w:rsidRDefault="00BE0E81" w:rsidP="005423F7">
            <w:pPr>
              <w:spacing w:line="276" w:lineRule="auto"/>
              <w:rPr>
                <w:rFonts w:ascii="Arial" w:eastAsia="Times New Roman" w:hAnsi="Arial" w:cs="Arial"/>
                <w:color w:val="000000"/>
                <w:lang w:eastAsia="pl-PL"/>
              </w:rPr>
            </w:pPr>
            <w:r w:rsidRPr="00610110">
              <w:rPr>
                <w:rFonts w:ascii="Arial" w:eastAsia="Times New Roman" w:hAnsi="Arial" w:cs="Arial"/>
                <w:color w:val="000000"/>
                <w:lang w:eastAsia="pl-PL"/>
              </w:rPr>
              <w:t>18</w:t>
            </w:r>
            <w:r w:rsidR="005C448F" w:rsidRPr="00610110">
              <w:rPr>
                <w:rFonts w:ascii="Arial" w:eastAsia="Times New Roman" w:hAnsi="Arial" w:cs="Arial"/>
                <w:color w:val="000000"/>
                <w:lang w:eastAsia="pl-PL"/>
              </w:rPr>
              <w:t>.</w:t>
            </w:r>
          </w:p>
        </w:tc>
        <w:tc>
          <w:tcPr>
            <w:tcW w:w="1449" w:type="pct"/>
          </w:tcPr>
          <w:p w14:paraId="559E5FCD" w14:textId="77777777" w:rsidR="00BE0E81" w:rsidRPr="00610110" w:rsidRDefault="00BE0E81" w:rsidP="005423F7">
            <w:pPr>
              <w:spacing w:line="276" w:lineRule="auto"/>
              <w:rPr>
                <w:rFonts w:ascii="Arial" w:hAnsi="Arial" w:cs="Arial"/>
              </w:rPr>
            </w:pPr>
            <w:r w:rsidRPr="00610110">
              <w:rPr>
                <w:rFonts w:ascii="Arial" w:hAnsi="Arial" w:cs="Arial"/>
              </w:rPr>
              <w:t>stalowowolski</w:t>
            </w:r>
          </w:p>
        </w:tc>
        <w:tc>
          <w:tcPr>
            <w:tcW w:w="1782" w:type="pct"/>
          </w:tcPr>
          <w:p w14:paraId="37CE1A55" w14:textId="77777777" w:rsidR="00BE0E81" w:rsidRPr="00610110" w:rsidRDefault="00BE0E81" w:rsidP="005423F7">
            <w:pPr>
              <w:spacing w:line="276" w:lineRule="auto"/>
              <w:rPr>
                <w:rFonts w:ascii="Arial" w:hAnsi="Arial" w:cs="Arial"/>
              </w:rPr>
            </w:pPr>
            <w:r w:rsidRPr="00610110">
              <w:rPr>
                <w:rFonts w:ascii="Arial" w:hAnsi="Arial" w:cs="Arial"/>
              </w:rPr>
              <w:t>Gmina Pysznica</w:t>
            </w:r>
          </w:p>
        </w:tc>
        <w:tc>
          <w:tcPr>
            <w:tcW w:w="1426" w:type="pct"/>
          </w:tcPr>
          <w:p w14:paraId="78D50711" w14:textId="77777777" w:rsidR="00BE0E81" w:rsidRPr="00610110" w:rsidRDefault="00BE0E81" w:rsidP="005423F7">
            <w:pPr>
              <w:spacing w:line="276" w:lineRule="auto"/>
              <w:rPr>
                <w:rFonts w:ascii="Arial" w:hAnsi="Arial" w:cs="Arial"/>
              </w:rPr>
            </w:pPr>
            <w:r w:rsidRPr="00610110">
              <w:rPr>
                <w:rFonts w:ascii="Arial" w:hAnsi="Arial" w:cs="Arial"/>
              </w:rPr>
              <w:t>Sudoły</w:t>
            </w:r>
          </w:p>
        </w:tc>
      </w:tr>
    </w:tbl>
    <w:p w14:paraId="283F42BC" w14:textId="503F9C10" w:rsidR="00BE0E81" w:rsidRPr="00610110" w:rsidRDefault="00BE0E81" w:rsidP="00496E00">
      <w:pPr>
        <w:spacing w:before="120" w:after="120" w:line="276" w:lineRule="auto"/>
        <w:rPr>
          <w:rFonts w:ascii="Arial" w:hAnsi="Arial" w:cs="Arial"/>
        </w:rPr>
      </w:pPr>
      <w:r w:rsidRPr="00610110">
        <w:rPr>
          <w:rFonts w:ascii="Arial" w:hAnsi="Arial" w:cs="Arial"/>
        </w:rPr>
        <w:t>Źródło: Sprawozdanie z realizacji Podkarpackiego Programu Odnowy Wsi na lata 2021-2025 za rok 2021</w:t>
      </w:r>
    </w:p>
    <w:p w14:paraId="1DEFF2CD" w14:textId="0F4CFB73" w:rsidR="00BE0E81" w:rsidRPr="00610110" w:rsidRDefault="00BE0E81" w:rsidP="005423F7">
      <w:pPr>
        <w:pStyle w:val="Bezodstpw"/>
        <w:spacing w:line="276" w:lineRule="auto"/>
        <w:rPr>
          <w:rFonts w:ascii="Arial" w:hAnsi="Arial" w:cs="Arial"/>
          <w:u w:val="single"/>
        </w:rPr>
      </w:pPr>
      <w:r w:rsidRPr="00610110">
        <w:rPr>
          <w:rFonts w:ascii="Arial" w:hAnsi="Arial" w:cs="Arial"/>
          <w:u w:val="single"/>
        </w:rPr>
        <w:t>Konkurs „Pię</w:t>
      </w:r>
      <w:r w:rsidR="00610110" w:rsidRPr="00610110">
        <w:rPr>
          <w:rFonts w:ascii="Arial" w:hAnsi="Arial" w:cs="Arial"/>
          <w:u w:val="single"/>
        </w:rPr>
        <w:t>kna Wieś Podkarpacka 2021 r.”</w:t>
      </w:r>
    </w:p>
    <w:p w14:paraId="19426769" w14:textId="6C60832F" w:rsidR="00BE0E81" w:rsidRPr="00610110" w:rsidRDefault="00BE0E81" w:rsidP="005423F7">
      <w:pPr>
        <w:spacing w:after="0" w:line="276" w:lineRule="auto"/>
        <w:ind w:firstLine="708"/>
        <w:rPr>
          <w:rFonts w:ascii="Arial" w:hAnsi="Arial" w:cs="Arial"/>
        </w:rPr>
      </w:pPr>
      <w:r w:rsidRPr="00610110">
        <w:rPr>
          <w:rFonts w:ascii="Arial" w:hAnsi="Arial" w:cs="Arial"/>
        </w:rPr>
        <w:t xml:space="preserve">W ramach Podkarpackiego Programu Odnowy Wsi </w:t>
      </w:r>
      <w:r w:rsidR="00496E00" w:rsidRPr="00610110">
        <w:rPr>
          <w:rFonts w:ascii="Arial" w:hAnsi="Arial" w:cs="Arial"/>
        </w:rPr>
        <w:t xml:space="preserve">2021–2025 na podstawie Uchwały </w:t>
      </w:r>
      <w:r w:rsidRPr="00610110">
        <w:rPr>
          <w:rFonts w:ascii="Arial" w:hAnsi="Arial" w:cs="Arial"/>
        </w:rPr>
        <w:t>Nr 303/6017/21 Zarządu Województwa Podkarpackiego z dnia 10</w:t>
      </w:r>
      <w:r w:rsidR="0028348D" w:rsidRPr="00610110">
        <w:rPr>
          <w:rFonts w:ascii="Arial" w:hAnsi="Arial" w:cs="Arial"/>
        </w:rPr>
        <w:t xml:space="preserve"> sierpnia </w:t>
      </w:r>
      <w:r w:rsidRPr="00610110">
        <w:rPr>
          <w:rFonts w:ascii="Arial" w:hAnsi="Arial" w:cs="Arial"/>
        </w:rPr>
        <w:t>2021 r. zrealizowano konkurs Piękna Wieś Podkarpacka, który jest integralną częścią Programu i ma na celu ukazanie zarówno piękna wiejskiego krajobrazu, jak również dbałości mieszkańców o swoje otoczenie. W roku 2021 do konkursu zgłosiło się 18 gmin. Po weryfikacji wniosków Komis</w:t>
      </w:r>
      <w:r w:rsidR="00610110">
        <w:rPr>
          <w:rFonts w:ascii="Arial" w:hAnsi="Arial" w:cs="Arial"/>
        </w:rPr>
        <w:t>ja wyłoniła laureatów konkursu.</w:t>
      </w:r>
    </w:p>
    <w:p w14:paraId="2385DED1" w14:textId="7EBC03EA" w:rsidR="00BE0E81" w:rsidRPr="00610110" w:rsidRDefault="00BE0E81" w:rsidP="00376DDC">
      <w:pPr>
        <w:numPr>
          <w:ilvl w:val="0"/>
          <w:numId w:val="160"/>
        </w:numPr>
        <w:spacing w:after="0" w:line="276" w:lineRule="auto"/>
        <w:rPr>
          <w:rFonts w:ascii="Arial" w:hAnsi="Arial" w:cs="Arial"/>
        </w:rPr>
      </w:pPr>
      <w:r w:rsidRPr="00610110">
        <w:rPr>
          <w:rFonts w:ascii="Arial" w:hAnsi="Arial" w:cs="Arial"/>
        </w:rPr>
        <w:t>Pierwsze miejsce zajęło sołectwo Dębno (</w:t>
      </w:r>
      <w:r w:rsidR="00610110">
        <w:rPr>
          <w:rFonts w:ascii="Arial" w:hAnsi="Arial" w:cs="Arial"/>
        </w:rPr>
        <w:t>gm. Leżajsk – powiat leżajski),</w:t>
      </w:r>
    </w:p>
    <w:p w14:paraId="61C1D031" w14:textId="77777777" w:rsidR="00BE0E81" w:rsidRPr="00610110" w:rsidRDefault="00BE0E81" w:rsidP="00376DDC">
      <w:pPr>
        <w:numPr>
          <w:ilvl w:val="0"/>
          <w:numId w:val="160"/>
        </w:numPr>
        <w:spacing w:after="0" w:line="276" w:lineRule="auto"/>
        <w:rPr>
          <w:rFonts w:ascii="Arial" w:hAnsi="Arial" w:cs="Arial"/>
        </w:rPr>
      </w:pPr>
      <w:r w:rsidRPr="00610110">
        <w:rPr>
          <w:rFonts w:ascii="Arial" w:hAnsi="Arial" w:cs="Arial"/>
        </w:rPr>
        <w:t>Drugie miejsce: sołectwo Krościenko Wyżne (gm. Krościenko Wyżne – powiat krośnieński),</w:t>
      </w:r>
    </w:p>
    <w:p w14:paraId="635CC097" w14:textId="77777777" w:rsidR="00BE0E81" w:rsidRPr="00610110" w:rsidRDefault="00BE0E81" w:rsidP="00376DDC">
      <w:pPr>
        <w:numPr>
          <w:ilvl w:val="0"/>
          <w:numId w:val="160"/>
        </w:numPr>
        <w:spacing w:after="0" w:line="276" w:lineRule="auto"/>
        <w:rPr>
          <w:rFonts w:ascii="Arial" w:hAnsi="Arial" w:cs="Arial"/>
        </w:rPr>
      </w:pPr>
      <w:r w:rsidRPr="00610110">
        <w:rPr>
          <w:rFonts w:ascii="Arial" w:hAnsi="Arial" w:cs="Arial"/>
        </w:rPr>
        <w:t>Trzecie miejsce: sołectwo Markuszowa (gm. Wiśniowa – powiat strzyżowski),</w:t>
      </w:r>
    </w:p>
    <w:p w14:paraId="58A86994" w14:textId="77777777" w:rsidR="00496E00" w:rsidRDefault="00496E00" w:rsidP="005423F7">
      <w:pPr>
        <w:spacing w:after="0" w:line="276" w:lineRule="auto"/>
        <w:rPr>
          <w:rFonts w:ascii="Arial" w:hAnsi="Arial" w:cs="Arial"/>
          <w:b/>
          <w:sz w:val="24"/>
          <w:szCs w:val="24"/>
        </w:rPr>
        <w:sectPr w:rsidR="00496E00" w:rsidSect="007F46A4">
          <w:pgSz w:w="11906" w:h="16838"/>
          <w:pgMar w:top="1134" w:right="851" w:bottom="1134" w:left="851" w:header="708" w:footer="708" w:gutter="0"/>
          <w:cols w:space="708"/>
          <w:docGrid w:linePitch="360"/>
        </w:sectPr>
      </w:pPr>
    </w:p>
    <w:p w14:paraId="3E47E710" w14:textId="195E7B2F" w:rsidR="00087970" w:rsidRPr="00496E00" w:rsidRDefault="00496E00" w:rsidP="00496E00">
      <w:pPr>
        <w:spacing w:after="120" w:line="276" w:lineRule="auto"/>
        <w:rPr>
          <w:rFonts w:ascii="Arial" w:hAnsi="Arial" w:cs="Arial"/>
          <w:b/>
          <w:sz w:val="24"/>
          <w:szCs w:val="24"/>
        </w:rPr>
      </w:pPr>
      <w:r>
        <w:rPr>
          <w:rFonts w:ascii="Arial" w:hAnsi="Arial" w:cs="Arial"/>
          <w:b/>
          <w:sz w:val="24"/>
          <w:szCs w:val="24"/>
        </w:rPr>
        <w:lastRenderedPageBreak/>
        <w:t>Podsumowanie</w:t>
      </w:r>
    </w:p>
    <w:p w14:paraId="1AAE7A5F" w14:textId="6F19726E" w:rsidR="00BE0E81" w:rsidRPr="00496E00" w:rsidRDefault="00BE0E81" w:rsidP="00496E00">
      <w:pPr>
        <w:spacing w:after="120" w:line="276" w:lineRule="auto"/>
        <w:rPr>
          <w:rFonts w:ascii="Arial" w:hAnsi="Arial" w:cs="Arial"/>
          <w:b/>
          <w:sz w:val="24"/>
          <w:szCs w:val="24"/>
        </w:rPr>
      </w:pPr>
      <w:r w:rsidRPr="00496E00">
        <w:rPr>
          <w:rFonts w:ascii="Arial" w:hAnsi="Arial" w:cs="Arial"/>
          <w:b/>
          <w:sz w:val="24"/>
          <w:szCs w:val="24"/>
        </w:rPr>
        <w:t>Tabela</w:t>
      </w:r>
      <w:r w:rsidR="00B37F68" w:rsidRPr="00496E00">
        <w:rPr>
          <w:rFonts w:ascii="Arial" w:hAnsi="Arial" w:cs="Arial"/>
          <w:b/>
          <w:sz w:val="24"/>
          <w:szCs w:val="24"/>
        </w:rPr>
        <w:t xml:space="preserve">. </w:t>
      </w:r>
      <w:r w:rsidR="0028348D" w:rsidRPr="00496E00">
        <w:rPr>
          <w:rFonts w:ascii="Arial" w:hAnsi="Arial" w:cs="Arial"/>
          <w:b/>
          <w:sz w:val="24"/>
          <w:szCs w:val="24"/>
        </w:rPr>
        <w:t>Podkarpackie Program Odnowy Wsi na lata 2021-2025 w 2021 r.</w:t>
      </w:r>
      <w:r w:rsidR="002A45A4" w:rsidRPr="00496E00">
        <w:rPr>
          <w:rFonts w:ascii="Arial" w:hAnsi="Arial" w:cs="Arial"/>
          <w:b/>
          <w:sz w:val="24"/>
          <w:szCs w:val="24"/>
        </w:rPr>
        <w:t xml:space="preserve"> - </w:t>
      </w:r>
      <w:r w:rsidR="002A45A4" w:rsidRPr="00496E00">
        <w:rPr>
          <w:rFonts w:ascii="Arial" w:eastAsia="Times New Roman" w:hAnsi="Arial" w:cs="Arial"/>
          <w:b/>
          <w:color w:val="000000"/>
          <w:sz w:val="24"/>
          <w:szCs w:val="24"/>
          <w:lang w:eastAsia="pl-PL"/>
        </w:rPr>
        <w:t>efekty finansowe</w:t>
      </w:r>
    </w:p>
    <w:tbl>
      <w:tblPr>
        <w:tblStyle w:val="Tabela-Siatka"/>
        <w:tblW w:w="5000" w:type="pct"/>
        <w:tblLook w:val="04A0" w:firstRow="1" w:lastRow="0" w:firstColumn="1" w:lastColumn="0" w:noHBand="0" w:noVBand="1"/>
        <w:tblDescription w:val="Tabela zawiera Działanie, Liczba  Beneficjentów (złożonych wniosków), Kwota pomocy wg złożonych wniosków (wnioskowana) [zł], Liczba Beneficjentów którzy otrzymali pomoc finansową, Kwota pomocy wg podpisanych umów [zł], Liczba Beneficjentów którym wypłacona została kwota pomocy, Kwota pomocy wg rozliczeń (wypłacona) [zł]&#10;"/>
      </w:tblPr>
      <w:tblGrid>
        <w:gridCol w:w="2539"/>
        <w:gridCol w:w="1853"/>
        <w:gridCol w:w="2314"/>
        <w:gridCol w:w="1853"/>
        <w:gridCol w:w="2545"/>
        <w:gridCol w:w="2314"/>
        <w:gridCol w:w="1970"/>
      </w:tblGrid>
      <w:tr w:rsidR="00BE0E81" w:rsidRPr="005423F7" w14:paraId="0E084D6C" w14:textId="77777777" w:rsidTr="00175900">
        <w:trPr>
          <w:trHeight w:val="1070"/>
          <w:tblHeader/>
        </w:trPr>
        <w:tc>
          <w:tcPr>
            <w:tcW w:w="825" w:type="pct"/>
          </w:tcPr>
          <w:p w14:paraId="32994AE8" w14:textId="77777777" w:rsidR="00BE0E81" w:rsidRPr="005423F7" w:rsidRDefault="00B37F68" w:rsidP="005423F7">
            <w:pPr>
              <w:spacing w:line="276" w:lineRule="auto"/>
              <w:rPr>
                <w:rFonts w:ascii="Arial" w:hAnsi="Arial" w:cs="Arial"/>
                <w:b/>
                <w:sz w:val="24"/>
                <w:szCs w:val="24"/>
              </w:rPr>
            </w:pPr>
            <w:r w:rsidRPr="005423F7">
              <w:rPr>
                <w:rFonts w:ascii="Arial" w:hAnsi="Arial" w:cs="Arial"/>
                <w:b/>
                <w:sz w:val="24"/>
                <w:szCs w:val="24"/>
              </w:rPr>
              <w:t>D</w:t>
            </w:r>
            <w:r w:rsidR="00BE0E81" w:rsidRPr="005423F7">
              <w:rPr>
                <w:rFonts w:ascii="Arial" w:hAnsi="Arial" w:cs="Arial"/>
                <w:b/>
                <w:sz w:val="24"/>
                <w:szCs w:val="24"/>
              </w:rPr>
              <w:t>ziałani</w:t>
            </w:r>
            <w:r w:rsidR="002A45A4" w:rsidRPr="005423F7">
              <w:rPr>
                <w:rFonts w:ascii="Arial" w:hAnsi="Arial" w:cs="Arial"/>
                <w:b/>
                <w:sz w:val="24"/>
                <w:szCs w:val="24"/>
              </w:rPr>
              <w:t>e</w:t>
            </w:r>
          </w:p>
        </w:tc>
        <w:tc>
          <w:tcPr>
            <w:tcW w:w="602" w:type="pct"/>
          </w:tcPr>
          <w:p w14:paraId="3DDB6931"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Liczba  Beneficjentów (złożonych wniosków)</w:t>
            </w:r>
          </w:p>
        </w:tc>
        <w:tc>
          <w:tcPr>
            <w:tcW w:w="752" w:type="pct"/>
          </w:tcPr>
          <w:p w14:paraId="56B975AB" w14:textId="557DBD6E" w:rsidR="002A45A4" w:rsidRPr="005423F7" w:rsidRDefault="00BE0E81" w:rsidP="005423F7">
            <w:pPr>
              <w:spacing w:line="276" w:lineRule="auto"/>
              <w:rPr>
                <w:rFonts w:ascii="Arial" w:hAnsi="Arial" w:cs="Arial"/>
                <w:b/>
                <w:sz w:val="24"/>
                <w:szCs w:val="24"/>
              </w:rPr>
            </w:pPr>
            <w:r w:rsidRPr="005423F7">
              <w:rPr>
                <w:rFonts w:ascii="Arial" w:hAnsi="Arial" w:cs="Arial"/>
                <w:b/>
                <w:sz w:val="24"/>
                <w:szCs w:val="24"/>
              </w:rPr>
              <w:t>Kwota pomocy wg z</w:t>
            </w:r>
            <w:r w:rsidR="00496E00">
              <w:rPr>
                <w:rFonts w:ascii="Arial" w:hAnsi="Arial" w:cs="Arial"/>
                <w:b/>
                <w:sz w:val="24"/>
                <w:szCs w:val="24"/>
              </w:rPr>
              <w:t xml:space="preserve">łożonych wniosków (wnioskowana) </w:t>
            </w:r>
            <w:r w:rsidR="002A45A4" w:rsidRPr="005423F7">
              <w:rPr>
                <w:rFonts w:ascii="Arial" w:hAnsi="Arial" w:cs="Arial"/>
                <w:b/>
                <w:sz w:val="24"/>
                <w:szCs w:val="24"/>
              </w:rPr>
              <w:t>[zł]</w:t>
            </w:r>
          </w:p>
        </w:tc>
        <w:tc>
          <w:tcPr>
            <w:tcW w:w="602" w:type="pct"/>
          </w:tcPr>
          <w:p w14:paraId="23E41629"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Liczba Beneficjentów którzy otrzymali pomoc finansową</w:t>
            </w:r>
          </w:p>
        </w:tc>
        <w:tc>
          <w:tcPr>
            <w:tcW w:w="827" w:type="pct"/>
          </w:tcPr>
          <w:p w14:paraId="3D7E5C55" w14:textId="5021E736" w:rsidR="002A45A4" w:rsidRPr="005423F7" w:rsidRDefault="00BE0E81" w:rsidP="005423F7">
            <w:pPr>
              <w:spacing w:line="276" w:lineRule="auto"/>
              <w:rPr>
                <w:rFonts w:ascii="Arial" w:hAnsi="Arial" w:cs="Arial"/>
                <w:b/>
                <w:sz w:val="24"/>
                <w:szCs w:val="24"/>
              </w:rPr>
            </w:pPr>
            <w:r w:rsidRPr="005423F7">
              <w:rPr>
                <w:rFonts w:ascii="Arial" w:hAnsi="Arial" w:cs="Arial"/>
                <w:b/>
                <w:sz w:val="24"/>
                <w:szCs w:val="24"/>
              </w:rPr>
              <w:t>K</w:t>
            </w:r>
            <w:r w:rsidR="00496E00">
              <w:rPr>
                <w:rFonts w:ascii="Arial" w:hAnsi="Arial" w:cs="Arial"/>
                <w:b/>
                <w:sz w:val="24"/>
                <w:szCs w:val="24"/>
              </w:rPr>
              <w:t xml:space="preserve">wota pomocy wg podpisanych umów </w:t>
            </w:r>
            <w:r w:rsidR="002A45A4" w:rsidRPr="005423F7">
              <w:rPr>
                <w:rFonts w:ascii="Arial" w:hAnsi="Arial" w:cs="Arial"/>
                <w:b/>
                <w:sz w:val="24"/>
                <w:szCs w:val="24"/>
              </w:rPr>
              <w:t>[zł]</w:t>
            </w:r>
          </w:p>
        </w:tc>
        <w:tc>
          <w:tcPr>
            <w:tcW w:w="752" w:type="pct"/>
          </w:tcPr>
          <w:p w14:paraId="33A90C03"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Liczba Beneficjentów którym wypłacona została kwota pomocy</w:t>
            </w:r>
          </w:p>
        </w:tc>
        <w:tc>
          <w:tcPr>
            <w:tcW w:w="641" w:type="pct"/>
          </w:tcPr>
          <w:p w14:paraId="3814B8F4" w14:textId="2039B727" w:rsidR="002A45A4" w:rsidRPr="005423F7" w:rsidRDefault="00BE0E81" w:rsidP="005423F7">
            <w:pPr>
              <w:spacing w:line="276" w:lineRule="auto"/>
              <w:rPr>
                <w:rFonts w:ascii="Arial" w:hAnsi="Arial" w:cs="Arial"/>
                <w:b/>
                <w:sz w:val="24"/>
                <w:szCs w:val="24"/>
              </w:rPr>
            </w:pPr>
            <w:r w:rsidRPr="005423F7">
              <w:rPr>
                <w:rFonts w:ascii="Arial" w:hAnsi="Arial" w:cs="Arial"/>
                <w:b/>
                <w:sz w:val="24"/>
                <w:szCs w:val="24"/>
              </w:rPr>
              <w:t xml:space="preserve">Kwota </w:t>
            </w:r>
            <w:r w:rsidR="00496E00">
              <w:rPr>
                <w:rFonts w:ascii="Arial" w:hAnsi="Arial" w:cs="Arial"/>
                <w:b/>
                <w:sz w:val="24"/>
                <w:szCs w:val="24"/>
              </w:rPr>
              <w:t xml:space="preserve">pomocy wg rozliczeń (wypłacona) </w:t>
            </w:r>
            <w:r w:rsidR="002A45A4" w:rsidRPr="005423F7">
              <w:rPr>
                <w:rFonts w:ascii="Arial" w:hAnsi="Arial" w:cs="Arial"/>
                <w:b/>
                <w:sz w:val="24"/>
                <w:szCs w:val="24"/>
              </w:rPr>
              <w:t>[zł]</w:t>
            </w:r>
          </w:p>
        </w:tc>
      </w:tr>
      <w:tr w:rsidR="002A45A4" w:rsidRPr="005423F7" w14:paraId="508DF671" w14:textId="77777777" w:rsidTr="00175900">
        <w:trPr>
          <w:trHeight w:val="476"/>
        </w:trPr>
        <w:tc>
          <w:tcPr>
            <w:tcW w:w="825" w:type="pct"/>
          </w:tcPr>
          <w:p w14:paraId="6F8EE779" w14:textId="77777777" w:rsidR="002A45A4" w:rsidRPr="005423F7" w:rsidRDefault="002A45A4" w:rsidP="005423F7">
            <w:pPr>
              <w:spacing w:line="276" w:lineRule="auto"/>
              <w:rPr>
                <w:rFonts w:ascii="Arial" w:hAnsi="Arial" w:cs="Arial"/>
                <w:bCs/>
                <w:sz w:val="24"/>
                <w:szCs w:val="24"/>
              </w:rPr>
            </w:pPr>
            <w:r w:rsidRPr="005423F7">
              <w:rPr>
                <w:rFonts w:ascii="Arial" w:hAnsi="Arial" w:cs="Arial"/>
                <w:bCs/>
                <w:sz w:val="24"/>
                <w:szCs w:val="24"/>
              </w:rPr>
              <w:t>Sołeckie Strategie Rozwoju Wsi</w:t>
            </w:r>
          </w:p>
        </w:tc>
        <w:tc>
          <w:tcPr>
            <w:tcW w:w="602" w:type="pct"/>
          </w:tcPr>
          <w:p w14:paraId="5852F27C" w14:textId="77777777" w:rsidR="002A45A4" w:rsidRPr="005423F7" w:rsidRDefault="002A45A4" w:rsidP="005423F7">
            <w:pPr>
              <w:spacing w:line="276" w:lineRule="auto"/>
              <w:rPr>
                <w:rFonts w:ascii="Arial" w:hAnsi="Arial" w:cs="Arial"/>
                <w:sz w:val="24"/>
                <w:szCs w:val="24"/>
              </w:rPr>
            </w:pPr>
            <w:r w:rsidRPr="005423F7">
              <w:rPr>
                <w:rFonts w:ascii="Arial" w:hAnsi="Arial" w:cs="Arial"/>
                <w:sz w:val="24"/>
                <w:szCs w:val="24"/>
              </w:rPr>
              <w:t>91</w:t>
            </w:r>
          </w:p>
        </w:tc>
        <w:tc>
          <w:tcPr>
            <w:tcW w:w="752" w:type="pct"/>
          </w:tcPr>
          <w:p w14:paraId="012D5DAF" w14:textId="77777777" w:rsidR="002A45A4" w:rsidRPr="005423F7" w:rsidRDefault="002A45A4" w:rsidP="005423F7">
            <w:pPr>
              <w:spacing w:line="276" w:lineRule="auto"/>
              <w:rPr>
                <w:rFonts w:ascii="Arial" w:hAnsi="Arial" w:cs="Arial"/>
                <w:sz w:val="24"/>
                <w:szCs w:val="24"/>
              </w:rPr>
            </w:pPr>
            <w:r w:rsidRPr="005423F7">
              <w:rPr>
                <w:rFonts w:ascii="Arial" w:hAnsi="Arial" w:cs="Arial"/>
                <w:sz w:val="24"/>
                <w:szCs w:val="24"/>
              </w:rPr>
              <w:t xml:space="preserve">1 080 310,00 </w:t>
            </w:r>
          </w:p>
        </w:tc>
        <w:tc>
          <w:tcPr>
            <w:tcW w:w="602" w:type="pct"/>
          </w:tcPr>
          <w:p w14:paraId="446FC5DC" w14:textId="77777777" w:rsidR="002A45A4" w:rsidRPr="005423F7" w:rsidRDefault="002A45A4" w:rsidP="005423F7">
            <w:pPr>
              <w:spacing w:line="276" w:lineRule="auto"/>
              <w:rPr>
                <w:rFonts w:ascii="Arial" w:hAnsi="Arial" w:cs="Arial"/>
                <w:sz w:val="24"/>
                <w:szCs w:val="24"/>
              </w:rPr>
            </w:pPr>
            <w:r w:rsidRPr="005423F7">
              <w:rPr>
                <w:rFonts w:ascii="Arial" w:hAnsi="Arial" w:cs="Arial"/>
                <w:sz w:val="24"/>
                <w:szCs w:val="24"/>
              </w:rPr>
              <w:t>90</w:t>
            </w:r>
          </w:p>
        </w:tc>
        <w:tc>
          <w:tcPr>
            <w:tcW w:w="827" w:type="pct"/>
          </w:tcPr>
          <w:p w14:paraId="0F06671C" w14:textId="77777777" w:rsidR="002A45A4" w:rsidRPr="005423F7" w:rsidRDefault="002A45A4" w:rsidP="005423F7">
            <w:pPr>
              <w:spacing w:line="276" w:lineRule="auto"/>
              <w:rPr>
                <w:rFonts w:ascii="Arial" w:hAnsi="Arial" w:cs="Arial"/>
                <w:bCs/>
                <w:color w:val="000000"/>
                <w:sz w:val="24"/>
                <w:szCs w:val="24"/>
                <w:lang w:eastAsia="pl-PL"/>
              </w:rPr>
            </w:pPr>
            <w:r w:rsidRPr="005423F7">
              <w:rPr>
                <w:rFonts w:ascii="Arial" w:hAnsi="Arial" w:cs="Arial"/>
                <w:bCs/>
                <w:color w:val="000000"/>
                <w:sz w:val="24"/>
                <w:szCs w:val="24"/>
              </w:rPr>
              <w:t xml:space="preserve">1 068 310,00 </w:t>
            </w:r>
          </w:p>
        </w:tc>
        <w:tc>
          <w:tcPr>
            <w:tcW w:w="752" w:type="pct"/>
          </w:tcPr>
          <w:p w14:paraId="03AE687B" w14:textId="77777777" w:rsidR="002A45A4" w:rsidRPr="005423F7" w:rsidRDefault="002A45A4" w:rsidP="005423F7">
            <w:pPr>
              <w:spacing w:line="276" w:lineRule="auto"/>
              <w:rPr>
                <w:rFonts w:ascii="Arial" w:hAnsi="Arial" w:cs="Arial"/>
                <w:sz w:val="24"/>
                <w:szCs w:val="24"/>
              </w:rPr>
            </w:pPr>
            <w:r w:rsidRPr="005423F7">
              <w:rPr>
                <w:rFonts w:ascii="Arial" w:hAnsi="Arial" w:cs="Arial"/>
                <w:sz w:val="24"/>
                <w:szCs w:val="24"/>
              </w:rPr>
              <w:t>85</w:t>
            </w:r>
          </w:p>
        </w:tc>
        <w:tc>
          <w:tcPr>
            <w:tcW w:w="641" w:type="pct"/>
          </w:tcPr>
          <w:p w14:paraId="54EAD8DA" w14:textId="77777777" w:rsidR="002A45A4" w:rsidRPr="005423F7" w:rsidRDefault="002A45A4" w:rsidP="005423F7">
            <w:pPr>
              <w:spacing w:line="276" w:lineRule="auto"/>
              <w:rPr>
                <w:rFonts w:ascii="Arial" w:hAnsi="Arial" w:cs="Arial"/>
                <w:bCs/>
                <w:color w:val="000000"/>
                <w:sz w:val="24"/>
                <w:szCs w:val="24"/>
                <w:lang w:eastAsia="pl-PL"/>
              </w:rPr>
            </w:pPr>
            <w:r w:rsidRPr="005423F7">
              <w:rPr>
                <w:rFonts w:ascii="Arial" w:hAnsi="Arial" w:cs="Arial"/>
                <w:bCs/>
                <w:color w:val="000000"/>
                <w:sz w:val="24"/>
                <w:szCs w:val="24"/>
              </w:rPr>
              <w:t>1 003 545,00</w:t>
            </w:r>
          </w:p>
        </w:tc>
      </w:tr>
      <w:tr w:rsidR="002A45A4" w:rsidRPr="005423F7" w14:paraId="630F9B26" w14:textId="77777777" w:rsidTr="00175900">
        <w:trPr>
          <w:trHeight w:val="528"/>
        </w:trPr>
        <w:tc>
          <w:tcPr>
            <w:tcW w:w="825" w:type="pct"/>
          </w:tcPr>
          <w:p w14:paraId="71341F52" w14:textId="77777777" w:rsidR="002A45A4" w:rsidRPr="005423F7" w:rsidRDefault="002A45A4" w:rsidP="005423F7">
            <w:pPr>
              <w:spacing w:line="276" w:lineRule="auto"/>
              <w:rPr>
                <w:rFonts w:ascii="Arial" w:hAnsi="Arial" w:cs="Arial"/>
                <w:bCs/>
                <w:sz w:val="24"/>
                <w:szCs w:val="24"/>
              </w:rPr>
            </w:pPr>
            <w:r w:rsidRPr="005423F7">
              <w:rPr>
                <w:rFonts w:ascii="Arial" w:hAnsi="Arial" w:cs="Arial"/>
                <w:bCs/>
                <w:sz w:val="24"/>
                <w:szCs w:val="24"/>
              </w:rPr>
              <w:t>„Uniwersytet Samorządności”</w:t>
            </w:r>
          </w:p>
        </w:tc>
        <w:tc>
          <w:tcPr>
            <w:tcW w:w="602" w:type="pct"/>
          </w:tcPr>
          <w:p w14:paraId="77A2778F" w14:textId="77777777" w:rsidR="002A45A4" w:rsidRPr="005423F7" w:rsidRDefault="002A45A4" w:rsidP="005423F7">
            <w:pPr>
              <w:spacing w:line="276" w:lineRule="auto"/>
              <w:rPr>
                <w:rFonts w:ascii="Arial" w:hAnsi="Arial" w:cs="Arial"/>
                <w:sz w:val="24"/>
                <w:szCs w:val="24"/>
              </w:rPr>
            </w:pPr>
            <w:r w:rsidRPr="005423F7">
              <w:rPr>
                <w:rFonts w:ascii="Arial" w:hAnsi="Arial" w:cs="Arial"/>
                <w:sz w:val="24"/>
                <w:szCs w:val="24"/>
              </w:rPr>
              <w:t>23</w:t>
            </w:r>
          </w:p>
        </w:tc>
        <w:tc>
          <w:tcPr>
            <w:tcW w:w="752" w:type="pct"/>
          </w:tcPr>
          <w:p w14:paraId="2ED1A302" w14:textId="77777777" w:rsidR="002A45A4" w:rsidRPr="005423F7" w:rsidRDefault="002A45A4" w:rsidP="005423F7">
            <w:pPr>
              <w:spacing w:line="276" w:lineRule="auto"/>
              <w:rPr>
                <w:rFonts w:ascii="Arial" w:hAnsi="Arial" w:cs="Arial"/>
                <w:sz w:val="24"/>
                <w:szCs w:val="24"/>
              </w:rPr>
            </w:pPr>
            <w:r w:rsidRPr="005423F7">
              <w:rPr>
                <w:rFonts w:ascii="Arial" w:hAnsi="Arial" w:cs="Arial"/>
                <w:sz w:val="24"/>
                <w:szCs w:val="24"/>
              </w:rPr>
              <w:t xml:space="preserve">301 099,00 </w:t>
            </w:r>
          </w:p>
        </w:tc>
        <w:tc>
          <w:tcPr>
            <w:tcW w:w="602" w:type="pct"/>
          </w:tcPr>
          <w:p w14:paraId="3B675985" w14:textId="77777777" w:rsidR="002A45A4" w:rsidRPr="005423F7" w:rsidRDefault="002A45A4" w:rsidP="005423F7">
            <w:pPr>
              <w:spacing w:line="276" w:lineRule="auto"/>
              <w:rPr>
                <w:rFonts w:ascii="Arial" w:hAnsi="Arial" w:cs="Arial"/>
                <w:sz w:val="24"/>
                <w:szCs w:val="24"/>
              </w:rPr>
            </w:pPr>
            <w:r w:rsidRPr="005423F7">
              <w:rPr>
                <w:rFonts w:ascii="Arial" w:hAnsi="Arial" w:cs="Arial"/>
                <w:sz w:val="24"/>
                <w:szCs w:val="24"/>
              </w:rPr>
              <w:t>18</w:t>
            </w:r>
          </w:p>
        </w:tc>
        <w:tc>
          <w:tcPr>
            <w:tcW w:w="827" w:type="pct"/>
          </w:tcPr>
          <w:p w14:paraId="06E21C56" w14:textId="77777777" w:rsidR="002A45A4" w:rsidRPr="005423F7" w:rsidRDefault="002A45A4" w:rsidP="005423F7">
            <w:pPr>
              <w:spacing w:line="276" w:lineRule="auto"/>
              <w:rPr>
                <w:rFonts w:ascii="Arial" w:hAnsi="Arial" w:cs="Arial"/>
                <w:bCs/>
                <w:sz w:val="24"/>
                <w:szCs w:val="24"/>
              </w:rPr>
            </w:pPr>
            <w:r w:rsidRPr="005423F7">
              <w:rPr>
                <w:rFonts w:ascii="Arial" w:hAnsi="Arial" w:cs="Arial"/>
                <w:bCs/>
                <w:sz w:val="24"/>
                <w:szCs w:val="24"/>
              </w:rPr>
              <w:t>235 589,00</w:t>
            </w:r>
          </w:p>
        </w:tc>
        <w:tc>
          <w:tcPr>
            <w:tcW w:w="752" w:type="pct"/>
          </w:tcPr>
          <w:p w14:paraId="2B65BAA1" w14:textId="77777777" w:rsidR="002A45A4" w:rsidRPr="005423F7" w:rsidRDefault="002A45A4" w:rsidP="005423F7">
            <w:pPr>
              <w:spacing w:line="276" w:lineRule="auto"/>
              <w:rPr>
                <w:rFonts w:ascii="Arial" w:hAnsi="Arial" w:cs="Arial"/>
                <w:sz w:val="24"/>
                <w:szCs w:val="24"/>
              </w:rPr>
            </w:pPr>
            <w:r w:rsidRPr="005423F7">
              <w:rPr>
                <w:rFonts w:ascii="Arial" w:hAnsi="Arial" w:cs="Arial"/>
                <w:sz w:val="24"/>
                <w:szCs w:val="24"/>
              </w:rPr>
              <w:t>18</w:t>
            </w:r>
          </w:p>
        </w:tc>
        <w:tc>
          <w:tcPr>
            <w:tcW w:w="641" w:type="pct"/>
          </w:tcPr>
          <w:p w14:paraId="78B56C7B" w14:textId="77777777" w:rsidR="002A45A4" w:rsidRPr="005423F7" w:rsidRDefault="002A45A4" w:rsidP="005423F7">
            <w:pPr>
              <w:spacing w:line="276" w:lineRule="auto"/>
              <w:rPr>
                <w:rFonts w:ascii="Arial" w:hAnsi="Arial" w:cs="Arial"/>
                <w:sz w:val="24"/>
                <w:szCs w:val="24"/>
              </w:rPr>
            </w:pPr>
            <w:r w:rsidRPr="005423F7">
              <w:rPr>
                <w:rFonts w:ascii="Arial" w:hAnsi="Arial" w:cs="Arial"/>
                <w:sz w:val="24"/>
                <w:szCs w:val="24"/>
              </w:rPr>
              <w:t xml:space="preserve">234 602,00 </w:t>
            </w:r>
          </w:p>
        </w:tc>
      </w:tr>
      <w:tr w:rsidR="002A45A4" w:rsidRPr="005423F7" w14:paraId="162168D3" w14:textId="77777777" w:rsidTr="00175900">
        <w:trPr>
          <w:trHeight w:val="484"/>
        </w:trPr>
        <w:tc>
          <w:tcPr>
            <w:tcW w:w="825" w:type="pct"/>
          </w:tcPr>
          <w:p w14:paraId="68BFF35E" w14:textId="77777777" w:rsidR="002A45A4" w:rsidRPr="005423F7" w:rsidRDefault="002A45A4" w:rsidP="005423F7">
            <w:pPr>
              <w:spacing w:line="276" w:lineRule="auto"/>
              <w:rPr>
                <w:rFonts w:ascii="Arial" w:hAnsi="Arial" w:cs="Arial"/>
                <w:b/>
                <w:sz w:val="24"/>
                <w:szCs w:val="24"/>
              </w:rPr>
            </w:pPr>
            <w:r w:rsidRPr="005423F7">
              <w:rPr>
                <w:rFonts w:ascii="Arial" w:hAnsi="Arial" w:cs="Arial"/>
                <w:b/>
                <w:sz w:val="24"/>
                <w:szCs w:val="24"/>
              </w:rPr>
              <w:t>Razem:</w:t>
            </w:r>
          </w:p>
        </w:tc>
        <w:tc>
          <w:tcPr>
            <w:tcW w:w="602" w:type="pct"/>
          </w:tcPr>
          <w:p w14:paraId="26E852F0" w14:textId="77777777" w:rsidR="002A45A4" w:rsidRPr="005423F7" w:rsidRDefault="002A45A4" w:rsidP="005423F7">
            <w:pPr>
              <w:spacing w:line="276" w:lineRule="auto"/>
              <w:rPr>
                <w:rFonts w:ascii="Arial" w:hAnsi="Arial" w:cs="Arial"/>
                <w:b/>
                <w:sz w:val="24"/>
                <w:szCs w:val="24"/>
              </w:rPr>
            </w:pPr>
            <w:r w:rsidRPr="005423F7">
              <w:rPr>
                <w:rFonts w:ascii="Arial" w:hAnsi="Arial" w:cs="Arial"/>
                <w:b/>
                <w:sz w:val="24"/>
                <w:szCs w:val="24"/>
              </w:rPr>
              <w:t>114</w:t>
            </w:r>
          </w:p>
        </w:tc>
        <w:tc>
          <w:tcPr>
            <w:tcW w:w="752" w:type="pct"/>
          </w:tcPr>
          <w:p w14:paraId="39C28958" w14:textId="77777777" w:rsidR="002A45A4" w:rsidRPr="005423F7" w:rsidRDefault="002A45A4" w:rsidP="005423F7">
            <w:pPr>
              <w:spacing w:line="276" w:lineRule="auto"/>
              <w:rPr>
                <w:rFonts w:ascii="Arial" w:hAnsi="Arial" w:cs="Arial"/>
                <w:b/>
                <w:sz w:val="24"/>
                <w:szCs w:val="24"/>
              </w:rPr>
            </w:pPr>
            <w:r w:rsidRPr="005423F7">
              <w:rPr>
                <w:rFonts w:ascii="Arial" w:hAnsi="Arial" w:cs="Arial"/>
                <w:b/>
                <w:sz w:val="24"/>
                <w:szCs w:val="24"/>
              </w:rPr>
              <w:t xml:space="preserve">1 381 409,00 </w:t>
            </w:r>
          </w:p>
        </w:tc>
        <w:tc>
          <w:tcPr>
            <w:tcW w:w="602" w:type="pct"/>
          </w:tcPr>
          <w:p w14:paraId="771BCBBC" w14:textId="77777777" w:rsidR="002A45A4" w:rsidRPr="005423F7" w:rsidRDefault="002A45A4" w:rsidP="005423F7">
            <w:pPr>
              <w:spacing w:line="276" w:lineRule="auto"/>
              <w:rPr>
                <w:rFonts w:ascii="Arial" w:hAnsi="Arial" w:cs="Arial"/>
                <w:b/>
                <w:sz w:val="24"/>
                <w:szCs w:val="24"/>
              </w:rPr>
            </w:pPr>
            <w:r w:rsidRPr="005423F7">
              <w:rPr>
                <w:rFonts w:ascii="Arial" w:hAnsi="Arial" w:cs="Arial"/>
                <w:b/>
                <w:sz w:val="24"/>
                <w:szCs w:val="24"/>
              </w:rPr>
              <w:t>108</w:t>
            </w:r>
          </w:p>
        </w:tc>
        <w:tc>
          <w:tcPr>
            <w:tcW w:w="827" w:type="pct"/>
          </w:tcPr>
          <w:p w14:paraId="0063D22D" w14:textId="77777777" w:rsidR="002A45A4" w:rsidRPr="005423F7" w:rsidRDefault="002A45A4" w:rsidP="005423F7">
            <w:pPr>
              <w:spacing w:line="276" w:lineRule="auto"/>
              <w:rPr>
                <w:rFonts w:ascii="Arial" w:hAnsi="Arial" w:cs="Arial"/>
                <w:b/>
                <w:sz w:val="24"/>
                <w:szCs w:val="24"/>
              </w:rPr>
            </w:pPr>
            <w:r w:rsidRPr="005423F7">
              <w:rPr>
                <w:rFonts w:ascii="Arial" w:hAnsi="Arial" w:cs="Arial"/>
                <w:b/>
                <w:bCs/>
                <w:color w:val="000000"/>
                <w:sz w:val="24"/>
                <w:szCs w:val="24"/>
              </w:rPr>
              <w:t xml:space="preserve">1 303 899,00 </w:t>
            </w:r>
          </w:p>
        </w:tc>
        <w:tc>
          <w:tcPr>
            <w:tcW w:w="752" w:type="pct"/>
          </w:tcPr>
          <w:p w14:paraId="1082CAF6" w14:textId="77777777" w:rsidR="002A45A4" w:rsidRPr="005423F7" w:rsidRDefault="002A45A4" w:rsidP="005423F7">
            <w:pPr>
              <w:spacing w:line="276" w:lineRule="auto"/>
              <w:rPr>
                <w:rFonts w:ascii="Arial" w:hAnsi="Arial" w:cs="Arial"/>
                <w:b/>
                <w:sz w:val="24"/>
                <w:szCs w:val="24"/>
              </w:rPr>
            </w:pPr>
            <w:r w:rsidRPr="005423F7">
              <w:rPr>
                <w:rFonts w:ascii="Arial" w:hAnsi="Arial" w:cs="Arial"/>
                <w:b/>
                <w:sz w:val="24"/>
                <w:szCs w:val="24"/>
              </w:rPr>
              <w:t>103</w:t>
            </w:r>
          </w:p>
        </w:tc>
        <w:tc>
          <w:tcPr>
            <w:tcW w:w="641" w:type="pct"/>
          </w:tcPr>
          <w:p w14:paraId="04B10535" w14:textId="77777777" w:rsidR="002A45A4" w:rsidRPr="005423F7" w:rsidRDefault="002A45A4" w:rsidP="005423F7">
            <w:pPr>
              <w:spacing w:line="276" w:lineRule="auto"/>
              <w:rPr>
                <w:rFonts w:ascii="Arial" w:hAnsi="Arial" w:cs="Arial"/>
                <w:b/>
                <w:color w:val="000000"/>
                <w:sz w:val="24"/>
                <w:szCs w:val="24"/>
                <w:lang w:eastAsia="pl-PL"/>
              </w:rPr>
            </w:pPr>
            <w:r w:rsidRPr="005423F7">
              <w:rPr>
                <w:rFonts w:ascii="Arial" w:hAnsi="Arial" w:cs="Arial"/>
                <w:b/>
                <w:color w:val="000000"/>
                <w:sz w:val="24"/>
                <w:szCs w:val="24"/>
              </w:rPr>
              <w:t>1 238 147,00</w:t>
            </w:r>
          </w:p>
        </w:tc>
      </w:tr>
    </w:tbl>
    <w:p w14:paraId="4C1125BF" w14:textId="77777777" w:rsidR="00496E00" w:rsidRDefault="00BE0E81" w:rsidP="00496E00">
      <w:pPr>
        <w:spacing w:before="120" w:after="120" w:line="276" w:lineRule="auto"/>
        <w:rPr>
          <w:rFonts w:ascii="Arial" w:hAnsi="Arial" w:cs="Arial"/>
          <w:sz w:val="24"/>
          <w:szCs w:val="24"/>
        </w:rPr>
      </w:pPr>
      <w:r w:rsidRPr="005423F7">
        <w:rPr>
          <w:rFonts w:ascii="Arial" w:hAnsi="Arial" w:cs="Arial"/>
          <w:sz w:val="24"/>
          <w:szCs w:val="24"/>
        </w:rPr>
        <w:t>Źródło: Sprawozdanie z realizacji Podkarpackiego Programu Odnowy Wsi na lata 2021-2025 za rok 2021</w:t>
      </w:r>
    </w:p>
    <w:p w14:paraId="11A85CF8" w14:textId="48E1E5A8" w:rsidR="00BE0E81" w:rsidRPr="00496E00" w:rsidRDefault="00BE0E81" w:rsidP="00496E00">
      <w:pPr>
        <w:spacing w:before="120" w:after="120" w:line="276" w:lineRule="auto"/>
        <w:rPr>
          <w:rFonts w:ascii="Arial" w:hAnsi="Arial" w:cs="Arial"/>
          <w:b/>
          <w:sz w:val="24"/>
          <w:szCs w:val="24"/>
        </w:rPr>
      </w:pPr>
      <w:r w:rsidRPr="00496E00">
        <w:rPr>
          <w:rFonts w:ascii="Arial" w:hAnsi="Arial" w:cs="Arial"/>
          <w:b/>
          <w:sz w:val="24"/>
          <w:szCs w:val="24"/>
        </w:rPr>
        <w:t>Tabela</w:t>
      </w:r>
      <w:r w:rsidR="002A45A4" w:rsidRPr="00496E00">
        <w:rPr>
          <w:rFonts w:ascii="Arial" w:hAnsi="Arial" w:cs="Arial"/>
          <w:b/>
          <w:sz w:val="24"/>
          <w:szCs w:val="24"/>
        </w:rPr>
        <w:t xml:space="preserve">. </w:t>
      </w:r>
      <w:r w:rsidR="0028348D" w:rsidRPr="00496E00">
        <w:rPr>
          <w:rFonts w:ascii="Arial" w:hAnsi="Arial" w:cs="Arial"/>
          <w:b/>
          <w:sz w:val="24"/>
          <w:szCs w:val="24"/>
        </w:rPr>
        <w:t>Podkarpacki Program Odnowy Wsi na lata 2021-2025 w 2021 r.</w:t>
      </w:r>
      <w:r w:rsidR="002A45A4" w:rsidRPr="00496E00">
        <w:rPr>
          <w:rFonts w:ascii="Arial" w:eastAsia="Times New Roman" w:hAnsi="Arial" w:cs="Arial"/>
          <w:b/>
          <w:color w:val="000000"/>
          <w:sz w:val="24"/>
          <w:szCs w:val="24"/>
          <w:lang w:eastAsia="pl-PL"/>
        </w:rPr>
        <w:t xml:space="preserve"> - efekty pozafinansowe</w:t>
      </w:r>
    </w:p>
    <w:tbl>
      <w:tblPr>
        <w:tblStyle w:val="Tabela-Siatka"/>
        <w:tblW w:w="5000" w:type="pct"/>
        <w:tblLook w:val="04A0" w:firstRow="1" w:lastRow="0" w:firstColumn="1" w:lastColumn="0" w:noHBand="0" w:noVBand="1"/>
        <w:tblCaption w:val="Tabela. Podkarpacki Program Odnowy Wsi na lata 2021-2025 w 2021 r. - efekty pozafinansowe"/>
        <w:tblDescription w:val="Tabela zawiera Działanie, Integracja i Aktywizacja Społeczeństwa w tym: Liczba  godzin pracy własnej wykonanej w ramach integracji i aktywizacji lokalnej społeczności [godz.], Liczba Partnerów zaangażowanych w realizację zadań, Liczba uczestników warsztatów - przedstawicieli Sołeckich Grup Odnowy Wsi, Promocja Programu w tym: Liczba informacji zamieszczonych w serwisach internetowych, Liczba artykułów prasowych, Liczba tablic informacyjnych&#10;"/>
      </w:tblPr>
      <w:tblGrid>
        <w:gridCol w:w="2453"/>
        <w:gridCol w:w="2007"/>
        <w:gridCol w:w="2453"/>
        <w:gridCol w:w="2231"/>
        <w:gridCol w:w="2228"/>
        <w:gridCol w:w="1785"/>
        <w:gridCol w:w="2231"/>
      </w:tblGrid>
      <w:tr w:rsidR="00BE0E81" w:rsidRPr="005423F7" w14:paraId="76C5CB22" w14:textId="77777777" w:rsidTr="00496E00">
        <w:trPr>
          <w:trHeight w:val="526"/>
          <w:tblHeader/>
        </w:trPr>
        <w:tc>
          <w:tcPr>
            <w:tcW w:w="797" w:type="pct"/>
            <w:vMerge w:val="restart"/>
          </w:tcPr>
          <w:p w14:paraId="030340F5" w14:textId="77777777" w:rsidR="00BE0E81" w:rsidRPr="005423F7" w:rsidRDefault="002A45A4" w:rsidP="005423F7">
            <w:pPr>
              <w:spacing w:line="276" w:lineRule="auto"/>
              <w:rPr>
                <w:rFonts w:ascii="Arial" w:hAnsi="Arial" w:cs="Arial"/>
                <w:b/>
                <w:sz w:val="24"/>
                <w:szCs w:val="24"/>
              </w:rPr>
            </w:pPr>
            <w:r w:rsidRPr="005423F7">
              <w:rPr>
                <w:rFonts w:ascii="Arial" w:hAnsi="Arial" w:cs="Arial"/>
                <w:b/>
                <w:sz w:val="24"/>
                <w:szCs w:val="24"/>
              </w:rPr>
              <w:t>D</w:t>
            </w:r>
            <w:r w:rsidR="00BE0E81" w:rsidRPr="005423F7">
              <w:rPr>
                <w:rFonts w:ascii="Arial" w:hAnsi="Arial" w:cs="Arial"/>
                <w:b/>
                <w:sz w:val="24"/>
                <w:szCs w:val="24"/>
              </w:rPr>
              <w:t>ziałani</w:t>
            </w:r>
            <w:r w:rsidRPr="005423F7">
              <w:rPr>
                <w:rFonts w:ascii="Arial" w:hAnsi="Arial" w:cs="Arial"/>
                <w:b/>
                <w:sz w:val="24"/>
                <w:szCs w:val="24"/>
              </w:rPr>
              <w:t>e</w:t>
            </w:r>
          </w:p>
        </w:tc>
        <w:tc>
          <w:tcPr>
            <w:tcW w:w="2174" w:type="pct"/>
            <w:gridSpan w:val="3"/>
          </w:tcPr>
          <w:p w14:paraId="2EDFA696"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Integracja i Aktywizacja Społeczeństwa</w:t>
            </w:r>
          </w:p>
        </w:tc>
        <w:tc>
          <w:tcPr>
            <w:tcW w:w="2029" w:type="pct"/>
            <w:gridSpan w:val="3"/>
          </w:tcPr>
          <w:p w14:paraId="55068915"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Promocja Programu</w:t>
            </w:r>
          </w:p>
        </w:tc>
      </w:tr>
      <w:tr w:rsidR="00BE0E81" w:rsidRPr="005423F7" w14:paraId="5EFE0652" w14:textId="77777777" w:rsidTr="00496E00">
        <w:trPr>
          <w:trHeight w:val="1070"/>
          <w:tblHeader/>
        </w:trPr>
        <w:tc>
          <w:tcPr>
            <w:tcW w:w="797" w:type="pct"/>
            <w:vMerge/>
          </w:tcPr>
          <w:p w14:paraId="1D0ED5C2" w14:textId="77777777" w:rsidR="00BE0E81" w:rsidRPr="005423F7" w:rsidRDefault="00BE0E81" w:rsidP="005423F7">
            <w:pPr>
              <w:spacing w:line="276" w:lineRule="auto"/>
              <w:rPr>
                <w:rFonts w:ascii="Arial" w:hAnsi="Arial" w:cs="Arial"/>
                <w:b/>
                <w:sz w:val="24"/>
                <w:szCs w:val="24"/>
              </w:rPr>
            </w:pPr>
          </w:p>
        </w:tc>
        <w:tc>
          <w:tcPr>
            <w:tcW w:w="652" w:type="pct"/>
          </w:tcPr>
          <w:p w14:paraId="5DFA93DC" w14:textId="1E850D41" w:rsidR="009C02AE" w:rsidRPr="005423F7" w:rsidRDefault="00BE0E81" w:rsidP="005423F7">
            <w:pPr>
              <w:spacing w:line="276" w:lineRule="auto"/>
              <w:rPr>
                <w:rFonts w:ascii="Arial" w:hAnsi="Arial" w:cs="Arial"/>
                <w:b/>
                <w:sz w:val="24"/>
                <w:szCs w:val="24"/>
              </w:rPr>
            </w:pPr>
            <w:r w:rsidRPr="005423F7">
              <w:rPr>
                <w:rFonts w:ascii="Arial" w:hAnsi="Arial" w:cs="Arial"/>
                <w:b/>
                <w:sz w:val="24"/>
                <w:szCs w:val="24"/>
              </w:rPr>
              <w:t>Licz</w:t>
            </w:r>
            <w:r w:rsidR="00F45CC1">
              <w:rPr>
                <w:rFonts w:ascii="Arial" w:hAnsi="Arial" w:cs="Arial"/>
                <w:b/>
                <w:sz w:val="24"/>
                <w:szCs w:val="24"/>
              </w:rPr>
              <w:t xml:space="preserve">ba </w:t>
            </w:r>
            <w:r w:rsidRPr="005423F7">
              <w:rPr>
                <w:rFonts w:ascii="Arial" w:hAnsi="Arial" w:cs="Arial"/>
                <w:b/>
                <w:sz w:val="24"/>
                <w:szCs w:val="24"/>
              </w:rPr>
              <w:t xml:space="preserve">godzin pracy własnej wykonanej </w:t>
            </w:r>
            <w:r w:rsidR="00B5343F" w:rsidRPr="005423F7">
              <w:rPr>
                <w:rFonts w:ascii="Arial" w:hAnsi="Arial" w:cs="Arial"/>
                <w:b/>
                <w:sz w:val="24"/>
                <w:szCs w:val="24"/>
              </w:rPr>
              <w:br/>
            </w:r>
            <w:r w:rsidRPr="005423F7">
              <w:rPr>
                <w:rFonts w:ascii="Arial" w:hAnsi="Arial" w:cs="Arial"/>
                <w:b/>
                <w:sz w:val="24"/>
                <w:szCs w:val="24"/>
              </w:rPr>
              <w:t>w ramach integracji</w:t>
            </w:r>
            <w:r w:rsidR="00F45CC1">
              <w:rPr>
                <w:rFonts w:ascii="Arial" w:hAnsi="Arial" w:cs="Arial"/>
                <w:b/>
                <w:sz w:val="24"/>
                <w:szCs w:val="24"/>
              </w:rPr>
              <w:br/>
            </w:r>
            <w:r w:rsidRPr="005423F7">
              <w:rPr>
                <w:rFonts w:ascii="Arial" w:hAnsi="Arial" w:cs="Arial"/>
                <w:b/>
                <w:sz w:val="24"/>
                <w:szCs w:val="24"/>
              </w:rPr>
              <w:t xml:space="preserve"> i ak</w:t>
            </w:r>
            <w:r w:rsidR="00F45CC1">
              <w:rPr>
                <w:rFonts w:ascii="Arial" w:hAnsi="Arial" w:cs="Arial"/>
                <w:b/>
                <w:sz w:val="24"/>
                <w:szCs w:val="24"/>
              </w:rPr>
              <w:t xml:space="preserve">tywizacji lokalnej społeczności </w:t>
            </w:r>
            <w:r w:rsidR="009C02AE" w:rsidRPr="005423F7">
              <w:rPr>
                <w:rFonts w:ascii="Arial" w:hAnsi="Arial" w:cs="Arial"/>
                <w:b/>
                <w:sz w:val="24"/>
                <w:szCs w:val="24"/>
              </w:rPr>
              <w:t>[godz.]</w:t>
            </w:r>
          </w:p>
        </w:tc>
        <w:tc>
          <w:tcPr>
            <w:tcW w:w="797" w:type="pct"/>
          </w:tcPr>
          <w:p w14:paraId="71074665" w14:textId="6CCE4018"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Liczba</w:t>
            </w:r>
            <w:r w:rsidR="00F45CC1">
              <w:rPr>
                <w:rFonts w:ascii="Arial" w:hAnsi="Arial" w:cs="Arial"/>
                <w:b/>
                <w:sz w:val="24"/>
                <w:szCs w:val="24"/>
              </w:rPr>
              <w:t xml:space="preserve"> </w:t>
            </w:r>
            <w:r w:rsidRPr="005423F7">
              <w:rPr>
                <w:rFonts w:ascii="Arial" w:hAnsi="Arial" w:cs="Arial"/>
                <w:b/>
                <w:sz w:val="24"/>
                <w:szCs w:val="24"/>
              </w:rPr>
              <w:t xml:space="preserve">Partnerów zaangażowanych </w:t>
            </w:r>
            <w:r w:rsidR="00F45CC1">
              <w:rPr>
                <w:rFonts w:ascii="Arial" w:hAnsi="Arial" w:cs="Arial"/>
                <w:b/>
                <w:sz w:val="24"/>
                <w:szCs w:val="24"/>
              </w:rPr>
              <w:br/>
            </w:r>
            <w:r w:rsidRPr="005423F7">
              <w:rPr>
                <w:rFonts w:ascii="Arial" w:hAnsi="Arial" w:cs="Arial"/>
                <w:b/>
                <w:sz w:val="24"/>
                <w:szCs w:val="24"/>
              </w:rPr>
              <w:t>w realizację zadań</w:t>
            </w:r>
          </w:p>
        </w:tc>
        <w:tc>
          <w:tcPr>
            <w:tcW w:w="725" w:type="pct"/>
          </w:tcPr>
          <w:p w14:paraId="3F248AFA"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Liczba uczestników warsztatów - przedstawicieli Sołeckich Grup Odnowy Wsi</w:t>
            </w:r>
          </w:p>
        </w:tc>
        <w:tc>
          <w:tcPr>
            <w:tcW w:w="724" w:type="pct"/>
          </w:tcPr>
          <w:p w14:paraId="77F45D14"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Liczba informacji zamieszczonych w serwisach internetowych</w:t>
            </w:r>
          </w:p>
        </w:tc>
        <w:tc>
          <w:tcPr>
            <w:tcW w:w="580" w:type="pct"/>
          </w:tcPr>
          <w:p w14:paraId="74A3B44F"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Liczba artykułów prasowych</w:t>
            </w:r>
          </w:p>
        </w:tc>
        <w:tc>
          <w:tcPr>
            <w:tcW w:w="725" w:type="pct"/>
          </w:tcPr>
          <w:p w14:paraId="47493834"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Liczba tablic informacyjnych</w:t>
            </w:r>
          </w:p>
        </w:tc>
      </w:tr>
      <w:tr w:rsidR="00BE0E81" w:rsidRPr="005423F7" w14:paraId="297A6427" w14:textId="77777777" w:rsidTr="00496E00">
        <w:trPr>
          <w:trHeight w:val="476"/>
        </w:trPr>
        <w:tc>
          <w:tcPr>
            <w:tcW w:w="797" w:type="pct"/>
          </w:tcPr>
          <w:p w14:paraId="5245530D" w14:textId="77777777" w:rsidR="00BE0E81" w:rsidRPr="005423F7" w:rsidRDefault="00BE0E81" w:rsidP="005423F7">
            <w:pPr>
              <w:spacing w:line="276" w:lineRule="auto"/>
              <w:rPr>
                <w:rFonts w:ascii="Arial" w:hAnsi="Arial" w:cs="Arial"/>
                <w:bCs/>
                <w:sz w:val="24"/>
                <w:szCs w:val="24"/>
              </w:rPr>
            </w:pPr>
            <w:r w:rsidRPr="005423F7">
              <w:rPr>
                <w:rFonts w:ascii="Arial" w:hAnsi="Arial" w:cs="Arial"/>
                <w:bCs/>
                <w:sz w:val="24"/>
                <w:szCs w:val="24"/>
              </w:rPr>
              <w:t>S</w:t>
            </w:r>
            <w:r w:rsidR="002A45A4" w:rsidRPr="005423F7">
              <w:rPr>
                <w:rFonts w:ascii="Arial" w:hAnsi="Arial" w:cs="Arial"/>
                <w:bCs/>
                <w:sz w:val="24"/>
                <w:szCs w:val="24"/>
              </w:rPr>
              <w:t xml:space="preserve">ołeckie </w:t>
            </w:r>
            <w:r w:rsidRPr="005423F7">
              <w:rPr>
                <w:rFonts w:ascii="Arial" w:hAnsi="Arial" w:cs="Arial"/>
                <w:bCs/>
                <w:sz w:val="24"/>
                <w:szCs w:val="24"/>
              </w:rPr>
              <w:t>S</w:t>
            </w:r>
            <w:r w:rsidR="002A45A4" w:rsidRPr="005423F7">
              <w:rPr>
                <w:rFonts w:ascii="Arial" w:hAnsi="Arial" w:cs="Arial"/>
                <w:bCs/>
                <w:sz w:val="24"/>
                <w:szCs w:val="24"/>
              </w:rPr>
              <w:t xml:space="preserve">trategie </w:t>
            </w:r>
            <w:r w:rsidRPr="005423F7">
              <w:rPr>
                <w:rFonts w:ascii="Arial" w:hAnsi="Arial" w:cs="Arial"/>
                <w:bCs/>
                <w:sz w:val="24"/>
                <w:szCs w:val="24"/>
              </w:rPr>
              <w:t>R</w:t>
            </w:r>
            <w:r w:rsidR="002A45A4" w:rsidRPr="005423F7">
              <w:rPr>
                <w:rFonts w:ascii="Arial" w:hAnsi="Arial" w:cs="Arial"/>
                <w:bCs/>
                <w:sz w:val="24"/>
                <w:szCs w:val="24"/>
              </w:rPr>
              <w:t xml:space="preserve">ozwoju </w:t>
            </w:r>
            <w:r w:rsidRPr="005423F7">
              <w:rPr>
                <w:rFonts w:ascii="Arial" w:hAnsi="Arial" w:cs="Arial"/>
                <w:bCs/>
                <w:sz w:val="24"/>
                <w:szCs w:val="24"/>
              </w:rPr>
              <w:t>W</w:t>
            </w:r>
            <w:r w:rsidR="002A45A4" w:rsidRPr="005423F7">
              <w:rPr>
                <w:rFonts w:ascii="Arial" w:hAnsi="Arial" w:cs="Arial"/>
                <w:bCs/>
                <w:sz w:val="24"/>
                <w:szCs w:val="24"/>
              </w:rPr>
              <w:t>si</w:t>
            </w:r>
          </w:p>
        </w:tc>
        <w:tc>
          <w:tcPr>
            <w:tcW w:w="652" w:type="pct"/>
          </w:tcPr>
          <w:p w14:paraId="488FFCB4"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 xml:space="preserve">3 193 </w:t>
            </w:r>
          </w:p>
        </w:tc>
        <w:tc>
          <w:tcPr>
            <w:tcW w:w="797" w:type="pct"/>
          </w:tcPr>
          <w:p w14:paraId="56DE5D35"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162</w:t>
            </w:r>
          </w:p>
        </w:tc>
        <w:tc>
          <w:tcPr>
            <w:tcW w:w="725" w:type="pct"/>
          </w:tcPr>
          <w:p w14:paraId="2BAA8F99"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340</w:t>
            </w:r>
          </w:p>
        </w:tc>
        <w:tc>
          <w:tcPr>
            <w:tcW w:w="724" w:type="pct"/>
          </w:tcPr>
          <w:p w14:paraId="4953B626"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142</w:t>
            </w:r>
          </w:p>
        </w:tc>
        <w:tc>
          <w:tcPr>
            <w:tcW w:w="580" w:type="pct"/>
          </w:tcPr>
          <w:p w14:paraId="2B7FBA48" w14:textId="77777777" w:rsidR="00BE0E81" w:rsidRPr="005423F7" w:rsidRDefault="00BE0E81" w:rsidP="005423F7">
            <w:pPr>
              <w:spacing w:line="276" w:lineRule="auto"/>
              <w:rPr>
                <w:rFonts w:ascii="Arial" w:hAnsi="Arial" w:cs="Arial"/>
                <w:bCs/>
                <w:color w:val="000000"/>
                <w:sz w:val="24"/>
                <w:szCs w:val="24"/>
                <w:lang w:eastAsia="pl-PL"/>
              </w:rPr>
            </w:pPr>
            <w:r w:rsidRPr="005423F7">
              <w:rPr>
                <w:rFonts w:ascii="Arial" w:hAnsi="Arial" w:cs="Arial"/>
                <w:bCs/>
                <w:color w:val="000000"/>
                <w:sz w:val="24"/>
                <w:szCs w:val="24"/>
                <w:lang w:eastAsia="pl-PL"/>
              </w:rPr>
              <w:t>93</w:t>
            </w:r>
          </w:p>
        </w:tc>
        <w:tc>
          <w:tcPr>
            <w:tcW w:w="725" w:type="pct"/>
          </w:tcPr>
          <w:p w14:paraId="5E1A13E7"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85</w:t>
            </w:r>
          </w:p>
        </w:tc>
      </w:tr>
      <w:tr w:rsidR="00BE0E81" w:rsidRPr="005423F7" w14:paraId="6A1381A8" w14:textId="77777777" w:rsidTr="00496E00">
        <w:trPr>
          <w:trHeight w:val="528"/>
        </w:trPr>
        <w:tc>
          <w:tcPr>
            <w:tcW w:w="797" w:type="pct"/>
          </w:tcPr>
          <w:p w14:paraId="576100D6" w14:textId="77777777" w:rsidR="00BE0E81" w:rsidRPr="005423F7" w:rsidRDefault="002A45A4" w:rsidP="005423F7">
            <w:pPr>
              <w:spacing w:line="276" w:lineRule="auto"/>
              <w:rPr>
                <w:rFonts w:ascii="Arial" w:hAnsi="Arial" w:cs="Arial"/>
                <w:bCs/>
                <w:sz w:val="24"/>
                <w:szCs w:val="24"/>
              </w:rPr>
            </w:pPr>
            <w:r w:rsidRPr="005423F7">
              <w:rPr>
                <w:rFonts w:ascii="Arial" w:hAnsi="Arial" w:cs="Arial"/>
                <w:bCs/>
                <w:sz w:val="24"/>
                <w:szCs w:val="24"/>
              </w:rPr>
              <w:lastRenderedPageBreak/>
              <w:t>„</w:t>
            </w:r>
            <w:r w:rsidR="00BE0E81" w:rsidRPr="005423F7">
              <w:rPr>
                <w:rFonts w:ascii="Arial" w:hAnsi="Arial" w:cs="Arial"/>
                <w:bCs/>
                <w:sz w:val="24"/>
                <w:szCs w:val="24"/>
              </w:rPr>
              <w:t>U</w:t>
            </w:r>
            <w:r w:rsidRPr="005423F7">
              <w:rPr>
                <w:rFonts w:ascii="Arial" w:hAnsi="Arial" w:cs="Arial"/>
                <w:bCs/>
                <w:sz w:val="24"/>
                <w:szCs w:val="24"/>
              </w:rPr>
              <w:t>niwersytet Samorządności”</w:t>
            </w:r>
          </w:p>
        </w:tc>
        <w:tc>
          <w:tcPr>
            <w:tcW w:w="652" w:type="pct"/>
          </w:tcPr>
          <w:p w14:paraId="3F69F552"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 xml:space="preserve">732 </w:t>
            </w:r>
          </w:p>
        </w:tc>
        <w:tc>
          <w:tcPr>
            <w:tcW w:w="797" w:type="pct"/>
          </w:tcPr>
          <w:p w14:paraId="5EF533FD"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14</w:t>
            </w:r>
          </w:p>
        </w:tc>
        <w:tc>
          <w:tcPr>
            <w:tcW w:w="725" w:type="pct"/>
          </w:tcPr>
          <w:p w14:paraId="7FD84BA5"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24</w:t>
            </w:r>
          </w:p>
        </w:tc>
        <w:tc>
          <w:tcPr>
            <w:tcW w:w="724" w:type="pct"/>
          </w:tcPr>
          <w:p w14:paraId="27DAF7DF"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45</w:t>
            </w:r>
          </w:p>
        </w:tc>
        <w:tc>
          <w:tcPr>
            <w:tcW w:w="580" w:type="pct"/>
          </w:tcPr>
          <w:p w14:paraId="1663F477" w14:textId="77777777" w:rsidR="00BE0E81" w:rsidRPr="005423F7" w:rsidRDefault="00BE0E81" w:rsidP="005423F7">
            <w:pPr>
              <w:spacing w:line="276" w:lineRule="auto"/>
              <w:rPr>
                <w:rFonts w:ascii="Arial" w:hAnsi="Arial" w:cs="Arial"/>
                <w:bCs/>
                <w:sz w:val="24"/>
                <w:szCs w:val="24"/>
              </w:rPr>
            </w:pPr>
            <w:r w:rsidRPr="005423F7">
              <w:rPr>
                <w:rFonts w:ascii="Arial" w:hAnsi="Arial" w:cs="Arial"/>
                <w:bCs/>
                <w:sz w:val="24"/>
                <w:szCs w:val="24"/>
              </w:rPr>
              <w:t>29</w:t>
            </w:r>
          </w:p>
        </w:tc>
        <w:tc>
          <w:tcPr>
            <w:tcW w:w="725" w:type="pct"/>
          </w:tcPr>
          <w:p w14:paraId="13A63387" w14:textId="77777777" w:rsidR="00BE0E81" w:rsidRPr="005423F7" w:rsidRDefault="00BE0E81" w:rsidP="005423F7">
            <w:pPr>
              <w:spacing w:line="276" w:lineRule="auto"/>
              <w:rPr>
                <w:rFonts w:ascii="Arial" w:hAnsi="Arial" w:cs="Arial"/>
                <w:sz w:val="24"/>
                <w:szCs w:val="24"/>
              </w:rPr>
            </w:pPr>
            <w:r w:rsidRPr="005423F7">
              <w:rPr>
                <w:rFonts w:ascii="Arial" w:hAnsi="Arial" w:cs="Arial"/>
                <w:sz w:val="24"/>
                <w:szCs w:val="24"/>
              </w:rPr>
              <w:t>18</w:t>
            </w:r>
          </w:p>
        </w:tc>
      </w:tr>
      <w:tr w:rsidR="00BE0E81" w:rsidRPr="005423F7" w14:paraId="70765050" w14:textId="77777777" w:rsidTr="00496E00">
        <w:trPr>
          <w:trHeight w:val="484"/>
        </w:trPr>
        <w:tc>
          <w:tcPr>
            <w:tcW w:w="797" w:type="pct"/>
          </w:tcPr>
          <w:p w14:paraId="0961EC0B" w14:textId="74346EE0"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Razem</w:t>
            </w:r>
          </w:p>
        </w:tc>
        <w:tc>
          <w:tcPr>
            <w:tcW w:w="652" w:type="pct"/>
          </w:tcPr>
          <w:p w14:paraId="0CA90597"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 xml:space="preserve">3 925 </w:t>
            </w:r>
          </w:p>
        </w:tc>
        <w:tc>
          <w:tcPr>
            <w:tcW w:w="797" w:type="pct"/>
          </w:tcPr>
          <w:p w14:paraId="4B48300C"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176</w:t>
            </w:r>
          </w:p>
        </w:tc>
        <w:tc>
          <w:tcPr>
            <w:tcW w:w="725" w:type="pct"/>
          </w:tcPr>
          <w:p w14:paraId="2B680D0F"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364</w:t>
            </w:r>
          </w:p>
        </w:tc>
        <w:tc>
          <w:tcPr>
            <w:tcW w:w="724" w:type="pct"/>
          </w:tcPr>
          <w:p w14:paraId="51C9C3FA"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187</w:t>
            </w:r>
          </w:p>
        </w:tc>
        <w:tc>
          <w:tcPr>
            <w:tcW w:w="580" w:type="pct"/>
          </w:tcPr>
          <w:p w14:paraId="44702B42" w14:textId="77777777" w:rsidR="00BE0E81" w:rsidRPr="005423F7" w:rsidRDefault="00BE0E81" w:rsidP="005423F7">
            <w:pPr>
              <w:spacing w:line="276" w:lineRule="auto"/>
              <w:rPr>
                <w:rFonts w:ascii="Arial" w:hAnsi="Arial" w:cs="Arial"/>
                <w:b/>
                <w:sz w:val="24"/>
                <w:szCs w:val="24"/>
              </w:rPr>
            </w:pPr>
            <w:r w:rsidRPr="005423F7">
              <w:rPr>
                <w:rFonts w:ascii="Arial" w:hAnsi="Arial" w:cs="Arial"/>
                <w:b/>
                <w:sz w:val="24"/>
                <w:szCs w:val="24"/>
              </w:rPr>
              <w:t>122</w:t>
            </w:r>
          </w:p>
        </w:tc>
        <w:tc>
          <w:tcPr>
            <w:tcW w:w="725" w:type="pct"/>
          </w:tcPr>
          <w:p w14:paraId="1E3849DC" w14:textId="77777777" w:rsidR="00BE0E81" w:rsidRPr="005423F7" w:rsidRDefault="00BE0E81" w:rsidP="005423F7">
            <w:pPr>
              <w:spacing w:line="276" w:lineRule="auto"/>
              <w:rPr>
                <w:rFonts w:ascii="Arial" w:hAnsi="Arial" w:cs="Arial"/>
                <w:b/>
                <w:color w:val="000000"/>
                <w:sz w:val="24"/>
                <w:szCs w:val="24"/>
                <w:lang w:eastAsia="pl-PL"/>
              </w:rPr>
            </w:pPr>
            <w:r w:rsidRPr="005423F7">
              <w:rPr>
                <w:rFonts w:ascii="Arial" w:hAnsi="Arial" w:cs="Arial"/>
                <w:b/>
                <w:color w:val="000000"/>
                <w:sz w:val="24"/>
                <w:szCs w:val="24"/>
                <w:lang w:eastAsia="pl-PL"/>
              </w:rPr>
              <w:t>103</w:t>
            </w:r>
          </w:p>
        </w:tc>
      </w:tr>
    </w:tbl>
    <w:p w14:paraId="05F413A3" w14:textId="77777777" w:rsidR="00BE0E81" w:rsidRPr="005423F7" w:rsidRDefault="00BE0E81" w:rsidP="00496E00">
      <w:pPr>
        <w:spacing w:before="120" w:after="120" w:line="276" w:lineRule="auto"/>
        <w:rPr>
          <w:rFonts w:ascii="Arial" w:hAnsi="Arial" w:cs="Arial"/>
          <w:sz w:val="24"/>
          <w:szCs w:val="24"/>
        </w:rPr>
      </w:pPr>
      <w:r w:rsidRPr="005423F7">
        <w:rPr>
          <w:rFonts w:ascii="Arial" w:hAnsi="Arial" w:cs="Arial"/>
          <w:sz w:val="24"/>
          <w:szCs w:val="24"/>
        </w:rPr>
        <w:t>Źródło: Sprawozdanie z realizacji Podkarpackiego Programu Odnowy Wsi na lata 2021-2025 za rok 2021</w:t>
      </w:r>
    </w:p>
    <w:p w14:paraId="2CD75A85" w14:textId="77777777" w:rsidR="00496E00" w:rsidRDefault="00496E00" w:rsidP="005423F7">
      <w:pPr>
        <w:tabs>
          <w:tab w:val="left" w:pos="3660"/>
        </w:tabs>
        <w:spacing w:after="0" w:line="276" w:lineRule="auto"/>
        <w:rPr>
          <w:rFonts w:ascii="Arial" w:hAnsi="Arial" w:cs="Arial"/>
          <w:sz w:val="24"/>
          <w:szCs w:val="24"/>
        </w:rPr>
        <w:sectPr w:rsidR="00496E00" w:rsidSect="00496E00">
          <w:pgSz w:w="16838" w:h="11906" w:orient="landscape"/>
          <w:pgMar w:top="720" w:right="720" w:bottom="720" w:left="720" w:header="708" w:footer="708" w:gutter="0"/>
          <w:cols w:space="708"/>
          <w:docGrid w:linePitch="360"/>
        </w:sectPr>
      </w:pPr>
    </w:p>
    <w:p w14:paraId="075B53FA" w14:textId="77777777" w:rsidR="00BE0E81" w:rsidRPr="005423F7" w:rsidRDefault="00BE0E81" w:rsidP="005423F7">
      <w:pPr>
        <w:tabs>
          <w:tab w:val="left" w:pos="3660"/>
        </w:tabs>
        <w:spacing w:after="0" w:line="276" w:lineRule="auto"/>
        <w:rPr>
          <w:rFonts w:ascii="Arial" w:hAnsi="Arial" w:cs="Arial"/>
          <w:b/>
          <w:bCs/>
          <w:sz w:val="24"/>
          <w:szCs w:val="24"/>
        </w:rPr>
      </w:pPr>
      <w:r w:rsidRPr="005423F7">
        <w:rPr>
          <w:rFonts w:ascii="Arial" w:hAnsi="Arial" w:cs="Arial"/>
          <w:b/>
          <w:bCs/>
          <w:sz w:val="24"/>
          <w:szCs w:val="24"/>
        </w:rPr>
        <w:lastRenderedPageBreak/>
        <w:t>Ad.8. Realizacja zadań zapewniających funkcjonowanie Krajowej Sieci Obszarów Wiejskich</w:t>
      </w:r>
    </w:p>
    <w:p w14:paraId="55B13F50" w14:textId="0DEF3088" w:rsidR="00A12030" w:rsidRPr="005423F7" w:rsidRDefault="00A12030" w:rsidP="005423F7">
      <w:pPr>
        <w:spacing w:after="0" w:line="276" w:lineRule="auto"/>
        <w:ind w:firstLine="708"/>
        <w:rPr>
          <w:rStyle w:val="markedcontent"/>
          <w:rFonts w:ascii="Arial" w:hAnsi="Arial" w:cs="Arial"/>
          <w:sz w:val="24"/>
          <w:szCs w:val="24"/>
        </w:rPr>
      </w:pPr>
      <w:r w:rsidRPr="005423F7">
        <w:rPr>
          <w:rStyle w:val="markedcontent"/>
          <w:rFonts w:ascii="Arial" w:hAnsi="Arial" w:cs="Arial"/>
          <w:sz w:val="24"/>
          <w:szCs w:val="24"/>
        </w:rPr>
        <w:t>Krajowa Sieć Obszarów Wiejskich (KSOW) ma charakter otwarty. Skupia</w:t>
      </w:r>
      <w:r w:rsidRPr="005423F7">
        <w:rPr>
          <w:rFonts w:ascii="Arial" w:hAnsi="Arial" w:cs="Arial"/>
          <w:sz w:val="24"/>
          <w:szCs w:val="24"/>
        </w:rPr>
        <w:t xml:space="preserve"> </w:t>
      </w:r>
      <w:r w:rsidRPr="005423F7">
        <w:rPr>
          <w:rStyle w:val="markedcontent"/>
          <w:rFonts w:ascii="Arial" w:hAnsi="Arial" w:cs="Arial"/>
          <w:sz w:val="24"/>
          <w:szCs w:val="24"/>
        </w:rPr>
        <w:t>struktury administracyjne na poziomie lokalnym, regionalnym i krajowym oraz</w:t>
      </w:r>
      <w:r w:rsidRPr="005423F7">
        <w:rPr>
          <w:rFonts w:ascii="Arial" w:hAnsi="Arial" w:cs="Arial"/>
          <w:sz w:val="24"/>
          <w:szCs w:val="24"/>
        </w:rPr>
        <w:t xml:space="preserve"> </w:t>
      </w:r>
      <w:r w:rsidRPr="005423F7">
        <w:rPr>
          <w:rStyle w:val="markedcontent"/>
          <w:rFonts w:ascii="Arial" w:hAnsi="Arial" w:cs="Arial"/>
          <w:sz w:val="24"/>
          <w:szCs w:val="24"/>
        </w:rPr>
        <w:t>zainteresowane podmioty, które przyczyniają się do rozwoju obszarów wiejskich oraz</w:t>
      </w:r>
      <w:r w:rsidRPr="005423F7">
        <w:rPr>
          <w:rFonts w:ascii="Arial" w:hAnsi="Arial" w:cs="Arial"/>
          <w:sz w:val="24"/>
          <w:szCs w:val="24"/>
        </w:rPr>
        <w:t xml:space="preserve"> </w:t>
      </w:r>
      <w:r w:rsidRPr="005423F7">
        <w:rPr>
          <w:rStyle w:val="markedcontent"/>
          <w:rFonts w:ascii="Arial" w:hAnsi="Arial" w:cs="Arial"/>
          <w:sz w:val="24"/>
          <w:szCs w:val="24"/>
        </w:rPr>
        <w:t xml:space="preserve">mają w sposób bezpośredni </w:t>
      </w:r>
      <w:r w:rsidR="00610110">
        <w:rPr>
          <w:rStyle w:val="markedcontent"/>
          <w:rFonts w:ascii="Arial" w:hAnsi="Arial" w:cs="Arial"/>
          <w:sz w:val="24"/>
          <w:szCs w:val="24"/>
        </w:rPr>
        <w:br/>
      </w:r>
      <w:r w:rsidRPr="005423F7">
        <w:rPr>
          <w:rStyle w:val="markedcontent"/>
          <w:rFonts w:ascii="Arial" w:hAnsi="Arial" w:cs="Arial"/>
          <w:sz w:val="24"/>
          <w:szCs w:val="24"/>
        </w:rPr>
        <w:t>i pośredni wpływ na lepsze wykorzystanie instrumentów</w:t>
      </w:r>
      <w:r w:rsidRPr="005423F7">
        <w:rPr>
          <w:rFonts w:ascii="Arial" w:hAnsi="Arial" w:cs="Arial"/>
          <w:sz w:val="24"/>
          <w:szCs w:val="24"/>
        </w:rPr>
        <w:t xml:space="preserve"> </w:t>
      </w:r>
      <w:r w:rsidRPr="005423F7">
        <w:rPr>
          <w:rStyle w:val="markedcontent"/>
          <w:rFonts w:ascii="Arial" w:hAnsi="Arial" w:cs="Arial"/>
          <w:sz w:val="24"/>
          <w:szCs w:val="24"/>
        </w:rPr>
        <w:t>Europejskiego Funduszu Rolnego na rzecz Rozwoju Obszarów Wiejskich.</w:t>
      </w:r>
    </w:p>
    <w:p w14:paraId="0BD6C153" w14:textId="3622A6E1" w:rsidR="00A12030" w:rsidRPr="005423F7" w:rsidRDefault="00A12030" w:rsidP="005423F7">
      <w:pPr>
        <w:spacing w:after="0" w:line="276" w:lineRule="auto"/>
        <w:ind w:firstLine="708"/>
        <w:rPr>
          <w:rStyle w:val="markedcontent"/>
          <w:rFonts w:ascii="Arial" w:hAnsi="Arial" w:cs="Arial"/>
          <w:sz w:val="24"/>
          <w:szCs w:val="24"/>
        </w:rPr>
      </w:pPr>
      <w:r w:rsidRPr="005423F7">
        <w:rPr>
          <w:rStyle w:val="markedcontent"/>
          <w:rFonts w:ascii="Arial" w:hAnsi="Arial" w:cs="Arial"/>
          <w:sz w:val="24"/>
          <w:szCs w:val="24"/>
        </w:rPr>
        <w:t>Głównym celem sieci, zarówno na szczeblu lokalnym, regionalnym, krajowym,</w:t>
      </w:r>
      <w:r w:rsidRPr="005423F7">
        <w:rPr>
          <w:rFonts w:ascii="Arial" w:hAnsi="Arial" w:cs="Arial"/>
          <w:sz w:val="24"/>
          <w:szCs w:val="24"/>
        </w:rPr>
        <w:t xml:space="preserve"> </w:t>
      </w:r>
      <w:r w:rsidR="00F45CC1">
        <w:rPr>
          <w:rStyle w:val="markedcontent"/>
          <w:rFonts w:ascii="Arial" w:hAnsi="Arial" w:cs="Arial"/>
          <w:sz w:val="24"/>
          <w:szCs w:val="24"/>
        </w:rPr>
        <w:t xml:space="preserve">jak </w:t>
      </w:r>
      <w:r w:rsidR="00610110">
        <w:rPr>
          <w:rStyle w:val="markedcontent"/>
          <w:rFonts w:ascii="Arial" w:hAnsi="Arial" w:cs="Arial"/>
          <w:sz w:val="24"/>
          <w:szCs w:val="24"/>
        </w:rPr>
        <w:br/>
      </w:r>
      <w:r w:rsidRPr="005423F7">
        <w:rPr>
          <w:rStyle w:val="markedcontent"/>
          <w:rFonts w:ascii="Arial" w:hAnsi="Arial" w:cs="Arial"/>
          <w:sz w:val="24"/>
          <w:szCs w:val="24"/>
        </w:rPr>
        <w:t>i wspólnotowym, jest zapewnienie efektywnego i dynamicznego rozwoju</w:t>
      </w:r>
      <w:r w:rsidRPr="005423F7">
        <w:rPr>
          <w:rFonts w:ascii="Arial" w:hAnsi="Arial" w:cs="Arial"/>
          <w:sz w:val="24"/>
          <w:szCs w:val="24"/>
        </w:rPr>
        <w:t xml:space="preserve"> </w:t>
      </w:r>
      <w:r w:rsidRPr="005423F7">
        <w:rPr>
          <w:rStyle w:val="markedcontent"/>
          <w:rFonts w:ascii="Arial" w:hAnsi="Arial" w:cs="Arial"/>
          <w:sz w:val="24"/>
          <w:szCs w:val="24"/>
        </w:rPr>
        <w:t>obszarów wiejskich przez wymianę informacji i rozpowszechnianie dobrych praktyk</w:t>
      </w:r>
      <w:r w:rsidRPr="005423F7">
        <w:rPr>
          <w:rFonts w:ascii="Arial" w:hAnsi="Arial" w:cs="Arial"/>
          <w:sz w:val="24"/>
          <w:szCs w:val="24"/>
        </w:rPr>
        <w:t xml:space="preserve"> </w:t>
      </w:r>
      <w:r w:rsidRPr="005423F7">
        <w:rPr>
          <w:rStyle w:val="markedcontent"/>
          <w:rFonts w:ascii="Arial" w:hAnsi="Arial" w:cs="Arial"/>
          <w:sz w:val="24"/>
          <w:szCs w:val="24"/>
        </w:rPr>
        <w:t>w zakresie</w:t>
      </w:r>
      <w:r w:rsidR="00B5343F" w:rsidRPr="005423F7">
        <w:rPr>
          <w:rStyle w:val="markedcontent"/>
          <w:rFonts w:ascii="Arial" w:hAnsi="Arial" w:cs="Arial"/>
          <w:sz w:val="24"/>
          <w:szCs w:val="24"/>
        </w:rPr>
        <w:t xml:space="preserve"> </w:t>
      </w:r>
      <w:r w:rsidRPr="005423F7">
        <w:rPr>
          <w:rStyle w:val="markedcontent"/>
          <w:rFonts w:ascii="Arial" w:hAnsi="Arial" w:cs="Arial"/>
          <w:sz w:val="24"/>
          <w:szCs w:val="24"/>
        </w:rPr>
        <w:t>realizowanych</w:t>
      </w:r>
      <w:r w:rsidR="00B5343F" w:rsidRPr="005423F7">
        <w:rPr>
          <w:rStyle w:val="markedcontent"/>
          <w:rFonts w:ascii="Arial" w:hAnsi="Arial" w:cs="Arial"/>
          <w:sz w:val="24"/>
          <w:szCs w:val="24"/>
        </w:rPr>
        <w:t xml:space="preserve"> </w:t>
      </w:r>
      <w:r w:rsidRPr="005423F7">
        <w:rPr>
          <w:rStyle w:val="markedcontent"/>
          <w:rFonts w:ascii="Arial" w:hAnsi="Arial" w:cs="Arial"/>
          <w:sz w:val="24"/>
          <w:szCs w:val="24"/>
        </w:rPr>
        <w:t>programów/operacji dotyczących obszarów wiejskich oraz</w:t>
      </w:r>
      <w:r w:rsidRPr="005423F7">
        <w:rPr>
          <w:rFonts w:ascii="Arial" w:hAnsi="Arial" w:cs="Arial"/>
          <w:sz w:val="24"/>
          <w:szCs w:val="24"/>
        </w:rPr>
        <w:t xml:space="preserve"> </w:t>
      </w:r>
      <w:r w:rsidRPr="005423F7">
        <w:rPr>
          <w:rStyle w:val="markedcontent"/>
          <w:rFonts w:ascii="Arial" w:hAnsi="Arial" w:cs="Arial"/>
          <w:sz w:val="24"/>
          <w:szCs w:val="24"/>
        </w:rPr>
        <w:t>zapewnienie efektywnej oceny wdrażania tych instrumentów.</w:t>
      </w:r>
    </w:p>
    <w:p w14:paraId="6A2554C9" w14:textId="51D7DF26" w:rsidR="00F45CC1" w:rsidRDefault="00A12030" w:rsidP="00F45CC1">
      <w:pPr>
        <w:spacing w:after="0" w:line="276" w:lineRule="auto"/>
        <w:ind w:firstLine="708"/>
        <w:rPr>
          <w:rFonts w:ascii="Arial" w:hAnsi="Arial" w:cs="Arial"/>
          <w:sz w:val="24"/>
          <w:szCs w:val="24"/>
        </w:rPr>
      </w:pPr>
      <w:r w:rsidRPr="005423F7">
        <w:rPr>
          <w:rFonts w:ascii="Arial" w:hAnsi="Arial" w:cs="Arial"/>
          <w:sz w:val="24"/>
          <w:szCs w:val="24"/>
        </w:rPr>
        <w:t>Jednostka Regionalna realizuje operacje własne i partnerów</w:t>
      </w:r>
      <w:r w:rsidR="00F45CC1">
        <w:rPr>
          <w:rFonts w:ascii="Arial" w:hAnsi="Arial" w:cs="Arial"/>
          <w:sz w:val="24"/>
          <w:szCs w:val="24"/>
        </w:rPr>
        <w:t xml:space="preserve"> s</w:t>
      </w:r>
      <w:r w:rsidR="00610110">
        <w:rPr>
          <w:rFonts w:ascii="Arial" w:hAnsi="Arial" w:cs="Arial"/>
          <w:sz w:val="24"/>
          <w:szCs w:val="24"/>
        </w:rPr>
        <w:t xml:space="preserve">ieci w oparciu </w:t>
      </w:r>
      <w:r w:rsidR="00610110">
        <w:rPr>
          <w:rFonts w:ascii="Arial" w:hAnsi="Arial" w:cs="Arial"/>
          <w:sz w:val="24"/>
          <w:szCs w:val="24"/>
        </w:rPr>
        <w:br/>
      </w:r>
      <w:r w:rsidR="00F45CC1">
        <w:rPr>
          <w:rFonts w:ascii="Arial" w:hAnsi="Arial" w:cs="Arial"/>
          <w:sz w:val="24"/>
          <w:szCs w:val="24"/>
        </w:rPr>
        <w:t xml:space="preserve">o sporządzony </w:t>
      </w:r>
      <w:r w:rsidRPr="005423F7">
        <w:rPr>
          <w:rFonts w:ascii="Arial" w:hAnsi="Arial" w:cs="Arial"/>
          <w:sz w:val="24"/>
          <w:szCs w:val="24"/>
        </w:rPr>
        <w:t>w dwuletnim cyklu Plan operacyjny, który jest przygotowywany na podstawie wniosków o wybór operacji Partnerów sieci oraz operacji własnych. Plan ten jest akceptowany przez Wojewódzką Grupę Roboczą ds. KSOW, następnie zatwierdzony przez Zarząd Województwa a ostatecznie przez Grupę Roboczą ds. Kra</w:t>
      </w:r>
      <w:r w:rsidR="00F45CC1">
        <w:rPr>
          <w:rFonts w:ascii="Arial" w:hAnsi="Arial" w:cs="Arial"/>
          <w:sz w:val="24"/>
          <w:szCs w:val="24"/>
        </w:rPr>
        <w:t>jowej Sieci Obszarów Wiejskich.</w:t>
      </w:r>
    </w:p>
    <w:p w14:paraId="0440016D" w14:textId="35328C5F" w:rsidR="00A12030" w:rsidRPr="005423F7" w:rsidRDefault="00A12030" w:rsidP="00F45CC1">
      <w:pPr>
        <w:spacing w:after="0" w:line="276" w:lineRule="auto"/>
        <w:ind w:firstLine="708"/>
        <w:rPr>
          <w:rFonts w:ascii="Arial" w:hAnsi="Arial" w:cs="Arial"/>
          <w:sz w:val="24"/>
          <w:szCs w:val="24"/>
        </w:rPr>
      </w:pPr>
      <w:r w:rsidRPr="005423F7">
        <w:rPr>
          <w:rFonts w:ascii="Arial" w:hAnsi="Arial" w:cs="Arial"/>
          <w:sz w:val="24"/>
          <w:szCs w:val="24"/>
        </w:rPr>
        <w:t xml:space="preserve">Plan Operacyjny na lata 2020-2021 realizowany </w:t>
      </w:r>
      <w:r w:rsidR="005854C9" w:rsidRPr="005423F7">
        <w:rPr>
          <w:rFonts w:ascii="Arial" w:hAnsi="Arial" w:cs="Arial"/>
          <w:sz w:val="24"/>
          <w:szCs w:val="24"/>
        </w:rPr>
        <w:t xml:space="preserve">był </w:t>
      </w:r>
      <w:r w:rsidRPr="005423F7">
        <w:rPr>
          <w:rFonts w:ascii="Arial" w:hAnsi="Arial" w:cs="Arial"/>
          <w:sz w:val="24"/>
          <w:szCs w:val="24"/>
        </w:rPr>
        <w:t xml:space="preserve">w </w:t>
      </w:r>
      <w:r w:rsidR="005854C9" w:rsidRPr="005423F7">
        <w:rPr>
          <w:rFonts w:ascii="Arial" w:hAnsi="Arial" w:cs="Arial"/>
          <w:sz w:val="24"/>
          <w:szCs w:val="24"/>
        </w:rPr>
        <w:t>dwóch</w:t>
      </w:r>
      <w:r w:rsidRPr="005423F7">
        <w:rPr>
          <w:rFonts w:ascii="Arial" w:hAnsi="Arial" w:cs="Arial"/>
          <w:sz w:val="24"/>
          <w:szCs w:val="24"/>
        </w:rPr>
        <w:t xml:space="preserve"> etapach</w:t>
      </w:r>
      <w:r w:rsidR="009C02AE" w:rsidRPr="005423F7">
        <w:rPr>
          <w:rFonts w:ascii="Arial" w:hAnsi="Arial" w:cs="Arial"/>
          <w:sz w:val="24"/>
          <w:szCs w:val="24"/>
        </w:rPr>
        <w:t>:</w:t>
      </w:r>
      <w:r w:rsidRPr="005423F7">
        <w:rPr>
          <w:rFonts w:ascii="Arial" w:hAnsi="Arial" w:cs="Arial"/>
          <w:sz w:val="24"/>
          <w:szCs w:val="24"/>
        </w:rPr>
        <w:t xml:space="preserve"> I Etap </w:t>
      </w:r>
      <w:r w:rsidR="009C02AE" w:rsidRPr="005423F7">
        <w:rPr>
          <w:rFonts w:ascii="Arial" w:hAnsi="Arial" w:cs="Arial"/>
          <w:sz w:val="24"/>
          <w:szCs w:val="24"/>
        </w:rPr>
        <w:t xml:space="preserve">od </w:t>
      </w:r>
      <w:r w:rsidRPr="005423F7">
        <w:rPr>
          <w:rFonts w:ascii="Arial" w:hAnsi="Arial" w:cs="Arial"/>
          <w:sz w:val="24"/>
          <w:szCs w:val="24"/>
        </w:rPr>
        <w:t>1 stycznia do 31 grudnia 2020</w:t>
      </w:r>
      <w:r w:rsidR="009C02AE" w:rsidRPr="005423F7">
        <w:rPr>
          <w:rFonts w:ascii="Arial" w:hAnsi="Arial" w:cs="Arial"/>
          <w:sz w:val="24"/>
          <w:szCs w:val="24"/>
        </w:rPr>
        <w:t xml:space="preserve"> </w:t>
      </w:r>
      <w:r w:rsidRPr="005423F7">
        <w:rPr>
          <w:rFonts w:ascii="Arial" w:hAnsi="Arial" w:cs="Arial"/>
          <w:sz w:val="24"/>
          <w:szCs w:val="24"/>
        </w:rPr>
        <w:t>r., II Etap od 1 stycznia do 31 grudnia 2021 r.</w:t>
      </w:r>
    </w:p>
    <w:p w14:paraId="26835930" w14:textId="61988859" w:rsidR="00A12030" w:rsidRPr="005423F7" w:rsidRDefault="00A12030" w:rsidP="005423F7">
      <w:pPr>
        <w:autoSpaceDE w:val="0"/>
        <w:autoSpaceDN w:val="0"/>
        <w:adjustRightInd w:val="0"/>
        <w:spacing w:after="0" w:line="276" w:lineRule="auto"/>
        <w:rPr>
          <w:rFonts w:ascii="Arial" w:hAnsi="Arial" w:cs="Arial"/>
          <w:bCs/>
          <w:sz w:val="24"/>
          <w:szCs w:val="24"/>
        </w:rPr>
      </w:pPr>
      <w:r w:rsidRPr="005423F7">
        <w:rPr>
          <w:rFonts w:ascii="Arial" w:hAnsi="Arial" w:cs="Arial"/>
          <w:bCs/>
          <w:sz w:val="24"/>
          <w:szCs w:val="24"/>
        </w:rPr>
        <w:t xml:space="preserve">W ramach II Etapu w 2021 r.  wydatkowano kwotę w wysokości </w:t>
      </w:r>
      <w:r w:rsidRPr="005423F7">
        <w:rPr>
          <w:rFonts w:ascii="Arial" w:hAnsi="Arial" w:cs="Arial"/>
          <w:sz w:val="24"/>
          <w:szCs w:val="24"/>
        </w:rPr>
        <w:t>2 040 979,56 zł, w tym:</w:t>
      </w:r>
    </w:p>
    <w:p w14:paraId="18014ED2" w14:textId="6456E7C3" w:rsidR="00A12030" w:rsidRPr="005423F7" w:rsidRDefault="00F45CC1" w:rsidP="00376DDC">
      <w:pPr>
        <w:pStyle w:val="Akapitzlist"/>
        <w:numPr>
          <w:ilvl w:val="0"/>
          <w:numId w:val="161"/>
        </w:numPr>
        <w:autoSpaceDE w:val="0"/>
        <w:autoSpaceDN w:val="0"/>
        <w:adjustRightInd w:val="0"/>
        <w:spacing w:after="0" w:line="276" w:lineRule="auto"/>
        <w:ind w:left="709" w:hanging="425"/>
        <w:rPr>
          <w:rFonts w:ascii="Arial" w:hAnsi="Arial" w:cs="Arial"/>
          <w:bCs/>
          <w:sz w:val="24"/>
          <w:szCs w:val="24"/>
        </w:rPr>
      </w:pPr>
      <w:r>
        <w:rPr>
          <w:rFonts w:ascii="Arial" w:hAnsi="Arial" w:cs="Arial"/>
          <w:sz w:val="24"/>
          <w:szCs w:val="24"/>
        </w:rPr>
        <w:t xml:space="preserve">na projekty własne: </w:t>
      </w:r>
      <w:r w:rsidR="00A12030" w:rsidRPr="005423F7">
        <w:rPr>
          <w:rFonts w:ascii="Arial" w:hAnsi="Arial" w:cs="Arial"/>
          <w:sz w:val="24"/>
          <w:szCs w:val="24"/>
        </w:rPr>
        <w:t>503 281,49 zł,</w:t>
      </w:r>
    </w:p>
    <w:p w14:paraId="0539939A" w14:textId="4262722D" w:rsidR="00A12030" w:rsidRPr="005423F7" w:rsidRDefault="00F45CC1" w:rsidP="00376DDC">
      <w:pPr>
        <w:pStyle w:val="Akapitzlist"/>
        <w:numPr>
          <w:ilvl w:val="0"/>
          <w:numId w:val="161"/>
        </w:numPr>
        <w:autoSpaceDE w:val="0"/>
        <w:autoSpaceDN w:val="0"/>
        <w:adjustRightInd w:val="0"/>
        <w:spacing w:after="0" w:line="276" w:lineRule="auto"/>
        <w:ind w:left="709" w:hanging="425"/>
        <w:rPr>
          <w:rFonts w:ascii="Arial" w:hAnsi="Arial" w:cs="Arial"/>
          <w:bCs/>
          <w:sz w:val="24"/>
          <w:szCs w:val="24"/>
        </w:rPr>
      </w:pPr>
      <w:r>
        <w:rPr>
          <w:rFonts w:ascii="Arial" w:hAnsi="Arial" w:cs="Arial"/>
          <w:sz w:val="24"/>
          <w:szCs w:val="24"/>
        </w:rPr>
        <w:t xml:space="preserve">na projekty partnerów: </w:t>
      </w:r>
      <w:r w:rsidR="00A12030" w:rsidRPr="005423F7">
        <w:rPr>
          <w:rFonts w:ascii="Arial" w:hAnsi="Arial" w:cs="Arial"/>
          <w:sz w:val="24"/>
          <w:szCs w:val="24"/>
        </w:rPr>
        <w:t>1 353 073,33 zł,</w:t>
      </w:r>
    </w:p>
    <w:p w14:paraId="0CE02F19" w14:textId="38281829" w:rsidR="00A12030" w:rsidRPr="005423F7" w:rsidRDefault="00A12030" w:rsidP="00376DDC">
      <w:pPr>
        <w:pStyle w:val="Akapitzlist"/>
        <w:numPr>
          <w:ilvl w:val="0"/>
          <w:numId w:val="161"/>
        </w:numPr>
        <w:autoSpaceDE w:val="0"/>
        <w:autoSpaceDN w:val="0"/>
        <w:adjustRightInd w:val="0"/>
        <w:spacing w:after="0" w:line="276" w:lineRule="auto"/>
        <w:ind w:left="709" w:hanging="425"/>
        <w:rPr>
          <w:rFonts w:ascii="Arial" w:hAnsi="Arial" w:cs="Arial"/>
          <w:bCs/>
          <w:sz w:val="24"/>
          <w:szCs w:val="24"/>
        </w:rPr>
      </w:pPr>
      <w:r w:rsidRPr="005423F7">
        <w:rPr>
          <w:rFonts w:ascii="Arial" w:hAnsi="Arial" w:cs="Arial"/>
          <w:sz w:val="24"/>
          <w:szCs w:val="24"/>
        </w:rPr>
        <w:t>na Plan Komunikacyjny:</w:t>
      </w:r>
      <w:r w:rsidR="00F45CC1">
        <w:rPr>
          <w:rFonts w:ascii="Arial" w:hAnsi="Arial" w:cs="Arial"/>
          <w:sz w:val="24"/>
          <w:szCs w:val="24"/>
        </w:rPr>
        <w:t xml:space="preserve"> </w:t>
      </w:r>
      <w:r w:rsidRPr="005423F7">
        <w:rPr>
          <w:rFonts w:ascii="Arial" w:hAnsi="Arial" w:cs="Arial"/>
          <w:sz w:val="24"/>
          <w:szCs w:val="24"/>
        </w:rPr>
        <w:t>184 624,74 zł.</w:t>
      </w:r>
    </w:p>
    <w:p w14:paraId="0F7B95BF" w14:textId="77777777" w:rsidR="00A12030" w:rsidRPr="005423F7" w:rsidRDefault="00A12030" w:rsidP="005423F7">
      <w:pPr>
        <w:spacing w:after="0" w:line="276" w:lineRule="auto"/>
        <w:rPr>
          <w:rFonts w:ascii="Arial" w:eastAsia="Times New Roman" w:hAnsi="Arial" w:cs="Arial"/>
          <w:bCs/>
          <w:sz w:val="24"/>
          <w:szCs w:val="24"/>
        </w:rPr>
      </w:pPr>
      <w:r w:rsidRPr="005423F7">
        <w:rPr>
          <w:rFonts w:ascii="Arial" w:eastAsia="Times New Roman" w:hAnsi="Arial" w:cs="Arial"/>
          <w:bCs/>
          <w:sz w:val="24"/>
          <w:szCs w:val="24"/>
        </w:rPr>
        <w:t>Piąty Konkurs</w:t>
      </w:r>
      <w:r w:rsidRPr="005423F7">
        <w:rPr>
          <w:rFonts w:ascii="Arial" w:eastAsia="Times New Roman" w:hAnsi="Arial" w:cs="Arial"/>
          <w:sz w:val="24"/>
          <w:szCs w:val="24"/>
        </w:rPr>
        <w:t xml:space="preserve"> (5/2020) dot. naboru wniosków do Planu operacyjnego KSOW na lata 2020-2021 (etap II 202</w:t>
      </w:r>
      <w:r w:rsidR="005854C9" w:rsidRPr="005423F7">
        <w:rPr>
          <w:rFonts w:ascii="Arial" w:eastAsia="Times New Roman" w:hAnsi="Arial" w:cs="Arial"/>
          <w:sz w:val="24"/>
          <w:szCs w:val="24"/>
        </w:rPr>
        <w:t>1</w:t>
      </w:r>
      <w:r w:rsidRPr="005423F7">
        <w:rPr>
          <w:rFonts w:ascii="Arial" w:eastAsia="Times New Roman" w:hAnsi="Arial" w:cs="Arial"/>
          <w:sz w:val="24"/>
          <w:szCs w:val="24"/>
        </w:rPr>
        <w:t xml:space="preserve"> r.) ogłoszony został 3 grudnia 2020 r. Nabór wniosków trwał w okresie od </w:t>
      </w:r>
      <w:r w:rsidRPr="005423F7">
        <w:rPr>
          <w:rFonts w:ascii="Arial" w:eastAsia="Times New Roman" w:hAnsi="Arial" w:cs="Arial"/>
          <w:bCs/>
          <w:sz w:val="24"/>
          <w:szCs w:val="24"/>
        </w:rPr>
        <w:t>4 stycznia 2021</w:t>
      </w:r>
      <w:r w:rsidR="00A51558" w:rsidRPr="005423F7">
        <w:rPr>
          <w:rFonts w:ascii="Arial" w:eastAsia="Times New Roman" w:hAnsi="Arial" w:cs="Arial"/>
          <w:bCs/>
          <w:sz w:val="24"/>
          <w:szCs w:val="24"/>
        </w:rPr>
        <w:t xml:space="preserve"> </w:t>
      </w:r>
      <w:r w:rsidRPr="005423F7">
        <w:rPr>
          <w:rFonts w:ascii="Arial" w:eastAsia="Times New Roman" w:hAnsi="Arial" w:cs="Arial"/>
          <w:bCs/>
          <w:sz w:val="24"/>
          <w:szCs w:val="24"/>
        </w:rPr>
        <w:t xml:space="preserve">r. do 22 stycznia 2021 r. </w:t>
      </w:r>
    </w:p>
    <w:p w14:paraId="132C74B1" w14:textId="33B3AC7A" w:rsidR="00A12030" w:rsidRPr="005423F7" w:rsidRDefault="00A12030" w:rsidP="005423F7">
      <w:pPr>
        <w:spacing w:after="0" w:line="276" w:lineRule="auto"/>
        <w:ind w:firstLine="708"/>
        <w:rPr>
          <w:rFonts w:ascii="Arial" w:hAnsi="Arial" w:cs="Arial"/>
          <w:sz w:val="24"/>
          <w:szCs w:val="24"/>
        </w:rPr>
      </w:pPr>
      <w:r w:rsidRPr="005423F7">
        <w:rPr>
          <w:rFonts w:ascii="Arial" w:hAnsi="Arial" w:cs="Arial"/>
          <w:sz w:val="24"/>
          <w:szCs w:val="24"/>
        </w:rPr>
        <w:t xml:space="preserve">Do Jednostki Regionalnej KSOW Województwa Podkarpackiego wpłynęło 37 </w:t>
      </w:r>
      <w:r w:rsidR="00F80035" w:rsidRPr="005423F7">
        <w:rPr>
          <w:rFonts w:ascii="Arial" w:hAnsi="Arial" w:cs="Arial"/>
          <w:sz w:val="24"/>
          <w:szCs w:val="24"/>
        </w:rPr>
        <w:t>wniosków</w:t>
      </w:r>
      <w:r w:rsidR="00D9158A" w:rsidRPr="005423F7">
        <w:rPr>
          <w:rFonts w:ascii="Arial" w:hAnsi="Arial" w:cs="Arial"/>
          <w:sz w:val="24"/>
          <w:szCs w:val="24"/>
        </w:rPr>
        <w:t xml:space="preserve">. </w:t>
      </w:r>
      <w:r w:rsidRPr="005423F7">
        <w:rPr>
          <w:rFonts w:ascii="Arial" w:hAnsi="Arial" w:cs="Arial"/>
          <w:sz w:val="24"/>
          <w:szCs w:val="24"/>
        </w:rPr>
        <w:t>Z wnioskodawcami, których wnioski, przeszły pozytywną ocenę pod względem spełnienia kryteriów i warunków wyboru zostały zawarte Umowy na realizację operacji</w:t>
      </w:r>
      <w:r w:rsidR="00D9158A" w:rsidRPr="005423F7">
        <w:rPr>
          <w:rFonts w:ascii="Arial" w:hAnsi="Arial" w:cs="Arial"/>
          <w:sz w:val="24"/>
          <w:szCs w:val="24"/>
        </w:rPr>
        <w:t xml:space="preserve"> (łącznie 29 umów)</w:t>
      </w:r>
      <w:r w:rsidRPr="005423F7">
        <w:rPr>
          <w:rFonts w:ascii="Arial" w:hAnsi="Arial" w:cs="Arial"/>
          <w:sz w:val="24"/>
          <w:szCs w:val="24"/>
        </w:rPr>
        <w:t>.</w:t>
      </w:r>
    </w:p>
    <w:p w14:paraId="2B855589" w14:textId="77777777" w:rsidR="00A12030" w:rsidRPr="005423F7" w:rsidRDefault="00A12030" w:rsidP="005423F7">
      <w:pPr>
        <w:spacing w:after="0" w:line="276" w:lineRule="auto"/>
        <w:rPr>
          <w:rFonts w:ascii="Arial" w:hAnsi="Arial" w:cs="Arial"/>
          <w:sz w:val="24"/>
          <w:szCs w:val="24"/>
        </w:rPr>
      </w:pPr>
      <w:r w:rsidRPr="005423F7">
        <w:rPr>
          <w:rFonts w:ascii="Arial" w:hAnsi="Arial" w:cs="Arial"/>
          <w:sz w:val="24"/>
          <w:szCs w:val="24"/>
        </w:rPr>
        <w:t>Partnerzy Sieci realizowali operacje typu:</w:t>
      </w:r>
    </w:p>
    <w:p w14:paraId="352F3B31" w14:textId="77777777" w:rsidR="00A12030" w:rsidRPr="005423F7" w:rsidRDefault="00A12030" w:rsidP="00376DDC">
      <w:pPr>
        <w:pStyle w:val="Akapitzlist"/>
        <w:numPr>
          <w:ilvl w:val="0"/>
          <w:numId w:val="175"/>
        </w:numPr>
        <w:spacing w:after="0" w:line="276" w:lineRule="auto"/>
        <w:ind w:left="360"/>
        <w:rPr>
          <w:rFonts w:ascii="Arial" w:hAnsi="Arial" w:cs="Arial"/>
          <w:sz w:val="24"/>
          <w:szCs w:val="24"/>
        </w:rPr>
      </w:pPr>
      <w:r w:rsidRPr="005423F7">
        <w:rPr>
          <w:rFonts w:ascii="Arial" w:hAnsi="Arial" w:cs="Arial"/>
          <w:sz w:val="24"/>
          <w:szCs w:val="24"/>
        </w:rPr>
        <w:t>wyjazdy studyjne krajowe i zagraniczne,</w:t>
      </w:r>
    </w:p>
    <w:p w14:paraId="6FFE9925" w14:textId="77777777" w:rsidR="00A12030" w:rsidRPr="005423F7" w:rsidRDefault="00A12030" w:rsidP="00376DDC">
      <w:pPr>
        <w:pStyle w:val="Akapitzlist"/>
        <w:numPr>
          <w:ilvl w:val="0"/>
          <w:numId w:val="175"/>
        </w:numPr>
        <w:spacing w:after="0" w:line="276" w:lineRule="auto"/>
        <w:ind w:left="360"/>
        <w:rPr>
          <w:rFonts w:ascii="Arial" w:hAnsi="Arial" w:cs="Arial"/>
          <w:sz w:val="24"/>
          <w:szCs w:val="24"/>
        </w:rPr>
      </w:pPr>
      <w:r w:rsidRPr="005423F7">
        <w:rPr>
          <w:rFonts w:ascii="Arial" w:hAnsi="Arial" w:cs="Arial"/>
          <w:sz w:val="24"/>
          <w:szCs w:val="24"/>
        </w:rPr>
        <w:t>konferencje, szkolenia, warsztaty,</w:t>
      </w:r>
    </w:p>
    <w:p w14:paraId="1546122F" w14:textId="77777777" w:rsidR="00A12030" w:rsidRPr="005423F7" w:rsidRDefault="00A12030" w:rsidP="00376DDC">
      <w:pPr>
        <w:pStyle w:val="Akapitzlist"/>
        <w:numPr>
          <w:ilvl w:val="0"/>
          <w:numId w:val="175"/>
        </w:numPr>
        <w:spacing w:after="0" w:line="276" w:lineRule="auto"/>
        <w:ind w:left="360"/>
        <w:rPr>
          <w:rFonts w:ascii="Arial" w:hAnsi="Arial" w:cs="Arial"/>
          <w:sz w:val="24"/>
          <w:szCs w:val="24"/>
        </w:rPr>
      </w:pPr>
      <w:r w:rsidRPr="005423F7">
        <w:rPr>
          <w:rFonts w:ascii="Arial" w:hAnsi="Arial" w:cs="Arial"/>
          <w:sz w:val="24"/>
          <w:szCs w:val="24"/>
        </w:rPr>
        <w:t>konkursy,</w:t>
      </w:r>
    </w:p>
    <w:p w14:paraId="3C3464B9" w14:textId="77777777" w:rsidR="00A12030" w:rsidRPr="005423F7" w:rsidRDefault="00A12030" w:rsidP="00376DDC">
      <w:pPr>
        <w:pStyle w:val="Akapitzlist"/>
        <w:numPr>
          <w:ilvl w:val="0"/>
          <w:numId w:val="175"/>
        </w:numPr>
        <w:spacing w:after="0" w:line="276" w:lineRule="auto"/>
        <w:ind w:left="360"/>
        <w:rPr>
          <w:rFonts w:ascii="Arial" w:hAnsi="Arial" w:cs="Arial"/>
          <w:sz w:val="24"/>
          <w:szCs w:val="24"/>
        </w:rPr>
      </w:pPr>
      <w:r w:rsidRPr="005423F7">
        <w:rPr>
          <w:rFonts w:ascii="Arial" w:hAnsi="Arial" w:cs="Arial"/>
          <w:sz w:val="24"/>
          <w:szCs w:val="24"/>
        </w:rPr>
        <w:t>targi, wystawy i imprezy plenerowe,</w:t>
      </w:r>
    </w:p>
    <w:p w14:paraId="0E102379" w14:textId="1F80E657" w:rsidR="00A12030" w:rsidRPr="00F45CC1" w:rsidRDefault="00A12030" w:rsidP="00376DDC">
      <w:pPr>
        <w:pStyle w:val="Akapitzlist"/>
        <w:numPr>
          <w:ilvl w:val="0"/>
          <w:numId w:val="175"/>
        </w:numPr>
        <w:spacing w:after="120" w:line="276" w:lineRule="auto"/>
        <w:ind w:left="357" w:hanging="357"/>
        <w:rPr>
          <w:rFonts w:ascii="Arial" w:hAnsi="Arial" w:cs="Arial"/>
          <w:sz w:val="24"/>
          <w:szCs w:val="24"/>
        </w:rPr>
      </w:pPr>
      <w:r w:rsidRPr="005423F7">
        <w:rPr>
          <w:rFonts w:ascii="Arial" w:hAnsi="Arial" w:cs="Arial"/>
          <w:sz w:val="24"/>
          <w:szCs w:val="24"/>
        </w:rPr>
        <w:t>projekt badawczy z analizą i ekspertyzą.</w:t>
      </w:r>
    </w:p>
    <w:p w14:paraId="1C2D9A99" w14:textId="1FD48B70" w:rsidR="00A12030" w:rsidRPr="005423F7" w:rsidRDefault="00A12030" w:rsidP="005423F7">
      <w:pPr>
        <w:spacing w:after="0" w:line="276" w:lineRule="auto"/>
        <w:rPr>
          <w:rFonts w:ascii="Arial" w:eastAsia="Times New Roman" w:hAnsi="Arial" w:cs="Arial"/>
          <w:sz w:val="24"/>
          <w:szCs w:val="24"/>
        </w:rPr>
      </w:pPr>
      <w:r w:rsidRPr="005423F7">
        <w:rPr>
          <w:rFonts w:ascii="Arial" w:eastAsia="Times New Roman" w:hAnsi="Arial" w:cs="Arial"/>
          <w:sz w:val="24"/>
          <w:szCs w:val="24"/>
        </w:rPr>
        <w:t>W ramach operacji własnych Samorząd Województwa zr</w:t>
      </w:r>
      <w:r w:rsidR="00F45CC1">
        <w:rPr>
          <w:rFonts w:ascii="Arial" w:eastAsia="Times New Roman" w:hAnsi="Arial" w:cs="Arial"/>
          <w:sz w:val="24"/>
          <w:szCs w:val="24"/>
        </w:rPr>
        <w:t>ealizował następujące operacje:</w:t>
      </w:r>
    </w:p>
    <w:p w14:paraId="1C90978E" w14:textId="0EEC9E9D" w:rsidR="00A12030" w:rsidRPr="005423F7" w:rsidRDefault="00A12030" w:rsidP="00376DDC">
      <w:pPr>
        <w:pStyle w:val="Akapitzlist"/>
        <w:numPr>
          <w:ilvl w:val="0"/>
          <w:numId w:val="176"/>
        </w:numPr>
        <w:spacing w:after="0" w:line="276" w:lineRule="auto"/>
        <w:rPr>
          <w:rFonts w:ascii="Arial" w:eastAsia="Times New Roman" w:hAnsi="Arial" w:cs="Arial"/>
          <w:sz w:val="24"/>
          <w:szCs w:val="24"/>
        </w:rPr>
      </w:pPr>
      <w:r w:rsidRPr="005423F7">
        <w:rPr>
          <w:rFonts w:ascii="Arial" w:eastAsia="Times New Roman" w:hAnsi="Arial" w:cs="Arial"/>
          <w:sz w:val="24"/>
          <w:szCs w:val="24"/>
        </w:rPr>
        <w:t>EKOGALĘ - międzynarodowe targi produktów i żywności wysokiej jakości w formie stacjonarnej oraz w formie online,</w:t>
      </w:r>
    </w:p>
    <w:p w14:paraId="7212F05C" w14:textId="77777777" w:rsidR="00A12030" w:rsidRPr="005423F7" w:rsidRDefault="00A12030" w:rsidP="00376DDC">
      <w:pPr>
        <w:pStyle w:val="Akapitzlist"/>
        <w:numPr>
          <w:ilvl w:val="0"/>
          <w:numId w:val="176"/>
        </w:numPr>
        <w:spacing w:after="0" w:line="276" w:lineRule="auto"/>
        <w:rPr>
          <w:rFonts w:ascii="Arial" w:eastAsia="Times New Roman" w:hAnsi="Arial" w:cs="Arial"/>
          <w:sz w:val="24"/>
          <w:szCs w:val="24"/>
        </w:rPr>
      </w:pPr>
      <w:r w:rsidRPr="005423F7">
        <w:rPr>
          <w:rFonts w:ascii="Arial" w:eastAsia="Times New Roman" w:hAnsi="Arial" w:cs="Arial"/>
          <w:sz w:val="24"/>
          <w:szCs w:val="24"/>
        </w:rPr>
        <w:t>Konkurs „Piękna Wieś Podkarpacka”,</w:t>
      </w:r>
    </w:p>
    <w:p w14:paraId="5B9BE817" w14:textId="77777777" w:rsidR="00A12030" w:rsidRPr="005423F7" w:rsidRDefault="00A12030" w:rsidP="00376DDC">
      <w:pPr>
        <w:pStyle w:val="Akapitzlist"/>
        <w:numPr>
          <w:ilvl w:val="0"/>
          <w:numId w:val="176"/>
        </w:numPr>
        <w:spacing w:after="0" w:line="276" w:lineRule="auto"/>
        <w:rPr>
          <w:rFonts w:ascii="Arial" w:eastAsia="Times New Roman" w:hAnsi="Arial" w:cs="Arial"/>
          <w:sz w:val="24"/>
          <w:szCs w:val="24"/>
        </w:rPr>
      </w:pPr>
      <w:r w:rsidRPr="005423F7">
        <w:rPr>
          <w:rFonts w:ascii="Arial" w:eastAsia="Times New Roman" w:hAnsi="Arial" w:cs="Arial"/>
          <w:sz w:val="24"/>
          <w:szCs w:val="24"/>
        </w:rPr>
        <w:t>Konkurs fotograficzny dla szkół podstawowych z województwa podkarpackiego promujący obszary wiejskie,</w:t>
      </w:r>
    </w:p>
    <w:p w14:paraId="07239F23" w14:textId="77777777" w:rsidR="00A12030" w:rsidRPr="005423F7" w:rsidRDefault="00A12030" w:rsidP="00376DDC">
      <w:pPr>
        <w:pStyle w:val="Akapitzlist"/>
        <w:numPr>
          <w:ilvl w:val="0"/>
          <w:numId w:val="176"/>
        </w:numPr>
        <w:spacing w:after="0" w:line="276" w:lineRule="auto"/>
        <w:rPr>
          <w:rFonts w:ascii="Arial" w:eastAsia="Times New Roman" w:hAnsi="Arial" w:cs="Arial"/>
          <w:sz w:val="24"/>
          <w:szCs w:val="24"/>
        </w:rPr>
      </w:pPr>
      <w:r w:rsidRPr="005423F7">
        <w:rPr>
          <w:rFonts w:ascii="Arial" w:eastAsia="Times New Roman" w:hAnsi="Arial" w:cs="Arial"/>
          <w:sz w:val="24"/>
          <w:szCs w:val="24"/>
        </w:rPr>
        <w:t>Podkarpackie Święto Miodu,</w:t>
      </w:r>
    </w:p>
    <w:p w14:paraId="7C9CC0F3" w14:textId="77777777" w:rsidR="00A12030" w:rsidRPr="005423F7" w:rsidRDefault="00A12030" w:rsidP="00376DDC">
      <w:pPr>
        <w:pStyle w:val="Akapitzlist"/>
        <w:numPr>
          <w:ilvl w:val="0"/>
          <w:numId w:val="176"/>
        </w:numPr>
        <w:spacing w:after="0" w:line="276" w:lineRule="auto"/>
        <w:rPr>
          <w:rFonts w:ascii="Arial" w:eastAsia="Times New Roman" w:hAnsi="Arial" w:cs="Arial"/>
          <w:sz w:val="24"/>
          <w:szCs w:val="24"/>
        </w:rPr>
      </w:pPr>
      <w:r w:rsidRPr="005423F7">
        <w:rPr>
          <w:rFonts w:ascii="Arial" w:eastAsia="Times New Roman" w:hAnsi="Arial" w:cs="Arial"/>
          <w:sz w:val="24"/>
          <w:szCs w:val="24"/>
        </w:rPr>
        <w:t>Dożynki Prezydenckie,</w:t>
      </w:r>
    </w:p>
    <w:p w14:paraId="24A3362C" w14:textId="77777777" w:rsidR="00A12030" w:rsidRPr="005423F7" w:rsidRDefault="00A12030" w:rsidP="00376DDC">
      <w:pPr>
        <w:pStyle w:val="Akapitzlist"/>
        <w:numPr>
          <w:ilvl w:val="0"/>
          <w:numId w:val="176"/>
        </w:numPr>
        <w:spacing w:after="0" w:line="276" w:lineRule="auto"/>
        <w:rPr>
          <w:rFonts w:ascii="Arial" w:eastAsia="Times New Roman" w:hAnsi="Arial" w:cs="Arial"/>
          <w:sz w:val="24"/>
          <w:szCs w:val="24"/>
        </w:rPr>
      </w:pPr>
      <w:r w:rsidRPr="005423F7">
        <w:rPr>
          <w:rFonts w:ascii="Arial" w:eastAsia="Times New Roman" w:hAnsi="Arial" w:cs="Arial"/>
          <w:sz w:val="24"/>
          <w:szCs w:val="24"/>
        </w:rPr>
        <w:t>Szkolenie dla Lokalnych Grup Działania,</w:t>
      </w:r>
    </w:p>
    <w:p w14:paraId="5BFE1D43" w14:textId="5C1229A4" w:rsidR="00A12030" w:rsidRPr="00F45CC1" w:rsidRDefault="00A12030" w:rsidP="00376DDC">
      <w:pPr>
        <w:pStyle w:val="Akapitzlist"/>
        <w:numPr>
          <w:ilvl w:val="0"/>
          <w:numId w:val="176"/>
        </w:numPr>
        <w:spacing w:after="120" w:line="276" w:lineRule="auto"/>
        <w:ind w:left="357" w:hanging="357"/>
        <w:contextualSpacing w:val="0"/>
        <w:rPr>
          <w:rFonts w:ascii="Arial" w:eastAsia="Times New Roman" w:hAnsi="Arial" w:cs="Arial"/>
          <w:sz w:val="24"/>
          <w:szCs w:val="24"/>
        </w:rPr>
      </w:pPr>
      <w:r w:rsidRPr="005423F7">
        <w:rPr>
          <w:rFonts w:ascii="Arial" w:eastAsia="Times New Roman" w:hAnsi="Arial" w:cs="Arial"/>
          <w:sz w:val="24"/>
          <w:szCs w:val="24"/>
        </w:rPr>
        <w:t>Program telewizyjny promujący tradycje obszarów wiejskich - zwyczaje dożynkowe.</w:t>
      </w:r>
    </w:p>
    <w:p w14:paraId="3EB57186" w14:textId="77777777" w:rsidR="00A12030" w:rsidRPr="005423F7" w:rsidRDefault="00A12030" w:rsidP="005423F7">
      <w:pPr>
        <w:autoSpaceDE w:val="0"/>
        <w:autoSpaceDN w:val="0"/>
        <w:adjustRightInd w:val="0"/>
        <w:spacing w:after="0" w:line="276" w:lineRule="auto"/>
        <w:rPr>
          <w:rFonts w:ascii="Arial" w:hAnsi="Arial" w:cs="Arial"/>
          <w:sz w:val="24"/>
          <w:szCs w:val="24"/>
        </w:rPr>
      </w:pPr>
      <w:r w:rsidRPr="005423F7">
        <w:rPr>
          <w:rFonts w:ascii="Arial" w:hAnsi="Arial" w:cs="Arial"/>
          <w:sz w:val="24"/>
          <w:szCs w:val="24"/>
        </w:rPr>
        <w:lastRenderedPageBreak/>
        <w:t>Alokacja i poziom wykorzystania środków w ramach Planów operacyjnych KSOW:</w:t>
      </w:r>
    </w:p>
    <w:p w14:paraId="5B2839A6" w14:textId="1EDD84B3" w:rsidR="00A12030" w:rsidRPr="005423F7" w:rsidRDefault="00A12030" w:rsidP="00F45CC1">
      <w:pPr>
        <w:autoSpaceDE w:val="0"/>
        <w:autoSpaceDN w:val="0"/>
        <w:adjustRightInd w:val="0"/>
        <w:spacing w:after="120" w:line="276" w:lineRule="auto"/>
        <w:ind w:firstLine="709"/>
        <w:rPr>
          <w:rFonts w:ascii="Arial" w:hAnsi="Arial" w:cs="Arial"/>
          <w:bCs/>
          <w:sz w:val="24"/>
          <w:szCs w:val="24"/>
        </w:rPr>
      </w:pPr>
      <w:r w:rsidRPr="005423F7">
        <w:rPr>
          <w:rFonts w:ascii="Arial" w:hAnsi="Arial" w:cs="Arial"/>
          <w:bCs/>
          <w:sz w:val="24"/>
          <w:szCs w:val="24"/>
        </w:rPr>
        <w:t>Na realizację Planów operacyjnych komunikacyjnych Kra</w:t>
      </w:r>
      <w:r w:rsidR="00F45CC1">
        <w:rPr>
          <w:rFonts w:ascii="Arial" w:hAnsi="Arial" w:cs="Arial"/>
          <w:bCs/>
          <w:sz w:val="24"/>
          <w:szCs w:val="24"/>
        </w:rPr>
        <w:t xml:space="preserve">jowej Sieci Obszarów Wiejskich </w:t>
      </w:r>
      <w:r w:rsidRPr="005423F7">
        <w:rPr>
          <w:rFonts w:ascii="Arial" w:hAnsi="Arial" w:cs="Arial"/>
          <w:bCs/>
          <w:sz w:val="24"/>
          <w:szCs w:val="24"/>
        </w:rPr>
        <w:t>w ramach Schematu II Pomocy Technicznej Programu Rozwoju Obszarów Wiejskich na lata 2014-2020 przeznaczono kwotę 13 047 753,37 zł. Wg stanu na dzień 31 grudnia 2021 r. wydatkowano kwotę w wysokości 7 597 249,58 zł</w:t>
      </w:r>
      <w:r w:rsidR="00D9158A" w:rsidRPr="005423F7">
        <w:rPr>
          <w:rFonts w:ascii="Arial" w:hAnsi="Arial" w:cs="Arial"/>
          <w:bCs/>
          <w:sz w:val="24"/>
          <w:szCs w:val="24"/>
        </w:rPr>
        <w:t>.</w:t>
      </w:r>
    </w:p>
    <w:p w14:paraId="4AA6811B" w14:textId="37E256CE" w:rsidR="00566034" w:rsidRPr="00F45CC1" w:rsidRDefault="00A12030" w:rsidP="00F45CC1">
      <w:pPr>
        <w:autoSpaceDE w:val="0"/>
        <w:autoSpaceDN w:val="0"/>
        <w:adjustRightInd w:val="0"/>
        <w:spacing w:after="120" w:line="276" w:lineRule="auto"/>
        <w:rPr>
          <w:rFonts w:ascii="Arial" w:hAnsi="Arial" w:cs="Arial"/>
          <w:b/>
          <w:sz w:val="24"/>
          <w:szCs w:val="24"/>
        </w:rPr>
      </w:pPr>
      <w:r w:rsidRPr="00F45CC1">
        <w:rPr>
          <w:rFonts w:ascii="Arial" w:hAnsi="Arial" w:cs="Arial"/>
          <w:b/>
          <w:sz w:val="24"/>
          <w:szCs w:val="24"/>
        </w:rPr>
        <w:t>Wykres</w:t>
      </w:r>
      <w:r w:rsidR="006F1362" w:rsidRPr="00F45CC1">
        <w:rPr>
          <w:rFonts w:ascii="Arial" w:hAnsi="Arial" w:cs="Arial"/>
          <w:b/>
          <w:sz w:val="24"/>
          <w:szCs w:val="24"/>
        </w:rPr>
        <w:t xml:space="preserve">. </w:t>
      </w:r>
      <w:r w:rsidRPr="00F45CC1">
        <w:rPr>
          <w:rFonts w:ascii="Arial" w:hAnsi="Arial" w:cs="Arial"/>
          <w:b/>
          <w:sz w:val="24"/>
          <w:szCs w:val="24"/>
        </w:rPr>
        <w:t>Realizacja Planu Operacyjnego KSOW</w:t>
      </w:r>
      <w:r w:rsidR="006F1362" w:rsidRPr="00F45CC1">
        <w:rPr>
          <w:rFonts w:ascii="Arial" w:hAnsi="Arial" w:cs="Arial"/>
          <w:b/>
          <w:sz w:val="24"/>
          <w:szCs w:val="24"/>
        </w:rPr>
        <w:t xml:space="preserve"> w 2021 r.</w:t>
      </w:r>
      <w:r w:rsidR="0031518D" w:rsidRPr="00F45CC1">
        <w:rPr>
          <w:rFonts w:ascii="Arial" w:hAnsi="Arial" w:cs="Arial"/>
          <w:b/>
          <w:sz w:val="24"/>
          <w:szCs w:val="24"/>
        </w:rPr>
        <w:t xml:space="preserve"> [zł]</w:t>
      </w:r>
    </w:p>
    <w:p w14:paraId="5E90BEA7" w14:textId="557100C5" w:rsidR="00A12030" w:rsidRPr="005423F7" w:rsidRDefault="00F45CC1" w:rsidP="005423F7">
      <w:pPr>
        <w:autoSpaceDE w:val="0"/>
        <w:autoSpaceDN w:val="0"/>
        <w:adjustRightInd w:val="0"/>
        <w:spacing w:after="0" w:line="276" w:lineRule="auto"/>
        <w:rPr>
          <w:rFonts w:ascii="Arial" w:hAnsi="Arial" w:cs="Arial"/>
          <w:bCs/>
          <w:sz w:val="24"/>
          <w:szCs w:val="24"/>
          <w:highlight w:val="green"/>
        </w:rPr>
      </w:pPr>
      <w:r>
        <w:rPr>
          <w:rFonts w:ascii="Arial" w:hAnsi="Arial" w:cs="Arial"/>
          <w:bCs/>
          <w:noProof/>
          <w:sz w:val="24"/>
          <w:szCs w:val="24"/>
          <w:lang w:eastAsia="pl-PL"/>
        </w:rPr>
        <w:drawing>
          <wp:inline distT="0" distB="0" distL="0" distR="0" wp14:anchorId="6B376912" wp14:editId="0933AF6C">
            <wp:extent cx="5143500" cy="1828800"/>
            <wp:effectExtent l="0" t="0" r="0" b="0"/>
            <wp:docPr id="5" name="Obraz 5" descr="Wykres niebieski słupkowy, w tym: alokacja środków na realizację Planów operacyjnych KSOW 13047753,37, Kwota wydatkowana 7597249,58, Kwota pozostała do wydatkowania 5450503,79" title="Wykres. Realizacja Planu Operacyjnego KSOW w 2021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ykres. Realizacja Planu Operacyjnego KSOW w 2021 r. [zł].jpg"/>
                    <pic:cNvPicPr/>
                  </pic:nvPicPr>
                  <pic:blipFill>
                    <a:blip r:embed="rId63">
                      <a:extLst>
                        <a:ext uri="{28A0092B-C50C-407E-A947-70E740481C1C}">
                          <a14:useLocalDpi xmlns:a14="http://schemas.microsoft.com/office/drawing/2010/main" val="0"/>
                        </a:ext>
                      </a:extLst>
                    </a:blip>
                    <a:stretch>
                      <a:fillRect/>
                    </a:stretch>
                  </pic:blipFill>
                  <pic:spPr>
                    <a:xfrm>
                      <a:off x="0" y="0"/>
                      <a:ext cx="5143500" cy="1828800"/>
                    </a:xfrm>
                    <a:prstGeom prst="rect">
                      <a:avLst/>
                    </a:prstGeom>
                  </pic:spPr>
                </pic:pic>
              </a:graphicData>
            </a:graphic>
          </wp:inline>
        </w:drawing>
      </w:r>
    </w:p>
    <w:p w14:paraId="71EEF929" w14:textId="77777777" w:rsidR="00BE0E81" w:rsidRPr="005423F7" w:rsidRDefault="00A12030" w:rsidP="00F45CC1">
      <w:pPr>
        <w:autoSpaceDE w:val="0"/>
        <w:autoSpaceDN w:val="0"/>
        <w:adjustRightInd w:val="0"/>
        <w:spacing w:before="120" w:after="120" w:line="276" w:lineRule="auto"/>
        <w:rPr>
          <w:rFonts w:ascii="Arial" w:hAnsi="Arial" w:cs="Arial"/>
          <w:bCs/>
          <w:sz w:val="24"/>
          <w:szCs w:val="24"/>
        </w:rPr>
      </w:pPr>
      <w:r w:rsidRPr="005423F7">
        <w:rPr>
          <w:rFonts w:ascii="Arial" w:hAnsi="Arial" w:cs="Arial"/>
          <w:sz w:val="24"/>
          <w:szCs w:val="24"/>
        </w:rPr>
        <w:t>Źródło: Sprawozdanie z realizacji Krajowej Sieci Obszarów Wiejskich za rok 2021</w:t>
      </w:r>
    </w:p>
    <w:p w14:paraId="721081CB" w14:textId="77777777" w:rsidR="0038489F" w:rsidRPr="005423F7" w:rsidRDefault="003D0500" w:rsidP="005423F7">
      <w:pPr>
        <w:tabs>
          <w:tab w:val="left" w:pos="3660"/>
        </w:tabs>
        <w:spacing w:after="0" w:line="276" w:lineRule="auto"/>
        <w:ind w:right="-710"/>
        <w:rPr>
          <w:rFonts w:ascii="Arial" w:hAnsi="Arial" w:cs="Arial"/>
          <w:b/>
          <w:bCs/>
          <w:sz w:val="24"/>
          <w:szCs w:val="24"/>
        </w:rPr>
      </w:pPr>
      <w:r w:rsidRPr="005423F7">
        <w:rPr>
          <w:rFonts w:ascii="Arial" w:hAnsi="Arial" w:cs="Arial"/>
          <w:b/>
          <w:bCs/>
          <w:sz w:val="24"/>
          <w:szCs w:val="24"/>
        </w:rPr>
        <w:t xml:space="preserve">Ad. </w:t>
      </w:r>
      <w:r w:rsidR="004E6A57" w:rsidRPr="005423F7">
        <w:rPr>
          <w:rFonts w:ascii="Arial" w:hAnsi="Arial" w:cs="Arial"/>
          <w:b/>
          <w:bCs/>
          <w:sz w:val="24"/>
          <w:szCs w:val="24"/>
        </w:rPr>
        <w:t>9</w:t>
      </w:r>
      <w:r w:rsidRPr="005423F7">
        <w:rPr>
          <w:rFonts w:ascii="Arial" w:hAnsi="Arial" w:cs="Arial"/>
          <w:b/>
          <w:bCs/>
          <w:sz w:val="24"/>
          <w:szCs w:val="24"/>
        </w:rPr>
        <w:t xml:space="preserve">. </w:t>
      </w:r>
      <w:r w:rsidR="0038489F" w:rsidRPr="005423F7">
        <w:rPr>
          <w:rFonts w:ascii="Arial" w:hAnsi="Arial" w:cs="Arial"/>
          <w:b/>
          <w:bCs/>
          <w:sz w:val="24"/>
          <w:szCs w:val="24"/>
        </w:rPr>
        <w:t>Realizacja zadań z zakresu gospodarki łowieckiej oraz rybackiej</w:t>
      </w:r>
    </w:p>
    <w:p w14:paraId="5A61DDB6" w14:textId="77777777" w:rsidR="00F45CC1" w:rsidRDefault="003D0500" w:rsidP="00F45CC1">
      <w:pPr>
        <w:tabs>
          <w:tab w:val="left" w:pos="3660"/>
        </w:tabs>
        <w:spacing w:after="0" w:line="276" w:lineRule="auto"/>
        <w:ind w:right="-710"/>
        <w:rPr>
          <w:rFonts w:ascii="Arial" w:hAnsi="Arial" w:cs="Arial"/>
          <w:sz w:val="24"/>
          <w:szCs w:val="24"/>
          <w:u w:val="single"/>
        </w:rPr>
      </w:pPr>
      <w:r w:rsidRPr="005423F7">
        <w:rPr>
          <w:rFonts w:ascii="Arial" w:hAnsi="Arial" w:cs="Arial"/>
          <w:sz w:val="24"/>
          <w:szCs w:val="24"/>
          <w:u w:val="single"/>
        </w:rPr>
        <w:t>Zezwolenia na odstępstwo od za</w:t>
      </w:r>
      <w:r w:rsidR="00F45CC1">
        <w:rPr>
          <w:rFonts w:ascii="Arial" w:hAnsi="Arial" w:cs="Arial"/>
          <w:sz w:val="24"/>
          <w:szCs w:val="24"/>
          <w:u w:val="single"/>
        </w:rPr>
        <w:t>kazu płoszenia zwierząt łownych</w:t>
      </w:r>
    </w:p>
    <w:p w14:paraId="5887D1E4" w14:textId="0005DB50" w:rsidR="00F45CC1" w:rsidRDefault="003D0500" w:rsidP="00610110">
      <w:pPr>
        <w:tabs>
          <w:tab w:val="left" w:pos="3660"/>
        </w:tabs>
        <w:spacing w:after="0" w:line="276" w:lineRule="auto"/>
        <w:ind w:firstLine="709"/>
        <w:rPr>
          <w:rFonts w:ascii="Arial" w:hAnsi="Arial" w:cs="Arial"/>
          <w:sz w:val="24"/>
          <w:szCs w:val="24"/>
          <w:u w:val="single"/>
        </w:rPr>
      </w:pPr>
      <w:r w:rsidRPr="005423F7">
        <w:rPr>
          <w:rFonts w:ascii="Arial" w:hAnsi="Arial" w:cs="Arial"/>
          <w:sz w:val="24"/>
          <w:szCs w:val="24"/>
        </w:rPr>
        <w:t xml:space="preserve">Zezwolenia na odstępstwo od zakazu płoszenia zwierząt łownych, realizowane jest jako zadanie rządowe przez Marszałka Województwa Podkarpackiego na podst. art. 9a ustawy </w:t>
      </w:r>
      <w:bookmarkStart w:id="100" w:name="_Hlk33005194"/>
      <w:r w:rsidR="00610110">
        <w:rPr>
          <w:rFonts w:ascii="Arial" w:hAnsi="Arial" w:cs="Arial"/>
          <w:sz w:val="24"/>
          <w:szCs w:val="24"/>
        </w:rPr>
        <w:br/>
      </w:r>
      <w:r w:rsidRPr="005423F7">
        <w:rPr>
          <w:rFonts w:ascii="Arial" w:hAnsi="Arial" w:cs="Arial"/>
          <w:sz w:val="24"/>
          <w:szCs w:val="24"/>
        </w:rPr>
        <w:t xml:space="preserve">z dnia 13 października 1995 r. Prawo łowieckie </w:t>
      </w:r>
      <w:bookmarkStart w:id="101" w:name="_Hlk33004877"/>
      <w:r w:rsidRPr="005423F7">
        <w:rPr>
          <w:rFonts w:ascii="Arial" w:hAnsi="Arial" w:cs="Arial"/>
          <w:sz w:val="24"/>
          <w:szCs w:val="24"/>
        </w:rPr>
        <w:t xml:space="preserve">(Dz. U. z 2020 r., poz. 1683 </w:t>
      </w:r>
      <w:bookmarkEnd w:id="100"/>
      <w:r w:rsidRPr="005423F7">
        <w:rPr>
          <w:rFonts w:ascii="Arial" w:hAnsi="Arial" w:cs="Arial"/>
          <w:sz w:val="24"/>
          <w:szCs w:val="24"/>
        </w:rPr>
        <w:t xml:space="preserve">z późn. zm.). </w:t>
      </w:r>
      <w:bookmarkEnd w:id="101"/>
      <w:r w:rsidRPr="005423F7">
        <w:rPr>
          <w:rFonts w:ascii="Arial" w:hAnsi="Arial" w:cs="Arial"/>
          <w:sz w:val="24"/>
          <w:szCs w:val="24"/>
        </w:rPr>
        <w:t>Przedmiotowe zezwolenia wydawane są w przypadkach braku rozwiązań alternatywnych oraz jeżeli płoszenie nie jest szkodliwe dla zachowania we właściwym stanie ochrony dziko wy</w:t>
      </w:r>
      <w:r w:rsidR="00610110">
        <w:rPr>
          <w:rFonts w:ascii="Arial" w:hAnsi="Arial" w:cs="Arial"/>
          <w:sz w:val="24"/>
          <w:szCs w:val="24"/>
        </w:rPr>
        <w:t>stępujących populacji zwierząt.</w:t>
      </w:r>
    </w:p>
    <w:p w14:paraId="54378119" w14:textId="6B523A20" w:rsidR="003D0500" w:rsidRPr="00F45CC1" w:rsidRDefault="003D0500" w:rsidP="00610110">
      <w:pPr>
        <w:tabs>
          <w:tab w:val="left" w:pos="3660"/>
        </w:tabs>
        <w:spacing w:after="0" w:line="276" w:lineRule="auto"/>
        <w:ind w:firstLine="709"/>
        <w:rPr>
          <w:rFonts w:ascii="Arial" w:hAnsi="Arial" w:cs="Arial"/>
          <w:sz w:val="24"/>
          <w:szCs w:val="24"/>
          <w:u w:val="single"/>
        </w:rPr>
      </w:pPr>
      <w:r w:rsidRPr="005423F7">
        <w:rPr>
          <w:rFonts w:ascii="Arial" w:hAnsi="Arial" w:cs="Arial"/>
          <w:sz w:val="24"/>
          <w:szCs w:val="24"/>
        </w:rPr>
        <w:t xml:space="preserve">W 2021 r. zostały wydane trzy decyzje zezwalające na płoszenie zwierzyny łownej. We wszystkich przypadkach decyzje dotyczyły zezwolenia na odstępstwo zwierząt łownych </w:t>
      </w:r>
      <w:r w:rsidR="00610110">
        <w:rPr>
          <w:rFonts w:ascii="Arial" w:hAnsi="Arial" w:cs="Arial"/>
          <w:sz w:val="24"/>
          <w:szCs w:val="24"/>
        </w:rPr>
        <w:br/>
      </w:r>
      <w:r w:rsidRPr="005423F7">
        <w:rPr>
          <w:rFonts w:ascii="Arial" w:hAnsi="Arial" w:cs="Arial"/>
          <w:sz w:val="24"/>
          <w:szCs w:val="24"/>
        </w:rPr>
        <w:t>w</w:t>
      </w:r>
      <w:r w:rsidRPr="005423F7">
        <w:rPr>
          <w:rFonts w:ascii="Arial" w:eastAsia="Times New Roman" w:hAnsi="Arial" w:cs="Arial"/>
          <w:sz w:val="24"/>
          <w:szCs w:val="24"/>
          <w:lang w:eastAsia="pl-PL"/>
        </w:rPr>
        <w:t xml:space="preserve"> </w:t>
      </w:r>
      <w:r w:rsidRPr="005423F7">
        <w:rPr>
          <w:rFonts w:ascii="Arial" w:hAnsi="Arial" w:cs="Arial"/>
          <w:sz w:val="24"/>
          <w:szCs w:val="24"/>
        </w:rPr>
        <w:t xml:space="preserve">związku </w:t>
      </w:r>
      <w:bookmarkStart w:id="102" w:name="_Hlk8383885"/>
      <w:r w:rsidRPr="005423F7">
        <w:rPr>
          <w:rFonts w:ascii="Arial" w:hAnsi="Arial" w:cs="Arial"/>
          <w:sz w:val="24"/>
          <w:szCs w:val="24"/>
        </w:rPr>
        <w:t>z organizacją i przeprowadzeniem prób pracy polowej – testów hodowlanych oraz oceny pracy psów myśliwskich</w:t>
      </w:r>
      <w:bookmarkEnd w:id="102"/>
      <w:r w:rsidRPr="005423F7">
        <w:rPr>
          <w:rFonts w:ascii="Arial" w:hAnsi="Arial" w:cs="Arial"/>
          <w:sz w:val="24"/>
          <w:szCs w:val="24"/>
        </w:rPr>
        <w:t>. Do tut. Urzędu wpłynął również wniosek na odstąpienie od zakazu płoszenia zwierząt łownych - gołębia grzywacza (</w:t>
      </w:r>
      <w:proofErr w:type="spellStart"/>
      <w:r w:rsidRPr="005423F7">
        <w:rPr>
          <w:rFonts w:ascii="Arial" w:hAnsi="Arial" w:cs="Arial"/>
          <w:sz w:val="24"/>
          <w:szCs w:val="24"/>
        </w:rPr>
        <w:t>Columba</w:t>
      </w:r>
      <w:proofErr w:type="spellEnd"/>
      <w:r w:rsidRPr="005423F7">
        <w:rPr>
          <w:rFonts w:ascii="Arial" w:hAnsi="Arial" w:cs="Arial"/>
          <w:sz w:val="24"/>
          <w:szCs w:val="24"/>
        </w:rPr>
        <w:t xml:space="preserve"> </w:t>
      </w:r>
      <w:proofErr w:type="spellStart"/>
      <w:r w:rsidRPr="005423F7">
        <w:rPr>
          <w:rFonts w:ascii="Arial" w:hAnsi="Arial" w:cs="Arial"/>
          <w:sz w:val="24"/>
          <w:szCs w:val="24"/>
        </w:rPr>
        <w:t>palumbus</w:t>
      </w:r>
      <w:proofErr w:type="spellEnd"/>
      <w:r w:rsidRPr="005423F7">
        <w:rPr>
          <w:rFonts w:ascii="Arial" w:hAnsi="Arial" w:cs="Arial"/>
          <w:sz w:val="24"/>
          <w:szCs w:val="24"/>
        </w:rPr>
        <w:t xml:space="preserve">) w związku </w:t>
      </w:r>
      <w:r w:rsidR="00610110">
        <w:rPr>
          <w:rFonts w:ascii="Arial" w:hAnsi="Arial" w:cs="Arial"/>
          <w:sz w:val="24"/>
          <w:szCs w:val="24"/>
        </w:rPr>
        <w:br/>
      </w:r>
      <w:r w:rsidRPr="005423F7">
        <w:rPr>
          <w:rFonts w:ascii="Arial" w:hAnsi="Arial" w:cs="Arial"/>
          <w:sz w:val="24"/>
          <w:szCs w:val="24"/>
        </w:rPr>
        <w:t>z zagrożeniem wystąpienia ww. gatunku podczas płoszen</w:t>
      </w:r>
      <w:r w:rsidR="00F45CC1">
        <w:rPr>
          <w:rFonts w:ascii="Arial" w:hAnsi="Arial" w:cs="Arial"/>
          <w:sz w:val="24"/>
          <w:szCs w:val="24"/>
        </w:rPr>
        <w:t>ia gawrona (</w:t>
      </w:r>
      <w:proofErr w:type="spellStart"/>
      <w:r w:rsidR="00F45CC1">
        <w:rPr>
          <w:rFonts w:ascii="Arial" w:hAnsi="Arial" w:cs="Arial"/>
          <w:sz w:val="24"/>
          <w:szCs w:val="24"/>
        </w:rPr>
        <w:t>Corvus</w:t>
      </w:r>
      <w:proofErr w:type="spellEnd"/>
      <w:r w:rsidR="00F45CC1">
        <w:rPr>
          <w:rFonts w:ascii="Arial" w:hAnsi="Arial" w:cs="Arial"/>
          <w:sz w:val="24"/>
          <w:szCs w:val="24"/>
        </w:rPr>
        <w:t xml:space="preserve"> </w:t>
      </w:r>
      <w:proofErr w:type="spellStart"/>
      <w:r w:rsidR="00F45CC1">
        <w:rPr>
          <w:rFonts w:ascii="Arial" w:hAnsi="Arial" w:cs="Arial"/>
          <w:sz w:val="24"/>
          <w:szCs w:val="24"/>
        </w:rPr>
        <w:t>frugilegus</w:t>
      </w:r>
      <w:proofErr w:type="spellEnd"/>
      <w:r w:rsidR="00F45CC1">
        <w:rPr>
          <w:rFonts w:ascii="Arial" w:hAnsi="Arial" w:cs="Arial"/>
          <w:sz w:val="24"/>
          <w:szCs w:val="24"/>
        </w:rPr>
        <w:t xml:space="preserve">) </w:t>
      </w:r>
      <w:r w:rsidR="00610110">
        <w:rPr>
          <w:rFonts w:ascii="Arial" w:hAnsi="Arial" w:cs="Arial"/>
          <w:sz w:val="24"/>
          <w:szCs w:val="24"/>
        </w:rPr>
        <w:br/>
      </w:r>
      <w:r w:rsidRPr="005423F7">
        <w:rPr>
          <w:rFonts w:ascii="Arial" w:hAnsi="Arial" w:cs="Arial"/>
          <w:sz w:val="24"/>
          <w:szCs w:val="24"/>
        </w:rPr>
        <w:t xml:space="preserve">w obrębie dz. nr </w:t>
      </w:r>
      <w:proofErr w:type="spellStart"/>
      <w:r w:rsidRPr="005423F7">
        <w:rPr>
          <w:rFonts w:ascii="Arial" w:hAnsi="Arial" w:cs="Arial"/>
          <w:sz w:val="24"/>
          <w:szCs w:val="24"/>
        </w:rPr>
        <w:t>ewid</w:t>
      </w:r>
      <w:proofErr w:type="spellEnd"/>
      <w:r w:rsidRPr="005423F7">
        <w:rPr>
          <w:rFonts w:ascii="Arial" w:hAnsi="Arial" w:cs="Arial"/>
          <w:sz w:val="24"/>
          <w:szCs w:val="24"/>
        </w:rPr>
        <w:t xml:space="preserve">. 1594 na terenie m. Kańczuga (park miejski), jednak postępowanie </w:t>
      </w:r>
      <w:r w:rsidR="00610110">
        <w:rPr>
          <w:rFonts w:ascii="Arial" w:hAnsi="Arial" w:cs="Arial"/>
          <w:sz w:val="24"/>
          <w:szCs w:val="24"/>
        </w:rPr>
        <w:br/>
      </w:r>
      <w:r w:rsidRPr="005423F7">
        <w:rPr>
          <w:rFonts w:ascii="Arial" w:hAnsi="Arial" w:cs="Arial"/>
          <w:sz w:val="24"/>
          <w:szCs w:val="24"/>
        </w:rPr>
        <w:t>w przedmiotowej sprawie  zostało zawieszone na postawie art. 97 § 1 pkt 4 k.p.a. do momentu rozstrzygnięcia. Gdy ustanie przyczyna uzasadniająca zawieszenie postępowania organ administracji publicznej podejmie postępowanie z urzędu.</w:t>
      </w:r>
    </w:p>
    <w:p w14:paraId="011A53AD" w14:textId="77777777" w:rsidR="00F45CC1" w:rsidRDefault="003D0500" w:rsidP="005423F7">
      <w:pPr>
        <w:tabs>
          <w:tab w:val="left" w:pos="3660"/>
        </w:tabs>
        <w:spacing w:after="0" w:line="276" w:lineRule="auto"/>
        <w:ind w:right="-1"/>
        <w:rPr>
          <w:rFonts w:ascii="Arial" w:hAnsi="Arial" w:cs="Arial"/>
          <w:sz w:val="24"/>
          <w:szCs w:val="24"/>
          <w:u w:val="single"/>
        </w:rPr>
      </w:pPr>
      <w:r w:rsidRPr="005423F7">
        <w:rPr>
          <w:rFonts w:ascii="Arial" w:hAnsi="Arial" w:cs="Arial"/>
          <w:sz w:val="24"/>
          <w:szCs w:val="24"/>
          <w:u w:val="single"/>
        </w:rPr>
        <w:t>Szacowanie szkód wyrządzonych przez dzikie zwierzęt</w:t>
      </w:r>
      <w:r w:rsidR="00F45CC1">
        <w:rPr>
          <w:rFonts w:ascii="Arial" w:hAnsi="Arial" w:cs="Arial"/>
          <w:sz w:val="24"/>
          <w:szCs w:val="24"/>
          <w:u w:val="single"/>
        </w:rPr>
        <w:t>a w uprawach i płodach rolnych.</w:t>
      </w:r>
    </w:p>
    <w:p w14:paraId="7F5B99FA" w14:textId="4E139A38" w:rsidR="00F45CC1" w:rsidRDefault="003D0500" w:rsidP="00F45CC1">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Szacowanie szkód w uprawach i płodach rolnych wyrządzonych dziki, jelenie, daniele i sarny oraz przez zwierzęta łowne objęte całoroczną ochroną (łosie), realizowane jest jako zadanie rządowe przez Zarząd Województwa Podkarpackiego na podst. art. 50 ustawy z dnia 13 października 1995 r. Prawo łowieckie (Dz. U. z 2020 r., poz. 1683 z późn. zm.). Przyznanie </w:t>
      </w:r>
      <w:r w:rsidR="00610110">
        <w:rPr>
          <w:rFonts w:ascii="Arial" w:hAnsi="Arial" w:cs="Arial"/>
          <w:sz w:val="24"/>
          <w:szCs w:val="24"/>
        </w:rPr>
        <w:br/>
      </w:r>
      <w:r w:rsidRPr="005423F7">
        <w:rPr>
          <w:rFonts w:ascii="Arial" w:hAnsi="Arial" w:cs="Arial"/>
          <w:sz w:val="24"/>
          <w:szCs w:val="24"/>
        </w:rPr>
        <w:t xml:space="preserve">i wypłata świadczeń z tytułu szkód łowieckich ma na celu rekompensatę poniesionych strat i tym samym przeciwdziałanie zarzucania uprawiania gruntów rolnych oraz powstawania ugorów </w:t>
      </w:r>
      <w:r w:rsidR="00F45CC1">
        <w:rPr>
          <w:rFonts w:ascii="Arial" w:hAnsi="Arial" w:cs="Arial"/>
          <w:sz w:val="24"/>
          <w:szCs w:val="24"/>
        </w:rPr>
        <w:br/>
      </w:r>
      <w:r w:rsidRPr="005423F7">
        <w:rPr>
          <w:rFonts w:ascii="Arial" w:hAnsi="Arial" w:cs="Arial"/>
          <w:sz w:val="24"/>
          <w:szCs w:val="24"/>
        </w:rPr>
        <w:t xml:space="preserve">i odłogów. W ramach zadania, na podstawie zgłoszeń szkód łowieckich kierowanych do Urzędu przez poszkodowanych, przeprowadzane są wizje lokalne uszkodzonych bądź zniszczonych przez zwierzęta łowne upraw rolnych. Etapem finalnym przeprowadzanych czynności jest </w:t>
      </w:r>
      <w:r w:rsidRPr="005423F7">
        <w:rPr>
          <w:rFonts w:ascii="Arial" w:hAnsi="Arial" w:cs="Arial"/>
          <w:sz w:val="24"/>
          <w:szCs w:val="24"/>
        </w:rPr>
        <w:lastRenderedPageBreak/>
        <w:t>sporządzenie protokołów szacowania i określenie wysokości odszkodowania za straty oraz</w:t>
      </w:r>
      <w:r w:rsidR="00F45CC1">
        <w:rPr>
          <w:rFonts w:ascii="Arial" w:hAnsi="Arial" w:cs="Arial"/>
          <w:sz w:val="24"/>
          <w:szCs w:val="24"/>
        </w:rPr>
        <w:t xml:space="preserve"> wypłata należnego świadczenia.</w:t>
      </w:r>
    </w:p>
    <w:p w14:paraId="59B05BC1" w14:textId="6110259E" w:rsidR="0038489F" w:rsidRPr="00F45CC1" w:rsidRDefault="003D0500" w:rsidP="00F45CC1">
      <w:pPr>
        <w:tabs>
          <w:tab w:val="left" w:pos="3660"/>
        </w:tabs>
        <w:spacing w:after="120" w:line="276" w:lineRule="auto"/>
        <w:ind w:firstLine="709"/>
        <w:rPr>
          <w:rFonts w:ascii="Arial" w:hAnsi="Arial" w:cs="Arial"/>
          <w:sz w:val="24"/>
          <w:szCs w:val="24"/>
          <w:u w:val="single"/>
        </w:rPr>
      </w:pPr>
      <w:r w:rsidRPr="005423F7">
        <w:rPr>
          <w:rFonts w:ascii="Arial" w:hAnsi="Arial" w:cs="Arial"/>
          <w:sz w:val="24"/>
          <w:szCs w:val="24"/>
        </w:rPr>
        <w:t>Szkody łowieckie w 2021 r. w zdecydowanej większości zostały wyrządzone przez dziki, sarny i jelenie (</w:t>
      </w:r>
      <w:r w:rsidRPr="005423F7">
        <w:rPr>
          <w:rFonts w:ascii="Arial" w:hAnsi="Arial" w:cs="Arial"/>
          <w:bCs/>
          <w:sz w:val="24"/>
          <w:szCs w:val="24"/>
        </w:rPr>
        <w:t>97,61%</w:t>
      </w:r>
      <w:r w:rsidRPr="005423F7">
        <w:rPr>
          <w:rFonts w:ascii="Arial" w:hAnsi="Arial" w:cs="Arial"/>
          <w:sz w:val="24"/>
          <w:szCs w:val="24"/>
        </w:rPr>
        <w:t xml:space="preserve"> wypłaconych odszkodowań)</w:t>
      </w:r>
      <w:r w:rsidR="00100F6C" w:rsidRPr="005423F7">
        <w:rPr>
          <w:rFonts w:ascii="Arial" w:hAnsi="Arial" w:cs="Arial"/>
          <w:sz w:val="24"/>
          <w:szCs w:val="24"/>
        </w:rPr>
        <w:t xml:space="preserve"> </w:t>
      </w:r>
      <w:r w:rsidRPr="005423F7">
        <w:rPr>
          <w:rFonts w:ascii="Arial" w:hAnsi="Arial" w:cs="Arial"/>
          <w:sz w:val="24"/>
          <w:szCs w:val="24"/>
        </w:rPr>
        <w:t>–</w:t>
      </w:r>
      <w:r w:rsidR="00100F6C" w:rsidRPr="005423F7">
        <w:rPr>
          <w:rFonts w:ascii="Arial" w:hAnsi="Arial" w:cs="Arial"/>
          <w:sz w:val="24"/>
          <w:szCs w:val="24"/>
        </w:rPr>
        <w:t xml:space="preserve"> </w:t>
      </w:r>
      <w:r w:rsidRPr="005423F7">
        <w:rPr>
          <w:rFonts w:ascii="Arial" w:hAnsi="Arial" w:cs="Arial"/>
          <w:bCs/>
          <w:sz w:val="24"/>
          <w:szCs w:val="24"/>
        </w:rPr>
        <w:t>4 201 362,29</w:t>
      </w:r>
      <w:r w:rsidR="00566034" w:rsidRPr="005423F7">
        <w:rPr>
          <w:rFonts w:ascii="Arial" w:hAnsi="Arial" w:cs="Arial"/>
          <w:bCs/>
          <w:sz w:val="24"/>
          <w:szCs w:val="24"/>
        </w:rPr>
        <w:t xml:space="preserve"> </w:t>
      </w:r>
      <w:r w:rsidRPr="005423F7">
        <w:rPr>
          <w:rFonts w:ascii="Arial" w:hAnsi="Arial" w:cs="Arial"/>
          <w:bCs/>
          <w:sz w:val="24"/>
          <w:szCs w:val="24"/>
        </w:rPr>
        <w:t>zł/3 718</w:t>
      </w:r>
      <w:r w:rsidRPr="005423F7">
        <w:rPr>
          <w:rFonts w:ascii="Arial" w:hAnsi="Arial" w:cs="Arial"/>
          <w:b/>
          <w:sz w:val="24"/>
          <w:szCs w:val="24"/>
        </w:rPr>
        <w:t xml:space="preserve"> </w:t>
      </w:r>
      <w:r w:rsidRPr="005423F7">
        <w:rPr>
          <w:rFonts w:ascii="Arial" w:hAnsi="Arial" w:cs="Arial"/>
          <w:sz w:val="24"/>
          <w:szCs w:val="24"/>
        </w:rPr>
        <w:t xml:space="preserve">protokołów szacowania. Pozostałe </w:t>
      </w:r>
      <w:r w:rsidRPr="005423F7">
        <w:rPr>
          <w:rFonts w:ascii="Arial" w:hAnsi="Arial" w:cs="Arial"/>
          <w:bCs/>
          <w:sz w:val="24"/>
          <w:szCs w:val="24"/>
        </w:rPr>
        <w:t>2,39 %</w:t>
      </w:r>
      <w:r w:rsidRPr="005423F7">
        <w:rPr>
          <w:rFonts w:ascii="Arial" w:hAnsi="Arial" w:cs="Arial"/>
          <w:sz w:val="24"/>
          <w:szCs w:val="24"/>
        </w:rPr>
        <w:t xml:space="preserve"> przypada na odszkodowania za szkody wyrządzone przez łosie – </w:t>
      </w:r>
      <w:r w:rsidRPr="005423F7">
        <w:rPr>
          <w:rFonts w:ascii="Arial" w:hAnsi="Arial" w:cs="Arial"/>
          <w:bCs/>
          <w:sz w:val="24"/>
          <w:szCs w:val="24"/>
        </w:rPr>
        <w:t xml:space="preserve">102 936,19 zł/77 </w:t>
      </w:r>
      <w:r w:rsidRPr="005423F7">
        <w:rPr>
          <w:rFonts w:ascii="Arial" w:hAnsi="Arial" w:cs="Arial"/>
          <w:sz w:val="24"/>
          <w:szCs w:val="24"/>
        </w:rPr>
        <w:t>protokołów szacowania. Zgłoszenia szkód łowieckich dotyczyły głównie następujących upraw: łąk, pastwisk, ziemniak</w:t>
      </w:r>
      <w:r w:rsidR="00100F6C" w:rsidRPr="005423F7">
        <w:rPr>
          <w:rFonts w:ascii="Arial" w:hAnsi="Arial" w:cs="Arial"/>
          <w:sz w:val="24"/>
          <w:szCs w:val="24"/>
        </w:rPr>
        <w:t>ów</w:t>
      </w:r>
      <w:r w:rsidRPr="005423F7">
        <w:rPr>
          <w:rFonts w:ascii="Arial" w:hAnsi="Arial" w:cs="Arial"/>
          <w:sz w:val="24"/>
          <w:szCs w:val="24"/>
        </w:rPr>
        <w:t>, kukurydz</w:t>
      </w:r>
      <w:r w:rsidR="00100F6C" w:rsidRPr="005423F7">
        <w:rPr>
          <w:rFonts w:ascii="Arial" w:hAnsi="Arial" w:cs="Arial"/>
          <w:sz w:val="24"/>
          <w:szCs w:val="24"/>
        </w:rPr>
        <w:t>y</w:t>
      </w:r>
      <w:r w:rsidRPr="005423F7">
        <w:rPr>
          <w:rFonts w:ascii="Arial" w:hAnsi="Arial" w:cs="Arial"/>
          <w:sz w:val="24"/>
          <w:szCs w:val="24"/>
        </w:rPr>
        <w:t>, rzepak</w:t>
      </w:r>
      <w:r w:rsidR="00100F6C" w:rsidRPr="005423F7">
        <w:rPr>
          <w:rFonts w:ascii="Arial" w:hAnsi="Arial" w:cs="Arial"/>
          <w:sz w:val="24"/>
          <w:szCs w:val="24"/>
        </w:rPr>
        <w:t>u</w:t>
      </w:r>
      <w:r w:rsidRPr="005423F7">
        <w:rPr>
          <w:rFonts w:ascii="Arial" w:hAnsi="Arial" w:cs="Arial"/>
          <w:sz w:val="24"/>
          <w:szCs w:val="24"/>
        </w:rPr>
        <w:t>, pszenic</w:t>
      </w:r>
      <w:r w:rsidR="00100F6C" w:rsidRPr="005423F7">
        <w:rPr>
          <w:rFonts w:ascii="Arial" w:hAnsi="Arial" w:cs="Arial"/>
          <w:sz w:val="24"/>
          <w:szCs w:val="24"/>
        </w:rPr>
        <w:t>y</w:t>
      </w:r>
      <w:r w:rsidRPr="005423F7">
        <w:rPr>
          <w:rFonts w:ascii="Arial" w:hAnsi="Arial" w:cs="Arial"/>
          <w:sz w:val="24"/>
          <w:szCs w:val="24"/>
        </w:rPr>
        <w:t>, w mniejszym stopni</w:t>
      </w:r>
      <w:r w:rsidR="00100F6C" w:rsidRPr="005423F7">
        <w:rPr>
          <w:rFonts w:ascii="Arial" w:hAnsi="Arial" w:cs="Arial"/>
          <w:sz w:val="24"/>
          <w:szCs w:val="24"/>
        </w:rPr>
        <w:t xml:space="preserve">u: </w:t>
      </w:r>
      <w:r w:rsidRPr="005423F7">
        <w:rPr>
          <w:rFonts w:ascii="Arial" w:hAnsi="Arial" w:cs="Arial"/>
          <w:sz w:val="24"/>
          <w:szCs w:val="24"/>
        </w:rPr>
        <w:t>warzyw oraz drzew i krzewów owocowych.</w:t>
      </w:r>
    </w:p>
    <w:p w14:paraId="5DBCCE5B" w14:textId="3D32ACF2" w:rsidR="003D0500" w:rsidRPr="005423F7" w:rsidRDefault="00057B18" w:rsidP="005423F7">
      <w:pPr>
        <w:tabs>
          <w:tab w:val="left" w:pos="3660"/>
        </w:tabs>
        <w:spacing w:after="0" w:line="276" w:lineRule="auto"/>
        <w:rPr>
          <w:rFonts w:ascii="Arial" w:hAnsi="Arial" w:cs="Arial"/>
          <w:color w:val="FF0000"/>
          <w:sz w:val="24"/>
          <w:szCs w:val="24"/>
          <w:u w:val="single"/>
        </w:rPr>
      </w:pPr>
      <w:r w:rsidRPr="005423F7">
        <w:rPr>
          <w:rFonts w:ascii="Arial" w:hAnsi="Arial" w:cs="Arial"/>
          <w:sz w:val="24"/>
          <w:szCs w:val="24"/>
          <w:u w:val="single"/>
        </w:rPr>
        <w:t>Podział województwa podkarpackiego na obwody łowieckie oraz zaliczenie ich do kategorii</w:t>
      </w:r>
    </w:p>
    <w:p w14:paraId="7A89C425" w14:textId="437FFEFB" w:rsidR="00F45CC1" w:rsidRDefault="00057B18" w:rsidP="00F45CC1">
      <w:pPr>
        <w:tabs>
          <w:tab w:val="left" w:pos="3660"/>
        </w:tabs>
        <w:spacing w:after="0" w:line="276" w:lineRule="auto"/>
        <w:ind w:firstLine="709"/>
        <w:rPr>
          <w:rFonts w:ascii="Arial" w:hAnsi="Arial" w:cs="Arial"/>
          <w:bCs/>
          <w:sz w:val="24"/>
          <w:szCs w:val="24"/>
        </w:rPr>
      </w:pPr>
      <w:bookmarkStart w:id="103" w:name="_Hlk72316104"/>
      <w:r w:rsidRPr="005423F7">
        <w:rPr>
          <w:rFonts w:ascii="Arial" w:hAnsi="Arial" w:cs="Arial"/>
          <w:bCs/>
          <w:sz w:val="24"/>
          <w:szCs w:val="24"/>
        </w:rPr>
        <w:t>W</w:t>
      </w:r>
      <w:r w:rsidR="003D0500" w:rsidRPr="005423F7">
        <w:rPr>
          <w:rFonts w:ascii="Arial" w:hAnsi="Arial" w:cs="Arial"/>
          <w:bCs/>
          <w:sz w:val="24"/>
          <w:szCs w:val="24"/>
        </w:rPr>
        <w:t xml:space="preserve"> dni</w:t>
      </w:r>
      <w:r w:rsidRPr="005423F7">
        <w:rPr>
          <w:rFonts w:ascii="Arial" w:hAnsi="Arial" w:cs="Arial"/>
          <w:bCs/>
          <w:sz w:val="24"/>
          <w:szCs w:val="24"/>
        </w:rPr>
        <w:t>u</w:t>
      </w:r>
      <w:r w:rsidR="003D0500" w:rsidRPr="005423F7">
        <w:rPr>
          <w:rFonts w:ascii="Arial" w:hAnsi="Arial" w:cs="Arial"/>
          <w:bCs/>
          <w:sz w:val="24"/>
          <w:szCs w:val="24"/>
        </w:rPr>
        <w:t xml:space="preserve"> 25 lutego 2021 r. weszła w życie ustawa </w:t>
      </w:r>
      <w:r w:rsidR="007047ED" w:rsidRPr="005423F7">
        <w:rPr>
          <w:rFonts w:ascii="Arial" w:hAnsi="Arial" w:cs="Arial"/>
          <w:bCs/>
          <w:sz w:val="24"/>
          <w:szCs w:val="24"/>
        </w:rPr>
        <w:t xml:space="preserve">z dnia 25 lutego 2021 r. </w:t>
      </w:r>
      <w:r w:rsidR="003D0500" w:rsidRPr="005423F7">
        <w:rPr>
          <w:rFonts w:ascii="Arial" w:hAnsi="Arial" w:cs="Arial"/>
          <w:bCs/>
          <w:sz w:val="24"/>
          <w:szCs w:val="24"/>
        </w:rPr>
        <w:t>zmieniająca ustawę o zmianie ustawy – Prawo łowieckie oraz niektórych innych ustaw (Dz. U. 2021 r. poz. 586). Zgodnie z ww. nowelizacją ustawy art. 2.  mówi, iż podziały województw na obwody łowieckie oraz zaliczenia obwodów łowieckich do poszczególnych kategorii, których dokonały sejmiki województw w oparciu o przepisy ustawy z dnia</w:t>
      </w:r>
      <w:r w:rsidR="007047ED" w:rsidRPr="005423F7">
        <w:rPr>
          <w:rFonts w:ascii="Arial" w:hAnsi="Arial" w:cs="Arial"/>
          <w:bCs/>
          <w:sz w:val="24"/>
          <w:szCs w:val="24"/>
        </w:rPr>
        <w:t xml:space="preserve"> </w:t>
      </w:r>
      <w:r w:rsidR="003D0500" w:rsidRPr="005423F7">
        <w:rPr>
          <w:rFonts w:ascii="Arial" w:hAnsi="Arial" w:cs="Arial"/>
          <w:bCs/>
          <w:sz w:val="24"/>
          <w:szCs w:val="24"/>
        </w:rPr>
        <w:t>13 października 1995 r. – Prawo łowieckie (Dz. U. z 2020 r.</w:t>
      </w:r>
      <w:r w:rsidR="00566034" w:rsidRPr="005423F7">
        <w:rPr>
          <w:rFonts w:ascii="Arial" w:hAnsi="Arial" w:cs="Arial"/>
          <w:bCs/>
          <w:sz w:val="24"/>
          <w:szCs w:val="24"/>
        </w:rPr>
        <w:t>,</w:t>
      </w:r>
      <w:r w:rsidR="003D0500" w:rsidRPr="005423F7">
        <w:rPr>
          <w:rFonts w:ascii="Arial" w:hAnsi="Arial" w:cs="Arial"/>
          <w:bCs/>
          <w:sz w:val="24"/>
          <w:szCs w:val="24"/>
        </w:rPr>
        <w:t xml:space="preserve"> poz. 1683 z późn. zm.) przed dniem wejścia w życie niniejszej ustawy, zachowują ważność i zaczną obowiązywać od dnia 1 kwietnia 2022 r.</w:t>
      </w:r>
    </w:p>
    <w:p w14:paraId="2FE84D94" w14:textId="77777777" w:rsidR="00F45CC1" w:rsidRDefault="003D0500" w:rsidP="00F45CC1">
      <w:pPr>
        <w:tabs>
          <w:tab w:val="left" w:pos="3660"/>
        </w:tabs>
        <w:spacing w:after="0" w:line="276" w:lineRule="auto"/>
        <w:ind w:firstLine="709"/>
        <w:rPr>
          <w:rFonts w:ascii="Arial" w:hAnsi="Arial" w:cs="Arial"/>
          <w:bCs/>
          <w:sz w:val="24"/>
          <w:szCs w:val="24"/>
        </w:rPr>
      </w:pPr>
      <w:r w:rsidRPr="005423F7">
        <w:rPr>
          <w:rFonts w:ascii="Arial" w:hAnsi="Arial" w:cs="Arial"/>
          <w:bCs/>
          <w:sz w:val="24"/>
          <w:szCs w:val="24"/>
        </w:rPr>
        <w:t xml:space="preserve">Przesunięcie o kolejny rok wejścia w życie </w:t>
      </w:r>
      <w:bookmarkStart w:id="104" w:name="_Hlk94705588"/>
      <w:bookmarkStart w:id="105" w:name="_Hlk72314218"/>
      <w:r w:rsidRPr="005423F7">
        <w:rPr>
          <w:rFonts w:ascii="Arial" w:hAnsi="Arial" w:cs="Arial"/>
          <w:bCs/>
          <w:sz w:val="24"/>
          <w:szCs w:val="24"/>
        </w:rPr>
        <w:t xml:space="preserve">Uchwały </w:t>
      </w:r>
      <w:bookmarkStart w:id="106" w:name="_Hlk72313804"/>
      <w:r w:rsidR="00057B18" w:rsidRPr="005423F7">
        <w:rPr>
          <w:rFonts w:ascii="Arial" w:hAnsi="Arial" w:cs="Arial"/>
          <w:bCs/>
          <w:sz w:val="24"/>
          <w:szCs w:val="24"/>
        </w:rPr>
        <w:t>N</w:t>
      </w:r>
      <w:r w:rsidRPr="005423F7">
        <w:rPr>
          <w:rFonts w:ascii="Arial" w:hAnsi="Arial" w:cs="Arial"/>
          <w:bCs/>
          <w:sz w:val="24"/>
          <w:szCs w:val="24"/>
        </w:rPr>
        <w:t xml:space="preserve">r XXVIII/477/20 Sejmiku Województwa Podkarpackiego </w:t>
      </w:r>
      <w:bookmarkStart w:id="107" w:name="_Hlk95128324"/>
      <w:bookmarkEnd w:id="106"/>
      <w:r w:rsidRPr="005423F7">
        <w:rPr>
          <w:rFonts w:ascii="Arial" w:hAnsi="Arial" w:cs="Arial"/>
          <w:bCs/>
          <w:sz w:val="24"/>
          <w:szCs w:val="24"/>
        </w:rPr>
        <w:t>z dnia 26 października 2020 r. w sprawie podziału województwa podkarpackiego na obwody łowieckie oraz zaliczenia ich do kategorii</w:t>
      </w:r>
      <w:bookmarkEnd w:id="104"/>
      <w:bookmarkEnd w:id="107"/>
      <w:r w:rsidRPr="005423F7">
        <w:rPr>
          <w:rFonts w:ascii="Arial" w:hAnsi="Arial" w:cs="Arial"/>
          <w:bCs/>
          <w:sz w:val="24"/>
          <w:szCs w:val="24"/>
        </w:rPr>
        <w:t xml:space="preserve"> </w:t>
      </w:r>
      <w:bookmarkEnd w:id="105"/>
      <w:r w:rsidRPr="005423F7">
        <w:rPr>
          <w:rFonts w:ascii="Arial" w:hAnsi="Arial" w:cs="Arial"/>
          <w:bCs/>
          <w:sz w:val="24"/>
          <w:szCs w:val="24"/>
        </w:rPr>
        <w:t>dało możliwość rozpoczęcia prac nad zmianą ww. uchwały</w:t>
      </w:r>
      <w:bookmarkEnd w:id="103"/>
      <w:r w:rsidRPr="005423F7">
        <w:rPr>
          <w:rFonts w:ascii="Arial" w:hAnsi="Arial" w:cs="Arial"/>
          <w:bCs/>
          <w:sz w:val="24"/>
          <w:szCs w:val="24"/>
        </w:rPr>
        <w:t xml:space="preserve"> wynikającą między innymi z </w:t>
      </w:r>
      <w:r w:rsidR="00C87C42" w:rsidRPr="005423F7">
        <w:rPr>
          <w:rFonts w:ascii="Arial" w:hAnsi="Arial" w:cs="Arial"/>
          <w:bCs/>
          <w:sz w:val="24"/>
          <w:szCs w:val="24"/>
        </w:rPr>
        <w:t>r</w:t>
      </w:r>
      <w:r w:rsidRPr="005423F7">
        <w:rPr>
          <w:rFonts w:ascii="Arial" w:hAnsi="Arial" w:cs="Arial"/>
          <w:bCs/>
          <w:sz w:val="24"/>
          <w:szCs w:val="24"/>
        </w:rPr>
        <w:t xml:space="preserve">ozporządzenia Rady Ministrów z dnia 31 lipca 2020 r. w sprawie ustalenia granic niektórych gmin i miast, nadania niektórym miejscowościom statusu miasta, zmiany nazwy gminy oraz siedziby władz gmin. Od 1 stycznia 2021 r. status miasta na terenie województwa podkarpackiego otrzymała miejscowość Dubiecko (pow. przemyski), ponadto </w:t>
      </w:r>
      <w:r w:rsidR="00C87C42" w:rsidRPr="005423F7">
        <w:rPr>
          <w:rFonts w:ascii="Arial" w:hAnsi="Arial" w:cs="Arial"/>
          <w:bCs/>
          <w:sz w:val="24"/>
          <w:szCs w:val="24"/>
        </w:rPr>
        <w:t>r</w:t>
      </w:r>
      <w:r w:rsidRPr="005423F7">
        <w:rPr>
          <w:rFonts w:ascii="Arial" w:hAnsi="Arial" w:cs="Arial"/>
          <w:bCs/>
          <w:sz w:val="24"/>
          <w:szCs w:val="24"/>
        </w:rPr>
        <w:t>ozporządzenie ustala też granice gmin i miast, jak również granice administracyjne miasta Rzeszowa, Głog</w:t>
      </w:r>
      <w:r w:rsidR="00F45CC1">
        <w:rPr>
          <w:rFonts w:ascii="Arial" w:hAnsi="Arial" w:cs="Arial"/>
          <w:bCs/>
          <w:sz w:val="24"/>
          <w:szCs w:val="24"/>
        </w:rPr>
        <w:t>owa Małopolskiego, oraz Krosna.</w:t>
      </w:r>
    </w:p>
    <w:p w14:paraId="041C7287" w14:textId="7DF4E840" w:rsidR="003D0500" w:rsidRPr="005423F7" w:rsidRDefault="003D0500" w:rsidP="00F45CC1">
      <w:pPr>
        <w:tabs>
          <w:tab w:val="left" w:pos="3660"/>
        </w:tabs>
        <w:spacing w:after="0" w:line="276" w:lineRule="auto"/>
        <w:ind w:firstLine="709"/>
        <w:rPr>
          <w:rFonts w:ascii="Arial" w:hAnsi="Arial" w:cs="Arial"/>
          <w:bCs/>
          <w:sz w:val="24"/>
          <w:szCs w:val="24"/>
        </w:rPr>
      </w:pPr>
      <w:r w:rsidRPr="005423F7">
        <w:rPr>
          <w:rFonts w:ascii="Arial" w:hAnsi="Arial" w:cs="Arial"/>
          <w:bCs/>
          <w:sz w:val="24"/>
          <w:szCs w:val="24"/>
        </w:rPr>
        <w:t xml:space="preserve">Ponadto do tut. Urzędu wpłynęło kilka wniosków kół łowieckich wspólnie sąsiadujących ze sobą zawierające oświadczenia dzierżawców obwodów dotyczących skorygowania przebiegu granic obwodów łowieckich, oraz wpłynęły wnioski o połączenie obwodów łowieckich, wobec powyższego zostały rozpoczęte prac nad zmianą </w:t>
      </w:r>
      <w:bookmarkStart w:id="108" w:name="_Hlk95128246"/>
      <w:r w:rsidRPr="005423F7">
        <w:rPr>
          <w:rFonts w:ascii="Arial" w:hAnsi="Arial" w:cs="Arial"/>
          <w:bCs/>
          <w:sz w:val="24"/>
          <w:szCs w:val="24"/>
        </w:rPr>
        <w:t>Uchwały nr XXVIII/477/20 Sejmiku Województwa Podkarpackiego</w:t>
      </w:r>
      <w:bookmarkEnd w:id="108"/>
      <w:r w:rsidRPr="005423F7">
        <w:rPr>
          <w:rFonts w:ascii="Arial" w:hAnsi="Arial" w:cs="Arial"/>
          <w:bCs/>
          <w:sz w:val="24"/>
          <w:szCs w:val="24"/>
        </w:rPr>
        <w:t>.</w:t>
      </w:r>
    </w:p>
    <w:p w14:paraId="20414B21" w14:textId="230DECB4" w:rsidR="002906D5" w:rsidRPr="005423F7" w:rsidRDefault="003D0500" w:rsidP="00F45CC1">
      <w:pPr>
        <w:tabs>
          <w:tab w:val="left" w:pos="3660"/>
        </w:tabs>
        <w:spacing w:after="120" w:line="276" w:lineRule="auto"/>
        <w:rPr>
          <w:rFonts w:ascii="Arial" w:hAnsi="Arial" w:cs="Arial"/>
          <w:bCs/>
          <w:sz w:val="24"/>
          <w:szCs w:val="24"/>
        </w:rPr>
      </w:pPr>
      <w:r w:rsidRPr="005423F7">
        <w:rPr>
          <w:rFonts w:ascii="Arial" w:hAnsi="Arial" w:cs="Arial"/>
          <w:bCs/>
          <w:sz w:val="24"/>
          <w:szCs w:val="24"/>
        </w:rPr>
        <w:t>Marszałek Województwa Podkarpackiego obecnie przystąpił do</w:t>
      </w:r>
      <w:r w:rsidR="00F45CC1">
        <w:rPr>
          <w:rFonts w:ascii="Arial" w:hAnsi="Arial" w:cs="Arial"/>
          <w:bCs/>
          <w:sz w:val="24"/>
          <w:szCs w:val="24"/>
        </w:rPr>
        <w:t xml:space="preserve"> prac nad opracowaniem projekt </w:t>
      </w:r>
      <w:r w:rsidRPr="005423F7">
        <w:rPr>
          <w:rFonts w:ascii="Arial" w:hAnsi="Arial" w:cs="Arial"/>
          <w:bCs/>
          <w:sz w:val="24"/>
          <w:szCs w:val="24"/>
        </w:rPr>
        <w:t xml:space="preserve">uchwały zmieniającej Uchwałę nr XXVIII/477/20 Sejmiku Województwa </w:t>
      </w:r>
      <w:r w:rsidR="00F45CC1">
        <w:rPr>
          <w:rFonts w:ascii="Arial" w:hAnsi="Arial" w:cs="Arial"/>
          <w:bCs/>
          <w:sz w:val="24"/>
          <w:szCs w:val="24"/>
        </w:rPr>
        <w:t xml:space="preserve">z dnia 26 października 2020 r. </w:t>
      </w:r>
      <w:r w:rsidRPr="005423F7">
        <w:rPr>
          <w:rFonts w:ascii="Arial" w:hAnsi="Arial" w:cs="Arial"/>
          <w:bCs/>
          <w:sz w:val="24"/>
          <w:szCs w:val="24"/>
        </w:rPr>
        <w:t>w sprawie podziału województwa podkarpackiego na obwody łowieckie oraz zaliczenia ich do kategorii zgodnie z art. 27 ust. 2 ustawy z dnia 13 października 1995 r. Prawo łowieckie (Dz. U. z 2020 r., poz. 1683 z późn. zm.), przy współpracy z organem opiniodawczo – doradczym</w:t>
      </w:r>
      <w:r w:rsidR="00566034" w:rsidRPr="005423F7">
        <w:rPr>
          <w:rFonts w:ascii="Arial" w:hAnsi="Arial" w:cs="Arial"/>
          <w:bCs/>
          <w:sz w:val="24"/>
          <w:szCs w:val="24"/>
        </w:rPr>
        <w:t>,</w:t>
      </w:r>
      <w:r w:rsidRPr="005423F7">
        <w:rPr>
          <w:rFonts w:ascii="Arial" w:hAnsi="Arial" w:cs="Arial"/>
          <w:bCs/>
          <w:sz w:val="24"/>
          <w:szCs w:val="24"/>
        </w:rPr>
        <w:t xml:space="preserve"> tj. zespołem powo</w:t>
      </w:r>
      <w:r w:rsidR="00F45CC1">
        <w:rPr>
          <w:rFonts w:ascii="Arial" w:hAnsi="Arial" w:cs="Arial"/>
          <w:bCs/>
          <w:sz w:val="24"/>
          <w:szCs w:val="24"/>
        </w:rPr>
        <w:t>łanym na podst. art. 27 ust. 4.</w:t>
      </w:r>
    </w:p>
    <w:p w14:paraId="03EC067C" w14:textId="77777777" w:rsidR="002906D5" w:rsidRPr="005423F7" w:rsidRDefault="0038489F" w:rsidP="005423F7">
      <w:pPr>
        <w:tabs>
          <w:tab w:val="left" w:pos="3660"/>
        </w:tabs>
        <w:spacing w:after="0" w:line="276" w:lineRule="auto"/>
        <w:ind w:right="-1"/>
        <w:rPr>
          <w:rFonts w:ascii="Arial" w:hAnsi="Arial" w:cs="Arial"/>
          <w:bCs/>
          <w:sz w:val="24"/>
          <w:szCs w:val="24"/>
          <w:u w:val="single"/>
        </w:rPr>
      </w:pPr>
      <w:r w:rsidRPr="005423F7">
        <w:rPr>
          <w:rFonts w:ascii="Arial" w:hAnsi="Arial" w:cs="Arial"/>
          <w:bCs/>
          <w:sz w:val="24"/>
          <w:szCs w:val="24"/>
          <w:u w:val="single"/>
        </w:rPr>
        <w:t>Zezwolenia na odstępstwo od zakazu połowu ryb</w:t>
      </w:r>
    </w:p>
    <w:p w14:paraId="10C18031" w14:textId="2065C232" w:rsidR="00E62E71" w:rsidRPr="005423F7" w:rsidRDefault="00E62E71" w:rsidP="005423F7">
      <w:pPr>
        <w:spacing w:after="0" w:line="276" w:lineRule="auto"/>
        <w:ind w:firstLine="709"/>
        <w:rPr>
          <w:rFonts w:ascii="Arial" w:hAnsi="Arial" w:cs="Arial"/>
          <w:sz w:val="24"/>
          <w:szCs w:val="24"/>
          <w:u w:val="single"/>
        </w:rPr>
      </w:pPr>
      <w:r w:rsidRPr="005423F7">
        <w:rPr>
          <w:rFonts w:ascii="Arial" w:hAnsi="Arial" w:cs="Arial"/>
          <w:sz w:val="24"/>
          <w:szCs w:val="24"/>
        </w:rPr>
        <w:t xml:space="preserve">Zezwolenia na odstępstwo od zakazu połowu ryb (m.in. w okresach ochronnych, </w:t>
      </w:r>
      <w:r w:rsidR="00610110">
        <w:rPr>
          <w:rFonts w:ascii="Arial" w:hAnsi="Arial" w:cs="Arial"/>
          <w:sz w:val="24"/>
          <w:szCs w:val="24"/>
        </w:rPr>
        <w:br/>
      </w:r>
      <w:r w:rsidRPr="005423F7">
        <w:rPr>
          <w:rFonts w:ascii="Arial" w:hAnsi="Arial" w:cs="Arial"/>
          <w:sz w:val="24"/>
          <w:szCs w:val="24"/>
        </w:rPr>
        <w:t>o wymiarach ochronnych), do celów zarybieniowych, hodowli, ochrony zdrowia ryb oraz celów naukowo – badawczych, realizowane jako zadanie rządowe przez Marszałka Województwa Podkarpackiego na podst. art. 17 ust. 1 ustawy z dnia 18 kwietnia 1985 r. o rybactwie śródlądowym (Dz. U. z 2</w:t>
      </w:r>
      <w:r w:rsidR="00F45CC1">
        <w:rPr>
          <w:rFonts w:ascii="Arial" w:hAnsi="Arial" w:cs="Arial"/>
          <w:sz w:val="24"/>
          <w:szCs w:val="24"/>
        </w:rPr>
        <w:t>019 r., poz. 2168 z późn. zm.).</w:t>
      </w:r>
    </w:p>
    <w:p w14:paraId="6A5F93AB" w14:textId="40B7EF0A" w:rsidR="00E62E71" w:rsidRPr="005423F7" w:rsidRDefault="00E62E71" w:rsidP="005423F7">
      <w:pPr>
        <w:spacing w:after="0" w:line="276" w:lineRule="auto"/>
        <w:ind w:firstLine="709"/>
        <w:rPr>
          <w:rFonts w:ascii="Arial" w:hAnsi="Arial" w:cs="Arial"/>
          <w:sz w:val="24"/>
          <w:szCs w:val="24"/>
          <w:u w:val="single"/>
        </w:rPr>
      </w:pPr>
      <w:r w:rsidRPr="005423F7">
        <w:rPr>
          <w:rFonts w:ascii="Arial" w:hAnsi="Arial" w:cs="Arial"/>
          <w:sz w:val="24"/>
          <w:szCs w:val="24"/>
        </w:rPr>
        <w:t xml:space="preserve">Wydane zezwolenia umożliwiają uprawnionym do rybactwa przeprowadzenie połowów ryb, koniecznych dla prowadzenia racjonalnej gospodarki rybackiej, gdyż połowy mają na celu zbadanie struktury ichtiofauny śródlądowych wód powierzchniowych (płynących i stojących). </w:t>
      </w:r>
      <w:r w:rsidRPr="005423F7">
        <w:rPr>
          <w:rFonts w:ascii="Arial" w:hAnsi="Arial" w:cs="Arial"/>
          <w:sz w:val="24"/>
          <w:szCs w:val="24"/>
        </w:rPr>
        <w:lastRenderedPageBreak/>
        <w:t>Celem połowów jest również zebranie informacji o jakości wód powierzchniowych. St</w:t>
      </w:r>
      <w:r w:rsidR="00610110">
        <w:rPr>
          <w:rFonts w:ascii="Arial" w:hAnsi="Arial" w:cs="Arial"/>
          <w:sz w:val="24"/>
          <w:szCs w:val="24"/>
        </w:rPr>
        <w:t xml:space="preserve">osowane środki i metody połowu </w:t>
      </w:r>
      <w:r w:rsidRPr="005423F7">
        <w:rPr>
          <w:rFonts w:ascii="Arial" w:hAnsi="Arial" w:cs="Arial"/>
          <w:sz w:val="24"/>
          <w:szCs w:val="24"/>
        </w:rPr>
        <w:t>w żaden sposób nie powodują pogorszenia stanu ekologicznego wód. Ponadto, na podst. zezwoleń uprawnieni do rybactwa, mogą również odławiać tarlaki, co jest niezbędne do podjęcia prac hodowlanych nad sztucznym rozrodem i podchowem wylęgu. Uzyskany w ośrodkach zarybieniowych narybek zostaje wpuszczony do wód otwartych. Tarlaki po pozyskaniu produktów płciowych zostają również wypuszczone w miejscu, w którym zostały odłowione.</w:t>
      </w:r>
    </w:p>
    <w:p w14:paraId="7073A65F" w14:textId="4AE2FF0B" w:rsidR="00A62FF5" w:rsidRPr="00F45CC1" w:rsidRDefault="00E62E71" w:rsidP="00F45CC1">
      <w:pPr>
        <w:spacing w:after="120" w:line="276" w:lineRule="auto"/>
        <w:ind w:firstLine="709"/>
        <w:rPr>
          <w:rFonts w:ascii="Arial" w:hAnsi="Arial" w:cs="Arial"/>
          <w:sz w:val="24"/>
          <w:szCs w:val="24"/>
          <w:u w:val="single"/>
        </w:rPr>
      </w:pPr>
      <w:r w:rsidRPr="005423F7">
        <w:rPr>
          <w:rFonts w:ascii="Arial" w:hAnsi="Arial" w:cs="Arial"/>
          <w:sz w:val="24"/>
          <w:szCs w:val="24"/>
        </w:rPr>
        <w:t>W 2021 r. wydano 10 decyzji Marszałka Województwa Podkarpackiego zezwalającej na odstępstwo od zakazu połowu ryb.</w:t>
      </w:r>
    </w:p>
    <w:p w14:paraId="1FC282C6" w14:textId="77777777" w:rsidR="003D0500" w:rsidRPr="005423F7" w:rsidRDefault="003D0500" w:rsidP="005423F7">
      <w:pPr>
        <w:spacing w:after="0" w:line="276" w:lineRule="auto"/>
        <w:rPr>
          <w:rFonts w:ascii="Arial" w:eastAsia="Times New Roman" w:hAnsi="Arial" w:cs="Arial"/>
          <w:b/>
          <w:bCs/>
          <w:sz w:val="24"/>
          <w:szCs w:val="24"/>
        </w:rPr>
      </w:pPr>
      <w:r w:rsidRPr="005423F7">
        <w:rPr>
          <w:rFonts w:ascii="Arial" w:eastAsia="Times New Roman" w:hAnsi="Arial" w:cs="Arial"/>
          <w:b/>
          <w:bCs/>
          <w:sz w:val="24"/>
          <w:szCs w:val="24"/>
        </w:rPr>
        <w:t xml:space="preserve"> </w:t>
      </w:r>
      <w:bookmarkStart w:id="109" w:name="_Hlk100751298"/>
      <w:r w:rsidRPr="005423F7">
        <w:rPr>
          <w:rFonts w:ascii="Arial" w:eastAsia="Times New Roman" w:hAnsi="Arial" w:cs="Arial"/>
          <w:b/>
          <w:bCs/>
          <w:sz w:val="24"/>
          <w:szCs w:val="24"/>
        </w:rPr>
        <w:t>Ad. 1</w:t>
      </w:r>
      <w:r w:rsidR="009530C6" w:rsidRPr="005423F7">
        <w:rPr>
          <w:rFonts w:ascii="Arial" w:eastAsia="Times New Roman" w:hAnsi="Arial" w:cs="Arial"/>
          <w:b/>
          <w:bCs/>
          <w:sz w:val="24"/>
          <w:szCs w:val="24"/>
        </w:rPr>
        <w:t>0</w:t>
      </w:r>
      <w:r w:rsidRPr="005423F7">
        <w:rPr>
          <w:rFonts w:ascii="Arial" w:eastAsia="Times New Roman" w:hAnsi="Arial" w:cs="Arial"/>
          <w:b/>
          <w:bCs/>
          <w:sz w:val="24"/>
          <w:szCs w:val="24"/>
        </w:rPr>
        <w:t>. Promocja tradycyjnej i lokalnej żywności</w:t>
      </w:r>
    </w:p>
    <w:p w14:paraId="041FADF1" w14:textId="6B5A3ADB" w:rsidR="00677D32" w:rsidRPr="005423F7" w:rsidRDefault="00BD31DB" w:rsidP="005423F7">
      <w:pPr>
        <w:spacing w:after="0" w:line="276" w:lineRule="auto"/>
        <w:ind w:firstLine="708"/>
        <w:rPr>
          <w:rFonts w:ascii="Arial" w:hAnsi="Arial" w:cs="Arial"/>
          <w:sz w:val="24"/>
          <w:szCs w:val="24"/>
        </w:rPr>
      </w:pPr>
      <w:r w:rsidRPr="005423F7">
        <w:rPr>
          <w:rFonts w:ascii="Arial" w:hAnsi="Arial" w:cs="Arial"/>
          <w:sz w:val="24"/>
          <w:szCs w:val="24"/>
        </w:rPr>
        <w:t>Promocja żywności jest narzędziem umożliwiającym realizację spójnej i ukierunkowanej polityki promocyjnej województwa podkarpackiego. Określa między innymi zasady promocji marki podkarpackich produktów żywnościowych, a także umożliwienie zwiększenia konkurencyjności podkarpackiej żywności i kształtowanie jej pozytywnego wizerunku w kraju.</w:t>
      </w:r>
    </w:p>
    <w:p w14:paraId="4E609904" w14:textId="19940359" w:rsidR="00BD31DB" w:rsidRPr="005423F7" w:rsidRDefault="00C5450F" w:rsidP="005423F7">
      <w:pPr>
        <w:spacing w:after="0" w:line="276" w:lineRule="auto"/>
        <w:ind w:firstLine="708"/>
        <w:rPr>
          <w:rFonts w:ascii="Arial" w:hAnsi="Arial" w:cs="Arial"/>
          <w:sz w:val="24"/>
          <w:szCs w:val="24"/>
        </w:rPr>
      </w:pPr>
      <w:r w:rsidRPr="005423F7">
        <w:rPr>
          <w:rFonts w:ascii="Arial" w:hAnsi="Arial" w:cs="Arial"/>
          <w:sz w:val="24"/>
          <w:szCs w:val="24"/>
        </w:rPr>
        <w:t>Przedsięwzięcia mające na celu wzmocnienie wizerunku podkarpackich produktów rolno-spożywczych zarówno na rynku krajowym, jak i rynkach zagranicznych to w 2021 r.:</w:t>
      </w:r>
    </w:p>
    <w:p w14:paraId="6ADB1D92" w14:textId="3BFDC92C" w:rsidR="00C5450F" w:rsidRPr="005423F7" w:rsidRDefault="00BD31DB" w:rsidP="00376DDC">
      <w:pPr>
        <w:pStyle w:val="Akapitzlist"/>
        <w:numPr>
          <w:ilvl w:val="0"/>
          <w:numId w:val="291"/>
        </w:numPr>
        <w:spacing w:after="0" w:line="276" w:lineRule="auto"/>
        <w:ind w:left="360"/>
        <w:rPr>
          <w:rFonts w:ascii="Arial" w:eastAsia="Times New Roman" w:hAnsi="Arial" w:cs="Arial"/>
          <w:sz w:val="24"/>
          <w:szCs w:val="24"/>
        </w:rPr>
      </w:pPr>
      <w:r w:rsidRPr="005423F7">
        <w:rPr>
          <w:rFonts w:ascii="Arial" w:eastAsia="Times New Roman" w:hAnsi="Arial" w:cs="Arial"/>
          <w:sz w:val="24"/>
          <w:szCs w:val="24"/>
        </w:rPr>
        <w:t>Objazd studyjny producentów żywności wysokiej jakości - do Komańczy, Smolnika</w:t>
      </w:r>
      <w:r w:rsidR="00C5450F" w:rsidRPr="005423F7">
        <w:rPr>
          <w:rFonts w:ascii="Arial" w:eastAsia="Times New Roman" w:hAnsi="Arial" w:cs="Arial"/>
          <w:sz w:val="24"/>
          <w:szCs w:val="24"/>
        </w:rPr>
        <w:t xml:space="preserve"> </w:t>
      </w:r>
      <w:r w:rsidR="00F45CC1">
        <w:rPr>
          <w:rFonts w:ascii="Arial" w:eastAsia="Times New Roman" w:hAnsi="Arial" w:cs="Arial"/>
          <w:sz w:val="24"/>
          <w:szCs w:val="24"/>
        </w:rPr>
        <w:t>i Soliny.</w:t>
      </w:r>
    </w:p>
    <w:p w14:paraId="730A5230" w14:textId="3FAAD0DB" w:rsidR="00BD31DB" w:rsidRPr="005423F7" w:rsidRDefault="00BD31DB" w:rsidP="005423F7">
      <w:pPr>
        <w:pStyle w:val="Akapitzlist"/>
        <w:spacing w:after="0" w:line="276" w:lineRule="auto"/>
        <w:ind w:left="360"/>
        <w:rPr>
          <w:rFonts w:ascii="Arial" w:hAnsi="Arial" w:cs="Arial"/>
          <w:sz w:val="24"/>
          <w:szCs w:val="24"/>
        </w:rPr>
      </w:pPr>
      <w:r w:rsidRPr="005423F7">
        <w:rPr>
          <w:rFonts w:ascii="Arial" w:eastAsia="Times New Roman" w:hAnsi="Arial" w:cs="Arial"/>
          <w:sz w:val="24"/>
          <w:szCs w:val="24"/>
        </w:rPr>
        <w:t>Celem zadania o randze wojewódzkiej</w:t>
      </w:r>
      <w:r w:rsidR="00C5450F" w:rsidRPr="005423F7">
        <w:rPr>
          <w:rFonts w:ascii="Arial" w:eastAsia="Times New Roman" w:hAnsi="Arial" w:cs="Arial"/>
          <w:sz w:val="24"/>
          <w:szCs w:val="24"/>
        </w:rPr>
        <w:t xml:space="preserve">, </w:t>
      </w:r>
      <w:r w:rsidRPr="005423F7">
        <w:rPr>
          <w:rFonts w:ascii="Arial" w:eastAsia="Times New Roman" w:hAnsi="Arial" w:cs="Arial"/>
          <w:sz w:val="24"/>
          <w:szCs w:val="24"/>
        </w:rPr>
        <w:t>w kt</w:t>
      </w:r>
      <w:r w:rsidR="00F45CC1">
        <w:rPr>
          <w:rFonts w:ascii="Arial" w:eastAsia="Times New Roman" w:hAnsi="Arial" w:cs="Arial"/>
          <w:sz w:val="24"/>
          <w:szCs w:val="24"/>
        </w:rPr>
        <w:t xml:space="preserve">órym uczestniczyli  producenci </w:t>
      </w:r>
      <w:r w:rsidRPr="005423F7">
        <w:rPr>
          <w:rFonts w:ascii="Arial" w:eastAsia="Times New Roman" w:hAnsi="Arial" w:cs="Arial"/>
          <w:sz w:val="24"/>
          <w:szCs w:val="24"/>
        </w:rPr>
        <w:t>żywności wysokiej jakości z województwa podkarpackiego była również promocja dobrych praktyk rolniczych,  tworzenie małych rodzimych prze</w:t>
      </w:r>
      <w:r w:rsidR="00F45CC1">
        <w:rPr>
          <w:rFonts w:ascii="Arial" w:eastAsia="Times New Roman" w:hAnsi="Arial" w:cs="Arial"/>
          <w:sz w:val="24"/>
          <w:szCs w:val="24"/>
        </w:rPr>
        <w:t>dsiębiorstw rolno- spożywczych.</w:t>
      </w:r>
    </w:p>
    <w:p w14:paraId="6DFFE7DB" w14:textId="3C185E27" w:rsidR="00C5450F" w:rsidRPr="005423F7" w:rsidRDefault="00BD31DB" w:rsidP="00376DDC">
      <w:pPr>
        <w:pStyle w:val="Akapitzlist"/>
        <w:numPr>
          <w:ilvl w:val="0"/>
          <w:numId w:val="291"/>
        </w:numPr>
        <w:spacing w:after="0" w:line="276" w:lineRule="auto"/>
        <w:ind w:left="360"/>
        <w:rPr>
          <w:rFonts w:ascii="Arial" w:eastAsia="Times New Roman" w:hAnsi="Arial" w:cs="Arial"/>
          <w:sz w:val="24"/>
          <w:szCs w:val="24"/>
        </w:rPr>
      </w:pPr>
      <w:r w:rsidRPr="005423F7">
        <w:rPr>
          <w:rFonts w:ascii="Arial" w:eastAsia="Times New Roman" w:hAnsi="Arial" w:cs="Arial"/>
          <w:sz w:val="24"/>
          <w:szCs w:val="24"/>
        </w:rPr>
        <w:t>Prezentacja i promocja dziedzictwa kulturowego, i kulinarnego na Dożynkach Wojewódzkich w Ulanowie</w:t>
      </w:r>
      <w:r w:rsidR="00C5450F" w:rsidRPr="005423F7">
        <w:rPr>
          <w:rFonts w:ascii="Arial" w:eastAsia="Times New Roman" w:hAnsi="Arial" w:cs="Arial"/>
          <w:sz w:val="24"/>
          <w:szCs w:val="24"/>
        </w:rPr>
        <w:t xml:space="preserve"> w</w:t>
      </w:r>
      <w:r w:rsidR="00F45CC1">
        <w:rPr>
          <w:rFonts w:ascii="Arial" w:eastAsia="Times New Roman" w:hAnsi="Arial" w:cs="Arial"/>
          <w:sz w:val="24"/>
          <w:szCs w:val="24"/>
        </w:rPr>
        <w:t> dniu 29 sierpnia 2021 r.</w:t>
      </w:r>
    </w:p>
    <w:p w14:paraId="0D6EB678" w14:textId="0DE0C2A8" w:rsidR="00BD31DB" w:rsidRPr="005423F7" w:rsidRDefault="00BD31DB" w:rsidP="005423F7">
      <w:pPr>
        <w:pStyle w:val="Akapitzlist"/>
        <w:spacing w:after="0" w:line="276" w:lineRule="auto"/>
        <w:ind w:left="360"/>
        <w:rPr>
          <w:rFonts w:ascii="Arial" w:eastAsia="Times New Roman" w:hAnsi="Arial" w:cs="Arial"/>
          <w:sz w:val="24"/>
          <w:szCs w:val="24"/>
        </w:rPr>
      </w:pPr>
      <w:r w:rsidRPr="005423F7">
        <w:rPr>
          <w:rFonts w:ascii="Arial" w:eastAsia="Times New Roman" w:hAnsi="Arial" w:cs="Arial"/>
          <w:sz w:val="24"/>
          <w:szCs w:val="24"/>
        </w:rPr>
        <w:t>Przedsięwzięcie o zasięgu wojewódzkim z udziałem władz samorządowych oraz przedstawicieli grup wieńcowych z całego województw</w:t>
      </w:r>
      <w:r w:rsidR="00DC5D61" w:rsidRPr="005423F7">
        <w:rPr>
          <w:rFonts w:ascii="Arial" w:eastAsia="Times New Roman" w:hAnsi="Arial" w:cs="Arial"/>
          <w:sz w:val="24"/>
          <w:szCs w:val="24"/>
        </w:rPr>
        <w:t>a.</w:t>
      </w:r>
    </w:p>
    <w:p w14:paraId="6B5AE173" w14:textId="675CD1BF" w:rsidR="00BD31DB" w:rsidRPr="005423F7" w:rsidRDefault="00BD31DB" w:rsidP="00376DDC">
      <w:pPr>
        <w:pStyle w:val="Akapitzlist"/>
        <w:numPr>
          <w:ilvl w:val="0"/>
          <w:numId w:val="291"/>
        </w:numPr>
        <w:spacing w:after="0" w:line="276" w:lineRule="auto"/>
        <w:ind w:left="360"/>
        <w:rPr>
          <w:rFonts w:ascii="Arial" w:hAnsi="Arial" w:cs="Arial"/>
          <w:sz w:val="24"/>
          <w:szCs w:val="24"/>
        </w:rPr>
      </w:pPr>
      <w:r w:rsidRPr="005423F7">
        <w:rPr>
          <w:rFonts w:ascii="Arial" w:eastAsia="Times New Roman" w:hAnsi="Arial" w:cs="Arial"/>
          <w:sz w:val="24"/>
          <w:szCs w:val="24"/>
        </w:rPr>
        <w:t xml:space="preserve">Uroczystości 39 rocznicy podpisania „Porozumień Rzeszowsko-Ustrzyckich” </w:t>
      </w:r>
      <w:r w:rsidR="00C5450F" w:rsidRPr="005423F7">
        <w:rPr>
          <w:rFonts w:ascii="Arial" w:eastAsia="Times New Roman" w:hAnsi="Arial" w:cs="Arial"/>
          <w:sz w:val="24"/>
          <w:szCs w:val="24"/>
        </w:rPr>
        <w:t xml:space="preserve">które </w:t>
      </w:r>
      <w:r w:rsidRPr="005423F7">
        <w:rPr>
          <w:rFonts w:ascii="Arial" w:eastAsia="Times New Roman" w:hAnsi="Arial" w:cs="Arial"/>
          <w:sz w:val="24"/>
          <w:szCs w:val="24"/>
        </w:rPr>
        <w:t>odbyły się 21 lutego 2021 r. Obchody o zasięgu wojewódzkim z udziałem przedstawicieli Rady Wojewódzkiej ZSZZRI Solidarność oraz władz samorządowych.</w:t>
      </w:r>
    </w:p>
    <w:p w14:paraId="1887DA09" w14:textId="08DCBF96" w:rsidR="00DC5D61" w:rsidRPr="005423F7" w:rsidRDefault="00BD31DB" w:rsidP="00376DDC">
      <w:pPr>
        <w:pStyle w:val="Akapitzlist"/>
        <w:numPr>
          <w:ilvl w:val="0"/>
          <w:numId w:val="291"/>
        </w:numPr>
        <w:spacing w:after="0" w:line="276" w:lineRule="auto"/>
        <w:ind w:left="360"/>
        <w:rPr>
          <w:rFonts w:ascii="Arial" w:hAnsi="Arial" w:cs="Arial"/>
          <w:sz w:val="24"/>
          <w:szCs w:val="24"/>
        </w:rPr>
      </w:pPr>
      <w:r w:rsidRPr="005423F7">
        <w:rPr>
          <w:rFonts w:ascii="Arial" w:hAnsi="Arial" w:cs="Arial"/>
          <w:sz w:val="24"/>
          <w:szCs w:val="24"/>
        </w:rPr>
        <w:t>Konkurs pn.: „Nasze Kulinarn</w:t>
      </w:r>
      <w:r w:rsidR="00F45CC1">
        <w:rPr>
          <w:rFonts w:ascii="Arial" w:hAnsi="Arial" w:cs="Arial"/>
          <w:sz w:val="24"/>
          <w:szCs w:val="24"/>
        </w:rPr>
        <w:t>e Dziedzictwo Smaki Regionów”.</w:t>
      </w:r>
    </w:p>
    <w:p w14:paraId="2EC45C6B" w14:textId="1FCE2254" w:rsidR="00BD31DB" w:rsidRPr="005423F7" w:rsidRDefault="00BD31DB" w:rsidP="005423F7">
      <w:pPr>
        <w:pStyle w:val="Akapitzlist"/>
        <w:spacing w:after="0" w:line="276" w:lineRule="auto"/>
        <w:ind w:left="360"/>
        <w:rPr>
          <w:rFonts w:ascii="Arial" w:hAnsi="Arial" w:cs="Arial"/>
          <w:sz w:val="24"/>
          <w:szCs w:val="24"/>
        </w:rPr>
      </w:pPr>
      <w:r w:rsidRPr="005423F7">
        <w:rPr>
          <w:rFonts w:ascii="Arial" w:hAnsi="Arial" w:cs="Arial"/>
          <w:sz w:val="24"/>
          <w:szCs w:val="24"/>
        </w:rPr>
        <w:t>Przedsięwzięcie odbyło się</w:t>
      </w:r>
      <w:r w:rsidR="00DC5D61" w:rsidRPr="005423F7">
        <w:rPr>
          <w:rFonts w:ascii="Arial" w:hAnsi="Arial" w:cs="Arial"/>
          <w:sz w:val="24"/>
          <w:szCs w:val="24"/>
        </w:rPr>
        <w:t xml:space="preserve"> </w:t>
      </w:r>
      <w:r w:rsidRPr="005423F7">
        <w:rPr>
          <w:rFonts w:ascii="Arial" w:hAnsi="Arial" w:cs="Arial"/>
          <w:sz w:val="24"/>
          <w:szCs w:val="24"/>
        </w:rPr>
        <w:t>w Medyni Głogowskiej w dniu 25 lipca 2021 r. Wydarzenie o randze wojewódzkiej, którego uczestnikami były Koła Gospodyń Wiejskich, stowarzyszenia, producenci żywności wysokiej jakości. Celem konkursu było wyłonienie produkt</w:t>
      </w:r>
      <w:r w:rsidR="00DC5D61" w:rsidRPr="005423F7">
        <w:rPr>
          <w:rFonts w:ascii="Arial" w:hAnsi="Arial" w:cs="Arial"/>
          <w:sz w:val="24"/>
          <w:szCs w:val="24"/>
        </w:rPr>
        <w:t>ów</w:t>
      </w:r>
      <w:r w:rsidRPr="005423F7">
        <w:rPr>
          <w:rFonts w:ascii="Arial" w:hAnsi="Arial" w:cs="Arial"/>
          <w:sz w:val="24"/>
          <w:szCs w:val="24"/>
        </w:rPr>
        <w:t xml:space="preserve"> pretendujących </w:t>
      </w:r>
      <w:r w:rsidR="00F45CC1">
        <w:rPr>
          <w:rFonts w:ascii="Arial" w:hAnsi="Arial" w:cs="Arial"/>
          <w:sz w:val="24"/>
          <w:szCs w:val="24"/>
        </w:rPr>
        <w:t>do miana produktu tradycyjnego.</w:t>
      </w:r>
    </w:p>
    <w:p w14:paraId="3E1A43D9" w14:textId="2F34C84A" w:rsidR="00BD31DB" w:rsidRPr="005423F7" w:rsidRDefault="00BD31DB" w:rsidP="00376DDC">
      <w:pPr>
        <w:pStyle w:val="Akapitzlist"/>
        <w:numPr>
          <w:ilvl w:val="0"/>
          <w:numId w:val="291"/>
        </w:numPr>
        <w:spacing w:after="0" w:line="276" w:lineRule="auto"/>
        <w:ind w:left="360"/>
        <w:rPr>
          <w:rFonts w:ascii="Arial" w:hAnsi="Arial" w:cs="Arial"/>
          <w:sz w:val="24"/>
          <w:szCs w:val="24"/>
        </w:rPr>
      </w:pPr>
      <w:r w:rsidRPr="005423F7">
        <w:rPr>
          <w:rFonts w:ascii="Arial" w:eastAsia="Times New Roman" w:hAnsi="Arial" w:cs="Arial"/>
          <w:sz w:val="24"/>
          <w:szCs w:val="24"/>
        </w:rPr>
        <w:t xml:space="preserve">Prezentacja podkarpackiej żywności tradycyjnej, regionalnej i lokalnej podczas wyjazdowego posiedzenia </w:t>
      </w:r>
      <w:r w:rsidRPr="005423F7">
        <w:rPr>
          <w:rStyle w:val="Pogrubienie"/>
          <w:rFonts w:ascii="Arial" w:hAnsi="Arial" w:cs="Arial"/>
          <w:b w:val="0"/>
          <w:bCs w:val="0"/>
          <w:sz w:val="24"/>
          <w:szCs w:val="24"/>
        </w:rPr>
        <w:t>Komisji Rolnictwa, Rozwoju Obszarów Wiejskich i Ochrony Środowiska</w:t>
      </w:r>
      <w:r w:rsidRPr="005423F7">
        <w:rPr>
          <w:rFonts w:ascii="Arial" w:eastAsia="Times New Roman" w:hAnsi="Arial" w:cs="Arial"/>
          <w:sz w:val="24"/>
          <w:szCs w:val="24"/>
        </w:rPr>
        <w:t xml:space="preserve"> w dniu 29 w</w:t>
      </w:r>
      <w:r w:rsidR="00F45CC1">
        <w:rPr>
          <w:rFonts w:ascii="Arial" w:eastAsia="Times New Roman" w:hAnsi="Arial" w:cs="Arial"/>
          <w:sz w:val="24"/>
          <w:szCs w:val="24"/>
        </w:rPr>
        <w:t>rześnia 2021 r. w Wierzawicach.</w:t>
      </w:r>
    </w:p>
    <w:p w14:paraId="10A9A08B" w14:textId="5B6B7BD0" w:rsidR="00DC5D61" w:rsidRPr="005423F7" w:rsidRDefault="00BD31DB" w:rsidP="00376DDC">
      <w:pPr>
        <w:pStyle w:val="Akapitzlist"/>
        <w:numPr>
          <w:ilvl w:val="0"/>
          <w:numId w:val="291"/>
        </w:numPr>
        <w:spacing w:after="0" w:line="276" w:lineRule="auto"/>
        <w:ind w:left="360"/>
        <w:rPr>
          <w:rFonts w:ascii="Arial" w:eastAsia="Times New Roman" w:hAnsi="Arial" w:cs="Arial"/>
          <w:sz w:val="24"/>
          <w:szCs w:val="24"/>
        </w:rPr>
      </w:pPr>
      <w:r w:rsidRPr="005423F7">
        <w:rPr>
          <w:rFonts w:ascii="Arial" w:eastAsia="Times New Roman" w:hAnsi="Arial" w:cs="Arial"/>
          <w:sz w:val="24"/>
          <w:szCs w:val="24"/>
        </w:rPr>
        <w:t>Uroczystości Święta Wojska Polskiego w Rzeszo</w:t>
      </w:r>
      <w:r w:rsidR="00F45CC1">
        <w:rPr>
          <w:rFonts w:ascii="Arial" w:eastAsia="Times New Roman" w:hAnsi="Arial" w:cs="Arial"/>
          <w:sz w:val="24"/>
          <w:szCs w:val="24"/>
        </w:rPr>
        <w:t>wie  w dniu 15 sierpnia 2021 r.</w:t>
      </w:r>
    </w:p>
    <w:p w14:paraId="5680BDA0" w14:textId="77777777" w:rsidR="00BD31DB" w:rsidRPr="005423F7" w:rsidRDefault="00BD31DB" w:rsidP="005423F7">
      <w:pPr>
        <w:pStyle w:val="Akapitzlist"/>
        <w:spacing w:after="0" w:line="276" w:lineRule="auto"/>
        <w:ind w:left="360"/>
        <w:rPr>
          <w:rFonts w:ascii="Arial" w:hAnsi="Arial" w:cs="Arial"/>
          <w:sz w:val="24"/>
          <w:szCs w:val="24"/>
        </w:rPr>
      </w:pPr>
      <w:r w:rsidRPr="005423F7">
        <w:rPr>
          <w:rFonts w:ascii="Arial" w:eastAsia="Times New Roman" w:hAnsi="Arial" w:cs="Arial"/>
          <w:sz w:val="24"/>
          <w:szCs w:val="24"/>
        </w:rPr>
        <w:t>Wydarzenie o randze wojewódzkiej w którym udział wzięli przedstawiciele Wojska Polskiego oraz samorządowcy i mieszkańcy Rzeszowa.</w:t>
      </w:r>
    </w:p>
    <w:p w14:paraId="23F787C1" w14:textId="6C212186" w:rsidR="00DC5D61" w:rsidRPr="005423F7" w:rsidRDefault="00BD31DB" w:rsidP="00376DDC">
      <w:pPr>
        <w:pStyle w:val="Akapitzlist"/>
        <w:numPr>
          <w:ilvl w:val="0"/>
          <w:numId w:val="291"/>
        </w:numPr>
        <w:spacing w:after="0" w:line="276" w:lineRule="auto"/>
        <w:ind w:left="360"/>
        <w:rPr>
          <w:rFonts w:ascii="Arial" w:eastAsia="Times New Roman" w:hAnsi="Arial" w:cs="Arial"/>
          <w:sz w:val="24"/>
          <w:szCs w:val="24"/>
        </w:rPr>
      </w:pPr>
      <w:r w:rsidRPr="005423F7">
        <w:rPr>
          <w:rFonts w:ascii="Arial" w:eastAsia="Times New Roman" w:hAnsi="Arial" w:cs="Arial"/>
          <w:sz w:val="24"/>
          <w:szCs w:val="24"/>
        </w:rPr>
        <w:t xml:space="preserve">II Podkarpacki Festiwal Kresowych Produktów Tradycyjnych i Regionalnych „Smaki Pogranicza” odbył </w:t>
      </w:r>
      <w:r w:rsidR="00F45CC1">
        <w:rPr>
          <w:rFonts w:ascii="Arial" w:eastAsia="Times New Roman" w:hAnsi="Arial" w:cs="Arial"/>
          <w:sz w:val="24"/>
          <w:szCs w:val="24"/>
        </w:rPr>
        <w:t>się 18 lipca 2021 r. w Sośnicy.</w:t>
      </w:r>
    </w:p>
    <w:p w14:paraId="6A1FCEC7" w14:textId="7F90D6CB" w:rsidR="00BD31DB" w:rsidRPr="005423F7" w:rsidRDefault="00BD31DB" w:rsidP="005423F7">
      <w:pPr>
        <w:pStyle w:val="Akapitzlist"/>
        <w:spacing w:after="0" w:line="276" w:lineRule="auto"/>
        <w:ind w:left="360"/>
        <w:rPr>
          <w:rFonts w:ascii="Arial" w:hAnsi="Arial" w:cs="Arial"/>
          <w:sz w:val="24"/>
          <w:szCs w:val="24"/>
        </w:rPr>
      </w:pPr>
      <w:r w:rsidRPr="005423F7">
        <w:rPr>
          <w:rFonts w:ascii="Arial" w:eastAsia="Times New Roman" w:hAnsi="Arial" w:cs="Arial"/>
          <w:sz w:val="24"/>
          <w:szCs w:val="24"/>
        </w:rPr>
        <w:t>Wydarzenie o randze wojewódzkiej, którego uczestnikami byli producenci żywności wysokiej jakości,  Koła Gospodyń Wiejskich oraz stowarzyszenia z województwa podkarpackiego</w:t>
      </w:r>
      <w:r w:rsidR="00F45CC1">
        <w:rPr>
          <w:rFonts w:ascii="Arial" w:eastAsia="Times New Roman" w:hAnsi="Arial" w:cs="Arial"/>
          <w:sz w:val="24"/>
          <w:szCs w:val="24"/>
        </w:rPr>
        <w:t xml:space="preserve">. Celem było ukazanie bogactwa kuchni </w:t>
      </w:r>
      <w:r w:rsidR="005C71A6">
        <w:rPr>
          <w:rFonts w:ascii="Arial" w:eastAsia="Times New Roman" w:hAnsi="Arial" w:cs="Arial"/>
          <w:sz w:val="24"/>
          <w:szCs w:val="24"/>
        </w:rPr>
        <w:t>kresowej.</w:t>
      </w:r>
    </w:p>
    <w:p w14:paraId="4E6121D0" w14:textId="2D52153B" w:rsidR="001C5758" w:rsidRPr="005423F7" w:rsidRDefault="00BD31DB" w:rsidP="00376DDC">
      <w:pPr>
        <w:pStyle w:val="Akapitzlist"/>
        <w:numPr>
          <w:ilvl w:val="0"/>
          <w:numId w:val="291"/>
        </w:numPr>
        <w:spacing w:after="0" w:line="276" w:lineRule="auto"/>
        <w:ind w:left="360"/>
        <w:rPr>
          <w:rFonts w:ascii="Arial" w:hAnsi="Arial" w:cs="Arial"/>
          <w:sz w:val="24"/>
          <w:szCs w:val="24"/>
        </w:rPr>
      </w:pPr>
      <w:r w:rsidRPr="005423F7">
        <w:rPr>
          <w:rFonts w:ascii="Arial" w:eastAsia="Times New Roman" w:hAnsi="Arial" w:cs="Arial"/>
          <w:sz w:val="24"/>
          <w:szCs w:val="24"/>
        </w:rPr>
        <w:lastRenderedPageBreak/>
        <w:t>Spotkanie Związku Sybiraków w Przemyślu w 80</w:t>
      </w:r>
      <w:r w:rsidR="00DC5D61" w:rsidRPr="005423F7">
        <w:rPr>
          <w:rFonts w:ascii="Arial" w:eastAsia="Times New Roman" w:hAnsi="Arial" w:cs="Arial"/>
          <w:sz w:val="24"/>
          <w:szCs w:val="24"/>
        </w:rPr>
        <w:t>.</w:t>
      </w:r>
      <w:r w:rsidR="00610110">
        <w:rPr>
          <w:rFonts w:ascii="Arial" w:eastAsia="Times New Roman" w:hAnsi="Arial" w:cs="Arial"/>
          <w:sz w:val="24"/>
          <w:szCs w:val="24"/>
        </w:rPr>
        <w:t xml:space="preserve"> rocznicę </w:t>
      </w:r>
      <w:r w:rsidRPr="005423F7">
        <w:rPr>
          <w:rFonts w:ascii="Arial" w:eastAsia="Times New Roman" w:hAnsi="Arial" w:cs="Arial"/>
          <w:sz w:val="24"/>
          <w:szCs w:val="24"/>
        </w:rPr>
        <w:t>wywozu Polaków na nieludzką ziemię i 30-lecie</w:t>
      </w:r>
      <w:r w:rsidR="00DC5D61" w:rsidRPr="005423F7">
        <w:rPr>
          <w:rFonts w:ascii="Arial" w:eastAsia="Times New Roman" w:hAnsi="Arial" w:cs="Arial"/>
          <w:sz w:val="24"/>
          <w:szCs w:val="24"/>
        </w:rPr>
        <w:t xml:space="preserve"> </w:t>
      </w:r>
      <w:r w:rsidRPr="005423F7">
        <w:rPr>
          <w:rFonts w:ascii="Arial" w:eastAsia="Times New Roman" w:hAnsi="Arial" w:cs="Arial"/>
          <w:sz w:val="24"/>
          <w:szCs w:val="24"/>
        </w:rPr>
        <w:t>działalności Związku Sybiraków, które odbyło si</w:t>
      </w:r>
      <w:r w:rsidR="00610110">
        <w:rPr>
          <w:rFonts w:ascii="Arial" w:eastAsia="Times New Roman" w:hAnsi="Arial" w:cs="Arial"/>
          <w:sz w:val="24"/>
          <w:szCs w:val="24"/>
        </w:rPr>
        <w:t xml:space="preserve">ę </w:t>
      </w:r>
      <w:r w:rsidR="00F45CC1">
        <w:rPr>
          <w:rFonts w:ascii="Arial" w:eastAsia="Times New Roman" w:hAnsi="Arial" w:cs="Arial"/>
          <w:sz w:val="24"/>
          <w:szCs w:val="24"/>
        </w:rPr>
        <w:t>w dniu 2 października 2021 r.</w:t>
      </w:r>
    </w:p>
    <w:p w14:paraId="614C9610" w14:textId="5D317BA4" w:rsidR="00BD31DB" w:rsidRPr="005423F7" w:rsidRDefault="00BD31DB" w:rsidP="005423F7">
      <w:pPr>
        <w:pStyle w:val="Akapitzlist"/>
        <w:spacing w:after="0" w:line="276" w:lineRule="auto"/>
        <w:ind w:left="360"/>
        <w:rPr>
          <w:rFonts w:ascii="Arial" w:hAnsi="Arial" w:cs="Arial"/>
          <w:sz w:val="24"/>
          <w:szCs w:val="24"/>
        </w:rPr>
      </w:pPr>
      <w:r w:rsidRPr="005423F7">
        <w:rPr>
          <w:rFonts w:ascii="Arial" w:eastAsia="Times New Roman" w:hAnsi="Arial" w:cs="Arial"/>
          <w:sz w:val="24"/>
          <w:szCs w:val="24"/>
        </w:rPr>
        <w:t>w Przemyślu. Przedsięwzięcie o randze wojewódzkiej.</w:t>
      </w:r>
      <w:r w:rsidR="00DC5D61" w:rsidRPr="005423F7">
        <w:rPr>
          <w:rFonts w:ascii="Arial" w:eastAsia="Times New Roman" w:hAnsi="Arial" w:cs="Arial"/>
          <w:sz w:val="24"/>
          <w:szCs w:val="24"/>
        </w:rPr>
        <w:t xml:space="preserve"> </w:t>
      </w:r>
      <w:r w:rsidRPr="005423F7">
        <w:rPr>
          <w:rFonts w:ascii="Arial" w:eastAsia="Times New Roman" w:hAnsi="Arial" w:cs="Arial"/>
          <w:sz w:val="24"/>
          <w:szCs w:val="24"/>
        </w:rPr>
        <w:t xml:space="preserve">Udział wzięli przedstawiciele władz samorządowych kombatanci mieszkańcy </w:t>
      </w:r>
      <w:r w:rsidR="00DC5D61" w:rsidRPr="005423F7">
        <w:rPr>
          <w:rFonts w:ascii="Arial" w:eastAsia="Times New Roman" w:hAnsi="Arial" w:cs="Arial"/>
          <w:sz w:val="24"/>
          <w:szCs w:val="24"/>
        </w:rPr>
        <w:t>m</w:t>
      </w:r>
      <w:r w:rsidRPr="005423F7">
        <w:rPr>
          <w:rFonts w:ascii="Arial" w:eastAsia="Times New Roman" w:hAnsi="Arial" w:cs="Arial"/>
          <w:sz w:val="24"/>
          <w:szCs w:val="24"/>
        </w:rPr>
        <w:t>iasta Przemyśla.</w:t>
      </w:r>
    </w:p>
    <w:p w14:paraId="5225C19F" w14:textId="16F49BF3" w:rsidR="00BD31DB" w:rsidRPr="005423F7" w:rsidRDefault="00BD31DB" w:rsidP="00376DDC">
      <w:pPr>
        <w:pStyle w:val="Akapitzlist"/>
        <w:numPr>
          <w:ilvl w:val="0"/>
          <w:numId w:val="291"/>
        </w:numPr>
        <w:spacing w:after="0" w:line="276" w:lineRule="auto"/>
        <w:ind w:left="360"/>
        <w:rPr>
          <w:rFonts w:ascii="Arial" w:hAnsi="Arial" w:cs="Arial"/>
          <w:sz w:val="24"/>
          <w:szCs w:val="24"/>
        </w:rPr>
      </w:pPr>
      <w:r w:rsidRPr="005423F7">
        <w:rPr>
          <w:rFonts w:ascii="Arial" w:eastAsia="Times New Roman" w:hAnsi="Arial" w:cs="Arial"/>
          <w:sz w:val="24"/>
          <w:szCs w:val="24"/>
        </w:rPr>
        <w:t>„Na Kulinarnym Szlaku Wschodniej Polski w Lublinie</w:t>
      </w:r>
      <w:r w:rsidR="00DC5D61" w:rsidRPr="005423F7">
        <w:rPr>
          <w:rFonts w:ascii="Arial" w:eastAsia="Times New Roman" w:hAnsi="Arial" w:cs="Arial"/>
          <w:sz w:val="24"/>
          <w:szCs w:val="24"/>
        </w:rPr>
        <w:t>”</w:t>
      </w:r>
      <w:r w:rsidR="00C52107" w:rsidRPr="005423F7">
        <w:rPr>
          <w:rFonts w:ascii="Arial" w:eastAsia="Times New Roman" w:hAnsi="Arial" w:cs="Arial"/>
          <w:sz w:val="24"/>
          <w:szCs w:val="24"/>
        </w:rPr>
        <w:t xml:space="preserve">, </w:t>
      </w:r>
      <w:r w:rsidRPr="005423F7">
        <w:rPr>
          <w:rFonts w:ascii="Arial" w:eastAsia="Times New Roman" w:hAnsi="Arial" w:cs="Arial"/>
          <w:sz w:val="24"/>
          <w:szCs w:val="24"/>
        </w:rPr>
        <w:t>w dniach</w:t>
      </w:r>
      <w:r w:rsidR="00DC5D61" w:rsidRPr="005423F7">
        <w:rPr>
          <w:rFonts w:ascii="Arial" w:eastAsia="Times New Roman" w:hAnsi="Arial" w:cs="Arial"/>
          <w:sz w:val="24"/>
          <w:szCs w:val="24"/>
        </w:rPr>
        <w:t xml:space="preserve"> </w:t>
      </w:r>
      <w:r w:rsidRPr="005423F7">
        <w:rPr>
          <w:rFonts w:ascii="Arial" w:eastAsia="Times New Roman" w:hAnsi="Arial" w:cs="Arial"/>
          <w:sz w:val="24"/>
          <w:szCs w:val="24"/>
        </w:rPr>
        <w:t xml:space="preserve">4 i 5 września 2021 r. </w:t>
      </w:r>
      <w:r w:rsidR="00610110">
        <w:rPr>
          <w:rFonts w:ascii="Arial" w:eastAsia="Times New Roman" w:hAnsi="Arial" w:cs="Arial"/>
          <w:sz w:val="24"/>
          <w:szCs w:val="24"/>
        </w:rPr>
        <w:br/>
      </w:r>
      <w:r w:rsidRPr="005423F7">
        <w:rPr>
          <w:rFonts w:ascii="Arial" w:eastAsia="Times New Roman" w:hAnsi="Arial" w:cs="Arial"/>
          <w:sz w:val="24"/>
          <w:szCs w:val="24"/>
        </w:rPr>
        <w:t>W przedsięwzięciu wzięli udział przedstawiciele</w:t>
      </w:r>
      <w:r w:rsidR="00DC5D61" w:rsidRPr="005423F7">
        <w:rPr>
          <w:rFonts w:ascii="Arial" w:eastAsia="Times New Roman" w:hAnsi="Arial" w:cs="Arial"/>
          <w:sz w:val="24"/>
          <w:szCs w:val="24"/>
        </w:rPr>
        <w:t xml:space="preserve"> </w:t>
      </w:r>
      <w:r w:rsidRPr="005423F7">
        <w:rPr>
          <w:rFonts w:ascii="Arial" w:eastAsia="Times New Roman" w:hAnsi="Arial" w:cs="Arial"/>
          <w:sz w:val="24"/>
          <w:szCs w:val="24"/>
        </w:rPr>
        <w:t>trzech województw:</w:t>
      </w:r>
      <w:r w:rsidR="00C52107" w:rsidRPr="005423F7">
        <w:rPr>
          <w:rFonts w:ascii="Arial" w:eastAsia="Times New Roman" w:hAnsi="Arial" w:cs="Arial"/>
          <w:sz w:val="24"/>
          <w:szCs w:val="24"/>
        </w:rPr>
        <w:t xml:space="preserve"> </w:t>
      </w:r>
      <w:r w:rsidRPr="005423F7">
        <w:rPr>
          <w:rFonts w:ascii="Arial" w:eastAsia="Times New Roman" w:hAnsi="Arial" w:cs="Arial"/>
          <w:sz w:val="24"/>
          <w:szCs w:val="24"/>
        </w:rPr>
        <w:t>lubelskiego</w:t>
      </w:r>
      <w:r w:rsidR="00610110">
        <w:rPr>
          <w:rFonts w:ascii="Arial" w:eastAsia="Times New Roman" w:hAnsi="Arial" w:cs="Arial"/>
          <w:sz w:val="24"/>
          <w:szCs w:val="24"/>
        </w:rPr>
        <w:t>, podlaskiego i podkarpackiego.</w:t>
      </w:r>
    </w:p>
    <w:p w14:paraId="0D81DA7D" w14:textId="0CD75B80" w:rsidR="00C52107" w:rsidRPr="005423F7" w:rsidRDefault="00BD31DB" w:rsidP="00376DDC">
      <w:pPr>
        <w:pStyle w:val="Akapitzlist"/>
        <w:numPr>
          <w:ilvl w:val="0"/>
          <w:numId w:val="291"/>
        </w:numPr>
        <w:spacing w:after="0" w:line="276" w:lineRule="auto"/>
        <w:ind w:left="360"/>
        <w:rPr>
          <w:rFonts w:ascii="Arial" w:eastAsia="Times New Roman" w:hAnsi="Arial" w:cs="Arial"/>
          <w:sz w:val="24"/>
          <w:szCs w:val="24"/>
        </w:rPr>
      </w:pPr>
      <w:r w:rsidRPr="005423F7">
        <w:rPr>
          <w:rFonts w:ascii="Arial" w:eastAsia="Times New Roman" w:hAnsi="Arial" w:cs="Arial"/>
          <w:sz w:val="24"/>
          <w:szCs w:val="24"/>
        </w:rPr>
        <w:t xml:space="preserve">Festiwal Dziedzictwa Kresów w Baszni w dniu 1 sierpnia 2021 r. </w:t>
      </w:r>
    </w:p>
    <w:p w14:paraId="49A7AC33" w14:textId="085C9E82" w:rsidR="00BD31DB" w:rsidRPr="005423F7" w:rsidRDefault="00BD31DB" w:rsidP="005423F7">
      <w:pPr>
        <w:pStyle w:val="Akapitzlist"/>
        <w:spacing w:after="0" w:line="276" w:lineRule="auto"/>
        <w:ind w:left="360"/>
        <w:rPr>
          <w:rFonts w:ascii="Arial" w:hAnsi="Arial" w:cs="Arial"/>
          <w:sz w:val="24"/>
          <w:szCs w:val="24"/>
        </w:rPr>
      </w:pPr>
      <w:r w:rsidRPr="005423F7">
        <w:rPr>
          <w:rFonts w:ascii="Arial" w:eastAsia="Times New Roman" w:hAnsi="Arial" w:cs="Arial"/>
          <w:sz w:val="24"/>
          <w:szCs w:val="24"/>
        </w:rPr>
        <w:t>W ramach</w:t>
      </w:r>
      <w:r w:rsidR="00C52107" w:rsidRPr="005423F7">
        <w:rPr>
          <w:rFonts w:ascii="Arial" w:eastAsia="Times New Roman" w:hAnsi="Arial" w:cs="Arial"/>
          <w:sz w:val="24"/>
          <w:szCs w:val="24"/>
        </w:rPr>
        <w:t xml:space="preserve"> </w:t>
      </w:r>
      <w:r w:rsidRPr="005423F7">
        <w:rPr>
          <w:rFonts w:ascii="Arial" w:eastAsia="Times New Roman" w:hAnsi="Arial" w:cs="Arial"/>
          <w:sz w:val="24"/>
          <w:szCs w:val="24"/>
        </w:rPr>
        <w:t>przedsięwzięcia odbył się Konkurs „Na Kulinarnym Szlaku Wschodniej Polski</w:t>
      </w:r>
      <w:r w:rsidR="00C52107" w:rsidRPr="005423F7">
        <w:rPr>
          <w:rFonts w:ascii="Arial" w:eastAsia="Times New Roman" w:hAnsi="Arial" w:cs="Arial"/>
          <w:sz w:val="24"/>
          <w:szCs w:val="24"/>
        </w:rPr>
        <w:t xml:space="preserve">” </w:t>
      </w:r>
      <w:r w:rsidR="00610110">
        <w:rPr>
          <w:rFonts w:ascii="Arial" w:eastAsia="Times New Roman" w:hAnsi="Arial" w:cs="Arial"/>
          <w:sz w:val="24"/>
          <w:szCs w:val="24"/>
        </w:rPr>
        <w:br/>
        <w:t xml:space="preserve">w którym wzięli udział </w:t>
      </w:r>
      <w:r w:rsidRPr="005423F7">
        <w:rPr>
          <w:rFonts w:ascii="Arial" w:eastAsia="Times New Roman" w:hAnsi="Arial" w:cs="Arial"/>
          <w:sz w:val="24"/>
          <w:szCs w:val="24"/>
        </w:rPr>
        <w:t>producenci z trzech województw: podkarpacki</w:t>
      </w:r>
      <w:r w:rsidR="00F45CC1">
        <w:rPr>
          <w:rFonts w:ascii="Arial" w:eastAsia="Times New Roman" w:hAnsi="Arial" w:cs="Arial"/>
          <w:sz w:val="24"/>
          <w:szCs w:val="24"/>
        </w:rPr>
        <w:t xml:space="preserve">ego, lubelskiego </w:t>
      </w:r>
      <w:r w:rsidR="00610110">
        <w:rPr>
          <w:rFonts w:ascii="Arial" w:eastAsia="Times New Roman" w:hAnsi="Arial" w:cs="Arial"/>
          <w:sz w:val="24"/>
          <w:szCs w:val="24"/>
        </w:rPr>
        <w:br/>
      </w:r>
      <w:r w:rsidR="00F45CC1">
        <w:rPr>
          <w:rFonts w:ascii="Arial" w:eastAsia="Times New Roman" w:hAnsi="Arial" w:cs="Arial"/>
          <w:sz w:val="24"/>
          <w:szCs w:val="24"/>
        </w:rPr>
        <w:t>i podlaskiego.</w:t>
      </w:r>
    </w:p>
    <w:p w14:paraId="4086029C" w14:textId="613E43AC" w:rsidR="00BD31DB" w:rsidRPr="005423F7" w:rsidRDefault="00BD31DB" w:rsidP="00376DDC">
      <w:pPr>
        <w:pStyle w:val="Akapitzlist"/>
        <w:numPr>
          <w:ilvl w:val="0"/>
          <w:numId w:val="291"/>
        </w:numPr>
        <w:spacing w:after="0" w:line="276" w:lineRule="auto"/>
        <w:ind w:left="360"/>
        <w:rPr>
          <w:rFonts w:ascii="Arial" w:hAnsi="Arial" w:cs="Arial"/>
          <w:sz w:val="24"/>
          <w:szCs w:val="24"/>
        </w:rPr>
      </w:pPr>
      <w:r w:rsidRPr="005423F7">
        <w:rPr>
          <w:rFonts w:ascii="Arial" w:eastAsia="Times New Roman" w:hAnsi="Arial" w:cs="Arial"/>
          <w:sz w:val="24"/>
          <w:szCs w:val="24"/>
        </w:rPr>
        <w:t>XX Pożegnanie Wakacji w Rudawce Rymanowskiej, które odbyło się w dniach 27-29 sierpnia 2021 r. Wydarzenie o randze krajowej w ramach którego odbyła się Krajowa Wystawa Bydła Simentalskiego, Regionalny Czempionat Konia Huculski</w:t>
      </w:r>
      <w:r w:rsidR="00F45CC1">
        <w:rPr>
          <w:rFonts w:ascii="Arial" w:eastAsia="Times New Roman" w:hAnsi="Arial" w:cs="Arial"/>
          <w:sz w:val="24"/>
          <w:szCs w:val="24"/>
        </w:rPr>
        <w:t>ego oraz Wystawa Ras Rodzimych.</w:t>
      </w:r>
    </w:p>
    <w:p w14:paraId="701EEB98" w14:textId="1F09281C" w:rsidR="00C52107" w:rsidRPr="005423F7" w:rsidRDefault="00BD31DB" w:rsidP="00376DDC">
      <w:pPr>
        <w:pStyle w:val="Akapitzlist"/>
        <w:numPr>
          <w:ilvl w:val="0"/>
          <w:numId w:val="291"/>
        </w:numPr>
        <w:spacing w:after="0" w:line="276" w:lineRule="auto"/>
        <w:ind w:left="360"/>
        <w:rPr>
          <w:rFonts w:ascii="Arial" w:eastAsia="Times New Roman" w:hAnsi="Arial" w:cs="Arial"/>
          <w:sz w:val="24"/>
          <w:szCs w:val="24"/>
        </w:rPr>
      </w:pPr>
      <w:r w:rsidRPr="005423F7">
        <w:rPr>
          <w:rFonts w:ascii="Arial" w:eastAsia="Times New Roman" w:hAnsi="Arial" w:cs="Arial"/>
          <w:sz w:val="24"/>
          <w:szCs w:val="24"/>
        </w:rPr>
        <w:t>„Warsztaty serowarskie dla producentów z województwa podkarpackiego", które odbyły się w dniu</w:t>
      </w:r>
      <w:r w:rsidR="001C5758" w:rsidRPr="005423F7">
        <w:rPr>
          <w:rFonts w:ascii="Arial" w:eastAsia="Times New Roman" w:hAnsi="Arial" w:cs="Arial"/>
          <w:sz w:val="24"/>
          <w:szCs w:val="24"/>
        </w:rPr>
        <w:t xml:space="preserve"> </w:t>
      </w:r>
      <w:r w:rsidRPr="005423F7">
        <w:rPr>
          <w:rFonts w:ascii="Arial" w:eastAsia="Times New Roman" w:hAnsi="Arial" w:cs="Arial"/>
          <w:sz w:val="24"/>
          <w:szCs w:val="24"/>
        </w:rPr>
        <w:t>2 września 2</w:t>
      </w:r>
      <w:r w:rsidR="00F45CC1">
        <w:rPr>
          <w:rFonts w:ascii="Arial" w:eastAsia="Times New Roman" w:hAnsi="Arial" w:cs="Arial"/>
          <w:sz w:val="24"/>
          <w:szCs w:val="24"/>
        </w:rPr>
        <w:t>021 r. w Bukowcu.</w:t>
      </w:r>
    </w:p>
    <w:p w14:paraId="6D4106A6" w14:textId="64398E68" w:rsidR="00BD31DB" w:rsidRPr="005423F7" w:rsidRDefault="00BD31DB" w:rsidP="005423F7">
      <w:pPr>
        <w:pStyle w:val="Akapitzlist"/>
        <w:spacing w:after="0" w:line="276" w:lineRule="auto"/>
        <w:ind w:left="360"/>
        <w:rPr>
          <w:rFonts w:ascii="Arial" w:hAnsi="Arial" w:cs="Arial"/>
          <w:sz w:val="24"/>
          <w:szCs w:val="24"/>
        </w:rPr>
      </w:pPr>
      <w:r w:rsidRPr="005423F7">
        <w:rPr>
          <w:rFonts w:ascii="Arial" w:eastAsia="Times New Roman" w:hAnsi="Arial" w:cs="Arial"/>
          <w:sz w:val="24"/>
          <w:szCs w:val="24"/>
        </w:rPr>
        <w:t xml:space="preserve">Wydarzenie z udziałem przedstawicieli władz samorządowych oraz producentów serów </w:t>
      </w:r>
      <w:r w:rsidR="00610110">
        <w:rPr>
          <w:rFonts w:ascii="Arial" w:eastAsia="Times New Roman" w:hAnsi="Arial" w:cs="Arial"/>
          <w:sz w:val="24"/>
          <w:szCs w:val="24"/>
        </w:rPr>
        <w:br/>
      </w:r>
      <w:r w:rsidRPr="005423F7">
        <w:rPr>
          <w:rFonts w:ascii="Arial" w:eastAsia="Times New Roman" w:hAnsi="Arial" w:cs="Arial"/>
          <w:sz w:val="24"/>
          <w:szCs w:val="24"/>
        </w:rPr>
        <w:t>z województwa podkarpackiego. Celem przedsięwzięcia był pokaz</w:t>
      </w:r>
      <w:r w:rsidR="001C5758" w:rsidRPr="005423F7">
        <w:rPr>
          <w:rFonts w:ascii="Arial" w:eastAsia="Times New Roman" w:hAnsi="Arial" w:cs="Arial"/>
          <w:sz w:val="24"/>
          <w:szCs w:val="24"/>
        </w:rPr>
        <w:t xml:space="preserve"> </w:t>
      </w:r>
      <w:r w:rsidRPr="005423F7">
        <w:rPr>
          <w:rFonts w:ascii="Arial" w:eastAsia="Times New Roman" w:hAnsi="Arial" w:cs="Arial"/>
          <w:sz w:val="24"/>
          <w:szCs w:val="24"/>
        </w:rPr>
        <w:t>wyrobu serów podpuszczkowych.</w:t>
      </w:r>
    </w:p>
    <w:p w14:paraId="72A905D0" w14:textId="75F656CE" w:rsidR="00C52107" w:rsidRPr="005423F7" w:rsidRDefault="00BD31DB" w:rsidP="00376DDC">
      <w:pPr>
        <w:pStyle w:val="Akapitzlist"/>
        <w:numPr>
          <w:ilvl w:val="0"/>
          <w:numId w:val="291"/>
        </w:numPr>
        <w:spacing w:after="0" w:line="276" w:lineRule="auto"/>
        <w:ind w:left="360"/>
        <w:rPr>
          <w:rFonts w:ascii="Arial" w:eastAsia="Times New Roman" w:hAnsi="Arial" w:cs="Arial"/>
          <w:sz w:val="24"/>
          <w:szCs w:val="24"/>
        </w:rPr>
      </w:pPr>
      <w:r w:rsidRPr="005423F7">
        <w:rPr>
          <w:rFonts w:ascii="Arial" w:eastAsia="Times New Roman" w:hAnsi="Arial" w:cs="Arial"/>
          <w:sz w:val="24"/>
          <w:szCs w:val="24"/>
        </w:rPr>
        <w:t xml:space="preserve">Międzynarodowe Targi </w:t>
      </w:r>
      <w:proofErr w:type="spellStart"/>
      <w:r w:rsidRPr="005423F7">
        <w:rPr>
          <w:rFonts w:ascii="Arial" w:eastAsia="Times New Roman" w:hAnsi="Arial" w:cs="Arial"/>
          <w:sz w:val="24"/>
          <w:szCs w:val="24"/>
        </w:rPr>
        <w:t>Polagra</w:t>
      </w:r>
      <w:proofErr w:type="spellEnd"/>
      <w:r w:rsidRPr="005423F7">
        <w:rPr>
          <w:rFonts w:ascii="Arial" w:eastAsia="Times New Roman" w:hAnsi="Arial" w:cs="Arial"/>
          <w:sz w:val="24"/>
          <w:szCs w:val="24"/>
        </w:rPr>
        <w:t xml:space="preserve"> FOOD w Poznaniu w dniach 2-4 paźdz</w:t>
      </w:r>
      <w:r w:rsidR="00F45CC1">
        <w:rPr>
          <w:rFonts w:ascii="Arial" w:eastAsia="Times New Roman" w:hAnsi="Arial" w:cs="Arial"/>
          <w:sz w:val="24"/>
          <w:szCs w:val="24"/>
        </w:rPr>
        <w:t>iernika 2021 r.</w:t>
      </w:r>
    </w:p>
    <w:p w14:paraId="5950F1F9" w14:textId="6C8ED8FF" w:rsidR="00BD31DB" w:rsidRPr="005423F7" w:rsidRDefault="00BD31DB" w:rsidP="005423F7">
      <w:pPr>
        <w:pStyle w:val="Akapitzlist"/>
        <w:spacing w:after="0" w:line="276" w:lineRule="auto"/>
        <w:ind w:left="360"/>
        <w:rPr>
          <w:rFonts w:ascii="Arial" w:hAnsi="Arial" w:cs="Arial"/>
          <w:sz w:val="24"/>
          <w:szCs w:val="24"/>
        </w:rPr>
      </w:pPr>
      <w:r w:rsidRPr="005423F7">
        <w:rPr>
          <w:rFonts w:ascii="Arial" w:eastAsia="Times New Roman" w:hAnsi="Arial" w:cs="Arial"/>
          <w:sz w:val="24"/>
          <w:szCs w:val="24"/>
        </w:rPr>
        <w:t>Wydarzenie o randze międzynarodowej. Producenci z województwa podkarpackiego prezentowali żywność tradycyjną  i promow</w:t>
      </w:r>
      <w:r w:rsidR="00F45CC1">
        <w:rPr>
          <w:rFonts w:ascii="Arial" w:eastAsia="Times New Roman" w:hAnsi="Arial" w:cs="Arial"/>
          <w:sz w:val="24"/>
          <w:szCs w:val="24"/>
        </w:rPr>
        <w:t>ali województwo podczas targów.</w:t>
      </w:r>
    </w:p>
    <w:p w14:paraId="115FCF93" w14:textId="0F1919EE" w:rsidR="00BD31DB" w:rsidRPr="005423F7" w:rsidRDefault="00BD31DB" w:rsidP="00376DDC">
      <w:pPr>
        <w:pStyle w:val="Akapitzlist"/>
        <w:numPr>
          <w:ilvl w:val="0"/>
          <w:numId w:val="291"/>
        </w:numPr>
        <w:spacing w:after="0" w:line="276" w:lineRule="auto"/>
        <w:ind w:left="360"/>
        <w:rPr>
          <w:rFonts w:ascii="Arial" w:hAnsi="Arial" w:cs="Arial"/>
          <w:sz w:val="24"/>
          <w:szCs w:val="24"/>
        </w:rPr>
      </w:pPr>
      <w:r w:rsidRPr="005423F7">
        <w:rPr>
          <w:rFonts w:ascii="Arial" w:eastAsia="Times New Roman" w:hAnsi="Arial" w:cs="Arial"/>
          <w:sz w:val="24"/>
          <w:szCs w:val="24"/>
        </w:rPr>
        <w:t>Polska i Mołdawia  „WSPÓŁNA PRZYSZŁOŚĆ”</w:t>
      </w:r>
      <w:r w:rsidR="00C52107" w:rsidRPr="005423F7">
        <w:rPr>
          <w:rFonts w:ascii="Arial" w:eastAsia="Times New Roman" w:hAnsi="Arial" w:cs="Arial"/>
          <w:sz w:val="24"/>
          <w:szCs w:val="24"/>
        </w:rPr>
        <w:t xml:space="preserve"> </w:t>
      </w:r>
      <w:r w:rsidRPr="005423F7">
        <w:rPr>
          <w:rFonts w:ascii="Arial" w:eastAsia="Times New Roman" w:hAnsi="Arial" w:cs="Arial"/>
          <w:sz w:val="24"/>
          <w:szCs w:val="24"/>
        </w:rPr>
        <w:t>w Baranowie Sandomierskim</w:t>
      </w:r>
      <w:r w:rsidR="00C52107" w:rsidRPr="005423F7">
        <w:rPr>
          <w:rFonts w:ascii="Arial" w:eastAsia="Times New Roman" w:hAnsi="Arial" w:cs="Arial"/>
          <w:sz w:val="24"/>
          <w:szCs w:val="24"/>
        </w:rPr>
        <w:t xml:space="preserve"> </w:t>
      </w:r>
      <w:r w:rsidRPr="005423F7">
        <w:rPr>
          <w:rFonts w:ascii="Arial" w:eastAsia="Times New Roman" w:hAnsi="Arial" w:cs="Arial"/>
          <w:sz w:val="24"/>
          <w:szCs w:val="24"/>
        </w:rPr>
        <w:t>w dniu 27 listopada 20</w:t>
      </w:r>
      <w:r w:rsidR="00F45CC1">
        <w:rPr>
          <w:rFonts w:ascii="Arial" w:eastAsia="Times New Roman" w:hAnsi="Arial" w:cs="Arial"/>
          <w:sz w:val="24"/>
          <w:szCs w:val="24"/>
        </w:rPr>
        <w:t xml:space="preserve">21r. </w:t>
      </w:r>
      <w:r w:rsidRPr="005423F7">
        <w:rPr>
          <w:rFonts w:ascii="Arial" w:eastAsia="Times New Roman" w:hAnsi="Arial" w:cs="Arial"/>
          <w:sz w:val="24"/>
          <w:szCs w:val="24"/>
        </w:rPr>
        <w:t>Wydarzenie o randze międzynarodowej, w którym udział wzięli przedstawiciele władz</w:t>
      </w:r>
      <w:r w:rsidR="00C52107" w:rsidRPr="005423F7">
        <w:rPr>
          <w:rFonts w:ascii="Arial" w:eastAsia="Times New Roman" w:hAnsi="Arial" w:cs="Arial"/>
          <w:sz w:val="24"/>
          <w:szCs w:val="24"/>
        </w:rPr>
        <w:t xml:space="preserve"> </w:t>
      </w:r>
      <w:r w:rsidRPr="005423F7">
        <w:rPr>
          <w:rFonts w:ascii="Arial" w:eastAsia="Times New Roman" w:hAnsi="Arial" w:cs="Arial"/>
          <w:sz w:val="24"/>
          <w:szCs w:val="24"/>
        </w:rPr>
        <w:t>Samorządu Województwa Podkarpackiego oraz Mołdawii, a także zaineresowani przedsiębiorcy.</w:t>
      </w:r>
    </w:p>
    <w:p w14:paraId="23AB0662" w14:textId="51047363" w:rsidR="00C52107" w:rsidRPr="005423F7" w:rsidRDefault="00BD31DB" w:rsidP="00376DDC">
      <w:pPr>
        <w:pStyle w:val="Akapitzlist"/>
        <w:numPr>
          <w:ilvl w:val="0"/>
          <w:numId w:val="291"/>
        </w:numPr>
        <w:spacing w:after="0" w:line="276" w:lineRule="auto"/>
        <w:ind w:left="360"/>
        <w:rPr>
          <w:rFonts w:ascii="Arial" w:eastAsia="Times New Roman" w:hAnsi="Arial" w:cs="Arial"/>
          <w:sz w:val="24"/>
          <w:szCs w:val="24"/>
        </w:rPr>
      </w:pPr>
      <w:r w:rsidRPr="005423F7">
        <w:rPr>
          <w:rFonts w:ascii="Arial" w:eastAsia="Times New Roman" w:hAnsi="Arial" w:cs="Arial"/>
          <w:sz w:val="24"/>
          <w:szCs w:val="24"/>
        </w:rPr>
        <w:t>Obchody 82</w:t>
      </w:r>
      <w:r w:rsidR="00C52107" w:rsidRPr="005423F7">
        <w:rPr>
          <w:rFonts w:ascii="Arial" w:eastAsia="Times New Roman" w:hAnsi="Arial" w:cs="Arial"/>
          <w:sz w:val="24"/>
          <w:szCs w:val="24"/>
        </w:rPr>
        <w:t>.</w:t>
      </w:r>
      <w:r w:rsidRPr="005423F7">
        <w:rPr>
          <w:rFonts w:ascii="Arial" w:eastAsia="Times New Roman" w:hAnsi="Arial" w:cs="Arial"/>
          <w:sz w:val="24"/>
          <w:szCs w:val="24"/>
        </w:rPr>
        <w:t xml:space="preserve"> rocznicy Walk 17 Pułku Piechoty 24 Dywizji Armii Karpaty o Borownic</w:t>
      </w:r>
      <w:r w:rsidR="00C52107" w:rsidRPr="005423F7">
        <w:rPr>
          <w:rFonts w:ascii="Arial" w:eastAsia="Times New Roman" w:hAnsi="Arial" w:cs="Arial"/>
          <w:sz w:val="24"/>
          <w:szCs w:val="24"/>
        </w:rPr>
        <w:t>ę</w:t>
      </w:r>
      <w:r w:rsidRPr="005423F7">
        <w:rPr>
          <w:rFonts w:ascii="Arial" w:eastAsia="Times New Roman" w:hAnsi="Arial" w:cs="Arial"/>
          <w:sz w:val="24"/>
          <w:szCs w:val="24"/>
        </w:rPr>
        <w:t>, które odbyło się w dniach 11-12 września 2021 r. w Borownicy.</w:t>
      </w:r>
    </w:p>
    <w:p w14:paraId="7320981E" w14:textId="1373FF8A" w:rsidR="00BD31DB" w:rsidRPr="005423F7" w:rsidRDefault="00BD31DB" w:rsidP="005423F7">
      <w:pPr>
        <w:pStyle w:val="Akapitzlist"/>
        <w:spacing w:after="0" w:line="276" w:lineRule="auto"/>
        <w:ind w:left="360"/>
        <w:rPr>
          <w:rFonts w:ascii="Arial" w:hAnsi="Arial" w:cs="Arial"/>
          <w:sz w:val="24"/>
          <w:szCs w:val="24"/>
        </w:rPr>
      </w:pPr>
      <w:r w:rsidRPr="005423F7">
        <w:rPr>
          <w:rFonts w:ascii="Arial" w:eastAsia="Times New Roman" w:hAnsi="Arial" w:cs="Arial"/>
          <w:sz w:val="24"/>
          <w:szCs w:val="24"/>
        </w:rPr>
        <w:t>Przedsięwzięcie o zasięgu wojewódzkim,</w:t>
      </w:r>
      <w:r w:rsidR="00C52107" w:rsidRPr="005423F7">
        <w:rPr>
          <w:rFonts w:ascii="Arial" w:eastAsia="Times New Roman" w:hAnsi="Arial" w:cs="Arial"/>
          <w:sz w:val="24"/>
          <w:szCs w:val="24"/>
        </w:rPr>
        <w:t xml:space="preserve"> </w:t>
      </w:r>
      <w:r w:rsidRPr="005423F7">
        <w:rPr>
          <w:rFonts w:ascii="Arial" w:eastAsia="Times New Roman" w:hAnsi="Arial" w:cs="Arial"/>
          <w:sz w:val="24"/>
          <w:szCs w:val="24"/>
        </w:rPr>
        <w:t>w którym wzięli udział przedstawiciele Wojska Polskiego, kombatanci, samorządowcy i mieszkańcy powiatu przemyskieg</w:t>
      </w:r>
      <w:r w:rsidR="005C71A6">
        <w:rPr>
          <w:rFonts w:ascii="Arial" w:eastAsia="Times New Roman" w:hAnsi="Arial" w:cs="Arial"/>
          <w:sz w:val="24"/>
          <w:szCs w:val="24"/>
        </w:rPr>
        <w:t>o i województwa podkarpackiego.</w:t>
      </w:r>
    </w:p>
    <w:p w14:paraId="4478B1C8" w14:textId="36673021" w:rsidR="00C52107" w:rsidRPr="005423F7" w:rsidRDefault="00BD31DB" w:rsidP="00376DDC">
      <w:pPr>
        <w:pStyle w:val="Akapitzlist"/>
        <w:numPr>
          <w:ilvl w:val="0"/>
          <w:numId w:val="291"/>
        </w:numPr>
        <w:spacing w:after="0" w:line="276" w:lineRule="auto"/>
        <w:ind w:left="360"/>
        <w:rPr>
          <w:rFonts w:ascii="Arial" w:eastAsia="Times New Roman" w:hAnsi="Arial" w:cs="Arial"/>
          <w:sz w:val="24"/>
          <w:szCs w:val="24"/>
        </w:rPr>
      </w:pPr>
      <w:r w:rsidRPr="005423F7">
        <w:rPr>
          <w:rFonts w:ascii="Arial" w:eastAsia="Times New Roman" w:hAnsi="Arial" w:cs="Arial"/>
          <w:sz w:val="24"/>
          <w:szCs w:val="24"/>
        </w:rPr>
        <w:t>Powiatowe Święto Potraw Regionalnych "JUŻYNA – Podwieczorek żniwiarzy”, odbyło się dniu 7 sierpnia 2021</w:t>
      </w:r>
      <w:r w:rsidR="00C52107" w:rsidRPr="005423F7">
        <w:rPr>
          <w:rFonts w:ascii="Arial" w:eastAsia="Times New Roman" w:hAnsi="Arial" w:cs="Arial"/>
          <w:sz w:val="24"/>
          <w:szCs w:val="24"/>
        </w:rPr>
        <w:t xml:space="preserve"> </w:t>
      </w:r>
      <w:r w:rsidR="00F45CC1">
        <w:rPr>
          <w:rFonts w:ascii="Arial" w:eastAsia="Times New Roman" w:hAnsi="Arial" w:cs="Arial"/>
          <w:sz w:val="24"/>
          <w:szCs w:val="24"/>
        </w:rPr>
        <w:t>r.</w:t>
      </w:r>
    </w:p>
    <w:p w14:paraId="65491B4C" w14:textId="41E476A8" w:rsidR="00BD31DB" w:rsidRPr="005423F7" w:rsidRDefault="00BD31DB" w:rsidP="005423F7">
      <w:pPr>
        <w:pStyle w:val="Akapitzlist"/>
        <w:spacing w:after="0" w:line="276" w:lineRule="auto"/>
        <w:ind w:left="360"/>
        <w:rPr>
          <w:rFonts w:ascii="Arial" w:hAnsi="Arial" w:cs="Arial"/>
          <w:sz w:val="24"/>
          <w:szCs w:val="24"/>
        </w:rPr>
      </w:pPr>
      <w:r w:rsidRPr="005423F7">
        <w:rPr>
          <w:rFonts w:ascii="Arial" w:eastAsia="Times New Roman" w:hAnsi="Arial" w:cs="Arial"/>
          <w:sz w:val="24"/>
          <w:szCs w:val="24"/>
        </w:rPr>
        <w:t>Przedsięwzięcie o zasięgu powiatowym z udziałem Kół Gospodyń Wiejskich</w:t>
      </w:r>
      <w:r w:rsidR="00C52107" w:rsidRPr="005423F7">
        <w:rPr>
          <w:rFonts w:ascii="Arial" w:eastAsia="Times New Roman" w:hAnsi="Arial" w:cs="Arial"/>
          <w:sz w:val="24"/>
          <w:szCs w:val="24"/>
        </w:rPr>
        <w:t xml:space="preserve"> </w:t>
      </w:r>
      <w:r w:rsidRPr="005423F7">
        <w:rPr>
          <w:rFonts w:ascii="Arial" w:eastAsia="Times New Roman" w:hAnsi="Arial" w:cs="Arial"/>
          <w:sz w:val="24"/>
          <w:szCs w:val="24"/>
        </w:rPr>
        <w:t>z powiatu dębickiego. Podczas wydarzenia odbył się pokaz tradycji żniwnej i cię</w:t>
      </w:r>
      <w:r w:rsidR="00F45CC1">
        <w:rPr>
          <w:rFonts w:ascii="Arial" w:eastAsia="Times New Roman" w:hAnsi="Arial" w:cs="Arial"/>
          <w:sz w:val="24"/>
          <w:szCs w:val="24"/>
        </w:rPr>
        <w:t>żkiej pracy rolników.</w:t>
      </w:r>
    </w:p>
    <w:p w14:paraId="40A9240D" w14:textId="249B20E3" w:rsidR="00BD31DB" w:rsidRPr="005423F7" w:rsidRDefault="00BD31DB" w:rsidP="00376DDC">
      <w:pPr>
        <w:pStyle w:val="Akapitzlist"/>
        <w:numPr>
          <w:ilvl w:val="0"/>
          <w:numId w:val="291"/>
        </w:numPr>
        <w:spacing w:after="0" w:line="276" w:lineRule="auto"/>
        <w:ind w:left="360"/>
        <w:rPr>
          <w:rFonts w:ascii="Arial" w:hAnsi="Arial" w:cs="Arial"/>
          <w:sz w:val="24"/>
          <w:szCs w:val="24"/>
        </w:rPr>
      </w:pPr>
      <w:r w:rsidRPr="005423F7">
        <w:rPr>
          <w:rFonts w:ascii="Arial" w:eastAsia="Times New Roman" w:hAnsi="Arial" w:cs="Arial"/>
          <w:sz w:val="24"/>
          <w:szCs w:val="24"/>
        </w:rPr>
        <w:t xml:space="preserve">Uroczystość nadania im. „Anny </w:t>
      </w:r>
      <w:proofErr w:type="spellStart"/>
      <w:r w:rsidRPr="005423F7">
        <w:rPr>
          <w:rFonts w:ascii="Arial" w:eastAsia="Times New Roman" w:hAnsi="Arial" w:cs="Arial"/>
          <w:sz w:val="24"/>
          <w:szCs w:val="24"/>
        </w:rPr>
        <w:t>Janke</w:t>
      </w:r>
      <w:proofErr w:type="spellEnd"/>
      <w:r w:rsidRPr="005423F7">
        <w:rPr>
          <w:rFonts w:ascii="Arial" w:eastAsia="Times New Roman" w:hAnsi="Arial" w:cs="Arial"/>
          <w:sz w:val="24"/>
          <w:szCs w:val="24"/>
        </w:rPr>
        <w:t>” Katolickiemu Liceum w Jarosławiu w dniu 11 czerwca 2021 r.  Wydarzenie o randze powiatowej, w którym udział wzięli mie</w:t>
      </w:r>
      <w:r w:rsidR="005C71A6">
        <w:rPr>
          <w:rFonts w:ascii="Arial" w:eastAsia="Times New Roman" w:hAnsi="Arial" w:cs="Arial"/>
          <w:sz w:val="24"/>
          <w:szCs w:val="24"/>
        </w:rPr>
        <w:t>szkańcy powiatu jarosławskiego.</w:t>
      </w:r>
    </w:p>
    <w:p w14:paraId="33D8E0B6" w14:textId="6E8F0B1E" w:rsidR="00D55773" w:rsidRPr="005423F7" w:rsidRDefault="00BD31DB" w:rsidP="00376DDC">
      <w:pPr>
        <w:pStyle w:val="Akapitzlist"/>
        <w:numPr>
          <w:ilvl w:val="0"/>
          <w:numId w:val="291"/>
        </w:numPr>
        <w:spacing w:after="0" w:line="276" w:lineRule="auto"/>
        <w:ind w:left="360"/>
        <w:rPr>
          <w:rFonts w:ascii="Arial" w:eastAsia="Times New Roman" w:hAnsi="Arial" w:cs="Arial"/>
          <w:sz w:val="24"/>
          <w:szCs w:val="24"/>
        </w:rPr>
      </w:pPr>
      <w:r w:rsidRPr="005423F7">
        <w:rPr>
          <w:rFonts w:ascii="Arial" w:eastAsia="Times New Roman" w:hAnsi="Arial" w:cs="Arial"/>
          <w:sz w:val="24"/>
          <w:szCs w:val="24"/>
        </w:rPr>
        <w:t>„Zintegrowane Planowanie Rozwoju Szansą dla S</w:t>
      </w:r>
      <w:r w:rsidR="005C71A6">
        <w:rPr>
          <w:rFonts w:ascii="Arial" w:eastAsia="Times New Roman" w:hAnsi="Arial" w:cs="Arial"/>
          <w:sz w:val="24"/>
          <w:szCs w:val="24"/>
        </w:rPr>
        <w:t>amorządu”.</w:t>
      </w:r>
    </w:p>
    <w:p w14:paraId="223185BA" w14:textId="0CF9C0DA" w:rsidR="00BD31DB" w:rsidRPr="005423F7" w:rsidRDefault="00BD31DB" w:rsidP="005423F7">
      <w:pPr>
        <w:pStyle w:val="Akapitzlist"/>
        <w:spacing w:after="0" w:line="276" w:lineRule="auto"/>
        <w:ind w:left="360"/>
        <w:rPr>
          <w:rFonts w:ascii="Arial" w:hAnsi="Arial" w:cs="Arial"/>
          <w:sz w:val="24"/>
          <w:szCs w:val="24"/>
        </w:rPr>
      </w:pPr>
      <w:r w:rsidRPr="005423F7">
        <w:rPr>
          <w:rFonts w:ascii="Arial" w:eastAsia="Times New Roman" w:hAnsi="Arial" w:cs="Arial"/>
          <w:sz w:val="24"/>
          <w:szCs w:val="24"/>
        </w:rPr>
        <w:t>Przedsięwzięcie o randze powiatowej, które odbyło się w dniu 16 lipca 2021 r.</w:t>
      </w:r>
      <w:r w:rsidR="00D55773" w:rsidRPr="005423F7">
        <w:rPr>
          <w:rFonts w:ascii="Arial" w:eastAsia="Times New Roman" w:hAnsi="Arial" w:cs="Arial"/>
          <w:sz w:val="24"/>
          <w:szCs w:val="24"/>
        </w:rPr>
        <w:t xml:space="preserve"> </w:t>
      </w:r>
      <w:r w:rsidR="00610110">
        <w:rPr>
          <w:rFonts w:ascii="Arial" w:eastAsia="Times New Roman" w:hAnsi="Arial" w:cs="Arial"/>
          <w:sz w:val="24"/>
          <w:szCs w:val="24"/>
        </w:rPr>
        <w:br/>
      </w:r>
      <w:r w:rsidR="00F45CC1">
        <w:rPr>
          <w:rFonts w:ascii="Arial" w:eastAsia="Times New Roman" w:hAnsi="Arial" w:cs="Arial"/>
          <w:sz w:val="24"/>
          <w:szCs w:val="24"/>
        </w:rPr>
        <w:t xml:space="preserve">w Kolbuszowej. </w:t>
      </w:r>
      <w:r w:rsidRPr="005423F7">
        <w:rPr>
          <w:rFonts w:ascii="Arial" w:eastAsia="Times New Roman" w:hAnsi="Arial" w:cs="Arial"/>
          <w:sz w:val="24"/>
          <w:szCs w:val="24"/>
        </w:rPr>
        <w:t>Brali w nim udział mieszkańcy oraz przedstawiciel władz samorządowych.</w:t>
      </w:r>
    </w:p>
    <w:p w14:paraId="60E401B7" w14:textId="64682EB4" w:rsidR="00BD31DB" w:rsidRPr="005423F7" w:rsidRDefault="00BD31DB" w:rsidP="00376DDC">
      <w:pPr>
        <w:pStyle w:val="Akapitzlist"/>
        <w:numPr>
          <w:ilvl w:val="0"/>
          <w:numId w:val="291"/>
        </w:numPr>
        <w:spacing w:after="0" w:line="276" w:lineRule="auto"/>
        <w:ind w:left="360"/>
        <w:rPr>
          <w:rFonts w:ascii="Arial" w:hAnsi="Arial" w:cs="Arial"/>
          <w:sz w:val="24"/>
          <w:szCs w:val="24"/>
        </w:rPr>
      </w:pPr>
      <w:r w:rsidRPr="005423F7">
        <w:rPr>
          <w:rFonts w:ascii="Arial" w:eastAsia="Times New Roman" w:hAnsi="Arial" w:cs="Arial"/>
          <w:sz w:val="24"/>
          <w:szCs w:val="24"/>
        </w:rPr>
        <w:t>Spotkanie Kół Gospodyń Wiejskich w Skołoszowie w dniu 10 lipca 2021 r. Wydarze</w:t>
      </w:r>
      <w:r w:rsidR="00F45CC1">
        <w:rPr>
          <w:rFonts w:ascii="Arial" w:eastAsia="Times New Roman" w:hAnsi="Arial" w:cs="Arial"/>
          <w:sz w:val="24"/>
          <w:szCs w:val="24"/>
        </w:rPr>
        <w:t xml:space="preserve">nie </w:t>
      </w:r>
      <w:r w:rsidR="00610110">
        <w:rPr>
          <w:rFonts w:ascii="Arial" w:eastAsia="Times New Roman" w:hAnsi="Arial" w:cs="Arial"/>
          <w:sz w:val="24"/>
          <w:szCs w:val="24"/>
        </w:rPr>
        <w:br/>
      </w:r>
      <w:r w:rsidR="00F45CC1">
        <w:rPr>
          <w:rFonts w:ascii="Arial" w:eastAsia="Times New Roman" w:hAnsi="Arial" w:cs="Arial"/>
          <w:sz w:val="24"/>
          <w:szCs w:val="24"/>
        </w:rPr>
        <w:t>o randze powiatowej.</w:t>
      </w:r>
    </w:p>
    <w:p w14:paraId="2622BED2" w14:textId="0BD4A27C" w:rsidR="00BD31DB" w:rsidRPr="005423F7" w:rsidRDefault="00BD31DB" w:rsidP="00376DDC">
      <w:pPr>
        <w:pStyle w:val="Akapitzlist"/>
        <w:numPr>
          <w:ilvl w:val="0"/>
          <w:numId w:val="291"/>
        </w:numPr>
        <w:spacing w:after="0" w:line="276" w:lineRule="auto"/>
        <w:ind w:left="360"/>
        <w:rPr>
          <w:rFonts w:ascii="Arial" w:hAnsi="Arial" w:cs="Arial"/>
          <w:sz w:val="24"/>
          <w:szCs w:val="24"/>
        </w:rPr>
      </w:pPr>
      <w:r w:rsidRPr="005423F7">
        <w:rPr>
          <w:rFonts w:ascii="Arial" w:eastAsia="Times New Roman" w:hAnsi="Arial" w:cs="Arial"/>
          <w:sz w:val="24"/>
          <w:szCs w:val="24"/>
        </w:rPr>
        <w:lastRenderedPageBreak/>
        <w:t>Powiatowy Zjazd Kół Gospodyń Wiejskich z powiatu dębickiego w Zawadzie</w:t>
      </w:r>
      <w:r w:rsidR="00D55773" w:rsidRPr="005423F7">
        <w:rPr>
          <w:rFonts w:ascii="Arial" w:eastAsia="Times New Roman" w:hAnsi="Arial" w:cs="Arial"/>
          <w:sz w:val="24"/>
          <w:szCs w:val="24"/>
        </w:rPr>
        <w:t xml:space="preserve"> </w:t>
      </w:r>
      <w:r w:rsidRPr="005423F7">
        <w:rPr>
          <w:rFonts w:ascii="Arial" w:eastAsia="Times New Roman" w:hAnsi="Arial" w:cs="Arial"/>
          <w:sz w:val="24"/>
          <w:szCs w:val="24"/>
        </w:rPr>
        <w:t>w dniu 25 lipca 2021 r. Przed</w:t>
      </w:r>
      <w:r w:rsidR="00F45CC1">
        <w:rPr>
          <w:rFonts w:ascii="Arial" w:eastAsia="Times New Roman" w:hAnsi="Arial" w:cs="Arial"/>
          <w:sz w:val="24"/>
          <w:szCs w:val="24"/>
        </w:rPr>
        <w:t>sięwzięcie o randze powiatowej.</w:t>
      </w:r>
    </w:p>
    <w:p w14:paraId="1DFF4300" w14:textId="2B484232" w:rsidR="00D55773" w:rsidRPr="005423F7" w:rsidRDefault="00BD31DB" w:rsidP="00376DDC">
      <w:pPr>
        <w:pStyle w:val="Akapitzlist"/>
        <w:numPr>
          <w:ilvl w:val="0"/>
          <w:numId w:val="291"/>
        </w:numPr>
        <w:spacing w:after="0" w:line="276" w:lineRule="auto"/>
        <w:ind w:left="360"/>
        <w:rPr>
          <w:rFonts w:ascii="Arial" w:eastAsia="Times New Roman" w:hAnsi="Arial" w:cs="Arial"/>
          <w:sz w:val="24"/>
          <w:szCs w:val="24"/>
        </w:rPr>
      </w:pPr>
      <w:r w:rsidRPr="005423F7">
        <w:rPr>
          <w:rFonts w:ascii="Arial" w:eastAsia="Times New Roman" w:hAnsi="Arial" w:cs="Arial"/>
          <w:sz w:val="24"/>
          <w:szCs w:val="24"/>
        </w:rPr>
        <w:t>„Przy wigilijnym stole” w Chmie</w:t>
      </w:r>
      <w:r w:rsidR="00F45CC1">
        <w:rPr>
          <w:rFonts w:ascii="Arial" w:eastAsia="Times New Roman" w:hAnsi="Arial" w:cs="Arial"/>
          <w:sz w:val="24"/>
          <w:szCs w:val="24"/>
        </w:rPr>
        <w:t>lniku w dniu 7 grudnia 2021 r.</w:t>
      </w:r>
    </w:p>
    <w:p w14:paraId="64BA2021" w14:textId="776A2285" w:rsidR="00BD31DB" w:rsidRPr="005423F7" w:rsidRDefault="00BD31DB" w:rsidP="005423F7">
      <w:pPr>
        <w:pStyle w:val="Akapitzlist"/>
        <w:spacing w:after="0" w:line="276" w:lineRule="auto"/>
        <w:ind w:left="360"/>
        <w:rPr>
          <w:rFonts w:ascii="Arial" w:hAnsi="Arial" w:cs="Arial"/>
          <w:sz w:val="24"/>
          <w:szCs w:val="24"/>
        </w:rPr>
      </w:pPr>
      <w:r w:rsidRPr="005423F7">
        <w:rPr>
          <w:rFonts w:ascii="Arial" w:eastAsia="Times New Roman" w:hAnsi="Arial" w:cs="Arial"/>
          <w:sz w:val="24"/>
          <w:szCs w:val="24"/>
        </w:rPr>
        <w:t xml:space="preserve">Udział  wzięli przedstawiciele samorządu oraz Koła Gospodyń Wiejskich wyróżnione za działalność na rzecz promocji  dziedzictwa kulinarnego </w:t>
      </w:r>
      <w:r w:rsidR="00F45CC1">
        <w:rPr>
          <w:rFonts w:ascii="Arial" w:eastAsia="Times New Roman" w:hAnsi="Arial" w:cs="Arial"/>
          <w:sz w:val="24"/>
          <w:szCs w:val="24"/>
        </w:rPr>
        <w:t>i kulturowego naszego regionu.</w:t>
      </w:r>
    </w:p>
    <w:p w14:paraId="536F769E" w14:textId="72F286FD" w:rsidR="00D55773" w:rsidRPr="005423F7" w:rsidRDefault="00BD31DB" w:rsidP="00376DDC">
      <w:pPr>
        <w:pStyle w:val="Akapitzlist"/>
        <w:numPr>
          <w:ilvl w:val="0"/>
          <w:numId w:val="291"/>
        </w:numPr>
        <w:spacing w:after="0" w:line="276" w:lineRule="auto"/>
        <w:ind w:left="360"/>
        <w:rPr>
          <w:rFonts w:ascii="Arial" w:eastAsia="Times New Roman" w:hAnsi="Arial" w:cs="Arial"/>
          <w:sz w:val="24"/>
          <w:szCs w:val="24"/>
        </w:rPr>
      </w:pPr>
      <w:r w:rsidRPr="005423F7">
        <w:rPr>
          <w:rFonts w:ascii="Arial" w:eastAsia="Times New Roman" w:hAnsi="Arial" w:cs="Arial"/>
          <w:sz w:val="24"/>
          <w:szCs w:val="24"/>
        </w:rPr>
        <w:t>„Święto pachnące piernikiem” odbyło się w Ropczycach w dniu 19 grudnia 2021 r.</w:t>
      </w:r>
    </w:p>
    <w:p w14:paraId="52AB03C4" w14:textId="52B057F5" w:rsidR="00F45CC1" w:rsidRDefault="00BD31DB" w:rsidP="00610110">
      <w:pPr>
        <w:pStyle w:val="Akapitzlist"/>
        <w:spacing w:after="120" w:line="276" w:lineRule="auto"/>
        <w:ind w:left="357"/>
        <w:contextualSpacing w:val="0"/>
        <w:rPr>
          <w:rFonts w:ascii="Arial" w:eastAsia="Times New Roman" w:hAnsi="Arial" w:cs="Arial"/>
          <w:sz w:val="24"/>
          <w:szCs w:val="24"/>
        </w:rPr>
      </w:pPr>
      <w:r w:rsidRPr="005423F7">
        <w:rPr>
          <w:rFonts w:ascii="Arial" w:eastAsia="Times New Roman" w:hAnsi="Arial" w:cs="Arial"/>
          <w:sz w:val="24"/>
          <w:szCs w:val="24"/>
        </w:rPr>
        <w:t>Wydarzenie o randze powiatowej, w którym wzięły udział stowarzyszeni</w:t>
      </w:r>
      <w:r w:rsidR="00610110">
        <w:rPr>
          <w:rFonts w:ascii="Arial" w:eastAsia="Times New Roman" w:hAnsi="Arial" w:cs="Arial"/>
          <w:sz w:val="24"/>
          <w:szCs w:val="24"/>
        </w:rPr>
        <w:t>a oraz Koła Gospodyń Wiejskich.</w:t>
      </w:r>
    </w:p>
    <w:p w14:paraId="2E411404" w14:textId="4DD219F4" w:rsidR="00BD31DB" w:rsidRPr="005423F7" w:rsidRDefault="00BD31DB" w:rsidP="005423F7">
      <w:pPr>
        <w:spacing w:after="0" w:line="276" w:lineRule="auto"/>
        <w:ind w:firstLine="708"/>
        <w:rPr>
          <w:rFonts w:ascii="Arial" w:hAnsi="Arial" w:cs="Arial"/>
          <w:sz w:val="24"/>
          <w:szCs w:val="24"/>
        </w:rPr>
      </w:pPr>
      <w:r w:rsidRPr="005423F7">
        <w:rPr>
          <w:rFonts w:ascii="Arial" w:hAnsi="Arial" w:cs="Arial"/>
          <w:sz w:val="24"/>
          <w:szCs w:val="24"/>
        </w:rPr>
        <w:t>Ponadto w województwie rokrocznie odbywają się  lokalne imprezy o charakterze gminnym promujące dziedzictwo kulinarne regionu, w których uczestniczą przedstawiciele samorządów i lokalnej społeczności.</w:t>
      </w:r>
    </w:p>
    <w:p w14:paraId="11A9A7C9" w14:textId="492D7F1C" w:rsidR="00BD31DB" w:rsidRPr="005423F7" w:rsidRDefault="00BD31DB" w:rsidP="005423F7">
      <w:pPr>
        <w:spacing w:after="0" w:line="276" w:lineRule="auto"/>
        <w:ind w:firstLine="708"/>
        <w:rPr>
          <w:rFonts w:ascii="Arial" w:hAnsi="Arial" w:cs="Arial"/>
          <w:sz w:val="24"/>
          <w:szCs w:val="24"/>
        </w:rPr>
      </w:pPr>
      <w:r w:rsidRPr="005423F7">
        <w:rPr>
          <w:rFonts w:ascii="Arial" w:hAnsi="Arial" w:cs="Arial"/>
          <w:sz w:val="24"/>
          <w:szCs w:val="24"/>
        </w:rPr>
        <w:t>Podczas organizowanych ogólnopolskich, wojewódzkich, regionalnych wydarzeń</w:t>
      </w:r>
      <w:r w:rsidR="00C5450F" w:rsidRPr="005423F7">
        <w:rPr>
          <w:rFonts w:ascii="Arial" w:hAnsi="Arial" w:cs="Arial"/>
          <w:sz w:val="24"/>
          <w:szCs w:val="24"/>
        </w:rPr>
        <w:t xml:space="preserve"> </w:t>
      </w:r>
      <w:r w:rsidRPr="005423F7">
        <w:rPr>
          <w:rFonts w:ascii="Arial" w:hAnsi="Arial" w:cs="Arial"/>
          <w:sz w:val="24"/>
          <w:szCs w:val="24"/>
        </w:rPr>
        <w:t>prezentowane były podkarpackie produkty lo</w:t>
      </w:r>
      <w:r w:rsidR="00F45CC1">
        <w:rPr>
          <w:rFonts w:ascii="Arial" w:hAnsi="Arial" w:cs="Arial"/>
          <w:sz w:val="24"/>
          <w:szCs w:val="24"/>
        </w:rPr>
        <w:t>kalne, regionalne i tradycyjne.</w:t>
      </w:r>
    </w:p>
    <w:p w14:paraId="349684B0" w14:textId="2D1CFBAC" w:rsidR="00BD31DB" w:rsidRPr="005423F7" w:rsidRDefault="00BD31DB" w:rsidP="005423F7">
      <w:pPr>
        <w:spacing w:after="0" w:line="276" w:lineRule="auto"/>
        <w:ind w:firstLine="708"/>
        <w:rPr>
          <w:rFonts w:ascii="Arial" w:hAnsi="Arial" w:cs="Arial"/>
          <w:sz w:val="24"/>
          <w:szCs w:val="24"/>
        </w:rPr>
      </w:pPr>
      <w:r w:rsidRPr="005423F7">
        <w:rPr>
          <w:rFonts w:ascii="Arial" w:hAnsi="Arial" w:cs="Arial"/>
          <w:sz w:val="24"/>
          <w:szCs w:val="24"/>
        </w:rPr>
        <w:t>Efektem prowadzonej promocji na różnych imprezach i wydarzeniach jest tworzenie się w województwie podkarpackim</w:t>
      </w:r>
      <w:r w:rsidR="00D55773" w:rsidRPr="005423F7">
        <w:rPr>
          <w:rFonts w:ascii="Arial" w:hAnsi="Arial" w:cs="Arial"/>
          <w:sz w:val="24"/>
          <w:szCs w:val="24"/>
        </w:rPr>
        <w:t xml:space="preserve"> </w:t>
      </w:r>
      <w:r w:rsidRPr="005423F7">
        <w:rPr>
          <w:rFonts w:ascii="Arial" w:hAnsi="Arial" w:cs="Arial"/>
          <w:sz w:val="24"/>
          <w:szCs w:val="24"/>
        </w:rPr>
        <w:t xml:space="preserve">małych przedsiębiorstw produkujących sery, chleby, ciasta, wędliny, wina oraz naturalne soki i dżemy z owoców i warzyw oraz suszone owoce i zioła. Wiele restauracji i gospodarstw agroturystycznych stawia na produkty tradycyjne i regionalne, </w:t>
      </w:r>
      <w:r w:rsidR="00610110">
        <w:rPr>
          <w:rFonts w:ascii="Arial" w:hAnsi="Arial" w:cs="Arial"/>
          <w:sz w:val="24"/>
          <w:szCs w:val="24"/>
        </w:rPr>
        <w:br/>
      </w:r>
      <w:r w:rsidRPr="005423F7">
        <w:rPr>
          <w:rFonts w:ascii="Arial" w:hAnsi="Arial" w:cs="Arial"/>
          <w:sz w:val="24"/>
          <w:szCs w:val="24"/>
        </w:rPr>
        <w:t>w swoim menu posiadają kuchnię tradycyjną.</w:t>
      </w:r>
    </w:p>
    <w:p w14:paraId="0D6D3666" w14:textId="4BEFB001" w:rsidR="00BD31DB" w:rsidRPr="005423F7" w:rsidRDefault="00BD31DB" w:rsidP="005423F7">
      <w:pPr>
        <w:spacing w:after="0" w:line="276" w:lineRule="auto"/>
        <w:ind w:firstLine="708"/>
        <w:rPr>
          <w:rFonts w:ascii="Arial" w:hAnsi="Arial" w:cs="Arial"/>
          <w:sz w:val="24"/>
          <w:szCs w:val="24"/>
        </w:rPr>
      </w:pPr>
      <w:r w:rsidRPr="005423F7">
        <w:rPr>
          <w:rFonts w:ascii="Arial" w:hAnsi="Arial" w:cs="Arial"/>
          <w:sz w:val="24"/>
          <w:szCs w:val="24"/>
        </w:rPr>
        <w:t>Województwo podkarpackie posiadało w 2021 r</w:t>
      </w:r>
      <w:r w:rsidR="00D55773" w:rsidRPr="005423F7">
        <w:rPr>
          <w:rFonts w:ascii="Arial" w:hAnsi="Arial" w:cs="Arial"/>
          <w:sz w:val="24"/>
          <w:szCs w:val="24"/>
        </w:rPr>
        <w:t>.</w:t>
      </w:r>
      <w:r w:rsidRPr="005423F7">
        <w:rPr>
          <w:rFonts w:ascii="Arial" w:hAnsi="Arial" w:cs="Arial"/>
          <w:sz w:val="24"/>
          <w:szCs w:val="24"/>
        </w:rPr>
        <w:t xml:space="preserve"> 2 produkty regionalne wpisane na li</w:t>
      </w:r>
      <w:r w:rsidR="009C7B17" w:rsidRPr="005423F7">
        <w:rPr>
          <w:rFonts w:ascii="Arial" w:hAnsi="Arial" w:cs="Arial"/>
          <w:sz w:val="24"/>
          <w:szCs w:val="24"/>
        </w:rPr>
        <w:t>stę</w:t>
      </w:r>
      <w:r w:rsidRPr="005423F7">
        <w:rPr>
          <w:rFonts w:ascii="Arial" w:hAnsi="Arial" w:cs="Arial"/>
          <w:sz w:val="24"/>
          <w:szCs w:val="24"/>
        </w:rPr>
        <w:t xml:space="preserve"> prowadzon</w:t>
      </w:r>
      <w:r w:rsidR="009C7B17" w:rsidRPr="005423F7">
        <w:rPr>
          <w:rFonts w:ascii="Arial" w:hAnsi="Arial" w:cs="Arial"/>
          <w:sz w:val="24"/>
          <w:szCs w:val="24"/>
        </w:rPr>
        <w:t>ą</w:t>
      </w:r>
      <w:r w:rsidRPr="005423F7">
        <w:rPr>
          <w:rFonts w:ascii="Arial" w:hAnsi="Arial" w:cs="Arial"/>
          <w:sz w:val="24"/>
          <w:szCs w:val="24"/>
        </w:rPr>
        <w:t xml:space="preserve"> przez Ministerstwo Rolnictwa i Rozwoju Wsi i zarejestrowane jako Chroniona Nazwa Pochodzenia: Fasola </w:t>
      </w:r>
      <w:proofErr w:type="spellStart"/>
      <w:r w:rsidRPr="005423F7">
        <w:rPr>
          <w:rFonts w:ascii="Arial" w:hAnsi="Arial" w:cs="Arial"/>
          <w:sz w:val="24"/>
          <w:szCs w:val="24"/>
        </w:rPr>
        <w:t>Wrzawska</w:t>
      </w:r>
      <w:proofErr w:type="spellEnd"/>
      <w:r w:rsidRPr="005423F7">
        <w:rPr>
          <w:rFonts w:ascii="Arial" w:hAnsi="Arial" w:cs="Arial"/>
          <w:sz w:val="24"/>
          <w:szCs w:val="24"/>
        </w:rPr>
        <w:t xml:space="preserve"> Piękny Jaś oraz Podkarpacki Miód Spadziowy. Na szczególną uwagę zasługuje fakt, iż województwo podkarpackie od kilku lat zajmuje pierwsze miejsce w kraju pod względem zarejestrowanych produktów tradycyjnych. W 2021 r</w:t>
      </w:r>
      <w:r w:rsidR="00D55773" w:rsidRPr="005423F7">
        <w:rPr>
          <w:rFonts w:ascii="Arial" w:hAnsi="Arial" w:cs="Arial"/>
          <w:sz w:val="24"/>
          <w:szCs w:val="24"/>
        </w:rPr>
        <w:t>.</w:t>
      </w:r>
      <w:r w:rsidRPr="005423F7">
        <w:rPr>
          <w:rFonts w:ascii="Arial" w:hAnsi="Arial" w:cs="Arial"/>
          <w:sz w:val="24"/>
          <w:szCs w:val="24"/>
        </w:rPr>
        <w:t xml:space="preserve"> na liście prowadzonej przez Ministerstwo Rolnictwa i Rozwoju Wsi (</w:t>
      </w:r>
      <w:hyperlink r:id="rId64" w:history="1">
        <w:r w:rsidRPr="005423F7">
          <w:rPr>
            <w:rStyle w:val="Hipercze"/>
            <w:rFonts w:ascii="Arial" w:hAnsi="Arial" w:cs="Arial"/>
            <w:sz w:val="24"/>
            <w:szCs w:val="24"/>
          </w:rPr>
          <w:t>www.minrol.gov.pl</w:t>
        </w:r>
      </w:hyperlink>
      <w:r w:rsidRPr="005423F7">
        <w:rPr>
          <w:rFonts w:ascii="Arial" w:hAnsi="Arial" w:cs="Arial"/>
          <w:sz w:val="24"/>
          <w:szCs w:val="24"/>
        </w:rPr>
        <w:t>)  było zarejestrowanych 251 produktów tradycyjnych z naszego województwa.</w:t>
      </w:r>
    </w:p>
    <w:p w14:paraId="31CC8E18" w14:textId="77777777" w:rsidR="00F8719D" w:rsidRPr="005423F7" w:rsidRDefault="00F8719D" w:rsidP="005423F7">
      <w:pPr>
        <w:spacing w:line="276" w:lineRule="auto"/>
        <w:rPr>
          <w:rFonts w:ascii="Arial" w:eastAsia="Times New Roman" w:hAnsi="Arial" w:cs="Arial"/>
          <w:b/>
          <w:bCs/>
          <w:sz w:val="24"/>
          <w:szCs w:val="24"/>
        </w:rPr>
      </w:pPr>
      <w:r w:rsidRPr="005423F7">
        <w:rPr>
          <w:rFonts w:ascii="Arial" w:eastAsia="Times New Roman" w:hAnsi="Arial" w:cs="Arial"/>
          <w:b/>
          <w:bCs/>
          <w:sz w:val="24"/>
          <w:szCs w:val="24"/>
        </w:rPr>
        <w:br w:type="page"/>
      </w:r>
    </w:p>
    <w:p w14:paraId="0F73FA8D" w14:textId="77777777" w:rsidR="005A1A64" w:rsidRPr="005423F7" w:rsidRDefault="00354092" w:rsidP="005423F7">
      <w:pPr>
        <w:pStyle w:val="Nagwek2"/>
        <w:spacing w:before="0" w:after="0" w:line="276" w:lineRule="auto"/>
        <w:rPr>
          <w:rFonts w:cs="Arial"/>
          <w:b/>
          <w:bCs/>
          <w:color w:val="1F4E79" w:themeColor="accent1" w:themeShade="80"/>
          <w:sz w:val="24"/>
          <w:szCs w:val="24"/>
        </w:rPr>
      </w:pPr>
      <w:bookmarkStart w:id="110" w:name="_Toc105658812"/>
      <w:bookmarkStart w:id="111" w:name="_Hlk100641701"/>
      <w:bookmarkEnd w:id="109"/>
      <w:r w:rsidRPr="005423F7">
        <w:rPr>
          <w:rFonts w:cs="Arial"/>
          <w:b/>
          <w:bCs/>
          <w:color w:val="1F4E79" w:themeColor="accent1" w:themeShade="80"/>
          <w:sz w:val="24"/>
          <w:szCs w:val="24"/>
        </w:rPr>
        <w:lastRenderedPageBreak/>
        <w:t>OCHRONA ŚRODOWISKA</w:t>
      </w:r>
      <w:bookmarkEnd w:id="110"/>
    </w:p>
    <w:tbl>
      <w:tblPr>
        <w:tblStyle w:val="Tabela-Siatka"/>
        <w:tblW w:w="5000" w:type="pct"/>
        <w:tblLook w:val="04A0" w:firstRow="1" w:lastRow="0" w:firstColumn="1" w:lastColumn="0" w:noHBand="0" w:noVBand="1"/>
        <w:tblCaption w:val="OCHRONA ŚRODOWISKA"/>
        <w:tblDescription w:val="Tabela zawiera Lp., Nazwa realizowanego zadania, Obszar polityki publicznej, &#10;w który wpisuje się zadanie, Obszar tematyczny, Strategii rozwoju województwa-Podkarpackie 2030&#10;"/>
      </w:tblPr>
      <w:tblGrid>
        <w:gridCol w:w="790"/>
        <w:gridCol w:w="2712"/>
        <w:gridCol w:w="3189"/>
        <w:gridCol w:w="3503"/>
      </w:tblGrid>
      <w:tr w:rsidR="00F11D50" w:rsidRPr="005423F7" w14:paraId="7C1CD9AA" w14:textId="77777777" w:rsidTr="008610FF">
        <w:trPr>
          <w:tblHeader/>
        </w:trPr>
        <w:tc>
          <w:tcPr>
            <w:tcW w:w="388" w:type="pct"/>
            <w:shd w:val="clear" w:color="auto" w:fill="D5DCE4" w:themeFill="text2" w:themeFillTint="33"/>
          </w:tcPr>
          <w:p w14:paraId="6F5F9FCD" w14:textId="77777777" w:rsidR="00F11D50" w:rsidRPr="005423F7" w:rsidRDefault="00D06968" w:rsidP="005423F7">
            <w:pPr>
              <w:spacing w:line="276" w:lineRule="auto"/>
              <w:rPr>
                <w:rFonts w:ascii="Arial" w:hAnsi="Arial" w:cs="Arial"/>
                <w:b/>
                <w:bCs/>
                <w:sz w:val="24"/>
                <w:szCs w:val="24"/>
                <w:highlight w:val="yellow"/>
              </w:rPr>
            </w:pPr>
            <w:r w:rsidRPr="005423F7">
              <w:rPr>
                <w:rFonts w:ascii="Arial" w:hAnsi="Arial" w:cs="Arial"/>
                <w:b/>
                <w:bCs/>
                <w:sz w:val="24"/>
                <w:szCs w:val="24"/>
              </w:rPr>
              <w:t>Lp.</w:t>
            </w:r>
          </w:p>
        </w:tc>
        <w:tc>
          <w:tcPr>
            <w:tcW w:w="1330" w:type="pct"/>
            <w:shd w:val="clear" w:color="auto" w:fill="D5DCE4" w:themeFill="text2" w:themeFillTint="33"/>
          </w:tcPr>
          <w:p w14:paraId="42827E99" w14:textId="77777777" w:rsidR="00F11D50" w:rsidRPr="005423F7" w:rsidRDefault="00F11D50" w:rsidP="005423F7">
            <w:pPr>
              <w:spacing w:line="276" w:lineRule="auto"/>
              <w:rPr>
                <w:rFonts w:ascii="Arial" w:hAnsi="Arial" w:cs="Arial"/>
                <w:b/>
                <w:bCs/>
                <w:sz w:val="24"/>
                <w:szCs w:val="24"/>
              </w:rPr>
            </w:pPr>
            <w:r w:rsidRPr="005423F7">
              <w:rPr>
                <w:rFonts w:ascii="Arial" w:hAnsi="Arial" w:cs="Arial"/>
                <w:b/>
                <w:bCs/>
                <w:sz w:val="24"/>
                <w:szCs w:val="24"/>
              </w:rPr>
              <w:t>Nazwa realizowanego zadania</w:t>
            </w:r>
          </w:p>
        </w:tc>
        <w:tc>
          <w:tcPr>
            <w:tcW w:w="1564" w:type="pct"/>
            <w:shd w:val="clear" w:color="auto" w:fill="D5DCE4" w:themeFill="text2" w:themeFillTint="33"/>
          </w:tcPr>
          <w:p w14:paraId="233F88A1" w14:textId="77777777" w:rsidR="00F11D50" w:rsidRPr="005423F7" w:rsidRDefault="00F11D50" w:rsidP="005423F7">
            <w:pPr>
              <w:spacing w:line="276" w:lineRule="auto"/>
              <w:rPr>
                <w:rFonts w:ascii="Arial" w:hAnsi="Arial" w:cs="Arial"/>
                <w:b/>
                <w:bCs/>
                <w:sz w:val="24"/>
                <w:szCs w:val="24"/>
              </w:rPr>
            </w:pPr>
            <w:r w:rsidRPr="005423F7">
              <w:rPr>
                <w:rFonts w:ascii="Arial" w:hAnsi="Arial" w:cs="Arial"/>
                <w:b/>
                <w:bCs/>
                <w:sz w:val="24"/>
                <w:szCs w:val="24"/>
              </w:rPr>
              <w:t xml:space="preserve">Obszar polityki publicznej, </w:t>
            </w:r>
            <w:r w:rsidR="00D06968" w:rsidRPr="005423F7">
              <w:rPr>
                <w:rFonts w:ascii="Arial" w:hAnsi="Arial" w:cs="Arial"/>
                <w:b/>
                <w:bCs/>
                <w:sz w:val="24"/>
                <w:szCs w:val="24"/>
              </w:rPr>
              <w:br/>
            </w:r>
            <w:r w:rsidRPr="005423F7">
              <w:rPr>
                <w:rFonts w:ascii="Arial" w:hAnsi="Arial" w:cs="Arial"/>
                <w:b/>
                <w:bCs/>
                <w:sz w:val="24"/>
                <w:szCs w:val="24"/>
              </w:rPr>
              <w:t>w który wpisuje się zadanie</w:t>
            </w:r>
          </w:p>
        </w:tc>
        <w:tc>
          <w:tcPr>
            <w:tcW w:w="1718" w:type="pct"/>
            <w:shd w:val="clear" w:color="auto" w:fill="D5DCE4" w:themeFill="text2" w:themeFillTint="33"/>
          </w:tcPr>
          <w:p w14:paraId="5769422F" w14:textId="77777777" w:rsidR="00F11D50" w:rsidRPr="005423F7" w:rsidRDefault="00F11D50" w:rsidP="005423F7">
            <w:pPr>
              <w:spacing w:line="276" w:lineRule="auto"/>
              <w:rPr>
                <w:rFonts w:ascii="Arial" w:hAnsi="Arial" w:cs="Arial"/>
                <w:b/>
                <w:bCs/>
                <w:sz w:val="24"/>
                <w:szCs w:val="24"/>
              </w:rPr>
            </w:pPr>
            <w:r w:rsidRPr="005423F7">
              <w:rPr>
                <w:rFonts w:ascii="Arial" w:hAnsi="Arial" w:cs="Arial"/>
                <w:b/>
                <w:bCs/>
                <w:sz w:val="24"/>
                <w:szCs w:val="24"/>
              </w:rPr>
              <w:t xml:space="preserve">Obszar tematyczny </w:t>
            </w:r>
            <w:r w:rsidRPr="005423F7">
              <w:rPr>
                <w:rFonts w:ascii="Arial" w:hAnsi="Arial" w:cs="Arial"/>
                <w:b/>
                <w:bCs/>
                <w:i/>
                <w:iCs/>
                <w:sz w:val="24"/>
                <w:szCs w:val="24"/>
              </w:rPr>
              <w:t>Strategii rozwoju województwa-Podkarpackie 2030</w:t>
            </w:r>
          </w:p>
        </w:tc>
      </w:tr>
      <w:tr w:rsidR="00D21CD9" w:rsidRPr="005423F7" w14:paraId="07264A15" w14:textId="77777777" w:rsidTr="008610FF">
        <w:tc>
          <w:tcPr>
            <w:tcW w:w="388" w:type="pct"/>
          </w:tcPr>
          <w:p w14:paraId="79D751BB" w14:textId="77777777" w:rsidR="00D21CD9" w:rsidRPr="005423F7" w:rsidRDefault="00D21CD9" w:rsidP="005423F7">
            <w:pPr>
              <w:spacing w:line="276" w:lineRule="auto"/>
              <w:rPr>
                <w:rFonts w:ascii="Arial" w:hAnsi="Arial" w:cs="Arial"/>
                <w:sz w:val="24"/>
                <w:szCs w:val="24"/>
              </w:rPr>
            </w:pPr>
            <w:r w:rsidRPr="005423F7">
              <w:rPr>
                <w:rFonts w:ascii="Arial" w:hAnsi="Arial" w:cs="Arial"/>
                <w:sz w:val="24"/>
                <w:szCs w:val="24"/>
              </w:rPr>
              <w:t>1.</w:t>
            </w:r>
          </w:p>
        </w:tc>
        <w:tc>
          <w:tcPr>
            <w:tcW w:w="1330" w:type="pct"/>
          </w:tcPr>
          <w:p w14:paraId="54676041" w14:textId="61507054" w:rsidR="00D21CD9" w:rsidRPr="005423F7" w:rsidRDefault="00D21CD9" w:rsidP="005423F7">
            <w:pPr>
              <w:spacing w:line="276" w:lineRule="auto"/>
              <w:rPr>
                <w:rFonts w:ascii="Arial" w:hAnsi="Arial" w:cs="Arial"/>
                <w:color w:val="FF0000"/>
                <w:sz w:val="24"/>
                <w:szCs w:val="24"/>
                <w:highlight w:val="yellow"/>
              </w:rPr>
            </w:pPr>
            <w:r w:rsidRPr="005423F7">
              <w:rPr>
                <w:rFonts w:ascii="Arial" w:hAnsi="Arial" w:cs="Arial"/>
                <w:bCs/>
                <w:sz w:val="24"/>
                <w:szCs w:val="24"/>
              </w:rPr>
              <w:t xml:space="preserve">Zapewnienie dobrego stanu środowiska </w:t>
            </w:r>
            <w:r w:rsidR="008F400E">
              <w:rPr>
                <w:rFonts w:ascii="Arial" w:hAnsi="Arial" w:cs="Arial"/>
                <w:bCs/>
                <w:sz w:val="24"/>
                <w:szCs w:val="24"/>
              </w:rPr>
              <w:br/>
            </w:r>
            <w:r w:rsidRPr="005423F7">
              <w:rPr>
                <w:rFonts w:ascii="Arial" w:hAnsi="Arial" w:cs="Arial"/>
                <w:bCs/>
                <w:sz w:val="24"/>
                <w:szCs w:val="24"/>
              </w:rPr>
              <w:t>w zakresie czystości powietrza i hałasu</w:t>
            </w:r>
          </w:p>
        </w:tc>
        <w:tc>
          <w:tcPr>
            <w:tcW w:w="1564" w:type="pct"/>
          </w:tcPr>
          <w:p w14:paraId="1CE4780E" w14:textId="77777777" w:rsidR="00D21CD9" w:rsidRPr="005423F7" w:rsidRDefault="00D21CD9" w:rsidP="005423F7">
            <w:pPr>
              <w:spacing w:line="276" w:lineRule="auto"/>
              <w:rPr>
                <w:rFonts w:ascii="Arial" w:hAnsi="Arial" w:cs="Arial"/>
                <w:sz w:val="24"/>
                <w:szCs w:val="24"/>
                <w:highlight w:val="yellow"/>
              </w:rPr>
            </w:pPr>
            <w:r w:rsidRPr="005423F7">
              <w:rPr>
                <w:rFonts w:ascii="Arial" w:hAnsi="Arial" w:cs="Arial"/>
                <w:sz w:val="24"/>
                <w:szCs w:val="24"/>
              </w:rPr>
              <w:t>Polityka ochrony środowiska</w:t>
            </w:r>
          </w:p>
        </w:tc>
        <w:tc>
          <w:tcPr>
            <w:tcW w:w="1718" w:type="pct"/>
          </w:tcPr>
          <w:p w14:paraId="03DE6DC8" w14:textId="2CDACF53" w:rsidR="00D21CD9" w:rsidRPr="005423F7" w:rsidRDefault="00D21CD9" w:rsidP="005423F7">
            <w:pPr>
              <w:spacing w:line="276" w:lineRule="auto"/>
              <w:rPr>
                <w:rFonts w:ascii="Arial" w:hAnsi="Arial" w:cs="Arial"/>
                <w:sz w:val="24"/>
                <w:szCs w:val="24"/>
                <w:highlight w:val="yellow"/>
              </w:rPr>
            </w:pPr>
            <w:r w:rsidRPr="005423F7">
              <w:rPr>
                <w:rFonts w:ascii="Arial" w:hAnsi="Arial" w:cs="Arial"/>
                <w:bCs/>
                <w:sz w:val="24"/>
                <w:szCs w:val="24"/>
              </w:rPr>
              <w:t>Infrastruktura dla zrównoważonego rozwoju</w:t>
            </w:r>
            <w:r w:rsidR="008F400E">
              <w:rPr>
                <w:rFonts w:ascii="Arial" w:hAnsi="Arial" w:cs="Arial"/>
                <w:bCs/>
                <w:sz w:val="24"/>
                <w:szCs w:val="24"/>
              </w:rPr>
              <w:br/>
            </w:r>
            <w:r w:rsidRPr="005423F7">
              <w:rPr>
                <w:rFonts w:ascii="Arial" w:hAnsi="Arial" w:cs="Arial"/>
                <w:bCs/>
                <w:sz w:val="24"/>
                <w:szCs w:val="24"/>
              </w:rPr>
              <w:t xml:space="preserve"> i środowiska</w:t>
            </w:r>
          </w:p>
        </w:tc>
      </w:tr>
      <w:tr w:rsidR="00052615" w:rsidRPr="005423F7" w14:paraId="60082D4E" w14:textId="77777777" w:rsidTr="008610FF">
        <w:tc>
          <w:tcPr>
            <w:tcW w:w="388" w:type="pct"/>
          </w:tcPr>
          <w:p w14:paraId="62F4B27C" w14:textId="77777777" w:rsidR="00052615" w:rsidRPr="005423F7" w:rsidRDefault="00052615" w:rsidP="005423F7">
            <w:pPr>
              <w:spacing w:line="276" w:lineRule="auto"/>
              <w:rPr>
                <w:rFonts w:ascii="Arial" w:hAnsi="Arial" w:cs="Arial"/>
                <w:sz w:val="24"/>
                <w:szCs w:val="24"/>
              </w:rPr>
            </w:pPr>
            <w:r w:rsidRPr="005423F7">
              <w:rPr>
                <w:rFonts w:ascii="Arial" w:hAnsi="Arial" w:cs="Arial"/>
                <w:sz w:val="24"/>
                <w:szCs w:val="24"/>
              </w:rPr>
              <w:t>2.</w:t>
            </w:r>
          </w:p>
        </w:tc>
        <w:tc>
          <w:tcPr>
            <w:tcW w:w="1330" w:type="pct"/>
          </w:tcPr>
          <w:p w14:paraId="60703B5A" w14:textId="77777777" w:rsidR="00052615" w:rsidRPr="005423F7" w:rsidRDefault="00052615" w:rsidP="005423F7">
            <w:pPr>
              <w:spacing w:line="276" w:lineRule="auto"/>
              <w:rPr>
                <w:rFonts w:ascii="Arial" w:hAnsi="Arial" w:cs="Arial"/>
                <w:sz w:val="24"/>
                <w:szCs w:val="24"/>
                <w:highlight w:val="yellow"/>
              </w:rPr>
            </w:pPr>
            <w:r w:rsidRPr="005423F7">
              <w:rPr>
                <w:rFonts w:ascii="Arial" w:hAnsi="Arial" w:cs="Arial"/>
                <w:sz w:val="24"/>
                <w:szCs w:val="24"/>
              </w:rPr>
              <w:t>Zapewnienie właściwej gospodarki odpadami</w:t>
            </w:r>
          </w:p>
        </w:tc>
        <w:tc>
          <w:tcPr>
            <w:tcW w:w="1564" w:type="pct"/>
          </w:tcPr>
          <w:p w14:paraId="4CA1D2A5" w14:textId="77777777" w:rsidR="00052615" w:rsidRPr="005423F7" w:rsidRDefault="00052615" w:rsidP="005423F7">
            <w:pPr>
              <w:spacing w:line="276" w:lineRule="auto"/>
              <w:rPr>
                <w:rFonts w:ascii="Arial" w:hAnsi="Arial" w:cs="Arial"/>
                <w:sz w:val="24"/>
                <w:szCs w:val="24"/>
                <w:highlight w:val="yellow"/>
              </w:rPr>
            </w:pPr>
            <w:r w:rsidRPr="005423F7">
              <w:rPr>
                <w:rFonts w:ascii="Arial" w:hAnsi="Arial" w:cs="Arial"/>
                <w:sz w:val="24"/>
                <w:szCs w:val="24"/>
              </w:rPr>
              <w:t>Polityka ochrony środowiska</w:t>
            </w:r>
          </w:p>
        </w:tc>
        <w:tc>
          <w:tcPr>
            <w:tcW w:w="1718" w:type="pct"/>
          </w:tcPr>
          <w:p w14:paraId="771AF3CE" w14:textId="77777777" w:rsidR="00052615" w:rsidRPr="005423F7" w:rsidRDefault="00052615" w:rsidP="005423F7">
            <w:pPr>
              <w:spacing w:line="276" w:lineRule="auto"/>
              <w:rPr>
                <w:rFonts w:ascii="Arial" w:hAnsi="Arial" w:cs="Arial"/>
                <w:sz w:val="24"/>
                <w:szCs w:val="24"/>
                <w:highlight w:val="yellow"/>
              </w:rPr>
            </w:pPr>
            <w:r w:rsidRPr="005423F7">
              <w:rPr>
                <w:rFonts w:ascii="Arial" w:hAnsi="Arial" w:cs="Arial"/>
                <w:bCs/>
                <w:sz w:val="24"/>
                <w:szCs w:val="24"/>
              </w:rPr>
              <w:t>Infrastruktura dla zrównoważonego rozwoju</w:t>
            </w:r>
            <w:r w:rsidR="00627AE6" w:rsidRPr="005423F7">
              <w:rPr>
                <w:rFonts w:ascii="Arial" w:hAnsi="Arial" w:cs="Arial"/>
                <w:bCs/>
                <w:sz w:val="24"/>
                <w:szCs w:val="24"/>
              </w:rPr>
              <w:br/>
            </w:r>
            <w:r w:rsidRPr="005423F7">
              <w:rPr>
                <w:rFonts w:ascii="Arial" w:hAnsi="Arial" w:cs="Arial"/>
                <w:bCs/>
                <w:sz w:val="24"/>
                <w:szCs w:val="24"/>
              </w:rPr>
              <w:t xml:space="preserve"> i środowiska</w:t>
            </w:r>
          </w:p>
        </w:tc>
      </w:tr>
      <w:tr w:rsidR="00052615" w:rsidRPr="005423F7" w14:paraId="1461DE31" w14:textId="77777777" w:rsidTr="008610FF">
        <w:tc>
          <w:tcPr>
            <w:tcW w:w="388" w:type="pct"/>
          </w:tcPr>
          <w:p w14:paraId="34BEF2C3" w14:textId="77777777" w:rsidR="00052615" w:rsidRPr="005423F7" w:rsidRDefault="00052615" w:rsidP="005423F7">
            <w:pPr>
              <w:spacing w:line="276" w:lineRule="auto"/>
              <w:rPr>
                <w:rFonts w:ascii="Arial" w:hAnsi="Arial" w:cs="Arial"/>
                <w:sz w:val="24"/>
                <w:szCs w:val="24"/>
              </w:rPr>
            </w:pPr>
            <w:r w:rsidRPr="005423F7">
              <w:rPr>
                <w:rFonts w:ascii="Arial" w:hAnsi="Arial" w:cs="Arial"/>
                <w:sz w:val="24"/>
                <w:szCs w:val="24"/>
              </w:rPr>
              <w:t>3.</w:t>
            </w:r>
          </w:p>
        </w:tc>
        <w:tc>
          <w:tcPr>
            <w:tcW w:w="1330" w:type="pct"/>
          </w:tcPr>
          <w:p w14:paraId="1C73EC1F" w14:textId="65F223CD" w:rsidR="00052615" w:rsidRPr="005423F7" w:rsidRDefault="007A64C2" w:rsidP="005423F7">
            <w:pPr>
              <w:spacing w:line="276" w:lineRule="auto"/>
              <w:rPr>
                <w:rFonts w:ascii="Arial" w:hAnsi="Arial" w:cs="Arial"/>
                <w:sz w:val="24"/>
                <w:szCs w:val="24"/>
              </w:rPr>
            </w:pPr>
            <w:r w:rsidRPr="005423F7">
              <w:rPr>
                <w:rFonts w:ascii="Arial" w:hAnsi="Arial" w:cs="Arial"/>
                <w:sz w:val="24"/>
                <w:szCs w:val="24"/>
              </w:rPr>
              <w:t>Realizacja zada</w:t>
            </w:r>
            <w:r w:rsidR="00A82666" w:rsidRPr="005423F7">
              <w:rPr>
                <w:rFonts w:ascii="Arial" w:hAnsi="Arial" w:cs="Arial"/>
                <w:sz w:val="24"/>
                <w:szCs w:val="24"/>
              </w:rPr>
              <w:t>ń</w:t>
            </w:r>
            <w:r w:rsidR="00FB70F2" w:rsidRPr="005423F7">
              <w:rPr>
                <w:rFonts w:ascii="Arial" w:hAnsi="Arial" w:cs="Arial"/>
                <w:sz w:val="24"/>
                <w:szCs w:val="24"/>
              </w:rPr>
              <w:br/>
            </w:r>
            <w:r w:rsidRPr="005423F7">
              <w:rPr>
                <w:rFonts w:ascii="Arial" w:hAnsi="Arial" w:cs="Arial"/>
                <w:sz w:val="24"/>
                <w:szCs w:val="24"/>
              </w:rPr>
              <w:t xml:space="preserve"> z zakresu ochrony przyrody </w:t>
            </w:r>
            <w:r w:rsidR="008F400E">
              <w:rPr>
                <w:rFonts w:ascii="Arial" w:hAnsi="Arial" w:cs="Arial"/>
                <w:sz w:val="24"/>
                <w:szCs w:val="24"/>
              </w:rPr>
              <w:br/>
            </w:r>
            <w:r w:rsidRPr="005423F7">
              <w:rPr>
                <w:rFonts w:ascii="Arial" w:hAnsi="Arial" w:cs="Arial"/>
                <w:sz w:val="24"/>
                <w:szCs w:val="24"/>
              </w:rPr>
              <w:t>i krajobrazu</w:t>
            </w:r>
          </w:p>
        </w:tc>
        <w:tc>
          <w:tcPr>
            <w:tcW w:w="1564" w:type="pct"/>
          </w:tcPr>
          <w:p w14:paraId="26362D77" w14:textId="77777777" w:rsidR="00052615" w:rsidRPr="005423F7" w:rsidRDefault="007A64C2" w:rsidP="005423F7">
            <w:pPr>
              <w:spacing w:line="276" w:lineRule="auto"/>
              <w:rPr>
                <w:rFonts w:ascii="Arial" w:hAnsi="Arial" w:cs="Arial"/>
                <w:sz w:val="24"/>
                <w:szCs w:val="24"/>
                <w:highlight w:val="yellow"/>
              </w:rPr>
            </w:pPr>
            <w:r w:rsidRPr="005423F7">
              <w:rPr>
                <w:rFonts w:ascii="Arial" w:hAnsi="Arial" w:cs="Arial"/>
                <w:sz w:val="24"/>
                <w:szCs w:val="24"/>
              </w:rPr>
              <w:t>Polityka ochrony środowiska</w:t>
            </w:r>
          </w:p>
        </w:tc>
        <w:tc>
          <w:tcPr>
            <w:tcW w:w="1718" w:type="pct"/>
          </w:tcPr>
          <w:p w14:paraId="077AFDA9" w14:textId="77777777" w:rsidR="00052615" w:rsidRPr="005423F7" w:rsidRDefault="007A64C2" w:rsidP="005423F7">
            <w:pPr>
              <w:spacing w:line="276" w:lineRule="auto"/>
              <w:rPr>
                <w:rFonts w:ascii="Arial" w:hAnsi="Arial" w:cs="Arial"/>
                <w:sz w:val="24"/>
                <w:szCs w:val="24"/>
                <w:highlight w:val="yellow"/>
              </w:rPr>
            </w:pPr>
            <w:r w:rsidRPr="005423F7">
              <w:rPr>
                <w:rFonts w:ascii="Arial" w:hAnsi="Arial" w:cs="Arial"/>
                <w:bCs/>
                <w:sz w:val="24"/>
                <w:szCs w:val="24"/>
              </w:rPr>
              <w:t>Infrastruktura dla zrównoważonego rozwoju</w:t>
            </w:r>
            <w:r w:rsidR="00627AE6" w:rsidRPr="005423F7">
              <w:rPr>
                <w:rFonts w:ascii="Arial" w:hAnsi="Arial" w:cs="Arial"/>
                <w:bCs/>
                <w:sz w:val="24"/>
                <w:szCs w:val="24"/>
              </w:rPr>
              <w:br/>
            </w:r>
            <w:r w:rsidRPr="005423F7">
              <w:rPr>
                <w:rFonts w:ascii="Arial" w:hAnsi="Arial" w:cs="Arial"/>
                <w:bCs/>
                <w:sz w:val="24"/>
                <w:szCs w:val="24"/>
              </w:rPr>
              <w:t xml:space="preserve"> i środowiska</w:t>
            </w:r>
          </w:p>
        </w:tc>
      </w:tr>
      <w:tr w:rsidR="00052615" w:rsidRPr="005423F7" w14:paraId="127B1C89" w14:textId="77777777" w:rsidTr="008610FF">
        <w:tc>
          <w:tcPr>
            <w:tcW w:w="388" w:type="pct"/>
          </w:tcPr>
          <w:p w14:paraId="0995AE35" w14:textId="77777777" w:rsidR="00052615" w:rsidRPr="005423F7" w:rsidRDefault="00052615" w:rsidP="005423F7">
            <w:pPr>
              <w:spacing w:line="276" w:lineRule="auto"/>
              <w:rPr>
                <w:rFonts w:ascii="Arial" w:hAnsi="Arial" w:cs="Arial"/>
                <w:sz w:val="24"/>
                <w:szCs w:val="24"/>
              </w:rPr>
            </w:pPr>
            <w:r w:rsidRPr="005423F7">
              <w:rPr>
                <w:rFonts w:ascii="Arial" w:hAnsi="Arial" w:cs="Arial"/>
                <w:sz w:val="24"/>
                <w:szCs w:val="24"/>
              </w:rPr>
              <w:t>4.</w:t>
            </w:r>
          </w:p>
        </w:tc>
        <w:tc>
          <w:tcPr>
            <w:tcW w:w="1330" w:type="pct"/>
          </w:tcPr>
          <w:p w14:paraId="4E48E7C4" w14:textId="77777777" w:rsidR="00052615" w:rsidRPr="005423F7" w:rsidRDefault="000F04D5" w:rsidP="005423F7">
            <w:pPr>
              <w:spacing w:line="276" w:lineRule="auto"/>
              <w:rPr>
                <w:rFonts w:ascii="Arial" w:hAnsi="Arial" w:cs="Arial"/>
                <w:bCs/>
                <w:sz w:val="24"/>
                <w:szCs w:val="24"/>
              </w:rPr>
            </w:pPr>
            <w:r w:rsidRPr="005423F7">
              <w:rPr>
                <w:rFonts w:ascii="Arial" w:hAnsi="Arial" w:cs="Arial"/>
                <w:bCs/>
                <w:sz w:val="24"/>
                <w:szCs w:val="24"/>
              </w:rPr>
              <w:t>Wsparcie rozwoju energetyki wykorzystującej odnawialne źródła energii</w:t>
            </w:r>
          </w:p>
        </w:tc>
        <w:tc>
          <w:tcPr>
            <w:tcW w:w="1564" w:type="pct"/>
          </w:tcPr>
          <w:p w14:paraId="5DF0331A" w14:textId="77777777" w:rsidR="00052615" w:rsidRPr="005423F7" w:rsidRDefault="000F04D5" w:rsidP="005423F7">
            <w:pPr>
              <w:spacing w:line="276" w:lineRule="auto"/>
              <w:rPr>
                <w:rFonts w:ascii="Arial" w:hAnsi="Arial" w:cs="Arial"/>
                <w:sz w:val="24"/>
                <w:szCs w:val="24"/>
              </w:rPr>
            </w:pPr>
            <w:r w:rsidRPr="005423F7">
              <w:rPr>
                <w:rFonts w:ascii="Arial" w:hAnsi="Arial" w:cs="Arial"/>
                <w:sz w:val="24"/>
                <w:szCs w:val="24"/>
              </w:rPr>
              <w:t>Ochrona środowiska</w:t>
            </w:r>
          </w:p>
        </w:tc>
        <w:tc>
          <w:tcPr>
            <w:tcW w:w="1718" w:type="pct"/>
          </w:tcPr>
          <w:p w14:paraId="62E551AC" w14:textId="77777777" w:rsidR="00052615" w:rsidRPr="005423F7" w:rsidRDefault="00176C5D" w:rsidP="005423F7">
            <w:pPr>
              <w:spacing w:line="276" w:lineRule="auto"/>
              <w:rPr>
                <w:rFonts w:ascii="Arial" w:hAnsi="Arial" w:cs="Arial"/>
                <w:bCs/>
                <w:sz w:val="24"/>
                <w:szCs w:val="24"/>
                <w:highlight w:val="yellow"/>
              </w:rPr>
            </w:pPr>
            <w:r w:rsidRPr="005423F7">
              <w:rPr>
                <w:rFonts w:ascii="Arial" w:hAnsi="Arial" w:cs="Arial"/>
                <w:bCs/>
                <w:sz w:val="24"/>
                <w:szCs w:val="24"/>
              </w:rPr>
              <w:t>Infrastruktura dla zrównoważonego rozwoju</w:t>
            </w:r>
            <w:r w:rsidR="00627AE6" w:rsidRPr="005423F7">
              <w:rPr>
                <w:rFonts w:ascii="Arial" w:hAnsi="Arial" w:cs="Arial"/>
                <w:bCs/>
                <w:sz w:val="24"/>
                <w:szCs w:val="24"/>
              </w:rPr>
              <w:br/>
            </w:r>
            <w:r w:rsidRPr="005423F7">
              <w:rPr>
                <w:rFonts w:ascii="Arial" w:hAnsi="Arial" w:cs="Arial"/>
                <w:bCs/>
                <w:sz w:val="24"/>
                <w:szCs w:val="24"/>
              </w:rPr>
              <w:t xml:space="preserve"> i środowiska</w:t>
            </w:r>
          </w:p>
        </w:tc>
      </w:tr>
      <w:tr w:rsidR="00176C5D" w:rsidRPr="005423F7" w14:paraId="1E3E24B5" w14:textId="77777777" w:rsidTr="008610FF">
        <w:tc>
          <w:tcPr>
            <w:tcW w:w="388" w:type="pct"/>
          </w:tcPr>
          <w:p w14:paraId="18028093" w14:textId="77777777" w:rsidR="00176C5D" w:rsidRPr="005423F7" w:rsidRDefault="00176C5D" w:rsidP="005423F7">
            <w:pPr>
              <w:spacing w:line="276" w:lineRule="auto"/>
              <w:rPr>
                <w:rFonts w:ascii="Arial" w:hAnsi="Arial" w:cs="Arial"/>
                <w:sz w:val="24"/>
                <w:szCs w:val="24"/>
              </w:rPr>
            </w:pPr>
            <w:r w:rsidRPr="005423F7">
              <w:rPr>
                <w:rFonts w:ascii="Arial" w:hAnsi="Arial" w:cs="Arial"/>
                <w:sz w:val="24"/>
                <w:szCs w:val="24"/>
              </w:rPr>
              <w:t>5.</w:t>
            </w:r>
          </w:p>
        </w:tc>
        <w:tc>
          <w:tcPr>
            <w:tcW w:w="1330" w:type="pct"/>
          </w:tcPr>
          <w:p w14:paraId="330B41D9" w14:textId="15544EC9" w:rsidR="00176C5D" w:rsidRPr="005423F7" w:rsidRDefault="00176C5D" w:rsidP="005423F7">
            <w:pPr>
              <w:spacing w:line="276" w:lineRule="auto"/>
              <w:rPr>
                <w:rFonts w:ascii="Arial" w:hAnsi="Arial" w:cs="Arial"/>
                <w:bCs/>
                <w:sz w:val="24"/>
                <w:szCs w:val="24"/>
                <w:highlight w:val="yellow"/>
              </w:rPr>
            </w:pPr>
            <w:bookmarkStart w:id="112" w:name="_Hlk97621810"/>
            <w:r w:rsidRPr="005423F7">
              <w:rPr>
                <w:rFonts w:ascii="Arial" w:eastAsiaTheme="minorEastAsia" w:hAnsi="Arial" w:cs="Arial"/>
                <w:sz w:val="24"/>
                <w:szCs w:val="24"/>
                <w:lang w:eastAsia="pl-PL"/>
              </w:rPr>
              <w:t xml:space="preserve">Opracowanie Raportu za lata 2019-2020 </w:t>
            </w:r>
            <w:r w:rsidR="008F400E">
              <w:rPr>
                <w:rFonts w:ascii="Arial" w:eastAsiaTheme="minorEastAsia" w:hAnsi="Arial" w:cs="Arial"/>
                <w:sz w:val="24"/>
                <w:szCs w:val="24"/>
                <w:lang w:eastAsia="pl-PL"/>
              </w:rPr>
              <w:br/>
            </w:r>
            <w:r w:rsidRPr="005423F7">
              <w:rPr>
                <w:rFonts w:ascii="Arial" w:eastAsiaTheme="minorEastAsia" w:hAnsi="Arial" w:cs="Arial"/>
                <w:sz w:val="24"/>
                <w:szCs w:val="24"/>
                <w:lang w:eastAsia="pl-PL"/>
              </w:rPr>
              <w:t>z wykonania Programu Ochrony Środowiska Województwa Podkarpackiego na lata 2017-2019 z Perspektywą do 2023 r.</w:t>
            </w:r>
            <w:bookmarkEnd w:id="112"/>
          </w:p>
        </w:tc>
        <w:tc>
          <w:tcPr>
            <w:tcW w:w="1564" w:type="pct"/>
          </w:tcPr>
          <w:p w14:paraId="51E9EF62" w14:textId="77777777" w:rsidR="00176C5D" w:rsidRPr="005423F7" w:rsidRDefault="00176C5D" w:rsidP="005423F7">
            <w:pPr>
              <w:spacing w:line="276" w:lineRule="auto"/>
              <w:rPr>
                <w:rFonts w:ascii="Arial" w:hAnsi="Arial" w:cs="Arial"/>
                <w:sz w:val="24"/>
                <w:szCs w:val="24"/>
                <w:highlight w:val="yellow"/>
              </w:rPr>
            </w:pPr>
            <w:r w:rsidRPr="005423F7">
              <w:rPr>
                <w:rFonts w:ascii="Arial" w:hAnsi="Arial" w:cs="Arial"/>
                <w:sz w:val="24"/>
                <w:szCs w:val="24"/>
              </w:rPr>
              <w:t>Polityka ochrony środowiska</w:t>
            </w:r>
          </w:p>
        </w:tc>
        <w:tc>
          <w:tcPr>
            <w:tcW w:w="1718" w:type="pct"/>
          </w:tcPr>
          <w:p w14:paraId="16915C5E" w14:textId="77777777" w:rsidR="00627AE6" w:rsidRPr="005423F7" w:rsidRDefault="00176C5D" w:rsidP="005423F7">
            <w:pPr>
              <w:spacing w:line="276" w:lineRule="auto"/>
              <w:rPr>
                <w:rFonts w:ascii="Arial" w:hAnsi="Arial" w:cs="Arial"/>
                <w:bCs/>
                <w:sz w:val="24"/>
                <w:szCs w:val="24"/>
              </w:rPr>
            </w:pPr>
            <w:r w:rsidRPr="005423F7">
              <w:rPr>
                <w:rFonts w:ascii="Arial" w:hAnsi="Arial" w:cs="Arial"/>
                <w:bCs/>
                <w:sz w:val="24"/>
                <w:szCs w:val="24"/>
              </w:rPr>
              <w:t>Infrastruktura dla zrównoważonego rozwoju</w:t>
            </w:r>
          </w:p>
          <w:p w14:paraId="61914CDA" w14:textId="77777777" w:rsidR="00176C5D" w:rsidRPr="005423F7" w:rsidRDefault="00176C5D" w:rsidP="005423F7">
            <w:pPr>
              <w:spacing w:line="276" w:lineRule="auto"/>
              <w:rPr>
                <w:rFonts w:ascii="Arial" w:hAnsi="Arial" w:cs="Arial"/>
                <w:bCs/>
                <w:sz w:val="24"/>
                <w:szCs w:val="24"/>
                <w:highlight w:val="yellow"/>
              </w:rPr>
            </w:pPr>
            <w:r w:rsidRPr="005423F7">
              <w:rPr>
                <w:rFonts w:ascii="Arial" w:hAnsi="Arial" w:cs="Arial"/>
                <w:bCs/>
                <w:sz w:val="24"/>
                <w:szCs w:val="24"/>
              </w:rPr>
              <w:t xml:space="preserve"> i środowiska</w:t>
            </w:r>
          </w:p>
        </w:tc>
      </w:tr>
      <w:tr w:rsidR="0003798C" w:rsidRPr="005423F7" w14:paraId="15D3F4C1" w14:textId="77777777" w:rsidTr="008610FF">
        <w:tc>
          <w:tcPr>
            <w:tcW w:w="388" w:type="pct"/>
          </w:tcPr>
          <w:p w14:paraId="5113019B" w14:textId="77777777" w:rsidR="0003798C" w:rsidRPr="005423F7" w:rsidRDefault="0003798C" w:rsidP="005423F7">
            <w:pPr>
              <w:spacing w:line="276" w:lineRule="auto"/>
              <w:rPr>
                <w:rFonts w:ascii="Arial" w:hAnsi="Arial" w:cs="Arial"/>
                <w:sz w:val="24"/>
                <w:szCs w:val="24"/>
              </w:rPr>
            </w:pPr>
            <w:r w:rsidRPr="005423F7">
              <w:rPr>
                <w:rFonts w:ascii="Arial" w:hAnsi="Arial" w:cs="Arial"/>
                <w:sz w:val="24"/>
                <w:szCs w:val="24"/>
              </w:rPr>
              <w:t>6.</w:t>
            </w:r>
          </w:p>
        </w:tc>
        <w:tc>
          <w:tcPr>
            <w:tcW w:w="1330" w:type="pct"/>
          </w:tcPr>
          <w:p w14:paraId="61316695" w14:textId="77777777" w:rsidR="0003798C" w:rsidRPr="005423F7" w:rsidRDefault="0003798C" w:rsidP="005423F7">
            <w:pPr>
              <w:spacing w:line="276" w:lineRule="auto"/>
              <w:rPr>
                <w:rFonts w:ascii="Arial" w:hAnsi="Arial" w:cs="Arial"/>
                <w:bCs/>
                <w:sz w:val="24"/>
                <w:szCs w:val="24"/>
                <w:highlight w:val="yellow"/>
              </w:rPr>
            </w:pPr>
            <w:r w:rsidRPr="005423F7">
              <w:rPr>
                <w:rFonts w:ascii="Arial" w:eastAsiaTheme="minorEastAsia" w:hAnsi="Arial" w:cs="Arial"/>
                <w:bCs/>
                <w:sz w:val="24"/>
                <w:szCs w:val="24"/>
                <w:lang w:eastAsia="pl-PL"/>
              </w:rPr>
              <w:t>Pobór opłat za korzystanie ze środowiska</w:t>
            </w:r>
          </w:p>
        </w:tc>
        <w:tc>
          <w:tcPr>
            <w:tcW w:w="1564" w:type="pct"/>
          </w:tcPr>
          <w:p w14:paraId="3F3942B6" w14:textId="77777777" w:rsidR="0003798C" w:rsidRPr="005423F7" w:rsidRDefault="0003798C" w:rsidP="005423F7">
            <w:pPr>
              <w:spacing w:line="276" w:lineRule="auto"/>
              <w:rPr>
                <w:rFonts w:ascii="Arial" w:hAnsi="Arial" w:cs="Arial"/>
                <w:sz w:val="24"/>
                <w:szCs w:val="24"/>
                <w:highlight w:val="yellow"/>
              </w:rPr>
            </w:pPr>
            <w:r w:rsidRPr="005423F7">
              <w:rPr>
                <w:rFonts w:ascii="Arial" w:hAnsi="Arial" w:cs="Arial"/>
                <w:sz w:val="24"/>
                <w:szCs w:val="24"/>
              </w:rPr>
              <w:t>Polityka ochrony środowiska</w:t>
            </w:r>
          </w:p>
        </w:tc>
        <w:tc>
          <w:tcPr>
            <w:tcW w:w="1718" w:type="pct"/>
          </w:tcPr>
          <w:p w14:paraId="12C11F21" w14:textId="77777777" w:rsidR="0003798C" w:rsidRPr="005423F7" w:rsidRDefault="0003798C" w:rsidP="005423F7">
            <w:pPr>
              <w:spacing w:line="276" w:lineRule="auto"/>
              <w:rPr>
                <w:rFonts w:ascii="Arial" w:hAnsi="Arial" w:cs="Arial"/>
                <w:bCs/>
                <w:sz w:val="24"/>
                <w:szCs w:val="24"/>
                <w:highlight w:val="yellow"/>
              </w:rPr>
            </w:pPr>
            <w:r w:rsidRPr="005423F7">
              <w:rPr>
                <w:rFonts w:ascii="Arial" w:hAnsi="Arial" w:cs="Arial"/>
                <w:bCs/>
                <w:sz w:val="24"/>
                <w:szCs w:val="24"/>
              </w:rPr>
              <w:t>Infrastruktura dla zrównoważonego rozwoju</w:t>
            </w:r>
            <w:r w:rsidR="00627AE6" w:rsidRPr="005423F7">
              <w:rPr>
                <w:rFonts w:ascii="Arial" w:hAnsi="Arial" w:cs="Arial"/>
                <w:bCs/>
                <w:sz w:val="24"/>
                <w:szCs w:val="24"/>
              </w:rPr>
              <w:br/>
            </w:r>
            <w:r w:rsidRPr="005423F7">
              <w:rPr>
                <w:rFonts w:ascii="Arial" w:hAnsi="Arial" w:cs="Arial"/>
                <w:bCs/>
                <w:sz w:val="24"/>
                <w:szCs w:val="24"/>
              </w:rPr>
              <w:t xml:space="preserve"> i środowiska</w:t>
            </w:r>
          </w:p>
        </w:tc>
      </w:tr>
      <w:tr w:rsidR="00D06968" w:rsidRPr="005423F7" w14:paraId="70CFD566" w14:textId="77777777" w:rsidTr="008610FF">
        <w:tc>
          <w:tcPr>
            <w:tcW w:w="388" w:type="pct"/>
          </w:tcPr>
          <w:p w14:paraId="7F6159B0" w14:textId="77777777" w:rsidR="00D06968" w:rsidRPr="005423F7" w:rsidRDefault="00D06968" w:rsidP="005423F7">
            <w:pPr>
              <w:spacing w:line="276" w:lineRule="auto"/>
              <w:rPr>
                <w:rFonts w:ascii="Arial" w:hAnsi="Arial" w:cs="Arial"/>
                <w:sz w:val="24"/>
                <w:szCs w:val="24"/>
              </w:rPr>
            </w:pPr>
            <w:r w:rsidRPr="005423F7">
              <w:rPr>
                <w:rFonts w:ascii="Arial" w:hAnsi="Arial" w:cs="Arial"/>
                <w:sz w:val="24"/>
                <w:szCs w:val="24"/>
              </w:rPr>
              <w:t>7.</w:t>
            </w:r>
          </w:p>
        </w:tc>
        <w:tc>
          <w:tcPr>
            <w:tcW w:w="1330" w:type="pct"/>
          </w:tcPr>
          <w:p w14:paraId="1BE61F41" w14:textId="5E5F2A4B" w:rsidR="00D06968" w:rsidRPr="008F400E" w:rsidRDefault="00D06968" w:rsidP="008F400E">
            <w:pPr>
              <w:tabs>
                <w:tab w:val="left" w:pos="3660"/>
              </w:tabs>
              <w:spacing w:line="276" w:lineRule="auto"/>
              <w:rPr>
                <w:rFonts w:ascii="Arial" w:hAnsi="Arial" w:cs="Arial"/>
                <w:sz w:val="24"/>
                <w:szCs w:val="24"/>
              </w:rPr>
            </w:pPr>
            <w:r w:rsidRPr="005423F7">
              <w:rPr>
                <w:rFonts w:ascii="Arial" w:hAnsi="Arial" w:cs="Arial"/>
                <w:sz w:val="24"/>
                <w:szCs w:val="24"/>
              </w:rPr>
              <w:t>Prowadzenie kontroli dotyczącej ochrony środowiska będących we właściwości Marszałka</w:t>
            </w:r>
            <w:r w:rsidR="00FB70F2" w:rsidRPr="005423F7">
              <w:rPr>
                <w:rFonts w:ascii="Arial" w:hAnsi="Arial" w:cs="Arial"/>
                <w:sz w:val="24"/>
                <w:szCs w:val="24"/>
              </w:rPr>
              <w:t xml:space="preserve"> </w:t>
            </w:r>
            <w:r w:rsidRPr="005423F7">
              <w:rPr>
                <w:rFonts w:ascii="Arial" w:hAnsi="Arial" w:cs="Arial"/>
                <w:sz w:val="24"/>
                <w:szCs w:val="24"/>
              </w:rPr>
              <w:t>Województwa</w:t>
            </w:r>
          </w:p>
        </w:tc>
        <w:tc>
          <w:tcPr>
            <w:tcW w:w="1564" w:type="pct"/>
          </w:tcPr>
          <w:p w14:paraId="6649D13C" w14:textId="77777777" w:rsidR="00D06968" w:rsidRPr="005423F7" w:rsidRDefault="00D06968" w:rsidP="005423F7">
            <w:pPr>
              <w:spacing w:line="276" w:lineRule="auto"/>
              <w:rPr>
                <w:rFonts w:ascii="Arial" w:hAnsi="Arial" w:cs="Arial"/>
                <w:sz w:val="24"/>
                <w:szCs w:val="24"/>
                <w:highlight w:val="yellow"/>
              </w:rPr>
            </w:pPr>
            <w:r w:rsidRPr="005423F7">
              <w:rPr>
                <w:rFonts w:ascii="Arial" w:hAnsi="Arial" w:cs="Arial"/>
                <w:sz w:val="24"/>
                <w:szCs w:val="24"/>
              </w:rPr>
              <w:t>Polityka ochrony środowiska</w:t>
            </w:r>
          </w:p>
        </w:tc>
        <w:tc>
          <w:tcPr>
            <w:tcW w:w="1718" w:type="pct"/>
          </w:tcPr>
          <w:p w14:paraId="38ECD5B8" w14:textId="77777777" w:rsidR="00D06968" w:rsidRPr="005423F7" w:rsidRDefault="00D06968" w:rsidP="005423F7">
            <w:pPr>
              <w:spacing w:line="276" w:lineRule="auto"/>
              <w:rPr>
                <w:rFonts w:ascii="Arial" w:hAnsi="Arial" w:cs="Arial"/>
                <w:bCs/>
                <w:sz w:val="24"/>
                <w:szCs w:val="24"/>
                <w:highlight w:val="yellow"/>
              </w:rPr>
            </w:pPr>
            <w:r w:rsidRPr="005423F7">
              <w:rPr>
                <w:rFonts w:ascii="Arial" w:hAnsi="Arial" w:cs="Arial"/>
                <w:bCs/>
                <w:sz w:val="24"/>
                <w:szCs w:val="24"/>
              </w:rPr>
              <w:t>Infrastruktura dla zrównoważonego rozwoju</w:t>
            </w:r>
            <w:r w:rsidR="00627AE6" w:rsidRPr="005423F7">
              <w:rPr>
                <w:rFonts w:ascii="Arial" w:hAnsi="Arial" w:cs="Arial"/>
                <w:bCs/>
                <w:sz w:val="24"/>
                <w:szCs w:val="24"/>
              </w:rPr>
              <w:br/>
            </w:r>
            <w:r w:rsidRPr="005423F7">
              <w:rPr>
                <w:rFonts w:ascii="Arial" w:hAnsi="Arial" w:cs="Arial"/>
                <w:bCs/>
                <w:sz w:val="24"/>
                <w:szCs w:val="24"/>
              </w:rPr>
              <w:t xml:space="preserve"> i środowiska</w:t>
            </w:r>
          </w:p>
        </w:tc>
      </w:tr>
    </w:tbl>
    <w:p w14:paraId="12BCD918" w14:textId="296CE4A8" w:rsidR="00D21CD9" w:rsidRPr="005423F7" w:rsidRDefault="00D21CD9" w:rsidP="001804E3">
      <w:pPr>
        <w:tabs>
          <w:tab w:val="left" w:pos="3660"/>
        </w:tabs>
        <w:spacing w:before="120" w:after="0" w:line="276" w:lineRule="auto"/>
        <w:rPr>
          <w:rFonts w:ascii="Arial" w:hAnsi="Arial" w:cs="Arial"/>
          <w:b/>
          <w:bCs/>
          <w:sz w:val="24"/>
          <w:szCs w:val="24"/>
        </w:rPr>
      </w:pPr>
      <w:r w:rsidRPr="005423F7">
        <w:rPr>
          <w:rFonts w:ascii="Arial" w:hAnsi="Arial" w:cs="Arial"/>
          <w:b/>
          <w:bCs/>
          <w:sz w:val="24"/>
          <w:szCs w:val="24"/>
        </w:rPr>
        <w:t>Ad.1. Zapewnienie dobrego stanu środowiska w zakresie czystości powietrza i hałasu</w:t>
      </w:r>
    </w:p>
    <w:p w14:paraId="71E11CD9" w14:textId="77777777" w:rsidR="00D21CD9" w:rsidRPr="005423F7" w:rsidRDefault="00D21CD9" w:rsidP="005423F7">
      <w:pPr>
        <w:autoSpaceDE w:val="0"/>
        <w:autoSpaceDN w:val="0"/>
        <w:adjustRightInd w:val="0"/>
        <w:spacing w:after="0" w:line="276" w:lineRule="auto"/>
        <w:contextualSpacing/>
        <w:rPr>
          <w:rFonts w:ascii="Arial" w:hAnsi="Arial" w:cs="Arial"/>
          <w:bCs/>
          <w:sz w:val="24"/>
          <w:szCs w:val="24"/>
          <w:u w:val="single"/>
        </w:rPr>
      </w:pPr>
      <w:r w:rsidRPr="005423F7">
        <w:rPr>
          <w:rFonts w:ascii="Arial" w:hAnsi="Arial" w:cs="Arial"/>
          <w:bCs/>
          <w:sz w:val="24"/>
          <w:szCs w:val="24"/>
          <w:u w:val="single"/>
        </w:rPr>
        <w:t>Ochrona jakości powietrza poprzez realizowanie programów mających na celu ograniczenie niskiej emisji</w:t>
      </w:r>
    </w:p>
    <w:p w14:paraId="641C9456" w14:textId="77777777" w:rsidR="00D21CD9" w:rsidRPr="005423F7" w:rsidRDefault="00D21CD9" w:rsidP="005423F7">
      <w:pPr>
        <w:autoSpaceDE w:val="0"/>
        <w:autoSpaceDN w:val="0"/>
        <w:adjustRightInd w:val="0"/>
        <w:spacing w:after="0" w:line="276" w:lineRule="auto"/>
        <w:ind w:firstLine="708"/>
        <w:contextualSpacing/>
        <w:rPr>
          <w:rFonts w:ascii="Arial" w:hAnsi="Arial" w:cs="Arial"/>
          <w:bCs/>
          <w:sz w:val="24"/>
          <w:szCs w:val="24"/>
        </w:rPr>
      </w:pPr>
      <w:r w:rsidRPr="005423F7">
        <w:rPr>
          <w:rFonts w:ascii="Arial" w:hAnsi="Arial" w:cs="Arial"/>
          <w:bCs/>
          <w:sz w:val="24"/>
          <w:szCs w:val="24"/>
        </w:rPr>
        <w:t>Aktualnie w województwie podkarpackim obowiązują dwa Programy ochrony powietrza uchwalone przez Sejmik Województwa Podkarpackiego w dniu 28 września 2020 r.:</w:t>
      </w:r>
    </w:p>
    <w:p w14:paraId="37738979" w14:textId="518CC836" w:rsidR="00D21CD9" w:rsidRPr="001804E3" w:rsidRDefault="00D21CD9" w:rsidP="00376DDC">
      <w:pPr>
        <w:pStyle w:val="Akapitzlist"/>
        <w:numPr>
          <w:ilvl w:val="0"/>
          <w:numId w:val="331"/>
        </w:numPr>
        <w:autoSpaceDE w:val="0"/>
        <w:autoSpaceDN w:val="0"/>
        <w:adjustRightInd w:val="0"/>
        <w:spacing w:after="0" w:line="276" w:lineRule="auto"/>
        <w:rPr>
          <w:rFonts w:ascii="Arial" w:hAnsi="Arial" w:cs="Arial"/>
          <w:bCs/>
          <w:sz w:val="24"/>
          <w:szCs w:val="24"/>
        </w:rPr>
      </w:pPr>
      <w:r w:rsidRPr="001804E3">
        <w:rPr>
          <w:rFonts w:ascii="Arial" w:hAnsi="Arial" w:cs="Arial"/>
          <w:bCs/>
          <w:sz w:val="24"/>
          <w:szCs w:val="24"/>
        </w:rPr>
        <w:lastRenderedPageBreak/>
        <w:t>Program ochrony powietrza dla strefy miasto Rzeszów – z uwagi na stwierdzone przekroczenia poziomu dopuszczalnego pyłu zawieszonego PM10 i poziomu dopuszczalnego pyłu zawieszonego PM2,5 wraz z rozszerzeniem związanym z osiągnięciem krajo</w:t>
      </w:r>
      <w:r w:rsidR="008F400E">
        <w:rPr>
          <w:rFonts w:ascii="Arial" w:hAnsi="Arial" w:cs="Arial"/>
          <w:bCs/>
          <w:sz w:val="24"/>
          <w:szCs w:val="24"/>
        </w:rPr>
        <w:t xml:space="preserve">wego celu redukcji narażenia i z </w:t>
      </w:r>
      <w:r w:rsidRPr="001804E3">
        <w:rPr>
          <w:rFonts w:ascii="Arial" w:hAnsi="Arial" w:cs="Arial"/>
          <w:bCs/>
          <w:sz w:val="24"/>
          <w:szCs w:val="24"/>
        </w:rPr>
        <w:t xml:space="preserve">uwzględnieniem poziomu docelowego </w:t>
      </w:r>
      <w:proofErr w:type="spellStart"/>
      <w:r w:rsidRPr="001804E3">
        <w:rPr>
          <w:rFonts w:ascii="Arial" w:hAnsi="Arial" w:cs="Arial"/>
          <w:bCs/>
          <w:sz w:val="24"/>
          <w:szCs w:val="24"/>
        </w:rPr>
        <w:t>benzo</w:t>
      </w:r>
      <w:proofErr w:type="spellEnd"/>
      <w:r w:rsidRPr="001804E3">
        <w:rPr>
          <w:rFonts w:ascii="Arial" w:hAnsi="Arial" w:cs="Arial"/>
          <w:bCs/>
          <w:sz w:val="24"/>
          <w:szCs w:val="24"/>
        </w:rPr>
        <w:t>(a)</w:t>
      </w:r>
      <w:proofErr w:type="spellStart"/>
      <w:r w:rsidRPr="001804E3">
        <w:rPr>
          <w:rFonts w:ascii="Arial" w:hAnsi="Arial" w:cs="Arial"/>
          <w:bCs/>
          <w:sz w:val="24"/>
          <w:szCs w:val="24"/>
        </w:rPr>
        <w:t>pirenu</w:t>
      </w:r>
      <w:proofErr w:type="spellEnd"/>
      <w:r w:rsidRPr="001804E3">
        <w:rPr>
          <w:rFonts w:ascii="Arial" w:hAnsi="Arial" w:cs="Arial"/>
          <w:bCs/>
          <w:sz w:val="24"/>
          <w:szCs w:val="24"/>
        </w:rPr>
        <w:t xml:space="preserve"> oraz z Planem Działań Krótkoterminowych</w:t>
      </w:r>
      <w:r w:rsidR="001804E3">
        <w:rPr>
          <w:rFonts w:ascii="Arial" w:hAnsi="Arial" w:cs="Arial"/>
          <w:bCs/>
          <w:sz w:val="24"/>
          <w:szCs w:val="24"/>
        </w:rPr>
        <w:t>,</w:t>
      </w:r>
    </w:p>
    <w:p w14:paraId="666DC5D0" w14:textId="7B626B6D" w:rsidR="00D21CD9" w:rsidRPr="001804E3" w:rsidRDefault="00D21CD9" w:rsidP="00376DDC">
      <w:pPr>
        <w:pStyle w:val="Akapitzlist"/>
        <w:numPr>
          <w:ilvl w:val="0"/>
          <w:numId w:val="331"/>
        </w:numPr>
        <w:autoSpaceDE w:val="0"/>
        <w:autoSpaceDN w:val="0"/>
        <w:adjustRightInd w:val="0"/>
        <w:spacing w:after="0" w:line="276" w:lineRule="auto"/>
        <w:rPr>
          <w:rFonts w:ascii="Arial" w:hAnsi="Arial" w:cs="Arial"/>
          <w:bCs/>
          <w:sz w:val="24"/>
          <w:szCs w:val="24"/>
        </w:rPr>
      </w:pPr>
      <w:r w:rsidRPr="001804E3">
        <w:rPr>
          <w:rFonts w:ascii="Arial" w:hAnsi="Arial" w:cs="Arial"/>
          <w:bCs/>
          <w:sz w:val="24"/>
          <w:szCs w:val="24"/>
        </w:rPr>
        <w:t xml:space="preserve">Program ochrony powietrza dla strefy podkarpackiej - z uwagi na stwierdzone przekroczenie poziomu dopuszczalnego pyłu zawieszonego PM10, poziomu dopuszczalnego pyłu zawieszonego PM2,5 oraz poziomu docelowego </w:t>
      </w:r>
      <w:proofErr w:type="spellStart"/>
      <w:r w:rsidRPr="001804E3">
        <w:rPr>
          <w:rFonts w:ascii="Arial" w:hAnsi="Arial" w:cs="Arial"/>
          <w:bCs/>
          <w:sz w:val="24"/>
          <w:szCs w:val="24"/>
        </w:rPr>
        <w:t>benzo</w:t>
      </w:r>
      <w:proofErr w:type="spellEnd"/>
      <w:r w:rsidRPr="001804E3">
        <w:rPr>
          <w:rFonts w:ascii="Arial" w:hAnsi="Arial" w:cs="Arial"/>
          <w:bCs/>
          <w:sz w:val="24"/>
          <w:szCs w:val="24"/>
        </w:rPr>
        <w:t>(a)</w:t>
      </w:r>
      <w:proofErr w:type="spellStart"/>
      <w:r w:rsidRPr="001804E3">
        <w:rPr>
          <w:rFonts w:ascii="Arial" w:hAnsi="Arial" w:cs="Arial"/>
          <w:bCs/>
          <w:sz w:val="24"/>
          <w:szCs w:val="24"/>
        </w:rPr>
        <w:t>pirenu</w:t>
      </w:r>
      <w:proofErr w:type="spellEnd"/>
      <w:r w:rsidRPr="001804E3">
        <w:rPr>
          <w:rFonts w:ascii="Arial" w:hAnsi="Arial" w:cs="Arial"/>
          <w:bCs/>
          <w:sz w:val="24"/>
          <w:szCs w:val="24"/>
        </w:rPr>
        <w:t xml:space="preserve"> wraz z Planem Działań Krótkoterminowych.</w:t>
      </w:r>
    </w:p>
    <w:p w14:paraId="1C4ABB1E" w14:textId="20E9AEE3" w:rsidR="00D21CD9" w:rsidRPr="005423F7" w:rsidRDefault="00D21CD9" w:rsidP="005423F7">
      <w:pPr>
        <w:autoSpaceDE w:val="0"/>
        <w:autoSpaceDN w:val="0"/>
        <w:adjustRightInd w:val="0"/>
        <w:spacing w:after="0" w:line="276" w:lineRule="auto"/>
        <w:ind w:firstLine="708"/>
        <w:contextualSpacing/>
        <w:rPr>
          <w:rFonts w:ascii="Arial" w:hAnsi="Arial" w:cs="Arial"/>
          <w:bCs/>
          <w:sz w:val="24"/>
          <w:szCs w:val="24"/>
        </w:rPr>
      </w:pPr>
      <w:r w:rsidRPr="005423F7">
        <w:rPr>
          <w:rFonts w:ascii="Arial" w:hAnsi="Arial" w:cs="Arial"/>
          <w:bCs/>
          <w:sz w:val="24"/>
          <w:szCs w:val="24"/>
        </w:rPr>
        <w:t xml:space="preserve">Programy te są spójne z Uchwałą w sprawie wprowadzenia na obszarze województwa podkarpackiego ograniczeń w zakresie eksploatacji instalacji, w których następuje spalanie paliw tzw. uchwałą antysmogową, która została przyjęta </w:t>
      </w:r>
      <w:r w:rsidR="00627AE6" w:rsidRPr="005423F7">
        <w:rPr>
          <w:rFonts w:ascii="Arial" w:hAnsi="Arial" w:cs="Arial"/>
          <w:bCs/>
          <w:sz w:val="24"/>
          <w:szCs w:val="24"/>
        </w:rPr>
        <w:t>U</w:t>
      </w:r>
      <w:r w:rsidRPr="005423F7">
        <w:rPr>
          <w:rFonts w:ascii="Arial" w:hAnsi="Arial" w:cs="Arial"/>
          <w:bCs/>
          <w:sz w:val="24"/>
          <w:szCs w:val="24"/>
        </w:rPr>
        <w:t xml:space="preserve">chwałą Sejmiku Województwa </w:t>
      </w:r>
      <w:r w:rsidR="008F400E">
        <w:rPr>
          <w:rFonts w:ascii="Arial" w:hAnsi="Arial" w:cs="Arial"/>
          <w:bCs/>
          <w:sz w:val="24"/>
          <w:szCs w:val="24"/>
        </w:rPr>
        <w:t xml:space="preserve">Podkarpackiego Nr LII/869/18 z </w:t>
      </w:r>
      <w:r w:rsidRPr="005423F7">
        <w:rPr>
          <w:rFonts w:ascii="Arial" w:hAnsi="Arial" w:cs="Arial"/>
          <w:bCs/>
          <w:sz w:val="24"/>
          <w:szCs w:val="24"/>
        </w:rPr>
        <w:t>dnia 23 kwietnia 2018</w:t>
      </w:r>
      <w:r w:rsidR="00627AE6" w:rsidRPr="005423F7">
        <w:rPr>
          <w:rFonts w:ascii="Arial" w:hAnsi="Arial" w:cs="Arial"/>
          <w:bCs/>
          <w:sz w:val="24"/>
          <w:szCs w:val="24"/>
        </w:rPr>
        <w:t xml:space="preserve"> </w:t>
      </w:r>
      <w:r w:rsidR="001804E3">
        <w:rPr>
          <w:rFonts w:ascii="Arial" w:hAnsi="Arial" w:cs="Arial"/>
          <w:bCs/>
          <w:sz w:val="24"/>
          <w:szCs w:val="24"/>
        </w:rPr>
        <w:t>r.</w:t>
      </w:r>
    </w:p>
    <w:p w14:paraId="79F93FB8" w14:textId="3FE70A30" w:rsidR="00D21CD9" w:rsidRPr="005423F7" w:rsidRDefault="00D21CD9" w:rsidP="005423F7">
      <w:pPr>
        <w:autoSpaceDE w:val="0"/>
        <w:autoSpaceDN w:val="0"/>
        <w:adjustRightInd w:val="0"/>
        <w:spacing w:after="0" w:line="276" w:lineRule="auto"/>
        <w:ind w:firstLine="708"/>
        <w:contextualSpacing/>
        <w:rPr>
          <w:rFonts w:ascii="Arial" w:hAnsi="Arial" w:cs="Arial"/>
          <w:bCs/>
          <w:sz w:val="24"/>
          <w:szCs w:val="24"/>
        </w:rPr>
      </w:pPr>
      <w:r w:rsidRPr="005423F7">
        <w:rPr>
          <w:rFonts w:ascii="Arial" w:hAnsi="Arial" w:cs="Arial"/>
          <w:bCs/>
          <w:sz w:val="24"/>
          <w:szCs w:val="24"/>
        </w:rPr>
        <w:t xml:space="preserve">Podstawowym celem uchwalenia nowych programów ochrony powietrza było doprowadzenie w możliwie najkrótszym czasie do osiągnięcia wymaganych prawem norm jakości powietrza, a  działania naprawcze mają obejmować działania krótko, średnio i długookresowe określone na maksymalnie sześć lat (2021-2026). Zostały w nich wskazane między innymi harmonogramy działań dotyczące obszarów poszczególnych gmin oraz </w:t>
      </w:r>
      <w:r w:rsidR="00167E09" w:rsidRPr="005423F7">
        <w:rPr>
          <w:rFonts w:ascii="Arial" w:hAnsi="Arial" w:cs="Arial"/>
          <w:bCs/>
          <w:sz w:val="24"/>
          <w:szCs w:val="24"/>
        </w:rPr>
        <w:t>S</w:t>
      </w:r>
      <w:r w:rsidRPr="005423F7">
        <w:rPr>
          <w:rFonts w:ascii="Arial" w:hAnsi="Arial" w:cs="Arial"/>
          <w:bCs/>
          <w:sz w:val="24"/>
          <w:szCs w:val="24"/>
        </w:rPr>
        <w:t xml:space="preserve">amorządu </w:t>
      </w:r>
      <w:r w:rsidR="00167E09" w:rsidRPr="005423F7">
        <w:rPr>
          <w:rFonts w:ascii="Arial" w:hAnsi="Arial" w:cs="Arial"/>
          <w:bCs/>
          <w:sz w:val="24"/>
          <w:szCs w:val="24"/>
        </w:rPr>
        <w:t>W</w:t>
      </w:r>
      <w:r w:rsidR="001804E3">
        <w:rPr>
          <w:rFonts w:ascii="Arial" w:hAnsi="Arial" w:cs="Arial"/>
          <w:bCs/>
          <w:sz w:val="24"/>
          <w:szCs w:val="24"/>
        </w:rPr>
        <w:t>ojewództwa.</w:t>
      </w:r>
    </w:p>
    <w:p w14:paraId="6A0E5D2B" w14:textId="721B36CC" w:rsidR="00D21CD9" w:rsidRPr="005423F7" w:rsidRDefault="00D21CD9" w:rsidP="005423F7">
      <w:pPr>
        <w:autoSpaceDE w:val="0"/>
        <w:autoSpaceDN w:val="0"/>
        <w:adjustRightInd w:val="0"/>
        <w:spacing w:after="0" w:line="276" w:lineRule="auto"/>
        <w:ind w:firstLine="708"/>
        <w:contextualSpacing/>
        <w:rPr>
          <w:rFonts w:ascii="Arial" w:hAnsi="Arial" w:cs="Arial"/>
          <w:sz w:val="24"/>
          <w:szCs w:val="24"/>
        </w:rPr>
      </w:pPr>
      <w:r w:rsidRPr="005423F7">
        <w:rPr>
          <w:rFonts w:ascii="Arial" w:hAnsi="Arial" w:cs="Arial"/>
          <w:bCs/>
          <w:sz w:val="24"/>
          <w:szCs w:val="24"/>
        </w:rPr>
        <w:t>Podstawowym zadaniem realizowanym przez Zarząd Województwa jest „Wspomaganie samorządów gminnych i mieszkańców gmin we wdrażaniu uchwały antysmogowej”</w:t>
      </w:r>
      <w:r w:rsidRPr="005423F7">
        <w:rPr>
          <w:rFonts w:ascii="Arial" w:hAnsi="Arial" w:cs="Arial"/>
          <w:b/>
          <w:bCs/>
          <w:sz w:val="24"/>
          <w:szCs w:val="24"/>
        </w:rPr>
        <w:t xml:space="preserve"> </w:t>
      </w:r>
      <w:r w:rsidRPr="005423F7">
        <w:rPr>
          <w:rFonts w:ascii="Arial" w:hAnsi="Arial" w:cs="Arial"/>
          <w:bCs/>
          <w:sz w:val="24"/>
          <w:szCs w:val="24"/>
        </w:rPr>
        <w:t>w</w:t>
      </w:r>
      <w:r w:rsidRPr="005423F7">
        <w:rPr>
          <w:rFonts w:ascii="Arial" w:hAnsi="Arial" w:cs="Arial"/>
          <w:sz w:val="24"/>
          <w:szCs w:val="24"/>
        </w:rPr>
        <w:t xml:space="preserve"> ramach które</w:t>
      </w:r>
      <w:r w:rsidR="008F400E">
        <w:rPr>
          <w:rFonts w:ascii="Arial" w:hAnsi="Arial" w:cs="Arial"/>
          <w:sz w:val="24"/>
          <w:szCs w:val="24"/>
        </w:rPr>
        <w:t xml:space="preserve">go </w:t>
      </w:r>
      <w:r w:rsidR="001804E3">
        <w:rPr>
          <w:rFonts w:ascii="Arial" w:hAnsi="Arial" w:cs="Arial"/>
          <w:sz w:val="24"/>
          <w:szCs w:val="24"/>
        </w:rPr>
        <w:t>w roku 2021 przeprowadzono:</w:t>
      </w:r>
    </w:p>
    <w:p w14:paraId="4419270B" w14:textId="33682B9F" w:rsidR="00D21CD9" w:rsidRPr="001804E3" w:rsidRDefault="0043306B" w:rsidP="00376DDC">
      <w:pPr>
        <w:pStyle w:val="Akapitzlist"/>
        <w:numPr>
          <w:ilvl w:val="0"/>
          <w:numId w:val="332"/>
        </w:numPr>
        <w:spacing w:after="0" w:line="276" w:lineRule="auto"/>
        <w:rPr>
          <w:rFonts w:ascii="Arial" w:eastAsiaTheme="minorEastAsia" w:hAnsi="Arial" w:cs="Arial"/>
          <w:sz w:val="24"/>
          <w:szCs w:val="24"/>
          <w:lang w:eastAsia="pl-PL"/>
        </w:rPr>
      </w:pPr>
      <w:r w:rsidRPr="001804E3">
        <w:rPr>
          <w:rFonts w:ascii="Arial" w:eastAsiaTheme="minorEastAsia" w:hAnsi="Arial" w:cs="Arial"/>
          <w:sz w:val="24"/>
          <w:szCs w:val="24"/>
          <w:lang w:eastAsia="pl-PL"/>
        </w:rPr>
        <w:t>s</w:t>
      </w:r>
      <w:r w:rsidR="00D21CD9" w:rsidRPr="001804E3">
        <w:rPr>
          <w:rFonts w:ascii="Arial" w:eastAsiaTheme="minorEastAsia" w:hAnsi="Arial" w:cs="Arial"/>
          <w:sz w:val="24"/>
          <w:szCs w:val="24"/>
          <w:lang w:eastAsia="pl-PL"/>
        </w:rPr>
        <w:t>zkolenia dotyczące realizacji uchwały antysmogowej dla gmin województwa podkarpackiego oraz przygotowano materiały szkoleniowe</w:t>
      </w:r>
      <w:bookmarkStart w:id="113" w:name="_Hlk94872224"/>
      <w:r w:rsidR="001804E3" w:rsidRPr="001804E3">
        <w:rPr>
          <w:rFonts w:ascii="Arial" w:eastAsiaTheme="minorEastAsia" w:hAnsi="Arial" w:cs="Arial"/>
          <w:sz w:val="24"/>
          <w:szCs w:val="24"/>
          <w:lang w:eastAsia="pl-PL"/>
        </w:rPr>
        <w:t>.</w:t>
      </w:r>
    </w:p>
    <w:p w14:paraId="13FBA478" w14:textId="21513CE1" w:rsidR="00D21CD9" w:rsidRPr="005423F7" w:rsidRDefault="00D21CD9" w:rsidP="005423F7">
      <w:pPr>
        <w:spacing w:after="0" w:line="276" w:lineRule="auto"/>
        <w:rPr>
          <w:rFonts w:ascii="Arial" w:eastAsiaTheme="minorEastAsia" w:hAnsi="Arial" w:cs="Arial"/>
          <w:sz w:val="24"/>
          <w:szCs w:val="24"/>
          <w:u w:val="single"/>
          <w:lang w:eastAsia="pl-PL"/>
        </w:rPr>
      </w:pPr>
      <w:r w:rsidRPr="005423F7">
        <w:rPr>
          <w:rFonts w:ascii="Arial" w:eastAsiaTheme="minorEastAsia" w:hAnsi="Arial" w:cs="Arial"/>
          <w:sz w:val="24"/>
          <w:szCs w:val="24"/>
          <w:lang w:eastAsia="pl-PL"/>
        </w:rPr>
        <w:t>Zadanie obejmowało cykl wa</w:t>
      </w:r>
      <w:r w:rsidR="008F400E">
        <w:rPr>
          <w:rFonts w:ascii="Arial" w:eastAsiaTheme="minorEastAsia" w:hAnsi="Arial" w:cs="Arial"/>
          <w:sz w:val="24"/>
          <w:szCs w:val="24"/>
          <w:lang w:eastAsia="pl-PL"/>
        </w:rPr>
        <w:t xml:space="preserve">rsztatów szkoleniowych dla 160 </w:t>
      </w:r>
      <w:r w:rsidRPr="005423F7">
        <w:rPr>
          <w:rFonts w:ascii="Arial" w:eastAsiaTheme="minorEastAsia" w:hAnsi="Arial" w:cs="Arial"/>
          <w:sz w:val="24"/>
          <w:szCs w:val="24"/>
          <w:lang w:eastAsia="pl-PL"/>
        </w:rPr>
        <w:t>gmin województwa podkarpackiego zrealizowanych przez ekspertów zewnętrznych. Uczestnicy szkolenia nabyli m. in. umiejętności w zakresie przeprowadzania kontroli palenisk domowych, w tym prawidłowego poboru próbek odpadów paleniskowych. Uczestnicy szkolenia otrzymali również świadectwa ukończeni</w:t>
      </w:r>
      <w:r w:rsidR="008610FF">
        <w:rPr>
          <w:rFonts w:ascii="Arial" w:eastAsiaTheme="minorEastAsia" w:hAnsi="Arial" w:cs="Arial"/>
          <w:sz w:val="24"/>
          <w:szCs w:val="24"/>
          <w:lang w:eastAsia="pl-PL"/>
        </w:rPr>
        <w:t xml:space="preserve">a szkolenia. Koszt szkolenia </w:t>
      </w:r>
      <w:r w:rsidR="008F400E">
        <w:rPr>
          <w:rFonts w:ascii="Arial" w:eastAsiaTheme="minorEastAsia" w:hAnsi="Arial" w:cs="Arial"/>
          <w:sz w:val="24"/>
          <w:szCs w:val="24"/>
          <w:lang w:eastAsia="pl-PL"/>
        </w:rPr>
        <w:t xml:space="preserve">25 </w:t>
      </w:r>
      <w:r w:rsidRPr="005423F7">
        <w:rPr>
          <w:rFonts w:ascii="Arial" w:eastAsiaTheme="minorEastAsia" w:hAnsi="Arial" w:cs="Arial"/>
          <w:sz w:val="24"/>
          <w:szCs w:val="24"/>
          <w:lang w:eastAsia="pl-PL"/>
        </w:rPr>
        <w:t>400,00 zł</w:t>
      </w:r>
      <w:r w:rsidR="0043306B" w:rsidRPr="005423F7">
        <w:rPr>
          <w:rFonts w:ascii="Arial" w:eastAsiaTheme="minorEastAsia" w:hAnsi="Arial" w:cs="Arial"/>
          <w:sz w:val="24"/>
          <w:szCs w:val="24"/>
          <w:lang w:eastAsia="pl-PL"/>
        </w:rPr>
        <w:t>,</w:t>
      </w:r>
    </w:p>
    <w:p w14:paraId="37E15068" w14:textId="449945C0" w:rsidR="00D21CD9" w:rsidRPr="001804E3" w:rsidRDefault="0043306B" w:rsidP="00376DDC">
      <w:pPr>
        <w:pStyle w:val="Akapitzlist"/>
        <w:numPr>
          <w:ilvl w:val="0"/>
          <w:numId w:val="333"/>
        </w:numPr>
        <w:spacing w:after="0" w:line="276" w:lineRule="auto"/>
        <w:rPr>
          <w:rFonts w:ascii="Arial" w:eastAsiaTheme="minorEastAsia" w:hAnsi="Arial" w:cs="Arial"/>
          <w:sz w:val="24"/>
          <w:szCs w:val="24"/>
          <w:lang w:eastAsia="pl-PL"/>
        </w:rPr>
      </w:pPr>
      <w:r w:rsidRPr="001804E3">
        <w:rPr>
          <w:rFonts w:ascii="Arial" w:eastAsiaTheme="minorEastAsia" w:hAnsi="Arial" w:cs="Arial"/>
          <w:sz w:val="24"/>
          <w:szCs w:val="24"/>
          <w:lang w:eastAsia="pl-PL"/>
        </w:rPr>
        <w:t>s</w:t>
      </w:r>
      <w:r w:rsidR="00D21CD9" w:rsidRPr="001804E3">
        <w:rPr>
          <w:rFonts w:ascii="Arial" w:eastAsiaTheme="minorEastAsia" w:hAnsi="Arial" w:cs="Arial"/>
          <w:sz w:val="24"/>
          <w:szCs w:val="24"/>
          <w:lang w:eastAsia="pl-PL"/>
        </w:rPr>
        <w:t>zkolenia  dla funkcjonariuszy poszczególnych jednostek podkarpackiej policji z zakresu kontroli przestrzegania zapisów uchwały antysmogowej obowiązującej na tere</w:t>
      </w:r>
      <w:r w:rsidR="008F400E">
        <w:rPr>
          <w:rFonts w:ascii="Arial" w:eastAsiaTheme="minorEastAsia" w:hAnsi="Arial" w:cs="Arial"/>
          <w:sz w:val="24"/>
          <w:szCs w:val="24"/>
          <w:lang w:eastAsia="pl-PL"/>
        </w:rPr>
        <w:t>nie województwa podkarpackiego.</w:t>
      </w:r>
    </w:p>
    <w:p w14:paraId="59D68431" w14:textId="4715B190" w:rsidR="00D21CD9" w:rsidRPr="005423F7" w:rsidRDefault="008F400E" w:rsidP="005423F7">
      <w:pPr>
        <w:spacing w:after="0" w:line="276" w:lineRule="auto"/>
        <w:rPr>
          <w:rFonts w:ascii="Arial" w:eastAsiaTheme="minorEastAsia" w:hAnsi="Arial" w:cs="Arial"/>
          <w:sz w:val="24"/>
          <w:szCs w:val="24"/>
          <w:u w:val="single"/>
          <w:lang w:eastAsia="pl-PL"/>
        </w:rPr>
      </w:pPr>
      <w:r>
        <w:rPr>
          <w:rFonts w:ascii="Arial" w:eastAsiaTheme="minorEastAsia" w:hAnsi="Arial" w:cs="Arial"/>
          <w:sz w:val="24"/>
          <w:szCs w:val="24"/>
          <w:lang w:eastAsia="pl-PL"/>
        </w:rPr>
        <w:t xml:space="preserve">Zadanie </w:t>
      </w:r>
      <w:r w:rsidR="00D21CD9" w:rsidRPr="005423F7">
        <w:rPr>
          <w:rFonts w:ascii="Arial" w:eastAsiaTheme="minorEastAsia" w:hAnsi="Arial" w:cs="Arial"/>
          <w:sz w:val="24"/>
          <w:szCs w:val="24"/>
          <w:lang w:eastAsia="pl-PL"/>
        </w:rPr>
        <w:t>obejmowało cykl warsztatów szkoleniowych dla 400 funkcjon</w:t>
      </w:r>
      <w:r w:rsidR="001804E3">
        <w:rPr>
          <w:rFonts w:ascii="Arial" w:eastAsiaTheme="minorEastAsia" w:hAnsi="Arial" w:cs="Arial"/>
          <w:sz w:val="24"/>
          <w:szCs w:val="24"/>
          <w:lang w:eastAsia="pl-PL"/>
        </w:rPr>
        <w:t xml:space="preserve">ariuszy podkarpackiej policji. </w:t>
      </w:r>
      <w:r w:rsidR="00D21CD9" w:rsidRPr="005423F7">
        <w:rPr>
          <w:rFonts w:ascii="Arial" w:eastAsiaTheme="minorEastAsia" w:hAnsi="Arial" w:cs="Arial"/>
          <w:sz w:val="24"/>
          <w:szCs w:val="24"/>
          <w:lang w:eastAsia="pl-PL"/>
        </w:rPr>
        <w:t>Podczas szkolenia przedstawiono zagadnienia prawne związane z uchwałą antysmogową, przepisy karne materialne oraz rolę policji w kontroli przestrzegania przepisów o ochronie powietrza. Uczestnicy szkolenia otrzymali również świadectwa ukończenia s</w:t>
      </w:r>
      <w:r>
        <w:rPr>
          <w:rFonts w:ascii="Arial" w:eastAsiaTheme="minorEastAsia" w:hAnsi="Arial" w:cs="Arial"/>
          <w:sz w:val="24"/>
          <w:szCs w:val="24"/>
          <w:lang w:eastAsia="pl-PL"/>
        </w:rPr>
        <w:t xml:space="preserve">zkolenia. Koszt szkolenia to 25 </w:t>
      </w:r>
      <w:r w:rsidR="00D21CD9" w:rsidRPr="005423F7">
        <w:rPr>
          <w:rFonts w:ascii="Arial" w:eastAsiaTheme="minorEastAsia" w:hAnsi="Arial" w:cs="Arial"/>
          <w:sz w:val="24"/>
          <w:szCs w:val="24"/>
          <w:lang w:eastAsia="pl-PL"/>
        </w:rPr>
        <w:t>200,00 zł</w:t>
      </w:r>
      <w:r w:rsidR="0043306B" w:rsidRPr="005423F7">
        <w:rPr>
          <w:rFonts w:ascii="Arial" w:eastAsiaTheme="minorEastAsia" w:hAnsi="Arial" w:cs="Arial"/>
          <w:sz w:val="24"/>
          <w:szCs w:val="24"/>
          <w:lang w:eastAsia="pl-PL"/>
        </w:rPr>
        <w:t>,</w:t>
      </w:r>
    </w:p>
    <w:p w14:paraId="159A208C" w14:textId="11AE7E81" w:rsidR="00D21CD9" w:rsidRPr="001804E3" w:rsidRDefault="0043306B" w:rsidP="00376DDC">
      <w:pPr>
        <w:pStyle w:val="Akapitzlist"/>
        <w:numPr>
          <w:ilvl w:val="0"/>
          <w:numId w:val="334"/>
        </w:numPr>
        <w:spacing w:after="0" w:line="276" w:lineRule="auto"/>
        <w:rPr>
          <w:rFonts w:ascii="Arial" w:eastAsia="Calibri" w:hAnsi="Arial" w:cs="Arial"/>
          <w:color w:val="000000" w:themeColor="text1"/>
          <w:sz w:val="24"/>
          <w:szCs w:val="24"/>
        </w:rPr>
      </w:pPr>
      <w:r w:rsidRPr="001804E3">
        <w:rPr>
          <w:rFonts w:ascii="Arial" w:eastAsiaTheme="minorEastAsia" w:hAnsi="Arial" w:cs="Arial"/>
          <w:sz w:val="24"/>
          <w:szCs w:val="24"/>
          <w:lang w:eastAsia="pl-PL"/>
        </w:rPr>
        <w:t>l</w:t>
      </w:r>
      <w:r w:rsidR="00D21CD9" w:rsidRPr="001804E3">
        <w:rPr>
          <w:rFonts w:ascii="Arial" w:eastAsia="Calibri" w:hAnsi="Arial" w:cs="Arial"/>
          <w:color w:val="000000" w:themeColor="text1"/>
          <w:sz w:val="24"/>
          <w:szCs w:val="24"/>
        </w:rPr>
        <w:t>iczne akcje informacyjne dla mieszkańców województwa podkarpackiego, dotyczące ochrony powietrza przed zanieczyszczeniami, w tym wdrażania uchwały antysmogowej poprzez:</w:t>
      </w:r>
    </w:p>
    <w:p w14:paraId="54DF5F0B" w14:textId="77777777" w:rsidR="00D21CD9" w:rsidRPr="005423F7" w:rsidRDefault="00D21CD9" w:rsidP="00376DDC">
      <w:pPr>
        <w:pStyle w:val="Akapitzlist"/>
        <w:numPr>
          <w:ilvl w:val="0"/>
          <w:numId w:val="189"/>
        </w:numPr>
        <w:spacing w:after="0" w:line="276" w:lineRule="auto"/>
        <w:ind w:left="851"/>
        <w:rPr>
          <w:rFonts w:ascii="Arial" w:eastAsia="Calibri" w:hAnsi="Arial" w:cs="Arial"/>
          <w:color w:val="000000" w:themeColor="text1"/>
          <w:sz w:val="24"/>
          <w:szCs w:val="24"/>
        </w:rPr>
      </w:pPr>
      <w:r w:rsidRPr="005423F7">
        <w:rPr>
          <w:rFonts w:ascii="Arial" w:eastAsia="Calibri" w:hAnsi="Arial" w:cs="Arial"/>
          <w:color w:val="000000" w:themeColor="text1"/>
          <w:sz w:val="24"/>
          <w:szCs w:val="24"/>
        </w:rPr>
        <w:t>Ulotki informacyjne rozdystrybuowane do wszystkich gmin województwa podkarpackiego odnośnie uchwały antysmogowej</w:t>
      </w:r>
      <w:r w:rsidR="0043306B" w:rsidRPr="005423F7">
        <w:rPr>
          <w:rFonts w:ascii="Arial" w:eastAsia="Calibri" w:hAnsi="Arial" w:cs="Arial"/>
          <w:color w:val="000000" w:themeColor="text1"/>
          <w:sz w:val="24"/>
          <w:szCs w:val="24"/>
        </w:rPr>
        <w:t>,</w:t>
      </w:r>
    </w:p>
    <w:p w14:paraId="184E0E14" w14:textId="77777777" w:rsidR="00D21CD9" w:rsidRPr="005423F7" w:rsidRDefault="00D21CD9" w:rsidP="00376DDC">
      <w:pPr>
        <w:pStyle w:val="Akapitzlist"/>
        <w:numPr>
          <w:ilvl w:val="0"/>
          <w:numId w:val="189"/>
        </w:numPr>
        <w:spacing w:after="0" w:line="276" w:lineRule="auto"/>
        <w:ind w:left="851"/>
        <w:rPr>
          <w:rFonts w:ascii="Arial" w:eastAsia="Calibri" w:hAnsi="Arial" w:cs="Arial"/>
          <w:color w:val="000000" w:themeColor="text1"/>
          <w:sz w:val="24"/>
          <w:szCs w:val="24"/>
        </w:rPr>
      </w:pPr>
      <w:r w:rsidRPr="005423F7">
        <w:rPr>
          <w:rFonts w:ascii="Arial" w:eastAsia="Calibri" w:hAnsi="Arial" w:cs="Arial"/>
          <w:color w:val="000000" w:themeColor="text1"/>
          <w:sz w:val="24"/>
          <w:szCs w:val="24"/>
        </w:rPr>
        <w:t>Ulotki informacyjne rozdystrybuowane do parafii dwóch diecezji województwa: rzeszowskiej oraz przemyskiej</w:t>
      </w:r>
      <w:r w:rsidR="0043306B" w:rsidRPr="005423F7">
        <w:rPr>
          <w:rFonts w:ascii="Arial" w:eastAsia="Calibri" w:hAnsi="Arial" w:cs="Arial"/>
          <w:color w:val="000000" w:themeColor="text1"/>
          <w:sz w:val="24"/>
          <w:szCs w:val="24"/>
        </w:rPr>
        <w:t>,</w:t>
      </w:r>
    </w:p>
    <w:p w14:paraId="057ECA05" w14:textId="77777777" w:rsidR="00D21CD9" w:rsidRPr="005423F7" w:rsidRDefault="00D21CD9" w:rsidP="00376DDC">
      <w:pPr>
        <w:pStyle w:val="Akapitzlist"/>
        <w:numPr>
          <w:ilvl w:val="0"/>
          <w:numId w:val="189"/>
        </w:numPr>
        <w:spacing w:after="0" w:line="276" w:lineRule="auto"/>
        <w:ind w:left="851"/>
        <w:rPr>
          <w:rFonts w:ascii="Arial" w:eastAsia="Calibri" w:hAnsi="Arial" w:cs="Arial"/>
          <w:color w:val="000000" w:themeColor="text1"/>
          <w:sz w:val="24"/>
          <w:szCs w:val="24"/>
        </w:rPr>
      </w:pPr>
      <w:r w:rsidRPr="005423F7">
        <w:rPr>
          <w:rFonts w:ascii="Arial" w:eastAsia="Calibri" w:hAnsi="Arial" w:cs="Arial"/>
          <w:color w:val="000000" w:themeColor="text1"/>
          <w:sz w:val="24"/>
          <w:szCs w:val="24"/>
        </w:rPr>
        <w:lastRenderedPageBreak/>
        <w:t>Ogłoszenia odnośnie uchwały antysmogowej w prasie regionalnej (Wyborcza, Nowiny, Super Nowości) oraz lokalnej (Gazeta bieszczadzka, Gazeta Jarosławska, Fakty Jasielskie, Korso, Korso kolbuszowskie, Sztafeta, Tygodnik Nadwiślański, Tygodnik sanocki)</w:t>
      </w:r>
      <w:r w:rsidR="0043306B" w:rsidRPr="005423F7">
        <w:rPr>
          <w:rFonts w:ascii="Arial" w:eastAsia="Calibri" w:hAnsi="Arial" w:cs="Arial"/>
          <w:color w:val="000000" w:themeColor="text1"/>
          <w:sz w:val="24"/>
          <w:szCs w:val="24"/>
        </w:rPr>
        <w:t>,</w:t>
      </w:r>
    </w:p>
    <w:p w14:paraId="6C18D07F" w14:textId="0E4F998E" w:rsidR="00D21CD9" w:rsidRPr="005423F7" w:rsidRDefault="00D21CD9" w:rsidP="00376DDC">
      <w:pPr>
        <w:pStyle w:val="Akapitzlist"/>
        <w:numPr>
          <w:ilvl w:val="0"/>
          <w:numId w:val="189"/>
        </w:numPr>
        <w:spacing w:after="0" w:line="276" w:lineRule="auto"/>
        <w:ind w:left="851"/>
        <w:rPr>
          <w:rFonts w:ascii="Arial" w:eastAsia="Calibri" w:hAnsi="Arial" w:cs="Arial"/>
          <w:color w:val="000000" w:themeColor="text1"/>
          <w:sz w:val="24"/>
          <w:szCs w:val="24"/>
        </w:rPr>
      </w:pPr>
      <w:r w:rsidRPr="005423F7">
        <w:rPr>
          <w:rFonts w:ascii="Arial" w:eastAsia="Calibri" w:hAnsi="Arial" w:cs="Arial"/>
          <w:color w:val="000000" w:themeColor="text1"/>
          <w:sz w:val="24"/>
          <w:szCs w:val="24"/>
        </w:rPr>
        <w:t xml:space="preserve">Utworzenie Strony internetowej Powietrze podkarpackie – Szanuje nie truje, na której znaleźć możemy m.in.  informacje dotyczące uchwały antysmogowej oraz programów ochrony powietrza – </w:t>
      </w:r>
      <w:hyperlink r:id="rId65" w:history="1">
        <w:r w:rsidRPr="005423F7">
          <w:rPr>
            <w:rStyle w:val="Hipercze"/>
            <w:rFonts w:ascii="Arial" w:eastAsia="Calibri" w:hAnsi="Arial" w:cs="Arial"/>
            <w:sz w:val="24"/>
            <w:szCs w:val="24"/>
          </w:rPr>
          <w:t>www.powietrze.podkarpackie.pl</w:t>
        </w:r>
      </w:hyperlink>
      <w:r w:rsidR="0043306B" w:rsidRPr="005423F7">
        <w:rPr>
          <w:rFonts w:ascii="Arial" w:eastAsia="Calibri" w:hAnsi="Arial" w:cs="Arial"/>
          <w:color w:val="000000" w:themeColor="text1"/>
          <w:sz w:val="24"/>
          <w:szCs w:val="24"/>
        </w:rPr>
        <w:t>,</w:t>
      </w:r>
    </w:p>
    <w:p w14:paraId="1326EAE9" w14:textId="76780F02" w:rsidR="00D21CD9" w:rsidRPr="001804E3" w:rsidRDefault="00D21CD9" w:rsidP="00376DDC">
      <w:pPr>
        <w:pStyle w:val="Akapitzlist"/>
        <w:numPr>
          <w:ilvl w:val="0"/>
          <w:numId w:val="189"/>
        </w:numPr>
        <w:spacing w:after="120" w:line="276" w:lineRule="auto"/>
        <w:ind w:left="850" w:hanging="357"/>
        <w:contextualSpacing w:val="0"/>
        <w:rPr>
          <w:rFonts w:ascii="Arial" w:eastAsia="Calibri" w:hAnsi="Arial" w:cs="Arial"/>
          <w:color w:val="000000" w:themeColor="text1"/>
          <w:sz w:val="24"/>
          <w:szCs w:val="24"/>
        </w:rPr>
      </w:pPr>
      <w:r w:rsidRPr="005423F7">
        <w:rPr>
          <w:rFonts w:ascii="Arial" w:eastAsia="Calibri" w:hAnsi="Arial" w:cs="Arial"/>
          <w:color w:val="000000" w:themeColor="text1"/>
          <w:sz w:val="24"/>
          <w:szCs w:val="24"/>
        </w:rPr>
        <w:t xml:space="preserve">Audycja w Radiu Via w dniu 7 września 2021 r. z Dyrektorem Departamentu Ochrony Środowiska Urzędu Marszałkowskiego Województwa </w:t>
      </w:r>
      <w:r w:rsidR="008610FF">
        <w:rPr>
          <w:rFonts w:ascii="Arial" w:eastAsia="Calibri" w:hAnsi="Arial" w:cs="Arial"/>
          <w:color w:val="000000" w:themeColor="text1"/>
          <w:sz w:val="24"/>
          <w:szCs w:val="24"/>
        </w:rPr>
        <w:t xml:space="preserve">Podkarpackiego w Rzeszowie nt.: </w:t>
      </w:r>
      <w:r w:rsidRPr="005423F7">
        <w:rPr>
          <w:rFonts w:ascii="Arial" w:eastAsia="Calibri" w:hAnsi="Arial" w:cs="Arial"/>
          <w:color w:val="000000" w:themeColor="text1"/>
          <w:sz w:val="24"/>
          <w:szCs w:val="24"/>
        </w:rPr>
        <w:t>Jakości powietrza na Podkarpaciu oraz uchwale antysmogowej</w:t>
      </w:r>
      <w:r w:rsidR="001804E3">
        <w:rPr>
          <w:rFonts w:ascii="Arial" w:eastAsia="Calibri" w:hAnsi="Arial" w:cs="Arial"/>
          <w:color w:val="000000" w:themeColor="text1"/>
          <w:sz w:val="24"/>
          <w:szCs w:val="24"/>
        </w:rPr>
        <w:t>.</w:t>
      </w:r>
    </w:p>
    <w:p w14:paraId="570EB0D4" w14:textId="77777777" w:rsidR="00D21CD9" w:rsidRPr="005423F7" w:rsidRDefault="00D21CD9" w:rsidP="005423F7">
      <w:pPr>
        <w:autoSpaceDE w:val="0"/>
        <w:autoSpaceDN w:val="0"/>
        <w:adjustRightInd w:val="0"/>
        <w:spacing w:after="0" w:line="276" w:lineRule="auto"/>
        <w:contextualSpacing/>
        <w:rPr>
          <w:rFonts w:ascii="Arial" w:hAnsi="Arial" w:cs="Arial"/>
          <w:bCs/>
          <w:sz w:val="24"/>
          <w:szCs w:val="24"/>
          <w:u w:val="single"/>
        </w:rPr>
      </w:pPr>
      <w:r w:rsidRPr="005423F7">
        <w:rPr>
          <w:rFonts w:ascii="Arial" w:hAnsi="Arial" w:cs="Arial"/>
          <w:bCs/>
          <w:sz w:val="24"/>
          <w:szCs w:val="24"/>
          <w:u w:val="single"/>
        </w:rPr>
        <w:t>Programy mające na celu ograniczenie poziomu hałasu</w:t>
      </w:r>
    </w:p>
    <w:p w14:paraId="69A29A17" w14:textId="77777777" w:rsidR="00D21CD9" w:rsidRPr="005423F7" w:rsidRDefault="00D21CD9" w:rsidP="005423F7">
      <w:pPr>
        <w:spacing w:after="0" w:line="276" w:lineRule="auto"/>
        <w:ind w:firstLine="708"/>
        <w:rPr>
          <w:rFonts w:ascii="Arial" w:hAnsi="Arial" w:cs="Arial"/>
          <w:sz w:val="24"/>
          <w:szCs w:val="24"/>
        </w:rPr>
      </w:pPr>
      <w:r w:rsidRPr="005423F7">
        <w:rPr>
          <w:rFonts w:ascii="Arial" w:hAnsi="Arial" w:cs="Arial"/>
          <w:sz w:val="24"/>
          <w:szCs w:val="24"/>
        </w:rPr>
        <w:t>Na terenie województwa podkarpackiego obowiązują następujące programy ochrony środowiska przed hałasem:</w:t>
      </w:r>
    </w:p>
    <w:p w14:paraId="1DFE65D5" w14:textId="3FA12AD9" w:rsidR="00D21CD9" w:rsidRPr="005423F7" w:rsidRDefault="00D21CD9" w:rsidP="005423F7">
      <w:pPr>
        <w:pStyle w:val="Akapitzlist"/>
        <w:numPr>
          <w:ilvl w:val="0"/>
          <w:numId w:val="18"/>
        </w:numPr>
        <w:spacing w:after="0" w:line="276" w:lineRule="auto"/>
        <w:rPr>
          <w:rFonts w:ascii="Arial" w:hAnsi="Arial" w:cs="Arial"/>
          <w:sz w:val="24"/>
          <w:szCs w:val="24"/>
        </w:rPr>
      </w:pPr>
      <w:r w:rsidRPr="005423F7">
        <w:rPr>
          <w:rFonts w:ascii="Arial" w:hAnsi="Arial" w:cs="Arial"/>
          <w:sz w:val="24"/>
          <w:szCs w:val="24"/>
        </w:rPr>
        <w:t xml:space="preserve">Program ochrony środowiska przed hałasem dla miasta Rzeszowa na lata 2018–2022, przyjęty przez Radę Miasta Rzeszowa </w:t>
      </w:r>
      <w:r w:rsidR="0043306B" w:rsidRPr="005423F7">
        <w:rPr>
          <w:rFonts w:ascii="Arial" w:hAnsi="Arial" w:cs="Arial"/>
          <w:sz w:val="24"/>
          <w:szCs w:val="24"/>
        </w:rPr>
        <w:t>U</w:t>
      </w:r>
      <w:r w:rsidRPr="005423F7">
        <w:rPr>
          <w:rFonts w:ascii="Arial" w:hAnsi="Arial" w:cs="Arial"/>
          <w:sz w:val="24"/>
          <w:szCs w:val="24"/>
        </w:rPr>
        <w:t>chw</w:t>
      </w:r>
      <w:r w:rsidR="008610FF">
        <w:rPr>
          <w:rFonts w:ascii="Arial" w:hAnsi="Arial" w:cs="Arial"/>
          <w:sz w:val="24"/>
          <w:szCs w:val="24"/>
        </w:rPr>
        <w:t xml:space="preserve">ałą z dnia 10 lipca 2018 r. </w:t>
      </w:r>
      <w:r w:rsidR="005A0205">
        <w:rPr>
          <w:rFonts w:ascii="Arial" w:hAnsi="Arial" w:cs="Arial"/>
          <w:sz w:val="24"/>
          <w:szCs w:val="24"/>
        </w:rPr>
        <w:t xml:space="preserve">nr </w:t>
      </w:r>
      <w:r w:rsidRPr="005423F7">
        <w:rPr>
          <w:rFonts w:ascii="Arial" w:hAnsi="Arial" w:cs="Arial"/>
          <w:sz w:val="24"/>
          <w:szCs w:val="24"/>
        </w:rPr>
        <w:t>LXII/1437/2018 i obowiązujący na jego obszarze,</w:t>
      </w:r>
    </w:p>
    <w:p w14:paraId="4395716C" w14:textId="736AF1ED" w:rsidR="00D21CD9" w:rsidRPr="005423F7" w:rsidRDefault="00D21CD9" w:rsidP="005423F7">
      <w:pPr>
        <w:pStyle w:val="Akapitzlist"/>
        <w:numPr>
          <w:ilvl w:val="0"/>
          <w:numId w:val="18"/>
        </w:numPr>
        <w:spacing w:after="0" w:line="276" w:lineRule="auto"/>
        <w:rPr>
          <w:rFonts w:ascii="Arial" w:hAnsi="Arial" w:cs="Arial"/>
          <w:sz w:val="24"/>
          <w:szCs w:val="24"/>
        </w:rPr>
      </w:pPr>
      <w:r w:rsidRPr="005423F7">
        <w:rPr>
          <w:rFonts w:ascii="Arial" w:hAnsi="Arial" w:cs="Arial"/>
          <w:sz w:val="24"/>
          <w:szCs w:val="24"/>
        </w:rPr>
        <w:t>Program ochrony środowiska przed hałasem dla terenów położo</w:t>
      </w:r>
      <w:r w:rsidR="005A0205">
        <w:rPr>
          <w:rFonts w:ascii="Arial" w:hAnsi="Arial" w:cs="Arial"/>
          <w:sz w:val="24"/>
          <w:szCs w:val="24"/>
        </w:rPr>
        <w:t xml:space="preserve">nych w pobliżu głównych dróg w </w:t>
      </w:r>
      <w:r w:rsidRPr="005423F7">
        <w:rPr>
          <w:rFonts w:ascii="Arial" w:hAnsi="Arial" w:cs="Arial"/>
          <w:sz w:val="24"/>
          <w:szCs w:val="24"/>
        </w:rPr>
        <w:t xml:space="preserve">województwie podkarpackim na lata 2019–2023, przyjęty </w:t>
      </w:r>
      <w:r w:rsidR="0043306B" w:rsidRPr="005423F7">
        <w:rPr>
          <w:rFonts w:ascii="Arial" w:hAnsi="Arial" w:cs="Arial"/>
          <w:sz w:val="24"/>
          <w:szCs w:val="24"/>
        </w:rPr>
        <w:t>U</w:t>
      </w:r>
      <w:r w:rsidRPr="005423F7">
        <w:rPr>
          <w:rFonts w:ascii="Arial" w:hAnsi="Arial" w:cs="Arial"/>
          <w:sz w:val="24"/>
          <w:szCs w:val="24"/>
        </w:rPr>
        <w:t xml:space="preserve">chwałą </w:t>
      </w:r>
      <w:r w:rsidR="0043306B" w:rsidRPr="005423F7">
        <w:rPr>
          <w:rFonts w:ascii="Arial" w:hAnsi="Arial" w:cs="Arial"/>
          <w:sz w:val="24"/>
          <w:szCs w:val="24"/>
        </w:rPr>
        <w:t>N</w:t>
      </w:r>
      <w:r w:rsidRPr="005423F7">
        <w:rPr>
          <w:rFonts w:ascii="Arial" w:hAnsi="Arial" w:cs="Arial"/>
          <w:sz w:val="24"/>
          <w:szCs w:val="24"/>
        </w:rPr>
        <w:t>r IX/162/19 Sejmiku Województwa Podkarpackiego z dnia 24 czerwca 2019 r.</w:t>
      </w:r>
    </w:p>
    <w:p w14:paraId="572D1C4B" w14:textId="7D3602C2" w:rsidR="00D21CD9" w:rsidRPr="005423F7" w:rsidRDefault="00D21CD9" w:rsidP="005423F7">
      <w:pPr>
        <w:spacing w:after="0" w:line="276" w:lineRule="auto"/>
        <w:ind w:firstLine="708"/>
        <w:rPr>
          <w:rFonts w:ascii="Arial" w:hAnsi="Arial" w:cs="Arial"/>
          <w:sz w:val="24"/>
          <w:szCs w:val="24"/>
        </w:rPr>
      </w:pPr>
      <w:r w:rsidRPr="005423F7">
        <w:rPr>
          <w:rFonts w:ascii="Arial" w:hAnsi="Arial" w:cs="Arial"/>
          <w:sz w:val="24"/>
          <w:szCs w:val="24"/>
        </w:rPr>
        <w:t xml:space="preserve">Program ochrony środowiska przed hałasem dla województwa podkarpackiego obejmuje tereny poza aglomeracjami, położone wzdłuż głównych dróg w województwie podkarpackim </w:t>
      </w:r>
      <w:r w:rsidR="008610FF">
        <w:rPr>
          <w:rFonts w:ascii="Arial" w:hAnsi="Arial" w:cs="Arial"/>
          <w:sz w:val="24"/>
          <w:szCs w:val="24"/>
        </w:rPr>
        <w:br/>
      </w:r>
      <w:r w:rsidRPr="005423F7">
        <w:rPr>
          <w:rFonts w:ascii="Arial" w:hAnsi="Arial" w:cs="Arial"/>
          <w:sz w:val="24"/>
          <w:szCs w:val="24"/>
        </w:rPr>
        <w:t xml:space="preserve">o łącznej długości 661,644 km, w tym dróg krajowych i autostrad o długości 470,075 km, dróg wojewódzkich o  długości 150,1 km, dróg na terenie miasta Krosna o długości 29,829 km oraz dróg na terenie miasta Przemyśla o długości 11,64 km. W dokumencie określony został harmonogram działań, które winny zostać podjęte na terenach chronionych, zagrożonych ponadnormatywnym oddziaływaniem, celem dostosowania poziomu hałasu do dopuszczalnego. Działania te nie dotyczą </w:t>
      </w:r>
      <w:r w:rsidR="00167E09" w:rsidRPr="005423F7">
        <w:rPr>
          <w:rFonts w:ascii="Arial" w:hAnsi="Arial" w:cs="Arial"/>
          <w:sz w:val="24"/>
          <w:szCs w:val="24"/>
        </w:rPr>
        <w:t>S</w:t>
      </w:r>
      <w:r w:rsidRPr="005423F7">
        <w:rPr>
          <w:rFonts w:ascii="Arial" w:hAnsi="Arial" w:cs="Arial"/>
          <w:sz w:val="24"/>
          <w:szCs w:val="24"/>
        </w:rPr>
        <w:t xml:space="preserve">amorządu </w:t>
      </w:r>
      <w:r w:rsidR="00167E09" w:rsidRPr="005423F7">
        <w:rPr>
          <w:rFonts w:ascii="Arial" w:hAnsi="Arial" w:cs="Arial"/>
          <w:sz w:val="24"/>
          <w:szCs w:val="24"/>
        </w:rPr>
        <w:t>W</w:t>
      </w:r>
      <w:r w:rsidRPr="005423F7">
        <w:rPr>
          <w:rFonts w:ascii="Arial" w:hAnsi="Arial" w:cs="Arial"/>
          <w:sz w:val="24"/>
          <w:szCs w:val="24"/>
        </w:rPr>
        <w:t>ojewództwa.</w:t>
      </w:r>
    </w:p>
    <w:p w14:paraId="29883DB8" w14:textId="24F59A87" w:rsidR="00D21CD9" w:rsidRPr="001804E3" w:rsidRDefault="00D21CD9" w:rsidP="001804E3">
      <w:pPr>
        <w:spacing w:after="120" w:line="276" w:lineRule="auto"/>
        <w:ind w:firstLine="709"/>
        <w:rPr>
          <w:rFonts w:ascii="Arial" w:hAnsi="Arial" w:cs="Arial"/>
          <w:sz w:val="24"/>
          <w:szCs w:val="24"/>
        </w:rPr>
      </w:pPr>
      <w:r w:rsidRPr="005423F7">
        <w:rPr>
          <w:rFonts w:ascii="Arial" w:hAnsi="Arial" w:cs="Arial"/>
          <w:sz w:val="24"/>
          <w:szCs w:val="24"/>
        </w:rPr>
        <w:t>W 2021 r. Zarząd Województwa nie podejmował działań związanych z aktualizacją tego dokumentu. Wymogi ustawowe nakładają taki obowiązek do czerwca 2024</w:t>
      </w:r>
      <w:r w:rsidR="0043306B" w:rsidRPr="005423F7">
        <w:rPr>
          <w:rFonts w:ascii="Arial" w:hAnsi="Arial" w:cs="Arial"/>
          <w:sz w:val="24"/>
          <w:szCs w:val="24"/>
        </w:rPr>
        <w:t xml:space="preserve"> </w:t>
      </w:r>
      <w:r w:rsidR="001804E3">
        <w:rPr>
          <w:rFonts w:ascii="Arial" w:hAnsi="Arial" w:cs="Arial"/>
          <w:sz w:val="24"/>
          <w:szCs w:val="24"/>
        </w:rPr>
        <w:t>r.</w:t>
      </w:r>
    </w:p>
    <w:bookmarkEnd w:id="113"/>
    <w:p w14:paraId="6AB482CC" w14:textId="77777777" w:rsidR="00D21CD9" w:rsidRPr="005423F7" w:rsidRDefault="00D21CD9" w:rsidP="005423F7">
      <w:pPr>
        <w:autoSpaceDE w:val="0"/>
        <w:autoSpaceDN w:val="0"/>
        <w:adjustRightInd w:val="0"/>
        <w:spacing w:after="0" w:line="276" w:lineRule="auto"/>
        <w:contextualSpacing/>
        <w:rPr>
          <w:rFonts w:ascii="Arial" w:hAnsi="Arial" w:cs="Arial"/>
          <w:bCs/>
          <w:sz w:val="24"/>
          <w:szCs w:val="24"/>
          <w:u w:val="single"/>
        </w:rPr>
      </w:pPr>
      <w:r w:rsidRPr="005423F7">
        <w:rPr>
          <w:rFonts w:ascii="Arial" w:hAnsi="Arial" w:cs="Arial"/>
          <w:bCs/>
          <w:sz w:val="24"/>
          <w:szCs w:val="24"/>
          <w:u w:val="single"/>
        </w:rPr>
        <w:t>Zwiększenie świadomości społeczeństwa w zakresie zapobieganie zanieczyszczeniu powietrza.</w:t>
      </w:r>
    </w:p>
    <w:p w14:paraId="7B6109D3" w14:textId="1C14C4E4" w:rsidR="00677D32" w:rsidRPr="005423F7" w:rsidRDefault="00D21CD9" w:rsidP="001804E3">
      <w:pPr>
        <w:autoSpaceDE w:val="0"/>
        <w:autoSpaceDN w:val="0"/>
        <w:adjustRightInd w:val="0"/>
        <w:spacing w:after="0" w:line="276" w:lineRule="auto"/>
        <w:ind w:firstLine="709"/>
        <w:contextualSpacing/>
        <w:rPr>
          <w:rFonts w:ascii="Arial" w:hAnsi="Arial" w:cs="Arial"/>
          <w:sz w:val="24"/>
          <w:szCs w:val="24"/>
        </w:rPr>
      </w:pPr>
      <w:r w:rsidRPr="005423F7">
        <w:rPr>
          <w:rFonts w:ascii="Arial" w:hAnsi="Arial" w:cs="Arial"/>
          <w:bCs/>
          <w:sz w:val="24"/>
          <w:szCs w:val="24"/>
        </w:rPr>
        <w:t>W ramach naprawczych</w:t>
      </w:r>
      <w:r w:rsidR="0043306B" w:rsidRPr="005423F7">
        <w:rPr>
          <w:rFonts w:ascii="Arial" w:hAnsi="Arial" w:cs="Arial"/>
          <w:bCs/>
          <w:sz w:val="24"/>
          <w:szCs w:val="24"/>
        </w:rPr>
        <w:t xml:space="preserve"> </w:t>
      </w:r>
      <w:r w:rsidRPr="005423F7">
        <w:rPr>
          <w:rFonts w:ascii="Arial" w:hAnsi="Arial" w:cs="Arial"/>
          <w:bCs/>
          <w:sz w:val="24"/>
          <w:szCs w:val="24"/>
        </w:rPr>
        <w:t xml:space="preserve">programów ochrony powietrza </w:t>
      </w:r>
      <w:r w:rsidR="00167E09" w:rsidRPr="005423F7">
        <w:rPr>
          <w:rFonts w:ascii="Arial" w:hAnsi="Arial" w:cs="Arial"/>
          <w:bCs/>
          <w:sz w:val="24"/>
          <w:szCs w:val="24"/>
        </w:rPr>
        <w:t>S</w:t>
      </w:r>
      <w:r w:rsidRPr="005423F7">
        <w:rPr>
          <w:rFonts w:ascii="Arial" w:hAnsi="Arial" w:cs="Arial"/>
          <w:bCs/>
          <w:sz w:val="24"/>
          <w:szCs w:val="24"/>
        </w:rPr>
        <w:t xml:space="preserve">amorząd </w:t>
      </w:r>
      <w:r w:rsidR="00167E09" w:rsidRPr="005423F7">
        <w:rPr>
          <w:rFonts w:ascii="Arial" w:hAnsi="Arial" w:cs="Arial"/>
          <w:bCs/>
          <w:sz w:val="24"/>
          <w:szCs w:val="24"/>
        </w:rPr>
        <w:t>W</w:t>
      </w:r>
      <w:r w:rsidRPr="005423F7">
        <w:rPr>
          <w:rFonts w:ascii="Arial" w:hAnsi="Arial" w:cs="Arial"/>
          <w:bCs/>
          <w:sz w:val="24"/>
          <w:szCs w:val="24"/>
        </w:rPr>
        <w:t xml:space="preserve">ojewództwa realizuje również zadania własne jakim jest </w:t>
      </w:r>
      <w:r w:rsidRPr="005423F7">
        <w:rPr>
          <w:rFonts w:ascii="Arial" w:hAnsi="Arial" w:cs="Arial"/>
          <w:sz w:val="24"/>
          <w:szCs w:val="24"/>
        </w:rPr>
        <w:t>Edukacja ekologiczna.</w:t>
      </w:r>
      <w:r w:rsidRPr="005423F7">
        <w:rPr>
          <w:rFonts w:ascii="Arial" w:hAnsi="Arial" w:cs="Arial"/>
          <w:b/>
          <w:bCs/>
          <w:sz w:val="24"/>
          <w:szCs w:val="24"/>
        </w:rPr>
        <w:t xml:space="preserve"> </w:t>
      </w:r>
      <w:r w:rsidRPr="005423F7">
        <w:rPr>
          <w:rFonts w:ascii="Arial" w:hAnsi="Arial" w:cs="Arial"/>
          <w:sz w:val="24"/>
          <w:szCs w:val="24"/>
        </w:rPr>
        <w:t>W 2021</w:t>
      </w:r>
      <w:r w:rsidR="0043306B" w:rsidRPr="005423F7">
        <w:rPr>
          <w:rFonts w:ascii="Arial" w:hAnsi="Arial" w:cs="Arial"/>
          <w:sz w:val="24"/>
          <w:szCs w:val="24"/>
        </w:rPr>
        <w:t xml:space="preserve"> </w:t>
      </w:r>
      <w:r w:rsidR="001804E3">
        <w:rPr>
          <w:rFonts w:ascii="Arial" w:hAnsi="Arial" w:cs="Arial"/>
          <w:sz w:val="24"/>
          <w:szCs w:val="24"/>
        </w:rPr>
        <w:t>r. zrealizowano:</w:t>
      </w:r>
    </w:p>
    <w:p w14:paraId="54C2ECEC" w14:textId="5B7A2DC8" w:rsidR="00D21CD9" w:rsidRPr="001804E3" w:rsidRDefault="00D21CD9" w:rsidP="00376DDC">
      <w:pPr>
        <w:pStyle w:val="Akapitzlist"/>
        <w:numPr>
          <w:ilvl w:val="0"/>
          <w:numId w:val="335"/>
        </w:numPr>
        <w:autoSpaceDE w:val="0"/>
        <w:autoSpaceDN w:val="0"/>
        <w:adjustRightInd w:val="0"/>
        <w:spacing w:after="0" w:line="276" w:lineRule="auto"/>
        <w:rPr>
          <w:rFonts w:ascii="Arial" w:eastAsiaTheme="minorEastAsia" w:hAnsi="Arial" w:cs="Arial"/>
          <w:sz w:val="24"/>
          <w:szCs w:val="24"/>
          <w:lang w:eastAsia="pl-PL"/>
        </w:rPr>
      </w:pPr>
      <w:bookmarkStart w:id="114" w:name="_Hlk784519"/>
      <w:r w:rsidRPr="001804E3">
        <w:rPr>
          <w:rFonts w:ascii="Arial" w:eastAsiaTheme="minorEastAsia" w:hAnsi="Arial" w:cs="Arial"/>
          <w:sz w:val="24"/>
          <w:szCs w:val="24"/>
          <w:lang w:eastAsia="pl-PL"/>
        </w:rPr>
        <w:t>Kampanię informacyjno-edukacyjną, obejmującą opracowanie i produkcję spotu telewizyjnego p</w:t>
      </w:r>
      <w:r w:rsidR="0043306B" w:rsidRPr="001804E3">
        <w:rPr>
          <w:rFonts w:ascii="Arial" w:eastAsiaTheme="minorEastAsia" w:hAnsi="Arial" w:cs="Arial"/>
          <w:sz w:val="24"/>
          <w:szCs w:val="24"/>
          <w:lang w:eastAsia="pl-PL"/>
        </w:rPr>
        <w:t>od nazwą</w:t>
      </w:r>
      <w:r w:rsidRPr="001804E3">
        <w:rPr>
          <w:rFonts w:ascii="Arial" w:eastAsiaTheme="minorEastAsia" w:hAnsi="Arial" w:cs="Arial"/>
          <w:sz w:val="24"/>
          <w:szCs w:val="24"/>
          <w:lang w:eastAsia="pl-PL"/>
        </w:rPr>
        <w:t xml:space="preserve"> „Powietrze podkarpackie – szanuję – nie truję” oraz jego emisję na antenie TVP 3 o/Rzeszów.</w:t>
      </w:r>
      <w:bookmarkEnd w:id="114"/>
    </w:p>
    <w:p w14:paraId="5507EA95" w14:textId="63D20E68" w:rsidR="00D21CD9" w:rsidRPr="005423F7" w:rsidRDefault="00D21CD9" w:rsidP="005423F7">
      <w:pPr>
        <w:spacing w:after="0" w:line="276" w:lineRule="auto"/>
        <w:rPr>
          <w:rFonts w:ascii="Arial" w:eastAsiaTheme="minorEastAsia" w:hAnsi="Arial" w:cs="Arial"/>
          <w:sz w:val="24"/>
          <w:szCs w:val="24"/>
          <w:lang w:eastAsia="pl-PL"/>
        </w:rPr>
      </w:pPr>
      <w:r w:rsidRPr="005423F7">
        <w:rPr>
          <w:rFonts w:ascii="Arial" w:eastAsiaTheme="minorEastAsia" w:hAnsi="Arial" w:cs="Arial"/>
          <w:sz w:val="24"/>
          <w:szCs w:val="24"/>
          <w:lang w:eastAsia="pl-PL"/>
        </w:rPr>
        <w:t>Spot poświęcony był zapisom czyli zakazom i nakazom zawartym w ww. uchwale, które bezpośrednio dotyczą mieszkańców naszego województwa. Dodatkowo w materiale został przybliżony rządowy programie „Czyste powietrze”, który jest realnym wsparciem mieszkańców w zakresie likwidacji starych wysokoemisyjnych kotłów na paliwo stałe, tzw. kopciuchów.</w:t>
      </w:r>
    </w:p>
    <w:p w14:paraId="6091AF69" w14:textId="6F931AFB" w:rsidR="00677D32" w:rsidRPr="005423F7" w:rsidRDefault="00D21CD9" w:rsidP="001804E3">
      <w:pPr>
        <w:spacing w:after="120" w:line="276" w:lineRule="auto"/>
        <w:rPr>
          <w:rFonts w:ascii="Arial" w:eastAsiaTheme="minorEastAsia" w:hAnsi="Arial" w:cs="Arial"/>
          <w:bCs/>
          <w:sz w:val="24"/>
          <w:szCs w:val="24"/>
          <w:lang w:eastAsia="pl-PL"/>
        </w:rPr>
      </w:pPr>
      <w:r w:rsidRPr="005423F7">
        <w:rPr>
          <w:rFonts w:ascii="Arial" w:eastAsiaTheme="minorEastAsia" w:hAnsi="Arial" w:cs="Arial"/>
          <w:sz w:val="24"/>
          <w:szCs w:val="24"/>
          <w:lang w:eastAsia="pl-PL"/>
        </w:rPr>
        <w:t xml:space="preserve">Koszt kampanii to </w:t>
      </w:r>
      <w:r w:rsidR="005A0205">
        <w:rPr>
          <w:rFonts w:ascii="Arial" w:eastAsiaTheme="minorEastAsia" w:hAnsi="Arial" w:cs="Arial"/>
          <w:bCs/>
          <w:sz w:val="24"/>
          <w:szCs w:val="24"/>
          <w:lang w:eastAsia="pl-PL"/>
        </w:rPr>
        <w:t xml:space="preserve">37 </w:t>
      </w:r>
      <w:r w:rsidR="001804E3">
        <w:rPr>
          <w:rFonts w:ascii="Arial" w:eastAsiaTheme="minorEastAsia" w:hAnsi="Arial" w:cs="Arial"/>
          <w:bCs/>
          <w:sz w:val="24"/>
          <w:szCs w:val="24"/>
          <w:lang w:eastAsia="pl-PL"/>
        </w:rPr>
        <w:t>000,00 zł.</w:t>
      </w:r>
    </w:p>
    <w:p w14:paraId="50033D23" w14:textId="258E1624" w:rsidR="00D21CD9" w:rsidRPr="001804E3" w:rsidRDefault="00D21CD9" w:rsidP="00376DDC">
      <w:pPr>
        <w:pStyle w:val="Akapitzlist"/>
        <w:numPr>
          <w:ilvl w:val="0"/>
          <w:numId w:val="336"/>
        </w:numPr>
        <w:spacing w:after="0" w:line="276" w:lineRule="auto"/>
        <w:rPr>
          <w:rFonts w:ascii="Arial" w:eastAsiaTheme="minorEastAsia" w:hAnsi="Arial" w:cs="Arial"/>
          <w:sz w:val="24"/>
          <w:szCs w:val="24"/>
          <w:lang w:eastAsia="pl-PL"/>
        </w:rPr>
      </w:pPr>
      <w:r w:rsidRPr="001804E3">
        <w:rPr>
          <w:rFonts w:ascii="Arial" w:eastAsiaTheme="minorEastAsia" w:hAnsi="Arial" w:cs="Arial"/>
          <w:sz w:val="24"/>
          <w:szCs w:val="24"/>
          <w:lang w:eastAsia="pl-PL"/>
        </w:rPr>
        <w:t>Aktualizację i modyfikację oprogramowania oraz wsparcie informatyczne elektronicznego systemu informacyjnego</w:t>
      </w:r>
    </w:p>
    <w:p w14:paraId="5D930B52" w14:textId="152CFFCE" w:rsidR="00D21CD9" w:rsidRPr="001804E3" w:rsidRDefault="00D21CD9" w:rsidP="001804E3">
      <w:pPr>
        <w:spacing w:after="120" w:line="276" w:lineRule="auto"/>
        <w:rPr>
          <w:rFonts w:ascii="Arial" w:eastAsiaTheme="minorEastAsia" w:hAnsi="Arial" w:cs="Arial"/>
          <w:bCs/>
          <w:sz w:val="24"/>
          <w:szCs w:val="24"/>
          <w:lang w:eastAsia="pl-PL"/>
        </w:rPr>
      </w:pPr>
      <w:r w:rsidRPr="005423F7">
        <w:rPr>
          <w:rFonts w:ascii="Arial" w:eastAsiaTheme="minorEastAsia" w:hAnsi="Arial" w:cs="Arial"/>
          <w:bCs/>
          <w:sz w:val="24"/>
          <w:szCs w:val="24"/>
          <w:lang w:eastAsia="pl-PL"/>
        </w:rPr>
        <w:t xml:space="preserve">W ramach zadania zaktualizowano oprogramowanie związane z zarządzaniem informacją </w:t>
      </w:r>
      <w:r w:rsidR="008610FF">
        <w:rPr>
          <w:rFonts w:ascii="Arial" w:eastAsiaTheme="minorEastAsia" w:hAnsi="Arial" w:cs="Arial"/>
          <w:bCs/>
          <w:sz w:val="24"/>
          <w:szCs w:val="24"/>
          <w:lang w:eastAsia="pl-PL"/>
        </w:rPr>
        <w:br/>
      </w:r>
      <w:r w:rsidRPr="005423F7">
        <w:rPr>
          <w:rFonts w:ascii="Arial" w:eastAsiaTheme="minorEastAsia" w:hAnsi="Arial" w:cs="Arial"/>
          <w:bCs/>
          <w:sz w:val="24"/>
          <w:szCs w:val="24"/>
          <w:lang w:eastAsia="pl-PL"/>
        </w:rPr>
        <w:t xml:space="preserve">w </w:t>
      </w:r>
      <w:proofErr w:type="spellStart"/>
      <w:r w:rsidRPr="005423F7">
        <w:rPr>
          <w:rFonts w:ascii="Arial" w:eastAsiaTheme="minorEastAsia" w:hAnsi="Arial" w:cs="Arial"/>
          <w:bCs/>
          <w:sz w:val="24"/>
          <w:szCs w:val="24"/>
          <w:lang w:eastAsia="pl-PL"/>
        </w:rPr>
        <w:t>infokiosku</w:t>
      </w:r>
      <w:proofErr w:type="spellEnd"/>
      <w:r w:rsidRPr="005423F7">
        <w:rPr>
          <w:rFonts w:ascii="Arial" w:eastAsiaTheme="minorEastAsia" w:hAnsi="Arial" w:cs="Arial"/>
          <w:bCs/>
          <w:sz w:val="24"/>
          <w:szCs w:val="24"/>
          <w:lang w:eastAsia="pl-PL"/>
        </w:rPr>
        <w:t xml:space="preserve"> oraz 9 monitorach zamontowanych: w UMWP w Rzeszowie - budynek przy ul. </w:t>
      </w:r>
      <w:r w:rsidRPr="005423F7">
        <w:rPr>
          <w:rFonts w:ascii="Arial" w:eastAsiaTheme="minorEastAsia" w:hAnsi="Arial" w:cs="Arial"/>
          <w:bCs/>
          <w:sz w:val="24"/>
          <w:szCs w:val="24"/>
          <w:lang w:eastAsia="pl-PL"/>
        </w:rPr>
        <w:lastRenderedPageBreak/>
        <w:t xml:space="preserve">Lubelskiej 4 oraz w miastach: Jasła, Jarosławia, Niska, Krosna, Mielca, Tarnobrzega, Sanoka </w:t>
      </w:r>
      <w:r w:rsidR="008610FF">
        <w:rPr>
          <w:rFonts w:ascii="Arial" w:eastAsiaTheme="minorEastAsia" w:hAnsi="Arial" w:cs="Arial"/>
          <w:bCs/>
          <w:sz w:val="24"/>
          <w:szCs w:val="24"/>
          <w:lang w:eastAsia="pl-PL"/>
        </w:rPr>
        <w:br/>
      </w:r>
      <w:r w:rsidRPr="005423F7">
        <w:rPr>
          <w:rFonts w:ascii="Arial" w:eastAsiaTheme="minorEastAsia" w:hAnsi="Arial" w:cs="Arial"/>
          <w:bCs/>
          <w:sz w:val="24"/>
          <w:szCs w:val="24"/>
          <w:lang w:eastAsia="pl-PL"/>
        </w:rPr>
        <w:t xml:space="preserve">i Przemyśla. Wykonano wszystkie niezbędne prace </w:t>
      </w:r>
      <w:proofErr w:type="spellStart"/>
      <w:r w:rsidRPr="005423F7">
        <w:rPr>
          <w:rFonts w:ascii="Arial" w:eastAsiaTheme="minorEastAsia" w:hAnsi="Arial" w:cs="Arial"/>
          <w:bCs/>
          <w:sz w:val="24"/>
          <w:szCs w:val="24"/>
          <w:lang w:eastAsia="pl-PL"/>
        </w:rPr>
        <w:t>instalacyjno</w:t>
      </w:r>
      <w:proofErr w:type="spellEnd"/>
      <w:r w:rsidRPr="005423F7">
        <w:rPr>
          <w:rFonts w:ascii="Arial" w:eastAsiaTheme="minorEastAsia" w:hAnsi="Arial" w:cs="Arial"/>
          <w:bCs/>
          <w:sz w:val="24"/>
          <w:szCs w:val="24"/>
          <w:lang w:eastAsia="pl-PL"/>
        </w:rPr>
        <w:t xml:space="preserve"> - konfiguracy</w:t>
      </w:r>
      <w:r w:rsidR="001804E3">
        <w:rPr>
          <w:rFonts w:ascii="Arial" w:eastAsiaTheme="minorEastAsia" w:hAnsi="Arial" w:cs="Arial"/>
          <w:bCs/>
          <w:sz w:val="24"/>
          <w:szCs w:val="24"/>
          <w:lang w:eastAsia="pl-PL"/>
        </w:rPr>
        <w:t xml:space="preserve">jne związane z uruchomieniem i </w:t>
      </w:r>
      <w:r w:rsidRPr="005423F7">
        <w:rPr>
          <w:rFonts w:ascii="Arial" w:eastAsiaTheme="minorEastAsia" w:hAnsi="Arial" w:cs="Arial"/>
          <w:bCs/>
          <w:sz w:val="24"/>
          <w:szCs w:val="24"/>
          <w:lang w:eastAsia="pl-PL"/>
        </w:rPr>
        <w:t>poprawnym funkcjonowaniem tych urządzeń.</w:t>
      </w:r>
      <w:r w:rsidR="005A0205">
        <w:rPr>
          <w:rFonts w:ascii="Arial" w:eastAsiaTheme="minorEastAsia" w:hAnsi="Arial" w:cs="Arial"/>
          <w:bCs/>
          <w:sz w:val="24"/>
          <w:szCs w:val="24"/>
          <w:lang w:eastAsia="pl-PL"/>
        </w:rPr>
        <w:t xml:space="preserve"> Koszt zadania to 22 </w:t>
      </w:r>
      <w:r w:rsidR="001804E3">
        <w:rPr>
          <w:rFonts w:ascii="Arial" w:eastAsiaTheme="minorEastAsia" w:hAnsi="Arial" w:cs="Arial"/>
          <w:bCs/>
          <w:sz w:val="24"/>
          <w:szCs w:val="24"/>
          <w:lang w:eastAsia="pl-PL"/>
        </w:rPr>
        <w:t>140,00 zł.</w:t>
      </w:r>
    </w:p>
    <w:p w14:paraId="6D262F10" w14:textId="7089629A" w:rsidR="00D21CD9" w:rsidRPr="001804E3" w:rsidRDefault="00D21CD9" w:rsidP="00376DDC">
      <w:pPr>
        <w:pStyle w:val="Akapitzlist"/>
        <w:numPr>
          <w:ilvl w:val="0"/>
          <w:numId w:val="337"/>
        </w:numPr>
        <w:spacing w:after="0" w:line="276" w:lineRule="auto"/>
        <w:rPr>
          <w:rFonts w:ascii="Arial" w:eastAsiaTheme="minorEastAsia" w:hAnsi="Arial" w:cs="Arial"/>
          <w:sz w:val="24"/>
          <w:szCs w:val="24"/>
          <w:lang w:eastAsia="pl-PL"/>
        </w:rPr>
      </w:pPr>
      <w:r w:rsidRPr="001804E3">
        <w:rPr>
          <w:rFonts w:ascii="Arial" w:eastAsiaTheme="minorEastAsia" w:hAnsi="Arial" w:cs="Arial"/>
          <w:sz w:val="24"/>
          <w:szCs w:val="24"/>
          <w:lang w:eastAsia="pl-PL"/>
        </w:rPr>
        <w:t xml:space="preserve">Kampanię informacyjno-edukacyjną, obejmującą opracowanie, produkcję i emisję I </w:t>
      </w:r>
      <w:proofErr w:type="spellStart"/>
      <w:r w:rsidRPr="001804E3">
        <w:rPr>
          <w:rFonts w:ascii="Arial" w:eastAsiaTheme="minorEastAsia" w:hAnsi="Arial" w:cs="Arial"/>
          <w:sz w:val="24"/>
          <w:szCs w:val="24"/>
          <w:lang w:eastAsia="pl-PL"/>
        </w:rPr>
        <w:t>i</w:t>
      </w:r>
      <w:proofErr w:type="spellEnd"/>
      <w:r w:rsidRPr="001804E3">
        <w:rPr>
          <w:rFonts w:ascii="Arial" w:eastAsiaTheme="minorEastAsia" w:hAnsi="Arial" w:cs="Arial"/>
          <w:sz w:val="24"/>
          <w:szCs w:val="24"/>
          <w:lang w:eastAsia="pl-PL"/>
        </w:rPr>
        <w:t xml:space="preserve"> II części programu pn. „ABC termomodernizacji”</w:t>
      </w:r>
      <w:r w:rsidR="00677D32" w:rsidRPr="001804E3">
        <w:rPr>
          <w:rFonts w:ascii="Arial" w:eastAsiaTheme="minorEastAsia" w:hAnsi="Arial" w:cs="Arial"/>
          <w:sz w:val="24"/>
          <w:szCs w:val="24"/>
          <w:lang w:eastAsia="pl-PL"/>
        </w:rPr>
        <w:t>.</w:t>
      </w:r>
    </w:p>
    <w:p w14:paraId="2D1E4423" w14:textId="7B93D094" w:rsidR="00D21CD9" w:rsidRPr="001804E3" w:rsidRDefault="00D21CD9" w:rsidP="001804E3">
      <w:pPr>
        <w:spacing w:after="120" w:line="276" w:lineRule="auto"/>
        <w:rPr>
          <w:rFonts w:ascii="Arial" w:eastAsiaTheme="minorEastAsia" w:hAnsi="Arial" w:cs="Arial"/>
          <w:sz w:val="24"/>
          <w:szCs w:val="24"/>
          <w:lang w:eastAsia="pl-PL"/>
        </w:rPr>
      </w:pPr>
      <w:r w:rsidRPr="005423F7">
        <w:rPr>
          <w:rFonts w:ascii="Arial" w:eastAsiaTheme="minorEastAsia" w:hAnsi="Arial" w:cs="Arial"/>
          <w:sz w:val="24"/>
          <w:szCs w:val="24"/>
          <w:lang w:eastAsia="pl-PL"/>
        </w:rPr>
        <w:t xml:space="preserve">W ramach kampanii </w:t>
      </w:r>
      <w:r w:rsidRPr="005423F7">
        <w:rPr>
          <w:rFonts w:ascii="Arial" w:eastAsiaTheme="minorEastAsia" w:hAnsi="Arial" w:cs="Arial"/>
          <w:iCs/>
          <w:sz w:val="24"/>
          <w:szCs w:val="24"/>
          <w:lang w:eastAsia="pl-PL"/>
        </w:rPr>
        <w:t>zo</w:t>
      </w:r>
      <w:r w:rsidRPr="005423F7">
        <w:rPr>
          <w:rFonts w:ascii="Arial" w:eastAsiaTheme="minorEastAsia" w:hAnsi="Arial" w:cs="Arial"/>
          <w:sz w:val="24"/>
          <w:szCs w:val="24"/>
          <w:lang w:eastAsia="pl-PL"/>
        </w:rPr>
        <w:t>stał przy</w:t>
      </w:r>
      <w:r w:rsidR="005A0205">
        <w:rPr>
          <w:rFonts w:ascii="Arial" w:eastAsiaTheme="minorEastAsia" w:hAnsi="Arial" w:cs="Arial"/>
          <w:sz w:val="24"/>
          <w:szCs w:val="24"/>
          <w:lang w:eastAsia="pl-PL"/>
        </w:rPr>
        <w:t xml:space="preserve">gotowany i wyemitowany w </w:t>
      </w:r>
      <w:r w:rsidRPr="005423F7">
        <w:rPr>
          <w:rFonts w:ascii="Arial" w:eastAsiaTheme="minorEastAsia" w:hAnsi="Arial" w:cs="Arial"/>
          <w:sz w:val="24"/>
          <w:szCs w:val="24"/>
          <w:lang w:eastAsia="pl-PL"/>
        </w:rPr>
        <w:t>regionalnej Telewizji Polskiej S.A. Oddział w Rzeszowie, materiał edukacyjno-promocyjny dotyczący ochrony powie</w:t>
      </w:r>
      <w:r w:rsidR="001804E3">
        <w:rPr>
          <w:rFonts w:ascii="Arial" w:eastAsiaTheme="minorEastAsia" w:hAnsi="Arial" w:cs="Arial"/>
          <w:sz w:val="24"/>
          <w:szCs w:val="24"/>
          <w:lang w:eastAsia="pl-PL"/>
        </w:rPr>
        <w:t xml:space="preserve">trza w dwóch ok. 8 </w:t>
      </w:r>
      <w:r w:rsidRPr="005423F7">
        <w:rPr>
          <w:rFonts w:ascii="Arial" w:eastAsiaTheme="minorEastAsia" w:hAnsi="Arial" w:cs="Arial"/>
          <w:sz w:val="24"/>
          <w:szCs w:val="24"/>
          <w:lang w:eastAsia="pl-PL"/>
        </w:rPr>
        <w:t>minutowych częściach, poświęcony termomodernizacji budynku jednorodzinnego. Pierwsza część programu wprowadzała w temat termomodernizacji i jak wpływa ona na obniżenie kosztów ogrzewania domu. Zostały również</w:t>
      </w:r>
      <w:r w:rsidR="003B3D62" w:rsidRPr="005423F7">
        <w:rPr>
          <w:rFonts w:ascii="Arial" w:eastAsiaTheme="minorEastAsia" w:hAnsi="Arial" w:cs="Arial"/>
          <w:sz w:val="24"/>
          <w:szCs w:val="24"/>
          <w:lang w:eastAsia="pl-PL"/>
        </w:rPr>
        <w:t xml:space="preserve"> </w:t>
      </w:r>
      <w:r w:rsidRPr="005423F7">
        <w:rPr>
          <w:rFonts w:ascii="Arial" w:eastAsiaTheme="minorEastAsia" w:hAnsi="Arial" w:cs="Arial"/>
          <w:sz w:val="24"/>
          <w:szCs w:val="24"/>
          <w:lang w:eastAsia="pl-PL"/>
        </w:rPr>
        <w:t>zaproponowane optymalne rozwiązania maksymalizujące efekt oszczędności energii przy minimalnych kosztach termomodernizacji. Natomiast druga część programu poświęcona była źródłom ciepła, w tym jak dobrać źródło ciepła do rodzaju zastosowanej termomodernizacji. Ponadto zostały przedstawione możliwości dofinansowania w ramach programu NFOŚiGW „Czyste powietrze” do zakupu nowego kotła, jak również termomoder</w:t>
      </w:r>
      <w:r w:rsidR="005A0205">
        <w:rPr>
          <w:rFonts w:ascii="Arial" w:eastAsiaTheme="minorEastAsia" w:hAnsi="Arial" w:cs="Arial"/>
          <w:sz w:val="24"/>
          <w:szCs w:val="24"/>
          <w:lang w:eastAsia="pl-PL"/>
        </w:rPr>
        <w:t xml:space="preserve">nizacji domu. Koszt kampanii 30 </w:t>
      </w:r>
      <w:r w:rsidRPr="005423F7">
        <w:rPr>
          <w:rFonts w:ascii="Arial" w:eastAsiaTheme="minorEastAsia" w:hAnsi="Arial" w:cs="Arial"/>
          <w:sz w:val="24"/>
          <w:szCs w:val="24"/>
          <w:lang w:eastAsia="pl-PL"/>
        </w:rPr>
        <w:t>000,00 zł.</w:t>
      </w:r>
    </w:p>
    <w:p w14:paraId="0CBDCE73" w14:textId="16869829" w:rsidR="00EB0DF7" w:rsidRPr="004C7FC4" w:rsidRDefault="00D21CD9" w:rsidP="00376DDC">
      <w:pPr>
        <w:pStyle w:val="Akapitzlist"/>
        <w:numPr>
          <w:ilvl w:val="0"/>
          <w:numId w:val="338"/>
        </w:numPr>
        <w:tabs>
          <w:tab w:val="left" w:pos="3660"/>
        </w:tabs>
        <w:spacing w:after="120" w:line="276" w:lineRule="auto"/>
        <w:ind w:left="357" w:hanging="357"/>
        <w:contextualSpacing w:val="0"/>
        <w:rPr>
          <w:rFonts w:ascii="Arial" w:hAnsi="Arial" w:cs="Arial"/>
          <w:sz w:val="24"/>
          <w:szCs w:val="24"/>
          <w:shd w:val="clear" w:color="auto" w:fill="FFFFFF"/>
        </w:rPr>
      </w:pPr>
      <w:r w:rsidRPr="004C7FC4">
        <w:rPr>
          <w:rFonts w:ascii="Arial" w:hAnsi="Arial" w:cs="Arial"/>
          <w:bCs/>
          <w:sz w:val="24"/>
          <w:szCs w:val="24"/>
        </w:rPr>
        <w:t>W ramach współpracy z organizacjami NGO zrealizowano zadanie z zakresu</w:t>
      </w:r>
      <w:r w:rsidR="003B3D62" w:rsidRPr="004C7FC4">
        <w:rPr>
          <w:rFonts w:ascii="Arial" w:hAnsi="Arial" w:cs="Arial"/>
          <w:bCs/>
          <w:sz w:val="24"/>
          <w:szCs w:val="24"/>
        </w:rPr>
        <w:t xml:space="preserve"> </w:t>
      </w:r>
      <w:r w:rsidRPr="004C7FC4">
        <w:rPr>
          <w:rFonts w:ascii="Arial" w:hAnsi="Arial" w:cs="Arial"/>
          <w:bCs/>
          <w:sz w:val="24"/>
          <w:szCs w:val="24"/>
        </w:rPr>
        <w:t>edukacji ekologicznej dotyczące szkodliwości spalania odpadów w piecach i kotłach domowych, pod tytułem: „Uchwała antysmogowa dla Podkarpacia – zapisy oraz wynikające z nich obowiązki dla mieszkańców województwa”.</w:t>
      </w:r>
      <w:r w:rsidR="00677D32" w:rsidRPr="004C7FC4">
        <w:rPr>
          <w:rFonts w:ascii="Arial" w:hAnsi="Arial" w:cs="Arial"/>
          <w:bCs/>
          <w:sz w:val="24"/>
          <w:szCs w:val="24"/>
        </w:rPr>
        <w:t xml:space="preserve"> </w:t>
      </w:r>
      <w:r w:rsidRPr="004C7FC4">
        <w:rPr>
          <w:rFonts w:ascii="Arial" w:hAnsi="Arial" w:cs="Arial"/>
          <w:sz w:val="24"/>
          <w:szCs w:val="24"/>
        </w:rPr>
        <w:t xml:space="preserve">Realizacja zadania odbywała się w mediach społecznościowych (na stronach internetowych, </w:t>
      </w:r>
      <w:proofErr w:type="spellStart"/>
      <w:r w:rsidRPr="004C7FC4">
        <w:rPr>
          <w:rFonts w:ascii="Arial" w:hAnsi="Arial" w:cs="Arial"/>
          <w:sz w:val="24"/>
          <w:szCs w:val="24"/>
        </w:rPr>
        <w:t>Fecebooku</w:t>
      </w:r>
      <w:proofErr w:type="spellEnd"/>
      <w:r w:rsidRPr="004C7FC4">
        <w:rPr>
          <w:rFonts w:ascii="Arial" w:hAnsi="Arial" w:cs="Arial"/>
          <w:sz w:val="24"/>
          <w:szCs w:val="24"/>
        </w:rPr>
        <w:t>, YouTube). Grupami odbiorców byli wszyscy mieszkańcy województwa podkarpackiego z</w:t>
      </w:r>
      <w:r w:rsidR="005A0205">
        <w:rPr>
          <w:rFonts w:ascii="Arial" w:hAnsi="Arial" w:cs="Arial"/>
          <w:sz w:val="24"/>
          <w:szCs w:val="24"/>
        </w:rPr>
        <w:t xml:space="preserve">e </w:t>
      </w:r>
      <w:r w:rsidRPr="004C7FC4">
        <w:rPr>
          <w:rFonts w:ascii="Arial" w:hAnsi="Arial" w:cs="Arial"/>
          <w:sz w:val="24"/>
          <w:szCs w:val="24"/>
        </w:rPr>
        <w:t>szczególnym uwzględnieniem właścicieli posesji. Dodatkowo wy</w:t>
      </w:r>
      <w:r w:rsidR="00BA0E5E">
        <w:rPr>
          <w:rFonts w:ascii="Arial" w:hAnsi="Arial" w:cs="Arial"/>
          <w:sz w:val="24"/>
          <w:szCs w:val="24"/>
        </w:rPr>
        <w:t xml:space="preserve">kupiono reklamę na telebimie w </w:t>
      </w:r>
      <w:r w:rsidRPr="004C7FC4">
        <w:rPr>
          <w:rFonts w:ascii="Arial" w:hAnsi="Arial" w:cs="Arial"/>
          <w:sz w:val="24"/>
          <w:szCs w:val="24"/>
        </w:rPr>
        <w:t xml:space="preserve">Centrum miasta Rzeszowa, gdzie emitowano przez 21 dni 15-sekundowy spot promujący uchwałę antysmogową. Dodatkowo nagrano i wyemitowano w lokalnych rozgłośniach radiowych </w:t>
      </w:r>
      <w:r w:rsidR="008610FF">
        <w:rPr>
          <w:rFonts w:ascii="Arial" w:hAnsi="Arial" w:cs="Arial"/>
          <w:sz w:val="24"/>
          <w:szCs w:val="24"/>
        </w:rPr>
        <w:br/>
      </w:r>
      <w:r w:rsidRPr="004C7FC4">
        <w:rPr>
          <w:rFonts w:ascii="Arial" w:hAnsi="Arial" w:cs="Arial"/>
          <w:sz w:val="24"/>
          <w:szCs w:val="24"/>
        </w:rPr>
        <w:t xml:space="preserve">i portalach internetowych trzy wywiady z ekologiem, specjalistą od zagadnień zanieczyszczenia powietrza smogiem dotyczące uchwały antysmogowej. </w:t>
      </w:r>
      <w:r w:rsidRPr="004C7FC4">
        <w:rPr>
          <w:rFonts w:ascii="Arial" w:hAnsi="Arial" w:cs="Arial"/>
          <w:sz w:val="24"/>
          <w:szCs w:val="24"/>
          <w:shd w:val="clear" w:color="auto" w:fill="FFFFFF"/>
        </w:rPr>
        <w:t xml:space="preserve">Na realizację zadania </w:t>
      </w:r>
      <w:r w:rsidR="00167E09" w:rsidRPr="004C7FC4">
        <w:rPr>
          <w:rFonts w:ascii="Arial" w:hAnsi="Arial" w:cs="Arial"/>
          <w:sz w:val="24"/>
          <w:szCs w:val="24"/>
          <w:shd w:val="clear" w:color="auto" w:fill="FFFFFF"/>
        </w:rPr>
        <w:t>S</w:t>
      </w:r>
      <w:r w:rsidRPr="004C7FC4">
        <w:rPr>
          <w:rFonts w:ascii="Arial" w:hAnsi="Arial" w:cs="Arial"/>
          <w:sz w:val="24"/>
          <w:szCs w:val="24"/>
          <w:shd w:val="clear" w:color="auto" w:fill="FFFFFF"/>
        </w:rPr>
        <w:t xml:space="preserve">amorząd </w:t>
      </w:r>
      <w:r w:rsidR="00167E09" w:rsidRPr="004C7FC4">
        <w:rPr>
          <w:rFonts w:ascii="Arial" w:hAnsi="Arial" w:cs="Arial"/>
          <w:sz w:val="24"/>
          <w:szCs w:val="24"/>
          <w:shd w:val="clear" w:color="auto" w:fill="FFFFFF"/>
        </w:rPr>
        <w:t>W</w:t>
      </w:r>
      <w:r w:rsidRPr="004C7FC4">
        <w:rPr>
          <w:rFonts w:ascii="Arial" w:hAnsi="Arial" w:cs="Arial"/>
          <w:sz w:val="24"/>
          <w:szCs w:val="24"/>
          <w:shd w:val="clear" w:color="auto" w:fill="FFFFFF"/>
        </w:rPr>
        <w:t xml:space="preserve">ojewództwa przeznaczył </w:t>
      </w:r>
      <w:r w:rsidR="00BA0E5E">
        <w:rPr>
          <w:rFonts w:ascii="Arial" w:hAnsi="Arial" w:cs="Arial"/>
          <w:sz w:val="24"/>
          <w:szCs w:val="24"/>
        </w:rPr>
        <w:t xml:space="preserve">7 </w:t>
      </w:r>
      <w:r w:rsidRPr="004C7FC4">
        <w:rPr>
          <w:rFonts w:ascii="Arial" w:hAnsi="Arial" w:cs="Arial"/>
          <w:sz w:val="24"/>
          <w:szCs w:val="24"/>
        </w:rPr>
        <w:t>000,00 zł.</w:t>
      </w:r>
    </w:p>
    <w:p w14:paraId="1D53E244" w14:textId="77777777" w:rsidR="003B3D62" w:rsidRPr="005423F7" w:rsidRDefault="00052615" w:rsidP="005423F7">
      <w:pPr>
        <w:spacing w:after="0" w:line="276" w:lineRule="auto"/>
        <w:rPr>
          <w:rFonts w:ascii="Arial" w:hAnsi="Arial" w:cs="Arial"/>
          <w:b/>
          <w:bCs/>
          <w:sz w:val="24"/>
          <w:szCs w:val="24"/>
        </w:rPr>
      </w:pPr>
      <w:r w:rsidRPr="005423F7">
        <w:rPr>
          <w:rFonts w:ascii="Arial" w:hAnsi="Arial" w:cs="Arial"/>
          <w:b/>
          <w:bCs/>
          <w:sz w:val="24"/>
          <w:szCs w:val="24"/>
        </w:rPr>
        <w:t>Ad. 2. Zapewnienie właściwej gospodarki odpadami</w:t>
      </w:r>
    </w:p>
    <w:p w14:paraId="361C0C91" w14:textId="5425BA32" w:rsidR="00052615" w:rsidRPr="005423F7" w:rsidRDefault="00052615" w:rsidP="005423F7">
      <w:pPr>
        <w:spacing w:after="0" w:line="276" w:lineRule="auto"/>
        <w:rPr>
          <w:rFonts w:ascii="Arial" w:hAnsi="Arial" w:cs="Arial"/>
          <w:b/>
          <w:bCs/>
          <w:sz w:val="24"/>
          <w:szCs w:val="24"/>
        </w:rPr>
      </w:pPr>
      <w:r w:rsidRPr="005423F7">
        <w:rPr>
          <w:rFonts w:ascii="Arial" w:eastAsia="Calibri" w:hAnsi="Arial" w:cs="Arial"/>
          <w:bCs/>
          <w:sz w:val="24"/>
          <w:szCs w:val="24"/>
          <w:u w:val="single"/>
        </w:rPr>
        <w:t>Prowadzenie wymaganych prawem baz danyc</w:t>
      </w:r>
      <w:r w:rsidR="008610FF">
        <w:rPr>
          <w:rFonts w:ascii="Arial" w:eastAsia="Calibri" w:hAnsi="Arial" w:cs="Arial"/>
          <w:bCs/>
          <w:sz w:val="24"/>
          <w:szCs w:val="24"/>
          <w:u w:val="single"/>
        </w:rPr>
        <w:t xml:space="preserve">h oraz postępowań związanych </w:t>
      </w:r>
      <w:r w:rsidR="004C7FC4">
        <w:rPr>
          <w:rFonts w:ascii="Arial" w:eastAsia="Calibri" w:hAnsi="Arial" w:cs="Arial"/>
          <w:bCs/>
          <w:sz w:val="24"/>
          <w:szCs w:val="24"/>
          <w:u w:val="single"/>
        </w:rPr>
        <w:t xml:space="preserve">z </w:t>
      </w:r>
      <w:r w:rsidRPr="005423F7">
        <w:rPr>
          <w:rFonts w:ascii="Arial" w:eastAsia="Calibri" w:hAnsi="Arial" w:cs="Arial"/>
          <w:bCs/>
          <w:sz w:val="24"/>
          <w:szCs w:val="24"/>
          <w:u w:val="single"/>
        </w:rPr>
        <w:t xml:space="preserve">przygotowanie </w:t>
      </w:r>
      <w:r w:rsidR="008610FF">
        <w:rPr>
          <w:rFonts w:ascii="Arial" w:eastAsia="Calibri" w:hAnsi="Arial" w:cs="Arial"/>
          <w:bCs/>
          <w:sz w:val="24"/>
          <w:szCs w:val="24"/>
          <w:u w:val="single"/>
        </w:rPr>
        <w:br/>
      </w:r>
      <w:r w:rsidRPr="005423F7">
        <w:rPr>
          <w:rFonts w:ascii="Arial" w:eastAsia="Calibri" w:hAnsi="Arial" w:cs="Arial"/>
          <w:bCs/>
          <w:sz w:val="24"/>
          <w:szCs w:val="24"/>
          <w:u w:val="single"/>
        </w:rPr>
        <w:t>i aktualizacją programów redukcji zanieczyszczeń, w tym wojewódz</w:t>
      </w:r>
      <w:r w:rsidR="004C7FC4">
        <w:rPr>
          <w:rFonts w:ascii="Arial" w:eastAsia="Calibri" w:hAnsi="Arial" w:cs="Arial"/>
          <w:bCs/>
          <w:sz w:val="24"/>
          <w:szCs w:val="24"/>
          <w:u w:val="single"/>
        </w:rPr>
        <w:t>kiego planu gospodarki odpadami</w:t>
      </w:r>
      <w:r w:rsidRPr="005423F7">
        <w:rPr>
          <w:rFonts w:ascii="Arial" w:eastAsia="Calibri" w:hAnsi="Arial" w:cs="Arial"/>
          <w:bCs/>
          <w:sz w:val="24"/>
          <w:szCs w:val="24"/>
          <w:u w:val="single"/>
        </w:rPr>
        <w:t xml:space="preserve"> i wojewódzkiego programu usuwania azbestu</w:t>
      </w:r>
    </w:p>
    <w:p w14:paraId="6D1AE38D" w14:textId="77777777" w:rsidR="00052615" w:rsidRPr="005423F7" w:rsidRDefault="00052615" w:rsidP="005423F7">
      <w:pPr>
        <w:pStyle w:val="Akapitzlist"/>
        <w:numPr>
          <w:ilvl w:val="0"/>
          <w:numId w:val="19"/>
        </w:numPr>
        <w:tabs>
          <w:tab w:val="left" w:pos="3660"/>
        </w:tabs>
        <w:spacing w:after="0" w:line="276" w:lineRule="auto"/>
        <w:rPr>
          <w:rFonts w:ascii="Arial" w:hAnsi="Arial" w:cs="Arial"/>
          <w:sz w:val="24"/>
          <w:szCs w:val="24"/>
        </w:rPr>
      </w:pPr>
      <w:r w:rsidRPr="005423F7">
        <w:rPr>
          <w:rFonts w:ascii="Arial" w:hAnsi="Arial" w:cs="Arial"/>
          <w:sz w:val="24"/>
          <w:szCs w:val="24"/>
        </w:rPr>
        <w:t xml:space="preserve">Wojewódzki plan gospodarki odpadami </w:t>
      </w:r>
    </w:p>
    <w:p w14:paraId="3B988000" w14:textId="75779F05" w:rsidR="00052615" w:rsidRPr="005423F7" w:rsidRDefault="00052615" w:rsidP="005423F7">
      <w:pPr>
        <w:pStyle w:val="Akapitzlist"/>
        <w:tabs>
          <w:tab w:val="left" w:pos="3660"/>
        </w:tabs>
        <w:spacing w:after="0" w:line="276" w:lineRule="auto"/>
        <w:ind w:left="0"/>
        <w:rPr>
          <w:rFonts w:ascii="Arial" w:hAnsi="Arial" w:cs="Arial"/>
          <w:iCs/>
          <w:sz w:val="24"/>
          <w:szCs w:val="24"/>
        </w:rPr>
      </w:pPr>
      <w:r w:rsidRPr="005423F7">
        <w:rPr>
          <w:rFonts w:ascii="Arial" w:hAnsi="Arial" w:cs="Arial"/>
          <w:iCs/>
          <w:sz w:val="24"/>
          <w:szCs w:val="24"/>
        </w:rPr>
        <w:t>W 2021 r. zakończono rozpoczęte w 2019 r</w:t>
      </w:r>
      <w:r w:rsidR="00D43F45" w:rsidRPr="005423F7">
        <w:rPr>
          <w:rFonts w:ascii="Arial" w:hAnsi="Arial" w:cs="Arial"/>
          <w:iCs/>
          <w:sz w:val="24"/>
          <w:szCs w:val="24"/>
        </w:rPr>
        <w:t>.</w:t>
      </w:r>
      <w:r w:rsidRPr="005423F7">
        <w:rPr>
          <w:rFonts w:ascii="Arial" w:hAnsi="Arial" w:cs="Arial"/>
          <w:iCs/>
          <w:sz w:val="24"/>
          <w:szCs w:val="24"/>
        </w:rPr>
        <w:t xml:space="preserve"> prace nad aktualizacją Planu Gospodarki Odpadami dla Województwa Podkarpackiego, których efektem była podjęta przez Sejmik Województwa Podkarpackiego </w:t>
      </w:r>
      <w:r w:rsidR="00D43F45" w:rsidRPr="005423F7">
        <w:rPr>
          <w:rFonts w:ascii="Arial" w:hAnsi="Arial" w:cs="Arial"/>
          <w:iCs/>
          <w:sz w:val="24"/>
          <w:szCs w:val="24"/>
        </w:rPr>
        <w:t>U</w:t>
      </w:r>
      <w:r w:rsidRPr="005423F7">
        <w:rPr>
          <w:rFonts w:ascii="Arial" w:hAnsi="Arial" w:cs="Arial"/>
          <w:iCs/>
          <w:sz w:val="24"/>
          <w:szCs w:val="24"/>
        </w:rPr>
        <w:t xml:space="preserve">chwała </w:t>
      </w:r>
      <w:r w:rsidR="00D43F45" w:rsidRPr="005423F7">
        <w:rPr>
          <w:rFonts w:ascii="Arial" w:hAnsi="Arial" w:cs="Arial"/>
          <w:iCs/>
          <w:sz w:val="24"/>
          <w:szCs w:val="24"/>
        </w:rPr>
        <w:t>N</w:t>
      </w:r>
      <w:r w:rsidRPr="005423F7">
        <w:rPr>
          <w:rFonts w:ascii="Arial" w:hAnsi="Arial" w:cs="Arial"/>
          <w:iCs/>
          <w:sz w:val="24"/>
          <w:szCs w:val="24"/>
        </w:rPr>
        <w:t xml:space="preserve">r XXXVI/584/21 </w:t>
      </w:r>
      <w:r w:rsidR="004C7FC4">
        <w:rPr>
          <w:rFonts w:ascii="Arial" w:hAnsi="Arial" w:cs="Arial"/>
          <w:iCs/>
          <w:sz w:val="24"/>
          <w:szCs w:val="24"/>
        </w:rPr>
        <w:br/>
      </w:r>
      <w:r w:rsidRPr="005423F7">
        <w:rPr>
          <w:rFonts w:ascii="Arial" w:hAnsi="Arial" w:cs="Arial"/>
          <w:iCs/>
          <w:sz w:val="24"/>
          <w:szCs w:val="24"/>
        </w:rPr>
        <w:t xml:space="preserve">z dnia 26 kwietnia 2021 r. w sprawie uchwalenia Planu Gospodarki Odpadami dla Województwa Podkarpackiego na lata 2020 –2026 z perspektywą do 2032 roku (WPGO) wraz z Planem Inwestycyjnym stanowiącym załącznik do WPGO oraz Prognozą oddziaływania projektu WPGO na środowisko. Tym samym w części utraciła moc </w:t>
      </w:r>
      <w:r w:rsidR="00D43F45" w:rsidRPr="005423F7">
        <w:rPr>
          <w:rFonts w:ascii="Arial" w:hAnsi="Arial" w:cs="Arial"/>
          <w:iCs/>
          <w:sz w:val="24"/>
          <w:szCs w:val="24"/>
        </w:rPr>
        <w:t>U</w:t>
      </w:r>
      <w:r w:rsidRPr="005423F7">
        <w:rPr>
          <w:rFonts w:ascii="Arial" w:hAnsi="Arial" w:cs="Arial"/>
          <w:iCs/>
          <w:sz w:val="24"/>
          <w:szCs w:val="24"/>
        </w:rPr>
        <w:t xml:space="preserve">chwała Sejmiku Województwa Podkarpackiego </w:t>
      </w:r>
      <w:r w:rsidR="00D43F45" w:rsidRPr="005423F7">
        <w:rPr>
          <w:rFonts w:ascii="Arial" w:hAnsi="Arial" w:cs="Arial"/>
          <w:iCs/>
          <w:sz w:val="24"/>
          <w:szCs w:val="24"/>
        </w:rPr>
        <w:t>N</w:t>
      </w:r>
      <w:r w:rsidRPr="005423F7">
        <w:rPr>
          <w:rFonts w:ascii="Arial" w:hAnsi="Arial" w:cs="Arial"/>
          <w:iCs/>
          <w:sz w:val="24"/>
          <w:szCs w:val="24"/>
        </w:rPr>
        <w:t xml:space="preserve">r XXXI/551/17 z dnia 5 stycznia 2017 r. w sprawie uchwalenia Planu Gospodarki Odpadami 2022. Nadal pozostaje w mocy załącznik nr 4 zatytułowany: Wskazanie miejsc spełniających warunki magazynowania odpadów. Załącznik ten dodany został na mocy </w:t>
      </w:r>
      <w:r w:rsidR="00D43F45" w:rsidRPr="005423F7">
        <w:rPr>
          <w:rFonts w:ascii="Arial" w:hAnsi="Arial" w:cs="Arial"/>
          <w:iCs/>
          <w:sz w:val="24"/>
          <w:szCs w:val="24"/>
        </w:rPr>
        <w:t>U</w:t>
      </w:r>
      <w:r w:rsidRPr="005423F7">
        <w:rPr>
          <w:rFonts w:ascii="Arial" w:hAnsi="Arial" w:cs="Arial"/>
          <w:iCs/>
          <w:sz w:val="24"/>
          <w:szCs w:val="24"/>
        </w:rPr>
        <w:t xml:space="preserve">chwały </w:t>
      </w:r>
      <w:r w:rsidR="00D43F45" w:rsidRPr="005423F7">
        <w:rPr>
          <w:rFonts w:ascii="Arial" w:hAnsi="Arial" w:cs="Arial"/>
          <w:iCs/>
          <w:sz w:val="24"/>
          <w:szCs w:val="24"/>
        </w:rPr>
        <w:t>N</w:t>
      </w:r>
      <w:r w:rsidRPr="005423F7">
        <w:rPr>
          <w:rFonts w:ascii="Arial" w:hAnsi="Arial" w:cs="Arial"/>
          <w:iCs/>
          <w:sz w:val="24"/>
          <w:szCs w:val="24"/>
        </w:rPr>
        <w:t>r  VI/104/19 Sejmiku Województwa Podkarpackiego z dnia 25 marca 2019</w:t>
      </w:r>
      <w:r w:rsidR="00D43F45" w:rsidRPr="005423F7">
        <w:rPr>
          <w:rFonts w:ascii="Arial" w:hAnsi="Arial" w:cs="Arial"/>
          <w:iCs/>
          <w:sz w:val="24"/>
          <w:szCs w:val="24"/>
        </w:rPr>
        <w:t xml:space="preserve"> </w:t>
      </w:r>
      <w:r w:rsidRPr="005423F7">
        <w:rPr>
          <w:rFonts w:ascii="Arial" w:hAnsi="Arial" w:cs="Arial"/>
          <w:iCs/>
          <w:sz w:val="24"/>
          <w:szCs w:val="24"/>
        </w:rPr>
        <w:t>r.</w:t>
      </w:r>
    </w:p>
    <w:p w14:paraId="64734981" w14:textId="1DFFB2B5" w:rsidR="00052615" w:rsidRPr="005423F7" w:rsidRDefault="00052615" w:rsidP="005423F7">
      <w:pPr>
        <w:tabs>
          <w:tab w:val="left" w:pos="3660"/>
        </w:tabs>
        <w:spacing w:after="0" w:line="276" w:lineRule="auto"/>
        <w:rPr>
          <w:rFonts w:ascii="Arial" w:hAnsi="Arial" w:cs="Arial"/>
          <w:iCs/>
          <w:sz w:val="24"/>
          <w:szCs w:val="24"/>
        </w:rPr>
      </w:pPr>
      <w:r w:rsidRPr="005423F7">
        <w:rPr>
          <w:rFonts w:ascii="Arial" w:hAnsi="Arial" w:cs="Arial"/>
          <w:iCs/>
          <w:sz w:val="24"/>
          <w:szCs w:val="24"/>
        </w:rPr>
        <w:lastRenderedPageBreak/>
        <w:t xml:space="preserve">Zadanie realizowane </w:t>
      </w:r>
      <w:r w:rsidR="00950174" w:rsidRPr="005423F7">
        <w:rPr>
          <w:rFonts w:ascii="Arial" w:hAnsi="Arial" w:cs="Arial"/>
          <w:iCs/>
          <w:sz w:val="24"/>
          <w:szCs w:val="24"/>
        </w:rPr>
        <w:t>jest</w:t>
      </w:r>
      <w:r w:rsidRPr="005423F7">
        <w:rPr>
          <w:rFonts w:ascii="Arial" w:hAnsi="Arial" w:cs="Arial"/>
          <w:iCs/>
          <w:sz w:val="24"/>
          <w:szCs w:val="24"/>
        </w:rPr>
        <w:t xml:space="preserve"> na podstawie art. 37 w związku z art. 36 ustawy z dnia 14 grudnia 2012 r. o odpadach (Dz. U. z 2021 r.</w:t>
      </w:r>
      <w:r w:rsidR="0080777C" w:rsidRPr="005423F7">
        <w:rPr>
          <w:rFonts w:ascii="Arial" w:hAnsi="Arial" w:cs="Arial"/>
          <w:iCs/>
          <w:sz w:val="24"/>
          <w:szCs w:val="24"/>
        </w:rPr>
        <w:t>,</w:t>
      </w:r>
      <w:r w:rsidRPr="005423F7">
        <w:rPr>
          <w:rFonts w:ascii="Arial" w:hAnsi="Arial" w:cs="Arial"/>
          <w:iCs/>
          <w:sz w:val="24"/>
          <w:szCs w:val="24"/>
        </w:rPr>
        <w:t xml:space="preserve"> poz. 779 z późn. zm.). Na realizację zadania uzyskano dotację z WFOŚiGW w Rzeszowie, w 2021</w:t>
      </w:r>
      <w:r w:rsidR="00950174" w:rsidRPr="005423F7">
        <w:rPr>
          <w:rFonts w:ascii="Arial" w:hAnsi="Arial" w:cs="Arial"/>
          <w:iCs/>
          <w:sz w:val="24"/>
          <w:szCs w:val="24"/>
        </w:rPr>
        <w:t xml:space="preserve"> </w:t>
      </w:r>
      <w:r w:rsidRPr="005423F7">
        <w:rPr>
          <w:rFonts w:ascii="Arial" w:hAnsi="Arial" w:cs="Arial"/>
          <w:iCs/>
          <w:sz w:val="24"/>
          <w:szCs w:val="24"/>
        </w:rPr>
        <w:t>r. na realizację zadania wydatkowano ze środków własnych samorządu</w:t>
      </w:r>
      <w:r w:rsidRPr="005423F7">
        <w:rPr>
          <w:rFonts w:ascii="Arial" w:hAnsi="Arial" w:cs="Arial"/>
          <w:sz w:val="24"/>
          <w:szCs w:val="24"/>
        </w:rPr>
        <w:t xml:space="preserve">: </w:t>
      </w:r>
      <w:r w:rsidRPr="005423F7">
        <w:rPr>
          <w:rFonts w:ascii="Arial" w:hAnsi="Arial" w:cs="Arial"/>
          <w:iCs/>
          <w:sz w:val="24"/>
          <w:szCs w:val="24"/>
        </w:rPr>
        <w:t>1</w:t>
      </w:r>
      <w:r w:rsidR="00950174" w:rsidRPr="005423F7">
        <w:rPr>
          <w:rFonts w:ascii="Arial" w:hAnsi="Arial" w:cs="Arial"/>
          <w:iCs/>
          <w:sz w:val="24"/>
          <w:szCs w:val="24"/>
        </w:rPr>
        <w:t xml:space="preserve"> </w:t>
      </w:r>
      <w:r w:rsidRPr="005423F7">
        <w:rPr>
          <w:rFonts w:ascii="Arial" w:hAnsi="Arial" w:cs="Arial"/>
          <w:iCs/>
          <w:sz w:val="24"/>
          <w:szCs w:val="24"/>
        </w:rPr>
        <w:t xml:space="preserve">000 zł. </w:t>
      </w:r>
    </w:p>
    <w:p w14:paraId="302CA585" w14:textId="374184DC" w:rsidR="00052615" w:rsidRPr="004C7FC4" w:rsidRDefault="00052615" w:rsidP="004C7FC4">
      <w:pPr>
        <w:tabs>
          <w:tab w:val="left" w:pos="3660"/>
        </w:tabs>
        <w:spacing w:after="0" w:line="276" w:lineRule="auto"/>
        <w:rPr>
          <w:rFonts w:ascii="Arial" w:hAnsi="Arial" w:cs="Arial"/>
          <w:iCs/>
          <w:sz w:val="24"/>
          <w:szCs w:val="24"/>
        </w:rPr>
      </w:pPr>
      <w:r w:rsidRPr="005423F7">
        <w:rPr>
          <w:rFonts w:ascii="Arial" w:hAnsi="Arial" w:cs="Arial"/>
          <w:iCs/>
          <w:sz w:val="24"/>
          <w:szCs w:val="24"/>
        </w:rPr>
        <w:t xml:space="preserve">Plan kreuje politykę gospodarki odpadami na terenie województwa. WPGO wraz Planem Inwestycyjnym będącym jego integralną częścią, stanowi podstawę do ubiegania się </w:t>
      </w:r>
      <w:r w:rsidR="00572505">
        <w:rPr>
          <w:rFonts w:ascii="Arial" w:hAnsi="Arial" w:cs="Arial"/>
          <w:iCs/>
          <w:sz w:val="24"/>
          <w:szCs w:val="24"/>
        </w:rPr>
        <w:br/>
      </w:r>
      <w:r w:rsidRPr="005423F7">
        <w:rPr>
          <w:rFonts w:ascii="Arial" w:hAnsi="Arial" w:cs="Arial"/>
          <w:iCs/>
          <w:sz w:val="24"/>
          <w:szCs w:val="24"/>
        </w:rPr>
        <w:t>o dofinansowanie ze środków unijnych realiz</w:t>
      </w:r>
      <w:r w:rsidR="004C7FC4">
        <w:rPr>
          <w:rFonts w:ascii="Arial" w:hAnsi="Arial" w:cs="Arial"/>
          <w:iCs/>
          <w:sz w:val="24"/>
          <w:szCs w:val="24"/>
        </w:rPr>
        <w:t>acji inwestycji w nim ujętych.</w:t>
      </w:r>
    </w:p>
    <w:p w14:paraId="3BD6A899" w14:textId="77777777" w:rsidR="00052615" w:rsidRPr="005423F7" w:rsidRDefault="00052615" w:rsidP="005423F7">
      <w:pPr>
        <w:numPr>
          <w:ilvl w:val="0"/>
          <w:numId w:val="19"/>
        </w:numPr>
        <w:tabs>
          <w:tab w:val="left" w:pos="3660"/>
        </w:tabs>
        <w:spacing w:after="0" w:line="276" w:lineRule="auto"/>
        <w:contextualSpacing/>
        <w:rPr>
          <w:rFonts w:ascii="Arial" w:eastAsia="Calibri" w:hAnsi="Arial" w:cs="Arial"/>
          <w:sz w:val="24"/>
          <w:szCs w:val="24"/>
        </w:rPr>
      </w:pPr>
      <w:r w:rsidRPr="005423F7">
        <w:rPr>
          <w:rFonts w:ascii="Arial" w:eastAsia="Calibri" w:hAnsi="Arial" w:cs="Arial"/>
          <w:sz w:val="24"/>
          <w:szCs w:val="24"/>
        </w:rPr>
        <w:t xml:space="preserve">Wojewódzki program usuwania azbestu i </w:t>
      </w:r>
      <w:r w:rsidRPr="005423F7">
        <w:rPr>
          <w:rFonts w:ascii="Arial" w:hAnsi="Arial" w:cs="Arial"/>
          <w:iCs/>
          <w:sz w:val="24"/>
          <w:szCs w:val="24"/>
        </w:rPr>
        <w:t>prowadzenie Bazy azbestowej</w:t>
      </w:r>
    </w:p>
    <w:p w14:paraId="350EC1C9" w14:textId="2775056B" w:rsidR="00052615" w:rsidRPr="005423F7" w:rsidRDefault="00052615" w:rsidP="005423F7">
      <w:pPr>
        <w:tabs>
          <w:tab w:val="left" w:pos="3660"/>
        </w:tabs>
        <w:spacing w:after="0" w:line="276" w:lineRule="auto"/>
        <w:rPr>
          <w:rFonts w:ascii="Arial" w:hAnsi="Arial" w:cs="Arial"/>
          <w:iCs/>
          <w:color w:val="FF0000"/>
          <w:sz w:val="24"/>
          <w:szCs w:val="24"/>
        </w:rPr>
      </w:pPr>
      <w:r w:rsidRPr="005423F7">
        <w:rPr>
          <w:rFonts w:ascii="Arial" w:hAnsi="Arial" w:cs="Arial"/>
          <w:iCs/>
          <w:sz w:val="24"/>
          <w:szCs w:val="24"/>
        </w:rPr>
        <w:t xml:space="preserve">Zadanie </w:t>
      </w:r>
      <w:r w:rsidR="009B56E6" w:rsidRPr="005423F7">
        <w:rPr>
          <w:rFonts w:ascii="Arial" w:hAnsi="Arial" w:cs="Arial"/>
          <w:iCs/>
          <w:sz w:val="24"/>
          <w:szCs w:val="24"/>
        </w:rPr>
        <w:t xml:space="preserve">jest realizowane na podstawie Uchwały </w:t>
      </w:r>
      <w:r w:rsidR="00950174" w:rsidRPr="005423F7">
        <w:rPr>
          <w:rFonts w:ascii="Arial" w:hAnsi="Arial" w:cs="Arial"/>
          <w:iCs/>
          <w:sz w:val="24"/>
          <w:szCs w:val="24"/>
        </w:rPr>
        <w:t>N</w:t>
      </w:r>
      <w:r w:rsidRPr="005423F7">
        <w:rPr>
          <w:rFonts w:ascii="Arial" w:hAnsi="Arial" w:cs="Arial"/>
          <w:iCs/>
          <w:sz w:val="24"/>
          <w:szCs w:val="24"/>
        </w:rPr>
        <w:t>r IX/129/11 Sejmiku Województwa Podkarpackiego z dn</w:t>
      </w:r>
      <w:r w:rsidR="009B56E6" w:rsidRPr="005423F7">
        <w:rPr>
          <w:rFonts w:ascii="Arial" w:hAnsi="Arial" w:cs="Arial"/>
          <w:iCs/>
          <w:sz w:val="24"/>
          <w:szCs w:val="24"/>
        </w:rPr>
        <w:t>i</w:t>
      </w:r>
      <w:r w:rsidRPr="005423F7">
        <w:rPr>
          <w:rFonts w:ascii="Arial" w:hAnsi="Arial" w:cs="Arial"/>
          <w:iCs/>
          <w:sz w:val="24"/>
          <w:szCs w:val="24"/>
        </w:rPr>
        <w:t>a 30 maja 2011 r. o przyjęciu Wojewódzkiego Program Usuwania Azbestu na lata 2009 – 2032. W 2021 r</w:t>
      </w:r>
      <w:r w:rsidR="009B56E6" w:rsidRPr="005423F7">
        <w:rPr>
          <w:rFonts w:ascii="Arial" w:hAnsi="Arial" w:cs="Arial"/>
          <w:iCs/>
          <w:sz w:val="24"/>
          <w:szCs w:val="24"/>
        </w:rPr>
        <w:t>.</w:t>
      </w:r>
      <w:r w:rsidRPr="005423F7">
        <w:rPr>
          <w:rFonts w:ascii="Arial" w:hAnsi="Arial" w:cs="Arial"/>
          <w:iCs/>
          <w:sz w:val="24"/>
          <w:szCs w:val="24"/>
        </w:rPr>
        <w:t xml:space="preserve"> realizo</w:t>
      </w:r>
      <w:r w:rsidR="008610FF">
        <w:rPr>
          <w:rFonts w:ascii="Arial" w:hAnsi="Arial" w:cs="Arial"/>
          <w:iCs/>
          <w:sz w:val="24"/>
          <w:szCs w:val="24"/>
        </w:rPr>
        <w:t xml:space="preserve">wano zadania wskazane </w:t>
      </w:r>
      <w:r w:rsidR="004C7FC4">
        <w:rPr>
          <w:rFonts w:ascii="Arial" w:hAnsi="Arial" w:cs="Arial"/>
          <w:iCs/>
          <w:sz w:val="24"/>
          <w:szCs w:val="24"/>
        </w:rPr>
        <w:t>w Planie.</w:t>
      </w:r>
    </w:p>
    <w:p w14:paraId="651CDC91" w14:textId="1931A4C1" w:rsidR="009B56E6" w:rsidRPr="005423F7" w:rsidRDefault="00052615" w:rsidP="004C7FC4">
      <w:pPr>
        <w:tabs>
          <w:tab w:val="left" w:pos="3660"/>
        </w:tabs>
        <w:spacing w:after="120" w:line="276" w:lineRule="auto"/>
        <w:rPr>
          <w:rFonts w:ascii="Arial" w:hAnsi="Arial" w:cs="Arial"/>
          <w:iCs/>
          <w:sz w:val="24"/>
          <w:szCs w:val="24"/>
        </w:rPr>
      </w:pPr>
      <w:r w:rsidRPr="005423F7">
        <w:rPr>
          <w:rFonts w:ascii="Arial" w:hAnsi="Arial" w:cs="Arial"/>
          <w:iCs/>
          <w:sz w:val="24"/>
          <w:szCs w:val="24"/>
        </w:rPr>
        <w:t>Marszałek Województwa prowadził Bazę azbestową, zaktualizowano ok</w:t>
      </w:r>
      <w:r w:rsidR="00A5623B" w:rsidRPr="005423F7">
        <w:rPr>
          <w:rFonts w:ascii="Arial" w:hAnsi="Arial" w:cs="Arial"/>
          <w:iCs/>
          <w:sz w:val="24"/>
          <w:szCs w:val="24"/>
        </w:rPr>
        <w:t>oło</w:t>
      </w:r>
      <w:r w:rsidRPr="005423F7">
        <w:rPr>
          <w:rFonts w:ascii="Arial" w:hAnsi="Arial" w:cs="Arial"/>
          <w:iCs/>
          <w:sz w:val="24"/>
          <w:szCs w:val="24"/>
        </w:rPr>
        <w:t xml:space="preserve"> 1</w:t>
      </w:r>
      <w:r w:rsidR="009B56E6" w:rsidRPr="005423F7">
        <w:rPr>
          <w:rFonts w:ascii="Arial" w:hAnsi="Arial" w:cs="Arial"/>
          <w:iCs/>
          <w:sz w:val="24"/>
          <w:szCs w:val="24"/>
        </w:rPr>
        <w:t xml:space="preserve"> </w:t>
      </w:r>
      <w:r w:rsidRPr="005423F7">
        <w:rPr>
          <w:rFonts w:ascii="Arial" w:hAnsi="Arial" w:cs="Arial"/>
          <w:iCs/>
          <w:sz w:val="24"/>
          <w:szCs w:val="24"/>
        </w:rPr>
        <w:t xml:space="preserve">000 rekordów dotyczących wykorzystywania przez przedsiębiorców wyrobów zawierających azbest zlokalizowanych na terenie województwa podkarpackiego, konsultowano z gminami problemy dotyczące prowadzenia Bazy azbestowej. Informowano przedsiębiorców i osoby fizyczne </w:t>
      </w:r>
      <w:r w:rsidR="008610FF">
        <w:rPr>
          <w:rFonts w:ascii="Arial" w:hAnsi="Arial" w:cs="Arial"/>
          <w:iCs/>
          <w:sz w:val="24"/>
          <w:szCs w:val="24"/>
        </w:rPr>
        <w:br/>
      </w:r>
      <w:r w:rsidRPr="005423F7">
        <w:rPr>
          <w:rFonts w:ascii="Arial" w:hAnsi="Arial" w:cs="Arial"/>
          <w:iCs/>
          <w:sz w:val="24"/>
          <w:szCs w:val="24"/>
        </w:rPr>
        <w:t>o możliwościach pozyskania środków na pokrycie kosztów usuwania wyrobów zawierających azbest. Realizacja</w:t>
      </w:r>
      <w:r w:rsidR="00BA0E5E">
        <w:rPr>
          <w:rFonts w:ascii="Arial" w:hAnsi="Arial" w:cs="Arial"/>
          <w:iCs/>
          <w:sz w:val="24"/>
          <w:szCs w:val="24"/>
        </w:rPr>
        <w:t xml:space="preserve"> zadania ma charakter ciągły i </w:t>
      </w:r>
      <w:r w:rsidRPr="005423F7">
        <w:rPr>
          <w:rFonts w:ascii="Arial" w:hAnsi="Arial" w:cs="Arial"/>
          <w:iCs/>
          <w:sz w:val="24"/>
          <w:szCs w:val="24"/>
        </w:rPr>
        <w:t xml:space="preserve">permanentny ponieważ płynnie przechodzi </w:t>
      </w:r>
      <w:r w:rsidR="008610FF">
        <w:rPr>
          <w:rFonts w:ascii="Arial" w:hAnsi="Arial" w:cs="Arial"/>
          <w:iCs/>
          <w:sz w:val="24"/>
          <w:szCs w:val="24"/>
        </w:rPr>
        <w:br/>
      </w:r>
      <w:r w:rsidRPr="005423F7">
        <w:rPr>
          <w:rFonts w:ascii="Arial" w:hAnsi="Arial" w:cs="Arial"/>
          <w:iCs/>
          <w:sz w:val="24"/>
          <w:szCs w:val="24"/>
        </w:rPr>
        <w:t xml:space="preserve">z roku na rok; gminy na bieżąco prowadzą inwentaryzację wyrobów zawierających azbest; wpis do Bazy azbestowej jest warunkiem koniecznym do ubiegania się przez przedsiębiorców </w:t>
      </w:r>
      <w:r w:rsidR="008610FF">
        <w:rPr>
          <w:rFonts w:ascii="Arial" w:hAnsi="Arial" w:cs="Arial"/>
          <w:iCs/>
          <w:sz w:val="24"/>
          <w:szCs w:val="24"/>
        </w:rPr>
        <w:br/>
      </w:r>
      <w:r w:rsidRPr="005423F7">
        <w:rPr>
          <w:rFonts w:ascii="Arial" w:hAnsi="Arial" w:cs="Arial"/>
          <w:iCs/>
          <w:sz w:val="24"/>
          <w:szCs w:val="24"/>
        </w:rPr>
        <w:t xml:space="preserve">o dofinansowanie kosztów usuwania wyrobów zawierających azbest więc przybywa informacji </w:t>
      </w:r>
      <w:r w:rsidR="008610FF">
        <w:rPr>
          <w:rFonts w:ascii="Arial" w:hAnsi="Arial" w:cs="Arial"/>
          <w:iCs/>
          <w:sz w:val="24"/>
          <w:szCs w:val="24"/>
        </w:rPr>
        <w:br/>
      </w:r>
      <w:r w:rsidRPr="005423F7">
        <w:rPr>
          <w:rFonts w:ascii="Arial" w:hAnsi="Arial" w:cs="Arial"/>
          <w:iCs/>
          <w:sz w:val="24"/>
          <w:szCs w:val="24"/>
        </w:rPr>
        <w:t>o wyrobach zawierających azbest, możliwe jest zatem wygenerowanie z Bazy azbestowej danych zagregowanych (stan na określony dzień) w zakresie ilości wyrobów zawierających azbest: zinwentaryzowanych, usuniętyc</w:t>
      </w:r>
      <w:r w:rsidR="00BA0E5E">
        <w:rPr>
          <w:rFonts w:ascii="Arial" w:hAnsi="Arial" w:cs="Arial"/>
          <w:iCs/>
          <w:sz w:val="24"/>
          <w:szCs w:val="24"/>
        </w:rPr>
        <w:t xml:space="preserve">h i </w:t>
      </w:r>
      <w:r w:rsidR="004C7FC4">
        <w:rPr>
          <w:rFonts w:ascii="Arial" w:hAnsi="Arial" w:cs="Arial"/>
          <w:iCs/>
          <w:sz w:val="24"/>
          <w:szCs w:val="24"/>
        </w:rPr>
        <w:t>pozostałych do usunięcia.</w:t>
      </w:r>
    </w:p>
    <w:p w14:paraId="1F46A3CF" w14:textId="77777777" w:rsidR="00052615" w:rsidRPr="005423F7" w:rsidRDefault="00052615"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Prowadzenie spraw związanych z Bazą danych o produktach i opakowaniach oraz o  gospodarce odpadami, w tym weryfikowanie sprawozdań o: wytwarzanych odpadach, produktach i opakowaniach, wysokości opłaty produktowej i wysokości środków przeznaczonych na publiczne kampanie edukacyjne, raportowanie danych.</w:t>
      </w:r>
    </w:p>
    <w:p w14:paraId="7406FCB6" w14:textId="208A3D42" w:rsidR="00052615" w:rsidRPr="005423F7" w:rsidRDefault="00052615" w:rsidP="005423F7">
      <w:pPr>
        <w:tabs>
          <w:tab w:val="left" w:pos="3660"/>
        </w:tabs>
        <w:spacing w:after="0" w:line="276" w:lineRule="auto"/>
        <w:rPr>
          <w:rFonts w:ascii="Arial" w:hAnsi="Arial" w:cs="Arial"/>
          <w:bCs/>
          <w:iCs/>
          <w:sz w:val="24"/>
          <w:szCs w:val="24"/>
        </w:rPr>
      </w:pPr>
      <w:bookmarkStart w:id="115" w:name="_Hlk97634110"/>
      <w:r w:rsidRPr="005423F7">
        <w:rPr>
          <w:rFonts w:ascii="Arial" w:hAnsi="Arial" w:cs="Arial"/>
          <w:bCs/>
          <w:iCs/>
          <w:sz w:val="24"/>
          <w:szCs w:val="24"/>
        </w:rPr>
        <w:t>Zadanie było realizowane przez Marszałka Województwa</w:t>
      </w:r>
      <w:r w:rsidRPr="005423F7">
        <w:rPr>
          <w:rFonts w:ascii="Arial" w:hAnsi="Arial" w:cs="Arial"/>
          <w:bCs/>
          <w:sz w:val="24"/>
          <w:szCs w:val="24"/>
        </w:rPr>
        <w:t xml:space="preserve"> </w:t>
      </w:r>
      <w:r w:rsidRPr="005423F7">
        <w:rPr>
          <w:rFonts w:ascii="Arial" w:hAnsi="Arial" w:cs="Arial"/>
          <w:bCs/>
          <w:iCs/>
          <w:sz w:val="24"/>
          <w:szCs w:val="24"/>
        </w:rPr>
        <w:t xml:space="preserve">Podkarpackiego </w:t>
      </w:r>
      <w:bookmarkEnd w:id="115"/>
      <w:r w:rsidRPr="005423F7">
        <w:rPr>
          <w:rFonts w:ascii="Arial" w:hAnsi="Arial" w:cs="Arial"/>
          <w:bCs/>
          <w:iCs/>
          <w:sz w:val="24"/>
          <w:szCs w:val="24"/>
        </w:rPr>
        <w:t>na podstawie zapisów ustawy z dnia 14 grudnia 2012 r. o odpadach (Dz. U. z 2021, poz. 779 z późn. zm.). Zadanie finansowane było z budżetu województwa i realizowane na bieżąco</w:t>
      </w:r>
      <w:r w:rsidR="009B56E6" w:rsidRPr="005423F7">
        <w:rPr>
          <w:rFonts w:ascii="Arial" w:hAnsi="Arial" w:cs="Arial"/>
          <w:bCs/>
          <w:iCs/>
          <w:sz w:val="24"/>
          <w:szCs w:val="24"/>
        </w:rPr>
        <w:t xml:space="preserve"> </w:t>
      </w:r>
      <w:r w:rsidRPr="005423F7">
        <w:rPr>
          <w:rFonts w:ascii="Arial" w:hAnsi="Arial" w:cs="Arial"/>
          <w:bCs/>
          <w:iCs/>
          <w:sz w:val="24"/>
          <w:szCs w:val="24"/>
        </w:rPr>
        <w:t>oraz w miarę wpływających sprawozdań i wniosków</w:t>
      </w:r>
      <w:r w:rsidR="009B56E6" w:rsidRPr="005423F7">
        <w:rPr>
          <w:rFonts w:ascii="Arial" w:hAnsi="Arial" w:cs="Arial"/>
          <w:bCs/>
          <w:iCs/>
          <w:sz w:val="24"/>
          <w:szCs w:val="24"/>
        </w:rPr>
        <w:t>,</w:t>
      </w:r>
      <w:r w:rsidRPr="005423F7">
        <w:rPr>
          <w:rFonts w:ascii="Arial" w:hAnsi="Arial" w:cs="Arial"/>
          <w:bCs/>
          <w:iCs/>
          <w:sz w:val="24"/>
          <w:szCs w:val="24"/>
        </w:rPr>
        <w:t xml:space="preserve"> zgodnie z terminami określonymi </w:t>
      </w:r>
      <w:r w:rsidR="004C7FC4">
        <w:rPr>
          <w:rFonts w:ascii="Arial" w:hAnsi="Arial" w:cs="Arial"/>
          <w:bCs/>
          <w:iCs/>
          <w:sz w:val="24"/>
          <w:szCs w:val="24"/>
        </w:rPr>
        <w:t xml:space="preserve">w przepisach ustawy </w:t>
      </w:r>
      <w:r w:rsidR="008610FF">
        <w:rPr>
          <w:rFonts w:ascii="Arial" w:hAnsi="Arial" w:cs="Arial"/>
          <w:bCs/>
          <w:iCs/>
          <w:sz w:val="24"/>
          <w:szCs w:val="24"/>
        </w:rPr>
        <w:br/>
      </w:r>
      <w:r w:rsidR="004C7FC4">
        <w:rPr>
          <w:rFonts w:ascii="Arial" w:hAnsi="Arial" w:cs="Arial"/>
          <w:bCs/>
          <w:iCs/>
          <w:sz w:val="24"/>
          <w:szCs w:val="24"/>
        </w:rPr>
        <w:t>o odpadach.</w:t>
      </w:r>
    </w:p>
    <w:p w14:paraId="35286DAF" w14:textId="34179FDB" w:rsidR="00052615" w:rsidRPr="004C7FC4" w:rsidRDefault="00052615" w:rsidP="004C7FC4">
      <w:pPr>
        <w:tabs>
          <w:tab w:val="left" w:pos="3660"/>
        </w:tabs>
        <w:spacing w:after="120" w:line="276" w:lineRule="auto"/>
        <w:rPr>
          <w:rFonts w:ascii="Arial" w:hAnsi="Arial" w:cs="Arial"/>
          <w:bCs/>
          <w:iCs/>
          <w:sz w:val="24"/>
          <w:szCs w:val="24"/>
        </w:rPr>
      </w:pPr>
      <w:bookmarkStart w:id="116" w:name="_Hlk97637811"/>
      <w:r w:rsidRPr="005423F7">
        <w:rPr>
          <w:rFonts w:ascii="Arial" w:hAnsi="Arial" w:cs="Arial"/>
          <w:bCs/>
          <w:iCs/>
          <w:sz w:val="24"/>
          <w:szCs w:val="24"/>
        </w:rPr>
        <w:t>W 2021 r</w:t>
      </w:r>
      <w:r w:rsidR="009B56E6" w:rsidRPr="005423F7">
        <w:rPr>
          <w:rFonts w:ascii="Arial" w:hAnsi="Arial" w:cs="Arial"/>
          <w:bCs/>
          <w:iCs/>
          <w:sz w:val="24"/>
          <w:szCs w:val="24"/>
        </w:rPr>
        <w:t xml:space="preserve">. </w:t>
      </w:r>
      <w:r w:rsidRPr="005423F7">
        <w:rPr>
          <w:rFonts w:ascii="Arial" w:hAnsi="Arial" w:cs="Arial"/>
          <w:bCs/>
          <w:iCs/>
          <w:sz w:val="24"/>
          <w:szCs w:val="24"/>
        </w:rPr>
        <w:t>zweryfikowanych zostało ok</w:t>
      </w:r>
      <w:r w:rsidR="00A5623B" w:rsidRPr="005423F7">
        <w:rPr>
          <w:rFonts w:ascii="Arial" w:hAnsi="Arial" w:cs="Arial"/>
          <w:bCs/>
          <w:iCs/>
          <w:sz w:val="24"/>
          <w:szCs w:val="24"/>
        </w:rPr>
        <w:t xml:space="preserve">oło </w:t>
      </w:r>
      <w:r w:rsidRPr="005423F7">
        <w:rPr>
          <w:rFonts w:ascii="Arial" w:hAnsi="Arial" w:cs="Arial"/>
          <w:bCs/>
          <w:iCs/>
          <w:sz w:val="24"/>
          <w:szCs w:val="24"/>
        </w:rPr>
        <w:t>17 000 rocznych sprawozdań o wytwarzanych odpadach i  o  gospodarowaniu odpadami, 704 rocznych sprawozdań o produktach (oleje, opony, smary) oraz wysokości należnej opłaty produktowej, 1</w:t>
      </w:r>
      <w:r w:rsidR="00A5623B" w:rsidRPr="005423F7">
        <w:rPr>
          <w:rFonts w:ascii="Arial" w:hAnsi="Arial" w:cs="Arial"/>
          <w:bCs/>
          <w:iCs/>
          <w:sz w:val="24"/>
          <w:szCs w:val="24"/>
        </w:rPr>
        <w:t xml:space="preserve"> </w:t>
      </w:r>
      <w:r w:rsidRPr="005423F7">
        <w:rPr>
          <w:rFonts w:ascii="Arial" w:hAnsi="Arial" w:cs="Arial"/>
          <w:bCs/>
          <w:iCs/>
          <w:sz w:val="24"/>
          <w:szCs w:val="24"/>
        </w:rPr>
        <w:t xml:space="preserve">452 rocznych sprawozdań </w:t>
      </w:r>
      <w:r w:rsidR="008610FF">
        <w:rPr>
          <w:rFonts w:ascii="Arial" w:hAnsi="Arial" w:cs="Arial"/>
          <w:bCs/>
          <w:iCs/>
          <w:sz w:val="24"/>
          <w:szCs w:val="24"/>
        </w:rPr>
        <w:br/>
      </w:r>
      <w:r w:rsidRPr="005423F7">
        <w:rPr>
          <w:rFonts w:ascii="Arial" w:hAnsi="Arial" w:cs="Arial"/>
          <w:bCs/>
          <w:iCs/>
          <w:sz w:val="24"/>
          <w:szCs w:val="24"/>
        </w:rPr>
        <w:t>o opakowaniach</w:t>
      </w:r>
      <w:r w:rsidR="00A5623B" w:rsidRPr="005423F7">
        <w:rPr>
          <w:rFonts w:ascii="Arial" w:hAnsi="Arial" w:cs="Arial"/>
          <w:bCs/>
          <w:iCs/>
          <w:sz w:val="24"/>
          <w:szCs w:val="24"/>
        </w:rPr>
        <w:t xml:space="preserve"> </w:t>
      </w:r>
      <w:r w:rsidRPr="005423F7">
        <w:rPr>
          <w:rFonts w:ascii="Arial" w:hAnsi="Arial" w:cs="Arial"/>
          <w:bCs/>
          <w:iCs/>
          <w:sz w:val="24"/>
          <w:szCs w:val="24"/>
        </w:rPr>
        <w:t>i  o  gospodarowaniu odpadami opakowaniowymi oraz o wysokości należnej opłaty produktowej, ponad 3</w:t>
      </w:r>
      <w:r w:rsidR="00A5623B" w:rsidRPr="005423F7">
        <w:rPr>
          <w:rFonts w:ascii="Arial" w:hAnsi="Arial" w:cs="Arial"/>
          <w:bCs/>
          <w:iCs/>
          <w:sz w:val="24"/>
          <w:szCs w:val="24"/>
        </w:rPr>
        <w:t xml:space="preserve"> </w:t>
      </w:r>
      <w:r w:rsidRPr="005423F7">
        <w:rPr>
          <w:rFonts w:ascii="Arial" w:hAnsi="Arial" w:cs="Arial"/>
          <w:bCs/>
          <w:iCs/>
          <w:sz w:val="24"/>
          <w:szCs w:val="24"/>
        </w:rPr>
        <w:t>000 rocznych sprawozdań do</w:t>
      </w:r>
      <w:r w:rsidR="00A5623B" w:rsidRPr="005423F7">
        <w:rPr>
          <w:rFonts w:ascii="Arial" w:hAnsi="Arial" w:cs="Arial"/>
          <w:bCs/>
          <w:iCs/>
          <w:sz w:val="24"/>
          <w:szCs w:val="24"/>
        </w:rPr>
        <w:t>tyczących</w:t>
      </w:r>
      <w:r w:rsidRPr="005423F7">
        <w:rPr>
          <w:rFonts w:ascii="Arial" w:hAnsi="Arial" w:cs="Arial"/>
          <w:bCs/>
          <w:iCs/>
          <w:sz w:val="24"/>
          <w:szCs w:val="24"/>
        </w:rPr>
        <w:t xml:space="preserve"> lekkich i pozostałych toreb na zakupy z tworzywa sztucznego objętych opłatą recyklingową, 1</w:t>
      </w:r>
      <w:r w:rsidR="00A5623B" w:rsidRPr="005423F7">
        <w:rPr>
          <w:rFonts w:ascii="Arial" w:hAnsi="Arial" w:cs="Arial"/>
          <w:bCs/>
          <w:iCs/>
          <w:sz w:val="24"/>
          <w:szCs w:val="24"/>
        </w:rPr>
        <w:t xml:space="preserve"> </w:t>
      </w:r>
      <w:r w:rsidRPr="005423F7">
        <w:rPr>
          <w:rFonts w:ascii="Arial" w:hAnsi="Arial" w:cs="Arial"/>
          <w:bCs/>
          <w:iCs/>
          <w:sz w:val="24"/>
          <w:szCs w:val="24"/>
        </w:rPr>
        <w:t xml:space="preserve">541 rocznych sprawozdań </w:t>
      </w:r>
      <w:r w:rsidR="004C7FC4">
        <w:rPr>
          <w:rFonts w:ascii="Arial" w:hAnsi="Arial" w:cs="Arial"/>
          <w:bCs/>
          <w:iCs/>
          <w:sz w:val="24"/>
          <w:szCs w:val="24"/>
        </w:rPr>
        <w:br/>
      </w:r>
      <w:r w:rsidRPr="005423F7">
        <w:rPr>
          <w:rFonts w:ascii="Arial" w:hAnsi="Arial" w:cs="Arial"/>
          <w:bCs/>
          <w:iCs/>
          <w:sz w:val="24"/>
          <w:szCs w:val="24"/>
        </w:rPr>
        <w:t>o bateriach lub akumulatorach oraz o  sprzęcie elektrycznym i elektronicznym, 5</w:t>
      </w:r>
      <w:r w:rsidR="00A5623B" w:rsidRPr="005423F7">
        <w:rPr>
          <w:rFonts w:ascii="Arial" w:hAnsi="Arial" w:cs="Arial"/>
          <w:bCs/>
          <w:iCs/>
          <w:sz w:val="24"/>
          <w:szCs w:val="24"/>
        </w:rPr>
        <w:t xml:space="preserve"> </w:t>
      </w:r>
      <w:r w:rsidRPr="005423F7">
        <w:rPr>
          <w:rFonts w:ascii="Arial" w:hAnsi="Arial" w:cs="Arial"/>
          <w:bCs/>
          <w:iCs/>
          <w:sz w:val="24"/>
          <w:szCs w:val="24"/>
        </w:rPr>
        <w:t>080 opłat rejestrowych i rocznych za wpis w Rejestrze BDO.</w:t>
      </w:r>
      <w:bookmarkEnd w:id="116"/>
    </w:p>
    <w:p w14:paraId="6B049542" w14:textId="77777777" w:rsidR="00052615" w:rsidRPr="005423F7" w:rsidRDefault="00052615"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Przygotowanie i wydawanie indywidualnych rozstrzygnięć administracyjnych dotyczących</w:t>
      </w:r>
      <w:r w:rsidR="00A5623B" w:rsidRPr="005423F7">
        <w:rPr>
          <w:rFonts w:ascii="Arial" w:hAnsi="Arial" w:cs="Arial"/>
          <w:sz w:val="24"/>
          <w:szCs w:val="24"/>
          <w:u w:val="single"/>
        </w:rPr>
        <w:t xml:space="preserve"> </w:t>
      </w:r>
      <w:r w:rsidRPr="005423F7">
        <w:rPr>
          <w:rFonts w:ascii="Arial" w:hAnsi="Arial" w:cs="Arial"/>
          <w:sz w:val="24"/>
          <w:szCs w:val="24"/>
          <w:u w:val="single"/>
        </w:rPr>
        <w:t>wytwarzania, przetwarzania, zbierania odpadów, w tym wydobywczych, uznawania odpadów za produkt uboczny, zatwierdzania instrukcji prowadzenia składowiska, wyrażania zgody na zamknięcie składowiska.</w:t>
      </w:r>
    </w:p>
    <w:p w14:paraId="7BC7EBD8" w14:textId="61EC3AD7" w:rsidR="004C7FC4" w:rsidRDefault="00052615" w:rsidP="004C7FC4">
      <w:pPr>
        <w:spacing w:after="0" w:line="276" w:lineRule="auto"/>
        <w:ind w:firstLine="709"/>
        <w:rPr>
          <w:rFonts w:ascii="Arial" w:eastAsia="Calibri" w:hAnsi="Arial" w:cs="Arial"/>
          <w:bCs/>
          <w:iCs/>
          <w:sz w:val="24"/>
          <w:szCs w:val="24"/>
        </w:rPr>
      </w:pPr>
      <w:bookmarkStart w:id="117" w:name="_Hlk97630625"/>
      <w:r w:rsidRPr="005423F7">
        <w:rPr>
          <w:rFonts w:ascii="Arial" w:eastAsia="Calibri" w:hAnsi="Arial" w:cs="Arial"/>
          <w:bCs/>
          <w:iCs/>
          <w:sz w:val="24"/>
          <w:szCs w:val="24"/>
        </w:rPr>
        <w:lastRenderedPageBreak/>
        <w:t>Zadanie było realizowane przez Marszał</w:t>
      </w:r>
      <w:r w:rsidR="00A5623B" w:rsidRPr="005423F7">
        <w:rPr>
          <w:rFonts w:ascii="Arial" w:eastAsia="Calibri" w:hAnsi="Arial" w:cs="Arial"/>
          <w:bCs/>
          <w:iCs/>
          <w:sz w:val="24"/>
          <w:szCs w:val="24"/>
        </w:rPr>
        <w:t>ka</w:t>
      </w:r>
      <w:r w:rsidRPr="005423F7">
        <w:rPr>
          <w:rFonts w:ascii="Arial" w:eastAsia="Calibri" w:hAnsi="Arial" w:cs="Arial"/>
          <w:bCs/>
          <w:iCs/>
          <w:sz w:val="24"/>
          <w:szCs w:val="24"/>
        </w:rPr>
        <w:t xml:space="preserve"> Województwa</w:t>
      </w:r>
      <w:r w:rsidRPr="005423F7">
        <w:rPr>
          <w:rFonts w:ascii="Arial" w:hAnsi="Arial" w:cs="Arial"/>
          <w:bCs/>
          <w:sz w:val="24"/>
          <w:szCs w:val="24"/>
        </w:rPr>
        <w:t xml:space="preserve"> </w:t>
      </w:r>
      <w:r w:rsidRPr="005423F7">
        <w:rPr>
          <w:rFonts w:ascii="Arial" w:eastAsia="Calibri" w:hAnsi="Arial" w:cs="Arial"/>
          <w:bCs/>
          <w:iCs/>
          <w:sz w:val="24"/>
          <w:szCs w:val="24"/>
        </w:rPr>
        <w:t>Podkarpackiego</w:t>
      </w:r>
      <w:bookmarkEnd w:id="117"/>
      <w:r w:rsidRPr="005423F7">
        <w:rPr>
          <w:rFonts w:ascii="Arial" w:eastAsia="Calibri" w:hAnsi="Arial" w:cs="Arial"/>
          <w:bCs/>
          <w:iCs/>
          <w:sz w:val="24"/>
          <w:szCs w:val="24"/>
        </w:rPr>
        <w:t xml:space="preserve"> </w:t>
      </w:r>
      <w:r w:rsidR="004C7FC4">
        <w:rPr>
          <w:rFonts w:ascii="Arial" w:eastAsia="Calibri" w:hAnsi="Arial" w:cs="Arial"/>
          <w:bCs/>
          <w:iCs/>
          <w:sz w:val="24"/>
          <w:szCs w:val="24"/>
        </w:rPr>
        <w:t xml:space="preserve">w związku </w:t>
      </w:r>
      <w:r w:rsidR="008610FF">
        <w:rPr>
          <w:rFonts w:ascii="Arial" w:eastAsia="Calibri" w:hAnsi="Arial" w:cs="Arial"/>
          <w:bCs/>
          <w:iCs/>
          <w:sz w:val="24"/>
          <w:szCs w:val="24"/>
        </w:rPr>
        <w:br/>
      </w:r>
      <w:r w:rsidR="004C7FC4">
        <w:rPr>
          <w:rFonts w:ascii="Arial" w:eastAsia="Calibri" w:hAnsi="Arial" w:cs="Arial"/>
          <w:bCs/>
          <w:iCs/>
          <w:sz w:val="24"/>
          <w:szCs w:val="24"/>
        </w:rPr>
        <w:t xml:space="preserve">z </w:t>
      </w:r>
      <w:r w:rsidRPr="005423F7">
        <w:rPr>
          <w:rFonts w:ascii="Arial" w:eastAsia="Calibri" w:hAnsi="Arial" w:cs="Arial"/>
          <w:bCs/>
          <w:iCs/>
          <w:sz w:val="24"/>
          <w:szCs w:val="24"/>
        </w:rPr>
        <w:t>zapisami: ustawy z dnia 14 grudni</w:t>
      </w:r>
      <w:r w:rsidR="004C7FC4">
        <w:rPr>
          <w:rFonts w:ascii="Arial" w:eastAsia="Calibri" w:hAnsi="Arial" w:cs="Arial"/>
          <w:bCs/>
          <w:iCs/>
          <w:sz w:val="24"/>
          <w:szCs w:val="24"/>
        </w:rPr>
        <w:t xml:space="preserve">a 2012 r. o odpadach (Dz. U. z </w:t>
      </w:r>
      <w:r w:rsidRPr="005423F7">
        <w:rPr>
          <w:rFonts w:ascii="Arial" w:eastAsia="Calibri" w:hAnsi="Arial" w:cs="Arial"/>
          <w:bCs/>
          <w:iCs/>
          <w:sz w:val="24"/>
          <w:szCs w:val="24"/>
        </w:rPr>
        <w:t>2021, poz. 779 z późn. zm.), ustawy z dnia 27 kwietnia 2001 r. Prawo ochrony środowiska (Dz. U. z 2021 r., poz. 1973 z późn. zm.), ustaw</w:t>
      </w:r>
      <w:r w:rsidR="00A5623B" w:rsidRPr="005423F7">
        <w:rPr>
          <w:rFonts w:ascii="Arial" w:eastAsia="Calibri" w:hAnsi="Arial" w:cs="Arial"/>
          <w:bCs/>
          <w:iCs/>
          <w:sz w:val="24"/>
          <w:szCs w:val="24"/>
        </w:rPr>
        <w:t>y</w:t>
      </w:r>
      <w:r w:rsidRPr="005423F7">
        <w:rPr>
          <w:rFonts w:ascii="Arial" w:eastAsia="Calibri" w:hAnsi="Arial" w:cs="Arial"/>
          <w:bCs/>
          <w:iCs/>
          <w:sz w:val="24"/>
          <w:szCs w:val="24"/>
        </w:rPr>
        <w:t xml:space="preserve"> z dnia 10 lipca 2008 r. o odpadach wydobywczych (Dz. U. z 2021, poz. 1972), u</w:t>
      </w:r>
      <w:r w:rsidR="004C7FC4">
        <w:rPr>
          <w:rFonts w:ascii="Arial" w:eastAsia="Calibri" w:hAnsi="Arial" w:cs="Arial"/>
          <w:bCs/>
          <w:iCs/>
          <w:sz w:val="24"/>
          <w:szCs w:val="24"/>
          <w:shd w:val="clear" w:color="auto" w:fill="FFFFFF"/>
        </w:rPr>
        <w:t xml:space="preserve">stawy z </w:t>
      </w:r>
      <w:r w:rsidRPr="005423F7">
        <w:rPr>
          <w:rFonts w:ascii="Arial" w:eastAsia="Calibri" w:hAnsi="Arial" w:cs="Arial"/>
          <w:bCs/>
          <w:iCs/>
          <w:sz w:val="24"/>
          <w:szCs w:val="24"/>
          <w:shd w:val="clear" w:color="auto" w:fill="FFFFFF"/>
        </w:rPr>
        <w:t xml:space="preserve">dnia 20 stycznia 2005 r. o recyklingu pojazdów wycofanych z eksploatacji </w:t>
      </w:r>
      <w:r w:rsidR="008610FF">
        <w:rPr>
          <w:rFonts w:ascii="Arial" w:eastAsia="Calibri" w:hAnsi="Arial" w:cs="Arial"/>
          <w:bCs/>
          <w:iCs/>
          <w:sz w:val="24"/>
          <w:szCs w:val="24"/>
          <w:shd w:val="clear" w:color="auto" w:fill="FFFFFF"/>
        </w:rPr>
        <w:br/>
      </w:r>
      <w:r w:rsidRPr="005423F7">
        <w:rPr>
          <w:rFonts w:ascii="Arial" w:eastAsia="Calibri" w:hAnsi="Arial" w:cs="Arial"/>
          <w:bCs/>
          <w:iCs/>
          <w:sz w:val="24"/>
          <w:szCs w:val="24"/>
          <w:shd w:val="clear" w:color="auto" w:fill="FFFFFF"/>
        </w:rPr>
        <w:t>(Dz. U. z 2020 r.</w:t>
      </w:r>
      <w:r w:rsidR="0080777C" w:rsidRPr="005423F7">
        <w:rPr>
          <w:rFonts w:ascii="Arial" w:eastAsia="Calibri" w:hAnsi="Arial" w:cs="Arial"/>
          <w:bCs/>
          <w:iCs/>
          <w:sz w:val="24"/>
          <w:szCs w:val="24"/>
          <w:shd w:val="clear" w:color="auto" w:fill="FFFFFF"/>
        </w:rPr>
        <w:t>,</w:t>
      </w:r>
      <w:r w:rsidRPr="005423F7">
        <w:rPr>
          <w:rFonts w:ascii="Arial" w:eastAsia="Calibri" w:hAnsi="Arial" w:cs="Arial"/>
          <w:bCs/>
          <w:iCs/>
          <w:sz w:val="24"/>
          <w:szCs w:val="24"/>
          <w:shd w:val="clear" w:color="auto" w:fill="FFFFFF"/>
        </w:rPr>
        <w:t xml:space="preserve"> poz. 2056), </w:t>
      </w:r>
      <w:bookmarkStart w:id="118" w:name="_Hlk97636625"/>
      <w:r w:rsidRPr="005423F7">
        <w:rPr>
          <w:rFonts w:ascii="Arial" w:eastAsia="Calibri" w:hAnsi="Arial" w:cs="Arial"/>
          <w:bCs/>
          <w:iCs/>
          <w:sz w:val="24"/>
          <w:szCs w:val="24"/>
          <w:shd w:val="clear" w:color="auto" w:fill="FFFFFF"/>
        </w:rPr>
        <w:t>ustawy z dnia 11 września 2015 r. o zużytym sprzęcie elektrycznym i elektronicznym (Dz. U. z 2020 r.</w:t>
      </w:r>
      <w:r w:rsidR="0080777C" w:rsidRPr="005423F7">
        <w:rPr>
          <w:rFonts w:ascii="Arial" w:eastAsia="Calibri" w:hAnsi="Arial" w:cs="Arial"/>
          <w:bCs/>
          <w:iCs/>
          <w:sz w:val="24"/>
          <w:szCs w:val="24"/>
          <w:shd w:val="clear" w:color="auto" w:fill="FFFFFF"/>
        </w:rPr>
        <w:t>,</w:t>
      </w:r>
      <w:r w:rsidRPr="005423F7">
        <w:rPr>
          <w:rFonts w:ascii="Arial" w:eastAsia="Calibri" w:hAnsi="Arial" w:cs="Arial"/>
          <w:bCs/>
          <w:iCs/>
          <w:sz w:val="24"/>
          <w:szCs w:val="24"/>
          <w:shd w:val="clear" w:color="auto" w:fill="FFFFFF"/>
        </w:rPr>
        <w:t xml:space="preserve"> poz. 1893 z późn. zm.)</w:t>
      </w:r>
      <w:bookmarkEnd w:id="118"/>
      <w:r w:rsidRPr="005423F7">
        <w:rPr>
          <w:rFonts w:ascii="Arial" w:eastAsia="Calibri" w:hAnsi="Arial" w:cs="Arial"/>
          <w:bCs/>
          <w:iCs/>
          <w:sz w:val="24"/>
          <w:szCs w:val="24"/>
          <w:shd w:val="clear" w:color="auto" w:fill="FFFFFF"/>
        </w:rPr>
        <w:t>, r</w:t>
      </w:r>
      <w:r w:rsidRPr="005423F7">
        <w:rPr>
          <w:rFonts w:ascii="Arial" w:eastAsia="Calibri" w:hAnsi="Arial" w:cs="Arial"/>
          <w:bCs/>
          <w:iCs/>
          <w:sz w:val="24"/>
          <w:szCs w:val="24"/>
        </w:rPr>
        <w:t>oz</w:t>
      </w:r>
      <w:r w:rsidR="00A5623B" w:rsidRPr="005423F7">
        <w:rPr>
          <w:rFonts w:ascii="Arial" w:eastAsia="Calibri" w:hAnsi="Arial" w:cs="Arial"/>
          <w:bCs/>
          <w:iCs/>
          <w:sz w:val="24"/>
          <w:szCs w:val="24"/>
        </w:rPr>
        <w:t>po</w:t>
      </w:r>
      <w:r w:rsidRPr="005423F7">
        <w:rPr>
          <w:rFonts w:ascii="Arial" w:eastAsia="Calibri" w:hAnsi="Arial" w:cs="Arial"/>
          <w:bCs/>
          <w:iCs/>
          <w:sz w:val="24"/>
          <w:szCs w:val="24"/>
        </w:rPr>
        <w:t>rządzenia Ministra Klimatu z dnia 2 stycznia 2020 r. w sprawie katalogu odpadów (poz. 10), rozporządzenia Rady Ministrów z dnia 10 września 2019 r. w sprawie przedsięwzięć mogących znacząco oddziaływać na środowisko (poz. 1839), rozporządzeni</w:t>
      </w:r>
      <w:r w:rsidR="00A5623B" w:rsidRPr="005423F7">
        <w:rPr>
          <w:rFonts w:ascii="Arial" w:eastAsia="Calibri" w:hAnsi="Arial" w:cs="Arial"/>
          <w:bCs/>
          <w:iCs/>
          <w:sz w:val="24"/>
          <w:szCs w:val="24"/>
        </w:rPr>
        <w:t xml:space="preserve">a </w:t>
      </w:r>
      <w:r w:rsidRPr="005423F7">
        <w:rPr>
          <w:rFonts w:ascii="Arial" w:eastAsia="Calibri" w:hAnsi="Arial" w:cs="Arial"/>
          <w:bCs/>
          <w:iCs/>
          <w:sz w:val="24"/>
          <w:szCs w:val="24"/>
        </w:rPr>
        <w:t>Ministra Środowiska z dnia 11 maja 2015 r. w sprawie odzysku odpadów poza ins</w:t>
      </w:r>
      <w:r w:rsidR="00387849">
        <w:rPr>
          <w:rFonts w:ascii="Arial" w:eastAsia="Calibri" w:hAnsi="Arial" w:cs="Arial"/>
          <w:bCs/>
          <w:iCs/>
          <w:sz w:val="24"/>
          <w:szCs w:val="24"/>
        </w:rPr>
        <w:t xml:space="preserve">talacjami i urządzeniami (poz. </w:t>
      </w:r>
      <w:r w:rsidRPr="005423F7">
        <w:rPr>
          <w:rFonts w:ascii="Arial" w:eastAsia="Calibri" w:hAnsi="Arial" w:cs="Arial"/>
          <w:bCs/>
          <w:iCs/>
          <w:sz w:val="24"/>
          <w:szCs w:val="24"/>
        </w:rPr>
        <w:t xml:space="preserve">796), </w:t>
      </w:r>
      <w:r w:rsidRPr="005423F7">
        <w:rPr>
          <w:rFonts w:ascii="Arial" w:eastAsia="Calibri" w:hAnsi="Arial" w:cs="Arial"/>
          <w:bCs/>
          <w:iCs/>
          <w:sz w:val="24"/>
          <w:szCs w:val="24"/>
          <w:shd w:val="clear" w:color="auto" w:fill="FFFFFF"/>
        </w:rPr>
        <w:t xml:space="preserve">rozporządzenia Ministra Klimatu z dnia 11 września 2020 r. w sprawie szczegółowych wymagań dla magazynowania odpadów (poz. 1742), </w:t>
      </w:r>
      <w:r w:rsidRPr="005423F7">
        <w:rPr>
          <w:rFonts w:ascii="Arial" w:eastAsia="Calibri" w:hAnsi="Arial" w:cs="Arial"/>
          <w:bCs/>
          <w:iCs/>
          <w:sz w:val="24"/>
          <w:szCs w:val="24"/>
        </w:rPr>
        <w:t>rozporządz</w:t>
      </w:r>
      <w:r w:rsidR="00387849">
        <w:rPr>
          <w:rFonts w:ascii="Arial" w:eastAsia="Calibri" w:hAnsi="Arial" w:cs="Arial"/>
          <w:bCs/>
          <w:iCs/>
          <w:sz w:val="24"/>
          <w:szCs w:val="24"/>
        </w:rPr>
        <w:t xml:space="preserve">enia Ministra Zdrowia z dnia </w:t>
      </w:r>
      <w:r w:rsidR="00387849">
        <w:rPr>
          <w:rFonts w:ascii="Arial" w:eastAsia="Calibri" w:hAnsi="Arial" w:cs="Arial"/>
          <w:bCs/>
          <w:iCs/>
          <w:sz w:val="24"/>
          <w:szCs w:val="24"/>
        </w:rPr>
        <w:br/>
        <w:t xml:space="preserve">5 </w:t>
      </w:r>
      <w:r w:rsidRPr="005423F7">
        <w:rPr>
          <w:rFonts w:ascii="Arial" w:eastAsia="Calibri" w:hAnsi="Arial" w:cs="Arial"/>
          <w:bCs/>
          <w:iCs/>
          <w:sz w:val="24"/>
          <w:szCs w:val="24"/>
        </w:rPr>
        <w:t>października 2017 r. w sprawie szczegółowego sposobu postępowania z odpadami medycznymi (poz. 1975), rozporządzeni</w:t>
      </w:r>
      <w:r w:rsidR="00A5623B" w:rsidRPr="005423F7">
        <w:rPr>
          <w:rFonts w:ascii="Arial" w:eastAsia="Calibri" w:hAnsi="Arial" w:cs="Arial"/>
          <w:bCs/>
          <w:iCs/>
          <w:sz w:val="24"/>
          <w:szCs w:val="24"/>
        </w:rPr>
        <w:t>a</w:t>
      </w:r>
      <w:r w:rsidRPr="005423F7">
        <w:rPr>
          <w:rFonts w:ascii="Arial" w:eastAsia="Calibri" w:hAnsi="Arial" w:cs="Arial"/>
          <w:bCs/>
          <w:iCs/>
          <w:sz w:val="24"/>
          <w:szCs w:val="24"/>
        </w:rPr>
        <w:t xml:space="preserve"> Ministra Zdrowia z dnia 21 październi</w:t>
      </w:r>
      <w:r w:rsidR="004C7FC4">
        <w:rPr>
          <w:rFonts w:ascii="Arial" w:eastAsia="Calibri" w:hAnsi="Arial" w:cs="Arial"/>
          <w:bCs/>
          <w:iCs/>
          <w:sz w:val="24"/>
          <w:szCs w:val="24"/>
        </w:rPr>
        <w:t xml:space="preserve">ka 2016 r. </w:t>
      </w:r>
      <w:r w:rsidR="00387849">
        <w:rPr>
          <w:rFonts w:ascii="Arial" w:eastAsia="Calibri" w:hAnsi="Arial" w:cs="Arial"/>
          <w:bCs/>
          <w:iCs/>
          <w:sz w:val="24"/>
          <w:szCs w:val="24"/>
        </w:rPr>
        <w:br/>
      </w:r>
      <w:r w:rsidR="004C7FC4">
        <w:rPr>
          <w:rFonts w:ascii="Arial" w:eastAsia="Calibri" w:hAnsi="Arial" w:cs="Arial"/>
          <w:bCs/>
          <w:iCs/>
          <w:sz w:val="24"/>
          <w:szCs w:val="24"/>
        </w:rPr>
        <w:t xml:space="preserve">w sprawie wymagań i </w:t>
      </w:r>
      <w:r w:rsidRPr="005423F7">
        <w:rPr>
          <w:rFonts w:ascii="Arial" w:eastAsia="Calibri" w:hAnsi="Arial" w:cs="Arial"/>
          <w:bCs/>
          <w:iCs/>
          <w:sz w:val="24"/>
          <w:szCs w:val="24"/>
        </w:rPr>
        <w:t>sposobów unieszkodliwiania odpadów medycznych</w:t>
      </w:r>
      <w:r w:rsidR="004C7FC4">
        <w:rPr>
          <w:rFonts w:ascii="Arial" w:eastAsia="Calibri" w:hAnsi="Arial" w:cs="Arial"/>
          <w:bCs/>
          <w:iCs/>
          <w:sz w:val="24"/>
          <w:szCs w:val="24"/>
        </w:rPr>
        <w:t xml:space="preserve"> i weterynaryjnych (poz. 1819).</w:t>
      </w:r>
    </w:p>
    <w:p w14:paraId="69EE2E34" w14:textId="77777777" w:rsidR="004C7FC4" w:rsidRDefault="00052615" w:rsidP="004C7FC4">
      <w:pPr>
        <w:spacing w:after="0" w:line="276" w:lineRule="auto"/>
        <w:ind w:firstLine="709"/>
        <w:rPr>
          <w:rFonts w:ascii="Arial" w:eastAsia="Calibri" w:hAnsi="Arial" w:cs="Arial"/>
          <w:bCs/>
          <w:iCs/>
          <w:sz w:val="24"/>
          <w:szCs w:val="24"/>
        </w:rPr>
      </w:pPr>
      <w:r w:rsidRPr="005423F7">
        <w:rPr>
          <w:rFonts w:ascii="Arial" w:eastAsia="Calibri" w:hAnsi="Arial" w:cs="Arial"/>
          <w:bCs/>
          <w:sz w:val="24"/>
          <w:szCs w:val="24"/>
        </w:rPr>
        <w:t xml:space="preserve">Zadanie </w:t>
      </w:r>
      <w:r w:rsidRPr="005423F7">
        <w:rPr>
          <w:rFonts w:ascii="Arial" w:hAnsi="Arial" w:cs="Arial"/>
          <w:bCs/>
          <w:sz w:val="24"/>
          <w:szCs w:val="24"/>
        </w:rPr>
        <w:t>zlecone z zakresu administracji rządowej, r</w:t>
      </w:r>
      <w:r w:rsidRPr="005423F7">
        <w:rPr>
          <w:rFonts w:ascii="Arial" w:eastAsia="Calibri" w:hAnsi="Arial" w:cs="Arial"/>
          <w:bCs/>
          <w:sz w:val="24"/>
          <w:szCs w:val="24"/>
        </w:rPr>
        <w:t>ealizowane było na bieżąco w miarę wpływających wniosków w oparciu o ustawę z dnia 14 czerwca 1960 r. Kodeks postępowania administracyjnego (Dz. U. z 2021 r.</w:t>
      </w:r>
      <w:r w:rsidR="0080777C" w:rsidRPr="005423F7">
        <w:rPr>
          <w:rFonts w:ascii="Arial" w:eastAsia="Calibri" w:hAnsi="Arial" w:cs="Arial"/>
          <w:bCs/>
          <w:sz w:val="24"/>
          <w:szCs w:val="24"/>
        </w:rPr>
        <w:t>,</w:t>
      </w:r>
      <w:r w:rsidRPr="005423F7">
        <w:rPr>
          <w:rFonts w:ascii="Arial" w:eastAsia="Calibri" w:hAnsi="Arial" w:cs="Arial"/>
          <w:bCs/>
          <w:sz w:val="24"/>
          <w:szCs w:val="24"/>
        </w:rPr>
        <w:t xml:space="preserve"> poz. 735 z późn. zm.)</w:t>
      </w:r>
      <w:r w:rsidR="00A5623B" w:rsidRPr="005423F7">
        <w:rPr>
          <w:rFonts w:ascii="Arial" w:eastAsia="Calibri" w:hAnsi="Arial" w:cs="Arial"/>
          <w:bCs/>
          <w:sz w:val="24"/>
          <w:szCs w:val="24"/>
        </w:rPr>
        <w:t>.</w:t>
      </w:r>
    </w:p>
    <w:p w14:paraId="00E62C1D" w14:textId="56F62BFD" w:rsidR="00052615" w:rsidRPr="004C7FC4" w:rsidRDefault="00052615" w:rsidP="004C7FC4">
      <w:pPr>
        <w:spacing w:after="120" w:line="276" w:lineRule="auto"/>
        <w:ind w:firstLine="709"/>
        <w:rPr>
          <w:rFonts w:ascii="Arial" w:eastAsia="Calibri" w:hAnsi="Arial" w:cs="Arial"/>
          <w:bCs/>
          <w:iCs/>
          <w:sz w:val="24"/>
          <w:szCs w:val="24"/>
        </w:rPr>
      </w:pPr>
      <w:r w:rsidRPr="005423F7">
        <w:rPr>
          <w:rFonts w:ascii="Arial" w:eastAsia="Calibri" w:hAnsi="Arial" w:cs="Arial"/>
          <w:bCs/>
          <w:iCs/>
          <w:sz w:val="24"/>
          <w:szCs w:val="24"/>
        </w:rPr>
        <w:t>Efektem</w:t>
      </w:r>
      <w:r w:rsidR="00A5623B" w:rsidRPr="005423F7">
        <w:rPr>
          <w:rFonts w:ascii="Arial" w:eastAsia="Calibri" w:hAnsi="Arial" w:cs="Arial"/>
          <w:bCs/>
          <w:iCs/>
          <w:sz w:val="24"/>
          <w:szCs w:val="24"/>
        </w:rPr>
        <w:t xml:space="preserve"> </w:t>
      </w:r>
      <w:r w:rsidRPr="005423F7">
        <w:rPr>
          <w:rFonts w:ascii="Arial" w:eastAsia="Calibri" w:hAnsi="Arial" w:cs="Arial"/>
          <w:bCs/>
          <w:iCs/>
          <w:sz w:val="24"/>
          <w:szCs w:val="24"/>
        </w:rPr>
        <w:t xml:space="preserve">realizacji zadania jest </w:t>
      </w:r>
      <w:r w:rsidRPr="005423F7">
        <w:rPr>
          <w:rFonts w:ascii="Arial" w:eastAsia="Calibri" w:hAnsi="Arial" w:cs="Arial"/>
          <w:bCs/>
          <w:sz w:val="24"/>
          <w:szCs w:val="24"/>
        </w:rPr>
        <w:t xml:space="preserve">właściwe postępowanie z odpadami </w:t>
      </w:r>
      <w:r w:rsidR="00387849">
        <w:rPr>
          <w:rFonts w:ascii="Arial" w:eastAsia="Calibri" w:hAnsi="Arial" w:cs="Arial"/>
          <w:bCs/>
          <w:sz w:val="24"/>
          <w:szCs w:val="24"/>
        </w:rPr>
        <w:t xml:space="preserve">wytwarzanymi, przetwarzanymi i </w:t>
      </w:r>
      <w:r w:rsidRPr="005423F7">
        <w:rPr>
          <w:rFonts w:ascii="Arial" w:eastAsia="Calibri" w:hAnsi="Arial" w:cs="Arial"/>
          <w:bCs/>
          <w:sz w:val="24"/>
          <w:szCs w:val="24"/>
        </w:rPr>
        <w:t>zbieranymi w sposób określony w decyzjach wydanych przez Marszałka Województwa Podkarpackiego, niepowodujący zagrożenia dla zdrowia, życia ludzi i środowiska oraz zmierzający do gospodarowania odpadami zgodnie hierarchią postępowania z odpadami, określoną w przepisach ustawy o odpadach. W 2021 r</w:t>
      </w:r>
      <w:r w:rsidR="00A5623B" w:rsidRPr="005423F7">
        <w:rPr>
          <w:rFonts w:ascii="Arial" w:eastAsia="Calibri" w:hAnsi="Arial" w:cs="Arial"/>
          <w:bCs/>
          <w:sz w:val="24"/>
          <w:szCs w:val="24"/>
        </w:rPr>
        <w:t>.</w:t>
      </w:r>
      <w:r w:rsidRPr="005423F7">
        <w:rPr>
          <w:rFonts w:ascii="Arial" w:eastAsia="Calibri" w:hAnsi="Arial" w:cs="Arial"/>
          <w:bCs/>
          <w:sz w:val="24"/>
          <w:szCs w:val="24"/>
        </w:rPr>
        <w:t xml:space="preserve"> wydano 114 </w:t>
      </w:r>
      <w:r w:rsidRPr="005423F7">
        <w:rPr>
          <w:rFonts w:ascii="Arial" w:hAnsi="Arial" w:cs="Arial"/>
          <w:bCs/>
          <w:sz w:val="24"/>
          <w:szCs w:val="24"/>
        </w:rPr>
        <w:t xml:space="preserve">rozstrzygnięć administracyjnych dotyczących wytwarzania, przetwarzania, zbierania odpadów, w tym wydobywczych, zatwierdzania instrukcji prowadzenia składowiska, wyrażania zgody na zamknięcie składowiska. Ponadto </w:t>
      </w:r>
      <w:r w:rsidRPr="005423F7">
        <w:rPr>
          <w:rFonts w:ascii="Arial" w:hAnsi="Arial" w:cs="Arial"/>
          <w:bCs/>
          <w:iCs/>
          <w:sz w:val="24"/>
          <w:szCs w:val="24"/>
        </w:rPr>
        <w:t>wydano 4 decyzje w  sprawie uznania przedmiotów lub</w:t>
      </w:r>
      <w:r w:rsidR="004C7FC4">
        <w:rPr>
          <w:rFonts w:ascii="Arial" w:hAnsi="Arial" w:cs="Arial"/>
          <w:bCs/>
          <w:iCs/>
          <w:sz w:val="24"/>
          <w:szCs w:val="24"/>
        </w:rPr>
        <w:t xml:space="preserve"> substancji za produkt uboczny.</w:t>
      </w:r>
    </w:p>
    <w:p w14:paraId="39717547" w14:textId="77777777" w:rsidR="004C7FC4" w:rsidRDefault="00052615" w:rsidP="004C7FC4">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Przygotowanie decyzji ustalających wysokość zaległości z tytułu opłaty produktowej, decyzji ustalających dodatkową opłatę produktową, decyzji o odroczeniu terminu płatności, rozłożeniu na raty lub umorzeniu opłaty produktowej, a także decyzji o stwierdzeniu nadpła</w:t>
      </w:r>
      <w:r w:rsidR="004C7FC4">
        <w:rPr>
          <w:rFonts w:ascii="Arial" w:hAnsi="Arial" w:cs="Arial"/>
          <w:sz w:val="24"/>
          <w:szCs w:val="24"/>
          <w:u w:val="single"/>
        </w:rPr>
        <w:t>ty z tytułu opłaty produktowej.</w:t>
      </w:r>
    </w:p>
    <w:p w14:paraId="70019D44" w14:textId="2AFF971B" w:rsidR="00052615" w:rsidRPr="0051252F" w:rsidRDefault="00052615" w:rsidP="0051252F">
      <w:pPr>
        <w:tabs>
          <w:tab w:val="left" w:pos="3660"/>
        </w:tabs>
        <w:spacing w:after="120" w:line="276" w:lineRule="auto"/>
        <w:ind w:firstLine="709"/>
        <w:rPr>
          <w:rFonts w:ascii="Arial" w:hAnsi="Arial" w:cs="Arial"/>
          <w:sz w:val="24"/>
          <w:szCs w:val="24"/>
          <w:u w:val="single"/>
        </w:rPr>
      </w:pPr>
      <w:r w:rsidRPr="005423F7">
        <w:rPr>
          <w:rFonts w:ascii="Arial" w:hAnsi="Arial" w:cs="Arial"/>
          <w:iCs/>
          <w:sz w:val="24"/>
          <w:szCs w:val="24"/>
        </w:rPr>
        <w:t>Marszałek Województwa</w:t>
      </w:r>
      <w:r w:rsidRPr="005423F7">
        <w:rPr>
          <w:rFonts w:ascii="Arial" w:hAnsi="Arial" w:cs="Arial"/>
          <w:sz w:val="24"/>
          <w:szCs w:val="24"/>
        </w:rPr>
        <w:t xml:space="preserve"> </w:t>
      </w:r>
      <w:r w:rsidRPr="005423F7">
        <w:rPr>
          <w:rFonts w:ascii="Arial" w:hAnsi="Arial" w:cs="Arial"/>
          <w:iCs/>
          <w:sz w:val="24"/>
          <w:szCs w:val="24"/>
        </w:rPr>
        <w:t xml:space="preserve">Podkarpackiego realizował zadania wynikające </w:t>
      </w:r>
      <w:r w:rsidR="004C7FC4">
        <w:rPr>
          <w:rFonts w:ascii="Arial" w:hAnsi="Arial" w:cs="Arial"/>
          <w:iCs/>
          <w:sz w:val="24"/>
          <w:szCs w:val="24"/>
        </w:rPr>
        <w:t xml:space="preserve">z ustawy z dnia 11 </w:t>
      </w:r>
      <w:r w:rsidRPr="005423F7">
        <w:rPr>
          <w:rFonts w:ascii="Arial" w:hAnsi="Arial" w:cs="Arial"/>
          <w:iCs/>
          <w:sz w:val="24"/>
          <w:szCs w:val="24"/>
        </w:rPr>
        <w:t>maja 2001 r. o obowiązkach przedsiębiorców w zakresie gospodarowa</w:t>
      </w:r>
      <w:r w:rsidR="004C7FC4">
        <w:rPr>
          <w:rFonts w:ascii="Arial" w:hAnsi="Arial" w:cs="Arial"/>
          <w:iCs/>
          <w:sz w:val="24"/>
          <w:szCs w:val="24"/>
        </w:rPr>
        <w:t xml:space="preserve">nia niektórymi odpadami oraz o </w:t>
      </w:r>
      <w:r w:rsidRPr="005423F7">
        <w:rPr>
          <w:rFonts w:ascii="Arial" w:hAnsi="Arial" w:cs="Arial"/>
          <w:iCs/>
          <w:sz w:val="24"/>
          <w:szCs w:val="24"/>
        </w:rPr>
        <w:t>opłacie produktowej (Dz. U. z 2020 r. poz. 1903), ustawy z dnia 13 czerwca 2013 r. o gospodarce opakowaniami i odpadami opakowaniowymi (Dz. U. z 2020 r.</w:t>
      </w:r>
      <w:r w:rsidR="0080777C" w:rsidRPr="005423F7">
        <w:rPr>
          <w:rFonts w:ascii="Arial" w:hAnsi="Arial" w:cs="Arial"/>
          <w:iCs/>
          <w:sz w:val="24"/>
          <w:szCs w:val="24"/>
        </w:rPr>
        <w:t>,</w:t>
      </w:r>
      <w:r w:rsidRPr="005423F7">
        <w:rPr>
          <w:rFonts w:ascii="Arial" w:hAnsi="Arial" w:cs="Arial"/>
          <w:iCs/>
          <w:sz w:val="24"/>
          <w:szCs w:val="24"/>
        </w:rPr>
        <w:t xml:space="preserve"> poz. 1</w:t>
      </w:r>
      <w:r w:rsidR="00387849">
        <w:rPr>
          <w:rFonts w:ascii="Arial" w:hAnsi="Arial" w:cs="Arial"/>
          <w:iCs/>
          <w:sz w:val="24"/>
          <w:szCs w:val="24"/>
        </w:rPr>
        <w:t xml:space="preserve">114 </w:t>
      </w:r>
      <w:r w:rsidR="00387849">
        <w:rPr>
          <w:rFonts w:ascii="Arial" w:hAnsi="Arial" w:cs="Arial"/>
          <w:iCs/>
          <w:sz w:val="24"/>
          <w:szCs w:val="24"/>
        </w:rPr>
        <w:br/>
        <w:t xml:space="preserve">z późn. zm.) oraz ustawy </w:t>
      </w:r>
      <w:r w:rsidR="004C7FC4">
        <w:rPr>
          <w:rFonts w:ascii="Arial" w:hAnsi="Arial" w:cs="Arial"/>
          <w:iCs/>
          <w:sz w:val="24"/>
          <w:szCs w:val="24"/>
        </w:rPr>
        <w:t xml:space="preserve">z dnia 11 </w:t>
      </w:r>
      <w:r w:rsidRPr="005423F7">
        <w:rPr>
          <w:rFonts w:ascii="Arial" w:hAnsi="Arial" w:cs="Arial"/>
          <w:iCs/>
          <w:sz w:val="24"/>
          <w:szCs w:val="24"/>
        </w:rPr>
        <w:t xml:space="preserve">września 2015 r. o zużytym sprzęcie elektrycznym </w:t>
      </w:r>
      <w:r w:rsidR="00387849">
        <w:rPr>
          <w:rFonts w:ascii="Arial" w:hAnsi="Arial" w:cs="Arial"/>
          <w:iCs/>
          <w:sz w:val="24"/>
          <w:szCs w:val="24"/>
        </w:rPr>
        <w:br/>
      </w:r>
      <w:r w:rsidRPr="005423F7">
        <w:rPr>
          <w:rFonts w:ascii="Arial" w:hAnsi="Arial" w:cs="Arial"/>
          <w:iCs/>
          <w:sz w:val="24"/>
          <w:szCs w:val="24"/>
        </w:rPr>
        <w:t>i elektronicznym (Dz. U. z 2020 r.</w:t>
      </w:r>
      <w:r w:rsidR="0080777C" w:rsidRPr="005423F7">
        <w:rPr>
          <w:rFonts w:ascii="Arial" w:hAnsi="Arial" w:cs="Arial"/>
          <w:iCs/>
          <w:sz w:val="24"/>
          <w:szCs w:val="24"/>
        </w:rPr>
        <w:t>,</w:t>
      </w:r>
      <w:r w:rsidRPr="005423F7">
        <w:rPr>
          <w:rFonts w:ascii="Arial" w:hAnsi="Arial" w:cs="Arial"/>
          <w:iCs/>
          <w:sz w:val="24"/>
          <w:szCs w:val="24"/>
        </w:rPr>
        <w:t xml:space="preserve"> poz.  1893</w:t>
      </w:r>
      <w:r w:rsidR="0080777C" w:rsidRPr="005423F7">
        <w:rPr>
          <w:rFonts w:ascii="Arial" w:hAnsi="Arial" w:cs="Arial"/>
          <w:iCs/>
          <w:sz w:val="24"/>
          <w:szCs w:val="24"/>
        </w:rPr>
        <w:t xml:space="preserve"> </w:t>
      </w:r>
      <w:r w:rsidRPr="005423F7">
        <w:rPr>
          <w:rFonts w:ascii="Arial" w:hAnsi="Arial" w:cs="Arial"/>
          <w:iCs/>
          <w:sz w:val="24"/>
          <w:szCs w:val="24"/>
        </w:rPr>
        <w:t>z późn. zm.). Zadanie o charakterze ciągłym finansowane ze środków budżetu województwa. W 2021 r</w:t>
      </w:r>
      <w:r w:rsidR="00DE06A8" w:rsidRPr="005423F7">
        <w:rPr>
          <w:rFonts w:ascii="Arial" w:hAnsi="Arial" w:cs="Arial"/>
          <w:iCs/>
          <w:sz w:val="24"/>
          <w:szCs w:val="24"/>
        </w:rPr>
        <w:t>.</w:t>
      </w:r>
      <w:r w:rsidRPr="005423F7">
        <w:rPr>
          <w:rFonts w:ascii="Arial" w:hAnsi="Arial" w:cs="Arial"/>
          <w:iCs/>
          <w:sz w:val="24"/>
          <w:szCs w:val="24"/>
        </w:rPr>
        <w:t xml:space="preserve"> wydano 77  decyzji w  sprawie określenia wysokości zaległości z tytułu opłaty produktowej (oleje, opony, smary, opakowania) oraz 121</w:t>
      </w:r>
      <w:r w:rsidRPr="005423F7">
        <w:rPr>
          <w:rFonts w:ascii="Arial" w:hAnsi="Arial" w:cs="Arial"/>
          <w:sz w:val="24"/>
          <w:szCs w:val="24"/>
        </w:rPr>
        <w:t xml:space="preserve"> decyzji </w:t>
      </w:r>
      <w:r w:rsidRPr="005423F7">
        <w:rPr>
          <w:rFonts w:ascii="Arial" w:hAnsi="Arial" w:cs="Arial"/>
          <w:iCs/>
          <w:sz w:val="24"/>
          <w:szCs w:val="24"/>
        </w:rPr>
        <w:t>w sprawie udzielenia ulgi w  opłacie produktowej (oleje, opony, smary, opakowania)</w:t>
      </w:r>
      <w:r w:rsidR="00DE06A8" w:rsidRPr="005423F7">
        <w:rPr>
          <w:rFonts w:ascii="Arial" w:hAnsi="Arial" w:cs="Arial"/>
          <w:iCs/>
          <w:sz w:val="24"/>
          <w:szCs w:val="24"/>
        </w:rPr>
        <w:t>. W</w:t>
      </w:r>
      <w:r w:rsidRPr="005423F7">
        <w:rPr>
          <w:rFonts w:ascii="Arial" w:hAnsi="Arial" w:cs="Arial"/>
          <w:iCs/>
          <w:sz w:val="24"/>
          <w:szCs w:val="24"/>
        </w:rPr>
        <w:t>pływy na konto urzędu z tytułu opłaty produktowej w 2021 r</w:t>
      </w:r>
      <w:r w:rsidR="00DE06A8" w:rsidRPr="005423F7">
        <w:rPr>
          <w:rFonts w:ascii="Arial" w:hAnsi="Arial" w:cs="Arial"/>
          <w:iCs/>
          <w:sz w:val="24"/>
          <w:szCs w:val="24"/>
        </w:rPr>
        <w:t>.</w:t>
      </w:r>
      <w:r w:rsidR="0051252F">
        <w:rPr>
          <w:rFonts w:ascii="Arial" w:hAnsi="Arial" w:cs="Arial"/>
          <w:iCs/>
          <w:sz w:val="24"/>
          <w:szCs w:val="24"/>
        </w:rPr>
        <w:t xml:space="preserve"> wyniosły ponad 1 </w:t>
      </w:r>
      <w:r w:rsidRPr="005423F7">
        <w:rPr>
          <w:rFonts w:ascii="Arial" w:hAnsi="Arial" w:cs="Arial"/>
          <w:iCs/>
          <w:sz w:val="24"/>
          <w:szCs w:val="24"/>
        </w:rPr>
        <w:t>860 000 zł.</w:t>
      </w:r>
    </w:p>
    <w:p w14:paraId="08FB3FE7" w14:textId="21315623" w:rsidR="007A64C2" w:rsidRPr="005423F7" w:rsidRDefault="007A64C2" w:rsidP="005423F7">
      <w:pPr>
        <w:tabs>
          <w:tab w:val="left" w:pos="3660"/>
        </w:tabs>
        <w:spacing w:after="0" w:line="276" w:lineRule="auto"/>
        <w:contextualSpacing/>
        <w:rPr>
          <w:rFonts w:ascii="Arial" w:eastAsia="Calibri" w:hAnsi="Arial" w:cs="Arial"/>
          <w:sz w:val="24"/>
          <w:szCs w:val="24"/>
          <w:u w:val="single"/>
        </w:rPr>
      </w:pPr>
      <w:r w:rsidRPr="005423F7">
        <w:rPr>
          <w:rFonts w:ascii="Arial" w:eastAsia="Calibri" w:hAnsi="Arial" w:cs="Arial"/>
          <w:sz w:val="24"/>
          <w:szCs w:val="24"/>
          <w:u w:val="single"/>
        </w:rPr>
        <w:lastRenderedPageBreak/>
        <w:t>Organizowanie i przeprowadzanie egzaminów stwierdzających kwalifikacje w zakresie gospodarowani</w:t>
      </w:r>
      <w:r w:rsidR="0051252F">
        <w:rPr>
          <w:rFonts w:ascii="Arial" w:eastAsia="Calibri" w:hAnsi="Arial" w:cs="Arial"/>
          <w:sz w:val="24"/>
          <w:szCs w:val="24"/>
          <w:u w:val="single"/>
        </w:rPr>
        <w:t>a odpadami, wydawanie świadectw</w:t>
      </w:r>
    </w:p>
    <w:p w14:paraId="29CF40AF" w14:textId="53D04E58" w:rsidR="007A64C2" w:rsidRPr="005423F7" w:rsidRDefault="007A64C2" w:rsidP="0051252F">
      <w:pPr>
        <w:pStyle w:val="Akapitzlist"/>
        <w:spacing w:after="0" w:line="276" w:lineRule="auto"/>
        <w:ind w:left="0" w:firstLine="709"/>
        <w:rPr>
          <w:rFonts w:ascii="Arial" w:hAnsi="Arial" w:cs="Arial"/>
          <w:iCs/>
          <w:sz w:val="24"/>
          <w:szCs w:val="24"/>
        </w:rPr>
      </w:pPr>
      <w:bookmarkStart w:id="119" w:name="_Hlk97618297"/>
      <w:r w:rsidRPr="005423F7">
        <w:rPr>
          <w:rFonts w:ascii="Arial" w:hAnsi="Arial" w:cs="Arial"/>
          <w:iCs/>
          <w:sz w:val="24"/>
          <w:szCs w:val="24"/>
        </w:rPr>
        <w:t>Zadanie realizowane było na podstawie art. 167 ust 1 usta</w:t>
      </w:r>
      <w:r w:rsidR="00387849">
        <w:rPr>
          <w:rFonts w:ascii="Arial" w:hAnsi="Arial" w:cs="Arial"/>
          <w:iCs/>
          <w:sz w:val="24"/>
          <w:szCs w:val="24"/>
        </w:rPr>
        <w:t xml:space="preserve">wy z dnia 14 grudnia 2012 r. </w:t>
      </w:r>
      <w:r w:rsidR="00387849">
        <w:rPr>
          <w:rFonts w:ascii="Arial" w:hAnsi="Arial" w:cs="Arial"/>
          <w:iCs/>
          <w:sz w:val="24"/>
          <w:szCs w:val="24"/>
        </w:rPr>
        <w:br/>
        <w:t xml:space="preserve">o </w:t>
      </w:r>
      <w:r w:rsidRPr="005423F7">
        <w:rPr>
          <w:rFonts w:ascii="Arial" w:hAnsi="Arial" w:cs="Arial"/>
          <w:iCs/>
          <w:sz w:val="24"/>
          <w:szCs w:val="24"/>
        </w:rPr>
        <w:t xml:space="preserve">odpadach, </w:t>
      </w:r>
      <w:r w:rsidR="00DE06A8" w:rsidRPr="005423F7">
        <w:rPr>
          <w:rFonts w:ascii="Arial" w:hAnsi="Arial" w:cs="Arial"/>
          <w:iCs/>
          <w:sz w:val="24"/>
          <w:szCs w:val="24"/>
        </w:rPr>
        <w:t>r</w:t>
      </w:r>
      <w:r w:rsidRPr="005423F7">
        <w:rPr>
          <w:rFonts w:ascii="Arial" w:hAnsi="Arial" w:cs="Arial"/>
          <w:iCs/>
          <w:sz w:val="24"/>
          <w:szCs w:val="24"/>
        </w:rPr>
        <w:t>ozporządzeni</w:t>
      </w:r>
      <w:r w:rsidR="00DE06A8" w:rsidRPr="005423F7">
        <w:rPr>
          <w:rFonts w:ascii="Arial" w:hAnsi="Arial" w:cs="Arial"/>
          <w:iCs/>
          <w:sz w:val="24"/>
          <w:szCs w:val="24"/>
        </w:rPr>
        <w:t>a</w:t>
      </w:r>
      <w:r w:rsidRPr="005423F7">
        <w:rPr>
          <w:rFonts w:ascii="Arial" w:hAnsi="Arial" w:cs="Arial"/>
          <w:iCs/>
          <w:sz w:val="24"/>
          <w:szCs w:val="24"/>
        </w:rPr>
        <w:t xml:space="preserve"> Ministra Środowiska z dnia 13 września 2013 r. w sprawie stwierdzania kwalifikacji w zakresie gospodarowania odpadami oraz Zarządzenia </w:t>
      </w:r>
      <w:r w:rsidR="00DE06A8" w:rsidRPr="005423F7">
        <w:rPr>
          <w:rFonts w:ascii="Arial" w:hAnsi="Arial" w:cs="Arial"/>
          <w:iCs/>
          <w:sz w:val="24"/>
          <w:szCs w:val="24"/>
        </w:rPr>
        <w:t>N</w:t>
      </w:r>
      <w:r w:rsidRPr="005423F7">
        <w:rPr>
          <w:rFonts w:ascii="Arial" w:hAnsi="Arial" w:cs="Arial"/>
          <w:iCs/>
          <w:sz w:val="24"/>
          <w:szCs w:val="24"/>
        </w:rPr>
        <w:t>r 7/2019 Marszałka Województwa Podkarpackiego dnia 8 lutego 2019</w:t>
      </w:r>
      <w:r w:rsidR="00DE06A8" w:rsidRPr="005423F7">
        <w:rPr>
          <w:rFonts w:ascii="Arial" w:hAnsi="Arial" w:cs="Arial"/>
          <w:iCs/>
          <w:sz w:val="24"/>
          <w:szCs w:val="24"/>
        </w:rPr>
        <w:t xml:space="preserve"> r.</w:t>
      </w:r>
      <w:r w:rsidRPr="005423F7">
        <w:rPr>
          <w:rFonts w:ascii="Arial" w:hAnsi="Arial" w:cs="Arial"/>
          <w:iCs/>
          <w:sz w:val="24"/>
          <w:szCs w:val="24"/>
        </w:rPr>
        <w:t xml:space="preserve"> w sprawie powołania komisji egzaminacyjnej do przeprowadzenia egzaminu w sprawie stwierdzenia kwalifikacji w zakresie gospodarowania odpadami. Egzaminy były przeprowadzane przez komisję egzaminacyjną powołaną przez marszałka</w:t>
      </w:r>
      <w:r w:rsidR="00DE06A8" w:rsidRPr="005423F7">
        <w:rPr>
          <w:rFonts w:ascii="Arial" w:hAnsi="Arial" w:cs="Arial"/>
          <w:iCs/>
          <w:sz w:val="24"/>
          <w:szCs w:val="24"/>
        </w:rPr>
        <w:t xml:space="preserve"> </w:t>
      </w:r>
      <w:r w:rsidRPr="005423F7">
        <w:rPr>
          <w:rFonts w:ascii="Arial" w:hAnsi="Arial" w:cs="Arial"/>
          <w:iCs/>
          <w:sz w:val="24"/>
          <w:szCs w:val="24"/>
        </w:rPr>
        <w:t>województwa. Zadanie zlecone z zakresu administracji rząd</w:t>
      </w:r>
      <w:r w:rsidR="0051252F">
        <w:rPr>
          <w:rFonts w:ascii="Arial" w:hAnsi="Arial" w:cs="Arial"/>
          <w:iCs/>
          <w:sz w:val="24"/>
          <w:szCs w:val="24"/>
        </w:rPr>
        <w:t xml:space="preserve">owej, realizowane na bieżąco w </w:t>
      </w:r>
      <w:r w:rsidRPr="005423F7">
        <w:rPr>
          <w:rFonts w:ascii="Arial" w:hAnsi="Arial" w:cs="Arial"/>
          <w:iCs/>
          <w:sz w:val="24"/>
          <w:szCs w:val="24"/>
        </w:rPr>
        <w:t>miarę wpływających wniosk</w:t>
      </w:r>
      <w:r w:rsidR="0051252F">
        <w:rPr>
          <w:rFonts w:ascii="Arial" w:hAnsi="Arial" w:cs="Arial"/>
          <w:iCs/>
          <w:sz w:val="24"/>
          <w:szCs w:val="24"/>
        </w:rPr>
        <w:t xml:space="preserve">ów. Roczna ilość wniosków </w:t>
      </w:r>
      <w:r w:rsidR="00387849">
        <w:rPr>
          <w:rFonts w:ascii="Arial" w:hAnsi="Arial" w:cs="Arial"/>
          <w:iCs/>
          <w:sz w:val="24"/>
          <w:szCs w:val="24"/>
        </w:rPr>
        <w:br/>
      </w:r>
      <w:r w:rsidR="0051252F">
        <w:rPr>
          <w:rFonts w:ascii="Arial" w:hAnsi="Arial" w:cs="Arial"/>
          <w:iCs/>
          <w:sz w:val="24"/>
          <w:szCs w:val="24"/>
        </w:rPr>
        <w:t xml:space="preserve">o </w:t>
      </w:r>
      <w:r w:rsidRPr="005423F7">
        <w:rPr>
          <w:rFonts w:ascii="Arial" w:hAnsi="Arial" w:cs="Arial"/>
          <w:iCs/>
          <w:sz w:val="24"/>
          <w:szCs w:val="24"/>
        </w:rPr>
        <w:t>przeprowadzenie egzaminów stwierdzających kwalifikacje w zakresie gospodarowania odpadami nie przekracza 10 sztuk rocznie. Po uzyskaniu pozytywnego wyniku z egzaminu wydawane były świadectwa stwierdzające kwalifikacje w zakresi</w:t>
      </w:r>
      <w:r w:rsidR="0051252F">
        <w:rPr>
          <w:rFonts w:ascii="Arial" w:hAnsi="Arial" w:cs="Arial"/>
          <w:iCs/>
          <w:sz w:val="24"/>
          <w:szCs w:val="24"/>
        </w:rPr>
        <w:t>e gospodarowania odpadami.</w:t>
      </w:r>
    </w:p>
    <w:bookmarkEnd w:id="119"/>
    <w:p w14:paraId="0EF14328" w14:textId="77777777" w:rsidR="007A64C2" w:rsidRPr="005423F7" w:rsidRDefault="007A64C2" w:rsidP="005423F7">
      <w:pPr>
        <w:spacing w:after="0" w:line="276" w:lineRule="auto"/>
        <w:rPr>
          <w:rFonts w:ascii="Arial" w:hAnsi="Arial" w:cs="Arial"/>
          <w:bCs/>
          <w:sz w:val="24"/>
          <w:szCs w:val="24"/>
          <w:u w:val="single"/>
        </w:rPr>
      </w:pPr>
      <w:r w:rsidRPr="005423F7">
        <w:rPr>
          <w:rFonts w:ascii="Arial" w:hAnsi="Arial" w:cs="Arial"/>
          <w:bCs/>
          <w:sz w:val="24"/>
          <w:szCs w:val="24"/>
          <w:u w:val="single"/>
        </w:rPr>
        <w:t xml:space="preserve"> </w:t>
      </w:r>
      <w:bookmarkStart w:id="120" w:name="_Hlk101865044"/>
      <w:r w:rsidRPr="005423F7">
        <w:rPr>
          <w:rFonts w:ascii="Arial" w:hAnsi="Arial" w:cs="Arial"/>
          <w:bCs/>
          <w:sz w:val="24"/>
          <w:szCs w:val="24"/>
          <w:u w:val="single"/>
        </w:rPr>
        <w:t>„Organizacja akcji Sprzątanie Świata 2021” w ramach zadania: Przeprowadzenie kampanii edukacyjno-informacyjnych w zakresie gospodarki odpadami, w tym akcji Sprzątanie Świata.</w:t>
      </w:r>
    </w:p>
    <w:p w14:paraId="2F0020FE" w14:textId="77777777" w:rsidR="0051252F" w:rsidRDefault="007A64C2" w:rsidP="0051252F">
      <w:pPr>
        <w:spacing w:after="0" w:line="276" w:lineRule="auto"/>
        <w:ind w:firstLine="708"/>
        <w:rPr>
          <w:rFonts w:ascii="Arial" w:hAnsi="Arial" w:cs="Arial"/>
          <w:sz w:val="24"/>
          <w:szCs w:val="24"/>
        </w:rPr>
      </w:pPr>
      <w:r w:rsidRPr="005423F7">
        <w:rPr>
          <w:rFonts w:ascii="Arial" w:hAnsi="Arial" w:cs="Arial"/>
          <w:sz w:val="24"/>
          <w:szCs w:val="24"/>
        </w:rPr>
        <w:t>Zadanie realizowane było w ramach umowy z dnia 17 września 2021 r., znak: OS-III.704.1.2021.AL i  aneksu do umowy z dnia 14 października 2021 r. między Województwem Podkarpackiem a  Stowarzyszeniem „EKOSKOP” z siedzibą w Rzeszowie.</w:t>
      </w:r>
    </w:p>
    <w:p w14:paraId="104A8AD4" w14:textId="795A62BA" w:rsidR="00A8175E" w:rsidRPr="005423F7" w:rsidRDefault="00A8175E" w:rsidP="0051252F">
      <w:pPr>
        <w:spacing w:after="0" w:line="276" w:lineRule="auto"/>
        <w:ind w:firstLine="708"/>
        <w:rPr>
          <w:rFonts w:ascii="Arial" w:hAnsi="Arial" w:cs="Arial"/>
          <w:sz w:val="24"/>
          <w:szCs w:val="24"/>
        </w:rPr>
      </w:pPr>
      <w:r w:rsidRPr="005423F7">
        <w:rPr>
          <w:rFonts w:ascii="Arial" w:hAnsi="Arial" w:cs="Arial"/>
          <w:sz w:val="24"/>
          <w:szCs w:val="24"/>
        </w:rPr>
        <w:t>Akcja Sprzątania Świata 2021 skierowana była do uczniów szkół średnich z terenu województwa podkarpackiego. W ramach akcji Sprzątanie Świata 2021 :</w:t>
      </w:r>
    </w:p>
    <w:p w14:paraId="16BCB0AC" w14:textId="4BFFC023" w:rsidR="00A8175E" w:rsidRPr="0051252F" w:rsidRDefault="00A8175E" w:rsidP="00376DDC">
      <w:pPr>
        <w:pStyle w:val="Akapitzlist"/>
        <w:numPr>
          <w:ilvl w:val="0"/>
          <w:numId w:val="339"/>
        </w:numPr>
        <w:tabs>
          <w:tab w:val="left" w:pos="3660"/>
        </w:tabs>
        <w:spacing w:after="0" w:line="276" w:lineRule="auto"/>
        <w:rPr>
          <w:rFonts w:ascii="Arial" w:eastAsia="Calibri" w:hAnsi="Arial" w:cs="Arial"/>
          <w:sz w:val="24"/>
          <w:szCs w:val="24"/>
        </w:rPr>
      </w:pPr>
      <w:r w:rsidRPr="0051252F">
        <w:rPr>
          <w:rFonts w:ascii="Arial" w:eastAsia="Calibri" w:hAnsi="Arial" w:cs="Arial"/>
          <w:sz w:val="24"/>
          <w:szCs w:val="24"/>
        </w:rPr>
        <w:t>rozdystrybuowano zaproszenia do szkół średnich i GOK-ów z terenu województwa podkarpackiego – drogą elektroniczną,</w:t>
      </w:r>
    </w:p>
    <w:p w14:paraId="5FD27F2A" w14:textId="2D7ACBF8" w:rsidR="00A8175E" w:rsidRPr="0051252F" w:rsidRDefault="00A8175E" w:rsidP="00376DDC">
      <w:pPr>
        <w:pStyle w:val="Akapitzlist"/>
        <w:numPr>
          <w:ilvl w:val="0"/>
          <w:numId w:val="339"/>
        </w:numPr>
        <w:tabs>
          <w:tab w:val="left" w:pos="3660"/>
        </w:tabs>
        <w:spacing w:after="0" w:line="276" w:lineRule="auto"/>
        <w:rPr>
          <w:rFonts w:ascii="Arial" w:eastAsia="Calibri" w:hAnsi="Arial" w:cs="Arial"/>
          <w:sz w:val="24"/>
          <w:szCs w:val="24"/>
        </w:rPr>
      </w:pPr>
      <w:r w:rsidRPr="0051252F">
        <w:rPr>
          <w:rFonts w:ascii="Arial" w:eastAsia="Calibri" w:hAnsi="Arial" w:cs="Arial"/>
          <w:sz w:val="24"/>
          <w:szCs w:val="24"/>
        </w:rPr>
        <w:t>do dnia 1 listopada 2021 r. wpłynęło łącznie 11 filmów z linkami dostępów,</w:t>
      </w:r>
    </w:p>
    <w:p w14:paraId="29654F71" w14:textId="5AEFA6FC" w:rsidR="00A8175E" w:rsidRPr="0051252F" w:rsidRDefault="00A8175E" w:rsidP="00376DDC">
      <w:pPr>
        <w:pStyle w:val="Akapitzlist"/>
        <w:numPr>
          <w:ilvl w:val="0"/>
          <w:numId w:val="339"/>
        </w:numPr>
        <w:tabs>
          <w:tab w:val="left" w:pos="3660"/>
        </w:tabs>
        <w:spacing w:after="0" w:line="276" w:lineRule="auto"/>
        <w:rPr>
          <w:rFonts w:ascii="Arial" w:eastAsia="Calibri" w:hAnsi="Arial" w:cs="Arial"/>
          <w:sz w:val="24"/>
          <w:szCs w:val="24"/>
        </w:rPr>
      </w:pPr>
      <w:r w:rsidRPr="0051252F">
        <w:rPr>
          <w:rFonts w:ascii="Arial" w:eastAsia="Calibri" w:hAnsi="Arial" w:cs="Arial"/>
          <w:sz w:val="24"/>
          <w:szCs w:val="24"/>
        </w:rPr>
        <w:t xml:space="preserve">komisja konkursowa dokonała wstępnej selekcji przesłanych filmów pod kątem zapisów regulaminowych,  </w:t>
      </w:r>
    </w:p>
    <w:p w14:paraId="2EA56C15" w14:textId="36E5ECBC" w:rsidR="00A8175E" w:rsidRPr="0051252F" w:rsidRDefault="00A8175E" w:rsidP="00376DDC">
      <w:pPr>
        <w:pStyle w:val="Akapitzlist"/>
        <w:numPr>
          <w:ilvl w:val="0"/>
          <w:numId w:val="339"/>
        </w:numPr>
        <w:tabs>
          <w:tab w:val="left" w:pos="3660"/>
        </w:tabs>
        <w:spacing w:after="0" w:line="276" w:lineRule="auto"/>
        <w:rPr>
          <w:rFonts w:ascii="Arial" w:eastAsia="Calibri" w:hAnsi="Arial" w:cs="Arial"/>
          <w:sz w:val="24"/>
          <w:szCs w:val="24"/>
        </w:rPr>
      </w:pPr>
      <w:r w:rsidRPr="0051252F">
        <w:rPr>
          <w:rFonts w:ascii="Arial" w:eastAsia="Calibri" w:hAnsi="Arial" w:cs="Arial"/>
          <w:sz w:val="24"/>
          <w:szCs w:val="24"/>
        </w:rPr>
        <w:t xml:space="preserve">po analizie materiału filmowego i odrzuceniu filmów niezgodnych z regulaminem komisja wybrała trzech laureatów i trzy osoby wyróżnione, </w:t>
      </w:r>
    </w:p>
    <w:p w14:paraId="1B3026CA" w14:textId="1B8A74D4" w:rsidR="00A8175E" w:rsidRPr="0051252F" w:rsidRDefault="00A8175E" w:rsidP="00376DDC">
      <w:pPr>
        <w:pStyle w:val="Akapitzlist"/>
        <w:numPr>
          <w:ilvl w:val="0"/>
          <w:numId w:val="339"/>
        </w:numPr>
        <w:tabs>
          <w:tab w:val="left" w:pos="3660"/>
        </w:tabs>
        <w:spacing w:after="0" w:line="276" w:lineRule="auto"/>
        <w:rPr>
          <w:rFonts w:ascii="Arial" w:eastAsia="Calibri" w:hAnsi="Arial" w:cs="Arial"/>
          <w:sz w:val="24"/>
          <w:szCs w:val="24"/>
        </w:rPr>
      </w:pPr>
      <w:r w:rsidRPr="0051252F">
        <w:rPr>
          <w:rFonts w:ascii="Arial" w:eastAsia="Calibri" w:hAnsi="Arial" w:cs="Arial"/>
          <w:sz w:val="24"/>
          <w:szCs w:val="24"/>
        </w:rPr>
        <w:t xml:space="preserve">przygotowano dyplomów dla uczestników, zapewniono prelegenta do wygłoszenia </w:t>
      </w:r>
      <w:r w:rsidR="00387849">
        <w:rPr>
          <w:rFonts w:ascii="Arial" w:eastAsia="Calibri" w:hAnsi="Arial" w:cs="Arial"/>
          <w:sz w:val="24"/>
          <w:szCs w:val="24"/>
        </w:rPr>
        <w:br/>
      </w:r>
      <w:r w:rsidRPr="0051252F">
        <w:rPr>
          <w:rFonts w:ascii="Arial" w:eastAsia="Calibri" w:hAnsi="Arial" w:cs="Arial"/>
          <w:sz w:val="24"/>
          <w:szCs w:val="24"/>
        </w:rPr>
        <w:t>e-wykładu na pt.: „Sprzątanie świata”,</w:t>
      </w:r>
    </w:p>
    <w:p w14:paraId="214CDFF6" w14:textId="7DF2E6A2" w:rsidR="00A8175E" w:rsidRPr="0051252F" w:rsidRDefault="00A8175E" w:rsidP="00376DDC">
      <w:pPr>
        <w:pStyle w:val="Akapitzlist"/>
        <w:numPr>
          <w:ilvl w:val="0"/>
          <w:numId w:val="339"/>
        </w:numPr>
        <w:tabs>
          <w:tab w:val="left" w:pos="3660"/>
        </w:tabs>
        <w:spacing w:after="0" w:line="276" w:lineRule="auto"/>
        <w:rPr>
          <w:rFonts w:ascii="Arial" w:eastAsia="Calibri" w:hAnsi="Arial" w:cs="Arial"/>
          <w:sz w:val="24"/>
          <w:szCs w:val="24"/>
        </w:rPr>
      </w:pPr>
      <w:r w:rsidRPr="0051252F">
        <w:rPr>
          <w:rFonts w:ascii="Arial" w:eastAsia="Calibri" w:hAnsi="Arial" w:cs="Arial"/>
          <w:sz w:val="24"/>
          <w:szCs w:val="24"/>
        </w:rPr>
        <w:t xml:space="preserve">przygotowano pokaz filmów laureatów i wyróżnionych, </w:t>
      </w:r>
    </w:p>
    <w:p w14:paraId="1D38AC46" w14:textId="6A86D02E" w:rsidR="00A8175E" w:rsidRPr="0051252F" w:rsidRDefault="00A8175E" w:rsidP="00376DDC">
      <w:pPr>
        <w:pStyle w:val="Akapitzlist"/>
        <w:numPr>
          <w:ilvl w:val="0"/>
          <w:numId w:val="339"/>
        </w:numPr>
        <w:tabs>
          <w:tab w:val="left" w:pos="3660"/>
        </w:tabs>
        <w:spacing w:after="0" w:line="276" w:lineRule="auto"/>
        <w:rPr>
          <w:rFonts w:ascii="Arial" w:eastAsia="Calibri" w:hAnsi="Arial" w:cs="Arial"/>
          <w:sz w:val="24"/>
          <w:szCs w:val="24"/>
        </w:rPr>
      </w:pPr>
      <w:r w:rsidRPr="0051252F">
        <w:rPr>
          <w:rFonts w:ascii="Arial" w:eastAsia="Calibri" w:hAnsi="Arial" w:cs="Arial"/>
          <w:sz w:val="24"/>
          <w:szCs w:val="24"/>
        </w:rPr>
        <w:t xml:space="preserve">sporządzono dokumentację fotograficzną z przebiegu finału, </w:t>
      </w:r>
    </w:p>
    <w:p w14:paraId="2235ACFC" w14:textId="50ED7450" w:rsidR="00A8175E" w:rsidRPr="0051252F" w:rsidRDefault="00A8175E" w:rsidP="00376DDC">
      <w:pPr>
        <w:pStyle w:val="Akapitzlist"/>
        <w:numPr>
          <w:ilvl w:val="0"/>
          <w:numId w:val="339"/>
        </w:numPr>
        <w:tabs>
          <w:tab w:val="left" w:pos="3660"/>
        </w:tabs>
        <w:spacing w:after="0" w:line="276" w:lineRule="auto"/>
        <w:rPr>
          <w:rFonts w:ascii="Arial" w:hAnsi="Arial" w:cs="Arial"/>
          <w:sz w:val="24"/>
          <w:szCs w:val="24"/>
        </w:rPr>
      </w:pPr>
      <w:r w:rsidRPr="0051252F">
        <w:rPr>
          <w:rFonts w:ascii="Arial" w:eastAsia="Calibri" w:hAnsi="Arial" w:cs="Arial"/>
          <w:sz w:val="24"/>
          <w:szCs w:val="24"/>
        </w:rPr>
        <w:t>przygotowano informację na stronę internetową Zamawiającego jak i Wykonawcy; udostępniono filmy na platformach internetowych.</w:t>
      </w:r>
    </w:p>
    <w:p w14:paraId="6F652868" w14:textId="7C0AEA6B" w:rsidR="0051252F" w:rsidRPr="00387849" w:rsidRDefault="00A8175E" w:rsidP="00387849">
      <w:pPr>
        <w:tabs>
          <w:tab w:val="left" w:pos="3660"/>
        </w:tabs>
        <w:spacing w:after="120" w:line="276" w:lineRule="auto"/>
        <w:ind w:firstLine="709"/>
        <w:rPr>
          <w:rFonts w:ascii="Arial" w:hAnsi="Arial" w:cs="Arial"/>
          <w:sz w:val="24"/>
          <w:szCs w:val="24"/>
        </w:rPr>
      </w:pPr>
      <w:r w:rsidRPr="005423F7">
        <w:rPr>
          <w:rFonts w:ascii="Arial" w:hAnsi="Arial" w:cs="Arial"/>
          <w:sz w:val="24"/>
          <w:szCs w:val="24"/>
        </w:rPr>
        <w:t>Finał konkursu odbył się w dniu</w:t>
      </w:r>
      <w:r w:rsidRPr="005423F7">
        <w:rPr>
          <w:rFonts w:ascii="Arial" w:hAnsi="Arial" w:cs="Arial"/>
          <w:color w:val="000000"/>
          <w:sz w:val="24"/>
          <w:szCs w:val="24"/>
        </w:rPr>
        <w:t xml:space="preserve"> 15 października 2021 r. w budynku Urzędu Marszałkowskiego Województwa Podkarpackiego. </w:t>
      </w:r>
      <w:r w:rsidRPr="005423F7">
        <w:rPr>
          <w:rFonts w:ascii="Arial" w:hAnsi="Arial" w:cs="Arial"/>
          <w:sz w:val="24"/>
          <w:szCs w:val="24"/>
        </w:rPr>
        <w:t xml:space="preserve">Udział w finale akcji Sprzątanie Świata 2021 wzięło łącznie 13 osób. </w:t>
      </w:r>
      <w:r w:rsidRPr="005423F7">
        <w:rPr>
          <w:rFonts w:ascii="Arial" w:eastAsia="Calibri" w:hAnsi="Arial" w:cs="Arial"/>
          <w:sz w:val="24"/>
          <w:szCs w:val="24"/>
        </w:rPr>
        <w:t>Całkowity koszt zadania wyniósł: 19 000,00 zł.</w:t>
      </w:r>
      <w:bookmarkEnd w:id="120"/>
    </w:p>
    <w:p w14:paraId="56D32C56" w14:textId="4666C375" w:rsidR="0086009D" w:rsidRPr="005423F7" w:rsidRDefault="007A64C2" w:rsidP="005423F7">
      <w:pPr>
        <w:tabs>
          <w:tab w:val="left" w:pos="3660"/>
        </w:tabs>
        <w:spacing w:after="0" w:line="276" w:lineRule="auto"/>
        <w:rPr>
          <w:rFonts w:ascii="Arial" w:hAnsi="Arial" w:cs="Arial"/>
          <w:b/>
          <w:bCs/>
          <w:iCs/>
          <w:sz w:val="24"/>
          <w:szCs w:val="24"/>
        </w:rPr>
      </w:pPr>
      <w:r w:rsidRPr="005423F7">
        <w:rPr>
          <w:rFonts w:ascii="Arial" w:hAnsi="Arial" w:cs="Arial"/>
          <w:b/>
          <w:bCs/>
          <w:iCs/>
          <w:sz w:val="24"/>
          <w:szCs w:val="24"/>
        </w:rPr>
        <w:t>Ad.3.</w:t>
      </w:r>
      <w:r w:rsidR="0080777C" w:rsidRPr="005423F7">
        <w:rPr>
          <w:rFonts w:ascii="Arial" w:hAnsi="Arial" w:cs="Arial"/>
          <w:b/>
          <w:bCs/>
          <w:iCs/>
          <w:sz w:val="24"/>
          <w:szCs w:val="24"/>
        </w:rPr>
        <w:t xml:space="preserve"> </w:t>
      </w:r>
      <w:r w:rsidR="000F04D5" w:rsidRPr="005423F7">
        <w:rPr>
          <w:rFonts w:ascii="Arial" w:hAnsi="Arial" w:cs="Arial"/>
          <w:b/>
          <w:bCs/>
          <w:iCs/>
          <w:sz w:val="24"/>
          <w:szCs w:val="24"/>
        </w:rPr>
        <w:t>Realizacja zadań z zakresu ochrony przyrody i krajobrazu</w:t>
      </w:r>
    </w:p>
    <w:p w14:paraId="7E58B5DB" w14:textId="3BB79A9E" w:rsidR="007A64C2" w:rsidRPr="005423F7" w:rsidRDefault="007A64C2"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Zarządzanie zasobami dziedzictwa przyrodniczego, w tym ochrona i poprawianie stanu różnorodności biologicznej i krajobrazu</w:t>
      </w:r>
    </w:p>
    <w:p w14:paraId="2C4591DD" w14:textId="0DB37EEF" w:rsidR="007A64C2" w:rsidRPr="005423F7" w:rsidRDefault="007A64C2" w:rsidP="0051252F">
      <w:pPr>
        <w:spacing w:after="0" w:line="276" w:lineRule="auto"/>
        <w:ind w:firstLine="709"/>
        <w:rPr>
          <w:rFonts w:ascii="Arial" w:hAnsi="Arial" w:cs="Arial"/>
          <w:sz w:val="24"/>
          <w:szCs w:val="24"/>
          <w:u w:val="single"/>
        </w:rPr>
      </w:pPr>
      <w:r w:rsidRPr="005423F7">
        <w:rPr>
          <w:rFonts w:ascii="Arial" w:hAnsi="Arial" w:cs="Arial"/>
          <w:sz w:val="24"/>
          <w:szCs w:val="24"/>
        </w:rPr>
        <w:t>W oparciu o wymogi ustawy z dnia 16 kwietnia 2004 r. o ochronie przyrody (</w:t>
      </w:r>
      <w:r w:rsidR="00F40085" w:rsidRPr="005423F7">
        <w:rPr>
          <w:rFonts w:ascii="Arial" w:hAnsi="Arial" w:cs="Arial"/>
          <w:sz w:val="24"/>
          <w:szCs w:val="24"/>
        </w:rPr>
        <w:t xml:space="preserve">Dz.U. z </w:t>
      </w:r>
      <w:r w:rsidRPr="005423F7">
        <w:rPr>
          <w:rFonts w:ascii="Arial" w:hAnsi="Arial" w:cs="Arial"/>
          <w:sz w:val="24"/>
          <w:szCs w:val="24"/>
        </w:rPr>
        <w:t>2021</w:t>
      </w:r>
      <w:r w:rsidR="00F40085" w:rsidRPr="005423F7">
        <w:rPr>
          <w:rFonts w:ascii="Arial" w:hAnsi="Arial" w:cs="Arial"/>
          <w:sz w:val="24"/>
          <w:szCs w:val="24"/>
        </w:rPr>
        <w:t xml:space="preserve"> </w:t>
      </w:r>
      <w:r w:rsidRPr="005423F7">
        <w:rPr>
          <w:rFonts w:ascii="Arial" w:hAnsi="Arial" w:cs="Arial"/>
          <w:sz w:val="24"/>
          <w:szCs w:val="24"/>
        </w:rPr>
        <w:t>r.</w:t>
      </w:r>
      <w:r w:rsidR="0080777C" w:rsidRPr="005423F7">
        <w:rPr>
          <w:rFonts w:ascii="Arial" w:hAnsi="Arial" w:cs="Arial"/>
          <w:sz w:val="24"/>
          <w:szCs w:val="24"/>
        </w:rPr>
        <w:t>,</w:t>
      </w:r>
      <w:r w:rsidRPr="005423F7">
        <w:rPr>
          <w:rFonts w:ascii="Arial" w:hAnsi="Arial" w:cs="Arial"/>
          <w:sz w:val="24"/>
          <w:szCs w:val="24"/>
        </w:rPr>
        <w:t xml:space="preserve"> poz. 1098</w:t>
      </w:r>
      <w:r w:rsidR="00F40085" w:rsidRPr="005423F7">
        <w:rPr>
          <w:rFonts w:ascii="Arial" w:hAnsi="Arial" w:cs="Arial"/>
          <w:sz w:val="24"/>
          <w:szCs w:val="24"/>
        </w:rPr>
        <w:t xml:space="preserve"> z późn.</w:t>
      </w:r>
      <w:r w:rsidRPr="005423F7">
        <w:rPr>
          <w:rFonts w:ascii="Arial" w:hAnsi="Arial" w:cs="Arial"/>
          <w:sz w:val="24"/>
          <w:szCs w:val="24"/>
        </w:rPr>
        <w:t xml:space="preserve">zm.) </w:t>
      </w:r>
      <w:r w:rsidR="00167E09" w:rsidRPr="005423F7">
        <w:rPr>
          <w:rFonts w:ascii="Arial" w:hAnsi="Arial" w:cs="Arial"/>
          <w:sz w:val="24"/>
          <w:szCs w:val="24"/>
        </w:rPr>
        <w:t>S</w:t>
      </w:r>
      <w:r w:rsidRPr="005423F7">
        <w:rPr>
          <w:rFonts w:ascii="Arial" w:hAnsi="Arial" w:cs="Arial"/>
          <w:sz w:val="24"/>
          <w:szCs w:val="24"/>
        </w:rPr>
        <w:t xml:space="preserve">amorząd </w:t>
      </w:r>
      <w:r w:rsidR="00167E09" w:rsidRPr="005423F7">
        <w:rPr>
          <w:rFonts w:ascii="Arial" w:hAnsi="Arial" w:cs="Arial"/>
          <w:sz w:val="24"/>
          <w:szCs w:val="24"/>
        </w:rPr>
        <w:t>W</w:t>
      </w:r>
      <w:r w:rsidRPr="005423F7">
        <w:rPr>
          <w:rFonts w:ascii="Arial" w:hAnsi="Arial" w:cs="Arial"/>
          <w:sz w:val="24"/>
          <w:szCs w:val="24"/>
        </w:rPr>
        <w:t>ojewództwa wraz z jednostkami podległymi zrealizował następujące zadania:</w:t>
      </w:r>
    </w:p>
    <w:p w14:paraId="03F99624" w14:textId="77777777" w:rsidR="007A64C2" w:rsidRPr="005423F7" w:rsidRDefault="00F40085" w:rsidP="00376DDC">
      <w:pPr>
        <w:pStyle w:val="Akapitzlist"/>
        <w:numPr>
          <w:ilvl w:val="1"/>
          <w:numId w:val="190"/>
        </w:numPr>
        <w:tabs>
          <w:tab w:val="left" w:pos="3660"/>
        </w:tabs>
        <w:spacing w:after="0" w:line="276" w:lineRule="auto"/>
        <w:rPr>
          <w:rFonts w:ascii="Arial" w:hAnsi="Arial" w:cs="Arial"/>
          <w:sz w:val="24"/>
          <w:szCs w:val="24"/>
        </w:rPr>
      </w:pPr>
      <w:r w:rsidRPr="005423F7">
        <w:rPr>
          <w:rFonts w:ascii="Arial" w:hAnsi="Arial" w:cs="Arial"/>
          <w:sz w:val="24"/>
          <w:szCs w:val="24"/>
        </w:rPr>
        <w:t>W</w:t>
      </w:r>
      <w:r w:rsidR="007A64C2" w:rsidRPr="005423F7">
        <w:rPr>
          <w:rFonts w:ascii="Arial" w:hAnsi="Arial" w:cs="Arial"/>
          <w:sz w:val="24"/>
          <w:szCs w:val="24"/>
        </w:rPr>
        <w:t>prowadzenie zmian w zarządzaniu obszarami poddanymi ochronie w celu zmniejszenia naturalnej konfliktogenności ochrony wartości wysoko cenionych</w:t>
      </w:r>
      <w:r w:rsidRPr="005423F7">
        <w:rPr>
          <w:rFonts w:ascii="Arial" w:hAnsi="Arial" w:cs="Arial"/>
          <w:sz w:val="24"/>
          <w:szCs w:val="24"/>
        </w:rPr>
        <w:t>.</w:t>
      </w:r>
    </w:p>
    <w:p w14:paraId="1901A82A" w14:textId="70768F74" w:rsidR="007A64C2" w:rsidRPr="005423F7" w:rsidRDefault="007A64C2" w:rsidP="005423F7">
      <w:pPr>
        <w:tabs>
          <w:tab w:val="left" w:pos="3660"/>
        </w:tabs>
        <w:spacing w:after="0" w:line="276" w:lineRule="auto"/>
        <w:ind w:left="360"/>
        <w:rPr>
          <w:rFonts w:ascii="Arial" w:hAnsi="Arial" w:cs="Arial"/>
          <w:color w:val="00B050"/>
          <w:sz w:val="24"/>
          <w:szCs w:val="24"/>
        </w:rPr>
      </w:pPr>
      <w:r w:rsidRPr="005423F7">
        <w:rPr>
          <w:rFonts w:ascii="Arial" w:hAnsi="Arial" w:cs="Arial"/>
          <w:bCs/>
          <w:sz w:val="24"/>
          <w:szCs w:val="24"/>
        </w:rPr>
        <w:lastRenderedPageBreak/>
        <w:t xml:space="preserve">Dokonano zmiany uchwał w sprawach 10 parków krajobrazowych na terenie województwa podkarpackiego w celu powiązania odstępstwa od zakazu pozyskiwania kopalin </w:t>
      </w:r>
      <w:r w:rsidR="00387849">
        <w:rPr>
          <w:rFonts w:ascii="Arial" w:hAnsi="Arial" w:cs="Arial"/>
          <w:bCs/>
          <w:sz w:val="24"/>
          <w:szCs w:val="24"/>
        </w:rPr>
        <w:br/>
      </w:r>
      <w:r w:rsidRPr="005423F7">
        <w:rPr>
          <w:rFonts w:ascii="Arial" w:hAnsi="Arial" w:cs="Arial"/>
          <w:bCs/>
          <w:sz w:val="24"/>
          <w:szCs w:val="24"/>
        </w:rPr>
        <w:t xml:space="preserve">z eksploatowanym złożem a nie z koncesją co umożliwiło zmianę podmiotu dzierżawiącego </w:t>
      </w:r>
      <w:r w:rsidR="00387849">
        <w:rPr>
          <w:rFonts w:ascii="Arial" w:hAnsi="Arial" w:cs="Arial"/>
          <w:bCs/>
          <w:sz w:val="24"/>
          <w:szCs w:val="24"/>
        </w:rPr>
        <w:br/>
      </w:r>
      <w:r w:rsidRPr="005423F7">
        <w:rPr>
          <w:rFonts w:ascii="Arial" w:hAnsi="Arial" w:cs="Arial"/>
          <w:bCs/>
          <w:sz w:val="24"/>
          <w:szCs w:val="24"/>
        </w:rPr>
        <w:t>i eksploatującego to złoże.</w:t>
      </w:r>
    </w:p>
    <w:p w14:paraId="78CFCCAB" w14:textId="15AF29AB" w:rsidR="007A64C2" w:rsidRPr="0051252F" w:rsidRDefault="00F40085" w:rsidP="00376DDC">
      <w:pPr>
        <w:pStyle w:val="Akapitzlist"/>
        <w:numPr>
          <w:ilvl w:val="1"/>
          <w:numId w:val="190"/>
        </w:numPr>
        <w:tabs>
          <w:tab w:val="left" w:pos="3660"/>
        </w:tabs>
        <w:spacing w:after="0" w:line="276" w:lineRule="auto"/>
        <w:rPr>
          <w:rFonts w:ascii="Arial" w:hAnsi="Arial" w:cs="Arial"/>
          <w:sz w:val="24"/>
          <w:szCs w:val="24"/>
        </w:rPr>
      </w:pPr>
      <w:r w:rsidRPr="005423F7">
        <w:rPr>
          <w:rFonts w:ascii="Arial" w:hAnsi="Arial" w:cs="Arial"/>
          <w:sz w:val="24"/>
          <w:szCs w:val="24"/>
        </w:rPr>
        <w:t>S</w:t>
      </w:r>
      <w:r w:rsidR="007A64C2" w:rsidRPr="005423F7">
        <w:rPr>
          <w:rFonts w:ascii="Arial" w:hAnsi="Arial" w:cs="Arial"/>
          <w:sz w:val="24"/>
          <w:szCs w:val="24"/>
        </w:rPr>
        <w:t>porządzenie planów ochrony dla parków krajobrazowych oraz dokumentów waloryzujących dla</w:t>
      </w:r>
      <w:r w:rsidR="0051252F">
        <w:rPr>
          <w:rFonts w:ascii="Arial" w:hAnsi="Arial" w:cs="Arial"/>
          <w:sz w:val="24"/>
          <w:szCs w:val="24"/>
        </w:rPr>
        <w:t xml:space="preserve"> </w:t>
      </w:r>
      <w:r w:rsidR="007A64C2" w:rsidRPr="0051252F">
        <w:rPr>
          <w:rFonts w:ascii="Arial" w:hAnsi="Arial" w:cs="Arial"/>
          <w:sz w:val="24"/>
          <w:szCs w:val="24"/>
        </w:rPr>
        <w:t>obszarów chronionego krajobrazu</w:t>
      </w:r>
      <w:r w:rsidRPr="0051252F">
        <w:rPr>
          <w:rFonts w:ascii="Arial" w:hAnsi="Arial" w:cs="Arial"/>
          <w:sz w:val="24"/>
          <w:szCs w:val="24"/>
        </w:rPr>
        <w:t>.</w:t>
      </w:r>
    </w:p>
    <w:p w14:paraId="56EBBC06" w14:textId="1E67BF09" w:rsidR="007A64C2" w:rsidRPr="005423F7" w:rsidRDefault="007A64C2" w:rsidP="005423F7">
      <w:pPr>
        <w:spacing w:after="0" w:line="276" w:lineRule="auto"/>
        <w:ind w:left="360"/>
        <w:rPr>
          <w:rFonts w:ascii="Arial" w:hAnsi="Arial" w:cs="Arial"/>
          <w:sz w:val="24"/>
          <w:szCs w:val="24"/>
        </w:rPr>
      </w:pPr>
      <w:r w:rsidRPr="005423F7">
        <w:rPr>
          <w:rFonts w:ascii="Arial" w:hAnsi="Arial" w:cs="Arial"/>
          <w:sz w:val="24"/>
          <w:szCs w:val="24"/>
        </w:rPr>
        <w:t xml:space="preserve">Kontynuacja oraz zakończenie projektu pn. „Opracowanie dokumentacji na potrzeby planów ochrony dla pięciu Parków Krajobrazowych: Jaśliskiego, </w:t>
      </w:r>
      <w:proofErr w:type="spellStart"/>
      <w:r w:rsidRPr="005423F7">
        <w:rPr>
          <w:rFonts w:ascii="Arial" w:hAnsi="Arial" w:cs="Arial"/>
          <w:sz w:val="24"/>
          <w:szCs w:val="24"/>
        </w:rPr>
        <w:t>Ciśniańsko-Wetlińskiego</w:t>
      </w:r>
      <w:proofErr w:type="spellEnd"/>
      <w:r w:rsidRPr="005423F7">
        <w:rPr>
          <w:rFonts w:ascii="Arial" w:hAnsi="Arial" w:cs="Arial"/>
          <w:sz w:val="24"/>
          <w:szCs w:val="24"/>
        </w:rPr>
        <w:t xml:space="preserve">, Doliny Sanu, </w:t>
      </w:r>
      <w:proofErr w:type="spellStart"/>
      <w:r w:rsidRPr="005423F7">
        <w:rPr>
          <w:rFonts w:ascii="Arial" w:hAnsi="Arial" w:cs="Arial"/>
          <w:sz w:val="24"/>
          <w:szCs w:val="24"/>
        </w:rPr>
        <w:t>Czarnorzecko</w:t>
      </w:r>
      <w:proofErr w:type="spellEnd"/>
      <w:r w:rsidRPr="005423F7">
        <w:rPr>
          <w:rFonts w:ascii="Arial" w:hAnsi="Arial" w:cs="Arial"/>
          <w:sz w:val="24"/>
          <w:szCs w:val="24"/>
        </w:rPr>
        <w:t>-Strzyżowskiego i Pasma Brzanki”</w:t>
      </w:r>
      <w:bookmarkStart w:id="121" w:name="_Hlk95982721"/>
      <w:r w:rsidRPr="005423F7">
        <w:rPr>
          <w:rFonts w:ascii="Arial" w:hAnsi="Arial" w:cs="Arial"/>
          <w:sz w:val="24"/>
          <w:szCs w:val="24"/>
        </w:rPr>
        <w:t xml:space="preserve"> oraz projektu „Opracowanie dokumentacji na potrzeby planów ochrony dla pięciu Parków Krajobrazowych: Pogórza Przemyskiego, Gór </w:t>
      </w:r>
      <w:proofErr w:type="spellStart"/>
      <w:r w:rsidRPr="005423F7">
        <w:rPr>
          <w:rFonts w:ascii="Arial" w:hAnsi="Arial" w:cs="Arial"/>
          <w:sz w:val="24"/>
          <w:szCs w:val="24"/>
        </w:rPr>
        <w:t>Słonnych</w:t>
      </w:r>
      <w:proofErr w:type="spellEnd"/>
      <w:r w:rsidRPr="005423F7">
        <w:rPr>
          <w:rFonts w:ascii="Arial" w:hAnsi="Arial" w:cs="Arial"/>
          <w:sz w:val="24"/>
          <w:szCs w:val="24"/>
        </w:rPr>
        <w:t xml:space="preserve">, </w:t>
      </w:r>
      <w:proofErr w:type="spellStart"/>
      <w:r w:rsidRPr="005423F7">
        <w:rPr>
          <w:rFonts w:ascii="Arial" w:hAnsi="Arial" w:cs="Arial"/>
          <w:sz w:val="24"/>
          <w:szCs w:val="24"/>
        </w:rPr>
        <w:t>Południoworoztoczańskiego</w:t>
      </w:r>
      <w:proofErr w:type="spellEnd"/>
      <w:r w:rsidRPr="005423F7">
        <w:rPr>
          <w:rFonts w:ascii="Arial" w:hAnsi="Arial" w:cs="Arial"/>
          <w:sz w:val="24"/>
          <w:szCs w:val="24"/>
        </w:rPr>
        <w:t>, Puszczy Solskiej oraz Lasów Janowskich”</w:t>
      </w:r>
      <w:r w:rsidR="00F40085" w:rsidRPr="005423F7">
        <w:rPr>
          <w:rFonts w:ascii="Arial" w:hAnsi="Arial" w:cs="Arial"/>
          <w:sz w:val="24"/>
          <w:szCs w:val="24"/>
        </w:rPr>
        <w:t>.</w:t>
      </w:r>
      <w:r w:rsidRPr="005423F7">
        <w:rPr>
          <w:rFonts w:ascii="Arial" w:hAnsi="Arial" w:cs="Arial"/>
          <w:sz w:val="24"/>
          <w:szCs w:val="24"/>
        </w:rPr>
        <w:t xml:space="preserve"> W ramach ww. zadań powstała dokumentacja</w:t>
      </w:r>
      <w:bookmarkEnd w:id="121"/>
      <w:r w:rsidRPr="005423F7">
        <w:rPr>
          <w:rFonts w:ascii="Arial" w:hAnsi="Arial" w:cs="Arial"/>
          <w:sz w:val="24"/>
          <w:szCs w:val="24"/>
        </w:rPr>
        <w:t xml:space="preserve"> inwentaryzacyjno-planistyczna</w:t>
      </w:r>
      <w:r w:rsidRPr="005423F7">
        <w:rPr>
          <w:rFonts w:ascii="Arial" w:eastAsia="Calibri" w:hAnsi="Arial" w:cs="Arial"/>
          <w:sz w:val="24"/>
          <w:szCs w:val="24"/>
        </w:rPr>
        <w:t xml:space="preserve"> wraz ze wskazaniem koncepcji ochrony zasobów, tworów i składników przyrody oraz wartości kulturowych a także propozycje działań związanych z udostępnieniem parków krajobrazowych dla turystów i na cele edukacji ekologicznej. </w:t>
      </w:r>
      <w:r w:rsidRPr="005423F7">
        <w:rPr>
          <w:rFonts w:ascii="Arial" w:hAnsi="Arial" w:cs="Arial"/>
          <w:sz w:val="24"/>
          <w:szCs w:val="24"/>
        </w:rPr>
        <w:t>Dodatkowo uruchomiono dedykowany Geoportal (interaktywne mapy tematyczne), umożliwiające przeglądanie informacji o zasobach przyrodniczych, historycznych, kulturowych</w:t>
      </w:r>
      <w:r w:rsidR="00387849">
        <w:rPr>
          <w:rFonts w:ascii="Arial" w:hAnsi="Arial" w:cs="Arial"/>
          <w:sz w:val="24"/>
          <w:szCs w:val="24"/>
        </w:rPr>
        <w:t xml:space="preserve"> i </w:t>
      </w:r>
      <w:r w:rsidRPr="005423F7">
        <w:rPr>
          <w:rFonts w:ascii="Arial" w:hAnsi="Arial" w:cs="Arial"/>
          <w:sz w:val="24"/>
          <w:szCs w:val="24"/>
        </w:rPr>
        <w:t>krajobrazowych parków krajobrazowych poprzez udostępnione projekty tematyczne, opracowane z wykorzystaniem dostępnych zasobów danych oraz dedykowane warstwy/mapy tematyczne.</w:t>
      </w:r>
    </w:p>
    <w:p w14:paraId="2C990E6B" w14:textId="77777777" w:rsidR="007A64C2" w:rsidRPr="005423F7" w:rsidRDefault="007A64C2" w:rsidP="005423F7">
      <w:pPr>
        <w:spacing w:after="0" w:line="276" w:lineRule="auto"/>
        <w:ind w:left="360"/>
        <w:rPr>
          <w:rFonts w:ascii="Arial" w:eastAsia="Calibri" w:hAnsi="Arial" w:cs="Arial"/>
          <w:sz w:val="24"/>
          <w:szCs w:val="24"/>
        </w:rPr>
      </w:pPr>
      <w:r w:rsidRPr="005423F7">
        <w:rPr>
          <w:rFonts w:ascii="Arial" w:hAnsi="Arial" w:cs="Arial"/>
          <w:sz w:val="24"/>
          <w:szCs w:val="24"/>
        </w:rPr>
        <w:t>Zadanie realizowane przez Zespół Karpackich Parków Krajobrazowych w Krośnie i Zespół Parków Krajobrazowych w Przemyślu.</w:t>
      </w:r>
    </w:p>
    <w:p w14:paraId="3166EA4D" w14:textId="17A04B81" w:rsidR="007A64C2" w:rsidRPr="005423F7" w:rsidRDefault="00F40085" w:rsidP="00376DDC">
      <w:pPr>
        <w:pStyle w:val="Akapitzlist"/>
        <w:numPr>
          <w:ilvl w:val="1"/>
          <w:numId w:val="190"/>
        </w:numPr>
        <w:tabs>
          <w:tab w:val="left" w:pos="3660"/>
        </w:tabs>
        <w:spacing w:after="0" w:line="276" w:lineRule="auto"/>
        <w:rPr>
          <w:rFonts w:ascii="Arial" w:hAnsi="Arial" w:cs="Arial"/>
          <w:sz w:val="24"/>
          <w:szCs w:val="24"/>
        </w:rPr>
      </w:pPr>
      <w:r w:rsidRPr="005423F7">
        <w:rPr>
          <w:rFonts w:ascii="Arial" w:hAnsi="Arial" w:cs="Arial"/>
          <w:sz w:val="24"/>
          <w:szCs w:val="24"/>
        </w:rPr>
        <w:t>P</w:t>
      </w:r>
      <w:r w:rsidR="007A64C2" w:rsidRPr="005423F7">
        <w:rPr>
          <w:rFonts w:ascii="Arial" w:hAnsi="Arial" w:cs="Arial"/>
          <w:sz w:val="24"/>
          <w:szCs w:val="24"/>
        </w:rPr>
        <w:t>ogłębianie i udostępnianie wiedzy o zasobach przyrodniczych i walorach krajobrazowych</w:t>
      </w:r>
      <w:r w:rsidR="0080777C" w:rsidRPr="005423F7">
        <w:rPr>
          <w:rFonts w:ascii="Arial" w:hAnsi="Arial" w:cs="Arial"/>
          <w:sz w:val="24"/>
          <w:szCs w:val="24"/>
        </w:rPr>
        <w:t xml:space="preserve"> </w:t>
      </w:r>
      <w:r w:rsidRPr="005423F7">
        <w:rPr>
          <w:rFonts w:ascii="Arial" w:hAnsi="Arial" w:cs="Arial"/>
          <w:sz w:val="24"/>
          <w:szCs w:val="24"/>
        </w:rPr>
        <w:t>W</w:t>
      </w:r>
      <w:r w:rsidR="007A64C2" w:rsidRPr="005423F7">
        <w:rPr>
          <w:rFonts w:ascii="Arial" w:hAnsi="Arial" w:cs="Arial"/>
          <w:sz w:val="24"/>
          <w:szCs w:val="24"/>
        </w:rPr>
        <w:t>ojewództwa</w:t>
      </w:r>
      <w:r w:rsidRPr="005423F7">
        <w:rPr>
          <w:rFonts w:ascii="Arial" w:hAnsi="Arial" w:cs="Arial"/>
          <w:sz w:val="24"/>
          <w:szCs w:val="24"/>
        </w:rPr>
        <w:t>.</w:t>
      </w:r>
    </w:p>
    <w:p w14:paraId="5437662F" w14:textId="77777777" w:rsidR="007A64C2" w:rsidRPr="005423F7" w:rsidRDefault="007A64C2" w:rsidP="005423F7">
      <w:pPr>
        <w:tabs>
          <w:tab w:val="left" w:pos="3660"/>
        </w:tabs>
        <w:spacing w:after="0" w:line="276" w:lineRule="auto"/>
        <w:ind w:left="360"/>
        <w:rPr>
          <w:rFonts w:ascii="Arial" w:hAnsi="Arial" w:cs="Arial"/>
          <w:sz w:val="24"/>
          <w:szCs w:val="24"/>
        </w:rPr>
      </w:pPr>
      <w:r w:rsidRPr="005423F7">
        <w:rPr>
          <w:rFonts w:ascii="Arial" w:hAnsi="Arial" w:cs="Arial"/>
          <w:sz w:val="24"/>
          <w:szCs w:val="24"/>
        </w:rPr>
        <w:t>W ramach współpracy z organizacjami NGO:</w:t>
      </w:r>
    </w:p>
    <w:p w14:paraId="6C580D96" w14:textId="2D84494D" w:rsidR="007A64C2" w:rsidRPr="005423F7" w:rsidRDefault="007A64C2" w:rsidP="00376DDC">
      <w:pPr>
        <w:pStyle w:val="Akapitzlist"/>
        <w:numPr>
          <w:ilvl w:val="0"/>
          <w:numId w:val="192"/>
        </w:numPr>
        <w:tabs>
          <w:tab w:val="left" w:pos="3660"/>
        </w:tabs>
        <w:spacing w:after="0" w:line="276" w:lineRule="auto"/>
        <w:ind w:left="426" w:hanging="284"/>
        <w:rPr>
          <w:rFonts w:ascii="Arial" w:hAnsi="Arial" w:cs="Arial"/>
          <w:sz w:val="24"/>
          <w:szCs w:val="24"/>
        </w:rPr>
      </w:pPr>
      <w:r w:rsidRPr="005423F7">
        <w:rPr>
          <w:rFonts w:ascii="Arial" w:hAnsi="Arial" w:cs="Arial"/>
          <w:sz w:val="24"/>
          <w:szCs w:val="24"/>
        </w:rPr>
        <w:t>został przygotowany, ogłoszony i zorganizowany konkurs dla uczniów szkół ponadpodstawowych polegający na sfilmowaniu w krótkim 180 sekundowym tryptyku filmowych wybranych podkarpackich krajobrazów z autorskim lub literackim komentarzem. Konkurs ogłoszono w dniu 18 października 2021 r</w:t>
      </w:r>
      <w:r w:rsidR="00DA5ADD" w:rsidRPr="005423F7">
        <w:rPr>
          <w:rFonts w:ascii="Arial" w:hAnsi="Arial" w:cs="Arial"/>
          <w:sz w:val="24"/>
          <w:szCs w:val="24"/>
        </w:rPr>
        <w:t>.</w:t>
      </w:r>
      <w:r w:rsidRPr="005423F7">
        <w:rPr>
          <w:rFonts w:ascii="Arial" w:hAnsi="Arial" w:cs="Arial"/>
          <w:sz w:val="24"/>
          <w:szCs w:val="24"/>
        </w:rPr>
        <w:t xml:space="preserve"> (na dwa dni przed Międzynarodowym Dniem Ochrony Krajobrazu). Konkurs promowany został na stronach www.podkarpackie.pl w zakładce środowisko, na  stronach www. Podkarpackiego Kuratorium Oświaty, </w:t>
      </w:r>
      <w:r w:rsidR="00387849">
        <w:rPr>
          <w:rFonts w:ascii="Arial" w:hAnsi="Arial" w:cs="Arial"/>
          <w:sz w:val="24"/>
          <w:szCs w:val="24"/>
        </w:rPr>
        <w:br/>
      </w:r>
      <w:r w:rsidRPr="005423F7">
        <w:rPr>
          <w:rFonts w:ascii="Arial" w:hAnsi="Arial" w:cs="Arial"/>
          <w:sz w:val="24"/>
          <w:szCs w:val="24"/>
        </w:rPr>
        <w:t>w mediach społecznościowych Stowarzyszenia EKOSKOP, na stronach Facebook-owych. Zaproszenie do udziału wraz z  regulaminem konkursu rozesłane zostało do wszystkich szkół ponadpodstawowych Podkarpacia oraz do wszystkic</w:t>
      </w:r>
      <w:r w:rsidR="00BA0E5E">
        <w:rPr>
          <w:rFonts w:ascii="Arial" w:hAnsi="Arial" w:cs="Arial"/>
          <w:sz w:val="24"/>
          <w:szCs w:val="24"/>
        </w:rPr>
        <w:t xml:space="preserve">h gmin. Jury wybrało laureatów </w:t>
      </w:r>
      <w:r w:rsidRPr="005423F7">
        <w:rPr>
          <w:rFonts w:ascii="Arial" w:hAnsi="Arial" w:cs="Arial"/>
          <w:sz w:val="24"/>
          <w:szCs w:val="24"/>
        </w:rPr>
        <w:t xml:space="preserve">I </w:t>
      </w:r>
      <w:r w:rsidR="00387849">
        <w:rPr>
          <w:rFonts w:ascii="Arial" w:hAnsi="Arial" w:cs="Arial"/>
          <w:sz w:val="24"/>
          <w:szCs w:val="24"/>
        </w:rPr>
        <w:br/>
      </w:r>
      <w:proofErr w:type="spellStart"/>
      <w:r w:rsidRPr="005423F7">
        <w:rPr>
          <w:rFonts w:ascii="Arial" w:hAnsi="Arial" w:cs="Arial"/>
          <w:sz w:val="24"/>
          <w:szCs w:val="24"/>
        </w:rPr>
        <w:t>i</w:t>
      </w:r>
      <w:proofErr w:type="spellEnd"/>
      <w:r w:rsidRPr="005423F7">
        <w:rPr>
          <w:rFonts w:ascii="Arial" w:hAnsi="Arial" w:cs="Arial"/>
          <w:sz w:val="24"/>
          <w:szCs w:val="24"/>
        </w:rPr>
        <w:t xml:space="preserve"> II miejsca oraz przyznało jedno wyróżnienie. Publiczność w głosowaniu 324 osób wybrała „laureata widzów”. Nagrody i dyplomy wręczono na  spotkaniu Gali Laureatów w dniu 26 listopada 2021</w:t>
      </w:r>
      <w:r w:rsidR="00DA5ADD" w:rsidRPr="005423F7">
        <w:rPr>
          <w:rFonts w:ascii="Arial" w:hAnsi="Arial" w:cs="Arial"/>
          <w:sz w:val="24"/>
          <w:szCs w:val="24"/>
        </w:rPr>
        <w:t xml:space="preserve"> </w:t>
      </w:r>
      <w:r w:rsidRPr="005423F7">
        <w:rPr>
          <w:rFonts w:ascii="Arial" w:hAnsi="Arial" w:cs="Arial"/>
          <w:sz w:val="24"/>
          <w:szCs w:val="24"/>
        </w:rPr>
        <w:t xml:space="preserve">r. Celem zadania było podwyższenie świadomości ekologicznej, </w:t>
      </w:r>
      <w:r w:rsidR="00387849">
        <w:rPr>
          <w:rFonts w:ascii="Arial" w:hAnsi="Arial" w:cs="Arial"/>
          <w:sz w:val="24"/>
          <w:szCs w:val="24"/>
        </w:rPr>
        <w:br/>
      </w:r>
      <w:r w:rsidRPr="005423F7">
        <w:rPr>
          <w:rFonts w:ascii="Arial" w:hAnsi="Arial" w:cs="Arial"/>
          <w:sz w:val="24"/>
          <w:szCs w:val="24"/>
        </w:rPr>
        <w:t>w szczególności wartości i znaczenia otaczających nas krajobrazów, wśród młodzieży uczestniczącej w konkursie jak i osób oceniających / głosujących internetowo na wybrane filmiki (łącznie ok. 1</w:t>
      </w:r>
      <w:r w:rsidR="00DA5ADD" w:rsidRPr="005423F7">
        <w:rPr>
          <w:rFonts w:ascii="Arial" w:hAnsi="Arial" w:cs="Arial"/>
          <w:sz w:val="24"/>
          <w:szCs w:val="24"/>
        </w:rPr>
        <w:t xml:space="preserve"> </w:t>
      </w:r>
      <w:r w:rsidR="0051252F">
        <w:rPr>
          <w:rFonts w:ascii="Arial" w:hAnsi="Arial" w:cs="Arial"/>
          <w:sz w:val="24"/>
          <w:szCs w:val="24"/>
        </w:rPr>
        <w:t>500 osób).</w:t>
      </w:r>
    </w:p>
    <w:p w14:paraId="090E1EA5" w14:textId="46FCDD0C" w:rsidR="007A64C2" w:rsidRPr="005423F7" w:rsidRDefault="007A64C2" w:rsidP="005423F7">
      <w:pPr>
        <w:pStyle w:val="Akapitzlist"/>
        <w:tabs>
          <w:tab w:val="left" w:pos="3660"/>
        </w:tabs>
        <w:spacing w:after="0" w:line="276" w:lineRule="auto"/>
        <w:ind w:left="426"/>
        <w:rPr>
          <w:rFonts w:ascii="Arial" w:hAnsi="Arial" w:cs="Arial"/>
          <w:sz w:val="24"/>
          <w:szCs w:val="24"/>
        </w:rPr>
      </w:pPr>
      <w:bookmarkStart w:id="122" w:name="_Hlk101249506"/>
      <w:r w:rsidRPr="005423F7">
        <w:rPr>
          <w:rFonts w:ascii="Arial" w:hAnsi="Arial" w:cs="Arial"/>
          <w:sz w:val="24"/>
          <w:szCs w:val="24"/>
        </w:rPr>
        <w:t xml:space="preserve">Zadanie realizowane przez Departament Ochrony Środowiska. </w:t>
      </w:r>
      <w:bookmarkEnd w:id="122"/>
      <w:r w:rsidRPr="005423F7">
        <w:rPr>
          <w:rFonts w:ascii="Arial" w:hAnsi="Arial" w:cs="Arial"/>
          <w:sz w:val="24"/>
          <w:szCs w:val="24"/>
        </w:rPr>
        <w:t xml:space="preserve">Na realizację zadania </w:t>
      </w:r>
      <w:r w:rsidR="00167E09" w:rsidRPr="005423F7">
        <w:rPr>
          <w:rFonts w:ascii="Arial" w:hAnsi="Arial" w:cs="Arial"/>
          <w:sz w:val="24"/>
          <w:szCs w:val="24"/>
        </w:rPr>
        <w:t>S</w:t>
      </w:r>
      <w:r w:rsidRPr="005423F7">
        <w:rPr>
          <w:rFonts w:ascii="Arial" w:hAnsi="Arial" w:cs="Arial"/>
          <w:sz w:val="24"/>
          <w:szCs w:val="24"/>
        </w:rPr>
        <w:t xml:space="preserve">amorząd </w:t>
      </w:r>
      <w:r w:rsidR="00167E09" w:rsidRPr="005423F7">
        <w:rPr>
          <w:rFonts w:ascii="Arial" w:hAnsi="Arial" w:cs="Arial"/>
          <w:sz w:val="24"/>
          <w:szCs w:val="24"/>
        </w:rPr>
        <w:t>W</w:t>
      </w:r>
      <w:r w:rsidRPr="005423F7">
        <w:rPr>
          <w:rFonts w:ascii="Arial" w:hAnsi="Arial" w:cs="Arial"/>
          <w:sz w:val="24"/>
          <w:szCs w:val="24"/>
        </w:rPr>
        <w:t xml:space="preserve">ojewództwa udzielił dotację celową Stowarzyszeniu EKOSKOP z Rzeszowa </w:t>
      </w:r>
      <w:r w:rsidR="00387849">
        <w:rPr>
          <w:rFonts w:ascii="Arial" w:hAnsi="Arial" w:cs="Arial"/>
          <w:sz w:val="24"/>
          <w:szCs w:val="24"/>
        </w:rPr>
        <w:br/>
      </w:r>
      <w:r w:rsidRPr="005423F7">
        <w:rPr>
          <w:rFonts w:ascii="Arial" w:hAnsi="Arial" w:cs="Arial"/>
          <w:sz w:val="24"/>
          <w:szCs w:val="24"/>
        </w:rPr>
        <w:t>w wysokości 5 000 zł.</w:t>
      </w:r>
    </w:p>
    <w:p w14:paraId="7DBA49D3" w14:textId="3A536B43" w:rsidR="007A64C2" w:rsidRPr="005423F7" w:rsidRDefault="007A64C2" w:rsidP="00376DDC">
      <w:pPr>
        <w:pStyle w:val="Akapitzlist"/>
        <w:numPr>
          <w:ilvl w:val="0"/>
          <w:numId w:val="192"/>
        </w:numPr>
        <w:tabs>
          <w:tab w:val="left" w:pos="3660"/>
        </w:tabs>
        <w:spacing w:after="0" w:line="276" w:lineRule="auto"/>
        <w:ind w:left="426" w:hanging="284"/>
        <w:rPr>
          <w:rFonts w:ascii="Arial" w:hAnsi="Arial" w:cs="Arial"/>
          <w:sz w:val="24"/>
          <w:szCs w:val="24"/>
        </w:rPr>
      </w:pPr>
      <w:r w:rsidRPr="005423F7">
        <w:rPr>
          <w:rFonts w:ascii="Arial" w:hAnsi="Arial" w:cs="Arial"/>
          <w:sz w:val="24"/>
          <w:szCs w:val="24"/>
        </w:rPr>
        <w:t xml:space="preserve">zrealizowano zadanie z zakresu ochrony dziedzictwa przyrodniczego polegające na współfinansowaniu publikacji  pod tytułem: „Dolina Rzeki Smarkatej – Perła Puszczy Sandomierskiej” w ilości 500 egz. Publikacja dotyczy obszaru projektowanego rezerwatu przyrody - 7 kilometrowego dolina rzeki Smarkatej cechującego się bardzo dużą </w:t>
      </w:r>
      <w:r w:rsidRPr="005423F7">
        <w:rPr>
          <w:rFonts w:ascii="Arial" w:hAnsi="Arial" w:cs="Arial"/>
          <w:sz w:val="24"/>
          <w:szCs w:val="24"/>
        </w:rPr>
        <w:lastRenderedPageBreak/>
        <w:t>bioróżnorodnością, niezwykłym bogactwem przyrodniczym oraz wyjątkowymi walorami krajobrazowymi. Głównym celem projektu było podwyższenie świadomości ekologicznej ok. 5</w:t>
      </w:r>
      <w:r w:rsidR="00DA5ADD" w:rsidRPr="005423F7">
        <w:rPr>
          <w:rFonts w:ascii="Arial" w:hAnsi="Arial" w:cs="Arial"/>
          <w:sz w:val="24"/>
          <w:szCs w:val="24"/>
        </w:rPr>
        <w:t xml:space="preserve"> </w:t>
      </w:r>
      <w:r w:rsidR="00BA0E5E">
        <w:rPr>
          <w:rFonts w:ascii="Arial" w:hAnsi="Arial" w:cs="Arial"/>
          <w:sz w:val="24"/>
          <w:szCs w:val="24"/>
        </w:rPr>
        <w:t xml:space="preserve">000 osób czerpiących wiedzę z </w:t>
      </w:r>
      <w:r w:rsidRPr="005423F7">
        <w:rPr>
          <w:rFonts w:ascii="Arial" w:hAnsi="Arial" w:cs="Arial"/>
          <w:sz w:val="24"/>
          <w:szCs w:val="24"/>
        </w:rPr>
        <w:t>publikacji</w:t>
      </w:r>
      <w:r w:rsidR="00DA5ADD" w:rsidRPr="005423F7">
        <w:rPr>
          <w:rFonts w:ascii="Arial" w:hAnsi="Arial" w:cs="Arial"/>
          <w:sz w:val="24"/>
          <w:szCs w:val="24"/>
        </w:rPr>
        <w:t>. Publikacja</w:t>
      </w:r>
      <w:r w:rsidRPr="005423F7">
        <w:rPr>
          <w:rFonts w:ascii="Arial" w:hAnsi="Arial" w:cs="Arial"/>
          <w:sz w:val="24"/>
          <w:szCs w:val="24"/>
        </w:rPr>
        <w:t xml:space="preserve"> jest rozprowadzana wśród nauczycieli, samorządowców, przyrodników oraz młodzieży, upowszechnienie wiedzy ekologicznej i przyrodniczej na przykładzie doliny rzeki Smarkatej jako obszaru wytypowanego do objęcia ochroną prawną ze względu na n</w:t>
      </w:r>
      <w:r w:rsidR="0051252F">
        <w:rPr>
          <w:rFonts w:ascii="Arial" w:hAnsi="Arial" w:cs="Arial"/>
          <w:sz w:val="24"/>
          <w:szCs w:val="24"/>
        </w:rPr>
        <w:t>iezwykłe bogactwo przyrodnicze.</w:t>
      </w:r>
    </w:p>
    <w:p w14:paraId="6EAF1218" w14:textId="6DB8F989" w:rsidR="007A64C2" w:rsidRPr="005423F7" w:rsidRDefault="007A64C2" w:rsidP="005423F7">
      <w:pPr>
        <w:pStyle w:val="Akapitzlist"/>
        <w:tabs>
          <w:tab w:val="left" w:pos="3660"/>
        </w:tabs>
        <w:spacing w:after="0" w:line="276" w:lineRule="auto"/>
        <w:ind w:left="426"/>
        <w:rPr>
          <w:rFonts w:ascii="Arial" w:hAnsi="Arial" w:cs="Arial"/>
          <w:sz w:val="24"/>
          <w:szCs w:val="24"/>
        </w:rPr>
      </w:pPr>
      <w:r w:rsidRPr="005423F7">
        <w:rPr>
          <w:rFonts w:ascii="Arial" w:hAnsi="Arial" w:cs="Arial"/>
          <w:sz w:val="24"/>
          <w:szCs w:val="24"/>
        </w:rPr>
        <w:t xml:space="preserve">Na realizację zadania </w:t>
      </w:r>
      <w:r w:rsidR="00167E09" w:rsidRPr="005423F7">
        <w:rPr>
          <w:rFonts w:ascii="Arial" w:hAnsi="Arial" w:cs="Arial"/>
          <w:sz w:val="24"/>
          <w:szCs w:val="24"/>
        </w:rPr>
        <w:t>Sa</w:t>
      </w:r>
      <w:r w:rsidRPr="005423F7">
        <w:rPr>
          <w:rFonts w:ascii="Arial" w:hAnsi="Arial" w:cs="Arial"/>
          <w:sz w:val="24"/>
          <w:szCs w:val="24"/>
        </w:rPr>
        <w:t xml:space="preserve">morząd </w:t>
      </w:r>
      <w:r w:rsidR="00167E09" w:rsidRPr="005423F7">
        <w:rPr>
          <w:rFonts w:ascii="Arial" w:hAnsi="Arial" w:cs="Arial"/>
          <w:sz w:val="24"/>
          <w:szCs w:val="24"/>
        </w:rPr>
        <w:t>W</w:t>
      </w:r>
      <w:r w:rsidRPr="005423F7">
        <w:rPr>
          <w:rFonts w:ascii="Arial" w:hAnsi="Arial" w:cs="Arial"/>
          <w:sz w:val="24"/>
          <w:szCs w:val="24"/>
        </w:rPr>
        <w:t>ojewództwa udzielił Podkarpackiemu Towarzystwu Przyrodników Wolne Rzeki dotacji celowej (dofinansowania) w kwocie 3 500 zł. Zadanie finansowane z budżetu województwa.</w:t>
      </w:r>
    </w:p>
    <w:p w14:paraId="7B0B1A8D" w14:textId="6CA317D3" w:rsidR="007A64C2" w:rsidRPr="005423F7" w:rsidRDefault="00DA5ADD" w:rsidP="00376DDC">
      <w:pPr>
        <w:pStyle w:val="Akapitzlist"/>
        <w:numPr>
          <w:ilvl w:val="1"/>
          <w:numId w:val="190"/>
        </w:numPr>
        <w:tabs>
          <w:tab w:val="left" w:pos="3660"/>
        </w:tabs>
        <w:spacing w:after="0" w:line="276" w:lineRule="auto"/>
        <w:rPr>
          <w:rFonts w:ascii="Arial" w:hAnsi="Arial" w:cs="Arial"/>
          <w:sz w:val="24"/>
          <w:szCs w:val="24"/>
        </w:rPr>
      </w:pPr>
      <w:r w:rsidRPr="005423F7">
        <w:rPr>
          <w:rFonts w:ascii="Arial" w:hAnsi="Arial" w:cs="Arial"/>
          <w:sz w:val="24"/>
          <w:szCs w:val="24"/>
        </w:rPr>
        <w:t>P</w:t>
      </w:r>
      <w:r w:rsidR="007A64C2" w:rsidRPr="005423F7">
        <w:rPr>
          <w:rFonts w:ascii="Arial" w:hAnsi="Arial" w:cs="Arial"/>
          <w:sz w:val="24"/>
          <w:szCs w:val="24"/>
        </w:rPr>
        <w:t xml:space="preserve">odnoszenie świadomości na temat ochrony bioróżnorodności poprzez edukację dzieci </w:t>
      </w:r>
      <w:r w:rsidR="00387849">
        <w:rPr>
          <w:rFonts w:ascii="Arial" w:hAnsi="Arial" w:cs="Arial"/>
          <w:sz w:val="24"/>
          <w:szCs w:val="24"/>
        </w:rPr>
        <w:br/>
      </w:r>
      <w:r w:rsidR="007A64C2" w:rsidRPr="005423F7">
        <w:rPr>
          <w:rFonts w:ascii="Arial" w:hAnsi="Arial" w:cs="Arial"/>
          <w:sz w:val="24"/>
          <w:szCs w:val="24"/>
        </w:rPr>
        <w:t>i</w:t>
      </w:r>
      <w:r w:rsidR="0080777C" w:rsidRPr="005423F7">
        <w:rPr>
          <w:rFonts w:ascii="Arial" w:hAnsi="Arial" w:cs="Arial"/>
          <w:sz w:val="24"/>
          <w:szCs w:val="24"/>
        </w:rPr>
        <w:t xml:space="preserve"> </w:t>
      </w:r>
      <w:r w:rsidR="007A64C2" w:rsidRPr="005423F7">
        <w:rPr>
          <w:rFonts w:ascii="Arial" w:hAnsi="Arial" w:cs="Arial"/>
          <w:sz w:val="24"/>
          <w:szCs w:val="24"/>
        </w:rPr>
        <w:t>młodzieży np. poprzez centra edukacji ekologicznej</w:t>
      </w:r>
      <w:r w:rsidRPr="005423F7">
        <w:rPr>
          <w:rFonts w:ascii="Arial" w:hAnsi="Arial" w:cs="Arial"/>
          <w:sz w:val="24"/>
          <w:szCs w:val="24"/>
        </w:rPr>
        <w:t>.</w:t>
      </w:r>
    </w:p>
    <w:p w14:paraId="74067A79" w14:textId="47D5FBA7" w:rsidR="007A64C2" w:rsidRPr="005423F7" w:rsidRDefault="007A64C2" w:rsidP="005423F7">
      <w:pPr>
        <w:tabs>
          <w:tab w:val="left" w:pos="3660"/>
        </w:tabs>
        <w:spacing w:after="0" w:line="276" w:lineRule="auto"/>
        <w:ind w:left="360"/>
        <w:rPr>
          <w:rFonts w:ascii="Arial" w:hAnsi="Arial" w:cs="Arial"/>
          <w:bCs/>
          <w:sz w:val="24"/>
          <w:szCs w:val="24"/>
        </w:rPr>
      </w:pPr>
      <w:r w:rsidRPr="005423F7">
        <w:rPr>
          <w:rFonts w:ascii="Arial" w:hAnsi="Arial" w:cs="Arial"/>
          <w:bCs/>
          <w:sz w:val="24"/>
          <w:szCs w:val="24"/>
        </w:rPr>
        <w:t xml:space="preserve">W ramach zadań z zakresu działalności edukacyjnej, turystycznej, rekreacyjnej w szkołach </w:t>
      </w:r>
      <w:r w:rsidR="00387849">
        <w:rPr>
          <w:rFonts w:ascii="Arial" w:hAnsi="Arial" w:cs="Arial"/>
          <w:bCs/>
          <w:sz w:val="24"/>
          <w:szCs w:val="24"/>
        </w:rPr>
        <w:br/>
      </w:r>
      <w:r w:rsidRPr="005423F7">
        <w:rPr>
          <w:rFonts w:ascii="Arial" w:hAnsi="Arial" w:cs="Arial"/>
          <w:bCs/>
          <w:sz w:val="24"/>
          <w:szCs w:val="24"/>
        </w:rPr>
        <w:t>i wśród miejscowego społeczeństwa, a także promowanie wartości przyrodniczych, historycznych, kulturowych i turystycznych parku krajobrazowego Zespół Parkó</w:t>
      </w:r>
      <w:r w:rsidR="0051252F">
        <w:rPr>
          <w:rFonts w:ascii="Arial" w:hAnsi="Arial" w:cs="Arial"/>
          <w:bCs/>
          <w:sz w:val="24"/>
          <w:szCs w:val="24"/>
        </w:rPr>
        <w:t xml:space="preserve">w Krajobrazowych w Przemyślu i </w:t>
      </w:r>
      <w:r w:rsidRPr="005423F7">
        <w:rPr>
          <w:rFonts w:ascii="Arial" w:hAnsi="Arial" w:cs="Arial"/>
          <w:bCs/>
          <w:sz w:val="24"/>
          <w:szCs w:val="24"/>
        </w:rPr>
        <w:t>Zespół Karpackich Parków Krajobrazowych realizowały ustawowe zadania:</w:t>
      </w:r>
    </w:p>
    <w:p w14:paraId="3795597C" w14:textId="77777777" w:rsidR="007A64C2" w:rsidRPr="005423F7" w:rsidRDefault="007A64C2" w:rsidP="005423F7">
      <w:pPr>
        <w:pStyle w:val="Akapitzlist"/>
        <w:spacing w:after="0" w:line="276" w:lineRule="auto"/>
        <w:rPr>
          <w:rFonts w:ascii="Arial" w:hAnsi="Arial" w:cs="Arial"/>
          <w:bCs/>
          <w:sz w:val="24"/>
          <w:szCs w:val="24"/>
          <w:u w:val="single"/>
        </w:rPr>
      </w:pPr>
      <w:r w:rsidRPr="005423F7">
        <w:rPr>
          <w:rFonts w:ascii="Arial" w:hAnsi="Arial" w:cs="Arial"/>
          <w:bCs/>
          <w:sz w:val="24"/>
          <w:szCs w:val="24"/>
          <w:u w:val="single"/>
        </w:rPr>
        <w:t>Zespół Karpackich Parków Krajobrazowych w Krośnie:</w:t>
      </w:r>
    </w:p>
    <w:p w14:paraId="7796C8AE" w14:textId="77777777" w:rsidR="007A64C2" w:rsidRPr="005423F7" w:rsidRDefault="007A64C2" w:rsidP="005423F7">
      <w:pPr>
        <w:autoSpaceDE w:val="0"/>
        <w:autoSpaceDN w:val="0"/>
        <w:adjustRightInd w:val="0"/>
        <w:spacing w:after="0" w:line="276" w:lineRule="auto"/>
        <w:ind w:left="360" w:hanging="76"/>
        <w:rPr>
          <w:rFonts w:ascii="Arial" w:hAnsi="Arial" w:cs="Arial"/>
          <w:sz w:val="24"/>
          <w:szCs w:val="24"/>
        </w:rPr>
      </w:pPr>
      <w:r w:rsidRPr="005423F7">
        <w:rPr>
          <w:rFonts w:ascii="Arial" w:hAnsi="Arial" w:cs="Arial"/>
          <w:sz w:val="24"/>
          <w:szCs w:val="24"/>
        </w:rPr>
        <w:t>Realizacja zadań edukacyjnych obejmowała:</w:t>
      </w:r>
    </w:p>
    <w:p w14:paraId="6E9DA4DB" w14:textId="3E4E3612" w:rsidR="007A64C2" w:rsidRPr="005423F7" w:rsidRDefault="00812F9C" w:rsidP="005423F7">
      <w:pPr>
        <w:pStyle w:val="Akapitzlist"/>
        <w:numPr>
          <w:ilvl w:val="0"/>
          <w:numId w:val="13"/>
        </w:numPr>
        <w:autoSpaceDE w:val="0"/>
        <w:autoSpaceDN w:val="0"/>
        <w:adjustRightInd w:val="0"/>
        <w:spacing w:after="0" w:line="276" w:lineRule="auto"/>
        <w:rPr>
          <w:rFonts w:ascii="Arial" w:hAnsi="Arial" w:cs="Arial"/>
          <w:sz w:val="24"/>
          <w:szCs w:val="24"/>
        </w:rPr>
      </w:pPr>
      <w:r w:rsidRPr="005423F7">
        <w:rPr>
          <w:rFonts w:ascii="Arial" w:hAnsi="Arial" w:cs="Arial"/>
          <w:sz w:val="24"/>
          <w:szCs w:val="24"/>
        </w:rPr>
        <w:t>P</w:t>
      </w:r>
      <w:r w:rsidR="007A64C2" w:rsidRPr="005423F7">
        <w:rPr>
          <w:rFonts w:ascii="Arial" w:hAnsi="Arial" w:cs="Arial"/>
          <w:sz w:val="24"/>
          <w:szCs w:val="24"/>
        </w:rPr>
        <w:t xml:space="preserve">rowadzenie edukacji ekologicznej w sali dydaktyczno-edukacyjnej Zespołu, </w:t>
      </w:r>
      <w:r w:rsidR="00387849">
        <w:rPr>
          <w:rFonts w:ascii="Arial" w:hAnsi="Arial" w:cs="Arial"/>
          <w:sz w:val="24"/>
          <w:szCs w:val="24"/>
        </w:rPr>
        <w:br/>
      </w:r>
      <w:r w:rsidR="007A64C2" w:rsidRPr="005423F7">
        <w:rPr>
          <w:rFonts w:ascii="Arial" w:hAnsi="Arial" w:cs="Arial"/>
          <w:sz w:val="24"/>
          <w:szCs w:val="24"/>
        </w:rPr>
        <w:t>w placówkach oświatowych, w terenie, na trasach ścieżek przyrodniczych</w:t>
      </w:r>
      <w:r w:rsidRPr="005423F7">
        <w:rPr>
          <w:rFonts w:ascii="Arial" w:hAnsi="Arial" w:cs="Arial"/>
          <w:sz w:val="24"/>
          <w:szCs w:val="24"/>
        </w:rPr>
        <w:t>.</w:t>
      </w:r>
      <w:r w:rsidR="007A64C2" w:rsidRPr="005423F7">
        <w:rPr>
          <w:rFonts w:ascii="Arial" w:hAnsi="Arial" w:cs="Arial"/>
          <w:sz w:val="24"/>
          <w:szCs w:val="24"/>
        </w:rPr>
        <w:t xml:space="preserve"> </w:t>
      </w:r>
    </w:p>
    <w:p w14:paraId="30CA6A42" w14:textId="77241533" w:rsidR="007A64C2" w:rsidRPr="005423F7" w:rsidRDefault="00812F9C" w:rsidP="005423F7">
      <w:pPr>
        <w:pStyle w:val="Akapitzlist"/>
        <w:numPr>
          <w:ilvl w:val="0"/>
          <w:numId w:val="13"/>
        </w:numPr>
        <w:autoSpaceDE w:val="0"/>
        <w:autoSpaceDN w:val="0"/>
        <w:adjustRightInd w:val="0"/>
        <w:spacing w:after="0" w:line="276" w:lineRule="auto"/>
        <w:rPr>
          <w:rFonts w:ascii="Arial" w:hAnsi="Arial" w:cs="Arial"/>
          <w:sz w:val="24"/>
          <w:szCs w:val="24"/>
        </w:rPr>
      </w:pPr>
      <w:r w:rsidRPr="005423F7">
        <w:rPr>
          <w:rFonts w:ascii="Arial" w:hAnsi="Arial" w:cs="Arial"/>
          <w:sz w:val="24"/>
          <w:szCs w:val="24"/>
        </w:rPr>
        <w:t>O</w:t>
      </w:r>
      <w:r w:rsidR="007A64C2" w:rsidRPr="005423F7">
        <w:rPr>
          <w:rFonts w:ascii="Arial" w:hAnsi="Arial" w:cs="Arial"/>
          <w:sz w:val="24"/>
          <w:szCs w:val="24"/>
        </w:rPr>
        <w:t>rganizowan</w:t>
      </w:r>
      <w:r w:rsidR="00053FD2" w:rsidRPr="005423F7">
        <w:rPr>
          <w:rFonts w:ascii="Arial" w:hAnsi="Arial" w:cs="Arial"/>
          <w:sz w:val="24"/>
          <w:szCs w:val="24"/>
        </w:rPr>
        <w:t>ie</w:t>
      </w:r>
      <w:r w:rsidR="007A64C2" w:rsidRPr="005423F7">
        <w:rPr>
          <w:rFonts w:ascii="Arial" w:hAnsi="Arial" w:cs="Arial"/>
          <w:sz w:val="24"/>
          <w:szCs w:val="24"/>
        </w:rPr>
        <w:t xml:space="preserve"> rajd</w:t>
      </w:r>
      <w:r w:rsidR="00053FD2" w:rsidRPr="005423F7">
        <w:rPr>
          <w:rFonts w:ascii="Arial" w:hAnsi="Arial" w:cs="Arial"/>
          <w:sz w:val="24"/>
          <w:szCs w:val="24"/>
        </w:rPr>
        <w:t>ów</w:t>
      </w:r>
      <w:r w:rsidR="007A64C2" w:rsidRPr="005423F7">
        <w:rPr>
          <w:rFonts w:ascii="Arial" w:hAnsi="Arial" w:cs="Arial"/>
          <w:sz w:val="24"/>
          <w:szCs w:val="24"/>
        </w:rPr>
        <w:t>, akcj</w:t>
      </w:r>
      <w:r w:rsidR="00053FD2" w:rsidRPr="005423F7">
        <w:rPr>
          <w:rFonts w:ascii="Arial" w:hAnsi="Arial" w:cs="Arial"/>
          <w:sz w:val="24"/>
          <w:szCs w:val="24"/>
        </w:rPr>
        <w:t>i</w:t>
      </w:r>
      <w:r w:rsidR="007A64C2" w:rsidRPr="005423F7">
        <w:rPr>
          <w:rFonts w:ascii="Arial" w:hAnsi="Arial" w:cs="Arial"/>
          <w:sz w:val="24"/>
          <w:szCs w:val="24"/>
        </w:rPr>
        <w:t xml:space="preserve"> ekologiczn</w:t>
      </w:r>
      <w:r w:rsidR="00053FD2" w:rsidRPr="005423F7">
        <w:rPr>
          <w:rFonts w:ascii="Arial" w:hAnsi="Arial" w:cs="Arial"/>
          <w:sz w:val="24"/>
          <w:szCs w:val="24"/>
        </w:rPr>
        <w:t>ych</w:t>
      </w:r>
      <w:r w:rsidR="007A64C2" w:rsidRPr="005423F7">
        <w:rPr>
          <w:rFonts w:ascii="Arial" w:hAnsi="Arial" w:cs="Arial"/>
          <w:sz w:val="24"/>
          <w:szCs w:val="24"/>
        </w:rPr>
        <w:t>, konkur</w:t>
      </w:r>
      <w:r w:rsidR="00053FD2" w:rsidRPr="005423F7">
        <w:rPr>
          <w:rFonts w:ascii="Arial" w:hAnsi="Arial" w:cs="Arial"/>
          <w:sz w:val="24"/>
          <w:szCs w:val="24"/>
        </w:rPr>
        <w:t>sów</w:t>
      </w:r>
      <w:r w:rsidR="007A64C2" w:rsidRPr="005423F7">
        <w:rPr>
          <w:rFonts w:ascii="Arial" w:hAnsi="Arial" w:cs="Arial"/>
          <w:sz w:val="24"/>
          <w:szCs w:val="24"/>
        </w:rPr>
        <w:t xml:space="preserve"> tematyczn</w:t>
      </w:r>
      <w:r w:rsidR="00053FD2" w:rsidRPr="005423F7">
        <w:rPr>
          <w:rFonts w:ascii="Arial" w:hAnsi="Arial" w:cs="Arial"/>
          <w:sz w:val="24"/>
          <w:szCs w:val="24"/>
        </w:rPr>
        <w:t>ych</w:t>
      </w:r>
      <w:r w:rsidR="007A64C2" w:rsidRPr="005423F7">
        <w:rPr>
          <w:rFonts w:ascii="Arial" w:hAnsi="Arial" w:cs="Arial"/>
          <w:sz w:val="24"/>
          <w:szCs w:val="24"/>
        </w:rPr>
        <w:t xml:space="preserve"> (plastyczne, wiedzy), warsztat</w:t>
      </w:r>
      <w:r w:rsidR="00053FD2" w:rsidRPr="005423F7">
        <w:rPr>
          <w:rFonts w:ascii="Arial" w:hAnsi="Arial" w:cs="Arial"/>
          <w:sz w:val="24"/>
          <w:szCs w:val="24"/>
        </w:rPr>
        <w:t>ów</w:t>
      </w:r>
      <w:r w:rsidRPr="005423F7">
        <w:rPr>
          <w:rFonts w:ascii="Arial" w:hAnsi="Arial" w:cs="Arial"/>
          <w:sz w:val="24"/>
          <w:szCs w:val="24"/>
        </w:rPr>
        <w:t>.</w:t>
      </w:r>
    </w:p>
    <w:p w14:paraId="605B33D3" w14:textId="77777777" w:rsidR="007A64C2" w:rsidRPr="005423F7" w:rsidRDefault="00812F9C" w:rsidP="005423F7">
      <w:pPr>
        <w:pStyle w:val="Akapitzlist"/>
        <w:numPr>
          <w:ilvl w:val="0"/>
          <w:numId w:val="13"/>
        </w:numPr>
        <w:autoSpaceDE w:val="0"/>
        <w:autoSpaceDN w:val="0"/>
        <w:adjustRightInd w:val="0"/>
        <w:spacing w:after="0" w:line="276" w:lineRule="auto"/>
        <w:rPr>
          <w:rFonts w:ascii="Arial" w:hAnsi="Arial" w:cs="Arial"/>
          <w:sz w:val="24"/>
          <w:szCs w:val="24"/>
        </w:rPr>
      </w:pPr>
      <w:r w:rsidRPr="005423F7">
        <w:rPr>
          <w:rFonts w:ascii="Arial" w:hAnsi="Arial" w:cs="Arial"/>
          <w:sz w:val="24"/>
          <w:szCs w:val="24"/>
        </w:rPr>
        <w:t>O</w:t>
      </w:r>
      <w:r w:rsidR="007A64C2" w:rsidRPr="005423F7">
        <w:rPr>
          <w:rFonts w:ascii="Arial" w:hAnsi="Arial" w:cs="Arial"/>
          <w:sz w:val="24"/>
          <w:szCs w:val="24"/>
        </w:rPr>
        <w:t>pracowan</w:t>
      </w:r>
      <w:r w:rsidR="00053FD2" w:rsidRPr="005423F7">
        <w:rPr>
          <w:rFonts w:ascii="Arial" w:hAnsi="Arial" w:cs="Arial"/>
          <w:sz w:val="24"/>
          <w:szCs w:val="24"/>
        </w:rPr>
        <w:t>ie</w:t>
      </w:r>
      <w:r w:rsidR="007A64C2" w:rsidRPr="005423F7">
        <w:rPr>
          <w:rFonts w:ascii="Arial" w:hAnsi="Arial" w:cs="Arial"/>
          <w:sz w:val="24"/>
          <w:szCs w:val="24"/>
        </w:rPr>
        <w:t xml:space="preserve"> i upowszechni</w:t>
      </w:r>
      <w:r w:rsidR="00053FD2" w:rsidRPr="005423F7">
        <w:rPr>
          <w:rFonts w:ascii="Arial" w:hAnsi="Arial" w:cs="Arial"/>
          <w:sz w:val="24"/>
          <w:szCs w:val="24"/>
        </w:rPr>
        <w:t>enie</w:t>
      </w:r>
      <w:r w:rsidR="007A64C2" w:rsidRPr="005423F7">
        <w:rPr>
          <w:rFonts w:ascii="Arial" w:hAnsi="Arial" w:cs="Arial"/>
          <w:sz w:val="24"/>
          <w:szCs w:val="24"/>
        </w:rPr>
        <w:t xml:space="preserve"> materiał</w:t>
      </w:r>
      <w:r w:rsidR="00053FD2" w:rsidRPr="005423F7">
        <w:rPr>
          <w:rFonts w:ascii="Arial" w:hAnsi="Arial" w:cs="Arial"/>
          <w:sz w:val="24"/>
          <w:szCs w:val="24"/>
        </w:rPr>
        <w:t>ów</w:t>
      </w:r>
      <w:r w:rsidR="007A64C2" w:rsidRPr="005423F7">
        <w:rPr>
          <w:rFonts w:ascii="Arial" w:hAnsi="Arial" w:cs="Arial"/>
          <w:sz w:val="24"/>
          <w:szCs w:val="24"/>
        </w:rPr>
        <w:t xml:space="preserve"> informacyjn</w:t>
      </w:r>
      <w:r w:rsidR="00053FD2" w:rsidRPr="005423F7">
        <w:rPr>
          <w:rFonts w:ascii="Arial" w:hAnsi="Arial" w:cs="Arial"/>
          <w:sz w:val="24"/>
          <w:szCs w:val="24"/>
        </w:rPr>
        <w:t>ych</w:t>
      </w:r>
      <w:r w:rsidR="007A64C2" w:rsidRPr="005423F7">
        <w:rPr>
          <w:rFonts w:ascii="Arial" w:hAnsi="Arial" w:cs="Arial"/>
          <w:sz w:val="24"/>
          <w:szCs w:val="24"/>
        </w:rPr>
        <w:t xml:space="preserve"> oraz folder</w:t>
      </w:r>
      <w:r w:rsidR="00053FD2" w:rsidRPr="005423F7">
        <w:rPr>
          <w:rFonts w:ascii="Arial" w:hAnsi="Arial" w:cs="Arial"/>
          <w:sz w:val="24"/>
          <w:szCs w:val="24"/>
        </w:rPr>
        <w:t>ów</w:t>
      </w:r>
      <w:r w:rsidR="007A64C2" w:rsidRPr="005423F7">
        <w:rPr>
          <w:rFonts w:ascii="Arial" w:hAnsi="Arial" w:cs="Arial"/>
          <w:sz w:val="24"/>
          <w:szCs w:val="24"/>
        </w:rPr>
        <w:t>/broszu</w:t>
      </w:r>
      <w:r w:rsidR="00053FD2" w:rsidRPr="005423F7">
        <w:rPr>
          <w:rFonts w:ascii="Arial" w:hAnsi="Arial" w:cs="Arial"/>
          <w:sz w:val="24"/>
          <w:szCs w:val="24"/>
        </w:rPr>
        <w:t>r</w:t>
      </w:r>
      <w:r w:rsidR="007A64C2" w:rsidRPr="005423F7">
        <w:rPr>
          <w:rFonts w:ascii="Arial" w:hAnsi="Arial" w:cs="Arial"/>
          <w:sz w:val="24"/>
          <w:szCs w:val="24"/>
        </w:rPr>
        <w:t xml:space="preserve"> edukacyjno-promocyjn</w:t>
      </w:r>
      <w:r w:rsidR="002F67B3" w:rsidRPr="005423F7">
        <w:rPr>
          <w:rFonts w:ascii="Arial" w:hAnsi="Arial" w:cs="Arial"/>
          <w:sz w:val="24"/>
          <w:szCs w:val="24"/>
        </w:rPr>
        <w:t>ych</w:t>
      </w:r>
      <w:r w:rsidR="007A64C2" w:rsidRPr="005423F7">
        <w:rPr>
          <w:rFonts w:ascii="Arial" w:hAnsi="Arial" w:cs="Arial"/>
          <w:sz w:val="24"/>
          <w:szCs w:val="24"/>
        </w:rPr>
        <w:t xml:space="preserve"> Zespołu.</w:t>
      </w:r>
    </w:p>
    <w:p w14:paraId="25E01B4B" w14:textId="77777777" w:rsidR="007A64C2" w:rsidRPr="005423F7" w:rsidRDefault="007A64C2" w:rsidP="005423F7">
      <w:pPr>
        <w:pStyle w:val="Akapitzlist"/>
        <w:spacing w:after="0" w:line="276" w:lineRule="auto"/>
        <w:ind w:left="772"/>
        <w:rPr>
          <w:rFonts w:ascii="Arial" w:hAnsi="Arial" w:cs="Arial"/>
          <w:sz w:val="24"/>
          <w:szCs w:val="24"/>
        </w:rPr>
      </w:pPr>
      <w:r w:rsidRPr="005423F7">
        <w:rPr>
          <w:rFonts w:ascii="Arial" w:hAnsi="Arial" w:cs="Arial"/>
          <w:sz w:val="24"/>
          <w:szCs w:val="24"/>
        </w:rPr>
        <w:t>Łącznie w 2021 r. z różnych form edukacji skorzystało 2</w:t>
      </w:r>
      <w:r w:rsidR="00812F9C" w:rsidRPr="005423F7">
        <w:rPr>
          <w:rFonts w:ascii="Arial" w:hAnsi="Arial" w:cs="Arial"/>
          <w:sz w:val="24"/>
          <w:szCs w:val="24"/>
        </w:rPr>
        <w:t xml:space="preserve"> </w:t>
      </w:r>
      <w:r w:rsidRPr="005423F7">
        <w:rPr>
          <w:rFonts w:ascii="Arial" w:hAnsi="Arial" w:cs="Arial"/>
          <w:sz w:val="24"/>
          <w:szCs w:val="24"/>
        </w:rPr>
        <w:t>861 słuchaczy.</w:t>
      </w:r>
    </w:p>
    <w:p w14:paraId="2183C678" w14:textId="77777777" w:rsidR="007A64C2" w:rsidRPr="005423F7" w:rsidRDefault="007A64C2" w:rsidP="005423F7">
      <w:pPr>
        <w:spacing w:after="0" w:line="276" w:lineRule="auto"/>
        <w:ind w:firstLine="708"/>
        <w:rPr>
          <w:rFonts w:ascii="Arial" w:hAnsi="Arial" w:cs="Arial"/>
          <w:bCs/>
          <w:sz w:val="24"/>
          <w:szCs w:val="24"/>
          <w:u w:val="single"/>
        </w:rPr>
      </w:pPr>
      <w:r w:rsidRPr="005423F7">
        <w:rPr>
          <w:rFonts w:ascii="Arial" w:hAnsi="Arial" w:cs="Arial"/>
          <w:bCs/>
          <w:sz w:val="24"/>
          <w:szCs w:val="24"/>
          <w:u w:val="single"/>
        </w:rPr>
        <w:t>Zespół Parków Krajobrazowych w Przemyślu:</w:t>
      </w:r>
    </w:p>
    <w:p w14:paraId="5761A23D" w14:textId="77777777" w:rsidR="007A64C2" w:rsidRPr="005423F7" w:rsidRDefault="007A64C2" w:rsidP="005423F7">
      <w:pPr>
        <w:spacing w:after="0" w:line="276" w:lineRule="auto"/>
        <w:ind w:left="284"/>
        <w:rPr>
          <w:rFonts w:ascii="Arial" w:hAnsi="Arial" w:cs="Arial"/>
          <w:sz w:val="24"/>
          <w:szCs w:val="24"/>
        </w:rPr>
      </w:pPr>
      <w:r w:rsidRPr="005423F7">
        <w:rPr>
          <w:rFonts w:ascii="Arial" w:hAnsi="Arial" w:cs="Arial"/>
          <w:sz w:val="24"/>
          <w:szCs w:val="24"/>
        </w:rPr>
        <w:t>Realizacja zadania obejmowała:</w:t>
      </w:r>
    </w:p>
    <w:p w14:paraId="5799E449" w14:textId="77777777" w:rsidR="007A64C2" w:rsidRPr="005423F7" w:rsidRDefault="007A64C2" w:rsidP="005423F7">
      <w:pPr>
        <w:pStyle w:val="Akapitzlist"/>
        <w:numPr>
          <w:ilvl w:val="0"/>
          <w:numId w:val="13"/>
        </w:numPr>
        <w:autoSpaceDE w:val="0"/>
        <w:autoSpaceDN w:val="0"/>
        <w:adjustRightInd w:val="0"/>
        <w:spacing w:after="0" w:line="276" w:lineRule="auto"/>
        <w:rPr>
          <w:rFonts w:ascii="Arial" w:hAnsi="Arial" w:cs="Arial"/>
          <w:sz w:val="24"/>
          <w:szCs w:val="24"/>
        </w:rPr>
      </w:pPr>
      <w:r w:rsidRPr="005423F7">
        <w:rPr>
          <w:rFonts w:ascii="Arial" w:hAnsi="Arial" w:cs="Arial"/>
          <w:sz w:val="24"/>
          <w:szCs w:val="24"/>
        </w:rPr>
        <w:t>Organizacj</w:t>
      </w:r>
      <w:r w:rsidR="002F67B3" w:rsidRPr="005423F7">
        <w:rPr>
          <w:rFonts w:ascii="Arial" w:hAnsi="Arial" w:cs="Arial"/>
          <w:sz w:val="24"/>
          <w:szCs w:val="24"/>
        </w:rPr>
        <w:t>ę</w:t>
      </w:r>
      <w:r w:rsidRPr="005423F7">
        <w:rPr>
          <w:rFonts w:ascii="Arial" w:hAnsi="Arial" w:cs="Arial"/>
          <w:sz w:val="24"/>
          <w:szCs w:val="24"/>
        </w:rPr>
        <w:t xml:space="preserve"> XXIV edycji „Wiosennego Rajdu Ekologa” pod nazwą – „Wiosno, wiosno – czy to ty?” na obszarze Parku Krajobrazowego Gór </w:t>
      </w:r>
      <w:proofErr w:type="spellStart"/>
      <w:r w:rsidRPr="005423F7">
        <w:rPr>
          <w:rFonts w:ascii="Arial" w:hAnsi="Arial" w:cs="Arial"/>
          <w:sz w:val="24"/>
          <w:szCs w:val="24"/>
        </w:rPr>
        <w:t>Słonnych</w:t>
      </w:r>
      <w:proofErr w:type="spellEnd"/>
      <w:r w:rsidRPr="005423F7">
        <w:rPr>
          <w:rFonts w:ascii="Arial" w:hAnsi="Arial" w:cs="Arial"/>
          <w:sz w:val="24"/>
          <w:szCs w:val="24"/>
        </w:rPr>
        <w:t>.</w:t>
      </w:r>
    </w:p>
    <w:p w14:paraId="45D7B476" w14:textId="77777777" w:rsidR="007A64C2" w:rsidRPr="005423F7" w:rsidRDefault="007A64C2" w:rsidP="005423F7">
      <w:pPr>
        <w:pStyle w:val="Akapitzlist"/>
        <w:autoSpaceDE w:val="0"/>
        <w:autoSpaceDN w:val="0"/>
        <w:adjustRightInd w:val="0"/>
        <w:spacing w:after="0" w:line="276" w:lineRule="auto"/>
        <w:rPr>
          <w:rFonts w:ascii="Arial" w:hAnsi="Arial" w:cs="Arial"/>
          <w:sz w:val="24"/>
          <w:szCs w:val="24"/>
        </w:rPr>
      </w:pPr>
      <w:r w:rsidRPr="005423F7">
        <w:rPr>
          <w:rFonts w:ascii="Arial" w:hAnsi="Arial" w:cs="Arial"/>
          <w:sz w:val="24"/>
          <w:szCs w:val="24"/>
        </w:rPr>
        <w:t>Cel Rajdu to poznanie walorów przyrodniczych, krajobrazowych i kulturowych pięknej Ziemi Sanockiej.</w:t>
      </w:r>
    </w:p>
    <w:p w14:paraId="7F32FAF0" w14:textId="5256A6BF" w:rsidR="007A64C2" w:rsidRPr="005423F7" w:rsidRDefault="007A64C2" w:rsidP="005423F7">
      <w:pPr>
        <w:pStyle w:val="Akapitzlist"/>
        <w:numPr>
          <w:ilvl w:val="0"/>
          <w:numId w:val="13"/>
        </w:numPr>
        <w:autoSpaceDE w:val="0"/>
        <w:autoSpaceDN w:val="0"/>
        <w:adjustRightInd w:val="0"/>
        <w:spacing w:after="0" w:line="276" w:lineRule="auto"/>
        <w:rPr>
          <w:rFonts w:ascii="Arial" w:hAnsi="Arial" w:cs="Arial"/>
          <w:sz w:val="24"/>
          <w:szCs w:val="24"/>
        </w:rPr>
      </w:pPr>
      <w:r w:rsidRPr="005423F7">
        <w:rPr>
          <w:rFonts w:ascii="Arial" w:hAnsi="Arial" w:cs="Arial"/>
          <w:iCs/>
          <w:sz w:val="24"/>
          <w:szCs w:val="24"/>
        </w:rPr>
        <w:t>Spacerkiem po Arboretum w Bolestraszycach. Kolejne wspólne zajęcia przyrodnicze z  Zakładem Karnym w Przemyślu w r</w:t>
      </w:r>
      <w:r w:rsidR="0051252F">
        <w:rPr>
          <w:rFonts w:ascii="Arial" w:hAnsi="Arial" w:cs="Arial"/>
          <w:iCs/>
          <w:sz w:val="24"/>
          <w:szCs w:val="24"/>
        </w:rPr>
        <w:t>amach podpisanego Porozumienia.</w:t>
      </w:r>
    </w:p>
    <w:p w14:paraId="61D1D4DA" w14:textId="19EEFB29" w:rsidR="007A64C2" w:rsidRPr="005423F7" w:rsidRDefault="007A64C2" w:rsidP="005423F7">
      <w:pPr>
        <w:pStyle w:val="Akapitzlist"/>
        <w:numPr>
          <w:ilvl w:val="0"/>
          <w:numId w:val="13"/>
        </w:numPr>
        <w:autoSpaceDE w:val="0"/>
        <w:autoSpaceDN w:val="0"/>
        <w:adjustRightInd w:val="0"/>
        <w:spacing w:after="0" w:line="276" w:lineRule="auto"/>
        <w:rPr>
          <w:rFonts w:ascii="Arial" w:hAnsi="Arial" w:cs="Arial"/>
          <w:sz w:val="24"/>
          <w:szCs w:val="24"/>
        </w:rPr>
      </w:pPr>
      <w:r w:rsidRPr="005423F7">
        <w:rPr>
          <w:rFonts w:ascii="Arial" w:hAnsi="Arial" w:cs="Arial"/>
          <w:iCs/>
          <w:sz w:val="24"/>
          <w:szCs w:val="24"/>
        </w:rPr>
        <w:t>Organizacj</w:t>
      </w:r>
      <w:r w:rsidR="002F67B3" w:rsidRPr="005423F7">
        <w:rPr>
          <w:rFonts w:ascii="Arial" w:hAnsi="Arial" w:cs="Arial"/>
          <w:iCs/>
          <w:sz w:val="24"/>
          <w:szCs w:val="24"/>
        </w:rPr>
        <w:t>ę</w:t>
      </w:r>
      <w:r w:rsidRPr="005423F7">
        <w:rPr>
          <w:rFonts w:ascii="Arial" w:hAnsi="Arial" w:cs="Arial"/>
          <w:iCs/>
          <w:sz w:val="24"/>
          <w:szCs w:val="24"/>
        </w:rPr>
        <w:t xml:space="preserve"> V edycji konkursu plastycznego na przyrodniczo-ekologiczną ozdobę/kartkę świąteczno-noworoczną dla dzieci szkół podstawowych </w:t>
      </w:r>
      <w:r w:rsidR="0051252F">
        <w:rPr>
          <w:rFonts w:ascii="Arial" w:hAnsi="Arial" w:cs="Arial"/>
          <w:iCs/>
          <w:sz w:val="24"/>
          <w:szCs w:val="24"/>
        </w:rPr>
        <w:br/>
      </w:r>
      <w:r w:rsidRPr="005423F7">
        <w:rPr>
          <w:rFonts w:ascii="Arial" w:hAnsi="Arial" w:cs="Arial"/>
          <w:iCs/>
          <w:sz w:val="24"/>
          <w:szCs w:val="24"/>
        </w:rPr>
        <w:t xml:space="preserve">z terenu Parków Krajobrazowych: „Lasy Janowskie”, Puszczy Solskiej, </w:t>
      </w:r>
      <w:proofErr w:type="spellStart"/>
      <w:r w:rsidRPr="005423F7">
        <w:rPr>
          <w:rFonts w:ascii="Arial" w:hAnsi="Arial" w:cs="Arial"/>
          <w:iCs/>
          <w:sz w:val="24"/>
          <w:szCs w:val="24"/>
        </w:rPr>
        <w:t>Południoworoztoczańskiego</w:t>
      </w:r>
      <w:proofErr w:type="spellEnd"/>
      <w:r w:rsidRPr="005423F7">
        <w:rPr>
          <w:rFonts w:ascii="Arial" w:hAnsi="Arial" w:cs="Arial"/>
          <w:iCs/>
          <w:sz w:val="24"/>
          <w:szCs w:val="24"/>
        </w:rPr>
        <w:t xml:space="preserve"> oraz chętnych członków Przemyskiego Uniwersytetu Trzeciego Wieku.</w:t>
      </w:r>
    </w:p>
    <w:p w14:paraId="49DF9F36" w14:textId="77777777" w:rsidR="007A64C2" w:rsidRPr="005423F7" w:rsidRDefault="007A64C2" w:rsidP="005423F7">
      <w:pPr>
        <w:pStyle w:val="Akapitzlist"/>
        <w:numPr>
          <w:ilvl w:val="0"/>
          <w:numId w:val="13"/>
        </w:numPr>
        <w:spacing w:after="0" w:line="276" w:lineRule="auto"/>
        <w:rPr>
          <w:rFonts w:ascii="Arial" w:hAnsi="Arial" w:cs="Arial"/>
          <w:sz w:val="24"/>
          <w:szCs w:val="24"/>
          <w:lang w:val="pl"/>
        </w:rPr>
      </w:pPr>
      <w:r w:rsidRPr="005423F7">
        <w:rPr>
          <w:rFonts w:ascii="Arial" w:hAnsi="Arial" w:cs="Arial"/>
          <w:sz w:val="24"/>
          <w:szCs w:val="24"/>
          <w:lang w:val="pl"/>
        </w:rPr>
        <w:t>Organizacj</w:t>
      </w:r>
      <w:r w:rsidR="002F67B3" w:rsidRPr="005423F7">
        <w:rPr>
          <w:rFonts w:ascii="Arial" w:hAnsi="Arial" w:cs="Arial"/>
          <w:sz w:val="24"/>
          <w:szCs w:val="24"/>
          <w:lang w:val="pl"/>
        </w:rPr>
        <w:t>ę</w:t>
      </w:r>
      <w:r w:rsidRPr="005423F7">
        <w:rPr>
          <w:rFonts w:ascii="Arial" w:hAnsi="Arial" w:cs="Arial"/>
          <w:sz w:val="24"/>
          <w:szCs w:val="24"/>
          <w:lang w:val="pl"/>
        </w:rPr>
        <w:t xml:space="preserve"> XXI edycji Ogólnopolskiego Konkursu pn. „Poznajemy Parki Krajobrazowe Polski”.</w:t>
      </w:r>
    </w:p>
    <w:p w14:paraId="22EBC9AA" w14:textId="77777777" w:rsidR="007A64C2" w:rsidRPr="005423F7" w:rsidRDefault="007A64C2" w:rsidP="005423F7">
      <w:pPr>
        <w:pStyle w:val="Akapitzlist"/>
        <w:numPr>
          <w:ilvl w:val="0"/>
          <w:numId w:val="13"/>
        </w:numPr>
        <w:autoSpaceDE w:val="0"/>
        <w:autoSpaceDN w:val="0"/>
        <w:adjustRightInd w:val="0"/>
        <w:spacing w:after="0" w:line="276" w:lineRule="auto"/>
        <w:rPr>
          <w:rFonts w:ascii="Arial" w:hAnsi="Arial" w:cs="Arial"/>
          <w:sz w:val="24"/>
          <w:szCs w:val="24"/>
        </w:rPr>
      </w:pPr>
      <w:r w:rsidRPr="005423F7">
        <w:rPr>
          <w:rFonts w:ascii="Arial" w:hAnsi="Arial" w:cs="Arial"/>
          <w:sz w:val="24"/>
          <w:szCs w:val="24"/>
        </w:rPr>
        <w:t>Organizacj</w:t>
      </w:r>
      <w:r w:rsidR="002F67B3" w:rsidRPr="005423F7">
        <w:rPr>
          <w:rFonts w:ascii="Arial" w:hAnsi="Arial" w:cs="Arial"/>
          <w:sz w:val="24"/>
          <w:szCs w:val="24"/>
        </w:rPr>
        <w:t>ę</w:t>
      </w:r>
      <w:r w:rsidRPr="005423F7">
        <w:rPr>
          <w:rFonts w:ascii="Arial" w:hAnsi="Arial" w:cs="Arial"/>
          <w:sz w:val="24"/>
          <w:szCs w:val="24"/>
        </w:rPr>
        <w:t xml:space="preserve"> Dnia Krajobrazu 2021 pn. „Otwarte Krajobrazy”. W ramach tegorocznych obchodów Zespół Parków Krajobrazowych w Przemyślu zorganizował konkurs fotograficzny pn. „Mój otwarty krajobraz - moja przestrzeń” dedykowany dla uczniów klas podstawowych szkół, znajdujących się na obszarze Parku Krajobrazowego Pogórza Przemyskiego.</w:t>
      </w:r>
    </w:p>
    <w:p w14:paraId="4AA43994" w14:textId="77777777" w:rsidR="007A64C2" w:rsidRPr="005423F7" w:rsidRDefault="007A64C2" w:rsidP="005423F7">
      <w:pPr>
        <w:pStyle w:val="Akapitzlist"/>
        <w:numPr>
          <w:ilvl w:val="0"/>
          <w:numId w:val="13"/>
        </w:numPr>
        <w:autoSpaceDE w:val="0"/>
        <w:autoSpaceDN w:val="0"/>
        <w:adjustRightInd w:val="0"/>
        <w:spacing w:after="0" w:line="276" w:lineRule="auto"/>
        <w:rPr>
          <w:rFonts w:ascii="Arial" w:hAnsi="Arial" w:cs="Arial"/>
          <w:sz w:val="24"/>
          <w:szCs w:val="24"/>
        </w:rPr>
      </w:pPr>
      <w:r w:rsidRPr="005423F7">
        <w:rPr>
          <w:rFonts w:ascii="Arial" w:hAnsi="Arial" w:cs="Arial"/>
          <w:sz w:val="24"/>
          <w:szCs w:val="24"/>
        </w:rPr>
        <w:lastRenderedPageBreak/>
        <w:t>Organizacj</w:t>
      </w:r>
      <w:r w:rsidR="002F67B3" w:rsidRPr="005423F7">
        <w:rPr>
          <w:rFonts w:ascii="Arial" w:hAnsi="Arial" w:cs="Arial"/>
          <w:sz w:val="24"/>
          <w:szCs w:val="24"/>
        </w:rPr>
        <w:t>ę</w:t>
      </w:r>
      <w:r w:rsidRPr="005423F7">
        <w:rPr>
          <w:rFonts w:ascii="Arial" w:hAnsi="Arial" w:cs="Arial"/>
          <w:sz w:val="24"/>
          <w:szCs w:val="24"/>
        </w:rPr>
        <w:t xml:space="preserve"> 28 Akcji Sprzątanie Świata-Polska 2021, opatrzonej hasłem: Myślę, więc nie śmiecę. Porządkowano teren Parku Miejskiego w Przemyślu oraz jego okolice.</w:t>
      </w:r>
    </w:p>
    <w:p w14:paraId="1941ACCC" w14:textId="367245A7" w:rsidR="007A64C2" w:rsidRPr="005423F7" w:rsidRDefault="007A64C2" w:rsidP="005423F7">
      <w:pPr>
        <w:pStyle w:val="Akapitzlist"/>
        <w:numPr>
          <w:ilvl w:val="0"/>
          <w:numId w:val="13"/>
        </w:numPr>
        <w:autoSpaceDE w:val="0"/>
        <w:autoSpaceDN w:val="0"/>
        <w:adjustRightInd w:val="0"/>
        <w:spacing w:after="0" w:line="276" w:lineRule="auto"/>
        <w:rPr>
          <w:rFonts w:ascii="Arial" w:hAnsi="Arial" w:cs="Arial"/>
          <w:sz w:val="24"/>
          <w:szCs w:val="24"/>
        </w:rPr>
      </w:pPr>
      <w:r w:rsidRPr="005423F7">
        <w:rPr>
          <w:rFonts w:ascii="Arial" w:hAnsi="Arial" w:cs="Arial"/>
          <w:sz w:val="24"/>
          <w:szCs w:val="24"/>
          <w:lang w:val="pl"/>
        </w:rPr>
        <w:t>Organizacj</w:t>
      </w:r>
      <w:r w:rsidR="002F67B3" w:rsidRPr="005423F7">
        <w:rPr>
          <w:rFonts w:ascii="Arial" w:hAnsi="Arial" w:cs="Arial"/>
          <w:sz w:val="24"/>
          <w:szCs w:val="24"/>
          <w:lang w:val="pl"/>
        </w:rPr>
        <w:t>ę</w:t>
      </w:r>
      <w:r w:rsidRPr="005423F7">
        <w:rPr>
          <w:rFonts w:ascii="Arial" w:hAnsi="Arial" w:cs="Arial"/>
          <w:sz w:val="24"/>
          <w:szCs w:val="24"/>
          <w:lang w:val="pl"/>
        </w:rPr>
        <w:t xml:space="preserve"> II edycji konkursu przyrodniczo-edukacyjnego pn. „Pomagamy ptakom przetrwać zimę – karmnik dla ptaków” dla wytypowanej grupy osób osadzonych </w:t>
      </w:r>
      <w:r w:rsidR="00387849">
        <w:rPr>
          <w:rFonts w:ascii="Arial" w:hAnsi="Arial" w:cs="Arial"/>
          <w:sz w:val="24"/>
          <w:szCs w:val="24"/>
          <w:lang w:val="pl"/>
        </w:rPr>
        <w:br/>
      </w:r>
      <w:r w:rsidRPr="005423F7">
        <w:rPr>
          <w:rFonts w:ascii="Arial" w:hAnsi="Arial" w:cs="Arial"/>
          <w:sz w:val="24"/>
          <w:szCs w:val="24"/>
          <w:lang w:val="pl"/>
        </w:rPr>
        <w:t>w</w:t>
      </w:r>
      <w:r w:rsidR="00387849">
        <w:rPr>
          <w:rFonts w:ascii="Arial" w:hAnsi="Arial" w:cs="Arial"/>
          <w:sz w:val="24"/>
          <w:szCs w:val="24"/>
          <w:lang w:val="pl"/>
        </w:rPr>
        <w:t xml:space="preserve"> Zakładzie Karnym w  Przemyślu.</w:t>
      </w:r>
    </w:p>
    <w:p w14:paraId="078ED346" w14:textId="58E6E66B" w:rsidR="007A64C2" w:rsidRPr="005423F7" w:rsidRDefault="007A64C2" w:rsidP="005423F7">
      <w:pPr>
        <w:pStyle w:val="Akapitzlist"/>
        <w:numPr>
          <w:ilvl w:val="0"/>
          <w:numId w:val="13"/>
        </w:numPr>
        <w:autoSpaceDE w:val="0"/>
        <w:autoSpaceDN w:val="0"/>
        <w:adjustRightInd w:val="0"/>
        <w:spacing w:after="0" w:line="276" w:lineRule="auto"/>
        <w:rPr>
          <w:rFonts w:ascii="Arial" w:hAnsi="Arial" w:cs="Arial"/>
          <w:sz w:val="24"/>
          <w:szCs w:val="24"/>
        </w:rPr>
      </w:pPr>
      <w:r w:rsidRPr="005423F7">
        <w:rPr>
          <w:rFonts w:ascii="Arial" w:hAnsi="Arial" w:cs="Arial"/>
          <w:sz w:val="24"/>
          <w:szCs w:val="24"/>
          <w:lang w:val="pl"/>
        </w:rPr>
        <w:t xml:space="preserve">Zajęcia terenowe przeprowadzone w miesiącach maj-czerwiec w </w:t>
      </w:r>
      <w:r w:rsidRPr="005423F7">
        <w:rPr>
          <w:rFonts w:ascii="Arial" w:hAnsi="Arial" w:cs="Arial"/>
          <w:sz w:val="24"/>
          <w:szCs w:val="24"/>
        </w:rPr>
        <w:t xml:space="preserve">Parku Miejskim </w:t>
      </w:r>
      <w:r w:rsidR="00387849">
        <w:rPr>
          <w:rFonts w:ascii="Arial" w:hAnsi="Arial" w:cs="Arial"/>
          <w:sz w:val="24"/>
          <w:szCs w:val="24"/>
        </w:rPr>
        <w:br/>
      </w:r>
      <w:r w:rsidRPr="005423F7">
        <w:rPr>
          <w:rFonts w:ascii="Arial" w:hAnsi="Arial" w:cs="Arial"/>
          <w:sz w:val="24"/>
          <w:szCs w:val="24"/>
        </w:rPr>
        <w:t xml:space="preserve">w Przemyślu dla dzieci ze Szkół Podstawowych w Przemyślu oraz dla </w:t>
      </w:r>
      <w:r w:rsidRPr="005423F7">
        <w:rPr>
          <w:rFonts w:ascii="Arial" w:hAnsi="Arial" w:cs="Arial"/>
          <w:sz w:val="24"/>
          <w:szCs w:val="24"/>
          <w:lang w:val="pl"/>
        </w:rPr>
        <w:t>grupy osób osadzonych oraz ich opiekuna z Zakładu Karnego w Przemyślu.</w:t>
      </w:r>
    </w:p>
    <w:p w14:paraId="0D4BCAA6" w14:textId="77777777" w:rsidR="007A64C2" w:rsidRPr="005423F7" w:rsidRDefault="007A64C2" w:rsidP="005423F7">
      <w:pPr>
        <w:pStyle w:val="Akapitzlist"/>
        <w:numPr>
          <w:ilvl w:val="0"/>
          <w:numId w:val="13"/>
        </w:numPr>
        <w:autoSpaceDE w:val="0"/>
        <w:autoSpaceDN w:val="0"/>
        <w:adjustRightInd w:val="0"/>
        <w:spacing w:after="0" w:line="276" w:lineRule="auto"/>
        <w:rPr>
          <w:rFonts w:ascii="Arial" w:hAnsi="Arial" w:cs="Arial"/>
          <w:sz w:val="24"/>
          <w:szCs w:val="24"/>
        </w:rPr>
      </w:pPr>
      <w:r w:rsidRPr="005423F7">
        <w:rPr>
          <w:rFonts w:ascii="Arial" w:hAnsi="Arial" w:cs="Arial"/>
          <w:sz w:val="24"/>
          <w:szCs w:val="24"/>
        </w:rPr>
        <w:t>Edukacj</w:t>
      </w:r>
      <w:r w:rsidR="002F67B3" w:rsidRPr="005423F7">
        <w:rPr>
          <w:rFonts w:ascii="Arial" w:hAnsi="Arial" w:cs="Arial"/>
          <w:sz w:val="24"/>
          <w:szCs w:val="24"/>
        </w:rPr>
        <w:t>ę</w:t>
      </w:r>
      <w:r w:rsidRPr="005423F7">
        <w:rPr>
          <w:rFonts w:ascii="Arial" w:hAnsi="Arial" w:cs="Arial"/>
          <w:sz w:val="24"/>
          <w:szCs w:val="24"/>
        </w:rPr>
        <w:t xml:space="preserve"> online:</w:t>
      </w:r>
    </w:p>
    <w:p w14:paraId="2FA9E7D8" w14:textId="6792B14E" w:rsidR="007A64C2" w:rsidRPr="005423F7" w:rsidRDefault="007A64C2" w:rsidP="005423F7">
      <w:pPr>
        <w:pStyle w:val="Akapitzlist"/>
        <w:numPr>
          <w:ilvl w:val="0"/>
          <w:numId w:val="15"/>
        </w:numPr>
        <w:autoSpaceDE w:val="0"/>
        <w:autoSpaceDN w:val="0"/>
        <w:adjustRightInd w:val="0"/>
        <w:spacing w:after="0" w:line="276" w:lineRule="auto"/>
        <w:ind w:left="993" w:hanging="284"/>
        <w:rPr>
          <w:rFonts w:ascii="Arial" w:hAnsi="Arial" w:cs="Arial"/>
          <w:sz w:val="24"/>
          <w:szCs w:val="24"/>
        </w:rPr>
      </w:pPr>
      <w:r w:rsidRPr="005423F7">
        <w:rPr>
          <w:rFonts w:ascii="Arial" w:hAnsi="Arial" w:cs="Arial"/>
          <w:sz w:val="24"/>
          <w:szCs w:val="24"/>
        </w:rPr>
        <w:t>Przeprowadzenie akcji: „Spaceruję, obserwuję, poznaję”. Zaproszono uczniów ze szkół, leżących na terenach parków krajobrazowych, administrowanych przez tut. Zespół do spacerów, obserwacji, podpatrywania oraz fotografowania przyrody. Celem akcj</w:t>
      </w:r>
      <w:r w:rsidR="00BA0E5E">
        <w:rPr>
          <w:rFonts w:ascii="Arial" w:hAnsi="Arial" w:cs="Arial"/>
          <w:sz w:val="24"/>
          <w:szCs w:val="24"/>
        </w:rPr>
        <w:t xml:space="preserve">i było odwiedzanie i </w:t>
      </w:r>
      <w:r w:rsidRPr="005423F7">
        <w:rPr>
          <w:rFonts w:ascii="Arial" w:hAnsi="Arial" w:cs="Arial"/>
          <w:sz w:val="24"/>
          <w:szCs w:val="24"/>
        </w:rPr>
        <w:t xml:space="preserve">dokumentowanie ciekawych przyrodniczo, krajobrazowo </w:t>
      </w:r>
      <w:r w:rsidR="00572505">
        <w:rPr>
          <w:rFonts w:ascii="Arial" w:hAnsi="Arial" w:cs="Arial"/>
          <w:sz w:val="24"/>
          <w:szCs w:val="24"/>
        </w:rPr>
        <w:br/>
      </w:r>
      <w:r w:rsidRPr="005423F7">
        <w:rPr>
          <w:rFonts w:ascii="Arial" w:hAnsi="Arial" w:cs="Arial"/>
          <w:sz w:val="24"/>
          <w:szCs w:val="24"/>
        </w:rPr>
        <w:t>i historycznie miejsc.</w:t>
      </w:r>
    </w:p>
    <w:p w14:paraId="24302362" w14:textId="77777777" w:rsidR="007A64C2" w:rsidRPr="005423F7" w:rsidRDefault="007A64C2" w:rsidP="005423F7">
      <w:pPr>
        <w:pStyle w:val="Akapitzlist"/>
        <w:numPr>
          <w:ilvl w:val="0"/>
          <w:numId w:val="15"/>
        </w:numPr>
        <w:autoSpaceDE w:val="0"/>
        <w:autoSpaceDN w:val="0"/>
        <w:adjustRightInd w:val="0"/>
        <w:spacing w:after="0" w:line="276" w:lineRule="auto"/>
        <w:ind w:left="993" w:hanging="284"/>
        <w:rPr>
          <w:rFonts w:ascii="Arial" w:hAnsi="Arial" w:cs="Arial"/>
          <w:sz w:val="24"/>
          <w:szCs w:val="24"/>
        </w:rPr>
      </w:pPr>
      <w:r w:rsidRPr="005423F7">
        <w:rPr>
          <w:rFonts w:ascii="Arial" w:hAnsi="Arial" w:cs="Arial"/>
          <w:sz w:val="24"/>
          <w:szCs w:val="24"/>
        </w:rPr>
        <w:t>Cykl pięciu spotkań online. Zaproszono wszystkich chętnych do wzięcia udziału w cyklu spotkań, których celem było zachęcenie do zorganizowania wycieczki/ odwiedzenia parków krajobrazowych na Podkarpaciu. Spotkania odbyły się w formie online.</w:t>
      </w:r>
    </w:p>
    <w:p w14:paraId="65CA3F3D" w14:textId="1CBDEE21" w:rsidR="007A64C2" w:rsidRPr="005423F7" w:rsidRDefault="007A64C2" w:rsidP="005423F7">
      <w:pPr>
        <w:pStyle w:val="Akapitzlist"/>
        <w:numPr>
          <w:ilvl w:val="0"/>
          <w:numId w:val="15"/>
        </w:numPr>
        <w:autoSpaceDE w:val="0"/>
        <w:autoSpaceDN w:val="0"/>
        <w:adjustRightInd w:val="0"/>
        <w:spacing w:after="0" w:line="276" w:lineRule="auto"/>
        <w:ind w:left="993" w:hanging="284"/>
        <w:rPr>
          <w:rFonts w:ascii="Arial" w:hAnsi="Arial" w:cs="Arial"/>
          <w:sz w:val="24"/>
          <w:szCs w:val="24"/>
        </w:rPr>
      </w:pPr>
      <w:r w:rsidRPr="005423F7">
        <w:rPr>
          <w:rFonts w:ascii="Arial" w:hAnsi="Arial" w:cs="Arial"/>
          <w:sz w:val="24"/>
          <w:szCs w:val="24"/>
        </w:rPr>
        <w:t>W ramach cyklu spotkań online z uczniami z Zespołu Szkół im. Kpt. Władysława Ważnego ps. „Tygrys” w Rudzie Różanieckiej odbyło się 6 pogadanek/prezentacji, podczas których omówiono i przedstawiono na zdjęciach/filmach informacje, dotyczące parków krajobrazowych, admin</w:t>
      </w:r>
      <w:r w:rsidR="00387849">
        <w:rPr>
          <w:rFonts w:ascii="Arial" w:hAnsi="Arial" w:cs="Arial"/>
          <w:sz w:val="24"/>
          <w:szCs w:val="24"/>
        </w:rPr>
        <w:t xml:space="preserve">istrowanych przez tut. Zespół. </w:t>
      </w:r>
      <w:r w:rsidRPr="005423F7">
        <w:rPr>
          <w:rFonts w:ascii="Arial" w:hAnsi="Arial" w:cs="Arial"/>
          <w:sz w:val="24"/>
          <w:szCs w:val="24"/>
        </w:rPr>
        <w:t>Spotkania odbywały się co tydzień w formie online.</w:t>
      </w:r>
    </w:p>
    <w:p w14:paraId="1AE902CB" w14:textId="43EA9957" w:rsidR="007A64C2" w:rsidRPr="005423F7" w:rsidRDefault="007A64C2" w:rsidP="005423F7">
      <w:pPr>
        <w:pStyle w:val="Akapitzlist"/>
        <w:numPr>
          <w:ilvl w:val="0"/>
          <w:numId w:val="15"/>
        </w:numPr>
        <w:autoSpaceDE w:val="0"/>
        <w:autoSpaceDN w:val="0"/>
        <w:adjustRightInd w:val="0"/>
        <w:spacing w:after="0" w:line="276" w:lineRule="auto"/>
        <w:ind w:left="993" w:hanging="284"/>
        <w:rPr>
          <w:rFonts w:ascii="Arial" w:hAnsi="Arial" w:cs="Arial"/>
          <w:sz w:val="24"/>
          <w:szCs w:val="24"/>
        </w:rPr>
      </w:pPr>
      <w:r w:rsidRPr="005423F7">
        <w:rPr>
          <w:rFonts w:ascii="Arial" w:hAnsi="Arial" w:cs="Arial"/>
          <w:sz w:val="24"/>
          <w:szCs w:val="24"/>
        </w:rPr>
        <w:t xml:space="preserve">Udział w obchodach „Dnia Ziemi”. </w:t>
      </w:r>
      <w:r w:rsidRPr="005423F7">
        <w:rPr>
          <w:rFonts w:ascii="Arial" w:hAnsi="Arial" w:cs="Arial"/>
          <w:sz w:val="24"/>
          <w:szCs w:val="24"/>
          <w:lang w:val="pl"/>
        </w:rPr>
        <w:t>W trakcie spotkania odbyły się następujące turnieje: konkurs plastyczny polegający na przedstawieniu obiektów lub obszarów chronionych w  województwie podkarpackim, konkurs plastyczny polegający na wykonaniu torby ekologicznej (konkursy ogłoszone wcześniej) oraz test wiedzy o formach ochrony przyrody.</w:t>
      </w:r>
    </w:p>
    <w:p w14:paraId="781CF458" w14:textId="77777777" w:rsidR="007A64C2" w:rsidRPr="005423F7" w:rsidRDefault="007A64C2" w:rsidP="005423F7">
      <w:pPr>
        <w:spacing w:after="0" w:line="276" w:lineRule="auto"/>
        <w:ind w:left="284"/>
        <w:rPr>
          <w:rFonts w:ascii="Arial" w:hAnsi="Arial" w:cs="Arial"/>
          <w:sz w:val="24"/>
          <w:szCs w:val="24"/>
        </w:rPr>
      </w:pPr>
      <w:r w:rsidRPr="005423F7">
        <w:rPr>
          <w:rFonts w:ascii="Arial" w:hAnsi="Arial" w:cs="Arial"/>
          <w:bCs/>
          <w:sz w:val="24"/>
          <w:szCs w:val="24"/>
          <w:lang w:val="pl"/>
        </w:rPr>
        <w:t>W roku 2021 edukacją ekologiczną objęto 730 osób.</w:t>
      </w:r>
    </w:p>
    <w:p w14:paraId="09D6C291" w14:textId="77777777" w:rsidR="007A64C2" w:rsidRPr="005423F7" w:rsidRDefault="00812F9C" w:rsidP="00376DDC">
      <w:pPr>
        <w:pStyle w:val="Akapitzlist"/>
        <w:numPr>
          <w:ilvl w:val="1"/>
          <w:numId w:val="190"/>
        </w:numPr>
        <w:tabs>
          <w:tab w:val="left" w:pos="3660"/>
        </w:tabs>
        <w:spacing w:after="0" w:line="276" w:lineRule="auto"/>
        <w:rPr>
          <w:rFonts w:ascii="Arial" w:hAnsi="Arial" w:cs="Arial"/>
          <w:sz w:val="24"/>
          <w:szCs w:val="24"/>
        </w:rPr>
      </w:pPr>
      <w:r w:rsidRPr="005423F7">
        <w:rPr>
          <w:rFonts w:ascii="Arial" w:hAnsi="Arial" w:cs="Arial"/>
          <w:sz w:val="24"/>
          <w:szCs w:val="24"/>
        </w:rPr>
        <w:t>P</w:t>
      </w:r>
      <w:r w:rsidR="007A64C2" w:rsidRPr="005423F7">
        <w:rPr>
          <w:rFonts w:ascii="Arial" w:hAnsi="Arial" w:cs="Arial"/>
          <w:sz w:val="24"/>
          <w:szCs w:val="24"/>
        </w:rPr>
        <w:t>ubliczne kampanie edukacyjne mające na celu podnoszenie stanu świadomości ekologicznej</w:t>
      </w:r>
    </w:p>
    <w:p w14:paraId="0EF2EC0D" w14:textId="77777777" w:rsidR="007A64C2" w:rsidRPr="005423F7" w:rsidRDefault="00812F9C" w:rsidP="005423F7">
      <w:pPr>
        <w:pStyle w:val="Akapitzlist"/>
        <w:tabs>
          <w:tab w:val="left" w:pos="3660"/>
        </w:tabs>
        <w:spacing w:after="0" w:line="276" w:lineRule="auto"/>
        <w:ind w:left="360"/>
        <w:rPr>
          <w:rFonts w:ascii="Arial" w:hAnsi="Arial" w:cs="Arial"/>
          <w:sz w:val="24"/>
          <w:szCs w:val="24"/>
        </w:rPr>
      </w:pPr>
      <w:r w:rsidRPr="005423F7">
        <w:rPr>
          <w:rFonts w:ascii="Arial" w:hAnsi="Arial" w:cs="Arial"/>
          <w:sz w:val="24"/>
          <w:szCs w:val="24"/>
        </w:rPr>
        <w:t>S</w:t>
      </w:r>
      <w:r w:rsidR="007A64C2" w:rsidRPr="005423F7">
        <w:rPr>
          <w:rFonts w:ascii="Arial" w:hAnsi="Arial" w:cs="Arial"/>
          <w:sz w:val="24"/>
          <w:szCs w:val="24"/>
        </w:rPr>
        <w:t>połeczeństwa</w:t>
      </w:r>
      <w:r w:rsidRPr="005423F7">
        <w:rPr>
          <w:rFonts w:ascii="Arial" w:hAnsi="Arial" w:cs="Arial"/>
          <w:sz w:val="24"/>
          <w:szCs w:val="24"/>
        </w:rPr>
        <w:t>:</w:t>
      </w:r>
    </w:p>
    <w:p w14:paraId="18566B1E" w14:textId="3D652521" w:rsidR="007A64C2" w:rsidRPr="005423F7" w:rsidRDefault="007A64C2" w:rsidP="00376DDC">
      <w:pPr>
        <w:pStyle w:val="Akapitzlist"/>
        <w:numPr>
          <w:ilvl w:val="0"/>
          <w:numId w:val="191"/>
        </w:numPr>
        <w:tabs>
          <w:tab w:val="left" w:pos="3660"/>
        </w:tabs>
        <w:spacing w:after="0" w:line="276" w:lineRule="auto"/>
        <w:ind w:left="567" w:hanging="283"/>
        <w:rPr>
          <w:rFonts w:ascii="Arial" w:hAnsi="Arial" w:cs="Arial"/>
          <w:bCs/>
          <w:sz w:val="24"/>
          <w:szCs w:val="24"/>
        </w:rPr>
      </w:pPr>
      <w:r w:rsidRPr="005423F7">
        <w:rPr>
          <w:rFonts w:ascii="Arial" w:hAnsi="Arial" w:cs="Arial"/>
          <w:bCs/>
          <w:sz w:val="24"/>
          <w:szCs w:val="24"/>
        </w:rPr>
        <w:t xml:space="preserve">We współpracy z Gminą Miasto Rzeszów kontynuowano </w:t>
      </w:r>
      <w:r w:rsidRPr="005423F7">
        <w:rPr>
          <w:rFonts w:ascii="Arial" w:hAnsi="Arial" w:cs="Arial"/>
          <w:sz w:val="24"/>
          <w:szCs w:val="24"/>
        </w:rPr>
        <w:t>realizowaną od 2019</w:t>
      </w:r>
      <w:r w:rsidR="00053FD2" w:rsidRPr="005423F7">
        <w:rPr>
          <w:rFonts w:ascii="Arial" w:hAnsi="Arial" w:cs="Arial"/>
          <w:sz w:val="24"/>
          <w:szCs w:val="24"/>
        </w:rPr>
        <w:t xml:space="preserve"> </w:t>
      </w:r>
      <w:r w:rsidRPr="005423F7">
        <w:rPr>
          <w:rFonts w:ascii="Arial" w:hAnsi="Arial" w:cs="Arial"/>
          <w:sz w:val="24"/>
          <w:szCs w:val="24"/>
        </w:rPr>
        <w:t xml:space="preserve">r. </w:t>
      </w:r>
      <w:r w:rsidRPr="005423F7">
        <w:rPr>
          <w:rFonts w:ascii="Arial" w:hAnsi="Arial" w:cs="Arial"/>
          <w:bCs/>
          <w:sz w:val="24"/>
          <w:szCs w:val="24"/>
        </w:rPr>
        <w:t xml:space="preserve">kampanię edukacyjną: Drzewo w mieście – dostawca usług ekosystemowych. </w:t>
      </w:r>
      <w:r w:rsidRPr="005423F7">
        <w:rPr>
          <w:rFonts w:ascii="Arial" w:hAnsi="Arial" w:cs="Arial"/>
          <w:sz w:val="24"/>
          <w:szCs w:val="24"/>
        </w:rPr>
        <w:t xml:space="preserve">Kampania ta ma na celu edukację społeczeństwa odnośnie roli terenów zielonych w mieście, wartości ekologicznej drzew miejskich i usług ekosystemowych świadczonych przez te drzewa. </w:t>
      </w:r>
      <w:r w:rsidR="00387849">
        <w:rPr>
          <w:rFonts w:ascii="Arial" w:hAnsi="Arial" w:cs="Arial"/>
          <w:sz w:val="24"/>
          <w:szCs w:val="24"/>
        </w:rPr>
        <w:br/>
      </w:r>
      <w:r w:rsidRPr="005423F7">
        <w:rPr>
          <w:rFonts w:ascii="Arial" w:hAnsi="Arial" w:cs="Arial"/>
          <w:sz w:val="24"/>
          <w:szCs w:val="24"/>
        </w:rPr>
        <w:t>W 2019</w:t>
      </w:r>
      <w:r w:rsidR="00053FD2" w:rsidRPr="005423F7">
        <w:rPr>
          <w:rFonts w:ascii="Arial" w:hAnsi="Arial" w:cs="Arial"/>
          <w:sz w:val="24"/>
          <w:szCs w:val="24"/>
        </w:rPr>
        <w:t xml:space="preserve"> </w:t>
      </w:r>
      <w:r w:rsidRPr="005423F7">
        <w:rPr>
          <w:rFonts w:ascii="Arial" w:hAnsi="Arial" w:cs="Arial"/>
          <w:sz w:val="24"/>
          <w:szCs w:val="24"/>
        </w:rPr>
        <w:t>r. ramach zadania dla 10 szt. przyulicznych i parkowych drzew wykonano wycenę świadczonych przez nich usług ekosystemowych, którą następnie zobrazowano na metal</w:t>
      </w:r>
      <w:r w:rsidR="00BA0E5E">
        <w:rPr>
          <w:rFonts w:ascii="Arial" w:hAnsi="Arial" w:cs="Arial"/>
          <w:sz w:val="24"/>
          <w:szCs w:val="24"/>
        </w:rPr>
        <w:t xml:space="preserve">owych tablicach zamontowanych w </w:t>
      </w:r>
      <w:r w:rsidRPr="005423F7">
        <w:rPr>
          <w:rFonts w:ascii="Arial" w:hAnsi="Arial" w:cs="Arial"/>
          <w:sz w:val="24"/>
          <w:szCs w:val="24"/>
        </w:rPr>
        <w:t xml:space="preserve">bezpośrednim sąsiedztwie drzew będących </w:t>
      </w:r>
      <w:r w:rsidR="0051252F">
        <w:rPr>
          <w:rFonts w:ascii="Arial" w:hAnsi="Arial" w:cs="Arial"/>
          <w:sz w:val="24"/>
          <w:szCs w:val="24"/>
        </w:rPr>
        <w:br/>
      </w:r>
      <w:r w:rsidRPr="005423F7">
        <w:rPr>
          <w:rFonts w:ascii="Arial" w:hAnsi="Arial" w:cs="Arial"/>
          <w:sz w:val="24"/>
          <w:szCs w:val="24"/>
        </w:rPr>
        <w:t>w dobrym stanie zdrowotnym w</w:t>
      </w:r>
      <w:r w:rsidR="0051252F">
        <w:rPr>
          <w:rFonts w:ascii="Arial" w:hAnsi="Arial" w:cs="Arial"/>
          <w:sz w:val="24"/>
          <w:szCs w:val="24"/>
        </w:rPr>
        <w:t xml:space="preserve"> uczęszczanych punktach miasta.</w:t>
      </w:r>
    </w:p>
    <w:p w14:paraId="465820CF" w14:textId="6C4E4538" w:rsidR="007A64C2" w:rsidRPr="005423F7" w:rsidRDefault="007A64C2" w:rsidP="005423F7">
      <w:pPr>
        <w:spacing w:after="0" w:line="276" w:lineRule="auto"/>
        <w:ind w:left="567"/>
        <w:contextualSpacing/>
        <w:rPr>
          <w:rFonts w:ascii="Arial" w:hAnsi="Arial" w:cs="Arial"/>
          <w:sz w:val="24"/>
          <w:szCs w:val="24"/>
        </w:rPr>
      </w:pPr>
      <w:r w:rsidRPr="005423F7">
        <w:rPr>
          <w:rFonts w:ascii="Arial" w:hAnsi="Arial" w:cs="Arial"/>
          <w:sz w:val="24"/>
          <w:szCs w:val="24"/>
        </w:rPr>
        <w:t>W 2021</w:t>
      </w:r>
      <w:r w:rsidR="00053FD2" w:rsidRPr="005423F7">
        <w:rPr>
          <w:rFonts w:ascii="Arial" w:hAnsi="Arial" w:cs="Arial"/>
          <w:sz w:val="24"/>
          <w:szCs w:val="24"/>
        </w:rPr>
        <w:t xml:space="preserve"> </w:t>
      </w:r>
      <w:r w:rsidRPr="005423F7">
        <w:rPr>
          <w:rFonts w:ascii="Arial" w:hAnsi="Arial" w:cs="Arial"/>
          <w:sz w:val="24"/>
          <w:szCs w:val="24"/>
        </w:rPr>
        <w:t xml:space="preserve">r. dokonywano kontroli stanu technicznego i estetycznego tablic. Umowa </w:t>
      </w:r>
      <w:r w:rsidR="00387849">
        <w:rPr>
          <w:rFonts w:ascii="Arial" w:hAnsi="Arial" w:cs="Arial"/>
          <w:sz w:val="24"/>
          <w:szCs w:val="24"/>
        </w:rPr>
        <w:br/>
      </w:r>
      <w:r w:rsidRPr="005423F7">
        <w:rPr>
          <w:rFonts w:ascii="Arial" w:hAnsi="Arial" w:cs="Arial"/>
          <w:sz w:val="24"/>
          <w:szCs w:val="24"/>
        </w:rPr>
        <w:t>o współpracy z Miastem Rzeszów w ramach przedmiotowego zadania kończy się w 2022</w:t>
      </w:r>
      <w:r w:rsidR="00053FD2" w:rsidRPr="005423F7">
        <w:rPr>
          <w:rFonts w:ascii="Arial" w:hAnsi="Arial" w:cs="Arial"/>
          <w:sz w:val="24"/>
          <w:szCs w:val="24"/>
        </w:rPr>
        <w:t xml:space="preserve"> </w:t>
      </w:r>
      <w:r w:rsidRPr="005423F7">
        <w:rPr>
          <w:rFonts w:ascii="Arial" w:hAnsi="Arial" w:cs="Arial"/>
          <w:sz w:val="24"/>
          <w:szCs w:val="24"/>
        </w:rPr>
        <w:t>r. tablice zostaną przekazane na stan Gminy Miasto Rzeszów. Zadanie realizowane przez Departament Ochrony Środowiska.</w:t>
      </w:r>
    </w:p>
    <w:p w14:paraId="3DEF86E8" w14:textId="63C98413" w:rsidR="007A64C2" w:rsidRPr="005423F7" w:rsidRDefault="007A64C2" w:rsidP="00376DDC">
      <w:pPr>
        <w:pStyle w:val="Akapitzlist"/>
        <w:numPr>
          <w:ilvl w:val="0"/>
          <w:numId w:val="191"/>
        </w:numPr>
        <w:tabs>
          <w:tab w:val="left" w:pos="3660"/>
        </w:tabs>
        <w:spacing w:after="0" w:line="276" w:lineRule="auto"/>
        <w:ind w:left="567" w:hanging="283"/>
        <w:rPr>
          <w:rFonts w:ascii="Arial" w:hAnsi="Arial" w:cs="Arial"/>
          <w:bCs/>
          <w:sz w:val="24"/>
          <w:szCs w:val="24"/>
        </w:rPr>
      </w:pPr>
      <w:r w:rsidRPr="005423F7">
        <w:rPr>
          <w:rFonts w:ascii="Arial" w:hAnsi="Arial" w:cs="Arial"/>
          <w:bCs/>
          <w:sz w:val="24"/>
          <w:szCs w:val="24"/>
        </w:rPr>
        <w:t xml:space="preserve">W ramach obchodów święta Dnia Krajobrazu obchodzonego pod hasłem „Otwarte krajobrazy” </w:t>
      </w:r>
      <w:r w:rsidRPr="005423F7">
        <w:rPr>
          <w:rFonts w:ascii="Arial" w:hAnsi="Arial" w:cs="Arial"/>
          <w:sz w:val="24"/>
          <w:szCs w:val="24"/>
        </w:rPr>
        <w:t xml:space="preserve">został przygotowany i wyemitowany w regionalnej Telewizji Polskiej S.A. </w:t>
      </w:r>
      <w:r w:rsidRPr="005423F7">
        <w:rPr>
          <w:rFonts w:ascii="Arial" w:hAnsi="Arial" w:cs="Arial"/>
          <w:sz w:val="24"/>
          <w:szCs w:val="24"/>
        </w:rPr>
        <w:lastRenderedPageBreak/>
        <w:t>Oddział w Rzeszowie materiał edukacyjno-promocyjny poświęcony znaczeniu i potrzebie ochrony otw</w:t>
      </w:r>
      <w:r w:rsidR="0051252F">
        <w:rPr>
          <w:rFonts w:ascii="Arial" w:hAnsi="Arial" w:cs="Arial"/>
          <w:sz w:val="24"/>
          <w:szCs w:val="24"/>
        </w:rPr>
        <w:t>artych krajobrazów Podkarpacia.</w:t>
      </w:r>
    </w:p>
    <w:p w14:paraId="291746BA" w14:textId="11C25435" w:rsidR="007A64C2" w:rsidRPr="005423F7" w:rsidRDefault="007A64C2" w:rsidP="005423F7">
      <w:pPr>
        <w:pStyle w:val="Akapitzlist"/>
        <w:tabs>
          <w:tab w:val="left" w:pos="3660"/>
        </w:tabs>
        <w:spacing w:after="0" w:line="276" w:lineRule="auto"/>
        <w:ind w:left="567" w:firstLine="1"/>
        <w:rPr>
          <w:rFonts w:ascii="Arial" w:hAnsi="Arial" w:cs="Arial"/>
          <w:sz w:val="24"/>
          <w:szCs w:val="24"/>
        </w:rPr>
      </w:pPr>
      <w:r w:rsidRPr="005423F7">
        <w:rPr>
          <w:rFonts w:ascii="Arial" w:hAnsi="Arial" w:cs="Arial"/>
          <w:sz w:val="24"/>
          <w:szCs w:val="24"/>
        </w:rPr>
        <w:t>Opracowany materiał filmowy pod hasłem „Otwarte Krajobrazy Podkarpacia” miał na celu promowanie walorów krajobrazowych województwa podkarpackiego oraz podnoszenie świadomości społeczeństwa w zakresie wartości otwartych krajobrazów, ich roli i potrzeby ich ochrony, wskazanie jak przez nieodpowiedzialne działania otwarte krajobrazy zanikają lub są degradowane. W efekcie powstają dysfunkcyjne krajobrazy, które tracą swój urok. Kampania edukacyjno - promocyjna, której częścią był wyemitowany film, miała na celu zwrócenie uwagi na wartość krajobrazów w życiu codziennym, danie impulsu do refleksji nad możliwością odzyskiwania utraconych przestrzeni i odpowiedzialnego ich planowania zarówno w sektorze prywatnym, jak i publicznym. Koszt zadania wyniósł 19 000 zł. Powyższe zadanie stanowiło realizację celów ochrony przyrody wymienionych w art.2 ust</w:t>
      </w:r>
      <w:r w:rsidR="0051252F">
        <w:rPr>
          <w:rFonts w:ascii="Arial" w:hAnsi="Arial" w:cs="Arial"/>
          <w:sz w:val="24"/>
          <w:szCs w:val="24"/>
        </w:rPr>
        <w:t xml:space="preserve">. 2 pkt 7 w sposób określony w art. 3 </w:t>
      </w:r>
      <w:r w:rsidRPr="005423F7">
        <w:rPr>
          <w:rFonts w:ascii="Arial" w:hAnsi="Arial" w:cs="Arial"/>
          <w:sz w:val="24"/>
          <w:szCs w:val="24"/>
        </w:rPr>
        <w:t>pkt 5 ustawy z dnia 16 kwietn</w:t>
      </w:r>
      <w:r w:rsidR="0051252F">
        <w:rPr>
          <w:rFonts w:ascii="Arial" w:hAnsi="Arial" w:cs="Arial"/>
          <w:sz w:val="24"/>
          <w:szCs w:val="24"/>
        </w:rPr>
        <w:t>ia 2004 r. o ochronie przyrody.</w:t>
      </w:r>
    </w:p>
    <w:p w14:paraId="7D011C3E" w14:textId="6725273B" w:rsidR="007A64C2" w:rsidRPr="005423F7" w:rsidRDefault="007A64C2" w:rsidP="005423F7">
      <w:pPr>
        <w:pStyle w:val="Akapitzlist"/>
        <w:tabs>
          <w:tab w:val="left" w:pos="3660"/>
        </w:tabs>
        <w:spacing w:after="0" w:line="276" w:lineRule="auto"/>
        <w:ind w:left="569" w:hanging="1"/>
        <w:rPr>
          <w:rFonts w:ascii="Arial" w:hAnsi="Arial" w:cs="Arial"/>
          <w:sz w:val="24"/>
          <w:szCs w:val="24"/>
        </w:rPr>
      </w:pPr>
      <w:r w:rsidRPr="005423F7">
        <w:rPr>
          <w:rFonts w:ascii="Arial" w:hAnsi="Arial" w:cs="Arial"/>
          <w:sz w:val="24"/>
          <w:szCs w:val="24"/>
        </w:rPr>
        <w:t>Zadanie realizowane przez Departament Ochrony Środowiska, finansowane z budżetu województwa.</w:t>
      </w:r>
    </w:p>
    <w:p w14:paraId="2EA56C16" w14:textId="77777777" w:rsidR="007A64C2" w:rsidRPr="005423F7" w:rsidRDefault="00053FD2" w:rsidP="00376DDC">
      <w:pPr>
        <w:pStyle w:val="Akapitzlist"/>
        <w:numPr>
          <w:ilvl w:val="1"/>
          <w:numId w:val="190"/>
        </w:numPr>
        <w:tabs>
          <w:tab w:val="left" w:pos="3660"/>
        </w:tabs>
        <w:spacing w:after="0" w:line="276" w:lineRule="auto"/>
        <w:rPr>
          <w:rFonts w:ascii="Arial" w:hAnsi="Arial" w:cs="Arial"/>
          <w:sz w:val="24"/>
          <w:szCs w:val="24"/>
        </w:rPr>
      </w:pPr>
      <w:r w:rsidRPr="005423F7">
        <w:rPr>
          <w:rFonts w:ascii="Arial" w:hAnsi="Arial" w:cs="Arial"/>
          <w:sz w:val="24"/>
          <w:szCs w:val="24"/>
        </w:rPr>
        <w:t>P</w:t>
      </w:r>
      <w:r w:rsidR="007A64C2" w:rsidRPr="005423F7">
        <w:rPr>
          <w:rFonts w:ascii="Arial" w:hAnsi="Arial" w:cs="Arial"/>
          <w:sz w:val="24"/>
          <w:szCs w:val="24"/>
        </w:rPr>
        <w:t>rowadzenie bezpośrednich działań edukacyjnych związanych z ochroną różnorodności</w:t>
      </w:r>
    </w:p>
    <w:p w14:paraId="1B3061AF" w14:textId="77777777" w:rsidR="007A64C2" w:rsidRPr="005423F7" w:rsidRDefault="007A64C2" w:rsidP="005423F7">
      <w:pPr>
        <w:pStyle w:val="Akapitzlist"/>
        <w:tabs>
          <w:tab w:val="left" w:pos="3660"/>
        </w:tabs>
        <w:spacing w:after="0" w:line="276" w:lineRule="auto"/>
        <w:ind w:left="360"/>
        <w:rPr>
          <w:rFonts w:ascii="Arial" w:hAnsi="Arial" w:cs="Arial"/>
          <w:sz w:val="24"/>
          <w:szCs w:val="24"/>
        </w:rPr>
      </w:pPr>
      <w:r w:rsidRPr="005423F7">
        <w:rPr>
          <w:rFonts w:ascii="Arial" w:hAnsi="Arial" w:cs="Arial"/>
          <w:sz w:val="24"/>
          <w:szCs w:val="24"/>
        </w:rPr>
        <w:t>biologicznej.</w:t>
      </w:r>
    </w:p>
    <w:p w14:paraId="3169CA55" w14:textId="175EE232" w:rsidR="007A64C2" w:rsidRPr="0051252F" w:rsidRDefault="007A64C2" w:rsidP="0051252F">
      <w:pPr>
        <w:pStyle w:val="Akapitzlist"/>
        <w:numPr>
          <w:ilvl w:val="0"/>
          <w:numId w:val="17"/>
        </w:numPr>
        <w:spacing w:after="120" w:line="276" w:lineRule="auto"/>
        <w:ind w:left="709" w:hanging="357"/>
        <w:contextualSpacing w:val="0"/>
        <w:rPr>
          <w:rFonts w:ascii="Arial" w:hAnsi="Arial" w:cs="Arial"/>
          <w:sz w:val="24"/>
          <w:szCs w:val="24"/>
        </w:rPr>
      </w:pPr>
      <w:r w:rsidRPr="005423F7">
        <w:rPr>
          <w:rFonts w:ascii="Arial" w:hAnsi="Arial" w:cs="Arial"/>
          <w:bCs/>
          <w:sz w:val="24"/>
          <w:szCs w:val="24"/>
        </w:rPr>
        <w:t>Identyfikacja i ocena istniejących i potencjalnych zagrożeń wewnętrznych i zewnętrznych parku krajobrazowego oraz wnioskowanie o podejmowanie działań mających na celu eliminowanie lub ograniczanie tych zagrożeń i ich skutków, a także innych działań w celu poprawy funkcjonowania i ochrony parku krajobrazowego</w:t>
      </w:r>
    </w:p>
    <w:p w14:paraId="4283EC5B" w14:textId="77777777" w:rsidR="007A64C2" w:rsidRPr="005423F7" w:rsidRDefault="007A64C2" w:rsidP="005423F7">
      <w:pPr>
        <w:pStyle w:val="Akapitzlist"/>
        <w:spacing w:after="0" w:line="276" w:lineRule="auto"/>
        <w:ind w:left="426"/>
        <w:rPr>
          <w:rFonts w:ascii="Arial" w:hAnsi="Arial" w:cs="Arial"/>
          <w:bCs/>
          <w:sz w:val="24"/>
          <w:szCs w:val="24"/>
          <w:u w:val="single"/>
        </w:rPr>
      </w:pPr>
      <w:r w:rsidRPr="005423F7">
        <w:rPr>
          <w:rFonts w:ascii="Arial" w:hAnsi="Arial" w:cs="Arial"/>
          <w:bCs/>
          <w:sz w:val="24"/>
          <w:szCs w:val="24"/>
          <w:u w:val="single"/>
        </w:rPr>
        <w:t>Zespół Karpackich Parków Krajobrazowych w Krośnie:</w:t>
      </w:r>
    </w:p>
    <w:p w14:paraId="5A0F31DA" w14:textId="24512B75" w:rsidR="007A64C2" w:rsidRPr="005423F7" w:rsidRDefault="007A64C2" w:rsidP="005423F7">
      <w:pPr>
        <w:pStyle w:val="Akapitzlist"/>
        <w:tabs>
          <w:tab w:val="left" w:pos="284"/>
        </w:tabs>
        <w:spacing w:after="0" w:line="276" w:lineRule="auto"/>
        <w:ind w:left="0"/>
        <w:rPr>
          <w:rFonts w:ascii="Arial" w:hAnsi="Arial" w:cs="Arial"/>
          <w:b/>
          <w:sz w:val="24"/>
          <w:szCs w:val="24"/>
        </w:rPr>
      </w:pPr>
      <w:r w:rsidRPr="005423F7">
        <w:rPr>
          <w:rFonts w:ascii="Arial" w:hAnsi="Arial" w:cs="Arial"/>
          <w:sz w:val="24"/>
          <w:szCs w:val="24"/>
        </w:rPr>
        <w:t>Realizacja zadania obejmowała prowadzenie patroli i lustracji terenowych pod kątem identyfikacji zagrożeń dla środowiska przyrodniczego, historycznego i kulturowego.</w:t>
      </w:r>
    </w:p>
    <w:p w14:paraId="13F86D63" w14:textId="77777777" w:rsidR="007A64C2" w:rsidRPr="005423F7" w:rsidRDefault="007A64C2" w:rsidP="005423F7">
      <w:pPr>
        <w:pStyle w:val="Akapitzlist"/>
        <w:tabs>
          <w:tab w:val="left" w:pos="284"/>
        </w:tabs>
        <w:spacing w:after="0" w:line="276" w:lineRule="auto"/>
        <w:ind w:left="0"/>
        <w:rPr>
          <w:rFonts w:ascii="Arial" w:hAnsi="Arial" w:cs="Arial"/>
          <w:sz w:val="24"/>
          <w:szCs w:val="24"/>
        </w:rPr>
      </w:pPr>
      <w:r w:rsidRPr="005423F7">
        <w:rPr>
          <w:rFonts w:ascii="Arial" w:hAnsi="Arial" w:cs="Arial"/>
          <w:sz w:val="24"/>
          <w:szCs w:val="24"/>
        </w:rPr>
        <w:t>W ramach tego zadania:</w:t>
      </w:r>
    </w:p>
    <w:p w14:paraId="3C8925BD" w14:textId="017E88B5" w:rsidR="007A64C2" w:rsidRPr="005423F7" w:rsidRDefault="007A64C2" w:rsidP="005423F7">
      <w:pPr>
        <w:pStyle w:val="Akapitzlist"/>
        <w:numPr>
          <w:ilvl w:val="0"/>
          <w:numId w:val="12"/>
        </w:numPr>
        <w:spacing w:after="0" w:line="276" w:lineRule="auto"/>
        <w:ind w:left="426" w:hanging="284"/>
        <w:rPr>
          <w:rFonts w:ascii="Arial" w:hAnsi="Arial" w:cs="Arial"/>
          <w:sz w:val="24"/>
          <w:szCs w:val="24"/>
          <w:shd w:val="clear" w:color="auto" w:fill="FFFFFF"/>
        </w:rPr>
      </w:pPr>
      <w:r w:rsidRPr="005423F7">
        <w:rPr>
          <w:rFonts w:ascii="Arial" w:hAnsi="Arial" w:cs="Arial"/>
          <w:sz w:val="24"/>
          <w:szCs w:val="24"/>
          <w:shd w:val="clear" w:color="auto" w:fill="FFFFFF"/>
        </w:rPr>
        <w:t>sprawdzono stan techniczny 98 tablic urzędowych  informacyjnych w tym: wymieniono 15 tablic, odmal</w:t>
      </w:r>
      <w:r w:rsidR="00BA0E5E">
        <w:rPr>
          <w:rFonts w:ascii="Arial" w:hAnsi="Arial" w:cs="Arial"/>
          <w:sz w:val="24"/>
          <w:szCs w:val="24"/>
          <w:shd w:val="clear" w:color="auto" w:fill="FFFFFF"/>
        </w:rPr>
        <w:t>owano/naprawiono 5 konstrukcji,</w:t>
      </w:r>
    </w:p>
    <w:p w14:paraId="74799508" w14:textId="6E4F3C80" w:rsidR="007A64C2" w:rsidRPr="005423F7" w:rsidRDefault="007A64C2" w:rsidP="005423F7">
      <w:pPr>
        <w:pStyle w:val="Akapitzlist"/>
        <w:numPr>
          <w:ilvl w:val="0"/>
          <w:numId w:val="12"/>
        </w:numPr>
        <w:spacing w:after="0" w:line="276" w:lineRule="auto"/>
        <w:ind w:left="426" w:hanging="284"/>
        <w:rPr>
          <w:rFonts w:ascii="Arial" w:hAnsi="Arial" w:cs="Arial"/>
          <w:sz w:val="24"/>
          <w:szCs w:val="24"/>
          <w:shd w:val="clear" w:color="auto" w:fill="FFFFFF"/>
        </w:rPr>
      </w:pPr>
      <w:r w:rsidRPr="005423F7">
        <w:rPr>
          <w:rFonts w:ascii="Arial" w:hAnsi="Arial" w:cs="Arial"/>
          <w:sz w:val="24"/>
          <w:szCs w:val="24"/>
          <w:shd w:val="clear" w:color="auto" w:fill="FFFFFF"/>
        </w:rPr>
        <w:t xml:space="preserve">prowadzono monitoring: siedlisk przyrodniczych i gatunków roślin chronionych oraz chronionych gatunków </w:t>
      </w:r>
      <w:r w:rsidR="00053FD2" w:rsidRPr="005423F7">
        <w:rPr>
          <w:rFonts w:ascii="Arial" w:hAnsi="Arial" w:cs="Arial"/>
          <w:sz w:val="24"/>
          <w:szCs w:val="24"/>
          <w:shd w:val="clear" w:color="auto" w:fill="FFFFFF"/>
        </w:rPr>
        <w:t>zwierząt,</w:t>
      </w:r>
    </w:p>
    <w:p w14:paraId="775737C8" w14:textId="2E1850E3" w:rsidR="007A64C2" w:rsidRPr="005423F7" w:rsidRDefault="00053FD2" w:rsidP="005423F7">
      <w:pPr>
        <w:pStyle w:val="Akapitzlist"/>
        <w:numPr>
          <w:ilvl w:val="0"/>
          <w:numId w:val="12"/>
        </w:numPr>
        <w:spacing w:after="0" w:line="276" w:lineRule="auto"/>
        <w:ind w:left="426" w:hanging="284"/>
        <w:rPr>
          <w:rFonts w:ascii="Arial" w:hAnsi="Arial" w:cs="Arial"/>
          <w:sz w:val="24"/>
          <w:szCs w:val="24"/>
          <w:shd w:val="clear" w:color="auto" w:fill="FFFFFF"/>
        </w:rPr>
      </w:pPr>
      <w:r w:rsidRPr="005423F7">
        <w:rPr>
          <w:rFonts w:ascii="Arial" w:hAnsi="Arial" w:cs="Arial"/>
          <w:sz w:val="24"/>
          <w:szCs w:val="24"/>
          <w:shd w:val="clear" w:color="auto" w:fill="FFFFFF"/>
        </w:rPr>
        <w:t>z</w:t>
      </w:r>
      <w:r w:rsidR="007A64C2" w:rsidRPr="005423F7">
        <w:rPr>
          <w:rFonts w:ascii="Arial" w:hAnsi="Arial" w:cs="Arial"/>
          <w:sz w:val="24"/>
          <w:szCs w:val="24"/>
          <w:shd w:val="clear" w:color="auto" w:fill="FFFFFF"/>
        </w:rPr>
        <w:t xml:space="preserve">lustrowano pod kątem identyfikacji zagrożeń dla środowiska kulturowego 167 obiektów </w:t>
      </w:r>
      <w:r w:rsidR="00387849">
        <w:rPr>
          <w:rFonts w:ascii="Arial" w:hAnsi="Arial" w:cs="Arial"/>
          <w:sz w:val="24"/>
          <w:szCs w:val="24"/>
          <w:shd w:val="clear" w:color="auto" w:fill="FFFFFF"/>
        </w:rPr>
        <w:br/>
      </w:r>
      <w:r w:rsidR="007A64C2" w:rsidRPr="005423F7">
        <w:rPr>
          <w:rFonts w:ascii="Arial" w:hAnsi="Arial" w:cs="Arial"/>
          <w:sz w:val="24"/>
          <w:szCs w:val="24"/>
          <w:shd w:val="clear" w:color="auto" w:fill="FFFFFF"/>
        </w:rPr>
        <w:t xml:space="preserve">w tym: cerkwie, cmentarze, kościoły, </w:t>
      </w:r>
      <w:proofErr w:type="spellStart"/>
      <w:r w:rsidR="007A64C2" w:rsidRPr="005423F7">
        <w:rPr>
          <w:rFonts w:ascii="Arial" w:hAnsi="Arial" w:cs="Arial"/>
          <w:sz w:val="24"/>
          <w:szCs w:val="24"/>
          <w:shd w:val="clear" w:color="auto" w:fill="FFFFFF"/>
        </w:rPr>
        <w:t>cerkwiska</w:t>
      </w:r>
      <w:proofErr w:type="spellEnd"/>
      <w:r w:rsidR="007A64C2" w:rsidRPr="005423F7">
        <w:rPr>
          <w:rFonts w:ascii="Arial" w:hAnsi="Arial" w:cs="Arial"/>
          <w:sz w:val="24"/>
          <w:szCs w:val="24"/>
          <w:shd w:val="clear" w:color="auto" w:fill="FFFFFF"/>
        </w:rPr>
        <w:t>, kapliczki, krzyże przydrożne, muzea, zespoły pałacowo-parkowe i inne</w:t>
      </w:r>
      <w:r w:rsidRPr="005423F7">
        <w:rPr>
          <w:rFonts w:ascii="Arial" w:hAnsi="Arial" w:cs="Arial"/>
          <w:sz w:val="24"/>
          <w:szCs w:val="24"/>
          <w:shd w:val="clear" w:color="auto" w:fill="FFFFFF"/>
        </w:rPr>
        <w:t>,</w:t>
      </w:r>
    </w:p>
    <w:p w14:paraId="7B6CC821" w14:textId="75E3DB32" w:rsidR="007A64C2" w:rsidRPr="0051252F" w:rsidRDefault="00053FD2" w:rsidP="0051252F">
      <w:pPr>
        <w:pStyle w:val="Akapitzlist"/>
        <w:numPr>
          <w:ilvl w:val="0"/>
          <w:numId w:val="12"/>
        </w:numPr>
        <w:spacing w:after="120" w:line="276" w:lineRule="auto"/>
        <w:ind w:left="426" w:hanging="284"/>
        <w:contextualSpacing w:val="0"/>
        <w:rPr>
          <w:rFonts w:ascii="Arial" w:hAnsi="Arial" w:cs="Arial"/>
          <w:sz w:val="24"/>
          <w:szCs w:val="24"/>
          <w:shd w:val="clear" w:color="auto" w:fill="FFFFFF"/>
        </w:rPr>
      </w:pPr>
      <w:r w:rsidRPr="005423F7">
        <w:rPr>
          <w:rFonts w:ascii="Arial" w:hAnsi="Arial" w:cs="Arial"/>
          <w:sz w:val="24"/>
          <w:szCs w:val="24"/>
          <w:shd w:val="clear" w:color="auto" w:fill="FFFFFF"/>
        </w:rPr>
        <w:t>s</w:t>
      </w:r>
      <w:r w:rsidR="007A64C2" w:rsidRPr="005423F7">
        <w:rPr>
          <w:rFonts w:ascii="Arial" w:hAnsi="Arial" w:cs="Arial"/>
          <w:sz w:val="24"/>
          <w:szCs w:val="24"/>
          <w:shd w:val="clear" w:color="auto" w:fill="FFFFFF"/>
        </w:rPr>
        <w:t>prawdzono stan infrastruktury i zagospodarowanie turystyczne 17 obiektów w tym: ścieżki turystyczne, pola namiotowe, ośrodki wypoczynkowe i inne.</w:t>
      </w:r>
    </w:p>
    <w:p w14:paraId="17469D44" w14:textId="77777777" w:rsidR="007A64C2" w:rsidRPr="005423F7" w:rsidRDefault="007A64C2" w:rsidP="005423F7">
      <w:pPr>
        <w:pStyle w:val="Akapitzlist"/>
        <w:spacing w:after="0" w:line="276" w:lineRule="auto"/>
        <w:ind w:left="709"/>
        <w:rPr>
          <w:rFonts w:ascii="Arial" w:hAnsi="Arial" w:cs="Arial"/>
          <w:bCs/>
          <w:sz w:val="24"/>
          <w:szCs w:val="24"/>
          <w:u w:val="single"/>
        </w:rPr>
      </w:pPr>
      <w:r w:rsidRPr="005423F7">
        <w:rPr>
          <w:rFonts w:ascii="Arial" w:hAnsi="Arial" w:cs="Arial"/>
          <w:bCs/>
          <w:sz w:val="24"/>
          <w:szCs w:val="24"/>
          <w:u w:val="single"/>
        </w:rPr>
        <w:t>Zespół Parków Krajobrazowych w Przemyślu:</w:t>
      </w:r>
    </w:p>
    <w:p w14:paraId="64EFBFDD" w14:textId="1147E5EA" w:rsidR="007A64C2" w:rsidRPr="0051252F" w:rsidRDefault="007A64C2" w:rsidP="005423F7">
      <w:pPr>
        <w:spacing w:after="0" w:line="276" w:lineRule="auto"/>
        <w:rPr>
          <w:rFonts w:ascii="Arial" w:eastAsia="Arial" w:hAnsi="Arial" w:cs="Arial"/>
          <w:sz w:val="24"/>
          <w:szCs w:val="24"/>
        </w:rPr>
      </w:pPr>
      <w:r w:rsidRPr="005423F7">
        <w:rPr>
          <w:rFonts w:ascii="Arial" w:eastAsia="Arial" w:hAnsi="Arial" w:cs="Arial"/>
          <w:sz w:val="24"/>
          <w:szCs w:val="24"/>
        </w:rPr>
        <w:t>Realizacja zadania obejmowała prowadzenie patroli terenowych, a także lustrację ścieżek przyrodniczych i terenów parków pod kątem identyfikacji zagrożeń dla środowiska przyrodniczego, hist</w:t>
      </w:r>
      <w:r w:rsidR="0051252F">
        <w:rPr>
          <w:rFonts w:ascii="Arial" w:eastAsia="Arial" w:hAnsi="Arial" w:cs="Arial"/>
          <w:sz w:val="24"/>
          <w:szCs w:val="24"/>
        </w:rPr>
        <w:t>orycznego i kulturowego parków.</w:t>
      </w:r>
    </w:p>
    <w:p w14:paraId="0F6465D5" w14:textId="415CF8FC" w:rsidR="007A64C2" w:rsidRPr="0051252F" w:rsidRDefault="007A64C2" w:rsidP="0051252F">
      <w:pPr>
        <w:pStyle w:val="Akapitzlist"/>
        <w:numPr>
          <w:ilvl w:val="0"/>
          <w:numId w:val="17"/>
        </w:numPr>
        <w:tabs>
          <w:tab w:val="left" w:pos="3660"/>
        </w:tabs>
        <w:spacing w:after="120" w:line="276" w:lineRule="auto"/>
        <w:ind w:left="568" w:hanging="284"/>
        <w:contextualSpacing w:val="0"/>
        <w:rPr>
          <w:rFonts w:ascii="Arial" w:hAnsi="Arial" w:cs="Arial"/>
          <w:bCs/>
          <w:sz w:val="24"/>
          <w:szCs w:val="24"/>
        </w:rPr>
      </w:pPr>
      <w:r w:rsidRPr="005423F7">
        <w:rPr>
          <w:rFonts w:ascii="Arial" w:hAnsi="Arial" w:cs="Arial"/>
          <w:bCs/>
          <w:sz w:val="24"/>
          <w:szCs w:val="24"/>
        </w:rPr>
        <w:t>Ochrona przyrody, walorów krajobrazowych, wartości historycznych i kulturowych oraz gromadzenie dokumentacji dotyczącej przyrody oraz wartości historycznych, kulturowych i etnograficznych:</w:t>
      </w:r>
    </w:p>
    <w:p w14:paraId="19A36789" w14:textId="77777777" w:rsidR="007A64C2" w:rsidRPr="005423F7" w:rsidRDefault="007A64C2" w:rsidP="005423F7">
      <w:pPr>
        <w:pStyle w:val="Akapitzlist"/>
        <w:spacing w:after="0" w:line="276" w:lineRule="auto"/>
        <w:rPr>
          <w:rFonts w:ascii="Arial" w:hAnsi="Arial" w:cs="Arial"/>
          <w:bCs/>
          <w:sz w:val="24"/>
          <w:szCs w:val="24"/>
          <w:u w:val="single"/>
        </w:rPr>
      </w:pPr>
      <w:r w:rsidRPr="005423F7">
        <w:rPr>
          <w:rFonts w:ascii="Arial" w:hAnsi="Arial" w:cs="Arial"/>
          <w:bCs/>
          <w:sz w:val="24"/>
          <w:szCs w:val="24"/>
          <w:u w:val="single"/>
        </w:rPr>
        <w:t>Zespół Karpackich Parków Krajobrazowych w Krośnie:</w:t>
      </w:r>
    </w:p>
    <w:p w14:paraId="2CC7AD5D" w14:textId="336F5B3B" w:rsidR="007A64C2" w:rsidRPr="005423F7" w:rsidRDefault="0051252F" w:rsidP="0051252F">
      <w:pPr>
        <w:spacing w:after="0" w:line="276" w:lineRule="auto"/>
        <w:rPr>
          <w:rFonts w:ascii="Arial" w:hAnsi="Arial" w:cs="Arial"/>
          <w:sz w:val="24"/>
          <w:szCs w:val="24"/>
        </w:rPr>
      </w:pPr>
      <w:r>
        <w:rPr>
          <w:rFonts w:ascii="Arial" w:hAnsi="Arial" w:cs="Arial"/>
          <w:sz w:val="24"/>
          <w:szCs w:val="24"/>
        </w:rPr>
        <w:t xml:space="preserve">w </w:t>
      </w:r>
      <w:r w:rsidR="00BA0E5E">
        <w:rPr>
          <w:rFonts w:ascii="Arial" w:hAnsi="Arial" w:cs="Arial"/>
          <w:sz w:val="24"/>
          <w:szCs w:val="24"/>
        </w:rPr>
        <w:t>ramach tego zadania:</w:t>
      </w:r>
    </w:p>
    <w:p w14:paraId="0352A447" w14:textId="2594895B" w:rsidR="007A64C2" w:rsidRPr="005423F7" w:rsidRDefault="007A64C2" w:rsidP="005423F7">
      <w:pPr>
        <w:pStyle w:val="Akapitzlist"/>
        <w:numPr>
          <w:ilvl w:val="0"/>
          <w:numId w:val="13"/>
        </w:numPr>
        <w:autoSpaceDE w:val="0"/>
        <w:autoSpaceDN w:val="0"/>
        <w:adjustRightInd w:val="0"/>
        <w:spacing w:after="0" w:line="276" w:lineRule="auto"/>
        <w:rPr>
          <w:rFonts w:ascii="Arial" w:hAnsi="Arial" w:cs="Arial"/>
          <w:sz w:val="24"/>
          <w:szCs w:val="24"/>
        </w:rPr>
      </w:pPr>
      <w:r w:rsidRPr="005423F7">
        <w:rPr>
          <w:rFonts w:ascii="Arial" w:hAnsi="Arial" w:cs="Arial"/>
          <w:sz w:val="24"/>
          <w:szCs w:val="24"/>
        </w:rPr>
        <w:lastRenderedPageBreak/>
        <w:t xml:space="preserve">przeprowadzono przegląd i ocenę stanu wartości historycznych i kulturowych na obszarze </w:t>
      </w:r>
      <w:proofErr w:type="spellStart"/>
      <w:r w:rsidRPr="005423F7">
        <w:rPr>
          <w:rFonts w:ascii="Arial" w:hAnsi="Arial" w:cs="Arial"/>
          <w:sz w:val="24"/>
          <w:szCs w:val="24"/>
        </w:rPr>
        <w:t>Czarnorzecko</w:t>
      </w:r>
      <w:proofErr w:type="spellEnd"/>
      <w:r w:rsidRPr="005423F7">
        <w:rPr>
          <w:rFonts w:ascii="Arial" w:hAnsi="Arial" w:cs="Arial"/>
          <w:sz w:val="24"/>
          <w:szCs w:val="24"/>
        </w:rPr>
        <w:t>-Strzyżowskiego Parku Krajobrazowego, (Korczyna, Jasienica</w:t>
      </w:r>
      <w:r w:rsidR="00BA0E5E">
        <w:rPr>
          <w:rFonts w:ascii="Arial" w:hAnsi="Arial" w:cs="Arial"/>
          <w:sz w:val="24"/>
          <w:szCs w:val="24"/>
        </w:rPr>
        <w:t xml:space="preserve"> Rosielna, Niebylec, Domaradz).</w:t>
      </w:r>
    </w:p>
    <w:p w14:paraId="63337618" w14:textId="5760EC18" w:rsidR="007A64C2" w:rsidRPr="0051252F" w:rsidRDefault="007A64C2" w:rsidP="0051252F">
      <w:pPr>
        <w:pStyle w:val="Akapitzlist"/>
        <w:numPr>
          <w:ilvl w:val="0"/>
          <w:numId w:val="13"/>
        </w:numPr>
        <w:autoSpaceDE w:val="0"/>
        <w:autoSpaceDN w:val="0"/>
        <w:adjustRightInd w:val="0"/>
        <w:spacing w:after="120" w:line="276" w:lineRule="auto"/>
        <w:ind w:left="714" w:hanging="357"/>
        <w:contextualSpacing w:val="0"/>
        <w:rPr>
          <w:rFonts w:ascii="Arial" w:hAnsi="Arial" w:cs="Arial"/>
          <w:sz w:val="24"/>
          <w:szCs w:val="24"/>
        </w:rPr>
      </w:pPr>
      <w:r w:rsidRPr="005423F7">
        <w:rPr>
          <w:rFonts w:ascii="Arial" w:hAnsi="Arial" w:cs="Arial"/>
          <w:sz w:val="24"/>
          <w:szCs w:val="24"/>
        </w:rPr>
        <w:t>prowadzono oraz stale aktualizowano rejestr form ochrony przyrody oraz wartości historycznych i kulturowych na obszarze parków krajobrazowych nadzorowanych przez Zespół.</w:t>
      </w:r>
    </w:p>
    <w:p w14:paraId="48466430" w14:textId="77777777" w:rsidR="007A64C2" w:rsidRPr="005423F7" w:rsidRDefault="007A64C2" w:rsidP="005423F7">
      <w:pPr>
        <w:pStyle w:val="Akapitzlist"/>
        <w:spacing w:after="0" w:line="276" w:lineRule="auto"/>
        <w:rPr>
          <w:rFonts w:ascii="Arial" w:hAnsi="Arial" w:cs="Arial"/>
          <w:bCs/>
          <w:sz w:val="24"/>
          <w:szCs w:val="24"/>
          <w:u w:val="single"/>
        </w:rPr>
      </w:pPr>
      <w:r w:rsidRPr="005423F7">
        <w:rPr>
          <w:rFonts w:ascii="Arial" w:hAnsi="Arial" w:cs="Arial"/>
          <w:bCs/>
          <w:sz w:val="24"/>
          <w:szCs w:val="24"/>
          <w:u w:val="single"/>
        </w:rPr>
        <w:t>Zespół Parków Krajobrazowych w Przemyślu:</w:t>
      </w:r>
    </w:p>
    <w:p w14:paraId="4F7E6DBD" w14:textId="5AE65BFE" w:rsidR="007A64C2" w:rsidRPr="0051252F" w:rsidRDefault="0051252F" w:rsidP="0051252F">
      <w:pPr>
        <w:spacing w:after="0" w:line="276" w:lineRule="auto"/>
        <w:rPr>
          <w:rFonts w:ascii="Arial" w:eastAsia="Arial" w:hAnsi="Arial" w:cs="Arial"/>
          <w:sz w:val="24"/>
          <w:szCs w:val="24"/>
        </w:rPr>
      </w:pPr>
      <w:r w:rsidRPr="0051252F">
        <w:rPr>
          <w:rFonts w:ascii="Arial" w:eastAsia="Arial" w:hAnsi="Arial" w:cs="Arial"/>
          <w:sz w:val="24"/>
          <w:szCs w:val="24"/>
        </w:rPr>
        <w:t xml:space="preserve">w </w:t>
      </w:r>
      <w:r w:rsidR="007A64C2" w:rsidRPr="0051252F">
        <w:rPr>
          <w:rFonts w:ascii="Arial" w:eastAsia="Arial" w:hAnsi="Arial" w:cs="Arial"/>
          <w:sz w:val="24"/>
          <w:szCs w:val="24"/>
        </w:rPr>
        <w:t>jej ramach  przeprowadzono wyjazdy terenowe pod kątem lustracji zabytków oraz wykonania dokumentacji fotograficznej na potrzeby edukacyjne/wydawnicze Zespołu Parków Krajobrazowych w Przemyślu.</w:t>
      </w:r>
    </w:p>
    <w:p w14:paraId="28739B85" w14:textId="26C8C413" w:rsidR="007A64C2" w:rsidRPr="005423F7" w:rsidRDefault="007A64C2" w:rsidP="005423F7">
      <w:pPr>
        <w:pStyle w:val="Akapitzlist"/>
        <w:numPr>
          <w:ilvl w:val="0"/>
          <w:numId w:val="17"/>
        </w:numPr>
        <w:tabs>
          <w:tab w:val="left" w:pos="3660"/>
        </w:tabs>
        <w:spacing w:after="0" w:line="276" w:lineRule="auto"/>
        <w:ind w:left="567" w:hanging="284"/>
        <w:rPr>
          <w:rFonts w:ascii="Arial" w:hAnsi="Arial" w:cs="Arial"/>
          <w:bCs/>
          <w:sz w:val="24"/>
          <w:szCs w:val="24"/>
        </w:rPr>
      </w:pPr>
      <w:r w:rsidRPr="005423F7">
        <w:rPr>
          <w:rFonts w:ascii="Arial" w:hAnsi="Arial" w:cs="Arial"/>
          <w:bCs/>
          <w:sz w:val="24"/>
          <w:szCs w:val="24"/>
        </w:rPr>
        <w:t xml:space="preserve">Realizacja zadań związanych z ochroną innych form ochrony przyrody w granicach parku krajobrazowego </w:t>
      </w:r>
    </w:p>
    <w:p w14:paraId="127806E2" w14:textId="77777777" w:rsidR="007A64C2" w:rsidRPr="005423F7" w:rsidRDefault="007A64C2" w:rsidP="005423F7">
      <w:pPr>
        <w:pStyle w:val="Akapitzlist"/>
        <w:spacing w:after="0" w:line="276" w:lineRule="auto"/>
        <w:rPr>
          <w:rFonts w:ascii="Arial" w:hAnsi="Arial" w:cs="Arial"/>
          <w:bCs/>
          <w:sz w:val="24"/>
          <w:szCs w:val="24"/>
          <w:u w:val="single"/>
        </w:rPr>
      </w:pPr>
      <w:r w:rsidRPr="005423F7">
        <w:rPr>
          <w:rFonts w:ascii="Arial" w:hAnsi="Arial" w:cs="Arial"/>
          <w:bCs/>
          <w:sz w:val="24"/>
          <w:szCs w:val="24"/>
          <w:u w:val="single"/>
        </w:rPr>
        <w:t>Zespół Karpackich Parków Krajobrazowych w Krośnie:</w:t>
      </w:r>
    </w:p>
    <w:p w14:paraId="21ACBEAE" w14:textId="77777777" w:rsidR="007A64C2" w:rsidRPr="005423F7" w:rsidRDefault="007A64C2" w:rsidP="0051252F">
      <w:pPr>
        <w:autoSpaceDE w:val="0"/>
        <w:autoSpaceDN w:val="0"/>
        <w:adjustRightInd w:val="0"/>
        <w:spacing w:after="0" w:line="276" w:lineRule="auto"/>
        <w:rPr>
          <w:rFonts w:ascii="Arial" w:hAnsi="Arial" w:cs="Arial"/>
          <w:sz w:val="24"/>
          <w:szCs w:val="24"/>
        </w:rPr>
      </w:pPr>
      <w:r w:rsidRPr="005423F7">
        <w:rPr>
          <w:rFonts w:ascii="Arial" w:hAnsi="Arial" w:cs="Arial"/>
          <w:sz w:val="24"/>
          <w:szCs w:val="24"/>
        </w:rPr>
        <w:t>w ramach zadania;</w:t>
      </w:r>
    </w:p>
    <w:p w14:paraId="7B1BE3FC" w14:textId="77777777" w:rsidR="007A64C2" w:rsidRPr="005423F7" w:rsidRDefault="007A64C2" w:rsidP="005423F7">
      <w:pPr>
        <w:pStyle w:val="Akapitzlist"/>
        <w:numPr>
          <w:ilvl w:val="0"/>
          <w:numId w:val="13"/>
        </w:numPr>
        <w:autoSpaceDE w:val="0"/>
        <w:autoSpaceDN w:val="0"/>
        <w:adjustRightInd w:val="0"/>
        <w:spacing w:after="0" w:line="276" w:lineRule="auto"/>
        <w:rPr>
          <w:rFonts w:ascii="Arial" w:hAnsi="Arial" w:cs="Arial"/>
          <w:sz w:val="24"/>
          <w:szCs w:val="24"/>
        </w:rPr>
      </w:pPr>
      <w:r w:rsidRPr="005423F7">
        <w:rPr>
          <w:rFonts w:ascii="Arial" w:hAnsi="Arial" w:cs="Arial"/>
          <w:sz w:val="24"/>
          <w:szCs w:val="24"/>
        </w:rPr>
        <w:t>prowadzono czynną ochronę płazów, ptaków, nietoperzy, owadów popielic oraz ochronę gatunkową roślin (mieczyk dachówkowaty, zimowit jesienny)</w:t>
      </w:r>
      <w:r w:rsidR="00053FD2" w:rsidRPr="005423F7">
        <w:rPr>
          <w:rFonts w:ascii="Arial" w:hAnsi="Arial" w:cs="Arial"/>
          <w:sz w:val="24"/>
          <w:szCs w:val="24"/>
        </w:rPr>
        <w:t>,</w:t>
      </w:r>
    </w:p>
    <w:p w14:paraId="23A0D722" w14:textId="64AA69EE" w:rsidR="007A64C2" w:rsidRPr="0051252F" w:rsidRDefault="007A64C2" w:rsidP="0051252F">
      <w:pPr>
        <w:pStyle w:val="Akapitzlist"/>
        <w:numPr>
          <w:ilvl w:val="0"/>
          <w:numId w:val="13"/>
        </w:numPr>
        <w:autoSpaceDE w:val="0"/>
        <w:autoSpaceDN w:val="0"/>
        <w:adjustRightInd w:val="0"/>
        <w:spacing w:after="120" w:line="276" w:lineRule="auto"/>
        <w:ind w:left="714" w:hanging="357"/>
        <w:contextualSpacing w:val="0"/>
        <w:rPr>
          <w:rFonts w:ascii="Arial" w:hAnsi="Arial" w:cs="Arial"/>
          <w:sz w:val="24"/>
          <w:szCs w:val="24"/>
        </w:rPr>
      </w:pPr>
      <w:r w:rsidRPr="005423F7">
        <w:rPr>
          <w:rFonts w:ascii="Arial" w:hAnsi="Arial" w:cs="Arial"/>
          <w:sz w:val="24"/>
          <w:szCs w:val="24"/>
        </w:rPr>
        <w:t>zlustrowano 35 form ochrony przyrody w tym: rezerwaty przyrody, pomniki przyrody, stanowiska dokumentacyjne, zespoły przyrodniczo-krajobrazowe, użytki ekologiczne, obszary Natura 2000 pod kątem identyfikacji zagrożeń dla tych form ochrony oraz występowano do organów ochrony przyrody w razie stwierdzeni</w:t>
      </w:r>
      <w:r w:rsidR="0051252F">
        <w:rPr>
          <w:rFonts w:ascii="Arial" w:hAnsi="Arial" w:cs="Arial"/>
          <w:sz w:val="24"/>
          <w:szCs w:val="24"/>
        </w:rPr>
        <w:t>a zagrożenia, o jego usunięcie.</w:t>
      </w:r>
    </w:p>
    <w:p w14:paraId="6C6A0A0B" w14:textId="77777777" w:rsidR="007A64C2" w:rsidRPr="005423F7" w:rsidRDefault="007A64C2" w:rsidP="005423F7">
      <w:pPr>
        <w:pStyle w:val="Akapitzlist"/>
        <w:spacing w:after="0" w:line="276" w:lineRule="auto"/>
        <w:rPr>
          <w:rFonts w:ascii="Arial" w:hAnsi="Arial" w:cs="Arial"/>
          <w:bCs/>
          <w:sz w:val="24"/>
          <w:szCs w:val="24"/>
          <w:u w:val="single"/>
        </w:rPr>
      </w:pPr>
      <w:r w:rsidRPr="005423F7">
        <w:rPr>
          <w:rFonts w:ascii="Arial" w:hAnsi="Arial" w:cs="Arial"/>
          <w:bCs/>
          <w:sz w:val="24"/>
          <w:szCs w:val="24"/>
          <w:u w:val="single"/>
        </w:rPr>
        <w:t>Zespół Parków Krajobrazowych w Przemyślu:</w:t>
      </w:r>
    </w:p>
    <w:p w14:paraId="3B1027E8" w14:textId="7F16CF49" w:rsidR="007A64C2" w:rsidRPr="005423F7" w:rsidRDefault="007A64C2" w:rsidP="005423F7">
      <w:pPr>
        <w:pStyle w:val="Akapitzlist"/>
        <w:numPr>
          <w:ilvl w:val="0"/>
          <w:numId w:val="14"/>
        </w:numPr>
        <w:spacing w:after="0" w:line="276" w:lineRule="auto"/>
        <w:ind w:left="709" w:hanging="425"/>
        <w:rPr>
          <w:rFonts w:ascii="Arial" w:hAnsi="Arial" w:cs="Arial"/>
          <w:sz w:val="24"/>
          <w:szCs w:val="24"/>
        </w:rPr>
      </w:pPr>
      <w:bookmarkStart w:id="123" w:name="_Hlk97551109"/>
      <w:r w:rsidRPr="005423F7">
        <w:rPr>
          <w:rFonts w:ascii="Arial" w:hAnsi="Arial" w:cs="Arial"/>
          <w:sz w:val="24"/>
          <w:szCs w:val="24"/>
        </w:rPr>
        <w:t xml:space="preserve">W ramach zadania  pn.: </w:t>
      </w:r>
      <w:bookmarkEnd w:id="123"/>
      <w:r w:rsidRPr="005423F7">
        <w:rPr>
          <w:rFonts w:ascii="Arial" w:hAnsi="Arial" w:cs="Arial"/>
          <w:sz w:val="24"/>
          <w:szCs w:val="24"/>
        </w:rPr>
        <w:t xml:space="preserve">„Czynna ochrona popielicy w parkach krajobrazowych administrowanych przez Zespół Parków Krajobrazowych w Przemyślu” </w:t>
      </w:r>
      <w:bookmarkStart w:id="124" w:name="_Hlk96003532"/>
      <w:r w:rsidRPr="005423F7">
        <w:rPr>
          <w:rFonts w:ascii="Arial" w:hAnsi="Arial" w:cs="Arial"/>
          <w:sz w:val="24"/>
          <w:szCs w:val="24"/>
        </w:rPr>
        <w:t xml:space="preserve">zawieszono </w:t>
      </w:r>
      <w:r w:rsidR="00387849">
        <w:rPr>
          <w:rFonts w:ascii="Arial" w:hAnsi="Arial" w:cs="Arial"/>
          <w:sz w:val="24"/>
          <w:szCs w:val="24"/>
        </w:rPr>
        <w:br/>
      </w:r>
      <w:r w:rsidRPr="005423F7">
        <w:rPr>
          <w:rFonts w:ascii="Arial" w:hAnsi="Arial" w:cs="Arial"/>
          <w:sz w:val="24"/>
          <w:szCs w:val="24"/>
        </w:rPr>
        <w:t xml:space="preserve">w sumie </w:t>
      </w:r>
      <w:r w:rsidR="0051252F">
        <w:rPr>
          <w:rFonts w:ascii="Arial" w:hAnsi="Arial" w:cs="Arial"/>
          <w:sz w:val="24"/>
          <w:szCs w:val="24"/>
        </w:rPr>
        <w:t xml:space="preserve">60 </w:t>
      </w:r>
      <w:r w:rsidRPr="005423F7">
        <w:rPr>
          <w:rFonts w:ascii="Arial" w:hAnsi="Arial" w:cs="Arial"/>
          <w:sz w:val="24"/>
          <w:szCs w:val="24"/>
        </w:rPr>
        <w:t>szt. budek na terenie Nadleśnictw</w:t>
      </w:r>
      <w:bookmarkEnd w:id="124"/>
      <w:r w:rsidRPr="005423F7">
        <w:rPr>
          <w:rFonts w:ascii="Arial" w:hAnsi="Arial" w:cs="Arial"/>
          <w:sz w:val="24"/>
          <w:szCs w:val="24"/>
        </w:rPr>
        <w:t xml:space="preserve"> Narol, Lubaczów, Krasiczyn, Bircza. Zadanie będzie kontynuowane w roku 2022.</w:t>
      </w:r>
    </w:p>
    <w:p w14:paraId="75D7B5F0" w14:textId="291B212D" w:rsidR="007A64C2" w:rsidRPr="005423F7" w:rsidRDefault="007A64C2" w:rsidP="005423F7">
      <w:pPr>
        <w:pStyle w:val="Akapitzlist"/>
        <w:numPr>
          <w:ilvl w:val="0"/>
          <w:numId w:val="14"/>
        </w:numPr>
        <w:spacing w:after="0" w:line="276" w:lineRule="auto"/>
        <w:ind w:left="709" w:hanging="425"/>
        <w:rPr>
          <w:rFonts w:ascii="Arial" w:hAnsi="Arial" w:cs="Arial"/>
          <w:sz w:val="24"/>
          <w:szCs w:val="24"/>
        </w:rPr>
      </w:pPr>
      <w:r w:rsidRPr="005423F7">
        <w:rPr>
          <w:rFonts w:ascii="Arial" w:hAnsi="Arial" w:cs="Arial"/>
          <w:sz w:val="24"/>
          <w:szCs w:val="24"/>
        </w:rPr>
        <w:t xml:space="preserve">W ramach zadania pn.:  „Czynna ochrona nietoperzy w parkach krajobrazowych, administrowanych przez Zespół Parków Krajobrazowych w Przemyślu”. zawieszono </w:t>
      </w:r>
      <w:r w:rsidR="00387849">
        <w:rPr>
          <w:rFonts w:ascii="Arial" w:hAnsi="Arial" w:cs="Arial"/>
          <w:sz w:val="24"/>
          <w:szCs w:val="24"/>
        </w:rPr>
        <w:br/>
      </w:r>
      <w:r w:rsidRPr="005423F7">
        <w:rPr>
          <w:rFonts w:ascii="Arial" w:hAnsi="Arial" w:cs="Arial"/>
          <w:sz w:val="24"/>
          <w:szCs w:val="24"/>
        </w:rPr>
        <w:t>w sumie 60 szt. budek na terenie Nadleśnictwa Narol, Lubaczów, Krasiczyn, Bircza. Zadanie będzie kontynuowane w roku 2022.</w:t>
      </w:r>
    </w:p>
    <w:p w14:paraId="6F6B9D0A" w14:textId="77777777" w:rsidR="007A64C2" w:rsidRPr="005423F7" w:rsidRDefault="007A64C2" w:rsidP="005423F7">
      <w:pPr>
        <w:pStyle w:val="Akapitzlist"/>
        <w:numPr>
          <w:ilvl w:val="0"/>
          <w:numId w:val="14"/>
        </w:numPr>
        <w:spacing w:after="0" w:line="276" w:lineRule="auto"/>
        <w:ind w:left="709" w:hanging="425"/>
        <w:rPr>
          <w:rFonts w:ascii="Arial" w:hAnsi="Arial" w:cs="Arial"/>
          <w:sz w:val="24"/>
          <w:szCs w:val="24"/>
        </w:rPr>
      </w:pPr>
      <w:r w:rsidRPr="005423F7">
        <w:rPr>
          <w:rFonts w:ascii="Arial" w:hAnsi="Arial" w:cs="Arial"/>
          <w:sz w:val="24"/>
          <w:szCs w:val="24"/>
        </w:rPr>
        <w:t>Przeprowadzono  coroczną „</w:t>
      </w:r>
      <w:r w:rsidRPr="005423F7">
        <w:rPr>
          <w:rFonts w:ascii="Arial" w:hAnsi="Arial" w:cs="Arial"/>
          <w:sz w:val="24"/>
          <w:szCs w:val="24"/>
          <w:lang w:val="pl"/>
        </w:rPr>
        <w:t>Akcję Żaba”</w:t>
      </w:r>
      <w:r w:rsidRPr="005423F7">
        <w:rPr>
          <w:rFonts w:ascii="Arial" w:hAnsi="Arial" w:cs="Arial"/>
          <w:sz w:val="24"/>
          <w:szCs w:val="24"/>
        </w:rPr>
        <w:t xml:space="preserve">. Jest to projekt czynnej ochrony migrujących płazów, w ramach którego przy drogach przecinających trasy wędrówek płazów rozstawiono tablice informacyjne. Działaniami objęto Park Krajobrazowy Pogórza Przemyskiego oraz Park Krajobrazowy Gór </w:t>
      </w:r>
      <w:proofErr w:type="spellStart"/>
      <w:r w:rsidRPr="005423F7">
        <w:rPr>
          <w:rFonts w:ascii="Arial" w:hAnsi="Arial" w:cs="Arial"/>
          <w:sz w:val="24"/>
          <w:szCs w:val="24"/>
        </w:rPr>
        <w:t>Słonnych</w:t>
      </w:r>
      <w:proofErr w:type="spellEnd"/>
      <w:r w:rsidRPr="005423F7">
        <w:rPr>
          <w:rFonts w:ascii="Arial" w:hAnsi="Arial" w:cs="Arial"/>
          <w:sz w:val="24"/>
          <w:szCs w:val="24"/>
        </w:rPr>
        <w:t>. Prowadzono monitoring wędrówek płazów na terenie w/w parków krajobrazowych.</w:t>
      </w:r>
    </w:p>
    <w:p w14:paraId="24C6ED1E" w14:textId="4432FDB7" w:rsidR="007A64C2" w:rsidRPr="0051252F" w:rsidRDefault="007A64C2" w:rsidP="0051252F">
      <w:pPr>
        <w:pStyle w:val="Akapitzlist"/>
        <w:numPr>
          <w:ilvl w:val="0"/>
          <w:numId w:val="14"/>
        </w:numPr>
        <w:spacing w:after="120" w:line="276" w:lineRule="auto"/>
        <w:ind w:left="709" w:hanging="425"/>
        <w:contextualSpacing w:val="0"/>
        <w:rPr>
          <w:rFonts w:ascii="Arial" w:hAnsi="Arial" w:cs="Arial"/>
          <w:sz w:val="24"/>
          <w:szCs w:val="24"/>
        </w:rPr>
      </w:pPr>
      <w:r w:rsidRPr="005423F7">
        <w:rPr>
          <w:rFonts w:ascii="Arial" w:hAnsi="Arial" w:cs="Arial"/>
          <w:sz w:val="24"/>
          <w:szCs w:val="24"/>
        </w:rPr>
        <w:t>Prowadzono lustrację innych form ochrony przyrody pod kątem identyfikacji zagrożeń dla tych form oraz oceniano stan zachowania przedmiotów ochrony: pomniki przyrody, rezerwaty przyrody, użytki ekologiczne, stanowiska dokumentacyjne. Z</w:t>
      </w:r>
      <w:r w:rsidR="00BA0E5E">
        <w:rPr>
          <w:rFonts w:ascii="Arial" w:hAnsi="Arial" w:cs="Arial"/>
          <w:sz w:val="24"/>
          <w:szCs w:val="24"/>
        </w:rPr>
        <w:t xml:space="preserve">lustrowano oraz zawnioskowano o </w:t>
      </w:r>
      <w:r w:rsidR="00387849">
        <w:rPr>
          <w:rFonts w:ascii="Arial" w:hAnsi="Arial" w:cs="Arial"/>
          <w:sz w:val="24"/>
          <w:szCs w:val="24"/>
        </w:rPr>
        <w:t xml:space="preserve">objęcie formą ochrony przyrody </w:t>
      </w:r>
      <w:r w:rsidRPr="005423F7">
        <w:rPr>
          <w:rFonts w:ascii="Arial" w:hAnsi="Arial" w:cs="Arial"/>
          <w:sz w:val="24"/>
          <w:szCs w:val="24"/>
        </w:rPr>
        <w:t xml:space="preserve">drzew na obszarze Parku Krajobrazowego Pogórza Przemyskiego oraz </w:t>
      </w:r>
      <w:proofErr w:type="spellStart"/>
      <w:r w:rsidRPr="005423F7">
        <w:rPr>
          <w:rFonts w:ascii="Arial" w:hAnsi="Arial" w:cs="Arial"/>
          <w:sz w:val="24"/>
          <w:szCs w:val="24"/>
          <w:lang w:val="pl"/>
        </w:rPr>
        <w:t>Południoworoztoczańskiego</w:t>
      </w:r>
      <w:proofErr w:type="spellEnd"/>
      <w:r w:rsidRPr="005423F7">
        <w:rPr>
          <w:rFonts w:ascii="Arial" w:hAnsi="Arial" w:cs="Arial"/>
          <w:sz w:val="24"/>
          <w:szCs w:val="24"/>
          <w:lang w:val="pl"/>
        </w:rPr>
        <w:t xml:space="preserve"> Parku Krajobrazowego</w:t>
      </w:r>
      <w:r w:rsidRPr="005423F7">
        <w:rPr>
          <w:rFonts w:ascii="Arial" w:hAnsi="Arial" w:cs="Arial"/>
          <w:sz w:val="24"/>
          <w:szCs w:val="24"/>
        </w:rPr>
        <w:t>.</w:t>
      </w:r>
    </w:p>
    <w:p w14:paraId="7E834F31" w14:textId="244EFCA3" w:rsidR="007A64C2" w:rsidRPr="005423F7" w:rsidRDefault="007A64C2" w:rsidP="00387849">
      <w:pPr>
        <w:spacing w:after="0" w:line="276" w:lineRule="auto"/>
        <w:ind w:firstLine="709"/>
        <w:rPr>
          <w:rFonts w:ascii="Arial" w:hAnsi="Arial" w:cs="Arial"/>
          <w:bCs/>
          <w:sz w:val="24"/>
          <w:szCs w:val="24"/>
        </w:rPr>
      </w:pPr>
      <w:r w:rsidRPr="005423F7">
        <w:rPr>
          <w:rFonts w:ascii="Arial" w:hAnsi="Arial" w:cs="Arial"/>
          <w:sz w:val="24"/>
          <w:szCs w:val="24"/>
        </w:rPr>
        <w:t>W obydwu Zespołach Parków Krajobrazowych wydatki na ww. zadania w 2021</w:t>
      </w:r>
      <w:r w:rsidR="00053FD2" w:rsidRPr="005423F7">
        <w:rPr>
          <w:rFonts w:ascii="Arial" w:hAnsi="Arial" w:cs="Arial"/>
          <w:sz w:val="24"/>
          <w:szCs w:val="24"/>
        </w:rPr>
        <w:t xml:space="preserve"> </w:t>
      </w:r>
      <w:r w:rsidR="0051252F">
        <w:rPr>
          <w:rFonts w:ascii="Arial" w:hAnsi="Arial" w:cs="Arial"/>
          <w:sz w:val="24"/>
          <w:szCs w:val="24"/>
        </w:rPr>
        <w:t xml:space="preserve">r. wyniosły </w:t>
      </w:r>
      <w:r w:rsidRPr="005423F7">
        <w:rPr>
          <w:rFonts w:ascii="Arial" w:hAnsi="Arial" w:cs="Arial"/>
          <w:bCs/>
          <w:sz w:val="24"/>
          <w:szCs w:val="24"/>
        </w:rPr>
        <w:t>3 426 210,38 zł</w:t>
      </w:r>
      <w:r w:rsidR="00053FD2" w:rsidRPr="005423F7">
        <w:rPr>
          <w:rFonts w:ascii="Arial" w:hAnsi="Arial" w:cs="Arial"/>
          <w:bCs/>
          <w:sz w:val="24"/>
          <w:szCs w:val="24"/>
        </w:rPr>
        <w:t>,</w:t>
      </w:r>
      <w:r w:rsidRPr="005423F7">
        <w:rPr>
          <w:rFonts w:ascii="Arial" w:hAnsi="Arial" w:cs="Arial"/>
          <w:bCs/>
          <w:sz w:val="24"/>
          <w:szCs w:val="24"/>
        </w:rPr>
        <w:t xml:space="preserve"> </w:t>
      </w:r>
      <w:r w:rsidRPr="005423F7">
        <w:rPr>
          <w:rFonts w:ascii="Arial" w:hAnsi="Arial" w:cs="Arial"/>
          <w:sz w:val="24"/>
          <w:szCs w:val="24"/>
        </w:rPr>
        <w:t>w tym:</w:t>
      </w:r>
    </w:p>
    <w:p w14:paraId="0E820CF4" w14:textId="15E31BFA" w:rsidR="007A64C2" w:rsidRPr="005423F7" w:rsidRDefault="007A64C2" w:rsidP="00376DDC">
      <w:pPr>
        <w:pStyle w:val="Akapitzlist"/>
        <w:numPr>
          <w:ilvl w:val="0"/>
          <w:numId w:val="193"/>
        </w:numPr>
        <w:spacing w:after="0" w:line="276" w:lineRule="auto"/>
        <w:rPr>
          <w:rFonts w:ascii="Arial" w:hAnsi="Arial" w:cs="Arial"/>
          <w:sz w:val="24"/>
          <w:szCs w:val="24"/>
        </w:rPr>
      </w:pPr>
      <w:r w:rsidRPr="005423F7">
        <w:rPr>
          <w:rFonts w:ascii="Arial" w:hAnsi="Arial" w:cs="Arial"/>
          <w:sz w:val="24"/>
          <w:szCs w:val="24"/>
        </w:rPr>
        <w:lastRenderedPageBreak/>
        <w:t>618 998,00 zł - dotacja celowa z budżetu państwa na reali</w:t>
      </w:r>
      <w:r w:rsidR="0051252F">
        <w:rPr>
          <w:rFonts w:ascii="Arial" w:hAnsi="Arial" w:cs="Arial"/>
          <w:sz w:val="24"/>
          <w:szCs w:val="24"/>
        </w:rPr>
        <w:t xml:space="preserve">zację zadań własnych samorządu </w:t>
      </w:r>
      <w:r w:rsidRPr="005423F7">
        <w:rPr>
          <w:rFonts w:ascii="Arial" w:hAnsi="Arial" w:cs="Arial"/>
          <w:sz w:val="24"/>
          <w:szCs w:val="24"/>
        </w:rPr>
        <w:t>z zakresu oc</w:t>
      </w:r>
      <w:r w:rsidR="00387849">
        <w:rPr>
          <w:rFonts w:ascii="Arial" w:hAnsi="Arial" w:cs="Arial"/>
          <w:sz w:val="24"/>
          <w:szCs w:val="24"/>
        </w:rPr>
        <w:t>hrony przyrody,</w:t>
      </w:r>
    </w:p>
    <w:p w14:paraId="2E37B3C0" w14:textId="77777777" w:rsidR="007A64C2" w:rsidRPr="005423F7" w:rsidRDefault="007A64C2" w:rsidP="00376DDC">
      <w:pPr>
        <w:pStyle w:val="Akapitzlist"/>
        <w:numPr>
          <w:ilvl w:val="0"/>
          <w:numId w:val="193"/>
        </w:numPr>
        <w:spacing w:after="0" w:line="276" w:lineRule="auto"/>
        <w:rPr>
          <w:rFonts w:ascii="Arial" w:hAnsi="Arial" w:cs="Arial"/>
          <w:sz w:val="24"/>
          <w:szCs w:val="24"/>
        </w:rPr>
      </w:pPr>
      <w:r w:rsidRPr="005423F7">
        <w:rPr>
          <w:rFonts w:ascii="Arial" w:hAnsi="Arial" w:cs="Arial"/>
          <w:sz w:val="24"/>
          <w:szCs w:val="24"/>
        </w:rPr>
        <w:t xml:space="preserve">1 358 141,09 zł – środki </w:t>
      </w:r>
      <w:r w:rsidR="00167E09" w:rsidRPr="005423F7">
        <w:rPr>
          <w:rFonts w:ascii="Arial" w:hAnsi="Arial" w:cs="Arial"/>
          <w:sz w:val="24"/>
          <w:szCs w:val="24"/>
        </w:rPr>
        <w:t>S</w:t>
      </w:r>
      <w:r w:rsidRPr="005423F7">
        <w:rPr>
          <w:rFonts w:ascii="Arial" w:hAnsi="Arial" w:cs="Arial"/>
          <w:sz w:val="24"/>
          <w:szCs w:val="24"/>
        </w:rPr>
        <w:t xml:space="preserve">amorządu </w:t>
      </w:r>
      <w:r w:rsidR="00167E09" w:rsidRPr="005423F7">
        <w:rPr>
          <w:rFonts w:ascii="Arial" w:hAnsi="Arial" w:cs="Arial"/>
          <w:sz w:val="24"/>
          <w:szCs w:val="24"/>
        </w:rPr>
        <w:t>W</w:t>
      </w:r>
      <w:r w:rsidRPr="005423F7">
        <w:rPr>
          <w:rFonts w:ascii="Arial" w:hAnsi="Arial" w:cs="Arial"/>
          <w:sz w:val="24"/>
          <w:szCs w:val="24"/>
        </w:rPr>
        <w:t>ojewództwa,</w:t>
      </w:r>
    </w:p>
    <w:p w14:paraId="29F78EB0" w14:textId="77777777" w:rsidR="007A64C2" w:rsidRPr="005423F7" w:rsidRDefault="007A64C2" w:rsidP="00376DDC">
      <w:pPr>
        <w:pStyle w:val="Akapitzlist"/>
        <w:numPr>
          <w:ilvl w:val="0"/>
          <w:numId w:val="193"/>
        </w:numPr>
        <w:spacing w:after="0" w:line="276" w:lineRule="auto"/>
        <w:rPr>
          <w:rFonts w:ascii="Arial" w:hAnsi="Arial" w:cs="Arial"/>
          <w:sz w:val="24"/>
          <w:szCs w:val="24"/>
        </w:rPr>
      </w:pPr>
      <w:r w:rsidRPr="005423F7">
        <w:rPr>
          <w:rFonts w:ascii="Arial" w:hAnsi="Arial" w:cs="Arial"/>
          <w:sz w:val="24"/>
          <w:szCs w:val="24"/>
        </w:rPr>
        <w:t>111 404,30 zł – dotacja z WFOŚiGW w Rzeszowie</w:t>
      </w:r>
    </w:p>
    <w:p w14:paraId="732EE14F" w14:textId="5AFD4A1C" w:rsidR="007A64C2" w:rsidRPr="0051252F" w:rsidRDefault="007A64C2" w:rsidP="00376DDC">
      <w:pPr>
        <w:pStyle w:val="Akapitzlist"/>
        <w:numPr>
          <w:ilvl w:val="0"/>
          <w:numId w:val="193"/>
        </w:numPr>
        <w:spacing w:after="120" w:line="276" w:lineRule="auto"/>
        <w:ind w:left="357" w:hanging="357"/>
        <w:contextualSpacing w:val="0"/>
        <w:rPr>
          <w:rFonts w:ascii="Arial" w:hAnsi="Arial" w:cs="Arial"/>
          <w:sz w:val="24"/>
          <w:szCs w:val="24"/>
        </w:rPr>
      </w:pPr>
      <w:r w:rsidRPr="005423F7">
        <w:rPr>
          <w:rFonts w:ascii="Arial" w:hAnsi="Arial" w:cs="Arial"/>
          <w:sz w:val="24"/>
          <w:szCs w:val="24"/>
        </w:rPr>
        <w:t>1 337 666,99 zł - środki budżetu UE</w:t>
      </w:r>
    </w:p>
    <w:p w14:paraId="688683DD" w14:textId="77777777" w:rsidR="007A64C2" w:rsidRPr="00387849" w:rsidRDefault="007A64C2" w:rsidP="005423F7">
      <w:pPr>
        <w:tabs>
          <w:tab w:val="left" w:pos="3660"/>
        </w:tabs>
        <w:spacing w:after="0" w:line="276" w:lineRule="auto"/>
        <w:rPr>
          <w:rFonts w:ascii="Arial" w:hAnsi="Arial" w:cs="Arial"/>
          <w:sz w:val="23"/>
          <w:szCs w:val="23"/>
          <w:u w:val="single"/>
        </w:rPr>
      </w:pPr>
      <w:bookmarkStart w:id="125" w:name="_Hlk97551512"/>
      <w:r w:rsidRPr="00387849">
        <w:rPr>
          <w:rFonts w:ascii="Arial" w:hAnsi="Arial" w:cs="Arial"/>
          <w:sz w:val="23"/>
          <w:szCs w:val="23"/>
          <w:u w:val="single"/>
        </w:rPr>
        <w:t>Poprawa świadomości ekologicznej społeczeństwa</w:t>
      </w:r>
    </w:p>
    <w:bookmarkEnd w:id="125"/>
    <w:p w14:paraId="0B7DB258" w14:textId="19CDDAF4" w:rsidR="007A64C2" w:rsidRPr="00387849" w:rsidRDefault="007A64C2" w:rsidP="0051252F">
      <w:pPr>
        <w:pStyle w:val="Akapitzlist"/>
        <w:spacing w:after="0" w:line="276" w:lineRule="auto"/>
        <w:ind w:left="0" w:firstLine="709"/>
        <w:rPr>
          <w:rFonts w:ascii="Arial" w:hAnsi="Arial" w:cs="Arial"/>
          <w:sz w:val="23"/>
          <w:szCs w:val="23"/>
        </w:rPr>
      </w:pPr>
      <w:r w:rsidRPr="00387849">
        <w:rPr>
          <w:rFonts w:ascii="Arial" w:hAnsi="Arial" w:cs="Arial"/>
          <w:sz w:val="23"/>
          <w:szCs w:val="23"/>
        </w:rPr>
        <w:t>W ramach współpracy z jednostkami administracji samorządowej o</w:t>
      </w:r>
      <w:r w:rsidR="00387849" w:rsidRPr="00387849">
        <w:rPr>
          <w:rFonts w:ascii="Arial" w:hAnsi="Arial" w:cs="Arial"/>
          <w:sz w:val="23"/>
          <w:szCs w:val="23"/>
        </w:rPr>
        <w:t xml:space="preserve">raz instytucjami </w:t>
      </w:r>
      <w:r w:rsidR="00387849">
        <w:rPr>
          <w:rFonts w:ascii="Arial" w:hAnsi="Arial" w:cs="Arial"/>
          <w:sz w:val="23"/>
          <w:szCs w:val="23"/>
        </w:rPr>
        <w:br/>
      </w:r>
      <w:r w:rsidR="00387849" w:rsidRPr="00387849">
        <w:rPr>
          <w:rFonts w:ascii="Arial" w:hAnsi="Arial" w:cs="Arial"/>
          <w:sz w:val="23"/>
          <w:szCs w:val="23"/>
        </w:rPr>
        <w:t xml:space="preserve">i </w:t>
      </w:r>
      <w:r w:rsidRPr="00387849">
        <w:rPr>
          <w:rFonts w:ascii="Arial" w:hAnsi="Arial" w:cs="Arial"/>
          <w:sz w:val="23"/>
          <w:szCs w:val="23"/>
        </w:rPr>
        <w:t xml:space="preserve">organizacjami społecznymi w zakresie edukacji ekologicznej zrealizowano w oparciu o ustawę </w:t>
      </w:r>
      <w:r w:rsidR="00387849">
        <w:rPr>
          <w:rFonts w:ascii="Arial" w:hAnsi="Arial" w:cs="Arial"/>
          <w:sz w:val="23"/>
          <w:szCs w:val="23"/>
        </w:rPr>
        <w:br/>
      </w:r>
      <w:r w:rsidRPr="00387849">
        <w:rPr>
          <w:rFonts w:ascii="Arial" w:hAnsi="Arial" w:cs="Arial"/>
          <w:sz w:val="23"/>
          <w:szCs w:val="23"/>
        </w:rPr>
        <w:t>z dnia 16 kwietnia 2004</w:t>
      </w:r>
      <w:r w:rsidR="002F67B3" w:rsidRPr="00387849">
        <w:rPr>
          <w:rFonts w:ascii="Arial" w:hAnsi="Arial" w:cs="Arial"/>
          <w:sz w:val="23"/>
          <w:szCs w:val="23"/>
        </w:rPr>
        <w:t xml:space="preserve"> </w:t>
      </w:r>
      <w:r w:rsidRPr="00387849">
        <w:rPr>
          <w:rFonts w:ascii="Arial" w:hAnsi="Arial" w:cs="Arial"/>
          <w:sz w:val="23"/>
          <w:szCs w:val="23"/>
        </w:rPr>
        <w:t>r. o ochronie przyrody zadania:</w:t>
      </w:r>
    </w:p>
    <w:p w14:paraId="702F9383" w14:textId="77777777" w:rsidR="007A64C2" w:rsidRPr="00387849" w:rsidRDefault="007A64C2" w:rsidP="005423F7">
      <w:pPr>
        <w:pStyle w:val="Akapitzlist"/>
        <w:numPr>
          <w:ilvl w:val="0"/>
          <w:numId w:val="16"/>
        </w:numPr>
        <w:tabs>
          <w:tab w:val="left" w:pos="3660"/>
        </w:tabs>
        <w:spacing w:after="0" w:line="276" w:lineRule="auto"/>
        <w:ind w:left="426" w:hanging="426"/>
        <w:rPr>
          <w:rFonts w:ascii="Arial" w:hAnsi="Arial" w:cs="Arial"/>
          <w:bCs/>
          <w:sz w:val="23"/>
          <w:szCs w:val="23"/>
        </w:rPr>
      </w:pPr>
      <w:r w:rsidRPr="00387849">
        <w:rPr>
          <w:rFonts w:ascii="Arial" w:hAnsi="Arial" w:cs="Arial"/>
          <w:bCs/>
          <w:sz w:val="23"/>
          <w:szCs w:val="23"/>
        </w:rPr>
        <w:t>W ramach obchodów święta Dnia Krajobrazu obchodzonego pod hasłem „Otwarte krajobrazy”:</w:t>
      </w:r>
    </w:p>
    <w:p w14:paraId="6C3AF59C" w14:textId="01A8DED2" w:rsidR="007A64C2" w:rsidRPr="00387849" w:rsidRDefault="007A64C2" w:rsidP="005423F7">
      <w:pPr>
        <w:pStyle w:val="Akapitzlist"/>
        <w:numPr>
          <w:ilvl w:val="0"/>
          <w:numId w:val="11"/>
        </w:numPr>
        <w:tabs>
          <w:tab w:val="left" w:pos="3660"/>
        </w:tabs>
        <w:spacing w:after="0" w:line="276" w:lineRule="auto"/>
        <w:ind w:left="709" w:hanging="425"/>
        <w:rPr>
          <w:rFonts w:ascii="Arial" w:hAnsi="Arial" w:cs="Arial"/>
          <w:sz w:val="23"/>
          <w:szCs w:val="23"/>
        </w:rPr>
      </w:pPr>
      <w:r w:rsidRPr="00387849">
        <w:rPr>
          <w:rFonts w:ascii="Arial" w:hAnsi="Arial" w:cs="Arial"/>
          <w:sz w:val="23"/>
          <w:szCs w:val="23"/>
        </w:rPr>
        <w:t>W ramach zadania w zakresie ochrony przyrody i ochrony krajobrazu na terenie województwa podkarpackiego zost</w:t>
      </w:r>
      <w:r w:rsidR="00387849" w:rsidRPr="00387849">
        <w:rPr>
          <w:rFonts w:ascii="Arial" w:hAnsi="Arial" w:cs="Arial"/>
          <w:sz w:val="23"/>
          <w:szCs w:val="23"/>
        </w:rPr>
        <w:t xml:space="preserve">ał przygotowany i wyemitowany w </w:t>
      </w:r>
      <w:r w:rsidRPr="00387849">
        <w:rPr>
          <w:rFonts w:ascii="Arial" w:hAnsi="Arial" w:cs="Arial"/>
          <w:sz w:val="23"/>
          <w:szCs w:val="23"/>
        </w:rPr>
        <w:t xml:space="preserve">regionalnej Telewizji Polskiej S.A. Oddział w Rzeszowie materiał edukacyjno-promocyjny poświęcony znaczeniu </w:t>
      </w:r>
      <w:r w:rsidR="00572505">
        <w:rPr>
          <w:rFonts w:ascii="Arial" w:hAnsi="Arial" w:cs="Arial"/>
          <w:sz w:val="23"/>
          <w:szCs w:val="23"/>
        </w:rPr>
        <w:br/>
      </w:r>
      <w:r w:rsidRPr="00387849">
        <w:rPr>
          <w:rFonts w:ascii="Arial" w:hAnsi="Arial" w:cs="Arial"/>
          <w:sz w:val="23"/>
          <w:szCs w:val="23"/>
        </w:rPr>
        <w:t>i potrzebie ochrony otw</w:t>
      </w:r>
      <w:r w:rsidR="0051252F" w:rsidRPr="00387849">
        <w:rPr>
          <w:rFonts w:ascii="Arial" w:hAnsi="Arial" w:cs="Arial"/>
          <w:sz w:val="23"/>
          <w:szCs w:val="23"/>
        </w:rPr>
        <w:t>artych krajobrazów Podkarpacia.</w:t>
      </w:r>
    </w:p>
    <w:p w14:paraId="2CED469A" w14:textId="3116B240" w:rsidR="007A64C2" w:rsidRPr="00387849" w:rsidRDefault="007A64C2" w:rsidP="005423F7">
      <w:pPr>
        <w:pStyle w:val="Akapitzlist"/>
        <w:tabs>
          <w:tab w:val="left" w:pos="3660"/>
        </w:tabs>
        <w:spacing w:after="0" w:line="276" w:lineRule="auto"/>
        <w:ind w:left="708" w:firstLine="1"/>
        <w:rPr>
          <w:rFonts w:ascii="Arial" w:hAnsi="Arial" w:cs="Arial"/>
          <w:sz w:val="23"/>
          <w:szCs w:val="23"/>
        </w:rPr>
      </w:pPr>
      <w:r w:rsidRPr="00387849">
        <w:rPr>
          <w:rFonts w:ascii="Arial" w:hAnsi="Arial" w:cs="Arial"/>
          <w:sz w:val="23"/>
          <w:szCs w:val="23"/>
        </w:rPr>
        <w:t xml:space="preserve">Opracowany materiał filmowy pod hasłem „Otwarte Krajobrazy Podkarpacia” miał na celu promowanie walorów krajobrazowych województwa podkarpackiego oraz podnoszenie świadomości społeczeństwa w zakresie wartości otwartych krajobrazów, ich roli i potrzeby ich ochrony, wskazanie jak przez nieodpowiedzialne działania otwarte krajobrazy zanikają lub są degradowane.  W efekcie powstają dysfunkcyjne krajobrazy, które tracą swój urok. Kampania edukacyjno - promocyjna, której częścią był wyemitowany film, miała na celu zwrócenie uwagi na wartość krajobrazów w życiu codziennym, danie impulsu do refleksji nad możliwością odzyskiwania utraconych przestrzeni i odpowiedzialnego ich planowania zarówno w sektorze prywatnym, jak i publicznym. Koszt zadania wyniósł 19 000 zł. </w:t>
      </w:r>
      <w:r w:rsidR="002F67B3" w:rsidRPr="00387849">
        <w:rPr>
          <w:rFonts w:ascii="Arial" w:hAnsi="Arial" w:cs="Arial"/>
          <w:sz w:val="23"/>
          <w:szCs w:val="23"/>
        </w:rPr>
        <w:t>Z</w:t>
      </w:r>
      <w:r w:rsidRPr="00387849">
        <w:rPr>
          <w:rFonts w:ascii="Arial" w:hAnsi="Arial" w:cs="Arial"/>
          <w:sz w:val="23"/>
          <w:szCs w:val="23"/>
        </w:rPr>
        <w:t>adanie stanowiło realizację celów ochrony przyrody wymienionych w art.2 ust. 2 pkt</w:t>
      </w:r>
      <w:r w:rsidR="00387849" w:rsidRPr="00387849">
        <w:rPr>
          <w:rFonts w:ascii="Arial" w:hAnsi="Arial" w:cs="Arial"/>
          <w:sz w:val="23"/>
          <w:szCs w:val="23"/>
        </w:rPr>
        <w:t xml:space="preserve"> 7 w sposób określony w art. 3 </w:t>
      </w:r>
      <w:r w:rsidRPr="00387849">
        <w:rPr>
          <w:rFonts w:ascii="Arial" w:hAnsi="Arial" w:cs="Arial"/>
          <w:sz w:val="23"/>
          <w:szCs w:val="23"/>
        </w:rPr>
        <w:t>pkt 5 ustawy z dnia 16 kwietn</w:t>
      </w:r>
      <w:r w:rsidR="0051252F" w:rsidRPr="00387849">
        <w:rPr>
          <w:rFonts w:ascii="Arial" w:hAnsi="Arial" w:cs="Arial"/>
          <w:sz w:val="23"/>
          <w:szCs w:val="23"/>
        </w:rPr>
        <w:t>ia 2004 r. o ochronie przyrody.</w:t>
      </w:r>
    </w:p>
    <w:p w14:paraId="25BA4F33" w14:textId="616BA155" w:rsidR="007A64C2" w:rsidRPr="00387849" w:rsidRDefault="007A64C2" w:rsidP="005423F7">
      <w:pPr>
        <w:pStyle w:val="Akapitzlist"/>
        <w:tabs>
          <w:tab w:val="left" w:pos="3660"/>
        </w:tabs>
        <w:spacing w:after="0" w:line="276" w:lineRule="auto"/>
        <w:ind w:left="709" w:hanging="1"/>
        <w:rPr>
          <w:rFonts w:ascii="Arial" w:hAnsi="Arial" w:cs="Arial"/>
          <w:sz w:val="23"/>
          <w:szCs w:val="23"/>
        </w:rPr>
      </w:pPr>
      <w:r w:rsidRPr="00387849">
        <w:rPr>
          <w:rFonts w:ascii="Arial" w:hAnsi="Arial" w:cs="Arial"/>
          <w:sz w:val="23"/>
          <w:szCs w:val="23"/>
        </w:rPr>
        <w:t>Zadanie realizowane przez Departament Ochrony Środowiska, finansowane z budżetu województwa.</w:t>
      </w:r>
    </w:p>
    <w:p w14:paraId="777D156A" w14:textId="6FF80CFF" w:rsidR="007A64C2" w:rsidRPr="00387849" w:rsidRDefault="007A64C2" w:rsidP="005423F7">
      <w:pPr>
        <w:pStyle w:val="Akapitzlist"/>
        <w:numPr>
          <w:ilvl w:val="0"/>
          <w:numId w:val="11"/>
        </w:numPr>
        <w:tabs>
          <w:tab w:val="left" w:pos="3660"/>
        </w:tabs>
        <w:spacing w:after="0" w:line="276" w:lineRule="auto"/>
        <w:ind w:left="709" w:hanging="425"/>
        <w:rPr>
          <w:rFonts w:ascii="Arial" w:hAnsi="Arial" w:cs="Arial"/>
          <w:sz w:val="23"/>
          <w:szCs w:val="23"/>
        </w:rPr>
      </w:pPr>
      <w:bookmarkStart w:id="126" w:name="_Hlk95388025"/>
      <w:r w:rsidRPr="00387849">
        <w:rPr>
          <w:rFonts w:ascii="Arial" w:hAnsi="Arial" w:cs="Arial"/>
          <w:sz w:val="23"/>
          <w:szCs w:val="23"/>
        </w:rPr>
        <w:t>W ramach współpracy z organizacjami NGO</w:t>
      </w:r>
      <w:bookmarkEnd w:id="126"/>
      <w:r w:rsidRPr="00387849">
        <w:rPr>
          <w:rFonts w:ascii="Arial" w:hAnsi="Arial" w:cs="Arial"/>
          <w:sz w:val="23"/>
          <w:szCs w:val="23"/>
        </w:rPr>
        <w:t xml:space="preserve"> został przygotowany, ogłoszony </w:t>
      </w:r>
      <w:r w:rsidR="00387849">
        <w:rPr>
          <w:rFonts w:ascii="Arial" w:hAnsi="Arial" w:cs="Arial"/>
          <w:sz w:val="23"/>
          <w:szCs w:val="23"/>
        </w:rPr>
        <w:br/>
      </w:r>
      <w:r w:rsidRPr="00387849">
        <w:rPr>
          <w:rFonts w:ascii="Arial" w:hAnsi="Arial" w:cs="Arial"/>
          <w:sz w:val="23"/>
          <w:szCs w:val="23"/>
        </w:rPr>
        <w:t xml:space="preserve">i zorganizowany konkurs dla uczniów szkół ponadpodstawowych polegający na sfilmowaniu w krótkim 180  sekundowym tryptyku filmowych wybranych podkarpackich krajobrazów </w:t>
      </w:r>
      <w:r w:rsidR="00387849">
        <w:rPr>
          <w:rFonts w:ascii="Arial" w:hAnsi="Arial" w:cs="Arial"/>
          <w:sz w:val="23"/>
          <w:szCs w:val="23"/>
        </w:rPr>
        <w:br/>
      </w:r>
      <w:r w:rsidRPr="00387849">
        <w:rPr>
          <w:rFonts w:ascii="Arial" w:hAnsi="Arial" w:cs="Arial"/>
          <w:sz w:val="23"/>
          <w:szCs w:val="23"/>
        </w:rPr>
        <w:t xml:space="preserve">z autorskim lub literackim komentarzem. Konkurs ogłoszono w dniu 18 października 2021 roku (na dwa dni przed Międzynarodowym Dniem Ochrony Krajobrazu). Konkurs promowany został na stronach www.podkarpackie.pl w zakładce środowisko, na stronach www. Podkarpackiego Kuratorium Oświaty, w mediach społecznościowych Stowarzyszenia EKOSKOP, na stronach Facebook-owych. Zaproszenie do udziału wraz z regulaminem konkursu rozesłane zostało do wszystkich szkół ponadpodstawowych Podkarpacia oraz do wszystkich gmin. Jury wybrało laureatów I </w:t>
      </w:r>
      <w:proofErr w:type="spellStart"/>
      <w:r w:rsidRPr="00387849">
        <w:rPr>
          <w:rFonts w:ascii="Arial" w:hAnsi="Arial" w:cs="Arial"/>
          <w:sz w:val="23"/>
          <w:szCs w:val="23"/>
        </w:rPr>
        <w:t>i</w:t>
      </w:r>
      <w:proofErr w:type="spellEnd"/>
      <w:r w:rsidRPr="00387849">
        <w:rPr>
          <w:rFonts w:ascii="Arial" w:hAnsi="Arial" w:cs="Arial"/>
          <w:sz w:val="23"/>
          <w:szCs w:val="23"/>
        </w:rPr>
        <w:t xml:space="preserve"> II miejsca oraz przyznało jedno wyróżnienie. Publiczność w głosowaniu 324 osób wybrała „laureata widzów”. Nagrody i dyplomy wręczono na spot</w:t>
      </w:r>
      <w:r w:rsidR="0051252F" w:rsidRPr="00387849">
        <w:rPr>
          <w:rFonts w:ascii="Arial" w:hAnsi="Arial" w:cs="Arial"/>
          <w:sz w:val="23"/>
          <w:szCs w:val="23"/>
        </w:rPr>
        <w:t xml:space="preserve">kaniu Gali Laureatów w dniu 26 </w:t>
      </w:r>
      <w:r w:rsidRPr="00387849">
        <w:rPr>
          <w:rFonts w:ascii="Arial" w:hAnsi="Arial" w:cs="Arial"/>
          <w:sz w:val="23"/>
          <w:szCs w:val="23"/>
        </w:rPr>
        <w:t>listopada 2021</w:t>
      </w:r>
      <w:r w:rsidR="002F67B3" w:rsidRPr="00387849">
        <w:rPr>
          <w:rFonts w:ascii="Arial" w:hAnsi="Arial" w:cs="Arial"/>
          <w:sz w:val="23"/>
          <w:szCs w:val="23"/>
        </w:rPr>
        <w:t xml:space="preserve"> </w:t>
      </w:r>
      <w:r w:rsidRPr="00387849">
        <w:rPr>
          <w:rFonts w:ascii="Arial" w:hAnsi="Arial" w:cs="Arial"/>
          <w:sz w:val="23"/>
          <w:szCs w:val="23"/>
        </w:rPr>
        <w:t>r. Celem zadania było podwyższen</w:t>
      </w:r>
      <w:r w:rsidR="0051252F" w:rsidRPr="00387849">
        <w:rPr>
          <w:rFonts w:ascii="Arial" w:hAnsi="Arial" w:cs="Arial"/>
          <w:sz w:val="23"/>
          <w:szCs w:val="23"/>
        </w:rPr>
        <w:t xml:space="preserve">ie świadomości ekologicznej, w </w:t>
      </w:r>
      <w:r w:rsidRPr="00387849">
        <w:rPr>
          <w:rFonts w:ascii="Arial" w:hAnsi="Arial" w:cs="Arial"/>
          <w:sz w:val="23"/>
          <w:szCs w:val="23"/>
        </w:rPr>
        <w:t>szczególności wartości i znaczenia otaczających nas krajobrazów, wśród młodzieży uczestniczącej w konkursie jak i osób oceniających/głosujących internetowo na wybrane filmiki (łącznie ok. 1</w:t>
      </w:r>
      <w:r w:rsidR="002F67B3" w:rsidRPr="00387849">
        <w:rPr>
          <w:rFonts w:ascii="Arial" w:hAnsi="Arial" w:cs="Arial"/>
          <w:sz w:val="23"/>
          <w:szCs w:val="23"/>
        </w:rPr>
        <w:t xml:space="preserve"> </w:t>
      </w:r>
      <w:r w:rsidR="0051252F" w:rsidRPr="00387849">
        <w:rPr>
          <w:rFonts w:ascii="Arial" w:hAnsi="Arial" w:cs="Arial"/>
          <w:sz w:val="23"/>
          <w:szCs w:val="23"/>
        </w:rPr>
        <w:t>500 osób).</w:t>
      </w:r>
    </w:p>
    <w:p w14:paraId="14AB8510" w14:textId="2804D314" w:rsidR="007A64C2" w:rsidRPr="00387849" w:rsidRDefault="007A64C2" w:rsidP="005423F7">
      <w:pPr>
        <w:pStyle w:val="Akapitzlist"/>
        <w:tabs>
          <w:tab w:val="left" w:pos="3660"/>
        </w:tabs>
        <w:spacing w:after="0" w:line="276" w:lineRule="auto"/>
        <w:ind w:left="709"/>
        <w:rPr>
          <w:rFonts w:ascii="Arial" w:hAnsi="Arial" w:cs="Arial"/>
          <w:sz w:val="23"/>
          <w:szCs w:val="23"/>
        </w:rPr>
      </w:pPr>
      <w:bookmarkStart w:id="127" w:name="_Hlk97551367"/>
      <w:r w:rsidRPr="00387849">
        <w:rPr>
          <w:rFonts w:ascii="Arial" w:hAnsi="Arial" w:cs="Arial"/>
          <w:sz w:val="23"/>
          <w:szCs w:val="23"/>
        </w:rPr>
        <w:t>Zadanie realizowane przez Departament Ochrony Środowiska.</w:t>
      </w:r>
      <w:bookmarkEnd w:id="127"/>
      <w:r w:rsidRPr="00387849">
        <w:rPr>
          <w:rFonts w:ascii="Arial" w:hAnsi="Arial" w:cs="Arial"/>
          <w:sz w:val="23"/>
          <w:szCs w:val="23"/>
        </w:rPr>
        <w:t xml:space="preserve"> Na realizację zadania </w:t>
      </w:r>
      <w:r w:rsidR="00167E09" w:rsidRPr="00387849">
        <w:rPr>
          <w:rFonts w:ascii="Arial" w:hAnsi="Arial" w:cs="Arial"/>
          <w:sz w:val="23"/>
          <w:szCs w:val="23"/>
        </w:rPr>
        <w:t>S</w:t>
      </w:r>
      <w:r w:rsidRPr="00387849">
        <w:rPr>
          <w:rFonts w:ascii="Arial" w:hAnsi="Arial" w:cs="Arial"/>
          <w:sz w:val="23"/>
          <w:szCs w:val="23"/>
        </w:rPr>
        <w:t xml:space="preserve">amorząd </w:t>
      </w:r>
      <w:r w:rsidR="00167E09" w:rsidRPr="00387849">
        <w:rPr>
          <w:rFonts w:ascii="Arial" w:hAnsi="Arial" w:cs="Arial"/>
          <w:sz w:val="23"/>
          <w:szCs w:val="23"/>
        </w:rPr>
        <w:t>W</w:t>
      </w:r>
      <w:r w:rsidRPr="00387849">
        <w:rPr>
          <w:rFonts w:ascii="Arial" w:hAnsi="Arial" w:cs="Arial"/>
          <w:sz w:val="23"/>
          <w:szCs w:val="23"/>
        </w:rPr>
        <w:t xml:space="preserve">ojewództwa udzielił dotację celową Stowarzyszeniu EKOSKOP z Rzeszowa </w:t>
      </w:r>
      <w:r w:rsidR="00387849">
        <w:rPr>
          <w:rFonts w:ascii="Arial" w:hAnsi="Arial" w:cs="Arial"/>
          <w:sz w:val="23"/>
          <w:szCs w:val="23"/>
        </w:rPr>
        <w:br/>
      </w:r>
      <w:r w:rsidRPr="00387849">
        <w:rPr>
          <w:rFonts w:ascii="Arial" w:hAnsi="Arial" w:cs="Arial"/>
          <w:sz w:val="23"/>
          <w:szCs w:val="23"/>
        </w:rPr>
        <w:t>w wysokości 5</w:t>
      </w:r>
      <w:r w:rsidR="00387849">
        <w:rPr>
          <w:rFonts w:ascii="Arial" w:hAnsi="Arial" w:cs="Arial"/>
          <w:sz w:val="23"/>
          <w:szCs w:val="23"/>
        </w:rPr>
        <w:t xml:space="preserve"> 000 </w:t>
      </w:r>
      <w:r w:rsidRPr="00387849">
        <w:rPr>
          <w:rFonts w:ascii="Arial" w:hAnsi="Arial" w:cs="Arial"/>
          <w:sz w:val="23"/>
          <w:szCs w:val="23"/>
        </w:rPr>
        <w:t xml:space="preserve">zł. </w:t>
      </w:r>
      <w:bookmarkStart w:id="128" w:name="_Hlk95388367"/>
      <w:r w:rsidRPr="00387849">
        <w:rPr>
          <w:rFonts w:ascii="Arial" w:hAnsi="Arial" w:cs="Arial"/>
          <w:sz w:val="23"/>
          <w:szCs w:val="23"/>
        </w:rPr>
        <w:t>Zadanie  finansowane z budżetu województwa.</w:t>
      </w:r>
      <w:bookmarkEnd w:id="128"/>
    </w:p>
    <w:p w14:paraId="131C6C8A" w14:textId="07227F29" w:rsidR="007A64C2" w:rsidRPr="00387849" w:rsidRDefault="007A64C2" w:rsidP="005423F7">
      <w:pPr>
        <w:pStyle w:val="Akapitzlist"/>
        <w:numPr>
          <w:ilvl w:val="0"/>
          <w:numId w:val="16"/>
        </w:numPr>
        <w:tabs>
          <w:tab w:val="left" w:pos="3660"/>
        </w:tabs>
        <w:spacing w:after="0" w:line="276" w:lineRule="auto"/>
        <w:ind w:left="284" w:hanging="284"/>
        <w:rPr>
          <w:rFonts w:ascii="Arial" w:hAnsi="Arial" w:cs="Arial"/>
          <w:bCs/>
          <w:sz w:val="23"/>
          <w:szCs w:val="23"/>
        </w:rPr>
      </w:pPr>
      <w:r w:rsidRPr="00387849">
        <w:rPr>
          <w:rFonts w:ascii="Arial" w:hAnsi="Arial" w:cs="Arial"/>
          <w:bCs/>
          <w:sz w:val="23"/>
          <w:szCs w:val="23"/>
        </w:rPr>
        <w:lastRenderedPageBreak/>
        <w:t>W ramach współpracy z organizac</w:t>
      </w:r>
      <w:r w:rsidR="0051252F" w:rsidRPr="00387849">
        <w:rPr>
          <w:rFonts w:ascii="Arial" w:hAnsi="Arial" w:cs="Arial"/>
          <w:bCs/>
          <w:sz w:val="23"/>
          <w:szCs w:val="23"/>
        </w:rPr>
        <w:t xml:space="preserve">jami NGO zrealizowano zadanie z </w:t>
      </w:r>
      <w:r w:rsidRPr="00387849">
        <w:rPr>
          <w:rFonts w:ascii="Arial" w:hAnsi="Arial" w:cs="Arial"/>
          <w:bCs/>
          <w:sz w:val="23"/>
          <w:szCs w:val="23"/>
        </w:rPr>
        <w:t>zakresu ochrony dziedzictwa przyrodniczego polegające na o</w:t>
      </w:r>
      <w:r w:rsidR="00387849" w:rsidRPr="00387849">
        <w:rPr>
          <w:rFonts w:ascii="Arial" w:hAnsi="Arial" w:cs="Arial"/>
          <w:bCs/>
          <w:sz w:val="23"/>
          <w:szCs w:val="23"/>
        </w:rPr>
        <w:t>pracowaniu i wydaniu publikacji</w:t>
      </w:r>
      <w:r w:rsidRPr="00387849">
        <w:rPr>
          <w:rFonts w:ascii="Arial" w:hAnsi="Arial" w:cs="Arial"/>
          <w:bCs/>
          <w:sz w:val="23"/>
          <w:szCs w:val="23"/>
        </w:rPr>
        <w:t xml:space="preserve"> pod tytułem: „Dolina Rzeki Smarkatej – Perła Puszczy Sandomierskiej” w ilości 500 egz.</w:t>
      </w:r>
    </w:p>
    <w:p w14:paraId="447CA6AD" w14:textId="32D31A2D" w:rsidR="007A64C2" w:rsidRPr="00387849" w:rsidRDefault="007A64C2" w:rsidP="005423F7">
      <w:pPr>
        <w:spacing w:after="0" w:line="276" w:lineRule="auto"/>
        <w:ind w:left="284"/>
        <w:contextualSpacing/>
        <w:rPr>
          <w:rFonts w:ascii="Arial" w:hAnsi="Arial" w:cs="Arial"/>
          <w:sz w:val="23"/>
          <w:szCs w:val="23"/>
        </w:rPr>
      </w:pPr>
      <w:r w:rsidRPr="00387849">
        <w:rPr>
          <w:rFonts w:ascii="Arial" w:hAnsi="Arial" w:cs="Arial"/>
          <w:sz w:val="23"/>
          <w:szCs w:val="23"/>
        </w:rPr>
        <w:t>Publikacja dotyczy obszaru projektowanego rezerwatu przyrody - 7 kilometrowego dolina rzeki Smarkatej cechującego się bardzo dużą bioróżnorodnością, niezwykłym bogactwem przyrodniczym oraz wyjątkowymi walorami krajobrazowymi. Głównym celem projektu było podwyższenie świadomości ekologicznej ok. 5</w:t>
      </w:r>
      <w:r w:rsidR="00012305" w:rsidRPr="00387849">
        <w:rPr>
          <w:rFonts w:ascii="Arial" w:hAnsi="Arial" w:cs="Arial"/>
          <w:sz w:val="23"/>
          <w:szCs w:val="23"/>
        </w:rPr>
        <w:t xml:space="preserve"> </w:t>
      </w:r>
      <w:r w:rsidRPr="00387849">
        <w:rPr>
          <w:rFonts w:ascii="Arial" w:hAnsi="Arial" w:cs="Arial"/>
          <w:sz w:val="23"/>
          <w:szCs w:val="23"/>
        </w:rPr>
        <w:t>000 osób czerpiących wiedzę z publikacji, która jest rozprowadzana wśród nauczycieli, samorządowców, przyrodników oraz młodzieży, upowszechnienie wiedzy ekologicznej i przyrodniczej na przykładzie doliny rzeki Smarkatej jako obszaru wytypowanego do objęcia ochroną prawną ze względu na n</w:t>
      </w:r>
      <w:r w:rsidR="0051252F" w:rsidRPr="00387849">
        <w:rPr>
          <w:rFonts w:ascii="Arial" w:hAnsi="Arial" w:cs="Arial"/>
          <w:sz w:val="23"/>
          <w:szCs w:val="23"/>
        </w:rPr>
        <w:t>iezwykłe bogactwo przyrodnicze.</w:t>
      </w:r>
    </w:p>
    <w:p w14:paraId="7D130BB1" w14:textId="365FE799" w:rsidR="007A64C2" w:rsidRPr="00387849" w:rsidRDefault="007A64C2" w:rsidP="005423F7">
      <w:pPr>
        <w:spacing w:after="0" w:line="276" w:lineRule="auto"/>
        <w:ind w:left="284"/>
        <w:contextualSpacing/>
        <w:rPr>
          <w:rFonts w:ascii="Arial" w:hAnsi="Arial" w:cs="Arial"/>
          <w:sz w:val="23"/>
          <w:szCs w:val="23"/>
        </w:rPr>
      </w:pPr>
      <w:r w:rsidRPr="00387849">
        <w:rPr>
          <w:rFonts w:ascii="Arial" w:hAnsi="Arial" w:cs="Arial"/>
          <w:sz w:val="23"/>
          <w:szCs w:val="23"/>
        </w:rPr>
        <w:t xml:space="preserve">Zadanie realizowane przez Departament Ochrony Środowiska. </w:t>
      </w:r>
      <w:r w:rsidRPr="00387849">
        <w:rPr>
          <w:rFonts w:ascii="Arial" w:hAnsi="Arial" w:cs="Arial"/>
          <w:sz w:val="23"/>
          <w:szCs w:val="23"/>
          <w:shd w:val="clear" w:color="auto" w:fill="FFFFFF"/>
        </w:rPr>
        <w:t xml:space="preserve">Na realizację zadania </w:t>
      </w:r>
      <w:r w:rsidR="00167E09" w:rsidRPr="00387849">
        <w:rPr>
          <w:rFonts w:ascii="Arial" w:hAnsi="Arial" w:cs="Arial"/>
          <w:sz w:val="23"/>
          <w:szCs w:val="23"/>
          <w:shd w:val="clear" w:color="auto" w:fill="FFFFFF"/>
        </w:rPr>
        <w:t>S</w:t>
      </w:r>
      <w:r w:rsidRPr="00387849">
        <w:rPr>
          <w:rFonts w:ascii="Arial" w:hAnsi="Arial" w:cs="Arial"/>
          <w:sz w:val="23"/>
          <w:szCs w:val="23"/>
          <w:shd w:val="clear" w:color="auto" w:fill="FFFFFF"/>
        </w:rPr>
        <w:t xml:space="preserve">amorząd </w:t>
      </w:r>
      <w:r w:rsidR="00167E09" w:rsidRPr="00387849">
        <w:rPr>
          <w:rFonts w:ascii="Arial" w:hAnsi="Arial" w:cs="Arial"/>
          <w:sz w:val="23"/>
          <w:szCs w:val="23"/>
          <w:shd w:val="clear" w:color="auto" w:fill="FFFFFF"/>
        </w:rPr>
        <w:t>W</w:t>
      </w:r>
      <w:r w:rsidRPr="00387849">
        <w:rPr>
          <w:rFonts w:ascii="Arial" w:hAnsi="Arial" w:cs="Arial"/>
          <w:sz w:val="23"/>
          <w:szCs w:val="23"/>
          <w:shd w:val="clear" w:color="auto" w:fill="FFFFFF"/>
        </w:rPr>
        <w:t xml:space="preserve">ojewództwa udzielił </w:t>
      </w:r>
      <w:r w:rsidRPr="00387849">
        <w:rPr>
          <w:rFonts w:ascii="Arial" w:hAnsi="Arial" w:cs="Arial"/>
          <w:sz w:val="23"/>
          <w:szCs w:val="23"/>
        </w:rPr>
        <w:t>Podkarpackiemu Towarzystwu Przyrodników Wolne Rzeki</w:t>
      </w:r>
      <w:r w:rsidRPr="00387849">
        <w:rPr>
          <w:rFonts w:ascii="Arial" w:hAnsi="Arial" w:cs="Arial"/>
          <w:sz w:val="23"/>
          <w:szCs w:val="23"/>
          <w:shd w:val="clear" w:color="auto" w:fill="FFFFFF"/>
        </w:rPr>
        <w:t xml:space="preserve"> dotacji celowej (dofinansowania) </w:t>
      </w:r>
      <w:r w:rsidR="0051252F" w:rsidRPr="00387849">
        <w:rPr>
          <w:rFonts w:ascii="Arial" w:hAnsi="Arial" w:cs="Arial"/>
          <w:sz w:val="23"/>
          <w:szCs w:val="23"/>
        </w:rPr>
        <w:t xml:space="preserve">w kwocie 3 500 zł. </w:t>
      </w:r>
      <w:r w:rsidRPr="00387849">
        <w:rPr>
          <w:rFonts w:ascii="Arial" w:hAnsi="Arial" w:cs="Arial"/>
          <w:sz w:val="23"/>
          <w:szCs w:val="23"/>
        </w:rPr>
        <w:t>Zadanie  finansowane z budżetu województwa.</w:t>
      </w:r>
    </w:p>
    <w:p w14:paraId="5EB48520" w14:textId="77777777" w:rsidR="007A64C2" w:rsidRPr="00387849" w:rsidRDefault="007A64C2" w:rsidP="005423F7">
      <w:pPr>
        <w:pStyle w:val="Akapitzlist"/>
        <w:numPr>
          <w:ilvl w:val="0"/>
          <w:numId w:val="16"/>
        </w:numPr>
        <w:tabs>
          <w:tab w:val="left" w:pos="3660"/>
        </w:tabs>
        <w:spacing w:after="0" w:line="276" w:lineRule="auto"/>
        <w:ind w:left="284" w:hanging="284"/>
        <w:rPr>
          <w:rFonts w:ascii="Arial" w:hAnsi="Arial" w:cs="Arial"/>
          <w:bCs/>
          <w:sz w:val="23"/>
          <w:szCs w:val="23"/>
        </w:rPr>
      </w:pPr>
      <w:r w:rsidRPr="00387849">
        <w:rPr>
          <w:rFonts w:ascii="Arial" w:hAnsi="Arial" w:cs="Arial"/>
          <w:bCs/>
          <w:sz w:val="23"/>
          <w:szCs w:val="23"/>
        </w:rPr>
        <w:t xml:space="preserve">We współpracy z Gminą Miasto Rzeszów kontynuowano kampanię edukacyjną: Drzewo w mieście – dostawca usług ekosystemowych </w:t>
      </w:r>
    </w:p>
    <w:p w14:paraId="04BF654B" w14:textId="3134ED85" w:rsidR="0051252F" w:rsidRPr="00387849" w:rsidRDefault="007A64C2" w:rsidP="0051252F">
      <w:pPr>
        <w:spacing w:after="0" w:line="276" w:lineRule="auto"/>
        <w:ind w:left="284"/>
        <w:contextualSpacing/>
        <w:rPr>
          <w:rFonts w:ascii="Arial" w:hAnsi="Arial" w:cs="Arial"/>
          <w:sz w:val="23"/>
          <w:szCs w:val="23"/>
        </w:rPr>
      </w:pPr>
      <w:r w:rsidRPr="00387849">
        <w:rPr>
          <w:rFonts w:ascii="Arial" w:hAnsi="Arial" w:cs="Arial"/>
          <w:sz w:val="23"/>
          <w:szCs w:val="23"/>
        </w:rPr>
        <w:t>Kontynuowano kampanię realizowan</w:t>
      </w:r>
      <w:r w:rsidR="00012305" w:rsidRPr="00387849">
        <w:rPr>
          <w:rFonts w:ascii="Arial" w:hAnsi="Arial" w:cs="Arial"/>
          <w:sz w:val="23"/>
          <w:szCs w:val="23"/>
        </w:rPr>
        <w:t xml:space="preserve">ą </w:t>
      </w:r>
      <w:r w:rsidRPr="00387849">
        <w:rPr>
          <w:rFonts w:ascii="Arial" w:hAnsi="Arial" w:cs="Arial"/>
          <w:sz w:val="23"/>
          <w:szCs w:val="23"/>
        </w:rPr>
        <w:t>od 2019</w:t>
      </w:r>
      <w:r w:rsidR="00012305" w:rsidRPr="00387849">
        <w:rPr>
          <w:rFonts w:ascii="Arial" w:hAnsi="Arial" w:cs="Arial"/>
          <w:sz w:val="23"/>
          <w:szCs w:val="23"/>
        </w:rPr>
        <w:t xml:space="preserve"> </w:t>
      </w:r>
      <w:r w:rsidRPr="00387849">
        <w:rPr>
          <w:rFonts w:ascii="Arial" w:hAnsi="Arial" w:cs="Arial"/>
          <w:sz w:val="23"/>
          <w:szCs w:val="23"/>
        </w:rPr>
        <w:t>r. ma na celu edukację społeczeństwa odnośnie roli terenów zielonych w mieście, wartości ekologicznej drzew miejskich i usług ekosystemowych świadczonych przez te drzewa. W 2019</w:t>
      </w:r>
      <w:r w:rsidR="00012305" w:rsidRPr="00387849">
        <w:rPr>
          <w:rFonts w:ascii="Arial" w:hAnsi="Arial" w:cs="Arial"/>
          <w:sz w:val="23"/>
          <w:szCs w:val="23"/>
        </w:rPr>
        <w:t xml:space="preserve"> </w:t>
      </w:r>
      <w:r w:rsidRPr="00387849">
        <w:rPr>
          <w:rFonts w:ascii="Arial" w:hAnsi="Arial" w:cs="Arial"/>
          <w:sz w:val="23"/>
          <w:szCs w:val="23"/>
        </w:rPr>
        <w:t xml:space="preserve">r. ramach zadania dla 10 szt. przyulicznych i parkowych drzew wykonano wycenę świadczonych przez nich usług ekosystemowych, którą następnie zobrazowano na metalowych tablicach zamontowanych w bezpośrednim sąsiedztwie drzew będących w dobrym stanie zdrowotnym w </w:t>
      </w:r>
      <w:r w:rsidR="0051252F" w:rsidRPr="00387849">
        <w:rPr>
          <w:rFonts w:ascii="Arial" w:hAnsi="Arial" w:cs="Arial"/>
          <w:sz w:val="23"/>
          <w:szCs w:val="23"/>
        </w:rPr>
        <w:t>uczęszczanych punktach miasta.</w:t>
      </w:r>
    </w:p>
    <w:p w14:paraId="71064A72" w14:textId="3D9D8E51" w:rsidR="007A64C2" w:rsidRPr="00387849" w:rsidRDefault="007A64C2" w:rsidP="0051252F">
      <w:pPr>
        <w:spacing w:after="0" w:line="276" w:lineRule="auto"/>
        <w:ind w:left="284"/>
        <w:contextualSpacing/>
        <w:rPr>
          <w:rFonts w:ascii="Arial" w:hAnsi="Arial" w:cs="Arial"/>
          <w:sz w:val="23"/>
          <w:szCs w:val="23"/>
        </w:rPr>
      </w:pPr>
      <w:r w:rsidRPr="00387849">
        <w:rPr>
          <w:rFonts w:ascii="Arial" w:hAnsi="Arial" w:cs="Arial"/>
          <w:sz w:val="23"/>
          <w:szCs w:val="23"/>
        </w:rPr>
        <w:t>W 2021</w:t>
      </w:r>
      <w:r w:rsidR="00012305" w:rsidRPr="00387849">
        <w:rPr>
          <w:rFonts w:ascii="Arial" w:hAnsi="Arial" w:cs="Arial"/>
          <w:sz w:val="23"/>
          <w:szCs w:val="23"/>
        </w:rPr>
        <w:t xml:space="preserve"> </w:t>
      </w:r>
      <w:r w:rsidRPr="00387849">
        <w:rPr>
          <w:rFonts w:ascii="Arial" w:hAnsi="Arial" w:cs="Arial"/>
          <w:sz w:val="23"/>
          <w:szCs w:val="23"/>
        </w:rPr>
        <w:t>r. dokonywano kontroli stanu techniczne</w:t>
      </w:r>
      <w:r w:rsidR="0051252F" w:rsidRPr="00387849">
        <w:rPr>
          <w:rFonts w:ascii="Arial" w:hAnsi="Arial" w:cs="Arial"/>
          <w:sz w:val="23"/>
          <w:szCs w:val="23"/>
        </w:rPr>
        <w:t xml:space="preserve">go i estetycznego tablic. Umowa </w:t>
      </w:r>
      <w:r w:rsidRPr="00387849">
        <w:rPr>
          <w:rFonts w:ascii="Arial" w:hAnsi="Arial" w:cs="Arial"/>
          <w:sz w:val="23"/>
          <w:szCs w:val="23"/>
        </w:rPr>
        <w:t>o współpracy z  Miastem Rzeszów w ramach przedmiotowego zadania kończy się w 2022</w:t>
      </w:r>
      <w:r w:rsidR="00012305" w:rsidRPr="00387849">
        <w:rPr>
          <w:rFonts w:ascii="Arial" w:hAnsi="Arial" w:cs="Arial"/>
          <w:sz w:val="23"/>
          <w:szCs w:val="23"/>
        </w:rPr>
        <w:t xml:space="preserve"> </w:t>
      </w:r>
      <w:r w:rsidRPr="00387849">
        <w:rPr>
          <w:rFonts w:ascii="Arial" w:hAnsi="Arial" w:cs="Arial"/>
          <w:sz w:val="23"/>
          <w:szCs w:val="23"/>
        </w:rPr>
        <w:t>r. tablice zostaną przekazane na stan Gminy Miasto Rzeszów.</w:t>
      </w:r>
    </w:p>
    <w:p w14:paraId="1962E1E4" w14:textId="77777777" w:rsidR="007A64C2" w:rsidRPr="00387849" w:rsidRDefault="007A64C2" w:rsidP="005423F7">
      <w:pPr>
        <w:pStyle w:val="Akapitzlist"/>
        <w:tabs>
          <w:tab w:val="left" w:pos="284"/>
          <w:tab w:val="left" w:pos="3660"/>
        </w:tabs>
        <w:spacing w:after="0" w:line="276" w:lineRule="auto"/>
        <w:ind w:left="284"/>
        <w:rPr>
          <w:rFonts w:ascii="Arial" w:hAnsi="Arial" w:cs="Arial"/>
          <w:sz w:val="23"/>
          <w:szCs w:val="23"/>
        </w:rPr>
      </w:pPr>
      <w:r w:rsidRPr="00387849">
        <w:rPr>
          <w:rFonts w:ascii="Arial" w:hAnsi="Arial" w:cs="Arial"/>
          <w:sz w:val="23"/>
          <w:szCs w:val="23"/>
        </w:rPr>
        <w:t>Zadanie to  pracownik wykonywał w ramach swoich obowiązków służbowych.</w:t>
      </w:r>
    </w:p>
    <w:p w14:paraId="01809FA7" w14:textId="77777777" w:rsidR="007A64C2" w:rsidRPr="00387849" w:rsidRDefault="007A64C2" w:rsidP="005423F7">
      <w:pPr>
        <w:pStyle w:val="Akapitzlist"/>
        <w:numPr>
          <w:ilvl w:val="0"/>
          <w:numId w:val="16"/>
        </w:numPr>
        <w:tabs>
          <w:tab w:val="left" w:pos="3660"/>
        </w:tabs>
        <w:spacing w:after="0" w:line="276" w:lineRule="auto"/>
        <w:ind w:left="284" w:hanging="284"/>
        <w:rPr>
          <w:rFonts w:ascii="Arial" w:hAnsi="Arial" w:cs="Arial"/>
          <w:bCs/>
          <w:sz w:val="23"/>
          <w:szCs w:val="23"/>
        </w:rPr>
      </w:pPr>
      <w:r w:rsidRPr="00387849">
        <w:rPr>
          <w:rFonts w:ascii="Arial" w:hAnsi="Arial" w:cs="Arial"/>
          <w:bCs/>
          <w:sz w:val="23"/>
          <w:szCs w:val="23"/>
        </w:rPr>
        <w:t>Nadzór nad działalnością Zespołu Parków Krajobrazowych w Przemyślu i Zespół Karpackich Parków Krajobrazowych, będących wojewódzkimi samorządowymi jednostkami organizacyjnymi</w:t>
      </w:r>
    </w:p>
    <w:p w14:paraId="36B22807" w14:textId="5838FAFC" w:rsidR="0051252F" w:rsidRPr="00387849" w:rsidRDefault="007A64C2" w:rsidP="00387849">
      <w:pPr>
        <w:tabs>
          <w:tab w:val="left" w:pos="3660"/>
        </w:tabs>
        <w:spacing w:after="120" w:line="276" w:lineRule="auto"/>
        <w:ind w:left="284"/>
        <w:rPr>
          <w:rFonts w:ascii="Arial" w:hAnsi="Arial" w:cs="Arial"/>
          <w:bCs/>
          <w:sz w:val="23"/>
          <w:szCs w:val="23"/>
        </w:rPr>
      </w:pPr>
      <w:r w:rsidRPr="00387849">
        <w:rPr>
          <w:rFonts w:ascii="Arial" w:hAnsi="Arial" w:cs="Arial"/>
          <w:bCs/>
          <w:sz w:val="23"/>
          <w:szCs w:val="23"/>
        </w:rPr>
        <w:t xml:space="preserve">W ramach zadań z zakresu działalności edukacyjnej, turystycznej, rekreacyjnej w szkołach </w:t>
      </w:r>
      <w:r w:rsidR="00387849">
        <w:rPr>
          <w:rFonts w:ascii="Arial" w:hAnsi="Arial" w:cs="Arial"/>
          <w:bCs/>
          <w:sz w:val="23"/>
          <w:szCs w:val="23"/>
        </w:rPr>
        <w:br/>
      </w:r>
      <w:r w:rsidRPr="00387849">
        <w:rPr>
          <w:rFonts w:ascii="Arial" w:hAnsi="Arial" w:cs="Arial"/>
          <w:bCs/>
          <w:sz w:val="23"/>
          <w:szCs w:val="23"/>
        </w:rPr>
        <w:t>i wśród miejscowego społeczeństwa, a także promowanie wartości przyrodniczych, historycznych, kulturowych i turystycznych parku krajobrazowego Zespół Parków Krajobrazowych w Przemyślu i  Zespół Karpackich Parków Krajobrazowych realizowały ustawowe zadania:</w:t>
      </w:r>
    </w:p>
    <w:p w14:paraId="3F996B59" w14:textId="5D49236D" w:rsidR="007A64C2" w:rsidRPr="00387849" w:rsidRDefault="007A64C2" w:rsidP="0051252F">
      <w:pPr>
        <w:tabs>
          <w:tab w:val="left" w:pos="3660"/>
        </w:tabs>
        <w:spacing w:after="0" w:line="276" w:lineRule="auto"/>
        <w:rPr>
          <w:rFonts w:ascii="Arial" w:hAnsi="Arial" w:cs="Arial"/>
          <w:b/>
          <w:sz w:val="23"/>
          <w:szCs w:val="23"/>
        </w:rPr>
      </w:pPr>
      <w:r w:rsidRPr="00387849">
        <w:rPr>
          <w:rFonts w:ascii="Arial" w:hAnsi="Arial" w:cs="Arial"/>
          <w:b/>
          <w:sz w:val="23"/>
          <w:szCs w:val="23"/>
        </w:rPr>
        <w:t>Zespół Karpackich Parków Krajobrazowych w Krośnie:</w:t>
      </w:r>
    </w:p>
    <w:p w14:paraId="7BB812FD" w14:textId="77777777" w:rsidR="007A64C2" w:rsidRPr="00387849" w:rsidRDefault="007A64C2" w:rsidP="005423F7">
      <w:pPr>
        <w:autoSpaceDE w:val="0"/>
        <w:autoSpaceDN w:val="0"/>
        <w:adjustRightInd w:val="0"/>
        <w:spacing w:after="0" w:line="276" w:lineRule="auto"/>
        <w:ind w:left="360" w:hanging="76"/>
        <w:rPr>
          <w:rFonts w:ascii="Arial" w:hAnsi="Arial" w:cs="Arial"/>
          <w:sz w:val="23"/>
          <w:szCs w:val="23"/>
        </w:rPr>
      </w:pPr>
      <w:r w:rsidRPr="00387849">
        <w:rPr>
          <w:rFonts w:ascii="Arial" w:hAnsi="Arial" w:cs="Arial"/>
          <w:sz w:val="23"/>
          <w:szCs w:val="23"/>
        </w:rPr>
        <w:t>Realizacja zadań edukacyjnych obejmowała:</w:t>
      </w:r>
    </w:p>
    <w:p w14:paraId="5FBD760F" w14:textId="212EE494" w:rsidR="007A64C2" w:rsidRPr="00387849" w:rsidRDefault="007A64C2" w:rsidP="005423F7">
      <w:pPr>
        <w:pStyle w:val="Akapitzlist"/>
        <w:numPr>
          <w:ilvl w:val="0"/>
          <w:numId w:val="13"/>
        </w:numPr>
        <w:autoSpaceDE w:val="0"/>
        <w:autoSpaceDN w:val="0"/>
        <w:adjustRightInd w:val="0"/>
        <w:spacing w:after="0" w:line="276" w:lineRule="auto"/>
        <w:rPr>
          <w:rFonts w:ascii="Arial" w:hAnsi="Arial" w:cs="Arial"/>
          <w:sz w:val="23"/>
          <w:szCs w:val="23"/>
        </w:rPr>
      </w:pPr>
      <w:r w:rsidRPr="00387849">
        <w:rPr>
          <w:rFonts w:ascii="Arial" w:hAnsi="Arial" w:cs="Arial"/>
          <w:sz w:val="23"/>
          <w:szCs w:val="23"/>
        </w:rPr>
        <w:t xml:space="preserve">prowadzenie edukacji ekologicznej w sali dydaktyczno-edukacyjnej Zespołu, </w:t>
      </w:r>
      <w:r w:rsidR="00387849" w:rsidRPr="00387849">
        <w:rPr>
          <w:rFonts w:ascii="Arial" w:hAnsi="Arial" w:cs="Arial"/>
          <w:sz w:val="23"/>
          <w:szCs w:val="23"/>
        </w:rPr>
        <w:br/>
      </w:r>
      <w:r w:rsidRPr="00387849">
        <w:rPr>
          <w:rFonts w:ascii="Arial" w:hAnsi="Arial" w:cs="Arial"/>
          <w:sz w:val="23"/>
          <w:szCs w:val="23"/>
        </w:rPr>
        <w:t>w placówkach oświatowych, w terenie, na trasach ścieżek przyrodniczych</w:t>
      </w:r>
      <w:r w:rsidR="006513D7" w:rsidRPr="00387849">
        <w:rPr>
          <w:rFonts w:ascii="Arial" w:hAnsi="Arial" w:cs="Arial"/>
          <w:sz w:val="23"/>
          <w:szCs w:val="23"/>
        </w:rPr>
        <w:t>,</w:t>
      </w:r>
    </w:p>
    <w:p w14:paraId="02670AEC" w14:textId="77777777" w:rsidR="007A64C2" w:rsidRPr="00387849" w:rsidRDefault="006513D7" w:rsidP="005423F7">
      <w:pPr>
        <w:pStyle w:val="Akapitzlist"/>
        <w:numPr>
          <w:ilvl w:val="0"/>
          <w:numId w:val="13"/>
        </w:numPr>
        <w:autoSpaceDE w:val="0"/>
        <w:autoSpaceDN w:val="0"/>
        <w:adjustRightInd w:val="0"/>
        <w:spacing w:after="0" w:line="276" w:lineRule="auto"/>
        <w:rPr>
          <w:rFonts w:ascii="Arial" w:hAnsi="Arial" w:cs="Arial"/>
          <w:sz w:val="23"/>
          <w:szCs w:val="23"/>
        </w:rPr>
      </w:pPr>
      <w:r w:rsidRPr="00387849">
        <w:rPr>
          <w:rFonts w:ascii="Arial" w:hAnsi="Arial" w:cs="Arial"/>
          <w:sz w:val="23"/>
          <w:szCs w:val="23"/>
        </w:rPr>
        <w:t>o</w:t>
      </w:r>
      <w:r w:rsidR="007A64C2" w:rsidRPr="00387849">
        <w:rPr>
          <w:rFonts w:ascii="Arial" w:hAnsi="Arial" w:cs="Arial"/>
          <w:sz w:val="23"/>
          <w:szCs w:val="23"/>
        </w:rPr>
        <w:t>rganizowan</w:t>
      </w:r>
      <w:r w:rsidRPr="00387849">
        <w:rPr>
          <w:rFonts w:ascii="Arial" w:hAnsi="Arial" w:cs="Arial"/>
          <w:sz w:val="23"/>
          <w:szCs w:val="23"/>
        </w:rPr>
        <w:t>ie</w:t>
      </w:r>
      <w:r w:rsidR="007A64C2" w:rsidRPr="00387849">
        <w:rPr>
          <w:rFonts w:ascii="Arial" w:hAnsi="Arial" w:cs="Arial"/>
          <w:sz w:val="23"/>
          <w:szCs w:val="23"/>
        </w:rPr>
        <w:t xml:space="preserve"> rajd</w:t>
      </w:r>
      <w:r w:rsidRPr="00387849">
        <w:rPr>
          <w:rFonts w:ascii="Arial" w:hAnsi="Arial" w:cs="Arial"/>
          <w:sz w:val="23"/>
          <w:szCs w:val="23"/>
        </w:rPr>
        <w:t>ów</w:t>
      </w:r>
      <w:r w:rsidR="007A64C2" w:rsidRPr="00387849">
        <w:rPr>
          <w:rFonts w:ascii="Arial" w:hAnsi="Arial" w:cs="Arial"/>
          <w:sz w:val="23"/>
          <w:szCs w:val="23"/>
        </w:rPr>
        <w:t>, akcj</w:t>
      </w:r>
      <w:r w:rsidRPr="00387849">
        <w:rPr>
          <w:rFonts w:ascii="Arial" w:hAnsi="Arial" w:cs="Arial"/>
          <w:sz w:val="23"/>
          <w:szCs w:val="23"/>
        </w:rPr>
        <w:t>i</w:t>
      </w:r>
      <w:r w:rsidR="007A64C2" w:rsidRPr="00387849">
        <w:rPr>
          <w:rFonts w:ascii="Arial" w:hAnsi="Arial" w:cs="Arial"/>
          <w:sz w:val="23"/>
          <w:szCs w:val="23"/>
        </w:rPr>
        <w:t xml:space="preserve"> ekologiczn</w:t>
      </w:r>
      <w:r w:rsidRPr="00387849">
        <w:rPr>
          <w:rFonts w:ascii="Arial" w:hAnsi="Arial" w:cs="Arial"/>
          <w:sz w:val="23"/>
          <w:szCs w:val="23"/>
        </w:rPr>
        <w:t>ych</w:t>
      </w:r>
      <w:r w:rsidR="007A64C2" w:rsidRPr="00387849">
        <w:rPr>
          <w:rFonts w:ascii="Arial" w:hAnsi="Arial" w:cs="Arial"/>
          <w:sz w:val="23"/>
          <w:szCs w:val="23"/>
        </w:rPr>
        <w:t>, konkurs</w:t>
      </w:r>
      <w:r w:rsidRPr="00387849">
        <w:rPr>
          <w:rFonts w:ascii="Arial" w:hAnsi="Arial" w:cs="Arial"/>
          <w:sz w:val="23"/>
          <w:szCs w:val="23"/>
        </w:rPr>
        <w:t>ów</w:t>
      </w:r>
      <w:r w:rsidR="007A64C2" w:rsidRPr="00387849">
        <w:rPr>
          <w:rFonts w:ascii="Arial" w:hAnsi="Arial" w:cs="Arial"/>
          <w:sz w:val="23"/>
          <w:szCs w:val="23"/>
        </w:rPr>
        <w:t xml:space="preserve"> tematyczn</w:t>
      </w:r>
      <w:r w:rsidRPr="00387849">
        <w:rPr>
          <w:rFonts w:ascii="Arial" w:hAnsi="Arial" w:cs="Arial"/>
          <w:sz w:val="23"/>
          <w:szCs w:val="23"/>
        </w:rPr>
        <w:t>ych</w:t>
      </w:r>
      <w:r w:rsidR="007A64C2" w:rsidRPr="00387849">
        <w:rPr>
          <w:rFonts w:ascii="Arial" w:hAnsi="Arial" w:cs="Arial"/>
          <w:sz w:val="23"/>
          <w:szCs w:val="23"/>
        </w:rPr>
        <w:t xml:space="preserve"> (plastycz</w:t>
      </w:r>
      <w:r w:rsidRPr="00387849">
        <w:rPr>
          <w:rFonts w:ascii="Arial" w:hAnsi="Arial" w:cs="Arial"/>
          <w:sz w:val="23"/>
          <w:szCs w:val="23"/>
        </w:rPr>
        <w:t>nych</w:t>
      </w:r>
      <w:r w:rsidR="007A64C2" w:rsidRPr="00387849">
        <w:rPr>
          <w:rFonts w:ascii="Arial" w:hAnsi="Arial" w:cs="Arial"/>
          <w:sz w:val="23"/>
          <w:szCs w:val="23"/>
        </w:rPr>
        <w:t>, wiedzy), warsztat</w:t>
      </w:r>
      <w:r w:rsidRPr="00387849">
        <w:rPr>
          <w:rFonts w:ascii="Arial" w:hAnsi="Arial" w:cs="Arial"/>
          <w:sz w:val="23"/>
          <w:szCs w:val="23"/>
        </w:rPr>
        <w:t>ów,</w:t>
      </w:r>
      <w:r w:rsidR="007A64C2" w:rsidRPr="00387849">
        <w:rPr>
          <w:rFonts w:ascii="Arial" w:hAnsi="Arial" w:cs="Arial"/>
          <w:sz w:val="23"/>
          <w:szCs w:val="23"/>
        </w:rPr>
        <w:t xml:space="preserve"> </w:t>
      </w:r>
    </w:p>
    <w:p w14:paraId="461AC1AC" w14:textId="77777777" w:rsidR="007A64C2" w:rsidRPr="00387849" w:rsidRDefault="006513D7" w:rsidP="005423F7">
      <w:pPr>
        <w:pStyle w:val="Akapitzlist"/>
        <w:numPr>
          <w:ilvl w:val="0"/>
          <w:numId w:val="13"/>
        </w:numPr>
        <w:autoSpaceDE w:val="0"/>
        <w:autoSpaceDN w:val="0"/>
        <w:adjustRightInd w:val="0"/>
        <w:spacing w:after="0" w:line="276" w:lineRule="auto"/>
        <w:rPr>
          <w:rFonts w:ascii="Arial" w:hAnsi="Arial" w:cs="Arial"/>
          <w:sz w:val="23"/>
          <w:szCs w:val="23"/>
        </w:rPr>
      </w:pPr>
      <w:r w:rsidRPr="00387849">
        <w:rPr>
          <w:rFonts w:ascii="Arial" w:hAnsi="Arial" w:cs="Arial"/>
          <w:sz w:val="23"/>
          <w:szCs w:val="23"/>
        </w:rPr>
        <w:t>o</w:t>
      </w:r>
      <w:r w:rsidR="007A64C2" w:rsidRPr="00387849">
        <w:rPr>
          <w:rFonts w:ascii="Arial" w:hAnsi="Arial" w:cs="Arial"/>
          <w:sz w:val="23"/>
          <w:szCs w:val="23"/>
        </w:rPr>
        <w:t>pracowan</w:t>
      </w:r>
      <w:r w:rsidRPr="00387849">
        <w:rPr>
          <w:rFonts w:ascii="Arial" w:hAnsi="Arial" w:cs="Arial"/>
          <w:sz w:val="23"/>
          <w:szCs w:val="23"/>
        </w:rPr>
        <w:t>ie</w:t>
      </w:r>
      <w:r w:rsidR="007A64C2" w:rsidRPr="00387849">
        <w:rPr>
          <w:rFonts w:ascii="Arial" w:hAnsi="Arial" w:cs="Arial"/>
          <w:sz w:val="23"/>
          <w:szCs w:val="23"/>
        </w:rPr>
        <w:t xml:space="preserve"> i upowszechn</w:t>
      </w:r>
      <w:r w:rsidRPr="00387849">
        <w:rPr>
          <w:rFonts w:ascii="Arial" w:hAnsi="Arial" w:cs="Arial"/>
          <w:sz w:val="23"/>
          <w:szCs w:val="23"/>
        </w:rPr>
        <w:t>ienie</w:t>
      </w:r>
      <w:r w:rsidR="007A64C2" w:rsidRPr="00387849">
        <w:rPr>
          <w:rFonts w:ascii="Arial" w:hAnsi="Arial" w:cs="Arial"/>
          <w:sz w:val="23"/>
          <w:szCs w:val="23"/>
        </w:rPr>
        <w:t xml:space="preserve"> materiał</w:t>
      </w:r>
      <w:r w:rsidRPr="00387849">
        <w:rPr>
          <w:rFonts w:ascii="Arial" w:hAnsi="Arial" w:cs="Arial"/>
          <w:sz w:val="23"/>
          <w:szCs w:val="23"/>
        </w:rPr>
        <w:t>ów</w:t>
      </w:r>
      <w:r w:rsidR="007A64C2" w:rsidRPr="00387849">
        <w:rPr>
          <w:rFonts w:ascii="Arial" w:hAnsi="Arial" w:cs="Arial"/>
          <w:sz w:val="23"/>
          <w:szCs w:val="23"/>
        </w:rPr>
        <w:t xml:space="preserve"> informacyjn</w:t>
      </w:r>
      <w:r w:rsidRPr="00387849">
        <w:rPr>
          <w:rFonts w:ascii="Arial" w:hAnsi="Arial" w:cs="Arial"/>
          <w:sz w:val="23"/>
          <w:szCs w:val="23"/>
        </w:rPr>
        <w:t>ych</w:t>
      </w:r>
      <w:r w:rsidR="007A64C2" w:rsidRPr="00387849">
        <w:rPr>
          <w:rFonts w:ascii="Arial" w:hAnsi="Arial" w:cs="Arial"/>
          <w:sz w:val="23"/>
          <w:szCs w:val="23"/>
        </w:rPr>
        <w:t xml:space="preserve"> oraz folder</w:t>
      </w:r>
      <w:r w:rsidRPr="00387849">
        <w:rPr>
          <w:rFonts w:ascii="Arial" w:hAnsi="Arial" w:cs="Arial"/>
          <w:sz w:val="23"/>
          <w:szCs w:val="23"/>
        </w:rPr>
        <w:t>ów</w:t>
      </w:r>
      <w:r w:rsidR="007A64C2" w:rsidRPr="00387849">
        <w:rPr>
          <w:rFonts w:ascii="Arial" w:hAnsi="Arial" w:cs="Arial"/>
          <w:sz w:val="23"/>
          <w:szCs w:val="23"/>
        </w:rPr>
        <w:t>/broszur</w:t>
      </w:r>
      <w:r w:rsidR="00604530" w:rsidRPr="00387849">
        <w:rPr>
          <w:rFonts w:ascii="Arial" w:hAnsi="Arial" w:cs="Arial"/>
          <w:sz w:val="23"/>
          <w:szCs w:val="23"/>
        </w:rPr>
        <w:t xml:space="preserve"> </w:t>
      </w:r>
      <w:r w:rsidR="007A64C2" w:rsidRPr="00387849">
        <w:rPr>
          <w:rFonts w:ascii="Arial" w:hAnsi="Arial" w:cs="Arial"/>
          <w:sz w:val="23"/>
          <w:szCs w:val="23"/>
        </w:rPr>
        <w:t>edukacyjno-promocyj</w:t>
      </w:r>
      <w:r w:rsidRPr="00387849">
        <w:rPr>
          <w:rFonts w:ascii="Arial" w:hAnsi="Arial" w:cs="Arial"/>
          <w:sz w:val="23"/>
          <w:szCs w:val="23"/>
        </w:rPr>
        <w:t>nych</w:t>
      </w:r>
      <w:r w:rsidR="007A64C2" w:rsidRPr="00387849">
        <w:rPr>
          <w:rFonts w:ascii="Arial" w:hAnsi="Arial" w:cs="Arial"/>
          <w:sz w:val="23"/>
          <w:szCs w:val="23"/>
        </w:rPr>
        <w:t xml:space="preserve"> Zespołu.</w:t>
      </w:r>
    </w:p>
    <w:p w14:paraId="7D7A0C2B" w14:textId="367780F1" w:rsidR="007A64C2" w:rsidRPr="00387849" w:rsidRDefault="007A64C2" w:rsidP="0051252F">
      <w:pPr>
        <w:pStyle w:val="Akapitzlist"/>
        <w:spacing w:after="120" w:line="276" w:lineRule="auto"/>
        <w:ind w:left="771"/>
        <w:rPr>
          <w:rFonts w:ascii="Arial" w:hAnsi="Arial" w:cs="Arial"/>
          <w:sz w:val="23"/>
          <w:szCs w:val="23"/>
        </w:rPr>
      </w:pPr>
      <w:r w:rsidRPr="00387849">
        <w:rPr>
          <w:rFonts w:ascii="Arial" w:hAnsi="Arial" w:cs="Arial"/>
          <w:sz w:val="23"/>
          <w:szCs w:val="23"/>
        </w:rPr>
        <w:t>Łącznie w 2021 r. z różnych form edukacji skorzystało 2</w:t>
      </w:r>
      <w:r w:rsidR="00604530" w:rsidRPr="00387849">
        <w:rPr>
          <w:rFonts w:ascii="Arial" w:hAnsi="Arial" w:cs="Arial"/>
          <w:sz w:val="23"/>
          <w:szCs w:val="23"/>
        </w:rPr>
        <w:t xml:space="preserve"> </w:t>
      </w:r>
      <w:r w:rsidRPr="00387849">
        <w:rPr>
          <w:rFonts w:ascii="Arial" w:hAnsi="Arial" w:cs="Arial"/>
          <w:sz w:val="23"/>
          <w:szCs w:val="23"/>
        </w:rPr>
        <w:t>861 słuchaczy.</w:t>
      </w:r>
    </w:p>
    <w:p w14:paraId="4E31DB16" w14:textId="77777777" w:rsidR="007A64C2" w:rsidRPr="00387849" w:rsidRDefault="007A64C2" w:rsidP="0051252F">
      <w:pPr>
        <w:spacing w:after="0" w:line="276" w:lineRule="auto"/>
        <w:rPr>
          <w:rFonts w:ascii="Arial" w:hAnsi="Arial" w:cs="Arial"/>
          <w:b/>
          <w:sz w:val="23"/>
          <w:szCs w:val="23"/>
        </w:rPr>
      </w:pPr>
      <w:r w:rsidRPr="00387849">
        <w:rPr>
          <w:rFonts w:ascii="Arial" w:hAnsi="Arial" w:cs="Arial"/>
          <w:b/>
          <w:sz w:val="23"/>
          <w:szCs w:val="23"/>
        </w:rPr>
        <w:t>Zespół Parków Krajobrazowych w Przemyślu:</w:t>
      </w:r>
    </w:p>
    <w:p w14:paraId="69AEB26E" w14:textId="77777777" w:rsidR="007A64C2" w:rsidRPr="00387849" w:rsidRDefault="007A64C2" w:rsidP="005423F7">
      <w:pPr>
        <w:spacing w:after="0" w:line="276" w:lineRule="auto"/>
        <w:ind w:left="284"/>
        <w:rPr>
          <w:rFonts w:ascii="Arial" w:hAnsi="Arial" w:cs="Arial"/>
          <w:sz w:val="23"/>
          <w:szCs w:val="23"/>
        </w:rPr>
      </w:pPr>
      <w:r w:rsidRPr="00387849">
        <w:rPr>
          <w:rFonts w:ascii="Arial" w:hAnsi="Arial" w:cs="Arial"/>
          <w:sz w:val="23"/>
          <w:szCs w:val="23"/>
        </w:rPr>
        <w:t>Realizacja zadania obejmowała:</w:t>
      </w:r>
    </w:p>
    <w:p w14:paraId="6E002530" w14:textId="77777777" w:rsidR="007A64C2" w:rsidRPr="00387849" w:rsidRDefault="00604530" w:rsidP="005423F7">
      <w:pPr>
        <w:pStyle w:val="Akapitzlist"/>
        <w:numPr>
          <w:ilvl w:val="0"/>
          <w:numId w:val="13"/>
        </w:numPr>
        <w:autoSpaceDE w:val="0"/>
        <w:autoSpaceDN w:val="0"/>
        <w:adjustRightInd w:val="0"/>
        <w:spacing w:after="0" w:line="276" w:lineRule="auto"/>
        <w:rPr>
          <w:rFonts w:ascii="Arial" w:hAnsi="Arial" w:cs="Arial"/>
          <w:sz w:val="23"/>
          <w:szCs w:val="23"/>
        </w:rPr>
      </w:pPr>
      <w:r w:rsidRPr="00387849">
        <w:rPr>
          <w:rFonts w:ascii="Arial" w:hAnsi="Arial" w:cs="Arial"/>
          <w:sz w:val="23"/>
          <w:szCs w:val="23"/>
        </w:rPr>
        <w:t>O</w:t>
      </w:r>
      <w:r w:rsidR="007A64C2" w:rsidRPr="00387849">
        <w:rPr>
          <w:rFonts w:ascii="Arial" w:hAnsi="Arial" w:cs="Arial"/>
          <w:sz w:val="23"/>
          <w:szCs w:val="23"/>
        </w:rPr>
        <w:t>rganizacj</w:t>
      </w:r>
      <w:r w:rsidRPr="00387849">
        <w:rPr>
          <w:rFonts w:ascii="Arial" w:hAnsi="Arial" w:cs="Arial"/>
          <w:sz w:val="23"/>
          <w:szCs w:val="23"/>
        </w:rPr>
        <w:t>ę</w:t>
      </w:r>
      <w:r w:rsidR="007A64C2" w:rsidRPr="00387849">
        <w:rPr>
          <w:rFonts w:ascii="Arial" w:hAnsi="Arial" w:cs="Arial"/>
          <w:sz w:val="23"/>
          <w:szCs w:val="23"/>
        </w:rPr>
        <w:t xml:space="preserve"> XXIV edycji „Wiosennego Rajdu Ekologa” pod nazwą – „Wiosno, wiosno – czy to ty?” na obszarze Parku Krajobrazowego Gór </w:t>
      </w:r>
      <w:proofErr w:type="spellStart"/>
      <w:r w:rsidR="007A64C2" w:rsidRPr="00387849">
        <w:rPr>
          <w:rFonts w:ascii="Arial" w:hAnsi="Arial" w:cs="Arial"/>
          <w:sz w:val="23"/>
          <w:szCs w:val="23"/>
        </w:rPr>
        <w:t>Słonnych</w:t>
      </w:r>
      <w:proofErr w:type="spellEnd"/>
      <w:r w:rsidR="007A64C2" w:rsidRPr="00387849">
        <w:rPr>
          <w:rFonts w:ascii="Arial" w:hAnsi="Arial" w:cs="Arial"/>
          <w:sz w:val="23"/>
          <w:szCs w:val="23"/>
        </w:rPr>
        <w:t>.</w:t>
      </w:r>
    </w:p>
    <w:p w14:paraId="169F8C9D" w14:textId="77777777" w:rsidR="007A64C2" w:rsidRPr="00387849" w:rsidRDefault="007A64C2" w:rsidP="005423F7">
      <w:pPr>
        <w:pStyle w:val="Akapitzlist"/>
        <w:autoSpaceDE w:val="0"/>
        <w:autoSpaceDN w:val="0"/>
        <w:adjustRightInd w:val="0"/>
        <w:spacing w:after="0" w:line="276" w:lineRule="auto"/>
        <w:rPr>
          <w:rFonts w:ascii="Arial" w:hAnsi="Arial" w:cs="Arial"/>
          <w:sz w:val="23"/>
          <w:szCs w:val="23"/>
        </w:rPr>
      </w:pPr>
      <w:r w:rsidRPr="00387849">
        <w:rPr>
          <w:rFonts w:ascii="Arial" w:hAnsi="Arial" w:cs="Arial"/>
          <w:sz w:val="23"/>
          <w:szCs w:val="23"/>
        </w:rPr>
        <w:t>Cel Rajdu to poznanie walorów przyrodniczych, krajobrazowych i kulturowych pięknej Ziemi Sanockiej.</w:t>
      </w:r>
    </w:p>
    <w:p w14:paraId="01E2255A" w14:textId="1F03CA86" w:rsidR="007A64C2" w:rsidRPr="00387849" w:rsidRDefault="007A64C2" w:rsidP="005423F7">
      <w:pPr>
        <w:pStyle w:val="Akapitzlist"/>
        <w:numPr>
          <w:ilvl w:val="0"/>
          <w:numId w:val="13"/>
        </w:numPr>
        <w:autoSpaceDE w:val="0"/>
        <w:autoSpaceDN w:val="0"/>
        <w:adjustRightInd w:val="0"/>
        <w:spacing w:after="0" w:line="276" w:lineRule="auto"/>
        <w:rPr>
          <w:rFonts w:ascii="Arial" w:hAnsi="Arial" w:cs="Arial"/>
          <w:sz w:val="23"/>
          <w:szCs w:val="23"/>
        </w:rPr>
      </w:pPr>
      <w:r w:rsidRPr="00387849">
        <w:rPr>
          <w:rFonts w:ascii="Arial" w:hAnsi="Arial" w:cs="Arial"/>
          <w:iCs/>
          <w:sz w:val="23"/>
          <w:szCs w:val="23"/>
        </w:rPr>
        <w:lastRenderedPageBreak/>
        <w:t xml:space="preserve">Spacerkiem po Arboretum w Bolestraszycach. Kolejne </w:t>
      </w:r>
      <w:r w:rsidR="00BA0E5E" w:rsidRPr="00387849">
        <w:rPr>
          <w:rFonts w:ascii="Arial" w:hAnsi="Arial" w:cs="Arial"/>
          <w:iCs/>
          <w:sz w:val="23"/>
          <w:szCs w:val="23"/>
        </w:rPr>
        <w:t xml:space="preserve">wspólne zajęcia przyrodnicze </w:t>
      </w:r>
      <w:r w:rsidR="00387849" w:rsidRPr="00387849">
        <w:rPr>
          <w:rFonts w:ascii="Arial" w:hAnsi="Arial" w:cs="Arial"/>
          <w:iCs/>
          <w:sz w:val="23"/>
          <w:szCs w:val="23"/>
        </w:rPr>
        <w:br/>
      </w:r>
      <w:r w:rsidR="00BA0E5E" w:rsidRPr="00387849">
        <w:rPr>
          <w:rFonts w:ascii="Arial" w:hAnsi="Arial" w:cs="Arial"/>
          <w:iCs/>
          <w:sz w:val="23"/>
          <w:szCs w:val="23"/>
        </w:rPr>
        <w:t xml:space="preserve">z </w:t>
      </w:r>
      <w:r w:rsidRPr="00387849">
        <w:rPr>
          <w:rFonts w:ascii="Arial" w:hAnsi="Arial" w:cs="Arial"/>
          <w:iCs/>
          <w:sz w:val="23"/>
          <w:szCs w:val="23"/>
        </w:rPr>
        <w:t>Zakładem Karnym w Przemyślu w r</w:t>
      </w:r>
      <w:r w:rsidR="00904EF1" w:rsidRPr="00387849">
        <w:rPr>
          <w:rFonts w:ascii="Arial" w:hAnsi="Arial" w:cs="Arial"/>
          <w:iCs/>
          <w:sz w:val="23"/>
          <w:szCs w:val="23"/>
        </w:rPr>
        <w:t>amach podpisanego Porozumienia.</w:t>
      </w:r>
    </w:p>
    <w:p w14:paraId="5BBF97A7" w14:textId="2DF8DE22" w:rsidR="007A64C2" w:rsidRPr="00387849" w:rsidRDefault="007A64C2" w:rsidP="005423F7">
      <w:pPr>
        <w:pStyle w:val="Akapitzlist"/>
        <w:numPr>
          <w:ilvl w:val="0"/>
          <w:numId w:val="13"/>
        </w:numPr>
        <w:autoSpaceDE w:val="0"/>
        <w:autoSpaceDN w:val="0"/>
        <w:adjustRightInd w:val="0"/>
        <w:spacing w:after="0" w:line="276" w:lineRule="auto"/>
        <w:rPr>
          <w:rFonts w:ascii="Arial" w:hAnsi="Arial" w:cs="Arial"/>
          <w:sz w:val="23"/>
          <w:szCs w:val="23"/>
        </w:rPr>
      </w:pPr>
      <w:r w:rsidRPr="00387849">
        <w:rPr>
          <w:rFonts w:ascii="Arial" w:hAnsi="Arial" w:cs="Arial"/>
          <w:iCs/>
          <w:sz w:val="23"/>
          <w:szCs w:val="23"/>
        </w:rPr>
        <w:t>Organizacj</w:t>
      </w:r>
      <w:r w:rsidR="00604530" w:rsidRPr="00387849">
        <w:rPr>
          <w:rFonts w:ascii="Arial" w:hAnsi="Arial" w:cs="Arial"/>
          <w:iCs/>
          <w:sz w:val="23"/>
          <w:szCs w:val="23"/>
        </w:rPr>
        <w:t>ę</w:t>
      </w:r>
      <w:r w:rsidRPr="00387849">
        <w:rPr>
          <w:rFonts w:ascii="Arial" w:hAnsi="Arial" w:cs="Arial"/>
          <w:iCs/>
          <w:sz w:val="23"/>
          <w:szCs w:val="23"/>
        </w:rPr>
        <w:t xml:space="preserve"> V edycji konkursu plastycznego na przyrodniczo-ekologiczną ozdobę/kartkę świąteczno-noworoczną dla dzieci szkół podstawowych </w:t>
      </w:r>
      <w:r w:rsidR="00904EF1" w:rsidRPr="00387849">
        <w:rPr>
          <w:rFonts w:ascii="Arial" w:hAnsi="Arial" w:cs="Arial"/>
          <w:iCs/>
          <w:sz w:val="23"/>
          <w:szCs w:val="23"/>
        </w:rPr>
        <w:br/>
      </w:r>
      <w:r w:rsidRPr="00387849">
        <w:rPr>
          <w:rFonts w:ascii="Arial" w:hAnsi="Arial" w:cs="Arial"/>
          <w:iCs/>
          <w:sz w:val="23"/>
          <w:szCs w:val="23"/>
        </w:rPr>
        <w:t xml:space="preserve">z terenu Parków Krajobrazowych: „Lasy Janowskie”, Puszczy Solskiej, </w:t>
      </w:r>
      <w:proofErr w:type="spellStart"/>
      <w:r w:rsidRPr="00387849">
        <w:rPr>
          <w:rFonts w:ascii="Arial" w:hAnsi="Arial" w:cs="Arial"/>
          <w:iCs/>
          <w:sz w:val="23"/>
          <w:szCs w:val="23"/>
        </w:rPr>
        <w:t>Południoworoztoczańskiego</w:t>
      </w:r>
      <w:proofErr w:type="spellEnd"/>
      <w:r w:rsidRPr="00387849">
        <w:rPr>
          <w:rFonts w:ascii="Arial" w:hAnsi="Arial" w:cs="Arial"/>
          <w:iCs/>
          <w:sz w:val="23"/>
          <w:szCs w:val="23"/>
        </w:rPr>
        <w:t xml:space="preserve"> oraz chętnych członków Przemyskiego Uniwersytetu Trzeciego Wieku.</w:t>
      </w:r>
    </w:p>
    <w:p w14:paraId="6029D715" w14:textId="77777777" w:rsidR="007A64C2" w:rsidRPr="00387849" w:rsidRDefault="007A64C2" w:rsidP="005423F7">
      <w:pPr>
        <w:pStyle w:val="Akapitzlist"/>
        <w:numPr>
          <w:ilvl w:val="0"/>
          <w:numId w:val="13"/>
        </w:numPr>
        <w:spacing w:after="0" w:line="276" w:lineRule="auto"/>
        <w:rPr>
          <w:rFonts w:ascii="Arial" w:hAnsi="Arial" w:cs="Arial"/>
          <w:sz w:val="23"/>
          <w:szCs w:val="23"/>
          <w:lang w:val="pl"/>
        </w:rPr>
      </w:pPr>
      <w:r w:rsidRPr="00387849">
        <w:rPr>
          <w:rFonts w:ascii="Arial" w:hAnsi="Arial" w:cs="Arial"/>
          <w:sz w:val="23"/>
          <w:szCs w:val="23"/>
          <w:lang w:val="pl"/>
        </w:rPr>
        <w:t>Organizacj</w:t>
      </w:r>
      <w:r w:rsidR="00604530" w:rsidRPr="00387849">
        <w:rPr>
          <w:rFonts w:ascii="Arial" w:hAnsi="Arial" w:cs="Arial"/>
          <w:sz w:val="23"/>
          <w:szCs w:val="23"/>
          <w:lang w:val="pl"/>
        </w:rPr>
        <w:t>ę</w:t>
      </w:r>
      <w:r w:rsidRPr="00387849">
        <w:rPr>
          <w:rFonts w:ascii="Arial" w:hAnsi="Arial" w:cs="Arial"/>
          <w:sz w:val="23"/>
          <w:szCs w:val="23"/>
          <w:lang w:val="pl"/>
        </w:rPr>
        <w:t xml:space="preserve"> XXI edycji Ogólnopolskiego Konkursu pn. „Poznajemy Parki Krajobrazowe Polski”.</w:t>
      </w:r>
    </w:p>
    <w:p w14:paraId="402D234F" w14:textId="77777777" w:rsidR="007A64C2" w:rsidRPr="00387849" w:rsidRDefault="007A64C2" w:rsidP="005423F7">
      <w:pPr>
        <w:pStyle w:val="Akapitzlist"/>
        <w:numPr>
          <w:ilvl w:val="0"/>
          <w:numId w:val="13"/>
        </w:numPr>
        <w:autoSpaceDE w:val="0"/>
        <w:autoSpaceDN w:val="0"/>
        <w:adjustRightInd w:val="0"/>
        <w:spacing w:after="0" w:line="276" w:lineRule="auto"/>
        <w:rPr>
          <w:rFonts w:ascii="Arial" w:hAnsi="Arial" w:cs="Arial"/>
          <w:sz w:val="23"/>
          <w:szCs w:val="23"/>
        </w:rPr>
      </w:pPr>
      <w:r w:rsidRPr="00387849">
        <w:rPr>
          <w:rFonts w:ascii="Arial" w:hAnsi="Arial" w:cs="Arial"/>
          <w:sz w:val="23"/>
          <w:szCs w:val="23"/>
        </w:rPr>
        <w:t>Organizacj</w:t>
      </w:r>
      <w:r w:rsidR="00604530" w:rsidRPr="00387849">
        <w:rPr>
          <w:rFonts w:ascii="Arial" w:hAnsi="Arial" w:cs="Arial"/>
          <w:sz w:val="23"/>
          <w:szCs w:val="23"/>
        </w:rPr>
        <w:t>ę</w:t>
      </w:r>
      <w:r w:rsidRPr="00387849">
        <w:rPr>
          <w:rFonts w:ascii="Arial" w:hAnsi="Arial" w:cs="Arial"/>
          <w:sz w:val="23"/>
          <w:szCs w:val="23"/>
        </w:rPr>
        <w:t xml:space="preserve"> Dnia Krajobrazu 2021 pn. „Otwarte Krajobrazy”. W ramach tegorocznych obchodów Zespół Parków Krajobrazowych w Przemyślu zorganizował konkurs fotograficzny pn. „Mój otwarty krajobraz - moja przestrzeń” dedykowany dla uczniów klas podstawowych szkół, znajdujących się na obszarze Parku Krajobrazowego Pogórza Przemyskiego.</w:t>
      </w:r>
    </w:p>
    <w:p w14:paraId="1EB07002" w14:textId="77777777" w:rsidR="007A64C2" w:rsidRPr="00387849" w:rsidRDefault="007A64C2" w:rsidP="005423F7">
      <w:pPr>
        <w:pStyle w:val="Akapitzlist"/>
        <w:numPr>
          <w:ilvl w:val="0"/>
          <w:numId w:val="13"/>
        </w:numPr>
        <w:autoSpaceDE w:val="0"/>
        <w:autoSpaceDN w:val="0"/>
        <w:adjustRightInd w:val="0"/>
        <w:spacing w:after="0" w:line="276" w:lineRule="auto"/>
        <w:rPr>
          <w:rFonts w:ascii="Arial" w:hAnsi="Arial" w:cs="Arial"/>
          <w:sz w:val="23"/>
          <w:szCs w:val="23"/>
        </w:rPr>
      </w:pPr>
      <w:r w:rsidRPr="00387849">
        <w:rPr>
          <w:rFonts w:ascii="Arial" w:hAnsi="Arial" w:cs="Arial"/>
          <w:sz w:val="23"/>
          <w:szCs w:val="23"/>
        </w:rPr>
        <w:t>Organizacj</w:t>
      </w:r>
      <w:r w:rsidR="00604530" w:rsidRPr="00387849">
        <w:rPr>
          <w:rFonts w:ascii="Arial" w:hAnsi="Arial" w:cs="Arial"/>
          <w:sz w:val="23"/>
          <w:szCs w:val="23"/>
        </w:rPr>
        <w:t>ę</w:t>
      </w:r>
      <w:r w:rsidRPr="00387849">
        <w:rPr>
          <w:rFonts w:ascii="Arial" w:hAnsi="Arial" w:cs="Arial"/>
          <w:sz w:val="23"/>
          <w:szCs w:val="23"/>
        </w:rPr>
        <w:t xml:space="preserve"> 28 Akcji Sprzątanie Świata-Polska 2021, opatrzonej hasłem: Myślę, więc nie śmiecę. Porządkowano teren Parku Miejskiego w Przemyślu oraz jego okolice.</w:t>
      </w:r>
    </w:p>
    <w:p w14:paraId="71C5BC30" w14:textId="1D016FFD" w:rsidR="007A64C2" w:rsidRPr="00387849" w:rsidRDefault="007A64C2" w:rsidP="005423F7">
      <w:pPr>
        <w:pStyle w:val="Akapitzlist"/>
        <w:numPr>
          <w:ilvl w:val="0"/>
          <w:numId w:val="13"/>
        </w:numPr>
        <w:autoSpaceDE w:val="0"/>
        <w:autoSpaceDN w:val="0"/>
        <w:adjustRightInd w:val="0"/>
        <w:spacing w:after="0" w:line="276" w:lineRule="auto"/>
        <w:rPr>
          <w:rFonts w:ascii="Arial" w:hAnsi="Arial" w:cs="Arial"/>
          <w:sz w:val="23"/>
          <w:szCs w:val="23"/>
        </w:rPr>
      </w:pPr>
      <w:r w:rsidRPr="00387849">
        <w:rPr>
          <w:rFonts w:ascii="Arial" w:hAnsi="Arial" w:cs="Arial"/>
          <w:sz w:val="23"/>
          <w:szCs w:val="23"/>
          <w:lang w:val="pl"/>
        </w:rPr>
        <w:t>Organizacj</w:t>
      </w:r>
      <w:r w:rsidR="00604530" w:rsidRPr="00387849">
        <w:rPr>
          <w:rFonts w:ascii="Arial" w:hAnsi="Arial" w:cs="Arial"/>
          <w:sz w:val="23"/>
          <w:szCs w:val="23"/>
          <w:lang w:val="pl"/>
        </w:rPr>
        <w:t>ę</w:t>
      </w:r>
      <w:r w:rsidRPr="00387849">
        <w:rPr>
          <w:rFonts w:ascii="Arial" w:hAnsi="Arial" w:cs="Arial"/>
          <w:sz w:val="23"/>
          <w:szCs w:val="23"/>
          <w:lang w:val="pl"/>
        </w:rPr>
        <w:t xml:space="preserve"> II edycji konkursu przyrodniczo-edukacyjnego pn. „Pomagamy ptakom przetrwać zimę – karmnik dla ptaków” dla wytypowanej grupy osób osadzonych </w:t>
      </w:r>
      <w:r w:rsidR="00387849" w:rsidRPr="00387849">
        <w:rPr>
          <w:rFonts w:ascii="Arial" w:hAnsi="Arial" w:cs="Arial"/>
          <w:sz w:val="23"/>
          <w:szCs w:val="23"/>
          <w:lang w:val="pl"/>
        </w:rPr>
        <w:t xml:space="preserve">w Zakładzie Karnym w </w:t>
      </w:r>
      <w:r w:rsidRPr="00387849">
        <w:rPr>
          <w:rFonts w:ascii="Arial" w:hAnsi="Arial" w:cs="Arial"/>
          <w:sz w:val="23"/>
          <w:szCs w:val="23"/>
          <w:lang w:val="pl"/>
        </w:rPr>
        <w:t xml:space="preserve">Przemyślu. </w:t>
      </w:r>
    </w:p>
    <w:p w14:paraId="49D177DF" w14:textId="4678DDD4" w:rsidR="007A64C2" w:rsidRPr="00387849" w:rsidRDefault="007A64C2" w:rsidP="005423F7">
      <w:pPr>
        <w:pStyle w:val="Akapitzlist"/>
        <w:numPr>
          <w:ilvl w:val="0"/>
          <w:numId w:val="13"/>
        </w:numPr>
        <w:autoSpaceDE w:val="0"/>
        <w:autoSpaceDN w:val="0"/>
        <w:adjustRightInd w:val="0"/>
        <w:spacing w:after="0" w:line="276" w:lineRule="auto"/>
        <w:rPr>
          <w:rFonts w:ascii="Arial" w:hAnsi="Arial" w:cs="Arial"/>
          <w:sz w:val="23"/>
          <w:szCs w:val="23"/>
        </w:rPr>
      </w:pPr>
      <w:r w:rsidRPr="00387849">
        <w:rPr>
          <w:rFonts w:ascii="Arial" w:hAnsi="Arial" w:cs="Arial"/>
          <w:sz w:val="23"/>
          <w:szCs w:val="23"/>
          <w:lang w:val="pl"/>
        </w:rPr>
        <w:t xml:space="preserve">Zajęcia terenowe przeprowadzone w miesiącach maj-czerwiec w </w:t>
      </w:r>
      <w:r w:rsidRPr="00387849">
        <w:rPr>
          <w:rFonts w:ascii="Arial" w:hAnsi="Arial" w:cs="Arial"/>
          <w:sz w:val="23"/>
          <w:szCs w:val="23"/>
        </w:rPr>
        <w:t xml:space="preserve">Parku Miejskim </w:t>
      </w:r>
      <w:r w:rsidR="00572505">
        <w:rPr>
          <w:rFonts w:ascii="Arial" w:hAnsi="Arial" w:cs="Arial"/>
          <w:sz w:val="23"/>
          <w:szCs w:val="23"/>
        </w:rPr>
        <w:br/>
      </w:r>
      <w:r w:rsidRPr="00387849">
        <w:rPr>
          <w:rFonts w:ascii="Arial" w:hAnsi="Arial" w:cs="Arial"/>
          <w:sz w:val="23"/>
          <w:szCs w:val="23"/>
        </w:rPr>
        <w:t xml:space="preserve">w Przemyślu dla dzieci ze Szkół Podstawowych w Przemyślu oraz dla </w:t>
      </w:r>
      <w:r w:rsidRPr="00387849">
        <w:rPr>
          <w:rFonts w:ascii="Arial" w:hAnsi="Arial" w:cs="Arial"/>
          <w:sz w:val="23"/>
          <w:szCs w:val="23"/>
          <w:lang w:val="pl"/>
        </w:rPr>
        <w:t>grupy osób osadzonych oraz ich opiekuna z Zakładu Karnego w Przemyślu.</w:t>
      </w:r>
    </w:p>
    <w:p w14:paraId="03F0785D" w14:textId="77777777" w:rsidR="007A64C2" w:rsidRPr="00387849" w:rsidRDefault="007A64C2" w:rsidP="005423F7">
      <w:pPr>
        <w:pStyle w:val="Akapitzlist"/>
        <w:numPr>
          <w:ilvl w:val="0"/>
          <w:numId w:val="13"/>
        </w:numPr>
        <w:autoSpaceDE w:val="0"/>
        <w:autoSpaceDN w:val="0"/>
        <w:adjustRightInd w:val="0"/>
        <w:spacing w:after="0" w:line="276" w:lineRule="auto"/>
        <w:rPr>
          <w:rFonts w:ascii="Arial" w:hAnsi="Arial" w:cs="Arial"/>
          <w:sz w:val="23"/>
          <w:szCs w:val="23"/>
        </w:rPr>
      </w:pPr>
      <w:r w:rsidRPr="00387849">
        <w:rPr>
          <w:rFonts w:ascii="Arial" w:hAnsi="Arial" w:cs="Arial"/>
          <w:sz w:val="23"/>
          <w:szCs w:val="23"/>
        </w:rPr>
        <w:t>Edukacj</w:t>
      </w:r>
      <w:r w:rsidR="00604530" w:rsidRPr="00387849">
        <w:rPr>
          <w:rFonts w:ascii="Arial" w:hAnsi="Arial" w:cs="Arial"/>
          <w:sz w:val="23"/>
          <w:szCs w:val="23"/>
        </w:rPr>
        <w:t>ę</w:t>
      </w:r>
      <w:r w:rsidRPr="00387849">
        <w:rPr>
          <w:rFonts w:ascii="Arial" w:hAnsi="Arial" w:cs="Arial"/>
          <w:sz w:val="23"/>
          <w:szCs w:val="23"/>
        </w:rPr>
        <w:t xml:space="preserve"> online:</w:t>
      </w:r>
    </w:p>
    <w:p w14:paraId="3B462CCD" w14:textId="274167BB" w:rsidR="007A64C2" w:rsidRPr="00387849" w:rsidRDefault="007A64C2" w:rsidP="005423F7">
      <w:pPr>
        <w:pStyle w:val="Akapitzlist"/>
        <w:numPr>
          <w:ilvl w:val="0"/>
          <w:numId w:val="15"/>
        </w:numPr>
        <w:autoSpaceDE w:val="0"/>
        <w:autoSpaceDN w:val="0"/>
        <w:adjustRightInd w:val="0"/>
        <w:spacing w:after="0" w:line="276" w:lineRule="auto"/>
        <w:ind w:left="993" w:hanging="284"/>
        <w:rPr>
          <w:rFonts w:ascii="Arial" w:hAnsi="Arial" w:cs="Arial"/>
          <w:sz w:val="23"/>
          <w:szCs w:val="23"/>
        </w:rPr>
      </w:pPr>
      <w:r w:rsidRPr="00387849">
        <w:rPr>
          <w:rFonts w:ascii="Arial" w:hAnsi="Arial" w:cs="Arial"/>
          <w:sz w:val="23"/>
          <w:szCs w:val="23"/>
        </w:rPr>
        <w:t>Przeprowadzenie akcji: „Spaceruję, obserwuję, poznaję”. Zaproszono uczniów ze szkół, leżących na terenach parków krajobrazowych, administrowanych przez tut. Zespół do spacerów, obserwacji, podpatrywania oraz fotografowania przyrody. Celem akcji było odwiedzanie i dokumentowanie ciekawych przyrodniczo, krajobrazowo i historycznie miejsc.</w:t>
      </w:r>
    </w:p>
    <w:p w14:paraId="0E3183FA" w14:textId="13354229" w:rsidR="007A64C2" w:rsidRPr="00387849" w:rsidRDefault="007A64C2" w:rsidP="005423F7">
      <w:pPr>
        <w:pStyle w:val="Akapitzlist"/>
        <w:numPr>
          <w:ilvl w:val="0"/>
          <w:numId w:val="15"/>
        </w:numPr>
        <w:autoSpaceDE w:val="0"/>
        <w:autoSpaceDN w:val="0"/>
        <w:adjustRightInd w:val="0"/>
        <w:spacing w:after="0" w:line="276" w:lineRule="auto"/>
        <w:ind w:left="993" w:hanging="284"/>
        <w:rPr>
          <w:rFonts w:ascii="Arial" w:hAnsi="Arial" w:cs="Arial"/>
          <w:sz w:val="23"/>
          <w:szCs w:val="23"/>
        </w:rPr>
      </w:pPr>
      <w:r w:rsidRPr="00387849">
        <w:rPr>
          <w:rFonts w:ascii="Arial" w:hAnsi="Arial" w:cs="Arial"/>
          <w:sz w:val="23"/>
          <w:szCs w:val="23"/>
        </w:rPr>
        <w:t>Cykl pięciu spotkań online. Zaproszono wszystkich chętnych do wzięcia udziału w cyklu spotkań, których celem było zachęcenie do zorganizowania wycieczki/ odwiedzenia parków krajobrazowych na Podkarpaciu. Spotkania odbyły się w formie online.</w:t>
      </w:r>
    </w:p>
    <w:p w14:paraId="1CA0B695" w14:textId="77777777" w:rsidR="007A64C2" w:rsidRPr="00387849" w:rsidRDefault="007A64C2" w:rsidP="005423F7">
      <w:pPr>
        <w:pStyle w:val="Akapitzlist"/>
        <w:numPr>
          <w:ilvl w:val="0"/>
          <w:numId w:val="15"/>
        </w:numPr>
        <w:autoSpaceDE w:val="0"/>
        <w:autoSpaceDN w:val="0"/>
        <w:adjustRightInd w:val="0"/>
        <w:spacing w:after="0" w:line="276" w:lineRule="auto"/>
        <w:ind w:left="993" w:hanging="284"/>
        <w:rPr>
          <w:rFonts w:ascii="Arial" w:hAnsi="Arial" w:cs="Arial"/>
          <w:sz w:val="23"/>
          <w:szCs w:val="23"/>
        </w:rPr>
      </w:pPr>
      <w:r w:rsidRPr="00387849">
        <w:rPr>
          <w:rFonts w:ascii="Arial" w:hAnsi="Arial" w:cs="Arial"/>
          <w:sz w:val="23"/>
          <w:szCs w:val="23"/>
        </w:rPr>
        <w:t>W ramach cyklu spotkań online z uczniami z Zespołu Szkół im. Kpt. Władysława Ważnego ps. „Tygrys” w Rudzie Różanieckiej odbyło się 6 pogadanek/prezentacji, podczas których omówiono i przedstawiono na zdjęciach/filmach informacje, dotyczące parków krajobrazowych, administrowanych przez tut. Zespół.  Spotkania odbywały się co tydzień w formie online.</w:t>
      </w:r>
    </w:p>
    <w:p w14:paraId="5C8944C6" w14:textId="77777777" w:rsidR="007A64C2" w:rsidRPr="00387849" w:rsidRDefault="007A64C2" w:rsidP="005423F7">
      <w:pPr>
        <w:pStyle w:val="Akapitzlist"/>
        <w:numPr>
          <w:ilvl w:val="0"/>
          <w:numId w:val="15"/>
        </w:numPr>
        <w:autoSpaceDE w:val="0"/>
        <w:autoSpaceDN w:val="0"/>
        <w:adjustRightInd w:val="0"/>
        <w:spacing w:after="0" w:line="276" w:lineRule="auto"/>
        <w:ind w:left="993" w:hanging="284"/>
        <w:rPr>
          <w:rFonts w:ascii="Arial" w:hAnsi="Arial" w:cs="Arial"/>
          <w:sz w:val="23"/>
          <w:szCs w:val="23"/>
        </w:rPr>
      </w:pPr>
      <w:r w:rsidRPr="00387849">
        <w:rPr>
          <w:rFonts w:ascii="Arial" w:hAnsi="Arial" w:cs="Arial"/>
          <w:sz w:val="23"/>
          <w:szCs w:val="23"/>
        </w:rPr>
        <w:t xml:space="preserve">Udział w obchodach „Dnia Ziemi”. </w:t>
      </w:r>
      <w:r w:rsidRPr="00387849">
        <w:rPr>
          <w:rFonts w:ascii="Arial" w:hAnsi="Arial" w:cs="Arial"/>
          <w:sz w:val="23"/>
          <w:szCs w:val="23"/>
          <w:lang w:val="pl"/>
        </w:rPr>
        <w:t xml:space="preserve">W trakcie spotkania odbyły się następujące turnieje: konkurs plastyczny polegający na przedstawieniu obiektów lub obszarów chronionych </w:t>
      </w:r>
      <w:r w:rsidR="00F8719D" w:rsidRPr="00387849">
        <w:rPr>
          <w:rFonts w:ascii="Arial" w:hAnsi="Arial" w:cs="Arial"/>
          <w:sz w:val="23"/>
          <w:szCs w:val="23"/>
          <w:lang w:val="pl"/>
        </w:rPr>
        <w:br/>
      </w:r>
      <w:r w:rsidRPr="00387849">
        <w:rPr>
          <w:rFonts w:ascii="Arial" w:hAnsi="Arial" w:cs="Arial"/>
          <w:sz w:val="23"/>
          <w:szCs w:val="23"/>
          <w:lang w:val="pl"/>
        </w:rPr>
        <w:t xml:space="preserve">w województwie podkarpackim, konkurs plastyczny polegający na wykonaniu torby ekologicznej (konkursy ogłoszone wcześniej) oraz test wiedzy o formach ochrony przyrody. </w:t>
      </w:r>
    </w:p>
    <w:p w14:paraId="06579518" w14:textId="0E140108" w:rsidR="007A64C2" w:rsidRPr="00387849" w:rsidRDefault="007A64C2" w:rsidP="00904EF1">
      <w:pPr>
        <w:spacing w:after="120" w:line="276" w:lineRule="auto"/>
        <w:ind w:left="284"/>
        <w:rPr>
          <w:rFonts w:ascii="Arial" w:hAnsi="Arial" w:cs="Arial"/>
          <w:sz w:val="23"/>
          <w:szCs w:val="23"/>
          <w:lang w:val="pl"/>
        </w:rPr>
      </w:pPr>
      <w:r w:rsidRPr="00387849">
        <w:rPr>
          <w:rFonts w:ascii="Arial" w:hAnsi="Arial" w:cs="Arial"/>
          <w:bCs/>
          <w:sz w:val="23"/>
          <w:szCs w:val="23"/>
          <w:lang w:val="pl"/>
        </w:rPr>
        <w:t>W roku 2021 edukacją ekologiczną objęto 730 osób.</w:t>
      </w:r>
    </w:p>
    <w:p w14:paraId="68FF63FA" w14:textId="77777777" w:rsidR="007A64C2" w:rsidRPr="00387849" w:rsidRDefault="007A64C2" w:rsidP="005423F7">
      <w:pPr>
        <w:spacing w:after="0" w:line="276" w:lineRule="auto"/>
        <w:ind w:left="709" w:hanging="425"/>
        <w:rPr>
          <w:rFonts w:ascii="Arial" w:hAnsi="Arial" w:cs="Arial"/>
          <w:bCs/>
          <w:sz w:val="23"/>
          <w:szCs w:val="23"/>
        </w:rPr>
      </w:pPr>
      <w:r w:rsidRPr="00387849">
        <w:rPr>
          <w:rFonts w:ascii="Arial" w:hAnsi="Arial" w:cs="Arial"/>
          <w:bCs/>
          <w:sz w:val="23"/>
          <w:szCs w:val="23"/>
        </w:rPr>
        <w:t>Wydatki na zadania:</w:t>
      </w:r>
    </w:p>
    <w:p w14:paraId="28AB58BF" w14:textId="645501A5" w:rsidR="007A64C2" w:rsidRPr="00387849" w:rsidRDefault="007A64C2" w:rsidP="00904EF1">
      <w:pPr>
        <w:spacing w:after="0" w:line="276" w:lineRule="auto"/>
        <w:rPr>
          <w:rFonts w:ascii="Arial" w:hAnsi="Arial" w:cs="Arial"/>
          <w:bCs/>
          <w:sz w:val="23"/>
          <w:szCs w:val="23"/>
        </w:rPr>
      </w:pPr>
      <w:r w:rsidRPr="00387849">
        <w:rPr>
          <w:rFonts w:ascii="Arial" w:hAnsi="Arial" w:cs="Arial"/>
          <w:bCs/>
          <w:sz w:val="23"/>
          <w:szCs w:val="23"/>
        </w:rPr>
        <w:t>Ad</w:t>
      </w:r>
      <w:r w:rsidR="00604530" w:rsidRPr="00387849">
        <w:rPr>
          <w:rFonts w:ascii="Arial" w:hAnsi="Arial" w:cs="Arial"/>
          <w:bCs/>
          <w:sz w:val="23"/>
          <w:szCs w:val="23"/>
        </w:rPr>
        <w:t xml:space="preserve">. </w:t>
      </w:r>
      <w:r w:rsidRPr="00387849">
        <w:rPr>
          <w:rFonts w:ascii="Arial" w:hAnsi="Arial" w:cs="Arial"/>
          <w:bCs/>
          <w:sz w:val="23"/>
          <w:szCs w:val="23"/>
        </w:rPr>
        <w:t>1</w:t>
      </w:r>
      <w:r w:rsidR="00604530" w:rsidRPr="00387849">
        <w:rPr>
          <w:rFonts w:ascii="Arial" w:hAnsi="Arial" w:cs="Arial"/>
          <w:bCs/>
          <w:sz w:val="23"/>
          <w:szCs w:val="23"/>
        </w:rPr>
        <w:t xml:space="preserve"> - </w:t>
      </w:r>
      <w:r w:rsidRPr="00387849">
        <w:rPr>
          <w:rFonts w:ascii="Arial" w:hAnsi="Arial" w:cs="Arial"/>
          <w:bCs/>
          <w:sz w:val="23"/>
          <w:szCs w:val="23"/>
        </w:rPr>
        <w:t xml:space="preserve">Zarządzanie zasobami dziedzictwa przyrodniczego, w tym ochrona i poprawianie stanu różnorodności biologicznej i krajobrazu </w:t>
      </w:r>
    </w:p>
    <w:p w14:paraId="50785294" w14:textId="3BD7D89A" w:rsidR="007A64C2" w:rsidRPr="00387849" w:rsidRDefault="007A64C2" w:rsidP="005423F7">
      <w:pPr>
        <w:pStyle w:val="Akapitzlist"/>
        <w:tabs>
          <w:tab w:val="left" w:pos="3660"/>
        </w:tabs>
        <w:spacing w:after="0" w:line="276" w:lineRule="auto"/>
        <w:ind w:left="284" w:hanging="284"/>
        <w:rPr>
          <w:rFonts w:ascii="Arial" w:hAnsi="Arial" w:cs="Arial"/>
          <w:bCs/>
          <w:sz w:val="23"/>
          <w:szCs w:val="23"/>
        </w:rPr>
      </w:pPr>
      <w:r w:rsidRPr="00387849">
        <w:rPr>
          <w:rFonts w:ascii="Arial" w:hAnsi="Arial" w:cs="Arial"/>
          <w:bCs/>
          <w:sz w:val="23"/>
          <w:szCs w:val="23"/>
        </w:rPr>
        <w:t>Ad</w:t>
      </w:r>
      <w:r w:rsidR="00604530" w:rsidRPr="00387849">
        <w:rPr>
          <w:rFonts w:ascii="Arial" w:hAnsi="Arial" w:cs="Arial"/>
          <w:bCs/>
          <w:sz w:val="23"/>
          <w:szCs w:val="23"/>
        </w:rPr>
        <w:t>.</w:t>
      </w:r>
      <w:r w:rsidRPr="00387849">
        <w:rPr>
          <w:rFonts w:ascii="Arial" w:hAnsi="Arial" w:cs="Arial"/>
          <w:bCs/>
          <w:sz w:val="23"/>
          <w:szCs w:val="23"/>
        </w:rPr>
        <w:t xml:space="preserve"> 2 - Poprawa świadomości ekologicznej społeczeństwa</w:t>
      </w:r>
      <w:r w:rsidR="000B3434" w:rsidRPr="00387849">
        <w:rPr>
          <w:rFonts w:ascii="Arial" w:hAnsi="Arial" w:cs="Arial"/>
          <w:bCs/>
          <w:sz w:val="23"/>
          <w:szCs w:val="23"/>
        </w:rPr>
        <w:t>:</w:t>
      </w:r>
    </w:p>
    <w:p w14:paraId="3304E4A3" w14:textId="77777777" w:rsidR="007A64C2" w:rsidRPr="00387849" w:rsidRDefault="007A64C2" w:rsidP="005423F7">
      <w:pPr>
        <w:spacing w:after="0" w:line="276" w:lineRule="auto"/>
        <w:ind w:firstLine="284"/>
        <w:rPr>
          <w:rFonts w:ascii="Arial" w:hAnsi="Arial" w:cs="Arial"/>
          <w:b/>
          <w:bCs/>
          <w:sz w:val="23"/>
          <w:szCs w:val="23"/>
        </w:rPr>
      </w:pPr>
      <w:r w:rsidRPr="00387849">
        <w:rPr>
          <w:rFonts w:ascii="Arial" w:hAnsi="Arial" w:cs="Arial"/>
          <w:bCs/>
          <w:sz w:val="23"/>
          <w:szCs w:val="23"/>
        </w:rPr>
        <w:t>w obydwu Zespołach Parków Krajobrazowych wyniosły 3 426 210,38 zł</w:t>
      </w:r>
      <w:r w:rsidR="00604530" w:rsidRPr="00387849">
        <w:rPr>
          <w:rFonts w:ascii="Arial" w:hAnsi="Arial" w:cs="Arial"/>
          <w:bCs/>
          <w:sz w:val="23"/>
          <w:szCs w:val="23"/>
        </w:rPr>
        <w:t>,</w:t>
      </w:r>
      <w:r w:rsidR="00604530" w:rsidRPr="00387849">
        <w:rPr>
          <w:rFonts w:ascii="Arial" w:hAnsi="Arial" w:cs="Arial"/>
          <w:b/>
          <w:bCs/>
          <w:sz w:val="23"/>
          <w:szCs w:val="23"/>
        </w:rPr>
        <w:t xml:space="preserve"> </w:t>
      </w:r>
      <w:r w:rsidRPr="00387849">
        <w:rPr>
          <w:rFonts w:ascii="Arial" w:hAnsi="Arial" w:cs="Arial"/>
          <w:sz w:val="23"/>
          <w:szCs w:val="23"/>
        </w:rPr>
        <w:t>w tym:</w:t>
      </w:r>
    </w:p>
    <w:p w14:paraId="5DC41821" w14:textId="06F58F59" w:rsidR="007A64C2" w:rsidRPr="00387849" w:rsidRDefault="007A64C2" w:rsidP="005423F7">
      <w:pPr>
        <w:spacing w:after="0" w:line="276" w:lineRule="auto"/>
        <w:ind w:left="1133" w:hanging="425"/>
        <w:rPr>
          <w:rFonts w:ascii="Arial" w:hAnsi="Arial" w:cs="Arial"/>
          <w:sz w:val="23"/>
          <w:szCs w:val="23"/>
        </w:rPr>
      </w:pPr>
      <w:r w:rsidRPr="00387849">
        <w:rPr>
          <w:rFonts w:ascii="Arial" w:hAnsi="Arial" w:cs="Arial"/>
          <w:sz w:val="23"/>
          <w:szCs w:val="23"/>
        </w:rPr>
        <w:lastRenderedPageBreak/>
        <w:t xml:space="preserve">- 618 998,00 zł - dotacja celowa z budżetu państwa na realizację zadań własnych samorządu z zakresu ochrony przyrody, </w:t>
      </w:r>
    </w:p>
    <w:p w14:paraId="46DE9ECD" w14:textId="77777777" w:rsidR="007A64C2" w:rsidRPr="00387849" w:rsidRDefault="007A64C2" w:rsidP="005423F7">
      <w:pPr>
        <w:spacing w:after="0" w:line="276" w:lineRule="auto"/>
        <w:ind w:left="1133" w:hanging="425"/>
        <w:rPr>
          <w:rFonts w:ascii="Arial" w:hAnsi="Arial" w:cs="Arial"/>
          <w:sz w:val="23"/>
          <w:szCs w:val="23"/>
        </w:rPr>
      </w:pPr>
      <w:r w:rsidRPr="00387849">
        <w:rPr>
          <w:rFonts w:ascii="Arial" w:hAnsi="Arial" w:cs="Arial"/>
          <w:sz w:val="23"/>
          <w:szCs w:val="23"/>
        </w:rPr>
        <w:t xml:space="preserve">- 1 358 141,09 zł – środki </w:t>
      </w:r>
      <w:r w:rsidR="00167E09" w:rsidRPr="00387849">
        <w:rPr>
          <w:rFonts w:ascii="Arial" w:hAnsi="Arial" w:cs="Arial"/>
          <w:sz w:val="23"/>
          <w:szCs w:val="23"/>
        </w:rPr>
        <w:t>S</w:t>
      </w:r>
      <w:r w:rsidRPr="00387849">
        <w:rPr>
          <w:rFonts w:ascii="Arial" w:hAnsi="Arial" w:cs="Arial"/>
          <w:sz w:val="23"/>
          <w:szCs w:val="23"/>
        </w:rPr>
        <w:t xml:space="preserve">amorządu </w:t>
      </w:r>
      <w:r w:rsidR="00167E09" w:rsidRPr="00387849">
        <w:rPr>
          <w:rFonts w:ascii="Arial" w:hAnsi="Arial" w:cs="Arial"/>
          <w:sz w:val="23"/>
          <w:szCs w:val="23"/>
        </w:rPr>
        <w:t>W</w:t>
      </w:r>
      <w:r w:rsidRPr="00387849">
        <w:rPr>
          <w:rFonts w:ascii="Arial" w:hAnsi="Arial" w:cs="Arial"/>
          <w:sz w:val="23"/>
          <w:szCs w:val="23"/>
        </w:rPr>
        <w:t>ojewództwa,</w:t>
      </w:r>
    </w:p>
    <w:p w14:paraId="657EFF21" w14:textId="7A72C284" w:rsidR="007A64C2" w:rsidRPr="00387849" w:rsidRDefault="007A64C2" w:rsidP="005423F7">
      <w:pPr>
        <w:spacing w:after="0" w:line="276" w:lineRule="auto"/>
        <w:ind w:left="1133" w:hanging="425"/>
        <w:rPr>
          <w:rFonts w:ascii="Arial" w:hAnsi="Arial" w:cs="Arial"/>
          <w:sz w:val="23"/>
          <w:szCs w:val="23"/>
        </w:rPr>
      </w:pPr>
      <w:r w:rsidRPr="00387849">
        <w:rPr>
          <w:rFonts w:ascii="Arial" w:hAnsi="Arial" w:cs="Arial"/>
          <w:sz w:val="23"/>
          <w:szCs w:val="23"/>
        </w:rPr>
        <w:t>- 111 404,30 zł – dotacja z WFOŚiGW w Rzeszowie</w:t>
      </w:r>
      <w:r w:rsidR="000B3434" w:rsidRPr="00387849">
        <w:rPr>
          <w:rFonts w:ascii="Arial" w:hAnsi="Arial" w:cs="Arial"/>
          <w:sz w:val="23"/>
          <w:szCs w:val="23"/>
        </w:rPr>
        <w:t>,</w:t>
      </w:r>
    </w:p>
    <w:p w14:paraId="4A9037BD" w14:textId="4B22E405" w:rsidR="007A64C2" w:rsidRPr="00387849" w:rsidRDefault="007A64C2" w:rsidP="00904EF1">
      <w:pPr>
        <w:spacing w:after="120" w:line="276" w:lineRule="auto"/>
        <w:ind w:left="1134" w:hanging="425"/>
        <w:rPr>
          <w:rFonts w:ascii="Arial" w:hAnsi="Arial" w:cs="Arial"/>
          <w:sz w:val="23"/>
          <w:szCs w:val="23"/>
        </w:rPr>
      </w:pPr>
      <w:r w:rsidRPr="00387849">
        <w:rPr>
          <w:rFonts w:ascii="Arial" w:hAnsi="Arial" w:cs="Arial"/>
          <w:sz w:val="23"/>
          <w:szCs w:val="23"/>
        </w:rPr>
        <w:t>- 1 337 666,99 zł - środki budżetu UE</w:t>
      </w:r>
      <w:r w:rsidR="0080777C" w:rsidRPr="00387849">
        <w:rPr>
          <w:rFonts w:ascii="Arial" w:hAnsi="Arial" w:cs="Arial"/>
          <w:sz w:val="23"/>
          <w:szCs w:val="23"/>
        </w:rPr>
        <w:t>.</w:t>
      </w:r>
    </w:p>
    <w:p w14:paraId="19B7179E" w14:textId="77777777" w:rsidR="007A64C2" w:rsidRPr="00387849" w:rsidRDefault="007A64C2" w:rsidP="005423F7">
      <w:pPr>
        <w:tabs>
          <w:tab w:val="left" w:pos="3660"/>
        </w:tabs>
        <w:spacing w:after="0" w:line="276" w:lineRule="auto"/>
        <w:rPr>
          <w:rFonts w:ascii="Arial" w:hAnsi="Arial" w:cs="Arial"/>
          <w:bCs/>
          <w:sz w:val="23"/>
          <w:szCs w:val="23"/>
        </w:rPr>
      </w:pPr>
      <w:r w:rsidRPr="00387849">
        <w:rPr>
          <w:rFonts w:ascii="Arial" w:eastAsia="Arial" w:hAnsi="Arial" w:cs="Arial"/>
          <w:bCs/>
          <w:sz w:val="23"/>
          <w:szCs w:val="23"/>
          <w:u w:val="single"/>
          <w:lang w:eastAsia="pl-PL"/>
        </w:rPr>
        <w:t>Zapewnienie właściwej gospodarki wodno- ściekowej</w:t>
      </w:r>
    </w:p>
    <w:p w14:paraId="457304A7" w14:textId="60F8DEE8" w:rsidR="00904EF1" w:rsidRPr="00387849" w:rsidRDefault="007A64C2" w:rsidP="00904EF1">
      <w:pPr>
        <w:spacing w:after="0" w:line="276" w:lineRule="auto"/>
        <w:ind w:firstLine="708"/>
        <w:rPr>
          <w:rFonts w:ascii="Arial" w:eastAsia="Arial" w:hAnsi="Arial" w:cs="Arial"/>
          <w:bCs/>
          <w:sz w:val="23"/>
          <w:szCs w:val="23"/>
          <w:lang w:eastAsia="pl-PL"/>
        </w:rPr>
      </w:pPr>
      <w:r w:rsidRPr="00387849">
        <w:rPr>
          <w:rFonts w:ascii="Arial" w:eastAsia="Arial" w:hAnsi="Arial" w:cs="Arial"/>
          <w:bCs/>
          <w:sz w:val="23"/>
          <w:szCs w:val="23"/>
          <w:lang w:eastAsia="pl-PL"/>
        </w:rPr>
        <w:t xml:space="preserve">W ramach współdziałania z innymi departamentami urzędu sporządzono opracowanie dotyczące gospodarki wodno-ściekowej w oparciu o </w:t>
      </w:r>
      <w:r w:rsidR="00604530" w:rsidRPr="00387849">
        <w:rPr>
          <w:rFonts w:ascii="Arial" w:eastAsia="Arial" w:hAnsi="Arial" w:cs="Arial"/>
          <w:bCs/>
          <w:sz w:val="23"/>
          <w:szCs w:val="23"/>
          <w:lang w:eastAsia="pl-PL"/>
        </w:rPr>
        <w:t>U</w:t>
      </w:r>
      <w:r w:rsidRPr="00387849">
        <w:rPr>
          <w:rFonts w:ascii="Arial" w:eastAsia="Arial" w:hAnsi="Arial" w:cs="Arial"/>
          <w:bCs/>
          <w:sz w:val="23"/>
          <w:szCs w:val="23"/>
          <w:lang w:eastAsia="pl-PL"/>
        </w:rPr>
        <w:t xml:space="preserve">chwałę </w:t>
      </w:r>
      <w:r w:rsidR="00604530" w:rsidRPr="00387849">
        <w:rPr>
          <w:rFonts w:ascii="Arial" w:eastAsia="Arial" w:hAnsi="Arial" w:cs="Arial"/>
          <w:bCs/>
          <w:sz w:val="23"/>
          <w:szCs w:val="23"/>
          <w:lang w:eastAsia="pl-PL"/>
        </w:rPr>
        <w:t>N</w:t>
      </w:r>
      <w:r w:rsidRPr="00387849">
        <w:rPr>
          <w:rFonts w:ascii="Arial" w:eastAsia="Arial" w:hAnsi="Arial" w:cs="Arial"/>
          <w:bCs/>
          <w:sz w:val="23"/>
          <w:szCs w:val="23"/>
          <w:lang w:eastAsia="pl-PL"/>
        </w:rPr>
        <w:t>r 281/5597/21 Zarządu Województwa Podkarpackiego z dnia 27 maja 2021</w:t>
      </w:r>
      <w:r w:rsidR="00604530" w:rsidRPr="00387849">
        <w:rPr>
          <w:rFonts w:ascii="Arial" w:eastAsia="Arial" w:hAnsi="Arial" w:cs="Arial"/>
          <w:bCs/>
          <w:sz w:val="23"/>
          <w:szCs w:val="23"/>
          <w:lang w:eastAsia="pl-PL"/>
        </w:rPr>
        <w:t xml:space="preserve"> </w:t>
      </w:r>
      <w:r w:rsidRPr="00387849">
        <w:rPr>
          <w:rFonts w:ascii="Arial" w:eastAsia="Arial" w:hAnsi="Arial" w:cs="Arial"/>
          <w:bCs/>
          <w:sz w:val="23"/>
          <w:szCs w:val="23"/>
          <w:lang w:eastAsia="pl-PL"/>
        </w:rPr>
        <w:t>r. w sprawie decyzji o realizacji projektu własnego nr  RPPK.04.05.00-0001/21</w:t>
      </w:r>
      <w:r w:rsidRPr="00387849">
        <w:rPr>
          <w:rFonts w:ascii="Arial" w:eastAsia="Arial" w:hAnsi="Arial" w:cs="Arial"/>
          <w:b/>
          <w:sz w:val="23"/>
          <w:szCs w:val="23"/>
          <w:lang w:eastAsia="pl-PL"/>
        </w:rPr>
        <w:t xml:space="preserve"> </w:t>
      </w:r>
      <w:r w:rsidRPr="00387849">
        <w:rPr>
          <w:rFonts w:ascii="Arial" w:eastAsia="Arial" w:hAnsi="Arial" w:cs="Arial"/>
          <w:bCs/>
          <w:sz w:val="23"/>
          <w:szCs w:val="23"/>
          <w:lang w:eastAsia="pl-PL"/>
        </w:rPr>
        <w:t xml:space="preserve">pn. „Analiza problemu ochrony bioróżnorodności </w:t>
      </w:r>
      <w:r w:rsidR="00387849">
        <w:rPr>
          <w:rFonts w:ascii="Arial" w:eastAsia="Arial" w:hAnsi="Arial" w:cs="Arial"/>
          <w:bCs/>
          <w:sz w:val="23"/>
          <w:szCs w:val="23"/>
          <w:lang w:eastAsia="pl-PL"/>
        </w:rPr>
        <w:br/>
      </w:r>
      <w:r w:rsidRPr="00387849">
        <w:rPr>
          <w:rFonts w:ascii="Arial" w:eastAsia="Arial" w:hAnsi="Arial" w:cs="Arial"/>
          <w:bCs/>
          <w:sz w:val="23"/>
          <w:szCs w:val="23"/>
          <w:lang w:eastAsia="pl-PL"/>
        </w:rPr>
        <w:t>w kontekście unieszkodliwiania ścieków oraz konieczności zapewnienia ludno</w:t>
      </w:r>
      <w:r w:rsidR="00904EF1" w:rsidRPr="00387849">
        <w:rPr>
          <w:rFonts w:ascii="Arial" w:eastAsia="Arial" w:hAnsi="Arial" w:cs="Arial"/>
          <w:bCs/>
          <w:sz w:val="23"/>
          <w:szCs w:val="23"/>
          <w:lang w:eastAsia="pl-PL"/>
        </w:rPr>
        <w:t xml:space="preserve">ści wody właściwej jakości na </w:t>
      </w:r>
      <w:r w:rsidRPr="00387849">
        <w:rPr>
          <w:rFonts w:ascii="Arial" w:eastAsia="Arial" w:hAnsi="Arial" w:cs="Arial"/>
          <w:bCs/>
          <w:sz w:val="23"/>
          <w:szCs w:val="23"/>
          <w:lang w:eastAsia="pl-PL"/>
        </w:rPr>
        <w:t>terenie województwa podkarpackiego, w szczególności na obszarach cennych przyrodniczo” w  ramach osi priorytetowych I-IV Regionalnego Programu Operacyjnego Województwa Podkarpackiego na lata 2014-2020.</w:t>
      </w:r>
    </w:p>
    <w:p w14:paraId="40EA961D" w14:textId="468C5A4D" w:rsidR="00052615" w:rsidRPr="00387849" w:rsidRDefault="007A64C2" w:rsidP="00904EF1">
      <w:pPr>
        <w:spacing w:after="0" w:line="276" w:lineRule="auto"/>
        <w:ind w:firstLine="708"/>
        <w:rPr>
          <w:rFonts w:ascii="Arial" w:eastAsia="Arial" w:hAnsi="Arial" w:cs="Arial"/>
          <w:bCs/>
          <w:sz w:val="23"/>
          <w:szCs w:val="23"/>
          <w:lang w:eastAsia="pl-PL"/>
        </w:rPr>
      </w:pPr>
      <w:r w:rsidRPr="00387849">
        <w:rPr>
          <w:rFonts w:ascii="Arial" w:eastAsia="Arial" w:hAnsi="Arial" w:cs="Arial"/>
          <w:bCs/>
          <w:sz w:val="23"/>
          <w:szCs w:val="23"/>
          <w:lang w:eastAsia="pl-PL"/>
        </w:rPr>
        <w:t xml:space="preserve">W opracowaniu </w:t>
      </w:r>
      <w:r w:rsidRPr="00387849">
        <w:rPr>
          <w:rFonts w:ascii="Arial" w:eastAsia="Calibri" w:hAnsi="Arial" w:cs="Arial"/>
          <w:bCs/>
          <w:sz w:val="23"/>
          <w:szCs w:val="23"/>
          <w:lang w:eastAsia="pl-PL"/>
        </w:rPr>
        <w:t>dokonano kompleksowej analizy potrzeb i możliwości w</w:t>
      </w:r>
      <w:r w:rsidRPr="00387849">
        <w:rPr>
          <w:rFonts w:ascii="Arial" w:eastAsia="Calibri" w:hAnsi="Arial" w:cs="Arial"/>
          <w:sz w:val="23"/>
          <w:szCs w:val="23"/>
          <w:lang w:eastAsia="pl-PL"/>
        </w:rPr>
        <w:t xml:space="preserve"> zakresie gospodarki wodnej i  ściekowej w kontekście unieszkodliwiania ścieków oraz konieczności zapewnienia ludności wody właściwej jakości na terenie województwa podkarpackiego, w szczególności na obszarach cennych przyrodniczo oraz wskazano najkorzystniejsze sposoby rozwiązania tych problemów oraz kryteria wyboru projektów dotyczących rozwiązywania problemów gospodarki wodno-ściekowej w programie Fundusze Europejskie dla Podkarpacia 2021-2027.</w:t>
      </w:r>
      <w:r w:rsidR="00604530" w:rsidRPr="00387849">
        <w:rPr>
          <w:rFonts w:ascii="Arial" w:eastAsia="Arial" w:hAnsi="Arial" w:cs="Arial"/>
          <w:bCs/>
          <w:sz w:val="23"/>
          <w:szCs w:val="23"/>
          <w:lang w:eastAsia="pl-PL"/>
        </w:rPr>
        <w:t xml:space="preserve"> </w:t>
      </w:r>
      <w:r w:rsidRPr="00387849">
        <w:rPr>
          <w:rFonts w:ascii="Arial" w:hAnsi="Arial" w:cs="Arial"/>
          <w:sz w:val="23"/>
          <w:szCs w:val="23"/>
        </w:rPr>
        <w:t>Wykonawcą zadania był Główny Instytut Górnictwa w Katowicach, koszt zadania wyniósł 430</w:t>
      </w:r>
      <w:r w:rsidR="00BA0E5E" w:rsidRPr="00387849">
        <w:rPr>
          <w:rFonts w:ascii="Arial" w:hAnsi="Arial" w:cs="Arial"/>
          <w:sz w:val="23"/>
          <w:szCs w:val="23"/>
        </w:rPr>
        <w:t xml:space="preserve"> </w:t>
      </w:r>
      <w:r w:rsidRPr="00387849">
        <w:rPr>
          <w:rFonts w:ascii="Arial" w:hAnsi="Arial" w:cs="Arial"/>
          <w:sz w:val="23"/>
          <w:szCs w:val="23"/>
        </w:rPr>
        <w:t>500</w:t>
      </w:r>
      <w:r w:rsidR="00604530" w:rsidRPr="00387849">
        <w:rPr>
          <w:rFonts w:ascii="Arial" w:hAnsi="Arial" w:cs="Arial"/>
          <w:sz w:val="23"/>
          <w:szCs w:val="23"/>
        </w:rPr>
        <w:t>,00</w:t>
      </w:r>
      <w:r w:rsidRPr="00387849">
        <w:rPr>
          <w:rFonts w:ascii="Arial" w:hAnsi="Arial" w:cs="Arial"/>
          <w:sz w:val="23"/>
          <w:szCs w:val="23"/>
        </w:rPr>
        <w:t xml:space="preserve"> zł</w:t>
      </w:r>
      <w:r w:rsidR="00604530" w:rsidRPr="00387849">
        <w:rPr>
          <w:rFonts w:ascii="Arial" w:hAnsi="Arial" w:cs="Arial"/>
          <w:sz w:val="23"/>
          <w:szCs w:val="23"/>
        </w:rPr>
        <w:t>.</w:t>
      </w:r>
    </w:p>
    <w:p w14:paraId="028DB3FA" w14:textId="77777777" w:rsidR="00052615" w:rsidRPr="00387849" w:rsidRDefault="00176C5D" w:rsidP="005423F7">
      <w:pPr>
        <w:spacing w:after="0" w:line="276" w:lineRule="auto"/>
        <w:rPr>
          <w:rFonts w:ascii="Arial" w:hAnsi="Arial" w:cs="Arial"/>
          <w:b/>
          <w:bCs/>
          <w:sz w:val="23"/>
          <w:szCs w:val="23"/>
        </w:rPr>
      </w:pPr>
      <w:bookmarkStart w:id="129" w:name="_Hlk101940009"/>
      <w:r w:rsidRPr="00387849">
        <w:rPr>
          <w:rFonts w:ascii="Arial" w:hAnsi="Arial" w:cs="Arial"/>
          <w:b/>
          <w:bCs/>
          <w:sz w:val="23"/>
          <w:szCs w:val="23"/>
        </w:rPr>
        <w:t>Ad. 4. Wsparcie rozwoju energetyki wykorzystującej odnawialne źródła energii</w:t>
      </w:r>
    </w:p>
    <w:p w14:paraId="113E1E58" w14:textId="117104A8" w:rsidR="00176C5D" w:rsidRPr="00387849" w:rsidRDefault="00176C5D" w:rsidP="005423F7">
      <w:pPr>
        <w:tabs>
          <w:tab w:val="left" w:pos="3660"/>
        </w:tabs>
        <w:spacing w:after="0" w:line="276" w:lineRule="auto"/>
        <w:rPr>
          <w:rFonts w:ascii="Arial" w:hAnsi="Arial" w:cs="Arial"/>
          <w:bCs/>
          <w:sz w:val="23"/>
          <w:szCs w:val="23"/>
          <w:u w:val="single"/>
        </w:rPr>
      </w:pPr>
      <w:r w:rsidRPr="00387849">
        <w:rPr>
          <w:rFonts w:ascii="Arial" w:hAnsi="Arial" w:cs="Arial"/>
          <w:bCs/>
          <w:sz w:val="23"/>
          <w:szCs w:val="23"/>
          <w:u w:val="single"/>
        </w:rPr>
        <w:t>Organizacja konkursu plastycznego na wykonanie BAŃKI OZE w ramach zadania: „Przeprowadzenie kampanii szkoleniowo-edukacyjnych i informacyjnych, konferencji i konkursów na temat odnawialnych źródeł energii”</w:t>
      </w:r>
    </w:p>
    <w:p w14:paraId="171EC301" w14:textId="3E56C9DE" w:rsidR="002A1ECB" w:rsidRPr="00387849" w:rsidRDefault="002A1ECB" w:rsidP="005423F7">
      <w:pPr>
        <w:spacing w:after="0" w:line="276" w:lineRule="auto"/>
        <w:ind w:firstLine="708"/>
        <w:rPr>
          <w:rFonts w:ascii="Arial" w:hAnsi="Arial" w:cs="Arial"/>
          <w:sz w:val="23"/>
          <w:szCs w:val="23"/>
        </w:rPr>
      </w:pPr>
      <w:r w:rsidRPr="00387849">
        <w:rPr>
          <w:rFonts w:ascii="Arial" w:hAnsi="Arial" w:cs="Arial"/>
          <w:sz w:val="23"/>
          <w:szCs w:val="23"/>
        </w:rPr>
        <w:t xml:space="preserve">Zadanie realizowane było w ramach umowy z dnia 29 listopada 2021 r., znak: OS-VIII.7232.4.2021.AL między Województwem Podkarpackiem a Stowarzyszeniem „EKOSKOP” </w:t>
      </w:r>
      <w:r w:rsidR="00387849" w:rsidRPr="00387849">
        <w:rPr>
          <w:rFonts w:ascii="Arial" w:hAnsi="Arial" w:cs="Arial"/>
          <w:sz w:val="23"/>
          <w:szCs w:val="23"/>
        </w:rPr>
        <w:br/>
      </w:r>
      <w:r w:rsidRPr="00387849">
        <w:rPr>
          <w:rFonts w:ascii="Arial" w:hAnsi="Arial" w:cs="Arial"/>
          <w:sz w:val="23"/>
          <w:szCs w:val="23"/>
        </w:rPr>
        <w:t xml:space="preserve">z siedzibą w Rzeszowie. Konkurs plastyczny na wykonanie BAŃKI OZE skierowany był dla uczniów szkół podstawowych z terenu województwa podkarpackiego, w tym również do szkół plastycznych. </w:t>
      </w:r>
      <w:r w:rsidRPr="00387849">
        <w:rPr>
          <w:rStyle w:val="st"/>
          <w:rFonts w:ascii="Arial" w:hAnsi="Arial" w:cs="Arial"/>
          <w:sz w:val="23"/>
          <w:szCs w:val="23"/>
        </w:rPr>
        <w:t xml:space="preserve">Konkurs </w:t>
      </w:r>
      <w:r w:rsidRPr="00387849">
        <w:rPr>
          <w:rFonts w:ascii="Arial" w:hAnsi="Arial" w:cs="Arial"/>
          <w:sz w:val="23"/>
          <w:szCs w:val="23"/>
        </w:rPr>
        <w:t xml:space="preserve">miał na celu </w:t>
      </w:r>
      <w:r w:rsidRPr="00387849">
        <w:rPr>
          <w:rStyle w:val="st"/>
          <w:rFonts w:ascii="Arial" w:hAnsi="Arial" w:cs="Arial"/>
          <w:sz w:val="23"/>
          <w:szCs w:val="23"/>
        </w:rPr>
        <w:t xml:space="preserve">wzbudzenie </w:t>
      </w:r>
      <w:r w:rsidRPr="00387849">
        <w:rPr>
          <w:rStyle w:val="Uwydatnienie"/>
          <w:rFonts w:ascii="Arial" w:hAnsi="Arial" w:cs="Arial"/>
          <w:sz w:val="23"/>
          <w:szCs w:val="23"/>
        </w:rPr>
        <w:t>świadomości ekologicznej</w:t>
      </w:r>
      <w:r w:rsidRPr="00387849">
        <w:rPr>
          <w:rFonts w:ascii="Arial" w:hAnsi="Arial" w:cs="Arial"/>
          <w:sz w:val="23"/>
          <w:szCs w:val="23"/>
        </w:rPr>
        <w:t xml:space="preserve"> młodzieży szkolnej oraz przybliżenie tematu związanego z alternatywnymi źródłami energii.</w:t>
      </w:r>
    </w:p>
    <w:p w14:paraId="122BCE37" w14:textId="77777777" w:rsidR="002A1ECB" w:rsidRPr="00387849" w:rsidRDefault="002A1ECB" w:rsidP="005423F7">
      <w:pPr>
        <w:tabs>
          <w:tab w:val="left" w:pos="3660"/>
        </w:tabs>
        <w:spacing w:after="0" w:line="276" w:lineRule="auto"/>
        <w:rPr>
          <w:rFonts w:ascii="Arial" w:hAnsi="Arial" w:cs="Arial"/>
          <w:sz w:val="23"/>
          <w:szCs w:val="23"/>
        </w:rPr>
      </w:pPr>
      <w:r w:rsidRPr="00387849">
        <w:rPr>
          <w:rFonts w:ascii="Arial" w:hAnsi="Arial" w:cs="Arial"/>
          <w:sz w:val="23"/>
          <w:szCs w:val="23"/>
        </w:rPr>
        <w:t>W ramach konkursu:</w:t>
      </w:r>
    </w:p>
    <w:p w14:paraId="3592C715" w14:textId="7CA737CC" w:rsidR="002A1ECB" w:rsidRPr="00387849" w:rsidRDefault="002A1ECB" w:rsidP="00376DDC">
      <w:pPr>
        <w:pStyle w:val="Akapitzlist"/>
        <w:numPr>
          <w:ilvl w:val="0"/>
          <w:numId w:val="292"/>
        </w:numPr>
        <w:spacing w:after="0" w:line="276" w:lineRule="auto"/>
        <w:rPr>
          <w:rFonts w:ascii="Arial" w:eastAsia="Calibri" w:hAnsi="Arial" w:cs="Arial"/>
          <w:sz w:val="23"/>
          <w:szCs w:val="23"/>
        </w:rPr>
      </w:pPr>
      <w:r w:rsidRPr="00387849">
        <w:rPr>
          <w:rFonts w:ascii="Arial" w:eastAsia="Calibri" w:hAnsi="Arial" w:cs="Arial"/>
          <w:sz w:val="23"/>
          <w:szCs w:val="23"/>
          <w:lang w:eastAsia="pl-PL"/>
        </w:rPr>
        <w:t>rozdystrybuowano zaproszenia do szkół podstawowych i GOK-ów z terenu województwa podkarpackiego – drogą elektroniczną;</w:t>
      </w:r>
    </w:p>
    <w:p w14:paraId="5AEC45D2" w14:textId="14057F8B" w:rsidR="002A1ECB" w:rsidRPr="00387849" w:rsidRDefault="002A1ECB" w:rsidP="00376DDC">
      <w:pPr>
        <w:pStyle w:val="Akapitzlist"/>
        <w:numPr>
          <w:ilvl w:val="0"/>
          <w:numId w:val="292"/>
        </w:numPr>
        <w:tabs>
          <w:tab w:val="left" w:pos="3660"/>
        </w:tabs>
        <w:spacing w:after="0" w:line="276" w:lineRule="auto"/>
        <w:rPr>
          <w:rFonts w:ascii="Arial" w:eastAsia="Calibri" w:hAnsi="Arial" w:cs="Arial"/>
          <w:sz w:val="23"/>
          <w:szCs w:val="23"/>
        </w:rPr>
      </w:pPr>
      <w:r w:rsidRPr="00387849">
        <w:rPr>
          <w:rFonts w:ascii="Arial" w:eastAsia="Calibri" w:hAnsi="Arial" w:cs="Arial"/>
          <w:sz w:val="23"/>
          <w:szCs w:val="23"/>
        </w:rPr>
        <w:t>do dnia 10 grudnia 2021 r. wpłynęło łącznie 37 regulaminowo opakowanych baniek OZE;</w:t>
      </w:r>
    </w:p>
    <w:p w14:paraId="353F7749" w14:textId="4DC024E9" w:rsidR="002A1ECB" w:rsidRPr="00387849" w:rsidRDefault="002A1ECB" w:rsidP="00376DDC">
      <w:pPr>
        <w:pStyle w:val="Akapitzlist"/>
        <w:numPr>
          <w:ilvl w:val="0"/>
          <w:numId w:val="292"/>
        </w:numPr>
        <w:spacing w:after="0" w:line="276" w:lineRule="auto"/>
        <w:rPr>
          <w:rFonts w:ascii="Arial" w:eastAsia="Calibri" w:hAnsi="Arial" w:cs="Arial"/>
          <w:sz w:val="23"/>
          <w:szCs w:val="23"/>
          <w:lang w:eastAsia="pl-PL"/>
        </w:rPr>
      </w:pPr>
      <w:r w:rsidRPr="00387849">
        <w:rPr>
          <w:rFonts w:ascii="Arial" w:eastAsia="Calibri" w:hAnsi="Arial" w:cs="Arial"/>
          <w:sz w:val="23"/>
          <w:szCs w:val="23"/>
        </w:rPr>
        <w:t xml:space="preserve">po analizie materiału komisja konkursowa dokonała </w:t>
      </w:r>
      <w:r w:rsidRPr="00387849">
        <w:rPr>
          <w:rFonts w:ascii="Arial" w:eastAsia="Calibri" w:hAnsi="Arial" w:cs="Arial"/>
          <w:sz w:val="23"/>
          <w:szCs w:val="23"/>
          <w:lang w:eastAsia="pl-PL"/>
        </w:rPr>
        <w:t>wstępnej selekcji przesłanych prac konkursowych</w:t>
      </w:r>
      <w:r w:rsidRPr="00387849">
        <w:rPr>
          <w:rFonts w:ascii="Arial" w:hAnsi="Arial" w:cs="Arial"/>
          <w:sz w:val="23"/>
          <w:szCs w:val="23"/>
        </w:rPr>
        <w:t xml:space="preserve"> wybrano 14 autorskich baniek, wyłonionych zostało 3 laureatów (miejsca I-III) oraz 3 wyróżnionych i 1 wyróżniony z nagrodą pocieszenia,</w:t>
      </w:r>
      <w:r w:rsidRPr="00387849">
        <w:rPr>
          <w:rFonts w:ascii="Arial" w:eastAsia="Times New Roman" w:hAnsi="Arial" w:cs="Arial"/>
          <w:sz w:val="23"/>
          <w:szCs w:val="23"/>
          <w:lang w:eastAsia="pl-PL"/>
        </w:rPr>
        <w:t xml:space="preserve"> łącznie 6 nagród</w:t>
      </w:r>
      <w:r w:rsidR="00904EF1" w:rsidRPr="00387849">
        <w:rPr>
          <w:rFonts w:ascii="Arial" w:eastAsia="Calibri" w:hAnsi="Arial" w:cs="Arial"/>
          <w:sz w:val="23"/>
          <w:szCs w:val="23"/>
          <w:lang w:eastAsia="pl-PL"/>
        </w:rPr>
        <w:t>;</w:t>
      </w:r>
    </w:p>
    <w:p w14:paraId="5ECFF7DF" w14:textId="5452869B" w:rsidR="002A1ECB" w:rsidRPr="00387849" w:rsidRDefault="002A1ECB" w:rsidP="00376DDC">
      <w:pPr>
        <w:pStyle w:val="Akapitzlist"/>
        <w:numPr>
          <w:ilvl w:val="0"/>
          <w:numId w:val="292"/>
        </w:numPr>
        <w:spacing w:after="0" w:line="276" w:lineRule="auto"/>
        <w:rPr>
          <w:rFonts w:ascii="Arial" w:eastAsia="Calibri" w:hAnsi="Arial" w:cs="Arial"/>
          <w:sz w:val="23"/>
          <w:szCs w:val="23"/>
          <w:lang w:eastAsia="pl-PL"/>
        </w:rPr>
      </w:pPr>
      <w:r w:rsidRPr="00387849">
        <w:rPr>
          <w:rFonts w:ascii="Arial" w:eastAsia="Calibri" w:hAnsi="Arial" w:cs="Arial"/>
          <w:sz w:val="23"/>
          <w:szCs w:val="23"/>
          <w:lang w:eastAsia="pl-PL"/>
        </w:rPr>
        <w:t>przygo</w:t>
      </w:r>
      <w:r w:rsidR="00904EF1" w:rsidRPr="00387849">
        <w:rPr>
          <w:rFonts w:ascii="Arial" w:eastAsia="Calibri" w:hAnsi="Arial" w:cs="Arial"/>
          <w:sz w:val="23"/>
          <w:szCs w:val="23"/>
          <w:lang w:eastAsia="pl-PL"/>
        </w:rPr>
        <w:t>towano dyplomy dla uczestników;</w:t>
      </w:r>
    </w:p>
    <w:p w14:paraId="6B65035F" w14:textId="7D02D6E6" w:rsidR="002A1ECB" w:rsidRPr="00387849" w:rsidRDefault="002A1ECB" w:rsidP="00376DDC">
      <w:pPr>
        <w:pStyle w:val="Akapitzlist"/>
        <w:numPr>
          <w:ilvl w:val="0"/>
          <w:numId w:val="292"/>
        </w:numPr>
        <w:spacing w:after="0" w:line="276" w:lineRule="auto"/>
        <w:rPr>
          <w:rFonts w:ascii="Arial" w:eastAsia="Calibri" w:hAnsi="Arial" w:cs="Arial"/>
          <w:sz w:val="23"/>
          <w:szCs w:val="23"/>
        </w:rPr>
      </w:pPr>
      <w:r w:rsidRPr="00387849">
        <w:rPr>
          <w:rFonts w:ascii="Arial" w:eastAsia="Calibri" w:hAnsi="Arial" w:cs="Arial"/>
          <w:sz w:val="23"/>
          <w:szCs w:val="23"/>
          <w:lang w:eastAsia="pl-PL"/>
        </w:rPr>
        <w:t>zapewniono prelegenta do wygłoszenia e-wykładu na pt.: „OZE dla ratowania klimatu”;</w:t>
      </w:r>
    </w:p>
    <w:p w14:paraId="1D3F39CB" w14:textId="70FB39A7" w:rsidR="002A1ECB" w:rsidRPr="00387849" w:rsidRDefault="002A1ECB" w:rsidP="00376DDC">
      <w:pPr>
        <w:pStyle w:val="Akapitzlist"/>
        <w:numPr>
          <w:ilvl w:val="0"/>
          <w:numId w:val="292"/>
        </w:numPr>
        <w:spacing w:after="0" w:line="276" w:lineRule="auto"/>
        <w:rPr>
          <w:rFonts w:ascii="Arial" w:eastAsia="Calibri" w:hAnsi="Arial" w:cs="Arial"/>
          <w:sz w:val="23"/>
          <w:szCs w:val="23"/>
        </w:rPr>
      </w:pPr>
      <w:r w:rsidRPr="00387849">
        <w:rPr>
          <w:rFonts w:ascii="Arial" w:eastAsia="Calibri" w:hAnsi="Arial" w:cs="Arial"/>
          <w:sz w:val="23"/>
          <w:szCs w:val="23"/>
          <w:lang w:eastAsia="pl-PL"/>
        </w:rPr>
        <w:t>przygotowano pokaz baniek laureatów i wyróżnionych;</w:t>
      </w:r>
    </w:p>
    <w:p w14:paraId="1D98D1FA" w14:textId="4DD05E74" w:rsidR="002A1ECB" w:rsidRPr="00387849" w:rsidRDefault="002A1ECB" w:rsidP="00376DDC">
      <w:pPr>
        <w:pStyle w:val="Akapitzlist"/>
        <w:numPr>
          <w:ilvl w:val="0"/>
          <w:numId w:val="292"/>
        </w:numPr>
        <w:spacing w:after="0" w:line="276" w:lineRule="auto"/>
        <w:rPr>
          <w:rFonts w:ascii="Arial" w:eastAsia="Calibri" w:hAnsi="Arial" w:cs="Arial"/>
          <w:sz w:val="23"/>
          <w:szCs w:val="23"/>
          <w:lang w:eastAsia="pl-PL"/>
        </w:rPr>
      </w:pPr>
      <w:r w:rsidRPr="00387849">
        <w:rPr>
          <w:rFonts w:ascii="Arial" w:eastAsia="Calibri" w:hAnsi="Arial" w:cs="Arial"/>
          <w:sz w:val="23"/>
          <w:szCs w:val="23"/>
          <w:lang w:eastAsia="pl-PL"/>
        </w:rPr>
        <w:t>sporządzono dokumentację fo</w:t>
      </w:r>
      <w:r w:rsidR="00904EF1" w:rsidRPr="00387849">
        <w:rPr>
          <w:rFonts w:ascii="Arial" w:eastAsia="Calibri" w:hAnsi="Arial" w:cs="Arial"/>
          <w:sz w:val="23"/>
          <w:szCs w:val="23"/>
          <w:lang w:eastAsia="pl-PL"/>
        </w:rPr>
        <w:t>tograficzną z przebiegu finału;</w:t>
      </w:r>
    </w:p>
    <w:p w14:paraId="0ABC2443" w14:textId="533FD71E" w:rsidR="002A1ECB" w:rsidRPr="00387849" w:rsidRDefault="002A1ECB" w:rsidP="00376DDC">
      <w:pPr>
        <w:pStyle w:val="Akapitzlist"/>
        <w:numPr>
          <w:ilvl w:val="0"/>
          <w:numId w:val="292"/>
        </w:numPr>
        <w:spacing w:after="0" w:line="276" w:lineRule="auto"/>
        <w:rPr>
          <w:rFonts w:ascii="Arial" w:eastAsia="Calibri" w:hAnsi="Arial" w:cs="Arial"/>
          <w:sz w:val="23"/>
          <w:szCs w:val="23"/>
          <w:lang w:eastAsia="pl-PL"/>
        </w:rPr>
      </w:pPr>
      <w:r w:rsidRPr="00387849">
        <w:rPr>
          <w:rFonts w:ascii="Arial" w:eastAsia="Calibri" w:hAnsi="Arial" w:cs="Arial"/>
          <w:sz w:val="23"/>
          <w:szCs w:val="23"/>
          <w:lang w:eastAsia="pl-PL"/>
        </w:rPr>
        <w:t xml:space="preserve">przygotowano wystawę tematycznej związanej z OZE; </w:t>
      </w:r>
    </w:p>
    <w:p w14:paraId="6EC7D9E8" w14:textId="43E1C3D5" w:rsidR="002A1ECB" w:rsidRPr="00387849" w:rsidRDefault="002A1ECB" w:rsidP="00376DDC">
      <w:pPr>
        <w:pStyle w:val="Akapitzlist"/>
        <w:numPr>
          <w:ilvl w:val="0"/>
          <w:numId w:val="292"/>
        </w:numPr>
        <w:spacing w:after="0" w:line="276" w:lineRule="auto"/>
        <w:rPr>
          <w:rFonts w:ascii="Arial" w:hAnsi="Arial" w:cs="Arial"/>
          <w:sz w:val="23"/>
          <w:szCs w:val="23"/>
        </w:rPr>
      </w:pPr>
      <w:r w:rsidRPr="00387849">
        <w:rPr>
          <w:rFonts w:ascii="Arial" w:eastAsia="Calibri" w:hAnsi="Arial" w:cs="Arial"/>
          <w:sz w:val="23"/>
          <w:szCs w:val="23"/>
          <w:lang w:eastAsia="pl-PL"/>
        </w:rPr>
        <w:t>przygotowano informację na stronę internetową</w:t>
      </w:r>
      <w:r w:rsidR="000B3434" w:rsidRPr="00387849">
        <w:rPr>
          <w:rFonts w:ascii="Arial" w:eastAsia="Calibri" w:hAnsi="Arial" w:cs="Arial"/>
          <w:sz w:val="23"/>
          <w:szCs w:val="23"/>
          <w:lang w:eastAsia="pl-PL"/>
        </w:rPr>
        <w:t>.</w:t>
      </w:r>
    </w:p>
    <w:p w14:paraId="7C43434F" w14:textId="7AAF9FFF" w:rsidR="00F8719D" w:rsidRPr="00387849" w:rsidRDefault="002A1ECB" w:rsidP="00904EF1">
      <w:pPr>
        <w:tabs>
          <w:tab w:val="left" w:pos="3660"/>
        </w:tabs>
        <w:spacing w:after="120" w:line="276" w:lineRule="auto"/>
        <w:rPr>
          <w:rFonts w:ascii="Arial" w:hAnsi="Arial" w:cs="Arial"/>
          <w:sz w:val="23"/>
          <w:szCs w:val="23"/>
        </w:rPr>
      </w:pPr>
      <w:r w:rsidRPr="00387849">
        <w:rPr>
          <w:rFonts w:ascii="Arial" w:hAnsi="Arial" w:cs="Arial"/>
          <w:sz w:val="23"/>
          <w:szCs w:val="23"/>
        </w:rPr>
        <w:t>Finał konkursu odbył się w dniu</w:t>
      </w:r>
      <w:r w:rsidRPr="00387849">
        <w:rPr>
          <w:rFonts w:ascii="Arial" w:hAnsi="Arial" w:cs="Arial"/>
          <w:color w:val="000000"/>
          <w:sz w:val="23"/>
          <w:szCs w:val="23"/>
        </w:rPr>
        <w:t xml:space="preserve"> 17 grudnia  2021 r. w budynku Urzędu Marszałkowskiego Województwa Podkarpackiego. </w:t>
      </w:r>
      <w:r w:rsidRPr="00387849">
        <w:rPr>
          <w:rFonts w:ascii="Arial" w:hAnsi="Arial" w:cs="Arial"/>
          <w:sz w:val="23"/>
          <w:szCs w:val="23"/>
        </w:rPr>
        <w:t xml:space="preserve">Udział w finale konkursu wzięło łącznie 20 osób. </w:t>
      </w:r>
      <w:r w:rsidRPr="00387849">
        <w:rPr>
          <w:rFonts w:ascii="Arial" w:eastAsia="Calibri" w:hAnsi="Arial" w:cs="Arial"/>
          <w:sz w:val="23"/>
          <w:szCs w:val="23"/>
        </w:rPr>
        <w:t xml:space="preserve">Całkowity koszt zadania wyniósł: </w:t>
      </w:r>
      <w:r w:rsidRPr="00387849">
        <w:rPr>
          <w:rFonts w:ascii="Arial" w:eastAsia="Calibri" w:hAnsi="Arial" w:cs="Arial"/>
          <w:sz w:val="23"/>
          <w:szCs w:val="23"/>
          <w:lang w:eastAsia="pl-PL"/>
        </w:rPr>
        <w:t>12 200,00 zł.</w:t>
      </w:r>
      <w:bookmarkEnd w:id="129"/>
    </w:p>
    <w:p w14:paraId="3B7A3253" w14:textId="77777777" w:rsidR="0003798C" w:rsidRPr="00387849" w:rsidRDefault="00176C5D" w:rsidP="005423F7">
      <w:pPr>
        <w:spacing w:after="0" w:line="276" w:lineRule="auto"/>
        <w:rPr>
          <w:rFonts w:ascii="Arial" w:hAnsi="Arial" w:cs="Arial"/>
          <w:b/>
          <w:sz w:val="23"/>
          <w:szCs w:val="23"/>
        </w:rPr>
      </w:pPr>
      <w:r w:rsidRPr="00387849">
        <w:rPr>
          <w:rFonts w:ascii="Arial" w:hAnsi="Arial" w:cs="Arial"/>
          <w:b/>
          <w:bCs/>
          <w:sz w:val="23"/>
          <w:szCs w:val="23"/>
        </w:rPr>
        <w:lastRenderedPageBreak/>
        <w:t>Ad. 5.</w:t>
      </w:r>
      <w:r w:rsidR="0003798C" w:rsidRPr="00387849">
        <w:rPr>
          <w:rFonts w:ascii="Arial" w:hAnsi="Arial" w:cs="Arial"/>
          <w:b/>
          <w:bCs/>
          <w:sz w:val="23"/>
          <w:szCs w:val="23"/>
        </w:rPr>
        <w:t xml:space="preserve"> </w:t>
      </w:r>
      <w:r w:rsidR="0003798C" w:rsidRPr="00387849">
        <w:rPr>
          <w:rFonts w:ascii="Arial" w:eastAsiaTheme="minorEastAsia" w:hAnsi="Arial" w:cs="Arial"/>
          <w:b/>
          <w:sz w:val="23"/>
          <w:szCs w:val="23"/>
          <w:lang w:eastAsia="pl-PL"/>
        </w:rPr>
        <w:t>Opracowanie Raportu za lata 2019-2020 z wykonania Programu Ochrony Środowiska Województwa Podkarpackiego na lata 2017-2019 z Perspektywą do 2023 r.</w:t>
      </w:r>
    </w:p>
    <w:p w14:paraId="59E9611C" w14:textId="0D1397A1" w:rsidR="0003798C" w:rsidRPr="00387849" w:rsidRDefault="0003798C" w:rsidP="00904EF1">
      <w:pPr>
        <w:spacing w:after="0" w:line="276" w:lineRule="auto"/>
        <w:ind w:firstLine="708"/>
        <w:rPr>
          <w:rFonts w:ascii="Arial" w:hAnsi="Arial" w:cs="Arial"/>
          <w:sz w:val="23"/>
          <w:szCs w:val="23"/>
        </w:rPr>
      </w:pPr>
      <w:r w:rsidRPr="00387849">
        <w:rPr>
          <w:rFonts w:ascii="Arial" w:hAnsi="Arial" w:cs="Arial"/>
          <w:sz w:val="23"/>
          <w:szCs w:val="23"/>
        </w:rPr>
        <w:t xml:space="preserve">Dokument sporządzony został na podstawie w art. 18 ust. 2 i 3 ustawy z dnia 27 kwietnia 2001 r. Prawo ochrony środowiska (Dz. U. z 2021 r., poz. 1973), który nakłada na Zarząd Województwa obowiązek sporządzenia raportu z wykonania wojewódzkiego programu ochrony środowiska. </w:t>
      </w:r>
      <w:bookmarkStart w:id="130" w:name="_Hlk97621953"/>
      <w:r w:rsidRPr="00387849">
        <w:rPr>
          <w:rFonts w:ascii="Arial" w:hAnsi="Arial" w:cs="Arial"/>
          <w:sz w:val="23"/>
          <w:szCs w:val="23"/>
        </w:rPr>
        <w:t>Prace związane z opracowaniem projektu raportu wykonywane były przez Podkarpackie Biuro Planowania Przestrzennego w Rzeszowie</w:t>
      </w:r>
      <w:bookmarkEnd w:id="130"/>
      <w:r w:rsidRPr="00387849">
        <w:rPr>
          <w:rFonts w:ascii="Arial" w:hAnsi="Arial" w:cs="Arial"/>
          <w:sz w:val="23"/>
          <w:szCs w:val="23"/>
        </w:rPr>
        <w:t xml:space="preserve">, natomiast dane dotyczące informacji na temat stanu realizacji zadań określonych w ww. Programie, poszczególne podmioty przekazywały do Dyrektora Departamentu Ochrony Środowiska w Urzędzie Marszałkowskim </w:t>
      </w:r>
      <w:r w:rsidR="00572505">
        <w:rPr>
          <w:rFonts w:ascii="Arial" w:hAnsi="Arial" w:cs="Arial"/>
          <w:sz w:val="23"/>
          <w:szCs w:val="23"/>
        </w:rPr>
        <w:br/>
      </w:r>
      <w:r w:rsidRPr="00387849">
        <w:rPr>
          <w:rFonts w:ascii="Arial" w:hAnsi="Arial" w:cs="Arial"/>
          <w:sz w:val="23"/>
          <w:szCs w:val="23"/>
        </w:rPr>
        <w:t xml:space="preserve">w Rzeszowie. Podkarpackie Biuro Planowania Przestrzennego w Rzeszowie opracowuje Raport </w:t>
      </w:r>
      <w:r w:rsidR="00572505">
        <w:rPr>
          <w:rFonts w:ascii="Arial" w:hAnsi="Arial" w:cs="Arial"/>
          <w:sz w:val="23"/>
          <w:szCs w:val="23"/>
        </w:rPr>
        <w:br/>
      </w:r>
      <w:r w:rsidRPr="00387849">
        <w:rPr>
          <w:rFonts w:ascii="Arial" w:hAnsi="Arial" w:cs="Arial"/>
          <w:sz w:val="23"/>
          <w:szCs w:val="23"/>
        </w:rPr>
        <w:t xml:space="preserve">w ramach wykonywania zadań </w:t>
      </w:r>
      <w:r w:rsidR="00167E09" w:rsidRPr="00387849">
        <w:rPr>
          <w:rFonts w:ascii="Arial" w:hAnsi="Arial" w:cs="Arial"/>
          <w:sz w:val="23"/>
          <w:szCs w:val="23"/>
        </w:rPr>
        <w:t>S</w:t>
      </w:r>
      <w:r w:rsidRPr="00387849">
        <w:rPr>
          <w:rFonts w:ascii="Arial" w:hAnsi="Arial" w:cs="Arial"/>
          <w:sz w:val="23"/>
          <w:szCs w:val="23"/>
        </w:rPr>
        <w:t xml:space="preserve">amorządu </w:t>
      </w:r>
      <w:r w:rsidR="00167E09" w:rsidRPr="00387849">
        <w:rPr>
          <w:rFonts w:ascii="Arial" w:hAnsi="Arial" w:cs="Arial"/>
          <w:sz w:val="23"/>
          <w:szCs w:val="23"/>
        </w:rPr>
        <w:t>W</w:t>
      </w:r>
      <w:r w:rsidRPr="00387849">
        <w:rPr>
          <w:rFonts w:ascii="Arial" w:hAnsi="Arial" w:cs="Arial"/>
          <w:sz w:val="23"/>
          <w:szCs w:val="23"/>
        </w:rPr>
        <w:t>ojewództwa podkarpackiego zgodnie ze statutem w/w Biura tj. Uchwałą Nr XXIV/421/12 Sejmiku Województwa Podkarpackiego z dnia 27 sierpnia 2012 r.</w:t>
      </w:r>
    </w:p>
    <w:p w14:paraId="693F4989" w14:textId="35529FA1" w:rsidR="0003798C" w:rsidRPr="00387849" w:rsidRDefault="0003798C" w:rsidP="005423F7">
      <w:pPr>
        <w:spacing w:after="0" w:line="276" w:lineRule="auto"/>
        <w:rPr>
          <w:rFonts w:ascii="Arial" w:hAnsi="Arial" w:cs="Arial"/>
          <w:sz w:val="23"/>
          <w:szCs w:val="23"/>
        </w:rPr>
      </w:pPr>
      <w:r w:rsidRPr="00387849">
        <w:rPr>
          <w:rFonts w:ascii="Arial" w:hAnsi="Arial" w:cs="Arial"/>
          <w:sz w:val="23"/>
          <w:szCs w:val="23"/>
        </w:rPr>
        <w:t>W związku z tym, ze prace nad projektem raportu trwały do końca 2021 roku, Raport za lata 2019-2020 z wykonania Programu Ochrony Środowiska Województwa Podkarpackiego na lata 2017-2019, uchwalony zostanie przez Zarząd Województwa Podk</w:t>
      </w:r>
      <w:r w:rsidR="00904EF1" w:rsidRPr="00387849">
        <w:rPr>
          <w:rFonts w:ascii="Arial" w:hAnsi="Arial" w:cs="Arial"/>
          <w:sz w:val="23"/>
          <w:szCs w:val="23"/>
        </w:rPr>
        <w:t>arpackiego uchwałą w 2022 roku.</w:t>
      </w:r>
    </w:p>
    <w:p w14:paraId="3D95FC77" w14:textId="57CA29CC" w:rsidR="00677D32" w:rsidRPr="00387849" w:rsidRDefault="0003798C" w:rsidP="00904EF1">
      <w:pPr>
        <w:spacing w:after="120" w:line="276" w:lineRule="auto"/>
        <w:rPr>
          <w:rFonts w:ascii="Arial" w:hAnsi="Arial" w:cs="Arial"/>
          <w:sz w:val="23"/>
          <w:szCs w:val="23"/>
        </w:rPr>
      </w:pPr>
      <w:r w:rsidRPr="00387849">
        <w:rPr>
          <w:rFonts w:ascii="Arial" w:hAnsi="Arial" w:cs="Arial"/>
          <w:sz w:val="23"/>
          <w:szCs w:val="23"/>
        </w:rPr>
        <w:t>Raport stanowić będzie bazę dla programowania działań zmierzających</w:t>
      </w:r>
      <w:r w:rsidR="00387849" w:rsidRPr="00387849">
        <w:rPr>
          <w:rFonts w:ascii="Arial" w:hAnsi="Arial" w:cs="Arial"/>
          <w:sz w:val="23"/>
          <w:szCs w:val="23"/>
        </w:rPr>
        <w:t xml:space="preserve"> do poprawy stanu środowiska w </w:t>
      </w:r>
      <w:r w:rsidRPr="00387849">
        <w:rPr>
          <w:rFonts w:ascii="Arial" w:hAnsi="Arial" w:cs="Arial"/>
          <w:sz w:val="23"/>
          <w:szCs w:val="23"/>
        </w:rPr>
        <w:t>województwie podkarpackim ale również posłuży do wskazania obszarów problematycznych wr</w:t>
      </w:r>
      <w:r w:rsidR="00904EF1" w:rsidRPr="00387849">
        <w:rPr>
          <w:rFonts w:ascii="Arial" w:hAnsi="Arial" w:cs="Arial"/>
          <w:sz w:val="23"/>
          <w:szCs w:val="23"/>
        </w:rPr>
        <w:t xml:space="preserve">az </w:t>
      </w:r>
      <w:r w:rsidR="00387849" w:rsidRPr="00387849">
        <w:rPr>
          <w:rFonts w:ascii="Arial" w:hAnsi="Arial" w:cs="Arial"/>
          <w:sz w:val="23"/>
          <w:szCs w:val="23"/>
        </w:rPr>
        <w:t xml:space="preserve">ze </w:t>
      </w:r>
      <w:r w:rsidR="00904EF1" w:rsidRPr="00387849">
        <w:rPr>
          <w:rFonts w:ascii="Arial" w:hAnsi="Arial" w:cs="Arial"/>
          <w:sz w:val="23"/>
          <w:szCs w:val="23"/>
        </w:rPr>
        <w:t>sposobem ich likwidacji.</w:t>
      </w:r>
    </w:p>
    <w:p w14:paraId="3E033214" w14:textId="77777777" w:rsidR="0003798C" w:rsidRPr="00387849" w:rsidRDefault="0003798C" w:rsidP="005423F7">
      <w:pPr>
        <w:spacing w:after="0" w:line="276" w:lineRule="auto"/>
        <w:rPr>
          <w:rFonts w:ascii="Arial" w:eastAsiaTheme="minorEastAsia" w:hAnsi="Arial" w:cs="Arial"/>
          <w:b/>
          <w:sz w:val="23"/>
          <w:szCs w:val="23"/>
          <w:lang w:eastAsia="pl-PL"/>
        </w:rPr>
      </w:pPr>
      <w:r w:rsidRPr="00387849">
        <w:rPr>
          <w:rFonts w:ascii="Arial" w:eastAsiaTheme="minorEastAsia" w:hAnsi="Arial" w:cs="Arial"/>
          <w:b/>
          <w:sz w:val="23"/>
          <w:szCs w:val="23"/>
          <w:lang w:eastAsia="pl-PL"/>
        </w:rPr>
        <w:t>Ad. 6. Pobór opłat za korzystanie ze środowiska</w:t>
      </w:r>
    </w:p>
    <w:p w14:paraId="1BA502BC" w14:textId="77777777" w:rsidR="0003798C" w:rsidRPr="00387849" w:rsidRDefault="0003798C" w:rsidP="005423F7">
      <w:pPr>
        <w:spacing w:after="0" w:line="276" w:lineRule="auto"/>
        <w:ind w:firstLine="708"/>
        <w:rPr>
          <w:rFonts w:ascii="Arial" w:eastAsiaTheme="minorEastAsia" w:hAnsi="Arial" w:cs="Arial"/>
          <w:sz w:val="23"/>
          <w:szCs w:val="23"/>
          <w:lang w:eastAsia="pl-PL"/>
        </w:rPr>
      </w:pPr>
      <w:r w:rsidRPr="00387849">
        <w:rPr>
          <w:rFonts w:ascii="Arial" w:eastAsiaTheme="minorEastAsia" w:hAnsi="Arial" w:cs="Arial"/>
          <w:sz w:val="23"/>
          <w:szCs w:val="23"/>
          <w:lang w:eastAsia="pl-PL"/>
        </w:rPr>
        <w:t xml:space="preserve">Samorząd Województwa Podkarpackiego realizuje zadanie polegające na poborze opłat za korzystanie ze środowiska o oparciu o art. 284 ustawy z dnia 27 kwietnia 2001 r. Prawo ochrony środowiska (Dz.U. z 2021 r., poz.1973). Zadanie realizowane jest poprzez Departament Ochrony Środowiska. </w:t>
      </w:r>
    </w:p>
    <w:p w14:paraId="24669521" w14:textId="77777777" w:rsidR="0003798C" w:rsidRPr="00387849" w:rsidRDefault="0003798C" w:rsidP="005423F7">
      <w:pPr>
        <w:spacing w:after="0" w:line="276" w:lineRule="auto"/>
        <w:ind w:firstLine="708"/>
        <w:rPr>
          <w:rFonts w:ascii="Arial" w:eastAsiaTheme="minorEastAsia" w:hAnsi="Arial" w:cs="Arial"/>
          <w:sz w:val="23"/>
          <w:szCs w:val="23"/>
          <w:lang w:eastAsia="pl-PL"/>
        </w:rPr>
      </w:pPr>
      <w:r w:rsidRPr="00387849">
        <w:rPr>
          <w:rFonts w:ascii="Arial" w:eastAsiaTheme="minorEastAsia" w:hAnsi="Arial" w:cs="Arial"/>
          <w:sz w:val="23"/>
          <w:szCs w:val="23"/>
          <w:lang w:eastAsia="pl-PL"/>
        </w:rPr>
        <w:t xml:space="preserve">W roku </w:t>
      </w:r>
      <w:r w:rsidRPr="00387849">
        <w:rPr>
          <w:rFonts w:ascii="Arial" w:eastAsiaTheme="minorEastAsia" w:hAnsi="Arial" w:cs="Arial"/>
          <w:bCs/>
          <w:sz w:val="23"/>
          <w:szCs w:val="23"/>
          <w:lang w:eastAsia="pl-PL"/>
        </w:rPr>
        <w:t xml:space="preserve">2021 </w:t>
      </w:r>
      <w:r w:rsidRPr="00387849">
        <w:rPr>
          <w:rFonts w:ascii="Arial" w:eastAsiaTheme="minorEastAsia" w:hAnsi="Arial" w:cs="Arial"/>
          <w:sz w:val="23"/>
          <w:szCs w:val="23"/>
          <w:lang w:eastAsia="pl-PL"/>
        </w:rPr>
        <w:t>kwota wpływów z opłat za korzystanie ze środowiska wyniosła 30 445</w:t>
      </w:r>
      <w:r w:rsidR="00095A89" w:rsidRPr="00387849">
        <w:rPr>
          <w:rFonts w:ascii="Arial" w:eastAsiaTheme="minorEastAsia" w:hAnsi="Arial" w:cs="Arial"/>
          <w:sz w:val="23"/>
          <w:szCs w:val="23"/>
          <w:lang w:eastAsia="pl-PL"/>
        </w:rPr>
        <w:t> </w:t>
      </w:r>
      <w:r w:rsidRPr="00387849">
        <w:rPr>
          <w:rFonts w:ascii="Arial" w:eastAsiaTheme="minorEastAsia" w:hAnsi="Arial" w:cs="Arial"/>
          <w:sz w:val="23"/>
          <w:szCs w:val="23"/>
          <w:lang w:eastAsia="pl-PL"/>
        </w:rPr>
        <w:t>086</w:t>
      </w:r>
      <w:r w:rsidR="00095A89" w:rsidRPr="00387849">
        <w:rPr>
          <w:rFonts w:ascii="Arial" w:eastAsiaTheme="minorEastAsia" w:hAnsi="Arial" w:cs="Arial"/>
          <w:sz w:val="23"/>
          <w:szCs w:val="23"/>
          <w:lang w:eastAsia="pl-PL"/>
        </w:rPr>
        <w:t>,00</w:t>
      </w:r>
      <w:r w:rsidRPr="00387849">
        <w:rPr>
          <w:rFonts w:ascii="Arial" w:eastAsiaTheme="minorEastAsia" w:hAnsi="Arial" w:cs="Arial"/>
          <w:sz w:val="23"/>
          <w:szCs w:val="23"/>
          <w:lang w:eastAsia="pl-PL"/>
        </w:rPr>
        <w:t xml:space="preserve"> zł.</w:t>
      </w:r>
    </w:p>
    <w:p w14:paraId="0E73DAA0" w14:textId="77777777" w:rsidR="0003798C" w:rsidRPr="00387849" w:rsidRDefault="0003798C" w:rsidP="005423F7">
      <w:pPr>
        <w:spacing w:after="0" w:line="276" w:lineRule="auto"/>
        <w:rPr>
          <w:rFonts w:ascii="Arial" w:eastAsiaTheme="minorEastAsia" w:hAnsi="Arial" w:cs="Arial"/>
          <w:sz w:val="23"/>
          <w:szCs w:val="23"/>
          <w:lang w:eastAsia="pl-PL"/>
        </w:rPr>
      </w:pPr>
      <w:r w:rsidRPr="00387849">
        <w:rPr>
          <w:rFonts w:ascii="Arial" w:eastAsiaTheme="minorEastAsia" w:hAnsi="Arial" w:cs="Arial"/>
          <w:sz w:val="23"/>
          <w:szCs w:val="23"/>
          <w:lang w:eastAsia="pl-PL"/>
        </w:rPr>
        <w:t>Na kwotę tę złożyły się następujące opłaty:</w:t>
      </w:r>
    </w:p>
    <w:p w14:paraId="0D96D21E" w14:textId="77777777" w:rsidR="0003798C" w:rsidRPr="00387849" w:rsidRDefault="0003798C" w:rsidP="005423F7">
      <w:pPr>
        <w:numPr>
          <w:ilvl w:val="0"/>
          <w:numId w:val="1"/>
        </w:numPr>
        <w:spacing w:after="0" w:line="276" w:lineRule="auto"/>
        <w:contextualSpacing/>
        <w:rPr>
          <w:rFonts w:ascii="Arial" w:eastAsiaTheme="minorEastAsia" w:hAnsi="Arial" w:cs="Arial"/>
          <w:sz w:val="23"/>
          <w:szCs w:val="23"/>
        </w:rPr>
      </w:pPr>
      <w:r w:rsidRPr="00387849">
        <w:rPr>
          <w:rFonts w:ascii="Arial" w:eastAsiaTheme="minorEastAsia" w:hAnsi="Arial" w:cs="Arial"/>
          <w:sz w:val="23"/>
          <w:szCs w:val="23"/>
        </w:rPr>
        <w:t>za wprowadzanie ścieków – 517</w:t>
      </w:r>
      <w:r w:rsidR="00095A89" w:rsidRPr="00387849">
        <w:rPr>
          <w:rFonts w:ascii="Arial" w:eastAsiaTheme="minorEastAsia" w:hAnsi="Arial" w:cs="Arial"/>
          <w:sz w:val="23"/>
          <w:szCs w:val="23"/>
        </w:rPr>
        <w:t>,00</w:t>
      </w:r>
      <w:r w:rsidRPr="00387849">
        <w:rPr>
          <w:rFonts w:ascii="Arial" w:eastAsiaTheme="minorEastAsia" w:hAnsi="Arial" w:cs="Arial"/>
          <w:sz w:val="23"/>
          <w:szCs w:val="23"/>
        </w:rPr>
        <w:t xml:space="preserve"> zł,</w:t>
      </w:r>
    </w:p>
    <w:p w14:paraId="6E077FE5" w14:textId="674FBD94" w:rsidR="0003798C" w:rsidRPr="00387849" w:rsidRDefault="0003798C" w:rsidP="005423F7">
      <w:pPr>
        <w:numPr>
          <w:ilvl w:val="0"/>
          <w:numId w:val="1"/>
        </w:numPr>
        <w:spacing w:after="0" w:line="276" w:lineRule="auto"/>
        <w:contextualSpacing/>
        <w:rPr>
          <w:rFonts w:ascii="Arial" w:eastAsiaTheme="minorEastAsia" w:hAnsi="Arial" w:cs="Arial"/>
          <w:sz w:val="23"/>
          <w:szCs w:val="23"/>
        </w:rPr>
      </w:pPr>
      <w:r w:rsidRPr="00387849">
        <w:rPr>
          <w:rFonts w:ascii="Arial" w:eastAsiaTheme="minorEastAsia" w:hAnsi="Arial" w:cs="Arial"/>
          <w:sz w:val="23"/>
          <w:szCs w:val="23"/>
        </w:rPr>
        <w:t>za ochronę powietr</w:t>
      </w:r>
      <w:r w:rsidR="00904EF1" w:rsidRPr="00387849">
        <w:rPr>
          <w:rFonts w:ascii="Arial" w:eastAsiaTheme="minorEastAsia" w:hAnsi="Arial" w:cs="Arial"/>
          <w:sz w:val="23"/>
          <w:szCs w:val="23"/>
        </w:rPr>
        <w:t xml:space="preserve">za atmosferycznego i klimatu – </w:t>
      </w:r>
      <w:r w:rsidRPr="00387849">
        <w:rPr>
          <w:rFonts w:ascii="Arial" w:eastAsiaTheme="minorEastAsia" w:hAnsi="Arial" w:cs="Arial"/>
          <w:sz w:val="23"/>
          <w:szCs w:val="23"/>
        </w:rPr>
        <w:t>12 334</w:t>
      </w:r>
      <w:r w:rsidR="00095A89" w:rsidRPr="00387849">
        <w:rPr>
          <w:rFonts w:ascii="Arial" w:eastAsiaTheme="minorEastAsia" w:hAnsi="Arial" w:cs="Arial"/>
          <w:sz w:val="23"/>
          <w:szCs w:val="23"/>
        </w:rPr>
        <w:t> </w:t>
      </w:r>
      <w:r w:rsidRPr="00387849">
        <w:rPr>
          <w:rFonts w:ascii="Arial" w:eastAsiaTheme="minorEastAsia" w:hAnsi="Arial" w:cs="Arial"/>
          <w:sz w:val="23"/>
          <w:szCs w:val="23"/>
        </w:rPr>
        <w:t>554</w:t>
      </w:r>
      <w:r w:rsidR="00095A89" w:rsidRPr="00387849">
        <w:rPr>
          <w:rFonts w:ascii="Arial" w:eastAsiaTheme="minorEastAsia" w:hAnsi="Arial" w:cs="Arial"/>
          <w:sz w:val="23"/>
          <w:szCs w:val="23"/>
        </w:rPr>
        <w:t>,00</w:t>
      </w:r>
      <w:r w:rsidRPr="00387849">
        <w:rPr>
          <w:rFonts w:ascii="Arial" w:eastAsiaTheme="minorEastAsia" w:hAnsi="Arial" w:cs="Arial"/>
          <w:sz w:val="23"/>
          <w:szCs w:val="23"/>
        </w:rPr>
        <w:t xml:space="preserve"> zł,</w:t>
      </w:r>
    </w:p>
    <w:p w14:paraId="30C25A78" w14:textId="77777777" w:rsidR="0003798C" w:rsidRPr="00387849" w:rsidRDefault="0003798C" w:rsidP="005423F7">
      <w:pPr>
        <w:numPr>
          <w:ilvl w:val="0"/>
          <w:numId w:val="1"/>
        </w:numPr>
        <w:spacing w:after="0" w:line="276" w:lineRule="auto"/>
        <w:contextualSpacing/>
        <w:rPr>
          <w:rFonts w:ascii="Arial" w:eastAsiaTheme="minorEastAsia" w:hAnsi="Arial" w:cs="Arial"/>
          <w:sz w:val="23"/>
          <w:szCs w:val="23"/>
        </w:rPr>
      </w:pPr>
      <w:r w:rsidRPr="00387849">
        <w:rPr>
          <w:rFonts w:ascii="Arial" w:eastAsiaTheme="minorEastAsia" w:hAnsi="Arial" w:cs="Arial"/>
          <w:sz w:val="23"/>
          <w:szCs w:val="23"/>
        </w:rPr>
        <w:t>za emisję CO2 – 570</w:t>
      </w:r>
      <w:r w:rsidR="00095A89" w:rsidRPr="00387849">
        <w:rPr>
          <w:rFonts w:ascii="Arial" w:eastAsiaTheme="minorEastAsia" w:hAnsi="Arial" w:cs="Arial"/>
          <w:sz w:val="23"/>
          <w:szCs w:val="23"/>
        </w:rPr>
        <w:t> </w:t>
      </w:r>
      <w:r w:rsidRPr="00387849">
        <w:rPr>
          <w:rFonts w:ascii="Arial" w:eastAsiaTheme="minorEastAsia" w:hAnsi="Arial" w:cs="Arial"/>
          <w:sz w:val="23"/>
          <w:szCs w:val="23"/>
        </w:rPr>
        <w:t>653</w:t>
      </w:r>
      <w:r w:rsidR="00095A89" w:rsidRPr="00387849">
        <w:rPr>
          <w:rFonts w:ascii="Arial" w:eastAsiaTheme="minorEastAsia" w:hAnsi="Arial" w:cs="Arial"/>
          <w:sz w:val="23"/>
          <w:szCs w:val="23"/>
        </w:rPr>
        <w:t>,00</w:t>
      </w:r>
      <w:r w:rsidRPr="00387849">
        <w:rPr>
          <w:rFonts w:ascii="Arial" w:eastAsiaTheme="minorEastAsia" w:hAnsi="Arial" w:cs="Arial"/>
          <w:sz w:val="23"/>
          <w:szCs w:val="23"/>
        </w:rPr>
        <w:t xml:space="preserve"> zł,</w:t>
      </w:r>
    </w:p>
    <w:p w14:paraId="2B158530" w14:textId="417EFC32" w:rsidR="0003798C" w:rsidRPr="00387849" w:rsidRDefault="0003798C" w:rsidP="005423F7">
      <w:pPr>
        <w:numPr>
          <w:ilvl w:val="0"/>
          <w:numId w:val="1"/>
        </w:numPr>
        <w:spacing w:after="0" w:line="276" w:lineRule="auto"/>
        <w:contextualSpacing/>
        <w:rPr>
          <w:rFonts w:ascii="Arial" w:eastAsiaTheme="minorEastAsia" w:hAnsi="Arial" w:cs="Arial"/>
          <w:sz w:val="23"/>
          <w:szCs w:val="23"/>
        </w:rPr>
      </w:pPr>
      <w:r w:rsidRPr="00387849">
        <w:rPr>
          <w:rFonts w:ascii="Arial" w:eastAsiaTheme="minorEastAsia" w:hAnsi="Arial" w:cs="Arial"/>
          <w:sz w:val="23"/>
          <w:szCs w:val="23"/>
        </w:rPr>
        <w:t>za gospodarkę odpadami – 17 539</w:t>
      </w:r>
      <w:r w:rsidR="00095A89" w:rsidRPr="00387849">
        <w:rPr>
          <w:rFonts w:ascii="Arial" w:eastAsiaTheme="minorEastAsia" w:hAnsi="Arial" w:cs="Arial"/>
          <w:sz w:val="23"/>
          <w:szCs w:val="23"/>
        </w:rPr>
        <w:t> </w:t>
      </w:r>
      <w:r w:rsidRPr="00387849">
        <w:rPr>
          <w:rFonts w:ascii="Arial" w:eastAsiaTheme="minorEastAsia" w:hAnsi="Arial" w:cs="Arial"/>
          <w:sz w:val="23"/>
          <w:szCs w:val="23"/>
        </w:rPr>
        <w:t>362</w:t>
      </w:r>
      <w:r w:rsidR="00095A89" w:rsidRPr="00387849">
        <w:rPr>
          <w:rFonts w:ascii="Arial" w:eastAsiaTheme="minorEastAsia" w:hAnsi="Arial" w:cs="Arial"/>
          <w:sz w:val="23"/>
          <w:szCs w:val="23"/>
        </w:rPr>
        <w:t>,00</w:t>
      </w:r>
      <w:r w:rsidR="00904EF1" w:rsidRPr="00387849">
        <w:rPr>
          <w:rFonts w:ascii="Arial" w:eastAsiaTheme="minorEastAsia" w:hAnsi="Arial" w:cs="Arial"/>
          <w:sz w:val="23"/>
          <w:szCs w:val="23"/>
        </w:rPr>
        <w:t xml:space="preserve"> zł,</w:t>
      </w:r>
    </w:p>
    <w:p w14:paraId="59496D4E" w14:textId="6878881E" w:rsidR="00575C9E" w:rsidRPr="00387849" w:rsidRDefault="0003798C" w:rsidP="00904EF1">
      <w:pPr>
        <w:numPr>
          <w:ilvl w:val="0"/>
          <w:numId w:val="1"/>
        </w:numPr>
        <w:spacing w:after="120" w:line="276" w:lineRule="auto"/>
        <w:ind w:left="357" w:hanging="357"/>
        <w:rPr>
          <w:rFonts w:ascii="Arial" w:eastAsiaTheme="minorEastAsia" w:hAnsi="Arial" w:cs="Arial"/>
          <w:sz w:val="23"/>
          <w:szCs w:val="23"/>
        </w:rPr>
      </w:pPr>
      <w:r w:rsidRPr="00387849">
        <w:rPr>
          <w:rFonts w:ascii="Arial" w:eastAsiaTheme="minorEastAsia" w:hAnsi="Arial" w:cs="Arial"/>
          <w:sz w:val="23"/>
          <w:szCs w:val="23"/>
        </w:rPr>
        <w:t>za pobór wód –</w:t>
      </w:r>
      <w:r w:rsidR="00904EF1" w:rsidRPr="00387849">
        <w:rPr>
          <w:rFonts w:ascii="Arial" w:eastAsiaTheme="minorEastAsia" w:hAnsi="Arial" w:cs="Arial"/>
          <w:sz w:val="23"/>
          <w:szCs w:val="23"/>
        </w:rPr>
        <w:t xml:space="preserve"> 0,00 zł.</w:t>
      </w:r>
    </w:p>
    <w:p w14:paraId="70F332C2" w14:textId="77777777" w:rsidR="00D06968" w:rsidRPr="00387849" w:rsidRDefault="00D06968" w:rsidP="005423F7">
      <w:pPr>
        <w:tabs>
          <w:tab w:val="left" w:pos="3660"/>
        </w:tabs>
        <w:spacing w:after="0" w:line="276" w:lineRule="auto"/>
        <w:rPr>
          <w:rFonts w:ascii="Arial" w:hAnsi="Arial" w:cs="Arial"/>
          <w:b/>
          <w:bCs/>
          <w:sz w:val="23"/>
          <w:szCs w:val="23"/>
        </w:rPr>
      </w:pPr>
      <w:bookmarkStart w:id="131" w:name="_Hlk101869924"/>
      <w:r w:rsidRPr="00387849">
        <w:rPr>
          <w:rFonts w:ascii="Arial" w:hAnsi="Arial" w:cs="Arial"/>
          <w:b/>
          <w:bCs/>
          <w:sz w:val="23"/>
          <w:szCs w:val="23"/>
        </w:rPr>
        <w:t>Ad. 7. Prowadzenie kontroli dotyczącej ochrony środowiska będących we właściwości Marszałka Województwa</w:t>
      </w:r>
    </w:p>
    <w:p w14:paraId="3CEF2C1F" w14:textId="33B26B1A" w:rsidR="00D06968" w:rsidRPr="00387849" w:rsidRDefault="00D06968" w:rsidP="00904EF1">
      <w:pPr>
        <w:tabs>
          <w:tab w:val="left" w:pos="3660"/>
        </w:tabs>
        <w:spacing w:after="0" w:line="276" w:lineRule="auto"/>
        <w:ind w:firstLine="709"/>
        <w:rPr>
          <w:rFonts w:ascii="Arial" w:hAnsi="Arial" w:cs="Arial"/>
          <w:iCs/>
          <w:sz w:val="23"/>
          <w:szCs w:val="23"/>
        </w:rPr>
      </w:pPr>
      <w:r w:rsidRPr="00387849">
        <w:rPr>
          <w:rFonts w:ascii="Arial" w:hAnsi="Arial" w:cs="Arial"/>
          <w:iCs/>
          <w:sz w:val="23"/>
          <w:szCs w:val="23"/>
        </w:rPr>
        <w:t>Zadanie realizowane przez Marszałka Województwa</w:t>
      </w:r>
      <w:r w:rsidRPr="00387849">
        <w:rPr>
          <w:rFonts w:ascii="Arial" w:hAnsi="Arial" w:cs="Arial"/>
          <w:sz w:val="23"/>
          <w:szCs w:val="23"/>
        </w:rPr>
        <w:t xml:space="preserve"> </w:t>
      </w:r>
      <w:r w:rsidRPr="00387849">
        <w:rPr>
          <w:rFonts w:ascii="Arial" w:hAnsi="Arial" w:cs="Arial"/>
          <w:iCs/>
          <w:sz w:val="23"/>
          <w:szCs w:val="23"/>
        </w:rPr>
        <w:t xml:space="preserve">Podkarpackiego na podstawie art. 53 </w:t>
      </w:r>
      <w:bookmarkStart w:id="132" w:name="_Hlk97636577"/>
      <w:r w:rsidRPr="00387849">
        <w:rPr>
          <w:rFonts w:ascii="Arial" w:hAnsi="Arial" w:cs="Arial"/>
          <w:iCs/>
          <w:sz w:val="23"/>
          <w:szCs w:val="23"/>
        </w:rPr>
        <w:t>ustawy z  dnia 13 czerwca 2013 r. o gospodarce opakowaniami i odpadami opakowaniowymi (Dz. U. z 2020 r.</w:t>
      </w:r>
      <w:r w:rsidR="00095A89" w:rsidRPr="00387849">
        <w:rPr>
          <w:rFonts w:ascii="Arial" w:hAnsi="Arial" w:cs="Arial"/>
          <w:iCs/>
          <w:sz w:val="23"/>
          <w:szCs w:val="23"/>
        </w:rPr>
        <w:t xml:space="preserve">, </w:t>
      </w:r>
      <w:r w:rsidRPr="00387849">
        <w:rPr>
          <w:rFonts w:ascii="Arial" w:hAnsi="Arial" w:cs="Arial"/>
          <w:iCs/>
          <w:sz w:val="23"/>
          <w:szCs w:val="23"/>
        </w:rPr>
        <w:t>poz. 1114 z późn. zm.)</w:t>
      </w:r>
      <w:bookmarkEnd w:id="132"/>
      <w:r w:rsidRPr="00387849">
        <w:rPr>
          <w:rFonts w:ascii="Arial" w:hAnsi="Arial" w:cs="Arial"/>
          <w:iCs/>
          <w:sz w:val="23"/>
          <w:szCs w:val="23"/>
        </w:rPr>
        <w:t>, art. 379 ustawy z dnia 27 kwietnia 2001 r. Prawo ochrony środowiska (Dz. U. z 2021 r., poz. 1973 z późn. zm.). Zadanie ma charakter ciągły</w:t>
      </w:r>
      <w:r w:rsidR="00575C9E" w:rsidRPr="00387849">
        <w:rPr>
          <w:rFonts w:ascii="Arial" w:hAnsi="Arial" w:cs="Arial"/>
          <w:iCs/>
          <w:sz w:val="23"/>
          <w:szCs w:val="23"/>
        </w:rPr>
        <w:t>. W</w:t>
      </w:r>
      <w:r w:rsidRPr="00387849">
        <w:rPr>
          <w:rFonts w:ascii="Arial" w:hAnsi="Arial" w:cs="Arial"/>
          <w:iCs/>
          <w:sz w:val="23"/>
          <w:szCs w:val="23"/>
        </w:rPr>
        <w:t xml:space="preserve"> 2021 r</w:t>
      </w:r>
      <w:r w:rsidR="00575C9E" w:rsidRPr="00387849">
        <w:rPr>
          <w:rFonts w:ascii="Arial" w:hAnsi="Arial" w:cs="Arial"/>
          <w:iCs/>
          <w:sz w:val="23"/>
          <w:szCs w:val="23"/>
        </w:rPr>
        <w:t>.</w:t>
      </w:r>
      <w:r w:rsidRPr="00387849">
        <w:rPr>
          <w:rFonts w:ascii="Arial" w:hAnsi="Arial" w:cs="Arial"/>
          <w:iCs/>
          <w:sz w:val="23"/>
          <w:szCs w:val="23"/>
        </w:rPr>
        <w:t xml:space="preserve"> przeprowadzono</w:t>
      </w:r>
      <w:r w:rsidR="00575C9E" w:rsidRPr="00387849">
        <w:rPr>
          <w:rFonts w:ascii="Arial" w:hAnsi="Arial" w:cs="Arial"/>
          <w:iCs/>
          <w:sz w:val="23"/>
          <w:szCs w:val="23"/>
        </w:rPr>
        <w:t xml:space="preserve"> 5 kontroli, które realizowano według planu kontroli.</w:t>
      </w:r>
    </w:p>
    <w:bookmarkEnd w:id="111"/>
    <w:bookmarkEnd w:id="131"/>
    <w:p w14:paraId="3E7C6D9D" w14:textId="77777777" w:rsidR="00F8719D" w:rsidRPr="005423F7" w:rsidRDefault="00F8719D" w:rsidP="005423F7">
      <w:pPr>
        <w:spacing w:line="276" w:lineRule="auto"/>
        <w:rPr>
          <w:rFonts w:ascii="Arial" w:hAnsi="Arial" w:cs="Arial"/>
          <w:sz w:val="24"/>
          <w:szCs w:val="24"/>
        </w:rPr>
      </w:pPr>
      <w:r w:rsidRPr="005423F7">
        <w:rPr>
          <w:rFonts w:ascii="Arial" w:hAnsi="Arial" w:cs="Arial"/>
          <w:sz w:val="24"/>
          <w:szCs w:val="24"/>
        </w:rPr>
        <w:br w:type="page"/>
      </w:r>
    </w:p>
    <w:p w14:paraId="4685FD65" w14:textId="77777777" w:rsidR="00AD35D9" w:rsidRPr="005423F7" w:rsidRDefault="00AD35D9" w:rsidP="005423F7">
      <w:pPr>
        <w:pStyle w:val="Nagwek2"/>
        <w:spacing w:before="0" w:after="0" w:line="276" w:lineRule="auto"/>
        <w:rPr>
          <w:rFonts w:cs="Arial"/>
          <w:b/>
          <w:bCs/>
          <w:color w:val="1F4E79" w:themeColor="accent1" w:themeShade="80"/>
          <w:sz w:val="24"/>
          <w:szCs w:val="24"/>
        </w:rPr>
      </w:pPr>
      <w:bookmarkStart w:id="133" w:name="_Toc105658813"/>
      <w:bookmarkStart w:id="134" w:name="_Hlk102025954"/>
      <w:r w:rsidRPr="005423F7">
        <w:rPr>
          <w:rFonts w:cs="Arial"/>
          <w:b/>
          <w:bCs/>
          <w:color w:val="1F4E79" w:themeColor="accent1" w:themeShade="80"/>
          <w:sz w:val="24"/>
          <w:szCs w:val="24"/>
        </w:rPr>
        <w:lastRenderedPageBreak/>
        <w:t>TRANSPORT ZBIOROWY I DROGI PUBLICZNE</w:t>
      </w:r>
      <w:bookmarkEnd w:id="133"/>
    </w:p>
    <w:tbl>
      <w:tblPr>
        <w:tblStyle w:val="Tabela-Siatka"/>
        <w:tblW w:w="5000" w:type="pct"/>
        <w:tblLook w:val="04A0" w:firstRow="1" w:lastRow="0" w:firstColumn="1" w:lastColumn="0" w:noHBand="0" w:noVBand="1"/>
        <w:tblCaption w:val="TRANSPORT ZBIOROWY I DROGI PUBLICZNE"/>
        <w:tblDescription w:val="Tabela zawiera Lp., Nazwa realizowanego zadania, Obszar polityki publicznej, w który wpisuje się zadanie, Dziedzina działań strategicznych (SRW - Podkarpackie 2020)"/>
      </w:tblPr>
      <w:tblGrid>
        <w:gridCol w:w="642"/>
        <w:gridCol w:w="3085"/>
        <w:gridCol w:w="2526"/>
        <w:gridCol w:w="3941"/>
      </w:tblGrid>
      <w:tr w:rsidR="002B5055" w:rsidRPr="005423F7" w14:paraId="54237632" w14:textId="77777777" w:rsidTr="00387849">
        <w:trPr>
          <w:tblHeader/>
        </w:trPr>
        <w:tc>
          <w:tcPr>
            <w:tcW w:w="315" w:type="pct"/>
            <w:shd w:val="clear" w:color="auto" w:fill="D5DCE4" w:themeFill="text2" w:themeFillTint="33"/>
          </w:tcPr>
          <w:p w14:paraId="1D56F1F9" w14:textId="77777777" w:rsidR="002B5055" w:rsidRPr="005423F7" w:rsidRDefault="002B5055" w:rsidP="005423F7">
            <w:pPr>
              <w:spacing w:line="276" w:lineRule="auto"/>
              <w:rPr>
                <w:rFonts w:ascii="Arial" w:hAnsi="Arial" w:cs="Arial"/>
                <w:b/>
                <w:sz w:val="24"/>
                <w:szCs w:val="24"/>
              </w:rPr>
            </w:pPr>
            <w:r w:rsidRPr="005423F7">
              <w:rPr>
                <w:rFonts w:ascii="Arial" w:hAnsi="Arial" w:cs="Arial"/>
                <w:b/>
                <w:sz w:val="24"/>
                <w:szCs w:val="24"/>
              </w:rPr>
              <w:t>Lp.</w:t>
            </w:r>
          </w:p>
        </w:tc>
        <w:tc>
          <w:tcPr>
            <w:tcW w:w="1513" w:type="pct"/>
            <w:shd w:val="clear" w:color="auto" w:fill="D5DCE4" w:themeFill="text2" w:themeFillTint="33"/>
          </w:tcPr>
          <w:p w14:paraId="2B8D8E9D" w14:textId="77777777" w:rsidR="002B5055" w:rsidRPr="005423F7" w:rsidRDefault="002B5055"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1239" w:type="pct"/>
            <w:shd w:val="clear" w:color="auto" w:fill="D5DCE4" w:themeFill="text2" w:themeFillTint="33"/>
          </w:tcPr>
          <w:p w14:paraId="70A4D681" w14:textId="72DDFF49" w:rsidR="002B5055" w:rsidRPr="005423F7" w:rsidRDefault="00227B66" w:rsidP="005423F7">
            <w:pPr>
              <w:spacing w:line="276" w:lineRule="auto"/>
              <w:rPr>
                <w:rFonts w:ascii="Arial" w:hAnsi="Arial" w:cs="Arial"/>
                <w:b/>
                <w:sz w:val="24"/>
                <w:szCs w:val="24"/>
              </w:rPr>
            </w:pPr>
            <w:r>
              <w:rPr>
                <w:rFonts w:ascii="Arial" w:hAnsi="Arial" w:cs="Arial"/>
                <w:b/>
                <w:sz w:val="24"/>
                <w:szCs w:val="24"/>
              </w:rPr>
              <w:t xml:space="preserve">Obszar polityki publicznej, </w:t>
            </w:r>
            <w:r>
              <w:rPr>
                <w:rFonts w:ascii="Arial" w:hAnsi="Arial" w:cs="Arial"/>
                <w:b/>
                <w:sz w:val="24"/>
                <w:szCs w:val="24"/>
              </w:rPr>
              <w:br/>
              <w:t xml:space="preserve">w </w:t>
            </w:r>
            <w:r w:rsidR="002B5055" w:rsidRPr="005423F7">
              <w:rPr>
                <w:rFonts w:ascii="Arial" w:hAnsi="Arial" w:cs="Arial"/>
                <w:b/>
                <w:sz w:val="24"/>
                <w:szCs w:val="24"/>
              </w:rPr>
              <w:t>który wpisuje się zadanie</w:t>
            </w:r>
          </w:p>
        </w:tc>
        <w:tc>
          <w:tcPr>
            <w:tcW w:w="1933" w:type="pct"/>
            <w:shd w:val="clear" w:color="auto" w:fill="D5DCE4" w:themeFill="text2" w:themeFillTint="33"/>
          </w:tcPr>
          <w:p w14:paraId="7EC5F8EA" w14:textId="77777777" w:rsidR="002B5055" w:rsidRPr="005423F7" w:rsidRDefault="002B5055" w:rsidP="005423F7">
            <w:pPr>
              <w:spacing w:line="276" w:lineRule="auto"/>
              <w:rPr>
                <w:rFonts w:ascii="Arial" w:hAnsi="Arial" w:cs="Arial"/>
                <w:b/>
                <w:sz w:val="24"/>
                <w:szCs w:val="24"/>
              </w:rPr>
            </w:pPr>
            <w:r w:rsidRPr="005423F7">
              <w:rPr>
                <w:rFonts w:ascii="Arial" w:hAnsi="Arial" w:cs="Arial"/>
                <w:b/>
                <w:sz w:val="24"/>
                <w:szCs w:val="24"/>
              </w:rPr>
              <w:t>Obszar tematyczny</w:t>
            </w:r>
          </w:p>
          <w:p w14:paraId="0BEB1223" w14:textId="77777777" w:rsidR="002B5055" w:rsidRPr="005423F7" w:rsidRDefault="002B5055" w:rsidP="005423F7">
            <w:pPr>
              <w:spacing w:line="276" w:lineRule="auto"/>
              <w:rPr>
                <w:rFonts w:ascii="Arial" w:hAnsi="Arial" w:cs="Arial"/>
                <w:b/>
                <w:sz w:val="24"/>
                <w:szCs w:val="24"/>
              </w:rPr>
            </w:pPr>
            <w:r w:rsidRPr="005423F7">
              <w:rPr>
                <w:rFonts w:ascii="Arial" w:hAnsi="Arial" w:cs="Arial"/>
                <w:b/>
                <w:sz w:val="24"/>
                <w:szCs w:val="24"/>
              </w:rPr>
              <w:t>Strategii rozwoju województwa – Podkarpackie 2030</w:t>
            </w:r>
          </w:p>
        </w:tc>
      </w:tr>
      <w:tr w:rsidR="002B5055" w:rsidRPr="005423F7" w14:paraId="7A096BBD" w14:textId="77777777" w:rsidTr="00387849">
        <w:tc>
          <w:tcPr>
            <w:tcW w:w="315" w:type="pct"/>
          </w:tcPr>
          <w:p w14:paraId="6F7A3FD1" w14:textId="77777777" w:rsidR="002B5055" w:rsidRPr="005423F7" w:rsidRDefault="002B5055" w:rsidP="005423F7">
            <w:pPr>
              <w:spacing w:line="276" w:lineRule="auto"/>
              <w:rPr>
                <w:rFonts w:ascii="Arial" w:hAnsi="Arial" w:cs="Arial"/>
                <w:bCs/>
                <w:sz w:val="24"/>
                <w:szCs w:val="24"/>
              </w:rPr>
            </w:pPr>
            <w:r w:rsidRPr="005423F7">
              <w:rPr>
                <w:rFonts w:ascii="Arial" w:hAnsi="Arial" w:cs="Arial"/>
                <w:bCs/>
                <w:sz w:val="24"/>
                <w:szCs w:val="24"/>
              </w:rPr>
              <w:t>1.</w:t>
            </w:r>
          </w:p>
        </w:tc>
        <w:tc>
          <w:tcPr>
            <w:tcW w:w="1513" w:type="pct"/>
          </w:tcPr>
          <w:p w14:paraId="3FEF2518"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Zarządzanie siecią dróg wojewódzkich</w:t>
            </w:r>
          </w:p>
        </w:tc>
        <w:tc>
          <w:tcPr>
            <w:tcW w:w="1239" w:type="pct"/>
          </w:tcPr>
          <w:p w14:paraId="546EE069"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Polityka transportowa</w:t>
            </w:r>
          </w:p>
        </w:tc>
        <w:tc>
          <w:tcPr>
            <w:tcW w:w="1933" w:type="pct"/>
          </w:tcPr>
          <w:p w14:paraId="3CA3FC0E" w14:textId="0FA025D8" w:rsidR="002B5055" w:rsidRPr="005423F7" w:rsidRDefault="002B5055" w:rsidP="005423F7">
            <w:pPr>
              <w:spacing w:line="276" w:lineRule="auto"/>
              <w:rPr>
                <w:rFonts w:ascii="Arial" w:hAnsi="Arial" w:cs="Arial"/>
                <w:sz w:val="24"/>
                <w:szCs w:val="24"/>
                <w:highlight w:val="yellow"/>
              </w:rPr>
            </w:pPr>
            <w:r w:rsidRPr="005423F7">
              <w:rPr>
                <w:rFonts w:ascii="Arial" w:hAnsi="Arial" w:cs="Arial"/>
                <w:sz w:val="24"/>
                <w:szCs w:val="24"/>
              </w:rPr>
              <w:t>Infrastruktur</w:t>
            </w:r>
            <w:r w:rsidR="00227B66">
              <w:rPr>
                <w:rFonts w:ascii="Arial" w:hAnsi="Arial" w:cs="Arial"/>
                <w:sz w:val="24"/>
                <w:szCs w:val="24"/>
              </w:rPr>
              <w:t xml:space="preserve">a dla zrównoważonego rozwoju </w:t>
            </w:r>
            <w:r w:rsidR="00227B66">
              <w:rPr>
                <w:rFonts w:ascii="Arial" w:hAnsi="Arial" w:cs="Arial"/>
                <w:sz w:val="24"/>
                <w:szCs w:val="24"/>
              </w:rPr>
              <w:br/>
              <w:t xml:space="preserve">i </w:t>
            </w:r>
            <w:r w:rsidRPr="005423F7">
              <w:rPr>
                <w:rFonts w:ascii="Arial" w:hAnsi="Arial" w:cs="Arial"/>
                <w:sz w:val="24"/>
                <w:szCs w:val="24"/>
              </w:rPr>
              <w:t xml:space="preserve">środowiska </w:t>
            </w:r>
          </w:p>
        </w:tc>
      </w:tr>
      <w:tr w:rsidR="002B5055" w:rsidRPr="005423F7" w14:paraId="63C83AC5" w14:textId="77777777" w:rsidTr="00387849">
        <w:tc>
          <w:tcPr>
            <w:tcW w:w="315" w:type="pct"/>
          </w:tcPr>
          <w:p w14:paraId="56773CE0" w14:textId="77777777" w:rsidR="002B5055" w:rsidRPr="005423F7" w:rsidRDefault="002B5055" w:rsidP="005423F7">
            <w:pPr>
              <w:spacing w:line="276" w:lineRule="auto"/>
              <w:rPr>
                <w:rFonts w:ascii="Arial" w:hAnsi="Arial" w:cs="Arial"/>
                <w:bCs/>
                <w:sz w:val="24"/>
                <w:szCs w:val="24"/>
              </w:rPr>
            </w:pPr>
            <w:r w:rsidRPr="005423F7">
              <w:rPr>
                <w:rFonts w:ascii="Arial" w:hAnsi="Arial" w:cs="Arial"/>
                <w:bCs/>
                <w:sz w:val="24"/>
                <w:szCs w:val="24"/>
              </w:rPr>
              <w:t>2.</w:t>
            </w:r>
          </w:p>
        </w:tc>
        <w:tc>
          <w:tcPr>
            <w:tcW w:w="1513" w:type="pct"/>
          </w:tcPr>
          <w:p w14:paraId="37674A19"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Utrzymanie i rozwój sieci dróg wojewódzkich</w:t>
            </w:r>
          </w:p>
        </w:tc>
        <w:tc>
          <w:tcPr>
            <w:tcW w:w="1239" w:type="pct"/>
          </w:tcPr>
          <w:p w14:paraId="10926A11"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Polityka transportowa</w:t>
            </w:r>
          </w:p>
        </w:tc>
        <w:tc>
          <w:tcPr>
            <w:tcW w:w="1933" w:type="pct"/>
          </w:tcPr>
          <w:p w14:paraId="5BFBBE81" w14:textId="727B6367" w:rsidR="002B5055" w:rsidRPr="005423F7" w:rsidRDefault="002B5055" w:rsidP="005423F7">
            <w:pPr>
              <w:spacing w:line="276" w:lineRule="auto"/>
              <w:rPr>
                <w:rFonts w:ascii="Arial" w:hAnsi="Arial" w:cs="Arial"/>
                <w:sz w:val="24"/>
                <w:szCs w:val="24"/>
                <w:highlight w:val="yellow"/>
              </w:rPr>
            </w:pPr>
            <w:r w:rsidRPr="005423F7">
              <w:rPr>
                <w:rFonts w:ascii="Arial" w:hAnsi="Arial" w:cs="Arial"/>
                <w:sz w:val="24"/>
                <w:szCs w:val="24"/>
              </w:rPr>
              <w:t>Infrastruktur</w:t>
            </w:r>
            <w:r w:rsidR="00227B66">
              <w:rPr>
                <w:rFonts w:ascii="Arial" w:hAnsi="Arial" w:cs="Arial"/>
                <w:sz w:val="24"/>
                <w:szCs w:val="24"/>
              </w:rPr>
              <w:t xml:space="preserve">a dla zrównoważonego rozwoju </w:t>
            </w:r>
            <w:r w:rsidR="00227B66">
              <w:rPr>
                <w:rFonts w:ascii="Arial" w:hAnsi="Arial" w:cs="Arial"/>
                <w:sz w:val="24"/>
                <w:szCs w:val="24"/>
              </w:rPr>
              <w:br/>
              <w:t xml:space="preserve">i </w:t>
            </w:r>
            <w:r w:rsidRPr="005423F7">
              <w:rPr>
                <w:rFonts w:ascii="Arial" w:hAnsi="Arial" w:cs="Arial"/>
                <w:sz w:val="24"/>
                <w:szCs w:val="24"/>
              </w:rPr>
              <w:t>środowiska</w:t>
            </w:r>
          </w:p>
        </w:tc>
      </w:tr>
      <w:tr w:rsidR="002B5055" w:rsidRPr="005423F7" w14:paraId="331C1B11" w14:textId="77777777" w:rsidTr="00387849">
        <w:tc>
          <w:tcPr>
            <w:tcW w:w="315" w:type="pct"/>
          </w:tcPr>
          <w:p w14:paraId="13838497" w14:textId="77777777" w:rsidR="002B5055" w:rsidRPr="005423F7" w:rsidRDefault="002B5055" w:rsidP="005423F7">
            <w:pPr>
              <w:spacing w:line="276" w:lineRule="auto"/>
              <w:rPr>
                <w:rFonts w:ascii="Arial" w:hAnsi="Arial" w:cs="Arial"/>
                <w:bCs/>
                <w:sz w:val="24"/>
                <w:szCs w:val="24"/>
              </w:rPr>
            </w:pPr>
            <w:r w:rsidRPr="005423F7">
              <w:rPr>
                <w:rFonts w:ascii="Arial" w:hAnsi="Arial" w:cs="Arial"/>
                <w:bCs/>
                <w:sz w:val="24"/>
                <w:szCs w:val="24"/>
              </w:rPr>
              <w:t>3.</w:t>
            </w:r>
          </w:p>
        </w:tc>
        <w:tc>
          <w:tcPr>
            <w:tcW w:w="1513" w:type="pct"/>
          </w:tcPr>
          <w:p w14:paraId="37825359"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Utrzymanie i rozwój infrastruktury kolejowej</w:t>
            </w:r>
          </w:p>
        </w:tc>
        <w:tc>
          <w:tcPr>
            <w:tcW w:w="1239" w:type="pct"/>
          </w:tcPr>
          <w:p w14:paraId="1DC4438B"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Polityka transportowa</w:t>
            </w:r>
          </w:p>
        </w:tc>
        <w:tc>
          <w:tcPr>
            <w:tcW w:w="1933" w:type="pct"/>
          </w:tcPr>
          <w:p w14:paraId="0D5FE68B" w14:textId="17E4A47D" w:rsidR="002B5055" w:rsidRPr="005423F7" w:rsidRDefault="002B5055" w:rsidP="005423F7">
            <w:pPr>
              <w:spacing w:line="276" w:lineRule="auto"/>
              <w:rPr>
                <w:rFonts w:ascii="Arial" w:hAnsi="Arial" w:cs="Arial"/>
                <w:sz w:val="24"/>
                <w:szCs w:val="24"/>
                <w:highlight w:val="yellow"/>
              </w:rPr>
            </w:pPr>
            <w:r w:rsidRPr="005423F7">
              <w:rPr>
                <w:rFonts w:ascii="Arial" w:hAnsi="Arial" w:cs="Arial"/>
                <w:sz w:val="24"/>
                <w:szCs w:val="24"/>
              </w:rPr>
              <w:t>Infrastruktur</w:t>
            </w:r>
            <w:r w:rsidR="00227B66">
              <w:rPr>
                <w:rFonts w:ascii="Arial" w:hAnsi="Arial" w:cs="Arial"/>
                <w:sz w:val="24"/>
                <w:szCs w:val="24"/>
              </w:rPr>
              <w:t xml:space="preserve">a dla zrównoważonego rozwoju </w:t>
            </w:r>
            <w:r w:rsidR="00227B66">
              <w:rPr>
                <w:rFonts w:ascii="Arial" w:hAnsi="Arial" w:cs="Arial"/>
                <w:sz w:val="24"/>
                <w:szCs w:val="24"/>
              </w:rPr>
              <w:br/>
              <w:t xml:space="preserve">i </w:t>
            </w:r>
            <w:r w:rsidRPr="005423F7">
              <w:rPr>
                <w:rFonts w:ascii="Arial" w:hAnsi="Arial" w:cs="Arial"/>
                <w:sz w:val="24"/>
                <w:szCs w:val="24"/>
              </w:rPr>
              <w:t>środowiska</w:t>
            </w:r>
          </w:p>
        </w:tc>
      </w:tr>
      <w:tr w:rsidR="002B5055" w:rsidRPr="005423F7" w14:paraId="31E6EE3D" w14:textId="77777777" w:rsidTr="00387849">
        <w:tc>
          <w:tcPr>
            <w:tcW w:w="315" w:type="pct"/>
          </w:tcPr>
          <w:p w14:paraId="58473A55" w14:textId="77777777" w:rsidR="002B5055" w:rsidRPr="005423F7" w:rsidRDefault="002B5055" w:rsidP="005423F7">
            <w:pPr>
              <w:spacing w:line="276" w:lineRule="auto"/>
              <w:rPr>
                <w:rFonts w:ascii="Arial" w:hAnsi="Arial" w:cs="Arial"/>
                <w:bCs/>
                <w:sz w:val="24"/>
                <w:szCs w:val="24"/>
              </w:rPr>
            </w:pPr>
            <w:r w:rsidRPr="005423F7">
              <w:rPr>
                <w:rFonts w:ascii="Arial" w:hAnsi="Arial" w:cs="Arial"/>
                <w:bCs/>
                <w:sz w:val="24"/>
                <w:szCs w:val="24"/>
              </w:rPr>
              <w:t>4.</w:t>
            </w:r>
          </w:p>
        </w:tc>
        <w:tc>
          <w:tcPr>
            <w:tcW w:w="1513" w:type="pct"/>
          </w:tcPr>
          <w:p w14:paraId="3F95C2F1"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Realizacja kolejowych przewozów pasażerskich</w:t>
            </w:r>
          </w:p>
        </w:tc>
        <w:tc>
          <w:tcPr>
            <w:tcW w:w="1239" w:type="pct"/>
          </w:tcPr>
          <w:p w14:paraId="6F647F40"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Polityka transportowa</w:t>
            </w:r>
          </w:p>
        </w:tc>
        <w:tc>
          <w:tcPr>
            <w:tcW w:w="1933" w:type="pct"/>
          </w:tcPr>
          <w:p w14:paraId="7D72A312" w14:textId="105A85DB" w:rsidR="002B5055" w:rsidRPr="005423F7" w:rsidRDefault="002B5055" w:rsidP="005423F7">
            <w:pPr>
              <w:spacing w:line="276" w:lineRule="auto"/>
              <w:rPr>
                <w:rFonts w:ascii="Arial" w:hAnsi="Arial" w:cs="Arial"/>
                <w:sz w:val="24"/>
                <w:szCs w:val="24"/>
                <w:highlight w:val="yellow"/>
              </w:rPr>
            </w:pPr>
            <w:r w:rsidRPr="005423F7">
              <w:rPr>
                <w:rFonts w:ascii="Arial" w:hAnsi="Arial" w:cs="Arial"/>
                <w:sz w:val="24"/>
                <w:szCs w:val="24"/>
              </w:rPr>
              <w:t>Infrastruktur</w:t>
            </w:r>
            <w:r w:rsidR="00227B66">
              <w:rPr>
                <w:rFonts w:ascii="Arial" w:hAnsi="Arial" w:cs="Arial"/>
                <w:sz w:val="24"/>
                <w:szCs w:val="24"/>
              </w:rPr>
              <w:t xml:space="preserve">a dla zrównoważonego rozwoju </w:t>
            </w:r>
            <w:r w:rsidR="00227B66">
              <w:rPr>
                <w:rFonts w:ascii="Arial" w:hAnsi="Arial" w:cs="Arial"/>
                <w:sz w:val="24"/>
                <w:szCs w:val="24"/>
              </w:rPr>
              <w:br/>
              <w:t xml:space="preserve">i </w:t>
            </w:r>
            <w:r w:rsidRPr="005423F7">
              <w:rPr>
                <w:rFonts w:ascii="Arial" w:hAnsi="Arial" w:cs="Arial"/>
                <w:sz w:val="24"/>
                <w:szCs w:val="24"/>
              </w:rPr>
              <w:t>środowiska</w:t>
            </w:r>
          </w:p>
        </w:tc>
      </w:tr>
      <w:tr w:rsidR="002B5055" w:rsidRPr="005423F7" w14:paraId="42F8E008" w14:textId="77777777" w:rsidTr="00387849">
        <w:tc>
          <w:tcPr>
            <w:tcW w:w="315" w:type="pct"/>
          </w:tcPr>
          <w:p w14:paraId="034E6804" w14:textId="77777777" w:rsidR="002B5055" w:rsidRPr="005423F7" w:rsidRDefault="002B5055" w:rsidP="005423F7">
            <w:pPr>
              <w:spacing w:line="276" w:lineRule="auto"/>
              <w:rPr>
                <w:rFonts w:ascii="Arial" w:hAnsi="Arial" w:cs="Arial"/>
                <w:bCs/>
                <w:sz w:val="24"/>
                <w:szCs w:val="24"/>
              </w:rPr>
            </w:pPr>
            <w:r w:rsidRPr="005423F7">
              <w:rPr>
                <w:rFonts w:ascii="Arial" w:hAnsi="Arial" w:cs="Arial"/>
                <w:bCs/>
                <w:sz w:val="24"/>
                <w:szCs w:val="24"/>
              </w:rPr>
              <w:t>5.</w:t>
            </w:r>
          </w:p>
        </w:tc>
        <w:tc>
          <w:tcPr>
            <w:tcW w:w="1513" w:type="pct"/>
          </w:tcPr>
          <w:p w14:paraId="71F90A5C"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Utrzymanie i rozwój taboru kolejowego</w:t>
            </w:r>
          </w:p>
        </w:tc>
        <w:tc>
          <w:tcPr>
            <w:tcW w:w="1239" w:type="pct"/>
          </w:tcPr>
          <w:p w14:paraId="7A0F725E"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Polityka transportowa</w:t>
            </w:r>
          </w:p>
        </w:tc>
        <w:tc>
          <w:tcPr>
            <w:tcW w:w="1933" w:type="pct"/>
          </w:tcPr>
          <w:p w14:paraId="3DA37629" w14:textId="48048DE4" w:rsidR="002B5055" w:rsidRPr="005423F7" w:rsidRDefault="002B5055" w:rsidP="005423F7">
            <w:pPr>
              <w:spacing w:line="276" w:lineRule="auto"/>
              <w:rPr>
                <w:rFonts w:ascii="Arial" w:hAnsi="Arial" w:cs="Arial"/>
                <w:sz w:val="24"/>
                <w:szCs w:val="24"/>
                <w:highlight w:val="yellow"/>
              </w:rPr>
            </w:pPr>
            <w:r w:rsidRPr="005423F7">
              <w:rPr>
                <w:rFonts w:ascii="Arial" w:hAnsi="Arial" w:cs="Arial"/>
                <w:sz w:val="24"/>
                <w:szCs w:val="24"/>
              </w:rPr>
              <w:t>Infrastruktur</w:t>
            </w:r>
            <w:r w:rsidR="00227B66">
              <w:rPr>
                <w:rFonts w:ascii="Arial" w:hAnsi="Arial" w:cs="Arial"/>
                <w:sz w:val="24"/>
                <w:szCs w:val="24"/>
              </w:rPr>
              <w:t xml:space="preserve">a dla zrównoważonego rozwoju </w:t>
            </w:r>
            <w:r w:rsidR="00227B66">
              <w:rPr>
                <w:rFonts w:ascii="Arial" w:hAnsi="Arial" w:cs="Arial"/>
                <w:sz w:val="24"/>
                <w:szCs w:val="24"/>
              </w:rPr>
              <w:br/>
              <w:t xml:space="preserve">i </w:t>
            </w:r>
            <w:r w:rsidRPr="005423F7">
              <w:rPr>
                <w:rFonts w:ascii="Arial" w:hAnsi="Arial" w:cs="Arial"/>
                <w:sz w:val="24"/>
                <w:szCs w:val="24"/>
              </w:rPr>
              <w:t>środowiska</w:t>
            </w:r>
          </w:p>
        </w:tc>
      </w:tr>
      <w:tr w:rsidR="002B5055" w:rsidRPr="005423F7" w14:paraId="5535DEEF" w14:textId="77777777" w:rsidTr="00387849">
        <w:tc>
          <w:tcPr>
            <w:tcW w:w="315" w:type="pct"/>
          </w:tcPr>
          <w:p w14:paraId="60B76447" w14:textId="77777777" w:rsidR="002B5055" w:rsidRPr="005423F7" w:rsidRDefault="002B5055" w:rsidP="005423F7">
            <w:pPr>
              <w:spacing w:line="276" w:lineRule="auto"/>
              <w:rPr>
                <w:rFonts w:ascii="Arial" w:hAnsi="Arial" w:cs="Arial"/>
                <w:bCs/>
                <w:sz w:val="24"/>
                <w:szCs w:val="24"/>
              </w:rPr>
            </w:pPr>
            <w:r w:rsidRPr="005423F7">
              <w:rPr>
                <w:rFonts w:ascii="Arial" w:hAnsi="Arial" w:cs="Arial"/>
                <w:bCs/>
                <w:sz w:val="24"/>
                <w:szCs w:val="24"/>
              </w:rPr>
              <w:t>6.</w:t>
            </w:r>
          </w:p>
        </w:tc>
        <w:tc>
          <w:tcPr>
            <w:tcW w:w="1513" w:type="pct"/>
          </w:tcPr>
          <w:p w14:paraId="768EDBAB"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Utworzenie usługi przewozowej Podkarpacka Kolej Aglomeracyjna</w:t>
            </w:r>
          </w:p>
        </w:tc>
        <w:tc>
          <w:tcPr>
            <w:tcW w:w="1239" w:type="pct"/>
          </w:tcPr>
          <w:p w14:paraId="618E3431"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Polityka transportowa</w:t>
            </w:r>
          </w:p>
        </w:tc>
        <w:tc>
          <w:tcPr>
            <w:tcW w:w="1933" w:type="pct"/>
          </w:tcPr>
          <w:p w14:paraId="27752C6B" w14:textId="61559B4A" w:rsidR="002B5055" w:rsidRPr="005423F7" w:rsidRDefault="002B5055" w:rsidP="005423F7">
            <w:pPr>
              <w:spacing w:line="276" w:lineRule="auto"/>
              <w:rPr>
                <w:rFonts w:ascii="Arial" w:hAnsi="Arial" w:cs="Arial"/>
                <w:sz w:val="24"/>
                <w:szCs w:val="24"/>
                <w:highlight w:val="yellow"/>
              </w:rPr>
            </w:pPr>
            <w:r w:rsidRPr="005423F7">
              <w:rPr>
                <w:rFonts w:ascii="Arial" w:hAnsi="Arial" w:cs="Arial"/>
                <w:sz w:val="24"/>
                <w:szCs w:val="24"/>
              </w:rPr>
              <w:t>Infrastruktur</w:t>
            </w:r>
            <w:r w:rsidR="00227B66">
              <w:rPr>
                <w:rFonts w:ascii="Arial" w:hAnsi="Arial" w:cs="Arial"/>
                <w:sz w:val="24"/>
                <w:szCs w:val="24"/>
              </w:rPr>
              <w:t xml:space="preserve">a dla zrównoważonego rozwoju </w:t>
            </w:r>
            <w:r w:rsidR="00227B66">
              <w:rPr>
                <w:rFonts w:ascii="Arial" w:hAnsi="Arial" w:cs="Arial"/>
                <w:sz w:val="24"/>
                <w:szCs w:val="24"/>
              </w:rPr>
              <w:br/>
              <w:t xml:space="preserve">i </w:t>
            </w:r>
            <w:r w:rsidRPr="005423F7">
              <w:rPr>
                <w:rFonts w:ascii="Arial" w:hAnsi="Arial" w:cs="Arial"/>
                <w:sz w:val="24"/>
                <w:szCs w:val="24"/>
              </w:rPr>
              <w:t>środowiska</w:t>
            </w:r>
          </w:p>
        </w:tc>
      </w:tr>
      <w:tr w:rsidR="002B5055" w:rsidRPr="005423F7" w14:paraId="3EAF9437" w14:textId="77777777" w:rsidTr="00387849">
        <w:trPr>
          <w:trHeight w:val="390"/>
        </w:trPr>
        <w:tc>
          <w:tcPr>
            <w:tcW w:w="315" w:type="pct"/>
          </w:tcPr>
          <w:p w14:paraId="0EB65D68" w14:textId="77777777" w:rsidR="002B5055" w:rsidRPr="005423F7" w:rsidRDefault="002B5055" w:rsidP="005423F7">
            <w:pPr>
              <w:spacing w:line="276" w:lineRule="auto"/>
              <w:rPr>
                <w:rFonts w:ascii="Arial" w:hAnsi="Arial" w:cs="Arial"/>
                <w:bCs/>
                <w:sz w:val="24"/>
                <w:szCs w:val="24"/>
              </w:rPr>
            </w:pPr>
            <w:r w:rsidRPr="005423F7">
              <w:rPr>
                <w:rFonts w:ascii="Arial" w:hAnsi="Arial" w:cs="Arial"/>
                <w:bCs/>
                <w:sz w:val="24"/>
                <w:szCs w:val="24"/>
              </w:rPr>
              <w:t>7.</w:t>
            </w:r>
          </w:p>
        </w:tc>
        <w:tc>
          <w:tcPr>
            <w:tcW w:w="1513" w:type="pct"/>
          </w:tcPr>
          <w:p w14:paraId="052A0573"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Działalność Wojewódzkich Ośrodków Ruchu Drogowego</w:t>
            </w:r>
          </w:p>
        </w:tc>
        <w:tc>
          <w:tcPr>
            <w:tcW w:w="1239" w:type="pct"/>
          </w:tcPr>
          <w:p w14:paraId="381FB5C4"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Polityka transportowa</w:t>
            </w:r>
          </w:p>
        </w:tc>
        <w:tc>
          <w:tcPr>
            <w:tcW w:w="1933" w:type="pct"/>
          </w:tcPr>
          <w:p w14:paraId="338CE164" w14:textId="77777777" w:rsidR="002B5055" w:rsidRPr="005423F7" w:rsidRDefault="002B5055" w:rsidP="005423F7">
            <w:pPr>
              <w:spacing w:line="276" w:lineRule="auto"/>
              <w:rPr>
                <w:rFonts w:ascii="Arial" w:hAnsi="Arial" w:cs="Arial"/>
                <w:sz w:val="24"/>
                <w:szCs w:val="24"/>
                <w:highlight w:val="yellow"/>
              </w:rPr>
            </w:pPr>
            <w:r w:rsidRPr="005423F7">
              <w:rPr>
                <w:rFonts w:ascii="Arial" w:hAnsi="Arial" w:cs="Arial"/>
                <w:sz w:val="24"/>
                <w:szCs w:val="24"/>
              </w:rPr>
              <w:t xml:space="preserve">Kapitał ludzki i społeczny </w:t>
            </w:r>
          </w:p>
        </w:tc>
      </w:tr>
      <w:tr w:rsidR="002B5055" w:rsidRPr="005423F7" w14:paraId="2C12DA65" w14:textId="77777777" w:rsidTr="00387849">
        <w:tc>
          <w:tcPr>
            <w:tcW w:w="315" w:type="pct"/>
          </w:tcPr>
          <w:p w14:paraId="70D5E87B" w14:textId="77777777" w:rsidR="002B5055" w:rsidRPr="005423F7" w:rsidRDefault="002B5055" w:rsidP="005423F7">
            <w:pPr>
              <w:spacing w:line="276" w:lineRule="auto"/>
              <w:rPr>
                <w:rFonts w:ascii="Arial" w:hAnsi="Arial" w:cs="Arial"/>
                <w:bCs/>
                <w:sz w:val="24"/>
                <w:szCs w:val="24"/>
              </w:rPr>
            </w:pPr>
            <w:r w:rsidRPr="005423F7">
              <w:rPr>
                <w:rFonts w:ascii="Arial" w:hAnsi="Arial" w:cs="Arial"/>
                <w:bCs/>
                <w:sz w:val="24"/>
                <w:szCs w:val="24"/>
              </w:rPr>
              <w:t>8.</w:t>
            </w:r>
          </w:p>
        </w:tc>
        <w:tc>
          <w:tcPr>
            <w:tcW w:w="1513" w:type="pct"/>
          </w:tcPr>
          <w:p w14:paraId="5944A31B" w14:textId="3FF2FC2E"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 xml:space="preserve">Realizacja zadań </w:t>
            </w:r>
            <w:r w:rsidR="00227B66">
              <w:rPr>
                <w:rFonts w:ascii="Arial" w:hAnsi="Arial" w:cs="Arial"/>
                <w:sz w:val="24"/>
                <w:szCs w:val="24"/>
              </w:rPr>
              <w:br/>
            </w:r>
            <w:r w:rsidRPr="005423F7">
              <w:rPr>
                <w:rFonts w:ascii="Arial" w:hAnsi="Arial" w:cs="Arial"/>
                <w:sz w:val="24"/>
                <w:szCs w:val="24"/>
              </w:rPr>
              <w:t>w zakresie transportu drogowego</w:t>
            </w:r>
          </w:p>
        </w:tc>
        <w:tc>
          <w:tcPr>
            <w:tcW w:w="1239" w:type="pct"/>
          </w:tcPr>
          <w:p w14:paraId="3932165B"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Polityka transportowa</w:t>
            </w:r>
          </w:p>
        </w:tc>
        <w:tc>
          <w:tcPr>
            <w:tcW w:w="1933" w:type="pct"/>
          </w:tcPr>
          <w:p w14:paraId="519068D7" w14:textId="5648BB80" w:rsidR="002B5055" w:rsidRPr="005423F7" w:rsidRDefault="002B5055" w:rsidP="005423F7">
            <w:pPr>
              <w:spacing w:line="276" w:lineRule="auto"/>
              <w:rPr>
                <w:rFonts w:ascii="Arial" w:hAnsi="Arial" w:cs="Arial"/>
                <w:sz w:val="24"/>
                <w:szCs w:val="24"/>
                <w:highlight w:val="yellow"/>
              </w:rPr>
            </w:pPr>
            <w:r w:rsidRPr="005423F7">
              <w:rPr>
                <w:rFonts w:ascii="Arial" w:hAnsi="Arial" w:cs="Arial"/>
                <w:sz w:val="24"/>
                <w:szCs w:val="24"/>
              </w:rPr>
              <w:t>Kapitał ludzki i społeczny Infrastruktur</w:t>
            </w:r>
            <w:r w:rsidR="00227B66">
              <w:rPr>
                <w:rFonts w:ascii="Arial" w:hAnsi="Arial" w:cs="Arial"/>
                <w:sz w:val="24"/>
                <w:szCs w:val="24"/>
              </w:rPr>
              <w:t xml:space="preserve">a dla zrównoważonego rozwoju </w:t>
            </w:r>
            <w:r w:rsidR="00227B66">
              <w:rPr>
                <w:rFonts w:ascii="Arial" w:hAnsi="Arial" w:cs="Arial"/>
                <w:sz w:val="24"/>
                <w:szCs w:val="24"/>
              </w:rPr>
              <w:br/>
              <w:t xml:space="preserve">i </w:t>
            </w:r>
            <w:r w:rsidRPr="005423F7">
              <w:rPr>
                <w:rFonts w:ascii="Arial" w:hAnsi="Arial" w:cs="Arial"/>
                <w:sz w:val="24"/>
                <w:szCs w:val="24"/>
              </w:rPr>
              <w:t>środowiska</w:t>
            </w:r>
          </w:p>
        </w:tc>
      </w:tr>
      <w:tr w:rsidR="002B5055" w:rsidRPr="005423F7" w14:paraId="49BF038F" w14:textId="77777777" w:rsidTr="00387849">
        <w:tc>
          <w:tcPr>
            <w:tcW w:w="315" w:type="pct"/>
          </w:tcPr>
          <w:p w14:paraId="6A5129CF" w14:textId="77777777" w:rsidR="002B5055" w:rsidRPr="005423F7" w:rsidRDefault="002B5055" w:rsidP="005423F7">
            <w:pPr>
              <w:spacing w:line="276" w:lineRule="auto"/>
              <w:rPr>
                <w:rFonts w:ascii="Arial" w:hAnsi="Arial" w:cs="Arial"/>
                <w:bCs/>
                <w:sz w:val="24"/>
                <w:szCs w:val="24"/>
              </w:rPr>
            </w:pPr>
            <w:r w:rsidRPr="005423F7">
              <w:rPr>
                <w:rFonts w:ascii="Arial" w:hAnsi="Arial" w:cs="Arial"/>
                <w:bCs/>
                <w:sz w:val="24"/>
                <w:szCs w:val="24"/>
              </w:rPr>
              <w:t>9.</w:t>
            </w:r>
          </w:p>
        </w:tc>
        <w:tc>
          <w:tcPr>
            <w:tcW w:w="1513" w:type="pct"/>
          </w:tcPr>
          <w:p w14:paraId="46BDD13A"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Utrzymanie i rozwój Portu Lotniczego Rzeszów – Jasionka</w:t>
            </w:r>
          </w:p>
        </w:tc>
        <w:tc>
          <w:tcPr>
            <w:tcW w:w="1239" w:type="pct"/>
          </w:tcPr>
          <w:p w14:paraId="7B106E8A"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Polityka transportowa</w:t>
            </w:r>
          </w:p>
        </w:tc>
        <w:tc>
          <w:tcPr>
            <w:tcW w:w="1933" w:type="pct"/>
          </w:tcPr>
          <w:p w14:paraId="406DA77B" w14:textId="3F4DF624" w:rsidR="002B5055" w:rsidRPr="005423F7" w:rsidRDefault="002B5055" w:rsidP="005423F7">
            <w:pPr>
              <w:spacing w:line="276" w:lineRule="auto"/>
              <w:rPr>
                <w:rFonts w:ascii="Arial" w:hAnsi="Arial" w:cs="Arial"/>
                <w:sz w:val="24"/>
                <w:szCs w:val="24"/>
                <w:highlight w:val="yellow"/>
              </w:rPr>
            </w:pPr>
            <w:r w:rsidRPr="005423F7">
              <w:rPr>
                <w:rFonts w:ascii="Arial" w:hAnsi="Arial" w:cs="Arial"/>
                <w:sz w:val="24"/>
                <w:szCs w:val="24"/>
              </w:rPr>
              <w:t>Infrastruktur</w:t>
            </w:r>
            <w:r w:rsidR="00227B66">
              <w:rPr>
                <w:rFonts w:ascii="Arial" w:hAnsi="Arial" w:cs="Arial"/>
                <w:sz w:val="24"/>
                <w:szCs w:val="24"/>
              </w:rPr>
              <w:t xml:space="preserve">a dla zrównoważonego rozwoju </w:t>
            </w:r>
            <w:r w:rsidR="00227B66">
              <w:rPr>
                <w:rFonts w:ascii="Arial" w:hAnsi="Arial" w:cs="Arial"/>
                <w:sz w:val="24"/>
                <w:szCs w:val="24"/>
              </w:rPr>
              <w:br/>
              <w:t xml:space="preserve">i </w:t>
            </w:r>
            <w:r w:rsidRPr="005423F7">
              <w:rPr>
                <w:rFonts w:ascii="Arial" w:hAnsi="Arial" w:cs="Arial"/>
                <w:sz w:val="24"/>
                <w:szCs w:val="24"/>
              </w:rPr>
              <w:t>środowiska</w:t>
            </w:r>
          </w:p>
        </w:tc>
      </w:tr>
    </w:tbl>
    <w:p w14:paraId="346233B0" w14:textId="77777777" w:rsidR="002B5055" w:rsidRPr="005423F7" w:rsidRDefault="002B5055" w:rsidP="00227B66">
      <w:pPr>
        <w:spacing w:before="120" w:after="0" w:line="276" w:lineRule="auto"/>
        <w:rPr>
          <w:rFonts w:ascii="Arial" w:hAnsi="Arial" w:cs="Arial"/>
          <w:b/>
          <w:sz w:val="24"/>
          <w:szCs w:val="24"/>
        </w:rPr>
      </w:pPr>
      <w:r w:rsidRPr="005423F7">
        <w:rPr>
          <w:rFonts w:ascii="Arial" w:hAnsi="Arial" w:cs="Arial"/>
          <w:b/>
          <w:sz w:val="24"/>
          <w:szCs w:val="24"/>
        </w:rPr>
        <w:t>Ad.1. Zarządzanie siecią dróg wojewódzkich</w:t>
      </w:r>
    </w:p>
    <w:p w14:paraId="3665B89C" w14:textId="35EC843A" w:rsidR="002B5055" w:rsidRPr="005423F7" w:rsidRDefault="002B5055" w:rsidP="005423F7">
      <w:pPr>
        <w:spacing w:after="0" w:line="276" w:lineRule="auto"/>
        <w:ind w:firstLine="708"/>
        <w:rPr>
          <w:rFonts w:ascii="Arial" w:hAnsi="Arial" w:cs="Arial"/>
          <w:sz w:val="24"/>
          <w:szCs w:val="24"/>
        </w:rPr>
      </w:pPr>
      <w:r w:rsidRPr="005423F7">
        <w:rPr>
          <w:rFonts w:ascii="Arial" w:hAnsi="Arial" w:cs="Arial"/>
          <w:sz w:val="24"/>
          <w:szCs w:val="24"/>
        </w:rPr>
        <w:t xml:space="preserve">Według stanu na dzień 31 grudnia 2021 r. na terenie województwa podkarpackiego znajdowało się łącznie 1 722,714 km dróg wojewódzkich podlegających Samorządowi Województwa Podkarpackiego realizującemu zadania </w:t>
      </w:r>
      <w:r w:rsidR="00227B66">
        <w:rPr>
          <w:rFonts w:ascii="Arial" w:hAnsi="Arial" w:cs="Arial"/>
          <w:sz w:val="24"/>
          <w:szCs w:val="24"/>
        </w:rPr>
        <w:br/>
      </w:r>
      <w:r w:rsidRPr="005423F7">
        <w:rPr>
          <w:rFonts w:ascii="Arial" w:hAnsi="Arial" w:cs="Arial"/>
          <w:sz w:val="24"/>
          <w:szCs w:val="24"/>
        </w:rPr>
        <w:t>z zakresu infrastruktury drogowej poprzez Podkarp</w:t>
      </w:r>
      <w:r w:rsidR="00387849">
        <w:rPr>
          <w:rFonts w:ascii="Arial" w:hAnsi="Arial" w:cs="Arial"/>
          <w:sz w:val="24"/>
          <w:szCs w:val="24"/>
        </w:rPr>
        <w:t xml:space="preserve">acki Zarząd Dróg Wojewódzkich </w:t>
      </w:r>
      <w:r w:rsidR="00387849">
        <w:rPr>
          <w:rFonts w:ascii="Arial" w:hAnsi="Arial" w:cs="Arial"/>
          <w:sz w:val="24"/>
          <w:szCs w:val="24"/>
        </w:rPr>
        <w:br/>
      </w:r>
      <w:r w:rsidR="00227B66">
        <w:rPr>
          <w:rFonts w:ascii="Arial" w:hAnsi="Arial" w:cs="Arial"/>
          <w:sz w:val="24"/>
          <w:szCs w:val="24"/>
        </w:rPr>
        <w:t xml:space="preserve">w </w:t>
      </w:r>
      <w:r w:rsidRPr="005423F7">
        <w:rPr>
          <w:rFonts w:ascii="Arial" w:hAnsi="Arial" w:cs="Arial"/>
          <w:sz w:val="24"/>
          <w:szCs w:val="24"/>
        </w:rPr>
        <w:t>Rzeszowie.</w:t>
      </w:r>
    </w:p>
    <w:p w14:paraId="7768120F" w14:textId="77777777" w:rsidR="002B5055" w:rsidRPr="005423F7" w:rsidRDefault="002B5055" w:rsidP="005423F7">
      <w:pPr>
        <w:spacing w:after="0" w:line="276" w:lineRule="auto"/>
        <w:ind w:firstLine="708"/>
        <w:rPr>
          <w:rFonts w:ascii="Arial" w:hAnsi="Arial" w:cs="Arial"/>
          <w:sz w:val="24"/>
          <w:szCs w:val="24"/>
        </w:rPr>
      </w:pPr>
      <w:r w:rsidRPr="005423F7">
        <w:rPr>
          <w:rFonts w:ascii="Arial" w:hAnsi="Arial" w:cs="Arial"/>
          <w:sz w:val="24"/>
          <w:szCs w:val="24"/>
        </w:rPr>
        <w:t>Marszałek Województwa jest organem zarządzającym ruchem na drogach wojewódzkich.</w:t>
      </w:r>
    </w:p>
    <w:p w14:paraId="6E89BE09"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W ramach powyższego zadania związanego z zarządzaniem ruchem w roku 2021:</w:t>
      </w:r>
    </w:p>
    <w:p w14:paraId="354C5163" w14:textId="77777777" w:rsidR="002B5055" w:rsidRPr="005423F7" w:rsidRDefault="002B5055" w:rsidP="005423F7">
      <w:pPr>
        <w:pStyle w:val="Akapitzlist"/>
        <w:numPr>
          <w:ilvl w:val="0"/>
          <w:numId w:val="2"/>
        </w:numPr>
        <w:spacing w:after="0" w:line="276" w:lineRule="auto"/>
        <w:ind w:left="284" w:hanging="284"/>
        <w:rPr>
          <w:rFonts w:ascii="Arial" w:hAnsi="Arial" w:cs="Arial"/>
          <w:sz w:val="24"/>
          <w:szCs w:val="24"/>
        </w:rPr>
      </w:pPr>
      <w:r w:rsidRPr="005423F7">
        <w:rPr>
          <w:rFonts w:ascii="Arial" w:hAnsi="Arial" w:cs="Arial"/>
          <w:sz w:val="24"/>
          <w:szCs w:val="24"/>
        </w:rPr>
        <w:t>zatwierdzono 228 projektów stałej organizacji ruchu,</w:t>
      </w:r>
    </w:p>
    <w:p w14:paraId="4BDB0F04" w14:textId="77777777" w:rsidR="002B5055" w:rsidRPr="005423F7" w:rsidRDefault="002B5055" w:rsidP="005423F7">
      <w:pPr>
        <w:pStyle w:val="Akapitzlist"/>
        <w:numPr>
          <w:ilvl w:val="0"/>
          <w:numId w:val="2"/>
        </w:numPr>
        <w:spacing w:after="0" w:line="276" w:lineRule="auto"/>
        <w:ind w:left="284" w:hanging="284"/>
        <w:rPr>
          <w:rFonts w:ascii="Arial" w:hAnsi="Arial" w:cs="Arial"/>
          <w:sz w:val="24"/>
          <w:szCs w:val="24"/>
        </w:rPr>
      </w:pPr>
      <w:r w:rsidRPr="005423F7">
        <w:rPr>
          <w:rFonts w:ascii="Arial" w:hAnsi="Arial" w:cs="Arial"/>
          <w:sz w:val="24"/>
          <w:szCs w:val="24"/>
        </w:rPr>
        <w:t>zatwierdzono 490 projektów czasowej organizacji ruchu,</w:t>
      </w:r>
    </w:p>
    <w:p w14:paraId="2DDBF44E" w14:textId="77777777" w:rsidR="002B5055" w:rsidRPr="005423F7" w:rsidRDefault="002B5055" w:rsidP="005423F7">
      <w:pPr>
        <w:pStyle w:val="Akapitzlist"/>
        <w:numPr>
          <w:ilvl w:val="0"/>
          <w:numId w:val="2"/>
        </w:numPr>
        <w:spacing w:after="0" w:line="276" w:lineRule="auto"/>
        <w:ind w:left="284" w:hanging="284"/>
        <w:rPr>
          <w:rFonts w:ascii="Arial" w:hAnsi="Arial" w:cs="Arial"/>
          <w:sz w:val="24"/>
          <w:szCs w:val="24"/>
        </w:rPr>
      </w:pPr>
      <w:r w:rsidRPr="005423F7">
        <w:rPr>
          <w:rFonts w:ascii="Arial" w:hAnsi="Arial" w:cs="Arial"/>
          <w:sz w:val="24"/>
          <w:szCs w:val="24"/>
        </w:rPr>
        <w:lastRenderedPageBreak/>
        <w:t>wydano 38 opinii do projektów organizacji ruchu dla dróg innych organów zarządzających ruchem.</w:t>
      </w:r>
    </w:p>
    <w:p w14:paraId="6A3824BB" w14:textId="77777777" w:rsidR="002B5055" w:rsidRPr="005423F7" w:rsidRDefault="002B5055" w:rsidP="005423F7">
      <w:pPr>
        <w:spacing w:after="0" w:line="276" w:lineRule="auto"/>
        <w:ind w:firstLine="708"/>
        <w:rPr>
          <w:rFonts w:ascii="Arial" w:hAnsi="Arial" w:cs="Arial"/>
          <w:sz w:val="24"/>
          <w:szCs w:val="24"/>
        </w:rPr>
      </w:pPr>
      <w:r w:rsidRPr="005423F7">
        <w:rPr>
          <w:rFonts w:ascii="Arial" w:hAnsi="Arial" w:cs="Arial"/>
          <w:sz w:val="24"/>
          <w:szCs w:val="24"/>
        </w:rPr>
        <w:t>Ponadto Marszałek Województwa na podstawie art. 65 ustawy z dnia 20 czerwca 1997 r. Prawo o ruchu drogowym (Dz.U. z 2021 r., poz. 450 z późn. zm.) wydaje zezwolenia na wykorzystanie dróg w sposób szczególny (zawody sportowe, rajdy, zgromadzenia i inne imprezy). W 2021 r. wydano:</w:t>
      </w:r>
    </w:p>
    <w:p w14:paraId="06E61652" w14:textId="77777777" w:rsidR="002B5055" w:rsidRPr="005423F7" w:rsidRDefault="002B5055" w:rsidP="005423F7">
      <w:pPr>
        <w:pStyle w:val="Akapitzlist"/>
        <w:numPr>
          <w:ilvl w:val="0"/>
          <w:numId w:val="2"/>
        </w:numPr>
        <w:spacing w:after="0" w:line="276" w:lineRule="auto"/>
        <w:ind w:left="284" w:hanging="284"/>
        <w:rPr>
          <w:rFonts w:ascii="Arial" w:hAnsi="Arial" w:cs="Arial"/>
          <w:sz w:val="24"/>
          <w:szCs w:val="24"/>
        </w:rPr>
      </w:pPr>
      <w:r w:rsidRPr="005423F7">
        <w:rPr>
          <w:rFonts w:ascii="Arial" w:hAnsi="Arial" w:cs="Arial"/>
          <w:sz w:val="24"/>
          <w:szCs w:val="24"/>
        </w:rPr>
        <w:t>27 decyzji na wykorzystanie dróg w sposób szczególny,</w:t>
      </w:r>
    </w:p>
    <w:p w14:paraId="43F2E8FB" w14:textId="77777777" w:rsidR="002B5055" w:rsidRPr="005423F7" w:rsidRDefault="002B5055" w:rsidP="005423F7">
      <w:pPr>
        <w:pStyle w:val="Akapitzlist"/>
        <w:numPr>
          <w:ilvl w:val="0"/>
          <w:numId w:val="2"/>
        </w:numPr>
        <w:spacing w:after="0" w:line="276" w:lineRule="auto"/>
        <w:ind w:left="284" w:hanging="284"/>
        <w:rPr>
          <w:rFonts w:ascii="Arial" w:hAnsi="Arial" w:cs="Arial"/>
          <w:sz w:val="24"/>
          <w:szCs w:val="24"/>
        </w:rPr>
      </w:pPr>
      <w:r w:rsidRPr="005423F7">
        <w:rPr>
          <w:rFonts w:ascii="Arial" w:hAnsi="Arial" w:cs="Arial"/>
          <w:sz w:val="24"/>
          <w:szCs w:val="24"/>
        </w:rPr>
        <w:t>13 postanowień w zakresie wykorzystania dróg w sposób szczególny,</w:t>
      </w:r>
    </w:p>
    <w:p w14:paraId="43BC1BF1" w14:textId="1016E31A" w:rsidR="002B5055" w:rsidRPr="00227B66" w:rsidRDefault="002B5055" w:rsidP="00227B66">
      <w:pPr>
        <w:pStyle w:val="Akapitzlist"/>
        <w:numPr>
          <w:ilvl w:val="0"/>
          <w:numId w:val="2"/>
        </w:numPr>
        <w:spacing w:after="120" w:line="276" w:lineRule="auto"/>
        <w:ind w:left="284" w:hanging="284"/>
        <w:rPr>
          <w:rFonts w:ascii="Arial" w:hAnsi="Arial" w:cs="Arial"/>
          <w:sz w:val="24"/>
          <w:szCs w:val="24"/>
        </w:rPr>
      </w:pPr>
      <w:r w:rsidRPr="005423F7">
        <w:rPr>
          <w:rFonts w:ascii="Arial" w:hAnsi="Arial" w:cs="Arial"/>
          <w:sz w:val="24"/>
          <w:szCs w:val="24"/>
        </w:rPr>
        <w:t>11 uzgodnień w zakresie wykorzystania dróg w sposób szczególny.</w:t>
      </w:r>
    </w:p>
    <w:p w14:paraId="2288D275" w14:textId="77777777" w:rsidR="002B5055" w:rsidRPr="005423F7" w:rsidRDefault="002B5055" w:rsidP="005423F7">
      <w:pPr>
        <w:spacing w:after="0" w:line="276" w:lineRule="auto"/>
        <w:rPr>
          <w:rFonts w:ascii="Arial" w:hAnsi="Arial" w:cs="Arial"/>
          <w:b/>
          <w:sz w:val="24"/>
          <w:szCs w:val="24"/>
        </w:rPr>
      </w:pPr>
      <w:r w:rsidRPr="005423F7">
        <w:rPr>
          <w:rFonts w:ascii="Arial" w:hAnsi="Arial" w:cs="Arial"/>
          <w:b/>
          <w:sz w:val="24"/>
          <w:szCs w:val="24"/>
        </w:rPr>
        <w:t>Ad.2. Utrzymanie i rozwój sieci dróg wojewódzkich</w:t>
      </w:r>
    </w:p>
    <w:p w14:paraId="75FE872D" w14:textId="10D32F1C" w:rsidR="002B5055" w:rsidRPr="005423F7" w:rsidRDefault="002B5055" w:rsidP="005423F7">
      <w:pPr>
        <w:spacing w:after="0" w:line="276" w:lineRule="auto"/>
        <w:ind w:firstLine="708"/>
        <w:rPr>
          <w:rFonts w:ascii="Arial" w:hAnsi="Arial" w:cs="Arial"/>
          <w:color w:val="FF0000"/>
          <w:sz w:val="24"/>
          <w:szCs w:val="24"/>
        </w:rPr>
      </w:pPr>
      <w:r w:rsidRPr="005423F7">
        <w:rPr>
          <w:rFonts w:ascii="Arial" w:hAnsi="Arial" w:cs="Arial"/>
          <w:sz w:val="24"/>
          <w:szCs w:val="24"/>
        </w:rPr>
        <w:t>W 2021 r. Województwo Podkarpackie przy zaangażowaniu finansowym samorządów gminnych realizowało szereg działań z zakresu przebudowy oraz odnowy dróg wojewódzkich. Przebudowano 16 288 m dróg wojewódzkich za łączną kwotę 7 880 992,37 zł, w tym 5 718 712,19 zł z budżetu województwa oraz 2 162 280,18 zł ze środków finansowych gmin.</w:t>
      </w:r>
      <w:r w:rsidRPr="005423F7">
        <w:rPr>
          <w:rFonts w:ascii="Arial" w:hAnsi="Arial" w:cs="Arial"/>
          <w:color w:val="FF0000"/>
          <w:sz w:val="24"/>
          <w:szCs w:val="24"/>
        </w:rPr>
        <w:t xml:space="preserve"> </w:t>
      </w:r>
      <w:r w:rsidR="001871AC">
        <w:rPr>
          <w:rFonts w:ascii="Arial" w:hAnsi="Arial" w:cs="Arial"/>
          <w:color w:val="FF0000"/>
          <w:sz w:val="24"/>
          <w:szCs w:val="24"/>
        </w:rPr>
        <w:br/>
      </w:r>
      <w:r w:rsidRPr="005423F7">
        <w:rPr>
          <w:rFonts w:ascii="Arial" w:hAnsi="Arial" w:cs="Arial"/>
          <w:sz w:val="24"/>
          <w:szCs w:val="24"/>
        </w:rPr>
        <w:t xml:space="preserve">W 2021 r. odnowiono 10 751,00 m dróg wojewódzkich za łączną kwotę 5 000 826,00 zł, w tym 4 097 099,95 zł z budżetu województwa oraz 903 726,05 </w:t>
      </w:r>
      <w:r w:rsidR="00BA0E5E">
        <w:rPr>
          <w:rFonts w:ascii="Arial" w:hAnsi="Arial" w:cs="Arial"/>
          <w:sz w:val="24"/>
          <w:szCs w:val="24"/>
        </w:rPr>
        <w:t>zł ze środków finansowych gmin.</w:t>
      </w:r>
    </w:p>
    <w:p w14:paraId="4094BDC9" w14:textId="2CAFB608" w:rsidR="002B5055" w:rsidRPr="005423F7" w:rsidRDefault="002B5055" w:rsidP="005423F7">
      <w:pPr>
        <w:spacing w:after="0" w:line="276" w:lineRule="auto"/>
        <w:ind w:firstLine="708"/>
        <w:rPr>
          <w:rFonts w:ascii="Arial" w:hAnsi="Arial" w:cs="Arial"/>
          <w:sz w:val="24"/>
          <w:szCs w:val="24"/>
        </w:rPr>
      </w:pPr>
      <w:r w:rsidRPr="005423F7">
        <w:rPr>
          <w:rFonts w:ascii="Arial" w:hAnsi="Arial" w:cs="Arial"/>
          <w:sz w:val="24"/>
          <w:szCs w:val="24"/>
        </w:rPr>
        <w:t>W 2021 r. wyremontowano 14 654,50 m chodników przy drogach wojewódzkich za kwotę 1 777 062,78 zł, z czego 906 775,34 zł poch</w:t>
      </w:r>
      <w:r w:rsidR="00BA0E5E">
        <w:rPr>
          <w:rFonts w:ascii="Arial" w:hAnsi="Arial" w:cs="Arial"/>
          <w:sz w:val="24"/>
          <w:szCs w:val="24"/>
        </w:rPr>
        <w:t xml:space="preserve">odziło z budżetu województwa, a 870 </w:t>
      </w:r>
      <w:r w:rsidRPr="005423F7">
        <w:rPr>
          <w:rFonts w:ascii="Arial" w:hAnsi="Arial" w:cs="Arial"/>
          <w:sz w:val="24"/>
          <w:szCs w:val="24"/>
        </w:rPr>
        <w:t>287,44 zł stanowiły środki gmin. Ponadto w 2021 r. wybudowano 10 202,19 m chodników przy drogach wojewódzkich. Koszt realizacji tych przedsięwzięć wyniósł 14 299 749,36 zł, z czego 6 533 806,60 zł pochodziło z budżetu Województwa, a 7 765 942,76 zł stanowiły środki samorządów gmin.</w:t>
      </w:r>
    </w:p>
    <w:p w14:paraId="637DB47C" w14:textId="1AED3AC4" w:rsidR="002B5055" w:rsidRPr="00227B66" w:rsidRDefault="002B5055" w:rsidP="00227B66">
      <w:pPr>
        <w:spacing w:after="120" w:line="276" w:lineRule="auto"/>
        <w:ind w:firstLine="709"/>
        <w:rPr>
          <w:rFonts w:ascii="Arial" w:hAnsi="Arial" w:cs="Arial"/>
          <w:sz w:val="24"/>
          <w:szCs w:val="24"/>
        </w:rPr>
      </w:pPr>
      <w:r w:rsidRPr="005423F7">
        <w:rPr>
          <w:rFonts w:ascii="Arial" w:hAnsi="Arial" w:cs="Arial"/>
          <w:sz w:val="24"/>
          <w:szCs w:val="24"/>
        </w:rPr>
        <w:t>Wszystkie w/w zadania realizowane były zgodnie z</w:t>
      </w:r>
      <w:r w:rsidR="00227B66">
        <w:rPr>
          <w:rFonts w:ascii="Arial" w:hAnsi="Arial" w:cs="Arial"/>
          <w:sz w:val="24"/>
          <w:szCs w:val="24"/>
        </w:rPr>
        <w:t xml:space="preserve"> „Planem poprawy bezpieczeństwa </w:t>
      </w:r>
      <w:r w:rsidRPr="005423F7">
        <w:rPr>
          <w:rFonts w:ascii="Arial" w:hAnsi="Arial" w:cs="Arial"/>
          <w:sz w:val="24"/>
          <w:szCs w:val="24"/>
        </w:rPr>
        <w:t>infrastruktury drogowej na sieci dróg wojewódzkich 2020-2024” przyjętym przez Sejmik Województwa Podkarpackiego Uchwałą Nr XL/67</w:t>
      </w:r>
      <w:r w:rsidR="00BA0E5E">
        <w:rPr>
          <w:rFonts w:ascii="Arial" w:hAnsi="Arial" w:cs="Arial"/>
          <w:sz w:val="24"/>
          <w:szCs w:val="24"/>
        </w:rPr>
        <w:t xml:space="preserve">2/21 z dnia 27 września 2021 </w:t>
      </w:r>
      <w:r w:rsidR="00227B66">
        <w:rPr>
          <w:rFonts w:ascii="Arial" w:hAnsi="Arial" w:cs="Arial"/>
          <w:sz w:val="24"/>
          <w:szCs w:val="24"/>
        </w:rPr>
        <w:t>r.</w:t>
      </w:r>
    </w:p>
    <w:p w14:paraId="5CF92148" w14:textId="122A2489" w:rsidR="002B5055" w:rsidRPr="005423F7" w:rsidRDefault="002B5055" w:rsidP="00227B66">
      <w:pPr>
        <w:spacing w:after="120" w:line="276" w:lineRule="auto"/>
        <w:rPr>
          <w:rFonts w:ascii="Arial" w:hAnsi="Arial" w:cs="Arial"/>
          <w:b/>
          <w:sz w:val="24"/>
          <w:szCs w:val="24"/>
        </w:rPr>
      </w:pPr>
      <w:r w:rsidRPr="005423F7">
        <w:rPr>
          <w:rFonts w:ascii="Arial" w:hAnsi="Arial" w:cs="Arial"/>
          <w:b/>
          <w:sz w:val="24"/>
          <w:szCs w:val="24"/>
        </w:rPr>
        <w:t>INWESTYCJE ZAKOŃC</w:t>
      </w:r>
      <w:r w:rsidR="00227B66">
        <w:rPr>
          <w:rFonts w:ascii="Arial" w:hAnsi="Arial" w:cs="Arial"/>
          <w:b/>
          <w:sz w:val="24"/>
          <w:szCs w:val="24"/>
        </w:rPr>
        <w:t>ZONE W 2021 R.:</w:t>
      </w:r>
    </w:p>
    <w:p w14:paraId="5C7EBEF7" w14:textId="77777777" w:rsidR="002B5055" w:rsidRPr="005423F7" w:rsidRDefault="002B5055" w:rsidP="00227B66">
      <w:pPr>
        <w:spacing w:after="120" w:line="276" w:lineRule="auto"/>
        <w:rPr>
          <w:rFonts w:ascii="Arial" w:hAnsi="Arial" w:cs="Arial"/>
          <w:iCs/>
          <w:sz w:val="24"/>
          <w:szCs w:val="24"/>
          <w:u w:val="single"/>
        </w:rPr>
      </w:pPr>
      <w:r w:rsidRPr="005423F7">
        <w:rPr>
          <w:rFonts w:ascii="Arial" w:hAnsi="Arial" w:cs="Arial"/>
          <w:iCs/>
          <w:sz w:val="24"/>
          <w:szCs w:val="24"/>
          <w:u w:val="single"/>
        </w:rPr>
        <w:t>Regionalny Program Operacyjny Województwa Podkarpackiego 2014-2020</w:t>
      </w:r>
    </w:p>
    <w:p w14:paraId="5963AC5A"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„Przebudowa/rozbudowa drogi wojewódzkiej nr 865 Jarosław–Bełżec na odcinku od m. Zapałów do m. Oleszyce – ETAP I” – zadanie ujęte w WPF</w:t>
      </w:r>
    </w:p>
    <w:p w14:paraId="5FD7E9B0" w14:textId="10C2F54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Lata realizacji: 2016 – 2021, umowa o dofinansowanie projektu: 23 168 062,07 zł, w tym: EFRR - 19 680 447,78 zł, budżet województwa - 3 487 614,29 zł.</w:t>
      </w:r>
    </w:p>
    <w:p w14:paraId="792CDB7A" w14:textId="77777777" w:rsidR="002B5055" w:rsidRPr="005423F7" w:rsidRDefault="002B5055" w:rsidP="005423F7">
      <w:p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Wykonany zakres rzeczowy od początku realizacji zadania:</w:t>
      </w:r>
    </w:p>
    <w:p w14:paraId="48ECCFA8" w14:textId="22486FCC"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Zrealizowano prace projektowe. W dniu 8 lipca 2020 r. uzyskano pozwolenie wodnoprawne, a w listopadzie 2020 r. złożono wniosek o wydanie decyzji ZRID. W dniu 16 października 2020 r. zawarto aneks nr 1 do umowy, w wyniku którego zmniejszono zakres prac zaplanowanych do wykonania w roku 2020. Tym samym dokonano przesunięcia części robót na rok 2021.</w:t>
      </w:r>
    </w:p>
    <w:p w14:paraId="3FE72F15"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Zakres zrealizowany w 2021 roku:</w:t>
      </w:r>
    </w:p>
    <w:p w14:paraId="38E00FB5" w14:textId="4EC6CD3E" w:rsidR="00F61F8F" w:rsidRPr="005423F7" w:rsidRDefault="002B5055" w:rsidP="00227B66">
      <w:pPr>
        <w:spacing w:after="120" w:line="276" w:lineRule="auto"/>
        <w:rPr>
          <w:rFonts w:ascii="Arial" w:eastAsia="Calibri" w:hAnsi="Arial" w:cs="Arial"/>
          <w:sz w:val="24"/>
          <w:szCs w:val="24"/>
        </w:rPr>
      </w:pPr>
      <w:r w:rsidRPr="005423F7">
        <w:rPr>
          <w:rFonts w:ascii="Arial" w:eastAsia="Calibri" w:hAnsi="Arial" w:cs="Arial"/>
          <w:sz w:val="24"/>
          <w:szCs w:val="24"/>
        </w:rPr>
        <w:t>W 2021 r. realizowane były  roboty budowlane związane z rozbudową/przebudową DW 865 na odcinku Lipina – Oleszyce tj. w km 25+000 – 31+000. Ponadto wykonany został dodatkowy zakres robót, tj. wykonanie oświetlenia przejść dla pieszych oraz rozbiórka niezinwentaryzowanego obiektu mostowego. W listopadzie 2021 r. inwestycja została zakończona. Ponadto 24 lutego 2021 r. uzyskano decyzję ZRID dla odcinka 17+472 - 25+000 (odcinek przewidziany do realizacji w II etapie).</w:t>
      </w:r>
    </w:p>
    <w:p w14:paraId="06C777C3" w14:textId="026D6A6F" w:rsidR="002B5055" w:rsidRPr="005423F7" w:rsidRDefault="002B5055" w:rsidP="005423F7">
      <w:pPr>
        <w:spacing w:after="0" w:line="276" w:lineRule="auto"/>
        <w:contextualSpacing/>
        <w:rPr>
          <w:rFonts w:ascii="Arial" w:eastAsia="Calibri" w:hAnsi="Arial" w:cs="Arial"/>
          <w:sz w:val="24"/>
          <w:szCs w:val="24"/>
        </w:rPr>
      </w:pPr>
      <w:r w:rsidRPr="005423F7">
        <w:rPr>
          <w:rFonts w:ascii="Arial" w:eastAsia="Calibri" w:hAnsi="Arial" w:cs="Arial"/>
          <w:sz w:val="24"/>
          <w:szCs w:val="24"/>
        </w:rPr>
        <w:t>Kwota wydatków poniesionych na rea</w:t>
      </w:r>
      <w:r w:rsidR="00BA0E5E">
        <w:rPr>
          <w:rFonts w:ascii="Arial" w:eastAsia="Calibri" w:hAnsi="Arial" w:cs="Arial"/>
          <w:sz w:val="24"/>
          <w:szCs w:val="24"/>
        </w:rPr>
        <w:t>lizacje zadania w 2021 r</w:t>
      </w:r>
      <w:r w:rsidR="00AA44FE">
        <w:rPr>
          <w:rFonts w:ascii="Arial" w:eastAsia="Calibri" w:hAnsi="Arial" w:cs="Arial"/>
          <w:sz w:val="24"/>
          <w:szCs w:val="24"/>
        </w:rPr>
        <w:t>.</w:t>
      </w:r>
      <w:r w:rsidR="00BA0E5E">
        <w:rPr>
          <w:rFonts w:ascii="Arial" w:eastAsia="Calibri" w:hAnsi="Arial" w:cs="Arial"/>
          <w:sz w:val="24"/>
          <w:szCs w:val="24"/>
        </w:rPr>
        <w:t xml:space="preserve">: </w:t>
      </w:r>
      <w:r w:rsidRPr="005423F7">
        <w:rPr>
          <w:rFonts w:ascii="Arial" w:eastAsia="Calibri" w:hAnsi="Arial" w:cs="Arial"/>
          <w:sz w:val="24"/>
          <w:szCs w:val="24"/>
        </w:rPr>
        <w:t>23 136 439,92 zł.</w:t>
      </w:r>
    </w:p>
    <w:p w14:paraId="0FF8A9EE" w14:textId="38B79E7D" w:rsidR="002B5055" w:rsidRPr="00227B66" w:rsidRDefault="002B5055" w:rsidP="00227B66">
      <w:pPr>
        <w:spacing w:after="120" w:line="276" w:lineRule="auto"/>
        <w:rPr>
          <w:rFonts w:ascii="Arial" w:eastAsia="Calibri" w:hAnsi="Arial" w:cs="Arial"/>
          <w:sz w:val="24"/>
          <w:szCs w:val="24"/>
        </w:rPr>
      </w:pPr>
      <w:r w:rsidRPr="005423F7">
        <w:rPr>
          <w:rFonts w:ascii="Arial" w:eastAsia="Calibri" w:hAnsi="Arial" w:cs="Arial"/>
          <w:sz w:val="24"/>
          <w:szCs w:val="24"/>
        </w:rPr>
        <w:lastRenderedPageBreak/>
        <w:t>Wydatki poniesione od początku realiz</w:t>
      </w:r>
      <w:r w:rsidR="00227B66">
        <w:rPr>
          <w:rFonts w:ascii="Arial" w:eastAsia="Calibri" w:hAnsi="Arial" w:cs="Arial"/>
          <w:sz w:val="24"/>
          <w:szCs w:val="24"/>
        </w:rPr>
        <w:t>acji zadania: 23 909 595,36 zł.</w:t>
      </w:r>
    </w:p>
    <w:p w14:paraId="607278C5" w14:textId="0951CB0C" w:rsidR="002B5055" w:rsidRPr="00227B66" w:rsidRDefault="002B5055" w:rsidP="00227B66">
      <w:pPr>
        <w:spacing w:after="120" w:line="276" w:lineRule="auto"/>
        <w:rPr>
          <w:rFonts w:ascii="Arial" w:hAnsi="Arial" w:cs="Arial"/>
          <w:iCs/>
          <w:sz w:val="24"/>
          <w:szCs w:val="24"/>
          <w:u w:val="single"/>
        </w:rPr>
      </w:pPr>
      <w:r w:rsidRPr="005423F7">
        <w:rPr>
          <w:rFonts w:ascii="Arial" w:hAnsi="Arial" w:cs="Arial"/>
          <w:iCs/>
          <w:sz w:val="24"/>
          <w:szCs w:val="24"/>
          <w:u w:val="single"/>
        </w:rPr>
        <w:t xml:space="preserve">Program Współpracy Transgranicznej Polska </w:t>
      </w:r>
      <w:r w:rsidR="00227B66">
        <w:rPr>
          <w:rFonts w:ascii="Arial" w:hAnsi="Arial" w:cs="Arial"/>
          <w:iCs/>
          <w:sz w:val="24"/>
          <w:szCs w:val="24"/>
          <w:u w:val="single"/>
        </w:rPr>
        <w:t>– Białoruś – Ukraina 2014-2020</w:t>
      </w:r>
    </w:p>
    <w:p w14:paraId="22900EC9" w14:textId="1D3F9723"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 xml:space="preserve">„Rozbudowa drogi wojewódzkiej Nr 885 Przemyśl – </w:t>
      </w:r>
      <w:r w:rsidR="00A82237">
        <w:rPr>
          <w:rFonts w:ascii="Arial" w:hAnsi="Arial" w:cs="Arial"/>
          <w:sz w:val="24"/>
          <w:szCs w:val="24"/>
          <w:u w:val="single"/>
        </w:rPr>
        <w:t xml:space="preserve">Hermanowice – granica państwa </w:t>
      </w:r>
      <w:r w:rsidR="00A82237">
        <w:rPr>
          <w:rFonts w:ascii="Arial" w:hAnsi="Arial" w:cs="Arial"/>
          <w:sz w:val="24"/>
          <w:szCs w:val="24"/>
          <w:u w:val="single"/>
        </w:rPr>
        <w:br/>
        <w:t xml:space="preserve">w </w:t>
      </w:r>
      <w:r w:rsidRPr="005423F7">
        <w:rPr>
          <w:rFonts w:ascii="Arial" w:hAnsi="Arial" w:cs="Arial"/>
          <w:sz w:val="24"/>
          <w:szCs w:val="24"/>
          <w:u w:val="single"/>
        </w:rPr>
        <w:t>km 3+642 – 10+257”</w:t>
      </w:r>
    </w:p>
    <w:p w14:paraId="0B93FA1B" w14:textId="2B95DA28"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Lata realizacji: 2017-2021, umowa o dofinansowanie projektu PLB</w:t>
      </w:r>
      <w:r w:rsidR="00227B66">
        <w:rPr>
          <w:rFonts w:ascii="Arial" w:hAnsi="Arial" w:cs="Arial"/>
          <w:sz w:val="24"/>
          <w:szCs w:val="24"/>
        </w:rPr>
        <w:t xml:space="preserve">U.02.01.00-18-0001/17-00 </w:t>
      </w:r>
      <w:r w:rsidR="00A82237">
        <w:rPr>
          <w:rFonts w:ascii="Arial" w:hAnsi="Arial" w:cs="Arial"/>
          <w:sz w:val="24"/>
          <w:szCs w:val="24"/>
        </w:rPr>
        <w:br/>
      </w:r>
      <w:r w:rsidR="00227B66">
        <w:rPr>
          <w:rFonts w:ascii="Arial" w:hAnsi="Arial" w:cs="Arial"/>
          <w:sz w:val="24"/>
          <w:szCs w:val="24"/>
        </w:rPr>
        <w:t xml:space="preserve">z dnia </w:t>
      </w:r>
      <w:r w:rsidRPr="005423F7">
        <w:rPr>
          <w:rFonts w:ascii="Arial" w:hAnsi="Arial" w:cs="Arial"/>
          <w:sz w:val="24"/>
          <w:szCs w:val="24"/>
        </w:rPr>
        <w:t>8 października 2018 r. na kwotę 7 500 000,00 euro, w tym: EFRR - 6 750 000,00 euro, budżet</w:t>
      </w:r>
      <w:r w:rsidR="00227B66">
        <w:rPr>
          <w:rFonts w:ascii="Arial" w:hAnsi="Arial" w:cs="Arial"/>
          <w:sz w:val="24"/>
          <w:szCs w:val="24"/>
        </w:rPr>
        <w:t xml:space="preserve"> województwa - 750 000,00 euro.</w:t>
      </w:r>
    </w:p>
    <w:p w14:paraId="46EEA36B"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Realizacja zadania w zakresie wykonywania robót budowlanych.</w:t>
      </w:r>
    </w:p>
    <w:p w14:paraId="4C000FE5" w14:textId="42827C41" w:rsidR="002B5055" w:rsidRPr="005423F7" w:rsidRDefault="002B5055" w:rsidP="005423F7">
      <w:pPr>
        <w:spacing w:after="0" w:line="276" w:lineRule="auto"/>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Wykonany zakres rzeczowy </w:t>
      </w:r>
      <w:r w:rsidR="00227B66">
        <w:rPr>
          <w:rFonts w:ascii="Arial" w:eastAsia="Times New Roman" w:hAnsi="Arial" w:cs="Arial"/>
          <w:sz w:val="24"/>
          <w:szCs w:val="24"/>
          <w:lang w:eastAsia="pl-PL"/>
        </w:rPr>
        <w:t>od początku realizacji zadania:</w:t>
      </w:r>
    </w:p>
    <w:p w14:paraId="396E9DBB" w14:textId="5C35A7E9" w:rsidR="002B5055" w:rsidRPr="005423F7" w:rsidRDefault="002B5055" w:rsidP="005423F7">
      <w:pPr>
        <w:spacing w:after="0" w:line="276" w:lineRule="auto"/>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Prowadzone roboty budowlane dotyczyły każdej branży od robót przygotowawczych, ziemnych, konstrukcyjnych na obiektach mostowych M1 i M2, brukarskich, san</w:t>
      </w:r>
      <w:r w:rsidR="00227B66">
        <w:rPr>
          <w:rFonts w:ascii="Arial" w:eastAsia="Times New Roman" w:hAnsi="Arial" w:cs="Arial"/>
          <w:sz w:val="24"/>
          <w:szCs w:val="24"/>
          <w:lang w:eastAsia="pl-PL"/>
        </w:rPr>
        <w:t xml:space="preserve">itarnych czy kanalizacyjnych. </w:t>
      </w:r>
      <w:r w:rsidRPr="005423F7">
        <w:rPr>
          <w:rFonts w:ascii="Arial" w:eastAsia="Times New Roman" w:hAnsi="Arial" w:cs="Arial"/>
          <w:sz w:val="24"/>
          <w:szCs w:val="24"/>
          <w:lang w:eastAsia="pl-PL"/>
        </w:rPr>
        <w:t>W trakcie prowadzonych robót budowlanych zlokalizowano na terenie budowy trzy stanowiska archeologiczne: Malhowice 9, Malhowice 23 oraz stanowisko archeologiczne 43 w Nehrybce. Łącznie przebadano 254 ary powierzchni. Badania trwały 7 miesięcy.</w:t>
      </w:r>
    </w:p>
    <w:p w14:paraId="63A5EB18" w14:textId="77777777" w:rsidR="002B5055" w:rsidRPr="005423F7" w:rsidRDefault="002B5055" w:rsidP="005423F7">
      <w:pPr>
        <w:spacing w:after="0" w:line="276" w:lineRule="auto"/>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W trakcie realizacji inwestycji  podpisano 8 Aneksów, z czego 6 w drugim półroczu 2020 roku. Aneksy były związane z wydłużeniem realizacji zadania m.in. z powodu badań archeologicznych. Zadanie zostało zrealizowane w 2021 r.</w:t>
      </w:r>
    </w:p>
    <w:p w14:paraId="6F38E197"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Zakres zrealizowany w 2021 roku:</w:t>
      </w:r>
    </w:p>
    <w:p w14:paraId="6FB52DC0" w14:textId="2EE58F3F" w:rsidR="00F61F8F" w:rsidRPr="00227B66" w:rsidRDefault="002B5055" w:rsidP="00227B66">
      <w:pPr>
        <w:spacing w:after="120" w:line="276" w:lineRule="auto"/>
        <w:rPr>
          <w:rFonts w:ascii="Arial" w:eastAsia="Calibri" w:hAnsi="Arial" w:cs="Arial"/>
          <w:color w:val="000000" w:themeColor="text1"/>
          <w:sz w:val="24"/>
          <w:szCs w:val="24"/>
        </w:rPr>
      </w:pPr>
      <w:r w:rsidRPr="005423F7">
        <w:rPr>
          <w:rFonts w:ascii="Arial" w:eastAsia="Calibri" w:hAnsi="Arial" w:cs="Arial"/>
          <w:color w:val="000000" w:themeColor="text1"/>
          <w:sz w:val="24"/>
          <w:szCs w:val="24"/>
        </w:rPr>
        <w:t>W 2021 r. zrealizowano: zabezpieczenie osuwiska i uporządkowanie terenu</w:t>
      </w:r>
      <w:r w:rsidR="00227B66">
        <w:rPr>
          <w:rFonts w:ascii="Arial" w:eastAsia="Calibri" w:hAnsi="Arial" w:cs="Arial"/>
          <w:color w:val="000000" w:themeColor="text1"/>
          <w:sz w:val="24"/>
          <w:szCs w:val="24"/>
        </w:rPr>
        <w:t xml:space="preserve"> budowy. Inwestycję zakończono.</w:t>
      </w:r>
    </w:p>
    <w:p w14:paraId="14A916DD" w14:textId="12E3D8F0" w:rsidR="002B5055" w:rsidRPr="005423F7" w:rsidRDefault="002B5055" w:rsidP="005423F7">
      <w:pPr>
        <w:spacing w:after="0" w:line="276" w:lineRule="auto"/>
        <w:contextualSpacing/>
        <w:rPr>
          <w:rFonts w:ascii="Arial" w:eastAsia="Calibri" w:hAnsi="Arial" w:cs="Arial"/>
          <w:sz w:val="24"/>
          <w:szCs w:val="24"/>
        </w:rPr>
      </w:pPr>
      <w:r w:rsidRPr="005423F7">
        <w:rPr>
          <w:rFonts w:ascii="Arial" w:eastAsia="Calibri" w:hAnsi="Arial" w:cs="Arial"/>
          <w:sz w:val="24"/>
          <w:szCs w:val="24"/>
        </w:rPr>
        <w:t>Kwota wydatków poniesionych na</w:t>
      </w:r>
      <w:r w:rsidR="00AA44FE">
        <w:rPr>
          <w:rFonts w:ascii="Arial" w:eastAsia="Calibri" w:hAnsi="Arial" w:cs="Arial"/>
          <w:sz w:val="24"/>
          <w:szCs w:val="24"/>
        </w:rPr>
        <w:t xml:space="preserve"> realizację zadania w 2021 r.: </w:t>
      </w:r>
      <w:r w:rsidRPr="005423F7">
        <w:rPr>
          <w:rFonts w:ascii="Arial" w:eastAsia="Calibri" w:hAnsi="Arial" w:cs="Arial"/>
          <w:sz w:val="24"/>
          <w:szCs w:val="24"/>
        </w:rPr>
        <w:t>2 015 285,60</w:t>
      </w:r>
      <w:r w:rsidRPr="005423F7">
        <w:rPr>
          <w:rFonts w:ascii="Arial" w:eastAsia="Calibri" w:hAnsi="Arial" w:cs="Arial"/>
          <w:bCs/>
          <w:sz w:val="24"/>
          <w:szCs w:val="24"/>
        </w:rPr>
        <w:t xml:space="preserve"> zł</w:t>
      </w:r>
      <w:r w:rsidRPr="005423F7">
        <w:rPr>
          <w:rFonts w:ascii="Arial" w:eastAsia="Calibri" w:hAnsi="Arial" w:cs="Arial"/>
          <w:sz w:val="24"/>
          <w:szCs w:val="24"/>
        </w:rPr>
        <w:t>.</w:t>
      </w:r>
    </w:p>
    <w:p w14:paraId="35DED65B"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sz w:val="24"/>
          <w:szCs w:val="24"/>
        </w:rPr>
        <w:t xml:space="preserve">Wydatki poniesione od początku realizacji zadania:  </w:t>
      </w:r>
      <w:r w:rsidRPr="005423F7">
        <w:rPr>
          <w:rFonts w:ascii="Arial" w:eastAsia="Calibri" w:hAnsi="Arial" w:cs="Arial"/>
          <w:bCs/>
          <w:sz w:val="24"/>
          <w:szCs w:val="24"/>
        </w:rPr>
        <w:t>36 713 005,85 zł.</w:t>
      </w:r>
    </w:p>
    <w:p w14:paraId="40D23222"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„Rozbudowa DW Nr 867 Sieniawa – Oleszyce – Granica województwa (odcinek Lubaczów – Basznia Górna)” – zadanie ujęte w WPF</w:t>
      </w:r>
    </w:p>
    <w:p w14:paraId="5ADA0A5B" w14:textId="3A5F5F1F"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Lata realizacji 2020-2021. Umowa o dofinansowanie Projektu PLBU.02.01.00-18-0340/17-00 z dnia 28 września 2018 r. na kwotę 2 536 499,99 euro, tj. 10 069 749,00 zł, w tym: EFRR: 9 062 773,00 zł, budże</w:t>
      </w:r>
      <w:r w:rsidR="00227B66">
        <w:rPr>
          <w:rFonts w:ascii="Arial" w:hAnsi="Arial" w:cs="Arial"/>
          <w:sz w:val="24"/>
          <w:szCs w:val="24"/>
        </w:rPr>
        <w:t>t województwa: 1 006 976,00 zł.</w:t>
      </w:r>
    </w:p>
    <w:p w14:paraId="79CC3440" w14:textId="016DA76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Realizacja zadania w zakresie</w:t>
      </w:r>
      <w:r w:rsidR="00227B66">
        <w:rPr>
          <w:rFonts w:ascii="Arial" w:hAnsi="Arial" w:cs="Arial"/>
          <w:sz w:val="24"/>
          <w:szCs w:val="24"/>
        </w:rPr>
        <w:t xml:space="preserve"> wykonywania robót budowlanych.</w:t>
      </w:r>
    </w:p>
    <w:p w14:paraId="29FD6A5F" w14:textId="285E9037" w:rsidR="002B5055" w:rsidRPr="005423F7" w:rsidRDefault="002B5055" w:rsidP="005423F7">
      <w:pPr>
        <w:spacing w:after="0" w:line="276" w:lineRule="auto"/>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Wykonany zakres rzeczowy od p</w:t>
      </w:r>
      <w:r w:rsidR="00227B66">
        <w:rPr>
          <w:rFonts w:ascii="Arial" w:eastAsia="Times New Roman" w:hAnsi="Arial" w:cs="Arial"/>
          <w:sz w:val="24"/>
          <w:szCs w:val="24"/>
          <w:lang w:eastAsia="pl-PL"/>
        </w:rPr>
        <w:t>oczątku realizacji zadania:</w:t>
      </w:r>
    </w:p>
    <w:p w14:paraId="79E6805F" w14:textId="688F23E0"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W listopadzie 2020 r. ogłoszono postępowanie przetargowe na wykonanie z</w:t>
      </w:r>
      <w:r w:rsidR="00AA44FE">
        <w:rPr>
          <w:rFonts w:ascii="Arial" w:hAnsi="Arial" w:cs="Arial"/>
          <w:sz w:val="24"/>
          <w:szCs w:val="24"/>
        </w:rPr>
        <w:t xml:space="preserve">adania. W dniu 23 kwietnia 2021 </w:t>
      </w:r>
      <w:r w:rsidRPr="005423F7">
        <w:rPr>
          <w:rFonts w:ascii="Arial" w:hAnsi="Arial" w:cs="Arial"/>
          <w:sz w:val="24"/>
          <w:szCs w:val="24"/>
        </w:rPr>
        <w:t>r. przekazano plac budowy Wykonawcy.</w:t>
      </w:r>
    </w:p>
    <w:p w14:paraId="1AD7AFC1"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Zakres zrealizowany w 2021 roku:</w:t>
      </w:r>
    </w:p>
    <w:p w14:paraId="5F7E40AD"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Roboty w 2021 r. prowadzone były na całym przebudowywanym odcinku. Trwały ostatnie etapy prac projektowych związanych z wykonaniem projektów wykonawczych dla poszczególnych branż (telekomunikacyjnej, elektrycznej, mostowej, branży drogowej, sanitarnej), które finalnie ukończono.</w:t>
      </w:r>
    </w:p>
    <w:p w14:paraId="09840438"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Ponadto wykonywano roboty:</w:t>
      </w:r>
    </w:p>
    <w:p w14:paraId="28A283E1" w14:textId="77777777" w:rsidR="002B5055" w:rsidRPr="005423F7" w:rsidRDefault="002B5055" w:rsidP="00376DDC">
      <w:pPr>
        <w:pStyle w:val="Akapitzlist"/>
        <w:numPr>
          <w:ilvl w:val="0"/>
          <w:numId w:val="265"/>
        </w:numPr>
        <w:spacing w:after="0" w:line="276" w:lineRule="auto"/>
        <w:rPr>
          <w:rFonts w:ascii="Arial" w:eastAsia="Calibri" w:hAnsi="Arial" w:cs="Arial"/>
          <w:bCs/>
          <w:sz w:val="24"/>
          <w:szCs w:val="24"/>
        </w:rPr>
      </w:pPr>
      <w:r w:rsidRPr="005423F7">
        <w:rPr>
          <w:rFonts w:ascii="Arial" w:eastAsia="Calibri" w:hAnsi="Arial" w:cs="Arial"/>
          <w:bCs/>
          <w:sz w:val="24"/>
          <w:szCs w:val="24"/>
        </w:rPr>
        <w:t>na odcinku miejskim: wymiana istniejących oraz wykonanie nowych wpustów ulicznych, nowa konstrukcja jezdni, drenaż, rozbiórka chodnika, ułożenie krawężnika, branża wodociągowa, zatoki autobusowe.</w:t>
      </w:r>
    </w:p>
    <w:p w14:paraId="7DAA16AA" w14:textId="77777777" w:rsidR="002B5055" w:rsidRPr="005423F7" w:rsidRDefault="002B5055" w:rsidP="00376DDC">
      <w:pPr>
        <w:pStyle w:val="Akapitzlist"/>
        <w:numPr>
          <w:ilvl w:val="0"/>
          <w:numId w:val="265"/>
        </w:numPr>
        <w:spacing w:after="0" w:line="276" w:lineRule="auto"/>
        <w:rPr>
          <w:rFonts w:ascii="Arial" w:eastAsia="Calibri" w:hAnsi="Arial" w:cs="Arial"/>
          <w:bCs/>
          <w:sz w:val="24"/>
          <w:szCs w:val="24"/>
        </w:rPr>
      </w:pPr>
      <w:r w:rsidRPr="005423F7">
        <w:rPr>
          <w:rFonts w:ascii="Arial" w:eastAsia="Calibri" w:hAnsi="Arial" w:cs="Arial"/>
          <w:bCs/>
          <w:sz w:val="24"/>
          <w:szCs w:val="24"/>
        </w:rPr>
        <w:t>na odcinku pozamiejskim: przepusty pod koroną drogi, nowa konstrukcja jezdni, wykonanie rowów otwartych, ułożenie krawężnika, kanał kryty.</w:t>
      </w:r>
    </w:p>
    <w:p w14:paraId="0134865A"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W dniu 28 września 2021 r. podpisano Aneks Nr 1 do Umowy z Wykonawcą przedłużający termin realizacji inwestycji do 28 grudnia 2021 r.</w:t>
      </w:r>
    </w:p>
    <w:p w14:paraId="5712D148" w14:textId="3914646F"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lastRenderedPageBreak/>
        <w:t>Od października i listopada 2021 r. rozpoczęto układanie warstwy śc</w:t>
      </w:r>
      <w:r w:rsidR="00A82237">
        <w:rPr>
          <w:rFonts w:ascii="Arial" w:eastAsia="Calibri" w:hAnsi="Arial" w:cs="Arial"/>
          <w:bCs/>
          <w:sz w:val="24"/>
          <w:szCs w:val="24"/>
        </w:rPr>
        <w:t xml:space="preserve">ieralnej </w:t>
      </w:r>
      <w:r w:rsidR="00227B66">
        <w:rPr>
          <w:rFonts w:ascii="Arial" w:eastAsia="Calibri" w:hAnsi="Arial" w:cs="Arial"/>
          <w:bCs/>
          <w:sz w:val="24"/>
          <w:szCs w:val="24"/>
        </w:rPr>
        <w:t xml:space="preserve">i kontynuowano roboty </w:t>
      </w:r>
      <w:r w:rsidRPr="005423F7">
        <w:rPr>
          <w:rFonts w:ascii="Arial" w:eastAsia="Calibri" w:hAnsi="Arial" w:cs="Arial"/>
          <w:bCs/>
          <w:sz w:val="24"/>
          <w:szCs w:val="24"/>
        </w:rPr>
        <w:t>z pozostałego asortymentu. Rozpoczęto roboty brukarskie związane z regulacją istniejącej i układaniem no</w:t>
      </w:r>
      <w:r w:rsidR="00227B66">
        <w:rPr>
          <w:rFonts w:ascii="Arial" w:eastAsia="Calibri" w:hAnsi="Arial" w:cs="Arial"/>
          <w:bCs/>
          <w:sz w:val="24"/>
          <w:szCs w:val="24"/>
        </w:rPr>
        <w:t>wej kostki na odcinku miejskim.</w:t>
      </w:r>
    </w:p>
    <w:p w14:paraId="29305FB1" w14:textId="5CB0E1CC" w:rsidR="002B5055" w:rsidRPr="005423F7" w:rsidRDefault="002B5055" w:rsidP="00227B66">
      <w:pPr>
        <w:spacing w:after="120" w:line="276" w:lineRule="auto"/>
        <w:rPr>
          <w:rFonts w:ascii="Arial" w:eastAsia="Calibri" w:hAnsi="Arial" w:cs="Arial"/>
          <w:bCs/>
          <w:sz w:val="24"/>
          <w:szCs w:val="24"/>
        </w:rPr>
      </w:pPr>
      <w:r w:rsidRPr="005423F7">
        <w:rPr>
          <w:rFonts w:ascii="Arial" w:eastAsia="Calibri" w:hAnsi="Arial" w:cs="Arial"/>
          <w:bCs/>
          <w:sz w:val="24"/>
          <w:szCs w:val="24"/>
        </w:rPr>
        <w:t>W miesiącu grudniu wykonywano roboty: brukarskie, warstwa ścieralna w km 39+950 do 40+270, ścianki czołowe pod koroną drogi, warstwy bitumiczne na skrzyżowaniach i zjazdach, umocnienia rowów i wlotów przepustów, nasadzenia drzew,</w:t>
      </w:r>
      <w:r w:rsidR="00227B66">
        <w:rPr>
          <w:rFonts w:ascii="Arial" w:eastAsia="Calibri" w:hAnsi="Arial" w:cs="Arial"/>
          <w:bCs/>
          <w:sz w:val="24"/>
          <w:szCs w:val="24"/>
        </w:rPr>
        <w:t xml:space="preserve"> oznakowanie pionowe i poziome.</w:t>
      </w:r>
    </w:p>
    <w:p w14:paraId="3FD3DBCC" w14:textId="77777777" w:rsidR="002B5055" w:rsidRPr="005423F7" w:rsidRDefault="002B5055" w:rsidP="005423F7">
      <w:pPr>
        <w:spacing w:after="0" w:line="276" w:lineRule="auto"/>
        <w:rPr>
          <w:rFonts w:ascii="Arial" w:hAnsi="Arial" w:cs="Arial"/>
          <w:bCs/>
          <w:sz w:val="24"/>
          <w:szCs w:val="24"/>
        </w:rPr>
      </w:pPr>
      <w:r w:rsidRPr="005423F7">
        <w:rPr>
          <w:rFonts w:ascii="Arial" w:hAnsi="Arial" w:cs="Arial"/>
          <w:bCs/>
          <w:sz w:val="24"/>
          <w:szCs w:val="24"/>
        </w:rPr>
        <w:t xml:space="preserve">Kwota wydatków poniesionych na realizację zadania w 2021 r.: </w:t>
      </w:r>
      <w:r w:rsidRPr="005423F7">
        <w:rPr>
          <w:rFonts w:ascii="Arial" w:eastAsia="Calibri" w:hAnsi="Arial" w:cs="Arial"/>
          <w:bCs/>
          <w:sz w:val="24"/>
          <w:szCs w:val="24"/>
        </w:rPr>
        <w:t>10 211 765,31 zł.</w:t>
      </w:r>
    </w:p>
    <w:p w14:paraId="56CAEEDA" w14:textId="716BA31D" w:rsidR="002B5055" w:rsidRPr="00227B66" w:rsidRDefault="002B5055" w:rsidP="00227B66">
      <w:pPr>
        <w:spacing w:after="120" w:line="276" w:lineRule="auto"/>
        <w:rPr>
          <w:rFonts w:ascii="Arial" w:eastAsia="Calibri" w:hAnsi="Arial" w:cs="Arial"/>
          <w:bCs/>
          <w:sz w:val="24"/>
          <w:szCs w:val="24"/>
        </w:rPr>
      </w:pPr>
      <w:r w:rsidRPr="005423F7">
        <w:rPr>
          <w:rFonts w:ascii="Arial" w:hAnsi="Arial" w:cs="Arial"/>
          <w:bCs/>
          <w:sz w:val="24"/>
          <w:szCs w:val="24"/>
        </w:rPr>
        <w:t xml:space="preserve">Wydatki poniesione od początku realizacji zadania: </w:t>
      </w:r>
      <w:r w:rsidR="00227B66">
        <w:rPr>
          <w:rFonts w:ascii="Arial" w:eastAsia="Calibri" w:hAnsi="Arial" w:cs="Arial"/>
          <w:bCs/>
          <w:sz w:val="24"/>
          <w:szCs w:val="24"/>
        </w:rPr>
        <w:t>10 216 037,40 zł.</w:t>
      </w:r>
    </w:p>
    <w:p w14:paraId="423A176F"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„Przebudowa drogi wojewódzkiej Nr 867 Sieniawa – Hrebenne od km 37+142 do km 37+810 ul. Wyszyńskiego w miejscowości Lubaczów (odcinek od mostu do skrzyżowania z DW 866)”.</w:t>
      </w:r>
    </w:p>
    <w:p w14:paraId="49A1C8ED" w14:textId="572B9E1D"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Lata realizacji 2018 – 2021. Umowa o dofinansowanie: PLBU.02.01.00-UA-0705/17-00 z dnia 1 października 2018 r. na kwotę: 2 473 443,55 euro, w tym: EFRR 90%, tj. 2 226 099,20 euro, całkowite środki PL: 150 033,55 euro (630 140,91 zł). Roboty budowlane: 120 0</w:t>
      </w:r>
      <w:r w:rsidR="00227B66">
        <w:rPr>
          <w:rFonts w:ascii="Arial" w:hAnsi="Arial" w:cs="Arial"/>
          <w:sz w:val="24"/>
          <w:szCs w:val="24"/>
        </w:rPr>
        <w:t>00,00 euro (ok. 504 000,00 zł).</w:t>
      </w:r>
    </w:p>
    <w:p w14:paraId="5EA61080" w14:textId="3DA04B0E"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Realizacja zadania w zakresie</w:t>
      </w:r>
      <w:r w:rsidR="00227B66">
        <w:rPr>
          <w:rFonts w:ascii="Arial" w:hAnsi="Arial" w:cs="Arial"/>
          <w:sz w:val="24"/>
          <w:szCs w:val="24"/>
        </w:rPr>
        <w:t xml:space="preserve"> wykonywania robót budowlanych.</w:t>
      </w:r>
    </w:p>
    <w:p w14:paraId="23D3E7A0"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 xml:space="preserve">Wykonany zakres rzeczowy od początku realizacji zadania: </w:t>
      </w:r>
    </w:p>
    <w:p w14:paraId="1369B8E6" w14:textId="6C04588F" w:rsidR="002B5055" w:rsidRPr="005423F7" w:rsidRDefault="002B5055" w:rsidP="005423F7">
      <w:pPr>
        <w:spacing w:after="0" w:line="276" w:lineRule="auto"/>
        <w:contextualSpacing/>
        <w:rPr>
          <w:rFonts w:ascii="Arial" w:eastAsia="Calibri" w:hAnsi="Arial" w:cs="Arial"/>
          <w:sz w:val="24"/>
          <w:szCs w:val="24"/>
        </w:rPr>
      </w:pPr>
      <w:r w:rsidRPr="005423F7">
        <w:rPr>
          <w:rFonts w:ascii="Arial" w:eastAsia="Calibri" w:hAnsi="Arial" w:cs="Arial"/>
          <w:sz w:val="24"/>
          <w:szCs w:val="24"/>
        </w:rPr>
        <w:t xml:space="preserve">Na zadaniu w ramach realizacji wykonano przebudowę odcinka drogi wojewódzkiej Nr 867 Sieniawa - Hrebenne od km 37+142 do km 37+810 ul. Wyszyńskiego </w:t>
      </w:r>
      <w:r w:rsidR="00227B66">
        <w:rPr>
          <w:rFonts w:ascii="Arial" w:eastAsia="Calibri" w:hAnsi="Arial" w:cs="Arial"/>
          <w:sz w:val="24"/>
          <w:szCs w:val="24"/>
        </w:rPr>
        <w:br/>
      </w:r>
      <w:r w:rsidRPr="005423F7">
        <w:rPr>
          <w:rFonts w:ascii="Arial" w:eastAsia="Calibri" w:hAnsi="Arial" w:cs="Arial"/>
          <w:sz w:val="24"/>
          <w:szCs w:val="24"/>
        </w:rPr>
        <w:t>w miejscowości Lubaczów (odcinek od mostu do skrzyżowania z DW 866) tj. 0,668 km drogi. Robot</w:t>
      </w:r>
      <w:r w:rsidR="00227B66">
        <w:rPr>
          <w:rFonts w:ascii="Arial" w:eastAsia="Calibri" w:hAnsi="Arial" w:cs="Arial"/>
          <w:sz w:val="24"/>
          <w:szCs w:val="24"/>
        </w:rPr>
        <w:t>y budowlane zostały zakończone.</w:t>
      </w:r>
    </w:p>
    <w:p w14:paraId="59E705E0"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Zakres zrealizowany w 2021 roku:</w:t>
      </w:r>
    </w:p>
    <w:p w14:paraId="42DE8E00" w14:textId="055DA488" w:rsidR="002B5055" w:rsidRPr="00227B66" w:rsidRDefault="002B5055" w:rsidP="00227B66">
      <w:pPr>
        <w:spacing w:after="120" w:line="276" w:lineRule="auto"/>
        <w:rPr>
          <w:rFonts w:ascii="Arial" w:eastAsia="Calibri" w:hAnsi="Arial" w:cs="Arial"/>
          <w:bCs/>
          <w:sz w:val="24"/>
          <w:szCs w:val="24"/>
        </w:rPr>
      </w:pPr>
      <w:r w:rsidRPr="005423F7">
        <w:rPr>
          <w:rFonts w:ascii="Arial" w:eastAsia="Calibri" w:hAnsi="Arial" w:cs="Arial"/>
          <w:sz w:val="24"/>
          <w:szCs w:val="24"/>
        </w:rPr>
        <w:t>Zakupiono sprzęt do zimowego i letniego utrzymania dróg (</w:t>
      </w:r>
      <w:proofErr w:type="spellStart"/>
      <w:r w:rsidRPr="005423F7">
        <w:rPr>
          <w:rFonts w:ascii="Arial" w:eastAsia="Calibri" w:hAnsi="Arial" w:cs="Arial"/>
          <w:sz w:val="24"/>
          <w:szCs w:val="24"/>
        </w:rPr>
        <w:t>wykaszarki</w:t>
      </w:r>
      <w:proofErr w:type="spellEnd"/>
      <w:r w:rsidRPr="005423F7">
        <w:rPr>
          <w:rFonts w:ascii="Arial" w:eastAsia="Calibri" w:hAnsi="Arial" w:cs="Arial"/>
          <w:sz w:val="24"/>
          <w:szCs w:val="24"/>
        </w:rPr>
        <w:t xml:space="preserve">, kosiarkę samojezdną, pług, zamiatarkę, rozsiewacz). </w:t>
      </w:r>
      <w:r w:rsidRPr="005423F7">
        <w:rPr>
          <w:rFonts w:ascii="Arial" w:eastAsia="Calibri" w:hAnsi="Arial" w:cs="Arial"/>
          <w:bCs/>
          <w:sz w:val="24"/>
          <w:szCs w:val="24"/>
        </w:rPr>
        <w:t xml:space="preserve">Rozliczenie końcowe projektu </w:t>
      </w:r>
      <w:r w:rsidR="00227B66">
        <w:rPr>
          <w:rFonts w:ascii="Arial" w:eastAsia="Calibri" w:hAnsi="Arial" w:cs="Arial"/>
          <w:bCs/>
          <w:sz w:val="24"/>
          <w:szCs w:val="24"/>
        </w:rPr>
        <w:t>nastąpiło w listopadzie 2021 r.</w:t>
      </w:r>
    </w:p>
    <w:p w14:paraId="6EFA7275" w14:textId="3307CEEB" w:rsidR="002B5055" w:rsidRPr="005423F7" w:rsidRDefault="002B5055" w:rsidP="005423F7">
      <w:pPr>
        <w:spacing w:after="0" w:line="276" w:lineRule="auto"/>
        <w:rPr>
          <w:rFonts w:ascii="Arial" w:hAnsi="Arial" w:cs="Arial"/>
          <w:bCs/>
          <w:sz w:val="24"/>
          <w:szCs w:val="24"/>
        </w:rPr>
      </w:pPr>
      <w:r w:rsidRPr="005423F7">
        <w:rPr>
          <w:rFonts w:ascii="Arial" w:hAnsi="Arial" w:cs="Arial"/>
          <w:bCs/>
          <w:sz w:val="24"/>
          <w:szCs w:val="24"/>
        </w:rPr>
        <w:t xml:space="preserve">Kwota wydatków poniesionych na realizację zadania w 2021: </w:t>
      </w:r>
      <w:r w:rsidR="00227B66">
        <w:rPr>
          <w:rFonts w:ascii="Arial" w:eastAsia="Calibri" w:hAnsi="Arial" w:cs="Arial"/>
          <w:bCs/>
          <w:sz w:val="24"/>
          <w:szCs w:val="24"/>
        </w:rPr>
        <w:t xml:space="preserve">69 437,45 </w:t>
      </w:r>
      <w:r w:rsidRPr="005423F7">
        <w:rPr>
          <w:rFonts w:ascii="Arial" w:eastAsia="Calibri" w:hAnsi="Arial" w:cs="Arial"/>
          <w:bCs/>
          <w:sz w:val="24"/>
          <w:szCs w:val="24"/>
        </w:rPr>
        <w:t>zł</w:t>
      </w:r>
    </w:p>
    <w:p w14:paraId="151191EF" w14:textId="2572C6D7" w:rsidR="002B5055" w:rsidRPr="00227B66" w:rsidRDefault="002B5055" w:rsidP="00227B66">
      <w:pPr>
        <w:spacing w:after="120" w:line="276" w:lineRule="auto"/>
        <w:rPr>
          <w:rFonts w:ascii="Arial" w:eastAsia="Calibri" w:hAnsi="Arial" w:cs="Arial"/>
          <w:bCs/>
          <w:sz w:val="24"/>
          <w:szCs w:val="24"/>
        </w:rPr>
      </w:pPr>
      <w:r w:rsidRPr="005423F7">
        <w:rPr>
          <w:rFonts w:ascii="Arial" w:hAnsi="Arial" w:cs="Arial"/>
          <w:bCs/>
          <w:sz w:val="24"/>
          <w:szCs w:val="24"/>
        </w:rPr>
        <w:t xml:space="preserve">Wydatki poniesione od początku realizacji zadania: </w:t>
      </w:r>
      <w:r w:rsidR="00227B66">
        <w:rPr>
          <w:rFonts w:ascii="Arial" w:eastAsia="Calibri" w:hAnsi="Arial" w:cs="Arial"/>
          <w:bCs/>
          <w:sz w:val="24"/>
          <w:szCs w:val="24"/>
        </w:rPr>
        <w:t>565 213,49 zł</w:t>
      </w:r>
    </w:p>
    <w:p w14:paraId="626CFA07" w14:textId="75480ED6" w:rsidR="002B5055" w:rsidRPr="00227B66" w:rsidRDefault="002B5055" w:rsidP="005423F7">
      <w:pPr>
        <w:spacing w:after="0" w:line="276" w:lineRule="auto"/>
        <w:rPr>
          <w:rFonts w:ascii="Arial" w:hAnsi="Arial" w:cs="Arial"/>
          <w:iCs/>
          <w:sz w:val="24"/>
          <w:szCs w:val="24"/>
          <w:u w:val="single"/>
        </w:rPr>
      </w:pPr>
      <w:r w:rsidRPr="005423F7">
        <w:rPr>
          <w:rFonts w:ascii="Arial" w:hAnsi="Arial" w:cs="Arial"/>
          <w:iCs/>
          <w:sz w:val="24"/>
          <w:szCs w:val="24"/>
          <w:u w:val="single"/>
        </w:rPr>
        <w:t>Program In</w:t>
      </w:r>
      <w:r w:rsidR="00227B66">
        <w:rPr>
          <w:rFonts w:ascii="Arial" w:hAnsi="Arial" w:cs="Arial"/>
          <w:iCs/>
          <w:sz w:val="24"/>
          <w:szCs w:val="24"/>
          <w:u w:val="single"/>
        </w:rPr>
        <w:t xml:space="preserve">terreg V – A Polska – Słowacja </w:t>
      </w:r>
    </w:p>
    <w:p w14:paraId="09C0D8FB" w14:textId="45127B5B"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„Budowa nowego odcinka drogi wojewódzkiej Nr 992 Jasło- Zarzecze – Nowy Żmigród – Kąty – Krempna – Świątkowa Mała – Grab – Granica Państwa w m. Jasło w ramach zadania: Budowa nowego odcinka drogi wojewódzkiej Nr 992 w miejscowości Jasło. Poprawa połączeń komunikacyjnych powiatów jasielskiego,</w:t>
      </w:r>
      <w:r w:rsidR="00AA44FE">
        <w:rPr>
          <w:rFonts w:ascii="Arial" w:hAnsi="Arial" w:cs="Arial"/>
          <w:sz w:val="24"/>
          <w:szCs w:val="24"/>
          <w:u w:val="single"/>
        </w:rPr>
        <w:t xml:space="preserve"> bardejowskiego, świdnickiego z </w:t>
      </w:r>
      <w:r w:rsidRPr="005423F7">
        <w:rPr>
          <w:rFonts w:ascii="Arial" w:hAnsi="Arial" w:cs="Arial"/>
          <w:sz w:val="24"/>
          <w:szCs w:val="24"/>
          <w:u w:val="single"/>
        </w:rPr>
        <w:t xml:space="preserve">korytarzami TEN –T”. </w:t>
      </w:r>
    </w:p>
    <w:p w14:paraId="4650C104" w14:textId="04D60745"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Lata realizacji: 2018-2021. Umowa o dofinansowanie Projektu: PLSK.02.01.00-SK-0093/17-00 z dnia 18 kwietnia 2018 r. na kwotę 33 045 556,00 zł, w tym: EFRR - 16 067 971,00 zł, budżet województwa – 10 541 003,00 zł, Miasto Jasło - 4 190 000,00 zł, Powi</w:t>
      </w:r>
      <w:r w:rsidR="00AA44FE">
        <w:rPr>
          <w:rFonts w:ascii="Arial" w:hAnsi="Arial" w:cs="Arial"/>
          <w:sz w:val="24"/>
          <w:szCs w:val="24"/>
        </w:rPr>
        <w:t>at Jasielski - 2 246 582,00 zł.</w:t>
      </w:r>
    </w:p>
    <w:p w14:paraId="23099A42" w14:textId="64E5562B"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Realizacja zadania w zakresie</w:t>
      </w:r>
      <w:r w:rsidR="00AA44FE">
        <w:rPr>
          <w:rFonts w:ascii="Arial" w:hAnsi="Arial" w:cs="Arial"/>
          <w:sz w:val="24"/>
          <w:szCs w:val="24"/>
        </w:rPr>
        <w:t xml:space="preserve"> wykonywania robót budowlanych.</w:t>
      </w:r>
    </w:p>
    <w:p w14:paraId="426FADB8" w14:textId="036667CC"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 xml:space="preserve">Wykonany zakres rzeczowy </w:t>
      </w:r>
      <w:r w:rsidR="00AA44FE">
        <w:rPr>
          <w:rFonts w:ascii="Arial" w:hAnsi="Arial" w:cs="Arial"/>
          <w:sz w:val="24"/>
          <w:szCs w:val="24"/>
        </w:rPr>
        <w:t>od początku realizacji zadania:</w:t>
      </w:r>
    </w:p>
    <w:p w14:paraId="51683A38" w14:textId="5E5DB8A2" w:rsidR="002B5055" w:rsidRPr="005423F7" w:rsidRDefault="002B5055" w:rsidP="005423F7">
      <w:pPr>
        <w:spacing w:after="0" w:line="276" w:lineRule="auto"/>
        <w:rPr>
          <w:rFonts w:ascii="Arial" w:hAnsi="Arial" w:cs="Arial"/>
          <w:b/>
          <w:bCs/>
          <w:sz w:val="24"/>
          <w:szCs w:val="24"/>
        </w:rPr>
      </w:pPr>
      <w:r w:rsidRPr="005423F7">
        <w:rPr>
          <w:rFonts w:ascii="Arial" w:eastAsia="Times New Roman" w:hAnsi="Arial" w:cs="Arial"/>
          <w:sz w:val="24"/>
          <w:szCs w:val="24"/>
          <w:lang w:eastAsia="pl-PL"/>
        </w:rPr>
        <w:t xml:space="preserve">Wykonano roboty przygotowawcze, roboty ziemne, roboty związane z poprawą odwodnienia korpusu drogowego. W zakresie robót nawierzchniowych wykonano podbudowy oraz nawierzchnię asfaltową. Prowadzono prace przy robotach wykończeniowych związanych min. </w:t>
      </w:r>
      <w:r w:rsidR="00A82237">
        <w:rPr>
          <w:rFonts w:ascii="Arial" w:eastAsia="Times New Roman" w:hAnsi="Arial" w:cs="Arial"/>
          <w:sz w:val="24"/>
          <w:szCs w:val="24"/>
          <w:lang w:eastAsia="pl-PL"/>
        </w:rPr>
        <w:br/>
      </w:r>
      <w:r w:rsidRPr="005423F7">
        <w:rPr>
          <w:rFonts w:ascii="Arial" w:eastAsia="Times New Roman" w:hAnsi="Arial" w:cs="Arial"/>
          <w:sz w:val="24"/>
          <w:szCs w:val="24"/>
          <w:lang w:eastAsia="pl-PL"/>
        </w:rPr>
        <w:t>z poziomym i pionowym oznakowaniem oraz estetyką pasa drogowego w zakresie nasadzeń zieleni. Wykonawca zadania realizował roboty na całym odcinku zakresu rzeczowego.</w:t>
      </w:r>
    </w:p>
    <w:p w14:paraId="268E5009"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Zakres zrealizowany w 2021 roku:</w:t>
      </w:r>
    </w:p>
    <w:p w14:paraId="0E486100" w14:textId="742B80E6" w:rsidR="002B5055" w:rsidRPr="005423F7" w:rsidRDefault="002B5055" w:rsidP="00AA44FE">
      <w:pPr>
        <w:spacing w:after="120" w:line="276" w:lineRule="auto"/>
        <w:rPr>
          <w:rFonts w:ascii="Arial" w:eastAsia="Calibri" w:hAnsi="Arial" w:cs="Arial"/>
          <w:bCs/>
          <w:sz w:val="24"/>
          <w:szCs w:val="24"/>
        </w:rPr>
      </w:pPr>
      <w:r w:rsidRPr="005423F7">
        <w:rPr>
          <w:rFonts w:ascii="Arial" w:eastAsia="Calibri" w:hAnsi="Arial" w:cs="Arial"/>
          <w:bCs/>
          <w:sz w:val="24"/>
          <w:szCs w:val="24"/>
        </w:rPr>
        <w:lastRenderedPageBreak/>
        <w:t>Roboty zakończono w dniu 31 maja 2021 r. W ramach umowy został wykonany odcinek 2,1 km nowej drogi wojewódzkiej nr 992. W roku 2021 były prowadzone roboty w zakresie:  wykonanie chodnika wraz  z przebudową zjazdów na ul. Grunwaldzkiej, przebudową pierścienia ronda im. Ks. Kazimierza Wojciechowskiego, ustawienia oznakowania pionowego, plantowania terenu, humusowania terenu, oraz oznakowa</w:t>
      </w:r>
      <w:r w:rsidR="00AA44FE">
        <w:rPr>
          <w:rFonts w:ascii="Arial" w:eastAsia="Calibri" w:hAnsi="Arial" w:cs="Arial"/>
          <w:bCs/>
          <w:sz w:val="24"/>
          <w:szCs w:val="24"/>
        </w:rPr>
        <w:t>nia poziomego grubowarstwowego.</w:t>
      </w:r>
    </w:p>
    <w:p w14:paraId="09BDE41E"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sz w:val="24"/>
          <w:szCs w:val="24"/>
        </w:rPr>
        <w:t>Kwota wydatków poniesionych na realizację zadania w 2021: 13 367 244,04</w:t>
      </w:r>
      <w:r w:rsidRPr="005423F7">
        <w:rPr>
          <w:rFonts w:ascii="Arial" w:eastAsia="Calibri" w:hAnsi="Arial" w:cs="Arial"/>
          <w:bCs/>
          <w:sz w:val="24"/>
          <w:szCs w:val="24"/>
        </w:rPr>
        <w:t xml:space="preserve"> zł</w:t>
      </w:r>
    </w:p>
    <w:p w14:paraId="70242EB3" w14:textId="521638B6" w:rsidR="002B5055" w:rsidRPr="00AA44FE" w:rsidRDefault="002B5055" w:rsidP="00AA44FE">
      <w:pPr>
        <w:spacing w:after="120" w:line="276" w:lineRule="auto"/>
        <w:rPr>
          <w:rFonts w:ascii="Arial" w:eastAsia="Calibri" w:hAnsi="Arial" w:cs="Arial"/>
          <w:bCs/>
          <w:color w:val="7030A0"/>
          <w:sz w:val="24"/>
          <w:szCs w:val="24"/>
        </w:rPr>
      </w:pPr>
      <w:r w:rsidRPr="005423F7">
        <w:rPr>
          <w:rFonts w:ascii="Arial" w:eastAsia="Calibri" w:hAnsi="Arial" w:cs="Arial"/>
          <w:sz w:val="24"/>
          <w:szCs w:val="24"/>
        </w:rPr>
        <w:t xml:space="preserve">Wydatki poniesione od początku realizacji zadania: </w:t>
      </w:r>
      <w:r w:rsidRPr="005423F7">
        <w:rPr>
          <w:rFonts w:ascii="Arial" w:eastAsia="Calibri" w:hAnsi="Arial" w:cs="Arial"/>
          <w:bCs/>
          <w:sz w:val="24"/>
          <w:szCs w:val="24"/>
        </w:rPr>
        <w:t>35 411 182,44 zł</w:t>
      </w:r>
    </w:p>
    <w:p w14:paraId="76BBE87D" w14:textId="407B1CC2" w:rsidR="002B5055" w:rsidRPr="005423F7" w:rsidRDefault="002B5055" w:rsidP="00AA44FE">
      <w:pPr>
        <w:spacing w:after="120" w:line="276" w:lineRule="auto"/>
        <w:rPr>
          <w:rFonts w:ascii="Arial" w:hAnsi="Arial" w:cs="Arial"/>
          <w:b/>
          <w:sz w:val="24"/>
          <w:szCs w:val="24"/>
        </w:rPr>
      </w:pPr>
      <w:r w:rsidRPr="005423F7">
        <w:rPr>
          <w:rFonts w:ascii="Arial" w:hAnsi="Arial" w:cs="Arial"/>
          <w:b/>
          <w:sz w:val="24"/>
          <w:szCs w:val="24"/>
        </w:rPr>
        <w:t>INWESTYCJE REALIZOWANE</w:t>
      </w:r>
      <w:r w:rsidR="00AA44FE">
        <w:rPr>
          <w:rFonts w:ascii="Arial" w:hAnsi="Arial" w:cs="Arial"/>
          <w:b/>
          <w:sz w:val="24"/>
          <w:szCs w:val="24"/>
        </w:rPr>
        <w:t xml:space="preserve"> W 2021 R.:</w:t>
      </w:r>
    </w:p>
    <w:p w14:paraId="340B34B7" w14:textId="69F7741B" w:rsidR="002B5055" w:rsidRPr="00AA44FE" w:rsidRDefault="002B5055" w:rsidP="00AA44FE">
      <w:pPr>
        <w:spacing w:after="120" w:line="276" w:lineRule="auto"/>
        <w:rPr>
          <w:rFonts w:ascii="Arial" w:hAnsi="Arial" w:cs="Arial"/>
          <w:iCs/>
          <w:sz w:val="24"/>
          <w:szCs w:val="24"/>
          <w:u w:val="single"/>
        </w:rPr>
      </w:pPr>
      <w:r w:rsidRPr="005423F7">
        <w:rPr>
          <w:rFonts w:ascii="Arial" w:hAnsi="Arial" w:cs="Arial"/>
          <w:iCs/>
          <w:sz w:val="24"/>
          <w:szCs w:val="24"/>
          <w:u w:val="single"/>
        </w:rPr>
        <w:t>Regionalny Program Operacyjny Wojew</w:t>
      </w:r>
      <w:r w:rsidR="00AA44FE">
        <w:rPr>
          <w:rFonts w:ascii="Arial" w:hAnsi="Arial" w:cs="Arial"/>
          <w:iCs/>
          <w:sz w:val="24"/>
          <w:szCs w:val="24"/>
          <w:u w:val="single"/>
        </w:rPr>
        <w:t>ództwa Podkarpackiego 2014-2020</w:t>
      </w:r>
    </w:p>
    <w:p w14:paraId="2CF2290C" w14:textId="0ECB8988"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 xml:space="preserve">„Przebudowa/rozbudowa DW 895 na odcinku Solina - Myczków i DW 894 na odcinku Hoczew – Polańczyk – ETAP I (Solina – Myczków)” – zadanie ujęte </w:t>
      </w:r>
      <w:r w:rsidR="00AA44FE">
        <w:rPr>
          <w:rFonts w:ascii="Arial" w:hAnsi="Arial" w:cs="Arial"/>
          <w:sz w:val="24"/>
          <w:szCs w:val="24"/>
          <w:u w:val="single"/>
        </w:rPr>
        <w:br/>
      </w:r>
      <w:r w:rsidRPr="005423F7">
        <w:rPr>
          <w:rFonts w:ascii="Arial" w:hAnsi="Arial" w:cs="Arial"/>
          <w:sz w:val="24"/>
          <w:szCs w:val="24"/>
          <w:u w:val="single"/>
        </w:rPr>
        <w:t>w WPF</w:t>
      </w:r>
    </w:p>
    <w:p w14:paraId="611D7FA8" w14:textId="5AF5A922"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Lata realizacji: 2018 – 2022, umowa o dofinansowanie projektu: 53 400 000,00 zł, EFRR: 45 323 050,15 zł, budżet województwa: 8 076</w:t>
      </w:r>
      <w:r w:rsidR="00AA44FE">
        <w:rPr>
          <w:rFonts w:ascii="Arial" w:hAnsi="Arial" w:cs="Arial"/>
          <w:sz w:val="24"/>
          <w:szCs w:val="24"/>
        </w:rPr>
        <w:t xml:space="preserve"> 949,85 zł. Zadanie realizowane w formule „Projektuj i </w:t>
      </w:r>
      <w:r w:rsidRPr="005423F7">
        <w:rPr>
          <w:rFonts w:ascii="Arial" w:hAnsi="Arial" w:cs="Arial"/>
          <w:sz w:val="24"/>
          <w:szCs w:val="24"/>
        </w:rPr>
        <w:t>buduj”.</w:t>
      </w:r>
    </w:p>
    <w:p w14:paraId="43B7491E" w14:textId="77777777"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Wykonany zakres rzeczowy od początku realizacji zadania:</w:t>
      </w:r>
    </w:p>
    <w:p w14:paraId="697CCBC1" w14:textId="6DE67244"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 xml:space="preserve">Wykonawca rozpoczął prace projektowe w dniu 23 stycznia 2020 r. </w:t>
      </w:r>
      <w:r w:rsidR="00AA44FE">
        <w:rPr>
          <w:rFonts w:ascii="Arial" w:eastAsia="Calibri" w:hAnsi="Arial" w:cs="Arial"/>
          <w:sz w:val="24"/>
          <w:szCs w:val="24"/>
        </w:rPr>
        <w:t xml:space="preserve">Uzyskano decyzję środowiskową w </w:t>
      </w:r>
      <w:r w:rsidRPr="005423F7">
        <w:rPr>
          <w:rFonts w:ascii="Arial" w:eastAsia="Calibri" w:hAnsi="Arial" w:cs="Arial"/>
          <w:sz w:val="24"/>
          <w:szCs w:val="24"/>
        </w:rPr>
        <w:t>dniu 14 grudnia 2020 r.</w:t>
      </w:r>
    </w:p>
    <w:p w14:paraId="73A18C5E" w14:textId="77777777"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Zakres zrealizowany w 2021 roku:</w:t>
      </w:r>
    </w:p>
    <w:p w14:paraId="7A1507B3" w14:textId="43ACB149" w:rsidR="002B5055" w:rsidRPr="00AA44FE" w:rsidRDefault="002B5055" w:rsidP="00AA44FE">
      <w:pPr>
        <w:spacing w:after="120" w:line="276" w:lineRule="auto"/>
        <w:rPr>
          <w:rFonts w:ascii="Arial" w:eastAsia="Calibri" w:hAnsi="Arial" w:cs="Arial"/>
          <w:sz w:val="24"/>
          <w:szCs w:val="24"/>
        </w:rPr>
      </w:pPr>
      <w:r w:rsidRPr="005423F7">
        <w:rPr>
          <w:rFonts w:ascii="Arial" w:eastAsia="Calibri" w:hAnsi="Arial" w:cs="Arial"/>
          <w:sz w:val="24"/>
          <w:szCs w:val="24"/>
        </w:rPr>
        <w:t>W 2021 r. realizowano prace projektowe, w dniu 7 kwietnia 2021 r. uzyskano pozwolenie wodnoprawne, a 18 października 2021 r. decyzję ZRID. Następstwem wydanych decyzji było przekazanie placu budowy w dniu 28 października 2021 r. i rozpocz</w:t>
      </w:r>
      <w:r w:rsidR="00AA44FE">
        <w:rPr>
          <w:rFonts w:ascii="Arial" w:eastAsia="Calibri" w:hAnsi="Arial" w:cs="Arial"/>
          <w:sz w:val="24"/>
          <w:szCs w:val="24"/>
        </w:rPr>
        <w:t xml:space="preserve">ęcie robót budowlanych </w:t>
      </w:r>
      <w:r w:rsidR="00572505">
        <w:rPr>
          <w:rFonts w:ascii="Arial" w:eastAsia="Calibri" w:hAnsi="Arial" w:cs="Arial"/>
          <w:sz w:val="24"/>
          <w:szCs w:val="24"/>
        </w:rPr>
        <w:br/>
      </w:r>
      <w:r w:rsidR="00AA44FE">
        <w:rPr>
          <w:rFonts w:ascii="Arial" w:eastAsia="Calibri" w:hAnsi="Arial" w:cs="Arial"/>
          <w:sz w:val="24"/>
          <w:szCs w:val="24"/>
        </w:rPr>
        <w:t xml:space="preserve">w dniu 3 </w:t>
      </w:r>
      <w:r w:rsidRPr="005423F7">
        <w:rPr>
          <w:rFonts w:ascii="Arial" w:eastAsia="Calibri" w:hAnsi="Arial" w:cs="Arial"/>
          <w:sz w:val="24"/>
          <w:szCs w:val="24"/>
        </w:rPr>
        <w:t>listopada 2021 r. W ramach robót budowlanych realizowano roboty drogowe i prace przygotowawcze polegające na wycince drzew i krzewów, rozbiórce chodnika i nawierzchni bitumicznych, profilowanie podłoża, zdjęcie warstw humusu, wykonywanie wykopu oraz nasypu. Ponadto rozpoczęto roboty mostowe oraz ro</w:t>
      </w:r>
      <w:r w:rsidR="00AA44FE">
        <w:rPr>
          <w:rFonts w:ascii="Arial" w:eastAsia="Calibri" w:hAnsi="Arial" w:cs="Arial"/>
          <w:sz w:val="24"/>
          <w:szCs w:val="24"/>
        </w:rPr>
        <w:t>boty branży telekomunikacyjnej.</w:t>
      </w:r>
    </w:p>
    <w:p w14:paraId="13D55850" w14:textId="6EDA9B70"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Kwota wydatków poniesionych na realizację zadan</w:t>
      </w:r>
      <w:r w:rsidR="00AA44FE">
        <w:rPr>
          <w:rFonts w:ascii="Arial" w:hAnsi="Arial" w:cs="Arial"/>
          <w:sz w:val="24"/>
          <w:szCs w:val="24"/>
        </w:rPr>
        <w:t xml:space="preserve">ia w 2021 r.: 3 </w:t>
      </w:r>
      <w:r w:rsidRPr="005423F7">
        <w:rPr>
          <w:rFonts w:ascii="Arial" w:hAnsi="Arial" w:cs="Arial"/>
          <w:sz w:val="24"/>
          <w:szCs w:val="24"/>
        </w:rPr>
        <w:t>157 513,45 zł</w:t>
      </w:r>
    </w:p>
    <w:p w14:paraId="5C376AD6" w14:textId="70EEF82A" w:rsidR="002B5055" w:rsidRPr="00AA44FE" w:rsidRDefault="002B5055" w:rsidP="00AA44FE">
      <w:pPr>
        <w:spacing w:after="120" w:line="276" w:lineRule="auto"/>
        <w:rPr>
          <w:rFonts w:ascii="Arial" w:hAnsi="Arial" w:cs="Arial"/>
          <w:sz w:val="24"/>
          <w:szCs w:val="24"/>
          <w:highlight w:val="yellow"/>
        </w:rPr>
      </w:pPr>
      <w:r w:rsidRPr="005423F7">
        <w:rPr>
          <w:rFonts w:ascii="Arial" w:hAnsi="Arial" w:cs="Arial"/>
          <w:sz w:val="24"/>
          <w:szCs w:val="24"/>
        </w:rPr>
        <w:t>Wydatki poniesione o</w:t>
      </w:r>
      <w:r w:rsidR="00AA44FE">
        <w:rPr>
          <w:rFonts w:ascii="Arial" w:hAnsi="Arial" w:cs="Arial"/>
          <w:sz w:val="24"/>
          <w:szCs w:val="24"/>
        </w:rPr>
        <w:t xml:space="preserve">d początku realizacji zadania: </w:t>
      </w:r>
      <w:r w:rsidRPr="005423F7">
        <w:rPr>
          <w:rFonts w:ascii="Arial" w:hAnsi="Arial" w:cs="Arial"/>
          <w:sz w:val="24"/>
          <w:szCs w:val="24"/>
        </w:rPr>
        <w:t>4 017 776,54 zł</w:t>
      </w:r>
    </w:p>
    <w:p w14:paraId="550A6AE2"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„Przebudowa/rozbudowa DW 895 na odcinku Solina - Myczków i DW 894 na odcinku Hoczew – Polańczyk – ETAP II (Hoczew – Polańczyk)” – zadanie ujęte w WPF</w:t>
      </w:r>
    </w:p>
    <w:p w14:paraId="0BB34376" w14:textId="5D4BF4BB"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Lata re</w:t>
      </w:r>
      <w:r w:rsidR="00AA44FE">
        <w:rPr>
          <w:rFonts w:ascii="Arial" w:hAnsi="Arial" w:cs="Arial"/>
          <w:sz w:val="24"/>
          <w:szCs w:val="24"/>
        </w:rPr>
        <w:t xml:space="preserve">alizacji: 2018 – 2022, umowa o </w:t>
      </w:r>
      <w:r w:rsidRPr="005423F7">
        <w:rPr>
          <w:rFonts w:ascii="Arial" w:hAnsi="Arial" w:cs="Arial"/>
          <w:sz w:val="24"/>
          <w:szCs w:val="24"/>
        </w:rPr>
        <w:t xml:space="preserve">dofinansowanie projektu: 68 773 121,85 zł, </w:t>
      </w:r>
      <w:r w:rsidR="00AA44FE">
        <w:rPr>
          <w:rFonts w:ascii="Arial" w:hAnsi="Arial" w:cs="Arial"/>
          <w:sz w:val="24"/>
          <w:szCs w:val="24"/>
        </w:rPr>
        <w:br/>
        <w:t xml:space="preserve">w tym: EFRR: 58 426 102,64 </w:t>
      </w:r>
      <w:r w:rsidRPr="005423F7">
        <w:rPr>
          <w:rFonts w:ascii="Arial" w:hAnsi="Arial" w:cs="Arial"/>
          <w:sz w:val="24"/>
          <w:szCs w:val="24"/>
        </w:rPr>
        <w:t>zł, budżet województwa - 10 347 019,21 zł. Zadanie rea</w:t>
      </w:r>
      <w:r w:rsidR="00AA44FE">
        <w:rPr>
          <w:rFonts w:ascii="Arial" w:hAnsi="Arial" w:cs="Arial"/>
          <w:sz w:val="24"/>
          <w:szCs w:val="24"/>
        </w:rPr>
        <w:t xml:space="preserve">lizowane w formule „Projektuj i </w:t>
      </w:r>
      <w:r w:rsidRPr="005423F7">
        <w:rPr>
          <w:rFonts w:ascii="Arial" w:hAnsi="Arial" w:cs="Arial"/>
          <w:sz w:val="24"/>
          <w:szCs w:val="24"/>
        </w:rPr>
        <w:t>buduj”.</w:t>
      </w:r>
    </w:p>
    <w:p w14:paraId="772FB3CC"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Zakres projektu obejmuje  2 zadania:</w:t>
      </w:r>
    </w:p>
    <w:p w14:paraId="7C118035" w14:textId="77A6BCC0" w:rsidR="002B5055" w:rsidRPr="005423F7" w:rsidRDefault="002B5055" w:rsidP="00376DDC">
      <w:pPr>
        <w:pStyle w:val="Akapitzlist"/>
        <w:numPr>
          <w:ilvl w:val="0"/>
          <w:numId w:val="266"/>
        </w:numPr>
        <w:spacing w:after="0" w:line="276" w:lineRule="auto"/>
        <w:rPr>
          <w:rFonts w:ascii="Arial" w:eastAsia="Calibri" w:hAnsi="Arial" w:cs="Arial"/>
          <w:bCs/>
          <w:sz w:val="24"/>
          <w:szCs w:val="24"/>
        </w:rPr>
      </w:pPr>
      <w:r w:rsidRPr="005423F7">
        <w:rPr>
          <w:rFonts w:ascii="Arial" w:eastAsia="Calibri" w:hAnsi="Arial" w:cs="Arial"/>
          <w:bCs/>
          <w:sz w:val="24"/>
          <w:szCs w:val="24"/>
        </w:rPr>
        <w:t>Budowa ronda w m. Polańczyk na skrzyżowa</w:t>
      </w:r>
      <w:r w:rsidR="00A82237">
        <w:rPr>
          <w:rFonts w:ascii="Arial" w:eastAsia="Calibri" w:hAnsi="Arial" w:cs="Arial"/>
          <w:bCs/>
          <w:sz w:val="24"/>
          <w:szCs w:val="24"/>
        </w:rPr>
        <w:t xml:space="preserve">niu drogi wojewódzkiej nr 894 </w:t>
      </w:r>
      <w:r w:rsidR="006D4419">
        <w:rPr>
          <w:rFonts w:ascii="Arial" w:eastAsia="Calibri" w:hAnsi="Arial" w:cs="Arial"/>
          <w:bCs/>
          <w:sz w:val="24"/>
          <w:szCs w:val="24"/>
        </w:rPr>
        <w:t xml:space="preserve">z </w:t>
      </w:r>
      <w:r w:rsidRPr="005423F7">
        <w:rPr>
          <w:rFonts w:ascii="Arial" w:eastAsia="Calibri" w:hAnsi="Arial" w:cs="Arial"/>
          <w:bCs/>
          <w:sz w:val="24"/>
          <w:szCs w:val="24"/>
        </w:rPr>
        <w:t>drogami gminnymi ul. Wiejską i ul. Zdrojową (zadanie zrealizowane)</w:t>
      </w:r>
    </w:p>
    <w:p w14:paraId="46706F0F" w14:textId="78327356" w:rsidR="002B5055" w:rsidRPr="005423F7" w:rsidRDefault="002B5055" w:rsidP="00376DDC">
      <w:pPr>
        <w:pStyle w:val="Akapitzlist"/>
        <w:numPr>
          <w:ilvl w:val="0"/>
          <w:numId w:val="266"/>
        </w:numPr>
        <w:spacing w:after="0" w:line="276" w:lineRule="auto"/>
        <w:rPr>
          <w:rFonts w:ascii="Arial" w:hAnsi="Arial" w:cs="Arial"/>
          <w:sz w:val="24"/>
          <w:szCs w:val="24"/>
        </w:rPr>
      </w:pPr>
      <w:r w:rsidRPr="005423F7">
        <w:rPr>
          <w:rFonts w:ascii="Arial" w:eastAsia="Calibri" w:hAnsi="Arial" w:cs="Arial"/>
          <w:bCs/>
          <w:sz w:val="24"/>
          <w:szCs w:val="24"/>
        </w:rPr>
        <w:t xml:space="preserve">Przebudowa/rozbudowa DW 894 na odcinku Hoczew – Polańczyk tj. od km ok. 0+000 </w:t>
      </w:r>
      <w:r w:rsidR="00A82237">
        <w:rPr>
          <w:rFonts w:ascii="Arial" w:eastAsia="Calibri" w:hAnsi="Arial" w:cs="Arial"/>
          <w:bCs/>
          <w:sz w:val="24"/>
          <w:szCs w:val="24"/>
        </w:rPr>
        <w:br/>
      </w:r>
      <w:r w:rsidRPr="005423F7">
        <w:rPr>
          <w:rFonts w:ascii="Arial" w:eastAsia="Calibri" w:hAnsi="Arial" w:cs="Arial"/>
          <w:bCs/>
          <w:sz w:val="24"/>
          <w:szCs w:val="24"/>
        </w:rPr>
        <w:t>(w rejonie skrzyżowania z DW 893 w miejscowości Hoczew) do km około 11+100 w miejscowości Polańczyk (z projektu wyłączono odcinek DW 894 ok. km 0+270 o dł. ok. 0,05 km obejmujący most na rzece Hoczewka).</w:t>
      </w:r>
    </w:p>
    <w:p w14:paraId="62616B63" w14:textId="77777777"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 xml:space="preserve">Wykonany zakres rzeczowy od początku realizacji zadania: </w:t>
      </w:r>
    </w:p>
    <w:p w14:paraId="4E61A61B"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Od 2020 r. rozpoczęto roboty budowlane. Uzyskano wszystkie decyzje administracyjne niezbędne do realizacji projektu.</w:t>
      </w:r>
    </w:p>
    <w:p w14:paraId="132E3E4A" w14:textId="77777777"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lastRenderedPageBreak/>
        <w:t>Zakres zrealizowany w 2021 roku:</w:t>
      </w:r>
    </w:p>
    <w:p w14:paraId="7018669C" w14:textId="531A2764"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 xml:space="preserve">Wykonawca kontynuował realizację robót budowlanych, w tym w zakresie wszystkich </w:t>
      </w:r>
      <w:r w:rsidR="006D4419">
        <w:rPr>
          <w:rFonts w:ascii="Arial" w:eastAsia="Calibri" w:hAnsi="Arial" w:cs="Arial"/>
          <w:sz w:val="24"/>
          <w:szCs w:val="24"/>
        </w:rPr>
        <w:t xml:space="preserve">obiektów mostowych. Z uwagi na </w:t>
      </w:r>
      <w:r w:rsidRPr="005423F7">
        <w:rPr>
          <w:rFonts w:ascii="Arial" w:eastAsia="Calibri" w:hAnsi="Arial" w:cs="Arial"/>
          <w:sz w:val="24"/>
          <w:szCs w:val="24"/>
        </w:rPr>
        <w:t>okoliczności niezależne od Wykonawcy jakie nastąpiły w czasie trwania fazy projektowej, skutkujące jej przedłużeniem i brakiem możliwości rozpoczęcia robót zgodnie z pierwotnymi założeniami, zawarto aneks do umowy z dnia 6 października 2021 r., sankcjonujący przedłużenie realizacji robót do dnia 21 grudni</w:t>
      </w:r>
      <w:r w:rsidR="006D4419">
        <w:rPr>
          <w:rFonts w:ascii="Arial" w:eastAsia="Calibri" w:hAnsi="Arial" w:cs="Arial"/>
          <w:sz w:val="24"/>
          <w:szCs w:val="24"/>
        </w:rPr>
        <w:t xml:space="preserve">a 2021 r. W </w:t>
      </w:r>
      <w:r w:rsidRPr="005423F7">
        <w:rPr>
          <w:rFonts w:ascii="Arial" w:eastAsia="Calibri" w:hAnsi="Arial" w:cs="Arial"/>
          <w:sz w:val="24"/>
          <w:szCs w:val="24"/>
        </w:rPr>
        <w:t xml:space="preserve">międzyczasie, </w:t>
      </w:r>
      <w:r w:rsidR="00572505">
        <w:rPr>
          <w:rFonts w:ascii="Arial" w:eastAsia="Calibri" w:hAnsi="Arial" w:cs="Arial"/>
          <w:sz w:val="24"/>
          <w:szCs w:val="24"/>
        </w:rPr>
        <w:br/>
      </w:r>
      <w:r w:rsidRPr="005423F7">
        <w:rPr>
          <w:rFonts w:ascii="Arial" w:eastAsia="Calibri" w:hAnsi="Arial" w:cs="Arial"/>
          <w:sz w:val="24"/>
          <w:szCs w:val="24"/>
        </w:rPr>
        <w:t xml:space="preserve">w trakcie realizacji obiektu mostowego nr 9, usytuowanego na głębokości rzędu 12 m od rzędnej docelowej nawierzchni jezdni, realizowanego metodą </w:t>
      </w:r>
      <w:proofErr w:type="spellStart"/>
      <w:r w:rsidRPr="005423F7">
        <w:rPr>
          <w:rFonts w:ascii="Arial" w:eastAsia="Calibri" w:hAnsi="Arial" w:cs="Arial"/>
          <w:sz w:val="24"/>
          <w:szCs w:val="24"/>
        </w:rPr>
        <w:t>przecisku</w:t>
      </w:r>
      <w:proofErr w:type="spellEnd"/>
      <w:r w:rsidRPr="005423F7">
        <w:rPr>
          <w:rFonts w:ascii="Arial" w:eastAsia="Calibri" w:hAnsi="Arial" w:cs="Arial"/>
          <w:sz w:val="24"/>
          <w:szCs w:val="24"/>
        </w:rPr>
        <w:t>, zalegające w nasypie przeszkody w postaci korzeni, pni i  bali drzew zabudowane najprawdopodobniej w czasie jego wykonywania w trakcie wykonanego kilkadziesiąt lat temu przedmiotowego odcinka drogi wojewódzkiej, doprowad</w:t>
      </w:r>
      <w:r w:rsidR="006D4419">
        <w:rPr>
          <w:rFonts w:ascii="Arial" w:eastAsia="Calibri" w:hAnsi="Arial" w:cs="Arial"/>
          <w:sz w:val="24"/>
          <w:szCs w:val="24"/>
        </w:rPr>
        <w:t xml:space="preserve">ziły do uszkodzenia pionowych i </w:t>
      </w:r>
      <w:r w:rsidRPr="005423F7">
        <w:rPr>
          <w:rFonts w:ascii="Arial" w:eastAsia="Calibri" w:hAnsi="Arial" w:cs="Arial"/>
          <w:sz w:val="24"/>
          <w:szCs w:val="24"/>
        </w:rPr>
        <w:t>poziomych elementów noża tnącego oraz fragmentu żelbetowej płyty dennej segmentu, uniemożliwiając kontynuację prac.</w:t>
      </w:r>
    </w:p>
    <w:p w14:paraId="12C02EC8" w14:textId="04A29287" w:rsidR="006D4419" w:rsidRDefault="002B5055" w:rsidP="00A82237">
      <w:pPr>
        <w:spacing w:after="120" w:line="276" w:lineRule="auto"/>
        <w:rPr>
          <w:rFonts w:ascii="Arial" w:eastAsia="Calibri" w:hAnsi="Arial" w:cs="Arial"/>
          <w:sz w:val="24"/>
          <w:szCs w:val="24"/>
        </w:rPr>
      </w:pPr>
      <w:r w:rsidRPr="005423F7">
        <w:rPr>
          <w:rFonts w:ascii="Arial" w:eastAsia="Calibri" w:hAnsi="Arial" w:cs="Arial"/>
          <w:sz w:val="24"/>
          <w:szCs w:val="24"/>
        </w:rPr>
        <w:t>Zaawansowanie na koniec roku pozwoliło na dokonanie odbioru częściowego robót dnia 21 grudnia 2021 r. i przejęcie przez RDW w Ustrzykach Dolnych do utrz</w:t>
      </w:r>
      <w:r w:rsidR="006D4419">
        <w:rPr>
          <w:rFonts w:ascii="Arial" w:eastAsia="Calibri" w:hAnsi="Arial" w:cs="Arial"/>
          <w:sz w:val="24"/>
          <w:szCs w:val="24"/>
        </w:rPr>
        <w:t xml:space="preserve">ymania zrealizowanego odcinka z </w:t>
      </w:r>
      <w:r w:rsidRPr="005423F7">
        <w:rPr>
          <w:rFonts w:ascii="Arial" w:eastAsia="Calibri" w:hAnsi="Arial" w:cs="Arial"/>
          <w:sz w:val="24"/>
          <w:szCs w:val="24"/>
        </w:rPr>
        <w:t>wyłączeniem km od 10+919,43 do 10+942,23 DW</w:t>
      </w:r>
      <w:r w:rsidR="00A82237">
        <w:rPr>
          <w:rFonts w:ascii="Arial" w:eastAsia="Calibri" w:hAnsi="Arial" w:cs="Arial"/>
          <w:sz w:val="24"/>
          <w:szCs w:val="24"/>
        </w:rPr>
        <w:t xml:space="preserve"> 894, obejmującego obiekt nr 9.</w:t>
      </w:r>
    </w:p>
    <w:p w14:paraId="64CE9990"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Kwota wydatków poniesionych na realizacje zadania w 2021 r.: 56 783 613,11 zł</w:t>
      </w:r>
    </w:p>
    <w:p w14:paraId="69A3235A" w14:textId="2B320B03" w:rsidR="002B5055" w:rsidRPr="006D4419" w:rsidRDefault="002B5055" w:rsidP="006D4419">
      <w:pPr>
        <w:spacing w:after="120" w:line="276" w:lineRule="auto"/>
        <w:rPr>
          <w:rFonts w:ascii="Arial" w:hAnsi="Arial" w:cs="Arial"/>
          <w:sz w:val="24"/>
          <w:szCs w:val="24"/>
        </w:rPr>
      </w:pPr>
      <w:r w:rsidRPr="005423F7">
        <w:rPr>
          <w:rFonts w:ascii="Arial" w:hAnsi="Arial" w:cs="Arial"/>
          <w:sz w:val="24"/>
          <w:szCs w:val="24"/>
        </w:rPr>
        <w:t>Wydatki poniesione od początku reali</w:t>
      </w:r>
      <w:r w:rsidR="006D4419">
        <w:rPr>
          <w:rFonts w:ascii="Arial" w:hAnsi="Arial" w:cs="Arial"/>
          <w:sz w:val="24"/>
          <w:szCs w:val="24"/>
        </w:rPr>
        <w:t>zacji zadania: 63 331 604,80 zł</w:t>
      </w:r>
    </w:p>
    <w:p w14:paraId="32902091"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„Budowa obwodnicy Narola w ciągu DW 865” – zadanie ujęte w WPF</w:t>
      </w:r>
    </w:p>
    <w:p w14:paraId="5E3E3197" w14:textId="3BA6E784"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Lata r</w:t>
      </w:r>
      <w:r w:rsidR="006D4419">
        <w:rPr>
          <w:rFonts w:ascii="Arial" w:hAnsi="Arial" w:cs="Arial"/>
          <w:sz w:val="24"/>
          <w:szCs w:val="24"/>
        </w:rPr>
        <w:t xml:space="preserve">ealizacji: 2020 – 2022, umowa o </w:t>
      </w:r>
      <w:r w:rsidRPr="005423F7">
        <w:rPr>
          <w:rFonts w:ascii="Arial" w:hAnsi="Arial" w:cs="Arial"/>
          <w:sz w:val="24"/>
          <w:szCs w:val="24"/>
        </w:rPr>
        <w:t xml:space="preserve">dofinansowanie projektu: </w:t>
      </w:r>
      <w:r w:rsidRPr="005423F7">
        <w:rPr>
          <w:rFonts w:ascii="Arial" w:eastAsia="Calibri" w:hAnsi="Arial" w:cs="Arial"/>
          <w:sz w:val="24"/>
          <w:szCs w:val="24"/>
        </w:rPr>
        <w:t xml:space="preserve">27 152 976,79 </w:t>
      </w:r>
      <w:r w:rsidRPr="005423F7">
        <w:rPr>
          <w:rFonts w:ascii="Arial" w:hAnsi="Arial" w:cs="Arial"/>
          <w:sz w:val="24"/>
          <w:szCs w:val="24"/>
        </w:rPr>
        <w:t xml:space="preserve">zł, EFRR: </w:t>
      </w:r>
      <w:r w:rsidRPr="005423F7">
        <w:rPr>
          <w:rFonts w:ascii="Arial" w:eastAsia="Calibri" w:hAnsi="Arial" w:cs="Arial"/>
          <w:sz w:val="24"/>
          <w:szCs w:val="24"/>
        </w:rPr>
        <w:t>23 078 224,91 </w:t>
      </w:r>
      <w:r w:rsidRPr="005423F7">
        <w:rPr>
          <w:rFonts w:ascii="Arial" w:hAnsi="Arial" w:cs="Arial"/>
          <w:sz w:val="24"/>
          <w:szCs w:val="24"/>
        </w:rPr>
        <w:t xml:space="preserve">zł, budżet województwa : </w:t>
      </w:r>
      <w:r w:rsidRPr="005423F7">
        <w:rPr>
          <w:rFonts w:ascii="Arial" w:eastAsia="Calibri" w:hAnsi="Arial" w:cs="Arial"/>
          <w:sz w:val="24"/>
          <w:szCs w:val="24"/>
        </w:rPr>
        <w:t xml:space="preserve">4 074 751,88 </w:t>
      </w:r>
      <w:r w:rsidRPr="005423F7">
        <w:rPr>
          <w:rFonts w:ascii="Arial" w:hAnsi="Arial" w:cs="Arial"/>
          <w:sz w:val="24"/>
          <w:szCs w:val="24"/>
        </w:rPr>
        <w:t>zł. Zadanie rea</w:t>
      </w:r>
      <w:r w:rsidR="006D4419">
        <w:rPr>
          <w:rFonts w:ascii="Arial" w:hAnsi="Arial" w:cs="Arial"/>
          <w:sz w:val="24"/>
          <w:szCs w:val="24"/>
        </w:rPr>
        <w:t xml:space="preserve">lizowane w formule „Projektuj i </w:t>
      </w:r>
      <w:r w:rsidRPr="005423F7">
        <w:rPr>
          <w:rFonts w:ascii="Arial" w:hAnsi="Arial" w:cs="Arial"/>
          <w:sz w:val="24"/>
          <w:szCs w:val="24"/>
        </w:rPr>
        <w:t>buduj”.</w:t>
      </w:r>
    </w:p>
    <w:p w14:paraId="130162AC" w14:textId="355806D8"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 xml:space="preserve">Wykonany zakres rzeczowy </w:t>
      </w:r>
      <w:r w:rsidR="006D4419">
        <w:rPr>
          <w:rFonts w:ascii="Arial" w:eastAsia="Calibri" w:hAnsi="Arial" w:cs="Arial"/>
          <w:bCs/>
          <w:sz w:val="24"/>
          <w:szCs w:val="24"/>
        </w:rPr>
        <w:t>od początku realizacji zadania:</w:t>
      </w:r>
    </w:p>
    <w:p w14:paraId="37331AC8" w14:textId="3BAECD62" w:rsidR="002B5055" w:rsidRPr="005423F7" w:rsidRDefault="002B5055" w:rsidP="005423F7">
      <w:pPr>
        <w:spacing w:after="0" w:line="276" w:lineRule="auto"/>
        <w:rPr>
          <w:rFonts w:ascii="Arial" w:eastAsia="Calibri" w:hAnsi="Arial" w:cs="Arial"/>
          <w:color w:val="FF0000"/>
          <w:sz w:val="24"/>
          <w:szCs w:val="24"/>
        </w:rPr>
      </w:pPr>
      <w:r w:rsidRPr="005423F7">
        <w:rPr>
          <w:rFonts w:ascii="Arial" w:eastAsia="Calibri" w:hAnsi="Arial" w:cs="Arial"/>
          <w:sz w:val="24"/>
          <w:szCs w:val="24"/>
        </w:rPr>
        <w:t>Umowa z wykonawcą robót budowlanych została podpisana w</w:t>
      </w:r>
      <w:r w:rsidR="006D4419">
        <w:rPr>
          <w:rFonts w:ascii="Arial" w:eastAsia="Calibri" w:hAnsi="Arial" w:cs="Arial"/>
          <w:sz w:val="24"/>
          <w:szCs w:val="24"/>
        </w:rPr>
        <w:t xml:space="preserve"> dniu 16 listopada 2020 r. Od 7 </w:t>
      </w:r>
      <w:r w:rsidRPr="005423F7">
        <w:rPr>
          <w:rFonts w:ascii="Arial" w:eastAsia="Calibri" w:hAnsi="Arial" w:cs="Arial"/>
          <w:sz w:val="24"/>
          <w:szCs w:val="24"/>
        </w:rPr>
        <w:t>grudnia 2020 r. Wykonawca prowad</w:t>
      </w:r>
      <w:r w:rsidR="006D4419">
        <w:rPr>
          <w:rFonts w:ascii="Arial" w:eastAsia="Calibri" w:hAnsi="Arial" w:cs="Arial"/>
          <w:sz w:val="24"/>
          <w:szCs w:val="24"/>
        </w:rPr>
        <w:t xml:space="preserve">ził prace projektowe związane </w:t>
      </w:r>
      <w:r w:rsidR="006D4419">
        <w:rPr>
          <w:rFonts w:ascii="Arial" w:eastAsia="Calibri" w:hAnsi="Arial" w:cs="Arial"/>
          <w:sz w:val="24"/>
          <w:szCs w:val="24"/>
        </w:rPr>
        <w:br/>
        <w:t xml:space="preserve">z </w:t>
      </w:r>
      <w:r w:rsidRPr="005423F7">
        <w:rPr>
          <w:rFonts w:ascii="Arial" w:eastAsia="Calibri" w:hAnsi="Arial" w:cs="Arial"/>
          <w:sz w:val="24"/>
          <w:szCs w:val="24"/>
        </w:rPr>
        <w:t>oprac</w:t>
      </w:r>
      <w:r w:rsidR="006D4419">
        <w:rPr>
          <w:rFonts w:ascii="Arial" w:eastAsia="Calibri" w:hAnsi="Arial" w:cs="Arial"/>
          <w:sz w:val="24"/>
          <w:szCs w:val="24"/>
        </w:rPr>
        <w:t xml:space="preserve">owaniem projektu wykonawczego. </w:t>
      </w:r>
      <w:r w:rsidRPr="005423F7">
        <w:rPr>
          <w:rFonts w:ascii="Arial" w:eastAsia="Calibri" w:hAnsi="Arial" w:cs="Arial"/>
          <w:sz w:val="24"/>
          <w:szCs w:val="24"/>
        </w:rPr>
        <w:t>30 listopada 2020 r. przekazano plac budowy Wykonawcy.</w:t>
      </w:r>
    </w:p>
    <w:p w14:paraId="3E972A45" w14:textId="77777777"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Zakres zrealizowany w 2021 roku:</w:t>
      </w:r>
    </w:p>
    <w:p w14:paraId="79A751DA" w14:textId="67E9D0C3" w:rsidR="002B5055" w:rsidRPr="005423F7" w:rsidRDefault="002B5055" w:rsidP="006D4419">
      <w:pPr>
        <w:spacing w:after="120" w:line="276" w:lineRule="auto"/>
        <w:rPr>
          <w:rFonts w:ascii="Arial" w:eastAsia="Calibri" w:hAnsi="Arial" w:cs="Arial"/>
          <w:sz w:val="24"/>
          <w:szCs w:val="24"/>
        </w:rPr>
      </w:pPr>
      <w:r w:rsidRPr="005423F7">
        <w:rPr>
          <w:rFonts w:ascii="Arial" w:eastAsia="Calibri" w:hAnsi="Arial" w:cs="Arial"/>
          <w:sz w:val="24"/>
          <w:szCs w:val="24"/>
        </w:rPr>
        <w:t xml:space="preserve">Wykonawca prowadził roboty ziemne: wykonano w całości warstwy konstrukcyjne </w:t>
      </w:r>
      <w:r w:rsidR="006D4419">
        <w:rPr>
          <w:rFonts w:ascii="Arial" w:eastAsia="Calibri" w:hAnsi="Arial" w:cs="Arial"/>
          <w:sz w:val="24"/>
          <w:szCs w:val="24"/>
        </w:rPr>
        <w:t xml:space="preserve">nasypu, podbudowy bitumicznej i </w:t>
      </w:r>
      <w:r w:rsidRPr="005423F7">
        <w:rPr>
          <w:rFonts w:ascii="Arial" w:eastAsia="Calibri" w:hAnsi="Arial" w:cs="Arial"/>
          <w:sz w:val="24"/>
          <w:szCs w:val="24"/>
        </w:rPr>
        <w:t>nawierzchni ścieralnej. Prowadzone były roboty bitumiczne przy wykonywaniu chodników, pierścieni na rondach i wyspach dzielących na skrzyżowaniach. Zostało wykonane oznakowanie pionowe, zamontowano urządzenia bezpieczeństwa ruchu oraz wykonano nasadzenia. Prowadzone były również roboty na obiekcie mostowym na rz. Tanew. Zakończono budowę przepustów. Realizowano również roboty branżowe związane z przebudową sieci elektroenergetycznej i teletechnicznej oraz roboty</w:t>
      </w:r>
      <w:r w:rsidR="006D4419">
        <w:rPr>
          <w:rFonts w:ascii="Arial" w:eastAsia="Calibri" w:hAnsi="Arial" w:cs="Arial"/>
          <w:sz w:val="24"/>
          <w:szCs w:val="24"/>
        </w:rPr>
        <w:t xml:space="preserve"> związane z budową oświetlenia.</w:t>
      </w:r>
    </w:p>
    <w:p w14:paraId="22FC231D"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Kwota wydatków poniesionych na realizacje zadania w 2021 r.: 24 125 026,37 zł</w:t>
      </w:r>
    </w:p>
    <w:p w14:paraId="373BE911" w14:textId="215EAF6C" w:rsidR="002B5055" w:rsidRPr="006D4419" w:rsidRDefault="002B5055" w:rsidP="006D4419">
      <w:pPr>
        <w:spacing w:after="120" w:line="276" w:lineRule="auto"/>
        <w:rPr>
          <w:rFonts w:ascii="Arial" w:hAnsi="Arial" w:cs="Arial"/>
          <w:sz w:val="24"/>
          <w:szCs w:val="24"/>
        </w:rPr>
      </w:pPr>
      <w:r w:rsidRPr="005423F7">
        <w:rPr>
          <w:rFonts w:ascii="Arial" w:hAnsi="Arial" w:cs="Arial"/>
          <w:sz w:val="24"/>
          <w:szCs w:val="24"/>
        </w:rPr>
        <w:t>Wydatki poniesione od początku reali</w:t>
      </w:r>
      <w:r w:rsidR="006D4419">
        <w:rPr>
          <w:rFonts w:ascii="Arial" w:hAnsi="Arial" w:cs="Arial"/>
          <w:sz w:val="24"/>
          <w:szCs w:val="24"/>
        </w:rPr>
        <w:t>zacji zadania: 25 434 284,09 zł</w:t>
      </w:r>
    </w:p>
    <w:p w14:paraId="1069065F"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„Przebudowa/rozbudowa drogi wojewódzkiej Nr 881 na odcinku Kańczuga – Pruchnik – ETAP I” – zadanie ujęte w WPF</w:t>
      </w:r>
    </w:p>
    <w:p w14:paraId="28263225"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Lata realizacji: 2018 – 2022, umowa o dofinansowanie projektu: 34 485 885,19 zł, EFRR: 29 292 480,42 zł, budżet województwa: 5 193 404,77 zł. Zadanie realizowane w formule „Projektuj i buduj”.</w:t>
      </w:r>
    </w:p>
    <w:p w14:paraId="5C5E81CB" w14:textId="2EB8FDB4"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 xml:space="preserve">Wykonany zakres rzeczowy </w:t>
      </w:r>
      <w:r w:rsidR="006D4419">
        <w:rPr>
          <w:rFonts w:ascii="Arial" w:eastAsia="Calibri" w:hAnsi="Arial" w:cs="Arial"/>
          <w:bCs/>
          <w:sz w:val="24"/>
          <w:szCs w:val="24"/>
        </w:rPr>
        <w:t>od początku realizacji zadania:</w:t>
      </w:r>
    </w:p>
    <w:p w14:paraId="30A6261C" w14:textId="6BDBF345"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lastRenderedPageBreak/>
        <w:t>Opracowano dokumentację projektową. Dnia 18 grudnia 2020 r. uzyskano decyzję pozwolenie na budowę dla rozbudowy obiektu mostowego M3 ma rzece Rzeplin w miejscowości Rozbórz Długi. W październiku 2020 r. rozpoczęto roboty branży drogowej w oparciu o zgłoszenie robót niewymagających pozwolenia na budowę na odcinku długości około 1,6</w:t>
      </w:r>
      <w:r w:rsidR="006D4419">
        <w:rPr>
          <w:rFonts w:ascii="Arial" w:eastAsia="Calibri" w:hAnsi="Arial" w:cs="Arial"/>
          <w:sz w:val="24"/>
          <w:szCs w:val="24"/>
        </w:rPr>
        <w:t xml:space="preserve"> km w miejscowości Pantalowice.</w:t>
      </w:r>
    </w:p>
    <w:p w14:paraId="7110C015" w14:textId="77777777"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Zakres zrealizowany w 2021 roku:</w:t>
      </w:r>
    </w:p>
    <w:p w14:paraId="3915D210" w14:textId="796034CC" w:rsidR="002B5055" w:rsidRPr="005423F7" w:rsidRDefault="002B5055" w:rsidP="006D4419">
      <w:pPr>
        <w:spacing w:after="120" w:line="276" w:lineRule="auto"/>
        <w:rPr>
          <w:rFonts w:ascii="Arial" w:eastAsia="Calibri" w:hAnsi="Arial" w:cs="Arial"/>
          <w:sz w:val="24"/>
          <w:szCs w:val="24"/>
        </w:rPr>
      </w:pPr>
      <w:r w:rsidRPr="005423F7">
        <w:rPr>
          <w:rFonts w:ascii="Arial" w:eastAsia="Calibri" w:hAnsi="Arial" w:cs="Arial"/>
          <w:sz w:val="24"/>
          <w:szCs w:val="24"/>
        </w:rPr>
        <w:t>Przebudowano kolidujące sieci elektroenergetycz</w:t>
      </w:r>
      <w:r w:rsidR="006D4419">
        <w:rPr>
          <w:rFonts w:ascii="Arial" w:eastAsia="Calibri" w:hAnsi="Arial" w:cs="Arial"/>
          <w:sz w:val="24"/>
          <w:szCs w:val="24"/>
        </w:rPr>
        <w:t xml:space="preserve">ne, teletechniczne i sanitarne. </w:t>
      </w:r>
      <w:r w:rsidRPr="005423F7">
        <w:rPr>
          <w:rFonts w:ascii="Arial" w:eastAsia="Calibri" w:hAnsi="Arial" w:cs="Arial"/>
          <w:sz w:val="24"/>
          <w:szCs w:val="24"/>
        </w:rPr>
        <w:t xml:space="preserve">Realizowano roboty branży drogowej, w tym m.in. konstrukcję nawierzchni drogi </w:t>
      </w:r>
      <w:r w:rsidR="006D4419">
        <w:rPr>
          <w:rFonts w:ascii="Arial" w:eastAsia="Calibri" w:hAnsi="Arial" w:cs="Arial"/>
          <w:sz w:val="24"/>
          <w:szCs w:val="24"/>
        </w:rPr>
        <w:br/>
      </w:r>
      <w:r w:rsidRPr="005423F7">
        <w:rPr>
          <w:rFonts w:ascii="Arial" w:eastAsia="Calibri" w:hAnsi="Arial" w:cs="Arial"/>
          <w:sz w:val="24"/>
          <w:szCs w:val="24"/>
        </w:rPr>
        <w:t>i chodniki. Rozbudowano istniejące obiekty mostowe – wykonano podpory, ustroje nośne oraz elementy wyposażenia. Ponadto prowadzone były prace projektowe dot. odcinków DW881, które będą realizowane w kolejnym etapie inwestycji. W dniu 9 listopada 2021 r. wydana została decyzja ZRID dla odcinka od km 40+662,00 do km 44+576,06. W dniu 9 września 2021 r. został również złożony wniosek o wydanie decyzji ZRID na realizację odcinka od km 53+400,00 do km 55+206,43. Trwa postępowanie administracyjne z</w:t>
      </w:r>
      <w:r w:rsidR="006D4419">
        <w:rPr>
          <w:rFonts w:ascii="Arial" w:eastAsia="Calibri" w:hAnsi="Arial" w:cs="Arial"/>
          <w:sz w:val="24"/>
          <w:szCs w:val="24"/>
        </w:rPr>
        <w:t>wiązane z wydaniem ww. decyzji.</w:t>
      </w:r>
    </w:p>
    <w:p w14:paraId="15286F81"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Kwota wydatków poniesionych na realizacje zadania w 2021 r.: 3 170 514,97 zł</w:t>
      </w:r>
    </w:p>
    <w:p w14:paraId="00E39028" w14:textId="514130B4" w:rsidR="002B5055" w:rsidRPr="005423F7" w:rsidRDefault="002B5055" w:rsidP="006D4419">
      <w:pPr>
        <w:spacing w:after="120" w:line="276" w:lineRule="auto"/>
        <w:rPr>
          <w:rFonts w:ascii="Arial" w:eastAsia="Calibri" w:hAnsi="Arial" w:cs="Arial"/>
          <w:sz w:val="24"/>
          <w:szCs w:val="24"/>
        </w:rPr>
      </w:pPr>
      <w:r w:rsidRPr="005423F7">
        <w:rPr>
          <w:rFonts w:ascii="Arial" w:eastAsia="Calibri" w:hAnsi="Arial" w:cs="Arial"/>
          <w:sz w:val="24"/>
          <w:szCs w:val="24"/>
        </w:rPr>
        <w:t>Kwota wydatków poniesionych od początku reali</w:t>
      </w:r>
      <w:r w:rsidR="006D4419">
        <w:rPr>
          <w:rFonts w:ascii="Arial" w:eastAsia="Calibri" w:hAnsi="Arial" w:cs="Arial"/>
          <w:sz w:val="24"/>
          <w:szCs w:val="24"/>
        </w:rPr>
        <w:t>zacji zadania:  3 245 008,69 zł</w:t>
      </w:r>
    </w:p>
    <w:p w14:paraId="351E0D19"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„Budowa nowego odcinka drogi wojewódzkiej Nr 984 od m. Piątkowiec przez m. Rzędzianowice do ul. Sienkiewicza w Mielcu wraz z budową mostu na rzece Wisłoka – ETAP II” – zadanie ujęte w WPF</w:t>
      </w:r>
    </w:p>
    <w:p w14:paraId="5CE94542" w14:textId="7B97CEF1"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Lata r</w:t>
      </w:r>
      <w:r w:rsidR="006D4419">
        <w:rPr>
          <w:rFonts w:ascii="Arial" w:eastAsia="Calibri" w:hAnsi="Arial" w:cs="Arial"/>
          <w:sz w:val="24"/>
          <w:szCs w:val="24"/>
        </w:rPr>
        <w:t xml:space="preserve">ealizacji: 2020 – 2022, umowa o </w:t>
      </w:r>
      <w:r w:rsidRPr="005423F7">
        <w:rPr>
          <w:rFonts w:ascii="Arial" w:eastAsia="Calibri" w:hAnsi="Arial" w:cs="Arial"/>
          <w:sz w:val="24"/>
          <w:szCs w:val="24"/>
        </w:rPr>
        <w:t>dofinansowanie projektu: 50 330 775,22 zł, EFRR: 42 687 964,05 zł, budżet województwa: 7 642 811,17  zł. Zadanie rea</w:t>
      </w:r>
      <w:r w:rsidR="006D4419">
        <w:rPr>
          <w:rFonts w:ascii="Arial" w:eastAsia="Calibri" w:hAnsi="Arial" w:cs="Arial"/>
          <w:sz w:val="24"/>
          <w:szCs w:val="24"/>
        </w:rPr>
        <w:t xml:space="preserve">lizowane w formule „Projektuj i </w:t>
      </w:r>
      <w:r w:rsidRPr="005423F7">
        <w:rPr>
          <w:rFonts w:ascii="Arial" w:eastAsia="Calibri" w:hAnsi="Arial" w:cs="Arial"/>
          <w:sz w:val="24"/>
          <w:szCs w:val="24"/>
        </w:rPr>
        <w:t>buduj”.</w:t>
      </w:r>
    </w:p>
    <w:p w14:paraId="7C12DDC3" w14:textId="77777777"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Wykonany zakres rzeczowy od początku realizacji zadania:</w:t>
      </w:r>
    </w:p>
    <w:p w14:paraId="7AD26FD5"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ETAP II dzieli się na 2 ZADANIA:</w:t>
      </w:r>
    </w:p>
    <w:p w14:paraId="76193117" w14:textId="48FEE9F4" w:rsidR="002B5055" w:rsidRPr="005423F7" w:rsidRDefault="002B5055" w:rsidP="005423F7">
      <w:pPr>
        <w:pStyle w:val="Akapitzlist"/>
        <w:numPr>
          <w:ilvl w:val="0"/>
          <w:numId w:val="3"/>
        </w:numPr>
        <w:spacing w:after="0" w:line="276" w:lineRule="auto"/>
        <w:rPr>
          <w:rFonts w:ascii="Arial" w:eastAsia="Calibri" w:hAnsi="Arial" w:cs="Arial"/>
          <w:sz w:val="24"/>
          <w:szCs w:val="24"/>
        </w:rPr>
      </w:pPr>
      <w:r w:rsidRPr="005423F7">
        <w:rPr>
          <w:rFonts w:ascii="Arial" w:eastAsia="Calibri" w:hAnsi="Arial" w:cs="Arial"/>
          <w:sz w:val="24"/>
          <w:szCs w:val="24"/>
        </w:rPr>
        <w:t>ZADANIE NR 1: "Budowa nowego odcinka drogi wojewódzkiej Nr 984 Lisia Góra - Radomyśl Wielki - Mielec od m. Piątko</w:t>
      </w:r>
      <w:r w:rsidR="00A82237">
        <w:rPr>
          <w:rFonts w:ascii="Arial" w:eastAsia="Calibri" w:hAnsi="Arial" w:cs="Arial"/>
          <w:sz w:val="24"/>
          <w:szCs w:val="24"/>
        </w:rPr>
        <w:t xml:space="preserve">wiec do m. Rzędzianowice wraz </w:t>
      </w:r>
      <w:r w:rsidR="006D4419">
        <w:rPr>
          <w:rFonts w:ascii="Arial" w:eastAsia="Calibri" w:hAnsi="Arial" w:cs="Arial"/>
          <w:sz w:val="24"/>
          <w:szCs w:val="24"/>
        </w:rPr>
        <w:t xml:space="preserve">z </w:t>
      </w:r>
      <w:r w:rsidRPr="005423F7">
        <w:rPr>
          <w:rFonts w:ascii="Arial" w:eastAsia="Calibri" w:hAnsi="Arial" w:cs="Arial"/>
          <w:sz w:val="24"/>
          <w:szCs w:val="24"/>
        </w:rPr>
        <w:t xml:space="preserve">przebudową, budową niezbędnej infrastruktury technicznej, budowli i urządzeń budowlanych - etap I od m. </w:t>
      </w:r>
      <w:r w:rsidR="006D4419">
        <w:rPr>
          <w:rFonts w:ascii="Arial" w:eastAsia="Calibri" w:hAnsi="Arial" w:cs="Arial"/>
          <w:sz w:val="24"/>
          <w:szCs w:val="24"/>
        </w:rPr>
        <w:t xml:space="preserve">Trzciana (km lokalny 2+605,83) </w:t>
      </w:r>
      <w:r w:rsidRPr="005423F7">
        <w:rPr>
          <w:rFonts w:ascii="Arial" w:eastAsia="Calibri" w:hAnsi="Arial" w:cs="Arial"/>
          <w:sz w:val="24"/>
          <w:szCs w:val="24"/>
        </w:rPr>
        <w:t>do m. Rzędzianowice (km lokalny 7+622,31)",</w:t>
      </w:r>
    </w:p>
    <w:p w14:paraId="3F7D4328" w14:textId="2B0FB253" w:rsidR="002B5055" w:rsidRPr="005423F7" w:rsidRDefault="002B5055" w:rsidP="005423F7">
      <w:pPr>
        <w:pStyle w:val="Akapitzlist"/>
        <w:numPr>
          <w:ilvl w:val="0"/>
          <w:numId w:val="3"/>
        </w:numPr>
        <w:spacing w:after="0" w:line="276" w:lineRule="auto"/>
        <w:rPr>
          <w:rFonts w:ascii="Arial" w:eastAsia="Calibri" w:hAnsi="Arial" w:cs="Arial"/>
          <w:sz w:val="24"/>
          <w:szCs w:val="24"/>
        </w:rPr>
      </w:pPr>
      <w:r w:rsidRPr="005423F7">
        <w:rPr>
          <w:rFonts w:ascii="Arial" w:eastAsia="Calibri" w:hAnsi="Arial" w:cs="Arial"/>
          <w:sz w:val="24"/>
          <w:szCs w:val="24"/>
        </w:rPr>
        <w:t>ZADANIE NR 2 : "Budowa nowego odcinka drogi wojewódzkiej Nr 984 Lisia Góra - Radomyśl Wielki - Mielec od m. Piątko</w:t>
      </w:r>
      <w:r w:rsidR="00A82237">
        <w:rPr>
          <w:rFonts w:ascii="Arial" w:eastAsia="Calibri" w:hAnsi="Arial" w:cs="Arial"/>
          <w:sz w:val="24"/>
          <w:szCs w:val="24"/>
        </w:rPr>
        <w:t xml:space="preserve">wiec do m. Rzędzianowice wraz </w:t>
      </w:r>
      <w:r w:rsidR="006D4419">
        <w:rPr>
          <w:rFonts w:ascii="Arial" w:eastAsia="Calibri" w:hAnsi="Arial" w:cs="Arial"/>
          <w:sz w:val="24"/>
          <w:szCs w:val="24"/>
        </w:rPr>
        <w:t xml:space="preserve">z </w:t>
      </w:r>
      <w:r w:rsidRPr="005423F7">
        <w:rPr>
          <w:rFonts w:ascii="Arial" w:eastAsia="Calibri" w:hAnsi="Arial" w:cs="Arial"/>
          <w:sz w:val="24"/>
          <w:szCs w:val="24"/>
        </w:rPr>
        <w:t>przebudową, budową niezbędnej infrastruktury technicznej, budowli i urządzeń budowlanych - etap II od m. Piątkowiec (km lokalny 0+000)  do m. T</w:t>
      </w:r>
      <w:r w:rsidR="006D4419">
        <w:rPr>
          <w:rFonts w:ascii="Arial" w:eastAsia="Calibri" w:hAnsi="Arial" w:cs="Arial"/>
          <w:sz w:val="24"/>
          <w:szCs w:val="24"/>
        </w:rPr>
        <w:t>rzciana (km lokalny 2+605,83)".</w:t>
      </w:r>
    </w:p>
    <w:p w14:paraId="43861C7D" w14:textId="77777777"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Zakres zrealizowany w 2021 roku:</w:t>
      </w:r>
    </w:p>
    <w:p w14:paraId="0AFFC1C7"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W dniu 4 stycznia rozpoczęto roboty budowlane. Na zadaniu nr 1 wykonano projekty wykonawcze, wytyczono pas drogowy oraz inne elementy jezdni, przeprowadzono przegląd saperski terenu budowy, wycinkę drzew i krzewów w zakresie przewidzianym projektem, roboty ziemne, przebudowę sieci teletechnicznej, sanitarnej,  Wykonano budowę  przepustów, przebudowę sieci gazociągowej oraz częściowo przebudowę sieci wodociągowej, kanalizacji deszczowej w m. Trzciana. Ponadto wybudowano oświetlenia w m. Trzciana.</w:t>
      </w:r>
    </w:p>
    <w:p w14:paraId="3CFC6D5C" w14:textId="7DC9088E" w:rsidR="002B5055" w:rsidRPr="005423F7" w:rsidRDefault="002B5055" w:rsidP="006D4419">
      <w:pPr>
        <w:spacing w:after="120" w:line="276" w:lineRule="auto"/>
        <w:rPr>
          <w:rFonts w:ascii="Arial" w:eastAsia="Calibri" w:hAnsi="Arial" w:cs="Arial"/>
          <w:sz w:val="24"/>
          <w:szCs w:val="24"/>
        </w:rPr>
      </w:pPr>
      <w:r w:rsidRPr="005423F7">
        <w:rPr>
          <w:rFonts w:ascii="Arial" w:eastAsia="Calibri" w:hAnsi="Arial" w:cs="Arial"/>
          <w:sz w:val="24"/>
          <w:szCs w:val="24"/>
        </w:rPr>
        <w:t>W sierpniu 2021 r. w wyniku intensywnych opadów deszczu wstrzymano prace na kontrakcie, w związku z czym, Wykonawca nie mógł wykonać planowanej podbudowy z betonu asfaltowego n</w:t>
      </w:r>
      <w:r w:rsidR="006D4419">
        <w:rPr>
          <w:rFonts w:ascii="Arial" w:eastAsia="Calibri" w:hAnsi="Arial" w:cs="Arial"/>
          <w:sz w:val="24"/>
          <w:szCs w:val="24"/>
        </w:rPr>
        <w:t>a drodze głównej w roku 2021 r.</w:t>
      </w:r>
    </w:p>
    <w:p w14:paraId="3AFC3345"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Kwota wydatków poniesionych na realizacje zadania w 2021 r.: 21 295 976,48 zł</w:t>
      </w:r>
    </w:p>
    <w:p w14:paraId="7258B199" w14:textId="75A2080B" w:rsidR="002B5055" w:rsidRPr="006D4419" w:rsidRDefault="002B5055" w:rsidP="006D4419">
      <w:pPr>
        <w:spacing w:after="120" w:line="276" w:lineRule="auto"/>
        <w:rPr>
          <w:rFonts w:ascii="Arial" w:eastAsia="Calibri" w:hAnsi="Arial" w:cs="Arial"/>
          <w:sz w:val="24"/>
          <w:szCs w:val="24"/>
        </w:rPr>
      </w:pPr>
      <w:r w:rsidRPr="005423F7">
        <w:rPr>
          <w:rFonts w:ascii="Arial" w:eastAsia="Calibri" w:hAnsi="Arial" w:cs="Arial"/>
          <w:sz w:val="24"/>
          <w:szCs w:val="24"/>
        </w:rPr>
        <w:t>Wydatki poniesione od początku realizacji z</w:t>
      </w:r>
      <w:r w:rsidR="006D4419">
        <w:rPr>
          <w:rFonts w:ascii="Arial" w:eastAsia="Calibri" w:hAnsi="Arial" w:cs="Arial"/>
          <w:sz w:val="24"/>
          <w:szCs w:val="24"/>
        </w:rPr>
        <w:t>adania: 22 419 079,39 zł</w:t>
      </w:r>
    </w:p>
    <w:p w14:paraId="4FA228A7"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lastRenderedPageBreak/>
        <w:t>Budowa/przebudowa drogi wojewódzkiej Nr 835 Lublin–Przeworsk–Grabownica Starzeńska na odcinku od DK 4 do miasta Kańczuga – ETAP II – zadanie ujęte w WPF</w:t>
      </w:r>
    </w:p>
    <w:p w14:paraId="1AFE6211"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Lata realizacji: 2016 – 2023, umowa o dofinansowanie projektu: 34 485 885,19 zł, EFRR: 29 292 480,42 zł, budżet województwa: 5 193 404,77 zł. Zadanie realizowane w formule „Projektuj i buduj”.</w:t>
      </w:r>
    </w:p>
    <w:p w14:paraId="2C04E006" w14:textId="72BB1F7B"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 xml:space="preserve">Wykonany zakres rzeczowy </w:t>
      </w:r>
      <w:r w:rsidR="006D4419">
        <w:rPr>
          <w:rFonts w:ascii="Arial" w:eastAsia="Calibri" w:hAnsi="Arial" w:cs="Arial"/>
          <w:bCs/>
          <w:sz w:val="24"/>
          <w:szCs w:val="24"/>
        </w:rPr>
        <w:t>od początku realizacji zadania:</w:t>
      </w:r>
    </w:p>
    <w:p w14:paraId="52130259" w14:textId="7B464896"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bCs/>
          <w:sz w:val="24"/>
          <w:szCs w:val="24"/>
        </w:rPr>
        <w:t>Podpisanie umowy z Wykonawcą w dniu 6 grudnia 2021 r. z terminem</w:t>
      </w:r>
      <w:r w:rsidRPr="005423F7">
        <w:rPr>
          <w:rFonts w:ascii="Arial" w:eastAsia="Calibri" w:hAnsi="Arial" w:cs="Arial"/>
          <w:sz w:val="24"/>
          <w:szCs w:val="24"/>
        </w:rPr>
        <w:t xml:space="preserve"> realizacji do 28 </w:t>
      </w:r>
      <w:r w:rsidR="006D4419">
        <w:rPr>
          <w:rFonts w:ascii="Arial" w:eastAsia="Calibri" w:hAnsi="Arial" w:cs="Arial"/>
          <w:sz w:val="24"/>
          <w:szCs w:val="24"/>
        </w:rPr>
        <w:t>kwietnia 2023 r.</w:t>
      </w:r>
    </w:p>
    <w:p w14:paraId="3E4DE4B4" w14:textId="77777777"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Zakres zrealizowany w 2021 roku:</w:t>
      </w:r>
    </w:p>
    <w:p w14:paraId="4D4B9519" w14:textId="77777777" w:rsidR="002B5055" w:rsidRPr="005423F7" w:rsidRDefault="002B5055" w:rsidP="005423F7">
      <w:pPr>
        <w:spacing w:after="0" w:line="276" w:lineRule="auto"/>
        <w:rPr>
          <w:rFonts w:ascii="Arial" w:eastAsia="Calibri" w:hAnsi="Arial" w:cs="Arial"/>
          <w:b/>
          <w:sz w:val="24"/>
          <w:szCs w:val="24"/>
        </w:rPr>
      </w:pPr>
      <w:r w:rsidRPr="005423F7">
        <w:rPr>
          <w:rFonts w:ascii="Arial" w:eastAsia="Calibri" w:hAnsi="Arial" w:cs="Arial"/>
          <w:bCs/>
          <w:sz w:val="24"/>
          <w:szCs w:val="24"/>
        </w:rPr>
        <w:t>W dniu 20 grudnia 2021 r. przekazano Wykonawcy plac budowy.</w:t>
      </w:r>
    </w:p>
    <w:p w14:paraId="0E264FA9" w14:textId="77777777"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Kwota wydatków poniesionych na realizacje zadania w 2021 r.: 0,00 zł</w:t>
      </w:r>
    </w:p>
    <w:p w14:paraId="7434FB91" w14:textId="1F1608A7" w:rsidR="00F61F8F" w:rsidRPr="005423F7" w:rsidRDefault="002B5055" w:rsidP="006D4419">
      <w:pPr>
        <w:spacing w:after="120" w:line="276" w:lineRule="auto"/>
        <w:rPr>
          <w:rFonts w:ascii="Arial" w:eastAsia="Calibri" w:hAnsi="Arial" w:cs="Arial"/>
          <w:bCs/>
          <w:sz w:val="24"/>
          <w:szCs w:val="24"/>
        </w:rPr>
      </w:pPr>
      <w:r w:rsidRPr="005423F7">
        <w:rPr>
          <w:rFonts w:ascii="Arial" w:eastAsia="Calibri" w:hAnsi="Arial" w:cs="Arial"/>
          <w:bCs/>
          <w:sz w:val="24"/>
          <w:szCs w:val="24"/>
        </w:rPr>
        <w:t>Wydatki poniesione od począ</w:t>
      </w:r>
      <w:r w:rsidR="006D4419">
        <w:rPr>
          <w:rFonts w:ascii="Arial" w:eastAsia="Calibri" w:hAnsi="Arial" w:cs="Arial"/>
          <w:bCs/>
          <w:sz w:val="24"/>
          <w:szCs w:val="24"/>
        </w:rPr>
        <w:t>tku realizacji zadania: 0,00 zł</w:t>
      </w:r>
    </w:p>
    <w:p w14:paraId="2FA3DB58"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bookmarkStart w:id="135" w:name="_Hlk102117785"/>
      <w:r w:rsidRPr="005423F7">
        <w:rPr>
          <w:rFonts w:ascii="Arial" w:hAnsi="Arial" w:cs="Arial"/>
          <w:sz w:val="24"/>
          <w:szCs w:val="24"/>
          <w:u w:val="single"/>
        </w:rPr>
        <w:t xml:space="preserve">Budowa drogi wojewódzkiej Nr 886 </w:t>
      </w:r>
      <w:bookmarkEnd w:id="135"/>
      <w:r w:rsidRPr="005423F7">
        <w:rPr>
          <w:rFonts w:ascii="Arial" w:hAnsi="Arial" w:cs="Arial"/>
          <w:sz w:val="24"/>
          <w:szCs w:val="24"/>
          <w:u w:val="single"/>
        </w:rPr>
        <w:t>na odcinku pomiędzy planowaną obwodnicą miasta Sanoka a drogą krajową nr 28 – zadanie ujęte w WPF</w:t>
      </w:r>
    </w:p>
    <w:p w14:paraId="3C228793" w14:textId="75D9FF8B"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Lata realizacji: 2016 – 2023, umowa o dofinansowanie projektu: 24</w:t>
      </w:r>
      <w:r w:rsidR="006D4419">
        <w:rPr>
          <w:rFonts w:ascii="Arial" w:eastAsia="Calibri" w:hAnsi="Arial" w:cs="Arial"/>
          <w:sz w:val="24"/>
          <w:szCs w:val="24"/>
        </w:rPr>
        <w:t xml:space="preserve"> </w:t>
      </w:r>
      <w:r w:rsidRPr="005423F7">
        <w:rPr>
          <w:rFonts w:ascii="Arial" w:eastAsia="Calibri" w:hAnsi="Arial" w:cs="Arial"/>
          <w:sz w:val="24"/>
          <w:szCs w:val="24"/>
        </w:rPr>
        <w:t>513</w:t>
      </w:r>
      <w:r w:rsidR="006D4419">
        <w:rPr>
          <w:rFonts w:ascii="Arial" w:eastAsia="Calibri" w:hAnsi="Arial" w:cs="Arial"/>
          <w:sz w:val="24"/>
          <w:szCs w:val="24"/>
        </w:rPr>
        <w:t xml:space="preserve"> 496,65 zł, EFRR: 20 600 549,52 </w:t>
      </w:r>
      <w:r w:rsidRPr="005423F7">
        <w:rPr>
          <w:rFonts w:ascii="Arial" w:eastAsia="Calibri" w:hAnsi="Arial" w:cs="Arial"/>
          <w:sz w:val="24"/>
          <w:szCs w:val="24"/>
        </w:rPr>
        <w:t>zł, budżet województwa: 3 912 947,13 zł. Zadanie realizowane w formule „Projektuj i buduj”.</w:t>
      </w:r>
    </w:p>
    <w:p w14:paraId="13B7EC9E" w14:textId="77777777"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 xml:space="preserve">Wykonany zakres rzeczowy od początku realizacji zadania: </w:t>
      </w:r>
    </w:p>
    <w:p w14:paraId="11FD378D"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Wykonawca (Konsorcjum firm) realizował prace projektowe i roboty budowlane do końca 2020 r. W związku z brakiem postępu robót i deklaracją wykonawcy o braku kontynuacji robót, Zamawiający w dniu 19 lutego 2021 r. odstąpił od umowy z przyczyn leżących po stronie wykonawcy. Konieczne stało się przeprowadzenie postępowania przetargowego i podpisanie umowy z nowym wykonawcą robót budowlanych.</w:t>
      </w:r>
    </w:p>
    <w:p w14:paraId="3A48E102" w14:textId="77777777" w:rsidR="002B5055" w:rsidRPr="005423F7" w:rsidRDefault="002B505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Zakres zrealizowany w 2021 roku:</w:t>
      </w:r>
    </w:p>
    <w:p w14:paraId="516D5429" w14:textId="349E13A3" w:rsidR="002B5055" w:rsidRPr="005423F7" w:rsidRDefault="002B5055" w:rsidP="006D4419">
      <w:pPr>
        <w:spacing w:after="120" w:line="276" w:lineRule="auto"/>
        <w:rPr>
          <w:rFonts w:ascii="Arial" w:eastAsia="Calibri" w:hAnsi="Arial" w:cs="Arial"/>
          <w:sz w:val="24"/>
          <w:szCs w:val="24"/>
        </w:rPr>
      </w:pPr>
      <w:r w:rsidRPr="005423F7">
        <w:rPr>
          <w:rFonts w:ascii="Arial" w:eastAsia="Calibri" w:hAnsi="Arial" w:cs="Arial"/>
          <w:sz w:val="24"/>
          <w:szCs w:val="24"/>
        </w:rPr>
        <w:t>W dniu 16 listopada 2021 r. podpisano umowę z nowym wykonawcą robót budowlanych. W dniu 23 listopada 2021 r. dok</w:t>
      </w:r>
      <w:r w:rsidR="006D4419">
        <w:rPr>
          <w:rFonts w:ascii="Arial" w:eastAsia="Calibri" w:hAnsi="Arial" w:cs="Arial"/>
          <w:sz w:val="24"/>
          <w:szCs w:val="24"/>
        </w:rPr>
        <w:t>onano przekazania placu budowy.</w:t>
      </w:r>
    </w:p>
    <w:p w14:paraId="6A4280EF"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Kwota wydatków poniesionych na realizacje zadania w 2021 r.: 2 564 723,17 zł</w:t>
      </w:r>
    </w:p>
    <w:p w14:paraId="3E3C111C" w14:textId="56E6632A" w:rsidR="002B5055" w:rsidRPr="005423F7" w:rsidRDefault="002B5055" w:rsidP="006D4419">
      <w:pPr>
        <w:spacing w:after="120" w:line="276" w:lineRule="auto"/>
        <w:rPr>
          <w:rFonts w:ascii="Arial" w:eastAsia="Calibri" w:hAnsi="Arial" w:cs="Arial"/>
          <w:sz w:val="24"/>
          <w:szCs w:val="24"/>
        </w:rPr>
      </w:pPr>
      <w:r w:rsidRPr="005423F7">
        <w:rPr>
          <w:rFonts w:ascii="Arial" w:eastAsia="Calibri" w:hAnsi="Arial" w:cs="Arial"/>
          <w:sz w:val="24"/>
          <w:szCs w:val="24"/>
        </w:rPr>
        <w:t>Wydatki poniesione od początku real</w:t>
      </w:r>
      <w:r w:rsidR="006D4419">
        <w:rPr>
          <w:rFonts w:ascii="Arial" w:eastAsia="Calibri" w:hAnsi="Arial" w:cs="Arial"/>
          <w:sz w:val="24"/>
          <w:szCs w:val="24"/>
        </w:rPr>
        <w:t>izacji zadania: 6 572 045,51 zł</w:t>
      </w:r>
    </w:p>
    <w:p w14:paraId="59A67D53" w14:textId="0DEA52A7" w:rsidR="002B5055" w:rsidRPr="006D4419" w:rsidRDefault="006D4419" w:rsidP="006D4419">
      <w:pPr>
        <w:spacing w:after="120" w:line="276" w:lineRule="auto"/>
        <w:rPr>
          <w:rFonts w:ascii="Arial" w:hAnsi="Arial" w:cs="Arial"/>
          <w:iCs/>
          <w:sz w:val="24"/>
          <w:szCs w:val="24"/>
          <w:u w:val="single"/>
        </w:rPr>
      </w:pPr>
      <w:r>
        <w:rPr>
          <w:rFonts w:ascii="Arial" w:hAnsi="Arial" w:cs="Arial"/>
          <w:iCs/>
          <w:sz w:val="24"/>
          <w:szCs w:val="24"/>
          <w:u w:val="single"/>
        </w:rPr>
        <w:t>Rządowy Fundusz Polski Ład</w:t>
      </w:r>
    </w:p>
    <w:p w14:paraId="6322C74C" w14:textId="58E33680"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 xml:space="preserve">W 2021 r. Województwo Podkarpackie przystąpiło do realizacji programu Rządowy Fundusz Polski Ład: Program Inwestycji Strategicznych. Program ma na celu dofinansowanie projektów inwestycyjnych realizowanych przez gminy, powiaty i miasta lub ich związki w całej Polsce. Dofinansowanie z Programu Inwestycji </w:t>
      </w:r>
      <w:r w:rsidR="006D4419">
        <w:rPr>
          <w:rFonts w:ascii="Arial" w:eastAsia="Calibri" w:hAnsi="Arial" w:cs="Arial"/>
          <w:sz w:val="24"/>
          <w:szCs w:val="24"/>
        </w:rPr>
        <w:t>Strategicznych jest bezzwrotne.</w:t>
      </w:r>
    </w:p>
    <w:p w14:paraId="484488E6"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Wysokość dofinansowania zależy od obszaru priorytetowego, w którym mieści się inwestycja.</w:t>
      </w:r>
    </w:p>
    <w:p w14:paraId="4ED41183" w14:textId="0B0A9F74" w:rsidR="002B5055" w:rsidRPr="005423F7" w:rsidRDefault="002B5055" w:rsidP="006D4419">
      <w:pPr>
        <w:spacing w:after="120" w:line="276" w:lineRule="auto"/>
        <w:rPr>
          <w:rFonts w:ascii="Arial" w:eastAsia="Calibri" w:hAnsi="Arial" w:cs="Arial"/>
          <w:sz w:val="24"/>
          <w:szCs w:val="24"/>
        </w:rPr>
      </w:pPr>
      <w:r w:rsidRPr="005423F7">
        <w:rPr>
          <w:rFonts w:ascii="Arial" w:eastAsia="Calibri" w:hAnsi="Arial" w:cs="Arial"/>
          <w:sz w:val="24"/>
          <w:szCs w:val="24"/>
        </w:rPr>
        <w:t>Priorytet 1: 95 proc. wartości inwestycji (min</w:t>
      </w:r>
      <w:r w:rsidR="006D4419">
        <w:rPr>
          <w:rFonts w:ascii="Arial" w:eastAsia="Calibri" w:hAnsi="Arial" w:cs="Arial"/>
          <w:sz w:val="24"/>
          <w:szCs w:val="24"/>
        </w:rPr>
        <w:t>imum 5 proc. udziału własnego).</w:t>
      </w:r>
    </w:p>
    <w:p w14:paraId="38B09F10"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Województwo Podkarpackie w ramach Edycji 1 programu (wyniki 25 października 2021 r.) otrzymało dofinansowanie na zadania, na które w ciągu 6 miesięcy zostaną ogłoszone przetargi:</w:t>
      </w:r>
    </w:p>
    <w:p w14:paraId="6AD305CC" w14:textId="3BC001B3"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„Zadanie w systemie zaprojektuj i wybuduj: „Modernizacja po</w:t>
      </w:r>
      <w:r w:rsidR="006D4419">
        <w:rPr>
          <w:rFonts w:ascii="Arial" w:hAnsi="Arial" w:cs="Arial"/>
          <w:sz w:val="24"/>
          <w:szCs w:val="24"/>
          <w:u w:val="single"/>
        </w:rPr>
        <w:t xml:space="preserve">dkarpackich dróg wojewódzkich w </w:t>
      </w:r>
      <w:r w:rsidRPr="005423F7">
        <w:rPr>
          <w:rFonts w:ascii="Arial" w:hAnsi="Arial" w:cs="Arial"/>
          <w:sz w:val="24"/>
          <w:szCs w:val="24"/>
          <w:u w:val="single"/>
        </w:rPr>
        <w:t>Bieszczadach”</w:t>
      </w:r>
    </w:p>
    <w:p w14:paraId="3C924CE9"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Zadanie obejmuje modernizację DW 895 Uherce Mineralne – Solina (10,1 km)</w:t>
      </w:r>
    </w:p>
    <w:p w14:paraId="539D4C67"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Szacunkowa wartość inwestycji: 73 600 000,00 zł.</w:t>
      </w:r>
    </w:p>
    <w:p w14:paraId="5488E961"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Wnioskowana kwota: 69 920 000,00 zł</w:t>
      </w:r>
    </w:p>
    <w:p w14:paraId="236DFF8A"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lastRenderedPageBreak/>
        <w:t xml:space="preserve">„Zadanie w systemie wybuduj „Rozbudowa/przebudowa DW 986 odc. Ostrów – Ropczyce wraz z budową mostu na rzece </w:t>
      </w:r>
      <w:proofErr w:type="spellStart"/>
      <w:r w:rsidRPr="005423F7">
        <w:rPr>
          <w:rFonts w:ascii="Arial" w:hAnsi="Arial" w:cs="Arial"/>
          <w:sz w:val="24"/>
          <w:szCs w:val="24"/>
          <w:u w:val="single"/>
        </w:rPr>
        <w:t>Wielopolka</w:t>
      </w:r>
      <w:proofErr w:type="spellEnd"/>
      <w:r w:rsidRPr="005423F7">
        <w:rPr>
          <w:rFonts w:ascii="Arial" w:hAnsi="Arial" w:cs="Arial"/>
          <w:sz w:val="24"/>
          <w:szCs w:val="24"/>
          <w:u w:val="single"/>
        </w:rPr>
        <w:t xml:space="preserve"> i budową wiaduktu w m. Ropczyce nad linią kolejową 91”.</w:t>
      </w:r>
    </w:p>
    <w:p w14:paraId="4DF107AE"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Szacunkowa wartość inwestycji: 30 000 000,00 zł.</w:t>
      </w:r>
    </w:p>
    <w:p w14:paraId="1E234CE1" w14:textId="4466E94A" w:rsidR="002B5055" w:rsidRPr="005423F7" w:rsidRDefault="002B5055" w:rsidP="006D4419">
      <w:pPr>
        <w:spacing w:after="120" w:line="276" w:lineRule="auto"/>
        <w:rPr>
          <w:rFonts w:ascii="Arial" w:hAnsi="Arial" w:cs="Arial"/>
          <w:sz w:val="24"/>
          <w:szCs w:val="24"/>
        </w:rPr>
      </w:pPr>
      <w:r w:rsidRPr="005423F7">
        <w:rPr>
          <w:rFonts w:ascii="Arial" w:hAnsi="Arial" w:cs="Arial"/>
          <w:sz w:val="24"/>
          <w:szCs w:val="24"/>
        </w:rPr>
        <w:t>Wnioskowana kwota: 28</w:t>
      </w:r>
      <w:r w:rsidR="006D4419">
        <w:rPr>
          <w:rFonts w:ascii="Arial" w:hAnsi="Arial" w:cs="Arial"/>
          <w:sz w:val="24"/>
          <w:szCs w:val="24"/>
        </w:rPr>
        <w:t xml:space="preserve"> 500 000,00 zł</w:t>
      </w:r>
    </w:p>
    <w:p w14:paraId="4C365430" w14:textId="0E16C5A1" w:rsidR="002B5055" w:rsidRPr="006D4419" w:rsidRDefault="002B5055" w:rsidP="006D4419">
      <w:pPr>
        <w:spacing w:after="120" w:line="276" w:lineRule="auto"/>
        <w:rPr>
          <w:rFonts w:ascii="Arial" w:hAnsi="Arial" w:cs="Arial"/>
          <w:iCs/>
          <w:sz w:val="24"/>
          <w:szCs w:val="24"/>
          <w:u w:val="single"/>
        </w:rPr>
      </w:pPr>
      <w:r w:rsidRPr="005423F7">
        <w:rPr>
          <w:rFonts w:ascii="Arial" w:hAnsi="Arial" w:cs="Arial"/>
          <w:iCs/>
          <w:sz w:val="24"/>
          <w:szCs w:val="24"/>
          <w:u w:val="single"/>
        </w:rPr>
        <w:t>Inwestycje drogowe finansowane ze środków programu In</w:t>
      </w:r>
      <w:r w:rsidR="006D4419">
        <w:rPr>
          <w:rFonts w:ascii="Arial" w:hAnsi="Arial" w:cs="Arial"/>
          <w:iCs/>
          <w:sz w:val="24"/>
          <w:szCs w:val="24"/>
          <w:u w:val="single"/>
        </w:rPr>
        <w:t>terreg V – A Polska – Słowacja</w:t>
      </w:r>
    </w:p>
    <w:p w14:paraId="5B488097" w14:textId="474A9F84"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„Rozbudowa drogi wojewódzkiej Nr 993 Gorlice-Nowy Żmigród-Dukla na odc. Pielgrzymka-Nowy Żmigród w ramach projektu Modernizacja połączeń komunikacyjnych w rejo</w:t>
      </w:r>
      <w:r w:rsidR="006D4419">
        <w:rPr>
          <w:rFonts w:ascii="Arial" w:hAnsi="Arial" w:cs="Arial"/>
          <w:sz w:val="24"/>
          <w:szCs w:val="24"/>
          <w:u w:val="single"/>
        </w:rPr>
        <w:t>nie Svidnik, Stropkov i Jasło”.</w:t>
      </w:r>
    </w:p>
    <w:p w14:paraId="077A01D1" w14:textId="28C238B0" w:rsidR="002B5055" w:rsidRPr="005423F7" w:rsidRDefault="002B5055" w:rsidP="005423F7">
      <w:pPr>
        <w:pStyle w:val="Akapitzlist"/>
        <w:spacing w:after="0" w:line="276" w:lineRule="auto"/>
        <w:ind w:left="0"/>
        <w:rPr>
          <w:rFonts w:ascii="Arial" w:eastAsia="Calibri" w:hAnsi="Arial" w:cs="Arial"/>
          <w:color w:val="000000" w:themeColor="text1"/>
          <w:sz w:val="24"/>
          <w:szCs w:val="24"/>
          <w:lang w:eastAsia="pl-PL"/>
        </w:rPr>
      </w:pPr>
      <w:r w:rsidRPr="005423F7">
        <w:rPr>
          <w:rFonts w:ascii="Arial" w:hAnsi="Arial" w:cs="Arial"/>
          <w:sz w:val="24"/>
          <w:szCs w:val="24"/>
        </w:rPr>
        <w:t xml:space="preserve">Lata realizacji 2020-2021. </w:t>
      </w:r>
      <w:r w:rsidRPr="005423F7">
        <w:rPr>
          <w:rFonts w:ascii="Arial" w:eastAsia="Calibri" w:hAnsi="Arial" w:cs="Arial"/>
          <w:color w:val="000000" w:themeColor="text1"/>
          <w:sz w:val="24"/>
          <w:szCs w:val="24"/>
          <w:lang w:eastAsia="pl-PL"/>
        </w:rPr>
        <w:t xml:space="preserve">Z uwagi na trudną sytuację epidemiczną nie została przeprowadzona konferencja podsumowująca projekt w roku ubiegłym, a także nie zostały </w:t>
      </w:r>
      <w:r w:rsidR="00234501">
        <w:rPr>
          <w:rFonts w:ascii="Arial" w:eastAsia="Calibri" w:hAnsi="Arial" w:cs="Arial"/>
          <w:color w:val="000000" w:themeColor="text1"/>
          <w:sz w:val="24"/>
          <w:szCs w:val="24"/>
          <w:lang w:eastAsia="pl-PL"/>
        </w:rPr>
        <w:t xml:space="preserve">zrealizowane wydatki dotyczące </w:t>
      </w:r>
      <w:r w:rsidRPr="005423F7">
        <w:rPr>
          <w:rFonts w:ascii="Arial" w:eastAsia="Calibri" w:hAnsi="Arial" w:cs="Arial"/>
          <w:color w:val="000000" w:themeColor="text1"/>
          <w:sz w:val="24"/>
          <w:szCs w:val="24"/>
          <w:lang w:eastAsia="pl-PL"/>
        </w:rPr>
        <w:t>dotacji dla Partnera p</w:t>
      </w:r>
      <w:r w:rsidR="006D4419">
        <w:rPr>
          <w:rFonts w:ascii="Arial" w:eastAsia="Calibri" w:hAnsi="Arial" w:cs="Arial"/>
          <w:color w:val="000000" w:themeColor="text1"/>
          <w:sz w:val="24"/>
          <w:szCs w:val="24"/>
          <w:lang w:eastAsia="pl-PL"/>
        </w:rPr>
        <w:t xml:space="preserve">rojektu. </w:t>
      </w:r>
      <w:r w:rsidRPr="005423F7">
        <w:rPr>
          <w:rFonts w:ascii="Arial" w:eastAsia="Calibri" w:hAnsi="Arial" w:cs="Arial"/>
          <w:color w:val="000000" w:themeColor="text1"/>
          <w:sz w:val="24"/>
          <w:szCs w:val="24"/>
          <w:lang w:eastAsia="pl-PL"/>
        </w:rPr>
        <w:t>Niezrealizowany zakr</w:t>
      </w:r>
      <w:r w:rsidR="00234501">
        <w:rPr>
          <w:rFonts w:ascii="Arial" w:eastAsia="Calibri" w:hAnsi="Arial" w:cs="Arial"/>
          <w:color w:val="000000" w:themeColor="text1"/>
          <w:sz w:val="24"/>
          <w:szCs w:val="24"/>
          <w:lang w:eastAsia="pl-PL"/>
        </w:rPr>
        <w:t>es będzie kontynuowany w 2022r.</w:t>
      </w:r>
    </w:p>
    <w:p w14:paraId="6EA4640C" w14:textId="71D3E938"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Umowa o dofinansowanie Projektu PLSK.02.01.00-SK-0200/19-00 z dnia 19 marca 2020 r. na kwotę  5 246 906,86 euro; EFRR- 3 249 440,86 euro, budże</w:t>
      </w:r>
      <w:r w:rsidR="00234501">
        <w:rPr>
          <w:rFonts w:ascii="Arial" w:hAnsi="Arial" w:cs="Arial"/>
          <w:sz w:val="24"/>
          <w:szCs w:val="24"/>
        </w:rPr>
        <w:t>t województwa- 573 430,74 euro.</w:t>
      </w:r>
    </w:p>
    <w:p w14:paraId="339F183F"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Realizacja zadania w zakresie wykonywania robót budowlanych.</w:t>
      </w:r>
    </w:p>
    <w:p w14:paraId="7971F456" w14:textId="4685446F" w:rsidR="002B5055" w:rsidRPr="005423F7" w:rsidRDefault="002B5055" w:rsidP="005423F7">
      <w:pPr>
        <w:spacing w:after="0" w:line="276" w:lineRule="auto"/>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Wykonany zakres rzeczowy </w:t>
      </w:r>
      <w:r w:rsidR="00234501">
        <w:rPr>
          <w:rFonts w:ascii="Arial" w:eastAsia="Times New Roman" w:hAnsi="Arial" w:cs="Arial"/>
          <w:sz w:val="24"/>
          <w:szCs w:val="24"/>
          <w:lang w:eastAsia="pl-PL"/>
        </w:rPr>
        <w:t>od początku realizacji zadania:</w:t>
      </w:r>
    </w:p>
    <w:p w14:paraId="23B78413" w14:textId="529D31B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Wykonano roboty przygotowawcze, roboty ziemne, roboty związane z poprawą odwodnienia korpusu drogowego. W zakresie robót nawierzchniowych wykonano podbudo</w:t>
      </w:r>
      <w:r w:rsidR="00234501">
        <w:rPr>
          <w:rFonts w:ascii="Arial" w:eastAsia="Calibri" w:hAnsi="Arial" w:cs="Arial"/>
          <w:bCs/>
          <w:sz w:val="24"/>
          <w:szCs w:val="24"/>
        </w:rPr>
        <w:t>wy oraz nawierzchnię asfaltową.</w:t>
      </w:r>
    </w:p>
    <w:p w14:paraId="5252980E"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Zakres zrealizowany w 2021 roku:</w:t>
      </w:r>
    </w:p>
    <w:p w14:paraId="45A0320B" w14:textId="738911E5"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 xml:space="preserve">Trwały roboty budowlane, które zostały zakończone w dniu 30 listopada 2021 r. </w:t>
      </w:r>
      <w:r w:rsidR="00234501">
        <w:rPr>
          <w:rFonts w:ascii="Arial" w:eastAsia="Calibri" w:hAnsi="Arial" w:cs="Arial"/>
          <w:bCs/>
          <w:sz w:val="24"/>
          <w:szCs w:val="24"/>
        </w:rPr>
        <w:br/>
      </w:r>
      <w:r w:rsidRPr="005423F7">
        <w:rPr>
          <w:rFonts w:ascii="Arial" w:eastAsia="Calibri" w:hAnsi="Arial" w:cs="Arial"/>
          <w:bCs/>
          <w:sz w:val="24"/>
          <w:szCs w:val="24"/>
        </w:rPr>
        <w:t>W dniu 10 grudnia 2021 r. roboty budowlane zostały odebrane przez komisję odbiorową.</w:t>
      </w:r>
    </w:p>
    <w:p w14:paraId="543B8591" w14:textId="5D3639B5" w:rsidR="002B5055" w:rsidRPr="005423F7" w:rsidRDefault="002B5055" w:rsidP="00950481">
      <w:pPr>
        <w:spacing w:after="120" w:line="276" w:lineRule="auto"/>
        <w:rPr>
          <w:rFonts w:ascii="Arial" w:eastAsia="Calibri" w:hAnsi="Arial" w:cs="Arial"/>
          <w:bCs/>
          <w:sz w:val="24"/>
          <w:szCs w:val="24"/>
        </w:rPr>
      </w:pPr>
      <w:r w:rsidRPr="005423F7">
        <w:rPr>
          <w:rFonts w:ascii="Arial" w:eastAsia="Calibri" w:hAnsi="Arial" w:cs="Arial"/>
          <w:bCs/>
          <w:sz w:val="24"/>
          <w:szCs w:val="24"/>
        </w:rPr>
        <w:t>Ponadto we wrześniu 2021 r. została podpisana umowa z dotychczasowym wykonawcą na zrealizowanie dodatkowego zakresu tj. „Modernizacja Drogi Wojewódzkiej Nr 993 Gorlice – Nowy Żmigród – Dukla w M. Pielgrzymka od km 19+840 do km 21+315. Roboty na tym zadaniu również zostały zakończone w dniu 30 listopada 2021 r. i odebrane przez komisję odbi</w:t>
      </w:r>
      <w:r w:rsidR="00950481">
        <w:rPr>
          <w:rFonts w:ascii="Arial" w:eastAsia="Calibri" w:hAnsi="Arial" w:cs="Arial"/>
          <w:bCs/>
          <w:sz w:val="24"/>
          <w:szCs w:val="24"/>
        </w:rPr>
        <w:t>orową w dniu 10 grudnia 2021 r.</w:t>
      </w:r>
    </w:p>
    <w:p w14:paraId="0A7FFD7F" w14:textId="77777777" w:rsidR="002B5055" w:rsidRPr="005423F7" w:rsidRDefault="002B5055" w:rsidP="005423F7">
      <w:pPr>
        <w:spacing w:after="0" w:line="276" w:lineRule="auto"/>
        <w:contextualSpacing/>
        <w:rPr>
          <w:rFonts w:ascii="Arial" w:eastAsia="Calibri" w:hAnsi="Arial" w:cs="Arial"/>
          <w:sz w:val="24"/>
          <w:szCs w:val="24"/>
        </w:rPr>
      </w:pPr>
      <w:r w:rsidRPr="005423F7">
        <w:rPr>
          <w:rFonts w:ascii="Arial" w:eastAsia="Calibri" w:hAnsi="Arial" w:cs="Arial"/>
          <w:sz w:val="24"/>
          <w:szCs w:val="24"/>
        </w:rPr>
        <w:t>Kwota wydatków poniesionych na realizację zadania w 2021 r.: 12 692 937,23</w:t>
      </w:r>
      <w:r w:rsidRPr="005423F7">
        <w:rPr>
          <w:rFonts w:ascii="Arial" w:eastAsia="Calibri" w:hAnsi="Arial" w:cs="Arial"/>
          <w:bCs/>
          <w:sz w:val="24"/>
          <w:szCs w:val="24"/>
        </w:rPr>
        <w:t xml:space="preserve"> zł</w:t>
      </w:r>
    </w:p>
    <w:p w14:paraId="2A329287" w14:textId="5A610C11" w:rsidR="002B5055" w:rsidRPr="005423F7" w:rsidRDefault="002B5055" w:rsidP="00950481">
      <w:pPr>
        <w:spacing w:after="120" w:line="276" w:lineRule="auto"/>
        <w:rPr>
          <w:rFonts w:ascii="Arial" w:eastAsia="Calibri" w:hAnsi="Arial" w:cs="Arial"/>
          <w:sz w:val="24"/>
          <w:szCs w:val="24"/>
        </w:rPr>
      </w:pPr>
      <w:r w:rsidRPr="005423F7">
        <w:rPr>
          <w:rFonts w:ascii="Arial" w:eastAsia="Calibri" w:hAnsi="Arial" w:cs="Arial"/>
          <w:sz w:val="24"/>
          <w:szCs w:val="24"/>
        </w:rPr>
        <w:t>Wydatki poniesione od początku reali</w:t>
      </w:r>
      <w:r w:rsidR="00950481">
        <w:rPr>
          <w:rFonts w:ascii="Arial" w:eastAsia="Calibri" w:hAnsi="Arial" w:cs="Arial"/>
          <w:sz w:val="24"/>
          <w:szCs w:val="24"/>
        </w:rPr>
        <w:t>zacji zadania: 13 033 100,14 zł</w:t>
      </w:r>
    </w:p>
    <w:p w14:paraId="43A6E16A" w14:textId="62F8E25D" w:rsidR="002B5055" w:rsidRPr="00950481" w:rsidRDefault="002B5055" w:rsidP="00950481">
      <w:pPr>
        <w:spacing w:after="120" w:line="276" w:lineRule="auto"/>
        <w:rPr>
          <w:rFonts w:ascii="Arial" w:hAnsi="Arial" w:cs="Arial"/>
          <w:iCs/>
          <w:sz w:val="24"/>
          <w:szCs w:val="24"/>
          <w:u w:val="single"/>
        </w:rPr>
      </w:pPr>
      <w:r w:rsidRPr="005423F7">
        <w:rPr>
          <w:rFonts w:ascii="Arial" w:hAnsi="Arial" w:cs="Arial"/>
          <w:iCs/>
          <w:sz w:val="24"/>
          <w:szCs w:val="24"/>
          <w:u w:val="single"/>
        </w:rPr>
        <w:t xml:space="preserve">Projekty współfinansowane w ramach Rządowego Programu Uzupełniania Lokalnej </w:t>
      </w:r>
      <w:r w:rsidR="00A82237">
        <w:rPr>
          <w:rFonts w:ascii="Arial" w:hAnsi="Arial" w:cs="Arial"/>
          <w:iCs/>
          <w:sz w:val="24"/>
          <w:szCs w:val="24"/>
          <w:u w:val="single"/>
        </w:rPr>
        <w:br/>
      </w:r>
      <w:r w:rsidRPr="005423F7">
        <w:rPr>
          <w:rFonts w:ascii="Arial" w:hAnsi="Arial" w:cs="Arial"/>
          <w:iCs/>
          <w:sz w:val="24"/>
          <w:szCs w:val="24"/>
          <w:u w:val="single"/>
        </w:rPr>
        <w:t>i Regionalnej Infrastruktury</w:t>
      </w:r>
      <w:r w:rsidR="00950481">
        <w:rPr>
          <w:rFonts w:ascii="Arial" w:hAnsi="Arial" w:cs="Arial"/>
          <w:iCs/>
          <w:sz w:val="24"/>
          <w:szCs w:val="24"/>
          <w:u w:val="single"/>
        </w:rPr>
        <w:t xml:space="preserve"> Drogowej – MOSTY DLA REGIONÓW </w:t>
      </w:r>
    </w:p>
    <w:p w14:paraId="74226C28"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W ramach Mostów dla Regionów realizowane są 2 inwestycje: Opracowanie dokumentacji projektowej dla realizacji inwestycji pn.:</w:t>
      </w:r>
    </w:p>
    <w:p w14:paraId="679C33C3" w14:textId="0110FDDA"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 xml:space="preserve">„Budowa nowego odcinka drogi wojewódzkiej Nr 865 Jarosław – Oleszyce – Cieszanów – Bełżec wraz z budową mostu na rzece San oraz budową </w:t>
      </w:r>
      <w:r w:rsidR="00950481">
        <w:rPr>
          <w:rFonts w:ascii="Arial" w:hAnsi="Arial" w:cs="Arial"/>
          <w:sz w:val="24"/>
          <w:szCs w:val="24"/>
          <w:u w:val="single"/>
        </w:rPr>
        <w:br/>
      </w:r>
      <w:r w:rsidRPr="005423F7">
        <w:rPr>
          <w:rFonts w:ascii="Arial" w:hAnsi="Arial" w:cs="Arial"/>
          <w:sz w:val="24"/>
          <w:szCs w:val="24"/>
          <w:u w:val="single"/>
        </w:rPr>
        <w:t>i przebudową niezbędnej infrastruktury technicznej, budowli i urząd</w:t>
      </w:r>
      <w:r w:rsidR="00950481">
        <w:rPr>
          <w:rFonts w:ascii="Arial" w:hAnsi="Arial" w:cs="Arial"/>
          <w:sz w:val="24"/>
          <w:szCs w:val="24"/>
          <w:u w:val="single"/>
        </w:rPr>
        <w:t xml:space="preserve">zeń budowlanych </w:t>
      </w:r>
      <w:r w:rsidR="00A82237">
        <w:rPr>
          <w:rFonts w:ascii="Arial" w:hAnsi="Arial" w:cs="Arial"/>
          <w:sz w:val="24"/>
          <w:szCs w:val="24"/>
          <w:u w:val="single"/>
        </w:rPr>
        <w:br/>
      </w:r>
      <w:r w:rsidR="00950481">
        <w:rPr>
          <w:rFonts w:ascii="Arial" w:hAnsi="Arial" w:cs="Arial"/>
          <w:sz w:val="24"/>
          <w:szCs w:val="24"/>
          <w:u w:val="single"/>
        </w:rPr>
        <w:t>w m. Jarosław”.</w:t>
      </w:r>
    </w:p>
    <w:p w14:paraId="6E7ABC25" w14:textId="03E75589"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 xml:space="preserve">Lata realizacji 2019-2021. Umowa Nr 2 MDR/DW865/2021 o przekazaniu dotacji celowej </w:t>
      </w:r>
      <w:r w:rsidR="00A82237">
        <w:rPr>
          <w:rFonts w:ascii="Arial" w:hAnsi="Arial" w:cs="Arial"/>
          <w:sz w:val="24"/>
          <w:szCs w:val="24"/>
        </w:rPr>
        <w:br/>
      </w:r>
      <w:r w:rsidRPr="005423F7">
        <w:rPr>
          <w:rFonts w:ascii="Arial" w:hAnsi="Arial" w:cs="Arial"/>
          <w:sz w:val="24"/>
          <w:szCs w:val="24"/>
        </w:rPr>
        <w:t>z budżetu państwa zaw</w:t>
      </w:r>
      <w:r w:rsidR="00950481">
        <w:rPr>
          <w:rFonts w:ascii="Arial" w:hAnsi="Arial" w:cs="Arial"/>
          <w:sz w:val="24"/>
          <w:szCs w:val="24"/>
        </w:rPr>
        <w:t>arta w dniu 15 września 2021 r.</w:t>
      </w:r>
    </w:p>
    <w:p w14:paraId="7590BE64"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Całkowita wartość zadania: 1 200 899,00 zł.</w:t>
      </w:r>
    </w:p>
    <w:p w14:paraId="4CE4F258" w14:textId="7E109235"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 xml:space="preserve">Wykonany zakres rzeczowy </w:t>
      </w:r>
      <w:r w:rsidR="00950481">
        <w:rPr>
          <w:rFonts w:ascii="Arial" w:hAnsi="Arial" w:cs="Arial"/>
          <w:sz w:val="24"/>
          <w:szCs w:val="24"/>
        </w:rPr>
        <w:t>od początku realizacji zadania:</w:t>
      </w:r>
    </w:p>
    <w:p w14:paraId="06320917" w14:textId="205305A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 xml:space="preserve">Etap I – realizacji zadania został wykonany w latach 2018 – 2019. W dniu 12 sierpnia 2019 r. została wydana decyzja o środowiskowych uwarunkowaniach, decyzja stała się ostateczna w dniu 28 sierpnia 2019 r. W oparciu o zapisy ww. decyzji i warunki w niej określone, nastąpiła </w:t>
      </w:r>
      <w:r w:rsidRPr="005423F7">
        <w:rPr>
          <w:rFonts w:ascii="Arial" w:hAnsi="Arial" w:cs="Arial"/>
          <w:sz w:val="24"/>
          <w:szCs w:val="24"/>
        </w:rPr>
        <w:lastRenderedPageBreak/>
        <w:t xml:space="preserve">realizacja etapu II tj. opracowywanie dokumentacji projektowej. W roku 2020 (w ramach etapu II) - opracowano mapę do celów projektowych, wykonano opracowania geotechniczne i geologiczne. Wykonano projekty podziału nieruchomości nabywanych pod pas drogowy nowego odcinka DW 865, wykonano obliczenia </w:t>
      </w:r>
      <w:proofErr w:type="spellStart"/>
      <w:r w:rsidRPr="005423F7">
        <w:rPr>
          <w:rFonts w:ascii="Arial" w:hAnsi="Arial" w:cs="Arial"/>
          <w:sz w:val="24"/>
          <w:szCs w:val="24"/>
        </w:rPr>
        <w:t>hydrologiczno</w:t>
      </w:r>
      <w:proofErr w:type="spellEnd"/>
      <w:r w:rsidRPr="005423F7">
        <w:rPr>
          <w:rFonts w:ascii="Arial" w:hAnsi="Arial" w:cs="Arial"/>
          <w:sz w:val="24"/>
          <w:szCs w:val="24"/>
        </w:rPr>
        <w:t xml:space="preserve">–hydrauliczne mostu na rzece San, wykonano trójwymiarową wizualizację komputerową wraz z animacją przejazdu nowym odcinkiem drogi. Uzyskano od gestorów występujących na trasie drogi sieci uzbrojenia terenu oraz innych instytucji i jednostek wszystkie niezbędne warunki techniczne do projektowania </w:t>
      </w:r>
      <w:r w:rsidR="00A82237">
        <w:rPr>
          <w:rFonts w:ascii="Arial" w:hAnsi="Arial" w:cs="Arial"/>
          <w:sz w:val="24"/>
          <w:szCs w:val="24"/>
        </w:rPr>
        <w:br/>
      </w:r>
      <w:r w:rsidRPr="005423F7">
        <w:rPr>
          <w:rFonts w:ascii="Arial" w:hAnsi="Arial" w:cs="Arial"/>
          <w:sz w:val="24"/>
          <w:szCs w:val="24"/>
        </w:rPr>
        <w:t xml:space="preserve">i prowadzono uzgodnienia w tym zakresie. Opracowano projekt konstrukcji nawierzchni jezdni nowego odcinka DW 865 łącznic węzła DK94/77, ścieżek rowerowych, dodatkowych jezdni, zjazdów itp. jak również uzyskano brak sprzeciwu RDOŚ do zgłoszenia prowadzenia działań </w:t>
      </w:r>
      <w:r w:rsidR="00A82237">
        <w:rPr>
          <w:rFonts w:ascii="Arial" w:hAnsi="Arial" w:cs="Arial"/>
          <w:sz w:val="24"/>
          <w:szCs w:val="24"/>
        </w:rPr>
        <w:br/>
      </w:r>
      <w:r w:rsidRPr="005423F7">
        <w:rPr>
          <w:rFonts w:ascii="Arial" w:hAnsi="Arial" w:cs="Arial"/>
          <w:sz w:val="24"/>
          <w:szCs w:val="24"/>
        </w:rPr>
        <w:t>w korycie rzeki San. Wykonawca prac projektowych realizuje etap II zadania tj. wykonuje prace związane z opracowaniem projektu budowlanego poszczególnych branż oraz opracowaniem ope</w:t>
      </w:r>
      <w:r w:rsidR="00950481">
        <w:rPr>
          <w:rFonts w:ascii="Arial" w:hAnsi="Arial" w:cs="Arial"/>
          <w:sz w:val="24"/>
          <w:szCs w:val="24"/>
        </w:rPr>
        <w:t>ratu wodnoprawnego.</w:t>
      </w:r>
    </w:p>
    <w:p w14:paraId="48937924"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Zakres zrealizowany w 2021 roku:</w:t>
      </w:r>
    </w:p>
    <w:p w14:paraId="5C9B4659"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W roku 2021 opracowano kompletną dokumentację projektową:</w:t>
      </w:r>
    </w:p>
    <w:p w14:paraId="4BE6B03A" w14:textId="2D661A6B" w:rsidR="002B5055" w:rsidRPr="005423F7" w:rsidRDefault="002B5055" w:rsidP="00376DDC">
      <w:pPr>
        <w:numPr>
          <w:ilvl w:val="0"/>
          <w:numId w:val="263"/>
        </w:numPr>
        <w:spacing w:after="0" w:line="276" w:lineRule="auto"/>
        <w:contextualSpacing/>
        <w:rPr>
          <w:rFonts w:ascii="Arial" w:eastAsia="Times New Roman" w:hAnsi="Arial" w:cs="Arial"/>
          <w:sz w:val="24"/>
          <w:szCs w:val="24"/>
        </w:rPr>
      </w:pPr>
      <w:r w:rsidRPr="005423F7">
        <w:rPr>
          <w:rFonts w:ascii="Arial" w:eastAsia="Times New Roman" w:hAnsi="Arial" w:cs="Arial"/>
          <w:sz w:val="24"/>
          <w:szCs w:val="24"/>
        </w:rPr>
        <w:t>Uzyskano decyzję Dyrektora RZGW w Rzeszowie zw</w:t>
      </w:r>
      <w:r w:rsidR="00950481">
        <w:rPr>
          <w:rFonts w:ascii="Arial" w:eastAsia="Times New Roman" w:hAnsi="Arial" w:cs="Arial"/>
          <w:sz w:val="24"/>
          <w:szCs w:val="24"/>
        </w:rPr>
        <w:t xml:space="preserve">alniająca z zakazów związanych </w:t>
      </w:r>
      <w:r w:rsidR="00572505">
        <w:rPr>
          <w:rFonts w:ascii="Arial" w:eastAsia="Times New Roman" w:hAnsi="Arial" w:cs="Arial"/>
          <w:sz w:val="24"/>
          <w:szCs w:val="24"/>
        </w:rPr>
        <w:br/>
      </w:r>
      <w:r w:rsidRPr="005423F7">
        <w:rPr>
          <w:rFonts w:ascii="Arial" w:eastAsia="Times New Roman" w:hAnsi="Arial" w:cs="Arial"/>
          <w:sz w:val="24"/>
          <w:szCs w:val="24"/>
        </w:rPr>
        <w:t>z prowadzeniem robót budowlanych w zakresie wałów przeciwpowodziowych.</w:t>
      </w:r>
    </w:p>
    <w:p w14:paraId="6C03907C" w14:textId="77777777" w:rsidR="002B5055" w:rsidRPr="005423F7" w:rsidRDefault="002B5055" w:rsidP="00376DDC">
      <w:pPr>
        <w:numPr>
          <w:ilvl w:val="0"/>
          <w:numId w:val="263"/>
        </w:numPr>
        <w:spacing w:after="0" w:line="276" w:lineRule="auto"/>
        <w:contextualSpacing/>
        <w:rPr>
          <w:rFonts w:ascii="Arial" w:eastAsia="Times New Roman" w:hAnsi="Arial" w:cs="Arial"/>
          <w:sz w:val="24"/>
          <w:szCs w:val="24"/>
        </w:rPr>
      </w:pPr>
      <w:r w:rsidRPr="005423F7">
        <w:rPr>
          <w:rFonts w:ascii="Arial" w:eastAsia="Times New Roman" w:hAnsi="Arial" w:cs="Arial"/>
          <w:sz w:val="24"/>
          <w:szCs w:val="24"/>
        </w:rPr>
        <w:t>Opracowano operat wodnoprawny.</w:t>
      </w:r>
    </w:p>
    <w:p w14:paraId="5FCAE912" w14:textId="77777777" w:rsidR="002B5055" w:rsidRPr="005423F7" w:rsidRDefault="002B5055" w:rsidP="00376DDC">
      <w:pPr>
        <w:numPr>
          <w:ilvl w:val="0"/>
          <w:numId w:val="263"/>
        </w:numPr>
        <w:spacing w:after="0" w:line="276" w:lineRule="auto"/>
        <w:contextualSpacing/>
        <w:rPr>
          <w:rFonts w:ascii="Arial" w:eastAsia="Times New Roman" w:hAnsi="Arial" w:cs="Arial"/>
          <w:sz w:val="24"/>
          <w:szCs w:val="24"/>
        </w:rPr>
      </w:pPr>
      <w:r w:rsidRPr="005423F7">
        <w:rPr>
          <w:rFonts w:ascii="Arial" w:eastAsia="Times New Roman" w:hAnsi="Arial" w:cs="Arial"/>
          <w:sz w:val="24"/>
          <w:szCs w:val="24"/>
        </w:rPr>
        <w:t>Uzyskano komplet niezbędnych opinii i uzgodnień branżowych.</w:t>
      </w:r>
    </w:p>
    <w:p w14:paraId="065C337B" w14:textId="77777777" w:rsidR="002B5055" w:rsidRPr="005423F7" w:rsidRDefault="002B5055" w:rsidP="00376DDC">
      <w:pPr>
        <w:numPr>
          <w:ilvl w:val="0"/>
          <w:numId w:val="263"/>
        </w:numPr>
        <w:spacing w:after="0" w:line="276" w:lineRule="auto"/>
        <w:contextualSpacing/>
        <w:rPr>
          <w:rFonts w:ascii="Arial" w:eastAsia="Times New Roman" w:hAnsi="Arial" w:cs="Arial"/>
          <w:sz w:val="24"/>
          <w:szCs w:val="24"/>
        </w:rPr>
      </w:pPr>
      <w:r w:rsidRPr="005423F7">
        <w:rPr>
          <w:rFonts w:ascii="Arial" w:eastAsia="Times New Roman" w:hAnsi="Arial" w:cs="Arial"/>
          <w:sz w:val="24"/>
          <w:szCs w:val="24"/>
        </w:rPr>
        <w:t>Wykonano projekty budowlane i wykonawcze dla wszystkich branż.</w:t>
      </w:r>
    </w:p>
    <w:p w14:paraId="1A2FA44B" w14:textId="77777777" w:rsidR="002B5055" w:rsidRPr="005423F7" w:rsidRDefault="002B5055" w:rsidP="00376DDC">
      <w:pPr>
        <w:numPr>
          <w:ilvl w:val="0"/>
          <w:numId w:val="263"/>
        </w:numPr>
        <w:spacing w:after="0" w:line="276" w:lineRule="auto"/>
        <w:contextualSpacing/>
        <w:rPr>
          <w:rFonts w:ascii="Arial" w:eastAsia="Times New Roman" w:hAnsi="Arial" w:cs="Arial"/>
          <w:sz w:val="24"/>
          <w:szCs w:val="24"/>
        </w:rPr>
      </w:pPr>
      <w:r w:rsidRPr="005423F7">
        <w:rPr>
          <w:rFonts w:ascii="Arial" w:eastAsia="Times New Roman" w:hAnsi="Arial" w:cs="Arial"/>
          <w:sz w:val="24"/>
          <w:szCs w:val="24"/>
        </w:rPr>
        <w:t>Wykonano przedmiary robót i kosztorysy inwestorskie.</w:t>
      </w:r>
    </w:p>
    <w:p w14:paraId="30BE83F9" w14:textId="77777777" w:rsidR="002B5055" w:rsidRPr="005423F7" w:rsidRDefault="002B5055" w:rsidP="00376DDC">
      <w:pPr>
        <w:numPr>
          <w:ilvl w:val="0"/>
          <w:numId w:val="263"/>
        </w:numPr>
        <w:spacing w:after="0" w:line="276" w:lineRule="auto"/>
        <w:contextualSpacing/>
        <w:rPr>
          <w:rFonts w:ascii="Arial" w:eastAsia="Times New Roman" w:hAnsi="Arial" w:cs="Arial"/>
          <w:sz w:val="24"/>
          <w:szCs w:val="24"/>
        </w:rPr>
      </w:pPr>
      <w:r w:rsidRPr="005423F7">
        <w:rPr>
          <w:rFonts w:ascii="Arial" w:eastAsia="Times New Roman" w:hAnsi="Arial" w:cs="Arial"/>
          <w:sz w:val="24"/>
          <w:szCs w:val="24"/>
        </w:rPr>
        <w:t>Wykonano Specyfikacje Techniczne Wykonania i Odbioru Robót Budowlanych.</w:t>
      </w:r>
    </w:p>
    <w:p w14:paraId="17D9C02D" w14:textId="77777777" w:rsidR="002B5055" w:rsidRPr="005423F7" w:rsidRDefault="002B5055" w:rsidP="00376DDC">
      <w:pPr>
        <w:numPr>
          <w:ilvl w:val="0"/>
          <w:numId w:val="263"/>
        </w:numPr>
        <w:spacing w:after="0" w:line="276" w:lineRule="auto"/>
        <w:contextualSpacing/>
        <w:rPr>
          <w:rFonts w:ascii="Arial" w:eastAsia="Times New Roman" w:hAnsi="Arial" w:cs="Arial"/>
          <w:sz w:val="24"/>
          <w:szCs w:val="24"/>
        </w:rPr>
      </w:pPr>
      <w:r w:rsidRPr="005423F7">
        <w:rPr>
          <w:rFonts w:ascii="Arial" w:eastAsia="Times New Roman" w:hAnsi="Arial" w:cs="Arial"/>
          <w:sz w:val="24"/>
          <w:szCs w:val="24"/>
        </w:rPr>
        <w:t>Wykonano projekt stałej organizacji ruchu.</w:t>
      </w:r>
    </w:p>
    <w:p w14:paraId="11163930" w14:textId="2D39A170" w:rsidR="002B5055" w:rsidRPr="00950481" w:rsidRDefault="002B5055" w:rsidP="00376DDC">
      <w:pPr>
        <w:numPr>
          <w:ilvl w:val="0"/>
          <w:numId w:val="263"/>
        </w:numPr>
        <w:spacing w:after="120" w:line="276" w:lineRule="auto"/>
        <w:ind w:left="357" w:hanging="357"/>
        <w:rPr>
          <w:rFonts w:ascii="Arial" w:eastAsia="Times New Roman" w:hAnsi="Arial" w:cs="Arial"/>
          <w:sz w:val="24"/>
          <w:szCs w:val="24"/>
        </w:rPr>
      </w:pPr>
      <w:r w:rsidRPr="005423F7">
        <w:rPr>
          <w:rFonts w:ascii="Arial" w:eastAsia="Times New Roman" w:hAnsi="Arial" w:cs="Arial"/>
          <w:sz w:val="24"/>
          <w:szCs w:val="24"/>
        </w:rPr>
        <w:t>Opracowano wniosek o wydanie decyzji o zezwoleniu na realizację inwestycji drogowej (ZRID), który został złożony wraz z załącznikami do Wojewody Pod</w:t>
      </w:r>
      <w:r w:rsidR="00950481">
        <w:rPr>
          <w:rFonts w:ascii="Arial" w:eastAsia="Times New Roman" w:hAnsi="Arial" w:cs="Arial"/>
          <w:sz w:val="24"/>
          <w:szCs w:val="24"/>
        </w:rPr>
        <w:t xml:space="preserve">karpackiego w terminie zgodnym </w:t>
      </w:r>
      <w:r w:rsidRPr="005423F7">
        <w:rPr>
          <w:rFonts w:ascii="Arial" w:eastAsia="Times New Roman" w:hAnsi="Arial" w:cs="Arial"/>
          <w:sz w:val="24"/>
          <w:szCs w:val="24"/>
        </w:rPr>
        <w:t>z zatwierdzonym harmonogramem prac projektowych w dniu 31 sierpnia 2021 r. Planowany termin uzyskania decyzji ZRID – 28 lutego 2022 r.</w:t>
      </w:r>
    </w:p>
    <w:p w14:paraId="1C9CAF0C" w14:textId="2C0CA6F2"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K</w:t>
      </w:r>
      <w:r w:rsidRPr="005423F7">
        <w:rPr>
          <w:rFonts w:ascii="Arial" w:hAnsi="Arial" w:cs="Arial"/>
          <w:bCs/>
          <w:sz w:val="24"/>
          <w:szCs w:val="24"/>
        </w:rPr>
        <w:t xml:space="preserve">wota wydatków poniesionych na realizacje zadania w 2021 r.: 570 720,00 zł, </w:t>
      </w:r>
      <w:r w:rsidR="00950481">
        <w:rPr>
          <w:rFonts w:ascii="Arial" w:hAnsi="Arial" w:cs="Arial"/>
          <w:sz w:val="24"/>
          <w:szCs w:val="24"/>
        </w:rPr>
        <w:t xml:space="preserve">z czego 456 438,00 zł </w:t>
      </w:r>
      <w:r w:rsidRPr="005423F7">
        <w:rPr>
          <w:rFonts w:ascii="Arial" w:hAnsi="Arial" w:cs="Arial"/>
          <w:sz w:val="24"/>
          <w:szCs w:val="24"/>
        </w:rPr>
        <w:t>z budżetu państwa i 114 282,00 zł z</w:t>
      </w:r>
      <w:r w:rsidR="00950481">
        <w:rPr>
          <w:rFonts w:ascii="Arial" w:hAnsi="Arial" w:cs="Arial"/>
          <w:sz w:val="24"/>
          <w:szCs w:val="24"/>
        </w:rPr>
        <w:t xml:space="preserve"> budżetu województwa (Etap II).</w:t>
      </w:r>
    </w:p>
    <w:p w14:paraId="4B91CCC4" w14:textId="65547264" w:rsidR="002B5055" w:rsidRPr="005423F7" w:rsidRDefault="002B5055" w:rsidP="005423F7">
      <w:pPr>
        <w:spacing w:after="0" w:line="276" w:lineRule="auto"/>
        <w:rPr>
          <w:rFonts w:ascii="Arial" w:hAnsi="Arial" w:cs="Arial"/>
          <w:bCs/>
          <w:sz w:val="24"/>
          <w:szCs w:val="24"/>
        </w:rPr>
      </w:pPr>
      <w:r w:rsidRPr="005423F7">
        <w:rPr>
          <w:rFonts w:ascii="Arial" w:hAnsi="Arial" w:cs="Arial"/>
          <w:bCs/>
          <w:sz w:val="24"/>
          <w:szCs w:val="24"/>
        </w:rPr>
        <w:t>Wydatki poniesione od początku reali</w:t>
      </w:r>
      <w:r w:rsidR="00950481">
        <w:rPr>
          <w:rFonts w:ascii="Arial" w:hAnsi="Arial" w:cs="Arial"/>
          <w:bCs/>
          <w:sz w:val="24"/>
          <w:szCs w:val="24"/>
        </w:rPr>
        <w:t>zacji zadania: 1 139 152,20 zł.</w:t>
      </w:r>
    </w:p>
    <w:p w14:paraId="3369665A"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 xml:space="preserve">„Budowa nowego odcinka drogi wojewódzkiej Nr 855 Zaklików – Stalowa Wola wraz z budową mostu na rzece San oraz budową, przebudową niezbędnej infrastruktury technicznej budowli i urządzeń budowlanych w miejscowościach Stalowa Wola, Brandwica i Rzeczyca Długa”. </w:t>
      </w:r>
    </w:p>
    <w:p w14:paraId="6D885ACB" w14:textId="139665DF"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 xml:space="preserve">Lata realizacji 2020-2022 r. </w:t>
      </w:r>
      <w:r w:rsidRPr="005423F7">
        <w:rPr>
          <w:rFonts w:ascii="Arial" w:eastAsia="Calibri" w:hAnsi="Arial" w:cs="Arial"/>
          <w:sz w:val="24"/>
          <w:szCs w:val="24"/>
        </w:rPr>
        <w:t>Całkowita wartość zadania: 4 700 000,00 zł,</w:t>
      </w:r>
      <w:r w:rsidR="00950481">
        <w:rPr>
          <w:rFonts w:ascii="Arial" w:eastAsia="Calibri" w:hAnsi="Arial" w:cs="Arial"/>
          <w:sz w:val="24"/>
          <w:szCs w:val="24"/>
        </w:rPr>
        <w:t xml:space="preserve"> z czego budżet państwa – 3 760 </w:t>
      </w:r>
      <w:r w:rsidRPr="005423F7">
        <w:rPr>
          <w:rFonts w:ascii="Arial" w:eastAsia="Calibri" w:hAnsi="Arial" w:cs="Arial"/>
          <w:sz w:val="24"/>
          <w:szCs w:val="24"/>
        </w:rPr>
        <w:t>000,00 zł i budżet województwa – 940 000,00 zł</w:t>
      </w:r>
    </w:p>
    <w:p w14:paraId="230FFE41" w14:textId="7C6D4C21"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Umowa Nr 1 MDR/DW855/2021 o przekazaniu dotacji celowej z budżetu państwa za</w:t>
      </w:r>
      <w:r w:rsidR="00950481">
        <w:rPr>
          <w:rFonts w:ascii="Arial" w:hAnsi="Arial" w:cs="Arial"/>
          <w:sz w:val="24"/>
          <w:szCs w:val="24"/>
        </w:rPr>
        <w:t xml:space="preserve">warta </w:t>
      </w:r>
      <w:r w:rsidR="00A82237">
        <w:rPr>
          <w:rFonts w:ascii="Arial" w:hAnsi="Arial" w:cs="Arial"/>
          <w:sz w:val="24"/>
          <w:szCs w:val="24"/>
        </w:rPr>
        <w:br/>
      </w:r>
      <w:r w:rsidR="00950481">
        <w:rPr>
          <w:rFonts w:ascii="Arial" w:hAnsi="Arial" w:cs="Arial"/>
          <w:sz w:val="24"/>
          <w:szCs w:val="24"/>
        </w:rPr>
        <w:t>w dniu 6 kwietnia 2021 r.</w:t>
      </w:r>
    </w:p>
    <w:p w14:paraId="3799DBA8" w14:textId="18BE374A"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W dniu 12 października 2020 r. została podpisana umowa z Wykonawcą na opracowanie dokumentacji projektowej na kwotę 2 883 120,00 zł: wydatki budżetu województwa to: 576 624,00 zł; wydatki budże</w:t>
      </w:r>
      <w:r w:rsidR="00950481">
        <w:rPr>
          <w:rFonts w:ascii="Arial" w:hAnsi="Arial" w:cs="Arial"/>
          <w:sz w:val="24"/>
          <w:szCs w:val="24"/>
        </w:rPr>
        <w:t>tu państwa to: 2 306 496,00 zł.</w:t>
      </w:r>
    </w:p>
    <w:p w14:paraId="248C7FEB" w14:textId="639D3ED4"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 xml:space="preserve">Wykonany zakres rzeczowy </w:t>
      </w:r>
      <w:r w:rsidR="00950481">
        <w:rPr>
          <w:rFonts w:ascii="Arial" w:hAnsi="Arial" w:cs="Arial"/>
          <w:sz w:val="24"/>
          <w:szCs w:val="24"/>
        </w:rPr>
        <w:t>od początku realizacji zadania:</w:t>
      </w:r>
    </w:p>
    <w:p w14:paraId="3D142394" w14:textId="2B519D5E" w:rsidR="002B5055" w:rsidRPr="005423F7" w:rsidRDefault="002B5055" w:rsidP="005423F7">
      <w:pPr>
        <w:spacing w:after="0" w:line="276" w:lineRule="auto"/>
        <w:contextualSpacing/>
        <w:rPr>
          <w:rFonts w:ascii="Arial" w:eastAsia="Calibri" w:hAnsi="Arial" w:cs="Arial"/>
          <w:sz w:val="24"/>
          <w:szCs w:val="24"/>
        </w:rPr>
      </w:pPr>
      <w:r w:rsidRPr="005423F7">
        <w:rPr>
          <w:rFonts w:ascii="Arial" w:eastAsia="Calibri" w:hAnsi="Arial" w:cs="Arial"/>
          <w:sz w:val="24"/>
          <w:szCs w:val="24"/>
        </w:rPr>
        <w:t xml:space="preserve">W roku 2020 zawarto umowę na opracowanie dokumentacji projektowej na kwotę: 2 883 120,00 zł z okresem realizacji 2020 - 2022. W roku 2020 nie wydatkowano środków na realizację zadania z powodu podpisania umowy dopiero w miesiącu październiku 2020 r. oraz z powodu </w:t>
      </w:r>
      <w:r w:rsidRPr="005423F7">
        <w:rPr>
          <w:rFonts w:ascii="Arial" w:eastAsia="Calibri" w:hAnsi="Arial" w:cs="Arial"/>
          <w:sz w:val="24"/>
          <w:szCs w:val="24"/>
        </w:rPr>
        <w:lastRenderedPageBreak/>
        <w:t>przedłużających się procedur urzędowych związanych z COVID–19, brak informacji od GDDKIA o wariancie preferowanym S74. PZDW w Rzeszowie uzyskało wydłużenie realiza</w:t>
      </w:r>
      <w:r w:rsidR="00950481">
        <w:rPr>
          <w:rFonts w:ascii="Arial" w:eastAsia="Calibri" w:hAnsi="Arial" w:cs="Arial"/>
          <w:sz w:val="24"/>
          <w:szCs w:val="24"/>
        </w:rPr>
        <w:t>cji zdania na lata 2021 i 2022.</w:t>
      </w:r>
    </w:p>
    <w:p w14:paraId="48A5AA00"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Zakres zrealizowany w 2021 roku:</w:t>
      </w:r>
    </w:p>
    <w:p w14:paraId="1677958C" w14:textId="77777777" w:rsidR="002B5055" w:rsidRPr="005423F7" w:rsidRDefault="002B5055" w:rsidP="00376DDC">
      <w:pPr>
        <w:numPr>
          <w:ilvl w:val="0"/>
          <w:numId w:val="264"/>
        </w:numPr>
        <w:spacing w:after="0" w:line="276" w:lineRule="auto"/>
        <w:contextualSpacing/>
        <w:rPr>
          <w:rFonts w:ascii="Arial" w:eastAsia="Times New Roman" w:hAnsi="Arial" w:cs="Arial"/>
          <w:sz w:val="24"/>
          <w:szCs w:val="24"/>
        </w:rPr>
      </w:pPr>
      <w:r w:rsidRPr="005423F7">
        <w:rPr>
          <w:rFonts w:ascii="Arial" w:eastAsia="Times New Roman" w:hAnsi="Arial" w:cs="Arial"/>
          <w:sz w:val="24"/>
          <w:szCs w:val="24"/>
        </w:rPr>
        <w:t>Wykonano mapę do celów projektowych.</w:t>
      </w:r>
    </w:p>
    <w:p w14:paraId="04B0E3A5" w14:textId="77777777" w:rsidR="002B5055" w:rsidRPr="005423F7" w:rsidRDefault="002B5055" w:rsidP="00376DDC">
      <w:pPr>
        <w:numPr>
          <w:ilvl w:val="0"/>
          <w:numId w:val="264"/>
        </w:numPr>
        <w:spacing w:after="0" w:line="276" w:lineRule="auto"/>
        <w:contextualSpacing/>
        <w:rPr>
          <w:rFonts w:ascii="Arial" w:eastAsia="Times New Roman" w:hAnsi="Arial" w:cs="Arial"/>
          <w:sz w:val="24"/>
          <w:szCs w:val="24"/>
        </w:rPr>
      </w:pPr>
      <w:r w:rsidRPr="005423F7">
        <w:rPr>
          <w:rFonts w:ascii="Arial" w:eastAsia="Times New Roman" w:hAnsi="Arial" w:cs="Arial"/>
          <w:sz w:val="24"/>
          <w:szCs w:val="24"/>
        </w:rPr>
        <w:t>Uzyskano warunki przebudowy istniejących sieci uzbrojenia terenu.</w:t>
      </w:r>
    </w:p>
    <w:p w14:paraId="1119E4DF" w14:textId="77777777" w:rsidR="002B5055" w:rsidRPr="005423F7" w:rsidRDefault="002B5055" w:rsidP="00376DDC">
      <w:pPr>
        <w:numPr>
          <w:ilvl w:val="0"/>
          <w:numId w:val="264"/>
        </w:numPr>
        <w:spacing w:after="0" w:line="276" w:lineRule="auto"/>
        <w:contextualSpacing/>
        <w:rPr>
          <w:rFonts w:ascii="Arial" w:eastAsia="Times New Roman" w:hAnsi="Arial" w:cs="Arial"/>
          <w:sz w:val="24"/>
          <w:szCs w:val="24"/>
        </w:rPr>
      </w:pPr>
      <w:r w:rsidRPr="005423F7">
        <w:rPr>
          <w:rFonts w:ascii="Arial" w:eastAsia="Times New Roman" w:hAnsi="Arial" w:cs="Arial"/>
          <w:sz w:val="24"/>
          <w:szCs w:val="24"/>
        </w:rPr>
        <w:t>Wykonano projekt koncepcyjny.</w:t>
      </w:r>
    </w:p>
    <w:p w14:paraId="79475F3A" w14:textId="5E91E0FD" w:rsidR="00F61F8F" w:rsidRPr="00950481" w:rsidRDefault="002B5055" w:rsidP="00376DDC">
      <w:pPr>
        <w:numPr>
          <w:ilvl w:val="0"/>
          <w:numId w:val="264"/>
        </w:numPr>
        <w:spacing w:after="120" w:line="276" w:lineRule="auto"/>
        <w:ind w:left="357" w:hanging="357"/>
        <w:rPr>
          <w:rFonts w:ascii="Arial" w:eastAsia="Times New Roman" w:hAnsi="Arial" w:cs="Arial"/>
          <w:sz w:val="24"/>
          <w:szCs w:val="24"/>
        </w:rPr>
      </w:pPr>
      <w:r w:rsidRPr="005423F7">
        <w:rPr>
          <w:rFonts w:ascii="Arial" w:eastAsia="Times New Roman" w:hAnsi="Arial" w:cs="Arial"/>
          <w:sz w:val="24"/>
          <w:szCs w:val="24"/>
        </w:rPr>
        <w:t>Wykonano opracowania geotechniczne i geologiczne.</w:t>
      </w:r>
    </w:p>
    <w:p w14:paraId="421D2AE8" w14:textId="70B7A8B7" w:rsidR="002B5055" w:rsidRPr="005423F7" w:rsidRDefault="002B5055" w:rsidP="005423F7">
      <w:pPr>
        <w:spacing w:after="0" w:line="276" w:lineRule="auto"/>
        <w:contextualSpacing/>
        <w:rPr>
          <w:rFonts w:ascii="Arial" w:eastAsia="Calibri" w:hAnsi="Arial" w:cs="Arial"/>
          <w:sz w:val="24"/>
          <w:szCs w:val="24"/>
        </w:rPr>
      </w:pPr>
      <w:r w:rsidRPr="005423F7">
        <w:rPr>
          <w:rFonts w:ascii="Arial" w:hAnsi="Arial" w:cs="Arial"/>
          <w:bCs/>
          <w:sz w:val="24"/>
          <w:szCs w:val="24"/>
        </w:rPr>
        <w:t>Kwota wydatków poniesionych na</w:t>
      </w:r>
      <w:r w:rsidR="00950481">
        <w:rPr>
          <w:rFonts w:ascii="Arial" w:hAnsi="Arial" w:cs="Arial"/>
          <w:bCs/>
          <w:sz w:val="24"/>
          <w:szCs w:val="24"/>
        </w:rPr>
        <w:t xml:space="preserve"> realizacje zadania w 2021 r.: </w:t>
      </w:r>
      <w:r w:rsidRPr="005423F7">
        <w:rPr>
          <w:rFonts w:ascii="Arial" w:eastAsia="Calibri" w:hAnsi="Arial" w:cs="Arial"/>
          <w:bCs/>
          <w:sz w:val="24"/>
          <w:szCs w:val="24"/>
        </w:rPr>
        <w:t>953 151,60 zł,</w:t>
      </w:r>
      <w:r w:rsidRPr="005423F7">
        <w:rPr>
          <w:rFonts w:ascii="Arial" w:eastAsia="Calibri" w:hAnsi="Arial" w:cs="Arial"/>
          <w:sz w:val="24"/>
          <w:szCs w:val="24"/>
        </w:rPr>
        <w:t xml:space="preserve"> </w:t>
      </w:r>
      <w:r w:rsidR="00950481">
        <w:rPr>
          <w:rFonts w:ascii="Arial" w:eastAsia="Calibri" w:hAnsi="Arial" w:cs="Arial"/>
          <w:sz w:val="24"/>
          <w:szCs w:val="24"/>
        </w:rPr>
        <w:br/>
      </w:r>
      <w:r w:rsidRPr="005423F7">
        <w:rPr>
          <w:rFonts w:ascii="Arial" w:eastAsia="Calibri" w:hAnsi="Arial" w:cs="Arial"/>
          <w:sz w:val="24"/>
          <w:szCs w:val="24"/>
        </w:rPr>
        <w:t>z czego z budżetu państwa – 762 521,28 zł oraz z budżetu województwa – 190 630,32 zł.</w:t>
      </w:r>
    </w:p>
    <w:p w14:paraId="5438513E" w14:textId="61A39867" w:rsidR="002B5055" w:rsidRPr="00950481" w:rsidRDefault="002B5055" w:rsidP="00950481">
      <w:pPr>
        <w:spacing w:after="120" w:line="276" w:lineRule="auto"/>
        <w:rPr>
          <w:rFonts w:ascii="Arial" w:eastAsia="Calibri" w:hAnsi="Arial" w:cs="Arial"/>
          <w:bCs/>
          <w:sz w:val="24"/>
          <w:szCs w:val="24"/>
        </w:rPr>
      </w:pPr>
      <w:r w:rsidRPr="005423F7">
        <w:rPr>
          <w:rFonts w:ascii="Arial" w:hAnsi="Arial" w:cs="Arial"/>
          <w:bCs/>
          <w:sz w:val="24"/>
          <w:szCs w:val="24"/>
        </w:rPr>
        <w:t xml:space="preserve">Wydatki poniesione od początku realizacji zadania: </w:t>
      </w:r>
      <w:r w:rsidR="00950481">
        <w:rPr>
          <w:rFonts w:ascii="Arial" w:eastAsia="Calibri" w:hAnsi="Arial" w:cs="Arial"/>
          <w:bCs/>
          <w:sz w:val="24"/>
          <w:szCs w:val="24"/>
        </w:rPr>
        <w:t>953 151,60 zł</w:t>
      </w:r>
    </w:p>
    <w:p w14:paraId="60095CDE" w14:textId="05080D2B" w:rsidR="002B5055" w:rsidRPr="00950481" w:rsidRDefault="002B5055" w:rsidP="00950481">
      <w:pPr>
        <w:spacing w:after="120" w:line="276" w:lineRule="auto"/>
        <w:rPr>
          <w:rFonts w:ascii="Arial" w:hAnsi="Arial" w:cs="Arial"/>
          <w:iCs/>
          <w:sz w:val="24"/>
          <w:szCs w:val="24"/>
          <w:u w:val="single"/>
        </w:rPr>
      </w:pPr>
      <w:r w:rsidRPr="005423F7">
        <w:rPr>
          <w:rFonts w:ascii="Arial" w:hAnsi="Arial" w:cs="Arial"/>
          <w:iCs/>
          <w:sz w:val="24"/>
          <w:szCs w:val="24"/>
          <w:u w:val="single"/>
        </w:rPr>
        <w:t>Inwestycje drogowe realizowane w ramach programu operacyj</w:t>
      </w:r>
      <w:r w:rsidR="00950481">
        <w:rPr>
          <w:rFonts w:ascii="Arial" w:hAnsi="Arial" w:cs="Arial"/>
          <w:iCs/>
          <w:sz w:val="24"/>
          <w:szCs w:val="24"/>
          <w:u w:val="single"/>
        </w:rPr>
        <w:t>nego Polska Wschodnia 2014-2020</w:t>
      </w:r>
    </w:p>
    <w:p w14:paraId="623C9906"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„Rozbudowa drogi wojewódzkiej Nr 878 Stobierna – Rzeszów – Dylągówka, na odcinku od ul. Lubelskiej w m. Rzeszów, do skrzyżowania z drogą wojewódzką Nr 869 Droga 19 – Droga 9, w m. Jasionka (lokalny km od 0+020,65 do km 5+013,55) wraz z odcinkami nawiązania, z przebudową, budową niezbędnej infrastruktury technicznej, budowli i urządzeń budowlanych”.</w:t>
      </w:r>
    </w:p>
    <w:p w14:paraId="49C755FE"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Lata realizacji: 2021 – 2023.</w:t>
      </w:r>
    </w:p>
    <w:p w14:paraId="7F3AD0CE" w14:textId="2CC5E8CE"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Przedmiotem projektu jest rozbudowa drogi wojewó</w:t>
      </w:r>
      <w:r w:rsidR="00A82237">
        <w:rPr>
          <w:rFonts w:ascii="Arial" w:eastAsia="Calibri" w:hAnsi="Arial" w:cs="Arial"/>
          <w:bCs/>
          <w:sz w:val="24"/>
          <w:szCs w:val="24"/>
        </w:rPr>
        <w:t xml:space="preserve">dzkiej Nr 878 na odcinku od </w:t>
      </w:r>
      <w:r w:rsidR="00950481">
        <w:rPr>
          <w:rFonts w:ascii="Arial" w:eastAsia="Calibri" w:hAnsi="Arial" w:cs="Arial"/>
          <w:bCs/>
          <w:sz w:val="24"/>
          <w:szCs w:val="24"/>
        </w:rPr>
        <w:t xml:space="preserve">ul. Lubelskiej </w:t>
      </w:r>
      <w:r w:rsidR="00A82237">
        <w:rPr>
          <w:rFonts w:ascii="Arial" w:eastAsia="Calibri" w:hAnsi="Arial" w:cs="Arial"/>
          <w:bCs/>
          <w:sz w:val="24"/>
          <w:szCs w:val="24"/>
        </w:rPr>
        <w:br/>
      </w:r>
      <w:r w:rsidRPr="005423F7">
        <w:rPr>
          <w:rFonts w:ascii="Arial" w:eastAsia="Calibri" w:hAnsi="Arial" w:cs="Arial"/>
          <w:bCs/>
          <w:sz w:val="24"/>
          <w:szCs w:val="24"/>
        </w:rPr>
        <w:t>w Rzeszowie do skrzyżowania z DW 869 w m. Jasionka. Długość rozbudowywanego odcinka drogi to 5,00 km.</w:t>
      </w:r>
    </w:p>
    <w:p w14:paraId="0E695F62" w14:textId="21B862A4"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 xml:space="preserve">Zakres projektu obejmuje m.in.: rozbudowę istniejącego odcinka DW 878 od </w:t>
      </w:r>
      <w:r w:rsidR="00950481">
        <w:rPr>
          <w:rFonts w:ascii="Arial" w:eastAsia="Calibri" w:hAnsi="Arial" w:cs="Arial"/>
          <w:bCs/>
          <w:sz w:val="24"/>
          <w:szCs w:val="24"/>
        </w:rPr>
        <w:t xml:space="preserve">km 0+028,76 (wraz </w:t>
      </w:r>
      <w:r w:rsidRPr="005423F7">
        <w:rPr>
          <w:rFonts w:ascii="Arial" w:eastAsia="Calibri" w:hAnsi="Arial" w:cs="Arial"/>
          <w:bCs/>
          <w:sz w:val="24"/>
          <w:szCs w:val="24"/>
        </w:rPr>
        <w:t>z odcinkiem nawiązania od km ok. 0+0</w:t>
      </w:r>
      <w:r w:rsidR="00950481">
        <w:rPr>
          <w:rFonts w:ascii="Arial" w:eastAsia="Calibri" w:hAnsi="Arial" w:cs="Arial"/>
          <w:bCs/>
          <w:sz w:val="24"/>
          <w:szCs w:val="24"/>
        </w:rPr>
        <w:t xml:space="preserve">20,65) do km ok. 5+025,55 wraz </w:t>
      </w:r>
      <w:r w:rsidRPr="005423F7">
        <w:rPr>
          <w:rFonts w:ascii="Arial" w:eastAsia="Calibri" w:hAnsi="Arial" w:cs="Arial"/>
          <w:bCs/>
          <w:sz w:val="24"/>
          <w:szCs w:val="24"/>
        </w:rPr>
        <w:t>z niezbędnymi dowiązaniami sytuacyjnymi i wysokościowymi drogi do sieci dróg istniejących w postaci skrzyżowań drogowych, rozbiórkę i budowę obiektów inżynierskich: mostu MD-1 na rzece Mrowla ( Czarna ) i wiaduktu WD-1 nad droga lokalną w m. Trzebownisko, przebudowę / rozbudowę dróg wewnętrznych, budowę dodatkowych jezdni, budowę i przebudowę chodników, ścieżek rowerowych, zatok autobusowych oraz ciągów pieszo-rowerowych, budowę elementów ochrony środowiska, w tym ekranów akustycznych i przejścia dla zwierząt.</w:t>
      </w:r>
    </w:p>
    <w:p w14:paraId="7B7CDF7B" w14:textId="3D86CB1B"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Realizacja zadania w zakresie</w:t>
      </w:r>
      <w:r w:rsidR="00950481">
        <w:rPr>
          <w:rFonts w:ascii="Arial" w:hAnsi="Arial" w:cs="Arial"/>
          <w:sz w:val="24"/>
          <w:szCs w:val="24"/>
        </w:rPr>
        <w:t xml:space="preserve"> wykonywania robót budowlanych.</w:t>
      </w:r>
    </w:p>
    <w:p w14:paraId="00966A53" w14:textId="77777777"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bCs/>
          <w:sz w:val="24"/>
          <w:szCs w:val="24"/>
        </w:rPr>
        <w:t>Wykonany zakres rzeczowy od początku realizacji zadania oraz w roku 2021:</w:t>
      </w:r>
    </w:p>
    <w:p w14:paraId="43A387E4" w14:textId="37B97FF9" w:rsidR="002B5055" w:rsidRPr="005423F7" w:rsidRDefault="002B5055" w:rsidP="00950481">
      <w:pPr>
        <w:spacing w:after="120" w:line="276" w:lineRule="auto"/>
        <w:rPr>
          <w:rFonts w:ascii="Arial" w:eastAsia="Calibri" w:hAnsi="Arial" w:cs="Arial"/>
          <w:bCs/>
          <w:sz w:val="24"/>
          <w:szCs w:val="24"/>
        </w:rPr>
      </w:pPr>
      <w:r w:rsidRPr="005423F7">
        <w:rPr>
          <w:rFonts w:ascii="Arial" w:eastAsia="Calibri" w:hAnsi="Arial" w:cs="Arial"/>
          <w:bCs/>
          <w:sz w:val="24"/>
          <w:szCs w:val="24"/>
        </w:rPr>
        <w:t>W dniu 22 września 2021 r. dla projektu uzyskano decyzję o zezwoleniu na realizację inwestycji drogowej. W dniu 27 października 2021 r. ogłoszono przetarg nieograniczony na realizację robót budowlanych w ramach projektu. Otwarcie ofert nastąpiło 12 stycznia 2022 r. Trwa weryfikacja złożonych ofert. W dniu 15 listopada 2021 r. złożono wniosek o dofinansowanie projektu z Programu Operacyjnego Polska Wschodnia</w:t>
      </w:r>
      <w:r w:rsidR="00950481">
        <w:rPr>
          <w:rFonts w:ascii="Arial" w:eastAsia="Calibri" w:hAnsi="Arial" w:cs="Arial"/>
          <w:bCs/>
          <w:sz w:val="24"/>
          <w:szCs w:val="24"/>
        </w:rPr>
        <w:t>. Wniosek jest w trakcie oceny.</w:t>
      </w:r>
    </w:p>
    <w:p w14:paraId="73A107D6" w14:textId="77777777" w:rsidR="002B5055" w:rsidRPr="005423F7" w:rsidRDefault="002B5055" w:rsidP="005423F7">
      <w:pPr>
        <w:spacing w:after="0" w:line="276" w:lineRule="auto"/>
        <w:contextualSpacing/>
        <w:rPr>
          <w:rFonts w:ascii="Arial" w:eastAsia="Calibri" w:hAnsi="Arial" w:cs="Arial"/>
          <w:sz w:val="24"/>
          <w:szCs w:val="24"/>
        </w:rPr>
      </w:pPr>
      <w:r w:rsidRPr="005423F7">
        <w:rPr>
          <w:rFonts w:ascii="Arial" w:eastAsia="Calibri" w:hAnsi="Arial" w:cs="Arial"/>
          <w:sz w:val="24"/>
          <w:szCs w:val="24"/>
        </w:rPr>
        <w:t xml:space="preserve">Kwota wydatków poniesionych na realizacje zadania w 2021 r.: 5 134 081,60 </w:t>
      </w:r>
      <w:r w:rsidRPr="005423F7">
        <w:rPr>
          <w:rFonts w:ascii="Arial" w:eastAsia="Calibri" w:hAnsi="Arial" w:cs="Arial"/>
          <w:bCs/>
          <w:sz w:val="24"/>
          <w:szCs w:val="24"/>
        </w:rPr>
        <w:t>zł</w:t>
      </w:r>
    </w:p>
    <w:p w14:paraId="03B68259" w14:textId="08129D54" w:rsidR="002B5055" w:rsidRPr="005423F7" w:rsidRDefault="002B5055" w:rsidP="005423F7">
      <w:pPr>
        <w:spacing w:after="0" w:line="276" w:lineRule="auto"/>
        <w:contextualSpacing/>
        <w:rPr>
          <w:rFonts w:ascii="Arial" w:eastAsia="Calibri" w:hAnsi="Arial" w:cs="Arial"/>
          <w:bCs/>
          <w:sz w:val="24"/>
          <w:szCs w:val="24"/>
        </w:rPr>
      </w:pPr>
      <w:r w:rsidRPr="005423F7">
        <w:rPr>
          <w:rFonts w:ascii="Arial" w:eastAsia="Calibri" w:hAnsi="Arial" w:cs="Arial"/>
          <w:sz w:val="24"/>
          <w:szCs w:val="24"/>
        </w:rPr>
        <w:t>Wydatki poniesione od</w:t>
      </w:r>
      <w:r w:rsidR="00950481">
        <w:rPr>
          <w:rFonts w:ascii="Arial" w:eastAsia="Calibri" w:hAnsi="Arial" w:cs="Arial"/>
          <w:sz w:val="24"/>
          <w:szCs w:val="24"/>
        </w:rPr>
        <w:t xml:space="preserve"> początku realizacji zadania: </w:t>
      </w:r>
      <w:r w:rsidRPr="005423F7">
        <w:rPr>
          <w:rFonts w:ascii="Arial" w:eastAsia="Calibri" w:hAnsi="Arial" w:cs="Arial"/>
          <w:sz w:val="24"/>
          <w:szCs w:val="24"/>
        </w:rPr>
        <w:t xml:space="preserve">5 134 081,60 </w:t>
      </w:r>
      <w:r w:rsidRPr="005423F7">
        <w:rPr>
          <w:rFonts w:ascii="Arial" w:eastAsia="Calibri" w:hAnsi="Arial" w:cs="Arial"/>
          <w:bCs/>
          <w:sz w:val="24"/>
          <w:szCs w:val="24"/>
        </w:rPr>
        <w:t>zł</w:t>
      </w:r>
    </w:p>
    <w:p w14:paraId="78FD99B1" w14:textId="0B566664" w:rsidR="002B5055" w:rsidRPr="00950481" w:rsidRDefault="002B5055" w:rsidP="00950481">
      <w:pPr>
        <w:spacing w:after="120" w:line="276" w:lineRule="auto"/>
        <w:rPr>
          <w:rFonts w:ascii="Arial" w:eastAsia="Calibri" w:hAnsi="Arial" w:cs="Arial"/>
          <w:bCs/>
          <w:sz w:val="24"/>
          <w:szCs w:val="24"/>
        </w:rPr>
      </w:pPr>
      <w:r w:rsidRPr="005423F7">
        <w:rPr>
          <w:rFonts w:ascii="Arial" w:eastAsia="Calibri" w:hAnsi="Arial" w:cs="Arial"/>
          <w:sz w:val="24"/>
          <w:szCs w:val="24"/>
        </w:rPr>
        <w:t>Umowa o Dofinansowanie Projektu:</w:t>
      </w:r>
      <w:r w:rsidRPr="005423F7">
        <w:rPr>
          <w:rFonts w:ascii="Arial" w:eastAsia="Calibri" w:hAnsi="Arial" w:cs="Arial"/>
          <w:bCs/>
          <w:sz w:val="24"/>
          <w:szCs w:val="24"/>
        </w:rPr>
        <w:t xml:space="preserve"> trwa rozpatryw</w:t>
      </w:r>
      <w:r w:rsidR="00950481">
        <w:rPr>
          <w:rFonts w:ascii="Arial" w:eastAsia="Calibri" w:hAnsi="Arial" w:cs="Arial"/>
          <w:bCs/>
          <w:sz w:val="24"/>
          <w:szCs w:val="24"/>
        </w:rPr>
        <w:t>anie złożonego wniosku do PARP.</w:t>
      </w:r>
    </w:p>
    <w:p w14:paraId="37C5265A" w14:textId="6D196970" w:rsidR="002B5055" w:rsidRPr="00950481" w:rsidRDefault="002B5055" w:rsidP="00950481">
      <w:pPr>
        <w:spacing w:after="120" w:line="276" w:lineRule="auto"/>
        <w:rPr>
          <w:rFonts w:ascii="Arial" w:hAnsi="Arial" w:cs="Arial"/>
          <w:iCs/>
          <w:sz w:val="24"/>
          <w:szCs w:val="24"/>
          <w:u w:val="single"/>
        </w:rPr>
      </w:pPr>
      <w:r w:rsidRPr="005423F7">
        <w:rPr>
          <w:rFonts w:ascii="Arial" w:hAnsi="Arial" w:cs="Arial"/>
          <w:iCs/>
          <w:sz w:val="24"/>
          <w:szCs w:val="24"/>
          <w:u w:val="single"/>
        </w:rPr>
        <w:t xml:space="preserve">Inwestycje drogowe finansowane ze środków </w:t>
      </w:r>
      <w:r w:rsidRPr="005423F7">
        <w:rPr>
          <w:rFonts w:ascii="Arial" w:eastAsia="Calibri" w:hAnsi="Arial" w:cs="Arial"/>
          <w:iCs/>
          <w:sz w:val="24"/>
          <w:szCs w:val="24"/>
          <w:u w:val="single"/>
        </w:rPr>
        <w:t>Rządowego Funduszu Rozwoju Dróg (</w:t>
      </w:r>
      <w:r w:rsidR="00950481">
        <w:rPr>
          <w:rFonts w:ascii="Arial" w:hAnsi="Arial" w:cs="Arial"/>
          <w:iCs/>
          <w:sz w:val="24"/>
          <w:szCs w:val="24"/>
          <w:u w:val="single"/>
        </w:rPr>
        <w:t>RFRD):</w:t>
      </w:r>
    </w:p>
    <w:p w14:paraId="215D1121" w14:textId="2D552DFF"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lastRenderedPageBreak/>
        <w:t xml:space="preserve">Rozbudowa drogi wojewódzkiej Nr 872 na odcinku od skrzyżowania z DK 9 </w:t>
      </w:r>
      <w:r w:rsidR="00950481">
        <w:rPr>
          <w:rFonts w:ascii="Arial" w:hAnsi="Arial" w:cs="Arial"/>
          <w:sz w:val="24"/>
          <w:szCs w:val="24"/>
          <w:u w:val="single"/>
        </w:rPr>
        <w:br/>
      </w:r>
      <w:r w:rsidRPr="005423F7">
        <w:rPr>
          <w:rFonts w:ascii="Arial" w:hAnsi="Arial" w:cs="Arial"/>
          <w:sz w:val="24"/>
          <w:szCs w:val="24"/>
          <w:u w:val="single"/>
        </w:rPr>
        <w:t>w Nowej Dębie do skrzyżowania z DK 77 w Nisku wraz z niezbędną infrastrukturą techniczną, budowlami i urządzeniami budowlanymi</w:t>
      </w:r>
    </w:p>
    <w:p w14:paraId="0A66EEF1"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Lata realizacji 2020 – 2023. całkowita wartość projektu 199 948 000,00 zł (100% dofinansowania budżet państwa).</w:t>
      </w:r>
    </w:p>
    <w:p w14:paraId="743FD5C2" w14:textId="260176BD" w:rsidR="002B5055" w:rsidRPr="00950481" w:rsidRDefault="002B5055" w:rsidP="00950481">
      <w:pPr>
        <w:spacing w:after="120" w:line="276" w:lineRule="auto"/>
        <w:rPr>
          <w:rFonts w:ascii="Arial" w:hAnsi="Arial" w:cs="Arial"/>
          <w:sz w:val="24"/>
          <w:szCs w:val="24"/>
        </w:rPr>
      </w:pPr>
      <w:r w:rsidRPr="005423F7">
        <w:rPr>
          <w:rFonts w:ascii="Arial" w:hAnsi="Arial" w:cs="Arial"/>
          <w:sz w:val="24"/>
          <w:szCs w:val="24"/>
        </w:rPr>
        <w:t>W 2021 roku trwały prace projektowe. Planowany termin uzyskania decyzji ZRID to 2022 rok. Roboty budowlane zaplanowano</w:t>
      </w:r>
      <w:r w:rsidR="00950481">
        <w:rPr>
          <w:rFonts w:ascii="Arial" w:hAnsi="Arial" w:cs="Arial"/>
          <w:sz w:val="24"/>
          <w:szCs w:val="24"/>
        </w:rPr>
        <w:t xml:space="preserve"> na lata 2022 – 2023. Zgodnie z </w:t>
      </w:r>
      <w:r w:rsidRPr="005423F7">
        <w:rPr>
          <w:rFonts w:ascii="Arial" w:hAnsi="Arial" w:cs="Arial"/>
          <w:sz w:val="24"/>
          <w:szCs w:val="24"/>
        </w:rPr>
        <w:t>WPF WP dla tej inwestycji na rok 2022 przewidziano środ</w:t>
      </w:r>
      <w:r w:rsidR="00950481">
        <w:rPr>
          <w:rFonts w:ascii="Arial" w:hAnsi="Arial" w:cs="Arial"/>
          <w:sz w:val="24"/>
          <w:szCs w:val="24"/>
        </w:rPr>
        <w:t xml:space="preserve">ki finansowe w wysokości 46 565 </w:t>
      </w:r>
      <w:r w:rsidRPr="005423F7">
        <w:rPr>
          <w:rFonts w:ascii="Arial" w:hAnsi="Arial" w:cs="Arial"/>
          <w:sz w:val="24"/>
          <w:szCs w:val="24"/>
        </w:rPr>
        <w:t>000,00 zł a w 2023 roku 151 512 000,00 zł. Rzeczowe zakończenie za</w:t>
      </w:r>
      <w:r w:rsidR="00950481">
        <w:rPr>
          <w:rFonts w:ascii="Arial" w:hAnsi="Arial" w:cs="Arial"/>
          <w:sz w:val="24"/>
          <w:szCs w:val="24"/>
        </w:rPr>
        <w:t>dania zaplanowano na 2023 rok.</w:t>
      </w:r>
    </w:p>
    <w:p w14:paraId="4FF85CFA"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Ponadto Samorząd Województwa Podkarpackiego w grudniu 2021 r. otrzymał dofinansowanie inwestycji w ramach Rządowego Funduszu Rozwoju Dróg – na następujące projekty:</w:t>
      </w:r>
    </w:p>
    <w:p w14:paraId="0613B313"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Budowa obwodnicy Tyczyna w ciągu DW 878</w:t>
      </w:r>
    </w:p>
    <w:p w14:paraId="3CC9819F"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 xml:space="preserve">Zakładany okres realizacji robót: 2022 – 2026, szacunkowa wartość: 22 400 000,00 zł dofinansowanie z budżetu państwa: 15 680 000,00 zł (70%) </w:t>
      </w:r>
    </w:p>
    <w:p w14:paraId="197E8090"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 xml:space="preserve">Początek planowanej drogi wojewódzkiej Nr 878, przewidziano na istniejącym skrzyżowaniu z ul. Orkana, natomiast koniec na skrzyżowaniu z ulicą Mokra Strona. Zaplanowano przekroczenie drogi obwodowej przez rzekę Strug, </w:t>
      </w:r>
      <w:proofErr w:type="spellStart"/>
      <w:r w:rsidRPr="005423F7">
        <w:rPr>
          <w:rFonts w:ascii="Arial" w:hAnsi="Arial" w:cs="Arial"/>
          <w:sz w:val="24"/>
          <w:szCs w:val="24"/>
        </w:rPr>
        <w:t>Hermanówka</w:t>
      </w:r>
      <w:proofErr w:type="spellEnd"/>
      <w:r w:rsidRPr="005423F7">
        <w:rPr>
          <w:rFonts w:ascii="Arial" w:hAnsi="Arial" w:cs="Arial"/>
          <w:sz w:val="24"/>
          <w:szCs w:val="24"/>
        </w:rPr>
        <w:t>.</w:t>
      </w:r>
    </w:p>
    <w:p w14:paraId="2516D8F3"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Budowa wschodniej obwodnicy Łańcuta w ciągu drogi wojewódzkiej Nr 877 od węzła A4 „Łańcut" do drogi krajowej Nr 94 w Głuchowie</w:t>
      </w:r>
    </w:p>
    <w:p w14:paraId="788DA470"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Zakładany okres realizacji robót: 2022 – 2024, szacunkowa wartość: 46 500 000,00 zł, dofinansowanie z budżetu państwa: 32 550 000,00 zł (70%)</w:t>
      </w:r>
    </w:p>
    <w:p w14:paraId="6CEA456F" w14:textId="4F662829" w:rsidR="002B5055" w:rsidRPr="005423F7" w:rsidRDefault="002B5055" w:rsidP="005423F7">
      <w:pPr>
        <w:spacing w:after="0" w:line="276" w:lineRule="auto"/>
        <w:rPr>
          <w:rFonts w:ascii="Arial" w:eastAsia="Calibri" w:hAnsi="Arial" w:cs="Arial"/>
          <w:sz w:val="24"/>
          <w:szCs w:val="24"/>
        </w:rPr>
      </w:pPr>
      <w:r w:rsidRPr="005423F7">
        <w:rPr>
          <w:rFonts w:ascii="Arial" w:hAnsi="Arial" w:cs="Arial"/>
          <w:sz w:val="24"/>
          <w:szCs w:val="24"/>
        </w:rPr>
        <w:t>Początek planowanej drogi wojewódzkiej Nr 877, przewidziano na istniejącym rondzie autostradowym na drodze wojewódzkiej Nr 877 w m. Wola Dalsza, natomiast koniec na skrzyżowaniu drogi krajowej Nr 94 z ulicą G</w:t>
      </w:r>
      <w:r w:rsidR="00950481">
        <w:rPr>
          <w:rFonts w:ascii="Arial" w:hAnsi="Arial" w:cs="Arial"/>
          <w:sz w:val="24"/>
          <w:szCs w:val="24"/>
        </w:rPr>
        <w:t>raniczn</w:t>
      </w:r>
      <w:r w:rsidR="00A82237">
        <w:rPr>
          <w:rFonts w:ascii="Arial" w:hAnsi="Arial" w:cs="Arial"/>
          <w:sz w:val="24"/>
          <w:szCs w:val="24"/>
        </w:rPr>
        <w:t xml:space="preserve">ą na granicy m. Łańcut </w:t>
      </w:r>
      <w:r w:rsidR="00950481">
        <w:rPr>
          <w:rFonts w:ascii="Arial" w:hAnsi="Arial" w:cs="Arial"/>
          <w:sz w:val="24"/>
          <w:szCs w:val="24"/>
        </w:rPr>
        <w:t xml:space="preserve">i </w:t>
      </w:r>
      <w:r w:rsidRPr="005423F7">
        <w:rPr>
          <w:rFonts w:ascii="Arial" w:hAnsi="Arial" w:cs="Arial"/>
          <w:sz w:val="24"/>
          <w:szCs w:val="24"/>
        </w:rPr>
        <w:t>Głuchów</w:t>
      </w:r>
    </w:p>
    <w:p w14:paraId="7276B120" w14:textId="1D1F9CEA"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Budowa obwodnicy Leska w ciągu DW 894 od DK 84 w m</w:t>
      </w:r>
      <w:r w:rsidR="00950481">
        <w:rPr>
          <w:rFonts w:ascii="Arial" w:hAnsi="Arial" w:cs="Arial"/>
          <w:sz w:val="24"/>
          <w:szCs w:val="24"/>
          <w:u w:val="single"/>
        </w:rPr>
        <w:t xml:space="preserve">. Lesko/Postołów do DW 894 </w:t>
      </w:r>
      <w:r w:rsidR="00A82237">
        <w:rPr>
          <w:rFonts w:ascii="Arial" w:hAnsi="Arial" w:cs="Arial"/>
          <w:sz w:val="24"/>
          <w:szCs w:val="24"/>
          <w:u w:val="single"/>
        </w:rPr>
        <w:br/>
      </w:r>
      <w:r w:rsidR="00950481">
        <w:rPr>
          <w:rFonts w:ascii="Arial" w:hAnsi="Arial" w:cs="Arial"/>
          <w:sz w:val="24"/>
          <w:szCs w:val="24"/>
          <w:u w:val="single"/>
        </w:rPr>
        <w:t xml:space="preserve">w m. </w:t>
      </w:r>
      <w:r w:rsidRPr="005423F7">
        <w:rPr>
          <w:rFonts w:ascii="Arial" w:hAnsi="Arial" w:cs="Arial"/>
          <w:sz w:val="24"/>
          <w:szCs w:val="24"/>
          <w:u w:val="single"/>
        </w:rPr>
        <w:t>Huzele</w:t>
      </w:r>
    </w:p>
    <w:p w14:paraId="4E7617ED" w14:textId="6E4A4B4A"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Zakładany okres realizacji w formule „projektuj i wybuduj” 2022 – 20</w:t>
      </w:r>
      <w:r w:rsidR="00950481">
        <w:rPr>
          <w:rFonts w:ascii="Arial" w:eastAsia="Calibri" w:hAnsi="Arial" w:cs="Arial"/>
          <w:sz w:val="24"/>
          <w:szCs w:val="24"/>
        </w:rPr>
        <w:t xml:space="preserve">26, szacunkowa wartość: 182 000 </w:t>
      </w:r>
      <w:r w:rsidRPr="005423F7">
        <w:rPr>
          <w:rFonts w:ascii="Arial" w:eastAsia="Calibri" w:hAnsi="Arial" w:cs="Arial"/>
          <w:sz w:val="24"/>
          <w:szCs w:val="24"/>
        </w:rPr>
        <w:t>000,00 zł, dofinansowanie z budżetu państwa: 100 000 000,00 zł</w:t>
      </w:r>
    </w:p>
    <w:p w14:paraId="1FC47883" w14:textId="60D385B0" w:rsidR="002B5055" w:rsidRPr="00950481" w:rsidRDefault="002B5055" w:rsidP="005423F7">
      <w:pPr>
        <w:spacing w:after="0" w:line="276" w:lineRule="auto"/>
        <w:rPr>
          <w:rFonts w:ascii="Arial" w:hAnsi="Arial" w:cs="Arial"/>
          <w:sz w:val="24"/>
          <w:szCs w:val="24"/>
        </w:rPr>
      </w:pPr>
      <w:r w:rsidRPr="005423F7">
        <w:rPr>
          <w:rFonts w:ascii="Arial" w:hAnsi="Arial" w:cs="Arial"/>
          <w:sz w:val="24"/>
          <w:szCs w:val="24"/>
        </w:rPr>
        <w:t>Początek planowanej drogi wojewódzkiej Nr 894,</w:t>
      </w:r>
      <w:r w:rsidR="00950481">
        <w:rPr>
          <w:rFonts w:ascii="Arial" w:hAnsi="Arial" w:cs="Arial"/>
          <w:sz w:val="24"/>
          <w:szCs w:val="24"/>
        </w:rPr>
        <w:t xml:space="preserve"> przewidziano za rzeką San w m. </w:t>
      </w:r>
      <w:r w:rsidRPr="005423F7">
        <w:rPr>
          <w:rFonts w:ascii="Arial" w:hAnsi="Arial" w:cs="Arial"/>
          <w:sz w:val="24"/>
          <w:szCs w:val="24"/>
        </w:rPr>
        <w:t xml:space="preserve">Lesko/Postołów w ciągu DK 84, natomiast koniec na istniejącej drodze wojewódzkiej Nr 894 </w:t>
      </w:r>
      <w:r w:rsidR="00A82237">
        <w:rPr>
          <w:rFonts w:ascii="Arial" w:hAnsi="Arial" w:cs="Arial"/>
          <w:sz w:val="24"/>
          <w:szCs w:val="24"/>
        </w:rPr>
        <w:br/>
      </w:r>
      <w:r w:rsidRPr="005423F7">
        <w:rPr>
          <w:rFonts w:ascii="Arial" w:hAnsi="Arial" w:cs="Arial"/>
          <w:sz w:val="24"/>
          <w:szCs w:val="24"/>
        </w:rPr>
        <w:t>w m. Huzele (za rzeką San). Zakłada się jednokrotne przekroczenie dr</w:t>
      </w:r>
      <w:r w:rsidR="00950481">
        <w:rPr>
          <w:rFonts w:ascii="Arial" w:hAnsi="Arial" w:cs="Arial"/>
          <w:sz w:val="24"/>
          <w:szCs w:val="24"/>
        </w:rPr>
        <w:t>ogi obwodowej przez rzekę San.</w:t>
      </w:r>
    </w:p>
    <w:p w14:paraId="4AFE178D" w14:textId="16D1D407" w:rsidR="00F61F8F" w:rsidRPr="005423F7" w:rsidRDefault="002B5055" w:rsidP="00D2591B">
      <w:pPr>
        <w:spacing w:after="120" w:line="276" w:lineRule="auto"/>
        <w:rPr>
          <w:rFonts w:ascii="Arial" w:eastAsia="Calibri" w:hAnsi="Arial" w:cs="Arial"/>
          <w:iCs/>
          <w:sz w:val="24"/>
          <w:szCs w:val="24"/>
        </w:rPr>
      </w:pPr>
      <w:r w:rsidRPr="005423F7">
        <w:rPr>
          <w:rFonts w:ascii="Arial" w:hAnsi="Arial" w:cs="Arial"/>
          <w:iCs/>
          <w:sz w:val="24"/>
          <w:szCs w:val="24"/>
          <w:u w:val="single"/>
        </w:rPr>
        <w:t>Rządowy Fundusz Inwestycji Lokalnych (RFIL)</w:t>
      </w:r>
      <w:r w:rsidR="00F61F8F" w:rsidRPr="005423F7">
        <w:rPr>
          <w:rFonts w:ascii="Arial" w:hAnsi="Arial" w:cs="Arial"/>
          <w:iCs/>
          <w:sz w:val="24"/>
          <w:szCs w:val="24"/>
          <w:u w:val="single"/>
        </w:rPr>
        <w:t>:</w:t>
      </w:r>
    </w:p>
    <w:p w14:paraId="10DA55C4" w14:textId="16DBF1E1"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 xml:space="preserve">Województwo Podkarpackie przystąpiło do realizacji programu Rządowy Fundusz Inwestycji Lokalnych. </w:t>
      </w:r>
      <w:r w:rsidRPr="005423F7">
        <w:rPr>
          <w:rFonts w:ascii="Arial" w:eastAsia="Calibri" w:hAnsi="Arial" w:cs="Arial"/>
          <w:bCs/>
          <w:sz w:val="24"/>
          <w:szCs w:val="24"/>
        </w:rPr>
        <w:t>Rządowy Fundusz Inwestycji Lokalnych (RFIL)</w:t>
      </w:r>
      <w:r w:rsidRPr="005423F7">
        <w:rPr>
          <w:rFonts w:ascii="Arial" w:eastAsia="Calibri" w:hAnsi="Arial" w:cs="Arial"/>
          <w:sz w:val="24"/>
          <w:szCs w:val="24"/>
        </w:rPr>
        <w:t xml:space="preserve"> to program, </w:t>
      </w:r>
      <w:r w:rsidR="00D2591B">
        <w:rPr>
          <w:rFonts w:ascii="Arial" w:eastAsia="Calibri" w:hAnsi="Arial" w:cs="Arial"/>
          <w:sz w:val="24"/>
          <w:szCs w:val="24"/>
        </w:rPr>
        <w:br/>
      </w:r>
      <w:r w:rsidRPr="005423F7">
        <w:rPr>
          <w:rFonts w:ascii="Arial" w:eastAsia="Calibri" w:hAnsi="Arial" w:cs="Arial"/>
          <w:sz w:val="24"/>
          <w:szCs w:val="24"/>
        </w:rPr>
        <w:t>w ramach którego rządowe środki trafiają do gmin, powiatów i miast w całej Polsce na inwestycje bliskie ludziom. Wsparcie jest bezzwrotne i pochodzi z Funduszu Przeciwdziałania COVID-19.</w:t>
      </w:r>
    </w:p>
    <w:p w14:paraId="2318F601"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Województwo Podkarpackie w ramach programu (wyniki 31 marca 2021 r.) otrzymało dofinansowanie na zadania:</w:t>
      </w:r>
    </w:p>
    <w:p w14:paraId="0FA247E0"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„Likwidacja szkód powodziowych na drogach wojewódzkich Nr 835, 881, 884, 991, 992, 988, 990, 989, 993, 864, 865, 878, 866, 867, 877, 886, 887, 889, 897, 890, 896, 895, 894, 892, 893 oraz obiektach mostowych i kładkach, polegająca na: przebudowie uszkodzonych nawierzchni, systemów odwodnienia, poboczy i skarp, umocnieniu brzegów oraz uszkodzonych przyczółków i stożków”.</w:t>
      </w:r>
    </w:p>
    <w:p w14:paraId="5FAC291A" w14:textId="3C3A3011"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lastRenderedPageBreak/>
        <w:t xml:space="preserve">Lata realizacji: 2020 </w:t>
      </w:r>
      <w:r w:rsidR="00A82237">
        <w:rPr>
          <w:rFonts w:ascii="Arial" w:eastAsia="Calibri" w:hAnsi="Arial" w:cs="Arial"/>
          <w:sz w:val="24"/>
          <w:szCs w:val="24"/>
        </w:rPr>
        <w:t xml:space="preserve">– 2022, dofinansowanie: 100 000 </w:t>
      </w:r>
      <w:r w:rsidRPr="005423F7">
        <w:rPr>
          <w:rFonts w:ascii="Arial" w:eastAsia="Calibri" w:hAnsi="Arial" w:cs="Arial"/>
          <w:sz w:val="24"/>
          <w:szCs w:val="24"/>
        </w:rPr>
        <w:t>000,00 zł, szacowany koszt inwestycji wg Województwa Podkarpackiego: 114 479 000,00 zł</w:t>
      </w:r>
    </w:p>
    <w:p w14:paraId="6AB1A448"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 xml:space="preserve">„Budowa węzła w </w:t>
      </w:r>
      <w:r w:rsidRPr="005423F7">
        <w:rPr>
          <w:rFonts w:ascii="Arial" w:eastAsia="Calibri" w:hAnsi="Arial" w:cs="Arial"/>
          <w:sz w:val="24"/>
          <w:szCs w:val="24"/>
          <w:u w:val="single"/>
        </w:rPr>
        <w:t>ciągu</w:t>
      </w:r>
      <w:r w:rsidRPr="005423F7">
        <w:rPr>
          <w:rFonts w:ascii="Arial" w:hAnsi="Arial" w:cs="Arial"/>
          <w:sz w:val="24"/>
          <w:szCs w:val="24"/>
          <w:u w:val="single"/>
        </w:rPr>
        <w:t xml:space="preserve"> autostrady A4 na skrzyżowaniu z DW 986 w m. Ostrów”.</w:t>
      </w:r>
    </w:p>
    <w:p w14:paraId="410F6F31" w14:textId="048A83F6" w:rsidR="002B5055" w:rsidRPr="005423F7" w:rsidRDefault="002B5055" w:rsidP="00D2591B">
      <w:pPr>
        <w:spacing w:after="120" w:line="276" w:lineRule="auto"/>
        <w:rPr>
          <w:rFonts w:ascii="Arial" w:eastAsia="Calibri" w:hAnsi="Arial" w:cs="Arial"/>
          <w:sz w:val="24"/>
          <w:szCs w:val="24"/>
        </w:rPr>
      </w:pPr>
      <w:r w:rsidRPr="005423F7">
        <w:rPr>
          <w:rFonts w:ascii="Arial" w:eastAsia="Calibri" w:hAnsi="Arial" w:cs="Arial"/>
          <w:sz w:val="24"/>
          <w:szCs w:val="24"/>
        </w:rPr>
        <w:t>Lata realizacji: czerwiec 2021-grudzień 2027, dofinansowanie: 25 000 000,00 zł, szacowany koszt inwestycji wg Województwa P</w:t>
      </w:r>
      <w:r w:rsidR="00D2591B">
        <w:rPr>
          <w:rFonts w:ascii="Arial" w:eastAsia="Calibri" w:hAnsi="Arial" w:cs="Arial"/>
          <w:sz w:val="24"/>
          <w:szCs w:val="24"/>
        </w:rPr>
        <w:t>odkarpackiego: 40 000 000,00 zł</w:t>
      </w:r>
    </w:p>
    <w:p w14:paraId="08297908" w14:textId="77777777" w:rsidR="002B5055" w:rsidRPr="005423F7" w:rsidRDefault="002B5055" w:rsidP="005423F7">
      <w:pPr>
        <w:spacing w:after="0" w:line="276" w:lineRule="auto"/>
        <w:rPr>
          <w:rFonts w:ascii="Arial" w:eastAsia="Calibri" w:hAnsi="Arial" w:cs="Arial"/>
          <w:iCs/>
          <w:sz w:val="24"/>
          <w:szCs w:val="24"/>
        </w:rPr>
      </w:pPr>
      <w:r w:rsidRPr="005423F7">
        <w:rPr>
          <w:rFonts w:ascii="Arial" w:hAnsi="Arial" w:cs="Arial"/>
          <w:iCs/>
          <w:sz w:val="24"/>
          <w:szCs w:val="24"/>
          <w:u w:val="single"/>
        </w:rPr>
        <w:t>Pozostałe inwestycje:</w:t>
      </w:r>
    </w:p>
    <w:p w14:paraId="3A14CD4C" w14:textId="2DFFA2D2"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 xml:space="preserve"> „Budowa nowego odcinka drogi wojewódzkiej nr 877 wraz z </w:t>
      </w:r>
      <w:r w:rsidR="00D2591B">
        <w:rPr>
          <w:rFonts w:ascii="Arial" w:hAnsi="Arial" w:cs="Arial"/>
          <w:sz w:val="24"/>
          <w:szCs w:val="24"/>
          <w:u w:val="single"/>
        </w:rPr>
        <w:t xml:space="preserve">budową wiaduktu kolejowego w m. </w:t>
      </w:r>
      <w:r w:rsidRPr="005423F7">
        <w:rPr>
          <w:rFonts w:ascii="Arial" w:hAnsi="Arial" w:cs="Arial"/>
          <w:sz w:val="24"/>
          <w:szCs w:val="24"/>
          <w:u w:val="single"/>
        </w:rPr>
        <w:t>Łańcut”</w:t>
      </w:r>
    </w:p>
    <w:p w14:paraId="4B14A896" w14:textId="7BCABA24"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W dniu 17 maja 2021 r. podpisana została umowa na budowę nowego odcinka drogi wojewódzkiej Nr 877 Naklik – Leżajsk – Szklary wraz z budową wiaduktu kolejowego w/c linii kolejowej Nr 91 Kraków Główny – Medyka. Nowy wiadukt kolejowy zastąpi przejazd kolejowo-drogowy w ciąg</w:t>
      </w:r>
      <w:r w:rsidR="00D2591B">
        <w:rPr>
          <w:rFonts w:ascii="Arial" w:eastAsia="Calibri" w:hAnsi="Arial" w:cs="Arial"/>
          <w:sz w:val="24"/>
          <w:szCs w:val="24"/>
        </w:rPr>
        <w:t xml:space="preserve">u ul. </w:t>
      </w:r>
      <w:r w:rsidRPr="005423F7">
        <w:rPr>
          <w:rFonts w:ascii="Arial" w:eastAsia="Calibri" w:hAnsi="Arial" w:cs="Arial"/>
          <w:sz w:val="24"/>
          <w:szCs w:val="24"/>
        </w:rPr>
        <w:t xml:space="preserve">Grunwaldzkiej i </w:t>
      </w:r>
      <w:proofErr w:type="spellStart"/>
      <w:r w:rsidRPr="005423F7">
        <w:rPr>
          <w:rFonts w:ascii="Arial" w:eastAsia="Calibri" w:hAnsi="Arial" w:cs="Arial"/>
          <w:sz w:val="24"/>
          <w:szCs w:val="24"/>
        </w:rPr>
        <w:t>Podzwierzyniec</w:t>
      </w:r>
      <w:proofErr w:type="spellEnd"/>
      <w:r w:rsidRPr="005423F7">
        <w:rPr>
          <w:rFonts w:ascii="Arial" w:eastAsia="Calibri" w:hAnsi="Arial" w:cs="Arial"/>
          <w:sz w:val="24"/>
          <w:szCs w:val="24"/>
        </w:rPr>
        <w:t xml:space="preserve">. </w:t>
      </w:r>
    </w:p>
    <w:p w14:paraId="7294635F" w14:textId="436E6DC2"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Całkowita wartość projektu wynosi ponad 3</w:t>
      </w:r>
      <w:r w:rsidR="00D2591B">
        <w:rPr>
          <w:rFonts w:ascii="Arial" w:eastAsia="Calibri" w:hAnsi="Arial" w:cs="Arial"/>
          <w:sz w:val="24"/>
          <w:szCs w:val="24"/>
        </w:rPr>
        <w:t xml:space="preserve">6,00 mln zł, z czego ponad 9,00 </w:t>
      </w:r>
      <w:r w:rsidRPr="005423F7">
        <w:rPr>
          <w:rFonts w:ascii="Arial" w:eastAsia="Calibri" w:hAnsi="Arial" w:cs="Arial"/>
          <w:sz w:val="24"/>
          <w:szCs w:val="24"/>
        </w:rPr>
        <w:t>mln zł to koszty ponoszone przez PKP Polskie Linie Kolejowe S.A. Natomiast pozostałe prawie 27,00 mln zł na przedmiotową inwestycję przeznaczy ze środków własnych Województwo Podkarpackie, w tym 2,00 mln zł -  Jednostki Samorządu Terytorialnego:  Powiat Łańcucki, Gmina Miasto Łańcut, Gmina Łańcut, Gmina Czarna, Gmina Żołynia, Gmina Białobrzegi oraz Gmina Rakszawa.</w:t>
      </w:r>
    </w:p>
    <w:p w14:paraId="41B52E65"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Nowe skrzyżowanie będzie gotowe w 2023 roku.</w:t>
      </w:r>
    </w:p>
    <w:p w14:paraId="5EC1AE55"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Współfinansowanie modernizacji mostów zlokalizowanych wzdłuż dróg wojewódzkich</w:t>
      </w:r>
    </w:p>
    <w:p w14:paraId="78C8F7C6" w14:textId="4D316EB3" w:rsidR="002B5055" w:rsidRPr="00D2591B" w:rsidRDefault="002B5055" w:rsidP="00D2591B">
      <w:pPr>
        <w:spacing w:after="120" w:line="276" w:lineRule="auto"/>
        <w:rPr>
          <w:rFonts w:ascii="Arial" w:eastAsia="Calibri" w:hAnsi="Arial" w:cs="Arial"/>
          <w:sz w:val="24"/>
          <w:szCs w:val="24"/>
        </w:rPr>
      </w:pPr>
      <w:r w:rsidRPr="005423F7">
        <w:rPr>
          <w:rFonts w:ascii="Arial" w:eastAsia="Calibri" w:hAnsi="Arial" w:cs="Arial"/>
          <w:sz w:val="24"/>
          <w:szCs w:val="24"/>
        </w:rPr>
        <w:t>Województwo Podkarpackie współpracuje z Nadleśnictwami, w celu likwidacji utrudnień przy wywozie drewna z terenu Jednostek Lasów Państwowych, poprzez współfinansowanie modernizacji mostów zlokalizowanych wzdłuż dróg wojewódzkich będących w zarząd</w:t>
      </w:r>
      <w:r w:rsidR="00D2591B">
        <w:rPr>
          <w:rFonts w:ascii="Arial" w:eastAsia="Calibri" w:hAnsi="Arial" w:cs="Arial"/>
          <w:sz w:val="24"/>
          <w:szCs w:val="24"/>
        </w:rPr>
        <w:t>zie Województwa Podkarpackiego.</w:t>
      </w:r>
    </w:p>
    <w:p w14:paraId="50D66CE7" w14:textId="5A8A3509" w:rsidR="002B5055" w:rsidRPr="00D2591B" w:rsidRDefault="002B5055" w:rsidP="00D2591B">
      <w:pPr>
        <w:spacing w:after="120" w:line="276" w:lineRule="auto"/>
        <w:rPr>
          <w:rFonts w:ascii="Arial" w:eastAsia="Calibri" w:hAnsi="Arial" w:cs="Arial"/>
          <w:b/>
          <w:bCs/>
          <w:sz w:val="24"/>
          <w:szCs w:val="24"/>
        </w:rPr>
      </w:pPr>
      <w:r w:rsidRPr="00D2591B">
        <w:rPr>
          <w:rFonts w:ascii="Arial" w:eastAsia="Calibri" w:hAnsi="Arial" w:cs="Arial"/>
          <w:b/>
          <w:bCs/>
          <w:sz w:val="24"/>
          <w:szCs w:val="24"/>
        </w:rPr>
        <w:t>Tabela. Współfinansowanie modernizacji mostów zlokalizowanych wzdłuż dr</w:t>
      </w:r>
      <w:r w:rsidR="00A82237">
        <w:rPr>
          <w:rFonts w:ascii="Arial" w:eastAsia="Calibri" w:hAnsi="Arial" w:cs="Arial"/>
          <w:b/>
          <w:bCs/>
          <w:sz w:val="24"/>
          <w:szCs w:val="24"/>
        </w:rPr>
        <w:t xml:space="preserve">óg wojewódzkich w ramach umów z </w:t>
      </w:r>
      <w:r w:rsidRPr="00D2591B">
        <w:rPr>
          <w:rFonts w:ascii="Arial" w:eastAsia="Calibri" w:hAnsi="Arial" w:cs="Arial"/>
          <w:b/>
          <w:bCs/>
          <w:sz w:val="24"/>
          <w:szCs w:val="24"/>
        </w:rPr>
        <w:t xml:space="preserve">Nadleśnictwami w 2021 r. – podpisane umowy </w:t>
      </w:r>
      <w:r w:rsidR="00A82237">
        <w:rPr>
          <w:rFonts w:ascii="Arial" w:eastAsia="Calibri" w:hAnsi="Arial" w:cs="Arial"/>
          <w:b/>
          <w:bCs/>
          <w:sz w:val="24"/>
          <w:szCs w:val="24"/>
        </w:rPr>
        <w:br/>
      </w:r>
      <w:r w:rsidRPr="00D2591B">
        <w:rPr>
          <w:rFonts w:ascii="Arial" w:eastAsia="Calibri" w:hAnsi="Arial" w:cs="Arial"/>
          <w:b/>
          <w:bCs/>
          <w:sz w:val="24"/>
          <w:szCs w:val="24"/>
        </w:rPr>
        <w:t>z Nadleśnictwami w 2021 r.</w:t>
      </w:r>
    </w:p>
    <w:tbl>
      <w:tblPr>
        <w:tblStyle w:val="Tabela-Siatka"/>
        <w:tblW w:w="5000" w:type="pct"/>
        <w:tblLook w:val="04A0" w:firstRow="1" w:lastRow="0" w:firstColumn="1" w:lastColumn="0" w:noHBand="0" w:noVBand="1"/>
        <w:tblCaption w:val="Tabela. Współfinansowanie modernizacji mostów zlokalizowanych wzdłuż dróg wojewódzkich w ramach umów z Nadleśnictwami w 2021 r. – podpisane umowy z Nadleśnictwami w 2021 r."/>
        <w:tblDescription w:val="Tabela zawiera Lp., Nazwa zadania, Strona, Wartość zadania [zł], Dotacja lasów [zł], Środki Województwa [zł]"/>
      </w:tblPr>
      <w:tblGrid>
        <w:gridCol w:w="773"/>
        <w:gridCol w:w="2765"/>
        <w:gridCol w:w="1692"/>
        <w:gridCol w:w="1665"/>
        <w:gridCol w:w="1459"/>
        <w:gridCol w:w="1840"/>
      </w:tblGrid>
      <w:tr w:rsidR="002B5055" w:rsidRPr="005423F7" w14:paraId="3F834099" w14:textId="77777777" w:rsidTr="00A82237">
        <w:trPr>
          <w:tblHeader/>
        </w:trPr>
        <w:tc>
          <w:tcPr>
            <w:tcW w:w="388" w:type="pct"/>
            <w:shd w:val="clear" w:color="auto" w:fill="D0CECE" w:themeFill="background2" w:themeFillShade="E6"/>
          </w:tcPr>
          <w:p w14:paraId="4D1CAB11" w14:textId="77777777" w:rsidR="002B5055" w:rsidRPr="005423F7" w:rsidRDefault="002B5055" w:rsidP="005423F7">
            <w:pPr>
              <w:spacing w:line="276" w:lineRule="auto"/>
              <w:rPr>
                <w:rFonts w:ascii="Arial" w:eastAsia="Calibri" w:hAnsi="Arial" w:cs="Arial"/>
                <w:b/>
                <w:sz w:val="24"/>
                <w:szCs w:val="24"/>
              </w:rPr>
            </w:pPr>
            <w:r w:rsidRPr="005423F7">
              <w:rPr>
                <w:rFonts w:ascii="Arial" w:eastAsia="Calibri" w:hAnsi="Arial" w:cs="Arial"/>
                <w:b/>
                <w:sz w:val="24"/>
                <w:szCs w:val="24"/>
              </w:rPr>
              <w:t>Lp.</w:t>
            </w:r>
          </w:p>
        </w:tc>
        <w:tc>
          <w:tcPr>
            <w:tcW w:w="1314" w:type="pct"/>
            <w:shd w:val="clear" w:color="auto" w:fill="D0CECE" w:themeFill="background2" w:themeFillShade="E6"/>
          </w:tcPr>
          <w:p w14:paraId="5FDB7A26" w14:textId="77777777" w:rsidR="002B5055" w:rsidRPr="005423F7" w:rsidRDefault="002B5055" w:rsidP="005423F7">
            <w:pPr>
              <w:spacing w:line="276" w:lineRule="auto"/>
              <w:rPr>
                <w:rFonts w:ascii="Arial" w:eastAsia="Calibri" w:hAnsi="Arial" w:cs="Arial"/>
                <w:b/>
                <w:sz w:val="24"/>
                <w:szCs w:val="24"/>
              </w:rPr>
            </w:pPr>
            <w:r w:rsidRPr="005423F7">
              <w:rPr>
                <w:rFonts w:ascii="Arial" w:eastAsia="Calibri" w:hAnsi="Arial" w:cs="Arial"/>
                <w:b/>
                <w:sz w:val="24"/>
                <w:szCs w:val="24"/>
              </w:rPr>
              <w:t>Nazwa zadania</w:t>
            </w:r>
          </w:p>
        </w:tc>
        <w:tc>
          <w:tcPr>
            <w:tcW w:w="838" w:type="pct"/>
            <w:shd w:val="clear" w:color="auto" w:fill="D0CECE" w:themeFill="background2" w:themeFillShade="E6"/>
          </w:tcPr>
          <w:p w14:paraId="01E9EEE2" w14:textId="77777777" w:rsidR="002B5055" w:rsidRPr="005423F7" w:rsidRDefault="002B5055" w:rsidP="005423F7">
            <w:pPr>
              <w:spacing w:line="276" w:lineRule="auto"/>
              <w:rPr>
                <w:rFonts w:ascii="Arial" w:eastAsia="Calibri" w:hAnsi="Arial" w:cs="Arial"/>
                <w:b/>
                <w:sz w:val="24"/>
                <w:szCs w:val="24"/>
              </w:rPr>
            </w:pPr>
            <w:r w:rsidRPr="005423F7">
              <w:rPr>
                <w:rFonts w:ascii="Arial" w:eastAsia="Calibri" w:hAnsi="Arial" w:cs="Arial"/>
                <w:b/>
                <w:sz w:val="24"/>
                <w:szCs w:val="24"/>
              </w:rPr>
              <w:t>Strona</w:t>
            </w:r>
          </w:p>
        </w:tc>
        <w:tc>
          <w:tcPr>
            <w:tcW w:w="825" w:type="pct"/>
            <w:shd w:val="clear" w:color="auto" w:fill="D0CECE" w:themeFill="background2" w:themeFillShade="E6"/>
          </w:tcPr>
          <w:p w14:paraId="067DF6DF" w14:textId="77777777" w:rsidR="002B5055" w:rsidRPr="005423F7" w:rsidRDefault="002B5055" w:rsidP="005423F7">
            <w:pPr>
              <w:spacing w:line="276" w:lineRule="auto"/>
              <w:rPr>
                <w:rFonts w:ascii="Arial" w:eastAsia="Calibri" w:hAnsi="Arial" w:cs="Arial"/>
                <w:b/>
                <w:sz w:val="24"/>
                <w:szCs w:val="24"/>
              </w:rPr>
            </w:pPr>
            <w:r w:rsidRPr="005423F7">
              <w:rPr>
                <w:rFonts w:ascii="Arial" w:eastAsia="Calibri" w:hAnsi="Arial" w:cs="Arial"/>
                <w:b/>
                <w:sz w:val="24"/>
                <w:szCs w:val="24"/>
              </w:rPr>
              <w:t>Wartość zadania [zł]</w:t>
            </w:r>
          </w:p>
        </w:tc>
        <w:tc>
          <w:tcPr>
            <w:tcW w:w="724" w:type="pct"/>
            <w:shd w:val="clear" w:color="auto" w:fill="D0CECE" w:themeFill="background2" w:themeFillShade="E6"/>
          </w:tcPr>
          <w:p w14:paraId="29748748" w14:textId="77777777" w:rsidR="002B5055" w:rsidRPr="005423F7" w:rsidRDefault="002B5055" w:rsidP="005423F7">
            <w:pPr>
              <w:spacing w:line="276" w:lineRule="auto"/>
              <w:rPr>
                <w:rFonts w:ascii="Arial" w:eastAsia="Calibri" w:hAnsi="Arial" w:cs="Arial"/>
                <w:b/>
                <w:sz w:val="24"/>
                <w:szCs w:val="24"/>
              </w:rPr>
            </w:pPr>
            <w:r w:rsidRPr="005423F7">
              <w:rPr>
                <w:rFonts w:ascii="Arial" w:eastAsia="Calibri" w:hAnsi="Arial" w:cs="Arial"/>
                <w:b/>
                <w:sz w:val="24"/>
                <w:szCs w:val="24"/>
              </w:rPr>
              <w:t>Dotacja lasów [zł]</w:t>
            </w:r>
          </w:p>
        </w:tc>
        <w:tc>
          <w:tcPr>
            <w:tcW w:w="911" w:type="pct"/>
            <w:shd w:val="clear" w:color="auto" w:fill="D0CECE" w:themeFill="background2" w:themeFillShade="E6"/>
          </w:tcPr>
          <w:p w14:paraId="76769D73" w14:textId="77777777" w:rsidR="002B5055" w:rsidRPr="005423F7" w:rsidRDefault="002B5055" w:rsidP="005423F7">
            <w:pPr>
              <w:spacing w:line="276" w:lineRule="auto"/>
              <w:rPr>
                <w:rFonts w:ascii="Arial" w:eastAsia="Calibri" w:hAnsi="Arial" w:cs="Arial"/>
                <w:b/>
                <w:sz w:val="24"/>
                <w:szCs w:val="24"/>
              </w:rPr>
            </w:pPr>
            <w:r w:rsidRPr="005423F7">
              <w:rPr>
                <w:rFonts w:ascii="Arial" w:eastAsia="Calibri" w:hAnsi="Arial" w:cs="Arial"/>
                <w:b/>
                <w:sz w:val="24"/>
                <w:szCs w:val="24"/>
              </w:rPr>
              <w:t>Środki Województwa [zł]</w:t>
            </w:r>
          </w:p>
        </w:tc>
      </w:tr>
      <w:tr w:rsidR="002B5055" w:rsidRPr="005423F7" w14:paraId="1408673B" w14:textId="77777777" w:rsidTr="00A82237">
        <w:tc>
          <w:tcPr>
            <w:tcW w:w="388" w:type="pct"/>
          </w:tcPr>
          <w:p w14:paraId="2951FA89"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1.</w:t>
            </w:r>
          </w:p>
        </w:tc>
        <w:tc>
          <w:tcPr>
            <w:tcW w:w="1314" w:type="pct"/>
          </w:tcPr>
          <w:p w14:paraId="49052226"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 xml:space="preserve">Rozbudowa drogi wojewódzkiej Nr 893 Lesko – Baligród – Cisna od km 29+021.55 do km 29+174.98 polegająca na budowie mostu na cieku bez nazwy wraz z przebudową/rozbudową dojazdów, oraz rozbiórką i budową/przebudową niezbędnej infrastruktury technicznej, budowli </w:t>
            </w:r>
            <w:r w:rsidRPr="005423F7">
              <w:rPr>
                <w:rFonts w:ascii="Arial" w:eastAsia="Calibri" w:hAnsi="Arial" w:cs="Arial"/>
                <w:bCs/>
                <w:sz w:val="24"/>
                <w:szCs w:val="24"/>
              </w:rPr>
              <w:lastRenderedPageBreak/>
              <w:t>i urządzeń budowlanych w m. Jabłonki</w:t>
            </w:r>
          </w:p>
        </w:tc>
        <w:tc>
          <w:tcPr>
            <w:tcW w:w="838" w:type="pct"/>
          </w:tcPr>
          <w:p w14:paraId="64FBF77A"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lastRenderedPageBreak/>
              <w:t>Nadleśnictwo Baligród</w:t>
            </w:r>
          </w:p>
        </w:tc>
        <w:tc>
          <w:tcPr>
            <w:tcW w:w="825" w:type="pct"/>
          </w:tcPr>
          <w:p w14:paraId="3151DDD6"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4 030 323,38</w:t>
            </w:r>
          </w:p>
        </w:tc>
        <w:tc>
          <w:tcPr>
            <w:tcW w:w="724" w:type="pct"/>
          </w:tcPr>
          <w:p w14:paraId="2CB81E67"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100 000,00</w:t>
            </w:r>
          </w:p>
        </w:tc>
        <w:tc>
          <w:tcPr>
            <w:tcW w:w="911" w:type="pct"/>
          </w:tcPr>
          <w:p w14:paraId="2E733015"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3 930 323,38</w:t>
            </w:r>
          </w:p>
        </w:tc>
      </w:tr>
      <w:tr w:rsidR="002B5055" w:rsidRPr="005423F7" w14:paraId="52E96CDB" w14:textId="77777777" w:rsidTr="00A82237">
        <w:tc>
          <w:tcPr>
            <w:tcW w:w="388" w:type="pct"/>
          </w:tcPr>
          <w:p w14:paraId="216CEE7E"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2.</w:t>
            </w:r>
          </w:p>
        </w:tc>
        <w:tc>
          <w:tcPr>
            <w:tcW w:w="1314" w:type="pct"/>
          </w:tcPr>
          <w:p w14:paraId="6B062A1E"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 xml:space="preserve">Zaprojektowanie i wykonanie remontu mostu przez potok </w:t>
            </w:r>
            <w:proofErr w:type="spellStart"/>
            <w:r w:rsidRPr="005423F7">
              <w:rPr>
                <w:rFonts w:ascii="Arial" w:eastAsia="Calibri" w:hAnsi="Arial" w:cs="Arial"/>
                <w:bCs/>
                <w:sz w:val="24"/>
                <w:szCs w:val="24"/>
              </w:rPr>
              <w:t>Żukra</w:t>
            </w:r>
            <w:proofErr w:type="spellEnd"/>
            <w:r w:rsidRPr="005423F7">
              <w:rPr>
                <w:rFonts w:ascii="Arial" w:eastAsia="Calibri" w:hAnsi="Arial" w:cs="Arial"/>
                <w:bCs/>
                <w:sz w:val="24"/>
                <w:szCs w:val="24"/>
              </w:rPr>
              <w:t xml:space="preserve"> w miejscowości Jabłonki w ciągu drogi wojewódzkiej Nr 893 Lesko – Cisna w km 28+476</w:t>
            </w:r>
          </w:p>
        </w:tc>
        <w:tc>
          <w:tcPr>
            <w:tcW w:w="838" w:type="pct"/>
          </w:tcPr>
          <w:p w14:paraId="668AB2A3"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Nadleśnictwo Baligród</w:t>
            </w:r>
          </w:p>
        </w:tc>
        <w:tc>
          <w:tcPr>
            <w:tcW w:w="825" w:type="pct"/>
          </w:tcPr>
          <w:p w14:paraId="71F40D39"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822 255,00</w:t>
            </w:r>
          </w:p>
        </w:tc>
        <w:tc>
          <w:tcPr>
            <w:tcW w:w="724" w:type="pct"/>
          </w:tcPr>
          <w:p w14:paraId="3AAC4722"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100 000,00</w:t>
            </w:r>
          </w:p>
        </w:tc>
        <w:tc>
          <w:tcPr>
            <w:tcW w:w="911" w:type="pct"/>
          </w:tcPr>
          <w:p w14:paraId="7E31ADE7"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722 255,00</w:t>
            </w:r>
          </w:p>
        </w:tc>
      </w:tr>
      <w:tr w:rsidR="002B5055" w:rsidRPr="005423F7" w14:paraId="041F79CC" w14:textId="77777777" w:rsidTr="00A82237">
        <w:tc>
          <w:tcPr>
            <w:tcW w:w="388" w:type="pct"/>
          </w:tcPr>
          <w:p w14:paraId="6001E3CD"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3.</w:t>
            </w:r>
          </w:p>
        </w:tc>
        <w:tc>
          <w:tcPr>
            <w:tcW w:w="1314" w:type="pct"/>
          </w:tcPr>
          <w:p w14:paraId="438D0BEF"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Remont mostu przez rzekę San w miejscowości Huzele w ciągu drogi wojewódzkiej Nr 893 Lesko – Cisna w km 0+717 – II etap</w:t>
            </w:r>
          </w:p>
        </w:tc>
        <w:tc>
          <w:tcPr>
            <w:tcW w:w="838" w:type="pct"/>
          </w:tcPr>
          <w:p w14:paraId="150FAF36"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Nadleśnictwo Lesko</w:t>
            </w:r>
          </w:p>
        </w:tc>
        <w:tc>
          <w:tcPr>
            <w:tcW w:w="825" w:type="pct"/>
          </w:tcPr>
          <w:p w14:paraId="15C166DD"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3 653 791,65</w:t>
            </w:r>
          </w:p>
        </w:tc>
        <w:tc>
          <w:tcPr>
            <w:tcW w:w="724" w:type="pct"/>
          </w:tcPr>
          <w:p w14:paraId="3793E143" w14:textId="77777777" w:rsidR="002B5055" w:rsidRPr="005423F7" w:rsidRDefault="002B5055" w:rsidP="005423F7">
            <w:pPr>
              <w:spacing w:line="276" w:lineRule="auto"/>
              <w:rPr>
                <w:rFonts w:ascii="Arial" w:eastAsia="Calibri" w:hAnsi="Arial" w:cs="Arial"/>
                <w:bCs/>
                <w:sz w:val="24"/>
                <w:szCs w:val="24"/>
              </w:rPr>
            </w:pPr>
            <w:r w:rsidRPr="005423F7">
              <w:rPr>
                <w:rFonts w:ascii="Arial" w:eastAsia="Calibri" w:hAnsi="Arial" w:cs="Arial"/>
                <w:bCs/>
                <w:sz w:val="24"/>
                <w:szCs w:val="24"/>
              </w:rPr>
              <w:t>100 000,00</w:t>
            </w:r>
          </w:p>
        </w:tc>
        <w:tc>
          <w:tcPr>
            <w:tcW w:w="911" w:type="pct"/>
          </w:tcPr>
          <w:p w14:paraId="3F358AED" w14:textId="142490C6" w:rsidR="002B5055" w:rsidRPr="005423F7" w:rsidRDefault="00BC7AED" w:rsidP="005423F7">
            <w:pPr>
              <w:spacing w:line="276" w:lineRule="auto"/>
              <w:rPr>
                <w:rFonts w:ascii="Arial" w:eastAsia="Calibri" w:hAnsi="Arial" w:cs="Arial"/>
                <w:bCs/>
                <w:sz w:val="24"/>
                <w:szCs w:val="24"/>
              </w:rPr>
            </w:pPr>
            <w:r>
              <w:rPr>
                <w:rFonts w:ascii="Arial" w:eastAsia="Calibri" w:hAnsi="Arial" w:cs="Arial"/>
                <w:bCs/>
                <w:sz w:val="24"/>
                <w:szCs w:val="24"/>
              </w:rPr>
              <w:t xml:space="preserve">3 553 </w:t>
            </w:r>
            <w:r w:rsidR="002B5055" w:rsidRPr="005423F7">
              <w:rPr>
                <w:rFonts w:ascii="Arial" w:eastAsia="Calibri" w:hAnsi="Arial" w:cs="Arial"/>
                <w:bCs/>
                <w:sz w:val="24"/>
                <w:szCs w:val="24"/>
              </w:rPr>
              <w:t>791,65</w:t>
            </w:r>
          </w:p>
        </w:tc>
      </w:tr>
    </w:tbl>
    <w:p w14:paraId="01005562" w14:textId="4B6B4AEB" w:rsidR="00B076B3" w:rsidRPr="005423F7" w:rsidRDefault="002B5055" w:rsidP="00D2591B">
      <w:pPr>
        <w:spacing w:before="120" w:after="120" w:line="276" w:lineRule="auto"/>
        <w:rPr>
          <w:rFonts w:ascii="Arial" w:hAnsi="Arial" w:cs="Arial"/>
          <w:sz w:val="24"/>
          <w:szCs w:val="24"/>
          <w:u w:val="single"/>
        </w:rPr>
      </w:pPr>
      <w:r w:rsidRPr="005423F7">
        <w:rPr>
          <w:rStyle w:val="markedcontent"/>
          <w:rFonts w:ascii="Arial" w:hAnsi="Arial" w:cs="Arial"/>
          <w:sz w:val="24"/>
          <w:szCs w:val="24"/>
        </w:rPr>
        <w:t>Źródło: opracowanie własne Departamentu Dróg i Pu</w:t>
      </w:r>
      <w:r w:rsidR="00D2591B">
        <w:rPr>
          <w:rStyle w:val="markedcontent"/>
          <w:rFonts w:ascii="Arial" w:hAnsi="Arial" w:cs="Arial"/>
          <w:sz w:val="24"/>
          <w:szCs w:val="24"/>
        </w:rPr>
        <w:t>blicznego Transportu Zbiorowego</w:t>
      </w:r>
    </w:p>
    <w:p w14:paraId="04D837DE"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Poprawa funkcjonalności dróg wojewódzkich Województwa Podkarpackiego na terenie powiatu bieszczadzkiego i leskiego wraz z poprawą udostępnienia wizualnego Bieszczadów</w:t>
      </w:r>
    </w:p>
    <w:p w14:paraId="75E3FA04" w14:textId="77777777" w:rsidR="002B5055" w:rsidRPr="005423F7" w:rsidRDefault="002B5055" w:rsidP="005423F7">
      <w:pPr>
        <w:spacing w:after="0" w:line="276" w:lineRule="auto"/>
        <w:rPr>
          <w:rFonts w:ascii="Arial" w:eastAsia="Calibri" w:hAnsi="Arial" w:cs="Arial"/>
          <w:sz w:val="24"/>
          <w:szCs w:val="24"/>
        </w:rPr>
      </w:pPr>
      <w:r w:rsidRPr="005423F7">
        <w:rPr>
          <w:rFonts w:ascii="Arial" w:eastAsia="Calibri" w:hAnsi="Arial" w:cs="Arial"/>
          <w:sz w:val="24"/>
          <w:szCs w:val="24"/>
        </w:rPr>
        <w:t>Lata realizacji: 2019 – 2021, wartość łącznie: 12 514 736,24 zł, budżet państwa: 9 751 064,00 zł, budżet województwa: 2 763 672,24 zł</w:t>
      </w:r>
    </w:p>
    <w:p w14:paraId="45FB63E5" w14:textId="77777777"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Do realizacji ww. zadania została podpisana Umowa dotacyjna Nr I-II.3141.8.2.2019 z dnia 27 września 2019 r., zmieniona aneksem nr 1 z dnia 29 kwietnia 2020 r., nr 2 z dnia 11 maja 2020 r. oraz nr 3 z dnia 26 sierpnia 2020 r.</w:t>
      </w:r>
    </w:p>
    <w:p w14:paraId="64B3CB70" w14:textId="0596D851" w:rsidR="002B5055" w:rsidRPr="005423F7" w:rsidRDefault="002B5055" w:rsidP="00BC7AED">
      <w:pPr>
        <w:spacing w:after="120" w:line="276" w:lineRule="auto"/>
        <w:ind w:firstLine="709"/>
        <w:rPr>
          <w:rFonts w:ascii="Arial" w:hAnsi="Arial" w:cs="Arial"/>
          <w:sz w:val="24"/>
          <w:szCs w:val="24"/>
        </w:rPr>
      </w:pPr>
      <w:r w:rsidRPr="005423F7">
        <w:rPr>
          <w:rFonts w:ascii="Arial" w:hAnsi="Arial" w:cs="Arial"/>
          <w:sz w:val="24"/>
          <w:szCs w:val="24"/>
        </w:rPr>
        <w:t>Zadanie obejmowało wykonanie piętnastu komplementarnych podzadań w latach 2019 - 2021”. Do końca 2020 r. wykonano wszystkie podzadania (14 zadań). W roku 2021 zostało wykonane podzadanie Nr 15 „Przebudowa skrzyżowania dróg wojewódzkich Nr 893 Lesko – Cisna i Nr 897 Tylawa – Cisna – Wołosate - granica państwa w m. Cis</w:t>
      </w:r>
      <w:r w:rsidR="00BC7AED">
        <w:rPr>
          <w:rFonts w:ascii="Arial" w:hAnsi="Arial" w:cs="Arial"/>
          <w:sz w:val="24"/>
          <w:szCs w:val="24"/>
        </w:rPr>
        <w:t>na”</w:t>
      </w:r>
    </w:p>
    <w:p w14:paraId="609064F9" w14:textId="28827851"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 xml:space="preserve">Przygotowanie dokumentacji technicznej i projektowanej niezbędnej do rozbudowy sieci turystycznych tras rowerowych na terenie Bieszczad </w:t>
      </w:r>
      <w:r w:rsidR="00BC7AED">
        <w:rPr>
          <w:rFonts w:ascii="Arial" w:hAnsi="Arial" w:cs="Arial"/>
          <w:sz w:val="24"/>
          <w:szCs w:val="24"/>
          <w:u w:val="single"/>
        </w:rPr>
        <w:br/>
      </w:r>
      <w:r w:rsidRPr="005423F7">
        <w:rPr>
          <w:rFonts w:ascii="Arial" w:hAnsi="Arial" w:cs="Arial"/>
          <w:sz w:val="24"/>
          <w:szCs w:val="24"/>
          <w:u w:val="single"/>
        </w:rPr>
        <w:t>i włączenie</w:t>
      </w:r>
      <w:r w:rsidR="00BC7AED">
        <w:rPr>
          <w:rFonts w:ascii="Arial" w:hAnsi="Arial" w:cs="Arial"/>
          <w:sz w:val="24"/>
          <w:szCs w:val="24"/>
          <w:u w:val="single"/>
        </w:rPr>
        <w:t xml:space="preserve"> ich do szlaku rowerowego Green </w:t>
      </w:r>
      <w:proofErr w:type="spellStart"/>
      <w:r w:rsidRPr="005423F7">
        <w:rPr>
          <w:rFonts w:ascii="Arial" w:hAnsi="Arial" w:cs="Arial"/>
          <w:sz w:val="24"/>
          <w:szCs w:val="24"/>
          <w:u w:val="single"/>
        </w:rPr>
        <w:t>Velo</w:t>
      </w:r>
      <w:proofErr w:type="spellEnd"/>
    </w:p>
    <w:p w14:paraId="1E7E83C5" w14:textId="25006C1E"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Lata realizacji: 2019 – 2022, dotacja na podstawie umowy z Ministre</w:t>
      </w:r>
      <w:r w:rsidR="00BC7AED">
        <w:rPr>
          <w:rFonts w:ascii="Arial" w:hAnsi="Arial" w:cs="Arial"/>
          <w:sz w:val="24"/>
          <w:szCs w:val="24"/>
        </w:rPr>
        <w:t xml:space="preserve">m Funduszy i Polityki Regionalnej: 4 931 </w:t>
      </w:r>
      <w:r w:rsidRPr="005423F7">
        <w:rPr>
          <w:rFonts w:ascii="Arial" w:hAnsi="Arial" w:cs="Arial"/>
          <w:sz w:val="24"/>
          <w:szCs w:val="24"/>
        </w:rPr>
        <w:t>147,70 zł, wa</w:t>
      </w:r>
      <w:r w:rsidR="00BC7AED">
        <w:rPr>
          <w:rFonts w:ascii="Arial" w:hAnsi="Arial" w:cs="Arial"/>
          <w:sz w:val="24"/>
          <w:szCs w:val="24"/>
        </w:rPr>
        <w:t xml:space="preserve">rtość szacunkowa zadania: 5 479 </w:t>
      </w:r>
      <w:r w:rsidRPr="005423F7">
        <w:rPr>
          <w:rFonts w:ascii="Arial" w:hAnsi="Arial" w:cs="Arial"/>
          <w:sz w:val="24"/>
          <w:szCs w:val="24"/>
        </w:rPr>
        <w:t>053,00 zł.</w:t>
      </w:r>
    </w:p>
    <w:p w14:paraId="7691D1D6" w14:textId="78529756"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 xml:space="preserve">Województwo Podkarpackie – Podkarpacki Zarząd Dróg Wojewódzkich </w:t>
      </w:r>
      <w:r w:rsidR="00BC7AED">
        <w:rPr>
          <w:rFonts w:ascii="Arial" w:hAnsi="Arial" w:cs="Arial"/>
          <w:sz w:val="24"/>
          <w:szCs w:val="24"/>
        </w:rPr>
        <w:br/>
      </w:r>
      <w:r w:rsidRPr="005423F7">
        <w:rPr>
          <w:rFonts w:ascii="Arial" w:hAnsi="Arial" w:cs="Arial"/>
          <w:sz w:val="24"/>
          <w:szCs w:val="24"/>
        </w:rPr>
        <w:t xml:space="preserve">w Rzeszowie realizuje projekt pn.: „Przygotowanie dokumentacji technicznej </w:t>
      </w:r>
      <w:r w:rsidR="00BC7AED">
        <w:rPr>
          <w:rFonts w:ascii="Arial" w:hAnsi="Arial" w:cs="Arial"/>
          <w:sz w:val="24"/>
          <w:szCs w:val="24"/>
        </w:rPr>
        <w:br/>
      </w:r>
      <w:r w:rsidRPr="005423F7">
        <w:rPr>
          <w:rFonts w:ascii="Arial" w:hAnsi="Arial" w:cs="Arial"/>
          <w:sz w:val="24"/>
          <w:szCs w:val="24"/>
        </w:rPr>
        <w:t>i projektowanej niezbędnej do rozbudowy sieci turystycznych tras ro</w:t>
      </w:r>
      <w:r w:rsidR="00BC7AED">
        <w:rPr>
          <w:rFonts w:ascii="Arial" w:hAnsi="Arial" w:cs="Arial"/>
          <w:sz w:val="24"/>
          <w:szCs w:val="24"/>
        </w:rPr>
        <w:t xml:space="preserve">werowych na terenie Bieszczad i </w:t>
      </w:r>
      <w:r w:rsidRPr="005423F7">
        <w:rPr>
          <w:rFonts w:ascii="Arial" w:hAnsi="Arial" w:cs="Arial"/>
          <w:sz w:val="24"/>
          <w:szCs w:val="24"/>
        </w:rPr>
        <w:t xml:space="preserve">włączenie ich do szlaku rowerowego Green </w:t>
      </w:r>
      <w:proofErr w:type="spellStart"/>
      <w:r w:rsidRPr="005423F7">
        <w:rPr>
          <w:rFonts w:ascii="Arial" w:hAnsi="Arial" w:cs="Arial"/>
          <w:sz w:val="24"/>
          <w:szCs w:val="24"/>
        </w:rPr>
        <w:t>Velo</w:t>
      </w:r>
      <w:proofErr w:type="spellEnd"/>
      <w:r w:rsidRPr="005423F7">
        <w:rPr>
          <w:rFonts w:ascii="Arial" w:hAnsi="Arial" w:cs="Arial"/>
          <w:sz w:val="24"/>
          <w:szCs w:val="24"/>
        </w:rPr>
        <w:t>”.</w:t>
      </w:r>
    </w:p>
    <w:p w14:paraId="431740F1" w14:textId="453067F7" w:rsidR="00BC7AED" w:rsidRDefault="002B5055" w:rsidP="00A82237">
      <w:pPr>
        <w:spacing w:after="120" w:line="276" w:lineRule="auto"/>
        <w:ind w:firstLine="709"/>
        <w:rPr>
          <w:rFonts w:ascii="Arial" w:hAnsi="Arial" w:cs="Arial"/>
          <w:sz w:val="24"/>
          <w:szCs w:val="24"/>
        </w:rPr>
      </w:pPr>
      <w:r w:rsidRPr="005423F7">
        <w:rPr>
          <w:rFonts w:ascii="Arial" w:hAnsi="Arial" w:cs="Arial"/>
          <w:sz w:val="24"/>
          <w:szCs w:val="24"/>
        </w:rPr>
        <w:lastRenderedPageBreak/>
        <w:t>W roku 2021 ponownie zaktualizowano koncep</w:t>
      </w:r>
      <w:r w:rsidR="00BC7AED">
        <w:rPr>
          <w:rFonts w:ascii="Arial" w:hAnsi="Arial" w:cs="Arial"/>
          <w:sz w:val="24"/>
          <w:szCs w:val="24"/>
        </w:rPr>
        <w:t xml:space="preserve">cję przebiegu trasy rowerowej </w:t>
      </w:r>
      <w:r w:rsidR="00BC7AED">
        <w:rPr>
          <w:rFonts w:ascii="Arial" w:hAnsi="Arial" w:cs="Arial"/>
          <w:sz w:val="24"/>
          <w:szCs w:val="24"/>
        </w:rPr>
        <w:br/>
        <w:t xml:space="preserve">i </w:t>
      </w:r>
      <w:r w:rsidRPr="005423F7">
        <w:rPr>
          <w:rFonts w:ascii="Arial" w:hAnsi="Arial" w:cs="Arial"/>
          <w:sz w:val="24"/>
          <w:szCs w:val="24"/>
        </w:rPr>
        <w:t>podpisano stosowny aneks do umowy dotacyjnej z Ministerstwem. W 2021 r. rozpoczęło się opracowywanie dokumentacji projektowej dla</w:t>
      </w:r>
      <w:r w:rsidR="00A82237">
        <w:rPr>
          <w:rFonts w:ascii="Arial" w:hAnsi="Arial" w:cs="Arial"/>
          <w:sz w:val="24"/>
          <w:szCs w:val="24"/>
        </w:rPr>
        <w:t xml:space="preserve"> poszczególnych odcinków trasy.</w:t>
      </w:r>
    </w:p>
    <w:p w14:paraId="5DCD286C" w14:textId="55CC231F"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Zgodnie z koncepcją programową zak</w:t>
      </w:r>
      <w:r w:rsidR="00BC7AED">
        <w:rPr>
          <w:rFonts w:ascii="Arial" w:hAnsi="Arial" w:cs="Arial"/>
          <w:sz w:val="24"/>
          <w:szCs w:val="24"/>
        </w:rPr>
        <w:t>res rzeczowy projektu obejmuje:</w:t>
      </w:r>
    </w:p>
    <w:p w14:paraId="22949951" w14:textId="77777777" w:rsidR="002B5055" w:rsidRPr="005423F7" w:rsidRDefault="002B5055" w:rsidP="005423F7">
      <w:pPr>
        <w:spacing w:after="0" w:line="276" w:lineRule="auto"/>
        <w:rPr>
          <w:rFonts w:ascii="Arial" w:hAnsi="Arial" w:cs="Arial"/>
          <w:bCs/>
          <w:sz w:val="24"/>
          <w:szCs w:val="24"/>
        </w:rPr>
      </w:pPr>
      <w:r w:rsidRPr="005423F7">
        <w:rPr>
          <w:rFonts w:ascii="Arial" w:hAnsi="Arial" w:cs="Arial"/>
          <w:b/>
          <w:sz w:val="24"/>
          <w:szCs w:val="24"/>
        </w:rPr>
        <w:t>ETAP I</w:t>
      </w:r>
      <w:r w:rsidRPr="005423F7">
        <w:rPr>
          <w:rFonts w:ascii="Arial" w:hAnsi="Arial" w:cs="Arial"/>
          <w:bCs/>
          <w:sz w:val="24"/>
          <w:szCs w:val="24"/>
        </w:rPr>
        <w:t xml:space="preserve"> - odcinek Olszany – Hoszów od km 0+000 do km 68+298, oraz sięgacz Huwniki – Kalwaria Pacławska od km 0+000 (10+942 trasy zasadniczej) do 4+212, sięgacze trasy podstawowej; sięgacz Czarna – Michniowiec – Granica Państwa, sięgacz Ustrzyki Górne – Wołosate.</w:t>
      </w:r>
    </w:p>
    <w:p w14:paraId="39CA8959" w14:textId="3D582798" w:rsidR="002B5055" w:rsidRPr="005423F7" w:rsidRDefault="002B5055" w:rsidP="005423F7">
      <w:pPr>
        <w:spacing w:after="0" w:line="276" w:lineRule="auto"/>
        <w:rPr>
          <w:rFonts w:ascii="Arial" w:hAnsi="Arial" w:cs="Arial"/>
          <w:bCs/>
          <w:sz w:val="24"/>
          <w:szCs w:val="24"/>
        </w:rPr>
      </w:pPr>
      <w:r w:rsidRPr="005423F7">
        <w:rPr>
          <w:rFonts w:ascii="Arial" w:hAnsi="Arial" w:cs="Arial"/>
          <w:b/>
          <w:sz w:val="24"/>
          <w:szCs w:val="24"/>
        </w:rPr>
        <w:t>ETAP II</w:t>
      </w:r>
      <w:r w:rsidRPr="005423F7">
        <w:rPr>
          <w:rFonts w:ascii="Arial" w:hAnsi="Arial" w:cs="Arial"/>
          <w:bCs/>
          <w:sz w:val="24"/>
          <w:szCs w:val="24"/>
        </w:rPr>
        <w:t xml:space="preserve"> – przebieg tras rowerowych wzdłuż drogi wojewódzkiej 896 Ustrzyki Dolne - Czarna - Ustrzyki Górne od km 0+000 do km 44+902, który realizowany będzie w ramach odrębnego opracowania („Rozbudowa drogi wojewódzkiej nr 896  Ustrzyki Dolne - Czarna - Ustrzyki Górne”) w ramach wydatków po stronie Województwa Podkarpackiego. /Eta</w:t>
      </w:r>
      <w:r w:rsidR="00BC7AED">
        <w:rPr>
          <w:rFonts w:ascii="Arial" w:hAnsi="Arial" w:cs="Arial"/>
          <w:bCs/>
          <w:sz w:val="24"/>
          <w:szCs w:val="24"/>
        </w:rPr>
        <w:t>p realizowany poza projektem/</w:t>
      </w:r>
    </w:p>
    <w:p w14:paraId="2A03FBC4" w14:textId="77777777" w:rsidR="002B5055" w:rsidRPr="005423F7" w:rsidRDefault="002B5055" w:rsidP="005423F7">
      <w:pPr>
        <w:spacing w:after="0" w:line="276" w:lineRule="auto"/>
        <w:rPr>
          <w:rFonts w:ascii="Arial" w:hAnsi="Arial" w:cs="Arial"/>
          <w:bCs/>
          <w:sz w:val="24"/>
          <w:szCs w:val="24"/>
        </w:rPr>
      </w:pPr>
      <w:r w:rsidRPr="005423F7">
        <w:rPr>
          <w:rFonts w:ascii="Arial" w:hAnsi="Arial" w:cs="Arial"/>
          <w:b/>
          <w:sz w:val="24"/>
          <w:szCs w:val="24"/>
        </w:rPr>
        <w:t>ETAP III</w:t>
      </w:r>
      <w:r w:rsidRPr="005423F7">
        <w:rPr>
          <w:rFonts w:ascii="Arial" w:hAnsi="Arial" w:cs="Arial"/>
          <w:bCs/>
          <w:sz w:val="24"/>
          <w:szCs w:val="24"/>
        </w:rPr>
        <w:t xml:space="preserve"> - przebieg tras rowerowych wzdłuż drogi wojewódzkiej 897 Tylawa – Komańcza – Radoszyce – Cisna – Ustrzyki Górne – Wołosate – Granica Państwa na odcinku Majdan – Ustrzyki Górne.</w:t>
      </w:r>
    </w:p>
    <w:p w14:paraId="75DE5F46" w14:textId="77777777" w:rsidR="002B5055" w:rsidRPr="005423F7" w:rsidRDefault="002B5055" w:rsidP="005423F7">
      <w:pPr>
        <w:pStyle w:val="Akapitzlist"/>
        <w:numPr>
          <w:ilvl w:val="0"/>
          <w:numId w:val="3"/>
        </w:numPr>
        <w:spacing w:after="0" w:line="276" w:lineRule="auto"/>
        <w:rPr>
          <w:rFonts w:ascii="Arial" w:hAnsi="Arial" w:cs="Arial"/>
          <w:bCs/>
          <w:sz w:val="24"/>
          <w:szCs w:val="24"/>
        </w:rPr>
      </w:pPr>
      <w:r w:rsidRPr="005423F7">
        <w:rPr>
          <w:rFonts w:ascii="Arial" w:eastAsia="Calibri" w:hAnsi="Arial" w:cs="Arial"/>
          <w:sz w:val="24"/>
          <w:szCs w:val="24"/>
        </w:rPr>
        <w:t>Opracowanie</w:t>
      </w:r>
      <w:r w:rsidRPr="005423F7">
        <w:rPr>
          <w:rFonts w:ascii="Arial" w:hAnsi="Arial" w:cs="Arial"/>
          <w:bCs/>
          <w:sz w:val="24"/>
          <w:szCs w:val="24"/>
        </w:rPr>
        <w:t xml:space="preserve"> dokumentacji projektowej i innej, uzyskanie decyzji o zezwoleniu na realizację inwestycji drogowych oraz pełnienie nadzoru autorskiego dla zadania pn.: „Rozbudowa drogi wojewódzkiej Nr 897 – Etap I Radoszyce – Cisna".</w:t>
      </w:r>
    </w:p>
    <w:p w14:paraId="6EF9EECC" w14:textId="77777777" w:rsidR="002B5055" w:rsidRPr="005423F7" w:rsidRDefault="002B5055" w:rsidP="005423F7">
      <w:pPr>
        <w:pStyle w:val="Akapitzlist"/>
        <w:numPr>
          <w:ilvl w:val="0"/>
          <w:numId w:val="3"/>
        </w:numPr>
        <w:spacing w:after="0" w:line="276" w:lineRule="auto"/>
        <w:rPr>
          <w:rFonts w:ascii="Arial" w:eastAsia="Times New Roman" w:hAnsi="Arial" w:cs="Arial"/>
          <w:bCs/>
          <w:sz w:val="24"/>
          <w:szCs w:val="24"/>
        </w:rPr>
      </w:pPr>
      <w:r w:rsidRPr="005423F7">
        <w:rPr>
          <w:rFonts w:ascii="Arial" w:eastAsia="Calibri" w:hAnsi="Arial" w:cs="Arial"/>
          <w:sz w:val="24"/>
          <w:szCs w:val="24"/>
        </w:rPr>
        <w:t>Opracowanie</w:t>
      </w:r>
      <w:r w:rsidRPr="005423F7">
        <w:rPr>
          <w:rFonts w:ascii="Arial" w:eastAsia="Times New Roman" w:hAnsi="Arial" w:cs="Arial"/>
          <w:bCs/>
          <w:sz w:val="24"/>
          <w:szCs w:val="24"/>
        </w:rPr>
        <w:t xml:space="preserve"> dokumentacji projektowej i innej, uzyskanie decyzji o zezwoleniu na realizację inwestycji drogowych oraz pełnienie nadzoru autorskiego dla zadania pn.: „Rozbudowa drogi wojewódzkiej Nr 897 – Etap II Cisna – Wetlina”.</w:t>
      </w:r>
    </w:p>
    <w:p w14:paraId="1A060030" w14:textId="276A8BAA" w:rsidR="00BC7AED" w:rsidRDefault="002B5055" w:rsidP="005423F7">
      <w:pPr>
        <w:pStyle w:val="Akapitzlist"/>
        <w:numPr>
          <w:ilvl w:val="0"/>
          <w:numId w:val="3"/>
        </w:numPr>
        <w:spacing w:after="0" w:line="276" w:lineRule="auto"/>
        <w:rPr>
          <w:rFonts w:ascii="Arial" w:eastAsia="Times New Roman" w:hAnsi="Arial" w:cs="Arial"/>
          <w:bCs/>
          <w:sz w:val="24"/>
          <w:szCs w:val="24"/>
        </w:rPr>
      </w:pPr>
      <w:r w:rsidRPr="005423F7">
        <w:rPr>
          <w:rFonts w:ascii="Arial" w:eastAsia="Times New Roman" w:hAnsi="Arial" w:cs="Arial"/>
          <w:bCs/>
          <w:sz w:val="24"/>
          <w:szCs w:val="24"/>
        </w:rPr>
        <w:t xml:space="preserve">Opracowanie dokumentacji projektowej i innej, uzyskanie decyzji o zezwoleniu na realizację </w:t>
      </w:r>
      <w:r w:rsidRPr="005423F7">
        <w:rPr>
          <w:rFonts w:ascii="Arial" w:eastAsia="Calibri" w:hAnsi="Arial" w:cs="Arial"/>
          <w:sz w:val="24"/>
          <w:szCs w:val="24"/>
        </w:rPr>
        <w:t>inwestycji</w:t>
      </w:r>
      <w:r w:rsidRPr="005423F7">
        <w:rPr>
          <w:rFonts w:ascii="Arial" w:eastAsia="Times New Roman" w:hAnsi="Arial" w:cs="Arial"/>
          <w:bCs/>
          <w:sz w:val="24"/>
          <w:szCs w:val="24"/>
        </w:rPr>
        <w:t xml:space="preserve"> drogowych oraz pełnienie nadzoru autorskiego dla zadania pn.: „Rozbudowa drogi wojewódzkiej Nr 897 – Etap III Wetlina – Ustrzyki Górne”</w:t>
      </w:r>
    </w:p>
    <w:p w14:paraId="3D7CC2CA" w14:textId="77777777" w:rsidR="00BC7AED" w:rsidRDefault="00BC7AED">
      <w:pPr>
        <w:rPr>
          <w:rFonts w:ascii="Arial" w:eastAsia="Times New Roman" w:hAnsi="Arial" w:cs="Arial"/>
          <w:bCs/>
          <w:sz w:val="24"/>
          <w:szCs w:val="24"/>
        </w:rPr>
      </w:pPr>
      <w:r>
        <w:rPr>
          <w:rFonts w:ascii="Arial" w:eastAsia="Times New Roman" w:hAnsi="Arial" w:cs="Arial"/>
          <w:bCs/>
          <w:sz w:val="24"/>
          <w:szCs w:val="24"/>
        </w:rPr>
        <w:br w:type="page"/>
      </w:r>
    </w:p>
    <w:p w14:paraId="7342044E" w14:textId="77777777" w:rsidR="002B5055" w:rsidRPr="00BC7AED" w:rsidRDefault="002B5055" w:rsidP="00BC7AED">
      <w:pPr>
        <w:spacing w:after="120" w:line="276" w:lineRule="auto"/>
        <w:rPr>
          <w:rFonts w:ascii="Arial" w:hAnsi="Arial" w:cs="Arial"/>
          <w:b/>
          <w:bCs/>
          <w:sz w:val="24"/>
          <w:szCs w:val="24"/>
          <w:u w:val="single"/>
        </w:rPr>
      </w:pPr>
      <w:r w:rsidRPr="00BC7AED">
        <w:rPr>
          <w:rStyle w:val="markedcontent"/>
          <w:rFonts w:ascii="Arial" w:hAnsi="Arial" w:cs="Arial"/>
          <w:b/>
          <w:bCs/>
          <w:sz w:val="24"/>
          <w:szCs w:val="24"/>
        </w:rPr>
        <w:lastRenderedPageBreak/>
        <w:t>Mapa. Stan techniczny nawierzchni dróg wojewódzkich na koniec 2021 r.</w:t>
      </w:r>
    </w:p>
    <w:p w14:paraId="46AC207E" w14:textId="77777777" w:rsidR="002B5055" w:rsidRPr="005423F7" w:rsidRDefault="002B5055" w:rsidP="005423F7">
      <w:pPr>
        <w:spacing w:after="0" w:line="276" w:lineRule="auto"/>
        <w:rPr>
          <w:rFonts w:ascii="Arial" w:hAnsi="Arial" w:cs="Arial"/>
          <w:sz w:val="24"/>
          <w:szCs w:val="24"/>
          <w:u w:val="single"/>
        </w:rPr>
      </w:pPr>
      <w:r w:rsidRPr="005423F7">
        <w:rPr>
          <w:rFonts w:ascii="Arial" w:hAnsi="Arial" w:cs="Arial"/>
          <w:noProof/>
          <w:sz w:val="24"/>
          <w:szCs w:val="24"/>
          <w:lang w:eastAsia="pl-PL"/>
        </w:rPr>
        <w:drawing>
          <wp:inline distT="0" distB="0" distL="0" distR="0" wp14:anchorId="0E98A397" wp14:editId="6A4D231F">
            <wp:extent cx="5760000" cy="6990267"/>
            <wp:effectExtent l="0" t="0" r="0" b="1270"/>
            <wp:docPr id="31" name="Obraz 31" descr="Zaznaczono kolorem zielonym drogi wojewódzki – stan dobry, kolorem czerwonym drogi wojewódzki – stan zły, kolorem szarym drogi krajowe, kolorem różowym autostrada A4, kolorem jasno różowym droga ekspresowa S19. Pod mapą znajduje się logo Podkarpacki Zarząd Dróg Wojewódzkich w Rzeszowie" title="Mapa. Stan techniczny nawierzchni dróg wojewódzkich na koniec 2021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575" t="8530" r="1540" b="8372"/>
                    <a:stretch/>
                  </pic:blipFill>
                  <pic:spPr bwMode="auto">
                    <a:xfrm>
                      <a:off x="0" y="0"/>
                      <a:ext cx="5760000" cy="6990267"/>
                    </a:xfrm>
                    <a:prstGeom prst="rect">
                      <a:avLst/>
                    </a:prstGeom>
                    <a:noFill/>
                    <a:ln>
                      <a:noFill/>
                    </a:ln>
                    <a:extLst>
                      <a:ext uri="{53640926-AAD7-44D8-BBD7-CCE9431645EC}">
                        <a14:shadowObscured xmlns:a14="http://schemas.microsoft.com/office/drawing/2010/main"/>
                      </a:ext>
                    </a:extLst>
                  </pic:spPr>
                </pic:pic>
              </a:graphicData>
            </a:graphic>
          </wp:inline>
        </w:drawing>
      </w:r>
    </w:p>
    <w:p w14:paraId="54675ADD" w14:textId="77777777" w:rsidR="002B5055" w:rsidRPr="005423F7" w:rsidRDefault="002B5055" w:rsidP="00BC7AED">
      <w:pPr>
        <w:spacing w:before="120" w:after="120" w:line="276" w:lineRule="auto"/>
        <w:rPr>
          <w:rFonts w:ascii="Arial" w:hAnsi="Arial" w:cs="Arial"/>
          <w:sz w:val="24"/>
          <w:szCs w:val="24"/>
          <w:u w:val="single"/>
        </w:rPr>
      </w:pPr>
      <w:r w:rsidRPr="005423F7">
        <w:rPr>
          <w:rStyle w:val="markedcontent"/>
          <w:rFonts w:ascii="Arial" w:hAnsi="Arial" w:cs="Arial"/>
          <w:sz w:val="24"/>
          <w:szCs w:val="24"/>
        </w:rPr>
        <w:t>Źródło: Podkarpacki Zarząd Dróg Wojewódzkich w Rzeszowie</w:t>
      </w:r>
    </w:p>
    <w:p w14:paraId="0601413E" w14:textId="75BF76C5" w:rsidR="002B5055" w:rsidRPr="005423F7" w:rsidRDefault="002B5055" w:rsidP="005423F7">
      <w:pPr>
        <w:spacing w:after="0" w:line="276" w:lineRule="auto"/>
        <w:rPr>
          <w:rFonts w:ascii="Arial" w:hAnsi="Arial" w:cs="Arial"/>
          <w:sz w:val="24"/>
          <w:szCs w:val="24"/>
        </w:rPr>
      </w:pPr>
      <w:r w:rsidRPr="005423F7">
        <w:rPr>
          <w:rFonts w:ascii="Arial" w:hAnsi="Arial" w:cs="Arial"/>
          <w:b/>
          <w:bCs/>
          <w:sz w:val="24"/>
          <w:szCs w:val="24"/>
        </w:rPr>
        <w:t>Ad. 3. Utrzymanie i rozwój infrastruktury kolejowej</w:t>
      </w:r>
    </w:p>
    <w:p w14:paraId="79308BA3" w14:textId="77777777"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W województwie podkarpackim realizowane są inwestycje służące rozwojowi transportu kolejowego w regionie. Należą do nich:</w:t>
      </w:r>
    </w:p>
    <w:p w14:paraId="5669DB2F"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„Rewitalizacja linii kolejowej L-25 Padew – Mielec – Dębica na odcinku Padew – Mielec – Dębica -Etap I”</w:t>
      </w:r>
    </w:p>
    <w:p w14:paraId="360A745D" w14:textId="2E39996B"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 xml:space="preserve">Projekt zakłada wykonanie pełnej rewitalizacji linii kolejowej od Mielca do Dębicy oraz wykonanie dokumentacji budowlanej dla odcinka Padew – Mielec. Inwestorem zadania jest PKP PLK. Zadanie realizowane jest w ramach RPO WP 2014-2020, Oś Priorytetowa V. </w:t>
      </w:r>
      <w:r w:rsidRPr="005423F7">
        <w:rPr>
          <w:rFonts w:ascii="Arial" w:hAnsi="Arial" w:cs="Arial"/>
          <w:sz w:val="24"/>
          <w:szCs w:val="24"/>
        </w:rPr>
        <w:lastRenderedPageBreak/>
        <w:t>Działanie 5.3. Infrastruktura Kolejowa. Całkow</w:t>
      </w:r>
      <w:r w:rsidR="00BC7AED">
        <w:rPr>
          <w:rFonts w:ascii="Arial" w:hAnsi="Arial" w:cs="Arial"/>
          <w:sz w:val="24"/>
          <w:szCs w:val="24"/>
        </w:rPr>
        <w:t xml:space="preserve">ita wartość projektu to 300 988 </w:t>
      </w:r>
      <w:r w:rsidRPr="005423F7">
        <w:rPr>
          <w:rFonts w:ascii="Arial" w:hAnsi="Arial" w:cs="Arial"/>
          <w:sz w:val="24"/>
          <w:szCs w:val="24"/>
        </w:rPr>
        <w:t>096,40 zł, kwota dofinansowania unijnego 203 181 804,44 zł. Termin realizacji: 2018 – 2022.</w:t>
      </w:r>
    </w:p>
    <w:p w14:paraId="4A1EE8E7" w14:textId="77777777"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W ramach tego zadania:</w:t>
      </w:r>
    </w:p>
    <w:p w14:paraId="1ED9CCF2" w14:textId="77777777" w:rsidR="002B5055" w:rsidRPr="005423F7" w:rsidRDefault="002B5055" w:rsidP="005423F7">
      <w:pPr>
        <w:pStyle w:val="Akapitzlist"/>
        <w:numPr>
          <w:ilvl w:val="0"/>
          <w:numId w:val="3"/>
        </w:numPr>
        <w:spacing w:after="0" w:line="276" w:lineRule="auto"/>
        <w:rPr>
          <w:rFonts w:ascii="Arial" w:eastAsia="Times New Roman" w:hAnsi="Arial" w:cs="Arial"/>
          <w:bCs/>
          <w:sz w:val="24"/>
          <w:szCs w:val="24"/>
        </w:rPr>
      </w:pPr>
      <w:r w:rsidRPr="005423F7">
        <w:rPr>
          <w:rFonts w:ascii="Arial" w:eastAsia="Times New Roman" w:hAnsi="Arial" w:cs="Arial"/>
          <w:bCs/>
          <w:sz w:val="24"/>
          <w:szCs w:val="24"/>
        </w:rPr>
        <w:t>przebudowano 32 km torów,</w:t>
      </w:r>
    </w:p>
    <w:p w14:paraId="24983064" w14:textId="52A8581B" w:rsidR="002B5055" w:rsidRPr="005423F7" w:rsidRDefault="002B5055" w:rsidP="005423F7">
      <w:pPr>
        <w:pStyle w:val="Akapitzlist"/>
        <w:numPr>
          <w:ilvl w:val="0"/>
          <w:numId w:val="3"/>
        </w:numPr>
        <w:spacing w:after="0" w:line="276" w:lineRule="auto"/>
        <w:rPr>
          <w:rFonts w:ascii="Arial" w:eastAsia="Times New Roman" w:hAnsi="Arial" w:cs="Arial"/>
          <w:bCs/>
          <w:sz w:val="24"/>
          <w:szCs w:val="24"/>
        </w:rPr>
      </w:pPr>
      <w:r w:rsidRPr="005423F7">
        <w:rPr>
          <w:rFonts w:ascii="Arial" w:eastAsia="Times New Roman" w:hAnsi="Arial" w:cs="Arial"/>
          <w:bCs/>
          <w:sz w:val="24"/>
          <w:szCs w:val="24"/>
        </w:rPr>
        <w:t xml:space="preserve">oblicze zmieniła stacja Mielec: powstał nowy peron oraz przejście podziemne </w:t>
      </w:r>
      <w:r w:rsidR="00E616E3">
        <w:rPr>
          <w:rFonts w:ascii="Arial" w:eastAsia="Times New Roman" w:hAnsi="Arial" w:cs="Arial"/>
          <w:bCs/>
          <w:sz w:val="24"/>
          <w:szCs w:val="24"/>
        </w:rPr>
        <w:t>z windami,</w:t>
      </w:r>
    </w:p>
    <w:p w14:paraId="7D8522F3" w14:textId="0A7AAB5E" w:rsidR="002B5055" w:rsidRPr="005423F7" w:rsidRDefault="002B5055" w:rsidP="005423F7">
      <w:pPr>
        <w:pStyle w:val="Akapitzlist"/>
        <w:numPr>
          <w:ilvl w:val="0"/>
          <w:numId w:val="3"/>
        </w:numPr>
        <w:spacing w:after="0" w:line="276" w:lineRule="auto"/>
        <w:rPr>
          <w:rFonts w:ascii="Arial" w:eastAsia="Times New Roman" w:hAnsi="Arial" w:cs="Arial"/>
          <w:bCs/>
          <w:sz w:val="24"/>
          <w:szCs w:val="24"/>
        </w:rPr>
      </w:pPr>
      <w:r w:rsidRPr="005423F7">
        <w:rPr>
          <w:rFonts w:ascii="Arial" w:eastAsia="Times New Roman" w:hAnsi="Arial" w:cs="Arial"/>
          <w:bCs/>
          <w:sz w:val="24"/>
          <w:szCs w:val="24"/>
        </w:rPr>
        <w:t>zostały przebudowane przystanki Pustków, Rzochów, Wojsław, Rzemie</w:t>
      </w:r>
      <w:r w:rsidR="00E616E3">
        <w:rPr>
          <w:rFonts w:ascii="Arial" w:eastAsia="Times New Roman" w:hAnsi="Arial" w:cs="Arial"/>
          <w:bCs/>
          <w:sz w:val="24"/>
          <w:szCs w:val="24"/>
        </w:rPr>
        <w:t>ń, Przecław, Dąbie, Kochanówka,</w:t>
      </w:r>
    </w:p>
    <w:p w14:paraId="779AAE13" w14:textId="77777777" w:rsidR="002B5055" w:rsidRPr="005423F7" w:rsidRDefault="002B5055" w:rsidP="005423F7">
      <w:pPr>
        <w:pStyle w:val="Akapitzlist"/>
        <w:numPr>
          <w:ilvl w:val="0"/>
          <w:numId w:val="3"/>
        </w:numPr>
        <w:spacing w:after="0" w:line="276" w:lineRule="auto"/>
        <w:rPr>
          <w:rFonts w:ascii="Arial" w:eastAsia="Times New Roman" w:hAnsi="Arial" w:cs="Arial"/>
          <w:bCs/>
          <w:sz w:val="24"/>
          <w:szCs w:val="24"/>
        </w:rPr>
      </w:pPr>
      <w:r w:rsidRPr="005423F7">
        <w:rPr>
          <w:rFonts w:ascii="Arial" w:eastAsia="Times New Roman" w:hAnsi="Arial" w:cs="Arial"/>
          <w:bCs/>
          <w:sz w:val="24"/>
          <w:szCs w:val="24"/>
        </w:rPr>
        <w:t>perony są wyposażone w wiaty, ławki oraz czytelne oznakowanie,</w:t>
      </w:r>
    </w:p>
    <w:p w14:paraId="0414FB07" w14:textId="77777777" w:rsidR="002B5055" w:rsidRPr="005423F7" w:rsidRDefault="002B5055" w:rsidP="005423F7">
      <w:pPr>
        <w:pStyle w:val="Akapitzlist"/>
        <w:numPr>
          <w:ilvl w:val="0"/>
          <w:numId w:val="3"/>
        </w:numPr>
        <w:spacing w:after="0" w:line="276" w:lineRule="auto"/>
        <w:rPr>
          <w:rFonts w:ascii="Arial" w:eastAsia="Times New Roman" w:hAnsi="Arial" w:cs="Arial"/>
          <w:bCs/>
          <w:sz w:val="24"/>
          <w:szCs w:val="24"/>
        </w:rPr>
      </w:pPr>
      <w:r w:rsidRPr="005423F7">
        <w:rPr>
          <w:rFonts w:ascii="Arial" w:eastAsia="Times New Roman" w:hAnsi="Arial" w:cs="Arial"/>
          <w:bCs/>
          <w:sz w:val="24"/>
          <w:szCs w:val="24"/>
        </w:rPr>
        <w:t>zamontowano nowe urządzenia sterowania ruchem kolejowym,</w:t>
      </w:r>
    </w:p>
    <w:p w14:paraId="33EEF337" w14:textId="57FC0FB0" w:rsidR="002B5055" w:rsidRPr="005423F7" w:rsidRDefault="002B5055" w:rsidP="005423F7">
      <w:pPr>
        <w:pStyle w:val="Akapitzlist"/>
        <w:numPr>
          <w:ilvl w:val="0"/>
          <w:numId w:val="3"/>
        </w:numPr>
        <w:spacing w:after="0" w:line="276" w:lineRule="auto"/>
        <w:rPr>
          <w:rFonts w:ascii="Arial" w:eastAsia="Times New Roman" w:hAnsi="Arial" w:cs="Arial"/>
          <w:bCs/>
          <w:sz w:val="24"/>
          <w:szCs w:val="24"/>
        </w:rPr>
      </w:pPr>
      <w:r w:rsidRPr="005423F7">
        <w:rPr>
          <w:rFonts w:ascii="Arial" w:eastAsia="Times New Roman" w:hAnsi="Arial" w:cs="Arial"/>
          <w:bCs/>
          <w:sz w:val="24"/>
          <w:szCs w:val="24"/>
        </w:rPr>
        <w:t>przebudowano lub wyposażono w dodatkowe urządzenia  prze</w:t>
      </w:r>
      <w:r w:rsidR="00E616E3">
        <w:rPr>
          <w:rFonts w:ascii="Arial" w:eastAsia="Times New Roman" w:hAnsi="Arial" w:cs="Arial"/>
          <w:bCs/>
          <w:sz w:val="24"/>
          <w:szCs w:val="24"/>
        </w:rPr>
        <w:t xml:space="preserve">jazdy kolejowo - drogowe m.in. </w:t>
      </w:r>
      <w:r w:rsidRPr="005423F7">
        <w:rPr>
          <w:rFonts w:ascii="Arial" w:eastAsia="Times New Roman" w:hAnsi="Arial" w:cs="Arial"/>
          <w:bCs/>
          <w:sz w:val="24"/>
          <w:szCs w:val="24"/>
        </w:rPr>
        <w:t>w Mielcu, Rzochowie, R</w:t>
      </w:r>
      <w:r w:rsidR="00E616E3">
        <w:rPr>
          <w:rFonts w:ascii="Arial" w:eastAsia="Times New Roman" w:hAnsi="Arial" w:cs="Arial"/>
          <w:bCs/>
          <w:sz w:val="24"/>
          <w:szCs w:val="24"/>
        </w:rPr>
        <w:t>zemieniu, Pustkowie i Tuszymie.</w:t>
      </w:r>
    </w:p>
    <w:p w14:paraId="70F55D3E" w14:textId="55943820"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Pociągi osobowe jadą z prędkością 120 km/h a towarowe 80 km/h. Czas dojazdu z Miel</w:t>
      </w:r>
      <w:r w:rsidR="00E616E3">
        <w:rPr>
          <w:rFonts w:ascii="Arial" w:hAnsi="Arial" w:cs="Arial"/>
          <w:sz w:val="24"/>
          <w:szCs w:val="24"/>
        </w:rPr>
        <w:t>ca do Dębicy to teraz 35 minut.</w:t>
      </w:r>
    </w:p>
    <w:p w14:paraId="100712AE" w14:textId="1F48ED9C"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Inwestycje PLK na trasie Mielec – Dębica objęły również budowę sieci trakcyjnej na odcinku Dębica Towarowa – Dębica Osobowa. Przebudowano 6 mostów i ponad 30 przepustów, m.in. w Mielcu, w Przecławiu, w Tuszymie, w Brzeźnicy.</w:t>
      </w:r>
    </w:p>
    <w:p w14:paraId="7A645A20" w14:textId="6E61B4BF"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W roku 2021 zostały wykonane prace rewitalizacyjno-modernizacyjne na odcinku od Mielca do Dębicy. Na rok 2022 zaplanowano prace</w:t>
      </w:r>
      <w:r w:rsidR="00E616E3">
        <w:rPr>
          <w:rFonts w:ascii="Arial" w:hAnsi="Arial" w:cs="Arial"/>
          <w:sz w:val="24"/>
          <w:szCs w:val="24"/>
        </w:rPr>
        <w:t xml:space="preserve"> na odcinku od Padwi do Mielca.</w:t>
      </w:r>
    </w:p>
    <w:p w14:paraId="76E27150"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II Etap Mielec – Padew Narodowa</w:t>
      </w:r>
    </w:p>
    <w:p w14:paraId="6821F548" w14:textId="15C7DD58"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Termin realizacji: 2021 – 2023, szacowana w</w:t>
      </w:r>
      <w:r w:rsidR="00E616E3">
        <w:rPr>
          <w:rFonts w:ascii="Arial" w:hAnsi="Arial" w:cs="Arial"/>
          <w:sz w:val="24"/>
          <w:szCs w:val="24"/>
        </w:rPr>
        <w:t xml:space="preserve">artość (wraz z mostem): 112 000 </w:t>
      </w:r>
      <w:r w:rsidRPr="005423F7">
        <w:rPr>
          <w:rFonts w:ascii="Arial" w:hAnsi="Arial" w:cs="Arial"/>
          <w:sz w:val="24"/>
          <w:szCs w:val="24"/>
        </w:rPr>
        <w:t>000,00 zł</w:t>
      </w:r>
    </w:p>
    <w:p w14:paraId="79CBC8A8" w14:textId="2723283E"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 xml:space="preserve">PKP PLK S.A. wybrało w roku 2021 najkorzystniejsza ofertę na rewitalizację odcinka z Mielca do Padwi. To oferta firmy </w:t>
      </w:r>
      <w:proofErr w:type="spellStart"/>
      <w:r w:rsidRPr="005423F7">
        <w:rPr>
          <w:rFonts w:ascii="Arial" w:hAnsi="Arial" w:cs="Arial"/>
          <w:sz w:val="24"/>
          <w:szCs w:val="24"/>
        </w:rPr>
        <w:t>Swietelsky</w:t>
      </w:r>
      <w:proofErr w:type="spellEnd"/>
      <w:r w:rsidRPr="005423F7">
        <w:rPr>
          <w:rFonts w:ascii="Arial" w:hAnsi="Arial" w:cs="Arial"/>
          <w:sz w:val="24"/>
          <w:szCs w:val="24"/>
        </w:rPr>
        <w:t xml:space="preserve"> </w:t>
      </w:r>
      <w:proofErr w:type="spellStart"/>
      <w:r w:rsidRPr="005423F7">
        <w:rPr>
          <w:rFonts w:ascii="Arial" w:hAnsi="Arial" w:cs="Arial"/>
          <w:sz w:val="24"/>
          <w:szCs w:val="24"/>
        </w:rPr>
        <w:t>Rail</w:t>
      </w:r>
      <w:proofErr w:type="spellEnd"/>
      <w:r w:rsidRPr="005423F7">
        <w:rPr>
          <w:rFonts w:ascii="Arial" w:hAnsi="Arial" w:cs="Arial"/>
          <w:sz w:val="24"/>
          <w:szCs w:val="24"/>
        </w:rPr>
        <w:t xml:space="preserve"> Polska. Rewitalizacja tego odcinka obejmuje m.in. kompleksową wymianę torów oraz budowę wiaduktu. Dla podróżnych korzystnie zmienią się warunki na stacji Chorzelów oraz na przystan</w:t>
      </w:r>
      <w:r w:rsidR="00E616E3">
        <w:rPr>
          <w:rFonts w:ascii="Arial" w:hAnsi="Arial" w:cs="Arial"/>
          <w:sz w:val="24"/>
          <w:szCs w:val="24"/>
        </w:rPr>
        <w:t>kach Jaślany i Tuszów Narodowy.</w:t>
      </w:r>
    </w:p>
    <w:p w14:paraId="19DDDEC1" w14:textId="45896E5B"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 xml:space="preserve">W Mielcu powstanie nowy wiadukt drogowy przy ul. Sienkiewicza ma zastąpić dwa skrzyżowania kolejowo-drogowe w poziome szyn. Takie rozwiązanie zwiększy bezpieczeństwo w ruchu kolejowym i znacznie usprawni komunikację drogową. Planowana jest także przebudowa wielu innych skrzyżowań kolejowo-drogowych, która zapewni sprawne </w:t>
      </w:r>
      <w:r w:rsidR="00A82237">
        <w:rPr>
          <w:rFonts w:ascii="Arial" w:hAnsi="Arial" w:cs="Arial"/>
          <w:sz w:val="24"/>
          <w:szCs w:val="24"/>
        </w:rPr>
        <w:br/>
      </w:r>
      <w:r w:rsidRPr="005423F7">
        <w:rPr>
          <w:rFonts w:ascii="Arial" w:hAnsi="Arial" w:cs="Arial"/>
          <w:sz w:val="24"/>
          <w:szCs w:val="24"/>
        </w:rPr>
        <w:t>i bezpieczne przejazdy.</w:t>
      </w:r>
    </w:p>
    <w:p w14:paraId="6FB74031" w14:textId="41DCC640"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„Elektryfikacja linii nr 71 na odcink</w:t>
      </w:r>
      <w:r w:rsidR="00E616E3">
        <w:rPr>
          <w:rFonts w:ascii="Arial" w:hAnsi="Arial" w:cs="Arial"/>
          <w:sz w:val="24"/>
          <w:szCs w:val="24"/>
          <w:u w:val="single"/>
        </w:rPr>
        <w:t>u Ocice (Tarnobrzeg) – Rzeszów”</w:t>
      </w:r>
    </w:p>
    <w:p w14:paraId="64268CD6" w14:textId="3731F3A1"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Inwestycja ta została ujęta w Kontrakcie Terytorialnym dla Województwa Podkarpackiego. Jest ona obecnie realizowana pod nazwą: „Prace na liniach kolejowych na linii l-71” przez PKP Polskie Linie Kolejowe S.A. Finansowanie inwestycji zostało zaplanowane ze środków budżetu państwa (Krajowy Program Kolejowy). Zakres inwestycji zakłada wykonanie konstrukcji słupowych oraz bramkowych, wykonanie sieci jezdnej, powrotnej, podstacji zasilających, kabin sekcyjny</w:t>
      </w:r>
      <w:r w:rsidR="00E616E3">
        <w:rPr>
          <w:rFonts w:ascii="Arial" w:hAnsi="Arial" w:cs="Arial"/>
          <w:sz w:val="24"/>
          <w:szCs w:val="24"/>
        </w:rPr>
        <w:t>ch itp.</w:t>
      </w:r>
    </w:p>
    <w:p w14:paraId="35F5E375" w14:textId="1613FB09"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We wrześniu 2018 r. PKP PLK S.A. podpisała umowę na budowę mijanki w Majdanie Królewskim za kwotę 16 mln zł, w 2019 r. – z PKP Energetyka na wykonanie samej elektryfikacji za kwotę 67 mln zł oraz 5 umów przyłączeniowych o wartości 37 mln zł. Po podpisaniu umów roboty zostały wykonane w latach 2020 – 2021.</w:t>
      </w:r>
    </w:p>
    <w:p w14:paraId="3523C0B1" w14:textId="17923ED2"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 xml:space="preserve">Województwo Podkarpackie traktuje tę inwestycję priorytetowo. Jej realizacja przysłuży się zwiększeniu oferty przewozowej oraz umożliwi bezpośrednie skomunikowanie Rzeszowa </w:t>
      </w:r>
      <w:r w:rsidR="00A82237">
        <w:rPr>
          <w:rFonts w:ascii="Arial" w:hAnsi="Arial" w:cs="Arial"/>
          <w:sz w:val="24"/>
          <w:szCs w:val="24"/>
        </w:rPr>
        <w:br/>
      </w:r>
      <w:r w:rsidRPr="005423F7">
        <w:rPr>
          <w:rFonts w:ascii="Arial" w:hAnsi="Arial" w:cs="Arial"/>
          <w:sz w:val="24"/>
          <w:szCs w:val="24"/>
        </w:rPr>
        <w:t>z Warszawą poprzez trak</w:t>
      </w:r>
      <w:r w:rsidR="00E616E3">
        <w:rPr>
          <w:rFonts w:ascii="Arial" w:hAnsi="Arial" w:cs="Arial"/>
          <w:sz w:val="24"/>
          <w:szCs w:val="24"/>
        </w:rPr>
        <w:t>cję elektryczną.</w:t>
      </w:r>
    </w:p>
    <w:p w14:paraId="2E9A14F1" w14:textId="34601196" w:rsidR="002B5055" w:rsidRPr="005423F7" w:rsidRDefault="002B5055" w:rsidP="00E616E3">
      <w:pPr>
        <w:spacing w:after="120" w:line="276" w:lineRule="auto"/>
        <w:ind w:firstLine="709"/>
        <w:rPr>
          <w:rFonts w:ascii="Arial" w:hAnsi="Arial" w:cs="Arial"/>
          <w:sz w:val="24"/>
          <w:szCs w:val="24"/>
        </w:rPr>
      </w:pPr>
      <w:r w:rsidRPr="005423F7">
        <w:rPr>
          <w:rFonts w:ascii="Arial" w:hAnsi="Arial" w:cs="Arial"/>
          <w:sz w:val="24"/>
          <w:szCs w:val="24"/>
        </w:rPr>
        <w:lastRenderedPageBreak/>
        <w:t>Realizacja projektu polegającego na zelektryfikowaniu odcinka Ocice – Rzeszów jest powiązana z realizowanym przez Województwo Podkarpackie projektem budowy Podka</w:t>
      </w:r>
      <w:r w:rsidR="00E616E3">
        <w:rPr>
          <w:rFonts w:ascii="Arial" w:hAnsi="Arial" w:cs="Arial"/>
          <w:sz w:val="24"/>
          <w:szCs w:val="24"/>
        </w:rPr>
        <w:t>rpackiej Kolei Aglomeracyjnej.</w:t>
      </w:r>
    </w:p>
    <w:p w14:paraId="6822279B" w14:textId="77777777" w:rsidR="002B5055" w:rsidRPr="005423F7" w:rsidRDefault="002B5055" w:rsidP="005423F7">
      <w:pPr>
        <w:spacing w:after="0" w:line="276" w:lineRule="auto"/>
        <w:rPr>
          <w:rFonts w:ascii="Arial" w:hAnsi="Arial" w:cs="Arial"/>
          <w:sz w:val="24"/>
          <w:szCs w:val="24"/>
          <w:u w:val="single"/>
        </w:rPr>
      </w:pPr>
      <w:r w:rsidRPr="005423F7">
        <w:rPr>
          <w:rFonts w:ascii="Arial" w:hAnsi="Arial" w:cs="Arial"/>
          <w:sz w:val="24"/>
          <w:szCs w:val="24"/>
          <w:u w:val="single"/>
        </w:rPr>
        <w:t>Program Kolej Plus</w:t>
      </w:r>
    </w:p>
    <w:p w14:paraId="01565F25"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Województwo Podkarpackie realizuje również projekt kolejowy  w ramach programu Kolej Plus</w:t>
      </w:r>
    </w:p>
    <w:p w14:paraId="698CCF41" w14:textId="445B76A5"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„Budowa dodatkowego przystanku kolejowego w zakresie linii Nr 91 w miejscowości Zawada koło Dębicy”</w:t>
      </w:r>
    </w:p>
    <w:p w14:paraId="59F7CF06" w14:textId="77777777"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 xml:space="preserve">Województwo Podkarpackie przeprowadziło postępowanie przetargowe na Wstępne Studium </w:t>
      </w:r>
      <w:proofErr w:type="spellStart"/>
      <w:r w:rsidRPr="005423F7">
        <w:rPr>
          <w:rFonts w:ascii="Arial" w:hAnsi="Arial" w:cs="Arial"/>
          <w:sz w:val="24"/>
          <w:szCs w:val="24"/>
        </w:rPr>
        <w:t>Planistyczno</w:t>
      </w:r>
      <w:proofErr w:type="spellEnd"/>
      <w:r w:rsidRPr="005423F7">
        <w:rPr>
          <w:rFonts w:ascii="Arial" w:hAnsi="Arial" w:cs="Arial"/>
          <w:sz w:val="24"/>
          <w:szCs w:val="24"/>
        </w:rPr>
        <w:t xml:space="preserve"> – Prognostyczne (WSPP), w którym została złożona 1 oferta na kwotę 605 850,00 zł. W dniu 18 października 2021 r. została podpisana umowa z Wykonawcą.</w:t>
      </w:r>
    </w:p>
    <w:p w14:paraId="12CDF964" w14:textId="4B29377D"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Na podstawie kosztorysu przygotowanego przez Wykonawcę całkowity koszt realizacji w/w zadania oscyluje w granicach kwoty 11,7 mln zł i zakłada budowę przystanku osobowego  na LK-91 obejmującą budowę dwóch peronów o długości 200 m i wysokości 76 cm wraz zabudową wiat peronowych oraz małej architektury. Inwestycja będzie zlokalizowana na terenie województwa podkarpackiego</w:t>
      </w:r>
      <w:r w:rsidR="00E616E3">
        <w:rPr>
          <w:rFonts w:ascii="Arial" w:hAnsi="Arial" w:cs="Arial"/>
          <w:sz w:val="24"/>
          <w:szCs w:val="24"/>
        </w:rPr>
        <w:t xml:space="preserve"> na terenie powiatu dębickiego.</w:t>
      </w:r>
    </w:p>
    <w:p w14:paraId="2D0F3582" w14:textId="1E4EA850" w:rsidR="002B5055" w:rsidRPr="005423F7" w:rsidRDefault="002B5055" w:rsidP="00E616E3">
      <w:pPr>
        <w:spacing w:after="120" w:line="276" w:lineRule="auto"/>
        <w:ind w:firstLine="709"/>
        <w:rPr>
          <w:rFonts w:ascii="Arial" w:hAnsi="Arial" w:cs="Arial"/>
          <w:sz w:val="24"/>
          <w:szCs w:val="24"/>
        </w:rPr>
      </w:pPr>
      <w:r w:rsidRPr="005423F7">
        <w:rPr>
          <w:rFonts w:ascii="Arial" w:hAnsi="Arial" w:cs="Arial"/>
          <w:sz w:val="24"/>
          <w:szCs w:val="24"/>
        </w:rPr>
        <w:t>Po wykonaniu przez Wykonawcę Wstępnego Studium Planistyczno-Prognostycznego dla zadania, dokumentacja w ramach II etapu naboru do projektu została przekazana do weryfikacji do</w:t>
      </w:r>
      <w:r w:rsidR="00E616E3">
        <w:rPr>
          <w:rFonts w:ascii="Arial" w:hAnsi="Arial" w:cs="Arial"/>
          <w:sz w:val="24"/>
          <w:szCs w:val="24"/>
        </w:rPr>
        <w:t xml:space="preserve"> PKP PLK S.A. celem akceptacji.</w:t>
      </w:r>
    </w:p>
    <w:p w14:paraId="3B8483F0" w14:textId="77777777" w:rsidR="00580422" w:rsidRPr="005423F7" w:rsidRDefault="002B5055" w:rsidP="005423F7">
      <w:pPr>
        <w:spacing w:after="0" w:line="276" w:lineRule="auto"/>
        <w:rPr>
          <w:rFonts w:ascii="Arial" w:hAnsi="Arial" w:cs="Arial"/>
          <w:sz w:val="24"/>
          <w:szCs w:val="24"/>
        </w:rPr>
      </w:pPr>
      <w:r w:rsidRPr="005423F7">
        <w:rPr>
          <w:rFonts w:ascii="Arial" w:hAnsi="Arial" w:cs="Arial"/>
          <w:sz w:val="24"/>
          <w:szCs w:val="24"/>
          <w:u w:val="single"/>
        </w:rPr>
        <w:t>Projekty w zakresie wykonania dokumentacji budowlanej dla przedsięwzięć dotyczących infrastruktury kolejowej</w:t>
      </w:r>
      <w:r w:rsidR="00580422" w:rsidRPr="005423F7">
        <w:rPr>
          <w:rFonts w:ascii="Arial" w:hAnsi="Arial" w:cs="Arial"/>
          <w:sz w:val="24"/>
          <w:szCs w:val="24"/>
          <w:u w:val="single"/>
        </w:rPr>
        <w:t>.</w:t>
      </w:r>
    </w:p>
    <w:p w14:paraId="65C65225" w14:textId="77777777"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W ramach wykorzystania środków RPO WP 2014–2020  również w roku 2021 Polskie Linie Kolejowe S.A realizowały projekty w zakresie wykonania dokumentacji budowlanej (projekty budowlane we wszystkich branżach budowlanych) dla następujących przedsięwzięć:</w:t>
      </w:r>
    </w:p>
    <w:p w14:paraId="044A4BFB"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 xml:space="preserve">„Rewitalizacja linii kolejowej L-108 Jasło – Nowy Zagórz” (dokumentacja), </w:t>
      </w:r>
    </w:p>
    <w:p w14:paraId="31519D4C"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„Budowa łącznicy kolejowej Jedlicze – Szebnie” (dokumentacja),</w:t>
      </w:r>
    </w:p>
    <w:p w14:paraId="281465AB" w14:textId="30F9559E" w:rsidR="002B5055" w:rsidRPr="00E616E3" w:rsidRDefault="002B5055" w:rsidP="00376DDC">
      <w:pPr>
        <w:pStyle w:val="Akapitzlist"/>
        <w:numPr>
          <w:ilvl w:val="0"/>
          <w:numId w:val="194"/>
        </w:numPr>
        <w:spacing w:after="120" w:line="276" w:lineRule="auto"/>
        <w:ind w:left="709" w:hanging="284"/>
        <w:contextualSpacing w:val="0"/>
        <w:rPr>
          <w:rFonts w:ascii="Arial" w:hAnsi="Arial" w:cs="Arial"/>
          <w:sz w:val="24"/>
          <w:szCs w:val="24"/>
          <w:u w:val="single"/>
        </w:rPr>
      </w:pPr>
      <w:r w:rsidRPr="005423F7">
        <w:rPr>
          <w:rFonts w:ascii="Arial" w:hAnsi="Arial" w:cs="Arial"/>
          <w:sz w:val="24"/>
          <w:szCs w:val="24"/>
          <w:u w:val="single"/>
        </w:rPr>
        <w:t>„Rewitalizacja linii kolejowej l-107 Nowy Z</w:t>
      </w:r>
      <w:r w:rsidR="00E616E3">
        <w:rPr>
          <w:rFonts w:ascii="Arial" w:hAnsi="Arial" w:cs="Arial"/>
          <w:sz w:val="24"/>
          <w:szCs w:val="24"/>
          <w:u w:val="single"/>
        </w:rPr>
        <w:t>agórz – Łupków” (dokumentacja).</w:t>
      </w:r>
    </w:p>
    <w:p w14:paraId="318D16CE" w14:textId="77777777" w:rsidR="002B5055" w:rsidRPr="005423F7" w:rsidRDefault="002B5055" w:rsidP="005423F7">
      <w:pPr>
        <w:spacing w:after="0" w:line="276" w:lineRule="auto"/>
        <w:rPr>
          <w:rFonts w:ascii="Arial" w:hAnsi="Arial" w:cs="Arial"/>
          <w:sz w:val="24"/>
          <w:szCs w:val="24"/>
          <w:u w:val="single"/>
        </w:rPr>
      </w:pPr>
      <w:r w:rsidRPr="005423F7">
        <w:rPr>
          <w:rFonts w:ascii="Arial" w:hAnsi="Arial" w:cs="Arial"/>
          <w:sz w:val="24"/>
          <w:szCs w:val="24"/>
          <w:u w:val="single"/>
        </w:rPr>
        <w:t>Inwestycje kolejowe krajowe powiązane z inwestycjami kolejowymi realizowanymi przez województwo podkarpackie :</w:t>
      </w:r>
    </w:p>
    <w:p w14:paraId="0CB0B3D5" w14:textId="77777777" w:rsidR="002B5055" w:rsidRPr="005423F7" w:rsidRDefault="002B5055" w:rsidP="00376DDC">
      <w:pPr>
        <w:pStyle w:val="Akapitzlist"/>
        <w:numPr>
          <w:ilvl w:val="0"/>
          <w:numId w:val="194"/>
        </w:numPr>
        <w:spacing w:after="0" w:line="276" w:lineRule="auto"/>
        <w:ind w:left="709" w:hanging="283"/>
        <w:rPr>
          <w:rFonts w:ascii="Arial" w:hAnsi="Arial" w:cs="Arial"/>
          <w:sz w:val="24"/>
          <w:szCs w:val="24"/>
          <w:u w:val="single"/>
        </w:rPr>
      </w:pPr>
      <w:r w:rsidRPr="005423F7">
        <w:rPr>
          <w:rFonts w:ascii="Arial" w:hAnsi="Arial" w:cs="Arial"/>
          <w:sz w:val="24"/>
          <w:szCs w:val="24"/>
          <w:u w:val="single"/>
        </w:rPr>
        <w:t xml:space="preserve">Modernizacja linii kolejowej L-25 na odcinku Skarżysko Kamienna – Sandomierz </w:t>
      </w:r>
    </w:p>
    <w:p w14:paraId="71EFA16E" w14:textId="46D03FFE"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 xml:space="preserve">Dla Województwa Podkarpackiego niezwykle istotną sprawą jest wykonanie przez PKP PLK S.A. modernizacji odcinka Skarżysko Kamienna – Sandomierz z uwagi na fakt, że jest to najkrótsza droga przez Ocice (z uwzględnieniem tego odcinka) do Warszawy. W ramach projektu zostaną przebudowane i zmodernizowane stacje: Skarżysko-Kamienna, Wąchock, Starachowice, Kunów, Ostrowiec, Jakubowice, Dwikozy. Projekt tworzy Kolejową Magistralę Wschodnią, która usprawni ruch kolejowy pomiędzy Olsztynem, Białymstokiem, Lublinem, Rzeszowem i Kielcami </w:t>
      </w:r>
      <w:r w:rsidR="00E616E3">
        <w:rPr>
          <w:rFonts w:ascii="Arial" w:hAnsi="Arial" w:cs="Arial"/>
          <w:sz w:val="24"/>
          <w:szCs w:val="24"/>
        </w:rPr>
        <w:t>a także poprzez linię nr 7 i 8 z Warszawą.</w:t>
      </w:r>
    </w:p>
    <w:p w14:paraId="539B0D59" w14:textId="70B34D41" w:rsidR="00A82237" w:rsidRDefault="002B5055" w:rsidP="00E616E3">
      <w:pPr>
        <w:spacing w:after="120" w:line="276" w:lineRule="auto"/>
        <w:ind w:firstLine="709"/>
        <w:rPr>
          <w:rFonts w:ascii="Arial" w:hAnsi="Arial" w:cs="Arial"/>
          <w:sz w:val="24"/>
          <w:szCs w:val="24"/>
        </w:rPr>
      </w:pPr>
      <w:r w:rsidRPr="005423F7">
        <w:rPr>
          <w:rFonts w:ascii="Arial" w:hAnsi="Arial" w:cs="Arial"/>
          <w:sz w:val="24"/>
          <w:szCs w:val="24"/>
        </w:rPr>
        <w:t>Projekt realizowany jest w ramach środków PO Polska Wschodnia 2014– 2020. Jego wartość to 380 mln zł. Projekt realizowany jest w zakresie systemu projektu „projektuj i buduj”. Prowadzone są prace projektowe i budowlane. Inwestor pozyskuje także niezbędne decyzje dotyczące prowadzenia dalszych prac. Wykonawcą prac jest firma ZUE SA. Realizacje prac zap</w:t>
      </w:r>
      <w:r w:rsidR="00E616E3">
        <w:rPr>
          <w:rFonts w:ascii="Arial" w:hAnsi="Arial" w:cs="Arial"/>
          <w:sz w:val="24"/>
          <w:szCs w:val="24"/>
        </w:rPr>
        <w:t>lanowane są na lata 2019–2023.</w:t>
      </w:r>
    </w:p>
    <w:p w14:paraId="29A7A86E" w14:textId="77777777" w:rsidR="00A82237" w:rsidRDefault="00A82237">
      <w:pPr>
        <w:rPr>
          <w:rFonts w:ascii="Arial" w:hAnsi="Arial" w:cs="Arial"/>
          <w:sz w:val="24"/>
          <w:szCs w:val="24"/>
        </w:rPr>
      </w:pPr>
      <w:r>
        <w:rPr>
          <w:rFonts w:ascii="Arial" w:hAnsi="Arial" w:cs="Arial"/>
          <w:sz w:val="24"/>
          <w:szCs w:val="24"/>
        </w:rPr>
        <w:br w:type="page"/>
      </w:r>
    </w:p>
    <w:p w14:paraId="7E5BF4C8" w14:textId="53D66A02" w:rsidR="002B5055" w:rsidRPr="005423F7" w:rsidRDefault="00E616E3" w:rsidP="005423F7">
      <w:pPr>
        <w:spacing w:after="0" w:line="276" w:lineRule="auto"/>
        <w:rPr>
          <w:rFonts w:ascii="Arial" w:hAnsi="Arial" w:cs="Arial"/>
          <w:b/>
          <w:bCs/>
          <w:sz w:val="24"/>
          <w:szCs w:val="24"/>
        </w:rPr>
      </w:pPr>
      <w:r>
        <w:rPr>
          <w:rFonts w:ascii="Arial" w:hAnsi="Arial" w:cs="Arial"/>
          <w:b/>
          <w:bCs/>
          <w:sz w:val="24"/>
          <w:szCs w:val="24"/>
        </w:rPr>
        <w:lastRenderedPageBreak/>
        <w:t xml:space="preserve">Ad. 4 </w:t>
      </w:r>
      <w:r w:rsidR="002B5055" w:rsidRPr="005423F7">
        <w:rPr>
          <w:rFonts w:ascii="Arial" w:hAnsi="Arial" w:cs="Arial"/>
          <w:b/>
          <w:bCs/>
          <w:sz w:val="24"/>
          <w:szCs w:val="24"/>
        </w:rPr>
        <w:t xml:space="preserve">Realizacja kolejowych przewozów pasażerskich </w:t>
      </w:r>
    </w:p>
    <w:p w14:paraId="28CA9A9D" w14:textId="77777777" w:rsidR="002B5055" w:rsidRPr="005423F7" w:rsidRDefault="002B5055" w:rsidP="005423F7">
      <w:pPr>
        <w:shd w:val="clear" w:color="auto" w:fill="FFFFFF"/>
        <w:spacing w:after="0" w:line="276" w:lineRule="auto"/>
        <w:ind w:firstLine="709"/>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W ramach świadczenia usług publicznych w zakresie kolejowych przewozów pasażerskich w roku 2021 na terenie Wojewódzkiego Podkarpackiego Marszałek Województwa, organizował dwa rodzaje przewozów kolejowych:</w:t>
      </w:r>
    </w:p>
    <w:p w14:paraId="7F9A398B" w14:textId="77777777" w:rsidR="002B5055" w:rsidRPr="005423F7" w:rsidRDefault="002B5055" w:rsidP="00376DDC">
      <w:pPr>
        <w:numPr>
          <w:ilvl w:val="0"/>
          <w:numId w:val="284"/>
        </w:numPr>
        <w:spacing w:after="0" w:line="276" w:lineRule="auto"/>
        <w:contextualSpacing/>
        <w:rPr>
          <w:rFonts w:ascii="Arial" w:eastAsia="Times New Roman" w:hAnsi="Arial" w:cs="Arial"/>
          <w:sz w:val="24"/>
          <w:szCs w:val="24"/>
        </w:rPr>
      </w:pPr>
      <w:r w:rsidRPr="005423F7">
        <w:rPr>
          <w:rFonts w:ascii="Arial" w:eastAsia="Times New Roman" w:hAnsi="Arial" w:cs="Arial"/>
          <w:sz w:val="24"/>
          <w:szCs w:val="24"/>
        </w:rPr>
        <w:t>Przewozy regionalne (wojewódzkie)</w:t>
      </w:r>
    </w:p>
    <w:p w14:paraId="5A9E98C2" w14:textId="77777777" w:rsidR="002B5055" w:rsidRPr="005423F7" w:rsidRDefault="002B5055" w:rsidP="00376DDC">
      <w:pPr>
        <w:numPr>
          <w:ilvl w:val="0"/>
          <w:numId w:val="284"/>
        </w:numPr>
        <w:spacing w:after="0" w:line="276" w:lineRule="auto"/>
        <w:contextualSpacing/>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 xml:space="preserve">Przewozy </w:t>
      </w:r>
      <w:r w:rsidRPr="005423F7">
        <w:rPr>
          <w:rFonts w:ascii="Arial" w:eastAsia="Times New Roman" w:hAnsi="Arial" w:cs="Arial"/>
          <w:sz w:val="24"/>
          <w:szCs w:val="24"/>
        </w:rPr>
        <w:t>aglomeracyjne</w:t>
      </w:r>
      <w:r w:rsidRPr="005423F7">
        <w:rPr>
          <w:rFonts w:ascii="Arial" w:eastAsia="Times New Roman" w:hAnsi="Arial" w:cs="Arial"/>
          <w:color w:val="000000"/>
          <w:sz w:val="24"/>
          <w:szCs w:val="24"/>
          <w:lang w:eastAsia="pl-PL"/>
        </w:rPr>
        <w:t xml:space="preserve"> (podmiejskie) </w:t>
      </w:r>
    </w:p>
    <w:p w14:paraId="58CDF570" w14:textId="1FF55A81" w:rsidR="002B5055" w:rsidRPr="005423F7" w:rsidRDefault="002B5055" w:rsidP="00E616E3">
      <w:pPr>
        <w:spacing w:after="120" w:line="276" w:lineRule="auto"/>
        <w:ind w:firstLine="709"/>
        <w:rPr>
          <w:rFonts w:ascii="Arial" w:hAnsi="Arial" w:cs="Arial"/>
          <w:sz w:val="24"/>
          <w:szCs w:val="24"/>
        </w:rPr>
      </w:pPr>
      <w:r w:rsidRPr="005423F7">
        <w:rPr>
          <w:rFonts w:ascii="Arial" w:hAnsi="Arial" w:cs="Arial"/>
          <w:sz w:val="24"/>
          <w:szCs w:val="24"/>
        </w:rPr>
        <w:t xml:space="preserve">Realizację połączeń kolejowych Marszałek Województwa zlecił wyłonionemu </w:t>
      </w:r>
      <w:r w:rsidR="00A82237">
        <w:rPr>
          <w:rFonts w:ascii="Arial" w:hAnsi="Arial" w:cs="Arial"/>
          <w:sz w:val="24"/>
          <w:szCs w:val="24"/>
        </w:rPr>
        <w:br/>
      </w:r>
      <w:r w:rsidRPr="005423F7">
        <w:rPr>
          <w:rFonts w:ascii="Arial" w:hAnsi="Arial" w:cs="Arial"/>
          <w:sz w:val="24"/>
          <w:szCs w:val="24"/>
        </w:rPr>
        <w:t>w postępowaniu przetargowym Opera</w:t>
      </w:r>
      <w:r w:rsidR="00E616E3">
        <w:rPr>
          <w:rFonts w:ascii="Arial" w:hAnsi="Arial" w:cs="Arial"/>
          <w:sz w:val="24"/>
          <w:szCs w:val="24"/>
        </w:rPr>
        <w:t>torowi tj. spółce POLREGIO S.A.</w:t>
      </w:r>
    </w:p>
    <w:p w14:paraId="704DBCDA"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bCs/>
          <w:sz w:val="24"/>
          <w:szCs w:val="24"/>
        </w:rPr>
        <w:t>Ad. 1.</w:t>
      </w:r>
    </w:p>
    <w:p w14:paraId="7152D800" w14:textId="77777777" w:rsidR="002B5055" w:rsidRPr="005423F7" w:rsidRDefault="002B5055" w:rsidP="00E616E3">
      <w:pPr>
        <w:spacing w:after="120" w:line="276" w:lineRule="auto"/>
        <w:ind w:firstLine="709"/>
        <w:rPr>
          <w:rFonts w:ascii="Arial" w:hAnsi="Arial" w:cs="Arial"/>
          <w:sz w:val="24"/>
          <w:szCs w:val="24"/>
        </w:rPr>
      </w:pPr>
      <w:r w:rsidRPr="005423F7">
        <w:rPr>
          <w:rFonts w:ascii="Arial" w:hAnsi="Arial" w:cs="Arial"/>
          <w:sz w:val="24"/>
          <w:szCs w:val="24"/>
        </w:rPr>
        <w:t xml:space="preserve">W 2021 r. połączenia kolejowe uruchamiane przez Województwo Podkarpackie w ramach </w:t>
      </w:r>
      <w:r w:rsidRPr="005423F7">
        <w:rPr>
          <w:rFonts w:ascii="Arial" w:hAnsi="Arial" w:cs="Arial"/>
          <w:sz w:val="24"/>
          <w:szCs w:val="24"/>
          <w:u w:val="single"/>
        </w:rPr>
        <w:t>przewozów regionalnych (wojewódzkich)</w:t>
      </w:r>
      <w:r w:rsidRPr="005423F7">
        <w:rPr>
          <w:rFonts w:ascii="Arial" w:hAnsi="Arial" w:cs="Arial"/>
          <w:sz w:val="24"/>
          <w:szCs w:val="24"/>
        </w:rPr>
        <w:t xml:space="preserve"> realizowane były na następujących liniach kolejowych:</w:t>
      </w:r>
    </w:p>
    <w:tbl>
      <w:tblPr>
        <w:tblStyle w:val="Tabela-Siatka"/>
        <w:tblW w:w="5000" w:type="pct"/>
        <w:tblLook w:val="04A0" w:firstRow="1" w:lastRow="0" w:firstColumn="1" w:lastColumn="0" w:noHBand="0" w:noVBand="1"/>
        <w:tblDescription w:val="Tabela zawiera Przewozy Wojewódzkie, Ilość pociągów"/>
      </w:tblPr>
      <w:tblGrid>
        <w:gridCol w:w="3640"/>
        <w:gridCol w:w="3639"/>
        <w:gridCol w:w="2915"/>
      </w:tblGrid>
      <w:tr w:rsidR="002B5055" w:rsidRPr="005423F7" w14:paraId="29415B81" w14:textId="77777777" w:rsidTr="00A82237">
        <w:trPr>
          <w:trHeight w:val="322"/>
          <w:tblHeader/>
        </w:trPr>
        <w:tc>
          <w:tcPr>
            <w:tcW w:w="3570" w:type="pct"/>
            <w:gridSpan w:val="2"/>
            <w:shd w:val="clear" w:color="auto" w:fill="D0CECE" w:themeFill="background2" w:themeFillShade="E6"/>
            <w:hideMark/>
          </w:tcPr>
          <w:p w14:paraId="12356BEB" w14:textId="77777777" w:rsidR="002B5055" w:rsidRPr="005423F7" w:rsidRDefault="002B5055" w:rsidP="005423F7">
            <w:pPr>
              <w:spacing w:line="276" w:lineRule="auto"/>
              <w:rPr>
                <w:rFonts w:ascii="Arial" w:eastAsia="Times New Roman" w:hAnsi="Arial" w:cs="Arial"/>
                <w:b/>
                <w:bCs/>
                <w:sz w:val="24"/>
                <w:szCs w:val="24"/>
                <w:lang w:eastAsia="pl-PL"/>
              </w:rPr>
            </w:pPr>
            <w:r w:rsidRPr="005423F7">
              <w:rPr>
                <w:rFonts w:ascii="Arial" w:eastAsia="Times New Roman" w:hAnsi="Arial" w:cs="Arial"/>
                <w:b/>
                <w:bCs/>
                <w:sz w:val="24"/>
                <w:szCs w:val="24"/>
                <w:lang w:eastAsia="pl-PL"/>
              </w:rPr>
              <w:t>Przewozy Wojewódzkie</w:t>
            </w:r>
          </w:p>
        </w:tc>
        <w:tc>
          <w:tcPr>
            <w:tcW w:w="1430" w:type="pct"/>
            <w:shd w:val="clear" w:color="auto" w:fill="D0CECE" w:themeFill="background2" w:themeFillShade="E6"/>
            <w:noWrap/>
            <w:hideMark/>
          </w:tcPr>
          <w:p w14:paraId="2679C9D9" w14:textId="77777777" w:rsidR="002B5055" w:rsidRPr="005423F7" w:rsidRDefault="002B5055" w:rsidP="005423F7">
            <w:pPr>
              <w:spacing w:line="276" w:lineRule="auto"/>
              <w:rPr>
                <w:rFonts w:ascii="Arial" w:eastAsia="Times New Roman" w:hAnsi="Arial" w:cs="Arial"/>
                <w:b/>
                <w:bCs/>
                <w:sz w:val="24"/>
                <w:szCs w:val="24"/>
                <w:lang w:eastAsia="pl-PL"/>
              </w:rPr>
            </w:pPr>
            <w:r w:rsidRPr="005423F7">
              <w:rPr>
                <w:rFonts w:ascii="Arial" w:eastAsia="Times New Roman" w:hAnsi="Arial" w:cs="Arial"/>
                <w:b/>
                <w:bCs/>
                <w:sz w:val="24"/>
                <w:szCs w:val="24"/>
                <w:lang w:eastAsia="pl-PL"/>
              </w:rPr>
              <w:t>Ilość pociągów</w:t>
            </w:r>
          </w:p>
        </w:tc>
      </w:tr>
      <w:tr w:rsidR="002B5055" w:rsidRPr="005423F7" w14:paraId="461AB4D7" w14:textId="77777777" w:rsidTr="00A82237">
        <w:trPr>
          <w:trHeight w:val="425"/>
        </w:trPr>
        <w:tc>
          <w:tcPr>
            <w:tcW w:w="5000" w:type="pct"/>
            <w:gridSpan w:val="3"/>
            <w:hideMark/>
          </w:tcPr>
          <w:p w14:paraId="4B603D41" w14:textId="77777777" w:rsidR="002B5055" w:rsidRPr="005423F7" w:rsidRDefault="002B5055" w:rsidP="005423F7">
            <w:pPr>
              <w:spacing w:line="276" w:lineRule="auto"/>
              <w:rPr>
                <w:rFonts w:ascii="Arial" w:eastAsia="Times New Roman" w:hAnsi="Arial" w:cs="Arial"/>
                <w:b/>
                <w:bCs/>
                <w:sz w:val="24"/>
                <w:szCs w:val="24"/>
                <w:lang w:eastAsia="pl-PL"/>
              </w:rPr>
            </w:pPr>
            <w:r w:rsidRPr="005423F7">
              <w:rPr>
                <w:rFonts w:ascii="Arial" w:eastAsia="Times New Roman" w:hAnsi="Arial" w:cs="Arial"/>
                <w:b/>
                <w:bCs/>
                <w:sz w:val="24"/>
                <w:szCs w:val="24"/>
                <w:lang w:eastAsia="pl-PL"/>
              </w:rPr>
              <w:t>Linia nr 68 odcinek Stalowa Wola Rozwadów - Przeworsk</w:t>
            </w:r>
          </w:p>
        </w:tc>
      </w:tr>
      <w:tr w:rsidR="002B5055" w:rsidRPr="005423F7" w14:paraId="44B7B335" w14:textId="77777777" w:rsidTr="00A82237">
        <w:trPr>
          <w:trHeight w:val="417"/>
        </w:trPr>
        <w:tc>
          <w:tcPr>
            <w:tcW w:w="1785" w:type="pct"/>
            <w:noWrap/>
            <w:hideMark/>
          </w:tcPr>
          <w:p w14:paraId="099867DD"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Przeworsk</w:t>
            </w:r>
          </w:p>
        </w:tc>
        <w:tc>
          <w:tcPr>
            <w:tcW w:w="1785" w:type="pct"/>
            <w:hideMark/>
          </w:tcPr>
          <w:p w14:paraId="36D52EE6"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Stalowa Wola Rozwadów</w:t>
            </w:r>
          </w:p>
        </w:tc>
        <w:tc>
          <w:tcPr>
            <w:tcW w:w="1430" w:type="pct"/>
            <w:noWrap/>
            <w:hideMark/>
          </w:tcPr>
          <w:p w14:paraId="2B750E70"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4</w:t>
            </w:r>
          </w:p>
        </w:tc>
      </w:tr>
      <w:tr w:rsidR="002B5055" w:rsidRPr="005423F7" w14:paraId="4B548AB7" w14:textId="77777777" w:rsidTr="00A82237">
        <w:trPr>
          <w:trHeight w:val="396"/>
        </w:trPr>
        <w:tc>
          <w:tcPr>
            <w:tcW w:w="1785" w:type="pct"/>
            <w:hideMark/>
          </w:tcPr>
          <w:p w14:paraId="5662CDE5"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Rudnik N/Sanem</w:t>
            </w:r>
          </w:p>
        </w:tc>
        <w:tc>
          <w:tcPr>
            <w:tcW w:w="1785" w:type="pct"/>
            <w:hideMark/>
          </w:tcPr>
          <w:p w14:paraId="2781BBA2"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Stalowa Wola Rozwadów</w:t>
            </w:r>
          </w:p>
        </w:tc>
        <w:tc>
          <w:tcPr>
            <w:tcW w:w="1430" w:type="pct"/>
            <w:noWrap/>
            <w:hideMark/>
          </w:tcPr>
          <w:p w14:paraId="37080FD7"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2</w:t>
            </w:r>
          </w:p>
        </w:tc>
      </w:tr>
      <w:tr w:rsidR="002B5055" w:rsidRPr="005423F7" w14:paraId="6772FDC1" w14:textId="77777777" w:rsidTr="00A82237">
        <w:trPr>
          <w:trHeight w:val="416"/>
        </w:trPr>
        <w:tc>
          <w:tcPr>
            <w:tcW w:w="1785" w:type="pct"/>
            <w:hideMark/>
          </w:tcPr>
          <w:p w14:paraId="055A5FA2"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Stalowa Wola Rozwadów</w:t>
            </w:r>
          </w:p>
        </w:tc>
        <w:tc>
          <w:tcPr>
            <w:tcW w:w="1785" w:type="pct"/>
            <w:hideMark/>
          </w:tcPr>
          <w:p w14:paraId="77137276"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Przeworsk</w:t>
            </w:r>
          </w:p>
        </w:tc>
        <w:tc>
          <w:tcPr>
            <w:tcW w:w="1430" w:type="pct"/>
            <w:noWrap/>
            <w:hideMark/>
          </w:tcPr>
          <w:p w14:paraId="401B03F1"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4</w:t>
            </w:r>
          </w:p>
        </w:tc>
      </w:tr>
      <w:tr w:rsidR="002B5055" w:rsidRPr="005423F7" w14:paraId="7F12866B" w14:textId="77777777" w:rsidTr="00A82237">
        <w:trPr>
          <w:trHeight w:val="421"/>
        </w:trPr>
        <w:tc>
          <w:tcPr>
            <w:tcW w:w="1785" w:type="pct"/>
            <w:hideMark/>
          </w:tcPr>
          <w:p w14:paraId="417DC0B6"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Stalowa Wola Rozwadów</w:t>
            </w:r>
          </w:p>
        </w:tc>
        <w:tc>
          <w:tcPr>
            <w:tcW w:w="1785" w:type="pct"/>
            <w:hideMark/>
          </w:tcPr>
          <w:p w14:paraId="1056D9AA"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Rudnik N/Sanem</w:t>
            </w:r>
          </w:p>
        </w:tc>
        <w:tc>
          <w:tcPr>
            <w:tcW w:w="1430" w:type="pct"/>
            <w:noWrap/>
            <w:hideMark/>
          </w:tcPr>
          <w:p w14:paraId="6EE91689"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2</w:t>
            </w:r>
          </w:p>
        </w:tc>
      </w:tr>
      <w:tr w:rsidR="002B5055" w:rsidRPr="005423F7" w14:paraId="64828C70" w14:textId="77777777" w:rsidTr="00A82237">
        <w:trPr>
          <w:trHeight w:val="414"/>
        </w:trPr>
        <w:tc>
          <w:tcPr>
            <w:tcW w:w="3570" w:type="pct"/>
            <w:gridSpan w:val="2"/>
            <w:hideMark/>
          </w:tcPr>
          <w:p w14:paraId="04BBB26F"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Łącznie</w:t>
            </w:r>
          </w:p>
        </w:tc>
        <w:tc>
          <w:tcPr>
            <w:tcW w:w="1430" w:type="pct"/>
            <w:noWrap/>
            <w:hideMark/>
          </w:tcPr>
          <w:p w14:paraId="2FB8EDAB" w14:textId="77777777" w:rsidR="002B5055" w:rsidRPr="005423F7" w:rsidRDefault="002B5055" w:rsidP="005423F7">
            <w:pPr>
              <w:spacing w:line="276" w:lineRule="auto"/>
              <w:rPr>
                <w:rFonts w:ascii="Arial" w:eastAsia="Times New Roman" w:hAnsi="Arial" w:cs="Arial"/>
                <w:b/>
                <w:bCs/>
                <w:sz w:val="24"/>
                <w:szCs w:val="24"/>
                <w:lang w:eastAsia="pl-PL"/>
              </w:rPr>
            </w:pPr>
            <w:r w:rsidRPr="005423F7">
              <w:rPr>
                <w:rFonts w:ascii="Arial" w:eastAsia="Times New Roman" w:hAnsi="Arial" w:cs="Arial"/>
                <w:b/>
                <w:bCs/>
                <w:sz w:val="24"/>
                <w:szCs w:val="24"/>
                <w:lang w:eastAsia="pl-PL"/>
              </w:rPr>
              <w:t>12</w:t>
            </w:r>
          </w:p>
        </w:tc>
      </w:tr>
      <w:tr w:rsidR="002B5055" w:rsidRPr="005423F7" w14:paraId="20759189" w14:textId="77777777" w:rsidTr="00A82237">
        <w:trPr>
          <w:trHeight w:val="703"/>
        </w:trPr>
        <w:tc>
          <w:tcPr>
            <w:tcW w:w="5000" w:type="pct"/>
            <w:gridSpan w:val="3"/>
            <w:hideMark/>
          </w:tcPr>
          <w:p w14:paraId="7F52A449" w14:textId="32F3FF88" w:rsidR="002B5055" w:rsidRPr="005423F7" w:rsidRDefault="00E616E3" w:rsidP="005423F7">
            <w:pPr>
              <w:spacing w:line="276" w:lineRule="auto"/>
              <w:rPr>
                <w:rFonts w:ascii="Arial" w:eastAsia="Times New Roman" w:hAnsi="Arial" w:cs="Arial"/>
                <w:b/>
                <w:bCs/>
                <w:sz w:val="24"/>
                <w:szCs w:val="24"/>
                <w:lang w:eastAsia="pl-PL"/>
              </w:rPr>
            </w:pPr>
            <w:r>
              <w:rPr>
                <w:rFonts w:ascii="Arial" w:eastAsia="Times New Roman" w:hAnsi="Arial" w:cs="Arial"/>
                <w:b/>
                <w:bCs/>
                <w:sz w:val="24"/>
                <w:szCs w:val="24"/>
                <w:lang w:eastAsia="pl-PL"/>
              </w:rPr>
              <w:t xml:space="preserve">Linia nr 68/74/78/25/71 </w:t>
            </w:r>
            <w:r w:rsidR="002B5055" w:rsidRPr="005423F7">
              <w:rPr>
                <w:rFonts w:ascii="Arial" w:eastAsia="Times New Roman" w:hAnsi="Arial" w:cs="Arial"/>
                <w:b/>
                <w:bCs/>
                <w:sz w:val="24"/>
                <w:szCs w:val="24"/>
                <w:lang w:eastAsia="pl-PL"/>
              </w:rPr>
              <w:t>odcinek Lublin Gł. - Stalowa Wola Rozwadów/Stalowa Wola PŁD - Sandomierz - Tarnobrzeg - Rzeszów Gł.</w:t>
            </w:r>
          </w:p>
        </w:tc>
      </w:tr>
      <w:tr w:rsidR="002B5055" w:rsidRPr="005423F7" w14:paraId="2854953D" w14:textId="77777777" w:rsidTr="00A82237">
        <w:trPr>
          <w:trHeight w:val="415"/>
        </w:trPr>
        <w:tc>
          <w:tcPr>
            <w:tcW w:w="1785" w:type="pct"/>
            <w:hideMark/>
          </w:tcPr>
          <w:p w14:paraId="595D08EA"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Stalowa Wola Południe</w:t>
            </w:r>
          </w:p>
        </w:tc>
        <w:tc>
          <w:tcPr>
            <w:tcW w:w="1785" w:type="pct"/>
            <w:hideMark/>
          </w:tcPr>
          <w:p w14:paraId="612BD22C"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Lublin</w:t>
            </w:r>
          </w:p>
        </w:tc>
        <w:tc>
          <w:tcPr>
            <w:tcW w:w="1430" w:type="pct"/>
            <w:noWrap/>
            <w:hideMark/>
          </w:tcPr>
          <w:p w14:paraId="692AC1AA"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2</w:t>
            </w:r>
          </w:p>
        </w:tc>
      </w:tr>
      <w:tr w:rsidR="002B5055" w:rsidRPr="005423F7" w14:paraId="676D2E1F" w14:textId="77777777" w:rsidTr="00A82237">
        <w:trPr>
          <w:trHeight w:val="422"/>
        </w:trPr>
        <w:tc>
          <w:tcPr>
            <w:tcW w:w="1785" w:type="pct"/>
            <w:hideMark/>
          </w:tcPr>
          <w:p w14:paraId="4FEE1003"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Lublin </w:t>
            </w:r>
          </w:p>
        </w:tc>
        <w:tc>
          <w:tcPr>
            <w:tcW w:w="1785" w:type="pct"/>
            <w:hideMark/>
          </w:tcPr>
          <w:p w14:paraId="7AE92E89"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Stalowa Wola Rozwadów</w:t>
            </w:r>
          </w:p>
        </w:tc>
        <w:tc>
          <w:tcPr>
            <w:tcW w:w="1430" w:type="pct"/>
            <w:noWrap/>
            <w:hideMark/>
          </w:tcPr>
          <w:p w14:paraId="5EAB29BD"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2</w:t>
            </w:r>
          </w:p>
        </w:tc>
      </w:tr>
      <w:tr w:rsidR="002B5055" w:rsidRPr="005423F7" w14:paraId="466B7727" w14:textId="77777777" w:rsidTr="00A82237">
        <w:trPr>
          <w:trHeight w:val="400"/>
        </w:trPr>
        <w:tc>
          <w:tcPr>
            <w:tcW w:w="1785" w:type="pct"/>
            <w:hideMark/>
          </w:tcPr>
          <w:p w14:paraId="628F3BC4"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hideMark/>
          </w:tcPr>
          <w:p w14:paraId="2BF4CC9C"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Lublin</w:t>
            </w:r>
          </w:p>
        </w:tc>
        <w:tc>
          <w:tcPr>
            <w:tcW w:w="1430" w:type="pct"/>
            <w:noWrap/>
            <w:hideMark/>
          </w:tcPr>
          <w:p w14:paraId="695A408E"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3</w:t>
            </w:r>
          </w:p>
        </w:tc>
      </w:tr>
      <w:tr w:rsidR="002B5055" w:rsidRPr="005423F7" w14:paraId="7085ACB1" w14:textId="77777777" w:rsidTr="00A82237">
        <w:trPr>
          <w:trHeight w:val="433"/>
        </w:trPr>
        <w:tc>
          <w:tcPr>
            <w:tcW w:w="1785" w:type="pct"/>
            <w:hideMark/>
          </w:tcPr>
          <w:p w14:paraId="23C6FEC4"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Lublin</w:t>
            </w:r>
          </w:p>
        </w:tc>
        <w:tc>
          <w:tcPr>
            <w:tcW w:w="1785" w:type="pct"/>
            <w:hideMark/>
          </w:tcPr>
          <w:p w14:paraId="242878C0"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w:t>
            </w:r>
          </w:p>
        </w:tc>
        <w:tc>
          <w:tcPr>
            <w:tcW w:w="1430" w:type="pct"/>
            <w:noWrap/>
            <w:hideMark/>
          </w:tcPr>
          <w:p w14:paraId="3FAD258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4</w:t>
            </w:r>
          </w:p>
        </w:tc>
      </w:tr>
      <w:tr w:rsidR="002B5055" w:rsidRPr="005423F7" w14:paraId="7CE85358" w14:textId="77777777" w:rsidTr="00A82237">
        <w:trPr>
          <w:trHeight w:val="398"/>
        </w:trPr>
        <w:tc>
          <w:tcPr>
            <w:tcW w:w="1785" w:type="pct"/>
            <w:hideMark/>
          </w:tcPr>
          <w:p w14:paraId="533EFDC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hideMark/>
          </w:tcPr>
          <w:p w14:paraId="329AC8AF"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Sandomierz</w:t>
            </w:r>
          </w:p>
        </w:tc>
        <w:tc>
          <w:tcPr>
            <w:tcW w:w="1430" w:type="pct"/>
            <w:noWrap/>
            <w:hideMark/>
          </w:tcPr>
          <w:p w14:paraId="7711B20B"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021B3CCD" w14:textId="77777777" w:rsidTr="00A82237">
        <w:trPr>
          <w:trHeight w:val="418"/>
        </w:trPr>
        <w:tc>
          <w:tcPr>
            <w:tcW w:w="1785" w:type="pct"/>
            <w:hideMark/>
          </w:tcPr>
          <w:p w14:paraId="77D240D7"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hideMark/>
          </w:tcPr>
          <w:p w14:paraId="580E6B45"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Stalowa Wola Południe</w:t>
            </w:r>
          </w:p>
        </w:tc>
        <w:tc>
          <w:tcPr>
            <w:tcW w:w="1430" w:type="pct"/>
            <w:noWrap/>
            <w:hideMark/>
          </w:tcPr>
          <w:p w14:paraId="3C3616F3"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4</w:t>
            </w:r>
          </w:p>
        </w:tc>
      </w:tr>
      <w:tr w:rsidR="002B5055" w:rsidRPr="005423F7" w14:paraId="1FC6184A" w14:textId="77777777" w:rsidTr="00A82237">
        <w:trPr>
          <w:trHeight w:val="424"/>
        </w:trPr>
        <w:tc>
          <w:tcPr>
            <w:tcW w:w="1785" w:type="pct"/>
            <w:hideMark/>
          </w:tcPr>
          <w:p w14:paraId="69F833C0"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Stalowa Wola Południe</w:t>
            </w:r>
          </w:p>
        </w:tc>
        <w:tc>
          <w:tcPr>
            <w:tcW w:w="1785" w:type="pct"/>
            <w:hideMark/>
          </w:tcPr>
          <w:p w14:paraId="71E63E31"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430" w:type="pct"/>
            <w:noWrap/>
            <w:hideMark/>
          </w:tcPr>
          <w:p w14:paraId="28ECCECB"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3</w:t>
            </w:r>
          </w:p>
        </w:tc>
      </w:tr>
      <w:tr w:rsidR="002B5055" w:rsidRPr="005423F7" w14:paraId="704529EC" w14:textId="77777777" w:rsidTr="00A82237">
        <w:trPr>
          <w:trHeight w:val="415"/>
        </w:trPr>
        <w:tc>
          <w:tcPr>
            <w:tcW w:w="1785" w:type="pct"/>
            <w:hideMark/>
          </w:tcPr>
          <w:p w14:paraId="0D9EA0DC"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Sandomierz</w:t>
            </w:r>
          </w:p>
        </w:tc>
        <w:tc>
          <w:tcPr>
            <w:tcW w:w="1785" w:type="pct"/>
            <w:hideMark/>
          </w:tcPr>
          <w:p w14:paraId="198DC076"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430" w:type="pct"/>
            <w:noWrap/>
            <w:hideMark/>
          </w:tcPr>
          <w:p w14:paraId="6E1D2C9B"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704B4BDA" w14:textId="77777777" w:rsidTr="00A82237">
        <w:trPr>
          <w:trHeight w:val="407"/>
        </w:trPr>
        <w:tc>
          <w:tcPr>
            <w:tcW w:w="3570" w:type="pct"/>
            <w:gridSpan w:val="2"/>
            <w:hideMark/>
          </w:tcPr>
          <w:p w14:paraId="28662711"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Łącznie</w:t>
            </w:r>
          </w:p>
        </w:tc>
        <w:tc>
          <w:tcPr>
            <w:tcW w:w="1430" w:type="pct"/>
            <w:noWrap/>
            <w:hideMark/>
          </w:tcPr>
          <w:p w14:paraId="71F5730A" w14:textId="77777777" w:rsidR="002B5055" w:rsidRPr="005423F7" w:rsidRDefault="002B5055" w:rsidP="005423F7">
            <w:pPr>
              <w:spacing w:line="276" w:lineRule="auto"/>
              <w:rPr>
                <w:rFonts w:ascii="Arial" w:eastAsia="Times New Roman" w:hAnsi="Arial" w:cs="Arial"/>
                <w:b/>
                <w:bCs/>
                <w:sz w:val="24"/>
                <w:szCs w:val="24"/>
                <w:lang w:eastAsia="pl-PL"/>
              </w:rPr>
            </w:pPr>
            <w:r w:rsidRPr="005423F7">
              <w:rPr>
                <w:rFonts w:ascii="Arial" w:eastAsia="Times New Roman" w:hAnsi="Arial" w:cs="Arial"/>
                <w:b/>
                <w:bCs/>
                <w:sz w:val="24"/>
                <w:szCs w:val="24"/>
                <w:lang w:eastAsia="pl-PL"/>
              </w:rPr>
              <w:t>20</w:t>
            </w:r>
          </w:p>
        </w:tc>
      </w:tr>
      <w:tr w:rsidR="002B5055" w:rsidRPr="005423F7" w14:paraId="78589F63" w14:textId="77777777" w:rsidTr="00A82237">
        <w:trPr>
          <w:trHeight w:val="711"/>
        </w:trPr>
        <w:tc>
          <w:tcPr>
            <w:tcW w:w="5000" w:type="pct"/>
            <w:gridSpan w:val="3"/>
            <w:hideMark/>
          </w:tcPr>
          <w:p w14:paraId="13A9E8E7" w14:textId="287F1974" w:rsidR="002B5055" w:rsidRPr="005423F7" w:rsidRDefault="00E616E3" w:rsidP="005423F7">
            <w:pPr>
              <w:spacing w:line="276" w:lineRule="auto"/>
              <w:rPr>
                <w:rFonts w:ascii="Arial" w:eastAsia="Times New Roman" w:hAnsi="Arial" w:cs="Arial"/>
                <w:b/>
                <w:bCs/>
                <w:sz w:val="24"/>
                <w:szCs w:val="24"/>
                <w:lang w:eastAsia="pl-PL"/>
              </w:rPr>
            </w:pPr>
            <w:r>
              <w:rPr>
                <w:rFonts w:ascii="Arial" w:eastAsia="Times New Roman" w:hAnsi="Arial" w:cs="Arial"/>
                <w:b/>
                <w:bCs/>
                <w:sz w:val="24"/>
                <w:szCs w:val="24"/>
                <w:lang w:eastAsia="pl-PL"/>
              </w:rPr>
              <w:t xml:space="preserve">Linia nr 138/133/629/91 </w:t>
            </w:r>
            <w:r w:rsidR="002B5055" w:rsidRPr="005423F7">
              <w:rPr>
                <w:rFonts w:ascii="Arial" w:eastAsia="Times New Roman" w:hAnsi="Arial" w:cs="Arial"/>
                <w:b/>
                <w:bCs/>
                <w:sz w:val="24"/>
                <w:szCs w:val="24"/>
                <w:lang w:eastAsia="pl-PL"/>
              </w:rPr>
              <w:t>odcinek Katowice/Kraków Gł./Tarnów - Rzeszów Gł. - Przemyśl Gł. - Medyka</w:t>
            </w:r>
          </w:p>
        </w:tc>
      </w:tr>
      <w:tr w:rsidR="002B5055" w:rsidRPr="005423F7" w14:paraId="4C542E53" w14:textId="77777777" w:rsidTr="00A82237">
        <w:trPr>
          <w:trHeight w:val="424"/>
        </w:trPr>
        <w:tc>
          <w:tcPr>
            <w:tcW w:w="1785" w:type="pct"/>
            <w:hideMark/>
          </w:tcPr>
          <w:p w14:paraId="7AE77F04"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hideMark/>
          </w:tcPr>
          <w:p w14:paraId="1E00A594"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Kraków Gł. </w:t>
            </w:r>
          </w:p>
        </w:tc>
        <w:tc>
          <w:tcPr>
            <w:tcW w:w="1430" w:type="pct"/>
            <w:noWrap/>
            <w:hideMark/>
          </w:tcPr>
          <w:p w14:paraId="19DCF29D"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49E507FC" w14:textId="77777777" w:rsidTr="00A82237">
        <w:trPr>
          <w:trHeight w:val="402"/>
        </w:trPr>
        <w:tc>
          <w:tcPr>
            <w:tcW w:w="1785" w:type="pct"/>
            <w:hideMark/>
          </w:tcPr>
          <w:p w14:paraId="54821652"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hideMark/>
          </w:tcPr>
          <w:p w14:paraId="1D9F1E69"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Katowice</w:t>
            </w:r>
          </w:p>
        </w:tc>
        <w:tc>
          <w:tcPr>
            <w:tcW w:w="1430" w:type="pct"/>
            <w:noWrap/>
            <w:hideMark/>
          </w:tcPr>
          <w:p w14:paraId="7C5E54B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2</w:t>
            </w:r>
          </w:p>
        </w:tc>
      </w:tr>
      <w:tr w:rsidR="002B5055" w:rsidRPr="005423F7" w14:paraId="7A773A78" w14:textId="77777777" w:rsidTr="00A82237">
        <w:trPr>
          <w:trHeight w:val="408"/>
        </w:trPr>
        <w:tc>
          <w:tcPr>
            <w:tcW w:w="1785" w:type="pct"/>
            <w:hideMark/>
          </w:tcPr>
          <w:p w14:paraId="7270332C"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Katowice</w:t>
            </w:r>
          </w:p>
        </w:tc>
        <w:tc>
          <w:tcPr>
            <w:tcW w:w="1785" w:type="pct"/>
            <w:hideMark/>
          </w:tcPr>
          <w:p w14:paraId="55681D03"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430" w:type="pct"/>
            <w:noWrap/>
            <w:hideMark/>
          </w:tcPr>
          <w:p w14:paraId="162DEA03"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2</w:t>
            </w:r>
          </w:p>
        </w:tc>
      </w:tr>
      <w:tr w:rsidR="002B5055" w:rsidRPr="005423F7" w14:paraId="1DFE3F29" w14:textId="77777777" w:rsidTr="00A82237">
        <w:trPr>
          <w:trHeight w:val="413"/>
        </w:trPr>
        <w:tc>
          <w:tcPr>
            <w:tcW w:w="1785" w:type="pct"/>
            <w:hideMark/>
          </w:tcPr>
          <w:p w14:paraId="4B0B1570"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Kraków Gł.</w:t>
            </w:r>
          </w:p>
        </w:tc>
        <w:tc>
          <w:tcPr>
            <w:tcW w:w="1785" w:type="pct"/>
            <w:hideMark/>
          </w:tcPr>
          <w:p w14:paraId="03424FAB"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430" w:type="pct"/>
            <w:noWrap/>
            <w:hideMark/>
          </w:tcPr>
          <w:p w14:paraId="21F70EC4"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54F217B3" w14:textId="77777777" w:rsidTr="00A82237">
        <w:trPr>
          <w:trHeight w:val="425"/>
        </w:trPr>
        <w:tc>
          <w:tcPr>
            <w:tcW w:w="1785" w:type="pct"/>
            <w:hideMark/>
          </w:tcPr>
          <w:p w14:paraId="3DC9DD17"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Tarnów</w:t>
            </w:r>
          </w:p>
        </w:tc>
        <w:tc>
          <w:tcPr>
            <w:tcW w:w="1785" w:type="pct"/>
            <w:hideMark/>
          </w:tcPr>
          <w:p w14:paraId="043382FE"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Rzeszów/Przemyśl Gł.</w:t>
            </w:r>
          </w:p>
        </w:tc>
        <w:tc>
          <w:tcPr>
            <w:tcW w:w="1430" w:type="pct"/>
            <w:noWrap/>
            <w:hideMark/>
          </w:tcPr>
          <w:p w14:paraId="4734F043"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045CD4AD" w14:textId="77777777" w:rsidTr="00A82237">
        <w:trPr>
          <w:trHeight w:val="431"/>
        </w:trPr>
        <w:tc>
          <w:tcPr>
            <w:tcW w:w="1785" w:type="pct"/>
            <w:hideMark/>
          </w:tcPr>
          <w:p w14:paraId="6684144D"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lastRenderedPageBreak/>
              <w:t>Tarnów</w:t>
            </w:r>
          </w:p>
        </w:tc>
        <w:tc>
          <w:tcPr>
            <w:tcW w:w="1785" w:type="pct"/>
            <w:hideMark/>
          </w:tcPr>
          <w:p w14:paraId="740BCBD9"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430" w:type="pct"/>
            <w:noWrap/>
            <w:hideMark/>
          </w:tcPr>
          <w:p w14:paraId="03984A0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10</w:t>
            </w:r>
          </w:p>
        </w:tc>
      </w:tr>
      <w:tr w:rsidR="002B5055" w:rsidRPr="005423F7" w14:paraId="31002D18" w14:textId="77777777" w:rsidTr="00A82237">
        <w:trPr>
          <w:trHeight w:val="409"/>
        </w:trPr>
        <w:tc>
          <w:tcPr>
            <w:tcW w:w="1785" w:type="pct"/>
            <w:hideMark/>
          </w:tcPr>
          <w:p w14:paraId="78579410"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hideMark/>
          </w:tcPr>
          <w:p w14:paraId="52D811E3"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Tarnów</w:t>
            </w:r>
          </w:p>
        </w:tc>
        <w:tc>
          <w:tcPr>
            <w:tcW w:w="1430" w:type="pct"/>
            <w:noWrap/>
            <w:hideMark/>
          </w:tcPr>
          <w:p w14:paraId="463316D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9</w:t>
            </w:r>
          </w:p>
        </w:tc>
      </w:tr>
      <w:tr w:rsidR="002B5055" w:rsidRPr="005423F7" w14:paraId="6178B38C" w14:textId="77777777" w:rsidTr="00A82237">
        <w:trPr>
          <w:trHeight w:val="414"/>
        </w:trPr>
        <w:tc>
          <w:tcPr>
            <w:tcW w:w="1785" w:type="pct"/>
            <w:hideMark/>
          </w:tcPr>
          <w:p w14:paraId="6ECEB647"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Przemyśl Główny</w:t>
            </w:r>
          </w:p>
        </w:tc>
        <w:tc>
          <w:tcPr>
            <w:tcW w:w="1785" w:type="pct"/>
            <w:hideMark/>
          </w:tcPr>
          <w:p w14:paraId="0B33A35A"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Rzeszów/Tarnów</w:t>
            </w:r>
          </w:p>
        </w:tc>
        <w:tc>
          <w:tcPr>
            <w:tcW w:w="1430" w:type="pct"/>
            <w:noWrap/>
            <w:hideMark/>
          </w:tcPr>
          <w:p w14:paraId="570E7A5A"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3BA0B0CA" w14:textId="77777777" w:rsidTr="00A82237">
        <w:trPr>
          <w:trHeight w:val="420"/>
        </w:trPr>
        <w:tc>
          <w:tcPr>
            <w:tcW w:w="1785" w:type="pct"/>
            <w:hideMark/>
          </w:tcPr>
          <w:p w14:paraId="6E8CEE6E"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hideMark/>
          </w:tcPr>
          <w:p w14:paraId="2FA3D35E"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Medyka</w:t>
            </w:r>
          </w:p>
        </w:tc>
        <w:tc>
          <w:tcPr>
            <w:tcW w:w="1430" w:type="pct"/>
            <w:noWrap/>
            <w:hideMark/>
          </w:tcPr>
          <w:p w14:paraId="3AF09C15"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3</w:t>
            </w:r>
          </w:p>
        </w:tc>
      </w:tr>
      <w:tr w:rsidR="002B5055" w:rsidRPr="005423F7" w14:paraId="35194EDE" w14:textId="77777777" w:rsidTr="00A82237">
        <w:trPr>
          <w:trHeight w:val="398"/>
        </w:trPr>
        <w:tc>
          <w:tcPr>
            <w:tcW w:w="1785" w:type="pct"/>
            <w:hideMark/>
          </w:tcPr>
          <w:p w14:paraId="1EAB0316"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Medyka</w:t>
            </w:r>
          </w:p>
        </w:tc>
        <w:tc>
          <w:tcPr>
            <w:tcW w:w="1785" w:type="pct"/>
            <w:hideMark/>
          </w:tcPr>
          <w:p w14:paraId="21A22455"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430" w:type="pct"/>
            <w:noWrap/>
            <w:hideMark/>
          </w:tcPr>
          <w:p w14:paraId="64589357"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3</w:t>
            </w:r>
          </w:p>
        </w:tc>
      </w:tr>
      <w:tr w:rsidR="002B5055" w:rsidRPr="005423F7" w14:paraId="653F9689" w14:textId="77777777" w:rsidTr="00A82237">
        <w:trPr>
          <w:trHeight w:val="417"/>
        </w:trPr>
        <w:tc>
          <w:tcPr>
            <w:tcW w:w="1785" w:type="pct"/>
            <w:hideMark/>
          </w:tcPr>
          <w:p w14:paraId="26F36175"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hideMark/>
          </w:tcPr>
          <w:p w14:paraId="61EE91EE"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Przemyśl Główny</w:t>
            </w:r>
          </w:p>
        </w:tc>
        <w:tc>
          <w:tcPr>
            <w:tcW w:w="1430" w:type="pct"/>
            <w:noWrap/>
            <w:hideMark/>
          </w:tcPr>
          <w:p w14:paraId="18613BCB"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13</w:t>
            </w:r>
          </w:p>
        </w:tc>
      </w:tr>
      <w:tr w:rsidR="002B5055" w:rsidRPr="005423F7" w14:paraId="76CDBC30" w14:textId="77777777" w:rsidTr="00A82237">
        <w:trPr>
          <w:trHeight w:val="423"/>
        </w:trPr>
        <w:tc>
          <w:tcPr>
            <w:tcW w:w="1785" w:type="pct"/>
            <w:hideMark/>
          </w:tcPr>
          <w:p w14:paraId="537F0406"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Przemyśl Główny</w:t>
            </w:r>
          </w:p>
        </w:tc>
        <w:tc>
          <w:tcPr>
            <w:tcW w:w="1785" w:type="pct"/>
            <w:hideMark/>
          </w:tcPr>
          <w:p w14:paraId="4ACA367E"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430" w:type="pct"/>
            <w:noWrap/>
            <w:hideMark/>
          </w:tcPr>
          <w:p w14:paraId="4A99513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13</w:t>
            </w:r>
          </w:p>
        </w:tc>
      </w:tr>
      <w:tr w:rsidR="002B5055" w:rsidRPr="005423F7" w14:paraId="12625BBA" w14:textId="77777777" w:rsidTr="00A82237">
        <w:trPr>
          <w:trHeight w:val="416"/>
        </w:trPr>
        <w:tc>
          <w:tcPr>
            <w:tcW w:w="1785" w:type="pct"/>
            <w:hideMark/>
          </w:tcPr>
          <w:p w14:paraId="4DB97E63"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Przeworsk</w:t>
            </w:r>
          </w:p>
        </w:tc>
        <w:tc>
          <w:tcPr>
            <w:tcW w:w="1785" w:type="pct"/>
            <w:hideMark/>
          </w:tcPr>
          <w:p w14:paraId="60328D0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430" w:type="pct"/>
            <w:noWrap/>
            <w:hideMark/>
          </w:tcPr>
          <w:p w14:paraId="0E59496C"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779E993E" w14:textId="77777777" w:rsidTr="00A82237">
        <w:trPr>
          <w:trHeight w:val="408"/>
        </w:trPr>
        <w:tc>
          <w:tcPr>
            <w:tcW w:w="1785" w:type="pct"/>
            <w:hideMark/>
          </w:tcPr>
          <w:p w14:paraId="6265977B"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hideMark/>
          </w:tcPr>
          <w:p w14:paraId="6E712A43"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Przeworsk</w:t>
            </w:r>
          </w:p>
        </w:tc>
        <w:tc>
          <w:tcPr>
            <w:tcW w:w="1430" w:type="pct"/>
            <w:noWrap/>
            <w:hideMark/>
          </w:tcPr>
          <w:p w14:paraId="066F51B7"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4032C204" w14:textId="77777777" w:rsidTr="00A82237">
        <w:trPr>
          <w:trHeight w:val="416"/>
        </w:trPr>
        <w:tc>
          <w:tcPr>
            <w:tcW w:w="1785" w:type="pct"/>
            <w:hideMark/>
          </w:tcPr>
          <w:p w14:paraId="1A69CF7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Przeworsk</w:t>
            </w:r>
          </w:p>
        </w:tc>
        <w:tc>
          <w:tcPr>
            <w:tcW w:w="1785" w:type="pct"/>
            <w:hideMark/>
          </w:tcPr>
          <w:p w14:paraId="6848F074"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Przemyśl Główny</w:t>
            </w:r>
          </w:p>
        </w:tc>
        <w:tc>
          <w:tcPr>
            <w:tcW w:w="1430" w:type="pct"/>
            <w:noWrap/>
            <w:hideMark/>
          </w:tcPr>
          <w:p w14:paraId="513D8561"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2D8CB988" w14:textId="77777777" w:rsidTr="00A82237">
        <w:trPr>
          <w:trHeight w:val="421"/>
        </w:trPr>
        <w:tc>
          <w:tcPr>
            <w:tcW w:w="1785" w:type="pct"/>
            <w:hideMark/>
          </w:tcPr>
          <w:p w14:paraId="7649DCE1"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Przemyśl Główny</w:t>
            </w:r>
          </w:p>
        </w:tc>
        <w:tc>
          <w:tcPr>
            <w:tcW w:w="1785" w:type="pct"/>
            <w:hideMark/>
          </w:tcPr>
          <w:p w14:paraId="0AABA43E"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Przeworsk</w:t>
            </w:r>
          </w:p>
        </w:tc>
        <w:tc>
          <w:tcPr>
            <w:tcW w:w="1430" w:type="pct"/>
            <w:noWrap/>
            <w:hideMark/>
          </w:tcPr>
          <w:p w14:paraId="75C8A5C7"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6E3C6DE4" w14:textId="77777777" w:rsidTr="00A82237">
        <w:trPr>
          <w:trHeight w:val="412"/>
        </w:trPr>
        <w:tc>
          <w:tcPr>
            <w:tcW w:w="3570" w:type="pct"/>
            <w:gridSpan w:val="2"/>
            <w:hideMark/>
          </w:tcPr>
          <w:p w14:paraId="0AB6622A"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Łącznie</w:t>
            </w:r>
          </w:p>
        </w:tc>
        <w:tc>
          <w:tcPr>
            <w:tcW w:w="1430" w:type="pct"/>
            <w:noWrap/>
            <w:hideMark/>
          </w:tcPr>
          <w:p w14:paraId="11E08AE0" w14:textId="77777777" w:rsidR="002B5055" w:rsidRPr="005423F7" w:rsidRDefault="002B5055" w:rsidP="005423F7">
            <w:pPr>
              <w:spacing w:line="276" w:lineRule="auto"/>
              <w:rPr>
                <w:rFonts w:ascii="Arial" w:eastAsia="Times New Roman" w:hAnsi="Arial" w:cs="Arial"/>
                <w:b/>
                <w:bCs/>
                <w:sz w:val="24"/>
                <w:szCs w:val="24"/>
                <w:lang w:eastAsia="pl-PL"/>
              </w:rPr>
            </w:pPr>
            <w:r w:rsidRPr="005423F7">
              <w:rPr>
                <w:rFonts w:ascii="Arial" w:eastAsia="Times New Roman" w:hAnsi="Arial" w:cs="Arial"/>
                <w:b/>
                <w:bCs/>
                <w:sz w:val="24"/>
                <w:szCs w:val="24"/>
                <w:lang w:eastAsia="pl-PL"/>
              </w:rPr>
              <w:t>63</w:t>
            </w:r>
          </w:p>
        </w:tc>
      </w:tr>
      <w:tr w:rsidR="002B5055" w:rsidRPr="005423F7" w14:paraId="77B121C2" w14:textId="77777777" w:rsidTr="00A82237">
        <w:trPr>
          <w:trHeight w:val="560"/>
        </w:trPr>
        <w:tc>
          <w:tcPr>
            <w:tcW w:w="5000" w:type="pct"/>
            <w:gridSpan w:val="3"/>
            <w:hideMark/>
          </w:tcPr>
          <w:p w14:paraId="1F50BEB6" w14:textId="60246140" w:rsidR="002B5055" w:rsidRPr="005423F7" w:rsidRDefault="00E616E3" w:rsidP="005423F7">
            <w:pPr>
              <w:spacing w:line="276" w:lineRule="auto"/>
              <w:rPr>
                <w:rFonts w:ascii="Arial" w:eastAsia="Times New Roman" w:hAnsi="Arial" w:cs="Arial"/>
                <w:b/>
                <w:bCs/>
                <w:sz w:val="24"/>
                <w:szCs w:val="24"/>
                <w:lang w:eastAsia="pl-PL"/>
              </w:rPr>
            </w:pPr>
            <w:r>
              <w:rPr>
                <w:rFonts w:ascii="Arial" w:eastAsia="Times New Roman" w:hAnsi="Arial" w:cs="Arial"/>
                <w:b/>
                <w:bCs/>
                <w:sz w:val="24"/>
                <w:szCs w:val="24"/>
                <w:lang w:eastAsia="pl-PL"/>
              </w:rPr>
              <w:t xml:space="preserve">Linia nr 69/101/91 </w:t>
            </w:r>
            <w:r w:rsidR="002B5055" w:rsidRPr="005423F7">
              <w:rPr>
                <w:rFonts w:ascii="Arial" w:eastAsia="Times New Roman" w:hAnsi="Arial" w:cs="Arial"/>
                <w:b/>
                <w:bCs/>
                <w:sz w:val="24"/>
                <w:szCs w:val="24"/>
                <w:lang w:eastAsia="pl-PL"/>
              </w:rPr>
              <w:t xml:space="preserve">odcinek Lublin/Zamość/ Horyniec Zdrój- Jarosław - Rzeszów Gł. </w:t>
            </w:r>
          </w:p>
        </w:tc>
      </w:tr>
      <w:tr w:rsidR="002B5055" w:rsidRPr="005423F7" w14:paraId="38B795D6" w14:textId="77777777" w:rsidTr="00A82237">
        <w:trPr>
          <w:trHeight w:val="414"/>
        </w:trPr>
        <w:tc>
          <w:tcPr>
            <w:tcW w:w="1785" w:type="pct"/>
            <w:hideMark/>
          </w:tcPr>
          <w:p w14:paraId="616900EB"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hideMark/>
          </w:tcPr>
          <w:p w14:paraId="14551183"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Horyniec Zdrój</w:t>
            </w:r>
          </w:p>
        </w:tc>
        <w:tc>
          <w:tcPr>
            <w:tcW w:w="1430" w:type="pct"/>
            <w:noWrap/>
            <w:hideMark/>
          </w:tcPr>
          <w:p w14:paraId="1E8D95C6"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2</w:t>
            </w:r>
          </w:p>
        </w:tc>
      </w:tr>
      <w:tr w:rsidR="002B5055" w:rsidRPr="005423F7" w14:paraId="2B817702" w14:textId="77777777" w:rsidTr="00A82237">
        <w:trPr>
          <w:trHeight w:val="420"/>
        </w:trPr>
        <w:tc>
          <w:tcPr>
            <w:tcW w:w="1785" w:type="pct"/>
            <w:hideMark/>
          </w:tcPr>
          <w:p w14:paraId="75FC0277"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Przeworsk</w:t>
            </w:r>
          </w:p>
        </w:tc>
        <w:tc>
          <w:tcPr>
            <w:tcW w:w="1785" w:type="pct"/>
            <w:hideMark/>
          </w:tcPr>
          <w:p w14:paraId="5FF77342"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Lubaczów</w:t>
            </w:r>
          </w:p>
        </w:tc>
        <w:tc>
          <w:tcPr>
            <w:tcW w:w="1430" w:type="pct"/>
            <w:noWrap/>
            <w:hideMark/>
          </w:tcPr>
          <w:p w14:paraId="330D97B3"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2A2142EB" w14:textId="77777777" w:rsidTr="00A82237">
        <w:trPr>
          <w:trHeight w:val="412"/>
        </w:trPr>
        <w:tc>
          <w:tcPr>
            <w:tcW w:w="1785" w:type="pct"/>
            <w:hideMark/>
          </w:tcPr>
          <w:p w14:paraId="20BF5E6C"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Jarosław</w:t>
            </w:r>
          </w:p>
        </w:tc>
        <w:tc>
          <w:tcPr>
            <w:tcW w:w="1785" w:type="pct"/>
            <w:hideMark/>
          </w:tcPr>
          <w:p w14:paraId="68960EC7"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Horyniec Zdrój</w:t>
            </w:r>
          </w:p>
        </w:tc>
        <w:tc>
          <w:tcPr>
            <w:tcW w:w="1430" w:type="pct"/>
            <w:noWrap/>
            <w:hideMark/>
          </w:tcPr>
          <w:p w14:paraId="5FC1D550"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49AC8E9B" w14:textId="77777777" w:rsidTr="00A82237">
        <w:trPr>
          <w:trHeight w:val="417"/>
        </w:trPr>
        <w:tc>
          <w:tcPr>
            <w:tcW w:w="1785" w:type="pct"/>
            <w:hideMark/>
          </w:tcPr>
          <w:p w14:paraId="5910F794"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Horyniec Zdrój</w:t>
            </w:r>
          </w:p>
        </w:tc>
        <w:tc>
          <w:tcPr>
            <w:tcW w:w="1785" w:type="pct"/>
            <w:hideMark/>
          </w:tcPr>
          <w:p w14:paraId="7AF6CA2B"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Przeworsk</w:t>
            </w:r>
          </w:p>
        </w:tc>
        <w:tc>
          <w:tcPr>
            <w:tcW w:w="1430" w:type="pct"/>
            <w:noWrap/>
            <w:hideMark/>
          </w:tcPr>
          <w:p w14:paraId="68B6D8EB"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60648039" w14:textId="77777777" w:rsidTr="00A82237">
        <w:trPr>
          <w:trHeight w:val="410"/>
        </w:trPr>
        <w:tc>
          <w:tcPr>
            <w:tcW w:w="1785" w:type="pct"/>
            <w:hideMark/>
          </w:tcPr>
          <w:p w14:paraId="7BE7A4F9"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Horyniec Zdrój</w:t>
            </w:r>
          </w:p>
        </w:tc>
        <w:tc>
          <w:tcPr>
            <w:tcW w:w="1785" w:type="pct"/>
            <w:hideMark/>
          </w:tcPr>
          <w:p w14:paraId="00B0EE67"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430" w:type="pct"/>
            <w:noWrap/>
            <w:hideMark/>
          </w:tcPr>
          <w:p w14:paraId="1EB6A855"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2</w:t>
            </w:r>
          </w:p>
        </w:tc>
      </w:tr>
      <w:tr w:rsidR="002B5055" w:rsidRPr="005423F7" w14:paraId="2904CFCF" w14:textId="77777777" w:rsidTr="00A82237">
        <w:trPr>
          <w:trHeight w:val="416"/>
        </w:trPr>
        <w:tc>
          <w:tcPr>
            <w:tcW w:w="1785" w:type="pct"/>
            <w:hideMark/>
          </w:tcPr>
          <w:p w14:paraId="0A97EAA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Lubaczów</w:t>
            </w:r>
          </w:p>
        </w:tc>
        <w:tc>
          <w:tcPr>
            <w:tcW w:w="1785" w:type="pct"/>
            <w:hideMark/>
          </w:tcPr>
          <w:p w14:paraId="0111E60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Jarosław</w:t>
            </w:r>
          </w:p>
        </w:tc>
        <w:tc>
          <w:tcPr>
            <w:tcW w:w="1430" w:type="pct"/>
            <w:noWrap/>
            <w:hideMark/>
          </w:tcPr>
          <w:p w14:paraId="26B280D2"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6735B563" w14:textId="77777777" w:rsidTr="00A82237">
        <w:trPr>
          <w:trHeight w:val="421"/>
        </w:trPr>
        <w:tc>
          <w:tcPr>
            <w:tcW w:w="1785" w:type="pct"/>
            <w:hideMark/>
          </w:tcPr>
          <w:p w14:paraId="38A4FD2C"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hideMark/>
          </w:tcPr>
          <w:p w14:paraId="2C914F53"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Zamość Wsch.</w:t>
            </w:r>
          </w:p>
        </w:tc>
        <w:tc>
          <w:tcPr>
            <w:tcW w:w="1430" w:type="pct"/>
            <w:noWrap/>
            <w:hideMark/>
          </w:tcPr>
          <w:p w14:paraId="5D9CE623"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024AFDB1" w14:textId="77777777" w:rsidTr="00A82237">
        <w:trPr>
          <w:trHeight w:val="414"/>
        </w:trPr>
        <w:tc>
          <w:tcPr>
            <w:tcW w:w="1785" w:type="pct"/>
            <w:hideMark/>
          </w:tcPr>
          <w:p w14:paraId="127C8DA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Zamość Wsch.</w:t>
            </w:r>
          </w:p>
        </w:tc>
        <w:tc>
          <w:tcPr>
            <w:tcW w:w="1785" w:type="pct"/>
            <w:hideMark/>
          </w:tcPr>
          <w:p w14:paraId="4F530EB7"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430" w:type="pct"/>
            <w:noWrap/>
            <w:hideMark/>
          </w:tcPr>
          <w:p w14:paraId="40687486"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0FFA8800" w14:textId="77777777" w:rsidTr="00A82237">
        <w:trPr>
          <w:trHeight w:val="420"/>
        </w:trPr>
        <w:tc>
          <w:tcPr>
            <w:tcW w:w="1785" w:type="pct"/>
            <w:hideMark/>
          </w:tcPr>
          <w:p w14:paraId="11F32DF2"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Lublin </w:t>
            </w:r>
          </w:p>
        </w:tc>
        <w:tc>
          <w:tcPr>
            <w:tcW w:w="1785" w:type="pct"/>
            <w:hideMark/>
          </w:tcPr>
          <w:p w14:paraId="39364AB3"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Jarosław</w:t>
            </w:r>
          </w:p>
        </w:tc>
        <w:tc>
          <w:tcPr>
            <w:tcW w:w="1430" w:type="pct"/>
            <w:noWrap/>
            <w:hideMark/>
          </w:tcPr>
          <w:p w14:paraId="72DC7ED4"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1FDF528D" w14:textId="77777777" w:rsidTr="00A82237">
        <w:trPr>
          <w:trHeight w:val="412"/>
        </w:trPr>
        <w:tc>
          <w:tcPr>
            <w:tcW w:w="1785" w:type="pct"/>
            <w:hideMark/>
          </w:tcPr>
          <w:p w14:paraId="19401A94"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Jarosław</w:t>
            </w:r>
          </w:p>
        </w:tc>
        <w:tc>
          <w:tcPr>
            <w:tcW w:w="1785" w:type="pct"/>
            <w:hideMark/>
          </w:tcPr>
          <w:p w14:paraId="4B486A8B"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Lublin</w:t>
            </w:r>
          </w:p>
        </w:tc>
        <w:tc>
          <w:tcPr>
            <w:tcW w:w="1430" w:type="pct"/>
            <w:noWrap/>
            <w:hideMark/>
          </w:tcPr>
          <w:p w14:paraId="342C3AFA"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72D1D54E" w14:textId="77777777" w:rsidTr="00A82237">
        <w:trPr>
          <w:trHeight w:val="418"/>
        </w:trPr>
        <w:tc>
          <w:tcPr>
            <w:tcW w:w="3570" w:type="pct"/>
            <w:gridSpan w:val="2"/>
            <w:hideMark/>
          </w:tcPr>
          <w:p w14:paraId="556EBADF"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Łącznie</w:t>
            </w:r>
          </w:p>
        </w:tc>
        <w:tc>
          <w:tcPr>
            <w:tcW w:w="1430" w:type="pct"/>
            <w:noWrap/>
            <w:hideMark/>
          </w:tcPr>
          <w:p w14:paraId="1403DA13" w14:textId="77777777" w:rsidR="002B5055" w:rsidRPr="005423F7" w:rsidRDefault="002B5055" w:rsidP="005423F7">
            <w:pPr>
              <w:spacing w:line="276" w:lineRule="auto"/>
              <w:rPr>
                <w:rFonts w:ascii="Arial" w:eastAsia="Times New Roman" w:hAnsi="Arial" w:cs="Arial"/>
                <w:b/>
                <w:bCs/>
                <w:sz w:val="24"/>
                <w:szCs w:val="24"/>
                <w:lang w:eastAsia="pl-PL"/>
              </w:rPr>
            </w:pPr>
            <w:r w:rsidRPr="005423F7">
              <w:rPr>
                <w:rFonts w:ascii="Arial" w:eastAsia="Times New Roman" w:hAnsi="Arial" w:cs="Arial"/>
                <w:b/>
                <w:bCs/>
                <w:sz w:val="24"/>
                <w:szCs w:val="24"/>
                <w:lang w:eastAsia="pl-PL"/>
              </w:rPr>
              <w:t>12</w:t>
            </w:r>
          </w:p>
        </w:tc>
      </w:tr>
      <w:tr w:rsidR="002B5055" w:rsidRPr="005423F7" w14:paraId="159A3694" w14:textId="77777777" w:rsidTr="00A82237">
        <w:trPr>
          <w:trHeight w:val="424"/>
        </w:trPr>
        <w:tc>
          <w:tcPr>
            <w:tcW w:w="5000" w:type="pct"/>
            <w:gridSpan w:val="3"/>
            <w:noWrap/>
            <w:hideMark/>
          </w:tcPr>
          <w:p w14:paraId="76F0F955" w14:textId="66B0D9B8" w:rsidR="002B5055" w:rsidRPr="005423F7" w:rsidRDefault="00E616E3" w:rsidP="005423F7">
            <w:pPr>
              <w:spacing w:line="276" w:lineRule="auto"/>
              <w:rPr>
                <w:rFonts w:ascii="Arial" w:eastAsia="Times New Roman" w:hAnsi="Arial" w:cs="Arial"/>
                <w:b/>
                <w:bCs/>
                <w:sz w:val="24"/>
                <w:szCs w:val="24"/>
                <w:lang w:eastAsia="pl-PL"/>
              </w:rPr>
            </w:pPr>
            <w:r>
              <w:rPr>
                <w:rFonts w:ascii="Arial" w:eastAsia="Times New Roman" w:hAnsi="Arial" w:cs="Arial"/>
                <w:b/>
                <w:bCs/>
                <w:sz w:val="24"/>
                <w:szCs w:val="24"/>
                <w:lang w:eastAsia="pl-PL"/>
              </w:rPr>
              <w:t xml:space="preserve">Linia nr 106/108 </w:t>
            </w:r>
            <w:r w:rsidR="002B5055" w:rsidRPr="005423F7">
              <w:rPr>
                <w:rFonts w:ascii="Arial" w:eastAsia="Times New Roman" w:hAnsi="Arial" w:cs="Arial"/>
                <w:b/>
                <w:bCs/>
                <w:sz w:val="24"/>
                <w:szCs w:val="24"/>
                <w:lang w:eastAsia="pl-PL"/>
              </w:rPr>
              <w:t xml:space="preserve">Rzeszów Gł. - Jasło/Gorlice </w:t>
            </w:r>
          </w:p>
        </w:tc>
      </w:tr>
      <w:tr w:rsidR="002B5055" w:rsidRPr="005423F7" w14:paraId="237C6F30" w14:textId="77777777" w:rsidTr="00A82237">
        <w:trPr>
          <w:trHeight w:val="402"/>
        </w:trPr>
        <w:tc>
          <w:tcPr>
            <w:tcW w:w="1785" w:type="pct"/>
            <w:hideMark/>
          </w:tcPr>
          <w:p w14:paraId="582C999D"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hideMark/>
          </w:tcPr>
          <w:p w14:paraId="420E11AC"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Jasło</w:t>
            </w:r>
          </w:p>
        </w:tc>
        <w:tc>
          <w:tcPr>
            <w:tcW w:w="1430" w:type="pct"/>
            <w:noWrap/>
            <w:hideMark/>
          </w:tcPr>
          <w:p w14:paraId="30C8D411"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8</w:t>
            </w:r>
          </w:p>
        </w:tc>
      </w:tr>
      <w:tr w:rsidR="002B5055" w:rsidRPr="005423F7" w14:paraId="136E443E" w14:textId="77777777" w:rsidTr="00A82237">
        <w:trPr>
          <w:trHeight w:val="408"/>
        </w:trPr>
        <w:tc>
          <w:tcPr>
            <w:tcW w:w="1785" w:type="pct"/>
            <w:hideMark/>
          </w:tcPr>
          <w:p w14:paraId="77C24433"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Jasło</w:t>
            </w:r>
          </w:p>
        </w:tc>
        <w:tc>
          <w:tcPr>
            <w:tcW w:w="1785" w:type="pct"/>
            <w:hideMark/>
          </w:tcPr>
          <w:p w14:paraId="72BF487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430" w:type="pct"/>
            <w:noWrap/>
            <w:hideMark/>
          </w:tcPr>
          <w:p w14:paraId="2F4C0BD2"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7</w:t>
            </w:r>
          </w:p>
        </w:tc>
      </w:tr>
      <w:tr w:rsidR="002B5055" w:rsidRPr="005423F7" w14:paraId="38981E2C" w14:textId="77777777" w:rsidTr="00A82237">
        <w:trPr>
          <w:trHeight w:val="413"/>
        </w:trPr>
        <w:tc>
          <w:tcPr>
            <w:tcW w:w="1785" w:type="pct"/>
            <w:hideMark/>
          </w:tcPr>
          <w:p w14:paraId="083CC6E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noWrap/>
            <w:hideMark/>
          </w:tcPr>
          <w:p w14:paraId="1EA7779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Gorlice</w:t>
            </w:r>
          </w:p>
        </w:tc>
        <w:tc>
          <w:tcPr>
            <w:tcW w:w="1430" w:type="pct"/>
            <w:noWrap/>
            <w:hideMark/>
          </w:tcPr>
          <w:p w14:paraId="19A3B65F"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0FEE3CF4" w14:textId="77777777" w:rsidTr="00A82237">
        <w:trPr>
          <w:trHeight w:val="420"/>
        </w:trPr>
        <w:tc>
          <w:tcPr>
            <w:tcW w:w="1785" w:type="pct"/>
            <w:noWrap/>
            <w:hideMark/>
          </w:tcPr>
          <w:p w14:paraId="3ECA58A6"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Gorlice</w:t>
            </w:r>
          </w:p>
        </w:tc>
        <w:tc>
          <w:tcPr>
            <w:tcW w:w="1785" w:type="pct"/>
            <w:hideMark/>
          </w:tcPr>
          <w:p w14:paraId="73B7A9E6"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Jasło</w:t>
            </w:r>
          </w:p>
        </w:tc>
        <w:tc>
          <w:tcPr>
            <w:tcW w:w="1430" w:type="pct"/>
            <w:noWrap/>
            <w:hideMark/>
          </w:tcPr>
          <w:p w14:paraId="67FDD556"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43744D8D" w14:textId="77777777" w:rsidTr="00A82237">
        <w:trPr>
          <w:trHeight w:val="412"/>
        </w:trPr>
        <w:tc>
          <w:tcPr>
            <w:tcW w:w="3570" w:type="pct"/>
            <w:gridSpan w:val="2"/>
            <w:noWrap/>
            <w:hideMark/>
          </w:tcPr>
          <w:p w14:paraId="41A52805"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Łącznie</w:t>
            </w:r>
          </w:p>
        </w:tc>
        <w:tc>
          <w:tcPr>
            <w:tcW w:w="1430" w:type="pct"/>
            <w:noWrap/>
            <w:hideMark/>
          </w:tcPr>
          <w:p w14:paraId="77FD1750" w14:textId="77777777" w:rsidR="002B5055" w:rsidRPr="005423F7" w:rsidRDefault="002B5055" w:rsidP="005423F7">
            <w:pPr>
              <w:spacing w:line="276" w:lineRule="auto"/>
              <w:rPr>
                <w:rFonts w:ascii="Arial" w:eastAsia="Times New Roman" w:hAnsi="Arial" w:cs="Arial"/>
                <w:b/>
                <w:bCs/>
                <w:sz w:val="24"/>
                <w:szCs w:val="24"/>
                <w:lang w:eastAsia="pl-PL"/>
              </w:rPr>
            </w:pPr>
            <w:r w:rsidRPr="005423F7">
              <w:rPr>
                <w:rFonts w:ascii="Arial" w:eastAsia="Times New Roman" w:hAnsi="Arial" w:cs="Arial"/>
                <w:b/>
                <w:bCs/>
                <w:sz w:val="24"/>
                <w:szCs w:val="24"/>
                <w:lang w:eastAsia="pl-PL"/>
              </w:rPr>
              <w:t>17</w:t>
            </w:r>
          </w:p>
        </w:tc>
      </w:tr>
      <w:tr w:rsidR="002B5055" w:rsidRPr="005423F7" w14:paraId="46BEE7E6" w14:textId="77777777" w:rsidTr="00A82237">
        <w:trPr>
          <w:trHeight w:val="425"/>
        </w:trPr>
        <w:tc>
          <w:tcPr>
            <w:tcW w:w="5000" w:type="pct"/>
            <w:gridSpan w:val="3"/>
            <w:noWrap/>
            <w:hideMark/>
          </w:tcPr>
          <w:p w14:paraId="5FCFECDE" w14:textId="0B9AD898" w:rsidR="002B5055" w:rsidRPr="005423F7" w:rsidRDefault="00E616E3" w:rsidP="005423F7">
            <w:pPr>
              <w:spacing w:line="276" w:lineRule="auto"/>
              <w:rPr>
                <w:rFonts w:ascii="Arial" w:eastAsia="Times New Roman" w:hAnsi="Arial" w:cs="Arial"/>
                <w:b/>
                <w:bCs/>
                <w:sz w:val="24"/>
                <w:szCs w:val="24"/>
                <w:lang w:eastAsia="pl-PL"/>
              </w:rPr>
            </w:pPr>
            <w:r>
              <w:rPr>
                <w:rFonts w:ascii="Arial" w:eastAsia="Times New Roman" w:hAnsi="Arial" w:cs="Arial"/>
                <w:b/>
                <w:bCs/>
                <w:sz w:val="24"/>
                <w:szCs w:val="24"/>
                <w:lang w:eastAsia="pl-PL"/>
              </w:rPr>
              <w:t xml:space="preserve">Linia nr 108 odcinek </w:t>
            </w:r>
            <w:r w:rsidR="002B5055" w:rsidRPr="005423F7">
              <w:rPr>
                <w:rFonts w:ascii="Arial" w:eastAsia="Times New Roman" w:hAnsi="Arial" w:cs="Arial"/>
                <w:b/>
                <w:bCs/>
                <w:sz w:val="24"/>
                <w:szCs w:val="24"/>
                <w:lang w:eastAsia="pl-PL"/>
              </w:rPr>
              <w:t xml:space="preserve">Jasło - Sanok </w:t>
            </w:r>
          </w:p>
        </w:tc>
      </w:tr>
      <w:tr w:rsidR="002B5055" w:rsidRPr="005423F7" w14:paraId="14A390CD" w14:textId="77777777" w:rsidTr="00A82237">
        <w:trPr>
          <w:trHeight w:val="417"/>
        </w:trPr>
        <w:tc>
          <w:tcPr>
            <w:tcW w:w="1785" w:type="pct"/>
            <w:noWrap/>
            <w:hideMark/>
          </w:tcPr>
          <w:p w14:paraId="24D347EF"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Jasło</w:t>
            </w:r>
          </w:p>
        </w:tc>
        <w:tc>
          <w:tcPr>
            <w:tcW w:w="1785" w:type="pct"/>
            <w:noWrap/>
            <w:hideMark/>
          </w:tcPr>
          <w:p w14:paraId="587B6C72"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Sanok</w:t>
            </w:r>
          </w:p>
        </w:tc>
        <w:tc>
          <w:tcPr>
            <w:tcW w:w="1430" w:type="pct"/>
            <w:noWrap/>
            <w:hideMark/>
          </w:tcPr>
          <w:p w14:paraId="11FC3C57"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2</w:t>
            </w:r>
          </w:p>
        </w:tc>
      </w:tr>
      <w:tr w:rsidR="002B5055" w:rsidRPr="005423F7" w14:paraId="15D552DA" w14:textId="77777777" w:rsidTr="00A82237">
        <w:trPr>
          <w:trHeight w:val="422"/>
        </w:trPr>
        <w:tc>
          <w:tcPr>
            <w:tcW w:w="1785" w:type="pct"/>
            <w:noWrap/>
            <w:hideMark/>
          </w:tcPr>
          <w:p w14:paraId="61F6CEFA"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Sanok</w:t>
            </w:r>
          </w:p>
        </w:tc>
        <w:tc>
          <w:tcPr>
            <w:tcW w:w="1785" w:type="pct"/>
            <w:noWrap/>
            <w:hideMark/>
          </w:tcPr>
          <w:p w14:paraId="546F4A19"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Jasło</w:t>
            </w:r>
          </w:p>
        </w:tc>
        <w:tc>
          <w:tcPr>
            <w:tcW w:w="1430" w:type="pct"/>
            <w:noWrap/>
            <w:hideMark/>
          </w:tcPr>
          <w:p w14:paraId="4C7A95E5"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2</w:t>
            </w:r>
          </w:p>
        </w:tc>
      </w:tr>
      <w:tr w:rsidR="002B5055" w:rsidRPr="005423F7" w14:paraId="1D767A36" w14:textId="77777777" w:rsidTr="00A82237">
        <w:trPr>
          <w:trHeight w:val="415"/>
        </w:trPr>
        <w:tc>
          <w:tcPr>
            <w:tcW w:w="3570" w:type="pct"/>
            <w:gridSpan w:val="2"/>
            <w:noWrap/>
            <w:hideMark/>
          </w:tcPr>
          <w:p w14:paraId="33D834CF"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lastRenderedPageBreak/>
              <w:t>Łącznie</w:t>
            </w:r>
          </w:p>
        </w:tc>
        <w:tc>
          <w:tcPr>
            <w:tcW w:w="1430" w:type="pct"/>
            <w:noWrap/>
            <w:hideMark/>
          </w:tcPr>
          <w:p w14:paraId="086ECB36" w14:textId="77777777" w:rsidR="002B5055" w:rsidRPr="005423F7" w:rsidRDefault="002B5055" w:rsidP="005423F7">
            <w:pPr>
              <w:spacing w:line="276" w:lineRule="auto"/>
              <w:rPr>
                <w:rFonts w:ascii="Arial" w:eastAsia="Times New Roman" w:hAnsi="Arial" w:cs="Arial"/>
                <w:b/>
                <w:bCs/>
                <w:sz w:val="24"/>
                <w:szCs w:val="24"/>
                <w:lang w:eastAsia="pl-PL"/>
              </w:rPr>
            </w:pPr>
            <w:r w:rsidRPr="005423F7">
              <w:rPr>
                <w:rFonts w:ascii="Arial" w:eastAsia="Times New Roman" w:hAnsi="Arial" w:cs="Arial"/>
                <w:b/>
                <w:bCs/>
                <w:sz w:val="24"/>
                <w:szCs w:val="24"/>
                <w:lang w:eastAsia="pl-PL"/>
              </w:rPr>
              <w:t>4</w:t>
            </w:r>
          </w:p>
        </w:tc>
      </w:tr>
      <w:tr w:rsidR="002B5055" w:rsidRPr="005423F7" w14:paraId="297300E6" w14:textId="77777777" w:rsidTr="00A82237">
        <w:trPr>
          <w:trHeight w:val="533"/>
        </w:trPr>
        <w:tc>
          <w:tcPr>
            <w:tcW w:w="5000" w:type="pct"/>
            <w:gridSpan w:val="3"/>
            <w:hideMark/>
          </w:tcPr>
          <w:p w14:paraId="653B27CE" w14:textId="5995FB2B" w:rsidR="002B5055" w:rsidRPr="005423F7" w:rsidRDefault="00E616E3" w:rsidP="005423F7">
            <w:pPr>
              <w:spacing w:line="276" w:lineRule="auto"/>
              <w:rPr>
                <w:rFonts w:ascii="Arial" w:eastAsia="Times New Roman" w:hAnsi="Arial" w:cs="Arial"/>
                <w:b/>
                <w:bCs/>
                <w:sz w:val="24"/>
                <w:szCs w:val="24"/>
                <w:lang w:eastAsia="pl-PL"/>
              </w:rPr>
            </w:pPr>
            <w:r>
              <w:rPr>
                <w:rFonts w:ascii="Arial" w:eastAsia="Times New Roman" w:hAnsi="Arial" w:cs="Arial"/>
                <w:b/>
                <w:bCs/>
                <w:sz w:val="24"/>
                <w:szCs w:val="24"/>
                <w:lang w:eastAsia="pl-PL"/>
              </w:rPr>
              <w:t xml:space="preserve">Linia nr 106/108/107 odcinek </w:t>
            </w:r>
            <w:r w:rsidR="002B5055" w:rsidRPr="005423F7">
              <w:rPr>
                <w:rFonts w:ascii="Arial" w:eastAsia="Times New Roman" w:hAnsi="Arial" w:cs="Arial"/>
                <w:b/>
                <w:bCs/>
                <w:sz w:val="24"/>
                <w:szCs w:val="24"/>
                <w:lang w:eastAsia="pl-PL"/>
              </w:rPr>
              <w:t>Rzeszów Gł./Jasło/Sanok - Łupków/</w:t>
            </w:r>
            <w:proofErr w:type="spellStart"/>
            <w:r w:rsidR="002B5055" w:rsidRPr="005423F7">
              <w:rPr>
                <w:rFonts w:ascii="Arial" w:eastAsia="Times New Roman" w:hAnsi="Arial" w:cs="Arial"/>
                <w:b/>
                <w:bCs/>
                <w:sz w:val="24"/>
                <w:szCs w:val="24"/>
                <w:lang w:eastAsia="pl-PL"/>
              </w:rPr>
              <w:t>Medzilaborce</w:t>
            </w:r>
            <w:proofErr w:type="spellEnd"/>
            <w:r w:rsidR="002B5055" w:rsidRPr="005423F7">
              <w:rPr>
                <w:rFonts w:ascii="Arial" w:eastAsia="Times New Roman" w:hAnsi="Arial" w:cs="Arial"/>
                <w:b/>
                <w:bCs/>
                <w:sz w:val="24"/>
                <w:szCs w:val="24"/>
                <w:lang w:eastAsia="pl-PL"/>
              </w:rPr>
              <w:t xml:space="preserve"> </w:t>
            </w:r>
          </w:p>
        </w:tc>
      </w:tr>
      <w:tr w:rsidR="002B5055" w:rsidRPr="005423F7" w14:paraId="4DE2E3FE" w14:textId="77777777" w:rsidTr="00A82237">
        <w:trPr>
          <w:trHeight w:val="428"/>
        </w:trPr>
        <w:tc>
          <w:tcPr>
            <w:tcW w:w="1785" w:type="pct"/>
            <w:hideMark/>
          </w:tcPr>
          <w:p w14:paraId="3BF64315"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hideMark/>
          </w:tcPr>
          <w:p w14:paraId="71785A10" w14:textId="77777777" w:rsidR="002B5055" w:rsidRPr="005423F7" w:rsidRDefault="002B5055" w:rsidP="005423F7">
            <w:pPr>
              <w:spacing w:line="276" w:lineRule="auto"/>
              <w:rPr>
                <w:rFonts w:ascii="Arial" w:eastAsia="Times New Roman" w:hAnsi="Arial" w:cs="Arial"/>
                <w:sz w:val="24"/>
                <w:szCs w:val="24"/>
                <w:lang w:eastAsia="pl-PL"/>
              </w:rPr>
            </w:pPr>
            <w:proofErr w:type="spellStart"/>
            <w:r w:rsidRPr="005423F7">
              <w:rPr>
                <w:rFonts w:ascii="Arial" w:eastAsia="Times New Roman" w:hAnsi="Arial" w:cs="Arial"/>
                <w:sz w:val="24"/>
                <w:szCs w:val="24"/>
                <w:lang w:eastAsia="pl-PL"/>
              </w:rPr>
              <w:t>Medzilaborce</w:t>
            </w:r>
            <w:proofErr w:type="spellEnd"/>
          </w:p>
        </w:tc>
        <w:tc>
          <w:tcPr>
            <w:tcW w:w="1430" w:type="pct"/>
            <w:noWrap/>
            <w:hideMark/>
          </w:tcPr>
          <w:p w14:paraId="3124050F"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3452B01E" w14:textId="77777777" w:rsidTr="00A82237">
        <w:trPr>
          <w:trHeight w:val="420"/>
        </w:trPr>
        <w:tc>
          <w:tcPr>
            <w:tcW w:w="1785" w:type="pct"/>
            <w:hideMark/>
          </w:tcPr>
          <w:p w14:paraId="1451756C"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Sanok</w:t>
            </w:r>
          </w:p>
        </w:tc>
        <w:tc>
          <w:tcPr>
            <w:tcW w:w="1785" w:type="pct"/>
            <w:hideMark/>
          </w:tcPr>
          <w:p w14:paraId="1412642A" w14:textId="77777777" w:rsidR="002B5055" w:rsidRPr="005423F7" w:rsidRDefault="002B5055" w:rsidP="005423F7">
            <w:pPr>
              <w:spacing w:line="276" w:lineRule="auto"/>
              <w:rPr>
                <w:rFonts w:ascii="Arial" w:eastAsia="Times New Roman" w:hAnsi="Arial" w:cs="Arial"/>
                <w:sz w:val="24"/>
                <w:szCs w:val="24"/>
                <w:lang w:eastAsia="pl-PL"/>
              </w:rPr>
            </w:pPr>
            <w:proofErr w:type="spellStart"/>
            <w:r w:rsidRPr="005423F7">
              <w:rPr>
                <w:rFonts w:ascii="Arial" w:eastAsia="Times New Roman" w:hAnsi="Arial" w:cs="Arial"/>
                <w:sz w:val="24"/>
                <w:szCs w:val="24"/>
                <w:lang w:eastAsia="pl-PL"/>
              </w:rPr>
              <w:t>Medzilaborce</w:t>
            </w:r>
            <w:proofErr w:type="spellEnd"/>
          </w:p>
        </w:tc>
        <w:tc>
          <w:tcPr>
            <w:tcW w:w="1430" w:type="pct"/>
            <w:noWrap/>
            <w:hideMark/>
          </w:tcPr>
          <w:p w14:paraId="20994E04"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4AAD25F2" w14:textId="77777777" w:rsidTr="00A82237">
        <w:trPr>
          <w:trHeight w:val="412"/>
        </w:trPr>
        <w:tc>
          <w:tcPr>
            <w:tcW w:w="1785" w:type="pct"/>
            <w:hideMark/>
          </w:tcPr>
          <w:p w14:paraId="633B3F5F" w14:textId="77777777" w:rsidR="002B5055" w:rsidRPr="005423F7" w:rsidRDefault="002B5055" w:rsidP="005423F7">
            <w:pPr>
              <w:spacing w:line="276" w:lineRule="auto"/>
              <w:rPr>
                <w:rFonts w:ascii="Arial" w:eastAsia="Times New Roman" w:hAnsi="Arial" w:cs="Arial"/>
                <w:sz w:val="24"/>
                <w:szCs w:val="24"/>
                <w:lang w:eastAsia="pl-PL"/>
              </w:rPr>
            </w:pPr>
            <w:proofErr w:type="spellStart"/>
            <w:r w:rsidRPr="005423F7">
              <w:rPr>
                <w:rFonts w:ascii="Arial" w:eastAsia="Times New Roman" w:hAnsi="Arial" w:cs="Arial"/>
                <w:sz w:val="24"/>
                <w:szCs w:val="24"/>
                <w:lang w:eastAsia="pl-PL"/>
              </w:rPr>
              <w:t>Medzilaborce</w:t>
            </w:r>
            <w:proofErr w:type="spellEnd"/>
          </w:p>
        </w:tc>
        <w:tc>
          <w:tcPr>
            <w:tcW w:w="1785" w:type="pct"/>
            <w:hideMark/>
          </w:tcPr>
          <w:p w14:paraId="72FAFC7F"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Sanok</w:t>
            </w:r>
          </w:p>
        </w:tc>
        <w:tc>
          <w:tcPr>
            <w:tcW w:w="1430" w:type="pct"/>
            <w:noWrap/>
            <w:hideMark/>
          </w:tcPr>
          <w:p w14:paraId="21B57DF0"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461AE864" w14:textId="77777777" w:rsidTr="00A82237">
        <w:trPr>
          <w:trHeight w:val="418"/>
        </w:trPr>
        <w:tc>
          <w:tcPr>
            <w:tcW w:w="1785" w:type="pct"/>
            <w:hideMark/>
          </w:tcPr>
          <w:p w14:paraId="6F9592DF" w14:textId="77777777" w:rsidR="002B5055" w:rsidRPr="005423F7" w:rsidRDefault="002B5055" w:rsidP="005423F7">
            <w:pPr>
              <w:spacing w:line="276" w:lineRule="auto"/>
              <w:rPr>
                <w:rFonts w:ascii="Arial" w:eastAsia="Times New Roman" w:hAnsi="Arial" w:cs="Arial"/>
                <w:sz w:val="24"/>
                <w:szCs w:val="24"/>
                <w:lang w:eastAsia="pl-PL"/>
              </w:rPr>
            </w:pPr>
            <w:proofErr w:type="spellStart"/>
            <w:r w:rsidRPr="005423F7">
              <w:rPr>
                <w:rFonts w:ascii="Arial" w:eastAsia="Times New Roman" w:hAnsi="Arial" w:cs="Arial"/>
                <w:sz w:val="24"/>
                <w:szCs w:val="24"/>
                <w:lang w:eastAsia="pl-PL"/>
              </w:rPr>
              <w:t>Medzilaborce</w:t>
            </w:r>
            <w:proofErr w:type="spellEnd"/>
          </w:p>
        </w:tc>
        <w:tc>
          <w:tcPr>
            <w:tcW w:w="1785" w:type="pct"/>
            <w:hideMark/>
          </w:tcPr>
          <w:p w14:paraId="58306CAC"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430" w:type="pct"/>
            <w:noWrap/>
            <w:hideMark/>
          </w:tcPr>
          <w:p w14:paraId="54C5DF7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5A86DBEA" w14:textId="77777777" w:rsidTr="00A82237">
        <w:trPr>
          <w:trHeight w:val="410"/>
        </w:trPr>
        <w:tc>
          <w:tcPr>
            <w:tcW w:w="1785" w:type="pct"/>
            <w:hideMark/>
          </w:tcPr>
          <w:p w14:paraId="11523074"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785" w:type="pct"/>
            <w:hideMark/>
          </w:tcPr>
          <w:p w14:paraId="191989BD"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Sanok</w:t>
            </w:r>
          </w:p>
        </w:tc>
        <w:tc>
          <w:tcPr>
            <w:tcW w:w="1430" w:type="pct"/>
            <w:noWrap/>
            <w:hideMark/>
          </w:tcPr>
          <w:p w14:paraId="03C5E8F6"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206CD42D" w14:textId="77777777" w:rsidTr="00A82237">
        <w:trPr>
          <w:trHeight w:val="416"/>
        </w:trPr>
        <w:tc>
          <w:tcPr>
            <w:tcW w:w="1785" w:type="pct"/>
            <w:hideMark/>
          </w:tcPr>
          <w:p w14:paraId="02AF82D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Sanok </w:t>
            </w:r>
          </w:p>
        </w:tc>
        <w:tc>
          <w:tcPr>
            <w:tcW w:w="1785" w:type="pct"/>
            <w:hideMark/>
          </w:tcPr>
          <w:p w14:paraId="223B3BFD"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Rzeszów Główny</w:t>
            </w:r>
          </w:p>
        </w:tc>
        <w:tc>
          <w:tcPr>
            <w:tcW w:w="1430" w:type="pct"/>
            <w:noWrap/>
            <w:hideMark/>
          </w:tcPr>
          <w:p w14:paraId="55791022"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1</w:t>
            </w:r>
          </w:p>
        </w:tc>
      </w:tr>
      <w:tr w:rsidR="002B5055" w:rsidRPr="005423F7" w14:paraId="61F17F38" w14:textId="77777777" w:rsidTr="00A82237">
        <w:trPr>
          <w:trHeight w:val="368"/>
        </w:trPr>
        <w:tc>
          <w:tcPr>
            <w:tcW w:w="3570" w:type="pct"/>
            <w:gridSpan w:val="2"/>
            <w:hideMark/>
          </w:tcPr>
          <w:p w14:paraId="0A148470"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Łącznie</w:t>
            </w:r>
          </w:p>
        </w:tc>
        <w:tc>
          <w:tcPr>
            <w:tcW w:w="1430" w:type="pct"/>
            <w:noWrap/>
            <w:hideMark/>
          </w:tcPr>
          <w:p w14:paraId="5029781B" w14:textId="77777777" w:rsidR="002B5055" w:rsidRPr="005423F7" w:rsidRDefault="002B5055" w:rsidP="005423F7">
            <w:pPr>
              <w:spacing w:line="276" w:lineRule="auto"/>
              <w:rPr>
                <w:rFonts w:ascii="Arial" w:eastAsia="Times New Roman" w:hAnsi="Arial" w:cs="Arial"/>
                <w:b/>
                <w:bCs/>
                <w:sz w:val="24"/>
                <w:szCs w:val="24"/>
                <w:lang w:eastAsia="pl-PL"/>
              </w:rPr>
            </w:pPr>
            <w:r w:rsidRPr="005423F7">
              <w:rPr>
                <w:rFonts w:ascii="Arial" w:eastAsia="Times New Roman" w:hAnsi="Arial" w:cs="Arial"/>
                <w:b/>
                <w:bCs/>
                <w:sz w:val="24"/>
                <w:szCs w:val="24"/>
                <w:lang w:eastAsia="pl-PL"/>
              </w:rPr>
              <w:t>6</w:t>
            </w:r>
          </w:p>
        </w:tc>
      </w:tr>
      <w:tr w:rsidR="002B5055" w:rsidRPr="005423F7" w14:paraId="0ED471EB" w14:textId="77777777" w:rsidTr="00A82237">
        <w:trPr>
          <w:trHeight w:val="455"/>
        </w:trPr>
        <w:tc>
          <w:tcPr>
            <w:tcW w:w="5000" w:type="pct"/>
            <w:gridSpan w:val="3"/>
            <w:noWrap/>
            <w:hideMark/>
          </w:tcPr>
          <w:p w14:paraId="08AA7844" w14:textId="44DD5C90" w:rsidR="002B5055" w:rsidRPr="005423F7" w:rsidRDefault="00E616E3" w:rsidP="005423F7">
            <w:pPr>
              <w:spacing w:line="276" w:lineRule="auto"/>
              <w:rPr>
                <w:rFonts w:ascii="Arial" w:eastAsia="Times New Roman" w:hAnsi="Arial" w:cs="Arial"/>
                <w:b/>
                <w:bCs/>
                <w:sz w:val="24"/>
                <w:szCs w:val="24"/>
                <w:lang w:eastAsia="pl-PL"/>
              </w:rPr>
            </w:pPr>
            <w:r>
              <w:rPr>
                <w:rFonts w:ascii="Arial" w:eastAsia="Times New Roman" w:hAnsi="Arial" w:cs="Arial"/>
                <w:b/>
                <w:bCs/>
                <w:sz w:val="24"/>
                <w:szCs w:val="24"/>
                <w:lang w:eastAsia="pl-PL"/>
              </w:rPr>
              <w:t xml:space="preserve">Linia nr 25 </w:t>
            </w:r>
            <w:r w:rsidR="002B5055" w:rsidRPr="005423F7">
              <w:rPr>
                <w:rFonts w:ascii="Arial" w:eastAsia="Times New Roman" w:hAnsi="Arial" w:cs="Arial"/>
                <w:b/>
                <w:bCs/>
                <w:sz w:val="24"/>
                <w:szCs w:val="24"/>
                <w:lang w:eastAsia="pl-PL"/>
              </w:rPr>
              <w:t>odcinek Mielec - Dębica</w:t>
            </w:r>
          </w:p>
        </w:tc>
      </w:tr>
      <w:tr w:rsidR="002B5055" w:rsidRPr="005423F7" w14:paraId="1A70F0B4" w14:textId="77777777" w:rsidTr="00A82237">
        <w:trPr>
          <w:trHeight w:val="420"/>
        </w:trPr>
        <w:tc>
          <w:tcPr>
            <w:tcW w:w="1785" w:type="pct"/>
            <w:noWrap/>
            <w:hideMark/>
          </w:tcPr>
          <w:p w14:paraId="0722F41B"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Dębica</w:t>
            </w:r>
          </w:p>
        </w:tc>
        <w:tc>
          <w:tcPr>
            <w:tcW w:w="1785" w:type="pct"/>
            <w:noWrap/>
            <w:hideMark/>
          </w:tcPr>
          <w:p w14:paraId="62FB57F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Mielec</w:t>
            </w:r>
          </w:p>
        </w:tc>
        <w:tc>
          <w:tcPr>
            <w:tcW w:w="1430" w:type="pct"/>
            <w:noWrap/>
            <w:hideMark/>
          </w:tcPr>
          <w:p w14:paraId="5F6AACB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4</w:t>
            </w:r>
          </w:p>
        </w:tc>
      </w:tr>
      <w:tr w:rsidR="002B5055" w:rsidRPr="005423F7" w14:paraId="3EBAB30D" w14:textId="77777777" w:rsidTr="00A82237">
        <w:trPr>
          <w:trHeight w:val="412"/>
        </w:trPr>
        <w:tc>
          <w:tcPr>
            <w:tcW w:w="1785" w:type="pct"/>
            <w:noWrap/>
            <w:hideMark/>
          </w:tcPr>
          <w:p w14:paraId="79CEE56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Mielec</w:t>
            </w:r>
          </w:p>
        </w:tc>
        <w:tc>
          <w:tcPr>
            <w:tcW w:w="1785" w:type="pct"/>
            <w:noWrap/>
            <w:hideMark/>
          </w:tcPr>
          <w:p w14:paraId="1143B395"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Dębica</w:t>
            </w:r>
          </w:p>
        </w:tc>
        <w:tc>
          <w:tcPr>
            <w:tcW w:w="1430" w:type="pct"/>
            <w:noWrap/>
            <w:hideMark/>
          </w:tcPr>
          <w:p w14:paraId="6D4D04B6"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4</w:t>
            </w:r>
          </w:p>
        </w:tc>
      </w:tr>
      <w:tr w:rsidR="002B5055" w:rsidRPr="005423F7" w14:paraId="779B5F50" w14:textId="77777777" w:rsidTr="00A82237">
        <w:trPr>
          <w:trHeight w:val="417"/>
        </w:trPr>
        <w:tc>
          <w:tcPr>
            <w:tcW w:w="3570" w:type="pct"/>
            <w:gridSpan w:val="2"/>
            <w:noWrap/>
            <w:hideMark/>
          </w:tcPr>
          <w:p w14:paraId="1B73DA28" w14:textId="77777777" w:rsidR="002B5055" w:rsidRPr="005423F7" w:rsidRDefault="002B5055" w:rsidP="005423F7">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Łącznie</w:t>
            </w:r>
          </w:p>
        </w:tc>
        <w:tc>
          <w:tcPr>
            <w:tcW w:w="1430" w:type="pct"/>
            <w:noWrap/>
            <w:hideMark/>
          </w:tcPr>
          <w:p w14:paraId="4685019B" w14:textId="77777777" w:rsidR="002B5055" w:rsidRPr="005423F7" w:rsidRDefault="002B5055" w:rsidP="005423F7">
            <w:pPr>
              <w:spacing w:line="276" w:lineRule="auto"/>
              <w:rPr>
                <w:rFonts w:ascii="Arial" w:eastAsia="Times New Roman" w:hAnsi="Arial" w:cs="Arial"/>
                <w:b/>
                <w:bCs/>
                <w:sz w:val="24"/>
                <w:szCs w:val="24"/>
                <w:lang w:eastAsia="pl-PL"/>
              </w:rPr>
            </w:pPr>
            <w:r w:rsidRPr="005423F7">
              <w:rPr>
                <w:rFonts w:ascii="Arial" w:eastAsia="Times New Roman" w:hAnsi="Arial" w:cs="Arial"/>
                <w:b/>
                <w:bCs/>
                <w:sz w:val="24"/>
                <w:szCs w:val="24"/>
                <w:lang w:eastAsia="pl-PL"/>
              </w:rPr>
              <w:t>8</w:t>
            </w:r>
          </w:p>
        </w:tc>
      </w:tr>
    </w:tbl>
    <w:p w14:paraId="1EA46F42" w14:textId="42204D0D" w:rsidR="002B5055" w:rsidRPr="005423F7" w:rsidRDefault="002B5055" w:rsidP="00E616E3">
      <w:pPr>
        <w:spacing w:before="120" w:after="0" w:line="276" w:lineRule="auto"/>
        <w:rPr>
          <w:rFonts w:ascii="Arial" w:hAnsi="Arial" w:cs="Arial"/>
          <w:color w:val="FF0000"/>
          <w:sz w:val="24"/>
          <w:szCs w:val="24"/>
        </w:rPr>
      </w:pPr>
      <w:r w:rsidRPr="005423F7">
        <w:rPr>
          <w:rFonts w:ascii="Arial" w:hAnsi="Arial" w:cs="Arial"/>
          <w:sz w:val="24"/>
          <w:szCs w:val="24"/>
        </w:rPr>
        <w:t>Łączna wykonana w 2021 r. praca eksploatacyjna w ramach przewozów wojewódzkich wyniosła</w:t>
      </w:r>
      <w:r w:rsidRPr="005423F7">
        <w:rPr>
          <w:rFonts w:ascii="Arial" w:hAnsi="Arial" w:cs="Arial"/>
          <w:color w:val="FF0000"/>
          <w:sz w:val="24"/>
          <w:szCs w:val="24"/>
        </w:rPr>
        <w:t xml:space="preserve"> </w:t>
      </w:r>
      <w:r w:rsidRPr="005423F7">
        <w:rPr>
          <w:rFonts w:ascii="Arial" w:hAnsi="Arial" w:cs="Arial"/>
          <w:sz w:val="24"/>
          <w:szCs w:val="24"/>
        </w:rPr>
        <w:t xml:space="preserve">2 944 173,83 </w:t>
      </w:r>
      <w:proofErr w:type="spellStart"/>
      <w:r w:rsidRPr="005423F7">
        <w:rPr>
          <w:rFonts w:ascii="Arial" w:hAnsi="Arial" w:cs="Arial"/>
          <w:sz w:val="24"/>
          <w:szCs w:val="24"/>
        </w:rPr>
        <w:t>pockm</w:t>
      </w:r>
      <w:proofErr w:type="spellEnd"/>
      <w:r w:rsidRPr="005423F7">
        <w:rPr>
          <w:rFonts w:ascii="Arial" w:hAnsi="Arial" w:cs="Arial"/>
          <w:sz w:val="24"/>
          <w:szCs w:val="24"/>
        </w:rPr>
        <w:t>.</w:t>
      </w:r>
      <w:r w:rsidRPr="005423F7">
        <w:rPr>
          <w:rFonts w:ascii="Arial" w:hAnsi="Arial" w:cs="Arial"/>
          <w:b/>
          <w:bCs/>
          <w:sz w:val="24"/>
          <w:szCs w:val="24"/>
        </w:rPr>
        <w:t xml:space="preserve"> </w:t>
      </w:r>
      <w:r w:rsidRPr="005423F7">
        <w:rPr>
          <w:rFonts w:ascii="Arial" w:hAnsi="Arial" w:cs="Arial"/>
          <w:sz w:val="24"/>
          <w:szCs w:val="24"/>
        </w:rPr>
        <w:t>Przewiezio</w:t>
      </w:r>
      <w:r w:rsidR="00E616E3">
        <w:rPr>
          <w:rFonts w:ascii="Arial" w:hAnsi="Arial" w:cs="Arial"/>
          <w:sz w:val="24"/>
          <w:szCs w:val="24"/>
        </w:rPr>
        <w:t>no łącznie 2 446 654 pasażerów.</w:t>
      </w:r>
    </w:p>
    <w:p w14:paraId="254CFFBC" w14:textId="57E027E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Termin realizacji: Rok 2021, zgodnie z zawartą z Ope</w:t>
      </w:r>
      <w:r w:rsidR="00E616E3">
        <w:rPr>
          <w:rFonts w:ascii="Arial" w:hAnsi="Arial" w:cs="Arial"/>
          <w:sz w:val="24"/>
          <w:szCs w:val="24"/>
        </w:rPr>
        <w:t>ratorem umową - lata 2021-2025.</w:t>
      </w:r>
    </w:p>
    <w:p w14:paraId="15FB9116" w14:textId="2AFF3661"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Źródło finansowania przewozów wojewódzkich: Budżet Województwa Podkarpackiego oraz Fun</w:t>
      </w:r>
      <w:r w:rsidR="00E616E3">
        <w:rPr>
          <w:rFonts w:ascii="Arial" w:hAnsi="Arial" w:cs="Arial"/>
          <w:sz w:val="24"/>
          <w:szCs w:val="24"/>
        </w:rPr>
        <w:t>dusz Kolejowy (Budżet Państwa).</w:t>
      </w:r>
    </w:p>
    <w:p w14:paraId="7E1D6973" w14:textId="1FC41125" w:rsidR="002B5055" w:rsidRPr="005423F7" w:rsidRDefault="002B5055" w:rsidP="00E616E3">
      <w:pPr>
        <w:spacing w:after="120" w:line="276" w:lineRule="auto"/>
        <w:rPr>
          <w:rFonts w:ascii="Arial" w:hAnsi="Arial" w:cs="Arial"/>
          <w:sz w:val="24"/>
          <w:szCs w:val="24"/>
        </w:rPr>
      </w:pPr>
      <w:r w:rsidRPr="005423F7">
        <w:rPr>
          <w:rFonts w:ascii="Arial" w:hAnsi="Arial" w:cs="Arial"/>
          <w:sz w:val="24"/>
          <w:szCs w:val="24"/>
        </w:rPr>
        <w:t>Kwota przeznaczona na realizację zadan</w:t>
      </w:r>
      <w:r w:rsidR="00E616E3">
        <w:rPr>
          <w:rFonts w:ascii="Arial" w:hAnsi="Arial" w:cs="Arial"/>
          <w:sz w:val="24"/>
          <w:szCs w:val="24"/>
        </w:rPr>
        <w:t>ia w 2021 r. – 61 350 366,74 zł</w:t>
      </w:r>
    </w:p>
    <w:p w14:paraId="49635032" w14:textId="77777777" w:rsidR="002B5055" w:rsidRPr="005423F7" w:rsidRDefault="002B5055" w:rsidP="005423F7">
      <w:pPr>
        <w:spacing w:after="0" w:line="276" w:lineRule="auto"/>
        <w:rPr>
          <w:rFonts w:ascii="Arial" w:hAnsi="Arial" w:cs="Arial"/>
          <w:bCs/>
          <w:sz w:val="24"/>
          <w:szCs w:val="24"/>
        </w:rPr>
      </w:pPr>
      <w:r w:rsidRPr="005423F7">
        <w:rPr>
          <w:rFonts w:ascii="Arial" w:hAnsi="Arial" w:cs="Arial"/>
          <w:bCs/>
          <w:sz w:val="24"/>
          <w:szCs w:val="24"/>
        </w:rPr>
        <w:t>Ad. 2.</w:t>
      </w:r>
    </w:p>
    <w:p w14:paraId="02086BE7" w14:textId="24DE59D4" w:rsidR="002B5055" w:rsidRPr="005423F7" w:rsidRDefault="002B5055" w:rsidP="005423F7">
      <w:pPr>
        <w:spacing w:after="0" w:line="276" w:lineRule="auto"/>
        <w:ind w:firstLine="708"/>
        <w:rPr>
          <w:rFonts w:ascii="Arial" w:hAnsi="Arial" w:cs="Arial"/>
          <w:sz w:val="24"/>
          <w:szCs w:val="24"/>
        </w:rPr>
      </w:pPr>
      <w:r w:rsidRPr="005423F7">
        <w:rPr>
          <w:rFonts w:ascii="Arial" w:hAnsi="Arial" w:cs="Arial"/>
          <w:sz w:val="24"/>
          <w:szCs w:val="24"/>
        </w:rPr>
        <w:t>Od 1 stycznia 2021 r. została uruchomiona przez Marszałka  Województwa nowa usługa przewozowa  „Podkarpacka Kolej Aglomeracyjna”</w:t>
      </w:r>
      <w:r w:rsidRPr="005423F7">
        <w:rPr>
          <w:rFonts w:ascii="Arial" w:hAnsi="Arial" w:cs="Arial"/>
          <w:sz w:val="24"/>
          <w:szCs w:val="24"/>
          <w:vertAlign w:val="superscript"/>
        </w:rPr>
        <w:t>1</w:t>
      </w:r>
      <w:r w:rsidR="00A82237">
        <w:rPr>
          <w:rFonts w:ascii="Arial" w:hAnsi="Arial" w:cs="Arial"/>
          <w:sz w:val="24"/>
          <w:szCs w:val="24"/>
        </w:rPr>
        <w:t xml:space="preserve"> </w:t>
      </w:r>
      <w:r w:rsidRPr="005423F7">
        <w:rPr>
          <w:rFonts w:ascii="Arial" w:hAnsi="Arial" w:cs="Arial"/>
          <w:sz w:val="24"/>
          <w:szCs w:val="24"/>
        </w:rPr>
        <w:t>w ramach budowanego systemu  „Podmiejskiej Kolei Aglomeracyjnej – P</w:t>
      </w:r>
      <w:r w:rsidR="00A82237">
        <w:rPr>
          <w:rFonts w:ascii="Arial" w:hAnsi="Arial" w:cs="Arial"/>
          <w:sz w:val="24"/>
          <w:szCs w:val="24"/>
        </w:rPr>
        <w:t xml:space="preserve">KA” dla  obszaru ROF </w:t>
      </w:r>
      <w:r w:rsidR="00E616E3">
        <w:rPr>
          <w:rFonts w:ascii="Arial" w:hAnsi="Arial" w:cs="Arial"/>
          <w:sz w:val="24"/>
          <w:szCs w:val="24"/>
        </w:rPr>
        <w:t>Rzeszów.</w:t>
      </w:r>
    </w:p>
    <w:p w14:paraId="18203950" w14:textId="31E086FB" w:rsidR="002B5055" w:rsidRPr="005423F7" w:rsidRDefault="002B5055" w:rsidP="00E616E3">
      <w:pPr>
        <w:spacing w:after="120" w:line="276" w:lineRule="auto"/>
        <w:rPr>
          <w:rFonts w:ascii="Arial" w:hAnsi="Arial" w:cs="Arial"/>
          <w:sz w:val="24"/>
          <w:szCs w:val="24"/>
        </w:rPr>
      </w:pPr>
      <w:r w:rsidRPr="005423F7">
        <w:rPr>
          <w:rFonts w:ascii="Arial" w:hAnsi="Arial" w:cs="Arial"/>
          <w:sz w:val="24"/>
          <w:szCs w:val="24"/>
        </w:rPr>
        <w:t>O</w:t>
      </w:r>
      <w:r w:rsidRPr="005423F7">
        <w:rPr>
          <w:rFonts w:ascii="Arial" w:hAnsi="Arial" w:cs="Arial"/>
          <w:sz w:val="24"/>
          <w:szCs w:val="24"/>
          <w:shd w:val="clear" w:color="auto" w:fill="FFFFFF"/>
        </w:rPr>
        <w:t>ferta przewozowa Podkarpackiej Kolei Aglomeracyjnej</w:t>
      </w:r>
      <w:r w:rsidRPr="005423F7">
        <w:rPr>
          <w:rFonts w:ascii="Arial" w:hAnsi="Arial" w:cs="Arial"/>
          <w:color w:val="FF0000"/>
          <w:sz w:val="24"/>
          <w:szCs w:val="24"/>
          <w:shd w:val="clear" w:color="auto" w:fill="FFFFFF"/>
        </w:rPr>
        <w:t xml:space="preserve"> </w:t>
      </w:r>
      <w:r w:rsidRPr="005423F7">
        <w:rPr>
          <w:rFonts w:ascii="Arial" w:hAnsi="Arial" w:cs="Arial"/>
          <w:sz w:val="24"/>
          <w:szCs w:val="24"/>
        </w:rPr>
        <w:t>realizowana była na następując</w:t>
      </w:r>
      <w:r w:rsidR="00E616E3">
        <w:rPr>
          <w:rFonts w:ascii="Arial" w:hAnsi="Arial" w:cs="Arial"/>
          <w:sz w:val="24"/>
          <w:szCs w:val="24"/>
        </w:rPr>
        <w:t>ych odcinkach linii kolejowych:</w:t>
      </w:r>
    </w:p>
    <w:tbl>
      <w:tblPr>
        <w:tblStyle w:val="Tabela-Siatka"/>
        <w:tblW w:w="5000" w:type="pct"/>
        <w:tblLook w:val="04A0" w:firstRow="1" w:lastRow="0" w:firstColumn="1" w:lastColumn="0" w:noHBand="0" w:noVBand="1"/>
        <w:tblDescription w:val="Tabela zawiera Przewozy regionalne, Ilość pociągów"/>
      </w:tblPr>
      <w:tblGrid>
        <w:gridCol w:w="3396"/>
        <w:gridCol w:w="3399"/>
        <w:gridCol w:w="3399"/>
      </w:tblGrid>
      <w:tr w:rsidR="00E616E3" w:rsidRPr="005423F7" w14:paraId="316A45A0" w14:textId="77777777" w:rsidTr="00A82237">
        <w:trPr>
          <w:trHeight w:val="414"/>
          <w:tblHeader/>
        </w:trPr>
        <w:tc>
          <w:tcPr>
            <w:tcW w:w="3333" w:type="pct"/>
            <w:gridSpan w:val="2"/>
            <w:shd w:val="clear" w:color="auto" w:fill="D0CECE" w:themeFill="background2" w:themeFillShade="E6"/>
          </w:tcPr>
          <w:p w14:paraId="14B25AB0" w14:textId="388FBC76" w:rsidR="00E616E3" w:rsidRPr="005423F7" w:rsidRDefault="00E616E3" w:rsidP="005423F7">
            <w:pPr>
              <w:spacing w:line="276" w:lineRule="auto"/>
              <w:rPr>
                <w:rFonts w:ascii="Arial" w:hAnsi="Arial" w:cs="Arial"/>
                <w:b/>
                <w:bCs/>
                <w:sz w:val="24"/>
                <w:szCs w:val="24"/>
              </w:rPr>
            </w:pPr>
            <w:r>
              <w:rPr>
                <w:rFonts w:ascii="Arial" w:hAnsi="Arial" w:cs="Arial"/>
                <w:b/>
                <w:bCs/>
                <w:sz w:val="24"/>
                <w:szCs w:val="24"/>
              </w:rPr>
              <w:t>Przewozy regionalne</w:t>
            </w:r>
          </w:p>
        </w:tc>
        <w:tc>
          <w:tcPr>
            <w:tcW w:w="1667" w:type="pct"/>
            <w:shd w:val="clear" w:color="auto" w:fill="D0CECE" w:themeFill="background2" w:themeFillShade="E6"/>
          </w:tcPr>
          <w:p w14:paraId="3A718E3B" w14:textId="73F7CD5E" w:rsidR="00E616E3" w:rsidRPr="005423F7" w:rsidRDefault="00E616E3" w:rsidP="005423F7">
            <w:pPr>
              <w:spacing w:line="276" w:lineRule="auto"/>
              <w:rPr>
                <w:rFonts w:ascii="Arial" w:hAnsi="Arial" w:cs="Arial"/>
                <w:b/>
                <w:bCs/>
                <w:sz w:val="24"/>
                <w:szCs w:val="24"/>
              </w:rPr>
            </w:pPr>
            <w:r>
              <w:rPr>
                <w:rFonts w:ascii="Arial" w:hAnsi="Arial" w:cs="Arial"/>
                <w:b/>
                <w:bCs/>
                <w:sz w:val="24"/>
                <w:szCs w:val="24"/>
              </w:rPr>
              <w:t>Ilość pociągów</w:t>
            </w:r>
          </w:p>
        </w:tc>
      </w:tr>
      <w:tr w:rsidR="002B5055" w:rsidRPr="005423F7" w14:paraId="61EB6D2A" w14:textId="77777777" w:rsidTr="00A82237">
        <w:trPr>
          <w:trHeight w:val="414"/>
        </w:trPr>
        <w:tc>
          <w:tcPr>
            <w:tcW w:w="5000" w:type="pct"/>
            <w:gridSpan w:val="3"/>
          </w:tcPr>
          <w:p w14:paraId="274374FA" w14:textId="77777777" w:rsidR="002B5055" w:rsidRPr="005423F7" w:rsidRDefault="002B5055" w:rsidP="005423F7">
            <w:pPr>
              <w:spacing w:line="276" w:lineRule="auto"/>
              <w:rPr>
                <w:rFonts w:ascii="Arial" w:hAnsi="Arial" w:cs="Arial"/>
                <w:b/>
                <w:bCs/>
                <w:sz w:val="24"/>
                <w:szCs w:val="24"/>
              </w:rPr>
            </w:pPr>
            <w:r w:rsidRPr="005423F7">
              <w:rPr>
                <w:rFonts w:ascii="Arial" w:hAnsi="Arial" w:cs="Arial"/>
                <w:b/>
                <w:bCs/>
                <w:sz w:val="24"/>
                <w:szCs w:val="24"/>
              </w:rPr>
              <w:t>Linia nr 91 odcinek Rzeszów - Przeworsk</w:t>
            </w:r>
          </w:p>
        </w:tc>
      </w:tr>
      <w:tr w:rsidR="002B5055" w:rsidRPr="005423F7" w14:paraId="784A6AC5" w14:textId="77777777" w:rsidTr="00A82237">
        <w:trPr>
          <w:trHeight w:val="414"/>
        </w:trPr>
        <w:tc>
          <w:tcPr>
            <w:tcW w:w="1666" w:type="pct"/>
          </w:tcPr>
          <w:p w14:paraId="1FC7D600"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Rzeszów</w:t>
            </w:r>
          </w:p>
        </w:tc>
        <w:tc>
          <w:tcPr>
            <w:tcW w:w="1667" w:type="pct"/>
          </w:tcPr>
          <w:p w14:paraId="50698D80"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Przeworsk</w:t>
            </w:r>
          </w:p>
        </w:tc>
        <w:tc>
          <w:tcPr>
            <w:tcW w:w="1667" w:type="pct"/>
          </w:tcPr>
          <w:p w14:paraId="7C66369F"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11 pociągów</w:t>
            </w:r>
          </w:p>
        </w:tc>
      </w:tr>
      <w:tr w:rsidR="002B5055" w:rsidRPr="005423F7" w14:paraId="2097B106" w14:textId="77777777" w:rsidTr="00A82237">
        <w:trPr>
          <w:trHeight w:val="414"/>
        </w:trPr>
        <w:tc>
          <w:tcPr>
            <w:tcW w:w="1666" w:type="pct"/>
          </w:tcPr>
          <w:p w14:paraId="59EEEEE4"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Przeworsk</w:t>
            </w:r>
          </w:p>
        </w:tc>
        <w:tc>
          <w:tcPr>
            <w:tcW w:w="1667" w:type="pct"/>
          </w:tcPr>
          <w:p w14:paraId="3E4F8D40"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Rzeszów</w:t>
            </w:r>
          </w:p>
        </w:tc>
        <w:tc>
          <w:tcPr>
            <w:tcW w:w="1667" w:type="pct"/>
          </w:tcPr>
          <w:p w14:paraId="0CEAA3B9"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11 pociągów</w:t>
            </w:r>
          </w:p>
        </w:tc>
      </w:tr>
      <w:tr w:rsidR="002B5055" w:rsidRPr="005423F7" w14:paraId="1842E4D1" w14:textId="77777777" w:rsidTr="00A82237">
        <w:trPr>
          <w:trHeight w:val="414"/>
        </w:trPr>
        <w:tc>
          <w:tcPr>
            <w:tcW w:w="5000" w:type="pct"/>
            <w:gridSpan w:val="3"/>
          </w:tcPr>
          <w:p w14:paraId="766EEB39" w14:textId="77777777" w:rsidR="002B5055" w:rsidRPr="005423F7" w:rsidRDefault="002B5055" w:rsidP="005423F7">
            <w:pPr>
              <w:spacing w:line="276" w:lineRule="auto"/>
              <w:rPr>
                <w:rFonts w:ascii="Arial" w:hAnsi="Arial" w:cs="Arial"/>
                <w:b/>
                <w:bCs/>
                <w:sz w:val="24"/>
                <w:szCs w:val="24"/>
              </w:rPr>
            </w:pPr>
            <w:r w:rsidRPr="005423F7">
              <w:rPr>
                <w:rFonts w:ascii="Arial" w:hAnsi="Arial" w:cs="Arial"/>
                <w:b/>
                <w:bCs/>
                <w:sz w:val="24"/>
                <w:szCs w:val="24"/>
              </w:rPr>
              <w:t>Linia nr 91 odcinek Rzeszów – Dębica</w:t>
            </w:r>
          </w:p>
        </w:tc>
      </w:tr>
      <w:tr w:rsidR="002B5055" w:rsidRPr="005423F7" w14:paraId="25452009" w14:textId="77777777" w:rsidTr="00A82237">
        <w:trPr>
          <w:trHeight w:val="414"/>
        </w:trPr>
        <w:tc>
          <w:tcPr>
            <w:tcW w:w="1666" w:type="pct"/>
          </w:tcPr>
          <w:p w14:paraId="5950EA2F"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Rzeszów</w:t>
            </w:r>
          </w:p>
        </w:tc>
        <w:tc>
          <w:tcPr>
            <w:tcW w:w="1667" w:type="pct"/>
          </w:tcPr>
          <w:p w14:paraId="1034F920"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Dębica</w:t>
            </w:r>
          </w:p>
        </w:tc>
        <w:tc>
          <w:tcPr>
            <w:tcW w:w="1667" w:type="pct"/>
          </w:tcPr>
          <w:p w14:paraId="5B45F141"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13 pociągów</w:t>
            </w:r>
          </w:p>
        </w:tc>
      </w:tr>
      <w:tr w:rsidR="002B5055" w:rsidRPr="005423F7" w14:paraId="00E01AA2" w14:textId="77777777" w:rsidTr="00A82237">
        <w:trPr>
          <w:trHeight w:val="414"/>
        </w:trPr>
        <w:tc>
          <w:tcPr>
            <w:tcW w:w="1666" w:type="pct"/>
          </w:tcPr>
          <w:p w14:paraId="67EAAF71"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Dębica</w:t>
            </w:r>
          </w:p>
        </w:tc>
        <w:tc>
          <w:tcPr>
            <w:tcW w:w="1667" w:type="pct"/>
          </w:tcPr>
          <w:p w14:paraId="31596867"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Rzeszów</w:t>
            </w:r>
          </w:p>
        </w:tc>
        <w:tc>
          <w:tcPr>
            <w:tcW w:w="1667" w:type="pct"/>
          </w:tcPr>
          <w:p w14:paraId="4E0715E7"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13 pociągów</w:t>
            </w:r>
          </w:p>
        </w:tc>
      </w:tr>
      <w:tr w:rsidR="002B5055" w:rsidRPr="005423F7" w14:paraId="7FAD8E75" w14:textId="77777777" w:rsidTr="00A82237">
        <w:trPr>
          <w:trHeight w:val="414"/>
        </w:trPr>
        <w:tc>
          <w:tcPr>
            <w:tcW w:w="5000" w:type="pct"/>
            <w:gridSpan w:val="3"/>
          </w:tcPr>
          <w:p w14:paraId="306A78EB" w14:textId="77777777" w:rsidR="002B5055" w:rsidRPr="005423F7" w:rsidRDefault="002B5055" w:rsidP="005423F7">
            <w:pPr>
              <w:spacing w:line="276" w:lineRule="auto"/>
              <w:rPr>
                <w:rFonts w:ascii="Arial" w:hAnsi="Arial" w:cs="Arial"/>
                <w:b/>
                <w:bCs/>
                <w:sz w:val="24"/>
                <w:szCs w:val="24"/>
              </w:rPr>
            </w:pPr>
            <w:r w:rsidRPr="005423F7">
              <w:rPr>
                <w:rFonts w:ascii="Arial" w:hAnsi="Arial" w:cs="Arial"/>
                <w:b/>
                <w:bCs/>
                <w:sz w:val="24"/>
                <w:szCs w:val="24"/>
              </w:rPr>
              <w:t>Linia nr 106 odcinek Rzeszów - Strzyżów</w:t>
            </w:r>
          </w:p>
        </w:tc>
      </w:tr>
      <w:tr w:rsidR="002B5055" w:rsidRPr="005423F7" w14:paraId="2F4F8D04" w14:textId="77777777" w:rsidTr="00A82237">
        <w:trPr>
          <w:trHeight w:val="414"/>
        </w:trPr>
        <w:tc>
          <w:tcPr>
            <w:tcW w:w="1666" w:type="pct"/>
          </w:tcPr>
          <w:p w14:paraId="403F27F6"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Rzeszów</w:t>
            </w:r>
          </w:p>
        </w:tc>
        <w:tc>
          <w:tcPr>
            <w:tcW w:w="1667" w:type="pct"/>
          </w:tcPr>
          <w:p w14:paraId="51ECD791"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Strzyżów</w:t>
            </w:r>
          </w:p>
        </w:tc>
        <w:tc>
          <w:tcPr>
            <w:tcW w:w="1667" w:type="pct"/>
          </w:tcPr>
          <w:p w14:paraId="0616AF4B"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13 pociągów</w:t>
            </w:r>
          </w:p>
        </w:tc>
      </w:tr>
      <w:tr w:rsidR="002B5055" w:rsidRPr="005423F7" w14:paraId="1FC6997E" w14:textId="77777777" w:rsidTr="00A82237">
        <w:trPr>
          <w:trHeight w:val="414"/>
        </w:trPr>
        <w:tc>
          <w:tcPr>
            <w:tcW w:w="1666" w:type="pct"/>
          </w:tcPr>
          <w:p w14:paraId="19E191D8"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Strzyżów</w:t>
            </w:r>
          </w:p>
        </w:tc>
        <w:tc>
          <w:tcPr>
            <w:tcW w:w="1667" w:type="pct"/>
          </w:tcPr>
          <w:p w14:paraId="7DA4D891"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Rzeszów</w:t>
            </w:r>
          </w:p>
        </w:tc>
        <w:tc>
          <w:tcPr>
            <w:tcW w:w="1667" w:type="pct"/>
          </w:tcPr>
          <w:p w14:paraId="38152F5B"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13 pociągów</w:t>
            </w:r>
          </w:p>
        </w:tc>
      </w:tr>
    </w:tbl>
    <w:p w14:paraId="5EC74877" w14:textId="5B74EE78" w:rsidR="002B5055" w:rsidRPr="005423F7" w:rsidRDefault="002B5055" w:rsidP="00C52874">
      <w:pPr>
        <w:spacing w:before="120" w:after="0" w:line="276" w:lineRule="auto"/>
        <w:rPr>
          <w:rFonts w:ascii="Arial" w:hAnsi="Arial" w:cs="Arial"/>
          <w:color w:val="FF0000"/>
          <w:sz w:val="24"/>
          <w:szCs w:val="24"/>
        </w:rPr>
      </w:pPr>
      <w:r w:rsidRPr="005423F7">
        <w:rPr>
          <w:rFonts w:ascii="Arial" w:hAnsi="Arial" w:cs="Arial"/>
          <w:sz w:val="24"/>
          <w:szCs w:val="24"/>
        </w:rPr>
        <w:lastRenderedPageBreak/>
        <w:t>Łączna wykonana w 2021 r. praca eksploatacyjna w ramach przewozów Podkarpackiej Kolei Aglomeracyjnej wyniosła</w:t>
      </w:r>
      <w:r w:rsidRPr="005423F7">
        <w:rPr>
          <w:rFonts w:ascii="Arial" w:hAnsi="Arial" w:cs="Arial"/>
          <w:color w:val="FF0000"/>
          <w:sz w:val="24"/>
          <w:szCs w:val="24"/>
        </w:rPr>
        <w:t xml:space="preserve"> </w:t>
      </w:r>
      <w:r w:rsidR="00C52874">
        <w:rPr>
          <w:rFonts w:ascii="Arial" w:hAnsi="Arial" w:cs="Arial"/>
          <w:sz w:val="24"/>
          <w:szCs w:val="24"/>
        </w:rPr>
        <w:t xml:space="preserve">721 292,68 </w:t>
      </w:r>
      <w:proofErr w:type="spellStart"/>
      <w:r w:rsidR="00C52874">
        <w:rPr>
          <w:rFonts w:ascii="Arial" w:hAnsi="Arial" w:cs="Arial"/>
          <w:sz w:val="24"/>
          <w:szCs w:val="24"/>
        </w:rPr>
        <w:t>pockm</w:t>
      </w:r>
      <w:proofErr w:type="spellEnd"/>
      <w:r w:rsidR="00C52874">
        <w:rPr>
          <w:rFonts w:ascii="Arial" w:hAnsi="Arial" w:cs="Arial"/>
          <w:sz w:val="24"/>
          <w:szCs w:val="24"/>
        </w:rPr>
        <w:t>.</w:t>
      </w:r>
    </w:p>
    <w:p w14:paraId="1E33D50C" w14:textId="2FED4F1B"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Przewieziono łącznie 499 882 pasażerów.</w:t>
      </w:r>
    </w:p>
    <w:p w14:paraId="458102B4"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 xml:space="preserve">Termin realizacji: Rok 2021, zgodnie z zawartą z Operatorem umową - lata 2021-2025. </w:t>
      </w:r>
    </w:p>
    <w:p w14:paraId="015188F6"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Źródło finansowania przewozów Podkarpackiej Kolei Aglomeracyjnej: Budżet Województwa Podkarpackiego oraz dotacje od Jednostek Samorządu Terytorialnego.</w:t>
      </w:r>
    </w:p>
    <w:p w14:paraId="0C786B6F" w14:textId="6A8D9CC4" w:rsidR="002B5055" w:rsidRPr="005423F7" w:rsidRDefault="002B5055" w:rsidP="00C52874">
      <w:pPr>
        <w:spacing w:after="120" w:line="276" w:lineRule="auto"/>
        <w:rPr>
          <w:rFonts w:ascii="Arial" w:hAnsi="Arial" w:cs="Arial"/>
          <w:sz w:val="24"/>
          <w:szCs w:val="24"/>
        </w:rPr>
      </w:pPr>
      <w:r w:rsidRPr="005423F7">
        <w:rPr>
          <w:rFonts w:ascii="Arial" w:hAnsi="Arial" w:cs="Arial"/>
          <w:sz w:val="24"/>
          <w:szCs w:val="24"/>
        </w:rPr>
        <w:t>Kwota przeznaczona na realizację zadan</w:t>
      </w:r>
      <w:r w:rsidR="00C52874">
        <w:rPr>
          <w:rFonts w:ascii="Arial" w:hAnsi="Arial" w:cs="Arial"/>
          <w:sz w:val="24"/>
          <w:szCs w:val="24"/>
        </w:rPr>
        <w:t>ia w 2021 r. – 23 993 651,30 zł</w:t>
      </w:r>
    </w:p>
    <w:p w14:paraId="02BE45B3" w14:textId="77777777" w:rsidR="002B5055" w:rsidRPr="005423F7" w:rsidRDefault="002B5055" w:rsidP="005423F7">
      <w:pPr>
        <w:tabs>
          <w:tab w:val="left" w:pos="3660"/>
        </w:tabs>
        <w:spacing w:after="0" w:line="276" w:lineRule="auto"/>
        <w:contextualSpacing/>
        <w:rPr>
          <w:rFonts w:ascii="Arial" w:hAnsi="Arial" w:cs="Arial"/>
          <w:b/>
          <w:sz w:val="24"/>
          <w:szCs w:val="24"/>
        </w:rPr>
      </w:pPr>
      <w:r w:rsidRPr="005423F7">
        <w:rPr>
          <w:rFonts w:ascii="Arial" w:hAnsi="Arial" w:cs="Arial"/>
          <w:b/>
          <w:sz w:val="24"/>
          <w:szCs w:val="24"/>
        </w:rPr>
        <w:t>Ad. 5. Utrzymanie i rozwój taboru kolejowego</w:t>
      </w:r>
    </w:p>
    <w:p w14:paraId="5884A0FB" w14:textId="5EDD352B" w:rsidR="002B5055" w:rsidRPr="005423F7" w:rsidRDefault="002B5055" w:rsidP="005423F7">
      <w:pPr>
        <w:spacing w:after="0" w:line="276" w:lineRule="auto"/>
        <w:ind w:firstLine="708"/>
        <w:contextualSpacing/>
        <w:rPr>
          <w:rFonts w:ascii="Arial" w:hAnsi="Arial" w:cs="Arial"/>
          <w:sz w:val="24"/>
          <w:szCs w:val="24"/>
        </w:rPr>
      </w:pPr>
      <w:r w:rsidRPr="005423F7">
        <w:rPr>
          <w:rFonts w:ascii="Arial" w:hAnsi="Arial" w:cs="Arial"/>
          <w:sz w:val="24"/>
          <w:szCs w:val="24"/>
        </w:rPr>
        <w:t xml:space="preserve">W 2021 r. Województwo Podkarpackie było właścicielem 37 kolejowych pojazdów szynowych, przeznaczonych  do obsługi przewozów regionalnych </w:t>
      </w:r>
      <w:r w:rsidR="00C52874">
        <w:rPr>
          <w:rFonts w:ascii="Arial" w:hAnsi="Arial" w:cs="Arial"/>
          <w:sz w:val="24"/>
          <w:szCs w:val="24"/>
        </w:rPr>
        <w:br/>
      </w:r>
      <w:r w:rsidRPr="005423F7">
        <w:rPr>
          <w:rFonts w:ascii="Arial" w:hAnsi="Arial" w:cs="Arial"/>
          <w:sz w:val="24"/>
          <w:szCs w:val="24"/>
        </w:rPr>
        <w:t>i aglomeracyjnych  na terenie województwa podkarpackiego.  Ze względu na rodzaj napędu stosowanego w taborze  województwo podkarpackie dysponuje:</w:t>
      </w:r>
    </w:p>
    <w:p w14:paraId="7320A12D" w14:textId="1E4BD954" w:rsidR="002B5055" w:rsidRPr="005423F7" w:rsidRDefault="002B5055" w:rsidP="00376DDC">
      <w:pPr>
        <w:pStyle w:val="Akapitzlist"/>
        <w:numPr>
          <w:ilvl w:val="0"/>
          <w:numId w:val="177"/>
        </w:numPr>
        <w:spacing w:after="0" w:line="276" w:lineRule="auto"/>
        <w:ind w:left="360"/>
        <w:rPr>
          <w:rFonts w:ascii="Arial" w:hAnsi="Arial" w:cs="Arial"/>
          <w:sz w:val="24"/>
          <w:szCs w:val="24"/>
        </w:rPr>
      </w:pPr>
      <w:r w:rsidRPr="005423F7">
        <w:rPr>
          <w:rFonts w:ascii="Arial" w:hAnsi="Arial" w:cs="Arial"/>
          <w:sz w:val="24"/>
          <w:szCs w:val="24"/>
        </w:rPr>
        <w:t>13 elekt</w:t>
      </w:r>
      <w:r w:rsidR="00C52874">
        <w:rPr>
          <w:rFonts w:ascii="Arial" w:hAnsi="Arial" w:cs="Arial"/>
          <w:sz w:val="24"/>
          <w:szCs w:val="24"/>
        </w:rPr>
        <w:t xml:space="preserve">rycznymi zespołami trakcyjnymi </w:t>
      </w:r>
      <w:r w:rsidRPr="005423F7">
        <w:rPr>
          <w:rFonts w:ascii="Arial" w:hAnsi="Arial" w:cs="Arial"/>
          <w:sz w:val="24"/>
          <w:szCs w:val="24"/>
        </w:rPr>
        <w:t xml:space="preserve">(EZT) do obsługi przewozów regionalnych na liniach zelektryfikowanych </w:t>
      </w:r>
    </w:p>
    <w:p w14:paraId="45D4284B" w14:textId="77777777" w:rsidR="002B5055" w:rsidRPr="005423F7" w:rsidRDefault="002B5055" w:rsidP="00376DDC">
      <w:pPr>
        <w:pStyle w:val="Akapitzlist"/>
        <w:numPr>
          <w:ilvl w:val="0"/>
          <w:numId w:val="177"/>
        </w:numPr>
        <w:spacing w:after="0" w:line="276" w:lineRule="auto"/>
        <w:ind w:left="360"/>
        <w:rPr>
          <w:rFonts w:ascii="Arial" w:hAnsi="Arial" w:cs="Arial"/>
          <w:sz w:val="24"/>
          <w:szCs w:val="24"/>
        </w:rPr>
      </w:pPr>
      <w:r w:rsidRPr="005423F7">
        <w:rPr>
          <w:rFonts w:ascii="Arial" w:hAnsi="Arial" w:cs="Arial"/>
          <w:sz w:val="24"/>
          <w:szCs w:val="24"/>
        </w:rPr>
        <w:t>8 elektrycznymi  zespołami trakcyjnymi (EZT) do obsługi przewozów aglomeracyjnych na liniach zelektryfikowanych,</w:t>
      </w:r>
    </w:p>
    <w:p w14:paraId="771AA347" w14:textId="77777777" w:rsidR="002B5055" w:rsidRPr="005423F7" w:rsidRDefault="002B5055" w:rsidP="00376DDC">
      <w:pPr>
        <w:pStyle w:val="Akapitzlist"/>
        <w:numPr>
          <w:ilvl w:val="0"/>
          <w:numId w:val="177"/>
        </w:numPr>
        <w:spacing w:after="0" w:line="276" w:lineRule="auto"/>
        <w:ind w:left="360"/>
        <w:rPr>
          <w:rFonts w:ascii="Arial" w:hAnsi="Arial" w:cs="Arial"/>
          <w:sz w:val="24"/>
          <w:szCs w:val="24"/>
        </w:rPr>
      </w:pPr>
      <w:r w:rsidRPr="005423F7">
        <w:rPr>
          <w:rFonts w:ascii="Arial" w:hAnsi="Arial" w:cs="Arial"/>
          <w:sz w:val="24"/>
          <w:szCs w:val="24"/>
        </w:rPr>
        <w:t>14 spalinowymi pojazdami trakcyjnymi zwanych potocznie „autobusami szynowymi”  do obsługi przewozów regionalnych na liniach niezelektryfikowanych, oraz</w:t>
      </w:r>
    </w:p>
    <w:p w14:paraId="53F6D96C" w14:textId="77777777" w:rsidR="002B5055" w:rsidRPr="005423F7" w:rsidRDefault="002B5055" w:rsidP="00376DDC">
      <w:pPr>
        <w:pStyle w:val="Akapitzlist"/>
        <w:numPr>
          <w:ilvl w:val="0"/>
          <w:numId w:val="177"/>
        </w:numPr>
        <w:spacing w:after="0" w:line="276" w:lineRule="auto"/>
        <w:ind w:left="360"/>
        <w:rPr>
          <w:rFonts w:ascii="Arial" w:hAnsi="Arial" w:cs="Arial"/>
          <w:sz w:val="24"/>
          <w:szCs w:val="24"/>
        </w:rPr>
      </w:pPr>
      <w:r w:rsidRPr="005423F7">
        <w:rPr>
          <w:rFonts w:ascii="Arial" w:hAnsi="Arial" w:cs="Arial"/>
          <w:sz w:val="24"/>
          <w:szCs w:val="24"/>
        </w:rPr>
        <w:t xml:space="preserve"> 2 spalinowe pojazdy trakcyjne do obsługi przewozów aglomeracyjnych na linii niezelektryfikowanej</w:t>
      </w:r>
      <w:r w:rsidR="000A76FB" w:rsidRPr="005423F7">
        <w:rPr>
          <w:rFonts w:ascii="Arial" w:hAnsi="Arial" w:cs="Arial"/>
          <w:sz w:val="24"/>
          <w:szCs w:val="24"/>
        </w:rPr>
        <w:t>.</w:t>
      </w:r>
    </w:p>
    <w:p w14:paraId="3FFFDD2D" w14:textId="0943E1E8" w:rsidR="002B5055" w:rsidRPr="005423F7" w:rsidRDefault="002B5055" w:rsidP="005423F7">
      <w:pPr>
        <w:spacing w:after="0" w:line="276" w:lineRule="auto"/>
        <w:ind w:firstLine="708"/>
        <w:contextualSpacing/>
        <w:rPr>
          <w:rFonts w:ascii="Arial" w:hAnsi="Arial" w:cs="Arial"/>
          <w:sz w:val="24"/>
          <w:szCs w:val="24"/>
        </w:rPr>
      </w:pPr>
      <w:r w:rsidRPr="005423F7">
        <w:rPr>
          <w:rFonts w:ascii="Arial" w:hAnsi="Arial" w:cs="Arial"/>
          <w:sz w:val="24"/>
          <w:szCs w:val="24"/>
        </w:rPr>
        <w:t xml:space="preserve">Posiadany przez województwo tabor jest udostępniony przewoźnikowi spółce </w:t>
      </w:r>
      <w:proofErr w:type="spellStart"/>
      <w:r w:rsidRPr="005423F7">
        <w:rPr>
          <w:rFonts w:ascii="Arial" w:hAnsi="Arial" w:cs="Arial"/>
          <w:sz w:val="24"/>
          <w:szCs w:val="24"/>
        </w:rPr>
        <w:t>PolRegio</w:t>
      </w:r>
      <w:proofErr w:type="spellEnd"/>
      <w:r w:rsidRPr="005423F7">
        <w:rPr>
          <w:rFonts w:ascii="Arial" w:hAnsi="Arial" w:cs="Arial"/>
          <w:sz w:val="24"/>
          <w:szCs w:val="24"/>
        </w:rPr>
        <w:t xml:space="preserve"> S.A., która w ramach zawartej Umowy o świadczenie usług publicznych w zakresie kolejowych przewozów pasażerskich na lata 2021-2025, ma obowiązek utrzymywania w należytym stanie udostępnione pojazdy. Przede wszystkim wykonywać obowiązujące czynności przeglądowo – naprawcze wynikające </w:t>
      </w:r>
      <w:r w:rsidR="00C52874">
        <w:rPr>
          <w:rFonts w:ascii="Arial" w:hAnsi="Arial" w:cs="Arial"/>
          <w:sz w:val="24"/>
          <w:szCs w:val="24"/>
        </w:rPr>
        <w:t xml:space="preserve">z </w:t>
      </w:r>
      <w:r w:rsidRPr="005423F7">
        <w:rPr>
          <w:rFonts w:ascii="Arial" w:hAnsi="Arial" w:cs="Arial"/>
          <w:sz w:val="24"/>
          <w:szCs w:val="24"/>
        </w:rPr>
        <w:t xml:space="preserve">przepisów ustawowych m.in. Rozporządzenie Ministra Infrastruktury </w:t>
      </w:r>
      <w:r w:rsidR="00A82237">
        <w:rPr>
          <w:rFonts w:ascii="Arial" w:hAnsi="Arial" w:cs="Arial"/>
          <w:sz w:val="24"/>
          <w:szCs w:val="24"/>
        </w:rPr>
        <w:br/>
      </w:r>
      <w:r w:rsidRPr="005423F7">
        <w:rPr>
          <w:rFonts w:ascii="Arial" w:hAnsi="Arial" w:cs="Arial"/>
          <w:sz w:val="24"/>
          <w:szCs w:val="24"/>
        </w:rPr>
        <w:t>w sprawie ogólnych warunków technicznych eksploatacji pojazdów kolejowych w zakresie bieżącego utrzymania i napraw</w:t>
      </w:r>
      <w:r w:rsidR="00C52874">
        <w:rPr>
          <w:rFonts w:ascii="Arial" w:hAnsi="Arial" w:cs="Arial"/>
          <w:sz w:val="24"/>
          <w:szCs w:val="24"/>
        </w:rPr>
        <w:t xml:space="preserve"> awaryjnych oraz powypadkowych.</w:t>
      </w:r>
    </w:p>
    <w:p w14:paraId="55D4D220" w14:textId="099CC1BC" w:rsidR="002B5055" w:rsidRPr="005423F7" w:rsidRDefault="002B5055" w:rsidP="005423F7">
      <w:pPr>
        <w:spacing w:after="0" w:line="276" w:lineRule="auto"/>
        <w:ind w:firstLine="708"/>
        <w:contextualSpacing/>
        <w:rPr>
          <w:rFonts w:ascii="Arial" w:hAnsi="Arial" w:cs="Arial"/>
          <w:sz w:val="24"/>
          <w:szCs w:val="24"/>
        </w:rPr>
      </w:pPr>
      <w:r w:rsidRPr="005423F7">
        <w:rPr>
          <w:rFonts w:ascii="Arial" w:hAnsi="Arial" w:cs="Arial"/>
          <w:sz w:val="24"/>
          <w:szCs w:val="24"/>
        </w:rPr>
        <w:t>Natomiast wykonywanie czynności napraw okresowych (poziom 4 i 5) były realizowa</w:t>
      </w:r>
      <w:r w:rsidR="00C52874">
        <w:rPr>
          <w:rFonts w:ascii="Arial" w:hAnsi="Arial" w:cs="Arial"/>
          <w:sz w:val="24"/>
          <w:szCs w:val="24"/>
        </w:rPr>
        <w:t>ne przez Województwo i były to:</w:t>
      </w:r>
    </w:p>
    <w:p w14:paraId="608DFA1A" w14:textId="30F3D373" w:rsidR="002B5055" w:rsidRPr="005423F7" w:rsidRDefault="002B5055" w:rsidP="00376DDC">
      <w:pPr>
        <w:pStyle w:val="Akapitzlist"/>
        <w:numPr>
          <w:ilvl w:val="0"/>
          <w:numId w:val="177"/>
        </w:numPr>
        <w:spacing w:after="0" w:line="276" w:lineRule="auto"/>
        <w:ind w:left="360"/>
        <w:rPr>
          <w:rFonts w:ascii="Arial" w:hAnsi="Arial" w:cs="Arial"/>
          <w:sz w:val="24"/>
          <w:szCs w:val="24"/>
        </w:rPr>
      </w:pPr>
      <w:r w:rsidRPr="005423F7">
        <w:rPr>
          <w:rFonts w:ascii="Arial" w:hAnsi="Arial" w:cs="Arial"/>
          <w:sz w:val="24"/>
          <w:szCs w:val="24"/>
        </w:rPr>
        <w:t>Wykonanie naprawy okresowej pojazdów szynowych serii SA109-007 i SA109-010 poziomu P5 wraz z pracami dodatkowymi dostosowującymi wyposażenie pojazdów do zmieniającyc</w:t>
      </w:r>
      <w:r w:rsidR="00C52874">
        <w:rPr>
          <w:rFonts w:ascii="Arial" w:hAnsi="Arial" w:cs="Arial"/>
          <w:sz w:val="24"/>
          <w:szCs w:val="24"/>
        </w:rPr>
        <w:t xml:space="preserve">h się wymagań techno-prawnych, </w:t>
      </w:r>
      <w:r w:rsidRPr="005423F7">
        <w:rPr>
          <w:rFonts w:ascii="Arial" w:hAnsi="Arial" w:cs="Arial"/>
          <w:sz w:val="24"/>
          <w:szCs w:val="24"/>
        </w:rPr>
        <w:t>(m.in. wyznaczenie miejsc dla osób na wózkach inwalidzkich, wyposażenie w windy lub platformy ułatwiające wejście osób o ograniczonych możliwościach ruchowych, dynamiczna komunikach dla osób niedowidzących, n</w:t>
      </w:r>
      <w:r w:rsidR="00C52874">
        <w:rPr>
          <w:rFonts w:ascii="Arial" w:hAnsi="Arial" w:cs="Arial"/>
          <w:sz w:val="24"/>
          <w:szCs w:val="24"/>
        </w:rPr>
        <w:t xml:space="preserve">iedosłyszących itd.) – Umowa Nr </w:t>
      </w:r>
      <w:r w:rsidRPr="005423F7">
        <w:rPr>
          <w:rFonts w:ascii="Arial" w:hAnsi="Arial" w:cs="Arial"/>
          <w:sz w:val="24"/>
          <w:szCs w:val="24"/>
        </w:rPr>
        <w:t>OR-IV.273.1.16.2020 o</w:t>
      </w:r>
      <w:r w:rsidR="00C52874">
        <w:rPr>
          <w:rFonts w:ascii="Arial" w:hAnsi="Arial" w:cs="Arial"/>
          <w:sz w:val="24"/>
          <w:szCs w:val="24"/>
        </w:rPr>
        <w:t xml:space="preserve"> wartości 11 916 240,00 </w:t>
      </w:r>
      <w:r w:rsidRPr="005423F7">
        <w:rPr>
          <w:rFonts w:ascii="Arial" w:hAnsi="Arial" w:cs="Arial"/>
          <w:sz w:val="24"/>
          <w:szCs w:val="24"/>
        </w:rPr>
        <w:t>zł.</w:t>
      </w:r>
    </w:p>
    <w:p w14:paraId="41C0A78A" w14:textId="2481FC0B" w:rsidR="002B5055" w:rsidRPr="005423F7" w:rsidRDefault="002B5055" w:rsidP="00376DDC">
      <w:pPr>
        <w:pStyle w:val="Akapitzlist"/>
        <w:numPr>
          <w:ilvl w:val="0"/>
          <w:numId w:val="177"/>
        </w:numPr>
        <w:spacing w:after="0" w:line="276" w:lineRule="auto"/>
        <w:ind w:left="360"/>
        <w:rPr>
          <w:rFonts w:ascii="Arial" w:hAnsi="Arial" w:cs="Arial"/>
          <w:sz w:val="24"/>
          <w:szCs w:val="24"/>
        </w:rPr>
      </w:pPr>
      <w:r w:rsidRPr="005423F7">
        <w:rPr>
          <w:rFonts w:ascii="Arial" w:hAnsi="Arial" w:cs="Arial"/>
          <w:sz w:val="24"/>
          <w:szCs w:val="24"/>
        </w:rPr>
        <w:t xml:space="preserve">Ulepszenie oraz dostosowanie malatury pudła pojazdu serii SA134-022 typu 218Md Mińsk 2 do obowiązującej kolorystyki – Umowa Nr OR-IV.273.1.7.2021 </w:t>
      </w:r>
      <w:r w:rsidR="00C52874">
        <w:rPr>
          <w:rFonts w:ascii="Arial" w:hAnsi="Arial" w:cs="Arial"/>
          <w:sz w:val="24"/>
          <w:szCs w:val="24"/>
        </w:rPr>
        <w:br/>
        <w:t xml:space="preserve">o wartości 2 642 </w:t>
      </w:r>
      <w:r w:rsidRPr="005423F7">
        <w:rPr>
          <w:rFonts w:ascii="Arial" w:hAnsi="Arial" w:cs="Arial"/>
          <w:sz w:val="24"/>
          <w:szCs w:val="24"/>
        </w:rPr>
        <w:t>040,00 zł.</w:t>
      </w:r>
    </w:p>
    <w:p w14:paraId="63715DB7" w14:textId="31BBB4AA" w:rsidR="002B5055" w:rsidRPr="00C52874" w:rsidRDefault="002B5055" w:rsidP="00376DDC">
      <w:pPr>
        <w:pStyle w:val="Akapitzlist"/>
        <w:numPr>
          <w:ilvl w:val="0"/>
          <w:numId w:val="177"/>
        </w:numPr>
        <w:spacing w:after="120" w:line="276" w:lineRule="auto"/>
        <w:ind w:left="357" w:hanging="357"/>
        <w:contextualSpacing w:val="0"/>
        <w:rPr>
          <w:rFonts w:ascii="Arial" w:hAnsi="Arial" w:cs="Arial"/>
          <w:sz w:val="24"/>
          <w:szCs w:val="24"/>
        </w:rPr>
      </w:pPr>
      <w:r w:rsidRPr="005423F7">
        <w:rPr>
          <w:rFonts w:ascii="Arial" w:hAnsi="Arial" w:cs="Arial"/>
          <w:sz w:val="24"/>
          <w:szCs w:val="24"/>
        </w:rPr>
        <w:t>Naprawa okresowa poziomu P4 pojazdu szynowego typu 36WEa, serii EN63A-019 – Umowa Nr OR-IV</w:t>
      </w:r>
      <w:r w:rsidR="00C52874">
        <w:rPr>
          <w:rFonts w:ascii="Arial" w:hAnsi="Arial" w:cs="Arial"/>
          <w:sz w:val="24"/>
          <w:szCs w:val="24"/>
        </w:rPr>
        <w:t xml:space="preserve">.273.1.30.2021 o wartości 3 444 </w:t>
      </w:r>
      <w:r w:rsidRPr="005423F7">
        <w:rPr>
          <w:rFonts w:ascii="Arial" w:hAnsi="Arial" w:cs="Arial"/>
          <w:sz w:val="24"/>
          <w:szCs w:val="24"/>
        </w:rPr>
        <w:t>000,00 zł.</w:t>
      </w:r>
    </w:p>
    <w:p w14:paraId="0F252640" w14:textId="77777777" w:rsidR="002B5055" w:rsidRPr="005423F7" w:rsidRDefault="002B5055" w:rsidP="005423F7">
      <w:pPr>
        <w:tabs>
          <w:tab w:val="left" w:pos="3660"/>
        </w:tabs>
        <w:spacing w:after="0" w:line="276" w:lineRule="auto"/>
        <w:contextualSpacing/>
        <w:rPr>
          <w:rFonts w:ascii="Arial" w:hAnsi="Arial" w:cs="Arial"/>
          <w:b/>
          <w:sz w:val="24"/>
          <w:szCs w:val="24"/>
        </w:rPr>
      </w:pPr>
      <w:r w:rsidRPr="005423F7">
        <w:rPr>
          <w:rFonts w:ascii="Arial" w:hAnsi="Arial" w:cs="Arial"/>
          <w:b/>
          <w:sz w:val="24"/>
          <w:szCs w:val="24"/>
        </w:rPr>
        <w:t>Ad. 6. Utworzenie usługi przewozowej „Podkarpacka Kolej Aglomeracyjna”</w:t>
      </w:r>
    </w:p>
    <w:p w14:paraId="1F3926E4" w14:textId="0C3E432F" w:rsidR="002B5055" w:rsidRPr="005423F7" w:rsidRDefault="002B5055"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t>Z dniem 1 stycz</w:t>
      </w:r>
      <w:r w:rsidR="00C52874">
        <w:rPr>
          <w:rFonts w:ascii="Arial" w:hAnsi="Arial" w:cs="Arial"/>
          <w:bCs/>
          <w:sz w:val="24"/>
          <w:szCs w:val="24"/>
        </w:rPr>
        <w:t xml:space="preserve">nia 2021r. została uruchomiona </w:t>
      </w:r>
      <w:r w:rsidRPr="005423F7">
        <w:rPr>
          <w:rFonts w:ascii="Arial" w:hAnsi="Arial" w:cs="Arial"/>
          <w:bCs/>
          <w:sz w:val="24"/>
          <w:szCs w:val="24"/>
        </w:rPr>
        <w:t xml:space="preserve">usługa przewozowa „Podkarpacka Kolej </w:t>
      </w:r>
      <w:r w:rsidRPr="005423F7">
        <w:rPr>
          <w:rFonts w:ascii="Arial" w:hAnsi="Arial" w:cs="Arial"/>
          <w:sz w:val="24"/>
          <w:szCs w:val="24"/>
        </w:rPr>
        <w:t>Aglomeracyjna</w:t>
      </w:r>
      <w:r w:rsidR="00C52874">
        <w:rPr>
          <w:rFonts w:ascii="Arial" w:hAnsi="Arial" w:cs="Arial"/>
          <w:bCs/>
          <w:sz w:val="24"/>
          <w:szCs w:val="24"/>
        </w:rPr>
        <w:t xml:space="preserve">” </w:t>
      </w:r>
      <w:r w:rsidRPr="005423F7">
        <w:rPr>
          <w:rFonts w:ascii="Arial" w:hAnsi="Arial" w:cs="Arial"/>
          <w:bCs/>
          <w:sz w:val="24"/>
          <w:szCs w:val="24"/>
        </w:rPr>
        <w:t>w ra</w:t>
      </w:r>
      <w:r w:rsidR="00C52874">
        <w:rPr>
          <w:rFonts w:ascii="Arial" w:hAnsi="Arial" w:cs="Arial"/>
          <w:bCs/>
          <w:sz w:val="24"/>
          <w:szCs w:val="24"/>
        </w:rPr>
        <w:t xml:space="preserve">mach budowanego systemu </w:t>
      </w:r>
      <w:r w:rsidRPr="005423F7">
        <w:rPr>
          <w:rFonts w:ascii="Arial" w:hAnsi="Arial" w:cs="Arial"/>
          <w:bCs/>
          <w:sz w:val="24"/>
          <w:szCs w:val="24"/>
        </w:rPr>
        <w:t>„Podmiejskiej Kolei Aglomer</w:t>
      </w:r>
      <w:r w:rsidR="00C52874">
        <w:rPr>
          <w:rFonts w:ascii="Arial" w:hAnsi="Arial" w:cs="Arial"/>
          <w:bCs/>
          <w:sz w:val="24"/>
          <w:szCs w:val="24"/>
        </w:rPr>
        <w:t xml:space="preserve">acyjnej – PKA” na obszarze ROF Rzeszów. </w:t>
      </w:r>
      <w:r w:rsidRPr="005423F7">
        <w:rPr>
          <w:rFonts w:ascii="Arial" w:hAnsi="Arial" w:cs="Arial"/>
          <w:bCs/>
          <w:sz w:val="24"/>
          <w:szCs w:val="24"/>
        </w:rPr>
        <w:t xml:space="preserve">Głównym celem  budowy systemu  „Podmiejskiej Kolei </w:t>
      </w:r>
      <w:r w:rsidRPr="005423F7">
        <w:rPr>
          <w:rFonts w:ascii="Arial" w:hAnsi="Arial" w:cs="Arial"/>
          <w:bCs/>
          <w:sz w:val="24"/>
          <w:szCs w:val="24"/>
        </w:rPr>
        <w:lastRenderedPageBreak/>
        <w:t>Aglomeracyjnej – PKA” jest uruchomienie alternatywnej komunikacji zbiorowej, umożliwiającej rozładowanie codziennego zakorkowania miasta Rzeszowa, przez osoby dojeżdżające do pracy i szkół z pod rzeszowskich miejscowości. Drugim czynnikiem, za budową podmiejskiej kolei wokół Rzeszowa była możliwość pozyskania dofinansowania ze środków UE do wysokości 50-85% kosztó</w:t>
      </w:r>
      <w:r w:rsidR="00C52874">
        <w:rPr>
          <w:rFonts w:ascii="Arial" w:hAnsi="Arial" w:cs="Arial"/>
          <w:bCs/>
          <w:sz w:val="24"/>
          <w:szCs w:val="24"/>
        </w:rPr>
        <w:t xml:space="preserve">w kwalifikowanych. </w:t>
      </w:r>
      <w:r w:rsidRPr="005423F7">
        <w:rPr>
          <w:rFonts w:ascii="Arial" w:hAnsi="Arial" w:cs="Arial"/>
          <w:bCs/>
          <w:sz w:val="24"/>
          <w:szCs w:val="24"/>
        </w:rPr>
        <w:t xml:space="preserve">Jednak zbudowanie pełnego systemu  „Podmiejskiej Kolei Aglomeracyjnej – PKA” wymagało spełnienie warunków beneficjenta aż </w:t>
      </w:r>
      <w:r w:rsidR="00A82237">
        <w:rPr>
          <w:rFonts w:ascii="Arial" w:hAnsi="Arial" w:cs="Arial"/>
          <w:bCs/>
          <w:sz w:val="24"/>
          <w:szCs w:val="24"/>
        </w:rPr>
        <w:br/>
      </w:r>
      <w:r w:rsidRPr="005423F7">
        <w:rPr>
          <w:rFonts w:ascii="Arial" w:hAnsi="Arial" w:cs="Arial"/>
          <w:bCs/>
          <w:sz w:val="24"/>
          <w:szCs w:val="24"/>
        </w:rPr>
        <w:t>w dwóch konkursach, ponieważ śro</w:t>
      </w:r>
      <w:r w:rsidR="00C52874">
        <w:rPr>
          <w:rFonts w:ascii="Arial" w:hAnsi="Arial" w:cs="Arial"/>
          <w:bCs/>
          <w:sz w:val="24"/>
          <w:szCs w:val="24"/>
        </w:rPr>
        <w:t xml:space="preserve">dki na rozwój kolei miejskich i </w:t>
      </w:r>
      <w:r w:rsidRPr="005423F7">
        <w:rPr>
          <w:rFonts w:ascii="Arial" w:hAnsi="Arial" w:cs="Arial"/>
          <w:bCs/>
          <w:sz w:val="24"/>
          <w:szCs w:val="24"/>
        </w:rPr>
        <w:t>podmiejskich są przydzielano w dwóch komponentach. Dla „Podmiejskiej Kolei Aglomeracyjnej – PKA” są to:</w:t>
      </w:r>
    </w:p>
    <w:p w14:paraId="6E95B0CC" w14:textId="77777777" w:rsidR="002B5055" w:rsidRPr="005423F7" w:rsidRDefault="002B5055" w:rsidP="00376DDC">
      <w:pPr>
        <w:numPr>
          <w:ilvl w:val="0"/>
          <w:numId w:val="285"/>
        </w:numPr>
        <w:spacing w:after="0" w:line="276" w:lineRule="auto"/>
        <w:contextualSpacing/>
        <w:rPr>
          <w:rFonts w:ascii="Arial" w:eastAsia="Times New Roman" w:hAnsi="Arial" w:cs="Arial"/>
          <w:sz w:val="24"/>
          <w:szCs w:val="24"/>
        </w:rPr>
      </w:pPr>
      <w:r w:rsidRPr="005423F7">
        <w:rPr>
          <w:rFonts w:ascii="Arial" w:eastAsia="Times New Roman" w:hAnsi="Arial" w:cs="Arial"/>
          <w:sz w:val="24"/>
          <w:szCs w:val="24"/>
        </w:rPr>
        <w:t>„Budowa Podmiejskiej Kolei Aglomeracyjnej – PKA: Zakup taboru wraz z budową zaplecza technicznego”</w:t>
      </w:r>
    </w:p>
    <w:p w14:paraId="7FAC763F" w14:textId="2D0E3E42" w:rsidR="002B5055" w:rsidRPr="005423F7" w:rsidRDefault="002B5055" w:rsidP="00376DDC">
      <w:pPr>
        <w:numPr>
          <w:ilvl w:val="0"/>
          <w:numId w:val="285"/>
        </w:numPr>
        <w:spacing w:after="0" w:line="276" w:lineRule="auto"/>
        <w:contextualSpacing/>
        <w:rPr>
          <w:rFonts w:ascii="Arial" w:eastAsia="Times New Roman" w:hAnsi="Arial" w:cs="Arial"/>
          <w:sz w:val="24"/>
          <w:szCs w:val="24"/>
        </w:rPr>
      </w:pPr>
      <w:r w:rsidRPr="005423F7">
        <w:rPr>
          <w:rFonts w:ascii="Arial" w:eastAsia="Times New Roman" w:hAnsi="Arial" w:cs="Arial"/>
          <w:sz w:val="24"/>
          <w:szCs w:val="24"/>
        </w:rPr>
        <w:t>„Budowa Podmiejskiej Kolei Aglomeracyjnej – PK</w:t>
      </w:r>
      <w:r w:rsidR="00C52874">
        <w:rPr>
          <w:rFonts w:ascii="Arial" w:eastAsia="Times New Roman" w:hAnsi="Arial" w:cs="Arial"/>
          <w:sz w:val="24"/>
          <w:szCs w:val="24"/>
        </w:rPr>
        <w:t xml:space="preserve">A: Budowa i modernizacja linii </w:t>
      </w:r>
      <w:r w:rsidRPr="005423F7">
        <w:rPr>
          <w:rFonts w:ascii="Arial" w:eastAsia="Times New Roman" w:hAnsi="Arial" w:cs="Arial"/>
          <w:sz w:val="24"/>
          <w:szCs w:val="24"/>
        </w:rPr>
        <w:t>kolejowych oraz infrastruktury przystankowej”</w:t>
      </w:r>
    </w:p>
    <w:p w14:paraId="16413DB5" w14:textId="724FD325" w:rsidR="002B5055" w:rsidRPr="005423F7" w:rsidRDefault="002B5055"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t xml:space="preserve">Ostateczny zakres przedmiotowy, budowy systemu kolei aglomeracyjnej został wypracowany w Studium Wykonalności i ustalony  na etapie składania wniosku </w:t>
      </w:r>
      <w:r w:rsidR="00A82237">
        <w:rPr>
          <w:rFonts w:ascii="Arial" w:hAnsi="Arial" w:cs="Arial"/>
          <w:bCs/>
          <w:sz w:val="24"/>
          <w:szCs w:val="24"/>
        </w:rPr>
        <w:br/>
      </w:r>
      <w:r w:rsidRPr="005423F7">
        <w:rPr>
          <w:rFonts w:ascii="Arial" w:hAnsi="Arial" w:cs="Arial"/>
          <w:bCs/>
          <w:sz w:val="24"/>
          <w:szCs w:val="24"/>
        </w:rPr>
        <w:t xml:space="preserve">o dofinasowanie (kwalifikowalność wydatków). Szczególnie ważnym elementem tego sytemu, jest obszar działania. Stosownie do definicji obszar podmiejskiej kolei aglomeracyjnej powinien mieścić się w granicach Rzeszowskiego Obszaru Funkcjonalnego (ROF). Jednak na specyfikę transportu kolejowego, gdzie ze względu na uwarunkowania </w:t>
      </w:r>
      <w:proofErr w:type="spellStart"/>
      <w:r w:rsidRPr="005423F7">
        <w:rPr>
          <w:rFonts w:ascii="Arial" w:hAnsi="Arial" w:cs="Arial"/>
          <w:bCs/>
          <w:sz w:val="24"/>
          <w:szCs w:val="24"/>
        </w:rPr>
        <w:t>techniczno</w:t>
      </w:r>
      <w:proofErr w:type="spellEnd"/>
      <w:r w:rsidRPr="005423F7">
        <w:rPr>
          <w:rFonts w:ascii="Arial" w:hAnsi="Arial" w:cs="Arial"/>
          <w:bCs/>
          <w:sz w:val="24"/>
          <w:szCs w:val="24"/>
        </w:rPr>
        <w:t xml:space="preserve"> – organizacyjne stacja zwrotka dla określonych typów pociągów musi spełniać określona wymagania i nie ograniczać przepustowości linii, stąd obszar podmiejski</w:t>
      </w:r>
      <w:r w:rsidR="00C52874">
        <w:rPr>
          <w:rFonts w:ascii="Arial" w:hAnsi="Arial" w:cs="Arial"/>
          <w:bCs/>
          <w:sz w:val="24"/>
          <w:szCs w:val="24"/>
        </w:rPr>
        <w:t xml:space="preserve">ej kolei aglomeracyjnej został </w:t>
      </w:r>
      <w:r w:rsidRPr="005423F7">
        <w:rPr>
          <w:rFonts w:ascii="Arial" w:hAnsi="Arial" w:cs="Arial"/>
          <w:bCs/>
          <w:sz w:val="24"/>
          <w:szCs w:val="24"/>
        </w:rPr>
        <w:t xml:space="preserve">poszerzony </w:t>
      </w:r>
      <w:r w:rsidR="00A82237">
        <w:rPr>
          <w:rFonts w:ascii="Arial" w:hAnsi="Arial" w:cs="Arial"/>
          <w:bCs/>
          <w:sz w:val="24"/>
          <w:szCs w:val="24"/>
        </w:rPr>
        <w:br/>
      </w:r>
      <w:r w:rsidRPr="005423F7">
        <w:rPr>
          <w:rFonts w:ascii="Arial" w:hAnsi="Arial" w:cs="Arial"/>
          <w:bCs/>
          <w:sz w:val="24"/>
          <w:szCs w:val="24"/>
        </w:rPr>
        <w:t>o najbliższą stację kolejową od granicy ROF spełniającą wy</w:t>
      </w:r>
      <w:r w:rsidR="00C52874">
        <w:rPr>
          <w:rFonts w:ascii="Arial" w:hAnsi="Arial" w:cs="Arial"/>
          <w:bCs/>
          <w:sz w:val="24"/>
          <w:szCs w:val="24"/>
        </w:rPr>
        <w:t>mogi stacji zwrotnej.</w:t>
      </w:r>
    </w:p>
    <w:p w14:paraId="5FE9151B" w14:textId="77777777" w:rsidR="002B5055" w:rsidRPr="005423F7" w:rsidRDefault="002B5055" w:rsidP="005423F7">
      <w:pPr>
        <w:tabs>
          <w:tab w:val="left" w:pos="3660"/>
        </w:tabs>
        <w:spacing w:after="0" w:line="276" w:lineRule="auto"/>
        <w:contextualSpacing/>
        <w:rPr>
          <w:rFonts w:ascii="Arial" w:hAnsi="Arial" w:cs="Arial"/>
          <w:bCs/>
          <w:sz w:val="24"/>
          <w:szCs w:val="24"/>
        </w:rPr>
      </w:pPr>
      <w:r w:rsidRPr="005423F7">
        <w:rPr>
          <w:rFonts w:ascii="Arial" w:hAnsi="Arial" w:cs="Arial"/>
          <w:bCs/>
          <w:sz w:val="24"/>
          <w:szCs w:val="24"/>
        </w:rPr>
        <w:t>W ten sposób powstał obszar działania podmiejskiej kolei aglomeracyjnej na istniejących torach PKP wokół Rzeszowa:</w:t>
      </w:r>
    </w:p>
    <w:p w14:paraId="0BDB8A2C" w14:textId="77777777" w:rsidR="002B5055" w:rsidRPr="005423F7" w:rsidRDefault="002B5055" w:rsidP="00376DDC">
      <w:pPr>
        <w:pStyle w:val="Akapitzlist"/>
        <w:numPr>
          <w:ilvl w:val="0"/>
          <w:numId w:val="177"/>
        </w:numPr>
        <w:spacing w:after="0" w:line="276" w:lineRule="auto"/>
        <w:ind w:left="360"/>
        <w:rPr>
          <w:rFonts w:ascii="Arial" w:hAnsi="Arial" w:cs="Arial"/>
          <w:sz w:val="24"/>
          <w:szCs w:val="24"/>
        </w:rPr>
      </w:pPr>
      <w:r w:rsidRPr="005423F7">
        <w:rPr>
          <w:rFonts w:ascii="Arial" w:hAnsi="Arial" w:cs="Arial"/>
          <w:sz w:val="24"/>
          <w:szCs w:val="24"/>
        </w:rPr>
        <w:t>Rzeszów – Dębica na linii 91</w:t>
      </w:r>
    </w:p>
    <w:p w14:paraId="005079E7" w14:textId="77777777" w:rsidR="002B5055" w:rsidRPr="005423F7" w:rsidRDefault="002B5055" w:rsidP="00376DDC">
      <w:pPr>
        <w:pStyle w:val="Akapitzlist"/>
        <w:numPr>
          <w:ilvl w:val="0"/>
          <w:numId w:val="177"/>
        </w:numPr>
        <w:spacing w:after="0" w:line="276" w:lineRule="auto"/>
        <w:ind w:left="360"/>
        <w:rPr>
          <w:rFonts w:ascii="Arial" w:hAnsi="Arial" w:cs="Arial"/>
          <w:sz w:val="24"/>
          <w:szCs w:val="24"/>
        </w:rPr>
      </w:pPr>
      <w:r w:rsidRPr="005423F7">
        <w:rPr>
          <w:rFonts w:ascii="Arial" w:hAnsi="Arial" w:cs="Arial"/>
          <w:sz w:val="24"/>
          <w:szCs w:val="24"/>
        </w:rPr>
        <w:t>Rzeszów- Przeworsk na linii 91</w:t>
      </w:r>
    </w:p>
    <w:p w14:paraId="2A614413" w14:textId="77777777" w:rsidR="002B5055" w:rsidRPr="005423F7" w:rsidRDefault="002B5055" w:rsidP="00376DDC">
      <w:pPr>
        <w:pStyle w:val="Akapitzlist"/>
        <w:numPr>
          <w:ilvl w:val="0"/>
          <w:numId w:val="177"/>
        </w:numPr>
        <w:spacing w:after="0" w:line="276" w:lineRule="auto"/>
        <w:ind w:left="360"/>
        <w:rPr>
          <w:rFonts w:ascii="Arial" w:hAnsi="Arial" w:cs="Arial"/>
          <w:sz w:val="24"/>
          <w:szCs w:val="24"/>
        </w:rPr>
      </w:pPr>
      <w:r w:rsidRPr="005423F7">
        <w:rPr>
          <w:rFonts w:ascii="Arial" w:hAnsi="Arial" w:cs="Arial"/>
          <w:sz w:val="24"/>
          <w:szCs w:val="24"/>
        </w:rPr>
        <w:t>Rzeszów – Kolbuszowa na linii 71</w:t>
      </w:r>
    </w:p>
    <w:p w14:paraId="11019EF4" w14:textId="5972493A" w:rsidR="002B5055" w:rsidRPr="00C52874" w:rsidRDefault="002B5055" w:rsidP="00376DDC">
      <w:pPr>
        <w:pStyle w:val="Akapitzlist"/>
        <w:numPr>
          <w:ilvl w:val="0"/>
          <w:numId w:val="177"/>
        </w:numPr>
        <w:spacing w:after="120" w:line="276" w:lineRule="auto"/>
        <w:ind w:left="357" w:hanging="357"/>
        <w:contextualSpacing w:val="0"/>
        <w:rPr>
          <w:rFonts w:ascii="Arial" w:hAnsi="Arial" w:cs="Arial"/>
          <w:sz w:val="24"/>
          <w:szCs w:val="24"/>
        </w:rPr>
      </w:pPr>
      <w:r w:rsidRPr="005423F7">
        <w:rPr>
          <w:rFonts w:ascii="Arial" w:hAnsi="Arial" w:cs="Arial"/>
          <w:sz w:val="24"/>
          <w:szCs w:val="24"/>
        </w:rPr>
        <w:t>Rzeszów – Strzyżów na linii 106 oraz dodatkowo jest przewidziana budowa nowego odcinka linii kolejowej łączącej Rzeszów Główny z portem Lotniczym Rzeszów-Jasionka.</w:t>
      </w:r>
    </w:p>
    <w:p w14:paraId="063BB49C" w14:textId="77777777" w:rsidR="002B5055" w:rsidRPr="005423F7" w:rsidRDefault="002B5055" w:rsidP="005423F7">
      <w:pPr>
        <w:tabs>
          <w:tab w:val="left" w:pos="3660"/>
        </w:tabs>
        <w:spacing w:after="0" w:line="276" w:lineRule="auto"/>
        <w:rPr>
          <w:rFonts w:ascii="Arial" w:hAnsi="Arial" w:cs="Arial"/>
          <w:sz w:val="24"/>
          <w:szCs w:val="24"/>
        </w:rPr>
      </w:pPr>
      <w:r w:rsidRPr="005423F7">
        <w:rPr>
          <w:rFonts w:ascii="Arial" w:hAnsi="Arial" w:cs="Arial"/>
          <w:sz w:val="24"/>
          <w:szCs w:val="24"/>
        </w:rPr>
        <w:t>Ad. 1.</w:t>
      </w:r>
    </w:p>
    <w:p w14:paraId="3B8C8077" w14:textId="6010A0E1" w:rsidR="002B5055" w:rsidRPr="005423F7" w:rsidRDefault="002B5055"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t>W ramach postępowania przetargowego Województwo Podkarpackie podpisało umowy z NEWAG S.A. z Nowego Sącza na zakup 2 szt. dwuczłonowych pojazdów spalinowych (autobusy szynowe) oraz 8 szt. trójczłonowych Elektrycznych Zespołów Trakcyjnych (EZT). Dostawa pojazdów za kwotę 195 766 800,00 zł została</w:t>
      </w:r>
      <w:r w:rsidR="00B866BE">
        <w:rPr>
          <w:rFonts w:ascii="Arial" w:hAnsi="Arial" w:cs="Arial"/>
          <w:bCs/>
          <w:sz w:val="24"/>
          <w:szCs w:val="24"/>
        </w:rPr>
        <w:t xml:space="preserve"> zrealizowana w IV kw. 2020 r.</w:t>
      </w:r>
    </w:p>
    <w:p w14:paraId="18292D20" w14:textId="77777777" w:rsidR="002B5055" w:rsidRPr="005423F7" w:rsidRDefault="002B5055"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t>W zakresie budowy zaplecza trwa realizacji zgodnie z przyjętym harmonogramem. Ostateczny termin zakończenia tego projekty upływa w IV kwartale 2023r.</w:t>
      </w:r>
    </w:p>
    <w:p w14:paraId="7EB4DA92" w14:textId="7A874C7E" w:rsidR="002B5055" w:rsidRPr="005423F7" w:rsidRDefault="002B5055"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t>W dniu 26 lutego 2020 r. Województwo Podk</w:t>
      </w:r>
      <w:r w:rsidR="00B866BE">
        <w:rPr>
          <w:rFonts w:ascii="Arial" w:hAnsi="Arial" w:cs="Arial"/>
          <w:bCs/>
          <w:sz w:val="24"/>
          <w:szCs w:val="24"/>
        </w:rPr>
        <w:t xml:space="preserve">arpackie zawarło umowę ze </w:t>
      </w:r>
      <w:proofErr w:type="spellStart"/>
      <w:r w:rsidR="00B866BE">
        <w:rPr>
          <w:rFonts w:ascii="Arial" w:hAnsi="Arial" w:cs="Arial"/>
          <w:bCs/>
          <w:sz w:val="24"/>
          <w:szCs w:val="24"/>
        </w:rPr>
        <w:t>Sweco</w:t>
      </w:r>
      <w:proofErr w:type="spellEnd"/>
    </w:p>
    <w:p w14:paraId="7B320AD9" w14:textId="77777777" w:rsidR="002B5055" w:rsidRPr="005423F7" w:rsidRDefault="002B5055"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t>Consulting sp. z o.o. na świadczenie usług związanych z pełnieniem funkcji „Inżyniera Kontraktu” w zakresie zarządzania i sprawowania nadzoru inwestorskiego nad realizacją oraz rozliczeniem zadania inwestycyjnego pn. „Budowa Zaplecza Technicznego PKA” w systemie „zaprojektuj i wybuduj”. Wartość umowy to 2 147 580,00 zł.</w:t>
      </w:r>
    </w:p>
    <w:p w14:paraId="49D711C1" w14:textId="77777777" w:rsidR="002B5055" w:rsidRPr="005423F7" w:rsidRDefault="002B5055"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t>W dniu 27 kwietnia 2021 r. Województwo Podkarpackie zawarło umowę na wykonanie zadania pn.: „Zaprojektowanie i wykonanie robót dla zadania pn.: „Budowa Podmiejskiej Kolei Aglomeracyjnej – PKA: Zakup taboru wraz z budową zaplecza technicznego” – Budowa punktu obsługi technicznej wraz z zapleczem”. Wartość umowy to 140 691 243,85 zł.</w:t>
      </w:r>
    </w:p>
    <w:p w14:paraId="5AD0FABE" w14:textId="7D0B0FC6" w:rsidR="002B5055" w:rsidRPr="005423F7" w:rsidRDefault="002B5055"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lastRenderedPageBreak/>
        <w:t xml:space="preserve">Zadanie obejmuje budowę hali technologicznej do przeglądów i napraw taboru kolejowego, myjni taboru, a także budowę torów technologicznych i postojowych. </w:t>
      </w:r>
      <w:r w:rsidR="00B866BE">
        <w:rPr>
          <w:rFonts w:ascii="Arial" w:hAnsi="Arial" w:cs="Arial"/>
          <w:bCs/>
          <w:sz w:val="24"/>
          <w:szCs w:val="24"/>
        </w:rPr>
        <w:br/>
      </w:r>
      <w:r w:rsidRPr="005423F7">
        <w:rPr>
          <w:rFonts w:ascii="Arial" w:hAnsi="Arial" w:cs="Arial"/>
          <w:bCs/>
          <w:sz w:val="24"/>
          <w:szCs w:val="24"/>
        </w:rPr>
        <w:t xml:space="preserve">W tym celu przebudowany zostanie układ torowy na stacji PKP Rzeszów – </w:t>
      </w:r>
      <w:proofErr w:type="spellStart"/>
      <w:r w:rsidRPr="005423F7">
        <w:rPr>
          <w:rFonts w:ascii="Arial" w:hAnsi="Arial" w:cs="Arial"/>
          <w:bCs/>
          <w:sz w:val="24"/>
          <w:szCs w:val="24"/>
        </w:rPr>
        <w:t>Staroniwa</w:t>
      </w:r>
      <w:proofErr w:type="spellEnd"/>
      <w:r w:rsidRPr="005423F7">
        <w:rPr>
          <w:rFonts w:ascii="Arial" w:hAnsi="Arial" w:cs="Arial"/>
          <w:bCs/>
          <w:sz w:val="24"/>
          <w:szCs w:val="24"/>
        </w:rPr>
        <w:t>.</w:t>
      </w:r>
    </w:p>
    <w:p w14:paraId="3BE87715" w14:textId="79649584" w:rsidR="002B5055" w:rsidRPr="005423F7" w:rsidRDefault="002B5055" w:rsidP="00B866BE">
      <w:pPr>
        <w:spacing w:after="120" w:line="276" w:lineRule="auto"/>
        <w:ind w:firstLine="709"/>
        <w:rPr>
          <w:rFonts w:ascii="Arial" w:hAnsi="Arial" w:cs="Arial"/>
          <w:bCs/>
          <w:sz w:val="24"/>
          <w:szCs w:val="24"/>
        </w:rPr>
      </w:pPr>
      <w:r w:rsidRPr="005423F7">
        <w:rPr>
          <w:rFonts w:ascii="Arial" w:hAnsi="Arial" w:cs="Arial"/>
          <w:bCs/>
          <w:sz w:val="24"/>
          <w:szCs w:val="24"/>
        </w:rPr>
        <w:t>Wartość całego projektu wynosi ponad 341 mln zł, a wkład własny Województwa Podkarpa</w:t>
      </w:r>
      <w:r w:rsidR="00B866BE">
        <w:rPr>
          <w:rFonts w:ascii="Arial" w:hAnsi="Arial" w:cs="Arial"/>
          <w:bCs/>
          <w:sz w:val="24"/>
          <w:szCs w:val="24"/>
        </w:rPr>
        <w:t>ckiego wynosi ponad 224 mln zł.</w:t>
      </w:r>
    </w:p>
    <w:p w14:paraId="602D2F74" w14:textId="77777777" w:rsidR="002B5055" w:rsidRPr="005423F7" w:rsidRDefault="002B5055" w:rsidP="005423F7">
      <w:pPr>
        <w:tabs>
          <w:tab w:val="left" w:pos="3660"/>
        </w:tabs>
        <w:spacing w:after="0" w:line="276" w:lineRule="auto"/>
        <w:rPr>
          <w:rFonts w:ascii="Arial" w:hAnsi="Arial" w:cs="Arial"/>
          <w:bCs/>
          <w:sz w:val="24"/>
          <w:szCs w:val="24"/>
        </w:rPr>
      </w:pPr>
      <w:r w:rsidRPr="005423F7">
        <w:rPr>
          <w:rFonts w:ascii="Arial" w:hAnsi="Arial" w:cs="Arial"/>
          <w:bCs/>
          <w:sz w:val="24"/>
          <w:szCs w:val="24"/>
        </w:rPr>
        <w:t>Ad. 2.</w:t>
      </w:r>
    </w:p>
    <w:p w14:paraId="40825247" w14:textId="4B87F1D4" w:rsidR="002B5055" w:rsidRPr="005423F7" w:rsidRDefault="002B5055"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t>Projekt jest realizowany w ramach Programu Operacyjnego Infrastruktura i Środowisko. Jego beneficjentem jest Województwo Podkarpackie wraz z partnerami: PKP Polskie Linie Kolejowe S.A oraz samorządami gmin, przez obszar których będą real</w:t>
      </w:r>
      <w:r w:rsidR="00B866BE">
        <w:rPr>
          <w:rFonts w:ascii="Arial" w:hAnsi="Arial" w:cs="Arial"/>
          <w:bCs/>
          <w:sz w:val="24"/>
          <w:szCs w:val="24"/>
        </w:rPr>
        <w:t xml:space="preserve">izowane przewozy aglomeracyjne w ramach </w:t>
      </w:r>
      <w:r w:rsidRPr="005423F7">
        <w:rPr>
          <w:rFonts w:ascii="Arial" w:hAnsi="Arial" w:cs="Arial"/>
          <w:bCs/>
          <w:sz w:val="24"/>
          <w:szCs w:val="24"/>
        </w:rPr>
        <w:t>podmiejskiej kolei aglomeracyjnej.</w:t>
      </w:r>
    </w:p>
    <w:p w14:paraId="629B3F2A" w14:textId="7B436E0A" w:rsidR="002B5055" w:rsidRPr="005423F7" w:rsidRDefault="002B5055"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t>Koszt projektu zgodnie z umową o dofinansowanie to 301 087 338,22 zł. Kwota wydatków kwalifikowanych wynosi 244 786 453,84 zł, a kwota dofinansowania – 208 068 485,76 zł czyli 85%. Środki te zostaną przeznaczone na rozbudowę infrastruktury około przystankowej wzdłuż odcinków linii kolejowych, na których planowane jest kursowanie pociągów podmiejskiej kolei aglomeracyjnej. Dodatkowo, dla uzyskania pełnej funkcjonalności podmiejskiej kolei aglomeracyjnej, konieczne są prace punkto</w:t>
      </w:r>
      <w:r w:rsidR="00B866BE">
        <w:rPr>
          <w:rFonts w:ascii="Arial" w:hAnsi="Arial" w:cs="Arial"/>
          <w:bCs/>
          <w:sz w:val="24"/>
          <w:szCs w:val="24"/>
        </w:rPr>
        <w:t>we na liniach nr 71, 91 i 106.</w:t>
      </w:r>
    </w:p>
    <w:p w14:paraId="78D31222" w14:textId="77777777" w:rsidR="002B5055" w:rsidRPr="005423F7" w:rsidRDefault="002B5055"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t>W ramach budowy systemu podmiejskiej kolei aglomeracyjnej będą nowe przystanki kolejowe wraz z dojściami oraz parkingami:</w:t>
      </w:r>
    </w:p>
    <w:p w14:paraId="546BA76C" w14:textId="625E9071" w:rsidR="002B5055" w:rsidRPr="005423F7" w:rsidRDefault="002B5055" w:rsidP="00376DDC">
      <w:pPr>
        <w:pStyle w:val="Akapitzlist"/>
        <w:numPr>
          <w:ilvl w:val="0"/>
          <w:numId w:val="177"/>
        </w:numPr>
        <w:spacing w:after="0" w:line="276" w:lineRule="auto"/>
        <w:ind w:left="360"/>
        <w:rPr>
          <w:rFonts w:ascii="Arial" w:hAnsi="Arial" w:cs="Arial"/>
          <w:sz w:val="24"/>
          <w:szCs w:val="24"/>
        </w:rPr>
      </w:pPr>
      <w:r w:rsidRPr="005423F7">
        <w:rPr>
          <w:rFonts w:ascii="Arial" w:hAnsi="Arial" w:cs="Arial"/>
          <w:sz w:val="24"/>
          <w:szCs w:val="24"/>
        </w:rPr>
        <w:t>na linii kolejowej nr 106 -</w:t>
      </w:r>
      <w:r w:rsidR="00B866BE">
        <w:rPr>
          <w:rFonts w:ascii="Arial" w:hAnsi="Arial" w:cs="Arial"/>
          <w:sz w:val="24"/>
          <w:szCs w:val="24"/>
        </w:rPr>
        <w:t xml:space="preserve"> </w:t>
      </w:r>
      <w:r w:rsidRPr="005423F7">
        <w:rPr>
          <w:rFonts w:ascii="Arial" w:hAnsi="Arial" w:cs="Arial"/>
          <w:sz w:val="24"/>
          <w:szCs w:val="24"/>
        </w:rPr>
        <w:t xml:space="preserve">Rzeszów Galeria, Rzeszów Politechnika, Boguchwała Dolna, </w:t>
      </w:r>
      <w:proofErr w:type="spellStart"/>
      <w:r w:rsidRPr="005423F7">
        <w:rPr>
          <w:rFonts w:ascii="Arial" w:hAnsi="Arial" w:cs="Arial"/>
          <w:sz w:val="24"/>
          <w:szCs w:val="24"/>
        </w:rPr>
        <w:t>Lutoryż</w:t>
      </w:r>
      <w:proofErr w:type="spellEnd"/>
      <w:r w:rsidRPr="005423F7">
        <w:rPr>
          <w:rFonts w:ascii="Arial" w:hAnsi="Arial" w:cs="Arial"/>
          <w:sz w:val="24"/>
          <w:szCs w:val="24"/>
        </w:rPr>
        <w:t>, Glinnik Charzewski, Ż</w:t>
      </w:r>
      <w:r w:rsidR="00B866BE">
        <w:rPr>
          <w:rFonts w:ascii="Arial" w:hAnsi="Arial" w:cs="Arial"/>
          <w:sz w:val="24"/>
          <w:szCs w:val="24"/>
        </w:rPr>
        <w:t>arnowa, oraz w stacji Strzyżów,</w:t>
      </w:r>
    </w:p>
    <w:p w14:paraId="4102CADA" w14:textId="39163D0B" w:rsidR="002B5055" w:rsidRPr="005423F7" w:rsidRDefault="002B5055" w:rsidP="00376DDC">
      <w:pPr>
        <w:pStyle w:val="Akapitzlist"/>
        <w:numPr>
          <w:ilvl w:val="0"/>
          <w:numId w:val="177"/>
        </w:numPr>
        <w:spacing w:after="0" w:line="276" w:lineRule="auto"/>
        <w:ind w:left="360"/>
        <w:rPr>
          <w:rFonts w:ascii="Arial" w:hAnsi="Arial" w:cs="Arial"/>
          <w:sz w:val="24"/>
          <w:szCs w:val="24"/>
        </w:rPr>
      </w:pPr>
      <w:r w:rsidRPr="005423F7">
        <w:rPr>
          <w:rFonts w:ascii="Arial" w:hAnsi="Arial" w:cs="Arial"/>
          <w:sz w:val="24"/>
          <w:szCs w:val="24"/>
        </w:rPr>
        <w:t xml:space="preserve">na </w:t>
      </w:r>
      <w:r w:rsidR="00B866BE">
        <w:rPr>
          <w:rFonts w:ascii="Arial" w:hAnsi="Arial" w:cs="Arial"/>
          <w:sz w:val="24"/>
          <w:szCs w:val="24"/>
        </w:rPr>
        <w:t xml:space="preserve">linii kolejowej nr 91 - </w:t>
      </w:r>
      <w:r w:rsidRPr="005423F7">
        <w:rPr>
          <w:rFonts w:ascii="Arial" w:hAnsi="Arial" w:cs="Arial"/>
          <w:sz w:val="24"/>
          <w:szCs w:val="24"/>
        </w:rPr>
        <w:t>Sędziszów Wschodni, Rzeszów Dworzysko, Rzeszów Baranówka, Rzeszów Wschodni,</w:t>
      </w:r>
    </w:p>
    <w:p w14:paraId="232CE743" w14:textId="5D6232F2" w:rsidR="002B5055" w:rsidRPr="005423F7" w:rsidRDefault="002B5055" w:rsidP="00376DDC">
      <w:pPr>
        <w:pStyle w:val="Akapitzlist"/>
        <w:numPr>
          <w:ilvl w:val="0"/>
          <w:numId w:val="177"/>
        </w:numPr>
        <w:spacing w:after="0" w:line="276" w:lineRule="auto"/>
        <w:ind w:left="360"/>
        <w:rPr>
          <w:rFonts w:ascii="Arial" w:hAnsi="Arial" w:cs="Arial"/>
          <w:sz w:val="24"/>
          <w:szCs w:val="24"/>
        </w:rPr>
      </w:pPr>
      <w:r w:rsidRPr="005423F7">
        <w:rPr>
          <w:rFonts w:ascii="Arial" w:hAnsi="Arial" w:cs="Arial"/>
          <w:sz w:val="24"/>
          <w:szCs w:val="24"/>
        </w:rPr>
        <w:t xml:space="preserve">na linii kolejowej nr 71 - w stacji Kolbuszowa, Kolbuszowa Górna,  Głogów </w:t>
      </w:r>
      <w:proofErr w:type="spellStart"/>
      <w:r w:rsidRPr="005423F7">
        <w:rPr>
          <w:rFonts w:ascii="Arial" w:hAnsi="Arial" w:cs="Arial"/>
          <w:sz w:val="24"/>
          <w:szCs w:val="24"/>
        </w:rPr>
        <w:t>Młp</w:t>
      </w:r>
      <w:proofErr w:type="spellEnd"/>
      <w:r w:rsidRPr="005423F7">
        <w:rPr>
          <w:rFonts w:ascii="Arial" w:hAnsi="Arial" w:cs="Arial"/>
          <w:sz w:val="24"/>
          <w:szCs w:val="24"/>
        </w:rPr>
        <w:t>., Głogów Niwa, Rzesz</w:t>
      </w:r>
      <w:r w:rsidR="00B866BE">
        <w:rPr>
          <w:rFonts w:ascii="Arial" w:hAnsi="Arial" w:cs="Arial"/>
          <w:sz w:val="24"/>
          <w:szCs w:val="24"/>
        </w:rPr>
        <w:t>ów Zaczernie, Rzeszów Północny.</w:t>
      </w:r>
    </w:p>
    <w:p w14:paraId="0CB0B58F" w14:textId="77777777" w:rsidR="002B5055" w:rsidRPr="005423F7" w:rsidRDefault="002B5055"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t xml:space="preserve">W ramach tego projektu zostanie wybudowana nowa linia kolejowa - 5 km odcinek kolejowy -  umożliwiająca  połączenie koleją do Portu Lotniczego Rzeszów-Jasionka. Wykonawcą Projektu jest Spółka </w:t>
      </w:r>
      <w:proofErr w:type="spellStart"/>
      <w:r w:rsidRPr="005423F7">
        <w:rPr>
          <w:rFonts w:ascii="Arial" w:hAnsi="Arial" w:cs="Arial"/>
          <w:bCs/>
          <w:sz w:val="24"/>
          <w:szCs w:val="24"/>
        </w:rPr>
        <w:t>PNUiK</w:t>
      </w:r>
      <w:proofErr w:type="spellEnd"/>
      <w:r w:rsidRPr="005423F7">
        <w:rPr>
          <w:rFonts w:ascii="Arial" w:hAnsi="Arial" w:cs="Arial"/>
          <w:bCs/>
          <w:sz w:val="24"/>
          <w:szCs w:val="24"/>
        </w:rPr>
        <w:t xml:space="preserve"> Kraków.</w:t>
      </w:r>
    </w:p>
    <w:p w14:paraId="7231D59C" w14:textId="3746368C" w:rsidR="002B5055" w:rsidRPr="005423F7" w:rsidRDefault="002B5055" w:rsidP="005423F7">
      <w:pPr>
        <w:spacing w:after="0" w:line="276" w:lineRule="auto"/>
        <w:ind w:firstLine="708"/>
        <w:contextualSpacing/>
        <w:rPr>
          <w:rFonts w:ascii="Arial" w:hAnsi="Arial" w:cs="Arial"/>
          <w:bCs/>
          <w:sz w:val="24"/>
          <w:szCs w:val="24"/>
        </w:rPr>
      </w:pPr>
      <w:r w:rsidRPr="005423F7">
        <w:rPr>
          <w:rFonts w:ascii="Arial" w:hAnsi="Arial" w:cs="Arial"/>
          <w:bCs/>
          <w:sz w:val="24"/>
          <w:szCs w:val="24"/>
        </w:rPr>
        <w:t xml:space="preserve">W ramach tego przedsięwzięcia PKP PLK S.A., jako inwestor zadania zawarł w 2020 r. umowy </w:t>
      </w:r>
      <w:r w:rsidR="00BD5FBF">
        <w:rPr>
          <w:rFonts w:ascii="Arial" w:hAnsi="Arial" w:cs="Arial"/>
          <w:bCs/>
          <w:sz w:val="24"/>
          <w:szCs w:val="24"/>
        </w:rPr>
        <w:t xml:space="preserve">na poniższe zadania, które są w </w:t>
      </w:r>
      <w:r w:rsidRPr="005423F7">
        <w:rPr>
          <w:rFonts w:ascii="Arial" w:hAnsi="Arial" w:cs="Arial"/>
          <w:bCs/>
          <w:sz w:val="24"/>
          <w:szCs w:val="24"/>
        </w:rPr>
        <w:t>trakcie realizacji:</w:t>
      </w:r>
    </w:p>
    <w:p w14:paraId="7CDCB761" w14:textId="39551EF8" w:rsidR="002B5055" w:rsidRPr="005423F7" w:rsidRDefault="002B5055" w:rsidP="005423F7">
      <w:pPr>
        <w:pStyle w:val="Akapitzlist"/>
        <w:numPr>
          <w:ilvl w:val="0"/>
          <w:numId w:val="3"/>
        </w:numPr>
        <w:spacing w:after="0" w:line="276" w:lineRule="auto"/>
        <w:rPr>
          <w:rFonts w:ascii="Arial" w:eastAsia="Times New Roman" w:hAnsi="Arial" w:cs="Arial"/>
          <w:bCs/>
          <w:sz w:val="24"/>
          <w:szCs w:val="24"/>
        </w:rPr>
      </w:pPr>
      <w:r w:rsidRPr="005423F7">
        <w:rPr>
          <w:rFonts w:ascii="Arial" w:eastAsia="Times New Roman" w:hAnsi="Arial" w:cs="Arial"/>
          <w:bCs/>
          <w:sz w:val="24"/>
          <w:szCs w:val="24"/>
        </w:rPr>
        <w:t>realizację robót budowlanych w trybie „projektuj i buduj” z</w:t>
      </w:r>
      <w:r w:rsidR="00B866BE">
        <w:rPr>
          <w:rFonts w:ascii="Arial" w:eastAsia="Times New Roman" w:hAnsi="Arial" w:cs="Arial"/>
          <w:bCs/>
          <w:sz w:val="24"/>
          <w:szCs w:val="24"/>
        </w:rPr>
        <w:t xml:space="preserve"> firmą Przedsiębiorstwo Napraw </w:t>
      </w:r>
      <w:r w:rsidR="00A82237">
        <w:rPr>
          <w:rFonts w:ascii="Arial" w:eastAsia="Times New Roman" w:hAnsi="Arial" w:cs="Arial"/>
          <w:bCs/>
          <w:sz w:val="24"/>
          <w:szCs w:val="24"/>
        </w:rPr>
        <w:br/>
      </w:r>
      <w:r w:rsidRPr="005423F7">
        <w:rPr>
          <w:rFonts w:ascii="Arial" w:eastAsia="Times New Roman" w:hAnsi="Arial" w:cs="Arial"/>
          <w:bCs/>
          <w:sz w:val="24"/>
          <w:szCs w:val="24"/>
        </w:rPr>
        <w:t>i Utrzymania Infrastruktury Kolejowej w Krakowie Sp. z o.o. – Kraków. Cena oferty wyniosła 368 500 000, 00 zł. W dniu 7 grudnia 2020 r. została zawarta umowa z Wykonawcą,</w:t>
      </w:r>
    </w:p>
    <w:p w14:paraId="3A74123A" w14:textId="77777777" w:rsidR="002B5055" w:rsidRPr="005423F7" w:rsidRDefault="002B5055" w:rsidP="005423F7">
      <w:pPr>
        <w:pStyle w:val="Akapitzlist"/>
        <w:numPr>
          <w:ilvl w:val="0"/>
          <w:numId w:val="3"/>
        </w:numPr>
        <w:spacing w:after="0" w:line="276" w:lineRule="auto"/>
        <w:rPr>
          <w:rFonts w:ascii="Arial" w:eastAsia="Times New Roman" w:hAnsi="Arial" w:cs="Arial"/>
          <w:bCs/>
          <w:sz w:val="24"/>
          <w:szCs w:val="24"/>
        </w:rPr>
      </w:pPr>
      <w:r w:rsidRPr="005423F7">
        <w:rPr>
          <w:rFonts w:ascii="Arial" w:eastAsia="Times New Roman" w:hAnsi="Arial" w:cs="Arial"/>
          <w:bCs/>
          <w:sz w:val="24"/>
          <w:szCs w:val="24"/>
        </w:rPr>
        <w:t xml:space="preserve">pełnienie funkcji IK na kwotę 4 988 624,16 zł. W dniu 9 grudnia 2020 r. została podpisana umowa z Wykonawcą – firmą </w:t>
      </w:r>
      <w:proofErr w:type="spellStart"/>
      <w:r w:rsidRPr="005423F7">
        <w:rPr>
          <w:rFonts w:ascii="Arial" w:eastAsia="Times New Roman" w:hAnsi="Arial" w:cs="Arial"/>
          <w:bCs/>
          <w:sz w:val="24"/>
          <w:szCs w:val="24"/>
        </w:rPr>
        <w:t>Safege</w:t>
      </w:r>
      <w:proofErr w:type="spellEnd"/>
      <w:r w:rsidRPr="005423F7">
        <w:rPr>
          <w:rFonts w:ascii="Arial" w:eastAsia="Times New Roman" w:hAnsi="Arial" w:cs="Arial"/>
          <w:bCs/>
          <w:sz w:val="24"/>
          <w:szCs w:val="24"/>
        </w:rPr>
        <w:t>,</w:t>
      </w:r>
    </w:p>
    <w:p w14:paraId="11EC1D01" w14:textId="6D1067C1" w:rsidR="002B5055" w:rsidRPr="005423F7" w:rsidRDefault="002B5055" w:rsidP="005423F7">
      <w:pPr>
        <w:pStyle w:val="Akapitzlist"/>
        <w:numPr>
          <w:ilvl w:val="0"/>
          <w:numId w:val="3"/>
        </w:numPr>
        <w:spacing w:after="0" w:line="276" w:lineRule="auto"/>
        <w:rPr>
          <w:rFonts w:ascii="Arial" w:eastAsia="Times New Roman" w:hAnsi="Arial" w:cs="Arial"/>
          <w:bCs/>
          <w:sz w:val="24"/>
          <w:szCs w:val="24"/>
        </w:rPr>
      </w:pPr>
      <w:r w:rsidRPr="005423F7">
        <w:rPr>
          <w:rFonts w:ascii="Arial" w:eastAsia="Times New Roman" w:hAnsi="Arial" w:cs="Arial"/>
          <w:bCs/>
          <w:sz w:val="24"/>
          <w:szCs w:val="24"/>
        </w:rPr>
        <w:t>prowadzenie kampanii informacyjno-promocyjnej w ramach projektu. W dniu 9 grudnia 2020 r. została podpisana umowa z Wykonawcą – firmą ERMAT GR</w:t>
      </w:r>
      <w:r w:rsidR="00BD5FBF">
        <w:rPr>
          <w:rFonts w:ascii="Arial" w:eastAsia="Times New Roman" w:hAnsi="Arial" w:cs="Arial"/>
          <w:bCs/>
          <w:sz w:val="24"/>
          <w:szCs w:val="24"/>
        </w:rPr>
        <w:t xml:space="preserve">OUP Beata Mstowska na kwotę 111 </w:t>
      </w:r>
      <w:r w:rsidRPr="005423F7">
        <w:rPr>
          <w:rFonts w:ascii="Arial" w:eastAsia="Times New Roman" w:hAnsi="Arial" w:cs="Arial"/>
          <w:bCs/>
          <w:sz w:val="24"/>
          <w:szCs w:val="24"/>
        </w:rPr>
        <w:t>251,66 zł.</w:t>
      </w:r>
    </w:p>
    <w:p w14:paraId="2A21725A" w14:textId="77777777" w:rsidR="002B5055" w:rsidRPr="005423F7" w:rsidRDefault="002B5055" w:rsidP="005423F7">
      <w:pPr>
        <w:spacing w:after="0" w:line="276" w:lineRule="auto"/>
        <w:rPr>
          <w:rFonts w:ascii="Arial" w:hAnsi="Arial" w:cs="Arial"/>
          <w:sz w:val="24"/>
          <w:szCs w:val="24"/>
        </w:rPr>
      </w:pPr>
      <w:r w:rsidRPr="005423F7">
        <w:rPr>
          <w:rFonts w:ascii="Arial" w:hAnsi="Arial" w:cs="Arial"/>
          <w:sz w:val="24"/>
          <w:szCs w:val="24"/>
        </w:rPr>
        <w:t>Prace mają zostać wykonane do końca 2023 r.</w:t>
      </w:r>
    </w:p>
    <w:p w14:paraId="2C5C820D" w14:textId="135AE8D7" w:rsidR="002B5055" w:rsidRPr="00BD5FBF" w:rsidRDefault="002B5055" w:rsidP="00BD5FBF">
      <w:pPr>
        <w:spacing w:after="120" w:line="276" w:lineRule="auto"/>
        <w:ind w:firstLine="709"/>
        <w:rPr>
          <w:rFonts w:ascii="Arial" w:hAnsi="Arial" w:cs="Arial"/>
          <w:bCs/>
          <w:sz w:val="24"/>
          <w:szCs w:val="24"/>
        </w:rPr>
      </w:pPr>
      <w:r w:rsidRPr="005423F7">
        <w:rPr>
          <w:rFonts w:ascii="Arial" w:hAnsi="Arial" w:cs="Arial"/>
          <w:bCs/>
          <w:sz w:val="24"/>
          <w:szCs w:val="24"/>
        </w:rPr>
        <w:t xml:space="preserve">Zaplanowana realizacja budowy systemu podmiejskiej kolei aglomeracyjnej miała również  istotne znaczenie na modernizację stacji Rzeszów Główny (poprzez zwiększenia przepustowości)  zrealizowaną w ramach projektu „Poprawa stanu technicznego infrastruktury obsługi podróżnych (w tym dostosowanie do wymagań TSI PRM), Etap III Rzeszów Główny”. Projekt realizowany był przez PKP Polskie Linie Kolejowe S.A. ze środków Programu Operacyjnego Infrastruktura i Środowisko 2014–2020, Działanie 5.1. Rozwój kolejowej sieci </w:t>
      </w:r>
      <w:r w:rsidRPr="005423F7">
        <w:rPr>
          <w:rFonts w:ascii="Arial" w:hAnsi="Arial" w:cs="Arial"/>
          <w:bCs/>
          <w:sz w:val="24"/>
          <w:szCs w:val="24"/>
        </w:rPr>
        <w:lastRenderedPageBreak/>
        <w:t>TEN-T. Jego wartość to 266 676 921,15 zł. Inwestycja została przeprowadzona w latach</w:t>
      </w:r>
      <w:r w:rsidR="00BD5FBF">
        <w:rPr>
          <w:rFonts w:ascii="Arial" w:hAnsi="Arial" w:cs="Arial"/>
          <w:bCs/>
          <w:sz w:val="24"/>
          <w:szCs w:val="24"/>
        </w:rPr>
        <w:t xml:space="preserve"> 2018-2021.</w:t>
      </w:r>
    </w:p>
    <w:p w14:paraId="73F5FBC5" w14:textId="77777777" w:rsidR="002B5055" w:rsidRPr="005423F7" w:rsidRDefault="002B5055" w:rsidP="005423F7">
      <w:pPr>
        <w:tabs>
          <w:tab w:val="left" w:pos="3660"/>
        </w:tabs>
        <w:spacing w:after="0" w:line="276" w:lineRule="auto"/>
        <w:contextualSpacing/>
        <w:rPr>
          <w:rFonts w:ascii="Arial" w:hAnsi="Arial" w:cs="Arial"/>
          <w:b/>
          <w:bCs/>
          <w:sz w:val="24"/>
          <w:szCs w:val="24"/>
        </w:rPr>
      </w:pPr>
      <w:r w:rsidRPr="005423F7">
        <w:rPr>
          <w:rFonts w:ascii="Arial" w:hAnsi="Arial" w:cs="Arial"/>
          <w:b/>
          <w:sz w:val="24"/>
          <w:szCs w:val="24"/>
        </w:rPr>
        <w:t>Ad.7.</w:t>
      </w:r>
      <w:r w:rsidRPr="005423F7">
        <w:rPr>
          <w:rFonts w:ascii="Arial" w:hAnsi="Arial" w:cs="Arial"/>
          <w:sz w:val="24"/>
          <w:szCs w:val="24"/>
        </w:rPr>
        <w:t xml:space="preserve"> </w:t>
      </w:r>
      <w:r w:rsidRPr="005423F7">
        <w:rPr>
          <w:rFonts w:ascii="Arial" w:hAnsi="Arial" w:cs="Arial"/>
          <w:b/>
          <w:bCs/>
          <w:sz w:val="24"/>
          <w:szCs w:val="24"/>
        </w:rPr>
        <w:t>Działalność Wojewódzkich Ośrodków Ruchu Drogowego</w:t>
      </w:r>
    </w:p>
    <w:p w14:paraId="3EC8A69C" w14:textId="4DDBF3BE"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 xml:space="preserve">W Województwie Podkarpackim działają 4 Wojewódzkie Ośrodki Ruchu Drogowego (WORD): w Krośnie, w Przemyślu, w Rzeszowie i w Tarnobrzegu. Ośrodki ruchu drogowego zajmują się przeprowadzaniem egzaminów państwowych na prawo jazdy kategorii: AM, A1, A2,A, B, B1, B+E, C, C1, C+E, C1+E, D, </w:t>
      </w:r>
      <w:r w:rsidR="00BD5FBF">
        <w:rPr>
          <w:rFonts w:ascii="Arial" w:hAnsi="Arial" w:cs="Arial"/>
          <w:sz w:val="24"/>
          <w:szCs w:val="24"/>
        </w:rPr>
        <w:t>D1, D+E, D1+E oraz T. W 2021 r.</w:t>
      </w:r>
    </w:p>
    <w:p w14:paraId="1CE47EF5" w14:textId="2D95C992" w:rsidR="002B5055" w:rsidRPr="005423F7" w:rsidRDefault="002B5055" w:rsidP="00BD5FBF">
      <w:pPr>
        <w:spacing w:after="120" w:line="276" w:lineRule="auto"/>
        <w:rPr>
          <w:rFonts w:ascii="Arial" w:hAnsi="Arial" w:cs="Arial"/>
          <w:sz w:val="24"/>
          <w:szCs w:val="24"/>
        </w:rPr>
      </w:pPr>
      <w:r w:rsidRPr="005423F7">
        <w:rPr>
          <w:rFonts w:ascii="Arial" w:hAnsi="Arial" w:cs="Arial"/>
          <w:sz w:val="24"/>
          <w:szCs w:val="24"/>
        </w:rPr>
        <w:t>Wojewódzkie Ośrodki Ruchu Drog</w:t>
      </w:r>
      <w:r w:rsidR="00BD5FBF">
        <w:rPr>
          <w:rFonts w:ascii="Arial" w:hAnsi="Arial" w:cs="Arial"/>
          <w:sz w:val="24"/>
          <w:szCs w:val="24"/>
        </w:rPr>
        <w:t xml:space="preserve">owego przeprowadziły w sumie 58 </w:t>
      </w:r>
      <w:r w:rsidRPr="005423F7">
        <w:rPr>
          <w:rFonts w:ascii="Arial" w:hAnsi="Arial" w:cs="Arial"/>
          <w:sz w:val="24"/>
          <w:szCs w:val="24"/>
        </w:rPr>
        <w:t>824 egzaminów teoretycznych i </w:t>
      </w:r>
      <w:r w:rsidR="00BD5FBF">
        <w:rPr>
          <w:rFonts w:ascii="Arial" w:hAnsi="Arial" w:cs="Arial"/>
          <w:sz w:val="24"/>
          <w:szCs w:val="24"/>
        </w:rPr>
        <w:t>94 587 egzaminów praktycznych.</w:t>
      </w:r>
    </w:p>
    <w:p w14:paraId="04E748E9" w14:textId="77777777" w:rsidR="002B5055" w:rsidRPr="00BD5FBF" w:rsidRDefault="002B5055" w:rsidP="00BD5FBF">
      <w:pPr>
        <w:spacing w:after="120" w:line="276" w:lineRule="auto"/>
        <w:rPr>
          <w:rFonts w:ascii="Arial" w:hAnsi="Arial" w:cs="Arial"/>
          <w:b/>
          <w:bCs/>
          <w:sz w:val="24"/>
          <w:szCs w:val="24"/>
        </w:rPr>
      </w:pPr>
      <w:r w:rsidRPr="00BD5FBF">
        <w:rPr>
          <w:rFonts w:ascii="Arial" w:hAnsi="Arial" w:cs="Arial"/>
          <w:b/>
          <w:bCs/>
          <w:sz w:val="24"/>
          <w:szCs w:val="24"/>
        </w:rPr>
        <w:t>Tabela. Liczba egzaminów państwowych przeprowadzonych w WORD w 202</w:t>
      </w:r>
      <w:r w:rsidR="000A76FB" w:rsidRPr="00BD5FBF">
        <w:rPr>
          <w:rFonts w:ascii="Arial" w:hAnsi="Arial" w:cs="Arial"/>
          <w:b/>
          <w:bCs/>
          <w:sz w:val="24"/>
          <w:szCs w:val="24"/>
        </w:rPr>
        <w:t>1 r.</w:t>
      </w:r>
    </w:p>
    <w:tbl>
      <w:tblPr>
        <w:tblStyle w:val="Tabela-Siatka"/>
        <w:tblW w:w="5000" w:type="pct"/>
        <w:tblLook w:val="04A0" w:firstRow="1" w:lastRow="0" w:firstColumn="1" w:lastColumn="0" w:noHBand="0" w:noVBand="1"/>
        <w:tblCaption w:val="Tabela. Liczba egzaminów państwowych przeprowadzonych w WORD w 2021 r."/>
        <w:tblDescription w:val="Tabela zawiera Ośrodek, Ilość egzaminów teoria, Ilość egzaminów praktyka"/>
      </w:tblPr>
      <w:tblGrid>
        <w:gridCol w:w="2226"/>
        <w:gridCol w:w="3505"/>
        <w:gridCol w:w="4463"/>
      </w:tblGrid>
      <w:tr w:rsidR="002B5055" w:rsidRPr="005423F7" w14:paraId="0FD15E74" w14:textId="77777777" w:rsidTr="00A82237">
        <w:trPr>
          <w:trHeight w:val="414"/>
          <w:tblHeader/>
        </w:trPr>
        <w:tc>
          <w:tcPr>
            <w:tcW w:w="1092" w:type="pct"/>
            <w:shd w:val="clear" w:color="auto" w:fill="D0CECE" w:themeFill="background2" w:themeFillShade="E6"/>
          </w:tcPr>
          <w:p w14:paraId="37E4C632" w14:textId="77777777" w:rsidR="002B5055" w:rsidRPr="005423F7" w:rsidRDefault="002B5055" w:rsidP="005423F7">
            <w:pPr>
              <w:spacing w:line="276" w:lineRule="auto"/>
              <w:rPr>
                <w:rFonts w:ascii="Arial" w:eastAsia="Calibri" w:hAnsi="Arial" w:cs="Arial"/>
                <w:b/>
                <w:sz w:val="24"/>
                <w:szCs w:val="24"/>
              </w:rPr>
            </w:pPr>
            <w:r w:rsidRPr="005423F7">
              <w:rPr>
                <w:rFonts w:ascii="Arial" w:eastAsia="Calibri" w:hAnsi="Arial" w:cs="Arial"/>
                <w:b/>
                <w:sz w:val="24"/>
                <w:szCs w:val="24"/>
              </w:rPr>
              <w:t>Ośrodek</w:t>
            </w:r>
          </w:p>
        </w:tc>
        <w:tc>
          <w:tcPr>
            <w:tcW w:w="1719" w:type="pct"/>
            <w:shd w:val="clear" w:color="auto" w:fill="D0CECE" w:themeFill="background2" w:themeFillShade="E6"/>
          </w:tcPr>
          <w:p w14:paraId="5E9444CD" w14:textId="77777777" w:rsidR="002B5055" w:rsidRPr="005423F7" w:rsidRDefault="002B5055" w:rsidP="005423F7">
            <w:pPr>
              <w:spacing w:line="276" w:lineRule="auto"/>
              <w:rPr>
                <w:rFonts w:ascii="Arial" w:eastAsia="Calibri" w:hAnsi="Arial" w:cs="Arial"/>
                <w:b/>
                <w:sz w:val="24"/>
                <w:szCs w:val="24"/>
              </w:rPr>
            </w:pPr>
            <w:r w:rsidRPr="005423F7">
              <w:rPr>
                <w:rFonts w:ascii="Arial" w:eastAsia="Calibri" w:hAnsi="Arial" w:cs="Arial"/>
                <w:b/>
                <w:sz w:val="24"/>
                <w:szCs w:val="24"/>
              </w:rPr>
              <w:t>Ilość egzaminów teoria</w:t>
            </w:r>
          </w:p>
        </w:tc>
        <w:tc>
          <w:tcPr>
            <w:tcW w:w="2189" w:type="pct"/>
            <w:shd w:val="clear" w:color="auto" w:fill="D0CECE" w:themeFill="background2" w:themeFillShade="E6"/>
          </w:tcPr>
          <w:p w14:paraId="6B46A268" w14:textId="613BFD02" w:rsidR="002B5055" w:rsidRPr="005423F7" w:rsidRDefault="00BD5FBF" w:rsidP="005423F7">
            <w:pPr>
              <w:spacing w:line="276" w:lineRule="auto"/>
              <w:rPr>
                <w:rFonts w:ascii="Arial" w:eastAsia="Calibri" w:hAnsi="Arial" w:cs="Arial"/>
                <w:b/>
                <w:sz w:val="24"/>
                <w:szCs w:val="24"/>
              </w:rPr>
            </w:pPr>
            <w:r>
              <w:rPr>
                <w:rFonts w:ascii="Arial" w:eastAsia="Calibri" w:hAnsi="Arial" w:cs="Arial"/>
                <w:b/>
                <w:sz w:val="24"/>
                <w:szCs w:val="24"/>
              </w:rPr>
              <w:t>Ilość egzaminów praktyka</w:t>
            </w:r>
          </w:p>
        </w:tc>
      </w:tr>
      <w:tr w:rsidR="002B5055" w:rsidRPr="005423F7" w14:paraId="42ED6090" w14:textId="77777777" w:rsidTr="00A82237">
        <w:trPr>
          <w:trHeight w:val="414"/>
        </w:trPr>
        <w:tc>
          <w:tcPr>
            <w:tcW w:w="1092" w:type="pct"/>
          </w:tcPr>
          <w:p w14:paraId="0D9C9B31" w14:textId="25F8778B" w:rsidR="002B5055" w:rsidRPr="005423F7" w:rsidRDefault="00BD5FBF" w:rsidP="005423F7">
            <w:pPr>
              <w:spacing w:line="276" w:lineRule="auto"/>
              <w:rPr>
                <w:rFonts w:ascii="Arial" w:hAnsi="Arial" w:cs="Arial"/>
                <w:sz w:val="24"/>
                <w:szCs w:val="24"/>
              </w:rPr>
            </w:pPr>
            <w:r>
              <w:rPr>
                <w:rFonts w:ascii="Arial" w:hAnsi="Arial" w:cs="Arial"/>
                <w:sz w:val="24"/>
                <w:szCs w:val="24"/>
              </w:rPr>
              <w:t xml:space="preserve">WORD </w:t>
            </w:r>
            <w:r w:rsidR="00175900">
              <w:rPr>
                <w:rFonts w:ascii="Arial" w:hAnsi="Arial" w:cs="Arial"/>
                <w:sz w:val="24"/>
                <w:szCs w:val="24"/>
              </w:rPr>
              <w:br/>
            </w:r>
            <w:r w:rsidR="002B5055" w:rsidRPr="005423F7">
              <w:rPr>
                <w:rFonts w:ascii="Arial" w:hAnsi="Arial" w:cs="Arial"/>
                <w:sz w:val="24"/>
                <w:szCs w:val="24"/>
              </w:rPr>
              <w:t>w Krośnie</w:t>
            </w:r>
          </w:p>
        </w:tc>
        <w:tc>
          <w:tcPr>
            <w:tcW w:w="1719" w:type="pct"/>
          </w:tcPr>
          <w:p w14:paraId="4BFA65F7"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13 646</w:t>
            </w:r>
          </w:p>
        </w:tc>
        <w:tc>
          <w:tcPr>
            <w:tcW w:w="2189" w:type="pct"/>
          </w:tcPr>
          <w:p w14:paraId="6026934A"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23 782</w:t>
            </w:r>
          </w:p>
        </w:tc>
      </w:tr>
      <w:tr w:rsidR="002B5055" w:rsidRPr="005423F7" w14:paraId="1762E9BD" w14:textId="77777777" w:rsidTr="00A82237">
        <w:trPr>
          <w:trHeight w:val="414"/>
        </w:trPr>
        <w:tc>
          <w:tcPr>
            <w:tcW w:w="1092" w:type="pct"/>
          </w:tcPr>
          <w:p w14:paraId="006DD13B" w14:textId="6396A4CA" w:rsidR="002B5055" w:rsidRPr="005423F7" w:rsidRDefault="00BD5FBF" w:rsidP="005423F7">
            <w:pPr>
              <w:spacing w:line="276" w:lineRule="auto"/>
              <w:rPr>
                <w:rFonts w:ascii="Arial" w:hAnsi="Arial" w:cs="Arial"/>
                <w:sz w:val="24"/>
                <w:szCs w:val="24"/>
              </w:rPr>
            </w:pPr>
            <w:r>
              <w:rPr>
                <w:rFonts w:ascii="Arial" w:hAnsi="Arial" w:cs="Arial"/>
                <w:sz w:val="24"/>
                <w:szCs w:val="24"/>
              </w:rPr>
              <w:t xml:space="preserve">WORD </w:t>
            </w:r>
            <w:r w:rsidR="00175900">
              <w:rPr>
                <w:rFonts w:ascii="Arial" w:hAnsi="Arial" w:cs="Arial"/>
                <w:sz w:val="24"/>
                <w:szCs w:val="24"/>
              </w:rPr>
              <w:br/>
            </w:r>
            <w:r w:rsidR="002B5055" w:rsidRPr="005423F7">
              <w:rPr>
                <w:rFonts w:ascii="Arial" w:hAnsi="Arial" w:cs="Arial"/>
                <w:sz w:val="24"/>
                <w:szCs w:val="24"/>
              </w:rPr>
              <w:t>w Przemyślu</w:t>
            </w:r>
          </w:p>
        </w:tc>
        <w:tc>
          <w:tcPr>
            <w:tcW w:w="1719" w:type="pct"/>
          </w:tcPr>
          <w:p w14:paraId="10007225"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7 593</w:t>
            </w:r>
          </w:p>
        </w:tc>
        <w:tc>
          <w:tcPr>
            <w:tcW w:w="2189" w:type="pct"/>
          </w:tcPr>
          <w:p w14:paraId="7C27A146"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10 047</w:t>
            </w:r>
          </w:p>
        </w:tc>
      </w:tr>
      <w:tr w:rsidR="002B5055" w:rsidRPr="005423F7" w14:paraId="6D657143" w14:textId="77777777" w:rsidTr="00A82237">
        <w:trPr>
          <w:trHeight w:val="414"/>
        </w:trPr>
        <w:tc>
          <w:tcPr>
            <w:tcW w:w="1092" w:type="pct"/>
          </w:tcPr>
          <w:p w14:paraId="4B6E19A9" w14:textId="7D81036C" w:rsidR="002B5055" w:rsidRPr="005423F7" w:rsidRDefault="00BD5FBF" w:rsidP="005423F7">
            <w:pPr>
              <w:spacing w:line="276" w:lineRule="auto"/>
              <w:rPr>
                <w:rFonts w:ascii="Arial" w:hAnsi="Arial" w:cs="Arial"/>
                <w:sz w:val="24"/>
                <w:szCs w:val="24"/>
              </w:rPr>
            </w:pPr>
            <w:r>
              <w:rPr>
                <w:rFonts w:ascii="Arial" w:hAnsi="Arial" w:cs="Arial"/>
                <w:sz w:val="24"/>
                <w:szCs w:val="24"/>
              </w:rPr>
              <w:t xml:space="preserve">WORD </w:t>
            </w:r>
            <w:r w:rsidR="00175900">
              <w:rPr>
                <w:rFonts w:ascii="Arial" w:hAnsi="Arial" w:cs="Arial"/>
                <w:sz w:val="24"/>
                <w:szCs w:val="24"/>
              </w:rPr>
              <w:br/>
            </w:r>
            <w:r w:rsidR="002B5055" w:rsidRPr="005423F7">
              <w:rPr>
                <w:rFonts w:ascii="Arial" w:hAnsi="Arial" w:cs="Arial"/>
                <w:sz w:val="24"/>
                <w:szCs w:val="24"/>
              </w:rPr>
              <w:t>w Rzeszowie</w:t>
            </w:r>
          </w:p>
        </w:tc>
        <w:tc>
          <w:tcPr>
            <w:tcW w:w="1719" w:type="pct"/>
          </w:tcPr>
          <w:p w14:paraId="59DB3FFC"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24 177</w:t>
            </w:r>
          </w:p>
        </w:tc>
        <w:tc>
          <w:tcPr>
            <w:tcW w:w="2189" w:type="pct"/>
          </w:tcPr>
          <w:p w14:paraId="4B328D59"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36 228</w:t>
            </w:r>
          </w:p>
        </w:tc>
      </w:tr>
      <w:tr w:rsidR="002B5055" w:rsidRPr="005423F7" w14:paraId="57253CC8" w14:textId="77777777" w:rsidTr="00A82237">
        <w:trPr>
          <w:trHeight w:val="414"/>
        </w:trPr>
        <w:tc>
          <w:tcPr>
            <w:tcW w:w="1092" w:type="pct"/>
          </w:tcPr>
          <w:p w14:paraId="72A248C2" w14:textId="06CE067E" w:rsidR="002B5055" w:rsidRPr="005423F7" w:rsidRDefault="00BD5FBF" w:rsidP="005423F7">
            <w:pPr>
              <w:spacing w:line="276" w:lineRule="auto"/>
              <w:rPr>
                <w:rFonts w:ascii="Arial" w:hAnsi="Arial" w:cs="Arial"/>
                <w:sz w:val="24"/>
                <w:szCs w:val="24"/>
              </w:rPr>
            </w:pPr>
            <w:r>
              <w:rPr>
                <w:rFonts w:ascii="Arial" w:hAnsi="Arial" w:cs="Arial"/>
                <w:sz w:val="24"/>
                <w:szCs w:val="24"/>
              </w:rPr>
              <w:t xml:space="preserve">WORD </w:t>
            </w:r>
            <w:r w:rsidR="00175900">
              <w:rPr>
                <w:rFonts w:ascii="Arial" w:hAnsi="Arial" w:cs="Arial"/>
                <w:sz w:val="24"/>
                <w:szCs w:val="24"/>
              </w:rPr>
              <w:br/>
            </w:r>
            <w:r w:rsidR="002B5055" w:rsidRPr="005423F7">
              <w:rPr>
                <w:rFonts w:ascii="Arial" w:hAnsi="Arial" w:cs="Arial"/>
                <w:sz w:val="24"/>
                <w:szCs w:val="24"/>
              </w:rPr>
              <w:t>w Tarnobrzegu</w:t>
            </w:r>
          </w:p>
        </w:tc>
        <w:tc>
          <w:tcPr>
            <w:tcW w:w="1719" w:type="pct"/>
          </w:tcPr>
          <w:p w14:paraId="56CE3F19"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16 531</w:t>
            </w:r>
          </w:p>
        </w:tc>
        <w:tc>
          <w:tcPr>
            <w:tcW w:w="2189" w:type="pct"/>
          </w:tcPr>
          <w:p w14:paraId="41578F67" w14:textId="77777777" w:rsidR="002B5055" w:rsidRPr="005423F7" w:rsidRDefault="002B5055" w:rsidP="005423F7">
            <w:pPr>
              <w:spacing w:line="276" w:lineRule="auto"/>
              <w:rPr>
                <w:rFonts w:ascii="Arial" w:hAnsi="Arial" w:cs="Arial"/>
                <w:sz w:val="24"/>
                <w:szCs w:val="24"/>
              </w:rPr>
            </w:pPr>
            <w:r w:rsidRPr="005423F7">
              <w:rPr>
                <w:rFonts w:ascii="Arial" w:hAnsi="Arial" w:cs="Arial"/>
                <w:sz w:val="24"/>
                <w:szCs w:val="24"/>
              </w:rPr>
              <w:t>27 803</w:t>
            </w:r>
          </w:p>
        </w:tc>
      </w:tr>
    </w:tbl>
    <w:p w14:paraId="4A99A0BE" w14:textId="428F6ED8" w:rsidR="002B5055" w:rsidRPr="005423F7" w:rsidRDefault="002B5055" w:rsidP="00BD5FBF">
      <w:pPr>
        <w:spacing w:before="120" w:after="120" w:line="276" w:lineRule="auto"/>
        <w:rPr>
          <w:rFonts w:ascii="Arial" w:hAnsi="Arial" w:cs="Arial"/>
          <w:sz w:val="24"/>
          <w:szCs w:val="24"/>
        </w:rPr>
      </w:pPr>
      <w:r w:rsidRPr="005423F7">
        <w:rPr>
          <w:rFonts w:ascii="Arial" w:hAnsi="Arial" w:cs="Arial"/>
          <w:sz w:val="24"/>
          <w:szCs w:val="24"/>
        </w:rPr>
        <w:t>Źródło: dane opracowane na podstawie statystyk przekazanych przez WORD w Krośnie, Przemyślu, Rzeszowie i Tarnobrzegu</w:t>
      </w:r>
    </w:p>
    <w:p w14:paraId="02B87BEF" w14:textId="71997840"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 xml:space="preserve">Wojewódzkie Ośrodki Ruchu Drogowego są to </w:t>
      </w:r>
      <w:r w:rsidRPr="005423F7">
        <w:rPr>
          <w:rFonts w:ascii="Arial" w:hAnsi="Arial" w:cs="Arial"/>
          <w:color w:val="333333"/>
          <w:sz w:val="24"/>
          <w:szCs w:val="24"/>
          <w:shd w:val="clear" w:color="auto" w:fill="FFFFFF"/>
        </w:rPr>
        <w:t xml:space="preserve">samorządowe wojewódzkie osoby prawne, prowadzące samodzielną gospodarkę finansową. </w:t>
      </w:r>
      <w:r w:rsidRPr="005423F7">
        <w:rPr>
          <w:rFonts w:ascii="Arial" w:hAnsi="Arial" w:cs="Arial"/>
          <w:sz w:val="24"/>
          <w:szCs w:val="24"/>
        </w:rPr>
        <w:t>Nadzór nad Wojewódzkimi Ośrodkami Ruchu Drogowego sprawuje Zarząd Województwa.  Prowadzeniem spraw związanych z działalnością Wojewódzkich Ośrodków Ruchu Drogowego należy do zakresu działań Departamentu Dróg i Publicznego Transportu Zbiorowego. Działania te sprowadzają s</w:t>
      </w:r>
      <w:r w:rsidR="00BD5FBF">
        <w:rPr>
          <w:rFonts w:ascii="Arial" w:hAnsi="Arial" w:cs="Arial"/>
          <w:sz w:val="24"/>
          <w:szCs w:val="24"/>
        </w:rPr>
        <w:t>ię do:</w:t>
      </w:r>
    </w:p>
    <w:p w14:paraId="7A772A4E" w14:textId="50678E68" w:rsidR="002B5055" w:rsidRPr="005423F7" w:rsidRDefault="002B5055" w:rsidP="00376DDC">
      <w:pPr>
        <w:pStyle w:val="Akapitzlist"/>
        <w:numPr>
          <w:ilvl w:val="0"/>
          <w:numId w:val="262"/>
        </w:numPr>
        <w:spacing w:after="0" w:line="276" w:lineRule="auto"/>
        <w:rPr>
          <w:rFonts w:ascii="Arial" w:hAnsi="Arial" w:cs="Arial"/>
          <w:sz w:val="24"/>
          <w:szCs w:val="24"/>
        </w:rPr>
      </w:pPr>
      <w:r w:rsidRPr="005423F7">
        <w:rPr>
          <w:rFonts w:ascii="Arial" w:hAnsi="Arial" w:cs="Arial"/>
          <w:sz w:val="24"/>
          <w:szCs w:val="24"/>
        </w:rPr>
        <w:t>nadzoru nad przeprowadz</w:t>
      </w:r>
      <w:r w:rsidR="00BD5FBF">
        <w:rPr>
          <w:rFonts w:ascii="Arial" w:hAnsi="Arial" w:cs="Arial"/>
          <w:sz w:val="24"/>
          <w:szCs w:val="24"/>
        </w:rPr>
        <w:t>aniem egzaminów na prawo jazdy,</w:t>
      </w:r>
    </w:p>
    <w:p w14:paraId="489EF22A" w14:textId="34C10ECE" w:rsidR="002B5055" w:rsidRPr="005423F7" w:rsidRDefault="002B5055" w:rsidP="00376DDC">
      <w:pPr>
        <w:pStyle w:val="Akapitzlist"/>
        <w:numPr>
          <w:ilvl w:val="0"/>
          <w:numId w:val="262"/>
        </w:numPr>
        <w:spacing w:after="0" w:line="276" w:lineRule="auto"/>
        <w:rPr>
          <w:rFonts w:ascii="Arial" w:hAnsi="Arial" w:cs="Arial"/>
          <w:sz w:val="24"/>
          <w:szCs w:val="24"/>
        </w:rPr>
      </w:pPr>
      <w:r w:rsidRPr="005423F7">
        <w:rPr>
          <w:rFonts w:ascii="Arial" w:hAnsi="Arial" w:cs="Arial"/>
          <w:sz w:val="24"/>
          <w:szCs w:val="24"/>
        </w:rPr>
        <w:t>rozpatrywania skarg na prz</w:t>
      </w:r>
      <w:r w:rsidR="00BD5FBF">
        <w:rPr>
          <w:rFonts w:ascii="Arial" w:hAnsi="Arial" w:cs="Arial"/>
          <w:sz w:val="24"/>
          <w:szCs w:val="24"/>
        </w:rPr>
        <w:t>ebieg egzaminów na prawo jazdy.</w:t>
      </w:r>
    </w:p>
    <w:p w14:paraId="14BD2188" w14:textId="5A400BAB" w:rsidR="002B5055" w:rsidRPr="005423F7" w:rsidRDefault="002B5055" w:rsidP="005423F7">
      <w:pPr>
        <w:spacing w:after="0" w:line="276" w:lineRule="auto"/>
        <w:ind w:firstLine="709"/>
        <w:rPr>
          <w:rFonts w:ascii="Arial" w:hAnsi="Arial" w:cs="Arial"/>
          <w:sz w:val="24"/>
          <w:szCs w:val="24"/>
        </w:rPr>
      </w:pPr>
      <w:r w:rsidRPr="005423F7">
        <w:rPr>
          <w:rFonts w:ascii="Arial" w:hAnsi="Arial" w:cs="Arial"/>
          <w:sz w:val="24"/>
          <w:szCs w:val="24"/>
        </w:rPr>
        <w:t>W 2021 r. zostało rozpatrzonych 44 skargi na przebieg egzaminów na prawo jazdy oraz przeprowadzono 2 kontrole w wojewódzkich ośrodkac</w:t>
      </w:r>
      <w:r w:rsidR="00BD5FBF">
        <w:rPr>
          <w:rFonts w:ascii="Arial" w:hAnsi="Arial" w:cs="Arial"/>
          <w:sz w:val="24"/>
          <w:szCs w:val="24"/>
        </w:rPr>
        <w:t>h ruchu drogowego.</w:t>
      </w:r>
    </w:p>
    <w:p w14:paraId="6ABB9D9B" w14:textId="686D2C98" w:rsidR="002B5055" w:rsidRPr="005423F7" w:rsidRDefault="002B5055" w:rsidP="00BD5FBF">
      <w:pPr>
        <w:spacing w:after="120" w:line="276" w:lineRule="auto"/>
        <w:rPr>
          <w:rFonts w:ascii="Arial" w:hAnsi="Arial" w:cs="Arial"/>
          <w:sz w:val="24"/>
          <w:szCs w:val="24"/>
        </w:rPr>
      </w:pPr>
      <w:r w:rsidRPr="005423F7">
        <w:rPr>
          <w:rFonts w:ascii="Arial" w:hAnsi="Arial" w:cs="Arial"/>
          <w:sz w:val="24"/>
          <w:szCs w:val="24"/>
        </w:rPr>
        <w:t xml:space="preserve">Ponadto wojewódzkie ośrodki ruchu drogowego przedkładają za pośrednictwem tut. Departamentu do zatwierdzenia roczne sprawozdania finansowe oraz sprawozdania </w:t>
      </w:r>
      <w:r w:rsidR="00A82237">
        <w:rPr>
          <w:rFonts w:ascii="Arial" w:hAnsi="Arial" w:cs="Arial"/>
          <w:sz w:val="24"/>
          <w:szCs w:val="24"/>
        </w:rPr>
        <w:br/>
      </w:r>
      <w:r w:rsidRPr="005423F7">
        <w:rPr>
          <w:rFonts w:ascii="Arial" w:hAnsi="Arial" w:cs="Arial"/>
          <w:sz w:val="24"/>
          <w:szCs w:val="24"/>
        </w:rPr>
        <w:t xml:space="preserve">z wykonania planów finansowych za ubiegły rok, a także plany finansowe na bieżący rok </w:t>
      </w:r>
      <w:r w:rsidR="00A82237">
        <w:rPr>
          <w:rFonts w:ascii="Arial" w:hAnsi="Arial" w:cs="Arial"/>
          <w:sz w:val="24"/>
          <w:szCs w:val="24"/>
        </w:rPr>
        <w:br/>
      </w:r>
      <w:r w:rsidRPr="005423F7">
        <w:rPr>
          <w:rFonts w:ascii="Arial" w:hAnsi="Arial" w:cs="Arial"/>
          <w:sz w:val="24"/>
          <w:szCs w:val="24"/>
        </w:rPr>
        <w:t>i informacje z wykonania pl</w:t>
      </w:r>
      <w:r w:rsidR="00BD5FBF">
        <w:rPr>
          <w:rFonts w:ascii="Arial" w:hAnsi="Arial" w:cs="Arial"/>
          <w:sz w:val="24"/>
          <w:szCs w:val="24"/>
        </w:rPr>
        <w:t>anów finansowych za I półrocze.</w:t>
      </w:r>
    </w:p>
    <w:p w14:paraId="3A9A20F8" w14:textId="77777777" w:rsidR="002B5055" w:rsidRPr="005423F7" w:rsidRDefault="002B5055" w:rsidP="005423F7">
      <w:pPr>
        <w:spacing w:after="0" w:line="276" w:lineRule="auto"/>
        <w:contextualSpacing/>
        <w:rPr>
          <w:rFonts w:ascii="Arial" w:hAnsi="Arial" w:cs="Arial"/>
          <w:b/>
          <w:bCs/>
          <w:sz w:val="24"/>
          <w:szCs w:val="24"/>
        </w:rPr>
      </w:pPr>
      <w:r w:rsidRPr="005423F7">
        <w:rPr>
          <w:rFonts w:ascii="Arial" w:hAnsi="Arial" w:cs="Arial"/>
          <w:b/>
          <w:bCs/>
          <w:sz w:val="24"/>
          <w:szCs w:val="24"/>
        </w:rPr>
        <w:t xml:space="preserve">Ad.8. Realizacja zadań w zakresie transportu drogowego </w:t>
      </w:r>
    </w:p>
    <w:p w14:paraId="45EFA5E2" w14:textId="77777777" w:rsidR="002B5055" w:rsidRPr="005423F7" w:rsidRDefault="002B5055"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Dopłaty do krajowych autobusowych przewozów pasażerskich z tytułu stosowania przez przewoźników autobusowych w tych przewozach obowiązujących ulg ustawowych</w:t>
      </w:r>
    </w:p>
    <w:p w14:paraId="15BB9623" w14:textId="3F54BBEE" w:rsidR="002B5055" w:rsidRPr="005423F7" w:rsidRDefault="002B5055"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Zadanie należy do zadań zleconych z zakresu administracji rządowej. Dopłaty zostały prze</w:t>
      </w:r>
      <w:r w:rsidRPr="005423F7">
        <w:rPr>
          <w:rFonts w:ascii="Arial" w:eastAsia="Times New Roman" w:hAnsi="Arial" w:cs="Arial"/>
          <w:sz w:val="24"/>
          <w:szCs w:val="24"/>
          <w:lang w:eastAsia="pl-PL"/>
        </w:rPr>
        <w:softHyphen/>
        <w:t xml:space="preserve">kazane uprawnionym przewoźnikom autobusowym na podstawie art. 8a ust. 4 ustawy </w:t>
      </w:r>
      <w:r w:rsidR="00A82237">
        <w:rPr>
          <w:rFonts w:ascii="Arial" w:eastAsia="Times New Roman" w:hAnsi="Arial" w:cs="Arial"/>
          <w:sz w:val="24"/>
          <w:szCs w:val="24"/>
          <w:lang w:eastAsia="pl-PL"/>
        </w:rPr>
        <w:br/>
      </w:r>
      <w:r w:rsidRPr="005423F7">
        <w:rPr>
          <w:rFonts w:ascii="Arial" w:eastAsia="Times New Roman" w:hAnsi="Arial" w:cs="Arial"/>
          <w:sz w:val="24"/>
          <w:szCs w:val="24"/>
          <w:lang w:eastAsia="pl-PL"/>
        </w:rPr>
        <w:t>z dnia 20 czerwca 1992 r. o uprawnieniach do ulgowych przejazdów środkami publicznego transportu zbiorowego (Dz.  U. z 2018 r. poz. 295). Środki finansowe przeznaczone na dopła</w:t>
      </w:r>
      <w:r w:rsidR="00BD5FBF">
        <w:rPr>
          <w:rFonts w:ascii="Arial" w:eastAsia="Times New Roman" w:hAnsi="Arial" w:cs="Arial"/>
          <w:sz w:val="24"/>
          <w:szCs w:val="24"/>
          <w:lang w:eastAsia="pl-PL"/>
        </w:rPr>
        <w:t>ty pochodzą z budżetu państwa i</w:t>
      </w:r>
      <w:r w:rsidRPr="005423F7">
        <w:rPr>
          <w:rFonts w:ascii="Arial" w:eastAsia="Times New Roman" w:hAnsi="Arial" w:cs="Arial"/>
          <w:sz w:val="24"/>
          <w:szCs w:val="24"/>
          <w:lang w:eastAsia="pl-PL"/>
        </w:rPr>
        <w:t xml:space="preserve"> są przekazywane przez Wojewodę Podkarpackiego do Urzędu </w:t>
      </w:r>
      <w:r w:rsidRPr="005423F7">
        <w:rPr>
          <w:rFonts w:ascii="Arial" w:eastAsia="Times New Roman" w:hAnsi="Arial" w:cs="Arial"/>
          <w:sz w:val="24"/>
          <w:szCs w:val="24"/>
          <w:lang w:eastAsia="pl-PL"/>
        </w:rPr>
        <w:lastRenderedPageBreak/>
        <w:t>Marszałkowskiego Województwa Podkarpackiego (UMWP) w Rzes</w:t>
      </w:r>
      <w:r w:rsidR="00BD5FBF">
        <w:rPr>
          <w:rFonts w:ascii="Arial" w:eastAsia="Times New Roman" w:hAnsi="Arial" w:cs="Arial"/>
          <w:sz w:val="24"/>
          <w:szCs w:val="24"/>
          <w:lang w:eastAsia="pl-PL"/>
        </w:rPr>
        <w:t>zowie w formie dotacji celowej.</w:t>
      </w:r>
    </w:p>
    <w:p w14:paraId="13AB4C8B" w14:textId="61195A6C" w:rsidR="002B5055" w:rsidRPr="005423F7" w:rsidRDefault="002B5055"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W 2021 r. wypłacono przewoźnikom dopłaty z tytułu sprzedaży 1 131 331 sztuk biletów z ulgami ustawowymi na łączną kwotę 29 112 066,72 zł. Dopłaty przekazano 132 przewoźnikom w ramach umów określających zasady przekazywania przewoźnikom dopłat, które zostały zawarte pomiędzy Województwem Podkarpackim, a uprawnionymi przewoźnikami.</w:t>
      </w:r>
    </w:p>
    <w:p w14:paraId="2DA42D6A" w14:textId="77777777" w:rsidR="002B5055" w:rsidRPr="005423F7" w:rsidRDefault="002B5055"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Rekompensaty dla organizatorów publicznego transportu zbiorowego na sfinansowanie  operatorom przewozów autobusowych o charakterze użyteczności publicznej strat z tytułu utraconych przychodów w związku ze stosowaniem ustawowych uprawnień do ulgowych przejazdów.</w:t>
      </w:r>
    </w:p>
    <w:p w14:paraId="0E6F08D6" w14:textId="067422A2" w:rsidR="002B5055" w:rsidRPr="005423F7" w:rsidRDefault="002B5055"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Zadanie należy do zadań z zakresu administracji rządowej. Rekompensaty zostały przekazane organizatorom publicznego transportu zbiorowego </w:t>
      </w:r>
      <w:r w:rsidR="00BD5FBF">
        <w:rPr>
          <w:rFonts w:ascii="Arial" w:eastAsia="Times New Roman" w:hAnsi="Arial" w:cs="Arial"/>
          <w:sz w:val="24"/>
          <w:szCs w:val="24"/>
          <w:lang w:eastAsia="pl-PL"/>
        </w:rPr>
        <w:t xml:space="preserve">na podstawie art. 53 ust. 2 pkt 1 ustawy z dnia 16 </w:t>
      </w:r>
      <w:r w:rsidRPr="005423F7">
        <w:rPr>
          <w:rFonts w:ascii="Arial" w:eastAsia="Times New Roman" w:hAnsi="Arial" w:cs="Arial"/>
          <w:sz w:val="24"/>
          <w:szCs w:val="24"/>
          <w:lang w:eastAsia="pl-PL"/>
        </w:rPr>
        <w:t>grudnia 2010 r. o publicznym transporcie zbiorowym (Dz. U. z 2021 r. poz. 1371). Środki finansowe na rekompensaty zostały wypłacone z puli środków przeznaczonych na dopłaty do krajowych autobusowych prze</w:t>
      </w:r>
      <w:r w:rsidR="00BD5FBF">
        <w:rPr>
          <w:rFonts w:ascii="Arial" w:eastAsia="Times New Roman" w:hAnsi="Arial" w:cs="Arial"/>
          <w:sz w:val="24"/>
          <w:szCs w:val="24"/>
          <w:lang w:eastAsia="pl-PL"/>
        </w:rPr>
        <w:t>wozów pasażerskich.</w:t>
      </w:r>
    </w:p>
    <w:p w14:paraId="54B2BE9A" w14:textId="79BB5B9A" w:rsidR="002B5055" w:rsidRPr="005423F7" w:rsidRDefault="002B5055" w:rsidP="005423F7">
      <w:pPr>
        <w:spacing w:after="0"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W 2021 r. przekazano organizatorom publicznego transportu zbiorowego rekompensaty z tytułu sprzedaży przez operatorów </w:t>
      </w:r>
      <w:r w:rsidRPr="005423F7">
        <w:rPr>
          <w:rFonts w:ascii="Arial" w:hAnsi="Arial" w:cs="Arial"/>
          <w:sz w:val="24"/>
          <w:szCs w:val="24"/>
        </w:rPr>
        <w:t xml:space="preserve">przewozów autobusowych </w:t>
      </w:r>
      <w:r w:rsidRPr="005423F7">
        <w:rPr>
          <w:rFonts w:ascii="Arial" w:eastAsia="Times New Roman" w:hAnsi="Arial" w:cs="Arial"/>
          <w:sz w:val="24"/>
          <w:szCs w:val="24"/>
          <w:lang w:eastAsia="pl-PL"/>
        </w:rPr>
        <w:t xml:space="preserve">128 164 sztuki biletów z ulgami ustawowymi na łączną kwotę 3 693 538,87 zł. Rekompensaty przekazano 17 organizatorom </w:t>
      </w:r>
      <w:r w:rsidR="00A82237">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w ramach umów dotacyjnych, które zostały zawarte pomiędzy Województwem Podkarpackim, </w:t>
      </w:r>
      <w:r w:rsidR="00A82237">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a tymi organizatorami. Otrzymane rekompensaty zostały następnie przekazane przez organizatorów uprawnionym operatorom </w:t>
      </w:r>
      <w:r w:rsidRPr="005423F7">
        <w:rPr>
          <w:rFonts w:ascii="Arial" w:hAnsi="Arial" w:cs="Arial"/>
          <w:sz w:val="24"/>
          <w:szCs w:val="24"/>
        </w:rPr>
        <w:t>przewozów autobusowych.</w:t>
      </w:r>
    </w:p>
    <w:p w14:paraId="6846F103" w14:textId="0E9C94C2" w:rsidR="002B5055" w:rsidRPr="005423F7" w:rsidRDefault="002B5055"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Pomoc publiczna w postaci wsparcia finansowego dla przewoźników autobusowych za miesiące obowiązywania ograniczeń w liczbie pasażerów przewożonych środkami publicznego transportu zbiorowego autobusowego, które były spowodowane pandemią COVID-19 (program pomocowy SA.626</w:t>
      </w:r>
      <w:r w:rsidR="00BD5FBF">
        <w:rPr>
          <w:rFonts w:ascii="Arial" w:hAnsi="Arial" w:cs="Arial"/>
          <w:sz w:val="24"/>
          <w:szCs w:val="24"/>
          <w:u w:val="single"/>
        </w:rPr>
        <w:t>03 „</w:t>
      </w:r>
      <w:proofErr w:type="spellStart"/>
      <w:r w:rsidR="00BD5FBF">
        <w:rPr>
          <w:rFonts w:ascii="Arial" w:hAnsi="Arial" w:cs="Arial"/>
          <w:sz w:val="24"/>
          <w:szCs w:val="24"/>
          <w:u w:val="single"/>
        </w:rPr>
        <w:t>Support</w:t>
      </w:r>
      <w:proofErr w:type="spellEnd"/>
      <w:r w:rsidR="00BD5FBF">
        <w:rPr>
          <w:rFonts w:ascii="Arial" w:hAnsi="Arial" w:cs="Arial"/>
          <w:sz w:val="24"/>
          <w:szCs w:val="24"/>
          <w:u w:val="single"/>
        </w:rPr>
        <w:t xml:space="preserve"> to </w:t>
      </w:r>
      <w:proofErr w:type="spellStart"/>
      <w:r w:rsidR="00BD5FBF">
        <w:rPr>
          <w:rFonts w:ascii="Arial" w:hAnsi="Arial" w:cs="Arial"/>
          <w:sz w:val="24"/>
          <w:szCs w:val="24"/>
          <w:u w:val="single"/>
        </w:rPr>
        <w:t>bus</w:t>
      </w:r>
      <w:proofErr w:type="spellEnd"/>
      <w:r w:rsidR="00BD5FBF">
        <w:rPr>
          <w:rFonts w:ascii="Arial" w:hAnsi="Arial" w:cs="Arial"/>
          <w:sz w:val="24"/>
          <w:szCs w:val="24"/>
          <w:u w:val="single"/>
        </w:rPr>
        <w:t xml:space="preserve"> </w:t>
      </w:r>
      <w:proofErr w:type="spellStart"/>
      <w:r w:rsidR="00BD5FBF">
        <w:rPr>
          <w:rFonts w:ascii="Arial" w:hAnsi="Arial" w:cs="Arial"/>
          <w:sz w:val="24"/>
          <w:szCs w:val="24"/>
          <w:u w:val="single"/>
        </w:rPr>
        <w:t>operators</w:t>
      </w:r>
      <w:proofErr w:type="spellEnd"/>
      <w:r w:rsidR="00BD5FBF">
        <w:rPr>
          <w:rFonts w:ascii="Arial" w:hAnsi="Arial" w:cs="Arial"/>
          <w:sz w:val="24"/>
          <w:szCs w:val="24"/>
          <w:u w:val="single"/>
        </w:rPr>
        <w:t>”).</w:t>
      </w:r>
    </w:p>
    <w:p w14:paraId="0498DC7B" w14:textId="6412FCF4" w:rsidR="002B5055" w:rsidRPr="005423F7" w:rsidRDefault="002B5055" w:rsidP="005423F7">
      <w:pPr>
        <w:spacing w:after="0" w:line="276" w:lineRule="auto"/>
        <w:ind w:firstLine="708"/>
        <w:rPr>
          <w:rFonts w:ascii="Arial" w:eastAsia="Times New Roman" w:hAnsi="Arial" w:cs="Arial"/>
          <w:sz w:val="24"/>
          <w:szCs w:val="24"/>
          <w:lang w:eastAsia="pl-PL"/>
        </w:rPr>
      </w:pPr>
      <w:r w:rsidRPr="005423F7">
        <w:rPr>
          <w:rFonts w:ascii="Arial" w:eastAsia="Times New Roman" w:hAnsi="Arial" w:cs="Arial"/>
          <w:sz w:val="24"/>
          <w:szCs w:val="24"/>
          <w:lang w:eastAsia="pl-PL"/>
        </w:rPr>
        <w:t>Zadanie należy do zadań z zakresu administracji rządowej. Wsparcie finansowe zostało przekazane uprawnionym przewoźnikom auto</w:t>
      </w:r>
      <w:r w:rsidR="00A82237">
        <w:rPr>
          <w:rFonts w:ascii="Arial" w:eastAsia="Times New Roman" w:hAnsi="Arial" w:cs="Arial"/>
          <w:sz w:val="24"/>
          <w:szCs w:val="24"/>
          <w:lang w:eastAsia="pl-PL"/>
        </w:rPr>
        <w:t xml:space="preserve">busowym na podstawie art. 15 </w:t>
      </w:r>
      <w:r w:rsidRPr="005423F7">
        <w:rPr>
          <w:rFonts w:ascii="Arial" w:eastAsia="Times New Roman" w:hAnsi="Arial" w:cs="Arial"/>
          <w:sz w:val="24"/>
          <w:szCs w:val="24"/>
          <w:lang w:eastAsia="pl-PL"/>
        </w:rPr>
        <w:t>zl</w:t>
      </w:r>
      <w:r w:rsidRPr="005423F7">
        <w:rPr>
          <w:rFonts w:ascii="Arial" w:eastAsia="Times New Roman" w:hAnsi="Arial" w:cs="Arial"/>
          <w:sz w:val="24"/>
          <w:szCs w:val="24"/>
          <w:vertAlign w:val="superscript"/>
          <w:lang w:eastAsia="pl-PL"/>
        </w:rPr>
        <w:t>5</w:t>
      </w:r>
      <w:r w:rsidRPr="005423F7">
        <w:rPr>
          <w:rFonts w:ascii="Arial" w:eastAsia="Times New Roman" w:hAnsi="Arial" w:cs="Arial"/>
          <w:sz w:val="24"/>
          <w:szCs w:val="24"/>
          <w:lang w:eastAsia="pl-PL"/>
        </w:rPr>
        <w:t xml:space="preserve"> ustawy </w:t>
      </w:r>
      <w:r w:rsidR="00A82237">
        <w:rPr>
          <w:rFonts w:ascii="Arial" w:eastAsia="Times New Roman" w:hAnsi="Arial" w:cs="Arial"/>
          <w:sz w:val="24"/>
          <w:szCs w:val="24"/>
          <w:lang w:eastAsia="pl-PL"/>
        </w:rPr>
        <w:br/>
      </w:r>
      <w:r w:rsidRPr="005423F7">
        <w:rPr>
          <w:rFonts w:ascii="Arial" w:hAnsi="Arial" w:cs="Arial"/>
          <w:sz w:val="24"/>
          <w:szCs w:val="24"/>
        </w:rPr>
        <w:t xml:space="preserve">z dnia 2 marca 2020 r. </w:t>
      </w:r>
      <w:r w:rsidRPr="005423F7">
        <w:rPr>
          <w:rFonts w:ascii="Arial" w:hAnsi="Arial" w:cs="Arial"/>
          <w:color w:val="000000"/>
          <w:sz w:val="24"/>
          <w:szCs w:val="24"/>
        </w:rPr>
        <w:t xml:space="preserve">o szczególnych rozwiązaniach związanych z zapobieganiem, przeciwdziałaniem </w:t>
      </w:r>
      <w:r w:rsidR="00B076B3" w:rsidRPr="005423F7">
        <w:rPr>
          <w:rFonts w:ascii="Arial" w:hAnsi="Arial" w:cs="Arial"/>
          <w:color w:val="000000"/>
          <w:sz w:val="24"/>
          <w:szCs w:val="24"/>
        </w:rPr>
        <w:br/>
      </w:r>
      <w:r w:rsidRPr="005423F7">
        <w:rPr>
          <w:rFonts w:ascii="Arial" w:hAnsi="Arial" w:cs="Arial"/>
          <w:color w:val="000000"/>
          <w:sz w:val="24"/>
          <w:szCs w:val="24"/>
        </w:rPr>
        <w:t xml:space="preserve">i zwalczaniem COVID-19, innych chorób zakaźnych oraz wywołanych nimi sytuacji kryzysowych (Dz. U. z </w:t>
      </w:r>
      <w:r w:rsidRPr="005423F7">
        <w:rPr>
          <w:rFonts w:ascii="Arial" w:hAnsi="Arial" w:cs="Arial"/>
          <w:sz w:val="24"/>
          <w:szCs w:val="24"/>
        </w:rPr>
        <w:t>2021 r. poz. 2095)</w:t>
      </w:r>
      <w:r w:rsidRPr="005423F7">
        <w:rPr>
          <w:rFonts w:ascii="Arial" w:eastAsia="Times New Roman" w:hAnsi="Arial" w:cs="Arial"/>
          <w:sz w:val="24"/>
          <w:szCs w:val="24"/>
          <w:lang w:eastAsia="pl-PL"/>
        </w:rPr>
        <w:t>. Środki finansowe na wsparcie finansowe zostały wypłacone z puli środków przeznaczonych na dopłaty do krajowych autobusowych przewozów pasażerskich.</w:t>
      </w:r>
    </w:p>
    <w:p w14:paraId="2EA86F06" w14:textId="477F0790" w:rsidR="002B5055" w:rsidRPr="005423F7" w:rsidRDefault="002B5055" w:rsidP="00BD5FBF">
      <w:pPr>
        <w:spacing w:after="120" w:line="276" w:lineRule="auto"/>
        <w:ind w:firstLine="709"/>
        <w:rPr>
          <w:rFonts w:ascii="Arial" w:hAnsi="Arial" w:cs="Arial"/>
          <w:sz w:val="24"/>
          <w:szCs w:val="24"/>
        </w:rPr>
      </w:pPr>
      <w:r w:rsidRPr="005423F7">
        <w:rPr>
          <w:rFonts w:ascii="Arial" w:eastAsia="Times New Roman" w:hAnsi="Arial" w:cs="Arial"/>
          <w:sz w:val="24"/>
          <w:szCs w:val="24"/>
          <w:lang w:eastAsia="pl-PL"/>
        </w:rPr>
        <w:t>Uprawnienia do otrzymania wsparcia fin</w:t>
      </w:r>
      <w:r w:rsidR="00BD5FBF">
        <w:rPr>
          <w:rFonts w:ascii="Arial" w:eastAsia="Times New Roman" w:hAnsi="Arial" w:cs="Arial"/>
          <w:sz w:val="24"/>
          <w:szCs w:val="24"/>
          <w:lang w:eastAsia="pl-PL"/>
        </w:rPr>
        <w:t xml:space="preserve">ansowego w łącznej kwocie 4 439 </w:t>
      </w:r>
      <w:r w:rsidRPr="005423F7">
        <w:rPr>
          <w:rFonts w:ascii="Arial" w:eastAsia="Times New Roman" w:hAnsi="Arial" w:cs="Arial"/>
          <w:sz w:val="24"/>
          <w:szCs w:val="24"/>
          <w:lang w:eastAsia="pl-PL"/>
        </w:rPr>
        <w:t>814</w:t>
      </w:r>
      <w:r w:rsidRPr="005423F7">
        <w:rPr>
          <w:rFonts w:ascii="Arial" w:hAnsi="Arial" w:cs="Arial"/>
          <w:sz w:val="24"/>
          <w:szCs w:val="24"/>
        </w:rPr>
        <w:t xml:space="preserve">,47 zł </w:t>
      </w:r>
      <w:r w:rsidRPr="005423F7">
        <w:rPr>
          <w:rFonts w:ascii="Arial" w:eastAsia="Times New Roman" w:hAnsi="Arial" w:cs="Arial"/>
          <w:sz w:val="24"/>
          <w:szCs w:val="24"/>
          <w:lang w:eastAsia="pl-PL"/>
        </w:rPr>
        <w:t xml:space="preserve">nabyło w 2021 r. 45 przewoźników autobusowych na podstawie złożonych do UMWP w Rzeszowie wniosków o wypłatę wsparcia finansowego za miesiące styczeń-maj 2021 r. Należne wsparcie finansowe zostało przekazane przewoźnikom w miesiącach: październiku </w:t>
      </w:r>
      <w:r w:rsidR="00A82237">
        <w:rPr>
          <w:rFonts w:ascii="Arial" w:eastAsia="Times New Roman" w:hAnsi="Arial" w:cs="Arial"/>
          <w:sz w:val="24"/>
          <w:szCs w:val="24"/>
          <w:lang w:eastAsia="pl-PL"/>
        </w:rPr>
        <w:br/>
      </w:r>
      <w:r w:rsidRPr="005423F7">
        <w:rPr>
          <w:rFonts w:ascii="Arial" w:eastAsia="Times New Roman" w:hAnsi="Arial" w:cs="Arial"/>
          <w:sz w:val="24"/>
          <w:szCs w:val="24"/>
          <w:lang w:eastAsia="pl-PL"/>
        </w:rPr>
        <w:t>i listopadzie 2021 r. (2 przewoźników) oraz w styczniu 2022 r. (43 przewoźników)</w:t>
      </w:r>
      <w:r w:rsidR="00BD5FBF">
        <w:rPr>
          <w:rFonts w:ascii="Arial" w:hAnsi="Arial" w:cs="Arial"/>
          <w:sz w:val="24"/>
          <w:szCs w:val="24"/>
        </w:rPr>
        <w:t>.</w:t>
      </w:r>
    </w:p>
    <w:p w14:paraId="0EB81439" w14:textId="77777777" w:rsidR="002B5055" w:rsidRPr="005423F7" w:rsidRDefault="002B5055" w:rsidP="005423F7">
      <w:pPr>
        <w:spacing w:after="0" w:line="276" w:lineRule="auto"/>
        <w:rPr>
          <w:rFonts w:ascii="Arial" w:hAnsi="Arial" w:cs="Arial"/>
          <w:b/>
          <w:sz w:val="24"/>
          <w:szCs w:val="24"/>
        </w:rPr>
      </w:pPr>
      <w:r w:rsidRPr="005423F7">
        <w:rPr>
          <w:rFonts w:ascii="Arial" w:hAnsi="Arial" w:cs="Arial"/>
          <w:b/>
          <w:sz w:val="24"/>
          <w:szCs w:val="24"/>
        </w:rPr>
        <w:t>Ad. 9. Utrzymanie i rozwój Portu Lotniczego Rzeszów – Jasionka</w:t>
      </w:r>
    </w:p>
    <w:p w14:paraId="46EC766B" w14:textId="1049B61F" w:rsidR="002B5055" w:rsidRPr="005423F7" w:rsidRDefault="002B5055" w:rsidP="005423F7">
      <w:pPr>
        <w:spacing w:after="0" w:line="276" w:lineRule="auto"/>
        <w:ind w:firstLine="708"/>
        <w:rPr>
          <w:rStyle w:val="markedcontent"/>
          <w:rFonts w:ascii="Arial" w:hAnsi="Arial" w:cs="Arial"/>
          <w:sz w:val="24"/>
          <w:szCs w:val="24"/>
        </w:rPr>
      </w:pPr>
      <w:r w:rsidRPr="005423F7">
        <w:rPr>
          <w:rStyle w:val="highlight"/>
          <w:rFonts w:ascii="Arial" w:hAnsi="Arial" w:cs="Arial"/>
          <w:sz w:val="24"/>
          <w:szCs w:val="24"/>
        </w:rPr>
        <w:t>Port Lotniczy</w:t>
      </w:r>
      <w:r w:rsidRPr="005423F7">
        <w:rPr>
          <w:rStyle w:val="markedcontent"/>
          <w:rFonts w:ascii="Arial" w:hAnsi="Arial" w:cs="Arial"/>
          <w:sz w:val="24"/>
          <w:szCs w:val="24"/>
        </w:rPr>
        <w:t xml:space="preserve"> Rzeszów-Jasionka jest najdalej wysuniętym na południowy - wschód cywilnym lotniskiem i siódmym - co do wielkości - w Polsce. Dysponuje drugim najdłuższym pasem startowym w kraju oraz wyposażone jest w nowoczesne systemy nawigacyjne </w:t>
      </w:r>
      <w:r w:rsidR="00A82237">
        <w:rPr>
          <w:rStyle w:val="markedcontent"/>
          <w:rFonts w:ascii="Arial" w:hAnsi="Arial" w:cs="Arial"/>
          <w:sz w:val="24"/>
          <w:szCs w:val="24"/>
        </w:rPr>
        <w:br/>
      </w:r>
      <w:r w:rsidRPr="005423F7">
        <w:rPr>
          <w:rStyle w:val="markedcontent"/>
          <w:rFonts w:ascii="Arial" w:hAnsi="Arial" w:cs="Arial"/>
          <w:sz w:val="24"/>
          <w:szCs w:val="24"/>
        </w:rPr>
        <w:t>i ratownicze oraz własną stację paliw lotniczych, jako jedno z dwóch lotnisk w kraju (oprócz Rzeszowa również lotnisko we Wrocławiu dysponuje własną stacją paliw). Port obsługuje ruch krajowy i międzynarodowy, zarówno pasażerski, jak i towarowy (cargo).</w:t>
      </w:r>
    </w:p>
    <w:p w14:paraId="7887CB0C" w14:textId="77777777" w:rsidR="002B5055" w:rsidRPr="005423F7" w:rsidRDefault="002B5055" w:rsidP="005423F7">
      <w:pPr>
        <w:spacing w:after="0" w:line="276" w:lineRule="auto"/>
        <w:rPr>
          <w:rStyle w:val="highlight"/>
          <w:rFonts w:ascii="Arial" w:hAnsi="Arial" w:cs="Arial"/>
          <w:bCs/>
          <w:sz w:val="24"/>
          <w:szCs w:val="24"/>
          <w:u w:val="single"/>
        </w:rPr>
      </w:pPr>
      <w:r w:rsidRPr="005423F7">
        <w:rPr>
          <w:rStyle w:val="highlight"/>
          <w:rFonts w:ascii="Arial" w:hAnsi="Arial" w:cs="Arial"/>
          <w:bCs/>
          <w:sz w:val="24"/>
          <w:szCs w:val="24"/>
          <w:u w:val="single"/>
        </w:rPr>
        <w:lastRenderedPageBreak/>
        <w:t>Zwiększanie ruchu pasażerskiego:</w:t>
      </w:r>
    </w:p>
    <w:p w14:paraId="640E4256" w14:textId="3681347C" w:rsidR="009E5237" w:rsidRDefault="002B5055" w:rsidP="00A82237">
      <w:pPr>
        <w:pStyle w:val="ReportText"/>
        <w:spacing w:before="0" w:after="120" w:line="276" w:lineRule="auto"/>
        <w:ind w:firstLine="709"/>
        <w:jc w:val="left"/>
        <w:rPr>
          <w:rFonts w:ascii="Arial" w:hAnsi="Arial" w:cs="Arial"/>
          <w:sz w:val="24"/>
          <w:szCs w:val="24"/>
        </w:rPr>
      </w:pPr>
      <w:r w:rsidRPr="005423F7">
        <w:rPr>
          <w:rFonts w:ascii="Arial" w:hAnsi="Arial" w:cs="Arial"/>
          <w:sz w:val="24"/>
          <w:szCs w:val="24"/>
        </w:rPr>
        <w:t>R</w:t>
      </w:r>
      <w:r w:rsidRPr="005423F7">
        <w:rPr>
          <w:rFonts w:ascii="Arial" w:hAnsi="Arial" w:cs="Arial"/>
          <w:bCs/>
          <w:sz w:val="24"/>
          <w:szCs w:val="24"/>
        </w:rPr>
        <w:t>uch pasażerski na europejskich lotniskach</w:t>
      </w:r>
      <w:r w:rsidRPr="005423F7">
        <w:rPr>
          <w:rFonts w:ascii="Arial" w:hAnsi="Arial" w:cs="Arial"/>
          <w:sz w:val="24"/>
          <w:szCs w:val="24"/>
        </w:rPr>
        <w:t xml:space="preserve"> w 2020 r. </w:t>
      </w:r>
      <w:r w:rsidRPr="005423F7">
        <w:rPr>
          <w:rFonts w:ascii="Arial" w:hAnsi="Arial" w:cs="Arial"/>
          <w:bCs/>
          <w:sz w:val="24"/>
          <w:szCs w:val="24"/>
        </w:rPr>
        <w:t>spadł o 70 %</w:t>
      </w:r>
      <w:r w:rsidRPr="005423F7">
        <w:rPr>
          <w:rFonts w:ascii="Arial" w:hAnsi="Arial" w:cs="Arial"/>
          <w:sz w:val="24"/>
          <w:szCs w:val="24"/>
        </w:rPr>
        <w:t xml:space="preserve"> w porównaniu </w:t>
      </w:r>
      <w:r w:rsidR="00A82237">
        <w:rPr>
          <w:rFonts w:ascii="Arial" w:hAnsi="Arial" w:cs="Arial"/>
          <w:sz w:val="24"/>
          <w:szCs w:val="24"/>
        </w:rPr>
        <w:br/>
      </w:r>
      <w:r w:rsidRPr="005423F7">
        <w:rPr>
          <w:rFonts w:ascii="Arial" w:hAnsi="Arial" w:cs="Arial"/>
          <w:sz w:val="24"/>
          <w:szCs w:val="24"/>
        </w:rPr>
        <w:t xml:space="preserve">z 2019 r. </w:t>
      </w:r>
      <w:r w:rsidRPr="005423F7">
        <w:rPr>
          <w:rStyle w:val="highlight"/>
          <w:rFonts w:ascii="Arial" w:hAnsi="Arial" w:cs="Arial"/>
          <w:sz w:val="24"/>
          <w:szCs w:val="24"/>
        </w:rPr>
        <w:t xml:space="preserve">W 2021 r. w Porcie Lotniczym Rzeszów - Jasionka obsłużono 255,8 tys. pasażerów, co dało </w:t>
      </w:r>
      <w:r w:rsidRPr="005423F7">
        <w:rPr>
          <w:rFonts w:ascii="Arial" w:hAnsi="Arial" w:cs="Arial"/>
          <w:sz w:val="24"/>
          <w:szCs w:val="24"/>
        </w:rPr>
        <w:t xml:space="preserve">niewielki, 9% wzrost ruchu względem 2020 r. Generalnie jednak ruch pasażerski </w:t>
      </w:r>
      <w:r w:rsidR="00A82237">
        <w:rPr>
          <w:rFonts w:ascii="Arial" w:hAnsi="Arial" w:cs="Arial"/>
          <w:sz w:val="24"/>
          <w:szCs w:val="24"/>
        </w:rPr>
        <w:br/>
      </w:r>
      <w:r w:rsidRPr="005423F7">
        <w:rPr>
          <w:rFonts w:ascii="Arial" w:hAnsi="Arial" w:cs="Arial"/>
          <w:sz w:val="24"/>
          <w:szCs w:val="24"/>
        </w:rPr>
        <w:t xml:space="preserve">w Porcie Lotniczym Rzeszów – Jasionka zmalał o 67% względem rekordowego, 2019 roku. Był mniejszy niż 15 lat temu (od 2007 do 2019 roku rósł liniowo), bo wciąż pojawiały się nowe warianty koronawirusa (delta, </w:t>
      </w:r>
      <w:proofErr w:type="spellStart"/>
      <w:r w:rsidRPr="005423F7">
        <w:rPr>
          <w:rFonts w:ascii="Arial" w:hAnsi="Arial" w:cs="Arial"/>
          <w:sz w:val="24"/>
          <w:szCs w:val="24"/>
        </w:rPr>
        <w:t>omicron</w:t>
      </w:r>
      <w:proofErr w:type="spellEnd"/>
      <w:r w:rsidRPr="005423F7">
        <w:rPr>
          <w:rFonts w:ascii="Arial" w:hAnsi="Arial" w:cs="Arial"/>
          <w:sz w:val="24"/>
          <w:szCs w:val="24"/>
        </w:rPr>
        <w:t>), które powodowały ograniczenia w podróżach, konieczność testowania pasażerów, odbywania kwarantanny (zwłaszcza na popularnych stąd kierunkach do Wielkiej Brytanii) i czasowe zawieszanie połączeń zwłaszcza liniami nisko kosztowymi.</w:t>
      </w:r>
    </w:p>
    <w:p w14:paraId="1F96FE22" w14:textId="26940DC5" w:rsidR="002B5055" w:rsidRPr="009E5237" w:rsidRDefault="009E5237" w:rsidP="009E5237">
      <w:pPr>
        <w:pStyle w:val="ReportText"/>
        <w:spacing w:before="0" w:after="120" w:line="276" w:lineRule="auto"/>
        <w:jc w:val="left"/>
        <w:rPr>
          <w:rFonts w:ascii="Arial" w:hAnsi="Arial" w:cs="Arial"/>
          <w:b/>
          <w:bCs/>
          <w:sz w:val="24"/>
          <w:szCs w:val="24"/>
        </w:rPr>
      </w:pPr>
      <w:r w:rsidRPr="009E5237">
        <w:rPr>
          <w:rFonts w:ascii="Arial" w:hAnsi="Arial" w:cs="Arial"/>
          <w:b/>
          <w:bCs/>
          <w:sz w:val="24"/>
          <w:szCs w:val="24"/>
        </w:rPr>
        <w:t xml:space="preserve">Wykres. </w:t>
      </w:r>
      <w:r w:rsidR="002B5055" w:rsidRPr="009E5237">
        <w:rPr>
          <w:rFonts w:ascii="Arial" w:hAnsi="Arial" w:cs="Arial"/>
          <w:b/>
          <w:bCs/>
          <w:sz w:val="24"/>
          <w:szCs w:val="24"/>
        </w:rPr>
        <w:t>Liczba pasażerów w Porcie Lotniczym Rzeszów - Jasionka w latach 2007-2021 (w tys. pasażerów)</w:t>
      </w:r>
    </w:p>
    <w:p w14:paraId="7EA015B8" w14:textId="521973EA" w:rsidR="002B5055" w:rsidRPr="005423F7" w:rsidRDefault="009E5237" w:rsidP="005423F7">
      <w:pPr>
        <w:pStyle w:val="ReportText"/>
        <w:spacing w:before="0" w:after="0" w:line="276" w:lineRule="auto"/>
        <w:jc w:val="left"/>
        <w:rPr>
          <w:rFonts w:ascii="Arial" w:hAnsi="Arial" w:cs="Arial"/>
          <w:sz w:val="24"/>
          <w:szCs w:val="24"/>
        </w:rPr>
      </w:pPr>
      <w:r>
        <w:rPr>
          <w:rFonts w:ascii="Arial" w:hAnsi="Arial" w:cs="Arial"/>
          <w:noProof/>
          <w:sz w:val="24"/>
          <w:szCs w:val="24"/>
          <w:lang w:eastAsia="pl-PL"/>
        </w:rPr>
        <w:drawing>
          <wp:inline distT="0" distB="0" distL="0" distR="0" wp14:anchorId="3580AAA8" wp14:editId="1FDC877B">
            <wp:extent cx="4905375" cy="3000375"/>
            <wp:effectExtent l="0" t="0" r="9525" b="9525"/>
            <wp:docPr id="6" name="Obraz 6" descr="Wykres niebieski słupkowy: 280 w 2007, 324 w 2008, 383 w 2009, 454 w 2010, 491 w 2011, 565 w 2012, 590 w 2013, 601 w 2014, 645 w 2015, 664 w 2016, 694 w 2017, 771 w 2018, 772 w 2019, 235 w 2020, 256 w 2021" title="Wykres. Liczba pasażerów w Porcie Lotniczym Rzeszów - Jasionka w latach 2007-2021 (w tys. pasażer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ykres.  Liczba pasażerów w Porcie Lotniczym Rzeszów - Jasionka w latach 2007-2021 (w tys. pasażerów).jpg"/>
                    <pic:cNvPicPr/>
                  </pic:nvPicPr>
                  <pic:blipFill>
                    <a:blip r:embed="rId67">
                      <a:extLst>
                        <a:ext uri="{28A0092B-C50C-407E-A947-70E740481C1C}">
                          <a14:useLocalDpi xmlns:a14="http://schemas.microsoft.com/office/drawing/2010/main" val="0"/>
                        </a:ext>
                      </a:extLst>
                    </a:blip>
                    <a:stretch>
                      <a:fillRect/>
                    </a:stretch>
                  </pic:blipFill>
                  <pic:spPr>
                    <a:xfrm>
                      <a:off x="0" y="0"/>
                      <a:ext cx="4905375" cy="3000375"/>
                    </a:xfrm>
                    <a:prstGeom prst="rect">
                      <a:avLst/>
                    </a:prstGeom>
                  </pic:spPr>
                </pic:pic>
              </a:graphicData>
            </a:graphic>
          </wp:inline>
        </w:drawing>
      </w:r>
    </w:p>
    <w:p w14:paraId="462592CB" w14:textId="25F0D983" w:rsidR="002B5055" w:rsidRPr="009E5237" w:rsidRDefault="002B5055" w:rsidP="009E5237">
      <w:pPr>
        <w:pStyle w:val="ReportText"/>
        <w:spacing w:before="120" w:after="120" w:line="276" w:lineRule="auto"/>
        <w:jc w:val="left"/>
        <w:rPr>
          <w:rFonts w:ascii="Arial" w:hAnsi="Arial" w:cs="Arial"/>
          <w:bCs/>
          <w:sz w:val="24"/>
          <w:szCs w:val="24"/>
        </w:rPr>
      </w:pPr>
      <w:r w:rsidRPr="005423F7">
        <w:rPr>
          <w:rFonts w:ascii="Arial" w:hAnsi="Arial" w:cs="Arial"/>
          <w:bCs/>
          <w:sz w:val="24"/>
          <w:szCs w:val="24"/>
        </w:rPr>
        <w:t xml:space="preserve">Źródło: dane własne </w:t>
      </w:r>
      <w:r w:rsidR="009E5237">
        <w:rPr>
          <w:rFonts w:ascii="Arial" w:hAnsi="Arial" w:cs="Arial"/>
          <w:bCs/>
          <w:sz w:val="24"/>
          <w:szCs w:val="24"/>
        </w:rPr>
        <w:t xml:space="preserve">Port Lotniczy Rzeszów-Jasionka </w:t>
      </w:r>
    </w:p>
    <w:p w14:paraId="2A7D3F07" w14:textId="59AF4334" w:rsidR="002B5055" w:rsidRPr="005423F7" w:rsidRDefault="002B5055" w:rsidP="005423F7">
      <w:pPr>
        <w:pStyle w:val="ReportText"/>
        <w:spacing w:before="0" w:after="0" w:line="276" w:lineRule="auto"/>
        <w:jc w:val="left"/>
        <w:rPr>
          <w:rStyle w:val="highlight"/>
          <w:rFonts w:ascii="Arial" w:hAnsi="Arial" w:cs="Arial"/>
          <w:sz w:val="24"/>
          <w:szCs w:val="24"/>
          <w:u w:val="single"/>
        </w:rPr>
      </w:pPr>
      <w:r w:rsidRPr="005423F7">
        <w:rPr>
          <w:rStyle w:val="highlight"/>
          <w:rFonts w:ascii="Arial" w:hAnsi="Arial" w:cs="Arial"/>
          <w:sz w:val="24"/>
          <w:szCs w:val="24"/>
          <w:u w:val="single"/>
        </w:rPr>
        <w:t>Zwiększenie dostępności komunikacyjnej regionu poprzez rozwój siatki połączeń z ważnymi ośrodkami gospodar</w:t>
      </w:r>
      <w:r w:rsidR="009E5237">
        <w:rPr>
          <w:rStyle w:val="highlight"/>
          <w:rFonts w:ascii="Arial" w:hAnsi="Arial" w:cs="Arial"/>
          <w:sz w:val="24"/>
          <w:szCs w:val="24"/>
          <w:u w:val="single"/>
        </w:rPr>
        <w:t>czymi i turystycznymi w Polsce.</w:t>
      </w:r>
    </w:p>
    <w:p w14:paraId="21E7BBBF" w14:textId="77E18216" w:rsidR="002B5055" w:rsidRPr="005423F7" w:rsidRDefault="002B5055" w:rsidP="00A82237">
      <w:pPr>
        <w:pStyle w:val="ReportText"/>
        <w:spacing w:before="0" w:after="0" w:line="276" w:lineRule="auto"/>
        <w:ind w:firstLine="708"/>
        <w:jc w:val="left"/>
        <w:rPr>
          <w:rStyle w:val="markedcontent"/>
          <w:rFonts w:ascii="Arial" w:hAnsi="Arial" w:cs="Arial"/>
          <w:sz w:val="24"/>
          <w:szCs w:val="24"/>
        </w:rPr>
      </w:pPr>
      <w:r w:rsidRPr="005423F7">
        <w:rPr>
          <w:rStyle w:val="highlight"/>
          <w:rFonts w:ascii="Arial" w:hAnsi="Arial" w:cs="Arial"/>
          <w:sz w:val="24"/>
          <w:szCs w:val="24"/>
        </w:rPr>
        <w:t>W 2021 r. p</w:t>
      </w:r>
      <w:r w:rsidRPr="005423F7">
        <w:rPr>
          <w:rStyle w:val="markedcontent"/>
          <w:rFonts w:ascii="Arial" w:hAnsi="Arial" w:cs="Arial"/>
          <w:sz w:val="24"/>
          <w:szCs w:val="24"/>
        </w:rPr>
        <w:t>odrzeszowskie lotnisko w Jasionce prowadziło ruch biznesowy wewnętrzny na połączeniu do Warszawy. Przez cały rok z połączenia LOT ze stolicą Polski skorzystało prawie 85 tys. pasażerów, najwięcej w październiku 2</w:t>
      </w:r>
      <w:r w:rsidR="009E5237">
        <w:rPr>
          <w:rStyle w:val="markedcontent"/>
          <w:rFonts w:ascii="Arial" w:hAnsi="Arial" w:cs="Arial"/>
          <w:sz w:val="24"/>
          <w:szCs w:val="24"/>
        </w:rPr>
        <w:t xml:space="preserve">021 r. </w:t>
      </w:r>
      <w:r w:rsidRPr="005423F7">
        <w:rPr>
          <w:rStyle w:val="markedcontent"/>
          <w:rFonts w:ascii="Arial" w:hAnsi="Arial" w:cs="Arial"/>
          <w:sz w:val="24"/>
          <w:szCs w:val="24"/>
        </w:rPr>
        <w:t xml:space="preserve">bo aż 11,7 tys. pasażerów. Również LOT obsługiwał regularne połączenia w sezonie letnim (od czerwca do września) </w:t>
      </w:r>
      <w:r w:rsidR="00A82237">
        <w:rPr>
          <w:rStyle w:val="markedcontent"/>
          <w:rFonts w:ascii="Arial" w:hAnsi="Arial" w:cs="Arial"/>
          <w:sz w:val="24"/>
          <w:szCs w:val="24"/>
        </w:rPr>
        <w:br/>
      </w:r>
      <w:r w:rsidRPr="005423F7">
        <w:rPr>
          <w:rStyle w:val="markedcontent"/>
          <w:rFonts w:ascii="Arial" w:hAnsi="Arial" w:cs="Arial"/>
          <w:sz w:val="24"/>
          <w:szCs w:val="24"/>
        </w:rPr>
        <w:t xml:space="preserve">z rzeszowskiego lotniska do Gdańska i Szczecina. Z pierwszego z nich skorzystało 2,8 tys. pasażerów, z drugiego 2,6 tys. Także w sezonie letnim (czerwiec – wrzesień) liniami LOT można było polecieć do chorwackich </w:t>
      </w:r>
      <w:proofErr w:type="spellStart"/>
      <w:r w:rsidRPr="005423F7">
        <w:rPr>
          <w:rStyle w:val="markedcontent"/>
          <w:rFonts w:ascii="Arial" w:hAnsi="Arial" w:cs="Arial"/>
          <w:sz w:val="24"/>
          <w:szCs w:val="24"/>
        </w:rPr>
        <w:t>Splitu</w:t>
      </w:r>
      <w:proofErr w:type="spellEnd"/>
      <w:r w:rsidRPr="005423F7">
        <w:rPr>
          <w:rStyle w:val="markedcontent"/>
          <w:rFonts w:ascii="Arial" w:hAnsi="Arial" w:cs="Arial"/>
          <w:sz w:val="24"/>
          <w:szCs w:val="24"/>
        </w:rPr>
        <w:t xml:space="preserve"> i Zadaru, bułgarskiego </w:t>
      </w:r>
      <w:proofErr w:type="spellStart"/>
      <w:r w:rsidRPr="005423F7">
        <w:rPr>
          <w:rStyle w:val="markedcontent"/>
          <w:rFonts w:ascii="Arial" w:hAnsi="Arial" w:cs="Arial"/>
          <w:sz w:val="24"/>
          <w:szCs w:val="24"/>
        </w:rPr>
        <w:t>Burgas</w:t>
      </w:r>
      <w:proofErr w:type="spellEnd"/>
      <w:r w:rsidRPr="005423F7">
        <w:rPr>
          <w:rStyle w:val="markedcontent"/>
          <w:rFonts w:ascii="Arial" w:hAnsi="Arial" w:cs="Arial"/>
          <w:sz w:val="24"/>
          <w:szCs w:val="24"/>
        </w:rPr>
        <w:t xml:space="preserve"> oraz amerykańskiego Newark. Chorwację odwiedziło ponad 3 tys. pasażerów, Bułgarię – 2,8 tys., zaś USA - prawie 5,9 tys. Warto przy tym dodać, że Jasionka jest jedynym portem regionalnym do 1 mln pasażerów w kraju, który regularnie obsługuje połączenie transatlantyckie </w:t>
      </w:r>
      <w:r w:rsidR="009E5237">
        <w:rPr>
          <w:rStyle w:val="markedcontent"/>
          <w:rFonts w:ascii="Arial" w:hAnsi="Arial" w:cs="Arial"/>
          <w:sz w:val="24"/>
          <w:szCs w:val="24"/>
        </w:rPr>
        <w:t>(z USA).</w:t>
      </w:r>
    </w:p>
    <w:p w14:paraId="521A5DCF" w14:textId="21487C4E" w:rsidR="002B5055" w:rsidRPr="005423F7" w:rsidRDefault="002B5055" w:rsidP="005423F7">
      <w:pPr>
        <w:pStyle w:val="ReportText"/>
        <w:spacing w:before="0" w:after="0" w:line="276" w:lineRule="auto"/>
        <w:ind w:firstLine="708"/>
        <w:jc w:val="left"/>
        <w:rPr>
          <w:rStyle w:val="markedcontent"/>
          <w:rFonts w:ascii="Arial" w:hAnsi="Arial" w:cs="Arial"/>
          <w:sz w:val="24"/>
          <w:szCs w:val="24"/>
        </w:rPr>
      </w:pPr>
      <w:r w:rsidRPr="005423F7">
        <w:rPr>
          <w:rStyle w:val="markedcontent"/>
          <w:rFonts w:ascii="Arial" w:hAnsi="Arial" w:cs="Arial"/>
          <w:sz w:val="24"/>
          <w:szCs w:val="24"/>
        </w:rPr>
        <w:t xml:space="preserve">Port lotniczy realizował też transport dowozowy do </w:t>
      </w:r>
      <w:proofErr w:type="spellStart"/>
      <w:r w:rsidRPr="005423F7">
        <w:rPr>
          <w:rStyle w:val="markedcontent"/>
          <w:rFonts w:ascii="Arial" w:hAnsi="Arial" w:cs="Arial"/>
          <w:sz w:val="24"/>
          <w:szCs w:val="24"/>
        </w:rPr>
        <w:t>hubów</w:t>
      </w:r>
      <w:proofErr w:type="spellEnd"/>
      <w:r w:rsidRPr="005423F7">
        <w:rPr>
          <w:rStyle w:val="markedcontent"/>
          <w:rFonts w:ascii="Arial" w:hAnsi="Arial" w:cs="Arial"/>
          <w:sz w:val="24"/>
          <w:szCs w:val="24"/>
        </w:rPr>
        <w:t xml:space="preserve"> zapewniających dostęp do lotów europejskich i międzykontynentalnych, do Frankfurtu oraz Eindhoven. Z lotów Lufthansą na największe niemieckie lotnisko od lipca do grudnia skorzystało prawie 5 tys. pasażerów, </w:t>
      </w:r>
      <w:r w:rsidR="00A82237">
        <w:rPr>
          <w:rStyle w:val="markedcontent"/>
          <w:rFonts w:ascii="Arial" w:hAnsi="Arial" w:cs="Arial"/>
          <w:sz w:val="24"/>
          <w:szCs w:val="24"/>
        </w:rPr>
        <w:br/>
      </w:r>
      <w:r w:rsidRPr="005423F7">
        <w:rPr>
          <w:rStyle w:val="markedcontent"/>
          <w:rFonts w:ascii="Arial" w:hAnsi="Arial" w:cs="Arial"/>
          <w:sz w:val="24"/>
          <w:szCs w:val="24"/>
        </w:rPr>
        <w:t xml:space="preserve">z kolei do Holandii liniami </w:t>
      </w:r>
      <w:proofErr w:type="spellStart"/>
      <w:r w:rsidRPr="005423F7">
        <w:rPr>
          <w:rStyle w:val="markedcontent"/>
          <w:rFonts w:ascii="Arial" w:hAnsi="Arial" w:cs="Arial"/>
          <w:sz w:val="24"/>
          <w:szCs w:val="24"/>
        </w:rPr>
        <w:t>Wizz</w:t>
      </w:r>
      <w:proofErr w:type="spellEnd"/>
      <w:r w:rsidRPr="005423F7">
        <w:rPr>
          <w:rStyle w:val="markedcontent"/>
          <w:rFonts w:ascii="Arial" w:hAnsi="Arial" w:cs="Arial"/>
          <w:sz w:val="24"/>
          <w:szCs w:val="24"/>
        </w:rPr>
        <w:t xml:space="preserve"> </w:t>
      </w:r>
      <w:proofErr w:type="spellStart"/>
      <w:r w:rsidRPr="005423F7">
        <w:rPr>
          <w:rStyle w:val="markedcontent"/>
          <w:rFonts w:ascii="Arial" w:hAnsi="Arial" w:cs="Arial"/>
          <w:sz w:val="24"/>
          <w:szCs w:val="24"/>
        </w:rPr>
        <w:t>air</w:t>
      </w:r>
      <w:proofErr w:type="spellEnd"/>
      <w:r w:rsidRPr="005423F7">
        <w:rPr>
          <w:rStyle w:val="markedcontent"/>
          <w:rFonts w:ascii="Arial" w:hAnsi="Arial" w:cs="Arial"/>
          <w:sz w:val="24"/>
          <w:szCs w:val="24"/>
        </w:rPr>
        <w:t xml:space="preserve"> w styczniu, listopadzie i grudniu poleciało ponad 1 tys. osób.</w:t>
      </w:r>
    </w:p>
    <w:p w14:paraId="588DBCB8" w14:textId="51C90ED0" w:rsidR="002B5055" w:rsidRPr="005423F7" w:rsidRDefault="002B5055" w:rsidP="005423F7">
      <w:pPr>
        <w:pStyle w:val="ReportText"/>
        <w:spacing w:before="0" w:after="0" w:line="276" w:lineRule="auto"/>
        <w:ind w:firstLine="708"/>
        <w:jc w:val="left"/>
        <w:rPr>
          <w:rStyle w:val="markedcontent"/>
          <w:rFonts w:ascii="Arial" w:hAnsi="Arial" w:cs="Arial"/>
          <w:sz w:val="24"/>
          <w:szCs w:val="24"/>
        </w:rPr>
      </w:pPr>
      <w:r w:rsidRPr="005423F7">
        <w:rPr>
          <w:rStyle w:val="markedcontent"/>
          <w:rFonts w:ascii="Arial" w:hAnsi="Arial" w:cs="Arial"/>
          <w:sz w:val="24"/>
          <w:szCs w:val="24"/>
        </w:rPr>
        <w:lastRenderedPageBreak/>
        <w:t xml:space="preserve">Ważnym </w:t>
      </w:r>
      <w:r w:rsidRPr="005423F7">
        <w:rPr>
          <w:rFonts w:ascii="Arial" w:hAnsi="Arial" w:cs="Arial"/>
          <w:sz w:val="24"/>
          <w:szCs w:val="24"/>
        </w:rPr>
        <w:t xml:space="preserve">segmentem był też ruch </w:t>
      </w:r>
      <w:r w:rsidRPr="005423F7">
        <w:rPr>
          <w:rStyle w:val="markedcontent"/>
          <w:rFonts w:ascii="Arial" w:hAnsi="Arial" w:cs="Arial"/>
          <w:sz w:val="24"/>
          <w:szCs w:val="24"/>
        </w:rPr>
        <w:t>związany z wcześniejszymi i obecnymi migracjami (przyloty do kraju, odwiedzin</w:t>
      </w:r>
      <w:r w:rsidR="005A4364">
        <w:rPr>
          <w:rStyle w:val="markedcontent"/>
          <w:rFonts w:ascii="Arial" w:hAnsi="Arial" w:cs="Arial"/>
          <w:sz w:val="24"/>
          <w:szCs w:val="24"/>
        </w:rPr>
        <w:t xml:space="preserve">y rodzin) na połączeniach typu </w:t>
      </w:r>
      <w:proofErr w:type="spellStart"/>
      <w:r w:rsidRPr="005423F7">
        <w:rPr>
          <w:rStyle w:val="markedcontent"/>
          <w:rFonts w:ascii="Arial" w:hAnsi="Arial" w:cs="Arial"/>
          <w:sz w:val="24"/>
          <w:szCs w:val="24"/>
        </w:rPr>
        <w:t>low-cost</w:t>
      </w:r>
      <w:proofErr w:type="spellEnd"/>
      <w:r w:rsidRPr="005423F7">
        <w:rPr>
          <w:rStyle w:val="markedcontent"/>
          <w:rFonts w:ascii="Arial" w:hAnsi="Arial" w:cs="Arial"/>
          <w:sz w:val="24"/>
          <w:szCs w:val="24"/>
        </w:rPr>
        <w:t xml:space="preserve"> </w:t>
      </w:r>
      <w:proofErr w:type="spellStart"/>
      <w:r w:rsidRPr="005423F7">
        <w:rPr>
          <w:rStyle w:val="markedcontent"/>
          <w:rFonts w:ascii="Arial" w:hAnsi="Arial" w:cs="Arial"/>
          <w:sz w:val="24"/>
          <w:szCs w:val="24"/>
        </w:rPr>
        <w:t>Ryanair</w:t>
      </w:r>
      <w:proofErr w:type="spellEnd"/>
      <w:r w:rsidRPr="005423F7">
        <w:rPr>
          <w:rStyle w:val="markedcontent"/>
          <w:rFonts w:ascii="Arial" w:hAnsi="Arial" w:cs="Arial"/>
          <w:sz w:val="24"/>
          <w:szCs w:val="24"/>
        </w:rPr>
        <w:t xml:space="preserve"> i </w:t>
      </w:r>
      <w:proofErr w:type="spellStart"/>
      <w:r w:rsidRPr="005423F7">
        <w:rPr>
          <w:rStyle w:val="markedcontent"/>
          <w:rFonts w:ascii="Arial" w:hAnsi="Arial" w:cs="Arial"/>
          <w:sz w:val="24"/>
          <w:szCs w:val="24"/>
        </w:rPr>
        <w:t>Wizzair</w:t>
      </w:r>
      <w:proofErr w:type="spellEnd"/>
      <w:r w:rsidRPr="005423F7">
        <w:rPr>
          <w:rStyle w:val="markedcontent"/>
          <w:rFonts w:ascii="Arial" w:hAnsi="Arial" w:cs="Arial"/>
          <w:sz w:val="24"/>
          <w:szCs w:val="24"/>
        </w:rPr>
        <w:t xml:space="preserve"> do Wielkiej Brytanii, Irlandii oraz Norwegii.  W roku 2021 z połączeń </w:t>
      </w:r>
      <w:proofErr w:type="spellStart"/>
      <w:r w:rsidRPr="005423F7">
        <w:rPr>
          <w:rStyle w:val="markedcontent"/>
          <w:rFonts w:ascii="Arial" w:hAnsi="Arial" w:cs="Arial"/>
          <w:sz w:val="24"/>
          <w:szCs w:val="24"/>
        </w:rPr>
        <w:t>Ryanair</w:t>
      </w:r>
      <w:proofErr w:type="spellEnd"/>
      <w:r w:rsidRPr="005423F7">
        <w:rPr>
          <w:rStyle w:val="markedcontent"/>
          <w:rFonts w:ascii="Arial" w:hAnsi="Arial" w:cs="Arial"/>
          <w:sz w:val="24"/>
          <w:szCs w:val="24"/>
        </w:rPr>
        <w:t xml:space="preserve"> do Bristolu, East </w:t>
      </w:r>
      <w:proofErr w:type="spellStart"/>
      <w:r w:rsidRPr="005423F7">
        <w:rPr>
          <w:rStyle w:val="markedcontent"/>
          <w:rFonts w:ascii="Arial" w:hAnsi="Arial" w:cs="Arial"/>
          <w:sz w:val="24"/>
          <w:szCs w:val="24"/>
        </w:rPr>
        <w:t>Midlands</w:t>
      </w:r>
      <w:proofErr w:type="spellEnd"/>
      <w:r w:rsidRPr="005423F7">
        <w:rPr>
          <w:rStyle w:val="markedcontent"/>
          <w:rFonts w:ascii="Arial" w:hAnsi="Arial" w:cs="Arial"/>
          <w:sz w:val="24"/>
          <w:szCs w:val="24"/>
        </w:rPr>
        <w:t xml:space="preserve">, Manchesteru, Londynu </w:t>
      </w:r>
      <w:proofErr w:type="spellStart"/>
      <w:r w:rsidRPr="005423F7">
        <w:rPr>
          <w:rStyle w:val="markedcontent"/>
          <w:rFonts w:ascii="Arial" w:hAnsi="Arial" w:cs="Arial"/>
          <w:sz w:val="24"/>
          <w:szCs w:val="24"/>
        </w:rPr>
        <w:t>Luton</w:t>
      </w:r>
      <w:proofErr w:type="spellEnd"/>
      <w:r w:rsidRPr="005423F7">
        <w:rPr>
          <w:rStyle w:val="markedcontent"/>
          <w:rFonts w:ascii="Arial" w:hAnsi="Arial" w:cs="Arial"/>
          <w:sz w:val="24"/>
          <w:szCs w:val="24"/>
        </w:rPr>
        <w:t xml:space="preserve"> i </w:t>
      </w:r>
      <w:proofErr w:type="spellStart"/>
      <w:r w:rsidRPr="005423F7">
        <w:rPr>
          <w:rStyle w:val="markedcontent"/>
          <w:rFonts w:ascii="Arial" w:hAnsi="Arial" w:cs="Arial"/>
          <w:sz w:val="24"/>
          <w:szCs w:val="24"/>
        </w:rPr>
        <w:t>Stansted</w:t>
      </w:r>
      <w:proofErr w:type="spellEnd"/>
      <w:r w:rsidRPr="005423F7">
        <w:rPr>
          <w:rStyle w:val="markedcontent"/>
          <w:rFonts w:ascii="Arial" w:hAnsi="Arial" w:cs="Arial"/>
          <w:sz w:val="24"/>
          <w:szCs w:val="24"/>
        </w:rPr>
        <w:t xml:space="preserve"> oraz Dublina skorzystało łącznie 109,6 tys. pasażerów. Z kolei </w:t>
      </w:r>
      <w:proofErr w:type="spellStart"/>
      <w:r w:rsidRPr="005423F7">
        <w:rPr>
          <w:rStyle w:val="markedcontent"/>
          <w:rFonts w:ascii="Arial" w:hAnsi="Arial" w:cs="Arial"/>
          <w:sz w:val="24"/>
          <w:szCs w:val="24"/>
        </w:rPr>
        <w:t>Wizzair</w:t>
      </w:r>
      <w:proofErr w:type="spellEnd"/>
      <w:r w:rsidRPr="005423F7">
        <w:rPr>
          <w:rStyle w:val="markedcontent"/>
          <w:rFonts w:ascii="Arial" w:hAnsi="Arial" w:cs="Arial"/>
          <w:sz w:val="24"/>
          <w:szCs w:val="24"/>
        </w:rPr>
        <w:t xml:space="preserve"> od września do grudnia na destynacji do Londynu </w:t>
      </w:r>
      <w:proofErr w:type="spellStart"/>
      <w:r w:rsidRPr="005423F7">
        <w:rPr>
          <w:rStyle w:val="markedcontent"/>
          <w:rFonts w:ascii="Arial" w:hAnsi="Arial" w:cs="Arial"/>
          <w:sz w:val="24"/>
          <w:szCs w:val="24"/>
        </w:rPr>
        <w:t>Lutton</w:t>
      </w:r>
      <w:proofErr w:type="spellEnd"/>
      <w:r w:rsidRPr="005423F7">
        <w:rPr>
          <w:rStyle w:val="markedcontent"/>
          <w:rFonts w:ascii="Arial" w:hAnsi="Arial" w:cs="Arial"/>
          <w:sz w:val="24"/>
          <w:szCs w:val="24"/>
        </w:rPr>
        <w:t xml:space="preserve"> odsłużył 4 tys. pasażerów, a do Oslo – prawie 6,2 tys.</w:t>
      </w:r>
    </w:p>
    <w:p w14:paraId="677D088C" w14:textId="3EF74059" w:rsidR="002B5055" w:rsidRPr="005423F7" w:rsidRDefault="002B5055" w:rsidP="0025495B">
      <w:pPr>
        <w:pStyle w:val="ReportText"/>
        <w:spacing w:before="0" w:after="120" w:line="276" w:lineRule="auto"/>
        <w:ind w:firstLine="709"/>
        <w:jc w:val="left"/>
        <w:rPr>
          <w:rStyle w:val="highlight"/>
          <w:rFonts w:ascii="Arial" w:hAnsi="Arial" w:cs="Arial"/>
          <w:sz w:val="24"/>
          <w:szCs w:val="24"/>
        </w:rPr>
      </w:pPr>
      <w:r w:rsidRPr="005423F7">
        <w:rPr>
          <w:rStyle w:val="markedcontent"/>
          <w:rFonts w:ascii="Arial" w:hAnsi="Arial" w:cs="Arial"/>
          <w:sz w:val="24"/>
          <w:szCs w:val="24"/>
        </w:rPr>
        <w:t xml:space="preserve">Lotnisko w Jasionce dynamicznie </w:t>
      </w:r>
      <w:r w:rsidRPr="005423F7">
        <w:rPr>
          <w:rStyle w:val="highlight"/>
          <w:rFonts w:ascii="Arial" w:hAnsi="Arial" w:cs="Arial"/>
          <w:sz w:val="24"/>
          <w:szCs w:val="24"/>
        </w:rPr>
        <w:t xml:space="preserve">rozwijało też ofertę połączeń czarterowych, umożliwiających mieszkańcom Podkarpacia podniesienie poziomu życia dzięki dostępowi do wyższej jakości oferty turystycznej. W 2021 r. obsłużono ponad 26 tys. pasażerów na lotach </w:t>
      </w:r>
      <w:r w:rsidRPr="005423F7">
        <w:rPr>
          <w:rStyle w:val="markedcontent"/>
          <w:rFonts w:ascii="Arial" w:hAnsi="Arial" w:cs="Arial"/>
          <w:sz w:val="24"/>
          <w:szCs w:val="24"/>
        </w:rPr>
        <w:t>czarterowych do Turcji, Albanii i Egiptu</w:t>
      </w:r>
      <w:r w:rsidRPr="005423F7">
        <w:rPr>
          <w:rStyle w:val="highlight"/>
          <w:rFonts w:ascii="Arial" w:hAnsi="Arial" w:cs="Arial"/>
          <w:sz w:val="24"/>
          <w:szCs w:val="24"/>
        </w:rPr>
        <w:t>. Jednak w porównaniu do roku 2019 było to tylko 41 proc. historycznego ruchu (gdzi</w:t>
      </w:r>
      <w:r w:rsidR="0025495B">
        <w:rPr>
          <w:rStyle w:val="highlight"/>
          <w:rFonts w:ascii="Arial" w:hAnsi="Arial" w:cs="Arial"/>
          <w:sz w:val="24"/>
          <w:szCs w:val="24"/>
        </w:rPr>
        <w:t>e obsłużono 64 tys. pasażerów).</w:t>
      </w:r>
    </w:p>
    <w:p w14:paraId="42BDCBC2" w14:textId="77777777" w:rsidR="002B5055" w:rsidRPr="005423F7" w:rsidRDefault="002B5055" w:rsidP="005423F7">
      <w:pPr>
        <w:spacing w:after="0" w:line="276" w:lineRule="auto"/>
        <w:rPr>
          <w:rStyle w:val="highlight"/>
          <w:rFonts w:ascii="Arial" w:hAnsi="Arial" w:cs="Arial"/>
          <w:bCs/>
          <w:sz w:val="24"/>
          <w:szCs w:val="24"/>
          <w:u w:val="single"/>
        </w:rPr>
      </w:pPr>
      <w:r w:rsidRPr="005423F7">
        <w:rPr>
          <w:rStyle w:val="highlight"/>
          <w:rFonts w:ascii="Arial" w:hAnsi="Arial" w:cs="Arial"/>
          <w:bCs/>
          <w:sz w:val="24"/>
          <w:szCs w:val="24"/>
          <w:u w:val="single"/>
        </w:rPr>
        <w:t>Zwiększanie ruchu towarowego (cargo)</w:t>
      </w:r>
    </w:p>
    <w:p w14:paraId="063EB6B5" w14:textId="77777777" w:rsidR="002B5055" w:rsidRPr="005423F7" w:rsidRDefault="002B5055" w:rsidP="0025495B">
      <w:pPr>
        <w:pStyle w:val="ReportText"/>
        <w:spacing w:before="0" w:after="120" w:line="276" w:lineRule="auto"/>
        <w:ind w:firstLine="709"/>
        <w:jc w:val="left"/>
        <w:rPr>
          <w:rStyle w:val="highlight"/>
          <w:rFonts w:ascii="Arial" w:hAnsi="Arial" w:cs="Arial"/>
          <w:sz w:val="24"/>
          <w:szCs w:val="24"/>
        </w:rPr>
      </w:pPr>
      <w:r w:rsidRPr="005423F7">
        <w:rPr>
          <w:rStyle w:val="highlight"/>
          <w:rFonts w:ascii="Arial" w:hAnsi="Arial" w:cs="Arial"/>
          <w:sz w:val="24"/>
          <w:szCs w:val="24"/>
        </w:rPr>
        <w:t>W 2021 r. w Porcie Lotniczym Rzeszów – Jasionka obsłużono ponad 1 912 ton ładunków. Porównywalnie, jak rok wcześniej (1 955 ton), ale było to tylko 54 % tonażu z 2019 r. Do rekordowego roku 2015 (4 473 tony) wciąż daleko. Nie był to jednak wcale zły rok w transporcie lotniczym cargo – wspomniany wynik był piątym najlepszym w historii podrzeszowskiego lotniska.</w:t>
      </w:r>
    </w:p>
    <w:p w14:paraId="2EF40071" w14:textId="77777777" w:rsidR="002B5055" w:rsidRPr="0025495B" w:rsidRDefault="002B5055" w:rsidP="0025495B">
      <w:pPr>
        <w:pStyle w:val="ReportText"/>
        <w:spacing w:before="0" w:after="120" w:line="276" w:lineRule="auto"/>
        <w:jc w:val="left"/>
        <w:rPr>
          <w:rStyle w:val="highlight"/>
          <w:rFonts w:ascii="Arial" w:hAnsi="Arial" w:cs="Arial"/>
          <w:b/>
          <w:bCs/>
          <w:sz w:val="24"/>
          <w:szCs w:val="24"/>
        </w:rPr>
      </w:pPr>
      <w:r w:rsidRPr="0025495B">
        <w:rPr>
          <w:rFonts w:ascii="Arial" w:hAnsi="Arial" w:cs="Arial"/>
          <w:b/>
          <w:bCs/>
          <w:sz w:val="24"/>
          <w:szCs w:val="24"/>
        </w:rPr>
        <w:t>Wykres. Suma ładunków cargo w Porcie Lotniczym Rzeszów - Jasionka w latach 2010-2021 (tony ładunków)</w:t>
      </w:r>
    </w:p>
    <w:p w14:paraId="61C1BBDA" w14:textId="19A530EA" w:rsidR="002B5055" w:rsidRPr="005423F7" w:rsidRDefault="0025495B" w:rsidP="005423F7">
      <w:pPr>
        <w:pStyle w:val="ReportText"/>
        <w:spacing w:before="0" w:after="0" w:line="276" w:lineRule="auto"/>
        <w:jc w:val="left"/>
        <w:rPr>
          <w:rFonts w:ascii="Arial" w:hAnsi="Arial" w:cs="Arial"/>
          <w:sz w:val="24"/>
          <w:szCs w:val="24"/>
        </w:rPr>
      </w:pPr>
      <w:r>
        <w:rPr>
          <w:rFonts w:ascii="Arial" w:hAnsi="Arial" w:cs="Arial"/>
          <w:noProof/>
          <w:sz w:val="24"/>
          <w:szCs w:val="24"/>
          <w:lang w:eastAsia="pl-PL"/>
        </w:rPr>
        <w:drawing>
          <wp:inline distT="0" distB="0" distL="0" distR="0" wp14:anchorId="71524437" wp14:editId="1FFB35E9">
            <wp:extent cx="4886325" cy="2819400"/>
            <wp:effectExtent l="0" t="0" r="9525" b="0"/>
            <wp:docPr id="7" name="Obraz 7" descr="Wykres pomarańczowy słupkowy 466 w 2010, 639 w 2011, 631 w 2012, 609 w 2013, 1185 w 2014, 4473 w 2015, 1818 w 2016, 1278 w 2017, 2695 w2018, 3519 w 2019, 1955 w 2020, 1913 w 2021" title="Wykres. Suma ładunków cargo w Porcie Lotniczym Rzeszów - Jasionka w latach 2010-2021 (tony ładun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kres. Suma ładunków cargo w Porcie Lotniczym Rzeszów - Jasionka w latach 2010-2021 (tony ładunków).jpg"/>
                    <pic:cNvPicPr/>
                  </pic:nvPicPr>
                  <pic:blipFill>
                    <a:blip r:embed="rId68">
                      <a:extLst>
                        <a:ext uri="{28A0092B-C50C-407E-A947-70E740481C1C}">
                          <a14:useLocalDpi xmlns:a14="http://schemas.microsoft.com/office/drawing/2010/main" val="0"/>
                        </a:ext>
                      </a:extLst>
                    </a:blip>
                    <a:stretch>
                      <a:fillRect/>
                    </a:stretch>
                  </pic:blipFill>
                  <pic:spPr>
                    <a:xfrm>
                      <a:off x="0" y="0"/>
                      <a:ext cx="4886325" cy="2819400"/>
                    </a:xfrm>
                    <a:prstGeom prst="rect">
                      <a:avLst/>
                    </a:prstGeom>
                  </pic:spPr>
                </pic:pic>
              </a:graphicData>
            </a:graphic>
          </wp:inline>
        </w:drawing>
      </w:r>
    </w:p>
    <w:p w14:paraId="60507B00" w14:textId="77777777" w:rsidR="002B5055" w:rsidRPr="005423F7" w:rsidRDefault="002B5055" w:rsidP="0025495B">
      <w:pPr>
        <w:pStyle w:val="ReportText"/>
        <w:spacing w:before="120" w:after="120" w:line="276" w:lineRule="auto"/>
        <w:jc w:val="left"/>
        <w:rPr>
          <w:rFonts w:ascii="Arial" w:hAnsi="Arial" w:cs="Arial"/>
          <w:bCs/>
          <w:sz w:val="24"/>
          <w:szCs w:val="24"/>
        </w:rPr>
      </w:pPr>
      <w:r w:rsidRPr="005423F7">
        <w:rPr>
          <w:rFonts w:ascii="Arial" w:hAnsi="Arial" w:cs="Arial"/>
          <w:bCs/>
          <w:sz w:val="24"/>
          <w:szCs w:val="24"/>
        </w:rPr>
        <w:t xml:space="preserve">Źródło: dane własne Port Lotniczy Rzeszów-Jasionka </w:t>
      </w:r>
    </w:p>
    <w:p w14:paraId="548AAAA2" w14:textId="74D58EFB" w:rsidR="002B5055" w:rsidRPr="0025495B" w:rsidRDefault="002B5055" w:rsidP="0025495B">
      <w:pPr>
        <w:pStyle w:val="ReportText"/>
        <w:spacing w:before="0" w:after="120" w:line="276" w:lineRule="auto"/>
        <w:ind w:firstLine="709"/>
        <w:jc w:val="left"/>
        <w:rPr>
          <w:rFonts w:ascii="Arial" w:hAnsi="Arial" w:cs="Arial"/>
          <w:sz w:val="24"/>
          <w:szCs w:val="24"/>
        </w:rPr>
      </w:pPr>
      <w:r w:rsidRPr="005423F7">
        <w:rPr>
          <w:rStyle w:val="highlight"/>
          <w:rFonts w:ascii="Arial" w:hAnsi="Arial" w:cs="Arial"/>
          <w:sz w:val="24"/>
          <w:szCs w:val="24"/>
        </w:rPr>
        <w:t xml:space="preserve">W 2021 r. najwięcej ładunków przeniesiono drogą lotniczą w grudniu (ponad 550 ton), </w:t>
      </w:r>
      <w:r w:rsidRPr="005423F7">
        <w:rPr>
          <w:rFonts w:ascii="Arial" w:hAnsi="Arial" w:cs="Arial"/>
          <w:sz w:val="24"/>
          <w:szCs w:val="24"/>
        </w:rPr>
        <w:t>co w większości miało związek z kontraktami na dostawy artykułów medycznych podczas pandemii. G</w:t>
      </w:r>
      <w:r w:rsidRPr="005423F7">
        <w:rPr>
          <w:rStyle w:val="highlight"/>
          <w:rFonts w:ascii="Arial" w:hAnsi="Arial" w:cs="Arial"/>
          <w:sz w:val="24"/>
          <w:szCs w:val="24"/>
        </w:rPr>
        <w:t xml:space="preserve">eneralnie tendencja czwartego kwartału, gdy tylko </w:t>
      </w:r>
      <w:r w:rsidRPr="005423F7">
        <w:rPr>
          <w:rFonts w:ascii="Arial" w:hAnsi="Arial" w:cs="Arial"/>
          <w:sz w:val="24"/>
          <w:szCs w:val="24"/>
        </w:rPr>
        <w:t xml:space="preserve">na kultowych samolotach firmy </w:t>
      </w:r>
      <w:proofErr w:type="spellStart"/>
      <w:r w:rsidRPr="005423F7">
        <w:rPr>
          <w:rFonts w:ascii="Arial" w:hAnsi="Arial" w:cs="Arial"/>
          <w:sz w:val="24"/>
          <w:szCs w:val="24"/>
        </w:rPr>
        <w:t>Antonov</w:t>
      </w:r>
      <w:proofErr w:type="spellEnd"/>
      <w:r w:rsidRPr="005423F7">
        <w:rPr>
          <w:rFonts w:ascii="Arial" w:hAnsi="Arial" w:cs="Arial"/>
          <w:sz w:val="24"/>
          <w:szCs w:val="24"/>
        </w:rPr>
        <w:t xml:space="preserve"> tj. An-225 </w:t>
      </w:r>
      <w:proofErr w:type="spellStart"/>
      <w:r w:rsidRPr="005423F7">
        <w:rPr>
          <w:rFonts w:ascii="Arial" w:hAnsi="Arial" w:cs="Arial"/>
          <w:sz w:val="24"/>
          <w:szCs w:val="24"/>
        </w:rPr>
        <w:t>Mrija</w:t>
      </w:r>
      <w:proofErr w:type="spellEnd"/>
      <w:r w:rsidRPr="005423F7">
        <w:rPr>
          <w:rFonts w:ascii="Arial" w:hAnsi="Arial" w:cs="Arial"/>
          <w:sz w:val="24"/>
          <w:szCs w:val="24"/>
        </w:rPr>
        <w:t xml:space="preserve"> i An-124 Rusłan przeprowadzono kilka spektakularnych operacji m.in. z Chin i przewieziono ponad 900 ton ładunków, pokazała możliwości operacyjne lotniska </w:t>
      </w:r>
      <w:r w:rsidR="00A82237">
        <w:rPr>
          <w:rFonts w:ascii="Arial" w:hAnsi="Arial" w:cs="Arial"/>
          <w:sz w:val="24"/>
          <w:szCs w:val="24"/>
        </w:rPr>
        <w:br/>
      </w:r>
      <w:r w:rsidRPr="005423F7">
        <w:rPr>
          <w:rFonts w:ascii="Arial" w:hAnsi="Arial" w:cs="Arial"/>
          <w:sz w:val="24"/>
          <w:szCs w:val="24"/>
        </w:rPr>
        <w:t xml:space="preserve">w Jasionce i zdolność </w:t>
      </w:r>
      <w:r w:rsidR="0025495B">
        <w:rPr>
          <w:rFonts w:ascii="Arial" w:hAnsi="Arial" w:cs="Arial"/>
          <w:sz w:val="24"/>
          <w:szCs w:val="24"/>
        </w:rPr>
        <w:t>do obsługi cargo na dużą skalę.</w:t>
      </w:r>
    </w:p>
    <w:p w14:paraId="66C0E65C" w14:textId="77777777" w:rsidR="002B5055" w:rsidRPr="005423F7" w:rsidRDefault="002B5055" w:rsidP="005423F7">
      <w:pPr>
        <w:spacing w:after="0" w:line="276" w:lineRule="auto"/>
        <w:rPr>
          <w:rFonts w:ascii="Arial" w:eastAsiaTheme="minorEastAsia" w:hAnsi="Arial" w:cs="Arial"/>
          <w:sz w:val="24"/>
          <w:szCs w:val="24"/>
          <w:u w:val="single"/>
        </w:rPr>
      </w:pPr>
      <w:r w:rsidRPr="005423F7">
        <w:rPr>
          <w:rFonts w:ascii="Arial" w:eastAsiaTheme="minorEastAsia" w:hAnsi="Arial" w:cs="Arial"/>
          <w:sz w:val="24"/>
          <w:szCs w:val="24"/>
          <w:u w:val="single"/>
        </w:rPr>
        <w:t>Port Lotniczy jako aktywny podmiot w realizację działań w infrastrukturę dla zrównoważonego rozwoju i środowiska</w:t>
      </w:r>
    </w:p>
    <w:p w14:paraId="11524BA4" w14:textId="667C14CB" w:rsidR="002B5055" w:rsidRPr="005423F7" w:rsidRDefault="002B5055" w:rsidP="005423F7">
      <w:pPr>
        <w:spacing w:after="0" w:line="276" w:lineRule="auto"/>
        <w:ind w:firstLine="708"/>
        <w:rPr>
          <w:rFonts w:ascii="Arial" w:eastAsiaTheme="minorEastAsia" w:hAnsi="Arial" w:cs="Arial"/>
          <w:sz w:val="24"/>
          <w:szCs w:val="24"/>
        </w:rPr>
      </w:pPr>
      <w:r w:rsidRPr="005423F7">
        <w:rPr>
          <w:rFonts w:ascii="Arial" w:eastAsiaTheme="minorEastAsia" w:hAnsi="Arial" w:cs="Arial"/>
          <w:sz w:val="24"/>
          <w:szCs w:val="24"/>
        </w:rPr>
        <w:lastRenderedPageBreak/>
        <w:t xml:space="preserve">Port Lotniczy Rzeszów Jasionka po katastrofalnym dla całej branży lotniczej </w:t>
      </w:r>
      <w:r w:rsidR="00A82237">
        <w:rPr>
          <w:rFonts w:ascii="Arial" w:eastAsiaTheme="minorEastAsia" w:hAnsi="Arial" w:cs="Arial"/>
          <w:sz w:val="24"/>
          <w:szCs w:val="24"/>
        </w:rPr>
        <w:br/>
      </w:r>
      <w:r w:rsidRPr="005423F7">
        <w:rPr>
          <w:rFonts w:ascii="Arial" w:eastAsiaTheme="minorEastAsia" w:hAnsi="Arial" w:cs="Arial"/>
          <w:sz w:val="24"/>
          <w:szCs w:val="24"/>
        </w:rPr>
        <w:t>i działalności lotniskowej roku 2020</w:t>
      </w:r>
      <w:r w:rsidR="007F42A2" w:rsidRPr="005423F7">
        <w:rPr>
          <w:rFonts w:ascii="Arial" w:eastAsiaTheme="minorEastAsia" w:hAnsi="Arial" w:cs="Arial"/>
          <w:sz w:val="24"/>
          <w:szCs w:val="24"/>
        </w:rPr>
        <w:t>,</w:t>
      </w:r>
      <w:r w:rsidRPr="005423F7">
        <w:rPr>
          <w:rFonts w:ascii="Arial" w:eastAsiaTheme="minorEastAsia" w:hAnsi="Arial" w:cs="Arial"/>
          <w:sz w:val="24"/>
          <w:szCs w:val="24"/>
        </w:rPr>
        <w:t xml:space="preserve"> w kolejnym - 2021 roku podjął realizację szeregu zadań inwestycyjnych, poprawiających wyposażenie własnego parku maszynowego jak też możliwości eksploatacyjne lotniska. Dzięki dokapitalizowaniu ze strony udziałowca Przedsiębiorstwo Państwowe Porty Lotnicze łączną kwotą 13,370 mln zł i dodatkowo udziałem własnym </w:t>
      </w:r>
      <w:r w:rsidR="00A82237">
        <w:rPr>
          <w:rFonts w:ascii="Arial" w:eastAsiaTheme="minorEastAsia" w:hAnsi="Arial" w:cs="Arial"/>
          <w:sz w:val="24"/>
          <w:szCs w:val="24"/>
        </w:rPr>
        <w:br/>
      </w:r>
      <w:r w:rsidRPr="005423F7">
        <w:rPr>
          <w:rFonts w:ascii="Arial" w:eastAsiaTheme="minorEastAsia" w:hAnsi="Arial" w:cs="Arial"/>
          <w:sz w:val="24"/>
          <w:szCs w:val="24"/>
        </w:rPr>
        <w:t>w realizacji nakł</w:t>
      </w:r>
      <w:r w:rsidR="0025495B">
        <w:rPr>
          <w:rFonts w:ascii="Arial" w:eastAsiaTheme="minorEastAsia" w:hAnsi="Arial" w:cs="Arial"/>
          <w:sz w:val="24"/>
          <w:szCs w:val="24"/>
        </w:rPr>
        <w:t xml:space="preserve">adów inwestycyjnych rozpoczęto </w:t>
      </w:r>
      <w:r w:rsidRPr="005423F7">
        <w:rPr>
          <w:rFonts w:ascii="Arial" w:eastAsiaTheme="minorEastAsia" w:hAnsi="Arial" w:cs="Arial"/>
          <w:sz w:val="24"/>
          <w:szCs w:val="24"/>
        </w:rPr>
        <w:t>program inwestycyjny polegający m.in. na realizacji szeregu zadań infrastrukturalnych jak też zakupu specjalistycznyc</w:t>
      </w:r>
      <w:r w:rsidR="0025495B">
        <w:rPr>
          <w:rFonts w:ascii="Arial" w:eastAsiaTheme="minorEastAsia" w:hAnsi="Arial" w:cs="Arial"/>
          <w:sz w:val="24"/>
          <w:szCs w:val="24"/>
        </w:rPr>
        <w:t xml:space="preserve">h maszyn i urządzeń do poprawy </w:t>
      </w:r>
      <w:r w:rsidRPr="005423F7">
        <w:rPr>
          <w:rFonts w:ascii="Arial" w:eastAsiaTheme="minorEastAsia" w:hAnsi="Arial" w:cs="Arial"/>
          <w:sz w:val="24"/>
          <w:szCs w:val="24"/>
        </w:rPr>
        <w:t>bezpieczeństwa jak i obsługi samego lotniska.</w:t>
      </w:r>
    </w:p>
    <w:p w14:paraId="1D2C7B7E" w14:textId="77777777" w:rsidR="002B5055" w:rsidRPr="005423F7" w:rsidRDefault="002B5055" w:rsidP="005423F7">
      <w:pPr>
        <w:spacing w:after="0" w:line="276" w:lineRule="auto"/>
        <w:rPr>
          <w:rFonts w:ascii="Arial" w:eastAsiaTheme="minorEastAsia" w:hAnsi="Arial" w:cs="Arial"/>
          <w:sz w:val="24"/>
          <w:szCs w:val="24"/>
          <w:u w:val="single"/>
        </w:rPr>
      </w:pPr>
      <w:r w:rsidRPr="005423F7">
        <w:rPr>
          <w:rFonts w:ascii="Arial" w:hAnsi="Arial" w:cs="Arial"/>
          <w:sz w:val="24"/>
          <w:szCs w:val="24"/>
          <w:u w:val="single"/>
        </w:rPr>
        <w:t>Port lotniczy jako integrator działań marketingowych regionu</w:t>
      </w:r>
    </w:p>
    <w:p w14:paraId="2A6BD149" w14:textId="35820D4D" w:rsidR="002B5055" w:rsidRPr="005423F7" w:rsidRDefault="002B5055" w:rsidP="0025495B">
      <w:pPr>
        <w:spacing w:after="120" w:line="276" w:lineRule="auto"/>
        <w:ind w:firstLine="709"/>
        <w:rPr>
          <w:rFonts w:ascii="Arial" w:hAnsi="Arial" w:cs="Arial"/>
          <w:bCs/>
          <w:sz w:val="24"/>
          <w:szCs w:val="24"/>
        </w:rPr>
      </w:pPr>
      <w:r w:rsidRPr="005423F7">
        <w:rPr>
          <w:rFonts w:ascii="Arial" w:hAnsi="Arial" w:cs="Arial"/>
          <w:sz w:val="24"/>
          <w:szCs w:val="24"/>
        </w:rPr>
        <w:t>Port Lotniczy Rzeszów - Jasionka brał aktywny udział w kampaniach marketingowych jako integrator działań promocji z lotniskami, przewoźnikami, touroperatorami oraz wspierał promocję turystyki i gospodarki Podkarpacia. Prowadzone kampanie są s</w:t>
      </w:r>
      <w:r w:rsidR="0025495B">
        <w:rPr>
          <w:rFonts w:ascii="Arial" w:hAnsi="Arial" w:cs="Arial"/>
          <w:bCs/>
          <w:sz w:val="24"/>
          <w:szCs w:val="24"/>
        </w:rPr>
        <w:t>tymulantem ruchu lotniczego.</w:t>
      </w:r>
    </w:p>
    <w:p w14:paraId="05489D4A" w14:textId="77777777" w:rsidR="002B5055" w:rsidRPr="005423F7" w:rsidRDefault="002B5055" w:rsidP="005423F7">
      <w:pPr>
        <w:spacing w:after="0" w:line="276" w:lineRule="auto"/>
        <w:rPr>
          <w:rFonts w:ascii="Arial" w:hAnsi="Arial" w:cs="Arial"/>
          <w:bCs/>
          <w:sz w:val="24"/>
          <w:szCs w:val="24"/>
        </w:rPr>
      </w:pPr>
      <w:r w:rsidRPr="005423F7">
        <w:rPr>
          <w:rFonts w:ascii="Arial" w:hAnsi="Arial" w:cs="Arial"/>
          <w:bCs/>
          <w:sz w:val="24"/>
          <w:szCs w:val="24"/>
        </w:rPr>
        <w:t>Port lotniczy promował województwo Podkarpackie w kampanii „Poznaj, poczuj, przeżyj”, poprzez:</w:t>
      </w:r>
    </w:p>
    <w:p w14:paraId="4DC6C319" w14:textId="3BC80AA0"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 xml:space="preserve">posty w </w:t>
      </w:r>
      <w:proofErr w:type="spellStart"/>
      <w:r w:rsidRPr="005423F7">
        <w:rPr>
          <w:rFonts w:ascii="Arial" w:hAnsi="Arial" w:cs="Arial"/>
          <w:bCs/>
          <w:sz w:val="24"/>
          <w:szCs w:val="24"/>
        </w:rPr>
        <w:t>social</w:t>
      </w:r>
      <w:proofErr w:type="spellEnd"/>
      <w:r w:rsidRPr="005423F7">
        <w:rPr>
          <w:rFonts w:ascii="Arial" w:hAnsi="Arial" w:cs="Arial"/>
          <w:bCs/>
          <w:sz w:val="24"/>
          <w:szCs w:val="24"/>
        </w:rPr>
        <w:t xml:space="preserve"> media</w:t>
      </w:r>
      <w:r w:rsidR="0025495B">
        <w:rPr>
          <w:rFonts w:ascii="Arial" w:hAnsi="Arial" w:cs="Arial"/>
          <w:bCs/>
          <w:sz w:val="24"/>
          <w:szCs w:val="24"/>
        </w:rPr>
        <w:t>ch lotniska i linii lotniczych;</w:t>
      </w:r>
    </w:p>
    <w:p w14:paraId="5D377E28" w14:textId="02342EFA"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 xml:space="preserve">reklamy w magazynach pokładowych LOT-u, miesięczniku lotniskowym </w:t>
      </w:r>
      <w:proofErr w:type="spellStart"/>
      <w:r w:rsidRPr="005423F7">
        <w:rPr>
          <w:rFonts w:ascii="Arial" w:hAnsi="Arial" w:cs="Arial"/>
          <w:bCs/>
          <w:sz w:val="24"/>
          <w:szCs w:val="24"/>
        </w:rPr>
        <w:t>AirGo</w:t>
      </w:r>
      <w:proofErr w:type="spellEnd"/>
      <w:r w:rsidRPr="005423F7">
        <w:rPr>
          <w:rFonts w:ascii="Arial" w:hAnsi="Arial" w:cs="Arial"/>
          <w:bCs/>
          <w:sz w:val="24"/>
          <w:szCs w:val="24"/>
        </w:rPr>
        <w:t>, na okładkach na bilety oraz na kartach pokłado</w:t>
      </w:r>
      <w:r w:rsidR="0025495B">
        <w:rPr>
          <w:rFonts w:ascii="Arial" w:hAnsi="Arial" w:cs="Arial"/>
          <w:bCs/>
          <w:sz w:val="24"/>
          <w:szCs w:val="24"/>
        </w:rPr>
        <w:t>wych;</w:t>
      </w:r>
    </w:p>
    <w:p w14:paraId="34EFA9D6" w14:textId="658DE28C"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 xml:space="preserve">reklamy w aplikacjach mobilnych LOT-u, na banerach graficznych </w:t>
      </w:r>
      <w:r w:rsidR="0025495B">
        <w:rPr>
          <w:rFonts w:ascii="Arial" w:hAnsi="Arial" w:cs="Arial"/>
          <w:bCs/>
          <w:sz w:val="24"/>
          <w:szCs w:val="24"/>
        </w:rPr>
        <w:t xml:space="preserve">na stronie internetowej LOT-u i </w:t>
      </w:r>
      <w:r w:rsidRPr="005423F7">
        <w:rPr>
          <w:rFonts w:ascii="Arial" w:hAnsi="Arial" w:cs="Arial"/>
          <w:bCs/>
          <w:sz w:val="24"/>
          <w:szCs w:val="24"/>
        </w:rPr>
        <w:t xml:space="preserve">lotniska oraz na stronie </w:t>
      </w:r>
      <w:proofErr w:type="spellStart"/>
      <w:r w:rsidRPr="005423F7">
        <w:rPr>
          <w:rFonts w:ascii="Arial" w:hAnsi="Arial" w:cs="Arial"/>
          <w:bCs/>
          <w:sz w:val="24"/>
          <w:szCs w:val="24"/>
        </w:rPr>
        <w:t>preloader</w:t>
      </w:r>
      <w:r w:rsidR="00A82237">
        <w:rPr>
          <w:rFonts w:ascii="Arial" w:hAnsi="Arial" w:cs="Arial"/>
          <w:bCs/>
          <w:sz w:val="24"/>
          <w:szCs w:val="24"/>
        </w:rPr>
        <w:t>a</w:t>
      </w:r>
      <w:proofErr w:type="spellEnd"/>
      <w:r w:rsidR="00A82237">
        <w:rPr>
          <w:rFonts w:ascii="Arial" w:hAnsi="Arial" w:cs="Arial"/>
          <w:bCs/>
          <w:sz w:val="24"/>
          <w:szCs w:val="24"/>
        </w:rPr>
        <w:t xml:space="preserve"> rezerwacji i odprawy </w:t>
      </w:r>
      <w:r w:rsidR="0025495B">
        <w:rPr>
          <w:rFonts w:ascii="Arial" w:hAnsi="Arial" w:cs="Arial"/>
          <w:bCs/>
          <w:sz w:val="24"/>
          <w:szCs w:val="24"/>
        </w:rPr>
        <w:t>on-line;</w:t>
      </w:r>
    </w:p>
    <w:p w14:paraId="69534065" w14:textId="2B355EBF" w:rsidR="002B5055" w:rsidRPr="005423F7" w:rsidRDefault="0025495B" w:rsidP="00376DDC">
      <w:pPr>
        <w:pStyle w:val="Akapitzlist"/>
        <w:numPr>
          <w:ilvl w:val="0"/>
          <w:numId w:val="177"/>
        </w:numPr>
        <w:spacing w:after="0" w:line="276" w:lineRule="auto"/>
        <w:ind w:left="360"/>
        <w:rPr>
          <w:rFonts w:ascii="Arial" w:hAnsi="Arial" w:cs="Arial"/>
          <w:bCs/>
          <w:sz w:val="24"/>
          <w:szCs w:val="24"/>
        </w:rPr>
      </w:pPr>
      <w:r>
        <w:rPr>
          <w:rFonts w:ascii="Arial" w:hAnsi="Arial" w:cs="Arial"/>
          <w:bCs/>
          <w:sz w:val="24"/>
          <w:szCs w:val="24"/>
        </w:rPr>
        <w:t>mailing do bazy własnej;</w:t>
      </w:r>
    </w:p>
    <w:p w14:paraId="39DA51BC" w14:textId="77777777"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emisję filmu promocyjnego na monitorach LCD;</w:t>
      </w:r>
    </w:p>
    <w:p w14:paraId="077E7A7C" w14:textId="15FEEA88"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reklamowe komuni</w:t>
      </w:r>
      <w:r w:rsidR="0025495B">
        <w:rPr>
          <w:rFonts w:ascii="Arial" w:hAnsi="Arial" w:cs="Arial"/>
          <w:bCs/>
          <w:sz w:val="24"/>
          <w:szCs w:val="24"/>
        </w:rPr>
        <w:t>katy głosowe w terminalu;</w:t>
      </w:r>
    </w:p>
    <w:p w14:paraId="1A2D8AB7" w14:textId="6CDC103A"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 xml:space="preserve">przygotowanie i ekspozycję strefy relaksu i dedykowanych </w:t>
      </w:r>
      <w:r w:rsidR="0025495B">
        <w:rPr>
          <w:rFonts w:ascii="Arial" w:hAnsi="Arial" w:cs="Arial"/>
          <w:bCs/>
          <w:sz w:val="24"/>
          <w:szCs w:val="24"/>
        </w:rPr>
        <w:t xml:space="preserve">dużych leżaków Podkarpackiego w </w:t>
      </w:r>
      <w:r w:rsidRPr="005423F7">
        <w:rPr>
          <w:rFonts w:ascii="Arial" w:hAnsi="Arial" w:cs="Arial"/>
          <w:bCs/>
          <w:sz w:val="24"/>
          <w:szCs w:val="24"/>
        </w:rPr>
        <w:t>terminalu;</w:t>
      </w:r>
    </w:p>
    <w:p w14:paraId="602F53A3" w14:textId="0F390F4C"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 xml:space="preserve">ekspozycję w terminalu: kasetonów podświetlanych, </w:t>
      </w:r>
      <w:proofErr w:type="spellStart"/>
      <w:r w:rsidRPr="005423F7">
        <w:rPr>
          <w:rFonts w:ascii="Arial" w:hAnsi="Arial" w:cs="Arial"/>
          <w:bCs/>
          <w:sz w:val="24"/>
          <w:szCs w:val="24"/>
        </w:rPr>
        <w:t>citylightów</w:t>
      </w:r>
      <w:proofErr w:type="spellEnd"/>
      <w:r w:rsidRPr="005423F7">
        <w:rPr>
          <w:rFonts w:ascii="Arial" w:hAnsi="Arial" w:cs="Arial"/>
          <w:bCs/>
          <w:sz w:val="24"/>
          <w:szCs w:val="24"/>
        </w:rPr>
        <w:t>, stojaków z materiałami promocyjnymi, wystawy fotografii, paneli szklanych, reklam na wózkach bagażowych;</w:t>
      </w:r>
    </w:p>
    <w:p w14:paraId="12A88728" w14:textId="602D38F4" w:rsidR="002B5055" w:rsidRPr="005423F7" w:rsidRDefault="002B5055" w:rsidP="00376DDC">
      <w:pPr>
        <w:pStyle w:val="Akapitzlist"/>
        <w:numPr>
          <w:ilvl w:val="0"/>
          <w:numId w:val="177"/>
        </w:numPr>
        <w:spacing w:after="0" w:line="276" w:lineRule="auto"/>
        <w:ind w:left="360"/>
        <w:rPr>
          <w:rFonts w:ascii="Arial" w:hAnsi="Arial" w:cs="Arial"/>
          <w:sz w:val="24"/>
          <w:szCs w:val="24"/>
        </w:rPr>
      </w:pPr>
      <w:r w:rsidRPr="005423F7">
        <w:rPr>
          <w:rFonts w:ascii="Arial" w:hAnsi="Arial" w:cs="Arial"/>
          <w:bCs/>
          <w:sz w:val="24"/>
          <w:szCs w:val="24"/>
        </w:rPr>
        <w:t>ekspozycję na zewnątrz lotniska: r</w:t>
      </w:r>
      <w:r w:rsidRPr="005423F7">
        <w:rPr>
          <w:rFonts w:ascii="Arial" w:hAnsi="Arial" w:cs="Arial"/>
          <w:sz w:val="24"/>
          <w:szCs w:val="24"/>
        </w:rPr>
        <w:t xml:space="preserve">eklama na części frontalnej </w:t>
      </w:r>
      <w:proofErr w:type="spellStart"/>
      <w:r w:rsidRPr="005423F7">
        <w:rPr>
          <w:rFonts w:ascii="Arial" w:hAnsi="Arial" w:cs="Arial"/>
          <w:sz w:val="24"/>
          <w:szCs w:val="24"/>
        </w:rPr>
        <w:t>airbridge</w:t>
      </w:r>
      <w:proofErr w:type="spellEnd"/>
      <w:r w:rsidRPr="005423F7">
        <w:rPr>
          <w:rFonts w:ascii="Arial" w:hAnsi="Arial" w:cs="Arial"/>
          <w:sz w:val="24"/>
          <w:szCs w:val="24"/>
        </w:rPr>
        <w:t xml:space="preserve">, na </w:t>
      </w:r>
      <w:proofErr w:type="spellStart"/>
      <w:r w:rsidRPr="005423F7">
        <w:rPr>
          <w:rFonts w:ascii="Arial" w:hAnsi="Arial" w:cs="Arial"/>
          <w:bCs/>
          <w:sz w:val="24"/>
          <w:szCs w:val="24"/>
        </w:rPr>
        <w:t>citylightach</w:t>
      </w:r>
      <w:proofErr w:type="spellEnd"/>
      <w:r w:rsidRPr="005423F7">
        <w:rPr>
          <w:rFonts w:ascii="Arial" w:hAnsi="Arial" w:cs="Arial"/>
          <w:bCs/>
          <w:sz w:val="24"/>
          <w:szCs w:val="24"/>
        </w:rPr>
        <w:t xml:space="preserve"> na parkingu, na autobusie płytowym, na siatce nad w</w:t>
      </w:r>
      <w:r w:rsidR="0025495B">
        <w:rPr>
          <w:rFonts w:ascii="Arial" w:hAnsi="Arial" w:cs="Arial"/>
          <w:bCs/>
          <w:sz w:val="24"/>
          <w:szCs w:val="24"/>
        </w:rPr>
        <w:t xml:space="preserve">ejściem VIP, na </w:t>
      </w:r>
      <w:proofErr w:type="spellStart"/>
      <w:r w:rsidR="0025495B">
        <w:rPr>
          <w:rFonts w:ascii="Arial" w:hAnsi="Arial" w:cs="Arial"/>
          <w:bCs/>
          <w:sz w:val="24"/>
          <w:szCs w:val="24"/>
        </w:rPr>
        <w:t>megabilbordach</w:t>
      </w:r>
      <w:proofErr w:type="spellEnd"/>
      <w:r w:rsidR="0025495B">
        <w:rPr>
          <w:rFonts w:ascii="Arial" w:hAnsi="Arial" w:cs="Arial"/>
          <w:bCs/>
          <w:sz w:val="24"/>
          <w:szCs w:val="24"/>
        </w:rPr>
        <w:t>;</w:t>
      </w:r>
    </w:p>
    <w:p w14:paraId="05E9DD3E" w14:textId="1F7B4512" w:rsidR="002B5055" w:rsidRPr="0025495B" w:rsidRDefault="002B5055" w:rsidP="00376DDC">
      <w:pPr>
        <w:pStyle w:val="Akapitzlist"/>
        <w:numPr>
          <w:ilvl w:val="0"/>
          <w:numId w:val="177"/>
        </w:numPr>
        <w:spacing w:after="120" w:line="276" w:lineRule="auto"/>
        <w:ind w:left="357" w:hanging="357"/>
        <w:contextualSpacing w:val="0"/>
        <w:rPr>
          <w:rFonts w:ascii="Arial" w:hAnsi="Arial" w:cs="Arial"/>
          <w:sz w:val="24"/>
          <w:szCs w:val="24"/>
        </w:rPr>
      </w:pPr>
      <w:r w:rsidRPr="005423F7">
        <w:rPr>
          <w:rFonts w:ascii="Arial" w:hAnsi="Arial" w:cs="Arial"/>
          <w:bCs/>
          <w:sz w:val="24"/>
          <w:szCs w:val="24"/>
        </w:rPr>
        <w:t>d</w:t>
      </w:r>
      <w:r w:rsidRPr="005423F7">
        <w:rPr>
          <w:rFonts w:ascii="Arial" w:hAnsi="Arial" w:cs="Arial"/>
          <w:sz w:val="24"/>
          <w:szCs w:val="24"/>
        </w:rPr>
        <w:t xml:space="preserve">ystrybucję materiałów promocyjnych oraz aktywności w hali przylotów lotnisk </w:t>
      </w:r>
      <w:r w:rsidR="0025495B">
        <w:rPr>
          <w:rFonts w:ascii="Arial" w:hAnsi="Arial" w:cs="Arial"/>
          <w:sz w:val="24"/>
          <w:szCs w:val="24"/>
        </w:rPr>
        <w:br/>
      </w:r>
      <w:r w:rsidRPr="005423F7">
        <w:rPr>
          <w:rFonts w:ascii="Arial" w:hAnsi="Arial" w:cs="Arial"/>
          <w:sz w:val="24"/>
          <w:szCs w:val="24"/>
        </w:rPr>
        <w:t xml:space="preserve">w Splicie i Zadarze, lotniska w Gdańsku oraz na Placu Jasne Błonia </w:t>
      </w:r>
      <w:r w:rsidR="0025495B">
        <w:rPr>
          <w:rFonts w:ascii="Arial" w:hAnsi="Arial" w:cs="Arial"/>
          <w:sz w:val="24"/>
          <w:szCs w:val="24"/>
        </w:rPr>
        <w:br/>
      </w:r>
      <w:r w:rsidRPr="005423F7">
        <w:rPr>
          <w:rFonts w:ascii="Arial" w:hAnsi="Arial" w:cs="Arial"/>
          <w:sz w:val="24"/>
          <w:szCs w:val="24"/>
        </w:rPr>
        <w:t>w Szczecinie, a także podczas konferencji prasowych i w saloniku VIP.</w:t>
      </w:r>
    </w:p>
    <w:p w14:paraId="77D945CC" w14:textId="4D4CCD11" w:rsidR="002B5055" w:rsidRPr="005423F7" w:rsidRDefault="002B5055" w:rsidP="005423F7">
      <w:pPr>
        <w:spacing w:after="0" w:line="276" w:lineRule="auto"/>
        <w:rPr>
          <w:rFonts w:ascii="Arial" w:hAnsi="Arial" w:cs="Arial"/>
          <w:bCs/>
          <w:sz w:val="24"/>
          <w:szCs w:val="24"/>
        </w:rPr>
      </w:pPr>
      <w:r w:rsidRPr="005423F7">
        <w:rPr>
          <w:rFonts w:ascii="Arial" w:hAnsi="Arial" w:cs="Arial"/>
          <w:bCs/>
          <w:sz w:val="24"/>
          <w:szCs w:val="24"/>
        </w:rPr>
        <w:t xml:space="preserve">Port lotniczy promował województwo </w:t>
      </w:r>
      <w:r w:rsidR="007F42A2" w:rsidRPr="005423F7">
        <w:rPr>
          <w:rFonts w:ascii="Arial" w:hAnsi="Arial" w:cs="Arial"/>
          <w:bCs/>
          <w:sz w:val="24"/>
          <w:szCs w:val="24"/>
        </w:rPr>
        <w:t>p</w:t>
      </w:r>
      <w:r w:rsidRPr="005423F7">
        <w:rPr>
          <w:rFonts w:ascii="Arial" w:hAnsi="Arial" w:cs="Arial"/>
          <w:bCs/>
          <w:sz w:val="24"/>
          <w:szCs w:val="24"/>
        </w:rPr>
        <w:t>odkarpackie w kampanii „Odkryj, doświadcz, przeżyj”, poprzez:</w:t>
      </w:r>
    </w:p>
    <w:p w14:paraId="65579EBD" w14:textId="49F50CDB"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 xml:space="preserve">produkcję filmów reklamowych „Dolina Wisły i Sanu”, „Roztocze Południowe (Wschodnie)” oraz „Rzeszów i okolice” – wersje 30- i 60-sekondowe z lektorem w językach polskim </w:t>
      </w:r>
      <w:r w:rsidR="00A82237">
        <w:rPr>
          <w:rFonts w:ascii="Arial" w:hAnsi="Arial" w:cs="Arial"/>
          <w:bCs/>
          <w:sz w:val="24"/>
          <w:szCs w:val="24"/>
        </w:rPr>
        <w:br/>
      </w:r>
      <w:r w:rsidRPr="005423F7">
        <w:rPr>
          <w:rFonts w:ascii="Arial" w:hAnsi="Arial" w:cs="Arial"/>
          <w:bCs/>
          <w:sz w:val="24"/>
          <w:szCs w:val="24"/>
        </w:rPr>
        <w:t>i angielskim;</w:t>
      </w:r>
    </w:p>
    <w:p w14:paraId="6D71ADC5" w14:textId="77777777"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sesje zdjęciowe do reklam wielkoformatowych na lotniskach;</w:t>
      </w:r>
    </w:p>
    <w:p w14:paraId="3D245B19" w14:textId="4CEC6CA3"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 xml:space="preserve">posty w </w:t>
      </w:r>
      <w:proofErr w:type="spellStart"/>
      <w:r w:rsidRPr="005423F7">
        <w:rPr>
          <w:rFonts w:ascii="Arial" w:hAnsi="Arial" w:cs="Arial"/>
          <w:bCs/>
          <w:sz w:val="24"/>
          <w:szCs w:val="24"/>
        </w:rPr>
        <w:t>social</w:t>
      </w:r>
      <w:proofErr w:type="spellEnd"/>
      <w:r w:rsidRPr="005423F7">
        <w:rPr>
          <w:rFonts w:ascii="Arial" w:hAnsi="Arial" w:cs="Arial"/>
          <w:bCs/>
          <w:sz w:val="24"/>
          <w:szCs w:val="24"/>
        </w:rPr>
        <w:t xml:space="preserve"> mediach lotniska, linii lotniczych </w:t>
      </w:r>
      <w:r w:rsidR="0025495B">
        <w:rPr>
          <w:rFonts w:ascii="Arial" w:hAnsi="Arial" w:cs="Arial"/>
          <w:bCs/>
          <w:sz w:val="24"/>
          <w:szCs w:val="24"/>
        </w:rPr>
        <w:t xml:space="preserve">i platformy medialnej </w:t>
      </w:r>
      <w:proofErr w:type="spellStart"/>
      <w:r w:rsidR="0025495B">
        <w:rPr>
          <w:rFonts w:ascii="Arial" w:hAnsi="Arial" w:cs="Arial"/>
          <w:bCs/>
          <w:sz w:val="24"/>
          <w:szCs w:val="24"/>
        </w:rPr>
        <w:t>Anywhere</w:t>
      </w:r>
      <w:proofErr w:type="spellEnd"/>
      <w:r w:rsidR="0025495B">
        <w:rPr>
          <w:rFonts w:ascii="Arial" w:hAnsi="Arial" w:cs="Arial"/>
          <w:bCs/>
          <w:sz w:val="24"/>
          <w:szCs w:val="24"/>
        </w:rPr>
        <w:t>;</w:t>
      </w:r>
    </w:p>
    <w:p w14:paraId="36C7A3BA" w14:textId="411054B6"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 xml:space="preserve">reklamy w aplikacjach mobilnych i na stronach internetowej </w:t>
      </w:r>
      <w:proofErr w:type="spellStart"/>
      <w:r w:rsidRPr="005423F7">
        <w:rPr>
          <w:rFonts w:ascii="Arial" w:hAnsi="Arial" w:cs="Arial"/>
          <w:bCs/>
          <w:sz w:val="24"/>
          <w:szCs w:val="24"/>
        </w:rPr>
        <w:t>Wizz</w:t>
      </w:r>
      <w:proofErr w:type="spellEnd"/>
      <w:r w:rsidRPr="005423F7">
        <w:rPr>
          <w:rFonts w:ascii="Arial" w:hAnsi="Arial" w:cs="Arial"/>
          <w:bCs/>
          <w:sz w:val="24"/>
          <w:szCs w:val="24"/>
        </w:rPr>
        <w:t xml:space="preserve"> </w:t>
      </w:r>
      <w:proofErr w:type="spellStart"/>
      <w:r w:rsidRPr="005423F7">
        <w:rPr>
          <w:rFonts w:ascii="Arial" w:hAnsi="Arial" w:cs="Arial"/>
          <w:bCs/>
          <w:sz w:val="24"/>
          <w:szCs w:val="24"/>
        </w:rPr>
        <w:t>Air</w:t>
      </w:r>
      <w:proofErr w:type="spellEnd"/>
      <w:r w:rsidRPr="005423F7">
        <w:rPr>
          <w:rFonts w:ascii="Arial" w:hAnsi="Arial" w:cs="Arial"/>
          <w:bCs/>
          <w:sz w:val="24"/>
          <w:szCs w:val="24"/>
        </w:rPr>
        <w:t xml:space="preserve"> oraz </w:t>
      </w:r>
      <w:r w:rsidR="0025495B">
        <w:rPr>
          <w:rFonts w:ascii="Arial" w:hAnsi="Arial" w:cs="Arial"/>
          <w:bCs/>
          <w:sz w:val="24"/>
          <w:szCs w:val="24"/>
        </w:rPr>
        <w:br/>
      </w:r>
      <w:r w:rsidRPr="005423F7">
        <w:rPr>
          <w:rFonts w:ascii="Arial" w:hAnsi="Arial" w:cs="Arial"/>
          <w:bCs/>
          <w:sz w:val="24"/>
          <w:szCs w:val="24"/>
        </w:rPr>
        <w:t>w newsletterze przewoźnika w czterech językach (norweskim, niderl</w:t>
      </w:r>
      <w:r w:rsidR="0025495B">
        <w:rPr>
          <w:rFonts w:ascii="Arial" w:hAnsi="Arial" w:cs="Arial"/>
          <w:bCs/>
          <w:sz w:val="24"/>
          <w:szCs w:val="24"/>
        </w:rPr>
        <w:t xml:space="preserve">andzkim, polskim </w:t>
      </w:r>
      <w:r w:rsidR="00572505">
        <w:rPr>
          <w:rFonts w:ascii="Arial" w:hAnsi="Arial" w:cs="Arial"/>
          <w:bCs/>
          <w:sz w:val="24"/>
          <w:szCs w:val="24"/>
        </w:rPr>
        <w:br/>
      </w:r>
      <w:r w:rsidR="0025495B">
        <w:rPr>
          <w:rFonts w:ascii="Arial" w:hAnsi="Arial" w:cs="Arial"/>
          <w:bCs/>
          <w:sz w:val="24"/>
          <w:szCs w:val="24"/>
        </w:rPr>
        <w:t>i angielskim);</w:t>
      </w:r>
    </w:p>
    <w:p w14:paraId="23E0E1A7" w14:textId="68244E60"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rek</w:t>
      </w:r>
      <w:r w:rsidR="0025495B">
        <w:rPr>
          <w:rFonts w:ascii="Arial" w:hAnsi="Arial" w:cs="Arial"/>
          <w:bCs/>
          <w:sz w:val="24"/>
          <w:szCs w:val="24"/>
        </w:rPr>
        <w:t>lamy w magazynach lotniskowych;</w:t>
      </w:r>
    </w:p>
    <w:p w14:paraId="053D774C" w14:textId="35954AEA"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lastRenderedPageBreak/>
        <w:t xml:space="preserve">montaż kasetonów na lotnisku w </w:t>
      </w:r>
      <w:proofErr w:type="spellStart"/>
      <w:r w:rsidRPr="005423F7">
        <w:rPr>
          <w:rFonts w:ascii="Arial" w:hAnsi="Arial" w:cs="Arial"/>
          <w:bCs/>
          <w:sz w:val="24"/>
          <w:szCs w:val="24"/>
        </w:rPr>
        <w:t>Doncaster</w:t>
      </w:r>
      <w:proofErr w:type="spellEnd"/>
      <w:r w:rsidRPr="005423F7">
        <w:rPr>
          <w:rFonts w:ascii="Arial" w:hAnsi="Arial" w:cs="Arial"/>
          <w:bCs/>
          <w:sz w:val="24"/>
          <w:szCs w:val="24"/>
        </w:rPr>
        <w:t xml:space="preserve"> Sheffield; wyświetlaczy LCD w Budapeszcie, Katowicach, Gdańsku oraz salonie VIP w Warszawie, bilbordów</w:t>
      </w:r>
      <w:r w:rsidR="0025495B">
        <w:rPr>
          <w:rFonts w:ascii="Arial" w:hAnsi="Arial" w:cs="Arial"/>
          <w:bCs/>
          <w:sz w:val="24"/>
          <w:szCs w:val="24"/>
        </w:rPr>
        <w:t xml:space="preserve">, </w:t>
      </w:r>
      <w:proofErr w:type="spellStart"/>
      <w:r w:rsidR="0025495B">
        <w:rPr>
          <w:rFonts w:ascii="Arial" w:hAnsi="Arial" w:cs="Arial"/>
          <w:bCs/>
          <w:sz w:val="24"/>
          <w:szCs w:val="24"/>
        </w:rPr>
        <w:t>trainingów</w:t>
      </w:r>
      <w:proofErr w:type="spellEnd"/>
      <w:r w:rsidR="0025495B">
        <w:rPr>
          <w:rFonts w:ascii="Arial" w:hAnsi="Arial" w:cs="Arial"/>
          <w:bCs/>
          <w:sz w:val="24"/>
          <w:szCs w:val="24"/>
        </w:rPr>
        <w:t xml:space="preserve"> i </w:t>
      </w:r>
      <w:proofErr w:type="spellStart"/>
      <w:r w:rsidR="0025495B">
        <w:rPr>
          <w:rFonts w:ascii="Arial" w:hAnsi="Arial" w:cs="Arial"/>
          <w:bCs/>
          <w:sz w:val="24"/>
          <w:szCs w:val="24"/>
        </w:rPr>
        <w:t>logage</w:t>
      </w:r>
      <w:proofErr w:type="spellEnd"/>
      <w:r w:rsidR="0025495B">
        <w:rPr>
          <w:rFonts w:ascii="Arial" w:hAnsi="Arial" w:cs="Arial"/>
          <w:bCs/>
          <w:sz w:val="24"/>
          <w:szCs w:val="24"/>
        </w:rPr>
        <w:t xml:space="preserve"> </w:t>
      </w:r>
      <w:proofErr w:type="spellStart"/>
      <w:r w:rsidR="0025495B">
        <w:rPr>
          <w:rFonts w:ascii="Arial" w:hAnsi="Arial" w:cs="Arial"/>
          <w:bCs/>
          <w:sz w:val="24"/>
          <w:szCs w:val="24"/>
        </w:rPr>
        <w:t>coverów</w:t>
      </w:r>
      <w:proofErr w:type="spellEnd"/>
      <w:r w:rsidR="0025495B">
        <w:rPr>
          <w:rFonts w:ascii="Arial" w:hAnsi="Arial" w:cs="Arial"/>
          <w:bCs/>
          <w:sz w:val="24"/>
          <w:szCs w:val="24"/>
        </w:rPr>
        <w:t xml:space="preserve"> w </w:t>
      </w:r>
      <w:r w:rsidRPr="005423F7">
        <w:rPr>
          <w:rFonts w:ascii="Arial" w:hAnsi="Arial" w:cs="Arial"/>
          <w:bCs/>
          <w:sz w:val="24"/>
          <w:szCs w:val="24"/>
        </w:rPr>
        <w:t xml:space="preserve">Zadarze, nośników wielkoformatowych w Katowicach, ekranu </w:t>
      </w:r>
      <w:proofErr w:type="spellStart"/>
      <w:r w:rsidRPr="005423F7">
        <w:rPr>
          <w:rFonts w:ascii="Arial" w:hAnsi="Arial" w:cs="Arial"/>
          <w:bCs/>
          <w:sz w:val="24"/>
          <w:szCs w:val="24"/>
        </w:rPr>
        <w:t>multiwall</w:t>
      </w:r>
      <w:proofErr w:type="spellEnd"/>
      <w:r w:rsidRPr="005423F7">
        <w:rPr>
          <w:rFonts w:ascii="Arial" w:hAnsi="Arial" w:cs="Arial"/>
          <w:bCs/>
          <w:sz w:val="24"/>
          <w:szCs w:val="24"/>
        </w:rPr>
        <w:t xml:space="preserve"> </w:t>
      </w:r>
      <w:r w:rsidR="00A82237">
        <w:rPr>
          <w:rFonts w:ascii="Arial" w:hAnsi="Arial" w:cs="Arial"/>
          <w:bCs/>
          <w:sz w:val="24"/>
          <w:szCs w:val="24"/>
        </w:rPr>
        <w:br/>
      </w:r>
      <w:r w:rsidRPr="005423F7">
        <w:rPr>
          <w:rFonts w:ascii="Arial" w:hAnsi="Arial" w:cs="Arial"/>
          <w:bCs/>
          <w:sz w:val="24"/>
          <w:szCs w:val="24"/>
        </w:rPr>
        <w:t>w Gdańsku, bannerów podświetlanych w Gd</w:t>
      </w:r>
      <w:r w:rsidR="0025495B">
        <w:rPr>
          <w:rFonts w:ascii="Arial" w:hAnsi="Arial" w:cs="Arial"/>
          <w:bCs/>
          <w:sz w:val="24"/>
          <w:szCs w:val="24"/>
        </w:rPr>
        <w:t>ańsku, Oslo – Torp i Sheffield;</w:t>
      </w:r>
    </w:p>
    <w:p w14:paraId="221657DB" w14:textId="3B67D4A4" w:rsidR="002B5055" w:rsidRPr="005423F7" w:rsidRDefault="002B5055" w:rsidP="00376DDC">
      <w:pPr>
        <w:pStyle w:val="Akapitzlist"/>
        <w:numPr>
          <w:ilvl w:val="0"/>
          <w:numId w:val="177"/>
        </w:numPr>
        <w:spacing w:after="0" w:line="276" w:lineRule="auto"/>
        <w:ind w:left="360"/>
        <w:rPr>
          <w:rFonts w:ascii="Arial" w:hAnsi="Arial" w:cs="Arial"/>
          <w:b/>
          <w:bCs/>
          <w:sz w:val="24"/>
          <w:szCs w:val="24"/>
        </w:rPr>
      </w:pPr>
      <w:r w:rsidRPr="005423F7">
        <w:rPr>
          <w:rFonts w:ascii="Arial" w:hAnsi="Arial" w:cs="Arial"/>
          <w:bCs/>
          <w:sz w:val="24"/>
          <w:szCs w:val="24"/>
        </w:rPr>
        <w:t>ekspozycję w rzeszowskim terminalu: kasetonów podświetlanych,</w:t>
      </w:r>
      <w:r w:rsidRPr="005423F7">
        <w:rPr>
          <w:rFonts w:ascii="Arial" w:hAnsi="Arial" w:cs="Arial"/>
          <w:b/>
          <w:bCs/>
          <w:sz w:val="24"/>
          <w:szCs w:val="24"/>
        </w:rPr>
        <w:t xml:space="preserve"> </w:t>
      </w:r>
      <w:proofErr w:type="spellStart"/>
      <w:r w:rsidRPr="005423F7">
        <w:rPr>
          <w:rFonts w:ascii="Arial" w:hAnsi="Arial" w:cs="Arial"/>
          <w:bCs/>
          <w:sz w:val="24"/>
          <w:szCs w:val="24"/>
        </w:rPr>
        <w:t>citylightów</w:t>
      </w:r>
      <w:proofErr w:type="spellEnd"/>
      <w:r w:rsidRPr="005423F7">
        <w:rPr>
          <w:rFonts w:ascii="Arial" w:hAnsi="Arial" w:cs="Arial"/>
          <w:bCs/>
          <w:sz w:val="24"/>
          <w:szCs w:val="24"/>
        </w:rPr>
        <w:t>, nośników wielkoformatowych,</w:t>
      </w:r>
      <w:r w:rsidRPr="005423F7">
        <w:rPr>
          <w:rFonts w:ascii="Arial" w:hAnsi="Arial" w:cs="Arial"/>
          <w:b/>
          <w:bCs/>
          <w:sz w:val="24"/>
          <w:szCs w:val="24"/>
        </w:rPr>
        <w:t xml:space="preserve"> </w:t>
      </w:r>
      <w:r w:rsidRPr="005423F7">
        <w:rPr>
          <w:rFonts w:ascii="Arial" w:hAnsi="Arial" w:cs="Arial"/>
          <w:bCs/>
          <w:sz w:val="24"/>
          <w:szCs w:val="24"/>
        </w:rPr>
        <w:t>paneli szklanych,</w:t>
      </w:r>
      <w:r w:rsidRPr="005423F7">
        <w:rPr>
          <w:rFonts w:ascii="Arial" w:hAnsi="Arial" w:cs="Arial"/>
          <w:b/>
          <w:bCs/>
          <w:sz w:val="24"/>
          <w:szCs w:val="24"/>
        </w:rPr>
        <w:t xml:space="preserve"> </w:t>
      </w:r>
      <w:r w:rsidRPr="005423F7">
        <w:rPr>
          <w:rFonts w:ascii="Arial" w:hAnsi="Arial" w:cs="Arial"/>
          <w:bCs/>
          <w:sz w:val="24"/>
          <w:szCs w:val="24"/>
        </w:rPr>
        <w:t xml:space="preserve">monitorów LCD, reklam na wózkach bagażowych </w:t>
      </w:r>
      <w:r w:rsidR="00A82237">
        <w:rPr>
          <w:rFonts w:ascii="Arial" w:hAnsi="Arial" w:cs="Arial"/>
          <w:bCs/>
          <w:sz w:val="24"/>
          <w:szCs w:val="24"/>
        </w:rPr>
        <w:br/>
      </w:r>
      <w:r w:rsidRPr="005423F7">
        <w:rPr>
          <w:rFonts w:ascii="Arial" w:hAnsi="Arial" w:cs="Arial"/>
          <w:bCs/>
          <w:sz w:val="24"/>
          <w:szCs w:val="24"/>
        </w:rPr>
        <w:t>i stojakach oraz wystawy fotografii mi</w:t>
      </w:r>
      <w:r w:rsidR="0025495B">
        <w:rPr>
          <w:rFonts w:ascii="Arial" w:hAnsi="Arial" w:cs="Arial"/>
          <w:bCs/>
          <w:sz w:val="24"/>
          <w:szCs w:val="24"/>
        </w:rPr>
        <w:t>ejsc atrakcyjnych turystycznie;</w:t>
      </w:r>
    </w:p>
    <w:p w14:paraId="4E353DB5" w14:textId="758FC29A" w:rsidR="002B5055" w:rsidRPr="005423F7" w:rsidRDefault="002B5055" w:rsidP="00376DDC">
      <w:pPr>
        <w:pStyle w:val="Akapitzlist"/>
        <w:numPr>
          <w:ilvl w:val="0"/>
          <w:numId w:val="177"/>
        </w:numPr>
        <w:spacing w:after="0" w:line="276" w:lineRule="auto"/>
        <w:ind w:left="360"/>
        <w:rPr>
          <w:rFonts w:ascii="Arial" w:hAnsi="Arial" w:cs="Arial"/>
          <w:sz w:val="24"/>
          <w:szCs w:val="24"/>
          <w:u w:val="single"/>
        </w:rPr>
      </w:pPr>
      <w:r w:rsidRPr="005423F7">
        <w:rPr>
          <w:rFonts w:ascii="Arial" w:hAnsi="Arial" w:cs="Arial"/>
          <w:bCs/>
          <w:sz w:val="24"/>
          <w:szCs w:val="24"/>
        </w:rPr>
        <w:t>ekspozycję na zewnątrz lotniska: r</w:t>
      </w:r>
      <w:r w:rsidRPr="005423F7">
        <w:rPr>
          <w:rFonts w:ascii="Arial" w:hAnsi="Arial" w:cs="Arial"/>
          <w:sz w:val="24"/>
          <w:szCs w:val="24"/>
        </w:rPr>
        <w:t xml:space="preserve">eklama na części frontalnej </w:t>
      </w:r>
      <w:proofErr w:type="spellStart"/>
      <w:r w:rsidRPr="005423F7">
        <w:rPr>
          <w:rFonts w:ascii="Arial" w:hAnsi="Arial" w:cs="Arial"/>
          <w:sz w:val="24"/>
          <w:szCs w:val="24"/>
        </w:rPr>
        <w:t>airbridge</w:t>
      </w:r>
      <w:proofErr w:type="spellEnd"/>
      <w:r w:rsidRPr="005423F7">
        <w:rPr>
          <w:rFonts w:ascii="Arial" w:hAnsi="Arial" w:cs="Arial"/>
          <w:sz w:val="24"/>
          <w:szCs w:val="24"/>
        </w:rPr>
        <w:t xml:space="preserve">, na </w:t>
      </w:r>
      <w:proofErr w:type="spellStart"/>
      <w:r w:rsidRPr="005423F7">
        <w:rPr>
          <w:rFonts w:ascii="Arial" w:hAnsi="Arial" w:cs="Arial"/>
          <w:bCs/>
          <w:sz w:val="24"/>
          <w:szCs w:val="24"/>
        </w:rPr>
        <w:t>citylightach</w:t>
      </w:r>
      <w:proofErr w:type="spellEnd"/>
      <w:r w:rsidRPr="005423F7">
        <w:rPr>
          <w:rFonts w:ascii="Arial" w:hAnsi="Arial" w:cs="Arial"/>
          <w:bCs/>
          <w:sz w:val="24"/>
          <w:szCs w:val="24"/>
        </w:rPr>
        <w:t xml:space="preserve"> na parkingu, na autobusie płytowym,</w:t>
      </w:r>
      <w:r w:rsidRPr="005423F7">
        <w:rPr>
          <w:rFonts w:ascii="Arial" w:hAnsi="Arial" w:cs="Arial"/>
          <w:bCs/>
          <w:sz w:val="24"/>
          <w:szCs w:val="24"/>
          <w:u w:val="single"/>
        </w:rPr>
        <w:t xml:space="preserve"> </w:t>
      </w:r>
      <w:r w:rsidR="0025495B">
        <w:rPr>
          <w:rFonts w:ascii="Arial" w:hAnsi="Arial" w:cs="Arial"/>
          <w:bCs/>
          <w:sz w:val="24"/>
          <w:szCs w:val="24"/>
        </w:rPr>
        <w:t>na siatce nad wejściem VIP;</w:t>
      </w:r>
    </w:p>
    <w:p w14:paraId="6B8D17BA" w14:textId="7C794500"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 xml:space="preserve">przygotowanie i ekspozycję strefy relaksu i dedykowanych </w:t>
      </w:r>
      <w:r w:rsidR="0025495B">
        <w:rPr>
          <w:rFonts w:ascii="Arial" w:hAnsi="Arial" w:cs="Arial"/>
          <w:bCs/>
          <w:sz w:val="24"/>
          <w:szCs w:val="24"/>
        </w:rPr>
        <w:t xml:space="preserve">dużych leżaków Podkarpackiego w </w:t>
      </w:r>
      <w:r w:rsidRPr="005423F7">
        <w:rPr>
          <w:rFonts w:ascii="Arial" w:hAnsi="Arial" w:cs="Arial"/>
          <w:bCs/>
          <w:sz w:val="24"/>
          <w:szCs w:val="24"/>
        </w:rPr>
        <w:t>terminalu;</w:t>
      </w:r>
    </w:p>
    <w:p w14:paraId="1ED425A5" w14:textId="1C79D841" w:rsidR="002B5055" w:rsidRPr="005423F7" w:rsidRDefault="0025495B" w:rsidP="00376DDC">
      <w:pPr>
        <w:pStyle w:val="Akapitzlist"/>
        <w:numPr>
          <w:ilvl w:val="0"/>
          <w:numId w:val="177"/>
        </w:numPr>
        <w:spacing w:after="0" w:line="276" w:lineRule="auto"/>
        <w:ind w:left="360"/>
        <w:rPr>
          <w:rFonts w:ascii="Arial" w:hAnsi="Arial" w:cs="Arial"/>
          <w:bCs/>
          <w:sz w:val="24"/>
          <w:szCs w:val="24"/>
          <w:u w:val="single"/>
        </w:rPr>
      </w:pPr>
      <w:proofErr w:type="spellStart"/>
      <w:r>
        <w:rPr>
          <w:rFonts w:ascii="Arial" w:hAnsi="Arial" w:cs="Arial"/>
          <w:bCs/>
          <w:sz w:val="24"/>
          <w:szCs w:val="24"/>
        </w:rPr>
        <w:t>branding</w:t>
      </w:r>
      <w:proofErr w:type="spellEnd"/>
      <w:r>
        <w:rPr>
          <w:rFonts w:ascii="Arial" w:hAnsi="Arial" w:cs="Arial"/>
          <w:bCs/>
          <w:sz w:val="24"/>
          <w:szCs w:val="24"/>
        </w:rPr>
        <w:t xml:space="preserve"> samolotu PLL LOT.</w:t>
      </w:r>
    </w:p>
    <w:p w14:paraId="4BB4F425" w14:textId="28944973" w:rsidR="002B5055" w:rsidRPr="005423F7" w:rsidRDefault="002B5055" w:rsidP="00A82237">
      <w:pPr>
        <w:spacing w:after="0" w:line="276" w:lineRule="auto"/>
        <w:ind w:firstLine="709"/>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W wakacje, z uwagi na wzmożony czas podróży z dziećmi, port wprowadził program „Lotnisko przyjazne rodzinie”, który miał na celu zmniejszenie stresu u rodziców i sprawienie większej frajdy dla najmłodszych pasażerów. Inicjatywa skierowana była do podróżnych </w:t>
      </w:r>
      <w:r w:rsidR="00A82237">
        <w:rPr>
          <w:rFonts w:ascii="Arial" w:eastAsia="Times New Roman" w:hAnsi="Arial" w:cs="Arial"/>
          <w:sz w:val="24"/>
          <w:szCs w:val="24"/>
          <w:lang w:eastAsia="pl-PL"/>
        </w:rPr>
        <w:br/>
      </w:r>
      <w:r w:rsidRPr="005423F7">
        <w:rPr>
          <w:rFonts w:ascii="Arial" w:eastAsia="Times New Roman" w:hAnsi="Arial" w:cs="Arial"/>
          <w:sz w:val="24"/>
          <w:szCs w:val="24"/>
          <w:lang w:eastAsia="pl-PL"/>
        </w:rPr>
        <w:t>z małymi dziećmi i obejmowała szereg udogodnień na tzw. ścieżce pasażera, a także liczne atrakcje zachęcają</w:t>
      </w:r>
      <w:r w:rsidR="0025495B">
        <w:rPr>
          <w:rFonts w:ascii="Arial" w:eastAsia="Times New Roman" w:hAnsi="Arial" w:cs="Arial"/>
          <w:sz w:val="24"/>
          <w:szCs w:val="24"/>
          <w:lang w:eastAsia="pl-PL"/>
        </w:rPr>
        <w:t xml:space="preserve">ce do regularnego korzystania z </w:t>
      </w:r>
      <w:r w:rsidRPr="005423F7">
        <w:rPr>
          <w:rFonts w:ascii="Arial" w:eastAsia="Times New Roman" w:hAnsi="Arial" w:cs="Arial"/>
          <w:sz w:val="24"/>
          <w:szCs w:val="24"/>
          <w:lang w:eastAsia="pl-PL"/>
        </w:rPr>
        <w:t>lotniska. W tym celu wprowadzono m.in.:</w:t>
      </w:r>
    </w:p>
    <w:p w14:paraId="78071B09" w14:textId="77777777"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specjalnie oznakowane, szersze niż standardowe, miejsca dla rodzin z dziećmi na lotniskowym parkingu;</w:t>
      </w:r>
    </w:p>
    <w:p w14:paraId="43A5222E" w14:textId="77777777"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pierwszeństwo obsługi podczas odprawy biletowo-bagażowej, kontroli dokumentów oraz kontroli bezpieczeństwa;</w:t>
      </w:r>
    </w:p>
    <w:p w14:paraId="311D0692" w14:textId="77777777"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pokoje dla rodziców z dziećmi;</w:t>
      </w:r>
    </w:p>
    <w:p w14:paraId="4191C9EF" w14:textId="0641D0FE"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menu ze specjalnymi pozycjam</w:t>
      </w:r>
      <w:r w:rsidR="0025495B">
        <w:rPr>
          <w:rFonts w:ascii="Arial" w:hAnsi="Arial" w:cs="Arial"/>
          <w:bCs/>
          <w:sz w:val="24"/>
          <w:szCs w:val="24"/>
        </w:rPr>
        <w:t>i adresowanymi do najmłodszych;</w:t>
      </w:r>
    </w:p>
    <w:p w14:paraId="10FCA6D3" w14:textId="35C2FEAE" w:rsidR="002B505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bezpłatnie opaski-</w:t>
      </w:r>
      <w:proofErr w:type="spellStart"/>
      <w:r w:rsidRPr="005423F7">
        <w:rPr>
          <w:rFonts w:ascii="Arial" w:hAnsi="Arial" w:cs="Arial"/>
          <w:bCs/>
          <w:sz w:val="24"/>
          <w:szCs w:val="24"/>
        </w:rPr>
        <w:t>niezgubki</w:t>
      </w:r>
      <w:proofErr w:type="spellEnd"/>
      <w:r w:rsidRPr="005423F7">
        <w:rPr>
          <w:rFonts w:ascii="Arial" w:hAnsi="Arial" w:cs="Arial"/>
          <w:bCs/>
          <w:sz w:val="24"/>
          <w:szCs w:val="24"/>
        </w:rPr>
        <w:t>, na których rodzi</w:t>
      </w:r>
      <w:r w:rsidR="0025495B">
        <w:rPr>
          <w:rFonts w:ascii="Arial" w:hAnsi="Arial" w:cs="Arial"/>
          <w:bCs/>
          <w:sz w:val="24"/>
          <w:szCs w:val="24"/>
        </w:rPr>
        <w:t>ce umieszczali dane kontaktowe;</w:t>
      </w:r>
    </w:p>
    <w:p w14:paraId="4798ADB1" w14:textId="2A8E9BCA" w:rsidR="001170D5" w:rsidRPr="005423F7" w:rsidRDefault="002B5055" w:rsidP="00376DDC">
      <w:pPr>
        <w:pStyle w:val="Akapitzlist"/>
        <w:numPr>
          <w:ilvl w:val="0"/>
          <w:numId w:val="177"/>
        </w:numPr>
        <w:spacing w:after="0" w:line="276" w:lineRule="auto"/>
        <w:ind w:left="360"/>
        <w:rPr>
          <w:rFonts w:ascii="Arial" w:hAnsi="Arial" w:cs="Arial"/>
          <w:bCs/>
          <w:sz w:val="24"/>
          <w:szCs w:val="24"/>
        </w:rPr>
      </w:pPr>
      <w:r w:rsidRPr="005423F7">
        <w:rPr>
          <w:rFonts w:ascii="Arial" w:hAnsi="Arial" w:cs="Arial"/>
          <w:bCs/>
          <w:sz w:val="24"/>
          <w:szCs w:val="24"/>
        </w:rPr>
        <w:t xml:space="preserve">program „Mały podróżnik” premiujący nagrodami tych, którzy częściej wybierają się </w:t>
      </w:r>
      <w:r w:rsidR="00572505">
        <w:rPr>
          <w:rFonts w:ascii="Arial" w:hAnsi="Arial" w:cs="Arial"/>
          <w:bCs/>
          <w:sz w:val="24"/>
          <w:szCs w:val="24"/>
        </w:rPr>
        <w:br/>
      </w:r>
      <w:r w:rsidRPr="005423F7">
        <w:rPr>
          <w:rFonts w:ascii="Arial" w:hAnsi="Arial" w:cs="Arial"/>
          <w:bCs/>
          <w:sz w:val="24"/>
          <w:szCs w:val="24"/>
        </w:rPr>
        <w:t>w podróż samolotem z Jasionki.</w:t>
      </w:r>
    </w:p>
    <w:p w14:paraId="474C2C41" w14:textId="77777777" w:rsidR="00580422" w:rsidRPr="005423F7" w:rsidRDefault="00580422" w:rsidP="005423F7">
      <w:pPr>
        <w:spacing w:line="276" w:lineRule="auto"/>
        <w:rPr>
          <w:rFonts w:ascii="Arial" w:hAnsi="Arial" w:cs="Arial"/>
          <w:bCs/>
          <w:sz w:val="24"/>
          <w:szCs w:val="24"/>
        </w:rPr>
      </w:pPr>
      <w:r w:rsidRPr="005423F7">
        <w:rPr>
          <w:rFonts w:ascii="Arial" w:hAnsi="Arial" w:cs="Arial"/>
          <w:bCs/>
          <w:sz w:val="24"/>
          <w:szCs w:val="24"/>
        </w:rPr>
        <w:br w:type="page"/>
      </w:r>
    </w:p>
    <w:p w14:paraId="504A81FE" w14:textId="77777777" w:rsidR="00D15742" w:rsidRPr="005423F7" w:rsidRDefault="005149F0" w:rsidP="005423F7">
      <w:pPr>
        <w:pStyle w:val="Nagwek2"/>
        <w:spacing w:before="0" w:after="0" w:line="276" w:lineRule="auto"/>
        <w:rPr>
          <w:rFonts w:cs="Arial"/>
          <w:b/>
          <w:bCs/>
          <w:color w:val="1F4E79" w:themeColor="accent1" w:themeShade="80"/>
          <w:sz w:val="24"/>
          <w:szCs w:val="24"/>
        </w:rPr>
      </w:pPr>
      <w:bookmarkStart w:id="136" w:name="_Toc105658814"/>
      <w:r w:rsidRPr="005423F7">
        <w:rPr>
          <w:rFonts w:cs="Arial"/>
          <w:b/>
          <w:bCs/>
          <w:color w:val="1F4E79" w:themeColor="accent1" w:themeShade="80"/>
          <w:sz w:val="24"/>
          <w:szCs w:val="24"/>
        </w:rPr>
        <w:lastRenderedPageBreak/>
        <w:t>KULTURA FIZYCZNA I TURYSTYKA</w:t>
      </w:r>
      <w:bookmarkEnd w:id="136"/>
    </w:p>
    <w:tbl>
      <w:tblPr>
        <w:tblStyle w:val="Tabela-Siatka"/>
        <w:tblW w:w="5000" w:type="pct"/>
        <w:tblLook w:val="04A0" w:firstRow="1" w:lastRow="0" w:firstColumn="1" w:lastColumn="0" w:noHBand="0" w:noVBand="1"/>
        <w:tblCaption w:val="KULTURA FIZYCZNA I TURYSTYKA"/>
        <w:tblDescription w:val="Tabela zawiera Lp. Nazwa realizowanego zadania, Obszar polityki publicznej, w którą wpisuje się zadanie, Dziedzina działań strategicznych (SRW – Podkarpackie 2020)"/>
      </w:tblPr>
      <w:tblGrid>
        <w:gridCol w:w="642"/>
        <w:gridCol w:w="4349"/>
        <w:gridCol w:w="2369"/>
        <w:gridCol w:w="2834"/>
      </w:tblGrid>
      <w:tr w:rsidR="00465C84" w:rsidRPr="005423F7" w14:paraId="3E74C232" w14:textId="77777777" w:rsidTr="00A82237">
        <w:trPr>
          <w:tblHeader/>
        </w:trPr>
        <w:tc>
          <w:tcPr>
            <w:tcW w:w="315" w:type="pct"/>
            <w:shd w:val="clear" w:color="auto" w:fill="D5DCE4" w:themeFill="text2" w:themeFillTint="33"/>
          </w:tcPr>
          <w:p w14:paraId="5569D8F2" w14:textId="77777777" w:rsidR="00465C84" w:rsidRPr="005423F7" w:rsidRDefault="00465C84" w:rsidP="005423F7">
            <w:pPr>
              <w:spacing w:line="276" w:lineRule="auto"/>
              <w:rPr>
                <w:rFonts w:ascii="Arial" w:hAnsi="Arial" w:cs="Arial"/>
                <w:b/>
                <w:sz w:val="24"/>
                <w:szCs w:val="24"/>
              </w:rPr>
            </w:pPr>
            <w:r w:rsidRPr="005423F7">
              <w:rPr>
                <w:rFonts w:ascii="Arial" w:hAnsi="Arial" w:cs="Arial"/>
                <w:b/>
                <w:sz w:val="24"/>
                <w:szCs w:val="24"/>
              </w:rPr>
              <w:t>Lp.</w:t>
            </w:r>
          </w:p>
        </w:tc>
        <w:tc>
          <w:tcPr>
            <w:tcW w:w="2133" w:type="pct"/>
            <w:shd w:val="clear" w:color="auto" w:fill="D5DCE4" w:themeFill="text2" w:themeFillTint="33"/>
          </w:tcPr>
          <w:p w14:paraId="58B4966D" w14:textId="77777777" w:rsidR="00465C84" w:rsidRPr="005423F7" w:rsidRDefault="00465C84"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1162" w:type="pct"/>
            <w:shd w:val="clear" w:color="auto" w:fill="D5DCE4" w:themeFill="text2" w:themeFillTint="33"/>
          </w:tcPr>
          <w:p w14:paraId="22FBBDA0" w14:textId="77777777" w:rsidR="00465C84" w:rsidRPr="005423F7" w:rsidRDefault="00465C84" w:rsidP="005423F7">
            <w:pPr>
              <w:spacing w:line="276" w:lineRule="auto"/>
              <w:rPr>
                <w:rFonts w:ascii="Arial" w:hAnsi="Arial" w:cs="Arial"/>
                <w:b/>
                <w:sz w:val="24"/>
                <w:szCs w:val="24"/>
              </w:rPr>
            </w:pPr>
            <w:r w:rsidRPr="005423F7">
              <w:rPr>
                <w:rFonts w:ascii="Arial" w:hAnsi="Arial" w:cs="Arial"/>
                <w:b/>
                <w:sz w:val="24"/>
                <w:szCs w:val="24"/>
              </w:rPr>
              <w:t>Obszar polityki publicznej, w którą wpisuje się zadanie</w:t>
            </w:r>
          </w:p>
        </w:tc>
        <w:tc>
          <w:tcPr>
            <w:tcW w:w="1391" w:type="pct"/>
            <w:shd w:val="clear" w:color="auto" w:fill="D5DCE4" w:themeFill="text2" w:themeFillTint="33"/>
          </w:tcPr>
          <w:p w14:paraId="2EA6576D" w14:textId="77777777" w:rsidR="00465C84" w:rsidRPr="005423F7" w:rsidRDefault="00465C84" w:rsidP="005423F7">
            <w:pPr>
              <w:spacing w:line="276" w:lineRule="auto"/>
              <w:rPr>
                <w:rFonts w:ascii="Arial" w:hAnsi="Arial" w:cs="Arial"/>
                <w:b/>
                <w:bCs/>
                <w:i/>
                <w:iCs/>
                <w:sz w:val="24"/>
                <w:szCs w:val="24"/>
              </w:rPr>
            </w:pPr>
            <w:r w:rsidRPr="005423F7">
              <w:rPr>
                <w:rFonts w:ascii="Arial" w:hAnsi="Arial" w:cs="Arial"/>
                <w:b/>
                <w:sz w:val="24"/>
                <w:szCs w:val="24"/>
              </w:rPr>
              <w:t>Obszar tematyczny Strategii rozwoju województwa - Podkarpackie 2030</w:t>
            </w:r>
          </w:p>
        </w:tc>
      </w:tr>
      <w:tr w:rsidR="00465C84" w:rsidRPr="005423F7" w14:paraId="605A9ECC" w14:textId="77777777" w:rsidTr="00A82237">
        <w:tc>
          <w:tcPr>
            <w:tcW w:w="315" w:type="pct"/>
          </w:tcPr>
          <w:p w14:paraId="204ACA96" w14:textId="77777777" w:rsidR="00465C84" w:rsidRPr="005423F7" w:rsidRDefault="00465C84" w:rsidP="005423F7">
            <w:pPr>
              <w:spacing w:line="276" w:lineRule="auto"/>
              <w:rPr>
                <w:rFonts w:ascii="Arial" w:hAnsi="Arial" w:cs="Arial"/>
                <w:b/>
                <w:sz w:val="24"/>
                <w:szCs w:val="24"/>
              </w:rPr>
            </w:pPr>
            <w:r w:rsidRPr="005423F7">
              <w:rPr>
                <w:rFonts w:ascii="Arial" w:hAnsi="Arial" w:cs="Arial"/>
                <w:sz w:val="24"/>
                <w:szCs w:val="24"/>
              </w:rPr>
              <w:t>1.</w:t>
            </w:r>
          </w:p>
        </w:tc>
        <w:tc>
          <w:tcPr>
            <w:tcW w:w="2133" w:type="pct"/>
          </w:tcPr>
          <w:p w14:paraId="704AAED6" w14:textId="29D7B8CD"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 xml:space="preserve">Realizacja programu stypendiów </w:t>
            </w:r>
            <w:r w:rsidR="00B53ACB">
              <w:rPr>
                <w:rFonts w:ascii="Arial" w:hAnsi="Arial" w:cs="Arial"/>
                <w:sz w:val="24"/>
                <w:szCs w:val="24"/>
              </w:rPr>
              <w:br/>
            </w:r>
            <w:r w:rsidRPr="005423F7">
              <w:rPr>
                <w:rFonts w:ascii="Arial" w:hAnsi="Arial" w:cs="Arial"/>
                <w:sz w:val="24"/>
                <w:szCs w:val="24"/>
              </w:rPr>
              <w:t xml:space="preserve">i nagród sportowych </w:t>
            </w:r>
          </w:p>
        </w:tc>
        <w:tc>
          <w:tcPr>
            <w:tcW w:w="1162" w:type="pct"/>
          </w:tcPr>
          <w:p w14:paraId="7C22397B" w14:textId="745961FC"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 xml:space="preserve">Rozwój </w:t>
            </w:r>
            <w:r w:rsidR="00B53ACB">
              <w:rPr>
                <w:rFonts w:ascii="Arial" w:hAnsi="Arial" w:cs="Arial"/>
                <w:sz w:val="24"/>
                <w:szCs w:val="24"/>
              </w:rPr>
              <w:br/>
            </w:r>
            <w:r w:rsidRPr="005423F7">
              <w:rPr>
                <w:rFonts w:ascii="Arial" w:hAnsi="Arial" w:cs="Arial"/>
                <w:sz w:val="24"/>
                <w:szCs w:val="24"/>
              </w:rPr>
              <w:t>i promocja kultury fizycznej</w:t>
            </w:r>
          </w:p>
        </w:tc>
        <w:tc>
          <w:tcPr>
            <w:tcW w:w="1391" w:type="pct"/>
          </w:tcPr>
          <w:p w14:paraId="480419B2" w14:textId="4B140107"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 xml:space="preserve">Kapitał ludzki </w:t>
            </w:r>
            <w:r w:rsidR="0025495B">
              <w:rPr>
                <w:rFonts w:ascii="Arial" w:hAnsi="Arial" w:cs="Arial"/>
                <w:sz w:val="24"/>
                <w:szCs w:val="24"/>
              </w:rPr>
              <w:br/>
            </w:r>
            <w:r w:rsidRPr="005423F7">
              <w:rPr>
                <w:rFonts w:ascii="Arial" w:hAnsi="Arial" w:cs="Arial"/>
                <w:sz w:val="24"/>
                <w:szCs w:val="24"/>
              </w:rPr>
              <w:t>i społeczny</w:t>
            </w:r>
          </w:p>
        </w:tc>
      </w:tr>
      <w:tr w:rsidR="00465C84" w:rsidRPr="005423F7" w14:paraId="7FB2274F" w14:textId="77777777" w:rsidTr="00A82237">
        <w:tc>
          <w:tcPr>
            <w:tcW w:w="315" w:type="pct"/>
          </w:tcPr>
          <w:p w14:paraId="0F8AEFD9" w14:textId="77777777" w:rsidR="00465C84" w:rsidRPr="005423F7" w:rsidRDefault="00465C84" w:rsidP="005423F7">
            <w:pPr>
              <w:spacing w:line="276" w:lineRule="auto"/>
              <w:rPr>
                <w:rFonts w:ascii="Arial" w:hAnsi="Arial" w:cs="Arial"/>
                <w:b/>
                <w:sz w:val="24"/>
                <w:szCs w:val="24"/>
              </w:rPr>
            </w:pPr>
            <w:r w:rsidRPr="005423F7">
              <w:rPr>
                <w:rFonts w:ascii="Arial" w:hAnsi="Arial" w:cs="Arial"/>
                <w:sz w:val="24"/>
                <w:szCs w:val="24"/>
              </w:rPr>
              <w:t>2.</w:t>
            </w:r>
          </w:p>
        </w:tc>
        <w:tc>
          <w:tcPr>
            <w:tcW w:w="2133" w:type="pct"/>
          </w:tcPr>
          <w:p w14:paraId="60201559" w14:textId="77777777"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Realizacja otwartych konkursów ofert w dziedzinie kultury fizycznej</w:t>
            </w:r>
          </w:p>
        </w:tc>
        <w:tc>
          <w:tcPr>
            <w:tcW w:w="1162" w:type="pct"/>
          </w:tcPr>
          <w:p w14:paraId="49DFD60B" w14:textId="4FB2BB1D"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 xml:space="preserve">Rozwój </w:t>
            </w:r>
            <w:r w:rsidR="00B53ACB">
              <w:rPr>
                <w:rFonts w:ascii="Arial" w:hAnsi="Arial" w:cs="Arial"/>
                <w:sz w:val="24"/>
                <w:szCs w:val="24"/>
              </w:rPr>
              <w:br/>
            </w:r>
            <w:r w:rsidRPr="005423F7">
              <w:rPr>
                <w:rFonts w:ascii="Arial" w:hAnsi="Arial" w:cs="Arial"/>
                <w:sz w:val="24"/>
                <w:szCs w:val="24"/>
              </w:rPr>
              <w:t>i promocja kultury fizycznej</w:t>
            </w:r>
          </w:p>
        </w:tc>
        <w:tc>
          <w:tcPr>
            <w:tcW w:w="1391" w:type="pct"/>
          </w:tcPr>
          <w:p w14:paraId="2B232E40" w14:textId="0700C322"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 xml:space="preserve">Kapitał ludzki </w:t>
            </w:r>
            <w:r w:rsidR="00B53ACB">
              <w:rPr>
                <w:rFonts w:ascii="Arial" w:hAnsi="Arial" w:cs="Arial"/>
                <w:sz w:val="24"/>
                <w:szCs w:val="24"/>
              </w:rPr>
              <w:br/>
            </w:r>
            <w:r w:rsidRPr="005423F7">
              <w:rPr>
                <w:rFonts w:ascii="Arial" w:hAnsi="Arial" w:cs="Arial"/>
                <w:sz w:val="24"/>
                <w:szCs w:val="24"/>
              </w:rPr>
              <w:t>i społeczny</w:t>
            </w:r>
          </w:p>
        </w:tc>
      </w:tr>
      <w:tr w:rsidR="00465C84" w:rsidRPr="005423F7" w14:paraId="1D668C1D" w14:textId="77777777" w:rsidTr="00A82237">
        <w:tc>
          <w:tcPr>
            <w:tcW w:w="315" w:type="pct"/>
          </w:tcPr>
          <w:p w14:paraId="709B0EA3" w14:textId="77777777" w:rsidR="00465C84" w:rsidRPr="005423F7" w:rsidRDefault="00465C84" w:rsidP="005423F7">
            <w:pPr>
              <w:spacing w:line="276" w:lineRule="auto"/>
              <w:rPr>
                <w:rFonts w:ascii="Arial" w:hAnsi="Arial" w:cs="Arial"/>
                <w:b/>
                <w:sz w:val="24"/>
                <w:szCs w:val="24"/>
              </w:rPr>
            </w:pPr>
            <w:r w:rsidRPr="005423F7">
              <w:rPr>
                <w:rFonts w:ascii="Arial" w:hAnsi="Arial" w:cs="Arial"/>
                <w:sz w:val="24"/>
                <w:szCs w:val="24"/>
              </w:rPr>
              <w:t>3.</w:t>
            </w:r>
          </w:p>
        </w:tc>
        <w:tc>
          <w:tcPr>
            <w:tcW w:w="2133" w:type="pct"/>
          </w:tcPr>
          <w:p w14:paraId="078D76AF" w14:textId="77777777"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 xml:space="preserve">Udzielanie dotacji na finansowanie lub dofinansowanie realizacji działań w ramach zadania mającego na celu podniesienie poziomu sportowego zawodników Województwa Podkarpackiego </w:t>
            </w:r>
          </w:p>
        </w:tc>
        <w:tc>
          <w:tcPr>
            <w:tcW w:w="1162" w:type="pct"/>
          </w:tcPr>
          <w:p w14:paraId="590EC79A" w14:textId="33053E4C"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 xml:space="preserve">Rozwój </w:t>
            </w:r>
            <w:r w:rsidR="00B53ACB">
              <w:rPr>
                <w:rFonts w:ascii="Arial" w:hAnsi="Arial" w:cs="Arial"/>
                <w:sz w:val="24"/>
                <w:szCs w:val="24"/>
              </w:rPr>
              <w:br/>
            </w:r>
            <w:r w:rsidRPr="005423F7">
              <w:rPr>
                <w:rFonts w:ascii="Arial" w:hAnsi="Arial" w:cs="Arial"/>
                <w:sz w:val="24"/>
                <w:szCs w:val="24"/>
              </w:rPr>
              <w:t>i promocja kultury fizycznej</w:t>
            </w:r>
          </w:p>
        </w:tc>
        <w:tc>
          <w:tcPr>
            <w:tcW w:w="1391" w:type="pct"/>
          </w:tcPr>
          <w:p w14:paraId="270C4958" w14:textId="3E552B4D"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 xml:space="preserve">Kapitał ludzki </w:t>
            </w:r>
            <w:r w:rsidR="00B53ACB">
              <w:rPr>
                <w:rFonts w:ascii="Arial" w:hAnsi="Arial" w:cs="Arial"/>
                <w:sz w:val="24"/>
                <w:szCs w:val="24"/>
              </w:rPr>
              <w:br/>
            </w:r>
            <w:r w:rsidRPr="005423F7">
              <w:rPr>
                <w:rFonts w:ascii="Arial" w:hAnsi="Arial" w:cs="Arial"/>
                <w:sz w:val="24"/>
                <w:szCs w:val="24"/>
              </w:rPr>
              <w:t>i społeczny</w:t>
            </w:r>
          </w:p>
        </w:tc>
      </w:tr>
      <w:tr w:rsidR="00465C84" w:rsidRPr="005423F7" w14:paraId="73F5E112" w14:textId="77777777" w:rsidTr="00A82237">
        <w:tc>
          <w:tcPr>
            <w:tcW w:w="315" w:type="pct"/>
          </w:tcPr>
          <w:p w14:paraId="0219F188" w14:textId="77777777" w:rsidR="00465C84" w:rsidRPr="005423F7" w:rsidRDefault="00465C84" w:rsidP="005423F7">
            <w:pPr>
              <w:spacing w:line="276" w:lineRule="auto"/>
              <w:rPr>
                <w:rFonts w:ascii="Arial" w:hAnsi="Arial" w:cs="Arial"/>
                <w:b/>
                <w:sz w:val="24"/>
                <w:szCs w:val="24"/>
              </w:rPr>
            </w:pPr>
            <w:r w:rsidRPr="005423F7">
              <w:rPr>
                <w:rFonts w:ascii="Arial" w:hAnsi="Arial" w:cs="Arial"/>
                <w:sz w:val="24"/>
                <w:szCs w:val="24"/>
              </w:rPr>
              <w:t>4.</w:t>
            </w:r>
          </w:p>
        </w:tc>
        <w:tc>
          <w:tcPr>
            <w:tcW w:w="2133" w:type="pct"/>
          </w:tcPr>
          <w:p w14:paraId="38539C57" w14:textId="77777777"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Współpraca transgraniczna międzynarodowa z zakresu turystyki</w:t>
            </w:r>
          </w:p>
        </w:tc>
        <w:tc>
          <w:tcPr>
            <w:tcW w:w="1162" w:type="pct"/>
          </w:tcPr>
          <w:p w14:paraId="7AA17658" w14:textId="2B2A2B79"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 xml:space="preserve">Rozwój </w:t>
            </w:r>
            <w:r w:rsidR="00B53ACB">
              <w:rPr>
                <w:rFonts w:ascii="Arial" w:hAnsi="Arial" w:cs="Arial"/>
                <w:sz w:val="24"/>
                <w:szCs w:val="24"/>
              </w:rPr>
              <w:br/>
            </w:r>
            <w:r w:rsidRPr="005423F7">
              <w:rPr>
                <w:rFonts w:ascii="Arial" w:hAnsi="Arial" w:cs="Arial"/>
                <w:sz w:val="24"/>
                <w:szCs w:val="24"/>
              </w:rPr>
              <w:t>i promocja turystyki</w:t>
            </w:r>
          </w:p>
        </w:tc>
        <w:tc>
          <w:tcPr>
            <w:tcW w:w="1391" w:type="pct"/>
          </w:tcPr>
          <w:p w14:paraId="1F45FC6A" w14:textId="77777777" w:rsidR="00465C84" w:rsidRPr="005423F7" w:rsidRDefault="00465C84" w:rsidP="005423F7">
            <w:pPr>
              <w:tabs>
                <w:tab w:val="left" w:pos="3660"/>
              </w:tabs>
              <w:spacing w:line="276" w:lineRule="auto"/>
              <w:rPr>
                <w:rFonts w:ascii="Arial" w:hAnsi="Arial" w:cs="Arial"/>
                <w:sz w:val="24"/>
                <w:szCs w:val="24"/>
              </w:rPr>
            </w:pPr>
            <w:r w:rsidRPr="005423F7">
              <w:rPr>
                <w:rFonts w:ascii="Arial" w:hAnsi="Arial" w:cs="Arial"/>
                <w:sz w:val="24"/>
                <w:szCs w:val="24"/>
              </w:rPr>
              <w:t>Gospodarka i nauka</w:t>
            </w:r>
            <w:r w:rsidR="00B50BD6" w:rsidRPr="005423F7">
              <w:rPr>
                <w:rFonts w:ascii="Arial" w:hAnsi="Arial" w:cs="Arial"/>
                <w:sz w:val="24"/>
                <w:szCs w:val="24"/>
              </w:rPr>
              <w:t>,</w:t>
            </w:r>
          </w:p>
          <w:p w14:paraId="5AF13E74" w14:textId="68F776ED"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 xml:space="preserve">Kapitał ludzki </w:t>
            </w:r>
            <w:r w:rsidR="00B53ACB">
              <w:rPr>
                <w:rFonts w:ascii="Arial" w:hAnsi="Arial" w:cs="Arial"/>
                <w:sz w:val="24"/>
                <w:szCs w:val="24"/>
              </w:rPr>
              <w:br/>
            </w:r>
            <w:r w:rsidRPr="005423F7">
              <w:rPr>
                <w:rFonts w:ascii="Arial" w:hAnsi="Arial" w:cs="Arial"/>
                <w:sz w:val="24"/>
                <w:szCs w:val="24"/>
              </w:rPr>
              <w:t>i społeczny</w:t>
            </w:r>
          </w:p>
        </w:tc>
      </w:tr>
      <w:tr w:rsidR="00465C84" w:rsidRPr="005423F7" w14:paraId="2701A4C1" w14:textId="77777777" w:rsidTr="00A82237">
        <w:tc>
          <w:tcPr>
            <w:tcW w:w="315" w:type="pct"/>
          </w:tcPr>
          <w:p w14:paraId="3AC87630" w14:textId="77777777" w:rsidR="00465C84" w:rsidRPr="005423F7" w:rsidRDefault="00465C84" w:rsidP="005423F7">
            <w:pPr>
              <w:spacing w:line="276" w:lineRule="auto"/>
              <w:rPr>
                <w:rFonts w:ascii="Arial" w:hAnsi="Arial" w:cs="Arial"/>
                <w:b/>
                <w:sz w:val="24"/>
                <w:szCs w:val="24"/>
              </w:rPr>
            </w:pPr>
            <w:r w:rsidRPr="005423F7">
              <w:rPr>
                <w:rFonts w:ascii="Arial" w:hAnsi="Arial" w:cs="Arial"/>
                <w:sz w:val="24"/>
                <w:szCs w:val="24"/>
              </w:rPr>
              <w:t>5.</w:t>
            </w:r>
          </w:p>
        </w:tc>
        <w:tc>
          <w:tcPr>
            <w:tcW w:w="2133" w:type="pct"/>
          </w:tcPr>
          <w:p w14:paraId="376AD2A6" w14:textId="77777777"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Działania wizerunkowo-promocyjne mające na celu rozwój turystyki</w:t>
            </w:r>
          </w:p>
        </w:tc>
        <w:tc>
          <w:tcPr>
            <w:tcW w:w="1162" w:type="pct"/>
          </w:tcPr>
          <w:p w14:paraId="18200186" w14:textId="6B576ED5"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 xml:space="preserve">Rozwój </w:t>
            </w:r>
            <w:r w:rsidR="00B53ACB">
              <w:rPr>
                <w:rFonts w:ascii="Arial" w:hAnsi="Arial" w:cs="Arial"/>
                <w:sz w:val="24"/>
                <w:szCs w:val="24"/>
              </w:rPr>
              <w:br/>
            </w:r>
            <w:r w:rsidRPr="005423F7">
              <w:rPr>
                <w:rFonts w:ascii="Arial" w:hAnsi="Arial" w:cs="Arial"/>
                <w:sz w:val="24"/>
                <w:szCs w:val="24"/>
              </w:rPr>
              <w:t>i promocja turystyki</w:t>
            </w:r>
          </w:p>
        </w:tc>
        <w:tc>
          <w:tcPr>
            <w:tcW w:w="1391" w:type="pct"/>
          </w:tcPr>
          <w:p w14:paraId="1EE735A4" w14:textId="77777777"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Gospodarka i nauka</w:t>
            </w:r>
          </w:p>
        </w:tc>
      </w:tr>
      <w:tr w:rsidR="00465C84" w:rsidRPr="005423F7" w14:paraId="34D62CC5" w14:textId="77777777" w:rsidTr="00A82237">
        <w:trPr>
          <w:trHeight w:val="867"/>
        </w:trPr>
        <w:tc>
          <w:tcPr>
            <w:tcW w:w="315" w:type="pct"/>
          </w:tcPr>
          <w:p w14:paraId="051A413B" w14:textId="576D62E8" w:rsidR="00465C84" w:rsidRPr="005423F7" w:rsidRDefault="0025495B" w:rsidP="005423F7">
            <w:pPr>
              <w:spacing w:line="276" w:lineRule="auto"/>
              <w:rPr>
                <w:rFonts w:ascii="Arial" w:hAnsi="Arial" w:cs="Arial"/>
                <w:b/>
                <w:sz w:val="24"/>
                <w:szCs w:val="24"/>
              </w:rPr>
            </w:pPr>
            <w:r>
              <w:rPr>
                <w:rFonts w:ascii="Arial" w:hAnsi="Arial" w:cs="Arial"/>
                <w:sz w:val="24"/>
                <w:szCs w:val="24"/>
              </w:rPr>
              <w:t>6.</w:t>
            </w:r>
          </w:p>
        </w:tc>
        <w:tc>
          <w:tcPr>
            <w:tcW w:w="2133" w:type="pct"/>
          </w:tcPr>
          <w:p w14:paraId="0635D189" w14:textId="3B122CB3" w:rsidR="00465C84" w:rsidRPr="005423F7" w:rsidRDefault="005D5027" w:rsidP="005423F7">
            <w:pPr>
              <w:spacing w:line="276" w:lineRule="auto"/>
              <w:rPr>
                <w:rFonts w:ascii="Arial" w:hAnsi="Arial" w:cs="Arial"/>
                <w:bCs/>
                <w:sz w:val="24"/>
                <w:szCs w:val="24"/>
              </w:rPr>
            </w:pPr>
            <w:r w:rsidRPr="005423F7">
              <w:rPr>
                <w:rFonts w:ascii="Arial" w:hAnsi="Arial" w:cs="Arial"/>
                <w:bCs/>
                <w:sz w:val="24"/>
                <w:szCs w:val="24"/>
              </w:rPr>
              <w:t>Dotacje celowe dla organizacji pozarządowych na dofinansowanie zadań z zakresu turystyki</w:t>
            </w:r>
          </w:p>
        </w:tc>
        <w:tc>
          <w:tcPr>
            <w:tcW w:w="1162" w:type="pct"/>
          </w:tcPr>
          <w:p w14:paraId="59B43A74" w14:textId="6D2E0441"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 xml:space="preserve">Rozwój </w:t>
            </w:r>
            <w:r w:rsidR="00B53ACB">
              <w:rPr>
                <w:rFonts w:ascii="Arial" w:hAnsi="Arial" w:cs="Arial"/>
                <w:sz w:val="24"/>
                <w:szCs w:val="24"/>
              </w:rPr>
              <w:br/>
            </w:r>
            <w:r w:rsidRPr="005423F7">
              <w:rPr>
                <w:rFonts w:ascii="Arial" w:hAnsi="Arial" w:cs="Arial"/>
                <w:sz w:val="24"/>
                <w:szCs w:val="24"/>
              </w:rPr>
              <w:t>i promocja turystyki</w:t>
            </w:r>
          </w:p>
        </w:tc>
        <w:tc>
          <w:tcPr>
            <w:tcW w:w="1391" w:type="pct"/>
          </w:tcPr>
          <w:p w14:paraId="72334B21" w14:textId="77777777"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Gospodarka i nauka</w:t>
            </w:r>
          </w:p>
        </w:tc>
      </w:tr>
      <w:bookmarkEnd w:id="134"/>
      <w:tr w:rsidR="00465C84" w:rsidRPr="005423F7" w14:paraId="44840FE3" w14:textId="77777777" w:rsidTr="00A82237">
        <w:tc>
          <w:tcPr>
            <w:tcW w:w="315" w:type="pct"/>
          </w:tcPr>
          <w:p w14:paraId="17805E1B" w14:textId="6CD25FD3" w:rsidR="00465C84" w:rsidRPr="005423F7" w:rsidRDefault="0025495B" w:rsidP="005423F7">
            <w:pPr>
              <w:spacing w:line="276" w:lineRule="auto"/>
              <w:rPr>
                <w:rFonts w:ascii="Arial" w:hAnsi="Arial" w:cs="Arial"/>
                <w:b/>
                <w:sz w:val="24"/>
                <w:szCs w:val="24"/>
              </w:rPr>
            </w:pPr>
            <w:r>
              <w:rPr>
                <w:rFonts w:ascii="Arial" w:hAnsi="Arial" w:cs="Arial"/>
                <w:sz w:val="24"/>
                <w:szCs w:val="24"/>
              </w:rPr>
              <w:t>7.</w:t>
            </w:r>
          </w:p>
        </w:tc>
        <w:tc>
          <w:tcPr>
            <w:tcW w:w="2133" w:type="pct"/>
          </w:tcPr>
          <w:p w14:paraId="32A6F1CC" w14:textId="77777777"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Analizy i opracowania z zakresu turystyki</w:t>
            </w:r>
          </w:p>
        </w:tc>
        <w:tc>
          <w:tcPr>
            <w:tcW w:w="1162" w:type="pct"/>
          </w:tcPr>
          <w:p w14:paraId="4996FD98" w14:textId="5289E27F"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 xml:space="preserve">Rozwój </w:t>
            </w:r>
            <w:r w:rsidR="00B53ACB">
              <w:rPr>
                <w:rFonts w:ascii="Arial" w:hAnsi="Arial" w:cs="Arial"/>
                <w:sz w:val="24"/>
                <w:szCs w:val="24"/>
              </w:rPr>
              <w:br/>
            </w:r>
            <w:r w:rsidRPr="005423F7">
              <w:rPr>
                <w:rFonts w:ascii="Arial" w:hAnsi="Arial" w:cs="Arial"/>
                <w:sz w:val="24"/>
                <w:szCs w:val="24"/>
              </w:rPr>
              <w:t>i promocja turystyki</w:t>
            </w:r>
          </w:p>
        </w:tc>
        <w:tc>
          <w:tcPr>
            <w:tcW w:w="1391" w:type="pct"/>
          </w:tcPr>
          <w:p w14:paraId="408B8BEE" w14:textId="77777777"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Gospodarka i nauka</w:t>
            </w:r>
          </w:p>
        </w:tc>
      </w:tr>
      <w:tr w:rsidR="00465C84" w:rsidRPr="005423F7" w14:paraId="0C717793" w14:textId="77777777" w:rsidTr="00A82237">
        <w:tc>
          <w:tcPr>
            <w:tcW w:w="315" w:type="pct"/>
          </w:tcPr>
          <w:p w14:paraId="19625CEC" w14:textId="37CB527C" w:rsidR="00465C84" w:rsidRPr="005423F7" w:rsidRDefault="0025495B" w:rsidP="005423F7">
            <w:pPr>
              <w:spacing w:line="276" w:lineRule="auto"/>
              <w:rPr>
                <w:rFonts w:ascii="Arial" w:hAnsi="Arial" w:cs="Arial"/>
                <w:b/>
                <w:sz w:val="24"/>
                <w:szCs w:val="24"/>
              </w:rPr>
            </w:pPr>
            <w:r>
              <w:rPr>
                <w:rFonts w:ascii="Arial" w:hAnsi="Arial" w:cs="Arial"/>
                <w:sz w:val="24"/>
                <w:szCs w:val="24"/>
              </w:rPr>
              <w:t>8.</w:t>
            </w:r>
          </w:p>
        </w:tc>
        <w:tc>
          <w:tcPr>
            <w:tcW w:w="2133" w:type="pct"/>
          </w:tcPr>
          <w:p w14:paraId="6D937AF6" w14:textId="77777777"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Realizacja zadań zleconych z zakresu administracji rządowej dotyczących turystyki</w:t>
            </w:r>
          </w:p>
        </w:tc>
        <w:tc>
          <w:tcPr>
            <w:tcW w:w="1162" w:type="pct"/>
          </w:tcPr>
          <w:p w14:paraId="4DE1162B" w14:textId="0EC2F862"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 xml:space="preserve">Rozwój </w:t>
            </w:r>
            <w:r w:rsidR="00B53ACB">
              <w:rPr>
                <w:rFonts w:ascii="Arial" w:hAnsi="Arial" w:cs="Arial"/>
                <w:sz w:val="24"/>
                <w:szCs w:val="24"/>
              </w:rPr>
              <w:br/>
            </w:r>
            <w:r w:rsidRPr="005423F7">
              <w:rPr>
                <w:rFonts w:ascii="Arial" w:hAnsi="Arial" w:cs="Arial"/>
                <w:sz w:val="24"/>
                <w:szCs w:val="24"/>
              </w:rPr>
              <w:t>i promocja turystyki</w:t>
            </w:r>
          </w:p>
        </w:tc>
        <w:tc>
          <w:tcPr>
            <w:tcW w:w="1391" w:type="pct"/>
          </w:tcPr>
          <w:p w14:paraId="4F1C518D" w14:textId="77777777" w:rsidR="00465C84" w:rsidRPr="005423F7" w:rsidRDefault="00465C84" w:rsidP="005423F7">
            <w:pPr>
              <w:spacing w:line="276" w:lineRule="auto"/>
              <w:rPr>
                <w:rFonts w:ascii="Arial" w:hAnsi="Arial" w:cs="Arial"/>
                <w:sz w:val="24"/>
                <w:szCs w:val="24"/>
              </w:rPr>
            </w:pPr>
            <w:r w:rsidRPr="005423F7">
              <w:rPr>
                <w:rFonts w:ascii="Arial" w:hAnsi="Arial" w:cs="Arial"/>
                <w:sz w:val="24"/>
                <w:szCs w:val="24"/>
              </w:rPr>
              <w:t>Gospodarka i nauka</w:t>
            </w:r>
          </w:p>
        </w:tc>
      </w:tr>
    </w:tbl>
    <w:p w14:paraId="7392B0CD" w14:textId="77777777" w:rsidR="009B2022" w:rsidRPr="005423F7" w:rsidRDefault="009B2022" w:rsidP="00C11166">
      <w:pPr>
        <w:spacing w:before="120" w:after="120" w:line="276" w:lineRule="auto"/>
        <w:rPr>
          <w:rFonts w:ascii="Arial" w:hAnsi="Arial" w:cs="Arial"/>
          <w:b/>
          <w:sz w:val="24"/>
          <w:szCs w:val="24"/>
        </w:rPr>
      </w:pPr>
      <w:r w:rsidRPr="005423F7">
        <w:rPr>
          <w:rFonts w:ascii="Arial" w:hAnsi="Arial" w:cs="Arial"/>
          <w:b/>
          <w:sz w:val="24"/>
          <w:szCs w:val="24"/>
        </w:rPr>
        <w:t>Ad.1. Realizacja programu stypendiów i nagród sportowych</w:t>
      </w:r>
    </w:p>
    <w:p w14:paraId="5D959DE2" w14:textId="77777777" w:rsidR="00EE0258" w:rsidRPr="005423F7" w:rsidRDefault="00EE0258" w:rsidP="005423F7">
      <w:pPr>
        <w:spacing w:after="0" w:line="276" w:lineRule="auto"/>
        <w:ind w:firstLine="709"/>
        <w:rPr>
          <w:rFonts w:ascii="Arial" w:eastAsia="Calibri" w:hAnsi="Arial" w:cs="Arial"/>
          <w:b/>
          <w:sz w:val="24"/>
          <w:szCs w:val="24"/>
        </w:rPr>
      </w:pPr>
      <w:r w:rsidRPr="005423F7">
        <w:rPr>
          <w:rFonts w:ascii="Arial" w:eastAsia="Calibri" w:hAnsi="Arial" w:cs="Arial"/>
          <w:sz w:val="24"/>
          <w:szCs w:val="24"/>
        </w:rPr>
        <w:t>Celem programu było udzielanie wsparcia finansowego zawodnikom osiągającym wysokie wyniki we współzawodnictwie sportowym, trenerom tych zawodników, a także działaczom sportowym, którzy przyczyniają się do stwarzania zawodnikom i trenerom lepszych warunków do sportowego rozwoju.</w:t>
      </w:r>
    </w:p>
    <w:p w14:paraId="4FD6D937" w14:textId="3BFB6DC6" w:rsidR="00EE0258" w:rsidRPr="005423F7" w:rsidRDefault="00EE0258" w:rsidP="005423F7">
      <w:pPr>
        <w:spacing w:after="0" w:line="276" w:lineRule="auto"/>
        <w:ind w:firstLine="709"/>
        <w:rPr>
          <w:rFonts w:ascii="Arial" w:eastAsia="Calibri" w:hAnsi="Arial" w:cs="Arial"/>
          <w:b/>
          <w:sz w:val="24"/>
          <w:szCs w:val="24"/>
        </w:rPr>
      </w:pPr>
      <w:r w:rsidRPr="005423F7">
        <w:rPr>
          <w:rFonts w:ascii="Arial" w:eastAsia="Calibri" w:hAnsi="Arial" w:cs="Arial"/>
          <w:sz w:val="24"/>
          <w:szCs w:val="24"/>
        </w:rPr>
        <w:t xml:space="preserve">Podstawą prawną realizacji programu w 2021 r. była uchwała </w:t>
      </w:r>
      <w:r w:rsidR="007F42A2" w:rsidRPr="005423F7">
        <w:rPr>
          <w:rFonts w:ascii="Arial" w:eastAsia="Calibri" w:hAnsi="Arial" w:cs="Arial"/>
          <w:sz w:val="24"/>
          <w:szCs w:val="24"/>
        </w:rPr>
        <w:t>N</w:t>
      </w:r>
      <w:r w:rsidRPr="005423F7">
        <w:rPr>
          <w:rFonts w:ascii="Arial" w:eastAsia="Calibri" w:hAnsi="Arial" w:cs="Arial"/>
          <w:sz w:val="24"/>
          <w:szCs w:val="24"/>
        </w:rPr>
        <w:t xml:space="preserve">r XXVII/462/20 Sejmiku Województwa Podkarpackiego z dnia 28 września 2020 r. w sprawie stypendiów sportowych </w:t>
      </w:r>
      <w:r w:rsidR="00A82237">
        <w:rPr>
          <w:rFonts w:ascii="Arial" w:eastAsia="Calibri" w:hAnsi="Arial" w:cs="Arial"/>
          <w:sz w:val="24"/>
          <w:szCs w:val="24"/>
        </w:rPr>
        <w:br/>
      </w:r>
      <w:r w:rsidRPr="005423F7">
        <w:rPr>
          <w:rFonts w:ascii="Arial" w:eastAsia="Calibri" w:hAnsi="Arial" w:cs="Arial"/>
          <w:sz w:val="24"/>
          <w:szCs w:val="24"/>
        </w:rPr>
        <w:t xml:space="preserve">i nagród Województwa Podkarpackiego za osiągnięte wyniki sportowe oraz uchwała </w:t>
      </w:r>
      <w:r w:rsidR="007F42A2" w:rsidRPr="005423F7">
        <w:rPr>
          <w:rFonts w:ascii="Arial" w:eastAsia="Calibri" w:hAnsi="Arial" w:cs="Arial"/>
          <w:sz w:val="24"/>
          <w:szCs w:val="24"/>
        </w:rPr>
        <w:t>N</w:t>
      </w:r>
      <w:r w:rsidRPr="005423F7">
        <w:rPr>
          <w:rFonts w:ascii="Arial" w:eastAsia="Calibri" w:hAnsi="Arial" w:cs="Arial"/>
          <w:sz w:val="24"/>
          <w:szCs w:val="24"/>
        </w:rPr>
        <w:t xml:space="preserve">r XXVII/461/20 Sejmiku Województwa Podkarpackiego z dnia 28 września 2020 r. w sprawie nagród Województwa Podkarpackiego za osiągnięcia w działalności sportowej. Podmiotami zaangażowanymi w program nagród były okręgowe związki sportowe oraz kluby sportowe, </w:t>
      </w:r>
      <w:r w:rsidR="00572505">
        <w:rPr>
          <w:rFonts w:ascii="Arial" w:eastAsia="Calibri" w:hAnsi="Arial" w:cs="Arial"/>
          <w:sz w:val="24"/>
          <w:szCs w:val="24"/>
        </w:rPr>
        <w:br/>
      </w:r>
      <w:r w:rsidRPr="005423F7">
        <w:rPr>
          <w:rFonts w:ascii="Arial" w:eastAsia="Calibri" w:hAnsi="Arial" w:cs="Arial"/>
          <w:sz w:val="24"/>
          <w:szCs w:val="24"/>
        </w:rPr>
        <w:t>a bezpośrednimi adresatami stypendiów i nagród byli zawodnicy, trenerzy i działacze sportowi.</w:t>
      </w:r>
    </w:p>
    <w:p w14:paraId="00580553" w14:textId="2DB96BA6" w:rsidR="00EE0258" w:rsidRPr="005423F7" w:rsidRDefault="00EE0258" w:rsidP="005423F7">
      <w:pPr>
        <w:spacing w:after="0" w:line="276" w:lineRule="auto"/>
        <w:ind w:firstLine="709"/>
        <w:rPr>
          <w:rFonts w:ascii="Arial" w:eastAsia="Calibri" w:hAnsi="Arial" w:cs="Arial"/>
          <w:b/>
          <w:sz w:val="24"/>
          <w:szCs w:val="24"/>
        </w:rPr>
      </w:pPr>
      <w:r w:rsidRPr="005423F7">
        <w:rPr>
          <w:rFonts w:ascii="Arial" w:eastAsia="Calibri" w:hAnsi="Arial" w:cs="Arial"/>
          <w:sz w:val="24"/>
          <w:szCs w:val="24"/>
        </w:rPr>
        <w:lastRenderedPageBreak/>
        <w:t>Program finansowany był w całości ze środków budżetu Województwa. Jednostką odpowiedzialną za realizację programu jest Departament Edukacji, Nauki i Sportu Urzędu Marszałkowskiego Województwa Podkarpackiego w Rzeszowie.</w:t>
      </w:r>
    </w:p>
    <w:p w14:paraId="754024F9" w14:textId="3D638DC1" w:rsidR="00580422" w:rsidRPr="00C11166" w:rsidRDefault="00EE0258" w:rsidP="00C11166">
      <w:pPr>
        <w:spacing w:after="120" w:line="276" w:lineRule="auto"/>
        <w:ind w:firstLine="709"/>
        <w:rPr>
          <w:rFonts w:ascii="Arial" w:eastAsia="Calibri" w:hAnsi="Arial" w:cs="Arial"/>
          <w:sz w:val="24"/>
          <w:szCs w:val="24"/>
        </w:rPr>
      </w:pPr>
      <w:r w:rsidRPr="005423F7">
        <w:rPr>
          <w:rFonts w:ascii="Arial" w:eastAsia="Calibri" w:hAnsi="Arial" w:cs="Arial"/>
          <w:sz w:val="24"/>
          <w:szCs w:val="24"/>
        </w:rPr>
        <w:t>W 2021 r</w:t>
      </w:r>
      <w:r w:rsidR="005D5027" w:rsidRPr="005423F7">
        <w:rPr>
          <w:rFonts w:ascii="Arial" w:eastAsia="Calibri" w:hAnsi="Arial" w:cs="Arial"/>
          <w:sz w:val="24"/>
          <w:szCs w:val="24"/>
        </w:rPr>
        <w:t>.</w:t>
      </w:r>
      <w:r w:rsidRPr="005423F7">
        <w:rPr>
          <w:rFonts w:ascii="Arial" w:eastAsia="Calibri" w:hAnsi="Arial" w:cs="Arial"/>
          <w:sz w:val="24"/>
          <w:szCs w:val="24"/>
        </w:rPr>
        <w:t xml:space="preserve"> przyznano 181 stypendiów sportowych i 65 nagród za osiągnięte wyniki sportowe oraz za osiągnięcia w działalności sportowej, a wartość wypłaconych stypendiów </w:t>
      </w:r>
      <w:r w:rsidR="00A82237">
        <w:rPr>
          <w:rFonts w:ascii="Arial" w:eastAsia="Calibri" w:hAnsi="Arial" w:cs="Arial"/>
          <w:sz w:val="24"/>
          <w:szCs w:val="24"/>
        </w:rPr>
        <w:br/>
      </w:r>
      <w:r w:rsidRPr="005423F7">
        <w:rPr>
          <w:rFonts w:ascii="Arial" w:eastAsia="Calibri" w:hAnsi="Arial" w:cs="Arial"/>
          <w:sz w:val="24"/>
          <w:szCs w:val="24"/>
        </w:rPr>
        <w:t xml:space="preserve">i nagród </w:t>
      </w:r>
      <w:r w:rsidR="00C11166">
        <w:rPr>
          <w:rFonts w:ascii="Arial" w:eastAsia="Calibri" w:hAnsi="Arial" w:cs="Arial"/>
          <w:sz w:val="24"/>
          <w:szCs w:val="24"/>
        </w:rPr>
        <w:t>wyniosła łącznie 583 100,00 zł.</w:t>
      </w:r>
    </w:p>
    <w:p w14:paraId="38D74CD5" w14:textId="77777777" w:rsidR="009B2022" w:rsidRPr="005423F7" w:rsidRDefault="009B2022" w:rsidP="005423F7">
      <w:pPr>
        <w:spacing w:after="0" w:line="276" w:lineRule="auto"/>
        <w:rPr>
          <w:rFonts w:ascii="Arial" w:hAnsi="Arial" w:cs="Arial"/>
          <w:b/>
          <w:sz w:val="24"/>
          <w:szCs w:val="24"/>
        </w:rPr>
      </w:pPr>
      <w:r w:rsidRPr="005423F7">
        <w:rPr>
          <w:rFonts w:ascii="Arial" w:hAnsi="Arial" w:cs="Arial"/>
          <w:b/>
          <w:sz w:val="24"/>
          <w:szCs w:val="24"/>
        </w:rPr>
        <w:t>Ad. 2. Realizacja otwartych konkursów ofert w dziedzinie kultury fizycznej</w:t>
      </w:r>
    </w:p>
    <w:p w14:paraId="36AB6245" w14:textId="12E43C8C" w:rsidR="00EE0258" w:rsidRPr="005423F7" w:rsidRDefault="00EE0258" w:rsidP="005423F7">
      <w:pPr>
        <w:spacing w:after="0" w:line="276" w:lineRule="auto"/>
        <w:ind w:firstLine="708"/>
        <w:rPr>
          <w:rFonts w:ascii="Arial" w:hAnsi="Arial" w:cs="Arial"/>
          <w:b/>
          <w:sz w:val="24"/>
          <w:szCs w:val="24"/>
        </w:rPr>
      </w:pPr>
      <w:r w:rsidRPr="005423F7">
        <w:rPr>
          <w:rFonts w:ascii="Arial" w:hAnsi="Arial" w:cs="Arial"/>
          <w:sz w:val="24"/>
          <w:szCs w:val="24"/>
        </w:rPr>
        <w:t>Celem głównym realizacji zadania było upowszechnianie kultury fizycznej wśród mieszkańców Województwa Podkarpackiego. Podstawą prawną realizacji zadania była ustawa z dnia 24 kwietnia 2003 r. o działalności pożytku publicznego i o wolontariacie (Dz.U. z 2020 r., poz. 1057 z późn. zm.) oraz ustawa z dnia 27 sierpnia 2009 r. o finansach publicznych (Dz.U. z 2021 r., poz. 305 z późn. zm.). W 2021 r. przeprowadzono trzy otwarte konkursy ofert na dofinansowanie:</w:t>
      </w:r>
    </w:p>
    <w:p w14:paraId="67E5B134" w14:textId="0EE1F562" w:rsidR="00EE0258" w:rsidRPr="005423F7" w:rsidRDefault="00EE0258" w:rsidP="005423F7">
      <w:pPr>
        <w:pStyle w:val="Akapitzlist"/>
        <w:numPr>
          <w:ilvl w:val="0"/>
          <w:numId w:val="5"/>
        </w:numPr>
        <w:spacing w:after="0" w:line="276" w:lineRule="auto"/>
        <w:ind w:left="284" w:hanging="284"/>
        <w:rPr>
          <w:rFonts w:ascii="Arial" w:hAnsi="Arial" w:cs="Arial"/>
          <w:b/>
          <w:sz w:val="24"/>
          <w:szCs w:val="24"/>
        </w:rPr>
      </w:pPr>
      <w:r w:rsidRPr="005423F7">
        <w:rPr>
          <w:rFonts w:ascii="Arial" w:hAnsi="Arial" w:cs="Arial"/>
          <w:sz w:val="24"/>
          <w:szCs w:val="24"/>
        </w:rPr>
        <w:t xml:space="preserve">organizacji imprez sportowo-rekreacyjnych, w tym w środowisku osób niepełnosprawnych. Dofinansowaniem mogły zostać objęte imprezy kierowane do wszystkich mieszkańców województwa bez względu na wiek, płeć, uzdolnienia ruchowe. Uchwałą </w:t>
      </w:r>
      <w:r w:rsidR="005B5A9C" w:rsidRPr="005423F7">
        <w:rPr>
          <w:rFonts w:ascii="Arial" w:hAnsi="Arial" w:cs="Arial"/>
          <w:sz w:val="24"/>
          <w:szCs w:val="24"/>
        </w:rPr>
        <w:t>N</w:t>
      </w:r>
      <w:r w:rsidRPr="005423F7">
        <w:rPr>
          <w:rFonts w:ascii="Arial" w:hAnsi="Arial" w:cs="Arial"/>
          <w:sz w:val="24"/>
          <w:szCs w:val="24"/>
        </w:rPr>
        <w:t>r 273/5421/21 Zarządu Województwa Podkarpackiego z dnia 27 kwietnia 2021 r. w sprawie udzielenia dotacji na realizację zadań publicznych Województwa Podkarpackiego w zakresie upo</w:t>
      </w:r>
      <w:r w:rsidR="00A82237">
        <w:rPr>
          <w:rFonts w:ascii="Arial" w:hAnsi="Arial" w:cs="Arial"/>
          <w:sz w:val="24"/>
          <w:szCs w:val="24"/>
        </w:rPr>
        <w:t xml:space="preserve">wszechniania kultury fizycznej </w:t>
      </w:r>
      <w:r w:rsidRPr="005423F7">
        <w:rPr>
          <w:rFonts w:ascii="Arial" w:hAnsi="Arial" w:cs="Arial"/>
          <w:sz w:val="24"/>
          <w:szCs w:val="24"/>
        </w:rPr>
        <w:t xml:space="preserve">w 2021 roku udzielono dotacji na dofinansowanie realizacji 16 zadań na łączną kwotę 101 630,00 zł. Z jednym podmiotem, w wyniku niewykonania </w:t>
      </w:r>
      <w:r w:rsidR="00A82237">
        <w:rPr>
          <w:rFonts w:ascii="Arial" w:hAnsi="Arial" w:cs="Arial"/>
          <w:sz w:val="24"/>
          <w:szCs w:val="24"/>
        </w:rPr>
        <w:br/>
      </w:r>
      <w:r w:rsidRPr="005423F7">
        <w:rPr>
          <w:rFonts w:ascii="Arial" w:hAnsi="Arial" w:cs="Arial"/>
          <w:sz w:val="24"/>
          <w:szCs w:val="24"/>
        </w:rPr>
        <w:t xml:space="preserve">w terminie zadania, na które udzielona została dotacja celowa z budżetu Województwa Podkarpackiego, rozwiązana została umowa o wsparcie realizacji zadania publicznego. Ostatecznie zrealizowanych zostało 15 zadań, na dofinansowanie których zawarto umowy </w:t>
      </w:r>
      <w:r w:rsidR="00A82237">
        <w:rPr>
          <w:rFonts w:ascii="Arial" w:hAnsi="Arial" w:cs="Arial"/>
          <w:sz w:val="24"/>
          <w:szCs w:val="24"/>
        </w:rPr>
        <w:br/>
      </w:r>
      <w:r w:rsidRPr="005423F7">
        <w:rPr>
          <w:rFonts w:ascii="Arial" w:hAnsi="Arial" w:cs="Arial"/>
          <w:sz w:val="24"/>
          <w:szCs w:val="24"/>
        </w:rPr>
        <w:t>o łącznej wartości 93 630,00 zł,</w:t>
      </w:r>
    </w:p>
    <w:p w14:paraId="71CC044F" w14:textId="2D83AB7B" w:rsidR="00EE0258" w:rsidRPr="005423F7" w:rsidRDefault="00EE0258" w:rsidP="005423F7">
      <w:pPr>
        <w:pStyle w:val="Akapitzlist"/>
        <w:numPr>
          <w:ilvl w:val="0"/>
          <w:numId w:val="5"/>
        </w:numPr>
        <w:spacing w:after="0" w:line="276" w:lineRule="auto"/>
        <w:ind w:left="284"/>
        <w:rPr>
          <w:rFonts w:ascii="Arial" w:hAnsi="Arial" w:cs="Arial"/>
          <w:b/>
          <w:sz w:val="24"/>
          <w:szCs w:val="24"/>
        </w:rPr>
      </w:pPr>
      <w:r w:rsidRPr="005423F7">
        <w:rPr>
          <w:rFonts w:ascii="Arial" w:hAnsi="Arial" w:cs="Arial"/>
          <w:sz w:val="24"/>
          <w:szCs w:val="24"/>
        </w:rPr>
        <w:t>opracowania i realizacji Programu Akademia Małych Zdobywców,</w:t>
      </w:r>
      <w:r w:rsidR="005B5A9C" w:rsidRPr="005423F7">
        <w:rPr>
          <w:rFonts w:ascii="Arial" w:hAnsi="Arial" w:cs="Arial"/>
          <w:sz w:val="24"/>
          <w:szCs w:val="24"/>
        </w:rPr>
        <w:t xml:space="preserve"> </w:t>
      </w:r>
      <w:r w:rsidRPr="005423F7">
        <w:rPr>
          <w:rFonts w:ascii="Arial" w:hAnsi="Arial" w:cs="Arial"/>
          <w:sz w:val="24"/>
          <w:szCs w:val="24"/>
        </w:rPr>
        <w:t xml:space="preserve">polegającego na organizacji dodatkowych zajęć sportowych dla uczniów klas I-III szkół podstawowych </w:t>
      </w:r>
      <w:r w:rsidR="00A82237">
        <w:rPr>
          <w:rFonts w:ascii="Arial" w:hAnsi="Arial" w:cs="Arial"/>
          <w:sz w:val="24"/>
          <w:szCs w:val="24"/>
        </w:rPr>
        <w:br/>
      </w:r>
      <w:r w:rsidRPr="005423F7">
        <w:rPr>
          <w:rFonts w:ascii="Arial" w:hAnsi="Arial" w:cs="Arial"/>
          <w:sz w:val="24"/>
          <w:szCs w:val="24"/>
        </w:rPr>
        <w:t xml:space="preserve">z terenu województwa podkarpackiego. W ramach Programu przeprowadzono również szkolenia dla nauczycieli zaangażowanych w jego realizację oraz zakupiono sprzęt dla szkół </w:t>
      </w:r>
      <w:r w:rsidR="00C11166">
        <w:rPr>
          <w:rFonts w:ascii="Arial" w:hAnsi="Arial" w:cs="Arial"/>
          <w:sz w:val="24"/>
          <w:szCs w:val="24"/>
        </w:rPr>
        <w:t xml:space="preserve">niezbędny do realizacji zajęć. </w:t>
      </w:r>
      <w:r w:rsidRPr="005423F7">
        <w:rPr>
          <w:rFonts w:ascii="Arial" w:hAnsi="Arial" w:cs="Arial"/>
          <w:sz w:val="24"/>
          <w:szCs w:val="24"/>
        </w:rPr>
        <w:t xml:space="preserve">Uchwałą </w:t>
      </w:r>
      <w:r w:rsidR="005B5A9C" w:rsidRPr="005423F7">
        <w:rPr>
          <w:rFonts w:ascii="Arial" w:hAnsi="Arial" w:cs="Arial"/>
          <w:sz w:val="24"/>
          <w:szCs w:val="24"/>
        </w:rPr>
        <w:t>N</w:t>
      </w:r>
      <w:r w:rsidRPr="005423F7">
        <w:rPr>
          <w:rFonts w:ascii="Arial" w:hAnsi="Arial" w:cs="Arial"/>
          <w:sz w:val="24"/>
          <w:szCs w:val="24"/>
        </w:rPr>
        <w:t xml:space="preserve">r 280/5582/21 Zarządu Województwa Podkarpackiego z dnia 25 maja 2021 r. w sprawie udzielenia dotacji na realizację zadania publicznego Województwa Podkarpackiego w zakresie upowszechniania kultury fizycznej </w:t>
      </w:r>
      <w:r w:rsidR="00A82237">
        <w:rPr>
          <w:rFonts w:ascii="Arial" w:hAnsi="Arial" w:cs="Arial"/>
          <w:sz w:val="24"/>
          <w:szCs w:val="24"/>
        </w:rPr>
        <w:br/>
      </w:r>
      <w:r w:rsidRPr="005423F7">
        <w:rPr>
          <w:rFonts w:ascii="Arial" w:hAnsi="Arial" w:cs="Arial"/>
          <w:sz w:val="24"/>
          <w:szCs w:val="24"/>
        </w:rPr>
        <w:t>w 2021 r. pt. Akademia Małych Zdobywców udzielono dotacji na dofinansowanie realizacji tego zadania dla 1 podmiotu. Wartość dofinansowania Programu wyniosła 150 000,00 zł.</w:t>
      </w:r>
    </w:p>
    <w:p w14:paraId="3ACE4489" w14:textId="37AF1328" w:rsidR="00EE0258" w:rsidRPr="005423F7" w:rsidRDefault="00EE0258" w:rsidP="005423F7">
      <w:pPr>
        <w:pStyle w:val="Akapitzlist"/>
        <w:numPr>
          <w:ilvl w:val="0"/>
          <w:numId w:val="5"/>
        </w:numPr>
        <w:spacing w:after="0" w:line="276" w:lineRule="auto"/>
        <w:ind w:left="284" w:hanging="284"/>
        <w:rPr>
          <w:rFonts w:ascii="Arial" w:hAnsi="Arial" w:cs="Arial"/>
          <w:b/>
          <w:sz w:val="24"/>
          <w:szCs w:val="24"/>
        </w:rPr>
      </w:pPr>
      <w:r w:rsidRPr="005423F7">
        <w:rPr>
          <w:rFonts w:ascii="Arial" w:hAnsi="Arial" w:cs="Arial"/>
          <w:sz w:val="24"/>
          <w:szCs w:val="24"/>
        </w:rPr>
        <w:t xml:space="preserve">opracowania i realizacji Programu rozwoju badmintona w województwie podkarpackim, polegającego na organizacji dodatkowych zajęć z badmintona dla uczniów szkół podstawowych i ponadpodstawowych z terenu województwa podkarpackiego. W ramach Programu przeprowadzono również szkolenia dla nauczycieli zaangażowanych w jego realizację oraz zakupiono sprzęt dla szkół niezbędny do realizacji zajęć. Uchwałą </w:t>
      </w:r>
      <w:r w:rsidR="005B5A9C" w:rsidRPr="005423F7">
        <w:rPr>
          <w:rFonts w:ascii="Arial" w:hAnsi="Arial" w:cs="Arial"/>
          <w:sz w:val="24"/>
          <w:szCs w:val="24"/>
        </w:rPr>
        <w:t>N</w:t>
      </w:r>
      <w:r w:rsidRPr="005423F7">
        <w:rPr>
          <w:rFonts w:ascii="Arial" w:hAnsi="Arial" w:cs="Arial"/>
          <w:sz w:val="24"/>
          <w:szCs w:val="24"/>
        </w:rPr>
        <w:t xml:space="preserve">r 288/5672/21 z dnia 15 czerwca 2021 r. w sprawie udzielenia dotacji na realizację zadania publicznego Województwa Podkarpackiego w zakresie upowszechniania kultury fizycznej </w:t>
      </w:r>
      <w:r w:rsidR="00572505">
        <w:rPr>
          <w:rFonts w:ascii="Arial" w:hAnsi="Arial" w:cs="Arial"/>
          <w:sz w:val="24"/>
          <w:szCs w:val="24"/>
        </w:rPr>
        <w:br/>
      </w:r>
      <w:r w:rsidRPr="005423F7">
        <w:rPr>
          <w:rFonts w:ascii="Arial" w:hAnsi="Arial" w:cs="Arial"/>
          <w:sz w:val="24"/>
          <w:szCs w:val="24"/>
        </w:rPr>
        <w:t>w 2021 r. pt. Program rozwoju badmintona w Województwie Podkarpackim</w:t>
      </w:r>
      <w:r w:rsidR="007F42A2" w:rsidRPr="005423F7">
        <w:rPr>
          <w:rFonts w:ascii="Arial" w:hAnsi="Arial" w:cs="Arial"/>
          <w:sz w:val="24"/>
          <w:szCs w:val="24"/>
        </w:rPr>
        <w:t xml:space="preserve"> </w:t>
      </w:r>
      <w:r w:rsidRPr="005423F7">
        <w:rPr>
          <w:rFonts w:ascii="Arial" w:hAnsi="Arial" w:cs="Arial"/>
          <w:sz w:val="24"/>
          <w:szCs w:val="24"/>
        </w:rPr>
        <w:t xml:space="preserve">– </w:t>
      </w:r>
      <w:proofErr w:type="spellStart"/>
      <w:r w:rsidRPr="005423F7">
        <w:rPr>
          <w:rFonts w:ascii="Arial" w:hAnsi="Arial" w:cs="Arial"/>
          <w:sz w:val="24"/>
          <w:szCs w:val="24"/>
        </w:rPr>
        <w:t>Shuttle</w:t>
      </w:r>
      <w:proofErr w:type="spellEnd"/>
      <w:r w:rsidRPr="005423F7">
        <w:rPr>
          <w:rFonts w:ascii="Arial" w:hAnsi="Arial" w:cs="Arial"/>
          <w:sz w:val="24"/>
          <w:szCs w:val="24"/>
        </w:rPr>
        <w:t xml:space="preserve"> Time dla 1 podmiotu.</w:t>
      </w:r>
      <w:r w:rsidR="007F42A2" w:rsidRPr="005423F7">
        <w:rPr>
          <w:rFonts w:ascii="Arial" w:hAnsi="Arial" w:cs="Arial"/>
          <w:sz w:val="24"/>
          <w:szCs w:val="24"/>
        </w:rPr>
        <w:t xml:space="preserve"> </w:t>
      </w:r>
      <w:r w:rsidRPr="005423F7">
        <w:rPr>
          <w:rFonts w:ascii="Arial" w:hAnsi="Arial" w:cs="Arial"/>
          <w:sz w:val="24"/>
          <w:szCs w:val="24"/>
        </w:rPr>
        <w:t>Wartość dofinansowania P</w:t>
      </w:r>
      <w:r w:rsidR="00C11166">
        <w:rPr>
          <w:rFonts w:ascii="Arial" w:hAnsi="Arial" w:cs="Arial"/>
          <w:sz w:val="24"/>
          <w:szCs w:val="24"/>
        </w:rPr>
        <w:t>rogramu wyniosła 100 000,00 zł.</w:t>
      </w:r>
    </w:p>
    <w:p w14:paraId="17177E48" w14:textId="0C64FDCE" w:rsidR="00580422" w:rsidRPr="005423F7" w:rsidRDefault="00EE0258" w:rsidP="00C11166">
      <w:pPr>
        <w:spacing w:after="120" w:line="276" w:lineRule="auto"/>
        <w:rPr>
          <w:rFonts w:ascii="Arial" w:hAnsi="Arial" w:cs="Arial"/>
          <w:b/>
          <w:sz w:val="24"/>
          <w:szCs w:val="24"/>
        </w:rPr>
      </w:pPr>
      <w:r w:rsidRPr="005423F7">
        <w:rPr>
          <w:rFonts w:ascii="Arial" w:hAnsi="Arial" w:cs="Arial"/>
          <w:sz w:val="24"/>
          <w:szCs w:val="24"/>
        </w:rPr>
        <w:t xml:space="preserve">Dotacje na realizację zadań w dziedzinie kultury fizycznej finansowane były w całości z budżetu Województwa Podkarpackiego. Z ubiegania się o dofinansowanie zadań korzystać mogły organizacje pozarządowe oraz podmioty wymienione w art. 3 ust. 3 ustawy z dnia 24 kwietnia </w:t>
      </w:r>
      <w:r w:rsidRPr="005423F7">
        <w:rPr>
          <w:rFonts w:ascii="Arial" w:hAnsi="Arial" w:cs="Arial"/>
          <w:sz w:val="24"/>
          <w:szCs w:val="24"/>
        </w:rPr>
        <w:lastRenderedPageBreak/>
        <w:t>2003 r. o działalności pożytku publicznego i o wolontariacie (Dz.U. z 2020 r., poz. 1057), których działalność statutowa obejmuje realizację zadań w dziedzinie kultury fizycznej. Łącznie w 2021 r. na realizację zadania dotyczącego upowszechniania kultury fizycznej w Województwie Podkarpackim przeznaczono środki finansowe w wysokości 343 630,00 zł. Jednostką odpowiedzialną za realizację zadania był Departament Edukacji, Nauki i Sportu Urzędu Marszałkowski</w:t>
      </w:r>
      <w:r w:rsidR="00C11166">
        <w:rPr>
          <w:rFonts w:ascii="Arial" w:hAnsi="Arial" w:cs="Arial"/>
          <w:sz w:val="24"/>
          <w:szCs w:val="24"/>
        </w:rPr>
        <w:t xml:space="preserve">ego Województwa Podkarpackiego </w:t>
      </w:r>
      <w:r w:rsidRPr="005423F7">
        <w:rPr>
          <w:rFonts w:ascii="Arial" w:hAnsi="Arial" w:cs="Arial"/>
          <w:sz w:val="24"/>
          <w:szCs w:val="24"/>
        </w:rPr>
        <w:t>w Rzeszowie.</w:t>
      </w:r>
    </w:p>
    <w:p w14:paraId="7B545CA8" w14:textId="77777777" w:rsidR="009B2022" w:rsidRPr="005423F7" w:rsidRDefault="009B2022" w:rsidP="005423F7">
      <w:pPr>
        <w:spacing w:after="0" w:line="276" w:lineRule="auto"/>
        <w:rPr>
          <w:rFonts w:ascii="Arial" w:hAnsi="Arial" w:cs="Arial"/>
          <w:b/>
          <w:sz w:val="24"/>
          <w:szCs w:val="24"/>
        </w:rPr>
      </w:pPr>
      <w:r w:rsidRPr="005423F7">
        <w:rPr>
          <w:rFonts w:ascii="Arial" w:hAnsi="Arial" w:cs="Arial"/>
          <w:b/>
          <w:sz w:val="24"/>
          <w:szCs w:val="24"/>
        </w:rPr>
        <w:t>Ad. 3. Udzielanie dotacji na finansowanie lub dofinansowanie realizacji działań w ramach zadania mającego na celu podniesienie poziomu sportowego zawodników Województwa Podkarpackiego</w:t>
      </w:r>
    </w:p>
    <w:p w14:paraId="6E738453" w14:textId="3519BA1B" w:rsidR="00EE0258" w:rsidRPr="005423F7" w:rsidRDefault="00EE0258" w:rsidP="005423F7">
      <w:pPr>
        <w:spacing w:after="0" w:line="276" w:lineRule="auto"/>
        <w:ind w:firstLine="708"/>
        <w:rPr>
          <w:rFonts w:ascii="Arial" w:hAnsi="Arial" w:cs="Arial"/>
          <w:b/>
          <w:sz w:val="24"/>
          <w:szCs w:val="24"/>
        </w:rPr>
      </w:pPr>
      <w:r w:rsidRPr="005423F7">
        <w:rPr>
          <w:rFonts w:ascii="Arial" w:hAnsi="Arial" w:cs="Arial"/>
          <w:sz w:val="24"/>
          <w:szCs w:val="24"/>
        </w:rPr>
        <w:t xml:space="preserve">Celem głównym realizacji zadania było podniesienie poziomu sportowego zawodników Województwa Podkarpackiego poprzez udzielanie dotacji celowej z przeznaczeniem na dofinansowanie m.in. wsparcia procesu szkolenia młodzieży uzdolnionej sportowo, udziału reprezentantów Województwa Podkarpackiego w zawodach organizowanych w ramach systemu współzawodnictwa dzieci i młodzieży uzdolnionej sportowo w dyscyplinach ujętych </w:t>
      </w:r>
      <w:r w:rsidR="00A82237">
        <w:rPr>
          <w:rFonts w:ascii="Arial" w:hAnsi="Arial" w:cs="Arial"/>
          <w:sz w:val="24"/>
          <w:szCs w:val="24"/>
        </w:rPr>
        <w:br/>
      </w:r>
      <w:r w:rsidRPr="005423F7">
        <w:rPr>
          <w:rFonts w:ascii="Arial" w:hAnsi="Arial" w:cs="Arial"/>
          <w:sz w:val="24"/>
          <w:szCs w:val="24"/>
        </w:rPr>
        <w:t xml:space="preserve">w wykazie sportów Systemu Sportu Młodzieżowego prowadzonym przez ministerstwo właściwe ds. sportu, organizację współzawodnictwa sportowego dzieci i młodzieży szkolnej </w:t>
      </w:r>
      <w:r w:rsidR="00A82237">
        <w:rPr>
          <w:rFonts w:ascii="Arial" w:hAnsi="Arial" w:cs="Arial"/>
          <w:sz w:val="24"/>
          <w:szCs w:val="24"/>
        </w:rPr>
        <w:br/>
      </w:r>
      <w:r w:rsidRPr="005423F7">
        <w:rPr>
          <w:rFonts w:ascii="Arial" w:hAnsi="Arial" w:cs="Arial"/>
          <w:sz w:val="24"/>
          <w:szCs w:val="24"/>
        </w:rPr>
        <w:t>i akademickiej, zakup sprzętu sportowego w szczególności z przeznaczeniem na szkolenie dzieci i młodzieży uzdolnionej sportowo.</w:t>
      </w:r>
    </w:p>
    <w:p w14:paraId="06BAD8BE" w14:textId="152D7618" w:rsidR="00C11166" w:rsidRDefault="00EE0258" w:rsidP="00A82237">
      <w:pPr>
        <w:spacing w:after="120" w:line="276" w:lineRule="auto"/>
        <w:ind w:firstLine="709"/>
        <w:rPr>
          <w:rFonts w:ascii="Arial" w:hAnsi="Arial" w:cs="Arial"/>
          <w:sz w:val="24"/>
          <w:szCs w:val="24"/>
        </w:rPr>
      </w:pPr>
      <w:r w:rsidRPr="005423F7">
        <w:rPr>
          <w:rFonts w:ascii="Arial" w:hAnsi="Arial" w:cs="Arial"/>
          <w:sz w:val="24"/>
          <w:szCs w:val="24"/>
        </w:rPr>
        <w:t xml:space="preserve">Podstawą prawną realizacji zadania była </w:t>
      </w:r>
      <w:r w:rsidR="00DD6BDB" w:rsidRPr="005423F7">
        <w:rPr>
          <w:rFonts w:ascii="Arial" w:hAnsi="Arial" w:cs="Arial"/>
          <w:sz w:val="24"/>
          <w:szCs w:val="24"/>
        </w:rPr>
        <w:t>U</w:t>
      </w:r>
      <w:r w:rsidRPr="005423F7">
        <w:rPr>
          <w:rFonts w:ascii="Arial" w:hAnsi="Arial" w:cs="Arial"/>
          <w:sz w:val="24"/>
          <w:szCs w:val="24"/>
        </w:rPr>
        <w:t xml:space="preserve">chwała </w:t>
      </w:r>
      <w:r w:rsidR="00DD6BDB" w:rsidRPr="005423F7">
        <w:rPr>
          <w:rFonts w:ascii="Arial" w:hAnsi="Arial" w:cs="Arial"/>
          <w:sz w:val="24"/>
          <w:szCs w:val="24"/>
        </w:rPr>
        <w:t>N</w:t>
      </w:r>
      <w:r w:rsidRPr="005423F7">
        <w:rPr>
          <w:rFonts w:ascii="Arial" w:hAnsi="Arial" w:cs="Arial"/>
          <w:sz w:val="24"/>
          <w:szCs w:val="24"/>
        </w:rPr>
        <w:t xml:space="preserve">r LII/988/10 Sejmiku Województwa Podkarpackiego w Rzeszowie z dnia 25 października 2010 r. w sprawie warunków i trybu wspierania rozwoju sportu w Województwie Podkarpackim </w:t>
      </w:r>
      <w:r w:rsidRPr="005423F7">
        <w:rPr>
          <w:rFonts w:ascii="Arial" w:hAnsi="Arial" w:cs="Arial"/>
          <w:bCs/>
          <w:sz w:val="24"/>
          <w:szCs w:val="24"/>
        </w:rPr>
        <w:t>(Dz. Urz. Woj. Po</w:t>
      </w:r>
      <w:r w:rsidR="00C11166">
        <w:rPr>
          <w:rFonts w:ascii="Arial" w:hAnsi="Arial" w:cs="Arial"/>
          <w:bCs/>
          <w:sz w:val="24"/>
          <w:szCs w:val="24"/>
        </w:rPr>
        <w:t xml:space="preserve">dkarpackiego Nr 114, poz. 2096 </w:t>
      </w:r>
      <w:r w:rsidRPr="005423F7">
        <w:rPr>
          <w:rFonts w:ascii="Arial" w:hAnsi="Arial" w:cs="Arial"/>
          <w:bCs/>
          <w:sz w:val="24"/>
          <w:szCs w:val="24"/>
        </w:rPr>
        <w:t xml:space="preserve">z późn. zm.). </w:t>
      </w:r>
      <w:r w:rsidRPr="005423F7">
        <w:rPr>
          <w:rFonts w:ascii="Arial" w:hAnsi="Arial" w:cs="Arial"/>
          <w:sz w:val="24"/>
          <w:szCs w:val="24"/>
        </w:rPr>
        <w:t>O dotację mogły ubiegać się stowarzyszenia kultury fizycznej mające siedzibę na terenie województwa podkarpackiego. Dotacje na realizację zadania mającego na celu podniesienie poziomu sportowego zawodników Województwa Podkarpackiego finansowane były w całości z budżetu Województwa Podkarpackiego. W 2022 roku z budżetu Województwa Podkarpackiego dofinansowanych zostało 79 zadań. Łączna wartość dotacji wykorzystanych i rozliczonych wyniosła 2 526 529,91 zł. Jednostką odpowiedzialną za realizację zadania je</w:t>
      </w:r>
      <w:r w:rsidR="00C11166">
        <w:rPr>
          <w:rFonts w:ascii="Arial" w:hAnsi="Arial" w:cs="Arial"/>
          <w:sz w:val="24"/>
          <w:szCs w:val="24"/>
        </w:rPr>
        <w:t>s</w:t>
      </w:r>
      <w:r w:rsidR="00A82237">
        <w:rPr>
          <w:rFonts w:ascii="Arial" w:hAnsi="Arial" w:cs="Arial"/>
          <w:sz w:val="24"/>
          <w:szCs w:val="24"/>
        </w:rPr>
        <w:t xml:space="preserve">t Departament Edukacji, Nauki </w:t>
      </w:r>
      <w:r w:rsidRPr="005423F7">
        <w:rPr>
          <w:rFonts w:ascii="Arial" w:hAnsi="Arial" w:cs="Arial"/>
          <w:sz w:val="24"/>
          <w:szCs w:val="24"/>
        </w:rPr>
        <w:t>i Sportu Urzędu Marszałkowskiego Województwa Podkarpackiego w Rzeszowie.</w:t>
      </w:r>
    </w:p>
    <w:p w14:paraId="52719112" w14:textId="77777777" w:rsidR="009B2022" w:rsidRPr="005423F7" w:rsidRDefault="009B2022" w:rsidP="005423F7">
      <w:pPr>
        <w:spacing w:after="0" w:line="276" w:lineRule="auto"/>
        <w:rPr>
          <w:rFonts w:ascii="Arial" w:hAnsi="Arial" w:cs="Arial"/>
          <w:b/>
          <w:sz w:val="24"/>
          <w:szCs w:val="24"/>
        </w:rPr>
      </w:pPr>
      <w:r w:rsidRPr="005423F7">
        <w:rPr>
          <w:rFonts w:ascii="Arial" w:hAnsi="Arial" w:cs="Arial"/>
          <w:b/>
          <w:sz w:val="24"/>
          <w:szCs w:val="24"/>
        </w:rPr>
        <w:t>Ad. 4. Współpraca transgraniczna międzynarodowa z zakresu turystyki</w:t>
      </w:r>
    </w:p>
    <w:p w14:paraId="69D73E9F" w14:textId="77777777" w:rsidR="00BD494B" w:rsidRPr="005423F7" w:rsidRDefault="00BD494B" w:rsidP="005423F7">
      <w:pPr>
        <w:tabs>
          <w:tab w:val="left" w:pos="3660"/>
        </w:tabs>
        <w:spacing w:after="0" w:line="276" w:lineRule="auto"/>
        <w:rPr>
          <w:rFonts w:ascii="Arial" w:hAnsi="Arial" w:cs="Arial"/>
          <w:bCs/>
          <w:sz w:val="24"/>
          <w:szCs w:val="24"/>
          <w:u w:val="single"/>
        </w:rPr>
      </w:pPr>
      <w:r w:rsidRPr="005423F7">
        <w:rPr>
          <w:rFonts w:ascii="Arial" w:hAnsi="Arial" w:cs="Arial"/>
          <w:bCs/>
          <w:sz w:val="24"/>
          <w:szCs w:val="24"/>
          <w:u w:val="single"/>
        </w:rPr>
        <w:t>Projekt pn. „Zachowanie i promocja dziedzictwa przyrodniczego i kulturowego poprzez Zielone Szlaki” (OUR WAY)</w:t>
      </w:r>
    </w:p>
    <w:p w14:paraId="018A46DD" w14:textId="55C8B6E6" w:rsidR="00580422" w:rsidRPr="005423F7" w:rsidRDefault="00BD494B" w:rsidP="00C11166">
      <w:pPr>
        <w:tabs>
          <w:tab w:val="left" w:pos="426"/>
        </w:tabs>
        <w:spacing w:after="0" w:line="276" w:lineRule="auto"/>
        <w:ind w:firstLine="709"/>
        <w:rPr>
          <w:rFonts w:ascii="Arial" w:hAnsi="Arial" w:cs="Arial"/>
          <w:sz w:val="24"/>
          <w:szCs w:val="24"/>
        </w:rPr>
      </w:pPr>
      <w:r w:rsidRPr="005423F7">
        <w:rPr>
          <w:rFonts w:ascii="Arial" w:hAnsi="Arial" w:cs="Arial"/>
          <w:sz w:val="24"/>
          <w:szCs w:val="24"/>
        </w:rPr>
        <w:t>Projekt realizowany jest w okresie od 01.06.2018 r. do 30.11.2022 r. w partnerstwie, które obejmuje następujące regiony i ich przedstawicieli</w:t>
      </w:r>
      <w:r w:rsidR="00580422" w:rsidRPr="005423F7">
        <w:rPr>
          <w:rFonts w:ascii="Arial" w:hAnsi="Arial" w:cs="Arial"/>
          <w:sz w:val="24"/>
          <w:szCs w:val="24"/>
        </w:rPr>
        <w:t>:</w:t>
      </w:r>
    </w:p>
    <w:p w14:paraId="61B3D42B" w14:textId="77777777" w:rsidR="00C11166" w:rsidRDefault="00BD494B" w:rsidP="00C11166">
      <w:pPr>
        <w:tabs>
          <w:tab w:val="left" w:pos="426"/>
        </w:tabs>
        <w:spacing w:after="0" w:line="276" w:lineRule="auto"/>
        <w:rPr>
          <w:rFonts w:ascii="Arial" w:hAnsi="Arial" w:cs="Arial"/>
          <w:sz w:val="24"/>
          <w:szCs w:val="24"/>
        </w:rPr>
      </w:pPr>
      <w:proofErr w:type="spellStart"/>
      <w:r w:rsidRPr="00572505">
        <w:rPr>
          <w:rFonts w:ascii="Arial" w:hAnsi="Arial" w:cs="Arial"/>
          <w:sz w:val="24"/>
          <w:szCs w:val="24"/>
          <w:lang w:val="en-GB"/>
        </w:rPr>
        <w:t>Murcja</w:t>
      </w:r>
      <w:proofErr w:type="spellEnd"/>
      <w:r w:rsidRPr="00572505">
        <w:rPr>
          <w:rFonts w:ascii="Arial" w:hAnsi="Arial" w:cs="Arial"/>
          <w:sz w:val="24"/>
          <w:szCs w:val="24"/>
          <w:lang w:val="en-GB"/>
        </w:rPr>
        <w:t xml:space="preserve"> (</w:t>
      </w:r>
      <w:proofErr w:type="spellStart"/>
      <w:r w:rsidRPr="00572505">
        <w:rPr>
          <w:rFonts w:ascii="Arial" w:hAnsi="Arial" w:cs="Arial"/>
          <w:sz w:val="24"/>
          <w:szCs w:val="24"/>
          <w:lang w:val="en-GB"/>
        </w:rPr>
        <w:t>Hiszpania</w:t>
      </w:r>
      <w:proofErr w:type="spellEnd"/>
      <w:r w:rsidRPr="00572505">
        <w:rPr>
          <w:rFonts w:ascii="Arial" w:hAnsi="Arial" w:cs="Arial"/>
          <w:sz w:val="24"/>
          <w:szCs w:val="24"/>
          <w:lang w:val="en-GB"/>
        </w:rPr>
        <w:t xml:space="preserve"> – partner </w:t>
      </w:r>
      <w:proofErr w:type="spellStart"/>
      <w:r w:rsidRPr="00572505">
        <w:rPr>
          <w:rFonts w:ascii="Arial" w:hAnsi="Arial" w:cs="Arial"/>
          <w:sz w:val="24"/>
          <w:szCs w:val="24"/>
          <w:lang w:val="en-GB"/>
        </w:rPr>
        <w:t>wiodący</w:t>
      </w:r>
      <w:proofErr w:type="spellEnd"/>
      <w:r w:rsidRPr="00572505">
        <w:rPr>
          <w:rFonts w:ascii="Arial" w:hAnsi="Arial" w:cs="Arial"/>
          <w:sz w:val="24"/>
          <w:szCs w:val="24"/>
          <w:lang w:val="en-GB"/>
        </w:rPr>
        <w:t xml:space="preserve">), Northern and Western Regional Assembly – </w:t>
      </w:r>
      <w:proofErr w:type="spellStart"/>
      <w:r w:rsidRPr="00572505">
        <w:rPr>
          <w:rFonts w:ascii="Arial" w:hAnsi="Arial" w:cs="Arial"/>
          <w:sz w:val="24"/>
          <w:szCs w:val="24"/>
          <w:lang w:val="en-GB"/>
        </w:rPr>
        <w:t>Irlandia</w:t>
      </w:r>
      <w:proofErr w:type="spellEnd"/>
      <w:r w:rsidRPr="00572505">
        <w:rPr>
          <w:rFonts w:ascii="Arial" w:hAnsi="Arial" w:cs="Arial"/>
          <w:sz w:val="24"/>
          <w:szCs w:val="24"/>
          <w:lang w:val="en-GB"/>
        </w:rPr>
        <w:t xml:space="preserve">, </w:t>
      </w:r>
      <w:proofErr w:type="spellStart"/>
      <w:r w:rsidRPr="00572505">
        <w:rPr>
          <w:rFonts w:ascii="Arial" w:hAnsi="Arial" w:cs="Arial"/>
          <w:sz w:val="24"/>
          <w:szCs w:val="24"/>
          <w:lang w:val="en-GB"/>
        </w:rPr>
        <w:t>Województwo</w:t>
      </w:r>
      <w:proofErr w:type="spellEnd"/>
      <w:r w:rsidRPr="00572505">
        <w:rPr>
          <w:rFonts w:ascii="Arial" w:hAnsi="Arial" w:cs="Arial"/>
          <w:sz w:val="24"/>
          <w:szCs w:val="24"/>
          <w:lang w:val="en-GB"/>
        </w:rPr>
        <w:t xml:space="preserve"> </w:t>
      </w:r>
      <w:proofErr w:type="spellStart"/>
      <w:r w:rsidRPr="00572505">
        <w:rPr>
          <w:rFonts w:ascii="Arial" w:hAnsi="Arial" w:cs="Arial"/>
          <w:sz w:val="24"/>
          <w:szCs w:val="24"/>
          <w:lang w:val="en-GB"/>
        </w:rPr>
        <w:t>Podkarpackie</w:t>
      </w:r>
      <w:proofErr w:type="spellEnd"/>
      <w:r w:rsidRPr="00572505">
        <w:rPr>
          <w:rFonts w:ascii="Arial" w:hAnsi="Arial" w:cs="Arial"/>
          <w:sz w:val="24"/>
          <w:szCs w:val="24"/>
          <w:lang w:val="en-GB"/>
        </w:rPr>
        <w:t xml:space="preserve"> – </w:t>
      </w:r>
      <w:proofErr w:type="spellStart"/>
      <w:r w:rsidRPr="00572505">
        <w:rPr>
          <w:rFonts w:ascii="Arial" w:hAnsi="Arial" w:cs="Arial"/>
          <w:sz w:val="24"/>
          <w:szCs w:val="24"/>
          <w:lang w:val="en-GB"/>
        </w:rPr>
        <w:t>Polska</w:t>
      </w:r>
      <w:proofErr w:type="spellEnd"/>
      <w:r w:rsidRPr="00572505">
        <w:rPr>
          <w:rFonts w:ascii="Arial" w:hAnsi="Arial" w:cs="Arial"/>
          <w:sz w:val="24"/>
          <w:szCs w:val="24"/>
          <w:lang w:val="en-GB"/>
        </w:rPr>
        <w:t xml:space="preserve">, Departmental Council of </w:t>
      </w:r>
      <w:proofErr w:type="spellStart"/>
      <w:r w:rsidRPr="00572505">
        <w:rPr>
          <w:rFonts w:ascii="Arial" w:hAnsi="Arial" w:cs="Arial"/>
          <w:sz w:val="24"/>
          <w:szCs w:val="24"/>
          <w:lang w:val="en-GB"/>
        </w:rPr>
        <w:t>Herault</w:t>
      </w:r>
      <w:proofErr w:type="spellEnd"/>
      <w:r w:rsidRPr="00572505">
        <w:rPr>
          <w:rFonts w:ascii="Arial" w:hAnsi="Arial" w:cs="Arial"/>
          <w:sz w:val="24"/>
          <w:szCs w:val="24"/>
          <w:lang w:val="en-GB"/>
        </w:rPr>
        <w:t xml:space="preserve"> – </w:t>
      </w:r>
      <w:proofErr w:type="spellStart"/>
      <w:r w:rsidRPr="00572505">
        <w:rPr>
          <w:rFonts w:ascii="Arial" w:hAnsi="Arial" w:cs="Arial"/>
          <w:sz w:val="24"/>
          <w:szCs w:val="24"/>
          <w:lang w:val="en-GB"/>
        </w:rPr>
        <w:t>Francja</w:t>
      </w:r>
      <w:proofErr w:type="spellEnd"/>
      <w:r w:rsidRPr="00572505">
        <w:rPr>
          <w:rFonts w:ascii="Arial" w:hAnsi="Arial" w:cs="Arial"/>
          <w:sz w:val="24"/>
          <w:szCs w:val="24"/>
          <w:lang w:val="en-GB"/>
        </w:rPr>
        <w:t xml:space="preserve">, </w:t>
      </w:r>
      <w:proofErr w:type="spellStart"/>
      <w:r w:rsidRPr="00572505">
        <w:rPr>
          <w:rFonts w:ascii="Arial" w:hAnsi="Arial" w:cs="Arial"/>
          <w:sz w:val="24"/>
          <w:szCs w:val="24"/>
          <w:lang w:val="en-GB"/>
        </w:rPr>
        <w:t>Hajdú</w:t>
      </w:r>
      <w:proofErr w:type="spellEnd"/>
      <w:r w:rsidRPr="00572505">
        <w:rPr>
          <w:rFonts w:ascii="Arial" w:hAnsi="Arial" w:cs="Arial"/>
          <w:sz w:val="24"/>
          <w:szCs w:val="24"/>
          <w:lang w:val="en-GB"/>
        </w:rPr>
        <w:t xml:space="preserve"> – Bihar County Government – </w:t>
      </w:r>
      <w:proofErr w:type="spellStart"/>
      <w:r w:rsidRPr="00572505">
        <w:rPr>
          <w:rFonts w:ascii="Arial" w:hAnsi="Arial" w:cs="Arial"/>
          <w:sz w:val="24"/>
          <w:szCs w:val="24"/>
          <w:lang w:val="en-GB"/>
        </w:rPr>
        <w:t>Węgry</w:t>
      </w:r>
      <w:proofErr w:type="spellEnd"/>
      <w:r w:rsidRPr="00572505">
        <w:rPr>
          <w:rFonts w:ascii="Arial" w:hAnsi="Arial" w:cs="Arial"/>
          <w:sz w:val="24"/>
          <w:szCs w:val="24"/>
          <w:lang w:val="en-GB"/>
        </w:rPr>
        <w:t xml:space="preserve">, Chamber of Commerce and Industry – </w:t>
      </w:r>
      <w:proofErr w:type="spellStart"/>
      <w:r w:rsidRPr="00572505">
        <w:rPr>
          <w:rFonts w:ascii="Arial" w:hAnsi="Arial" w:cs="Arial"/>
          <w:sz w:val="24"/>
          <w:szCs w:val="24"/>
          <w:lang w:val="en-GB"/>
        </w:rPr>
        <w:t>Bułgaria</w:t>
      </w:r>
      <w:proofErr w:type="spellEnd"/>
      <w:r w:rsidRPr="00572505">
        <w:rPr>
          <w:rFonts w:ascii="Arial" w:hAnsi="Arial" w:cs="Arial"/>
          <w:sz w:val="24"/>
          <w:szCs w:val="24"/>
          <w:lang w:val="en-GB"/>
        </w:rPr>
        <w:t xml:space="preserve">. </w:t>
      </w:r>
      <w:r w:rsidRPr="005423F7">
        <w:rPr>
          <w:rFonts w:ascii="Arial" w:hAnsi="Arial" w:cs="Arial"/>
          <w:sz w:val="24"/>
          <w:szCs w:val="24"/>
        </w:rPr>
        <w:t xml:space="preserve">Partnerem doradczym jest Europejskie Stowarzyszenie Zielonych Szlaków </w:t>
      </w:r>
      <w:proofErr w:type="spellStart"/>
      <w:r w:rsidRPr="005423F7">
        <w:rPr>
          <w:rFonts w:ascii="Arial" w:hAnsi="Arial" w:cs="Arial"/>
          <w:sz w:val="24"/>
          <w:szCs w:val="24"/>
        </w:rPr>
        <w:t>Greenways</w:t>
      </w:r>
      <w:proofErr w:type="spellEnd"/>
      <w:r w:rsidRPr="005423F7">
        <w:rPr>
          <w:rFonts w:ascii="Arial" w:hAnsi="Arial" w:cs="Arial"/>
          <w:sz w:val="24"/>
          <w:szCs w:val="24"/>
        </w:rPr>
        <w:t xml:space="preserve"> (European </w:t>
      </w:r>
      <w:proofErr w:type="spellStart"/>
      <w:r w:rsidRPr="005423F7">
        <w:rPr>
          <w:rFonts w:ascii="Arial" w:hAnsi="Arial" w:cs="Arial"/>
          <w:sz w:val="24"/>
          <w:szCs w:val="24"/>
        </w:rPr>
        <w:t>G</w:t>
      </w:r>
      <w:r w:rsidR="00C11166">
        <w:rPr>
          <w:rFonts w:ascii="Arial" w:hAnsi="Arial" w:cs="Arial"/>
          <w:sz w:val="24"/>
          <w:szCs w:val="24"/>
        </w:rPr>
        <w:t>reenways</w:t>
      </w:r>
      <w:proofErr w:type="spellEnd"/>
      <w:r w:rsidR="00C11166">
        <w:rPr>
          <w:rFonts w:ascii="Arial" w:hAnsi="Arial" w:cs="Arial"/>
          <w:sz w:val="24"/>
          <w:szCs w:val="24"/>
        </w:rPr>
        <w:t xml:space="preserve"> </w:t>
      </w:r>
      <w:proofErr w:type="spellStart"/>
      <w:r w:rsidR="00C11166">
        <w:rPr>
          <w:rFonts w:ascii="Arial" w:hAnsi="Arial" w:cs="Arial"/>
          <w:sz w:val="24"/>
          <w:szCs w:val="24"/>
        </w:rPr>
        <w:t>Association</w:t>
      </w:r>
      <w:proofErr w:type="spellEnd"/>
      <w:r w:rsidR="00C11166">
        <w:rPr>
          <w:rFonts w:ascii="Arial" w:hAnsi="Arial" w:cs="Arial"/>
          <w:sz w:val="24"/>
          <w:szCs w:val="24"/>
        </w:rPr>
        <w:t>) z Belgii.</w:t>
      </w:r>
    </w:p>
    <w:p w14:paraId="44873F5D" w14:textId="6D4045F5" w:rsidR="00C11166" w:rsidRDefault="00BD494B" w:rsidP="00C11166">
      <w:pPr>
        <w:tabs>
          <w:tab w:val="left" w:pos="426"/>
        </w:tabs>
        <w:spacing w:after="0" w:line="276" w:lineRule="auto"/>
        <w:ind w:firstLine="709"/>
        <w:rPr>
          <w:rFonts w:ascii="Arial" w:hAnsi="Arial" w:cs="Arial"/>
          <w:sz w:val="24"/>
          <w:szCs w:val="24"/>
        </w:rPr>
      </w:pPr>
      <w:r w:rsidRPr="005423F7">
        <w:rPr>
          <w:rFonts w:ascii="Arial" w:hAnsi="Arial" w:cs="Arial"/>
          <w:sz w:val="24"/>
          <w:szCs w:val="24"/>
        </w:rPr>
        <w:t xml:space="preserve">Projekt dofinansowany jest z Programu Interreg Europa 2014–2020. Całkowity budżet projektu wynosi 967 244,00 </w:t>
      </w:r>
      <w:r w:rsidR="00DD6BDB" w:rsidRPr="005423F7">
        <w:rPr>
          <w:rFonts w:ascii="Arial" w:hAnsi="Arial" w:cs="Arial"/>
          <w:sz w:val="24"/>
          <w:szCs w:val="24"/>
        </w:rPr>
        <w:t>euro</w:t>
      </w:r>
      <w:r w:rsidRPr="005423F7">
        <w:rPr>
          <w:rFonts w:ascii="Arial" w:hAnsi="Arial" w:cs="Arial"/>
          <w:sz w:val="24"/>
          <w:szCs w:val="24"/>
        </w:rPr>
        <w:t xml:space="preserve">, na co składają się środki EFRR w wysokości 810 288,90 </w:t>
      </w:r>
      <w:r w:rsidR="00DD6BDB" w:rsidRPr="005423F7">
        <w:rPr>
          <w:rFonts w:ascii="Arial" w:hAnsi="Arial" w:cs="Arial"/>
          <w:sz w:val="24"/>
          <w:szCs w:val="24"/>
        </w:rPr>
        <w:t>euro</w:t>
      </w:r>
      <w:r w:rsidRPr="005423F7">
        <w:rPr>
          <w:rFonts w:ascii="Arial" w:hAnsi="Arial" w:cs="Arial"/>
          <w:sz w:val="24"/>
          <w:szCs w:val="24"/>
        </w:rPr>
        <w:t xml:space="preserve"> oraz wkład partnerów: 156 955,10 </w:t>
      </w:r>
      <w:r w:rsidR="00DD6BDB" w:rsidRPr="005423F7">
        <w:rPr>
          <w:rFonts w:ascii="Arial" w:hAnsi="Arial" w:cs="Arial"/>
          <w:sz w:val="24"/>
          <w:szCs w:val="24"/>
        </w:rPr>
        <w:t>euro,</w:t>
      </w:r>
      <w:r w:rsidRPr="005423F7">
        <w:rPr>
          <w:rFonts w:ascii="Arial" w:hAnsi="Arial" w:cs="Arial"/>
          <w:sz w:val="24"/>
          <w:szCs w:val="24"/>
        </w:rPr>
        <w:t xml:space="preserve"> w tym wkład województwa podkarpackiego: 17 879,70 </w:t>
      </w:r>
      <w:r w:rsidR="00DD6BDB" w:rsidRPr="005423F7">
        <w:rPr>
          <w:rFonts w:ascii="Arial" w:hAnsi="Arial" w:cs="Arial"/>
          <w:sz w:val="24"/>
          <w:szCs w:val="24"/>
        </w:rPr>
        <w:t>euro</w:t>
      </w:r>
      <w:r w:rsidRPr="005423F7">
        <w:rPr>
          <w:rFonts w:ascii="Arial" w:hAnsi="Arial" w:cs="Arial"/>
          <w:sz w:val="24"/>
          <w:szCs w:val="24"/>
        </w:rPr>
        <w:t xml:space="preserve">. Wysokość budżetu projektu dla województwa podkarpackiego wynosi 119 198,00 </w:t>
      </w:r>
      <w:r w:rsidR="00E55F09" w:rsidRPr="005423F7">
        <w:rPr>
          <w:rFonts w:ascii="Arial" w:hAnsi="Arial" w:cs="Arial"/>
          <w:sz w:val="24"/>
          <w:szCs w:val="24"/>
        </w:rPr>
        <w:t>euro</w:t>
      </w:r>
      <w:r w:rsidRPr="005423F7">
        <w:rPr>
          <w:rFonts w:ascii="Arial" w:hAnsi="Arial" w:cs="Arial"/>
          <w:sz w:val="24"/>
          <w:szCs w:val="24"/>
        </w:rPr>
        <w:t>.</w:t>
      </w:r>
    </w:p>
    <w:p w14:paraId="4D51943C" w14:textId="534A52BE" w:rsidR="00C11166" w:rsidRDefault="00BD494B" w:rsidP="00C11166">
      <w:pPr>
        <w:tabs>
          <w:tab w:val="left" w:pos="426"/>
        </w:tabs>
        <w:spacing w:after="0" w:line="276" w:lineRule="auto"/>
        <w:ind w:firstLine="709"/>
        <w:rPr>
          <w:rFonts w:ascii="Arial" w:hAnsi="Arial" w:cs="Arial"/>
          <w:sz w:val="24"/>
          <w:szCs w:val="24"/>
        </w:rPr>
      </w:pPr>
      <w:r w:rsidRPr="005423F7">
        <w:rPr>
          <w:rFonts w:ascii="Arial" w:hAnsi="Arial" w:cs="Arial"/>
          <w:sz w:val="24"/>
          <w:szCs w:val="24"/>
        </w:rPr>
        <w:t xml:space="preserve">Realizacja projektu ma na celu zachowanie, ochronę, promowanie i rozwijanie dziedzictwa przyrodniczego i kulturowego w Europie, zgodnie z ideą </w:t>
      </w:r>
      <w:proofErr w:type="spellStart"/>
      <w:r w:rsidRPr="005423F7">
        <w:rPr>
          <w:rFonts w:ascii="Arial" w:hAnsi="Arial" w:cs="Arial"/>
          <w:sz w:val="24"/>
          <w:szCs w:val="24"/>
        </w:rPr>
        <w:t>Greenways</w:t>
      </w:r>
      <w:proofErr w:type="spellEnd"/>
      <w:r w:rsidRPr="005423F7">
        <w:rPr>
          <w:rFonts w:ascii="Arial" w:hAnsi="Arial" w:cs="Arial"/>
          <w:sz w:val="24"/>
          <w:szCs w:val="24"/>
        </w:rPr>
        <w:t xml:space="preserve">. Cel projektu </w:t>
      </w:r>
      <w:r w:rsidRPr="005423F7">
        <w:rPr>
          <w:rFonts w:ascii="Arial" w:hAnsi="Arial" w:cs="Arial"/>
          <w:sz w:val="24"/>
          <w:szCs w:val="24"/>
        </w:rPr>
        <w:lastRenderedPageBreak/>
        <w:t xml:space="preserve">zostanie osiągnięty poprzez poprawę instrumentów polityki regionalnej, powiązanych </w:t>
      </w:r>
      <w:r w:rsidR="00A82237">
        <w:rPr>
          <w:rFonts w:ascii="Arial" w:hAnsi="Arial" w:cs="Arial"/>
          <w:sz w:val="24"/>
          <w:szCs w:val="24"/>
        </w:rPr>
        <w:br/>
      </w:r>
      <w:r w:rsidRPr="005423F7">
        <w:rPr>
          <w:rFonts w:ascii="Arial" w:hAnsi="Arial" w:cs="Arial"/>
          <w:sz w:val="24"/>
          <w:szCs w:val="24"/>
        </w:rPr>
        <w:t xml:space="preserve">z Regionalną Strategią Innowacji Województwa Podkarpackiego na lata 2014–2020 na rzecz inteligentnych specjalizacji, w tym poprawę narzędzi odpowiedzialnych za zarządzanie oraz promocję </w:t>
      </w:r>
      <w:proofErr w:type="spellStart"/>
      <w:r w:rsidRPr="005423F7">
        <w:rPr>
          <w:rFonts w:ascii="Arial" w:hAnsi="Arial" w:cs="Arial"/>
          <w:sz w:val="24"/>
          <w:szCs w:val="24"/>
        </w:rPr>
        <w:t>Greenways</w:t>
      </w:r>
      <w:proofErr w:type="spellEnd"/>
      <w:r w:rsidRPr="005423F7">
        <w:rPr>
          <w:rFonts w:ascii="Arial" w:hAnsi="Arial" w:cs="Arial"/>
          <w:sz w:val="24"/>
          <w:szCs w:val="24"/>
        </w:rPr>
        <w:t>.</w:t>
      </w:r>
    </w:p>
    <w:p w14:paraId="565CD771" w14:textId="101D68CE" w:rsidR="00BD494B" w:rsidRPr="005423F7" w:rsidRDefault="00BD494B" w:rsidP="00C11166">
      <w:pPr>
        <w:tabs>
          <w:tab w:val="left" w:pos="426"/>
        </w:tabs>
        <w:spacing w:after="0" w:line="276" w:lineRule="auto"/>
        <w:ind w:firstLine="709"/>
        <w:rPr>
          <w:rFonts w:ascii="Arial" w:hAnsi="Arial" w:cs="Arial"/>
          <w:sz w:val="24"/>
          <w:szCs w:val="24"/>
        </w:rPr>
      </w:pPr>
      <w:r w:rsidRPr="005423F7">
        <w:rPr>
          <w:rFonts w:ascii="Arial" w:hAnsi="Arial" w:cs="Arial"/>
          <w:sz w:val="24"/>
          <w:szCs w:val="24"/>
        </w:rPr>
        <w:t>Projekt realizowany jest przez Departament Gospodarki Regionalnej w Urzędzie</w:t>
      </w:r>
      <w:r w:rsidR="00BA2A17" w:rsidRPr="005423F7">
        <w:rPr>
          <w:rFonts w:ascii="Arial" w:hAnsi="Arial" w:cs="Arial"/>
          <w:sz w:val="24"/>
          <w:szCs w:val="24"/>
        </w:rPr>
        <w:t xml:space="preserve"> </w:t>
      </w:r>
      <w:r w:rsidRPr="005423F7">
        <w:rPr>
          <w:rFonts w:ascii="Arial" w:hAnsi="Arial" w:cs="Arial"/>
          <w:sz w:val="24"/>
          <w:szCs w:val="24"/>
        </w:rPr>
        <w:t>Marszałkowskim:</w:t>
      </w:r>
    </w:p>
    <w:p w14:paraId="42C1EBAF" w14:textId="0E96E820" w:rsidR="00BD494B" w:rsidRPr="005423F7" w:rsidRDefault="00BD494B" w:rsidP="005423F7">
      <w:pPr>
        <w:spacing w:after="0" w:line="276" w:lineRule="auto"/>
        <w:rPr>
          <w:rFonts w:ascii="Arial" w:hAnsi="Arial" w:cs="Arial"/>
          <w:sz w:val="24"/>
          <w:szCs w:val="24"/>
        </w:rPr>
      </w:pPr>
      <w:r w:rsidRPr="005423F7">
        <w:rPr>
          <w:rFonts w:ascii="Arial" w:hAnsi="Arial" w:cs="Arial"/>
          <w:sz w:val="24"/>
          <w:szCs w:val="24"/>
        </w:rPr>
        <w:t>W I półroczu 2021 r., z uwagi na stan epidemiczny, działania dotyczące projektu realizowane były przede wszystkim w formule online:</w:t>
      </w:r>
    </w:p>
    <w:p w14:paraId="247B660D" w14:textId="77777777" w:rsidR="00BD494B" w:rsidRPr="005423F7" w:rsidRDefault="00BD494B" w:rsidP="00AA2B29">
      <w:pPr>
        <w:pStyle w:val="Akapitzlist"/>
        <w:numPr>
          <w:ilvl w:val="0"/>
          <w:numId w:val="93"/>
        </w:numPr>
        <w:spacing w:after="0" w:line="276" w:lineRule="auto"/>
        <w:rPr>
          <w:rFonts w:ascii="Arial" w:hAnsi="Arial" w:cs="Arial"/>
          <w:sz w:val="24"/>
          <w:szCs w:val="24"/>
        </w:rPr>
      </w:pPr>
      <w:r w:rsidRPr="005423F7">
        <w:rPr>
          <w:rFonts w:ascii="Arial" w:hAnsi="Arial" w:cs="Arial"/>
          <w:sz w:val="24"/>
          <w:szCs w:val="24"/>
        </w:rPr>
        <w:t xml:space="preserve">przeprowadzono spotkanie wewnętrzne personelu projektu OUR WAY, celem omówienia organizacji konferencji regionalnej pt. „Learning from </w:t>
      </w:r>
      <w:proofErr w:type="spellStart"/>
      <w:r w:rsidRPr="005423F7">
        <w:rPr>
          <w:rFonts w:ascii="Arial" w:hAnsi="Arial" w:cs="Arial"/>
          <w:sz w:val="24"/>
          <w:szCs w:val="24"/>
        </w:rPr>
        <w:t>Experience</w:t>
      </w:r>
      <w:proofErr w:type="spellEnd"/>
      <w:r w:rsidRPr="005423F7">
        <w:rPr>
          <w:rFonts w:ascii="Arial" w:hAnsi="Arial" w:cs="Arial"/>
          <w:sz w:val="24"/>
          <w:szCs w:val="24"/>
        </w:rPr>
        <w:t>”;</w:t>
      </w:r>
    </w:p>
    <w:p w14:paraId="2D06D385" w14:textId="77777777" w:rsidR="00BD494B" w:rsidRPr="005423F7" w:rsidRDefault="00BD494B" w:rsidP="00AA2B29">
      <w:pPr>
        <w:pStyle w:val="Akapitzlist"/>
        <w:numPr>
          <w:ilvl w:val="0"/>
          <w:numId w:val="93"/>
        </w:numPr>
        <w:spacing w:after="0" w:line="276" w:lineRule="auto"/>
        <w:rPr>
          <w:rFonts w:ascii="Arial" w:hAnsi="Arial" w:cs="Arial"/>
          <w:sz w:val="24"/>
          <w:szCs w:val="24"/>
        </w:rPr>
      </w:pPr>
      <w:r w:rsidRPr="005423F7">
        <w:rPr>
          <w:rFonts w:ascii="Arial" w:hAnsi="Arial" w:cs="Arial"/>
          <w:sz w:val="24"/>
          <w:szCs w:val="24"/>
        </w:rPr>
        <w:t>w dniu 15 lutego 2021 r. odbyły się na Węgrzech warsztaty on-line projektu na których Partnerzy OUR WAY przedstawili opracowane Action Plany;</w:t>
      </w:r>
    </w:p>
    <w:p w14:paraId="79ED6423" w14:textId="63E0EF44" w:rsidR="00BD494B" w:rsidRPr="005423F7" w:rsidRDefault="00BD494B" w:rsidP="00AA2B29">
      <w:pPr>
        <w:pStyle w:val="Akapitzlist"/>
        <w:numPr>
          <w:ilvl w:val="0"/>
          <w:numId w:val="93"/>
        </w:numPr>
        <w:spacing w:after="0" w:line="276" w:lineRule="auto"/>
        <w:rPr>
          <w:rFonts w:ascii="Arial" w:hAnsi="Arial" w:cs="Arial"/>
          <w:sz w:val="24"/>
          <w:szCs w:val="24"/>
        </w:rPr>
      </w:pPr>
      <w:r w:rsidRPr="005423F7">
        <w:rPr>
          <w:rFonts w:ascii="Arial" w:hAnsi="Arial" w:cs="Arial"/>
          <w:sz w:val="24"/>
          <w:szCs w:val="24"/>
        </w:rPr>
        <w:t xml:space="preserve">w dniu 25 lutego 2021 r. przeprowadzono regionalną konferencję on-line „Learning from </w:t>
      </w:r>
      <w:proofErr w:type="spellStart"/>
      <w:r w:rsidRPr="005423F7">
        <w:rPr>
          <w:rFonts w:ascii="Arial" w:hAnsi="Arial" w:cs="Arial"/>
          <w:sz w:val="24"/>
          <w:szCs w:val="24"/>
        </w:rPr>
        <w:t>Experience</w:t>
      </w:r>
      <w:proofErr w:type="spellEnd"/>
      <w:r w:rsidRPr="005423F7">
        <w:rPr>
          <w:rFonts w:ascii="Arial" w:hAnsi="Arial" w:cs="Arial"/>
          <w:sz w:val="24"/>
          <w:szCs w:val="24"/>
        </w:rPr>
        <w:t>”.</w:t>
      </w:r>
      <w:r w:rsidR="00E55F09" w:rsidRPr="005423F7">
        <w:rPr>
          <w:rFonts w:ascii="Arial" w:hAnsi="Arial" w:cs="Arial"/>
          <w:sz w:val="24"/>
          <w:szCs w:val="24"/>
        </w:rPr>
        <w:t xml:space="preserve"> </w:t>
      </w:r>
      <w:r w:rsidRPr="005423F7">
        <w:rPr>
          <w:rFonts w:ascii="Arial" w:hAnsi="Arial" w:cs="Arial"/>
          <w:sz w:val="24"/>
          <w:szCs w:val="24"/>
        </w:rPr>
        <w:t xml:space="preserve">W konferencji udział wzięło ponad 70 przedstawicieli samorządów lokalnych i regionalnych, przedsiębiorców, stowarzyszeń, fundacji, NGO oraz osób ze środowisk zaangażowanych w rozwój i promocję ekoturystyki w Województwie Podkarpackim. Wśród prelegentów znaleźli się eksperci z dziedziny ekoturystyki, turystyki rowerowej, szlaków </w:t>
      </w:r>
      <w:proofErr w:type="spellStart"/>
      <w:r w:rsidRPr="005423F7">
        <w:rPr>
          <w:rFonts w:ascii="Arial" w:hAnsi="Arial" w:cs="Arial"/>
          <w:sz w:val="24"/>
          <w:szCs w:val="24"/>
        </w:rPr>
        <w:t>greenways</w:t>
      </w:r>
      <w:proofErr w:type="spellEnd"/>
      <w:r w:rsidRPr="005423F7">
        <w:rPr>
          <w:rFonts w:ascii="Arial" w:hAnsi="Arial" w:cs="Arial"/>
          <w:sz w:val="24"/>
          <w:szCs w:val="24"/>
        </w:rPr>
        <w:t xml:space="preserve">. Gościem specjalnym była Mercedes </w:t>
      </w:r>
      <w:proofErr w:type="spellStart"/>
      <w:r w:rsidRPr="005423F7">
        <w:rPr>
          <w:rFonts w:ascii="Arial" w:hAnsi="Arial" w:cs="Arial"/>
          <w:sz w:val="24"/>
          <w:szCs w:val="24"/>
        </w:rPr>
        <w:t>Muñoz</w:t>
      </w:r>
      <w:proofErr w:type="spellEnd"/>
      <w:r w:rsidRPr="005423F7">
        <w:rPr>
          <w:rFonts w:ascii="Arial" w:hAnsi="Arial" w:cs="Arial"/>
          <w:sz w:val="24"/>
          <w:szCs w:val="24"/>
        </w:rPr>
        <w:t xml:space="preserve"> – Dyrektor Europejskiego Stowarzyszenia </w:t>
      </w:r>
      <w:proofErr w:type="spellStart"/>
      <w:r w:rsidRPr="005423F7">
        <w:rPr>
          <w:rFonts w:ascii="Arial" w:hAnsi="Arial" w:cs="Arial"/>
          <w:sz w:val="24"/>
          <w:szCs w:val="24"/>
        </w:rPr>
        <w:t>Greenways</w:t>
      </w:r>
      <w:proofErr w:type="spellEnd"/>
      <w:r w:rsidRPr="005423F7">
        <w:rPr>
          <w:rFonts w:ascii="Arial" w:hAnsi="Arial" w:cs="Arial"/>
          <w:sz w:val="24"/>
          <w:szCs w:val="24"/>
        </w:rPr>
        <w:t xml:space="preserve"> z Hiszpanii. Spotkaniu przewodniczył</w:t>
      </w:r>
      <w:r w:rsidR="008F6D03" w:rsidRPr="005423F7">
        <w:rPr>
          <w:rFonts w:ascii="Arial" w:hAnsi="Arial" w:cs="Arial"/>
          <w:sz w:val="24"/>
          <w:szCs w:val="24"/>
        </w:rPr>
        <w:t xml:space="preserve"> </w:t>
      </w:r>
      <w:r w:rsidRPr="005423F7">
        <w:rPr>
          <w:rFonts w:ascii="Arial" w:hAnsi="Arial" w:cs="Arial"/>
          <w:sz w:val="24"/>
          <w:szCs w:val="24"/>
        </w:rPr>
        <w:t>Stanisław Kruczek – Członek Zarządu Województwa Podkarpackiego w Rzeszowie. Podczas konferencji zaprezentowany został m.in. Plan działania, opracowany z udziałem członków Regionalnej Grupy Roboczej Interesariuszy projektu OUR WAY i zatwierdzony przez Instytucję Zarządzającą Programem Interreg Europe 2014-2020.</w:t>
      </w:r>
      <w:r w:rsidR="00E55F09" w:rsidRPr="005423F7">
        <w:rPr>
          <w:rFonts w:ascii="Arial" w:hAnsi="Arial" w:cs="Arial"/>
          <w:sz w:val="24"/>
          <w:szCs w:val="24"/>
        </w:rPr>
        <w:t xml:space="preserve"> </w:t>
      </w:r>
      <w:r w:rsidRPr="005423F7">
        <w:rPr>
          <w:rFonts w:ascii="Arial" w:hAnsi="Arial" w:cs="Arial"/>
          <w:sz w:val="24"/>
          <w:szCs w:val="24"/>
        </w:rPr>
        <w:t>Omówione zostały planowane efekty realizacji projektu OUR WAY na Podkarpaciu.</w:t>
      </w:r>
      <w:r w:rsidR="00E55F09" w:rsidRPr="005423F7">
        <w:rPr>
          <w:rFonts w:ascii="Arial" w:hAnsi="Arial" w:cs="Arial"/>
          <w:sz w:val="24"/>
          <w:szCs w:val="24"/>
        </w:rPr>
        <w:t xml:space="preserve"> </w:t>
      </w:r>
      <w:r w:rsidRPr="005423F7">
        <w:rPr>
          <w:rFonts w:ascii="Arial" w:hAnsi="Arial" w:cs="Arial"/>
          <w:sz w:val="24"/>
          <w:szCs w:val="24"/>
        </w:rPr>
        <w:t xml:space="preserve">Zgodnie z planem realizacji projektu OUR WAY, od marca 2021 r. rozpoczął się okres wdrażania opracowanego Planu Działania. </w:t>
      </w:r>
    </w:p>
    <w:p w14:paraId="23279637" w14:textId="77777777" w:rsidR="00BD494B" w:rsidRPr="005423F7" w:rsidRDefault="00BD494B" w:rsidP="005423F7">
      <w:pPr>
        <w:spacing w:after="0" w:line="276" w:lineRule="auto"/>
        <w:rPr>
          <w:rFonts w:ascii="Arial" w:hAnsi="Arial" w:cs="Arial"/>
          <w:sz w:val="24"/>
          <w:szCs w:val="24"/>
        </w:rPr>
      </w:pPr>
      <w:r w:rsidRPr="005423F7">
        <w:rPr>
          <w:rFonts w:ascii="Arial" w:hAnsi="Arial" w:cs="Arial"/>
          <w:sz w:val="24"/>
          <w:szCs w:val="24"/>
        </w:rPr>
        <w:t>W II półroczu 2021 r. podejmowane były następujące działania:</w:t>
      </w:r>
    </w:p>
    <w:p w14:paraId="40BA8D6E" w14:textId="65552DCB" w:rsidR="00BD494B" w:rsidRPr="005423F7" w:rsidRDefault="00BD494B" w:rsidP="00C11166">
      <w:pPr>
        <w:pStyle w:val="Akapitzlist"/>
        <w:numPr>
          <w:ilvl w:val="0"/>
          <w:numId w:val="94"/>
        </w:numPr>
        <w:spacing w:after="0" w:line="276" w:lineRule="auto"/>
        <w:ind w:left="360"/>
        <w:rPr>
          <w:rFonts w:ascii="Arial" w:hAnsi="Arial" w:cs="Arial"/>
          <w:sz w:val="24"/>
          <w:szCs w:val="24"/>
        </w:rPr>
      </w:pPr>
      <w:r w:rsidRPr="005423F7">
        <w:rPr>
          <w:rFonts w:ascii="Arial" w:hAnsi="Arial" w:cs="Arial"/>
          <w:sz w:val="24"/>
          <w:szCs w:val="24"/>
        </w:rPr>
        <w:t xml:space="preserve">odbyła się 10. edycja wręczenia Europejskiej Nagrody </w:t>
      </w:r>
      <w:proofErr w:type="spellStart"/>
      <w:r w:rsidRPr="005423F7">
        <w:rPr>
          <w:rFonts w:ascii="Arial" w:hAnsi="Arial" w:cs="Arial"/>
          <w:sz w:val="24"/>
          <w:szCs w:val="24"/>
        </w:rPr>
        <w:t>Greenways</w:t>
      </w:r>
      <w:proofErr w:type="spellEnd"/>
      <w:r w:rsidRPr="005423F7">
        <w:rPr>
          <w:rFonts w:ascii="Arial" w:hAnsi="Arial" w:cs="Arial"/>
          <w:sz w:val="24"/>
          <w:szCs w:val="24"/>
        </w:rPr>
        <w:t xml:space="preserve"> 2021 oraz Międzynarodowe Seminarium </w:t>
      </w:r>
      <w:proofErr w:type="spellStart"/>
      <w:r w:rsidRPr="005423F7">
        <w:rPr>
          <w:rFonts w:ascii="Arial" w:hAnsi="Arial" w:cs="Arial"/>
          <w:sz w:val="24"/>
          <w:szCs w:val="24"/>
        </w:rPr>
        <w:t>Greenways</w:t>
      </w:r>
      <w:proofErr w:type="spellEnd"/>
      <w:r w:rsidRPr="005423F7">
        <w:rPr>
          <w:rFonts w:ascii="Arial" w:hAnsi="Arial" w:cs="Arial"/>
          <w:sz w:val="24"/>
          <w:szCs w:val="24"/>
        </w:rPr>
        <w:t xml:space="preserve">, Mobilności, Wypoczynku i Turystyki wraz z wizytą studyjną. W maju Europejskie Stowarzyszenie </w:t>
      </w:r>
      <w:proofErr w:type="spellStart"/>
      <w:r w:rsidRPr="005423F7">
        <w:rPr>
          <w:rFonts w:ascii="Arial" w:hAnsi="Arial" w:cs="Arial"/>
          <w:sz w:val="24"/>
          <w:szCs w:val="24"/>
        </w:rPr>
        <w:t>Greenways</w:t>
      </w:r>
      <w:proofErr w:type="spellEnd"/>
      <w:r w:rsidRPr="005423F7">
        <w:rPr>
          <w:rFonts w:ascii="Arial" w:hAnsi="Arial" w:cs="Arial"/>
          <w:sz w:val="24"/>
          <w:szCs w:val="24"/>
        </w:rPr>
        <w:t xml:space="preserve"> (EGWA) – partner doradczy projektu OUR WAY - ogłosiło nabór do 10. edycji Europejskiej Nagrody </w:t>
      </w:r>
      <w:proofErr w:type="spellStart"/>
      <w:r w:rsidRPr="005423F7">
        <w:rPr>
          <w:rFonts w:ascii="Arial" w:hAnsi="Arial" w:cs="Arial"/>
          <w:sz w:val="24"/>
          <w:szCs w:val="24"/>
        </w:rPr>
        <w:t>Greenways</w:t>
      </w:r>
      <w:proofErr w:type="spellEnd"/>
      <w:r w:rsidRPr="005423F7">
        <w:rPr>
          <w:rFonts w:ascii="Arial" w:hAnsi="Arial" w:cs="Arial"/>
          <w:sz w:val="24"/>
          <w:szCs w:val="24"/>
        </w:rPr>
        <w:t xml:space="preserve"> 2021, organizowanej przy współudziale z </w:t>
      </w:r>
      <w:proofErr w:type="spellStart"/>
      <w:r w:rsidRPr="005423F7">
        <w:rPr>
          <w:rFonts w:ascii="Arial" w:hAnsi="Arial" w:cs="Arial"/>
          <w:sz w:val="24"/>
          <w:szCs w:val="24"/>
        </w:rPr>
        <w:t>Generalitat</w:t>
      </w:r>
      <w:proofErr w:type="spellEnd"/>
      <w:r w:rsidRPr="005423F7">
        <w:rPr>
          <w:rFonts w:ascii="Arial" w:hAnsi="Arial" w:cs="Arial"/>
          <w:sz w:val="24"/>
          <w:szCs w:val="24"/>
        </w:rPr>
        <w:t xml:space="preserve"> </w:t>
      </w:r>
      <w:proofErr w:type="spellStart"/>
      <w:r w:rsidRPr="005423F7">
        <w:rPr>
          <w:rFonts w:ascii="Arial" w:hAnsi="Arial" w:cs="Arial"/>
          <w:sz w:val="24"/>
          <w:szCs w:val="24"/>
        </w:rPr>
        <w:t>Valenciana</w:t>
      </w:r>
      <w:proofErr w:type="spellEnd"/>
      <w:r w:rsidRPr="005423F7">
        <w:rPr>
          <w:rFonts w:ascii="Arial" w:hAnsi="Arial" w:cs="Arial"/>
          <w:sz w:val="24"/>
          <w:szCs w:val="24"/>
        </w:rPr>
        <w:t xml:space="preserve"> (Region Walencja), za pośrednictwem Regionalnego Ministerstwa Polityki Terytorialnej, Robót Publicznych </w:t>
      </w:r>
      <w:r w:rsidR="00A82237">
        <w:rPr>
          <w:rFonts w:ascii="Arial" w:hAnsi="Arial" w:cs="Arial"/>
          <w:sz w:val="24"/>
          <w:szCs w:val="24"/>
        </w:rPr>
        <w:br/>
      </w:r>
      <w:r w:rsidRPr="005423F7">
        <w:rPr>
          <w:rFonts w:ascii="Arial" w:hAnsi="Arial" w:cs="Arial"/>
          <w:sz w:val="24"/>
          <w:szCs w:val="24"/>
        </w:rPr>
        <w:t>i Mobilności oraz Fundacji Kolei Hiszpańskich. W odpowiedzi na zaproszenie dwóch członków Regionalnej Grupy Roboczej Interesariuszy projektu OUR WAY z Województwa Podkarpackiego złożyło swe zgłoszenia:</w:t>
      </w:r>
    </w:p>
    <w:p w14:paraId="4FD07972" w14:textId="77777777" w:rsidR="00BD494B" w:rsidRPr="005423F7" w:rsidRDefault="00BD494B" w:rsidP="00C11166">
      <w:pPr>
        <w:pStyle w:val="Akapitzlist"/>
        <w:numPr>
          <w:ilvl w:val="0"/>
          <w:numId w:val="92"/>
        </w:numPr>
        <w:spacing w:after="0" w:line="276" w:lineRule="auto"/>
        <w:ind w:left="774"/>
        <w:rPr>
          <w:rFonts w:ascii="Arial" w:hAnsi="Arial" w:cs="Arial"/>
          <w:sz w:val="24"/>
          <w:szCs w:val="24"/>
        </w:rPr>
      </w:pPr>
      <w:r w:rsidRPr="005423F7">
        <w:rPr>
          <w:rFonts w:ascii="Arial" w:hAnsi="Arial" w:cs="Arial"/>
          <w:sz w:val="24"/>
          <w:szCs w:val="24"/>
        </w:rPr>
        <w:t xml:space="preserve">w kategorii II: Stowarzyszenie „Łączy nas Sanok”– </w:t>
      </w:r>
      <w:proofErr w:type="spellStart"/>
      <w:r w:rsidRPr="005423F7">
        <w:rPr>
          <w:rFonts w:ascii="Arial" w:hAnsi="Arial" w:cs="Arial"/>
          <w:sz w:val="24"/>
          <w:szCs w:val="24"/>
        </w:rPr>
        <w:t>Velo</w:t>
      </w:r>
      <w:proofErr w:type="spellEnd"/>
      <w:r w:rsidRPr="005423F7">
        <w:rPr>
          <w:rFonts w:ascii="Arial" w:hAnsi="Arial" w:cs="Arial"/>
          <w:sz w:val="24"/>
          <w:szCs w:val="24"/>
        </w:rPr>
        <w:t xml:space="preserve"> San – </w:t>
      </w:r>
      <w:proofErr w:type="spellStart"/>
      <w:r w:rsidRPr="005423F7">
        <w:rPr>
          <w:rFonts w:ascii="Arial" w:hAnsi="Arial" w:cs="Arial"/>
          <w:sz w:val="24"/>
          <w:szCs w:val="24"/>
        </w:rPr>
        <w:t>greenway</w:t>
      </w:r>
      <w:proofErr w:type="spellEnd"/>
      <w:r w:rsidRPr="005423F7">
        <w:rPr>
          <w:rFonts w:ascii="Arial" w:hAnsi="Arial" w:cs="Arial"/>
          <w:sz w:val="24"/>
          <w:szCs w:val="24"/>
        </w:rPr>
        <w:t xml:space="preserve"> łączący ludzi w dolinie rzeki San;</w:t>
      </w:r>
    </w:p>
    <w:p w14:paraId="0BCFE502" w14:textId="77777777" w:rsidR="00BD494B" w:rsidRPr="005423F7" w:rsidRDefault="00BD494B" w:rsidP="00C11166">
      <w:pPr>
        <w:pStyle w:val="Akapitzlist"/>
        <w:numPr>
          <w:ilvl w:val="0"/>
          <w:numId w:val="92"/>
        </w:numPr>
        <w:spacing w:after="0" w:line="276" w:lineRule="auto"/>
        <w:ind w:left="774"/>
        <w:rPr>
          <w:rFonts w:ascii="Arial" w:hAnsi="Arial" w:cs="Arial"/>
          <w:sz w:val="24"/>
          <w:szCs w:val="24"/>
        </w:rPr>
      </w:pPr>
      <w:r w:rsidRPr="005423F7">
        <w:rPr>
          <w:rFonts w:ascii="Arial" w:hAnsi="Arial" w:cs="Arial"/>
          <w:sz w:val="24"/>
          <w:szCs w:val="24"/>
        </w:rPr>
        <w:t xml:space="preserve">w kategorii III: Janusz </w:t>
      </w:r>
      <w:proofErr w:type="spellStart"/>
      <w:r w:rsidRPr="005423F7">
        <w:rPr>
          <w:rFonts w:ascii="Arial" w:hAnsi="Arial" w:cs="Arial"/>
          <w:sz w:val="24"/>
          <w:szCs w:val="24"/>
        </w:rPr>
        <w:t>Demkowicz</w:t>
      </w:r>
      <w:proofErr w:type="spellEnd"/>
      <w:r w:rsidRPr="005423F7">
        <w:rPr>
          <w:rFonts w:ascii="Arial" w:hAnsi="Arial" w:cs="Arial"/>
          <w:sz w:val="24"/>
          <w:szCs w:val="24"/>
        </w:rPr>
        <w:t xml:space="preserve"> „Bieszczadzkie Drezyny Rowerowe”.</w:t>
      </w:r>
    </w:p>
    <w:p w14:paraId="419121FE" w14:textId="25D5B504" w:rsidR="00BD494B" w:rsidRPr="005423F7" w:rsidRDefault="00BD494B" w:rsidP="005423F7">
      <w:pPr>
        <w:spacing w:after="0" w:line="276" w:lineRule="auto"/>
        <w:rPr>
          <w:rFonts w:ascii="Arial" w:hAnsi="Arial" w:cs="Arial"/>
          <w:sz w:val="24"/>
          <w:szCs w:val="24"/>
        </w:rPr>
      </w:pPr>
      <w:r w:rsidRPr="005423F7">
        <w:rPr>
          <w:rFonts w:ascii="Arial" w:hAnsi="Arial" w:cs="Arial"/>
          <w:sz w:val="24"/>
          <w:szCs w:val="24"/>
        </w:rPr>
        <w:t xml:space="preserve">Ceremonia wręczenia nagród odbyła się 30 września 2021 r. w Walencji, w formule hybrydowej: on-line oraz na miejscu. W tym dniu odbyła się w Walencji międzynarodowa konferencja poświęcona szlakom </w:t>
      </w:r>
      <w:proofErr w:type="spellStart"/>
      <w:r w:rsidRPr="005423F7">
        <w:rPr>
          <w:rFonts w:ascii="Arial" w:hAnsi="Arial" w:cs="Arial"/>
          <w:sz w:val="24"/>
          <w:szCs w:val="24"/>
        </w:rPr>
        <w:t>greenways</w:t>
      </w:r>
      <w:proofErr w:type="spellEnd"/>
      <w:r w:rsidRPr="005423F7">
        <w:rPr>
          <w:rFonts w:ascii="Arial" w:hAnsi="Arial" w:cs="Arial"/>
          <w:sz w:val="24"/>
          <w:szCs w:val="24"/>
        </w:rPr>
        <w:t>, mobilności i wypoczynkowi.</w:t>
      </w:r>
      <w:r w:rsidR="00E55F09" w:rsidRPr="005423F7">
        <w:rPr>
          <w:rFonts w:ascii="Arial" w:hAnsi="Arial" w:cs="Arial"/>
          <w:sz w:val="24"/>
          <w:szCs w:val="24"/>
        </w:rPr>
        <w:t xml:space="preserve"> W dniu </w:t>
      </w:r>
      <w:r w:rsidRPr="005423F7">
        <w:rPr>
          <w:rFonts w:ascii="Arial" w:hAnsi="Arial" w:cs="Arial"/>
          <w:sz w:val="24"/>
          <w:szCs w:val="24"/>
        </w:rPr>
        <w:t>1 października 2021</w:t>
      </w:r>
      <w:r w:rsidR="00E55F09" w:rsidRPr="005423F7">
        <w:rPr>
          <w:rFonts w:ascii="Arial" w:hAnsi="Arial" w:cs="Arial"/>
          <w:sz w:val="24"/>
          <w:szCs w:val="24"/>
        </w:rPr>
        <w:t xml:space="preserve"> </w:t>
      </w:r>
      <w:r w:rsidRPr="005423F7">
        <w:rPr>
          <w:rFonts w:ascii="Arial" w:hAnsi="Arial" w:cs="Arial"/>
          <w:sz w:val="24"/>
          <w:szCs w:val="24"/>
        </w:rPr>
        <w:t xml:space="preserve">r. odbyła się także wizyta studyjna na szlaku </w:t>
      </w:r>
      <w:proofErr w:type="spellStart"/>
      <w:r w:rsidRPr="005423F7">
        <w:rPr>
          <w:rFonts w:ascii="Arial" w:hAnsi="Arial" w:cs="Arial"/>
          <w:sz w:val="24"/>
          <w:szCs w:val="24"/>
        </w:rPr>
        <w:t>greenways</w:t>
      </w:r>
      <w:proofErr w:type="spellEnd"/>
      <w:r w:rsidRPr="005423F7">
        <w:rPr>
          <w:rFonts w:ascii="Arial" w:hAnsi="Arial" w:cs="Arial"/>
          <w:sz w:val="24"/>
          <w:szCs w:val="24"/>
        </w:rPr>
        <w:t xml:space="preserve"> Blac</w:t>
      </w:r>
      <w:r w:rsidR="00C11166">
        <w:rPr>
          <w:rFonts w:ascii="Arial" w:hAnsi="Arial" w:cs="Arial"/>
          <w:sz w:val="24"/>
          <w:szCs w:val="24"/>
        </w:rPr>
        <w:t xml:space="preserve">k </w:t>
      </w:r>
      <w:proofErr w:type="spellStart"/>
      <w:r w:rsidR="00C11166">
        <w:rPr>
          <w:rFonts w:ascii="Arial" w:hAnsi="Arial" w:cs="Arial"/>
          <w:sz w:val="24"/>
          <w:szCs w:val="24"/>
        </w:rPr>
        <w:t>Eyes</w:t>
      </w:r>
      <w:proofErr w:type="spellEnd"/>
      <w:r w:rsidR="00C11166">
        <w:rPr>
          <w:rFonts w:ascii="Arial" w:hAnsi="Arial" w:cs="Arial"/>
          <w:sz w:val="24"/>
          <w:szCs w:val="24"/>
        </w:rPr>
        <w:t xml:space="preserve"> z </w:t>
      </w:r>
      <w:proofErr w:type="spellStart"/>
      <w:r w:rsidR="00C11166">
        <w:rPr>
          <w:rFonts w:ascii="Arial" w:hAnsi="Arial" w:cs="Arial"/>
          <w:sz w:val="24"/>
          <w:szCs w:val="24"/>
        </w:rPr>
        <w:t>Castellon</w:t>
      </w:r>
      <w:proofErr w:type="spellEnd"/>
      <w:r w:rsidR="00C11166">
        <w:rPr>
          <w:rFonts w:ascii="Arial" w:hAnsi="Arial" w:cs="Arial"/>
          <w:sz w:val="24"/>
          <w:szCs w:val="24"/>
        </w:rPr>
        <w:t xml:space="preserve"> do Walencji.</w:t>
      </w:r>
    </w:p>
    <w:p w14:paraId="77D1E3D0" w14:textId="1C18A1F3" w:rsidR="00BD494B" w:rsidRPr="005423F7" w:rsidRDefault="00BD494B" w:rsidP="00C11166">
      <w:pPr>
        <w:pStyle w:val="Akapitzlist"/>
        <w:numPr>
          <w:ilvl w:val="0"/>
          <w:numId w:val="94"/>
        </w:numPr>
        <w:spacing w:after="0" w:line="276" w:lineRule="auto"/>
        <w:ind w:left="357" w:hanging="357"/>
        <w:rPr>
          <w:rFonts w:ascii="Arial" w:hAnsi="Arial" w:cs="Arial"/>
          <w:sz w:val="24"/>
          <w:szCs w:val="24"/>
        </w:rPr>
      </w:pPr>
      <w:r w:rsidRPr="005423F7">
        <w:rPr>
          <w:rFonts w:ascii="Arial" w:hAnsi="Arial" w:cs="Arial"/>
          <w:sz w:val="24"/>
          <w:szCs w:val="24"/>
        </w:rPr>
        <w:t xml:space="preserve">spotkanie podmiotów zainteresowanych rozwojem sieci tras rowerowych oraz szlaków </w:t>
      </w:r>
      <w:proofErr w:type="spellStart"/>
      <w:r w:rsidRPr="005423F7">
        <w:rPr>
          <w:rFonts w:ascii="Arial" w:hAnsi="Arial" w:cs="Arial"/>
          <w:sz w:val="24"/>
          <w:szCs w:val="24"/>
        </w:rPr>
        <w:t>greenwa</w:t>
      </w:r>
      <w:r w:rsidR="00C11166">
        <w:rPr>
          <w:rFonts w:ascii="Arial" w:hAnsi="Arial" w:cs="Arial"/>
          <w:sz w:val="24"/>
          <w:szCs w:val="24"/>
        </w:rPr>
        <w:t>ys</w:t>
      </w:r>
      <w:proofErr w:type="spellEnd"/>
      <w:r w:rsidR="00C11166">
        <w:rPr>
          <w:rFonts w:ascii="Arial" w:hAnsi="Arial" w:cs="Arial"/>
          <w:sz w:val="24"/>
          <w:szCs w:val="24"/>
        </w:rPr>
        <w:t xml:space="preserve"> w Województwie Podkarpackim.</w:t>
      </w:r>
    </w:p>
    <w:p w14:paraId="4A1D9AE6" w14:textId="730EC336" w:rsidR="00BD494B" w:rsidRPr="005423F7" w:rsidRDefault="00BD494B" w:rsidP="005423F7">
      <w:pPr>
        <w:spacing w:after="0" w:line="276" w:lineRule="auto"/>
        <w:rPr>
          <w:rFonts w:ascii="Arial" w:hAnsi="Arial" w:cs="Arial"/>
          <w:sz w:val="24"/>
          <w:szCs w:val="24"/>
        </w:rPr>
      </w:pPr>
      <w:r w:rsidRPr="005423F7">
        <w:rPr>
          <w:rFonts w:ascii="Arial" w:hAnsi="Arial" w:cs="Arial"/>
          <w:sz w:val="24"/>
          <w:szCs w:val="24"/>
        </w:rPr>
        <w:lastRenderedPageBreak/>
        <w:t xml:space="preserve">W dniu 29 września 2021 r., odbyło się spotkanie podmiotów zainteresowanych rozwojem sieci tras rowerowych oraz szlaków </w:t>
      </w:r>
      <w:proofErr w:type="spellStart"/>
      <w:r w:rsidRPr="005423F7">
        <w:rPr>
          <w:rFonts w:ascii="Arial" w:hAnsi="Arial" w:cs="Arial"/>
          <w:sz w:val="24"/>
          <w:szCs w:val="24"/>
        </w:rPr>
        <w:t>greenways</w:t>
      </w:r>
      <w:proofErr w:type="spellEnd"/>
      <w:r w:rsidRPr="005423F7">
        <w:rPr>
          <w:rFonts w:ascii="Arial" w:hAnsi="Arial" w:cs="Arial"/>
          <w:sz w:val="24"/>
          <w:szCs w:val="24"/>
        </w:rPr>
        <w:t xml:space="preserve"> w Województwie Podkarpackim, w ramach projektu OUR WAY współfinansowanego ze środków Programu Operacyjnego Interreg Europa 2014-2020. Z uwagi na trwającą pandemię COVID-19 spotkanie odbyło się w formule online, za pośrednictwem platformy Cisco </w:t>
      </w:r>
      <w:proofErr w:type="spellStart"/>
      <w:r w:rsidRPr="005423F7">
        <w:rPr>
          <w:rFonts w:ascii="Arial" w:hAnsi="Arial" w:cs="Arial"/>
          <w:sz w:val="24"/>
          <w:szCs w:val="24"/>
        </w:rPr>
        <w:t>Webex</w:t>
      </w:r>
      <w:proofErr w:type="spellEnd"/>
      <w:r w:rsidRPr="005423F7">
        <w:rPr>
          <w:rFonts w:ascii="Arial" w:hAnsi="Arial" w:cs="Arial"/>
          <w:sz w:val="24"/>
          <w:szCs w:val="24"/>
        </w:rPr>
        <w:t xml:space="preserve"> </w:t>
      </w:r>
      <w:proofErr w:type="spellStart"/>
      <w:r w:rsidRPr="005423F7">
        <w:rPr>
          <w:rFonts w:ascii="Arial" w:hAnsi="Arial" w:cs="Arial"/>
          <w:sz w:val="24"/>
          <w:szCs w:val="24"/>
        </w:rPr>
        <w:t>Meetings</w:t>
      </w:r>
      <w:proofErr w:type="spellEnd"/>
      <w:r w:rsidRPr="005423F7">
        <w:rPr>
          <w:rFonts w:ascii="Arial" w:hAnsi="Arial" w:cs="Arial"/>
          <w:sz w:val="24"/>
          <w:szCs w:val="24"/>
        </w:rPr>
        <w:t>. W spotkaniu uczestniczyło 25 osób. Podczas spotkania przed</w:t>
      </w:r>
      <w:r w:rsidR="00C11166">
        <w:rPr>
          <w:rFonts w:ascii="Arial" w:hAnsi="Arial" w:cs="Arial"/>
          <w:sz w:val="24"/>
          <w:szCs w:val="24"/>
        </w:rPr>
        <w:t>stawiono prezentacje z zakresu:</w:t>
      </w:r>
    </w:p>
    <w:p w14:paraId="6CCC389A" w14:textId="77777777" w:rsidR="00BD494B" w:rsidRPr="005423F7" w:rsidRDefault="00BD494B" w:rsidP="00AA2B29">
      <w:pPr>
        <w:pStyle w:val="Akapitzlist"/>
        <w:numPr>
          <w:ilvl w:val="0"/>
          <w:numId w:val="95"/>
        </w:numPr>
        <w:spacing w:after="0" w:line="276" w:lineRule="auto"/>
        <w:rPr>
          <w:rFonts w:ascii="Arial" w:hAnsi="Arial" w:cs="Arial"/>
          <w:sz w:val="24"/>
          <w:szCs w:val="24"/>
        </w:rPr>
      </w:pPr>
      <w:r w:rsidRPr="005423F7">
        <w:rPr>
          <w:rFonts w:ascii="Arial" w:hAnsi="Arial" w:cs="Arial"/>
          <w:sz w:val="24"/>
          <w:szCs w:val="24"/>
        </w:rPr>
        <w:t>wstępnych założeń opisu priorytetów regionalnego programu Fundusze Europejskie dla Podkarpacia 2021-2027 w zakresie możliwości finansowania tras i dróg rowerowych,</w:t>
      </w:r>
    </w:p>
    <w:p w14:paraId="71A45DFC" w14:textId="77777777" w:rsidR="00BD494B" w:rsidRPr="005423F7" w:rsidRDefault="00BD494B" w:rsidP="00AA2B29">
      <w:pPr>
        <w:pStyle w:val="Akapitzlist"/>
        <w:numPr>
          <w:ilvl w:val="0"/>
          <w:numId w:val="95"/>
        </w:numPr>
        <w:spacing w:after="0" w:line="276" w:lineRule="auto"/>
        <w:rPr>
          <w:rFonts w:ascii="Arial" w:hAnsi="Arial" w:cs="Arial"/>
          <w:sz w:val="24"/>
          <w:szCs w:val="24"/>
        </w:rPr>
      </w:pPr>
      <w:r w:rsidRPr="005423F7">
        <w:rPr>
          <w:rFonts w:ascii="Arial" w:hAnsi="Arial" w:cs="Arial"/>
          <w:sz w:val="24"/>
          <w:szCs w:val="24"/>
        </w:rPr>
        <w:t>możliwości finansowania działań w zakresie powstawania tras i dróg rowerowych w projekcie programu Fundusze Europejskie dla Polski Wschodniej 2021-2027,</w:t>
      </w:r>
    </w:p>
    <w:p w14:paraId="49B67812" w14:textId="77777777" w:rsidR="00BD494B" w:rsidRPr="005423F7" w:rsidRDefault="00BD494B" w:rsidP="00AA2B29">
      <w:pPr>
        <w:pStyle w:val="Akapitzlist"/>
        <w:numPr>
          <w:ilvl w:val="0"/>
          <w:numId w:val="95"/>
        </w:numPr>
        <w:spacing w:after="0" w:line="276" w:lineRule="auto"/>
        <w:rPr>
          <w:rFonts w:ascii="Arial" w:hAnsi="Arial" w:cs="Arial"/>
          <w:sz w:val="24"/>
          <w:szCs w:val="24"/>
        </w:rPr>
      </w:pPr>
      <w:r w:rsidRPr="005423F7">
        <w:rPr>
          <w:rFonts w:ascii="Arial" w:hAnsi="Arial" w:cs="Arial"/>
          <w:sz w:val="24"/>
          <w:szCs w:val="24"/>
        </w:rPr>
        <w:t>założeń do dokumentu pn. Regionalna Polityka Rowerowa Województwa Podkarpackiego,</w:t>
      </w:r>
    </w:p>
    <w:p w14:paraId="78291730" w14:textId="77777777" w:rsidR="00BD494B" w:rsidRPr="005423F7" w:rsidRDefault="00BD494B" w:rsidP="00AA2B29">
      <w:pPr>
        <w:pStyle w:val="Akapitzlist"/>
        <w:numPr>
          <w:ilvl w:val="0"/>
          <w:numId w:val="95"/>
        </w:numPr>
        <w:spacing w:after="0" w:line="276" w:lineRule="auto"/>
        <w:rPr>
          <w:rFonts w:ascii="Arial" w:hAnsi="Arial" w:cs="Arial"/>
          <w:sz w:val="24"/>
          <w:szCs w:val="24"/>
        </w:rPr>
      </w:pPr>
      <w:r w:rsidRPr="005423F7">
        <w:rPr>
          <w:rFonts w:ascii="Arial" w:hAnsi="Arial" w:cs="Arial"/>
          <w:sz w:val="24"/>
          <w:szCs w:val="24"/>
        </w:rPr>
        <w:t xml:space="preserve">aktualnego stanu realizacji projektu przygotowania dokumentacji technicznej i projektowej tras rowerowych w Bieszczadach i włączenia ich do szlaku rowerowego Green </w:t>
      </w:r>
      <w:proofErr w:type="spellStart"/>
      <w:r w:rsidRPr="005423F7">
        <w:rPr>
          <w:rFonts w:ascii="Arial" w:hAnsi="Arial" w:cs="Arial"/>
          <w:sz w:val="24"/>
          <w:szCs w:val="24"/>
        </w:rPr>
        <w:t>Velo</w:t>
      </w:r>
      <w:proofErr w:type="spellEnd"/>
      <w:r w:rsidRPr="005423F7">
        <w:rPr>
          <w:rFonts w:ascii="Arial" w:hAnsi="Arial" w:cs="Arial"/>
          <w:sz w:val="24"/>
          <w:szCs w:val="24"/>
        </w:rPr>
        <w:t>,</w:t>
      </w:r>
    </w:p>
    <w:p w14:paraId="5B6B85AC" w14:textId="77777777" w:rsidR="00BD494B" w:rsidRPr="005423F7" w:rsidRDefault="00BD494B" w:rsidP="00AA2B29">
      <w:pPr>
        <w:pStyle w:val="Akapitzlist"/>
        <w:numPr>
          <w:ilvl w:val="0"/>
          <w:numId w:val="95"/>
        </w:numPr>
        <w:spacing w:after="0" w:line="276" w:lineRule="auto"/>
        <w:rPr>
          <w:rFonts w:ascii="Arial" w:hAnsi="Arial" w:cs="Arial"/>
          <w:sz w:val="24"/>
          <w:szCs w:val="24"/>
        </w:rPr>
      </w:pPr>
      <w:r w:rsidRPr="005423F7">
        <w:rPr>
          <w:rFonts w:ascii="Arial" w:hAnsi="Arial" w:cs="Arial"/>
          <w:sz w:val="24"/>
          <w:szCs w:val="24"/>
        </w:rPr>
        <w:t>realizacji projektu OUR WAY.</w:t>
      </w:r>
    </w:p>
    <w:p w14:paraId="46F3ED6D" w14:textId="527EB148" w:rsidR="00BD494B" w:rsidRPr="005423F7" w:rsidRDefault="00BD494B" w:rsidP="005423F7">
      <w:pPr>
        <w:spacing w:after="0" w:line="276" w:lineRule="auto"/>
        <w:rPr>
          <w:rFonts w:ascii="Arial" w:hAnsi="Arial" w:cs="Arial"/>
          <w:sz w:val="24"/>
          <w:szCs w:val="24"/>
        </w:rPr>
      </w:pPr>
      <w:r w:rsidRPr="005423F7">
        <w:rPr>
          <w:rFonts w:ascii="Arial" w:hAnsi="Arial" w:cs="Arial"/>
          <w:sz w:val="24"/>
          <w:szCs w:val="24"/>
        </w:rPr>
        <w:t>W spotkaniu wzięła udział</w:t>
      </w:r>
      <w:r w:rsidR="00D470E1" w:rsidRPr="005423F7">
        <w:rPr>
          <w:rFonts w:ascii="Arial" w:hAnsi="Arial" w:cs="Arial"/>
          <w:sz w:val="24"/>
          <w:szCs w:val="24"/>
        </w:rPr>
        <w:t xml:space="preserve"> </w:t>
      </w:r>
      <w:r w:rsidRPr="005423F7">
        <w:rPr>
          <w:rFonts w:ascii="Arial" w:hAnsi="Arial" w:cs="Arial"/>
          <w:sz w:val="24"/>
          <w:szCs w:val="24"/>
        </w:rPr>
        <w:t>Beata Stachura – Dyrektor Departamentu Turystyki w Urzędzie Marszałkowskim Województwa Małopolskiego oraz</w:t>
      </w:r>
      <w:r w:rsidR="0040595A" w:rsidRPr="005423F7">
        <w:rPr>
          <w:rFonts w:ascii="Arial" w:hAnsi="Arial" w:cs="Arial"/>
          <w:sz w:val="24"/>
          <w:szCs w:val="24"/>
        </w:rPr>
        <w:t xml:space="preserve"> </w:t>
      </w:r>
      <w:r w:rsidRPr="005423F7">
        <w:rPr>
          <w:rFonts w:ascii="Arial" w:hAnsi="Arial" w:cs="Arial"/>
          <w:sz w:val="24"/>
          <w:szCs w:val="24"/>
        </w:rPr>
        <w:t xml:space="preserve">Robert Górecki - Zastępca Dyrektora  ds. Inwestycji Zarządu Dróg Wojewódzkich w Krakowie, którzy przedstawili prezentacje </w:t>
      </w:r>
      <w:r w:rsidR="00572505">
        <w:rPr>
          <w:rFonts w:ascii="Arial" w:hAnsi="Arial" w:cs="Arial"/>
          <w:sz w:val="24"/>
          <w:szCs w:val="24"/>
        </w:rPr>
        <w:br/>
      </w:r>
      <w:r w:rsidRPr="005423F7">
        <w:rPr>
          <w:rFonts w:ascii="Arial" w:hAnsi="Arial" w:cs="Arial"/>
          <w:sz w:val="24"/>
          <w:szCs w:val="24"/>
        </w:rPr>
        <w:t>z zakresu procesu realiz</w:t>
      </w:r>
      <w:r w:rsidR="00C11166">
        <w:rPr>
          <w:rFonts w:ascii="Arial" w:hAnsi="Arial" w:cs="Arial"/>
          <w:sz w:val="24"/>
          <w:szCs w:val="24"/>
        </w:rPr>
        <w:t xml:space="preserve">acji tras rowerowych, rozwoju </w:t>
      </w:r>
      <w:r w:rsidR="00C11166">
        <w:rPr>
          <w:rFonts w:ascii="Arial" w:hAnsi="Arial" w:cs="Arial"/>
          <w:sz w:val="24"/>
          <w:szCs w:val="24"/>
        </w:rPr>
        <w:br/>
        <w:t xml:space="preserve">i </w:t>
      </w:r>
      <w:r w:rsidRPr="005423F7">
        <w:rPr>
          <w:rFonts w:ascii="Arial" w:hAnsi="Arial" w:cs="Arial"/>
          <w:sz w:val="24"/>
          <w:szCs w:val="24"/>
        </w:rPr>
        <w:t xml:space="preserve">promocji turystyki rowerowej w kontekście projektu </w:t>
      </w:r>
      <w:proofErr w:type="spellStart"/>
      <w:r w:rsidRPr="005423F7">
        <w:rPr>
          <w:rFonts w:ascii="Arial" w:hAnsi="Arial" w:cs="Arial"/>
          <w:sz w:val="24"/>
          <w:szCs w:val="24"/>
        </w:rPr>
        <w:t>VeloMałopolska</w:t>
      </w:r>
      <w:proofErr w:type="spellEnd"/>
      <w:r w:rsidRPr="005423F7">
        <w:rPr>
          <w:rFonts w:ascii="Arial" w:hAnsi="Arial" w:cs="Arial"/>
          <w:sz w:val="24"/>
          <w:szCs w:val="24"/>
        </w:rPr>
        <w:t>.</w:t>
      </w:r>
    </w:p>
    <w:p w14:paraId="16E8558D" w14:textId="6164097F" w:rsidR="00BD494B" w:rsidRPr="005423F7" w:rsidRDefault="00BD494B" w:rsidP="005423F7">
      <w:pPr>
        <w:tabs>
          <w:tab w:val="left" w:pos="3660"/>
        </w:tabs>
        <w:spacing w:after="0" w:line="276" w:lineRule="auto"/>
        <w:rPr>
          <w:rFonts w:ascii="Arial" w:hAnsi="Arial" w:cs="Arial"/>
          <w:sz w:val="24"/>
          <w:szCs w:val="24"/>
        </w:rPr>
      </w:pPr>
      <w:r w:rsidRPr="005423F7">
        <w:rPr>
          <w:rFonts w:ascii="Arial" w:hAnsi="Arial" w:cs="Arial"/>
          <w:iCs/>
          <w:sz w:val="24"/>
          <w:szCs w:val="24"/>
        </w:rPr>
        <w:t xml:space="preserve">Z uwagi na trwającą sytuację epidemiczną w Europie, zaplanowane w 2021 r. wizyty studyjne </w:t>
      </w:r>
      <w:r w:rsidR="00572505">
        <w:rPr>
          <w:rFonts w:ascii="Arial" w:hAnsi="Arial" w:cs="Arial"/>
          <w:iCs/>
          <w:sz w:val="24"/>
          <w:szCs w:val="24"/>
        </w:rPr>
        <w:br/>
      </w:r>
      <w:r w:rsidRPr="005423F7">
        <w:rPr>
          <w:rFonts w:ascii="Arial" w:hAnsi="Arial" w:cs="Arial"/>
          <w:iCs/>
          <w:sz w:val="24"/>
          <w:szCs w:val="24"/>
        </w:rPr>
        <w:t>w ramach projektu OUR WAY zostały przeniesione na rok 2022.</w:t>
      </w:r>
    </w:p>
    <w:p w14:paraId="6A26CBBA" w14:textId="77777777" w:rsidR="003C508B" w:rsidRPr="005423F7" w:rsidRDefault="003C508B" w:rsidP="005423F7">
      <w:pPr>
        <w:tabs>
          <w:tab w:val="left" w:pos="3660"/>
        </w:tabs>
        <w:spacing w:after="0" w:line="276" w:lineRule="auto"/>
        <w:rPr>
          <w:rFonts w:ascii="Arial" w:hAnsi="Arial" w:cs="Arial"/>
          <w:iCs/>
          <w:sz w:val="24"/>
          <w:szCs w:val="24"/>
          <w:u w:val="single"/>
        </w:rPr>
      </w:pPr>
      <w:r w:rsidRPr="005423F7">
        <w:rPr>
          <w:rFonts w:ascii="Arial" w:hAnsi="Arial" w:cs="Arial"/>
          <w:iCs/>
          <w:sz w:val="24"/>
          <w:szCs w:val="24"/>
          <w:u w:val="single"/>
        </w:rPr>
        <w:t xml:space="preserve">Projekt pn. „Góry bez granic – integracja sieci szlaków w transgraniczny produkt turystyczny” </w:t>
      </w:r>
    </w:p>
    <w:p w14:paraId="6D627FAD" w14:textId="0FCABEBC" w:rsidR="003C508B" w:rsidRPr="005423F7" w:rsidRDefault="003C508B" w:rsidP="00C11166">
      <w:pPr>
        <w:tabs>
          <w:tab w:val="left" w:pos="3660"/>
        </w:tabs>
        <w:spacing w:after="0" w:line="276" w:lineRule="auto"/>
        <w:ind w:firstLine="709"/>
        <w:rPr>
          <w:rFonts w:ascii="Arial" w:hAnsi="Arial" w:cs="Arial"/>
          <w:iCs/>
          <w:sz w:val="24"/>
          <w:szCs w:val="24"/>
        </w:rPr>
      </w:pPr>
      <w:r w:rsidRPr="005423F7">
        <w:rPr>
          <w:rFonts w:ascii="Arial" w:hAnsi="Arial" w:cs="Arial"/>
          <w:iCs/>
          <w:sz w:val="24"/>
          <w:szCs w:val="24"/>
        </w:rPr>
        <w:t>Projekt realizowany w latach 2018–202</w:t>
      </w:r>
      <w:r w:rsidR="00C11166">
        <w:rPr>
          <w:rFonts w:ascii="Arial" w:hAnsi="Arial" w:cs="Arial"/>
          <w:iCs/>
          <w:sz w:val="24"/>
          <w:szCs w:val="24"/>
        </w:rPr>
        <w:t xml:space="preserve">1 w ramach Programu Współpracy </w:t>
      </w:r>
      <w:r w:rsidRPr="005423F7">
        <w:rPr>
          <w:rFonts w:ascii="Arial" w:hAnsi="Arial" w:cs="Arial"/>
          <w:iCs/>
          <w:sz w:val="24"/>
          <w:szCs w:val="24"/>
        </w:rPr>
        <w:t>Transgranicznej Interreg V-A Polska – Słowacja 20</w:t>
      </w:r>
      <w:r w:rsidR="00C11166">
        <w:rPr>
          <w:rFonts w:ascii="Arial" w:hAnsi="Arial" w:cs="Arial"/>
          <w:iCs/>
          <w:sz w:val="24"/>
          <w:szCs w:val="24"/>
        </w:rPr>
        <w:t xml:space="preserve">14–2020. Liderem projektu jest </w:t>
      </w:r>
      <w:r w:rsidRPr="005423F7">
        <w:rPr>
          <w:rFonts w:ascii="Arial" w:hAnsi="Arial" w:cs="Arial"/>
          <w:iCs/>
          <w:sz w:val="24"/>
          <w:szCs w:val="24"/>
        </w:rPr>
        <w:t>Polskie Towarzystwo Turystyczno-Krajoznawc</w:t>
      </w:r>
      <w:r w:rsidR="00C11166">
        <w:rPr>
          <w:rFonts w:ascii="Arial" w:hAnsi="Arial" w:cs="Arial"/>
          <w:iCs/>
          <w:sz w:val="24"/>
          <w:szCs w:val="24"/>
        </w:rPr>
        <w:t xml:space="preserve">ze Centralny Ośrodek Turystyki </w:t>
      </w:r>
      <w:r w:rsidRPr="005423F7">
        <w:rPr>
          <w:rFonts w:ascii="Arial" w:hAnsi="Arial" w:cs="Arial"/>
          <w:iCs/>
          <w:sz w:val="24"/>
          <w:szCs w:val="24"/>
        </w:rPr>
        <w:t xml:space="preserve">Górskiej w Krakowie, natomiast Województwo Podkarpackie, Klub </w:t>
      </w:r>
      <w:proofErr w:type="spellStart"/>
      <w:r w:rsidRPr="005423F7">
        <w:rPr>
          <w:rFonts w:ascii="Arial" w:hAnsi="Arial" w:cs="Arial"/>
          <w:iCs/>
          <w:sz w:val="24"/>
          <w:szCs w:val="24"/>
        </w:rPr>
        <w:t>Slovenskych</w:t>
      </w:r>
      <w:proofErr w:type="spellEnd"/>
      <w:r w:rsidRPr="005423F7">
        <w:rPr>
          <w:rFonts w:ascii="Arial" w:hAnsi="Arial" w:cs="Arial"/>
          <w:iCs/>
          <w:sz w:val="24"/>
          <w:szCs w:val="24"/>
        </w:rPr>
        <w:t xml:space="preserve"> </w:t>
      </w:r>
      <w:proofErr w:type="spellStart"/>
      <w:r w:rsidRPr="005423F7">
        <w:rPr>
          <w:rFonts w:ascii="Arial" w:hAnsi="Arial" w:cs="Arial"/>
          <w:iCs/>
          <w:sz w:val="24"/>
          <w:szCs w:val="24"/>
        </w:rPr>
        <w:t>Turistov</w:t>
      </w:r>
      <w:proofErr w:type="spellEnd"/>
      <w:r w:rsidRPr="005423F7">
        <w:rPr>
          <w:rFonts w:ascii="Arial" w:hAnsi="Arial" w:cs="Arial"/>
          <w:iCs/>
          <w:sz w:val="24"/>
          <w:szCs w:val="24"/>
        </w:rPr>
        <w:t xml:space="preserve"> (Słowacja) oraz Podkarpacka Regionalna Organizacja Turystyczna w Rzeszowie są partnerami.</w:t>
      </w:r>
    </w:p>
    <w:p w14:paraId="76C8F945" w14:textId="5CF42E50" w:rsidR="003C508B" w:rsidRPr="005423F7" w:rsidRDefault="003C508B" w:rsidP="005423F7">
      <w:pPr>
        <w:tabs>
          <w:tab w:val="left" w:pos="3660"/>
        </w:tabs>
        <w:spacing w:after="0" w:line="276" w:lineRule="auto"/>
        <w:rPr>
          <w:rFonts w:ascii="Arial" w:hAnsi="Arial" w:cs="Arial"/>
          <w:iCs/>
          <w:sz w:val="24"/>
          <w:szCs w:val="24"/>
        </w:rPr>
      </w:pPr>
      <w:r w:rsidRPr="005423F7">
        <w:rPr>
          <w:rFonts w:ascii="Arial" w:hAnsi="Arial" w:cs="Arial"/>
          <w:iCs/>
          <w:sz w:val="24"/>
          <w:szCs w:val="24"/>
        </w:rPr>
        <w:t>Projekt finansowany jest ze środków Unii Europejskiej (85%) oraz budżetu Województwa Podkarpackiego (15%). Łączne nakłady finansowe dla całego projektu wynoszą 428 032,24 EUR, w tym 363 827,37 EUR stanowią środki z refundacji, natomiast pozostałe 64 204,87 EUR pochodzą ze środków krajowych.</w:t>
      </w:r>
    </w:p>
    <w:p w14:paraId="634639E2" w14:textId="53DCCA33" w:rsidR="00C11166" w:rsidRDefault="003C508B" w:rsidP="00C11166">
      <w:pPr>
        <w:tabs>
          <w:tab w:val="left" w:pos="3660"/>
        </w:tabs>
        <w:spacing w:after="0" w:line="276" w:lineRule="auto"/>
        <w:ind w:firstLine="709"/>
        <w:rPr>
          <w:rFonts w:ascii="Arial" w:hAnsi="Arial" w:cs="Arial"/>
          <w:iCs/>
          <w:sz w:val="24"/>
          <w:szCs w:val="24"/>
        </w:rPr>
      </w:pPr>
      <w:r w:rsidRPr="005423F7">
        <w:rPr>
          <w:rFonts w:ascii="Arial" w:hAnsi="Arial" w:cs="Arial"/>
          <w:iCs/>
          <w:sz w:val="24"/>
          <w:szCs w:val="24"/>
        </w:rPr>
        <w:t>Głównym celem projektu jest wprowadzenie na rynek nowego produktu turystycznego –zintegrowanej transgranicznej sieci szlaków pieszych z powiązanymi lokalnymi atrakcjami przyrodniczymi i kulturowymi. Projekt dotyczy wypracowania i wprowadzenia na rynek nowego transgranicznego produktu dla turystyki aktywnej bazującego na polskich i słowackich trasach wędrówek turystycznych na długości części Karpat (wspólnot granicy) w obszarze wsparcia. Na przedmiot projektu składa się zmodernizowanie i połączenie szlaków turystycznych prowadzących dotychczas po obu stronach granicy, powiązanie z nimi sąsiadu</w:t>
      </w:r>
      <w:r w:rsidR="00A82237">
        <w:rPr>
          <w:rFonts w:ascii="Arial" w:hAnsi="Arial" w:cs="Arial"/>
          <w:iCs/>
          <w:sz w:val="24"/>
          <w:szCs w:val="24"/>
        </w:rPr>
        <w:t xml:space="preserve">jących atrakcji przyrodniczych </w:t>
      </w:r>
      <w:r w:rsidRPr="005423F7">
        <w:rPr>
          <w:rFonts w:ascii="Arial" w:hAnsi="Arial" w:cs="Arial"/>
          <w:iCs/>
          <w:sz w:val="24"/>
          <w:szCs w:val="24"/>
        </w:rPr>
        <w:t xml:space="preserve">i kulturowych w jeden wspólny szlak transgraniczny, ze wzbogaconą </w:t>
      </w:r>
      <w:r w:rsidR="00A82237">
        <w:rPr>
          <w:rFonts w:ascii="Arial" w:hAnsi="Arial" w:cs="Arial"/>
          <w:iCs/>
          <w:sz w:val="24"/>
          <w:szCs w:val="24"/>
        </w:rPr>
        <w:br/>
      </w:r>
      <w:r w:rsidRPr="005423F7">
        <w:rPr>
          <w:rFonts w:ascii="Arial" w:hAnsi="Arial" w:cs="Arial"/>
          <w:iCs/>
          <w:sz w:val="24"/>
          <w:szCs w:val="24"/>
        </w:rPr>
        <w:t xml:space="preserve">i odnowioną małą infrastrukturą oraz dodatkową atrakcją w postaci via </w:t>
      </w:r>
      <w:proofErr w:type="spellStart"/>
      <w:r w:rsidRPr="005423F7">
        <w:rPr>
          <w:rFonts w:ascii="Arial" w:hAnsi="Arial" w:cs="Arial"/>
          <w:iCs/>
          <w:sz w:val="24"/>
          <w:szCs w:val="24"/>
        </w:rPr>
        <w:t>ferraty</w:t>
      </w:r>
      <w:proofErr w:type="spellEnd"/>
      <w:r w:rsidRPr="005423F7">
        <w:rPr>
          <w:rFonts w:ascii="Arial" w:hAnsi="Arial" w:cs="Arial"/>
          <w:iCs/>
          <w:sz w:val="24"/>
          <w:szCs w:val="24"/>
        </w:rPr>
        <w:t xml:space="preserve"> (trasa </w:t>
      </w:r>
      <w:r w:rsidR="00A82237">
        <w:rPr>
          <w:rFonts w:ascii="Arial" w:hAnsi="Arial" w:cs="Arial"/>
          <w:iCs/>
          <w:sz w:val="24"/>
          <w:szCs w:val="24"/>
        </w:rPr>
        <w:br/>
      </w:r>
      <w:r w:rsidRPr="005423F7">
        <w:rPr>
          <w:rFonts w:ascii="Arial" w:hAnsi="Arial" w:cs="Arial"/>
          <w:iCs/>
          <w:sz w:val="24"/>
          <w:szCs w:val="24"/>
        </w:rPr>
        <w:t>z urządzeniami asekuracyjnymi), opracowanie i</w:t>
      </w:r>
      <w:r w:rsidR="00EE6AFA" w:rsidRPr="005423F7">
        <w:rPr>
          <w:rFonts w:ascii="Arial" w:hAnsi="Arial" w:cs="Arial"/>
          <w:iCs/>
          <w:sz w:val="24"/>
          <w:szCs w:val="24"/>
        </w:rPr>
        <w:t xml:space="preserve"> </w:t>
      </w:r>
      <w:r w:rsidRPr="005423F7">
        <w:rPr>
          <w:rFonts w:ascii="Arial" w:hAnsi="Arial" w:cs="Arial"/>
          <w:iCs/>
          <w:sz w:val="24"/>
          <w:szCs w:val="24"/>
        </w:rPr>
        <w:t xml:space="preserve">wdrożenie jednolitego e-narzędzia integrującego poszczególne elementy produktu w celu wspólnego informowania </w:t>
      </w:r>
      <w:r w:rsidR="00C11166">
        <w:rPr>
          <w:rFonts w:ascii="Arial" w:hAnsi="Arial" w:cs="Arial"/>
          <w:iCs/>
          <w:sz w:val="24"/>
          <w:szCs w:val="24"/>
        </w:rPr>
        <w:br/>
      </w:r>
      <w:r w:rsidRPr="005423F7">
        <w:rPr>
          <w:rFonts w:ascii="Arial" w:hAnsi="Arial" w:cs="Arial"/>
          <w:iCs/>
          <w:sz w:val="24"/>
          <w:szCs w:val="24"/>
        </w:rPr>
        <w:t xml:space="preserve">i promowania go po obu stronach granicy, a także z myślą o turystach zagranicznych. </w:t>
      </w:r>
      <w:r w:rsidRPr="005423F7">
        <w:rPr>
          <w:rFonts w:ascii="Arial" w:hAnsi="Arial" w:cs="Arial"/>
          <w:iCs/>
          <w:sz w:val="24"/>
          <w:szCs w:val="24"/>
        </w:rPr>
        <w:lastRenderedPageBreak/>
        <w:t>Zwieńczeniem projektu ma być realizacja skoordynowanych działań promujących nowy produkt na międzynarodowym rynku turystycznym.</w:t>
      </w:r>
    </w:p>
    <w:p w14:paraId="1E391129" w14:textId="77777777" w:rsidR="00C11166" w:rsidRDefault="003C508B" w:rsidP="00C11166">
      <w:pPr>
        <w:tabs>
          <w:tab w:val="left" w:pos="3660"/>
        </w:tabs>
        <w:spacing w:after="0" w:line="276" w:lineRule="auto"/>
        <w:ind w:firstLine="709"/>
        <w:rPr>
          <w:rFonts w:ascii="Arial" w:hAnsi="Arial" w:cs="Arial"/>
          <w:iCs/>
          <w:sz w:val="24"/>
          <w:szCs w:val="24"/>
        </w:rPr>
      </w:pPr>
      <w:r w:rsidRPr="005423F7">
        <w:rPr>
          <w:rFonts w:ascii="Arial" w:hAnsi="Arial" w:cs="Arial"/>
          <w:iCs/>
          <w:sz w:val="24"/>
          <w:szCs w:val="24"/>
        </w:rPr>
        <w:t xml:space="preserve">Projekt jest kompleksowy, obejmuje górskie szlaki turystyczne biegnące wzdłuż całej długości granicy polsko-słowackiej. Bazuje na zasobach, które będą wytworzone w ramach projektu, a także na już istniejących zasobach własnych partnerów w postaci wykonanych już wcześniej modernizacji i rewitalizacji szlaków, </w:t>
      </w:r>
      <w:proofErr w:type="spellStart"/>
      <w:r w:rsidRPr="005423F7">
        <w:rPr>
          <w:rFonts w:ascii="Arial" w:hAnsi="Arial" w:cs="Arial"/>
          <w:iCs/>
          <w:sz w:val="24"/>
          <w:szCs w:val="24"/>
        </w:rPr>
        <w:t>zdigitalizowaniu</w:t>
      </w:r>
      <w:proofErr w:type="spellEnd"/>
      <w:r w:rsidRPr="005423F7">
        <w:rPr>
          <w:rFonts w:ascii="Arial" w:hAnsi="Arial" w:cs="Arial"/>
          <w:iCs/>
          <w:sz w:val="24"/>
          <w:szCs w:val="24"/>
        </w:rPr>
        <w:t xml:space="preserve"> w ramach wcześniejszych działa</w:t>
      </w:r>
      <w:r w:rsidR="00C11166">
        <w:rPr>
          <w:rFonts w:ascii="Arial" w:hAnsi="Arial" w:cs="Arial"/>
          <w:iCs/>
          <w:sz w:val="24"/>
          <w:szCs w:val="24"/>
        </w:rPr>
        <w:t xml:space="preserve">ń części szlaków pieszych oraz </w:t>
      </w:r>
      <w:r w:rsidRPr="005423F7">
        <w:rPr>
          <w:rFonts w:ascii="Arial" w:hAnsi="Arial" w:cs="Arial"/>
          <w:iCs/>
          <w:sz w:val="24"/>
          <w:szCs w:val="24"/>
        </w:rPr>
        <w:t xml:space="preserve">wykonanym już wcześniej zinwentaryzowaniu i opisaniu atrakcji na terenie Małopolski (Tatry). Projekt ma charakter </w:t>
      </w:r>
      <w:proofErr w:type="spellStart"/>
      <w:r w:rsidRPr="005423F7">
        <w:rPr>
          <w:rFonts w:ascii="Arial" w:hAnsi="Arial" w:cs="Arial"/>
          <w:iCs/>
          <w:sz w:val="24"/>
          <w:szCs w:val="24"/>
        </w:rPr>
        <w:t>nieinwestycyj</w:t>
      </w:r>
      <w:r w:rsidR="00C11166">
        <w:rPr>
          <w:rFonts w:ascii="Arial" w:hAnsi="Arial" w:cs="Arial"/>
          <w:iCs/>
          <w:sz w:val="24"/>
          <w:szCs w:val="24"/>
        </w:rPr>
        <w:t>ny</w:t>
      </w:r>
      <w:proofErr w:type="spellEnd"/>
      <w:r w:rsidR="00C11166">
        <w:rPr>
          <w:rFonts w:ascii="Arial" w:hAnsi="Arial" w:cs="Arial"/>
          <w:iCs/>
          <w:sz w:val="24"/>
          <w:szCs w:val="24"/>
        </w:rPr>
        <w:t xml:space="preserve">. Koncentruje się na odcinku </w:t>
      </w:r>
      <w:r w:rsidRPr="005423F7">
        <w:rPr>
          <w:rFonts w:ascii="Arial" w:hAnsi="Arial" w:cs="Arial"/>
          <w:iCs/>
          <w:sz w:val="24"/>
          <w:szCs w:val="24"/>
        </w:rPr>
        <w:t>wschodnim i środkowym w pasmie g</w:t>
      </w:r>
      <w:r w:rsidR="00C11166">
        <w:rPr>
          <w:rFonts w:ascii="Arial" w:hAnsi="Arial" w:cs="Arial"/>
          <w:iCs/>
          <w:sz w:val="24"/>
          <w:szCs w:val="24"/>
        </w:rPr>
        <w:t>órskim polsko-słowacko-czeskim.</w:t>
      </w:r>
    </w:p>
    <w:p w14:paraId="1705BFFA" w14:textId="0BC30791" w:rsidR="003C508B" w:rsidRPr="005423F7" w:rsidRDefault="003C508B" w:rsidP="00C11166">
      <w:pPr>
        <w:tabs>
          <w:tab w:val="left" w:pos="3660"/>
        </w:tabs>
        <w:spacing w:after="0" w:line="276" w:lineRule="auto"/>
        <w:ind w:firstLine="709"/>
        <w:rPr>
          <w:rFonts w:ascii="Arial" w:hAnsi="Arial" w:cs="Arial"/>
          <w:iCs/>
          <w:sz w:val="24"/>
          <w:szCs w:val="24"/>
        </w:rPr>
      </w:pPr>
      <w:r w:rsidRPr="005423F7">
        <w:rPr>
          <w:rFonts w:ascii="Arial" w:hAnsi="Arial" w:cs="Arial"/>
          <w:iCs/>
          <w:sz w:val="24"/>
          <w:szCs w:val="24"/>
        </w:rPr>
        <w:t xml:space="preserve">Połączenie szlaków i poprawa zaplecza zwiększy atrakcyjność, komfort i bezpieczeństwo wędrowania dla turystów, w efekcie przyciągnie ich więcej w rejon przygraniczny, a z obszarów najsilniej uczęszczanych skieruje część ruchu turystycznego w obszary mniej popularne </w:t>
      </w:r>
      <w:r w:rsidR="00A82237">
        <w:rPr>
          <w:rFonts w:ascii="Arial" w:hAnsi="Arial" w:cs="Arial"/>
          <w:iCs/>
          <w:sz w:val="24"/>
          <w:szCs w:val="24"/>
        </w:rPr>
        <w:br/>
      </w:r>
      <w:r w:rsidRPr="005423F7">
        <w:rPr>
          <w:rFonts w:ascii="Arial" w:hAnsi="Arial" w:cs="Arial"/>
          <w:iCs/>
          <w:sz w:val="24"/>
          <w:szCs w:val="24"/>
        </w:rPr>
        <w:t>i uczęszczane (Bieszczady, Beskid Niski)</w:t>
      </w:r>
      <w:r w:rsidR="00C11166">
        <w:rPr>
          <w:rFonts w:ascii="Arial" w:hAnsi="Arial" w:cs="Arial"/>
          <w:iCs/>
          <w:sz w:val="24"/>
          <w:szCs w:val="24"/>
        </w:rPr>
        <w:t xml:space="preserve">. </w:t>
      </w:r>
      <w:r w:rsidRPr="005423F7">
        <w:rPr>
          <w:rFonts w:ascii="Arial" w:hAnsi="Arial" w:cs="Arial"/>
          <w:iCs/>
          <w:sz w:val="24"/>
          <w:szCs w:val="24"/>
        </w:rPr>
        <w:t xml:space="preserve">Uporządkowany ruch turystyczny będzie </w:t>
      </w:r>
      <w:r w:rsidR="00C11166">
        <w:rPr>
          <w:rFonts w:ascii="Arial" w:hAnsi="Arial" w:cs="Arial"/>
          <w:iCs/>
          <w:sz w:val="24"/>
          <w:szCs w:val="24"/>
        </w:rPr>
        <w:t>mniej uciążliwy dla środowiska.</w:t>
      </w:r>
    </w:p>
    <w:p w14:paraId="52A29E3B" w14:textId="77777777" w:rsidR="003C508B" w:rsidRPr="005423F7" w:rsidRDefault="003C508B" w:rsidP="005423F7">
      <w:pPr>
        <w:tabs>
          <w:tab w:val="left" w:pos="3660"/>
        </w:tabs>
        <w:spacing w:after="0" w:line="276" w:lineRule="auto"/>
        <w:rPr>
          <w:rFonts w:ascii="Arial" w:hAnsi="Arial" w:cs="Arial"/>
          <w:iCs/>
          <w:sz w:val="24"/>
          <w:szCs w:val="24"/>
        </w:rPr>
      </w:pPr>
      <w:r w:rsidRPr="005423F7">
        <w:rPr>
          <w:rFonts w:ascii="Arial" w:hAnsi="Arial" w:cs="Arial"/>
          <w:iCs/>
          <w:sz w:val="24"/>
          <w:szCs w:val="24"/>
        </w:rPr>
        <w:t>Zadania zrealizowane przez Województwo Podkarpackie w ramach projektu w 2021 roku to:</w:t>
      </w:r>
    </w:p>
    <w:p w14:paraId="439D110E" w14:textId="77777777" w:rsidR="003C508B" w:rsidRPr="005423F7" w:rsidRDefault="003C508B" w:rsidP="00AA2B29">
      <w:pPr>
        <w:numPr>
          <w:ilvl w:val="0"/>
          <w:numId w:val="120"/>
        </w:numPr>
        <w:tabs>
          <w:tab w:val="left" w:pos="3660"/>
        </w:tabs>
        <w:spacing w:after="0" w:line="276" w:lineRule="auto"/>
        <w:rPr>
          <w:rFonts w:ascii="Arial" w:hAnsi="Arial" w:cs="Arial"/>
          <w:iCs/>
          <w:sz w:val="24"/>
          <w:szCs w:val="24"/>
        </w:rPr>
      </w:pPr>
      <w:r w:rsidRPr="005423F7">
        <w:rPr>
          <w:rFonts w:ascii="Arial" w:hAnsi="Arial" w:cs="Arial"/>
          <w:iCs/>
          <w:sz w:val="24"/>
          <w:szCs w:val="24"/>
        </w:rPr>
        <w:t xml:space="preserve">kompleksowe przygotowanie projektu graficznego, w tym: korekty, tłumaczenia wraz ze składem oraz przygotowania do druku, przewodnika turystycznego opartego na bazie POI (Point of </w:t>
      </w:r>
      <w:proofErr w:type="spellStart"/>
      <w:r w:rsidRPr="005423F7">
        <w:rPr>
          <w:rFonts w:ascii="Arial" w:hAnsi="Arial" w:cs="Arial"/>
          <w:iCs/>
          <w:sz w:val="24"/>
          <w:szCs w:val="24"/>
        </w:rPr>
        <w:t>interest</w:t>
      </w:r>
      <w:proofErr w:type="spellEnd"/>
      <w:r w:rsidRPr="005423F7">
        <w:rPr>
          <w:rFonts w:ascii="Arial" w:hAnsi="Arial" w:cs="Arial"/>
          <w:iCs/>
          <w:sz w:val="24"/>
          <w:szCs w:val="24"/>
        </w:rPr>
        <w:t xml:space="preserve"> - punktów atrakcji turystycznych), w czterech wersjach językowych (polskim, słowackim, angielskim, niemieckim – każda wersja językowa stanowi osobną pozycję wydawniczą);</w:t>
      </w:r>
    </w:p>
    <w:p w14:paraId="7BA414D5" w14:textId="5405F075" w:rsidR="003C508B" w:rsidRPr="005423F7" w:rsidRDefault="003C508B" w:rsidP="00AA2B29">
      <w:pPr>
        <w:numPr>
          <w:ilvl w:val="0"/>
          <w:numId w:val="120"/>
        </w:numPr>
        <w:tabs>
          <w:tab w:val="left" w:pos="3660"/>
        </w:tabs>
        <w:spacing w:after="0" w:line="276" w:lineRule="auto"/>
        <w:rPr>
          <w:rFonts w:ascii="Arial" w:hAnsi="Arial" w:cs="Arial"/>
          <w:iCs/>
          <w:sz w:val="24"/>
          <w:szCs w:val="24"/>
        </w:rPr>
      </w:pPr>
      <w:r w:rsidRPr="005423F7">
        <w:rPr>
          <w:rFonts w:ascii="Arial" w:hAnsi="Arial" w:cs="Arial"/>
          <w:iCs/>
          <w:sz w:val="24"/>
          <w:szCs w:val="24"/>
        </w:rPr>
        <w:t>druk 3000 egzemplarzy przewodnika opartego na bazie POI (polskich i słowackich) w 4 wersjach językowych, a następnie dystrybucja przewodnika poprzez partnerów projektu, oddziały PTTK, Urząd Marszałkowski i podległe instytucje, organizatorów turystyki, miejsca bazy noclegowej, instytucje kultury i edukacji, a także podczas organizowanych konferencji, wydarzeń turystycznych i kulturalnych.</w:t>
      </w:r>
    </w:p>
    <w:p w14:paraId="6283F472" w14:textId="558239D8" w:rsidR="00C11166" w:rsidRDefault="003C508B" w:rsidP="00C11166">
      <w:pPr>
        <w:tabs>
          <w:tab w:val="left" w:pos="3660"/>
        </w:tabs>
        <w:spacing w:after="0" w:line="276" w:lineRule="auto"/>
        <w:ind w:firstLine="709"/>
        <w:rPr>
          <w:rFonts w:ascii="Arial" w:hAnsi="Arial" w:cs="Arial"/>
          <w:iCs/>
          <w:sz w:val="24"/>
          <w:szCs w:val="24"/>
        </w:rPr>
      </w:pPr>
      <w:r w:rsidRPr="005423F7">
        <w:rPr>
          <w:rFonts w:ascii="Arial" w:hAnsi="Arial" w:cs="Arial"/>
          <w:iCs/>
          <w:sz w:val="24"/>
          <w:szCs w:val="24"/>
        </w:rPr>
        <w:t xml:space="preserve">Opracowany przewodnik prowadzi po wybranych atrakcjach regionu, położonych </w:t>
      </w:r>
      <w:r w:rsidR="00A82237">
        <w:rPr>
          <w:rFonts w:ascii="Arial" w:hAnsi="Arial" w:cs="Arial"/>
          <w:iCs/>
          <w:sz w:val="24"/>
          <w:szCs w:val="24"/>
        </w:rPr>
        <w:br/>
      </w:r>
      <w:r w:rsidRPr="005423F7">
        <w:rPr>
          <w:rFonts w:ascii="Arial" w:hAnsi="Arial" w:cs="Arial"/>
          <w:iCs/>
          <w:sz w:val="24"/>
          <w:szCs w:val="24"/>
        </w:rPr>
        <w:t>w sąsiedztwie granicy Polski  i Słowacji. Zadaniem przewodnika jest popularyzacja turystyki, prezentacja walorów przyrodniczo-kulturowych oraz ułatwianie zwiedzania niepowtarzalnych atrakcji na polsko-słowackim pograniczu. W publikacji zawarto opisy 250 takich wyjątkowych miejsc, zlokalizowanych na terenie powiatów: jasielskiego, krośnieńskiego, sanockiego, leskiego oraz bieszczadzkiego, a także 100 znajdujących się po stronie słowackiej. Opis każdej lokalizacji zawiera informacje dotyczące położenia geograficznego, możliwości dojazdu, adres strony internetowej gestora, ciekawe atrakcje w pobliżu oraz inne, przydatne wiadomości. Uzupełnieniem graficznym są mapki lokalizacyjne obiektów oraz zdjęcia. W przewodniku zamieszczono również wykaz centrów informacji turystycznej, znajdujących się na obszarze objętym projektem oraz przydatne linki i adresy.</w:t>
      </w:r>
    </w:p>
    <w:p w14:paraId="39F23600" w14:textId="3924F7A5" w:rsidR="00C11166" w:rsidRDefault="003C508B" w:rsidP="00C11166">
      <w:pPr>
        <w:tabs>
          <w:tab w:val="left" w:pos="3660"/>
        </w:tabs>
        <w:spacing w:after="0" w:line="276" w:lineRule="auto"/>
        <w:ind w:firstLine="709"/>
        <w:rPr>
          <w:rFonts w:ascii="Arial" w:hAnsi="Arial" w:cs="Arial"/>
          <w:iCs/>
          <w:sz w:val="24"/>
          <w:szCs w:val="24"/>
        </w:rPr>
      </w:pPr>
      <w:r w:rsidRPr="005423F7">
        <w:rPr>
          <w:rFonts w:ascii="Arial" w:hAnsi="Arial" w:cs="Arial"/>
          <w:iCs/>
          <w:sz w:val="24"/>
          <w:szCs w:val="24"/>
        </w:rPr>
        <w:t>W dniu 19 sierpnia 2021</w:t>
      </w:r>
      <w:r w:rsidR="00CB7D43" w:rsidRPr="005423F7">
        <w:rPr>
          <w:rFonts w:ascii="Arial" w:hAnsi="Arial" w:cs="Arial"/>
          <w:iCs/>
          <w:sz w:val="24"/>
          <w:szCs w:val="24"/>
        </w:rPr>
        <w:t xml:space="preserve"> </w:t>
      </w:r>
      <w:r w:rsidRPr="005423F7">
        <w:rPr>
          <w:rFonts w:ascii="Arial" w:hAnsi="Arial" w:cs="Arial"/>
          <w:iCs/>
          <w:sz w:val="24"/>
          <w:szCs w:val="24"/>
        </w:rPr>
        <w:t xml:space="preserve">r. na Słowacji, miało miejsce uroczyste otwarcie pierwszej </w:t>
      </w:r>
      <w:r w:rsidR="00A82237">
        <w:rPr>
          <w:rFonts w:ascii="Arial" w:hAnsi="Arial" w:cs="Arial"/>
          <w:iCs/>
          <w:sz w:val="24"/>
          <w:szCs w:val="24"/>
        </w:rPr>
        <w:br/>
      </w:r>
      <w:r w:rsidRPr="005423F7">
        <w:rPr>
          <w:rFonts w:ascii="Arial" w:hAnsi="Arial" w:cs="Arial"/>
          <w:iCs/>
          <w:sz w:val="24"/>
          <w:szCs w:val="24"/>
        </w:rPr>
        <w:t xml:space="preserve">w Tatrach Wysokich Via </w:t>
      </w:r>
      <w:proofErr w:type="spellStart"/>
      <w:r w:rsidRPr="005423F7">
        <w:rPr>
          <w:rFonts w:ascii="Arial" w:hAnsi="Arial" w:cs="Arial"/>
          <w:iCs/>
          <w:sz w:val="24"/>
          <w:szCs w:val="24"/>
        </w:rPr>
        <w:t>Ferraty</w:t>
      </w:r>
      <w:proofErr w:type="spellEnd"/>
      <w:r w:rsidRPr="005423F7">
        <w:rPr>
          <w:rFonts w:ascii="Arial" w:hAnsi="Arial" w:cs="Arial"/>
          <w:iCs/>
          <w:sz w:val="24"/>
          <w:szCs w:val="24"/>
        </w:rPr>
        <w:t xml:space="preserve"> - wysokogórskiego szlaku z urządzeniami asekuracyjnymi, dla zaawansowanych turystów, a jej utworzenie było je</w:t>
      </w:r>
      <w:r w:rsidR="00C11166">
        <w:rPr>
          <w:rFonts w:ascii="Arial" w:hAnsi="Arial" w:cs="Arial"/>
          <w:iCs/>
          <w:sz w:val="24"/>
          <w:szCs w:val="24"/>
        </w:rPr>
        <w:t>dnym z głównych celu projektu.</w:t>
      </w:r>
    </w:p>
    <w:p w14:paraId="7D9164F5" w14:textId="55CD2E05" w:rsidR="003C508B" w:rsidRPr="005423F7" w:rsidRDefault="003C508B" w:rsidP="00C11166">
      <w:pPr>
        <w:tabs>
          <w:tab w:val="left" w:pos="3660"/>
        </w:tabs>
        <w:spacing w:after="0" w:line="276" w:lineRule="auto"/>
        <w:ind w:firstLine="709"/>
        <w:rPr>
          <w:rFonts w:ascii="Arial" w:hAnsi="Arial" w:cs="Arial"/>
          <w:iCs/>
          <w:sz w:val="24"/>
          <w:szCs w:val="24"/>
        </w:rPr>
      </w:pPr>
      <w:r w:rsidRPr="005423F7">
        <w:rPr>
          <w:rFonts w:ascii="Arial" w:hAnsi="Arial" w:cs="Arial"/>
          <w:iCs/>
          <w:sz w:val="24"/>
          <w:szCs w:val="24"/>
        </w:rPr>
        <w:t xml:space="preserve">Lokalizacja i sposób przeprowadzenia trasy został uzgodniony z władzami Słowackiego Tatrzańskiego Parku Narodowego, ze ścisłym uwzględnieniem wymogów ochrony środowiska </w:t>
      </w:r>
      <w:r w:rsidR="00572505">
        <w:rPr>
          <w:rFonts w:ascii="Arial" w:hAnsi="Arial" w:cs="Arial"/>
          <w:iCs/>
          <w:sz w:val="24"/>
          <w:szCs w:val="24"/>
        </w:rPr>
        <w:br/>
      </w:r>
      <w:r w:rsidRPr="005423F7">
        <w:rPr>
          <w:rFonts w:ascii="Arial" w:hAnsi="Arial" w:cs="Arial"/>
          <w:iCs/>
          <w:sz w:val="24"/>
          <w:szCs w:val="24"/>
        </w:rPr>
        <w:t xml:space="preserve">i dobrostanu dzikich zwierząt. Via </w:t>
      </w:r>
      <w:proofErr w:type="spellStart"/>
      <w:r w:rsidRPr="005423F7">
        <w:rPr>
          <w:rFonts w:ascii="Arial" w:hAnsi="Arial" w:cs="Arial"/>
          <w:iCs/>
          <w:sz w:val="24"/>
          <w:szCs w:val="24"/>
        </w:rPr>
        <w:t>Ferrata</w:t>
      </w:r>
      <w:proofErr w:type="spellEnd"/>
      <w:r w:rsidRPr="005423F7">
        <w:rPr>
          <w:rFonts w:ascii="Arial" w:hAnsi="Arial" w:cs="Arial"/>
          <w:iCs/>
          <w:sz w:val="24"/>
          <w:szCs w:val="24"/>
        </w:rPr>
        <w:t xml:space="preserve"> jest poprowdzona z Doliny Małej Zimnej Wody do Doliny </w:t>
      </w:r>
      <w:proofErr w:type="spellStart"/>
      <w:r w:rsidRPr="005423F7">
        <w:rPr>
          <w:rFonts w:ascii="Arial" w:hAnsi="Arial" w:cs="Arial"/>
          <w:iCs/>
          <w:sz w:val="24"/>
          <w:szCs w:val="24"/>
        </w:rPr>
        <w:t>Staroleśnej</w:t>
      </w:r>
      <w:proofErr w:type="spellEnd"/>
      <w:r w:rsidRPr="005423F7">
        <w:rPr>
          <w:rFonts w:ascii="Arial" w:hAnsi="Arial" w:cs="Arial"/>
          <w:iCs/>
          <w:sz w:val="24"/>
          <w:szCs w:val="24"/>
        </w:rPr>
        <w:t>, przez przełęcz Czerwona Ławka. Na trasie zastosowano ok. 160 punktów kotwiczenia asekuracji, a jej długość wynosi 450 m. Trasa jest oznakowana w językach: polskim, słowackim i angielskim.</w:t>
      </w:r>
    </w:p>
    <w:p w14:paraId="4DDB0B5B" w14:textId="5A3D59B8" w:rsidR="00EE6AFA" w:rsidRPr="005423F7" w:rsidRDefault="003C508B" w:rsidP="005423F7">
      <w:pPr>
        <w:tabs>
          <w:tab w:val="left" w:pos="3660"/>
        </w:tabs>
        <w:spacing w:after="0" w:line="276" w:lineRule="auto"/>
        <w:rPr>
          <w:rFonts w:ascii="Arial" w:hAnsi="Arial" w:cs="Arial"/>
          <w:iCs/>
          <w:sz w:val="24"/>
          <w:szCs w:val="24"/>
        </w:rPr>
      </w:pPr>
      <w:r w:rsidRPr="005423F7">
        <w:rPr>
          <w:rFonts w:ascii="Arial" w:hAnsi="Arial" w:cs="Arial"/>
          <w:iCs/>
          <w:sz w:val="24"/>
          <w:szCs w:val="24"/>
        </w:rPr>
        <w:lastRenderedPageBreak/>
        <w:t xml:space="preserve">Via </w:t>
      </w:r>
      <w:proofErr w:type="spellStart"/>
      <w:r w:rsidRPr="005423F7">
        <w:rPr>
          <w:rFonts w:ascii="Arial" w:hAnsi="Arial" w:cs="Arial"/>
          <w:iCs/>
          <w:sz w:val="24"/>
          <w:szCs w:val="24"/>
        </w:rPr>
        <w:t>Ferrata</w:t>
      </w:r>
      <w:proofErr w:type="spellEnd"/>
      <w:r w:rsidRPr="005423F7">
        <w:rPr>
          <w:rFonts w:ascii="Arial" w:hAnsi="Arial" w:cs="Arial"/>
          <w:iCs/>
          <w:sz w:val="24"/>
          <w:szCs w:val="24"/>
        </w:rPr>
        <w:t xml:space="preserve"> jest ogólnodostępna (jak wiele alpejskich tras tego typu). Na początku trasy znajduje się tablica informacyjna o zasadach bezpieczeństwa. Istnieje także możliwość wynajęcia sprzętu wspinaczkowego (uprząż, lonża, kask) - zakupionego w ramach projektu, koniecznego do korzystania</w:t>
      </w:r>
      <w:r w:rsidR="00C11166">
        <w:rPr>
          <w:rFonts w:ascii="Arial" w:hAnsi="Arial" w:cs="Arial"/>
          <w:iCs/>
          <w:sz w:val="24"/>
          <w:szCs w:val="24"/>
        </w:rPr>
        <w:t xml:space="preserve"> </w:t>
      </w:r>
      <w:r w:rsidRPr="005423F7">
        <w:rPr>
          <w:rFonts w:ascii="Arial" w:hAnsi="Arial" w:cs="Arial"/>
          <w:iCs/>
          <w:sz w:val="24"/>
          <w:szCs w:val="24"/>
        </w:rPr>
        <w:t xml:space="preserve">z Via </w:t>
      </w:r>
      <w:proofErr w:type="spellStart"/>
      <w:r w:rsidRPr="005423F7">
        <w:rPr>
          <w:rFonts w:ascii="Arial" w:hAnsi="Arial" w:cs="Arial"/>
          <w:iCs/>
          <w:sz w:val="24"/>
          <w:szCs w:val="24"/>
        </w:rPr>
        <w:t>Ferraty</w:t>
      </w:r>
      <w:proofErr w:type="spellEnd"/>
      <w:r w:rsidRPr="005423F7">
        <w:rPr>
          <w:rFonts w:ascii="Arial" w:hAnsi="Arial" w:cs="Arial"/>
          <w:iCs/>
          <w:sz w:val="24"/>
          <w:szCs w:val="24"/>
        </w:rPr>
        <w:t>.</w:t>
      </w:r>
    </w:p>
    <w:p w14:paraId="674F81BD" w14:textId="068173F2" w:rsidR="003C508B" w:rsidRPr="005423F7" w:rsidRDefault="003C508B" w:rsidP="005423F7">
      <w:pPr>
        <w:tabs>
          <w:tab w:val="left" w:pos="3660"/>
        </w:tabs>
        <w:spacing w:after="0" w:line="276" w:lineRule="auto"/>
        <w:ind w:firstLine="709"/>
        <w:rPr>
          <w:rFonts w:ascii="Arial" w:hAnsi="Arial" w:cs="Arial"/>
          <w:iCs/>
          <w:sz w:val="24"/>
          <w:szCs w:val="24"/>
        </w:rPr>
      </w:pPr>
      <w:r w:rsidRPr="005423F7">
        <w:rPr>
          <w:rFonts w:ascii="Arial" w:hAnsi="Arial" w:cs="Arial"/>
          <w:iCs/>
          <w:sz w:val="24"/>
          <w:szCs w:val="24"/>
        </w:rPr>
        <w:t>W dniu 20 sierpnia 2021</w:t>
      </w:r>
      <w:r w:rsidR="00504E6B" w:rsidRPr="005423F7">
        <w:rPr>
          <w:rFonts w:ascii="Arial" w:hAnsi="Arial" w:cs="Arial"/>
          <w:iCs/>
          <w:sz w:val="24"/>
          <w:szCs w:val="24"/>
        </w:rPr>
        <w:t xml:space="preserve"> </w:t>
      </w:r>
      <w:r w:rsidRPr="005423F7">
        <w:rPr>
          <w:rFonts w:ascii="Arial" w:hAnsi="Arial" w:cs="Arial"/>
          <w:iCs/>
          <w:sz w:val="24"/>
          <w:szCs w:val="24"/>
        </w:rPr>
        <w:t xml:space="preserve">r. w Grand Hotelu </w:t>
      </w:r>
      <w:proofErr w:type="spellStart"/>
      <w:r w:rsidRPr="005423F7">
        <w:rPr>
          <w:rFonts w:ascii="Arial" w:hAnsi="Arial" w:cs="Arial"/>
          <w:iCs/>
          <w:sz w:val="24"/>
          <w:szCs w:val="24"/>
        </w:rPr>
        <w:t>Bellevue</w:t>
      </w:r>
      <w:proofErr w:type="spellEnd"/>
      <w:r w:rsidRPr="005423F7">
        <w:rPr>
          <w:rFonts w:ascii="Arial" w:hAnsi="Arial" w:cs="Arial"/>
          <w:iCs/>
          <w:sz w:val="24"/>
          <w:szCs w:val="24"/>
        </w:rPr>
        <w:t xml:space="preserve"> w Górnym Smokowcu (Słowacja) odbyła się konferencja zamykająca projekt pn. „Góry bez granic - integracja sieci szlaków </w:t>
      </w:r>
      <w:r w:rsidR="00A82237">
        <w:rPr>
          <w:rFonts w:ascii="Arial" w:hAnsi="Arial" w:cs="Arial"/>
          <w:iCs/>
          <w:sz w:val="24"/>
          <w:szCs w:val="24"/>
        </w:rPr>
        <w:br/>
      </w:r>
      <w:r w:rsidRPr="005423F7">
        <w:rPr>
          <w:rFonts w:ascii="Arial" w:hAnsi="Arial" w:cs="Arial"/>
          <w:iCs/>
          <w:sz w:val="24"/>
          <w:szCs w:val="24"/>
        </w:rPr>
        <w:t>w transgraniczny produkt turystyczny”, zrealizowanego w ramach Programu Interreg</w:t>
      </w:r>
      <w:r w:rsidR="00E20A94">
        <w:rPr>
          <w:rFonts w:ascii="Arial" w:hAnsi="Arial" w:cs="Arial"/>
          <w:iCs/>
          <w:sz w:val="24"/>
          <w:szCs w:val="24"/>
        </w:rPr>
        <w:t xml:space="preserve"> V-A Polska-Słowacja 2014-2020.</w:t>
      </w:r>
    </w:p>
    <w:p w14:paraId="29C3E5EF" w14:textId="5E4098FC" w:rsidR="00646190" w:rsidRPr="00E20A94" w:rsidRDefault="003C508B" w:rsidP="00E20A94">
      <w:pPr>
        <w:tabs>
          <w:tab w:val="left" w:pos="3660"/>
        </w:tabs>
        <w:spacing w:after="120" w:line="276" w:lineRule="auto"/>
        <w:rPr>
          <w:rFonts w:ascii="Arial" w:hAnsi="Arial" w:cs="Arial"/>
          <w:iCs/>
          <w:sz w:val="24"/>
          <w:szCs w:val="24"/>
        </w:rPr>
      </w:pPr>
      <w:r w:rsidRPr="005423F7">
        <w:rPr>
          <w:rFonts w:ascii="Arial" w:hAnsi="Arial" w:cs="Arial"/>
          <w:iCs/>
          <w:sz w:val="24"/>
          <w:szCs w:val="24"/>
        </w:rPr>
        <w:t>Podczas konferencji zamykającej projekt, zostały omówione rezultaty projektu, dobre praktyki, oceniono przeprowadzone działania oraz podkreślono ogólne korzyści projektu dla polsko - słowackieg</w:t>
      </w:r>
      <w:r w:rsidR="00E20A94">
        <w:rPr>
          <w:rFonts w:ascii="Arial" w:hAnsi="Arial" w:cs="Arial"/>
          <w:iCs/>
          <w:sz w:val="24"/>
          <w:szCs w:val="24"/>
        </w:rPr>
        <w:t>o pogranicza.</w:t>
      </w:r>
    </w:p>
    <w:p w14:paraId="5B58C6FB" w14:textId="77777777" w:rsidR="00DF10CC" w:rsidRPr="005423F7" w:rsidRDefault="00DF10CC" w:rsidP="005423F7">
      <w:pPr>
        <w:pStyle w:val="Akapitzlist"/>
        <w:tabs>
          <w:tab w:val="left" w:pos="3660"/>
        </w:tabs>
        <w:spacing w:after="0" w:line="276" w:lineRule="auto"/>
        <w:ind w:left="0"/>
        <w:rPr>
          <w:rFonts w:ascii="Arial" w:hAnsi="Arial" w:cs="Arial"/>
          <w:sz w:val="24"/>
          <w:szCs w:val="24"/>
          <w:u w:val="single"/>
        </w:rPr>
      </w:pPr>
      <w:r w:rsidRPr="005423F7">
        <w:rPr>
          <w:rFonts w:ascii="Arial" w:hAnsi="Arial" w:cs="Arial"/>
          <w:sz w:val="24"/>
          <w:szCs w:val="24"/>
          <w:u w:val="single"/>
        </w:rPr>
        <w:t>Projekt pn. „Szlak Maryjny (Światło ze Wschodu)”</w:t>
      </w:r>
    </w:p>
    <w:p w14:paraId="7AB15D86" w14:textId="2F49C330" w:rsidR="00646190" w:rsidRPr="005423F7" w:rsidRDefault="00DF10CC" w:rsidP="00E20A94">
      <w:pPr>
        <w:tabs>
          <w:tab w:val="left" w:pos="3660"/>
        </w:tabs>
        <w:spacing w:after="120" w:line="276" w:lineRule="auto"/>
        <w:ind w:firstLine="709"/>
        <w:rPr>
          <w:rFonts w:ascii="Arial" w:hAnsi="Arial" w:cs="Arial"/>
          <w:sz w:val="24"/>
          <w:szCs w:val="24"/>
        </w:rPr>
      </w:pPr>
      <w:r w:rsidRPr="005423F7">
        <w:rPr>
          <w:rFonts w:ascii="Arial" w:hAnsi="Arial" w:cs="Arial"/>
          <w:sz w:val="24"/>
          <w:szCs w:val="24"/>
        </w:rPr>
        <w:t xml:space="preserve">Projekt realizowany był w latach 2017–2021 na podstawie </w:t>
      </w:r>
      <w:r w:rsidR="00CB7D43" w:rsidRPr="005423F7">
        <w:rPr>
          <w:rFonts w:ascii="Arial" w:hAnsi="Arial" w:cs="Arial"/>
          <w:sz w:val="24"/>
          <w:szCs w:val="24"/>
        </w:rPr>
        <w:t>U</w:t>
      </w:r>
      <w:r w:rsidRPr="005423F7">
        <w:rPr>
          <w:rFonts w:ascii="Arial" w:hAnsi="Arial" w:cs="Arial"/>
          <w:sz w:val="24"/>
          <w:szCs w:val="24"/>
        </w:rPr>
        <w:t xml:space="preserve">chwały Sejmiku Województwa Podkarpackiego </w:t>
      </w:r>
      <w:r w:rsidR="00CB7D43" w:rsidRPr="005423F7">
        <w:rPr>
          <w:rFonts w:ascii="Arial" w:hAnsi="Arial" w:cs="Arial"/>
          <w:sz w:val="24"/>
          <w:szCs w:val="24"/>
        </w:rPr>
        <w:t>N</w:t>
      </w:r>
      <w:r w:rsidRPr="005423F7">
        <w:rPr>
          <w:rFonts w:ascii="Arial" w:hAnsi="Arial" w:cs="Arial"/>
          <w:sz w:val="24"/>
          <w:szCs w:val="24"/>
        </w:rPr>
        <w:t xml:space="preserve">r XXIV/432/16 z dnia 27 czerwca 2016 r. oraz Umowy Partnerskiej z dnia 28 listopada 2016 r. w ramach programu Interreg V-A Polska – Słowacja 2014–2020. Partnerem wiodącym projektu jest Preszowski </w:t>
      </w:r>
      <w:proofErr w:type="spellStart"/>
      <w:r w:rsidRPr="005423F7">
        <w:rPr>
          <w:rFonts w:ascii="Arial" w:hAnsi="Arial" w:cs="Arial"/>
          <w:sz w:val="24"/>
          <w:szCs w:val="24"/>
        </w:rPr>
        <w:t>Samosprawny</w:t>
      </w:r>
      <w:proofErr w:type="spellEnd"/>
      <w:r w:rsidRPr="005423F7">
        <w:rPr>
          <w:rFonts w:ascii="Arial" w:hAnsi="Arial" w:cs="Arial"/>
          <w:sz w:val="24"/>
          <w:szCs w:val="24"/>
        </w:rPr>
        <w:t xml:space="preserve"> Kraj, a jednym </w:t>
      </w:r>
      <w:r w:rsidR="00A82237">
        <w:rPr>
          <w:rFonts w:ascii="Arial" w:hAnsi="Arial" w:cs="Arial"/>
          <w:sz w:val="24"/>
          <w:szCs w:val="24"/>
        </w:rPr>
        <w:br/>
      </w:r>
      <w:r w:rsidRPr="005423F7">
        <w:rPr>
          <w:rFonts w:ascii="Arial" w:hAnsi="Arial" w:cs="Arial"/>
          <w:sz w:val="24"/>
          <w:szCs w:val="24"/>
        </w:rPr>
        <w:t>z partnerów – Samorząd Województwa Podkarpackiego. W roku 2021 w ramach projektu "Szlak Maryjny (Światło ze Wschodu)" Województwo Podkarpackie nie realizowało żadnych zada</w:t>
      </w:r>
      <w:r w:rsidRPr="005423F7">
        <w:rPr>
          <w:rStyle w:val="Odwoanieprzypisukocowego"/>
          <w:rFonts w:ascii="Arial" w:hAnsi="Arial" w:cs="Arial"/>
          <w:sz w:val="24"/>
          <w:szCs w:val="24"/>
          <w:vertAlign w:val="baseline"/>
        </w:rPr>
        <w:t>ń</w:t>
      </w:r>
      <w:r w:rsidRPr="005423F7">
        <w:rPr>
          <w:rFonts w:ascii="Arial" w:hAnsi="Arial" w:cs="Arial"/>
          <w:sz w:val="24"/>
          <w:szCs w:val="24"/>
        </w:rPr>
        <w:t>. Realizacja ostatnich przedsięwzięć (leżących po stronie Województwa Podkarpackiego) w tym projekcie miała miejsce w roku 2019. Formalne zakończenie realizacji projektu nastąpiło w dniu 30 września 2021 r.</w:t>
      </w:r>
    </w:p>
    <w:p w14:paraId="015DDE09" w14:textId="77777777" w:rsidR="00DF10CC" w:rsidRPr="005423F7" w:rsidRDefault="00DF10CC"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Projekt pn. „Naftowe dziedzictwo działalności Ignacego Łukasiewicza“</w:t>
      </w:r>
    </w:p>
    <w:p w14:paraId="091BB898" w14:textId="54A33455" w:rsidR="00DF10CC" w:rsidRPr="005423F7" w:rsidRDefault="00DF10CC" w:rsidP="00E20A94">
      <w:pPr>
        <w:tabs>
          <w:tab w:val="left" w:pos="3660"/>
        </w:tabs>
        <w:spacing w:after="0" w:line="276" w:lineRule="auto"/>
        <w:ind w:firstLine="709"/>
        <w:rPr>
          <w:rFonts w:ascii="Arial" w:hAnsi="Arial" w:cs="Arial"/>
          <w:sz w:val="24"/>
          <w:szCs w:val="24"/>
        </w:rPr>
      </w:pPr>
      <w:r w:rsidRPr="005423F7">
        <w:rPr>
          <w:rFonts w:ascii="Arial" w:hAnsi="Arial" w:cs="Arial"/>
          <w:sz w:val="24"/>
          <w:szCs w:val="24"/>
        </w:rPr>
        <w:t>Projekt realizowany był w latach 2019–2021 w ramach Celu Tematycznego „Dziedzictwo” Programu Współpracy Transgranicznej Polska – Białoruś – Ukraina 2014–2020 na podstawie uchwały Sejmiku Województwa Podkarpackiego nr LXII/981/18 z dnia 29 października 2018 r. oraz Umowy Partnerskiej z dnia 16 grudnia 2019 r. Beneficjentem Wiodącym Projektu jest Samorząd Województwa Podkarpackiego, a partnerem Stowarzyszenie Euroregion Karpaty – Ukraina.</w:t>
      </w:r>
    </w:p>
    <w:p w14:paraId="078550FA" w14:textId="77777777" w:rsidR="00DF10CC" w:rsidRPr="005423F7" w:rsidRDefault="00DF10CC" w:rsidP="005423F7">
      <w:pPr>
        <w:pStyle w:val="Akapitzlist"/>
        <w:tabs>
          <w:tab w:val="left" w:pos="3660"/>
        </w:tabs>
        <w:spacing w:after="0" w:line="276" w:lineRule="auto"/>
        <w:ind w:left="0"/>
        <w:rPr>
          <w:rFonts w:ascii="Arial" w:hAnsi="Arial" w:cs="Arial"/>
          <w:sz w:val="24"/>
          <w:szCs w:val="24"/>
        </w:rPr>
      </w:pPr>
      <w:r w:rsidRPr="005423F7">
        <w:rPr>
          <w:rFonts w:ascii="Arial" w:hAnsi="Arial" w:cs="Arial"/>
          <w:sz w:val="24"/>
          <w:szCs w:val="24"/>
        </w:rPr>
        <w:t>Celem projektu była popularyzacja wiedzy o dziedzictwie naftowym pogranicza polsko-ukraińskiego na rzecz zwiększenia ruchu turystycznego na terenie województwa podkarpackiego i obwodu lwowskiego.</w:t>
      </w:r>
    </w:p>
    <w:p w14:paraId="208036D0" w14:textId="6DD8D1F4" w:rsidR="00DF10CC" w:rsidRPr="005423F7" w:rsidRDefault="00DF10CC" w:rsidP="005423F7">
      <w:pPr>
        <w:tabs>
          <w:tab w:val="left" w:pos="3660"/>
        </w:tabs>
        <w:spacing w:after="0" w:line="276" w:lineRule="auto"/>
        <w:rPr>
          <w:rFonts w:ascii="Arial" w:hAnsi="Arial" w:cs="Arial"/>
          <w:sz w:val="24"/>
          <w:szCs w:val="24"/>
        </w:rPr>
      </w:pPr>
      <w:r w:rsidRPr="005423F7">
        <w:rPr>
          <w:rFonts w:ascii="Arial" w:hAnsi="Arial" w:cs="Arial"/>
          <w:sz w:val="24"/>
          <w:szCs w:val="24"/>
        </w:rPr>
        <w:t xml:space="preserve">Projekt w jego części przynależącej do Województwa Podkarpackiego finansowany był ze środków Unii Europejskiej (90%) oraz budżetu Województwa Podkarpackiego (10%). Łączne nakłady finansowe wynoszą 186 556,00 zł (167 900,00 zł – budżet Unii Europejskiej, 18 656,00 zł – budżet Woj. Podkarpackiego). Ponadto w budżecie projektu przewidziana została kwota </w:t>
      </w:r>
      <w:r w:rsidR="00D17A80">
        <w:rPr>
          <w:rFonts w:ascii="Arial" w:hAnsi="Arial" w:cs="Arial"/>
          <w:sz w:val="24"/>
          <w:szCs w:val="24"/>
        </w:rPr>
        <w:br/>
      </w:r>
      <w:r w:rsidRPr="005423F7">
        <w:rPr>
          <w:rFonts w:ascii="Arial" w:hAnsi="Arial" w:cs="Arial"/>
          <w:sz w:val="24"/>
          <w:szCs w:val="24"/>
        </w:rPr>
        <w:t xml:space="preserve">w wysokości 88 733,00 zł jako zaliczka dla partnera projektu – Euroregion Karpaty-Ukraina. </w:t>
      </w:r>
      <w:r w:rsidR="00D17A80">
        <w:rPr>
          <w:rFonts w:ascii="Arial" w:hAnsi="Arial" w:cs="Arial"/>
          <w:sz w:val="24"/>
          <w:szCs w:val="24"/>
        </w:rPr>
        <w:br/>
      </w:r>
      <w:r w:rsidRPr="005423F7">
        <w:rPr>
          <w:rFonts w:ascii="Arial" w:hAnsi="Arial" w:cs="Arial"/>
          <w:sz w:val="24"/>
          <w:szCs w:val="24"/>
        </w:rPr>
        <w:t>W 2021 r. w ramach realizacji projektu Województwo Podkarpackie wydatkowało kwotę 144</w:t>
      </w:r>
      <w:r w:rsidR="002C0A4E" w:rsidRPr="005423F7">
        <w:rPr>
          <w:rFonts w:ascii="Arial" w:hAnsi="Arial" w:cs="Arial"/>
          <w:sz w:val="24"/>
          <w:szCs w:val="24"/>
        </w:rPr>
        <w:t xml:space="preserve"> </w:t>
      </w:r>
      <w:r w:rsidRPr="005423F7">
        <w:rPr>
          <w:rFonts w:ascii="Arial" w:hAnsi="Arial" w:cs="Arial"/>
          <w:sz w:val="24"/>
          <w:szCs w:val="24"/>
        </w:rPr>
        <w:t>137,07 zł.</w:t>
      </w:r>
    </w:p>
    <w:p w14:paraId="71C39D4B" w14:textId="31FB6199" w:rsidR="00DF10CC" w:rsidRPr="005423F7" w:rsidRDefault="00DF10CC" w:rsidP="005423F7">
      <w:pPr>
        <w:pStyle w:val="Akapitzlist"/>
        <w:tabs>
          <w:tab w:val="left" w:pos="3660"/>
        </w:tabs>
        <w:spacing w:after="0" w:line="276" w:lineRule="auto"/>
        <w:ind w:left="0"/>
        <w:rPr>
          <w:rFonts w:ascii="Arial" w:hAnsi="Arial" w:cs="Arial"/>
          <w:sz w:val="24"/>
          <w:szCs w:val="24"/>
        </w:rPr>
      </w:pPr>
      <w:r w:rsidRPr="005423F7">
        <w:rPr>
          <w:rFonts w:ascii="Arial" w:hAnsi="Arial" w:cs="Arial"/>
          <w:sz w:val="24"/>
          <w:szCs w:val="24"/>
        </w:rPr>
        <w:t xml:space="preserve">Formalne rozpoczęcie realizacji projektu nastąpiło 17 grudnia 2019 r. W związku z epidemią COVID-19 przedłużono o 12 miesięcy okres jego realizacji oraz zmodyfikowano cześć jego działań merytorycznych. </w:t>
      </w:r>
      <w:bookmarkStart w:id="137" w:name="_Hlk94529300"/>
      <w:r w:rsidRPr="005423F7">
        <w:rPr>
          <w:rFonts w:ascii="Arial" w:hAnsi="Arial" w:cs="Arial"/>
          <w:sz w:val="24"/>
          <w:szCs w:val="24"/>
        </w:rPr>
        <w:t>W 2021 r</w:t>
      </w:r>
      <w:r w:rsidR="00E175E0" w:rsidRPr="005423F7">
        <w:rPr>
          <w:rFonts w:ascii="Arial" w:hAnsi="Arial" w:cs="Arial"/>
          <w:sz w:val="24"/>
          <w:szCs w:val="24"/>
        </w:rPr>
        <w:t>.</w:t>
      </w:r>
      <w:r w:rsidRPr="005423F7">
        <w:rPr>
          <w:rFonts w:ascii="Arial" w:hAnsi="Arial" w:cs="Arial"/>
          <w:sz w:val="24"/>
          <w:szCs w:val="24"/>
        </w:rPr>
        <w:t xml:space="preserve"> zrealizowano następujące działania projektu:</w:t>
      </w:r>
      <w:bookmarkEnd w:id="137"/>
    </w:p>
    <w:p w14:paraId="787632A0" w14:textId="77777777" w:rsidR="00DF10CC" w:rsidRPr="005423F7" w:rsidRDefault="00DF10CC" w:rsidP="00376DDC">
      <w:pPr>
        <w:pStyle w:val="Akapitzlist"/>
        <w:numPr>
          <w:ilvl w:val="0"/>
          <w:numId w:val="128"/>
        </w:numPr>
        <w:tabs>
          <w:tab w:val="left" w:pos="3660"/>
        </w:tabs>
        <w:spacing w:after="0" w:line="276" w:lineRule="auto"/>
        <w:ind w:left="567" w:hanging="283"/>
        <w:rPr>
          <w:rFonts w:ascii="Arial" w:hAnsi="Arial" w:cs="Arial"/>
          <w:sz w:val="24"/>
          <w:szCs w:val="24"/>
        </w:rPr>
      </w:pPr>
      <w:r w:rsidRPr="005423F7">
        <w:rPr>
          <w:rFonts w:ascii="Arial" w:hAnsi="Arial" w:cs="Arial"/>
          <w:sz w:val="24"/>
          <w:szCs w:val="24"/>
        </w:rPr>
        <w:t>zorganizowano misję inwentaryzacyjną po miejscach związanych z historią  przemysłu naftowego i działalnością I. Łukasiewicza na terenie województwa podkarpackiego, efektem misji były opracowanie kart inwetaryzacyjnych opisujących te miejsca oraz przygotowanie i druk ulotki promocyjnej projektu,</w:t>
      </w:r>
    </w:p>
    <w:p w14:paraId="69812DC4" w14:textId="77777777" w:rsidR="00DF10CC" w:rsidRPr="005423F7" w:rsidRDefault="00DF10CC" w:rsidP="00376DDC">
      <w:pPr>
        <w:pStyle w:val="Akapitzlist"/>
        <w:numPr>
          <w:ilvl w:val="0"/>
          <w:numId w:val="128"/>
        </w:numPr>
        <w:tabs>
          <w:tab w:val="left" w:pos="3660"/>
        </w:tabs>
        <w:spacing w:after="0" w:line="276" w:lineRule="auto"/>
        <w:ind w:left="567" w:hanging="283"/>
        <w:rPr>
          <w:rFonts w:ascii="Arial" w:hAnsi="Arial" w:cs="Arial"/>
          <w:sz w:val="24"/>
          <w:szCs w:val="24"/>
        </w:rPr>
      </w:pPr>
      <w:r w:rsidRPr="005423F7">
        <w:rPr>
          <w:rFonts w:ascii="Arial" w:hAnsi="Arial" w:cs="Arial"/>
          <w:sz w:val="24"/>
          <w:szCs w:val="24"/>
        </w:rPr>
        <w:lastRenderedPageBreak/>
        <w:t>opracowano i opublikowano trójjęzyczny przewodnik multimedialny prezentujący miejsca związane z działalnością Ignacego Łukasiewicza,</w:t>
      </w:r>
    </w:p>
    <w:p w14:paraId="1BC5ABF8" w14:textId="13DBEA0D" w:rsidR="00DF10CC" w:rsidRPr="005423F7" w:rsidRDefault="00DF10CC" w:rsidP="00376DDC">
      <w:pPr>
        <w:pStyle w:val="Akapitzlist"/>
        <w:numPr>
          <w:ilvl w:val="0"/>
          <w:numId w:val="128"/>
        </w:numPr>
        <w:tabs>
          <w:tab w:val="left" w:pos="3660"/>
        </w:tabs>
        <w:spacing w:after="0" w:line="276" w:lineRule="auto"/>
        <w:ind w:left="567" w:hanging="283"/>
        <w:rPr>
          <w:rFonts w:ascii="Arial" w:hAnsi="Arial" w:cs="Arial"/>
          <w:sz w:val="24"/>
          <w:szCs w:val="24"/>
        </w:rPr>
      </w:pPr>
      <w:r w:rsidRPr="005423F7">
        <w:rPr>
          <w:rFonts w:ascii="Arial" w:hAnsi="Arial" w:cs="Arial"/>
          <w:sz w:val="24"/>
          <w:szCs w:val="24"/>
        </w:rPr>
        <w:t>zorganizowano wizytę studyjną po m</w:t>
      </w:r>
      <w:r w:rsidR="00E20A94">
        <w:rPr>
          <w:rFonts w:ascii="Arial" w:hAnsi="Arial" w:cs="Arial"/>
          <w:sz w:val="24"/>
          <w:szCs w:val="24"/>
        </w:rPr>
        <w:t xml:space="preserve">iejscach związanych z historią </w:t>
      </w:r>
      <w:r w:rsidRPr="005423F7">
        <w:rPr>
          <w:rFonts w:ascii="Arial" w:hAnsi="Arial" w:cs="Arial"/>
          <w:sz w:val="24"/>
          <w:szCs w:val="24"/>
        </w:rPr>
        <w:t xml:space="preserve">przemysłu naftowego </w:t>
      </w:r>
      <w:r w:rsidR="00D17A80">
        <w:rPr>
          <w:rFonts w:ascii="Arial" w:hAnsi="Arial" w:cs="Arial"/>
          <w:sz w:val="24"/>
          <w:szCs w:val="24"/>
        </w:rPr>
        <w:br/>
      </w:r>
      <w:r w:rsidRPr="005423F7">
        <w:rPr>
          <w:rFonts w:ascii="Arial" w:hAnsi="Arial" w:cs="Arial"/>
          <w:sz w:val="24"/>
          <w:szCs w:val="24"/>
        </w:rPr>
        <w:t>i działalnością I. Łukasiewicza na terenie województwa podkarpackiego z udziałem animatorów zajmujących się problematyką historyczną i turystyczną, lokalnych liderów oraz przedstawicieli mediów.</w:t>
      </w:r>
    </w:p>
    <w:p w14:paraId="392674AE" w14:textId="2DBB33B1" w:rsidR="00646190" w:rsidRPr="00E20A94" w:rsidRDefault="00DF10CC" w:rsidP="00E20A94">
      <w:pPr>
        <w:pStyle w:val="Akapitzlist"/>
        <w:tabs>
          <w:tab w:val="left" w:pos="3660"/>
        </w:tabs>
        <w:spacing w:after="120" w:line="276" w:lineRule="auto"/>
        <w:ind w:left="0"/>
        <w:rPr>
          <w:rFonts w:ascii="Arial" w:hAnsi="Arial" w:cs="Arial"/>
          <w:sz w:val="24"/>
          <w:szCs w:val="24"/>
        </w:rPr>
      </w:pPr>
      <w:r w:rsidRPr="005423F7">
        <w:rPr>
          <w:rFonts w:ascii="Arial" w:hAnsi="Arial" w:cs="Arial"/>
          <w:sz w:val="24"/>
          <w:szCs w:val="24"/>
        </w:rPr>
        <w:t>Formalne zakończenie realizacji projektu nastąpiło w dniu 16 grudnia 2021</w:t>
      </w:r>
      <w:r w:rsidR="002C0A4E" w:rsidRPr="005423F7">
        <w:rPr>
          <w:rFonts w:ascii="Arial" w:hAnsi="Arial" w:cs="Arial"/>
          <w:sz w:val="24"/>
          <w:szCs w:val="24"/>
        </w:rPr>
        <w:t xml:space="preserve"> </w:t>
      </w:r>
      <w:r w:rsidRPr="005423F7">
        <w:rPr>
          <w:rFonts w:ascii="Arial" w:hAnsi="Arial" w:cs="Arial"/>
          <w:sz w:val="24"/>
          <w:szCs w:val="24"/>
        </w:rPr>
        <w:t xml:space="preserve">r., a poprzedzone zostało konferencją podsumowującą w formie online, zorganizowaną przez </w:t>
      </w:r>
      <w:r w:rsidR="00E20A94">
        <w:rPr>
          <w:rFonts w:ascii="Arial" w:hAnsi="Arial" w:cs="Arial"/>
          <w:sz w:val="24"/>
          <w:szCs w:val="24"/>
        </w:rPr>
        <w:t>ukraińskiego partnera projektu.</w:t>
      </w:r>
    </w:p>
    <w:p w14:paraId="135713FA" w14:textId="77777777" w:rsidR="00DF10CC" w:rsidRPr="005423F7" w:rsidRDefault="00DF10CC"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Projekt pn. „Świat karpackich rozet –działania na rzecz zachowania kulturowej unikalności Karpat”</w:t>
      </w:r>
    </w:p>
    <w:p w14:paraId="3219322B" w14:textId="249A2829" w:rsidR="00E20A94" w:rsidRDefault="00DF10CC" w:rsidP="00E20A94">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Projekt realizowany jest w latach 2018–2022 w ramach Celu Tematycznego „Dziedzictwo” Programu Współpracy Transgranicznej Polska –Białoruś –Ukraina 2014–2020 na podstawie uchwały Sejmiku Województwa Podkarpackiego nr XXX/542/16 z dnia 29 grudnia 2016 r. oraz Umowy Partnerskiej z dnia 19 kwietnia 2018 r., Aneksu Nr 1 do Umowy Partnerskiej z dnia 5 grudnia 2018 r., Aneksu Nr 2 do Umowy Partnerskiej z dnia 2 listopada 2020 r., Aneksu Nr 3 do Umowy Partnerskiej z dnia </w:t>
      </w:r>
      <w:r w:rsidRPr="005423F7">
        <w:rPr>
          <w:rFonts w:ascii="Arial" w:hAnsi="Arial" w:cs="Arial"/>
          <w:color w:val="000000" w:themeColor="text1"/>
          <w:sz w:val="24"/>
          <w:szCs w:val="24"/>
        </w:rPr>
        <w:t xml:space="preserve">30 sierpnia 2021 r. i Aneksu Nr 4 do Umowy Partnerskiej z dnia 20 grudnia 2021 r. Oprócz Województwa Podkarpackiego </w:t>
      </w:r>
      <w:r w:rsidR="00D17A80">
        <w:rPr>
          <w:rFonts w:ascii="Arial" w:hAnsi="Arial" w:cs="Arial"/>
          <w:color w:val="000000" w:themeColor="text1"/>
          <w:sz w:val="24"/>
          <w:szCs w:val="24"/>
        </w:rPr>
        <w:br/>
      </w:r>
      <w:r w:rsidRPr="005423F7">
        <w:rPr>
          <w:rFonts w:ascii="Arial" w:hAnsi="Arial" w:cs="Arial"/>
          <w:color w:val="000000" w:themeColor="text1"/>
          <w:sz w:val="24"/>
          <w:szCs w:val="24"/>
        </w:rPr>
        <w:t>w inicjatywę zaangażowanych jest 9</w:t>
      </w:r>
      <w:r w:rsidRPr="005423F7">
        <w:rPr>
          <w:rFonts w:ascii="Arial" w:hAnsi="Arial" w:cs="Arial"/>
          <w:sz w:val="24"/>
          <w:szCs w:val="24"/>
        </w:rPr>
        <w:t xml:space="preserve"> podmiotów z Polski i Ukrainy, a beneficjentem Wiodącym projektu jest Stowarzyszenie na Rzecz Rozwoju i Promocj</w:t>
      </w:r>
      <w:r w:rsidR="00E20A94">
        <w:rPr>
          <w:rFonts w:ascii="Arial" w:hAnsi="Arial" w:cs="Arial"/>
          <w:sz w:val="24"/>
          <w:szCs w:val="24"/>
        </w:rPr>
        <w:t xml:space="preserve">i Podkarpacia „Pro </w:t>
      </w:r>
      <w:proofErr w:type="spellStart"/>
      <w:r w:rsidR="00E20A94">
        <w:rPr>
          <w:rFonts w:ascii="Arial" w:hAnsi="Arial" w:cs="Arial"/>
          <w:sz w:val="24"/>
          <w:szCs w:val="24"/>
        </w:rPr>
        <w:t>Carpathia</w:t>
      </w:r>
      <w:proofErr w:type="spellEnd"/>
      <w:r w:rsidR="00E20A94">
        <w:rPr>
          <w:rFonts w:ascii="Arial" w:hAnsi="Arial" w:cs="Arial"/>
          <w:sz w:val="24"/>
          <w:szCs w:val="24"/>
        </w:rPr>
        <w:t xml:space="preserve">” </w:t>
      </w:r>
      <w:r w:rsidR="00D17A80">
        <w:rPr>
          <w:rFonts w:ascii="Arial" w:hAnsi="Arial" w:cs="Arial"/>
          <w:sz w:val="24"/>
          <w:szCs w:val="24"/>
        </w:rPr>
        <w:br/>
      </w:r>
      <w:r w:rsidR="00E20A94">
        <w:rPr>
          <w:rFonts w:ascii="Arial" w:hAnsi="Arial" w:cs="Arial"/>
          <w:sz w:val="24"/>
          <w:szCs w:val="24"/>
        </w:rPr>
        <w:t xml:space="preserve">z </w:t>
      </w:r>
      <w:r w:rsidRPr="005423F7">
        <w:rPr>
          <w:rFonts w:ascii="Arial" w:hAnsi="Arial" w:cs="Arial"/>
          <w:sz w:val="24"/>
          <w:szCs w:val="24"/>
        </w:rPr>
        <w:t>siedzibą w Rzeszowie.</w:t>
      </w:r>
    </w:p>
    <w:p w14:paraId="17D0C180" w14:textId="49036A69" w:rsidR="00E20A94" w:rsidRDefault="00DF10CC" w:rsidP="00E20A94">
      <w:pPr>
        <w:tabs>
          <w:tab w:val="left" w:pos="3660"/>
        </w:tabs>
        <w:spacing w:after="0" w:line="276" w:lineRule="auto"/>
        <w:ind w:firstLine="709"/>
        <w:rPr>
          <w:rFonts w:ascii="Arial" w:hAnsi="Arial" w:cs="Arial"/>
          <w:sz w:val="24"/>
          <w:szCs w:val="24"/>
        </w:rPr>
      </w:pPr>
      <w:r w:rsidRPr="005423F7">
        <w:rPr>
          <w:rFonts w:ascii="Arial" w:hAnsi="Arial" w:cs="Arial"/>
          <w:sz w:val="24"/>
          <w:szCs w:val="24"/>
        </w:rPr>
        <w:t>Projekt w części przynależącej do Województwa Podkarpackiego finansowany jest ze środków Unii Europejskiej (90%) oraz budżetu Województwa Podkarpackiego (10%). Łączne nakłady finansowe wynoszą 407 641,00 zł (366</w:t>
      </w:r>
      <w:r w:rsidR="002C0A4E" w:rsidRPr="005423F7">
        <w:rPr>
          <w:rFonts w:ascii="Arial" w:hAnsi="Arial" w:cs="Arial"/>
          <w:sz w:val="24"/>
          <w:szCs w:val="24"/>
        </w:rPr>
        <w:t xml:space="preserve"> </w:t>
      </w:r>
      <w:r w:rsidRPr="005423F7">
        <w:rPr>
          <w:rFonts w:ascii="Arial" w:hAnsi="Arial" w:cs="Arial"/>
          <w:sz w:val="24"/>
          <w:szCs w:val="24"/>
        </w:rPr>
        <w:t>875,00 zł – budżet Unii Europejskiej, 40</w:t>
      </w:r>
      <w:r w:rsidR="002C0A4E" w:rsidRPr="005423F7">
        <w:rPr>
          <w:rFonts w:ascii="Arial" w:hAnsi="Arial" w:cs="Arial"/>
          <w:sz w:val="24"/>
          <w:szCs w:val="24"/>
        </w:rPr>
        <w:t xml:space="preserve"> </w:t>
      </w:r>
      <w:r w:rsidRPr="005423F7">
        <w:rPr>
          <w:rFonts w:ascii="Arial" w:hAnsi="Arial" w:cs="Arial"/>
          <w:sz w:val="24"/>
          <w:szCs w:val="24"/>
        </w:rPr>
        <w:t>766,00 zł – budżet Woj</w:t>
      </w:r>
      <w:r w:rsidR="002C0A4E" w:rsidRPr="005423F7">
        <w:rPr>
          <w:rFonts w:ascii="Arial" w:hAnsi="Arial" w:cs="Arial"/>
          <w:sz w:val="24"/>
          <w:szCs w:val="24"/>
        </w:rPr>
        <w:t>ewództwa</w:t>
      </w:r>
      <w:r w:rsidRPr="005423F7">
        <w:rPr>
          <w:rFonts w:ascii="Arial" w:hAnsi="Arial" w:cs="Arial"/>
          <w:sz w:val="24"/>
          <w:szCs w:val="24"/>
        </w:rPr>
        <w:t xml:space="preserve"> Podkarpackiego). W 2021 r. w ramach realizacji projektu Województwo Podkarpackie w</w:t>
      </w:r>
      <w:r w:rsidR="00E20A94">
        <w:rPr>
          <w:rFonts w:ascii="Arial" w:hAnsi="Arial" w:cs="Arial"/>
          <w:sz w:val="24"/>
          <w:szCs w:val="24"/>
        </w:rPr>
        <w:t>ydatkowało kwotę 199 966,76 zł.</w:t>
      </w:r>
    </w:p>
    <w:p w14:paraId="47C6E53D" w14:textId="23161CDB" w:rsidR="00E20A94" w:rsidRDefault="00DF10CC" w:rsidP="00E20A94">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Celem projektu jest zachowanie kulturowego i historycznego dziedzictwa Karpat (tradycji, rzemiosła, obyczajów, muzyki, architektury), w szczególności poprzez: rozwój transgranicznej współpracy w zakresie zarządzania zasobami kulturowymi i historycznymi Karpat; popularyzację wiedzy z zakresu regionalnych tradycji, praktyk i umiejętności rękodzielniczych, </w:t>
      </w:r>
      <w:r w:rsidR="00D17A80">
        <w:rPr>
          <w:rFonts w:ascii="Arial" w:hAnsi="Arial" w:cs="Arial"/>
          <w:sz w:val="24"/>
          <w:szCs w:val="24"/>
        </w:rPr>
        <w:br/>
      </w:r>
      <w:r w:rsidRPr="005423F7">
        <w:rPr>
          <w:rFonts w:ascii="Arial" w:hAnsi="Arial" w:cs="Arial"/>
          <w:sz w:val="24"/>
          <w:szCs w:val="24"/>
        </w:rPr>
        <w:t>a także podniesienie kompetencji określonych społeczności lokalnych w zakresie zarządzania d</w:t>
      </w:r>
      <w:r w:rsidR="00E20A94">
        <w:rPr>
          <w:rFonts w:ascii="Arial" w:hAnsi="Arial" w:cs="Arial"/>
          <w:sz w:val="24"/>
          <w:szCs w:val="24"/>
        </w:rPr>
        <w:t>ziedzictwem kulturowym regionu.</w:t>
      </w:r>
    </w:p>
    <w:p w14:paraId="54E644B3" w14:textId="40DF5CDB" w:rsidR="00DF10CC" w:rsidRPr="005423F7" w:rsidRDefault="00DF10CC" w:rsidP="00E20A94">
      <w:pPr>
        <w:tabs>
          <w:tab w:val="left" w:pos="3660"/>
        </w:tabs>
        <w:spacing w:after="0" w:line="276" w:lineRule="auto"/>
        <w:ind w:firstLine="709"/>
        <w:rPr>
          <w:rFonts w:ascii="Arial" w:hAnsi="Arial" w:cs="Arial"/>
          <w:sz w:val="24"/>
          <w:szCs w:val="24"/>
        </w:rPr>
      </w:pPr>
      <w:r w:rsidRPr="005423F7">
        <w:rPr>
          <w:rFonts w:ascii="Arial" w:hAnsi="Arial" w:cs="Arial"/>
          <w:sz w:val="24"/>
          <w:szCs w:val="24"/>
        </w:rPr>
        <w:t>Zadania zrealizowane w ramach projektu przez Samorząd Województwa Podkarpackiego w 2021 r.:</w:t>
      </w:r>
    </w:p>
    <w:p w14:paraId="20E67B65" w14:textId="43E673F0" w:rsidR="00DF10CC" w:rsidRPr="00E20A94" w:rsidRDefault="00DF10CC" w:rsidP="00376DDC">
      <w:pPr>
        <w:pStyle w:val="Akapitzlist"/>
        <w:numPr>
          <w:ilvl w:val="0"/>
          <w:numId w:val="340"/>
        </w:numPr>
        <w:spacing w:after="0" w:line="276" w:lineRule="auto"/>
        <w:rPr>
          <w:rFonts w:ascii="Arial" w:eastAsia="Calibri" w:hAnsi="Arial" w:cs="Arial"/>
          <w:sz w:val="24"/>
          <w:szCs w:val="24"/>
        </w:rPr>
      </w:pPr>
      <w:r w:rsidRPr="00E20A94">
        <w:rPr>
          <w:rFonts w:ascii="Arial" w:eastAsia="Calibri" w:hAnsi="Arial" w:cs="Arial"/>
          <w:sz w:val="24"/>
          <w:szCs w:val="24"/>
        </w:rPr>
        <w:t>produkcja filmu promującego dziedzictwo Karpat wraz z zakupem licencji do tego filmu,</w:t>
      </w:r>
    </w:p>
    <w:p w14:paraId="4518888A" w14:textId="7AFA9015" w:rsidR="00DF10CC" w:rsidRPr="00E20A94" w:rsidRDefault="00DF10CC" w:rsidP="00376DDC">
      <w:pPr>
        <w:pStyle w:val="Akapitzlist"/>
        <w:numPr>
          <w:ilvl w:val="0"/>
          <w:numId w:val="340"/>
        </w:numPr>
        <w:spacing w:after="0" w:line="276" w:lineRule="auto"/>
        <w:rPr>
          <w:rFonts w:ascii="Arial" w:eastAsia="Calibri" w:hAnsi="Arial" w:cs="Arial"/>
          <w:sz w:val="24"/>
          <w:szCs w:val="24"/>
        </w:rPr>
      </w:pPr>
      <w:r w:rsidRPr="00E20A94">
        <w:rPr>
          <w:rFonts w:ascii="Arial" w:eastAsia="Calibri" w:hAnsi="Arial" w:cs="Arial"/>
          <w:sz w:val="24"/>
          <w:szCs w:val="24"/>
        </w:rPr>
        <w:t xml:space="preserve">zlecenie organizacji etnograficznej wyprawy badawczej w Beskidy </w:t>
      </w:r>
      <w:proofErr w:type="spellStart"/>
      <w:r w:rsidRPr="00E20A94">
        <w:rPr>
          <w:rFonts w:ascii="Arial" w:eastAsia="Calibri" w:hAnsi="Arial" w:cs="Arial"/>
          <w:sz w:val="24"/>
          <w:szCs w:val="24"/>
        </w:rPr>
        <w:t>Skolskie</w:t>
      </w:r>
      <w:proofErr w:type="spellEnd"/>
      <w:r w:rsidRPr="00E20A94">
        <w:rPr>
          <w:rFonts w:ascii="Arial" w:eastAsia="Calibri" w:hAnsi="Arial" w:cs="Arial"/>
          <w:sz w:val="24"/>
          <w:szCs w:val="24"/>
        </w:rPr>
        <w:t xml:space="preserve"> w celu zgromadzenia materiału promocyjnego na tym obszarze,</w:t>
      </w:r>
    </w:p>
    <w:p w14:paraId="6C9A7BD7" w14:textId="33988D41" w:rsidR="00E20A94" w:rsidRPr="00D17A80" w:rsidRDefault="00DF10CC" w:rsidP="00D17A80">
      <w:pPr>
        <w:pStyle w:val="Akapitzlist"/>
        <w:numPr>
          <w:ilvl w:val="0"/>
          <w:numId w:val="340"/>
        </w:numPr>
        <w:tabs>
          <w:tab w:val="left" w:pos="3660"/>
        </w:tabs>
        <w:spacing w:after="120" w:line="276" w:lineRule="auto"/>
        <w:ind w:left="357" w:hanging="357"/>
        <w:rPr>
          <w:rFonts w:ascii="Arial" w:eastAsia="Times New Roman" w:hAnsi="Arial" w:cs="Arial"/>
          <w:color w:val="000000" w:themeColor="text1"/>
          <w:sz w:val="24"/>
          <w:szCs w:val="24"/>
          <w:lang w:eastAsia="pl-PL"/>
        </w:rPr>
      </w:pPr>
      <w:r w:rsidRPr="00E20A94">
        <w:rPr>
          <w:rFonts w:ascii="Arial" w:eastAsia="Calibri" w:hAnsi="Arial" w:cs="Arial"/>
          <w:sz w:val="24"/>
          <w:szCs w:val="24"/>
        </w:rPr>
        <w:t xml:space="preserve">promocja projektu w </w:t>
      </w:r>
      <w:r w:rsidRPr="00E20A94">
        <w:rPr>
          <w:rFonts w:ascii="Arial" w:eastAsia="Times New Roman" w:hAnsi="Arial" w:cs="Arial"/>
          <w:color w:val="000000" w:themeColor="text1"/>
          <w:sz w:val="24"/>
          <w:szCs w:val="24"/>
          <w:lang w:eastAsia="pl-PL"/>
        </w:rPr>
        <w:t>30 mediach łącznie (polskie i ukraińskie media drukowane oraz media internetowe), poprzez zamieszczenie artykułu promocyjnego.</w:t>
      </w:r>
    </w:p>
    <w:p w14:paraId="328C8691" w14:textId="77777777" w:rsidR="009B2022" w:rsidRPr="005423F7" w:rsidRDefault="009B2022" w:rsidP="005423F7">
      <w:pPr>
        <w:spacing w:after="0" w:line="276" w:lineRule="auto"/>
        <w:rPr>
          <w:rFonts w:ascii="Arial" w:hAnsi="Arial" w:cs="Arial"/>
          <w:b/>
          <w:sz w:val="24"/>
          <w:szCs w:val="24"/>
        </w:rPr>
      </w:pPr>
      <w:r w:rsidRPr="005423F7">
        <w:rPr>
          <w:rFonts w:ascii="Arial" w:hAnsi="Arial" w:cs="Arial"/>
          <w:b/>
          <w:sz w:val="24"/>
          <w:szCs w:val="24"/>
        </w:rPr>
        <w:t xml:space="preserve">Ad. 5. Działania </w:t>
      </w:r>
      <w:r w:rsidR="00EE0258" w:rsidRPr="005423F7">
        <w:rPr>
          <w:rFonts w:ascii="Arial" w:hAnsi="Arial" w:cs="Arial"/>
          <w:b/>
          <w:sz w:val="24"/>
          <w:szCs w:val="24"/>
        </w:rPr>
        <w:t>wizerunkowo-</w:t>
      </w:r>
      <w:r w:rsidRPr="005423F7">
        <w:rPr>
          <w:rFonts w:ascii="Arial" w:hAnsi="Arial" w:cs="Arial"/>
          <w:b/>
          <w:sz w:val="24"/>
          <w:szCs w:val="24"/>
        </w:rPr>
        <w:t xml:space="preserve">promocyjne </w:t>
      </w:r>
      <w:r w:rsidR="00444AFB" w:rsidRPr="005423F7">
        <w:rPr>
          <w:rFonts w:ascii="Arial" w:hAnsi="Arial" w:cs="Arial"/>
          <w:b/>
          <w:sz w:val="24"/>
          <w:szCs w:val="24"/>
        </w:rPr>
        <w:t>mające na celu rozwój turystyki</w:t>
      </w:r>
    </w:p>
    <w:p w14:paraId="54132F68" w14:textId="7F6CF4F3" w:rsidR="00172673" w:rsidRPr="005423F7" w:rsidRDefault="00172673" w:rsidP="005423F7">
      <w:pPr>
        <w:pStyle w:val="Akapitzlist"/>
        <w:numPr>
          <w:ilvl w:val="0"/>
          <w:numId w:val="6"/>
        </w:numPr>
        <w:spacing w:after="0" w:line="276" w:lineRule="auto"/>
        <w:rPr>
          <w:rFonts w:ascii="Arial" w:hAnsi="Arial" w:cs="Arial"/>
          <w:sz w:val="24"/>
          <w:szCs w:val="24"/>
        </w:rPr>
      </w:pPr>
      <w:r w:rsidRPr="005423F7">
        <w:rPr>
          <w:rFonts w:ascii="Arial" w:hAnsi="Arial" w:cs="Arial"/>
          <w:sz w:val="24"/>
          <w:szCs w:val="24"/>
        </w:rPr>
        <w:t>W 2020 r</w:t>
      </w:r>
      <w:r w:rsidR="00EE0394" w:rsidRPr="005423F7">
        <w:rPr>
          <w:rFonts w:ascii="Arial" w:hAnsi="Arial" w:cs="Arial"/>
          <w:sz w:val="24"/>
          <w:szCs w:val="24"/>
        </w:rPr>
        <w:t>.</w:t>
      </w:r>
      <w:r w:rsidRPr="005423F7">
        <w:rPr>
          <w:rFonts w:ascii="Arial" w:hAnsi="Arial" w:cs="Arial"/>
          <w:sz w:val="24"/>
          <w:szCs w:val="24"/>
        </w:rPr>
        <w:t xml:space="preserve"> rozpoczęto realizację Kampanii promującej potencjał turystyczno-gospodarczy województwa podkarpackiego. Wykonawcą zadania była firma MDI Sp. z o.o., W okresie październik-grudzień 2020 r. zrealizowano I etap kampanii, natomiast w I półroczu 2021 r</w:t>
      </w:r>
      <w:r w:rsidR="00EE0394" w:rsidRPr="005423F7">
        <w:rPr>
          <w:rFonts w:ascii="Arial" w:hAnsi="Arial" w:cs="Arial"/>
          <w:sz w:val="24"/>
          <w:szCs w:val="24"/>
        </w:rPr>
        <w:t>.</w:t>
      </w:r>
      <w:r w:rsidRPr="005423F7">
        <w:rPr>
          <w:rFonts w:ascii="Arial" w:hAnsi="Arial" w:cs="Arial"/>
          <w:sz w:val="24"/>
          <w:szCs w:val="24"/>
        </w:rPr>
        <w:t xml:space="preserve"> zrealizowano II i III etap kampanii, obejmującej emisję spotów reklamowych w telewizji, radiu i Internecie oraz publikację artykułów w prasie i Internecie, za kwotę 1 392 360,00 </w:t>
      </w:r>
      <w:r w:rsidRPr="005423F7">
        <w:rPr>
          <w:rFonts w:ascii="Arial" w:hAnsi="Arial" w:cs="Arial"/>
          <w:sz w:val="24"/>
          <w:szCs w:val="24"/>
        </w:rPr>
        <w:lastRenderedPageBreak/>
        <w:t xml:space="preserve">zł. Środki na realizację zadania pochodziły z projektu Promocji Gospodarczej Województwa Podkarpackiego, finansowanego ze środków Unii Europejskiej – Europejskiego Funduszu Rozwoju Regionalnego w ramach Regionalnego Programu Operacyjnego Województwa Podkarpackiego na lata 2014-2020, na podstawie decyzji </w:t>
      </w:r>
      <w:r w:rsidR="00D17A80">
        <w:rPr>
          <w:rFonts w:ascii="Arial" w:hAnsi="Arial" w:cs="Arial"/>
          <w:sz w:val="24"/>
          <w:szCs w:val="24"/>
        </w:rPr>
        <w:br/>
      </w:r>
      <w:r w:rsidRPr="005423F7">
        <w:rPr>
          <w:rFonts w:ascii="Arial" w:hAnsi="Arial" w:cs="Arial"/>
          <w:sz w:val="24"/>
          <w:szCs w:val="24"/>
        </w:rPr>
        <w:t xml:space="preserve">o dofinansowaniu z 23 grudnia 2016 r. (Uchwała </w:t>
      </w:r>
      <w:r w:rsidR="00EE0394" w:rsidRPr="005423F7">
        <w:rPr>
          <w:rFonts w:ascii="Arial" w:hAnsi="Arial" w:cs="Arial"/>
          <w:sz w:val="24"/>
          <w:szCs w:val="24"/>
        </w:rPr>
        <w:t>N</w:t>
      </w:r>
      <w:r w:rsidRPr="005423F7">
        <w:rPr>
          <w:rFonts w:ascii="Arial" w:hAnsi="Arial" w:cs="Arial"/>
          <w:sz w:val="24"/>
          <w:szCs w:val="24"/>
        </w:rPr>
        <w:t>r 252/5083/16 Zarządu Województwa Podkarpackiego z dnia 23 grudnia 2016 r.).</w:t>
      </w:r>
    </w:p>
    <w:p w14:paraId="7F0E9499" w14:textId="11FE08B7" w:rsidR="00172673" w:rsidRPr="005423F7" w:rsidRDefault="00172673" w:rsidP="005423F7">
      <w:pPr>
        <w:pStyle w:val="Akapitzlist"/>
        <w:numPr>
          <w:ilvl w:val="0"/>
          <w:numId w:val="6"/>
        </w:numPr>
        <w:spacing w:after="0" w:line="276" w:lineRule="auto"/>
        <w:rPr>
          <w:rFonts w:ascii="Arial" w:hAnsi="Arial" w:cs="Arial"/>
          <w:sz w:val="24"/>
          <w:szCs w:val="24"/>
        </w:rPr>
      </w:pPr>
      <w:r w:rsidRPr="005423F7">
        <w:rPr>
          <w:rFonts w:ascii="Arial" w:hAnsi="Arial" w:cs="Arial"/>
          <w:sz w:val="24"/>
          <w:szCs w:val="24"/>
        </w:rPr>
        <w:t xml:space="preserve">Za kwotę 250 000,00 zł zakupiono czas antenowy w stacji Polsat na cele promocji oferty turystyki biznesowej województwa podkarpackiego. Środki na realizację zadania pochodziły z projektu Promocji Gospodarczej Województwa Podkarpackiego. Projekt jest realizowany przez Województwo Podkarpackie (Departament Promocji, Turystyki </w:t>
      </w:r>
      <w:r w:rsidR="00D17A80">
        <w:rPr>
          <w:rFonts w:ascii="Arial" w:hAnsi="Arial" w:cs="Arial"/>
          <w:sz w:val="24"/>
          <w:szCs w:val="24"/>
        </w:rPr>
        <w:br/>
      </w:r>
      <w:r w:rsidRPr="005423F7">
        <w:rPr>
          <w:rFonts w:ascii="Arial" w:hAnsi="Arial" w:cs="Arial"/>
          <w:sz w:val="24"/>
          <w:szCs w:val="24"/>
        </w:rPr>
        <w:t xml:space="preserve">i Współpracy Gospodarczej) i finansowany ze środków Unii Europejskiej – Europejskiego Funduszu Rozwoju Regionalnego w ramach Regionalnego Programu Operacyjnego Województwa Podkarpackiego na lata 2014-2020, na podstawie decyzji </w:t>
      </w:r>
      <w:r w:rsidR="00E20A94">
        <w:rPr>
          <w:rFonts w:ascii="Arial" w:hAnsi="Arial" w:cs="Arial"/>
          <w:sz w:val="24"/>
          <w:szCs w:val="24"/>
        </w:rPr>
        <w:br/>
      </w:r>
      <w:r w:rsidRPr="005423F7">
        <w:rPr>
          <w:rFonts w:ascii="Arial" w:hAnsi="Arial" w:cs="Arial"/>
          <w:sz w:val="24"/>
          <w:szCs w:val="24"/>
        </w:rPr>
        <w:t>o dofinansowaniu z 23 grudnia 2016 r. (Uchwała Nr 252/5083/16 Zarządu Województwa Podkarpackiego z dnia 23 grudnia 2016 r.).</w:t>
      </w:r>
    </w:p>
    <w:p w14:paraId="6D67C065" w14:textId="59A10076" w:rsidR="00172673" w:rsidRPr="005423F7" w:rsidRDefault="00172673" w:rsidP="005423F7">
      <w:pPr>
        <w:pStyle w:val="Akapitzlist"/>
        <w:numPr>
          <w:ilvl w:val="0"/>
          <w:numId w:val="6"/>
        </w:numPr>
        <w:spacing w:after="0" w:line="276" w:lineRule="auto"/>
        <w:rPr>
          <w:rFonts w:ascii="Arial" w:hAnsi="Arial" w:cs="Arial"/>
          <w:sz w:val="24"/>
          <w:szCs w:val="24"/>
        </w:rPr>
      </w:pPr>
      <w:r w:rsidRPr="005423F7">
        <w:rPr>
          <w:rFonts w:ascii="Arial" w:hAnsi="Arial" w:cs="Arial"/>
          <w:sz w:val="24"/>
          <w:szCs w:val="24"/>
        </w:rPr>
        <w:t xml:space="preserve">Za kwotę 119 800,00 zł zlecono Podkarpackiej Regionalnej Organizacji Turystycznej organizację cyklu </w:t>
      </w:r>
      <w:proofErr w:type="spellStart"/>
      <w:r w:rsidRPr="005423F7">
        <w:rPr>
          <w:rFonts w:ascii="Arial" w:hAnsi="Arial" w:cs="Arial"/>
          <w:sz w:val="24"/>
          <w:szCs w:val="24"/>
        </w:rPr>
        <w:t>press</w:t>
      </w:r>
      <w:proofErr w:type="spellEnd"/>
      <w:r w:rsidRPr="005423F7">
        <w:rPr>
          <w:rFonts w:ascii="Arial" w:hAnsi="Arial" w:cs="Arial"/>
          <w:sz w:val="24"/>
          <w:szCs w:val="24"/>
        </w:rPr>
        <w:t xml:space="preserve"> tour dla dziennikarzy wraz z publikacją materiałów w mediach ogólnopolskich. Zadanie obejmowało publikację artykułów promujących walory turystyczne województwa w ogólnopolskiej prasie </w:t>
      </w:r>
      <w:proofErr w:type="spellStart"/>
      <w:r w:rsidRPr="005423F7">
        <w:rPr>
          <w:rFonts w:ascii="Arial" w:hAnsi="Arial" w:cs="Arial"/>
          <w:sz w:val="24"/>
          <w:szCs w:val="24"/>
        </w:rPr>
        <w:t>lifestylowej</w:t>
      </w:r>
      <w:proofErr w:type="spellEnd"/>
      <w:r w:rsidRPr="005423F7">
        <w:rPr>
          <w:rFonts w:ascii="Arial" w:hAnsi="Arial" w:cs="Arial"/>
          <w:sz w:val="24"/>
          <w:szCs w:val="24"/>
        </w:rPr>
        <w:t xml:space="preserve">, na blogach i serwisach internetowych oraz w mediach społecznościowych, a także realizację podróży studyjnej dla dziennikarzy i </w:t>
      </w:r>
      <w:proofErr w:type="spellStart"/>
      <w:r w:rsidRPr="005423F7">
        <w:rPr>
          <w:rFonts w:ascii="Arial" w:hAnsi="Arial" w:cs="Arial"/>
          <w:sz w:val="24"/>
          <w:szCs w:val="24"/>
        </w:rPr>
        <w:t>influenserskiej</w:t>
      </w:r>
      <w:proofErr w:type="spellEnd"/>
      <w:r w:rsidRPr="005423F7">
        <w:rPr>
          <w:rFonts w:ascii="Arial" w:hAnsi="Arial" w:cs="Arial"/>
          <w:sz w:val="24"/>
          <w:szCs w:val="24"/>
        </w:rPr>
        <w:t xml:space="preserve"> dla </w:t>
      </w:r>
      <w:proofErr w:type="spellStart"/>
      <w:r w:rsidRPr="005423F7">
        <w:rPr>
          <w:rFonts w:ascii="Arial" w:hAnsi="Arial" w:cs="Arial"/>
          <w:sz w:val="24"/>
          <w:szCs w:val="24"/>
        </w:rPr>
        <w:t>blogerów</w:t>
      </w:r>
      <w:proofErr w:type="spellEnd"/>
      <w:r w:rsidRPr="005423F7">
        <w:rPr>
          <w:rFonts w:ascii="Arial" w:hAnsi="Arial" w:cs="Arial"/>
          <w:sz w:val="24"/>
          <w:szCs w:val="24"/>
        </w:rPr>
        <w:t xml:space="preserve"> oraz kampanię </w:t>
      </w:r>
      <w:proofErr w:type="spellStart"/>
      <w:r w:rsidRPr="005423F7">
        <w:rPr>
          <w:rFonts w:ascii="Arial" w:hAnsi="Arial" w:cs="Arial"/>
          <w:sz w:val="24"/>
          <w:szCs w:val="24"/>
        </w:rPr>
        <w:t>mikroinfluenserską</w:t>
      </w:r>
      <w:proofErr w:type="spellEnd"/>
      <w:r w:rsidRPr="005423F7">
        <w:rPr>
          <w:rFonts w:ascii="Arial" w:hAnsi="Arial" w:cs="Arial"/>
          <w:sz w:val="24"/>
          <w:szCs w:val="24"/>
        </w:rPr>
        <w:t>. Środki na realizację zadania pochodziły z budżetu województwa podkarpackiego.</w:t>
      </w:r>
    </w:p>
    <w:p w14:paraId="404CC49F" w14:textId="03673974" w:rsidR="00172673" w:rsidRPr="005423F7" w:rsidRDefault="00172673" w:rsidP="005423F7">
      <w:pPr>
        <w:pStyle w:val="Akapitzlist"/>
        <w:numPr>
          <w:ilvl w:val="0"/>
          <w:numId w:val="6"/>
        </w:numPr>
        <w:spacing w:after="0" w:line="276" w:lineRule="auto"/>
        <w:rPr>
          <w:rFonts w:ascii="Arial" w:hAnsi="Arial" w:cs="Arial"/>
          <w:sz w:val="24"/>
          <w:szCs w:val="24"/>
        </w:rPr>
      </w:pPr>
      <w:r w:rsidRPr="005423F7">
        <w:rPr>
          <w:rFonts w:ascii="Arial" w:hAnsi="Arial" w:cs="Arial"/>
          <w:sz w:val="24"/>
          <w:szCs w:val="24"/>
        </w:rPr>
        <w:t xml:space="preserve">Wykonano działania promocyjne na rzecz turystyki rowerowej i Wschodniego Szlaku Rowerowego Green </w:t>
      </w:r>
      <w:proofErr w:type="spellStart"/>
      <w:r w:rsidRPr="005423F7">
        <w:rPr>
          <w:rFonts w:ascii="Arial" w:hAnsi="Arial" w:cs="Arial"/>
          <w:sz w:val="24"/>
          <w:szCs w:val="24"/>
        </w:rPr>
        <w:t>Ve</w:t>
      </w:r>
      <w:r w:rsidR="00E20A94">
        <w:rPr>
          <w:rFonts w:ascii="Arial" w:hAnsi="Arial" w:cs="Arial"/>
          <w:sz w:val="24"/>
          <w:szCs w:val="24"/>
        </w:rPr>
        <w:t>lo</w:t>
      </w:r>
      <w:proofErr w:type="spellEnd"/>
      <w:r w:rsidR="00E20A94">
        <w:rPr>
          <w:rFonts w:ascii="Arial" w:hAnsi="Arial" w:cs="Arial"/>
          <w:sz w:val="24"/>
          <w:szCs w:val="24"/>
        </w:rPr>
        <w:t xml:space="preserve"> podczas wydarzeń rowerowych:</w:t>
      </w:r>
    </w:p>
    <w:p w14:paraId="5C1FF12F" w14:textId="559B7232" w:rsidR="00172673" w:rsidRPr="005423F7" w:rsidRDefault="00172673" w:rsidP="00376DDC">
      <w:pPr>
        <w:pStyle w:val="Akapitzlist"/>
        <w:numPr>
          <w:ilvl w:val="0"/>
          <w:numId w:val="183"/>
        </w:numPr>
        <w:spacing w:after="0" w:line="276" w:lineRule="auto"/>
        <w:rPr>
          <w:rFonts w:ascii="Arial" w:hAnsi="Arial" w:cs="Arial"/>
          <w:sz w:val="24"/>
          <w:szCs w:val="24"/>
        </w:rPr>
      </w:pPr>
      <w:r w:rsidRPr="005423F7">
        <w:rPr>
          <w:rFonts w:ascii="Arial" w:hAnsi="Arial" w:cs="Arial"/>
          <w:sz w:val="24"/>
          <w:szCs w:val="24"/>
        </w:rPr>
        <w:t xml:space="preserve">Rajdu rowerowego o </w:t>
      </w:r>
      <w:proofErr w:type="spellStart"/>
      <w:r w:rsidRPr="005423F7">
        <w:rPr>
          <w:rFonts w:ascii="Arial" w:hAnsi="Arial" w:cs="Arial"/>
          <w:sz w:val="24"/>
          <w:szCs w:val="24"/>
        </w:rPr>
        <w:t>Lasowiackie</w:t>
      </w:r>
      <w:proofErr w:type="spellEnd"/>
      <w:r w:rsidRPr="005423F7">
        <w:rPr>
          <w:rFonts w:ascii="Arial" w:hAnsi="Arial" w:cs="Arial"/>
          <w:sz w:val="24"/>
          <w:szCs w:val="24"/>
        </w:rPr>
        <w:t xml:space="preserve"> serce „Las – nasz duch” za kwotę 20 000,00. Zadanie zlecono do wykonania Podkarpackiej Region</w:t>
      </w:r>
      <w:r w:rsidR="00E20A94">
        <w:rPr>
          <w:rFonts w:ascii="Arial" w:hAnsi="Arial" w:cs="Arial"/>
          <w:sz w:val="24"/>
          <w:szCs w:val="24"/>
        </w:rPr>
        <w:t>alnej Organizacji Turystycznej;</w:t>
      </w:r>
    </w:p>
    <w:p w14:paraId="507487B7" w14:textId="77777777" w:rsidR="00172673" w:rsidRPr="005423F7" w:rsidRDefault="00172673" w:rsidP="00376DDC">
      <w:pPr>
        <w:pStyle w:val="Akapitzlist"/>
        <w:numPr>
          <w:ilvl w:val="0"/>
          <w:numId w:val="183"/>
        </w:numPr>
        <w:spacing w:after="0" w:line="276" w:lineRule="auto"/>
        <w:rPr>
          <w:rFonts w:ascii="Arial" w:hAnsi="Arial" w:cs="Arial"/>
          <w:sz w:val="24"/>
          <w:szCs w:val="24"/>
        </w:rPr>
      </w:pPr>
      <w:r w:rsidRPr="005423F7">
        <w:rPr>
          <w:rFonts w:ascii="Arial" w:hAnsi="Arial" w:cs="Arial"/>
          <w:sz w:val="24"/>
          <w:szCs w:val="24"/>
        </w:rPr>
        <w:t xml:space="preserve">Rajdu </w:t>
      </w:r>
      <w:proofErr w:type="spellStart"/>
      <w:r w:rsidRPr="005423F7">
        <w:rPr>
          <w:rFonts w:ascii="Arial" w:hAnsi="Arial" w:cs="Arial"/>
          <w:sz w:val="24"/>
          <w:szCs w:val="24"/>
        </w:rPr>
        <w:t>Mohorta</w:t>
      </w:r>
      <w:proofErr w:type="spellEnd"/>
      <w:r w:rsidRPr="005423F7">
        <w:rPr>
          <w:rFonts w:ascii="Arial" w:hAnsi="Arial" w:cs="Arial"/>
          <w:sz w:val="24"/>
          <w:szCs w:val="24"/>
        </w:rPr>
        <w:t xml:space="preserve"> za kwotę 12 000,00 zł. Zadanie zlecono Rzeszowskiemu Towarzystwu Rowerowemu;</w:t>
      </w:r>
    </w:p>
    <w:p w14:paraId="21876A0C" w14:textId="77777777" w:rsidR="00172673" w:rsidRPr="005423F7" w:rsidRDefault="00172673" w:rsidP="00376DDC">
      <w:pPr>
        <w:pStyle w:val="Akapitzlist"/>
        <w:numPr>
          <w:ilvl w:val="0"/>
          <w:numId w:val="183"/>
        </w:numPr>
        <w:spacing w:after="0" w:line="276" w:lineRule="auto"/>
        <w:rPr>
          <w:rFonts w:ascii="Arial" w:hAnsi="Arial" w:cs="Arial"/>
          <w:sz w:val="24"/>
          <w:szCs w:val="24"/>
        </w:rPr>
      </w:pPr>
      <w:r w:rsidRPr="005423F7">
        <w:rPr>
          <w:rFonts w:ascii="Arial" w:hAnsi="Arial" w:cs="Arial"/>
          <w:sz w:val="24"/>
          <w:szCs w:val="24"/>
        </w:rPr>
        <w:t xml:space="preserve">Wakacyjnego rowerowego show z Green </w:t>
      </w:r>
      <w:proofErr w:type="spellStart"/>
      <w:r w:rsidRPr="005423F7">
        <w:rPr>
          <w:rFonts w:ascii="Arial" w:hAnsi="Arial" w:cs="Arial"/>
          <w:sz w:val="24"/>
          <w:szCs w:val="24"/>
        </w:rPr>
        <w:t>Velo</w:t>
      </w:r>
      <w:proofErr w:type="spellEnd"/>
      <w:r w:rsidRPr="005423F7">
        <w:rPr>
          <w:rFonts w:ascii="Arial" w:hAnsi="Arial" w:cs="Arial"/>
          <w:sz w:val="24"/>
          <w:szCs w:val="24"/>
        </w:rPr>
        <w:t xml:space="preserve"> za kwotę 18 000,00 zł. Zadanie zlecono firmie Propaganda International s.c. z Rzeszowa.</w:t>
      </w:r>
    </w:p>
    <w:p w14:paraId="62FC1DC8" w14:textId="77777777" w:rsidR="00172673" w:rsidRPr="005423F7" w:rsidRDefault="00172673" w:rsidP="005423F7">
      <w:pPr>
        <w:pStyle w:val="Akapitzlist"/>
        <w:spacing w:after="0" w:line="276" w:lineRule="auto"/>
        <w:rPr>
          <w:rFonts w:ascii="Arial" w:hAnsi="Arial" w:cs="Arial"/>
          <w:sz w:val="24"/>
          <w:szCs w:val="24"/>
        </w:rPr>
      </w:pPr>
      <w:r w:rsidRPr="005423F7">
        <w:rPr>
          <w:rFonts w:ascii="Arial" w:hAnsi="Arial" w:cs="Arial"/>
          <w:sz w:val="24"/>
          <w:szCs w:val="24"/>
        </w:rPr>
        <w:t xml:space="preserve">Środki na realizację zadań pochodziły z budżetu województwa podkarpackiego. Celem działań było wzmocnienie wiadomości produktu jakim jest Wschodni Szlak Rowerowy Green </w:t>
      </w:r>
      <w:proofErr w:type="spellStart"/>
      <w:r w:rsidRPr="005423F7">
        <w:rPr>
          <w:rFonts w:ascii="Arial" w:hAnsi="Arial" w:cs="Arial"/>
          <w:sz w:val="24"/>
          <w:szCs w:val="24"/>
        </w:rPr>
        <w:t>Velo</w:t>
      </w:r>
      <w:proofErr w:type="spellEnd"/>
      <w:r w:rsidRPr="005423F7">
        <w:rPr>
          <w:rFonts w:ascii="Arial" w:hAnsi="Arial" w:cs="Arial"/>
          <w:sz w:val="24"/>
          <w:szCs w:val="24"/>
        </w:rPr>
        <w:t xml:space="preserve"> oraz promocja oferty województwa podkarpackiego w zakresie turystyki rowerowej.</w:t>
      </w:r>
    </w:p>
    <w:p w14:paraId="7D0F702C" w14:textId="77777777" w:rsidR="00172673" w:rsidRPr="005423F7" w:rsidRDefault="00172673" w:rsidP="005423F7">
      <w:pPr>
        <w:pStyle w:val="Akapitzlist"/>
        <w:numPr>
          <w:ilvl w:val="0"/>
          <w:numId w:val="6"/>
        </w:numPr>
        <w:spacing w:after="0" w:line="276" w:lineRule="auto"/>
        <w:rPr>
          <w:rFonts w:ascii="Arial" w:hAnsi="Arial" w:cs="Arial"/>
          <w:sz w:val="24"/>
          <w:szCs w:val="24"/>
        </w:rPr>
      </w:pPr>
      <w:r w:rsidRPr="005423F7">
        <w:rPr>
          <w:rFonts w:ascii="Arial" w:hAnsi="Arial" w:cs="Arial"/>
          <w:sz w:val="24"/>
          <w:szCs w:val="24"/>
        </w:rPr>
        <w:t xml:space="preserve">Za kwotę 49 569,00 zł zlecono firmie GPS </w:t>
      </w:r>
      <w:proofErr w:type="spellStart"/>
      <w:r w:rsidRPr="005423F7">
        <w:rPr>
          <w:rFonts w:ascii="Arial" w:hAnsi="Arial" w:cs="Arial"/>
          <w:sz w:val="24"/>
          <w:szCs w:val="24"/>
        </w:rPr>
        <w:t>Friendly</w:t>
      </w:r>
      <w:proofErr w:type="spellEnd"/>
      <w:r w:rsidRPr="005423F7">
        <w:rPr>
          <w:rFonts w:ascii="Arial" w:hAnsi="Arial" w:cs="Arial"/>
          <w:sz w:val="24"/>
          <w:szCs w:val="24"/>
        </w:rPr>
        <w:t xml:space="preserve"> Sp. z o.o. realizację kampanii promującej turystykę rowerową i Wschodni Szlak Rowerowy Green </w:t>
      </w:r>
      <w:proofErr w:type="spellStart"/>
      <w:r w:rsidRPr="005423F7">
        <w:rPr>
          <w:rFonts w:ascii="Arial" w:hAnsi="Arial" w:cs="Arial"/>
          <w:sz w:val="24"/>
          <w:szCs w:val="24"/>
        </w:rPr>
        <w:t>Velo</w:t>
      </w:r>
      <w:proofErr w:type="spellEnd"/>
      <w:r w:rsidRPr="005423F7">
        <w:rPr>
          <w:rFonts w:ascii="Arial" w:hAnsi="Arial" w:cs="Arial"/>
          <w:sz w:val="24"/>
          <w:szCs w:val="24"/>
        </w:rPr>
        <w:t xml:space="preserve"> na portalu TRASEO. Środki na realizację zadań pochodziły z budżetu województwa podkarpackiego.</w:t>
      </w:r>
    </w:p>
    <w:p w14:paraId="544F451D" w14:textId="77777777" w:rsidR="00172673" w:rsidRPr="005423F7" w:rsidRDefault="00172673" w:rsidP="005423F7">
      <w:pPr>
        <w:pStyle w:val="Akapitzlist"/>
        <w:numPr>
          <w:ilvl w:val="0"/>
          <w:numId w:val="6"/>
        </w:numPr>
        <w:spacing w:after="0" w:line="276" w:lineRule="auto"/>
        <w:rPr>
          <w:rFonts w:ascii="Arial" w:hAnsi="Arial" w:cs="Arial"/>
          <w:sz w:val="24"/>
          <w:szCs w:val="24"/>
        </w:rPr>
      </w:pPr>
      <w:r w:rsidRPr="005423F7">
        <w:rPr>
          <w:rFonts w:ascii="Arial" w:hAnsi="Arial" w:cs="Arial"/>
          <w:sz w:val="24"/>
          <w:szCs w:val="24"/>
        </w:rPr>
        <w:t xml:space="preserve">Za kwotę 149 275,51 zł zlecono firmie Agendo opracowanie identyfikacji wizualnej na potrzeby promocji w </w:t>
      </w:r>
      <w:proofErr w:type="spellStart"/>
      <w:r w:rsidRPr="005423F7">
        <w:rPr>
          <w:rFonts w:ascii="Arial" w:hAnsi="Arial" w:cs="Arial"/>
          <w:sz w:val="24"/>
          <w:szCs w:val="24"/>
        </w:rPr>
        <w:t>internecie</w:t>
      </w:r>
      <w:proofErr w:type="spellEnd"/>
      <w:r w:rsidRPr="005423F7">
        <w:rPr>
          <w:rFonts w:ascii="Arial" w:hAnsi="Arial" w:cs="Arial"/>
          <w:sz w:val="24"/>
          <w:szCs w:val="24"/>
        </w:rPr>
        <w:t xml:space="preserve"> tras rowerowych województwa podkarpackiego. Środki na realizację zadań pochodziły z budżetu województwa podkarpackiego.</w:t>
      </w:r>
    </w:p>
    <w:p w14:paraId="001B5091" w14:textId="25A9771C" w:rsidR="00172673" w:rsidRPr="005423F7" w:rsidRDefault="00172673" w:rsidP="005423F7">
      <w:pPr>
        <w:pStyle w:val="Akapitzlist"/>
        <w:numPr>
          <w:ilvl w:val="0"/>
          <w:numId w:val="6"/>
        </w:numPr>
        <w:spacing w:after="0" w:line="276" w:lineRule="auto"/>
        <w:rPr>
          <w:rFonts w:ascii="Arial" w:hAnsi="Arial" w:cs="Arial"/>
          <w:sz w:val="24"/>
          <w:szCs w:val="24"/>
        </w:rPr>
      </w:pPr>
      <w:r w:rsidRPr="005423F7">
        <w:rPr>
          <w:rFonts w:ascii="Arial" w:hAnsi="Arial" w:cs="Arial"/>
          <w:sz w:val="24"/>
          <w:szCs w:val="24"/>
        </w:rPr>
        <w:t xml:space="preserve">Za kwotę 51 227,65 zł zlecono firmie </w:t>
      </w:r>
      <w:proofErr w:type="spellStart"/>
      <w:r w:rsidRPr="005423F7">
        <w:rPr>
          <w:rFonts w:ascii="Arial" w:hAnsi="Arial" w:cs="Arial"/>
          <w:sz w:val="24"/>
          <w:szCs w:val="24"/>
        </w:rPr>
        <w:t>Amistad</w:t>
      </w:r>
      <w:proofErr w:type="spellEnd"/>
      <w:r w:rsidRPr="005423F7">
        <w:rPr>
          <w:rFonts w:ascii="Arial" w:hAnsi="Arial" w:cs="Arial"/>
          <w:sz w:val="24"/>
          <w:szCs w:val="24"/>
        </w:rPr>
        <w:t xml:space="preserve"> opracowanie merytoryczne </w:t>
      </w:r>
      <w:r w:rsidR="00D17A80">
        <w:rPr>
          <w:rFonts w:ascii="Arial" w:hAnsi="Arial" w:cs="Arial"/>
          <w:sz w:val="24"/>
          <w:szCs w:val="24"/>
        </w:rPr>
        <w:br/>
      </w:r>
      <w:r w:rsidRPr="005423F7">
        <w:rPr>
          <w:rFonts w:ascii="Arial" w:hAnsi="Arial" w:cs="Arial"/>
          <w:sz w:val="24"/>
          <w:szCs w:val="24"/>
        </w:rPr>
        <w:t xml:space="preserve">i przygotowanie do druku przewodnika „Rowerowe Podkarpackie – wycieczki Green </w:t>
      </w:r>
      <w:proofErr w:type="spellStart"/>
      <w:r w:rsidRPr="005423F7">
        <w:rPr>
          <w:rFonts w:ascii="Arial" w:hAnsi="Arial" w:cs="Arial"/>
          <w:sz w:val="24"/>
          <w:szCs w:val="24"/>
        </w:rPr>
        <w:t>Velo</w:t>
      </w:r>
      <w:proofErr w:type="spellEnd"/>
      <w:r w:rsidRPr="005423F7">
        <w:rPr>
          <w:rFonts w:ascii="Arial" w:hAnsi="Arial" w:cs="Arial"/>
          <w:sz w:val="24"/>
          <w:szCs w:val="24"/>
        </w:rPr>
        <w:t xml:space="preserve">” zawierającego opis 25 wybranych najciekawszych tras rowerowych zlokalizowanych w korytarzu podkarpackiego odcinka Wschodniego Szlaku Green </w:t>
      </w:r>
      <w:proofErr w:type="spellStart"/>
      <w:r w:rsidRPr="005423F7">
        <w:rPr>
          <w:rFonts w:ascii="Arial" w:hAnsi="Arial" w:cs="Arial"/>
          <w:sz w:val="24"/>
          <w:szCs w:val="24"/>
        </w:rPr>
        <w:t>Velo</w:t>
      </w:r>
      <w:proofErr w:type="spellEnd"/>
      <w:r w:rsidRPr="005423F7">
        <w:rPr>
          <w:rFonts w:ascii="Arial" w:hAnsi="Arial" w:cs="Arial"/>
          <w:sz w:val="24"/>
          <w:szCs w:val="24"/>
        </w:rPr>
        <w:t xml:space="preserve">, </w:t>
      </w:r>
      <w:r w:rsidRPr="005423F7">
        <w:rPr>
          <w:rFonts w:ascii="Arial" w:hAnsi="Arial" w:cs="Arial"/>
          <w:sz w:val="24"/>
          <w:szCs w:val="24"/>
        </w:rPr>
        <w:lastRenderedPageBreak/>
        <w:t>jako dodatkowej oferty dla turystów rowerowych podróżujących trasą. Środki na realizację zadania pochodziły z budżetu województwa podkarpackiego.</w:t>
      </w:r>
    </w:p>
    <w:p w14:paraId="32EE74C9" w14:textId="77777777" w:rsidR="00172673" w:rsidRPr="005423F7" w:rsidRDefault="00172673" w:rsidP="005423F7">
      <w:pPr>
        <w:pStyle w:val="Akapitzlist"/>
        <w:numPr>
          <w:ilvl w:val="0"/>
          <w:numId w:val="6"/>
        </w:numPr>
        <w:spacing w:after="0" w:line="276" w:lineRule="auto"/>
        <w:rPr>
          <w:rFonts w:ascii="Arial" w:hAnsi="Arial" w:cs="Arial"/>
          <w:sz w:val="24"/>
          <w:szCs w:val="24"/>
        </w:rPr>
      </w:pPr>
      <w:r w:rsidRPr="005423F7">
        <w:rPr>
          <w:rFonts w:ascii="Arial" w:hAnsi="Arial" w:cs="Arial"/>
          <w:sz w:val="24"/>
          <w:szCs w:val="24"/>
        </w:rPr>
        <w:t xml:space="preserve">Za kwotę 66 420,00 zł zlecono firmie EURO PILOT sp. z o.o. opracowanie merytoryczne i wydruk wydawnictwa pt. „Atrakcje turystyczne na Wschodnim Szlaku rowerowym Green </w:t>
      </w:r>
      <w:proofErr w:type="spellStart"/>
      <w:r w:rsidRPr="005423F7">
        <w:rPr>
          <w:rFonts w:ascii="Arial" w:hAnsi="Arial" w:cs="Arial"/>
          <w:sz w:val="24"/>
          <w:szCs w:val="24"/>
        </w:rPr>
        <w:t>Velo</w:t>
      </w:r>
      <w:proofErr w:type="spellEnd"/>
      <w:r w:rsidRPr="005423F7">
        <w:rPr>
          <w:rFonts w:ascii="Arial" w:hAnsi="Arial" w:cs="Arial"/>
          <w:sz w:val="24"/>
          <w:szCs w:val="24"/>
        </w:rPr>
        <w:t xml:space="preserve">”. Województwo Podkarpackie”. Celem zadania było opracowanie przewodnika po atrakcjach turystycznych zlokalizowanych wokół Wschodniego Szlaku Rowerowego Green </w:t>
      </w:r>
      <w:proofErr w:type="spellStart"/>
      <w:r w:rsidRPr="005423F7">
        <w:rPr>
          <w:rFonts w:ascii="Arial" w:hAnsi="Arial" w:cs="Arial"/>
          <w:sz w:val="24"/>
          <w:szCs w:val="24"/>
        </w:rPr>
        <w:t>Velo</w:t>
      </w:r>
      <w:proofErr w:type="spellEnd"/>
      <w:r w:rsidRPr="005423F7">
        <w:rPr>
          <w:rFonts w:ascii="Arial" w:hAnsi="Arial" w:cs="Arial"/>
          <w:sz w:val="24"/>
          <w:szCs w:val="24"/>
        </w:rPr>
        <w:t>, jako dodatkowej oferty dla turystów rowerowych podróżujących trasą. Środki na realizację zadania pochodziły z budżetu województwa podkarpackiego.</w:t>
      </w:r>
    </w:p>
    <w:p w14:paraId="6FEFBE8C" w14:textId="77089EBE" w:rsidR="00646190" w:rsidRPr="00E20A94" w:rsidRDefault="00172673" w:rsidP="00E20A94">
      <w:pPr>
        <w:pStyle w:val="Akapitzlist"/>
        <w:numPr>
          <w:ilvl w:val="0"/>
          <w:numId w:val="6"/>
        </w:numPr>
        <w:spacing w:after="120" w:line="276" w:lineRule="auto"/>
        <w:ind w:left="714" w:hanging="357"/>
        <w:contextualSpacing w:val="0"/>
        <w:rPr>
          <w:rFonts w:ascii="Arial" w:hAnsi="Arial" w:cs="Arial"/>
          <w:sz w:val="24"/>
          <w:szCs w:val="24"/>
        </w:rPr>
      </w:pPr>
      <w:r w:rsidRPr="005423F7">
        <w:rPr>
          <w:rFonts w:ascii="Arial" w:hAnsi="Arial" w:cs="Arial"/>
          <w:sz w:val="24"/>
          <w:szCs w:val="24"/>
        </w:rPr>
        <w:t>Za kwotę 215</w:t>
      </w:r>
      <w:r w:rsidR="00F736C1" w:rsidRPr="005423F7">
        <w:rPr>
          <w:rFonts w:ascii="Arial" w:hAnsi="Arial" w:cs="Arial"/>
          <w:sz w:val="24"/>
          <w:szCs w:val="24"/>
        </w:rPr>
        <w:t> </w:t>
      </w:r>
      <w:r w:rsidRPr="005423F7">
        <w:rPr>
          <w:rFonts w:ascii="Arial" w:hAnsi="Arial" w:cs="Arial"/>
          <w:sz w:val="24"/>
          <w:szCs w:val="24"/>
        </w:rPr>
        <w:t>250</w:t>
      </w:r>
      <w:r w:rsidR="00F736C1" w:rsidRPr="005423F7">
        <w:rPr>
          <w:rFonts w:ascii="Arial" w:hAnsi="Arial" w:cs="Arial"/>
          <w:sz w:val="24"/>
          <w:szCs w:val="24"/>
        </w:rPr>
        <w:t>,00</w:t>
      </w:r>
      <w:r w:rsidRPr="005423F7">
        <w:rPr>
          <w:rFonts w:ascii="Arial" w:hAnsi="Arial" w:cs="Arial"/>
          <w:sz w:val="24"/>
          <w:szCs w:val="24"/>
        </w:rPr>
        <w:t xml:space="preserve"> zł w listopadzie 2020 r. zlecono wydawnictwu </w:t>
      </w:r>
      <w:proofErr w:type="spellStart"/>
      <w:r w:rsidRPr="005423F7">
        <w:rPr>
          <w:rFonts w:ascii="Arial" w:hAnsi="Arial" w:cs="Arial"/>
          <w:sz w:val="24"/>
          <w:szCs w:val="24"/>
        </w:rPr>
        <w:t>Compass</w:t>
      </w:r>
      <w:proofErr w:type="spellEnd"/>
      <w:r w:rsidRPr="005423F7">
        <w:rPr>
          <w:rFonts w:ascii="Arial" w:hAnsi="Arial" w:cs="Arial"/>
          <w:sz w:val="24"/>
          <w:szCs w:val="24"/>
        </w:rPr>
        <w:t xml:space="preserve"> opracowanie 5 wydawnictw promujących walory gospodarczo-turystyczne województwa podkarpackiego w podziale na krainy turystyczne województwa podkarpackiego. Środki na realizację zadania pochodzą z projektu Promocji Gospodarczej Województwa Podkarpackiego. Projekt jest realizowany przez Województwo Podkarpackie (Departament Promocji, Turystyki i Współpracy Gospodarczej) i finansowany ze środków Unii Europejskiej – Europejskiego Funduszu Rozwoju Regionalnego w ramach Regionalnego Programu Operacyjnego Województwa Podkarpackiego na lata 2014-2020, na podstawie decyzji o dofinansowaniu z 23 grudnia 2016 r. (Uchwała </w:t>
      </w:r>
      <w:r w:rsidR="00F736C1" w:rsidRPr="005423F7">
        <w:rPr>
          <w:rFonts w:ascii="Arial" w:hAnsi="Arial" w:cs="Arial"/>
          <w:sz w:val="24"/>
          <w:szCs w:val="24"/>
        </w:rPr>
        <w:t>N</w:t>
      </w:r>
      <w:r w:rsidRPr="005423F7">
        <w:rPr>
          <w:rFonts w:ascii="Arial" w:hAnsi="Arial" w:cs="Arial"/>
          <w:sz w:val="24"/>
          <w:szCs w:val="24"/>
        </w:rPr>
        <w:t>r 252/5083/16 Zarządu Województwa Podkarpackiego z dnia 23 grudnia 2016 r.).</w:t>
      </w:r>
    </w:p>
    <w:p w14:paraId="5B6DE82F" w14:textId="77777777" w:rsidR="005D5027" w:rsidRPr="005423F7" w:rsidRDefault="009B2022" w:rsidP="005423F7">
      <w:pPr>
        <w:spacing w:after="0" w:line="276" w:lineRule="auto"/>
        <w:rPr>
          <w:rFonts w:ascii="Arial" w:hAnsi="Arial" w:cs="Arial"/>
          <w:bCs/>
          <w:sz w:val="24"/>
          <w:szCs w:val="24"/>
          <w:u w:val="single"/>
        </w:rPr>
      </w:pPr>
      <w:r w:rsidRPr="005423F7">
        <w:rPr>
          <w:rFonts w:ascii="Arial" w:hAnsi="Arial" w:cs="Arial"/>
          <w:b/>
          <w:sz w:val="24"/>
          <w:szCs w:val="24"/>
        </w:rPr>
        <w:t xml:space="preserve">Ad. 6. </w:t>
      </w:r>
      <w:r w:rsidR="005D5027" w:rsidRPr="005423F7">
        <w:rPr>
          <w:rFonts w:ascii="Arial" w:hAnsi="Arial" w:cs="Arial"/>
          <w:b/>
          <w:sz w:val="24"/>
          <w:szCs w:val="24"/>
        </w:rPr>
        <w:t>Dotacje celowe dla organizacji pozarządowych na dofinansowanie zadań z zakresu turystyki</w:t>
      </w:r>
    </w:p>
    <w:p w14:paraId="22714B09" w14:textId="77777777" w:rsidR="00E61F34" w:rsidRPr="005423F7" w:rsidRDefault="00E61F34" w:rsidP="005423F7">
      <w:pPr>
        <w:spacing w:after="0" w:line="276" w:lineRule="auto"/>
        <w:rPr>
          <w:rFonts w:ascii="Arial" w:hAnsi="Arial" w:cs="Arial"/>
          <w:bCs/>
          <w:sz w:val="24"/>
          <w:szCs w:val="24"/>
          <w:u w:val="single"/>
        </w:rPr>
      </w:pPr>
      <w:r w:rsidRPr="005423F7">
        <w:rPr>
          <w:rFonts w:ascii="Arial" w:hAnsi="Arial" w:cs="Arial"/>
          <w:bCs/>
          <w:sz w:val="24"/>
          <w:szCs w:val="24"/>
          <w:u w:val="single"/>
        </w:rPr>
        <w:t>Dotacje celowe dla organizacji pozarządowych na dofinansowanie zadań z zakresu turystyki</w:t>
      </w:r>
    </w:p>
    <w:p w14:paraId="0A69A658" w14:textId="6EDC1C2D" w:rsidR="005E0ED2" w:rsidRPr="005423F7" w:rsidRDefault="00E61F34" w:rsidP="00E20A94">
      <w:pPr>
        <w:spacing w:after="120" w:line="276" w:lineRule="auto"/>
        <w:ind w:firstLine="709"/>
        <w:rPr>
          <w:rFonts w:ascii="Arial" w:hAnsi="Arial" w:cs="Arial"/>
          <w:sz w:val="24"/>
          <w:szCs w:val="24"/>
        </w:rPr>
      </w:pPr>
      <w:r w:rsidRPr="005423F7">
        <w:rPr>
          <w:rFonts w:ascii="Arial" w:hAnsi="Arial" w:cs="Arial"/>
          <w:sz w:val="24"/>
          <w:szCs w:val="24"/>
        </w:rPr>
        <w:t>Wydatki w wysokości 1 152 194,39 zł dotyczyły przekazania dotacji celowych dla organizacji pozarządowych na powierzenie i dofinansowanie zadań z zakresu turystyki na rok 2021 w obszarach wynikających z zapisów Strategii rozwoju i komunikacji marketingowej turystyki województwa podkarpackiego na lata 2020-2025 (na podstawie ustawy o działalności pożytku publicznego i o wolontariacie z dnia 24 kwietnia 2003 r.). Wybór ofert w ramach I edycji konkursu zatwierdzony Uchwałą Nr 273/5417/21 Zarządu Województwa Podkarpackiego z dnia 27 kwietnia 2021 r.</w:t>
      </w:r>
      <w:r w:rsidR="00156101" w:rsidRPr="005423F7">
        <w:rPr>
          <w:rFonts w:ascii="Arial" w:hAnsi="Arial" w:cs="Arial"/>
          <w:sz w:val="24"/>
          <w:szCs w:val="24"/>
        </w:rPr>
        <w:t xml:space="preserve"> </w:t>
      </w:r>
      <w:r w:rsidRPr="005423F7">
        <w:rPr>
          <w:rFonts w:ascii="Arial" w:hAnsi="Arial" w:cs="Arial"/>
          <w:sz w:val="24"/>
          <w:szCs w:val="24"/>
        </w:rPr>
        <w:t>Wybór ofert w ramach II edycji konkursu zatwierdzony Uchwałą Nr 323/6441/21 Zarządu Województwa Podkarpackiego z dnia 19 października 2021 r. Dofinansowanie otrzymało 25 zadań publicznych, z czego zrealizowano 23 projekty. Środki na realizację zadania pochodziły z budż</w:t>
      </w:r>
      <w:r w:rsidR="00E20A94">
        <w:rPr>
          <w:rFonts w:ascii="Arial" w:hAnsi="Arial" w:cs="Arial"/>
          <w:sz w:val="24"/>
          <w:szCs w:val="24"/>
        </w:rPr>
        <w:t>etu województwa podkarpackiego.</w:t>
      </w:r>
    </w:p>
    <w:p w14:paraId="182DDDC3" w14:textId="77777777" w:rsidR="00E61F34" w:rsidRPr="00E20A94" w:rsidRDefault="00DC79D7" w:rsidP="00E20A94">
      <w:pPr>
        <w:spacing w:after="120" w:line="276" w:lineRule="auto"/>
        <w:rPr>
          <w:rFonts w:ascii="Arial" w:hAnsi="Arial" w:cs="Arial"/>
          <w:b/>
          <w:bCs/>
          <w:color w:val="FF0000"/>
          <w:sz w:val="24"/>
          <w:szCs w:val="24"/>
        </w:rPr>
      </w:pPr>
      <w:r w:rsidRPr="00E20A94">
        <w:rPr>
          <w:rFonts w:ascii="Arial" w:hAnsi="Arial" w:cs="Arial"/>
          <w:b/>
          <w:bCs/>
          <w:sz w:val="24"/>
          <w:szCs w:val="24"/>
        </w:rPr>
        <w:t xml:space="preserve">Tabela. </w:t>
      </w:r>
      <w:r w:rsidR="00E61F34" w:rsidRPr="00E20A94">
        <w:rPr>
          <w:rFonts w:ascii="Arial" w:hAnsi="Arial" w:cs="Arial"/>
          <w:b/>
          <w:bCs/>
          <w:sz w:val="24"/>
          <w:szCs w:val="24"/>
        </w:rPr>
        <w:t>Zestawienie kwot dotacji celowych udzielonych z budżetu Województwa Podkarpackiego</w:t>
      </w:r>
      <w:r w:rsidR="00F736C1" w:rsidRPr="00E20A94">
        <w:rPr>
          <w:rFonts w:ascii="Arial" w:hAnsi="Arial" w:cs="Arial"/>
          <w:b/>
          <w:bCs/>
          <w:sz w:val="24"/>
          <w:szCs w:val="24"/>
        </w:rPr>
        <w:t xml:space="preserve"> </w:t>
      </w:r>
      <w:r w:rsidR="00E61F34" w:rsidRPr="00E20A94">
        <w:rPr>
          <w:rFonts w:ascii="Arial" w:hAnsi="Arial" w:cs="Arial"/>
          <w:b/>
          <w:bCs/>
          <w:sz w:val="24"/>
          <w:szCs w:val="24"/>
        </w:rPr>
        <w:t xml:space="preserve">w 2021 r. – I </w:t>
      </w:r>
      <w:proofErr w:type="spellStart"/>
      <w:r w:rsidR="00E61F34" w:rsidRPr="00E20A94">
        <w:rPr>
          <w:rFonts w:ascii="Arial" w:hAnsi="Arial" w:cs="Arial"/>
          <w:b/>
          <w:bCs/>
          <w:sz w:val="24"/>
          <w:szCs w:val="24"/>
        </w:rPr>
        <w:t>i</w:t>
      </w:r>
      <w:proofErr w:type="spellEnd"/>
      <w:r w:rsidR="00E61F34" w:rsidRPr="00E20A94">
        <w:rPr>
          <w:rFonts w:ascii="Arial" w:hAnsi="Arial" w:cs="Arial"/>
          <w:b/>
          <w:bCs/>
          <w:sz w:val="24"/>
          <w:szCs w:val="24"/>
        </w:rPr>
        <w:t xml:space="preserve"> II edycja</w:t>
      </w:r>
      <w:r w:rsidR="00490F68" w:rsidRPr="00E20A94">
        <w:rPr>
          <w:rFonts w:ascii="Arial" w:hAnsi="Arial" w:cs="Arial"/>
          <w:b/>
          <w:bCs/>
          <w:sz w:val="24"/>
          <w:szCs w:val="24"/>
        </w:rPr>
        <w:t xml:space="preserve"> </w:t>
      </w:r>
    </w:p>
    <w:tbl>
      <w:tblPr>
        <w:tblStyle w:val="Tabela-Siatka"/>
        <w:tblW w:w="5000" w:type="pct"/>
        <w:tblLook w:val="04A0" w:firstRow="1" w:lastRow="0" w:firstColumn="1" w:lastColumn="0" w:noHBand="0" w:noVBand="1"/>
        <w:tblCaption w:val="Zestawienie kwot dotacji celowych udzielonych z budżetu Województwa Podkarpackiego w 2021 roku - I edycja"/>
        <w:tblDescription w:val="Tabela zawiera zestawienie kwot dotacji celowych przyznanych z budżetu Województwa Podkarpackiego oraz wykorzystanych kwot dotacji wraz z nazwami podmiotów i nazw zadań. Tablela zawiera dane łącznie dla I i II edycji konkursu."/>
      </w:tblPr>
      <w:tblGrid>
        <w:gridCol w:w="648"/>
        <w:gridCol w:w="3766"/>
        <w:gridCol w:w="3961"/>
        <w:gridCol w:w="1819"/>
      </w:tblGrid>
      <w:tr w:rsidR="00DC79D7" w:rsidRPr="005423F7" w14:paraId="33D60A5B" w14:textId="77777777" w:rsidTr="00E20A94">
        <w:trPr>
          <w:trHeight w:val="399"/>
          <w:tblHeader/>
        </w:trPr>
        <w:tc>
          <w:tcPr>
            <w:tcW w:w="318" w:type="pct"/>
          </w:tcPr>
          <w:p w14:paraId="32A131F2" w14:textId="77777777" w:rsidR="00DC79D7" w:rsidRPr="005423F7" w:rsidRDefault="00DC79D7" w:rsidP="005423F7">
            <w:pPr>
              <w:autoSpaceDE w:val="0"/>
              <w:autoSpaceDN w:val="0"/>
              <w:adjustRightInd w:val="0"/>
              <w:spacing w:line="276" w:lineRule="auto"/>
              <w:rPr>
                <w:rFonts w:ascii="Arial" w:hAnsi="Arial" w:cs="Arial"/>
                <w:b/>
                <w:bCs/>
                <w:sz w:val="24"/>
                <w:szCs w:val="24"/>
              </w:rPr>
            </w:pPr>
            <w:r w:rsidRPr="005423F7">
              <w:rPr>
                <w:rFonts w:ascii="Arial" w:hAnsi="Arial" w:cs="Arial"/>
                <w:b/>
                <w:bCs/>
                <w:sz w:val="24"/>
                <w:szCs w:val="24"/>
              </w:rPr>
              <w:t>Lp.</w:t>
            </w:r>
          </w:p>
        </w:tc>
        <w:tc>
          <w:tcPr>
            <w:tcW w:w="1847" w:type="pct"/>
          </w:tcPr>
          <w:p w14:paraId="6D05DBEA" w14:textId="77777777" w:rsidR="00DC79D7" w:rsidRPr="005423F7" w:rsidRDefault="00DC79D7" w:rsidP="005423F7">
            <w:pPr>
              <w:autoSpaceDE w:val="0"/>
              <w:autoSpaceDN w:val="0"/>
              <w:adjustRightInd w:val="0"/>
              <w:spacing w:line="276" w:lineRule="auto"/>
              <w:rPr>
                <w:rFonts w:ascii="Arial" w:hAnsi="Arial" w:cs="Arial"/>
                <w:b/>
                <w:bCs/>
                <w:sz w:val="24"/>
                <w:szCs w:val="24"/>
              </w:rPr>
            </w:pPr>
            <w:r w:rsidRPr="005423F7">
              <w:rPr>
                <w:rFonts w:ascii="Arial" w:hAnsi="Arial" w:cs="Arial"/>
                <w:b/>
                <w:bCs/>
                <w:sz w:val="24"/>
                <w:szCs w:val="24"/>
              </w:rPr>
              <w:t>Podmiot</w:t>
            </w:r>
          </w:p>
        </w:tc>
        <w:tc>
          <w:tcPr>
            <w:tcW w:w="1943" w:type="pct"/>
          </w:tcPr>
          <w:p w14:paraId="14D29965" w14:textId="77777777" w:rsidR="00DC79D7" w:rsidRPr="005423F7" w:rsidRDefault="00DC79D7" w:rsidP="005423F7">
            <w:pPr>
              <w:autoSpaceDE w:val="0"/>
              <w:autoSpaceDN w:val="0"/>
              <w:adjustRightInd w:val="0"/>
              <w:spacing w:line="276" w:lineRule="auto"/>
              <w:rPr>
                <w:rFonts w:ascii="Arial" w:hAnsi="Arial" w:cs="Arial"/>
                <w:b/>
                <w:bCs/>
                <w:sz w:val="24"/>
                <w:szCs w:val="24"/>
              </w:rPr>
            </w:pPr>
            <w:r w:rsidRPr="005423F7">
              <w:rPr>
                <w:rFonts w:ascii="Arial" w:hAnsi="Arial" w:cs="Arial"/>
                <w:b/>
                <w:bCs/>
                <w:sz w:val="24"/>
                <w:szCs w:val="24"/>
              </w:rPr>
              <w:t>Nazwa zadania/projektu</w:t>
            </w:r>
          </w:p>
        </w:tc>
        <w:tc>
          <w:tcPr>
            <w:tcW w:w="893" w:type="pct"/>
          </w:tcPr>
          <w:p w14:paraId="6E53750E" w14:textId="77777777" w:rsidR="00DC79D7" w:rsidRPr="005423F7" w:rsidRDefault="00DC79D7" w:rsidP="005423F7">
            <w:pPr>
              <w:autoSpaceDE w:val="0"/>
              <w:autoSpaceDN w:val="0"/>
              <w:adjustRightInd w:val="0"/>
              <w:spacing w:line="276" w:lineRule="auto"/>
              <w:rPr>
                <w:rFonts w:ascii="Arial" w:eastAsia="Times New Roman" w:hAnsi="Arial" w:cs="Arial"/>
                <w:b/>
                <w:bCs/>
                <w:sz w:val="24"/>
                <w:szCs w:val="24"/>
              </w:rPr>
            </w:pPr>
            <w:r w:rsidRPr="005423F7">
              <w:rPr>
                <w:rFonts w:ascii="Arial" w:eastAsia="Times New Roman" w:hAnsi="Arial" w:cs="Arial"/>
                <w:b/>
                <w:bCs/>
                <w:sz w:val="24"/>
                <w:szCs w:val="24"/>
              </w:rPr>
              <w:t>Kwota dotacji</w:t>
            </w:r>
          </w:p>
          <w:p w14:paraId="12BE913A" w14:textId="77777777" w:rsidR="00DC79D7" w:rsidRPr="005423F7" w:rsidRDefault="00DC79D7" w:rsidP="005423F7">
            <w:pPr>
              <w:autoSpaceDE w:val="0"/>
              <w:autoSpaceDN w:val="0"/>
              <w:adjustRightInd w:val="0"/>
              <w:spacing w:line="276" w:lineRule="auto"/>
              <w:rPr>
                <w:rFonts w:ascii="Arial" w:eastAsia="Times New Roman" w:hAnsi="Arial" w:cs="Arial"/>
                <w:b/>
                <w:bCs/>
                <w:sz w:val="24"/>
                <w:szCs w:val="24"/>
              </w:rPr>
            </w:pPr>
            <w:r w:rsidRPr="005423F7">
              <w:rPr>
                <w:rFonts w:ascii="Arial" w:eastAsia="Times New Roman" w:hAnsi="Arial" w:cs="Arial"/>
                <w:b/>
                <w:bCs/>
                <w:sz w:val="24"/>
                <w:szCs w:val="24"/>
              </w:rPr>
              <w:t>[zł]</w:t>
            </w:r>
          </w:p>
        </w:tc>
      </w:tr>
      <w:tr w:rsidR="00DC79D7" w:rsidRPr="005423F7" w14:paraId="623BEC98" w14:textId="77777777" w:rsidTr="00E20A94">
        <w:tc>
          <w:tcPr>
            <w:tcW w:w="318" w:type="pct"/>
          </w:tcPr>
          <w:p w14:paraId="355805F3"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1</w:t>
            </w:r>
            <w:r w:rsidR="00266B34" w:rsidRPr="005423F7">
              <w:rPr>
                <w:rFonts w:ascii="Arial" w:hAnsi="Arial" w:cs="Arial"/>
                <w:sz w:val="24"/>
                <w:szCs w:val="24"/>
              </w:rPr>
              <w:t>.</w:t>
            </w:r>
          </w:p>
        </w:tc>
        <w:tc>
          <w:tcPr>
            <w:tcW w:w="1847" w:type="pct"/>
          </w:tcPr>
          <w:p w14:paraId="0CE8FA4C"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Podkarpacka Regionalna Organizacja Turystyczna</w:t>
            </w:r>
          </w:p>
        </w:tc>
        <w:tc>
          <w:tcPr>
            <w:tcW w:w="1943" w:type="pct"/>
          </w:tcPr>
          <w:p w14:paraId="60D6DFDE"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color w:val="000000"/>
                <w:sz w:val="24"/>
                <w:szCs w:val="24"/>
              </w:rPr>
              <w:t>Udostępnianie obiektów Szlaku Architektury Drewnianej</w:t>
            </w:r>
          </w:p>
        </w:tc>
        <w:tc>
          <w:tcPr>
            <w:tcW w:w="893" w:type="pct"/>
          </w:tcPr>
          <w:p w14:paraId="2E573293"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99 729,85</w:t>
            </w:r>
          </w:p>
        </w:tc>
      </w:tr>
      <w:tr w:rsidR="00DC79D7" w:rsidRPr="005423F7" w14:paraId="1DF700AC" w14:textId="77777777" w:rsidTr="00E20A94">
        <w:tc>
          <w:tcPr>
            <w:tcW w:w="318" w:type="pct"/>
          </w:tcPr>
          <w:p w14:paraId="2FF07017"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2</w:t>
            </w:r>
            <w:r w:rsidR="00266B34" w:rsidRPr="005423F7">
              <w:rPr>
                <w:rFonts w:ascii="Arial" w:hAnsi="Arial" w:cs="Arial"/>
                <w:sz w:val="24"/>
                <w:szCs w:val="24"/>
              </w:rPr>
              <w:t>.</w:t>
            </w:r>
          </w:p>
        </w:tc>
        <w:tc>
          <w:tcPr>
            <w:tcW w:w="1847" w:type="pct"/>
          </w:tcPr>
          <w:p w14:paraId="3608F946"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color w:val="000000"/>
                <w:sz w:val="24"/>
                <w:szCs w:val="24"/>
              </w:rPr>
              <w:t>Fundacja Kresowe Centrum Nauki i Rozwoju „Perła Galicji"</w:t>
            </w:r>
          </w:p>
        </w:tc>
        <w:tc>
          <w:tcPr>
            <w:tcW w:w="1943" w:type="pct"/>
          </w:tcPr>
          <w:p w14:paraId="114FC0E2"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Przemyślane Szlaki</w:t>
            </w:r>
          </w:p>
        </w:tc>
        <w:tc>
          <w:tcPr>
            <w:tcW w:w="893" w:type="pct"/>
          </w:tcPr>
          <w:p w14:paraId="3BA75865"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15 000,00 </w:t>
            </w:r>
          </w:p>
        </w:tc>
      </w:tr>
      <w:tr w:rsidR="00DC79D7" w:rsidRPr="005423F7" w14:paraId="03B68DC2" w14:textId="77777777" w:rsidTr="00E20A94">
        <w:tc>
          <w:tcPr>
            <w:tcW w:w="318" w:type="pct"/>
          </w:tcPr>
          <w:p w14:paraId="27E18221"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3</w:t>
            </w:r>
            <w:r w:rsidR="00266B34" w:rsidRPr="005423F7">
              <w:rPr>
                <w:rFonts w:ascii="Arial" w:hAnsi="Arial" w:cs="Arial"/>
                <w:sz w:val="24"/>
                <w:szCs w:val="24"/>
              </w:rPr>
              <w:t>.</w:t>
            </w:r>
          </w:p>
        </w:tc>
        <w:tc>
          <w:tcPr>
            <w:tcW w:w="1847" w:type="pct"/>
          </w:tcPr>
          <w:p w14:paraId="1149F5F2"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color w:val="000000"/>
                <w:sz w:val="24"/>
                <w:szCs w:val="24"/>
              </w:rPr>
              <w:t>Stowarzyszenie Sokole Gniazdo</w:t>
            </w:r>
          </w:p>
        </w:tc>
        <w:tc>
          <w:tcPr>
            <w:tcW w:w="1943" w:type="pct"/>
          </w:tcPr>
          <w:p w14:paraId="5D6D031A"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Podkarpackie Wędrówki</w:t>
            </w:r>
          </w:p>
        </w:tc>
        <w:tc>
          <w:tcPr>
            <w:tcW w:w="893" w:type="pct"/>
          </w:tcPr>
          <w:p w14:paraId="3A1CF382"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15 000,00 </w:t>
            </w:r>
          </w:p>
        </w:tc>
      </w:tr>
      <w:tr w:rsidR="00DC79D7" w:rsidRPr="005423F7" w14:paraId="4849019D" w14:textId="77777777" w:rsidTr="00E20A94">
        <w:trPr>
          <w:trHeight w:val="755"/>
        </w:trPr>
        <w:tc>
          <w:tcPr>
            <w:tcW w:w="318" w:type="pct"/>
          </w:tcPr>
          <w:p w14:paraId="0D69028D"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4</w:t>
            </w:r>
            <w:r w:rsidR="00266B34" w:rsidRPr="005423F7">
              <w:rPr>
                <w:rFonts w:ascii="Arial" w:hAnsi="Arial" w:cs="Arial"/>
                <w:sz w:val="24"/>
                <w:szCs w:val="24"/>
              </w:rPr>
              <w:t>.</w:t>
            </w:r>
          </w:p>
        </w:tc>
        <w:tc>
          <w:tcPr>
            <w:tcW w:w="1847" w:type="pct"/>
          </w:tcPr>
          <w:p w14:paraId="1093A21C"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color w:val="000000"/>
                <w:sz w:val="24"/>
                <w:szCs w:val="24"/>
              </w:rPr>
              <w:t>Polskie Towarzystwo Turystyczno</w:t>
            </w:r>
            <w:r w:rsidRPr="005423F7">
              <w:rPr>
                <w:rFonts w:ascii="Arial" w:hAnsi="Arial" w:cs="Arial"/>
                <w:color w:val="000000"/>
                <w:sz w:val="24"/>
                <w:szCs w:val="24"/>
              </w:rPr>
              <w:noBreakHyphen/>
              <w:t>Krajoznawcze, Oddział im. dr. M. Orłowicza w Przemyślu</w:t>
            </w:r>
          </w:p>
        </w:tc>
        <w:tc>
          <w:tcPr>
            <w:tcW w:w="1943" w:type="pct"/>
          </w:tcPr>
          <w:p w14:paraId="0ABEB935"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Tajemnice drewnianych miasteczek - wyprawy w poszukiwaniu podcienia</w:t>
            </w:r>
          </w:p>
        </w:tc>
        <w:tc>
          <w:tcPr>
            <w:tcW w:w="893" w:type="pct"/>
          </w:tcPr>
          <w:p w14:paraId="51D3E019"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13 975,00 </w:t>
            </w:r>
          </w:p>
        </w:tc>
      </w:tr>
      <w:tr w:rsidR="00DC79D7" w:rsidRPr="005423F7" w14:paraId="4A7608B6" w14:textId="77777777" w:rsidTr="00E20A94">
        <w:tc>
          <w:tcPr>
            <w:tcW w:w="318" w:type="pct"/>
          </w:tcPr>
          <w:p w14:paraId="33CFB868"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lastRenderedPageBreak/>
              <w:t>5</w:t>
            </w:r>
            <w:r w:rsidR="00266B34" w:rsidRPr="005423F7">
              <w:rPr>
                <w:rFonts w:ascii="Arial" w:hAnsi="Arial" w:cs="Arial"/>
                <w:sz w:val="24"/>
                <w:szCs w:val="24"/>
              </w:rPr>
              <w:t>.</w:t>
            </w:r>
          </w:p>
        </w:tc>
        <w:tc>
          <w:tcPr>
            <w:tcW w:w="1847" w:type="pct"/>
          </w:tcPr>
          <w:p w14:paraId="42E2357D"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color w:val="000000"/>
                <w:sz w:val="24"/>
                <w:szCs w:val="24"/>
              </w:rPr>
              <w:t>Stowarzyszenie „EKO</w:t>
            </w:r>
            <w:r w:rsidRPr="005423F7">
              <w:rPr>
                <w:rFonts w:ascii="Arial" w:hAnsi="Arial" w:cs="Arial"/>
                <w:color w:val="000000"/>
                <w:sz w:val="24"/>
                <w:szCs w:val="24"/>
              </w:rPr>
              <w:noBreakHyphen/>
              <w:t>KARPATY"</w:t>
            </w:r>
          </w:p>
        </w:tc>
        <w:tc>
          <w:tcPr>
            <w:tcW w:w="1943" w:type="pct"/>
          </w:tcPr>
          <w:p w14:paraId="7B2ACFBA"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Wspólnie ocalmy od zapomnienia</w:t>
            </w:r>
          </w:p>
        </w:tc>
        <w:tc>
          <w:tcPr>
            <w:tcW w:w="893" w:type="pct"/>
          </w:tcPr>
          <w:p w14:paraId="3470122D"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14 927,34 </w:t>
            </w:r>
          </w:p>
        </w:tc>
      </w:tr>
      <w:tr w:rsidR="00DC79D7" w:rsidRPr="005423F7" w14:paraId="52A40DA3" w14:textId="77777777" w:rsidTr="00E20A94">
        <w:tc>
          <w:tcPr>
            <w:tcW w:w="318" w:type="pct"/>
          </w:tcPr>
          <w:p w14:paraId="2D390915"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6</w:t>
            </w:r>
            <w:r w:rsidR="00266B34" w:rsidRPr="005423F7">
              <w:rPr>
                <w:rFonts w:ascii="Arial" w:hAnsi="Arial" w:cs="Arial"/>
                <w:sz w:val="24"/>
                <w:szCs w:val="24"/>
              </w:rPr>
              <w:t>.</w:t>
            </w:r>
          </w:p>
        </w:tc>
        <w:tc>
          <w:tcPr>
            <w:tcW w:w="1847" w:type="pct"/>
          </w:tcPr>
          <w:p w14:paraId="001E31BD"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Fundacja Bieszczadzka</w:t>
            </w:r>
          </w:p>
        </w:tc>
        <w:tc>
          <w:tcPr>
            <w:tcW w:w="1943" w:type="pct"/>
          </w:tcPr>
          <w:p w14:paraId="2166E199"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proofErr w:type="spellStart"/>
            <w:r w:rsidRPr="005423F7">
              <w:rPr>
                <w:rFonts w:ascii="Arial" w:hAnsi="Arial" w:cs="Arial"/>
                <w:color w:val="000000"/>
                <w:sz w:val="24"/>
                <w:szCs w:val="24"/>
              </w:rPr>
              <w:t>Jadłowozem</w:t>
            </w:r>
            <w:proofErr w:type="spellEnd"/>
            <w:r w:rsidRPr="005423F7">
              <w:rPr>
                <w:rFonts w:ascii="Arial" w:hAnsi="Arial" w:cs="Arial"/>
                <w:color w:val="000000"/>
                <w:sz w:val="24"/>
                <w:szCs w:val="24"/>
              </w:rPr>
              <w:t xml:space="preserve"> Bieszczadzkim w poszukiwaniu podkarpackich smaków</w:t>
            </w:r>
          </w:p>
        </w:tc>
        <w:tc>
          <w:tcPr>
            <w:tcW w:w="893" w:type="pct"/>
          </w:tcPr>
          <w:p w14:paraId="02E97E6F"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0 </w:t>
            </w:r>
          </w:p>
        </w:tc>
      </w:tr>
      <w:tr w:rsidR="00DC79D7" w:rsidRPr="005423F7" w14:paraId="4555709D" w14:textId="77777777" w:rsidTr="00E20A94">
        <w:tc>
          <w:tcPr>
            <w:tcW w:w="318" w:type="pct"/>
          </w:tcPr>
          <w:p w14:paraId="7AAC1196"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7</w:t>
            </w:r>
            <w:r w:rsidR="00266B34" w:rsidRPr="005423F7">
              <w:rPr>
                <w:rFonts w:ascii="Arial" w:hAnsi="Arial" w:cs="Arial"/>
                <w:sz w:val="24"/>
                <w:szCs w:val="24"/>
              </w:rPr>
              <w:t>.</w:t>
            </w:r>
          </w:p>
        </w:tc>
        <w:tc>
          <w:tcPr>
            <w:tcW w:w="1847" w:type="pct"/>
          </w:tcPr>
          <w:p w14:paraId="362BA380"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 xml:space="preserve">Fundacja </w:t>
            </w:r>
            <w:proofErr w:type="spellStart"/>
            <w:r w:rsidRPr="005423F7">
              <w:rPr>
                <w:rFonts w:ascii="Arial" w:hAnsi="Arial" w:cs="Arial"/>
                <w:color w:val="000000"/>
                <w:sz w:val="24"/>
                <w:szCs w:val="24"/>
              </w:rPr>
              <w:t>Slow</w:t>
            </w:r>
            <w:proofErr w:type="spellEnd"/>
            <w:r w:rsidRPr="005423F7">
              <w:rPr>
                <w:rFonts w:ascii="Arial" w:hAnsi="Arial" w:cs="Arial"/>
                <w:color w:val="000000"/>
                <w:sz w:val="24"/>
                <w:szCs w:val="24"/>
              </w:rPr>
              <w:t xml:space="preserve"> Beskid</w:t>
            </w:r>
          </w:p>
        </w:tc>
        <w:tc>
          <w:tcPr>
            <w:tcW w:w="1943" w:type="pct"/>
          </w:tcPr>
          <w:p w14:paraId="432C30A7"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Międzynarodowy Konkurs Win „</w:t>
            </w:r>
            <w:proofErr w:type="spellStart"/>
            <w:r w:rsidRPr="005423F7">
              <w:rPr>
                <w:rFonts w:ascii="Arial" w:hAnsi="Arial" w:cs="Arial"/>
                <w:color w:val="000000"/>
                <w:sz w:val="24"/>
                <w:szCs w:val="24"/>
              </w:rPr>
              <w:t>Carpatia</w:t>
            </w:r>
            <w:proofErr w:type="spellEnd"/>
            <w:r w:rsidRPr="005423F7">
              <w:rPr>
                <w:rFonts w:ascii="Arial" w:hAnsi="Arial" w:cs="Arial"/>
                <w:color w:val="000000"/>
                <w:sz w:val="24"/>
                <w:szCs w:val="24"/>
              </w:rPr>
              <w:t xml:space="preserve"> </w:t>
            </w:r>
            <w:proofErr w:type="spellStart"/>
            <w:r w:rsidRPr="005423F7">
              <w:rPr>
                <w:rFonts w:ascii="Arial" w:hAnsi="Arial" w:cs="Arial"/>
                <w:color w:val="000000"/>
                <w:sz w:val="24"/>
                <w:szCs w:val="24"/>
              </w:rPr>
              <w:t>Vini</w:t>
            </w:r>
            <w:proofErr w:type="spellEnd"/>
            <w:r w:rsidRPr="005423F7">
              <w:rPr>
                <w:rFonts w:ascii="Arial" w:hAnsi="Arial" w:cs="Arial"/>
                <w:color w:val="000000"/>
                <w:sz w:val="24"/>
                <w:szCs w:val="24"/>
              </w:rPr>
              <w:t>" Kombornia 2021</w:t>
            </w:r>
          </w:p>
        </w:tc>
        <w:tc>
          <w:tcPr>
            <w:tcW w:w="893" w:type="pct"/>
          </w:tcPr>
          <w:p w14:paraId="115357A1"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20 000,00 </w:t>
            </w:r>
          </w:p>
        </w:tc>
      </w:tr>
      <w:tr w:rsidR="00DC79D7" w:rsidRPr="005423F7" w14:paraId="14E61D61" w14:textId="77777777" w:rsidTr="00E20A94">
        <w:tc>
          <w:tcPr>
            <w:tcW w:w="318" w:type="pct"/>
          </w:tcPr>
          <w:p w14:paraId="79CE088E"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8</w:t>
            </w:r>
            <w:r w:rsidR="00266B34" w:rsidRPr="005423F7">
              <w:rPr>
                <w:rFonts w:ascii="Arial" w:hAnsi="Arial" w:cs="Arial"/>
                <w:sz w:val="24"/>
                <w:szCs w:val="24"/>
              </w:rPr>
              <w:t>.</w:t>
            </w:r>
          </w:p>
        </w:tc>
        <w:tc>
          <w:tcPr>
            <w:tcW w:w="1847" w:type="pct"/>
          </w:tcPr>
          <w:p w14:paraId="702B2166"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 xml:space="preserve">Stowarzyszenie na Rzecz Rozwoju i Promocji Podkarpacia "Pro </w:t>
            </w:r>
            <w:proofErr w:type="spellStart"/>
            <w:r w:rsidRPr="005423F7">
              <w:rPr>
                <w:rFonts w:ascii="Arial" w:hAnsi="Arial" w:cs="Arial"/>
                <w:color w:val="000000"/>
                <w:sz w:val="24"/>
                <w:szCs w:val="24"/>
              </w:rPr>
              <w:t>Carpathia</w:t>
            </w:r>
            <w:proofErr w:type="spellEnd"/>
            <w:r w:rsidRPr="005423F7">
              <w:rPr>
                <w:rFonts w:ascii="Arial" w:hAnsi="Arial" w:cs="Arial"/>
                <w:color w:val="000000"/>
                <w:sz w:val="24"/>
                <w:szCs w:val="24"/>
              </w:rPr>
              <w:t>"</w:t>
            </w:r>
          </w:p>
        </w:tc>
        <w:tc>
          <w:tcPr>
            <w:tcW w:w="1943" w:type="pct"/>
          </w:tcPr>
          <w:p w14:paraId="41AD42F6"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Odkryj Podkarpackie Winnice</w:t>
            </w:r>
          </w:p>
        </w:tc>
        <w:tc>
          <w:tcPr>
            <w:tcW w:w="893" w:type="pct"/>
          </w:tcPr>
          <w:p w14:paraId="2EEEA96A"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20 000,00 </w:t>
            </w:r>
          </w:p>
        </w:tc>
      </w:tr>
      <w:tr w:rsidR="00DC79D7" w:rsidRPr="005423F7" w14:paraId="7D3B363A" w14:textId="77777777" w:rsidTr="00E20A94">
        <w:tc>
          <w:tcPr>
            <w:tcW w:w="318" w:type="pct"/>
          </w:tcPr>
          <w:p w14:paraId="5B01CBDB"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9</w:t>
            </w:r>
            <w:r w:rsidR="00266B34" w:rsidRPr="005423F7">
              <w:rPr>
                <w:rFonts w:ascii="Arial" w:hAnsi="Arial" w:cs="Arial"/>
                <w:sz w:val="24"/>
                <w:szCs w:val="24"/>
              </w:rPr>
              <w:t>.</w:t>
            </w:r>
          </w:p>
        </w:tc>
        <w:tc>
          <w:tcPr>
            <w:tcW w:w="1847" w:type="pct"/>
          </w:tcPr>
          <w:p w14:paraId="6EF6848C"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Stowarzyszenie Inicjatyw Społeczno-Gospodarczych Gminy Lubaczów</w:t>
            </w:r>
          </w:p>
        </w:tc>
        <w:tc>
          <w:tcPr>
            <w:tcW w:w="1943" w:type="pct"/>
          </w:tcPr>
          <w:p w14:paraId="0247CF99"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Promocja lokalnych produktów kulinarnych Ziemi Lubaczowskiej z uwzględnieniem Szlaku Kulinarnego „Podkarpackie Smaki"</w:t>
            </w:r>
          </w:p>
        </w:tc>
        <w:tc>
          <w:tcPr>
            <w:tcW w:w="893" w:type="pct"/>
          </w:tcPr>
          <w:p w14:paraId="17F3C0E1"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0 </w:t>
            </w:r>
          </w:p>
        </w:tc>
      </w:tr>
      <w:tr w:rsidR="00DC79D7" w:rsidRPr="005423F7" w14:paraId="1CE1CC32" w14:textId="77777777" w:rsidTr="00E20A94">
        <w:tc>
          <w:tcPr>
            <w:tcW w:w="318" w:type="pct"/>
          </w:tcPr>
          <w:p w14:paraId="639C52A4"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10</w:t>
            </w:r>
            <w:r w:rsidR="00266B34" w:rsidRPr="005423F7">
              <w:rPr>
                <w:rFonts w:ascii="Arial" w:hAnsi="Arial" w:cs="Arial"/>
                <w:sz w:val="24"/>
                <w:szCs w:val="24"/>
              </w:rPr>
              <w:t>.</w:t>
            </w:r>
          </w:p>
        </w:tc>
        <w:tc>
          <w:tcPr>
            <w:tcW w:w="1847" w:type="pct"/>
          </w:tcPr>
          <w:p w14:paraId="7F1B5C47"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Towarzystwo Przyjaciół Ziemi Dubieckiej</w:t>
            </w:r>
          </w:p>
        </w:tc>
        <w:tc>
          <w:tcPr>
            <w:tcW w:w="1943" w:type="pct"/>
          </w:tcPr>
          <w:p w14:paraId="57B015EA"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Jak smakuje Pogórze? - utworzenie szlaku kulinarnego</w:t>
            </w:r>
          </w:p>
        </w:tc>
        <w:tc>
          <w:tcPr>
            <w:tcW w:w="893" w:type="pct"/>
          </w:tcPr>
          <w:p w14:paraId="1945913F"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19 970,00 </w:t>
            </w:r>
          </w:p>
        </w:tc>
      </w:tr>
      <w:tr w:rsidR="00DC79D7" w:rsidRPr="005423F7" w14:paraId="56D10B8F" w14:textId="77777777" w:rsidTr="00E20A94">
        <w:tc>
          <w:tcPr>
            <w:tcW w:w="318" w:type="pct"/>
          </w:tcPr>
          <w:p w14:paraId="1D635762"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11</w:t>
            </w:r>
            <w:r w:rsidR="00266B34" w:rsidRPr="005423F7">
              <w:rPr>
                <w:rFonts w:ascii="Arial" w:hAnsi="Arial" w:cs="Arial"/>
                <w:sz w:val="24"/>
                <w:szCs w:val="24"/>
              </w:rPr>
              <w:t>.</w:t>
            </w:r>
          </w:p>
        </w:tc>
        <w:tc>
          <w:tcPr>
            <w:tcW w:w="1847" w:type="pct"/>
          </w:tcPr>
          <w:p w14:paraId="071C0D71"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Polskie Towarzystwo Turystyczno-Krajoznawcze, Oddział im. dr. M. Orłowicza w Przemyślu</w:t>
            </w:r>
          </w:p>
        </w:tc>
        <w:tc>
          <w:tcPr>
            <w:tcW w:w="1943" w:type="pct"/>
          </w:tcPr>
          <w:p w14:paraId="5A3C5C6D"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30 lat Szlaku Pątniczego im. Jana Pawła II - renowacja trasy</w:t>
            </w:r>
          </w:p>
        </w:tc>
        <w:tc>
          <w:tcPr>
            <w:tcW w:w="893" w:type="pct"/>
          </w:tcPr>
          <w:p w14:paraId="58B29A29"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12 080,00 </w:t>
            </w:r>
          </w:p>
        </w:tc>
      </w:tr>
      <w:tr w:rsidR="00DC79D7" w:rsidRPr="005423F7" w14:paraId="485E738F" w14:textId="77777777" w:rsidTr="00E20A94">
        <w:tc>
          <w:tcPr>
            <w:tcW w:w="318" w:type="pct"/>
          </w:tcPr>
          <w:p w14:paraId="2CB53FAC"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12</w:t>
            </w:r>
            <w:r w:rsidR="00266B34" w:rsidRPr="005423F7">
              <w:rPr>
                <w:rFonts w:ascii="Arial" w:hAnsi="Arial" w:cs="Arial"/>
                <w:sz w:val="24"/>
                <w:szCs w:val="24"/>
              </w:rPr>
              <w:t>.</w:t>
            </w:r>
          </w:p>
        </w:tc>
        <w:tc>
          <w:tcPr>
            <w:tcW w:w="1847" w:type="pct"/>
          </w:tcPr>
          <w:p w14:paraId="40587157"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Polskie Towarzystwo Turystyczno-Krajoznawcze Oddział w Krośnie</w:t>
            </w:r>
          </w:p>
        </w:tc>
        <w:tc>
          <w:tcPr>
            <w:tcW w:w="1943" w:type="pct"/>
          </w:tcPr>
          <w:p w14:paraId="1C00F7DD"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Odnowienie Głównego Szlaku Beskidzkiego wraz z infrastrukturą towarzyszącą na odcinku: Kąty - Puławy</w:t>
            </w:r>
          </w:p>
        </w:tc>
        <w:tc>
          <w:tcPr>
            <w:tcW w:w="893" w:type="pct"/>
          </w:tcPr>
          <w:p w14:paraId="6C31AA48"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15 000,00 </w:t>
            </w:r>
          </w:p>
        </w:tc>
      </w:tr>
      <w:tr w:rsidR="00DC79D7" w:rsidRPr="005423F7" w14:paraId="7246F424" w14:textId="77777777" w:rsidTr="00E20A94">
        <w:tc>
          <w:tcPr>
            <w:tcW w:w="318" w:type="pct"/>
          </w:tcPr>
          <w:p w14:paraId="6A8401E6"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13</w:t>
            </w:r>
            <w:r w:rsidR="00266B34" w:rsidRPr="005423F7">
              <w:rPr>
                <w:rFonts w:ascii="Arial" w:hAnsi="Arial" w:cs="Arial"/>
                <w:sz w:val="24"/>
                <w:szCs w:val="24"/>
              </w:rPr>
              <w:t>.</w:t>
            </w:r>
          </w:p>
        </w:tc>
        <w:tc>
          <w:tcPr>
            <w:tcW w:w="1847" w:type="pct"/>
          </w:tcPr>
          <w:p w14:paraId="6549C34C"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STOWARZYSZENIE SZCZEP NIEZŁOMNYCH</w:t>
            </w:r>
          </w:p>
        </w:tc>
        <w:tc>
          <w:tcPr>
            <w:tcW w:w="1943" w:type="pct"/>
          </w:tcPr>
          <w:p w14:paraId="59D62648"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Budowa wiaty turystycznej wraz z oznakowaniem dojścia do szlaku</w:t>
            </w:r>
          </w:p>
        </w:tc>
        <w:tc>
          <w:tcPr>
            <w:tcW w:w="893" w:type="pct"/>
          </w:tcPr>
          <w:p w14:paraId="078772AC"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15 000,00 </w:t>
            </w:r>
          </w:p>
        </w:tc>
      </w:tr>
      <w:tr w:rsidR="00DC79D7" w:rsidRPr="005423F7" w14:paraId="3C7ABBF2" w14:textId="77777777" w:rsidTr="00E20A94">
        <w:tc>
          <w:tcPr>
            <w:tcW w:w="318" w:type="pct"/>
          </w:tcPr>
          <w:p w14:paraId="27110A1B"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14</w:t>
            </w:r>
            <w:r w:rsidR="00266B34" w:rsidRPr="005423F7">
              <w:rPr>
                <w:rFonts w:ascii="Arial" w:hAnsi="Arial" w:cs="Arial"/>
                <w:sz w:val="24"/>
                <w:szCs w:val="24"/>
              </w:rPr>
              <w:t>.</w:t>
            </w:r>
          </w:p>
        </w:tc>
        <w:tc>
          <w:tcPr>
            <w:tcW w:w="1847" w:type="pct"/>
          </w:tcPr>
          <w:p w14:paraId="53BD7F8E"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Rzeszowski Klub Wysokogórski</w:t>
            </w:r>
          </w:p>
        </w:tc>
        <w:tc>
          <w:tcPr>
            <w:tcW w:w="1943" w:type="pct"/>
          </w:tcPr>
          <w:p w14:paraId="27D34AF2"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Rozwój infrastruktury turystycznej w rejonie wspinaczkowym Kamieniec</w:t>
            </w:r>
          </w:p>
        </w:tc>
        <w:tc>
          <w:tcPr>
            <w:tcW w:w="893" w:type="pct"/>
          </w:tcPr>
          <w:p w14:paraId="6FEEF004"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14 980,00 </w:t>
            </w:r>
          </w:p>
        </w:tc>
      </w:tr>
      <w:tr w:rsidR="00DC79D7" w:rsidRPr="005423F7" w14:paraId="7E3631A7" w14:textId="77777777" w:rsidTr="00E20A94">
        <w:tc>
          <w:tcPr>
            <w:tcW w:w="318" w:type="pct"/>
          </w:tcPr>
          <w:p w14:paraId="4B88FB5F"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15</w:t>
            </w:r>
            <w:r w:rsidR="00266B34" w:rsidRPr="005423F7">
              <w:rPr>
                <w:rFonts w:ascii="Arial" w:hAnsi="Arial" w:cs="Arial"/>
                <w:sz w:val="24"/>
                <w:szCs w:val="24"/>
              </w:rPr>
              <w:t>.</w:t>
            </w:r>
          </w:p>
        </w:tc>
        <w:tc>
          <w:tcPr>
            <w:tcW w:w="1847" w:type="pct"/>
          </w:tcPr>
          <w:p w14:paraId="612037C9"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Stowarzyszenie USTYAN</w:t>
            </w:r>
          </w:p>
        </w:tc>
        <w:tc>
          <w:tcPr>
            <w:tcW w:w="1943" w:type="pct"/>
          </w:tcPr>
          <w:p w14:paraId="2C0916C7"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 xml:space="preserve">Na skrzydłach historii cz. II - uatrakcyjnienie szlaku turystycznego na szczyt </w:t>
            </w:r>
            <w:proofErr w:type="spellStart"/>
            <w:r w:rsidRPr="005423F7">
              <w:rPr>
                <w:rFonts w:ascii="Arial" w:hAnsi="Arial" w:cs="Arial"/>
                <w:color w:val="000000"/>
                <w:sz w:val="24"/>
                <w:szCs w:val="24"/>
              </w:rPr>
              <w:t>Holicy</w:t>
            </w:r>
            <w:proofErr w:type="spellEnd"/>
          </w:p>
        </w:tc>
        <w:tc>
          <w:tcPr>
            <w:tcW w:w="893" w:type="pct"/>
          </w:tcPr>
          <w:p w14:paraId="73BB9453"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14 144,07 </w:t>
            </w:r>
          </w:p>
        </w:tc>
      </w:tr>
      <w:tr w:rsidR="00DC79D7" w:rsidRPr="005423F7" w14:paraId="128AE75D" w14:textId="77777777" w:rsidTr="00E20A94">
        <w:tc>
          <w:tcPr>
            <w:tcW w:w="318" w:type="pct"/>
          </w:tcPr>
          <w:p w14:paraId="001BDD77"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16</w:t>
            </w:r>
            <w:r w:rsidR="00266B34" w:rsidRPr="005423F7">
              <w:rPr>
                <w:rFonts w:ascii="Arial" w:hAnsi="Arial" w:cs="Arial"/>
                <w:sz w:val="24"/>
                <w:szCs w:val="24"/>
              </w:rPr>
              <w:t>.</w:t>
            </w:r>
          </w:p>
        </w:tc>
        <w:tc>
          <w:tcPr>
            <w:tcW w:w="1847" w:type="pct"/>
          </w:tcPr>
          <w:p w14:paraId="480BD334"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Polskie Towarzystwo Turystyczno-Krajoznawcze Oddział „Ziemia Sanocka”</w:t>
            </w:r>
          </w:p>
        </w:tc>
        <w:tc>
          <w:tcPr>
            <w:tcW w:w="1943" w:type="pct"/>
          </w:tcPr>
          <w:p w14:paraId="08B25BD8"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Poprawa infrastruktury turystycznej i bezpieczeństwa na odcinku Głównego Szlaku Beskidzkiego oraz jego szlakach dojściowych</w:t>
            </w:r>
          </w:p>
        </w:tc>
        <w:tc>
          <w:tcPr>
            <w:tcW w:w="893" w:type="pct"/>
          </w:tcPr>
          <w:p w14:paraId="3D7A2930"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15 000,00 </w:t>
            </w:r>
          </w:p>
        </w:tc>
      </w:tr>
      <w:tr w:rsidR="00DC79D7" w:rsidRPr="005423F7" w14:paraId="1CB644A7" w14:textId="77777777" w:rsidTr="00E20A94">
        <w:tc>
          <w:tcPr>
            <w:tcW w:w="318" w:type="pct"/>
          </w:tcPr>
          <w:p w14:paraId="75DA94DA"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17</w:t>
            </w:r>
            <w:r w:rsidR="00266B34" w:rsidRPr="005423F7">
              <w:rPr>
                <w:rFonts w:ascii="Arial" w:hAnsi="Arial" w:cs="Arial"/>
                <w:sz w:val="24"/>
                <w:szCs w:val="24"/>
              </w:rPr>
              <w:t>.</w:t>
            </w:r>
          </w:p>
        </w:tc>
        <w:tc>
          <w:tcPr>
            <w:tcW w:w="1847" w:type="pct"/>
          </w:tcPr>
          <w:p w14:paraId="5D8D66A1"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Towarzystwo Przyjaciół Ziemi Dubieckiej</w:t>
            </w:r>
          </w:p>
        </w:tc>
        <w:tc>
          <w:tcPr>
            <w:tcW w:w="1943" w:type="pct"/>
          </w:tcPr>
          <w:p w14:paraId="14A71D03"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Poprawa standardu infrastruktury turystycznej na trasie rowerowej Doliną Sanu</w:t>
            </w:r>
          </w:p>
        </w:tc>
        <w:tc>
          <w:tcPr>
            <w:tcW w:w="893" w:type="pct"/>
          </w:tcPr>
          <w:p w14:paraId="6A10AC7E"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14 997,82 </w:t>
            </w:r>
          </w:p>
        </w:tc>
      </w:tr>
      <w:tr w:rsidR="00DC79D7" w:rsidRPr="005423F7" w14:paraId="2221F6D1" w14:textId="77777777" w:rsidTr="00E20A94">
        <w:tc>
          <w:tcPr>
            <w:tcW w:w="318" w:type="pct"/>
          </w:tcPr>
          <w:p w14:paraId="17747D35"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18</w:t>
            </w:r>
            <w:r w:rsidR="00266B34" w:rsidRPr="005423F7">
              <w:rPr>
                <w:rFonts w:ascii="Arial" w:hAnsi="Arial" w:cs="Arial"/>
                <w:sz w:val="24"/>
                <w:szCs w:val="24"/>
              </w:rPr>
              <w:t>.</w:t>
            </w:r>
          </w:p>
        </w:tc>
        <w:tc>
          <w:tcPr>
            <w:tcW w:w="1847" w:type="pct"/>
          </w:tcPr>
          <w:p w14:paraId="6AF4191E"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FUNDACJA TYLKO BIESZCZADY</w:t>
            </w:r>
          </w:p>
        </w:tc>
        <w:tc>
          <w:tcPr>
            <w:tcW w:w="1943" w:type="pct"/>
          </w:tcPr>
          <w:p w14:paraId="31747CF3"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Poprawa standardu infrastruktury turystycznej w Cisnej</w:t>
            </w:r>
          </w:p>
        </w:tc>
        <w:tc>
          <w:tcPr>
            <w:tcW w:w="893" w:type="pct"/>
          </w:tcPr>
          <w:p w14:paraId="5CEA433A"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12 000,00 </w:t>
            </w:r>
          </w:p>
        </w:tc>
      </w:tr>
      <w:tr w:rsidR="00DC79D7" w:rsidRPr="005423F7" w14:paraId="7575007A" w14:textId="77777777" w:rsidTr="00E20A94">
        <w:tc>
          <w:tcPr>
            <w:tcW w:w="318" w:type="pct"/>
          </w:tcPr>
          <w:p w14:paraId="0C06753D"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lastRenderedPageBreak/>
              <w:t>19</w:t>
            </w:r>
            <w:r w:rsidR="00266B34" w:rsidRPr="005423F7">
              <w:rPr>
                <w:rFonts w:ascii="Arial" w:hAnsi="Arial" w:cs="Arial"/>
                <w:sz w:val="24"/>
                <w:szCs w:val="24"/>
              </w:rPr>
              <w:t>.</w:t>
            </w:r>
          </w:p>
        </w:tc>
        <w:tc>
          <w:tcPr>
            <w:tcW w:w="1847" w:type="pct"/>
          </w:tcPr>
          <w:p w14:paraId="6ECC594F"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Stowarzyszenie Centrum Inicjatyw Społecznych „Terra Nostra"</w:t>
            </w:r>
          </w:p>
        </w:tc>
        <w:tc>
          <w:tcPr>
            <w:tcW w:w="1943" w:type="pct"/>
          </w:tcPr>
          <w:p w14:paraId="308B15B9"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 xml:space="preserve">Rozwój infrastruktury turystycznej na szlaku Green </w:t>
            </w:r>
            <w:proofErr w:type="spellStart"/>
            <w:r w:rsidRPr="005423F7">
              <w:rPr>
                <w:rFonts w:ascii="Arial" w:hAnsi="Arial" w:cs="Arial"/>
                <w:color w:val="000000"/>
                <w:sz w:val="24"/>
                <w:szCs w:val="24"/>
              </w:rPr>
              <w:t>Velo</w:t>
            </w:r>
            <w:proofErr w:type="spellEnd"/>
            <w:r w:rsidRPr="005423F7">
              <w:rPr>
                <w:rFonts w:ascii="Arial" w:hAnsi="Arial" w:cs="Arial"/>
                <w:color w:val="000000"/>
                <w:sz w:val="24"/>
                <w:szCs w:val="24"/>
              </w:rPr>
              <w:t xml:space="preserve"> w Wielkich Oczach</w:t>
            </w:r>
          </w:p>
        </w:tc>
        <w:tc>
          <w:tcPr>
            <w:tcW w:w="893" w:type="pct"/>
          </w:tcPr>
          <w:p w14:paraId="62CD34F2"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14 986,00 </w:t>
            </w:r>
          </w:p>
        </w:tc>
      </w:tr>
      <w:tr w:rsidR="00DC79D7" w:rsidRPr="005423F7" w14:paraId="6EA82F79" w14:textId="77777777" w:rsidTr="00E20A94">
        <w:tc>
          <w:tcPr>
            <w:tcW w:w="318" w:type="pct"/>
          </w:tcPr>
          <w:p w14:paraId="24A03CFC"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20</w:t>
            </w:r>
            <w:r w:rsidR="00266B34" w:rsidRPr="005423F7">
              <w:rPr>
                <w:rFonts w:ascii="Arial" w:hAnsi="Arial" w:cs="Arial"/>
                <w:sz w:val="24"/>
                <w:szCs w:val="24"/>
              </w:rPr>
              <w:t>.</w:t>
            </w:r>
          </w:p>
        </w:tc>
        <w:tc>
          <w:tcPr>
            <w:tcW w:w="1847" w:type="pct"/>
          </w:tcPr>
          <w:p w14:paraId="32506258"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 xml:space="preserve">Towarzystwo Przyjaciół Brzozowa </w:t>
            </w:r>
            <w:r w:rsidRPr="005423F7">
              <w:rPr>
                <w:rFonts w:ascii="Arial" w:hAnsi="Arial" w:cs="Arial"/>
                <w:color w:val="000000"/>
                <w:sz w:val="24"/>
                <w:szCs w:val="24"/>
              </w:rPr>
              <w:noBreakHyphen/>
              <w:t xml:space="preserve"> Zdroju</w:t>
            </w:r>
          </w:p>
        </w:tc>
        <w:tc>
          <w:tcPr>
            <w:tcW w:w="1943" w:type="pct"/>
          </w:tcPr>
          <w:p w14:paraId="50D998CB"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PRZYSTANEK Brzozów-Zdrój</w:t>
            </w:r>
          </w:p>
        </w:tc>
        <w:tc>
          <w:tcPr>
            <w:tcW w:w="893" w:type="pct"/>
          </w:tcPr>
          <w:p w14:paraId="46C780E2"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15 000,00 </w:t>
            </w:r>
          </w:p>
        </w:tc>
      </w:tr>
      <w:tr w:rsidR="00DC79D7" w:rsidRPr="005423F7" w14:paraId="1D2382E5" w14:textId="77777777" w:rsidTr="00E20A94">
        <w:tc>
          <w:tcPr>
            <w:tcW w:w="318" w:type="pct"/>
          </w:tcPr>
          <w:p w14:paraId="453218D6"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21</w:t>
            </w:r>
            <w:r w:rsidR="00266B34" w:rsidRPr="005423F7">
              <w:rPr>
                <w:rFonts w:ascii="Arial" w:hAnsi="Arial" w:cs="Arial"/>
                <w:sz w:val="24"/>
                <w:szCs w:val="24"/>
              </w:rPr>
              <w:t>.</w:t>
            </w:r>
          </w:p>
        </w:tc>
        <w:tc>
          <w:tcPr>
            <w:tcW w:w="1847" w:type="pct"/>
          </w:tcPr>
          <w:p w14:paraId="2DEFA887"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sz w:val="24"/>
                <w:szCs w:val="24"/>
              </w:rPr>
              <w:t>Podkarpacka Regionalna Organizacja Turystyczna</w:t>
            </w:r>
          </w:p>
        </w:tc>
        <w:tc>
          <w:tcPr>
            <w:tcW w:w="1943" w:type="pct"/>
          </w:tcPr>
          <w:p w14:paraId="5E211444"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Podkarpacki barometr turystyczny</w:t>
            </w:r>
          </w:p>
        </w:tc>
        <w:tc>
          <w:tcPr>
            <w:tcW w:w="893" w:type="pct"/>
          </w:tcPr>
          <w:p w14:paraId="36134AA6"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 xml:space="preserve">175 668,18 </w:t>
            </w:r>
          </w:p>
        </w:tc>
      </w:tr>
      <w:tr w:rsidR="00DC79D7" w:rsidRPr="005423F7" w14:paraId="081363CF" w14:textId="77777777" w:rsidTr="00E20A94">
        <w:tc>
          <w:tcPr>
            <w:tcW w:w="318" w:type="pct"/>
          </w:tcPr>
          <w:p w14:paraId="766154B1"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22</w:t>
            </w:r>
            <w:r w:rsidR="00266B34" w:rsidRPr="005423F7">
              <w:rPr>
                <w:rFonts w:ascii="Arial" w:hAnsi="Arial" w:cs="Arial"/>
                <w:sz w:val="24"/>
                <w:szCs w:val="24"/>
              </w:rPr>
              <w:t>.</w:t>
            </w:r>
          </w:p>
        </w:tc>
        <w:tc>
          <w:tcPr>
            <w:tcW w:w="1847" w:type="pct"/>
          </w:tcPr>
          <w:p w14:paraId="0EFB11C6"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sz w:val="24"/>
                <w:szCs w:val="24"/>
              </w:rPr>
              <w:t>Podkarpacka Regionalna Organizacja Turystyczna</w:t>
            </w:r>
          </w:p>
        </w:tc>
        <w:tc>
          <w:tcPr>
            <w:tcW w:w="1943" w:type="pct"/>
          </w:tcPr>
          <w:p w14:paraId="50E59BFD"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sz w:val="24"/>
                <w:szCs w:val="24"/>
              </w:rPr>
              <w:t>Podkarpacka Platforma Turystyczna</w:t>
            </w:r>
          </w:p>
        </w:tc>
        <w:tc>
          <w:tcPr>
            <w:tcW w:w="893" w:type="pct"/>
          </w:tcPr>
          <w:p w14:paraId="139E288E" w14:textId="77777777" w:rsidR="00DC79D7" w:rsidRPr="005423F7" w:rsidRDefault="00DC79D7" w:rsidP="005423F7">
            <w:pPr>
              <w:spacing w:line="276" w:lineRule="auto"/>
              <w:rPr>
                <w:rFonts w:ascii="Arial" w:hAnsi="Arial" w:cs="Arial"/>
                <w:sz w:val="24"/>
                <w:szCs w:val="24"/>
              </w:rPr>
            </w:pPr>
            <w:r w:rsidRPr="005423F7">
              <w:rPr>
                <w:rFonts w:ascii="Arial" w:hAnsi="Arial" w:cs="Arial"/>
                <w:sz w:val="24"/>
                <w:szCs w:val="24"/>
              </w:rPr>
              <w:t xml:space="preserve">192 590,00 </w:t>
            </w:r>
          </w:p>
          <w:p w14:paraId="35869BCA" w14:textId="77777777" w:rsidR="00DC79D7" w:rsidRPr="005423F7" w:rsidRDefault="00DC79D7" w:rsidP="005423F7">
            <w:pPr>
              <w:spacing w:line="276" w:lineRule="auto"/>
              <w:rPr>
                <w:rFonts w:ascii="Arial" w:hAnsi="Arial" w:cs="Arial"/>
                <w:sz w:val="24"/>
                <w:szCs w:val="24"/>
              </w:rPr>
            </w:pPr>
          </w:p>
        </w:tc>
      </w:tr>
      <w:tr w:rsidR="00DC79D7" w:rsidRPr="005423F7" w14:paraId="0F7ED0A4" w14:textId="77777777" w:rsidTr="00E20A94">
        <w:tc>
          <w:tcPr>
            <w:tcW w:w="318" w:type="pct"/>
          </w:tcPr>
          <w:p w14:paraId="6AE8C45A"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23</w:t>
            </w:r>
            <w:r w:rsidR="00266B34" w:rsidRPr="005423F7">
              <w:rPr>
                <w:rFonts w:ascii="Arial" w:hAnsi="Arial" w:cs="Arial"/>
                <w:sz w:val="24"/>
                <w:szCs w:val="24"/>
              </w:rPr>
              <w:t>.</w:t>
            </w:r>
          </w:p>
        </w:tc>
        <w:tc>
          <w:tcPr>
            <w:tcW w:w="1847" w:type="pct"/>
          </w:tcPr>
          <w:p w14:paraId="7EC1ADD2"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sz w:val="24"/>
                <w:szCs w:val="24"/>
              </w:rPr>
              <w:t>Podkarpacka Regionalna Organizacja Turystyczna</w:t>
            </w:r>
          </w:p>
        </w:tc>
        <w:tc>
          <w:tcPr>
            <w:tcW w:w="1943" w:type="pct"/>
          </w:tcPr>
          <w:p w14:paraId="67365EAD"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Szkolenia dla branży turystycznej na Podkarpaciu</w:t>
            </w:r>
          </w:p>
        </w:tc>
        <w:tc>
          <w:tcPr>
            <w:tcW w:w="893" w:type="pct"/>
          </w:tcPr>
          <w:p w14:paraId="2BDB09C3" w14:textId="77777777" w:rsidR="00DC79D7" w:rsidRPr="005423F7" w:rsidRDefault="00DC79D7" w:rsidP="005423F7">
            <w:pPr>
              <w:spacing w:line="276" w:lineRule="auto"/>
              <w:rPr>
                <w:rFonts w:ascii="Arial" w:hAnsi="Arial" w:cs="Arial"/>
                <w:sz w:val="24"/>
                <w:szCs w:val="24"/>
              </w:rPr>
            </w:pPr>
            <w:r w:rsidRPr="005423F7">
              <w:rPr>
                <w:rFonts w:ascii="Arial" w:hAnsi="Arial" w:cs="Arial"/>
                <w:sz w:val="24"/>
                <w:szCs w:val="24"/>
              </w:rPr>
              <w:t xml:space="preserve">98 661,38 </w:t>
            </w:r>
          </w:p>
          <w:p w14:paraId="0D123B6F" w14:textId="77777777" w:rsidR="00DC79D7" w:rsidRPr="005423F7" w:rsidRDefault="00DC79D7" w:rsidP="005423F7">
            <w:pPr>
              <w:spacing w:line="276" w:lineRule="auto"/>
              <w:rPr>
                <w:rFonts w:ascii="Arial" w:hAnsi="Arial" w:cs="Arial"/>
                <w:sz w:val="24"/>
                <w:szCs w:val="24"/>
              </w:rPr>
            </w:pPr>
          </w:p>
        </w:tc>
      </w:tr>
      <w:tr w:rsidR="00DC79D7" w:rsidRPr="005423F7" w14:paraId="4DB7BDC0" w14:textId="77777777" w:rsidTr="00E20A94">
        <w:tc>
          <w:tcPr>
            <w:tcW w:w="318" w:type="pct"/>
          </w:tcPr>
          <w:p w14:paraId="0F16E9B7"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24</w:t>
            </w:r>
            <w:r w:rsidR="00266B34" w:rsidRPr="005423F7">
              <w:rPr>
                <w:rFonts w:ascii="Arial" w:hAnsi="Arial" w:cs="Arial"/>
                <w:sz w:val="24"/>
                <w:szCs w:val="24"/>
              </w:rPr>
              <w:t>.</w:t>
            </w:r>
          </w:p>
        </w:tc>
        <w:tc>
          <w:tcPr>
            <w:tcW w:w="1847" w:type="pct"/>
          </w:tcPr>
          <w:p w14:paraId="7D10C58D"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Grupa Regionalna Górskiego Ochotniczego Pogotowia Ratunkowego Grupa Bieszczadzka</w:t>
            </w:r>
          </w:p>
        </w:tc>
        <w:tc>
          <w:tcPr>
            <w:tcW w:w="1943" w:type="pct"/>
          </w:tcPr>
          <w:p w14:paraId="0777BBA5"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 xml:space="preserve">Zobaczyć Beskid Niski – ścieżka turystyczna z </w:t>
            </w:r>
            <w:proofErr w:type="spellStart"/>
            <w:r w:rsidRPr="005423F7">
              <w:rPr>
                <w:rFonts w:ascii="Arial" w:hAnsi="Arial" w:cs="Arial"/>
                <w:color w:val="000000"/>
                <w:sz w:val="24"/>
                <w:szCs w:val="24"/>
              </w:rPr>
              <w:t>audiodeskrypcją</w:t>
            </w:r>
            <w:proofErr w:type="spellEnd"/>
          </w:p>
        </w:tc>
        <w:tc>
          <w:tcPr>
            <w:tcW w:w="893" w:type="pct"/>
          </w:tcPr>
          <w:p w14:paraId="17666184" w14:textId="77777777" w:rsidR="00DC79D7" w:rsidRPr="005423F7" w:rsidRDefault="00DC79D7" w:rsidP="005423F7">
            <w:pPr>
              <w:spacing w:line="276" w:lineRule="auto"/>
              <w:rPr>
                <w:rFonts w:ascii="Arial" w:hAnsi="Arial" w:cs="Arial"/>
                <w:sz w:val="24"/>
                <w:szCs w:val="24"/>
              </w:rPr>
            </w:pPr>
            <w:r w:rsidRPr="005423F7">
              <w:rPr>
                <w:rFonts w:ascii="Arial" w:hAnsi="Arial" w:cs="Arial"/>
                <w:color w:val="000000"/>
                <w:sz w:val="24"/>
                <w:szCs w:val="24"/>
              </w:rPr>
              <w:t xml:space="preserve">188 457,85 </w:t>
            </w:r>
          </w:p>
        </w:tc>
      </w:tr>
      <w:tr w:rsidR="00DC79D7" w:rsidRPr="005423F7" w14:paraId="1903095A" w14:textId="77777777" w:rsidTr="00E20A94">
        <w:tc>
          <w:tcPr>
            <w:tcW w:w="318" w:type="pct"/>
          </w:tcPr>
          <w:p w14:paraId="1CF73C74"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25</w:t>
            </w:r>
            <w:r w:rsidR="00266B34" w:rsidRPr="005423F7">
              <w:rPr>
                <w:rFonts w:ascii="Arial" w:hAnsi="Arial" w:cs="Arial"/>
                <w:sz w:val="24"/>
                <w:szCs w:val="24"/>
              </w:rPr>
              <w:t>.</w:t>
            </w:r>
          </w:p>
        </w:tc>
        <w:tc>
          <w:tcPr>
            <w:tcW w:w="1847" w:type="pct"/>
          </w:tcPr>
          <w:p w14:paraId="53D6EF7A" w14:textId="77777777" w:rsidR="00DC79D7" w:rsidRPr="005423F7" w:rsidRDefault="00DC79D7" w:rsidP="005423F7">
            <w:pPr>
              <w:autoSpaceDE w:val="0"/>
              <w:autoSpaceDN w:val="0"/>
              <w:adjustRightInd w:val="0"/>
              <w:spacing w:line="276" w:lineRule="auto"/>
              <w:rPr>
                <w:rFonts w:ascii="Arial" w:hAnsi="Arial" w:cs="Arial"/>
                <w:sz w:val="24"/>
                <w:szCs w:val="24"/>
              </w:rPr>
            </w:pPr>
            <w:r w:rsidRPr="005423F7">
              <w:rPr>
                <w:rFonts w:ascii="Arial" w:hAnsi="Arial" w:cs="Arial"/>
                <w:sz w:val="24"/>
                <w:szCs w:val="24"/>
              </w:rPr>
              <w:t>Podkarpacka Regionalna Organizacja Turystyczna</w:t>
            </w:r>
          </w:p>
        </w:tc>
        <w:tc>
          <w:tcPr>
            <w:tcW w:w="1943" w:type="pct"/>
          </w:tcPr>
          <w:p w14:paraId="77AE0424"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Wirtualne wycieczki – Podkarpackie poza utartym szlakiem</w:t>
            </w:r>
          </w:p>
        </w:tc>
        <w:tc>
          <w:tcPr>
            <w:tcW w:w="893" w:type="pct"/>
          </w:tcPr>
          <w:p w14:paraId="69E1DDB3" w14:textId="77777777" w:rsidR="00DC79D7" w:rsidRPr="005423F7" w:rsidRDefault="00DC79D7" w:rsidP="005423F7">
            <w:pPr>
              <w:spacing w:line="276" w:lineRule="auto"/>
              <w:rPr>
                <w:rFonts w:ascii="Arial" w:hAnsi="Arial" w:cs="Arial"/>
                <w:sz w:val="24"/>
                <w:szCs w:val="24"/>
              </w:rPr>
            </w:pPr>
            <w:r w:rsidRPr="005423F7">
              <w:rPr>
                <w:rFonts w:ascii="Arial" w:hAnsi="Arial" w:cs="Arial"/>
                <w:color w:val="000000"/>
                <w:sz w:val="24"/>
                <w:szCs w:val="24"/>
              </w:rPr>
              <w:t xml:space="preserve">135 026,90 </w:t>
            </w:r>
          </w:p>
        </w:tc>
      </w:tr>
      <w:tr w:rsidR="00DC79D7" w:rsidRPr="005423F7" w14:paraId="0ACCEDA9" w14:textId="77777777" w:rsidTr="00E20A94">
        <w:tc>
          <w:tcPr>
            <w:tcW w:w="4107" w:type="pct"/>
            <w:gridSpan w:val="3"/>
          </w:tcPr>
          <w:p w14:paraId="248A75B3" w14:textId="77777777" w:rsidR="00DC79D7" w:rsidRPr="005423F7" w:rsidRDefault="00DC79D7" w:rsidP="005423F7">
            <w:pPr>
              <w:autoSpaceDE w:val="0"/>
              <w:autoSpaceDN w:val="0"/>
              <w:adjustRightInd w:val="0"/>
              <w:spacing w:line="276" w:lineRule="auto"/>
              <w:rPr>
                <w:rFonts w:ascii="Arial" w:hAnsi="Arial" w:cs="Arial"/>
                <w:color w:val="000000"/>
                <w:sz w:val="24"/>
                <w:szCs w:val="24"/>
              </w:rPr>
            </w:pPr>
            <w:r w:rsidRPr="005423F7">
              <w:rPr>
                <w:rFonts w:ascii="Arial" w:hAnsi="Arial" w:cs="Arial"/>
                <w:color w:val="000000"/>
                <w:sz w:val="24"/>
                <w:szCs w:val="24"/>
              </w:rPr>
              <w:t>Razem</w:t>
            </w:r>
          </w:p>
        </w:tc>
        <w:tc>
          <w:tcPr>
            <w:tcW w:w="893" w:type="pct"/>
          </w:tcPr>
          <w:p w14:paraId="6ED209C0" w14:textId="77777777" w:rsidR="00DC79D7" w:rsidRPr="005423F7" w:rsidRDefault="00DC79D7" w:rsidP="005423F7">
            <w:pPr>
              <w:spacing w:line="276" w:lineRule="auto"/>
              <w:rPr>
                <w:rFonts w:ascii="Arial" w:hAnsi="Arial" w:cs="Arial"/>
                <w:b/>
                <w:bCs/>
                <w:color w:val="000000"/>
                <w:sz w:val="24"/>
                <w:szCs w:val="24"/>
              </w:rPr>
            </w:pPr>
            <w:r w:rsidRPr="005423F7">
              <w:rPr>
                <w:rFonts w:ascii="Arial" w:hAnsi="Arial" w:cs="Arial"/>
                <w:b/>
                <w:bCs/>
                <w:color w:val="000000"/>
                <w:sz w:val="24"/>
                <w:szCs w:val="24"/>
              </w:rPr>
              <w:t xml:space="preserve">1 152 194,39 </w:t>
            </w:r>
          </w:p>
        </w:tc>
      </w:tr>
    </w:tbl>
    <w:p w14:paraId="58DF89A4" w14:textId="50457D01" w:rsidR="00070A4C" w:rsidRPr="00D17A80" w:rsidRDefault="00E61F34" w:rsidP="00D17A80">
      <w:pPr>
        <w:spacing w:before="120" w:after="120" w:line="276" w:lineRule="auto"/>
        <w:rPr>
          <w:rFonts w:ascii="Arial" w:hAnsi="Arial" w:cs="Arial"/>
          <w:sz w:val="23"/>
          <w:szCs w:val="23"/>
        </w:rPr>
      </w:pPr>
      <w:r w:rsidRPr="00D17A80">
        <w:rPr>
          <w:rFonts w:ascii="Arial" w:hAnsi="Arial" w:cs="Arial"/>
          <w:sz w:val="23"/>
          <w:szCs w:val="23"/>
        </w:rPr>
        <w:t xml:space="preserve">Źródło: </w:t>
      </w:r>
      <w:r w:rsidR="00266B34" w:rsidRPr="00D17A80">
        <w:rPr>
          <w:rFonts w:ascii="Arial" w:hAnsi="Arial" w:cs="Arial"/>
          <w:sz w:val="23"/>
          <w:szCs w:val="23"/>
        </w:rPr>
        <w:t>Departament Promocji, Turystyki i Współpracy Gospodarczej</w:t>
      </w:r>
    </w:p>
    <w:p w14:paraId="09FF3A5E" w14:textId="77777777" w:rsidR="000971F1" w:rsidRPr="00D17A80" w:rsidRDefault="000971F1" w:rsidP="005423F7">
      <w:pPr>
        <w:spacing w:after="0" w:line="276" w:lineRule="auto"/>
        <w:rPr>
          <w:rFonts w:ascii="Arial" w:hAnsi="Arial" w:cs="Arial"/>
          <w:b/>
          <w:sz w:val="23"/>
          <w:szCs w:val="23"/>
        </w:rPr>
      </w:pPr>
      <w:r w:rsidRPr="00D17A80">
        <w:rPr>
          <w:rFonts w:ascii="Arial" w:hAnsi="Arial" w:cs="Arial"/>
          <w:b/>
          <w:sz w:val="23"/>
          <w:szCs w:val="23"/>
        </w:rPr>
        <w:t xml:space="preserve">Ad. 7. </w:t>
      </w:r>
      <w:r w:rsidR="00172673" w:rsidRPr="00D17A80">
        <w:rPr>
          <w:rFonts w:ascii="Arial" w:hAnsi="Arial" w:cs="Arial"/>
          <w:b/>
          <w:sz w:val="23"/>
          <w:szCs w:val="23"/>
        </w:rPr>
        <w:t>Analizy i opracowania z zakresu turystyki</w:t>
      </w:r>
    </w:p>
    <w:p w14:paraId="1F6EEC43" w14:textId="14D97E56" w:rsidR="00172673" w:rsidRPr="00D17A80" w:rsidRDefault="00172673" w:rsidP="005423F7">
      <w:pPr>
        <w:pStyle w:val="Akapitzlist"/>
        <w:numPr>
          <w:ilvl w:val="0"/>
          <w:numId w:val="9"/>
        </w:numPr>
        <w:spacing w:after="0" w:line="276" w:lineRule="auto"/>
        <w:rPr>
          <w:rFonts w:ascii="Arial" w:hAnsi="Arial" w:cs="Arial"/>
          <w:sz w:val="23"/>
          <w:szCs w:val="23"/>
        </w:rPr>
      </w:pPr>
      <w:r w:rsidRPr="00D17A80">
        <w:rPr>
          <w:rFonts w:ascii="Arial" w:hAnsi="Arial" w:cs="Arial"/>
          <w:sz w:val="23"/>
          <w:szCs w:val="23"/>
        </w:rPr>
        <w:t>Za kwotę 190 000,00 zł zlecono firmie EU-CONSULT realizację badania ewaluacyjnego wraz z opracowaniem raportu z badania ewaluacyjnego oceniającego osiągnięte wskaźniki produktu i rezultatu zakładane w projekcie „Trasy rowerowe w Polsce Wschodniej – województwo podkarpackie”. Celem zadania była ewaluacja osiągniętych wskaźników oraz określenie wpływu budowy Szlaku na rozwój turystyki w województwie podkarpackim. Środki na realizację zadania pochodziły z budżetu województwa podkarpackiego.</w:t>
      </w:r>
    </w:p>
    <w:p w14:paraId="7D6A7E15" w14:textId="422E1E7A" w:rsidR="00172673" w:rsidRPr="00D17A80" w:rsidRDefault="00172673" w:rsidP="005423F7">
      <w:pPr>
        <w:pStyle w:val="Akapitzlist"/>
        <w:numPr>
          <w:ilvl w:val="0"/>
          <w:numId w:val="9"/>
        </w:numPr>
        <w:spacing w:after="0" w:line="276" w:lineRule="auto"/>
        <w:rPr>
          <w:rFonts w:ascii="Arial" w:hAnsi="Arial" w:cs="Arial"/>
          <w:sz w:val="23"/>
          <w:szCs w:val="23"/>
        </w:rPr>
      </w:pPr>
      <w:r w:rsidRPr="00D17A80">
        <w:rPr>
          <w:rFonts w:ascii="Arial" w:hAnsi="Arial" w:cs="Arial"/>
          <w:sz w:val="23"/>
          <w:szCs w:val="23"/>
        </w:rPr>
        <w:t>Za kwotę 116</w:t>
      </w:r>
      <w:r w:rsidR="00A26A31" w:rsidRPr="00D17A80">
        <w:rPr>
          <w:rFonts w:ascii="Arial" w:hAnsi="Arial" w:cs="Arial"/>
          <w:sz w:val="23"/>
          <w:szCs w:val="23"/>
        </w:rPr>
        <w:t xml:space="preserve"> </w:t>
      </w:r>
      <w:r w:rsidRPr="00D17A80">
        <w:rPr>
          <w:rFonts w:ascii="Arial" w:hAnsi="Arial" w:cs="Arial"/>
          <w:sz w:val="23"/>
          <w:szCs w:val="23"/>
        </w:rPr>
        <w:t xml:space="preserve">000,00 zł zlecono firmie EU-CONSULT opracowanie Regionalnej Polityki Rowerowej Województwa Podkarpackiego. Celem zadania </w:t>
      </w:r>
      <w:r w:rsidR="00920BC2" w:rsidRPr="00D17A80">
        <w:rPr>
          <w:rFonts w:ascii="Arial" w:hAnsi="Arial" w:cs="Arial"/>
          <w:sz w:val="23"/>
          <w:szCs w:val="23"/>
        </w:rPr>
        <w:t>było</w:t>
      </w:r>
      <w:r w:rsidR="00156101" w:rsidRPr="00D17A80">
        <w:rPr>
          <w:rFonts w:ascii="Arial" w:hAnsi="Arial" w:cs="Arial"/>
          <w:sz w:val="23"/>
          <w:szCs w:val="23"/>
        </w:rPr>
        <w:t xml:space="preserve"> </w:t>
      </w:r>
      <w:r w:rsidRPr="00D17A80">
        <w:rPr>
          <w:rFonts w:ascii="Arial" w:hAnsi="Arial" w:cs="Arial"/>
          <w:sz w:val="23"/>
          <w:szCs w:val="23"/>
        </w:rPr>
        <w:t>opracowanie systemowego podejścia wspomagania ruchu rowerowego, z koordynacyjną funkcją regionu. Polityka stanowić będzie narzędzie, które wspierać będzie wdrażanie działań związanych z budową infrastruktury rowerowej oraz umożliwi ich prowadzenie w sposób skoordynowany i ciągły. Regionalna Polityka Rowerowa Województwa Podkarpackiego stanowi podstawowy dokument Samorządu Województwa Podkarpackiego oraz innych jednostek samorządu terytorialnego zlokalizowanych na terenie województwa, który z jednej strony stymuluje rozwój transportu rowerowego, określa jego rolę i znaczenie w regionie, a z drugiej – określa kwestie związane z kształtowaniem się infrastruktury rowerowej pod względem przestrzennym, planistycznym, technicznym oraz organizacyjnym. Ponadto Polityka ujmuje kwestie związane z działaniami promocyjnymi i edukacyjnymi w zakresie ruchu rowerowego. Środki na realizację zadania pochodziły z budżetu województwa podkarpackiego.</w:t>
      </w:r>
    </w:p>
    <w:p w14:paraId="7973F139" w14:textId="7E541545" w:rsidR="00172673" w:rsidRPr="00D17A80" w:rsidRDefault="00172673" w:rsidP="005423F7">
      <w:pPr>
        <w:pStyle w:val="Akapitzlist"/>
        <w:numPr>
          <w:ilvl w:val="0"/>
          <w:numId w:val="9"/>
        </w:numPr>
        <w:spacing w:after="0" w:line="276" w:lineRule="auto"/>
        <w:rPr>
          <w:rFonts w:ascii="Arial" w:hAnsi="Arial" w:cs="Arial"/>
          <w:sz w:val="23"/>
          <w:szCs w:val="23"/>
        </w:rPr>
      </w:pPr>
      <w:r w:rsidRPr="00D17A80">
        <w:rPr>
          <w:rFonts w:ascii="Arial" w:hAnsi="Arial" w:cs="Arial"/>
          <w:sz w:val="23"/>
          <w:szCs w:val="23"/>
        </w:rPr>
        <w:t xml:space="preserve">Za kwotę 12 000,00 zł zlecono firmie </w:t>
      </w:r>
      <w:proofErr w:type="spellStart"/>
      <w:r w:rsidRPr="00D17A80">
        <w:rPr>
          <w:rFonts w:ascii="Arial" w:hAnsi="Arial" w:cs="Arial"/>
          <w:sz w:val="23"/>
          <w:szCs w:val="23"/>
        </w:rPr>
        <w:t>Water</w:t>
      </w:r>
      <w:proofErr w:type="spellEnd"/>
      <w:r w:rsidRPr="00D17A80">
        <w:rPr>
          <w:rFonts w:ascii="Arial" w:hAnsi="Arial" w:cs="Arial"/>
          <w:sz w:val="23"/>
          <w:szCs w:val="23"/>
        </w:rPr>
        <w:t xml:space="preserve"> Team Maciej Nabożny z Rzeszowa opracowanie audytu Miejsc Przyjaznych Kajakarzom. Celem zadania było dokonanie audytu miejsc wytypowanych przez poszczególne gminy wzdłuż rzeki San na potrzeby potencjalnej budowy </w:t>
      </w:r>
      <w:r w:rsidRPr="00D17A80">
        <w:rPr>
          <w:rFonts w:ascii="Arial" w:hAnsi="Arial" w:cs="Arial"/>
          <w:sz w:val="23"/>
          <w:szCs w:val="23"/>
        </w:rPr>
        <w:lastRenderedPageBreak/>
        <w:t>infrastruktury kajakowej. Środki na realizację zadania pochodziły z budżetu województwa podkarpackiego.</w:t>
      </w:r>
    </w:p>
    <w:p w14:paraId="67B0A02F" w14:textId="7AC0E7EE" w:rsidR="002D62F1" w:rsidRPr="00D17A80" w:rsidRDefault="00172673" w:rsidP="00E20A94">
      <w:pPr>
        <w:pStyle w:val="Akapitzlist"/>
        <w:numPr>
          <w:ilvl w:val="0"/>
          <w:numId w:val="9"/>
        </w:numPr>
        <w:spacing w:after="120" w:line="276" w:lineRule="auto"/>
        <w:ind w:left="714" w:hanging="357"/>
        <w:contextualSpacing w:val="0"/>
        <w:rPr>
          <w:rFonts w:ascii="Arial" w:hAnsi="Arial" w:cs="Arial"/>
          <w:sz w:val="23"/>
          <w:szCs w:val="23"/>
        </w:rPr>
      </w:pPr>
      <w:r w:rsidRPr="00D17A80">
        <w:rPr>
          <w:rFonts w:ascii="Arial" w:hAnsi="Arial" w:cs="Arial"/>
          <w:sz w:val="23"/>
          <w:szCs w:val="23"/>
        </w:rPr>
        <w:t xml:space="preserve">Za kwotę 44 000,00 zł zlecono Polskiemu Towarzystwu Turystyczno-Krajoznawczemu Centralnemu Ośrodkowi Turystyki Górskiej z Krakowa opracowanie Audytu szlaków turystycznych województwa podkarpackiego. Głównym celem zamówienia było opracowanie inwentaryzacji i analizy stanu sieci istniejących szlaków turystycznych pieszych oraz wskazanie miejsc i obiektów atrakcyjnych turystycznie (POI). Dokument audytu oraz wytworzone na jego potrzeby tabele i materiały będą w przyszłości podstawą do opracowania dokumentów strategicznych i programowych w zakresie rozwoju turystyki </w:t>
      </w:r>
      <w:r w:rsidR="00D17A80">
        <w:rPr>
          <w:rFonts w:ascii="Arial" w:hAnsi="Arial" w:cs="Arial"/>
          <w:sz w:val="23"/>
          <w:szCs w:val="23"/>
        </w:rPr>
        <w:br/>
      </w:r>
      <w:r w:rsidRPr="00D17A80">
        <w:rPr>
          <w:rFonts w:ascii="Arial" w:hAnsi="Arial" w:cs="Arial"/>
          <w:sz w:val="23"/>
          <w:szCs w:val="23"/>
        </w:rPr>
        <w:t>w województwie podkarpackim oraz aplikacji mobilnej udostępniającej ofertę turystyczną regionu. Środki na realizację zadania pochodziły z budżetu województwa podkarpackiego.</w:t>
      </w:r>
    </w:p>
    <w:p w14:paraId="7DFE1731" w14:textId="77777777" w:rsidR="000971F1" w:rsidRPr="00D17A80" w:rsidRDefault="000971F1" w:rsidP="005423F7">
      <w:pPr>
        <w:spacing w:after="0" w:line="276" w:lineRule="auto"/>
        <w:rPr>
          <w:rFonts w:ascii="Arial" w:hAnsi="Arial" w:cs="Arial"/>
          <w:b/>
          <w:sz w:val="23"/>
          <w:szCs w:val="23"/>
        </w:rPr>
      </w:pPr>
      <w:r w:rsidRPr="00D17A80">
        <w:rPr>
          <w:rFonts w:ascii="Arial" w:hAnsi="Arial" w:cs="Arial"/>
          <w:b/>
          <w:sz w:val="23"/>
          <w:szCs w:val="23"/>
        </w:rPr>
        <w:t>Ad. 8. Realizacja zadań zleconych z zakresu administracji rządowej dotyczących turystyki</w:t>
      </w:r>
    </w:p>
    <w:p w14:paraId="17CCB720" w14:textId="77777777" w:rsidR="00172673" w:rsidRPr="00D17A80" w:rsidRDefault="00172673" w:rsidP="005423F7">
      <w:pPr>
        <w:spacing w:after="0" w:line="276" w:lineRule="auto"/>
        <w:rPr>
          <w:rFonts w:ascii="Arial" w:hAnsi="Arial" w:cs="Arial"/>
          <w:sz w:val="23"/>
          <w:szCs w:val="23"/>
        </w:rPr>
      </w:pPr>
      <w:r w:rsidRPr="00D17A80">
        <w:rPr>
          <w:rFonts w:ascii="Arial" w:hAnsi="Arial" w:cs="Arial"/>
          <w:sz w:val="23"/>
          <w:szCs w:val="23"/>
        </w:rPr>
        <w:t>Zadania zlecone z zakresu administracji rządowej dotyczące turystyki realizowane są przez Samorząd Województwa za pośrednictwem Departamentu Promocji, Turystyki i Współpracy Gospodarczej na podstawie:</w:t>
      </w:r>
    </w:p>
    <w:p w14:paraId="239A1813" w14:textId="146B9068" w:rsidR="00172673" w:rsidRPr="00D17A80" w:rsidRDefault="00172673" w:rsidP="005423F7">
      <w:pPr>
        <w:pStyle w:val="Akapitzlist"/>
        <w:numPr>
          <w:ilvl w:val="0"/>
          <w:numId w:val="7"/>
        </w:numPr>
        <w:spacing w:after="0" w:line="276" w:lineRule="auto"/>
        <w:ind w:hanging="279"/>
        <w:rPr>
          <w:rFonts w:ascii="Arial" w:hAnsi="Arial" w:cs="Arial"/>
          <w:sz w:val="23"/>
          <w:szCs w:val="23"/>
        </w:rPr>
      </w:pPr>
      <w:r w:rsidRPr="00D17A80">
        <w:rPr>
          <w:rFonts w:ascii="Arial" w:hAnsi="Arial" w:cs="Arial"/>
          <w:sz w:val="23"/>
          <w:szCs w:val="23"/>
        </w:rPr>
        <w:t>Ustawy z dnia z dnia 24 listopada 2017 r. o imprezach turystycznych i powiązanych usługach turystycznych (Dz.U. z 2020 r.</w:t>
      </w:r>
      <w:r w:rsidR="001E0697" w:rsidRPr="00D17A80">
        <w:rPr>
          <w:rFonts w:ascii="Arial" w:hAnsi="Arial" w:cs="Arial"/>
          <w:sz w:val="23"/>
          <w:szCs w:val="23"/>
        </w:rPr>
        <w:t>,</w:t>
      </w:r>
      <w:r w:rsidRPr="00D17A80">
        <w:rPr>
          <w:rFonts w:ascii="Arial" w:hAnsi="Arial" w:cs="Arial"/>
          <w:sz w:val="23"/>
          <w:szCs w:val="23"/>
        </w:rPr>
        <w:t xml:space="preserve"> poz. 2139),</w:t>
      </w:r>
    </w:p>
    <w:p w14:paraId="699A5562" w14:textId="558E9D01" w:rsidR="00172673" w:rsidRPr="00D17A80" w:rsidRDefault="00172673" w:rsidP="005423F7">
      <w:pPr>
        <w:pStyle w:val="Akapitzlist"/>
        <w:numPr>
          <w:ilvl w:val="0"/>
          <w:numId w:val="7"/>
        </w:numPr>
        <w:spacing w:after="0" w:line="276" w:lineRule="auto"/>
        <w:ind w:hanging="279"/>
        <w:rPr>
          <w:rFonts w:ascii="Arial" w:hAnsi="Arial" w:cs="Arial"/>
          <w:sz w:val="23"/>
          <w:szCs w:val="23"/>
        </w:rPr>
      </w:pPr>
      <w:r w:rsidRPr="00D17A80">
        <w:rPr>
          <w:rFonts w:ascii="Arial" w:hAnsi="Arial" w:cs="Arial"/>
          <w:sz w:val="23"/>
          <w:szCs w:val="23"/>
        </w:rPr>
        <w:t xml:space="preserve">Ustawy z dnia 29 sierpnia 1997 r. o usługach hotelarskich oraz usługach pilotów wycieczek </w:t>
      </w:r>
      <w:r w:rsidR="00D17A80">
        <w:rPr>
          <w:rFonts w:ascii="Arial" w:hAnsi="Arial" w:cs="Arial"/>
          <w:sz w:val="23"/>
          <w:szCs w:val="23"/>
        </w:rPr>
        <w:br/>
      </w:r>
      <w:r w:rsidRPr="00D17A80">
        <w:rPr>
          <w:rFonts w:ascii="Arial" w:hAnsi="Arial" w:cs="Arial"/>
          <w:sz w:val="23"/>
          <w:szCs w:val="23"/>
        </w:rPr>
        <w:t>i przewodników turystycznych (Dz. U. z 2020 r., poz. 2211) oraz rozporządzeń wykonawczych.</w:t>
      </w:r>
    </w:p>
    <w:p w14:paraId="563EBF37" w14:textId="574F070F" w:rsidR="00172673" w:rsidRPr="00D17A80" w:rsidRDefault="00172673" w:rsidP="00E20A94">
      <w:pPr>
        <w:spacing w:after="120" w:line="276" w:lineRule="auto"/>
        <w:rPr>
          <w:rFonts w:ascii="Arial" w:hAnsi="Arial" w:cs="Arial"/>
          <w:sz w:val="23"/>
          <w:szCs w:val="23"/>
        </w:rPr>
      </w:pPr>
      <w:r w:rsidRPr="00D17A80">
        <w:rPr>
          <w:rFonts w:ascii="Arial" w:hAnsi="Arial" w:cs="Arial"/>
          <w:sz w:val="23"/>
          <w:szCs w:val="23"/>
        </w:rPr>
        <w:t>Na realizację zadań z zakresu turyst</w:t>
      </w:r>
      <w:r w:rsidR="00266B34" w:rsidRPr="00D17A80">
        <w:rPr>
          <w:rFonts w:ascii="Arial" w:hAnsi="Arial" w:cs="Arial"/>
          <w:sz w:val="23"/>
          <w:szCs w:val="23"/>
        </w:rPr>
        <w:t>y</w:t>
      </w:r>
      <w:r w:rsidRPr="00D17A80">
        <w:rPr>
          <w:rFonts w:ascii="Arial" w:hAnsi="Arial" w:cs="Arial"/>
          <w:sz w:val="23"/>
          <w:szCs w:val="23"/>
        </w:rPr>
        <w:t>ki w 2021 r. Samorząd Województwa Podkarpackiego otrzymał dotację z budżetu</w:t>
      </w:r>
      <w:r w:rsidR="00E20A94" w:rsidRPr="00D17A80">
        <w:rPr>
          <w:rFonts w:ascii="Arial" w:hAnsi="Arial" w:cs="Arial"/>
          <w:sz w:val="23"/>
          <w:szCs w:val="23"/>
        </w:rPr>
        <w:t xml:space="preserve"> państwa w kwocie 12 733,05 zł.</w:t>
      </w:r>
    </w:p>
    <w:p w14:paraId="403A7786" w14:textId="77777777" w:rsidR="00172673" w:rsidRPr="00D17A80" w:rsidRDefault="00172673" w:rsidP="005423F7">
      <w:pPr>
        <w:spacing w:after="0" w:line="276" w:lineRule="auto"/>
        <w:rPr>
          <w:rFonts w:ascii="Arial" w:hAnsi="Arial" w:cs="Arial"/>
          <w:sz w:val="23"/>
          <w:szCs w:val="23"/>
        </w:rPr>
      </w:pPr>
      <w:r w:rsidRPr="00D17A80">
        <w:rPr>
          <w:rFonts w:ascii="Arial" w:hAnsi="Arial" w:cs="Arial"/>
          <w:sz w:val="23"/>
          <w:szCs w:val="23"/>
        </w:rPr>
        <w:t>Zadania realizowane w roku 2021:</w:t>
      </w:r>
    </w:p>
    <w:p w14:paraId="1E0821A7" w14:textId="77777777" w:rsidR="00172673" w:rsidRPr="00D17A80" w:rsidRDefault="00172673" w:rsidP="005423F7">
      <w:pPr>
        <w:pStyle w:val="Akapitzlist"/>
        <w:numPr>
          <w:ilvl w:val="0"/>
          <w:numId w:val="8"/>
        </w:numPr>
        <w:spacing w:after="0" w:line="276" w:lineRule="auto"/>
        <w:ind w:left="705" w:hanging="279"/>
        <w:rPr>
          <w:rFonts w:ascii="Arial" w:hAnsi="Arial" w:cs="Arial"/>
          <w:b/>
          <w:sz w:val="23"/>
          <w:szCs w:val="23"/>
        </w:rPr>
      </w:pPr>
      <w:r w:rsidRPr="00D17A80">
        <w:rPr>
          <w:rFonts w:ascii="Arial" w:hAnsi="Arial" w:cs="Arial"/>
          <w:b/>
          <w:sz w:val="23"/>
          <w:szCs w:val="23"/>
        </w:rPr>
        <w:t>Prowadzenie Rejestru Organizatorów Turystyki i Przedsiębiorców Ułatwiających Nabywanie Powiązanych Usług Turystycznych</w:t>
      </w:r>
    </w:p>
    <w:p w14:paraId="38FFD291" w14:textId="01EF8B1B" w:rsidR="00172673" w:rsidRPr="00D17A80" w:rsidRDefault="00172673" w:rsidP="005423F7">
      <w:pPr>
        <w:spacing w:after="0" w:line="276" w:lineRule="auto"/>
        <w:ind w:left="705"/>
        <w:rPr>
          <w:rFonts w:ascii="Arial" w:hAnsi="Arial" w:cs="Arial"/>
          <w:sz w:val="23"/>
          <w:szCs w:val="23"/>
        </w:rPr>
      </w:pPr>
      <w:r w:rsidRPr="00D17A80">
        <w:rPr>
          <w:rFonts w:ascii="Arial" w:hAnsi="Arial" w:cs="Arial"/>
          <w:sz w:val="23"/>
          <w:szCs w:val="23"/>
        </w:rPr>
        <w:t>W ramach realizacji zadania w 2021 r. do Rejestru wpisano 12 nowych przedsiębiorców turystycznych,</w:t>
      </w:r>
      <w:r w:rsidR="00070A4C" w:rsidRPr="00D17A80">
        <w:rPr>
          <w:rFonts w:ascii="Arial" w:hAnsi="Arial" w:cs="Arial"/>
          <w:sz w:val="23"/>
          <w:szCs w:val="23"/>
        </w:rPr>
        <w:t xml:space="preserve"> </w:t>
      </w:r>
      <w:r w:rsidRPr="00D17A80">
        <w:rPr>
          <w:rFonts w:ascii="Arial" w:hAnsi="Arial" w:cs="Arial"/>
          <w:sz w:val="23"/>
          <w:szCs w:val="23"/>
        </w:rPr>
        <w:t>wykreślono 12 organizatorów turystyki, zawieszono działalność 5 przedsiębiorców turystycznych, zmieniono 38 wpisów do Rejestru.</w:t>
      </w:r>
    </w:p>
    <w:p w14:paraId="493DE8C8" w14:textId="77777777" w:rsidR="00172673" w:rsidRPr="00D17A80" w:rsidRDefault="00172673" w:rsidP="005423F7">
      <w:pPr>
        <w:pStyle w:val="Akapitzlist"/>
        <w:numPr>
          <w:ilvl w:val="0"/>
          <w:numId w:val="8"/>
        </w:numPr>
        <w:spacing w:after="0" w:line="276" w:lineRule="auto"/>
        <w:ind w:left="705" w:hanging="279"/>
        <w:rPr>
          <w:rFonts w:ascii="Arial" w:hAnsi="Arial" w:cs="Arial"/>
          <w:b/>
          <w:sz w:val="23"/>
          <w:szCs w:val="23"/>
        </w:rPr>
      </w:pPr>
      <w:r w:rsidRPr="00D17A80">
        <w:rPr>
          <w:rFonts w:ascii="Arial" w:hAnsi="Arial" w:cs="Arial"/>
          <w:b/>
          <w:sz w:val="23"/>
          <w:szCs w:val="23"/>
        </w:rPr>
        <w:t>Nadawanie uprawnień przewodnika górskiego i prowadzenie Rejestru Organizatorów Szkoleń dla kandydatów na przewodników górskich</w:t>
      </w:r>
    </w:p>
    <w:p w14:paraId="67180DE8" w14:textId="77777777" w:rsidR="00172673" w:rsidRPr="00D17A80" w:rsidRDefault="00172673" w:rsidP="005423F7">
      <w:pPr>
        <w:spacing w:after="0" w:line="276" w:lineRule="auto"/>
        <w:ind w:left="705"/>
        <w:rPr>
          <w:rFonts w:ascii="Arial" w:hAnsi="Arial" w:cs="Arial"/>
          <w:sz w:val="23"/>
          <w:szCs w:val="23"/>
        </w:rPr>
      </w:pPr>
      <w:r w:rsidRPr="00D17A80">
        <w:rPr>
          <w:rFonts w:ascii="Arial" w:hAnsi="Arial" w:cs="Arial"/>
          <w:sz w:val="23"/>
          <w:szCs w:val="23"/>
        </w:rPr>
        <w:t>W ramach realizacji zadania w 2021 r. przeprowadzono 2 egzaminy dla kandydatów na przewodników górskich, nadano uprawnienia przewodnika górskiego beskidzkiego 12 osobom, wydano 23 identyfikatory przewodnikom górskim i wpisano do Rejestru Organizatorów Szkoleń dla kandydatów na przewodników górskich 1 podmiot.</w:t>
      </w:r>
    </w:p>
    <w:p w14:paraId="20DA618A" w14:textId="77777777" w:rsidR="00172673" w:rsidRPr="00D17A80" w:rsidRDefault="00172673" w:rsidP="005423F7">
      <w:pPr>
        <w:pStyle w:val="Akapitzlist"/>
        <w:numPr>
          <w:ilvl w:val="0"/>
          <w:numId w:val="8"/>
        </w:numPr>
        <w:spacing w:after="0" w:line="276" w:lineRule="auto"/>
        <w:ind w:left="705" w:hanging="279"/>
        <w:rPr>
          <w:rFonts w:ascii="Arial" w:hAnsi="Arial" w:cs="Arial"/>
          <w:b/>
          <w:sz w:val="23"/>
          <w:szCs w:val="23"/>
        </w:rPr>
      </w:pPr>
      <w:r w:rsidRPr="00D17A80">
        <w:rPr>
          <w:rFonts w:ascii="Arial" w:hAnsi="Arial" w:cs="Arial"/>
          <w:b/>
          <w:sz w:val="23"/>
          <w:szCs w:val="23"/>
        </w:rPr>
        <w:t>Zaszeregowanie obiektów hotelarskich do poszczególnych rodzajów oraz nadanie kategorii</w:t>
      </w:r>
    </w:p>
    <w:p w14:paraId="74DC9FF4" w14:textId="7D8F9EB9" w:rsidR="00EE0258" w:rsidRPr="00D17A80" w:rsidRDefault="00172673" w:rsidP="005423F7">
      <w:pPr>
        <w:spacing w:after="0" w:line="276" w:lineRule="auto"/>
        <w:ind w:left="705"/>
        <w:rPr>
          <w:rFonts w:ascii="Arial" w:hAnsi="Arial" w:cs="Arial"/>
          <w:sz w:val="23"/>
          <w:szCs w:val="23"/>
        </w:rPr>
      </w:pPr>
      <w:r w:rsidRPr="00D17A80">
        <w:rPr>
          <w:rFonts w:ascii="Arial" w:hAnsi="Arial" w:cs="Arial"/>
          <w:sz w:val="23"/>
          <w:szCs w:val="23"/>
        </w:rPr>
        <w:t>W ramach realizacji zadania w 2021 r. potwierdzono zaszeregowanie dla 1 obiektu, uchylono  zaszeregowanie 5 obiektom hotelarskim i wykreślono je z ewidencji, dokonano zmiany 9 decyzji o zaszeregowaniu obiektów hotelarskich. Zgłoszono do ewidencji obiektów hotelarskich 2 informacje przedsiębiorców o zaprzestaniu świadczenia usług hotelarskich. Przeprowadzono 57 postępowań kontrolnych obiektów hotelarskich w zakresie przestrzegania wymagań określonych przepisami ustawy o usługach hotelarskich oraz usługach pilotów wycieczek i przewodników turystycznych.</w:t>
      </w:r>
    </w:p>
    <w:p w14:paraId="4EF15604" w14:textId="77777777" w:rsidR="002D62F1" w:rsidRPr="005423F7" w:rsidRDefault="002D62F1" w:rsidP="005423F7">
      <w:pPr>
        <w:spacing w:line="276" w:lineRule="auto"/>
        <w:rPr>
          <w:rFonts w:ascii="Arial" w:hAnsi="Arial" w:cs="Arial"/>
          <w:sz w:val="24"/>
          <w:szCs w:val="24"/>
        </w:rPr>
      </w:pPr>
      <w:r w:rsidRPr="005423F7">
        <w:rPr>
          <w:rFonts w:ascii="Arial" w:hAnsi="Arial" w:cs="Arial"/>
          <w:sz w:val="24"/>
          <w:szCs w:val="24"/>
        </w:rPr>
        <w:br w:type="page"/>
      </w:r>
    </w:p>
    <w:p w14:paraId="1B7DB365" w14:textId="77777777" w:rsidR="0014586C" w:rsidRPr="005423F7" w:rsidRDefault="000971F1" w:rsidP="005423F7">
      <w:pPr>
        <w:pStyle w:val="Nagwek2"/>
        <w:spacing w:before="0" w:after="0" w:line="276" w:lineRule="auto"/>
        <w:rPr>
          <w:rFonts w:cs="Arial"/>
          <w:b/>
          <w:bCs/>
          <w:color w:val="1F4E79" w:themeColor="accent1" w:themeShade="80"/>
          <w:sz w:val="24"/>
          <w:szCs w:val="24"/>
        </w:rPr>
      </w:pPr>
      <w:bookmarkStart w:id="138" w:name="_Toc105658815"/>
      <w:r w:rsidRPr="005423F7">
        <w:rPr>
          <w:rFonts w:cs="Arial"/>
          <w:b/>
          <w:bCs/>
          <w:color w:val="1F4E79" w:themeColor="accent1" w:themeShade="80"/>
          <w:sz w:val="24"/>
          <w:szCs w:val="24"/>
        </w:rPr>
        <w:lastRenderedPageBreak/>
        <w:t>PRZECIWDZIAŁANIE BEZROBOCIU I AKTYWIZACJA LOKALNEGO RYNKU PRACY</w:t>
      </w:r>
      <w:bookmarkEnd w:id="138"/>
    </w:p>
    <w:tbl>
      <w:tblPr>
        <w:tblStyle w:val="Tabela-Siatka"/>
        <w:tblW w:w="5000" w:type="pct"/>
        <w:tblLook w:val="04A0" w:firstRow="1" w:lastRow="0" w:firstColumn="1" w:lastColumn="0" w:noHBand="0" w:noVBand="1"/>
        <w:tblCaption w:val="PRZECIWDZIAŁANIE BEZROBOCIU I AKTYWIZACJA LOKALNEGO RYNKU PRACY"/>
        <w:tblDescription w:val="Tabela zawiera Lp., Nazwa realizowanego zadania, Obszar polityki publicznej, w który wpisuje się zadanie, Obszar tematyczny Strategii rozwoju województwa – Podkarpackie 2030"/>
      </w:tblPr>
      <w:tblGrid>
        <w:gridCol w:w="651"/>
        <w:gridCol w:w="3752"/>
        <w:gridCol w:w="2610"/>
        <w:gridCol w:w="3181"/>
      </w:tblGrid>
      <w:tr w:rsidR="005B602C" w:rsidRPr="005423F7" w14:paraId="16157CD2" w14:textId="77777777" w:rsidTr="00D17A80">
        <w:trPr>
          <w:trHeight w:val="927"/>
          <w:tblHeader/>
        </w:trPr>
        <w:tc>
          <w:tcPr>
            <w:tcW w:w="319" w:type="pct"/>
            <w:shd w:val="clear" w:color="auto" w:fill="D5DCE4" w:themeFill="text2" w:themeFillTint="33"/>
          </w:tcPr>
          <w:p w14:paraId="4057D84C" w14:textId="77777777" w:rsidR="005B602C" w:rsidRPr="005423F7" w:rsidRDefault="005B602C" w:rsidP="005423F7">
            <w:pPr>
              <w:spacing w:line="276" w:lineRule="auto"/>
              <w:ind w:left="2"/>
              <w:rPr>
                <w:rFonts w:ascii="Arial" w:hAnsi="Arial" w:cs="Arial"/>
                <w:sz w:val="24"/>
                <w:szCs w:val="24"/>
              </w:rPr>
            </w:pPr>
            <w:r w:rsidRPr="005423F7">
              <w:rPr>
                <w:rFonts w:ascii="Arial" w:hAnsi="Arial" w:cs="Arial"/>
                <w:b/>
                <w:sz w:val="24"/>
                <w:szCs w:val="24"/>
              </w:rPr>
              <w:t>Lp.</w:t>
            </w:r>
          </w:p>
        </w:tc>
        <w:tc>
          <w:tcPr>
            <w:tcW w:w="1840" w:type="pct"/>
            <w:shd w:val="clear" w:color="auto" w:fill="D5DCE4" w:themeFill="text2" w:themeFillTint="33"/>
          </w:tcPr>
          <w:p w14:paraId="0511B4B4" w14:textId="77777777" w:rsidR="005B602C" w:rsidRPr="005423F7" w:rsidRDefault="005B602C" w:rsidP="005423F7">
            <w:pPr>
              <w:spacing w:line="276" w:lineRule="auto"/>
              <w:ind w:left="2"/>
              <w:rPr>
                <w:rFonts w:ascii="Arial" w:hAnsi="Arial" w:cs="Arial"/>
                <w:b/>
                <w:sz w:val="24"/>
                <w:szCs w:val="24"/>
              </w:rPr>
            </w:pPr>
            <w:r w:rsidRPr="005423F7">
              <w:rPr>
                <w:rFonts w:ascii="Arial" w:hAnsi="Arial" w:cs="Arial"/>
                <w:b/>
                <w:sz w:val="24"/>
                <w:szCs w:val="24"/>
              </w:rPr>
              <w:t>Nazw</w:t>
            </w:r>
            <w:r w:rsidR="008B7655" w:rsidRPr="005423F7">
              <w:rPr>
                <w:rFonts w:ascii="Arial" w:hAnsi="Arial" w:cs="Arial"/>
                <w:b/>
                <w:sz w:val="24"/>
                <w:szCs w:val="24"/>
              </w:rPr>
              <w:t xml:space="preserve">a </w:t>
            </w:r>
            <w:r w:rsidRPr="005423F7">
              <w:rPr>
                <w:rFonts w:ascii="Arial" w:hAnsi="Arial" w:cs="Arial"/>
                <w:b/>
                <w:sz w:val="24"/>
                <w:szCs w:val="24"/>
              </w:rPr>
              <w:t>realizowanego</w:t>
            </w:r>
            <w:r w:rsidR="008B7655" w:rsidRPr="005423F7">
              <w:rPr>
                <w:rFonts w:ascii="Arial" w:hAnsi="Arial" w:cs="Arial"/>
                <w:b/>
                <w:sz w:val="24"/>
                <w:szCs w:val="24"/>
              </w:rPr>
              <w:t xml:space="preserve"> </w:t>
            </w:r>
            <w:r w:rsidRPr="005423F7">
              <w:rPr>
                <w:rFonts w:ascii="Arial" w:hAnsi="Arial" w:cs="Arial"/>
                <w:b/>
                <w:sz w:val="24"/>
                <w:szCs w:val="24"/>
              </w:rPr>
              <w:t>zadania</w:t>
            </w:r>
          </w:p>
        </w:tc>
        <w:tc>
          <w:tcPr>
            <w:tcW w:w="1280" w:type="pct"/>
            <w:shd w:val="clear" w:color="auto" w:fill="D5DCE4" w:themeFill="text2" w:themeFillTint="33"/>
          </w:tcPr>
          <w:p w14:paraId="134E0FBF" w14:textId="77777777" w:rsidR="005B602C" w:rsidRPr="005423F7" w:rsidRDefault="005B602C" w:rsidP="005423F7">
            <w:pPr>
              <w:spacing w:line="276" w:lineRule="auto"/>
              <w:ind w:right="61"/>
              <w:rPr>
                <w:rFonts w:ascii="Arial" w:hAnsi="Arial" w:cs="Arial"/>
                <w:sz w:val="24"/>
                <w:szCs w:val="24"/>
              </w:rPr>
            </w:pPr>
            <w:r w:rsidRPr="005423F7">
              <w:rPr>
                <w:rFonts w:ascii="Arial" w:hAnsi="Arial" w:cs="Arial"/>
                <w:b/>
                <w:sz w:val="24"/>
                <w:szCs w:val="24"/>
              </w:rPr>
              <w:t>Obszar polityki publicznej, w który wpisuje się zadanie</w:t>
            </w:r>
          </w:p>
        </w:tc>
        <w:tc>
          <w:tcPr>
            <w:tcW w:w="1560" w:type="pct"/>
            <w:shd w:val="clear" w:color="auto" w:fill="D5DCE4" w:themeFill="text2" w:themeFillTint="33"/>
          </w:tcPr>
          <w:p w14:paraId="34BEC843" w14:textId="77777777" w:rsidR="005B602C" w:rsidRPr="005423F7" w:rsidRDefault="003D77FB" w:rsidP="005423F7">
            <w:pPr>
              <w:spacing w:line="276" w:lineRule="auto"/>
              <w:ind w:left="2"/>
              <w:rPr>
                <w:rFonts w:ascii="Arial" w:hAnsi="Arial" w:cs="Arial"/>
                <w:sz w:val="24"/>
                <w:szCs w:val="24"/>
              </w:rPr>
            </w:pPr>
            <w:r w:rsidRPr="005423F7">
              <w:rPr>
                <w:rFonts w:ascii="Arial" w:hAnsi="Arial" w:cs="Arial"/>
                <w:b/>
                <w:sz w:val="24"/>
                <w:szCs w:val="24"/>
              </w:rPr>
              <w:t xml:space="preserve">Obszar tematyczny </w:t>
            </w:r>
            <w:r w:rsidRPr="005423F7">
              <w:rPr>
                <w:rFonts w:ascii="Arial" w:hAnsi="Arial" w:cs="Arial"/>
                <w:b/>
                <w:i/>
                <w:iCs/>
                <w:sz w:val="24"/>
                <w:szCs w:val="24"/>
              </w:rPr>
              <w:t>Strategii rozwoju województwa – Podkarpackie 2030</w:t>
            </w:r>
          </w:p>
        </w:tc>
      </w:tr>
      <w:tr w:rsidR="005B602C" w:rsidRPr="005423F7" w14:paraId="1DA0EFC6" w14:textId="77777777" w:rsidTr="00D17A80">
        <w:trPr>
          <w:trHeight w:val="433"/>
        </w:trPr>
        <w:tc>
          <w:tcPr>
            <w:tcW w:w="319" w:type="pct"/>
          </w:tcPr>
          <w:p w14:paraId="51624CE5" w14:textId="77777777" w:rsidR="005B602C" w:rsidRPr="005423F7" w:rsidRDefault="005B602C" w:rsidP="005423F7">
            <w:pPr>
              <w:spacing w:line="276" w:lineRule="auto"/>
              <w:ind w:left="2"/>
              <w:rPr>
                <w:rFonts w:ascii="Arial" w:hAnsi="Arial" w:cs="Arial"/>
                <w:bCs/>
                <w:sz w:val="24"/>
                <w:szCs w:val="24"/>
              </w:rPr>
            </w:pPr>
            <w:r w:rsidRPr="005423F7">
              <w:rPr>
                <w:rFonts w:ascii="Arial" w:hAnsi="Arial" w:cs="Arial"/>
                <w:bCs/>
                <w:sz w:val="24"/>
                <w:szCs w:val="24"/>
              </w:rPr>
              <w:t>1.</w:t>
            </w:r>
          </w:p>
        </w:tc>
        <w:tc>
          <w:tcPr>
            <w:tcW w:w="1840" w:type="pct"/>
          </w:tcPr>
          <w:p w14:paraId="432CC768"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Poradnictwo zawodowe</w:t>
            </w:r>
          </w:p>
        </w:tc>
        <w:tc>
          <w:tcPr>
            <w:tcW w:w="1280" w:type="pct"/>
          </w:tcPr>
          <w:p w14:paraId="27EAAEEF"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Polityka rynku pracy </w:t>
            </w:r>
          </w:p>
        </w:tc>
        <w:tc>
          <w:tcPr>
            <w:tcW w:w="1560" w:type="pct"/>
          </w:tcPr>
          <w:p w14:paraId="7145CB9B" w14:textId="5B2A1FD4"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Kapitał ludzki i społeczny </w:t>
            </w:r>
          </w:p>
        </w:tc>
      </w:tr>
      <w:tr w:rsidR="005B602C" w:rsidRPr="005423F7" w14:paraId="283184F1" w14:textId="77777777" w:rsidTr="00D17A80">
        <w:trPr>
          <w:trHeight w:val="397"/>
        </w:trPr>
        <w:tc>
          <w:tcPr>
            <w:tcW w:w="319" w:type="pct"/>
          </w:tcPr>
          <w:p w14:paraId="421B3926" w14:textId="77777777" w:rsidR="005B602C" w:rsidRPr="005423F7" w:rsidRDefault="005B602C" w:rsidP="005423F7">
            <w:pPr>
              <w:spacing w:line="276" w:lineRule="auto"/>
              <w:ind w:left="2"/>
              <w:rPr>
                <w:rFonts w:ascii="Arial" w:hAnsi="Arial" w:cs="Arial"/>
                <w:bCs/>
                <w:sz w:val="24"/>
                <w:szCs w:val="24"/>
              </w:rPr>
            </w:pPr>
            <w:r w:rsidRPr="005423F7">
              <w:rPr>
                <w:rFonts w:ascii="Arial" w:hAnsi="Arial" w:cs="Arial"/>
                <w:bCs/>
                <w:sz w:val="24"/>
                <w:szCs w:val="24"/>
              </w:rPr>
              <w:t>2.</w:t>
            </w:r>
          </w:p>
        </w:tc>
        <w:tc>
          <w:tcPr>
            <w:tcW w:w="1840" w:type="pct"/>
          </w:tcPr>
          <w:p w14:paraId="39BF22B1" w14:textId="74AB4426" w:rsidR="005B602C" w:rsidRPr="005423F7" w:rsidRDefault="00E20A94" w:rsidP="005423F7">
            <w:pPr>
              <w:spacing w:line="276" w:lineRule="auto"/>
              <w:rPr>
                <w:rFonts w:ascii="Arial" w:hAnsi="Arial" w:cs="Arial"/>
                <w:sz w:val="24"/>
                <w:szCs w:val="24"/>
              </w:rPr>
            </w:pPr>
            <w:r>
              <w:rPr>
                <w:rFonts w:ascii="Arial" w:hAnsi="Arial" w:cs="Arial"/>
                <w:sz w:val="24"/>
                <w:szCs w:val="24"/>
              </w:rPr>
              <w:t xml:space="preserve">Prowadzenie Rejestru </w:t>
            </w:r>
            <w:r w:rsidR="005B602C" w:rsidRPr="005423F7">
              <w:rPr>
                <w:rFonts w:ascii="Arial" w:hAnsi="Arial" w:cs="Arial"/>
                <w:sz w:val="24"/>
                <w:szCs w:val="24"/>
              </w:rPr>
              <w:t>Instytucji Szkoleniowych</w:t>
            </w:r>
          </w:p>
        </w:tc>
        <w:tc>
          <w:tcPr>
            <w:tcW w:w="1280" w:type="pct"/>
          </w:tcPr>
          <w:p w14:paraId="74A2A9E1"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Polityka rynku pracy </w:t>
            </w:r>
          </w:p>
        </w:tc>
        <w:tc>
          <w:tcPr>
            <w:tcW w:w="1560" w:type="pct"/>
          </w:tcPr>
          <w:p w14:paraId="1F5C04D1" w14:textId="710FA4DC"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Kapitał ludzki i społeczny </w:t>
            </w:r>
          </w:p>
        </w:tc>
      </w:tr>
      <w:tr w:rsidR="005B602C" w:rsidRPr="005423F7" w14:paraId="7C4A2B16" w14:textId="77777777" w:rsidTr="00D17A80">
        <w:trPr>
          <w:trHeight w:val="549"/>
        </w:trPr>
        <w:tc>
          <w:tcPr>
            <w:tcW w:w="319" w:type="pct"/>
          </w:tcPr>
          <w:p w14:paraId="0EC5E22D" w14:textId="77777777" w:rsidR="005B602C" w:rsidRPr="005423F7" w:rsidRDefault="005B602C" w:rsidP="005423F7">
            <w:pPr>
              <w:spacing w:line="276" w:lineRule="auto"/>
              <w:ind w:left="2"/>
              <w:rPr>
                <w:rFonts w:ascii="Arial" w:hAnsi="Arial" w:cs="Arial"/>
                <w:bCs/>
                <w:sz w:val="24"/>
                <w:szCs w:val="24"/>
              </w:rPr>
            </w:pPr>
            <w:r w:rsidRPr="005423F7">
              <w:rPr>
                <w:rFonts w:ascii="Arial" w:hAnsi="Arial" w:cs="Arial"/>
                <w:bCs/>
                <w:sz w:val="24"/>
                <w:szCs w:val="24"/>
              </w:rPr>
              <w:t>3.</w:t>
            </w:r>
          </w:p>
        </w:tc>
        <w:tc>
          <w:tcPr>
            <w:tcW w:w="1840" w:type="pct"/>
          </w:tcPr>
          <w:p w14:paraId="25CA51D7" w14:textId="660A267E" w:rsidR="005B602C" w:rsidRPr="005423F7" w:rsidRDefault="00E20A94" w:rsidP="005423F7">
            <w:pPr>
              <w:spacing w:line="276" w:lineRule="auto"/>
              <w:rPr>
                <w:rFonts w:ascii="Arial" w:hAnsi="Arial" w:cs="Arial"/>
                <w:sz w:val="24"/>
                <w:szCs w:val="24"/>
              </w:rPr>
            </w:pPr>
            <w:r>
              <w:rPr>
                <w:rFonts w:ascii="Arial" w:hAnsi="Arial" w:cs="Arial"/>
                <w:sz w:val="24"/>
                <w:szCs w:val="24"/>
              </w:rPr>
              <w:t xml:space="preserve">Obsługa Krajowego </w:t>
            </w:r>
            <w:r w:rsidR="005B602C" w:rsidRPr="005423F7">
              <w:rPr>
                <w:rFonts w:ascii="Arial" w:hAnsi="Arial" w:cs="Arial"/>
                <w:sz w:val="24"/>
                <w:szCs w:val="24"/>
              </w:rPr>
              <w:t>Funduszu Szkoleniowego</w:t>
            </w:r>
          </w:p>
        </w:tc>
        <w:tc>
          <w:tcPr>
            <w:tcW w:w="1280" w:type="pct"/>
          </w:tcPr>
          <w:p w14:paraId="5DB26B9D"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Polityka rynku pracy </w:t>
            </w:r>
          </w:p>
        </w:tc>
        <w:tc>
          <w:tcPr>
            <w:tcW w:w="1560" w:type="pct"/>
          </w:tcPr>
          <w:p w14:paraId="20D73CF4" w14:textId="3680E49C"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Kapitał ludzki i społeczny </w:t>
            </w:r>
          </w:p>
        </w:tc>
      </w:tr>
      <w:tr w:rsidR="005B602C" w:rsidRPr="005423F7" w14:paraId="662FC176" w14:textId="77777777" w:rsidTr="00D17A80">
        <w:trPr>
          <w:trHeight w:val="554"/>
        </w:trPr>
        <w:tc>
          <w:tcPr>
            <w:tcW w:w="319" w:type="pct"/>
          </w:tcPr>
          <w:p w14:paraId="4463F203" w14:textId="77777777" w:rsidR="005B602C" w:rsidRPr="005423F7" w:rsidRDefault="005B602C" w:rsidP="005423F7">
            <w:pPr>
              <w:spacing w:line="276" w:lineRule="auto"/>
              <w:ind w:left="2"/>
              <w:rPr>
                <w:rFonts w:ascii="Arial" w:hAnsi="Arial" w:cs="Arial"/>
                <w:bCs/>
                <w:sz w:val="24"/>
                <w:szCs w:val="24"/>
              </w:rPr>
            </w:pPr>
            <w:r w:rsidRPr="005423F7">
              <w:rPr>
                <w:rFonts w:ascii="Arial" w:hAnsi="Arial" w:cs="Arial"/>
                <w:bCs/>
                <w:sz w:val="24"/>
                <w:szCs w:val="24"/>
              </w:rPr>
              <w:t>4.</w:t>
            </w:r>
          </w:p>
        </w:tc>
        <w:tc>
          <w:tcPr>
            <w:tcW w:w="1840" w:type="pct"/>
          </w:tcPr>
          <w:p w14:paraId="744784EC" w14:textId="2EA4EDB0" w:rsidR="005B602C" w:rsidRPr="005423F7" w:rsidRDefault="00E20A94" w:rsidP="005423F7">
            <w:pPr>
              <w:spacing w:line="276" w:lineRule="auto"/>
              <w:rPr>
                <w:rFonts w:ascii="Arial" w:hAnsi="Arial" w:cs="Arial"/>
                <w:sz w:val="24"/>
                <w:szCs w:val="24"/>
              </w:rPr>
            </w:pPr>
            <w:r>
              <w:rPr>
                <w:rFonts w:ascii="Arial" w:hAnsi="Arial" w:cs="Arial"/>
                <w:sz w:val="24"/>
                <w:szCs w:val="24"/>
              </w:rPr>
              <w:t xml:space="preserve">Obsługa Sieci Europejskich </w:t>
            </w:r>
            <w:r w:rsidR="005B602C" w:rsidRPr="005423F7">
              <w:rPr>
                <w:rFonts w:ascii="Arial" w:hAnsi="Arial" w:cs="Arial"/>
                <w:sz w:val="24"/>
                <w:szCs w:val="24"/>
              </w:rPr>
              <w:t>Ofert Pracy – EURES</w:t>
            </w:r>
            <w:r w:rsidR="007237D0" w:rsidRPr="005423F7">
              <w:rPr>
                <w:rFonts w:ascii="Arial" w:hAnsi="Arial" w:cs="Arial"/>
                <w:sz w:val="24"/>
                <w:szCs w:val="24"/>
              </w:rPr>
              <w:t xml:space="preserve"> </w:t>
            </w:r>
          </w:p>
        </w:tc>
        <w:tc>
          <w:tcPr>
            <w:tcW w:w="1280" w:type="pct"/>
          </w:tcPr>
          <w:p w14:paraId="76C339CF"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Polityka rynku pracy </w:t>
            </w:r>
          </w:p>
        </w:tc>
        <w:tc>
          <w:tcPr>
            <w:tcW w:w="1560" w:type="pct"/>
          </w:tcPr>
          <w:p w14:paraId="3A8D9F94" w14:textId="5A639391"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Kapitał ludzki i społeczny </w:t>
            </w:r>
          </w:p>
        </w:tc>
      </w:tr>
      <w:tr w:rsidR="005B602C" w:rsidRPr="005423F7" w14:paraId="200837A9" w14:textId="77777777" w:rsidTr="00D17A80">
        <w:trPr>
          <w:trHeight w:val="535"/>
        </w:trPr>
        <w:tc>
          <w:tcPr>
            <w:tcW w:w="319" w:type="pct"/>
          </w:tcPr>
          <w:p w14:paraId="511DBDC2" w14:textId="77777777" w:rsidR="005B602C" w:rsidRPr="005423F7" w:rsidRDefault="005B602C" w:rsidP="005423F7">
            <w:pPr>
              <w:spacing w:line="276" w:lineRule="auto"/>
              <w:ind w:left="2"/>
              <w:rPr>
                <w:rFonts w:ascii="Arial" w:hAnsi="Arial" w:cs="Arial"/>
                <w:bCs/>
                <w:sz w:val="24"/>
                <w:szCs w:val="24"/>
              </w:rPr>
            </w:pPr>
            <w:r w:rsidRPr="005423F7">
              <w:rPr>
                <w:rFonts w:ascii="Arial" w:hAnsi="Arial" w:cs="Arial"/>
                <w:bCs/>
                <w:sz w:val="24"/>
                <w:szCs w:val="24"/>
              </w:rPr>
              <w:t>5.</w:t>
            </w:r>
          </w:p>
        </w:tc>
        <w:tc>
          <w:tcPr>
            <w:tcW w:w="1840" w:type="pct"/>
          </w:tcPr>
          <w:p w14:paraId="7D0598E9"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Realizacja transferu systemu zabezpieczeń społecznych</w:t>
            </w:r>
            <w:r w:rsidR="007237D0" w:rsidRPr="005423F7">
              <w:rPr>
                <w:rFonts w:ascii="Arial" w:hAnsi="Arial" w:cs="Arial"/>
                <w:sz w:val="24"/>
                <w:szCs w:val="24"/>
              </w:rPr>
              <w:t xml:space="preserve"> </w:t>
            </w:r>
          </w:p>
        </w:tc>
        <w:tc>
          <w:tcPr>
            <w:tcW w:w="1280" w:type="pct"/>
          </w:tcPr>
          <w:p w14:paraId="5AC80FE4"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Polityka rynku pracy </w:t>
            </w:r>
          </w:p>
        </w:tc>
        <w:tc>
          <w:tcPr>
            <w:tcW w:w="1560" w:type="pct"/>
          </w:tcPr>
          <w:p w14:paraId="4816715F" w14:textId="0A4F2672"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Kapitał ludzki i społeczny </w:t>
            </w:r>
          </w:p>
        </w:tc>
      </w:tr>
      <w:tr w:rsidR="005B602C" w:rsidRPr="005423F7" w14:paraId="04479AF9" w14:textId="77777777" w:rsidTr="00D17A80">
        <w:trPr>
          <w:trHeight w:val="575"/>
        </w:trPr>
        <w:tc>
          <w:tcPr>
            <w:tcW w:w="319" w:type="pct"/>
          </w:tcPr>
          <w:p w14:paraId="764C0251" w14:textId="77777777" w:rsidR="005B602C" w:rsidRPr="005423F7" w:rsidRDefault="005B602C" w:rsidP="005423F7">
            <w:pPr>
              <w:spacing w:line="276" w:lineRule="auto"/>
              <w:ind w:left="2"/>
              <w:rPr>
                <w:rFonts w:ascii="Arial" w:hAnsi="Arial" w:cs="Arial"/>
                <w:bCs/>
                <w:sz w:val="24"/>
                <w:szCs w:val="24"/>
              </w:rPr>
            </w:pPr>
            <w:r w:rsidRPr="005423F7">
              <w:rPr>
                <w:rFonts w:ascii="Arial" w:hAnsi="Arial" w:cs="Arial"/>
                <w:bCs/>
                <w:sz w:val="24"/>
                <w:szCs w:val="24"/>
              </w:rPr>
              <w:t>6.</w:t>
            </w:r>
          </w:p>
        </w:tc>
        <w:tc>
          <w:tcPr>
            <w:tcW w:w="1840" w:type="pct"/>
          </w:tcPr>
          <w:p w14:paraId="5D01D8E8"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Analizy rynku pracy na podstawie statystyki publicznej</w:t>
            </w:r>
            <w:r w:rsidR="008B7655" w:rsidRPr="005423F7">
              <w:rPr>
                <w:rFonts w:ascii="Arial" w:hAnsi="Arial" w:cs="Arial"/>
                <w:sz w:val="24"/>
                <w:szCs w:val="24"/>
              </w:rPr>
              <w:t xml:space="preserve"> </w:t>
            </w:r>
          </w:p>
        </w:tc>
        <w:tc>
          <w:tcPr>
            <w:tcW w:w="1280" w:type="pct"/>
          </w:tcPr>
          <w:p w14:paraId="2AEB234F"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Polityka rynku pracy </w:t>
            </w:r>
          </w:p>
        </w:tc>
        <w:tc>
          <w:tcPr>
            <w:tcW w:w="1560" w:type="pct"/>
          </w:tcPr>
          <w:p w14:paraId="19B65E2D" w14:textId="3794601C"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Kapitał ludzki i społeczny </w:t>
            </w:r>
          </w:p>
        </w:tc>
      </w:tr>
      <w:tr w:rsidR="005B602C" w:rsidRPr="005423F7" w14:paraId="0C53717E" w14:textId="77777777" w:rsidTr="00D17A80">
        <w:trPr>
          <w:trHeight w:val="331"/>
        </w:trPr>
        <w:tc>
          <w:tcPr>
            <w:tcW w:w="319" w:type="pct"/>
          </w:tcPr>
          <w:p w14:paraId="4A1105E4" w14:textId="77777777" w:rsidR="005B602C" w:rsidRPr="005423F7" w:rsidRDefault="005B602C" w:rsidP="005423F7">
            <w:pPr>
              <w:spacing w:line="276" w:lineRule="auto"/>
              <w:ind w:left="2"/>
              <w:rPr>
                <w:rFonts w:ascii="Arial" w:hAnsi="Arial" w:cs="Arial"/>
                <w:bCs/>
                <w:sz w:val="24"/>
                <w:szCs w:val="24"/>
              </w:rPr>
            </w:pPr>
            <w:r w:rsidRPr="005423F7">
              <w:rPr>
                <w:rFonts w:ascii="Arial" w:hAnsi="Arial" w:cs="Arial"/>
                <w:bCs/>
                <w:sz w:val="24"/>
                <w:szCs w:val="24"/>
              </w:rPr>
              <w:t>7.</w:t>
            </w:r>
          </w:p>
        </w:tc>
        <w:tc>
          <w:tcPr>
            <w:tcW w:w="1840" w:type="pct"/>
          </w:tcPr>
          <w:p w14:paraId="0A1BE7F4"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Badania rynku pracy  </w:t>
            </w:r>
          </w:p>
        </w:tc>
        <w:tc>
          <w:tcPr>
            <w:tcW w:w="1280" w:type="pct"/>
          </w:tcPr>
          <w:p w14:paraId="6B9E333C"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Polityka rynku pracy </w:t>
            </w:r>
          </w:p>
        </w:tc>
        <w:tc>
          <w:tcPr>
            <w:tcW w:w="1560" w:type="pct"/>
          </w:tcPr>
          <w:p w14:paraId="2F207C75" w14:textId="54B7DAD6"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Kapitał ludzki i społeczny </w:t>
            </w:r>
          </w:p>
        </w:tc>
      </w:tr>
      <w:tr w:rsidR="005B602C" w:rsidRPr="005423F7" w14:paraId="370898C4" w14:textId="77777777" w:rsidTr="00D17A80">
        <w:trPr>
          <w:trHeight w:val="868"/>
        </w:trPr>
        <w:tc>
          <w:tcPr>
            <w:tcW w:w="319" w:type="pct"/>
          </w:tcPr>
          <w:p w14:paraId="7835B235" w14:textId="77777777" w:rsidR="005B602C" w:rsidRPr="005423F7" w:rsidRDefault="005B602C" w:rsidP="005423F7">
            <w:pPr>
              <w:spacing w:line="276" w:lineRule="auto"/>
              <w:ind w:left="2"/>
              <w:rPr>
                <w:rFonts w:ascii="Arial" w:hAnsi="Arial" w:cs="Arial"/>
                <w:bCs/>
                <w:sz w:val="24"/>
                <w:szCs w:val="24"/>
              </w:rPr>
            </w:pPr>
            <w:r w:rsidRPr="005423F7">
              <w:rPr>
                <w:rFonts w:ascii="Arial" w:hAnsi="Arial" w:cs="Arial"/>
                <w:bCs/>
                <w:sz w:val="24"/>
                <w:szCs w:val="24"/>
              </w:rPr>
              <w:t>8.</w:t>
            </w:r>
          </w:p>
        </w:tc>
        <w:tc>
          <w:tcPr>
            <w:tcW w:w="1840" w:type="pct"/>
          </w:tcPr>
          <w:p w14:paraId="0F3D01EA" w14:textId="381EFFAA" w:rsidR="005B602C" w:rsidRPr="005423F7" w:rsidRDefault="00E20A94" w:rsidP="005423F7">
            <w:pPr>
              <w:spacing w:line="276" w:lineRule="auto"/>
              <w:rPr>
                <w:rFonts w:ascii="Arial" w:hAnsi="Arial" w:cs="Arial"/>
                <w:sz w:val="24"/>
                <w:szCs w:val="24"/>
              </w:rPr>
            </w:pPr>
            <w:r>
              <w:rPr>
                <w:rFonts w:ascii="Arial" w:hAnsi="Arial" w:cs="Arial"/>
                <w:sz w:val="24"/>
                <w:szCs w:val="24"/>
              </w:rPr>
              <w:t xml:space="preserve">Obsługa Funduszu Gwarantowanych </w:t>
            </w:r>
            <w:r>
              <w:rPr>
                <w:rFonts w:ascii="Arial" w:hAnsi="Arial" w:cs="Arial"/>
                <w:sz w:val="24"/>
                <w:szCs w:val="24"/>
              </w:rPr>
              <w:br/>
            </w:r>
            <w:r w:rsidR="005B602C" w:rsidRPr="005423F7">
              <w:rPr>
                <w:rFonts w:ascii="Arial" w:hAnsi="Arial" w:cs="Arial"/>
                <w:sz w:val="24"/>
                <w:szCs w:val="24"/>
              </w:rPr>
              <w:t xml:space="preserve">Świadczeń Pracowniczych </w:t>
            </w:r>
          </w:p>
        </w:tc>
        <w:tc>
          <w:tcPr>
            <w:tcW w:w="1280" w:type="pct"/>
          </w:tcPr>
          <w:p w14:paraId="327F2070"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Polityka rynku pracy </w:t>
            </w:r>
          </w:p>
        </w:tc>
        <w:tc>
          <w:tcPr>
            <w:tcW w:w="1560" w:type="pct"/>
          </w:tcPr>
          <w:p w14:paraId="520C2587" w14:textId="63BAB51F"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Kapitał ludzki i społeczny </w:t>
            </w:r>
          </w:p>
        </w:tc>
      </w:tr>
      <w:tr w:rsidR="005B602C" w:rsidRPr="005423F7" w14:paraId="4746E23D" w14:textId="77777777" w:rsidTr="00D17A80">
        <w:trPr>
          <w:trHeight w:val="744"/>
        </w:trPr>
        <w:tc>
          <w:tcPr>
            <w:tcW w:w="319" w:type="pct"/>
          </w:tcPr>
          <w:p w14:paraId="5FD9602F" w14:textId="77777777" w:rsidR="005B602C" w:rsidRPr="005423F7" w:rsidRDefault="005B602C" w:rsidP="005423F7">
            <w:pPr>
              <w:spacing w:line="276" w:lineRule="auto"/>
              <w:ind w:left="2"/>
              <w:rPr>
                <w:rFonts w:ascii="Arial" w:hAnsi="Arial" w:cs="Arial"/>
                <w:bCs/>
                <w:sz w:val="24"/>
                <w:szCs w:val="24"/>
              </w:rPr>
            </w:pPr>
            <w:r w:rsidRPr="005423F7">
              <w:rPr>
                <w:rFonts w:ascii="Arial" w:hAnsi="Arial" w:cs="Arial"/>
                <w:bCs/>
                <w:sz w:val="24"/>
                <w:szCs w:val="24"/>
              </w:rPr>
              <w:t>9.</w:t>
            </w:r>
          </w:p>
        </w:tc>
        <w:tc>
          <w:tcPr>
            <w:tcW w:w="1840" w:type="pct"/>
          </w:tcPr>
          <w:p w14:paraId="42555C1D" w14:textId="5B8B024C" w:rsidR="005B602C" w:rsidRPr="005423F7" w:rsidRDefault="00E20A94" w:rsidP="005423F7">
            <w:pPr>
              <w:spacing w:line="276" w:lineRule="auto"/>
              <w:rPr>
                <w:rFonts w:ascii="Arial" w:hAnsi="Arial" w:cs="Arial"/>
                <w:sz w:val="24"/>
                <w:szCs w:val="24"/>
              </w:rPr>
            </w:pPr>
            <w:r>
              <w:rPr>
                <w:rFonts w:ascii="Arial" w:hAnsi="Arial" w:cs="Arial"/>
                <w:sz w:val="24"/>
                <w:szCs w:val="24"/>
              </w:rPr>
              <w:t xml:space="preserve">Realizacja innych projektów </w:t>
            </w:r>
            <w:r>
              <w:rPr>
                <w:rFonts w:ascii="Arial" w:hAnsi="Arial" w:cs="Arial"/>
                <w:sz w:val="24"/>
                <w:szCs w:val="24"/>
              </w:rPr>
              <w:br/>
            </w:r>
            <w:r w:rsidR="005B602C" w:rsidRPr="005423F7">
              <w:rPr>
                <w:rFonts w:ascii="Arial" w:hAnsi="Arial" w:cs="Arial"/>
                <w:sz w:val="24"/>
                <w:szCs w:val="24"/>
              </w:rPr>
              <w:t>i przedsięwzięć z zakresu rynku pracy</w:t>
            </w:r>
          </w:p>
        </w:tc>
        <w:tc>
          <w:tcPr>
            <w:tcW w:w="1280" w:type="pct"/>
          </w:tcPr>
          <w:p w14:paraId="5FBB8B31"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Polityka rynku pracy </w:t>
            </w:r>
          </w:p>
        </w:tc>
        <w:tc>
          <w:tcPr>
            <w:tcW w:w="1560" w:type="pct"/>
          </w:tcPr>
          <w:p w14:paraId="38D7BBA8" w14:textId="5269F648"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Kapitał ludzki i społeczny </w:t>
            </w:r>
          </w:p>
        </w:tc>
      </w:tr>
    </w:tbl>
    <w:p w14:paraId="2061DC9D" w14:textId="77777777" w:rsidR="005B602C" w:rsidRPr="005423F7" w:rsidRDefault="005B602C" w:rsidP="00E20A94">
      <w:pPr>
        <w:spacing w:before="120" w:after="120" w:line="276" w:lineRule="auto"/>
        <w:ind w:left="-6" w:right="11"/>
        <w:rPr>
          <w:rFonts w:ascii="Arial" w:hAnsi="Arial" w:cs="Arial"/>
          <w:sz w:val="24"/>
          <w:szCs w:val="24"/>
        </w:rPr>
      </w:pPr>
      <w:r w:rsidRPr="005423F7">
        <w:rPr>
          <w:rFonts w:ascii="Arial" w:hAnsi="Arial" w:cs="Arial"/>
          <w:b/>
          <w:sz w:val="24"/>
          <w:szCs w:val="24"/>
        </w:rPr>
        <w:t>Ad. 1. Poradnictwo zawodowe</w:t>
      </w:r>
    </w:p>
    <w:p w14:paraId="65592BD4" w14:textId="57EF71C4" w:rsidR="005B602C" w:rsidRPr="005423F7" w:rsidRDefault="005B602C" w:rsidP="005423F7">
      <w:pPr>
        <w:spacing w:after="0" w:line="276" w:lineRule="auto"/>
        <w:ind w:left="-11" w:right="17" w:firstLine="709"/>
        <w:rPr>
          <w:rFonts w:ascii="Arial" w:hAnsi="Arial" w:cs="Arial"/>
          <w:sz w:val="24"/>
          <w:szCs w:val="24"/>
        </w:rPr>
      </w:pPr>
      <w:r w:rsidRPr="005423F7">
        <w:rPr>
          <w:rFonts w:ascii="Arial" w:hAnsi="Arial" w:cs="Arial"/>
          <w:sz w:val="24"/>
          <w:szCs w:val="24"/>
        </w:rPr>
        <w:t>W 2021 r</w:t>
      </w:r>
      <w:r w:rsidR="00920BC2" w:rsidRPr="005423F7">
        <w:rPr>
          <w:rFonts w:ascii="Arial" w:hAnsi="Arial" w:cs="Arial"/>
          <w:sz w:val="24"/>
          <w:szCs w:val="24"/>
        </w:rPr>
        <w:t>.</w:t>
      </w:r>
      <w:r w:rsidR="00A26A31" w:rsidRPr="005423F7">
        <w:rPr>
          <w:rFonts w:ascii="Arial" w:hAnsi="Arial" w:cs="Arial"/>
          <w:sz w:val="24"/>
          <w:szCs w:val="24"/>
        </w:rPr>
        <w:t xml:space="preserve"> </w:t>
      </w:r>
      <w:r w:rsidRPr="005423F7">
        <w:rPr>
          <w:rFonts w:ascii="Arial" w:hAnsi="Arial" w:cs="Arial"/>
          <w:sz w:val="24"/>
          <w:szCs w:val="24"/>
        </w:rPr>
        <w:t>usługi z zakresu poradnictwa zawodowego i informacji zawodowej realizowane były przez Centrum Informacji i Planowania Kariery Zawodowej Wojewódzkiego Urzędu Pracy w Rzeszowie na terenie województwa po</w:t>
      </w:r>
      <w:r w:rsidR="00C146DF">
        <w:rPr>
          <w:rFonts w:ascii="Arial" w:hAnsi="Arial" w:cs="Arial"/>
          <w:sz w:val="24"/>
          <w:szCs w:val="24"/>
        </w:rPr>
        <w:t>dkarpackiego. Należały do nich:</w:t>
      </w:r>
    </w:p>
    <w:p w14:paraId="28F35815" w14:textId="77777777" w:rsidR="005B602C" w:rsidRPr="005423F7" w:rsidRDefault="005B602C" w:rsidP="00AA2B29">
      <w:pPr>
        <w:pStyle w:val="Akapitzlist"/>
        <w:numPr>
          <w:ilvl w:val="0"/>
          <w:numId w:val="96"/>
        </w:numPr>
        <w:spacing w:after="0" w:line="276" w:lineRule="auto"/>
        <w:ind w:left="714" w:right="17" w:hanging="357"/>
        <w:contextualSpacing w:val="0"/>
        <w:rPr>
          <w:rFonts w:ascii="Arial" w:hAnsi="Arial" w:cs="Arial"/>
          <w:sz w:val="24"/>
          <w:szCs w:val="24"/>
        </w:rPr>
      </w:pPr>
      <w:r w:rsidRPr="005423F7">
        <w:rPr>
          <w:rFonts w:ascii="Arial" w:hAnsi="Arial" w:cs="Arial"/>
          <w:sz w:val="24"/>
          <w:szCs w:val="24"/>
        </w:rPr>
        <w:t>prowadzenie zajęć mających na celu nabycie umiejętności poszukiwania i uzyskiwania zatrudnienia,</w:t>
      </w:r>
    </w:p>
    <w:p w14:paraId="1A86DEF8" w14:textId="77777777" w:rsidR="005B602C" w:rsidRPr="005423F7" w:rsidRDefault="005B602C" w:rsidP="00AA2B29">
      <w:pPr>
        <w:pStyle w:val="Akapitzlist"/>
        <w:numPr>
          <w:ilvl w:val="0"/>
          <w:numId w:val="96"/>
        </w:numPr>
        <w:spacing w:after="0" w:line="276" w:lineRule="auto"/>
        <w:ind w:left="714" w:right="17" w:hanging="357"/>
        <w:contextualSpacing w:val="0"/>
        <w:rPr>
          <w:rFonts w:ascii="Arial" w:hAnsi="Arial" w:cs="Arial"/>
          <w:sz w:val="24"/>
          <w:szCs w:val="24"/>
        </w:rPr>
      </w:pPr>
      <w:r w:rsidRPr="005423F7">
        <w:rPr>
          <w:rFonts w:ascii="Arial" w:hAnsi="Arial" w:cs="Arial"/>
          <w:sz w:val="24"/>
          <w:szCs w:val="24"/>
        </w:rPr>
        <w:t>prowadzenie zajęć dla młodzieży z klas maturalnych mające na celu pomoc w wyborze zawodu oraz ścieżki dalszego kształcenia,</w:t>
      </w:r>
    </w:p>
    <w:p w14:paraId="4324928E" w14:textId="77777777" w:rsidR="005B602C" w:rsidRPr="005423F7" w:rsidRDefault="005B602C" w:rsidP="00AA2B29">
      <w:pPr>
        <w:pStyle w:val="Akapitzlist"/>
        <w:numPr>
          <w:ilvl w:val="0"/>
          <w:numId w:val="96"/>
        </w:numPr>
        <w:spacing w:after="0" w:line="276" w:lineRule="auto"/>
        <w:ind w:left="714" w:right="17" w:hanging="357"/>
        <w:contextualSpacing w:val="0"/>
        <w:rPr>
          <w:rFonts w:ascii="Arial" w:hAnsi="Arial" w:cs="Arial"/>
          <w:sz w:val="24"/>
          <w:szCs w:val="24"/>
        </w:rPr>
      </w:pPr>
      <w:r w:rsidRPr="005423F7">
        <w:rPr>
          <w:rFonts w:ascii="Arial" w:hAnsi="Arial" w:cs="Arial"/>
          <w:sz w:val="24"/>
          <w:szCs w:val="24"/>
        </w:rPr>
        <w:t>prowadzenie zajęć z absolwentami szkół, którzy po raz pierwszy wchodzą na rynek pracy,</w:t>
      </w:r>
    </w:p>
    <w:p w14:paraId="6D172FD8" w14:textId="77777777" w:rsidR="005B602C" w:rsidRPr="005423F7" w:rsidRDefault="005B602C" w:rsidP="00AA2B29">
      <w:pPr>
        <w:pStyle w:val="Akapitzlist"/>
        <w:numPr>
          <w:ilvl w:val="0"/>
          <w:numId w:val="96"/>
        </w:numPr>
        <w:spacing w:after="0" w:line="276" w:lineRule="auto"/>
        <w:ind w:left="714" w:right="17" w:hanging="357"/>
        <w:contextualSpacing w:val="0"/>
        <w:rPr>
          <w:rFonts w:ascii="Arial" w:hAnsi="Arial" w:cs="Arial"/>
          <w:sz w:val="24"/>
          <w:szCs w:val="24"/>
        </w:rPr>
      </w:pPr>
      <w:r w:rsidRPr="005423F7">
        <w:rPr>
          <w:rFonts w:ascii="Arial" w:hAnsi="Arial" w:cs="Arial"/>
          <w:sz w:val="24"/>
          <w:szCs w:val="24"/>
        </w:rPr>
        <w:t>prowadzenie zajęć dla nauczycieli w celu wyposażenia ich w wiedzę z zakresu poradnictwa zawodowego,</w:t>
      </w:r>
    </w:p>
    <w:p w14:paraId="2D935EA4" w14:textId="77777777" w:rsidR="005B602C" w:rsidRPr="005423F7" w:rsidRDefault="005B602C" w:rsidP="00AA2B29">
      <w:pPr>
        <w:pStyle w:val="Akapitzlist"/>
        <w:numPr>
          <w:ilvl w:val="0"/>
          <w:numId w:val="96"/>
        </w:numPr>
        <w:spacing w:after="0" w:line="276" w:lineRule="auto"/>
        <w:ind w:left="714" w:right="17" w:hanging="357"/>
        <w:contextualSpacing w:val="0"/>
        <w:rPr>
          <w:rFonts w:ascii="Arial" w:hAnsi="Arial" w:cs="Arial"/>
          <w:sz w:val="24"/>
          <w:szCs w:val="24"/>
        </w:rPr>
      </w:pPr>
      <w:r w:rsidRPr="005423F7">
        <w:rPr>
          <w:rFonts w:ascii="Arial" w:hAnsi="Arial" w:cs="Arial"/>
          <w:sz w:val="24"/>
          <w:szCs w:val="24"/>
        </w:rPr>
        <w:t>współpraca z akademickimi biurami karier,</w:t>
      </w:r>
    </w:p>
    <w:p w14:paraId="09A28615" w14:textId="4619F94E" w:rsidR="005B602C" w:rsidRPr="005423F7" w:rsidRDefault="005B602C" w:rsidP="00AA2B29">
      <w:pPr>
        <w:pStyle w:val="Akapitzlist"/>
        <w:numPr>
          <w:ilvl w:val="0"/>
          <w:numId w:val="96"/>
        </w:numPr>
        <w:spacing w:after="0" w:line="276" w:lineRule="auto"/>
        <w:ind w:left="714" w:right="17" w:hanging="357"/>
        <w:contextualSpacing w:val="0"/>
        <w:rPr>
          <w:rFonts w:ascii="Arial" w:hAnsi="Arial" w:cs="Arial"/>
          <w:sz w:val="24"/>
          <w:szCs w:val="24"/>
        </w:rPr>
      </w:pPr>
      <w:r w:rsidRPr="005423F7">
        <w:rPr>
          <w:rFonts w:ascii="Arial" w:hAnsi="Arial" w:cs="Arial"/>
          <w:sz w:val="24"/>
          <w:szCs w:val="24"/>
        </w:rPr>
        <w:t xml:space="preserve">wspomaganie powiatowych urzędów pracy poprzez świadczenie wyspecjalizowanych usług skierowanym przez te urzędy bezrobotnym i poszukującym pracy w zakresie planowania kariery zawodowej z wykorzystaniem narzędzi psychologicznego pomiaru </w:t>
      </w:r>
      <w:r w:rsidR="00D17A80">
        <w:rPr>
          <w:rFonts w:ascii="Arial" w:hAnsi="Arial" w:cs="Arial"/>
          <w:sz w:val="24"/>
          <w:szCs w:val="24"/>
        </w:rPr>
        <w:br/>
      </w:r>
      <w:r w:rsidRPr="005423F7">
        <w:rPr>
          <w:rFonts w:ascii="Arial" w:hAnsi="Arial" w:cs="Arial"/>
          <w:sz w:val="24"/>
          <w:szCs w:val="24"/>
        </w:rPr>
        <w:t>i zasobów informacji,</w:t>
      </w:r>
    </w:p>
    <w:p w14:paraId="3AFE9890" w14:textId="77777777" w:rsidR="005B602C" w:rsidRPr="005423F7" w:rsidRDefault="005B602C" w:rsidP="00AA2B29">
      <w:pPr>
        <w:pStyle w:val="Akapitzlist"/>
        <w:numPr>
          <w:ilvl w:val="0"/>
          <w:numId w:val="96"/>
        </w:numPr>
        <w:spacing w:after="0" w:line="276" w:lineRule="auto"/>
        <w:ind w:left="714" w:right="17" w:hanging="357"/>
        <w:contextualSpacing w:val="0"/>
        <w:rPr>
          <w:rFonts w:ascii="Arial" w:hAnsi="Arial" w:cs="Arial"/>
          <w:sz w:val="24"/>
          <w:szCs w:val="24"/>
        </w:rPr>
      </w:pPr>
      <w:r w:rsidRPr="005423F7">
        <w:rPr>
          <w:rFonts w:ascii="Arial" w:hAnsi="Arial" w:cs="Arial"/>
          <w:sz w:val="24"/>
          <w:szCs w:val="24"/>
        </w:rPr>
        <w:t>działania o charakterze metodyczno-szkoleniowym w zakresie usług rynku pracy dla pracowników wojewódzkiego i powiatowych urzędów pracy w formie on-line,</w:t>
      </w:r>
    </w:p>
    <w:p w14:paraId="542FAA59" w14:textId="77777777" w:rsidR="005B602C" w:rsidRPr="005423F7" w:rsidRDefault="005B602C" w:rsidP="00AA2B29">
      <w:pPr>
        <w:pStyle w:val="Akapitzlist"/>
        <w:numPr>
          <w:ilvl w:val="0"/>
          <w:numId w:val="96"/>
        </w:numPr>
        <w:spacing w:after="0" w:line="276" w:lineRule="auto"/>
        <w:ind w:left="714" w:right="17" w:hanging="357"/>
        <w:contextualSpacing w:val="0"/>
        <w:rPr>
          <w:rFonts w:ascii="Arial" w:hAnsi="Arial" w:cs="Arial"/>
          <w:sz w:val="24"/>
          <w:szCs w:val="24"/>
        </w:rPr>
      </w:pPr>
      <w:r w:rsidRPr="005423F7">
        <w:rPr>
          <w:rFonts w:ascii="Arial" w:hAnsi="Arial" w:cs="Arial"/>
          <w:sz w:val="24"/>
          <w:szCs w:val="24"/>
        </w:rPr>
        <w:t>organizowanie i koordynowanie rozwoju usług poradnictwa zawodowego oraz informacji zawodowej na terenie województwa podkarpackiego,</w:t>
      </w:r>
    </w:p>
    <w:p w14:paraId="54EECF19" w14:textId="5BC23B1D" w:rsidR="005E0ED2" w:rsidRPr="00C146DF" w:rsidRDefault="005B602C" w:rsidP="00C146DF">
      <w:pPr>
        <w:pStyle w:val="Akapitzlist"/>
        <w:numPr>
          <w:ilvl w:val="0"/>
          <w:numId w:val="96"/>
        </w:numPr>
        <w:spacing w:after="120" w:line="276" w:lineRule="auto"/>
        <w:ind w:left="714" w:right="17" w:hanging="357"/>
        <w:contextualSpacing w:val="0"/>
        <w:rPr>
          <w:rFonts w:ascii="Arial" w:hAnsi="Arial" w:cs="Arial"/>
          <w:sz w:val="24"/>
          <w:szCs w:val="24"/>
        </w:rPr>
      </w:pPr>
      <w:r w:rsidRPr="005423F7">
        <w:rPr>
          <w:rFonts w:ascii="Arial" w:hAnsi="Arial" w:cs="Arial"/>
          <w:sz w:val="24"/>
          <w:szCs w:val="24"/>
        </w:rPr>
        <w:lastRenderedPageBreak/>
        <w:t>gromadzenie, aktualizowanie, opracowywanie i upowszechnianie informacji zawodowych na terenie województwa.</w:t>
      </w:r>
    </w:p>
    <w:p w14:paraId="7AA3C233" w14:textId="77777777" w:rsidR="005B602C" w:rsidRPr="00C146DF" w:rsidRDefault="00607865" w:rsidP="00C146DF">
      <w:pPr>
        <w:widowControl w:val="0"/>
        <w:spacing w:after="120" w:line="276" w:lineRule="auto"/>
        <w:rPr>
          <w:rFonts w:ascii="Arial" w:hAnsi="Arial" w:cs="Arial"/>
          <w:b/>
          <w:bCs/>
          <w:sz w:val="24"/>
          <w:szCs w:val="24"/>
        </w:rPr>
      </w:pPr>
      <w:r w:rsidRPr="00C146DF">
        <w:rPr>
          <w:rFonts w:ascii="Arial" w:hAnsi="Arial" w:cs="Arial"/>
          <w:b/>
          <w:bCs/>
          <w:sz w:val="24"/>
          <w:szCs w:val="24"/>
        </w:rPr>
        <w:t xml:space="preserve">Tabela. </w:t>
      </w:r>
      <w:r w:rsidR="005B602C" w:rsidRPr="00C146DF">
        <w:rPr>
          <w:rFonts w:ascii="Arial" w:hAnsi="Arial" w:cs="Arial"/>
          <w:b/>
          <w:bCs/>
          <w:sz w:val="24"/>
          <w:szCs w:val="24"/>
        </w:rPr>
        <w:t>Usługi świadczone w Centrum Informacji i Planowania Kariery Zawodowej w 2021 r.</w:t>
      </w:r>
    </w:p>
    <w:tbl>
      <w:tblPr>
        <w:tblStyle w:val="Tabela-Siatka"/>
        <w:tblpPr w:leftFromText="141" w:rightFromText="141" w:vertAnchor="text" w:horzAnchor="margin" w:tblpY="39"/>
        <w:tblW w:w="5000" w:type="pct"/>
        <w:tblLook w:val="0000" w:firstRow="0" w:lastRow="0" w:firstColumn="0" w:lastColumn="0" w:noHBand="0" w:noVBand="0"/>
        <w:tblDescription w:val="Tabela zawiera Poradnictwo indywidualne, Poradnictwo grupowe, Informacja zawodowa, Ogółem"/>
      </w:tblPr>
      <w:tblGrid>
        <w:gridCol w:w="1733"/>
        <w:gridCol w:w="730"/>
        <w:gridCol w:w="1427"/>
        <w:gridCol w:w="938"/>
        <w:gridCol w:w="1537"/>
        <w:gridCol w:w="1537"/>
        <w:gridCol w:w="1201"/>
        <w:gridCol w:w="1091"/>
      </w:tblGrid>
      <w:tr w:rsidR="00A26A31" w:rsidRPr="00C146DF" w14:paraId="4D4ADFB1" w14:textId="77777777" w:rsidTr="00C146DF">
        <w:trPr>
          <w:trHeight w:val="1125"/>
          <w:tblHeader/>
        </w:trPr>
        <w:tc>
          <w:tcPr>
            <w:tcW w:w="2207" w:type="pct"/>
            <w:gridSpan w:val="4"/>
          </w:tcPr>
          <w:p w14:paraId="775E0DDE" w14:textId="77777777" w:rsidR="00A26A31" w:rsidRPr="00C146DF" w:rsidRDefault="00A26A31" w:rsidP="005423F7">
            <w:pPr>
              <w:spacing w:line="276" w:lineRule="auto"/>
              <w:rPr>
                <w:rFonts w:ascii="Arial" w:hAnsi="Arial" w:cs="Arial"/>
                <w:b/>
                <w:bCs/>
              </w:rPr>
            </w:pPr>
            <w:r w:rsidRPr="00C146DF">
              <w:rPr>
                <w:rFonts w:ascii="Arial" w:hAnsi="Arial" w:cs="Arial"/>
                <w:b/>
                <w:bCs/>
              </w:rPr>
              <w:t>Poradnictwo</w:t>
            </w:r>
            <w:r w:rsidR="00CC7F5D" w:rsidRPr="00C146DF">
              <w:rPr>
                <w:rFonts w:ascii="Arial" w:hAnsi="Arial" w:cs="Arial"/>
                <w:b/>
                <w:bCs/>
              </w:rPr>
              <w:t xml:space="preserve"> </w:t>
            </w:r>
            <w:r w:rsidRPr="00C146DF">
              <w:rPr>
                <w:rFonts w:ascii="Arial" w:hAnsi="Arial" w:cs="Arial"/>
                <w:b/>
                <w:bCs/>
              </w:rPr>
              <w:t>indywidualne</w:t>
            </w:r>
          </w:p>
        </w:tc>
        <w:tc>
          <w:tcPr>
            <w:tcW w:w="716" w:type="pct"/>
          </w:tcPr>
          <w:p w14:paraId="6E46FADA" w14:textId="77777777" w:rsidR="00A26A31" w:rsidRPr="00C146DF" w:rsidRDefault="00A26A31" w:rsidP="005423F7">
            <w:pPr>
              <w:spacing w:line="276" w:lineRule="auto"/>
              <w:rPr>
                <w:rFonts w:ascii="Arial" w:hAnsi="Arial" w:cs="Arial"/>
                <w:b/>
                <w:bCs/>
              </w:rPr>
            </w:pPr>
            <w:r w:rsidRPr="00C146DF">
              <w:rPr>
                <w:rFonts w:ascii="Arial" w:hAnsi="Arial" w:cs="Arial"/>
                <w:b/>
                <w:bCs/>
              </w:rPr>
              <w:t>Poradnictwo grupowe</w:t>
            </w:r>
          </w:p>
        </w:tc>
        <w:tc>
          <w:tcPr>
            <w:tcW w:w="1539" w:type="pct"/>
            <w:gridSpan w:val="2"/>
          </w:tcPr>
          <w:p w14:paraId="34126B1E" w14:textId="77777777" w:rsidR="00A26A31" w:rsidRPr="00C146DF" w:rsidRDefault="00A26A31" w:rsidP="005423F7">
            <w:pPr>
              <w:spacing w:line="276" w:lineRule="auto"/>
              <w:rPr>
                <w:rFonts w:ascii="Arial" w:hAnsi="Arial" w:cs="Arial"/>
                <w:b/>
                <w:bCs/>
              </w:rPr>
            </w:pPr>
            <w:r w:rsidRPr="00C146DF">
              <w:rPr>
                <w:rFonts w:ascii="Arial" w:hAnsi="Arial" w:cs="Arial"/>
                <w:b/>
                <w:bCs/>
              </w:rPr>
              <w:t>Informacja</w:t>
            </w:r>
            <w:r w:rsidR="00CC7F5D" w:rsidRPr="00C146DF">
              <w:rPr>
                <w:rFonts w:ascii="Arial" w:hAnsi="Arial" w:cs="Arial"/>
                <w:b/>
                <w:bCs/>
              </w:rPr>
              <w:t xml:space="preserve"> </w:t>
            </w:r>
            <w:r w:rsidRPr="00C146DF">
              <w:rPr>
                <w:rFonts w:ascii="Arial" w:hAnsi="Arial" w:cs="Arial"/>
                <w:b/>
                <w:bCs/>
              </w:rPr>
              <w:t>zawodowa</w:t>
            </w:r>
          </w:p>
        </w:tc>
        <w:tc>
          <w:tcPr>
            <w:tcW w:w="539" w:type="pct"/>
          </w:tcPr>
          <w:p w14:paraId="2E21446D" w14:textId="72F22D7B" w:rsidR="00A26A31" w:rsidRPr="00C146DF" w:rsidRDefault="00A26A31" w:rsidP="005423F7">
            <w:pPr>
              <w:spacing w:line="276" w:lineRule="auto"/>
              <w:rPr>
                <w:rFonts w:ascii="Arial" w:hAnsi="Arial" w:cs="Arial"/>
                <w:b/>
                <w:bCs/>
                <w:color w:val="FF0000"/>
              </w:rPr>
            </w:pPr>
            <w:r w:rsidRPr="00C146DF">
              <w:rPr>
                <w:rFonts w:ascii="Arial" w:hAnsi="Arial" w:cs="Arial"/>
                <w:b/>
                <w:bCs/>
              </w:rPr>
              <w:t>Ogółem</w:t>
            </w:r>
          </w:p>
        </w:tc>
      </w:tr>
      <w:tr w:rsidR="00CC7F5D" w:rsidRPr="00C146DF" w14:paraId="7147F052" w14:textId="77777777" w:rsidTr="00C146DF">
        <w:trPr>
          <w:trHeight w:val="470"/>
        </w:trPr>
        <w:tc>
          <w:tcPr>
            <w:tcW w:w="746" w:type="pct"/>
          </w:tcPr>
          <w:p w14:paraId="6ABB82A6" w14:textId="43E40038" w:rsidR="00CC7F5D" w:rsidRPr="00C146DF" w:rsidRDefault="00CC7F5D" w:rsidP="005423F7">
            <w:pPr>
              <w:spacing w:line="276" w:lineRule="auto"/>
              <w:rPr>
                <w:rFonts w:ascii="Arial" w:hAnsi="Arial" w:cs="Arial"/>
                <w:b/>
                <w:iCs/>
                <w:color w:val="000000"/>
                <w:kern w:val="1"/>
              </w:rPr>
            </w:pPr>
            <w:r w:rsidRPr="00C146DF">
              <w:rPr>
                <w:rFonts w:ascii="Arial" w:hAnsi="Arial" w:cs="Arial"/>
                <w:iCs/>
                <w:color w:val="000000"/>
                <w:kern w:val="1"/>
              </w:rPr>
              <w:t>Klienci</w:t>
            </w:r>
            <w:r w:rsidR="00C146DF" w:rsidRPr="00C146DF">
              <w:rPr>
                <w:rFonts w:ascii="Arial" w:hAnsi="Arial" w:cs="Arial"/>
                <w:b/>
                <w:iCs/>
                <w:color w:val="000000"/>
                <w:kern w:val="1"/>
              </w:rPr>
              <w:t xml:space="preserve"> </w:t>
            </w:r>
            <w:r w:rsidRPr="00C146DF">
              <w:rPr>
                <w:rFonts w:ascii="Arial" w:hAnsi="Arial" w:cs="Arial"/>
                <w:bCs/>
                <w:iCs/>
                <w:color w:val="000000"/>
                <w:kern w:val="1"/>
              </w:rPr>
              <w:t>poradnictwa</w:t>
            </w:r>
            <w:r w:rsidR="00C146DF" w:rsidRPr="00C146DF">
              <w:rPr>
                <w:rFonts w:ascii="Arial" w:hAnsi="Arial" w:cs="Arial"/>
                <w:b/>
                <w:iCs/>
                <w:color w:val="000000"/>
                <w:kern w:val="1"/>
              </w:rPr>
              <w:t xml:space="preserve"> </w:t>
            </w:r>
            <w:r w:rsidRPr="00C146DF">
              <w:rPr>
                <w:rFonts w:ascii="Arial" w:hAnsi="Arial" w:cs="Arial"/>
                <w:bCs/>
                <w:iCs/>
                <w:color w:val="000000"/>
                <w:kern w:val="1"/>
              </w:rPr>
              <w:t>indywidualnego</w:t>
            </w:r>
          </w:p>
        </w:tc>
        <w:tc>
          <w:tcPr>
            <w:tcW w:w="407" w:type="pct"/>
          </w:tcPr>
          <w:p w14:paraId="4CDDB25F" w14:textId="4F27C031" w:rsidR="00CC7F5D" w:rsidRPr="00C146DF" w:rsidRDefault="00C146DF" w:rsidP="005423F7">
            <w:pPr>
              <w:spacing w:line="276" w:lineRule="auto"/>
              <w:rPr>
                <w:rFonts w:ascii="Arial" w:hAnsi="Arial" w:cs="Arial"/>
                <w:iCs/>
                <w:color w:val="000000"/>
                <w:kern w:val="1"/>
              </w:rPr>
            </w:pPr>
            <w:r w:rsidRPr="00C146DF">
              <w:rPr>
                <w:rFonts w:ascii="Arial" w:hAnsi="Arial" w:cs="Arial"/>
                <w:iCs/>
                <w:color w:val="000000"/>
                <w:kern w:val="1"/>
              </w:rPr>
              <w:t xml:space="preserve">Liczb </w:t>
            </w:r>
            <w:r w:rsidR="00CC7F5D" w:rsidRPr="00C146DF">
              <w:rPr>
                <w:rFonts w:ascii="Arial" w:hAnsi="Arial" w:cs="Arial"/>
                <w:iCs/>
                <w:color w:val="000000"/>
                <w:kern w:val="1"/>
              </w:rPr>
              <w:t>wizyt</w:t>
            </w:r>
          </w:p>
        </w:tc>
        <w:tc>
          <w:tcPr>
            <w:tcW w:w="538" w:type="pct"/>
          </w:tcPr>
          <w:p w14:paraId="2BA1B256" w14:textId="1B073274" w:rsidR="00CC7F5D" w:rsidRPr="00C146DF" w:rsidRDefault="00C146DF" w:rsidP="005423F7">
            <w:pPr>
              <w:spacing w:line="276" w:lineRule="auto"/>
              <w:rPr>
                <w:rFonts w:ascii="Arial" w:hAnsi="Arial" w:cs="Arial"/>
                <w:iCs/>
                <w:color w:val="000000"/>
                <w:kern w:val="1"/>
              </w:rPr>
            </w:pPr>
            <w:r w:rsidRPr="00C146DF">
              <w:rPr>
                <w:rFonts w:ascii="Arial" w:hAnsi="Arial" w:cs="Arial"/>
                <w:iCs/>
                <w:color w:val="000000"/>
                <w:kern w:val="1"/>
              </w:rPr>
              <w:t xml:space="preserve">Klienci </w:t>
            </w:r>
            <w:r>
              <w:rPr>
                <w:rFonts w:ascii="Arial" w:hAnsi="Arial" w:cs="Arial"/>
                <w:iCs/>
                <w:color w:val="000000"/>
                <w:kern w:val="1"/>
              </w:rPr>
              <w:t xml:space="preserve">korzystający </w:t>
            </w:r>
            <w:r>
              <w:rPr>
                <w:rFonts w:ascii="Arial" w:hAnsi="Arial" w:cs="Arial"/>
                <w:iCs/>
                <w:color w:val="000000"/>
                <w:kern w:val="1"/>
              </w:rPr>
              <w:br/>
            </w:r>
            <w:r w:rsidR="00CC7F5D" w:rsidRPr="00C146DF">
              <w:rPr>
                <w:rFonts w:ascii="Arial" w:hAnsi="Arial" w:cs="Arial"/>
                <w:iCs/>
                <w:color w:val="000000"/>
                <w:kern w:val="1"/>
              </w:rPr>
              <w:t xml:space="preserve">z </w:t>
            </w:r>
            <w:r w:rsidR="00CC7F5D" w:rsidRPr="00C146DF">
              <w:rPr>
                <w:rFonts w:ascii="Arial" w:hAnsi="Arial" w:cs="Arial"/>
                <w:bCs/>
                <w:iCs/>
                <w:color w:val="000000"/>
                <w:kern w:val="1"/>
              </w:rPr>
              <w:t>badań</w:t>
            </w:r>
            <w:r>
              <w:rPr>
                <w:rFonts w:ascii="Arial" w:hAnsi="Arial" w:cs="Arial"/>
                <w:iCs/>
                <w:color w:val="000000"/>
                <w:kern w:val="1"/>
              </w:rPr>
              <w:t xml:space="preserve"> </w:t>
            </w:r>
            <w:r w:rsidR="00CC7F5D" w:rsidRPr="00C146DF">
              <w:rPr>
                <w:rFonts w:ascii="Arial" w:hAnsi="Arial" w:cs="Arial"/>
                <w:bCs/>
                <w:iCs/>
                <w:color w:val="000000"/>
                <w:kern w:val="1"/>
              </w:rPr>
              <w:t>testowych</w:t>
            </w:r>
          </w:p>
        </w:tc>
        <w:tc>
          <w:tcPr>
            <w:tcW w:w="516" w:type="pct"/>
          </w:tcPr>
          <w:p w14:paraId="770F8B62" w14:textId="58C078E2" w:rsidR="00CC7F5D" w:rsidRPr="00C146DF" w:rsidRDefault="00C146DF" w:rsidP="005423F7">
            <w:pPr>
              <w:spacing w:line="276" w:lineRule="auto"/>
              <w:rPr>
                <w:rFonts w:ascii="Arial" w:hAnsi="Arial" w:cs="Arial"/>
                <w:iCs/>
                <w:color w:val="000000"/>
                <w:kern w:val="1"/>
              </w:rPr>
            </w:pPr>
            <w:r>
              <w:rPr>
                <w:rFonts w:ascii="Arial" w:hAnsi="Arial" w:cs="Arial"/>
                <w:iCs/>
                <w:color w:val="000000"/>
                <w:kern w:val="1"/>
              </w:rPr>
              <w:t xml:space="preserve">Liczba badań </w:t>
            </w:r>
            <w:r w:rsidR="00CC7F5D" w:rsidRPr="00C146DF">
              <w:rPr>
                <w:rFonts w:ascii="Arial" w:hAnsi="Arial" w:cs="Arial"/>
                <w:iCs/>
                <w:color w:val="000000"/>
                <w:kern w:val="1"/>
              </w:rPr>
              <w:t>ogółem</w:t>
            </w:r>
          </w:p>
        </w:tc>
        <w:tc>
          <w:tcPr>
            <w:tcW w:w="716" w:type="pct"/>
          </w:tcPr>
          <w:p w14:paraId="02AF5B75" w14:textId="729E6711" w:rsidR="00CC7F5D" w:rsidRPr="00C146DF" w:rsidRDefault="00C146DF" w:rsidP="005423F7">
            <w:pPr>
              <w:spacing w:line="276" w:lineRule="auto"/>
              <w:rPr>
                <w:rFonts w:ascii="Arial" w:hAnsi="Arial" w:cs="Arial"/>
              </w:rPr>
            </w:pPr>
            <w:r>
              <w:rPr>
                <w:rFonts w:ascii="Arial" w:hAnsi="Arial" w:cs="Arial"/>
              </w:rPr>
              <w:t xml:space="preserve">Klienci </w:t>
            </w:r>
            <w:r w:rsidR="00CC7F5D" w:rsidRPr="00C146DF">
              <w:rPr>
                <w:rFonts w:ascii="Arial" w:hAnsi="Arial" w:cs="Arial"/>
                <w:bCs/>
              </w:rPr>
              <w:t>Poradnictwa</w:t>
            </w:r>
            <w:r>
              <w:rPr>
                <w:rFonts w:ascii="Arial" w:hAnsi="Arial" w:cs="Arial"/>
              </w:rPr>
              <w:t xml:space="preserve"> </w:t>
            </w:r>
            <w:r w:rsidR="00CC7F5D" w:rsidRPr="00C146DF">
              <w:rPr>
                <w:rFonts w:ascii="Arial" w:hAnsi="Arial" w:cs="Arial"/>
                <w:bCs/>
              </w:rPr>
              <w:t>grupowego</w:t>
            </w:r>
          </w:p>
        </w:tc>
        <w:tc>
          <w:tcPr>
            <w:tcW w:w="693" w:type="pct"/>
          </w:tcPr>
          <w:p w14:paraId="6ACCF9D6" w14:textId="03CB85D7" w:rsidR="00CC7F5D" w:rsidRPr="00C146DF" w:rsidRDefault="00C146DF" w:rsidP="005423F7">
            <w:pPr>
              <w:spacing w:line="276" w:lineRule="auto"/>
              <w:rPr>
                <w:rFonts w:ascii="Arial" w:hAnsi="Arial" w:cs="Arial"/>
              </w:rPr>
            </w:pPr>
            <w:r>
              <w:rPr>
                <w:rFonts w:ascii="Arial" w:hAnsi="Arial" w:cs="Arial"/>
              </w:rPr>
              <w:t xml:space="preserve">Klienci </w:t>
            </w:r>
            <w:r w:rsidR="00CC7F5D" w:rsidRPr="00C146DF">
              <w:rPr>
                <w:rFonts w:ascii="Arial" w:hAnsi="Arial" w:cs="Arial"/>
                <w:bCs/>
              </w:rPr>
              <w:t>informacji indywidualnej</w:t>
            </w:r>
          </w:p>
        </w:tc>
        <w:tc>
          <w:tcPr>
            <w:tcW w:w="846" w:type="pct"/>
          </w:tcPr>
          <w:p w14:paraId="6A7CFE78" w14:textId="2BC259CB" w:rsidR="00CC7F5D" w:rsidRPr="00C146DF" w:rsidRDefault="00C146DF" w:rsidP="005423F7">
            <w:pPr>
              <w:spacing w:line="276" w:lineRule="auto"/>
              <w:rPr>
                <w:rFonts w:ascii="Arial" w:hAnsi="Arial" w:cs="Arial"/>
              </w:rPr>
            </w:pPr>
            <w:r>
              <w:rPr>
                <w:rFonts w:ascii="Arial" w:hAnsi="Arial" w:cs="Arial"/>
              </w:rPr>
              <w:t xml:space="preserve">Klienci </w:t>
            </w:r>
            <w:r w:rsidR="00CC7F5D" w:rsidRPr="00C146DF">
              <w:rPr>
                <w:rFonts w:ascii="Arial" w:hAnsi="Arial" w:cs="Arial"/>
                <w:bCs/>
              </w:rPr>
              <w:t>Informacji</w:t>
            </w:r>
            <w:r>
              <w:rPr>
                <w:rFonts w:ascii="Arial" w:hAnsi="Arial" w:cs="Arial"/>
              </w:rPr>
              <w:t xml:space="preserve"> </w:t>
            </w:r>
            <w:r w:rsidR="00CC7F5D" w:rsidRPr="00C146DF">
              <w:rPr>
                <w:rFonts w:ascii="Arial" w:hAnsi="Arial" w:cs="Arial"/>
                <w:bCs/>
              </w:rPr>
              <w:t>grupowej</w:t>
            </w:r>
          </w:p>
        </w:tc>
        <w:tc>
          <w:tcPr>
            <w:tcW w:w="539" w:type="pct"/>
            <w:vMerge w:val="restart"/>
          </w:tcPr>
          <w:p w14:paraId="7349CCEF" w14:textId="6448BC27" w:rsidR="00CC7F5D" w:rsidRPr="00C146DF" w:rsidRDefault="00C146DF" w:rsidP="005423F7">
            <w:pPr>
              <w:spacing w:line="276" w:lineRule="auto"/>
              <w:rPr>
                <w:rFonts w:ascii="Arial" w:hAnsi="Arial" w:cs="Arial"/>
              </w:rPr>
            </w:pPr>
            <w:r>
              <w:rPr>
                <w:rFonts w:ascii="Arial" w:hAnsi="Arial" w:cs="Arial"/>
              </w:rPr>
              <w:t xml:space="preserve">Wiersz </w:t>
            </w:r>
            <w:r w:rsidR="00CC7F5D" w:rsidRPr="00C146DF">
              <w:rPr>
                <w:rFonts w:ascii="Arial" w:hAnsi="Arial" w:cs="Arial"/>
              </w:rPr>
              <w:t>1+5+6+7</w:t>
            </w:r>
          </w:p>
        </w:tc>
      </w:tr>
      <w:tr w:rsidR="00CC7F5D" w:rsidRPr="00C146DF" w14:paraId="4F5CAFD4" w14:textId="77777777" w:rsidTr="00C146DF">
        <w:trPr>
          <w:trHeight w:val="102"/>
        </w:trPr>
        <w:tc>
          <w:tcPr>
            <w:tcW w:w="746" w:type="pct"/>
          </w:tcPr>
          <w:p w14:paraId="6FDB7199" w14:textId="77777777" w:rsidR="00CC7F5D" w:rsidRPr="00C146DF" w:rsidRDefault="00CC7F5D" w:rsidP="005423F7">
            <w:pPr>
              <w:spacing w:line="276" w:lineRule="auto"/>
              <w:rPr>
                <w:rFonts w:ascii="Arial" w:hAnsi="Arial" w:cs="Arial"/>
                <w:color w:val="000000"/>
                <w:kern w:val="1"/>
              </w:rPr>
            </w:pPr>
            <w:r w:rsidRPr="00C146DF">
              <w:rPr>
                <w:rFonts w:ascii="Arial" w:hAnsi="Arial" w:cs="Arial"/>
                <w:color w:val="000000"/>
                <w:kern w:val="1"/>
              </w:rPr>
              <w:t>1</w:t>
            </w:r>
          </w:p>
        </w:tc>
        <w:tc>
          <w:tcPr>
            <w:tcW w:w="407" w:type="pct"/>
          </w:tcPr>
          <w:p w14:paraId="50A1E581" w14:textId="77777777" w:rsidR="00CC7F5D" w:rsidRPr="00C146DF" w:rsidRDefault="00CC7F5D" w:rsidP="005423F7">
            <w:pPr>
              <w:spacing w:line="276" w:lineRule="auto"/>
              <w:rPr>
                <w:rFonts w:ascii="Arial" w:hAnsi="Arial" w:cs="Arial"/>
                <w:color w:val="000000"/>
                <w:kern w:val="1"/>
              </w:rPr>
            </w:pPr>
            <w:r w:rsidRPr="00C146DF">
              <w:rPr>
                <w:rFonts w:ascii="Arial" w:hAnsi="Arial" w:cs="Arial"/>
                <w:color w:val="000000"/>
                <w:kern w:val="1"/>
              </w:rPr>
              <w:t>2</w:t>
            </w:r>
          </w:p>
        </w:tc>
        <w:tc>
          <w:tcPr>
            <w:tcW w:w="538" w:type="pct"/>
          </w:tcPr>
          <w:p w14:paraId="6DEE677E" w14:textId="77777777" w:rsidR="00CC7F5D" w:rsidRPr="00C146DF" w:rsidRDefault="00CC7F5D" w:rsidP="005423F7">
            <w:pPr>
              <w:spacing w:line="276" w:lineRule="auto"/>
              <w:rPr>
                <w:rFonts w:ascii="Arial" w:hAnsi="Arial" w:cs="Arial"/>
                <w:color w:val="000000"/>
                <w:kern w:val="1"/>
              </w:rPr>
            </w:pPr>
            <w:r w:rsidRPr="00C146DF">
              <w:rPr>
                <w:rFonts w:ascii="Arial" w:hAnsi="Arial" w:cs="Arial"/>
                <w:color w:val="000000"/>
                <w:kern w:val="1"/>
              </w:rPr>
              <w:t>3</w:t>
            </w:r>
          </w:p>
        </w:tc>
        <w:tc>
          <w:tcPr>
            <w:tcW w:w="516" w:type="pct"/>
          </w:tcPr>
          <w:p w14:paraId="6E05409C" w14:textId="77777777" w:rsidR="00CC7F5D" w:rsidRPr="00C146DF" w:rsidRDefault="00CC7F5D" w:rsidP="005423F7">
            <w:pPr>
              <w:spacing w:line="276" w:lineRule="auto"/>
              <w:rPr>
                <w:rFonts w:ascii="Arial" w:hAnsi="Arial" w:cs="Arial"/>
                <w:color w:val="000000"/>
                <w:kern w:val="1"/>
              </w:rPr>
            </w:pPr>
            <w:r w:rsidRPr="00C146DF">
              <w:rPr>
                <w:rFonts w:ascii="Arial" w:hAnsi="Arial" w:cs="Arial"/>
                <w:color w:val="000000"/>
                <w:kern w:val="1"/>
              </w:rPr>
              <w:t>4</w:t>
            </w:r>
          </w:p>
        </w:tc>
        <w:tc>
          <w:tcPr>
            <w:tcW w:w="716" w:type="pct"/>
          </w:tcPr>
          <w:p w14:paraId="5A8C99FB" w14:textId="77777777" w:rsidR="00CC7F5D" w:rsidRPr="00C146DF" w:rsidRDefault="00CC7F5D" w:rsidP="005423F7">
            <w:pPr>
              <w:spacing w:line="276" w:lineRule="auto"/>
              <w:rPr>
                <w:rFonts w:ascii="Arial" w:hAnsi="Arial" w:cs="Arial"/>
              </w:rPr>
            </w:pPr>
            <w:r w:rsidRPr="00C146DF">
              <w:rPr>
                <w:rFonts w:ascii="Arial" w:hAnsi="Arial" w:cs="Arial"/>
              </w:rPr>
              <w:t>5</w:t>
            </w:r>
          </w:p>
        </w:tc>
        <w:tc>
          <w:tcPr>
            <w:tcW w:w="693" w:type="pct"/>
          </w:tcPr>
          <w:p w14:paraId="5EFC0F05" w14:textId="77777777" w:rsidR="00CC7F5D" w:rsidRPr="00C146DF" w:rsidRDefault="00CC7F5D" w:rsidP="005423F7">
            <w:pPr>
              <w:spacing w:line="276" w:lineRule="auto"/>
              <w:rPr>
                <w:rFonts w:ascii="Arial" w:hAnsi="Arial" w:cs="Arial"/>
              </w:rPr>
            </w:pPr>
            <w:r w:rsidRPr="00C146DF">
              <w:rPr>
                <w:rFonts w:ascii="Arial" w:hAnsi="Arial" w:cs="Arial"/>
              </w:rPr>
              <w:t>6</w:t>
            </w:r>
          </w:p>
        </w:tc>
        <w:tc>
          <w:tcPr>
            <w:tcW w:w="846" w:type="pct"/>
          </w:tcPr>
          <w:p w14:paraId="06D90EAF" w14:textId="77777777" w:rsidR="00CC7F5D" w:rsidRPr="00C146DF" w:rsidRDefault="00CC7F5D" w:rsidP="005423F7">
            <w:pPr>
              <w:spacing w:line="276" w:lineRule="auto"/>
              <w:rPr>
                <w:rFonts w:ascii="Arial" w:hAnsi="Arial" w:cs="Arial"/>
              </w:rPr>
            </w:pPr>
            <w:r w:rsidRPr="00C146DF">
              <w:rPr>
                <w:rFonts w:ascii="Arial" w:hAnsi="Arial" w:cs="Arial"/>
              </w:rPr>
              <w:t>7</w:t>
            </w:r>
          </w:p>
        </w:tc>
        <w:tc>
          <w:tcPr>
            <w:tcW w:w="539" w:type="pct"/>
            <w:vMerge/>
          </w:tcPr>
          <w:p w14:paraId="5014F736" w14:textId="77777777" w:rsidR="00CC7F5D" w:rsidRPr="00C146DF" w:rsidRDefault="00CC7F5D" w:rsidP="005423F7">
            <w:pPr>
              <w:spacing w:line="276" w:lineRule="auto"/>
              <w:rPr>
                <w:rFonts w:ascii="Arial" w:hAnsi="Arial" w:cs="Arial"/>
                <w:color w:val="000000"/>
                <w:kern w:val="1"/>
              </w:rPr>
            </w:pPr>
          </w:p>
        </w:tc>
      </w:tr>
      <w:tr w:rsidR="00CC7F5D" w:rsidRPr="00C146DF" w14:paraId="102DF334" w14:textId="77777777" w:rsidTr="00C146DF">
        <w:trPr>
          <w:trHeight w:val="400"/>
        </w:trPr>
        <w:tc>
          <w:tcPr>
            <w:tcW w:w="746" w:type="pct"/>
          </w:tcPr>
          <w:p w14:paraId="31D2305B" w14:textId="77777777" w:rsidR="00CC7F5D" w:rsidRPr="00C146DF" w:rsidRDefault="00CC7F5D" w:rsidP="005423F7">
            <w:pPr>
              <w:spacing w:line="276" w:lineRule="auto"/>
              <w:rPr>
                <w:rFonts w:ascii="Arial" w:hAnsi="Arial" w:cs="Arial"/>
                <w:b/>
              </w:rPr>
            </w:pPr>
            <w:r w:rsidRPr="00C146DF">
              <w:rPr>
                <w:rFonts w:ascii="Arial" w:hAnsi="Arial" w:cs="Arial"/>
                <w:b/>
              </w:rPr>
              <w:t>419</w:t>
            </w:r>
          </w:p>
        </w:tc>
        <w:tc>
          <w:tcPr>
            <w:tcW w:w="407" w:type="pct"/>
          </w:tcPr>
          <w:p w14:paraId="6795F2D1" w14:textId="77777777" w:rsidR="00CC7F5D" w:rsidRPr="00C146DF" w:rsidRDefault="00CC7F5D" w:rsidP="005423F7">
            <w:pPr>
              <w:spacing w:line="276" w:lineRule="auto"/>
              <w:rPr>
                <w:rFonts w:ascii="Arial" w:hAnsi="Arial" w:cs="Arial"/>
                <w:b/>
              </w:rPr>
            </w:pPr>
            <w:r w:rsidRPr="00C146DF">
              <w:rPr>
                <w:rFonts w:ascii="Arial" w:hAnsi="Arial" w:cs="Arial"/>
                <w:b/>
              </w:rPr>
              <w:t>610</w:t>
            </w:r>
          </w:p>
        </w:tc>
        <w:tc>
          <w:tcPr>
            <w:tcW w:w="538" w:type="pct"/>
          </w:tcPr>
          <w:p w14:paraId="7E911B02" w14:textId="77777777" w:rsidR="00CC7F5D" w:rsidRPr="00C146DF" w:rsidRDefault="00CC7F5D" w:rsidP="005423F7">
            <w:pPr>
              <w:spacing w:line="276" w:lineRule="auto"/>
              <w:rPr>
                <w:rFonts w:ascii="Arial" w:hAnsi="Arial" w:cs="Arial"/>
                <w:b/>
              </w:rPr>
            </w:pPr>
            <w:r w:rsidRPr="00C146DF">
              <w:rPr>
                <w:rFonts w:ascii="Arial" w:hAnsi="Arial" w:cs="Arial"/>
                <w:b/>
              </w:rPr>
              <w:t>152</w:t>
            </w:r>
          </w:p>
        </w:tc>
        <w:tc>
          <w:tcPr>
            <w:tcW w:w="516" w:type="pct"/>
          </w:tcPr>
          <w:p w14:paraId="1FC608D3" w14:textId="77777777" w:rsidR="00CC7F5D" w:rsidRPr="00C146DF" w:rsidRDefault="00CC7F5D" w:rsidP="005423F7">
            <w:pPr>
              <w:spacing w:line="276" w:lineRule="auto"/>
              <w:rPr>
                <w:rFonts w:ascii="Arial" w:hAnsi="Arial" w:cs="Arial"/>
                <w:b/>
              </w:rPr>
            </w:pPr>
            <w:r w:rsidRPr="00C146DF">
              <w:rPr>
                <w:rFonts w:ascii="Arial" w:hAnsi="Arial" w:cs="Arial"/>
                <w:b/>
              </w:rPr>
              <w:t>166</w:t>
            </w:r>
          </w:p>
        </w:tc>
        <w:tc>
          <w:tcPr>
            <w:tcW w:w="716" w:type="pct"/>
          </w:tcPr>
          <w:p w14:paraId="0B4D4C1D" w14:textId="77777777" w:rsidR="00CC7F5D" w:rsidRPr="00C146DF" w:rsidRDefault="00CC7F5D" w:rsidP="005423F7">
            <w:pPr>
              <w:spacing w:line="276" w:lineRule="auto"/>
              <w:rPr>
                <w:rFonts w:ascii="Arial" w:hAnsi="Arial" w:cs="Arial"/>
                <w:b/>
              </w:rPr>
            </w:pPr>
            <w:r w:rsidRPr="00C146DF">
              <w:rPr>
                <w:rFonts w:ascii="Arial" w:hAnsi="Arial" w:cs="Arial"/>
                <w:b/>
              </w:rPr>
              <w:t>182</w:t>
            </w:r>
          </w:p>
        </w:tc>
        <w:tc>
          <w:tcPr>
            <w:tcW w:w="693" w:type="pct"/>
          </w:tcPr>
          <w:p w14:paraId="2F6DB6A0" w14:textId="77777777" w:rsidR="00CC7F5D" w:rsidRPr="00C146DF" w:rsidRDefault="00CC7F5D" w:rsidP="005423F7">
            <w:pPr>
              <w:spacing w:line="276" w:lineRule="auto"/>
              <w:rPr>
                <w:rFonts w:ascii="Arial" w:hAnsi="Arial" w:cs="Arial"/>
                <w:b/>
              </w:rPr>
            </w:pPr>
            <w:r w:rsidRPr="00C146DF">
              <w:rPr>
                <w:rFonts w:ascii="Arial" w:hAnsi="Arial" w:cs="Arial"/>
                <w:b/>
              </w:rPr>
              <w:t>2836</w:t>
            </w:r>
          </w:p>
        </w:tc>
        <w:tc>
          <w:tcPr>
            <w:tcW w:w="846" w:type="pct"/>
          </w:tcPr>
          <w:p w14:paraId="1F03D38C" w14:textId="77777777" w:rsidR="00CC7F5D" w:rsidRPr="00C146DF" w:rsidRDefault="00CC7F5D" w:rsidP="005423F7">
            <w:pPr>
              <w:spacing w:line="276" w:lineRule="auto"/>
              <w:rPr>
                <w:rFonts w:ascii="Arial" w:hAnsi="Arial" w:cs="Arial"/>
                <w:b/>
              </w:rPr>
            </w:pPr>
            <w:r w:rsidRPr="00C146DF">
              <w:rPr>
                <w:rFonts w:ascii="Arial" w:hAnsi="Arial" w:cs="Arial"/>
                <w:b/>
              </w:rPr>
              <w:t>9 850</w:t>
            </w:r>
          </w:p>
        </w:tc>
        <w:tc>
          <w:tcPr>
            <w:tcW w:w="539" w:type="pct"/>
          </w:tcPr>
          <w:p w14:paraId="70D756E8" w14:textId="77777777" w:rsidR="00CC7F5D" w:rsidRPr="00C146DF" w:rsidRDefault="00CC7F5D" w:rsidP="005423F7">
            <w:pPr>
              <w:spacing w:line="276" w:lineRule="auto"/>
              <w:rPr>
                <w:rFonts w:ascii="Arial" w:hAnsi="Arial" w:cs="Arial"/>
                <w:b/>
              </w:rPr>
            </w:pPr>
            <w:r w:rsidRPr="00C146DF">
              <w:rPr>
                <w:rFonts w:ascii="Arial" w:hAnsi="Arial" w:cs="Arial"/>
                <w:b/>
              </w:rPr>
              <w:t>13 287</w:t>
            </w:r>
          </w:p>
        </w:tc>
      </w:tr>
    </w:tbl>
    <w:p w14:paraId="68348A68" w14:textId="77777777" w:rsidR="005B602C" w:rsidRPr="005423F7" w:rsidRDefault="008C4E1E" w:rsidP="00C146DF">
      <w:pPr>
        <w:spacing w:before="120" w:after="120" w:line="276" w:lineRule="auto"/>
        <w:rPr>
          <w:rFonts w:ascii="Arial" w:hAnsi="Arial" w:cs="Arial"/>
          <w:sz w:val="24"/>
          <w:szCs w:val="24"/>
        </w:rPr>
      </w:pPr>
      <w:r w:rsidRPr="005423F7">
        <w:rPr>
          <w:rFonts w:ascii="Arial" w:hAnsi="Arial" w:cs="Arial"/>
          <w:sz w:val="24"/>
          <w:szCs w:val="24"/>
        </w:rPr>
        <w:t>Źródło:</w:t>
      </w:r>
      <w:r w:rsidR="00A26A31" w:rsidRPr="005423F7">
        <w:rPr>
          <w:rFonts w:ascii="Arial" w:hAnsi="Arial" w:cs="Arial"/>
          <w:sz w:val="24"/>
          <w:szCs w:val="24"/>
        </w:rPr>
        <w:t xml:space="preserve"> Wojewódzki Urząd Pracy w Rzeszowie</w:t>
      </w:r>
    </w:p>
    <w:p w14:paraId="4184EADC" w14:textId="77777777" w:rsidR="005B602C" w:rsidRPr="005423F7" w:rsidRDefault="005B602C" w:rsidP="005423F7">
      <w:pPr>
        <w:spacing w:after="0" w:line="276" w:lineRule="auto"/>
        <w:ind w:left="-5" w:right="9"/>
        <w:rPr>
          <w:rFonts w:ascii="Arial" w:hAnsi="Arial" w:cs="Arial"/>
          <w:sz w:val="24"/>
          <w:szCs w:val="24"/>
        </w:rPr>
      </w:pPr>
      <w:r w:rsidRPr="005423F7">
        <w:rPr>
          <w:rFonts w:ascii="Arial" w:hAnsi="Arial" w:cs="Arial"/>
          <w:b/>
          <w:sz w:val="24"/>
          <w:szCs w:val="24"/>
        </w:rPr>
        <w:t xml:space="preserve">Ad. 2. Prowadzenie Rejestru Instytucji Szkoleniowych </w:t>
      </w:r>
    </w:p>
    <w:p w14:paraId="2332D842" w14:textId="77777777" w:rsidR="005B602C" w:rsidRPr="005423F7" w:rsidRDefault="005B602C" w:rsidP="005423F7">
      <w:pPr>
        <w:spacing w:after="0" w:line="276" w:lineRule="auto"/>
        <w:ind w:left="-13" w:right="15" w:firstLine="709"/>
        <w:rPr>
          <w:rFonts w:ascii="Arial" w:hAnsi="Arial" w:cs="Arial"/>
          <w:sz w:val="24"/>
          <w:szCs w:val="24"/>
        </w:rPr>
      </w:pPr>
      <w:r w:rsidRPr="005423F7">
        <w:rPr>
          <w:rFonts w:ascii="Arial" w:hAnsi="Arial" w:cs="Arial"/>
          <w:sz w:val="24"/>
          <w:szCs w:val="24"/>
        </w:rPr>
        <w:t>Rejestr Instytucji Szkoleniowych to jedno z narzędzi rynku pracy mających wpływ na upowszechnienie, zwiększenie dostępności i poprawę jakości usług szkoleniowych. Wpis do rejestru jest wymagany od instytucji szkoleniowych ubiegających się o zlecenia na szkolenie osób bezrobotnych i poszukujących pracy, finansowane ze środków publicznych.</w:t>
      </w:r>
    </w:p>
    <w:p w14:paraId="709F29C0" w14:textId="4080E5C6" w:rsidR="005B602C" w:rsidRPr="005423F7" w:rsidRDefault="005B602C" w:rsidP="005423F7">
      <w:pPr>
        <w:spacing w:after="0" w:line="276" w:lineRule="auto"/>
        <w:ind w:left="-13" w:right="15" w:firstLine="709"/>
        <w:rPr>
          <w:rFonts w:ascii="Arial" w:hAnsi="Arial" w:cs="Arial"/>
          <w:sz w:val="24"/>
          <w:szCs w:val="24"/>
        </w:rPr>
      </w:pPr>
      <w:r w:rsidRPr="005423F7">
        <w:rPr>
          <w:rFonts w:ascii="Arial" w:hAnsi="Arial" w:cs="Arial"/>
          <w:sz w:val="24"/>
          <w:szCs w:val="24"/>
        </w:rPr>
        <w:t xml:space="preserve">Instytucją szkoleniową w rozumieniu ustawy o promocji zatrudnienia i instytucjach rynku pracy z dnia 20 kwietnia 2004 r. (Dz.U. z 2021, poz. 1100 z późn. zm.) jest publiczny bądź niepubliczny podmiot prowadzący na podstawie odrębnych </w:t>
      </w:r>
      <w:r w:rsidR="00C146DF">
        <w:rPr>
          <w:rFonts w:ascii="Arial" w:hAnsi="Arial" w:cs="Arial"/>
          <w:sz w:val="24"/>
          <w:szCs w:val="24"/>
        </w:rPr>
        <w:t>przepisów edukację pozaszkolną.</w:t>
      </w:r>
    </w:p>
    <w:p w14:paraId="2511996C" w14:textId="141265C6" w:rsidR="005B602C" w:rsidRPr="005423F7" w:rsidRDefault="005B602C" w:rsidP="005423F7">
      <w:pPr>
        <w:spacing w:after="0" w:line="276" w:lineRule="auto"/>
        <w:ind w:left="-13" w:right="15" w:firstLine="709"/>
        <w:rPr>
          <w:rFonts w:ascii="Arial" w:hAnsi="Arial" w:cs="Arial"/>
          <w:sz w:val="24"/>
          <w:szCs w:val="24"/>
        </w:rPr>
      </w:pPr>
      <w:r w:rsidRPr="005423F7">
        <w:rPr>
          <w:rFonts w:ascii="Arial" w:hAnsi="Arial" w:cs="Arial"/>
          <w:sz w:val="24"/>
          <w:szCs w:val="24"/>
        </w:rPr>
        <w:t>Rejestr Instytucji Szkoleniowych (RIS)</w:t>
      </w:r>
      <w:r w:rsidR="00C146DF">
        <w:rPr>
          <w:rFonts w:ascii="Arial" w:hAnsi="Arial" w:cs="Arial"/>
          <w:sz w:val="24"/>
          <w:szCs w:val="24"/>
        </w:rPr>
        <w:t xml:space="preserve"> jest bardzo ważną bazą danych </w:t>
      </w:r>
      <w:r w:rsidRPr="005423F7">
        <w:rPr>
          <w:rFonts w:ascii="Arial" w:hAnsi="Arial" w:cs="Arial"/>
          <w:sz w:val="24"/>
          <w:szCs w:val="24"/>
        </w:rPr>
        <w:t xml:space="preserve">zawierającą informacje o kilkunastu tysiącach instytucji szkoleniowych i ich ofercie. Doradcom zawodowym </w:t>
      </w:r>
      <w:r w:rsidR="00D17A80">
        <w:rPr>
          <w:rFonts w:ascii="Arial" w:hAnsi="Arial" w:cs="Arial"/>
          <w:sz w:val="24"/>
          <w:szCs w:val="24"/>
        </w:rPr>
        <w:br/>
      </w:r>
      <w:r w:rsidRPr="005423F7">
        <w:rPr>
          <w:rFonts w:ascii="Arial" w:hAnsi="Arial" w:cs="Arial"/>
          <w:sz w:val="24"/>
          <w:szCs w:val="24"/>
        </w:rPr>
        <w:t xml:space="preserve">i ich  klientom pomaga zorientować się w ofercie szkoleniowej i podczas procesu doradczego dobrać potrzebne szkolenie, dzięki któremu klient będzie miał możliwość uzupełnienia </w:t>
      </w:r>
      <w:r w:rsidR="00D17A80">
        <w:rPr>
          <w:rFonts w:ascii="Arial" w:hAnsi="Arial" w:cs="Arial"/>
          <w:sz w:val="24"/>
          <w:szCs w:val="24"/>
        </w:rPr>
        <w:br/>
      </w:r>
      <w:r w:rsidRPr="005423F7">
        <w:rPr>
          <w:rFonts w:ascii="Arial" w:hAnsi="Arial" w:cs="Arial"/>
          <w:sz w:val="24"/>
          <w:szCs w:val="24"/>
        </w:rPr>
        <w:t xml:space="preserve">i poszerzenia swojej wiedzy niezbędnej do uzyskania zatrudnienia.  Rejestr działa od 2004 roku. Jest jawny, bezpłatny i prowadzony w formie elektronicznej na stronie: </w:t>
      </w:r>
      <w:hyperlink r:id="rId69" w:anchor="/stronaGlowna" w:history="1">
        <w:r w:rsidR="00C146DF">
          <w:rPr>
            <w:rStyle w:val="Hipercze"/>
            <w:rFonts w:ascii="Arial" w:hAnsi="Arial" w:cs="Arial"/>
            <w:sz w:val="24"/>
            <w:szCs w:val="24"/>
          </w:rPr>
          <w:t>www.stor.praca.gov.pl.</w:t>
        </w:r>
      </w:hyperlink>
    </w:p>
    <w:p w14:paraId="7F9BFFE7" w14:textId="5A8ECC81" w:rsidR="005B602C" w:rsidRPr="005423F7" w:rsidRDefault="005B602C" w:rsidP="00C146DF">
      <w:pPr>
        <w:spacing w:after="120" w:line="276" w:lineRule="auto"/>
        <w:ind w:right="17" w:firstLine="709"/>
        <w:rPr>
          <w:rFonts w:ascii="Arial" w:hAnsi="Arial" w:cs="Arial"/>
          <w:sz w:val="24"/>
          <w:szCs w:val="24"/>
        </w:rPr>
      </w:pPr>
      <w:r w:rsidRPr="005423F7">
        <w:rPr>
          <w:rFonts w:ascii="Arial" w:hAnsi="Arial" w:cs="Arial"/>
          <w:sz w:val="24"/>
          <w:szCs w:val="24"/>
        </w:rPr>
        <w:t>Według stanu na 31 XII 2021 r. w RIS aktywne były 705 instytucje szkoleniowe. Nowo zarejestrowanych – 162, wykreślonych – 152 (na wniosek instytucji szkoleniowej lub niepowiadomienia WUP o kontynuowaniu działalności szkoleniowej w danym roku kalendarzowym)</w:t>
      </w:r>
      <w:r w:rsidR="002207E7" w:rsidRPr="005423F7">
        <w:rPr>
          <w:rFonts w:ascii="Arial" w:hAnsi="Arial" w:cs="Arial"/>
          <w:sz w:val="24"/>
          <w:szCs w:val="24"/>
        </w:rPr>
        <w:t>.</w:t>
      </w:r>
    </w:p>
    <w:p w14:paraId="1EB54CD0" w14:textId="77777777" w:rsidR="005B602C" w:rsidRPr="005423F7" w:rsidRDefault="005B602C" w:rsidP="005423F7">
      <w:pPr>
        <w:spacing w:after="0" w:line="276" w:lineRule="auto"/>
        <w:ind w:right="9"/>
        <w:rPr>
          <w:rFonts w:ascii="Arial" w:hAnsi="Arial" w:cs="Arial"/>
          <w:sz w:val="24"/>
          <w:szCs w:val="24"/>
        </w:rPr>
      </w:pPr>
      <w:r w:rsidRPr="005423F7">
        <w:rPr>
          <w:rFonts w:ascii="Arial" w:hAnsi="Arial" w:cs="Arial"/>
          <w:b/>
          <w:sz w:val="24"/>
          <w:szCs w:val="24"/>
        </w:rPr>
        <w:t xml:space="preserve">Ad. 3. Obsługa Krajowego Funduszu Szkoleniowego </w:t>
      </w:r>
    </w:p>
    <w:p w14:paraId="2C507FD6" w14:textId="20D72623" w:rsidR="005B602C" w:rsidRPr="005423F7" w:rsidRDefault="005B602C" w:rsidP="005423F7">
      <w:pPr>
        <w:spacing w:after="0" w:line="276" w:lineRule="auto"/>
        <w:ind w:right="17" w:firstLine="709"/>
        <w:rPr>
          <w:rFonts w:ascii="Arial" w:hAnsi="Arial" w:cs="Arial"/>
          <w:sz w:val="24"/>
          <w:szCs w:val="24"/>
        </w:rPr>
      </w:pPr>
      <w:r w:rsidRPr="005423F7">
        <w:rPr>
          <w:rFonts w:ascii="Arial" w:hAnsi="Arial" w:cs="Arial"/>
          <w:sz w:val="24"/>
          <w:szCs w:val="24"/>
        </w:rPr>
        <w:t xml:space="preserve">Miniony rok był kolejnym, w którym funkcjonował Krajowy Fundusz Szkoleniowy (KFS) dedykowany pracodawcom i osobom pracującym. Osoby fizyczne i prawne korzystały z możliwości podniesienia kwalifikacji, które umożliwia KFS. Krajowy Fundusz Szkoleniowy – </w:t>
      </w:r>
      <w:r w:rsidR="00D17A80">
        <w:rPr>
          <w:rFonts w:ascii="Arial" w:hAnsi="Arial" w:cs="Arial"/>
          <w:sz w:val="24"/>
          <w:szCs w:val="24"/>
        </w:rPr>
        <w:br/>
      </w:r>
      <w:r w:rsidRPr="005423F7">
        <w:rPr>
          <w:rFonts w:ascii="Arial" w:hAnsi="Arial" w:cs="Arial"/>
          <w:sz w:val="24"/>
          <w:szCs w:val="24"/>
        </w:rPr>
        <w:t xml:space="preserve">w skrócie KFS – został utworzony ze środków Funduszu Pracy z myślą o wsparciu kształcenia ustawicznego pracodawców oraz pracowników. Celem utworzenia KFS jest zapobieganie utracie zatrudnienia przez osoby pracujące z powodu kompetencji nieadekwatnych do wymagań zmieniającej się gospodarki. Zwiększenie inwestycji w potencjał kadrowy powinno poprawić zarówno pozycję firm jak i samych pracowników na rynku pracy. Jego główny cel to uzyskanie niezbędnych certyfikatów i uprawnień gwarantujących rozwój pracodawcy i lepsze </w:t>
      </w:r>
      <w:r w:rsidRPr="005423F7">
        <w:rPr>
          <w:rFonts w:ascii="Arial" w:hAnsi="Arial" w:cs="Arial"/>
          <w:sz w:val="24"/>
          <w:szCs w:val="24"/>
        </w:rPr>
        <w:lastRenderedPageBreak/>
        <w:t>funkcjonowanie firm na rynku, poprzez zwiększenie</w:t>
      </w:r>
      <w:r w:rsidR="00EC6422">
        <w:rPr>
          <w:rFonts w:ascii="Arial" w:hAnsi="Arial" w:cs="Arial"/>
          <w:sz w:val="24"/>
          <w:szCs w:val="24"/>
        </w:rPr>
        <w:t xml:space="preserve"> inwestycji w kapitał ludzki. W </w:t>
      </w:r>
      <w:r w:rsidRPr="005423F7">
        <w:rPr>
          <w:rFonts w:ascii="Arial" w:hAnsi="Arial" w:cs="Arial"/>
          <w:sz w:val="24"/>
          <w:szCs w:val="24"/>
        </w:rPr>
        <w:t>niektórych przypadkach KFS minimalizuje ryzyko utraty zatrudnienia przez osoby pracujące. KFS daje możliwość finansowania kształcenia w zakresie dopasowania kompetencji pracodawców i pracowników do wymagań zmieniającej się gospodarki rynkowej. Wspomaga przekwalifikowanie lub aktualizuje posiadaną przez pracowników wiedzę i umiejętności.</w:t>
      </w:r>
    </w:p>
    <w:p w14:paraId="2744F808" w14:textId="3B6B4A56" w:rsidR="005B602C" w:rsidRPr="005423F7" w:rsidRDefault="005B602C" w:rsidP="005423F7">
      <w:pPr>
        <w:spacing w:after="0" w:line="276" w:lineRule="auto"/>
        <w:ind w:right="17" w:firstLine="709"/>
        <w:rPr>
          <w:rFonts w:ascii="Arial" w:hAnsi="Arial" w:cs="Arial"/>
          <w:sz w:val="24"/>
          <w:szCs w:val="24"/>
        </w:rPr>
      </w:pPr>
      <w:r w:rsidRPr="005423F7">
        <w:rPr>
          <w:rFonts w:ascii="Arial" w:hAnsi="Arial" w:cs="Arial"/>
          <w:sz w:val="24"/>
          <w:szCs w:val="24"/>
        </w:rPr>
        <w:t>Dysponentem KFS jest minister właściwy do spraw pracy, który ustala ogólnokrajowe priorytety wydatkowania tychże środków i proponuje sposób ich podziału. O dofinansowanie kosztów kształcenia ustawicznego mogą wystąpić wszyscy pracodawcy, w rozumieniu przepisów ustawy o promocji zatrudnienia i instytucjach rynku pracy z 20</w:t>
      </w:r>
      <w:r w:rsidR="000764C4" w:rsidRPr="005423F7">
        <w:rPr>
          <w:rFonts w:ascii="Arial" w:hAnsi="Arial" w:cs="Arial"/>
          <w:sz w:val="24"/>
          <w:szCs w:val="24"/>
        </w:rPr>
        <w:t xml:space="preserve"> kwietnia </w:t>
      </w:r>
      <w:r w:rsidRPr="005423F7">
        <w:rPr>
          <w:rFonts w:ascii="Arial" w:hAnsi="Arial" w:cs="Arial"/>
          <w:sz w:val="24"/>
          <w:szCs w:val="24"/>
        </w:rPr>
        <w:t>2004 r. (Dz.U. z 2021</w:t>
      </w:r>
      <w:r w:rsidR="000764C4" w:rsidRPr="005423F7">
        <w:rPr>
          <w:rFonts w:ascii="Arial" w:hAnsi="Arial" w:cs="Arial"/>
          <w:sz w:val="24"/>
          <w:szCs w:val="24"/>
        </w:rPr>
        <w:t xml:space="preserve"> r.</w:t>
      </w:r>
      <w:r w:rsidRPr="005423F7">
        <w:rPr>
          <w:rFonts w:ascii="Arial" w:hAnsi="Arial" w:cs="Arial"/>
          <w:sz w:val="24"/>
          <w:szCs w:val="24"/>
        </w:rPr>
        <w:t>, poz. 1100 z późn.</w:t>
      </w:r>
      <w:r w:rsidR="000764C4" w:rsidRPr="005423F7">
        <w:rPr>
          <w:rFonts w:ascii="Arial" w:hAnsi="Arial" w:cs="Arial"/>
          <w:sz w:val="24"/>
          <w:szCs w:val="24"/>
        </w:rPr>
        <w:t xml:space="preserve"> </w:t>
      </w:r>
      <w:r w:rsidRPr="005423F7">
        <w:rPr>
          <w:rFonts w:ascii="Arial" w:hAnsi="Arial" w:cs="Arial"/>
          <w:sz w:val="24"/>
          <w:szCs w:val="24"/>
        </w:rPr>
        <w:t>zm.), którzy zamierzają inwestować</w:t>
      </w:r>
      <w:r w:rsidR="000764C4" w:rsidRPr="005423F7">
        <w:rPr>
          <w:rFonts w:ascii="Arial" w:hAnsi="Arial" w:cs="Arial"/>
          <w:sz w:val="24"/>
          <w:szCs w:val="24"/>
        </w:rPr>
        <w:t xml:space="preserve"> </w:t>
      </w:r>
      <w:r w:rsidRPr="005423F7">
        <w:rPr>
          <w:rFonts w:ascii="Arial" w:hAnsi="Arial" w:cs="Arial"/>
          <w:sz w:val="24"/>
          <w:szCs w:val="24"/>
        </w:rPr>
        <w:t xml:space="preserve">w podnoszenie swoich własnych kompetencji lub kompetencji osób pracujących w firmie. Zgodnie z definicją zawartą </w:t>
      </w:r>
      <w:r w:rsidR="00572505">
        <w:rPr>
          <w:rFonts w:ascii="Arial" w:hAnsi="Arial" w:cs="Arial"/>
          <w:sz w:val="24"/>
          <w:szCs w:val="24"/>
        </w:rPr>
        <w:br/>
      </w:r>
      <w:r w:rsidRPr="005423F7">
        <w:rPr>
          <w:rFonts w:ascii="Arial" w:hAnsi="Arial" w:cs="Arial"/>
          <w:sz w:val="24"/>
          <w:szCs w:val="24"/>
        </w:rPr>
        <w:t>w art. 2 ust. 1 pkt. 25 ustawy o promocji zatrudnienia i instytucjach rynku pracy, pracodawca to jednostka organizacyjna, nawet jeżeli nie posiada osobowości prawnej, a także osoba fizyczna, jeżeli zatrudnia co najmniej jednego pracownika wg stanu prawnego w dniu składania wniosku o wpis.</w:t>
      </w:r>
    </w:p>
    <w:p w14:paraId="1BEC02BB" w14:textId="77777777" w:rsidR="005B602C" w:rsidRPr="005423F7" w:rsidRDefault="005B602C" w:rsidP="005423F7">
      <w:pPr>
        <w:spacing w:after="0" w:line="276" w:lineRule="auto"/>
        <w:ind w:right="17" w:firstLine="709"/>
        <w:rPr>
          <w:rFonts w:ascii="Arial" w:hAnsi="Arial" w:cs="Arial"/>
          <w:sz w:val="24"/>
          <w:szCs w:val="24"/>
        </w:rPr>
      </w:pPr>
      <w:r w:rsidRPr="005423F7">
        <w:rPr>
          <w:rFonts w:ascii="Arial" w:hAnsi="Arial" w:cs="Arial"/>
          <w:sz w:val="24"/>
          <w:szCs w:val="24"/>
        </w:rPr>
        <w:t>Do zadań WUP realizowanych przez Centrum w zakresie zarządzania i administrowania środkami KFS należało w 2021 roku:</w:t>
      </w:r>
    </w:p>
    <w:p w14:paraId="48317FC6" w14:textId="11DB4E3E" w:rsidR="005B602C" w:rsidRPr="005423F7" w:rsidRDefault="005B602C" w:rsidP="005423F7">
      <w:pPr>
        <w:spacing w:after="0" w:line="276" w:lineRule="auto"/>
        <w:ind w:left="426" w:right="15" w:hanging="284"/>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określenie działań w ramach limitu kwoty przyznanej na zadania WUP (</w:t>
      </w:r>
      <w:r w:rsidR="00EC6422">
        <w:rPr>
          <w:rFonts w:ascii="Arial" w:hAnsi="Arial" w:cs="Arial"/>
          <w:sz w:val="24"/>
          <w:szCs w:val="24"/>
        </w:rPr>
        <w:t>głównie działań promocyjnych),</w:t>
      </w:r>
    </w:p>
    <w:p w14:paraId="2DFF9F7B" w14:textId="77777777" w:rsidR="005B602C" w:rsidRPr="005423F7" w:rsidRDefault="005B602C" w:rsidP="005423F7">
      <w:pPr>
        <w:spacing w:after="0" w:line="276" w:lineRule="auto"/>
        <w:ind w:left="426" w:right="15" w:hanging="284"/>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określenie i przeprowadzenie szeregu czynności związanych z ustaleniem limitów środków KFS na działania powiatowych urzędów pracy, w tym:</w:t>
      </w:r>
    </w:p>
    <w:p w14:paraId="4295EF46" w14:textId="77777777" w:rsidR="005B602C" w:rsidRPr="005423F7" w:rsidRDefault="005B602C" w:rsidP="005423F7">
      <w:pPr>
        <w:spacing w:after="0" w:line="276" w:lineRule="auto"/>
        <w:ind w:left="426" w:right="15" w:hanging="284"/>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zebranie zapotrzebowania z powiatowych urzędów pracy na środki KFS,</w:t>
      </w:r>
    </w:p>
    <w:p w14:paraId="0D09361C" w14:textId="77777777" w:rsidR="005B602C" w:rsidRPr="005423F7" w:rsidRDefault="005B602C" w:rsidP="005423F7">
      <w:pPr>
        <w:spacing w:after="0" w:line="276" w:lineRule="auto"/>
        <w:ind w:left="426" w:right="15" w:hanging="284"/>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przygotowanie zasad podziału środków,</w:t>
      </w:r>
    </w:p>
    <w:p w14:paraId="356D964E" w14:textId="77777777" w:rsidR="005B602C" w:rsidRPr="005423F7" w:rsidRDefault="005B602C" w:rsidP="005423F7">
      <w:pPr>
        <w:spacing w:after="0" w:line="276" w:lineRule="auto"/>
        <w:ind w:left="426" w:right="15" w:hanging="284"/>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przygotowanie wniosku o przyjęcie uchwały w sprawie podziału środków KFS oraz projektu uchwały i przekazanie pod obrady Zarządu Województwa,</w:t>
      </w:r>
    </w:p>
    <w:p w14:paraId="482C08C6" w14:textId="77777777" w:rsidR="005B602C" w:rsidRPr="005423F7" w:rsidRDefault="005B602C" w:rsidP="005423F7">
      <w:pPr>
        <w:spacing w:after="0" w:line="276" w:lineRule="auto"/>
        <w:ind w:left="426" w:right="15" w:hanging="284"/>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 xml:space="preserve">po zatwierdzeniu podziału środków KFS przez Zarząd Województwa, przekazanie uchwały do </w:t>
      </w:r>
      <w:proofErr w:type="spellStart"/>
      <w:r w:rsidRPr="005423F7">
        <w:rPr>
          <w:rFonts w:ascii="Arial" w:hAnsi="Arial" w:cs="Arial"/>
          <w:sz w:val="24"/>
          <w:szCs w:val="24"/>
        </w:rPr>
        <w:t>MRiPS</w:t>
      </w:r>
      <w:proofErr w:type="spellEnd"/>
      <w:r w:rsidRPr="005423F7">
        <w:rPr>
          <w:rFonts w:ascii="Arial" w:hAnsi="Arial" w:cs="Arial"/>
          <w:sz w:val="24"/>
          <w:szCs w:val="24"/>
        </w:rPr>
        <w:t>,</w:t>
      </w:r>
    </w:p>
    <w:p w14:paraId="5C5976FC" w14:textId="77777777" w:rsidR="005B602C" w:rsidRPr="005423F7" w:rsidRDefault="005B602C" w:rsidP="005423F7">
      <w:pPr>
        <w:spacing w:after="0" w:line="276" w:lineRule="auto"/>
        <w:ind w:left="426" w:right="15" w:hanging="284"/>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 xml:space="preserve">wnioskowanie do </w:t>
      </w:r>
      <w:proofErr w:type="spellStart"/>
      <w:r w:rsidRPr="005423F7">
        <w:rPr>
          <w:rFonts w:ascii="Arial" w:hAnsi="Arial" w:cs="Arial"/>
          <w:sz w:val="24"/>
          <w:szCs w:val="24"/>
        </w:rPr>
        <w:t>MRiPS</w:t>
      </w:r>
      <w:proofErr w:type="spellEnd"/>
      <w:r w:rsidRPr="005423F7">
        <w:rPr>
          <w:rFonts w:ascii="Arial" w:hAnsi="Arial" w:cs="Arial"/>
          <w:sz w:val="24"/>
          <w:szCs w:val="24"/>
        </w:rPr>
        <w:t xml:space="preserve"> o środki z rezerwy KFS dla powiatowych urzędów pracy,</w:t>
      </w:r>
    </w:p>
    <w:p w14:paraId="6F368054" w14:textId="77777777" w:rsidR="005B602C" w:rsidRPr="005423F7" w:rsidRDefault="005B602C" w:rsidP="005423F7">
      <w:pPr>
        <w:spacing w:after="0" w:line="276" w:lineRule="auto"/>
        <w:ind w:left="426" w:right="15" w:hanging="284"/>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przygotowywanie zestawień dotyczących stanu wykorzystania środków KFS,</w:t>
      </w:r>
    </w:p>
    <w:p w14:paraId="18E60E1B" w14:textId="255562C3" w:rsidR="005B602C" w:rsidRPr="005423F7" w:rsidRDefault="005B602C" w:rsidP="005423F7">
      <w:pPr>
        <w:spacing w:after="0" w:line="276" w:lineRule="auto"/>
        <w:ind w:left="426" w:right="15" w:hanging="284"/>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stały kontakt z powiatowymi urzędami pracy oraz z pracodawcami w zakresie informowania o realizacji zadań ze środków KFS,</w:t>
      </w:r>
    </w:p>
    <w:p w14:paraId="4CB7D163" w14:textId="77777777" w:rsidR="005B602C" w:rsidRPr="005423F7" w:rsidRDefault="005B602C" w:rsidP="005423F7">
      <w:pPr>
        <w:spacing w:after="0" w:line="276" w:lineRule="auto"/>
        <w:ind w:left="426" w:right="15" w:hanging="284"/>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czynności  administracyjne  prowadzone na  rzecz obsługi KFS.</w:t>
      </w:r>
    </w:p>
    <w:p w14:paraId="72CB65DF" w14:textId="64982DE5" w:rsidR="00A26A31" w:rsidRPr="005423F7" w:rsidRDefault="005B602C" w:rsidP="00EC6422">
      <w:pPr>
        <w:spacing w:after="120" w:line="276" w:lineRule="auto"/>
        <w:ind w:right="17" w:firstLine="709"/>
        <w:rPr>
          <w:rFonts w:ascii="Arial" w:hAnsi="Arial" w:cs="Arial"/>
          <w:sz w:val="24"/>
          <w:szCs w:val="24"/>
        </w:rPr>
      </w:pPr>
      <w:r w:rsidRPr="005423F7">
        <w:rPr>
          <w:rFonts w:ascii="Arial" w:hAnsi="Arial" w:cs="Arial"/>
          <w:sz w:val="24"/>
          <w:szCs w:val="24"/>
        </w:rPr>
        <w:t>Limit środków w ramach limitu podstawowego przyznany w 2021 r. dla województwa podkarpackiego wyniósł</w:t>
      </w:r>
      <w:r w:rsidR="00A26A31" w:rsidRPr="005423F7">
        <w:rPr>
          <w:rFonts w:ascii="Arial" w:hAnsi="Arial" w:cs="Arial"/>
          <w:sz w:val="24"/>
          <w:szCs w:val="24"/>
        </w:rPr>
        <w:t xml:space="preserve"> </w:t>
      </w:r>
      <w:r w:rsidRPr="005423F7">
        <w:rPr>
          <w:rFonts w:ascii="Arial" w:hAnsi="Arial" w:cs="Arial"/>
          <w:sz w:val="24"/>
          <w:szCs w:val="24"/>
        </w:rPr>
        <w:t>10 482,00 tys. zł. O środki</w:t>
      </w:r>
      <w:r w:rsidR="00A26A31" w:rsidRPr="005423F7">
        <w:rPr>
          <w:rFonts w:ascii="Arial" w:hAnsi="Arial" w:cs="Arial"/>
          <w:sz w:val="24"/>
          <w:szCs w:val="24"/>
        </w:rPr>
        <w:t xml:space="preserve"> </w:t>
      </w:r>
      <w:r w:rsidRPr="005423F7">
        <w:rPr>
          <w:rFonts w:ascii="Arial" w:hAnsi="Arial" w:cs="Arial"/>
          <w:sz w:val="24"/>
          <w:szCs w:val="24"/>
        </w:rPr>
        <w:t>z limitu podstawowego z KFS w roku 2021 wnioskowały wszystkie (21) powiatowe urzędy pracy z województwa podkarpackiego, na łączną kwotę 13 800,00 tys. zł. 16 powiatowych urzędów pracy zawnioskowało o środki z rezerwy KFS na kwotę 2 393 500,00 tyś. zł. Przyznana łączna kwota limitu podstawowego i rezerwy (stan na dzień 31</w:t>
      </w:r>
      <w:r w:rsidR="000764C4" w:rsidRPr="005423F7">
        <w:rPr>
          <w:rFonts w:ascii="Arial" w:hAnsi="Arial" w:cs="Arial"/>
          <w:sz w:val="24"/>
          <w:szCs w:val="24"/>
        </w:rPr>
        <w:t xml:space="preserve"> grudnia </w:t>
      </w:r>
      <w:r w:rsidRPr="005423F7">
        <w:rPr>
          <w:rFonts w:ascii="Arial" w:hAnsi="Arial" w:cs="Arial"/>
          <w:sz w:val="24"/>
          <w:szCs w:val="24"/>
        </w:rPr>
        <w:t>2021 r.)  to 12 645 917,00 tys. zł. Natomiast wykorzystana kwota środków przez powiatowe urzędy pracy w 2021 roku wyniosła 12 439,52 ty</w:t>
      </w:r>
      <w:r w:rsidR="00A26A31" w:rsidRPr="005423F7">
        <w:rPr>
          <w:rFonts w:ascii="Arial" w:hAnsi="Arial" w:cs="Arial"/>
          <w:sz w:val="24"/>
          <w:szCs w:val="24"/>
        </w:rPr>
        <w:t>s</w:t>
      </w:r>
      <w:r w:rsidR="00EC6422">
        <w:rPr>
          <w:rFonts w:ascii="Arial" w:hAnsi="Arial" w:cs="Arial"/>
          <w:sz w:val="24"/>
          <w:szCs w:val="24"/>
        </w:rPr>
        <w:t>. zł.</w:t>
      </w:r>
    </w:p>
    <w:p w14:paraId="0010237C" w14:textId="77777777" w:rsidR="005B602C" w:rsidRPr="005423F7" w:rsidRDefault="005B602C" w:rsidP="005423F7">
      <w:pPr>
        <w:spacing w:after="0" w:line="276" w:lineRule="auto"/>
        <w:ind w:left="-5" w:right="9"/>
        <w:rPr>
          <w:rFonts w:ascii="Arial" w:hAnsi="Arial" w:cs="Arial"/>
          <w:sz w:val="24"/>
          <w:szCs w:val="24"/>
        </w:rPr>
      </w:pPr>
      <w:r w:rsidRPr="005423F7">
        <w:rPr>
          <w:rFonts w:ascii="Arial" w:hAnsi="Arial" w:cs="Arial"/>
          <w:b/>
          <w:sz w:val="24"/>
          <w:szCs w:val="24"/>
        </w:rPr>
        <w:t xml:space="preserve">Ad. 4. Obsługa Sieci Europejskich Ofert Pracy – EURES </w:t>
      </w:r>
    </w:p>
    <w:p w14:paraId="062E0F1D" w14:textId="5C44AF2E" w:rsidR="005B602C" w:rsidRPr="005423F7" w:rsidRDefault="005B602C" w:rsidP="005423F7">
      <w:pPr>
        <w:spacing w:after="0" w:line="276" w:lineRule="auto"/>
        <w:ind w:left="-11" w:right="17" w:firstLine="709"/>
        <w:rPr>
          <w:rFonts w:ascii="Arial" w:hAnsi="Arial" w:cs="Arial"/>
          <w:sz w:val="24"/>
          <w:szCs w:val="24"/>
        </w:rPr>
      </w:pPr>
      <w:r w:rsidRPr="005423F7">
        <w:rPr>
          <w:rFonts w:ascii="Arial" w:hAnsi="Arial" w:cs="Arial"/>
          <w:sz w:val="24"/>
          <w:szCs w:val="24"/>
        </w:rPr>
        <w:t>W 2021 r</w:t>
      </w:r>
      <w:r w:rsidR="0074417E" w:rsidRPr="005423F7">
        <w:rPr>
          <w:rFonts w:ascii="Arial" w:hAnsi="Arial" w:cs="Arial"/>
          <w:sz w:val="24"/>
          <w:szCs w:val="24"/>
        </w:rPr>
        <w:t>.</w:t>
      </w:r>
      <w:r w:rsidRPr="005423F7">
        <w:rPr>
          <w:rFonts w:ascii="Arial" w:hAnsi="Arial" w:cs="Arial"/>
          <w:sz w:val="24"/>
          <w:szCs w:val="24"/>
        </w:rPr>
        <w:t xml:space="preserve"> ze wsparcia w zakresie poszukiwania pracy za granicą (sieć EURES) w Wojewódzkim Urzędzie Pracy w Rzeszowie skorzystało 1</w:t>
      </w:r>
      <w:r w:rsidR="0074417E" w:rsidRPr="005423F7">
        <w:rPr>
          <w:rFonts w:ascii="Arial" w:hAnsi="Arial" w:cs="Arial"/>
          <w:sz w:val="24"/>
          <w:szCs w:val="24"/>
        </w:rPr>
        <w:t xml:space="preserve"> </w:t>
      </w:r>
      <w:r w:rsidRPr="005423F7">
        <w:rPr>
          <w:rFonts w:ascii="Arial" w:hAnsi="Arial" w:cs="Arial"/>
          <w:sz w:val="24"/>
          <w:szCs w:val="24"/>
        </w:rPr>
        <w:t>902 osób bezrobotnych i poszukujących pracy. Sieć EURES dysponowała 339 ofertami pracy w ramach prowadzonych naborów (obejmowały 1</w:t>
      </w:r>
      <w:r w:rsidR="0074417E" w:rsidRPr="005423F7">
        <w:rPr>
          <w:rFonts w:ascii="Arial" w:hAnsi="Arial" w:cs="Arial"/>
          <w:sz w:val="24"/>
          <w:szCs w:val="24"/>
        </w:rPr>
        <w:t xml:space="preserve"> </w:t>
      </w:r>
      <w:r w:rsidR="00EC6422">
        <w:rPr>
          <w:rFonts w:ascii="Arial" w:hAnsi="Arial" w:cs="Arial"/>
          <w:sz w:val="24"/>
          <w:szCs w:val="24"/>
        </w:rPr>
        <w:t xml:space="preserve">641 wakatów). </w:t>
      </w:r>
      <w:r w:rsidRPr="005423F7">
        <w:rPr>
          <w:rFonts w:ascii="Arial" w:hAnsi="Arial" w:cs="Arial"/>
          <w:sz w:val="24"/>
          <w:szCs w:val="24"/>
        </w:rPr>
        <w:t xml:space="preserve">Spośród osób zainteresowanych pracą za granicą 33 </w:t>
      </w:r>
      <w:r w:rsidRPr="005423F7">
        <w:rPr>
          <w:rFonts w:ascii="Arial" w:hAnsi="Arial" w:cs="Arial"/>
          <w:sz w:val="24"/>
          <w:szCs w:val="24"/>
        </w:rPr>
        <w:lastRenderedPageBreak/>
        <w:t>osoby złożyły podania o pracę, które zostały przekazane do pracodawców i doradców EURES z terenu UE.</w:t>
      </w:r>
    </w:p>
    <w:p w14:paraId="01C83201" w14:textId="17292AD3" w:rsidR="00695A54" w:rsidRPr="005423F7" w:rsidRDefault="005B602C" w:rsidP="00EC6422">
      <w:pPr>
        <w:spacing w:after="120" w:line="276" w:lineRule="auto"/>
        <w:ind w:right="17" w:firstLine="709"/>
        <w:rPr>
          <w:rFonts w:ascii="Arial" w:hAnsi="Arial" w:cs="Arial"/>
          <w:sz w:val="24"/>
          <w:szCs w:val="24"/>
        </w:rPr>
      </w:pPr>
      <w:r w:rsidRPr="005423F7">
        <w:rPr>
          <w:rFonts w:ascii="Arial" w:hAnsi="Arial" w:cs="Arial"/>
          <w:sz w:val="24"/>
          <w:szCs w:val="24"/>
        </w:rPr>
        <w:t>Doradca EURES uczestniczył w 21 dyżurach eksperckich w Powiatowych Urzędach Pracy,</w:t>
      </w:r>
      <w:r w:rsidR="00EC6422">
        <w:rPr>
          <w:rFonts w:ascii="Arial" w:hAnsi="Arial" w:cs="Arial"/>
          <w:sz w:val="24"/>
          <w:szCs w:val="24"/>
        </w:rPr>
        <w:t xml:space="preserve"> </w:t>
      </w:r>
      <w:r w:rsidRPr="005423F7">
        <w:rPr>
          <w:rFonts w:ascii="Arial" w:hAnsi="Arial" w:cs="Arial"/>
          <w:sz w:val="24"/>
          <w:szCs w:val="24"/>
        </w:rPr>
        <w:t>1 targach pracy organizowanych przez instytucje i organizacje zagraniczne oraz brał  udział w 81 spotkaniach dla młodzieży, podczas których udzielał informacji na temat usług oferowanych przez sieć EURES – w spotkaniach uczestniczyło 1707 osób. W ramach kampanii Europejskiego Urzędu ds. Pracy dotyczącej pracy sezonowej w krajach UE/EFTA doradca EURES z Wojewódzkiego Urzędu Pracy w Rzeszowie wspólnie z inspektorami pracy z Okręgowego Inspektoratu Pracy w Rzeszowie, doradcami z Ochotniczego Hufca Pracy  oraz funkcjonariuszami Policji pełnił dyżury informacyjne w terminalu lotniska Jasionka, Podkarpackim Urzędzie Wojewódzkim, Urzędzie Miasta Rzeszowa, Urzędzie Miasta Tarnobrzega, Urzędzie Miasta Krosna. W 2021r. przeprowadzono 2 rekrutacje dla zagranicznych pracodawców, w których udział wzięło 12 osób bezrobotnych i poszuku</w:t>
      </w:r>
      <w:r w:rsidR="00EC6422">
        <w:rPr>
          <w:rFonts w:ascii="Arial" w:hAnsi="Arial" w:cs="Arial"/>
          <w:sz w:val="24"/>
          <w:szCs w:val="24"/>
        </w:rPr>
        <w:t>jących pracy.</w:t>
      </w:r>
    </w:p>
    <w:p w14:paraId="7832F3CD" w14:textId="77777777" w:rsidR="005B602C" w:rsidRPr="005423F7" w:rsidRDefault="005B602C" w:rsidP="005423F7">
      <w:pPr>
        <w:spacing w:after="0" w:line="276" w:lineRule="auto"/>
        <w:ind w:left="-5" w:right="9"/>
        <w:rPr>
          <w:rFonts w:ascii="Arial" w:hAnsi="Arial" w:cs="Arial"/>
          <w:sz w:val="24"/>
          <w:szCs w:val="24"/>
        </w:rPr>
      </w:pPr>
      <w:r w:rsidRPr="005423F7">
        <w:rPr>
          <w:rFonts w:ascii="Arial" w:hAnsi="Arial" w:cs="Arial"/>
          <w:b/>
          <w:sz w:val="24"/>
          <w:szCs w:val="24"/>
        </w:rPr>
        <w:t xml:space="preserve">Ad. 5. Realizacja transferu systemu zabezpieczeń społecznych </w:t>
      </w:r>
    </w:p>
    <w:p w14:paraId="55BFFC74" w14:textId="74FE1F78" w:rsidR="005B602C" w:rsidRPr="005423F7" w:rsidRDefault="005B602C" w:rsidP="005423F7">
      <w:pPr>
        <w:spacing w:after="0" w:line="276" w:lineRule="auto"/>
        <w:ind w:firstLine="708"/>
        <w:rPr>
          <w:rFonts w:ascii="Arial" w:hAnsi="Arial" w:cs="Arial"/>
          <w:sz w:val="24"/>
          <w:szCs w:val="24"/>
        </w:rPr>
      </w:pPr>
      <w:r w:rsidRPr="005423F7">
        <w:rPr>
          <w:rFonts w:ascii="Arial" w:hAnsi="Arial" w:cs="Arial"/>
          <w:sz w:val="24"/>
          <w:szCs w:val="24"/>
        </w:rPr>
        <w:t xml:space="preserve">Celem zadania jest umożliwienie obywatelom państw członkowskich Unii Europejskiej, Europejskiego Obszaru Gospodarczego (EOG), Szwajcarii i Wielkiej Brytanii korzystania </w:t>
      </w:r>
      <w:r w:rsidR="00D17A80">
        <w:rPr>
          <w:rFonts w:ascii="Arial" w:hAnsi="Arial" w:cs="Arial"/>
          <w:sz w:val="24"/>
          <w:szCs w:val="24"/>
        </w:rPr>
        <w:br/>
      </w:r>
      <w:r w:rsidRPr="005423F7">
        <w:rPr>
          <w:rFonts w:ascii="Arial" w:hAnsi="Arial" w:cs="Arial"/>
          <w:sz w:val="24"/>
          <w:szCs w:val="24"/>
        </w:rPr>
        <w:t xml:space="preserve">z prawa do wolnego przepływu osób, gwarantując jednocześnie zachowanie praw nabytych </w:t>
      </w:r>
      <w:r w:rsidR="00D17A80">
        <w:rPr>
          <w:rFonts w:ascii="Arial" w:hAnsi="Arial" w:cs="Arial"/>
          <w:sz w:val="24"/>
          <w:szCs w:val="24"/>
        </w:rPr>
        <w:br/>
      </w:r>
      <w:r w:rsidRPr="005423F7">
        <w:rPr>
          <w:rFonts w:ascii="Arial" w:hAnsi="Arial" w:cs="Arial"/>
          <w:sz w:val="24"/>
          <w:szCs w:val="24"/>
        </w:rPr>
        <w:t>w zakresie świadcz</w:t>
      </w:r>
      <w:r w:rsidR="00D17A80">
        <w:rPr>
          <w:rFonts w:ascii="Arial" w:hAnsi="Arial" w:cs="Arial"/>
          <w:sz w:val="24"/>
          <w:szCs w:val="24"/>
        </w:rPr>
        <w:t>eń z tytułu bezrobocia poprzez:</w:t>
      </w:r>
    </w:p>
    <w:p w14:paraId="4144DE29" w14:textId="540A38E0" w:rsidR="005B602C" w:rsidRPr="005423F7" w:rsidRDefault="005B602C" w:rsidP="00AA2B29">
      <w:pPr>
        <w:pStyle w:val="Akapitzlist"/>
        <w:numPr>
          <w:ilvl w:val="0"/>
          <w:numId w:val="99"/>
        </w:numPr>
        <w:spacing w:after="0" w:line="276" w:lineRule="auto"/>
        <w:ind w:left="426" w:hanging="284"/>
        <w:contextualSpacing w:val="0"/>
        <w:rPr>
          <w:rFonts w:ascii="Arial" w:hAnsi="Arial" w:cs="Arial"/>
          <w:sz w:val="24"/>
          <w:szCs w:val="24"/>
        </w:rPr>
      </w:pPr>
      <w:r w:rsidRPr="005423F7">
        <w:rPr>
          <w:rFonts w:ascii="Arial" w:hAnsi="Arial" w:cs="Arial"/>
          <w:sz w:val="24"/>
          <w:szCs w:val="24"/>
        </w:rPr>
        <w:t xml:space="preserve">występowanie do instytucji właściwych państw UE, EOG , Szwajcarii i Wielkiej Brytanii </w:t>
      </w:r>
      <w:r w:rsidR="00D17A80">
        <w:rPr>
          <w:rFonts w:ascii="Arial" w:hAnsi="Arial" w:cs="Arial"/>
          <w:sz w:val="24"/>
          <w:szCs w:val="24"/>
        </w:rPr>
        <w:br/>
      </w:r>
      <w:r w:rsidRPr="005423F7">
        <w:rPr>
          <w:rFonts w:ascii="Arial" w:hAnsi="Arial" w:cs="Arial"/>
          <w:sz w:val="24"/>
          <w:szCs w:val="24"/>
        </w:rPr>
        <w:t xml:space="preserve">o potwierdzenie okresów zatrudnienia i ubezpieczenia dla uzyskania uprawnień do świadczeń z tytułu bezrobocia, </w:t>
      </w:r>
    </w:p>
    <w:p w14:paraId="0A0B9394" w14:textId="49071591" w:rsidR="005B602C" w:rsidRPr="005423F7" w:rsidRDefault="005B602C" w:rsidP="00AA2B29">
      <w:pPr>
        <w:pStyle w:val="Akapitzlist"/>
        <w:numPr>
          <w:ilvl w:val="0"/>
          <w:numId w:val="99"/>
        </w:numPr>
        <w:spacing w:after="0" w:line="276" w:lineRule="auto"/>
        <w:ind w:left="426" w:hanging="284"/>
        <w:contextualSpacing w:val="0"/>
        <w:rPr>
          <w:rFonts w:ascii="Arial" w:hAnsi="Arial" w:cs="Arial"/>
          <w:sz w:val="24"/>
          <w:szCs w:val="24"/>
        </w:rPr>
      </w:pPr>
      <w:r w:rsidRPr="005423F7">
        <w:rPr>
          <w:rFonts w:ascii="Arial" w:hAnsi="Arial" w:cs="Arial"/>
          <w:sz w:val="24"/>
          <w:szCs w:val="24"/>
        </w:rPr>
        <w:t>przyznawanie prawa do zasiłku osobom bezrobo</w:t>
      </w:r>
      <w:r w:rsidR="00D17A80">
        <w:rPr>
          <w:rFonts w:ascii="Arial" w:hAnsi="Arial" w:cs="Arial"/>
          <w:sz w:val="24"/>
          <w:szCs w:val="24"/>
        </w:rPr>
        <w:t xml:space="preserve">tnym, które były zatrudnione </w:t>
      </w:r>
      <w:r w:rsidR="00EC6422">
        <w:rPr>
          <w:rFonts w:ascii="Arial" w:hAnsi="Arial" w:cs="Arial"/>
          <w:sz w:val="24"/>
          <w:szCs w:val="24"/>
        </w:rPr>
        <w:t xml:space="preserve">w </w:t>
      </w:r>
      <w:r w:rsidRPr="005423F7">
        <w:rPr>
          <w:rFonts w:ascii="Arial" w:hAnsi="Arial" w:cs="Arial"/>
          <w:sz w:val="24"/>
          <w:szCs w:val="24"/>
        </w:rPr>
        <w:t xml:space="preserve">jednym </w:t>
      </w:r>
      <w:r w:rsidR="00D17A80">
        <w:rPr>
          <w:rFonts w:ascii="Arial" w:hAnsi="Arial" w:cs="Arial"/>
          <w:sz w:val="24"/>
          <w:szCs w:val="24"/>
        </w:rPr>
        <w:br/>
      </w:r>
      <w:r w:rsidRPr="005423F7">
        <w:rPr>
          <w:rFonts w:ascii="Arial" w:hAnsi="Arial" w:cs="Arial"/>
          <w:sz w:val="24"/>
          <w:szCs w:val="24"/>
        </w:rPr>
        <w:t xml:space="preserve">z państw członkowskich UE, EOG, </w:t>
      </w:r>
      <w:r w:rsidR="00EC6422">
        <w:rPr>
          <w:rFonts w:ascii="Arial" w:hAnsi="Arial" w:cs="Arial"/>
          <w:sz w:val="24"/>
          <w:szCs w:val="24"/>
        </w:rPr>
        <w:t>Szwajcarii i Wielkiej Brytanii,</w:t>
      </w:r>
    </w:p>
    <w:p w14:paraId="79294F95" w14:textId="71B978B1" w:rsidR="005B602C" w:rsidRPr="005423F7" w:rsidRDefault="005B602C" w:rsidP="00AA2B29">
      <w:pPr>
        <w:pStyle w:val="Akapitzlist"/>
        <w:numPr>
          <w:ilvl w:val="0"/>
          <w:numId w:val="99"/>
        </w:numPr>
        <w:spacing w:after="0" w:line="276" w:lineRule="auto"/>
        <w:ind w:left="426" w:hanging="284"/>
        <w:contextualSpacing w:val="0"/>
        <w:rPr>
          <w:rFonts w:ascii="Arial" w:hAnsi="Arial" w:cs="Arial"/>
          <w:sz w:val="24"/>
          <w:szCs w:val="24"/>
        </w:rPr>
      </w:pPr>
      <w:r w:rsidRPr="005423F7">
        <w:rPr>
          <w:rFonts w:ascii="Arial" w:hAnsi="Arial" w:cs="Arial"/>
          <w:sz w:val="24"/>
          <w:szCs w:val="24"/>
        </w:rPr>
        <w:t>transfer świadczeń z tytułu bezrobocia d</w:t>
      </w:r>
      <w:r w:rsidR="00D17A80">
        <w:rPr>
          <w:rFonts w:ascii="Arial" w:hAnsi="Arial" w:cs="Arial"/>
          <w:sz w:val="24"/>
          <w:szCs w:val="24"/>
        </w:rPr>
        <w:t xml:space="preserve">la osób przemieszczających się </w:t>
      </w:r>
      <w:r w:rsidRPr="005423F7">
        <w:rPr>
          <w:rFonts w:ascii="Arial" w:hAnsi="Arial" w:cs="Arial"/>
          <w:sz w:val="24"/>
          <w:szCs w:val="24"/>
        </w:rPr>
        <w:t>w granicach państw należących do UE, EOG, Szwajcarii  i Wielkiej Brytanii w celu poszukiwania zatrudnienia, gwarant</w:t>
      </w:r>
      <w:r w:rsidR="00D17A80">
        <w:rPr>
          <w:rFonts w:ascii="Arial" w:hAnsi="Arial" w:cs="Arial"/>
          <w:sz w:val="24"/>
          <w:szCs w:val="24"/>
        </w:rPr>
        <w:t>ujący zachowanie praw nabytych.</w:t>
      </w:r>
    </w:p>
    <w:p w14:paraId="40DEF786" w14:textId="735804BA" w:rsidR="005B602C" w:rsidRPr="005423F7" w:rsidRDefault="005B602C" w:rsidP="005423F7">
      <w:pPr>
        <w:spacing w:after="0" w:line="276" w:lineRule="auto"/>
        <w:ind w:firstLine="708"/>
        <w:rPr>
          <w:rFonts w:ascii="Arial" w:hAnsi="Arial" w:cs="Arial"/>
          <w:sz w:val="24"/>
          <w:szCs w:val="24"/>
        </w:rPr>
      </w:pPr>
      <w:r w:rsidRPr="005423F7">
        <w:rPr>
          <w:rFonts w:ascii="Arial" w:hAnsi="Arial" w:cs="Arial"/>
          <w:sz w:val="24"/>
          <w:szCs w:val="24"/>
        </w:rPr>
        <w:t>Koordynacja systemów zabezpieczenia społecznego oznacza zapewnienie łączności między odrębnymi systemami państw członkowskich UE, EOG , Szwajcarii i Wielkiej Brytanii. Celem przepisów wspólnotowych jest skoordynowanie krajowych systemów ubezpieczeń na wypadek bezrobocia, między innymi przez sumowanie okresów zatrudnienia i ubezpieczenia dla uzyskania uprawnień do świadczeń z tytułu bezrobocia oraz</w:t>
      </w:r>
      <w:r w:rsidR="009274B5" w:rsidRPr="005423F7">
        <w:rPr>
          <w:rFonts w:ascii="Arial" w:hAnsi="Arial" w:cs="Arial"/>
          <w:sz w:val="24"/>
          <w:szCs w:val="24"/>
        </w:rPr>
        <w:t xml:space="preserve"> </w:t>
      </w:r>
      <w:r w:rsidRPr="005423F7">
        <w:rPr>
          <w:rFonts w:ascii="Arial" w:hAnsi="Arial" w:cs="Arial"/>
          <w:sz w:val="24"/>
          <w:szCs w:val="24"/>
        </w:rPr>
        <w:t>transferu świadczeń z tytułu bezrobocia dla osób przemieszczających się w granicach państw należących do UE/EOG, Szwajcarii i Wielkiej Brytanii w celu poszukiwania zatrudnienia, gwarantuj</w:t>
      </w:r>
      <w:r w:rsidR="00EC6422">
        <w:rPr>
          <w:rFonts w:ascii="Arial" w:hAnsi="Arial" w:cs="Arial"/>
          <w:sz w:val="24"/>
          <w:szCs w:val="24"/>
        </w:rPr>
        <w:t>ąc im zachowanie praw nabytych.</w:t>
      </w:r>
    </w:p>
    <w:p w14:paraId="44CA94D7" w14:textId="719C702C" w:rsidR="005B602C" w:rsidRPr="005423F7" w:rsidRDefault="005B602C" w:rsidP="005423F7">
      <w:pPr>
        <w:spacing w:after="0" w:line="276" w:lineRule="auto"/>
        <w:ind w:firstLine="708"/>
        <w:rPr>
          <w:rFonts w:ascii="Arial" w:hAnsi="Arial" w:cs="Arial"/>
          <w:sz w:val="24"/>
          <w:szCs w:val="24"/>
        </w:rPr>
      </w:pPr>
      <w:r w:rsidRPr="005423F7">
        <w:rPr>
          <w:rFonts w:ascii="Arial" w:hAnsi="Arial" w:cs="Arial"/>
          <w:sz w:val="24"/>
          <w:szCs w:val="24"/>
        </w:rPr>
        <w:t xml:space="preserve">Zgodnie z art. 8 pkt 8 ustawy z dnia 20 kwietnia 2004 roku o promocji zatrudnienia i instytucjach rynku pracy, z późn. zm. do zadań </w:t>
      </w:r>
      <w:r w:rsidR="00167E09" w:rsidRPr="005423F7">
        <w:rPr>
          <w:rFonts w:ascii="Arial" w:hAnsi="Arial" w:cs="Arial"/>
          <w:sz w:val="24"/>
          <w:szCs w:val="24"/>
        </w:rPr>
        <w:t>S</w:t>
      </w:r>
      <w:r w:rsidRPr="005423F7">
        <w:rPr>
          <w:rFonts w:ascii="Arial" w:hAnsi="Arial" w:cs="Arial"/>
          <w:sz w:val="24"/>
          <w:szCs w:val="24"/>
        </w:rPr>
        <w:t xml:space="preserve">amorządu </w:t>
      </w:r>
      <w:r w:rsidR="00167E09" w:rsidRPr="005423F7">
        <w:rPr>
          <w:rFonts w:ascii="Arial" w:hAnsi="Arial" w:cs="Arial"/>
          <w:sz w:val="24"/>
          <w:szCs w:val="24"/>
        </w:rPr>
        <w:t>W</w:t>
      </w:r>
      <w:r w:rsidRPr="005423F7">
        <w:rPr>
          <w:rFonts w:ascii="Arial" w:hAnsi="Arial" w:cs="Arial"/>
          <w:sz w:val="24"/>
          <w:szCs w:val="24"/>
        </w:rPr>
        <w:t>ojewództwa należy realizacja zadań wynikających z koordynacji systemów zabezpieczenia społecznego państw UE/EOG i Szwajcarii oraz państw z którymi Rzeczpospolita Polska</w:t>
      </w:r>
      <w:r w:rsidR="002207E7" w:rsidRPr="005423F7">
        <w:rPr>
          <w:rFonts w:ascii="Arial" w:hAnsi="Arial" w:cs="Arial"/>
          <w:sz w:val="24"/>
          <w:szCs w:val="24"/>
        </w:rPr>
        <w:t xml:space="preserve"> </w:t>
      </w:r>
      <w:r w:rsidRPr="005423F7">
        <w:rPr>
          <w:rFonts w:ascii="Arial" w:hAnsi="Arial" w:cs="Arial"/>
          <w:sz w:val="24"/>
          <w:szCs w:val="24"/>
        </w:rPr>
        <w:t>zawarła d</w:t>
      </w:r>
      <w:r w:rsidR="00D17A80">
        <w:rPr>
          <w:rFonts w:ascii="Arial" w:hAnsi="Arial" w:cs="Arial"/>
          <w:sz w:val="24"/>
          <w:szCs w:val="24"/>
        </w:rPr>
        <w:t xml:space="preserve">wustronne umowy międzynarodowe </w:t>
      </w:r>
      <w:r w:rsidRPr="005423F7">
        <w:rPr>
          <w:rFonts w:ascii="Arial" w:hAnsi="Arial" w:cs="Arial"/>
          <w:sz w:val="24"/>
          <w:szCs w:val="24"/>
        </w:rPr>
        <w:t>o zabezpieczeniu społecznym w zakresie świadc</w:t>
      </w:r>
      <w:r w:rsidR="00EC6422">
        <w:rPr>
          <w:rFonts w:ascii="Arial" w:hAnsi="Arial" w:cs="Arial"/>
          <w:sz w:val="24"/>
          <w:szCs w:val="24"/>
        </w:rPr>
        <w:t>zeń dla bezrob</w:t>
      </w:r>
      <w:r w:rsidR="00D17A80">
        <w:rPr>
          <w:rFonts w:ascii="Arial" w:hAnsi="Arial" w:cs="Arial"/>
          <w:sz w:val="24"/>
          <w:szCs w:val="24"/>
        </w:rPr>
        <w:t xml:space="preserve">otnych - Ukrainą </w:t>
      </w:r>
      <w:r w:rsidR="00EC6422">
        <w:rPr>
          <w:rFonts w:ascii="Arial" w:hAnsi="Arial" w:cs="Arial"/>
          <w:sz w:val="24"/>
          <w:szCs w:val="24"/>
        </w:rPr>
        <w:t>i Republiką Macedonii.</w:t>
      </w:r>
    </w:p>
    <w:p w14:paraId="2ABCC8AF" w14:textId="155B6E2E" w:rsidR="005B602C" w:rsidRPr="005423F7" w:rsidRDefault="005B602C" w:rsidP="00EC6422">
      <w:pPr>
        <w:spacing w:after="0" w:line="276" w:lineRule="auto"/>
        <w:ind w:firstLine="708"/>
        <w:rPr>
          <w:rFonts w:ascii="Arial" w:hAnsi="Arial" w:cs="Arial"/>
          <w:sz w:val="24"/>
          <w:szCs w:val="24"/>
        </w:rPr>
      </w:pPr>
      <w:r w:rsidRPr="005423F7">
        <w:rPr>
          <w:rFonts w:ascii="Arial" w:hAnsi="Arial" w:cs="Arial"/>
          <w:sz w:val="24"/>
          <w:szCs w:val="24"/>
        </w:rPr>
        <w:t xml:space="preserve">Wojewódzki Urząd Pracy w Rzeszowie pełni funkcję instytucji właściwej w zakresie przyjmowania i rozpatrywania wniosków bezrobotnych o wydanie dokumentów w sprawach świadczeń z tytułu bezrobocia. Obejmuje to wydawanie formularzy </w:t>
      </w:r>
      <w:r w:rsidRPr="005423F7">
        <w:rPr>
          <w:rFonts w:ascii="Arial" w:hAnsi="Arial" w:cs="Arial"/>
          <w:bCs/>
          <w:sz w:val="24"/>
          <w:szCs w:val="24"/>
        </w:rPr>
        <w:t>PD U1</w:t>
      </w:r>
      <w:r w:rsidRPr="005423F7">
        <w:rPr>
          <w:rFonts w:ascii="Arial" w:hAnsi="Arial" w:cs="Arial"/>
          <w:sz w:val="24"/>
          <w:szCs w:val="24"/>
        </w:rPr>
        <w:t xml:space="preserve"> potwierdzających okresy ubezpieczenia i zatru</w:t>
      </w:r>
      <w:r w:rsidR="00EC6422">
        <w:rPr>
          <w:rFonts w:ascii="Arial" w:hAnsi="Arial" w:cs="Arial"/>
          <w:sz w:val="24"/>
          <w:szCs w:val="24"/>
        </w:rPr>
        <w:t xml:space="preserve">dnienia przebyte </w:t>
      </w:r>
      <w:r w:rsidRPr="005423F7">
        <w:rPr>
          <w:rFonts w:ascii="Arial" w:hAnsi="Arial" w:cs="Arial"/>
          <w:sz w:val="24"/>
          <w:szCs w:val="24"/>
        </w:rPr>
        <w:t xml:space="preserve">w Polsce celem przedłożenia w innym kraju </w:t>
      </w:r>
      <w:r w:rsidRPr="005423F7">
        <w:rPr>
          <w:rFonts w:ascii="Arial" w:hAnsi="Arial" w:cs="Arial"/>
          <w:sz w:val="24"/>
          <w:szCs w:val="24"/>
        </w:rPr>
        <w:lastRenderedPageBreak/>
        <w:t xml:space="preserve">UE/EOG  </w:t>
      </w:r>
      <w:r w:rsidR="00D17A80">
        <w:rPr>
          <w:rFonts w:ascii="Arial" w:hAnsi="Arial" w:cs="Arial"/>
          <w:sz w:val="24"/>
          <w:szCs w:val="24"/>
        </w:rPr>
        <w:t xml:space="preserve">Szwajcarii i Wielkiej Brytanii </w:t>
      </w:r>
      <w:r w:rsidRPr="005423F7">
        <w:rPr>
          <w:rFonts w:ascii="Arial" w:hAnsi="Arial" w:cs="Arial"/>
          <w:sz w:val="24"/>
          <w:szCs w:val="24"/>
        </w:rPr>
        <w:t>i starania się tam o zasiłek dla bezrobotnych z uwzględnieniem tych okresów. Wydawane są również formularze</w:t>
      </w:r>
      <w:r w:rsidR="002207E7" w:rsidRPr="005423F7">
        <w:rPr>
          <w:rFonts w:ascii="Arial" w:hAnsi="Arial" w:cs="Arial"/>
          <w:sz w:val="24"/>
          <w:szCs w:val="24"/>
        </w:rPr>
        <w:t xml:space="preserve"> </w:t>
      </w:r>
      <w:r w:rsidRPr="005423F7">
        <w:rPr>
          <w:rFonts w:ascii="Arial" w:hAnsi="Arial" w:cs="Arial"/>
          <w:sz w:val="24"/>
          <w:szCs w:val="24"/>
        </w:rPr>
        <w:t xml:space="preserve">PD U2 dające uprawnienie do przeniesienia zasiłku dla bezrobotnych otrzymanego w Polsce do kraju UE/EOG, Szwajcarii </w:t>
      </w:r>
      <w:r w:rsidR="00EC6422">
        <w:rPr>
          <w:rFonts w:ascii="Arial" w:hAnsi="Arial" w:cs="Arial"/>
          <w:sz w:val="24"/>
          <w:szCs w:val="24"/>
        </w:rPr>
        <w:br/>
      </w:r>
      <w:r w:rsidRPr="005423F7">
        <w:rPr>
          <w:rFonts w:ascii="Arial" w:hAnsi="Arial" w:cs="Arial"/>
          <w:sz w:val="24"/>
          <w:szCs w:val="24"/>
        </w:rPr>
        <w:t xml:space="preserve">i Wielkiej Brytanii oraz zawiadamiane są instytucje zagraniczne, które wystawiły dokument </w:t>
      </w:r>
      <w:r w:rsidRPr="005423F7">
        <w:rPr>
          <w:rFonts w:ascii="Arial" w:hAnsi="Arial" w:cs="Arial"/>
          <w:bCs/>
          <w:sz w:val="24"/>
          <w:szCs w:val="24"/>
        </w:rPr>
        <w:t>PD U2</w:t>
      </w:r>
      <w:r w:rsidRPr="005423F7">
        <w:rPr>
          <w:rFonts w:ascii="Arial" w:hAnsi="Arial" w:cs="Arial"/>
          <w:sz w:val="24"/>
          <w:szCs w:val="24"/>
        </w:rPr>
        <w:t xml:space="preserve"> o dacie zarejestrowania się, jako osoba poszukująca pracy, co warunkuje wypłacenie zasiłku transferowego p</w:t>
      </w:r>
      <w:r w:rsidR="00EC6422">
        <w:rPr>
          <w:rFonts w:ascii="Arial" w:hAnsi="Arial" w:cs="Arial"/>
          <w:sz w:val="24"/>
          <w:szCs w:val="24"/>
        </w:rPr>
        <w:t>rzyznanego przez tę instytucję.</w:t>
      </w:r>
    </w:p>
    <w:p w14:paraId="2E07361C" w14:textId="50989F69" w:rsidR="00EC6422" w:rsidRDefault="005B602C" w:rsidP="00D17A80">
      <w:pPr>
        <w:spacing w:after="120" w:line="276" w:lineRule="auto"/>
        <w:ind w:firstLine="709"/>
        <w:rPr>
          <w:rFonts w:ascii="Arial" w:hAnsi="Arial" w:cs="Arial"/>
          <w:sz w:val="24"/>
          <w:szCs w:val="24"/>
        </w:rPr>
      </w:pPr>
      <w:r w:rsidRPr="005423F7">
        <w:rPr>
          <w:rFonts w:ascii="Arial" w:hAnsi="Arial" w:cs="Arial"/>
          <w:sz w:val="24"/>
          <w:szCs w:val="24"/>
        </w:rPr>
        <w:t>Wojewódzki Urząd Pracy w Rzeszowie wydaje decyzje o prawie do zasiłku dla bezrobotnych w przypadku, gdy okres zatrudnienia za granicą wpływa na nabycie, wysokość</w:t>
      </w:r>
      <w:r w:rsidR="00EC6422">
        <w:rPr>
          <w:rFonts w:ascii="Arial" w:hAnsi="Arial" w:cs="Arial"/>
          <w:sz w:val="24"/>
          <w:szCs w:val="24"/>
        </w:rPr>
        <w:t xml:space="preserve"> lub okres pobierania zasiłku. </w:t>
      </w:r>
      <w:r w:rsidRPr="005423F7">
        <w:rPr>
          <w:rFonts w:ascii="Arial" w:hAnsi="Arial" w:cs="Arial"/>
          <w:sz w:val="24"/>
          <w:szCs w:val="24"/>
        </w:rPr>
        <w:t>W 2021 roku na podstawie złożonych wniosków wydano 6 253 decyzje o przyznaniu, odmowie przyznania prawa do zasiłku dla bezrobotnych oraz o umorzeniu postepowania prowadzonego w tej sprawie. Natomiast 672 osoby uzyskały transfer zasiłku przyznanego w krajach Unii Europejskiej/ Europejskiego Obszaru Gospodarczego , S</w:t>
      </w:r>
      <w:r w:rsidR="00D17A80">
        <w:rPr>
          <w:rFonts w:ascii="Arial" w:hAnsi="Arial" w:cs="Arial"/>
          <w:sz w:val="24"/>
          <w:szCs w:val="24"/>
        </w:rPr>
        <w:t>zwajcarii i Wielkiej Brytanii.</w:t>
      </w:r>
    </w:p>
    <w:p w14:paraId="19B50571" w14:textId="77777777" w:rsidR="005B602C" w:rsidRPr="005423F7" w:rsidRDefault="005B602C" w:rsidP="005423F7">
      <w:pPr>
        <w:spacing w:after="0" w:line="276" w:lineRule="auto"/>
        <w:ind w:left="-5" w:right="9"/>
        <w:rPr>
          <w:rFonts w:ascii="Arial" w:hAnsi="Arial" w:cs="Arial"/>
          <w:sz w:val="24"/>
          <w:szCs w:val="24"/>
        </w:rPr>
      </w:pPr>
      <w:r w:rsidRPr="005423F7">
        <w:rPr>
          <w:rFonts w:ascii="Arial" w:hAnsi="Arial" w:cs="Arial"/>
          <w:b/>
          <w:sz w:val="24"/>
          <w:szCs w:val="24"/>
        </w:rPr>
        <w:t xml:space="preserve">Ad. 6. Analizy rynku pracy na podstawie statystyki publicznej </w:t>
      </w:r>
    </w:p>
    <w:p w14:paraId="509E6EF5" w14:textId="1B71BBDB" w:rsidR="005B602C" w:rsidRPr="005423F7" w:rsidRDefault="005B602C" w:rsidP="005423F7">
      <w:pPr>
        <w:spacing w:after="0" w:line="276" w:lineRule="auto"/>
        <w:ind w:firstLine="709"/>
        <w:rPr>
          <w:rFonts w:ascii="Arial" w:hAnsi="Arial" w:cs="Arial"/>
          <w:sz w:val="24"/>
          <w:szCs w:val="24"/>
        </w:rPr>
      </w:pPr>
      <w:r w:rsidRPr="005423F7">
        <w:rPr>
          <w:rFonts w:ascii="Arial" w:hAnsi="Arial" w:cs="Arial"/>
          <w:sz w:val="24"/>
          <w:szCs w:val="24"/>
        </w:rPr>
        <w:t xml:space="preserve">Wojewódzki Urząd Pracy w Rzeszowie opracowuje sprawozdania statystyki publicznej </w:t>
      </w:r>
      <w:r w:rsidR="00D17A80">
        <w:rPr>
          <w:rFonts w:ascii="Arial" w:hAnsi="Arial" w:cs="Arial"/>
          <w:sz w:val="24"/>
          <w:szCs w:val="24"/>
        </w:rPr>
        <w:br/>
      </w:r>
      <w:r w:rsidRPr="005423F7">
        <w:rPr>
          <w:rFonts w:ascii="Arial" w:hAnsi="Arial" w:cs="Arial"/>
          <w:sz w:val="24"/>
          <w:szCs w:val="24"/>
        </w:rPr>
        <w:t>w zakresie obowiązujących rozwiązań prawnych, analizy rynku pracy i sprawozdania z działalności WUP jako jednej z instytucji publicznych służb zatrudnienia działających na rynku pracy w województwie podkar</w:t>
      </w:r>
      <w:r w:rsidR="00EC6422">
        <w:rPr>
          <w:rFonts w:ascii="Arial" w:hAnsi="Arial" w:cs="Arial"/>
          <w:sz w:val="24"/>
          <w:szCs w:val="24"/>
        </w:rPr>
        <w:t>packim. W 2021 roku opracowano:</w:t>
      </w:r>
    </w:p>
    <w:p w14:paraId="69137B9A" w14:textId="75408D35" w:rsidR="005B602C" w:rsidRPr="005423F7" w:rsidRDefault="005B602C" w:rsidP="00AA2B29">
      <w:pPr>
        <w:pStyle w:val="Akapitzlist"/>
        <w:numPr>
          <w:ilvl w:val="0"/>
          <w:numId w:val="100"/>
        </w:numPr>
        <w:spacing w:after="0" w:line="276" w:lineRule="auto"/>
        <w:ind w:left="426" w:hanging="284"/>
        <w:contextualSpacing w:val="0"/>
        <w:rPr>
          <w:rFonts w:ascii="Arial" w:hAnsi="Arial" w:cs="Arial"/>
          <w:sz w:val="24"/>
          <w:szCs w:val="24"/>
        </w:rPr>
      </w:pPr>
      <w:r w:rsidRPr="005423F7">
        <w:rPr>
          <w:rFonts w:ascii="Arial" w:hAnsi="Arial" w:cs="Arial"/>
          <w:sz w:val="24"/>
          <w:szCs w:val="24"/>
        </w:rPr>
        <w:t>Sprawozdanie MRPiT-01 o rynku pracy (sporządzane po zakończeniu każdego miesiąca). Zawiera informacje na temat liczby bezrobotnych zarejestrowanych w powiatowych urzędach pracy, liczby poszukujących pracy, bilans osób bezrobotnych i przyczyny fluktuacji, ilości osób uprawnionych do zasiłku dla bezrobotnych czy dodatku aktywiz</w:t>
      </w:r>
      <w:r w:rsidR="00EC6422">
        <w:rPr>
          <w:rFonts w:ascii="Arial" w:hAnsi="Arial" w:cs="Arial"/>
          <w:sz w:val="24"/>
          <w:szCs w:val="24"/>
        </w:rPr>
        <w:t xml:space="preserve">acyjnego i ilości bezrobotnych </w:t>
      </w:r>
      <w:r w:rsidRPr="005423F7">
        <w:rPr>
          <w:rFonts w:ascii="Arial" w:hAnsi="Arial" w:cs="Arial"/>
          <w:sz w:val="24"/>
          <w:szCs w:val="24"/>
        </w:rPr>
        <w:t>zarejestrowanych w  PUP, których</w:t>
      </w:r>
      <w:r w:rsidR="009274B5" w:rsidRPr="005423F7">
        <w:rPr>
          <w:rFonts w:ascii="Arial" w:hAnsi="Arial" w:cs="Arial"/>
          <w:sz w:val="24"/>
          <w:szCs w:val="24"/>
        </w:rPr>
        <w:t xml:space="preserve"> </w:t>
      </w:r>
      <w:r w:rsidRPr="005423F7">
        <w:rPr>
          <w:rFonts w:ascii="Arial" w:hAnsi="Arial" w:cs="Arial"/>
          <w:sz w:val="24"/>
          <w:szCs w:val="24"/>
        </w:rPr>
        <w:t xml:space="preserve">aktywizacja jest współfinansowana ze środków Unii Europejskiej. Sprawozdanie zawiera również informacje </w:t>
      </w:r>
      <w:r w:rsidR="00EC6422">
        <w:rPr>
          <w:rFonts w:ascii="Arial" w:hAnsi="Arial" w:cs="Arial"/>
          <w:sz w:val="24"/>
          <w:szCs w:val="24"/>
        </w:rPr>
        <w:br/>
      </w:r>
      <w:r w:rsidRPr="005423F7">
        <w:rPr>
          <w:rFonts w:ascii="Arial" w:hAnsi="Arial" w:cs="Arial"/>
          <w:sz w:val="24"/>
          <w:szCs w:val="24"/>
        </w:rPr>
        <w:t xml:space="preserve">o bezrobotnych cudzoziemcach, którzy spełniają kryteria rejestracji zawarte w ustawie </w:t>
      </w:r>
      <w:r w:rsidR="00D17A80">
        <w:rPr>
          <w:rFonts w:ascii="Arial" w:hAnsi="Arial" w:cs="Arial"/>
          <w:sz w:val="24"/>
          <w:szCs w:val="24"/>
        </w:rPr>
        <w:br/>
      </w:r>
      <w:r w:rsidRPr="005423F7">
        <w:rPr>
          <w:rFonts w:ascii="Arial" w:hAnsi="Arial" w:cs="Arial"/>
          <w:sz w:val="24"/>
          <w:szCs w:val="24"/>
        </w:rPr>
        <w:t>o promocji zatrudnien</w:t>
      </w:r>
      <w:r w:rsidR="00EC6422">
        <w:rPr>
          <w:rFonts w:ascii="Arial" w:hAnsi="Arial" w:cs="Arial"/>
          <w:sz w:val="24"/>
          <w:szCs w:val="24"/>
        </w:rPr>
        <w:t xml:space="preserve">ia i instytucjach rynku pracy z </w:t>
      </w:r>
      <w:r w:rsidRPr="005423F7">
        <w:rPr>
          <w:rFonts w:ascii="Arial" w:hAnsi="Arial" w:cs="Arial"/>
          <w:sz w:val="24"/>
          <w:szCs w:val="24"/>
        </w:rPr>
        <w:t>2004 roku (z późn. zm.), o pośrednictwie pracy i wybranych formach aktywizacji osób bezrobotnych, poziomie zwolnień grupowych i ilości osób zarejestrowanych jako zwolnione z przyczyn d</w:t>
      </w:r>
      <w:r w:rsidR="00EC6422">
        <w:rPr>
          <w:rFonts w:ascii="Arial" w:hAnsi="Arial" w:cs="Arial"/>
          <w:sz w:val="24"/>
          <w:szCs w:val="24"/>
        </w:rPr>
        <w:t>otyczących zakładu pracy,</w:t>
      </w:r>
    </w:p>
    <w:p w14:paraId="2B79B18B" w14:textId="77777777" w:rsidR="005B602C" w:rsidRPr="005423F7" w:rsidRDefault="005B602C" w:rsidP="00AA2B29">
      <w:pPr>
        <w:pStyle w:val="Akapitzlist"/>
        <w:numPr>
          <w:ilvl w:val="0"/>
          <w:numId w:val="100"/>
        </w:numPr>
        <w:spacing w:after="0" w:line="276" w:lineRule="auto"/>
        <w:ind w:left="426" w:hanging="284"/>
        <w:contextualSpacing w:val="0"/>
        <w:rPr>
          <w:rFonts w:ascii="Arial" w:hAnsi="Arial" w:cs="Arial"/>
          <w:sz w:val="24"/>
          <w:szCs w:val="24"/>
        </w:rPr>
      </w:pPr>
      <w:r w:rsidRPr="005423F7">
        <w:rPr>
          <w:rFonts w:ascii="Arial" w:hAnsi="Arial" w:cs="Arial"/>
          <w:sz w:val="24"/>
          <w:szCs w:val="24"/>
        </w:rPr>
        <w:t>Załączniki do sprawozdania MRPiT-01 (sporządzane po zakończeniu półrocza lub roku),</w:t>
      </w:r>
    </w:p>
    <w:p w14:paraId="769CD8DD" w14:textId="77777777" w:rsidR="005B602C" w:rsidRPr="005423F7" w:rsidRDefault="005B602C" w:rsidP="00AA2B29">
      <w:pPr>
        <w:pStyle w:val="Akapitzlist"/>
        <w:numPr>
          <w:ilvl w:val="0"/>
          <w:numId w:val="100"/>
        </w:numPr>
        <w:spacing w:after="0" w:line="276" w:lineRule="auto"/>
        <w:ind w:left="426" w:hanging="284"/>
        <w:contextualSpacing w:val="0"/>
        <w:rPr>
          <w:rFonts w:ascii="Arial" w:hAnsi="Arial" w:cs="Arial"/>
          <w:sz w:val="24"/>
          <w:szCs w:val="24"/>
        </w:rPr>
      </w:pPr>
      <w:r w:rsidRPr="005423F7">
        <w:rPr>
          <w:rFonts w:ascii="Arial" w:hAnsi="Arial" w:cs="Arial"/>
          <w:sz w:val="24"/>
          <w:szCs w:val="24"/>
        </w:rPr>
        <w:t xml:space="preserve">Sprawozdanie MRPiPS-02 o przychodach i wydatkach Funduszu Pracy (sporządzane narastająco po zakończeniu każdego miesiąca) i załącznik do MRPiT-02 Efektywność programów na rzecz promocji zatrudnienia, </w:t>
      </w:r>
    </w:p>
    <w:p w14:paraId="7A389F67" w14:textId="773C485A" w:rsidR="005B602C" w:rsidRPr="005423F7" w:rsidRDefault="005B602C" w:rsidP="00AA2B29">
      <w:pPr>
        <w:pStyle w:val="Akapitzlist"/>
        <w:numPr>
          <w:ilvl w:val="0"/>
          <w:numId w:val="100"/>
        </w:numPr>
        <w:spacing w:after="0" w:line="276" w:lineRule="auto"/>
        <w:ind w:left="426" w:hanging="284"/>
        <w:contextualSpacing w:val="0"/>
        <w:rPr>
          <w:rFonts w:ascii="Arial" w:hAnsi="Arial" w:cs="Arial"/>
          <w:sz w:val="24"/>
          <w:szCs w:val="24"/>
        </w:rPr>
      </w:pPr>
      <w:r w:rsidRPr="005423F7">
        <w:rPr>
          <w:rFonts w:ascii="Arial" w:hAnsi="Arial" w:cs="Arial"/>
          <w:sz w:val="24"/>
          <w:szCs w:val="24"/>
        </w:rPr>
        <w:t xml:space="preserve">Sprawozdanie MRPiT-07 o osobach </w:t>
      </w:r>
      <w:r w:rsidR="00D17A80">
        <w:rPr>
          <w:rFonts w:ascii="Arial" w:hAnsi="Arial" w:cs="Arial"/>
          <w:sz w:val="24"/>
          <w:szCs w:val="24"/>
        </w:rPr>
        <w:t xml:space="preserve">niepełnosprawnych bezrobotnych </w:t>
      </w:r>
      <w:r w:rsidR="00EC6422">
        <w:rPr>
          <w:rFonts w:ascii="Arial" w:hAnsi="Arial" w:cs="Arial"/>
          <w:sz w:val="24"/>
          <w:szCs w:val="24"/>
        </w:rPr>
        <w:t xml:space="preserve">i </w:t>
      </w:r>
      <w:r w:rsidRPr="005423F7">
        <w:rPr>
          <w:rFonts w:ascii="Arial" w:hAnsi="Arial" w:cs="Arial"/>
          <w:sz w:val="24"/>
          <w:szCs w:val="24"/>
        </w:rPr>
        <w:t>poszukujących pracy niepozostających w zatrudnieniu (sporządzane dwa razy w roku, po zakończeniu półrocza),</w:t>
      </w:r>
    </w:p>
    <w:p w14:paraId="69481BD7" w14:textId="5EB08BA5" w:rsidR="005B602C" w:rsidRPr="005423F7" w:rsidRDefault="005B602C" w:rsidP="00AA2B29">
      <w:pPr>
        <w:pStyle w:val="Akapitzlist"/>
        <w:numPr>
          <w:ilvl w:val="0"/>
          <w:numId w:val="100"/>
        </w:numPr>
        <w:spacing w:after="0" w:line="276" w:lineRule="auto"/>
        <w:ind w:left="426" w:hanging="284"/>
        <w:contextualSpacing w:val="0"/>
        <w:rPr>
          <w:rFonts w:ascii="Arial" w:hAnsi="Arial" w:cs="Arial"/>
          <w:sz w:val="24"/>
          <w:szCs w:val="24"/>
        </w:rPr>
      </w:pPr>
      <w:r w:rsidRPr="005423F7">
        <w:rPr>
          <w:rFonts w:ascii="Arial" w:hAnsi="Arial" w:cs="Arial"/>
          <w:sz w:val="24"/>
          <w:szCs w:val="24"/>
        </w:rPr>
        <w:t xml:space="preserve">Informacja sygnalna o rynku pracy w województwie podkarpackim (sporządzana raz </w:t>
      </w:r>
      <w:r w:rsidR="00D17A80">
        <w:rPr>
          <w:rFonts w:ascii="Arial" w:hAnsi="Arial" w:cs="Arial"/>
          <w:sz w:val="24"/>
          <w:szCs w:val="24"/>
        </w:rPr>
        <w:br/>
      </w:r>
      <w:r w:rsidRPr="005423F7">
        <w:rPr>
          <w:rFonts w:ascii="Arial" w:hAnsi="Arial" w:cs="Arial"/>
          <w:sz w:val="24"/>
          <w:szCs w:val="24"/>
        </w:rPr>
        <w:t>w miesiącu),</w:t>
      </w:r>
    </w:p>
    <w:p w14:paraId="0E60F6D4" w14:textId="474786AA" w:rsidR="005B602C" w:rsidRPr="005423F7" w:rsidRDefault="005B602C" w:rsidP="00AA2B29">
      <w:pPr>
        <w:pStyle w:val="Akapitzlist"/>
        <w:numPr>
          <w:ilvl w:val="0"/>
          <w:numId w:val="100"/>
        </w:numPr>
        <w:spacing w:after="0" w:line="276" w:lineRule="auto"/>
        <w:ind w:left="426" w:hanging="284"/>
        <w:contextualSpacing w:val="0"/>
        <w:rPr>
          <w:rFonts w:ascii="Arial" w:hAnsi="Arial" w:cs="Arial"/>
          <w:sz w:val="24"/>
          <w:szCs w:val="24"/>
        </w:rPr>
      </w:pPr>
      <w:r w:rsidRPr="005423F7">
        <w:rPr>
          <w:rFonts w:ascii="Arial" w:hAnsi="Arial" w:cs="Arial"/>
          <w:sz w:val="24"/>
          <w:szCs w:val="24"/>
        </w:rPr>
        <w:t>Sprawozdanie z działalności Wojewódzkiego Urzędu Pracy w Rzeszowie (sporządzane raz w roku),</w:t>
      </w:r>
    </w:p>
    <w:p w14:paraId="38E9CFD3" w14:textId="65F40DB6" w:rsidR="005B602C" w:rsidRPr="005423F7" w:rsidRDefault="005B602C" w:rsidP="00AA2B29">
      <w:pPr>
        <w:pStyle w:val="Akapitzlist"/>
        <w:numPr>
          <w:ilvl w:val="0"/>
          <w:numId w:val="100"/>
        </w:numPr>
        <w:spacing w:after="0" w:line="276" w:lineRule="auto"/>
        <w:ind w:left="426" w:hanging="284"/>
        <w:contextualSpacing w:val="0"/>
        <w:rPr>
          <w:rFonts w:ascii="Arial" w:hAnsi="Arial" w:cs="Arial"/>
          <w:sz w:val="24"/>
          <w:szCs w:val="24"/>
        </w:rPr>
      </w:pPr>
      <w:r w:rsidRPr="005423F7">
        <w:rPr>
          <w:rFonts w:ascii="Arial" w:hAnsi="Arial" w:cs="Arial"/>
          <w:sz w:val="24"/>
          <w:szCs w:val="24"/>
        </w:rPr>
        <w:t xml:space="preserve">Analiza sytuacji na rynku pracy w województwie </w:t>
      </w:r>
      <w:r w:rsidR="00EC6422">
        <w:rPr>
          <w:rFonts w:ascii="Arial" w:hAnsi="Arial" w:cs="Arial"/>
          <w:sz w:val="24"/>
          <w:szCs w:val="24"/>
        </w:rPr>
        <w:t xml:space="preserve">podkarpackim (sporządzana raz w </w:t>
      </w:r>
      <w:r w:rsidRPr="005423F7">
        <w:rPr>
          <w:rFonts w:ascii="Arial" w:hAnsi="Arial" w:cs="Arial"/>
          <w:sz w:val="24"/>
          <w:szCs w:val="24"/>
        </w:rPr>
        <w:t>roku),</w:t>
      </w:r>
    </w:p>
    <w:p w14:paraId="7CD69CF4" w14:textId="77777777" w:rsidR="005B602C" w:rsidRPr="005423F7" w:rsidRDefault="005B602C" w:rsidP="00AA2B29">
      <w:pPr>
        <w:pStyle w:val="Akapitzlist"/>
        <w:numPr>
          <w:ilvl w:val="0"/>
          <w:numId w:val="100"/>
        </w:numPr>
        <w:spacing w:after="0" w:line="276" w:lineRule="auto"/>
        <w:ind w:left="426" w:hanging="284"/>
        <w:contextualSpacing w:val="0"/>
        <w:rPr>
          <w:rFonts w:ascii="Arial" w:hAnsi="Arial" w:cs="Arial"/>
          <w:sz w:val="24"/>
          <w:szCs w:val="24"/>
        </w:rPr>
      </w:pPr>
      <w:r w:rsidRPr="005423F7">
        <w:rPr>
          <w:rFonts w:ascii="Arial" w:hAnsi="Arial" w:cs="Arial"/>
          <w:sz w:val="24"/>
          <w:szCs w:val="24"/>
        </w:rPr>
        <w:t>Barometr zawodów. Badanie zapotrzebowania na zawody w województwie podkarpackim (sporządzane raz w roku, jako prognoza na następny rok),</w:t>
      </w:r>
    </w:p>
    <w:p w14:paraId="2EA2FA04" w14:textId="63285556" w:rsidR="005B602C" w:rsidRPr="00EC6422" w:rsidRDefault="005B602C" w:rsidP="00EC6422">
      <w:pPr>
        <w:pStyle w:val="Akapitzlist"/>
        <w:numPr>
          <w:ilvl w:val="0"/>
          <w:numId w:val="100"/>
        </w:numPr>
        <w:spacing w:after="120" w:line="276" w:lineRule="auto"/>
        <w:ind w:left="426" w:hanging="284"/>
        <w:contextualSpacing w:val="0"/>
        <w:rPr>
          <w:rFonts w:ascii="Arial" w:hAnsi="Arial" w:cs="Arial"/>
          <w:sz w:val="24"/>
          <w:szCs w:val="24"/>
        </w:rPr>
      </w:pPr>
      <w:r w:rsidRPr="005423F7">
        <w:rPr>
          <w:rFonts w:ascii="Arial" w:hAnsi="Arial" w:cs="Arial"/>
          <w:sz w:val="24"/>
          <w:szCs w:val="24"/>
        </w:rPr>
        <w:t>Efektywność wybranych form promocji zatrudnienia i aktywizacji zawodowej osób bezrobotnych w województwie podkarpackim (sporządzana raz w roku).</w:t>
      </w:r>
    </w:p>
    <w:p w14:paraId="3D5E3DBA" w14:textId="73328865" w:rsidR="005B602C" w:rsidRPr="005423F7" w:rsidRDefault="005B602C" w:rsidP="005423F7">
      <w:pPr>
        <w:spacing w:after="0" w:line="276" w:lineRule="auto"/>
        <w:ind w:left="-5" w:right="9"/>
        <w:rPr>
          <w:rFonts w:ascii="Arial" w:hAnsi="Arial" w:cs="Arial"/>
          <w:sz w:val="24"/>
          <w:szCs w:val="24"/>
        </w:rPr>
      </w:pPr>
      <w:r w:rsidRPr="005423F7">
        <w:rPr>
          <w:rFonts w:ascii="Arial" w:hAnsi="Arial" w:cs="Arial"/>
          <w:b/>
          <w:sz w:val="24"/>
          <w:szCs w:val="24"/>
        </w:rPr>
        <w:lastRenderedPageBreak/>
        <w:t>A</w:t>
      </w:r>
      <w:r w:rsidR="00EC6422">
        <w:rPr>
          <w:rFonts w:ascii="Arial" w:hAnsi="Arial" w:cs="Arial"/>
          <w:b/>
          <w:sz w:val="24"/>
          <w:szCs w:val="24"/>
        </w:rPr>
        <w:t>d. 7. Badania rynku pracy</w:t>
      </w:r>
    </w:p>
    <w:p w14:paraId="6372CCFA" w14:textId="77777777" w:rsidR="00E90BCF" w:rsidRPr="005423F7" w:rsidRDefault="005B602C" w:rsidP="005423F7">
      <w:pPr>
        <w:spacing w:after="0" w:line="276" w:lineRule="auto"/>
        <w:ind w:left="-3" w:right="15" w:firstLine="706"/>
        <w:rPr>
          <w:rFonts w:ascii="Arial" w:hAnsi="Arial" w:cs="Arial"/>
          <w:sz w:val="24"/>
          <w:szCs w:val="24"/>
        </w:rPr>
      </w:pPr>
      <w:r w:rsidRPr="005423F7">
        <w:rPr>
          <w:rFonts w:ascii="Arial" w:hAnsi="Arial" w:cs="Arial"/>
          <w:sz w:val="24"/>
          <w:szCs w:val="24"/>
        </w:rPr>
        <w:t>W 2021 roku przeprowadzono szereg badań z obszaru rynku pracy:</w:t>
      </w:r>
    </w:p>
    <w:p w14:paraId="462E8CCE" w14:textId="77777777" w:rsidR="005B602C" w:rsidRPr="005423F7" w:rsidRDefault="005B602C" w:rsidP="005423F7">
      <w:pPr>
        <w:tabs>
          <w:tab w:val="left" w:pos="284"/>
        </w:tabs>
        <w:spacing w:after="0" w:line="276" w:lineRule="auto"/>
        <w:ind w:left="-3" w:right="15"/>
        <w:rPr>
          <w:rFonts w:ascii="Arial" w:hAnsi="Arial" w:cs="Arial"/>
          <w:bCs/>
          <w:sz w:val="24"/>
          <w:szCs w:val="24"/>
          <w:u w:val="single"/>
        </w:rPr>
      </w:pPr>
      <w:r w:rsidRPr="005423F7">
        <w:rPr>
          <w:rFonts w:ascii="Arial" w:hAnsi="Arial" w:cs="Arial"/>
          <w:bCs/>
          <w:sz w:val="24"/>
          <w:szCs w:val="24"/>
          <w:u w:val="single"/>
        </w:rPr>
        <w:t>1)</w:t>
      </w:r>
      <w:r w:rsidRPr="005423F7">
        <w:rPr>
          <w:rFonts w:ascii="Arial" w:hAnsi="Arial" w:cs="Arial"/>
          <w:bCs/>
          <w:sz w:val="24"/>
          <w:szCs w:val="24"/>
          <w:u w:val="single"/>
        </w:rPr>
        <w:tab/>
        <w:t>Kształcenie zawodowe w województwie podkarpackim w latach 2013/14 – 2020/21</w:t>
      </w:r>
    </w:p>
    <w:p w14:paraId="02DC8997" w14:textId="77777777" w:rsidR="005B602C" w:rsidRPr="005423F7" w:rsidRDefault="005B602C" w:rsidP="005423F7">
      <w:pPr>
        <w:spacing w:after="0" w:line="276" w:lineRule="auto"/>
        <w:ind w:left="284" w:right="15" w:hanging="287"/>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zrealizowane w oparciu o dane dot. obszaru kształcenia zawodowego pochodzące z następujących źródeł:</w:t>
      </w:r>
    </w:p>
    <w:p w14:paraId="619715A8" w14:textId="74A7820D" w:rsidR="005B602C" w:rsidRPr="005423F7" w:rsidRDefault="005B602C" w:rsidP="00AA2B29">
      <w:pPr>
        <w:pStyle w:val="Akapitzlist"/>
        <w:numPr>
          <w:ilvl w:val="0"/>
          <w:numId w:val="101"/>
        </w:numPr>
        <w:spacing w:after="0" w:line="276" w:lineRule="auto"/>
        <w:ind w:right="15"/>
        <w:contextualSpacing w:val="0"/>
        <w:rPr>
          <w:rFonts w:ascii="Arial" w:hAnsi="Arial" w:cs="Arial"/>
          <w:sz w:val="24"/>
          <w:szCs w:val="24"/>
        </w:rPr>
      </w:pPr>
      <w:r w:rsidRPr="005423F7">
        <w:rPr>
          <w:rFonts w:ascii="Arial" w:hAnsi="Arial" w:cs="Arial"/>
          <w:sz w:val="24"/>
          <w:szCs w:val="24"/>
        </w:rPr>
        <w:t>Ministerstwo Edukacji i Nauki, Kuratorium Oświaty w Rzeszowie – dane nt. liczby uczniów w poszczególnych szkołach z podziałem na zawody, w których prowadzone jest kształceni</w:t>
      </w:r>
      <w:r w:rsidR="007E0F73" w:rsidRPr="005423F7">
        <w:rPr>
          <w:rFonts w:ascii="Arial" w:hAnsi="Arial" w:cs="Arial"/>
          <w:sz w:val="24"/>
          <w:szCs w:val="24"/>
        </w:rPr>
        <w:t>e,</w:t>
      </w:r>
    </w:p>
    <w:p w14:paraId="7C26C9E3" w14:textId="1E0F9AE3" w:rsidR="005B602C" w:rsidRPr="005423F7" w:rsidRDefault="005B602C" w:rsidP="00AA2B29">
      <w:pPr>
        <w:pStyle w:val="Akapitzlist"/>
        <w:numPr>
          <w:ilvl w:val="0"/>
          <w:numId w:val="101"/>
        </w:numPr>
        <w:spacing w:after="0" w:line="276" w:lineRule="auto"/>
        <w:ind w:right="15"/>
        <w:contextualSpacing w:val="0"/>
        <w:rPr>
          <w:rFonts w:ascii="Arial" w:hAnsi="Arial" w:cs="Arial"/>
          <w:sz w:val="24"/>
          <w:szCs w:val="24"/>
        </w:rPr>
      </w:pPr>
      <w:r w:rsidRPr="005423F7">
        <w:rPr>
          <w:rFonts w:ascii="Arial" w:hAnsi="Arial" w:cs="Arial"/>
          <w:sz w:val="24"/>
          <w:szCs w:val="24"/>
        </w:rPr>
        <w:t xml:space="preserve">Wojewódzki Urząd Pracy w Rzeszowie – dane nt. zapotrzebowania na pracowników </w:t>
      </w:r>
      <w:r w:rsidR="00572505">
        <w:rPr>
          <w:rFonts w:ascii="Arial" w:hAnsi="Arial" w:cs="Arial"/>
          <w:sz w:val="24"/>
          <w:szCs w:val="24"/>
        </w:rPr>
        <w:br/>
      </w:r>
      <w:r w:rsidRPr="005423F7">
        <w:rPr>
          <w:rFonts w:ascii="Arial" w:hAnsi="Arial" w:cs="Arial"/>
          <w:sz w:val="24"/>
          <w:szCs w:val="24"/>
        </w:rPr>
        <w:t>w poszczególnych branżach i powiatach (z badań: Zapotrzebowanie na zawody oraz kwalifikacje i kompetencje na lokalnych rynkach pracy w województwie podkarpackim – edycja 2019 oraz Zapotrzebowanie na zawody oraz kwalifikacje i kompetencje na lokalnych rynkach pracy w województwie podkarpackim – wpływ pandemii COVID-19 – edycja 2020)</w:t>
      </w:r>
      <w:r w:rsidR="007E0F73" w:rsidRPr="005423F7">
        <w:rPr>
          <w:rFonts w:ascii="Arial" w:hAnsi="Arial" w:cs="Arial"/>
          <w:sz w:val="24"/>
          <w:szCs w:val="24"/>
        </w:rPr>
        <w:t>,</w:t>
      </w:r>
    </w:p>
    <w:p w14:paraId="771C03F8" w14:textId="77777777" w:rsidR="005B602C" w:rsidRPr="005423F7" w:rsidRDefault="005B602C" w:rsidP="00AA2B29">
      <w:pPr>
        <w:pStyle w:val="Akapitzlist"/>
        <w:numPr>
          <w:ilvl w:val="0"/>
          <w:numId w:val="101"/>
        </w:numPr>
        <w:spacing w:after="0" w:line="276" w:lineRule="auto"/>
        <w:ind w:right="15"/>
        <w:contextualSpacing w:val="0"/>
        <w:rPr>
          <w:rFonts w:ascii="Arial" w:hAnsi="Arial" w:cs="Arial"/>
          <w:sz w:val="24"/>
          <w:szCs w:val="24"/>
        </w:rPr>
      </w:pPr>
      <w:r w:rsidRPr="005423F7">
        <w:rPr>
          <w:rFonts w:ascii="Arial" w:hAnsi="Arial" w:cs="Arial"/>
          <w:sz w:val="24"/>
          <w:szCs w:val="24"/>
        </w:rPr>
        <w:t>Główny Urząd Statystyczny/Oddział w Rzeszowie – dane nt. liczby podmiotów gospodarczych wg podklas PKD</w:t>
      </w:r>
      <w:r w:rsidR="007E0F73" w:rsidRPr="005423F7">
        <w:rPr>
          <w:rFonts w:ascii="Arial" w:hAnsi="Arial" w:cs="Arial"/>
          <w:sz w:val="24"/>
          <w:szCs w:val="24"/>
        </w:rPr>
        <w:t>,</w:t>
      </w:r>
    </w:p>
    <w:p w14:paraId="08D140B3" w14:textId="6454BC85" w:rsidR="005B602C" w:rsidRPr="005423F7" w:rsidRDefault="005B602C" w:rsidP="005423F7">
      <w:pPr>
        <w:spacing w:after="0" w:line="276" w:lineRule="auto"/>
        <w:ind w:left="284" w:right="15" w:hanging="284"/>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 xml:space="preserve">celem była analiza szkolnictwa branżowego w województwie podkarpackim w kontekście potrzeby planowego przygotowania kadr dla innowacyjnej gospodarki przygotowano (analiza odnosi się do zawodów prowadzonych </w:t>
      </w:r>
      <w:r w:rsidR="00EC6422">
        <w:rPr>
          <w:rFonts w:ascii="Arial" w:hAnsi="Arial" w:cs="Arial"/>
          <w:sz w:val="24"/>
          <w:szCs w:val="24"/>
        </w:rPr>
        <w:br/>
      </w:r>
      <w:r w:rsidRPr="005423F7">
        <w:rPr>
          <w:rFonts w:ascii="Arial" w:hAnsi="Arial" w:cs="Arial"/>
          <w:sz w:val="24"/>
          <w:szCs w:val="24"/>
        </w:rPr>
        <w:t>w szkołach ponadpodstawowych – technika, szkoły branżowe, ale nie uwzględnia zawodów zdobywanych na poziomie wyższym, czy w ramach kształcenia ustawicznego)</w:t>
      </w:r>
      <w:r w:rsidR="007E0F73" w:rsidRPr="005423F7">
        <w:rPr>
          <w:rFonts w:ascii="Arial" w:hAnsi="Arial" w:cs="Arial"/>
          <w:sz w:val="24"/>
          <w:szCs w:val="24"/>
        </w:rPr>
        <w:t>.</w:t>
      </w:r>
    </w:p>
    <w:p w14:paraId="5EABD364" w14:textId="77777777" w:rsidR="005B602C" w:rsidRPr="005423F7" w:rsidRDefault="005B602C" w:rsidP="005423F7">
      <w:pPr>
        <w:spacing w:after="0" w:line="276" w:lineRule="auto"/>
        <w:ind w:left="284" w:right="15" w:hanging="287"/>
        <w:rPr>
          <w:rFonts w:ascii="Arial" w:hAnsi="Arial" w:cs="Arial"/>
          <w:bCs/>
          <w:sz w:val="24"/>
          <w:szCs w:val="24"/>
          <w:u w:val="single"/>
        </w:rPr>
      </w:pPr>
      <w:r w:rsidRPr="005423F7">
        <w:rPr>
          <w:rFonts w:ascii="Arial" w:hAnsi="Arial" w:cs="Arial"/>
          <w:bCs/>
          <w:sz w:val="24"/>
          <w:szCs w:val="24"/>
          <w:u w:val="single"/>
        </w:rPr>
        <w:t>2)</w:t>
      </w:r>
      <w:r w:rsidRPr="005423F7">
        <w:rPr>
          <w:rFonts w:ascii="Arial" w:hAnsi="Arial" w:cs="Arial"/>
          <w:bCs/>
          <w:sz w:val="24"/>
          <w:szCs w:val="24"/>
          <w:u w:val="single"/>
        </w:rPr>
        <w:tab/>
        <w:t>Aktywność zawodowa osób niepracujących z powodu opieki nad osobami niesamodzielnymi – chęć skorzystania z opieki zewnętrznej nad podopiecznymi</w:t>
      </w:r>
    </w:p>
    <w:p w14:paraId="00D97E4C" w14:textId="77777777" w:rsidR="005B602C" w:rsidRPr="005423F7" w:rsidRDefault="005B602C" w:rsidP="005423F7">
      <w:pPr>
        <w:spacing w:after="0" w:line="276" w:lineRule="auto"/>
        <w:ind w:left="284" w:right="15" w:hanging="287"/>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zrealizowane na próbie: 1 300 mieszkańców województwa podkarpackiego</w:t>
      </w:r>
    </w:p>
    <w:p w14:paraId="32CECA5B" w14:textId="77777777" w:rsidR="005B602C" w:rsidRPr="005423F7" w:rsidRDefault="005B602C" w:rsidP="00AA2B29">
      <w:pPr>
        <w:pStyle w:val="Akapitzlist"/>
        <w:numPr>
          <w:ilvl w:val="0"/>
          <w:numId w:val="102"/>
        </w:numPr>
        <w:spacing w:after="0" w:line="276" w:lineRule="auto"/>
        <w:ind w:right="15"/>
        <w:contextualSpacing w:val="0"/>
        <w:rPr>
          <w:rFonts w:ascii="Arial" w:hAnsi="Arial" w:cs="Arial"/>
          <w:sz w:val="24"/>
          <w:szCs w:val="24"/>
        </w:rPr>
      </w:pPr>
      <w:r w:rsidRPr="005423F7">
        <w:rPr>
          <w:rFonts w:ascii="Arial" w:hAnsi="Arial" w:cs="Arial"/>
          <w:sz w:val="24"/>
          <w:szCs w:val="24"/>
        </w:rPr>
        <w:t>w wieku aktywności zawodowej (18-60 lat w przypadku kobiet, 18-65 lat w przypadku mężczyzn)</w:t>
      </w:r>
      <w:r w:rsidR="00DA73AB" w:rsidRPr="005423F7">
        <w:rPr>
          <w:rFonts w:ascii="Arial" w:hAnsi="Arial" w:cs="Arial"/>
          <w:sz w:val="24"/>
          <w:szCs w:val="24"/>
        </w:rPr>
        <w:t>,</w:t>
      </w:r>
    </w:p>
    <w:p w14:paraId="4235C6FF" w14:textId="77777777" w:rsidR="005B602C" w:rsidRPr="005423F7" w:rsidRDefault="005B602C" w:rsidP="00AA2B29">
      <w:pPr>
        <w:pStyle w:val="Akapitzlist"/>
        <w:numPr>
          <w:ilvl w:val="0"/>
          <w:numId w:val="102"/>
        </w:numPr>
        <w:spacing w:after="0" w:line="276" w:lineRule="auto"/>
        <w:ind w:right="15"/>
        <w:contextualSpacing w:val="0"/>
        <w:rPr>
          <w:rFonts w:ascii="Arial" w:hAnsi="Arial" w:cs="Arial"/>
          <w:sz w:val="24"/>
          <w:szCs w:val="24"/>
        </w:rPr>
      </w:pPr>
      <w:r w:rsidRPr="005423F7">
        <w:rPr>
          <w:rFonts w:ascii="Arial" w:hAnsi="Arial" w:cs="Arial"/>
          <w:sz w:val="24"/>
          <w:szCs w:val="24"/>
        </w:rPr>
        <w:t>niepracujących (spełniających definicję osoby biernej zawodowo i/lub bezrobotnej)</w:t>
      </w:r>
      <w:r w:rsidR="00DA73AB" w:rsidRPr="005423F7">
        <w:rPr>
          <w:rFonts w:ascii="Arial" w:hAnsi="Arial" w:cs="Arial"/>
          <w:sz w:val="24"/>
          <w:szCs w:val="24"/>
        </w:rPr>
        <w:t>,</w:t>
      </w:r>
    </w:p>
    <w:p w14:paraId="242003FC" w14:textId="77777777" w:rsidR="005B602C" w:rsidRPr="005423F7" w:rsidRDefault="005B602C" w:rsidP="00AA2B29">
      <w:pPr>
        <w:pStyle w:val="Akapitzlist"/>
        <w:numPr>
          <w:ilvl w:val="0"/>
          <w:numId w:val="102"/>
        </w:numPr>
        <w:spacing w:after="0" w:line="276" w:lineRule="auto"/>
        <w:ind w:right="15"/>
        <w:contextualSpacing w:val="0"/>
        <w:rPr>
          <w:rFonts w:ascii="Arial" w:hAnsi="Arial" w:cs="Arial"/>
          <w:sz w:val="24"/>
          <w:szCs w:val="24"/>
        </w:rPr>
      </w:pPr>
      <w:r w:rsidRPr="005423F7">
        <w:rPr>
          <w:rFonts w:ascii="Arial" w:hAnsi="Arial" w:cs="Arial"/>
          <w:sz w:val="24"/>
          <w:szCs w:val="24"/>
        </w:rPr>
        <w:t>zajmujących się na co dzień osobami niesamodzielnymi (dziećmi w wieku żłobkowym i/lub przedszkolnym i/lub osobami dorosłymi) nieobjętymi opieką instytucjonalną</w:t>
      </w:r>
      <w:r w:rsidR="00DA73AB" w:rsidRPr="005423F7">
        <w:rPr>
          <w:rFonts w:ascii="Arial" w:hAnsi="Arial" w:cs="Arial"/>
          <w:sz w:val="24"/>
          <w:szCs w:val="24"/>
        </w:rPr>
        <w:t>,</w:t>
      </w:r>
    </w:p>
    <w:p w14:paraId="7B45A685" w14:textId="77777777" w:rsidR="005B602C" w:rsidRPr="005423F7" w:rsidRDefault="005B602C" w:rsidP="005423F7">
      <w:pPr>
        <w:spacing w:after="0" w:line="276" w:lineRule="auto"/>
        <w:ind w:left="284" w:right="15" w:hanging="287"/>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 xml:space="preserve">celem było poznanie opinii osób niepracujących z powodu opieki nad osobami niesamodzielnymi odnośnie możliwości zastąpienia/uzupełnienia ich pracy opieką zewnętrzną nad podopiecznymi – co docelowo umożliwiłoby im podjęcie zatrudnienia: </w:t>
      </w:r>
    </w:p>
    <w:p w14:paraId="3A124390" w14:textId="77777777" w:rsidR="005B602C" w:rsidRPr="005423F7" w:rsidRDefault="005B602C" w:rsidP="00AA2B29">
      <w:pPr>
        <w:pStyle w:val="Akapitzlist"/>
        <w:numPr>
          <w:ilvl w:val="0"/>
          <w:numId w:val="103"/>
        </w:numPr>
        <w:spacing w:after="0" w:line="276" w:lineRule="auto"/>
        <w:ind w:right="15"/>
        <w:contextualSpacing w:val="0"/>
        <w:rPr>
          <w:rFonts w:ascii="Arial" w:hAnsi="Arial" w:cs="Arial"/>
          <w:sz w:val="24"/>
          <w:szCs w:val="24"/>
        </w:rPr>
      </w:pPr>
      <w:r w:rsidRPr="005423F7">
        <w:rPr>
          <w:rFonts w:ascii="Arial" w:hAnsi="Arial" w:cs="Arial"/>
          <w:sz w:val="24"/>
          <w:szCs w:val="24"/>
        </w:rPr>
        <w:t>rozpoznanie chęci skorzystania z opieki zewnętrznej nad osobami niesamodzielnymi wśród ich niepracujących opiekunów</w:t>
      </w:r>
      <w:r w:rsidR="00DA73AB" w:rsidRPr="005423F7">
        <w:rPr>
          <w:rFonts w:ascii="Arial" w:hAnsi="Arial" w:cs="Arial"/>
          <w:sz w:val="24"/>
          <w:szCs w:val="24"/>
        </w:rPr>
        <w:t>,</w:t>
      </w:r>
    </w:p>
    <w:p w14:paraId="69B6BFE8" w14:textId="77777777" w:rsidR="005B602C" w:rsidRPr="005423F7" w:rsidRDefault="005B602C" w:rsidP="00AA2B29">
      <w:pPr>
        <w:pStyle w:val="Akapitzlist"/>
        <w:numPr>
          <w:ilvl w:val="0"/>
          <w:numId w:val="103"/>
        </w:numPr>
        <w:spacing w:after="0" w:line="276" w:lineRule="auto"/>
        <w:ind w:right="15"/>
        <w:contextualSpacing w:val="0"/>
        <w:rPr>
          <w:rFonts w:ascii="Arial" w:hAnsi="Arial" w:cs="Arial"/>
          <w:sz w:val="24"/>
          <w:szCs w:val="24"/>
        </w:rPr>
      </w:pPr>
      <w:r w:rsidRPr="005423F7">
        <w:rPr>
          <w:rFonts w:ascii="Arial" w:hAnsi="Arial" w:cs="Arial"/>
          <w:sz w:val="24"/>
          <w:szCs w:val="24"/>
        </w:rPr>
        <w:t>rozpoznanie opinii na temat konieczności ponoszenia częściowej bądź całkowitej odpłatności za opiekę zewnętrzną</w:t>
      </w:r>
      <w:r w:rsidR="00DA73AB" w:rsidRPr="005423F7">
        <w:rPr>
          <w:rFonts w:ascii="Arial" w:hAnsi="Arial" w:cs="Arial"/>
          <w:sz w:val="24"/>
          <w:szCs w:val="24"/>
        </w:rPr>
        <w:t>,</w:t>
      </w:r>
    </w:p>
    <w:p w14:paraId="22ED03E5" w14:textId="77777777" w:rsidR="005B602C" w:rsidRPr="005423F7" w:rsidRDefault="005B602C" w:rsidP="00AA2B29">
      <w:pPr>
        <w:pStyle w:val="Akapitzlist"/>
        <w:numPr>
          <w:ilvl w:val="0"/>
          <w:numId w:val="103"/>
        </w:numPr>
        <w:spacing w:after="0" w:line="276" w:lineRule="auto"/>
        <w:ind w:right="15"/>
        <w:contextualSpacing w:val="0"/>
        <w:rPr>
          <w:rFonts w:ascii="Arial" w:hAnsi="Arial" w:cs="Arial"/>
          <w:sz w:val="24"/>
          <w:szCs w:val="24"/>
        </w:rPr>
      </w:pPr>
      <w:r w:rsidRPr="005423F7">
        <w:rPr>
          <w:rFonts w:ascii="Arial" w:hAnsi="Arial" w:cs="Arial"/>
          <w:sz w:val="24"/>
          <w:szCs w:val="24"/>
        </w:rPr>
        <w:t>rozpoznanie przyczyn niechęci wobec skorzystania z opieki zewnętrznej nad podopiecznymi</w:t>
      </w:r>
      <w:r w:rsidR="00DA73AB" w:rsidRPr="005423F7">
        <w:rPr>
          <w:rFonts w:ascii="Arial" w:hAnsi="Arial" w:cs="Arial"/>
          <w:sz w:val="24"/>
          <w:szCs w:val="24"/>
        </w:rPr>
        <w:t>,</w:t>
      </w:r>
    </w:p>
    <w:p w14:paraId="79BB2F25" w14:textId="21D12BE9" w:rsidR="005B602C" w:rsidRPr="005423F7" w:rsidRDefault="005B602C" w:rsidP="00AA2B29">
      <w:pPr>
        <w:pStyle w:val="Akapitzlist"/>
        <w:numPr>
          <w:ilvl w:val="0"/>
          <w:numId w:val="103"/>
        </w:numPr>
        <w:spacing w:after="0" w:line="276" w:lineRule="auto"/>
        <w:ind w:right="15"/>
        <w:contextualSpacing w:val="0"/>
        <w:rPr>
          <w:rFonts w:ascii="Arial" w:hAnsi="Arial" w:cs="Arial"/>
          <w:sz w:val="24"/>
          <w:szCs w:val="24"/>
        </w:rPr>
      </w:pPr>
      <w:r w:rsidRPr="005423F7">
        <w:rPr>
          <w:rFonts w:ascii="Arial" w:hAnsi="Arial" w:cs="Arial"/>
          <w:sz w:val="24"/>
          <w:szCs w:val="24"/>
        </w:rPr>
        <w:t xml:space="preserve">rozpoznanie opinii na temat tego, czy skorzystanie z pomocy zewnętrznej </w:t>
      </w:r>
      <w:r w:rsidR="00EC6422">
        <w:rPr>
          <w:rFonts w:ascii="Arial" w:hAnsi="Arial" w:cs="Arial"/>
          <w:sz w:val="24"/>
          <w:szCs w:val="24"/>
        </w:rPr>
        <w:br/>
      </w:r>
      <w:r w:rsidRPr="005423F7">
        <w:rPr>
          <w:rFonts w:ascii="Arial" w:hAnsi="Arial" w:cs="Arial"/>
          <w:sz w:val="24"/>
          <w:szCs w:val="24"/>
        </w:rPr>
        <w:t>w opiece nad osobą niesamodzielną umożliwiłoby opiekunowi podjęcie zatrudnienia</w:t>
      </w:r>
      <w:r w:rsidR="00DA73AB" w:rsidRPr="005423F7">
        <w:rPr>
          <w:rFonts w:ascii="Arial" w:hAnsi="Arial" w:cs="Arial"/>
          <w:sz w:val="24"/>
          <w:szCs w:val="24"/>
        </w:rPr>
        <w:t>.</w:t>
      </w:r>
    </w:p>
    <w:p w14:paraId="1D0C9F2C" w14:textId="77777777" w:rsidR="005B602C" w:rsidRPr="005423F7" w:rsidRDefault="005B602C" w:rsidP="005423F7">
      <w:pPr>
        <w:spacing w:after="0" w:line="276" w:lineRule="auto"/>
        <w:ind w:left="284" w:right="15" w:hanging="287"/>
        <w:rPr>
          <w:rFonts w:ascii="Arial" w:hAnsi="Arial" w:cs="Arial"/>
          <w:bCs/>
          <w:sz w:val="24"/>
          <w:szCs w:val="24"/>
          <w:u w:val="single"/>
        </w:rPr>
      </w:pPr>
      <w:r w:rsidRPr="005423F7">
        <w:rPr>
          <w:rFonts w:ascii="Arial" w:hAnsi="Arial" w:cs="Arial"/>
          <w:bCs/>
          <w:sz w:val="24"/>
          <w:szCs w:val="24"/>
          <w:u w:val="single"/>
        </w:rPr>
        <w:t>3)</w:t>
      </w:r>
      <w:r w:rsidRPr="005423F7">
        <w:rPr>
          <w:rFonts w:ascii="Arial" w:hAnsi="Arial" w:cs="Arial"/>
          <w:bCs/>
          <w:sz w:val="24"/>
          <w:szCs w:val="24"/>
          <w:u w:val="single"/>
        </w:rPr>
        <w:tab/>
        <w:t>Czynniki warunkujące efektywność działań ośrodków pomocy społecznej województwa podkarpackiego</w:t>
      </w:r>
    </w:p>
    <w:p w14:paraId="084310DD" w14:textId="77777777" w:rsidR="005B602C" w:rsidRPr="005423F7" w:rsidRDefault="005B602C" w:rsidP="005423F7">
      <w:pPr>
        <w:spacing w:after="0" w:line="276" w:lineRule="auto"/>
        <w:ind w:left="142" w:right="15" w:hanging="145"/>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 xml:space="preserve">w poszczególnych częściach badania wzięło udział odpowiednio 135, 81 i 84 respondentów (biorąc pod uwagę, że na terenie województwa wyodrębnionych jest 160 gmin, a w ogromniej </w:t>
      </w:r>
      <w:r w:rsidRPr="005423F7">
        <w:rPr>
          <w:rFonts w:ascii="Arial" w:hAnsi="Arial" w:cs="Arial"/>
          <w:sz w:val="24"/>
          <w:szCs w:val="24"/>
        </w:rPr>
        <w:lastRenderedPageBreak/>
        <w:t>większości przypadków ośrodki reprezentowane były przez jednego respondenta – wyniki uznano za reprezentatywne)</w:t>
      </w:r>
      <w:r w:rsidR="00DA73AB" w:rsidRPr="005423F7">
        <w:rPr>
          <w:rFonts w:ascii="Arial" w:hAnsi="Arial" w:cs="Arial"/>
          <w:sz w:val="24"/>
          <w:szCs w:val="24"/>
        </w:rPr>
        <w:t>,</w:t>
      </w:r>
    </w:p>
    <w:p w14:paraId="0FEA9267" w14:textId="1DE8079F" w:rsidR="005B602C" w:rsidRPr="005423F7" w:rsidRDefault="005B602C" w:rsidP="005423F7">
      <w:pPr>
        <w:spacing w:after="0" w:line="276" w:lineRule="auto"/>
        <w:ind w:left="142" w:right="15" w:hanging="145"/>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celem była analiza głównych aspektów działalności Ośrodków Pomocy Społeczn</w:t>
      </w:r>
      <w:r w:rsidR="00EC6422">
        <w:rPr>
          <w:rFonts w:ascii="Arial" w:hAnsi="Arial" w:cs="Arial"/>
          <w:sz w:val="24"/>
          <w:szCs w:val="24"/>
        </w:rPr>
        <w:t>ej w województwie podkarpackim:</w:t>
      </w:r>
    </w:p>
    <w:p w14:paraId="34FF4206" w14:textId="77777777" w:rsidR="005B602C" w:rsidRPr="005423F7" w:rsidRDefault="005B602C" w:rsidP="00AA2B29">
      <w:pPr>
        <w:pStyle w:val="Akapitzlist"/>
        <w:numPr>
          <w:ilvl w:val="0"/>
          <w:numId w:val="104"/>
        </w:numPr>
        <w:spacing w:after="0" w:line="276" w:lineRule="auto"/>
        <w:ind w:right="15"/>
        <w:contextualSpacing w:val="0"/>
        <w:rPr>
          <w:rFonts w:ascii="Arial" w:hAnsi="Arial" w:cs="Arial"/>
          <w:sz w:val="24"/>
          <w:szCs w:val="24"/>
        </w:rPr>
      </w:pPr>
      <w:r w:rsidRPr="005423F7">
        <w:rPr>
          <w:rFonts w:ascii="Arial" w:hAnsi="Arial" w:cs="Arial"/>
          <w:sz w:val="24"/>
          <w:szCs w:val="24"/>
        </w:rPr>
        <w:t>działalność OPS – problemy i konieczne wsparcie</w:t>
      </w:r>
      <w:r w:rsidR="00DA73AB" w:rsidRPr="005423F7">
        <w:rPr>
          <w:rFonts w:ascii="Arial" w:hAnsi="Arial" w:cs="Arial"/>
          <w:sz w:val="24"/>
          <w:szCs w:val="24"/>
        </w:rPr>
        <w:t>,</w:t>
      </w:r>
    </w:p>
    <w:p w14:paraId="3F94BA65" w14:textId="77777777" w:rsidR="005B602C" w:rsidRPr="005423F7" w:rsidRDefault="005B602C" w:rsidP="00AA2B29">
      <w:pPr>
        <w:pStyle w:val="Akapitzlist"/>
        <w:numPr>
          <w:ilvl w:val="0"/>
          <w:numId w:val="104"/>
        </w:numPr>
        <w:spacing w:after="0" w:line="276" w:lineRule="auto"/>
        <w:ind w:right="15"/>
        <w:contextualSpacing w:val="0"/>
        <w:rPr>
          <w:rFonts w:ascii="Arial" w:hAnsi="Arial" w:cs="Arial"/>
          <w:sz w:val="24"/>
          <w:szCs w:val="24"/>
        </w:rPr>
      </w:pPr>
      <w:r w:rsidRPr="005423F7">
        <w:rPr>
          <w:rFonts w:ascii="Arial" w:hAnsi="Arial" w:cs="Arial"/>
          <w:sz w:val="24"/>
          <w:szCs w:val="24"/>
        </w:rPr>
        <w:t>grupy klientów OPS i ich problemy</w:t>
      </w:r>
      <w:r w:rsidR="00DA73AB" w:rsidRPr="005423F7">
        <w:rPr>
          <w:rFonts w:ascii="Arial" w:hAnsi="Arial" w:cs="Arial"/>
          <w:sz w:val="24"/>
          <w:szCs w:val="24"/>
        </w:rPr>
        <w:t>,</w:t>
      </w:r>
    </w:p>
    <w:p w14:paraId="47BF82D7" w14:textId="77777777" w:rsidR="005B602C" w:rsidRPr="005423F7" w:rsidRDefault="005B602C" w:rsidP="00AA2B29">
      <w:pPr>
        <w:pStyle w:val="Akapitzlist"/>
        <w:numPr>
          <w:ilvl w:val="0"/>
          <w:numId w:val="104"/>
        </w:numPr>
        <w:spacing w:after="0" w:line="276" w:lineRule="auto"/>
        <w:ind w:right="15"/>
        <w:contextualSpacing w:val="0"/>
        <w:rPr>
          <w:rFonts w:ascii="Arial" w:hAnsi="Arial" w:cs="Arial"/>
          <w:sz w:val="24"/>
          <w:szCs w:val="24"/>
        </w:rPr>
      </w:pPr>
      <w:r w:rsidRPr="005423F7">
        <w:rPr>
          <w:rFonts w:ascii="Arial" w:hAnsi="Arial" w:cs="Arial"/>
          <w:sz w:val="24"/>
          <w:szCs w:val="24"/>
        </w:rPr>
        <w:t>problemy klientów OPS i powiązane z nimi formy wsparcia</w:t>
      </w:r>
      <w:r w:rsidR="00DA73AB" w:rsidRPr="005423F7">
        <w:rPr>
          <w:rFonts w:ascii="Arial" w:hAnsi="Arial" w:cs="Arial"/>
          <w:sz w:val="24"/>
          <w:szCs w:val="24"/>
        </w:rPr>
        <w:t>,</w:t>
      </w:r>
    </w:p>
    <w:p w14:paraId="190B5D41" w14:textId="77777777" w:rsidR="005B602C" w:rsidRPr="005423F7" w:rsidRDefault="005B602C" w:rsidP="00AA2B29">
      <w:pPr>
        <w:pStyle w:val="Akapitzlist"/>
        <w:numPr>
          <w:ilvl w:val="0"/>
          <w:numId w:val="104"/>
        </w:numPr>
        <w:spacing w:after="0" w:line="276" w:lineRule="auto"/>
        <w:ind w:right="15"/>
        <w:contextualSpacing w:val="0"/>
        <w:rPr>
          <w:rFonts w:ascii="Arial" w:hAnsi="Arial" w:cs="Arial"/>
          <w:sz w:val="24"/>
          <w:szCs w:val="24"/>
        </w:rPr>
      </w:pPr>
      <w:r w:rsidRPr="005423F7">
        <w:rPr>
          <w:rFonts w:ascii="Arial" w:hAnsi="Arial" w:cs="Arial"/>
          <w:sz w:val="24"/>
          <w:szCs w:val="24"/>
        </w:rPr>
        <w:t>analiza powyższych kwestii pod kątem aktywizacji zawodowej klientów OPS</w:t>
      </w:r>
      <w:r w:rsidR="00DA73AB" w:rsidRPr="005423F7">
        <w:rPr>
          <w:rFonts w:ascii="Arial" w:hAnsi="Arial" w:cs="Arial"/>
          <w:sz w:val="24"/>
          <w:szCs w:val="24"/>
        </w:rPr>
        <w:t>.</w:t>
      </w:r>
    </w:p>
    <w:p w14:paraId="640556B6" w14:textId="35EA28F6" w:rsidR="005B602C" w:rsidRPr="005423F7" w:rsidRDefault="005B602C" w:rsidP="005423F7">
      <w:pPr>
        <w:spacing w:after="0" w:line="276" w:lineRule="auto"/>
        <w:ind w:left="284" w:right="15" w:hanging="287"/>
        <w:rPr>
          <w:rFonts w:ascii="Arial" w:hAnsi="Arial" w:cs="Arial"/>
          <w:bCs/>
          <w:sz w:val="24"/>
          <w:szCs w:val="24"/>
          <w:u w:val="single"/>
        </w:rPr>
      </w:pPr>
      <w:r w:rsidRPr="005423F7">
        <w:rPr>
          <w:rFonts w:ascii="Arial" w:hAnsi="Arial" w:cs="Arial"/>
          <w:bCs/>
          <w:sz w:val="24"/>
          <w:szCs w:val="24"/>
          <w:u w:val="single"/>
        </w:rPr>
        <w:t>4)</w:t>
      </w:r>
      <w:r w:rsidRPr="005423F7">
        <w:rPr>
          <w:rFonts w:ascii="Arial" w:hAnsi="Arial" w:cs="Arial"/>
          <w:bCs/>
          <w:sz w:val="24"/>
          <w:szCs w:val="24"/>
          <w:u w:val="single"/>
        </w:rPr>
        <w:tab/>
        <w:t xml:space="preserve">Zapotrzebowanie na zawody oraz kwalifikacje i kompetencje na lokalnych rynkach pracy </w:t>
      </w:r>
      <w:r w:rsidR="00D17A80">
        <w:rPr>
          <w:rFonts w:ascii="Arial" w:hAnsi="Arial" w:cs="Arial"/>
          <w:bCs/>
          <w:sz w:val="24"/>
          <w:szCs w:val="24"/>
          <w:u w:val="single"/>
        </w:rPr>
        <w:br/>
      </w:r>
      <w:r w:rsidRPr="005423F7">
        <w:rPr>
          <w:rFonts w:ascii="Arial" w:hAnsi="Arial" w:cs="Arial"/>
          <w:bCs/>
          <w:sz w:val="24"/>
          <w:szCs w:val="24"/>
          <w:u w:val="single"/>
        </w:rPr>
        <w:t>w województwie podkarpackim – wpływ pandemii COVID-19 – edycja 2021</w:t>
      </w:r>
    </w:p>
    <w:p w14:paraId="3BDC64A0" w14:textId="77777777" w:rsidR="005B602C" w:rsidRPr="005423F7" w:rsidRDefault="005B602C" w:rsidP="005423F7">
      <w:pPr>
        <w:spacing w:after="0" w:line="276" w:lineRule="auto"/>
        <w:ind w:left="142" w:right="15" w:hanging="142"/>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zrealizowane na próbie: 9 109 pracodawców (próba reprezentatywna w skali województwa, poszczególnych powiatów oraz sekcji PKD)</w:t>
      </w:r>
      <w:r w:rsidR="00DA73AB" w:rsidRPr="005423F7">
        <w:rPr>
          <w:rFonts w:ascii="Arial" w:hAnsi="Arial" w:cs="Arial"/>
          <w:sz w:val="24"/>
          <w:szCs w:val="24"/>
        </w:rPr>
        <w:t>,</w:t>
      </w:r>
    </w:p>
    <w:p w14:paraId="110D262B" w14:textId="73322E0B" w:rsidR="005B602C" w:rsidRPr="005423F7" w:rsidRDefault="005B602C" w:rsidP="005423F7">
      <w:pPr>
        <w:spacing w:after="0" w:line="276" w:lineRule="auto"/>
        <w:ind w:left="142" w:right="15" w:hanging="142"/>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 xml:space="preserve">celem głównym badania było określenie potrzeb i oczekiwań przedsiębiorców/pracodawców tak w poszczególnych powiatach województwa podkarpackiego, jak i w skali regionalnej </w:t>
      </w:r>
      <w:r w:rsidR="00D17A80">
        <w:rPr>
          <w:rFonts w:ascii="Arial" w:hAnsi="Arial" w:cs="Arial"/>
          <w:sz w:val="24"/>
          <w:szCs w:val="24"/>
        </w:rPr>
        <w:br/>
      </w:r>
      <w:r w:rsidRPr="005423F7">
        <w:rPr>
          <w:rFonts w:ascii="Arial" w:hAnsi="Arial" w:cs="Arial"/>
          <w:sz w:val="24"/>
          <w:szCs w:val="24"/>
        </w:rPr>
        <w:t>w zakresie zatrudniania pracowników w konkretnych zawodach oraz wymagań odnośnie posiadanych przez nich kwalifikacji i kompetencji zawodowych; w badaniu został również uwzględniony kontekst wpływu wprowadzonego stanu zagrożenia epidemi</w:t>
      </w:r>
      <w:r w:rsidR="004A280B" w:rsidRPr="005423F7">
        <w:rPr>
          <w:rFonts w:ascii="Arial" w:hAnsi="Arial" w:cs="Arial"/>
          <w:sz w:val="24"/>
          <w:szCs w:val="24"/>
        </w:rPr>
        <w:t>cznego</w:t>
      </w:r>
      <w:r w:rsidRPr="005423F7">
        <w:rPr>
          <w:rFonts w:ascii="Arial" w:hAnsi="Arial" w:cs="Arial"/>
          <w:sz w:val="24"/>
          <w:szCs w:val="24"/>
        </w:rPr>
        <w:t xml:space="preserve"> COVID-19 na plany zatrudnieniowe przedsiębiorców/pracodawców</w:t>
      </w:r>
      <w:r w:rsidR="00DA73AB" w:rsidRPr="005423F7">
        <w:rPr>
          <w:rFonts w:ascii="Arial" w:hAnsi="Arial" w:cs="Arial"/>
          <w:sz w:val="24"/>
          <w:szCs w:val="24"/>
        </w:rPr>
        <w:t>.</w:t>
      </w:r>
    </w:p>
    <w:p w14:paraId="407E0382" w14:textId="77777777" w:rsidR="005B602C" w:rsidRPr="005423F7" w:rsidRDefault="005B602C" w:rsidP="005423F7">
      <w:pPr>
        <w:spacing w:after="0" w:line="276" w:lineRule="auto"/>
        <w:ind w:left="284" w:right="15" w:hanging="287"/>
        <w:rPr>
          <w:rFonts w:ascii="Arial" w:hAnsi="Arial" w:cs="Arial"/>
          <w:bCs/>
          <w:sz w:val="24"/>
          <w:szCs w:val="24"/>
          <w:u w:val="single"/>
        </w:rPr>
      </w:pPr>
      <w:r w:rsidRPr="005423F7">
        <w:rPr>
          <w:rFonts w:ascii="Arial" w:hAnsi="Arial" w:cs="Arial"/>
          <w:bCs/>
          <w:sz w:val="24"/>
          <w:szCs w:val="24"/>
          <w:u w:val="single"/>
        </w:rPr>
        <w:t>5)</w:t>
      </w:r>
      <w:r w:rsidRPr="005423F7">
        <w:rPr>
          <w:rFonts w:ascii="Arial" w:hAnsi="Arial" w:cs="Arial"/>
          <w:bCs/>
          <w:sz w:val="24"/>
          <w:szCs w:val="24"/>
          <w:u w:val="single"/>
        </w:rPr>
        <w:tab/>
        <w:t>9 badań jakościowych:</w:t>
      </w:r>
    </w:p>
    <w:p w14:paraId="3D595B6F" w14:textId="77777777" w:rsidR="005B602C" w:rsidRPr="005423F7" w:rsidRDefault="005B602C" w:rsidP="005423F7">
      <w:pPr>
        <w:spacing w:after="0" w:line="276" w:lineRule="auto"/>
        <w:ind w:left="284" w:right="15" w:hanging="287"/>
        <w:rPr>
          <w:rFonts w:ascii="Arial" w:hAnsi="Arial" w:cs="Arial"/>
          <w:sz w:val="24"/>
          <w:szCs w:val="24"/>
        </w:rPr>
      </w:pPr>
      <w:r w:rsidRPr="005423F7">
        <w:rPr>
          <w:rFonts w:ascii="Arial" w:hAnsi="Arial" w:cs="Arial"/>
          <w:sz w:val="24"/>
          <w:szCs w:val="24"/>
        </w:rPr>
        <w:t>a)</w:t>
      </w:r>
      <w:r w:rsidRPr="005423F7">
        <w:rPr>
          <w:rFonts w:ascii="Arial" w:hAnsi="Arial" w:cs="Arial"/>
          <w:sz w:val="24"/>
          <w:szCs w:val="24"/>
        </w:rPr>
        <w:tab/>
        <w:t>Branża budowlana w województwie podkarpackim – trendy rozwojowe i potrzeby kadrowe</w:t>
      </w:r>
    </w:p>
    <w:p w14:paraId="2815768F" w14:textId="77777777" w:rsidR="005B602C" w:rsidRPr="005423F7" w:rsidRDefault="005B602C" w:rsidP="005423F7">
      <w:pPr>
        <w:spacing w:after="0" w:line="276" w:lineRule="auto"/>
        <w:ind w:left="284" w:right="15" w:hanging="287"/>
        <w:rPr>
          <w:rFonts w:ascii="Arial" w:hAnsi="Arial" w:cs="Arial"/>
          <w:sz w:val="24"/>
          <w:szCs w:val="24"/>
        </w:rPr>
      </w:pPr>
      <w:r w:rsidRPr="005423F7">
        <w:rPr>
          <w:rFonts w:ascii="Arial" w:hAnsi="Arial" w:cs="Arial"/>
          <w:sz w:val="24"/>
          <w:szCs w:val="24"/>
        </w:rPr>
        <w:t>b)</w:t>
      </w:r>
      <w:r w:rsidRPr="005423F7">
        <w:rPr>
          <w:rFonts w:ascii="Arial" w:hAnsi="Arial" w:cs="Arial"/>
          <w:sz w:val="24"/>
          <w:szCs w:val="24"/>
        </w:rPr>
        <w:tab/>
        <w:t>Branża chemiczna w województwie podkarpackim – trendy rozwojowe i potrzeby kadrowe</w:t>
      </w:r>
    </w:p>
    <w:p w14:paraId="5A721F7E" w14:textId="77777777" w:rsidR="005B602C" w:rsidRPr="005423F7" w:rsidRDefault="005B602C" w:rsidP="005423F7">
      <w:pPr>
        <w:spacing w:after="0" w:line="276" w:lineRule="auto"/>
        <w:ind w:left="284" w:right="15" w:hanging="287"/>
        <w:rPr>
          <w:rFonts w:ascii="Arial" w:hAnsi="Arial" w:cs="Arial"/>
          <w:sz w:val="24"/>
          <w:szCs w:val="24"/>
        </w:rPr>
      </w:pPr>
      <w:r w:rsidRPr="005423F7">
        <w:rPr>
          <w:rFonts w:ascii="Arial" w:hAnsi="Arial" w:cs="Arial"/>
          <w:sz w:val="24"/>
          <w:szCs w:val="24"/>
        </w:rPr>
        <w:t>c)</w:t>
      </w:r>
      <w:r w:rsidRPr="005423F7">
        <w:rPr>
          <w:rFonts w:ascii="Arial" w:hAnsi="Arial" w:cs="Arial"/>
          <w:sz w:val="24"/>
          <w:szCs w:val="24"/>
        </w:rPr>
        <w:tab/>
        <w:t xml:space="preserve">Branża </w:t>
      </w:r>
      <w:proofErr w:type="spellStart"/>
      <w:r w:rsidRPr="005423F7">
        <w:rPr>
          <w:rFonts w:ascii="Arial" w:hAnsi="Arial" w:cs="Arial"/>
          <w:sz w:val="24"/>
          <w:szCs w:val="24"/>
        </w:rPr>
        <w:t>drzewno</w:t>
      </w:r>
      <w:proofErr w:type="spellEnd"/>
      <w:r w:rsidRPr="005423F7">
        <w:rPr>
          <w:rFonts w:ascii="Arial" w:hAnsi="Arial" w:cs="Arial"/>
          <w:sz w:val="24"/>
          <w:szCs w:val="24"/>
        </w:rPr>
        <w:t>-meblarska w województwie podkarpackim – trendy rozwojowe i potrzeby kadrowe</w:t>
      </w:r>
    </w:p>
    <w:p w14:paraId="672F12EA" w14:textId="671D638A" w:rsidR="005B602C" w:rsidRPr="005423F7" w:rsidRDefault="005B602C" w:rsidP="005423F7">
      <w:pPr>
        <w:spacing w:after="0" w:line="276" w:lineRule="auto"/>
        <w:ind w:left="284" w:right="15" w:hanging="287"/>
        <w:rPr>
          <w:rFonts w:ascii="Arial" w:hAnsi="Arial" w:cs="Arial"/>
          <w:sz w:val="24"/>
          <w:szCs w:val="24"/>
        </w:rPr>
      </w:pPr>
      <w:r w:rsidRPr="005423F7">
        <w:rPr>
          <w:rFonts w:ascii="Arial" w:hAnsi="Arial" w:cs="Arial"/>
          <w:sz w:val="24"/>
          <w:szCs w:val="24"/>
        </w:rPr>
        <w:t>d)</w:t>
      </w:r>
      <w:r w:rsidRPr="005423F7">
        <w:rPr>
          <w:rFonts w:ascii="Arial" w:hAnsi="Arial" w:cs="Arial"/>
          <w:sz w:val="24"/>
          <w:szCs w:val="24"/>
        </w:rPr>
        <w:tab/>
        <w:t>Branża elektroniczno-</w:t>
      </w:r>
      <w:proofErr w:type="spellStart"/>
      <w:r w:rsidRPr="005423F7">
        <w:rPr>
          <w:rFonts w:ascii="Arial" w:hAnsi="Arial" w:cs="Arial"/>
          <w:sz w:val="24"/>
          <w:szCs w:val="24"/>
        </w:rPr>
        <w:t>mechatroniczna</w:t>
      </w:r>
      <w:proofErr w:type="spellEnd"/>
      <w:r w:rsidRPr="005423F7">
        <w:rPr>
          <w:rFonts w:ascii="Arial" w:hAnsi="Arial" w:cs="Arial"/>
          <w:sz w:val="24"/>
          <w:szCs w:val="24"/>
        </w:rPr>
        <w:t xml:space="preserve"> w województwie podkarpackim – trendy rozwojowe </w:t>
      </w:r>
      <w:r w:rsidR="00D17A80">
        <w:rPr>
          <w:rFonts w:ascii="Arial" w:hAnsi="Arial" w:cs="Arial"/>
          <w:sz w:val="24"/>
          <w:szCs w:val="24"/>
        </w:rPr>
        <w:br/>
      </w:r>
      <w:r w:rsidRPr="005423F7">
        <w:rPr>
          <w:rFonts w:ascii="Arial" w:hAnsi="Arial" w:cs="Arial"/>
          <w:sz w:val="24"/>
          <w:szCs w:val="24"/>
        </w:rPr>
        <w:t>i potrzeby kadrowe</w:t>
      </w:r>
    </w:p>
    <w:p w14:paraId="13F59BAA" w14:textId="6D809599" w:rsidR="005B602C" w:rsidRPr="005423F7" w:rsidRDefault="005B602C" w:rsidP="005423F7">
      <w:pPr>
        <w:spacing w:after="0" w:line="276" w:lineRule="auto"/>
        <w:ind w:left="284" w:right="15" w:hanging="287"/>
        <w:rPr>
          <w:rFonts w:ascii="Arial" w:hAnsi="Arial" w:cs="Arial"/>
          <w:sz w:val="24"/>
          <w:szCs w:val="24"/>
        </w:rPr>
      </w:pPr>
      <w:r w:rsidRPr="005423F7">
        <w:rPr>
          <w:rFonts w:ascii="Arial" w:hAnsi="Arial" w:cs="Arial"/>
          <w:sz w:val="24"/>
          <w:szCs w:val="24"/>
        </w:rPr>
        <w:t>e)</w:t>
      </w:r>
      <w:r w:rsidRPr="005423F7">
        <w:rPr>
          <w:rFonts w:ascii="Arial" w:hAnsi="Arial" w:cs="Arial"/>
          <w:sz w:val="24"/>
          <w:szCs w:val="24"/>
        </w:rPr>
        <w:tab/>
        <w:t>Branża informatyczna w województwie podkarpackim – trendy rozwojowe i potrzeby kadrowe</w:t>
      </w:r>
    </w:p>
    <w:p w14:paraId="50617783" w14:textId="78F80112" w:rsidR="005B602C" w:rsidRPr="005423F7" w:rsidRDefault="005B602C" w:rsidP="005423F7">
      <w:pPr>
        <w:spacing w:after="0" w:line="276" w:lineRule="auto"/>
        <w:ind w:left="284" w:right="15" w:hanging="287"/>
        <w:rPr>
          <w:rFonts w:ascii="Arial" w:hAnsi="Arial" w:cs="Arial"/>
          <w:sz w:val="24"/>
          <w:szCs w:val="24"/>
        </w:rPr>
      </w:pPr>
      <w:r w:rsidRPr="005423F7">
        <w:rPr>
          <w:rFonts w:ascii="Arial" w:hAnsi="Arial" w:cs="Arial"/>
          <w:sz w:val="24"/>
          <w:szCs w:val="24"/>
        </w:rPr>
        <w:t>f)</w:t>
      </w:r>
      <w:r w:rsidRPr="005423F7">
        <w:rPr>
          <w:rFonts w:ascii="Arial" w:hAnsi="Arial" w:cs="Arial"/>
          <w:sz w:val="24"/>
          <w:szCs w:val="24"/>
        </w:rPr>
        <w:tab/>
        <w:t>Branża mechaniczna w województwie podkarpackim – trendy rozwojowe i potrzeby kadrowe</w:t>
      </w:r>
    </w:p>
    <w:p w14:paraId="4632C39E" w14:textId="5D4DFE5B" w:rsidR="005B602C" w:rsidRPr="005423F7" w:rsidRDefault="005B602C" w:rsidP="005423F7">
      <w:pPr>
        <w:spacing w:after="0" w:line="276" w:lineRule="auto"/>
        <w:ind w:left="284" w:right="15" w:hanging="287"/>
        <w:rPr>
          <w:rFonts w:ascii="Arial" w:hAnsi="Arial" w:cs="Arial"/>
          <w:sz w:val="24"/>
          <w:szCs w:val="24"/>
        </w:rPr>
      </w:pPr>
      <w:r w:rsidRPr="005423F7">
        <w:rPr>
          <w:rFonts w:ascii="Arial" w:hAnsi="Arial" w:cs="Arial"/>
          <w:sz w:val="24"/>
          <w:szCs w:val="24"/>
        </w:rPr>
        <w:t>g)</w:t>
      </w:r>
      <w:r w:rsidRPr="005423F7">
        <w:rPr>
          <w:rFonts w:ascii="Arial" w:hAnsi="Arial" w:cs="Arial"/>
          <w:sz w:val="24"/>
          <w:szCs w:val="24"/>
        </w:rPr>
        <w:tab/>
        <w:t>Branża metalurgiczna w województwie podkarpackim – trendy rozwojowe i potrzeby kadrowe</w:t>
      </w:r>
    </w:p>
    <w:p w14:paraId="248754E0" w14:textId="77777777" w:rsidR="005B602C" w:rsidRPr="005423F7" w:rsidRDefault="005B602C" w:rsidP="005423F7">
      <w:pPr>
        <w:spacing w:after="0" w:line="276" w:lineRule="auto"/>
        <w:ind w:left="284" w:right="15" w:hanging="287"/>
        <w:rPr>
          <w:rFonts w:ascii="Arial" w:hAnsi="Arial" w:cs="Arial"/>
          <w:sz w:val="24"/>
          <w:szCs w:val="24"/>
        </w:rPr>
      </w:pPr>
      <w:r w:rsidRPr="005423F7">
        <w:rPr>
          <w:rFonts w:ascii="Arial" w:hAnsi="Arial" w:cs="Arial"/>
          <w:sz w:val="24"/>
          <w:szCs w:val="24"/>
        </w:rPr>
        <w:t>h)</w:t>
      </w:r>
      <w:r w:rsidRPr="005423F7">
        <w:rPr>
          <w:rFonts w:ascii="Arial" w:hAnsi="Arial" w:cs="Arial"/>
          <w:sz w:val="24"/>
          <w:szCs w:val="24"/>
        </w:rPr>
        <w:tab/>
        <w:t>Branża rolna w województwie podkarpackim – trendy rozwojowe i potrzeby kadrowe</w:t>
      </w:r>
    </w:p>
    <w:p w14:paraId="76CFCBFF" w14:textId="77777777" w:rsidR="005B602C" w:rsidRPr="005423F7" w:rsidRDefault="005B602C" w:rsidP="005423F7">
      <w:pPr>
        <w:spacing w:after="0" w:line="276" w:lineRule="auto"/>
        <w:ind w:left="284" w:right="15" w:hanging="287"/>
        <w:rPr>
          <w:rFonts w:ascii="Arial" w:hAnsi="Arial" w:cs="Arial"/>
          <w:sz w:val="24"/>
          <w:szCs w:val="24"/>
        </w:rPr>
      </w:pPr>
      <w:r w:rsidRPr="005423F7">
        <w:rPr>
          <w:rFonts w:ascii="Arial" w:hAnsi="Arial" w:cs="Arial"/>
          <w:sz w:val="24"/>
          <w:szCs w:val="24"/>
        </w:rPr>
        <w:t>i)</w:t>
      </w:r>
      <w:r w:rsidRPr="005423F7">
        <w:rPr>
          <w:rFonts w:ascii="Arial" w:hAnsi="Arial" w:cs="Arial"/>
          <w:sz w:val="24"/>
          <w:szCs w:val="24"/>
        </w:rPr>
        <w:tab/>
        <w:t>Branża spedycyjno-logistyczna w województwie podkarpackim – trendy rozwojowe i potrzeby kadrowe</w:t>
      </w:r>
    </w:p>
    <w:p w14:paraId="1CD1DF70" w14:textId="77777777" w:rsidR="005B602C" w:rsidRPr="005423F7" w:rsidRDefault="005B602C" w:rsidP="005423F7">
      <w:pPr>
        <w:spacing w:after="0" w:line="276" w:lineRule="auto"/>
        <w:ind w:left="-3" w:right="15"/>
        <w:rPr>
          <w:rFonts w:ascii="Arial" w:hAnsi="Arial" w:cs="Arial"/>
          <w:sz w:val="24"/>
          <w:szCs w:val="24"/>
        </w:rPr>
      </w:pPr>
      <w:r w:rsidRPr="005423F7">
        <w:rPr>
          <w:rFonts w:ascii="Arial" w:hAnsi="Arial" w:cs="Arial"/>
          <w:sz w:val="24"/>
          <w:szCs w:val="24"/>
        </w:rPr>
        <w:t>Każde z badań zrealizowane na próbie: 20 przedsiębiorców z danej branży (łącznie 180 przedsiębiorców).</w:t>
      </w:r>
    </w:p>
    <w:p w14:paraId="3A759172" w14:textId="77777777" w:rsidR="005B602C" w:rsidRPr="005423F7" w:rsidRDefault="005B602C" w:rsidP="005423F7">
      <w:pPr>
        <w:spacing w:after="0" w:line="276" w:lineRule="auto"/>
        <w:ind w:left="-3" w:right="15"/>
        <w:rPr>
          <w:rFonts w:ascii="Arial" w:hAnsi="Arial" w:cs="Arial"/>
          <w:sz w:val="24"/>
          <w:szCs w:val="24"/>
        </w:rPr>
      </w:pPr>
      <w:r w:rsidRPr="005423F7">
        <w:rPr>
          <w:rFonts w:ascii="Arial" w:hAnsi="Arial" w:cs="Arial"/>
          <w:sz w:val="24"/>
          <w:szCs w:val="24"/>
        </w:rPr>
        <w:t>Celem badań było:</w:t>
      </w:r>
    </w:p>
    <w:p w14:paraId="4B59A060" w14:textId="25A96B09" w:rsidR="005B602C" w:rsidRPr="005423F7" w:rsidRDefault="005B602C" w:rsidP="00AA2B29">
      <w:pPr>
        <w:pStyle w:val="Akapitzlist"/>
        <w:numPr>
          <w:ilvl w:val="0"/>
          <w:numId w:val="105"/>
        </w:numPr>
        <w:spacing w:after="0" w:line="276" w:lineRule="auto"/>
        <w:ind w:left="284" w:right="15" w:hanging="284"/>
        <w:contextualSpacing w:val="0"/>
        <w:rPr>
          <w:rFonts w:ascii="Arial" w:hAnsi="Arial" w:cs="Arial"/>
          <w:sz w:val="24"/>
          <w:szCs w:val="24"/>
        </w:rPr>
      </w:pPr>
      <w:r w:rsidRPr="005423F7">
        <w:rPr>
          <w:rFonts w:ascii="Arial" w:hAnsi="Arial" w:cs="Arial"/>
          <w:sz w:val="24"/>
          <w:szCs w:val="24"/>
        </w:rPr>
        <w:t>scharakteryzowanie każdej z wskazanych branż w województwie podkarpackim pod kątem zakresu wykonywanych zleceń/usług/produkcji, wykorzystywanych technologii i zmian w tym zakresie na przestrzeni ostatnich lat</w:t>
      </w:r>
      <w:r w:rsidR="00DA73AB" w:rsidRPr="005423F7">
        <w:rPr>
          <w:rFonts w:ascii="Arial" w:hAnsi="Arial" w:cs="Arial"/>
          <w:sz w:val="24"/>
          <w:szCs w:val="24"/>
        </w:rPr>
        <w:t>,</w:t>
      </w:r>
    </w:p>
    <w:p w14:paraId="486A542C" w14:textId="1423DBC7" w:rsidR="005B602C" w:rsidRPr="005423F7" w:rsidRDefault="005B602C" w:rsidP="00AA2B29">
      <w:pPr>
        <w:pStyle w:val="Akapitzlist"/>
        <w:numPr>
          <w:ilvl w:val="0"/>
          <w:numId w:val="105"/>
        </w:numPr>
        <w:spacing w:after="0" w:line="276" w:lineRule="auto"/>
        <w:ind w:left="284" w:right="15" w:hanging="284"/>
        <w:contextualSpacing w:val="0"/>
        <w:rPr>
          <w:rFonts w:ascii="Arial" w:hAnsi="Arial" w:cs="Arial"/>
          <w:sz w:val="24"/>
          <w:szCs w:val="24"/>
        </w:rPr>
      </w:pPr>
      <w:r w:rsidRPr="005423F7">
        <w:rPr>
          <w:rFonts w:ascii="Arial" w:hAnsi="Arial" w:cs="Arial"/>
          <w:sz w:val="24"/>
          <w:szCs w:val="24"/>
        </w:rPr>
        <w:t xml:space="preserve">określenie trendów rozwojowych w branży – przede  wszystkim: pojawiających się/ przewidywanych technologii oraz zmian organizacyjnych, zmiany charakteru wykonywanych zleceń/usług/produkcji, zwiększenia lub zmniejszenia ilości zleceń/usług/produkcji </w:t>
      </w:r>
      <w:r w:rsidR="00D17A80">
        <w:rPr>
          <w:rFonts w:ascii="Arial" w:hAnsi="Arial" w:cs="Arial"/>
          <w:sz w:val="24"/>
          <w:szCs w:val="24"/>
        </w:rPr>
        <w:br/>
      </w:r>
      <w:r w:rsidRPr="005423F7">
        <w:rPr>
          <w:rFonts w:ascii="Arial" w:hAnsi="Arial" w:cs="Arial"/>
          <w:sz w:val="24"/>
          <w:szCs w:val="24"/>
        </w:rPr>
        <w:t>w kolejnych latach</w:t>
      </w:r>
      <w:r w:rsidR="00DA73AB" w:rsidRPr="005423F7">
        <w:rPr>
          <w:rFonts w:ascii="Arial" w:hAnsi="Arial" w:cs="Arial"/>
          <w:sz w:val="24"/>
          <w:szCs w:val="24"/>
        </w:rPr>
        <w:t>,</w:t>
      </w:r>
    </w:p>
    <w:p w14:paraId="322BF8E6" w14:textId="77777777" w:rsidR="005B602C" w:rsidRPr="005423F7" w:rsidRDefault="005B602C" w:rsidP="00AA2B29">
      <w:pPr>
        <w:pStyle w:val="Akapitzlist"/>
        <w:numPr>
          <w:ilvl w:val="0"/>
          <w:numId w:val="105"/>
        </w:numPr>
        <w:spacing w:after="0" w:line="276" w:lineRule="auto"/>
        <w:ind w:left="284" w:right="15" w:hanging="284"/>
        <w:contextualSpacing w:val="0"/>
        <w:rPr>
          <w:rFonts w:ascii="Arial" w:hAnsi="Arial" w:cs="Arial"/>
          <w:sz w:val="24"/>
          <w:szCs w:val="24"/>
        </w:rPr>
      </w:pPr>
      <w:r w:rsidRPr="005423F7">
        <w:rPr>
          <w:rFonts w:ascii="Arial" w:hAnsi="Arial" w:cs="Arial"/>
          <w:sz w:val="24"/>
          <w:szCs w:val="24"/>
        </w:rPr>
        <w:t>określenie problemów hamujących rozwój branży w województwie</w:t>
      </w:r>
      <w:r w:rsidR="00DA73AB" w:rsidRPr="005423F7">
        <w:rPr>
          <w:rFonts w:ascii="Arial" w:hAnsi="Arial" w:cs="Arial"/>
          <w:sz w:val="24"/>
          <w:szCs w:val="24"/>
        </w:rPr>
        <w:t>,</w:t>
      </w:r>
    </w:p>
    <w:p w14:paraId="5BF84C05" w14:textId="77777777" w:rsidR="005B602C" w:rsidRPr="005423F7" w:rsidRDefault="005B602C" w:rsidP="00AA2B29">
      <w:pPr>
        <w:pStyle w:val="Akapitzlist"/>
        <w:numPr>
          <w:ilvl w:val="0"/>
          <w:numId w:val="105"/>
        </w:numPr>
        <w:spacing w:after="0" w:line="276" w:lineRule="auto"/>
        <w:ind w:left="284" w:right="15" w:hanging="284"/>
        <w:contextualSpacing w:val="0"/>
        <w:rPr>
          <w:rFonts w:ascii="Arial" w:hAnsi="Arial" w:cs="Arial"/>
          <w:sz w:val="24"/>
          <w:szCs w:val="24"/>
        </w:rPr>
      </w:pPr>
      <w:r w:rsidRPr="005423F7">
        <w:rPr>
          <w:rFonts w:ascii="Arial" w:hAnsi="Arial" w:cs="Arial"/>
          <w:sz w:val="24"/>
          <w:szCs w:val="24"/>
        </w:rPr>
        <w:t>określenie sytuacji kadrowej branży – przede wszystkim: dostępności pracowników, trendów rozwojowych/spadkowych w zatrudnieniu, fluktuacji pracowników, występujących problemów z naborem kandydatów do pracy, problemów hamujących rozwój kadrowy firm</w:t>
      </w:r>
      <w:r w:rsidR="00DA73AB" w:rsidRPr="005423F7">
        <w:rPr>
          <w:rFonts w:ascii="Arial" w:hAnsi="Arial" w:cs="Arial"/>
          <w:sz w:val="24"/>
          <w:szCs w:val="24"/>
        </w:rPr>
        <w:t>,</w:t>
      </w:r>
    </w:p>
    <w:p w14:paraId="5F894C0F" w14:textId="77B7B528" w:rsidR="005B602C" w:rsidRPr="005423F7" w:rsidRDefault="005B602C" w:rsidP="00AA2B29">
      <w:pPr>
        <w:pStyle w:val="Akapitzlist"/>
        <w:numPr>
          <w:ilvl w:val="0"/>
          <w:numId w:val="105"/>
        </w:numPr>
        <w:spacing w:after="0" w:line="276" w:lineRule="auto"/>
        <w:ind w:left="284" w:right="15" w:hanging="284"/>
        <w:contextualSpacing w:val="0"/>
        <w:rPr>
          <w:rFonts w:ascii="Arial" w:hAnsi="Arial" w:cs="Arial"/>
          <w:sz w:val="24"/>
          <w:szCs w:val="24"/>
        </w:rPr>
      </w:pPr>
      <w:r w:rsidRPr="005423F7">
        <w:rPr>
          <w:rFonts w:ascii="Arial" w:hAnsi="Arial" w:cs="Arial"/>
          <w:sz w:val="24"/>
          <w:szCs w:val="24"/>
        </w:rPr>
        <w:lastRenderedPageBreak/>
        <w:t xml:space="preserve">określenie poszukiwanych kwalifikacji i </w:t>
      </w:r>
      <w:r w:rsidR="00D17A80">
        <w:rPr>
          <w:rFonts w:ascii="Arial" w:hAnsi="Arial" w:cs="Arial"/>
          <w:sz w:val="24"/>
          <w:szCs w:val="24"/>
        </w:rPr>
        <w:t xml:space="preserve">kompetencji wśród pracowników </w:t>
      </w:r>
      <w:r w:rsidR="00D31B37">
        <w:rPr>
          <w:rFonts w:ascii="Arial" w:hAnsi="Arial" w:cs="Arial"/>
          <w:sz w:val="24"/>
          <w:szCs w:val="24"/>
        </w:rPr>
        <w:t xml:space="preserve">i </w:t>
      </w:r>
      <w:r w:rsidRPr="005423F7">
        <w:rPr>
          <w:rFonts w:ascii="Arial" w:hAnsi="Arial" w:cs="Arial"/>
          <w:sz w:val="24"/>
          <w:szCs w:val="24"/>
        </w:rPr>
        <w:t>kandydatów do pracy w branży i możliwych do przewidzenia zmian w tym zakresie w kolejnych latach – zwłaszcza w kontekście ew</w:t>
      </w:r>
      <w:r w:rsidR="00D31B37">
        <w:rPr>
          <w:rFonts w:ascii="Arial" w:hAnsi="Arial" w:cs="Arial"/>
          <w:sz w:val="24"/>
          <w:szCs w:val="24"/>
        </w:rPr>
        <w:t xml:space="preserve">entualnych zmian zachodzących w </w:t>
      </w:r>
      <w:r w:rsidRPr="005423F7">
        <w:rPr>
          <w:rFonts w:ascii="Arial" w:hAnsi="Arial" w:cs="Arial"/>
          <w:sz w:val="24"/>
          <w:szCs w:val="24"/>
        </w:rPr>
        <w:t>branży</w:t>
      </w:r>
      <w:r w:rsidR="00DA73AB" w:rsidRPr="005423F7">
        <w:rPr>
          <w:rFonts w:ascii="Arial" w:hAnsi="Arial" w:cs="Arial"/>
          <w:sz w:val="24"/>
          <w:szCs w:val="24"/>
        </w:rPr>
        <w:t>,</w:t>
      </w:r>
    </w:p>
    <w:p w14:paraId="3137B909" w14:textId="5DADBD69" w:rsidR="005B602C" w:rsidRPr="005423F7" w:rsidRDefault="005B602C" w:rsidP="00AA2B29">
      <w:pPr>
        <w:pStyle w:val="Akapitzlist"/>
        <w:numPr>
          <w:ilvl w:val="0"/>
          <w:numId w:val="105"/>
        </w:numPr>
        <w:spacing w:after="0" w:line="276" w:lineRule="auto"/>
        <w:ind w:left="284" w:right="15" w:hanging="284"/>
        <w:contextualSpacing w:val="0"/>
        <w:rPr>
          <w:rFonts w:ascii="Arial" w:hAnsi="Arial" w:cs="Arial"/>
          <w:sz w:val="24"/>
          <w:szCs w:val="24"/>
        </w:rPr>
      </w:pPr>
      <w:r w:rsidRPr="005423F7">
        <w:rPr>
          <w:rFonts w:ascii="Arial" w:hAnsi="Arial" w:cs="Arial"/>
          <w:sz w:val="24"/>
          <w:szCs w:val="24"/>
        </w:rPr>
        <w:t>określenie oczekiwań odnośnie przygotowania kandydatów do pracy oraz podnoszenia kwalifikacji pracowników – w kontekście podaży pracowników w konkretnych zawodach/ kwalifikacjach, oczekiwanych kwalifikacji i kompetencji w odniesieniu do konkretnych technologii, oczekiwanych umiejętności i postaw itp. (dotyczy poziomu szkół ponadpodstawowych o profilu zawodowym, uczelni wyższych, kursów i szkoleń oferowanych osobom pracującym w branży i kandydatom do pracy)</w:t>
      </w:r>
      <w:r w:rsidR="00DA73AB" w:rsidRPr="005423F7">
        <w:rPr>
          <w:rFonts w:ascii="Arial" w:hAnsi="Arial" w:cs="Arial"/>
          <w:sz w:val="24"/>
          <w:szCs w:val="24"/>
        </w:rPr>
        <w:t>,</w:t>
      </w:r>
    </w:p>
    <w:p w14:paraId="41C26317" w14:textId="6D4844FA" w:rsidR="005B602C" w:rsidRPr="005423F7" w:rsidRDefault="005B602C" w:rsidP="00AA2B29">
      <w:pPr>
        <w:pStyle w:val="Akapitzlist"/>
        <w:numPr>
          <w:ilvl w:val="0"/>
          <w:numId w:val="105"/>
        </w:numPr>
        <w:spacing w:after="0" w:line="276" w:lineRule="auto"/>
        <w:ind w:left="284" w:right="15" w:hanging="284"/>
        <w:contextualSpacing w:val="0"/>
        <w:rPr>
          <w:rFonts w:ascii="Arial" w:hAnsi="Arial" w:cs="Arial"/>
          <w:sz w:val="24"/>
          <w:szCs w:val="24"/>
        </w:rPr>
      </w:pPr>
      <w:r w:rsidRPr="005423F7">
        <w:rPr>
          <w:rFonts w:ascii="Arial" w:hAnsi="Arial" w:cs="Arial"/>
          <w:sz w:val="24"/>
          <w:szCs w:val="24"/>
        </w:rPr>
        <w:t>scharakteryzowanie jakości ofert pracy w branży po</w:t>
      </w:r>
      <w:r w:rsidR="00D31B37">
        <w:rPr>
          <w:rFonts w:ascii="Arial" w:hAnsi="Arial" w:cs="Arial"/>
          <w:sz w:val="24"/>
          <w:szCs w:val="24"/>
        </w:rPr>
        <w:t xml:space="preserve">d kątem zarobków, organizacji </w:t>
      </w:r>
      <w:r w:rsidR="00D17A80">
        <w:rPr>
          <w:rFonts w:ascii="Arial" w:hAnsi="Arial" w:cs="Arial"/>
          <w:sz w:val="24"/>
          <w:szCs w:val="24"/>
        </w:rPr>
        <w:br/>
      </w:r>
      <w:r w:rsidR="00D31B37">
        <w:rPr>
          <w:rFonts w:ascii="Arial" w:hAnsi="Arial" w:cs="Arial"/>
          <w:sz w:val="24"/>
          <w:szCs w:val="24"/>
        </w:rPr>
        <w:t xml:space="preserve">i </w:t>
      </w:r>
      <w:r w:rsidRPr="005423F7">
        <w:rPr>
          <w:rFonts w:ascii="Arial" w:hAnsi="Arial" w:cs="Arial"/>
          <w:sz w:val="24"/>
          <w:szCs w:val="24"/>
        </w:rPr>
        <w:t>warunków pracy oferowanych w przedsiębiorstwach w województwie</w:t>
      </w:r>
      <w:r w:rsidR="00DA73AB" w:rsidRPr="005423F7">
        <w:rPr>
          <w:rFonts w:ascii="Arial" w:hAnsi="Arial" w:cs="Arial"/>
          <w:sz w:val="24"/>
          <w:szCs w:val="24"/>
        </w:rPr>
        <w:t>.</w:t>
      </w:r>
    </w:p>
    <w:p w14:paraId="59603482" w14:textId="088B10E0" w:rsidR="005B602C" w:rsidRPr="005423F7" w:rsidRDefault="005B602C" w:rsidP="005423F7">
      <w:pPr>
        <w:spacing w:after="0" w:line="276" w:lineRule="auto"/>
        <w:ind w:left="284" w:right="15" w:hanging="284"/>
        <w:rPr>
          <w:rFonts w:ascii="Arial" w:hAnsi="Arial" w:cs="Arial"/>
          <w:bCs/>
          <w:sz w:val="24"/>
          <w:szCs w:val="24"/>
          <w:u w:val="single"/>
        </w:rPr>
      </w:pPr>
      <w:r w:rsidRPr="005423F7">
        <w:rPr>
          <w:rFonts w:ascii="Arial" w:hAnsi="Arial" w:cs="Arial"/>
          <w:bCs/>
          <w:sz w:val="24"/>
          <w:szCs w:val="24"/>
          <w:u w:val="single"/>
        </w:rPr>
        <w:t>6)</w:t>
      </w:r>
      <w:r w:rsidRPr="005423F7">
        <w:rPr>
          <w:rFonts w:ascii="Arial" w:hAnsi="Arial" w:cs="Arial"/>
          <w:bCs/>
          <w:sz w:val="24"/>
          <w:szCs w:val="24"/>
          <w:u w:val="single"/>
        </w:rPr>
        <w:tab/>
        <w:t>Wsparcie udzielone w ramach Krajowego Fundu</w:t>
      </w:r>
      <w:r w:rsidR="00D31B37">
        <w:rPr>
          <w:rFonts w:ascii="Arial" w:hAnsi="Arial" w:cs="Arial"/>
          <w:bCs/>
          <w:sz w:val="24"/>
          <w:szCs w:val="24"/>
          <w:u w:val="single"/>
        </w:rPr>
        <w:t xml:space="preserve">szu Szkoleniowego w roku 2018 </w:t>
      </w:r>
      <w:r w:rsidR="00D17A80">
        <w:rPr>
          <w:rFonts w:ascii="Arial" w:hAnsi="Arial" w:cs="Arial"/>
          <w:bCs/>
          <w:sz w:val="24"/>
          <w:szCs w:val="24"/>
          <w:u w:val="single"/>
        </w:rPr>
        <w:br/>
      </w:r>
      <w:r w:rsidR="00D31B37">
        <w:rPr>
          <w:rFonts w:ascii="Arial" w:hAnsi="Arial" w:cs="Arial"/>
          <w:bCs/>
          <w:sz w:val="24"/>
          <w:szCs w:val="24"/>
          <w:u w:val="single"/>
        </w:rPr>
        <w:t xml:space="preserve">w </w:t>
      </w:r>
      <w:r w:rsidRPr="005423F7">
        <w:rPr>
          <w:rFonts w:ascii="Arial" w:hAnsi="Arial" w:cs="Arial"/>
          <w:bCs/>
          <w:sz w:val="24"/>
          <w:szCs w:val="24"/>
          <w:u w:val="single"/>
        </w:rPr>
        <w:t>powiatowych urzędach pracy województwa podkarpackiego</w:t>
      </w:r>
    </w:p>
    <w:p w14:paraId="5ACB402F" w14:textId="5A132423" w:rsidR="005B602C" w:rsidRPr="005423F7" w:rsidRDefault="005B602C" w:rsidP="005423F7">
      <w:pPr>
        <w:spacing w:after="0" w:line="276" w:lineRule="auto"/>
        <w:ind w:left="284" w:right="15" w:hanging="287"/>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 xml:space="preserve">przeprowadzone w oparciu o dane przekazane przez 21 powiatowych urzędów pracy </w:t>
      </w:r>
      <w:r w:rsidR="00D17A80">
        <w:rPr>
          <w:rFonts w:ascii="Arial" w:hAnsi="Arial" w:cs="Arial"/>
          <w:sz w:val="24"/>
          <w:szCs w:val="24"/>
        </w:rPr>
        <w:br/>
      </w:r>
      <w:r w:rsidRPr="005423F7">
        <w:rPr>
          <w:rFonts w:ascii="Arial" w:hAnsi="Arial" w:cs="Arial"/>
          <w:sz w:val="24"/>
          <w:szCs w:val="24"/>
        </w:rPr>
        <w:t>z województwa podkarpackiego</w:t>
      </w:r>
      <w:r w:rsidR="002207E7" w:rsidRPr="005423F7">
        <w:rPr>
          <w:rFonts w:ascii="Arial" w:hAnsi="Arial" w:cs="Arial"/>
          <w:sz w:val="24"/>
          <w:szCs w:val="24"/>
        </w:rPr>
        <w:t>,</w:t>
      </w:r>
    </w:p>
    <w:p w14:paraId="426A2690" w14:textId="77777777" w:rsidR="005B602C" w:rsidRPr="005423F7" w:rsidRDefault="005B602C" w:rsidP="005423F7">
      <w:pPr>
        <w:spacing w:after="0" w:line="276" w:lineRule="auto"/>
        <w:ind w:left="284" w:right="15" w:hanging="287"/>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celem badania było rozpoznanie skali i zakresu tematycznego wsparcia udzielonego z Krajowego Funduszu Szkoleniowego w latach 2018-2020, w tym m.in.: ilości wniosków o przyznanie wsparcia z KFS, ilości podpisanych umów, liczby osób objętych wsparciem, rodzajów szkoleń i innych form doskonalenia zawodowego.</w:t>
      </w:r>
    </w:p>
    <w:p w14:paraId="7D5633D5" w14:textId="77777777" w:rsidR="005B602C" w:rsidRPr="005423F7" w:rsidRDefault="005B602C" w:rsidP="005423F7">
      <w:pPr>
        <w:spacing w:after="0" w:line="276" w:lineRule="auto"/>
        <w:ind w:left="284" w:right="15" w:hanging="287"/>
        <w:rPr>
          <w:rFonts w:ascii="Arial" w:hAnsi="Arial" w:cs="Arial"/>
          <w:bCs/>
          <w:sz w:val="24"/>
          <w:szCs w:val="24"/>
          <w:u w:val="single"/>
        </w:rPr>
      </w:pPr>
      <w:r w:rsidRPr="005423F7">
        <w:rPr>
          <w:rFonts w:ascii="Arial" w:hAnsi="Arial" w:cs="Arial"/>
          <w:bCs/>
          <w:sz w:val="24"/>
          <w:szCs w:val="24"/>
          <w:u w:val="single"/>
        </w:rPr>
        <w:t>7)</w:t>
      </w:r>
      <w:r w:rsidRPr="005423F7">
        <w:rPr>
          <w:rFonts w:ascii="Arial" w:hAnsi="Arial" w:cs="Arial"/>
          <w:bCs/>
          <w:sz w:val="24"/>
          <w:szCs w:val="24"/>
          <w:u w:val="single"/>
        </w:rPr>
        <w:tab/>
        <w:t>Współpraca biznesu ze szkołami o profilu zawodowym – porównanie opinii podkarpackich pracodawców i przedstawicieli szkół</w:t>
      </w:r>
    </w:p>
    <w:p w14:paraId="6F0F6431" w14:textId="77777777" w:rsidR="005B602C" w:rsidRPr="005423F7" w:rsidRDefault="005B602C" w:rsidP="005423F7">
      <w:pPr>
        <w:spacing w:after="0" w:line="276" w:lineRule="auto"/>
        <w:ind w:left="142" w:right="15" w:hanging="145"/>
        <w:rPr>
          <w:rFonts w:ascii="Arial" w:hAnsi="Arial" w:cs="Arial"/>
          <w:sz w:val="24"/>
          <w:szCs w:val="24"/>
        </w:rPr>
      </w:pPr>
      <w:r w:rsidRPr="005423F7">
        <w:rPr>
          <w:rFonts w:ascii="Arial" w:hAnsi="Arial" w:cs="Arial"/>
          <w:sz w:val="24"/>
          <w:szCs w:val="24"/>
        </w:rPr>
        <w:t>•</w:t>
      </w:r>
      <w:r w:rsidRPr="005423F7">
        <w:rPr>
          <w:rFonts w:ascii="Arial" w:hAnsi="Arial" w:cs="Arial"/>
          <w:sz w:val="24"/>
          <w:szCs w:val="24"/>
        </w:rPr>
        <w:tab/>
        <w:t>w badaniu porównano opinie w analogicznym zakresie:</w:t>
      </w:r>
    </w:p>
    <w:p w14:paraId="3C83A8B5" w14:textId="023515AB" w:rsidR="005B602C" w:rsidRPr="005423F7" w:rsidRDefault="005B602C" w:rsidP="00AA2B29">
      <w:pPr>
        <w:pStyle w:val="Akapitzlist"/>
        <w:numPr>
          <w:ilvl w:val="0"/>
          <w:numId w:val="106"/>
        </w:numPr>
        <w:spacing w:after="0" w:line="276" w:lineRule="auto"/>
        <w:ind w:right="15"/>
        <w:contextualSpacing w:val="0"/>
        <w:rPr>
          <w:rFonts w:ascii="Arial" w:hAnsi="Arial" w:cs="Arial"/>
          <w:sz w:val="24"/>
          <w:szCs w:val="24"/>
        </w:rPr>
      </w:pPr>
      <w:r w:rsidRPr="005423F7">
        <w:rPr>
          <w:rFonts w:ascii="Arial" w:hAnsi="Arial" w:cs="Arial"/>
          <w:sz w:val="24"/>
          <w:szCs w:val="24"/>
        </w:rPr>
        <w:t>79 przedstawicieli szkół zawodowych w województwie podkarpackim (spośród 134 szkół branżowych i techników z terenu województwa podkarpackiego) – wywiady zrealizowano w 2021 roku</w:t>
      </w:r>
      <w:r w:rsidR="002207E7" w:rsidRPr="005423F7">
        <w:rPr>
          <w:rFonts w:ascii="Arial" w:hAnsi="Arial" w:cs="Arial"/>
          <w:sz w:val="24"/>
          <w:szCs w:val="24"/>
        </w:rPr>
        <w:t>,</w:t>
      </w:r>
    </w:p>
    <w:p w14:paraId="21EBF9CD" w14:textId="77777777" w:rsidR="005B602C" w:rsidRPr="005423F7" w:rsidRDefault="005B602C" w:rsidP="00AA2B29">
      <w:pPr>
        <w:pStyle w:val="Akapitzlist"/>
        <w:numPr>
          <w:ilvl w:val="0"/>
          <w:numId w:val="106"/>
        </w:numPr>
        <w:spacing w:after="0" w:line="276" w:lineRule="auto"/>
        <w:ind w:right="15"/>
        <w:contextualSpacing w:val="0"/>
        <w:rPr>
          <w:rFonts w:ascii="Arial" w:hAnsi="Arial" w:cs="Arial"/>
          <w:sz w:val="24"/>
          <w:szCs w:val="24"/>
        </w:rPr>
      </w:pPr>
      <w:r w:rsidRPr="005423F7">
        <w:rPr>
          <w:rFonts w:ascii="Arial" w:hAnsi="Arial" w:cs="Arial"/>
          <w:sz w:val="24"/>
          <w:szCs w:val="24"/>
        </w:rPr>
        <w:t>1 379 pracodawców z województwa podkarpackiego – wywiady zrealizowano w 2019 roku</w:t>
      </w:r>
      <w:r w:rsidR="002207E7" w:rsidRPr="005423F7">
        <w:rPr>
          <w:rFonts w:ascii="Arial" w:hAnsi="Arial" w:cs="Arial"/>
          <w:sz w:val="24"/>
          <w:szCs w:val="24"/>
        </w:rPr>
        <w:t>,</w:t>
      </w:r>
    </w:p>
    <w:p w14:paraId="111C0098" w14:textId="55F73FBB" w:rsidR="005B602C" w:rsidRPr="00D31B37" w:rsidRDefault="005B602C" w:rsidP="00D31B37">
      <w:pPr>
        <w:spacing w:after="120" w:line="276" w:lineRule="auto"/>
        <w:ind w:left="142" w:right="17" w:hanging="142"/>
        <w:rPr>
          <w:rFonts w:ascii="Arial" w:hAnsi="Arial" w:cs="Arial"/>
          <w:b/>
          <w:sz w:val="24"/>
          <w:szCs w:val="24"/>
        </w:rPr>
      </w:pPr>
      <w:r w:rsidRPr="005423F7">
        <w:rPr>
          <w:rFonts w:ascii="Arial" w:hAnsi="Arial" w:cs="Arial"/>
          <w:sz w:val="24"/>
          <w:szCs w:val="24"/>
        </w:rPr>
        <w:t>•</w:t>
      </w:r>
      <w:r w:rsidRPr="005423F7">
        <w:rPr>
          <w:rFonts w:ascii="Arial" w:hAnsi="Arial" w:cs="Arial"/>
          <w:sz w:val="24"/>
          <w:szCs w:val="24"/>
        </w:rPr>
        <w:tab/>
        <w:t>celem badania była diagnoza obszaru współpracy pracodawców ze szkołami o profilu zawodowym w województwie podkarpackim (m.in. poznanie opinii przedstawicieli szkół na temat szkół o profilu zawodowym w województwie podkarpackim pod kątem podaży sił na rynek pracy oraz jakości kompetencji i kwalifikacji absolwentów szkół o profilu zawodowym jako kandydatów do pracy; rozpoznanie skali zatrudniania absolwentów szkół o profilu zawodowym przez podkarpackich pracodawców w perspektywie ostatnich 5 lat; rozpoznanie obszaru współpracy podkarpackich pracodawców ze szkołami o profilu zawodowym).</w:t>
      </w:r>
    </w:p>
    <w:p w14:paraId="7A4F6E8E" w14:textId="77777777" w:rsidR="005B602C" w:rsidRPr="005423F7" w:rsidRDefault="005B602C" w:rsidP="005423F7">
      <w:pPr>
        <w:spacing w:after="0" w:line="276" w:lineRule="auto"/>
        <w:ind w:left="-5" w:right="9"/>
        <w:rPr>
          <w:rFonts w:ascii="Arial" w:hAnsi="Arial" w:cs="Arial"/>
          <w:sz w:val="24"/>
          <w:szCs w:val="24"/>
        </w:rPr>
      </w:pPr>
      <w:r w:rsidRPr="005423F7">
        <w:rPr>
          <w:rFonts w:ascii="Arial" w:hAnsi="Arial" w:cs="Arial"/>
          <w:b/>
          <w:sz w:val="24"/>
          <w:szCs w:val="24"/>
        </w:rPr>
        <w:t xml:space="preserve">Ad. 8. Obsługa Funduszu Gwarantowanych Świadczeń Pracowniczych </w:t>
      </w:r>
    </w:p>
    <w:p w14:paraId="54512549" w14:textId="038BFBB2" w:rsidR="005B602C" w:rsidRPr="005423F7" w:rsidRDefault="005B602C" w:rsidP="005423F7">
      <w:pPr>
        <w:spacing w:after="0" w:line="276" w:lineRule="auto"/>
        <w:ind w:right="371" w:firstLine="709"/>
        <w:rPr>
          <w:rFonts w:ascii="Arial" w:hAnsi="Arial" w:cs="Arial"/>
          <w:sz w:val="24"/>
          <w:szCs w:val="24"/>
        </w:rPr>
      </w:pPr>
      <w:r w:rsidRPr="005423F7">
        <w:rPr>
          <w:rFonts w:ascii="Arial" w:hAnsi="Arial" w:cs="Arial"/>
          <w:sz w:val="24"/>
          <w:szCs w:val="24"/>
        </w:rPr>
        <w:t>W strukturze WUP w Rzeszowie funkcjonuje Fundusz</w:t>
      </w:r>
      <w:r w:rsidR="00C97CA5" w:rsidRPr="005423F7">
        <w:rPr>
          <w:rFonts w:ascii="Arial" w:hAnsi="Arial" w:cs="Arial"/>
          <w:sz w:val="24"/>
          <w:szCs w:val="24"/>
        </w:rPr>
        <w:t xml:space="preserve"> </w:t>
      </w:r>
      <w:r w:rsidRPr="005423F7">
        <w:rPr>
          <w:rFonts w:ascii="Arial" w:hAnsi="Arial" w:cs="Arial"/>
          <w:sz w:val="24"/>
          <w:szCs w:val="24"/>
        </w:rPr>
        <w:t>Gwarantowanych Świadczeń Pracowniczych (FGŚP) i jako instytucja gwarancyjna re</w:t>
      </w:r>
      <w:r w:rsidR="00D31B37">
        <w:rPr>
          <w:rFonts w:ascii="Arial" w:hAnsi="Arial" w:cs="Arial"/>
          <w:sz w:val="24"/>
          <w:szCs w:val="24"/>
        </w:rPr>
        <w:t>alizuje dwa podstawowe zadania:</w:t>
      </w:r>
    </w:p>
    <w:p w14:paraId="48104A58" w14:textId="77777777" w:rsidR="005B602C" w:rsidRPr="005423F7" w:rsidRDefault="005B602C" w:rsidP="00AA2B29">
      <w:pPr>
        <w:pStyle w:val="Akapitzlist"/>
        <w:numPr>
          <w:ilvl w:val="0"/>
          <w:numId w:val="97"/>
        </w:numPr>
        <w:spacing w:after="0" w:line="276" w:lineRule="auto"/>
        <w:ind w:left="284" w:right="371" w:hanging="284"/>
        <w:contextualSpacing w:val="0"/>
        <w:rPr>
          <w:rFonts w:ascii="Arial" w:hAnsi="Arial" w:cs="Arial"/>
          <w:sz w:val="24"/>
          <w:szCs w:val="24"/>
        </w:rPr>
      </w:pPr>
      <w:r w:rsidRPr="005423F7">
        <w:rPr>
          <w:rFonts w:ascii="Arial" w:hAnsi="Arial" w:cs="Arial"/>
          <w:sz w:val="24"/>
          <w:szCs w:val="24"/>
        </w:rPr>
        <w:t>dokonuje wypłaty świadczeń należnych pracownikom od niewypłacalnego pracodawcy,</w:t>
      </w:r>
    </w:p>
    <w:p w14:paraId="3400F03B" w14:textId="77777777" w:rsidR="005B602C" w:rsidRPr="005423F7" w:rsidRDefault="005B602C" w:rsidP="00AA2B29">
      <w:pPr>
        <w:pStyle w:val="Akapitzlist"/>
        <w:numPr>
          <w:ilvl w:val="0"/>
          <w:numId w:val="97"/>
        </w:numPr>
        <w:spacing w:after="0" w:line="276" w:lineRule="auto"/>
        <w:ind w:left="284" w:right="371" w:hanging="284"/>
        <w:contextualSpacing w:val="0"/>
        <w:rPr>
          <w:rFonts w:ascii="Arial" w:hAnsi="Arial" w:cs="Arial"/>
          <w:sz w:val="24"/>
          <w:szCs w:val="24"/>
        </w:rPr>
      </w:pPr>
      <w:r w:rsidRPr="005423F7">
        <w:rPr>
          <w:rFonts w:ascii="Arial" w:hAnsi="Arial" w:cs="Arial"/>
          <w:sz w:val="24"/>
          <w:szCs w:val="24"/>
        </w:rPr>
        <w:t>dochodzi zwrotu wypłaconych przez Fundusz świadczeń od podmiotów i osób do tego zobowiązanych.</w:t>
      </w:r>
    </w:p>
    <w:p w14:paraId="230CCE3E" w14:textId="77777777" w:rsidR="005B602C" w:rsidRPr="005423F7" w:rsidRDefault="005B602C" w:rsidP="005423F7">
      <w:pPr>
        <w:spacing w:after="0" w:line="276" w:lineRule="auto"/>
        <w:rPr>
          <w:rFonts w:ascii="Arial" w:hAnsi="Arial" w:cs="Arial"/>
          <w:sz w:val="24"/>
          <w:szCs w:val="24"/>
        </w:rPr>
      </w:pPr>
      <w:r w:rsidRPr="005423F7">
        <w:rPr>
          <w:rFonts w:ascii="Arial" w:hAnsi="Arial" w:cs="Arial"/>
          <w:sz w:val="24"/>
          <w:szCs w:val="24"/>
          <w:u w:val="single" w:color="000000"/>
        </w:rPr>
        <w:t>Wypłaty świadczeń należnych pracownikom od niewypłacalnego pracodawcy</w:t>
      </w:r>
      <w:r w:rsidRPr="005423F7">
        <w:rPr>
          <w:rFonts w:ascii="Arial" w:hAnsi="Arial" w:cs="Arial"/>
          <w:sz w:val="24"/>
          <w:szCs w:val="24"/>
        </w:rPr>
        <w:t xml:space="preserve"> </w:t>
      </w:r>
    </w:p>
    <w:p w14:paraId="3D50ECF3" w14:textId="77777777" w:rsidR="005B602C" w:rsidRPr="005423F7" w:rsidRDefault="005B602C" w:rsidP="005423F7">
      <w:pPr>
        <w:spacing w:after="0" w:line="276" w:lineRule="auto"/>
        <w:ind w:left="-13" w:right="15" w:firstLine="709"/>
        <w:rPr>
          <w:rFonts w:ascii="Arial" w:hAnsi="Arial" w:cs="Arial"/>
          <w:sz w:val="24"/>
          <w:szCs w:val="24"/>
        </w:rPr>
      </w:pPr>
      <w:r w:rsidRPr="005423F7">
        <w:rPr>
          <w:rFonts w:ascii="Arial" w:hAnsi="Arial" w:cs="Arial"/>
          <w:sz w:val="24"/>
          <w:szCs w:val="24"/>
        </w:rPr>
        <w:t>Z jego środków korzystają pracownicy zatrudnieni w przedsiębiorstwach, które są niewypłacalne głównie z powodu upadłości lub restrukturyzacji, mają gwarancję otrzymania wynagrodzeń i innych należnych świadczeń związanych z pracą.</w:t>
      </w:r>
    </w:p>
    <w:p w14:paraId="649F0A9B" w14:textId="77777777" w:rsidR="005B602C" w:rsidRPr="005423F7" w:rsidRDefault="005B602C" w:rsidP="005423F7">
      <w:pPr>
        <w:spacing w:after="0" w:line="276" w:lineRule="auto"/>
        <w:ind w:left="-13" w:right="15" w:firstLine="709"/>
        <w:rPr>
          <w:rFonts w:ascii="Arial" w:hAnsi="Arial" w:cs="Arial"/>
          <w:sz w:val="24"/>
          <w:szCs w:val="24"/>
        </w:rPr>
      </w:pPr>
      <w:r w:rsidRPr="005423F7">
        <w:rPr>
          <w:rFonts w:ascii="Arial" w:hAnsi="Arial" w:cs="Arial"/>
          <w:sz w:val="24"/>
          <w:szCs w:val="24"/>
        </w:rPr>
        <w:lastRenderedPageBreak/>
        <w:t>Szczegółowy katalog określa art. 12 ustawy z dnia 13 lipca 2006 r. o ochronie roszczeń pracowniczych w razie niewypłacalności pracodawcy z późn. zm.</w:t>
      </w:r>
    </w:p>
    <w:p w14:paraId="4466BE77" w14:textId="394F8D4D" w:rsidR="005B602C" w:rsidRPr="005423F7" w:rsidRDefault="00D31B37" w:rsidP="005423F7">
      <w:pPr>
        <w:spacing w:after="0" w:line="276" w:lineRule="auto"/>
        <w:ind w:left="-13" w:right="15" w:firstLine="709"/>
        <w:rPr>
          <w:rFonts w:ascii="Arial" w:hAnsi="Arial" w:cs="Arial"/>
          <w:sz w:val="24"/>
          <w:szCs w:val="24"/>
        </w:rPr>
      </w:pPr>
      <w:r>
        <w:rPr>
          <w:rFonts w:ascii="Arial" w:hAnsi="Arial" w:cs="Arial"/>
          <w:sz w:val="24"/>
          <w:szCs w:val="24"/>
        </w:rPr>
        <w:t>Najczęstsze świadczenia to:</w:t>
      </w:r>
    </w:p>
    <w:p w14:paraId="34A5B31F" w14:textId="3BEC8416" w:rsidR="005B602C" w:rsidRPr="005423F7" w:rsidRDefault="005B602C" w:rsidP="00AA2B29">
      <w:pPr>
        <w:pStyle w:val="Akapitzlist"/>
        <w:numPr>
          <w:ilvl w:val="0"/>
          <w:numId w:val="98"/>
        </w:numPr>
        <w:spacing w:after="0" w:line="276" w:lineRule="auto"/>
        <w:ind w:left="284" w:right="17" w:hanging="284"/>
        <w:contextualSpacing w:val="0"/>
        <w:rPr>
          <w:rFonts w:ascii="Arial" w:hAnsi="Arial" w:cs="Arial"/>
          <w:sz w:val="24"/>
          <w:szCs w:val="24"/>
        </w:rPr>
      </w:pPr>
      <w:r w:rsidRPr="005423F7">
        <w:rPr>
          <w:rFonts w:ascii="Arial" w:hAnsi="Arial" w:cs="Arial"/>
          <w:bCs/>
          <w:sz w:val="24"/>
          <w:szCs w:val="24"/>
          <w:u w:val="single"/>
        </w:rPr>
        <w:t>trzymiesięczne wynagrodzenie sprzed daty niewypłacalności</w:t>
      </w:r>
      <w:r w:rsidRPr="005423F7">
        <w:rPr>
          <w:rFonts w:ascii="Arial" w:hAnsi="Arial" w:cs="Arial"/>
          <w:sz w:val="24"/>
          <w:szCs w:val="24"/>
        </w:rPr>
        <w:t xml:space="preserve"> albo za okres nie dłuższy niż 3 miesiące bezpośrednio poprzedzające ustanie stosunku pracy, jeżeli ustanie stosunku pracy przypada w okresie nie dłuższym niż 12 miesięcy poprzedzających datę wystąpienia niewypłacalności pracodawcy, a w przypadku oddalenia przez sąd wniosku o ogłoszenie upadłości, również w okresie nie dłuższym niż 4 miesiące następujące po dacie wystąpienia niewypłacalności,</w:t>
      </w:r>
    </w:p>
    <w:p w14:paraId="53D58893" w14:textId="77777777" w:rsidR="005B602C" w:rsidRPr="005423F7" w:rsidRDefault="005B602C" w:rsidP="00AA2B29">
      <w:pPr>
        <w:pStyle w:val="Akapitzlist"/>
        <w:numPr>
          <w:ilvl w:val="0"/>
          <w:numId w:val="98"/>
        </w:numPr>
        <w:spacing w:after="0" w:line="276" w:lineRule="auto"/>
        <w:ind w:left="284" w:right="17" w:hanging="284"/>
        <w:contextualSpacing w:val="0"/>
        <w:rPr>
          <w:rFonts w:ascii="Arial" w:hAnsi="Arial" w:cs="Arial"/>
          <w:sz w:val="24"/>
          <w:szCs w:val="24"/>
        </w:rPr>
      </w:pPr>
      <w:r w:rsidRPr="005423F7">
        <w:rPr>
          <w:rFonts w:ascii="Arial" w:hAnsi="Arial" w:cs="Arial"/>
          <w:bCs/>
          <w:sz w:val="24"/>
          <w:szCs w:val="24"/>
          <w:u w:val="single"/>
        </w:rPr>
        <w:t>odszkodowanie za skrócenie okresu wypowiedzenia</w:t>
      </w:r>
      <w:r w:rsidRPr="005423F7">
        <w:rPr>
          <w:rFonts w:ascii="Arial" w:hAnsi="Arial" w:cs="Arial"/>
          <w:sz w:val="24"/>
          <w:szCs w:val="24"/>
        </w:rPr>
        <w:t>, o którym mowa w art. 361§ 1 Kodeksu Pracy,</w:t>
      </w:r>
    </w:p>
    <w:p w14:paraId="41E540D9" w14:textId="7B9413E9" w:rsidR="005B602C" w:rsidRPr="005423F7" w:rsidRDefault="005B602C" w:rsidP="00AA2B29">
      <w:pPr>
        <w:pStyle w:val="Akapitzlist"/>
        <w:numPr>
          <w:ilvl w:val="0"/>
          <w:numId w:val="98"/>
        </w:numPr>
        <w:spacing w:after="0" w:line="276" w:lineRule="auto"/>
        <w:ind w:left="284" w:right="17" w:hanging="284"/>
        <w:contextualSpacing w:val="0"/>
        <w:rPr>
          <w:rFonts w:ascii="Arial" w:hAnsi="Arial" w:cs="Arial"/>
          <w:sz w:val="24"/>
          <w:szCs w:val="24"/>
        </w:rPr>
      </w:pPr>
      <w:r w:rsidRPr="005423F7">
        <w:rPr>
          <w:rFonts w:ascii="Arial" w:hAnsi="Arial" w:cs="Arial"/>
          <w:bCs/>
          <w:sz w:val="24"/>
          <w:szCs w:val="24"/>
          <w:u w:val="single"/>
        </w:rPr>
        <w:t>ekwiwalent pieniężny za niewykorzystany urlop wypoczynkowy</w:t>
      </w:r>
      <w:r w:rsidRPr="005423F7">
        <w:rPr>
          <w:rFonts w:ascii="Arial" w:hAnsi="Arial" w:cs="Arial"/>
          <w:sz w:val="24"/>
          <w:szCs w:val="24"/>
        </w:rPr>
        <w:t>, należny za rok kalendarzowy, w którym ustał stosunek pracy oraz za rok bezpośrednio go poprzedzający,</w:t>
      </w:r>
    </w:p>
    <w:p w14:paraId="766180CC" w14:textId="20D7D46A" w:rsidR="005B602C" w:rsidRPr="00D31B37" w:rsidRDefault="005B602C" w:rsidP="00D31B37">
      <w:pPr>
        <w:pStyle w:val="Akapitzlist"/>
        <w:numPr>
          <w:ilvl w:val="0"/>
          <w:numId w:val="98"/>
        </w:numPr>
        <w:spacing w:after="120" w:line="276" w:lineRule="auto"/>
        <w:ind w:left="284" w:hanging="284"/>
        <w:contextualSpacing w:val="0"/>
        <w:rPr>
          <w:rFonts w:ascii="Arial" w:hAnsi="Arial" w:cs="Arial"/>
          <w:sz w:val="24"/>
          <w:szCs w:val="24"/>
        </w:rPr>
      </w:pPr>
      <w:r w:rsidRPr="005423F7">
        <w:rPr>
          <w:rFonts w:ascii="Arial" w:hAnsi="Arial" w:cs="Arial"/>
          <w:bCs/>
          <w:sz w:val="24"/>
          <w:szCs w:val="24"/>
          <w:u w:val="single"/>
        </w:rPr>
        <w:t>odprawa pieniężna</w:t>
      </w:r>
      <w:r w:rsidRPr="005423F7">
        <w:rPr>
          <w:rFonts w:ascii="Arial" w:hAnsi="Arial" w:cs="Arial"/>
          <w:sz w:val="24"/>
          <w:szCs w:val="24"/>
        </w:rPr>
        <w:t xml:space="preserve"> przysługująca na podstawie przepisów o szczególnych zasadach rozwiązywania z pracownikami stosunków pracy z przyc</w:t>
      </w:r>
      <w:r w:rsidR="00D31B37">
        <w:rPr>
          <w:rFonts w:ascii="Arial" w:hAnsi="Arial" w:cs="Arial"/>
          <w:sz w:val="24"/>
          <w:szCs w:val="24"/>
        </w:rPr>
        <w:t>zyn niedotyczących pracowników.</w:t>
      </w:r>
    </w:p>
    <w:p w14:paraId="1597031B" w14:textId="1A6C510C" w:rsidR="005B602C" w:rsidRPr="005423F7" w:rsidRDefault="005B602C" w:rsidP="005423F7">
      <w:pPr>
        <w:spacing w:after="0" w:line="276" w:lineRule="auto"/>
        <w:ind w:right="17" w:firstLine="709"/>
        <w:rPr>
          <w:rFonts w:ascii="Arial" w:hAnsi="Arial" w:cs="Arial"/>
          <w:sz w:val="24"/>
          <w:szCs w:val="24"/>
        </w:rPr>
      </w:pPr>
      <w:r w:rsidRPr="005423F7">
        <w:rPr>
          <w:rFonts w:ascii="Arial" w:hAnsi="Arial" w:cs="Arial"/>
          <w:sz w:val="24"/>
          <w:szCs w:val="24"/>
        </w:rPr>
        <w:t xml:space="preserve">W okresie 12 miesięcy 2021 r. Dyrektor Wojewódzkiego Urzędu Pracy w Rzeszowie dokonał wypłat ze środków Funduszu na kwotę 1,4 mln zł na rzecz pracowników i byłych pracowników 10 podmiotów gospodarczych. Wypłacone świadczenia objęły łącznie 153 osoby uprawnione. Odnotowano spadek wypłaconych środków w stosunku do 2020 r. o 4 188,8 tys. zł oraz spadek liczby osób uprawnionych. W 2021 roku (w por. do 2020 r.) nastąpił spadek </w:t>
      </w:r>
      <w:r w:rsidR="00D17A80">
        <w:rPr>
          <w:rFonts w:ascii="Arial" w:hAnsi="Arial" w:cs="Arial"/>
          <w:sz w:val="24"/>
          <w:szCs w:val="24"/>
        </w:rPr>
        <w:br/>
      </w:r>
      <w:r w:rsidRPr="005423F7">
        <w:rPr>
          <w:rFonts w:ascii="Arial" w:hAnsi="Arial" w:cs="Arial"/>
          <w:sz w:val="24"/>
          <w:szCs w:val="24"/>
        </w:rPr>
        <w:t xml:space="preserve">o 74,42 % wartości wypłaconych świadczeń w związku z niewypłacalnością pracodawcy i oraz spadek o ponad 62 % osób uprawnionych do skorzystania z FGŚP. Warunkowało to większą ilość wypłaconych środków finansowych </w:t>
      </w:r>
      <w:r w:rsidR="00D31B37">
        <w:rPr>
          <w:rFonts w:ascii="Arial" w:hAnsi="Arial" w:cs="Arial"/>
          <w:sz w:val="24"/>
          <w:szCs w:val="24"/>
        </w:rPr>
        <w:t xml:space="preserve">w przeliczeniu na 1 </w:t>
      </w:r>
      <w:r w:rsidRPr="005423F7">
        <w:rPr>
          <w:rFonts w:ascii="Arial" w:hAnsi="Arial" w:cs="Arial"/>
          <w:sz w:val="24"/>
          <w:szCs w:val="24"/>
        </w:rPr>
        <w:t xml:space="preserve">uprawnionego. W roku 2021 r. </w:t>
      </w:r>
      <w:r w:rsidR="00D17A80">
        <w:rPr>
          <w:rFonts w:ascii="Arial" w:hAnsi="Arial" w:cs="Arial"/>
          <w:sz w:val="24"/>
          <w:szCs w:val="24"/>
        </w:rPr>
        <w:br/>
      </w:r>
      <w:r w:rsidRPr="005423F7">
        <w:rPr>
          <w:rFonts w:ascii="Arial" w:hAnsi="Arial" w:cs="Arial"/>
          <w:sz w:val="24"/>
          <w:szCs w:val="24"/>
        </w:rPr>
        <w:t>(w por. do 2020 r.) nastąpił również duży spadek liczby niewypłacalnych pracodawców na terenie województwa podkarpackiego (różnica o 14 pracodawców).</w:t>
      </w:r>
    </w:p>
    <w:p w14:paraId="5D5ED2FC" w14:textId="77777777" w:rsidR="005B602C" w:rsidRPr="005423F7" w:rsidRDefault="005B602C" w:rsidP="005423F7">
      <w:pPr>
        <w:spacing w:after="0" w:line="276" w:lineRule="auto"/>
        <w:rPr>
          <w:rFonts w:ascii="Arial" w:hAnsi="Arial" w:cs="Arial"/>
          <w:sz w:val="24"/>
          <w:szCs w:val="24"/>
        </w:rPr>
      </w:pPr>
      <w:r w:rsidRPr="005423F7">
        <w:rPr>
          <w:rFonts w:ascii="Arial" w:hAnsi="Arial" w:cs="Arial"/>
          <w:sz w:val="24"/>
          <w:szCs w:val="24"/>
          <w:u w:val="single" w:color="000000"/>
        </w:rPr>
        <w:t>Charakterystyka firm korzystających z FGŚP</w:t>
      </w:r>
      <w:r w:rsidRPr="005423F7">
        <w:rPr>
          <w:rFonts w:ascii="Arial" w:hAnsi="Arial" w:cs="Arial"/>
          <w:sz w:val="24"/>
          <w:szCs w:val="24"/>
        </w:rPr>
        <w:t xml:space="preserve"> </w:t>
      </w:r>
    </w:p>
    <w:p w14:paraId="19D105E2" w14:textId="77777777" w:rsidR="005B602C" w:rsidRPr="005423F7" w:rsidRDefault="005B602C" w:rsidP="005423F7">
      <w:pPr>
        <w:spacing w:after="0" w:line="276" w:lineRule="auto"/>
        <w:ind w:right="17" w:firstLine="709"/>
        <w:rPr>
          <w:rFonts w:ascii="Arial" w:hAnsi="Arial" w:cs="Arial"/>
          <w:sz w:val="24"/>
          <w:szCs w:val="24"/>
        </w:rPr>
      </w:pPr>
      <w:r w:rsidRPr="005423F7">
        <w:rPr>
          <w:rFonts w:ascii="Arial" w:hAnsi="Arial" w:cs="Arial"/>
          <w:sz w:val="24"/>
          <w:szCs w:val="24"/>
        </w:rPr>
        <w:t>Firmy korzystające ze środków FGŚP działały w branżach budowlanej, produkcyjnej i usługowej Niewypłacalni pracodawcy (10 firm), którzy w 2021 r</w:t>
      </w:r>
      <w:r w:rsidR="0074417E" w:rsidRPr="005423F7">
        <w:rPr>
          <w:rFonts w:ascii="Arial" w:hAnsi="Arial" w:cs="Arial"/>
          <w:sz w:val="24"/>
          <w:szCs w:val="24"/>
        </w:rPr>
        <w:t>.</w:t>
      </w:r>
      <w:r w:rsidRPr="005423F7">
        <w:rPr>
          <w:rFonts w:ascii="Arial" w:hAnsi="Arial" w:cs="Arial"/>
          <w:sz w:val="24"/>
          <w:szCs w:val="24"/>
        </w:rPr>
        <w:t xml:space="preserve"> skorzystali ze wsparcia FGŚP zatrudniali od 1 do 99 pracowników. Nie odnotowano niewypłacalności wśród firm zatrudniających powyżej 100 pracowników.</w:t>
      </w:r>
    </w:p>
    <w:p w14:paraId="02DB7E01" w14:textId="77777777" w:rsidR="005B602C" w:rsidRPr="005423F7" w:rsidRDefault="005B602C" w:rsidP="005423F7">
      <w:pPr>
        <w:spacing w:after="0" w:line="276" w:lineRule="auto"/>
        <w:rPr>
          <w:rFonts w:ascii="Arial" w:hAnsi="Arial" w:cs="Arial"/>
          <w:sz w:val="24"/>
          <w:szCs w:val="24"/>
        </w:rPr>
      </w:pPr>
      <w:r w:rsidRPr="005423F7">
        <w:rPr>
          <w:rFonts w:ascii="Arial" w:hAnsi="Arial" w:cs="Arial"/>
          <w:sz w:val="24"/>
          <w:szCs w:val="24"/>
          <w:u w:val="single" w:color="000000"/>
        </w:rPr>
        <w:t>Windykacja należności od niewypłacalnych podmiotów</w:t>
      </w:r>
      <w:r w:rsidRPr="005423F7">
        <w:rPr>
          <w:rFonts w:ascii="Arial" w:hAnsi="Arial" w:cs="Arial"/>
          <w:sz w:val="24"/>
          <w:szCs w:val="24"/>
        </w:rPr>
        <w:t xml:space="preserve"> </w:t>
      </w:r>
    </w:p>
    <w:p w14:paraId="397DAA1B" w14:textId="32A3E66C" w:rsidR="005B602C" w:rsidRPr="005423F7" w:rsidRDefault="005B602C" w:rsidP="005423F7">
      <w:pPr>
        <w:spacing w:after="0" w:line="276" w:lineRule="auto"/>
        <w:ind w:left="-13" w:right="15" w:firstLine="709"/>
        <w:rPr>
          <w:rFonts w:ascii="Arial" w:hAnsi="Arial" w:cs="Arial"/>
          <w:sz w:val="24"/>
          <w:szCs w:val="24"/>
        </w:rPr>
      </w:pPr>
      <w:r w:rsidRPr="005423F7">
        <w:rPr>
          <w:rFonts w:ascii="Arial" w:hAnsi="Arial" w:cs="Arial"/>
          <w:sz w:val="24"/>
          <w:szCs w:val="24"/>
        </w:rPr>
        <w:t>Zgodnie z przepisami ustawy z dnia 13 lipca 2006 r. o ochronie roszczeń pracowniczych w razie niewypłacalności pracodawcy</w:t>
      </w:r>
      <w:r w:rsidR="00D31B37">
        <w:rPr>
          <w:rFonts w:ascii="Arial" w:hAnsi="Arial" w:cs="Arial"/>
          <w:sz w:val="24"/>
          <w:szCs w:val="24"/>
        </w:rPr>
        <w:t xml:space="preserve">, kwoty świadczeń wypłaconych z </w:t>
      </w:r>
      <w:r w:rsidRPr="005423F7">
        <w:rPr>
          <w:rFonts w:ascii="Arial" w:hAnsi="Arial" w:cs="Arial"/>
          <w:sz w:val="24"/>
          <w:szCs w:val="24"/>
        </w:rPr>
        <w:t>Funduszu podlegają zwrotowi, a roszczenia pracowników wobec pracodawcy, po dokonanych wypłatach przechodzą z mocy prawa na Fundusz.</w:t>
      </w:r>
    </w:p>
    <w:p w14:paraId="309089B5" w14:textId="2AD1E878" w:rsidR="00E90BCF" w:rsidRPr="005423F7" w:rsidRDefault="005B602C" w:rsidP="00D31B37">
      <w:pPr>
        <w:spacing w:after="120" w:line="276" w:lineRule="auto"/>
        <w:ind w:left="-11" w:right="17" w:firstLine="709"/>
        <w:rPr>
          <w:rFonts w:ascii="Arial" w:hAnsi="Arial" w:cs="Arial"/>
          <w:sz w:val="24"/>
          <w:szCs w:val="24"/>
        </w:rPr>
      </w:pPr>
      <w:r w:rsidRPr="005423F7">
        <w:rPr>
          <w:rFonts w:ascii="Arial" w:hAnsi="Arial" w:cs="Arial"/>
          <w:sz w:val="24"/>
          <w:szCs w:val="24"/>
        </w:rPr>
        <w:t xml:space="preserve">Według stanu na koniec grudnia 2021 r. wobec 281 dłużników prowadzonych było ponad 130 postępowań windykacyjnych. W ciągu ostatnich lat WUP </w:t>
      </w:r>
      <w:r w:rsidR="00D31B37">
        <w:rPr>
          <w:rFonts w:ascii="Arial" w:hAnsi="Arial" w:cs="Arial"/>
          <w:sz w:val="24"/>
          <w:szCs w:val="24"/>
        </w:rPr>
        <w:br/>
      </w:r>
      <w:r w:rsidRPr="005423F7">
        <w:rPr>
          <w:rFonts w:ascii="Arial" w:hAnsi="Arial" w:cs="Arial"/>
          <w:sz w:val="24"/>
          <w:szCs w:val="24"/>
        </w:rPr>
        <w:t>w Rzeszowie uzyskuje dobre wyniki w zakresie wykonania planu windykacji, wysoki jest również wskaźnik skuteczności prowadzonej windykacji mierzony wysokością kwot odzyskanych do wypłaconych.</w:t>
      </w:r>
    </w:p>
    <w:p w14:paraId="33FFB6E0" w14:textId="3C77F3D4" w:rsidR="005B602C" w:rsidRPr="00D31B37" w:rsidRDefault="00C704B5" w:rsidP="00D31B37">
      <w:pPr>
        <w:spacing w:after="120" w:line="276" w:lineRule="auto"/>
        <w:ind w:right="17"/>
        <w:rPr>
          <w:rFonts w:ascii="Arial" w:hAnsi="Arial" w:cs="Arial"/>
          <w:b/>
          <w:color w:val="FF0000"/>
          <w:sz w:val="24"/>
          <w:szCs w:val="24"/>
        </w:rPr>
      </w:pPr>
      <w:r w:rsidRPr="00D31B37">
        <w:rPr>
          <w:rFonts w:ascii="Arial" w:hAnsi="Arial" w:cs="Arial"/>
          <w:b/>
          <w:sz w:val="24"/>
          <w:szCs w:val="24"/>
        </w:rPr>
        <w:t xml:space="preserve">Tabela. </w:t>
      </w:r>
      <w:r w:rsidR="005B602C" w:rsidRPr="00D31B37">
        <w:rPr>
          <w:rFonts w:ascii="Arial" w:hAnsi="Arial" w:cs="Arial"/>
          <w:b/>
          <w:sz w:val="24"/>
          <w:szCs w:val="24"/>
        </w:rPr>
        <w:t xml:space="preserve">Zestawienie dotyczące kwot odzyskanych </w:t>
      </w:r>
      <w:r w:rsidR="00D31B37" w:rsidRPr="00D31B37">
        <w:rPr>
          <w:rFonts w:ascii="Arial" w:hAnsi="Arial" w:cs="Arial"/>
          <w:b/>
          <w:sz w:val="24"/>
          <w:szCs w:val="24"/>
        </w:rPr>
        <w:t>w windykacji w ostatnich latach</w:t>
      </w:r>
    </w:p>
    <w:tbl>
      <w:tblPr>
        <w:tblStyle w:val="Tabela-Siatka"/>
        <w:tblW w:w="5000" w:type="pct"/>
        <w:tblLook w:val="04A0" w:firstRow="1" w:lastRow="0" w:firstColumn="1" w:lastColumn="0" w:noHBand="0" w:noVBand="1"/>
        <w:tblCaption w:val="Tabela. Zestawienie dotyczące kwot odzyskanych w windykacji w ostatnich latach"/>
        <w:tblDescription w:val="Tabela zawiera Rok, Plan windykacji ogółem [zł], Wykonanie windykacji [zł], Wykonanie planu [%]"/>
      </w:tblPr>
      <w:tblGrid>
        <w:gridCol w:w="1079"/>
        <w:gridCol w:w="2895"/>
        <w:gridCol w:w="3378"/>
        <w:gridCol w:w="2842"/>
      </w:tblGrid>
      <w:tr w:rsidR="005B602C" w:rsidRPr="005423F7" w14:paraId="6E6AE03C" w14:textId="77777777" w:rsidTr="00D31B37">
        <w:trPr>
          <w:trHeight w:val="624"/>
          <w:tblHeader/>
        </w:trPr>
        <w:tc>
          <w:tcPr>
            <w:tcW w:w="529" w:type="pct"/>
            <w:noWrap/>
            <w:hideMark/>
          </w:tcPr>
          <w:p w14:paraId="74178C35" w14:textId="77777777" w:rsidR="005B602C" w:rsidRPr="005423F7" w:rsidRDefault="005B602C" w:rsidP="005423F7">
            <w:pPr>
              <w:spacing w:line="276" w:lineRule="auto"/>
              <w:rPr>
                <w:rFonts w:ascii="Arial" w:hAnsi="Arial" w:cs="Arial"/>
                <w:b/>
                <w:bCs/>
                <w:sz w:val="24"/>
                <w:szCs w:val="24"/>
              </w:rPr>
            </w:pPr>
            <w:r w:rsidRPr="005423F7">
              <w:rPr>
                <w:rFonts w:ascii="Arial" w:hAnsi="Arial" w:cs="Arial"/>
                <w:b/>
                <w:bCs/>
                <w:sz w:val="24"/>
                <w:szCs w:val="24"/>
              </w:rPr>
              <w:t>Rok</w:t>
            </w:r>
          </w:p>
        </w:tc>
        <w:tc>
          <w:tcPr>
            <w:tcW w:w="1420" w:type="pct"/>
            <w:hideMark/>
          </w:tcPr>
          <w:p w14:paraId="0AA66FD6" w14:textId="071F6913" w:rsidR="005B602C" w:rsidRPr="005423F7" w:rsidRDefault="00D31B37" w:rsidP="005423F7">
            <w:pPr>
              <w:spacing w:line="276" w:lineRule="auto"/>
              <w:rPr>
                <w:rFonts w:ascii="Arial" w:hAnsi="Arial" w:cs="Arial"/>
                <w:b/>
                <w:bCs/>
                <w:sz w:val="24"/>
                <w:szCs w:val="24"/>
              </w:rPr>
            </w:pPr>
            <w:r>
              <w:rPr>
                <w:rFonts w:ascii="Arial" w:hAnsi="Arial" w:cs="Arial"/>
                <w:b/>
                <w:bCs/>
                <w:sz w:val="24"/>
                <w:szCs w:val="24"/>
              </w:rPr>
              <w:t xml:space="preserve">Plan windykacji ogółem </w:t>
            </w:r>
            <w:r w:rsidR="0074417E" w:rsidRPr="005423F7">
              <w:rPr>
                <w:rFonts w:ascii="Arial" w:hAnsi="Arial" w:cs="Arial"/>
                <w:b/>
                <w:bCs/>
                <w:sz w:val="24"/>
                <w:szCs w:val="24"/>
              </w:rPr>
              <w:t>[</w:t>
            </w:r>
            <w:r w:rsidR="005B602C" w:rsidRPr="005423F7">
              <w:rPr>
                <w:rFonts w:ascii="Arial" w:hAnsi="Arial" w:cs="Arial"/>
                <w:b/>
                <w:bCs/>
                <w:sz w:val="24"/>
                <w:szCs w:val="24"/>
              </w:rPr>
              <w:t>zł</w:t>
            </w:r>
            <w:r w:rsidR="0074417E" w:rsidRPr="005423F7">
              <w:rPr>
                <w:rFonts w:ascii="Arial" w:hAnsi="Arial" w:cs="Arial"/>
                <w:b/>
                <w:bCs/>
                <w:sz w:val="24"/>
                <w:szCs w:val="24"/>
              </w:rPr>
              <w:t>]</w:t>
            </w:r>
          </w:p>
        </w:tc>
        <w:tc>
          <w:tcPr>
            <w:tcW w:w="1657" w:type="pct"/>
            <w:hideMark/>
          </w:tcPr>
          <w:p w14:paraId="2FCEF025" w14:textId="5CB4F38C" w:rsidR="005B602C" w:rsidRPr="005423F7" w:rsidRDefault="00D31B37" w:rsidP="005423F7">
            <w:pPr>
              <w:spacing w:line="276" w:lineRule="auto"/>
              <w:rPr>
                <w:rFonts w:ascii="Arial" w:hAnsi="Arial" w:cs="Arial"/>
                <w:b/>
                <w:bCs/>
                <w:sz w:val="24"/>
                <w:szCs w:val="24"/>
              </w:rPr>
            </w:pPr>
            <w:r>
              <w:rPr>
                <w:rFonts w:ascii="Arial" w:hAnsi="Arial" w:cs="Arial"/>
                <w:b/>
                <w:bCs/>
                <w:sz w:val="24"/>
                <w:szCs w:val="24"/>
              </w:rPr>
              <w:t xml:space="preserve">Wykonanie windykacji </w:t>
            </w:r>
            <w:r w:rsidR="0074417E" w:rsidRPr="005423F7">
              <w:rPr>
                <w:rFonts w:ascii="Arial" w:hAnsi="Arial" w:cs="Arial"/>
                <w:b/>
                <w:bCs/>
                <w:sz w:val="24"/>
                <w:szCs w:val="24"/>
              </w:rPr>
              <w:t>[</w:t>
            </w:r>
            <w:r w:rsidR="005B602C" w:rsidRPr="005423F7">
              <w:rPr>
                <w:rFonts w:ascii="Arial" w:hAnsi="Arial" w:cs="Arial"/>
                <w:b/>
                <w:bCs/>
                <w:sz w:val="24"/>
                <w:szCs w:val="24"/>
              </w:rPr>
              <w:t>zł</w:t>
            </w:r>
            <w:r w:rsidR="0074417E" w:rsidRPr="005423F7">
              <w:rPr>
                <w:rFonts w:ascii="Arial" w:hAnsi="Arial" w:cs="Arial"/>
                <w:b/>
                <w:bCs/>
                <w:sz w:val="24"/>
                <w:szCs w:val="24"/>
              </w:rPr>
              <w:t>]</w:t>
            </w:r>
          </w:p>
        </w:tc>
        <w:tc>
          <w:tcPr>
            <w:tcW w:w="1395" w:type="pct"/>
            <w:hideMark/>
          </w:tcPr>
          <w:p w14:paraId="58F5F2A7" w14:textId="00C56EAF" w:rsidR="00C704B5" w:rsidRPr="005423F7" w:rsidRDefault="00695A54" w:rsidP="005423F7">
            <w:pPr>
              <w:spacing w:line="276" w:lineRule="auto"/>
              <w:rPr>
                <w:rFonts w:ascii="Arial" w:hAnsi="Arial" w:cs="Arial"/>
                <w:b/>
                <w:bCs/>
                <w:sz w:val="24"/>
                <w:szCs w:val="24"/>
              </w:rPr>
            </w:pPr>
            <w:r w:rsidRPr="005423F7">
              <w:rPr>
                <w:rFonts w:ascii="Arial" w:hAnsi="Arial" w:cs="Arial"/>
                <w:b/>
                <w:bCs/>
                <w:sz w:val="24"/>
                <w:szCs w:val="24"/>
              </w:rPr>
              <w:t>W</w:t>
            </w:r>
            <w:r w:rsidR="005B602C" w:rsidRPr="005423F7">
              <w:rPr>
                <w:rFonts w:ascii="Arial" w:hAnsi="Arial" w:cs="Arial"/>
                <w:b/>
                <w:bCs/>
                <w:sz w:val="24"/>
                <w:szCs w:val="24"/>
              </w:rPr>
              <w:t>ykonani</w:t>
            </w:r>
            <w:r w:rsidR="00C704B5" w:rsidRPr="005423F7">
              <w:rPr>
                <w:rFonts w:ascii="Arial" w:hAnsi="Arial" w:cs="Arial"/>
                <w:b/>
                <w:bCs/>
                <w:sz w:val="24"/>
                <w:szCs w:val="24"/>
              </w:rPr>
              <w:t>e</w:t>
            </w:r>
            <w:r w:rsidR="005B602C" w:rsidRPr="005423F7">
              <w:rPr>
                <w:rFonts w:ascii="Arial" w:hAnsi="Arial" w:cs="Arial"/>
                <w:b/>
                <w:bCs/>
                <w:sz w:val="24"/>
                <w:szCs w:val="24"/>
              </w:rPr>
              <w:t xml:space="preserve"> </w:t>
            </w:r>
            <w:r w:rsidR="00D31B37">
              <w:rPr>
                <w:rFonts w:ascii="Arial" w:hAnsi="Arial" w:cs="Arial"/>
                <w:b/>
                <w:bCs/>
                <w:sz w:val="24"/>
                <w:szCs w:val="24"/>
              </w:rPr>
              <w:t xml:space="preserve">planu </w:t>
            </w:r>
            <w:r w:rsidR="002207E7" w:rsidRPr="005423F7">
              <w:rPr>
                <w:rFonts w:ascii="Arial" w:hAnsi="Arial" w:cs="Arial"/>
                <w:b/>
                <w:bCs/>
                <w:sz w:val="24"/>
                <w:szCs w:val="24"/>
              </w:rPr>
              <w:t>[</w:t>
            </w:r>
            <w:r w:rsidR="00C704B5" w:rsidRPr="005423F7">
              <w:rPr>
                <w:rFonts w:ascii="Arial" w:hAnsi="Arial" w:cs="Arial"/>
                <w:b/>
                <w:bCs/>
                <w:sz w:val="24"/>
                <w:szCs w:val="24"/>
              </w:rPr>
              <w:t>%</w:t>
            </w:r>
            <w:r w:rsidR="002207E7" w:rsidRPr="005423F7">
              <w:rPr>
                <w:rFonts w:ascii="Arial" w:hAnsi="Arial" w:cs="Arial"/>
                <w:b/>
                <w:bCs/>
                <w:sz w:val="24"/>
                <w:szCs w:val="24"/>
              </w:rPr>
              <w:t>]</w:t>
            </w:r>
          </w:p>
        </w:tc>
      </w:tr>
      <w:tr w:rsidR="005B602C" w:rsidRPr="005423F7" w14:paraId="2D2A71F8" w14:textId="77777777" w:rsidTr="00D31B37">
        <w:trPr>
          <w:trHeight w:val="203"/>
        </w:trPr>
        <w:tc>
          <w:tcPr>
            <w:tcW w:w="529" w:type="pct"/>
            <w:noWrap/>
            <w:hideMark/>
          </w:tcPr>
          <w:p w14:paraId="15294966"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2016</w:t>
            </w:r>
          </w:p>
        </w:tc>
        <w:tc>
          <w:tcPr>
            <w:tcW w:w="1420" w:type="pct"/>
            <w:noWrap/>
            <w:hideMark/>
          </w:tcPr>
          <w:p w14:paraId="6BF17B3C"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3 100 000,00</w:t>
            </w:r>
          </w:p>
        </w:tc>
        <w:tc>
          <w:tcPr>
            <w:tcW w:w="1657" w:type="pct"/>
            <w:noWrap/>
            <w:hideMark/>
          </w:tcPr>
          <w:p w14:paraId="2A119AF1"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20 478 779,39</w:t>
            </w:r>
          </w:p>
        </w:tc>
        <w:tc>
          <w:tcPr>
            <w:tcW w:w="1395" w:type="pct"/>
            <w:noWrap/>
            <w:hideMark/>
          </w:tcPr>
          <w:p w14:paraId="0071E9FE"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660,60 </w:t>
            </w:r>
          </w:p>
        </w:tc>
      </w:tr>
      <w:tr w:rsidR="005B602C" w:rsidRPr="005423F7" w14:paraId="1152B62C" w14:textId="77777777" w:rsidTr="00D31B37">
        <w:trPr>
          <w:trHeight w:val="108"/>
        </w:trPr>
        <w:tc>
          <w:tcPr>
            <w:tcW w:w="529" w:type="pct"/>
            <w:noWrap/>
          </w:tcPr>
          <w:p w14:paraId="5062EF84"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lastRenderedPageBreak/>
              <w:t>2017</w:t>
            </w:r>
          </w:p>
        </w:tc>
        <w:tc>
          <w:tcPr>
            <w:tcW w:w="1420" w:type="pct"/>
            <w:noWrap/>
          </w:tcPr>
          <w:p w14:paraId="7E8B77AC"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6 000 000,00</w:t>
            </w:r>
          </w:p>
        </w:tc>
        <w:tc>
          <w:tcPr>
            <w:tcW w:w="1657" w:type="pct"/>
            <w:noWrap/>
          </w:tcPr>
          <w:p w14:paraId="477B0C67"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11 183 720,50</w:t>
            </w:r>
          </w:p>
        </w:tc>
        <w:tc>
          <w:tcPr>
            <w:tcW w:w="1395" w:type="pct"/>
            <w:noWrap/>
          </w:tcPr>
          <w:p w14:paraId="56979C44"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186,39 </w:t>
            </w:r>
          </w:p>
        </w:tc>
      </w:tr>
      <w:tr w:rsidR="005B602C" w:rsidRPr="005423F7" w14:paraId="1877B929" w14:textId="77777777" w:rsidTr="00D31B37">
        <w:trPr>
          <w:trHeight w:val="111"/>
        </w:trPr>
        <w:tc>
          <w:tcPr>
            <w:tcW w:w="529" w:type="pct"/>
            <w:noWrap/>
          </w:tcPr>
          <w:p w14:paraId="2D2364D1"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2018</w:t>
            </w:r>
          </w:p>
        </w:tc>
        <w:tc>
          <w:tcPr>
            <w:tcW w:w="1420" w:type="pct"/>
            <w:noWrap/>
          </w:tcPr>
          <w:p w14:paraId="41DF6D8F"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3 000 000,00</w:t>
            </w:r>
          </w:p>
        </w:tc>
        <w:tc>
          <w:tcPr>
            <w:tcW w:w="1657" w:type="pct"/>
            <w:noWrap/>
          </w:tcPr>
          <w:p w14:paraId="337AD34D"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1 991 677,24</w:t>
            </w:r>
          </w:p>
        </w:tc>
        <w:tc>
          <w:tcPr>
            <w:tcW w:w="1395" w:type="pct"/>
            <w:noWrap/>
          </w:tcPr>
          <w:p w14:paraId="0A090E56"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66,39 </w:t>
            </w:r>
          </w:p>
        </w:tc>
      </w:tr>
      <w:tr w:rsidR="005B602C" w:rsidRPr="005423F7" w14:paraId="765D5DE4" w14:textId="77777777" w:rsidTr="00D31B37">
        <w:trPr>
          <w:trHeight w:val="128"/>
        </w:trPr>
        <w:tc>
          <w:tcPr>
            <w:tcW w:w="529" w:type="pct"/>
            <w:noWrap/>
          </w:tcPr>
          <w:p w14:paraId="44070B0C"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2019</w:t>
            </w:r>
          </w:p>
        </w:tc>
        <w:tc>
          <w:tcPr>
            <w:tcW w:w="1420" w:type="pct"/>
            <w:noWrap/>
          </w:tcPr>
          <w:p w14:paraId="5D3FAB31"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3 000 000,00</w:t>
            </w:r>
          </w:p>
        </w:tc>
        <w:tc>
          <w:tcPr>
            <w:tcW w:w="1657" w:type="pct"/>
            <w:noWrap/>
          </w:tcPr>
          <w:p w14:paraId="6E975CDA"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2 117 736,74</w:t>
            </w:r>
          </w:p>
        </w:tc>
        <w:tc>
          <w:tcPr>
            <w:tcW w:w="1395" w:type="pct"/>
            <w:noWrap/>
          </w:tcPr>
          <w:p w14:paraId="3FD2002C"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70,59 </w:t>
            </w:r>
          </w:p>
        </w:tc>
      </w:tr>
      <w:tr w:rsidR="005B602C" w:rsidRPr="005423F7" w14:paraId="35E42E46" w14:textId="77777777" w:rsidTr="00D31B37">
        <w:trPr>
          <w:trHeight w:val="146"/>
        </w:trPr>
        <w:tc>
          <w:tcPr>
            <w:tcW w:w="529" w:type="pct"/>
            <w:noWrap/>
          </w:tcPr>
          <w:p w14:paraId="76E7DFB9"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2020</w:t>
            </w:r>
          </w:p>
        </w:tc>
        <w:tc>
          <w:tcPr>
            <w:tcW w:w="1420" w:type="pct"/>
            <w:noWrap/>
          </w:tcPr>
          <w:p w14:paraId="387EABA0"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3 000 000,00</w:t>
            </w:r>
          </w:p>
        </w:tc>
        <w:tc>
          <w:tcPr>
            <w:tcW w:w="1657" w:type="pct"/>
            <w:noWrap/>
          </w:tcPr>
          <w:p w14:paraId="6E8AF6DC"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10 667 154,95</w:t>
            </w:r>
          </w:p>
        </w:tc>
        <w:tc>
          <w:tcPr>
            <w:tcW w:w="1395" w:type="pct"/>
            <w:noWrap/>
          </w:tcPr>
          <w:p w14:paraId="642D38AD"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 xml:space="preserve">355,57 </w:t>
            </w:r>
          </w:p>
        </w:tc>
      </w:tr>
      <w:tr w:rsidR="005B602C" w:rsidRPr="005423F7" w14:paraId="26CBFA7C" w14:textId="77777777" w:rsidTr="00D31B37">
        <w:trPr>
          <w:trHeight w:val="146"/>
        </w:trPr>
        <w:tc>
          <w:tcPr>
            <w:tcW w:w="529" w:type="pct"/>
            <w:noWrap/>
          </w:tcPr>
          <w:p w14:paraId="0DCFFCB7"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2021</w:t>
            </w:r>
          </w:p>
        </w:tc>
        <w:tc>
          <w:tcPr>
            <w:tcW w:w="1420" w:type="pct"/>
            <w:noWrap/>
          </w:tcPr>
          <w:p w14:paraId="7F1E9E51"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3 000 000,00</w:t>
            </w:r>
          </w:p>
        </w:tc>
        <w:tc>
          <w:tcPr>
            <w:tcW w:w="1657" w:type="pct"/>
            <w:noWrap/>
          </w:tcPr>
          <w:p w14:paraId="54AC7F36"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2 439 665,90</w:t>
            </w:r>
          </w:p>
        </w:tc>
        <w:tc>
          <w:tcPr>
            <w:tcW w:w="1395" w:type="pct"/>
            <w:noWrap/>
          </w:tcPr>
          <w:p w14:paraId="78992922" w14:textId="77777777" w:rsidR="005B602C" w:rsidRPr="005423F7" w:rsidRDefault="005B602C" w:rsidP="005423F7">
            <w:pPr>
              <w:spacing w:line="276" w:lineRule="auto"/>
              <w:rPr>
                <w:rFonts w:ascii="Arial" w:hAnsi="Arial" w:cs="Arial"/>
                <w:sz w:val="24"/>
                <w:szCs w:val="24"/>
              </w:rPr>
            </w:pPr>
            <w:r w:rsidRPr="005423F7">
              <w:rPr>
                <w:rFonts w:ascii="Arial" w:hAnsi="Arial" w:cs="Arial"/>
                <w:sz w:val="24"/>
                <w:szCs w:val="24"/>
              </w:rPr>
              <w:t>81,3</w:t>
            </w:r>
          </w:p>
        </w:tc>
      </w:tr>
    </w:tbl>
    <w:p w14:paraId="2FE14197" w14:textId="2E7A9CD2" w:rsidR="005B602C" w:rsidRPr="005423F7" w:rsidRDefault="001A6E6A" w:rsidP="00D31B37">
      <w:pPr>
        <w:spacing w:before="120" w:after="120" w:line="276" w:lineRule="auto"/>
        <w:ind w:right="17"/>
        <w:rPr>
          <w:rFonts w:ascii="Arial" w:hAnsi="Arial" w:cs="Arial"/>
          <w:sz w:val="24"/>
          <w:szCs w:val="24"/>
        </w:rPr>
      </w:pPr>
      <w:r w:rsidRPr="005423F7">
        <w:rPr>
          <w:rFonts w:ascii="Arial" w:hAnsi="Arial" w:cs="Arial"/>
          <w:sz w:val="24"/>
          <w:szCs w:val="24"/>
        </w:rPr>
        <w:t>Źródło</w:t>
      </w:r>
      <w:r w:rsidR="00695A54" w:rsidRPr="005423F7">
        <w:rPr>
          <w:rFonts w:ascii="Arial" w:hAnsi="Arial" w:cs="Arial"/>
          <w:sz w:val="24"/>
          <w:szCs w:val="24"/>
        </w:rPr>
        <w:t>: Wojewódzki Urząd Pracy w Rzeszowie</w:t>
      </w:r>
    </w:p>
    <w:p w14:paraId="6F9E1AFD" w14:textId="44FE07CB" w:rsidR="005B602C" w:rsidRPr="005423F7" w:rsidRDefault="005B602C" w:rsidP="005423F7">
      <w:pPr>
        <w:spacing w:after="0" w:line="276" w:lineRule="auto"/>
        <w:ind w:left="-13" w:right="15" w:firstLine="709"/>
        <w:rPr>
          <w:rFonts w:ascii="Arial" w:hAnsi="Arial" w:cs="Arial"/>
          <w:sz w:val="24"/>
          <w:szCs w:val="24"/>
        </w:rPr>
      </w:pPr>
      <w:r w:rsidRPr="005423F7">
        <w:rPr>
          <w:rFonts w:ascii="Arial" w:hAnsi="Arial" w:cs="Arial"/>
          <w:sz w:val="24"/>
          <w:szCs w:val="24"/>
        </w:rPr>
        <w:t>W stosunku do części postępowań windykacyjnych w 2021 r. wyczerpane zostały prawne i proceduralne możliwości dochodzenia zwrotu n</w:t>
      </w:r>
      <w:r w:rsidR="00D31B37">
        <w:rPr>
          <w:rFonts w:ascii="Arial" w:hAnsi="Arial" w:cs="Arial"/>
          <w:sz w:val="24"/>
          <w:szCs w:val="24"/>
        </w:rPr>
        <w:t xml:space="preserve">ależności Funduszu. W związku z </w:t>
      </w:r>
      <w:r w:rsidRPr="005423F7">
        <w:rPr>
          <w:rFonts w:ascii="Arial" w:hAnsi="Arial" w:cs="Arial"/>
          <w:sz w:val="24"/>
          <w:szCs w:val="24"/>
        </w:rPr>
        <w:t xml:space="preserve">tym do dysponenta Funduszu skierowano łącznie 11 wniosków </w:t>
      </w:r>
      <w:r w:rsidR="00D31B37">
        <w:rPr>
          <w:rFonts w:ascii="Arial" w:hAnsi="Arial" w:cs="Arial"/>
          <w:sz w:val="24"/>
          <w:szCs w:val="24"/>
        </w:rPr>
        <w:br/>
      </w:r>
      <w:r w:rsidRPr="005423F7">
        <w:rPr>
          <w:rFonts w:ascii="Arial" w:hAnsi="Arial" w:cs="Arial"/>
          <w:sz w:val="24"/>
          <w:szCs w:val="24"/>
        </w:rPr>
        <w:t>o odstąpienie od dochodzenia lub umorzenie należności. Łączna wartość umorzonych n</w:t>
      </w:r>
      <w:r w:rsidR="00D31B37">
        <w:rPr>
          <w:rFonts w:ascii="Arial" w:hAnsi="Arial" w:cs="Arial"/>
          <w:sz w:val="24"/>
          <w:szCs w:val="24"/>
        </w:rPr>
        <w:t>ależności wyniosła 2,18 mln zł.</w:t>
      </w:r>
    </w:p>
    <w:p w14:paraId="1F7E53A6" w14:textId="3CF77057" w:rsidR="005B602C" w:rsidRPr="005423F7" w:rsidRDefault="005B602C" w:rsidP="005423F7">
      <w:pPr>
        <w:spacing w:after="0" w:line="276" w:lineRule="auto"/>
        <w:rPr>
          <w:rFonts w:ascii="Arial" w:hAnsi="Arial" w:cs="Arial"/>
          <w:sz w:val="24"/>
          <w:szCs w:val="24"/>
        </w:rPr>
      </w:pPr>
      <w:r w:rsidRPr="005423F7">
        <w:rPr>
          <w:rFonts w:ascii="Arial" w:hAnsi="Arial" w:cs="Arial"/>
          <w:sz w:val="24"/>
          <w:szCs w:val="24"/>
          <w:u w:val="single" w:color="000000"/>
        </w:rPr>
        <w:t>Zadania FGŚP wynikające z innych przepisów</w:t>
      </w:r>
    </w:p>
    <w:p w14:paraId="4C5BC4F8" w14:textId="607DCABD" w:rsidR="005B602C" w:rsidRPr="005423F7" w:rsidRDefault="005B602C" w:rsidP="005423F7">
      <w:pPr>
        <w:spacing w:after="0" w:line="276" w:lineRule="auto"/>
        <w:ind w:firstLine="709"/>
        <w:rPr>
          <w:rFonts w:ascii="Arial" w:hAnsi="Arial" w:cs="Arial"/>
          <w:sz w:val="24"/>
          <w:szCs w:val="24"/>
        </w:rPr>
      </w:pPr>
      <w:r w:rsidRPr="005423F7">
        <w:rPr>
          <w:rFonts w:ascii="Arial" w:hAnsi="Arial" w:cs="Arial"/>
          <w:sz w:val="24"/>
          <w:szCs w:val="24"/>
        </w:rPr>
        <w:t>W roku 2021 nie były wypłacane środki na podstawie</w:t>
      </w:r>
      <w:r w:rsidRPr="005423F7">
        <w:rPr>
          <w:rFonts w:ascii="Arial" w:hAnsi="Arial" w:cs="Arial"/>
          <w:b/>
          <w:i/>
          <w:sz w:val="24"/>
          <w:szCs w:val="24"/>
        </w:rPr>
        <w:t xml:space="preserve"> </w:t>
      </w:r>
      <w:r w:rsidRPr="005423F7">
        <w:rPr>
          <w:rFonts w:ascii="Arial" w:hAnsi="Arial" w:cs="Arial"/>
          <w:sz w:val="24"/>
          <w:szCs w:val="24"/>
        </w:rPr>
        <w:t xml:space="preserve">ustawy z dnia 11 października 2013 r. o szczególnych rozwiązaniach związanych z ochroną miejsc pracy </w:t>
      </w:r>
      <w:r w:rsidRPr="005423F7">
        <w:rPr>
          <w:rFonts w:ascii="Arial" w:hAnsi="Arial" w:cs="Arial"/>
          <w:bCs/>
          <w:sz w:val="24"/>
          <w:szCs w:val="24"/>
        </w:rPr>
        <w:t>(Dz.U. z 2019 r., poz. 669)</w:t>
      </w:r>
      <w:r w:rsidRPr="005423F7">
        <w:rPr>
          <w:rFonts w:ascii="Arial" w:hAnsi="Arial" w:cs="Arial"/>
          <w:sz w:val="24"/>
          <w:szCs w:val="24"/>
        </w:rPr>
        <w:t>. Ustawowym warunkiem uruchomienia tych środków przez dysponenta Funduszu jest pogorszenie sytuacji gospodarczej firm mające skutek we wzroście stopy bezrobocia. W roku 2021 w skali kraju nie nastąpił wzrost stopy bezrobocia, w związku z czym środki na ten cel nie zostały uruchomione.</w:t>
      </w:r>
    </w:p>
    <w:p w14:paraId="77A04ABD" w14:textId="21B8531D" w:rsidR="005B602C" w:rsidRPr="005423F7" w:rsidRDefault="005B602C" w:rsidP="005423F7">
      <w:pPr>
        <w:spacing w:after="0" w:line="276" w:lineRule="auto"/>
        <w:ind w:firstLine="709"/>
        <w:rPr>
          <w:rFonts w:ascii="Arial" w:hAnsi="Arial" w:cs="Arial"/>
          <w:sz w:val="24"/>
          <w:szCs w:val="24"/>
        </w:rPr>
      </w:pPr>
      <w:r w:rsidRPr="005423F7">
        <w:rPr>
          <w:rFonts w:ascii="Arial" w:hAnsi="Arial" w:cs="Arial"/>
          <w:sz w:val="24"/>
          <w:szCs w:val="24"/>
        </w:rPr>
        <w:t>Ze względu na nie wystąpienie w roku 2021 zagrożeń związanych z powodzią, nie były wykorzystywane środki z FGŚP określone w ustaw</w:t>
      </w:r>
      <w:r w:rsidR="00D67010">
        <w:rPr>
          <w:rFonts w:ascii="Arial" w:hAnsi="Arial" w:cs="Arial"/>
          <w:sz w:val="24"/>
          <w:szCs w:val="24"/>
        </w:rPr>
        <w:t xml:space="preserve">ie z dnia 16 września 2011 r. o </w:t>
      </w:r>
      <w:r w:rsidRPr="005423F7">
        <w:rPr>
          <w:rFonts w:ascii="Arial" w:hAnsi="Arial" w:cs="Arial"/>
          <w:sz w:val="24"/>
          <w:szCs w:val="24"/>
        </w:rPr>
        <w:t xml:space="preserve">szczególnych rozwiązaniach związanych z usuwaniem skutków powodzi (Dz.U. </w:t>
      </w:r>
      <w:r w:rsidR="00CE78BB" w:rsidRPr="005423F7">
        <w:rPr>
          <w:rFonts w:ascii="Arial" w:hAnsi="Arial" w:cs="Arial"/>
          <w:sz w:val="24"/>
          <w:szCs w:val="24"/>
        </w:rPr>
        <w:t xml:space="preserve">z </w:t>
      </w:r>
      <w:r w:rsidRPr="005423F7">
        <w:rPr>
          <w:rFonts w:ascii="Arial" w:hAnsi="Arial" w:cs="Arial"/>
          <w:sz w:val="24"/>
          <w:szCs w:val="24"/>
        </w:rPr>
        <w:t>2021</w:t>
      </w:r>
      <w:r w:rsidR="00C704B5" w:rsidRPr="005423F7">
        <w:rPr>
          <w:rFonts w:ascii="Arial" w:hAnsi="Arial" w:cs="Arial"/>
          <w:sz w:val="24"/>
          <w:szCs w:val="24"/>
        </w:rPr>
        <w:t xml:space="preserve"> r., poz. </w:t>
      </w:r>
      <w:r w:rsidRPr="005423F7">
        <w:rPr>
          <w:rFonts w:ascii="Arial" w:hAnsi="Arial" w:cs="Arial"/>
          <w:sz w:val="24"/>
          <w:szCs w:val="24"/>
        </w:rPr>
        <w:t>379).</w:t>
      </w:r>
    </w:p>
    <w:p w14:paraId="5B601D09" w14:textId="77777777" w:rsidR="005B602C" w:rsidRPr="005423F7" w:rsidRDefault="005B602C" w:rsidP="005423F7">
      <w:pPr>
        <w:spacing w:after="0" w:line="276" w:lineRule="auto"/>
        <w:rPr>
          <w:rFonts w:ascii="Arial" w:hAnsi="Arial" w:cs="Arial"/>
          <w:sz w:val="24"/>
          <w:szCs w:val="24"/>
        </w:rPr>
      </w:pPr>
      <w:r w:rsidRPr="005423F7">
        <w:rPr>
          <w:rFonts w:ascii="Arial" w:hAnsi="Arial" w:cs="Arial"/>
          <w:sz w:val="24"/>
          <w:szCs w:val="24"/>
          <w:u w:val="single" w:color="000000"/>
        </w:rPr>
        <w:t>Zadania FGŚP wynikające z zapobiegani</w:t>
      </w:r>
      <w:r w:rsidR="00C704B5" w:rsidRPr="005423F7">
        <w:rPr>
          <w:rFonts w:ascii="Arial" w:hAnsi="Arial" w:cs="Arial"/>
          <w:sz w:val="24"/>
          <w:szCs w:val="24"/>
          <w:u w:val="single" w:color="000000"/>
        </w:rPr>
        <w:t>a</w:t>
      </w:r>
      <w:r w:rsidRPr="005423F7">
        <w:rPr>
          <w:rFonts w:ascii="Arial" w:hAnsi="Arial" w:cs="Arial"/>
          <w:sz w:val="24"/>
          <w:szCs w:val="24"/>
          <w:u w:val="single" w:color="000000"/>
        </w:rPr>
        <w:t>, przeciwdziałani</w:t>
      </w:r>
      <w:r w:rsidR="00C704B5" w:rsidRPr="005423F7">
        <w:rPr>
          <w:rFonts w:ascii="Arial" w:hAnsi="Arial" w:cs="Arial"/>
          <w:sz w:val="24"/>
          <w:szCs w:val="24"/>
          <w:u w:val="single" w:color="000000"/>
        </w:rPr>
        <w:t>a</w:t>
      </w:r>
      <w:r w:rsidRPr="005423F7">
        <w:rPr>
          <w:rFonts w:ascii="Arial" w:hAnsi="Arial" w:cs="Arial"/>
          <w:sz w:val="24"/>
          <w:szCs w:val="24"/>
          <w:u w:val="single" w:color="000000"/>
        </w:rPr>
        <w:t xml:space="preserve"> i zwalczani</w:t>
      </w:r>
      <w:r w:rsidR="00C704B5" w:rsidRPr="005423F7">
        <w:rPr>
          <w:rFonts w:ascii="Arial" w:hAnsi="Arial" w:cs="Arial"/>
          <w:sz w:val="24"/>
          <w:szCs w:val="24"/>
          <w:u w:val="single" w:color="000000"/>
        </w:rPr>
        <w:t>a</w:t>
      </w:r>
      <w:r w:rsidRPr="005423F7">
        <w:rPr>
          <w:rFonts w:ascii="Arial" w:hAnsi="Arial" w:cs="Arial"/>
          <w:sz w:val="24"/>
          <w:szCs w:val="24"/>
          <w:u w:val="single" w:color="000000"/>
        </w:rPr>
        <w:t xml:space="preserve"> COVID-19, innych chorób zakaźnych oraz wywołanych nimi sytuacji kryzysowych</w:t>
      </w:r>
    </w:p>
    <w:p w14:paraId="61D38E08" w14:textId="04A58D14" w:rsidR="00695A54" w:rsidRPr="005423F7" w:rsidRDefault="005B602C" w:rsidP="00D67010">
      <w:pPr>
        <w:spacing w:after="0" w:line="276" w:lineRule="auto"/>
        <w:ind w:firstLine="709"/>
        <w:rPr>
          <w:rStyle w:val="ng-binding"/>
          <w:rFonts w:ascii="Arial" w:hAnsi="Arial" w:cs="Arial"/>
          <w:sz w:val="24"/>
          <w:szCs w:val="24"/>
        </w:rPr>
      </w:pPr>
      <w:r w:rsidRPr="005423F7">
        <w:rPr>
          <w:rFonts w:ascii="Arial" w:hAnsi="Arial" w:cs="Arial"/>
          <w:sz w:val="24"/>
          <w:szCs w:val="24"/>
        </w:rPr>
        <w:t xml:space="preserve">Od 1 stycznia 2021 r. Fundusz Gwarantowanych Świadczeń Pracowniczych wypłaca świadczenia wynikające z art. 15g, 15gg oraz 15gga </w:t>
      </w:r>
      <w:r w:rsidRPr="005423F7">
        <w:rPr>
          <w:rFonts w:ascii="Arial" w:hAnsi="Arial" w:cs="Arial"/>
          <w:iCs/>
          <w:sz w:val="24"/>
          <w:szCs w:val="24"/>
          <w:lang w:eastAsia="pl-PL"/>
        </w:rPr>
        <w:t xml:space="preserve">ustawy </w:t>
      </w:r>
      <w:r w:rsidRPr="005423F7">
        <w:rPr>
          <w:rFonts w:ascii="Arial" w:hAnsi="Arial" w:cs="Arial"/>
          <w:sz w:val="24"/>
          <w:szCs w:val="24"/>
          <w:lang w:eastAsia="pl-PL"/>
        </w:rPr>
        <w:t xml:space="preserve">z dnia </w:t>
      </w:r>
      <w:r w:rsidRPr="005423F7">
        <w:rPr>
          <w:rFonts w:ascii="Arial" w:hAnsi="Arial" w:cs="Arial"/>
          <w:iCs/>
          <w:sz w:val="24"/>
          <w:szCs w:val="24"/>
          <w:lang w:eastAsia="pl-PL"/>
        </w:rPr>
        <w:t>2 marca</w:t>
      </w:r>
      <w:r w:rsidRPr="005423F7">
        <w:rPr>
          <w:rFonts w:ascii="Arial" w:hAnsi="Arial" w:cs="Arial"/>
          <w:sz w:val="24"/>
          <w:szCs w:val="24"/>
          <w:lang w:eastAsia="pl-PL"/>
        </w:rPr>
        <w:t xml:space="preserve"> 2020 r. o szczególnych rozwiązaniach związanych z zapobieganiem, przeciwdziałaniem</w:t>
      </w:r>
      <w:r w:rsidR="00C704B5" w:rsidRPr="005423F7">
        <w:rPr>
          <w:rFonts w:ascii="Arial" w:hAnsi="Arial" w:cs="Arial"/>
          <w:sz w:val="24"/>
          <w:szCs w:val="24"/>
          <w:lang w:eastAsia="pl-PL"/>
        </w:rPr>
        <w:t xml:space="preserve"> </w:t>
      </w:r>
      <w:r w:rsidRPr="005423F7">
        <w:rPr>
          <w:rFonts w:ascii="Arial" w:hAnsi="Arial" w:cs="Arial"/>
          <w:sz w:val="24"/>
          <w:szCs w:val="24"/>
          <w:lang w:eastAsia="pl-PL"/>
        </w:rPr>
        <w:t>i zwalczaniem COVID-19, innych chorób zakaźnych oraz wywołanych nimi sytuacji kryzysowych (</w:t>
      </w:r>
      <w:r w:rsidRPr="005423F7">
        <w:rPr>
          <w:rStyle w:val="ng-binding"/>
          <w:rFonts w:ascii="Arial" w:hAnsi="Arial" w:cs="Arial"/>
          <w:sz w:val="24"/>
          <w:szCs w:val="24"/>
        </w:rPr>
        <w:t>Dz.U.</w:t>
      </w:r>
      <w:r w:rsidR="00CE78BB" w:rsidRPr="005423F7">
        <w:rPr>
          <w:rStyle w:val="ng-binding"/>
          <w:rFonts w:ascii="Arial" w:hAnsi="Arial" w:cs="Arial"/>
          <w:sz w:val="24"/>
          <w:szCs w:val="24"/>
        </w:rPr>
        <w:t xml:space="preserve"> z </w:t>
      </w:r>
      <w:r w:rsidRPr="005423F7">
        <w:rPr>
          <w:rStyle w:val="ng-binding"/>
          <w:rFonts w:ascii="Arial" w:hAnsi="Arial" w:cs="Arial"/>
          <w:sz w:val="24"/>
          <w:szCs w:val="24"/>
        </w:rPr>
        <w:t>2021</w:t>
      </w:r>
      <w:r w:rsidR="00CE78BB" w:rsidRPr="005423F7">
        <w:rPr>
          <w:rStyle w:val="ng-binding"/>
          <w:rFonts w:ascii="Arial" w:hAnsi="Arial" w:cs="Arial"/>
          <w:sz w:val="24"/>
          <w:szCs w:val="24"/>
        </w:rPr>
        <w:t xml:space="preserve"> r</w:t>
      </w:r>
      <w:r w:rsidRPr="005423F7">
        <w:rPr>
          <w:rStyle w:val="ng-binding"/>
          <w:rFonts w:ascii="Arial" w:hAnsi="Arial" w:cs="Arial"/>
          <w:sz w:val="24"/>
          <w:szCs w:val="24"/>
        </w:rPr>
        <w:t>.</w:t>
      </w:r>
      <w:r w:rsidR="00CE78BB" w:rsidRPr="005423F7">
        <w:rPr>
          <w:rStyle w:val="ng-binding"/>
          <w:rFonts w:ascii="Arial" w:hAnsi="Arial" w:cs="Arial"/>
          <w:sz w:val="24"/>
          <w:szCs w:val="24"/>
        </w:rPr>
        <w:t>, poz.</w:t>
      </w:r>
      <w:r w:rsidR="00D67010">
        <w:rPr>
          <w:rStyle w:val="ng-binding"/>
          <w:rFonts w:ascii="Arial" w:hAnsi="Arial" w:cs="Arial"/>
          <w:sz w:val="24"/>
          <w:szCs w:val="24"/>
        </w:rPr>
        <w:t>2095).</w:t>
      </w:r>
    </w:p>
    <w:p w14:paraId="0BFCB555" w14:textId="77777777" w:rsidR="005B602C" w:rsidRPr="00D67010" w:rsidRDefault="001A6E6A" w:rsidP="00D67010">
      <w:pPr>
        <w:spacing w:before="120" w:after="120" w:line="276" w:lineRule="auto"/>
        <w:rPr>
          <w:rFonts w:ascii="Arial" w:hAnsi="Arial" w:cs="Arial"/>
          <w:b/>
          <w:color w:val="000000"/>
          <w:sz w:val="24"/>
          <w:szCs w:val="24"/>
        </w:rPr>
      </w:pPr>
      <w:r w:rsidRPr="00D67010">
        <w:rPr>
          <w:rFonts w:ascii="Arial" w:hAnsi="Arial" w:cs="Arial"/>
          <w:b/>
          <w:color w:val="000000"/>
          <w:sz w:val="24"/>
          <w:szCs w:val="24"/>
        </w:rPr>
        <w:t xml:space="preserve">Tabela. </w:t>
      </w:r>
      <w:r w:rsidR="005B602C" w:rsidRPr="00D67010">
        <w:rPr>
          <w:rFonts w:ascii="Arial" w:hAnsi="Arial" w:cs="Arial"/>
          <w:b/>
          <w:color w:val="000000"/>
          <w:sz w:val="24"/>
          <w:szCs w:val="24"/>
        </w:rPr>
        <w:t>Wypłaty świadczeń w związku z ustawą antykryzysową</w:t>
      </w:r>
      <w:r w:rsidR="00FB0606" w:rsidRPr="00D67010">
        <w:rPr>
          <w:rFonts w:ascii="Arial" w:hAnsi="Arial" w:cs="Arial"/>
          <w:b/>
          <w:color w:val="000000"/>
          <w:sz w:val="24"/>
          <w:szCs w:val="24"/>
        </w:rPr>
        <w:t xml:space="preserve"> </w:t>
      </w:r>
    </w:p>
    <w:tbl>
      <w:tblPr>
        <w:tblStyle w:val="Tabela-Siatka"/>
        <w:tblW w:w="5000" w:type="pct"/>
        <w:tblLook w:val="04A0" w:firstRow="1" w:lastRow="0" w:firstColumn="1" w:lastColumn="0" w:noHBand="0" w:noVBand="1"/>
        <w:tblCaption w:val="Tabela. Wypłaty świadczeń w związku z ustawą antykryzysową "/>
        <w:tblDescription w:val="Tabela zawiera Realizacja wsparcia w ramach Funduszu Gwarantowanych Świadczeń Pracowniczych w województwie podkarpackim wynikająca z ustawy COVID-19, rok 2021"/>
      </w:tblPr>
      <w:tblGrid>
        <w:gridCol w:w="8394"/>
        <w:gridCol w:w="1800"/>
      </w:tblGrid>
      <w:tr w:rsidR="005B602C" w:rsidRPr="005423F7" w14:paraId="3A9C53B1" w14:textId="77777777" w:rsidTr="00D67010">
        <w:trPr>
          <w:trHeight w:val="450"/>
          <w:tblHeader/>
        </w:trPr>
        <w:tc>
          <w:tcPr>
            <w:tcW w:w="4117" w:type="pct"/>
            <w:hideMark/>
          </w:tcPr>
          <w:p w14:paraId="78C52AFC" w14:textId="77777777" w:rsidR="005B602C" w:rsidRPr="005423F7" w:rsidRDefault="005B602C" w:rsidP="005423F7">
            <w:pPr>
              <w:spacing w:line="276" w:lineRule="auto"/>
              <w:rPr>
                <w:rFonts w:ascii="Arial" w:hAnsi="Arial" w:cs="Arial"/>
                <w:b/>
                <w:bCs/>
                <w:color w:val="000000"/>
                <w:sz w:val="24"/>
                <w:szCs w:val="24"/>
                <w:lang w:eastAsia="pl-PL"/>
              </w:rPr>
            </w:pPr>
            <w:r w:rsidRPr="005423F7">
              <w:rPr>
                <w:rFonts w:ascii="Arial" w:hAnsi="Arial" w:cs="Arial"/>
                <w:b/>
                <w:bCs/>
                <w:color w:val="000000"/>
                <w:sz w:val="24"/>
                <w:szCs w:val="24"/>
                <w:lang w:eastAsia="pl-PL"/>
              </w:rPr>
              <w:t>Realizacja wsparcia w ramach Funduszu Gwarantowanych Świadczeń Pracowniczych w województwie podkarpackim wynikająca z ustawy COVID-19</w:t>
            </w:r>
          </w:p>
        </w:tc>
        <w:tc>
          <w:tcPr>
            <w:tcW w:w="883" w:type="pct"/>
            <w:hideMark/>
          </w:tcPr>
          <w:p w14:paraId="3F0EECB9" w14:textId="77777777" w:rsidR="005B602C" w:rsidRPr="005423F7" w:rsidRDefault="005B602C" w:rsidP="005423F7">
            <w:pPr>
              <w:spacing w:line="276" w:lineRule="auto"/>
              <w:rPr>
                <w:rFonts w:ascii="Arial" w:hAnsi="Arial" w:cs="Arial"/>
                <w:b/>
                <w:bCs/>
                <w:color w:val="000000"/>
                <w:sz w:val="24"/>
                <w:szCs w:val="24"/>
                <w:lang w:eastAsia="pl-PL"/>
              </w:rPr>
            </w:pPr>
            <w:r w:rsidRPr="005423F7">
              <w:rPr>
                <w:rFonts w:ascii="Arial" w:hAnsi="Arial" w:cs="Arial"/>
                <w:b/>
                <w:bCs/>
                <w:color w:val="000000"/>
                <w:sz w:val="24"/>
                <w:szCs w:val="24"/>
                <w:lang w:eastAsia="pl-PL"/>
              </w:rPr>
              <w:t>2021</w:t>
            </w:r>
          </w:p>
        </w:tc>
      </w:tr>
      <w:tr w:rsidR="005B602C" w:rsidRPr="005423F7" w14:paraId="1C5B9369" w14:textId="77777777" w:rsidTr="00D67010">
        <w:trPr>
          <w:trHeight w:val="450"/>
        </w:trPr>
        <w:tc>
          <w:tcPr>
            <w:tcW w:w="4117" w:type="pct"/>
            <w:hideMark/>
          </w:tcPr>
          <w:p w14:paraId="1A438904" w14:textId="77777777" w:rsidR="005B602C" w:rsidRPr="005423F7" w:rsidRDefault="005B602C" w:rsidP="005423F7">
            <w:pPr>
              <w:spacing w:line="276" w:lineRule="auto"/>
              <w:rPr>
                <w:rFonts w:ascii="Arial" w:hAnsi="Arial" w:cs="Arial"/>
                <w:color w:val="000000"/>
                <w:sz w:val="24"/>
                <w:szCs w:val="24"/>
                <w:lang w:eastAsia="pl-PL"/>
              </w:rPr>
            </w:pPr>
            <w:r w:rsidRPr="005423F7">
              <w:rPr>
                <w:rFonts w:ascii="Arial" w:hAnsi="Arial" w:cs="Arial"/>
                <w:color w:val="000000"/>
                <w:sz w:val="24"/>
                <w:szCs w:val="24"/>
                <w:lang w:eastAsia="pl-PL"/>
              </w:rPr>
              <w:t xml:space="preserve">Wypłaty świadczeń wynikająca z innych przepisów </w:t>
            </w:r>
            <w:r w:rsidR="00CE78BB" w:rsidRPr="005423F7">
              <w:rPr>
                <w:rFonts w:ascii="Arial" w:hAnsi="Arial" w:cs="Arial"/>
                <w:color w:val="000000"/>
                <w:sz w:val="24"/>
                <w:szCs w:val="24"/>
                <w:lang w:eastAsia="pl-PL"/>
              </w:rPr>
              <w:t>[</w:t>
            </w:r>
            <w:r w:rsidRPr="005423F7">
              <w:rPr>
                <w:rFonts w:ascii="Arial" w:hAnsi="Arial" w:cs="Arial"/>
                <w:color w:val="000000"/>
                <w:sz w:val="24"/>
                <w:szCs w:val="24"/>
                <w:lang w:eastAsia="pl-PL"/>
              </w:rPr>
              <w:t>zł</w:t>
            </w:r>
            <w:r w:rsidR="00CE78BB" w:rsidRPr="005423F7">
              <w:rPr>
                <w:rFonts w:ascii="Arial" w:hAnsi="Arial" w:cs="Arial"/>
                <w:color w:val="000000"/>
                <w:sz w:val="24"/>
                <w:szCs w:val="24"/>
                <w:lang w:eastAsia="pl-PL"/>
              </w:rPr>
              <w:t>]</w:t>
            </w:r>
          </w:p>
        </w:tc>
        <w:tc>
          <w:tcPr>
            <w:tcW w:w="883" w:type="pct"/>
            <w:hideMark/>
          </w:tcPr>
          <w:p w14:paraId="2BEC1E85" w14:textId="77777777" w:rsidR="005B602C" w:rsidRPr="005423F7" w:rsidRDefault="005B602C" w:rsidP="005423F7">
            <w:pPr>
              <w:spacing w:line="276" w:lineRule="auto"/>
              <w:rPr>
                <w:rFonts w:ascii="Arial" w:hAnsi="Arial" w:cs="Arial"/>
                <w:color w:val="000000"/>
                <w:sz w:val="24"/>
                <w:szCs w:val="24"/>
                <w:lang w:eastAsia="pl-PL"/>
              </w:rPr>
            </w:pPr>
            <w:r w:rsidRPr="005423F7">
              <w:rPr>
                <w:rFonts w:ascii="Arial" w:hAnsi="Arial" w:cs="Arial"/>
                <w:color w:val="000000"/>
                <w:sz w:val="24"/>
                <w:szCs w:val="24"/>
                <w:lang w:eastAsia="pl-PL"/>
              </w:rPr>
              <w:t>155 538 452,65</w:t>
            </w:r>
          </w:p>
        </w:tc>
      </w:tr>
      <w:tr w:rsidR="005B602C" w:rsidRPr="005423F7" w14:paraId="559309FF" w14:textId="77777777" w:rsidTr="00D67010">
        <w:trPr>
          <w:trHeight w:val="450"/>
        </w:trPr>
        <w:tc>
          <w:tcPr>
            <w:tcW w:w="4117" w:type="pct"/>
            <w:hideMark/>
          </w:tcPr>
          <w:p w14:paraId="0032D460" w14:textId="77777777" w:rsidR="005B602C" w:rsidRPr="005423F7" w:rsidRDefault="00CE78BB" w:rsidP="005423F7">
            <w:pPr>
              <w:spacing w:line="276" w:lineRule="auto"/>
              <w:rPr>
                <w:rFonts w:ascii="Arial" w:hAnsi="Arial" w:cs="Arial"/>
                <w:color w:val="000000"/>
                <w:sz w:val="24"/>
                <w:szCs w:val="24"/>
                <w:lang w:eastAsia="pl-PL"/>
              </w:rPr>
            </w:pPr>
            <w:r w:rsidRPr="005423F7">
              <w:rPr>
                <w:rFonts w:ascii="Arial" w:hAnsi="Arial" w:cs="Arial"/>
                <w:color w:val="000000"/>
                <w:sz w:val="24"/>
                <w:szCs w:val="24"/>
                <w:lang w:eastAsia="pl-PL"/>
              </w:rPr>
              <w:t xml:space="preserve">- </w:t>
            </w:r>
            <w:r w:rsidR="005B602C" w:rsidRPr="005423F7">
              <w:rPr>
                <w:rFonts w:ascii="Arial" w:hAnsi="Arial" w:cs="Arial"/>
                <w:color w:val="000000"/>
                <w:sz w:val="24"/>
                <w:szCs w:val="24"/>
                <w:lang w:eastAsia="pl-PL"/>
              </w:rPr>
              <w:t xml:space="preserve">w tym dopłata do wynagrodzeń pracowników z tytułu przestoju ekonomicznego </w:t>
            </w:r>
            <w:r w:rsidRPr="005423F7">
              <w:rPr>
                <w:rFonts w:ascii="Arial" w:hAnsi="Arial" w:cs="Arial"/>
                <w:color w:val="000000"/>
                <w:sz w:val="24"/>
                <w:szCs w:val="24"/>
                <w:lang w:eastAsia="pl-PL"/>
              </w:rPr>
              <w:t>[</w:t>
            </w:r>
            <w:r w:rsidR="005B602C" w:rsidRPr="005423F7">
              <w:rPr>
                <w:rFonts w:ascii="Arial" w:hAnsi="Arial" w:cs="Arial"/>
                <w:color w:val="000000"/>
                <w:sz w:val="24"/>
                <w:szCs w:val="24"/>
                <w:lang w:eastAsia="pl-PL"/>
              </w:rPr>
              <w:t>zł</w:t>
            </w:r>
            <w:r w:rsidRPr="005423F7">
              <w:rPr>
                <w:rFonts w:ascii="Arial" w:hAnsi="Arial" w:cs="Arial"/>
                <w:color w:val="000000"/>
                <w:sz w:val="24"/>
                <w:szCs w:val="24"/>
                <w:lang w:eastAsia="pl-PL"/>
              </w:rPr>
              <w:t>]</w:t>
            </w:r>
          </w:p>
        </w:tc>
        <w:tc>
          <w:tcPr>
            <w:tcW w:w="883" w:type="pct"/>
            <w:hideMark/>
          </w:tcPr>
          <w:p w14:paraId="390A2750" w14:textId="77777777" w:rsidR="005B602C" w:rsidRPr="005423F7" w:rsidRDefault="005B602C" w:rsidP="005423F7">
            <w:pPr>
              <w:spacing w:line="276" w:lineRule="auto"/>
              <w:rPr>
                <w:rFonts w:ascii="Arial" w:hAnsi="Arial" w:cs="Arial"/>
                <w:color w:val="000000"/>
                <w:sz w:val="24"/>
                <w:szCs w:val="24"/>
                <w:lang w:eastAsia="pl-PL"/>
              </w:rPr>
            </w:pPr>
            <w:r w:rsidRPr="005423F7">
              <w:rPr>
                <w:rFonts w:ascii="Arial" w:hAnsi="Arial" w:cs="Arial"/>
                <w:color w:val="000000"/>
                <w:sz w:val="24"/>
                <w:szCs w:val="24"/>
                <w:lang w:eastAsia="pl-PL"/>
              </w:rPr>
              <w:t>14 859,28</w:t>
            </w:r>
          </w:p>
        </w:tc>
      </w:tr>
      <w:tr w:rsidR="005B602C" w:rsidRPr="005423F7" w14:paraId="59EEFE04" w14:textId="77777777" w:rsidTr="00D67010">
        <w:trPr>
          <w:trHeight w:val="450"/>
        </w:trPr>
        <w:tc>
          <w:tcPr>
            <w:tcW w:w="4117" w:type="pct"/>
            <w:hideMark/>
          </w:tcPr>
          <w:p w14:paraId="04F34D03" w14:textId="77777777" w:rsidR="005B602C" w:rsidRPr="005423F7" w:rsidRDefault="00CE78BB" w:rsidP="005423F7">
            <w:pPr>
              <w:spacing w:line="276" w:lineRule="auto"/>
              <w:rPr>
                <w:rFonts w:ascii="Arial" w:hAnsi="Arial" w:cs="Arial"/>
                <w:color w:val="000000"/>
                <w:sz w:val="24"/>
                <w:szCs w:val="24"/>
                <w:lang w:eastAsia="pl-PL"/>
              </w:rPr>
            </w:pPr>
            <w:r w:rsidRPr="005423F7">
              <w:rPr>
                <w:rFonts w:ascii="Arial" w:hAnsi="Arial" w:cs="Arial"/>
                <w:color w:val="000000"/>
                <w:sz w:val="24"/>
                <w:szCs w:val="24"/>
                <w:lang w:eastAsia="pl-PL"/>
              </w:rPr>
              <w:t xml:space="preserve">- </w:t>
            </w:r>
            <w:r w:rsidR="005B602C" w:rsidRPr="005423F7">
              <w:rPr>
                <w:rFonts w:ascii="Arial" w:hAnsi="Arial" w:cs="Arial"/>
                <w:color w:val="000000"/>
                <w:sz w:val="24"/>
                <w:szCs w:val="24"/>
                <w:lang w:eastAsia="pl-PL"/>
              </w:rPr>
              <w:t xml:space="preserve">w tym dopłata do wynagrodzeń pracowników z tytułu obniżonego czasu pracy </w:t>
            </w:r>
            <w:r w:rsidRPr="005423F7">
              <w:rPr>
                <w:rFonts w:ascii="Arial" w:hAnsi="Arial" w:cs="Arial"/>
                <w:color w:val="000000"/>
                <w:sz w:val="24"/>
                <w:szCs w:val="24"/>
                <w:lang w:eastAsia="pl-PL"/>
              </w:rPr>
              <w:t>[</w:t>
            </w:r>
            <w:r w:rsidR="005B602C" w:rsidRPr="005423F7">
              <w:rPr>
                <w:rFonts w:ascii="Arial" w:hAnsi="Arial" w:cs="Arial"/>
                <w:color w:val="000000"/>
                <w:sz w:val="24"/>
                <w:szCs w:val="24"/>
                <w:lang w:eastAsia="pl-PL"/>
              </w:rPr>
              <w:t>zł</w:t>
            </w:r>
            <w:r w:rsidRPr="005423F7">
              <w:rPr>
                <w:rFonts w:ascii="Arial" w:hAnsi="Arial" w:cs="Arial"/>
                <w:color w:val="000000"/>
                <w:sz w:val="24"/>
                <w:szCs w:val="24"/>
                <w:lang w:eastAsia="pl-PL"/>
              </w:rPr>
              <w:t>]</w:t>
            </w:r>
          </w:p>
        </w:tc>
        <w:tc>
          <w:tcPr>
            <w:tcW w:w="883" w:type="pct"/>
            <w:hideMark/>
          </w:tcPr>
          <w:p w14:paraId="04DE299C" w14:textId="77777777" w:rsidR="005B602C" w:rsidRPr="005423F7" w:rsidRDefault="005B602C" w:rsidP="005423F7">
            <w:pPr>
              <w:spacing w:line="276" w:lineRule="auto"/>
              <w:rPr>
                <w:rFonts w:ascii="Arial" w:hAnsi="Arial" w:cs="Arial"/>
                <w:color w:val="000000"/>
                <w:sz w:val="24"/>
                <w:szCs w:val="24"/>
                <w:lang w:eastAsia="pl-PL"/>
              </w:rPr>
            </w:pPr>
            <w:r w:rsidRPr="005423F7">
              <w:rPr>
                <w:rFonts w:ascii="Arial" w:hAnsi="Arial" w:cs="Arial"/>
                <w:color w:val="000000"/>
                <w:sz w:val="24"/>
                <w:szCs w:val="24"/>
                <w:lang w:eastAsia="pl-PL"/>
              </w:rPr>
              <w:t>187 716,46</w:t>
            </w:r>
          </w:p>
        </w:tc>
      </w:tr>
      <w:tr w:rsidR="005B602C" w:rsidRPr="005423F7" w14:paraId="43302686" w14:textId="77777777" w:rsidTr="00D67010">
        <w:trPr>
          <w:trHeight w:val="450"/>
        </w:trPr>
        <w:tc>
          <w:tcPr>
            <w:tcW w:w="4117" w:type="pct"/>
            <w:hideMark/>
          </w:tcPr>
          <w:p w14:paraId="4093D012" w14:textId="77777777" w:rsidR="005B602C" w:rsidRPr="005423F7" w:rsidRDefault="00CE78BB" w:rsidP="005423F7">
            <w:pPr>
              <w:spacing w:line="276" w:lineRule="auto"/>
              <w:rPr>
                <w:rFonts w:ascii="Arial" w:hAnsi="Arial" w:cs="Arial"/>
                <w:color w:val="000000"/>
                <w:sz w:val="24"/>
                <w:szCs w:val="24"/>
                <w:lang w:eastAsia="pl-PL"/>
              </w:rPr>
            </w:pPr>
            <w:r w:rsidRPr="005423F7">
              <w:rPr>
                <w:rFonts w:ascii="Arial" w:hAnsi="Arial" w:cs="Arial"/>
                <w:color w:val="000000"/>
                <w:sz w:val="24"/>
                <w:szCs w:val="24"/>
                <w:lang w:eastAsia="pl-PL"/>
              </w:rPr>
              <w:t xml:space="preserve">- </w:t>
            </w:r>
            <w:r w:rsidR="005B602C" w:rsidRPr="005423F7">
              <w:rPr>
                <w:rFonts w:ascii="Arial" w:hAnsi="Arial" w:cs="Arial"/>
                <w:color w:val="000000"/>
                <w:sz w:val="24"/>
                <w:szCs w:val="24"/>
                <w:lang w:eastAsia="pl-PL"/>
              </w:rPr>
              <w:t xml:space="preserve">w tym dopłata do wynagrodzeń pracowników nieobjętych przestojem ani obniżonym czasem pracy </w:t>
            </w:r>
            <w:r w:rsidRPr="005423F7">
              <w:rPr>
                <w:rFonts w:ascii="Arial" w:hAnsi="Arial" w:cs="Arial"/>
                <w:color w:val="000000"/>
                <w:sz w:val="24"/>
                <w:szCs w:val="24"/>
                <w:lang w:eastAsia="pl-PL"/>
              </w:rPr>
              <w:t>[</w:t>
            </w:r>
            <w:r w:rsidR="005B602C" w:rsidRPr="005423F7">
              <w:rPr>
                <w:rFonts w:ascii="Arial" w:hAnsi="Arial" w:cs="Arial"/>
                <w:color w:val="000000"/>
                <w:sz w:val="24"/>
                <w:szCs w:val="24"/>
                <w:lang w:eastAsia="pl-PL"/>
              </w:rPr>
              <w:t>zł</w:t>
            </w:r>
            <w:r w:rsidRPr="005423F7">
              <w:rPr>
                <w:rFonts w:ascii="Arial" w:hAnsi="Arial" w:cs="Arial"/>
                <w:color w:val="000000"/>
                <w:sz w:val="24"/>
                <w:szCs w:val="24"/>
                <w:lang w:eastAsia="pl-PL"/>
              </w:rPr>
              <w:t>]</w:t>
            </w:r>
          </w:p>
        </w:tc>
        <w:tc>
          <w:tcPr>
            <w:tcW w:w="883" w:type="pct"/>
            <w:hideMark/>
          </w:tcPr>
          <w:p w14:paraId="01A21C9B" w14:textId="77777777" w:rsidR="005B602C" w:rsidRPr="005423F7" w:rsidRDefault="005B602C" w:rsidP="005423F7">
            <w:pPr>
              <w:spacing w:line="276" w:lineRule="auto"/>
              <w:rPr>
                <w:rFonts w:ascii="Arial" w:hAnsi="Arial" w:cs="Arial"/>
                <w:color w:val="000000"/>
                <w:sz w:val="24"/>
                <w:szCs w:val="24"/>
                <w:lang w:eastAsia="pl-PL"/>
              </w:rPr>
            </w:pPr>
            <w:r w:rsidRPr="005423F7">
              <w:rPr>
                <w:rFonts w:ascii="Arial" w:hAnsi="Arial" w:cs="Arial"/>
                <w:color w:val="000000"/>
                <w:sz w:val="24"/>
                <w:szCs w:val="24"/>
                <w:lang w:eastAsia="pl-PL"/>
              </w:rPr>
              <w:t>64 024 295,91</w:t>
            </w:r>
          </w:p>
        </w:tc>
      </w:tr>
      <w:tr w:rsidR="005B602C" w:rsidRPr="005423F7" w14:paraId="1952D336" w14:textId="77777777" w:rsidTr="00D67010">
        <w:trPr>
          <w:trHeight w:val="450"/>
        </w:trPr>
        <w:tc>
          <w:tcPr>
            <w:tcW w:w="4117" w:type="pct"/>
            <w:hideMark/>
          </w:tcPr>
          <w:p w14:paraId="2942AFB5" w14:textId="77777777" w:rsidR="005B602C" w:rsidRPr="005423F7" w:rsidRDefault="00CE78BB" w:rsidP="005423F7">
            <w:pPr>
              <w:spacing w:line="276" w:lineRule="auto"/>
              <w:rPr>
                <w:rFonts w:ascii="Arial" w:hAnsi="Arial" w:cs="Arial"/>
                <w:color w:val="000000"/>
                <w:sz w:val="24"/>
                <w:szCs w:val="24"/>
                <w:lang w:eastAsia="pl-PL"/>
              </w:rPr>
            </w:pPr>
            <w:r w:rsidRPr="005423F7">
              <w:rPr>
                <w:rFonts w:ascii="Arial" w:hAnsi="Arial" w:cs="Arial"/>
                <w:color w:val="000000"/>
                <w:sz w:val="24"/>
                <w:szCs w:val="24"/>
                <w:lang w:eastAsia="pl-PL"/>
              </w:rPr>
              <w:lastRenderedPageBreak/>
              <w:t xml:space="preserve">- </w:t>
            </w:r>
            <w:r w:rsidR="005B602C" w:rsidRPr="005423F7">
              <w:rPr>
                <w:rFonts w:ascii="Arial" w:hAnsi="Arial" w:cs="Arial"/>
                <w:color w:val="000000"/>
                <w:sz w:val="24"/>
                <w:szCs w:val="24"/>
                <w:lang w:eastAsia="pl-PL"/>
              </w:rPr>
              <w:t xml:space="preserve">w tym dopłata do wynagrodzeń pracowników w przypadku znacznego obniżenia przychodu przedsiębiorcy, działającego na podstawie odpowiedniego kodu PKD </w:t>
            </w:r>
            <w:r w:rsidRPr="005423F7">
              <w:rPr>
                <w:rFonts w:ascii="Arial" w:hAnsi="Arial" w:cs="Arial"/>
                <w:color w:val="000000"/>
                <w:sz w:val="24"/>
                <w:szCs w:val="24"/>
                <w:lang w:eastAsia="pl-PL"/>
              </w:rPr>
              <w:t>[</w:t>
            </w:r>
            <w:r w:rsidR="005B602C" w:rsidRPr="005423F7">
              <w:rPr>
                <w:rFonts w:ascii="Arial" w:hAnsi="Arial" w:cs="Arial"/>
                <w:color w:val="000000"/>
                <w:sz w:val="24"/>
                <w:szCs w:val="24"/>
                <w:lang w:eastAsia="pl-PL"/>
              </w:rPr>
              <w:t>zł</w:t>
            </w:r>
            <w:r w:rsidRPr="005423F7">
              <w:rPr>
                <w:rFonts w:ascii="Arial" w:hAnsi="Arial" w:cs="Arial"/>
                <w:color w:val="000000"/>
                <w:sz w:val="24"/>
                <w:szCs w:val="24"/>
                <w:lang w:eastAsia="pl-PL"/>
              </w:rPr>
              <w:t>]</w:t>
            </w:r>
          </w:p>
        </w:tc>
        <w:tc>
          <w:tcPr>
            <w:tcW w:w="883" w:type="pct"/>
            <w:hideMark/>
          </w:tcPr>
          <w:p w14:paraId="7E5B8D90" w14:textId="77777777" w:rsidR="005B602C" w:rsidRPr="005423F7" w:rsidRDefault="005B602C" w:rsidP="005423F7">
            <w:pPr>
              <w:spacing w:line="276" w:lineRule="auto"/>
              <w:rPr>
                <w:rFonts w:ascii="Arial" w:hAnsi="Arial" w:cs="Arial"/>
                <w:color w:val="000000"/>
                <w:sz w:val="24"/>
                <w:szCs w:val="24"/>
                <w:lang w:eastAsia="pl-PL"/>
              </w:rPr>
            </w:pPr>
            <w:r w:rsidRPr="005423F7">
              <w:rPr>
                <w:rFonts w:ascii="Arial" w:hAnsi="Arial" w:cs="Arial"/>
                <w:color w:val="000000"/>
                <w:sz w:val="24"/>
                <w:szCs w:val="24"/>
                <w:lang w:eastAsia="pl-PL"/>
              </w:rPr>
              <w:t>91 311 581,00</w:t>
            </w:r>
          </w:p>
        </w:tc>
      </w:tr>
      <w:tr w:rsidR="005B602C" w:rsidRPr="005423F7" w14:paraId="0214987C" w14:textId="77777777" w:rsidTr="00D67010">
        <w:trPr>
          <w:trHeight w:val="450"/>
        </w:trPr>
        <w:tc>
          <w:tcPr>
            <w:tcW w:w="4117" w:type="pct"/>
            <w:hideMark/>
          </w:tcPr>
          <w:p w14:paraId="197D88E0" w14:textId="77777777" w:rsidR="005B602C" w:rsidRPr="005423F7" w:rsidRDefault="005B602C" w:rsidP="005423F7">
            <w:pPr>
              <w:spacing w:line="276" w:lineRule="auto"/>
              <w:rPr>
                <w:rFonts w:ascii="Arial" w:hAnsi="Arial" w:cs="Arial"/>
                <w:color w:val="000000"/>
                <w:sz w:val="24"/>
                <w:szCs w:val="24"/>
                <w:lang w:eastAsia="pl-PL"/>
              </w:rPr>
            </w:pPr>
            <w:r w:rsidRPr="005423F7">
              <w:rPr>
                <w:rFonts w:ascii="Arial" w:hAnsi="Arial" w:cs="Arial"/>
                <w:color w:val="000000"/>
                <w:sz w:val="24"/>
                <w:szCs w:val="24"/>
                <w:lang w:eastAsia="pl-PL"/>
              </w:rPr>
              <w:t>Liczba pracodawców, którym przekazano wsparcie</w:t>
            </w:r>
          </w:p>
        </w:tc>
        <w:tc>
          <w:tcPr>
            <w:tcW w:w="883" w:type="pct"/>
            <w:hideMark/>
          </w:tcPr>
          <w:p w14:paraId="7FF8AD12" w14:textId="77777777" w:rsidR="005B602C" w:rsidRPr="005423F7" w:rsidRDefault="005B602C" w:rsidP="005423F7">
            <w:pPr>
              <w:spacing w:line="276" w:lineRule="auto"/>
              <w:rPr>
                <w:rFonts w:ascii="Arial" w:hAnsi="Arial" w:cs="Arial"/>
                <w:color w:val="000000"/>
                <w:sz w:val="24"/>
                <w:szCs w:val="24"/>
                <w:lang w:eastAsia="pl-PL"/>
              </w:rPr>
            </w:pPr>
            <w:r w:rsidRPr="005423F7">
              <w:rPr>
                <w:rFonts w:ascii="Arial" w:hAnsi="Arial" w:cs="Arial"/>
                <w:color w:val="000000"/>
                <w:sz w:val="24"/>
                <w:szCs w:val="24"/>
                <w:lang w:eastAsia="pl-PL"/>
              </w:rPr>
              <w:t>2 924 </w:t>
            </w:r>
          </w:p>
        </w:tc>
      </w:tr>
      <w:tr w:rsidR="005B602C" w:rsidRPr="005423F7" w14:paraId="224E29C1" w14:textId="77777777" w:rsidTr="00D67010">
        <w:trPr>
          <w:trHeight w:val="450"/>
        </w:trPr>
        <w:tc>
          <w:tcPr>
            <w:tcW w:w="4117" w:type="pct"/>
            <w:hideMark/>
          </w:tcPr>
          <w:p w14:paraId="6B2A73C8" w14:textId="77777777" w:rsidR="005B602C" w:rsidRPr="005423F7" w:rsidRDefault="005B602C" w:rsidP="005423F7">
            <w:pPr>
              <w:spacing w:line="276" w:lineRule="auto"/>
              <w:rPr>
                <w:rFonts w:ascii="Arial" w:hAnsi="Arial" w:cs="Arial"/>
                <w:color w:val="000000"/>
                <w:sz w:val="24"/>
                <w:szCs w:val="24"/>
                <w:lang w:eastAsia="pl-PL"/>
              </w:rPr>
            </w:pPr>
            <w:r w:rsidRPr="005423F7">
              <w:rPr>
                <w:rFonts w:ascii="Arial" w:hAnsi="Arial" w:cs="Arial"/>
                <w:color w:val="000000"/>
                <w:sz w:val="24"/>
                <w:szCs w:val="24"/>
                <w:lang w:eastAsia="pl-PL"/>
              </w:rPr>
              <w:t>Liczba ochronionych miejsc pracy</w:t>
            </w:r>
          </w:p>
        </w:tc>
        <w:tc>
          <w:tcPr>
            <w:tcW w:w="883" w:type="pct"/>
            <w:hideMark/>
          </w:tcPr>
          <w:p w14:paraId="56A8BC57" w14:textId="77777777" w:rsidR="005B602C" w:rsidRPr="005423F7" w:rsidRDefault="005B602C" w:rsidP="005423F7">
            <w:pPr>
              <w:spacing w:line="276" w:lineRule="auto"/>
              <w:rPr>
                <w:rFonts w:ascii="Arial" w:hAnsi="Arial" w:cs="Arial"/>
                <w:color w:val="000000"/>
                <w:sz w:val="24"/>
                <w:szCs w:val="24"/>
                <w:lang w:eastAsia="pl-PL"/>
              </w:rPr>
            </w:pPr>
            <w:r w:rsidRPr="005423F7">
              <w:rPr>
                <w:rFonts w:ascii="Arial" w:hAnsi="Arial" w:cs="Arial"/>
                <w:color w:val="000000"/>
                <w:sz w:val="24"/>
                <w:szCs w:val="24"/>
                <w:lang w:eastAsia="pl-PL"/>
              </w:rPr>
              <w:t>34 532</w:t>
            </w:r>
          </w:p>
        </w:tc>
      </w:tr>
    </w:tbl>
    <w:p w14:paraId="616587B1" w14:textId="7A56979D" w:rsidR="00E90BCF" w:rsidRPr="005423F7" w:rsidRDefault="001A6E6A" w:rsidP="00D67010">
      <w:pPr>
        <w:spacing w:before="120" w:after="120" w:line="276" w:lineRule="auto"/>
        <w:rPr>
          <w:rFonts w:ascii="Arial" w:hAnsi="Arial" w:cs="Arial"/>
          <w:sz w:val="24"/>
          <w:szCs w:val="24"/>
        </w:rPr>
      </w:pPr>
      <w:r w:rsidRPr="005423F7">
        <w:rPr>
          <w:rFonts w:ascii="Arial" w:hAnsi="Arial" w:cs="Arial"/>
          <w:sz w:val="24"/>
          <w:szCs w:val="24"/>
        </w:rPr>
        <w:t xml:space="preserve">Źródło: </w:t>
      </w:r>
      <w:r w:rsidR="00695A54" w:rsidRPr="005423F7">
        <w:rPr>
          <w:rFonts w:ascii="Arial" w:hAnsi="Arial" w:cs="Arial"/>
          <w:sz w:val="24"/>
          <w:szCs w:val="24"/>
        </w:rPr>
        <w:t xml:space="preserve">Wojewódzki Urząd Pracy w Rzeszowie </w:t>
      </w:r>
    </w:p>
    <w:p w14:paraId="3DB5BCA8" w14:textId="486DF5AD" w:rsidR="00E90BCF" w:rsidRPr="00D67010" w:rsidRDefault="005B602C" w:rsidP="00D67010">
      <w:pPr>
        <w:spacing w:after="120" w:line="276" w:lineRule="auto"/>
        <w:ind w:firstLine="709"/>
        <w:rPr>
          <w:rFonts w:ascii="Arial" w:hAnsi="Arial" w:cs="Arial"/>
          <w:sz w:val="24"/>
          <w:szCs w:val="24"/>
        </w:rPr>
      </w:pPr>
      <w:r w:rsidRPr="005423F7">
        <w:rPr>
          <w:rFonts w:ascii="Arial" w:hAnsi="Arial" w:cs="Arial"/>
          <w:sz w:val="24"/>
          <w:szCs w:val="24"/>
        </w:rPr>
        <w:t>W ramach ustawy antykryzysowej Dyrektor Wojewódzkiego Urzędu Pracy dokonał wypłat na kwotę 155,5 mln zł dla przedsiębiorców, których dotkn</w:t>
      </w:r>
      <w:r w:rsidR="00D67010">
        <w:rPr>
          <w:rFonts w:ascii="Arial" w:hAnsi="Arial" w:cs="Arial"/>
          <w:sz w:val="24"/>
          <w:szCs w:val="24"/>
        </w:rPr>
        <w:t xml:space="preserve">ęły skutki pandemii związanej </w:t>
      </w:r>
      <w:r w:rsidR="00D17A80">
        <w:rPr>
          <w:rFonts w:ascii="Arial" w:hAnsi="Arial" w:cs="Arial"/>
          <w:sz w:val="24"/>
          <w:szCs w:val="24"/>
        </w:rPr>
        <w:br/>
      </w:r>
      <w:r w:rsidR="00D67010">
        <w:rPr>
          <w:rFonts w:ascii="Arial" w:hAnsi="Arial" w:cs="Arial"/>
          <w:sz w:val="24"/>
          <w:szCs w:val="24"/>
        </w:rPr>
        <w:t xml:space="preserve">z </w:t>
      </w:r>
      <w:r w:rsidRPr="005423F7">
        <w:rPr>
          <w:rFonts w:ascii="Arial" w:hAnsi="Arial" w:cs="Arial"/>
          <w:sz w:val="24"/>
          <w:szCs w:val="24"/>
        </w:rPr>
        <w:t>wirusem SARS-CO2. Wsparcie zostało przekazane dla 2 924 firm na ochronę 34,5 tys. miejsc pracy.</w:t>
      </w:r>
    </w:p>
    <w:p w14:paraId="00133ECB" w14:textId="77777777" w:rsidR="005B602C" w:rsidRPr="005423F7" w:rsidRDefault="005B602C" w:rsidP="005423F7">
      <w:pPr>
        <w:spacing w:after="0" w:line="276" w:lineRule="auto"/>
        <w:ind w:left="-5" w:right="9"/>
        <w:rPr>
          <w:rFonts w:ascii="Arial" w:hAnsi="Arial" w:cs="Arial"/>
          <w:b/>
          <w:sz w:val="24"/>
          <w:szCs w:val="24"/>
        </w:rPr>
      </w:pPr>
      <w:r w:rsidRPr="005423F7">
        <w:rPr>
          <w:rFonts w:ascii="Arial" w:hAnsi="Arial" w:cs="Arial"/>
          <w:b/>
          <w:sz w:val="24"/>
          <w:szCs w:val="24"/>
        </w:rPr>
        <w:t>Ad. 9. Realizacja innych projektów i przedsięwzięć z zakresu rynku pracy</w:t>
      </w:r>
    </w:p>
    <w:p w14:paraId="7D5CA957" w14:textId="3D76D027" w:rsidR="005B602C" w:rsidRPr="005423F7" w:rsidRDefault="005B602C" w:rsidP="005423F7">
      <w:pPr>
        <w:spacing w:after="0" w:line="276" w:lineRule="auto"/>
        <w:rPr>
          <w:rFonts w:ascii="Arial" w:hAnsi="Arial" w:cs="Arial"/>
          <w:b/>
          <w:color w:val="FF0000"/>
          <w:sz w:val="24"/>
          <w:szCs w:val="24"/>
        </w:rPr>
      </w:pPr>
      <w:bookmarkStart w:id="139" w:name="_Hlk99970741"/>
      <w:r w:rsidRPr="005423F7">
        <w:rPr>
          <w:rFonts w:ascii="Arial" w:hAnsi="Arial" w:cs="Arial"/>
          <w:bCs/>
          <w:sz w:val="24"/>
          <w:szCs w:val="24"/>
          <w:u w:val="single"/>
        </w:rPr>
        <w:t>Działania w ramach Tarczy antykryzysowej CIVID-19</w:t>
      </w:r>
      <w:r w:rsidR="00D67010">
        <w:rPr>
          <w:rFonts w:ascii="Arial" w:hAnsi="Arial" w:cs="Arial"/>
          <w:bCs/>
          <w:sz w:val="24"/>
          <w:szCs w:val="24"/>
          <w:u w:val="single"/>
        </w:rPr>
        <w:t xml:space="preserve"> przez powiatowe urzędy pracy </w:t>
      </w:r>
      <w:r w:rsidR="00D17A80">
        <w:rPr>
          <w:rFonts w:ascii="Arial" w:hAnsi="Arial" w:cs="Arial"/>
          <w:bCs/>
          <w:sz w:val="24"/>
          <w:szCs w:val="24"/>
          <w:u w:val="single"/>
        </w:rPr>
        <w:br/>
      </w:r>
      <w:r w:rsidR="00D67010">
        <w:rPr>
          <w:rFonts w:ascii="Arial" w:hAnsi="Arial" w:cs="Arial"/>
          <w:bCs/>
          <w:sz w:val="24"/>
          <w:szCs w:val="24"/>
          <w:u w:val="single"/>
        </w:rPr>
        <w:t xml:space="preserve">w </w:t>
      </w:r>
      <w:r w:rsidRPr="005423F7">
        <w:rPr>
          <w:rFonts w:ascii="Arial" w:hAnsi="Arial" w:cs="Arial"/>
          <w:bCs/>
          <w:sz w:val="24"/>
          <w:szCs w:val="24"/>
          <w:u w:val="single"/>
        </w:rPr>
        <w:t>województwie podkarpackim</w:t>
      </w:r>
    </w:p>
    <w:p w14:paraId="66D96644" w14:textId="3EB9F282" w:rsidR="009179C0" w:rsidRPr="005423F7" w:rsidRDefault="009179C0" w:rsidP="005423F7">
      <w:pPr>
        <w:spacing w:after="0" w:line="276" w:lineRule="auto"/>
        <w:ind w:firstLine="708"/>
        <w:rPr>
          <w:rFonts w:ascii="Arial" w:hAnsi="Arial" w:cs="Arial"/>
          <w:sz w:val="24"/>
          <w:szCs w:val="24"/>
        </w:rPr>
      </w:pPr>
      <w:r w:rsidRPr="005423F7">
        <w:rPr>
          <w:rFonts w:ascii="Arial" w:hAnsi="Arial" w:cs="Arial"/>
          <w:sz w:val="24"/>
          <w:szCs w:val="24"/>
        </w:rPr>
        <w:t>Wartość pozyskanych środków na realizację działań określonych w ustawie z dnia 2 marca 2020 r. o szczególnych rozwiązaniach związanych z zap</w:t>
      </w:r>
      <w:r w:rsidR="00D17A80">
        <w:rPr>
          <w:rFonts w:ascii="Arial" w:hAnsi="Arial" w:cs="Arial"/>
          <w:sz w:val="24"/>
          <w:szCs w:val="24"/>
        </w:rPr>
        <w:t xml:space="preserve">obieganiem, przeciwdziałaniem </w:t>
      </w:r>
      <w:r w:rsidR="00D17A80">
        <w:rPr>
          <w:rFonts w:ascii="Arial" w:hAnsi="Arial" w:cs="Arial"/>
          <w:sz w:val="24"/>
          <w:szCs w:val="24"/>
        </w:rPr>
        <w:br/>
        <w:t xml:space="preserve">i </w:t>
      </w:r>
      <w:r w:rsidRPr="005423F7">
        <w:rPr>
          <w:rFonts w:ascii="Arial" w:hAnsi="Arial" w:cs="Arial"/>
          <w:sz w:val="24"/>
          <w:szCs w:val="24"/>
        </w:rPr>
        <w:t>zwalczaniem COVID-19, innych chorób zakaźnych oraz wywoła</w:t>
      </w:r>
      <w:r w:rsidR="00D17A80">
        <w:rPr>
          <w:rFonts w:ascii="Arial" w:hAnsi="Arial" w:cs="Arial"/>
          <w:sz w:val="24"/>
          <w:szCs w:val="24"/>
        </w:rPr>
        <w:t xml:space="preserve">nych nimi sytuacji kryzysowych </w:t>
      </w:r>
      <w:r w:rsidRPr="005423F7">
        <w:rPr>
          <w:rFonts w:ascii="Arial" w:hAnsi="Arial" w:cs="Arial"/>
          <w:sz w:val="24"/>
          <w:szCs w:val="24"/>
        </w:rPr>
        <w:t xml:space="preserve">(Dz. U. poz. 1842 z późn. zm.) przez powiatowe urzędy pracy województwa podkarpackiego </w:t>
      </w:r>
      <w:r w:rsidR="00DD6D95">
        <w:rPr>
          <w:rFonts w:ascii="Arial" w:hAnsi="Arial" w:cs="Arial"/>
          <w:sz w:val="24"/>
          <w:szCs w:val="24"/>
        </w:rPr>
        <w:br/>
      </w:r>
      <w:r w:rsidRPr="005423F7">
        <w:rPr>
          <w:rFonts w:ascii="Arial" w:hAnsi="Arial" w:cs="Arial"/>
          <w:sz w:val="24"/>
          <w:szCs w:val="24"/>
        </w:rPr>
        <w:t>w 2020 r. wyniosła ponad 958 mln zł, co przekłada się na ponad 126 tys. wniosków złożonych przez przedsiębiorców. Wartość wypłaconych środków dla przedsiębiorców w 2020 r. wyniosła 780 mln zł.</w:t>
      </w:r>
    </w:p>
    <w:p w14:paraId="3D352954" w14:textId="0ACB8B15" w:rsidR="009179C0" w:rsidRPr="005423F7" w:rsidRDefault="009179C0" w:rsidP="005423F7">
      <w:pPr>
        <w:spacing w:after="0" w:line="276" w:lineRule="auto"/>
        <w:ind w:firstLine="708"/>
        <w:rPr>
          <w:rFonts w:ascii="Arial" w:hAnsi="Arial" w:cs="Arial"/>
          <w:sz w:val="24"/>
          <w:szCs w:val="24"/>
        </w:rPr>
      </w:pPr>
      <w:r w:rsidRPr="005423F7">
        <w:rPr>
          <w:rFonts w:ascii="Arial" w:hAnsi="Arial" w:cs="Arial"/>
          <w:sz w:val="24"/>
          <w:szCs w:val="24"/>
        </w:rPr>
        <w:t>Wartość pozyskanych środków na realizację działań określonych w ustawie z dnia 2 marca 2020 r. o szczególnych rozwiązaniach związanych z zapobieganiem, przeciwdziałaniem i zwalczaniem COVID-19, innych chorób zakaźnych oraz wywoła</w:t>
      </w:r>
      <w:r w:rsidR="00D67010">
        <w:rPr>
          <w:rFonts w:ascii="Arial" w:hAnsi="Arial" w:cs="Arial"/>
          <w:sz w:val="24"/>
          <w:szCs w:val="24"/>
        </w:rPr>
        <w:t xml:space="preserve">nych nimi sytuacji kryzysowych </w:t>
      </w:r>
      <w:r w:rsidRPr="005423F7">
        <w:rPr>
          <w:rFonts w:ascii="Arial" w:hAnsi="Arial" w:cs="Arial"/>
          <w:sz w:val="24"/>
          <w:szCs w:val="24"/>
        </w:rPr>
        <w:t>(Dz. U. poz. 1842 z późn. zm.) przez powiatowe urzędy pracy województwa podkarpackiego wyniosła w 2021 r. 69 mln zł, a kwota</w:t>
      </w:r>
      <w:r w:rsidR="00C6578F" w:rsidRPr="005423F7">
        <w:rPr>
          <w:rFonts w:ascii="Arial" w:hAnsi="Arial" w:cs="Arial"/>
          <w:sz w:val="24"/>
          <w:szCs w:val="24"/>
        </w:rPr>
        <w:t xml:space="preserve"> </w:t>
      </w:r>
      <w:r w:rsidRPr="005423F7">
        <w:rPr>
          <w:rFonts w:ascii="Arial" w:hAnsi="Arial" w:cs="Arial"/>
          <w:sz w:val="24"/>
          <w:szCs w:val="24"/>
        </w:rPr>
        <w:t>wypłaconych środków w 2021 roku wyniosła 167 mln zł.</w:t>
      </w:r>
    </w:p>
    <w:p w14:paraId="1BF51886" w14:textId="7130D261" w:rsidR="005B602C" w:rsidRPr="005423F7" w:rsidRDefault="009179C0" w:rsidP="00D67010">
      <w:pPr>
        <w:spacing w:after="120" w:line="276" w:lineRule="auto"/>
        <w:ind w:firstLine="709"/>
        <w:rPr>
          <w:rFonts w:ascii="Arial" w:hAnsi="Arial" w:cs="Arial"/>
          <w:sz w:val="24"/>
          <w:szCs w:val="24"/>
        </w:rPr>
      </w:pPr>
      <w:r w:rsidRPr="005423F7">
        <w:rPr>
          <w:rFonts w:ascii="Arial" w:hAnsi="Arial" w:cs="Arial"/>
          <w:sz w:val="24"/>
          <w:szCs w:val="24"/>
        </w:rPr>
        <w:t>Środki wypłacane przedsiębiorcom w 2021 roku zostały przyznane powiatowym urzędom pracy decyzjami</w:t>
      </w:r>
      <w:r w:rsidR="00C6578F" w:rsidRPr="005423F7">
        <w:rPr>
          <w:rFonts w:ascii="Arial" w:hAnsi="Arial" w:cs="Arial"/>
          <w:sz w:val="24"/>
          <w:szCs w:val="24"/>
        </w:rPr>
        <w:t xml:space="preserve"> </w:t>
      </w:r>
      <w:r w:rsidRPr="005423F7">
        <w:rPr>
          <w:rFonts w:ascii="Arial" w:hAnsi="Arial" w:cs="Arial"/>
          <w:sz w:val="24"/>
          <w:szCs w:val="24"/>
        </w:rPr>
        <w:t>finans</w:t>
      </w:r>
      <w:r w:rsidR="00D67010">
        <w:rPr>
          <w:rFonts w:ascii="Arial" w:hAnsi="Arial" w:cs="Arial"/>
          <w:sz w:val="24"/>
          <w:szCs w:val="24"/>
        </w:rPr>
        <w:t xml:space="preserve">owymi z 2020 roku. W 2021 roku </w:t>
      </w:r>
      <w:r w:rsidRPr="005423F7">
        <w:rPr>
          <w:rFonts w:ascii="Arial" w:hAnsi="Arial" w:cs="Arial"/>
          <w:sz w:val="24"/>
          <w:szCs w:val="24"/>
        </w:rPr>
        <w:t>przedsiębiorcy złożyli do powiatowych urzędów pracy ponad 30 tys</w:t>
      </w:r>
      <w:r w:rsidR="00C97CA5" w:rsidRPr="005423F7">
        <w:rPr>
          <w:rFonts w:ascii="Arial" w:hAnsi="Arial" w:cs="Arial"/>
          <w:sz w:val="24"/>
          <w:szCs w:val="24"/>
        </w:rPr>
        <w:t>.</w:t>
      </w:r>
      <w:r w:rsidRPr="005423F7">
        <w:rPr>
          <w:rFonts w:ascii="Arial" w:hAnsi="Arial" w:cs="Arial"/>
          <w:sz w:val="24"/>
          <w:szCs w:val="24"/>
        </w:rPr>
        <w:t xml:space="preserve"> wniosków.</w:t>
      </w:r>
      <w:bookmarkEnd w:id="139"/>
    </w:p>
    <w:p w14:paraId="24BA7BBD" w14:textId="77777777" w:rsidR="005B602C" w:rsidRPr="005423F7" w:rsidRDefault="005B602C" w:rsidP="005423F7">
      <w:pPr>
        <w:spacing w:after="0" w:line="276" w:lineRule="auto"/>
        <w:rPr>
          <w:rFonts w:ascii="Arial" w:hAnsi="Arial" w:cs="Arial"/>
          <w:b/>
          <w:color w:val="FF0000"/>
          <w:sz w:val="24"/>
          <w:szCs w:val="24"/>
        </w:rPr>
      </w:pPr>
      <w:bookmarkStart w:id="140" w:name="_Hlk99969774"/>
      <w:r w:rsidRPr="005423F7">
        <w:rPr>
          <w:rFonts w:ascii="Arial" w:hAnsi="Arial" w:cs="Arial"/>
          <w:bCs/>
          <w:sz w:val="24"/>
          <w:szCs w:val="24"/>
          <w:u w:val="single"/>
        </w:rPr>
        <w:t>Projekt pn. Generator Kompetencji 2.0 – Podniesienie kompetencji i kwalifikacji pracowników przedsiębiorstw MŚP na terenie subregionu rzeszowskiego poprzez dofinansowanie usług rozwojowych</w:t>
      </w:r>
      <w:r w:rsidR="00A31400" w:rsidRPr="005423F7">
        <w:rPr>
          <w:rFonts w:ascii="Arial" w:hAnsi="Arial" w:cs="Arial"/>
          <w:bCs/>
          <w:sz w:val="24"/>
          <w:szCs w:val="24"/>
          <w:u w:val="single"/>
        </w:rPr>
        <w:t xml:space="preserve"> </w:t>
      </w:r>
    </w:p>
    <w:p w14:paraId="2129B7D6" w14:textId="7E992C8E" w:rsidR="005B602C" w:rsidRPr="005423F7" w:rsidRDefault="005B602C" w:rsidP="005423F7">
      <w:pPr>
        <w:spacing w:after="0" w:line="276" w:lineRule="auto"/>
        <w:ind w:firstLine="709"/>
        <w:rPr>
          <w:rFonts w:ascii="Arial" w:hAnsi="Arial" w:cs="Arial"/>
          <w:sz w:val="24"/>
          <w:szCs w:val="24"/>
        </w:rPr>
      </w:pPr>
      <w:r w:rsidRPr="005423F7">
        <w:rPr>
          <w:rFonts w:ascii="Arial" w:hAnsi="Arial" w:cs="Arial"/>
          <w:sz w:val="24"/>
          <w:szCs w:val="24"/>
        </w:rPr>
        <w:t>Projekt realizowany jest przez Rzeszowską Agen</w:t>
      </w:r>
      <w:r w:rsidR="00D67010">
        <w:rPr>
          <w:rFonts w:ascii="Arial" w:hAnsi="Arial" w:cs="Arial"/>
          <w:sz w:val="24"/>
          <w:szCs w:val="24"/>
        </w:rPr>
        <w:t xml:space="preserve">cję Rozwoju Regionalnego S.A. </w:t>
      </w:r>
      <w:r w:rsidR="00DD6D95">
        <w:rPr>
          <w:rFonts w:ascii="Arial" w:hAnsi="Arial" w:cs="Arial"/>
          <w:sz w:val="24"/>
          <w:szCs w:val="24"/>
        </w:rPr>
        <w:br/>
      </w:r>
      <w:r w:rsidR="00D67010">
        <w:rPr>
          <w:rFonts w:ascii="Arial" w:hAnsi="Arial" w:cs="Arial"/>
          <w:sz w:val="24"/>
          <w:szCs w:val="24"/>
        </w:rPr>
        <w:t xml:space="preserve">w </w:t>
      </w:r>
      <w:r w:rsidRPr="005423F7">
        <w:rPr>
          <w:rFonts w:ascii="Arial" w:hAnsi="Arial" w:cs="Arial"/>
          <w:sz w:val="24"/>
          <w:szCs w:val="24"/>
        </w:rPr>
        <w:t>ramach Regionalnego Programu Operacyjnego Województwa Podkarpackiego (RPO WP) na lata 2014-2020. Oś priorytetowa VII Regionalny rynek pracy, działanie: 7.5 Rozwój Kompetencji pracowników sektora MŚP na podstawie umowy o dofinansowanie nr RPPK.07.05.00-18-0009/18 zawartej z Wojewódzkim Urzędem Pracy w Rzeszowie. Projekt rozpoczął się 01</w:t>
      </w:r>
      <w:r w:rsidR="00D61665" w:rsidRPr="005423F7">
        <w:rPr>
          <w:rFonts w:ascii="Arial" w:hAnsi="Arial" w:cs="Arial"/>
          <w:sz w:val="24"/>
          <w:szCs w:val="24"/>
        </w:rPr>
        <w:t xml:space="preserve"> lipca </w:t>
      </w:r>
      <w:r w:rsidRPr="005423F7">
        <w:rPr>
          <w:rFonts w:ascii="Arial" w:hAnsi="Arial" w:cs="Arial"/>
          <w:sz w:val="24"/>
          <w:szCs w:val="24"/>
        </w:rPr>
        <w:t>2019 r. i trwać będzie do 31</w:t>
      </w:r>
      <w:r w:rsidR="00D61665" w:rsidRPr="005423F7">
        <w:rPr>
          <w:rFonts w:ascii="Arial" w:hAnsi="Arial" w:cs="Arial"/>
          <w:sz w:val="24"/>
          <w:szCs w:val="24"/>
        </w:rPr>
        <w:t xml:space="preserve"> marca </w:t>
      </w:r>
      <w:r w:rsidRPr="005423F7">
        <w:rPr>
          <w:rFonts w:ascii="Arial" w:hAnsi="Arial" w:cs="Arial"/>
          <w:sz w:val="24"/>
          <w:szCs w:val="24"/>
        </w:rPr>
        <w:t>2022 r.</w:t>
      </w:r>
    </w:p>
    <w:p w14:paraId="587E4CBB" w14:textId="77777777" w:rsidR="005B602C" w:rsidRPr="005423F7" w:rsidRDefault="005B602C" w:rsidP="005423F7">
      <w:pPr>
        <w:spacing w:after="0" w:line="276" w:lineRule="auto"/>
        <w:ind w:firstLine="709"/>
        <w:rPr>
          <w:rFonts w:ascii="Arial" w:hAnsi="Arial" w:cs="Arial"/>
          <w:sz w:val="24"/>
          <w:szCs w:val="24"/>
        </w:rPr>
      </w:pPr>
      <w:r w:rsidRPr="005423F7">
        <w:rPr>
          <w:rFonts w:ascii="Arial" w:hAnsi="Arial" w:cs="Arial"/>
          <w:sz w:val="24"/>
          <w:szCs w:val="24"/>
        </w:rPr>
        <w:t xml:space="preserve">Głównym celem projektu jest udzielenie wsparcia finansowego 280 przedsiębiorstwom sektora MŚP z subregionu rzeszowskiego w ramach programowej realizacji usług rozwojowych, dostępnych w Bazie Usług Rozwojowych dla 714 pracowników, w tym 442 kobiet oraz będące </w:t>
      </w:r>
      <w:r w:rsidRPr="005423F7">
        <w:rPr>
          <w:rFonts w:ascii="Arial" w:hAnsi="Arial" w:cs="Arial"/>
          <w:sz w:val="24"/>
          <w:szCs w:val="24"/>
        </w:rPr>
        <w:lastRenderedPageBreak/>
        <w:t>efektem udzielonego wsparcia podniesienie kompetencji i kwalifikacji</w:t>
      </w:r>
      <w:r w:rsidR="00D61665" w:rsidRPr="005423F7">
        <w:rPr>
          <w:rFonts w:ascii="Arial" w:hAnsi="Arial" w:cs="Arial"/>
          <w:sz w:val="24"/>
          <w:szCs w:val="24"/>
        </w:rPr>
        <w:t xml:space="preserve"> </w:t>
      </w:r>
      <w:r w:rsidRPr="005423F7">
        <w:rPr>
          <w:rFonts w:ascii="Arial" w:hAnsi="Arial" w:cs="Arial"/>
          <w:sz w:val="24"/>
          <w:szCs w:val="24"/>
        </w:rPr>
        <w:t>przez 286</w:t>
      </w:r>
      <w:r w:rsidR="00D61665" w:rsidRPr="005423F7">
        <w:rPr>
          <w:rFonts w:ascii="Arial" w:hAnsi="Arial" w:cs="Arial"/>
          <w:sz w:val="24"/>
          <w:szCs w:val="24"/>
        </w:rPr>
        <w:t xml:space="preserve"> </w:t>
      </w:r>
      <w:r w:rsidRPr="005423F7">
        <w:rPr>
          <w:rFonts w:ascii="Arial" w:hAnsi="Arial" w:cs="Arial"/>
          <w:sz w:val="24"/>
          <w:szCs w:val="24"/>
        </w:rPr>
        <w:t>pracowników tych</w:t>
      </w:r>
      <w:r w:rsidR="00441B44" w:rsidRPr="005423F7">
        <w:rPr>
          <w:rFonts w:ascii="Arial" w:hAnsi="Arial" w:cs="Arial"/>
          <w:sz w:val="24"/>
          <w:szCs w:val="24"/>
        </w:rPr>
        <w:t xml:space="preserve"> </w:t>
      </w:r>
      <w:r w:rsidRPr="005423F7">
        <w:rPr>
          <w:rFonts w:ascii="Arial" w:hAnsi="Arial" w:cs="Arial"/>
          <w:sz w:val="24"/>
          <w:szCs w:val="24"/>
        </w:rPr>
        <w:t>przedsiębiorstw, poprzez skorzystanie z usług rozwojowych dostępnych w BUR.</w:t>
      </w:r>
    </w:p>
    <w:p w14:paraId="0052806C" w14:textId="554F40CA" w:rsidR="005B602C" w:rsidRPr="005423F7" w:rsidRDefault="005B602C" w:rsidP="005423F7">
      <w:pPr>
        <w:spacing w:after="0" w:line="276" w:lineRule="auto"/>
        <w:ind w:firstLine="709"/>
        <w:rPr>
          <w:rFonts w:ascii="Arial" w:hAnsi="Arial" w:cs="Arial"/>
          <w:sz w:val="24"/>
          <w:szCs w:val="24"/>
        </w:rPr>
      </w:pPr>
      <w:r w:rsidRPr="005423F7">
        <w:rPr>
          <w:rFonts w:ascii="Arial" w:hAnsi="Arial" w:cs="Arial"/>
          <w:sz w:val="24"/>
          <w:szCs w:val="24"/>
        </w:rPr>
        <w:t>Projekt skierowany jest do przedsiębiorców i pracowników przedsiębiorstw sektora MŚP mających siedzibę, oddział lub miejsce wykonywania działalności (potwie</w:t>
      </w:r>
      <w:r w:rsidR="00D67010">
        <w:rPr>
          <w:rFonts w:ascii="Arial" w:hAnsi="Arial" w:cs="Arial"/>
          <w:sz w:val="24"/>
          <w:szCs w:val="24"/>
        </w:rPr>
        <w:t xml:space="preserve">rdzone w </w:t>
      </w:r>
      <w:r w:rsidRPr="005423F7">
        <w:rPr>
          <w:rFonts w:ascii="Arial" w:hAnsi="Arial" w:cs="Arial"/>
          <w:sz w:val="24"/>
          <w:szCs w:val="24"/>
        </w:rPr>
        <w:t>dokumencie rejestrowym na moment złożenia wniosku) na terenie subregionu rzeszowskiego – powiaty: rzeszowski grodzki i ziemski, dębicki, leżajski, łańcucki, ropczycko-sędziszowski) województwa podkarpackiego na dzień podpisania umowy promesy. Przedsiębiorcy mają możliwość wyboru usług zgodnie z własnymi potrzebami rozwojowymi.</w:t>
      </w:r>
    </w:p>
    <w:p w14:paraId="78156495" w14:textId="20D53CB9" w:rsidR="005B602C" w:rsidRPr="005423F7" w:rsidRDefault="005B602C" w:rsidP="005423F7">
      <w:pPr>
        <w:spacing w:after="0" w:line="276" w:lineRule="auto"/>
        <w:ind w:firstLine="709"/>
        <w:rPr>
          <w:rFonts w:ascii="Arial" w:hAnsi="Arial" w:cs="Arial"/>
          <w:sz w:val="24"/>
          <w:szCs w:val="24"/>
        </w:rPr>
      </w:pPr>
      <w:r w:rsidRPr="005423F7">
        <w:rPr>
          <w:rFonts w:ascii="Arial" w:hAnsi="Arial" w:cs="Arial"/>
          <w:sz w:val="24"/>
          <w:szCs w:val="24"/>
        </w:rPr>
        <w:t>Wsparcie polega na refundacji części kosztów poniesionych w związku z udziałem MŚP w usługach rozwojowych. Udzielenie dofinansowania stanowi przede wszystkim pomoc de minimis. Usługi rozwojowe możliwe do dofinansowania to m. in. szkolenia, egzamin, e-learning, mentoring, studia podyplomowe i usługi o charakterze zawodowym.</w:t>
      </w:r>
    </w:p>
    <w:p w14:paraId="67C08E8E" w14:textId="77777777" w:rsidR="005B602C" w:rsidRPr="005423F7" w:rsidRDefault="005B602C" w:rsidP="005423F7">
      <w:pPr>
        <w:spacing w:after="0" w:line="276" w:lineRule="auto"/>
        <w:ind w:firstLine="709"/>
        <w:rPr>
          <w:rFonts w:ascii="Arial" w:hAnsi="Arial" w:cs="Arial"/>
          <w:sz w:val="24"/>
          <w:szCs w:val="24"/>
        </w:rPr>
      </w:pPr>
      <w:r w:rsidRPr="005423F7">
        <w:rPr>
          <w:rFonts w:ascii="Arial" w:hAnsi="Arial" w:cs="Arial"/>
          <w:sz w:val="24"/>
          <w:szCs w:val="24"/>
        </w:rPr>
        <w:t>Maksymalne limity dofinansowania dla MŚP wynoszą w przypadku mikroprzedsiębiorstwa do 16</w:t>
      </w:r>
      <w:r w:rsidR="00441B44" w:rsidRPr="005423F7">
        <w:rPr>
          <w:rFonts w:ascii="Arial" w:hAnsi="Arial" w:cs="Arial"/>
          <w:sz w:val="24"/>
          <w:szCs w:val="24"/>
        </w:rPr>
        <w:t xml:space="preserve"> </w:t>
      </w:r>
      <w:r w:rsidRPr="005423F7">
        <w:rPr>
          <w:rFonts w:ascii="Arial" w:hAnsi="Arial" w:cs="Arial"/>
          <w:sz w:val="24"/>
          <w:szCs w:val="24"/>
        </w:rPr>
        <w:t xml:space="preserve">000,00 </w:t>
      </w:r>
      <w:r w:rsidR="00EE6593" w:rsidRPr="005423F7">
        <w:rPr>
          <w:rFonts w:ascii="Arial" w:hAnsi="Arial" w:cs="Arial"/>
          <w:sz w:val="24"/>
          <w:szCs w:val="24"/>
        </w:rPr>
        <w:t>zł</w:t>
      </w:r>
      <w:r w:rsidRPr="005423F7">
        <w:rPr>
          <w:rFonts w:ascii="Arial" w:hAnsi="Arial" w:cs="Arial"/>
          <w:sz w:val="24"/>
          <w:szCs w:val="24"/>
        </w:rPr>
        <w:t>, małego przedsiębiorstwa do 40</w:t>
      </w:r>
      <w:r w:rsidR="00441B44" w:rsidRPr="005423F7">
        <w:rPr>
          <w:rFonts w:ascii="Arial" w:hAnsi="Arial" w:cs="Arial"/>
          <w:sz w:val="24"/>
          <w:szCs w:val="24"/>
        </w:rPr>
        <w:t xml:space="preserve"> </w:t>
      </w:r>
      <w:r w:rsidRPr="005423F7">
        <w:rPr>
          <w:rFonts w:ascii="Arial" w:hAnsi="Arial" w:cs="Arial"/>
          <w:sz w:val="24"/>
          <w:szCs w:val="24"/>
        </w:rPr>
        <w:t xml:space="preserve">000,00 </w:t>
      </w:r>
      <w:r w:rsidR="00EE6593" w:rsidRPr="005423F7">
        <w:rPr>
          <w:rFonts w:ascii="Arial" w:hAnsi="Arial" w:cs="Arial"/>
          <w:sz w:val="24"/>
          <w:szCs w:val="24"/>
        </w:rPr>
        <w:t>zł</w:t>
      </w:r>
      <w:r w:rsidRPr="005423F7">
        <w:rPr>
          <w:rFonts w:ascii="Arial" w:hAnsi="Arial" w:cs="Arial"/>
          <w:sz w:val="24"/>
          <w:szCs w:val="24"/>
        </w:rPr>
        <w:t>, średniego przedsiębiorstwa do 80</w:t>
      </w:r>
      <w:r w:rsidR="00441B44" w:rsidRPr="005423F7">
        <w:rPr>
          <w:rFonts w:ascii="Arial" w:hAnsi="Arial" w:cs="Arial"/>
          <w:sz w:val="24"/>
          <w:szCs w:val="24"/>
        </w:rPr>
        <w:t xml:space="preserve"> </w:t>
      </w:r>
      <w:r w:rsidRPr="005423F7">
        <w:rPr>
          <w:rFonts w:ascii="Arial" w:hAnsi="Arial" w:cs="Arial"/>
          <w:sz w:val="24"/>
          <w:szCs w:val="24"/>
        </w:rPr>
        <w:t xml:space="preserve">000,00 </w:t>
      </w:r>
      <w:r w:rsidR="00EE6593" w:rsidRPr="005423F7">
        <w:rPr>
          <w:rFonts w:ascii="Arial" w:hAnsi="Arial" w:cs="Arial"/>
          <w:sz w:val="24"/>
          <w:szCs w:val="24"/>
        </w:rPr>
        <w:t>zł</w:t>
      </w:r>
      <w:r w:rsidRPr="005423F7">
        <w:rPr>
          <w:rFonts w:ascii="Arial" w:hAnsi="Arial" w:cs="Arial"/>
          <w:sz w:val="24"/>
          <w:szCs w:val="24"/>
        </w:rPr>
        <w:t>. Maksymalny limit dofinansowania dla pracownika MŚP wynosi 8</w:t>
      </w:r>
      <w:r w:rsidR="00441B44" w:rsidRPr="005423F7">
        <w:rPr>
          <w:rFonts w:ascii="Arial" w:hAnsi="Arial" w:cs="Arial"/>
          <w:sz w:val="24"/>
          <w:szCs w:val="24"/>
        </w:rPr>
        <w:t xml:space="preserve"> </w:t>
      </w:r>
      <w:r w:rsidRPr="005423F7">
        <w:rPr>
          <w:rFonts w:ascii="Arial" w:hAnsi="Arial" w:cs="Arial"/>
          <w:sz w:val="24"/>
          <w:szCs w:val="24"/>
        </w:rPr>
        <w:t xml:space="preserve">000,00 </w:t>
      </w:r>
      <w:r w:rsidR="00441B44" w:rsidRPr="005423F7">
        <w:rPr>
          <w:rFonts w:ascii="Arial" w:hAnsi="Arial" w:cs="Arial"/>
          <w:sz w:val="24"/>
          <w:szCs w:val="24"/>
        </w:rPr>
        <w:t>zł</w:t>
      </w:r>
      <w:r w:rsidRPr="005423F7">
        <w:rPr>
          <w:rFonts w:ascii="Arial" w:hAnsi="Arial" w:cs="Arial"/>
          <w:sz w:val="24"/>
          <w:szCs w:val="24"/>
        </w:rPr>
        <w:t>.</w:t>
      </w:r>
    </w:p>
    <w:p w14:paraId="6129D180" w14:textId="77777777" w:rsidR="005B602C" w:rsidRPr="005423F7" w:rsidRDefault="005B602C" w:rsidP="005423F7">
      <w:pPr>
        <w:spacing w:after="0" w:line="276" w:lineRule="auto"/>
        <w:ind w:firstLine="709"/>
        <w:rPr>
          <w:rFonts w:ascii="Arial" w:hAnsi="Arial" w:cs="Arial"/>
          <w:sz w:val="24"/>
          <w:szCs w:val="24"/>
        </w:rPr>
      </w:pPr>
      <w:r w:rsidRPr="005423F7">
        <w:rPr>
          <w:rFonts w:ascii="Arial" w:hAnsi="Arial" w:cs="Arial"/>
          <w:sz w:val="24"/>
          <w:szCs w:val="24"/>
        </w:rPr>
        <w:t>Wsparcie projektu skoncentrowane jest na następujących grupach docelowych i usługach: pracownicy powyżej 50 roku życia, pracownicy o niskich kwalifikacjach (do ISCED 3 włącznie), przedsiębiorstwa wysokiego wzrostu, przedsiębiorcy, którzy uzyskali wsparcie w postaci analizy potrzeb rozwojowych lub panów rozwoju w ramach działania 2.2 POWER, przedsiębiorstwa prowadzące działalność gospodarczą na terenie miast średnich oraz miast średnich tracących funkcje społeczno-gospodarcze , usługi prowadzące do zdobycia lub potwierdzenia kwalifikacji (art. 2, pkt 8 ustawy z dnia 22</w:t>
      </w:r>
      <w:r w:rsidR="009179C0" w:rsidRPr="005423F7">
        <w:rPr>
          <w:rFonts w:ascii="Arial" w:hAnsi="Arial" w:cs="Arial"/>
          <w:sz w:val="24"/>
          <w:szCs w:val="24"/>
        </w:rPr>
        <w:t xml:space="preserve"> grudnia </w:t>
      </w:r>
      <w:r w:rsidRPr="005423F7">
        <w:rPr>
          <w:rFonts w:ascii="Arial" w:hAnsi="Arial" w:cs="Arial"/>
          <w:sz w:val="24"/>
          <w:szCs w:val="24"/>
        </w:rPr>
        <w:t>2015</w:t>
      </w:r>
      <w:r w:rsidR="009179C0" w:rsidRPr="005423F7">
        <w:rPr>
          <w:rFonts w:ascii="Arial" w:hAnsi="Arial" w:cs="Arial"/>
          <w:sz w:val="24"/>
          <w:szCs w:val="24"/>
        </w:rPr>
        <w:t xml:space="preserve"> r.</w:t>
      </w:r>
      <w:r w:rsidRPr="005423F7">
        <w:rPr>
          <w:rFonts w:ascii="Arial" w:hAnsi="Arial" w:cs="Arial"/>
          <w:sz w:val="24"/>
          <w:szCs w:val="24"/>
        </w:rPr>
        <w:t xml:space="preserve"> o zintegrowanym systemie kwalifikacji).</w:t>
      </w:r>
    </w:p>
    <w:p w14:paraId="1C56F544" w14:textId="24BF03C7" w:rsidR="00441B44" w:rsidRPr="005423F7" w:rsidRDefault="005B602C" w:rsidP="005423F7">
      <w:pPr>
        <w:spacing w:after="0" w:line="276" w:lineRule="auto"/>
        <w:ind w:firstLine="709"/>
        <w:rPr>
          <w:rFonts w:ascii="Arial" w:hAnsi="Arial" w:cs="Arial"/>
          <w:sz w:val="24"/>
          <w:szCs w:val="24"/>
        </w:rPr>
      </w:pPr>
      <w:r w:rsidRPr="005423F7">
        <w:rPr>
          <w:rFonts w:ascii="Arial" w:hAnsi="Arial" w:cs="Arial"/>
          <w:sz w:val="24"/>
          <w:szCs w:val="24"/>
        </w:rPr>
        <w:t xml:space="preserve">Projekt zakłada, </w:t>
      </w:r>
      <w:r w:rsidR="00441B44" w:rsidRPr="005423F7">
        <w:rPr>
          <w:rFonts w:ascii="Arial" w:hAnsi="Arial" w:cs="Arial"/>
          <w:sz w:val="24"/>
          <w:szCs w:val="24"/>
        </w:rPr>
        <w:t>iż</w:t>
      </w:r>
      <w:r w:rsidRPr="005423F7">
        <w:rPr>
          <w:rFonts w:ascii="Arial" w:hAnsi="Arial" w:cs="Arial"/>
          <w:sz w:val="24"/>
          <w:szCs w:val="24"/>
        </w:rPr>
        <w:t xml:space="preserve"> ze wsparcia skorzysta 174 mikro firm, 79 małych, 27 średnich, w tym 86 pracowników powyżej 50 roku życia oraz 300 pracowników o niskich kwalifikacjach zawodowych. Realizacja projektu ma wpływ na podniesienie konkurencyjności przedsiębiorstw MŚP </w:t>
      </w:r>
      <w:r w:rsidR="00DD6D95">
        <w:rPr>
          <w:rFonts w:ascii="Arial" w:hAnsi="Arial" w:cs="Arial"/>
          <w:sz w:val="24"/>
          <w:szCs w:val="24"/>
        </w:rPr>
        <w:t xml:space="preserve">oraz podniesienie kompetencji </w:t>
      </w:r>
      <w:r w:rsidR="00D67010">
        <w:rPr>
          <w:rFonts w:ascii="Arial" w:hAnsi="Arial" w:cs="Arial"/>
          <w:sz w:val="24"/>
          <w:szCs w:val="24"/>
        </w:rPr>
        <w:t xml:space="preserve">i </w:t>
      </w:r>
      <w:r w:rsidRPr="005423F7">
        <w:rPr>
          <w:rFonts w:ascii="Arial" w:hAnsi="Arial" w:cs="Arial"/>
          <w:sz w:val="24"/>
          <w:szCs w:val="24"/>
        </w:rPr>
        <w:t xml:space="preserve">kwalifikowalności pracowników tych przedsiębiorstw przez skorzystanie </w:t>
      </w:r>
      <w:r w:rsidR="00D67010">
        <w:rPr>
          <w:rFonts w:ascii="Arial" w:hAnsi="Arial" w:cs="Arial"/>
          <w:sz w:val="24"/>
          <w:szCs w:val="24"/>
        </w:rPr>
        <w:t>z usług rozwojowych.</w:t>
      </w:r>
    </w:p>
    <w:p w14:paraId="4F0BFC68" w14:textId="77777777" w:rsidR="005B602C" w:rsidRPr="005423F7" w:rsidRDefault="005B602C" w:rsidP="005423F7">
      <w:pPr>
        <w:spacing w:after="0" w:line="276" w:lineRule="auto"/>
        <w:ind w:firstLine="709"/>
        <w:rPr>
          <w:rFonts w:ascii="Arial" w:hAnsi="Arial" w:cs="Arial"/>
          <w:sz w:val="24"/>
          <w:szCs w:val="24"/>
        </w:rPr>
      </w:pPr>
      <w:r w:rsidRPr="005423F7">
        <w:rPr>
          <w:rFonts w:ascii="Arial" w:hAnsi="Arial" w:cs="Arial"/>
          <w:sz w:val="24"/>
          <w:szCs w:val="24"/>
        </w:rPr>
        <w:t>Efekty realizacji projektu do 31</w:t>
      </w:r>
      <w:r w:rsidR="009179C0" w:rsidRPr="005423F7">
        <w:rPr>
          <w:rFonts w:ascii="Arial" w:hAnsi="Arial" w:cs="Arial"/>
          <w:sz w:val="24"/>
          <w:szCs w:val="24"/>
        </w:rPr>
        <w:t xml:space="preserve"> grudnia </w:t>
      </w:r>
      <w:r w:rsidRPr="005423F7">
        <w:rPr>
          <w:rFonts w:ascii="Arial" w:hAnsi="Arial" w:cs="Arial"/>
          <w:sz w:val="24"/>
          <w:szCs w:val="24"/>
        </w:rPr>
        <w:t>2021 r</w:t>
      </w:r>
      <w:r w:rsidR="009179C0" w:rsidRPr="005423F7">
        <w:rPr>
          <w:rFonts w:ascii="Arial" w:hAnsi="Arial" w:cs="Arial"/>
          <w:sz w:val="24"/>
          <w:szCs w:val="24"/>
        </w:rPr>
        <w:t>.</w:t>
      </w:r>
      <w:r w:rsidRPr="005423F7">
        <w:rPr>
          <w:rFonts w:ascii="Arial" w:hAnsi="Arial" w:cs="Arial"/>
          <w:sz w:val="24"/>
          <w:szCs w:val="24"/>
        </w:rPr>
        <w:t>:</w:t>
      </w:r>
    </w:p>
    <w:p w14:paraId="19DEFF4B" w14:textId="77777777" w:rsidR="005B602C" w:rsidRPr="005423F7" w:rsidRDefault="005B602C" w:rsidP="00AA2B29">
      <w:pPr>
        <w:pStyle w:val="Akapitzlist"/>
        <w:numPr>
          <w:ilvl w:val="0"/>
          <w:numId w:val="107"/>
        </w:numPr>
        <w:spacing w:after="0" w:line="276" w:lineRule="auto"/>
        <w:ind w:left="426" w:hanging="284"/>
        <w:contextualSpacing w:val="0"/>
        <w:rPr>
          <w:rFonts w:ascii="Arial" w:hAnsi="Arial" w:cs="Arial"/>
          <w:sz w:val="24"/>
          <w:szCs w:val="24"/>
        </w:rPr>
      </w:pPr>
      <w:r w:rsidRPr="005423F7">
        <w:rPr>
          <w:rFonts w:ascii="Arial" w:hAnsi="Arial" w:cs="Arial"/>
          <w:sz w:val="24"/>
          <w:szCs w:val="24"/>
        </w:rPr>
        <w:t>podpisanie 390 umów wsparcia – promesy z 390 MŚP</w:t>
      </w:r>
    </w:p>
    <w:p w14:paraId="37C7C45B" w14:textId="2155126A" w:rsidR="00B8036A" w:rsidRPr="00D67010" w:rsidRDefault="005B602C" w:rsidP="00D67010">
      <w:pPr>
        <w:pStyle w:val="Akapitzlist"/>
        <w:numPr>
          <w:ilvl w:val="0"/>
          <w:numId w:val="107"/>
        </w:numPr>
        <w:spacing w:after="120" w:line="276" w:lineRule="auto"/>
        <w:ind w:left="426" w:hanging="284"/>
        <w:contextualSpacing w:val="0"/>
        <w:rPr>
          <w:rFonts w:ascii="Arial" w:hAnsi="Arial" w:cs="Arial"/>
          <w:sz w:val="24"/>
          <w:szCs w:val="24"/>
        </w:rPr>
      </w:pPr>
      <w:r w:rsidRPr="005423F7">
        <w:rPr>
          <w:rFonts w:ascii="Arial" w:hAnsi="Arial" w:cs="Arial"/>
          <w:sz w:val="24"/>
          <w:szCs w:val="24"/>
        </w:rPr>
        <w:t>liczba delegowanych pracowników MŚP: 1</w:t>
      </w:r>
      <w:r w:rsidR="00EE6593" w:rsidRPr="005423F7">
        <w:rPr>
          <w:rFonts w:ascii="Arial" w:hAnsi="Arial" w:cs="Arial"/>
          <w:sz w:val="24"/>
          <w:szCs w:val="24"/>
        </w:rPr>
        <w:t xml:space="preserve"> </w:t>
      </w:r>
      <w:r w:rsidRPr="005423F7">
        <w:rPr>
          <w:rFonts w:ascii="Arial" w:hAnsi="Arial" w:cs="Arial"/>
          <w:sz w:val="24"/>
          <w:szCs w:val="24"/>
        </w:rPr>
        <w:t>075 osób, w tym 103 osoby w wieku 50+ oraz 346 osób o niskich kwalifikacjach.</w:t>
      </w:r>
      <w:bookmarkEnd w:id="140"/>
    </w:p>
    <w:p w14:paraId="05C4B7A5" w14:textId="77777777" w:rsidR="00BA542D" w:rsidRPr="005423F7" w:rsidRDefault="00BA542D" w:rsidP="005423F7">
      <w:pPr>
        <w:spacing w:after="0" w:line="276" w:lineRule="auto"/>
        <w:rPr>
          <w:rFonts w:ascii="Arial" w:hAnsi="Arial" w:cs="Arial"/>
          <w:sz w:val="24"/>
          <w:szCs w:val="24"/>
          <w:u w:val="single"/>
        </w:rPr>
      </w:pPr>
      <w:bookmarkStart w:id="141" w:name="_Hlk99967891"/>
      <w:r w:rsidRPr="005423F7">
        <w:rPr>
          <w:rFonts w:ascii="Arial" w:hAnsi="Arial" w:cs="Arial"/>
          <w:sz w:val="24"/>
          <w:szCs w:val="24"/>
          <w:u w:val="single"/>
        </w:rPr>
        <w:t>SIV (</w:t>
      </w:r>
      <w:proofErr w:type="spellStart"/>
      <w:r w:rsidRPr="005423F7">
        <w:rPr>
          <w:rFonts w:ascii="Arial" w:hAnsi="Arial" w:cs="Arial"/>
          <w:sz w:val="24"/>
          <w:szCs w:val="24"/>
          <w:u w:val="single"/>
        </w:rPr>
        <w:t>Social</w:t>
      </w:r>
      <w:proofErr w:type="spellEnd"/>
      <w:r w:rsidRPr="005423F7">
        <w:rPr>
          <w:rFonts w:ascii="Arial" w:hAnsi="Arial" w:cs="Arial"/>
          <w:sz w:val="24"/>
          <w:szCs w:val="24"/>
          <w:u w:val="single"/>
        </w:rPr>
        <w:t xml:space="preserve"> </w:t>
      </w:r>
      <w:proofErr w:type="spellStart"/>
      <w:r w:rsidRPr="005423F7">
        <w:rPr>
          <w:rFonts w:ascii="Arial" w:hAnsi="Arial" w:cs="Arial"/>
          <w:sz w:val="24"/>
          <w:szCs w:val="24"/>
          <w:u w:val="single"/>
        </w:rPr>
        <w:t>Impact</w:t>
      </w:r>
      <w:proofErr w:type="spellEnd"/>
      <w:r w:rsidRPr="005423F7">
        <w:rPr>
          <w:rFonts w:ascii="Arial" w:hAnsi="Arial" w:cs="Arial"/>
          <w:sz w:val="24"/>
          <w:szCs w:val="24"/>
          <w:u w:val="single"/>
        </w:rPr>
        <w:t xml:space="preserve"> </w:t>
      </w:r>
      <w:proofErr w:type="spellStart"/>
      <w:r w:rsidRPr="005423F7">
        <w:rPr>
          <w:rFonts w:ascii="Arial" w:hAnsi="Arial" w:cs="Arial"/>
          <w:sz w:val="24"/>
          <w:szCs w:val="24"/>
          <w:u w:val="single"/>
        </w:rPr>
        <w:t>Vouchers</w:t>
      </w:r>
      <w:proofErr w:type="spellEnd"/>
      <w:r w:rsidRPr="005423F7">
        <w:rPr>
          <w:rFonts w:ascii="Arial" w:hAnsi="Arial" w:cs="Arial"/>
          <w:sz w:val="24"/>
          <w:szCs w:val="24"/>
          <w:u w:val="single"/>
        </w:rPr>
        <w:t>) - projekt w trakcie realizacji</w:t>
      </w:r>
    </w:p>
    <w:p w14:paraId="66C5ED96" w14:textId="4F00AE14" w:rsidR="00BA542D" w:rsidRPr="005423F7" w:rsidRDefault="00BA542D"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SIV realizowany jest przez Rzeszowską Agencję Rozwoju Regionalnego S.A. </w:t>
      </w:r>
      <w:r w:rsidR="00DD6D95">
        <w:rPr>
          <w:rFonts w:ascii="Arial" w:hAnsi="Arial" w:cs="Arial"/>
          <w:sz w:val="24"/>
          <w:szCs w:val="24"/>
        </w:rPr>
        <w:br/>
      </w:r>
      <w:r w:rsidRPr="005423F7">
        <w:rPr>
          <w:rFonts w:ascii="Arial" w:hAnsi="Arial" w:cs="Arial"/>
          <w:sz w:val="24"/>
          <w:szCs w:val="24"/>
        </w:rPr>
        <w:t>w ramach międzynarodowego programu Interreg Central Europe na podstawie umowy nr CE1345 i ma na celu wprowadzenie nowatorskiego instrumentu, który przyczyni się do rozwiązania problemów społecznych związan</w:t>
      </w:r>
      <w:r w:rsidR="00D67010">
        <w:rPr>
          <w:rFonts w:ascii="Arial" w:hAnsi="Arial" w:cs="Arial"/>
          <w:sz w:val="24"/>
          <w:szCs w:val="24"/>
        </w:rPr>
        <w:t>ych z długotrwałym bezrobociem.</w:t>
      </w:r>
    </w:p>
    <w:p w14:paraId="5B9E9257" w14:textId="4D29E4C4" w:rsidR="00BA542D" w:rsidRPr="005423F7" w:rsidRDefault="00BA542D" w:rsidP="005423F7">
      <w:pPr>
        <w:spacing w:after="0" w:line="276" w:lineRule="auto"/>
        <w:rPr>
          <w:rFonts w:ascii="Arial" w:hAnsi="Arial" w:cs="Arial"/>
          <w:sz w:val="24"/>
          <w:szCs w:val="24"/>
        </w:rPr>
      </w:pPr>
      <w:r w:rsidRPr="005423F7">
        <w:rPr>
          <w:rFonts w:ascii="Arial" w:hAnsi="Arial" w:cs="Arial"/>
          <w:sz w:val="24"/>
          <w:szCs w:val="24"/>
        </w:rPr>
        <w:t xml:space="preserve">Partnerstwo projektu obejmuje 11 organizacji partnerskich z ośmiu krajów Europy Środkowej. Liderem projektu jest </w:t>
      </w:r>
      <w:proofErr w:type="spellStart"/>
      <w:r w:rsidRPr="005423F7">
        <w:rPr>
          <w:rFonts w:ascii="Arial" w:hAnsi="Arial" w:cs="Arial"/>
          <w:sz w:val="24"/>
          <w:szCs w:val="24"/>
        </w:rPr>
        <w:t>Social</w:t>
      </w:r>
      <w:proofErr w:type="spellEnd"/>
      <w:r w:rsidRPr="005423F7">
        <w:rPr>
          <w:rFonts w:ascii="Arial" w:hAnsi="Arial" w:cs="Arial"/>
          <w:sz w:val="24"/>
          <w:szCs w:val="24"/>
        </w:rPr>
        <w:t xml:space="preserve"> </w:t>
      </w:r>
      <w:proofErr w:type="spellStart"/>
      <w:r w:rsidRPr="005423F7">
        <w:rPr>
          <w:rFonts w:ascii="Arial" w:hAnsi="Arial" w:cs="Arial"/>
          <w:sz w:val="24"/>
          <w:szCs w:val="24"/>
        </w:rPr>
        <w:t>Entreprise</w:t>
      </w:r>
      <w:proofErr w:type="spellEnd"/>
      <w:r w:rsidRPr="005423F7">
        <w:rPr>
          <w:rFonts w:ascii="Arial" w:hAnsi="Arial" w:cs="Arial"/>
          <w:sz w:val="24"/>
          <w:szCs w:val="24"/>
        </w:rPr>
        <w:t xml:space="preserve"> Stuttgart z Niemiec. Projekt realizo</w:t>
      </w:r>
      <w:r w:rsidR="00DD6D95">
        <w:rPr>
          <w:rFonts w:ascii="Arial" w:hAnsi="Arial" w:cs="Arial"/>
          <w:sz w:val="24"/>
          <w:szCs w:val="24"/>
        </w:rPr>
        <w:t xml:space="preserve">wany jest od 1 marca 2019 r. do </w:t>
      </w:r>
      <w:r w:rsidRPr="005423F7">
        <w:rPr>
          <w:rFonts w:ascii="Arial" w:hAnsi="Arial" w:cs="Arial"/>
          <w:sz w:val="24"/>
          <w:szCs w:val="24"/>
        </w:rPr>
        <w:t>28 lutego 2022 r. Budżet projektu wynosi 2,6 mln euro, w tym budżet Rzeszowskiej Agencji Rozwoju Regionalnego 148 200,00 euro (z czego w 2021 r. wyniósł 29 000,00 euro).</w:t>
      </w:r>
    </w:p>
    <w:p w14:paraId="6D60FBAE" w14:textId="5B3A22C5" w:rsidR="00BA542D" w:rsidRPr="005423F7" w:rsidRDefault="00BA542D"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zakłada zwiększenie zdolności przedsiębiorstw społecznych oraz instytucji publicznych do zatrudniania osób długotrwale bezrobotnych. Przywrócenie ww. grup na rynek pracy umożliwione zostanie dzięki stworzonemu Funduszowi Wpływu Społecznego. Fundusz </w:t>
      </w:r>
      <w:r w:rsidRPr="005423F7">
        <w:rPr>
          <w:rFonts w:ascii="Arial" w:hAnsi="Arial" w:cs="Arial"/>
          <w:sz w:val="24"/>
          <w:szCs w:val="24"/>
        </w:rPr>
        <w:lastRenderedPageBreak/>
        <w:t xml:space="preserve">oparty będzie na kapitale prywatnym zasilanym przez inwestorów. Małe i średnie przedsiębiorstwa zatrudniające osoby, które przez dłuższy okres czasu były wykluczone z rynku pracy będą wsparte przez zachęty finansowe oparte na systemie bonów. Kapitał Funduszu Wpływu Społecznego zasilany będzie ze środków funduszy organizacji filantropijnych, funduszy charytatywnych lub funduszy takich jak: </w:t>
      </w:r>
      <w:r w:rsidR="00DD6D95">
        <w:rPr>
          <w:rFonts w:ascii="Arial" w:hAnsi="Arial" w:cs="Arial"/>
          <w:sz w:val="24"/>
          <w:szCs w:val="24"/>
        </w:rPr>
        <w:t xml:space="preserve">ang. </w:t>
      </w:r>
      <w:proofErr w:type="spellStart"/>
      <w:r w:rsidRPr="005423F7">
        <w:rPr>
          <w:rFonts w:ascii="Arial" w:hAnsi="Arial" w:cs="Arial"/>
          <w:sz w:val="24"/>
          <w:szCs w:val="24"/>
        </w:rPr>
        <w:t>social</w:t>
      </w:r>
      <w:proofErr w:type="spellEnd"/>
      <w:r w:rsidRPr="005423F7">
        <w:rPr>
          <w:rFonts w:ascii="Arial" w:hAnsi="Arial" w:cs="Arial"/>
          <w:sz w:val="24"/>
          <w:szCs w:val="24"/>
        </w:rPr>
        <w:t xml:space="preserve"> </w:t>
      </w:r>
      <w:proofErr w:type="spellStart"/>
      <w:r w:rsidRPr="005423F7">
        <w:rPr>
          <w:rFonts w:ascii="Arial" w:hAnsi="Arial" w:cs="Arial"/>
          <w:sz w:val="24"/>
          <w:szCs w:val="24"/>
        </w:rPr>
        <w:t>impact</w:t>
      </w:r>
      <w:proofErr w:type="spellEnd"/>
      <w:r w:rsidRPr="005423F7">
        <w:rPr>
          <w:rFonts w:ascii="Arial" w:hAnsi="Arial" w:cs="Arial"/>
          <w:sz w:val="24"/>
          <w:szCs w:val="24"/>
        </w:rPr>
        <w:t xml:space="preserve"> </w:t>
      </w:r>
      <w:proofErr w:type="spellStart"/>
      <w:r w:rsidRPr="005423F7">
        <w:rPr>
          <w:rFonts w:ascii="Arial" w:hAnsi="Arial" w:cs="Arial"/>
          <w:sz w:val="24"/>
          <w:szCs w:val="24"/>
        </w:rPr>
        <w:t>investing</w:t>
      </w:r>
      <w:proofErr w:type="spellEnd"/>
      <w:r w:rsidRPr="005423F7">
        <w:rPr>
          <w:rFonts w:ascii="Arial" w:hAnsi="Arial" w:cs="Arial"/>
          <w:sz w:val="24"/>
          <w:szCs w:val="24"/>
        </w:rPr>
        <w:t>.</w:t>
      </w:r>
    </w:p>
    <w:p w14:paraId="008CBC9D" w14:textId="61FEDAE0" w:rsidR="00695A54" w:rsidRPr="005423F7" w:rsidRDefault="00BA542D" w:rsidP="00D67010">
      <w:pPr>
        <w:spacing w:after="120" w:line="276" w:lineRule="auto"/>
        <w:rPr>
          <w:rFonts w:ascii="Arial" w:hAnsi="Arial" w:cs="Arial"/>
          <w:sz w:val="24"/>
          <w:szCs w:val="24"/>
        </w:rPr>
      </w:pPr>
      <w:r w:rsidRPr="005423F7">
        <w:rPr>
          <w:rFonts w:ascii="Arial" w:hAnsi="Arial" w:cs="Arial"/>
          <w:sz w:val="24"/>
          <w:szCs w:val="24"/>
        </w:rPr>
        <w:t>W związku z pandemią koronawirusa wszystkie spotkania zagraniczne, warsztaty, konferencje, wizyty studyjne są realizowane online za pomocą platform do wideokonferencji.</w:t>
      </w:r>
    </w:p>
    <w:p w14:paraId="322C755A" w14:textId="57EE8A6B" w:rsidR="008710FB" w:rsidRPr="005423F7" w:rsidRDefault="00575080" w:rsidP="005423F7">
      <w:pPr>
        <w:pStyle w:val="Akapitzlist"/>
        <w:tabs>
          <w:tab w:val="left" w:pos="0"/>
          <w:tab w:val="left" w:pos="3660"/>
        </w:tabs>
        <w:spacing w:after="0" w:line="276" w:lineRule="auto"/>
        <w:ind w:left="0"/>
        <w:contextualSpacing w:val="0"/>
        <w:rPr>
          <w:rFonts w:ascii="Arial" w:hAnsi="Arial" w:cs="Arial"/>
          <w:bCs/>
          <w:sz w:val="24"/>
          <w:szCs w:val="24"/>
        </w:rPr>
      </w:pPr>
      <w:bookmarkStart w:id="142" w:name="_Hlk99963146"/>
      <w:bookmarkEnd w:id="141"/>
      <w:r w:rsidRPr="005423F7">
        <w:rPr>
          <w:rFonts w:ascii="Arial" w:hAnsi="Arial" w:cs="Arial"/>
          <w:bCs/>
          <w:sz w:val="24"/>
          <w:szCs w:val="24"/>
          <w:u w:val="single"/>
        </w:rPr>
        <w:t>Projekt „</w:t>
      </w:r>
      <w:r w:rsidR="008710FB" w:rsidRPr="005423F7">
        <w:rPr>
          <w:rFonts w:ascii="Arial" w:hAnsi="Arial" w:cs="Arial"/>
          <w:bCs/>
          <w:sz w:val="24"/>
          <w:szCs w:val="24"/>
          <w:u w:val="single"/>
        </w:rPr>
        <w:t>DOSTĘPNA PRACA</w:t>
      </w:r>
      <w:r w:rsidRPr="005423F7">
        <w:rPr>
          <w:rFonts w:ascii="Arial" w:hAnsi="Arial" w:cs="Arial"/>
          <w:bCs/>
          <w:sz w:val="24"/>
          <w:szCs w:val="24"/>
          <w:u w:val="single"/>
        </w:rPr>
        <w:t>”</w:t>
      </w:r>
    </w:p>
    <w:p w14:paraId="6E9EDEE0" w14:textId="1FFFE722" w:rsidR="008710FB" w:rsidRPr="005423F7" w:rsidRDefault="008710FB" w:rsidP="005423F7">
      <w:pPr>
        <w:spacing w:after="0" w:line="276" w:lineRule="auto"/>
        <w:ind w:firstLine="709"/>
        <w:rPr>
          <w:rFonts w:ascii="Arial" w:hAnsi="Arial" w:cs="Arial"/>
          <w:sz w:val="24"/>
          <w:szCs w:val="24"/>
        </w:rPr>
      </w:pPr>
      <w:r w:rsidRPr="005423F7">
        <w:rPr>
          <w:rFonts w:ascii="Arial" w:hAnsi="Arial" w:cs="Arial"/>
          <w:sz w:val="24"/>
          <w:szCs w:val="24"/>
        </w:rPr>
        <w:t xml:space="preserve">Projekt „DOSTĘPNA PRACA” realizowany jest przez Rzeszowską Agencję Rozwoju Regionalnego S.A. w okresie od 1 września 2020 r. do 31 grudnia 2022 r. w ramach Regionalnego Programu Operacyjnego Województwa Podkarpackiego na lata 2014-2020, oś priorytetowa VIII Integracja społeczna, 8.1 Aktywna integracja osób zagrożonych ubóstwem lub wykluczeniem społecznym na podstawie umowy nr RPPK.08.01.00-18-0068/19 zawartej </w:t>
      </w:r>
      <w:r w:rsidR="00DD6D95">
        <w:rPr>
          <w:rFonts w:ascii="Arial" w:hAnsi="Arial" w:cs="Arial"/>
          <w:sz w:val="24"/>
          <w:szCs w:val="24"/>
        </w:rPr>
        <w:br/>
      </w:r>
      <w:r w:rsidRPr="005423F7">
        <w:rPr>
          <w:rFonts w:ascii="Arial" w:hAnsi="Arial" w:cs="Arial"/>
          <w:sz w:val="24"/>
          <w:szCs w:val="24"/>
        </w:rPr>
        <w:t>z Wojewódzkim Urzędem Pracy w Rzesz</w:t>
      </w:r>
      <w:r w:rsidR="00D67010">
        <w:rPr>
          <w:rFonts w:ascii="Arial" w:hAnsi="Arial" w:cs="Arial"/>
          <w:sz w:val="24"/>
          <w:szCs w:val="24"/>
        </w:rPr>
        <w:t>owie w dniu 11 września 2020 r.</w:t>
      </w:r>
    </w:p>
    <w:p w14:paraId="5FD93344" w14:textId="270C5AB0" w:rsidR="008710FB" w:rsidRPr="005423F7" w:rsidRDefault="008710FB" w:rsidP="005423F7">
      <w:pPr>
        <w:spacing w:after="0" w:line="276" w:lineRule="auto"/>
        <w:ind w:firstLine="709"/>
        <w:rPr>
          <w:rFonts w:ascii="Arial" w:hAnsi="Arial" w:cs="Arial"/>
          <w:sz w:val="24"/>
          <w:szCs w:val="24"/>
        </w:rPr>
      </w:pPr>
      <w:r w:rsidRPr="005423F7">
        <w:rPr>
          <w:rFonts w:ascii="Arial" w:hAnsi="Arial" w:cs="Arial"/>
          <w:sz w:val="24"/>
          <w:szCs w:val="24"/>
        </w:rPr>
        <w:t>Projekt „DOSTĘPNA PRACA” ma na celu zwiększenie możliwości zatrudnienia 60 (36 kobiet i 24 mężczyzn) osób niepełnosprawnych zdolnych i gotowych do podjęcia zatrudnienia lub innej pracy zarobkowej zagrożonych ubóstwem lub wykluczeniem społecznym, z których minimum 50% uzyska kwalifikacje. Projekt obejmuje 60 osób niepełnosprawnych z terenu województ</w:t>
      </w:r>
      <w:r w:rsidR="00D67010">
        <w:rPr>
          <w:rFonts w:ascii="Arial" w:hAnsi="Arial" w:cs="Arial"/>
          <w:sz w:val="24"/>
          <w:szCs w:val="24"/>
        </w:rPr>
        <w:t xml:space="preserve">wa podkarpackiego </w:t>
      </w:r>
      <w:r w:rsidRPr="005423F7">
        <w:rPr>
          <w:rFonts w:ascii="Arial" w:hAnsi="Arial" w:cs="Arial"/>
          <w:sz w:val="24"/>
          <w:szCs w:val="24"/>
        </w:rPr>
        <w:t xml:space="preserve">i realizowany jest w trzech edycjach. Grupę docelową projektu stanowią  osoby z niepełnosprawnością, zamieszkałe województwo podkarpackie. Projekt zapewni kompleksowe wsparcie w zakresie podniesienia kwalifikacji zawodowych i podjęcia zatrudnienia. W ramach projektu przeprowadzone są szkolenia zawodowe, szkolenia </w:t>
      </w:r>
      <w:r w:rsidR="00DD6D95">
        <w:rPr>
          <w:rFonts w:ascii="Arial" w:hAnsi="Arial" w:cs="Arial"/>
          <w:sz w:val="24"/>
          <w:szCs w:val="24"/>
        </w:rPr>
        <w:br/>
      </w:r>
      <w:r w:rsidRPr="005423F7">
        <w:rPr>
          <w:rFonts w:ascii="Arial" w:hAnsi="Arial" w:cs="Arial"/>
          <w:sz w:val="24"/>
          <w:szCs w:val="24"/>
        </w:rPr>
        <w:t>z kompetencji społecznych, 6</w:t>
      </w:r>
      <w:r w:rsidR="00D67010">
        <w:rPr>
          <w:rFonts w:ascii="Arial" w:hAnsi="Arial" w:cs="Arial"/>
          <w:sz w:val="24"/>
          <w:szCs w:val="24"/>
        </w:rPr>
        <w:t xml:space="preserve">-cio miesięczne staże zawodowe </w:t>
      </w:r>
      <w:r w:rsidRPr="005423F7">
        <w:rPr>
          <w:rFonts w:ascii="Arial" w:hAnsi="Arial" w:cs="Arial"/>
          <w:sz w:val="24"/>
          <w:szCs w:val="24"/>
        </w:rPr>
        <w:t>z wynagrodzeniem, doradztwo zawodowe i opracowan</w:t>
      </w:r>
      <w:r w:rsidR="00D67010">
        <w:rPr>
          <w:rFonts w:ascii="Arial" w:hAnsi="Arial" w:cs="Arial"/>
          <w:sz w:val="24"/>
          <w:szCs w:val="24"/>
        </w:rPr>
        <w:t>ie IPD oraz pośrednictwo pracy.</w:t>
      </w:r>
    </w:p>
    <w:p w14:paraId="0C061B4D" w14:textId="3752CAFC" w:rsidR="008710FB" w:rsidRPr="00D67010" w:rsidRDefault="006F1EAD" w:rsidP="00D67010">
      <w:pPr>
        <w:spacing w:after="120" w:line="276" w:lineRule="auto"/>
        <w:ind w:firstLine="709"/>
        <w:rPr>
          <w:rFonts w:ascii="Arial" w:hAnsi="Arial" w:cs="Arial"/>
          <w:sz w:val="24"/>
          <w:szCs w:val="24"/>
        </w:rPr>
      </w:pPr>
      <w:r w:rsidRPr="005423F7">
        <w:rPr>
          <w:rFonts w:ascii="Arial" w:hAnsi="Arial" w:cs="Arial"/>
          <w:sz w:val="24"/>
          <w:szCs w:val="24"/>
        </w:rPr>
        <w:t>Wartość projektu wynosi 1 457 557,44 zł (z czego w 2021 r. 53 640,00 zł), w tym wartość dofinansowania projektu z UE  1 384 678,57 zł.</w:t>
      </w:r>
      <w:bookmarkEnd w:id="142"/>
    </w:p>
    <w:p w14:paraId="615222C6" w14:textId="77777777" w:rsidR="008710FB" w:rsidRPr="005423F7" w:rsidRDefault="002F17A4" w:rsidP="005423F7">
      <w:pPr>
        <w:pStyle w:val="Akapitzlist"/>
        <w:tabs>
          <w:tab w:val="left" w:pos="0"/>
          <w:tab w:val="left" w:pos="3660"/>
        </w:tabs>
        <w:spacing w:after="0" w:line="276" w:lineRule="auto"/>
        <w:ind w:left="0"/>
        <w:contextualSpacing w:val="0"/>
        <w:rPr>
          <w:rFonts w:ascii="Arial" w:hAnsi="Arial" w:cs="Arial"/>
          <w:bCs/>
          <w:sz w:val="24"/>
          <w:szCs w:val="24"/>
        </w:rPr>
      </w:pPr>
      <w:bookmarkStart w:id="143" w:name="_Hlk99963548"/>
      <w:r w:rsidRPr="005423F7">
        <w:rPr>
          <w:rFonts w:ascii="Arial" w:hAnsi="Arial" w:cs="Arial"/>
          <w:bCs/>
          <w:sz w:val="24"/>
          <w:szCs w:val="24"/>
          <w:u w:val="single"/>
        </w:rPr>
        <w:t>Projekt „</w:t>
      </w:r>
      <w:r w:rsidR="008710FB" w:rsidRPr="005423F7">
        <w:rPr>
          <w:rFonts w:ascii="Arial" w:hAnsi="Arial" w:cs="Arial"/>
          <w:bCs/>
          <w:sz w:val="24"/>
          <w:szCs w:val="24"/>
          <w:u w:val="single"/>
        </w:rPr>
        <w:t>PASJA BIZNESU</w:t>
      </w:r>
      <w:r w:rsidRPr="005423F7">
        <w:rPr>
          <w:rFonts w:ascii="Arial" w:hAnsi="Arial" w:cs="Arial"/>
          <w:bCs/>
          <w:sz w:val="24"/>
          <w:szCs w:val="24"/>
          <w:u w:val="single"/>
        </w:rPr>
        <w:t>”</w:t>
      </w:r>
      <w:r w:rsidR="008710FB" w:rsidRPr="005423F7">
        <w:rPr>
          <w:rFonts w:ascii="Arial" w:hAnsi="Arial" w:cs="Arial"/>
          <w:bCs/>
          <w:sz w:val="24"/>
          <w:szCs w:val="24"/>
          <w:u w:val="single"/>
        </w:rPr>
        <w:t xml:space="preserve"> </w:t>
      </w:r>
    </w:p>
    <w:p w14:paraId="270D02E9" w14:textId="42E9E1EA" w:rsidR="008710FB" w:rsidRPr="005423F7" w:rsidRDefault="008710FB" w:rsidP="005423F7">
      <w:pPr>
        <w:spacing w:after="0" w:line="276" w:lineRule="auto"/>
        <w:ind w:firstLine="708"/>
        <w:rPr>
          <w:rFonts w:ascii="Arial" w:hAnsi="Arial" w:cs="Arial"/>
          <w:sz w:val="24"/>
          <w:szCs w:val="24"/>
        </w:rPr>
      </w:pPr>
      <w:r w:rsidRPr="005423F7">
        <w:rPr>
          <w:rFonts w:ascii="Arial" w:hAnsi="Arial" w:cs="Arial"/>
          <w:sz w:val="24"/>
          <w:szCs w:val="24"/>
        </w:rPr>
        <w:t>Projekt „PASJA BIZNESU” realizowany jest przez Rzeszowską Agencję Rozwoju Regionalnego S.A. w okresie od 1 września 2020 r. do 31 grudnia 2022 r. w ramach Regionalnego Programu Operacyjnego Województwa Podkarpackiego na lata 2014-2020, oś priorytetowa VII Regionalny Rynek Pracy, 7.3 Wsparcie rozwoju przedsiębiorczości na podstawie umowy nr RPPK.07.03.00-18-0076/19-00 zawartej z Wojewódzkim Urzędem Pracy w Rzesz</w:t>
      </w:r>
      <w:r w:rsidR="00D67010">
        <w:rPr>
          <w:rFonts w:ascii="Arial" w:hAnsi="Arial" w:cs="Arial"/>
          <w:sz w:val="24"/>
          <w:szCs w:val="24"/>
        </w:rPr>
        <w:t>owie z dnia 30 września 2020 r.</w:t>
      </w:r>
    </w:p>
    <w:p w14:paraId="39357D96" w14:textId="72CECB7B" w:rsidR="008710FB" w:rsidRPr="005423F7" w:rsidRDefault="008710FB" w:rsidP="005423F7">
      <w:pPr>
        <w:spacing w:after="0" w:line="276" w:lineRule="auto"/>
        <w:ind w:firstLine="708"/>
        <w:rPr>
          <w:rFonts w:ascii="Arial" w:hAnsi="Arial" w:cs="Arial"/>
          <w:sz w:val="24"/>
          <w:szCs w:val="24"/>
        </w:rPr>
      </w:pPr>
      <w:r w:rsidRPr="005423F7">
        <w:rPr>
          <w:rFonts w:ascii="Arial" w:hAnsi="Arial" w:cs="Arial"/>
          <w:sz w:val="24"/>
          <w:szCs w:val="24"/>
        </w:rPr>
        <w:t xml:space="preserve">Głównym celem projektu jest promowanie powstawania nowych przedsiębiorstw </w:t>
      </w:r>
      <w:r w:rsidR="00572505">
        <w:rPr>
          <w:rFonts w:ascii="Arial" w:hAnsi="Arial" w:cs="Arial"/>
          <w:sz w:val="24"/>
          <w:szCs w:val="24"/>
        </w:rPr>
        <w:br/>
      </w:r>
      <w:r w:rsidRPr="005423F7">
        <w:rPr>
          <w:rFonts w:ascii="Arial" w:hAnsi="Arial" w:cs="Arial"/>
          <w:sz w:val="24"/>
          <w:szCs w:val="24"/>
        </w:rPr>
        <w:t xml:space="preserve">i stymulowanie wzrostu przedsiębiorczości do 31 grudnia 2022 r. u 90 osób bezrobotnych, biernych zawodowo i pracujących w wieku 30 lat i więcej (od dnia 30 urodzin), zamierzających rozpocząć prowadzenie działalności gospodarczej z woj. podkarpackiego oraz utworzenie </w:t>
      </w:r>
      <w:r w:rsidR="00572505">
        <w:rPr>
          <w:rFonts w:ascii="Arial" w:hAnsi="Arial" w:cs="Arial"/>
          <w:sz w:val="24"/>
          <w:szCs w:val="24"/>
        </w:rPr>
        <w:br/>
      </w:r>
      <w:r w:rsidRPr="005423F7">
        <w:rPr>
          <w:rFonts w:ascii="Arial" w:hAnsi="Arial" w:cs="Arial"/>
          <w:sz w:val="24"/>
          <w:szCs w:val="24"/>
        </w:rPr>
        <w:t>i prowadzenie przez nich min. przez 12</w:t>
      </w:r>
      <w:r w:rsidR="00575080" w:rsidRPr="005423F7">
        <w:rPr>
          <w:rFonts w:ascii="Arial" w:hAnsi="Arial" w:cs="Arial"/>
          <w:sz w:val="24"/>
          <w:szCs w:val="24"/>
        </w:rPr>
        <w:t xml:space="preserve"> </w:t>
      </w:r>
      <w:r w:rsidRPr="005423F7">
        <w:rPr>
          <w:rFonts w:ascii="Arial" w:hAnsi="Arial" w:cs="Arial"/>
          <w:sz w:val="24"/>
          <w:szCs w:val="24"/>
        </w:rPr>
        <w:t>m</w:t>
      </w:r>
      <w:r w:rsidR="00575080" w:rsidRPr="005423F7">
        <w:rPr>
          <w:rFonts w:ascii="Arial" w:hAnsi="Arial" w:cs="Arial"/>
          <w:sz w:val="24"/>
          <w:szCs w:val="24"/>
        </w:rPr>
        <w:t>iesię</w:t>
      </w:r>
      <w:r w:rsidRPr="005423F7">
        <w:rPr>
          <w:rFonts w:ascii="Arial" w:hAnsi="Arial" w:cs="Arial"/>
          <w:sz w:val="24"/>
          <w:szCs w:val="24"/>
        </w:rPr>
        <w:t>cy 81 firm.</w:t>
      </w:r>
    </w:p>
    <w:p w14:paraId="541FAE45" w14:textId="2DF2EBC7" w:rsidR="008710FB" w:rsidRPr="005423F7" w:rsidRDefault="008710FB" w:rsidP="005423F7">
      <w:pPr>
        <w:spacing w:after="0" w:line="276" w:lineRule="auto"/>
        <w:ind w:firstLine="708"/>
        <w:rPr>
          <w:rFonts w:ascii="Arial" w:eastAsia="Times New Roman" w:hAnsi="Arial" w:cs="Arial"/>
          <w:sz w:val="24"/>
          <w:szCs w:val="24"/>
        </w:rPr>
      </w:pPr>
      <w:r w:rsidRPr="005423F7">
        <w:rPr>
          <w:rFonts w:ascii="Arial" w:hAnsi="Arial" w:cs="Arial"/>
          <w:sz w:val="24"/>
          <w:szCs w:val="24"/>
        </w:rPr>
        <w:t>Grupą docelową projektu są osoby niepracujące powyżej 30 roku życia z województwa podkarpackiego zainteresowane otwarciem własnej firmy. Projekt zapewnia wsparcie szkoleniowe: szkolenia z zakładania działalności gospodarczej oraz wsparcie finansowe: bezzwrotne dotacje oraz wsparcie pomostowe przez 12 miesięcy prowadz</w:t>
      </w:r>
      <w:r w:rsidR="00D67010">
        <w:rPr>
          <w:rFonts w:ascii="Arial" w:hAnsi="Arial" w:cs="Arial"/>
          <w:sz w:val="24"/>
          <w:szCs w:val="24"/>
        </w:rPr>
        <w:t>enia działalności gospodarczej.</w:t>
      </w:r>
    </w:p>
    <w:p w14:paraId="5E6D718B" w14:textId="5B4C08E2" w:rsidR="008710FB" w:rsidRPr="005423F7" w:rsidRDefault="008710FB" w:rsidP="005423F7">
      <w:pPr>
        <w:pStyle w:val="NormalnyWeb"/>
        <w:spacing w:before="0" w:beforeAutospacing="0" w:after="0" w:afterAutospacing="0" w:line="276" w:lineRule="auto"/>
        <w:ind w:firstLine="708"/>
        <w:rPr>
          <w:rFonts w:ascii="Arial" w:hAnsi="Arial" w:cs="Arial"/>
        </w:rPr>
      </w:pPr>
      <w:r w:rsidRPr="005423F7">
        <w:rPr>
          <w:rFonts w:ascii="Arial" w:hAnsi="Arial" w:cs="Arial"/>
        </w:rPr>
        <w:lastRenderedPageBreak/>
        <w:t>Projekt stanowi odpowiedź na zdiagnozowane w RPO WP problemy i przyczyni się do osiągnięcia celu szczegółowego RPO WP - zwiększenie liczby nowoutworzonych trwałych mikroprzedsiębiorstw.</w:t>
      </w:r>
    </w:p>
    <w:p w14:paraId="38DA5D81" w14:textId="36D75842" w:rsidR="007C5B1D" w:rsidRPr="005423F7" w:rsidRDefault="00575080" w:rsidP="00D67010">
      <w:pPr>
        <w:spacing w:after="120" w:line="276" w:lineRule="auto"/>
        <w:ind w:firstLine="709"/>
        <w:rPr>
          <w:rFonts w:ascii="Arial" w:hAnsi="Arial" w:cs="Arial"/>
          <w:sz w:val="24"/>
          <w:szCs w:val="24"/>
        </w:rPr>
      </w:pPr>
      <w:r w:rsidRPr="005423F7">
        <w:rPr>
          <w:rFonts w:ascii="Arial" w:hAnsi="Arial" w:cs="Arial"/>
          <w:sz w:val="24"/>
          <w:szCs w:val="24"/>
        </w:rPr>
        <w:t xml:space="preserve">Wartość projektu wynosi 5 217 331,50 zł (z czego w 2021 r. 2 796 000,00 zł), w tym wartość dofinansowania </w:t>
      </w:r>
      <w:r w:rsidR="00D67010">
        <w:rPr>
          <w:rFonts w:ascii="Arial" w:hAnsi="Arial" w:cs="Arial"/>
          <w:sz w:val="24"/>
          <w:szCs w:val="24"/>
        </w:rPr>
        <w:t>projektu z UE 5 049 817,42 zł.</w:t>
      </w:r>
    </w:p>
    <w:p w14:paraId="2C41FAED" w14:textId="77777777" w:rsidR="007C5B1D" w:rsidRPr="005423F7" w:rsidRDefault="007C5B1D" w:rsidP="005423F7">
      <w:pPr>
        <w:spacing w:after="0" w:line="276" w:lineRule="auto"/>
        <w:rPr>
          <w:rFonts w:ascii="Arial" w:eastAsia="Times New Roman" w:hAnsi="Arial" w:cs="Arial"/>
          <w:bCs/>
          <w:color w:val="000000"/>
          <w:sz w:val="24"/>
          <w:szCs w:val="24"/>
          <w:u w:val="single"/>
          <w:lang w:val="en-GB"/>
        </w:rPr>
      </w:pPr>
      <w:proofErr w:type="spellStart"/>
      <w:r w:rsidRPr="005423F7">
        <w:rPr>
          <w:rFonts w:ascii="Arial" w:hAnsi="Arial" w:cs="Arial"/>
          <w:bCs/>
          <w:color w:val="000000" w:themeColor="text1"/>
          <w:sz w:val="24"/>
          <w:szCs w:val="24"/>
          <w:u w:val="single"/>
          <w:lang w:val="en-GB"/>
        </w:rPr>
        <w:t>Projekt</w:t>
      </w:r>
      <w:proofErr w:type="spellEnd"/>
      <w:r w:rsidRPr="005423F7">
        <w:rPr>
          <w:rFonts w:ascii="Arial" w:hAnsi="Arial" w:cs="Arial"/>
          <w:bCs/>
          <w:color w:val="000000" w:themeColor="text1"/>
          <w:sz w:val="24"/>
          <w:szCs w:val="24"/>
          <w:u w:val="single"/>
          <w:lang w:val="en-GB"/>
        </w:rPr>
        <w:t xml:space="preserve"> </w:t>
      </w:r>
      <w:proofErr w:type="spellStart"/>
      <w:r w:rsidRPr="005423F7">
        <w:rPr>
          <w:rFonts w:ascii="Arial" w:hAnsi="Arial" w:cs="Arial"/>
          <w:bCs/>
          <w:color w:val="000000" w:themeColor="text1"/>
          <w:sz w:val="24"/>
          <w:szCs w:val="24"/>
          <w:u w:val="single"/>
          <w:lang w:val="en-GB"/>
        </w:rPr>
        <w:t>pn</w:t>
      </w:r>
      <w:proofErr w:type="spellEnd"/>
      <w:r w:rsidRPr="005423F7">
        <w:rPr>
          <w:rFonts w:ascii="Arial" w:hAnsi="Arial" w:cs="Arial"/>
          <w:bCs/>
          <w:color w:val="000000" w:themeColor="text1"/>
          <w:sz w:val="24"/>
          <w:szCs w:val="24"/>
          <w:u w:val="single"/>
          <w:lang w:val="en-GB"/>
        </w:rPr>
        <w:t xml:space="preserve">. </w:t>
      </w:r>
      <w:r w:rsidRPr="005423F7">
        <w:rPr>
          <w:rFonts w:ascii="Arial" w:eastAsia="Times New Roman" w:hAnsi="Arial" w:cs="Arial"/>
          <w:bCs/>
          <w:color w:val="000000"/>
          <w:sz w:val="24"/>
          <w:szCs w:val="24"/>
          <w:u w:val="single"/>
          <w:lang w:val="en-US"/>
        </w:rPr>
        <w:t>MASTERS</w:t>
      </w:r>
      <w:r w:rsidRPr="005423F7">
        <w:rPr>
          <w:rFonts w:ascii="Arial" w:hAnsi="Arial" w:cs="Arial"/>
          <w:bCs/>
          <w:sz w:val="24"/>
          <w:szCs w:val="24"/>
          <w:u w:val="single"/>
          <w:lang w:val="en-GB"/>
        </w:rPr>
        <w:t xml:space="preserve"> (</w:t>
      </w:r>
      <w:r w:rsidRPr="005423F7">
        <w:rPr>
          <w:rFonts w:ascii="Arial" w:eastAsia="Times New Roman" w:hAnsi="Arial" w:cs="Arial"/>
          <w:bCs/>
          <w:color w:val="000000"/>
          <w:sz w:val="24"/>
          <w:szCs w:val="24"/>
          <w:u w:val="single"/>
          <w:lang w:val="en-US"/>
        </w:rPr>
        <w:t xml:space="preserve">Make </w:t>
      </w:r>
      <w:proofErr w:type="spellStart"/>
      <w:r w:rsidRPr="005423F7">
        <w:rPr>
          <w:rFonts w:ascii="Arial" w:eastAsia="Times New Roman" w:hAnsi="Arial" w:cs="Arial"/>
          <w:bCs/>
          <w:color w:val="000000"/>
          <w:sz w:val="24"/>
          <w:szCs w:val="24"/>
          <w:u w:val="single"/>
          <w:lang w:val="en-US"/>
        </w:rPr>
        <w:t>ApprenticeShip</w:t>
      </w:r>
      <w:proofErr w:type="spellEnd"/>
      <w:r w:rsidRPr="005423F7">
        <w:rPr>
          <w:rFonts w:ascii="Arial" w:eastAsia="Times New Roman" w:hAnsi="Arial" w:cs="Arial"/>
          <w:bCs/>
          <w:color w:val="000000"/>
          <w:sz w:val="24"/>
          <w:szCs w:val="24"/>
          <w:u w:val="single"/>
          <w:lang w:val="en-US"/>
        </w:rPr>
        <w:t xml:space="preserve"> </w:t>
      </w:r>
      <w:proofErr w:type="spellStart"/>
      <w:r w:rsidRPr="005423F7">
        <w:rPr>
          <w:rFonts w:ascii="Arial" w:eastAsia="Times New Roman" w:hAnsi="Arial" w:cs="Arial"/>
          <w:bCs/>
          <w:color w:val="000000"/>
          <w:sz w:val="24"/>
          <w:szCs w:val="24"/>
          <w:u w:val="single"/>
          <w:lang w:val="en-US"/>
        </w:rPr>
        <w:t>aTtractive</w:t>
      </w:r>
      <w:proofErr w:type="spellEnd"/>
      <w:r w:rsidRPr="005423F7">
        <w:rPr>
          <w:rFonts w:ascii="Arial" w:eastAsia="Times New Roman" w:hAnsi="Arial" w:cs="Arial"/>
          <w:bCs/>
          <w:color w:val="000000"/>
          <w:sz w:val="24"/>
          <w:szCs w:val="24"/>
          <w:u w:val="single"/>
          <w:lang w:val="en-US"/>
        </w:rPr>
        <w:t xml:space="preserve"> in European SMEs) </w:t>
      </w:r>
    </w:p>
    <w:p w14:paraId="7A442080" w14:textId="720F6449" w:rsidR="007C5B1D" w:rsidRPr="005423F7" w:rsidRDefault="007C5B1D" w:rsidP="005423F7">
      <w:pPr>
        <w:spacing w:after="0" w:line="276" w:lineRule="auto"/>
        <w:ind w:firstLine="708"/>
        <w:rPr>
          <w:rFonts w:ascii="Arial" w:eastAsia="Times New Roman" w:hAnsi="Arial" w:cs="Arial"/>
          <w:color w:val="000000"/>
          <w:sz w:val="24"/>
          <w:szCs w:val="24"/>
        </w:rPr>
      </w:pPr>
      <w:r w:rsidRPr="005423F7">
        <w:rPr>
          <w:rFonts w:ascii="Arial" w:eastAsia="Times New Roman" w:hAnsi="Arial" w:cs="Arial"/>
          <w:color w:val="000000"/>
          <w:sz w:val="24"/>
          <w:szCs w:val="24"/>
        </w:rPr>
        <w:t>Projekt realizowany jest przez Rzeszowską Agencję Rozwoju Regionalnego S.A. od 1 października 2019 r. do 31 marca 2022 r. w ramach Programu ERASMUS+, Akcja 2: Partnerstwo strategiczne na podstawie umowy nr 2019-1-RO01-KA202-063055 z dnia 1 października 2019 r.</w:t>
      </w:r>
      <w:r w:rsidRPr="005423F7">
        <w:rPr>
          <w:rFonts w:ascii="Arial" w:hAnsi="Arial" w:cs="Arial"/>
          <w:sz w:val="24"/>
          <w:szCs w:val="24"/>
        </w:rPr>
        <w:t xml:space="preserve"> </w:t>
      </w:r>
      <w:r w:rsidRPr="005423F7">
        <w:rPr>
          <w:rFonts w:ascii="Arial" w:eastAsia="Times New Roman" w:hAnsi="Arial" w:cs="Arial"/>
          <w:color w:val="000000"/>
          <w:sz w:val="24"/>
          <w:szCs w:val="24"/>
        </w:rPr>
        <w:t xml:space="preserve">Budżet projektu wynosi 163 185,00 euro, w tym budżet Rzeszowskiej Agencji Rozwoju Regionalnego S.A. 23 005,00 euro. Koordynatorem projektu jest Rumuńska Krajowa Rada Małych i Średnich Przedsiębiorstw </w:t>
      </w:r>
      <w:r w:rsidR="00DD6D95">
        <w:rPr>
          <w:rFonts w:ascii="Arial" w:eastAsia="Times New Roman" w:hAnsi="Arial" w:cs="Arial"/>
          <w:color w:val="000000"/>
          <w:sz w:val="24"/>
          <w:szCs w:val="24"/>
        </w:rPr>
        <w:t xml:space="preserve">Prywatnych – Oddział Arad wraz </w:t>
      </w:r>
      <w:r w:rsidRPr="005423F7">
        <w:rPr>
          <w:rFonts w:ascii="Arial" w:eastAsia="Times New Roman" w:hAnsi="Arial" w:cs="Arial"/>
          <w:color w:val="000000"/>
          <w:sz w:val="24"/>
          <w:szCs w:val="24"/>
        </w:rPr>
        <w:t>z 5 partnerami z Europy.</w:t>
      </w:r>
    </w:p>
    <w:p w14:paraId="229FB681" w14:textId="095667E9" w:rsidR="007C5B1D" w:rsidRPr="005423F7" w:rsidRDefault="007C5B1D" w:rsidP="005423F7">
      <w:pPr>
        <w:spacing w:after="0" w:line="276" w:lineRule="auto"/>
        <w:rPr>
          <w:rFonts w:ascii="Arial" w:eastAsia="Times New Roman" w:hAnsi="Arial" w:cs="Arial"/>
          <w:color w:val="000000"/>
          <w:sz w:val="24"/>
          <w:szCs w:val="24"/>
        </w:rPr>
      </w:pPr>
      <w:r w:rsidRPr="005423F7">
        <w:rPr>
          <w:rFonts w:ascii="Arial" w:eastAsia="Times New Roman" w:hAnsi="Arial" w:cs="Arial"/>
          <w:color w:val="000000"/>
          <w:sz w:val="24"/>
          <w:szCs w:val="24"/>
        </w:rPr>
        <w:t xml:space="preserve">Projekt MASTERS ma na celu promocję praktyk zawodowych w małych </w:t>
      </w:r>
      <w:r w:rsidR="00DD6D95">
        <w:rPr>
          <w:rFonts w:ascii="Arial" w:eastAsia="Times New Roman" w:hAnsi="Arial" w:cs="Arial"/>
          <w:color w:val="000000"/>
          <w:sz w:val="24"/>
          <w:szCs w:val="24"/>
        </w:rPr>
        <w:br/>
      </w:r>
      <w:r w:rsidRPr="005423F7">
        <w:rPr>
          <w:rFonts w:ascii="Arial" w:eastAsia="Times New Roman" w:hAnsi="Arial" w:cs="Arial"/>
          <w:color w:val="000000"/>
          <w:sz w:val="24"/>
          <w:szCs w:val="24"/>
        </w:rPr>
        <w:t xml:space="preserve">i mikroprzedsiębiorstwach, rozwijając je i zatwierdzając zestaw praktycznych </w:t>
      </w:r>
      <w:r w:rsidR="00DD6D95">
        <w:rPr>
          <w:rFonts w:ascii="Arial" w:eastAsia="Times New Roman" w:hAnsi="Arial" w:cs="Arial"/>
          <w:color w:val="000000"/>
          <w:sz w:val="24"/>
          <w:szCs w:val="24"/>
        </w:rPr>
        <w:br/>
      </w:r>
      <w:r w:rsidRPr="005423F7">
        <w:rPr>
          <w:rFonts w:ascii="Arial" w:eastAsia="Times New Roman" w:hAnsi="Arial" w:cs="Arial"/>
          <w:color w:val="000000"/>
          <w:sz w:val="24"/>
          <w:szCs w:val="24"/>
        </w:rPr>
        <w:t>i metodologicznych narzędzi wspierających rozwój zawodowy firmy, aby umożliwić skuteczne wdrożenie oraz wysokiej jakości programy praktyk.</w:t>
      </w:r>
    </w:p>
    <w:p w14:paraId="64292AD5" w14:textId="77777777" w:rsidR="007C5B1D" w:rsidRPr="005423F7" w:rsidRDefault="007C5B1D" w:rsidP="005423F7">
      <w:pPr>
        <w:tabs>
          <w:tab w:val="left" w:pos="0"/>
          <w:tab w:val="left" w:pos="3660"/>
        </w:tabs>
        <w:spacing w:after="0" w:line="276" w:lineRule="auto"/>
        <w:rPr>
          <w:rFonts w:ascii="Arial" w:hAnsi="Arial" w:cs="Arial"/>
          <w:sz w:val="24"/>
          <w:szCs w:val="24"/>
        </w:rPr>
      </w:pPr>
      <w:r w:rsidRPr="005423F7">
        <w:rPr>
          <w:rFonts w:ascii="Arial" w:hAnsi="Arial" w:cs="Arial"/>
          <w:sz w:val="24"/>
          <w:szCs w:val="24"/>
        </w:rPr>
        <w:t>Rezultaty projektu obejmą:</w:t>
      </w:r>
    </w:p>
    <w:p w14:paraId="1A5D2185" w14:textId="77777777" w:rsidR="007C5B1D" w:rsidRPr="005423F7" w:rsidRDefault="007C5B1D" w:rsidP="00376DDC">
      <w:pPr>
        <w:pStyle w:val="Akapitzlist"/>
        <w:numPr>
          <w:ilvl w:val="0"/>
          <w:numId w:val="170"/>
        </w:numPr>
        <w:tabs>
          <w:tab w:val="left" w:pos="0"/>
          <w:tab w:val="left" w:pos="3660"/>
        </w:tabs>
        <w:spacing w:after="0" w:line="276" w:lineRule="auto"/>
        <w:ind w:left="426" w:hanging="284"/>
        <w:contextualSpacing w:val="0"/>
        <w:rPr>
          <w:rFonts w:ascii="Arial" w:hAnsi="Arial" w:cs="Arial"/>
          <w:sz w:val="24"/>
          <w:szCs w:val="24"/>
        </w:rPr>
      </w:pPr>
      <w:r w:rsidRPr="005423F7">
        <w:rPr>
          <w:rFonts w:ascii="Arial" w:hAnsi="Arial" w:cs="Arial"/>
          <w:sz w:val="24"/>
          <w:szCs w:val="24"/>
        </w:rPr>
        <w:t>dogłębną analizę programów WBL na poziomie europejskim, ze szczególnym uwzględnieniem programów przyuczania do zawodu i ich procedur zarządczych,</w:t>
      </w:r>
    </w:p>
    <w:p w14:paraId="01DBB3A0" w14:textId="77777777" w:rsidR="007C5B1D" w:rsidRPr="005423F7" w:rsidRDefault="007C5B1D" w:rsidP="00376DDC">
      <w:pPr>
        <w:pStyle w:val="Akapitzlist"/>
        <w:numPr>
          <w:ilvl w:val="0"/>
          <w:numId w:val="170"/>
        </w:numPr>
        <w:tabs>
          <w:tab w:val="left" w:pos="0"/>
          <w:tab w:val="left" w:pos="3660"/>
        </w:tabs>
        <w:spacing w:after="0" w:line="276" w:lineRule="auto"/>
        <w:ind w:left="426" w:hanging="284"/>
        <w:contextualSpacing w:val="0"/>
        <w:rPr>
          <w:rFonts w:ascii="Arial" w:hAnsi="Arial" w:cs="Arial"/>
          <w:sz w:val="24"/>
          <w:szCs w:val="24"/>
        </w:rPr>
      </w:pPr>
      <w:r w:rsidRPr="005423F7">
        <w:rPr>
          <w:rFonts w:ascii="Arial" w:hAnsi="Arial" w:cs="Arial"/>
          <w:sz w:val="24"/>
          <w:szCs w:val="24"/>
        </w:rPr>
        <w:t>dwa programy nauczania i odpowiednie przewodniki samokierowania dla „tutorów wewnątrz firmy” i „doradców zawodowych” określających i definiujących własne cele i obszary rozwoju zawodowego (CVET),</w:t>
      </w:r>
    </w:p>
    <w:p w14:paraId="6486BF77" w14:textId="707D8C1E" w:rsidR="007C5B1D" w:rsidRPr="005423F7" w:rsidRDefault="007C5B1D" w:rsidP="00376DDC">
      <w:pPr>
        <w:pStyle w:val="Akapitzlist"/>
        <w:numPr>
          <w:ilvl w:val="0"/>
          <w:numId w:val="170"/>
        </w:numPr>
        <w:tabs>
          <w:tab w:val="left" w:pos="0"/>
          <w:tab w:val="left" w:pos="3660"/>
        </w:tabs>
        <w:spacing w:after="0" w:line="276" w:lineRule="auto"/>
        <w:ind w:left="426" w:hanging="284"/>
        <w:contextualSpacing w:val="0"/>
        <w:rPr>
          <w:rFonts w:ascii="Arial" w:hAnsi="Arial" w:cs="Arial"/>
          <w:sz w:val="24"/>
          <w:szCs w:val="24"/>
        </w:rPr>
      </w:pPr>
      <w:r w:rsidRPr="005423F7">
        <w:rPr>
          <w:rFonts w:ascii="Arial" w:hAnsi="Arial" w:cs="Arial"/>
          <w:sz w:val="24"/>
          <w:szCs w:val="24"/>
        </w:rPr>
        <w:t>„Zestawy narzędzi” do lepszego „uznawania i przejrzysto</w:t>
      </w:r>
      <w:r w:rsidR="00D67010">
        <w:rPr>
          <w:rFonts w:ascii="Arial" w:hAnsi="Arial" w:cs="Arial"/>
          <w:sz w:val="24"/>
          <w:szCs w:val="24"/>
        </w:rPr>
        <w:t xml:space="preserve">ści uczenia się </w:t>
      </w:r>
      <w:proofErr w:type="spellStart"/>
      <w:r w:rsidR="00D67010">
        <w:rPr>
          <w:rFonts w:ascii="Arial" w:hAnsi="Arial" w:cs="Arial"/>
          <w:sz w:val="24"/>
          <w:szCs w:val="24"/>
        </w:rPr>
        <w:t>pozaformalnego</w:t>
      </w:r>
      <w:proofErr w:type="spellEnd"/>
      <w:r w:rsidR="00D67010">
        <w:rPr>
          <w:rFonts w:ascii="Arial" w:hAnsi="Arial" w:cs="Arial"/>
          <w:sz w:val="24"/>
          <w:szCs w:val="24"/>
        </w:rPr>
        <w:t xml:space="preserve"> </w:t>
      </w:r>
      <w:r w:rsidRPr="005423F7">
        <w:rPr>
          <w:rFonts w:ascii="Arial" w:hAnsi="Arial" w:cs="Arial"/>
          <w:sz w:val="24"/>
          <w:szCs w:val="24"/>
        </w:rPr>
        <w:t xml:space="preserve">i nieformalnego zdobytego w ramach programów WBL”, które umożliwią na dużą skalę europejską lepszą ocenę zdobytego doświadczenia </w:t>
      </w:r>
      <w:r w:rsidR="00D67010">
        <w:rPr>
          <w:rFonts w:ascii="Arial" w:hAnsi="Arial" w:cs="Arial"/>
          <w:sz w:val="24"/>
          <w:szCs w:val="24"/>
        </w:rPr>
        <w:br/>
      </w:r>
      <w:r w:rsidRPr="005423F7">
        <w:rPr>
          <w:rFonts w:ascii="Arial" w:hAnsi="Arial" w:cs="Arial"/>
          <w:sz w:val="24"/>
          <w:szCs w:val="24"/>
        </w:rPr>
        <w:t>w miejscu pracy, a tym samym zwiększą atrakcyjność praktyk studenckich.</w:t>
      </w:r>
    </w:p>
    <w:p w14:paraId="206C16DF" w14:textId="52DD03CD" w:rsidR="007C5B1D" w:rsidRPr="005423F7" w:rsidRDefault="007C5B1D" w:rsidP="005423F7">
      <w:pPr>
        <w:tabs>
          <w:tab w:val="left" w:pos="0"/>
          <w:tab w:val="left" w:pos="3660"/>
        </w:tabs>
        <w:spacing w:after="0" w:line="276" w:lineRule="auto"/>
        <w:rPr>
          <w:rFonts w:ascii="Arial" w:hAnsi="Arial" w:cs="Arial"/>
          <w:sz w:val="24"/>
          <w:szCs w:val="24"/>
        </w:rPr>
      </w:pPr>
      <w:r w:rsidRPr="005423F7">
        <w:rPr>
          <w:rFonts w:ascii="Arial" w:hAnsi="Arial" w:cs="Arial"/>
          <w:sz w:val="24"/>
          <w:szCs w:val="24"/>
        </w:rPr>
        <w:t>Projekt skierowany jest do mentorów praktyk zawodowych w firmie, doradców zawodowych, MŚP, organizacji europejskich, centrum walidacji kompetencji, młodzieżowych organizacji zatrudnienia, praktykantów w firmach europejskich, podmiotów oferujących kształcenie i szkolenie zawodowe, instytucji związanych z przyuczaniem do zawodu, specjalistów ds. zasobów ludzkich, nauczycieli, studentów, dziekanów, rektorów kursów Business Manage</w:t>
      </w:r>
      <w:r w:rsidR="00D67010">
        <w:rPr>
          <w:rFonts w:ascii="Arial" w:hAnsi="Arial" w:cs="Arial"/>
          <w:sz w:val="24"/>
          <w:szCs w:val="24"/>
        </w:rPr>
        <w:t xml:space="preserve">ment, uczniów biorących udział </w:t>
      </w:r>
      <w:r w:rsidRPr="005423F7">
        <w:rPr>
          <w:rFonts w:ascii="Arial" w:hAnsi="Arial" w:cs="Arial"/>
          <w:sz w:val="24"/>
          <w:szCs w:val="24"/>
        </w:rPr>
        <w:t>w programach przygotowania zawodowego.</w:t>
      </w:r>
    </w:p>
    <w:p w14:paraId="0396F633" w14:textId="68B63AF9" w:rsidR="00D67010" w:rsidRDefault="007C5B1D" w:rsidP="00DD6D95">
      <w:pPr>
        <w:tabs>
          <w:tab w:val="left" w:pos="0"/>
          <w:tab w:val="left" w:pos="3660"/>
        </w:tabs>
        <w:spacing w:after="120" w:line="276" w:lineRule="auto"/>
        <w:ind w:firstLine="709"/>
        <w:rPr>
          <w:rFonts w:ascii="Arial" w:hAnsi="Arial" w:cs="Arial"/>
          <w:color w:val="FF0000"/>
          <w:sz w:val="24"/>
          <w:szCs w:val="24"/>
        </w:rPr>
      </w:pPr>
      <w:r w:rsidRPr="005423F7">
        <w:rPr>
          <w:rFonts w:ascii="Arial" w:hAnsi="Arial" w:cs="Arial"/>
          <w:bCs/>
          <w:sz w:val="24"/>
          <w:szCs w:val="24"/>
        </w:rPr>
        <w:t>W związku z pandemią koronawirusa wszystkie spotkania zagraniczne, warsztaty, konferencje, wizyty studyjne były realizowane online za pomocą platform do wideokonferencji.</w:t>
      </w:r>
    </w:p>
    <w:p w14:paraId="34C2AF5D" w14:textId="4386CE7A" w:rsidR="007C5B1D" w:rsidRPr="005423F7" w:rsidRDefault="007C5B1D" w:rsidP="005423F7">
      <w:pPr>
        <w:spacing w:after="0" w:line="276" w:lineRule="auto"/>
        <w:rPr>
          <w:rFonts w:ascii="Arial" w:eastAsia="Times New Roman" w:hAnsi="Arial" w:cs="Arial"/>
          <w:bCs/>
          <w:color w:val="000000"/>
          <w:sz w:val="24"/>
          <w:szCs w:val="24"/>
          <w:u w:val="single"/>
          <w:lang w:val="en-GB"/>
        </w:rPr>
      </w:pPr>
      <w:proofErr w:type="spellStart"/>
      <w:r w:rsidRPr="005423F7">
        <w:rPr>
          <w:rFonts w:ascii="Arial" w:hAnsi="Arial" w:cs="Arial"/>
          <w:bCs/>
          <w:sz w:val="24"/>
          <w:szCs w:val="24"/>
          <w:u w:val="single"/>
          <w:lang w:val="en-GB"/>
        </w:rPr>
        <w:t>Projekt</w:t>
      </w:r>
      <w:proofErr w:type="spellEnd"/>
      <w:r w:rsidRPr="005423F7">
        <w:rPr>
          <w:rFonts w:ascii="Arial" w:hAnsi="Arial" w:cs="Arial"/>
          <w:bCs/>
          <w:sz w:val="24"/>
          <w:szCs w:val="24"/>
          <w:u w:val="single"/>
          <w:lang w:val="en-GB"/>
        </w:rPr>
        <w:t xml:space="preserve"> </w:t>
      </w:r>
      <w:proofErr w:type="spellStart"/>
      <w:r w:rsidRPr="005423F7">
        <w:rPr>
          <w:rFonts w:ascii="Arial" w:hAnsi="Arial" w:cs="Arial"/>
          <w:bCs/>
          <w:sz w:val="24"/>
          <w:szCs w:val="24"/>
          <w:u w:val="single"/>
          <w:lang w:val="en-GB"/>
        </w:rPr>
        <w:t>pn</w:t>
      </w:r>
      <w:proofErr w:type="spellEnd"/>
      <w:r w:rsidRPr="005423F7">
        <w:rPr>
          <w:rFonts w:ascii="Arial" w:hAnsi="Arial" w:cs="Arial"/>
          <w:bCs/>
          <w:sz w:val="24"/>
          <w:szCs w:val="24"/>
          <w:u w:val="single"/>
          <w:lang w:val="en-GB"/>
        </w:rPr>
        <w:t xml:space="preserve">. </w:t>
      </w:r>
      <w:r w:rsidRPr="005423F7">
        <w:rPr>
          <w:rFonts w:ascii="Arial" w:hAnsi="Arial" w:cs="Arial"/>
          <w:bCs/>
          <w:color w:val="201F1E"/>
          <w:sz w:val="24"/>
          <w:szCs w:val="24"/>
          <w:u w:val="single"/>
          <w:bdr w:val="none" w:sz="0" w:space="0" w:color="auto" w:frame="1"/>
          <w:lang w:val="en-GB"/>
        </w:rPr>
        <w:t>IDES</w:t>
      </w:r>
      <w:r w:rsidRPr="005423F7">
        <w:rPr>
          <w:rFonts w:ascii="Arial" w:eastAsia="Times New Roman" w:hAnsi="Arial" w:cs="Arial"/>
          <w:bCs/>
          <w:color w:val="000000"/>
          <w:sz w:val="24"/>
          <w:szCs w:val="24"/>
          <w:u w:val="single"/>
          <w:lang w:val="en-US"/>
        </w:rPr>
        <w:t xml:space="preserve"> (Introduction Of Dual Education System And</w:t>
      </w:r>
      <w:r w:rsidR="00D67010">
        <w:rPr>
          <w:rFonts w:ascii="Arial" w:eastAsia="Times New Roman" w:hAnsi="Arial" w:cs="Arial"/>
          <w:bCs/>
          <w:color w:val="000000"/>
          <w:sz w:val="24"/>
          <w:szCs w:val="24"/>
          <w:u w:val="single"/>
          <w:lang w:val="en-US"/>
        </w:rPr>
        <w:t xml:space="preserve"> Identification Of Its Quality)</w:t>
      </w:r>
    </w:p>
    <w:p w14:paraId="2BCE5356" w14:textId="110C6848" w:rsidR="007C5B1D" w:rsidRPr="005423F7" w:rsidRDefault="007C5B1D" w:rsidP="005423F7">
      <w:pPr>
        <w:pStyle w:val="xmsonormal"/>
        <w:shd w:val="clear" w:color="auto" w:fill="FFFFFF"/>
        <w:spacing w:before="0" w:beforeAutospacing="0" w:after="0" w:afterAutospacing="0" w:line="276" w:lineRule="auto"/>
        <w:ind w:firstLine="708"/>
        <w:rPr>
          <w:rFonts w:ascii="Arial" w:hAnsi="Arial" w:cs="Arial"/>
          <w:color w:val="201F1E"/>
        </w:rPr>
      </w:pPr>
      <w:r w:rsidRPr="005423F7">
        <w:rPr>
          <w:rFonts w:ascii="Arial" w:hAnsi="Arial" w:cs="Arial"/>
          <w:color w:val="201F1E"/>
        </w:rPr>
        <w:t>Rzeszowska Agencja Rozwoju Regionalnego S.A. przystąpiła w 2019 r. do realizacji projektu „</w:t>
      </w:r>
      <w:proofErr w:type="spellStart"/>
      <w:r w:rsidRPr="005423F7">
        <w:rPr>
          <w:rFonts w:ascii="Arial" w:hAnsi="Arial" w:cs="Arial"/>
          <w:color w:val="201F1E"/>
        </w:rPr>
        <w:t>Introduction</w:t>
      </w:r>
      <w:proofErr w:type="spellEnd"/>
      <w:r w:rsidRPr="005423F7">
        <w:rPr>
          <w:rFonts w:ascii="Arial" w:hAnsi="Arial" w:cs="Arial"/>
          <w:color w:val="201F1E"/>
        </w:rPr>
        <w:t xml:space="preserve"> Of Dual </w:t>
      </w:r>
      <w:proofErr w:type="spellStart"/>
      <w:r w:rsidRPr="005423F7">
        <w:rPr>
          <w:rFonts w:ascii="Arial" w:hAnsi="Arial" w:cs="Arial"/>
          <w:color w:val="201F1E"/>
        </w:rPr>
        <w:t>Education</w:t>
      </w:r>
      <w:proofErr w:type="spellEnd"/>
      <w:r w:rsidRPr="005423F7">
        <w:rPr>
          <w:rFonts w:ascii="Arial" w:hAnsi="Arial" w:cs="Arial"/>
          <w:color w:val="201F1E"/>
        </w:rPr>
        <w:t xml:space="preserve"> System And </w:t>
      </w:r>
      <w:proofErr w:type="spellStart"/>
      <w:r w:rsidRPr="005423F7">
        <w:rPr>
          <w:rFonts w:ascii="Arial" w:hAnsi="Arial" w:cs="Arial"/>
          <w:color w:val="201F1E"/>
        </w:rPr>
        <w:t>Identification</w:t>
      </w:r>
      <w:proofErr w:type="spellEnd"/>
      <w:r w:rsidRPr="005423F7">
        <w:rPr>
          <w:rFonts w:ascii="Arial" w:hAnsi="Arial" w:cs="Arial"/>
          <w:color w:val="201F1E"/>
        </w:rPr>
        <w:t xml:space="preserve"> Of </w:t>
      </w:r>
      <w:proofErr w:type="spellStart"/>
      <w:r w:rsidRPr="005423F7">
        <w:rPr>
          <w:rFonts w:ascii="Arial" w:hAnsi="Arial" w:cs="Arial"/>
          <w:color w:val="201F1E"/>
        </w:rPr>
        <w:t>Its</w:t>
      </w:r>
      <w:proofErr w:type="spellEnd"/>
      <w:r w:rsidRPr="005423F7">
        <w:rPr>
          <w:rFonts w:ascii="Arial" w:hAnsi="Arial" w:cs="Arial"/>
          <w:color w:val="201F1E"/>
        </w:rPr>
        <w:t xml:space="preserve"> </w:t>
      </w:r>
      <w:proofErr w:type="spellStart"/>
      <w:r w:rsidRPr="005423F7">
        <w:rPr>
          <w:rFonts w:ascii="Arial" w:hAnsi="Arial" w:cs="Arial"/>
          <w:color w:val="201F1E"/>
        </w:rPr>
        <w:t>Quality</w:t>
      </w:r>
      <w:proofErr w:type="spellEnd"/>
      <w:r w:rsidRPr="005423F7">
        <w:rPr>
          <w:rFonts w:ascii="Arial" w:hAnsi="Arial" w:cs="Arial"/>
          <w:color w:val="201F1E"/>
        </w:rPr>
        <w:t xml:space="preserve">” (Wprowadzenie systemu kształcenia dualnego oraz określenie jego jakości) na podstawie umowy nr 2019-1-SK01-KA202-060776-1 z dnia 21 kwietnia 2020 r. Projekt realizowany jest </w:t>
      </w:r>
      <w:r w:rsidR="00DD6D95">
        <w:rPr>
          <w:rFonts w:ascii="Arial" w:hAnsi="Arial" w:cs="Arial"/>
          <w:color w:val="201F1E"/>
        </w:rPr>
        <w:br/>
      </w:r>
      <w:r w:rsidRPr="005423F7">
        <w:rPr>
          <w:rFonts w:ascii="Arial" w:hAnsi="Arial" w:cs="Arial"/>
          <w:color w:val="201F1E"/>
        </w:rPr>
        <w:t xml:space="preserve">w ramach Programu Erasmus+. Partnerem wiodącym projektu jest Samorząd Regionu Koszyce (Słowacja), a pozostałymi partnerami: Rzeszowska Agencja Rozwoju Regionalnego S.A. (Polska), Słoweńska Izba Handlowo-Przemysłowa (Słowenia), Narodowe Centrum Edukacji (Łotwa), Agencja Wsparcia Rozwoju Regionalnego Koszyce (Słowacja). Projekt realizowany </w:t>
      </w:r>
      <w:r w:rsidRPr="005423F7">
        <w:rPr>
          <w:rFonts w:ascii="Arial" w:hAnsi="Arial" w:cs="Arial"/>
          <w:color w:val="201F1E"/>
        </w:rPr>
        <w:lastRenderedPageBreak/>
        <w:t>jest od 1 grudnia 2019 r. do 31 maja 2022 r. Budżet projektu wynosi</w:t>
      </w:r>
      <w:r w:rsidRPr="005423F7">
        <w:rPr>
          <w:rFonts w:ascii="Arial" w:hAnsi="Arial" w:cs="Arial"/>
        </w:rPr>
        <w:t xml:space="preserve"> </w:t>
      </w:r>
      <w:r w:rsidRPr="005423F7">
        <w:rPr>
          <w:rFonts w:ascii="Arial" w:hAnsi="Arial" w:cs="Arial"/>
          <w:color w:val="201F1E"/>
        </w:rPr>
        <w:t>182 731,00 euro, w tym budżet</w:t>
      </w:r>
      <w:r w:rsidRPr="005423F7">
        <w:rPr>
          <w:rFonts w:ascii="Arial" w:hAnsi="Arial" w:cs="Arial"/>
        </w:rPr>
        <w:t xml:space="preserve"> </w:t>
      </w:r>
      <w:r w:rsidRPr="005423F7">
        <w:rPr>
          <w:rFonts w:ascii="Arial" w:hAnsi="Arial" w:cs="Arial"/>
          <w:color w:val="201F1E"/>
        </w:rPr>
        <w:t>Rzeszowskiej Agencji Rozwoju Regionalnego S.A. 22 000,00 euro.</w:t>
      </w:r>
    </w:p>
    <w:p w14:paraId="255FC7D6" w14:textId="0271F5C9" w:rsidR="007C5B1D" w:rsidRPr="005423F7" w:rsidRDefault="007C5B1D" w:rsidP="005423F7">
      <w:pPr>
        <w:pStyle w:val="xmsonormal"/>
        <w:shd w:val="clear" w:color="auto" w:fill="FFFFFF"/>
        <w:spacing w:before="0" w:beforeAutospacing="0" w:after="0" w:afterAutospacing="0" w:line="276" w:lineRule="auto"/>
        <w:ind w:firstLine="708"/>
        <w:rPr>
          <w:rFonts w:ascii="Arial" w:hAnsi="Arial" w:cs="Arial"/>
          <w:color w:val="201F1E"/>
        </w:rPr>
      </w:pPr>
      <w:r w:rsidRPr="005423F7">
        <w:rPr>
          <w:rFonts w:ascii="Arial" w:hAnsi="Arial" w:cs="Arial"/>
          <w:color w:val="201F1E"/>
        </w:rPr>
        <w:t xml:space="preserve">Celem projektu jest wzmocnienie kluczowych kompetencji praktycznych i umiejętności osób młodych podczas nauki w średnich szkołach zawodowych (instytucjach kształcenia </w:t>
      </w:r>
      <w:r w:rsidR="00FA06AF">
        <w:rPr>
          <w:rFonts w:ascii="Arial" w:hAnsi="Arial" w:cs="Arial"/>
          <w:color w:val="201F1E"/>
        </w:rPr>
        <w:br/>
      </w:r>
      <w:r w:rsidRPr="005423F7">
        <w:rPr>
          <w:rFonts w:ascii="Arial" w:hAnsi="Arial" w:cs="Arial"/>
          <w:color w:val="201F1E"/>
        </w:rPr>
        <w:t xml:space="preserve">i szkolenia zawodowego), a także po ich ukończeniu tak, aby byli oni bardziej konkurencyjni </w:t>
      </w:r>
      <w:r w:rsidR="00FA06AF">
        <w:rPr>
          <w:rFonts w:ascii="Arial" w:hAnsi="Arial" w:cs="Arial"/>
          <w:color w:val="201F1E"/>
        </w:rPr>
        <w:br/>
      </w:r>
      <w:r w:rsidRPr="005423F7">
        <w:rPr>
          <w:rFonts w:ascii="Arial" w:hAnsi="Arial" w:cs="Arial"/>
          <w:color w:val="201F1E"/>
        </w:rPr>
        <w:t>i lepiej przygotowani do wejścia na rynek pracy. Pozwoli to na lepsze wykorzystanie lokalnych zasobów ludzkich, zwiększenie rozwoju gospodarczego obszarów wiejskich oraz zapobieganie tzw. drenażowi mózgów.</w:t>
      </w:r>
    </w:p>
    <w:p w14:paraId="207CB635" w14:textId="77777777" w:rsidR="00D67010" w:rsidRDefault="007C5B1D" w:rsidP="00D67010">
      <w:pPr>
        <w:pStyle w:val="xmsonormal"/>
        <w:shd w:val="clear" w:color="auto" w:fill="FFFFFF"/>
        <w:spacing w:before="0" w:beforeAutospacing="0" w:after="0" w:afterAutospacing="0" w:line="276" w:lineRule="auto"/>
        <w:ind w:firstLine="708"/>
        <w:rPr>
          <w:rFonts w:ascii="Arial" w:hAnsi="Arial" w:cs="Arial"/>
          <w:color w:val="201F1E"/>
        </w:rPr>
      </w:pPr>
      <w:r w:rsidRPr="005423F7">
        <w:rPr>
          <w:rFonts w:ascii="Arial" w:hAnsi="Arial" w:cs="Arial"/>
          <w:color w:val="201F1E"/>
        </w:rPr>
        <w:t>Grupę docelową stanowią osoby zarządzające instytucjami kształcenia zawodowego, uczniowie ostatnich klas szkół podstawowych, instruktorzy</w:t>
      </w:r>
      <w:bookmarkStart w:id="144" w:name="_Hlk96268901"/>
      <w:r w:rsidR="00D67010">
        <w:rPr>
          <w:rFonts w:ascii="Arial" w:hAnsi="Arial" w:cs="Arial"/>
          <w:color w:val="201F1E"/>
        </w:rPr>
        <w:t>, nauczyciele szkół zawodowych.</w:t>
      </w:r>
    </w:p>
    <w:p w14:paraId="1929FB92" w14:textId="0D15A4CD" w:rsidR="007E12F2" w:rsidRPr="00D67010" w:rsidRDefault="007C5B1D" w:rsidP="00D67010">
      <w:pPr>
        <w:pStyle w:val="xmsonormal"/>
        <w:shd w:val="clear" w:color="auto" w:fill="FFFFFF"/>
        <w:spacing w:before="0" w:beforeAutospacing="0" w:after="120" w:afterAutospacing="0" w:line="276" w:lineRule="auto"/>
        <w:ind w:firstLine="709"/>
        <w:rPr>
          <w:rFonts w:ascii="Arial" w:hAnsi="Arial" w:cs="Arial"/>
          <w:color w:val="201F1E"/>
        </w:rPr>
      </w:pPr>
      <w:r w:rsidRPr="005423F7">
        <w:rPr>
          <w:rFonts w:ascii="Arial" w:hAnsi="Arial" w:cs="Arial"/>
          <w:color w:val="201F1E"/>
        </w:rPr>
        <w:t>W związku z pandemią koronawirusa wszystkie spotkania zagraniczne, warsztaty, konferencje,</w:t>
      </w:r>
      <w:r w:rsidR="007E0F73" w:rsidRPr="005423F7">
        <w:rPr>
          <w:rFonts w:ascii="Arial" w:hAnsi="Arial" w:cs="Arial"/>
          <w:color w:val="201F1E"/>
        </w:rPr>
        <w:t xml:space="preserve"> </w:t>
      </w:r>
      <w:r w:rsidRPr="005423F7">
        <w:rPr>
          <w:rFonts w:ascii="Arial" w:hAnsi="Arial" w:cs="Arial"/>
          <w:color w:val="201F1E"/>
        </w:rPr>
        <w:t>wizyty studyjne były realizowane online za pomocą platform do wideokonferencji.</w:t>
      </w:r>
      <w:bookmarkEnd w:id="144"/>
    </w:p>
    <w:p w14:paraId="7AA4CCBA" w14:textId="77777777" w:rsidR="00D923D9" w:rsidRPr="005423F7" w:rsidRDefault="00D923D9" w:rsidP="005423F7">
      <w:pPr>
        <w:spacing w:after="0" w:line="276" w:lineRule="auto"/>
        <w:rPr>
          <w:rFonts w:ascii="Arial" w:eastAsia="Times New Roman" w:hAnsi="Arial" w:cs="Arial"/>
          <w:color w:val="000000"/>
          <w:sz w:val="24"/>
          <w:szCs w:val="24"/>
        </w:rPr>
      </w:pPr>
      <w:r w:rsidRPr="005423F7">
        <w:rPr>
          <w:rFonts w:ascii="Arial" w:hAnsi="Arial" w:cs="Arial"/>
          <w:color w:val="201F1E"/>
          <w:sz w:val="24"/>
          <w:szCs w:val="24"/>
          <w:u w:val="single"/>
          <w:bdr w:val="none" w:sz="0" w:space="0" w:color="auto" w:frame="1"/>
        </w:rPr>
        <w:t xml:space="preserve">Projekt pn. </w:t>
      </w:r>
      <w:proofErr w:type="spellStart"/>
      <w:r w:rsidRPr="005423F7">
        <w:rPr>
          <w:rFonts w:ascii="Arial" w:hAnsi="Arial" w:cs="Arial"/>
          <w:color w:val="201F1E"/>
          <w:sz w:val="24"/>
          <w:szCs w:val="24"/>
          <w:u w:val="single"/>
          <w:bdr w:val="none" w:sz="0" w:space="0" w:color="auto" w:frame="1"/>
        </w:rPr>
        <w:t>Environmental</w:t>
      </w:r>
      <w:proofErr w:type="spellEnd"/>
      <w:r w:rsidRPr="005423F7">
        <w:rPr>
          <w:rFonts w:ascii="Arial" w:hAnsi="Arial" w:cs="Arial"/>
          <w:color w:val="201F1E"/>
          <w:sz w:val="24"/>
          <w:szCs w:val="24"/>
          <w:u w:val="single"/>
          <w:bdr w:val="none" w:sz="0" w:space="0" w:color="auto" w:frame="1"/>
        </w:rPr>
        <w:t xml:space="preserve"> </w:t>
      </w:r>
      <w:proofErr w:type="spellStart"/>
      <w:r w:rsidRPr="005423F7">
        <w:rPr>
          <w:rFonts w:ascii="Arial" w:hAnsi="Arial" w:cs="Arial"/>
          <w:color w:val="201F1E"/>
          <w:sz w:val="24"/>
          <w:szCs w:val="24"/>
          <w:u w:val="single"/>
          <w:bdr w:val="none" w:sz="0" w:space="0" w:color="auto" w:frame="1"/>
        </w:rPr>
        <w:t>change</w:t>
      </w:r>
      <w:proofErr w:type="spellEnd"/>
      <w:r w:rsidRPr="005423F7">
        <w:rPr>
          <w:rFonts w:ascii="Arial" w:hAnsi="Arial" w:cs="Arial"/>
          <w:color w:val="000000" w:themeColor="text1"/>
          <w:sz w:val="24"/>
          <w:szCs w:val="24"/>
        </w:rPr>
        <w:t xml:space="preserve"> </w:t>
      </w:r>
    </w:p>
    <w:p w14:paraId="1F4F00B8" w14:textId="2F0BEB9A" w:rsidR="00D923D9" w:rsidRPr="005423F7" w:rsidRDefault="00D923D9" w:rsidP="005423F7">
      <w:pPr>
        <w:spacing w:after="0" w:line="276" w:lineRule="auto"/>
        <w:ind w:firstLine="708"/>
        <w:rPr>
          <w:rFonts w:ascii="Arial" w:eastAsia="Times New Roman" w:hAnsi="Arial" w:cs="Arial"/>
          <w:color w:val="000000"/>
          <w:sz w:val="24"/>
          <w:szCs w:val="24"/>
        </w:rPr>
      </w:pPr>
      <w:r w:rsidRPr="005423F7">
        <w:rPr>
          <w:rFonts w:ascii="Arial" w:eastAsia="Times New Roman" w:hAnsi="Arial" w:cs="Arial"/>
          <w:sz w:val="24"/>
          <w:szCs w:val="24"/>
          <w:lang w:eastAsia="pl-PL"/>
        </w:rPr>
        <w:t>Projekt realizowany jest przez Rzeszowską Agencję Rozwoju Regionalnego S.A. od 1 grudnia 2020 r. do 30 listopada 2022 r.</w:t>
      </w:r>
      <w:r w:rsidRPr="005423F7">
        <w:rPr>
          <w:rFonts w:ascii="Arial" w:hAnsi="Arial" w:cs="Arial"/>
          <w:sz w:val="24"/>
          <w:szCs w:val="24"/>
        </w:rPr>
        <w:t xml:space="preserve"> na podstawie umowy nr 2020-1-PL01-KA202-082205 </w:t>
      </w:r>
      <w:r w:rsidR="00FA06AF">
        <w:rPr>
          <w:rFonts w:ascii="Arial" w:hAnsi="Arial" w:cs="Arial"/>
          <w:sz w:val="24"/>
          <w:szCs w:val="24"/>
        </w:rPr>
        <w:br/>
      </w:r>
      <w:r w:rsidRPr="005423F7">
        <w:rPr>
          <w:rFonts w:ascii="Arial" w:hAnsi="Arial" w:cs="Arial"/>
          <w:sz w:val="24"/>
          <w:szCs w:val="24"/>
        </w:rPr>
        <w:t xml:space="preserve">z dnia 16 listopada 2020 r. </w:t>
      </w:r>
      <w:r w:rsidRPr="005423F7">
        <w:rPr>
          <w:rFonts w:ascii="Arial" w:eastAsia="Times New Roman" w:hAnsi="Arial" w:cs="Arial"/>
          <w:sz w:val="24"/>
          <w:szCs w:val="24"/>
          <w:lang w:eastAsia="pl-PL"/>
        </w:rPr>
        <w:t>Projekt współfinansowany jest ze środków Unii Europejskiej w ramach Programu ERASMUS +. Budżet projektu wynosi 215 668,00 euro, w tym budżet Rzeszowskiej Agencji Rozwoju Regionalnego S.A. 35 362,00 euro. Liderem projektu jest Rzeszowska Agencja Rozwoju Regionalnego S.A. wraz z partnerami z Grecji, Portugalii, Słowenii, Polski, Hiszpanii.</w:t>
      </w:r>
    </w:p>
    <w:p w14:paraId="34DB6424" w14:textId="68EEDFC8" w:rsidR="00D923D9" w:rsidRPr="005423F7" w:rsidRDefault="00D923D9" w:rsidP="005423F7">
      <w:pPr>
        <w:spacing w:after="0" w:line="276" w:lineRule="auto"/>
        <w:ind w:firstLine="708"/>
        <w:rPr>
          <w:rFonts w:ascii="Arial" w:eastAsia="Times New Roman" w:hAnsi="Arial" w:cs="Arial"/>
          <w:color w:val="000000"/>
          <w:sz w:val="24"/>
          <w:szCs w:val="24"/>
        </w:rPr>
      </w:pPr>
      <w:r w:rsidRPr="005423F7">
        <w:rPr>
          <w:rFonts w:ascii="Arial" w:eastAsia="Times New Roman" w:hAnsi="Arial" w:cs="Arial"/>
          <w:sz w:val="24"/>
          <w:szCs w:val="24"/>
          <w:lang w:eastAsia="pl-PL"/>
        </w:rPr>
        <w:t>Celem projektu jest promowanie oraz potwierdzanie wiedzy, umiejętności i postaw dotyczących zmian klimatycznyc</w:t>
      </w:r>
      <w:r w:rsidR="00D67010">
        <w:rPr>
          <w:rFonts w:ascii="Arial" w:eastAsia="Times New Roman" w:hAnsi="Arial" w:cs="Arial"/>
          <w:sz w:val="24"/>
          <w:szCs w:val="24"/>
          <w:lang w:eastAsia="pl-PL"/>
        </w:rPr>
        <w:t xml:space="preserve">h oraz zrównoważonego rozwoju w </w:t>
      </w:r>
      <w:r w:rsidRPr="005423F7">
        <w:rPr>
          <w:rFonts w:ascii="Arial" w:eastAsia="Times New Roman" w:hAnsi="Arial" w:cs="Arial"/>
          <w:sz w:val="24"/>
          <w:szCs w:val="24"/>
          <w:lang w:eastAsia="pl-PL"/>
        </w:rPr>
        <w:t>sześciu kluczowych obszarach tj.</w:t>
      </w:r>
      <w:r w:rsidR="001074E3" w:rsidRPr="005423F7">
        <w:rPr>
          <w:rFonts w:ascii="Arial" w:eastAsia="Times New Roman" w:hAnsi="Arial" w:cs="Arial"/>
          <w:sz w:val="24"/>
          <w:szCs w:val="24"/>
          <w:lang w:eastAsia="pl-PL"/>
        </w:rPr>
        <w:t>:</w:t>
      </w:r>
    </w:p>
    <w:p w14:paraId="5F9D95FD" w14:textId="77777777" w:rsidR="00D923D9" w:rsidRPr="005423F7" w:rsidRDefault="00D923D9" w:rsidP="00376DDC">
      <w:pPr>
        <w:pStyle w:val="Akapitzlist"/>
        <w:numPr>
          <w:ilvl w:val="2"/>
          <w:numId w:val="184"/>
        </w:numPr>
        <w:spacing w:after="0" w:line="276" w:lineRule="auto"/>
        <w:ind w:left="426" w:hanging="284"/>
        <w:rPr>
          <w:rFonts w:ascii="Arial" w:eastAsia="Times New Roman" w:hAnsi="Arial" w:cs="Arial"/>
          <w:sz w:val="24"/>
          <w:szCs w:val="24"/>
          <w:lang w:eastAsia="pl-PL"/>
        </w:rPr>
      </w:pPr>
      <w:r w:rsidRPr="005423F7">
        <w:rPr>
          <w:rFonts w:ascii="Arial" w:eastAsia="Times New Roman" w:hAnsi="Arial" w:cs="Arial"/>
          <w:sz w:val="24"/>
          <w:szCs w:val="24"/>
          <w:lang w:eastAsia="pl-PL"/>
        </w:rPr>
        <w:t>sposoby przejścia na energię naturalną i przeciwdziałanie zmianie klimatu,</w:t>
      </w:r>
    </w:p>
    <w:p w14:paraId="3B8FEDBE" w14:textId="77777777" w:rsidR="00D923D9" w:rsidRPr="005423F7" w:rsidRDefault="00D923D9" w:rsidP="00376DDC">
      <w:pPr>
        <w:pStyle w:val="Akapitzlist"/>
        <w:numPr>
          <w:ilvl w:val="2"/>
          <w:numId w:val="184"/>
        </w:numPr>
        <w:spacing w:after="0" w:line="276" w:lineRule="auto"/>
        <w:ind w:left="426" w:hanging="284"/>
        <w:rPr>
          <w:rFonts w:ascii="Arial" w:eastAsia="Times New Roman" w:hAnsi="Arial" w:cs="Arial"/>
          <w:sz w:val="24"/>
          <w:szCs w:val="24"/>
          <w:lang w:eastAsia="pl-PL"/>
        </w:rPr>
      </w:pPr>
      <w:r w:rsidRPr="005423F7">
        <w:rPr>
          <w:rFonts w:ascii="Arial" w:eastAsia="Times New Roman" w:hAnsi="Arial" w:cs="Arial"/>
          <w:sz w:val="24"/>
          <w:szCs w:val="24"/>
          <w:lang w:eastAsia="pl-PL"/>
        </w:rPr>
        <w:t>w kierunku różnorodności biologicznej i transformacji ekologicznej,</w:t>
      </w:r>
    </w:p>
    <w:p w14:paraId="1BA05BE8" w14:textId="77777777" w:rsidR="00D923D9" w:rsidRPr="005423F7" w:rsidRDefault="00D923D9" w:rsidP="00376DDC">
      <w:pPr>
        <w:pStyle w:val="Akapitzlist"/>
        <w:numPr>
          <w:ilvl w:val="2"/>
          <w:numId w:val="184"/>
        </w:numPr>
        <w:spacing w:after="0" w:line="276" w:lineRule="auto"/>
        <w:ind w:left="426" w:hanging="284"/>
        <w:rPr>
          <w:rFonts w:ascii="Arial" w:eastAsia="Times New Roman" w:hAnsi="Arial" w:cs="Arial"/>
          <w:sz w:val="24"/>
          <w:szCs w:val="24"/>
          <w:lang w:eastAsia="pl-PL"/>
        </w:rPr>
      </w:pPr>
      <w:r w:rsidRPr="005423F7">
        <w:rPr>
          <w:rFonts w:ascii="Arial" w:eastAsia="Times New Roman" w:hAnsi="Arial" w:cs="Arial"/>
          <w:sz w:val="24"/>
          <w:szCs w:val="24"/>
          <w:lang w:eastAsia="pl-PL"/>
        </w:rPr>
        <w:t>gospodarka odpadami z tworzyw sztucznych,</w:t>
      </w:r>
    </w:p>
    <w:p w14:paraId="71F28A80" w14:textId="77777777" w:rsidR="00D923D9" w:rsidRPr="005423F7" w:rsidRDefault="00D923D9" w:rsidP="00376DDC">
      <w:pPr>
        <w:pStyle w:val="Akapitzlist"/>
        <w:numPr>
          <w:ilvl w:val="2"/>
          <w:numId w:val="184"/>
        </w:numPr>
        <w:spacing w:after="0" w:line="276" w:lineRule="auto"/>
        <w:ind w:left="426" w:hanging="284"/>
        <w:rPr>
          <w:rFonts w:ascii="Arial" w:eastAsia="Times New Roman" w:hAnsi="Arial" w:cs="Arial"/>
          <w:sz w:val="24"/>
          <w:szCs w:val="24"/>
          <w:lang w:eastAsia="pl-PL"/>
        </w:rPr>
      </w:pPr>
      <w:r w:rsidRPr="005423F7">
        <w:rPr>
          <w:rFonts w:ascii="Arial" w:eastAsia="Times New Roman" w:hAnsi="Arial" w:cs="Arial"/>
          <w:sz w:val="24"/>
          <w:szCs w:val="24"/>
          <w:lang w:eastAsia="pl-PL"/>
        </w:rPr>
        <w:t>przeprojektowanie produktów i usług w celu zminimalizowania zużycia materiałów,</w:t>
      </w:r>
    </w:p>
    <w:p w14:paraId="00B84BB0" w14:textId="77777777" w:rsidR="00D923D9" w:rsidRPr="005423F7" w:rsidRDefault="00D923D9" w:rsidP="00376DDC">
      <w:pPr>
        <w:pStyle w:val="Akapitzlist"/>
        <w:numPr>
          <w:ilvl w:val="2"/>
          <w:numId w:val="184"/>
        </w:numPr>
        <w:spacing w:after="0" w:line="276" w:lineRule="auto"/>
        <w:ind w:left="426" w:hanging="284"/>
        <w:rPr>
          <w:rFonts w:ascii="Arial" w:eastAsia="Times New Roman" w:hAnsi="Arial" w:cs="Arial"/>
          <w:sz w:val="24"/>
          <w:szCs w:val="24"/>
          <w:lang w:eastAsia="pl-PL"/>
        </w:rPr>
      </w:pPr>
      <w:r w:rsidRPr="005423F7">
        <w:rPr>
          <w:rFonts w:ascii="Arial" w:eastAsia="Times New Roman" w:hAnsi="Arial" w:cs="Arial"/>
          <w:sz w:val="24"/>
          <w:szCs w:val="24"/>
          <w:lang w:eastAsia="pl-PL"/>
        </w:rPr>
        <w:t>zrównoważone modele biznesowe,</w:t>
      </w:r>
    </w:p>
    <w:p w14:paraId="393C43BA" w14:textId="77777777" w:rsidR="00D923D9" w:rsidRPr="005423F7" w:rsidRDefault="00D923D9" w:rsidP="00376DDC">
      <w:pPr>
        <w:pStyle w:val="Akapitzlist"/>
        <w:numPr>
          <w:ilvl w:val="2"/>
          <w:numId w:val="184"/>
        </w:numPr>
        <w:spacing w:after="0" w:line="276" w:lineRule="auto"/>
        <w:ind w:left="426" w:hanging="284"/>
        <w:rPr>
          <w:rFonts w:ascii="Arial" w:eastAsia="Times New Roman" w:hAnsi="Arial" w:cs="Arial"/>
          <w:sz w:val="24"/>
          <w:szCs w:val="24"/>
          <w:lang w:eastAsia="pl-PL"/>
        </w:rPr>
      </w:pPr>
      <w:r w:rsidRPr="005423F7">
        <w:rPr>
          <w:rFonts w:ascii="Arial" w:eastAsia="Times New Roman" w:hAnsi="Arial" w:cs="Arial"/>
          <w:sz w:val="24"/>
          <w:szCs w:val="24"/>
          <w:lang w:eastAsia="pl-PL"/>
        </w:rPr>
        <w:t>myślenie według cyklu życia.</w:t>
      </w:r>
    </w:p>
    <w:p w14:paraId="57FF1787" w14:textId="77777777" w:rsidR="00D923D9" w:rsidRPr="005423F7" w:rsidRDefault="00D923D9" w:rsidP="005423F7">
      <w:pPr>
        <w:spacing w:after="0" w:line="276" w:lineRule="auto"/>
        <w:ind w:firstLine="708"/>
        <w:rPr>
          <w:rFonts w:ascii="Arial" w:eastAsia="Times New Roman" w:hAnsi="Arial" w:cs="Arial"/>
          <w:sz w:val="24"/>
          <w:szCs w:val="24"/>
          <w:lang w:eastAsia="pl-PL"/>
        </w:rPr>
      </w:pPr>
      <w:r w:rsidRPr="005423F7">
        <w:rPr>
          <w:rFonts w:ascii="Arial" w:hAnsi="Arial" w:cs="Arial"/>
          <w:sz w:val="24"/>
          <w:szCs w:val="24"/>
        </w:rPr>
        <w:t xml:space="preserve">Projekt </w:t>
      </w:r>
      <w:proofErr w:type="spellStart"/>
      <w:r w:rsidRPr="005423F7">
        <w:rPr>
          <w:rFonts w:ascii="Arial" w:hAnsi="Arial" w:cs="Arial"/>
          <w:sz w:val="24"/>
          <w:szCs w:val="24"/>
        </w:rPr>
        <w:t>Environmental</w:t>
      </w:r>
      <w:proofErr w:type="spellEnd"/>
      <w:r w:rsidRPr="005423F7">
        <w:rPr>
          <w:rFonts w:ascii="Arial" w:hAnsi="Arial" w:cs="Arial"/>
          <w:sz w:val="24"/>
          <w:szCs w:val="24"/>
        </w:rPr>
        <w:t xml:space="preserve"> </w:t>
      </w:r>
      <w:proofErr w:type="spellStart"/>
      <w:r w:rsidRPr="005423F7">
        <w:rPr>
          <w:rFonts w:ascii="Arial" w:hAnsi="Arial" w:cs="Arial"/>
          <w:sz w:val="24"/>
          <w:szCs w:val="24"/>
        </w:rPr>
        <w:t>change</w:t>
      </w:r>
      <w:proofErr w:type="spellEnd"/>
      <w:r w:rsidRPr="005423F7">
        <w:rPr>
          <w:rFonts w:ascii="Arial" w:hAnsi="Arial" w:cs="Arial"/>
          <w:sz w:val="24"/>
          <w:szCs w:val="24"/>
        </w:rPr>
        <w:t xml:space="preserve"> to wzmocnienie i walidacja kompetencji </w:t>
      </w:r>
      <w:proofErr w:type="spellStart"/>
      <w:r w:rsidRPr="005423F7">
        <w:rPr>
          <w:rFonts w:ascii="Arial" w:hAnsi="Arial" w:cs="Arial"/>
          <w:sz w:val="24"/>
          <w:szCs w:val="24"/>
        </w:rPr>
        <w:t>startupperów</w:t>
      </w:r>
      <w:proofErr w:type="spellEnd"/>
      <w:r w:rsidRPr="005423F7">
        <w:rPr>
          <w:rFonts w:ascii="Arial" w:hAnsi="Arial" w:cs="Arial"/>
          <w:sz w:val="24"/>
          <w:szCs w:val="24"/>
        </w:rPr>
        <w:t>, młodych przedsiębiorstw, MŚP, dostawców kształcenia i szkolenia zawodowego (trenerów, nauczycieli, edukatorów) w zakresie zmian środowiskowych.</w:t>
      </w:r>
    </w:p>
    <w:p w14:paraId="70367CFE" w14:textId="77777777" w:rsidR="00D923D9" w:rsidRPr="005423F7" w:rsidRDefault="00D923D9" w:rsidP="005423F7">
      <w:pPr>
        <w:spacing w:after="0" w:line="276" w:lineRule="auto"/>
        <w:ind w:firstLine="708"/>
        <w:rPr>
          <w:rFonts w:ascii="Arial" w:eastAsia="Times New Roman" w:hAnsi="Arial" w:cs="Arial"/>
          <w:sz w:val="24"/>
          <w:szCs w:val="24"/>
          <w:lang w:eastAsia="pl-PL"/>
        </w:rPr>
      </w:pPr>
      <w:r w:rsidRPr="005423F7">
        <w:rPr>
          <w:rFonts w:ascii="Arial" w:hAnsi="Arial" w:cs="Arial"/>
          <w:sz w:val="24"/>
          <w:szCs w:val="24"/>
        </w:rPr>
        <w:t>Rezultaty projektu obejmą:</w:t>
      </w:r>
    </w:p>
    <w:p w14:paraId="66ECA242" w14:textId="026133A9" w:rsidR="00D923D9" w:rsidRPr="005423F7" w:rsidRDefault="00D923D9" w:rsidP="00376DDC">
      <w:pPr>
        <w:pStyle w:val="Akapitzlist"/>
        <w:numPr>
          <w:ilvl w:val="0"/>
          <w:numId w:val="171"/>
        </w:numPr>
        <w:tabs>
          <w:tab w:val="left" w:pos="0"/>
          <w:tab w:val="left" w:pos="3660"/>
        </w:tabs>
        <w:spacing w:after="0" w:line="276" w:lineRule="auto"/>
        <w:ind w:left="284" w:hanging="142"/>
        <w:contextualSpacing w:val="0"/>
        <w:rPr>
          <w:rFonts w:ascii="Arial" w:hAnsi="Arial" w:cs="Arial"/>
          <w:sz w:val="24"/>
          <w:szCs w:val="24"/>
        </w:rPr>
      </w:pPr>
      <w:r w:rsidRPr="005423F7">
        <w:rPr>
          <w:rFonts w:ascii="Arial" w:hAnsi="Arial" w:cs="Arial"/>
          <w:sz w:val="24"/>
          <w:szCs w:val="24"/>
        </w:rPr>
        <w:t>program szkolenia mający na celu wsparcie rozwoju zawodowego dostawców kształcenia</w:t>
      </w:r>
      <w:r w:rsidR="00D67010">
        <w:rPr>
          <w:rFonts w:ascii="Arial" w:hAnsi="Arial" w:cs="Arial"/>
          <w:sz w:val="24"/>
          <w:szCs w:val="24"/>
        </w:rPr>
        <w:t xml:space="preserve"> </w:t>
      </w:r>
      <w:r w:rsidR="00572505">
        <w:rPr>
          <w:rFonts w:ascii="Arial" w:hAnsi="Arial" w:cs="Arial"/>
          <w:sz w:val="24"/>
          <w:szCs w:val="24"/>
        </w:rPr>
        <w:br/>
      </w:r>
      <w:r w:rsidRPr="005423F7">
        <w:rPr>
          <w:rFonts w:ascii="Arial" w:hAnsi="Arial" w:cs="Arial"/>
          <w:sz w:val="24"/>
          <w:szCs w:val="24"/>
        </w:rPr>
        <w:t>i szkolenia zawodowego w zakresie kompetencji związanych ze zmianami środowiska,</w:t>
      </w:r>
    </w:p>
    <w:p w14:paraId="1F19AE72" w14:textId="5E156EA1" w:rsidR="00D923D9" w:rsidRPr="005423F7" w:rsidRDefault="00D923D9" w:rsidP="00376DDC">
      <w:pPr>
        <w:pStyle w:val="Akapitzlist"/>
        <w:numPr>
          <w:ilvl w:val="2"/>
          <w:numId w:val="171"/>
        </w:numPr>
        <w:tabs>
          <w:tab w:val="left" w:pos="0"/>
          <w:tab w:val="left" w:pos="3660"/>
        </w:tabs>
        <w:spacing w:after="0" w:line="276" w:lineRule="auto"/>
        <w:ind w:left="284" w:hanging="142"/>
        <w:rPr>
          <w:rFonts w:ascii="Arial" w:hAnsi="Arial" w:cs="Arial"/>
          <w:sz w:val="24"/>
          <w:szCs w:val="24"/>
        </w:rPr>
      </w:pPr>
      <w:r w:rsidRPr="005423F7">
        <w:rPr>
          <w:rFonts w:ascii="Arial" w:hAnsi="Arial" w:cs="Arial"/>
          <w:sz w:val="24"/>
          <w:szCs w:val="24"/>
        </w:rPr>
        <w:t>modułowy program szkoleniowy, oparty na unijnych instrumentach mobilności i przejrzystości (EQF, ECVET, EQAVET), skoncentrowany na gospodarce o obiegu zamkniętym jako alternatywnej ścieżce do samozatrudnienia,</w:t>
      </w:r>
    </w:p>
    <w:p w14:paraId="3746178B" w14:textId="77777777" w:rsidR="00D923D9" w:rsidRPr="005423F7" w:rsidRDefault="00D923D9" w:rsidP="00376DDC">
      <w:pPr>
        <w:pStyle w:val="Akapitzlist"/>
        <w:numPr>
          <w:ilvl w:val="0"/>
          <w:numId w:val="171"/>
        </w:numPr>
        <w:tabs>
          <w:tab w:val="left" w:pos="0"/>
          <w:tab w:val="left" w:pos="3660"/>
        </w:tabs>
        <w:spacing w:after="0" w:line="276" w:lineRule="auto"/>
        <w:ind w:left="284" w:hanging="142"/>
        <w:contextualSpacing w:val="0"/>
        <w:rPr>
          <w:rFonts w:ascii="Arial" w:hAnsi="Arial" w:cs="Arial"/>
          <w:sz w:val="24"/>
          <w:szCs w:val="24"/>
        </w:rPr>
      </w:pPr>
      <w:r w:rsidRPr="005423F7">
        <w:rPr>
          <w:rFonts w:ascii="Arial" w:hAnsi="Arial" w:cs="Arial"/>
          <w:sz w:val="24"/>
          <w:szCs w:val="24"/>
        </w:rPr>
        <w:t xml:space="preserve">środowiskową aplikację dla </w:t>
      </w:r>
      <w:proofErr w:type="spellStart"/>
      <w:r w:rsidRPr="005423F7">
        <w:rPr>
          <w:rFonts w:ascii="Arial" w:hAnsi="Arial" w:cs="Arial"/>
          <w:sz w:val="24"/>
          <w:szCs w:val="24"/>
        </w:rPr>
        <w:t>startupperów</w:t>
      </w:r>
      <w:proofErr w:type="spellEnd"/>
      <w:r w:rsidRPr="005423F7">
        <w:rPr>
          <w:rFonts w:ascii="Arial" w:hAnsi="Arial" w:cs="Arial"/>
          <w:sz w:val="24"/>
          <w:szCs w:val="24"/>
        </w:rPr>
        <w:t>, zaprojektowaną do mobilnego uczenia się zorganizowanego wokół kluczowych obszarów projektu,</w:t>
      </w:r>
    </w:p>
    <w:p w14:paraId="1701F7F4" w14:textId="77777777" w:rsidR="00D923D9" w:rsidRPr="005423F7" w:rsidRDefault="00D923D9" w:rsidP="00376DDC">
      <w:pPr>
        <w:pStyle w:val="Akapitzlist"/>
        <w:numPr>
          <w:ilvl w:val="0"/>
          <w:numId w:val="171"/>
        </w:numPr>
        <w:tabs>
          <w:tab w:val="left" w:pos="0"/>
          <w:tab w:val="left" w:pos="3660"/>
        </w:tabs>
        <w:spacing w:after="0" w:line="276" w:lineRule="auto"/>
        <w:ind w:left="284" w:hanging="142"/>
        <w:contextualSpacing w:val="0"/>
        <w:rPr>
          <w:rFonts w:ascii="Arial" w:hAnsi="Arial" w:cs="Arial"/>
          <w:sz w:val="24"/>
          <w:szCs w:val="24"/>
        </w:rPr>
      </w:pPr>
      <w:r w:rsidRPr="005423F7">
        <w:rPr>
          <w:rFonts w:ascii="Arial" w:hAnsi="Arial" w:cs="Arial"/>
          <w:sz w:val="24"/>
          <w:szCs w:val="24"/>
        </w:rPr>
        <w:t>zaangażowanie interesariuszy (instytucji edukacyjnych, agencji rozwoju, izb handlowych, inkubatorów przedsiębiorczości, MŚP) poprzez promocję rezultatów projektu, w tym organizację wydarzeń.</w:t>
      </w:r>
    </w:p>
    <w:p w14:paraId="1CAC68C4" w14:textId="3A51D436" w:rsidR="00D923D9" w:rsidRPr="00D67010" w:rsidRDefault="00D923D9" w:rsidP="00D67010">
      <w:pPr>
        <w:tabs>
          <w:tab w:val="left" w:pos="0"/>
          <w:tab w:val="left" w:pos="3660"/>
        </w:tabs>
        <w:spacing w:after="120" w:line="276" w:lineRule="auto"/>
        <w:rPr>
          <w:rFonts w:ascii="Arial" w:hAnsi="Arial" w:cs="Arial"/>
          <w:sz w:val="24"/>
          <w:szCs w:val="24"/>
        </w:rPr>
      </w:pPr>
      <w:r w:rsidRPr="005423F7">
        <w:rPr>
          <w:rFonts w:ascii="Arial" w:hAnsi="Arial" w:cs="Arial"/>
          <w:sz w:val="24"/>
          <w:szCs w:val="24"/>
        </w:rPr>
        <w:t>W związku z pandemią koronawirusa wszystkie spotkania zagraniczne, warsztaty, konferencje, wizyty studyjne były realizowane online za pomocą platform do wideokonferencji.</w:t>
      </w:r>
    </w:p>
    <w:p w14:paraId="1D3BEB3E" w14:textId="77777777" w:rsidR="00B5229E" w:rsidRPr="005423F7" w:rsidRDefault="00B5229E" w:rsidP="005423F7">
      <w:pPr>
        <w:spacing w:after="0" w:line="276" w:lineRule="auto"/>
        <w:rPr>
          <w:rFonts w:ascii="Arial" w:eastAsia="Times New Roman" w:hAnsi="Arial" w:cs="Arial"/>
          <w:bCs/>
          <w:color w:val="000000"/>
          <w:sz w:val="24"/>
          <w:szCs w:val="24"/>
          <w:u w:val="single"/>
        </w:rPr>
      </w:pPr>
      <w:r w:rsidRPr="005423F7">
        <w:rPr>
          <w:rFonts w:ascii="Arial" w:hAnsi="Arial" w:cs="Arial"/>
          <w:bCs/>
          <w:sz w:val="24"/>
          <w:szCs w:val="24"/>
          <w:u w:val="single"/>
        </w:rPr>
        <w:lastRenderedPageBreak/>
        <w:t xml:space="preserve">Projekt pn. </w:t>
      </w:r>
      <w:proofErr w:type="spellStart"/>
      <w:r w:rsidRPr="005423F7">
        <w:rPr>
          <w:rFonts w:ascii="Arial" w:hAnsi="Arial" w:cs="Arial"/>
          <w:bCs/>
          <w:sz w:val="24"/>
          <w:szCs w:val="24"/>
          <w:u w:val="single"/>
        </w:rPr>
        <w:t>InCOOP</w:t>
      </w:r>
      <w:proofErr w:type="spellEnd"/>
      <w:r w:rsidRPr="005423F7">
        <w:rPr>
          <w:rFonts w:ascii="Arial" w:hAnsi="Arial" w:cs="Arial"/>
          <w:bCs/>
          <w:color w:val="000000" w:themeColor="text1"/>
          <w:sz w:val="24"/>
          <w:szCs w:val="24"/>
          <w:u w:val="single"/>
        </w:rPr>
        <w:t xml:space="preserve"> </w:t>
      </w:r>
    </w:p>
    <w:p w14:paraId="1EBC5A4E" w14:textId="77420767" w:rsidR="00B5229E" w:rsidRPr="005423F7" w:rsidRDefault="00B5229E"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realizowany jest przez Rzeszowską Agencję Rozwoju Regionalnego S.A. od 1 października 2020 r. do 31 października 2022 r. na podstawie umowy 621901-CITIZ z dnia 3 marca 2020 r. Projekt współfinansowany jest z Programu Europe for </w:t>
      </w:r>
      <w:proofErr w:type="spellStart"/>
      <w:r w:rsidRPr="005423F7">
        <w:rPr>
          <w:rFonts w:ascii="Arial" w:hAnsi="Arial" w:cs="Arial"/>
          <w:sz w:val="24"/>
          <w:szCs w:val="24"/>
        </w:rPr>
        <w:t>Citizens</w:t>
      </w:r>
      <w:proofErr w:type="spellEnd"/>
      <w:r w:rsidRPr="005423F7">
        <w:rPr>
          <w:rFonts w:ascii="Arial" w:hAnsi="Arial" w:cs="Arial"/>
          <w:sz w:val="24"/>
          <w:szCs w:val="24"/>
        </w:rPr>
        <w:t xml:space="preserve"> 2014-2020. Budżet projektu wynosi 175 000,00 euro, w tym budżet Rzeszowskiej Agencji Rozwoju Regionalnego S.A. 25 000,00 euro. W projekcie bierze udział 11 partnerów z 8 krajów: Bułgarii, Chorwacji, Irlandii, Włoch, Polski, Portugalii, Słowacji i Hiszpanii.</w:t>
      </w:r>
    </w:p>
    <w:p w14:paraId="2517C333" w14:textId="3B22F05B" w:rsidR="00D67010" w:rsidRDefault="00B5229E" w:rsidP="00D67010">
      <w:pPr>
        <w:spacing w:after="0" w:line="276" w:lineRule="auto"/>
        <w:ind w:firstLine="708"/>
        <w:rPr>
          <w:rFonts w:ascii="Arial" w:hAnsi="Arial" w:cs="Arial"/>
          <w:sz w:val="24"/>
          <w:szCs w:val="24"/>
        </w:rPr>
      </w:pPr>
      <w:r w:rsidRPr="005423F7">
        <w:rPr>
          <w:rFonts w:ascii="Arial" w:hAnsi="Arial" w:cs="Arial"/>
          <w:sz w:val="24"/>
          <w:szCs w:val="24"/>
        </w:rPr>
        <w:t xml:space="preserve">Projekt skupia wszystkie poziomy społeczeństwa (od organizacji społeczeństwa obywatelskiego pracujących bezpośrednio z obywatelami po ośrodek badawczy, który zajmuje się głównie naukowcami) i ma na celu poprawę usług społecznych poprzez zachęcanie obywateli do udziału w zarządzaniu nimi. Projekt tworzy sieć stowarzyszeń regionalnych </w:t>
      </w:r>
      <w:r w:rsidR="00FA06AF">
        <w:rPr>
          <w:rFonts w:ascii="Arial" w:hAnsi="Arial" w:cs="Arial"/>
          <w:sz w:val="24"/>
          <w:szCs w:val="24"/>
        </w:rPr>
        <w:br/>
      </w:r>
      <w:r w:rsidRPr="005423F7">
        <w:rPr>
          <w:rFonts w:ascii="Arial" w:hAnsi="Arial" w:cs="Arial"/>
          <w:sz w:val="24"/>
          <w:szCs w:val="24"/>
        </w:rPr>
        <w:t>o różnym charakterze, aby wpływać na krajowe i europejskie procesy tworzenia polityki w celu wzmocnienia ustawodawstwa w tym obszarze. Wykorzystuje różne narzędzia partycypacyjne, takie jak wywiady filmowe z obywatelami, badania za pomocą kwestionariuszy, pogłębione wywiady/dyskusje z obywatelami, okrągłe stoły w grupie docelowej projektu.</w:t>
      </w:r>
    </w:p>
    <w:p w14:paraId="48C7C54D" w14:textId="3FADB509" w:rsidR="007C5B1D" w:rsidRPr="00D67010" w:rsidRDefault="00B5229E" w:rsidP="00D67010">
      <w:pPr>
        <w:spacing w:after="120" w:line="276" w:lineRule="auto"/>
        <w:ind w:firstLine="709"/>
        <w:rPr>
          <w:rFonts w:ascii="Arial" w:hAnsi="Arial" w:cs="Arial"/>
          <w:sz w:val="24"/>
          <w:szCs w:val="24"/>
        </w:rPr>
      </w:pPr>
      <w:r w:rsidRPr="005423F7">
        <w:rPr>
          <w:rFonts w:ascii="Arial" w:hAnsi="Arial" w:cs="Arial"/>
          <w:sz w:val="24"/>
          <w:szCs w:val="24"/>
        </w:rPr>
        <w:t>W związku z pandemią koronawirusa wszystkie spotkania zagraniczne, warsztaty, konferencje,</w:t>
      </w:r>
      <w:r w:rsidR="007E12F2" w:rsidRPr="005423F7">
        <w:rPr>
          <w:rFonts w:ascii="Arial" w:hAnsi="Arial" w:cs="Arial"/>
          <w:sz w:val="24"/>
          <w:szCs w:val="24"/>
        </w:rPr>
        <w:t xml:space="preserve"> </w:t>
      </w:r>
      <w:r w:rsidRPr="005423F7">
        <w:rPr>
          <w:rFonts w:ascii="Arial" w:hAnsi="Arial" w:cs="Arial"/>
          <w:sz w:val="24"/>
          <w:szCs w:val="24"/>
        </w:rPr>
        <w:t>wizyty studyjne były realizowane online za pomocą platform do wideokonferencji.</w:t>
      </w:r>
    </w:p>
    <w:p w14:paraId="32E8F26A" w14:textId="77777777" w:rsidR="003B798F" w:rsidRPr="005423F7" w:rsidRDefault="003B798F" w:rsidP="005423F7">
      <w:pPr>
        <w:pStyle w:val="Akapitzlist"/>
        <w:tabs>
          <w:tab w:val="left" w:pos="0"/>
          <w:tab w:val="left" w:pos="3660"/>
        </w:tabs>
        <w:spacing w:after="0" w:line="276" w:lineRule="auto"/>
        <w:ind w:left="0"/>
        <w:rPr>
          <w:rFonts w:ascii="Arial" w:hAnsi="Arial" w:cs="Arial"/>
          <w:sz w:val="24"/>
          <w:szCs w:val="24"/>
          <w:u w:val="single"/>
        </w:rPr>
      </w:pPr>
      <w:r w:rsidRPr="005423F7">
        <w:rPr>
          <w:rFonts w:ascii="Arial" w:hAnsi="Arial" w:cs="Arial"/>
          <w:sz w:val="24"/>
          <w:szCs w:val="24"/>
          <w:u w:val="single"/>
        </w:rPr>
        <w:t xml:space="preserve">Projekt pn. MŁODZI NA SWOIM </w:t>
      </w:r>
    </w:p>
    <w:p w14:paraId="2DA8A560" w14:textId="009E425D" w:rsidR="003B798F" w:rsidRPr="005423F7" w:rsidRDefault="003B798F"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„MŁODZI NA SWOIM” realizowany jest przez Rzeszowską Agencję Rozwoju Regionalnego S.A. w okresie od 1 marca 2021 r. do 30 czerwca 2023 r. na podstawie umowy nr POWR.01.02.01-18-0003/20 zawartej z Wojewódzkim Urzędem Pracy w Rzeszowie w dniu 7 kwietnia 2021 r. w ramach Osi Priorytetowej I – Rynek pracy otwarty dla wszystkich, Działanie 1.2 Wsparcie osób młodych na regionalnym rynku pracy, Poddziałania 1.2.1 Wsparcie udzielane z Europejskiego Funduszu Społecznego. Wartość projektu wynosi 1 952 918,40 zł </w:t>
      </w:r>
      <w:r w:rsidR="00FA06AF">
        <w:rPr>
          <w:rFonts w:ascii="Arial" w:hAnsi="Arial" w:cs="Arial"/>
          <w:sz w:val="24"/>
          <w:szCs w:val="24"/>
        </w:rPr>
        <w:br/>
        <w:t>(z czego w 2021 r. wyniosła</w:t>
      </w:r>
      <w:r w:rsidRPr="005423F7">
        <w:rPr>
          <w:rFonts w:ascii="Arial" w:hAnsi="Arial" w:cs="Arial"/>
          <w:sz w:val="24"/>
          <w:szCs w:val="24"/>
        </w:rPr>
        <w:t xml:space="preserve"> 796 000,00 zł).</w:t>
      </w:r>
    </w:p>
    <w:p w14:paraId="39DD17B0" w14:textId="40D5C873" w:rsidR="003B798F" w:rsidRPr="005423F7" w:rsidRDefault="003B798F" w:rsidP="005423F7">
      <w:pPr>
        <w:pStyle w:val="xmsonormal0"/>
        <w:shd w:val="clear" w:color="auto" w:fill="FFFFFF"/>
        <w:spacing w:line="276" w:lineRule="auto"/>
        <w:ind w:firstLine="708"/>
        <w:rPr>
          <w:rFonts w:ascii="Arial" w:hAnsi="Arial" w:cs="Arial"/>
          <w:color w:val="000000"/>
          <w:sz w:val="24"/>
          <w:szCs w:val="24"/>
        </w:rPr>
      </w:pPr>
      <w:r w:rsidRPr="005423F7">
        <w:rPr>
          <w:rFonts w:ascii="Arial" w:hAnsi="Arial" w:cs="Arial"/>
          <w:color w:val="000000"/>
          <w:sz w:val="24"/>
          <w:szCs w:val="24"/>
        </w:rPr>
        <w:t xml:space="preserve">Celem główny projektu podniesienie kompetencji z zakresu przedsiębiorczości 48 osób młodych w wieku 18-29 lat (w tym 25 kobiet i 23 mężczyzn) biernych zawodowo lub bezrobotnych niezarejestrowanych w urzędzie pracy, w tym osób niepełnosprawnych zamieszkujących na terenie województwa podkarpackiego, które utraciły zatrudnienie po 1 marca 2020 r., i poprawa sytuacji na rynku pracy 40 osób, które założą działalność gospodarczą do 30 czerwca 2023 </w:t>
      </w:r>
      <w:r w:rsidR="00D67010">
        <w:rPr>
          <w:rFonts w:ascii="Arial" w:hAnsi="Arial" w:cs="Arial"/>
          <w:color w:val="000000"/>
          <w:sz w:val="24"/>
          <w:szCs w:val="24"/>
        </w:rPr>
        <w:t>r.</w:t>
      </w:r>
    </w:p>
    <w:p w14:paraId="71E27D2C" w14:textId="77777777" w:rsidR="003B798F" w:rsidRPr="005423F7" w:rsidRDefault="003B798F" w:rsidP="005423F7">
      <w:pPr>
        <w:pStyle w:val="xmsonormal0"/>
        <w:shd w:val="clear" w:color="auto" w:fill="FFFFFF"/>
        <w:spacing w:line="276" w:lineRule="auto"/>
        <w:ind w:firstLine="708"/>
        <w:rPr>
          <w:rFonts w:ascii="Arial" w:hAnsi="Arial" w:cs="Arial"/>
          <w:color w:val="000000"/>
          <w:sz w:val="24"/>
          <w:szCs w:val="24"/>
        </w:rPr>
      </w:pPr>
      <w:r w:rsidRPr="005423F7">
        <w:rPr>
          <w:rFonts w:ascii="Arial" w:hAnsi="Arial" w:cs="Arial"/>
          <w:color w:val="000000"/>
          <w:sz w:val="24"/>
          <w:szCs w:val="24"/>
        </w:rPr>
        <w:t>Projekt skierowany jest do osób, które: nie posiadały wpisu CEIDG, nie były zarejestrowane jako przedsiębiorcy w KRS lub nie prowadziły działalności gospodarczej na podstawie odrębnych przepisów w okresie 12 kolejnych miesięcy poprzedzających dzień przystąpienia do projektu, nie mają zawieszonej działalności gospodarczej, nie zamierzają zakładać rolniczej działalności gospodarczej oraz działalności komorniczej.</w:t>
      </w:r>
    </w:p>
    <w:p w14:paraId="18E8F0B5" w14:textId="5F000F0D" w:rsidR="003B798F" w:rsidRPr="005423F7" w:rsidRDefault="00FE6990" w:rsidP="005423F7">
      <w:pPr>
        <w:pStyle w:val="xmsonormal0"/>
        <w:shd w:val="clear" w:color="auto" w:fill="FFFFFF"/>
        <w:spacing w:line="276" w:lineRule="auto"/>
        <w:rPr>
          <w:rFonts w:ascii="Arial" w:hAnsi="Arial" w:cs="Arial"/>
          <w:color w:val="000000"/>
          <w:sz w:val="24"/>
          <w:szCs w:val="24"/>
        </w:rPr>
      </w:pPr>
      <w:r>
        <w:rPr>
          <w:rFonts w:ascii="Arial" w:hAnsi="Arial" w:cs="Arial"/>
          <w:color w:val="000000"/>
          <w:sz w:val="24"/>
          <w:szCs w:val="24"/>
        </w:rPr>
        <w:t xml:space="preserve">Wsparcie </w:t>
      </w:r>
      <w:r w:rsidR="003B798F" w:rsidRPr="005423F7">
        <w:rPr>
          <w:rFonts w:ascii="Arial" w:hAnsi="Arial" w:cs="Arial"/>
          <w:color w:val="000000"/>
          <w:sz w:val="24"/>
          <w:szCs w:val="24"/>
        </w:rPr>
        <w:t>w projekcie obejmuje:</w:t>
      </w:r>
    </w:p>
    <w:p w14:paraId="3B66FCA3" w14:textId="77777777" w:rsidR="003B798F" w:rsidRPr="005423F7" w:rsidRDefault="003B798F" w:rsidP="00376DDC">
      <w:pPr>
        <w:pStyle w:val="xmsonormal0"/>
        <w:numPr>
          <w:ilvl w:val="0"/>
          <w:numId w:val="172"/>
        </w:numPr>
        <w:shd w:val="clear" w:color="auto" w:fill="FFFFFF"/>
        <w:spacing w:line="276" w:lineRule="auto"/>
        <w:rPr>
          <w:rFonts w:ascii="Arial" w:hAnsi="Arial" w:cs="Arial"/>
          <w:color w:val="000000"/>
          <w:sz w:val="24"/>
          <w:szCs w:val="24"/>
        </w:rPr>
      </w:pPr>
      <w:r w:rsidRPr="005423F7">
        <w:rPr>
          <w:rFonts w:ascii="Arial" w:hAnsi="Arial" w:cs="Arial"/>
          <w:color w:val="000000"/>
          <w:sz w:val="24"/>
          <w:szCs w:val="24"/>
        </w:rPr>
        <w:t>szkolenie przed założeniem działalności gospodarczej,</w:t>
      </w:r>
    </w:p>
    <w:p w14:paraId="78F6CB7C" w14:textId="77777777" w:rsidR="003B798F" w:rsidRPr="005423F7" w:rsidRDefault="003B798F" w:rsidP="00376DDC">
      <w:pPr>
        <w:pStyle w:val="xmsonormal0"/>
        <w:numPr>
          <w:ilvl w:val="0"/>
          <w:numId w:val="172"/>
        </w:numPr>
        <w:shd w:val="clear" w:color="auto" w:fill="FFFFFF"/>
        <w:spacing w:line="276" w:lineRule="auto"/>
        <w:rPr>
          <w:rFonts w:ascii="Arial" w:hAnsi="Arial" w:cs="Arial"/>
          <w:color w:val="000000"/>
          <w:sz w:val="24"/>
          <w:szCs w:val="24"/>
        </w:rPr>
      </w:pPr>
      <w:r w:rsidRPr="005423F7">
        <w:rPr>
          <w:rFonts w:ascii="Arial" w:hAnsi="Arial" w:cs="Arial"/>
          <w:color w:val="000000"/>
          <w:sz w:val="24"/>
          <w:szCs w:val="24"/>
        </w:rPr>
        <w:t>wsparcie eksperta dotacyjnego,</w:t>
      </w:r>
    </w:p>
    <w:p w14:paraId="2EE93ED2" w14:textId="77777777" w:rsidR="003B798F" w:rsidRPr="005423F7" w:rsidRDefault="003B798F" w:rsidP="00376DDC">
      <w:pPr>
        <w:pStyle w:val="xmsonormal0"/>
        <w:numPr>
          <w:ilvl w:val="0"/>
          <w:numId w:val="172"/>
        </w:numPr>
        <w:shd w:val="clear" w:color="auto" w:fill="FFFFFF"/>
        <w:spacing w:line="276" w:lineRule="auto"/>
        <w:rPr>
          <w:rFonts w:ascii="Arial" w:hAnsi="Arial" w:cs="Arial"/>
          <w:color w:val="000000"/>
          <w:sz w:val="24"/>
          <w:szCs w:val="24"/>
        </w:rPr>
      </w:pPr>
      <w:r w:rsidRPr="005423F7">
        <w:rPr>
          <w:rFonts w:ascii="Arial" w:hAnsi="Arial" w:cs="Arial"/>
          <w:color w:val="000000"/>
          <w:sz w:val="24"/>
          <w:szCs w:val="24"/>
        </w:rPr>
        <w:t>przyznanie dotacji i udzielenie wsparcia pomostowego finansowego: </w:t>
      </w:r>
    </w:p>
    <w:p w14:paraId="451BD1FC" w14:textId="77777777" w:rsidR="003B798F" w:rsidRPr="005423F7" w:rsidRDefault="003B798F" w:rsidP="00376DDC">
      <w:pPr>
        <w:numPr>
          <w:ilvl w:val="0"/>
          <w:numId w:val="173"/>
        </w:numPr>
        <w:spacing w:after="0" w:line="276" w:lineRule="auto"/>
        <w:rPr>
          <w:rFonts w:ascii="Arial" w:eastAsia="Times New Roman" w:hAnsi="Arial" w:cs="Arial"/>
          <w:color w:val="000000"/>
          <w:sz w:val="24"/>
          <w:szCs w:val="24"/>
        </w:rPr>
      </w:pPr>
      <w:r w:rsidRPr="005423F7">
        <w:rPr>
          <w:rFonts w:ascii="Arial" w:eastAsia="Times New Roman" w:hAnsi="Arial" w:cs="Arial"/>
          <w:color w:val="000000"/>
          <w:sz w:val="24"/>
          <w:szCs w:val="24"/>
        </w:rPr>
        <w:t>bezzwrotna dotacja 23 050,00 zł na samozatrudnioną osobę,</w:t>
      </w:r>
    </w:p>
    <w:p w14:paraId="57538644" w14:textId="797B3458" w:rsidR="003B798F" w:rsidRPr="005423F7" w:rsidRDefault="003B798F" w:rsidP="00376DDC">
      <w:pPr>
        <w:numPr>
          <w:ilvl w:val="0"/>
          <w:numId w:val="173"/>
        </w:numPr>
        <w:spacing w:after="0" w:line="276" w:lineRule="auto"/>
        <w:rPr>
          <w:rFonts w:ascii="Arial" w:eastAsia="Times New Roman" w:hAnsi="Arial" w:cs="Arial"/>
          <w:color w:val="000000"/>
          <w:sz w:val="24"/>
          <w:szCs w:val="24"/>
        </w:rPr>
      </w:pPr>
      <w:r w:rsidRPr="005423F7">
        <w:rPr>
          <w:rFonts w:ascii="Arial" w:eastAsia="Times New Roman" w:hAnsi="Arial" w:cs="Arial"/>
          <w:color w:val="000000"/>
          <w:sz w:val="24"/>
          <w:szCs w:val="24"/>
        </w:rPr>
        <w:t>udzielenie 6-miesięcznego wsparcia pomostowego  6-m-cy x 2 600,00 zł netto</w:t>
      </w:r>
      <w:r w:rsidR="00EC3EF9" w:rsidRPr="005423F7">
        <w:rPr>
          <w:rFonts w:ascii="Arial" w:eastAsia="Times New Roman" w:hAnsi="Arial" w:cs="Arial"/>
          <w:color w:val="000000"/>
          <w:sz w:val="24"/>
          <w:szCs w:val="24"/>
        </w:rPr>
        <w:t xml:space="preserve"> </w:t>
      </w:r>
      <w:r w:rsidR="00FE6990">
        <w:rPr>
          <w:rFonts w:ascii="Arial" w:eastAsia="Times New Roman" w:hAnsi="Arial" w:cs="Arial"/>
          <w:color w:val="000000"/>
          <w:sz w:val="24"/>
          <w:szCs w:val="24"/>
        </w:rPr>
        <w:t>miesięcznie.</w:t>
      </w:r>
    </w:p>
    <w:p w14:paraId="3A52B0C0" w14:textId="77777777" w:rsidR="00E90BCF" w:rsidRPr="005423F7" w:rsidRDefault="00E90BCF" w:rsidP="005423F7">
      <w:pPr>
        <w:spacing w:line="276" w:lineRule="auto"/>
        <w:rPr>
          <w:rFonts w:ascii="Arial" w:hAnsi="Arial" w:cs="Arial"/>
          <w:sz w:val="24"/>
          <w:szCs w:val="24"/>
        </w:rPr>
      </w:pPr>
      <w:r w:rsidRPr="005423F7">
        <w:rPr>
          <w:rFonts w:ascii="Arial" w:hAnsi="Arial" w:cs="Arial"/>
          <w:sz w:val="24"/>
          <w:szCs w:val="24"/>
        </w:rPr>
        <w:br w:type="page"/>
      </w:r>
    </w:p>
    <w:p w14:paraId="11538B9F" w14:textId="77777777" w:rsidR="0073332A" w:rsidRPr="005423F7" w:rsidRDefault="00F74C13" w:rsidP="005423F7">
      <w:pPr>
        <w:pStyle w:val="Nagwek2"/>
        <w:spacing w:before="0" w:after="0" w:line="276" w:lineRule="auto"/>
        <w:rPr>
          <w:rFonts w:cs="Arial"/>
          <w:b/>
          <w:bCs/>
          <w:color w:val="1F4E79" w:themeColor="accent1" w:themeShade="80"/>
          <w:sz w:val="24"/>
          <w:szCs w:val="24"/>
        </w:rPr>
      </w:pPr>
      <w:bookmarkStart w:id="145" w:name="_Toc105658816"/>
      <w:bookmarkEnd w:id="143"/>
      <w:r w:rsidRPr="005423F7">
        <w:rPr>
          <w:rFonts w:cs="Arial"/>
          <w:b/>
          <w:bCs/>
          <w:color w:val="1F4E79" w:themeColor="accent1" w:themeShade="80"/>
          <w:sz w:val="24"/>
          <w:szCs w:val="24"/>
        </w:rPr>
        <w:lastRenderedPageBreak/>
        <w:t>TELEKOMUNIKACJA</w:t>
      </w:r>
      <w:bookmarkEnd w:id="145"/>
    </w:p>
    <w:tbl>
      <w:tblPr>
        <w:tblStyle w:val="Tabela-Siatka"/>
        <w:tblW w:w="5000" w:type="pct"/>
        <w:tblLook w:val="04A0" w:firstRow="1" w:lastRow="0" w:firstColumn="1" w:lastColumn="0" w:noHBand="0" w:noVBand="1"/>
        <w:tblCaption w:val="TELEKOMUNIKACJA"/>
        <w:tblDescription w:val="Tabela zawiera Lp., Nazwa realizowanego zadania , Obszar polityki publicznej, w który wpisuje się zadanie, Dziedzina działań strategicznych (SRW - Podkarpackie 2020)"/>
      </w:tblPr>
      <w:tblGrid>
        <w:gridCol w:w="577"/>
        <w:gridCol w:w="3682"/>
        <w:gridCol w:w="2938"/>
        <w:gridCol w:w="2997"/>
      </w:tblGrid>
      <w:tr w:rsidR="00F74C13" w:rsidRPr="005423F7" w14:paraId="37A0EDC2" w14:textId="77777777" w:rsidTr="00FA06AF">
        <w:trPr>
          <w:tblHeader/>
        </w:trPr>
        <w:tc>
          <w:tcPr>
            <w:tcW w:w="283" w:type="pct"/>
            <w:shd w:val="clear" w:color="auto" w:fill="D5DCE4" w:themeFill="text2" w:themeFillTint="33"/>
          </w:tcPr>
          <w:p w14:paraId="4D200C62" w14:textId="77777777" w:rsidR="00F74C13" w:rsidRPr="005423F7" w:rsidRDefault="00F74C13" w:rsidP="005423F7">
            <w:pPr>
              <w:spacing w:line="276" w:lineRule="auto"/>
              <w:rPr>
                <w:rFonts w:ascii="Arial" w:hAnsi="Arial" w:cs="Arial"/>
                <w:b/>
                <w:sz w:val="24"/>
                <w:szCs w:val="24"/>
              </w:rPr>
            </w:pPr>
            <w:r w:rsidRPr="005423F7">
              <w:rPr>
                <w:rFonts w:ascii="Arial" w:hAnsi="Arial" w:cs="Arial"/>
                <w:b/>
                <w:sz w:val="24"/>
                <w:szCs w:val="24"/>
              </w:rPr>
              <w:t>Lp.</w:t>
            </w:r>
          </w:p>
        </w:tc>
        <w:tc>
          <w:tcPr>
            <w:tcW w:w="1806" w:type="pct"/>
            <w:shd w:val="clear" w:color="auto" w:fill="D5DCE4" w:themeFill="text2" w:themeFillTint="33"/>
          </w:tcPr>
          <w:p w14:paraId="6187D93A" w14:textId="77777777" w:rsidR="00F74C13" w:rsidRPr="005423F7" w:rsidRDefault="00F74C13"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1441" w:type="pct"/>
            <w:shd w:val="clear" w:color="auto" w:fill="D5DCE4" w:themeFill="text2" w:themeFillTint="33"/>
          </w:tcPr>
          <w:p w14:paraId="33A566CE" w14:textId="77777777" w:rsidR="00F74C13" w:rsidRPr="005423F7" w:rsidRDefault="00F74C13" w:rsidP="005423F7">
            <w:pPr>
              <w:spacing w:line="276" w:lineRule="auto"/>
              <w:rPr>
                <w:rFonts w:ascii="Arial" w:hAnsi="Arial" w:cs="Arial"/>
                <w:b/>
                <w:sz w:val="24"/>
                <w:szCs w:val="24"/>
              </w:rPr>
            </w:pPr>
            <w:r w:rsidRPr="005423F7">
              <w:rPr>
                <w:rFonts w:ascii="Arial" w:hAnsi="Arial" w:cs="Arial"/>
                <w:b/>
                <w:sz w:val="24"/>
                <w:szCs w:val="24"/>
              </w:rPr>
              <w:t>Obszar polityki publicznej, w który wpisuje się zadanie</w:t>
            </w:r>
          </w:p>
        </w:tc>
        <w:tc>
          <w:tcPr>
            <w:tcW w:w="1470" w:type="pct"/>
            <w:shd w:val="clear" w:color="auto" w:fill="D5DCE4" w:themeFill="text2" w:themeFillTint="33"/>
          </w:tcPr>
          <w:p w14:paraId="6B65B36B" w14:textId="77777777" w:rsidR="00F74C13" w:rsidRPr="005423F7" w:rsidRDefault="00880D4F" w:rsidP="005423F7">
            <w:pPr>
              <w:spacing w:line="276" w:lineRule="auto"/>
              <w:rPr>
                <w:rFonts w:ascii="Arial" w:hAnsi="Arial" w:cs="Arial"/>
                <w:b/>
                <w:sz w:val="24"/>
                <w:szCs w:val="24"/>
              </w:rPr>
            </w:pPr>
            <w:r w:rsidRPr="005423F7">
              <w:rPr>
                <w:rFonts w:ascii="Arial" w:hAnsi="Arial" w:cs="Arial"/>
                <w:b/>
                <w:sz w:val="24"/>
                <w:szCs w:val="24"/>
              </w:rPr>
              <w:t xml:space="preserve">Obszar tematyczny </w:t>
            </w:r>
            <w:r w:rsidRPr="005423F7">
              <w:rPr>
                <w:rFonts w:ascii="Arial" w:hAnsi="Arial" w:cs="Arial"/>
                <w:b/>
                <w:i/>
                <w:sz w:val="24"/>
                <w:szCs w:val="24"/>
              </w:rPr>
              <w:t>Strategii rozwoju województwa – Podkarpackie 2030</w:t>
            </w:r>
          </w:p>
        </w:tc>
      </w:tr>
      <w:tr w:rsidR="00880D4F" w:rsidRPr="005423F7" w14:paraId="64DFCEC2" w14:textId="77777777" w:rsidTr="00FA06AF">
        <w:tc>
          <w:tcPr>
            <w:tcW w:w="283" w:type="pct"/>
          </w:tcPr>
          <w:p w14:paraId="33CDF5E2" w14:textId="77777777" w:rsidR="00880D4F" w:rsidRPr="005423F7" w:rsidRDefault="00880D4F" w:rsidP="005423F7">
            <w:pPr>
              <w:spacing w:line="276" w:lineRule="auto"/>
              <w:rPr>
                <w:rFonts w:ascii="Arial" w:hAnsi="Arial" w:cs="Arial"/>
                <w:sz w:val="24"/>
                <w:szCs w:val="24"/>
              </w:rPr>
            </w:pPr>
            <w:r w:rsidRPr="005423F7">
              <w:rPr>
                <w:rFonts w:ascii="Arial" w:hAnsi="Arial" w:cs="Arial"/>
                <w:sz w:val="24"/>
                <w:szCs w:val="24"/>
              </w:rPr>
              <w:t>1.</w:t>
            </w:r>
          </w:p>
        </w:tc>
        <w:tc>
          <w:tcPr>
            <w:tcW w:w="1806" w:type="pct"/>
          </w:tcPr>
          <w:p w14:paraId="7F5EA0BC" w14:textId="77777777" w:rsidR="00880D4F" w:rsidRPr="005423F7" w:rsidRDefault="00880D4F" w:rsidP="005423F7">
            <w:pPr>
              <w:spacing w:line="276" w:lineRule="auto"/>
              <w:rPr>
                <w:rFonts w:ascii="Arial" w:hAnsi="Arial" w:cs="Arial"/>
                <w:sz w:val="24"/>
                <w:szCs w:val="24"/>
              </w:rPr>
            </w:pPr>
            <w:r w:rsidRPr="005423F7">
              <w:rPr>
                <w:rFonts w:ascii="Arial" w:hAnsi="Arial" w:cs="Arial"/>
                <w:sz w:val="24"/>
                <w:szCs w:val="24"/>
              </w:rPr>
              <w:t>Utrzymanie projektu pn. „Sieć Szerokopasmowa Polski Wschodniej – województwo podkarpackie”</w:t>
            </w:r>
          </w:p>
        </w:tc>
        <w:tc>
          <w:tcPr>
            <w:tcW w:w="1441" w:type="pct"/>
          </w:tcPr>
          <w:p w14:paraId="6C4950FE" w14:textId="77777777" w:rsidR="00880D4F" w:rsidRPr="005423F7" w:rsidRDefault="00C43308" w:rsidP="005423F7">
            <w:pPr>
              <w:spacing w:line="276" w:lineRule="auto"/>
              <w:rPr>
                <w:rFonts w:ascii="Arial" w:hAnsi="Arial" w:cs="Arial"/>
                <w:sz w:val="24"/>
                <w:szCs w:val="24"/>
              </w:rPr>
            </w:pPr>
            <w:r w:rsidRPr="005423F7">
              <w:rPr>
                <w:rFonts w:ascii="Arial" w:hAnsi="Arial" w:cs="Arial"/>
                <w:sz w:val="24"/>
                <w:szCs w:val="24"/>
              </w:rPr>
              <w:t>R</w:t>
            </w:r>
            <w:r w:rsidR="00880D4F" w:rsidRPr="005423F7">
              <w:rPr>
                <w:rFonts w:ascii="Arial" w:hAnsi="Arial" w:cs="Arial"/>
                <w:sz w:val="24"/>
                <w:szCs w:val="24"/>
              </w:rPr>
              <w:t>ozwój infrastruktury teleinformatycznej</w:t>
            </w:r>
          </w:p>
        </w:tc>
        <w:tc>
          <w:tcPr>
            <w:tcW w:w="1470" w:type="pct"/>
          </w:tcPr>
          <w:p w14:paraId="53B5147D" w14:textId="77777777" w:rsidR="00880D4F" w:rsidRPr="005423F7" w:rsidRDefault="00880D4F" w:rsidP="005423F7">
            <w:pPr>
              <w:spacing w:line="276" w:lineRule="auto"/>
              <w:rPr>
                <w:rFonts w:ascii="Arial" w:hAnsi="Arial" w:cs="Arial"/>
                <w:bCs/>
                <w:sz w:val="24"/>
                <w:szCs w:val="24"/>
              </w:rPr>
            </w:pPr>
            <w:r w:rsidRPr="005423F7">
              <w:rPr>
                <w:rFonts w:ascii="Arial" w:hAnsi="Arial" w:cs="Arial"/>
                <w:bCs/>
                <w:sz w:val="24"/>
                <w:szCs w:val="24"/>
              </w:rPr>
              <w:t>Dostępność usług</w:t>
            </w:r>
          </w:p>
        </w:tc>
      </w:tr>
    </w:tbl>
    <w:p w14:paraId="5538776E" w14:textId="77777777" w:rsidR="00582BF7" w:rsidRPr="005423F7" w:rsidRDefault="00582BF7" w:rsidP="00FE6990">
      <w:pPr>
        <w:spacing w:before="120" w:after="0" w:line="276" w:lineRule="auto"/>
        <w:rPr>
          <w:rFonts w:ascii="Arial" w:hAnsi="Arial" w:cs="Arial"/>
          <w:b/>
          <w:bCs/>
          <w:sz w:val="24"/>
          <w:szCs w:val="24"/>
        </w:rPr>
      </w:pPr>
      <w:r w:rsidRPr="005423F7">
        <w:rPr>
          <w:rFonts w:ascii="Arial" w:hAnsi="Arial" w:cs="Arial"/>
          <w:b/>
          <w:bCs/>
          <w:sz w:val="24"/>
          <w:szCs w:val="24"/>
        </w:rPr>
        <w:t>Ad. 1. Utrzymanie projektu pn.  Sieć Szerokopasmowa Polski Wschodniej – województwo podkarpackie (SSPW)</w:t>
      </w:r>
    </w:p>
    <w:p w14:paraId="724A9D89" w14:textId="52649EC2" w:rsidR="00582BF7" w:rsidRPr="005423F7" w:rsidRDefault="00582BF7" w:rsidP="005423F7">
      <w:pPr>
        <w:spacing w:after="0" w:line="276" w:lineRule="auto"/>
        <w:ind w:firstLine="708"/>
        <w:rPr>
          <w:rFonts w:ascii="Arial" w:hAnsi="Arial" w:cs="Arial"/>
          <w:sz w:val="24"/>
          <w:szCs w:val="24"/>
        </w:rPr>
      </w:pPr>
      <w:bookmarkStart w:id="146" w:name="_Hlk100572290"/>
      <w:r w:rsidRPr="005423F7">
        <w:rPr>
          <w:rFonts w:ascii="Arial" w:hAnsi="Arial" w:cs="Arial"/>
          <w:sz w:val="24"/>
          <w:szCs w:val="24"/>
        </w:rPr>
        <w:t>Przedmiotem projektu była budowa regionalnej sieci szerokopasmowej na terenie województwa podkarpackiego. Sieć zapewnia mieszkańcom, podmiotom publicznym oraz przedsiębiorcom z terenu województwa możliwość korzystania z usług teleinformatycznych oraz z multimedialnych zasobów informacji i usług świadczonych elektronicznie oraz umożliwi efektywną wymianę danych pomiędzy samorządami, urzędami administracji państwowej, placówkami edukacyjnymi, szpitalami i innymi instytucjami publicznymi, a także mieszkańcami oraz podmiotami gospodarczymi. Sieć jest dostępna na równoprawnych zasadach dla wszystkich operatorów i dostawców usług telekomunikacyjnych, którzy chcieliby świadczyć usługi lub budować własną infrastrukturę na terenie województwa.</w:t>
      </w:r>
    </w:p>
    <w:p w14:paraId="338A8429" w14:textId="795C62C8" w:rsidR="00582BF7" w:rsidRPr="005423F7" w:rsidRDefault="00582BF7" w:rsidP="005423F7">
      <w:pPr>
        <w:spacing w:after="0" w:line="276" w:lineRule="auto"/>
        <w:ind w:firstLine="708"/>
        <w:rPr>
          <w:rFonts w:ascii="Arial" w:hAnsi="Arial" w:cs="Arial"/>
          <w:sz w:val="24"/>
          <w:szCs w:val="24"/>
        </w:rPr>
      </w:pPr>
      <w:r w:rsidRPr="005423F7">
        <w:rPr>
          <w:rFonts w:ascii="Arial" w:hAnsi="Arial" w:cs="Arial"/>
          <w:sz w:val="24"/>
          <w:szCs w:val="24"/>
        </w:rPr>
        <w:t xml:space="preserve">Podstawa prawna - Uchwała </w:t>
      </w:r>
      <w:r w:rsidR="00355CBF" w:rsidRPr="005423F7">
        <w:rPr>
          <w:rFonts w:ascii="Arial" w:hAnsi="Arial" w:cs="Arial"/>
          <w:sz w:val="24"/>
          <w:szCs w:val="24"/>
        </w:rPr>
        <w:t>N</w:t>
      </w:r>
      <w:r w:rsidRPr="005423F7">
        <w:rPr>
          <w:rFonts w:ascii="Arial" w:hAnsi="Arial" w:cs="Arial"/>
          <w:sz w:val="24"/>
          <w:szCs w:val="24"/>
        </w:rPr>
        <w:t>r LI/986/10 Sejmiku Województwa Podkarpackiego z dnia 27 września 2010 r. w sprawie przystąpienia do realizacji projektu pn. „Sieć Szerokopasmowa Polski Wschodniej – województwo podkarpackie” w ramach Działania II.1, Programu Operacyjnego Rozwój Polski Wschodniej 2007 – 2013</w:t>
      </w:r>
    </w:p>
    <w:p w14:paraId="63FCE83E" w14:textId="76DC9E31" w:rsidR="00582BF7" w:rsidRPr="005423F7" w:rsidRDefault="00582BF7" w:rsidP="005423F7">
      <w:pPr>
        <w:spacing w:after="0" w:line="276" w:lineRule="auto"/>
        <w:ind w:firstLine="708"/>
        <w:rPr>
          <w:rFonts w:ascii="Arial" w:hAnsi="Arial" w:cs="Arial"/>
          <w:sz w:val="24"/>
          <w:szCs w:val="24"/>
        </w:rPr>
      </w:pPr>
      <w:r w:rsidRPr="005423F7">
        <w:rPr>
          <w:rFonts w:ascii="Arial" w:hAnsi="Arial" w:cs="Arial"/>
          <w:sz w:val="24"/>
          <w:szCs w:val="24"/>
        </w:rPr>
        <w:t xml:space="preserve">Celem przedsięwzięcia jest utrzymanie wytworzonej w ramach projektu infrastruktury publicznej (2066 km kanalizacji teletechnicznej, 189 węzłów </w:t>
      </w:r>
      <w:proofErr w:type="spellStart"/>
      <w:r w:rsidRPr="005423F7">
        <w:rPr>
          <w:rFonts w:ascii="Arial" w:hAnsi="Arial" w:cs="Arial"/>
          <w:sz w:val="24"/>
          <w:szCs w:val="24"/>
        </w:rPr>
        <w:t>dystrybucyjnych-szaf</w:t>
      </w:r>
      <w:proofErr w:type="spellEnd"/>
      <w:r w:rsidRPr="005423F7">
        <w:rPr>
          <w:rFonts w:ascii="Arial" w:hAnsi="Arial" w:cs="Arial"/>
          <w:sz w:val="24"/>
          <w:szCs w:val="24"/>
        </w:rPr>
        <w:t xml:space="preserve"> telekomunikacyjnych, 14 węzłów szkieletowych - k</w:t>
      </w:r>
      <w:r w:rsidR="004A7166">
        <w:rPr>
          <w:rFonts w:ascii="Arial" w:hAnsi="Arial" w:cs="Arial"/>
          <w:sz w:val="24"/>
          <w:szCs w:val="24"/>
        </w:rPr>
        <w:t>ontenerów telekomunikacyjnych).</w:t>
      </w:r>
    </w:p>
    <w:p w14:paraId="78667A12" w14:textId="77777777" w:rsidR="00582BF7" w:rsidRPr="005423F7" w:rsidRDefault="00582BF7" w:rsidP="005423F7">
      <w:pPr>
        <w:spacing w:after="0" w:line="276" w:lineRule="auto"/>
        <w:rPr>
          <w:rFonts w:ascii="Arial" w:hAnsi="Arial" w:cs="Arial"/>
          <w:sz w:val="24"/>
          <w:szCs w:val="24"/>
        </w:rPr>
      </w:pPr>
      <w:r w:rsidRPr="005423F7">
        <w:rPr>
          <w:rFonts w:ascii="Arial" w:hAnsi="Arial" w:cs="Arial"/>
          <w:sz w:val="24"/>
          <w:szCs w:val="24"/>
        </w:rPr>
        <w:t>Termin realizacji zadania: 2015-2023</w:t>
      </w:r>
    </w:p>
    <w:p w14:paraId="0E6605CB" w14:textId="792B626C" w:rsidR="00582BF7" w:rsidRPr="005423F7" w:rsidRDefault="00582BF7" w:rsidP="005423F7">
      <w:pPr>
        <w:spacing w:after="0" w:line="276" w:lineRule="auto"/>
        <w:rPr>
          <w:rFonts w:ascii="Arial" w:hAnsi="Arial" w:cs="Arial"/>
          <w:sz w:val="24"/>
          <w:szCs w:val="24"/>
        </w:rPr>
      </w:pPr>
      <w:r w:rsidRPr="005423F7">
        <w:rPr>
          <w:rFonts w:ascii="Arial" w:hAnsi="Arial" w:cs="Arial"/>
          <w:sz w:val="24"/>
          <w:szCs w:val="24"/>
        </w:rPr>
        <w:t xml:space="preserve">Przedsięwzięcie realizowane jest przez Departament Społeczeństwa Informacyjnego </w:t>
      </w:r>
      <w:r w:rsidR="00FA06AF">
        <w:rPr>
          <w:rFonts w:ascii="Arial" w:hAnsi="Arial" w:cs="Arial"/>
          <w:sz w:val="24"/>
          <w:szCs w:val="24"/>
        </w:rPr>
        <w:br/>
      </w:r>
      <w:r w:rsidRPr="005423F7">
        <w:rPr>
          <w:rFonts w:ascii="Arial" w:hAnsi="Arial" w:cs="Arial"/>
          <w:sz w:val="24"/>
          <w:szCs w:val="24"/>
        </w:rPr>
        <w:t>w Urzędzie Marszałkowskim Województwa Podkarpackiego.</w:t>
      </w:r>
    </w:p>
    <w:p w14:paraId="7AF8FCF5" w14:textId="77777777" w:rsidR="00582BF7" w:rsidRPr="005423F7" w:rsidRDefault="00582BF7" w:rsidP="005423F7">
      <w:pPr>
        <w:spacing w:after="0" w:line="276" w:lineRule="auto"/>
        <w:rPr>
          <w:rFonts w:ascii="Arial" w:hAnsi="Arial" w:cs="Arial"/>
          <w:sz w:val="24"/>
          <w:szCs w:val="24"/>
        </w:rPr>
      </w:pPr>
      <w:r w:rsidRPr="005423F7">
        <w:rPr>
          <w:rFonts w:ascii="Arial" w:hAnsi="Arial" w:cs="Arial"/>
          <w:sz w:val="24"/>
          <w:szCs w:val="24"/>
        </w:rPr>
        <w:t>Źródła finansowania: budżet województwa</w:t>
      </w:r>
    </w:p>
    <w:p w14:paraId="3D0D3665" w14:textId="67113D63" w:rsidR="00582BF7" w:rsidRPr="005423F7" w:rsidRDefault="00582BF7" w:rsidP="005423F7">
      <w:pPr>
        <w:spacing w:after="0" w:line="276" w:lineRule="auto"/>
        <w:rPr>
          <w:rFonts w:ascii="Arial" w:hAnsi="Arial" w:cs="Arial"/>
          <w:sz w:val="24"/>
          <w:szCs w:val="24"/>
        </w:rPr>
      </w:pPr>
      <w:r w:rsidRPr="005423F7">
        <w:rPr>
          <w:rFonts w:ascii="Arial" w:hAnsi="Arial" w:cs="Arial"/>
          <w:sz w:val="24"/>
          <w:szCs w:val="24"/>
        </w:rPr>
        <w:t>Kwota wydatków poniesionych od początku realizacji zadania to 817</w:t>
      </w:r>
      <w:r w:rsidR="004A7166">
        <w:rPr>
          <w:rFonts w:ascii="Arial" w:hAnsi="Arial" w:cs="Arial"/>
          <w:sz w:val="24"/>
          <w:szCs w:val="24"/>
        </w:rPr>
        <w:t xml:space="preserve"> 149,54 zł, w tym w 2021 r. 149 </w:t>
      </w:r>
      <w:r w:rsidRPr="005423F7">
        <w:rPr>
          <w:rFonts w:ascii="Arial" w:hAnsi="Arial" w:cs="Arial"/>
          <w:sz w:val="24"/>
          <w:szCs w:val="24"/>
        </w:rPr>
        <w:t>896,05 zł.</w:t>
      </w:r>
    </w:p>
    <w:p w14:paraId="3EEC900A" w14:textId="54214E0D" w:rsidR="00582BF7" w:rsidRPr="005423F7" w:rsidRDefault="00582BF7" w:rsidP="005423F7">
      <w:pPr>
        <w:spacing w:after="0" w:line="276" w:lineRule="auto"/>
        <w:ind w:firstLine="708"/>
        <w:rPr>
          <w:rFonts w:ascii="Arial" w:hAnsi="Arial" w:cs="Arial"/>
          <w:bCs/>
          <w:sz w:val="24"/>
          <w:szCs w:val="24"/>
        </w:rPr>
      </w:pPr>
      <w:r w:rsidRPr="005423F7">
        <w:rPr>
          <w:rFonts w:ascii="Arial" w:hAnsi="Arial" w:cs="Arial"/>
          <w:bCs/>
          <w:sz w:val="24"/>
          <w:szCs w:val="24"/>
        </w:rPr>
        <w:t>Zadania związane z utrzymaniem projektu „Sieć Szerokopasmowa Polski Wschodniej</w:t>
      </w:r>
      <w:r w:rsidR="005223C7" w:rsidRPr="005423F7">
        <w:rPr>
          <w:rFonts w:ascii="Arial" w:hAnsi="Arial" w:cs="Arial"/>
          <w:bCs/>
          <w:sz w:val="24"/>
          <w:szCs w:val="24"/>
        </w:rPr>
        <w:t xml:space="preserve"> </w:t>
      </w:r>
      <w:r w:rsidRPr="005423F7">
        <w:rPr>
          <w:rFonts w:ascii="Arial" w:hAnsi="Arial" w:cs="Arial"/>
          <w:bCs/>
          <w:sz w:val="24"/>
          <w:szCs w:val="24"/>
        </w:rPr>
        <w:t>-województwo podkarpackie” w 2021 r</w:t>
      </w:r>
      <w:r w:rsidR="00355CBF" w:rsidRPr="005423F7">
        <w:rPr>
          <w:rFonts w:ascii="Arial" w:hAnsi="Arial" w:cs="Arial"/>
          <w:bCs/>
          <w:sz w:val="24"/>
          <w:szCs w:val="24"/>
        </w:rPr>
        <w:t>.</w:t>
      </w:r>
      <w:r w:rsidRPr="005423F7">
        <w:rPr>
          <w:rFonts w:ascii="Arial" w:hAnsi="Arial" w:cs="Arial"/>
          <w:bCs/>
          <w:sz w:val="24"/>
          <w:szCs w:val="24"/>
        </w:rPr>
        <w:t>:</w:t>
      </w:r>
    </w:p>
    <w:p w14:paraId="145EB730" w14:textId="0A42966D" w:rsidR="00582BF7" w:rsidRPr="005423F7" w:rsidRDefault="00582BF7" w:rsidP="005423F7">
      <w:pPr>
        <w:pStyle w:val="Akapitzlist"/>
        <w:numPr>
          <w:ilvl w:val="0"/>
          <w:numId w:val="1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Analiza dokumentacji SSPW i wydawanie opinii do wniosk</w:t>
      </w:r>
      <w:r w:rsidR="004A7166">
        <w:rPr>
          <w:rFonts w:ascii="Arial" w:hAnsi="Arial" w:cs="Arial"/>
          <w:bCs/>
          <w:sz w:val="24"/>
          <w:szCs w:val="24"/>
        </w:rPr>
        <w:t xml:space="preserve">ów zainteresowanych inwestorów </w:t>
      </w:r>
      <w:r w:rsidRPr="005423F7">
        <w:rPr>
          <w:rFonts w:ascii="Arial" w:hAnsi="Arial" w:cs="Arial"/>
          <w:bCs/>
          <w:sz w:val="24"/>
          <w:szCs w:val="24"/>
        </w:rPr>
        <w:t>i ich pełnomocników w sprawie decyzji  lokalizacyjnych dla realizowanych przez nich inwestycji.</w:t>
      </w:r>
    </w:p>
    <w:p w14:paraId="10A660F7" w14:textId="106BCEC3" w:rsidR="00582BF7" w:rsidRPr="005423F7" w:rsidRDefault="00582BF7" w:rsidP="005423F7">
      <w:pPr>
        <w:pStyle w:val="Akapitzlist"/>
        <w:numPr>
          <w:ilvl w:val="0"/>
          <w:numId w:val="1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 xml:space="preserve">Nadzór nad realizacją umowy Partnerstwa </w:t>
      </w:r>
      <w:proofErr w:type="spellStart"/>
      <w:r w:rsidRPr="005423F7">
        <w:rPr>
          <w:rFonts w:ascii="Arial" w:hAnsi="Arial" w:cs="Arial"/>
          <w:bCs/>
          <w:sz w:val="24"/>
          <w:szCs w:val="24"/>
        </w:rPr>
        <w:t>Publiczno</w:t>
      </w:r>
      <w:proofErr w:type="spellEnd"/>
      <w:r w:rsidRPr="005423F7">
        <w:rPr>
          <w:rFonts w:ascii="Arial" w:hAnsi="Arial" w:cs="Arial"/>
          <w:bCs/>
          <w:sz w:val="24"/>
          <w:szCs w:val="24"/>
        </w:rPr>
        <w:t xml:space="preserve"> -</w:t>
      </w:r>
      <w:r w:rsidR="004A7166">
        <w:rPr>
          <w:rFonts w:ascii="Arial" w:hAnsi="Arial" w:cs="Arial"/>
          <w:bCs/>
          <w:sz w:val="24"/>
          <w:szCs w:val="24"/>
        </w:rPr>
        <w:t xml:space="preserve"> Prywatnego w fazie operowania </w:t>
      </w:r>
      <w:r w:rsidR="00FA06AF">
        <w:rPr>
          <w:rFonts w:ascii="Arial" w:hAnsi="Arial" w:cs="Arial"/>
          <w:bCs/>
          <w:sz w:val="24"/>
          <w:szCs w:val="24"/>
        </w:rPr>
        <w:br/>
      </w:r>
      <w:r w:rsidRPr="005423F7">
        <w:rPr>
          <w:rFonts w:ascii="Arial" w:hAnsi="Arial" w:cs="Arial"/>
          <w:bCs/>
          <w:sz w:val="24"/>
          <w:szCs w:val="24"/>
        </w:rPr>
        <w:t>w zakresie:</w:t>
      </w:r>
    </w:p>
    <w:p w14:paraId="59E2A3DE" w14:textId="6801B9F5" w:rsidR="00582BF7" w:rsidRPr="005423F7" w:rsidRDefault="00582BF7" w:rsidP="00376DDC">
      <w:pPr>
        <w:pStyle w:val="Akapitzlist"/>
        <w:numPr>
          <w:ilvl w:val="0"/>
          <w:numId w:val="20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wydania warunków  technicznych na zabezpieczenie istniejącej infrastruktu</w:t>
      </w:r>
      <w:r w:rsidR="004A7166">
        <w:rPr>
          <w:rFonts w:ascii="Arial" w:hAnsi="Arial" w:cs="Arial"/>
          <w:bCs/>
          <w:sz w:val="24"/>
          <w:szCs w:val="24"/>
        </w:rPr>
        <w:t xml:space="preserve">ry SSPW_WP w miejscach kolizji </w:t>
      </w:r>
      <w:r w:rsidRPr="005423F7">
        <w:rPr>
          <w:rFonts w:ascii="Arial" w:hAnsi="Arial" w:cs="Arial"/>
          <w:bCs/>
          <w:sz w:val="24"/>
          <w:szCs w:val="24"/>
        </w:rPr>
        <w:t>z planowaną i budowaną przez inwestorów infrastrukturą</w:t>
      </w:r>
      <w:r w:rsidR="00355CBF" w:rsidRPr="005423F7">
        <w:rPr>
          <w:rFonts w:ascii="Arial" w:hAnsi="Arial" w:cs="Arial"/>
          <w:bCs/>
          <w:sz w:val="24"/>
          <w:szCs w:val="24"/>
        </w:rPr>
        <w:t>,</w:t>
      </w:r>
    </w:p>
    <w:p w14:paraId="66B56811" w14:textId="12E7B655" w:rsidR="00582BF7" w:rsidRPr="005423F7" w:rsidRDefault="00582BF7" w:rsidP="00376DDC">
      <w:pPr>
        <w:pStyle w:val="Akapitzlist"/>
        <w:numPr>
          <w:ilvl w:val="0"/>
          <w:numId w:val="20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 xml:space="preserve">opiniowania dokumentacji projektowych </w:t>
      </w:r>
      <w:r w:rsidR="004A7166">
        <w:rPr>
          <w:rFonts w:ascii="Arial" w:hAnsi="Arial" w:cs="Arial"/>
          <w:bCs/>
          <w:sz w:val="24"/>
          <w:szCs w:val="24"/>
        </w:rPr>
        <w:t xml:space="preserve">inwestorom pod kątem zgodności </w:t>
      </w:r>
      <w:r w:rsidR="00FA06AF">
        <w:rPr>
          <w:rFonts w:ascii="Arial" w:hAnsi="Arial" w:cs="Arial"/>
          <w:bCs/>
          <w:sz w:val="24"/>
          <w:szCs w:val="24"/>
        </w:rPr>
        <w:br/>
      </w:r>
      <w:r w:rsidRPr="005423F7">
        <w:rPr>
          <w:rFonts w:ascii="Arial" w:hAnsi="Arial" w:cs="Arial"/>
          <w:bCs/>
          <w:sz w:val="24"/>
          <w:szCs w:val="24"/>
        </w:rPr>
        <w:t>z wydanymi warunkami technicznymi</w:t>
      </w:r>
      <w:r w:rsidR="00355CBF" w:rsidRPr="005423F7">
        <w:rPr>
          <w:rFonts w:ascii="Arial" w:hAnsi="Arial" w:cs="Arial"/>
          <w:bCs/>
          <w:sz w:val="24"/>
          <w:szCs w:val="24"/>
        </w:rPr>
        <w:t>,</w:t>
      </w:r>
    </w:p>
    <w:p w14:paraId="58664E02" w14:textId="3A826F96" w:rsidR="00582BF7" w:rsidRPr="005423F7" w:rsidRDefault="00582BF7" w:rsidP="00376DDC">
      <w:pPr>
        <w:pStyle w:val="Akapitzlist"/>
        <w:numPr>
          <w:ilvl w:val="0"/>
          <w:numId w:val="20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lastRenderedPageBreak/>
        <w:t xml:space="preserve">wydania warunków technicznych inwestorom na </w:t>
      </w:r>
      <w:r w:rsidR="004A7166">
        <w:rPr>
          <w:rFonts w:ascii="Arial" w:hAnsi="Arial" w:cs="Arial"/>
          <w:bCs/>
          <w:sz w:val="24"/>
          <w:szCs w:val="24"/>
        </w:rPr>
        <w:t xml:space="preserve">dzierżawę istniejących zasobów </w:t>
      </w:r>
      <w:r w:rsidRPr="005423F7">
        <w:rPr>
          <w:rFonts w:ascii="Arial" w:hAnsi="Arial" w:cs="Arial"/>
          <w:bCs/>
          <w:sz w:val="24"/>
          <w:szCs w:val="24"/>
        </w:rPr>
        <w:t>w sieci SSPW</w:t>
      </w:r>
      <w:r w:rsidR="00355CBF" w:rsidRPr="005423F7">
        <w:rPr>
          <w:rFonts w:ascii="Arial" w:hAnsi="Arial" w:cs="Arial"/>
          <w:bCs/>
          <w:sz w:val="24"/>
          <w:szCs w:val="24"/>
        </w:rPr>
        <w:t>,</w:t>
      </w:r>
    </w:p>
    <w:p w14:paraId="67CB89E7" w14:textId="5E4A83CA" w:rsidR="00582BF7" w:rsidRPr="005423F7" w:rsidRDefault="00582BF7" w:rsidP="00376DDC">
      <w:pPr>
        <w:pStyle w:val="Akapitzlist"/>
        <w:numPr>
          <w:ilvl w:val="0"/>
          <w:numId w:val="20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pozyskania informacji na wniosek zainteresow</w:t>
      </w:r>
      <w:r w:rsidR="004A7166">
        <w:rPr>
          <w:rFonts w:ascii="Arial" w:hAnsi="Arial" w:cs="Arial"/>
          <w:bCs/>
          <w:sz w:val="24"/>
          <w:szCs w:val="24"/>
        </w:rPr>
        <w:t xml:space="preserve">anych stron o wolnych zasobach </w:t>
      </w:r>
      <w:r w:rsidR="00FA06AF">
        <w:rPr>
          <w:rFonts w:ascii="Arial" w:hAnsi="Arial" w:cs="Arial"/>
          <w:bCs/>
          <w:sz w:val="24"/>
          <w:szCs w:val="24"/>
        </w:rPr>
        <w:br/>
      </w:r>
      <w:r w:rsidRPr="005423F7">
        <w:rPr>
          <w:rFonts w:ascii="Arial" w:hAnsi="Arial" w:cs="Arial"/>
          <w:bCs/>
          <w:sz w:val="24"/>
          <w:szCs w:val="24"/>
        </w:rPr>
        <w:t>w istniejącej sieci SSPW</w:t>
      </w:r>
      <w:r w:rsidR="00355CBF" w:rsidRPr="005423F7">
        <w:rPr>
          <w:rFonts w:ascii="Arial" w:hAnsi="Arial" w:cs="Arial"/>
          <w:bCs/>
          <w:sz w:val="24"/>
          <w:szCs w:val="24"/>
        </w:rPr>
        <w:t>.</w:t>
      </w:r>
    </w:p>
    <w:p w14:paraId="06764155" w14:textId="77777777" w:rsidR="00582BF7" w:rsidRPr="005423F7" w:rsidRDefault="00582BF7" w:rsidP="005423F7">
      <w:pPr>
        <w:pStyle w:val="Akapitzlist"/>
        <w:numPr>
          <w:ilvl w:val="0"/>
          <w:numId w:val="1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Bieżący nadzór nad infrastrukturą szerokopasmową i monitorowanie jej stanu technicznego pod kątem usuwania stwierdzonych uszkodzeń i wad fizycznych w sieci SSPW.</w:t>
      </w:r>
    </w:p>
    <w:p w14:paraId="01B50843" w14:textId="77777777" w:rsidR="00582BF7" w:rsidRPr="005423F7" w:rsidRDefault="00582BF7" w:rsidP="005423F7">
      <w:pPr>
        <w:pStyle w:val="Akapitzlist"/>
        <w:numPr>
          <w:ilvl w:val="0"/>
          <w:numId w:val="1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Monitoring i utrzymanie wskaźników projektu SSPW.</w:t>
      </w:r>
    </w:p>
    <w:p w14:paraId="190AB687" w14:textId="77777777" w:rsidR="00582BF7" w:rsidRPr="005423F7" w:rsidRDefault="00582BF7" w:rsidP="005423F7">
      <w:pPr>
        <w:pStyle w:val="Akapitzlist"/>
        <w:numPr>
          <w:ilvl w:val="0"/>
          <w:numId w:val="1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Współpraca z operatorem w zakresie poprawności działania sieci SSPW.</w:t>
      </w:r>
    </w:p>
    <w:p w14:paraId="4B0917C3" w14:textId="77777777" w:rsidR="00582BF7" w:rsidRPr="005423F7" w:rsidRDefault="00582BF7" w:rsidP="005423F7">
      <w:pPr>
        <w:pStyle w:val="Akapitzlist"/>
        <w:numPr>
          <w:ilvl w:val="0"/>
          <w:numId w:val="1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Działania związane z wdrożeniem zaleceń pokontrolnych Instytucji Pośredniczącej (PARP).</w:t>
      </w:r>
    </w:p>
    <w:p w14:paraId="36E15F98" w14:textId="77777777" w:rsidR="00582BF7" w:rsidRPr="005423F7" w:rsidRDefault="00582BF7" w:rsidP="005423F7">
      <w:pPr>
        <w:pStyle w:val="Akapitzlist"/>
        <w:numPr>
          <w:ilvl w:val="0"/>
          <w:numId w:val="1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Zgłaszanie wad w tym: awarii infrastruktury teletechnicznej oraz sprzętu aktywnego zainstalowanego w węzłach sieci SSPW.</w:t>
      </w:r>
    </w:p>
    <w:p w14:paraId="7F1D1631" w14:textId="6BAEBCF7" w:rsidR="00582BF7" w:rsidRPr="005423F7" w:rsidRDefault="00582BF7" w:rsidP="005423F7">
      <w:pPr>
        <w:pStyle w:val="Akapitzlist"/>
        <w:numPr>
          <w:ilvl w:val="0"/>
          <w:numId w:val="1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Promocja sieci SSPW poprzez organizację spotkań mających na celu zachęcenie do budowy sieci przez Operatorów Sieci Dostępowych z wykorzystaniem sieci SSPW.</w:t>
      </w:r>
    </w:p>
    <w:p w14:paraId="19E95D0D" w14:textId="29942EBE" w:rsidR="00582BF7" w:rsidRPr="005423F7" w:rsidRDefault="00582BF7" w:rsidP="005423F7">
      <w:pPr>
        <w:pStyle w:val="Akapitzlist"/>
        <w:numPr>
          <w:ilvl w:val="0"/>
          <w:numId w:val="1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Bieżąca weryfikacja dokumentacji projektowej w związku z przebudową/rozbudową innych liniowych inwestycji kolidujących z siecią SSPW.</w:t>
      </w:r>
    </w:p>
    <w:p w14:paraId="28A369F5" w14:textId="77777777" w:rsidR="00582BF7" w:rsidRPr="005423F7" w:rsidRDefault="00582BF7" w:rsidP="005423F7">
      <w:pPr>
        <w:pStyle w:val="Akapitzlist"/>
        <w:numPr>
          <w:ilvl w:val="0"/>
          <w:numId w:val="1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Obsługa zapytań w sprawie zgłaszanych problemów związanych z dostępem do usług szerokopasmowych na terenie Województwa Podkarpackiego.</w:t>
      </w:r>
    </w:p>
    <w:p w14:paraId="20249241" w14:textId="77777777" w:rsidR="00582BF7" w:rsidRPr="005423F7" w:rsidRDefault="00582BF7" w:rsidP="005423F7">
      <w:pPr>
        <w:pStyle w:val="Akapitzlist"/>
        <w:numPr>
          <w:ilvl w:val="0"/>
          <w:numId w:val="10"/>
        </w:numPr>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Obsługa wniosków w sprawie zmian decyzji zezwalających Województwu Podkarpackiemu na umieszczenie urządzeń infrastruktury technicznej w pasie drogowym w zakresie wysokości stawki opłaty.</w:t>
      </w:r>
    </w:p>
    <w:p w14:paraId="360B8E92" w14:textId="0FFBD3A4" w:rsidR="00582BF7" w:rsidRPr="005423F7" w:rsidRDefault="00582BF7" w:rsidP="004A7166">
      <w:pPr>
        <w:tabs>
          <w:tab w:val="left" w:pos="3660"/>
        </w:tabs>
        <w:spacing w:after="0" w:line="276" w:lineRule="auto"/>
        <w:ind w:firstLine="709"/>
        <w:rPr>
          <w:rFonts w:ascii="Arial" w:hAnsi="Arial" w:cs="Arial"/>
          <w:sz w:val="24"/>
          <w:szCs w:val="24"/>
        </w:rPr>
      </w:pPr>
      <w:r w:rsidRPr="005423F7">
        <w:rPr>
          <w:rFonts w:ascii="Arial" w:hAnsi="Arial" w:cs="Arial"/>
          <w:bCs/>
          <w:sz w:val="24"/>
          <w:szCs w:val="24"/>
        </w:rPr>
        <w:t>Wspieranie przedsięwzięć inwestycyjnych z zakresu infrastruktury sieci telekomunikacyjnej nowej generacji na terenach pozbawionych konkurencyjnego Internetu odbywa się poprzez wskazane wyżej zadania, w szczególności współpracę z operatorem SSPW w zakres</w:t>
      </w:r>
      <w:r w:rsidR="004A7166">
        <w:rPr>
          <w:rFonts w:ascii="Arial" w:hAnsi="Arial" w:cs="Arial"/>
          <w:bCs/>
          <w:sz w:val="24"/>
          <w:szCs w:val="24"/>
        </w:rPr>
        <w:t xml:space="preserve">ie poprawności działania sieci </w:t>
      </w:r>
      <w:r w:rsidRPr="005423F7">
        <w:rPr>
          <w:rFonts w:ascii="Arial" w:hAnsi="Arial" w:cs="Arial"/>
          <w:bCs/>
          <w:sz w:val="24"/>
          <w:szCs w:val="24"/>
        </w:rPr>
        <w:t>i promocji rozbudowy przez Operatorów Sieci Dostępowych (operatorzy telekomunikacyjni</w:t>
      </w:r>
      <w:r w:rsidR="004A7166">
        <w:rPr>
          <w:rFonts w:ascii="Arial" w:hAnsi="Arial" w:cs="Arial"/>
          <w:bCs/>
          <w:sz w:val="24"/>
          <w:szCs w:val="24"/>
        </w:rPr>
        <w:t xml:space="preserve"> z terenu całego województwa).</w:t>
      </w:r>
    </w:p>
    <w:bookmarkEnd w:id="146"/>
    <w:p w14:paraId="543B9D53" w14:textId="531B9230" w:rsidR="00EC3EF9" w:rsidRPr="005423F7" w:rsidRDefault="00E90BCF" w:rsidP="005423F7">
      <w:pPr>
        <w:spacing w:line="276" w:lineRule="auto"/>
        <w:rPr>
          <w:rFonts w:ascii="Arial" w:hAnsi="Arial" w:cs="Arial"/>
          <w:sz w:val="24"/>
          <w:szCs w:val="24"/>
        </w:rPr>
      </w:pPr>
      <w:r w:rsidRPr="005423F7">
        <w:rPr>
          <w:rFonts w:ascii="Arial" w:hAnsi="Arial" w:cs="Arial"/>
          <w:sz w:val="24"/>
          <w:szCs w:val="24"/>
        </w:rPr>
        <w:br w:type="page"/>
      </w:r>
    </w:p>
    <w:p w14:paraId="0764B882" w14:textId="47E26B4F" w:rsidR="00F74C13" w:rsidRPr="005423F7" w:rsidRDefault="009D7D72" w:rsidP="005423F7">
      <w:pPr>
        <w:pStyle w:val="Nagwek2"/>
        <w:spacing w:before="0" w:after="0" w:line="276" w:lineRule="auto"/>
        <w:rPr>
          <w:rFonts w:cs="Arial"/>
          <w:b/>
          <w:bCs/>
          <w:color w:val="1F4E79" w:themeColor="accent1" w:themeShade="80"/>
          <w:sz w:val="24"/>
          <w:szCs w:val="24"/>
        </w:rPr>
      </w:pPr>
      <w:bookmarkStart w:id="147" w:name="_Toc105658817"/>
      <w:r w:rsidRPr="005423F7">
        <w:rPr>
          <w:rFonts w:cs="Arial"/>
          <w:b/>
          <w:bCs/>
          <w:color w:val="1F4E79" w:themeColor="accent1" w:themeShade="80"/>
          <w:sz w:val="24"/>
          <w:szCs w:val="24"/>
        </w:rPr>
        <w:lastRenderedPageBreak/>
        <w:t>WSPIERANIE ROZWOJU GOSPODARCZEGO WOJEWÓDZTWA</w:t>
      </w:r>
      <w:bookmarkEnd w:id="147"/>
    </w:p>
    <w:tbl>
      <w:tblPr>
        <w:tblStyle w:val="Tabela-Siatka"/>
        <w:tblW w:w="5000" w:type="pct"/>
        <w:tblLook w:val="04A0" w:firstRow="1" w:lastRow="0" w:firstColumn="1" w:lastColumn="0" w:noHBand="0" w:noVBand="1"/>
        <w:tblCaption w:val="WSPIERANIE ROZWOJU GOSPODARCZEGO WOJEWÓDZTWA"/>
        <w:tblDescription w:val="Tabela zawiera Lp., Nazwa realizowanego zadania, Obszar polityki publicznej, w który wpisuje się zadanie, Dziedzina działań strategicznych (SRW - Podkarpackie 2020)"/>
      </w:tblPr>
      <w:tblGrid>
        <w:gridCol w:w="638"/>
        <w:gridCol w:w="3490"/>
        <w:gridCol w:w="3723"/>
        <w:gridCol w:w="2343"/>
      </w:tblGrid>
      <w:tr w:rsidR="003E27DE" w:rsidRPr="005423F7" w14:paraId="50E9D6AB" w14:textId="77777777" w:rsidTr="004A7166">
        <w:trPr>
          <w:tblHeader/>
        </w:trPr>
        <w:tc>
          <w:tcPr>
            <w:tcW w:w="313" w:type="pct"/>
            <w:shd w:val="clear" w:color="auto" w:fill="D5DCE4" w:themeFill="text2" w:themeFillTint="33"/>
          </w:tcPr>
          <w:p w14:paraId="3E070FD8" w14:textId="77777777" w:rsidR="003E27DE" w:rsidRPr="005423F7" w:rsidRDefault="003E27DE" w:rsidP="005423F7">
            <w:pPr>
              <w:spacing w:line="276" w:lineRule="auto"/>
              <w:rPr>
                <w:rFonts w:ascii="Arial" w:hAnsi="Arial" w:cs="Arial"/>
                <w:b/>
                <w:sz w:val="24"/>
                <w:szCs w:val="24"/>
              </w:rPr>
            </w:pPr>
            <w:r w:rsidRPr="005423F7">
              <w:rPr>
                <w:rFonts w:ascii="Arial" w:hAnsi="Arial" w:cs="Arial"/>
                <w:b/>
                <w:sz w:val="24"/>
                <w:szCs w:val="24"/>
              </w:rPr>
              <w:t>Lp.</w:t>
            </w:r>
          </w:p>
        </w:tc>
        <w:tc>
          <w:tcPr>
            <w:tcW w:w="1712" w:type="pct"/>
            <w:shd w:val="clear" w:color="auto" w:fill="D5DCE4" w:themeFill="text2" w:themeFillTint="33"/>
          </w:tcPr>
          <w:p w14:paraId="2FF7A949" w14:textId="77777777" w:rsidR="003E27DE" w:rsidRPr="005423F7" w:rsidRDefault="003E27DE"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1826" w:type="pct"/>
            <w:shd w:val="clear" w:color="auto" w:fill="D5DCE4" w:themeFill="text2" w:themeFillTint="33"/>
          </w:tcPr>
          <w:p w14:paraId="4B262ADD" w14:textId="77777777" w:rsidR="003E27DE" w:rsidRPr="005423F7" w:rsidRDefault="003E27DE" w:rsidP="005423F7">
            <w:pPr>
              <w:spacing w:line="276" w:lineRule="auto"/>
              <w:rPr>
                <w:rFonts w:ascii="Arial" w:hAnsi="Arial" w:cs="Arial"/>
                <w:b/>
                <w:sz w:val="24"/>
                <w:szCs w:val="24"/>
              </w:rPr>
            </w:pPr>
            <w:r w:rsidRPr="005423F7">
              <w:rPr>
                <w:rFonts w:ascii="Arial" w:hAnsi="Arial" w:cs="Arial"/>
                <w:b/>
                <w:sz w:val="24"/>
                <w:szCs w:val="24"/>
              </w:rPr>
              <w:t>Obszar polityki publicznej, w który wpisuje się zadanie</w:t>
            </w:r>
          </w:p>
        </w:tc>
        <w:tc>
          <w:tcPr>
            <w:tcW w:w="1149" w:type="pct"/>
            <w:shd w:val="clear" w:color="auto" w:fill="D5DCE4" w:themeFill="text2" w:themeFillTint="33"/>
          </w:tcPr>
          <w:p w14:paraId="124735DB" w14:textId="77777777" w:rsidR="003E27DE" w:rsidRPr="005423F7" w:rsidRDefault="003E27DE" w:rsidP="005423F7">
            <w:pPr>
              <w:spacing w:line="276" w:lineRule="auto"/>
              <w:rPr>
                <w:rFonts w:ascii="Arial" w:hAnsi="Arial" w:cs="Arial"/>
                <w:b/>
                <w:bCs/>
                <w:sz w:val="24"/>
                <w:szCs w:val="24"/>
              </w:rPr>
            </w:pPr>
            <w:r w:rsidRPr="005423F7">
              <w:rPr>
                <w:rFonts w:ascii="Arial" w:hAnsi="Arial" w:cs="Arial"/>
                <w:b/>
                <w:bCs/>
                <w:sz w:val="24"/>
                <w:szCs w:val="24"/>
              </w:rPr>
              <w:t xml:space="preserve">Obszar tematyczny </w:t>
            </w:r>
            <w:r w:rsidRPr="005423F7">
              <w:rPr>
                <w:rFonts w:ascii="Arial" w:hAnsi="Arial" w:cs="Arial"/>
                <w:b/>
                <w:bCs/>
                <w:i/>
                <w:iCs/>
                <w:sz w:val="24"/>
                <w:szCs w:val="24"/>
              </w:rPr>
              <w:t>Strategii rozwoju województwa-Podkarpackie 2030</w:t>
            </w:r>
          </w:p>
        </w:tc>
      </w:tr>
      <w:tr w:rsidR="00DA7472" w:rsidRPr="005423F7" w14:paraId="1F02EC92" w14:textId="77777777" w:rsidTr="004A7166">
        <w:tc>
          <w:tcPr>
            <w:tcW w:w="313" w:type="pct"/>
          </w:tcPr>
          <w:p w14:paraId="35DD3C3B" w14:textId="77777777" w:rsidR="00DA7472" w:rsidRPr="005423F7" w:rsidRDefault="00DA7472" w:rsidP="005423F7">
            <w:pPr>
              <w:spacing w:line="276" w:lineRule="auto"/>
              <w:rPr>
                <w:rFonts w:ascii="Arial" w:hAnsi="Arial" w:cs="Arial"/>
                <w:bCs/>
                <w:sz w:val="24"/>
                <w:szCs w:val="24"/>
              </w:rPr>
            </w:pPr>
            <w:r w:rsidRPr="005423F7">
              <w:rPr>
                <w:rFonts w:ascii="Arial" w:hAnsi="Arial" w:cs="Arial"/>
                <w:bCs/>
                <w:sz w:val="24"/>
                <w:szCs w:val="24"/>
              </w:rPr>
              <w:t>1.</w:t>
            </w:r>
          </w:p>
        </w:tc>
        <w:tc>
          <w:tcPr>
            <w:tcW w:w="1712" w:type="pct"/>
          </w:tcPr>
          <w:p w14:paraId="035C82AC" w14:textId="77777777" w:rsidR="00DA7472" w:rsidRPr="005423F7" w:rsidRDefault="00DA7472" w:rsidP="005423F7">
            <w:pPr>
              <w:spacing w:line="276" w:lineRule="auto"/>
              <w:rPr>
                <w:rFonts w:ascii="Arial" w:hAnsi="Arial" w:cs="Arial"/>
                <w:sz w:val="24"/>
                <w:szCs w:val="24"/>
              </w:rPr>
            </w:pPr>
            <w:r w:rsidRPr="005423F7">
              <w:rPr>
                <w:rFonts w:ascii="Arial" w:hAnsi="Arial" w:cs="Arial"/>
                <w:iCs/>
                <w:sz w:val="24"/>
                <w:szCs w:val="24"/>
              </w:rPr>
              <w:t>Tworzenie regionalnego systemu innowacji</w:t>
            </w:r>
          </w:p>
        </w:tc>
        <w:tc>
          <w:tcPr>
            <w:tcW w:w="1826" w:type="pct"/>
          </w:tcPr>
          <w:p w14:paraId="0F0DAECB" w14:textId="77777777" w:rsidR="00DA7472" w:rsidRPr="005423F7" w:rsidRDefault="00DA7472" w:rsidP="005423F7">
            <w:pPr>
              <w:spacing w:line="276" w:lineRule="auto"/>
              <w:rPr>
                <w:rFonts w:ascii="Arial" w:hAnsi="Arial" w:cs="Arial"/>
                <w:sz w:val="24"/>
                <w:szCs w:val="24"/>
              </w:rPr>
            </w:pPr>
            <w:r w:rsidRPr="005423F7">
              <w:rPr>
                <w:rFonts w:ascii="Arial" w:hAnsi="Arial" w:cs="Arial"/>
                <w:sz w:val="24"/>
                <w:szCs w:val="24"/>
              </w:rPr>
              <w:t xml:space="preserve">Wspieranie gospodarki podnoszenie poziomu konkurencyjności i innowacyjności gospodarki województwa </w:t>
            </w:r>
          </w:p>
        </w:tc>
        <w:tc>
          <w:tcPr>
            <w:tcW w:w="1149" w:type="pct"/>
          </w:tcPr>
          <w:p w14:paraId="1AF75EF7" w14:textId="2A98C28E" w:rsidR="00DA7472" w:rsidRPr="005423F7" w:rsidRDefault="00DA7472" w:rsidP="005423F7">
            <w:pPr>
              <w:spacing w:line="276" w:lineRule="auto"/>
              <w:rPr>
                <w:rFonts w:ascii="Arial" w:hAnsi="Arial" w:cs="Arial"/>
                <w:sz w:val="24"/>
                <w:szCs w:val="24"/>
              </w:rPr>
            </w:pPr>
            <w:r w:rsidRPr="005423F7">
              <w:rPr>
                <w:rFonts w:ascii="Arial" w:hAnsi="Arial" w:cs="Arial"/>
                <w:sz w:val="24"/>
                <w:szCs w:val="24"/>
              </w:rPr>
              <w:t xml:space="preserve">Gospodarka </w:t>
            </w:r>
            <w:r w:rsidR="004A7166">
              <w:rPr>
                <w:rFonts w:ascii="Arial" w:hAnsi="Arial" w:cs="Arial"/>
                <w:sz w:val="24"/>
                <w:szCs w:val="24"/>
              </w:rPr>
              <w:br/>
            </w:r>
            <w:r w:rsidRPr="005423F7">
              <w:rPr>
                <w:rFonts w:ascii="Arial" w:hAnsi="Arial" w:cs="Arial"/>
                <w:sz w:val="24"/>
                <w:szCs w:val="24"/>
              </w:rPr>
              <w:t>i nauka</w:t>
            </w:r>
          </w:p>
        </w:tc>
      </w:tr>
      <w:tr w:rsidR="003E27DE" w:rsidRPr="005423F7" w14:paraId="3EFC9216" w14:textId="77777777" w:rsidTr="004A7166">
        <w:tc>
          <w:tcPr>
            <w:tcW w:w="313" w:type="pct"/>
          </w:tcPr>
          <w:p w14:paraId="4E3A516A" w14:textId="77777777" w:rsidR="003E27DE" w:rsidRPr="005423F7" w:rsidRDefault="003E27DE" w:rsidP="005423F7">
            <w:pPr>
              <w:spacing w:line="276" w:lineRule="auto"/>
              <w:rPr>
                <w:rFonts w:ascii="Arial" w:hAnsi="Arial" w:cs="Arial"/>
                <w:bCs/>
                <w:sz w:val="24"/>
                <w:szCs w:val="24"/>
              </w:rPr>
            </w:pPr>
            <w:r w:rsidRPr="005423F7">
              <w:rPr>
                <w:rFonts w:ascii="Arial" w:hAnsi="Arial" w:cs="Arial"/>
                <w:bCs/>
                <w:sz w:val="24"/>
                <w:szCs w:val="24"/>
              </w:rPr>
              <w:t>2.</w:t>
            </w:r>
          </w:p>
        </w:tc>
        <w:tc>
          <w:tcPr>
            <w:tcW w:w="1712" w:type="pct"/>
          </w:tcPr>
          <w:p w14:paraId="2E522813" w14:textId="77777777" w:rsidR="003E27DE" w:rsidRPr="005423F7" w:rsidRDefault="003E27DE" w:rsidP="005423F7">
            <w:pPr>
              <w:spacing w:line="276" w:lineRule="auto"/>
              <w:rPr>
                <w:rFonts w:ascii="Arial" w:hAnsi="Arial" w:cs="Arial"/>
                <w:sz w:val="24"/>
                <w:szCs w:val="24"/>
              </w:rPr>
            </w:pPr>
            <w:r w:rsidRPr="005423F7">
              <w:rPr>
                <w:rFonts w:ascii="Arial" w:hAnsi="Arial" w:cs="Arial"/>
                <w:sz w:val="24"/>
                <w:szCs w:val="24"/>
              </w:rPr>
              <w:t>Wspieranie MŚP przez Podkarpacki Fundusz Rozwoju Sp. z o.o.</w:t>
            </w:r>
          </w:p>
        </w:tc>
        <w:tc>
          <w:tcPr>
            <w:tcW w:w="1826" w:type="pct"/>
          </w:tcPr>
          <w:p w14:paraId="20D82F34" w14:textId="77777777" w:rsidR="003E27DE" w:rsidRPr="005423F7" w:rsidRDefault="003E27DE" w:rsidP="005423F7">
            <w:pPr>
              <w:spacing w:line="276" w:lineRule="auto"/>
              <w:rPr>
                <w:rFonts w:ascii="Arial" w:hAnsi="Arial" w:cs="Arial"/>
                <w:sz w:val="24"/>
                <w:szCs w:val="24"/>
              </w:rPr>
            </w:pPr>
            <w:r w:rsidRPr="005423F7">
              <w:rPr>
                <w:rFonts w:ascii="Arial" w:hAnsi="Arial" w:cs="Arial"/>
                <w:sz w:val="24"/>
                <w:szCs w:val="24"/>
              </w:rPr>
              <w:t>Promocja regionu, wspieranie gospodarki</w:t>
            </w:r>
          </w:p>
        </w:tc>
        <w:tc>
          <w:tcPr>
            <w:tcW w:w="1149" w:type="pct"/>
          </w:tcPr>
          <w:p w14:paraId="765F3EE3" w14:textId="08DB4019" w:rsidR="003E27DE" w:rsidRPr="005423F7" w:rsidRDefault="004A7166" w:rsidP="004A7166">
            <w:pPr>
              <w:tabs>
                <w:tab w:val="left" w:pos="3660"/>
              </w:tabs>
              <w:spacing w:line="276" w:lineRule="auto"/>
              <w:rPr>
                <w:rFonts w:ascii="Arial" w:hAnsi="Arial" w:cs="Arial"/>
                <w:sz w:val="24"/>
                <w:szCs w:val="24"/>
              </w:rPr>
            </w:pPr>
            <w:r>
              <w:rPr>
                <w:rFonts w:ascii="Arial" w:hAnsi="Arial" w:cs="Arial"/>
                <w:sz w:val="24"/>
                <w:szCs w:val="24"/>
              </w:rPr>
              <w:t>Gospodarka i nauka</w:t>
            </w:r>
          </w:p>
        </w:tc>
      </w:tr>
      <w:tr w:rsidR="000A1496" w:rsidRPr="005423F7" w14:paraId="0269F889" w14:textId="77777777" w:rsidTr="004A7166">
        <w:tc>
          <w:tcPr>
            <w:tcW w:w="313" w:type="pct"/>
          </w:tcPr>
          <w:p w14:paraId="7A7D2723" w14:textId="77777777" w:rsidR="000A1496" w:rsidRPr="005423F7" w:rsidRDefault="000A1496" w:rsidP="005423F7">
            <w:pPr>
              <w:spacing w:line="276" w:lineRule="auto"/>
              <w:rPr>
                <w:rFonts w:ascii="Arial" w:hAnsi="Arial" w:cs="Arial"/>
                <w:bCs/>
                <w:sz w:val="24"/>
                <w:szCs w:val="24"/>
              </w:rPr>
            </w:pPr>
            <w:r w:rsidRPr="005423F7">
              <w:rPr>
                <w:rFonts w:ascii="Arial" w:hAnsi="Arial" w:cs="Arial"/>
                <w:bCs/>
                <w:sz w:val="24"/>
                <w:szCs w:val="24"/>
              </w:rPr>
              <w:t>3.</w:t>
            </w:r>
          </w:p>
        </w:tc>
        <w:tc>
          <w:tcPr>
            <w:tcW w:w="1712" w:type="pct"/>
          </w:tcPr>
          <w:p w14:paraId="2E535F0E" w14:textId="77777777" w:rsidR="000A1496" w:rsidRPr="005423F7" w:rsidRDefault="000A1496" w:rsidP="005423F7">
            <w:pPr>
              <w:spacing w:line="276" w:lineRule="auto"/>
              <w:rPr>
                <w:rFonts w:ascii="Arial" w:hAnsi="Arial" w:cs="Arial"/>
                <w:sz w:val="24"/>
                <w:szCs w:val="24"/>
              </w:rPr>
            </w:pPr>
            <w:r w:rsidRPr="005423F7">
              <w:rPr>
                <w:rFonts w:ascii="Arial" w:hAnsi="Arial" w:cs="Arial"/>
                <w:sz w:val="24"/>
                <w:szCs w:val="24"/>
              </w:rPr>
              <w:t xml:space="preserve">Udzielanie pożyczek na rozwój działalności gospodarczej </w:t>
            </w:r>
          </w:p>
        </w:tc>
        <w:tc>
          <w:tcPr>
            <w:tcW w:w="1826" w:type="pct"/>
          </w:tcPr>
          <w:p w14:paraId="71FDFAFA" w14:textId="3CA108CC" w:rsidR="000A1496" w:rsidRPr="005423F7" w:rsidRDefault="00490911" w:rsidP="005423F7">
            <w:pPr>
              <w:spacing w:line="276" w:lineRule="auto"/>
              <w:rPr>
                <w:rFonts w:ascii="Arial" w:hAnsi="Arial" w:cs="Arial"/>
                <w:sz w:val="24"/>
                <w:szCs w:val="24"/>
              </w:rPr>
            </w:pPr>
            <w:r w:rsidRPr="005423F7">
              <w:rPr>
                <w:rFonts w:ascii="Arial" w:hAnsi="Arial" w:cs="Arial"/>
                <w:sz w:val="24"/>
                <w:szCs w:val="24"/>
              </w:rPr>
              <w:t>Rynek pracy</w:t>
            </w:r>
            <w:r w:rsidR="00303105" w:rsidRPr="005423F7">
              <w:rPr>
                <w:rFonts w:ascii="Arial" w:hAnsi="Arial" w:cs="Arial"/>
                <w:sz w:val="24"/>
                <w:szCs w:val="24"/>
              </w:rPr>
              <w:t>, Konkurencyjność gospodarki poprzez innowacje</w:t>
            </w:r>
            <w:r w:rsidR="004A7166">
              <w:rPr>
                <w:rFonts w:ascii="Arial" w:hAnsi="Arial" w:cs="Arial"/>
                <w:sz w:val="24"/>
                <w:szCs w:val="24"/>
              </w:rPr>
              <w:t xml:space="preserve"> </w:t>
            </w:r>
            <w:r w:rsidR="004A7166">
              <w:rPr>
                <w:rFonts w:ascii="Arial" w:hAnsi="Arial" w:cs="Arial"/>
                <w:sz w:val="24"/>
                <w:szCs w:val="24"/>
              </w:rPr>
              <w:br/>
              <w:t>i nowoczesne technologie</w:t>
            </w:r>
          </w:p>
        </w:tc>
        <w:tc>
          <w:tcPr>
            <w:tcW w:w="1149" w:type="pct"/>
          </w:tcPr>
          <w:p w14:paraId="37924B92" w14:textId="61AC73BD" w:rsidR="000A1496" w:rsidRPr="005423F7" w:rsidRDefault="000A1496" w:rsidP="005423F7">
            <w:pPr>
              <w:spacing w:line="276" w:lineRule="auto"/>
              <w:rPr>
                <w:rFonts w:ascii="Arial" w:hAnsi="Arial" w:cs="Arial"/>
                <w:sz w:val="24"/>
                <w:szCs w:val="24"/>
              </w:rPr>
            </w:pPr>
            <w:r w:rsidRPr="005423F7">
              <w:rPr>
                <w:rFonts w:ascii="Arial" w:hAnsi="Arial" w:cs="Arial"/>
                <w:sz w:val="24"/>
                <w:szCs w:val="24"/>
              </w:rPr>
              <w:t>Kapitał ludzki</w:t>
            </w:r>
            <w:r w:rsidR="00FB70F2" w:rsidRPr="005423F7">
              <w:rPr>
                <w:rFonts w:ascii="Arial" w:hAnsi="Arial" w:cs="Arial"/>
                <w:sz w:val="24"/>
                <w:szCs w:val="24"/>
              </w:rPr>
              <w:br/>
            </w:r>
            <w:r w:rsidRPr="005423F7">
              <w:rPr>
                <w:rFonts w:ascii="Arial" w:hAnsi="Arial" w:cs="Arial"/>
                <w:sz w:val="24"/>
                <w:szCs w:val="24"/>
              </w:rPr>
              <w:t xml:space="preserve"> i społeczny</w:t>
            </w:r>
            <w:r w:rsidR="00303105" w:rsidRPr="005423F7">
              <w:rPr>
                <w:rFonts w:ascii="Arial" w:hAnsi="Arial" w:cs="Arial"/>
                <w:sz w:val="24"/>
                <w:szCs w:val="24"/>
              </w:rPr>
              <w:t xml:space="preserve">, Gospodarka </w:t>
            </w:r>
            <w:r w:rsidR="004A7166">
              <w:rPr>
                <w:rFonts w:ascii="Arial" w:hAnsi="Arial" w:cs="Arial"/>
                <w:sz w:val="24"/>
                <w:szCs w:val="24"/>
              </w:rPr>
              <w:br/>
            </w:r>
            <w:r w:rsidR="00303105" w:rsidRPr="005423F7">
              <w:rPr>
                <w:rFonts w:ascii="Arial" w:hAnsi="Arial" w:cs="Arial"/>
                <w:sz w:val="24"/>
                <w:szCs w:val="24"/>
              </w:rPr>
              <w:t>i nauka</w:t>
            </w:r>
          </w:p>
        </w:tc>
      </w:tr>
      <w:tr w:rsidR="00267FEA" w:rsidRPr="005423F7" w14:paraId="6E26EAAF" w14:textId="77777777" w:rsidTr="004A7166">
        <w:tc>
          <w:tcPr>
            <w:tcW w:w="313" w:type="pct"/>
          </w:tcPr>
          <w:p w14:paraId="367040BD" w14:textId="77777777" w:rsidR="00267FEA" w:rsidRPr="005423F7" w:rsidRDefault="00267FEA" w:rsidP="005423F7">
            <w:pPr>
              <w:spacing w:line="276" w:lineRule="auto"/>
              <w:rPr>
                <w:rFonts w:ascii="Arial" w:hAnsi="Arial" w:cs="Arial"/>
                <w:bCs/>
                <w:sz w:val="24"/>
                <w:szCs w:val="24"/>
              </w:rPr>
            </w:pPr>
            <w:r w:rsidRPr="005423F7">
              <w:rPr>
                <w:rFonts w:ascii="Arial" w:hAnsi="Arial" w:cs="Arial"/>
                <w:bCs/>
                <w:sz w:val="24"/>
                <w:szCs w:val="24"/>
              </w:rPr>
              <w:t>4.</w:t>
            </w:r>
          </w:p>
        </w:tc>
        <w:tc>
          <w:tcPr>
            <w:tcW w:w="1712" w:type="pct"/>
          </w:tcPr>
          <w:p w14:paraId="0B706982" w14:textId="77777777" w:rsidR="00267FEA" w:rsidRPr="005423F7" w:rsidRDefault="00267FEA" w:rsidP="005423F7">
            <w:pPr>
              <w:spacing w:line="276" w:lineRule="auto"/>
              <w:rPr>
                <w:rFonts w:ascii="Arial" w:hAnsi="Arial" w:cs="Arial"/>
                <w:sz w:val="24"/>
                <w:szCs w:val="24"/>
              </w:rPr>
            </w:pPr>
            <w:r w:rsidRPr="005423F7">
              <w:rPr>
                <w:rFonts w:ascii="Arial" w:hAnsi="Arial" w:cs="Arial"/>
                <w:sz w:val="24"/>
                <w:szCs w:val="24"/>
              </w:rPr>
              <w:t>Działalność Podkarpackiego Centrum Innowacji Sp. z o.o.</w:t>
            </w:r>
          </w:p>
        </w:tc>
        <w:tc>
          <w:tcPr>
            <w:tcW w:w="1826" w:type="pct"/>
          </w:tcPr>
          <w:p w14:paraId="728C5858" w14:textId="3A7D5E5C" w:rsidR="00267FEA" w:rsidRPr="005423F7" w:rsidRDefault="00CB1CA6" w:rsidP="005423F7">
            <w:pPr>
              <w:spacing w:line="276" w:lineRule="auto"/>
              <w:rPr>
                <w:rFonts w:ascii="Arial" w:hAnsi="Arial" w:cs="Arial"/>
                <w:sz w:val="24"/>
                <w:szCs w:val="24"/>
              </w:rPr>
            </w:pPr>
            <w:r w:rsidRPr="005423F7">
              <w:rPr>
                <w:rFonts w:ascii="Arial" w:hAnsi="Arial" w:cs="Arial"/>
                <w:sz w:val="24"/>
                <w:szCs w:val="24"/>
              </w:rPr>
              <w:t>W</w:t>
            </w:r>
            <w:r w:rsidR="004A7166">
              <w:rPr>
                <w:rFonts w:ascii="Arial" w:hAnsi="Arial" w:cs="Arial"/>
                <w:sz w:val="24"/>
                <w:szCs w:val="24"/>
              </w:rPr>
              <w:t xml:space="preserve">spieranie </w:t>
            </w:r>
            <w:r w:rsidR="00267FEA" w:rsidRPr="005423F7">
              <w:rPr>
                <w:rFonts w:ascii="Arial" w:hAnsi="Arial" w:cs="Arial"/>
                <w:sz w:val="24"/>
                <w:szCs w:val="24"/>
              </w:rPr>
              <w:t>rozwoju  nauki</w:t>
            </w:r>
            <w:r w:rsidR="00FB70F2" w:rsidRPr="005423F7">
              <w:rPr>
                <w:rFonts w:ascii="Arial" w:hAnsi="Arial" w:cs="Arial"/>
                <w:sz w:val="24"/>
                <w:szCs w:val="24"/>
              </w:rPr>
              <w:br/>
            </w:r>
            <w:r w:rsidR="004A7166">
              <w:rPr>
                <w:rFonts w:ascii="Arial" w:hAnsi="Arial" w:cs="Arial"/>
                <w:sz w:val="24"/>
                <w:szCs w:val="24"/>
              </w:rPr>
              <w:t xml:space="preserve"> i współpracy między sferą nauki </w:t>
            </w:r>
            <w:r w:rsidR="00267FEA" w:rsidRPr="005423F7">
              <w:rPr>
                <w:rFonts w:ascii="Arial" w:hAnsi="Arial" w:cs="Arial"/>
                <w:sz w:val="24"/>
                <w:szCs w:val="24"/>
              </w:rPr>
              <w:t xml:space="preserve">i gospodarki, </w:t>
            </w:r>
            <w:r w:rsidRPr="005423F7">
              <w:rPr>
                <w:rFonts w:ascii="Arial" w:hAnsi="Arial" w:cs="Arial"/>
                <w:sz w:val="24"/>
                <w:szCs w:val="24"/>
              </w:rPr>
              <w:t>Wspieranie</w:t>
            </w:r>
            <w:r w:rsidR="00267FEA" w:rsidRPr="005423F7">
              <w:rPr>
                <w:rFonts w:ascii="Arial" w:hAnsi="Arial" w:cs="Arial"/>
                <w:sz w:val="24"/>
                <w:szCs w:val="24"/>
              </w:rPr>
              <w:t xml:space="preserve"> postępu technologicznego oraz innowacji</w:t>
            </w:r>
          </w:p>
        </w:tc>
        <w:tc>
          <w:tcPr>
            <w:tcW w:w="1149" w:type="pct"/>
          </w:tcPr>
          <w:p w14:paraId="0C27CE6D" w14:textId="0C10E97C" w:rsidR="00267FEA" w:rsidRPr="005423F7" w:rsidRDefault="004A7166" w:rsidP="005423F7">
            <w:pPr>
              <w:spacing w:line="276" w:lineRule="auto"/>
              <w:rPr>
                <w:rFonts w:ascii="Arial" w:hAnsi="Arial" w:cs="Arial"/>
                <w:sz w:val="24"/>
                <w:szCs w:val="24"/>
              </w:rPr>
            </w:pPr>
            <w:r>
              <w:rPr>
                <w:rFonts w:ascii="Arial" w:hAnsi="Arial" w:cs="Arial"/>
                <w:sz w:val="24"/>
                <w:szCs w:val="24"/>
              </w:rPr>
              <w:t xml:space="preserve">Gospodarka </w:t>
            </w:r>
            <w:r>
              <w:rPr>
                <w:rFonts w:ascii="Arial" w:hAnsi="Arial" w:cs="Arial"/>
                <w:sz w:val="24"/>
                <w:szCs w:val="24"/>
              </w:rPr>
              <w:br/>
              <w:t>i nauka</w:t>
            </w:r>
          </w:p>
        </w:tc>
      </w:tr>
      <w:tr w:rsidR="00DA7472" w:rsidRPr="005423F7" w14:paraId="2E4B404C" w14:textId="77777777" w:rsidTr="004A7166">
        <w:tc>
          <w:tcPr>
            <w:tcW w:w="313" w:type="pct"/>
          </w:tcPr>
          <w:p w14:paraId="66063987" w14:textId="77777777" w:rsidR="00DA7472" w:rsidRPr="005423F7" w:rsidRDefault="00DA7472" w:rsidP="005423F7">
            <w:pPr>
              <w:spacing w:line="276" w:lineRule="auto"/>
              <w:rPr>
                <w:rFonts w:ascii="Arial" w:hAnsi="Arial" w:cs="Arial"/>
                <w:bCs/>
                <w:sz w:val="24"/>
                <w:szCs w:val="24"/>
              </w:rPr>
            </w:pPr>
            <w:r w:rsidRPr="005423F7">
              <w:rPr>
                <w:rFonts w:ascii="Arial" w:hAnsi="Arial" w:cs="Arial"/>
                <w:bCs/>
                <w:sz w:val="24"/>
                <w:szCs w:val="24"/>
              </w:rPr>
              <w:t>5.</w:t>
            </w:r>
          </w:p>
        </w:tc>
        <w:tc>
          <w:tcPr>
            <w:tcW w:w="1712" w:type="pct"/>
          </w:tcPr>
          <w:p w14:paraId="17D9D6EC" w14:textId="77777777" w:rsidR="00DA7472" w:rsidRPr="005423F7" w:rsidRDefault="00DA7472" w:rsidP="005423F7">
            <w:pPr>
              <w:spacing w:line="276" w:lineRule="auto"/>
              <w:rPr>
                <w:rFonts w:ascii="Arial" w:hAnsi="Arial" w:cs="Arial"/>
                <w:sz w:val="24"/>
                <w:szCs w:val="24"/>
              </w:rPr>
            </w:pPr>
            <w:r w:rsidRPr="005423F7">
              <w:rPr>
                <w:rFonts w:ascii="Arial" w:hAnsi="Arial" w:cs="Arial"/>
                <w:sz w:val="24"/>
                <w:szCs w:val="24"/>
              </w:rPr>
              <w:t xml:space="preserve">Zarządzanie Podkarpackim Parkiem Naukowo – Technologicznym </w:t>
            </w:r>
          </w:p>
        </w:tc>
        <w:tc>
          <w:tcPr>
            <w:tcW w:w="1826" w:type="pct"/>
          </w:tcPr>
          <w:p w14:paraId="1B16DE46" w14:textId="77777777" w:rsidR="00DA7472" w:rsidRPr="005423F7" w:rsidRDefault="00DA7472" w:rsidP="005423F7">
            <w:pPr>
              <w:spacing w:line="276" w:lineRule="auto"/>
              <w:rPr>
                <w:rFonts w:ascii="Arial" w:hAnsi="Arial" w:cs="Arial"/>
                <w:sz w:val="24"/>
                <w:szCs w:val="24"/>
              </w:rPr>
            </w:pPr>
            <w:r w:rsidRPr="005423F7">
              <w:rPr>
                <w:rFonts w:ascii="Arial" w:hAnsi="Arial" w:cs="Arial"/>
                <w:sz w:val="24"/>
                <w:szCs w:val="24"/>
              </w:rPr>
              <w:t xml:space="preserve">Wspieranie gospodarki </w:t>
            </w:r>
          </w:p>
        </w:tc>
        <w:tc>
          <w:tcPr>
            <w:tcW w:w="1149" w:type="pct"/>
          </w:tcPr>
          <w:p w14:paraId="5759E24B" w14:textId="55993E74" w:rsidR="00DA7472" w:rsidRPr="005423F7" w:rsidRDefault="00DA7472" w:rsidP="005423F7">
            <w:pPr>
              <w:spacing w:line="276" w:lineRule="auto"/>
              <w:rPr>
                <w:rFonts w:ascii="Arial" w:hAnsi="Arial" w:cs="Arial"/>
                <w:sz w:val="24"/>
                <w:szCs w:val="24"/>
              </w:rPr>
            </w:pPr>
            <w:r w:rsidRPr="005423F7">
              <w:rPr>
                <w:rFonts w:ascii="Arial" w:hAnsi="Arial" w:cs="Arial"/>
                <w:sz w:val="24"/>
                <w:szCs w:val="24"/>
              </w:rPr>
              <w:t xml:space="preserve">Gospodarka </w:t>
            </w:r>
            <w:r w:rsidR="004A7166">
              <w:rPr>
                <w:rFonts w:ascii="Arial" w:hAnsi="Arial" w:cs="Arial"/>
                <w:sz w:val="24"/>
                <w:szCs w:val="24"/>
              </w:rPr>
              <w:br/>
            </w:r>
            <w:r w:rsidRPr="005423F7">
              <w:rPr>
                <w:rFonts w:ascii="Arial" w:hAnsi="Arial" w:cs="Arial"/>
                <w:sz w:val="24"/>
                <w:szCs w:val="24"/>
              </w:rPr>
              <w:t xml:space="preserve">i nauka </w:t>
            </w:r>
          </w:p>
        </w:tc>
      </w:tr>
      <w:tr w:rsidR="00DA7472" w:rsidRPr="005423F7" w14:paraId="4D0F9C61" w14:textId="77777777" w:rsidTr="004A7166">
        <w:tc>
          <w:tcPr>
            <w:tcW w:w="313" w:type="pct"/>
          </w:tcPr>
          <w:p w14:paraId="17EE706A" w14:textId="77777777" w:rsidR="00DA7472" w:rsidRPr="005423F7" w:rsidRDefault="00DA7472" w:rsidP="005423F7">
            <w:pPr>
              <w:spacing w:line="276" w:lineRule="auto"/>
              <w:rPr>
                <w:rFonts w:ascii="Arial" w:hAnsi="Arial" w:cs="Arial"/>
                <w:bCs/>
                <w:sz w:val="24"/>
                <w:szCs w:val="24"/>
              </w:rPr>
            </w:pPr>
            <w:r w:rsidRPr="005423F7">
              <w:rPr>
                <w:rFonts w:ascii="Arial" w:hAnsi="Arial" w:cs="Arial"/>
                <w:bCs/>
                <w:sz w:val="24"/>
                <w:szCs w:val="24"/>
              </w:rPr>
              <w:t>6.</w:t>
            </w:r>
          </w:p>
        </w:tc>
        <w:tc>
          <w:tcPr>
            <w:tcW w:w="1712" w:type="pct"/>
          </w:tcPr>
          <w:p w14:paraId="315B4CF4" w14:textId="5D673124" w:rsidR="00DA7472" w:rsidRPr="005423F7" w:rsidRDefault="00DA7472" w:rsidP="005423F7">
            <w:pPr>
              <w:spacing w:line="276" w:lineRule="auto"/>
              <w:rPr>
                <w:rFonts w:ascii="Arial" w:hAnsi="Arial" w:cs="Arial"/>
                <w:sz w:val="24"/>
                <w:szCs w:val="24"/>
              </w:rPr>
            </w:pPr>
            <w:r w:rsidRPr="005423F7">
              <w:rPr>
                <w:rFonts w:ascii="Arial" w:eastAsia="Calibri" w:hAnsi="Arial" w:cs="Arial"/>
                <w:sz w:val="24"/>
                <w:szCs w:val="24"/>
              </w:rPr>
              <w:t>Działalność Podkarpackiego Centrum Obsługi Inwestorów</w:t>
            </w:r>
            <w:r w:rsidR="00FB70F2" w:rsidRPr="005423F7">
              <w:rPr>
                <w:rFonts w:ascii="Arial" w:eastAsia="Calibri" w:hAnsi="Arial" w:cs="Arial"/>
                <w:sz w:val="24"/>
                <w:szCs w:val="24"/>
              </w:rPr>
              <w:br/>
            </w:r>
            <w:r w:rsidRPr="005423F7">
              <w:rPr>
                <w:rFonts w:ascii="Arial" w:eastAsia="Calibri" w:hAnsi="Arial" w:cs="Arial"/>
                <w:sz w:val="24"/>
                <w:szCs w:val="24"/>
              </w:rPr>
              <w:t xml:space="preserve"> i Eksporterów  </w:t>
            </w:r>
          </w:p>
        </w:tc>
        <w:tc>
          <w:tcPr>
            <w:tcW w:w="1826" w:type="pct"/>
          </w:tcPr>
          <w:p w14:paraId="16A3FA32" w14:textId="77777777" w:rsidR="00DA7472" w:rsidRPr="005423F7" w:rsidRDefault="00DA7472" w:rsidP="005423F7">
            <w:pPr>
              <w:spacing w:line="276" w:lineRule="auto"/>
              <w:rPr>
                <w:rFonts w:ascii="Arial" w:hAnsi="Arial" w:cs="Arial"/>
                <w:sz w:val="24"/>
                <w:szCs w:val="24"/>
              </w:rPr>
            </w:pPr>
            <w:r w:rsidRPr="005423F7">
              <w:rPr>
                <w:rFonts w:ascii="Arial" w:eastAsia="Calibri" w:hAnsi="Arial" w:cs="Arial"/>
                <w:sz w:val="24"/>
                <w:szCs w:val="24"/>
              </w:rPr>
              <w:t>Polityka wspierania gospodarki regionalnej, polityka edukacyjna, polityka rynku pracy</w:t>
            </w:r>
          </w:p>
        </w:tc>
        <w:tc>
          <w:tcPr>
            <w:tcW w:w="1149" w:type="pct"/>
          </w:tcPr>
          <w:p w14:paraId="2BC20391" w14:textId="7E3E4B18" w:rsidR="00DA7472" w:rsidRPr="005423F7" w:rsidRDefault="00DA7472" w:rsidP="005423F7">
            <w:pPr>
              <w:spacing w:line="276" w:lineRule="auto"/>
              <w:rPr>
                <w:rFonts w:ascii="Arial" w:hAnsi="Arial" w:cs="Arial"/>
                <w:sz w:val="24"/>
                <w:szCs w:val="24"/>
              </w:rPr>
            </w:pPr>
            <w:r w:rsidRPr="005423F7">
              <w:rPr>
                <w:rFonts w:ascii="Arial" w:eastAsia="Calibri" w:hAnsi="Arial" w:cs="Arial"/>
                <w:sz w:val="24"/>
                <w:szCs w:val="24"/>
              </w:rPr>
              <w:t xml:space="preserve">Gospodarka </w:t>
            </w:r>
            <w:r w:rsidR="004A7166">
              <w:rPr>
                <w:rFonts w:ascii="Arial" w:eastAsia="Calibri" w:hAnsi="Arial" w:cs="Arial"/>
                <w:sz w:val="24"/>
                <w:szCs w:val="24"/>
              </w:rPr>
              <w:br/>
            </w:r>
            <w:r w:rsidRPr="005423F7">
              <w:rPr>
                <w:rFonts w:ascii="Arial" w:eastAsia="Calibri" w:hAnsi="Arial" w:cs="Arial"/>
                <w:sz w:val="24"/>
                <w:szCs w:val="24"/>
              </w:rPr>
              <w:t>i nauka</w:t>
            </w:r>
          </w:p>
        </w:tc>
      </w:tr>
      <w:tr w:rsidR="00DA7472" w:rsidRPr="005423F7" w14:paraId="0C7D2308" w14:textId="77777777" w:rsidTr="004A7166">
        <w:tc>
          <w:tcPr>
            <w:tcW w:w="313" w:type="pct"/>
          </w:tcPr>
          <w:p w14:paraId="6AEF12BF" w14:textId="77777777" w:rsidR="00DA7472" w:rsidRPr="005423F7" w:rsidRDefault="00DA7472" w:rsidP="005423F7">
            <w:pPr>
              <w:spacing w:line="276" w:lineRule="auto"/>
              <w:rPr>
                <w:rFonts w:ascii="Arial" w:hAnsi="Arial" w:cs="Arial"/>
                <w:bCs/>
                <w:sz w:val="24"/>
                <w:szCs w:val="24"/>
              </w:rPr>
            </w:pPr>
            <w:r w:rsidRPr="005423F7">
              <w:rPr>
                <w:rFonts w:ascii="Arial" w:hAnsi="Arial" w:cs="Arial"/>
                <w:bCs/>
                <w:sz w:val="24"/>
                <w:szCs w:val="24"/>
              </w:rPr>
              <w:t>7.</w:t>
            </w:r>
          </w:p>
        </w:tc>
        <w:tc>
          <w:tcPr>
            <w:tcW w:w="1712" w:type="pct"/>
          </w:tcPr>
          <w:p w14:paraId="70AF1D99" w14:textId="0C9A6A24" w:rsidR="00DA7472" w:rsidRPr="004A7166" w:rsidRDefault="00DA7472" w:rsidP="005423F7">
            <w:pPr>
              <w:spacing w:line="276" w:lineRule="auto"/>
              <w:rPr>
                <w:rFonts w:ascii="Arial" w:eastAsia="Calibri" w:hAnsi="Arial" w:cs="Arial"/>
                <w:sz w:val="24"/>
                <w:szCs w:val="24"/>
              </w:rPr>
            </w:pPr>
            <w:r w:rsidRPr="005423F7">
              <w:rPr>
                <w:rFonts w:ascii="Arial" w:eastAsia="Calibri" w:hAnsi="Arial" w:cs="Arial"/>
                <w:sz w:val="24"/>
                <w:szCs w:val="24"/>
              </w:rPr>
              <w:t>Realizacja projektu pn. „Wysokie standardy obsługi inwestora</w:t>
            </w:r>
            <w:r w:rsidR="004A7166">
              <w:rPr>
                <w:rFonts w:ascii="Arial" w:eastAsia="Calibri" w:hAnsi="Arial" w:cs="Arial"/>
                <w:sz w:val="24"/>
                <w:szCs w:val="24"/>
              </w:rPr>
              <w:t xml:space="preserve"> </w:t>
            </w:r>
            <w:r w:rsidR="004A7166">
              <w:rPr>
                <w:rFonts w:ascii="Arial" w:eastAsia="Calibri" w:hAnsi="Arial" w:cs="Arial"/>
                <w:sz w:val="24"/>
                <w:szCs w:val="24"/>
              </w:rPr>
              <w:br/>
            </w:r>
            <w:r w:rsidRPr="005423F7">
              <w:rPr>
                <w:rFonts w:ascii="Arial" w:eastAsia="Calibri" w:hAnsi="Arial" w:cs="Arial"/>
                <w:sz w:val="24"/>
                <w:szCs w:val="24"/>
              </w:rPr>
              <w:t>w samorządach województwa podkarpackiego”</w:t>
            </w:r>
          </w:p>
        </w:tc>
        <w:tc>
          <w:tcPr>
            <w:tcW w:w="1826" w:type="pct"/>
          </w:tcPr>
          <w:p w14:paraId="090F6C4C" w14:textId="77777777" w:rsidR="00DA7472" w:rsidRPr="005423F7" w:rsidRDefault="00DA7472" w:rsidP="005423F7">
            <w:pPr>
              <w:spacing w:line="276" w:lineRule="auto"/>
              <w:rPr>
                <w:rFonts w:ascii="Arial" w:hAnsi="Arial" w:cs="Arial"/>
                <w:sz w:val="24"/>
                <w:szCs w:val="24"/>
              </w:rPr>
            </w:pPr>
            <w:r w:rsidRPr="005423F7">
              <w:rPr>
                <w:rFonts w:ascii="Arial" w:eastAsia="Calibri" w:hAnsi="Arial" w:cs="Arial"/>
                <w:sz w:val="24"/>
                <w:szCs w:val="24"/>
              </w:rPr>
              <w:t>Polityka wspierania gospodarki regionalnej, polityka edukacyjna, polityka rynku pracy</w:t>
            </w:r>
          </w:p>
        </w:tc>
        <w:tc>
          <w:tcPr>
            <w:tcW w:w="1149" w:type="pct"/>
          </w:tcPr>
          <w:p w14:paraId="1C232CDF" w14:textId="18F09AB1" w:rsidR="00DA7472" w:rsidRPr="004A7166" w:rsidRDefault="004A7166" w:rsidP="005423F7">
            <w:pPr>
              <w:spacing w:line="276" w:lineRule="auto"/>
              <w:rPr>
                <w:rFonts w:ascii="Arial" w:eastAsia="Calibri" w:hAnsi="Arial" w:cs="Arial"/>
                <w:sz w:val="24"/>
                <w:szCs w:val="24"/>
              </w:rPr>
            </w:pPr>
            <w:r>
              <w:rPr>
                <w:rFonts w:ascii="Arial" w:eastAsia="Calibri" w:hAnsi="Arial" w:cs="Arial"/>
                <w:sz w:val="24"/>
                <w:szCs w:val="24"/>
              </w:rPr>
              <w:t xml:space="preserve">Gospodarka </w:t>
            </w:r>
            <w:r>
              <w:rPr>
                <w:rFonts w:ascii="Arial" w:eastAsia="Calibri" w:hAnsi="Arial" w:cs="Arial"/>
                <w:sz w:val="24"/>
                <w:szCs w:val="24"/>
              </w:rPr>
              <w:br/>
              <w:t>i nauka</w:t>
            </w:r>
          </w:p>
        </w:tc>
      </w:tr>
      <w:tr w:rsidR="00DA7472" w:rsidRPr="005423F7" w14:paraId="1A2157C9" w14:textId="77777777" w:rsidTr="004A7166">
        <w:tc>
          <w:tcPr>
            <w:tcW w:w="313" w:type="pct"/>
          </w:tcPr>
          <w:p w14:paraId="37B5B057" w14:textId="77777777" w:rsidR="00DA7472" w:rsidRPr="005423F7" w:rsidRDefault="00DA7472" w:rsidP="005423F7">
            <w:pPr>
              <w:spacing w:line="276" w:lineRule="auto"/>
              <w:rPr>
                <w:rFonts w:ascii="Arial" w:hAnsi="Arial" w:cs="Arial"/>
                <w:bCs/>
                <w:sz w:val="24"/>
                <w:szCs w:val="24"/>
              </w:rPr>
            </w:pPr>
            <w:r w:rsidRPr="005423F7">
              <w:rPr>
                <w:rFonts w:ascii="Arial" w:hAnsi="Arial" w:cs="Arial"/>
                <w:bCs/>
                <w:sz w:val="24"/>
                <w:szCs w:val="24"/>
              </w:rPr>
              <w:t>8.</w:t>
            </w:r>
          </w:p>
        </w:tc>
        <w:tc>
          <w:tcPr>
            <w:tcW w:w="1712" w:type="pct"/>
          </w:tcPr>
          <w:p w14:paraId="503AC98E" w14:textId="77777777" w:rsidR="00DA7472" w:rsidRPr="005423F7" w:rsidRDefault="00DA7472" w:rsidP="005423F7">
            <w:pPr>
              <w:spacing w:line="276" w:lineRule="auto"/>
              <w:rPr>
                <w:rFonts w:ascii="Arial" w:hAnsi="Arial" w:cs="Arial"/>
                <w:sz w:val="24"/>
                <w:szCs w:val="24"/>
              </w:rPr>
            </w:pPr>
            <w:r w:rsidRPr="005423F7">
              <w:rPr>
                <w:rFonts w:ascii="Arial" w:hAnsi="Arial" w:cs="Arial"/>
                <w:sz w:val="24"/>
                <w:szCs w:val="24"/>
              </w:rPr>
              <w:t>Promocja jednostek samorządu terytorialnego</w:t>
            </w:r>
          </w:p>
        </w:tc>
        <w:tc>
          <w:tcPr>
            <w:tcW w:w="1826" w:type="pct"/>
          </w:tcPr>
          <w:p w14:paraId="7A531F27" w14:textId="77777777" w:rsidR="00DA7472" w:rsidRPr="005423F7" w:rsidRDefault="00DA7472" w:rsidP="005423F7">
            <w:pPr>
              <w:spacing w:line="276" w:lineRule="auto"/>
              <w:rPr>
                <w:rFonts w:ascii="Arial" w:eastAsia="Calibri" w:hAnsi="Arial" w:cs="Arial"/>
                <w:sz w:val="24"/>
                <w:szCs w:val="24"/>
              </w:rPr>
            </w:pPr>
            <w:r w:rsidRPr="005423F7">
              <w:rPr>
                <w:rFonts w:ascii="Arial" w:eastAsia="Calibri" w:hAnsi="Arial" w:cs="Arial"/>
                <w:sz w:val="24"/>
                <w:szCs w:val="24"/>
              </w:rPr>
              <w:t>Polityka wspierania gospodarki regionalnej,</w:t>
            </w:r>
          </w:p>
          <w:p w14:paraId="61DF21D0" w14:textId="77777777" w:rsidR="00DA7472" w:rsidRPr="005423F7" w:rsidRDefault="000D4859" w:rsidP="005423F7">
            <w:pPr>
              <w:spacing w:line="276" w:lineRule="auto"/>
              <w:rPr>
                <w:rFonts w:ascii="Arial" w:hAnsi="Arial" w:cs="Arial"/>
                <w:sz w:val="24"/>
                <w:szCs w:val="24"/>
              </w:rPr>
            </w:pPr>
            <w:r w:rsidRPr="005423F7">
              <w:rPr>
                <w:rFonts w:ascii="Arial" w:eastAsia="Calibri" w:hAnsi="Arial" w:cs="Arial"/>
                <w:sz w:val="24"/>
                <w:szCs w:val="24"/>
              </w:rPr>
              <w:t>P</w:t>
            </w:r>
            <w:r w:rsidR="00DA7472" w:rsidRPr="005423F7">
              <w:rPr>
                <w:rFonts w:ascii="Arial" w:eastAsia="Calibri" w:hAnsi="Arial" w:cs="Arial"/>
                <w:sz w:val="24"/>
                <w:szCs w:val="24"/>
              </w:rPr>
              <w:t>olityka rynku pracy</w:t>
            </w:r>
          </w:p>
        </w:tc>
        <w:tc>
          <w:tcPr>
            <w:tcW w:w="1149" w:type="pct"/>
          </w:tcPr>
          <w:p w14:paraId="37C19FEF" w14:textId="406A6FFE" w:rsidR="00DA7472" w:rsidRPr="004A7166" w:rsidRDefault="004A7166" w:rsidP="005423F7">
            <w:pPr>
              <w:spacing w:line="276" w:lineRule="auto"/>
              <w:rPr>
                <w:rFonts w:ascii="Arial" w:eastAsia="Calibri" w:hAnsi="Arial" w:cs="Arial"/>
                <w:sz w:val="24"/>
                <w:szCs w:val="24"/>
              </w:rPr>
            </w:pPr>
            <w:r>
              <w:rPr>
                <w:rFonts w:ascii="Arial" w:eastAsia="Calibri" w:hAnsi="Arial" w:cs="Arial"/>
                <w:sz w:val="24"/>
                <w:szCs w:val="24"/>
              </w:rPr>
              <w:t xml:space="preserve">Gospodarka </w:t>
            </w:r>
            <w:r>
              <w:rPr>
                <w:rFonts w:ascii="Arial" w:eastAsia="Calibri" w:hAnsi="Arial" w:cs="Arial"/>
                <w:sz w:val="24"/>
                <w:szCs w:val="24"/>
              </w:rPr>
              <w:br/>
              <w:t>i nauka</w:t>
            </w:r>
          </w:p>
        </w:tc>
      </w:tr>
      <w:tr w:rsidR="00DA7472" w:rsidRPr="005423F7" w14:paraId="39BF02B5" w14:textId="77777777" w:rsidTr="004A7166">
        <w:tc>
          <w:tcPr>
            <w:tcW w:w="313" w:type="pct"/>
          </w:tcPr>
          <w:p w14:paraId="0C318A32" w14:textId="77777777" w:rsidR="00DA7472" w:rsidRPr="005423F7" w:rsidRDefault="00DA7472" w:rsidP="005423F7">
            <w:pPr>
              <w:spacing w:line="276" w:lineRule="auto"/>
              <w:rPr>
                <w:rFonts w:ascii="Arial" w:hAnsi="Arial" w:cs="Arial"/>
                <w:bCs/>
                <w:sz w:val="24"/>
                <w:szCs w:val="24"/>
              </w:rPr>
            </w:pPr>
            <w:r w:rsidRPr="005423F7">
              <w:rPr>
                <w:rFonts w:ascii="Arial" w:hAnsi="Arial" w:cs="Arial"/>
                <w:bCs/>
                <w:sz w:val="24"/>
                <w:szCs w:val="24"/>
              </w:rPr>
              <w:t>9.</w:t>
            </w:r>
          </w:p>
        </w:tc>
        <w:tc>
          <w:tcPr>
            <w:tcW w:w="1712" w:type="pct"/>
          </w:tcPr>
          <w:p w14:paraId="638F6146" w14:textId="3F5AB233" w:rsidR="00DA7472" w:rsidRPr="005423F7" w:rsidRDefault="00DA7472" w:rsidP="005423F7">
            <w:pPr>
              <w:spacing w:line="276" w:lineRule="auto"/>
              <w:rPr>
                <w:rFonts w:ascii="Arial" w:hAnsi="Arial" w:cs="Arial"/>
                <w:sz w:val="24"/>
                <w:szCs w:val="24"/>
                <w:highlight w:val="cyan"/>
              </w:rPr>
            </w:pPr>
            <w:r w:rsidRPr="005423F7">
              <w:rPr>
                <w:rFonts w:ascii="Arial" w:hAnsi="Arial" w:cs="Arial"/>
                <w:sz w:val="24"/>
                <w:szCs w:val="24"/>
              </w:rPr>
              <w:t>Podejmowanie działań</w:t>
            </w:r>
            <w:r w:rsidR="00571EEB" w:rsidRPr="005423F7">
              <w:rPr>
                <w:rFonts w:ascii="Arial" w:hAnsi="Arial" w:cs="Arial"/>
                <w:sz w:val="24"/>
                <w:szCs w:val="24"/>
              </w:rPr>
              <w:br/>
            </w:r>
            <w:r w:rsidRPr="005423F7">
              <w:rPr>
                <w:rFonts w:ascii="Arial" w:hAnsi="Arial" w:cs="Arial"/>
                <w:sz w:val="24"/>
                <w:szCs w:val="24"/>
              </w:rPr>
              <w:t>w zakresie rozwoju partnerstwa publiczno-prywatnego na terenie województwa podkarpackiego</w:t>
            </w:r>
          </w:p>
        </w:tc>
        <w:tc>
          <w:tcPr>
            <w:tcW w:w="1826" w:type="pct"/>
          </w:tcPr>
          <w:p w14:paraId="0E93B4B7" w14:textId="77777777" w:rsidR="00DA7472" w:rsidRPr="005423F7" w:rsidRDefault="00DA7472" w:rsidP="005423F7">
            <w:pPr>
              <w:spacing w:line="276" w:lineRule="auto"/>
              <w:rPr>
                <w:rFonts w:ascii="Arial" w:hAnsi="Arial" w:cs="Arial"/>
                <w:sz w:val="24"/>
                <w:szCs w:val="24"/>
                <w:highlight w:val="cyan"/>
              </w:rPr>
            </w:pPr>
            <w:r w:rsidRPr="005423F7">
              <w:rPr>
                <w:rFonts w:ascii="Arial" w:hAnsi="Arial" w:cs="Arial"/>
                <w:sz w:val="24"/>
                <w:szCs w:val="24"/>
              </w:rPr>
              <w:t>Wspieranie gospodarki</w:t>
            </w:r>
          </w:p>
        </w:tc>
        <w:tc>
          <w:tcPr>
            <w:tcW w:w="1149" w:type="pct"/>
          </w:tcPr>
          <w:p w14:paraId="538894BD" w14:textId="5BD0748A" w:rsidR="00DA7472" w:rsidRPr="005423F7" w:rsidRDefault="008574B0" w:rsidP="005423F7">
            <w:pPr>
              <w:spacing w:line="276" w:lineRule="auto"/>
              <w:rPr>
                <w:rFonts w:ascii="Arial" w:hAnsi="Arial" w:cs="Arial"/>
                <w:sz w:val="24"/>
                <w:szCs w:val="24"/>
                <w:highlight w:val="cyan"/>
              </w:rPr>
            </w:pPr>
            <w:r w:rsidRPr="005423F7">
              <w:rPr>
                <w:rFonts w:ascii="Arial" w:hAnsi="Arial" w:cs="Arial"/>
                <w:sz w:val="24"/>
                <w:szCs w:val="24"/>
              </w:rPr>
              <w:t xml:space="preserve">Gospodarka </w:t>
            </w:r>
            <w:r w:rsidR="00572505">
              <w:rPr>
                <w:rFonts w:ascii="Arial" w:hAnsi="Arial" w:cs="Arial"/>
                <w:sz w:val="24"/>
                <w:szCs w:val="24"/>
              </w:rPr>
              <w:br/>
            </w:r>
            <w:r w:rsidRPr="005423F7">
              <w:rPr>
                <w:rFonts w:ascii="Arial" w:hAnsi="Arial" w:cs="Arial"/>
                <w:sz w:val="24"/>
                <w:szCs w:val="24"/>
              </w:rPr>
              <w:t>i nauka</w:t>
            </w:r>
          </w:p>
        </w:tc>
      </w:tr>
      <w:tr w:rsidR="00F121A3" w:rsidRPr="005423F7" w14:paraId="1D52C634" w14:textId="77777777" w:rsidTr="004A7166">
        <w:tc>
          <w:tcPr>
            <w:tcW w:w="313" w:type="pct"/>
          </w:tcPr>
          <w:p w14:paraId="6FD7B0BE" w14:textId="77777777" w:rsidR="00F121A3" w:rsidRPr="005423F7" w:rsidRDefault="00F121A3" w:rsidP="005423F7">
            <w:pPr>
              <w:spacing w:line="276" w:lineRule="auto"/>
              <w:rPr>
                <w:rFonts w:ascii="Arial" w:hAnsi="Arial" w:cs="Arial"/>
                <w:bCs/>
                <w:sz w:val="24"/>
                <w:szCs w:val="24"/>
              </w:rPr>
            </w:pPr>
            <w:r w:rsidRPr="005423F7">
              <w:rPr>
                <w:rFonts w:ascii="Arial" w:hAnsi="Arial" w:cs="Arial"/>
                <w:bCs/>
                <w:sz w:val="24"/>
                <w:szCs w:val="24"/>
              </w:rPr>
              <w:t>10.</w:t>
            </w:r>
          </w:p>
        </w:tc>
        <w:tc>
          <w:tcPr>
            <w:tcW w:w="1712" w:type="pct"/>
          </w:tcPr>
          <w:p w14:paraId="40A464CE" w14:textId="0030952F"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Zarządzanie Centrum -</w:t>
            </w:r>
            <w:r w:rsidR="000C6475" w:rsidRPr="005423F7">
              <w:rPr>
                <w:rFonts w:ascii="Arial" w:hAnsi="Arial" w:cs="Arial"/>
                <w:sz w:val="24"/>
                <w:szCs w:val="24"/>
              </w:rPr>
              <w:t>wystawienniczo-</w:t>
            </w:r>
            <w:r w:rsidRPr="005423F7">
              <w:rPr>
                <w:rFonts w:ascii="Arial" w:hAnsi="Arial" w:cs="Arial"/>
                <w:sz w:val="24"/>
                <w:szCs w:val="24"/>
              </w:rPr>
              <w:t xml:space="preserve">Kongresowym </w:t>
            </w:r>
            <w:r w:rsidRPr="005423F7">
              <w:rPr>
                <w:rFonts w:ascii="Arial" w:hAnsi="Arial" w:cs="Arial"/>
                <w:sz w:val="24"/>
                <w:szCs w:val="24"/>
              </w:rPr>
              <w:lastRenderedPageBreak/>
              <w:t>Województwa Podkarpackiego</w:t>
            </w:r>
            <w:r w:rsidR="00571EEB" w:rsidRPr="005423F7">
              <w:rPr>
                <w:rFonts w:ascii="Arial" w:hAnsi="Arial" w:cs="Arial"/>
                <w:sz w:val="24"/>
                <w:szCs w:val="24"/>
              </w:rPr>
              <w:br/>
            </w:r>
            <w:r w:rsidRPr="005423F7">
              <w:rPr>
                <w:rFonts w:ascii="Arial" w:hAnsi="Arial" w:cs="Arial"/>
                <w:sz w:val="24"/>
                <w:szCs w:val="24"/>
              </w:rPr>
              <w:t>w Rzeszowie – Jasionce</w:t>
            </w:r>
          </w:p>
        </w:tc>
        <w:tc>
          <w:tcPr>
            <w:tcW w:w="1826" w:type="pct"/>
          </w:tcPr>
          <w:p w14:paraId="7DBC0F5E" w14:textId="77777777" w:rsidR="00F121A3" w:rsidRPr="005423F7" w:rsidRDefault="00F121A3" w:rsidP="005423F7">
            <w:pPr>
              <w:tabs>
                <w:tab w:val="left" w:pos="3660"/>
              </w:tabs>
              <w:spacing w:line="276" w:lineRule="auto"/>
              <w:rPr>
                <w:rFonts w:ascii="Arial" w:hAnsi="Arial" w:cs="Arial"/>
                <w:sz w:val="24"/>
                <w:szCs w:val="24"/>
              </w:rPr>
            </w:pPr>
            <w:r w:rsidRPr="005423F7">
              <w:rPr>
                <w:rFonts w:ascii="Arial" w:hAnsi="Arial" w:cs="Arial"/>
                <w:sz w:val="24"/>
                <w:szCs w:val="24"/>
              </w:rPr>
              <w:lastRenderedPageBreak/>
              <w:t>Polityka rozwoju województwa</w:t>
            </w:r>
            <w:r w:rsidR="000D4859" w:rsidRPr="005423F7">
              <w:rPr>
                <w:rFonts w:ascii="Arial" w:hAnsi="Arial" w:cs="Arial"/>
                <w:sz w:val="24"/>
                <w:szCs w:val="24"/>
              </w:rPr>
              <w:t>,</w:t>
            </w:r>
          </w:p>
          <w:p w14:paraId="32A695DD"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Współpraca międzynarodowa</w:t>
            </w:r>
          </w:p>
        </w:tc>
        <w:tc>
          <w:tcPr>
            <w:tcW w:w="1149" w:type="pct"/>
          </w:tcPr>
          <w:p w14:paraId="3BD01DEC" w14:textId="1813422A" w:rsidR="00F121A3" w:rsidRPr="005423F7" w:rsidRDefault="00F121A3" w:rsidP="005423F7">
            <w:pPr>
              <w:tabs>
                <w:tab w:val="left" w:pos="3660"/>
              </w:tabs>
              <w:spacing w:line="276" w:lineRule="auto"/>
              <w:rPr>
                <w:rFonts w:ascii="Arial" w:hAnsi="Arial" w:cs="Arial"/>
                <w:sz w:val="24"/>
                <w:szCs w:val="24"/>
              </w:rPr>
            </w:pPr>
            <w:r w:rsidRPr="005423F7">
              <w:rPr>
                <w:rFonts w:ascii="Arial" w:hAnsi="Arial" w:cs="Arial"/>
                <w:sz w:val="24"/>
                <w:szCs w:val="24"/>
              </w:rPr>
              <w:t xml:space="preserve">Gospodarka </w:t>
            </w:r>
            <w:r w:rsidR="004A7166">
              <w:rPr>
                <w:rFonts w:ascii="Arial" w:hAnsi="Arial" w:cs="Arial"/>
                <w:sz w:val="24"/>
                <w:szCs w:val="24"/>
              </w:rPr>
              <w:br/>
            </w:r>
            <w:r w:rsidRPr="005423F7">
              <w:rPr>
                <w:rFonts w:ascii="Arial" w:hAnsi="Arial" w:cs="Arial"/>
                <w:sz w:val="24"/>
                <w:szCs w:val="24"/>
              </w:rPr>
              <w:t>i nauka</w:t>
            </w:r>
            <w:r w:rsidR="000D4859" w:rsidRPr="005423F7">
              <w:rPr>
                <w:rFonts w:ascii="Arial" w:hAnsi="Arial" w:cs="Arial"/>
                <w:sz w:val="24"/>
                <w:szCs w:val="24"/>
              </w:rPr>
              <w:t>,</w:t>
            </w:r>
          </w:p>
          <w:p w14:paraId="3A18AA05" w14:textId="3FC70A40" w:rsidR="00F121A3" w:rsidRPr="005423F7" w:rsidRDefault="00F121A3" w:rsidP="005423F7">
            <w:pPr>
              <w:tabs>
                <w:tab w:val="left" w:pos="3660"/>
              </w:tabs>
              <w:spacing w:line="276" w:lineRule="auto"/>
              <w:rPr>
                <w:rFonts w:ascii="Arial" w:hAnsi="Arial" w:cs="Arial"/>
                <w:sz w:val="24"/>
                <w:szCs w:val="24"/>
              </w:rPr>
            </w:pPr>
            <w:r w:rsidRPr="005423F7">
              <w:rPr>
                <w:rFonts w:ascii="Arial" w:hAnsi="Arial" w:cs="Arial"/>
                <w:sz w:val="24"/>
                <w:szCs w:val="24"/>
              </w:rPr>
              <w:lastRenderedPageBreak/>
              <w:t>Kapitał ludzki</w:t>
            </w:r>
            <w:r w:rsidR="004A7166">
              <w:rPr>
                <w:rFonts w:ascii="Arial" w:hAnsi="Arial" w:cs="Arial"/>
                <w:sz w:val="24"/>
                <w:szCs w:val="24"/>
              </w:rPr>
              <w:t xml:space="preserve"> </w:t>
            </w:r>
            <w:r w:rsidR="004A7166">
              <w:rPr>
                <w:rFonts w:ascii="Arial" w:hAnsi="Arial" w:cs="Arial"/>
                <w:sz w:val="24"/>
                <w:szCs w:val="24"/>
              </w:rPr>
              <w:br/>
            </w:r>
            <w:r w:rsidRPr="005423F7">
              <w:rPr>
                <w:rFonts w:ascii="Arial" w:hAnsi="Arial" w:cs="Arial"/>
                <w:sz w:val="24"/>
                <w:szCs w:val="24"/>
              </w:rPr>
              <w:t>i społeczny</w:t>
            </w:r>
            <w:r w:rsidR="000D4859" w:rsidRPr="005423F7">
              <w:rPr>
                <w:rFonts w:ascii="Arial" w:hAnsi="Arial" w:cs="Arial"/>
                <w:sz w:val="24"/>
                <w:szCs w:val="24"/>
              </w:rPr>
              <w:t>,</w:t>
            </w:r>
          </w:p>
          <w:p w14:paraId="5F3F6000"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Dostępność usług</w:t>
            </w:r>
          </w:p>
        </w:tc>
      </w:tr>
      <w:tr w:rsidR="00F51A47" w:rsidRPr="005423F7" w14:paraId="7A54950A" w14:textId="77777777" w:rsidTr="004A7166">
        <w:tc>
          <w:tcPr>
            <w:tcW w:w="313" w:type="pct"/>
          </w:tcPr>
          <w:p w14:paraId="0B8A8971" w14:textId="77777777" w:rsidR="00F51A47" w:rsidRPr="005423F7" w:rsidRDefault="00F51A47" w:rsidP="005423F7">
            <w:pPr>
              <w:spacing w:line="276" w:lineRule="auto"/>
              <w:rPr>
                <w:rFonts w:ascii="Arial" w:hAnsi="Arial" w:cs="Arial"/>
                <w:bCs/>
                <w:sz w:val="24"/>
                <w:szCs w:val="24"/>
              </w:rPr>
            </w:pPr>
            <w:r w:rsidRPr="005423F7">
              <w:rPr>
                <w:rFonts w:ascii="Arial" w:hAnsi="Arial" w:cs="Arial"/>
                <w:bCs/>
                <w:sz w:val="24"/>
                <w:szCs w:val="24"/>
              </w:rPr>
              <w:lastRenderedPageBreak/>
              <w:t>11.</w:t>
            </w:r>
          </w:p>
        </w:tc>
        <w:tc>
          <w:tcPr>
            <w:tcW w:w="1712" w:type="pct"/>
          </w:tcPr>
          <w:p w14:paraId="6A5F8641" w14:textId="430AC680" w:rsidR="009574A4" w:rsidRPr="005423F7" w:rsidRDefault="00F51A47" w:rsidP="005423F7">
            <w:pPr>
              <w:spacing w:line="276" w:lineRule="auto"/>
              <w:rPr>
                <w:rFonts w:ascii="Arial" w:hAnsi="Arial" w:cs="Arial"/>
                <w:sz w:val="24"/>
                <w:szCs w:val="24"/>
              </w:rPr>
            </w:pPr>
            <w:r w:rsidRPr="005423F7">
              <w:rPr>
                <w:rFonts w:ascii="Arial" w:hAnsi="Arial" w:cs="Arial"/>
                <w:sz w:val="24"/>
                <w:szCs w:val="24"/>
              </w:rPr>
              <w:t>„Punkty Info</w:t>
            </w:r>
            <w:r w:rsidR="004A7166">
              <w:rPr>
                <w:rFonts w:ascii="Arial" w:hAnsi="Arial" w:cs="Arial"/>
                <w:sz w:val="24"/>
                <w:szCs w:val="24"/>
              </w:rPr>
              <w:t>rmacyjne Funduszy Europejskich”</w:t>
            </w:r>
          </w:p>
        </w:tc>
        <w:tc>
          <w:tcPr>
            <w:tcW w:w="1826" w:type="pct"/>
          </w:tcPr>
          <w:p w14:paraId="6DAE581B" w14:textId="77777777" w:rsidR="00F51A47" w:rsidRPr="005423F7" w:rsidRDefault="00F51A47" w:rsidP="005423F7">
            <w:pPr>
              <w:tabs>
                <w:tab w:val="left" w:pos="3660"/>
              </w:tabs>
              <w:spacing w:line="276" w:lineRule="auto"/>
              <w:rPr>
                <w:rFonts w:ascii="Arial" w:hAnsi="Arial" w:cs="Arial"/>
                <w:sz w:val="24"/>
                <w:szCs w:val="24"/>
              </w:rPr>
            </w:pPr>
            <w:r w:rsidRPr="005423F7">
              <w:rPr>
                <w:rFonts w:ascii="Arial" w:hAnsi="Arial" w:cs="Arial"/>
                <w:sz w:val="24"/>
                <w:szCs w:val="24"/>
              </w:rPr>
              <w:t>Wspieranie gospodarki</w:t>
            </w:r>
          </w:p>
          <w:p w14:paraId="5477049C" w14:textId="77777777" w:rsidR="00F51A47" w:rsidRPr="005423F7" w:rsidRDefault="00F51A47" w:rsidP="005423F7">
            <w:pPr>
              <w:tabs>
                <w:tab w:val="left" w:pos="3660"/>
              </w:tabs>
              <w:spacing w:line="276" w:lineRule="auto"/>
              <w:rPr>
                <w:rFonts w:ascii="Arial" w:hAnsi="Arial" w:cs="Arial"/>
                <w:sz w:val="24"/>
                <w:szCs w:val="24"/>
              </w:rPr>
            </w:pPr>
            <w:r w:rsidRPr="005423F7">
              <w:rPr>
                <w:rFonts w:ascii="Arial" w:hAnsi="Arial" w:cs="Arial"/>
                <w:sz w:val="24"/>
                <w:szCs w:val="24"/>
              </w:rPr>
              <w:t>Promocja regionu</w:t>
            </w:r>
          </w:p>
          <w:p w14:paraId="74F8B7CD" w14:textId="77777777" w:rsidR="00F51A47" w:rsidRPr="005423F7" w:rsidRDefault="00F51A47" w:rsidP="005423F7">
            <w:pPr>
              <w:spacing w:line="276" w:lineRule="auto"/>
              <w:rPr>
                <w:rFonts w:ascii="Arial" w:hAnsi="Arial" w:cs="Arial"/>
                <w:sz w:val="24"/>
                <w:szCs w:val="24"/>
              </w:rPr>
            </w:pPr>
            <w:r w:rsidRPr="005423F7">
              <w:rPr>
                <w:rFonts w:ascii="Arial" w:hAnsi="Arial" w:cs="Arial"/>
                <w:sz w:val="24"/>
                <w:szCs w:val="24"/>
              </w:rPr>
              <w:t>Polityka rozwoju województwa</w:t>
            </w:r>
          </w:p>
        </w:tc>
        <w:tc>
          <w:tcPr>
            <w:tcW w:w="1149" w:type="pct"/>
          </w:tcPr>
          <w:p w14:paraId="04B0193B" w14:textId="259E56EB" w:rsidR="00F51A47" w:rsidRPr="005423F7" w:rsidRDefault="00F51A47" w:rsidP="005423F7">
            <w:pPr>
              <w:tabs>
                <w:tab w:val="left" w:pos="3660"/>
              </w:tabs>
              <w:spacing w:line="276" w:lineRule="auto"/>
              <w:rPr>
                <w:rFonts w:ascii="Arial" w:hAnsi="Arial" w:cs="Arial"/>
                <w:sz w:val="24"/>
                <w:szCs w:val="24"/>
              </w:rPr>
            </w:pPr>
            <w:r w:rsidRPr="005423F7">
              <w:rPr>
                <w:rFonts w:ascii="Arial" w:hAnsi="Arial" w:cs="Arial"/>
                <w:sz w:val="24"/>
                <w:szCs w:val="24"/>
              </w:rPr>
              <w:t xml:space="preserve">Gospodarka </w:t>
            </w:r>
            <w:r w:rsidR="00572505">
              <w:rPr>
                <w:rFonts w:ascii="Arial" w:hAnsi="Arial" w:cs="Arial"/>
                <w:sz w:val="24"/>
                <w:szCs w:val="24"/>
              </w:rPr>
              <w:br/>
            </w:r>
            <w:r w:rsidRPr="005423F7">
              <w:rPr>
                <w:rFonts w:ascii="Arial" w:hAnsi="Arial" w:cs="Arial"/>
                <w:sz w:val="24"/>
                <w:szCs w:val="24"/>
              </w:rPr>
              <w:t>i nauka</w:t>
            </w:r>
            <w:r w:rsidR="000D4859" w:rsidRPr="005423F7">
              <w:rPr>
                <w:rFonts w:ascii="Arial" w:hAnsi="Arial" w:cs="Arial"/>
                <w:sz w:val="24"/>
                <w:szCs w:val="24"/>
              </w:rPr>
              <w:t>,</w:t>
            </w:r>
          </w:p>
          <w:p w14:paraId="72C49352" w14:textId="1F71524A" w:rsidR="00F51A47" w:rsidRPr="005423F7" w:rsidRDefault="00F51A47" w:rsidP="005423F7">
            <w:pPr>
              <w:spacing w:line="276" w:lineRule="auto"/>
              <w:rPr>
                <w:rFonts w:ascii="Arial" w:hAnsi="Arial" w:cs="Arial"/>
                <w:sz w:val="24"/>
                <w:szCs w:val="24"/>
              </w:rPr>
            </w:pPr>
            <w:r w:rsidRPr="005423F7">
              <w:rPr>
                <w:rFonts w:ascii="Arial" w:hAnsi="Arial" w:cs="Arial"/>
                <w:sz w:val="24"/>
                <w:szCs w:val="24"/>
              </w:rPr>
              <w:t>Kapitał ludzki</w:t>
            </w:r>
            <w:r w:rsidR="00571EEB" w:rsidRPr="005423F7">
              <w:rPr>
                <w:rFonts w:ascii="Arial" w:hAnsi="Arial" w:cs="Arial"/>
                <w:sz w:val="24"/>
                <w:szCs w:val="24"/>
              </w:rPr>
              <w:br/>
            </w:r>
            <w:r w:rsidRPr="005423F7">
              <w:rPr>
                <w:rFonts w:ascii="Arial" w:hAnsi="Arial" w:cs="Arial"/>
                <w:sz w:val="24"/>
                <w:szCs w:val="24"/>
              </w:rPr>
              <w:t xml:space="preserve"> i społeczny</w:t>
            </w:r>
          </w:p>
        </w:tc>
      </w:tr>
      <w:tr w:rsidR="00F51A47" w:rsidRPr="005423F7" w14:paraId="2DF0DAFE" w14:textId="77777777" w:rsidTr="004A7166">
        <w:tc>
          <w:tcPr>
            <w:tcW w:w="313" w:type="pct"/>
          </w:tcPr>
          <w:p w14:paraId="19E6A256" w14:textId="77777777" w:rsidR="00F51A47" w:rsidRPr="005423F7" w:rsidRDefault="00F51A47" w:rsidP="005423F7">
            <w:pPr>
              <w:spacing w:line="276" w:lineRule="auto"/>
              <w:rPr>
                <w:rFonts w:ascii="Arial" w:hAnsi="Arial" w:cs="Arial"/>
                <w:bCs/>
                <w:sz w:val="24"/>
                <w:szCs w:val="24"/>
              </w:rPr>
            </w:pPr>
            <w:r w:rsidRPr="005423F7">
              <w:rPr>
                <w:rFonts w:ascii="Arial" w:hAnsi="Arial" w:cs="Arial"/>
                <w:bCs/>
                <w:sz w:val="24"/>
                <w:szCs w:val="24"/>
              </w:rPr>
              <w:t>12.</w:t>
            </w:r>
          </w:p>
        </w:tc>
        <w:tc>
          <w:tcPr>
            <w:tcW w:w="1712" w:type="pct"/>
          </w:tcPr>
          <w:p w14:paraId="3FEE80E7" w14:textId="77777777" w:rsidR="00F51A47" w:rsidRPr="005423F7" w:rsidRDefault="00F51A47" w:rsidP="005423F7">
            <w:pPr>
              <w:spacing w:line="276" w:lineRule="auto"/>
              <w:rPr>
                <w:rFonts w:ascii="Arial" w:hAnsi="Arial" w:cs="Arial"/>
                <w:sz w:val="24"/>
                <w:szCs w:val="24"/>
              </w:rPr>
            </w:pPr>
            <w:r w:rsidRPr="005423F7">
              <w:rPr>
                <w:rFonts w:ascii="Arial" w:hAnsi="Arial" w:cs="Arial"/>
                <w:sz w:val="24"/>
                <w:szCs w:val="24"/>
              </w:rPr>
              <w:t>Realizacja projektu pn. Promocja Gospodarcza Województwa Podkarpackiego</w:t>
            </w:r>
          </w:p>
        </w:tc>
        <w:tc>
          <w:tcPr>
            <w:tcW w:w="1826" w:type="pct"/>
          </w:tcPr>
          <w:p w14:paraId="3BD3F895" w14:textId="77777777" w:rsidR="00F51A47" w:rsidRPr="005423F7" w:rsidRDefault="00F51A47" w:rsidP="005423F7">
            <w:pPr>
              <w:spacing w:line="276" w:lineRule="auto"/>
              <w:rPr>
                <w:rFonts w:ascii="Arial" w:hAnsi="Arial" w:cs="Arial"/>
                <w:sz w:val="24"/>
                <w:szCs w:val="24"/>
              </w:rPr>
            </w:pPr>
            <w:r w:rsidRPr="005423F7">
              <w:rPr>
                <w:rFonts w:ascii="Arial" w:hAnsi="Arial" w:cs="Arial"/>
                <w:sz w:val="24"/>
                <w:szCs w:val="24"/>
              </w:rPr>
              <w:t>Polityka rozwoju województwa</w:t>
            </w:r>
          </w:p>
        </w:tc>
        <w:tc>
          <w:tcPr>
            <w:tcW w:w="1149" w:type="pct"/>
          </w:tcPr>
          <w:p w14:paraId="4DF43DBA" w14:textId="52DFB5F9" w:rsidR="00F51A47" w:rsidRPr="005423F7" w:rsidRDefault="00F51A47" w:rsidP="005423F7">
            <w:pPr>
              <w:spacing w:line="276" w:lineRule="auto"/>
              <w:rPr>
                <w:rFonts w:ascii="Arial" w:hAnsi="Arial" w:cs="Arial"/>
                <w:sz w:val="24"/>
                <w:szCs w:val="24"/>
              </w:rPr>
            </w:pPr>
            <w:r w:rsidRPr="005423F7">
              <w:rPr>
                <w:rFonts w:ascii="Arial" w:hAnsi="Arial" w:cs="Arial"/>
                <w:sz w:val="24"/>
                <w:szCs w:val="24"/>
              </w:rPr>
              <w:t xml:space="preserve">Gospodarka </w:t>
            </w:r>
            <w:r w:rsidR="00572505">
              <w:rPr>
                <w:rFonts w:ascii="Arial" w:hAnsi="Arial" w:cs="Arial"/>
                <w:sz w:val="24"/>
                <w:szCs w:val="24"/>
              </w:rPr>
              <w:br/>
            </w:r>
            <w:r w:rsidRPr="005423F7">
              <w:rPr>
                <w:rFonts w:ascii="Arial" w:hAnsi="Arial" w:cs="Arial"/>
                <w:sz w:val="24"/>
                <w:szCs w:val="24"/>
              </w:rPr>
              <w:t>i nauka</w:t>
            </w:r>
          </w:p>
        </w:tc>
      </w:tr>
      <w:tr w:rsidR="00F6283F" w:rsidRPr="005423F7" w14:paraId="13D52536" w14:textId="77777777" w:rsidTr="004A7166">
        <w:tc>
          <w:tcPr>
            <w:tcW w:w="313" w:type="pct"/>
          </w:tcPr>
          <w:p w14:paraId="0C0E14A0" w14:textId="77777777" w:rsidR="00F6283F" w:rsidRPr="005423F7" w:rsidRDefault="00F6283F" w:rsidP="005423F7">
            <w:pPr>
              <w:spacing w:line="276" w:lineRule="auto"/>
              <w:rPr>
                <w:rFonts w:ascii="Arial" w:hAnsi="Arial" w:cs="Arial"/>
                <w:bCs/>
                <w:sz w:val="24"/>
                <w:szCs w:val="24"/>
              </w:rPr>
            </w:pPr>
            <w:r w:rsidRPr="005423F7">
              <w:rPr>
                <w:rFonts w:ascii="Arial" w:hAnsi="Arial" w:cs="Arial"/>
                <w:bCs/>
                <w:sz w:val="24"/>
                <w:szCs w:val="24"/>
              </w:rPr>
              <w:t>13.</w:t>
            </w:r>
          </w:p>
        </w:tc>
        <w:tc>
          <w:tcPr>
            <w:tcW w:w="1712" w:type="pct"/>
          </w:tcPr>
          <w:p w14:paraId="1339E325" w14:textId="77777777" w:rsidR="00F6283F" w:rsidRPr="005423F7" w:rsidRDefault="00F6283F" w:rsidP="005423F7">
            <w:pPr>
              <w:spacing w:line="276" w:lineRule="auto"/>
              <w:rPr>
                <w:rFonts w:ascii="Arial" w:hAnsi="Arial" w:cs="Arial"/>
                <w:sz w:val="24"/>
                <w:szCs w:val="24"/>
              </w:rPr>
            </w:pPr>
            <w:r w:rsidRPr="005423F7">
              <w:rPr>
                <w:rFonts w:ascii="Arial" w:hAnsi="Arial" w:cs="Arial"/>
                <w:sz w:val="24"/>
                <w:szCs w:val="24"/>
              </w:rPr>
              <w:t xml:space="preserve">Realizacja innych zadań z zakresu wsparcia rozwoju gospodarczego województwa </w:t>
            </w:r>
          </w:p>
        </w:tc>
        <w:tc>
          <w:tcPr>
            <w:tcW w:w="1826" w:type="pct"/>
          </w:tcPr>
          <w:p w14:paraId="2ECBAB94" w14:textId="77777777" w:rsidR="0002328A" w:rsidRPr="005423F7" w:rsidRDefault="00F6283F" w:rsidP="005423F7">
            <w:pPr>
              <w:tabs>
                <w:tab w:val="left" w:pos="3660"/>
              </w:tabs>
              <w:spacing w:line="276" w:lineRule="auto"/>
              <w:rPr>
                <w:rFonts w:ascii="Arial" w:hAnsi="Arial" w:cs="Arial"/>
                <w:sz w:val="24"/>
                <w:szCs w:val="24"/>
              </w:rPr>
            </w:pPr>
            <w:r w:rsidRPr="005423F7">
              <w:rPr>
                <w:rFonts w:ascii="Arial" w:hAnsi="Arial" w:cs="Arial"/>
                <w:sz w:val="24"/>
                <w:szCs w:val="24"/>
              </w:rPr>
              <w:t>Polityka rozwoju</w:t>
            </w:r>
            <w:r w:rsidR="0097196A" w:rsidRPr="005423F7">
              <w:rPr>
                <w:rFonts w:ascii="Arial" w:hAnsi="Arial" w:cs="Arial"/>
                <w:sz w:val="24"/>
                <w:szCs w:val="24"/>
              </w:rPr>
              <w:t xml:space="preserve"> </w:t>
            </w:r>
            <w:r w:rsidRPr="005423F7">
              <w:rPr>
                <w:rFonts w:ascii="Arial" w:hAnsi="Arial" w:cs="Arial"/>
                <w:sz w:val="24"/>
                <w:szCs w:val="24"/>
              </w:rPr>
              <w:t xml:space="preserve">województwa, </w:t>
            </w:r>
          </w:p>
          <w:p w14:paraId="56821BE4" w14:textId="77777777" w:rsidR="00F6283F" w:rsidRPr="005423F7" w:rsidRDefault="00F6283F" w:rsidP="005423F7">
            <w:pPr>
              <w:tabs>
                <w:tab w:val="left" w:pos="3660"/>
              </w:tabs>
              <w:spacing w:line="276" w:lineRule="auto"/>
              <w:rPr>
                <w:rFonts w:ascii="Arial" w:hAnsi="Arial" w:cs="Arial"/>
                <w:sz w:val="24"/>
                <w:szCs w:val="24"/>
              </w:rPr>
            </w:pPr>
            <w:r w:rsidRPr="005423F7">
              <w:rPr>
                <w:rFonts w:ascii="Arial" w:hAnsi="Arial" w:cs="Arial"/>
                <w:sz w:val="24"/>
                <w:szCs w:val="24"/>
              </w:rPr>
              <w:t>Wspieranie</w:t>
            </w:r>
            <w:r w:rsidR="0097196A" w:rsidRPr="005423F7">
              <w:rPr>
                <w:rFonts w:ascii="Arial" w:hAnsi="Arial" w:cs="Arial"/>
                <w:sz w:val="24"/>
                <w:szCs w:val="24"/>
              </w:rPr>
              <w:t xml:space="preserve"> </w:t>
            </w:r>
            <w:r w:rsidRPr="005423F7">
              <w:rPr>
                <w:rFonts w:ascii="Arial" w:hAnsi="Arial" w:cs="Arial"/>
                <w:sz w:val="24"/>
                <w:szCs w:val="24"/>
              </w:rPr>
              <w:t>gospodarki</w:t>
            </w:r>
          </w:p>
        </w:tc>
        <w:tc>
          <w:tcPr>
            <w:tcW w:w="1149" w:type="pct"/>
          </w:tcPr>
          <w:p w14:paraId="5874CC79" w14:textId="6B5502E5" w:rsidR="00F6283F" w:rsidRPr="005423F7" w:rsidRDefault="0097196A" w:rsidP="005423F7">
            <w:pPr>
              <w:spacing w:line="276" w:lineRule="auto"/>
              <w:rPr>
                <w:rFonts w:ascii="Arial" w:hAnsi="Arial" w:cs="Arial"/>
                <w:sz w:val="24"/>
                <w:szCs w:val="24"/>
              </w:rPr>
            </w:pPr>
            <w:r w:rsidRPr="005423F7">
              <w:rPr>
                <w:rFonts w:ascii="Arial" w:hAnsi="Arial" w:cs="Arial"/>
                <w:sz w:val="24"/>
                <w:szCs w:val="24"/>
              </w:rPr>
              <w:t xml:space="preserve">Gospodarka </w:t>
            </w:r>
            <w:r w:rsidR="00572505">
              <w:rPr>
                <w:rFonts w:ascii="Arial" w:hAnsi="Arial" w:cs="Arial"/>
                <w:sz w:val="24"/>
                <w:szCs w:val="24"/>
              </w:rPr>
              <w:br/>
            </w:r>
            <w:r w:rsidRPr="005423F7">
              <w:rPr>
                <w:rFonts w:ascii="Arial" w:hAnsi="Arial" w:cs="Arial"/>
                <w:sz w:val="24"/>
                <w:szCs w:val="24"/>
              </w:rPr>
              <w:t>i nauka</w:t>
            </w:r>
          </w:p>
        </w:tc>
      </w:tr>
    </w:tbl>
    <w:p w14:paraId="730147A1" w14:textId="63C411D4" w:rsidR="00326B59" w:rsidRPr="005423F7" w:rsidRDefault="00326B59" w:rsidP="004A7166">
      <w:pPr>
        <w:spacing w:before="120" w:after="0" w:line="276" w:lineRule="auto"/>
        <w:rPr>
          <w:rFonts w:ascii="Arial" w:hAnsi="Arial" w:cs="Arial"/>
          <w:b/>
          <w:sz w:val="24"/>
          <w:szCs w:val="24"/>
        </w:rPr>
      </w:pPr>
      <w:r w:rsidRPr="005423F7">
        <w:rPr>
          <w:rFonts w:ascii="Arial" w:hAnsi="Arial" w:cs="Arial"/>
          <w:b/>
          <w:sz w:val="24"/>
          <w:szCs w:val="24"/>
        </w:rPr>
        <w:t>Ad. 1. Tworzenie regionalnego systemu innowacji</w:t>
      </w:r>
    </w:p>
    <w:p w14:paraId="1325E27A" w14:textId="34D1EECA" w:rsidR="00DA7472" w:rsidRPr="005423F7" w:rsidRDefault="00DA7472" w:rsidP="005423F7">
      <w:pPr>
        <w:spacing w:after="0" w:line="276" w:lineRule="auto"/>
        <w:rPr>
          <w:rFonts w:ascii="Arial" w:eastAsia="Arial-ItalicMT" w:hAnsi="Arial" w:cs="Arial"/>
          <w:iCs/>
          <w:sz w:val="24"/>
          <w:szCs w:val="24"/>
          <w:u w:val="single"/>
        </w:rPr>
      </w:pPr>
      <w:r w:rsidRPr="005423F7">
        <w:rPr>
          <w:rFonts w:ascii="Arial" w:eastAsia="Arial-ItalicMT" w:hAnsi="Arial" w:cs="Arial"/>
          <w:iCs/>
          <w:sz w:val="24"/>
          <w:szCs w:val="24"/>
          <w:u w:val="single"/>
        </w:rPr>
        <w:t>Zadanie jest wykonywane poprzez realizację projektu własnego Samorządu Województwa  pn. „Inteligentne specjalizacje – narzędzie wzrostu innowacyjności i konkurencyjności województwa podkarpackiego”.</w:t>
      </w:r>
    </w:p>
    <w:p w14:paraId="2F6E26E2" w14:textId="6BBA91D4" w:rsidR="00DA7472" w:rsidRPr="005423F7" w:rsidRDefault="00DA7472" w:rsidP="005423F7">
      <w:pPr>
        <w:spacing w:after="0" w:line="276" w:lineRule="auto"/>
        <w:ind w:firstLine="708"/>
        <w:rPr>
          <w:rFonts w:ascii="Arial" w:eastAsia="Arial-ItalicMT" w:hAnsi="Arial" w:cs="Arial"/>
          <w:iCs/>
          <w:sz w:val="24"/>
          <w:szCs w:val="24"/>
        </w:rPr>
      </w:pPr>
      <w:r w:rsidRPr="005423F7">
        <w:rPr>
          <w:rFonts w:ascii="Arial" w:eastAsia="Arial-ItalicMT" w:hAnsi="Arial" w:cs="Arial"/>
          <w:iCs/>
          <w:sz w:val="24"/>
          <w:szCs w:val="24"/>
        </w:rPr>
        <w:t xml:space="preserve">Projekt finansowany jest ze środków RPO WP na lata 2014-2020, oś priorytetowa I. Konkurencyjna  i innowacyjna gospodarka, działanie: 1.2. Badania przemysłowe, prace rozwojowe oraz ich wdrożenia. Łączny budżet projektu zaplanowanego do realizacji w okresie od 1 stycznia 2016 r. do 30 czerwca </w:t>
      </w:r>
      <w:r w:rsidR="004A7166">
        <w:rPr>
          <w:rFonts w:ascii="Arial" w:eastAsia="Arial-ItalicMT" w:hAnsi="Arial" w:cs="Arial"/>
          <w:iCs/>
          <w:sz w:val="24"/>
          <w:szCs w:val="24"/>
        </w:rPr>
        <w:t>2023 r. wynosi 5 240 500,00 zł.</w:t>
      </w:r>
    </w:p>
    <w:p w14:paraId="2FD6674C" w14:textId="74C284F6" w:rsidR="00DA7472" w:rsidRPr="005423F7" w:rsidRDefault="00DA7472" w:rsidP="005423F7">
      <w:pPr>
        <w:spacing w:after="0" w:line="276" w:lineRule="auto"/>
        <w:ind w:firstLine="708"/>
        <w:rPr>
          <w:rFonts w:ascii="Arial" w:eastAsia="Arial-ItalicMT" w:hAnsi="Arial" w:cs="Arial"/>
          <w:iCs/>
          <w:sz w:val="24"/>
          <w:szCs w:val="24"/>
        </w:rPr>
      </w:pPr>
      <w:r w:rsidRPr="005423F7">
        <w:rPr>
          <w:rFonts w:ascii="Arial" w:eastAsia="Arial-ItalicMT" w:hAnsi="Arial" w:cs="Arial"/>
          <w:iCs/>
          <w:sz w:val="24"/>
          <w:szCs w:val="24"/>
        </w:rPr>
        <w:t xml:space="preserve">Głównym jego celem jest uruchomienie i rozbudowa </w:t>
      </w:r>
      <w:r w:rsidR="004A7166">
        <w:rPr>
          <w:rFonts w:ascii="Arial" w:eastAsia="Arial-ItalicMT" w:hAnsi="Arial" w:cs="Arial"/>
          <w:iCs/>
          <w:sz w:val="24"/>
          <w:szCs w:val="24"/>
        </w:rPr>
        <w:t xml:space="preserve">systemu monitorowania postępów </w:t>
      </w:r>
      <w:r w:rsidR="00FA06AF">
        <w:rPr>
          <w:rFonts w:ascii="Arial" w:eastAsia="Arial-ItalicMT" w:hAnsi="Arial" w:cs="Arial"/>
          <w:iCs/>
          <w:sz w:val="24"/>
          <w:szCs w:val="24"/>
        </w:rPr>
        <w:br/>
      </w:r>
      <w:r w:rsidRPr="005423F7">
        <w:rPr>
          <w:rFonts w:ascii="Arial" w:eastAsia="Arial-ItalicMT" w:hAnsi="Arial" w:cs="Arial"/>
          <w:iCs/>
          <w:sz w:val="24"/>
          <w:szCs w:val="24"/>
        </w:rPr>
        <w:t xml:space="preserve">w realizacji </w:t>
      </w:r>
      <w:r w:rsidRPr="005423F7">
        <w:rPr>
          <w:rFonts w:ascii="Arial" w:eastAsia="Arial-ItalicMT" w:hAnsi="Arial" w:cs="Arial"/>
          <w:i/>
          <w:iCs/>
          <w:sz w:val="24"/>
          <w:szCs w:val="24"/>
        </w:rPr>
        <w:t>Regionalnej Strategii Innowacji Województwa Podkarpackiego na lata 2014</w:t>
      </w:r>
      <w:r w:rsidRPr="005423F7">
        <w:rPr>
          <w:rFonts w:ascii="Cambria Math" w:eastAsia="Arial-ItalicMT" w:hAnsi="Cambria Math" w:cs="Cambria Math"/>
          <w:i/>
          <w:iCs/>
          <w:sz w:val="24"/>
          <w:szCs w:val="24"/>
        </w:rPr>
        <w:t>‐</w:t>
      </w:r>
      <w:r w:rsidRPr="005423F7">
        <w:rPr>
          <w:rFonts w:ascii="Arial" w:eastAsia="Arial-ItalicMT" w:hAnsi="Arial" w:cs="Arial"/>
          <w:i/>
          <w:iCs/>
          <w:sz w:val="24"/>
          <w:szCs w:val="24"/>
        </w:rPr>
        <w:t>2020 na rzecz inteligentnej specjalizacji (RIS3)</w:t>
      </w:r>
      <w:r w:rsidRPr="005423F7">
        <w:rPr>
          <w:rFonts w:ascii="Arial" w:eastAsia="Arial-ItalicMT" w:hAnsi="Arial" w:cs="Arial"/>
          <w:iCs/>
          <w:sz w:val="24"/>
          <w:szCs w:val="24"/>
        </w:rPr>
        <w:t>, a także organizacja proces</w:t>
      </w:r>
      <w:r w:rsidR="004A7166">
        <w:rPr>
          <w:rFonts w:ascii="Arial" w:eastAsia="Arial-ItalicMT" w:hAnsi="Arial" w:cs="Arial"/>
          <w:iCs/>
          <w:sz w:val="24"/>
          <w:szCs w:val="24"/>
        </w:rPr>
        <w:t xml:space="preserve">u przedsiębiorczego odkrywania </w:t>
      </w:r>
      <w:r w:rsidRPr="005423F7">
        <w:rPr>
          <w:rFonts w:ascii="Arial" w:eastAsia="Arial-ItalicMT" w:hAnsi="Arial" w:cs="Arial"/>
          <w:iCs/>
          <w:sz w:val="24"/>
          <w:szCs w:val="24"/>
        </w:rPr>
        <w:t>w ekosystemie gospodarki i nauki.</w:t>
      </w:r>
    </w:p>
    <w:p w14:paraId="4F45951E" w14:textId="77777777" w:rsidR="00DA7472" w:rsidRPr="005423F7" w:rsidRDefault="00DA7472" w:rsidP="005423F7">
      <w:pPr>
        <w:spacing w:after="0" w:line="276" w:lineRule="auto"/>
        <w:ind w:firstLine="708"/>
        <w:rPr>
          <w:rFonts w:ascii="Arial" w:eastAsia="Arial-ItalicMT" w:hAnsi="Arial" w:cs="Arial"/>
          <w:iCs/>
          <w:sz w:val="24"/>
          <w:szCs w:val="24"/>
        </w:rPr>
      </w:pPr>
      <w:r w:rsidRPr="005423F7">
        <w:rPr>
          <w:rFonts w:ascii="Arial" w:eastAsia="Arial-ItalicMT" w:hAnsi="Arial" w:cs="Arial"/>
          <w:iCs/>
          <w:sz w:val="24"/>
          <w:szCs w:val="24"/>
        </w:rPr>
        <w:t>Na realizację projektu w 2021 r. wydatkowano 822 571,35 zł. W ramach projektu w 2021 r. realizowano następujące zadania:</w:t>
      </w:r>
    </w:p>
    <w:p w14:paraId="3B7676D1" w14:textId="239E096E" w:rsidR="00DA7472" w:rsidRPr="005423F7" w:rsidRDefault="00DA7472" w:rsidP="00AA2B29">
      <w:pPr>
        <w:pStyle w:val="Akapitzlist"/>
        <w:numPr>
          <w:ilvl w:val="0"/>
          <w:numId w:val="108"/>
        </w:numPr>
        <w:spacing w:after="0" w:line="276" w:lineRule="auto"/>
        <w:rPr>
          <w:rFonts w:ascii="Arial" w:eastAsia="Arial-ItalicMT" w:hAnsi="Arial" w:cs="Arial"/>
          <w:iCs/>
          <w:sz w:val="24"/>
          <w:szCs w:val="24"/>
        </w:rPr>
      </w:pPr>
      <w:r w:rsidRPr="005423F7">
        <w:rPr>
          <w:rFonts w:ascii="Arial" w:eastAsia="Arial-ItalicMT" w:hAnsi="Arial" w:cs="Arial"/>
          <w:iCs/>
          <w:sz w:val="24"/>
          <w:szCs w:val="24"/>
        </w:rPr>
        <w:t xml:space="preserve">we współpracy z ekspertem zewnętrznym prowadzono prace związane z przygotowaniem </w:t>
      </w:r>
      <w:r w:rsidRPr="005423F7">
        <w:rPr>
          <w:rFonts w:ascii="Arial" w:eastAsia="Arial-ItalicMT" w:hAnsi="Arial" w:cs="Arial"/>
          <w:i/>
          <w:iCs/>
          <w:sz w:val="24"/>
          <w:szCs w:val="24"/>
        </w:rPr>
        <w:t xml:space="preserve">Regionalnej Strategii Innowacji Województwa Podkarpackiego na lata 2021-2030, </w:t>
      </w:r>
      <w:r w:rsidRPr="005423F7">
        <w:rPr>
          <w:rFonts w:ascii="Arial" w:eastAsia="Arial-ItalicMT" w:hAnsi="Arial" w:cs="Arial"/>
          <w:iCs/>
          <w:sz w:val="24"/>
          <w:szCs w:val="24"/>
        </w:rPr>
        <w:t xml:space="preserve">której projekt został przyjęty Uchwałą Nr 302/5960/21 Zarządu Województwa Podkarpackiego </w:t>
      </w:r>
      <w:r w:rsidR="00FA06AF">
        <w:rPr>
          <w:rFonts w:ascii="Arial" w:eastAsia="Arial-ItalicMT" w:hAnsi="Arial" w:cs="Arial"/>
          <w:iCs/>
          <w:sz w:val="24"/>
          <w:szCs w:val="24"/>
        </w:rPr>
        <w:br/>
      </w:r>
      <w:r w:rsidRPr="005423F7">
        <w:rPr>
          <w:rFonts w:ascii="Arial" w:eastAsia="Arial-ItalicMT" w:hAnsi="Arial" w:cs="Arial"/>
          <w:iCs/>
          <w:sz w:val="24"/>
          <w:szCs w:val="24"/>
        </w:rPr>
        <w:t xml:space="preserve">z dnia 3 sierpnia 2021 r. Dokument jest programem rozwoju doprecyzowującym zapisy Strategii rozwoju województwa – Podkarpackie 2030 i jednocześnie stanowi potwierdzenie wypełnienia warunku podstawowego dla Celu Polityki 1. Szerzej dokument został opisany przy zadaniu pn. </w:t>
      </w:r>
      <w:r w:rsidRPr="005423F7">
        <w:rPr>
          <w:rFonts w:ascii="Arial" w:eastAsia="Arial-ItalicMT" w:hAnsi="Arial" w:cs="Arial"/>
          <w:i/>
          <w:sz w:val="24"/>
          <w:szCs w:val="24"/>
        </w:rPr>
        <w:t>Programowanie Strategiczne Rozwoju Regionu</w:t>
      </w:r>
      <w:r w:rsidRPr="005423F7">
        <w:rPr>
          <w:rFonts w:ascii="Arial" w:eastAsia="Arial-ItalicMT" w:hAnsi="Arial" w:cs="Arial"/>
          <w:iCs/>
          <w:sz w:val="24"/>
          <w:szCs w:val="24"/>
        </w:rPr>
        <w:t>.</w:t>
      </w:r>
    </w:p>
    <w:p w14:paraId="4AB8FE60" w14:textId="00DC9197" w:rsidR="00DA7472" w:rsidRPr="005423F7" w:rsidRDefault="00DA7472" w:rsidP="00AA2B29">
      <w:pPr>
        <w:pStyle w:val="Akapitzlist"/>
        <w:numPr>
          <w:ilvl w:val="0"/>
          <w:numId w:val="108"/>
        </w:numPr>
        <w:spacing w:after="0" w:line="276" w:lineRule="auto"/>
        <w:rPr>
          <w:rFonts w:ascii="Arial" w:eastAsia="Arial-ItalicMT" w:hAnsi="Arial" w:cs="Arial"/>
          <w:iCs/>
          <w:sz w:val="24"/>
          <w:szCs w:val="24"/>
        </w:rPr>
      </w:pPr>
      <w:r w:rsidRPr="005423F7">
        <w:rPr>
          <w:rFonts w:ascii="Arial" w:hAnsi="Arial" w:cs="Arial"/>
          <w:bCs/>
          <w:sz w:val="24"/>
          <w:szCs w:val="24"/>
        </w:rPr>
        <w:t xml:space="preserve">kontynuowano „proces przedsiębiorczego odkrywania” (PPO). Jest to proces integrujący różnych interesariuszy w celu identyfikowania priorytetów w zakresie badań, rozwoju </w:t>
      </w:r>
      <w:r w:rsidR="00FA06AF">
        <w:rPr>
          <w:rFonts w:ascii="Arial" w:hAnsi="Arial" w:cs="Arial"/>
          <w:bCs/>
          <w:sz w:val="24"/>
          <w:szCs w:val="24"/>
        </w:rPr>
        <w:br/>
      </w:r>
      <w:r w:rsidRPr="005423F7">
        <w:rPr>
          <w:rFonts w:ascii="Arial" w:hAnsi="Arial" w:cs="Arial"/>
          <w:bCs/>
          <w:sz w:val="24"/>
          <w:szCs w:val="24"/>
        </w:rPr>
        <w:t xml:space="preserve">i innowacji, wokół których koncentrowane są inwestycje prywatne i publiczne. Kluczowe znaczenie przy określaniu priorytetów mają przedsiębiorcy oraz przedstawiciele instytucji otoczenia biznesu, izb branżowych i instytutów naukowych. W ramach PPO odbyły się dwa </w:t>
      </w:r>
      <w:r w:rsidRPr="005423F7">
        <w:rPr>
          <w:rFonts w:ascii="Arial" w:hAnsi="Arial" w:cs="Arial"/>
          <w:bCs/>
          <w:sz w:val="24"/>
          <w:szCs w:val="24"/>
        </w:rPr>
        <w:lastRenderedPageBreak/>
        <w:t xml:space="preserve">posiedzenia Podkarpackiej Rady Innowacyjności (oba stacjonarnie). Zorganizowano również 15 spotkań Paneli Inteligentnych Specjalizacji, w tym: osiem Paneli specjalizacji Jakość życia, dwa Panele Informacja i telekomunikacja, dwa Panele Lotnictwo i kosmonautyka oraz trzy Panele Motoryzacja. Spotkania te były poświęcone aktualizacji </w:t>
      </w:r>
      <w:r w:rsidRPr="005423F7">
        <w:rPr>
          <w:rFonts w:ascii="Arial" w:hAnsi="Arial" w:cs="Arial"/>
          <w:bCs/>
          <w:i/>
          <w:sz w:val="24"/>
          <w:szCs w:val="24"/>
        </w:rPr>
        <w:t xml:space="preserve">Regionalnej Strategii Innowacji Województwa Podkarpackiego na lata 2021-2030 </w:t>
      </w:r>
      <w:r w:rsidRPr="005423F7">
        <w:rPr>
          <w:rFonts w:ascii="Arial" w:hAnsi="Arial" w:cs="Arial"/>
          <w:bCs/>
          <w:iCs/>
          <w:sz w:val="24"/>
          <w:szCs w:val="24"/>
        </w:rPr>
        <w:t>i umożliwiły doprecyzowanie jej zapisów.</w:t>
      </w:r>
    </w:p>
    <w:p w14:paraId="36038989" w14:textId="3576E6A1" w:rsidR="00DA7472" w:rsidRPr="005423F7" w:rsidRDefault="00DA7472" w:rsidP="005423F7">
      <w:pPr>
        <w:pStyle w:val="Akapitzlist"/>
        <w:spacing w:after="0" w:line="276" w:lineRule="auto"/>
        <w:ind w:left="360"/>
        <w:rPr>
          <w:rFonts w:ascii="Arial" w:eastAsia="Arial-ItalicMT" w:hAnsi="Arial" w:cs="Arial"/>
          <w:iCs/>
          <w:sz w:val="24"/>
          <w:szCs w:val="24"/>
        </w:rPr>
      </w:pPr>
      <w:r w:rsidRPr="005423F7">
        <w:rPr>
          <w:rFonts w:ascii="Arial" w:hAnsi="Arial" w:cs="Arial"/>
          <w:bCs/>
          <w:iCs/>
          <w:sz w:val="24"/>
          <w:szCs w:val="24"/>
        </w:rPr>
        <w:t>W ramach PPO</w:t>
      </w:r>
      <w:r w:rsidRPr="005423F7">
        <w:rPr>
          <w:rFonts w:ascii="Arial" w:hAnsi="Arial" w:cs="Arial"/>
          <w:bCs/>
          <w:i/>
          <w:sz w:val="24"/>
          <w:szCs w:val="24"/>
        </w:rPr>
        <w:t xml:space="preserve"> </w:t>
      </w:r>
      <w:r w:rsidRPr="005423F7">
        <w:rPr>
          <w:rFonts w:ascii="Arial" w:eastAsia="Calibri" w:hAnsi="Arial" w:cs="Arial"/>
          <w:sz w:val="24"/>
          <w:szCs w:val="24"/>
        </w:rPr>
        <w:t>zrealizowano umowę z Telewizją Polską na produkcję i emisję spotów promujących proces przedsiębiorczego odkrywania na kwotę na kwotę 28 000,00 zł w celu rozpowszechnienia informacji o prowadzonych konsultacjach społecznych Regionalnej Strategii Innowacji Województwa Podkarpackiego na lata 2021-2030. Efektem zrea</w:t>
      </w:r>
      <w:r w:rsidR="004A7166">
        <w:rPr>
          <w:rFonts w:ascii="Arial" w:eastAsia="Calibri" w:hAnsi="Arial" w:cs="Arial"/>
          <w:sz w:val="24"/>
          <w:szCs w:val="24"/>
        </w:rPr>
        <w:t xml:space="preserve">lizowanego zadania była emisja </w:t>
      </w:r>
      <w:r w:rsidRPr="005423F7">
        <w:rPr>
          <w:rFonts w:ascii="Arial" w:eastAsia="Calibri" w:hAnsi="Arial" w:cs="Arial"/>
          <w:sz w:val="24"/>
          <w:szCs w:val="24"/>
        </w:rPr>
        <w:t>4 spotów zapraszających do udziału w spotkaniach konsultacyjnych, które zostały wyemitowane</w:t>
      </w:r>
      <w:r w:rsidR="004A7166">
        <w:rPr>
          <w:rFonts w:ascii="Arial" w:eastAsia="Calibri" w:hAnsi="Arial" w:cs="Arial"/>
          <w:sz w:val="24"/>
          <w:szCs w:val="24"/>
        </w:rPr>
        <w:t xml:space="preserve"> w regionalnej telewizji TVP 3.</w:t>
      </w:r>
    </w:p>
    <w:p w14:paraId="40C00C62" w14:textId="6148ECDC" w:rsidR="00DA7472" w:rsidRPr="005423F7" w:rsidRDefault="00DA7472" w:rsidP="00AA2B29">
      <w:pPr>
        <w:pStyle w:val="Akapitzlist"/>
        <w:numPr>
          <w:ilvl w:val="0"/>
          <w:numId w:val="108"/>
        </w:numPr>
        <w:spacing w:after="0" w:line="276" w:lineRule="auto"/>
        <w:rPr>
          <w:rFonts w:ascii="Arial" w:eastAsia="Arial-ItalicMT" w:hAnsi="Arial" w:cs="Arial"/>
          <w:iCs/>
          <w:sz w:val="24"/>
          <w:szCs w:val="24"/>
        </w:rPr>
      </w:pPr>
      <w:r w:rsidRPr="005423F7">
        <w:rPr>
          <w:rFonts w:ascii="Arial" w:eastAsia="Calibri" w:hAnsi="Arial" w:cs="Arial"/>
          <w:sz w:val="24"/>
          <w:szCs w:val="24"/>
        </w:rPr>
        <w:t>zrealizowano zadania, służące opracowaniu Regionalnej Strategii Innowacji Województwa Podkarpackiego na lata 2021-2030 oraz polegaj</w:t>
      </w:r>
      <w:r w:rsidR="00FA06AF">
        <w:rPr>
          <w:rFonts w:ascii="Arial" w:eastAsia="Calibri" w:hAnsi="Arial" w:cs="Arial"/>
          <w:sz w:val="24"/>
          <w:szCs w:val="24"/>
        </w:rPr>
        <w:t xml:space="preserve">ące na przeprowadzeniu badań </w:t>
      </w:r>
      <w:r w:rsidR="00FA06AF">
        <w:rPr>
          <w:rFonts w:ascii="Arial" w:eastAsia="Calibri" w:hAnsi="Arial" w:cs="Arial"/>
          <w:sz w:val="24"/>
          <w:szCs w:val="24"/>
        </w:rPr>
        <w:br/>
        <w:t xml:space="preserve">i </w:t>
      </w:r>
      <w:r w:rsidRPr="005423F7">
        <w:rPr>
          <w:rFonts w:ascii="Arial" w:eastAsia="Calibri" w:hAnsi="Arial" w:cs="Arial"/>
          <w:sz w:val="24"/>
          <w:szCs w:val="24"/>
        </w:rPr>
        <w:t xml:space="preserve">przygotowaniu następujących raportów: </w:t>
      </w:r>
    </w:p>
    <w:p w14:paraId="22A7ED9C" w14:textId="19E75580" w:rsidR="00DA7472" w:rsidRPr="005423F7" w:rsidRDefault="00DA7472" w:rsidP="00AA2B29">
      <w:pPr>
        <w:pStyle w:val="Akapitzlist"/>
        <w:numPr>
          <w:ilvl w:val="1"/>
          <w:numId w:val="108"/>
        </w:numPr>
        <w:spacing w:after="0" w:line="276" w:lineRule="auto"/>
        <w:rPr>
          <w:rFonts w:ascii="Arial" w:eastAsia="Arial-ItalicMT" w:hAnsi="Arial" w:cs="Arial"/>
          <w:iCs/>
          <w:sz w:val="24"/>
          <w:szCs w:val="24"/>
        </w:rPr>
      </w:pPr>
      <w:r w:rsidRPr="005423F7">
        <w:rPr>
          <w:rFonts w:ascii="Arial" w:eastAsia="Calibri" w:hAnsi="Arial" w:cs="Arial"/>
          <w:i/>
          <w:iCs/>
          <w:sz w:val="24"/>
          <w:szCs w:val="24"/>
        </w:rPr>
        <w:t xml:space="preserve">Gospodarka obiegu zamkniętego w przedsiębiorstwach województwa podkarpackiego. </w:t>
      </w:r>
      <w:r w:rsidRPr="005423F7">
        <w:rPr>
          <w:rFonts w:ascii="Arial" w:eastAsia="Calibri" w:hAnsi="Arial" w:cs="Arial"/>
          <w:sz w:val="24"/>
          <w:szCs w:val="24"/>
        </w:rPr>
        <w:t>Badanie realizowane było w okresie czerwiec – listopad 2021 r.</w:t>
      </w:r>
      <w:r w:rsidRPr="005423F7">
        <w:rPr>
          <w:rFonts w:ascii="Arial" w:eastAsia="Calibri" w:hAnsi="Arial" w:cs="Arial"/>
          <w:i/>
          <w:iCs/>
          <w:sz w:val="24"/>
          <w:szCs w:val="24"/>
        </w:rPr>
        <w:t xml:space="preserve"> </w:t>
      </w:r>
      <w:r w:rsidRPr="005423F7">
        <w:rPr>
          <w:rFonts w:ascii="Arial" w:eastAsia="Calibri" w:hAnsi="Arial" w:cs="Arial"/>
          <w:sz w:val="24"/>
          <w:szCs w:val="24"/>
        </w:rPr>
        <w:t xml:space="preserve">Celem raportu była </w:t>
      </w:r>
      <w:r w:rsidRPr="005423F7">
        <w:rPr>
          <w:rFonts w:ascii="Arial" w:hAnsi="Arial" w:cs="Arial"/>
          <w:sz w:val="24"/>
          <w:szCs w:val="24"/>
        </w:rPr>
        <w:t>ocena potencjału podkarpackich przedsiębiorstw do wdrażania r</w:t>
      </w:r>
      <w:r w:rsidR="004A7166">
        <w:rPr>
          <w:rFonts w:ascii="Arial" w:hAnsi="Arial" w:cs="Arial"/>
          <w:sz w:val="24"/>
          <w:szCs w:val="24"/>
        </w:rPr>
        <w:t xml:space="preserve">ozwiązań z zakresu gospodarki o </w:t>
      </w:r>
      <w:r w:rsidRPr="005423F7">
        <w:rPr>
          <w:rFonts w:ascii="Arial" w:hAnsi="Arial" w:cs="Arial"/>
          <w:sz w:val="24"/>
          <w:szCs w:val="24"/>
        </w:rPr>
        <w:t>obiegu zamkniętym na tle kraju. Efektem było</w:t>
      </w:r>
      <w:r w:rsidRPr="005423F7">
        <w:rPr>
          <w:rFonts w:ascii="Arial" w:eastAsia="Calibri" w:hAnsi="Arial" w:cs="Arial"/>
          <w:sz w:val="24"/>
          <w:szCs w:val="24"/>
        </w:rPr>
        <w:t xml:space="preserve"> doprecyzowanie zapisów Regionalnej Strategii Innowacji Województwa Podkarpackiego na lata 2021-2030 w zakresie wdrażania koncepcji gospodarki obiegu zamkniętego. Ko</w:t>
      </w:r>
      <w:r w:rsidR="004A7166">
        <w:rPr>
          <w:rFonts w:ascii="Arial" w:eastAsia="Calibri" w:hAnsi="Arial" w:cs="Arial"/>
          <w:sz w:val="24"/>
          <w:szCs w:val="24"/>
        </w:rPr>
        <w:t xml:space="preserve">szt realizacji badania wyniósł 130 </w:t>
      </w:r>
      <w:r w:rsidRPr="005423F7">
        <w:rPr>
          <w:rFonts w:ascii="Arial" w:eastAsia="Calibri" w:hAnsi="Arial" w:cs="Arial"/>
          <w:sz w:val="24"/>
          <w:szCs w:val="24"/>
        </w:rPr>
        <w:t>000,00 zł</w:t>
      </w:r>
      <w:r w:rsidRPr="005423F7">
        <w:rPr>
          <w:rFonts w:ascii="Arial" w:eastAsia="Calibri" w:hAnsi="Arial" w:cs="Arial"/>
          <w:i/>
          <w:iCs/>
          <w:sz w:val="24"/>
          <w:szCs w:val="24"/>
        </w:rPr>
        <w:t>;</w:t>
      </w:r>
    </w:p>
    <w:p w14:paraId="1F5343A1" w14:textId="018B8577" w:rsidR="00DA7472" w:rsidRPr="005423F7" w:rsidRDefault="00DA7472" w:rsidP="00AA2B29">
      <w:pPr>
        <w:pStyle w:val="Akapitzlist"/>
        <w:numPr>
          <w:ilvl w:val="1"/>
          <w:numId w:val="108"/>
        </w:numPr>
        <w:spacing w:after="0" w:line="276" w:lineRule="auto"/>
        <w:rPr>
          <w:rFonts w:ascii="Arial" w:eastAsia="Arial-ItalicMT" w:hAnsi="Arial" w:cs="Arial"/>
          <w:iCs/>
          <w:sz w:val="24"/>
          <w:szCs w:val="24"/>
        </w:rPr>
      </w:pPr>
      <w:r w:rsidRPr="005423F7">
        <w:rPr>
          <w:rFonts w:ascii="Arial" w:eastAsia="Calibri" w:hAnsi="Arial" w:cs="Arial"/>
          <w:i/>
          <w:iCs/>
          <w:sz w:val="24"/>
          <w:szCs w:val="24"/>
        </w:rPr>
        <w:t>Ewaluacja ex-</w:t>
      </w:r>
      <w:proofErr w:type="spellStart"/>
      <w:r w:rsidRPr="005423F7">
        <w:rPr>
          <w:rFonts w:ascii="Arial" w:eastAsia="Calibri" w:hAnsi="Arial" w:cs="Arial"/>
          <w:i/>
          <w:iCs/>
          <w:sz w:val="24"/>
          <w:szCs w:val="24"/>
        </w:rPr>
        <w:t>ante</w:t>
      </w:r>
      <w:proofErr w:type="spellEnd"/>
      <w:r w:rsidRPr="005423F7">
        <w:rPr>
          <w:rFonts w:ascii="Arial" w:eastAsia="Calibri" w:hAnsi="Arial" w:cs="Arial"/>
          <w:i/>
          <w:iCs/>
          <w:sz w:val="24"/>
          <w:szCs w:val="24"/>
        </w:rPr>
        <w:t xml:space="preserve"> projektu Regionalnej Strategii Innowacji Województwa Podkarpackiego na lata 2021-2030. </w:t>
      </w:r>
      <w:r w:rsidRPr="005423F7">
        <w:rPr>
          <w:rFonts w:ascii="Arial" w:eastAsia="Calibri" w:hAnsi="Arial" w:cs="Arial"/>
          <w:sz w:val="24"/>
          <w:szCs w:val="24"/>
        </w:rPr>
        <w:t>Badanie realizowane było w okresie listopad – grudzień 2021 r.</w:t>
      </w:r>
      <w:r w:rsidRPr="005423F7">
        <w:rPr>
          <w:rFonts w:ascii="Arial" w:eastAsia="Calibri" w:hAnsi="Arial" w:cs="Arial"/>
          <w:i/>
          <w:iCs/>
          <w:sz w:val="24"/>
          <w:szCs w:val="24"/>
        </w:rPr>
        <w:t xml:space="preserve"> </w:t>
      </w:r>
      <w:r w:rsidRPr="005423F7">
        <w:rPr>
          <w:rFonts w:ascii="Arial" w:eastAsia="Calibri" w:hAnsi="Arial" w:cs="Arial"/>
          <w:sz w:val="24"/>
          <w:szCs w:val="24"/>
        </w:rPr>
        <w:t>Celem ewaluacji była weryfikacja, czy projekt Regionalnej Strategii Innowacji Województwa Podkarpackiego na lata 2021-2030 jest trafny, jaka jest jego przewidywana skuteczność i efektywność. Efektem opracowanego raportu było wprowadzenie niezbędnych korekt do projektu Regionalnej Strategii Innowacji Województwa Podkarpackiego na lata 2021-2030 i przyjęcie dokumentu zgodneg</w:t>
      </w:r>
      <w:r w:rsidR="004A7166">
        <w:rPr>
          <w:rFonts w:ascii="Arial" w:eastAsia="Calibri" w:hAnsi="Arial" w:cs="Arial"/>
          <w:sz w:val="24"/>
          <w:szCs w:val="24"/>
        </w:rPr>
        <w:t xml:space="preserve">o z obowiązującymi wytycznymi i </w:t>
      </w:r>
      <w:r w:rsidRPr="005423F7">
        <w:rPr>
          <w:rFonts w:ascii="Arial" w:eastAsia="Calibri" w:hAnsi="Arial" w:cs="Arial"/>
          <w:sz w:val="24"/>
          <w:szCs w:val="24"/>
        </w:rPr>
        <w:t>przepisami prawa. Koszt real</w:t>
      </w:r>
      <w:r w:rsidR="004A7166">
        <w:rPr>
          <w:rFonts w:ascii="Arial" w:eastAsia="Calibri" w:hAnsi="Arial" w:cs="Arial"/>
          <w:sz w:val="24"/>
          <w:szCs w:val="24"/>
        </w:rPr>
        <w:t xml:space="preserve">izacji badania wyniósł </w:t>
      </w:r>
      <w:r w:rsidRPr="005423F7">
        <w:rPr>
          <w:rFonts w:ascii="Arial" w:eastAsia="Calibri" w:hAnsi="Arial" w:cs="Arial"/>
          <w:sz w:val="24"/>
          <w:szCs w:val="24"/>
        </w:rPr>
        <w:t>86 100,00 zł.</w:t>
      </w:r>
    </w:p>
    <w:p w14:paraId="585635AD" w14:textId="486FEF0F" w:rsidR="00DA7472" w:rsidRPr="005423F7" w:rsidRDefault="00DA7472" w:rsidP="005423F7">
      <w:pPr>
        <w:pStyle w:val="Akapitzlist"/>
        <w:spacing w:after="0" w:line="276" w:lineRule="auto"/>
        <w:ind w:left="284"/>
        <w:rPr>
          <w:rFonts w:ascii="Arial" w:eastAsia="Arial-ItalicMT" w:hAnsi="Arial" w:cs="Arial"/>
          <w:iCs/>
          <w:sz w:val="24"/>
          <w:szCs w:val="24"/>
        </w:rPr>
      </w:pPr>
      <w:r w:rsidRPr="005423F7">
        <w:rPr>
          <w:rFonts w:ascii="Arial" w:eastAsia="Calibri" w:hAnsi="Arial" w:cs="Arial"/>
          <w:sz w:val="24"/>
          <w:szCs w:val="24"/>
        </w:rPr>
        <w:t xml:space="preserve">Raporty z przeprowadzanych badań są systematycznie udostępniane na stronie internetowej </w:t>
      </w:r>
      <w:hyperlink r:id="rId70" w:history="1">
        <w:r w:rsidRPr="004A7166">
          <w:rPr>
            <w:rStyle w:val="Hipercze"/>
            <w:rFonts w:ascii="Arial" w:eastAsia="Calibri" w:hAnsi="Arial" w:cs="Arial"/>
            <w:sz w:val="24"/>
            <w:szCs w:val="24"/>
          </w:rPr>
          <w:t>www.rsi.podkarpackie.pl</w:t>
        </w:r>
        <w:r w:rsidR="004A7166" w:rsidRPr="004A7166">
          <w:rPr>
            <w:rStyle w:val="Hipercze"/>
            <w:rFonts w:ascii="Arial" w:eastAsia="Calibri" w:hAnsi="Arial" w:cs="Arial"/>
            <w:sz w:val="24"/>
            <w:szCs w:val="24"/>
          </w:rPr>
          <w:t>.</w:t>
        </w:r>
      </w:hyperlink>
    </w:p>
    <w:p w14:paraId="7E5624E8" w14:textId="45B39973" w:rsidR="00DA7472" w:rsidRPr="005423F7" w:rsidRDefault="00DA7472" w:rsidP="00AA2B29">
      <w:pPr>
        <w:pStyle w:val="Akapitzlist"/>
        <w:numPr>
          <w:ilvl w:val="0"/>
          <w:numId w:val="109"/>
        </w:numPr>
        <w:spacing w:after="0" w:line="276" w:lineRule="auto"/>
        <w:ind w:left="284"/>
        <w:rPr>
          <w:rFonts w:ascii="Arial" w:eastAsia="Calibri" w:hAnsi="Arial" w:cs="Arial"/>
          <w:sz w:val="24"/>
          <w:szCs w:val="24"/>
        </w:rPr>
      </w:pPr>
      <w:r w:rsidRPr="005423F7">
        <w:rPr>
          <w:rFonts w:ascii="Arial" w:eastAsia="Calibri" w:hAnsi="Arial" w:cs="Arial"/>
          <w:sz w:val="24"/>
          <w:szCs w:val="24"/>
        </w:rPr>
        <w:t>zrealizowano zadania, służące promocji Województwa Podkarpackiego i Regionalnej Strategii Innowacji, polegające na :</w:t>
      </w:r>
    </w:p>
    <w:p w14:paraId="49D2CA2C" w14:textId="65DD58EC" w:rsidR="00DA7472" w:rsidRPr="005423F7" w:rsidRDefault="00DA7472" w:rsidP="00AA2B29">
      <w:pPr>
        <w:pStyle w:val="Akapitzlist"/>
        <w:numPr>
          <w:ilvl w:val="1"/>
          <w:numId w:val="109"/>
        </w:numPr>
        <w:spacing w:after="0" w:line="276" w:lineRule="auto"/>
        <w:rPr>
          <w:rFonts w:ascii="Arial" w:eastAsia="Calibri" w:hAnsi="Arial" w:cs="Arial"/>
          <w:sz w:val="24"/>
          <w:szCs w:val="24"/>
        </w:rPr>
      </w:pPr>
      <w:r w:rsidRPr="005423F7">
        <w:rPr>
          <w:rFonts w:ascii="Arial" w:eastAsia="Calibri" w:hAnsi="Arial" w:cs="Arial"/>
          <w:iCs/>
          <w:sz w:val="24"/>
          <w:szCs w:val="24"/>
        </w:rPr>
        <w:t>wsparciu finansowym udziału drużyny PRz Racing Team w czterech wydarzeniach o zasięgu krajowym na podstawie umowy z Politechniką Rz</w:t>
      </w:r>
      <w:r w:rsidR="00FA06AF">
        <w:rPr>
          <w:rFonts w:ascii="Arial" w:eastAsia="Calibri" w:hAnsi="Arial" w:cs="Arial"/>
          <w:iCs/>
          <w:sz w:val="24"/>
          <w:szCs w:val="24"/>
        </w:rPr>
        <w:t>eszowską na kwotę 20 000,00 zł,</w:t>
      </w:r>
    </w:p>
    <w:p w14:paraId="36A2D76C" w14:textId="77777777" w:rsidR="00DA7472" w:rsidRPr="005423F7" w:rsidRDefault="00DA7472" w:rsidP="00AA2B29">
      <w:pPr>
        <w:pStyle w:val="Akapitzlist"/>
        <w:numPr>
          <w:ilvl w:val="1"/>
          <w:numId w:val="109"/>
        </w:numPr>
        <w:spacing w:after="0" w:line="276" w:lineRule="auto"/>
        <w:rPr>
          <w:rFonts w:ascii="Arial" w:eastAsia="Calibri" w:hAnsi="Arial" w:cs="Arial"/>
          <w:sz w:val="24"/>
          <w:szCs w:val="24"/>
        </w:rPr>
      </w:pPr>
      <w:r w:rsidRPr="005423F7">
        <w:rPr>
          <w:rFonts w:ascii="Arial" w:eastAsia="Calibri" w:hAnsi="Arial" w:cs="Arial"/>
          <w:iCs/>
          <w:sz w:val="24"/>
          <w:szCs w:val="24"/>
        </w:rPr>
        <w:t xml:space="preserve">wsparciu finansowym organizacji </w:t>
      </w:r>
      <w:r w:rsidRPr="005423F7">
        <w:rPr>
          <w:rFonts w:ascii="Arial" w:eastAsia="Calibri" w:hAnsi="Arial" w:cs="Arial"/>
          <w:sz w:val="24"/>
          <w:szCs w:val="24"/>
        </w:rPr>
        <w:t>II Sanockiego Forum Gospodarczego na podstawie umowy z Urzędem Miasta Sanoka na kwotę 9 000,00 zł,</w:t>
      </w:r>
    </w:p>
    <w:p w14:paraId="202F111E" w14:textId="77A9380A" w:rsidR="00DA7472" w:rsidRPr="005423F7" w:rsidRDefault="00DA7472" w:rsidP="005423F7">
      <w:pPr>
        <w:pStyle w:val="Akapitzlist"/>
        <w:spacing w:after="0" w:line="276" w:lineRule="auto"/>
        <w:ind w:left="567"/>
        <w:rPr>
          <w:rFonts w:ascii="Arial" w:eastAsia="Calibri" w:hAnsi="Arial" w:cs="Arial"/>
          <w:sz w:val="24"/>
          <w:szCs w:val="24"/>
        </w:rPr>
      </w:pPr>
      <w:r w:rsidRPr="005423F7">
        <w:rPr>
          <w:rFonts w:ascii="Arial" w:eastAsia="Calibri" w:hAnsi="Arial" w:cs="Arial"/>
          <w:iCs/>
          <w:sz w:val="24"/>
          <w:szCs w:val="24"/>
        </w:rPr>
        <w:t>podczas których oprócz Województwa Podkarpackiego i RSI WP w szczególności promowana była Inteligen</w:t>
      </w:r>
      <w:r w:rsidR="004A7166">
        <w:rPr>
          <w:rFonts w:ascii="Arial" w:eastAsia="Calibri" w:hAnsi="Arial" w:cs="Arial"/>
          <w:iCs/>
          <w:sz w:val="24"/>
          <w:szCs w:val="24"/>
        </w:rPr>
        <w:t>tna Specjalizacja Motoryzacja.</w:t>
      </w:r>
    </w:p>
    <w:p w14:paraId="48B07F4B" w14:textId="11B1E18A" w:rsidR="00DA7472" w:rsidRPr="005423F7" w:rsidRDefault="00DA7472" w:rsidP="00AA2B29">
      <w:pPr>
        <w:pStyle w:val="Akapitzlist"/>
        <w:numPr>
          <w:ilvl w:val="1"/>
          <w:numId w:val="109"/>
        </w:numPr>
        <w:spacing w:after="0" w:line="276" w:lineRule="auto"/>
        <w:rPr>
          <w:rFonts w:ascii="Arial" w:eastAsia="Calibri" w:hAnsi="Arial" w:cs="Arial"/>
          <w:sz w:val="24"/>
          <w:szCs w:val="24"/>
        </w:rPr>
      </w:pPr>
      <w:r w:rsidRPr="005423F7">
        <w:rPr>
          <w:rFonts w:ascii="Arial" w:eastAsia="Calibri" w:hAnsi="Arial" w:cs="Arial"/>
          <w:sz w:val="24"/>
          <w:szCs w:val="24"/>
        </w:rPr>
        <w:t>Zrealizowano umowę na wykonanie oraz dostawę m</w:t>
      </w:r>
      <w:r w:rsidR="004A7166">
        <w:rPr>
          <w:rFonts w:ascii="Arial" w:eastAsia="Calibri" w:hAnsi="Arial" w:cs="Arial"/>
          <w:sz w:val="24"/>
          <w:szCs w:val="24"/>
        </w:rPr>
        <w:t xml:space="preserve">ateriałów reklamowych na kwotę </w:t>
      </w:r>
      <w:r w:rsidRPr="005423F7">
        <w:rPr>
          <w:rFonts w:ascii="Arial" w:eastAsia="Calibri" w:hAnsi="Arial" w:cs="Arial"/>
          <w:sz w:val="24"/>
          <w:szCs w:val="24"/>
        </w:rPr>
        <w:t>66 790,60 zł. Materiały te będą dystrybuowane wśród uczestników konferencji, Podkarpackich Forów Innowacji oraz Panel</w:t>
      </w:r>
      <w:r w:rsidR="004A7166">
        <w:rPr>
          <w:rFonts w:ascii="Arial" w:eastAsia="Calibri" w:hAnsi="Arial" w:cs="Arial"/>
          <w:sz w:val="24"/>
          <w:szCs w:val="24"/>
        </w:rPr>
        <w:t>i Inteligentnych Specjalizacji.</w:t>
      </w:r>
    </w:p>
    <w:p w14:paraId="288584AC" w14:textId="3C8C2C03" w:rsidR="006B08E0" w:rsidRPr="005423F7" w:rsidRDefault="00DA7472" w:rsidP="004A7166">
      <w:pPr>
        <w:spacing w:after="120" w:line="276" w:lineRule="auto"/>
        <w:ind w:firstLine="709"/>
        <w:rPr>
          <w:rFonts w:ascii="Arial" w:eastAsia="Arial-ItalicMT" w:hAnsi="Arial" w:cs="Arial"/>
          <w:iCs/>
          <w:sz w:val="24"/>
          <w:szCs w:val="24"/>
        </w:rPr>
      </w:pPr>
      <w:r w:rsidRPr="005423F7">
        <w:rPr>
          <w:rFonts w:ascii="Arial" w:eastAsia="Arial-ItalicMT" w:hAnsi="Arial" w:cs="Arial"/>
          <w:iCs/>
          <w:sz w:val="24"/>
          <w:szCs w:val="24"/>
        </w:rPr>
        <w:lastRenderedPageBreak/>
        <w:t xml:space="preserve">Z uwagi na pandemię COVID-19 oraz konieczność zwiększenia bezpieczeństwa mieszkańców województwa podkarpackiego, a także łagodzenia negatywnego wpływu pandemii nie zrealizowano części Paneli Inteligentnych Specjalizacji oraz </w:t>
      </w:r>
      <w:proofErr w:type="spellStart"/>
      <w:r w:rsidRPr="005423F7">
        <w:rPr>
          <w:rFonts w:ascii="Arial" w:eastAsia="Arial-ItalicMT" w:hAnsi="Arial" w:cs="Arial"/>
          <w:iCs/>
          <w:sz w:val="24"/>
          <w:szCs w:val="24"/>
        </w:rPr>
        <w:t>Metapanelu</w:t>
      </w:r>
      <w:proofErr w:type="spellEnd"/>
      <w:r w:rsidRPr="005423F7">
        <w:rPr>
          <w:rFonts w:ascii="Arial" w:eastAsia="Arial-ItalicMT" w:hAnsi="Arial" w:cs="Arial"/>
          <w:iCs/>
          <w:sz w:val="24"/>
          <w:szCs w:val="24"/>
        </w:rPr>
        <w:t xml:space="preserve"> zaplanow</w:t>
      </w:r>
      <w:r w:rsidR="00FA06AF">
        <w:rPr>
          <w:rFonts w:ascii="Arial" w:eastAsia="Arial-ItalicMT" w:hAnsi="Arial" w:cs="Arial"/>
          <w:iCs/>
          <w:sz w:val="24"/>
          <w:szCs w:val="24"/>
        </w:rPr>
        <w:t xml:space="preserve">anych do organizacji w 2021 r. </w:t>
      </w:r>
      <w:r w:rsidRPr="005423F7">
        <w:rPr>
          <w:rFonts w:ascii="Arial" w:eastAsia="Arial-ItalicMT" w:hAnsi="Arial" w:cs="Arial"/>
          <w:iCs/>
          <w:sz w:val="24"/>
          <w:szCs w:val="24"/>
        </w:rPr>
        <w:t>w formie stacjonarnej, co istotnie wpłynęło na poziom wydatkowania środków w ramach projektu. Nie zrealizowano również w pełnym zakresie zaplanowanych podróży służbow</w:t>
      </w:r>
      <w:r w:rsidR="004A7166">
        <w:rPr>
          <w:rFonts w:ascii="Arial" w:eastAsia="Arial-ItalicMT" w:hAnsi="Arial" w:cs="Arial"/>
          <w:iCs/>
          <w:sz w:val="24"/>
          <w:szCs w:val="24"/>
        </w:rPr>
        <w:t>ych krajowych i zagranicznych.</w:t>
      </w:r>
    </w:p>
    <w:p w14:paraId="253F8EDB" w14:textId="77777777" w:rsidR="004A020D" w:rsidRPr="005423F7" w:rsidRDefault="00302D69" w:rsidP="005423F7">
      <w:pPr>
        <w:spacing w:after="0" w:line="276" w:lineRule="auto"/>
        <w:rPr>
          <w:rFonts w:ascii="Arial" w:hAnsi="Arial" w:cs="Arial"/>
          <w:sz w:val="24"/>
          <w:szCs w:val="24"/>
        </w:rPr>
      </w:pPr>
      <w:r w:rsidRPr="005423F7">
        <w:rPr>
          <w:rFonts w:ascii="Arial" w:hAnsi="Arial" w:cs="Arial"/>
          <w:sz w:val="24"/>
          <w:szCs w:val="24"/>
          <w:u w:val="single"/>
        </w:rPr>
        <w:t xml:space="preserve">Projekt pn. </w:t>
      </w:r>
      <w:r w:rsidR="004A020D" w:rsidRPr="005423F7">
        <w:rPr>
          <w:rFonts w:ascii="Arial" w:hAnsi="Arial" w:cs="Arial"/>
          <w:sz w:val="24"/>
          <w:szCs w:val="24"/>
          <w:u w:val="single"/>
        </w:rPr>
        <w:t>Platformy Startowe „Start in Podkarpackie”</w:t>
      </w:r>
      <w:r w:rsidR="004A020D" w:rsidRPr="005423F7">
        <w:rPr>
          <w:rFonts w:ascii="Arial" w:hAnsi="Arial" w:cs="Arial"/>
          <w:sz w:val="24"/>
          <w:szCs w:val="24"/>
        </w:rPr>
        <w:t xml:space="preserve"> </w:t>
      </w:r>
    </w:p>
    <w:p w14:paraId="7E1E973F" w14:textId="68814841" w:rsidR="004A7166" w:rsidRDefault="004A020D" w:rsidP="004A7166">
      <w:pPr>
        <w:tabs>
          <w:tab w:val="left" w:pos="3660"/>
        </w:tabs>
        <w:spacing w:after="0" w:line="276" w:lineRule="auto"/>
        <w:ind w:firstLine="709"/>
        <w:rPr>
          <w:rFonts w:ascii="Arial" w:hAnsi="Arial" w:cs="Arial"/>
          <w:b/>
          <w:sz w:val="24"/>
          <w:szCs w:val="24"/>
        </w:rPr>
      </w:pPr>
      <w:r w:rsidRPr="005423F7">
        <w:rPr>
          <w:rFonts w:ascii="Arial" w:hAnsi="Arial" w:cs="Arial"/>
          <w:sz w:val="24"/>
          <w:szCs w:val="24"/>
        </w:rPr>
        <w:t>Projekt</w:t>
      </w:r>
      <w:r w:rsidR="001D1627" w:rsidRPr="005423F7">
        <w:rPr>
          <w:rFonts w:ascii="Arial" w:hAnsi="Arial" w:cs="Arial"/>
          <w:sz w:val="24"/>
          <w:szCs w:val="24"/>
        </w:rPr>
        <w:t xml:space="preserve"> </w:t>
      </w:r>
      <w:r w:rsidRPr="005423F7">
        <w:rPr>
          <w:rFonts w:ascii="Arial" w:hAnsi="Arial" w:cs="Arial"/>
          <w:sz w:val="24"/>
          <w:szCs w:val="24"/>
        </w:rPr>
        <w:t>współfinansowany jest ze środków Unii Europejskiej w ramach Europejskiego Funduszu Rozwoju Regionalnego, Program Operacyjny Polska Wschodnia, Oś priorytetowa 1 Przedsiębiorcza Polska Wschodnia, Działanie 1.1 Platformy startowe dla nowych pomysłów, Poddziałanie 1.1.1 Platformy startowe dla nowych pomysłów, na podstawie</w:t>
      </w:r>
      <w:r w:rsidRPr="005423F7">
        <w:rPr>
          <w:rFonts w:ascii="Arial" w:hAnsi="Arial" w:cs="Arial"/>
          <w:b/>
          <w:sz w:val="24"/>
          <w:szCs w:val="24"/>
        </w:rPr>
        <w:t xml:space="preserve"> </w:t>
      </w:r>
      <w:r w:rsidRPr="005423F7">
        <w:rPr>
          <w:rFonts w:ascii="Arial" w:hAnsi="Arial" w:cs="Arial"/>
          <w:sz w:val="24"/>
          <w:szCs w:val="24"/>
        </w:rPr>
        <w:t xml:space="preserve">umowy </w:t>
      </w:r>
      <w:r w:rsidR="00FA06AF">
        <w:rPr>
          <w:rFonts w:ascii="Arial" w:hAnsi="Arial" w:cs="Arial"/>
          <w:sz w:val="24"/>
          <w:szCs w:val="24"/>
        </w:rPr>
        <w:br/>
      </w:r>
      <w:r w:rsidRPr="005423F7">
        <w:rPr>
          <w:rFonts w:ascii="Arial" w:hAnsi="Arial" w:cs="Arial"/>
          <w:sz w:val="24"/>
          <w:szCs w:val="24"/>
        </w:rPr>
        <w:t>o dofinansowanie UDA-POPW.01.01.01-18-0001/18-00 zawartej z Polską Agencją Rozwoju Przedsiębiorczości w dniu 14 listopada 2018 r.</w:t>
      </w:r>
    </w:p>
    <w:p w14:paraId="4E57DB33" w14:textId="42BDC54C" w:rsidR="004A7166" w:rsidRDefault="004A020D" w:rsidP="004A7166">
      <w:pPr>
        <w:tabs>
          <w:tab w:val="left" w:pos="3660"/>
        </w:tabs>
        <w:spacing w:after="0" w:line="276" w:lineRule="auto"/>
        <w:ind w:firstLine="709"/>
        <w:rPr>
          <w:rFonts w:ascii="Arial" w:eastAsia="Calibri" w:hAnsi="Arial" w:cs="Arial"/>
          <w:bCs/>
          <w:sz w:val="24"/>
          <w:szCs w:val="24"/>
        </w:rPr>
      </w:pPr>
      <w:r w:rsidRPr="005423F7">
        <w:rPr>
          <w:rFonts w:ascii="Arial" w:eastAsia="Calibri" w:hAnsi="Arial" w:cs="Arial"/>
          <w:bCs/>
          <w:sz w:val="24"/>
          <w:szCs w:val="24"/>
        </w:rPr>
        <w:t xml:space="preserve">Projekt realizowany jest w Partnerstwie. Liderem jest Rzeszowska Agencja Rozwoju Regionalnego S.A., a partnerami w projekcie są: Agencja Rozwoju Regionalnego „MARR S.A.”, </w:t>
      </w:r>
      <w:proofErr w:type="spellStart"/>
      <w:r w:rsidRPr="005423F7">
        <w:rPr>
          <w:rFonts w:ascii="Arial" w:eastAsia="Calibri" w:hAnsi="Arial" w:cs="Arial"/>
          <w:bCs/>
          <w:sz w:val="24"/>
          <w:szCs w:val="24"/>
        </w:rPr>
        <w:t>HugeTech</w:t>
      </w:r>
      <w:proofErr w:type="spellEnd"/>
      <w:r w:rsidRPr="005423F7">
        <w:rPr>
          <w:rFonts w:ascii="Arial" w:eastAsia="Calibri" w:hAnsi="Arial" w:cs="Arial"/>
          <w:bCs/>
          <w:sz w:val="24"/>
          <w:szCs w:val="24"/>
        </w:rPr>
        <w:t xml:space="preserve"> Sp. z o.o., Gmina Kielce – Kielecki Park Technologiczny, Państwowa Wyższa Szkoła </w:t>
      </w:r>
      <w:proofErr w:type="spellStart"/>
      <w:r w:rsidRPr="005423F7">
        <w:rPr>
          <w:rFonts w:ascii="Arial" w:eastAsia="Calibri" w:hAnsi="Arial" w:cs="Arial"/>
          <w:bCs/>
          <w:sz w:val="24"/>
          <w:szCs w:val="24"/>
        </w:rPr>
        <w:t>Techniczno</w:t>
      </w:r>
      <w:proofErr w:type="spellEnd"/>
      <w:r w:rsidRPr="005423F7">
        <w:rPr>
          <w:rFonts w:ascii="Arial" w:eastAsia="Calibri" w:hAnsi="Arial" w:cs="Arial"/>
          <w:bCs/>
          <w:sz w:val="24"/>
          <w:szCs w:val="24"/>
        </w:rPr>
        <w:t xml:space="preserve"> – Ekonomiczna im. Ks. Bronisława Markiewicza w Jarosławiu., </w:t>
      </w:r>
      <w:proofErr w:type="spellStart"/>
      <w:r w:rsidRPr="005423F7">
        <w:rPr>
          <w:rFonts w:ascii="Arial" w:eastAsia="Calibri" w:hAnsi="Arial" w:cs="Arial"/>
          <w:bCs/>
          <w:sz w:val="24"/>
          <w:szCs w:val="24"/>
        </w:rPr>
        <w:t>Edtechub</w:t>
      </w:r>
      <w:proofErr w:type="spellEnd"/>
      <w:r w:rsidRPr="005423F7">
        <w:rPr>
          <w:rFonts w:ascii="Arial" w:eastAsia="Calibri" w:hAnsi="Arial" w:cs="Arial"/>
          <w:bCs/>
          <w:sz w:val="24"/>
          <w:szCs w:val="24"/>
        </w:rPr>
        <w:t xml:space="preserve"> Sp. z o.o., M. Wojciechowska i Wspólnicy Kancelaria Prawnicza Sp. k., Zakład Produkcyjno-Handlowy Hurtownia Części Zamiennych Jan </w:t>
      </w:r>
      <w:proofErr w:type="spellStart"/>
      <w:r w:rsidRPr="005423F7">
        <w:rPr>
          <w:rFonts w:ascii="Arial" w:eastAsia="Calibri" w:hAnsi="Arial" w:cs="Arial"/>
          <w:bCs/>
          <w:sz w:val="24"/>
          <w:szCs w:val="24"/>
        </w:rPr>
        <w:t>Tarapata</w:t>
      </w:r>
      <w:proofErr w:type="spellEnd"/>
      <w:r w:rsidRPr="005423F7">
        <w:rPr>
          <w:rFonts w:ascii="Arial" w:eastAsia="Calibri" w:hAnsi="Arial" w:cs="Arial"/>
          <w:bCs/>
          <w:sz w:val="24"/>
          <w:szCs w:val="24"/>
        </w:rPr>
        <w:t xml:space="preserve">, </w:t>
      </w:r>
      <w:proofErr w:type="spellStart"/>
      <w:r w:rsidRPr="005423F7">
        <w:rPr>
          <w:rFonts w:ascii="Arial" w:eastAsia="Calibri" w:hAnsi="Arial" w:cs="Arial"/>
          <w:bCs/>
          <w:sz w:val="24"/>
          <w:szCs w:val="24"/>
        </w:rPr>
        <w:t>Fotoacc</w:t>
      </w:r>
      <w:proofErr w:type="spellEnd"/>
      <w:r w:rsidRPr="005423F7">
        <w:rPr>
          <w:rFonts w:ascii="Arial" w:eastAsia="Calibri" w:hAnsi="Arial" w:cs="Arial"/>
          <w:bCs/>
          <w:sz w:val="24"/>
          <w:szCs w:val="24"/>
        </w:rPr>
        <w:t xml:space="preserve"> Grzegorz Łobodziński, Futurum Technology Ltd. Sp. k., SAGITUM S.A. i SZEL</w:t>
      </w:r>
      <w:r w:rsidR="004A7166">
        <w:rPr>
          <w:rFonts w:ascii="Arial" w:eastAsia="Calibri" w:hAnsi="Arial" w:cs="Arial"/>
          <w:bCs/>
          <w:sz w:val="24"/>
          <w:szCs w:val="24"/>
        </w:rPr>
        <w:t>-TECH Grzegorz Szeliga.</w:t>
      </w:r>
    </w:p>
    <w:p w14:paraId="2EBFD47A" w14:textId="77777777" w:rsidR="004A7166" w:rsidRDefault="004A020D" w:rsidP="004A7166">
      <w:pPr>
        <w:tabs>
          <w:tab w:val="left" w:pos="3660"/>
        </w:tabs>
        <w:spacing w:after="0" w:line="276" w:lineRule="auto"/>
        <w:ind w:firstLine="709"/>
        <w:rPr>
          <w:rFonts w:ascii="Arial" w:hAnsi="Arial" w:cs="Arial"/>
          <w:b/>
          <w:sz w:val="24"/>
          <w:szCs w:val="24"/>
        </w:rPr>
      </w:pPr>
      <w:r w:rsidRPr="005423F7">
        <w:rPr>
          <w:rFonts w:ascii="Arial" w:hAnsi="Arial" w:cs="Arial"/>
          <w:sz w:val="24"/>
          <w:szCs w:val="24"/>
        </w:rPr>
        <w:t xml:space="preserve">Projekt realizowany jest w okresie od 1 stycznia 2019 r. do 30 listopada 2022 r. </w:t>
      </w:r>
      <w:r w:rsidRPr="005423F7">
        <w:rPr>
          <w:rFonts w:ascii="Arial" w:eastAsia="Calibri" w:hAnsi="Arial" w:cs="Arial"/>
          <w:sz w:val="24"/>
          <w:szCs w:val="24"/>
        </w:rPr>
        <w:t>Kwota kosztów kwalifikowanych i kwota dofinansowania projektu wynosi 25 000 000,00 zł, w tym kwota dofinansowania dla Rzeszowskiej Agencji Rozwoju Regionalnego S.A.</w:t>
      </w:r>
      <w:r w:rsidRPr="005423F7">
        <w:rPr>
          <w:rFonts w:ascii="Arial" w:hAnsi="Arial" w:cs="Arial"/>
          <w:sz w:val="24"/>
          <w:szCs w:val="24"/>
        </w:rPr>
        <w:t xml:space="preserve"> wynosi </w:t>
      </w:r>
      <w:r w:rsidRPr="005423F7">
        <w:rPr>
          <w:rFonts w:ascii="Arial" w:eastAsia="Calibri" w:hAnsi="Arial" w:cs="Arial"/>
          <w:sz w:val="24"/>
          <w:szCs w:val="24"/>
        </w:rPr>
        <w:t>7 296 440,00 zł.</w:t>
      </w:r>
    </w:p>
    <w:p w14:paraId="14958955" w14:textId="0828C66D" w:rsidR="004A7166" w:rsidRDefault="004A020D" w:rsidP="004A7166">
      <w:pPr>
        <w:tabs>
          <w:tab w:val="left" w:pos="3660"/>
        </w:tabs>
        <w:spacing w:after="0" w:line="276" w:lineRule="auto"/>
        <w:ind w:firstLine="709"/>
        <w:rPr>
          <w:rFonts w:ascii="Arial" w:hAnsi="Arial" w:cs="Arial"/>
          <w:b/>
          <w:sz w:val="24"/>
          <w:szCs w:val="24"/>
        </w:rPr>
      </w:pPr>
      <w:r w:rsidRPr="005423F7">
        <w:rPr>
          <w:rFonts w:ascii="Arial" w:hAnsi="Arial" w:cs="Arial"/>
          <w:bCs/>
          <w:sz w:val="24"/>
          <w:szCs w:val="24"/>
        </w:rPr>
        <w:t xml:space="preserve">Platformy Startowe „Start In Podkarpackie” to kompleksowy program wsparcia innowacyjnych przedsiębiorstw typu startup od momentu ich rejestracji w formie spółki kapitałowej do czasu stworzenia minimalnej wersji produktu (MVP). To program dla ludzi </w:t>
      </w:r>
      <w:r w:rsidR="00FA06AF">
        <w:rPr>
          <w:rFonts w:ascii="Arial" w:hAnsi="Arial" w:cs="Arial"/>
          <w:bCs/>
          <w:sz w:val="24"/>
          <w:szCs w:val="24"/>
        </w:rPr>
        <w:br/>
      </w:r>
      <w:r w:rsidRPr="005423F7">
        <w:rPr>
          <w:rFonts w:ascii="Arial" w:hAnsi="Arial" w:cs="Arial"/>
          <w:bCs/>
          <w:sz w:val="24"/>
          <w:szCs w:val="24"/>
        </w:rPr>
        <w:t xml:space="preserve">z innowacyjnymi pomysłami, które można przekształcić w produkty dostosowane do warunków rynkowych.  </w:t>
      </w:r>
      <w:r w:rsidRPr="005423F7">
        <w:rPr>
          <w:rFonts w:ascii="Arial" w:eastAsia="Calibri" w:hAnsi="Arial" w:cs="Arial"/>
          <w:sz w:val="24"/>
          <w:szCs w:val="24"/>
        </w:rPr>
        <w:t>Projekt skierowany jest do osób</w:t>
      </w:r>
      <w:r w:rsidRPr="005423F7">
        <w:rPr>
          <w:rFonts w:ascii="Arial" w:eastAsia="Calibri" w:hAnsi="Arial" w:cs="Arial"/>
          <w:b/>
          <w:sz w:val="24"/>
          <w:szCs w:val="24"/>
        </w:rPr>
        <w:t xml:space="preserve"> </w:t>
      </w:r>
      <w:r w:rsidRPr="005423F7">
        <w:rPr>
          <w:rFonts w:ascii="Arial" w:eastAsia="Calibri" w:hAnsi="Arial" w:cs="Arial"/>
          <w:sz w:val="24"/>
          <w:szCs w:val="24"/>
        </w:rPr>
        <w:t>pełnoletnich lub zespołów tych osób posiadających pomysł na produkt (z obszaru branż: IT/ICT, lotnictwo, budownictwo lub motoryzacja), który będzie mógł zostać objęty wsparciem Platformy startowej. Pomysłodawcy muszą być właścicielami zgłaszanego pomysłu i mieć pełną zdolność do czynności prawnych.</w:t>
      </w:r>
    </w:p>
    <w:p w14:paraId="486625D3" w14:textId="6D1F8E7F" w:rsidR="004A020D" w:rsidRPr="004A7166" w:rsidRDefault="004A020D" w:rsidP="004A7166">
      <w:pPr>
        <w:tabs>
          <w:tab w:val="left" w:pos="3660"/>
        </w:tabs>
        <w:spacing w:after="0" w:line="276" w:lineRule="auto"/>
        <w:ind w:firstLine="709"/>
        <w:rPr>
          <w:rFonts w:ascii="Arial" w:hAnsi="Arial" w:cs="Arial"/>
          <w:b/>
          <w:sz w:val="24"/>
          <w:szCs w:val="24"/>
        </w:rPr>
      </w:pPr>
      <w:r w:rsidRPr="005423F7">
        <w:rPr>
          <w:rFonts w:ascii="Arial" w:hAnsi="Arial" w:cs="Arial"/>
          <w:bCs/>
          <w:sz w:val="24"/>
          <w:szCs w:val="24"/>
          <w:lang w:eastAsia="pl-PL"/>
        </w:rPr>
        <w:t xml:space="preserve">Utworzony w ramach projektu Panel Ekspertów wybiera najlepsze pomysły do procesu inkubacji. Przy ocenie projektów uwzględnia się kryteria związane </w:t>
      </w:r>
      <w:r w:rsidR="004872BD">
        <w:rPr>
          <w:rFonts w:ascii="Arial" w:hAnsi="Arial" w:cs="Arial"/>
          <w:bCs/>
          <w:sz w:val="24"/>
          <w:szCs w:val="24"/>
          <w:lang w:eastAsia="pl-PL"/>
        </w:rPr>
        <w:br/>
      </w:r>
      <w:r w:rsidRPr="005423F7">
        <w:rPr>
          <w:rFonts w:ascii="Arial" w:hAnsi="Arial" w:cs="Arial"/>
          <w:bCs/>
          <w:sz w:val="24"/>
          <w:szCs w:val="24"/>
          <w:lang w:eastAsia="pl-PL"/>
        </w:rPr>
        <w:t xml:space="preserve">z innowacyjnością pomysłu, doświadczeniem i kwalifikacjami pomysłodawcy i jego zespołu, potencjał rynkowy oraz ekonomiczną zasadność komercjalizacji pomysłu. Po zakwalifikowaniu się do projektu i zarejestrowaniu spółki trwa intensywna praca nad pomysłem, wykonywana pod opieką Managerów Inkubacji. W Platformie startowej „Start In Podkarpackie” ze startupami pracuje 9 doświadczonych Managerów. Każda nowa spółka otrzymuje bezpłatnie miejsce na prowadzenie działalności, ma zapewnioną podstawową pomoc prawną, obsługę księgową, doradztwo podatkowe i marketingowe. Może też liczyć na bezpłatne usługi specjalistyczne, związane z rozwijaniem i wdrażaniem pomysłów od strony technologicznej </w:t>
      </w:r>
      <w:r w:rsidR="004872BD">
        <w:rPr>
          <w:rFonts w:ascii="Arial" w:hAnsi="Arial" w:cs="Arial"/>
          <w:bCs/>
          <w:sz w:val="24"/>
          <w:szCs w:val="24"/>
          <w:lang w:eastAsia="pl-PL"/>
        </w:rPr>
        <w:t>i biznesowej.</w:t>
      </w:r>
    </w:p>
    <w:p w14:paraId="11C5E8D2" w14:textId="77777777" w:rsidR="004A020D" w:rsidRPr="005423F7" w:rsidRDefault="004A020D" w:rsidP="005423F7">
      <w:pPr>
        <w:tabs>
          <w:tab w:val="left" w:pos="3660"/>
        </w:tabs>
        <w:spacing w:after="0" w:line="276" w:lineRule="auto"/>
        <w:ind w:left="851"/>
        <w:rPr>
          <w:rFonts w:ascii="Arial" w:hAnsi="Arial" w:cs="Arial"/>
          <w:bCs/>
          <w:sz w:val="24"/>
          <w:szCs w:val="24"/>
        </w:rPr>
      </w:pPr>
      <w:r w:rsidRPr="005423F7">
        <w:rPr>
          <w:rFonts w:ascii="Arial" w:hAnsi="Arial" w:cs="Arial"/>
          <w:bCs/>
          <w:sz w:val="24"/>
          <w:szCs w:val="24"/>
        </w:rPr>
        <w:t>W ramach projektu w 2021 r. realizowane były następujące działania:</w:t>
      </w:r>
    </w:p>
    <w:p w14:paraId="7081799B" w14:textId="1F5108AF" w:rsidR="004A020D" w:rsidRPr="005423F7" w:rsidRDefault="004A020D" w:rsidP="00376DDC">
      <w:pPr>
        <w:numPr>
          <w:ilvl w:val="0"/>
          <w:numId w:val="156"/>
        </w:numPr>
        <w:tabs>
          <w:tab w:val="left" w:pos="426"/>
        </w:tabs>
        <w:spacing w:after="0" w:line="276" w:lineRule="auto"/>
        <w:ind w:left="284" w:hanging="284"/>
        <w:rPr>
          <w:rFonts w:ascii="Arial" w:hAnsi="Arial" w:cs="Arial"/>
          <w:sz w:val="24"/>
          <w:szCs w:val="24"/>
        </w:rPr>
      </w:pPr>
      <w:r w:rsidRPr="005423F7">
        <w:rPr>
          <w:rFonts w:ascii="Arial" w:hAnsi="Arial" w:cs="Arial"/>
          <w:sz w:val="24"/>
          <w:szCs w:val="24"/>
        </w:rPr>
        <w:t xml:space="preserve">prowadzono nabór do projektu: w dniu 15 lutego 2021 r. został zakończony nabór do V rundy inkubacji,  w dniu 15 listopada 2021 r. zakończył się nabór do VI rundy inkubacji. W 2021 r. </w:t>
      </w:r>
      <w:r w:rsidRPr="005423F7">
        <w:rPr>
          <w:rFonts w:ascii="Arial" w:hAnsi="Arial" w:cs="Arial"/>
          <w:sz w:val="24"/>
          <w:szCs w:val="24"/>
        </w:rPr>
        <w:lastRenderedPageBreak/>
        <w:t>wpłynęło do Platformy 738 wniosków inkubacyjnych, a w latach 2019 - 2021 łączna liczba tych wniosków wynosiła 1 808,</w:t>
      </w:r>
    </w:p>
    <w:p w14:paraId="32232DCA" w14:textId="1D04014D" w:rsidR="004A020D" w:rsidRPr="005423F7" w:rsidRDefault="004A020D" w:rsidP="00376DDC">
      <w:pPr>
        <w:numPr>
          <w:ilvl w:val="0"/>
          <w:numId w:val="156"/>
        </w:numPr>
        <w:tabs>
          <w:tab w:val="left" w:pos="426"/>
        </w:tabs>
        <w:spacing w:after="0" w:line="276" w:lineRule="auto"/>
        <w:ind w:left="284" w:hanging="284"/>
        <w:rPr>
          <w:rFonts w:ascii="Arial" w:hAnsi="Arial" w:cs="Arial"/>
          <w:sz w:val="24"/>
          <w:szCs w:val="24"/>
        </w:rPr>
      </w:pPr>
      <w:r w:rsidRPr="005423F7">
        <w:rPr>
          <w:rFonts w:ascii="Arial" w:hAnsi="Arial" w:cs="Arial"/>
          <w:sz w:val="24"/>
          <w:szCs w:val="24"/>
        </w:rPr>
        <w:t>dokonano wstępne</w:t>
      </w:r>
      <w:r w:rsidR="004872BD">
        <w:rPr>
          <w:rFonts w:ascii="Arial" w:hAnsi="Arial" w:cs="Arial"/>
          <w:sz w:val="24"/>
          <w:szCs w:val="24"/>
        </w:rPr>
        <w:t>j oceny wniosków inkubacyjnych,</w:t>
      </w:r>
    </w:p>
    <w:p w14:paraId="0AA0693D" w14:textId="21A34BB3" w:rsidR="004A020D" w:rsidRPr="005423F7" w:rsidRDefault="004A020D" w:rsidP="00376DDC">
      <w:pPr>
        <w:numPr>
          <w:ilvl w:val="0"/>
          <w:numId w:val="156"/>
        </w:numPr>
        <w:tabs>
          <w:tab w:val="left" w:pos="426"/>
        </w:tabs>
        <w:spacing w:after="0" w:line="276" w:lineRule="auto"/>
        <w:ind w:left="284" w:hanging="284"/>
        <w:rPr>
          <w:rFonts w:ascii="Arial" w:hAnsi="Arial" w:cs="Arial"/>
          <w:sz w:val="24"/>
          <w:szCs w:val="24"/>
        </w:rPr>
      </w:pPr>
      <w:r w:rsidRPr="005423F7">
        <w:rPr>
          <w:rFonts w:ascii="Arial" w:hAnsi="Arial" w:cs="Arial"/>
          <w:sz w:val="24"/>
          <w:szCs w:val="24"/>
        </w:rPr>
        <w:t>prowadzono Panele Ekspertów: w 2021 r. udało się przeprowadzić 17 Paneli Ekspertów, podczas których wybrano do inkubacji 74 pomysły, z czego podpisano</w:t>
      </w:r>
      <w:r w:rsidR="004872BD">
        <w:rPr>
          <w:rFonts w:ascii="Arial" w:hAnsi="Arial" w:cs="Arial"/>
          <w:sz w:val="24"/>
          <w:szCs w:val="24"/>
        </w:rPr>
        <w:t xml:space="preserve"> 72 umowy inkubacyjne. Łącznie </w:t>
      </w:r>
      <w:r w:rsidRPr="005423F7">
        <w:rPr>
          <w:rFonts w:ascii="Arial" w:hAnsi="Arial" w:cs="Arial"/>
          <w:sz w:val="24"/>
          <w:szCs w:val="24"/>
        </w:rPr>
        <w:t>w latach 2019 – 2021 odbyło się 49 Paneli Ekspertów, podczas których wybrano do inkubacji 256 pomysłów,</w:t>
      </w:r>
    </w:p>
    <w:p w14:paraId="46F20E3E" w14:textId="239FC61A" w:rsidR="004A020D" w:rsidRPr="005423F7" w:rsidRDefault="004A020D" w:rsidP="00376DDC">
      <w:pPr>
        <w:numPr>
          <w:ilvl w:val="0"/>
          <w:numId w:val="156"/>
        </w:numPr>
        <w:tabs>
          <w:tab w:val="left" w:pos="426"/>
        </w:tabs>
        <w:spacing w:after="0" w:line="276" w:lineRule="auto"/>
        <w:ind w:left="284" w:hanging="284"/>
        <w:rPr>
          <w:rFonts w:ascii="Arial" w:hAnsi="Arial" w:cs="Arial"/>
          <w:sz w:val="24"/>
          <w:szCs w:val="24"/>
        </w:rPr>
      </w:pPr>
      <w:r w:rsidRPr="005423F7">
        <w:rPr>
          <w:rFonts w:ascii="Arial" w:hAnsi="Arial" w:cs="Arial"/>
          <w:sz w:val="24"/>
          <w:szCs w:val="24"/>
        </w:rPr>
        <w:t xml:space="preserve">podpisano umowy inkubacyjne: w 2021 r. zostało podpisanych łącznie 116 umów inkubacyjnych z czego z rundy III podpisanych zostało 10 umów, z rundy IV - 49 umów, </w:t>
      </w:r>
      <w:r w:rsidR="00FA06AF">
        <w:rPr>
          <w:rFonts w:ascii="Arial" w:hAnsi="Arial" w:cs="Arial"/>
          <w:sz w:val="24"/>
          <w:szCs w:val="24"/>
        </w:rPr>
        <w:br/>
      </w:r>
      <w:r w:rsidRPr="005423F7">
        <w:rPr>
          <w:rFonts w:ascii="Arial" w:hAnsi="Arial" w:cs="Arial"/>
          <w:sz w:val="24"/>
          <w:szCs w:val="24"/>
        </w:rPr>
        <w:t>z rundy V - 5</w:t>
      </w:r>
      <w:r w:rsidR="004872BD">
        <w:rPr>
          <w:rFonts w:ascii="Arial" w:hAnsi="Arial" w:cs="Arial"/>
          <w:sz w:val="24"/>
          <w:szCs w:val="24"/>
        </w:rPr>
        <w:t xml:space="preserve">4 umowy, </w:t>
      </w:r>
      <w:r w:rsidRPr="005423F7">
        <w:rPr>
          <w:rFonts w:ascii="Arial" w:hAnsi="Arial" w:cs="Arial"/>
          <w:sz w:val="24"/>
          <w:szCs w:val="24"/>
        </w:rPr>
        <w:t xml:space="preserve">z rundy VI – 3 umowy. Obecnie trwa podpisywanie kolejnych umów </w:t>
      </w:r>
      <w:r w:rsidR="00FA06AF">
        <w:rPr>
          <w:rFonts w:ascii="Arial" w:hAnsi="Arial" w:cs="Arial"/>
          <w:sz w:val="24"/>
          <w:szCs w:val="24"/>
        </w:rPr>
        <w:br/>
      </w:r>
      <w:r w:rsidRPr="005423F7">
        <w:rPr>
          <w:rFonts w:ascii="Arial" w:hAnsi="Arial" w:cs="Arial"/>
          <w:sz w:val="24"/>
          <w:szCs w:val="24"/>
        </w:rPr>
        <w:t>z rundy VI. Łącznie w latach 2019-2021 po</w:t>
      </w:r>
      <w:r w:rsidR="004872BD">
        <w:rPr>
          <w:rFonts w:ascii="Arial" w:hAnsi="Arial" w:cs="Arial"/>
          <w:sz w:val="24"/>
          <w:szCs w:val="24"/>
        </w:rPr>
        <w:t>dpisano 232 umowy inkubacyjne.</w:t>
      </w:r>
    </w:p>
    <w:p w14:paraId="4F194C7F" w14:textId="2CE83DE2" w:rsidR="004A020D" w:rsidRPr="005423F7" w:rsidRDefault="004A020D" w:rsidP="00376DDC">
      <w:pPr>
        <w:numPr>
          <w:ilvl w:val="0"/>
          <w:numId w:val="156"/>
        </w:numPr>
        <w:tabs>
          <w:tab w:val="left" w:pos="426"/>
        </w:tabs>
        <w:spacing w:after="0" w:line="276" w:lineRule="auto"/>
        <w:ind w:left="284" w:hanging="284"/>
        <w:rPr>
          <w:rFonts w:ascii="Arial" w:hAnsi="Arial" w:cs="Arial"/>
          <w:sz w:val="24"/>
          <w:szCs w:val="24"/>
        </w:rPr>
      </w:pPr>
      <w:r w:rsidRPr="005423F7">
        <w:rPr>
          <w:rFonts w:ascii="Arial" w:hAnsi="Arial" w:cs="Arial"/>
          <w:sz w:val="24"/>
          <w:szCs w:val="24"/>
        </w:rPr>
        <w:t xml:space="preserve">prowadzono inkubację startupów: świadczono dla nich usługi podstawowe </w:t>
      </w:r>
      <w:r w:rsidR="004872BD">
        <w:rPr>
          <w:rFonts w:ascii="Arial" w:hAnsi="Arial" w:cs="Arial"/>
          <w:sz w:val="24"/>
          <w:szCs w:val="24"/>
        </w:rPr>
        <w:br/>
        <w:t>i specjalistyczne,</w:t>
      </w:r>
    </w:p>
    <w:p w14:paraId="2BAD226F" w14:textId="3ED6F9D5" w:rsidR="001571E8" w:rsidRPr="004872BD" w:rsidRDefault="004A020D" w:rsidP="00376DDC">
      <w:pPr>
        <w:numPr>
          <w:ilvl w:val="0"/>
          <w:numId w:val="156"/>
        </w:numPr>
        <w:tabs>
          <w:tab w:val="left" w:pos="426"/>
        </w:tabs>
        <w:spacing w:after="120" w:line="276" w:lineRule="auto"/>
        <w:ind w:left="284" w:hanging="284"/>
        <w:rPr>
          <w:rFonts w:ascii="Arial" w:hAnsi="Arial" w:cs="Arial"/>
          <w:sz w:val="24"/>
          <w:szCs w:val="24"/>
        </w:rPr>
      </w:pPr>
      <w:r w:rsidRPr="005423F7">
        <w:rPr>
          <w:rFonts w:ascii="Arial" w:hAnsi="Arial" w:cs="Arial"/>
          <w:sz w:val="24"/>
          <w:szCs w:val="24"/>
        </w:rPr>
        <w:t xml:space="preserve">zakończono działania inkubacyjne: w 2021 r. 111 startupów </w:t>
      </w:r>
      <w:r w:rsidR="004872BD">
        <w:rPr>
          <w:rFonts w:ascii="Arial" w:hAnsi="Arial" w:cs="Arial"/>
          <w:sz w:val="24"/>
          <w:szCs w:val="24"/>
        </w:rPr>
        <w:t xml:space="preserve">zakończyło udział </w:t>
      </w:r>
      <w:r w:rsidR="004872BD">
        <w:rPr>
          <w:rFonts w:ascii="Arial" w:hAnsi="Arial" w:cs="Arial"/>
          <w:sz w:val="24"/>
          <w:szCs w:val="24"/>
        </w:rPr>
        <w:br/>
        <w:t xml:space="preserve">w projekcie, </w:t>
      </w:r>
      <w:r w:rsidRPr="005423F7">
        <w:rPr>
          <w:rFonts w:ascii="Arial" w:hAnsi="Arial" w:cs="Arial"/>
          <w:sz w:val="24"/>
          <w:szCs w:val="24"/>
        </w:rPr>
        <w:t xml:space="preserve">z czego 105 z wynikiem pozytywnym. Łącznie w latach 2019-2021 inkubację zakończyło 225 startupów, </w:t>
      </w:r>
      <w:r w:rsidRPr="005423F7">
        <w:rPr>
          <w:rFonts w:ascii="Arial" w:hAnsi="Arial" w:cs="Arial"/>
          <w:bCs/>
          <w:sz w:val="24"/>
          <w:szCs w:val="24"/>
        </w:rPr>
        <w:t xml:space="preserve">z których 210 zrealizowało w pełni program inkubacji i może ubiegać się w Polskiej Agencji Rozwoju Przedsiębiorczości </w:t>
      </w:r>
      <w:r w:rsidR="004872BD">
        <w:rPr>
          <w:rFonts w:ascii="Arial" w:hAnsi="Arial" w:cs="Arial"/>
          <w:bCs/>
          <w:sz w:val="24"/>
          <w:szCs w:val="24"/>
        </w:rPr>
        <w:t xml:space="preserve">o 1 000 </w:t>
      </w:r>
      <w:r w:rsidRPr="005423F7">
        <w:rPr>
          <w:rFonts w:ascii="Arial" w:hAnsi="Arial" w:cs="Arial"/>
          <w:bCs/>
          <w:sz w:val="24"/>
          <w:szCs w:val="24"/>
        </w:rPr>
        <w:t>000,00 zł bezzwrotnej dotacj</w:t>
      </w:r>
      <w:r w:rsidR="00FA06AF">
        <w:rPr>
          <w:rFonts w:ascii="Arial" w:hAnsi="Arial" w:cs="Arial"/>
          <w:bCs/>
          <w:sz w:val="24"/>
          <w:szCs w:val="24"/>
        </w:rPr>
        <w:t xml:space="preserve">i na wdrożenie rynkowe pomysłu </w:t>
      </w:r>
      <w:r w:rsidRPr="005423F7">
        <w:rPr>
          <w:rFonts w:ascii="Arial" w:hAnsi="Arial" w:cs="Arial"/>
          <w:bCs/>
          <w:sz w:val="24"/>
          <w:szCs w:val="24"/>
        </w:rPr>
        <w:t xml:space="preserve">w ramach poddziałania 1.1.2 „Rozwój startupów </w:t>
      </w:r>
      <w:r w:rsidR="00FA06AF">
        <w:rPr>
          <w:rFonts w:ascii="Arial" w:hAnsi="Arial" w:cs="Arial"/>
          <w:bCs/>
          <w:sz w:val="24"/>
          <w:szCs w:val="24"/>
        </w:rPr>
        <w:br/>
      </w:r>
      <w:r w:rsidRPr="005423F7">
        <w:rPr>
          <w:rFonts w:ascii="Arial" w:hAnsi="Arial" w:cs="Arial"/>
          <w:bCs/>
          <w:sz w:val="24"/>
          <w:szCs w:val="24"/>
        </w:rPr>
        <w:t>w Polsce Wschodniej”. Z ww. podmiotów 77 spółek otrzymało już wsparcie finansowe na rozwój działalności biznesowej udzielone przez Polską Agencję Rozwoju Przedsiębiorczości.</w:t>
      </w:r>
    </w:p>
    <w:p w14:paraId="2C0ED87D" w14:textId="77777777" w:rsidR="001571E8" w:rsidRPr="005423F7" w:rsidRDefault="001571E8" w:rsidP="005423F7">
      <w:pPr>
        <w:shd w:val="clear" w:color="auto" w:fill="FFFFFF"/>
        <w:spacing w:after="0" w:line="276" w:lineRule="auto"/>
        <w:rPr>
          <w:rFonts w:ascii="Arial" w:eastAsia="Times New Roman" w:hAnsi="Arial" w:cs="Arial"/>
          <w:b/>
          <w:sz w:val="24"/>
          <w:szCs w:val="24"/>
          <w:lang w:val="en-GB" w:eastAsia="pl-PL"/>
        </w:rPr>
      </w:pPr>
      <w:r w:rsidRPr="005423F7">
        <w:rPr>
          <w:rFonts w:ascii="Arial" w:hAnsi="Arial" w:cs="Arial"/>
          <w:bCs/>
          <w:sz w:val="24"/>
          <w:szCs w:val="24"/>
          <w:u w:val="single"/>
          <w:lang w:val="en-US"/>
        </w:rPr>
        <w:t xml:space="preserve">Project </w:t>
      </w:r>
      <w:proofErr w:type="spellStart"/>
      <w:r w:rsidRPr="005423F7">
        <w:rPr>
          <w:rFonts w:ascii="Arial" w:hAnsi="Arial" w:cs="Arial"/>
          <w:bCs/>
          <w:sz w:val="24"/>
          <w:szCs w:val="24"/>
          <w:u w:val="single"/>
          <w:lang w:val="en-US"/>
        </w:rPr>
        <w:t>pn</w:t>
      </w:r>
      <w:proofErr w:type="spellEnd"/>
      <w:r w:rsidRPr="005423F7">
        <w:rPr>
          <w:rFonts w:ascii="Arial" w:hAnsi="Arial" w:cs="Arial"/>
          <w:bCs/>
          <w:sz w:val="24"/>
          <w:szCs w:val="24"/>
          <w:u w:val="single"/>
          <w:lang w:val="en-US"/>
        </w:rPr>
        <w:t xml:space="preserve">. </w:t>
      </w:r>
      <w:proofErr w:type="spellStart"/>
      <w:r w:rsidRPr="005423F7">
        <w:rPr>
          <w:rFonts w:ascii="Arial" w:hAnsi="Arial" w:cs="Arial"/>
          <w:bCs/>
          <w:sz w:val="24"/>
          <w:szCs w:val="24"/>
          <w:u w:val="single"/>
          <w:lang w:val="en-US"/>
        </w:rPr>
        <w:t>Circularr</w:t>
      </w:r>
      <w:proofErr w:type="spellEnd"/>
      <w:r w:rsidRPr="005423F7">
        <w:rPr>
          <w:rFonts w:ascii="Arial" w:hAnsi="Arial" w:cs="Arial"/>
          <w:bCs/>
          <w:sz w:val="24"/>
          <w:szCs w:val="24"/>
          <w:u w:val="single"/>
          <w:lang w:val="en-US"/>
        </w:rPr>
        <w:t xml:space="preserve"> PP (Using Innovation procurement and capacity building to </w:t>
      </w:r>
      <w:proofErr w:type="spellStart"/>
      <w:r w:rsidRPr="005423F7">
        <w:rPr>
          <w:rFonts w:ascii="Arial" w:hAnsi="Arial" w:cs="Arial"/>
          <w:bCs/>
          <w:sz w:val="24"/>
          <w:szCs w:val="24"/>
          <w:u w:val="single"/>
          <w:lang w:val="en-US"/>
        </w:rPr>
        <w:t>promowe</w:t>
      </w:r>
      <w:proofErr w:type="spellEnd"/>
      <w:r w:rsidRPr="005423F7">
        <w:rPr>
          <w:rFonts w:ascii="Arial" w:hAnsi="Arial" w:cs="Arial"/>
          <w:bCs/>
          <w:sz w:val="24"/>
          <w:szCs w:val="24"/>
          <w:u w:val="single"/>
          <w:lang w:val="en-US"/>
        </w:rPr>
        <w:t xml:space="preserve"> Circular Economy) </w:t>
      </w:r>
    </w:p>
    <w:p w14:paraId="5093F6EB" w14:textId="6FD230F3" w:rsidR="001571E8" w:rsidRPr="005423F7" w:rsidRDefault="001571E8" w:rsidP="005423F7">
      <w:pPr>
        <w:autoSpaceDE w:val="0"/>
        <w:autoSpaceDN w:val="0"/>
        <w:adjustRightInd w:val="0"/>
        <w:spacing w:after="0" w:line="276" w:lineRule="auto"/>
        <w:ind w:firstLine="708"/>
        <w:rPr>
          <w:rFonts w:ascii="Arial" w:hAnsi="Arial" w:cs="Arial"/>
          <w:sz w:val="24"/>
          <w:szCs w:val="24"/>
        </w:rPr>
      </w:pPr>
      <w:r w:rsidRPr="005423F7">
        <w:rPr>
          <w:rFonts w:ascii="Arial" w:hAnsi="Arial" w:cs="Arial"/>
          <w:sz w:val="24"/>
          <w:szCs w:val="24"/>
        </w:rPr>
        <w:t xml:space="preserve">Głównym celem projektu </w:t>
      </w:r>
      <w:proofErr w:type="spellStart"/>
      <w:r w:rsidRPr="005423F7">
        <w:rPr>
          <w:rFonts w:ascii="Arial" w:hAnsi="Arial" w:cs="Arial"/>
          <w:sz w:val="24"/>
          <w:szCs w:val="24"/>
        </w:rPr>
        <w:t>Circularr</w:t>
      </w:r>
      <w:proofErr w:type="spellEnd"/>
      <w:r w:rsidRPr="005423F7">
        <w:rPr>
          <w:rFonts w:ascii="Arial" w:hAnsi="Arial" w:cs="Arial"/>
          <w:sz w:val="24"/>
          <w:szCs w:val="24"/>
        </w:rPr>
        <w:t xml:space="preserve"> PP było opracowanie szeregu rekomendacji zmierzających do dalszego rozwoju gospodarki obiegu zamkniętego oraz podn</w:t>
      </w:r>
      <w:r w:rsidR="004872BD">
        <w:rPr>
          <w:rFonts w:ascii="Arial" w:hAnsi="Arial" w:cs="Arial"/>
          <w:sz w:val="24"/>
          <w:szCs w:val="24"/>
        </w:rPr>
        <w:t xml:space="preserve">iesienie świadomości wśród MŚP </w:t>
      </w:r>
      <w:r w:rsidRPr="005423F7">
        <w:rPr>
          <w:rFonts w:ascii="Arial" w:hAnsi="Arial" w:cs="Arial"/>
          <w:sz w:val="24"/>
          <w:szCs w:val="24"/>
        </w:rPr>
        <w:t>w zakresie dostar</w:t>
      </w:r>
      <w:r w:rsidR="00FA06AF">
        <w:rPr>
          <w:rFonts w:ascii="Arial" w:hAnsi="Arial" w:cs="Arial"/>
          <w:sz w:val="24"/>
          <w:szCs w:val="24"/>
        </w:rPr>
        <w:t xml:space="preserve">czania cyrkularnych produktów i </w:t>
      </w:r>
      <w:r w:rsidRPr="005423F7">
        <w:rPr>
          <w:rFonts w:ascii="Arial" w:hAnsi="Arial" w:cs="Arial"/>
          <w:sz w:val="24"/>
          <w:szCs w:val="24"/>
        </w:rPr>
        <w:t>usług poprzez rea</w:t>
      </w:r>
      <w:r w:rsidR="004872BD">
        <w:rPr>
          <w:rFonts w:ascii="Arial" w:hAnsi="Arial" w:cs="Arial"/>
          <w:sz w:val="24"/>
          <w:szCs w:val="24"/>
        </w:rPr>
        <w:t xml:space="preserve">lizację projektów pilotażowych </w:t>
      </w:r>
      <w:r w:rsidRPr="005423F7">
        <w:rPr>
          <w:rFonts w:ascii="Arial" w:hAnsi="Arial" w:cs="Arial"/>
          <w:sz w:val="24"/>
          <w:szCs w:val="24"/>
        </w:rPr>
        <w:t>i dystrybucję wyników działań projektowych. Działania prowadzone</w:t>
      </w:r>
      <w:r w:rsidR="004872BD">
        <w:rPr>
          <w:rFonts w:ascii="Arial" w:hAnsi="Arial" w:cs="Arial"/>
          <w:sz w:val="24"/>
          <w:szCs w:val="24"/>
        </w:rPr>
        <w:t xml:space="preserve"> były na szczeblach krajowych, </w:t>
      </w:r>
      <w:r w:rsidRPr="005423F7">
        <w:rPr>
          <w:rFonts w:ascii="Arial" w:hAnsi="Arial" w:cs="Arial"/>
          <w:sz w:val="24"/>
          <w:szCs w:val="24"/>
        </w:rPr>
        <w:t xml:space="preserve">ale wyniki projektu rozdystrybuowane zostały </w:t>
      </w:r>
      <w:r w:rsidR="00FA06AF">
        <w:rPr>
          <w:rFonts w:ascii="Arial" w:hAnsi="Arial" w:cs="Arial"/>
          <w:sz w:val="24"/>
          <w:szCs w:val="24"/>
        </w:rPr>
        <w:br/>
      </w:r>
      <w:r w:rsidRPr="005423F7">
        <w:rPr>
          <w:rFonts w:ascii="Arial" w:hAnsi="Arial" w:cs="Arial"/>
          <w:sz w:val="24"/>
          <w:szCs w:val="24"/>
        </w:rPr>
        <w:t xml:space="preserve">w całej Europie. Projekt miał na celu wykorzystanie zamówień publicznych w regionie Morza Bałtyckiego jako katalizatora w celu zwiększenia możliwości wprowadzenia na rynek innowacyjnych produktów i usług o charakterze okrężnym poprzez budowanie potencjału wszystkich zainteresowanych łańcucha wartości (zamawiających, dostawców i decydentów) oraz wprowadzenie zasad gospodarki cyrkulacyjnej w zaproszeniach do składania ofert w dialogu </w:t>
      </w:r>
      <w:r w:rsidR="004872BD">
        <w:rPr>
          <w:rFonts w:ascii="Arial" w:hAnsi="Arial" w:cs="Arial"/>
          <w:sz w:val="24"/>
          <w:szCs w:val="24"/>
        </w:rPr>
        <w:t>z MŚP na temat ścisłej reakcji.</w:t>
      </w:r>
    </w:p>
    <w:p w14:paraId="57748876" w14:textId="77777777" w:rsidR="001571E8" w:rsidRPr="005423F7" w:rsidRDefault="001571E8" w:rsidP="005423F7">
      <w:pPr>
        <w:autoSpaceDE w:val="0"/>
        <w:autoSpaceDN w:val="0"/>
        <w:adjustRightInd w:val="0"/>
        <w:spacing w:after="0" w:line="276" w:lineRule="auto"/>
        <w:ind w:firstLine="708"/>
        <w:rPr>
          <w:rFonts w:ascii="Arial" w:hAnsi="Arial" w:cs="Arial"/>
          <w:sz w:val="24"/>
          <w:szCs w:val="24"/>
        </w:rPr>
      </w:pPr>
      <w:r w:rsidRPr="005423F7">
        <w:rPr>
          <w:rFonts w:ascii="Arial" w:hAnsi="Arial" w:cs="Arial"/>
          <w:sz w:val="24"/>
          <w:szCs w:val="24"/>
        </w:rPr>
        <w:t>W związku z pandemią koronawirusa wszystkie spotkania zagraniczne, warsztaty, konferencje, wizyty studyjne były realizowane online za pomocą platform do wideokonferencji.</w:t>
      </w:r>
    </w:p>
    <w:p w14:paraId="0B4D2BFE" w14:textId="0C9E97E4" w:rsidR="00E90BCF" w:rsidRPr="005423F7" w:rsidRDefault="001571E8" w:rsidP="004872BD">
      <w:pPr>
        <w:autoSpaceDE w:val="0"/>
        <w:autoSpaceDN w:val="0"/>
        <w:adjustRightInd w:val="0"/>
        <w:spacing w:after="120" w:line="276" w:lineRule="auto"/>
        <w:ind w:firstLine="709"/>
        <w:rPr>
          <w:rFonts w:ascii="Arial" w:hAnsi="Arial" w:cs="Arial"/>
          <w:sz w:val="24"/>
          <w:szCs w:val="24"/>
        </w:rPr>
      </w:pPr>
      <w:r w:rsidRPr="005423F7">
        <w:rPr>
          <w:rFonts w:ascii="Arial" w:hAnsi="Arial" w:cs="Arial"/>
          <w:sz w:val="24"/>
          <w:szCs w:val="24"/>
        </w:rPr>
        <w:t xml:space="preserve">Projekt realizowany przez Rzeszowską Agencję Rozwoju Regionalnego S.A. w okresie od 1 października 2017 r. do 31 stycznia 2021 r. w ramach 1 priorytetu Programu INTERREG BALTIC SEA REGION „Potencjał dla innowacji” i współfinansowany ze środków Europejskiego Funduszu Rozwoju Regionalnego w ramach programu INTERREG BALTIC SEA REGION na podstawie umowy nr RO49. Liderem projektu było Miasto </w:t>
      </w:r>
      <w:proofErr w:type="spellStart"/>
      <w:r w:rsidRPr="005423F7">
        <w:rPr>
          <w:rFonts w:ascii="Arial" w:hAnsi="Arial" w:cs="Arial"/>
          <w:sz w:val="24"/>
          <w:szCs w:val="24"/>
        </w:rPr>
        <w:t>Aalborg</w:t>
      </w:r>
      <w:proofErr w:type="spellEnd"/>
      <w:r w:rsidRPr="005423F7">
        <w:rPr>
          <w:rFonts w:ascii="Arial" w:hAnsi="Arial" w:cs="Arial"/>
          <w:sz w:val="24"/>
          <w:szCs w:val="24"/>
        </w:rPr>
        <w:t xml:space="preserve"> (Dania) wraz z partnerami </w:t>
      </w:r>
      <w:r w:rsidR="00FA06AF">
        <w:rPr>
          <w:rFonts w:ascii="Arial" w:hAnsi="Arial" w:cs="Arial"/>
          <w:sz w:val="24"/>
          <w:szCs w:val="24"/>
        </w:rPr>
        <w:br/>
      </w:r>
      <w:r w:rsidRPr="005423F7">
        <w:rPr>
          <w:rFonts w:ascii="Arial" w:hAnsi="Arial" w:cs="Arial"/>
          <w:sz w:val="24"/>
          <w:szCs w:val="24"/>
        </w:rPr>
        <w:t xml:space="preserve">z Szwecji, Danii, Rosji, Łotwy, Polski, Holandii, Finlandii, Łotwy. Budżet projektu wynosił 2 453 620,00 euro, w tym budżet Rzeszowskiej Agencji Rozwoju Regionalnego S.A. 185 288,00 euro (z czego w </w:t>
      </w:r>
      <w:r w:rsidR="004872BD">
        <w:rPr>
          <w:rFonts w:ascii="Arial" w:hAnsi="Arial" w:cs="Arial"/>
          <w:sz w:val="24"/>
          <w:szCs w:val="24"/>
        </w:rPr>
        <w:t>2021 r. wyniósł 3 500,00 euro).</w:t>
      </w:r>
    </w:p>
    <w:p w14:paraId="2A9D5723" w14:textId="77777777" w:rsidR="00531C39" w:rsidRPr="005423F7" w:rsidRDefault="00531C39" w:rsidP="005423F7">
      <w:pPr>
        <w:spacing w:after="0" w:line="276" w:lineRule="auto"/>
        <w:rPr>
          <w:rFonts w:ascii="Arial" w:hAnsi="Arial" w:cs="Arial"/>
          <w:b/>
          <w:sz w:val="24"/>
          <w:szCs w:val="24"/>
          <w:lang w:val="en-GB"/>
        </w:rPr>
      </w:pPr>
      <w:proofErr w:type="spellStart"/>
      <w:r w:rsidRPr="005423F7">
        <w:rPr>
          <w:rFonts w:ascii="Arial" w:hAnsi="Arial" w:cs="Arial"/>
          <w:bCs/>
          <w:sz w:val="24"/>
          <w:szCs w:val="24"/>
          <w:u w:val="single"/>
          <w:lang w:val="en-GB"/>
        </w:rPr>
        <w:t>Projekt</w:t>
      </w:r>
      <w:proofErr w:type="spellEnd"/>
      <w:r w:rsidRPr="005423F7">
        <w:rPr>
          <w:rFonts w:ascii="Arial" w:hAnsi="Arial" w:cs="Arial"/>
          <w:bCs/>
          <w:sz w:val="24"/>
          <w:szCs w:val="24"/>
          <w:u w:val="single"/>
          <w:lang w:val="en-GB"/>
        </w:rPr>
        <w:t xml:space="preserve"> </w:t>
      </w:r>
      <w:proofErr w:type="spellStart"/>
      <w:r w:rsidRPr="005423F7">
        <w:rPr>
          <w:rFonts w:ascii="Arial" w:hAnsi="Arial" w:cs="Arial"/>
          <w:bCs/>
          <w:sz w:val="24"/>
          <w:szCs w:val="24"/>
          <w:u w:val="single"/>
          <w:lang w:val="en-GB"/>
        </w:rPr>
        <w:t>pn</w:t>
      </w:r>
      <w:proofErr w:type="spellEnd"/>
      <w:r w:rsidRPr="005423F7">
        <w:rPr>
          <w:rFonts w:ascii="Arial" w:hAnsi="Arial" w:cs="Arial"/>
          <w:bCs/>
          <w:sz w:val="24"/>
          <w:szCs w:val="24"/>
          <w:u w:val="single"/>
          <w:lang w:val="en-GB"/>
        </w:rPr>
        <w:t>. „IRIS” (Improved Results in Innovation Support)</w:t>
      </w:r>
      <w:r w:rsidRPr="005423F7">
        <w:rPr>
          <w:rFonts w:ascii="Arial" w:hAnsi="Arial" w:cs="Arial"/>
          <w:b/>
          <w:sz w:val="24"/>
          <w:szCs w:val="24"/>
          <w:u w:val="single"/>
          <w:lang w:val="en-GB"/>
        </w:rPr>
        <w:t xml:space="preserve"> </w:t>
      </w:r>
    </w:p>
    <w:p w14:paraId="7124A577" w14:textId="3B2E4FD2" w:rsidR="00531C39" w:rsidRPr="005423F7" w:rsidRDefault="00531C39" w:rsidP="005423F7">
      <w:pPr>
        <w:spacing w:after="0" w:line="276" w:lineRule="auto"/>
        <w:ind w:firstLine="708"/>
        <w:rPr>
          <w:rFonts w:ascii="Arial" w:hAnsi="Arial" w:cs="Arial"/>
          <w:sz w:val="24"/>
          <w:szCs w:val="24"/>
        </w:rPr>
      </w:pPr>
      <w:r w:rsidRPr="005423F7">
        <w:rPr>
          <w:rFonts w:ascii="Arial" w:hAnsi="Arial" w:cs="Arial"/>
          <w:sz w:val="24"/>
          <w:szCs w:val="24"/>
        </w:rPr>
        <w:lastRenderedPageBreak/>
        <w:t>Projekt IRIS miał szczególne znaczenie dla unijnego konsorc</w:t>
      </w:r>
      <w:r w:rsidR="004872BD">
        <w:rPr>
          <w:rFonts w:ascii="Arial" w:hAnsi="Arial" w:cs="Arial"/>
          <w:sz w:val="24"/>
          <w:szCs w:val="24"/>
        </w:rPr>
        <w:t xml:space="preserve">jum na rzecz krajów bałtyckich </w:t>
      </w:r>
      <w:r w:rsidRPr="005423F7">
        <w:rPr>
          <w:rFonts w:ascii="Arial" w:hAnsi="Arial" w:cs="Arial"/>
          <w:sz w:val="24"/>
          <w:szCs w:val="24"/>
        </w:rPr>
        <w:t xml:space="preserve">i działał pod odznaką </w:t>
      </w:r>
      <w:proofErr w:type="spellStart"/>
      <w:r w:rsidRPr="005423F7">
        <w:rPr>
          <w:rFonts w:ascii="Arial" w:hAnsi="Arial" w:cs="Arial"/>
          <w:sz w:val="24"/>
          <w:szCs w:val="24"/>
        </w:rPr>
        <w:t>Baltic</w:t>
      </w:r>
      <w:proofErr w:type="spellEnd"/>
      <w:r w:rsidRPr="005423F7">
        <w:rPr>
          <w:rFonts w:ascii="Arial" w:hAnsi="Arial" w:cs="Arial"/>
          <w:sz w:val="24"/>
          <w:szCs w:val="24"/>
        </w:rPr>
        <w:t xml:space="preserve"> Sea Region Stars. BSR Stars to flagowe działanie </w:t>
      </w:r>
      <w:r w:rsidR="00FA06AF">
        <w:rPr>
          <w:rFonts w:ascii="Arial" w:hAnsi="Arial" w:cs="Arial"/>
          <w:sz w:val="24"/>
          <w:szCs w:val="24"/>
        </w:rPr>
        <w:br/>
      </w:r>
      <w:r w:rsidRPr="005423F7">
        <w:rPr>
          <w:rFonts w:ascii="Arial" w:hAnsi="Arial" w:cs="Arial"/>
          <w:sz w:val="24"/>
          <w:szCs w:val="24"/>
        </w:rPr>
        <w:t xml:space="preserve">w ramach Strategii Unii Europejskiej dla regionu Morza Bałtyckiego. Celem projektu było wspieranie projektów o szczególnym znaczeniu dla innowacji i umiędzynarodowienia sektora MŚP oraz nawiązanie współpracy i wymiany doświadczeń pomiędzy Inkubatorami i Instytucjami Otoczenia Biznesu </w:t>
      </w:r>
      <w:r w:rsidR="004872BD">
        <w:rPr>
          <w:rFonts w:ascii="Arial" w:hAnsi="Arial" w:cs="Arial"/>
          <w:sz w:val="24"/>
          <w:szCs w:val="24"/>
        </w:rPr>
        <w:t xml:space="preserve">z regionu Morza Bałtyckiego </w:t>
      </w:r>
      <w:r w:rsidRPr="005423F7">
        <w:rPr>
          <w:rFonts w:ascii="Arial" w:hAnsi="Arial" w:cs="Arial"/>
          <w:sz w:val="24"/>
          <w:szCs w:val="24"/>
        </w:rPr>
        <w:t xml:space="preserve">w celu wzrostu ich skuteczności </w:t>
      </w:r>
      <w:r w:rsidR="00FA06AF">
        <w:rPr>
          <w:rFonts w:ascii="Arial" w:hAnsi="Arial" w:cs="Arial"/>
          <w:sz w:val="24"/>
          <w:szCs w:val="24"/>
        </w:rPr>
        <w:br/>
      </w:r>
      <w:r w:rsidRPr="005423F7">
        <w:rPr>
          <w:rFonts w:ascii="Arial" w:hAnsi="Arial" w:cs="Arial"/>
          <w:sz w:val="24"/>
          <w:szCs w:val="24"/>
        </w:rPr>
        <w:t>i innowacyjności jako ważny</w:t>
      </w:r>
      <w:r w:rsidR="004872BD">
        <w:rPr>
          <w:rFonts w:ascii="Arial" w:hAnsi="Arial" w:cs="Arial"/>
          <w:sz w:val="24"/>
          <w:szCs w:val="24"/>
        </w:rPr>
        <w:t>ch elementów rozwoju innowacji.</w:t>
      </w:r>
    </w:p>
    <w:p w14:paraId="25ECB893" w14:textId="77777777" w:rsidR="00531C39" w:rsidRPr="005423F7" w:rsidRDefault="00531C39" w:rsidP="005423F7">
      <w:pPr>
        <w:spacing w:after="0" w:line="276" w:lineRule="auto"/>
        <w:ind w:firstLine="708"/>
        <w:rPr>
          <w:rFonts w:ascii="Arial" w:hAnsi="Arial" w:cs="Arial"/>
          <w:sz w:val="24"/>
          <w:szCs w:val="24"/>
        </w:rPr>
      </w:pPr>
      <w:r w:rsidRPr="005423F7">
        <w:rPr>
          <w:rFonts w:ascii="Arial" w:hAnsi="Arial" w:cs="Arial"/>
          <w:sz w:val="24"/>
          <w:szCs w:val="24"/>
        </w:rPr>
        <w:t>W związku z pandemią koronawirusa wszystkie spotkania zagraniczne, warsztaty, konferencje, wizyty studyjne były realizowane online za pomocą platform do wideokonferencji.</w:t>
      </w:r>
    </w:p>
    <w:p w14:paraId="723086FE" w14:textId="4C64E6D5" w:rsidR="00E90BCF" w:rsidRPr="004872BD" w:rsidRDefault="00531C39" w:rsidP="004872BD">
      <w:pPr>
        <w:spacing w:after="120" w:line="276" w:lineRule="auto"/>
        <w:ind w:firstLine="709"/>
        <w:rPr>
          <w:rFonts w:ascii="Arial" w:hAnsi="Arial" w:cs="Arial"/>
          <w:sz w:val="24"/>
          <w:szCs w:val="24"/>
        </w:rPr>
      </w:pPr>
      <w:r w:rsidRPr="005423F7">
        <w:rPr>
          <w:rFonts w:ascii="Arial" w:hAnsi="Arial" w:cs="Arial"/>
          <w:sz w:val="24"/>
          <w:szCs w:val="24"/>
        </w:rPr>
        <w:t xml:space="preserve">Projekt realizowany był przez Rzeszowską Agencję Rozwoju </w:t>
      </w:r>
      <w:r w:rsidR="004872BD">
        <w:rPr>
          <w:rFonts w:ascii="Arial" w:hAnsi="Arial" w:cs="Arial"/>
          <w:sz w:val="24"/>
          <w:szCs w:val="24"/>
        </w:rPr>
        <w:t xml:space="preserve">Regionalnego S.A. </w:t>
      </w:r>
      <w:r w:rsidR="00FA06AF">
        <w:rPr>
          <w:rFonts w:ascii="Arial" w:hAnsi="Arial" w:cs="Arial"/>
          <w:sz w:val="24"/>
          <w:szCs w:val="24"/>
        </w:rPr>
        <w:br/>
      </w:r>
      <w:r w:rsidR="004872BD">
        <w:rPr>
          <w:rFonts w:ascii="Arial" w:hAnsi="Arial" w:cs="Arial"/>
          <w:sz w:val="24"/>
          <w:szCs w:val="24"/>
        </w:rPr>
        <w:t xml:space="preserve">w okresie od </w:t>
      </w:r>
      <w:r w:rsidRPr="005423F7">
        <w:rPr>
          <w:rFonts w:ascii="Arial" w:hAnsi="Arial" w:cs="Arial"/>
          <w:sz w:val="24"/>
          <w:szCs w:val="24"/>
        </w:rPr>
        <w:t>1 października 2017 r. do 31 marca 2021 r. Projekt finansowany by</w:t>
      </w:r>
      <w:r w:rsidR="004872BD">
        <w:rPr>
          <w:rFonts w:ascii="Arial" w:hAnsi="Arial" w:cs="Arial"/>
          <w:sz w:val="24"/>
          <w:szCs w:val="24"/>
        </w:rPr>
        <w:t xml:space="preserve">ł ze środków Unii Europejskiej </w:t>
      </w:r>
      <w:r w:rsidRPr="005423F7">
        <w:rPr>
          <w:rFonts w:ascii="Arial" w:hAnsi="Arial" w:cs="Arial"/>
          <w:sz w:val="24"/>
          <w:szCs w:val="24"/>
        </w:rPr>
        <w:t xml:space="preserve">z Europejskiego Funduszu Rozwoju </w:t>
      </w:r>
      <w:r w:rsidR="00FA06AF">
        <w:rPr>
          <w:rFonts w:ascii="Arial" w:hAnsi="Arial" w:cs="Arial"/>
          <w:sz w:val="24"/>
          <w:szCs w:val="24"/>
        </w:rPr>
        <w:t xml:space="preserve">Regionalnego w ramach programu </w:t>
      </w:r>
      <w:r w:rsidRPr="005423F7">
        <w:rPr>
          <w:rFonts w:ascii="Arial" w:hAnsi="Arial" w:cs="Arial"/>
          <w:sz w:val="24"/>
          <w:szCs w:val="24"/>
        </w:rPr>
        <w:t xml:space="preserve">Interreg Europe na podstawie umowy nr RO38. Liderem projektu była </w:t>
      </w:r>
      <w:proofErr w:type="spellStart"/>
      <w:r w:rsidRPr="005423F7">
        <w:rPr>
          <w:rFonts w:ascii="Arial" w:hAnsi="Arial" w:cs="Arial"/>
          <w:sz w:val="24"/>
          <w:szCs w:val="24"/>
        </w:rPr>
        <w:t>Dalarna</w:t>
      </w:r>
      <w:proofErr w:type="spellEnd"/>
      <w:r w:rsidRPr="005423F7">
        <w:rPr>
          <w:rFonts w:ascii="Arial" w:hAnsi="Arial" w:cs="Arial"/>
          <w:sz w:val="24"/>
          <w:szCs w:val="24"/>
        </w:rPr>
        <w:t xml:space="preserve"> Science Park </w:t>
      </w:r>
      <w:r w:rsidR="00FA06AF">
        <w:rPr>
          <w:rFonts w:ascii="Arial" w:hAnsi="Arial" w:cs="Arial"/>
          <w:sz w:val="24"/>
          <w:szCs w:val="24"/>
        </w:rPr>
        <w:br/>
      </w:r>
      <w:r w:rsidRPr="005423F7">
        <w:rPr>
          <w:rFonts w:ascii="Arial" w:hAnsi="Arial" w:cs="Arial"/>
          <w:sz w:val="24"/>
          <w:szCs w:val="24"/>
        </w:rPr>
        <w:t>z Szwecji wraz z partnerami z Finlandii, Estonii, Łotwy, Litwy, Polski, Niemiec, Danii, Norwegii, Rosji. Swoim patronatem projekt objęła Nordycka Rada Ministrów. Budżet projektu opiewał na kwotę 2 688 983,80 euro, w tym budżet Rzeszowskiej Age</w:t>
      </w:r>
      <w:r w:rsidR="00FA06AF">
        <w:rPr>
          <w:rFonts w:ascii="Arial" w:hAnsi="Arial" w:cs="Arial"/>
          <w:sz w:val="24"/>
          <w:szCs w:val="24"/>
        </w:rPr>
        <w:t xml:space="preserve">ncji Rozwoju Regionalnego S.A </w:t>
      </w:r>
      <w:r w:rsidRPr="005423F7">
        <w:rPr>
          <w:rFonts w:ascii="Arial" w:hAnsi="Arial" w:cs="Arial"/>
          <w:sz w:val="24"/>
          <w:szCs w:val="24"/>
        </w:rPr>
        <w:t>wynosił 132 206,40 euro (z czego w 2</w:t>
      </w:r>
      <w:r w:rsidR="004872BD">
        <w:rPr>
          <w:rFonts w:ascii="Arial" w:hAnsi="Arial" w:cs="Arial"/>
          <w:sz w:val="24"/>
          <w:szCs w:val="24"/>
        </w:rPr>
        <w:t>021 r. wyniósł 12 200,00 euro).</w:t>
      </w:r>
    </w:p>
    <w:p w14:paraId="3D553965" w14:textId="77777777" w:rsidR="004872BD" w:rsidRDefault="00531C39" w:rsidP="005423F7">
      <w:pPr>
        <w:pStyle w:val="NormalnyWeb"/>
        <w:tabs>
          <w:tab w:val="left" w:pos="0"/>
          <w:tab w:val="left" w:pos="3660"/>
        </w:tabs>
        <w:spacing w:before="0" w:beforeAutospacing="0" w:after="0" w:afterAutospacing="0" w:line="276" w:lineRule="auto"/>
        <w:rPr>
          <w:rFonts w:ascii="Arial" w:hAnsi="Arial" w:cs="Arial"/>
          <w:color w:val="000000" w:themeColor="text1"/>
          <w:lang w:val="en-GB"/>
        </w:rPr>
      </w:pPr>
      <w:proofErr w:type="spellStart"/>
      <w:r w:rsidRPr="005423F7">
        <w:rPr>
          <w:rFonts w:ascii="Arial" w:hAnsi="Arial" w:cs="Arial"/>
          <w:color w:val="000000" w:themeColor="text1"/>
          <w:u w:val="single"/>
          <w:lang w:val="en-GB"/>
        </w:rPr>
        <w:t>Projekt</w:t>
      </w:r>
      <w:proofErr w:type="spellEnd"/>
      <w:r w:rsidRPr="005423F7">
        <w:rPr>
          <w:rFonts w:ascii="Arial" w:hAnsi="Arial" w:cs="Arial"/>
          <w:color w:val="000000" w:themeColor="text1"/>
          <w:u w:val="single"/>
          <w:lang w:val="en-GB"/>
        </w:rPr>
        <w:t xml:space="preserve"> </w:t>
      </w:r>
      <w:proofErr w:type="spellStart"/>
      <w:r w:rsidRPr="005423F7">
        <w:rPr>
          <w:rFonts w:ascii="Arial" w:hAnsi="Arial" w:cs="Arial"/>
          <w:color w:val="000000" w:themeColor="text1"/>
          <w:u w:val="single"/>
          <w:lang w:val="en-GB"/>
        </w:rPr>
        <w:t>pn</w:t>
      </w:r>
      <w:proofErr w:type="spellEnd"/>
      <w:r w:rsidRPr="005423F7">
        <w:rPr>
          <w:rFonts w:ascii="Arial" w:hAnsi="Arial" w:cs="Arial"/>
          <w:color w:val="000000" w:themeColor="text1"/>
          <w:u w:val="single"/>
          <w:lang w:val="en-GB"/>
        </w:rPr>
        <w:t>. „</w:t>
      </w:r>
      <w:r w:rsidR="00B36B9E" w:rsidRPr="005423F7">
        <w:rPr>
          <w:rFonts w:ascii="Arial" w:hAnsi="Arial" w:cs="Arial"/>
          <w:color w:val="000000" w:themeColor="text1"/>
          <w:u w:val="single"/>
          <w:lang w:val="en-GB"/>
        </w:rPr>
        <w:t>OSS</w:t>
      </w:r>
      <w:r w:rsidRPr="005423F7">
        <w:rPr>
          <w:rFonts w:ascii="Arial" w:hAnsi="Arial" w:cs="Arial"/>
          <w:color w:val="000000" w:themeColor="text1"/>
          <w:u w:val="single"/>
          <w:lang w:val="en-GB"/>
        </w:rPr>
        <w:t>”</w:t>
      </w:r>
      <w:r w:rsidR="00B36B9E" w:rsidRPr="005423F7">
        <w:rPr>
          <w:rFonts w:ascii="Arial" w:hAnsi="Arial" w:cs="Arial"/>
          <w:u w:val="single"/>
          <w:lang w:val="en-GB"/>
        </w:rPr>
        <w:t xml:space="preserve"> (</w:t>
      </w:r>
      <w:r w:rsidR="00B36B9E" w:rsidRPr="005423F7">
        <w:rPr>
          <w:rFonts w:ascii="Arial" w:hAnsi="Arial" w:cs="Arial"/>
          <w:color w:val="000000" w:themeColor="text1"/>
          <w:u w:val="single"/>
          <w:lang w:val="en-GB"/>
        </w:rPr>
        <w:t xml:space="preserve">One Stop Shop towards </w:t>
      </w:r>
      <w:proofErr w:type="spellStart"/>
      <w:r w:rsidR="00B36B9E" w:rsidRPr="005423F7">
        <w:rPr>
          <w:rFonts w:ascii="Arial" w:hAnsi="Arial" w:cs="Arial"/>
          <w:color w:val="000000" w:themeColor="text1"/>
          <w:u w:val="single"/>
          <w:lang w:val="en-GB"/>
        </w:rPr>
        <w:t>competetive</w:t>
      </w:r>
      <w:proofErr w:type="spellEnd"/>
      <w:r w:rsidR="00B36B9E" w:rsidRPr="005423F7">
        <w:rPr>
          <w:rFonts w:ascii="Arial" w:hAnsi="Arial" w:cs="Arial"/>
          <w:color w:val="000000" w:themeColor="text1"/>
          <w:u w:val="single"/>
          <w:lang w:val="en-GB"/>
        </w:rPr>
        <w:t xml:space="preserve"> SMEs, focusing on the ecosystem for the first line service system)</w:t>
      </w:r>
    </w:p>
    <w:p w14:paraId="1A1641DB" w14:textId="55F86101" w:rsidR="004872BD" w:rsidRDefault="00B36B9E" w:rsidP="004872BD">
      <w:pPr>
        <w:pStyle w:val="NormalnyWeb"/>
        <w:tabs>
          <w:tab w:val="left" w:pos="0"/>
          <w:tab w:val="left" w:pos="3660"/>
        </w:tabs>
        <w:spacing w:before="0" w:beforeAutospacing="0" w:after="0" w:afterAutospacing="0" w:line="276" w:lineRule="auto"/>
        <w:ind w:firstLine="709"/>
        <w:rPr>
          <w:rFonts w:ascii="Arial" w:hAnsi="Arial" w:cs="Arial"/>
          <w:color w:val="000000" w:themeColor="text1"/>
        </w:rPr>
      </w:pPr>
      <w:r w:rsidRPr="005423F7">
        <w:rPr>
          <w:rFonts w:ascii="Arial" w:hAnsi="Arial" w:cs="Arial"/>
        </w:rPr>
        <w:t>OSS jest projektem partnerskim, którego działania realizowane</w:t>
      </w:r>
      <w:r w:rsidR="004872BD">
        <w:rPr>
          <w:rFonts w:ascii="Arial" w:hAnsi="Arial" w:cs="Arial"/>
        </w:rPr>
        <w:t xml:space="preserve"> są w </w:t>
      </w:r>
      <w:r w:rsidRPr="005423F7">
        <w:rPr>
          <w:rFonts w:ascii="Arial" w:hAnsi="Arial" w:cs="Arial"/>
        </w:rPr>
        <w:t xml:space="preserve">siedmiu regionach UE w celu </w:t>
      </w:r>
      <w:r w:rsidRPr="005423F7">
        <w:rPr>
          <w:rFonts w:ascii="Arial" w:hAnsi="Arial" w:cs="Arial"/>
          <w:color w:val="000000" w:themeColor="text1"/>
        </w:rPr>
        <w:t>poprawy polityk dotyczących wsparcia start-</w:t>
      </w:r>
      <w:proofErr w:type="spellStart"/>
      <w:r w:rsidRPr="005423F7">
        <w:rPr>
          <w:rFonts w:ascii="Arial" w:hAnsi="Arial" w:cs="Arial"/>
          <w:color w:val="000000" w:themeColor="text1"/>
        </w:rPr>
        <w:t>upów</w:t>
      </w:r>
      <w:proofErr w:type="spellEnd"/>
      <w:r w:rsidRPr="005423F7">
        <w:rPr>
          <w:rFonts w:ascii="Arial" w:hAnsi="Arial" w:cs="Arial"/>
          <w:color w:val="000000" w:themeColor="text1"/>
        </w:rPr>
        <w:t xml:space="preserve">. Aby dorównać innym krajom europejskim podstawowe znaczenie ma zachęcenie większej liczby osób do założenia własnego biznesu oraz zwiększenie ich szansy na  utrzymanie działalności przez pierwsze </w:t>
      </w:r>
      <w:r w:rsidR="00FA06AF">
        <w:rPr>
          <w:rFonts w:ascii="Arial" w:hAnsi="Arial" w:cs="Arial"/>
          <w:color w:val="000000" w:themeColor="text1"/>
        </w:rPr>
        <w:br/>
      </w:r>
      <w:r w:rsidRPr="005423F7">
        <w:rPr>
          <w:rFonts w:ascii="Arial" w:hAnsi="Arial" w:cs="Arial"/>
          <w:color w:val="000000" w:themeColor="text1"/>
        </w:rPr>
        <w:t>3 – 5 lat. Konieczne jest zatem poprawienie jakości ekosystem</w:t>
      </w:r>
      <w:r w:rsidR="004872BD">
        <w:rPr>
          <w:rFonts w:ascii="Arial" w:hAnsi="Arial" w:cs="Arial"/>
          <w:color w:val="000000" w:themeColor="text1"/>
        </w:rPr>
        <w:t>ów dla nowych przedsiębiorców.</w:t>
      </w:r>
    </w:p>
    <w:p w14:paraId="2C232217" w14:textId="1CA257BA" w:rsidR="004872BD" w:rsidRDefault="00B36B9E" w:rsidP="004872BD">
      <w:pPr>
        <w:pStyle w:val="NormalnyWeb"/>
        <w:tabs>
          <w:tab w:val="left" w:pos="0"/>
          <w:tab w:val="left" w:pos="3660"/>
        </w:tabs>
        <w:spacing w:before="0" w:beforeAutospacing="0" w:after="0" w:afterAutospacing="0" w:line="276" w:lineRule="auto"/>
        <w:ind w:firstLine="709"/>
        <w:rPr>
          <w:rFonts w:ascii="Arial" w:hAnsi="Arial" w:cs="Arial"/>
        </w:rPr>
      </w:pPr>
      <w:r w:rsidRPr="005423F7">
        <w:rPr>
          <w:rFonts w:ascii="Arial" w:hAnsi="Arial" w:cs="Arial"/>
          <w:color w:val="000000" w:themeColor="text1"/>
        </w:rPr>
        <w:t>Celem ogólnym projektu jest wzrost konkurencyjności MŚP poprzez usprawnienie usług doradztwa dla początkujących przedsiębiorców. Celami szczegółowymi są wymiana doświadczeń i dobrych praktyk w zakresie wspierania start-</w:t>
      </w:r>
      <w:proofErr w:type="spellStart"/>
      <w:r w:rsidRPr="005423F7">
        <w:rPr>
          <w:rFonts w:ascii="Arial" w:hAnsi="Arial" w:cs="Arial"/>
          <w:color w:val="000000" w:themeColor="text1"/>
        </w:rPr>
        <w:t>upów</w:t>
      </w:r>
      <w:proofErr w:type="spellEnd"/>
      <w:r w:rsidRPr="005423F7">
        <w:rPr>
          <w:rFonts w:ascii="Arial" w:hAnsi="Arial" w:cs="Arial"/>
          <w:color w:val="000000" w:themeColor="text1"/>
        </w:rPr>
        <w:t xml:space="preserve"> m.in. w zakresie zarządzania ekosystemami dla przedsiębiorczości, współpracy sektora publicznego z prywatnym, cyfrowych rozwiązań, mentoringu, instrumentów finansowych i dostępu do finansowania, infrastruktury wsparcia oraz opracowanie i monitoring realizacji planów działania na rzecz poprawy regionalnych polityk dotyczących usług wsparcia doradczego na podstawie doświadczeń </w:t>
      </w:r>
      <w:r w:rsidR="00FA06AF">
        <w:rPr>
          <w:rFonts w:ascii="Arial" w:hAnsi="Arial" w:cs="Arial"/>
          <w:color w:val="000000" w:themeColor="text1"/>
        </w:rPr>
        <w:br/>
      </w:r>
      <w:r w:rsidRPr="005423F7">
        <w:rPr>
          <w:rFonts w:ascii="Arial" w:hAnsi="Arial" w:cs="Arial"/>
          <w:color w:val="000000" w:themeColor="text1"/>
        </w:rPr>
        <w:t>z projektu.</w:t>
      </w:r>
    </w:p>
    <w:p w14:paraId="30879C4F" w14:textId="77777777" w:rsidR="004872BD" w:rsidRDefault="00B36B9E" w:rsidP="004872BD">
      <w:pPr>
        <w:pStyle w:val="NormalnyWeb"/>
        <w:tabs>
          <w:tab w:val="left" w:pos="0"/>
          <w:tab w:val="left" w:pos="3660"/>
        </w:tabs>
        <w:spacing w:before="0" w:beforeAutospacing="0" w:after="0" w:afterAutospacing="0" w:line="276" w:lineRule="auto"/>
        <w:ind w:firstLine="709"/>
        <w:rPr>
          <w:rFonts w:ascii="Arial" w:hAnsi="Arial" w:cs="Arial"/>
        </w:rPr>
      </w:pPr>
      <w:r w:rsidRPr="005423F7">
        <w:rPr>
          <w:rFonts w:ascii="Arial" w:hAnsi="Arial" w:cs="Arial"/>
        </w:rPr>
        <w:t>W związku z pandemią koronawirusa wszystkie spotkania zagraniczne, warsztaty, konferencje, wizyty studyjne są realizowane online za pomocą platform do wideokonferencji.</w:t>
      </w:r>
    </w:p>
    <w:p w14:paraId="199DCCED" w14:textId="40269350" w:rsidR="004872BD" w:rsidRDefault="007E62C7" w:rsidP="004872BD">
      <w:pPr>
        <w:pStyle w:val="NormalnyWeb"/>
        <w:tabs>
          <w:tab w:val="left" w:pos="0"/>
          <w:tab w:val="left" w:pos="3660"/>
        </w:tabs>
        <w:spacing w:before="0" w:beforeAutospacing="0" w:after="0" w:afterAutospacing="0" w:line="276" w:lineRule="auto"/>
        <w:ind w:firstLine="709"/>
        <w:rPr>
          <w:rFonts w:ascii="Arial" w:hAnsi="Arial" w:cs="Arial"/>
        </w:rPr>
      </w:pPr>
      <w:r w:rsidRPr="005423F7">
        <w:rPr>
          <w:rFonts w:ascii="Arial" w:hAnsi="Arial" w:cs="Arial"/>
        </w:rPr>
        <w:t>Projekt realizowany jest przez Rzeszowską Age</w:t>
      </w:r>
      <w:r w:rsidR="00FA06AF">
        <w:rPr>
          <w:rFonts w:ascii="Arial" w:hAnsi="Arial" w:cs="Arial"/>
        </w:rPr>
        <w:t xml:space="preserve">ncję Rozwoju Regionalnego S.A. </w:t>
      </w:r>
      <w:r w:rsidR="00FA06AF">
        <w:rPr>
          <w:rFonts w:ascii="Arial" w:hAnsi="Arial" w:cs="Arial"/>
        </w:rPr>
        <w:br/>
      </w:r>
      <w:r w:rsidRPr="005423F7">
        <w:rPr>
          <w:rFonts w:ascii="Arial" w:hAnsi="Arial" w:cs="Arial"/>
        </w:rPr>
        <w:t>w okresie od 1 czerwca 2018 r. do 31 maja 2023 r. w ramach programu Interreg Europe n</w:t>
      </w:r>
      <w:r w:rsidR="004872BD">
        <w:rPr>
          <w:rFonts w:ascii="Arial" w:hAnsi="Arial" w:cs="Arial"/>
        </w:rPr>
        <w:t>a podstawie umowy nr PGI05501.</w:t>
      </w:r>
    </w:p>
    <w:p w14:paraId="7398C636" w14:textId="3EAB8572" w:rsidR="004872BD" w:rsidRDefault="007E62C7" w:rsidP="00FA06AF">
      <w:pPr>
        <w:pStyle w:val="NormalnyWeb"/>
        <w:tabs>
          <w:tab w:val="left" w:pos="0"/>
          <w:tab w:val="left" w:pos="3660"/>
        </w:tabs>
        <w:spacing w:before="0" w:beforeAutospacing="0" w:after="120" w:afterAutospacing="0" w:line="276" w:lineRule="auto"/>
        <w:ind w:firstLine="709"/>
        <w:rPr>
          <w:rFonts w:ascii="Arial" w:hAnsi="Arial" w:cs="Arial"/>
        </w:rPr>
      </w:pPr>
      <w:r w:rsidRPr="005423F7">
        <w:rPr>
          <w:rFonts w:ascii="Arial" w:hAnsi="Arial" w:cs="Arial"/>
        </w:rPr>
        <w:t xml:space="preserve">Liderem projektu jest Region </w:t>
      </w:r>
      <w:proofErr w:type="spellStart"/>
      <w:r w:rsidRPr="005423F7">
        <w:rPr>
          <w:rFonts w:ascii="Arial" w:hAnsi="Arial" w:cs="Arial"/>
        </w:rPr>
        <w:t>Møre</w:t>
      </w:r>
      <w:proofErr w:type="spellEnd"/>
      <w:r w:rsidRPr="005423F7">
        <w:rPr>
          <w:rFonts w:ascii="Arial" w:hAnsi="Arial" w:cs="Arial"/>
        </w:rPr>
        <w:t xml:space="preserve"> and </w:t>
      </w:r>
      <w:proofErr w:type="spellStart"/>
      <w:r w:rsidRPr="005423F7">
        <w:rPr>
          <w:rFonts w:ascii="Arial" w:hAnsi="Arial" w:cs="Arial"/>
        </w:rPr>
        <w:t>Romsdal</w:t>
      </w:r>
      <w:proofErr w:type="spellEnd"/>
      <w:r w:rsidRPr="005423F7">
        <w:rPr>
          <w:rFonts w:ascii="Arial" w:hAnsi="Arial" w:cs="Arial"/>
        </w:rPr>
        <w:t xml:space="preserve"> z Norwegii wraz z 6 partnerami </w:t>
      </w:r>
      <w:r w:rsidR="00FA06AF">
        <w:rPr>
          <w:rFonts w:ascii="Arial" w:hAnsi="Arial" w:cs="Arial"/>
        </w:rPr>
        <w:br/>
      </w:r>
      <w:r w:rsidRPr="005423F7">
        <w:rPr>
          <w:rFonts w:ascii="Arial" w:hAnsi="Arial" w:cs="Arial"/>
        </w:rPr>
        <w:t>z Europy. Całość budżetu wynosi 1,5 mln euro, w tym budżet Rzeszowskiej Agencji Rozwoju Regionalnego S.A. wynosi 210 000,00 euro (z czego w 2</w:t>
      </w:r>
      <w:r w:rsidR="00FA06AF">
        <w:rPr>
          <w:rFonts w:ascii="Arial" w:hAnsi="Arial" w:cs="Arial"/>
        </w:rPr>
        <w:t>021 r. wyniósł 38 000,00 euro).</w:t>
      </w:r>
    </w:p>
    <w:p w14:paraId="36E3DC69" w14:textId="77777777" w:rsidR="004872BD" w:rsidRDefault="007E62C7" w:rsidP="005423F7">
      <w:pPr>
        <w:pStyle w:val="NormalnyWeb"/>
        <w:tabs>
          <w:tab w:val="left" w:pos="0"/>
          <w:tab w:val="left" w:pos="3660"/>
        </w:tabs>
        <w:spacing w:before="0" w:beforeAutospacing="0" w:after="0" w:afterAutospacing="0" w:line="276" w:lineRule="auto"/>
        <w:rPr>
          <w:rFonts w:ascii="Arial" w:hAnsi="Arial" w:cs="Arial"/>
          <w:bCs/>
          <w:color w:val="000000" w:themeColor="text1"/>
          <w:lang w:val="en-GB"/>
        </w:rPr>
      </w:pPr>
      <w:proofErr w:type="spellStart"/>
      <w:r w:rsidRPr="005423F7">
        <w:rPr>
          <w:rFonts w:ascii="Arial" w:hAnsi="Arial" w:cs="Arial"/>
          <w:bCs/>
          <w:color w:val="000000" w:themeColor="text1"/>
          <w:u w:val="single"/>
          <w:lang w:val="en-GB"/>
        </w:rPr>
        <w:t>Projekt</w:t>
      </w:r>
      <w:proofErr w:type="spellEnd"/>
      <w:r w:rsidRPr="005423F7">
        <w:rPr>
          <w:rFonts w:ascii="Arial" w:hAnsi="Arial" w:cs="Arial"/>
          <w:bCs/>
          <w:color w:val="000000" w:themeColor="text1"/>
          <w:u w:val="single"/>
          <w:lang w:val="en-GB"/>
        </w:rPr>
        <w:t xml:space="preserve"> </w:t>
      </w:r>
      <w:proofErr w:type="spellStart"/>
      <w:r w:rsidRPr="005423F7">
        <w:rPr>
          <w:rFonts w:ascii="Arial" w:hAnsi="Arial" w:cs="Arial"/>
          <w:bCs/>
          <w:color w:val="000000" w:themeColor="text1"/>
          <w:u w:val="single"/>
          <w:lang w:val="en-GB"/>
        </w:rPr>
        <w:t>pn</w:t>
      </w:r>
      <w:proofErr w:type="spellEnd"/>
      <w:r w:rsidRPr="005423F7">
        <w:rPr>
          <w:rFonts w:ascii="Arial" w:hAnsi="Arial" w:cs="Arial"/>
          <w:bCs/>
          <w:color w:val="000000" w:themeColor="text1"/>
          <w:u w:val="single"/>
          <w:lang w:val="en-GB"/>
        </w:rPr>
        <w:t>. „</w:t>
      </w:r>
      <w:r w:rsidR="00BA542D" w:rsidRPr="005423F7">
        <w:rPr>
          <w:rFonts w:ascii="Arial" w:hAnsi="Arial" w:cs="Arial"/>
          <w:bCs/>
          <w:color w:val="000000" w:themeColor="text1"/>
          <w:u w:val="single"/>
          <w:lang w:val="en-GB"/>
        </w:rPr>
        <w:t>PASSPARTOOL</w:t>
      </w:r>
      <w:r w:rsidRPr="005423F7">
        <w:rPr>
          <w:rFonts w:ascii="Arial" w:hAnsi="Arial" w:cs="Arial"/>
          <w:bCs/>
          <w:color w:val="000000" w:themeColor="text1"/>
          <w:u w:val="single"/>
          <w:lang w:val="en-GB"/>
        </w:rPr>
        <w:t>”</w:t>
      </w:r>
      <w:r w:rsidR="00BA542D" w:rsidRPr="005423F7">
        <w:rPr>
          <w:rFonts w:ascii="Arial" w:hAnsi="Arial" w:cs="Arial"/>
          <w:bCs/>
          <w:color w:val="000000" w:themeColor="text1"/>
          <w:u w:val="single"/>
          <w:lang w:val="en-GB"/>
        </w:rPr>
        <w:t xml:space="preserve"> (Key tools to assess and improve soft innovation policies)</w:t>
      </w:r>
    </w:p>
    <w:p w14:paraId="41C045F8" w14:textId="77777777" w:rsidR="004872BD" w:rsidRDefault="00BA542D" w:rsidP="004872BD">
      <w:pPr>
        <w:pStyle w:val="NormalnyWeb"/>
        <w:tabs>
          <w:tab w:val="left" w:pos="0"/>
          <w:tab w:val="left" w:pos="3660"/>
        </w:tabs>
        <w:spacing w:before="0" w:beforeAutospacing="0" w:after="0" w:afterAutospacing="0" w:line="276" w:lineRule="auto"/>
        <w:ind w:firstLine="709"/>
        <w:rPr>
          <w:rFonts w:ascii="Arial" w:hAnsi="Arial" w:cs="Arial"/>
        </w:rPr>
      </w:pPr>
      <w:r w:rsidRPr="005423F7">
        <w:rPr>
          <w:rFonts w:ascii="Arial" w:hAnsi="Arial" w:cs="Arial"/>
        </w:rPr>
        <w:t>Projekt PASSPARTOOL realizowany jest przez Rzeszowską Agencję Rozwoju Regionalnego S.A. w ramach międzynarodowego</w:t>
      </w:r>
      <w:r w:rsidRPr="005423F7">
        <w:rPr>
          <w:rFonts w:ascii="Arial" w:hAnsi="Arial" w:cs="Arial"/>
          <w:color w:val="000000" w:themeColor="text1"/>
        </w:rPr>
        <w:t xml:space="preserve"> Programu Interreg Europe na </w:t>
      </w:r>
      <w:r w:rsidR="004872BD">
        <w:rPr>
          <w:rFonts w:ascii="Arial" w:hAnsi="Arial" w:cs="Arial"/>
          <w:color w:val="000000" w:themeColor="text1"/>
        </w:rPr>
        <w:t xml:space="preserve">podstawie umowy nr 434/12/2019 </w:t>
      </w:r>
      <w:r w:rsidRPr="005423F7">
        <w:rPr>
          <w:rFonts w:ascii="Arial" w:hAnsi="Arial" w:cs="Arial"/>
          <w:color w:val="000000" w:themeColor="text1"/>
        </w:rPr>
        <w:t>w okresie od 1 sierpnia 2019 r. do 31 stycznia 2023 r.</w:t>
      </w:r>
    </w:p>
    <w:p w14:paraId="456DE85E" w14:textId="20183C5B" w:rsidR="004872BD" w:rsidRDefault="00BA542D" w:rsidP="004872BD">
      <w:pPr>
        <w:pStyle w:val="NormalnyWeb"/>
        <w:tabs>
          <w:tab w:val="left" w:pos="0"/>
          <w:tab w:val="left" w:pos="3660"/>
        </w:tabs>
        <w:spacing w:before="0" w:beforeAutospacing="0" w:after="0" w:afterAutospacing="0" w:line="276" w:lineRule="auto"/>
        <w:ind w:firstLine="709"/>
        <w:rPr>
          <w:rFonts w:ascii="Arial" w:hAnsi="Arial" w:cs="Arial"/>
          <w:color w:val="000000" w:themeColor="text1"/>
        </w:rPr>
      </w:pPr>
      <w:r w:rsidRPr="005423F7">
        <w:rPr>
          <w:rFonts w:ascii="Arial" w:hAnsi="Arial" w:cs="Arial"/>
          <w:color w:val="000000" w:themeColor="text1"/>
        </w:rPr>
        <w:lastRenderedPageBreak/>
        <w:t xml:space="preserve">Celem projektu jest poprawa zdolności decydentów publicznych do opracowania skutecznych polityk wspierających nieformalne, miękkie i otwarte procesy innowacyjne </w:t>
      </w:r>
      <w:r w:rsidR="00FA06AF">
        <w:rPr>
          <w:rFonts w:ascii="Arial" w:hAnsi="Arial" w:cs="Arial"/>
          <w:color w:val="000000" w:themeColor="text1"/>
        </w:rPr>
        <w:br/>
      </w:r>
      <w:r w:rsidRPr="005423F7">
        <w:rPr>
          <w:rFonts w:ascii="Arial" w:hAnsi="Arial" w:cs="Arial"/>
          <w:color w:val="000000" w:themeColor="text1"/>
        </w:rPr>
        <w:t xml:space="preserve">w podmiotach regionalnych, ze szczególnym naciskiem na innowacje spoza sektora badań </w:t>
      </w:r>
      <w:r w:rsidR="00FA06AF">
        <w:rPr>
          <w:rFonts w:ascii="Arial" w:hAnsi="Arial" w:cs="Arial"/>
          <w:color w:val="000000" w:themeColor="text1"/>
        </w:rPr>
        <w:br/>
      </w:r>
      <w:r w:rsidRPr="005423F7">
        <w:rPr>
          <w:rFonts w:ascii="Arial" w:hAnsi="Arial" w:cs="Arial"/>
          <w:color w:val="000000" w:themeColor="text1"/>
        </w:rPr>
        <w:t>i ro</w:t>
      </w:r>
      <w:r w:rsidR="004872BD">
        <w:rPr>
          <w:rFonts w:ascii="Arial" w:hAnsi="Arial" w:cs="Arial"/>
          <w:color w:val="000000" w:themeColor="text1"/>
        </w:rPr>
        <w:t>zwoju oraz innowacje społeczne.</w:t>
      </w:r>
    </w:p>
    <w:p w14:paraId="4271F380" w14:textId="3B4D6AF7" w:rsidR="004872BD" w:rsidRDefault="00BA542D" w:rsidP="004872BD">
      <w:pPr>
        <w:pStyle w:val="NormalnyWeb"/>
        <w:tabs>
          <w:tab w:val="left" w:pos="0"/>
          <w:tab w:val="left" w:pos="3660"/>
        </w:tabs>
        <w:spacing w:before="0" w:beforeAutospacing="0" w:after="0" w:afterAutospacing="0" w:line="276" w:lineRule="auto"/>
        <w:ind w:firstLine="709"/>
        <w:rPr>
          <w:rFonts w:ascii="Arial" w:hAnsi="Arial" w:cs="Arial"/>
          <w:bCs/>
          <w:color w:val="000000" w:themeColor="text1"/>
        </w:rPr>
      </w:pPr>
      <w:r w:rsidRPr="005423F7">
        <w:rPr>
          <w:rFonts w:ascii="Arial" w:hAnsi="Arial" w:cs="Arial"/>
          <w:color w:val="000000" w:themeColor="text1"/>
        </w:rPr>
        <w:t xml:space="preserve">Oczekiwanymi zmianami są: zwiększona zdolność systemów monitorowania i oceny partnerów w zakresie pomiaru i oceny dynamiki innowacji oraz zwiększona świadomość </w:t>
      </w:r>
      <w:r w:rsidR="00FA06AF">
        <w:rPr>
          <w:rFonts w:ascii="Arial" w:hAnsi="Arial" w:cs="Arial"/>
          <w:color w:val="000000" w:themeColor="text1"/>
        </w:rPr>
        <w:br/>
      </w:r>
      <w:r w:rsidRPr="005423F7">
        <w:rPr>
          <w:rFonts w:ascii="Arial" w:hAnsi="Arial" w:cs="Arial"/>
          <w:color w:val="000000" w:themeColor="text1"/>
        </w:rPr>
        <w:t>w regionach UE na temat narzędzi i metod monitorowania i oceny miękkich innowacji. Wspólnym wyzwaniem, przed którym stoją partnerzy projektu jest opracowanie nowych narzędzi i wskaźników, które pozwolą lepiej zrozumieć i ocenić dynamikę innowacji niezwiązaną z badaniami i rozwojem, ze szczególnym naciskiem na bezpośrednie zaangażowanie beneficjentów polityk w procesie opracowywania, monitorowania i oceny polityk.</w:t>
      </w:r>
    </w:p>
    <w:p w14:paraId="68F4D21B" w14:textId="77777777" w:rsidR="004872BD" w:rsidRDefault="00BA542D" w:rsidP="004872BD">
      <w:pPr>
        <w:pStyle w:val="NormalnyWeb"/>
        <w:tabs>
          <w:tab w:val="left" w:pos="0"/>
          <w:tab w:val="left" w:pos="3660"/>
        </w:tabs>
        <w:spacing w:before="0" w:beforeAutospacing="0" w:after="0" w:afterAutospacing="0" w:line="276" w:lineRule="auto"/>
        <w:ind w:firstLine="709"/>
        <w:rPr>
          <w:rFonts w:ascii="Arial" w:hAnsi="Arial" w:cs="Arial"/>
          <w:bCs/>
          <w:color w:val="000000" w:themeColor="text1"/>
        </w:rPr>
      </w:pPr>
      <w:r w:rsidRPr="005423F7">
        <w:rPr>
          <w:rFonts w:ascii="Arial" w:hAnsi="Arial" w:cs="Arial"/>
        </w:rPr>
        <w:t>W związku z pandemią koronawirusa wszystkie spotkania zagraniczne, warsztaty, konferencje, wizyty studyjne są realizowane online za pomocą platform do wideokonferencji.</w:t>
      </w:r>
    </w:p>
    <w:p w14:paraId="52C093B8" w14:textId="47E00119" w:rsidR="007E12F2" w:rsidRPr="004872BD" w:rsidRDefault="007E62C7" w:rsidP="004872BD">
      <w:pPr>
        <w:pStyle w:val="NormalnyWeb"/>
        <w:tabs>
          <w:tab w:val="left" w:pos="0"/>
          <w:tab w:val="left" w:pos="3660"/>
        </w:tabs>
        <w:spacing w:before="0" w:beforeAutospacing="0" w:after="120" w:afterAutospacing="0" w:line="276" w:lineRule="auto"/>
        <w:ind w:firstLine="709"/>
        <w:rPr>
          <w:rFonts w:ascii="Arial" w:hAnsi="Arial" w:cs="Arial"/>
          <w:bCs/>
          <w:color w:val="000000" w:themeColor="text1"/>
        </w:rPr>
      </w:pPr>
      <w:r w:rsidRPr="005423F7">
        <w:rPr>
          <w:rFonts w:ascii="Arial" w:hAnsi="Arial" w:cs="Arial"/>
          <w:color w:val="000000" w:themeColor="text1"/>
        </w:rPr>
        <w:t xml:space="preserve">Partnerzy projektu to osiem organizacji z siedmiu krajów Europy Środkowej. Liderem projektu jest </w:t>
      </w:r>
      <w:proofErr w:type="spellStart"/>
      <w:r w:rsidRPr="005423F7">
        <w:rPr>
          <w:rFonts w:ascii="Arial" w:hAnsi="Arial" w:cs="Arial"/>
          <w:color w:val="000000" w:themeColor="text1"/>
        </w:rPr>
        <w:t>Regional</w:t>
      </w:r>
      <w:proofErr w:type="spellEnd"/>
      <w:r w:rsidRPr="005423F7">
        <w:rPr>
          <w:rFonts w:ascii="Arial" w:hAnsi="Arial" w:cs="Arial"/>
          <w:color w:val="000000" w:themeColor="text1"/>
        </w:rPr>
        <w:t xml:space="preserve"> </w:t>
      </w:r>
      <w:proofErr w:type="spellStart"/>
      <w:r w:rsidRPr="005423F7">
        <w:rPr>
          <w:rFonts w:ascii="Arial" w:hAnsi="Arial" w:cs="Arial"/>
          <w:color w:val="000000" w:themeColor="text1"/>
        </w:rPr>
        <w:t>Agency</w:t>
      </w:r>
      <w:proofErr w:type="spellEnd"/>
      <w:r w:rsidRPr="005423F7">
        <w:rPr>
          <w:rFonts w:ascii="Arial" w:hAnsi="Arial" w:cs="Arial"/>
          <w:color w:val="000000" w:themeColor="text1"/>
        </w:rPr>
        <w:t xml:space="preserve"> for Technology and </w:t>
      </w:r>
      <w:proofErr w:type="spellStart"/>
      <w:r w:rsidRPr="005423F7">
        <w:rPr>
          <w:rFonts w:ascii="Arial" w:hAnsi="Arial" w:cs="Arial"/>
          <w:color w:val="000000" w:themeColor="text1"/>
        </w:rPr>
        <w:t>Innovation</w:t>
      </w:r>
      <w:proofErr w:type="spellEnd"/>
      <w:r w:rsidRPr="005423F7">
        <w:rPr>
          <w:rFonts w:ascii="Arial" w:hAnsi="Arial" w:cs="Arial"/>
          <w:color w:val="000000" w:themeColor="text1"/>
        </w:rPr>
        <w:t xml:space="preserve"> z Włoch. Całość budżetu wynosi 2,3 mln euro, w tym budżet Rzeszowskiej Agencji Rozwoju Regionalnego S.A. 230 000,00 euro (z czego w 2021 r. 42 000,00 euro).</w:t>
      </w:r>
    </w:p>
    <w:p w14:paraId="40EFC97E" w14:textId="77777777" w:rsidR="008710FB" w:rsidRPr="005423F7" w:rsidRDefault="004D5E21" w:rsidP="005423F7">
      <w:pPr>
        <w:spacing w:after="0" w:line="276" w:lineRule="auto"/>
        <w:rPr>
          <w:rFonts w:ascii="Arial" w:hAnsi="Arial" w:cs="Arial"/>
          <w:sz w:val="24"/>
          <w:szCs w:val="24"/>
          <w:lang w:val="de-DE"/>
        </w:rPr>
      </w:pPr>
      <w:r w:rsidRPr="005423F7">
        <w:rPr>
          <w:rFonts w:ascii="Arial" w:hAnsi="Arial" w:cs="Arial"/>
          <w:color w:val="000000" w:themeColor="text1"/>
          <w:sz w:val="24"/>
          <w:szCs w:val="24"/>
          <w:u w:val="single"/>
          <w:lang w:val="de-DE"/>
        </w:rPr>
        <w:t xml:space="preserve">Projekt </w:t>
      </w:r>
      <w:proofErr w:type="spellStart"/>
      <w:r w:rsidRPr="005423F7">
        <w:rPr>
          <w:rFonts w:ascii="Arial" w:hAnsi="Arial" w:cs="Arial"/>
          <w:color w:val="000000" w:themeColor="text1"/>
          <w:sz w:val="24"/>
          <w:szCs w:val="24"/>
          <w:u w:val="single"/>
          <w:lang w:val="de-DE"/>
        </w:rPr>
        <w:t>pn</w:t>
      </w:r>
      <w:proofErr w:type="spellEnd"/>
      <w:r w:rsidRPr="005423F7">
        <w:rPr>
          <w:rFonts w:ascii="Arial" w:hAnsi="Arial" w:cs="Arial"/>
          <w:color w:val="000000" w:themeColor="text1"/>
          <w:sz w:val="24"/>
          <w:szCs w:val="24"/>
          <w:u w:val="single"/>
          <w:lang w:val="de-DE"/>
        </w:rPr>
        <w:t>. „</w:t>
      </w:r>
      <w:r w:rsidR="008710FB" w:rsidRPr="005423F7">
        <w:rPr>
          <w:rFonts w:ascii="Arial" w:hAnsi="Arial" w:cs="Arial"/>
          <w:color w:val="000000" w:themeColor="text1"/>
          <w:sz w:val="24"/>
          <w:szCs w:val="24"/>
          <w:u w:val="single"/>
          <w:lang w:val="de-DE"/>
        </w:rPr>
        <w:t>AERIAL UPTAKE</w:t>
      </w:r>
      <w:r w:rsidRPr="005423F7">
        <w:rPr>
          <w:rFonts w:ascii="Arial" w:hAnsi="Arial" w:cs="Arial"/>
          <w:color w:val="000000" w:themeColor="text1"/>
          <w:sz w:val="24"/>
          <w:szCs w:val="24"/>
          <w:u w:val="single"/>
          <w:lang w:val="de-DE"/>
        </w:rPr>
        <w:t>“</w:t>
      </w:r>
      <w:r w:rsidR="008710FB" w:rsidRPr="005423F7">
        <w:rPr>
          <w:rFonts w:ascii="Arial" w:hAnsi="Arial" w:cs="Arial"/>
          <w:color w:val="000000" w:themeColor="text1"/>
          <w:sz w:val="24"/>
          <w:szCs w:val="24"/>
          <w:u w:val="single"/>
          <w:lang w:val="de-DE"/>
        </w:rPr>
        <w:t xml:space="preserve"> (</w:t>
      </w:r>
      <w:proofErr w:type="spellStart"/>
      <w:r w:rsidR="008710FB" w:rsidRPr="005423F7">
        <w:rPr>
          <w:rFonts w:ascii="Arial" w:hAnsi="Arial" w:cs="Arial"/>
          <w:color w:val="000000" w:themeColor="text1"/>
          <w:sz w:val="24"/>
          <w:szCs w:val="24"/>
          <w:u w:val="single"/>
          <w:lang w:val="de-DE"/>
        </w:rPr>
        <w:t>Removing</w:t>
      </w:r>
      <w:proofErr w:type="spellEnd"/>
      <w:r w:rsidR="008710FB" w:rsidRPr="005423F7">
        <w:rPr>
          <w:rFonts w:ascii="Arial" w:hAnsi="Arial" w:cs="Arial"/>
          <w:color w:val="000000" w:themeColor="text1"/>
          <w:sz w:val="24"/>
          <w:szCs w:val="24"/>
          <w:u w:val="single"/>
          <w:lang w:val="de-DE"/>
        </w:rPr>
        <w:t xml:space="preserve"> </w:t>
      </w:r>
      <w:proofErr w:type="spellStart"/>
      <w:r w:rsidR="008710FB" w:rsidRPr="005423F7">
        <w:rPr>
          <w:rFonts w:ascii="Arial" w:hAnsi="Arial" w:cs="Arial"/>
          <w:color w:val="000000" w:themeColor="text1"/>
          <w:sz w:val="24"/>
          <w:szCs w:val="24"/>
          <w:u w:val="single"/>
          <w:lang w:val="de-DE"/>
        </w:rPr>
        <w:t>barriers</w:t>
      </w:r>
      <w:proofErr w:type="spellEnd"/>
      <w:r w:rsidR="008710FB" w:rsidRPr="005423F7">
        <w:rPr>
          <w:rFonts w:ascii="Arial" w:hAnsi="Arial" w:cs="Arial"/>
          <w:color w:val="000000" w:themeColor="text1"/>
          <w:sz w:val="24"/>
          <w:szCs w:val="24"/>
          <w:u w:val="single"/>
          <w:lang w:val="de-DE"/>
        </w:rPr>
        <w:t xml:space="preserve"> </w:t>
      </w:r>
      <w:proofErr w:type="spellStart"/>
      <w:r w:rsidR="008710FB" w:rsidRPr="005423F7">
        <w:rPr>
          <w:rFonts w:ascii="Arial" w:hAnsi="Arial" w:cs="Arial"/>
          <w:color w:val="000000" w:themeColor="text1"/>
          <w:sz w:val="24"/>
          <w:szCs w:val="24"/>
          <w:u w:val="single"/>
          <w:lang w:val="de-DE"/>
        </w:rPr>
        <w:t>to</w:t>
      </w:r>
      <w:proofErr w:type="spellEnd"/>
      <w:r w:rsidR="008710FB" w:rsidRPr="005423F7">
        <w:rPr>
          <w:rFonts w:ascii="Arial" w:hAnsi="Arial" w:cs="Arial"/>
          <w:color w:val="000000" w:themeColor="text1"/>
          <w:sz w:val="24"/>
          <w:szCs w:val="24"/>
          <w:u w:val="single"/>
          <w:lang w:val="de-DE"/>
        </w:rPr>
        <w:t xml:space="preserve"> </w:t>
      </w:r>
      <w:proofErr w:type="spellStart"/>
      <w:r w:rsidR="008710FB" w:rsidRPr="005423F7">
        <w:rPr>
          <w:rFonts w:ascii="Arial" w:hAnsi="Arial" w:cs="Arial"/>
          <w:color w:val="000000" w:themeColor="text1"/>
          <w:sz w:val="24"/>
          <w:szCs w:val="24"/>
          <w:u w:val="single"/>
          <w:lang w:val="de-DE"/>
        </w:rPr>
        <w:t>the</w:t>
      </w:r>
      <w:proofErr w:type="spellEnd"/>
      <w:r w:rsidR="008710FB" w:rsidRPr="005423F7">
        <w:rPr>
          <w:rFonts w:ascii="Arial" w:hAnsi="Arial" w:cs="Arial"/>
          <w:color w:val="000000" w:themeColor="text1"/>
          <w:sz w:val="24"/>
          <w:szCs w:val="24"/>
          <w:u w:val="single"/>
          <w:lang w:val="de-DE"/>
        </w:rPr>
        <w:t xml:space="preserve"> </w:t>
      </w:r>
      <w:proofErr w:type="spellStart"/>
      <w:r w:rsidR="008710FB" w:rsidRPr="005423F7">
        <w:rPr>
          <w:rFonts w:ascii="Arial" w:hAnsi="Arial" w:cs="Arial"/>
          <w:color w:val="000000" w:themeColor="text1"/>
          <w:sz w:val="24"/>
          <w:szCs w:val="24"/>
          <w:u w:val="single"/>
          <w:lang w:val="de-DE"/>
        </w:rPr>
        <w:t>uptake</w:t>
      </w:r>
      <w:proofErr w:type="spellEnd"/>
      <w:r w:rsidR="008710FB" w:rsidRPr="005423F7">
        <w:rPr>
          <w:rFonts w:ascii="Arial" w:hAnsi="Arial" w:cs="Arial"/>
          <w:color w:val="000000" w:themeColor="text1"/>
          <w:sz w:val="24"/>
          <w:szCs w:val="24"/>
          <w:u w:val="single"/>
          <w:lang w:val="de-DE"/>
        </w:rPr>
        <w:t xml:space="preserve"> </w:t>
      </w:r>
      <w:proofErr w:type="spellStart"/>
      <w:r w:rsidR="008710FB" w:rsidRPr="005423F7">
        <w:rPr>
          <w:rFonts w:ascii="Arial" w:hAnsi="Arial" w:cs="Arial"/>
          <w:color w:val="000000" w:themeColor="text1"/>
          <w:sz w:val="24"/>
          <w:szCs w:val="24"/>
          <w:u w:val="single"/>
          <w:lang w:val="de-DE"/>
        </w:rPr>
        <w:t>of</w:t>
      </w:r>
      <w:proofErr w:type="spellEnd"/>
      <w:r w:rsidR="008710FB" w:rsidRPr="005423F7">
        <w:rPr>
          <w:rFonts w:ascii="Arial" w:hAnsi="Arial" w:cs="Arial"/>
          <w:color w:val="000000" w:themeColor="text1"/>
          <w:sz w:val="24"/>
          <w:szCs w:val="24"/>
          <w:u w:val="single"/>
          <w:lang w:val="de-DE"/>
        </w:rPr>
        <w:t xml:space="preserve"> innovative </w:t>
      </w:r>
      <w:proofErr w:type="spellStart"/>
      <w:r w:rsidR="008710FB" w:rsidRPr="005423F7">
        <w:rPr>
          <w:rFonts w:ascii="Arial" w:hAnsi="Arial" w:cs="Arial"/>
          <w:color w:val="000000" w:themeColor="text1"/>
          <w:sz w:val="24"/>
          <w:szCs w:val="24"/>
          <w:u w:val="single"/>
          <w:lang w:val="de-DE"/>
        </w:rPr>
        <w:t>Unmanned</w:t>
      </w:r>
      <w:proofErr w:type="spellEnd"/>
      <w:r w:rsidR="008710FB" w:rsidRPr="005423F7">
        <w:rPr>
          <w:rFonts w:ascii="Arial" w:hAnsi="Arial" w:cs="Arial"/>
          <w:color w:val="000000" w:themeColor="text1"/>
          <w:sz w:val="24"/>
          <w:szCs w:val="24"/>
          <w:u w:val="single"/>
          <w:lang w:val="de-DE"/>
        </w:rPr>
        <w:t xml:space="preserve"> Aerial Systems in </w:t>
      </w:r>
      <w:proofErr w:type="spellStart"/>
      <w:r w:rsidR="008710FB" w:rsidRPr="005423F7">
        <w:rPr>
          <w:rFonts w:ascii="Arial" w:hAnsi="Arial" w:cs="Arial"/>
          <w:color w:val="000000" w:themeColor="text1"/>
          <w:sz w:val="24"/>
          <w:szCs w:val="24"/>
          <w:u w:val="single"/>
          <w:lang w:val="de-DE"/>
        </w:rPr>
        <w:t>the</w:t>
      </w:r>
      <w:proofErr w:type="spellEnd"/>
      <w:r w:rsidR="008710FB" w:rsidRPr="005423F7">
        <w:rPr>
          <w:rFonts w:ascii="Arial" w:hAnsi="Arial" w:cs="Arial"/>
          <w:color w:val="000000" w:themeColor="text1"/>
          <w:sz w:val="24"/>
          <w:szCs w:val="24"/>
          <w:u w:val="single"/>
          <w:lang w:val="de-DE"/>
        </w:rPr>
        <w:t xml:space="preserve"> EU)</w:t>
      </w:r>
      <w:r w:rsidR="008710FB" w:rsidRPr="005423F7">
        <w:rPr>
          <w:rFonts w:ascii="Arial" w:hAnsi="Arial" w:cs="Arial"/>
          <w:color w:val="000000" w:themeColor="text1"/>
          <w:sz w:val="24"/>
          <w:szCs w:val="24"/>
          <w:lang w:val="de-DE"/>
        </w:rPr>
        <w:t xml:space="preserve"> </w:t>
      </w:r>
    </w:p>
    <w:p w14:paraId="4A11C3D6" w14:textId="2C71FFBE" w:rsidR="008710FB" w:rsidRPr="005423F7" w:rsidRDefault="008710FB" w:rsidP="005423F7">
      <w:pPr>
        <w:spacing w:after="0" w:line="276" w:lineRule="auto"/>
        <w:ind w:firstLine="709"/>
        <w:rPr>
          <w:rStyle w:val="xtlid-translation"/>
          <w:rFonts w:ascii="Arial" w:hAnsi="Arial" w:cs="Arial"/>
          <w:b/>
          <w:bCs/>
          <w:color w:val="000000" w:themeColor="text1"/>
          <w:sz w:val="24"/>
          <w:szCs w:val="24"/>
        </w:rPr>
      </w:pPr>
      <w:r w:rsidRPr="005423F7">
        <w:rPr>
          <w:rStyle w:val="xtlid-translation"/>
          <w:rFonts w:ascii="Arial" w:hAnsi="Arial" w:cs="Arial"/>
          <w:color w:val="000000" w:themeColor="text1"/>
          <w:sz w:val="24"/>
          <w:szCs w:val="24"/>
        </w:rPr>
        <w:t>Projekt AERIAL UPTAKE m</w:t>
      </w:r>
      <w:r w:rsidR="00FA06AF">
        <w:rPr>
          <w:rStyle w:val="xtlid-translation"/>
          <w:rFonts w:ascii="Arial" w:hAnsi="Arial" w:cs="Arial"/>
          <w:color w:val="000000" w:themeColor="text1"/>
          <w:sz w:val="24"/>
          <w:szCs w:val="24"/>
        </w:rPr>
        <w:t xml:space="preserve">a na celu niwelowanie barier w </w:t>
      </w:r>
      <w:r w:rsidRPr="005423F7">
        <w:rPr>
          <w:rStyle w:val="xtlid-translation"/>
          <w:rFonts w:ascii="Arial" w:hAnsi="Arial" w:cs="Arial"/>
          <w:color w:val="000000" w:themeColor="text1"/>
          <w:sz w:val="24"/>
          <w:szCs w:val="24"/>
        </w:rPr>
        <w:t>skutecznym wykorzystywaniu innowacyjnych technologii  takich jak bezzałogowe systemy powietrzne. Drony i ich wykorzystanie mają obiecujący potencjał w dziedzinach takich jak bezpieczeństwo publiczne, logistyka i rolnictwo. Problemem w krajach Unii Europejskiej jest jednak brak standaryzacji przepisów prawnych dotyczących komercyjnego wykorzystywania dronów oraz ograniczona wiedza i akceptacja społeczna dla tego rodzaju technologii. Projekt ma na celu poprawę skuteczności polityk regionalnych obejmujących cywilne i komercyjne wykorzystanie dronów poprzez międzyregionalne działania edukacyjne.</w:t>
      </w:r>
    </w:p>
    <w:p w14:paraId="2692B326" w14:textId="77777777" w:rsidR="008710FB" w:rsidRPr="005423F7" w:rsidRDefault="008710FB" w:rsidP="005423F7">
      <w:pPr>
        <w:spacing w:after="0" w:line="276" w:lineRule="auto"/>
        <w:ind w:firstLine="709"/>
        <w:rPr>
          <w:rFonts w:ascii="Arial" w:hAnsi="Arial" w:cs="Arial"/>
          <w:sz w:val="24"/>
          <w:szCs w:val="24"/>
        </w:rPr>
      </w:pPr>
      <w:r w:rsidRPr="005423F7">
        <w:rPr>
          <w:rFonts w:ascii="Arial" w:hAnsi="Arial" w:cs="Arial"/>
          <w:sz w:val="24"/>
          <w:szCs w:val="24"/>
        </w:rPr>
        <w:t>W związku z pandemią koronawirusa wszystkie spotkania zagraniczne, warsztaty, konferencje, wizyty studyjne są realizowane online za pomocą platform do wideokonferencji.</w:t>
      </w:r>
    </w:p>
    <w:p w14:paraId="52391F62" w14:textId="080E9E04" w:rsidR="004D5E21" w:rsidRPr="004872BD" w:rsidRDefault="004D5E21" w:rsidP="004872BD">
      <w:pPr>
        <w:spacing w:after="120" w:line="276" w:lineRule="auto"/>
        <w:ind w:firstLine="709"/>
        <w:rPr>
          <w:rFonts w:ascii="Arial" w:hAnsi="Arial" w:cs="Arial"/>
          <w:color w:val="000000" w:themeColor="text1"/>
          <w:sz w:val="24"/>
          <w:szCs w:val="24"/>
        </w:rPr>
      </w:pPr>
      <w:r w:rsidRPr="005423F7">
        <w:rPr>
          <w:rStyle w:val="xtlid-translation"/>
          <w:rFonts w:ascii="Arial" w:hAnsi="Arial" w:cs="Arial"/>
          <w:color w:val="000000" w:themeColor="text1"/>
          <w:sz w:val="24"/>
          <w:szCs w:val="24"/>
        </w:rPr>
        <w:t xml:space="preserve">Projekt realizowany jest przez Rzeszowską Agencję Rozwoju Regionalnego S.A. od 1 sierpnia 2019 r. do 31 lipca 2022 r. w ramach międzynarodowego programu Interreg Europe na podstawie umowy nr PGI05906. Liderem projektu jest </w:t>
      </w:r>
      <w:proofErr w:type="spellStart"/>
      <w:r w:rsidRPr="005423F7">
        <w:rPr>
          <w:rStyle w:val="xtlid-translation"/>
          <w:rFonts w:ascii="Arial" w:hAnsi="Arial" w:cs="Arial"/>
          <w:color w:val="000000" w:themeColor="text1"/>
          <w:sz w:val="24"/>
          <w:szCs w:val="24"/>
        </w:rPr>
        <w:t>Municipality</w:t>
      </w:r>
      <w:proofErr w:type="spellEnd"/>
      <w:r w:rsidRPr="005423F7">
        <w:rPr>
          <w:rStyle w:val="xtlid-translation"/>
          <w:rFonts w:ascii="Arial" w:hAnsi="Arial" w:cs="Arial"/>
          <w:color w:val="000000" w:themeColor="text1"/>
          <w:sz w:val="24"/>
          <w:szCs w:val="24"/>
        </w:rPr>
        <w:t xml:space="preserve"> of Enschede z Holandii wraz z 8 partnerami. Budżet projektu wynosi 1 376 167,00 euro, w tym budżet Rzeszowskiej Agencji Rozwoju Regionalnego S.A.  133 224,00 euro (z czego w 20</w:t>
      </w:r>
      <w:r w:rsidR="004872BD">
        <w:rPr>
          <w:rStyle w:val="xtlid-translation"/>
          <w:rFonts w:ascii="Arial" w:hAnsi="Arial" w:cs="Arial"/>
          <w:color w:val="000000" w:themeColor="text1"/>
          <w:sz w:val="24"/>
          <w:szCs w:val="24"/>
        </w:rPr>
        <w:t>21 r. wyniósł  36 000,00 euro).</w:t>
      </w:r>
    </w:p>
    <w:p w14:paraId="7475E6BD" w14:textId="77777777" w:rsidR="004D5E21" w:rsidRPr="005423F7" w:rsidRDefault="004D5E21" w:rsidP="005423F7">
      <w:pPr>
        <w:tabs>
          <w:tab w:val="left" w:pos="3660"/>
        </w:tabs>
        <w:spacing w:after="0" w:line="276" w:lineRule="auto"/>
        <w:rPr>
          <w:rFonts w:ascii="Arial" w:hAnsi="Arial" w:cs="Arial"/>
          <w:sz w:val="24"/>
          <w:szCs w:val="24"/>
        </w:rPr>
      </w:pPr>
      <w:r w:rsidRPr="005423F7">
        <w:rPr>
          <w:rFonts w:ascii="Arial" w:hAnsi="Arial" w:cs="Arial"/>
          <w:sz w:val="24"/>
          <w:szCs w:val="24"/>
          <w:u w:val="single"/>
        </w:rPr>
        <w:t>Sieć „Enterprise Europe Network”</w:t>
      </w:r>
      <w:r w:rsidRPr="005423F7">
        <w:rPr>
          <w:rFonts w:ascii="Arial" w:hAnsi="Arial" w:cs="Arial"/>
          <w:sz w:val="24"/>
          <w:szCs w:val="24"/>
        </w:rPr>
        <w:t xml:space="preserve"> </w:t>
      </w:r>
    </w:p>
    <w:p w14:paraId="6A21CF54" w14:textId="77777777" w:rsidR="004D5E21" w:rsidRPr="005423F7" w:rsidRDefault="004D5E21" w:rsidP="005423F7">
      <w:pPr>
        <w:spacing w:after="0" w:line="276" w:lineRule="auto"/>
        <w:ind w:firstLine="708"/>
        <w:rPr>
          <w:rFonts w:ascii="Arial" w:hAnsi="Arial" w:cs="Arial"/>
          <w:sz w:val="24"/>
          <w:szCs w:val="24"/>
        </w:rPr>
      </w:pPr>
      <w:r w:rsidRPr="005423F7">
        <w:rPr>
          <w:rFonts w:ascii="Arial" w:hAnsi="Arial" w:cs="Arial"/>
          <w:sz w:val="24"/>
          <w:szCs w:val="24"/>
        </w:rPr>
        <w:t>Rzeszowska Agencja Rozwoju Regionalnego S.A. jest członkiem sieci Enterprise Europe Network, która  jest obecnie największą europejską siecią instytucji wspierających rozwój technologiczny przedsiębiorstw. Sieć Enterprise Europe Network działa od 1 stycznia 2008 r. Została powołana w ramach Programu Ramowego na rzecz Konkurencyjności i Innowacji (</w:t>
      </w:r>
      <w:proofErr w:type="spellStart"/>
      <w:r w:rsidRPr="005423F7">
        <w:rPr>
          <w:rFonts w:ascii="Arial" w:hAnsi="Arial" w:cs="Arial"/>
          <w:sz w:val="24"/>
          <w:szCs w:val="24"/>
        </w:rPr>
        <w:t>Competitiveness</w:t>
      </w:r>
      <w:proofErr w:type="spellEnd"/>
      <w:r w:rsidRPr="005423F7">
        <w:rPr>
          <w:rFonts w:ascii="Arial" w:hAnsi="Arial" w:cs="Arial"/>
          <w:sz w:val="24"/>
          <w:szCs w:val="24"/>
        </w:rPr>
        <w:t xml:space="preserve"> and </w:t>
      </w:r>
      <w:proofErr w:type="spellStart"/>
      <w:r w:rsidRPr="005423F7">
        <w:rPr>
          <w:rFonts w:ascii="Arial" w:hAnsi="Arial" w:cs="Arial"/>
          <w:sz w:val="24"/>
          <w:szCs w:val="24"/>
        </w:rPr>
        <w:t>Innovation</w:t>
      </w:r>
      <w:proofErr w:type="spellEnd"/>
      <w:r w:rsidRPr="005423F7">
        <w:rPr>
          <w:rFonts w:ascii="Arial" w:hAnsi="Arial" w:cs="Arial"/>
          <w:sz w:val="24"/>
          <w:szCs w:val="24"/>
        </w:rPr>
        <w:t xml:space="preserve"> Framework </w:t>
      </w:r>
      <w:proofErr w:type="spellStart"/>
      <w:r w:rsidRPr="005423F7">
        <w:rPr>
          <w:rFonts w:ascii="Arial" w:hAnsi="Arial" w:cs="Arial"/>
          <w:sz w:val="24"/>
          <w:szCs w:val="24"/>
        </w:rPr>
        <w:t>Programme</w:t>
      </w:r>
      <w:proofErr w:type="spellEnd"/>
      <w:r w:rsidRPr="005423F7">
        <w:rPr>
          <w:rFonts w:ascii="Arial" w:hAnsi="Arial" w:cs="Arial"/>
          <w:sz w:val="24"/>
          <w:szCs w:val="24"/>
        </w:rPr>
        <w:t xml:space="preserve"> 2007 - 2013 -CIP), a w perspektywie finansowej UE na lata 2014-2020 w ramach Programu na rzecz konkurencyjności przedsiębiorstw oraz małych i średnich przedsiębiorstw (</w:t>
      </w:r>
      <w:proofErr w:type="spellStart"/>
      <w:r w:rsidRPr="005423F7">
        <w:rPr>
          <w:rFonts w:ascii="Arial" w:hAnsi="Arial" w:cs="Arial"/>
          <w:sz w:val="24"/>
          <w:szCs w:val="24"/>
        </w:rPr>
        <w:t>Programme</w:t>
      </w:r>
      <w:proofErr w:type="spellEnd"/>
      <w:r w:rsidRPr="005423F7">
        <w:rPr>
          <w:rFonts w:ascii="Arial" w:hAnsi="Arial" w:cs="Arial"/>
          <w:sz w:val="24"/>
          <w:szCs w:val="24"/>
        </w:rPr>
        <w:t xml:space="preserve"> for the </w:t>
      </w:r>
      <w:proofErr w:type="spellStart"/>
      <w:r w:rsidRPr="005423F7">
        <w:rPr>
          <w:rFonts w:ascii="Arial" w:hAnsi="Arial" w:cs="Arial"/>
          <w:sz w:val="24"/>
          <w:szCs w:val="24"/>
        </w:rPr>
        <w:t>Competitiveness</w:t>
      </w:r>
      <w:proofErr w:type="spellEnd"/>
      <w:r w:rsidRPr="005423F7">
        <w:rPr>
          <w:rFonts w:ascii="Arial" w:hAnsi="Arial" w:cs="Arial"/>
          <w:sz w:val="24"/>
          <w:szCs w:val="24"/>
        </w:rPr>
        <w:t xml:space="preserve"> of Enterprises and small and medium-</w:t>
      </w:r>
      <w:proofErr w:type="spellStart"/>
      <w:r w:rsidRPr="005423F7">
        <w:rPr>
          <w:rFonts w:ascii="Arial" w:hAnsi="Arial" w:cs="Arial"/>
          <w:sz w:val="24"/>
          <w:szCs w:val="24"/>
        </w:rPr>
        <w:t>sized</w:t>
      </w:r>
      <w:proofErr w:type="spellEnd"/>
      <w:r w:rsidRPr="005423F7">
        <w:rPr>
          <w:rFonts w:ascii="Arial" w:hAnsi="Arial" w:cs="Arial"/>
          <w:sz w:val="24"/>
          <w:szCs w:val="24"/>
        </w:rPr>
        <w:t xml:space="preserve"> enterprises – COSME).</w:t>
      </w:r>
      <w:r w:rsidRPr="005423F7">
        <w:rPr>
          <w:rFonts w:ascii="Arial" w:hAnsi="Arial" w:cs="Arial"/>
          <w:color w:val="000000" w:themeColor="text1"/>
          <w:sz w:val="24"/>
          <w:szCs w:val="24"/>
        </w:rPr>
        <w:t xml:space="preserve"> </w:t>
      </w:r>
    </w:p>
    <w:p w14:paraId="29FD5029" w14:textId="71C1A7F8" w:rsidR="004872BD" w:rsidRDefault="004D5E21" w:rsidP="004872BD">
      <w:pPr>
        <w:spacing w:after="0" w:line="276" w:lineRule="auto"/>
        <w:ind w:firstLine="708"/>
        <w:rPr>
          <w:rFonts w:ascii="Arial" w:hAnsi="Arial" w:cs="Arial"/>
          <w:sz w:val="24"/>
          <w:szCs w:val="24"/>
        </w:rPr>
      </w:pPr>
      <w:r w:rsidRPr="005423F7">
        <w:rPr>
          <w:rFonts w:ascii="Arial" w:hAnsi="Arial" w:cs="Arial"/>
          <w:color w:val="000000" w:themeColor="text1"/>
          <w:sz w:val="24"/>
          <w:szCs w:val="24"/>
        </w:rPr>
        <w:t xml:space="preserve">Sieć wspiera firmy w identyfikacji potencjalnych partnerów handlowych oraz w rozwijaniu zagranicznych kontaktów dla MŚP, a ponadto świadczy pomoc dla MŚP w rozwoju nowych </w:t>
      </w:r>
      <w:r w:rsidRPr="005423F7">
        <w:rPr>
          <w:rFonts w:ascii="Arial" w:hAnsi="Arial" w:cs="Arial"/>
          <w:color w:val="000000" w:themeColor="text1"/>
          <w:sz w:val="24"/>
          <w:szCs w:val="24"/>
        </w:rPr>
        <w:lastRenderedPageBreak/>
        <w:t>produktów, docieraniu do nowych rynków i przekazywaniu informacji w ramach Unii Europejskiej. Sieć umożliwia profesjonalne doradztwo dla przedsiębiorstw z zakresu prawa własno</w:t>
      </w:r>
      <w:r w:rsidR="00FA06AF">
        <w:rPr>
          <w:rFonts w:ascii="Arial" w:hAnsi="Arial" w:cs="Arial"/>
          <w:color w:val="000000" w:themeColor="text1"/>
          <w:sz w:val="24"/>
          <w:szCs w:val="24"/>
        </w:rPr>
        <w:t xml:space="preserve">ści intelektualnej, standardów </w:t>
      </w:r>
      <w:r w:rsidRPr="005423F7">
        <w:rPr>
          <w:rFonts w:ascii="Arial" w:hAnsi="Arial" w:cs="Arial"/>
          <w:color w:val="000000" w:themeColor="text1"/>
          <w:sz w:val="24"/>
          <w:szCs w:val="24"/>
        </w:rPr>
        <w:t>i prawodawstwa Unii Europejskiej. Usługi dla MŚP są świadczone bezpłatnie. Sieć ośrodków EEN świadczy takie same usługi we wszystkich krajach Unii Europejskiej.</w:t>
      </w:r>
    </w:p>
    <w:p w14:paraId="76FA58D9" w14:textId="4FA36A3E" w:rsidR="004D5E21" w:rsidRPr="004872BD" w:rsidRDefault="004D5E21" w:rsidP="004872BD">
      <w:pPr>
        <w:spacing w:after="0" w:line="276" w:lineRule="auto"/>
        <w:ind w:firstLine="708"/>
        <w:rPr>
          <w:rFonts w:ascii="Arial" w:hAnsi="Arial" w:cs="Arial"/>
          <w:sz w:val="24"/>
          <w:szCs w:val="24"/>
        </w:rPr>
      </w:pPr>
      <w:r w:rsidRPr="005423F7">
        <w:rPr>
          <w:rFonts w:ascii="Arial" w:eastAsia="Times New Roman" w:hAnsi="Arial" w:cs="Arial"/>
          <w:sz w:val="24"/>
          <w:szCs w:val="24"/>
          <w:lang w:eastAsia="pl-PL"/>
        </w:rPr>
        <w:t>Projekt realizowany był przez Rzeszowską Agencję Rozwoju Regionalnego S.A. od 1 stycznia 2015 r. do 31 grudnia 2021 r. Od 1 stycznia 2022 r. projekt jest w trakcie kontynuacji, która potrwa do 30 czerwca 2025 r. Budżet projektu wynosi 183 726,00 euro.</w:t>
      </w:r>
      <w:r w:rsidRPr="005423F7">
        <w:rPr>
          <w:rFonts w:ascii="Arial" w:hAnsi="Arial" w:cs="Arial"/>
          <w:sz w:val="24"/>
          <w:szCs w:val="24"/>
        </w:rPr>
        <w:t xml:space="preserve"> </w:t>
      </w:r>
      <w:r w:rsidRPr="005423F7">
        <w:rPr>
          <w:rFonts w:ascii="Arial" w:hAnsi="Arial" w:cs="Arial"/>
          <w:color w:val="000000" w:themeColor="text1"/>
          <w:sz w:val="24"/>
          <w:szCs w:val="24"/>
        </w:rPr>
        <w:t>Wsparcie doradcze w ramach sieci obejmuje doradztwo w zakresie międzynarodowej wymiany handlowej i transferu technologii, innowacji, know-how pomiędzy partnerami technolog</w:t>
      </w:r>
      <w:r w:rsidR="00FA06AF">
        <w:rPr>
          <w:rFonts w:ascii="Arial" w:hAnsi="Arial" w:cs="Arial"/>
          <w:color w:val="000000" w:themeColor="text1"/>
          <w:sz w:val="24"/>
          <w:szCs w:val="24"/>
        </w:rPr>
        <w:t>icznymi (MŚP oraz sektora B+R).</w:t>
      </w:r>
    </w:p>
    <w:p w14:paraId="7D2F625B" w14:textId="4CC1D978" w:rsidR="004D5E21" w:rsidRPr="005423F7" w:rsidRDefault="004D5E21" w:rsidP="005423F7">
      <w:pPr>
        <w:spacing w:after="0" w:line="276" w:lineRule="auto"/>
        <w:ind w:firstLine="708"/>
        <w:rPr>
          <w:rFonts w:ascii="Arial" w:hAnsi="Arial" w:cs="Arial"/>
          <w:color w:val="000000"/>
          <w:sz w:val="24"/>
          <w:szCs w:val="24"/>
        </w:rPr>
      </w:pPr>
      <w:r w:rsidRPr="005423F7">
        <w:rPr>
          <w:rFonts w:ascii="Arial" w:hAnsi="Arial" w:cs="Arial"/>
          <w:color w:val="000000"/>
          <w:sz w:val="24"/>
          <w:szCs w:val="24"/>
        </w:rPr>
        <w:t>W ramach działalności Enterprise Europe Network 84 MŚP/klienci otrzymało specjalistyczne wsparcie doradcze, w tym:</w:t>
      </w:r>
    </w:p>
    <w:p w14:paraId="1DDD420F" w14:textId="77777777" w:rsidR="004D5E21" w:rsidRPr="005423F7" w:rsidRDefault="004D5E21" w:rsidP="005423F7">
      <w:pPr>
        <w:tabs>
          <w:tab w:val="left" w:pos="567"/>
        </w:tabs>
        <w:spacing w:after="0" w:line="276" w:lineRule="auto"/>
        <w:ind w:firstLine="284"/>
        <w:rPr>
          <w:rFonts w:ascii="Arial" w:hAnsi="Arial" w:cs="Arial"/>
          <w:color w:val="000000"/>
          <w:sz w:val="24"/>
          <w:szCs w:val="24"/>
        </w:rPr>
      </w:pPr>
      <w:r w:rsidRPr="005423F7">
        <w:rPr>
          <w:rFonts w:ascii="Arial" w:hAnsi="Arial" w:cs="Arial"/>
          <w:color w:val="000000"/>
          <w:sz w:val="24"/>
          <w:szCs w:val="24"/>
        </w:rPr>
        <w:t>•</w:t>
      </w:r>
      <w:r w:rsidRPr="005423F7">
        <w:rPr>
          <w:rFonts w:ascii="Arial" w:hAnsi="Arial" w:cs="Arial"/>
          <w:color w:val="000000"/>
          <w:sz w:val="24"/>
          <w:szCs w:val="24"/>
        </w:rPr>
        <w:tab/>
        <w:t>wydano 60 opinii o innowacyjności i analiz innowacyjności,</w:t>
      </w:r>
    </w:p>
    <w:p w14:paraId="4C3BFCCF" w14:textId="77777777" w:rsidR="004D5E21" w:rsidRPr="005423F7" w:rsidRDefault="004D5E21" w:rsidP="005423F7">
      <w:pPr>
        <w:tabs>
          <w:tab w:val="left" w:pos="567"/>
        </w:tabs>
        <w:spacing w:after="0" w:line="276" w:lineRule="auto"/>
        <w:ind w:firstLine="284"/>
        <w:rPr>
          <w:rFonts w:ascii="Arial" w:hAnsi="Arial" w:cs="Arial"/>
          <w:color w:val="000000"/>
          <w:sz w:val="24"/>
          <w:szCs w:val="24"/>
        </w:rPr>
      </w:pPr>
      <w:r w:rsidRPr="005423F7">
        <w:rPr>
          <w:rFonts w:ascii="Arial" w:hAnsi="Arial" w:cs="Arial"/>
          <w:color w:val="000000"/>
          <w:sz w:val="24"/>
          <w:szCs w:val="24"/>
        </w:rPr>
        <w:t>•</w:t>
      </w:r>
      <w:r w:rsidRPr="005423F7">
        <w:rPr>
          <w:rFonts w:ascii="Arial" w:hAnsi="Arial" w:cs="Arial"/>
          <w:color w:val="000000"/>
          <w:sz w:val="24"/>
          <w:szCs w:val="24"/>
        </w:rPr>
        <w:tab/>
        <w:t>przeprowadzono 24 audyty technologiczne,</w:t>
      </w:r>
    </w:p>
    <w:p w14:paraId="345E765A" w14:textId="77777777" w:rsidR="004D5E21" w:rsidRPr="005423F7" w:rsidRDefault="004D5E21" w:rsidP="005423F7">
      <w:pPr>
        <w:tabs>
          <w:tab w:val="left" w:pos="567"/>
        </w:tabs>
        <w:spacing w:after="0" w:line="276" w:lineRule="auto"/>
        <w:ind w:firstLine="284"/>
        <w:rPr>
          <w:rFonts w:ascii="Arial" w:hAnsi="Arial" w:cs="Arial"/>
          <w:color w:val="000000"/>
          <w:sz w:val="24"/>
          <w:szCs w:val="24"/>
        </w:rPr>
      </w:pPr>
      <w:r w:rsidRPr="005423F7">
        <w:rPr>
          <w:rFonts w:ascii="Arial" w:hAnsi="Arial" w:cs="Arial"/>
          <w:color w:val="000000"/>
          <w:sz w:val="24"/>
          <w:szCs w:val="24"/>
        </w:rPr>
        <w:t>•</w:t>
      </w:r>
      <w:r w:rsidRPr="005423F7">
        <w:rPr>
          <w:rFonts w:ascii="Arial" w:hAnsi="Arial" w:cs="Arial"/>
          <w:color w:val="000000"/>
          <w:sz w:val="24"/>
          <w:szCs w:val="24"/>
        </w:rPr>
        <w:tab/>
        <w:t>zrealizowano 8 usług Imp3rove,</w:t>
      </w:r>
    </w:p>
    <w:p w14:paraId="26EF3CC7" w14:textId="77777777" w:rsidR="004D5E21" w:rsidRPr="005423F7" w:rsidRDefault="004D5E21" w:rsidP="005423F7">
      <w:pPr>
        <w:tabs>
          <w:tab w:val="left" w:pos="567"/>
        </w:tabs>
        <w:spacing w:after="0" w:line="276" w:lineRule="auto"/>
        <w:ind w:firstLine="284"/>
        <w:rPr>
          <w:rFonts w:ascii="Arial" w:hAnsi="Arial" w:cs="Arial"/>
          <w:color w:val="000000"/>
          <w:sz w:val="24"/>
          <w:szCs w:val="24"/>
        </w:rPr>
      </w:pPr>
      <w:r w:rsidRPr="005423F7">
        <w:rPr>
          <w:rFonts w:ascii="Arial" w:hAnsi="Arial" w:cs="Arial"/>
          <w:color w:val="000000"/>
          <w:sz w:val="24"/>
          <w:szCs w:val="24"/>
        </w:rPr>
        <w:t>•</w:t>
      </w:r>
      <w:r w:rsidRPr="005423F7">
        <w:rPr>
          <w:rFonts w:ascii="Arial" w:hAnsi="Arial" w:cs="Arial"/>
          <w:color w:val="000000"/>
          <w:sz w:val="24"/>
          <w:szCs w:val="24"/>
        </w:rPr>
        <w:tab/>
        <w:t>przeprowadzono 38 spotkań brokerskich.</w:t>
      </w:r>
    </w:p>
    <w:p w14:paraId="42FB6F37" w14:textId="33B008ED" w:rsidR="004D5E21" w:rsidRPr="005423F7" w:rsidRDefault="004D5E21" w:rsidP="005423F7">
      <w:pPr>
        <w:shd w:val="clear" w:color="auto" w:fill="FFFFFF"/>
        <w:spacing w:after="0" w:line="276" w:lineRule="auto"/>
        <w:ind w:firstLine="708"/>
        <w:rPr>
          <w:rFonts w:ascii="Arial" w:eastAsia="Times New Roman" w:hAnsi="Arial" w:cs="Arial"/>
          <w:sz w:val="24"/>
          <w:szCs w:val="24"/>
          <w:bdr w:val="none" w:sz="0" w:space="0" w:color="auto" w:frame="1"/>
          <w:lang w:eastAsia="pl-PL"/>
        </w:rPr>
      </w:pPr>
      <w:r w:rsidRPr="005423F7">
        <w:rPr>
          <w:rFonts w:ascii="Arial" w:eastAsia="Times New Roman" w:hAnsi="Arial" w:cs="Arial"/>
          <w:sz w:val="24"/>
          <w:szCs w:val="24"/>
          <w:bdr w:val="none" w:sz="0" w:space="0" w:color="auto" w:frame="1"/>
          <w:lang w:eastAsia="pl-PL"/>
        </w:rPr>
        <w:t xml:space="preserve">W ramach projektu Enterprise Europe Network w okresie od 1 stycznia 2017 r. do 31 grudnia 2021 r. realizowana była dodatkowa usługa tj. </w:t>
      </w:r>
      <w:r w:rsidRPr="005423F7">
        <w:rPr>
          <w:rFonts w:ascii="Arial" w:eastAsia="Times New Roman" w:hAnsi="Arial" w:cs="Arial"/>
          <w:i/>
          <w:iCs/>
          <w:sz w:val="24"/>
          <w:szCs w:val="24"/>
          <w:bdr w:val="none" w:sz="0" w:space="0" w:color="auto" w:frame="1"/>
          <w:lang w:eastAsia="pl-PL"/>
        </w:rPr>
        <w:t>Zwiększanie zdolności zarządzania innowacjami MŚP- "</w:t>
      </w:r>
      <w:proofErr w:type="spellStart"/>
      <w:r w:rsidRPr="005423F7">
        <w:rPr>
          <w:rFonts w:ascii="Arial" w:eastAsia="Times New Roman" w:hAnsi="Arial" w:cs="Arial"/>
          <w:i/>
          <w:iCs/>
          <w:sz w:val="24"/>
          <w:szCs w:val="24"/>
          <w:bdr w:val="none" w:sz="0" w:space="0" w:color="auto" w:frame="1"/>
          <w:lang w:eastAsia="pl-PL"/>
        </w:rPr>
        <w:t>Enhancing</w:t>
      </w:r>
      <w:proofErr w:type="spellEnd"/>
      <w:r w:rsidRPr="005423F7">
        <w:rPr>
          <w:rFonts w:ascii="Arial" w:eastAsia="Times New Roman" w:hAnsi="Arial" w:cs="Arial"/>
          <w:i/>
          <w:iCs/>
          <w:sz w:val="24"/>
          <w:szCs w:val="24"/>
          <w:bdr w:val="none" w:sz="0" w:space="0" w:color="auto" w:frame="1"/>
          <w:lang w:eastAsia="pl-PL"/>
        </w:rPr>
        <w:t xml:space="preserve"> the </w:t>
      </w:r>
      <w:proofErr w:type="spellStart"/>
      <w:r w:rsidRPr="005423F7">
        <w:rPr>
          <w:rFonts w:ascii="Arial" w:eastAsia="Times New Roman" w:hAnsi="Arial" w:cs="Arial"/>
          <w:i/>
          <w:iCs/>
          <w:sz w:val="24"/>
          <w:szCs w:val="24"/>
          <w:bdr w:val="none" w:sz="0" w:space="0" w:color="auto" w:frame="1"/>
          <w:lang w:eastAsia="pl-PL"/>
        </w:rPr>
        <w:t>innovation</w:t>
      </w:r>
      <w:proofErr w:type="spellEnd"/>
      <w:r w:rsidRPr="005423F7">
        <w:rPr>
          <w:rFonts w:ascii="Arial" w:eastAsia="Times New Roman" w:hAnsi="Arial" w:cs="Arial"/>
          <w:i/>
          <w:iCs/>
          <w:sz w:val="24"/>
          <w:szCs w:val="24"/>
          <w:bdr w:val="none" w:sz="0" w:space="0" w:color="auto" w:frame="1"/>
          <w:lang w:eastAsia="pl-PL"/>
        </w:rPr>
        <w:t xml:space="preserve"> management </w:t>
      </w:r>
      <w:proofErr w:type="spellStart"/>
      <w:r w:rsidRPr="005423F7">
        <w:rPr>
          <w:rFonts w:ascii="Arial" w:eastAsia="Times New Roman" w:hAnsi="Arial" w:cs="Arial"/>
          <w:i/>
          <w:iCs/>
          <w:sz w:val="24"/>
          <w:szCs w:val="24"/>
          <w:bdr w:val="none" w:sz="0" w:space="0" w:color="auto" w:frame="1"/>
          <w:lang w:eastAsia="pl-PL"/>
        </w:rPr>
        <w:t>capacities</w:t>
      </w:r>
      <w:proofErr w:type="spellEnd"/>
      <w:r w:rsidRPr="005423F7">
        <w:rPr>
          <w:rFonts w:ascii="Arial" w:eastAsia="Times New Roman" w:hAnsi="Arial" w:cs="Arial"/>
          <w:i/>
          <w:iCs/>
          <w:sz w:val="24"/>
          <w:szCs w:val="24"/>
          <w:bdr w:val="none" w:sz="0" w:space="0" w:color="auto" w:frame="1"/>
          <w:lang w:eastAsia="pl-PL"/>
        </w:rPr>
        <w:t xml:space="preserve"> of </w:t>
      </w:r>
      <w:proofErr w:type="spellStart"/>
      <w:r w:rsidRPr="005423F7">
        <w:rPr>
          <w:rFonts w:ascii="Arial" w:eastAsia="Times New Roman" w:hAnsi="Arial" w:cs="Arial"/>
          <w:i/>
          <w:iCs/>
          <w:sz w:val="24"/>
          <w:szCs w:val="24"/>
          <w:bdr w:val="none" w:sz="0" w:space="0" w:color="auto" w:frame="1"/>
          <w:lang w:eastAsia="pl-PL"/>
        </w:rPr>
        <w:t>SMEs</w:t>
      </w:r>
      <w:proofErr w:type="spellEnd"/>
      <w:r w:rsidRPr="005423F7">
        <w:rPr>
          <w:rFonts w:ascii="Arial" w:eastAsia="Times New Roman" w:hAnsi="Arial" w:cs="Arial"/>
          <w:i/>
          <w:iCs/>
          <w:sz w:val="24"/>
          <w:szCs w:val="24"/>
          <w:bdr w:val="none" w:sz="0" w:space="0" w:color="auto" w:frame="1"/>
          <w:lang w:eastAsia="pl-PL"/>
        </w:rPr>
        <w:t xml:space="preserve"> (KAM2SouthPL2)"</w:t>
      </w:r>
      <w:r w:rsidRPr="005423F7">
        <w:rPr>
          <w:rFonts w:ascii="Arial" w:eastAsia="Times New Roman" w:hAnsi="Arial" w:cs="Arial"/>
          <w:sz w:val="24"/>
          <w:szCs w:val="24"/>
          <w:bdr w:val="none" w:sz="0" w:space="0" w:color="auto" w:frame="1"/>
          <w:lang w:eastAsia="pl-PL"/>
        </w:rPr>
        <w:t xml:space="preserve">. Budżet projektu wyniósł </w:t>
      </w:r>
      <w:r w:rsidR="004872BD">
        <w:rPr>
          <w:rFonts w:ascii="Arial" w:eastAsia="Times New Roman" w:hAnsi="Arial" w:cs="Arial"/>
          <w:sz w:val="24"/>
          <w:szCs w:val="24"/>
          <w:lang w:eastAsia="pl-PL"/>
        </w:rPr>
        <w:t xml:space="preserve">25 </w:t>
      </w:r>
      <w:r w:rsidRPr="005423F7">
        <w:rPr>
          <w:rFonts w:ascii="Arial" w:eastAsia="Times New Roman" w:hAnsi="Arial" w:cs="Arial"/>
          <w:sz w:val="24"/>
          <w:szCs w:val="24"/>
          <w:lang w:eastAsia="pl-PL"/>
        </w:rPr>
        <w:t xml:space="preserve">600,00 </w:t>
      </w:r>
      <w:r w:rsidRPr="005423F7">
        <w:rPr>
          <w:rFonts w:ascii="Arial" w:eastAsia="Times New Roman" w:hAnsi="Arial" w:cs="Arial"/>
          <w:sz w:val="24"/>
          <w:szCs w:val="24"/>
          <w:bdr w:val="none" w:sz="0" w:space="0" w:color="auto" w:frame="1"/>
          <w:lang w:eastAsia="pl-PL"/>
        </w:rPr>
        <w:t>euro. Usługa polegała na bezpłatnym doradztwie w zakresie analizy poziomu innowacyjności przedsiębiorstw z grupy MŚP metodą IMP</w:t>
      </w:r>
      <w:r w:rsidRPr="005423F7">
        <w:rPr>
          <w:rFonts w:ascii="Arial" w:eastAsia="Times New Roman" w:hAnsi="Arial" w:cs="Arial"/>
          <w:sz w:val="24"/>
          <w:szCs w:val="24"/>
          <w:bdr w:val="none" w:sz="0" w:space="0" w:color="auto" w:frame="1"/>
          <w:vertAlign w:val="superscript"/>
          <w:lang w:eastAsia="pl-PL"/>
        </w:rPr>
        <w:t>3</w:t>
      </w:r>
      <w:r w:rsidRPr="005423F7">
        <w:rPr>
          <w:rFonts w:ascii="Arial" w:eastAsia="Times New Roman" w:hAnsi="Arial" w:cs="Arial"/>
          <w:sz w:val="24"/>
          <w:szCs w:val="24"/>
          <w:bdr w:val="none" w:sz="0" w:space="0" w:color="auto" w:frame="1"/>
          <w:lang w:eastAsia="pl-PL"/>
        </w:rPr>
        <w:t>rove poprzez:</w:t>
      </w:r>
    </w:p>
    <w:p w14:paraId="42E6716A" w14:textId="77777777" w:rsidR="004D5E21" w:rsidRPr="005423F7" w:rsidRDefault="004D5E21" w:rsidP="00376DDC">
      <w:pPr>
        <w:numPr>
          <w:ilvl w:val="0"/>
          <w:numId w:val="157"/>
        </w:numPr>
        <w:shd w:val="clear" w:color="auto" w:fill="FFFFFF"/>
        <w:spacing w:after="0" w:line="276" w:lineRule="auto"/>
        <w:ind w:left="714" w:hanging="357"/>
        <w:rPr>
          <w:rFonts w:ascii="Arial" w:eastAsia="Times New Roman" w:hAnsi="Arial" w:cs="Arial"/>
          <w:sz w:val="24"/>
          <w:szCs w:val="24"/>
          <w:bdr w:val="none" w:sz="0" w:space="0" w:color="auto" w:frame="1"/>
          <w:lang w:eastAsia="pl-PL"/>
        </w:rPr>
      </w:pPr>
      <w:r w:rsidRPr="005423F7">
        <w:rPr>
          <w:rFonts w:ascii="Arial" w:eastAsia="Times New Roman" w:hAnsi="Arial" w:cs="Arial"/>
          <w:sz w:val="24"/>
          <w:szCs w:val="24"/>
          <w:bdr w:val="none" w:sz="0" w:space="0" w:color="auto" w:frame="1"/>
          <w:lang w:eastAsia="pl-PL"/>
        </w:rPr>
        <w:t>ocenę stopnia innowacyjności i konkurencyjności firmy w odniesieniu do podobnych przedsiębiorstw na terenie Unii Europejskiej,</w:t>
      </w:r>
    </w:p>
    <w:p w14:paraId="1D99C095" w14:textId="4B2FBCD7" w:rsidR="004D5E21" w:rsidRPr="005423F7" w:rsidRDefault="004D5E21" w:rsidP="00376DDC">
      <w:pPr>
        <w:numPr>
          <w:ilvl w:val="0"/>
          <w:numId w:val="157"/>
        </w:numPr>
        <w:shd w:val="clear" w:color="auto" w:fill="FFFFFF"/>
        <w:spacing w:after="0" w:line="276" w:lineRule="auto"/>
        <w:ind w:left="714" w:hanging="357"/>
        <w:rPr>
          <w:rFonts w:ascii="Arial" w:eastAsia="Times New Roman" w:hAnsi="Arial" w:cs="Arial"/>
          <w:sz w:val="24"/>
          <w:szCs w:val="24"/>
          <w:bdr w:val="none" w:sz="0" w:space="0" w:color="auto" w:frame="1"/>
          <w:lang w:eastAsia="pl-PL"/>
        </w:rPr>
      </w:pPr>
      <w:r w:rsidRPr="005423F7">
        <w:rPr>
          <w:rFonts w:ascii="Arial" w:eastAsia="Times New Roman" w:hAnsi="Arial" w:cs="Arial"/>
          <w:sz w:val="24"/>
          <w:szCs w:val="24"/>
          <w:bdr w:val="none" w:sz="0" w:space="0" w:color="auto" w:frame="1"/>
          <w:lang w:eastAsia="pl-PL"/>
        </w:rPr>
        <w:t>uzyskanie raportu pomocnego m.in. przy przygotowywaniu wniosków o dofinansowa</w:t>
      </w:r>
      <w:r w:rsidR="004872BD">
        <w:rPr>
          <w:rFonts w:ascii="Arial" w:eastAsia="Times New Roman" w:hAnsi="Arial" w:cs="Arial"/>
          <w:sz w:val="24"/>
          <w:szCs w:val="24"/>
          <w:bdr w:val="none" w:sz="0" w:space="0" w:color="auto" w:frame="1"/>
          <w:lang w:eastAsia="pl-PL"/>
        </w:rPr>
        <w:t xml:space="preserve">nie </w:t>
      </w:r>
      <w:r w:rsidRPr="005423F7">
        <w:rPr>
          <w:rFonts w:ascii="Arial" w:eastAsia="Times New Roman" w:hAnsi="Arial" w:cs="Arial"/>
          <w:sz w:val="24"/>
          <w:szCs w:val="24"/>
          <w:bdr w:val="none" w:sz="0" w:space="0" w:color="auto" w:frame="1"/>
          <w:lang w:eastAsia="pl-PL"/>
        </w:rPr>
        <w:t>ze środków Unii Europejskiej,</w:t>
      </w:r>
    </w:p>
    <w:p w14:paraId="2E7DDC23" w14:textId="77777777" w:rsidR="008710FB" w:rsidRPr="005423F7" w:rsidRDefault="004D5E21" w:rsidP="00376DDC">
      <w:pPr>
        <w:numPr>
          <w:ilvl w:val="0"/>
          <w:numId w:val="157"/>
        </w:numPr>
        <w:shd w:val="clear" w:color="auto" w:fill="FFFFFF"/>
        <w:spacing w:after="0" w:line="276" w:lineRule="auto"/>
        <w:ind w:left="714" w:hanging="357"/>
        <w:rPr>
          <w:rFonts w:ascii="Arial" w:eastAsia="Times New Roman" w:hAnsi="Arial" w:cs="Arial"/>
          <w:sz w:val="24"/>
          <w:szCs w:val="24"/>
          <w:bdr w:val="none" w:sz="0" w:space="0" w:color="auto" w:frame="1"/>
          <w:lang w:eastAsia="pl-PL"/>
        </w:rPr>
      </w:pPr>
      <w:r w:rsidRPr="005423F7">
        <w:rPr>
          <w:rFonts w:ascii="Arial" w:eastAsia="Times New Roman" w:hAnsi="Arial" w:cs="Arial"/>
          <w:sz w:val="24"/>
          <w:szCs w:val="24"/>
          <w:bdr w:val="none" w:sz="0" w:space="0" w:color="auto" w:frame="1"/>
          <w:lang w:eastAsia="pl-PL"/>
        </w:rPr>
        <w:t>uzyskanie certyfikatu Akademii IMP</w:t>
      </w:r>
      <w:r w:rsidRPr="005423F7">
        <w:rPr>
          <w:rFonts w:ascii="Arial" w:eastAsia="Times New Roman" w:hAnsi="Arial" w:cs="Arial"/>
          <w:sz w:val="24"/>
          <w:szCs w:val="24"/>
          <w:bdr w:val="none" w:sz="0" w:space="0" w:color="auto" w:frame="1"/>
          <w:vertAlign w:val="superscript"/>
          <w:lang w:eastAsia="pl-PL"/>
        </w:rPr>
        <w:t>3</w:t>
      </w:r>
      <w:r w:rsidRPr="005423F7">
        <w:rPr>
          <w:rFonts w:ascii="Arial" w:eastAsia="Times New Roman" w:hAnsi="Arial" w:cs="Arial"/>
          <w:sz w:val="24"/>
          <w:szCs w:val="24"/>
          <w:bdr w:val="none" w:sz="0" w:space="0" w:color="auto" w:frame="1"/>
          <w:lang w:eastAsia="pl-PL"/>
        </w:rPr>
        <w:t>rove – potwierdzającego stopień innowacyjności przedsiębiorstwa</w:t>
      </w:r>
      <w:r w:rsidR="005846FB" w:rsidRPr="005423F7">
        <w:rPr>
          <w:rFonts w:ascii="Arial" w:eastAsia="Times New Roman" w:hAnsi="Arial" w:cs="Arial"/>
          <w:sz w:val="24"/>
          <w:szCs w:val="24"/>
          <w:bdr w:val="none" w:sz="0" w:space="0" w:color="auto" w:frame="1"/>
          <w:lang w:eastAsia="pl-PL"/>
        </w:rPr>
        <w:t>.</w:t>
      </w:r>
    </w:p>
    <w:p w14:paraId="2DF60A9E" w14:textId="530857FA" w:rsidR="00326B59" w:rsidRPr="005423F7" w:rsidRDefault="00326B59" w:rsidP="005423F7">
      <w:pPr>
        <w:tabs>
          <w:tab w:val="left" w:pos="6765"/>
        </w:tabs>
        <w:spacing w:after="0" w:line="276" w:lineRule="auto"/>
        <w:rPr>
          <w:rFonts w:ascii="Arial" w:hAnsi="Arial" w:cs="Arial"/>
          <w:b/>
          <w:sz w:val="24"/>
          <w:szCs w:val="24"/>
        </w:rPr>
      </w:pPr>
      <w:r w:rsidRPr="005423F7">
        <w:rPr>
          <w:rFonts w:ascii="Arial" w:hAnsi="Arial" w:cs="Arial"/>
          <w:b/>
          <w:sz w:val="24"/>
          <w:szCs w:val="24"/>
        </w:rPr>
        <w:t>Ad. 2. Wspieranie MŚP przez Podkarpacki</w:t>
      </w:r>
      <w:r w:rsidR="00E2492F" w:rsidRPr="005423F7">
        <w:rPr>
          <w:rFonts w:ascii="Arial" w:hAnsi="Arial" w:cs="Arial"/>
          <w:b/>
          <w:sz w:val="24"/>
          <w:szCs w:val="24"/>
        </w:rPr>
        <w:t xml:space="preserve"> Fundusz Rozwoju Sp. z o.o.</w:t>
      </w:r>
    </w:p>
    <w:p w14:paraId="7B48EAFC" w14:textId="6029203F" w:rsidR="004872BD" w:rsidRDefault="00D42E86" w:rsidP="004872BD">
      <w:pPr>
        <w:tabs>
          <w:tab w:val="left" w:pos="3660"/>
        </w:tabs>
        <w:spacing w:after="0" w:line="276" w:lineRule="auto"/>
        <w:ind w:firstLine="709"/>
        <w:rPr>
          <w:rFonts w:ascii="Arial" w:hAnsi="Arial" w:cs="Arial"/>
          <w:sz w:val="24"/>
          <w:szCs w:val="24"/>
        </w:rPr>
      </w:pPr>
      <w:r w:rsidRPr="005423F7">
        <w:rPr>
          <w:rFonts w:ascii="Arial" w:hAnsi="Arial" w:cs="Arial"/>
          <w:sz w:val="24"/>
          <w:szCs w:val="24"/>
        </w:rPr>
        <w:t>Podkarpacki Fundusz Rozwoju</w:t>
      </w:r>
      <w:r w:rsidR="003E27DE" w:rsidRPr="005423F7">
        <w:rPr>
          <w:rFonts w:ascii="Arial" w:hAnsi="Arial" w:cs="Arial"/>
          <w:sz w:val="24"/>
          <w:szCs w:val="24"/>
        </w:rPr>
        <w:t xml:space="preserve"> Sp. z o.o. działa w oparciu o umowę: „Powierzenie zadań publicznych z zakresu zarządzania środkami finansowymi na rzecz Województwa Podkarpackiego w celu realizacji działań związanych z rozwojem województwa podkarpackiego, przez Podkarpacki Fundusz Rozwoju Sp. z o.o.”, zawartą w Rzeszowie w dniu 25 września 2017 r. pomiędzy Województwem Podkarpackim, a Podkarpackim Funduszem Rozwoju Sp. z o.o. Całkowita wartość Umowy obejmuje środki finansowe, które Województwo Podkarpackie przekazuje w transzach w zarządzanie Podkarpackiemu Funduszowi Rozwoju </w:t>
      </w:r>
      <w:r w:rsidR="00FA06AF">
        <w:rPr>
          <w:rFonts w:ascii="Arial" w:hAnsi="Arial" w:cs="Arial"/>
          <w:sz w:val="24"/>
          <w:szCs w:val="24"/>
        </w:rPr>
        <w:br/>
      </w:r>
      <w:r w:rsidR="003E27DE" w:rsidRPr="005423F7">
        <w:rPr>
          <w:rFonts w:ascii="Arial" w:hAnsi="Arial" w:cs="Arial"/>
          <w:sz w:val="24"/>
          <w:szCs w:val="24"/>
        </w:rPr>
        <w:t>w ramach deklarowanych środków, określone na kwotę 120 000 000,00 zł. Umowa została zawarta na okres 10 lat.</w:t>
      </w:r>
    </w:p>
    <w:p w14:paraId="73B661FC" w14:textId="36F7EC18" w:rsidR="004872BD" w:rsidRDefault="003E27DE" w:rsidP="004872BD">
      <w:pPr>
        <w:tabs>
          <w:tab w:val="left" w:pos="3660"/>
        </w:tabs>
        <w:spacing w:after="0" w:line="276" w:lineRule="auto"/>
        <w:ind w:firstLine="709"/>
        <w:rPr>
          <w:rFonts w:ascii="Arial" w:hAnsi="Arial" w:cs="Arial"/>
          <w:sz w:val="24"/>
          <w:szCs w:val="24"/>
        </w:rPr>
      </w:pPr>
      <w:r w:rsidRPr="005423F7">
        <w:rPr>
          <w:rFonts w:ascii="Arial" w:hAnsi="Arial" w:cs="Arial"/>
          <w:sz w:val="24"/>
          <w:szCs w:val="24"/>
        </w:rPr>
        <w:t>Podkarpacki Fundusz Rozwoju Sp. z o.o. z siedzibą w Rzeszowie jest spółką samorządową i ma za zadanie oferować instrumenty finansowe służące rozwojowi MŚP na Podkarpaciu. Wsparcie oferowane przez Fundusz przeznaczone jest w szczególności dla firm, które mają utrudniony dostęp do finansowania. Warunkiem udzielenia wsparcia finansowego przez Fundusz jest prowadzenie przez przedsiębiorcę działalności na terenie województwa podkarpackiego z zarejestrowaną si</w:t>
      </w:r>
      <w:r w:rsidR="004872BD">
        <w:rPr>
          <w:rFonts w:ascii="Arial" w:hAnsi="Arial" w:cs="Arial"/>
          <w:sz w:val="24"/>
          <w:szCs w:val="24"/>
        </w:rPr>
        <w:t>edzibą firmy lub jej oddziałem.</w:t>
      </w:r>
    </w:p>
    <w:p w14:paraId="1ADD0181" w14:textId="695D4EEF" w:rsidR="004872BD" w:rsidRDefault="003E27DE" w:rsidP="004872BD">
      <w:pPr>
        <w:tabs>
          <w:tab w:val="left" w:pos="3660"/>
        </w:tabs>
        <w:spacing w:after="0" w:line="276" w:lineRule="auto"/>
        <w:ind w:firstLine="709"/>
        <w:rPr>
          <w:rFonts w:ascii="Arial" w:hAnsi="Arial" w:cs="Arial"/>
          <w:sz w:val="24"/>
          <w:szCs w:val="24"/>
        </w:rPr>
      </w:pPr>
      <w:r w:rsidRPr="005423F7">
        <w:rPr>
          <w:rFonts w:ascii="Arial" w:hAnsi="Arial" w:cs="Arial"/>
          <w:sz w:val="24"/>
          <w:szCs w:val="24"/>
        </w:rPr>
        <w:lastRenderedPageBreak/>
        <w:t xml:space="preserve">PFR Sp. z o.o. działa na całym Podkarpaciu i ma siedzibę w Rzeszowie. Nie posiada oddziałów, ani zespołu mobilnych doradców. Działalność oparta jest na kontakcie osobistym </w:t>
      </w:r>
      <w:r w:rsidR="00FA06AF">
        <w:rPr>
          <w:rFonts w:ascii="Arial" w:hAnsi="Arial" w:cs="Arial"/>
          <w:sz w:val="24"/>
          <w:szCs w:val="24"/>
        </w:rPr>
        <w:br/>
      </w:r>
      <w:r w:rsidRPr="005423F7">
        <w:rPr>
          <w:rFonts w:ascii="Arial" w:hAnsi="Arial" w:cs="Arial"/>
          <w:sz w:val="24"/>
          <w:szCs w:val="24"/>
        </w:rPr>
        <w:t xml:space="preserve">z klientem w siedzibie Spółki oraz na współpracy z wybranymi pośrednikami finansowymi działającymi na terenie województwa. Wybrana i fachowa kadra z wieloletnim doświadczeniem finansowym, bankowym i analitycznym gwarantuję profesjonalizm w kontakcie i obsłudze klientów. Ponieważ oferta PFR Sp. z o.o. skierowana jest do firm z całego Podkarpacia to Fundusz współdziała z pośrednikami z różnych stron województwa, tak aby dotrzeć do maksymalnie możliwej liczby firm. Takie współdziałanie pozwala ograniczyć Spółce koszty </w:t>
      </w:r>
      <w:r w:rsidR="00FA06AF">
        <w:rPr>
          <w:rFonts w:ascii="Arial" w:hAnsi="Arial" w:cs="Arial"/>
          <w:sz w:val="24"/>
          <w:szCs w:val="24"/>
        </w:rPr>
        <w:br/>
      </w:r>
      <w:r w:rsidRPr="005423F7">
        <w:rPr>
          <w:rFonts w:ascii="Arial" w:hAnsi="Arial" w:cs="Arial"/>
          <w:sz w:val="24"/>
          <w:szCs w:val="24"/>
        </w:rPr>
        <w:t xml:space="preserve">z tym związane i nie </w:t>
      </w:r>
      <w:r w:rsidR="004872BD">
        <w:rPr>
          <w:rFonts w:ascii="Arial" w:hAnsi="Arial" w:cs="Arial"/>
          <w:sz w:val="24"/>
          <w:szCs w:val="24"/>
        </w:rPr>
        <w:t>wytracać powierzonych kapitałów</w:t>
      </w:r>
    </w:p>
    <w:p w14:paraId="2EA3E971" w14:textId="77777777" w:rsidR="004872BD" w:rsidRDefault="003E27DE" w:rsidP="004872BD">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Podkarpacki Fundusz Rozwoju </w:t>
      </w:r>
      <w:r w:rsidR="00D42E86" w:rsidRPr="005423F7">
        <w:rPr>
          <w:rFonts w:ascii="Arial" w:hAnsi="Arial" w:cs="Arial"/>
          <w:sz w:val="24"/>
          <w:szCs w:val="24"/>
        </w:rPr>
        <w:t>Sp. z o.o.</w:t>
      </w:r>
      <w:r w:rsidRPr="005423F7">
        <w:rPr>
          <w:rFonts w:ascii="Arial" w:hAnsi="Arial" w:cs="Arial"/>
          <w:sz w:val="24"/>
          <w:szCs w:val="24"/>
        </w:rPr>
        <w:t xml:space="preserve"> wdraża instrumenty finansowe dla MŚP, ze środków zwrotnych wycofanych z Regionalnego Programu Operacyjnego Województwa Podkarpackiego na lata 2007-2013. Spółka w głównej mierze jako fundusz pożyczkowy udziela pożyczek obrotowych, inwestycyjnych opartych na pomocy de minimis i hipotecznych dla firm, ale również dysponuje innymi instrumentami takimi jak np. poręczenia. Jego zadaniem jest również wzmocnienie aktywności inwestycyjnej podmiotów gospodarczych z Podkarpacia, poprzez wzmocnienie ich pozycji, zwiększenie konkurencyjności i rozwijanie działalności gospodarczej. Zdywersyfikowany system Instrumentów Finansowych ma pomóc firmom w uzyskaniu dostępu do zewnętrznych źródeł finansowania ich działalności gospodarczej oraz, co istotne, jest dostępny dla całego obsza</w:t>
      </w:r>
      <w:r w:rsidR="004872BD">
        <w:rPr>
          <w:rFonts w:ascii="Arial" w:hAnsi="Arial" w:cs="Arial"/>
          <w:sz w:val="24"/>
          <w:szCs w:val="24"/>
        </w:rPr>
        <w:t>ru województwa podkarpackiego.</w:t>
      </w:r>
    </w:p>
    <w:p w14:paraId="5CA91FA1" w14:textId="3E611B17" w:rsidR="004872BD" w:rsidRDefault="003E27DE" w:rsidP="00FA06AF">
      <w:pPr>
        <w:tabs>
          <w:tab w:val="left" w:pos="3660"/>
        </w:tabs>
        <w:spacing w:after="120" w:line="276" w:lineRule="auto"/>
        <w:ind w:firstLine="709"/>
        <w:rPr>
          <w:rFonts w:ascii="Arial" w:hAnsi="Arial" w:cs="Arial"/>
          <w:sz w:val="24"/>
          <w:szCs w:val="24"/>
        </w:rPr>
      </w:pPr>
      <w:r w:rsidRPr="005423F7">
        <w:rPr>
          <w:rFonts w:ascii="Arial" w:hAnsi="Arial" w:cs="Arial"/>
          <w:sz w:val="24"/>
          <w:szCs w:val="24"/>
        </w:rPr>
        <w:t>Fundusz realizuje coroczne nałożone plany sprzedażowe z nadwyżką w stosunku</w:t>
      </w:r>
      <w:r w:rsidR="004872BD">
        <w:rPr>
          <w:rFonts w:ascii="Arial" w:hAnsi="Arial" w:cs="Arial"/>
          <w:sz w:val="24"/>
          <w:szCs w:val="24"/>
        </w:rPr>
        <w:t xml:space="preserve"> do upływu czasu trwania Umowy.</w:t>
      </w:r>
    </w:p>
    <w:p w14:paraId="3C36ADB3" w14:textId="5711B066" w:rsidR="003E27DE" w:rsidRPr="005423F7" w:rsidRDefault="003E27DE" w:rsidP="005423F7">
      <w:pPr>
        <w:tabs>
          <w:tab w:val="left" w:pos="3660"/>
        </w:tabs>
        <w:spacing w:after="0" w:line="276" w:lineRule="auto"/>
        <w:rPr>
          <w:rFonts w:ascii="Arial" w:hAnsi="Arial" w:cs="Arial"/>
          <w:sz w:val="24"/>
          <w:szCs w:val="24"/>
        </w:rPr>
      </w:pPr>
      <w:r w:rsidRPr="005423F7">
        <w:rPr>
          <w:rFonts w:ascii="Arial" w:hAnsi="Arial" w:cs="Arial"/>
          <w:sz w:val="24"/>
          <w:szCs w:val="24"/>
        </w:rPr>
        <w:t>Poniższa tabela przedstawia sprzedaż w roku 2021 przy założonym planie na kwotę łącznego zaangażowania 19 000 000,00 zł:</w:t>
      </w:r>
    </w:p>
    <w:p w14:paraId="10317094" w14:textId="77777777" w:rsidR="003E27DE" w:rsidRPr="00201EA3" w:rsidRDefault="00D42E86" w:rsidP="00201EA3">
      <w:pPr>
        <w:tabs>
          <w:tab w:val="left" w:pos="3660"/>
        </w:tabs>
        <w:spacing w:before="120" w:after="120" w:line="276" w:lineRule="auto"/>
        <w:rPr>
          <w:rFonts w:ascii="Arial" w:hAnsi="Arial" w:cs="Arial"/>
          <w:b/>
          <w:sz w:val="24"/>
          <w:szCs w:val="24"/>
        </w:rPr>
      </w:pPr>
      <w:r w:rsidRPr="00201EA3">
        <w:rPr>
          <w:rFonts w:ascii="Arial" w:hAnsi="Arial" w:cs="Arial"/>
          <w:b/>
          <w:sz w:val="24"/>
          <w:szCs w:val="24"/>
        </w:rPr>
        <w:t xml:space="preserve">Tabela. </w:t>
      </w:r>
      <w:r w:rsidR="003E27DE" w:rsidRPr="00201EA3">
        <w:rPr>
          <w:rFonts w:ascii="Arial" w:hAnsi="Arial" w:cs="Arial"/>
          <w:b/>
          <w:sz w:val="24"/>
          <w:szCs w:val="24"/>
        </w:rPr>
        <w:t>Ilość i wartość pożyczek</w:t>
      </w:r>
      <w:r w:rsidR="00755876" w:rsidRPr="00201EA3">
        <w:rPr>
          <w:rFonts w:ascii="Arial" w:hAnsi="Arial" w:cs="Arial"/>
          <w:b/>
          <w:sz w:val="24"/>
          <w:szCs w:val="24"/>
        </w:rPr>
        <w:t xml:space="preserve"> udzielonych</w:t>
      </w:r>
      <w:r w:rsidR="003E27DE" w:rsidRPr="00201EA3">
        <w:rPr>
          <w:rFonts w:ascii="Arial" w:hAnsi="Arial" w:cs="Arial"/>
          <w:b/>
          <w:sz w:val="24"/>
          <w:szCs w:val="24"/>
        </w:rPr>
        <w:t xml:space="preserve"> przez PFR Sp. z o.o. w 2021 r</w:t>
      </w:r>
      <w:r w:rsidRPr="00201EA3">
        <w:rPr>
          <w:rFonts w:ascii="Arial" w:hAnsi="Arial" w:cs="Arial"/>
          <w:b/>
          <w:sz w:val="24"/>
          <w:szCs w:val="24"/>
        </w:rPr>
        <w:t>.</w:t>
      </w:r>
    </w:p>
    <w:tbl>
      <w:tblPr>
        <w:tblStyle w:val="Tabela-Siatka"/>
        <w:tblW w:w="5000" w:type="pct"/>
        <w:tblLook w:val="04A0" w:firstRow="1" w:lastRow="0" w:firstColumn="1" w:lastColumn="0" w:noHBand="0" w:noVBand="1"/>
        <w:tblCaption w:val="Tabela. Ilość i wartość pożyczek udzielonych przez PFR Sp. z o.o. w 2021 r."/>
        <w:tblDescription w:val="Tabela zawiera Ilość [szt.],Wolumen [zł]"/>
      </w:tblPr>
      <w:tblGrid>
        <w:gridCol w:w="3396"/>
        <w:gridCol w:w="3399"/>
        <w:gridCol w:w="3399"/>
      </w:tblGrid>
      <w:tr w:rsidR="003E27DE" w:rsidRPr="005423F7" w14:paraId="78678C5F" w14:textId="77777777" w:rsidTr="00201EA3">
        <w:trPr>
          <w:trHeight w:val="370"/>
          <w:tblHeader/>
        </w:trPr>
        <w:tc>
          <w:tcPr>
            <w:tcW w:w="1666" w:type="pct"/>
          </w:tcPr>
          <w:p w14:paraId="53B89B0E" w14:textId="77777777" w:rsidR="003E27DE" w:rsidRPr="005423F7" w:rsidRDefault="003E27DE" w:rsidP="005423F7">
            <w:pPr>
              <w:pStyle w:val="Akapitzlist"/>
              <w:tabs>
                <w:tab w:val="left" w:pos="3660"/>
              </w:tabs>
              <w:spacing w:line="276" w:lineRule="auto"/>
              <w:ind w:left="0"/>
              <w:rPr>
                <w:rFonts w:ascii="Arial" w:hAnsi="Arial" w:cs="Arial"/>
                <w:bCs/>
                <w:sz w:val="24"/>
                <w:szCs w:val="24"/>
              </w:rPr>
            </w:pPr>
          </w:p>
        </w:tc>
        <w:tc>
          <w:tcPr>
            <w:tcW w:w="1667" w:type="pct"/>
          </w:tcPr>
          <w:p w14:paraId="6C215840" w14:textId="77777777" w:rsidR="003E27DE" w:rsidRPr="005423F7" w:rsidRDefault="00D42E86" w:rsidP="005423F7">
            <w:pPr>
              <w:pStyle w:val="Akapitzlist"/>
              <w:tabs>
                <w:tab w:val="left" w:pos="3660"/>
              </w:tabs>
              <w:spacing w:line="276" w:lineRule="auto"/>
              <w:ind w:left="0"/>
              <w:rPr>
                <w:rFonts w:ascii="Arial" w:hAnsi="Arial" w:cs="Arial"/>
                <w:bCs/>
                <w:sz w:val="24"/>
                <w:szCs w:val="24"/>
              </w:rPr>
            </w:pPr>
            <w:r w:rsidRPr="005423F7">
              <w:rPr>
                <w:rFonts w:ascii="Arial" w:hAnsi="Arial" w:cs="Arial"/>
                <w:bCs/>
                <w:sz w:val="24"/>
                <w:szCs w:val="24"/>
              </w:rPr>
              <w:t>I</w:t>
            </w:r>
            <w:r w:rsidR="003E27DE" w:rsidRPr="005423F7">
              <w:rPr>
                <w:rFonts w:ascii="Arial" w:hAnsi="Arial" w:cs="Arial"/>
                <w:bCs/>
                <w:sz w:val="24"/>
                <w:szCs w:val="24"/>
              </w:rPr>
              <w:t>lość</w:t>
            </w:r>
            <w:r w:rsidRPr="005423F7">
              <w:rPr>
                <w:rFonts w:ascii="Arial" w:hAnsi="Arial" w:cs="Arial"/>
                <w:bCs/>
                <w:sz w:val="24"/>
                <w:szCs w:val="24"/>
              </w:rPr>
              <w:t xml:space="preserve"> [szt.]</w:t>
            </w:r>
          </w:p>
        </w:tc>
        <w:tc>
          <w:tcPr>
            <w:tcW w:w="1667" w:type="pct"/>
          </w:tcPr>
          <w:p w14:paraId="56438C3B" w14:textId="77777777" w:rsidR="003E27DE" w:rsidRPr="005423F7" w:rsidRDefault="00D42E86" w:rsidP="005423F7">
            <w:pPr>
              <w:pStyle w:val="Akapitzlist"/>
              <w:tabs>
                <w:tab w:val="left" w:pos="3660"/>
              </w:tabs>
              <w:spacing w:line="276" w:lineRule="auto"/>
              <w:ind w:left="0"/>
              <w:rPr>
                <w:rFonts w:ascii="Arial" w:hAnsi="Arial" w:cs="Arial"/>
                <w:bCs/>
                <w:sz w:val="24"/>
                <w:szCs w:val="24"/>
              </w:rPr>
            </w:pPr>
            <w:r w:rsidRPr="005423F7">
              <w:rPr>
                <w:rFonts w:ascii="Arial" w:hAnsi="Arial" w:cs="Arial"/>
                <w:bCs/>
                <w:sz w:val="24"/>
                <w:szCs w:val="24"/>
              </w:rPr>
              <w:t>W</w:t>
            </w:r>
            <w:r w:rsidR="003E27DE" w:rsidRPr="005423F7">
              <w:rPr>
                <w:rFonts w:ascii="Arial" w:hAnsi="Arial" w:cs="Arial"/>
                <w:bCs/>
                <w:sz w:val="24"/>
                <w:szCs w:val="24"/>
              </w:rPr>
              <w:t>olumen</w:t>
            </w:r>
            <w:r w:rsidRPr="005423F7">
              <w:rPr>
                <w:rFonts w:ascii="Arial" w:hAnsi="Arial" w:cs="Arial"/>
                <w:bCs/>
                <w:sz w:val="24"/>
                <w:szCs w:val="24"/>
              </w:rPr>
              <w:t xml:space="preserve"> [zł]</w:t>
            </w:r>
          </w:p>
        </w:tc>
      </w:tr>
      <w:tr w:rsidR="003E27DE" w:rsidRPr="005423F7" w14:paraId="7F788A59" w14:textId="77777777" w:rsidTr="00201EA3">
        <w:tc>
          <w:tcPr>
            <w:tcW w:w="1666" w:type="pct"/>
          </w:tcPr>
          <w:p w14:paraId="378109A7" w14:textId="77777777" w:rsidR="003E27DE" w:rsidRPr="005423F7" w:rsidRDefault="003E27DE" w:rsidP="005423F7">
            <w:pPr>
              <w:pStyle w:val="Akapitzlist"/>
              <w:tabs>
                <w:tab w:val="left" w:pos="3660"/>
              </w:tabs>
              <w:spacing w:line="276" w:lineRule="auto"/>
              <w:ind w:left="0"/>
              <w:rPr>
                <w:rFonts w:ascii="Arial" w:hAnsi="Arial" w:cs="Arial"/>
                <w:bCs/>
                <w:sz w:val="24"/>
                <w:szCs w:val="24"/>
              </w:rPr>
            </w:pPr>
            <w:r w:rsidRPr="005423F7">
              <w:rPr>
                <w:rFonts w:ascii="Arial" w:hAnsi="Arial" w:cs="Arial"/>
                <w:bCs/>
                <w:sz w:val="24"/>
                <w:szCs w:val="24"/>
              </w:rPr>
              <w:t>Pożyczki</w:t>
            </w:r>
          </w:p>
        </w:tc>
        <w:tc>
          <w:tcPr>
            <w:tcW w:w="1667" w:type="pct"/>
          </w:tcPr>
          <w:p w14:paraId="6C5C304B" w14:textId="77777777" w:rsidR="003E27DE" w:rsidRPr="005423F7" w:rsidRDefault="003E27DE" w:rsidP="005423F7">
            <w:pPr>
              <w:pStyle w:val="Akapitzlist"/>
              <w:tabs>
                <w:tab w:val="left" w:pos="3660"/>
              </w:tabs>
              <w:spacing w:line="276" w:lineRule="auto"/>
              <w:ind w:left="0"/>
              <w:rPr>
                <w:rFonts w:ascii="Arial" w:hAnsi="Arial" w:cs="Arial"/>
                <w:bCs/>
                <w:sz w:val="24"/>
                <w:szCs w:val="24"/>
              </w:rPr>
            </w:pPr>
            <w:r w:rsidRPr="005423F7">
              <w:rPr>
                <w:rFonts w:ascii="Arial" w:hAnsi="Arial" w:cs="Arial"/>
                <w:bCs/>
                <w:sz w:val="24"/>
                <w:szCs w:val="24"/>
              </w:rPr>
              <w:t xml:space="preserve">88 </w:t>
            </w:r>
          </w:p>
        </w:tc>
        <w:tc>
          <w:tcPr>
            <w:tcW w:w="1667" w:type="pct"/>
          </w:tcPr>
          <w:p w14:paraId="27B5AB47" w14:textId="77777777" w:rsidR="003E27DE" w:rsidRPr="005423F7" w:rsidRDefault="003E27DE" w:rsidP="005423F7">
            <w:pPr>
              <w:pStyle w:val="Akapitzlist"/>
              <w:tabs>
                <w:tab w:val="left" w:pos="3660"/>
              </w:tabs>
              <w:spacing w:line="276" w:lineRule="auto"/>
              <w:ind w:left="0"/>
              <w:rPr>
                <w:rFonts w:ascii="Arial" w:hAnsi="Arial" w:cs="Arial"/>
                <w:bCs/>
                <w:sz w:val="24"/>
                <w:szCs w:val="24"/>
              </w:rPr>
            </w:pPr>
            <w:r w:rsidRPr="005423F7">
              <w:rPr>
                <w:rFonts w:ascii="Arial" w:hAnsi="Arial" w:cs="Arial"/>
                <w:bCs/>
                <w:sz w:val="24"/>
                <w:szCs w:val="24"/>
              </w:rPr>
              <w:t xml:space="preserve">31 567 230,00 </w:t>
            </w:r>
          </w:p>
        </w:tc>
      </w:tr>
    </w:tbl>
    <w:p w14:paraId="4E606414" w14:textId="77777777" w:rsidR="003E27DE" w:rsidRPr="00201EA3" w:rsidRDefault="003E27DE" w:rsidP="00201EA3">
      <w:pPr>
        <w:tabs>
          <w:tab w:val="left" w:pos="3660"/>
        </w:tabs>
        <w:spacing w:before="120" w:after="120" w:line="276" w:lineRule="auto"/>
        <w:rPr>
          <w:rFonts w:ascii="Arial" w:hAnsi="Arial" w:cs="Arial"/>
          <w:sz w:val="24"/>
          <w:szCs w:val="24"/>
        </w:rPr>
      </w:pPr>
      <w:r w:rsidRPr="00201EA3">
        <w:rPr>
          <w:rFonts w:ascii="Arial" w:hAnsi="Arial" w:cs="Arial"/>
          <w:sz w:val="24"/>
          <w:szCs w:val="24"/>
        </w:rPr>
        <w:t>Źródło: Opracowanie własne</w:t>
      </w:r>
      <w:r w:rsidR="00D42E86" w:rsidRPr="00201EA3">
        <w:rPr>
          <w:rFonts w:ascii="Arial" w:hAnsi="Arial" w:cs="Arial"/>
          <w:sz w:val="24"/>
          <w:szCs w:val="24"/>
        </w:rPr>
        <w:t xml:space="preserve"> PFR Sp. z o.o.</w:t>
      </w:r>
    </w:p>
    <w:p w14:paraId="1AB62908" w14:textId="2E591F04" w:rsidR="003E27DE" w:rsidRPr="005423F7" w:rsidRDefault="003E27DE" w:rsidP="00201EA3">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Fundusz udziela wsparcia finansowego przedsiębiorcom z terenu województwa podkarpackiego. Poniższy wykres przedstawia strukturę sprzedaży ilościowej pożyczek </w:t>
      </w:r>
      <w:r w:rsidR="00FA06AF">
        <w:rPr>
          <w:rFonts w:ascii="Arial" w:hAnsi="Arial" w:cs="Arial"/>
          <w:sz w:val="24"/>
          <w:szCs w:val="24"/>
        </w:rPr>
        <w:br/>
      </w:r>
      <w:r w:rsidRPr="005423F7">
        <w:rPr>
          <w:rFonts w:ascii="Arial" w:hAnsi="Arial" w:cs="Arial"/>
          <w:sz w:val="24"/>
          <w:szCs w:val="24"/>
        </w:rPr>
        <w:t>w korelacji do klasyfikacji wielkości przedsiębiorcy w roku 2021:</w:t>
      </w:r>
    </w:p>
    <w:p w14:paraId="1048CA38" w14:textId="77777777" w:rsidR="003E27DE" w:rsidRPr="00201EA3" w:rsidRDefault="00755876" w:rsidP="00201EA3">
      <w:pPr>
        <w:tabs>
          <w:tab w:val="left" w:pos="3660"/>
        </w:tabs>
        <w:spacing w:before="120" w:after="120" w:line="276" w:lineRule="auto"/>
        <w:rPr>
          <w:rFonts w:ascii="Arial" w:hAnsi="Arial" w:cs="Arial"/>
          <w:b/>
          <w:sz w:val="24"/>
          <w:szCs w:val="24"/>
        </w:rPr>
      </w:pPr>
      <w:r w:rsidRPr="00201EA3">
        <w:rPr>
          <w:rFonts w:ascii="Arial" w:hAnsi="Arial" w:cs="Arial"/>
          <w:b/>
          <w:sz w:val="24"/>
          <w:szCs w:val="24"/>
        </w:rPr>
        <w:t xml:space="preserve">Wykres. </w:t>
      </w:r>
      <w:r w:rsidR="003E27DE" w:rsidRPr="00201EA3">
        <w:rPr>
          <w:rFonts w:ascii="Arial" w:hAnsi="Arial" w:cs="Arial"/>
          <w:b/>
          <w:sz w:val="24"/>
          <w:szCs w:val="24"/>
        </w:rPr>
        <w:t xml:space="preserve">Ilość pożyczek </w:t>
      </w:r>
      <w:r w:rsidRPr="00201EA3">
        <w:rPr>
          <w:rFonts w:ascii="Arial" w:hAnsi="Arial" w:cs="Arial"/>
          <w:b/>
          <w:sz w:val="24"/>
          <w:szCs w:val="24"/>
        </w:rPr>
        <w:t xml:space="preserve">udzielonych </w:t>
      </w:r>
      <w:r w:rsidR="003E27DE" w:rsidRPr="00201EA3">
        <w:rPr>
          <w:rFonts w:ascii="Arial" w:hAnsi="Arial" w:cs="Arial"/>
          <w:b/>
          <w:sz w:val="24"/>
          <w:szCs w:val="24"/>
        </w:rPr>
        <w:t>przez PFR Sp. z o.o. w 2021 r</w:t>
      </w:r>
      <w:r w:rsidRPr="00201EA3">
        <w:rPr>
          <w:rFonts w:ascii="Arial" w:hAnsi="Arial" w:cs="Arial"/>
          <w:b/>
          <w:sz w:val="24"/>
          <w:szCs w:val="24"/>
        </w:rPr>
        <w:t>.</w:t>
      </w:r>
      <w:r w:rsidR="003E27DE" w:rsidRPr="00201EA3">
        <w:rPr>
          <w:rFonts w:ascii="Arial" w:hAnsi="Arial" w:cs="Arial"/>
          <w:b/>
          <w:sz w:val="24"/>
          <w:szCs w:val="24"/>
        </w:rPr>
        <w:t xml:space="preserve"> w podziale na wielkość przedsiębiorstwa</w:t>
      </w:r>
    </w:p>
    <w:p w14:paraId="2CFE6FF3" w14:textId="44CC7BF4" w:rsidR="003E27DE" w:rsidRPr="00201EA3" w:rsidRDefault="00201EA3" w:rsidP="00201EA3">
      <w:pPr>
        <w:tabs>
          <w:tab w:val="left" w:pos="3660"/>
        </w:tabs>
        <w:spacing w:after="0" w:line="276" w:lineRule="auto"/>
        <w:rPr>
          <w:rFonts w:ascii="Arial" w:hAnsi="Arial" w:cs="Arial"/>
          <w:sz w:val="24"/>
          <w:szCs w:val="24"/>
        </w:rPr>
      </w:pPr>
      <w:r>
        <w:rPr>
          <w:rFonts w:ascii="Arial" w:hAnsi="Arial" w:cs="Arial"/>
          <w:noProof/>
          <w:sz w:val="24"/>
          <w:szCs w:val="24"/>
          <w:lang w:eastAsia="pl-PL"/>
        </w:rPr>
        <w:drawing>
          <wp:inline distT="0" distB="0" distL="0" distR="0" wp14:anchorId="73BC21DE" wp14:editId="292057D1">
            <wp:extent cx="4800600" cy="1390650"/>
            <wp:effectExtent l="0" t="0" r="0" b="0"/>
            <wp:docPr id="16" name="Obraz 16" descr="Wykres kołowy, w tym kolorem zielonym średnie 8, kolorem niebieskim małe 23, kolorem żółtym mikro 56, kolorem ciemno zielonym duże 1" title="Wykres. Ilość pożyczek udzielonych przez PFR Sp. z o.o. w 2021 r. w podziale na wielkość przedsiębiors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ykres. Ilość pożyczek udzielonych przez PFR Sp. z o.o. w 2021 r. w podziale na wielkość przedsiębiorstwa.jpg"/>
                    <pic:cNvPicPr/>
                  </pic:nvPicPr>
                  <pic:blipFill>
                    <a:blip r:embed="rId71">
                      <a:extLst>
                        <a:ext uri="{28A0092B-C50C-407E-A947-70E740481C1C}">
                          <a14:useLocalDpi xmlns:a14="http://schemas.microsoft.com/office/drawing/2010/main" val="0"/>
                        </a:ext>
                      </a:extLst>
                    </a:blip>
                    <a:stretch>
                      <a:fillRect/>
                    </a:stretch>
                  </pic:blipFill>
                  <pic:spPr>
                    <a:xfrm>
                      <a:off x="0" y="0"/>
                      <a:ext cx="4800600" cy="1390650"/>
                    </a:xfrm>
                    <a:prstGeom prst="rect">
                      <a:avLst/>
                    </a:prstGeom>
                  </pic:spPr>
                </pic:pic>
              </a:graphicData>
            </a:graphic>
          </wp:inline>
        </w:drawing>
      </w:r>
    </w:p>
    <w:p w14:paraId="381975A0" w14:textId="77777777" w:rsidR="003E27DE" w:rsidRPr="00201EA3" w:rsidRDefault="003E27DE" w:rsidP="00201EA3">
      <w:pPr>
        <w:tabs>
          <w:tab w:val="left" w:pos="3660"/>
        </w:tabs>
        <w:spacing w:before="120" w:after="120" w:line="276" w:lineRule="auto"/>
        <w:rPr>
          <w:rFonts w:ascii="Arial" w:hAnsi="Arial" w:cs="Arial"/>
          <w:sz w:val="24"/>
          <w:szCs w:val="24"/>
        </w:rPr>
      </w:pPr>
      <w:r w:rsidRPr="00201EA3">
        <w:rPr>
          <w:rFonts w:ascii="Arial" w:hAnsi="Arial" w:cs="Arial"/>
          <w:sz w:val="24"/>
          <w:szCs w:val="24"/>
        </w:rPr>
        <w:t>Źródło: Opracowanie własne</w:t>
      </w:r>
      <w:r w:rsidR="00755876" w:rsidRPr="00201EA3">
        <w:rPr>
          <w:rFonts w:ascii="Arial" w:hAnsi="Arial" w:cs="Arial"/>
          <w:sz w:val="24"/>
          <w:szCs w:val="24"/>
        </w:rPr>
        <w:t xml:space="preserve"> PFR Sp. z o.o.</w:t>
      </w:r>
    </w:p>
    <w:p w14:paraId="0EEC744E" w14:textId="182586C8" w:rsidR="003E27DE" w:rsidRPr="005423F7" w:rsidRDefault="003E27DE" w:rsidP="00201EA3">
      <w:pPr>
        <w:tabs>
          <w:tab w:val="left" w:pos="3660"/>
        </w:tabs>
        <w:spacing w:after="0" w:line="276" w:lineRule="auto"/>
        <w:ind w:firstLine="709"/>
        <w:rPr>
          <w:rFonts w:ascii="Arial" w:hAnsi="Arial" w:cs="Arial"/>
          <w:sz w:val="24"/>
          <w:szCs w:val="24"/>
        </w:rPr>
      </w:pPr>
      <w:r w:rsidRPr="005423F7">
        <w:rPr>
          <w:rFonts w:ascii="Arial" w:hAnsi="Arial" w:cs="Arial"/>
          <w:sz w:val="24"/>
          <w:szCs w:val="24"/>
        </w:rPr>
        <w:lastRenderedPageBreak/>
        <w:t>PFR Sp. z o.o. dystrybuuje pożyczki dla przedsiębiorców na terenie całego Podkarpacia czego przykładem jest poniższy wykres przedstawiający sprzedaż ilościową pożyczek w roku 2021 w odniesieniu do  powiatów i miast województwa podkarpackiego:</w:t>
      </w:r>
    </w:p>
    <w:p w14:paraId="68EDB23F" w14:textId="77777777" w:rsidR="003E27DE" w:rsidRPr="00201EA3" w:rsidRDefault="00755876" w:rsidP="00201EA3">
      <w:pPr>
        <w:tabs>
          <w:tab w:val="left" w:pos="3660"/>
        </w:tabs>
        <w:spacing w:before="120" w:after="120" w:line="276" w:lineRule="auto"/>
        <w:rPr>
          <w:rFonts w:ascii="Arial" w:hAnsi="Arial" w:cs="Arial"/>
          <w:b/>
          <w:sz w:val="24"/>
          <w:szCs w:val="24"/>
        </w:rPr>
      </w:pPr>
      <w:r w:rsidRPr="00201EA3">
        <w:rPr>
          <w:rFonts w:ascii="Arial" w:hAnsi="Arial" w:cs="Arial"/>
          <w:b/>
          <w:sz w:val="24"/>
          <w:szCs w:val="24"/>
        </w:rPr>
        <w:t xml:space="preserve">Wykres. </w:t>
      </w:r>
      <w:r w:rsidR="003E27DE" w:rsidRPr="00201EA3">
        <w:rPr>
          <w:rFonts w:ascii="Arial" w:hAnsi="Arial" w:cs="Arial"/>
          <w:b/>
          <w:sz w:val="24"/>
          <w:szCs w:val="24"/>
        </w:rPr>
        <w:t xml:space="preserve">Ilość pożyczek </w:t>
      </w:r>
      <w:r w:rsidRPr="00201EA3">
        <w:rPr>
          <w:rFonts w:ascii="Arial" w:hAnsi="Arial" w:cs="Arial"/>
          <w:b/>
          <w:sz w:val="24"/>
          <w:szCs w:val="24"/>
        </w:rPr>
        <w:t xml:space="preserve">udzielonych </w:t>
      </w:r>
      <w:r w:rsidR="003E27DE" w:rsidRPr="00201EA3">
        <w:rPr>
          <w:rFonts w:ascii="Arial" w:hAnsi="Arial" w:cs="Arial"/>
          <w:b/>
          <w:sz w:val="24"/>
          <w:szCs w:val="24"/>
        </w:rPr>
        <w:t>przez PFR Sp. z o.o. w 2021 r</w:t>
      </w:r>
      <w:r w:rsidRPr="00201EA3">
        <w:rPr>
          <w:rFonts w:ascii="Arial" w:hAnsi="Arial" w:cs="Arial"/>
          <w:b/>
          <w:sz w:val="24"/>
          <w:szCs w:val="24"/>
        </w:rPr>
        <w:t>.</w:t>
      </w:r>
      <w:r w:rsidR="003E27DE" w:rsidRPr="00201EA3">
        <w:rPr>
          <w:rFonts w:ascii="Arial" w:hAnsi="Arial" w:cs="Arial"/>
          <w:b/>
          <w:sz w:val="24"/>
          <w:szCs w:val="24"/>
        </w:rPr>
        <w:t xml:space="preserve"> w podziale na powiaty</w:t>
      </w:r>
      <w:r w:rsidR="00C403B9" w:rsidRPr="00201EA3">
        <w:rPr>
          <w:rFonts w:ascii="Arial" w:hAnsi="Arial" w:cs="Arial"/>
          <w:b/>
          <w:sz w:val="24"/>
          <w:szCs w:val="24"/>
        </w:rPr>
        <w:t xml:space="preserve"> województwa podkarpackiego</w:t>
      </w:r>
    </w:p>
    <w:p w14:paraId="7275A521" w14:textId="0031DE41" w:rsidR="003E27DE" w:rsidRPr="00201EA3" w:rsidRDefault="00201EA3" w:rsidP="00201EA3">
      <w:pPr>
        <w:tabs>
          <w:tab w:val="left" w:pos="3660"/>
        </w:tabs>
        <w:spacing w:after="0" w:line="276" w:lineRule="auto"/>
        <w:rPr>
          <w:rFonts w:ascii="Arial" w:hAnsi="Arial" w:cs="Arial"/>
          <w:sz w:val="24"/>
          <w:szCs w:val="24"/>
        </w:rPr>
      </w:pPr>
      <w:r>
        <w:rPr>
          <w:rFonts w:ascii="Arial" w:hAnsi="Arial" w:cs="Arial"/>
          <w:noProof/>
          <w:sz w:val="24"/>
          <w:szCs w:val="24"/>
          <w:lang w:eastAsia="pl-PL"/>
        </w:rPr>
        <w:drawing>
          <wp:inline distT="0" distB="0" distL="0" distR="0" wp14:anchorId="14281E49" wp14:editId="5E3E465F">
            <wp:extent cx="5760720" cy="2447290"/>
            <wp:effectExtent l="0" t="0" r="0" b="0"/>
            <wp:docPr id="17" name="Obraz 17" descr="Wykres słupkowy niebieski. Miasto Rzeszów 25, Powiat leski 5, rzeszowski 2, krośnieński 7, łańcucki 5, sanocki 5, jarosławski 7, brzozowski 4, bieszczadzki 4, stalowowolski 1, leżajski 3, ropczycko-sędziszowski 2, Miasto Tarnobrzeg 2, Powiat przeworski 4, strzyżowski 2, Miasto Krosno 2, Powiat tarnobrzeski 1, lubaczowski 1, jasielski 1, mielecki 1, Miasto Przemyśl 2, Powiat kolbuszowski 2" title="Wykres. Ilość pożyczek udzielonych przez PFR Sp. z o.o. w 2021 r. w podziale na powiaty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ykres. Ilość pożyczek udzielonych przez PFR Sp. z o.o. w 2021 r. w podziale na powiaty województwa podkarpackiego.jpg"/>
                    <pic:cNvPicPr/>
                  </pic:nvPicPr>
                  <pic:blipFill>
                    <a:blip r:embed="rId72">
                      <a:extLst>
                        <a:ext uri="{28A0092B-C50C-407E-A947-70E740481C1C}">
                          <a14:useLocalDpi xmlns:a14="http://schemas.microsoft.com/office/drawing/2010/main" val="0"/>
                        </a:ext>
                      </a:extLst>
                    </a:blip>
                    <a:stretch>
                      <a:fillRect/>
                    </a:stretch>
                  </pic:blipFill>
                  <pic:spPr>
                    <a:xfrm>
                      <a:off x="0" y="0"/>
                      <a:ext cx="5760720" cy="2447290"/>
                    </a:xfrm>
                    <a:prstGeom prst="rect">
                      <a:avLst/>
                    </a:prstGeom>
                  </pic:spPr>
                </pic:pic>
              </a:graphicData>
            </a:graphic>
          </wp:inline>
        </w:drawing>
      </w:r>
    </w:p>
    <w:p w14:paraId="264CE43E" w14:textId="77777777" w:rsidR="003E27DE" w:rsidRPr="00810430" w:rsidRDefault="003E27DE" w:rsidP="00810430">
      <w:pPr>
        <w:tabs>
          <w:tab w:val="left" w:pos="3660"/>
        </w:tabs>
        <w:spacing w:before="120" w:after="0" w:line="276" w:lineRule="auto"/>
        <w:rPr>
          <w:rFonts w:ascii="Arial" w:hAnsi="Arial" w:cs="Arial"/>
          <w:sz w:val="24"/>
          <w:szCs w:val="24"/>
        </w:rPr>
      </w:pPr>
      <w:r w:rsidRPr="00810430">
        <w:rPr>
          <w:rFonts w:ascii="Arial" w:hAnsi="Arial" w:cs="Arial"/>
          <w:sz w:val="24"/>
          <w:szCs w:val="24"/>
        </w:rPr>
        <w:t>Źródło: Opracowanie własne</w:t>
      </w:r>
      <w:r w:rsidR="00755876" w:rsidRPr="00810430">
        <w:rPr>
          <w:rFonts w:ascii="Arial" w:hAnsi="Arial" w:cs="Arial"/>
          <w:sz w:val="24"/>
          <w:szCs w:val="24"/>
        </w:rPr>
        <w:t xml:space="preserve"> PFR Sp. z o.o.</w:t>
      </w:r>
    </w:p>
    <w:p w14:paraId="4512BAD0" w14:textId="524F8856" w:rsidR="00B935FC" w:rsidRDefault="003E27DE"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Działania Podkarpackiego Funduszu Rozwoju Sp. z o.o. uzupełniają lukę na rynku podkarpackim powstałą pomiędzy wsparciem finansowym dla przedsiębiorców z  byłej perspektywy 2014-2020 oraz obecnej  2021-2027, a drogimi ofertami instytucji komercyjnych takich jak banki. Na</w:t>
      </w:r>
      <w:r w:rsidR="00B935FC">
        <w:rPr>
          <w:rFonts w:ascii="Arial" w:hAnsi="Arial" w:cs="Arial"/>
          <w:sz w:val="24"/>
          <w:szCs w:val="24"/>
        </w:rPr>
        <w:t xml:space="preserve"> rynku jest ciągły niedosyt na </w:t>
      </w:r>
      <w:r w:rsidRPr="005423F7">
        <w:rPr>
          <w:rFonts w:ascii="Arial" w:hAnsi="Arial" w:cs="Arial"/>
          <w:sz w:val="24"/>
          <w:szCs w:val="24"/>
        </w:rPr>
        <w:t xml:space="preserve">korzystne </w:t>
      </w:r>
      <w:r w:rsidR="00FA06AF">
        <w:rPr>
          <w:rFonts w:ascii="Arial" w:hAnsi="Arial" w:cs="Arial"/>
          <w:sz w:val="24"/>
          <w:szCs w:val="24"/>
        </w:rPr>
        <w:t xml:space="preserve">cenowo instrumenty finansujące </w:t>
      </w:r>
      <w:r w:rsidRPr="005423F7">
        <w:rPr>
          <w:rFonts w:ascii="Arial" w:hAnsi="Arial" w:cs="Arial"/>
          <w:sz w:val="24"/>
          <w:szCs w:val="24"/>
        </w:rPr>
        <w:t xml:space="preserve">działalność przedsiębiorców, dlatego powstanie i działalność Funduszu ma duże uzasadnienie </w:t>
      </w:r>
      <w:r w:rsidR="00FA06AF">
        <w:rPr>
          <w:rFonts w:ascii="Arial" w:hAnsi="Arial" w:cs="Arial"/>
          <w:sz w:val="24"/>
          <w:szCs w:val="24"/>
        </w:rPr>
        <w:br/>
      </w:r>
      <w:r w:rsidRPr="005423F7">
        <w:rPr>
          <w:rFonts w:ascii="Arial" w:hAnsi="Arial" w:cs="Arial"/>
          <w:sz w:val="24"/>
          <w:szCs w:val="24"/>
        </w:rPr>
        <w:t>i cieszy się ciągle niesłabnącym zainteresowaniem wśród lokalnych firm. Wymiernym efektem tego jest jednokrotny obrót ponad 80% kapitału powierzonego w nieco ponad 4 letniej działalności operacyjnej Funduszu.</w:t>
      </w:r>
    </w:p>
    <w:p w14:paraId="4241197B" w14:textId="77777777" w:rsidR="00B935FC" w:rsidRDefault="003E27DE"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Podkarpacki Fundusz Rozwoju Sp. z o.o. stał się ważnym graczem na lokalnym rynku gospodarczym. Udowodnił, że będąc stosunkowo młodym podmiotem obrotu finansowego w województwie posiada wszelkie atuty do prowadzenia skutecznej i efektywnej działa</w:t>
      </w:r>
      <w:r w:rsidR="00B935FC">
        <w:rPr>
          <w:rFonts w:ascii="Arial" w:hAnsi="Arial" w:cs="Arial"/>
          <w:sz w:val="24"/>
          <w:szCs w:val="24"/>
        </w:rPr>
        <w:t>lności na rzecz rodzimych firm.</w:t>
      </w:r>
    </w:p>
    <w:p w14:paraId="54056EA1" w14:textId="502E2E86" w:rsidR="00B935FC" w:rsidRDefault="003E27DE"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Zarówno wyposażenie, jak i fachowa kadra gwarantują ciągłość działań zgodnie </w:t>
      </w:r>
      <w:r w:rsidR="00FA06AF">
        <w:rPr>
          <w:rFonts w:ascii="Arial" w:hAnsi="Arial" w:cs="Arial"/>
          <w:sz w:val="24"/>
          <w:szCs w:val="24"/>
        </w:rPr>
        <w:br/>
      </w:r>
      <w:r w:rsidRPr="005423F7">
        <w:rPr>
          <w:rFonts w:ascii="Arial" w:hAnsi="Arial" w:cs="Arial"/>
          <w:sz w:val="24"/>
          <w:szCs w:val="24"/>
        </w:rPr>
        <w:t xml:space="preserve">z normami i przepisami oraz misją Spółki zawartą we wspomnianej Umowie Powierzenia. Fundusz, realizując konsekwentnie, jak co roku, wysoką sprzedaż oraz ustanawiając w roku 2021 rekordową nadwyżkę ponad wyznaczone cele, udowadnia po raz kolejny, że dysponuje odpowiednimi środkami do skutecznego działania także w </w:t>
      </w:r>
      <w:r w:rsidR="00B935FC">
        <w:rPr>
          <w:rFonts w:ascii="Arial" w:hAnsi="Arial" w:cs="Arial"/>
          <w:sz w:val="24"/>
          <w:szCs w:val="24"/>
        </w:rPr>
        <w:t>roku 2022 i latach następnych.</w:t>
      </w:r>
    </w:p>
    <w:p w14:paraId="0ABF66E1" w14:textId="16BB9802" w:rsidR="00343097" w:rsidRPr="00B935FC" w:rsidRDefault="003E27DE" w:rsidP="00B935FC">
      <w:pPr>
        <w:tabs>
          <w:tab w:val="left" w:pos="3660"/>
        </w:tabs>
        <w:spacing w:after="120" w:line="276" w:lineRule="auto"/>
        <w:ind w:firstLine="709"/>
        <w:rPr>
          <w:rFonts w:ascii="Arial" w:hAnsi="Arial" w:cs="Arial"/>
          <w:sz w:val="24"/>
          <w:szCs w:val="24"/>
        </w:rPr>
      </w:pPr>
      <w:r w:rsidRPr="005423F7">
        <w:rPr>
          <w:rFonts w:ascii="Arial" w:hAnsi="Arial" w:cs="Arial"/>
          <w:sz w:val="24"/>
          <w:szCs w:val="24"/>
        </w:rPr>
        <w:t xml:space="preserve">Swoimi działaniami Fundusz bardzo dobrze wpasowuję się w rosnące zapotrzebowanie na tego rodzaju wsparcie finansowe w województwie. Dotarcie do przedsiębiorców </w:t>
      </w:r>
      <w:r w:rsidR="00FA06AF">
        <w:rPr>
          <w:rFonts w:ascii="Arial" w:hAnsi="Arial" w:cs="Arial"/>
          <w:sz w:val="24"/>
          <w:szCs w:val="24"/>
        </w:rPr>
        <w:br/>
      </w:r>
      <w:r w:rsidRPr="005423F7">
        <w:rPr>
          <w:rFonts w:ascii="Arial" w:hAnsi="Arial" w:cs="Arial"/>
          <w:sz w:val="24"/>
          <w:szCs w:val="24"/>
        </w:rPr>
        <w:t xml:space="preserve">i wzbudzenie ich zainteresowania wymaga ciągłego przeprowadzania </w:t>
      </w:r>
      <w:r w:rsidR="00B935FC">
        <w:rPr>
          <w:rFonts w:ascii="Arial" w:hAnsi="Arial" w:cs="Arial"/>
          <w:sz w:val="24"/>
          <w:szCs w:val="24"/>
        </w:rPr>
        <w:t xml:space="preserve">wielu zabiegów marketingowych i </w:t>
      </w:r>
      <w:r w:rsidRPr="005423F7">
        <w:rPr>
          <w:rFonts w:ascii="Arial" w:hAnsi="Arial" w:cs="Arial"/>
          <w:sz w:val="24"/>
          <w:szCs w:val="24"/>
        </w:rPr>
        <w:t>sprzedażowych. Dlatego ważne staje się umacnianie jego pozycji na każdej płaszczyźnie, w tym budowanie kapitału własnego.</w:t>
      </w:r>
    </w:p>
    <w:p w14:paraId="6BDA8281" w14:textId="15D8FA26" w:rsidR="00CE37B1" w:rsidRPr="005423F7" w:rsidRDefault="00CE37B1" w:rsidP="005423F7">
      <w:pPr>
        <w:spacing w:after="0" w:line="276" w:lineRule="auto"/>
        <w:rPr>
          <w:rFonts w:ascii="Arial" w:hAnsi="Arial" w:cs="Arial"/>
          <w:b/>
          <w:sz w:val="24"/>
          <w:szCs w:val="24"/>
        </w:rPr>
      </w:pPr>
      <w:r w:rsidRPr="005423F7">
        <w:rPr>
          <w:rFonts w:ascii="Arial" w:hAnsi="Arial" w:cs="Arial"/>
          <w:b/>
          <w:sz w:val="24"/>
          <w:szCs w:val="24"/>
        </w:rPr>
        <w:t>Ad. 3. Udzielanie pożyczek na r</w:t>
      </w:r>
      <w:r w:rsidR="00B935FC">
        <w:rPr>
          <w:rFonts w:ascii="Arial" w:hAnsi="Arial" w:cs="Arial"/>
          <w:b/>
          <w:sz w:val="24"/>
          <w:szCs w:val="24"/>
        </w:rPr>
        <w:t>ozwój działalności gospodarczej</w:t>
      </w:r>
    </w:p>
    <w:p w14:paraId="38CD749E" w14:textId="569C181A" w:rsidR="00303105" w:rsidRPr="005423F7" w:rsidRDefault="00EF73B3" w:rsidP="005423F7">
      <w:pPr>
        <w:spacing w:after="0" w:line="276" w:lineRule="auto"/>
        <w:rPr>
          <w:rFonts w:ascii="Arial" w:hAnsi="Arial" w:cs="Arial"/>
          <w:sz w:val="24"/>
          <w:szCs w:val="24"/>
        </w:rPr>
      </w:pPr>
      <w:r w:rsidRPr="005423F7">
        <w:rPr>
          <w:rFonts w:ascii="Arial" w:hAnsi="Arial" w:cs="Arial"/>
          <w:sz w:val="24"/>
          <w:szCs w:val="24"/>
          <w:u w:val="single"/>
        </w:rPr>
        <w:t xml:space="preserve">Projekt pn. </w:t>
      </w:r>
      <w:r w:rsidR="00303105" w:rsidRPr="005423F7">
        <w:rPr>
          <w:rFonts w:ascii="Arial" w:hAnsi="Arial" w:cs="Arial"/>
          <w:sz w:val="24"/>
          <w:szCs w:val="24"/>
          <w:u w:val="single"/>
        </w:rPr>
        <w:t>Pożyczki na start</w:t>
      </w:r>
    </w:p>
    <w:p w14:paraId="3CFF9EA6" w14:textId="0F360857" w:rsidR="00303105" w:rsidRPr="005423F7" w:rsidRDefault="00B935FC" w:rsidP="005423F7">
      <w:pPr>
        <w:spacing w:after="0" w:line="276" w:lineRule="auto"/>
        <w:ind w:firstLine="708"/>
        <w:rPr>
          <w:rFonts w:ascii="Arial" w:hAnsi="Arial" w:cs="Arial"/>
          <w:sz w:val="24"/>
          <w:szCs w:val="24"/>
        </w:rPr>
      </w:pPr>
      <w:r>
        <w:rPr>
          <w:rFonts w:ascii="Arial" w:hAnsi="Arial" w:cs="Arial"/>
          <w:sz w:val="24"/>
          <w:szCs w:val="24"/>
        </w:rPr>
        <w:t xml:space="preserve">Projekt </w:t>
      </w:r>
      <w:r w:rsidR="00303105" w:rsidRPr="005423F7">
        <w:rPr>
          <w:rFonts w:ascii="Arial" w:hAnsi="Arial" w:cs="Arial"/>
          <w:sz w:val="24"/>
          <w:szCs w:val="24"/>
        </w:rPr>
        <w:t>„</w:t>
      </w:r>
      <w:r w:rsidR="00303105" w:rsidRPr="005423F7">
        <w:rPr>
          <w:rStyle w:val="Pogrubienie"/>
          <w:rFonts w:ascii="Arial" w:hAnsi="Arial" w:cs="Arial"/>
          <w:b w:val="0"/>
          <w:bCs w:val="0"/>
          <w:sz w:val="24"/>
          <w:szCs w:val="24"/>
        </w:rPr>
        <w:t>Pożyczki na start”</w:t>
      </w:r>
      <w:r w:rsidR="00303105" w:rsidRPr="005423F7">
        <w:rPr>
          <w:rStyle w:val="Pogrubienie"/>
          <w:rFonts w:ascii="Arial" w:hAnsi="Arial" w:cs="Arial"/>
          <w:sz w:val="24"/>
          <w:szCs w:val="24"/>
        </w:rPr>
        <w:t> </w:t>
      </w:r>
      <w:r w:rsidR="00303105" w:rsidRPr="005423F7">
        <w:rPr>
          <w:rFonts w:ascii="Arial" w:hAnsi="Arial" w:cs="Arial"/>
          <w:sz w:val="24"/>
          <w:szCs w:val="24"/>
        </w:rPr>
        <w:t xml:space="preserve">realizowany był przez Rzeszowską Agencję Rozwoju Regionalnego S.A.  w ramach Europejskiego Funduszu Społecznego, Programu Operacyjnego </w:t>
      </w:r>
      <w:r w:rsidR="00303105" w:rsidRPr="005423F7">
        <w:rPr>
          <w:rFonts w:ascii="Arial" w:hAnsi="Arial" w:cs="Arial"/>
          <w:sz w:val="24"/>
          <w:szCs w:val="24"/>
        </w:rPr>
        <w:lastRenderedPageBreak/>
        <w:t>Kapitał Ludzki, Priorytet VI „Rynek pracy otwarty dla wszystkich”, Działanie 6.2 „Wsparcie ora</w:t>
      </w:r>
      <w:r w:rsidR="00FA06AF">
        <w:rPr>
          <w:rFonts w:ascii="Arial" w:hAnsi="Arial" w:cs="Arial"/>
          <w:sz w:val="24"/>
          <w:szCs w:val="24"/>
        </w:rPr>
        <w:t xml:space="preserve">z promocja przedsiębiorczości </w:t>
      </w:r>
      <w:r>
        <w:rPr>
          <w:rFonts w:ascii="Arial" w:hAnsi="Arial" w:cs="Arial"/>
          <w:sz w:val="24"/>
          <w:szCs w:val="24"/>
        </w:rPr>
        <w:t xml:space="preserve">i </w:t>
      </w:r>
      <w:r w:rsidR="00303105" w:rsidRPr="005423F7">
        <w:rPr>
          <w:rFonts w:ascii="Arial" w:hAnsi="Arial" w:cs="Arial"/>
          <w:sz w:val="24"/>
          <w:szCs w:val="24"/>
        </w:rPr>
        <w:t>samozatrudnienia” na podstawie umowy nr UDA-POKL.06.02.00-18-109/12-00 z dnia 22 maja 2013 r. i aneksów nr UDA-POKL.06.02.00-18-109/12-02 z dnia 7 września 2016 r. oraz UDA-POKL.06.02.00-18-109/12</w:t>
      </w:r>
      <w:r>
        <w:rPr>
          <w:rFonts w:ascii="Arial" w:hAnsi="Arial" w:cs="Arial"/>
          <w:sz w:val="24"/>
          <w:szCs w:val="24"/>
        </w:rPr>
        <w:t xml:space="preserve">-03 z dnia 30 września 2021 r. </w:t>
      </w:r>
      <w:r w:rsidR="00303105" w:rsidRPr="005423F7">
        <w:rPr>
          <w:rFonts w:ascii="Arial" w:hAnsi="Arial" w:cs="Arial"/>
          <w:sz w:val="24"/>
          <w:szCs w:val="24"/>
        </w:rPr>
        <w:t>zawartych z Wojewódzkim Urzędem Pracy w Rzeszowie.</w:t>
      </w:r>
    </w:p>
    <w:p w14:paraId="35762A8F" w14:textId="26EAA3A9" w:rsidR="00303105" w:rsidRPr="005423F7" w:rsidRDefault="00303105" w:rsidP="005423F7">
      <w:pPr>
        <w:spacing w:after="0" w:line="276" w:lineRule="auto"/>
        <w:ind w:firstLine="708"/>
        <w:rPr>
          <w:rFonts w:ascii="Arial" w:hAnsi="Arial" w:cs="Arial"/>
          <w:sz w:val="24"/>
          <w:szCs w:val="24"/>
        </w:rPr>
      </w:pPr>
      <w:r w:rsidRPr="005423F7">
        <w:rPr>
          <w:rFonts w:ascii="Arial" w:hAnsi="Arial" w:cs="Arial"/>
          <w:sz w:val="24"/>
          <w:szCs w:val="24"/>
        </w:rPr>
        <w:t xml:space="preserve">W ramach funduszu „Pożyczki na start” przyznawane były preferencyjne pożyczki </w:t>
      </w:r>
      <w:r w:rsidR="00FA06AF">
        <w:rPr>
          <w:rFonts w:ascii="Arial" w:hAnsi="Arial" w:cs="Arial"/>
          <w:sz w:val="24"/>
          <w:szCs w:val="24"/>
        </w:rPr>
        <w:br/>
      </w:r>
      <w:r w:rsidRPr="005423F7">
        <w:rPr>
          <w:rFonts w:ascii="Arial" w:hAnsi="Arial" w:cs="Arial"/>
          <w:sz w:val="24"/>
          <w:szCs w:val="24"/>
        </w:rPr>
        <w:t>w wysokości do 50 000,00 zł na okres 60 miesięcy. Pożyczka przeznaczona była dla </w:t>
      </w:r>
      <w:r w:rsidRPr="005423F7">
        <w:rPr>
          <w:rStyle w:val="Pogrubienie"/>
          <w:rFonts w:ascii="Arial" w:hAnsi="Arial" w:cs="Arial"/>
          <w:b w:val="0"/>
          <w:bCs w:val="0"/>
          <w:sz w:val="24"/>
          <w:szCs w:val="24"/>
        </w:rPr>
        <w:t>osób fizycznych</w:t>
      </w:r>
      <w:r w:rsidRPr="005423F7">
        <w:rPr>
          <w:rFonts w:ascii="Arial" w:hAnsi="Arial" w:cs="Arial"/>
          <w:b/>
          <w:bCs/>
          <w:sz w:val="24"/>
          <w:szCs w:val="24"/>
        </w:rPr>
        <w:t xml:space="preserve">, </w:t>
      </w:r>
      <w:r w:rsidR="00B935FC">
        <w:rPr>
          <w:rStyle w:val="Pogrubienie"/>
          <w:rFonts w:ascii="Arial" w:hAnsi="Arial" w:cs="Arial"/>
          <w:b w:val="0"/>
          <w:bCs w:val="0"/>
          <w:sz w:val="24"/>
          <w:szCs w:val="24"/>
        </w:rPr>
        <w:t xml:space="preserve">w </w:t>
      </w:r>
      <w:r w:rsidRPr="005423F7">
        <w:rPr>
          <w:rStyle w:val="Pogrubienie"/>
          <w:rFonts w:ascii="Arial" w:hAnsi="Arial" w:cs="Arial"/>
          <w:b w:val="0"/>
          <w:bCs w:val="0"/>
          <w:sz w:val="24"/>
          <w:szCs w:val="24"/>
        </w:rPr>
        <w:t>tym pracujących,</w:t>
      </w:r>
      <w:r w:rsidRPr="005423F7">
        <w:rPr>
          <w:rFonts w:ascii="Arial" w:hAnsi="Arial" w:cs="Arial"/>
          <w:bCs/>
          <w:sz w:val="24"/>
          <w:szCs w:val="24"/>
        </w:rPr>
        <w:t xml:space="preserve"> </w:t>
      </w:r>
      <w:r w:rsidRPr="005423F7">
        <w:rPr>
          <w:rFonts w:ascii="Arial" w:hAnsi="Arial" w:cs="Arial"/>
          <w:sz w:val="24"/>
          <w:szCs w:val="24"/>
        </w:rPr>
        <w:t>które zamierzały rozpocząć prowadzenie działalności gospodarczej na terenie województwa podkarpackiego. Preferencyjne oprocentowanie wynosiło 0,44% w stosunku rocznym. Dopuszczona była możliwość łączenia preferencyjnej pożyczki ze wsparciem bezzwrotnym np. dotacją na rozpoczęcie własnej działalności gospodarczej. Pożyczka mogła być przeznaczona na dowolny cel gospodarczy, w szczególności na cele inwestycyjne, obrotowe, inwestycyjno-obrotowe.</w:t>
      </w:r>
    </w:p>
    <w:p w14:paraId="4F99510E" w14:textId="77777777" w:rsidR="00B935FC" w:rsidRDefault="00303105" w:rsidP="005423F7">
      <w:pPr>
        <w:spacing w:after="0" w:line="276" w:lineRule="auto"/>
        <w:ind w:firstLine="708"/>
        <w:rPr>
          <w:rFonts w:ascii="Arial" w:hAnsi="Arial" w:cs="Arial"/>
          <w:sz w:val="24"/>
          <w:szCs w:val="24"/>
        </w:rPr>
      </w:pPr>
      <w:r w:rsidRPr="005423F7">
        <w:rPr>
          <w:rFonts w:ascii="Arial" w:hAnsi="Arial" w:cs="Arial"/>
          <w:sz w:val="24"/>
          <w:szCs w:val="24"/>
        </w:rPr>
        <w:t>Budżet projektu wynosił 3 213 134,56 zł. Projekt realizowany był od 1 kwietnia 2013 r. do 30 września 2016 r. Od 1 października 2016 r. do 30 września 2021 r. projekt pr</w:t>
      </w:r>
      <w:r w:rsidR="00B935FC">
        <w:rPr>
          <w:rFonts w:ascii="Arial" w:hAnsi="Arial" w:cs="Arial"/>
          <w:sz w:val="24"/>
          <w:szCs w:val="24"/>
        </w:rPr>
        <w:t>zeszedł w okres monitorowania.</w:t>
      </w:r>
    </w:p>
    <w:p w14:paraId="7922E133" w14:textId="77777777" w:rsidR="00B935FC" w:rsidRDefault="00303105" w:rsidP="00B935FC">
      <w:pPr>
        <w:spacing w:after="0" w:line="276" w:lineRule="auto"/>
        <w:ind w:firstLine="708"/>
        <w:rPr>
          <w:rFonts w:ascii="Arial" w:hAnsi="Arial" w:cs="Arial"/>
          <w:sz w:val="24"/>
          <w:szCs w:val="24"/>
        </w:rPr>
      </w:pPr>
      <w:r w:rsidRPr="005423F7">
        <w:rPr>
          <w:rFonts w:ascii="Arial" w:hAnsi="Arial" w:cs="Arial"/>
          <w:sz w:val="24"/>
          <w:szCs w:val="24"/>
        </w:rPr>
        <w:t xml:space="preserve">Z ostatnim dniem okresu monitorowania fundusz skończył swoją działalność inwestycyjną. Nabór wniosków zakończył </w:t>
      </w:r>
      <w:r w:rsidR="00B935FC">
        <w:rPr>
          <w:rFonts w:ascii="Arial" w:hAnsi="Arial" w:cs="Arial"/>
          <w:sz w:val="24"/>
          <w:szCs w:val="24"/>
        </w:rPr>
        <w:t>się w dniu 30 września 2021 r.</w:t>
      </w:r>
    </w:p>
    <w:p w14:paraId="2F875082" w14:textId="3973A963" w:rsidR="00303105" w:rsidRPr="00B935FC" w:rsidRDefault="00303105" w:rsidP="00B935FC">
      <w:pPr>
        <w:spacing w:after="0" w:line="276" w:lineRule="auto"/>
        <w:ind w:firstLine="708"/>
        <w:rPr>
          <w:rFonts w:ascii="Arial" w:hAnsi="Arial" w:cs="Arial"/>
          <w:sz w:val="24"/>
          <w:szCs w:val="24"/>
        </w:rPr>
      </w:pPr>
      <w:r w:rsidRPr="005423F7">
        <w:rPr>
          <w:rFonts w:ascii="Arial" w:hAnsi="Arial" w:cs="Arial"/>
          <w:sz w:val="24"/>
          <w:szCs w:val="24"/>
        </w:rPr>
        <w:t>W ramach funduszu w 2021 r. złożono 12 wniosków, z czego udzielono 9 pożyczek, których wartość wyniosła 406 029,00 zł.</w:t>
      </w:r>
    </w:p>
    <w:p w14:paraId="75286031" w14:textId="77777777" w:rsidR="00303105" w:rsidRPr="005423F7" w:rsidRDefault="00303105" w:rsidP="005423F7">
      <w:pPr>
        <w:spacing w:after="0" w:line="276" w:lineRule="auto"/>
        <w:rPr>
          <w:rFonts w:ascii="Arial" w:hAnsi="Arial" w:cs="Arial"/>
          <w:sz w:val="24"/>
          <w:szCs w:val="24"/>
        </w:rPr>
      </w:pPr>
      <w:r w:rsidRPr="005423F7">
        <w:rPr>
          <w:rFonts w:ascii="Arial" w:hAnsi="Arial" w:cs="Arial"/>
          <w:sz w:val="24"/>
          <w:szCs w:val="24"/>
          <w:u w:val="single"/>
        </w:rPr>
        <w:t>Fundusz Pożyczkowy dla Małych Przedsiębiorstw województwa podkarpackiego</w:t>
      </w:r>
      <w:r w:rsidRPr="005423F7">
        <w:rPr>
          <w:rFonts w:ascii="Arial" w:hAnsi="Arial" w:cs="Arial"/>
          <w:sz w:val="24"/>
          <w:szCs w:val="24"/>
        </w:rPr>
        <w:t xml:space="preserve"> </w:t>
      </w:r>
    </w:p>
    <w:p w14:paraId="28FF3741" w14:textId="375FE929" w:rsidR="00303105" w:rsidRPr="005423F7" w:rsidRDefault="00303105" w:rsidP="005423F7">
      <w:pPr>
        <w:spacing w:after="0" w:line="276" w:lineRule="auto"/>
        <w:ind w:firstLine="708"/>
        <w:rPr>
          <w:rFonts w:ascii="Arial" w:hAnsi="Arial" w:cs="Arial"/>
          <w:sz w:val="24"/>
          <w:szCs w:val="24"/>
        </w:rPr>
      </w:pPr>
      <w:r w:rsidRPr="005423F7">
        <w:rPr>
          <w:rFonts w:ascii="Arial" w:hAnsi="Arial" w:cs="Arial"/>
          <w:sz w:val="24"/>
          <w:szCs w:val="24"/>
        </w:rPr>
        <w:t xml:space="preserve">Podmiotem realizującym projekt jest Rzeszowska Agencja Rozwoju Regionalnego S.A. </w:t>
      </w:r>
      <w:r w:rsidR="00950461">
        <w:rPr>
          <w:rFonts w:ascii="Arial" w:hAnsi="Arial" w:cs="Arial"/>
          <w:sz w:val="24"/>
          <w:szCs w:val="24"/>
        </w:rPr>
        <w:br/>
      </w:r>
      <w:r w:rsidRPr="005423F7">
        <w:rPr>
          <w:rFonts w:ascii="Arial" w:hAnsi="Arial" w:cs="Arial"/>
          <w:sz w:val="24"/>
          <w:szCs w:val="24"/>
        </w:rPr>
        <w:t>w ramach umowy o udzielenie wsparcia nr S/2009/2 z dnia 23 grudnia 2009 r. zawartej z Polską Agencją Rozwoju Przedsiębiorczości. Projekt finansowany jest ze środków z Programu Phare-STRUDER. Fundusz realizowany jest bezterminowo począwszy od roku 1998.</w:t>
      </w:r>
    </w:p>
    <w:p w14:paraId="61F79167" w14:textId="7C3CF46F" w:rsidR="00303105" w:rsidRPr="005423F7" w:rsidRDefault="00303105" w:rsidP="005423F7">
      <w:pPr>
        <w:spacing w:after="0" w:line="276" w:lineRule="auto"/>
        <w:ind w:firstLine="708"/>
        <w:rPr>
          <w:rFonts w:ascii="Arial" w:hAnsi="Arial" w:cs="Arial"/>
          <w:sz w:val="24"/>
          <w:szCs w:val="24"/>
        </w:rPr>
      </w:pPr>
      <w:r w:rsidRPr="005423F7">
        <w:rPr>
          <w:rFonts w:ascii="Arial" w:hAnsi="Arial" w:cs="Arial"/>
          <w:sz w:val="24"/>
          <w:szCs w:val="24"/>
        </w:rPr>
        <w:t>Środki Funduszu przeznaczone są na wsparcie projektów inwestycyjnych i bieżącej działalności operacyjnej podmiotów gospodarczych, usytuowanych w województwie podkarpackim. Przedsiębiorcy, których siedziba lub filie znajdują się poza wskazanym wyżej regionem, mogą ubiegać się o pomoc ze strony Funduszu, o ile przedstawiony przez nie projekt realizowany będzie na terytorium objętym działaniem Funduszu.</w:t>
      </w:r>
    </w:p>
    <w:p w14:paraId="7191FF9F" w14:textId="497A3D76" w:rsidR="00303105" w:rsidRPr="005423F7" w:rsidRDefault="00303105" w:rsidP="005423F7">
      <w:pPr>
        <w:spacing w:after="0" w:line="276" w:lineRule="auto"/>
        <w:ind w:firstLine="708"/>
        <w:rPr>
          <w:rFonts w:ascii="Arial" w:hAnsi="Arial" w:cs="Arial"/>
          <w:sz w:val="24"/>
          <w:szCs w:val="24"/>
        </w:rPr>
      </w:pPr>
      <w:r w:rsidRPr="005423F7">
        <w:rPr>
          <w:rFonts w:ascii="Arial" w:hAnsi="Arial" w:cs="Arial"/>
          <w:sz w:val="24"/>
          <w:szCs w:val="24"/>
        </w:rPr>
        <w:t>Przedsiębiorcy mogą ubiegać się o pożyczkę na rozwój działalności z przeznaczeniem jej na pokrycie wydatków inwestycyjnych, zakup środków trwałych oraz uzupełnienie środków obrotowych. Maksy</w:t>
      </w:r>
      <w:r w:rsidR="00B935FC">
        <w:rPr>
          <w:rFonts w:ascii="Arial" w:hAnsi="Arial" w:cs="Arial"/>
          <w:sz w:val="24"/>
          <w:szCs w:val="24"/>
        </w:rPr>
        <w:t xml:space="preserve">malna kwota pożyczki wynosi 300 </w:t>
      </w:r>
      <w:r w:rsidRPr="005423F7">
        <w:rPr>
          <w:rFonts w:ascii="Arial" w:hAnsi="Arial" w:cs="Arial"/>
          <w:sz w:val="24"/>
          <w:szCs w:val="24"/>
        </w:rPr>
        <w:t>000,00 zł. Okres, na jaki może być udzielona pożyczka wynosi maksymalnie 60 miesięcy.</w:t>
      </w:r>
    </w:p>
    <w:p w14:paraId="0908637D" w14:textId="0F69FFA3" w:rsidR="00303105" w:rsidRPr="005423F7" w:rsidRDefault="00303105" w:rsidP="005423F7">
      <w:pPr>
        <w:spacing w:after="0" w:line="276" w:lineRule="auto"/>
        <w:ind w:firstLine="708"/>
        <w:rPr>
          <w:rFonts w:ascii="Arial" w:hAnsi="Arial" w:cs="Arial"/>
          <w:sz w:val="24"/>
          <w:szCs w:val="24"/>
        </w:rPr>
      </w:pPr>
      <w:r w:rsidRPr="005423F7">
        <w:rPr>
          <w:rFonts w:ascii="Arial" w:hAnsi="Arial" w:cs="Arial"/>
          <w:sz w:val="24"/>
          <w:szCs w:val="24"/>
        </w:rPr>
        <w:t xml:space="preserve">Według stanu na dzień 31 grudnia 2021 r. kapitał Funduszu wynosi 3 988 137,76 zł. </w:t>
      </w:r>
      <w:r w:rsidR="00950461">
        <w:rPr>
          <w:rFonts w:ascii="Arial" w:hAnsi="Arial" w:cs="Arial"/>
          <w:sz w:val="24"/>
          <w:szCs w:val="24"/>
        </w:rPr>
        <w:br/>
      </w:r>
      <w:r w:rsidRPr="005423F7">
        <w:rPr>
          <w:rFonts w:ascii="Arial" w:hAnsi="Arial" w:cs="Arial"/>
          <w:sz w:val="24"/>
          <w:szCs w:val="24"/>
        </w:rPr>
        <w:t xml:space="preserve">W roku 2021 udzielono 8 pożyczek o wartości 1 415 </w:t>
      </w:r>
      <w:r w:rsidR="00950461">
        <w:rPr>
          <w:rFonts w:ascii="Arial" w:hAnsi="Arial" w:cs="Arial"/>
          <w:sz w:val="24"/>
          <w:szCs w:val="24"/>
        </w:rPr>
        <w:t>000,00 zł.</w:t>
      </w:r>
    </w:p>
    <w:p w14:paraId="4316A41B" w14:textId="1C858DFD" w:rsidR="00303105" w:rsidRPr="00B935FC" w:rsidRDefault="00303105" w:rsidP="00B935FC">
      <w:pPr>
        <w:spacing w:after="120" w:line="276" w:lineRule="auto"/>
        <w:ind w:firstLine="709"/>
        <w:rPr>
          <w:rFonts w:ascii="Arial" w:hAnsi="Arial" w:cs="Arial"/>
          <w:sz w:val="24"/>
          <w:szCs w:val="24"/>
        </w:rPr>
      </w:pPr>
      <w:r w:rsidRPr="005423F7">
        <w:rPr>
          <w:rFonts w:ascii="Arial" w:hAnsi="Arial" w:cs="Arial"/>
          <w:sz w:val="24"/>
          <w:szCs w:val="24"/>
        </w:rPr>
        <w:t>Ze względu na ograniczoną pulę wolnego kapitału nabory wniosków w 2021 r. prowadzone były w okresach od 15 marca 2021 r. do 15 kwietnia 2021 r. oraz od 28 grudn</w:t>
      </w:r>
      <w:r w:rsidR="00B935FC">
        <w:rPr>
          <w:rFonts w:ascii="Arial" w:hAnsi="Arial" w:cs="Arial"/>
          <w:sz w:val="24"/>
          <w:szCs w:val="24"/>
        </w:rPr>
        <w:t>ia 2021 r. do 5 stycznia 2022r.</w:t>
      </w:r>
    </w:p>
    <w:p w14:paraId="56A27B98" w14:textId="77777777" w:rsidR="00303105" w:rsidRPr="005423F7" w:rsidRDefault="00303105" w:rsidP="005423F7">
      <w:pPr>
        <w:spacing w:after="0" w:line="276" w:lineRule="auto"/>
        <w:rPr>
          <w:rFonts w:ascii="Arial" w:hAnsi="Arial" w:cs="Arial"/>
          <w:sz w:val="24"/>
          <w:szCs w:val="24"/>
        </w:rPr>
      </w:pPr>
      <w:r w:rsidRPr="005423F7">
        <w:rPr>
          <w:rFonts w:ascii="Arial" w:hAnsi="Arial" w:cs="Arial"/>
          <w:sz w:val="24"/>
          <w:szCs w:val="24"/>
          <w:u w:val="single"/>
        </w:rPr>
        <w:t>Fundusz Pożyczkowy MŚP RARR/RPO</w:t>
      </w:r>
    </w:p>
    <w:p w14:paraId="326C639D" w14:textId="179826B3" w:rsidR="00303105" w:rsidRPr="005423F7" w:rsidRDefault="00303105" w:rsidP="005423F7">
      <w:pPr>
        <w:spacing w:after="0" w:line="276" w:lineRule="auto"/>
        <w:ind w:firstLine="708"/>
        <w:rPr>
          <w:rFonts w:ascii="Arial" w:hAnsi="Arial" w:cs="Arial"/>
          <w:sz w:val="24"/>
          <w:szCs w:val="24"/>
        </w:rPr>
      </w:pPr>
      <w:r w:rsidRPr="005423F7">
        <w:rPr>
          <w:rFonts w:ascii="Arial" w:hAnsi="Arial" w:cs="Arial"/>
          <w:sz w:val="24"/>
          <w:szCs w:val="24"/>
        </w:rPr>
        <w:t xml:space="preserve">Podmiotem realizującym projekt jest Rzeszowska Agencja Rozwoju Regionalnego S.A. </w:t>
      </w:r>
      <w:r w:rsidR="00950461">
        <w:rPr>
          <w:rFonts w:ascii="Arial" w:hAnsi="Arial" w:cs="Arial"/>
          <w:sz w:val="24"/>
          <w:szCs w:val="24"/>
        </w:rPr>
        <w:br/>
      </w:r>
      <w:r w:rsidRPr="005423F7">
        <w:rPr>
          <w:rFonts w:ascii="Arial" w:hAnsi="Arial" w:cs="Arial"/>
          <w:sz w:val="24"/>
          <w:szCs w:val="24"/>
        </w:rPr>
        <w:t xml:space="preserve">w ramach Regionalnego Programu Operacyjnego Województwa Podkarpackiego na lata 2007-2013 oraz umowy o dofinansowanie projektu nr UDA-RPPK.01.01.00-18-005/12-00 wraz </w:t>
      </w:r>
      <w:r w:rsidR="00950461">
        <w:rPr>
          <w:rFonts w:ascii="Arial" w:hAnsi="Arial" w:cs="Arial"/>
          <w:sz w:val="24"/>
          <w:szCs w:val="24"/>
        </w:rPr>
        <w:br/>
      </w:r>
      <w:r w:rsidRPr="005423F7">
        <w:rPr>
          <w:rFonts w:ascii="Arial" w:hAnsi="Arial" w:cs="Arial"/>
          <w:sz w:val="24"/>
          <w:szCs w:val="24"/>
        </w:rPr>
        <w:t>z aneksem Strategia Wyjścia nr UDA-RPPK.01.01.00-18-005/12-04 z dnia 31 lipca 2017 r. zawartej z Urzędem Marszałkowskim Województwa Podkarpackiego.</w:t>
      </w:r>
    </w:p>
    <w:p w14:paraId="03365F5F" w14:textId="43115900" w:rsidR="00303105" w:rsidRPr="005423F7" w:rsidRDefault="00303105" w:rsidP="005423F7">
      <w:pPr>
        <w:spacing w:after="0" w:line="276" w:lineRule="auto"/>
        <w:ind w:firstLine="708"/>
        <w:rPr>
          <w:rFonts w:ascii="Arial" w:hAnsi="Arial" w:cs="Arial"/>
          <w:sz w:val="24"/>
          <w:szCs w:val="24"/>
        </w:rPr>
      </w:pPr>
      <w:r w:rsidRPr="005423F7">
        <w:rPr>
          <w:rFonts w:ascii="Arial" w:hAnsi="Arial" w:cs="Arial"/>
          <w:sz w:val="24"/>
          <w:szCs w:val="24"/>
        </w:rPr>
        <w:lastRenderedPageBreak/>
        <w:t>Środki Funduszu przeznaczone były na udzielanie pożyczek służących wsparciu projektów inwestycyjnych dla podmiotów gospodarczych z sektora MŚP z terenu województwa podkarpackiego.</w:t>
      </w:r>
    </w:p>
    <w:p w14:paraId="57F5711D" w14:textId="79F4793D" w:rsidR="00303105" w:rsidRPr="005423F7" w:rsidRDefault="00303105" w:rsidP="005423F7">
      <w:pPr>
        <w:spacing w:after="0" w:line="276" w:lineRule="auto"/>
        <w:rPr>
          <w:rFonts w:ascii="Arial" w:hAnsi="Arial" w:cs="Arial"/>
          <w:sz w:val="24"/>
          <w:szCs w:val="24"/>
        </w:rPr>
      </w:pPr>
      <w:r w:rsidRPr="005423F7">
        <w:rPr>
          <w:rFonts w:ascii="Arial" w:hAnsi="Arial" w:cs="Arial"/>
          <w:sz w:val="24"/>
          <w:szCs w:val="24"/>
        </w:rPr>
        <w:t>Działalność pożyczkowa prowadzona była do dnia 31 grudnia 2017 r. Od 1 stycznia 2018 r. rozpoczęto realizację polityki wyjścia, która przewiduje zwrot środków spłaconych przez pożyczkobior</w:t>
      </w:r>
      <w:r w:rsidR="00B935FC">
        <w:rPr>
          <w:rFonts w:ascii="Arial" w:hAnsi="Arial" w:cs="Arial"/>
          <w:sz w:val="24"/>
          <w:szCs w:val="24"/>
        </w:rPr>
        <w:t>ców do Urzędu Marszałkowskiego.</w:t>
      </w:r>
    </w:p>
    <w:p w14:paraId="12535E42" w14:textId="3CE34347" w:rsidR="00303105" w:rsidRPr="005423F7" w:rsidRDefault="00303105" w:rsidP="00B935FC">
      <w:pPr>
        <w:spacing w:after="120" w:line="276" w:lineRule="auto"/>
        <w:ind w:firstLine="709"/>
        <w:rPr>
          <w:rFonts w:ascii="Arial" w:hAnsi="Arial" w:cs="Arial"/>
          <w:sz w:val="24"/>
          <w:szCs w:val="24"/>
        </w:rPr>
      </w:pPr>
      <w:r w:rsidRPr="005423F7">
        <w:rPr>
          <w:rFonts w:ascii="Arial" w:hAnsi="Arial" w:cs="Arial"/>
          <w:sz w:val="24"/>
          <w:szCs w:val="24"/>
        </w:rPr>
        <w:t>Obecnie działania projektowe skupione są na monitoringu, sprawozdawczości, kontroli, odzyskiwaniu środków zaangażow</w:t>
      </w:r>
      <w:r w:rsidR="00B935FC">
        <w:rPr>
          <w:rFonts w:ascii="Arial" w:hAnsi="Arial" w:cs="Arial"/>
          <w:sz w:val="24"/>
          <w:szCs w:val="24"/>
        </w:rPr>
        <w:t>anych w działalność pożyczkową.</w:t>
      </w:r>
    </w:p>
    <w:p w14:paraId="2353C5D9" w14:textId="77777777" w:rsidR="00303105" w:rsidRPr="005423F7" w:rsidRDefault="00303105" w:rsidP="005423F7">
      <w:pPr>
        <w:spacing w:after="0" w:line="276" w:lineRule="auto"/>
        <w:rPr>
          <w:rFonts w:ascii="Arial" w:hAnsi="Arial" w:cs="Arial"/>
          <w:sz w:val="24"/>
          <w:szCs w:val="24"/>
        </w:rPr>
      </w:pPr>
      <w:r w:rsidRPr="005423F7">
        <w:rPr>
          <w:rFonts w:ascii="Arial" w:hAnsi="Arial" w:cs="Arial"/>
          <w:sz w:val="24"/>
          <w:szCs w:val="24"/>
          <w:u w:val="single"/>
        </w:rPr>
        <w:t>MIKROPOŻYCZKA 1</w:t>
      </w:r>
    </w:p>
    <w:p w14:paraId="40DBB8C3" w14:textId="3392F49A" w:rsidR="00B935FC" w:rsidRDefault="00303105"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Rzeszowska Agencja Rozwoju Regionalnego S.A. realizuje zadanie wdrożenia </w:t>
      </w:r>
      <w:r w:rsidR="00950461">
        <w:rPr>
          <w:rFonts w:ascii="Arial" w:hAnsi="Arial" w:cs="Arial"/>
          <w:sz w:val="24"/>
          <w:szCs w:val="24"/>
        </w:rPr>
        <w:br/>
      </w:r>
      <w:r w:rsidRPr="005423F7">
        <w:rPr>
          <w:rFonts w:ascii="Arial" w:hAnsi="Arial" w:cs="Arial"/>
          <w:sz w:val="24"/>
          <w:szCs w:val="24"/>
        </w:rPr>
        <w:t xml:space="preserve">i zarządzania Instrumentem Finansowym „Mikropożyczka” w ramach projektu pn. „Wsparcie rozwoju przedsiębiorczości poprzez pożyczki” w ramach instrumentów finansowych Regionalnego Programu Operacyjnego Województwa Podkarpackiego 2014-2020 </w:t>
      </w:r>
      <w:r w:rsidR="00B935FC">
        <w:rPr>
          <w:rFonts w:ascii="Arial" w:hAnsi="Arial" w:cs="Arial"/>
          <w:sz w:val="24"/>
          <w:szCs w:val="24"/>
        </w:rPr>
        <w:t xml:space="preserve">na podstawie Umowy Operacyjnej </w:t>
      </w:r>
      <w:r w:rsidRPr="005423F7">
        <w:rPr>
          <w:rFonts w:ascii="Arial" w:hAnsi="Arial" w:cs="Arial"/>
          <w:sz w:val="24"/>
          <w:szCs w:val="24"/>
        </w:rPr>
        <w:t>nr 2/RPPK/12319/2020/II/DPE/243 zawartej</w:t>
      </w:r>
      <w:r w:rsidRPr="005423F7">
        <w:rPr>
          <w:rFonts w:ascii="Arial" w:eastAsia="Calibri" w:hAnsi="Arial" w:cs="Arial"/>
          <w:sz w:val="24"/>
          <w:szCs w:val="24"/>
        </w:rPr>
        <w:t xml:space="preserve"> w dniu 12 marca 2020 r.</w:t>
      </w:r>
      <w:r w:rsidRPr="005423F7">
        <w:rPr>
          <w:rFonts w:ascii="Arial" w:hAnsi="Arial" w:cs="Arial"/>
          <w:sz w:val="24"/>
          <w:szCs w:val="24"/>
        </w:rPr>
        <w:t xml:space="preserve"> </w:t>
      </w:r>
      <w:r w:rsidR="00950461">
        <w:rPr>
          <w:rFonts w:ascii="Arial" w:hAnsi="Arial" w:cs="Arial"/>
          <w:sz w:val="24"/>
          <w:szCs w:val="24"/>
        </w:rPr>
        <w:br/>
      </w:r>
      <w:r w:rsidRPr="005423F7">
        <w:rPr>
          <w:rFonts w:ascii="Arial" w:hAnsi="Arial" w:cs="Arial"/>
          <w:sz w:val="24"/>
          <w:szCs w:val="24"/>
        </w:rPr>
        <w:t>z Bankiem Gospodarstwa Krajowego. Projekt współfinansowany jest ze środków Unii Europejskiej - Europejskiego Funduszu Społecznego i budżetu państwa. Projekt realizowany jest w okresie od 12 marca 2020 r. do 28 czerwca 2022 r. Okres budowy portfela liczony jest od 29 czerwca 2020 r.</w:t>
      </w:r>
    </w:p>
    <w:p w14:paraId="4E92DB78" w14:textId="77777777" w:rsidR="00B935FC" w:rsidRDefault="00303105"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W ramach Instrumentu Finansowego „Mikropożyczka-1” udzielane są Jednostkowe Pożyczki dla Ostatecznych Odbiorców zamierzających prowadzić działalność gospodarczą na terenie województwa podkarpackiego. Dopuszczalne jest otrzymanie pożyczki na spółkę cywilną. Wartość Jednostkowej Pożyczki wynosi maksymalnie do 80 000,00 zł. Okres spłaty nie może być dłuższy niż 84 miesią</w:t>
      </w:r>
      <w:r w:rsidR="00B935FC">
        <w:rPr>
          <w:rFonts w:ascii="Arial" w:hAnsi="Arial" w:cs="Arial"/>
          <w:sz w:val="24"/>
          <w:szCs w:val="24"/>
        </w:rPr>
        <w:t>ce od momentu jej uruchomienia.</w:t>
      </w:r>
    </w:p>
    <w:p w14:paraId="30A00728" w14:textId="50CCAD27" w:rsidR="00B935FC" w:rsidRDefault="00303105"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Rzeszowska Agencja Rozwoju Regionalnego S.A. może udzielić Ostatecznemu Odbiorcy maksymalną karencję w spłacie kapitału Jednostkowej Pożyczki do 12 miesięcy od dnia jej uruchomienia, przy czym karencja nie wydłuża okresu spłaty Jednostkowej Pożyczki. „Mikropożyczka-1” może być udzielona wyłącznie osobom, które nie są i nie były zarejestrowane jako przedsiębiorcy w Krajowym Rejestrze Sądowym, Centralnej Ewidencji </w:t>
      </w:r>
      <w:r w:rsidR="00950461">
        <w:rPr>
          <w:rFonts w:ascii="Arial" w:hAnsi="Arial" w:cs="Arial"/>
          <w:sz w:val="24"/>
          <w:szCs w:val="24"/>
        </w:rPr>
        <w:br/>
      </w:r>
      <w:r w:rsidRPr="005423F7">
        <w:rPr>
          <w:rFonts w:ascii="Arial" w:hAnsi="Arial" w:cs="Arial"/>
          <w:sz w:val="24"/>
          <w:szCs w:val="24"/>
        </w:rPr>
        <w:t>i Informacji o Działalności Gospodarczej lub prowadziły działalność na podstawie odrębnych przepisów (w tym m.in. działalność adwokacką, komorniczą lub oświatową) w okresie 12 miesięcy poprzedzających dzień przystąpienia do projektu. Ponadto nie otrzymały środków finansowych na rozpoczęcie działalności gospodarczej z Euro</w:t>
      </w:r>
      <w:r w:rsidR="00B935FC">
        <w:rPr>
          <w:rFonts w:ascii="Arial" w:hAnsi="Arial" w:cs="Arial"/>
          <w:sz w:val="24"/>
          <w:szCs w:val="24"/>
        </w:rPr>
        <w:t xml:space="preserve">pejskiego Funduszu Społecznego </w:t>
      </w:r>
      <w:r w:rsidRPr="005423F7">
        <w:rPr>
          <w:rFonts w:ascii="Arial" w:hAnsi="Arial" w:cs="Arial"/>
          <w:sz w:val="24"/>
          <w:szCs w:val="24"/>
        </w:rPr>
        <w:t>w ciągu ostatnich 3 lat poprzedzających d</w:t>
      </w:r>
      <w:r w:rsidR="00B935FC">
        <w:rPr>
          <w:rFonts w:ascii="Arial" w:hAnsi="Arial" w:cs="Arial"/>
          <w:sz w:val="24"/>
          <w:szCs w:val="24"/>
        </w:rPr>
        <w:t>zień przystąpienia do projektu.</w:t>
      </w:r>
    </w:p>
    <w:p w14:paraId="058F57E2" w14:textId="77777777" w:rsidR="00B935FC" w:rsidRDefault="00303105"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O „Mikropożyczkę-1” ubiegać się mogą osoby bezrobotne, bierne zawo</w:t>
      </w:r>
      <w:r w:rsidR="00B935FC">
        <w:rPr>
          <w:rFonts w:ascii="Arial" w:hAnsi="Arial" w:cs="Arial"/>
          <w:sz w:val="24"/>
          <w:szCs w:val="24"/>
        </w:rPr>
        <w:t xml:space="preserve">dowo, pracujące w wieku 30 lat </w:t>
      </w:r>
      <w:r w:rsidRPr="005423F7">
        <w:rPr>
          <w:rFonts w:ascii="Arial" w:hAnsi="Arial" w:cs="Arial"/>
          <w:sz w:val="24"/>
          <w:szCs w:val="24"/>
        </w:rPr>
        <w:t>i więcej (od dnia 30 urodzin) zatrudnione na umowach krótkoterminowych oraz pracujące w ramach umów cywilno-prawnych, których miesięczne zarobki nie przekraczają 120% wysok</w:t>
      </w:r>
      <w:r w:rsidR="00B935FC">
        <w:rPr>
          <w:rFonts w:ascii="Arial" w:hAnsi="Arial" w:cs="Arial"/>
          <w:sz w:val="24"/>
          <w:szCs w:val="24"/>
        </w:rPr>
        <w:t>ości minimalnego wynagrodzenia.</w:t>
      </w:r>
    </w:p>
    <w:p w14:paraId="2B4989E7" w14:textId="77777777" w:rsidR="00B935FC" w:rsidRDefault="00303105"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Budżet projektu wynosi 3 000 000,00 zł, w tym kapitał przeznaczony na udzielenie Jednostkowych Pożyczek w 2</w:t>
      </w:r>
      <w:r w:rsidR="00B935FC">
        <w:rPr>
          <w:rFonts w:ascii="Arial" w:hAnsi="Arial" w:cs="Arial"/>
          <w:sz w:val="24"/>
          <w:szCs w:val="24"/>
        </w:rPr>
        <w:t>021 r. wyniósł 731 920,00 zł.</w:t>
      </w:r>
    </w:p>
    <w:p w14:paraId="21325873" w14:textId="590F221C" w:rsidR="00B935FC" w:rsidRDefault="00303105" w:rsidP="00950461">
      <w:pPr>
        <w:tabs>
          <w:tab w:val="left" w:pos="3660"/>
        </w:tabs>
        <w:spacing w:after="120" w:line="276" w:lineRule="auto"/>
        <w:ind w:firstLine="709"/>
        <w:rPr>
          <w:rFonts w:ascii="Arial" w:hAnsi="Arial" w:cs="Arial"/>
          <w:sz w:val="24"/>
          <w:szCs w:val="24"/>
        </w:rPr>
      </w:pPr>
      <w:r w:rsidRPr="005423F7">
        <w:rPr>
          <w:rFonts w:ascii="Arial" w:hAnsi="Arial" w:cs="Arial"/>
          <w:sz w:val="24"/>
          <w:szCs w:val="24"/>
        </w:rPr>
        <w:t>W ramach projektu w 2021 r. złożono 9 wniosków, z czego udzielono 6 pożyczek, których wartość wyniosła 424 500,00 zł.</w:t>
      </w:r>
    </w:p>
    <w:p w14:paraId="48D1D6B6" w14:textId="77777777" w:rsidR="00303105" w:rsidRPr="005423F7" w:rsidRDefault="00303105" w:rsidP="005423F7">
      <w:pPr>
        <w:tabs>
          <w:tab w:val="left" w:pos="3660"/>
        </w:tabs>
        <w:spacing w:after="0" w:line="276" w:lineRule="auto"/>
        <w:rPr>
          <w:rFonts w:ascii="Arial" w:hAnsi="Arial" w:cs="Arial"/>
          <w:sz w:val="24"/>
          <w:szCs w:val="24"/>
        </w:rPr>
      </w:pPr>
      <w:r w:rsidRPr="005423F7">
        <w:rPr>
          <w:rFonts w:ascii="Arial" w:hAnsi="Arial" w:cs="Arial"/>
          <w:sz w:val="24"/>
          <w:szCs w:val="24"/>
          <w:u w:val="single"/>
        </w:rPr>
        <w:t>MIKROPOŻYCZKA 2</w:t>
      </w:r>
    </w:p>
    <w:p w14:paraId="559B75A0" w14:textId="591B9BB3" w:rsidR="00B935FC" w:rsidRDefault="00303105"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Rzeszowska Agencja Rozwoju Regionalnego S.A. realizuje zadanie wdrożenia </w:t>
      </w:r>
      <w:r w:rsidR="00950461">
        <w:rPr>
          <w:rFonts w:ascii="Arial" w:hAnsi="Arial" w:cs="Arial"/>
          <w:sz w:val="24"/>
          <w:szCs w:val="24"/>
        </w:rPr>
        <w:br/>
      </w:r>
      <w:r w:rsidRPr="005423F7">
        <w:rPr>
          <w:rFonts w:ascii="Arial" w:hAnsi="Arial" w:cs="Arial"/>
          <w:sz w:val="24"/>
          <w:szCs w:val="24"/>
        </w:rPr>
        <w:t xml:space="preserve">i zarządzania Instrumentem Finansowym „Mikropożyczka” w ramach projektu pn. „Wsparcie rozwoju przedsiębiorczości poprzez pożyczki” w ramach instrumentów finansowych </w:t>
      </w:r>
      <w:r w:rsidRPr="005423F7">
        <w:rPr>
          <w:rFonts w:ascii="Arial" w:hAnsi="Arial" w:cs="Arial"/>
          <w:sz w:val="24"/>
          <w:szCs w:val="24"/>
        </w:rPr>
        <w:lastRenderedPageBreak/>
        <w:t xml:space="preserve">Regionalnego Programu Operacyjnego Województwa Podkarpackiego 2014-2020 </w:t>
      </w:r>
      <w:r w:rsidR="00950461">
        <w:rPr>
          <w:rFonts w:ascii="Arial" w:hAnsi="Arial" w:cs="Arial"/>
          <w:sz w:val="24"/>
          <w:szCs w:val="24"/>
        </w:rPr>
        <w:t xml:space="preserve">na podstawie Umowy Operacyjnej </w:t>
      </w:r>
      <w:r w:rsidRPr="005423F7">
        <w:rPr>
          <w:rFonts w:ascii="Arial" w:hAnsi="Arial" w:cs="Arial"/>
          <w:sz w:val="24"/>
          <w:szCs w:val="24"/>
        </w:rPr>
        <w:t xml:space="preserve">nr 2/RPPK/12319/2020/IV/DPE/245 zawartej w dniu </w:t>
      </w:r>
      <w:r w:rsidRPr="005423F7">
        <w:rPr>
          <w:rFonts w:ascii="Arial" w:eastAsia="Calibri" w:hAnsi="Arial" w:cs="Arial"/>
          <w:sz w:val="24"/>
          <w:szCs w:val="24"/>
        </w:rPr>
        <w:t xml:space="preserve">12 marca 2020 r. </w:t>
      </w:r>
      <w:r w:rsidR="00950461">
        <w:rPr>
          <w:rFonts w:ascii="Arial" w:eastAsia="Calibri" w:hAnsi="Arial" w:cs="Arial"/>
          <w:sz w:val="24"/>
          <w:szCs w:val="24"/>
        </w:rPr>
        <w:br/>
      </w:r>
      <w:r w:rsidRPr="005423F7">
        <w:rPr>
          <w:rFonts w:ascii="Arial" w:hAnsi="Arial" w:cs="Arial"/>
          <w:sz w:val="24"/>
          <w:szCs w:val="24"/>
        </w:rPr>
        <w:t>z Bankiem Gospodarstwa Krajowego. Projekt jest współfinansowany ze środków Unii Europejskiej - Europejskiego Funduszu Społecznego i budżetu państwa. Projekt realizowany jest w okresie od 12 marca 2020 r. do 28 czerwca 2022 r. Okres budowy portfela liczony jest od 29 czerwca 2020 r.</w:t>
      </w:r>
    </w:p>
    <w:p w14:paraId="3110F244" w14:textId="77777777" w:rsidR="00B935FC" w:rsidRDefault="00303105"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W ramach Instrumentu Finansowego „Mikropożyczka-2” udzielane są Jednostkowe Pożyczki dla Ostatecznych Odbiorców zamierzających prowadzić działalność gospodarczą na terenie województwa podkarpackiego. Dopuszczalne jest otrzymanie pożyczki na spółkę cywilną. Wartość Jednostkowej Pożyczki wynosi maksymalnie do 80 000,00 zł. Okres spłaty nie może być dłuższy niż 84 miesiąc</w:t>
      </w:r>
      <w:r w:rsidR="00B935FC">
        <w:rPr>
          <w:rFonts w:ascii="Arial" w:hAnsi="Arial" w:cs="Arial"/>
          <w:sz w:val="24"/>
          <w:szCs w:val="24"/>
        </w:rPr>
        <w:t>e od momentu jej uruchomienia.</w:t>
      </w:r>
    </w:p>
    <w:p w14:paraId="3E67C936" w14:textId="1AE60FBB" w:rsidR="00B935FC" w:rsidRDefault="00303105" w:rsidP="00950461">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Rzeszowska Agencja Rozwoju Regionalnego może udzielić Ostatecznemu Odbiorcy maksymalną karencję w spłacie kapitału Jednostkowej Pożyczki do 12 miesięcy od dnia jej uruchomienia, przy czym karencja nie wydłuża okresu spłaty Jednostkowej Pożyczki. „Mikropożyczka-2” może być udzielona wyłącznie osobom, które nie są i nie były zarejestrowane jako przedsiębiorcy w Krajowym Rejestrze Sądowym, Centralnej Ewidencji </w:t>
      </w:r>
      <w:r w:rsidR="00950461">
        <w:rPr>
          <w:rFonts w:ascii="Arial" w:hAnsi="Arial" w:cs="Arial"/>
          <w:sz w:val="24"/>
          <w:szCs w:val="24"/>
        </w:rPr>
        <w:br/>
      </w:r>
      <w:r w:rsidRPr="005423F7">
        <w:rPr>
          <w:rFonts w:ascii="Arial" w:hAnsi="Arial" w:cs="Arial"/>
          <w:sz w:val="24"/>
          <w:szCs w:val="24"/>
        </w:rPr>
        <w:t>i Informacji o Działalności Gospodarczej lub prowadziły działalność na podstawie odrębnych przepisów (w tym m.in. działalność adwokacką, komorniczą lub oświatową) w okresie 12 miesięcy poprzedzających dzień przystąpienia do projektu. Ponadto nie otrzymały środków finansowych na rozpoczęcie działalności gospodarczej z Euro</w:t>
      </w:r>
      <w:r w:rsidR="00B935FC">
        <w:rPr>
          <w:rFonts w:ascii="Arial" w:hAnsi="Arial" w:cs="Arial"/>
          <w:sz w:val="24"/>
          <w:szCs w:val="24"/>
        </w:rPr>
        <w:t xml:space="preserve">pejskiego Funduszu Społecznego </w:t>
      </w:r>
      <w:r w:rsidR="00B935FC">
        <w:rPr>
          <w:rFonts w:ascii="Arial" w:hAnsi="Arial" w:cs="Arial"/>
          <w:sz w:val="24"/>
          <w:szCs w:val="24"/>
        </w:rPr>
        <w:br/>
      </w:r>
      <w:r w:rsidRPr="005423F7">
        <w:rPr>
          <w:rFonts w:ascii="Arial" w:hAnsi="Arial" w:cs="Arial"/>
          <w:sz w:val="24"/>
          <w:szCs w:val="24"/>
        </w:rPr>
        <w:t>w ciągu ostatnich 3 lat poprzedzających dz</w:t>
      </w:r>
      <w:r w:rsidR="00B935FC">
        <w:rPr>
          <w:rFonts w:ascii="Arial" w:hAnsi="Arial" w:cs="Arial"/>
          <w:sz w:val="24"/>
          <w:szCs w:val="24"/>
        </w:rPr>
        <w:t>ień przystąpienia do projektu.</w:t>
      </w:r>
    </w:p>
    <w:p w14:paraId="3417E8AE" w14:textId="77777777" w:rsidR="00B935FC" w:rsidRDefault="00303105"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O „Mikropożyczkę-2” ubiegać się mogą osoby bezrobotne, bierne zawodowo, pracujące w wieku 30 lat i więcej (od dnia 30 urodzin) zatrudnione na umowach krótkoterminowych oraz pracujące w ramach umów cywilno-prawnych, których miesięczne zarobki nie przekraczają 120% wysok</w:t>
      </w:r>
      <w:r w:rsidR="00B935FC">
        <w:rPr>
          <w:rFonts w:ascii="Arial" w:hAnsi="Arial" w:cs="Arial"/>
          <w:sz w:val="24"/>
          <w:szCs w:val="24"/>
        </w:rPr>
        <w:t>ości minimalnego wynagrodzenia.</w:t>
      </w:r>
    </w:p>
    <w:p w14:paraId="486CF8BE" w14:textId="77777777" w:rsidR="00B935FC" w:rsidRDefault="00303105"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Budżet projektu wynosi 2 000 000,00 zł, w tym kapitał przeznaczony na udzielenie Jednostkowych Pożyczek w 20</w:t>
      </w:r>
      <w:r w:rsidR="00B935FC">
        <w:rPr>
          <w:rFonts w:ascii="Arial" w:hAnsi="Arial" w:cs="Arial"/>
          <w:sz w:val="24"/>
          <w:szCs w:val="24"/>
        </w:rPr>
        <w:t>21 r. wyniósł 200 000,00 zł.</w:t>
      </w:r>
    </w:p>
    <w:p w14:paraId="0321A92A" w14:textId="0C814E53" w:rsidR="00303105" w:rsidRPr="005423F7" w:rsidRDefault="00303105" w:rsidP="00B935FC">
      <w:pPr>
        <w:tabs>
          <w:tab w:val="left" w:pos="3660"/>
        </w:tabs>
        <w:spacing w:after="120" w:line="276" w:lineRule="auto"/>
        <w:ind w:firstLine="709"/>
        <w:rPr>
          <w:rFonts w:ascii="Arial" w:hAnsi="Arial" w:cs="Arial"/>
          <w:sz w:val="24"/>
          <w:szCs w:val="24"/>
        </w:rPr>
      </w:pPr>
      <w:r w:rsidRPr="005423F7">
        <w:rPr>
          <w:rFonts w:ascii="Arial" w:hAnsi="Arial" w:cs="Arial"/>
          <w:sz w:val="24"/>
          <w:szCs w:val="24"/>
        </w:rPr>
        <w:t xml:space="preserve">W ramach projektu w 2021 r. złożono 10 wniosków, z czego udzielono 6 pożyczek, których </w:t>
      </w:r>
      <w:r w:rsidR="00B935FC">
        <w:rPr>
          <w:rFonts w:ascii="Arial" w:hAnsi="Arial" w:cs="Arial"/>
          <w:sz w:val="24"/>
          <w:szCs w:val="24"/>
        </w:rPr>
        <w:t>wartość wyniosła 430 000,00 zł.</w:t>
      </w:r>
    </w:p>
    <w:p w14:paraId="3D636096" w14:textId="77777777" w:rsidR="00303105" w:rsidRPr="005423F7" w:rsidRDefault="00303105" w:rsidP="005423F7">
      <w:pPr>
        <w:spacing w:after="0" w:line="276" w:lineRule="auto"/>
        <w:rPr>
          <w:rFonts w:ascii="Arial" w:hAnsi="Arial" w:cs="Arial"/>
          <w:sz w:val="24"/>
          <w:szCs w:val="24"/>
        </w:rPr>
      </w:pPr>
      <w:r w:rsidRPr="005423F7">
        <w:rPr>
          <w:rFonts w:ascii="Arial" w:hAnsi="Arial" w:cs="Arial"/>
          <w:sz w:val="24"/>
          <w:szCs w:val="24"/>
          <w:u w:val="single"/>
        </w:rPr>
        <w:t xml:space="preserve">Pożyczka </w:t>
      </w:r>
      <w:proofErr w:type="spellStart"/>
      <w:r w:rsidRPr="005423F7">
        <w:rPr>
          <w:rFonts w:ascii="Arial" w:hAnsi="Arial" w:cs="Arial"/>
          <w:sz w:val="24"/>
          <w:szCs w:val="24"/>
          <w:u w:val="single"/>
        </w:rPr>
        <w:t>Standardowa-Innowacyjna</w:t>
      </w:r>
      <w:proofErr w:type="spellEnd"/>
      <w:r w:rsidRPr="005423F7">
        <w:rPr>
          <w:rFonts w:ascii="Arial" w:hAnsi="Arial" w:cs="Arial"/>
          <w:sz w:val="24"/>
          <w:szCs w:val="24"/>
          <w:u w:val="single"/>
        </w:rPr>
        <w:t xml:space="preserve"> 1</w:t>
      </w:r>
    </w:p>
    <w:p w14:paraId="287D3A68" w14:textId="04119B6B" w:rsidR="00303105" w:rsidRPr="005423F7" w:rsidRDefault="00303105" w:rsidP="005423F7">
      <w:pPr>
        <w:spacing w:after="0" w:line="276" w:lineRule="auto"/>
        <w:ind w:firstLine="708"/>
        <w:rPr>
          <w:rFonts w:ascii="Arial" w:hAnsi="Arial" w:cs="Arial"/>
          <w:sz w:val="24"/>
          <w:szCs w:val="24"/>
        </w:rPr>
      </w:pPr>
      <w:r w:rsidRPr="005423F7">
        <w:rPr>
          <w:rFonts w:ascii="Arial" w:hAnsi="Arial" w:cs="Arial"/>
          <w:sz w:val="24"/>
          <w:szCs w:val="24"/>
        </w:rPr>
        <w:t>Instrument Finansowy  „Pożyczka Standardowa – Innowacyjna 1” finansowany jest ze środków Regionalnego Programu Operacyjnego Województwa Podkarpackiego</w:t>
      </w:r>
      <w:r w:rsidR="00403735" w:rsidRPr="005423F7">
        <w:rPr>
          <w:rFonts w:ascii="Arial" w:hAnsi="Arial" w:cs="Arial"/>
          <w:sz w:val="24"/>
          <w:szCs w:val="24"/>
        </w:rPr>
        <w:t xml:space="preserve"> </w:t>
      </w:r>
      <w:r w:rsidRPr="005423F7">
        <w:rPr>
          <w:rFonts w:ascii="Arial" w:hAnsi="Arial" w:cs="Arial"/>
          <w:sz w:val="24"/>
          <w:szCs w:val="24"/>
        </w:rPr>
        <w:t>na lata</w:t>
      </w:r>
      <w:r w:rsidR="00403735" w:rsidRPr="005423F7">
        <w:rPr>
          <w:rFonts w:ascii="Arial" w:hAnsi="Arial" w:cs="Arial"/>
          <w:sz w:val="24"/>
          <w:szCs w:val="24"/>
        </w:rPr>
        <w:t xml:space="preserve"> </w:t>
      </w:r>
      <w:r w:rsidR="00B935FC">
        <w:rPr>
          <w:rFonts w:ascii="Arial" w:hAnsi="Arial" w:cs="Arial"/>
          <w:sz w:val="24"/>
          <w:szCs w:val="24"/>
        </w:rPr>
        <w:t xml:space="preserve">2014-2020 współfinansowanego z </w:t>
      </w:r>
      <w:r w:rsidRPr="005423F7">
        <w:rPr>
          <w:rFonts w:ascii="Arial" w:hAnsi="Arial" w:cs="Arial"/>
          <w:sz w:val="24"/>
          <w:szCs w:val="24"/>
        </w:rPr>
        <w:t>Europejskiego Funduszu Rozwoju Regionalnego oraz budżetu państwa. Podmiotem realizującym projekt jest Rzeszowska Agencja Rozwoju Regionalnego S.A. na podstawie umowy operacyjnej nr 2/RPPK/4018/2018/VIII/DIF/121 z dnia 20 września 2018 r. zawartej z Bankiem Gospodarstwa Krajowego. Budżet projektu wynosi 7 000 000,00 zł + 7 000 000,00 zł z prawa opcji. Czas realizacji projektu od 20 września 2018 r. do 31 grudnia 2031 r.</w:t>
      </w:r>
    </w:p>
    <w:p w14:paraId="67365F14" w14:textId="542A5E59" w:rsidR="00303105" w:rsidRPr="005423F7" w:rsidRDefault="00303105" w:rsidP="005423F7">
      <w:pPr>
        <w:spacing w:after="0" w:line="276" w:lineRule="auto"/>
        <w:ind w:firstLine="708"/>
        <w:rPr>
          <w:rFonts w:ascii="Arial" w:hAnsi="Arial" w:cs="Arial"/>
          <w:sz w:val="24"/>
          <w:szCs w:val="24"/>
        </w:rPr>
      </w:pPr>
      <w:r w:rsidRPr="005423F7">
        <w:rPr>
          <w:rFonts w:ascii="Arial" w:hAnsi="Arial" w:cs="Arial"/>
          <w:sz w:val="24"/>
          <w:szCs w:val="24"/>
        </w:rPr>
        <w:t xml:space="preserve">Środki pożyczki przeznaczone są na finansowanie inwestycji związanych z rozwojem działalności gospodarczej, realizowanych przez mikro, małe i średnie przedsiębiorstwa z terenu województwa podkarpackiego. Pożyczkę można wykorzystać na cele rozwojowo – inwestycyjne, </w:t>
      </w:r>
      <w:r w:rsidR="00B935FC">
        <w:rPr>
          <w:rFonts w:ascii="Arial" w:hAnsi="Arial" w:cs="Arial"/>
          <w:sz w:val="24"/>
          <w:szCs w:val="24"/>
        </w:rPr>
        <w:t>w tym:</w:t>
      </w:r>
    </w:p>
    <w:p w14:paraId="2BEA5E0E" w14:textId="22F5E245" w:rsidR="00303105" w:rsidRPr="005423F7" w:rsidRDefault="00303105" w:rsidP="00AA2B29">
      <w:pPr>
        <w:pStyle w:val="Akapitzlist"/>
        <w:numPr>
          <w:ilvl w:val="0"/>
          <w:numId w:val="118"/>
        </w:numPr>
        <w:tabs>
          <w:tab w:val="left" w:pos="3660"/>
        </w:tabs>
        <w:spacing w:after="0" w:line="276" w:lineRule="auto"/>
        <w:ind w:left="284" w:hanging="284"/>
        <w:contextualSpacing w:val="0"/>
        <w:rPr>
          <w:rFonts w:ascii="Arial" w:hAnsi="Arial" w:cs="Arial"/>
          <w:sz w:val="24"/>
          <w:szCs w:val="24"/>
        </w:rPr>
      </w:pPr>
      <w:r w:rsidRPr="005423F7">
        <w:rPr>
          <w:rFonts w:ascii="Arial" w:hAnsi="Arial" w:cs="Arial"/>
          <w:sz w:val="24"/>
          <w:szCs w:val="24"/>
        </w:rPr>
        <w:t xml:space="preserve">w ramach komponentu standardowego maksymalnie do 500 000,00 zł z przeznaczeniem na: wsparcie przedsięwzięć rozwojowych, z okresem kredytowania do 96 miesięcy (np. zakup maszyn, urządzeń, wyposażenia, sprzętu, wartości niematerialnych i prawnych, </w:t>
      </w:r>
      <w:r w:rsidR="00950461">
        <w:rPr>
          <w:rFonts w:ascii="Arial" w:hAnsi="Arial" w:cs="Arial"/>
          <w:sz w:val="24"/>
          <w:szCs w:val="24"/>
        </w:rPr>
        <w:lastRenderedPageBreak/>
        <w:t xml:space="preserve">modernizację </w:t>
      </w:r>
      <w:r w:rsidRPr="005423F7">
        <w:rPr>
          <w:rFonts w:ascii="Arial" w:hAnsi="Arial" w:cs="Arial"/>
          <w:sz w:val="24"/>
          <w:szCs w:val="24"/>
        </w:rPr>
        <w:t>i adaptację zakładów produkcyjnych, środki obrotowe o charakterze rozwojowym),</w:t>
      </w:r>
    </w:p>
    <w:p w14:paraId="50F746E2" w14:textId="777193D4" w:rsidR="00B935FC" w:rsidRDefault="00303105" w:rsidP="005423F7">
      <w:pPr>
        <w:pStyle w:val="Akapitzlist"/>
        <w:numPr>
          <w:ilvl w:val="0"/>
          <w:numId w:val="118"/>
        </w:numPr>
        <w:tabs>
          <w:tab w:val="left" w:pos="3660"/>
        </w:tabs>
        <w:spacing w:after="0" w:line="276" w:lineRule="auto"/>
        <w:ind w:left="284" w:hanging="284"/>
        <w:contextualSpacing w:val="0"/>
        <w:rPr>
          <w:rFonts w:ascii="Arial" w:hAnsi="Arial" w:cs="Arial"/>
          <w:sz w:val="24"/>
          <w:szCs w:val="24"/>
        </w:rPr>
      </w:pPr>
      <w:r w:rsidRPr="005423F7">
        <w:rPr>
          <w:rFonts w:ascii="Arial" w:hAnsi="Arial" w:cs="Arial"/>
          <w:sz w:val="24"/>
          <w:szCs w:val="24"/>
        </w:rPr>
        <w:t>w ramach komponentu innowacyjnego powyżej 50</w:t>
      </w:r>
      <w:r w:rsidR="00950461">
        <w:rPr>
          <w:rFonts w:ascii="Arial" w:hAnsi="Arial" w:cs="Arial"/>
          <w:sz w:val="24"/>
          <w:szCs w:val="24"/>
        </w:rPr>
        <w:t xml:space="preserve">0 000,00 zł do 1 000 000,00 zł </w:t>
      </w:r>
      <w:r w:rsidR="00950461">
        <w:rPr>
          <w:rFonts w:ascii="Arial" w:hAnsi="Arial" w:cs="Arial"/>
          <w:sz w:val="24"/>
          <w:szCs w:val="24"/>
        </w:rPr>
        <w:br/>
      </w:r>
      <w:r w:rsidRPr="005423F7">
        <w:rPr>
          <w:rFonts w:ascii="Arial" w:hAnsi="Arial" w:cs="Arial"/>
          <w:sz w:val="24"/>
          <w:szCs w:val="24"/>
        </w:rPr>
        <w:t>z przeznaczeniem na wsparcie przedsięwzięć rozwojowych w zakresie zakupu wyłącznie nowych środków trwałych z okresem kredytowania do 120 miesięcy.</w:t>
      </w:r>
    </w:p>
    <w:p w14:paraId="49228E3B" w14:textId="375D0B8B" w:rsidR="00303105" w:rsidRPr="00B935FC" w:rsidRDefault="00303105" w:rsidP="00B935FC">
      <w:pPr>
        <w:tabs>
          <w:tab w:val="left" w:pos="3660"/>
        </w:tabs>
        <w:spacing w:after="0" w:line="276" w:lineRule="auto"/>
        <w:ind w:firstLine="709"/>
        <w:rPr>
          <w:rFonts w:ascii="Arial" w:hAnsi="Arial" w:cs="Arial"/>
          <w:sz w:val="24"/>
          <w:szCs w:val="24"/>
        </w:rPr>
      </w:pPr>
      <w:r w:rsidRPr="00B935FC">
        <w:rPr>
          <w:rFonts w:ascii="Arial" w:hAnsi="Arial" w:cs="Arial"/>
          <w:sz w:val="24"/>
          <w:szCs w:val="24"/>
        </w:rPr>
        <w:t xml:space="preserve">W 2021 r. kapitał przeznaczony na udzielenie preferencyjnych pożyczek wynikający </w:t>
      </w:r>
      <w:r w:rsidR="00572505">
        <w:rPr>
          <w:rFonts w:ascii="Arial" w:hAnsi="Arial" w:cs="Arial"/>
          <w:sz w:val="24"/>
          <w:szCs w:val="24"/>
        </w:rPr>
        <w:br/>
      </w:r>
      <w:r w:rsidRPr="00B935FC">
        <w:rPr>
          <w:rFonts w:ascii="Arial" w:hAnsi="Arial" w:cs="Arial"/>
          <w:sz w:val="24"/>
          <w:szCs w:val="24"/>
        </w:rPr>
        <w:t>z prawa opcji  wyniósł 3 761 918,33 zł. Udzielono 12 poży</w:t>
      </w:r>
      <w:r w:rsidR="00B935FC">
        <w:rPr>
          <w:rFonts w:ascii="Arial" w:hAnsi="Arial" w:cs="Arial"/>
          <w:sz w:val="24"/>
          <w:szCs w:val="24"/>
        </w:rPr>
        <w:t>czek o wartość 3 761 918,33 zł.</w:t>
      </w:r>
    </w:p>
    <w:p w14:paraId="4DB74566" w14:textId="5B4121A7" w:rsidR="00303105" w:rsidRPr="005423F7" w:rsidRDefault="00303105" w:rsidP="005423F7">
      <w:pPr>
        <w:spacing w:after="0" w:line="276" w:lineRule="auto"/>
        <w:rPr>
          <w:rFonts w:ascii="Arial" w:hAnsi="Arial" w:cs="Arial"/>
          <w:sz w:val="24"/>
          <w:szCs w:val="24"/>
        </w:rPr>
      </w:pPr>
      <w:r w:rsidRPr="005423F7">
        <w:rPr>
          <w:rFonts w:ascii="Arial" w:hAnsi="Arial" w:cs="Arial"/>
          <w:sz w:val="24"/>
          <w:szCs w:val="24"/>
        </w:rPr>
        <w:t xml:space="preserve">W 2021 r. wypłacony został cały kapitał przewidziany do realizacji umowy operacyjnej. </w:t>
      </w:r>
      <w:r w:rsidR="00950461">
        <w:rPr>
          <w:rFonts w:ascii="Arial" w:hAnsi="Arial" w:cs="Arial"/>
          <w:sz w:val="24"/>
          <w:szCs w:val="24"/>
        </w:rPr>
        <w:br/>
      </w:r>
      <w:r w:rsidRPr="005423F7">
        <w:rPr>
          <w:rFonts w:ascii="Arial" w:hAnsi="Arial" w:cs="Arial"/>
          <w:sz w:val="24"/>
          <w:szCs w:val="24"/>
        </w:rPr>
        <w:t xml:space="preserve">W ramach instrumentu </w:t>
      </w:r>
      <w:r w:rsidR="00B935FC">
        <w:rPr>
          <w:rFonts w:ascii="Arial" w:hAnsi="Arial" w:cs="Arial"/>
          <w:sz w:val="24"/>
          <w:szCs w:val="24"/>
        </w:rPr>
        <w:t>nie są planowane dalsze nabory.</w:t>
      </w:r>
    </w:p>
    <w:p w14:paraId="70B3D991" w14:textId="673A9EEE" w:rsidR="00303105" w:rsidRPr="00B935FC" w:rsidRDefault="00303105" w:rsidP="00B935FC">
      <w:pPr>
        <w:spacing w:after="120" w:line="276" w:lineRule="auto"/>
        <w:ind w:firstLine="709"/>
        <w:rPr>
          <w:rFonts w:ascii="Arial" w:hAnsi="Arial" w:cs="Arial"/>
          <w:sz w:val="24"/>
          <w:szCs w:val="24"/>
        </w:rPr>
      </w:pPr>
      <w:r w:rsidRPr="005423F7">
        <w:rPr>
          <w:rFonts w:ascii="Arial" w:hAnsi="Arial" w:cs="Arial"/>
          <w:sz w:val="24"/>
          <w:szCs w:val="24"/>
        </w:rPr>
        <w:t>Obecnie działania projektowe skupione są na monitoringu, sprawozdawczości, kontroli, odzyskiwaniu środków zaangażowanych w działalność pożyczkową.</w:t>
      </w:r>
    </w:p>
    <w:p w14:paraId="3EAE7AE6" w14:textId="77777777" w:rsidR="00303105" w:rsidRPr="005423F7" w:rsidRDefault="00303105" w:rsidP="005423F7">
      <w:pPr>
        <w:spacing w:after="0" w:line="276" w:lineRule="auto"/>
        <w:rPr>
          <w:rFonts w:ascii="Arial" w:hAnsi="Arial" w:cs="Arial"/>
          <w:sz w:val="24"/>
          <w:szCs w:val="24"/>
        </w:rPr>
      </w:pPr>
      <w:r w:rsidRPr="005423F7">
        <w:rPr>
          <w:rFonts w:ascii="Arial" w:hAnsi="Arial" w:cs="Arial"/>
          <w:sz w:val="24"/>
          <w:szCs w:val="24"/>
          <w:u w:val="single"/>
        </w:rPr>
        <w:t xml:space="preserve">Pożyczka </w:t>
      </w:r>
      <w:proofErr w:type="spellStart"/>
      <w:r w:rsidRPr="005423F7">
        <w:rPr>
          <w:rFonts w:ascii="Arial" w:hAnsi="Arial" w:cs="Arial"/>
          <w:sz w:val="24"/>
          <w:szCs w:val="24"/>
          <w:u w:val="single"/>
        </w:rPr>
        <w:t>Standardowa-Innowacyjna</w:t>
      </w:r>
      <w:proofErr w:type="spellEnd"/>
      <w:r w:rsidRPr="005423F7">
        <w:rPr>
          <w:rFonts w:ascii="Arial" w:hAnsi="Arial" w:cs="Arial"/>
          <w:sz w:val="24"/>
          <w:szCs w:val="24"/>
          <w:u w:val="single"/>
        </w:rPr>
        <w:t xml:space="preserve"> 2</w:t>
      </w:r>
    </w:p>
    <w:p w14:paraId="431C35DB" w14:textId="77777777" w:rsidR="00B935FC" w:rsidRDefault="00303105" w:rsidP="00B935FC">
      <w:pPr>
        <w:spacing w:after="0" w:line="276" w:lineRule="auto"/>
        <w:ind w:firstLine="708"/>
        <w:rPr>
          <w:rFonts w:ascii="Arial" w:hAnsi="Arial" w:cs="Arial"/>
          <w:sz w:val="24"/>
          <w:szCs w:val="24"/>
        </w:rPr>
      </w:pPr>
      <w:r w:rsidRPr="005423F7">
        <w:rPr>
          <w:rFonts w:ascii="Arial" w:hAnsi="Arial" w:cs="Arial"/>
          <w:sz w:val="24"/>
          <w:szCs w:val="24"/>
        </w:rPr>
        <w:t>Instrument Finansowy  „Pożyczka Standardowa – Innowacyjna 2” finansowany jest ze środków Regionalnego Programu Operacyjnego Województwa Podkarpackiego na lata 2014-2020 współfinansowanego z Europejskiego Funduszu Rozwoju Regionalnego oraz budżetu państwa. Podmiotem realizującym projekt jest Rzeszowska Agencja Rozwoju Regionalnego S.A. na podstawie umowy operacyjnej nr 2/RPPK/14418/2018/0/DIF/150 z dnia 31 grudnia 2018 r. zawartej z Bankiem Gospodarstwa Krajowego. Budżet projektu wynosi 14 000 000,00 zł + 14 000 000,00 zł z prawa opcji. Czas realizacji projektu od 31 grudni</w:t>
      </w:r>
      <w:r w:rsidR="00B935FC">
        <w:rPr>
          <w:rFonts w:ascii="Arial" w:hAnsi="Arial" w:cs="Arial"/>
          <w:sz w:val="24"/>
          <w:szCs w:val="24"/>
        </w:rPr>
        <w:t>a 2018 r. do 31 grudnia 2031 r.</w:t>
      </w:r>
    </w:p>
    <w:p w14:paraId="5956F207" w14:textId="6CB4E466" w:rsidR="00B935FC" w:rsidRDefault="00303105" w:rsidP="00B935FC">
      <w:pPr>
        <w:spacing w:after="0" w:line="276" w:lineRule="auto"/>
        <w:ind w:firstLine="708"/>
        <w:rPr>
          <w:rFonts w:ascii="Arial" w:hAnsi="Arial" w:cs="Arial"/>
          <w:sz w:val="24"/>
          <w:szCs w:val="24"/>
        </w:rPr>
      </w:pPr>
      <w:r w:rsidRPr="005423F7">
        <w:rPr>
          <w:rFonts w:ascii="Arial" w:hAnsi="Arial" w:cs="Arial"/>
          <w:sz w:val="24"/>
          <w:szCs w:val="24"/>
        </w:rPr>
        <w:t>Środki pożyczki przeznaczone są na finansowanie inwestycji związanych z rozwojem działalności gospodarczej, realizowanych przez mikro, małe i średnie przedsiębiorstwa z tere</w:t>
      </w:r>
      <w:r w:rsidR="00B935FC">
        <w:rPr>
          <w:rFonts w:ascii="Arial" w:hAnsi="Arial" w:cs="Arial"/>
          <w:sz w:val="24"/>
          <w:szCs w:val="24"/>
        </w:rPr>
        <w:t>nu województwa podkarpackiego.</w:t>
      </w:r>
    </w:p>
    <w:p w14:paraId="653F841C" w14:textId="778FE61C" w:rsidR="00303105" w:rsidRPr="005423F7" w:rsidRDefault="00303105" w:rsidP="00B935FC">
      <w:pPr>
        <w:spacing w:after="0" w:line="276" w:lineRule="auto"/>
        <w:ind w:firstLine="708"/>
        <w:rPr>
          <w:rFonts w:ascii="Arial" w:hAnsi="Arial" w:cs="Arial"/>
          <w:sz w:val="24"/>
          <w:szCs w:val="24"/>
        </w:rPr>
      </w:pPr>
      <w:r w:rsidRPr="005423F7">
        <w:rPr>
          <w:rFonts w:ascii="Arial" w:hAnsi="Arial" w:cs="Arial"/>
          <w:sz w:val="24"/>
          <w:szCs w:val="24"/>
        </w:rPr>
        <w:t>Pożyczkę można wykorzystać na cele rozwojowo – inwestycyjne, w tym:</w:t>
      </w:r>
    </w:p>
    <w:p w14:paraId="50BC0D46" w14:textId="77777777" w:rsidR="00303105" w:rsidRPr="005423F7" w:rsidRDefault="00303105" w:rsidP="00AA2B29">
      <w:pPr>
        <w:pStyle w:val="Akapitzlist"/>
        <w:numPr>
          <w:ilvl w:val="0"/>
          <w:numId w:val="118"/>
        </w:numPr>
        <w:tabs>
          <w:tab w:val="left" w:pos="3660"/>
        </w:tabs>
        <w:spacing w:after="0" w:line="276" w:lineRule="auto"/>
        <w:ind w:left="284" w:hanging="284"/>
        <w:contextualSpacing w:val="0"/>
        <w:rPr>
          <w:rFonts w:ascii="Arial" w:hAnsi="Arial" w:cs="Arial"/>
          <w:sz w:val="24"/>
          <w:szCs w:val="24"/>
        </w:rPr>
      </w:pPr>
      <w:r w:rsidRPr="005423F7">
        <w:rPr>
          <w:rFonts w:ascii="Arial" w:hAnsi="Arial" w:cs="Arial"/>
          <w:sz w:val="24"/>
          <w:szCs w:val="24"/>
        </w:rPr>
        <w:t>w ramach komponentu standardowego maksymalnie do 500 000,00 zł z przeznaczeniem na: wsparcie przedsięwzięć rozwojowych z okresem kredytowania do 96 miesięcy (np. zakup maszyn, urządzeń, wyposażenia, sprzętu, wartości niematerialnych i prawnych, modernizację i adaptację zakładów produkcyjnych, środki obrotowe o charakterze rozwojowym),</w:t>
      </w:r>
    </w:p>
    <w:p w14:paraId="59560DDF" w14:textId="77777777" w:rsidR="00303105" w:rsidRPr="005423F7" w:rsidRDefault="00303105" w:rsidP="00AA2B29">
      <w:pPr>
        <w:pStyle w:val="Akapitzlist"/>
        <w:numPr>
          <w:ilvl w:val="0"/>
          <w:numId w:val="118"/>
        </w:numPr>
        <w:tabs>
          <w:tab w:val="left" w:pos="3660"/>
        </w:tabs>
        <w:spacing w:after="0" w:line="276" w:lineRule="auto"/>
        <w:ind w:left="284" w:hanging="284"/>
        <w:contextualSpacing w:val="0"/>
        <w:rPr>
          <w:rFonts w:ascii="Arial" w:hAnsi="Arial" w:cs="Arial"/>
          <w:sz w:val="24"/>
          <w:szCs w:val="24"/>
        </w:rPr>
      </w:pPr>
      <w:r w:rsidRPr="005423F7">
        <w:rPr>
          <w:rFonts w:ascii="Arial" w:hAnsi="Arial" w:cs="Arial"/>
          <w:sz w:val="24"/>
          <w:szCs w:val="24"/>
        </w:rPr>
        <w:t>w ramach komponentu innowacyjnego powyżej 500 000,00 zł  do 1 000 000,00 zł z przeznaczeniem na wsparcie przedsięwzięć rozwojowych w zakresie zakupu wyłącznie nowych środków trwałych z okresem kredytowania do 120 miesięcy.</w:t>
      </w:r>
    </w:p>
    <w:p w14:paraId="76575076" w14:textId="77777777" w:rsidR="00B935FC" w:rsidRDefault="00303105" w:rsidP="00B935FC">
      <w:pPr>
        <w:pStyle w:val="Akapitzlist"/>
        <w:tabs>
          <w:tab w:val="left" w:pos="3660"/>
        </w:tabs>
        <w:spacing w:after="0" w:line="276" w:lineRule="auto"/>
        <w:ind w:left="0" w:firstLine="709"/>
        <w:contextualSpacing w:val="0"/>
        <w:rPr>
          <w:rFonts w:ascii="Arial" w:hAnsi="Arial" w:cs="Arial"/>
          <w:sz w:val="24"/>
          <w:szCs w:val="24"/>
        </w:rPr>
      </w:pPr>
      <w:r w:rsidRPr="005423F7">
        <w:rPr>
          <w:rFonts w:ascii="Arial" w:hAnsi="Arial" w:cs="Arial"/>
          <w:sz w:val="24"/>
          <w:szCs w:val="24"/>
        </w:rPr>
        <w:t>W ramach podpisanego w dniu 7 października 2021 r. aneksu nr 5 otrzymano możliwość realizacji prawa opcji, na podstawie którego na pożyczki została przewidziana pula 14 000 000,00 zł.</w:t>
      </w:r>
    </w:p>
    <w:p w14:paraId="0CE66E76" w14:textId="0591DECA" w:rsidR="00303105" w:rsidRPr="005423F7" w:rsidRDefault="00303105" w:rsidP="00B935FC">
      <w:pPr>
        <w:pStyle w:val="Akapitzlist"/>
        <w:tabs>
          <w:tab w:val="left" w:pos="3660"/>
        </w:tabs>
        <w:spacing w:after="120" w:line="276" w:lineRule="auto"/>
        <w:ind w:left="0" w:firstLine="709"/>
        <w:contextualSpacing w:val="0"/>
        <w:rPr>
          <w:rFonts w:ascii="Arial" w:hAnsi="Arial" w:cs="Arial"/>
          <w:sz w:val="24"/>
          <w:szCs w:val="24"/>
        </w:rPr>
      </w:pPr>
      <w:r w:rsidRPr="005423F7">
        <w:rPr>
          <w:rFonts w:ascii="Arial" w:hAnsi="Arial" w:cs="Arial"/>
          <w:sz w:val="24"/>
          <w:szCs w:val="24"/>
        </w:rPr>
        <w:t>W roku 2021 kapitał przeznaczony na udzielenie preferencyjnych pożyczek wyniósł 14 000 000,00 zł. Złożono 59 wniosków na kwotę ponad 26 000 000,00 zł. Wypłacono 2 pożyczki na kwotę 850 000,00 zł. Podpisano 4 umowy inwestycyjne na kwotę 2</w:t>
      </w:r>
      <w:r w:rsidR="00B935FC">
        <w:rPr>
          <w:rFonts w:ascii="Arial" w:hAnsi="Arial" w:cs="Arial"/>
          <w:sz w:val="24"/>
          <w:szCs w:val="24"/>
        </w:rPr>
        <w:t xml:space="preserve"> 085 700,00 zł.</w:t>
      </w:r>
    </w:p>
    <w:p w14:paraId="7F286E38" w14:textId="77777777" w:rsidR="00303105" w:rsidRPr="005423F7" w:rsidRDefault="00303105" w:rsidP="005423F7">
      <w:pPr>
        <w:spacing w:after="0" w:line="276" w:lineRule="auto"/>
        <w:rPr>
          <w:rFonts w:ascii="Arial" w:hAnsi="Arial" w:cs="Arial"/>
          <w:sz w:val="24"/>
          <w:szCs w:val="24"/>
        </w:rPr>
      </w:pPr>
      <w:bookmarkStart w:id="148" w:name="_Hlk64134087"/>
      <w:r w:rsidRPr="005423F7">
        <w:rPr>
          <w:rFonts w:ascii="Arial" w:hAnsi="Arial" w:cs="Arial"/>
          <w:sz w:val="24"/>
          <w:szCs w:val="24"/>
          <w:u w:val="single"/>
        </w:rPr>
        <w:t>P</w:t>
      </w:r>
      <w:bookmarkEnd w:id="148"/>
      <w:r w:rsidRPr="005423F7">
        <w:rPr>
          <w:rFonts w:ascii="Arial" w:hAnsi="Arial" w:cs="Arial"/>
          <w:sz w:val="24"/>
          <w:szCs w:val="24"/>
          <w:u w:val="single"/>
        </w:rPr>
        <w:t>ożyczka Płynnościowa</w:t>
      </w:r>
    </w:p>
    <w:p w14:paraId="5A879CFE" w14:textId="77777777" w:rsidR="00B935FC" w:rsidRDefault="00303105"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Instrument Finansowy “Pożyczka Płynnościowa” finansowany jest ze środków Regionalnego Programu Operacyjnego Województwa Podkarpackiego na lata 2014-2020 współfinansowanego z Europejskiego Funduszu Rozwoju Regionalnego oraz budżetu państwa. Rzeszowska Agencja Rozwoju</w:t>
      </w:r>
      <w:r w:rsidR="00403735" w:rsidRPr="005423F7">
        <w:rPr>
          <w:rFonts w:ascii="Arial" w:hAnsi="Arial" w:cs="Arial"/>
          <w:sz w:val="24"/>
          <w:szCs w:val="24"/>
        </w:rPr>
        <w:t xml:space="preserve"> </w:t>
      </w:r>
      <w:r w:rsidRPr="005423F7">
        <w:rPr>
          <w:rFonts w:ascii="Arial" w:hAnsi="Arial" w:cs="Arial"/>
          <w:sz w:val="24"/>
          <w:szCs w:val="24"/>
        </w:rPr>
        <w:t>Regionalnego S.A. realizuje projekt na podstawie umowy operacyjnej nr</w:t>
      </w:r>
      <w:r w:rsidR="00403735" w:rsidRPr="005423F7">
        <w:rPr>
          <w:rFonts w:ascii="Arial" w:hAnsi="Arial" w:cs="Arial"/>
          <w:sz w:val="24"/>
          <w:szCs w:val="24"/>
        </w:rPr>
        <w:t xml:space="preserve"> </w:t>
      </w:r>
      <w:r w:rsidRPr="005423F7">
        <w:rPr>
          <w:rFonts w:ascii="Arial" w:hAnsi="Arial" w:cs="Arial"/>
          <w:sz w:val="24"/>
          <w:szCs w:val="24"/>
        </w:rPr>
        <w:t xml:space="preserve">2/RPPK/6820/2020/VI/DIF/302 z dnia 9 lipca 2020 r. zawartej z Bankiem </w:t>
      </w:r>
      <w:r w:rsidRPr="005423F7">
        <w:rPr>
          <w:rFonts w:ascii="Arial" w:hAnsi="Arial" w:cs="Arial"/>
          <w:sz w:val="24"/>
          <w:szCs w:val="24"/>
        </w:rPr>
        <w:lastRenderedPageBreak/>
        <w:t>Gospodarstwa Krajowego. Budżet projektu wynosi 37 000 000,00 zł. Czas realizacji projektu od 9 lipca 2018 r. do 31 grudnia 2027 r.</w:t>
      </w:r>
    </w:p>
    <w:p w14:paraId="5FB3AA31" w14:textId="26AB8009" w:rsidR="00303105" w:rsidRPr="005423F7" w:rsidRDefault="00303105"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Celem projektu jest ułatwienie mikro, małym i średnim przedsiębiorstwom z terenu województwa podkarpackiego pozyskania finansowania płynnościowego w związku negatywnymi konsekwencjami spowodowanymi epidemią COVID-19. Udzielenie pożyczki powinno umożliwić przedsiębiorcy utrzymanie bieżącej płynności i finansowanie jego bieżących potrzeb związanych z prowadzoną działalnością gospodarczą. Tymczasowa utrata płynności na skutek COVID-19 nie może stanowić przeszkody w udzieleniu pożyczki.</w:t>
      </w:r>
    </w:p>
    <w:p w14:paraId="2DF967A8" w14:textId="77777777" w:rsidR="00B935FC" w:rsidRDefault="00303105" w:rsidP="005423F7">
      <w:pPr>
        <w:tabs>
          <w:tab w:val="left" w:pos="3660"/>
        </w:tabs>
        <w:spacing w:after="0" w:line="276" w:lineRule="auto"/>
        <w:rPr>
          <w:rFonts w:ascii="Arial" w:hAnsi="Arial" w:cs="Arial"/>
          <w:sz w:val="24"/>
          <w:szCs w:val="24"/>
        </w:rPr>
      </w:pPr>
      <w:r w:rsidRPr="005423F7">
        <w:rPr>
          <w:rFonts w:ascii="Arial" w:hAnsi="Arial" w:cs="Arial"/>
          <w:sz w:val="24"/>
          <w:szCs w:val="24"/>
        </w:rPr>
        <w:t>Wartość Jednostkowej Pożyczki wynos</w:t>
      </w:r>
      <w:r w:rsidR="00B935FC">
        <w:rPr>
          <w:rFonts w:ascii="Arial" w:hAnsi="Arial" w:cs="Arial"/>
          <w:sz w:val="24"/>
          <w:szCs w:val="24"/>
        </w:rPr>
        <w:t>i maksymalnie do 600 000,00 zł.</w:t>
      </w:r>
    </w:p>
    <w:p w14:paraId="0ED25213" w14:textId="6DAF8D31" w:rsidR="00303105" w:rsidRPr="005423F7" w:rsidRDefault="00303105"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Środki z Jednostkowej Pożyczki mogą zostać przeznaczone na wydatki bieżące, obrotowe, w tym np.:</w:t>
      </w:r>
    </w:p>
    <w:p w14:paraId="35A34F90" w14:textId="77777777" w:rsidR="00303105" w:rsidRPr="005423F7" w:rsidRDefault="00303105" w:rsidP="00AA2B29">
      <w:pPr>
        <w:pStyle w:val="Akapitzlist"/>
        <w:numPr>
          <w:ilvl w:val="0"/>
          <w:numId w:val="118"/>
        </w:numPr>
        <w:tabs>
          <w:tab w:val="left" w:pos="3660"/>
        </w:tabs>
        <w:spacing w:after="0" w:line="276" w:lineRule="auto"/>
        <w:ind w:left="567" w:hanging="283"/>
        <w:contextualSpacing w:val="0"/>
        <w:rPr>
          <w:rFonts w:ascii="Arial" w:hAnsi="Arial" w:cs="Arial"/>
          <w:sz w:val="24"/>
          <w:szCs w:val="24"/>
        </w:rPr>
      </w:pPr>
      <w:r w:rsidRPr="005423F7">
        <w:rPr>
          <w:rFonts w:ascii="Arial" w:hAnsi="Arial" w:cs="Arial"/>
          <w:sz w:val="24"/>
          <w:szCs w:val="24"/>
        </w:rPr>
        <w:t>wynagrodzenia pracowników (w tym także składowe należne ZUS,US),</w:t>
      </w:r>
    </w:p>
    <w:p w14:paraId="553004AE" w14:textId="77777777" w:rsidR="00303105" w:rsidRPr="005423F7" w:rsidRDefault="00303105" w:rsidP="00AA2B29">
      <w:pPr>
        <w:pStyle w:val="Akapitzlist"/>
        <w:numPr>
          <w:ilvl w:val="0"/>
          <w:numId w:val="118"/>
        </w:numPr>
        <w:tabs>
          <w:tab w:val="left" w:pos="3660"/>
        </w:tabs>
        <w:spacing w:after="0" w:line="276" w:lineRule="auto"/>
        <w:ind w:left="567" w:hanging="283"/>
        <w:contextualSpacing w:val="0"/>
        <w:rPr>
          <w:rFonts w:ascii="Arial" w:hAnsi="Arial" w:cs="Arial"/>
          <w:sz w:val="24"/>
          <w:szCs w:val="24"/>
        </w:rPr>
      </w:pPr>
      <w:r w:rsidRPr="005423F7">
        <w:rPr>
          <w:rFonts w:ascii="Arial" w:hAnsi="Arial" w:cs="Arial"/>
          <w:sz w:val="24"/>
          <w:szCs w:val="24"/>
        </w:rPr>
        <w:t>zobowiązania publiczno-prawne Ostatecznego Odbiorcy (przy oprocentowaniu rynkowym),</w:t>
      </w:r>
    </w:p>
    <w:p w14:paraId="2E3057FC" w14:textId="77777777" w:rsidR="00303105" w:rsidRPr="005423F7" w:rsidRDefault="00303105" w:rsidP="00AA2B29">
      <w:pPr>
        <w:pStyle w:val="Akapitzlist"/>
        <w:numPr>
          <w:ilvl w:val="0"/>
          <w:numId w:val="118"/>
        </w:numPr>
        <w:tabs>
          <w:tab w:val="left" w:pos="3660"/>
        </w:tabs>
        <w:spacing w:after="0" w:line="276" w:lineRule="auto"/>
        <w:ind w:left="567" w:hanging="283"/>
        <w:contextualSpacing w:val="0"/>
        <w:rPr>
          <w:rFonts w:ascii="Arial" w:hAnsi="Arial" w:cs="Arial"/>
          <w:sz w:val="24"/>
          <w:szCs w:val="24"/>
        </w:rPr>
      </w:pPr>
      <w:r w:rsidRPr="005423F7">
        <w:rPr>
          <w:rFonts w:ascii="Arial" w:hAnsi="Arial" w:cs="Arial"/>
          <w:sz w:val="24"/>
          <w:szCs w:val="24"/>
        </w:rPr>
        <w:t>spłatę zobowiązań handlowych, pokrycie kosztów użytkowania infrastruktury itp.,</w:t>
      </w:r>
    </w:p>
    <w:p w14:paraId="0FAC310C" w14:textId="77777777" w:rsidR="00303105" w:rsidRPr="005423F7" w:rsidRDefault="00303105" w:rsidP="00AA2B29">
      <w:pPr>
        <w:pStyle w:val="Akapitzlist"/>
        <w:numPr>
          <w:ilvl w:val="0"/>
          <w:numId w:val="118"/>
        </w:numPr>
        <w:tabs>
          <w:tab w:val="left" w:pos="3660"/>
        </w:tabs>
        <w:spacing w:after="0" w:line="276" w:lineRule="auto"/>
        <w:ind w:left="567" w:hanging="283"/>
        <w:contextualSpacing w:val="0"/>
        <w:rPr>
          <w:rFonts w:ascii="Arial" w:hAnsi="Arial" w:cs="Arial"/>
          <w:sz w:val="24"/>
          <w:szCs w:val="24"/>
        </w:rPr>
      </w:pPr>
      <w:proofErr w:type="spellStart"/>
      <w:r w:rsidRPr="005423F7">
        <w:rPr>
          <w:rFonts w:ascii="Arial" w:hAnsi="Arial" w:cs="Arial"/>
          <w:sz w:val="24"/>
          <w:szCs w:val="24"/>
        </w:rPr>
        <w:t>zatowarowanie</w:t>
      </w:r>
      <w:proofErr w:type="spellEnd"/>
      <w:r w:rsidRPr="005423F7">
        <w:rPr>
          <w:rFonts w:ascii="Arial" w:hAnsi="Arial" w:cs="Arial"/>
          <w:sz w:val="24"/>
          <w:szCs w:val="24"/>
        </w:rPr>
        <w:t>, półprodukty itp.,</w:t>
      </w:r>
    </w:p>
    <w:p w14:paraId="5BE24C4F" w14:textId="77777777" w:rsidR="00303105" w:rsidRPr="005423F7" w:rsidRDefault="00303105" w:rsidP="00AA2B29">
      <w:pPr>
        <w:pStyle w:val="Akapitzlist"/>
        <w:numPr>
          <w:ilvl w:val="0"/>
          <w:numId w:val="118"/>
        </w:numPr>
        <w:tabs>
          <w:tab w:val="left" w:pos="3660"/>
        </w:tabs>
        <w:spacing w:after="0" w:line="276" w:lineRule="auto"/>
        <w:ind w:left="567" w:hanging="283"/>
        <w:contextualSpacing w:val="0"/>
        <w:rPr>
          <w:rFonts w:ascii="Arial" w:hAnsi="Arial" w:cs="Arial"/>
          <w:sz w:val="24"/>
          <w:szCs w:val="24"/>
        </w:rPr>
      </w:pPr>
      <w:r w:rsidRPr="005423F7">
        <w:rPr>
          <w:rFonts w:ascii="Arial" w:hAnsi="Arial" w:cs="Arial"/>
          <w:sz w:val="24"/>
          <w:szCs w:val="24"/>
        </w:rPr>
        <w:t>wydatki niezbędne do zapewnienia ciągłości działania Odbiorcy</w:t>
      </w:r>
    </w:p>
    <w:p w14:paraId="503BA95A" w14:textId="36035718" w:rsidR="00B935FC" w:rsidRDefault="00303105" w:rsidP="005423F7">
      <w:pPr>
        <w:tabs>
          <w:tab w:val="left" w:pos="3660"/>
        </w:tabs>
        <w:spacing w:after="0" w:line="276" w:lineRule="auto"/>
        <w:rPr>
          <w:rFonts w:ascii="Arial" w:hAnsi="Arial" w:cs="Arial"/>
          <w:sz w:val="24"/>
          <w:szCs w:val="24"/>
        </w:rPr>
      </w:pPr>
      <w:r w:rsidRPr="005423F7">
        <w:rPr>
          <w:rFonts w:ascii="Arial" w:hAnsi="Arial" w:cs="Arial"/>
          <w:sz w:val="24"/>
          <w:szCs w:val="24"/>
        </w:rPr>
        <w:t xml:space="preserve">Maksymalny okres spłaty Jednostkowej Pożyczki nie może być dłuższy niż 72 miesiące. Preferencyjne oprocentowanie 0% w stosunku rocznym dla pożyczek udzielanych zgodnie </w:t>
      </w:r>
      <w:r w:rsidR="00950461">
        <w:rPr>
          <w:rFonts w:ascii="Arial" w:hAnsi="Arial" w:cs="Arial"/>
          <w:sz w:val="24"/>
          <w:szCs w:val="24"/>
        </w:rPr>
        <w:br/>
      </w:r>
      <w:r w:rsidRPr="005423F7">
        <w:rPr>
          <w:rFonts w:ascii="Arial" w:hAnsi="Arial" w:cs="Arial"/>
          <w:sz w:val="24"/>
          <w:szCs w:val="24"/>
        </w:rPr>
        <w:t xml:space="preserve">z zasadami udzielania </w:t>
      </w:r>
      <w:r w:rsidR="00B935FC">
        <w:rPr>
          <w:rFonts w:ascii="Arial" w:hAnsi="Arial" w:cs="Arial"/>
          <w:sz w:val="24"/>
          <w:szCs w:val="24"/>
        </w:rPr>
        <w:t>pomocy de minimis.</w:t>
      </w:r>
    </w:p>
    <w:p w14:paraId="23FA3AB3" w14:textId="77777777" w:rsidR="00B935FC" w:rsidRDefault="00303105" w:rsidP="00B935FC">
      <w:pPr>
        <w:tabs>
          <w:tab w:val="left" w:pos="3660"/>
        </w:tabs>
        <w:spacing w:after="0" w:line="276" w:lineRule="auto"/>
        <w:ind w:firstLine="709"/>
        <w:rPr>
          <w:rFonts w:ascii="Arial" w:hAnsi="Arial" w:cs="Arial"/>
          <w:sz w:val="24"/>
          <w:szCs w:val="24"/>
        </w:rPr>
      </w:pPr>
      <w:r w:rsidRPr="005423F7">
        <w:rPr>
          <w:rFonts w:ascii="Arial" w:hAnsi="Arial" w:cs="Arial"/>
          <w:sz w:val="24"/>
          <w:szCs w:val="24"/>
        </w:rPr>
        <w:t>W 2021 r. kapitał przeznaczony na udzielenie preferencyjnych pożyczek wyniósł 8 583 150,90 zł. Udzielono 51 pożycz</w:t>
      </w:r>
      <w:r w:rsidR="00B935FC">
        <w:rPr>
          <w:rFonts w:ascii="Arial" w:hAnsi="Arial" w:cs="Arial"/>
          <w:sz w:val="24"/>
          <w:szCs w:val="24"/>
        </w:rPr>
        <w:t>ek o wartości 8 583 150,90  zł.</w:t>
      </w:r>
    </w:p>
    <w:p w14:paraId="3CD4D1C0" w14:textId="3930F92E" w:rsidR="00B935FC" w:rsidRDefault="00303105" w:rsidP="00950461">
      <w:pPr>
        <w:tabs>
          <w:tab w:val="left" w:pos="3660"/>
        </w:tabs>
        <w:spacing w:after="120" w:line="276" w:lineRule="auto"/>
        <w:ind w:firstLine="709"/>
        <w:rPr>
          <w:rFonts w:ascii="Arial" w:hAnsi="Arial" w:cs="Arial"/>
          <w:sz w:val="24"/>
          <w:szCs w:val="24"/>
        </w:rPr>
      </w:pPr>
      <w:r w:rsidRPr="005423F7">
        <w:rPr>
          <w:rFonts w:ascii="Arial" w:hAnsi="Arial" w:cs="Arial"/>
          <w:sz w:val="24"/>
          <w:szCs w:val="24"/>
        </w:rPr>
        <w:t xml:space="preserve">W 2021 r. wypłacony został cały kapitał przewidziany do realizacji umowy operacyjnej. </w:t>
      </w:r>
      <w:r w:rsidR="00950461">
        <w:rPr>
          <w:rFonts w:ascii="Arial" w:hAnsi="Arial" w:cs="Arial"/>
          <w:sz w:val="24"/>
          <w:szCs w:val="24"/>
        </w:rPr>
        <w:br/>
      </w:r>
      <w:r w:rsidRPr="005423F7">
        <w:rPr>
          <w:rFonts w:ascii="Arial" w:hAnsi="Arial" w:cs="Arial"/>
          <w:sz w:val="24"/>
          <w:szCs w:val="24"/>
        </w:rPr>
        <w:t>W ramach instrumentu nie są planowane dalsze nabory. Obecnie działania projektowe skupione są na monitoringu, sprawozdawczości, kontroli, odzyskiwaniu środków zaangażow</w:t>
      </w:r>
      <w:r w:rsidR="00950461">
        <w:rPr>
          <w:rFonts w:ascii="Arial" w:hAnsi="Arial" w:cs="Arial"/>
          <w:sz w:val="24"/>
          <w:szCs w:val="24"/>
        </w:rPr>
        <w:t>anych w działalność pożyczkową.</w:t>
      </w:r>
    </w:p>
    <w:p w14:paraId="32F26AC7" w14:textId="3B460665" w:rsidR="004D389A" w:rsidRPr="005423F7" w:rsidRDefault="00CE37B1" w:rsidP="005423F7">
      <w:pPr>
        <w:spacing w:after="0" w:line="276" w:lineRule="auto"/>
        <w:rPr>
          <w:rFonts w:ascii="Arial" w:hAnsi="Arial" w:cs="Arial"/>
          <w:b/>
          <w:sz w:val="24"/>
          <w:szCs w:val="24"/>
        </w:rPr>
      </w:pPr>
      <w:r w:rsidRPr="005423F7">
        <w:rPr>
          <w:rFonts w:ascii="Arial" w:hAnsi="Arial" w:cs="Arial"/>
          <w:b/>
          <w:sz w:val="24"/>
          <w:szCs w:val="24"/>
        </w:rPr>
        <w:t>Ad. 4. Działalność Podkarpackie</w:t>
      </w:r>
      <w:r w:rsidR="00DD0295" w:rsidRPr="005423F7">
        <w:rPr>
          <w:rFonts w:ascii="Arial" w:hAnsi="Arial" w:cs="Arial"/>
          <w:b/>
          <w:sz w:val="24"/>
          <w:szCs w:val="24"/>
        </w:rPr>
        <w:t>go Centrum Innowacji Sp. z o.o.</w:t>
      </w:r>
    </w:p>
    <w:p w14:paraId="18F72811" w14:textId="2504D9EB" w:rsidR="004D389A" w:rsidRPr="005423F7" w:rsidRDefault="004D389A" w:rsidP="005423F7">
      <w:pPr>
        <w:spacing w:after="0" w:line="276" w:lineRule="auto"/>
        <w:ind w:firstLine="708"/>
        <w:rPr>
          <w:rFonts w:ascii="Arial" w:hAnsi="Arial" w:cs="Arial"/>
          <w:sz w:val="24"/>
          <w:szCs w:val="24"/>
        </w:rPr>
      </w:pPr>
      <w:r w:rsidRPr="005423F7">
        <w:rPr>
          <w:rFonts w:ascii="Arial" w:hAnsi="Arial" w:cs="Arial"/>
          <w:sz w:val="24"/>
          <w:szCs w:val="24"/>
        </w:rPr>
        <w:t>Podkarpackie Centrum Innowacji Sp. z o.o. realizuje projekt „Podkarpac</w:t>
      </w:r>
      <w:r w:rsidR="003844BD" w:rsidRPr="005423F7">
        <w:rPr>
          <w:rFonts w:ascii="Arial" w:hAnsi="Arial" w:cs="Arial"/>
          <w:sz w:val="24"/>
          <w:szCs w:val="24"/>
        </w:rPr>
        <w:t>k</w:t>
      </w:r>
      <w:r w:rsidRPr="005423F7">
        <w:rPr>
          <w:rFonts w:ascii="Arial" w:hAnsi="Arial" w:cs="Arial"/>
          <w:sz w:val="24"/>
          <w:szCs w:val="24"/>
        </w:rPr>
        <w:t>ie Centrum Innowacji” wdrażany ze środków RPO WP na lata 2014-2020, Oś Priorytetowa I Konkurencyjna i Innowacyjna Gospodarka, Działanie 1.2 Badania przemysłowe, prace rozwojowe i ich wdrożenia. Łączny budżet projektu zaplanowanego do realizacji od 11 grudnia 2017 do 31 grudnia</w:t>
      </w:r>
      <w:r w:rsidR="00AE7745">
        <w:rPr>
          <w:rFonts w:ascii="Arial" w:hAnsi="Arial" w:cs="Arial"/>
          <w:sz w:val="24"/>
          <w:szCs w:val="24"/>
        </w:rPr>
        <w:t xml:space="preserve"> 2022 r, wynosi 100 000 </w:t>
      </w:r>
      <w:r w:rsidR="00B935FC">
        <w:rPr>
          <w:rFonts w:ascii="Arial" w:hAnsi="Arial" w:cs="Arial"/>
          <w:sz w:val="24"/>
          <w:szCs w:val="24"/>
        </w:rPr>
        <w:t>000 zł.</w:t>
      </w:r>
    </w:p>
    <w:p w14:paraId="5CC8CA7F" w14:textId="77777777" w:rsidR="004D389A" w:rsidRPr="005423F7" w:rsidRDefault="004D389A" w:rsidP="005423F7">
      <w:pPr>
        <w:spacing w:after="0" w:line="276" w:lineRule="auto"/>
        <w:rPr>
          <w:rFonts w:ascii="Arial" w:hAnsi="Arial" w:cs="Arial"/>
          <w:sz w:val="24"/>
          <w:szCs w:val="24"/>
        </w:rPr>
      </w:pPr>
      <w:r w:rsidRPr="005423F7">
        <w:rPr>
          <w:rFonts w:ascii="Arial" w:hAnsi="Arial" w:cs="Arial"/>
          <w:sz w:val="24"/>
          <w:szCs w:val="24"/>
        </w:rPr>
        <w:t>W projekcie założono realizację działań z wykorzystaniem trzech platform PCI:</w:t>
      </w:r>
    </w:p>
    <w:p w14:paraId="1E0D5E6E" w14:textId="77777777" w:rsidR="004D389A" w:rsidRPr="005423F7" w:rsidRDefault="004D389A" w:rsidP="005423F7">
      <w:pPr>
        <w:spacing w:after="0" w:line="276" w:lineRule="auto"/>
        <w:rPr>
          <w:rFonts w:ascii="Arial" w:hAnsi="Arial" w:cs="Arial"/>
          <w:b/>
          <w:bCs/>
          <w:sz w:val="24"/>
          <w:szCs w:val="24"/>
        </w:rPr>
      </w:pPr>
      <w:r w:rsidRPr="005423F7">
        <w:rPr>
          <w:rFonts w:ascii="Arial" w:hAnsi="Arial" w:cs="Arial"/>
          <w:b/>
          <w:bCs/>
          <w:sz w:val="24"/>
          <w:szCs w:val="24"/>
        </w:rPr>
        <w:t>Platforma I Waloryzacja B+R</w:t>
      </w:r>
    </w:p>
    <w:p w14:paraId="01EC51D8" w14:textId="5FDFEE00" w:rsidR="004D389A" w:rsidRPr="005423F7" w:rsidRDefault="004D389A" w:rsidP="005423F7">
      <w:pPr>
        <w:spacing w:after="0" w:line="276" w:lineRule="auto"/>
        <w:rPr>
          <w:rFonts w:ascii="Arial" w:hAnsi="Arial" w:cs="Arial"/>
          <w:sz w:val="24"/>
          <w:szCs w:val="24"/>
        </w:rPr>
      </w:pPr>
      <w:r w:rsidRPr="005423F7">
        <w:rPr>
          <w:rFonts w:ascii="Arial" w:hAnsi="Arial" w:cs="Arial"/>
          <w:sz w:val="24"/>
          <w:szCs w:val="24"/>
        </w:rPr>
        <w:t>Dzięki realizacji konkursów grantowych PCI finansowane są samodzielne prace badawczo-rozwojowe naukowców i zespołów na</w:t>
      </w:r>
      <w:r w:rsidR="00AE7745">
        <w:rPr>
          <w:rFonts w:ascii="Arial" w:hAnsi="Arial" w:cs="Arial"/>
          <w:sz w:val="24"/>
          <w:szCs w:val="24"/>
        </w:rPr>
        <w:t xml:space="preserve">ukowych podkarpackich uczelni, </w:t>
      </w:r>
      <w:r w:rsidRPr="005423F7">
        <w:rPr>
          <w:rFonts w:ascii="Arial" w:hAnsi="Arial" w:cs="Arial"/>
          <w:sz w:val="24"/>
          <w:szCs w:val="24"/>
        </w:rPr>
        <w:t xml:space="preserve">prowadzące do komercjalizacji ich efektów w formie </w:t>
      </w:r>
      <w:proofErr w:type="spellStart"/>
      <w:r w:rsidRPr="005423F7">
        <w:rPr>
          <w:rFonts w:ascii="Arial" w:hAnsi="Arial" w:cs="Arial"/>
          <w:sz w:val="24"/>
          <w:szCs w:val="24"/>
        </w:rPr>
        <w:t>spin</w:t>
      </w:r>
      <w:proofErr w:type="spellEnd"/>
      <w:r w:rsidRPr="005423F7">
        <w:rPr>
          <w:rFonts w:ascii="Arial" w:hAnsi="Arial" w:cs="Arial"/>
          <w:sz w:val="24"/>
          <w:szCs w:val="24"/>
        </w:rPr>
        <w:t>-off, sprzedaży licencji, patentu. Po analizie potrzeb rynkowych i dopasowaniu do nich kryteriów konkursowych, wsparcie może zostać skierowane na projekty o najwyższym potencjale do urynkowienia, wpisujące się w Regionalne Inteligentne Specjalizacje (RIS) Województwa Podkarpackiego.</w:t>
      </w:r>
    </w:p>
    <w:p w14:paraId="620C8191" w14:textId="748DEFA6" w:rsidR="004D389A" w:rsidRPr="005423F7" w:rsidRDefault="00AE7745" w:rsidP="005423F7">
      <w:pPr>
        <w:spacing w:after="0" w:line="276" w:lineRule="auto"/>
        <w:rPr>
          <w:rFonts w:ascii="Arial" w:hAnsi="Arial" w:cs="Arial"/>
          <w:sz w:val="24"/>
          <w:szCs w:val="24"/>
          <w:u w:val="single"/>
        </w:rPr>
      </w:pPr>
      <w:r>
        <w:rPr>
          <w:rFonts w:ascii="Arial" w:hAnsi="Arial" w:cs="Arial"/>
          <w:sz w:val="24"/>
          <w:szCs w:val="24"/>
          <w:u w:val="single"/>
        </w:rPr>
        <w:t xml:space="preserve">Rozliczenie </w:t>
      </w:r>
      <w:r w:rsidR="004D389A" w:rsidRPr="005423F7">
        <w:rPr>
          <w:rFonts w:ascii="Arial" w:hAnsi="Arial" w:cs="Arial"/>
          <w:sz w:val="24"/>
          <w:szCs w:val="24"/>
          <w:u w:val="single"/>
        </w:rPr>
        <w:t>I naboru do Programu grantowego</w:t>
      </w:r>
    </w:p>
    <w:p w14:paraId="14D37711" w14:textId="26D41BCD" w:rsidR="004D389A" w:rsidRPr="005423F7" w:rsidRDefault="004D389A" w:rsidP="005423F7">
      <w:pPr>
        <w:spacing w:after="0" w:line="276" w:lineRule="auto"/>
        <w:rPr>
          <w:rFonts w:ascii="Arial" w:hAnsi="Arial" w:cs="Arial"/>
          <w:sz w:val="24"/>
          <w:szCs w:val="24"/>
        </w:rPr>
      </w:pPr>
      <w:r w:rsidRPr="005423F7">
        <w:rPr>
          <w:rFonts w:ascii="Arial" w:hAnsi="Arial" w:cs="Arial"/>
          <w:sz w:val="24"/>
          <w:szCs w:val="24"/>
        </w:rPr>
        <w:t xml:space="preserve">W okresie od stycznia do marca 2021 r.  trwały prace związane z końcowym rozliczeniem I naboru do Programu grantowego, w tym czynności kontrolne, które wykazały prawidłowość realizacji wytypowanych do kontroli projektów. Nabór został podsumowany i rozliczony – wszystkie 25 projektów zostało zakończonych zgodnie z założeniami, a kwota rozliczonych </w:t>
      </w:r>
      <w:r w:rsidRPr="005423F7">
        <w:rPr>
          <w:rFonts w:ascii="Arial" w:hAnsi="Arial" w:cs="Arial"/>
          <w:sz w:val="24"/>
          <w:szCs w:val="24"/>
        </w:rPr>
        <w:lastRenderedPageBreak/>
        <w:t xml:space="preserve">przez </w:t>
      </w:r>
      <w:proofErr w:type="spellStart"/>
      <w:r w:rsidRPr="005423F7">
        <w:rPr>
          <w:rFonts w:ascii="Arial" w:hAnsi="Arial" w:cs="Arial"/>
          <w:sz w:val="24"/>
          <w:szCs w:val="24"/>
        </w:rPr>
        <w:t>grantobiorców</w:t>
      </w:r>
      <w:proofErr w:type="spellEnd"/>
      <w:r w:rsidRPr="005423F7">
        <w:rPr>
          <w:rFonts w:ascii="Arial" w:hAnsi="Arial" w:cs="Arial"/>
          <w:sz w:val="24"/>
          <w:szCs w:val="24"/>
        </w:rPr>
        <w:t xml:space="preserve"> środków wyniosła łącznie 3,6 mln zł. W wyniku realizacji projektów </w:t>
      </w:r>
      <w:proofErr w:type="spellStart"/>
      <w:r w:rsidRPr="005423F7">
        <w:rPr>
          <w:rFonts w:ascii="Arial" w:hAnsi="Arial" w:cs="Arial"/>
          <w:sz w:val="24"/>
          <w:szCs w:val="24"/>
        </w:rPr>
        <w:t>grantobiorcy</w:t>
      </w:r>
      <w:proofErr w:type="spellEnd"/>
      <w:r w:rsidRPr="005423F7">
        <w:rPr>
          <w:rFonts w:ascii="Arial" w:hAnsi="Arial" w:cs="Arial"/>
          <w:sz w:val="24"/>
          <w:szCs w:val="24"/>
        </w:rPr>
        <w:t xml:space="preserve"> dokonali 21 zgłoszeń patentowych.</w:t>
      </w:r>
    </w:p>
    <w:p w14:paraId="0F8B7410" w14:textId="77777777" w:rsidR="004D389A" w:rsidRPr="005423F7" w:rsidRDefault="004D389A" w:rsidP="005423F7">
      <w:pPr>
        <w:spacing w:after="0" w:line="276" w:lineRule="auto"/>
        <w:rPr>
          <w:rFonts w:ascii="Arial" w:hAnsi="Arial" w:cs="Arial"/>
          <w:sz w:val="24"/>
          <w:szCs w:val="24"/>
          <w:u w:val="single"/>
        </w:rPr>
      </w:pPr>
      <w:r w:rsidRPr="005423F7">
        <w:rPr>
          <w:rFonts w:ascii="Arial" w:hAnsi="Arial" w:cs="Arial"/>
          <w:sz w:val="24"/>
          <w:szCs w:val="24"/>
          <w:u w:val="single"/>
        </w:rPr>
        <w:t>Realizacja projektów z II naboru do Programu grantowego</w:t>
      </w:r>
    </w:p>
    <w:p w14:paraId="73F035B8" w14:textId="64501513" w:rsidR="00E23B54" w:rsidRPr="005423F7" w:rsidRDefault="004D389A" w:rsidP="005423F7">
      <w:pPr>
        <w:spacing w:after="0" w:line="276" w:lineRule="auto"/>
        <w:rPr>
          <w:rFonts w:ascii="Arial" w:hAnsi="Arial" w:cs="Arial"/>
          <w:sz w:val="24"/>
          <w:szCs w:val="24"/>
        </w:rPr>
      </w:pPr>
      <w:r w:rsidRPr="005423F7">
        <w:rPr>
          <w:rFonts w:ascii="Arial" w:hAnsi="Arial" w:cs="Arial"/>
          <w:sz w:val="24"/>
          <w:szCs w:val="24"/>
        </w:rPr>
        <w:t xml:space="preserve">Początkiem stycznia 2021 r. odbyło się posiedzenie Komitetu Alokacji Zasobów PCI, podczas którego rozstrzygnięty został II nabór do Programu grantowego. Ze względu na wysoką jakość projektów alokacja konkursowa została zwiększona z 6 mln zł do 10,12 mln zł, </w:t>
      </w:r>
      <w:r w:rsidR="00950461">
        <w:rPr>
          <w:rFonts w:ascii="Arial" w:hAnsi="Arial" w:cs="Arial"/>
          <w:sz w:val="24"/>
          <w:szCs w:val="24"/>
        </w:rPr>
        <w:br/>
      </w:r>
      <w:r w:rsidRPr="005423F7">
        <w:rPr>
          <w:rFonts w:ascii="Arial" w:hAnsi="Arial" w:cs="Arial"/>
          <w:sz w:val="24"/>
          <w:szCs w:val="24"/>
        </w:rPr>
        <w:t xml:space="preserve">a dofinansowanie otrzymały 63 projekty: 32 z Politechniki Rzeszowskiej (łącznie 4,94 mln zł), 26 z Uniwersytetu Rzeszowskiego (łącznie 4,16 mln zł) oraz 6 z Wyższej Szkoły Informatyki </w:t>
      </w:r>
      <w:r w:rsidR="00950461">
        <w:rPr>
          <w:rFonts w:ascii="Arial" w:hAnsi="Arial" w:cs="Arial"/>
          <w:sz w:val="24"/>
          <w:szCs w:val="24"/>
        </w:rPr>
        <w:br/>
      </w:r>
      <w:r w:rsidRPr="005423F7">
        <w:rPr>
          <w:rFonts w:ascii="Arial" w:hAnsi="Arial" w:cs="Arial"/>
          <w:sz w:val="24"/>
          <w:szCs w:val="24"/>
        </w:rPr>
        <w:t xml:space="preserve">i Zarządzania w Rzeszowie (łącznie 1,02 mln zł). Finalnie </w:t>
      </w:r>
      <w:proofErr w:type="spellStart"/>
      <w:r w:rsidRPr="005423F7">
        <w:rPr>
          <w:rFonts w:ascii="Arial" w:hAnsi="Arial" w:cs="Arial"/>
          <w:sz w:val="24"/>
          <w:szCs w:val="24"/>
        </w:rPr>
        <w:t>grantobiorcy</w:t>
      </w:r>
      <w:proofErr w:type="spellEnd"/>
      <w:r w:rsidRPr="005423F7">
        <w:rPr>
          <w:rFonts w:ascii="Arial" w:hAnsi="Arial" w:cs="Arial"/>
          <w:sz w:val="24"/>
          <w:szCs w:val="24"/>
        </w:rPr>
        <w:t xml:space="preserve"> podjęli się realizacji 60 projektów (w 3 przypadkach nastąpiła rezygnacja ze strony uczelni). Przeprowadzone zostało szkolenie dla naukowców dot. prawidłowego rozliczenia projektów grantowych (kwiecień 2021), w którym wzięło udział 91 osób. Na koniec 2021 roku zakończona została realizacja 38 projektów, łączna kwota refundacji środków dla </w:t>
      </w:r>
      <w:proofErr w:type="spellStart"/>
      <w:r w:rsidRPr="005423F7">
        <w:rPr>
          <w:rFonts w:ascii="Arial" w:hAnsi="Arial" w:cs="Arial"/>
          <w:sz w:val="24"/>
          <w:szCs w:val="24"/>
        </w:rPr>
        <w:t>grantobiorców</w:t>
      </w:r>
      <w:proofErr w:type="spellEnd"/>
      <w:r w:rsidRPr="005423F7">
        <w:rPr>
          <w:rFonts w:ascii="Arial" w:hAnsi="Arial" w:cs="Arial"/>
          <w:sz w:val="24"/>
          <w:szCs w:val="24"/>
        </w:rPr>
        <w:t xml:space="preserve"> wyniosła 2,76 mln zł. Dokonanych zostało również 18 zgłoszeń patentowych. Zakończenie realizacji projektów z II naboru</w:t>
      </w:r>
      <w:r w:rsidR="00AE7745">
        <w:rPr>
          <w:rFonts w:ascii="Arial" w:hAnsi="Arial" w:cs="Arial"/>
          <w:sz w:val="24"/>
          <w:szCs w:val="24"/>
        </w:rPr>
        <w:t xml:space="preserve"> nastąpiło w marcu 2022 r.</w:t>
      </w:r>
    </w:p>
    <w:p w14:paraId="6149BE9D" w14:textId="77777777" w:rsidR="004D389A" w:rsidRPr="005423F7" w:rsidRDefault="004D389A" w:rsidP="005423F7">
      <w:pPr>
        <w:spacing w:after="0" w:line="276" w:lineRule="auto"/>
        <w:rPr>
          <w:rFonts w:ascii="Arial" w:hAnsi="Arial" w:cs="Arial"/>
          <w:sz w:val="24"/>
          <w:szCs w:val="24"/>
          <w:u w:val="single"/>
        </w:rPr>
      </w:pPr>
      <w:r w:rsidRPr="005423F7">
        <w:rPr>
          <w:rFonts w:ascii="Arial" w:hAnsi="Arial" w:cs="Arial"/>
          <w:sz w:val="24"/>
          <w:szCs w:val="24"/>
          <w:u w:val="single"/>
        </w:rPr>
        <w:t>Przeprowadzenie III naboru do Programu grantowego</w:t>
      </w:r>
    </w:p>
    <w:p w14:paraId="65228717" w14:textId="066430F1" w:rsidR="00AF5FE6" w:rsidRPr="005423F7" w:rsidRDefault="004D389A" w:rsidP="005423F7">
      <w:pPr>
        <w:pStyle w:val="Tekstkomentarza"/>
        <w:spacing w:after="0" w:line="276" w:lineRule="auto"/>
        <w:ind w:firstLine="709"/>
        <w:rPr>
          <w:rFonts w:ascii="Arial" w:hAnsi="Arial" w:cs="Arial"/>
          <w:sz w:val="24"/>
          <w:szCs w:val="24"/>
        </w:rPr>
      </w:pPr>
      <w:r w:rsidRPr="005423F7">
        <w:rPr>
          <w:rFonts w:ascii="Arial" w:hAnsi="Arial" w:cs="Arial"/>
          <w:sz w:val="24"/>
          <w:szCs w:val="24"/>
        </w:rPr>
        <w:t>Trzeci nabór do Programu grantowego PCI na prace B+R jedn</w:t>
      </w:r>
      <w:r w:rsidR="00AE7745">
        <w:rPr>
          <w:rFonts w:ascii="Arial" w:hAnsi="Arial" w:cs="Arial"/>
          <w:sz w:val="24"/>
          <w:szCs w:val="24"/>
        </w:rPr>
        <w:t xml:space="preserve">ostek naukowych prowadzony był </w:t>
      </w:r>
      <w:r w:rsidRPr="005423F7">
        <w:rPr>
          <w:rFonts w:ascii="Arial" w:hAnsi="Arial" w:cs="Arial"/>
          <w:sz w:val="24"/>
          <w:szCs w:val="24"/>
        </w:rPr>
        <w:t xml:space="preserve">w okresie od 26 </w:t>
      </w:r>
      <w:r w:rsidR="00AE7745">
        <w:rPr>
          <w:rFonts w:ascii="Arial" w:hAnsi="Arial" w:cs="Arial"/>
          <w:sz w:val="24"/>
          <w:szCs w:val="24"/>
        </w:rPr>
        <w:t xml:space="preserve">czerwca do 23 sierpnia 2021 r. </w:t>
      </w:r>
      <w:r w:rsidRPr="005423F7">
        <w:rPr>
          <w:rFonts w:ascii="Arial" w:hAnsi="Arial" w:cs="Arial"/>
          <w:sz w:val="24"/>
          <w:szCs w:val="24"/>
        </w:rPr>
        <w:t xml:space="preserve">Po raz pierwszy do aplikowania o grant dopuszczone zostały wszystkie uczelnie posiadające siedzibę na terenie województwa podkarpackiego a zarazem prowadzące działalność naukową. Liczba projektów złożonych do konkursu wyniosła łącznie 178, co w porównaniu do II naboru oznacza wzrost o 24%. </w:t>
      </w:r>
      <w:r w:rsidR="00E23B54" w:rsidRPr="005423F7">
        <w:rPr>
          <w:rFonts w:ascii="Arial" w:hAnsi="Arial" w:cs="Arial"/>
          <w:sz w:val="24"/>
          <w:szCs w:val="24"/>
        </w:rPr>
        <w:t>Ostatecznie dofinansowanie uzyskały 63 projekty z 5 uczelni na łączną kwotę 17,15 mln zł.</w:t>
      </w:r>
    </w:p>
    <w:p w14:paraId="78A5796F" w14:textId="1BFDB021" w:rsidR="00E23B54" w:rsidRPr="005423F7" w:rsidRDefault="004D389A" w:rsidP="005423F7">
      <w:pPr>
        <w:pStyle w:val="Tekstkomentarza"/>
        <w:spacing w:after="0" w:line="276" w:lineRule="auto"/>
        <w:ind w:firstLine="709"/>
        <w:rPr>
          <w:rFonts w:ascii="Arial" w:hAnsi="Arial" w:cs="Arial"/>
          <w:sz w:val="24"/>
          <w:szCs w:val="24"/>
        </w:rPr>
      </w:pPr>
      <w:r w:rsidRPr="005423F7">
        <w:rPr>
          <w:rFonts w:ascii="Arial" w:hAnsi="Arial" w:cs="Arial"/>
          <w:sz w:val="24"/>
          <w:szCs w:val="24"/>
        </w:rPr>
        <w:t xml:space="preserve">Szczegółowe informacje zostały umieszczone na stronie internetowej PCI. Włączenie do Programu nowych uczelni to duży krok w kierunku zwiększenia znaczenia PCI w procesie wspierania rozwoju środowiska naukowego regionu, a realizacja projektów grantowych przez te jednostki otwiera możliwość współpracy z nimi również w innych obszarach, m.in. wspierania dalszego rozwoju opracowanych technologii.  </w:t>
      </w:r>
      <w:r w:rsidR="00E23B54" w:rsidRPr="005423F7">
        <w:rPr>
          <w:rFonts w:ascii="Arial" w:hAnsi="Arial" w:cs="Arial"/>
          <w:sz w:val="24"/>
          <w:szCs w:val="24"/>
        </w:rPr>
        <w:t xml:space="preserve">Trzeci nabór do Programu grantowego PCI przyniósł unikatowe efekty w zakresie integracji środowiska naukowego, transferu wiedzy do województwa podkarpackiego czy tematyki prac badawczo-rozwojowych. Spośród 63 dofinansowanych projektów aż 62 (98%) to „projekty kierunkowe” realizujące prace B+R wpisujące się w światowe trendy oraz kierunki technologiczne najistotniejsze dla Podkarpacia, 60 (95%) to „projekty </w:t>
      </w:r>
      <w:proofErr w:type="spellStart"/>
      <w:r w:rsidR="00E23B54" w:rsidRPr="005423F7">
        <w:rPr>
          <w:rFonts w:ascii="Arial" w:hAnsi="Arial" w:cs="Arial"/>
          <w:sz w:val="24"/>
          <w:szCs w:val="24"/>
        </w:rPr>
        <w:t>multidyscyplinarne</w:t>
      </w:r>
      <w:proofErr w:type="spellEnd"/>
      <w:r w:rsidR="00E23B54" w:rsidRPr="005423F7">
        <w:rPr>
          <w:rFonts w:ascii="Arial" w:hAnsi="Arial" w:cs="Arial"/>
          <w:sz w:val="24"/>
          <w:szCs w:val="24"/>
        </w:rPr>
        <w:t xml:space="preserve">” łączące badania z różnych dziedzin i dyscyplin naukowych, a 52 (82%) to "projekty międzyuczelniane" realizowane przez zespoły złożone </w:t>
      </w:r>
      <w:r w:rsidR="00950461">
        <w:rPr>
          <w:rFonts w:ascii="Arial" w:hAnsi="Arial" w:cs="Arial"/>
          <w:sz w:val="24"/>
          <w:szCs w:val="24"/>
        </w:rPr>
        <w:br/>
      </w:r>
      <w:r w:rsidR="00E23B54" w:rsidRPr="005423F7">
        <w:rPr>
          <w:rFonts w:ascii="Arial" w:hAnsi="Arial" w:cs="Arial"/>
          <w:sz w:val="24"/>
          <w:szCs w:val="24"/>
        </w:rPr>
        <w:t>z naukowców z różnych uczelni – w tym przez 34 naukowców z 18 uczelni spoza Podkarpacia (z 8 polskich województw oraz obwodu lwowskiego na Ukrainie).</w:t>
      </w:r>
    </w:p>
    <w:p w14:paraId="7F308FBB" w14:textId="27410415" w:rsidR="004D389A" w:rsidRPr="005423F7" w:rsidRDefault="004D389A" w:rsidP="005423F7">
      <w:pPr>
        <w:spacing w:after="0" w:line="276" w:lineRule="auto"/>
        <w:ind w:firstLine="708"/>
        <w:rPr>
          <w:rFonts w:ascii="Arial" w:hAnsi="Arial" w:cs="Arial"/>
          <w:sz w:val="24"/>
          <w:szCs w:val="24"/>
        </w:rPr>
      </w:pPr>
      <w:r w:rsidRPr="005423F7">
        <w:rPr>
          <w:rFonts w:ascii="Arial" w:hAnsi="Arial" w:cs="Arial"/>
          <w:sz w:val="24"/>
          <w:szCs w:val="24"/>
        </w:rPr>
        <w:t xml:space="preserve">Umowy na finansowanie projektów zostały podpisane końcem grudnia 2021 r., tak jak </w:t>
      </w:r>
      <w:r w:rsidR="00950461">
        <w:rPr>
          <w:rFonts w:ascii="Arial" w:hAnsi="Arial" w:cs="Arial"/>
          <w:sz w:val="24"/>
          <w:szCs w:val="24"/>
        </w:rPr>
        <w:br/>
      </w:r>
      <w:r w:rsidRPr="005423F7">
        <w:rPr>
          <w:rFonts w:ascii="Arial" w:hAnsi="Arial" w:cs="Arial"/>
          <w:sz w:val="24"/>
          <w:szCs w:val="24"/>
        </w:rPr>
        <w:t>w poprzednim konkursie rozpoczęcie realizacji projektów zaplanowano w trzech turach – od lutego, kwietnia i czerwca 2022 r.</w:t>
      </w:r>
    </w:p>
    <w:p w14:paraId="0506F53E" w14:textId="77777777" w:rsidR="004D389A" w:rsidRPr="005423F7" w:rsidRDefault="004D389A" w:rsidP="005423F7">
      <w:pPr>
        <w:spacing w:after="0" w:line="276" w:lineRule="auto"/>
        <w:rPr>
          <w:rFonts w:ascii="Arial" w:hAnsi="Arial" w:cs="Arial"/>
          <w:sz w:val="24"/>
          <w:szCs w:val="24"/>
          <w:u w:val="single"/>
        </w:rPr>
      </w:pPr>
      <w:r w:rsidRPr="005423F7">
        <w:rPr>
          <w:rFonts w:ascii="Arial" w:hAnsi="Arial" w:cs="Arial"/>
          <w:sz w:val="24"/>
          <w:szCs w:val="24"/>
          <w:u w:val="single"/>
        </w:rPr>
        <w:t xml:space="preserve">Działania wspierające realizację Programu grantowego </w:t>
      </w:r>
    </w:p>
    <w:p w14:paraId="76FB0C2F" w14:textId="0446561A" w:rsidR="004D389A" w:rsidRPr="005423F7" w:rsidRDefault="004D389A" w:rsidP="005423F7">
      <w:pPr>
        <w:spacing w:after="0" w:line="276" w:lineRule="auto"/>
        <w:ind w:firstLine="708"/>
        <w:rPr>
          <w:rFonts w:ascii="Arial" w:hAnsi="Arial" w:cs="Arial"/>
          <w:sz w:val="24"/>
          <w:szCs w:val="24"/>
        </w:rPr>
      </w:pPr>
      <w:r w:rsidRPr="005423F7">
        <w:rPr>
          <w:rFonts w:ascii="Arial" w:hAnsi="Arial" w:cs="Arial"/>
          <w:sz w:val="24"/>
          <w:szCs w:val="24"/>
        </w:rPr>
        <w:t>Dodatkowe działania Platformy I PCI, które miały na celu wsparcie realizacji Programu grantowego oraz podkarpackich naukowców i uczelni objęły w szczególności:</w:t>
      </w:r>
    </w:p>
    <w:p w14:paraId="180F5DEA" w14:textId="571AA8F4" w:rsidR="004D389A" w:rsidRPr="005423F7" w:rsidRDefault="004D389A" w:rsidP="00AA2B29">
      <w:pPr>
        <w:pStyle w:val="Akapitzlist"/>
        <w:numPr>
          <w:ilvl w:val="0"/>
          <w:numId w:val="117"/>
        </w:numPr>
        <w:spacing w:after="0" w:line="276" w:lineRule="auto"/>
        <w:rPr>
          <w:rFonts w:ascii="Arial" w:hAnsi="Arial" w:cs="Arial"/>
          <w:sz w:val="24"/>
          <w:szCs w:val="24"/>
        </w:rPr>
      </w:pPr>
      <w:r w:rsidRPr="005423F7">
        <w:rPr>
          <w:rFonts w:ascii="Arial" w:hAnsi="Arial" w:cs="Arial"/>
          <w:sz w:val="24"/>
          <w:szCs w:val="24"/>
        </w:rPr>
        <w:t xml:space="preserve">przeprowadzenie szkoleń i doradztwa przez Specjalistów z Działu Programów grantowych PCI – obejmowały one zagadnienia związane z aplikowaniem o granty PCI, realizacją </w:t>
      </w:r>
      <w:r w:rsidR="00950461">
        <w:rPr>
          <w:rFonts w:ascii="Arial" w:hAnsi="Arial" w:cs="Arial"/>
          <w:sz w:val="24"/>
          <w:szCs w:val="24"/>
        </w:rPr>
        <w:br/>
      </w:r>
      <w:r w:rsidRPr="005423F7">
        <w:rPr>
          <w:rFonts w:ascii="Arial" w:hAnsi="Arial" w:cs="Arial"/>
          <w:sz w:val="24"/>
          <w:szCs w:val="24"/>
        </w:rPr>
        <w:t>i rozliczaniem projektów grantowych czy ochroną patentową. Wzięło w nich udział łącznie 1</w:t>
      </w:r>
      <w:r w:rsidR="00612B0D" w:rsidRPr="005423F7">
        <w:rPr>
          <w:rFonts w:ascii="Arial" w:hAnsi="Arial" w:cs="Arial"/>
          <w:sz w:val="24"/>
          <w:szCs w:val="24"/>
        </w:rPr>
        <w:t xml:space="preserve"> </w:t>
      </w:r>
      <w:r w:rsidRPr="005423F7">
        <w:rPr>
          <w:rFonts w:ascii="Arial" w:hAnsi="Arial" w:cs="Arial"/>
          <w:sz w:val="24"/>
          <w:szCs w:val="24"/>
        </w:rPr>
        <w:t>000 naukowców,</w:t>
      </w:r>
    </w:p>
    <w:p w14:paraId="209290C8" w14:textId="77777777" w:rsidR="004D389A" w:rsidRPr="005423F7" w:rsidRDefault="004D389A" w:rsidP="00AA2B29">
      <w:pPr>
        <w:pStyle w:val="Akapitzlist"/>
        <w:numPr>
          <w:ilvl w:val="0"/>
          <w:numId w:val="117"/>
        </w:numPr>
        <w:spacing w:after="0" w:line="276" w:lineRule="auto"/>
        <w:rPr>
          <w:rFonts w:ascii="Arial" w:hAnsi="Arial" w:cs="Arial"/>
          <w:sz w:val="24"/>
          <w:szCs w:val="24"/>
        </w:rPr>
      </w:pPr>
      <w:r w:rsidRPr="005423F7">
        <w:rPr>
          <w:rFonts w:ascii="Arial" w:hAnsi="Arial" w:cs="Arial"/>
          <w:sz w:val="24"/>
          <w:szCs w:val="24"/>
        </w:rPr>
        <w:lastRenderedPageBreak/>
        <w:t>realizację 31 badań ankietowych metodą CAWI z udziałem 1</w:t>
      </w:r>
      <w:r w:rsidR="00612B0D" w:rsidRPr="005423F7">
        <w:rPr>
          <w:rFonts w:ascii="Arial" w:hAnsi="Arial" w:cs="Arial"/>
          <w:sz w:val="24"/>
          <w:szCs w:val="24"/>
        </w:rPr>
        <w:t xml:space="preserve"> </w:t>
      </w:r>
      <w:r w:rsidRPr="005423F7">
        <w:rPr>
          <w:rFonts w:ascii="Arial" w:hAnsi="Arial" w:cs="Arial"/>
          <w:sz w:val="24"/>
          <w:szCs w:val="24"/>
        </w:rPr>
        <w:t>115 respondentów (przedstawicieli podkarpackiego środowiska naukowego) w tym dwóch edycji badania „INNOWACYJNE PODKARPACIE 2030”,</w:t>
      </w:r>
    </w:p>
    <w:p w14:paraId="0AF8626D" w14:textId="34D06D76" w:rsidR="00E90BCF" w:rsidRPr="00AE7745" w:rsidRDefault="004D389A" w:rsidP="00AE7745">
      <w:pPr>
        <w:pStyle w:val="Akapitzlist"/>
        <w:numPr>
          <w:ilvl w:val="0"/>
          <w:numId w:val="117"/>
        </w:numPr>
        <w:spacing w:after="120" w:line="276" w:lineRule="auto"/>
        <w:ind w:left="357" w:hanging="357"/>
        <w:contextualSpacing w:val="0"/>
        <w:rPr>
          <w:rFonts w:ascii="Arial" w:hAnsi="Arial" w:cs="Arial"/>
          <w:sz w:val="24"/>
          <w:szCs w:val="24"/>
        </w:rPr>
      </w:pPr>
      <w:r w:rsidRPr="005423F7">
        <w:rPr>
          <w:rFonts w:ascii="Arial" w:hAnsi="Arial" w:cs="Arial"/>
          <w:sz w:val="24"/>
          <w:szCs w:val="24"/>
        </w:rPr>
        <w:t xml:space="preserve">organizację szkoleń on-line we współpracy z instytucjami z obszaru rozwoju technologii, </w:t>
      </w:r>
      <w:r w:rsidR="00950461">
        <w:rPr>
          <w:rFonts w:ascii="Arial" w:hAnsi="Arial" w:cs="Arial"/>
          <w:sz w:val="24"/>
          <w:szCs w:val="24"/>
        </w:rPr>
        <w:br/>
      </w:r>
      <w:r w:rsidRPr="005423F7">
        <w:rPr>
          <w:rFonts w:ascii="Arial" w:hAnsi="Arial" w:cs="Arial"/>
          <w:sz w:val="24"/>
          <w:szCs w:val="24"/>
        </w:rPr>
        <w:t>w których wzięło udział 400 naukowców.</w:t>
      </w:r>
    </w:p>
    <w:p w14:paraId="75E4A7F1" w14:textId="77777777" w:rsidR="004D389A" w:rsidRPr="005423F7" w:rsidRDefault="004D389A" w:rsidP="005423F7">
      <w:pPr>
        <w:spacing w:after="0" w:line="276" w:lineRule="auto"/>
        <w:rPr>
          <w:rFonts w:ascii="Arial" w:hAnsi="Arial" w:cs="Arial"/>
          <w:b/>
          <w:bCs/>
          <w:sz w:val="24"/>
          <w:szCs w:val="24"/>
        </w:rPr>
      </w:pPr>
      <w:r w:rsidRPr="005423F7">
        <w:rPr>
          <w:rFonts w:ascii="Arial" w:eastAsiaTheme="majorEastAsia" w:hAnsi="Arial" w:cs="Arial"/>
          <w:b/>
          <w:bCs/>
          <w:sz w:val="24"/>
          <w:szCs w:val="24"/>
        </w:rPr>
        <w:t>Dział Rozwoju Technologii</w:t>
      </w:r>
    </w:p>
    <w:p w14:paraId="600BB92B" w14:textId="3B041305" w:rsidR="004D389A" w:rsidRPr="005423F7" w:rsidRDefault="004D389A" w:rsidP="005423F7">
      <w:pPr>
        <w:spacing w:after="0" w:line="276" w:lineRule="auto"/>
        <w:ind w:firstLine="708"/>
        <w:rPr>
          <w:rFonts w:ascii="Arial" w:eastAsiaTheme="majorEastAsia" w:hAnsi="Arial" w:cs="Arial"/>
          <w:sz w:val="24"/>
          <w:szCs w:val="24"/>
        </w:rPr>
      </w:pPr>
      <w:r w:rsidRPr="005423F7">
        <w:rPr>
          <w:rFonts w:ascii="Arial" w:eastAsiaTheme="majorEastAsia" w:hAnsi="Arial" w:cs="Arial"/>
          <w:sz w:val="24"/>
          <w:szCs w:val="24"/>
        </w:rPr>
        <w:t xml:space="preserve">W 2021 r. przeprowadzono analizę możliwości rozwoju 25 projektów I edycji Programu grantowego PCI oraz 6 z II Naboru do Programu grantowego w postaci one </w:t>
      </w:r>
      <w:proofErr w:type="spellStart"/>
      <w:r w:rsidRPr="005423F7">
        <w:rPr>
          <w:rFonts w:ascii="Arial" w:eastAsiaTheme="majorEastAsia" w:hAnsi="Arial" w:cs="Arial"/>
          <w:sz w:val="24"/>
          <w:szCs w:val="24"/>
        </w:rPr>
        <w:t>pager’ów</w:t>
      </w:r>
      <w:proofErr w:type="spellEnd"/>
      <w:r w:rsidRPr="005423F7">
        <w:rPr>
          <w:rFonts w:ascii="Arial" w:eastAsiaTheme="majorEastAsia" w:hAnsi="Arial" w:cs="Arial"/>
          <w:sz w:val="24"/>
          <w:szCs w:val="24"/>
        </w:rPr>
        <w:t xml:space="preserve"> zawierających sparametryzowane rezultaty prac badawczych w odniesieniu do rozwiązań konkurencyjnych, strategię komercjalizacji oraz możliwe warianty dalszego rozwoju i wdrożenia.</w:t>
      </w:r>
    </w:p>
    <w:p w14:paraId="3CCB80C3" w14:textId="06114F40" w:rsidR="004D389A" w:rsidRPr="005423F7" w:rsidRDefault="004D389A" w:rsidP="005423F7">
      <w:pPr>
        <w:spacing w:after="0" w:line="276" w:lineRule="auto"/>
        <w:rPr>
          <w:rFonts w:ascii="Arial" w:eastAsiaTheme="majorEastAsia" w:hAnsi="Arial" w:cs="Arial"/>
          <w:sz w:val="24"/>
          <w:szCs w:val="24"/>
        </w:rPr>
      </w:pPr>
      <w:r w:rsidRPr="005423F7">
        <w:rPr>
          <w:rFonts w:ascii="Arial" w:eastAsiaTheme="majorEastAsia" w:hAnsi="Arial" w:cs="Arial"/>
          <w:sz w:val="24"/>
          <w:szCs w:val="24"/>
        </w:rPr>
        <w:t xml:space="preserve">Opracowano również opis merytoryczny publikacji „Podkarpackie innowacje. Technologie opracowane przez zespoły naukowe podkarpackich uczelni w ramach Programu grantowego PCI”, służącej do pozyskiwania partnerów w celu rozwoju </w:t>
      </w:r>
      <w:r w:rsidR="00AE7745">
        <w:rPr>
          <w:rFonts w:ascii="Arial" w:eastAsiaTheme="majorEastAsia" w:hAnsi="Arial" w:cs="Arial"/>
          <w:sz w:val="24"/>
          <w:szCs w:val="24"/>
        </w:rPr>
        <w:t xml:space="preserve">wypracowanych technologii. </w:t>
      </w:r>
      <w:r w:rsidRPr="005423F7">
        <w:rPr>
          <w:rFonts w:ascii="Arial" w:eastAsiaTheme="majorEastAsia" w:hAnsi="Arial" w:cs="Arial"/>
          <w:sz w:val="24"/>
          <w:szCs w:val="24"/>
        </w:rPr>
        <w:t>Broszura przedstawia wyniki 25 projektów z pierwszego edycji Programu grantowego.</w:t>
      </w:r>
    </w:p>
    <w:p w14:paraId="2E972F16" w14:textId="265A87C7" w:rsidR="004D389A" w:rsidRPr="005423F7" w:rsidRDefault="004D389A" w:rsidP="00AE7745">
      <w:pPr>
        <w:spacing w:after="120" w:line="276" w:lineRule="auto"/>
        <w:ind w:firstLine="709"/>
        <w:rPr>
          <w:rFonts w:ascii="Arial" w:eastAsiaTheme="majorEastAsia" w:hAnsi="Arial" w:cs="Arial"/>
          <w:sz w:val="24"/>
          <w:szCs w:val="24"/>
        </w:rPr>
      </w:pPr>
      <w:r w:rsidRPr="005423F7">
        <w:rPr>
          <w:rFonts w:ascii="Arial" w:eastAsiaTheme="majorEastAsia" w:hAnsi="Arial" w:cs="Arial"/>
          <w:sz w:val="24"/>
          <w:szCs w:val="24"/>
        </w:rPr>
        <w:t xml:space="preserve">W ramach uruchomionej infolinii przeprowadzono 50 godzin konsultacji dla zespołów naukowych z zakresu możliwości pozyskiwania finansowania na rozwój innowacji i technologii wypracowywanych przez uczelnie. Dokonano analizy rynku funduszy inwestycyjnych </w:t>
      </w:r>
      <w:r w:rsidR="00950461">
        <w:rPr>
          <w:rFonts w:ascii="Arial" w:eastAsiaTheme="majorEastAsia" w:hAnsi="Arial" w:cs="Arial"/>
          <w:sz w:val="24"/>
          <w:szCs w:val="24"/>
        </w:rPr>
        <w:br/>
      </w:r>
      <w:r w:rsidRPr="005423F7">
        <w:rPr>
          <w:rFonts w:ascii="Arial" w:eastAsiaTheme="majorEastAsia" w:hAnsi="Arial" w:cs="Arial"/>
          <w:sz w:val="24"/>
          <w:szCs w:val="24"/>
        </w:rPr>
        <w:t>i nawiązano k</w:t>
      </w:r>
      <w:r w:rsidR="00AE7745">
        <w:rPr>
          <w:rFonts w:ascii="Arial" w:eastAsiaTheme="majorEastAsia" w:hAnsi="Arial" w:cs="Arial"/>
          <w:sz w:val="24"/>
          <w:szCs w:val="24"/>
        </w:rPr>
        <w:t>ontakt z wybranymi funduszami.</w:t>
      </w:r>
    </w:p>
    <w:p w14:paraId="78F62EB6" w14:textId="77777777" w:rsidR="004D389A" w:rsidRPr="005423F7" w:rsidRDefault="004D389A" w:rsidP="005423F7">
      <w:pPr>
        <w:spacing w:after="0" w:line="276" w:lineRule="auto"/>
        <w:rPr>
          <w:rFonts w:ascii="Arial" w:hAnsi="Arial" w:cs="Arial"/>
          <w:b/>
          <w:bCs/>
          <w:sz w:val="24"/>
          <w:szCs w:val="24"/>
        </w:rPr>
      </w:pPr>
      <w:r w:rsidRPr="005423F7">
        <w:rPr>
          <w:rFonts w:ascii="Arial" w:hAnsi="Arial" w:cs="Arial"/>
          <w:b/>
          <w:bCs/>
          <w:sz w:val="24"/>
          <w:szCs w:val="24"/>
        </w:rPr>
        <w:t>Platforma II Badania zlecone</w:t>
      </w:r>
    </w:p>
    <w:p w14:paraId="176B0683" w14:textId="77777777" w:rsidR="004D389A" w:rsidRPr="005423F7" w:rsidRDefault="004D389A" w:rsidP="005423F7">
      <w:pPr>
        <w:spacing w:after="0" w:line="276" w:lineRule="auto"/>
        <w:ind w:firstLine="708"/>
        <w:rPr>
          <w:rFonts w:ascii="Arial" w:hAnsi="Arial" w:cs="Arial"/>
          <w:sz w:val="24"/>
          <w:szCs w:val="24"/>
        </w:rPr>
      </w:pPr>
      <w:r w:rsidRPr="005423F7">
        <w:rPr>
          <w:rFonts w:ascii="Arial" w:hAnsi="Arial" w:cs="Arial"/>
          <w:sz w:val="24"/>
          <w:szCs w:val="24"/>
        </w:rPr>
        <w:t>Ustrukturyzowane badania zlecone to pomost pomiędzy nauką a biznesem. PCI wspiera realizację projektów naukowo-badawczych, mając na celu wprowadzenie z sukcesem na rynek innowacji powstałych w podkarpackich jednostkach naukowych.</w:t>
      </w:r>
    </w:p>
    <w:p w14:paraId="7FE595F2" w14:textId="6DB397CC" w:rsidR="004D389A" w:rsidRPr="005423F7" w:rsidRDefault="004D389A" w:rsidP="005423F7">
      <w:pPr>
        <w:spacing w:after="0" w:line="276" w:lineRule="auto"/>
        <w:rPr>
          <w:rFonts w:ascii="Arial" w:eastAsia="Cambria" w:hAnsi="Arial" w:cs="Arial"/>
          <w:sz w:val="24"/>
          <w:szCs w:val="24"/>
          <w:u w:val="single"/>
        </w:rPr>
      </w:pPr>
      <w:r w:rsidRPr="005423F7">
        <w:rPr>
          <w:rFonts w:ascii="Arial" w:eastAsia="Cambria" w:hAnsi="Arial" w:cs="Arial"/>
          <w:sz w:val="24"/>
          <w:szCs w:val="24"/>
          <w:u w:val="single"/>
        </w:rPr>
        <w:t>Podkarpacka Sieć Laboratoriów Badawczych i Wzorc</w:t>
      </w:r>
      <w:r w:rsidR="00AE7745">
        <w:rPr>
          <w:rFonts w:ascii="Arial" w:eastAsia="Cambria" w:hAnsi="Arial" w:cs="Arial"/>
          <w:sz w:val="24"/>
          <w:szCs w:val="24"/>
          <w:u w:val="single"/>
        </w:rPr>
        <w:t xml:space="preserve">ujących (dalej </w:t>
      </w:r>
      <w:proofErr w:type="spellStart"/>
      <w:r w:rsidR="00AE7745">
        <w:rPr>
          <w:rFonts w:ascii="Arial" w:eastAsia="Cambria" w:hAnsi="Arial" w:cs="Arial"/>
          <w:sz w:val="24"/>
          <w:szCs w:val="24"/>
          <w:u w:val="single"/>
        </w:rPr>
        <w:t>PSLBiW</w:t>
      </w:r>
      <w:proofErr w:type="spellEnd"/>
      <w:r w:rsidR="00AE7745">
        <w:rPr>
          <w:rFonts w:ascii="Arial" w:eastAsia="Cambria" w:hAnsi="Arial" w:cs="Arial"/>
          <w:sz w:val="24"/>
          <w:szCs w:val="24"/>
          <w:u w:val="single"/>
        </w:rPr>
        <w:t xml:space="preserve"> lub Sieć)</w:t>
      </w:r>
    </w:p>
    <w:p w14:paraId="25B65442" w14:textId="7A17926A" w:rsidR="004D389A" w:rsidRPr="005423F7" w:rsidRDefault="004D389A" w:rsidP="005423F7">
      <w:pPr>
        <w:spacing w:after="0" w:line="276" w:lineRule="auto"/>
        <w:ind w:firstLine="708"/>
        <w:rPr>
          <w:rFonts w:ascii="Arial" w:eastAsia="Cambria" w:hAnsi="Arial" w:cs="Arial"/>
          <w:sz w:val="24"/>
          <w:szCs w:val="24"/>
        </w:rPr>
      </w:pPr>
      <w:r w:rsidRPr="005423F7">
        <w:rPr>
          <w:rFonts w:ascii="Arial" w:eastAsia="Cambria" w:hAnsi="Arial" w:cs="Arial"/>
          <w:sz w:val="24"/>
          <w:szCs w:val="24"/>
        </w:rPr>
        <w:t>Jest to zorganizowane forum interdyscyplinarnej współpracy przedstawicieli laboratoriów, które dobrowolnie zdecydowały się na przystąpienie do Sieci w celu wymiany doświadczeń, podejmowania wspólnych projektów, pogłębiania wiedzy i kompetencji. Integruje laboratoria badawcze i wzorcujące, publiczne i prywatne, akredytowane i nieakredytowane, zlokalizowane na terenie województwa podkarpackiego. Efektywne wykorzystanie ich potencjału i promocja usług badawczych przyczyni się do dalszego rozwoju naszego regionu.</w:t>
      </w:r>
    </w:p>
    <w:p w14:paraId="5ECB3ED1" w14:textId="78AADBFB" w:rsidR="004D389A" w:rsidRPr="005423F7" w:rsidRDefault="004D389A" w:rsidP="005423F7">
      <w:pPr>
        <w:spacing w:after="0" w:line="276" w:lineRule="auto"/>
        <w:ind w:firstLine="708"/>
        <w:rPr>
          <w:rFonts w:ascii="Arial" w:hAnsi="Arial" w:cs="Arial"/>
          <w:sz w:val="24"/>
          <w:szCs w:val="24"/>
        </w:rPr>
      </w:pPr>
      <w:r w:rsidRPr="005423F7">
        <w:rPr>
          <w:rFonts w:ascii="Arial" w:hAnsi="Arial" w:cs="Arial"/>
          <w:sz w:val="24"/>
          <w:szCs w:val="24"/>
        </w:rPr>
        <w:t xml:space="preserve">W 2021 r. podpisano porozumienia przystąpieniu do </w:t>
      </w:r>
      <w:proofErr w:type="spellStart"/>
      <w:r w:rsidRPr="005423F7">
        <w:rPr>
          <w:rFonts w:ascii="Arial" w:hAnsi="Arial" w:cs="Arial"/>
          <w:sz w:val="24"/>
          <w:szCs w:val="24"/>
        </w:rPr>
        <w:t>PSLBiW</w:t>
      </w:r>
      <w:proofErr w:type="spellEnd"/>
      <w:r w:rsidRPr="005423F7">
        <w:rPr>
          <w:rFonts w:ascii="Arial" w:hAnsi="Arial" w:cs="Arial"/>
          <w:sz w:val="24"/>
          <w:szCs w:val="24"/>
        </w:rPr>
        <w:t xml:space="preserve"> z 29 kolejnymi laboratoriami. Według stanu na koniec roku w Sieci zrzeszone są 83 laboratoria, w tym 62 laboratoria podkarpackich uczelni (PRz – 19; UR – 42; WSIiZ – 1). Uruchomiona w lipcu ubiegłego roku strona internetowa www.badania.pcinn.org, promująca rynkowe usługi laboratoriów współpracujących w ramach </w:t>
      </w:r>
      <w:proofErr w:type="spellStart"/>
      <w:r w:rsidRPr="005423F7">
        <w:rPr>
          <w:rFonts w:ascii="Arial" w:hAnsi="Arial" w:cs="Arial"/>
          <w:sz w:val="24"/>
          <w:szCs w:val="24"/>
        </w:rPr>
        <w:t>PSLBiW</w:t>
      </w:r>
      <w:proofErr w:type="spellEnd"/>
      <w:r w:rsidRPr="005423F7">
        <w:rPr>
          <w:rFonts w:ascii="Arial" w:hAnsi="Arial" w:cs="Arial"/>
          <w:sz w:val="24"/>
          <w:szCs w:val="24"/>
        </w:rPr>
        <w:t xml:space="preserve">, rozszerzyła swój wachlarz usług badawczych. Według stanu na koniec 2021, na portalu zamieszczono oferty 39 laboratoriów. Portal tworzy innowacyjną przestrzeń łączącą naukę z biznesem, jest to miejsce, gdzie w łatwy sposób można sprawdzić dostępność 570 różnorodnych poszukiwanych usług badań lub </w:t>
      </w:r>
      <w:proofErr w:type="spellStart"/>
      <w:r w:rsidRPr="005423F7">
        <w:rPr>
          <w:rFonts w:ascii="Arial" w:hAnsi="Arial" w:cs="Arial"/>
          <w:sz w:val="24"/>
          <w:szCs w:val="24"/>
        </w:rPr>
        <w:t>wzorcowań</w:t>
      </w:r>
      <w:proofErr w:type="spellEnd"/>
      <w:r w:rsidRPr="005423F7">
        <w:rPr>
          <w:rFonts w:ascii="Arial" w:hAnsi="Arial" w:cs="Arial"/>
          <w:sz w:val="24"/>
          <w:szCs w:val="24"/>
        </w:rPr>
        <w:t>, w szczególności o standardowym, powtarzalnym charakterze (standaryzowane badania zlecone). Obecność niniejszego portalu spowodowała wpłynięcie do Sieci 30</w:t>
      </w:r>
      <w:r w:rsidR="00AE7745">
        <w:rPr>
          <w:rFonts w:ascii="Arial" w:hAnsi="Arial" w:cs="Arial"/>
          <w:sz w:val="24"/>
          <w:szCs w:val="24"/>
        </w:rPr>
        <w:t xml:space="preserve"> zapytań </w:t>
      </w:r>
      <w:r w:rsidR="00950461">
        <w:rPr>
          <w:rFonts w:ascii="Arial" w:hAnsi="Arial" w:cs="Arial"/>
          <w:sz w:val="24"/>
          <w:szCs w:val="24"/>
        </w:rPr>
        <w:br/>
      </w:r>
      <w:r w:rsidRPr="005423F7">
        <w:rPr>
          <w:rFonts w:ascii="Arial" w:hAnsi="Arial" w:cs="Arial"/>
          <w:sz w:val="24"/>
          <w:szCs w:val="24"/>
        </w:rPr>
        <w:t>o różnego rodzaju badania laboratoryjne.</w:t>
      </w:r>
    </w:p>
    <w:p w14:paraId="3635C5C6" w14:textId="4DC62498" w:rsidR="004D389A" w:rsidRPr="005423F7" w:rsidRDefault="004D389A" w:rsidP="005423F7">
      <w:pPr>
        <w:spacing w:after="0" w:line="276" w:lineRule="auto"/>
        <w:ind w:firstLine="708"/>
        <w:rPr>
          <w:rFonts w:ascii="Arial" w:hAnsi="Arial" w:cs="Arial"/>
          <w:sz w:val="24"/>
          <w:szCs w:val="24"/>
        </w:rPr>
      </w:pPr>
      <w:r w:rsidRPr="005423F7">
        <w:rPr>
          <w:rFonts w:ascii="Arial" w:hAnsi="Arial" w:cs="Arial"/>
          <w:sz w:val="24"/>
          <w:szCs w:val="24"/>
        </w:rPr>
        <w:t>W ramach identyfikacji zapotrzebowania regionalnych prze</w:t>
      </w:r>
      <w:r w:rsidR="00AE7745">
        <w:rPr>
          <w:rFonts w:ascii="Arial" w:hAnsi="Arial" w:cs="Arial"/>
          <w:sz w:val="24"/>
          <w:szCs w:val="24"/>
        </w:rPr>
        <w:t xml:space="preserve">dsiębiorstw na usługi badawcze </w:t>
      </w:r>
      <w:r w:rsidRPr="005423F7">
        <w:rPr>
          <w:rFonts w:ascii="Arial" w:hAnsi="Arial" w:cs="Arial"/>
          <w:sz w:val="24"/>
          <w:szCs w:val="24"/>
        </w:rPr>
        <w:t xml:space="preserve">i wzorcujące </w:t>
      </w:r>
      <w:proofErr w:type="spellStart"/>
      <w:r w:rsidRPr="005423F7">
        <w:rPr>
          <w:rFonts w:ascii="Arial" w:hAnsi="Arial" w:cs="Arial"/>
          <w:sz w:val="24"/>
          <w:szCs w:val="24"/>
        </w:rPr>
        <w:t>PSLBiW</w:t>
      </w:r>
      <w:proofErr w:type="spellEnd"/>
      <w:r w:rsidRPr="005423F7">
        <w:rPr>
          <w:rFonts w:ascii="Arial" w:hAnsi="Arial" w:cs="Arial"/>
          <w:sz w:val="24"/>
          <w:szCs w:val="24"/>
        </w:rPr>
        <w:t xml:space="preserve"> zorganizowała dwa spotkania (22 lipiec i 16 wrzesień) </w:t>
      </w:r>
      <w:r w:rsidR="00950461">
        <w:rPr>
          <w:rFonts w:ascii="Arial" w:hAnsi="Arial" w:cs="Arial"/>
          <w:sz w:val="24"/>
          <w:szCs w:val="24"/>
        </w:rPr>
        <w:br/>
      </w:r>
      <w:r w:rsidRPr="005423F7">
        <w:rPr>
          <w:rFonts w:ascii="Arial" w:hAnsi="Arial" w:cs="Arial"/>
          <w:sz w:val="24"/>
          <w:szCs w:val="24"/>
        </w:rPr>
        <w:t xml:space="preserve">z przedstawicielami działów badawczo-rozwojowych i działów jakości podkarpackich firm. Głównym tematem tych spotkań było omówienie poszczególnych punktów „Ankiety usług badawczych i usług wzorcowania”, która to ma dostarczyć dane niezbędne do zaprojektowania </w:t>
      </w:r>
      <w:r w:rsidRPr="005423F7">
        <w:rPr>
          <w:rFonts w:ascii="Arial" w:hAnsi="Arial" w:cs="Arial"/>
          <w:sz w:val="24"/>
          <w:szCs w:val="24"/>
        </w:rPr>
        <w:lastRenderedPageBreak/>
        <w:t>Centrum Badań i Certyfikacji. Centrum to dysponować będzie bowiem akredytowanymi laboratoriami, które potrzebne są firmom, a których</w:t>
      </w:r>
      <w:r w:rsidR="00AE7745">
        <w:rPr>
          <w:rFonts w:ascii="Arial" w:hAnsi="Arial" w:cs="Arial"/>
          <w:sz w:val="24"/>
          <w:szCs w:val="24"/>
        </w:rPr>
        <w:t xml:space="preserve"> nie ma obecnie na Podkarpaciu.</w:t>
      </w:r>
    </w:p>
    <w:p w14:paraId="47F0FB58" w14:textId="4576B129" w:rsidR="00E90BCF" w:rsidRPr="005423F7" w:rsidRDefault="004D389A" w:rsidP="005423F7">
      <w:pPr>
        <w:spacing w:after="0" w:line="276" w:lineRule="auto"/>
        <w:ind w:firstLine="708"/>
        <w:rPr>
          <w:rFonts w:ascii="Arial" w:hAnsi="Arial" w:cs="Arial"/>
          <w:sz w:val="24"/>
          <w:szCs w:val="24"/>
        </w:rPr>
      </w:pPr>
      <w:r w:rsidRPr="005423F7">
        <w:rPr>
          <w:rFonts w:ascii="Arial" w:hAnsi="Arial" w:cs="Arial"/>
          <w:sz w:val="24"/>
          <w:szCs w:val="24"/>
        </w:rPr>
        <w:t>Dodatk</w:t>
      </w:r>
      <w:r w:rsidR="00AE7745">
        <w:rPr>
          <w:rFonts w:ascii="Arial" w:hAnsi="Arial" w:cs="Arial"/>
          <w:sz w:val="24"/>
          <w:szCs w:val="24"/>
        </w:rPr>
        <w:t xml:space="preserve">owo w celu rozwoju kompetencji </w:t>
      </w:r>
      <w:r w:rsidRPr="005423F7">
        <w:rPr>
          <w:rFonts w:ascii="Arial" w:hAnsi="Arial" w:cs="Arial"/>
          <w:sz w:val="24"/>
          <w:szCs w:val="24"/>
        </w:rPr>
        <w:t>kadry naukowej przygotowano i przeprowadzono dwa dwumodułowe (dwudniowe) szkolenia o tematyce akredytacyjnej, w którym wzięło udział 65 osób.</w:t>
      </w:r>
    </w:p>
    <w:p w14:paraId="02E74493" w14:textId="77777777" w:rsidR="004D389A" w:rsidRPr="005423F7" w:rsidRDefault="004D389A" w:rsidP="005423F7">
      <w:pPr>
        <w:spacing w:after="0" w:line="276" w:lineRule="auto"/>
        <w:rPr>
          <w:rFonts w:ascii="Arial" w:eastAsia="Cambria" w:hAnsi="Arial" w:cs="Arial"/>
          <w:sz w:val="24"/>
          <w:szCs w:val="24"/>
          <w:u w:val="single"/>
        </w:rPr>
      </w:pPr>
      <w:r w:rsidRPr="005423F7">
        <w:rPr>
          <w:rFonts w:ascii="Arial" w:eastAsia="Cambria" w:hAnsi="Arial" w:cs="Arial"/>
          <w:sz w:val="24"/>
          <w:szCs w:val="24"/>
          <w:u w:val="single"/>
        </w:rPr>
        <w:t>Brokerzy technologii:</w:t>
      </w:r>
    </w:p>
    <w:p w14:paraId="7D3E7A90" w14:textId="56104F43" w:rsidR="004D389A" w:rsidRPr="005423F7" w:rsidRDefault="004D389A" w:rsidP="005423F7">
      <w:pPr>
        <w:spacing w:after="0" w:line="276" w:lineRule="auto"/>
        <w:ind w:firstLine="708"/>
        <w:rPr>
          <w:rFonts w:ascii="Arial" w:eastAsia="Cambria" w:hAnsi="Arial" w:cs="Arial"/>
          <w:sz w:val="24"/>
          <w:szCs w:val="24"/>
        </w:rPr>
      </w:pPr>
      <w:r w:rsidRPr="005423F7">
        <w:rPr>
          <w:rFonts w:ascii="Arial" w:eastAsia="Cambria" w:hAnsi="Arial" w:cs="Arial"/>
          <w:sz w:val="24"/>
          <w:szCs w:val="24"/>
        </w:rPr>
        <w:t>Obszar działań brokerów technologii skupia się na komercjalizacji wyników kadry naukowej poprzez wzrost wartości i ilości zamówień z przemysłu na dedykowane technologie, rozwiązania, prace B+R, usługi badań strukturyzowanych. Brokerzy mają za zadanie usprawnienie i przyspieszenie transferu technologii i usług reg</w:t>
      </w:r>
      <w:r w:rsidR="00AE7745">
        <w:rPr>
          <w:rFonts w:ascii="Arial" w:eastAsia="Cambria" w:hAnsi="Arial" w:cs="Arial"/>
          <w:sz w:val="24"/>
          <w:szCs w:val="24"/>
        </w:rPr>
        <w:t>ionalnych uczelni do przemysłu.</w:t>
      </w:r>
    </w:p>
    <w:p w14:paraId="157D568F" w14:textId="757758D8" w:rsidR="00E90BCF" w:rsidRPr="00AE7745" w:rsidRDefault="004D389A" w:rsidP="00AE7745">
      <w:pPr>
        <w:spacing w:after="120" w:line="276" w:lineRule="auto"/>
        <w:ind w:firstLine="709"/>
        <w:rPr>
          <w:rFonts w:ascii="Arial" w:hAnsi="Arial" w:cs="Arial"/>
          <w:sz w:val="24"/>
          <w:szCs w:val="24"/>
        </w:rPr>
      </w:pPr>
      <w:r w:rsidRPr="005423F7">
        <w:rPr>
          <w:rFonts w:ascii="Arial" w:hAnsi="Arial" w:cs="Arial"/>
          <w:sz w:val="24"/>
          <w:szCs w:val="24"/>
        </w:rPr>
        <w:t xml:space="preserve">W 2021 roku Brokerzy Innowacji aktywnie prezentowali wyniki naukowców Podkarpackich Uczelni lokalnym przedsiębiorcom z branży rolno-spożywczej, farmaceutycznej, kosmetycznej i chemicznej. Niektóre z rozwiązań zostały przedstawione również na rynku ogólnopolskim w wyniku czego zawarte zostały umowy o współpracy w zakresie realizacji wspólnych projektów badawczo-rozwojowych. Prezentacja wyników projektów badawczych była możliwa również poprzez uczestnictwo w wydarzeniach branżowych jak np. Forum Nowoczesnych Technologii Malowania czy kongresach </w:t>
      </w:r>
      <w:proofErr w:type="spellStart"/>
      <w:r w:rsidRPr="005423F7">
        <w:rPr>
          <w:rFonts w:ascii="Arial" w:hAnsi="Arial" w:cs="Arial"/>
          <w:sz w:val="24"/>
          <w:szCs w:val="24"/>
        </w:rPr>
        <w:t>ogólnobranżowych</w:t>
      </w:r>
      <w:proofErr w:type="spellEnd"/>
      <w:r w:rsidRPr="005423F7">
        <w:rPr>
          <w:rFonts w:ascii="Arial" w:hAnsi="Arial" w:cs="Arial"/>
          <w:sz w:val="24"/>
          <w:szCs w:val="24"/>
        </w:rPr>
        <w:t xml:space="preserve"> jak np. 6 edycja Kongresu 590, </w:t>
      </w:r>
      <w:proofErr w:type="spellStart"/>
      <w:r w:rsidRPr="005423F7">
        <w:rPr>
          <w:rFonts w:ascii="Arial" w:hAnsi="Arial" w:cs="Arial"/>
          <w:sz w:val="24"/>
          <w:szCs w:val="24"/>
        </w:rPr>
        <w:t>Carpathian</w:t>
      </w:r>
      <w:proofErr w:type="spellEnd"/>
      <w:r w:rsidRPr="005423F7">
        <w:rPr>
          <w:rFonts w:ascii="Arial" w:hAnsi="Arial" w:cs="Arial"/>
          <w:sz w:val="24"/>
          <w:szCs w:val="24"/>
        </w:rPr>
        <w:t xml:space="preserve"> Startup Fest 2021. Działalność brokerów skupiła się na identyfikacji możliwości badawczych naukowców z województwa podkarpackiego, zbieraniu danych dotyczących samodzielnych projektów realizowanych przez naukowców, a także patentów które mają potencjał</w:t>
      </w:r>
      <w:r w:rsidR="00AE7745">
        <w:rPr>
          <w:rFonts w:ascii="Arial" w:hAnsi="Arial" w:cs="Arial"/>
          <w:sz w:val="24"/>
          <w:szCs w:val="24"/>
        </w:rPr>
        <w:t xml:space="preserve"> wdrożeniowy.</w:t>
      </w:r>
    </w:p>
    <w:p w14:paraId="046E65CC" w14:textId="77777777" w:rsidR="004D389A" w:rsidRPr="005423F7" w:rsidRDefault="004D389A" w:rsidP="005423F7">
      <w:pPr>
        <w:spacing w:after="0" w:line="276" w:lineRule="auto"/>
        <w:rPr>
          <w:rFonts w:ascii="Arial" w:hAnsi="Arial" w:cs="Arial"/>
          <w:b/>
          <w:bCs/>
          <w:sz w:val="24"/>
          <w:szCs w:val="24"/>
        </w:rPr>
      </w:pPr>
      <w:r w:rsidRPr="005423F7">
        <w:rPr>
          <w:rFonts w:ascii="Arial" w:hAnsi="Arial" w:cs="Arial"/>
          <w:b/>
          <w:bCs/>
          <w:sz w:val="24"/>
          <w:szCs w:val="24"/>
        </w:rPr>
        <w:t xml:space="preserve">Platforma III </w:t>
      </w:r>
      <w:proofErr w:type="spellStart"/>
      <w:r w:rsidRPr="005423F7">
        <w:rPr>
          <w:rFonts w:ascii="Arial" w:hAnsi="Arial" w:cs="Arial"/>
          <w:b/>
          <w:bCs/>
          <w:sz w:val="24"/>
          <w:szCs w:val="24"/>
        </w:rPr>
        <w:t>ProtoLab</w:t>
      </w:r>
      <w:proofErr w:type="spellEnd"/>
      <w:r w:rsidRPr="005423F7">
        <w:rPr>
          <w:rFonts w:ascii="Arial" w:hAnsi="Arial" w:cs="Arial"/>
          <w:b/>
          <w:bCs/>
          <w:sz w:val="24"/>
          <w:szCs w:val="24"/>
        </w:rPr>
        <w:t xml:space="preserve"> </w:t>
      </w:r>
    </w:p>
    <w:p w14:paraId="1A43FF48" w14:textId="7E984655" w:rsidR="004D389A" w:rsidRPr="005423F7" w:rsidRDefault="004D389A" w:rsidP="005423F7">
      <w:pPr>
        <w:spacing w:after="0" w:line="276" w:lineRule="auto"/>
        <w:ind w:firstLine="708"/>
        <w:rPr>
          <w:rFonts w:ascii="Arial" w:hAnsi="Arial" w:cs="Arial"/>
          <w:sz w:val="24"/>
          <w:szCs w:val="24"/>
          <w:shd w:val="clear" w:color="auto" w:fill="FFFFFF"/>
        </w:rPr>
      </w:pPr>
      <w:r w:rsidRPr="005423F7">
        <w:rPr>
          <w:rFonts w:ascii="Arial" w:hAnsi="Arial" w:cs="Arial"/>
          <w:sz w:val="24"/>
          <w:szCs w:val="24"/>
          <w:shd w:val="clear" w:color="auto" w:fill="FFFFFF"/>
        </w:rPr>
        <w:t xml:space="preserve">Jednym z </w:t>
      </w:r>
      <w:r w:rsidRPr="005423F7">
        <w:rPr>
          <w:rFonts w:ascii="Arial" w:hAnsi="Arial" w:cs="Arial"/>
          <w:sz w:val="24"/>
          <w:szCs w:val="24"/>
        </w:rPr>
        <w:t xml:space="preserve">priorytetowych obszarów rozwoju PCI </w:t>
      </w:r>
      <w:proofErr w:type="spellStart"/>
      <w:r w:rsidRPr="005423F7">
        <w:rPr>
          <w:rFonts w:ascii="Arial" w:hAnsi="Arial" w:cs="Arial"/>
          <w:sz w:val="24"/>
          <w:szCs w:val="24"/>
        </w:rPr>
        <w:t>ProtoLab</w:t>
      </w:r>
      <w:proofErr w:type="spellEnd"/>
      <w:r w:rsidRPr="005423F7">
        <w:rPr>
          <w:rFonts w:ascii="Arial" w:hAnsi="Arial" w:cs="Arial"/>
          <w:sz w:val="24"/>
          <w:szCs w:val="24"/>
        </w:rPr>
        <w:t xml:space="preserve"> w 2021 roku było opracowanie inwestycyjne, wdrożeniowe oraz przygotowanie rozwojowej oferty użytkowej oraz technologicznej nowego obiektu </w:t>
      </w:r>
      <w:proofErr w:type="spellStart"/>
      <w:r w:rsidRPr="005423F7">
        <w:rPr>
          <w:rFonts w:ascii="Arial" w:hAnsi="Arial" w:cs="Arial"/>
          <w:sz w:val="24"/>
          <w:szCs w:val="24"/>
        </w:rPr>
        <w:t>ProtoLabu</w:t>
      </w:r>
      <w:proofErr w:type="spellEnd"/>
      <w:r w:rsidRPr="005423F7">
        <w:rPr>
          <w:rFonts w:ascii="Arial" w:hAnsi="Arial" w:cs="Arial"/>
          <w:sz w:val="24"/>
          <w:szCs w:val="24"/>
        </w:rPr>
        <w:t xml:space="preserve"> przy ul. Lenartowicza 6. Dzięki doświadczeniom poprzednich lat, pogłębionym analizom związanym z trendami, potrzebami oraz kierunkiem strategicznym związanym z Regionalnymi Inteligentnymi Specjalizacjami zespół PCI </w:t>
      </w:r>
      <w:proofErr w:type="spellStart"/>
      <w:r w:rsidRPr="005423F7">
        <w:rPr>
          <w:rFonts w:ascii="Arial" w:hAnsi="Arial" w:cs="Arial"/>
          <w:sz w:val="24"/>
          <w:szCs w:val="24"/>
        </w:rPr>
        <w:t>ProtoLab</w:t>
      </w:r>
      <w:proofErr w:type="spellEnd"/>
      <w:r w:rsidRPr="005423F7">
        <w:rPr>
          <w:rFonts w:ascii="Arial" w:hAnsi="Arial" w:cs="Arial"/>
          <w:sz w:val="24"/>
          <w:szCs w:val="24"/>
        </w:rPr>
        <w:t xml:space="preserve"> opracowywał i wdrażał unikatową na skalę regionu ofertę techniczną oraz zaplecza nowych pracowni </w:t>
      </w:r>
      <w:proofErr w:type="spellStart"/>
      <w:r w:rsidRPr="005423F7">
        <w:rPr>
          <w:rFonts w:ascii="Arial" w:hAnsi="Arial" w:cs="Arial"/>
          <w:sz w:val="24"/>
          <w:szCs w:val="24"/>
        </w:rPr>
        <w:t>ProtoLab</w:t>
      </w:r>
      <w:proofErr w:type="spellEnd"/>
      <w:r w:rsidRPr="005423F7">
        <w:rPr>
          <w:rFonts w:ascii="Arial" w:hAnsi="Arial" w:cs="Arial"/>
          <w:sz w:val="24"/>
          <w:szCs w:val="24"/>
        </w:rPr>
        <w:t>, która już w 2022 roku będzie dostępna dla każdego aktywnego młodego innowatora i studenta rzeszo</w:t>
      </w:r>
      <w:r w:rsidR="00AE7745">
        <w:rPr>
          <w:rFonts w:ascii="Arial" w:hAnsi="Arial" w:cs="Arial"/>
          <w:sz w:val="24"/>
          <w:szCs w:val="24"/>
        </w:rPr>
        <w:t>wskich i podkarpackich uczelni.</w:t>
      </w:r>
    </w:p>
    <w:p w14:paraId="5F7E285D" w14:textId="71EE4A84" w:rsidR="00380B39" w:rsidRPr="00AE7745" w:rsidRDefault="004D389A" w:rsidP="00AE7745">
      <w:pPr>
        <w:spacing w:after="120" w:line="276" w:lineRule="auto"/>
        <w:ind w:firstLine="709"/>
        <w:rPr>
          <w:rFonts w:ascii="Arial" w:hAnsi="Arial" w:cs="Arial"/>
          <w:sz w:val="24"/>
          <w:szCs w:val="24"/>
          <w:shd w:val="clear" w:color="auto" w:fill="FFFFFF"/>
        </w:rPr>
      </w:pPr>
      <w:r w:rsidRPr="005423F7">
        <w:rPr>
          <w:rFonts w:ascii="Arial" w:hAnsi="Arial" w:cs="Arial"/>
          <w:sz w:val="24"/>
          <w:szCs w:val="24"/>
          <w:shd w:val="clear" w:color="auto" w:fill="FFFFFF"/>
        </w:rPr>
        <w:t xml:space="preserve">W 2021 PCI </w:t>
      </w:r>
      <w:proofErr w:type="spellStart"/>
      <w:r w:rsidRPr="005423F7">
        <w:rPr>
          <w:rFonts w:ascii="Arial" w:hAnsi="Arial" w:cs="Arial"/>
          <w:sz w:val="24"/>
          <w:szCs w:val="24"/>
          <w:shd w:val="clear" w:color="auto" w:fill="FFFFFF"/>
        </w:rPr>
        <w:t>ProtoLab</w:t>
      </w:r>
      <w:proofErr w:type="spellEnd"/>
      <w:r w:rsidRPr="005423F7">
        <w:rPr>
          <w:rFonts w:ascii="Arial" w:hAnsi="Arial" w:cs="Arial"/>
          <w:sz w:val="24"/>
          <w:szCs w:val="24"/>
          <w:shd w:val="clear" w:color="auto" w:fill="FFFFFF"/>
        </w:rPr>
        <w:t xml:space="preserve"> realizowało wydarzenia o charakterze edukacyjnym, szkoleniowym oraz mające na celu mentoring biznesowy. Wydarzenia te wzmacniały potencjał młodych ludzi, kreowały etos przedsiębiorczości, kierunkowały na rozwój i zakładanie własnej działalności gospodarczej oraz budowały społeczną świadomość w powyższ</w:t>
      </w:r>
      <w:r w:rsidR="00950461">
        <w:rPr>
          <w:rFonts w:ascii="Arial" w:hAnsi="Arial" w:cs="Arial"/>
          <w:sz w:val="24"/>
          <w:szCs w:val="24"/>
          <w:shd w:val="clear" w:color="auto" w:fill="FFFFFF"/>
        </w:rPr>
        <w:t>ym zakresie.</w:t>
      </w:r>
    </w:p>
    <w:p w14:paraId="18A88FF8" w14:textId="35D24A6E" w:rsidR="004D389A" w:rsidRPr="005423F7" w:rsidRDefault="004D389A" w:rsidP="005423F7">
      <w:pPr>
        <w:spacing w:after="0" w:line="276" w:lineRule="auto"/>
        <w:rPr>
          <w:rFonts w:ascii="Arial" w:eastAsia="Cambria" w:hAnsi="Arial" w:cs="Arial"/>
          <w:sz w:val="24"/>
          <w:szCs w:val="24"/>
          <w:u w:val="single"/>
          <w:lang w:val="en-US"/>
        </w:rPr>
      </w:pPr>
      <w:r w:rsidRPr="005423F7">
        <w:rPr>
          <w:rFonts w:ascii="Arial" w:eastAsia="Cambria" w:hAnsi="Arial" w:cs="Arial"/>
          <w:sz w:val="24"/>
          <w:szCs w:val="24"/>
          <w:u w:val="single"/>
          <w:lang w:val="en-US"/>
        </w:rPr>
        <w:t xml:space="preserve">Hackathon online Smart Tourism Hackathon – </w:t>
      </w:r>
      <w:proofErr w:type="spellStart"/>
      <w:r w:rsidRPr="005423F7">
        <w:rPr>
          <w:rFonts w:ascii="Arial" w:eastAsia="Cambria" w:hAnsi="Arial" w:cs="Arial"/>
          <w:sz w:val="24"/>
          <w:szCs w:val="24"/>
          <w:u w:val="single"/>
          <w:lang w:val="en-US"/>
        </w:rPr>
        <w:t>inteligentne</w:t>
      </w:r>
      <w:proofErr w:type="spellEnd"/>
      <w:r w:rsidRPr="005423F7">
        <w:rPr>
          <w:rFonts w:ascii="Arial" w:eastAsia="Cambria" w:hAnsi="Arial" w:cs="Arial"/>
          <w:sz w:val="24"/>
          <w:szCs w:val="24"/>
          <w:u w:val="single"/>
          <w:lang w:val="en-US"/>
        </w:rPr>
        <w:t xml:space="preserve"> </w:t>
      </w:r>
      <w:proofErr w:type="spellStart"/>
      <w:r w:rsidRPr="005423F7">
        <w:rPr>
          <w:rFonts w:ascii="Arial" w:eastAsia="Cambria" w:hAnsi="Arial" w:cs="Arial"/>
          <w:sz w:val="24"/>
          <w:szCs w:val="24"/>
          <w:u w:val="single"/>
          <w:lang w:val="en-US"/>
        </w:rPr>
        <w:t>szlaki</w:t>
      </w:r>
      <w:proofErr w:type="spellEnd"/>
    </w:p>
    <w:p w14:paraId="15A7CE06" w14:textId="59621D80" w:rsidR="004D389A" w:rsidRPr="005423F7" w:rsidRDefault="004D389A" w:rsidP="005423F7">
      <w:pPr>
        <w:spacing w:after="0" w:line="276" w:lineRule="auto"/>
        <w:ind w:firstLine="708"/>
        <w:rPr>
          <w:rFonts w:ascii="Arial" w:eastAsia="Cambria" w:hAnsi="Arial" w:cs="Arial"/>
          <w:sz w:val="24"/>
          <w:szCs w:val="24"/>
        </w:rPr>
      </w:pPr>
      <w:r w:rsidRPr="005423F7">
        <w:rPr>
          <w:rFonts w:ascii="Arial" w:eastAsia="Cambria" w:hAnsi="Arial" w:cs="Arial"/>
          <w:sz w:val="24"/>
          <w:szCs w:val="24"/>
        </w:rPr>
        <w:t xml:space="preserve">Zrealizowaliśmy wydarzenie online w formule </w:t>
      </w:r>
      <w:proofErr w:type="spellStart"/>
      <w:r w:rsidRPr="005423F7">
        <w:rPr>
          <w:rFonts w:ascii="Arial" w:eastAsia="Cambria" w:hAnsi="Arial" w:cs="Arial"/>
          <w:sz w:val="24"/>
          <w:szCs w:val="24"/>
        </w:rPr>
        <w:t>hackathonu</w:t>
      </w:r>
      <w:proofErr w:type="spellEnd"/>
      <w:r w:rsidRPr="005423F7">
        <w:rPr>
          <w:rFonts w:ascii="Arial" w:eastAsia="Cambria" w:hAnsi="Arial" w:cs="Arial"/>
          <w:sz w:val="24"/>
          <w:szCs w:val="24"/>
        </w:rPr>
        <w:t xml:space="preserve"> dedykowane pomysłom innowacyjnym i rozwiązaniom dla turystyki województwa podkarpackiego. Wydarzenie objęte zostało honorowym patronatem dyrektora Pol</w:t>
      </w:r>
      <w:r w:rsidR="00AE7745">
        <w:rPr>
          <w:rFonts w:ascii="Arial" w:eastAsia="Cambria" w:hAnsi="Arial" w:cs="Arial"/>
          <w:sz w:val="24"/>
          <w:szCs w:val="24"/>
        </w:rPr>
        <w:t>skiej Organizacji Turystycznej.</w:t>
      </w:r>
    </w:p>
    <w:p w14:paraId="6197871B" w14:textId="3B8053B4" w:rsidR="00E90BCF" w:rsidRPr="005423F7" w:rsidRDefault="004D389A" w:rsidP="005423F7">
      <w:pPr>
        <w:spacing w:after="0" w:line="276" w:lineRule="auto"/>
        <w:rPr>
          <w:rFonts w:ascii="Arial" w:hAnsi="Arial" w:cs="Arial"/>
          <w:sz w:val="24"/>
          <w:szCs w:val="24"/>
        </w:rPr>
      </w:pPr>
      <w:r w:rsidRPr="005423F7">
        <w:rPr>
          <w:rFonts w:ascii="Arial" w:eastAsia="Cambria" w:hAnsi="Arial" w:cs="Arial"/>
          <w:sz w:val="24"/>
          <w:szCs w:val="24"/>
        </w:rPr>
        <w:t>Do wyzwania projektowego zgłosiło się ponad 40-osób z całego kraju. Do finału wytrwało 27 osób, które zgłosiły 9 projektów i innowacyjnych propozycji projektowych. Finałowe projekty zostały nagrodzone przez Jury konkursowe oraz prowadzone były rozmowy brokerskie wspierające</w:t>
      </w:r>
      <w:r w:rsidR="00AE7745">
        <w:rPr>
          <w:rFonts w:ascii="Arial" w:eastAsia="Cambria" w:hAnsi="Arial" w:cs="Arial"/>
          <w:sz w:val="24"/>
          <w:szCs w:val="24"/>
        </w:rPr>
        <w:t xml:space="preserve"> kontynuację rozwoju projektów.</w:t>
      </w:r>
    </w:p>
    <w:p w14:paraId="0D27093A" w14:textId="5DAD98C5" w:rsidR="004D389A" w:rsidRPr="005423F7" w:rsidRDefault="004D389A" w:rsidP="005423F7">
      <w:pPr>
        <w:spacing w:after="0" w:line="276" w:lineRule="auto"/>
        <w:rPr>
          <w:rFonts w:ascii="Arial" w:hAnsi="Arial" w:cs="Arial"/>
          <w:sz w:val="24"/>
          <w:szCs w:val="24"/>
          <w:u w:val="single"/>
          <w:shd w:val="clear" w:color="auto" w:fill="FFFFFF"/>
        </w:rPr>
      </w:pPr>
      <w:proofErr w:type="spellStart"/>
      <w:r w:rsidRPr="005423F7">
        <w:rPr>
          <w:rFonts w:ascii="Arial" w:hAnsi="Arial" w:cs="Arial"/>
          <w:sz w:val="24"/>
          <w:szCs w:val="24"/>
          <w:u w:val="single"/>
          <w:shd w:val="clear" w:color="auto" w:fill="FFFFFF"/>
        </w:rPr>
        <w:t>ProtoCzwartki</w:t>
      </w:r>
      <w:proofErr w:type="spellEnd"/>
      <w:r w:rsidRPr="005423F7">
        <w:rPr>
          <w:rFonts w:ascii="Arial" w:hAnsi="Arial" w:cs="Arial"/>
          <w:sz w:val="24"/>
          <w:szCs w:val="24"/>
          <w:u w:val="single"/>
          <w:shd w:val="clear" w:color="auto" w:fill="FFFFFF"/>
        </w:rPr>
        <w:t xml:space="preserve"> – regularne konsultacje projektowe i konstruktorskie dla studentów i kół naukowych (liczba uczestników: 91)</w:t>
      </w:r>
    </w:p>
    <w:p w14:paraId="2D99B78F" w14:textId="65D99784" w:rsidR="00E90BCF" w:rsidRPr="005423F7" w:rsidRDefault="004D389A" w:rsidP="005423F7">
      <w:pPr>
        <w:spacing w:after="0" w:line="276" w:lineRule="auto"/>
        <w:ind w:firstLine="708"/>
        <w:rPr>
          <w:rFonts w:ascii="Arial" w:hAnsi="Arial" w:cs="Arial"/>
          <w:sz w:val="24"/>
          <w:szCs w:val="24"/>
          <w:shd w:val="clear" w:color="auto" w:fill="FFFFFF"/>
        </w:rPr>
      </w:pPr>
      <w:r w:rsidRPr="005423F7">
        <w:rPr>
          <w:rFonts w:ascii="Arial" w:hAnsi="Arial" w:cs="Arial"/>
          <w:sz w:val="24"/>
          <w:szCs w:val="24"/>
          <w:shd w:val="clear" w:color="auto" w:fill="FFFFFF"/>
        </w:rPr>
        <w:lastRenderedPageBreak/>
        <w:t>Wdrożony i rozwijany jest format regularnych otwartych spotkań oraz dyżurów, konsultacyjno-projektowych w formule hybrydowej, gdzie każdy zespół lub stu</w:t>
      </w:r>
      <w:r w:rsidR="00AE7745">
        <w:rPr>
          <w:rFonts w:ascii="Arial" w:hAnsi="Arial" w:cs="Arial"/>
          <w:sz w:val="24"/>
          <w:szCs w:val="24"/>
          <w:shd w:val="clear" w:color="auto" w:fill="FFFFFF"/>
        </w:rPr>
        <w:t xml:space="preserve">dent uczestniczący z programów </w:t>
      </w:r>
      <w:r w:rsidRPr="005423F7">
        <w:rPr>
          <w:rFonts w:ascii="Arial" w:hAnsi="Arial" w:cs="Arial"/>
          <w:sz w:val="24"/>
          <w:szCs w:val="24"/>
          <w:shd w:val="clear" w:color="auto" w:fill="FFFFFF"/>
        </w:rPr>
        <w:t xml:space="preserve">i wydarzeń </w:t>
      </w:r>
      <w:proofErr w:type="spellStart"/>
      <w:r w:rsidRPr="005423F7">
        <w:rPr>
          <w:rFonts w:ascii="Arial" w:hAnsi="Arial" w:cs="Arial"/>
          <w:sz w:val="24"/>
          <w:szCs w:val="24"/>
          <w:shd w:val="clear" w:color="auto" w:fill="FFFFFF"/>
        </w:rPr>
        <w:t>ProtoLab</w:t>
      </w:r>
      <w:proofErr w:type="spellEnd"/>
      <w:r w:rsidRPr="005423F7">
        <w:rPr>
          <w:rFonts w:ascii="Arial" w:hAnsi="Arial" w:cs="Arial"/>
          <w:sz w:val="24"/>
          <w:szCs w:val="24"/>
          <w:shd w:val="clear" w:color="auto" w:fill="FFFFFF"/>
        </w:rPr>
        <w:t xml:space="preserve"> może otrzymać wsparcie merytoryczno-tech</w:t>
      </w:r>
      <w:r w:rsidR="00AE7745">
        <w:rPr>
          <w:rFonts w:ascii="Arial" w:hAnsi="Arial" w:cs="Arial"/>
          <w:sz w:val="24"/>
          <w:szCs w:val="24"/>
          <w:shd w:val="clear" w:color="auto" w:fill="FFFFFF"/>
        </w:rPr>
        <w:t xml:space="preserve">niczne od pracowników </w:t>
      </w:r>
      <w:proofErr w:type="spellStart"/>
      <w:r w:rsidR="00AE7745">
        <w:rPr>
          <w:rFonts w:ascii="Arial" w:hAnsi="Arial" w:cs="Arial"/>
          <w:sz w:val="24"/>
          <w:szCs w:val="24"/>
          <w:shd w:val="clear" w:color="auto" w:fill="FFFFFF"/>
        </w:rPr>
        <w:t>ProtoLab</w:t>
      </w:r>
      <w:proofErr w:type="spellEnd"/>
      <w:r w:rsidR="00AE7745">
        <w:rPr>
          <w:rFonts w:ascii="Arial" w:hAnsi="Arial" w:cs="Arial"/>
          <w:sz w:val="24"/>
          <w:szCs w:val="24"/>
          <w:shd w:val="clear" w:color="auto" w:fill="FFFFFF"/>
        </w:rPr>
        <w:t xml:space="preserve"> </w:t>
      </w:r>
      <w:r w:rsidRPr="005423F7">
        <w:rPr>
          <w:rFonts w:ascii="Arial" w:hAnsi="Arial" w:cs="Arial"/>
          <w:sz w:val="24"/>
          <w:szCs w:val="24"/>
          <w:shd w:val="clear" w:color="auto" w:fill="FFFFFF"/>
        </w:rPr>
        <w:t xml:space="preserve">w zakresie prac nad projektem w ujęciu biznesowym, logistycznym oraz technologicznym. Wsparliśmy i skonsultowaliśmy dziesiątki projektów zalążkowych oraz inicjatyw studentów zrzeszonych w kołach naukowych między innymi: Projekty i współpraca z kołami naukowymi: </w:t>
      </w:r>
      <w:proofErr w:type="spellStart"/>
      <w:r w:rsidRPr="005423F7">
        <w:rPr>
          <w:rFonts w:ascii="Arial" w:hAnsi="Arial" w:cs="Arial"/>
          <w:sz w:val="24"/>
          <w:szCs w:val="24"/>
          <w:shd w:val="clear" w:color="auto" w:fill="FFFFFF"/>
        </w:rPr>
        <w:t>Legendary</w:t>
      </w:r>
      <w:proofErr w:type="spellEnd"/>
      <w:r w:rsidRPr="005423F7">
        <w:rPr>
          <w:rFonts w:ascii="Arial" w:hAnsi="Arial" w:cs="Arial"/>
          <w:sz w:val="24"/>
          <w:szCs w:val="24"/>
          <w:shd w:val="clear" w:color="auto" w:fill="FFFFFF"/>
        </w:rPr>
        <w:t xml:space="preserve"> Rover Team PRz (łazik marsjański, koncepcja rakiet oraz </w:t>
      </w:r>
      <w:proofErr w:type="spellStart"/>
      <w:r w:rsidRPr="005423F7">
        <w:rPr>
          <w:rFonts w:ascii="Arial" w:hAnsi="Arial" w:cs="Arial"/>
          <w:sz w:val="24"/>
          <w:szCs w:val="24"/>
          <w:shd w:val="clear" w:color="auto" w:fill="FFFFFF"/>
        </w:rPr>
        <w:t>satelit</w:t>
      </w:r>
      <w:proofErr w:type="spellEnd"/>
      <w:r w:rsidRPr="005423F7">
        <w:rPr>
          <w:rFonts w:ascii="Arial" w:hAnsi="Arial" w:cs="Arial"/>
          <w:sz w:val="24"/>
          <w:szCs w:val="24"/>
          <w:shd w:val="clear" w:color="auto" w:fill="FFFFFF"/>
        </w:rPr>
        <w:t xml:space="preserve">), </w:t>
      </w:r>
      <w:proofErr w:type="spellStart"/>
      <w:r w:rsidRPr="005423F7">
        <w:rPr>
          <w:rFonts w:ascii="Arial" w:hAnsi="Arial" w:cs="Arial"/>
          <w:sz w:val="24"/>
          <w:szCs w:val="24"/>
          <w:shd w:val="clear" w:color="auto" w:fill="FFFFFF"/>
        </w:rPr>
        <w:t>VDesign</w:t>
      </w:r>
      <w:proofErr w:type="spellEnd"/>
      <w:r w:rsidRPr="005423F7">
        <w:rPr>
          <w:rFonts w:ascii="Arial" w:hAnsi="Arial" w:cs="Arial"/>
          <w:sz w:val="24"/>
          <w:szCs w:val="24"/>
          <w:shd w:val="clear" w:color="auto" w:fill="FFFFFF"/>
        </w:rPr>
        <w:t xml:space="preserve"> KPU Krosno (rozwój projektu łazika marsjańskiego), Zespół </w:t>
      </w:r>
      <w:proofErr w:type="spellStart"/>
      <w:r w:rsidRPr="005423F7">
        <w:rPr>
          <w:rFonts w:ascii="Arial" w:hAnsi="Arial" w:cs="Arial"/>
          <w:sz w:val="24"/>
          <w:szCs w:val="24"/>
          <w:shd w:val="clear" w:color="auto" w:fill="FFFFFF"/>
        </w:rPr>
        <w:t>SuperCluster</w:t>
      </w:r>
      <w:proofErr w:type="spellEnd"/>
      <w:r w:rsidRPr="005423F7">
        <w:rPr>
          <w:rFonts w:ascii="Arial" w:hAnsi="Arial" w:cs="Arial"/>
          <w:sz w:val="24"/>
          <w:szCs w:val="24"/>
          <w:shd w:val="clear" w:color="auto" w:fill="FFFFFF"/>
        </w:rPr>
        <w:t xml:space="preserve"> w ramach kontynuacji współpracy po </w:t>
      </w:r>
      <w:proofErr w:type="spellStart"/>
      <w:r w:rsidRPr="005423F7">
        <w:rPr>
          <w:rFonts w:ascii="Arial" w:hAnsi="Arial" w:cs="Arial"/>
          <w:sz w:val="24"/>
          <w:szCs w:val="24"/>
          <w:shd w:val="clear" w:color="auto" w:fill="FFFFFF"/>
        </w:rPr>
        <w:t>hackathonie</w:t>
      </w:r>
      <w:proofErr w:type="spellEnd"/>
      <w:r w:rsidRPr="005423F7">
        <w:rPr>
          <w:rFonts w:ascii="Arial" w:hAnsi="Arial" w:cs="Arial"/>
          <w:sz w:val="24"/>
          <w:szCs w:val="24"/>
          <w:shd w:val="clear" w:color="auto" w:fill="FFFFFF"/>
        </w:rPr>
        <w:t xml:space="preserve"> NASA (projekt satelity), SKN Tuptuś (promocja turystyki w ramach STH), KN Hossa – Państwowa Uczelnia w Sanoku (kooperacja projektowa).</w:t>
      </w:r>
    </w:p>
    <w:p w14:paraId="7D23B958" w14:textId="77777777" w:rsidR="004D389A" w:rsidRPr="005423F7" w:rsidRDefault="004D389A" w:rsidP="005423F7">
      <w:pPr>
        <w:spacing w:after="0" w:line="276" w:lineRule="auto"/>
        <w:rPr>
          <w:rFonts w:ascii="Arial" w:hAnsi="Arial" w:cs="Arial"/>
          <w:sz w:val="24"/>
          <w:szCs w:val="24"/>
          <w:shd w:val="clear" w:color="auto" w:fill="FFFFFF"/>
        </w:rPr>
      </w:pPr>
      <w:r w:rsidRPr="005423F7">
        <w:rPr>
          <w:rFonts w:ascii="Arial" w:hAnsi="Arial" w:cs="Arial"/>
          <w:sz w:val="24"/>
          <w:szCs w:val="24"/>
          <w:u w:val="single"/>
          <w:shd w:val="clear" w:color="auto" w:fill="FFFFFF"/>
        </w:rPr>
        <w:t xml:space="preserve">Szkolenia i </w:t>
      </w:r>
      <w:proofErr w:type="spellStart"/>
      <w:r w:rsidRPr="005423F7">
        <w:rPr>
          <w:rFonts w:ascii="Arial" w:hAnsi="Arial" w:cs="Arial"/>
          <w:sz w:val="24"/>
          <w:szCs w:val="24"/>
          <w:u w:val="single"/>
          <w:shd w:val="clear" w:color="auto" w:fill="FFFFFF"/>
        </w:rPr>
        <w:t>webinary</w:t>
      </w:r>
      <w:proofErr w:type="spellEnd"/>
      <w:r w:rsidRPr="005423F7">
        <w:rPr>
          <w:rFonts w:ascii="Arial" w:hAnsi="Arial" w:cs="Arial"/>
          <w:sz w:val="24"/>
          <w:szCs w:val="24"/>
          <w:u w:val="single"/>
          <w:shd w:val="clear" w:color="auto" w:fill="FFFFFF"/>
        </w:rPr>
        <w:t xml:space="preserve"> rozwojowe </w:t>
      </w:r>
    </w:p>
    <w:p w14:paraId="5E8A6159" w14:textId="77777777" w:rsidR="004D389A" w:rsidRPr="005423F7" w:rsidRDefault="004D389A" w:rsidP="005423F7">
      <w:pPr>
        <w:spacing w:after="0" w:line="276" w:lineRule="auto"/>
        <w:ind w:firstLine="708"/>
        <w:rPr>
          <w:rFonts w:ascii="Arial" w:hAnsi="Arial" w:cs="Arial"/>
          <w:sz w:val="24"/>
          <w:szCs w:val="24"/>
        </w:rPr>
      </w:pPr>
      <w:r w:rsidRPr="005423F7">
        <w:rPr>
          <w:rFonts w:ascii="Arial" w:hAnsi="Arial" w:cs="Arial"/>
          <w:sz w:val="24"/>
          <w:szCs w:val="24"/>
        </w:rPr>
        <w:t>W ramach budowania wiedzy studentów oraz wdrażania nowych dziedzin do procesów wsparcia studentów i ich kreatywności, zrealizowaliśmy dziesiątki szkoleń inspirujących do dalszych działań projektowych. W sumie w wydarzeniach wzięło udział 1456 osób.</w:t>
      </w:r>
    </w:p>
    <w:p w14:paraId="7DC58140" w14:textId="77777777" w:rsidR="004D389A" w:rsidRPr="005423F7" w:rsidRDefault="004D389A" w:rsidP="005423F7">
      <w:pPr>
        <w:spacing w:after="0" w:line="276" w:lineRule="auto"/>
        <w:rPr>
          <w:rFonts w:ascii="Arial" w:hAnsi="Arial" w:cs="Arial"/>
          <w:sz w:val="24"/>
          <w:szCs w:val="24"/>
          <w:u w:val="single"/>
        </w:rPr>
      </w:pPr>
      <w:r w:rsidRPr="005423F7">
        <w:rPr>
          <w:rFonts w:ascii="Arial" w:hAnsi="Arial" w:cs="Arial"/>
          <w:sz w:val="24"/>
          <w:szCs w:val="24"/>
          <w:u w:val="single"/>
        </w:rPr>
        <w:t>Regionalna współpraca projektowa i ekspercka</w:t>
      </w:r>
    </w:p>
    <w:p w14:paraId="1CFC6000" w14:textId="0790B32F" w:rsidR="004D389A" w:rsidRPr="005423F7" w:rsidRDefault="004D389A" w:rsidP="005423F7">
      <w:pPr>
        <w:spacing w:after="0" w:line="276" w:lineRule="auto"/>
        <w:ind w:firstLine="708"/>
        <w:rPr>
          <w:rFonts w:ascii="Arial" w:hAnsi="Arial" w:cs="Arial"/>
          <w:b/>
          <w:bCs/>
          <w:sz w:val="24"/>
          <w:szCs w:val="24"/>
        </w:rPr>
      </w:pPr>
      <w:r w:rsidRPr="005423F7">
        <w:rPr>
          <w:rFonts w:ascii="Arial" w:hAnsi="Arial" w:cs="Arial"/>
          <w:sz w:val="24"/>
          <w:szCs w:val="24"/>
        </w:rPr>
        <w:t xml:space="preserve">W 2021 r. PCI </w:t>
      </w:r>
      <w:proofErr w:type="spellStart"/>
      <w:r w:rsidRPr="005423F7">
        <w:rPr>
          <w:rFonts w:ascii="Arial" w:hAnsi="Arial" w:cs="Arial"/>
          <w:sz w:val="24"/>
          <w:szCs w:val="24"/>
        </w:rPr>
        <w:t>ProtoLab</w:t>
      </w:r>
      <w:proofErr w:type="spellEnd"/>
      <w:r w:rsidRPr="005423F7">
        <w:rPr>
          <w:rFonts w:ascii="Arial" w:hAnsi="Arial" w:cs="Arial"/>
          <w:sz w:val="24"/>
          <w:szCs w:val="24"/>
        </w:rPr>
        <w:t xml:space="preserve"> zaangażowało się w szereg wydarz</w:t>
      </w:r>
      <w:r w:rsidR="00AE7745">
        <w:rPr>
          <w:rFonts w:ascii="Arial" w:hAnsi="Arial" w:cs="Arial"/>
          <w:sz w:val="24"/>
          <w:szCs w:val="24"/>
        </w:rPr>
        <w:t xml:space="preserve">eń oraz projektów </w:t>
      </w:r>
      <w:r w:rsidR="00572505">
        <w:rPr>
          <w:rFonts w:ascii="Arial" w:hAnsi="Arial" w:cs="Arial"/>
          <w:sz w:val="24"/>
          <w:szCs w:val="24"/>
        </w:rPr>
        <w:br/>
      </w:r>
      <w:r w:rsidR="00AE7745">
        <w:rPr>
          <w:rFonts w:ascii="Arial" w:hAnsi="Arial" w:cs="Arial"/>
          <w:sz w:val="24"/>
          <w:szCs w:val="24"/>
        </w:rPr>
        <w:t xml:space="preserve">w kooperacji </w:t>
      </w:r>
      <w:r w:rsidRPr="005423F7">
        <w:rPr>
          <w:rFonts w:ascii="Arial" w:hAnsi="Arial" w:cs="Arial"/>
          <w:sz w:val="24"/>
          <w:szCs w:val="24"/>
        </w:rPr>
        <w:t>z regionalnymi uczelniami, organizacjami studenckimi oraz instytucjami proinnowacyjnymi otoczenia biznesu. Dzieląc się i jednocześnie pozyskując istotną wiedzę ekspercką podczas wydarzeń kooperacyjnych, budowaliśmy świadomość oraz informowaliśmy naszych partnerów i potencjalnych odbiorców o wartościach i możliwościach jakie można</w:t>
      </w:r>
      <w:r w:rsidR="00AE7745">
        <w:rPr>
          <w:rFonts w:ascii="Arial" w:hAnsi="Arial" w:cs="Arial"/>
          <w:sz w:val="24"/>
          <w:szCs w:val="24"/>
        </w:rPr>
        <w:t xml:space="preserve"> wytworzyć we współpracy z PCI.</w:t>
      </w:r>
    </w:p>
    <w:p w14:paraId="18FB9B45" w14:textId="77777777" w:rsidR="004D389A" w:rsidRPr="005423F7" w:rsidRDefault="004D389A" w:rsidP="005423F7">
      <w:pPr>
        <w:spacing w:after="0" w:line="276" w:lineRule="auto"/>
        <w:rPr>
          <w:rFonts w:ascii="Arial" w:hAnsi="Arial" w:cs="Arial"/>
          <w:sz w:val="24"/>
          <w:szCs w:val="24"/>
          <w:u w:val="single"/>
        </w:rPr>
      </w:pPr>
      <w:r w:rsidRPr="005423F7">
        <w:rPr>
          <w:rFonts w:ascii="Arial" w:hAnsi="Arial" w:cs="Arial"/>
          <w:sz w:val="24"/>
          <w:szCs w:val="24"/>
          <w:u w:val="single"/>
        </w:rPr>
        <w:t xml:space="preserve">Akademia </w:t>
      </w:r>
      <w:proofErr w:type="spellStart"/>
      <w:r w:rsidRPr="005423F7">
        <w:rPr>
          <w:rFonts w:ascii="Arial" w:hAnsi="Arial" w:cs="Arial"/>
          <w:sz w:val="24"/>
          <w:szCs w:val="24"/>
          <w:u w:val="single"/>
        </w:rPr>
        <w:t>ProtoLab</w:t>
      </w:r>
      <w:proofErr w:type="spellEnd"/>
    </w:p>
    <w:p w14:paraId="0780738C" w14:textId="70694539" w:rsidR="004D389A" w:rsidRPr="005423F7" w:rsidRDefault="004D389A" w:rsidP="005423F7">
      <w:pPr>
        <w:spacing w:after="0" w:line="276" w:lineRule="auto"/>
        <w:ind w:firstLine="708"/>
        <w:rPr>
          <w:rStyle w:val="normaltextrun"/>
          <w:rFonts w:ascii="Arial" w:hAnsi="Arial" w:cs="Arial"/>
          <w:sz w:val="24"/>
          <w:szCs w:val="24"/>
          <w:shd w:val="clear" w:color="auto" w:fill="FFFFFF"/>
        </w:rPr>
      </w:pPr>
      <w:r w:rsidRPr="005423F7">
        <w:rPr>
          <w:rStyle w:val="normaltextrun"/>
          <w:rFonts w:ascii="Arial" w:hAnsi="Arial" w:cs="Arial"/>
          <w:sz w:val="24"/>
          <w:szCs w:val="24"/>
          <w:shd w:val="clear" w:color="auto" w:fill="FFFFFF"/>
        </w:rPr>
        <w:t xml:space="preserve">W 2021 roku zrealizowano w całości I edycję Akademii </w:t>
      </w:r>
      <w:proofErr w:type="spellStart"/>
      <w:r w:rsidRPr="005423F7">
        <w:rPr>
          <w:rStyle w:val="normaltextrun"/>
          <w:rFonts w:ascii="Arial" w:hAnsi="Arial" w:cs="Arial"/>
          <w:sz w:val="24"/>
          <w:szCs w:val="24"/>
          <w:shd w:val="clear" w:color="auto" w:fill="FFFFFF"/>
        </w:rPr>
        <w:t>ProtoLab</w:t>
      </w:r>
      <w:proofErr w:type="spellEnd"/>
      <w:r w:rsidRPr="005423F7">
        <w:rPr>
          <w:rStyle w:val="normaltextrun"/>
          <w:rFonts w:ascii="Arial" w:hAnsi="Arial" w:cs="Arial"/>
          <w:sz w:val="24"/>
          <w:szCs w:val="24"/>
          <w:shd w:val="clear" w:color="auto" w:fill="FFFFFF"/>
        </w:rPr>
        <w:t xml:space="preserve"> oraz cześć szkoleniową II edycji. Akademia </w:t>
      </w:r>
      <w:proofErr w:type="spellStart"/>
      <w:r w:rsidRPr="005423F7">
        <w:rPr>
          <w:rStyle w:val="normaltextrun"/>
          <w:rFonts w:ascii="Arial" w:hAnsi="Arial" w:cs="Arial"/>
          <w:sz w:val="24"/>
          <w:szCs w:val="24"/>
          <w:shd w:val="clear" w:color="auto" w:fill="FFFFFF"/>
        </w:rPr>
        <w:t>ProtoLab</w:t>
      </w:r>
      <w:proofErr w:type="spellEnd"/>
      <w:r w:rsidRPr="005423F7">
        <w:rPr>
          <w:rStyle w:val="normaltextrun"/>
          <w:rFonts w:ascii="Arial" w:hAnsi="Arial" w:cs="Arial"/>
          <w:sz w:val="24"/>
          <w:szCs w:val="24"/>
          <w:shd w:val="clear" w:color="auto" w:fill="FFFFFF"/>
        </w:rPr>
        <w:t xml:space="preserve"> to program edukacyjny połączony z konkursem, dzięki któremu uczestnicy rozwijają swoje umiejętności zakresu narzędzi biznesowych, tematyki </w:t>
      </w:r>
      <w:proofErr w:type="spellStart"/>
      <w:r w:rsidRPr="005423F7">
        <w:rPr>
          <w:rStyle w:val="normaltextrun"/>
          <w:rFonts w:ascii="Arial" w:hAnsi="Arial" w:cs="Arial"/>
          <w:sz w:val="24"/>
          <w:szCs w:val="24"/>
          <w:shd w:val="clear" w:color="auto" w:fill="FFFFFF"/>
        </w:rPr>
        <w:t>startupowej</w:t>
      </w:r>
      <w:proofErr w:type="spellEnd"/>
      <w:r w:rsidRPr="005423F7">
        <w:rPr>
          <w:rStyle w:val="normaltextrun"/>
          <w:rFonts w:ascii="Arial" w:hAnsi="Arial" w:cs="Arial"/>
          <w:sz w:val="24"/>
          <w:szCs w:val="24"/>
          <w:shd w:val="clear" w:color="auto" w:fill="FFFFFF"/>
        </w:rPr>
        <w:t xml:space="preserve">, umiejętności miękkich oraz opracowują autorski projekt, przy wsparciu trenerów i ekspertów. Projekt skierowany jest do uczniów szkół ponadpodstawowych, studentów, absolwentów, młodych naukowców mieszkających lub uczących się na terenie województwa podkarpackiego. Uczestnicy pracują indywidualnie bądź w zespołach – uczestnicy mogą w trakcie stworzyć zespół, dzięki czemu powstają grupy międzyszkolne i międzyuczelniane, co wpływa pozytywnie na wymianę doświadczeń oraz uzupełnianie się kompetencyjne zespołów. W ramach projektu uczestnicy mogą opracować np. pomysł na inicjatywę, platformę, aplikację czy rozwiązanie usługowe lub produktowe związane z wybranym obszarem tematycznym danej edycji. Dzięki zaangażowaniu w program mentorów reprezentujących zarówno świat nauki, jak i biznesu , uczestnicy nawiązują kontakt z tymi środowiskami, mogą korzystać z ich wsparcia przy opracowywaniu projektów. Poza spotkaniami z mentorami uczestnicy biorą udział </w:t>
      </w:r>
      <w:r w:rsidR="00950461">
        <w:rPr>
          <w:rStyle w:val="normaltextrun"/>
          <w:rFonts w:ascii="Arial" w:hAnsi="Arial" w:cs="Arial"/>
          <w:sz w:val="24"/>
          <w:szCs w:val="24"/>
          <w:shd w:val="clear" w:color="auto" w:fill="FFFFFF"/>
        </w:rPr>
        <w:br/>
      </w:r>
      <w:r w:rsidRPr="005423F7">
        <w:rPr>
          <w:rStyle w:val="normaltextrun"/>
          <w:rFonts w:ascii="Arial" w:hAnsi="Arial" w:cs="Arial"/>
          <w:sz w:val="24"/>
          <w:szCs w:val="24"/>
          <w:shd w:val="clear" w:color="auto" w:fill="FFFFFF"/>
        </w:rPr>
        <w:t>w szkoleniach i warsztatach dzięki którym zdobywają wiedzę niezbędną do opracowania swojej koncepcji - łącznie 40h warsztatów, których tematyka prezentowana jest poniżej.</w:t>
      </w:r>
    </w:p>
    <w:p w14:paraId="65DD6E4A" w14:textId="40A86020" w:rsidR="004D389A" w:rsidRPr="005423F7" w:rsidRDefault="004D389A" w:rsidP="005423F7">
      <w:pPr>
        <w:shd w:val="clear" w:color="auto" w:fill="FFFFFF"/>
        <w:spacing w:after="0" w:line="276" w:lineRule="auto"/>
        <w:ind w:firstLine="708"/>
        <w:rPr>
          <w:rFonts w:ascii="Arial" w:hAnsi="Arial" w:cs="Arial"/>
          <w:sz w:val="24"/>
          <w:szCs w:val="24"/>
        </w:rPr>
      </w:pPr>
      <w:r w:rsidRPr="005423F7">
        <w:rPr>
          <w:rStyle w:val="normaltextrun"/>
          <w:rFonts w:ascii="Arial" w:hAnsi="Arial" w:cs="Arial"/>
          <w:sz w:val="24"/>
          <w:szCs w:val="24"/>
          <w:shd w:val="clear" w:color="auto" w:fill="FFFFFF"/>
        </w:rPr>
        <w:t xml:space="preserve">Tematem przewodnim I edycji Akademii były rozwiązania dot. dostępności przestrzeni publicznej i atrakcji turystycznych dla osób z niepełnosprawnościami lub o ograniczonej mobilności. </w:t>
      </w:r>
      <w:r w:rsidRPr="005423F7">
        <w:rPr>
          <w:rFonts w:ascii="Arial" w:hAnsi="Arial" w:cs="Arial"/>
          <w:sz w:val="24"/>
          <w:szCs w:val="24"/>
        </w:rPr>
        <w:t xml:space="preserve">W ramach konkursu będącego częścią I edycji Akademii </w:t>
      </w:r>
      <w:proofErr w:type="spellStart"/>
      <w:r w:rsidRPr="005423F7">
        <w:rPr>
          <w:rFonts w:ascii="Arial" w:hAnsi="Arial" w:cs="Arial"/>
          <w:sz w:val="24"/>
          <w:szCs w:val="24"/>
        </w:rPr>
        <w:t>ProtoLab</w:t>
      </w:r>
      <w:proofErr w:type="spellEnd"/>
      <w:r w:rsidRPr="005423F7">
        <w:rPr>
          <w:rFonts w:ascii="Arial" w:hAnsi="Arial" w:cs="Arial"/>
          <w:sz w:val="24"/>
          <w:szCs w:val="24"/>
        </w:rPr>
        <w:t xml:space="preserve"> złożono 5 koncepcji projektowych, z których  komisja konkursowa wybrała 3 najlepsze: platformę/aplikację </w:t>
      </w:r>
      <w:proofErr w:type="spellStart"/>
      <w:r w:rsidRPr="005423F7">
        <w:rPr>
          <w:rFonts w:ascii="Arial" w:hAnsi="Arial" w:cs="Arial"/>
          <w:i/>
          <w:iCs/>
          <w:sz w:val="24"/>
          <w:szCs w:val="24"/>
        </w:rPr>
        <w:t>MyVolunteer</w:t>
      </w:r>
      <w:proofErr w:type="spellEnd"/>
      <w:r w:rsidRPr="005423F7">
        <w:rPr>
          <w:rFonts w:ascii="Arial" w:hAnsi="Arial" w:cs="Arial"/>
          <w:sz w:val="24"/>
          <w:szCs w:val="24"/>
        </w:rPr>
        <w:t xml:space="preserve">, aplikacja </w:t>
      </w:r>
      <w:proofErr w:type="spellStart"/>
      <w:r w:rsidRPr="005423F7">
        <w:rPr>
          <w:rFonts w:ascii="Arial" w:hAnsi="Arial" w:cs="Arial"/>
          <w:i/>
          <w:iCs/>
          <w:sz w:val="24"/>
          <w:szCs w:val="24"/>
        </w:rPr>
        <w:t>EasyMap</w:t>
      </w:r>
      <w:proofErr w:type="spellEnd"/>
      <w:r w:rsidRPr="005423F7">
        <w:rPr>
          <w:rFonts w:ascii="Arial" w:hAnsi="Arial" w:cs="Arial"/>
          <w:sz w:val="24"/>
          <w:szCs w:val="24"/>
        </w:rPr>
        <w:t xml:space="preserve">, projekt społeczny </w:t>
      </w:r>
      <w:r w:rsidRPr="005423F7">
        <w:rPr>
          <w:rFonts w:ascii="Arial" w:hAnsi="Arial" w:cs="Arial"/>
          <w:i/>
          <w:iCs/>
          <w:sz w:val="24"/>
          <w:szCs w:val="24"/>
        </w:rPr>
        <w:t>Topię się.</w:t>
      </w:r>
      <w:r w:rsidRPr="005423F7">
        <w:rPr>
          <w:rFonts w:ascii="Arial" w:hAnsi="Arial" w:cs="Arial"/>
          <w:sz w:val="24"/>
          <w:szCs w:val="24"/>
        </w:rPr>
        <w:t xml:space="preserve"> </w:t>
      </w:r>
      <w:r w:rsidRPr="005423F7">
        <w:rPr>
          <w:rStyle w:val="normaltextrun"/>
          <w:rFonts w:ascii="Arial" w:hAnsi="Arial" w:cs="Arial"/>
          <w:sz w:val="24"/>
          <w:szCs w:val="24"/>
          <w:shd w:val="clear" w:color="auto" w:fill="FFFFFF"/>
        </w:rPr>
        <w:t>Tematem przewodnim II edycji Akademii było lotnictwo i kosmonautyka (20 listopada 2021r. – planowane zakończenie 3 marca 2022r.).</w:t>
      </w:r>
    </w:p>
    <w:p w14:paraId="7ADD0211" w14:textId="77777777" w:rsidR="004D389A" w:rsidRPr="005423F7" w:rsidRDefault="004D389A" w:rsidP="005423F7">
      <w:pPr>
        <w:shd w:val="clear" w:color="auto" w:fill="FFFFFF"/>
        <w:spacing w:after="0" w:line="276" w:lineRule="auto"/>
        <w:rPr>
          <w:rFonts w:ascii="Arial" w:hAnsi="Arial" w:cs="Arial"/>
          <w:sz w:val="24"/>
          <w:szCs w:val="24"/>
        </w:rPr>
      </w:pPr>
      <w:r w:rsidRPr="005423F7">
        <w:rPr>
          <w:rFonts w:ascii="Arial" w:eastAsia="Calibri" w:hAnsi="Arial" w:cs="Arial"/>
          <w:iCs/>
          <w:sz w:val="24"/>
          <w:szCs w:val="24"/>
          <w:u w:val="single"/>
          <w:lang w:eastAsia="ar-SA"/>
        </w:rPr>
        <w:lastRenderedPageBreak/>
        <w:t>PCI Space Exploration</w:t>
      </w:r>
    </w:p>
    <w:p w14:paraId="0BA549AE" w14:textId="77777777" w:rsidR="004D389A" w:rsidRPr="005423F7" w:rsidRDefault="004D389A" w:rsidP="005423F7">
      <w:pPr>
        <w:spacing w:after="0" w:line="276" w:lineRule="auto"/>
        <w:ind w:firstLine="708"/>
        <w:rPr>
          <w:rFonts w:ascii="Arial" w:hAnsi="Arial" w:cs="Arial"/>
          <w:iCs/>
          <w:sz w:val="24"/>
          <w:szCs w:val="24"/>
        </w:rPr>
      </w:pPr>
      <w:r w:rsidRPr="005423F7">
        <w:rPr>
          <w:rFonts w:ascii="Arial" w:hAnsi="Arial" w:cs="Arial"/>
          <w:iCs/>
          <w:sz w:val="24"/>
          <w:szCs w:val="24"/>
        </w:rPr>
        <w:t xml:space="preserve">Uruchomiono pierwsze działania pilotażowe projektu PCI Space Exploration ukierunkowanego na rozwój potencjału województwa podkarpackiego w obszarze tematycznym regionalnej inteligentnej specjalizacji RIS1 – lotnictwo i kosmonautyka. </w:t>
      </w:r>
    </w:p>
    <w:p w14:paraId="5F08434B" w14:textId="77777777" w:rsidR="004D389A" w:rsidRPr="005423F7" w:rsidRDefault="00EC5BD2" w:rsidP="005423F7">
      <w:pPr>
        <w:spacing w:after="0" w:line="276" w:lineRule="auto"/>
        <w:ind w:firstLine="708"/>
        <w:rPr>
          <w:rFonts w:ascii="Arial" w:eastAsia="Calibri" w:hAnsi="Arial" w:cs="Arial"/>
          <w:iCs/>
          <w:sz w:val="24"/>
          <w:szCs w:val="24"/>
          <w:lang w:eastAsia="ar-SA"/>
        </w:rPr>
      </w:pPr>
      <w:r w:rsidRPr="005423F7">
        <w:rPr>
          <w:rFonts w:ascii="Arial" w:hAnsi="Arial" w:cs="Arial"/>
          <w:iCs/>
          <w:sz w:val="24"/>
          <w:szCs w:val="24"/>
        </w:rPr>
        <w:t xml:space="preserve">W dniu </w:t>
      </w:r>
      <w:r w:rsidR="004D389A" w:rsidRPr="005423F7">
        <w:rPr>
          <w:rFonts w:ascii="Arial" w:hAnsi="Arial" w:cs="Arial"/>
          <w:iCs/>
          <w:sz w:val="24"/>
          <w:szCs w:val="24"/>
        </w:rPr>
        <w:t xml:space="preserve">17 marca 2021 r. zorganizowano Virtual </w:t>
      </w:r>
      <w:proofErr w:type="spellStart"/>
      <w:r w:rsidR="004D389A" w:rsidRPr="005423F7">
        <w:rPr>
          <w:rFonts w:ascii="Arial" w:hAnsi="Arial" w:cs="Arial"/>
          <w:iCs/>
          <w:sz w:val="24"/>
          <w:szCs w:val="24"/>
        </w:rPr>
        <w:t>Wednesday</w:t>
      </w:r>
      <w:proofErr w:type="spellEnd"/>
      <w:r w:rsidR="004D389A" w:rsidRPr="005423F7">
        <w:rPr>
          <w:rFonts w:ascii="Arial" w:hAnsi="Arial" w:cs="Arial"/>
          <w:iCs/>
          <w:sz w:val="24"/>
          <w:szCs w:val="24"/>
        </w:rPr>
        <w:t xml:space="preserve"> </w:t>
      </w:r>
      <w:proofErr w:type="spellStart"/>
      <w:r w:rsidR="004D389A" w:rsidRPr="005423F7">
        <w:rPr>
          <w:rFonts w:ascii="Arial" w:hAnsi="Arial" w:cs="Arial"/>
          <w:iCs/>
          <w:sz w:val="24"/>
          <w:szCs w:val="24"/>
        </w:rPr>
        <w:t>Innovation</w:t>
      </w:r>
      <w:proofErr w:type="spellEnd"/>
      <w:r w:rsidR="004D389A" w:rsidRPr="005423F7">
        <w:rPr>
          <w:rFonts w:ascii="Arial" w:hAnsi="Arial" w:cs="Arial"/>
          <w:iCs/>
          <w:sz w:val="24"/>
          <w:szCs w:val="24"/>
        </w:rPr>
        <w:t xml:space="preserve"> </w:t>
      </w:r>
      <w:proofErr w:type="spellStart"/>
      <w:r w:rsidR="004D389A" w:rsidRPr="005423F7">
        <w:rPr>
          <w:rFonts w:ascii="Arial" w:hAnsi="Arial" w:cs="Arial"/>
          <w:iCs/>
          <w:sz w:val="24"/>
          <w:szCs w:val="24"/>
        </w:rPr>
        <w:t>Night</w:t>
      </w:r>
      <w:proofErr w:type="spellEnd"/>
      <w:r w:rsidR="004D389A" w:rsidRPr="005423F7">
        <w:rPr>
          <w:rFonts w:ascii="Arial" w:hAnsi="Arial" w:cs="Arial"/>
          <w:iCs/>
          <w:sz w:val="24"/>
          <w:szCs w:val="24"/>
        </w:rPr>
        <w:t xml:space="preserve"> #11 </w:t>
      </w:r>
      <w:r w:rsidR="004D389A" w:rsidRPr="005423F7">
        <w:rPr>
          <w:rFonts w:ascii="Arial" w:hAnsi="Arial" w:cs="Arial"/>
          <w:i/>
          <w:sz w:val="24"/>
          <w:szCs w:val="24"/>
        </w:rPr>
        <w:t xml:space="preserve">Space 5.0 - </w:t>
      </w:r>
      <w:proofErr w:type="spellStart"/>
      <w:r w:rsidR="004D389A" w:rsidRPr="005423F7">
        <w:rPr>
          <w:rFonts w:ascii="Arial" w:hAnsi="Arial" w:cs="Arial"/>
          <w:i/>
          <w:sz w:val="24"/>
          <w:szCs w:val="24"/>
        </w:rPr>
        <w:t>evolution</w:t>
      </w:r>
      <w:proofErr w:type="spellEnd"/>
      <w:r w:rsidR="004D389A" w:rsidRPr="005423F7">
        <w:rPr>
          <w:rFonts w:ascii="Arial" w:hAnsi="Arial" w:cs="Arial"/>
          <w:i/>
          <w:sz w:val="24"/>
          <w:szCs w:val="24"/>
        </w:rPr>
        <w:t xml:space="preserve"> vs. </w:t>
      </w:r>
      <w:proofErr w:type="spellStart"/>
      <w:r w:rsidR="004D389A" w:rsidRPr="005423F7">
        <w:rPr>
          <w:rFonts w:ascii="Arial" w:hAnsi="Arial" w:cs="Arial"/>
          <w:i/>
          <w:sz w:val="24"/>
          <w:szCs w:val="24"/>
        </w:rPr>
        <w:t>revolution</w:t>
      </w:r>
      <w:proofErr w:type="spellEnd"/>
      <w:r w:rsidR="004D389A" w:rsidRPr="005423F7">
        <w:rPr>
          <w:rFonts w:ascii="Arial" w:hAnsi="Arial" w:cs="Arial"/>
          <w:i/>
          <w:sz w:val="24"/>
          <w:szCs w:val="24"/>
        </w:rPr>
        <w:t xml:space="preserve"> </w:t>
      </w:r>
      <w:r w:rsidR="004D389A" w:rsidRPr="005423F7">
        <w:rPr>
          <w:rFonts w:ascii="Arial" w:hAnsi="Arial" w:cs="Arial"/>
          <w:iCs/>
          <w:sz w:val="24"/>
          <w:szCs w:val="24"/>
        </w:rPr>
        <w:t xml:space="preserve">jako wydarzenie tematyczne PCI łączące m.in. studentów, naukowców, innowatorów oraz przedsiębiorców z województwa podkarpackiego. Tematyka wydarzenia dotyczyła trzech głównych obszarów tematycznych: </w:t>
      </w:r>
      <w:r w:rsidR="004D389A" w:rsidRPr="005423F7">
        <w:rPr>
          <w:rFonts w:ascii="Arial" w:eastAsia="Calibri" w:hAnsi="Arial" w:cs="Arial"/>
          <w:i/>
          <w:sz w:val="24"/>
          <w:szCs w:val="24"/>
          <w:lang w:eastAsia="ar-SA"/>
        </w:rPr>
        <w:t>Nowe kosmiczne eksploracje na kierunku Ziemia-Księżyc-Mars, Polacy w krajowym i międzynarodowym sektorze kosmicznym, Technologie satelitarne - od miniaturyzacji do konstelacji.</w:t>
      </w:r>
      <w:r w:rsidR="004D389A" w:rsidRPr="005423F7">
        <w:rPr>
          <w:rFonts w:ascii="Arial" w:eastAsia="Calibri" w:hAnsi="Arial" w:cs="Arial"/>
          <w:iCs/>
          <w:sz w:val="24"/>
          <w:szCs w:val="24"/>
          <w:lang w:eastAsia="ar-SA"/>
        </w:rPr>
        <w:t xml:space="preserve"> </w:t>
      </w:r>
      <w:r w:rsidR="004D389A" w:rsidRPr="005423F7">
        <w:rPr>
          <w:rFonts w:ascii="Arial" w:hAnsi="Arial" w:cs="Arial"/>
          <w:iCs/>
          <w:sz w:val="24"/>
          <w:szCs w:val="24"/>
        </w:rPr>
        <w:t>W interdyscyplinarnym wydarzeniu specjalnym PCI brało udział ponad 500 osób.</w:t>
      </w:r>
    </w:p>
    <w:p w14:paraId="5B0A7F18" w14:textId="119184AF" w:rsidR="004D389A" w:rsidRPr="005423F7" w:rsidRDefault="004D389A" w:rsidP="005423F7">
      <w:pPr>
        <w:spacing w:after="0" w:line="276" w:lineRule="auto"/>
        <w:ind w:firstLine="708"/>
        <w:rPr>
          <w:rFonts w:ascii="Arial" w:hAnsi="Arial" w:cs="Arial"/>
          <w:iCs/>
          <w:sz w:val="24"/>
          <w:szCs w:val="24"/>
        </w:rPr>
      </w:pPr>
      <w:r w:rsidRPr="005423F7">
        <w:rPr>
          <w:rFonts w:ascii="Arial" w:hAnsi="Arial" w:cs="Arial"/>
          <w:iCs/>
          <w:sz w:val="24"/>
          <w:szCs w:val="24"/>
        </w:rPr>
        <w:t xml:space="preserve">Przeprowadzono serię spotkań inspiracyjnych </w:t>
      </w:r>
      <w:r w:rsidRPr="005423F7">
        <w:rPr>
          <w:rFonts w:ascii="Arial" w:hAnsi="Arial" w:cs="Arial"/>
          <w:i/>
          <w:iCs/>
          <w:sz w:val="24"/>
          <w:szCs w:val="24"/>
        </w:rPr>
        <w:t xml:space="preserve">New Space </w:t>
      </w:r>
      <w:proofErr w:type="spellStart"/>
      <w:r w:rsidRPr="005423F7">
        <w:rPr>
          <w:rFonts w:ascii="Arial" w:hAnsi="Arial" w:cs="Arial"/>
          <w:i/>
          <w:iCs/>
          <w:sz w:val="24"/>
          <w:szCs w:val="24"/>
        </w:rPr>
        <w:t>Leaders</w:t>
      </w:r>
      <w:proofErr w:type="spellEnd"/>
      <w:r w:rsidRPr="005423F7">
        <w:rPr>
          <w:rFonts w:ascii="Arial" w:hAnsi="Arial" w:cs="Arial"/>
          <w:i/>
          <w:iCs/>
          <w:sz w:val="24"/>
          <w:szCs w:val="24"/>
        </w:rPr>
        <w:t xml:space="preserve">, </w:t>
      </w:r>
      <w:r w:rsidRPr="005423F7">
        <w:rPr>
          <w:rFonts w:ascii="Arial" w:hAnsi="Arial" w:cs="Arial"/>
          <w:sz w:val="24"/>
          <w:szCs w:val="24"/>
        </w:rPr>
        <w:t xml:space="preserve">których celem było wsparcie rozwoju nowych kompetencji wśród kadry naukowo-dydaktycznej oraz studentów podkarpackich uczelni (Politechnika Rzeszowska, Uniwersytet Rzeszowski, Wyższa Szkoła Informatyki i Zarządzania oraz inne uczelnie z regionu) we współpracy z ekspertami tematycznymi reprezentującymi polski sektor kosmiczny.  </w:t>
      </w:r>
      <w:r w:rsidRPr="005423F7">
        <w:rPr>
          <w:rFonts w:ascii="Arial" w:hAnsi="Arial" w:cs="Arial"/>
          <w:iCs/>
          <w:sz w:val="24"/>
          <w:szCs w:val="24"/>
        </w:rPr>
        <w:t xml:space="preserve">Program New Space </w:t>
      </w:r>
      <w:proofErr w:type="spellStart"/>
      <w:r w:rsidRPr="005423F7">
        <w:rPr>
          <w:rFonts w:ascii="Arial" w:hAnsi="Arial" w:cs="Arial"/>
          <w:iCs/>
          <w:sz w:val="24"/>
          <w:szCs w:val="24"/>
        </w:rPr>
        <w:t>Leaders</w:t>
      </w:r>
      <w:proofErr w:type="spellEnd"/>
      <w:r w:rsidRPr="005423F7">
        <w:rPr>
          <w:rFonts w:ascii="Arial" w:hAnsi="Arial" w:cs="Arial"/>
          <w:iCs/>
          <w:sz w:val="24"/>
          <w:szCs w:val="24"/>
        </w:rPr>
        <w:t xml:space="preserve"> (NSPL) ma na celu rozwijanie unikatowych kompetencji wśród kadry naukowej, studentów oraz innowatorów podka</w:t>
      </w:r>
      <w:r w:rsidR="00541BA9">
        <w:rPr>
          <w:rFonts w:ascii="Arial" w:hAnsi="Arial" w:cs="Arial"/>
          <w:iCs/>
          <w:sz w:val="24"/>
          <w:szCs w:val="24"/>
        </w:rPr>
        <w:t xml:space="preserve">rpackich uczelni we współpracy </w:t>
      </w:r>
      <w:r w:rsidRPr="005423F7">
        <w:rPr>
          <w:rFonts w:ascii="Arial" w:hAnsi="Arial" w:cs="Arial"/>
          <w:iCs/>
          <w:sz w:val="24"/>
          <w:szCs w:val="24"/>
        </w:rPr>
        <w:t xml:space="preserve">z ekspertami podmiotów sektora lotniczego </w:t>
      </w:r>
      <w:r w:rsidR="00950461">
        <w:rPr>
          <w:rFonts w:ascii="Arial" w:hAnsi="Arial" w:cs="Arial"/>
          <w:iCs/>
          <w:sz w:val="24"/>
          <w:szCs w:val="24"/>
        </w:rPr>
        <w:br/>
      </w:r>
      <w:r w:rsidRPr="005423F7">
        <w:rPr>
          <w:rFonts w:ascii="Arial" w:hAnsi="Arial" w:cs="Arial"/>
          <w:iCs/>
          <w:sz w:val="24"/>
          <w:szCs w:val="24"/>
        </w:rPr>
        <w:t>i kosmicznego.</w:t>
      </w:r>
    </w:p>
    <w:p w14:paraId="3CBA964F" w14:textId="23CA9643" w:rsidR="004D389A" w:rsidRPr="005423F7" w:rsidRDefault="004D389A" w:rsidP="005423F7">
      <w:pPr>
        <w:spacing w:after="0" w:line="276" w:lineRule="auto"/>
        <w:rPr>
          <w:rFonts w:ascii="Arial" w:hAnsi="Arial" w:cs="Arial"/>
          <w:i/>
          <w:sz w:val="24"/>
          <w:szCs w:val="24"/>
        </w:rPr>
      </w:pPr>
      <w:r w:rsidRPr="005423F7">
        <w:rPr>
          <w:rFonts w:ascii="Arial" w:hAnsi="Arial" w:cs="Arial"/>
          <w:sz w:val="24"/>
          <w:szCs w:val="24"/>
        </w:rPr>
        <w:t>W okresie od 1 czerwca do 29 września 2021 r. zorganizowano łącznie serię 8 spotkań inspiracyjnych</w:t>
      </w:r>
      <w:r w:rsidR="00541BA9">
        <w:rPr>
          <w:rFonts w:ascii="Arial" w:hAnsi="Arial" w:cs="Arial"/>
          <w:sz w:val="24"/>
          <w:szCs w:val="24"/>
        </w:rPr>
        <w:t xml:space="preserve"> </w:t>
      </w:r>
      <w:r w:rsidRPr="005423F7">
        <w:rPr>
          <w:rFonts w:ascii="Arial" w:hAnsi="Arial" w:cs="Arial"/>
          <w:sz w:val="24"/>
          <w:szCs w:val="24"/>
        </w:rPr>
        <w:t>z mentorami branżowymi reprezentującymi branżę kosmiczną</w:t>
      </w:r>
      <w:r w:rsidRPr="005423F7">
        <w:rPr>
          <w:rFonts w:ascii="Arial" w:hAnsi="Arial" w:cs="Arial"/>
          <w:i/>
          <w:iCs/>
          <w:sz w:val="24"/>
          <w:szCs w:val="24"/>
        </w:rPr>
        <w:t>.</w:t>
      </w:r>
      <w:r w:rsidRPr="005423F7">
        <w:rPr>
          <w:rFonts w:ascii="Arial" w:hAnsi="Arial" w:cs="Arial"/>
          <w:i/>
          <w:sz w:val="24"/>
          <w:szCs w:val="24"/>
        </w:rPr>
        <w:t xml:space="preserve"> </w:t>
      </w:r>
      <w:r w:rsidRPr="005423F7">
        <w:rPr>
          <w:rFonts w:ascii="Arial" w:hAnsi="Arial" w:cs="Arial"/>
          <w:sz w:val="24"/>
          <w:szCs w:val="24"/>
        </w:rPr>
        <w:t xml:space="preserve">We wszystkich </w:t>
      </w:r>
      <w:proofErr w:type="spellStart"/>
      <w:r w:rsidRPr="005423F7">
        <w:rPr>
          <w:rFonts w:ascii="Arial" w:hAnsi="Arial" w:cs="Arial"/>
          <w:sz w:val="24"/>
          <w:szCs w:val="24"/>
        </w:rPr>
        <w:t>webinarach</w:t>
      </w:r>
      <w:proofErr w:type="spellEnd"/>
      <w:r w:rsidRPr="005423F7">
        <w:rPr>
          <w:rFonts w:ascii="Arial" w:hAnsi="Arial" w:cs="Arial"/>
          <w:sz w:val="24"/>
          <w:szCs w:val="24"/>
        </w:rPr>
        <w:t xml:space="preserve"> programu NSPL uczestniczyło łącznie 171 osób.</w:t>
      </w:r>
    </w:p>
    <w:p w14:paraId="5D251F54" w14:textId="77777777" w:rsidR="004D389A" w:rsidRPr="005423F7" w:rsidRDefault="004D389A" w:rsidP="005423F7">
      <w:pPr>
        <w:suppressAutoHyphens/>
        <w:spacing w:after="0" w:line="276" w:lineRule="auto"/>
        <w:rPr>
          <w:rFonts w:ascii="Arial" w:hAnsi="Arial" w:cs="Arial"/>
          <w:sz w:val="24"/>
          <w:szCs w:val="24"/>
          <w:u w:val="single"/>
        </w:rPr>
      </w:pPr>
      <w:r w:rsidRPr="005423F7">
        <w:rPr>
          <w:rFonts w:ascii="Arial" w:hAnsi="Arial" w:cs="Arial"/>
          <w:sz w:val="24"/>
          <w:szCs w:val="24"/>
          <w:u w:val="single"/>
        </w:rPr>
        <w:t xml:space="preserve">NASA International Space </w:t>
      </w:r>
      <w:proofErr w:type="spellStart"/>
      <w:r w:rsidRPr="005423F7">
        <w:rPr>
          <w:rFonts w:ascii="Arial" w:hAnsi="Arial" w:cs="Arial"/>
          <w:sz w:val="24"/>
          <w:szCs w:val="24"/>
          <w:u w:val="single"/>
        </w:rPr>
        <w:t>Apps</w:t>
      </w:r>
      <w:proofErr w:type="spellEnd"/>
      <w:r w:rsidRPr="005423F7">
        <w:rPr>
          <w:rFonts w:ascii="Arial" w:hAnsi="Arial" w:cs="Arial"/>
          <w:sz w:val="24"/>
          <w:szCs w:val="24"/>
          <w:u w:val="single"/>
        </w:rPr>
        <w:t xml:space="preserve"> Challenge 2021</w:t>
      </w:r>
    </w:p>
    <w:p w14:paraId="742FB00E" w14:textId="214EA3D4" w:rsidR="004D389A" w:rsidRPr="005423F7" w:rsidRDefault="004D389A" w:rsidP="005423F7">
      <w:pPr>
        <w:spacing w:after="0" w:line="276" w:lineRule="auto"/>
        <w:ind w:firstLine="708"/>
        <w:rPr>
          <w:rFonts w:ascii="Arial" w:hAnsi="Arial" w:cs="Arial"/>
          <w:sz w:val="24"/>
          <w:szCs w:val="24"/>
        </w:rPr>
      </w:pPr>
      <w:r w:rsidRPr="005423F7">
        <w:rPr>
          <w:rFonts w:ascii="Arial" w:hAnsi="Arial" w:cs="Arial"/>
          <w:sz w:val="24"/>
          <w:szCs w:val="24"/>
        </w:rPr>
        <w:t xml:space="preserve">W dniach 2-3 października 2021 r. przeprowadzono pierwszą na Podkarpaciu, edycję regionalną w ramach 10. globalnej edycji </w:t>
      </w:r>
      <w:proofErr w:type="spellStart"/>
      <w:r w:rsidRPr="005423F7">
        <w:rPr>
          <w:rFonts w:ascii="Arial" w:hAnsi="Arial" w:cs="Arial"/>
          <w:sz w:val="24"/>
          <w:szCs w:val="24"/>
        </w:rPr>
        <w:t>hackathonu</w:t>
      </w:r>
      <w:proofErr w:type="spellEnd"/>
      <w:r w:rsidRPr="005423F7">
        <w:rPr>
          <w:rFonts w:ascii="Arial" w:hAnsi="Arial" w:cs="Arial"/>
          <w:sz w:val="24"/>
          <w:szCs w:val="24"/>
        </w:rPr>
        <w:t xml:space="preserve"> </w:t>
      </w:r>
      <w:r w:rsidRPr="005423F7">
        <w:rPr>
          <w:rFonts w:ascii="Arial" w:hAnsi="Arial" w:cs="Arial"/>
          <w:i/>
          <w:iCs/>
          <w:sz w:val="24"/>
          <w:szCs w:val="24"/>
        </w:rPr>
        <w:t>NASA Internatio</w:t>
      </w:r>
      <w:r w:rsidR="00541BA9">
        <w:rPr>
          <w:rFonts w:ascii="Arial" w:hAnsi="Arial" w:cs="Arial"/>
          <w:i/>
          <w:iCs/>
          <w:sz w:val="24"/>
          <w:szCs w:val="24"/>
        </w:rPr>
        <w:t xml:space="preserve">nal Space </w:t>
      </w:r>
      <w:proofErr w:type="spellStart"/>
      <w:r w:rsidR="00541BA9">
        <w:rPr>
          <w:rFonts w:ascii="Arial" w:hAnsi="Arial" w:cs="Arial"/>
          <w:i/>
          <w:iCs/>
          <w:sz w:val="24"/>
          <w:szCs w:val="24"/>
        </w:rPr>
        <w:t>Apps</w:t>
      </w:r>
      <w:proofErr w:type="spellEnd"/>
      <w:r w:rsidR="00541BA9">
        <w:rPr>
          <w:rFonts w:ascii="Arial" w:hAnsi="Arial" w:cs="Arial"/>
          <w:i/>
          <w:iCs/>
          <w:sz w:val="24"/>
          <w:szCs w:val="24"/>
        </w:rPr>
        <w:t xml:space="preserve"> Challenge 2021. </w:t>
      </w:r>
      <w:r w:rsidRPr="005423F7">
        <w:rPr>
          <w:rFonts w:ascii="Arial" w:hAnsi="Arial" w:cs="Arial"/>
          <w:sz w:val="24"/>
          <w:szCs w:val="24"/>
        </w:rPr>
        <w:t>W wydarzeniu na poziomie globalnym wzięło udział ponad 450 zes</w:t>
      </w:r>
      <w:r w:rsidR="00541BA9">
        <w:rPr>
          <w:rFonts w:ascii="Arial" w:hAnsi="Arial" w:cs="Arial"/>
          <w:sz w:val="24"/>
          <w:szCs w:val="24"/>
        </w:rPr>
        <w:t xml:space="preserve">połów (ponad 3500 uczestników) </w:t>
      </w:r>
      <w:r w:rsidRPr="005423F7">
        <w:rPr>
          <w:rFonts w:ascii="Arial" w:hAnsi="Arial" w:cs="Arial"/>
          <w:sz w:val="24"/>
          <w:szCs w:val="24"/>
        </w:rPr>
        <w:t>w ponad 320 lokalizacjach na całym świecie. Na poziomie regionalnym, na Podkarpaciu zgłosiło się 19 Zespołów Projektowych (75 zarejestrowanych uczestników), wśród których Jury wyłoniło 3 zwycięskie projekty do Oceny Globalnej NASA. Zespoły projektowe mogły wybrać co najmniej jedno z 28. „kosmicznych wyzwań” spośród interdyscyplinarnych tematów ogłoszonych przez NASA. Celem regionalnym wydarzenia było zainspirowanie podkarpackich u</w:t>
      </w:r>
      <w:r w:rsidR="00541BA9">
        <w:rPr>
          <w:rFonts w:ascii="Arial" w:hAnsi="Arial" w:cs="Arial"/>
          <w:sz w:val="24"/>
          <w:szCs w:val="24"/>
        </w:rPr>
        <w:t xml:space="preserve">czniów, studentów, nauczycieli </w:t>
      </w:r>
      <w:r w:rsidRPr="005423F7">
        <w:rPr>
          <w:rFonts w:ascii="Arial" w:hAnsi="Arial" w:cs="Arial"/>
          <w:sz w:val="24"/>
          <w:szCs w:val="24"/>
        </w:rPr>
        <w:t>i innowatorów do bliższego poznania użyteczności danych satelitarnych oraz zachęcenie ich do pracy zespołowej nad nowatorskimi pomysłami dla Podkarpacia. Wyzwanie edycji podkarpackiej podjęło aż 75 uczestników w 19 zespołach projektowych, które pracowały nad propozycjami rozwiązań wyzwań zaproponowanych przez NASA. W pracach koncepcyjnych zespoły z Podkarpacia wykorzystywały dane satelitarne, ekonomiczne, epidemiologiczne i inne udostępnione przez</w:t>
      </w:r>
      <w:r w:rsidR="00541BA9">
        <w:rPr>
          <w:rFonts w:ascii="Arial" w:hAnsi="Arial" w:cs="Arial"/>
          <w:sz w:val="24"/>
          <w:szCs w:val="24"/>
        </w:rPr>
        <w:t xml:space="preserve"> NASA i inne agencje kosmiczne.</w:t>
      </w:r>
    </w:p>
    <w:p w14:paraId="6482016B" w14:textId="53520A2A" w:rsidR="004D389A" w:rsidRPr="005423F7" w:rsidRDefault="004D389A" w:rsidP="005423F7">
      <w:pPr>
        <w:spacing w:after="0" w:line="276" w:lineRule="auto"/>
        <w:rPr>
          <w:rFonts w:ascii="Arial" w:hAnsi="Arial" w:cs="Arial"/>
          <w:sz w:val="24"/>
          <w:szCs w:val="24"/>
        </w:rPr>
      </w:pPr>
      <w:r w:rsidRPr="005423F7">
        <w:rPr>
          <w:rFonts w:ascii="Arial" w:hAnsi="Arial" w:cs="Arial"/>
          <w:sz w:val="24"/>
          <w:szCs w:val="24"/>
        </w:rPr>
        <w:t xml:space="preserve">Do oceny regionalnej ze strony Jury zgłoszono finalnie 17 projektów, spośród których wyłoniono 3 zwycięskie rozwiązania zgłoszone do Oceny Globalnej NASA. Rzeszów znalazł się w pierwszej 30. spośród 320 lokalizacji wydarzenia, pod względem liczby zgłoszonych rozwiązań projektowych opracowanych podczas </w:t>
      </w:r>
      <w:proofErr w:type="spellStart"/>
      <w:r w:rsidRPr="005423F7">
        <w:rPr>
          <w:rFonts w:ascii="Arial" w:hAnsi="Arial" w:cs="Arial"/>
          <w:sz w:val="24"/>
          <w:szCs w:val="24"/>
        </w:rPr>
        <w:t>hackathonu</w:t>
      </w:r>
      <w:proofErr w:type="spellEnd"/>
      <w:r w:rsidRPr="005423F7">
        <w:rPr>
          <w:rFonts w:ascii="Arial" w:hAnsi="Arial" w:cs="Arial"/>
          <w:sz w:val="24"/>
          <w:szCs w:val="24"/>
        </w:rPr>
        <w:t xml:space="preserve"> NASA. </w:t>
      </w:r>
      <w:r w:rsidRPr="005423F7">
        <w:rPr>
          <w:rFonts w:ascii="Arial" w:hAnsi="Arial" w:cs="Arial"/>
          <w:sz w:val="24"/>
          <w:szCs w:val="24"/>
          <w:shd w:val="clear" w:color="auto" w:fill="FFFFFF"/>
        </w:rPr>
        <w:t xml:space="preserve">Organizatorami globalnego </w:t>
      </w:r>
      <w:proofErr w:type="spellStart"/>
      <w:r w:rsidRPr="005423F7">
        <w:rPr>
          <w:rFonts w:ascii="Arial" w:hAnsi="Arial" w:cs="Arial"/>
          <w:sz w:val="24"/>
          <w:szCs w:val="24"/>
          <w:shd w:val="clear" w:color="auto" w:fill="FFFFFF"/>
        </w:rPr>
        <w:t>hackathonu</w:t>
      </w:r>
      <w:proofErr w:type="spellEnd"/>
      <w:r w:rsidRPr="005423F7">
        <w:rPr>
          <w:rFonts w:ascii="Arial" w:hAnsi="Arial" w:cs="Arial"/>
          <w:sz w:val="24"/>
          <w:szCs w:val="24"/>
          <w:shd w:val="clear" w:color="auto" w:fill="FFFFFF"/>
        </w:rPr>
        <w:t xml:space="preserve"> NASA w Rzeszowie byli Podkarpackie Centrum Innowacji i Wyższa Sz</w:t>
      </w:r>
      <w:r w:rsidR="00541BA9">
        <w:rPr>
          <w:rFonts w:ascii="Arial" w:hAnsi="Arial" w:cs="Arial"/>
          <w:sz w:val="24"/>
          <w:szCs w:val="24"/>
          <w:shd w:val="clear" w:color="auto" w:fill="FFFFFF"/>
        </w:rPr>
        <w:t>koła Informatyki i Zarządzania.</w:t>
      </w:r>
    </w:p>
    <w:p w14:paraId="6A7D5B48" w14:textId="77777777" w:rsidR="004D389A" w:rsidRPr="005423F7" w:rsidRDefault="004D389A" w:rsidP="005423F7">
      <w:pPr>
        <w:spacing w:after="0" w:line="276" w:lineRule="auto"/>
        <w:ind w:firstLine="708"/>
        <w:rPr>
          <w:rFonts w:ascii="Arial" w:hAnsi="Arial" w:cs="Arial"/>
          <w:sz w:val="24"/>
          <w:szCs w:val="24"/>
        </w:rPr>
      </w:pPr>
      <w:r w:rsidRPr="005423F7">
        <w:rPr>
          <w:rFonts w:ascii="Arial" w:hAnsi="Arial" w:cs="Arial"/>
          <w:sz w:val="24"/>
          <w:szCs w:val="24"/>
        </w:rPr>
        <w:lastRenderedPageBreak/>
        <w:t xml:space="preserve">Na koniec grudnia 2021 r. w projekcie PCI Space Exploration zarejestrowanych było 96 uczestników, zaś partnerami merytorycznymi jest 5 podmiotów związanych z branżą sektora kosmicznego – </w:t>
      </w:r>
      <w:proofErr w:type="spellStart"/>
      <w:r w:rsidRPr="005423F7">
        <w:rPr>
          <w:rFonts w:ascii="Arial" w:hAnsi="Arial" w:cs="Arial"/>
          <w:sz w:val="24"/>
          <w:szCs w:val="24"/>
        </w:rPr>
        <w:t>Creotech</w:t>
      </w:r>
      <w:proofErr w:type="spellEnd"/>
      <w:r w:rsidRPr="005423F7">
        <w:rPr>
          <w:rFonts w:ascii="Arial" w:hAnsi="Arial" w:cs="Arial"/>
          <w:sz w:val="24"/>
          <w:szCs w:val="24"/>
        </w:rPr>
        <w:t xml:space="preserve"> Instruments, </w:t>
      </w:r>
      <w:proofErr w:type="spellStart"/>
      <w:r w:rsidRPr="005423F7">
        <w:rPr>
          <w:rFonts w:ascii="Arial" w:hAnsi="Arial" w:cs="Arial"/>
          <w:sz w:val="24"/>
          <w:szCs w:val="24"/>
        </w:rPr>
        <w:t>Exatel</w:t>
      </w:r>
      <w:proofErr w:type="spellEnd"/>
      <w:r w:rsidRPr="005423F7">
        <w:rPr>
          <w:rFonts w:ascii="Arial" w:hAnsi="Arial" w:cs="Arial"/>
          <w:sz w:val="24"/>
          <w:szCs w:val="24"/>
        </w:rPr>
        <w:t xml:space="preserve">, KP </w:t>
      </w:r>
      <w:proofErr w:type="spellStart"/>
      <w:r w:rsidRPr="005423F7">
        <w:rPr>
          <w:rFonts w:ascii="Arial" w:hAnsi="Arial" w:cs="Arial"/>
          <w:sz w:val="24"/>
          <w:szCs w:val="24"/>
        </w:rPr>
        <w:t>Labs</w:t>
      </w:r>
      <w:proofErr w:type="spellEnd"/>
      <w:r w:rsidRPr="005423F7">
        <w:rPr>
          <w:rFonts w:ascii="Arial" w:hAnsi="Arial" w:cs="Arial"/>
          <w:sz w:val="24"/>
          <w:szCs w:val="24"/>
        </w:rPr>
        <w:t xml:space="preserve">, </w:t>
      </w:r>
      <w:proofErr w:type="spellStart"/>
      <w:r w:rsidRPr="005423F7">
        <w:rPr>
          <w:rFonts w:ascii="Arial" w:hAnsi="Arial" w:cs="Arial"/>
          <w:sz w:val="24"/>
          <w:szCs w:val="24"/>
        </w:rPr>
        <w:t>Scanway</w:t>
      </w:r>
      <w:proofErr w:type="spellEnd"/>
      <w:r w:rsidRPr="005423F7">
        <w:rPr>
          <w:rFonts w:ascii="Arial" w:hAnsi="Arial" w:cs="Arial"/>
          <w:sz w:val="24"/>
          <w:szCs w:val="24"/>
        </w:rPr>
        <w:t xml:space="preserve"> i SENER Polska.</w:t>
      </w:r>
    </w:p>
    <w:p w14:paraId="6623CB32" w14:textId="77777777" w:rsidR="004D389A" w:rsidRPr="005423F7" w:rsidRDefault="004D389A" w:rsidP="005423F7">
      <w:pPr>
        <w:spacing w:after="0" w:line="276" w:lineRule="auto"/>
        <w:rPr>
          <w:rFonts w:ascii="Arial" w:hAnsi="Arial" w:cs="Arial"/>
          <w:sz w:val="24"/>
          <w:szCs w:val="24"/>
        </w:rPr>
      </w:pPr>
      <w:r w:rsidRPr="005423F7">
        <w:rPr>
          <w:rFonts w:ascii="Arial" w:hAnsi="Arial" w:cs="Arial"/>
          <w:sz w:val="24"/>
          <w:szCs w:val="24"/>
        </w:rPr>
        <w:t>Regionalny Ekosystem Innowacji i Startupów /Koalicja na rzecz REIS</w:t>
      </w:r>
    </w:p>
    <w:p w14:paraId="0637288A" w14:textId="0BD519F5" w:rsidR="004D389A" w:rsidRPr="005423F7" w:rsidRDefault="004D389A" w:rsidP="005423F7">
      <w:pPr>
        <w:spacing w:after="0" w:line="276" w:lineRule="auto"/>
        <w:ind w:firstLine="708"/>
        <w:rPr>
          <w:rFonts w:ascii="Arial" w:hAnsi="Arial" w:cs="Arial"/>
          <w:sz w:val="24"/>
          <w:szCs w:val="24"/>
        </w:rPr>
      </w:pPr>
      <w:r w:rsidRPr="005423F7">
        <w:rPr>
          <w:rFonts w:ascii="Arial" w:hAnsi="Arial" w:cs="Arial"/>
          <w:sz w:val="24"/>
          <w:szCs w:val="24"/>
        </w:rPr>
        <w:t>Końcem 2019 r</w:t>
      </w:r>
      <w:r w:rsidR="008B691E" w:rsidRPr="005423F7">
        <w:rPr>
          <w:rFonts w:ascii="Arial" w:hAnsi="Arial" w:cs="Arial"/>
          <w:sz w:val="24"/>
          <w:szCs w:val="24"/>
        </w:rPr>
        <w:t>.</w:t>
      </w:r>
      <w:r w:rsidRPr="005423F7">
        <w:rPr>
          <w:rFonts w:ascii="Arial" w:hAnsi="Arial" w:cs="Arial"/>
          <w:sz w:val="24"/>
          <w:szCs w:val="24"/>
        </w:rPr>
        <w:t xml:space="preserve"> powołana została Koalicja na rzecz Regionalnego Ekosystemu Innowacji i Startupów (REIS), której celem jest rozwój ekosystemu, budowanie synergii i scalanie jego potencjału, realizowanie wspólnych projektów ważnych dla województwa, wymiana wiedzy </w:t>
      </w:r>
      <w:r w:rsidR="00950461">
        <w:rPr>
          <w:rFonts w:ascii="Arial" w:hAnsi="Arial" w:cs="Arial"/>
          <w:sz w:val="24"/>
          <w:szCs w:val="24"/>
        </w:rPr>
        <w:br/>
      </w:r>
      <w:r w:rsidRPr="005423F7">
        <w:rPr>
          <w:rFonts w:ascii="Arial" w:hAnsi="Arial" w:cs="Arial"/>
          <w:sz w:val="24"/>
          <w:szCs w:val="24"/>
        </w:rPr>
        <w:t xml:space="preserve">i doświadczeń oraz zwiększenia i polepszanie współpracy naukowców i przedsiębiorców. Podkarpackie Centrum Innowacji jako łącznik i inicjator zobowiązał się do animowania </w:t>
      </w:r>
      <w:r w:rsidR="00950461">
        <w:rPr>
          <w:rFonts w:ascii="Arial" w:hAnsi="Arial" w:cs="Arial"/>
          <w:sz w:val="24"/>
          <w:szCs w:val="24"/>
        </w:rPr>
        <w:br/>
      </w:r>
      <w:r w:rsidRPr="005423F7">
        <w:rPr>
          <w:rFonts w:ascii="Arial" w:hAnsi="Arial" w:cs="Arial"/>
          <w:sz w:val="24"/>
          <w:szCs w:val="24"/>
        </w:rPr>
        <w:t xml:space="preserve">i moderowania spotkań Koalicji, podczas gdy każdy z członków angażuje się w wybrane projekty gdzie wspiera relacjami i kontaktami powoływane zespoły projektowe. Łącznie </w:t>
      </w:r>
      <w:r w:rsidR="00950461">
        <w:rPr>
          <w:rFonts w:ascii="Arial" w:hAnsi="Arial" w:cs="Arial"/>
          <w:sz w:val="24"/>
          <w:szCs w:val="24"/>
        </w:rPr>
        <w:br/>
      </w:r>
      <w:r w:rsidRPr="005423F7">
        <w:rPr>
          <w:rFonts w:ascii="Arial" w:hAnsi="Arial" w:cs="Arial"/>
          <w:sz w:val="24"/>
          <w:szCs w:val="24"/>
        </w:rPr>
        <w:t>w Koalicji działa 12 podmiotów.</w:t>
      </w:r>
    </w:p>
    <w:p w14:paraId="0D1AF4C7" w14:textId="77D8A194" w:rsidR="004D389A" w:rsidRPr="005423F7" w:rsidRDefault="004D389A" w:rsidP="005423F7">
      <w:pPr>
        <w:spacing w:after="0" w:line="276" w:lineRule="auto"/>
        <w:rPr>
          <w:rFonts w:ascii="Arial" w:hAnsi="Arial" w:cs="Arial"/>
          <w:sz w:val="24"/>
          <w:szCs w:val="24"/>
        </w:rPr>
      </w:pPr>
      <w:proofErr w:type="spellStart"/>
      <w:r w:rsidRPr="005423F7">
        <w:rPr>
          <w:rFonts w:ascii="Arial" w:hAnsi="Arial" w:cs="Arial"/>
          <w:sz w:val="24"/>
          <w:szCs w:val="24"/>
          <w:u w:val="single"/>
        </w:rPr>
        <w:t>Wednesday</w:t>
      </w:r>
      <w:proofErr w:type="spellEnd"/>
      <w:r w:rsidRPr="005423F7">
        <w:rPr>
          <w:rFonts w:ascii="Arial" w:hAnsi="Arial" w:cs="Arial"/>
          <w:sz w:val="24"/>
          <w:szCs w:val="24"/>
          <w:u w:val="single"/>
        </w:rPr>
        <w:t xml:space="preserve"> </w:t>
      </w:r>
      <w:proofErr w:type="spellStart"/>
      <w:r w:rsidRPr="005423F7">
        <w:rPr>
          <w:rFonts w:ascii="Arial" w:hAnsi="Arial" w:cs="Arial"/>
          <w:sz w:val="24"/>
          <w:szCs w:val="24"/>
          <w:u w:val="single"/>
        </w:rPr>
        <w:t>Innovation</w:t>
      </w:r>
      <w:proofErr w:type="spellEnd"/>
      <w:r w:rsidRPr="005423F7">
        <w:rPr>
          <w:rFonts w:ascii="Arial" w:hAnsi="Arial" w:cs="Arial"/>
          <w:sz w:val="24"/>
          <w:szCs w:val="24"/>
          <w:u w:val="single"/>
        </w:rPr>
        <w:t xml:space="preserve"> </w:t>
      </w:r>
      <w:proofErr w:type="spellStart"/>
      <w:r w:rsidRPr="005423F7">
        <w:rPr>
          <w:rFonts w:ascii="Arial" w:hAnsi="Arial" w:cs="Arial"/>
          <w:sz w:val="24"/>
          <w:szCs w:val="24"/>
          <w:u w:val="single"/>
        </w:rPr>
        <w:t>Night</w:t>
      </w:r>
      <w:proofErr w:type="spellEnd"/>
      <w:r w:rsidRPr="005423F7">
        <w:rPr>
          <w:rFonts w:ascii="Arial" w:hAnsi="Arial" w:cs="Arial"/>
          <w:sz w:val="24"/>
          <w:szCs w:val="24"/>
          <w:u w:val="single"/>
        </w:rPr>
        <w:t xml:space="preserve"> </w:t>
      </w:r>
      <w:r w:rsidRPr="005423F7">
        <w:rPr>
          <w:rFonts w:ascii="Arial" w:hAnsi="Arial" w:cs="Arial"/>
          <w:sz w:val="24"/>
          <w:szCs w:val="24"/>
        </w:rPr>
        <w:t>– pełni rolę łącznika pomiędzy nauką i biznesem. Ma ono na celu skupiać w jednym miejscu zarówno studentów, naukowców jak i przedstawicieli świata biznesu.</w:t>
      </w:r>
    </w:p>
    <w:p w14:paraId="5E2D2413" w14:textId="18E488B8" w:rsidR="004D389A" w:rsidRPr="005423F7" w:rsidRDefault="004D389A" w:rsidP="005423F7">
      <w:pPr>
        <w:pStyle w:val="Akapitzlist"/>
        <w:spacing w:after="0" w:line="276" w:lineRule="auto"/>
        <w:ind w:left="0" w:firstLine="708"/>
        <w:rPr>
          <w:rFonts w:ascii="Arial" w:hAnsi="Arial" w:cs="Arial"/>
          <w:sz w:val="24"/>
          <w:szCs w:val="24"/>
        </w:rPr>
      </w:pPr>
      <w:r w:rsidRPr="005423F7">
        <w:rPr>
          <w:rFonts w:ascii="Arial" w:hAnsi="Arial" w:cs="Arial"/>
          <w:sz w:val="24"/>
          <w:szCs w:val="24"/>
        </w:rPr>
        <w:t xml:space="preserve">W 2021 roku odbyło się pięć edycji wydarzenia, podczas których okazję do zaprezentowania się mieli młodzi innowatorzy, właściciele startupów, a także wybitni eksperci </w:t>
      </w:r>
      <w:r w:rsidR="00950461">
        <w:rPr>
          <w:rFonts w:ascii="Arial" w:hAnsi="Arial" w:cs="Arial"/>
          <w:sz w:val="24"/>
          <w:szCs w:val="24"/>
        </w:rPr>
        <w:br/>
      </w:r>
      <w:r w:rsidRPr="005423F7">
        <w:rPr>
          <w:rFonts w:ascii="Arial" w:hAnsi="Arial" w:cs="Arial"/>
          <w:sz w:val="24"/>
          <w:szCs w:val="24"/>
        </w:rPr>
        <w:t xml:space="preserve">w dziedzinie rozwoju innowacji.  Tematy wiodące były dostosowywane do obecnie panujących warunków i potrzeb zgłaszanych przez słuchaczy. W związku z panującymi warunkami epidemicznymi wydarzenie zostało przeniesione w tryb online, a większość poruszanych zagadnień związanych było z pomocą młodym innowatorom i przedsiębiorcom w tym trudnym okresie. W </w:t>
      </w:r>
      <w:proofErr w:type="spellStart"/>
      <w:r w:rsidRPr="005423F7">
        <w:rPr>
          <w:rFonts w:ascii="Arial" w:hAnsi="Arial" w:cs="Arial"/>
          <w:sz w:val="24"/>
          <w:szCs w:val="24"/>
        </w:rPr>
        <w:t>Wednesday</w:t>
      </w:r>
      <w:proofErr w:type="spellEnd"/>
      <w:r w:rsidRPr="005423F7">
        <w:rPr>
          <w:rFonts w:ascii="Arial" w:hAnsi="Arial" w:cs="Arial"/>
          <w:sz w:val="24"/>
          <w:szCs w:val="24"/>
        </w:rPr>
        <w:t xml:space="preserve"> </w:t>
      </w:r>
      <w:proofErr w:type="spellStart"/>
      <w:r w:rsidRPr="005423F7">
        <w:rPr>
          <w:rFonts w:ascii="Arial" w:hAnsi="Arial" w:cs="Arial"/>
          <w:sz w:val="24"/>
          <w:szCs w:val="24"/>
        </w:rPr>
        <w:t>Innovation</w:t>
      </w:r>
      <w:proofErr w:type="spellEnd"/>
      <w:r w:rsidRPr="005423F7">
        <w:rPr>
          <w:rFonts w:ascii="Arial" w:hAnsi="Arial" w:cs="Arial"/>
          <w:sz w:val="24"/>
          <w:szCs w:val="24"/>
        </w:rPr>
        <w:t xml:space="preserve"> </w:t>
      </w:r>
      <w:proofErr w:type="spellStart"/>
      <w:r w:rsidRPr="005423F7">
        <w:rPr>
          <w:rFonts w:ascii="Arial" w:hAnsi="Arial" w:cs="Arial"/>
          <w:sz w:val="24"/>
          <w:szCs w:val="24"/>
        </w:rPr>
        <w:t>Night</w:t>
      </w:r>
      <w:proofErr w:type="spellEnd"/>
      <w:r w:rsidRPr="005423F7">
        <w:rPr>
          <w:rFonts w:ascii="Arial" w:hAnsi="Arial" w:cs="Arial"/>
          <w:sz w:val="24"/>
          <w:szCs w:val="24"/>
        </w:rPr>
        <w:t xml:space="preserve"> zarówno w trybie stacjonarnym, jak i online wzięło udział 345 uczestników.</w:t>
      </w:r>
    </w:p>
    <w:p w14:paraId="04CDC612" w14:textId="77777777" w:rsidR="004D389A" w:rsidRPr="005423F7" w:rsidRDefault="004D389A" w:rsidP="005423F7">
      <w:pPr>
        <w:pStyle w:val="Akapitzlist"/>
        <w:spacing w:after="0" w:line="276" w:lineRule="auto"/>
        <w:ind w:left="0"/>
        <w:rPr>
          <w:rFonts w:ascii="Arial" w:hAnsi="Arial" w:cs="Arial"/>
          <w:sz w:val="24"/>
          <w:szCs w:val="24"/>
        </w:rPr>
      </w:pPr>
      <w:r w:rsidRPr="005423F7">
        <w:rPr>
          <w:rFonts w:ascii="Arial" w:hAnsi="Arial" w:cs="Arial"/>
          <w:sz w:val="24"/>
          <w:szCs w:val="24"/>
          <w:u w:val="single"/>
        </w:rPr>
        <w:t>Konferencja #</w:t>
      </w:r>
      <w:proofErr w:type="spellStart"/>
      <w:r w:rsidRPr="005423F7">
        <w:rPr>
          <w:rFonts w:ascii="Arial" w:hAnsi="Arial" w:cs="Arial"/>
          <w:sz w:val="24"/>
          <w:szCs w:val="24"/>
          <w:u w:val="single"/>
        </w:rPr>
        <w:t>PdlaP</w:t>
      </w:r>
      <w:proofErr w:type="spellEnd"/>
      <w:r w:rsidRPr="005423F7">
        <w:rPr>
          <w:rFonts w:ascii="Arial" w:hAnsi="Arial" w:cs="Arial"/>
          <w:sz w:val="24"/>
          <w:szCs w:val="24"/>
          <w:u w:val="single"/>
        </w:rPr>
        <w:t xml:space="preserve"> - Projekty dla Potencjału</w:t>
      </w:r>
    </w:p>
    <w:p w14:paraId="653459DB" w14:textId="3675D2D4" w:rsidR="004D389A" w:rsidRPr="005423F7" w:rsidRDefault="004D389A" w:rsidP="005423F7">
      <w:pPr>
        <w:spacing w:after="0" w:line="276" w:lineRule="auto"/>
        <w:ind w:firstLine="708"/>
        <w:rPr>
          <w:rFonts w:ascii="Arial" w:hAnsi="Arial" w:cs="Arial"/>
          <w:sz w:val="24"/>
          <w:szCs w:val="24"/>
        </w:rPr>
      </w:pPr>
      <w:r w:rsidRPr="005423F7">
        <w:rPr>
          <w:rFonts w:ascii="Arial" w:hAnsi="Arial" w:cs="Arial"/>
          <w:sz w:val="24"/>
          <w:szCs w:val="24"/>
        </w:rPr>
        <w:t>Jednym z wydarzeń zainicjowanych przez PCI w ramach Koalicji na Rzecz REIS w 2021 roku była konferencja #</w:t>
      </w:r>
      <w:proofErr w:type="spellStart"/>
      <w:r w:rsidRPr="005423F7">
        <w:rPr>
          <w:rFonts w:ascii="Arial" w:hAnsi="Arial" w:cs="Arial"/>
          <w:sz w:val="24"/>
          <w:szCs w:val="24"/>
        </w:rPr>
        <w:t>PdlaP</w:t>
      </w:r>
      <w:proofErr w:type="spellEnd"/>
      <w:r w:rsidRPr="005423F7">
        <w:rPr>
          <w:rFonts w:ascii="Arial" w:hAnsi="Arial" w:cs="Arial"/>
          <w:sz w:val="24"/>
          <w:szCs w:val="24"/>
        </w:rPr>
        <w:t xml:space="preserve"> - Projekty dla Potencjału. Jednodniowa konferencja odbyła się 25 maja 2021 roku i zgromadziła 215 zainteresowanych i aktywnie uczestniczących osób. Konferencja #</w:t>
      </w:r>
      <w:proofErr w:type="spellStart"/>
      <w:r w:rsidRPr="005423F7">
        <w:rPr>
          <w:rFonts w:ascii="Arial" w:hAnsi="Arial" w:cs="Arial"/>
          <w:sz w:val="24"/>
          <w:szCs w:val="24"/>
        </w:rPr>
        <w:t>PdlaP</w:t>
      </w:r>
      <w:proofErr w:type="spellEnd"/>
      <w:r w:rsidRPr="005423F7">
        <w:rPr>
          <w:rFonts w:ascii="Arial" w:hAnsi="Arial" w:cs="Arial"/>
          <w:sz w:val="24"/>
          <w:szCs w:val="24"/>
        </w:rPr>
        <w:t xml:space="preserve"> - Projekty dla Potencjału była unikalnym wydarzeniem na Podkarpaciu zorganizowanym w czasie pandemii. Tematy wydarzenia skupiały się wokół: wsparcia w poszukiwaniu nowych rozwiązań, pomysłów i inspiracji w trudnej sytuacji gospodarczej, inicjowania interakcji pomiędzy naukowcami prowadzącymi samodzielne prace badawczo-rozwojowe, a przedsiębiorcami, promowania potencjału samodzielnych naukowców i zespołów naukowych, prezentowania efektów prac zespołów badawczych, inspirowania przedsiębiorców do współpracy ze światem nauki.</w:t>
      </w:r>
    </w:p>
    <w:p w14:paraId="2468250A" w14:textId="77777777" w:rsidR="004D389A" w:rsidRPr="005423F7" w:rsidRDefault="004D389A" w:rsidP="005423F7">
      <w:pPr>
        <w:spacing w:after="0" w:line="276" w:lineRule="auto"/>
        <w:rPr>
          <w:rFonts w:ascii="Arial" w:hAnsi="Arial" w:cs="Arial"/>
          <w:sz w:val="24"/>
          <w:szCs w:val="24"/>
          <w:u w:val="single"/>
        </w:rPr>
      </w:pPr>
      <w:r w:rsidRPr="005423F7">
        <w:rPr>
          <w:rFonts w:ascii="Arial" w:hAnsi="Arial" w:cs="Arial"/>
          <w:sz w:val="24"/>
          <w:szCs w:val="24"/>
          <w:u w:val="single"/>
        </w:rPr>
        <w:t>Forum Nauki i Biznesu</w:t>
      </w:r>
    </w:p>
    <w:p w14:paraId="4A61BB7C" w14:textId="0806F67C" w:rsidR="004D389A" w:rsidRPr="005423F7" w:rsidRDefault="004D389A" w:rsidP="005423F7">
      <w:pPr>
        <w:spacing w:after="0" w:line="276" w:lineRule="auto"/>
        <w:ind w:firstLine="708"/>
        <w:rPr>
          <w:rFonts w:ascii="Arial" w:hAnsi="Arial" w:cs="Arial"/>
          <w:sz w:val="24"/>
          <w:szCs w:val="24"/>
        </w:rPr>
      </w:pPr>
      <w:r w:rsidRPr="005423F7">
        <w:rPr>
          <w:rFonts w:ascii="Arial" w:hAnsi="Arial" w:cs="Arial"/>
          <w:sz w:val="24"/>
          <w:szCs w:val="24"/>
        </w:rPr>
        <w:t>Najważniejszym wydarzeniem zorganizowanym przez Podkarpackie Centrum Innowacji w 2021 roku było dwudniowe Forum Nauki i Biznesu. Konferencja została podzielona tematycznie: I dzień – Forum Nauka i Biznes, II dzień – Konferencja</w:t>
      </w:r>
      <w:r w:rsidR="003D4AEC">
        <w:rPr>
          <w:rFonts w:ascii="Arial" w:hAnsi="Arial" w:cs="Arial"/>
          <w:sz w:val="24"/>
          <w:szCs w:val="24"/>
        </w:rPr>
        <w:t xml:space="preserve"> Innowacje-Pomiary-Akredytacje.</w:t>
      </w:r>
    </w:p>
    <w:p w14:paraId="22626F7F" w14:textId="295A74E3" w:rsidR="004D389A" w:rsidRPr="005423F7" w:rsidRDefault="004D389A" w:rsidP="005423F7">
      <w:pPr>
        <w:spacing w:after="0" w:line="276" w:lineRule="auto"/>
        <w:rPr>
          <w:rFonts w:ascii="Arial" w:hAnsi="Arial" w:cs="Arial"/>
          <w:sz w:val="24"/>
          <w:szCs w:val="24"/>
        </w:rPr>
      </w:pPr>
      <w:r w:rsidRPr="005423F7">
        <w:rPr>
          <w:rFonts w:ascii="Arial" w:hAnsi="Arial" w:cs="Arial"/>
          <w:sz w:val="24"/>
          <w:szCs w:val="24"/>
        </w:rPr>
        <w:t>Pierwszy dzień to Forum Nauka i Biznes, podczas którego porusz</w:t>
      </w:r>
      <w:r w:rsidR="003D4AEC">
        <w:rPr>
          <w:rFonts w:ascii="Arial" w:hAnsi="Arial" w:cs="Arial"/>
          <w:sz w:val="24"/>
          <w:szCs w:val="24"/>
        </w:rPr>
        <w:t xml:space="preserve">one były tematy związane m.in. </w:t>
      </w:r>
      <w:r w:rsidRPr="005423F7">
        <w:rPr>
          <w:rFonts w:ascii="Arial" w:hAnsi="Arial" w:cs="Arial"/>
          <w:sz w:val="24"/>
          <w:szCs w:val="24"/>
        </w:rPr>
        <w:t>z etycznymi aspektami ro</w:t>
      </w:r>
      <w:r w:rsidR="003D4AEC">
        <w:rPr>
          <w:rFonts w:ascii="Arial" w:hAnsi="Arial" w:cs="Arial"/>
          <w:sz w:val="24"/>
          <w:szCs w:val="24"/>
        </w:rPr>
        <w:t>zwoju technologii.</w:t>
      </w:r>
    </w:p>
    <w:p w14:paraId="355C20BF" w14:textId="125DA8EE" w:rsidR="004D389A" w:rsidRPr="005423F7" w:rsidRDefault="004D389A" w:rsidP="005423F7">
      <w:pPr>
        <w:spacing w:after="0" w:line="276" w:lineRule="auto"/>
        <w:ind w:firstLine="708"/>
        <w:rPr>
          <w:rFonts w:ascii="Arial" w:hAnsi="Arial" w:cs="Arial"/>
          <w:sz w:val="24"/>
          <w:szCs w:val="24"/>
        </w:rPr>
      </w:pPr>
      <w:r w:rsidRPr="005423F7">
        <w:rPr>
          <w:rFonts w:ascii="Arial" w:hAnsi="Arial" w:cs="Arial"/>
          <w:sz w:val="24"/>
          <w:szCs w:val="24"/>
        </w:rPr>
        <w:t>Drugi dzień to Konferencja „Innowacje - Pomiary - Akredytacje” skierowana do przedstawicieli laboratoriów badawczych, wzorcujących, akredytowanych i nieakredytowanych oraz przedstawicieli firm zlecających badania swoich wyrobów lub wzorcowania aparatury pomiarowej. Tegoroczna edycja odbyła się pod hasłem: „Kompetencje laboratoriów wobec wymagań zleceniodawców badań”.</w:t>
      </w:r>
    </w:p>
    <w:p w14:paraId="2A610F69" w14:textId="2E265AC6" w:rsidR="004D389A" w:rsidRPr="005423F7" w:rsidRDefault="004D389A" w:rsidP="005423F7">
      <w:pPr>
        <w:spacing w:after="0" w:line="276" w:lineRule="auto"/>
        <w:rPr>
          <w:rFonts w:ascii="Arial" w:hAnsi="Arial" w:cs="Arial"/>
          <w:sz w:val="24"/>
          <w:szCs w:val="24"/>
        </w:rPr>
      </w:pPr>
      <w:r w:rsidRPr="005423F7">
        <w:rPr>
          <w:rFonts w:ascii="Arial" w:hAnsi="Arial" w:cs="Arial"/>
          <w:sz w:val="24"/>
          <w:szCs w:val="24"/>
        </w:rPr>
        <w:lastRenderedPageBreak/>
        <w:t xml:space="preserve">Forum skierowane zostało do przedsiębiorców, inwestorów, ludzi ze świata nauki, laboratoriów badawczych, kół naukowych oraz instytucji wspomagających finansowanie działalności przedsiębiorstw. Uczestnicy mieli nie tylko okazję wysłuchać wystąpień zaproszonych gości, ale także mogli wziąć udział w </w:t>
      </w:r>
      <w:proofErr w:type="spellStart"/>
      <w:r w:rsidRPr="005423F7">
        <w:rPr>
          <w:rFonts w:ascii="Arial" w:hAnsi="Arial" w:cs="Arial"/>
          <w:sz w:val="24"/>
          <w:szCs w:val="24"/>
        </w:rPr>
        <w:t>networkingu</w:t>
      </w:r>
      <w:proofErr w:type="spellEnd"/>
      <w:r w:rsidRPr="005423F7">
        <w:rPr>
          <w:rFonts w:ascii="Arial" w:hAnsi="Arial" w:cs="Arial"/>
          <w:sz w:val="24"/>
          <w:szCs w:val="24"/>
        </w:rPr>
        <w:t xml:space="preserve"> oraz sesjach Q&amp;A z prelegentami.</w:t>
      </w:r>
    </w:p>
    <w:p w14:paraId="51EEFDBC" w14:textId="10752D22" w:rsidR="00E90BCF" w:rsidRPr="003D4AEC" w:rsidRDefault="004D389A" w:rsidP="003D4AEC">
      <w:pPr>
        <w:spacing w:after="120" w:line="276" w:lineRule="auto"/>
        <w:ind w:firstLine="709"/>
        <w:rPr>
          <w:rFonts w:ascii="Arial" w:hAnsi="Arial" w:cs="Arial"/>
          <w:sz w:val="24"/>
          <w:szCs w:val="24"/>
        </w:rPr>
      </w:pPr>
      <w:r w:rsidRPr="005423F7">
        <w:rPr>
          <w:rFonts w:ascii="Arial" w:hAnsi="Arial" w:cs="Arial"/>
          <w:sz w:val="24"/>
          <w:szCs w:val="24"/>
        </w:rPr>
        <w:t xml:space="preserve">Do udziału w wydarzeniu zaproszono 62 prelegentów - ekspertów, naukowców </w:t>
      </w:r>
      <w:r w:rsidR="00950461">
        <w:rPr>
          <w:rFonts w:ascii="Arial" w:hAnsi="Arial" w:cs="Arial"/>
          <w:sz w:val="24"/>
          <w:szCs w:val="24"/>
        </w:rPr>
        <w:br/>
      </w:r>
      <w:r w:rsidRPr="005423F7">
        <w:rPr>
          <w:rFonts w:ascii="Arial" w:hAnsi="Arial" w:cs="Arial"/>
          <w:sz w:val="24"/>
          <w:szCs w:val="24"/>
        </w:rPr>
        <w:t>i praktyków ze świata nauki i biznesu. 1</w:t>
      </w:r>
      <w:r w:rsidR="00FC0F61" w:rsidRPr="005423F7">
        <w:rPr>
          <w:rFonts w:ascii="Arial" w:hAnsi="Arial" w:cs="Arial"/>
          <w:sz w:val="24"/>
          <w:szCs w:val="24"/>
        </w:rPr>
        <w:t xml:space="preserve"> </w:t>
      </w:r>
      <w:r w:rsidRPr="005423F7">
        <w:rPr>
          <w:rFonts w:ascii="Arial" w:hAnsi="Arial" w:cs="Arial"/>
          <w:sz w:val="24"/>
          <w:szCs w:val="24"/>
        </w:rPr>
        <w:t>177 uczestników miało okazję do wymiany doświadczeń oraz nawiązania nowych kontaktów, pozwalających na podjęcie dalszej współpracy.</w:t>
      </w:r>
    </w:p>
    <w:p w14:paraId="5888FF2B" w14:textId="77777777" w:rsidR="00CE37B1" w:rsidRPr="005423F7" w:rsidRDefault="00CE37B1" w:rsidP="005423F7">
      <w:pPr>
        <w:spacing w:after="0" w:line="276" w:lineRule="auto"/>
        <w:rPr>
          <w:rFonts w:ascii="Arial" w:hAnsi="Arial" w:cs="Arial"/>
          <w:b/>
          <w:sz w:val="24"/>
          <w:szCs w:val="24"/>
        </w:rPr>
      </w:pPr>
      <w:r w:rsidRPr="005423F7">
        <w:rPr>
          <w:rFonts w:ascii="Arial" w:hAnsi="Arial" w:cs="Arial"/>
          <w:b/>
          <w:sz w:val="24"/>
          <w:szCs w:val="24"/>
        </w:rPr>
        <w:t>Ad.5. Zarządzanie Podkarpackim Par</w:t>
      </w:r>
      <w:r w:rsidR="00A27F29" w:rsidRPr="005423F7">
        <w:rPr>
          <w:rFonts w:ascii="Arial" w:hAnsi="Arial" w:cs="Arial"/>
          <w:b/>
          <w:sz w:val="24"/>
          <w:szCs w:val="24"/>
        </w:rPr>
        <w:t xml:space="preserve">kiem Naukowo – Technologicznym </w:t>
      </w:r>
    </w:p>
    <w:p w14:paraId="1AB207B7" w14:textId="5CE9FE15" w:rsidR="00DA7472" w:rsidRPr="005423F7" w:rsidRDefault="00DA7472" w:rsidP="005423F7">
      <w:pPr>
        <w:spacing w:after="0" w:line="276" w:lineRule="auto"/>
        <w:ind w:firstLine="708"/>
        <w:rPr>
          <w:rFonts w:ascii="Arial" w:hAnsi="Arial" w:cs="Arial"/>
          <w:sz w:val="24"/>
          <w:szCs w:val="24"/>
        </w:rPr>
      </w:pPr>
      <w:r w:rsidRPr="005423F7">
        <w:rPr>
          <w:rFonts w:ascii="Arial" w:eastAsia="Arial-ItalicMT" w:hAnsi="Arial" w:cs="Arial"/>
          <w:iCs/>
          <w:sz w:val="24"/>
          <w:szCs w:val="24"/>
        </w:rPr>
        <w:t>Zarządzanie</w:t>
      </w:r>
      <w:r w:rsidRPr="005423F7">
        <w:rPr>
          <w:rFonts w:ascii="Arial" w:hAnsi="Arial" w:cs="Arial"/>
          <w:sz w:val="24"/>
          <w:szCs w:val="24"/>
        </w:rPr>
        <w:t xml:space="preserve"> Podkarpackim Parkiem Naukowo-Technologicznym zostało powierzone</w:t>
      </w:r>
      <w:r w:rsidR="00D408DC" w:rsidRPr="005423F7">
        <w:rPr>
          <w:rFonts w:ascii="Arial" w:hAnsi="Arial" w:cs="Arial"/>
          <w:sz w:val="24"/>
          <w:szCs w:val="24"/>
        </w:rPr>
        <w:t xml:space="preserve"> </w:t>
      </w:r>
      <w:r w:rsidRPr="005423F7">
        <w:rPr>
          <w:rFonts w:ascii="Arial" w:hAnsi="Arial" w:cs="Arial"/>
          <w:sz w:val="24"/>
          <w:szCs w:val="24"/>
        </w:rPr>
        <w:t>Rzeszowskiej Agencji Rozwoju Regionalnego S.A. Misją i celem PPNT „</w:t>
      </w:r>
      <w:proofErr w:type="spellStart"/>
      <w:r w:rsidRPr="005423F7">
        <w:rPr>
          <w:rFonts w:ascii="Arial" w:hAnsi="Arial" w:cs="Arial"/>
          <w:sz w:val="24"/>
          <w:szCs w:val="24"/>
        </w:rPr>
        <w:t>Aeropolis</w:t>
      </w:r>
      <w:proofErr w:type="spellEnd"/>
      <w:r w:rsidRPr="005423F7">
        <w:rPr>
          <w:rFonts w:ascii="Arial" w:hAnsi="Arial" w:cs="Arial"/>
          <w:sz w:val="24"/>
          <w:szCs w:val="24"/>
        </w:rPr>
        <w:t>” jest stymulowanie wielofunkcyjnego rozwoju województwa podkarpackiego w oparciu o idee innowacyjności i transferu technologii poprzez synergiczne wykorzystanie regionalnego potencjału naukowo-badawczego, gospodar</w:t>
      </w:r>
      <w:r w:rsidR="003D4AEC">
        <w:rPr>
          <w:rFonts w:ascii="Arial" w:hAnsi="Arial" w:cs="Arial"/>
          <w:sz w:val="24"/>
          <w:szCs w:val="24"/>
        </w:rPr>
        <w:t>czego oraz infrastrukturalnego.</w:t>
      </w:r>
    </w:p>
    <w:p w14:paraId="3ADEAAF5" w14:textId="087F41D1" w:rsidR="00DA7472" w:rsidRPr="005423F7" w:rsidRDefault="00DA7472" w:rsidP="005423F7">
      <w:pPr>
        <w:spacing w:after="0" w:line="276" w:lineRule="auto"/>
        <w:ind w:firstLine="708"/>
        <w:rPr>
          <w:rFonts w:ascii="Arial" w:hAnsi="Arial" w:cs="Arial"/>
          <w:sz w:val="24"/>
          <w:szCs w:val="24"/>
        </w:rPr>
      </w:pPr>
      <w:r w:rsidRPr="005423F7">
        <w:rPr>
          <w:rFonts w:ascii="Arial" w:hAnsi="Arial" w:cs="Arial"/>
          <w:sz w:val="24"/>
          <w:szCs w:val="24"/>
        </w:rPr>
        <w:t>Obecnie obszar Podkarpackiego Parku Naukowo-Technologicznego „</w:t>
      </w:r>
      <w:proofErr w:type="spellStart"/>
      <w:r w:rsidRPr="005423F7">
        <w:rPr>
          <w:rFonts w:ascii="Arial" w:hAnsi="Arial" w:cs="Arial"/>
          <w:sz w:val="24"/>
          <w:szCs w:val="24"/>
        </w:rPr>
        <w:t>Aeropolis</w:t>
      </w:r>
      <w:proofErr w:type="spellEnd"/>
      <w:r w:rsidRPr="005423F7">
        <w:rPr>
          <w:rFonts w:ascii="Arial" w:hAnsi="Arial" w:cs="Arial"/>
          <w:sz w:val="24"/>
          <w:szCs w:val="24"/>
        </w:rPr>
        <w:t>” zajmuje ok. 170 ha</w:t>
      </w:r>
      <w:r w:rsidR="003D4AEC">
        <w:rPr>
          <w:rFonts w:ascii="Arial" w:hAnsi="Arial" w:cs="Arial"/>
          <w:sz w:val="24"/>
          <w:szCs w:val="24"/>
        </w:rPr>
        <w:t>.</w:t>
      </w:r>
    </w:p>
    <w:p w14:paraId="0B514AAE" w14:textId="15F60B14" w:rsidR="00DA7472" w:rsidRPr="005423F7" w:rsidRDefault="00DA7472" w:rsidP="005423F7">
      <w:pPr>
        <w:spacing w:after="0" w:line="276" w:lineRule="auto"/>
        <w:ind w:firstLine="708"/>
        <w:rPr>
          <w:rFonts w:ascii="Arial" w:hAnsi="Arial" w:cs="Arial"/>
          <w:sz w:val="24"/>
          <w:szCs w:val="24"/>
        </w:rPr>
      </w:pPr>
      <w:r w:rsidRPr="005423F7">
        <w:rPr>
          <w:rFonts w:ascii="Arial" w:hAnsi="Arial" w:cs="Arial"/>
          <w:sz w:val="24"/>
          <w:szCs w:val="24"/>
        </w:rPr>
        <w:t>Głównym celem „</w:t>
      </w:r>
      <w:proofErr w:type="spellStart"/>
      <w:r w:rsidRPr="005423F7">
        <w:rPr>
          <w:rFonts w:ascii="Arial" w:hAnsi="Arial" w:cs="Arial"/>
          <w:sz w:val="24"/>
          <w:szCs w:val="24"/>
        </w:rPr>
        <w:t>Aeropolis</w:t>
      </w:r>
      <w:proofErr w:type="spellEnd"/>
      <w:r w:rsidRPr="005423F7">
        <w:rPr>
          <w:rFonts w:ascii="Arial" w:hAnsi="Arial" w:cs="Arial"/>
          <w:sz w:val="24"/>
          <w:szCs w:val="24"/>
        </w:rPr>
        <w:t xml:space="preserve">” jest  udostępnienie podstawowej infrastruktury niezbędnej dla zapewnienia potencjalnym firmom wysokich technologii warunków do prowadzenia działalności gospodarczej. Oferta Parku dedykowana jest firmom z branż: lotniczej, informatycznej, jakości życia, elektromaszynowej, motoryzacyjnej, biotechnologicznej </w:t>
      </w:r>
      <w:r w:rsidR="00950461">
        <w:rPr>
          <w:rFonts w:ascii="Arial" w:hAnsi="Arial" w:cs="Arial"/>
          <w:sz w:val="24"/>
          <w:szCs w:val="24"/>
        </w:rPr>
        <w:br/>
      </w:r>
      <w:r w:rsidRPr="005423F7">
        <w:rPr>
          <w:rFonts w:ascii="Arial" w:hAnsi="Arial" w:cs="Arial"/>
          <w:sz w:val="24"/>
          <w:szCs w:val="24"/>
        </w:rPr>
        <w:t>i chemicznej.</w:t>
      </w:r>
    </w:p>
    <w:p w14:paraId="48AAA83D" w14:textId="7246306A" w:rsidR="00DA7472" w:rsidRPr="005423F7" w:rsidRDefault="00DA7472" w:rsidP="005423F7">
      <w:pPr>
        <w:spacing w:after="0" w:line="276" w:lineRule="auto"/>
        <w:ind w:firstLine="360"/>
        <w:rPr>
          <w:rFonts w:ascii="Arial" w:hAnsi="Arial" w:cs="Arial"/>
          <w:sz w:val="24"/>
          <w:szCs w:val="24"/>
        </w:rPr>
      </w:pPr>
      <w:r w:rsidRPr="005423F7">
        <w:rPr>
          <w:rFonts w:ascii="Arial" w:hAnsi="Arial" w:cs="Arial"/>
          <w:sz w:val="24"/>
          <w:szCs w:val="24"/>
        </w:rPr>
        <w:t>Podkarpacki Park Naukowo-Technologicznym</w:t>
      </w:r>
      <w:r w:rsidR="003D4AEC">
        <w:rPr>
          <w:rFonts w:ascii="Arial" w:hAnsi="Arial" w:cs="Arial"/>
          <w:sz w:val="24"/>
          <w:szCs w:val="24"/>
        </w:rPr>
        <w:t xml:space="preserve"> AEROPOLIS  podzielony jest na:</w:t>
      </w:r>
    </w:p>
    <w:p w14:paraId="5604FA62" w14:textId="448E62D8" w:rsidR="00DA7472" w:rsidRPr="005423F7" w:rsidRDefault="00DA7472" w:rsidP="00AA2B29">
      <w:pPr>
        <w:pStyle w:val="Akapitzlist"/>
        <w:numPr>
          <w:ilvl w:val="0"/>
          <w:numId w:val="110"/>
        </w:numPr>
        <w:spacing w:after="0" w:line="276" w:lineRule="auto"/>
        <w:rPr>
          <w:rFonts w:ascii="Arial" w:hAnsi="Arial" w:cs="Arial"/>
          <w:sz w:val="24"/>
          <w:szCs w:val="24"/>
        </w:rPr>
      </w:pPr>
      <w:r w:rsidRPr="005423F7">
        <w:rPr>
          <w:rFonts w:ascii="Arial" w:hAnsi="Arial" w:cs="Arial"/>
          <w:sz w:val="24"/>
          <w:szCs w:val="24"/>
        </w:rPr>
        <w:t>Strefę inwestycyjną w której znajduje się 52 firmy z</w:t>
      </w:r>
      <w:r w:rsidR="003D4AEC">
        <w:rPr>
          <w:rFonts w:ascii="Arial" w:hAnsi="Arial" w:cs="Arial"/>
          <w:sz w:val="24"/>
          <w:szCs w:val="24"/>
        </w:rPr>
        <w:t>atrudniające 6 592 pracowników,</w:t>
      </w:r>
    </w:p>
    <w:p w14:paraId="180673B8" w14:textId="43B572F2" w:rsidR="00DA7472" w:rsidRPr="005423F7" w:rsidRDefault="00DA7472" w:rsidP="00AA2B29">
      <w:pPr>
        <w:numPr>
          <w:ilvl w:val="0"/>
          <w:numId w:val="111"/>
        </w:numPr>
        <w:spacing w:after="0" w:line="276" w:lineRule="auto"/>
        <w:contextualSpacing/>
        <w:rPr>
          <w:rFonts w:ascii="Arial" w:hAnsi="Arial" w:cs="Arial"/>
          <w:sz w:val="24"/>
          <w:szCs w:val="24"/>
        </w:rPr>
      </w:pPr>
      <w:r w:rsidRPr="005423F7">
        <w:rPr>
          <w:rFonts w:ascii="Arial" w:hAnsi="Arial" w:cs="Arial"/>
          <w:sz w:val="24"/>
          <w:szCs w:val="24"/>
        </w:rPr>
        <w:t>Inkubator Technologiczny w którym znajduje się 45 firm z</w:t>
      </w:r>
      <w:r w:rsidR="003D4AEC">
        <w:rPr>
          <w:rFonts w:ascii="Arial" w:hAnsi="Arial" w:cs="Arial"/>
          <w:sz w:val="24"/>
          <w:szCs w:val="24"/>
        </w:rPr>
        <w:t>atrudniających 267 pracowników.</w:t>
      </w:r>
    </w:p>
    <w:p w14:paraId="4A9225D2" w14:textId="1B13BDBC" w:rsidR="00DA7472" w:rsidRPr="005423F7" w:rsidRDefault="00DA7472" w:rsidP="005423F7">
      <w:pPr>
        <w:spacing w:after="0" w:line="276" w:lineRule="auto"/>
        <w:ind w:firstLine="708"/>
        <w:rPr>
          <w:rFonts w:ascii="Arial" w:hAnsi="Arial" w:cs="Arial"/>
          <w:sz w:val="24"/>
          <w:szCs w:val="24"/>
        </w:rPr>
      </w:pPr>
      <w:r w:rsidRPr="005423F7">
        <w:rPr>
          <w:rFonts w:ascii="Arial" w:hAnsi="Arial" w:cs="Arial"/>
          <w:sz w:val="24"/>
          <w:szCs w:val="24"/>
        </w:rPr>
        <w:t xml:space="preserve">W dniu 29 czerwca 2021 r. podpisana została umowa w sprawie finansowania zadań </w:t>
      </w:r>
      <w:r w:rsidR="00950461">
        <w:rPr>
          <w:rFonts w:ascii="Arial" w:hAnsi="Arial" w:cs="Arial"/>
          <w:sz w:val="24"/>
          <w:szCs w:val="24"/>
        </w:rPr>
        <w:br/>
      </w:r>
      <w:r w:rsidRPr="005423F7">
        <w:rPr>
          <w:rFonts w:ascii="Arial" w:hAnsi="Arial" w:cs="Arial"/>
          <w:sz w:val="24"/>
          <w:szCs w:val="24"/>
        </w:rPr>
        <w:t>z tytułu zarządzania Podkarpackim Parkiem Naukowo-Technologicznym pomiędzy Rzeszowską Agencją</w:t>
      </w:r>
      <w:r w:rsidR="00D408DC" w:rsidRPr="005423F7">
        <w:rPr>
          <w:rFonts w:ascii="Arial" w:hAnsi="Arial" w:cs="Arial"/>
          <w:sz w:val="24"/>
          <w:szCs w:val="24"/>
        </w:rPr>
        <w:t xml:space="preserve"> </w:t>
      </w:r>
      <w:r w:rsidRPr="005423F7">
        <w:rPr>
          <w:rFonts w:ascii="Arial" w:hAnsi="Arial" w:cs="Arial"/>
          <w:sz w:val="24"/>
          <w:szCs w:val="24"/>
        </w:rPr>
        <w:t>Rozwoju Regionalnego S.</w:t>
      </w:r>
      <w:r w:rsidR="003D4AEC">
        <w:rPr>
          <w:rFonts w:ascii="Arial" w:hAnsi="Arial" w:cs="Arial"/>
          <w:sz w:val="24"/>
          <w:szCs w:val="24"/>
        </w:rPr>
        <w:t>A. a Województwem Podkarpackim.</w:t>
      </w:r>
    </w:p>
    <w:p w14:paraId="1C75CE82" w14:textId="3A04031F" w:rsidR="00E90BCF" w:rsidRPr="003D4AEC" w:rsidRDefault="00DA7472" w:rsidP="003D4AEC">
      <w:pPr>
        <w:spacing w:after="120" w:line="276" w:lineRule="auto"/>
        <w:ind w:firstLine="709"/>
        <w:rPr>
          <w:rFonts w:ascii="Arial" w:hAnsi="Arial" w:cs="Arial"/>
          <w:sz w:val="24"/>
          <w:szCs w:val="24"/>
        </w:rPr>
      </w:pPr>
      <w:r w:rsidRPr="005423F7">
        <w:rPr>
          <w:rFonts w:ascii="Arial" w:hAnsi="Arial" w:cs="Arial"/>
          <w:sz w:val="24"/>
          <w:szCs w:val="24"/>
        </w:rPr>
        <w:t>Wydatki poniesione na zarządzanie Parkiem w</w:t>
      </w:r>
      <w:r w:rsidR="003D4AEC">
        <w:rPr>
          <w:rFonts w:ascii="Arial" w:hAnsi="Arial" w:cs="Arial"/>
          <w:sz w:val="24"/>
          <w:szCs w:val="24"/>
        </w:rPr>
        <w:t xml:space="preserve"> 2021 r. wyniosły łącznie 2 909 </w:t>
      </w:r>
      <w:r w:rsidRPr="005423F7">
        <w:rPr>
          <w:rFonts w:ascii="Arial" w:hAnsi="Arial" w:cs="Arial"/>
          <w:sz w:val="24"/>
          <w:szCs w:val="24"/>
        </w:rPr>
        <w:t>216,00 zł.</w:t>
      </w:r>
    </w:p>
    <w:p w14:paraId="6E800081" w14:textId="77777777" w:rsidR="00A27F29" w:rsidRPr="005423F7" w:rsidRDefault="00CE37B1" w:rsidP="005423F7">
      <w:pPr>
        <w:spacing w:after="0" w:line="276" w:lineRule="auto"/>
        <w:rPr>
          <w:rFonts w:ascii="Arial" w:hAnsi="Arial" w:cs="Arial"/>
          <w:b/>
          <w:bCs/>
          <w:sz w:val="24"/>
          <w:szCs w:val="24"/>
        </w:rPr>
      </w:pPr>
      <w:r w:rsidRPr="005423F7">
        <w:rPr>
          <w:rFonts w:ascii="Arial" w:hAnsi="Arial" w:cs="Arial"/>
          <w:b/>
          <w:sz w:val="24"/>
          <w:szCs w:val="24"/>
        </w:rPr>
        <w:t xml:space="preserve">Ad.6. </w:t>
      </w:r>
      <w:r w:rsidR="00DA7472" w:rsidRPr="005423F7">
        <w:rPr>
          <w:rFonts w:ascii="Arial" w:hAnsi="Arial" w:cs="Arial"/>
          <w:b/>
          <w:bCs/>
          <w:sz w:val="24"/>
          <w:szCs w:val="24"/>
        </w:rPr>
        <w:t>Działalność Podkarpackiego Centrum Obsługi Inwestorów i Eksporterów</w:t>
      </w:r>
    </w:p>
    <w:p w14:paraId="3FA0464E" w14:textId="50EE6B8C" w:rsidR="00DA7472" w:rsidRPr="005423F7" w:rsidRDefault="00DA7472" w:rsidP="005423F7">
      <w:pPr>
        <w:spacing w:after="0" w:line="276" w:lineRule="auto"/>
        <w:rPr>
          <w:rFonts w:ascii="Arial" w:hAnsi="Arial" w:cs="Arial"/>
          <w:sz w:val="24"/>
          <w:szCs w:val="24"/>
        </w:rPr>
      </w:pPr>
      <w:r w:rsidRPr="005423F7">
        <w:rPr>
          <w:rFonts w:ascii="Arial" w:hAnsi="Arial" w:cs="Arial"/>
          <w:sz w:val="24"/>
          <w:szCs w:val="24"/>
        </w:rPr>
        <w:t>Po</w:t>
      </w:r>
      <w:r w:rsidR="003D4AEC">
        <w:rPr>
          <w:rFonts w:ascii="Arial" w:hAnsi="Arial" w:cs="Arial"/>
          <w:sz w:val="24"/>
          <w:szCs w:val="24"/>
        </w:rPr>
        <w:t>dstawę prawną zadania stanowią:</w:t>
      </w:r>
    </w:p>
    <w:p w14:paraId="02B5F87B" w14:textId="77777777" w:rsidR="00DA7472" w:rsidRPr="005423F7" w:rsidRDefault="00DA7472" w:rsidP="00AA2B29">
      <w:pPr>
        <w:pStyle w:val="Akapitzlist"/>
        <w:numPr>
          <w:ilvl w:val="0"/>
          <w:numId w:val="112"/>
        </w:numPr>
        <w:spacing w:after="0" w:line="276" w:lineRule="auto"/>
        <w:rPr>
          <w:rFonts w:ascii="Arial" w:hAnsi="Arial" w:cs="Arial"/>
          <w:i/>
          <w:sz w:val="24"/>
          <w:szCs w:val="24"/>
        </w:rPr>
      </w:pPr>
      <w:r w:rsidRPr="005423F7">
        <w:rPr>
          <w:rFonts w:ascii="Arial" w:hAnsi="Arial" w:cs="Arial"/>
          <w:sz w:val="24"/>
          <w:szCs w:val="24"/>
        </w:rPr>
        <w:t xml:space="preserve">Ustawa z dnia 5 czerwca 1998 r. o samorządzie województwa </w:t>
      </w:r>
      <w:r w:rsidR="00A87C6A" w:rsidRPr="005423F7">
        <w:rPr>
          <w:rFonts w:ascii="Arial" w:hAnsi="Arial" w:cs="Arial"/>
          <w:sz w:val="24"/>
          <w:szCs w:val="24"/>
        </w:rPr>
        <w:t>(Dz.U. z 2022 r., poz. 547 z późn. zm.);</w:t>
      </w:r>
    </w:p>
    <w:p w14:paraId="1A0A2781" w14:textId="6384AFE4" w:rsidR="00DA7472" w:rsidRPr="005423F7" w:rsidRDefault="00DA7472" w:rsidP="00AA2B29">
      <w:pPr>
        <w:pStyle w:val="Akapitzlist"/>
        <w:numPr>
          <w:ilvl w:val="0"/>
          <w:numId w:val="112"/>
        </w:numPr>
        <w:spacing w:after="0" w:line="276" w:lineRule="auto"/>
        <w:rPr>
          <w:rFonts w:ascii="Arial" w:hAnsi="Arial" w:cs="Arial"/>
          <w:i/>
          <w:sz w:val="24"/>
          <w:szCs w:val="24"/>
        </w:rPr>
      </w:pPr>
      <w:r w:rsidRPr="005423F7">
        <w:rPr>
          <w:rFonts w:ascii="Arial" w:hAnsi="Arial" w:cs="Arial"/>
          <w:sz w:val="24"/>
          <w:szCs w:val="24"/>
        </w:rPr>
        <w:t>Umowa Partnerska  z dnia 15 września 2004 r</w:t>
      </w:r>
      <w:r w:rsidR="00D408DC" w:rsidRPr="005423F7">
        <w:rPr>
          <w:rFonts w:ascii="Arial" w:hAnsi="Arial" w:cs="Arial"/>
          <w:sz w:val="24"/>
          <w:szCs w:val="24"/>
        </w:rPr>
        <w:t>.</w:t>
      </w:r>
      <w:r w:rsidRPr="005423F7">
        <w:rPr>
          <w:rFonts w:ascii="Arial" w:hAnsi="Arial" w:cs="Arial"/>
          <w:sz w:val="24"/>
          <w:szCs w:val="24"/>
        </w:rPr>
        <w:t xml:space="preserve"> zawarta pomiędzy Województwem Podkarpackim, Polska Agencją Inwestycji i Handlu oraz Rzeszowską Agencją Rozwoju </w:t>
      </w:r>
      <w:r w:rsidR="003D4AEC">
        <w:rPr>
          <w:rFonts w:ascii="Arial" w:hAnsi="Arial" w:cs="Arial"/>
          <w:sz w:val="24"/>
          <w:szCs w:val="24"/>
        </w:rPr>
        <w:t>Regionalnego S.A;</w:t>
      </w:r>
    </w:p>
    <w:p w14:paraId="129A48C6" w14:textId="745CB9E8" w:rsidR="00DA7472" w:rsidRPr="005423F7" w:rsidRDefault="00DA7472" w:rsidP="00AA2B29">
      <w:pPr>
        <w:pStyle w:val="Akapitzlist"/>
        <w:numPr>
          <w:ilvl w:val="0"/>
          <w:numId w:val="112"/>
        </w:numPr>
        <w:spacing w:after="0" w:line="276" w:lineRule="auto"/>
        <w:rPr>
          <w:rFonts w:ascii="Arial" w:hAnsi="Arial" w:cs="Arial"/>
          <w:i/>
          <w:sz w:val="24"/>
          <w:szCs w:val="24"/>
        </w:rPr>
      </w:pPr>
      <w:r w:rsidRPr="005423F7">
        <w:rPr>
          <w:rFonts w:ascii="Arial" w:hAnsi="Arial" w:cs="Arial"/>
          <w:sz w:val="24"/>
          <w:szCs w:val="24"/>
        </w:rPr>
        <w:t xml:space="preserve">Porozumienie Ramowe w sprawie funkcjonowania na terenie województwa podkarpackiego Centrum Obsługi Inwestorów i Eksporterów (COIE) zawarte </w:t>
      </w:r>
      <w:r w:rsidR="003D4AEC">
        <w:rPr>
          <w:rFonts w:ascii="Arial" w:hAnsi="Arial" w:cs="Arial"/>
          <w:sz w:val="24"/>
          <w:szCs w:val="24"/>
        </w:rPr>
        <w:br/>
      </w:r>
      <w:r w:rsidRPr="005423F7">
        <w:rPr>
          <w:rFonts w:ascii="Arial" w:hAnsi="Arial" w:cs="Arial"/>
          <w:sz w:val="24"/>
          <w:szCs w:val="24"/>
        </w:rPr>
        <w:t>w dniu 29 czerwca 2010 r. pomiędzy Ministrem Gospodarki a Województwem Podkarpackim. Zgodnie z w/w Porozumieniem trwałość została zapewniona do 31 grudnia 2020 r. ;</w:t>
      </w:r>
    </w:p>
    <w:p w14:paraId="43E6944B" w14:textId="69C8E93E" w:rsidR="00DA7472" w:rsidRPr="005423F7" w:rsidRDefault="00DA7472" w:rsidP="00AA2B29">
      <w:pPr>
        <w:pStyle w:val="Akapitzlist"/>
        <w:numPr>
          <w:ilvl w:val="0"/>
          <w:numId w:val="112"/>
        </w:numPr>
        <w:spacing w:after="0" w:line="276" w:lineRule="auto"/>
        <w:rPr>
          <w:rFonts w:ascii="Arial" w:hAnsi="Arial" w:cs="Arial"/>
          <w:i/>
          <w:sz w:val="24"/>
          <w:szCs w:val="24"/>
        </w:rPr>
      </w:pPr>
      <w:r w:rsidRPr="005423F7">
        <w:rPr>
          <w:rFonts w:ascii="Arial" w:hAnsi="Arial" w:cs="Arial"/>
          <w:sz w:val="24"/>
          <w:szCs w:val="24"/>
        </w:rPr>
        <w:t xml:space="preserve">Podpisana w dniu 13 stycznia 2016 r. </w:t>
      </w:r>
      <w:r w:rsidRPr="005423F7">
        <w:rPr>
          <w:rFonts w:ascii="Arial" w:hAnsi="Arial" w:cs="Arial"/>
          <w:i/>
          <w:sz w:val="24"/>
          <w:szCs w:val="24"/>
        </w:rPr>
        <w:t>Umowa określająca zasady funkcjonowania Centrum Obsługi Inwestorów i Eksporterów (COIE) na tere</w:t>
      </w:r>
      <w:r w:rsidR="003D4AEC">
        <w:rPr>
          <w:rFonts w:ascii="Arial" w:hAnsi="Arial" w:cs="Arial"/>
          <w:i/>
          <w:sz w:val="24"/>
          <w:szCs w:val="24"/>
        </w:rPr>
        <w:t xml:space="preserve">nie województwa podkarpackiego </w:t>
      </w:r>
      <w:r w:rsidRPr="005423F7">
        <w:rPr>
          <w:rFonts w:ascii="Arial" w:hAnsi="Arial" w:cs="Arial"/>
          <w:i/>
          <w:sz w:val="24"/>
          <w:szCs w:val="24"/>
        </w:rPr>
        <w:t>w okresie trwałości projektu, 2016 – 2020.</w:t>
      </w:r>
    </w:p>
    <w:p w14:paraId="7FD3DC35" w14:textId="77777777" w:rsidR="00DA7472" w:rsidRPr="005423F7" w:rsidRDefault="00DA7472" w:rsidP="005423F7">
      <w:pPr>
        <w:spacing w:after="0" w:line="276" w:lineRule="auto"/>
        <w:rPr>
          <w:rFonts w:ascii="Arial" w:eastAsia="Calibri" w:hAnsi="Arial" w:cs="Arial"/>
          <w:color w:val="000000" w:themeColor="text1"/>
          <w:sz w:val="24"/>
          <w:szCs w:val="24"/>
          <w:lang w:eastAsia="pl-PL"/>
        </w:rPr>
      </w:pPr>
      <w:r w:rsidRPr="005423F7">
        <w:rPr>
          <w:rFonts w:ascii="Arial" w:hAnsi="Arial" w:cs="Arial"/>
          <w:sz w:val="24"/>
          <w:szCs w:val="24"/>
        </w:rPr>
        <w:t xml:space="preserve">W ramach realizacji zadania </w:t>
      </w:r>
      <w:r w:rsidRPr="005423F7">
        <w:rPr>
          <w:rFonts w:ascii="Arial" w:eastAsia="Calibri" w:hAnsi="Arial" w:cs="Arial"/>
          <w:color w:val="000000" w:themeColor="text1"/>
          <w:sz w:val="24"/>
          <w:szCs w:val="24"/>
          <w:lang w:eastAsia="pl-PL"/>
        </w:rPr>
        <w:t xml:space="preserve">Podkarpackie COIE skupia się na 2 obszarach: </w:t>
      </w:r>
    </w:p>
    <w:p w14:paraId="7DB3CAB9" w14:textId="77777777" w:rsidR="00DA7472" w:rsidRPr="005423F7" w:rsidRDefault="00DA7472" w:rsidP="00AA2B29">
      <w:pPr>
        <w:pStyle w:val="Akapitzlist"/>
        <w:numPr>
          <w:ilvl w:val="0"/>
          <w:numId w:val="115"/>
        </w:numPr>
        <w:spacing w:after="0" w:line="276" w:lineRule="auto"/>
        <w:rPr>
          <w:rFonts w:ascii="Arial" w:hAnsi="Arial" w:cs="Arial"/>
          <w:sz w:val="24"/>
          <w:szCs w:val="24"/>
        </w:rPr>
      </w:pPr>
      <w:r w:rsidRPr="005423F7">
        <w:rPr>
          <w:rFonts w:ascii="Arial" w:hAnsi="Arial" w:cs="Arial"/>
          <w:sz w:val="24"/>
          <w:szCs w:val="24"/>
        </w:rPr>
        <w:lastRenderedPageBreak/>
        <w:t>Wspieranie inwestycji – współpraca z inwestorami krajowymi i zagranicznymi</w:t>
      </w:r>
      <w:r w:rsidR="00D408DC" w:rsidRPr="005423F7">
        <w:rPr>
          <w:rFonts w:ascii="Arial" w:hAnsi="Arial" w:cs="Arial"/>
          <w:sz w:val="24"/>
          <w:szCs w:val="24"/>
        </w:rPr>
        <w:t>,</w:t>
      </w:r>
    </w:p>
    <w:p w14:paraId="75750394" w14:textId="5F628300" w:rsidR="00DA7472" w:rsidRPr="005423F7" w:rsidRDefault="00DA7472" w:rsidP="00AA2B29">
      <w:pPr>
        <w:pStyle w:val="Akapitzlist"/>
        <w:numPr>
          <w:ilvl w:val="0"/>
          <w:numId w:val="115"/>
        </w:numPr>
        <w:spacing w:after="0" w:line="276" w:lineRule="auto"/>
        <w:rPr>
          <w:rFonts w:ascii="Arial" w:hAnsi="Arial" w:cs="Arial"/>
          <w:sz w:val="24"/>
          <w:szCs w:val="24"/>
        </w:rPr>
      </w:pPr>
      <w:r w:rsidRPr="005423F7">
        <w:rPr>
          <w:rFonts w:ascii="Arial" w:hAnsi="Arial" w:cs="Arial"/>
          <w:sz w:val="24"/>
          <w:szCs w:val="24"/>
        </w:rPr>
        <w:t>Wspieranie eksportu – współpraca z rodzimymi przedsiębiorcami chcącymi rozpocząć lub zwiększyć swoje możliwości eksportowe oraz współpraca z firmami zagranicznymi, poszukującymi dostawców w Polsce i na tere</w:t>
      </w:r>
      <w:r w:rsidR="003D4AEC">
        <w:rPr>
          <w:rFonts w:ascii="Arial" w:hAnsi="Arial" w:cs="Arial"/>
          <w:sz w:val="24"/>
          <w:szCs w:val="24"/>
        </w:rPr>
        <w:t>nie województwa podkarpackiego.</w:t>
      </w:r>
    </w:p>
    <w:p w14:paraId="25174605" w14:textId="78385832" w:rsidR="00DA7472" w:rsidRPr="005423F7" w:rsidRDefault="00DA7472" w:rsidP="005423F7">
      <w:pPr>
        <w:spacing w:after="0" w:line="276" w:lineRule="auto"/>
        <w:rPr>
          <w:rFonts w:ascii="Arial" w:hAnsi="Arial" w:cs="Arial"/>
          <w:sz w:val="24"/>
          <w:szCs w:val="24"/>
        </w:rPr>
      </w:pPr>
      <w:r w:rsidRPr="005423F7">
        <w:rPr>
          <w:rFonts w:ascii="Arial" w:hAnsi="Arial" w:cs="Arial"/>
          <w:sz w:val="24"/>
          <w:szCs w:val="24"/>
        </w:rPr>
        <w:t>W realizację zadania obok Centrum Obsługi Inwestorów i Eksporterów działającego</w:t>
      </w:r>
      <w:r w:rsidR="00D408DC" w:rsidRPr="005423F7">
        <w:rPr>
          <w:rFonts w:ascii="Arial" w:hAnsi="Arial" w:cs="Arial"/>
          <w:sz w:val="24"/>
          <w:szCs w:val="24"/>
        </w:rPr>
        <w:t xml:space="preserve"> </w:t>
      </w:r>
      <w:r w:rsidRPr="005423F7">
        <w:rPr>
          <w:rFonts w:ascii="Arial" w:hAnsi="Arial" w:cs="Arial"/>
          <w:sz w:val="24"/>
          <w:szCs w:val="24"/>
        </w:rPr>
        <w:t>w ramach Departamentu Rozwoju Regionalnego Urzędu Marszałkowskiego Województwa Podkarpackiego, zaanga</w:t>
      </w:r>
      <w:r w:rsidR="003D4AEC">
        <w:rPr>
          <w:rFonts w:ascii="Arial" w:hAnsi="Arial" w:cs="Arial"/>
          <w:sz w:val="24"/>
          <w:szCs w:val="24"/>
        </w:rPr>
        <w:t>żowane są następujące podmioty:</w:t>
      </w:r>
    </w:p>
    <w:p w14:paraId="08E5EE09" w14:textId="77777777" w:rsidR="00DA7472" w:rsidRPr="005423F7" w:rsidRDefault="00DA7472" w:rsidP="00AA2B29">
      <w:pPr>
        <w:pStyle w:val="Akapitzlist"/>
        <w:numPr>
          <w:ilvl w:val="0"/>
          <w:numId w:val="113"/>
        </w:numPr>
        <w:spacing w:after="0" w:line="276" w:lineRule="auto"/>
        <w:rPr>
          <w:rFonts w:ascii="Arial" w:hAnsi="Arial" w:cs="Arial"/>
          <w:sz w:val="24"/>
          <w:szCs w:val="24"/>
          <w:u w:val="single"/>
        </w:rPr>
      </w:pPr>
      <w:r w:rsidRPr="005423F7">
        <w:rPr>
          <w:rFonts w:ascii="Arial" w:hAnsi="Arial" w:cs="Arial"/>
          <w:sz w:val="24"/>
          <w:szCs w:val="24"/>
        </w:rPr>
        <w:t>Jednostki samorządu terytorialnego – gminy oraz powiaty – z terenu województwa podkarpackiego,</w:t>
      </w:r>
    </w:p>
    <w:p w14:paraId="77E975EE" w14:textId="1F6A9D6F" w:rsidR="00DA7472" w:rsidRPr="005423F7" w:rsidRDefault="00DA7472" w:rsidP="00AA2B29">
      <w:pPr>
        <w:pStyle w:val="Akapitzlist"/>
        <w:numPr>
          <w:ilvl w:val="0"/>
          <w:numId w:val="113"/>
        </w:numPr>
        <w:spacing w:after="0" w:line="276" w:lineRule="auto"/>
        <w:rPr>
          <w:rFonts w:ascii="Arial" w:hAnsi="Arial" w:cs="Arial"/>
          <w:sz w:val="24"/>
          <w:szCs w:val="24"/>
          <w:u w:val="single"/>
        </w:rPr>
      </w:pPr>
      <w:r w:rsidRPr="005423F7">
        <w:rPr>
          <w:rFonts w:ascii="Arial" w:hAnsi="Arial" w:cs="Arial"/>
          <w:sz w:val="24"/>
          <w:szCs w:val="24"/>
        </w:rPr>
        <w:t xml:space="preserve">Specjalne strefy ekonomiczne, Euro-Park Mielec z siedzibą w Mielcu oraz Euro-Park </w:t>
      </w:r>
      <w:proofErr w:type="spellStart"/>
      <w:r w:rsidRPr="005423F7">
        <w:rPr>
          <w:rFonts w:ascii="Arial" w:hAnsi="Arial" w:cs="Arial"/>
          <w:sz w:val="24"/>
          <w:szCs w:val="24"/>
        </w:rPr>
        <w:t>Wis</w:t>
      </w:r>
      <w:r w:rsidR="003D4AEC">
        <w:rPr>
          <w:rFonts w:ascii="Arial" w:hAnsi="Arial" w:cs="Arial"/>
          <w:sz w:val="24"/>
          <w:szCs w:val="24"/>
        </w:rPr>
        <w:t>łosan</w:t>
      </w:r>
      <w:proofErr w:type="spellEnd"/>
      <w:r w:rsidR="003D4AEC">
        <w:rPr>
          <w:rFonts w:ascii="Arial" w:hAnsi="Arial" w:cs="Arial"/>
          <w:sz w:val="24"/>
          <w:szCs w:val="24"/>
        </w:rPr>
        <w:t xml:space="preserve"> z siedzibą w Tarnobrzegu,</w:t>
      </w:r>
    </w:p>
    <w:p w14:paraId="525E212C" w14:textId="5734606C" w:rsidR="00DA7472" w:rsidRPr="005423F7" w:rsidRDefault="00DA7472" w:rsidP="00AA2B29">
      <w:pPr>
        <w:pStyle w:val="Akapitzlist"/>
        <w:numPr>
          <w:ilvl w:val="0"/>
          <w:numId w:val="113"/>
        </w:numPr>
        <w:spacing w:after="0" w:line="276" w:lineRule="auto"/>
        <w:rPr>
          <w:rFonts w:ascii="Arial" w:hAnsi="Arial" w:cs="Arial"/>
          <w:sz w:val="24"/>
          <w:szCs w:val="24"/>
          <w:u w:val="single"/>
        </w:rPr>
      </w:pPr>
      <w:r w:rsidRPr="005423F7">
        <w:rPr>
          <w:rFonts w:ascii="Arial" w:hAnsi="Arial" w:cs="Arial"/>
          <w:sz w:val="24"/>
          <w:szCs w:val="24"/>
        </w:rPr>
        <w:t>Rzeszowska Age</w:t>
      </w:r>
      <w:r w:rsidR="003D4AEC">
        <w:rPr>
          <w:rFonts w:ascii="Arial" w:hAnsi="Arial" w:cs="Arial"/>
          <w:sz w:val="24"/>
          <w:szCs w:val="24"/>
        </w:rPr>
        <w:t>ncja Rozwoju Regionalnego S.A.,</w:t>
      </w:r>
    </w:p>
    <w:p w14:paraId="002B7C9D" w14:textId="77777777" w:rsidR="00DA7472" w:rsidRPr="005423F7" w:rsidRDefault="00DA7472" w:rsidP="00AA2B29">
      <w:pPr>
        <w:pStyle w:val="Akapitzlist"/>
        <w:numPr>
          <w:ilvl w:val="0"/>
          <w:numId w:val="113"/>
        </w:numPr>
        <w:spacing w:after="0" w:line="276" w:lineRule="auto"/>
        <w:rPr>
          <w:rFonts w:ascii="Arial" w:hAnsi="Arial" w:cs="Arial"/>
          <w:sz w:val="24"/>
          <w:szCs w:val="24"/>
          <w:u w:val="single"/>
        </w:rPr>
      </w:pPr>
      <w:r w:rsidRPr="005423F7">
        <w:rPr>
          <w:rFonts w:ascii="Arial" w:hAnsi="Arial" w:cs="Arial"/>
          <w:sz w:val="24"/>
          <w:szCs w:val="24"/>
        </w:rPr>
        <w:t>Instytucje otoczenia biznesu m.in.: parki naukowo-technologiczne, inkubatory</w:t>
      </w:r>
      <w:r w:rsidR="00D408DC" w:rsidRPr="005423F7">
        <w:rPr>
          <w:rFonts w:ascii="Arial" w:hAnsi="Arial" w:cs="Arial"/>
          <w:sz w:val="24"/>
          <w:szCs w:val="24"/>
        </w:rPr>
        <w:t xml:space="preserve"> </w:t>
      </w:r>
      <w:r w:rsidRPr="005423F7">
        <w:rPr>
          <w:rFonts w:ascii="Arial" w:hAnsi="Arial" w:cs="Arial"/>
          <w:sz w:val="24"/>
          <w:szCs w:val="24"/>
        </w:rPr>
        <w:t>przedsiębiorczości, inkubatory technologiczne, klastry, centra transferu technologii,</w:t>
      </w:r>
    </w:p>
    <w:p w14:paraId="1F584E88" w14:textId="77777777" w:rsidR="00DA7472" w:rsidRPr="005423F7" w:rsidRDefault="00DA7472" w:rsidP="00AA2B29">
      <w:pPr>
        <w:pStyle w:val="Akapitzlist"/>
        <w:numPr>
          <w:ilvl w:val="0"/>
          <w:numId w:val="113"/>
        </w:numPr>
        <w:spacing w:after="0" w:line="276" w:lineRule="auto"/>
        <w:rPr>
          <w:rFonts w:ascii="Arial" w:hAnsi="Arial" w:cs="Arial"/>
          <w:sz w:val="24"/>
          <w:szCs w:val="24"/>
          <w:u w:val="single"/>
        </w:rPr>
      </w:pPr>
      <w:r w:rsidRPr="005423F7">
        <w:rPr>
          <w:rFonts w:ascii="Arial" w:hAnsi="Arial" w:cs="Arial"/>
          <w:sz w:val="24"/>
          <w:szCs w:val="24"/>
        </w:rPr>
        <w:t>Partnerzy prywatni – firmy deweloperskie, firmy doradcze i konsultingowe</w:t>
      </w:r>
      <w:r w:rsidR="00D408DC" w:rsidRPr="005423F7">
        <w:rPr>
          <w:rFonts w:ascii="Arial" w:hAnsi="Arial" w:cs="Arial"/>
          <w:sz w:val="24"/>
          <w:szCs w:val="24"/>
        </w:rPr>
        <w:t>.</w:t>
      </w:r>
    </w:p>
    <w:p w14:paraId="19C9736E" w14:textId="61488F8F" w:rsidR="00DA7472" w:rsidRPr="005423F7" w:rsidRDefault="00DA7472" w:rsidP="005423F7">
      <w:pPr>
        <w:spacing w:after="0" w:line="276" w:lineRule="auto"/>
        <w:rPr>
          <w:rFonts w:ascii="Arial" w:hAnsi="Arial" w:cs="Arial"/>
          <w:sz w:val="24"/>
          <w:szCs w:val="24"/>
        </w:rPr>
      </w:pPr>
      <w:r w:rsidRPr="005423F7">
        <w:rPr>
          <w:rFonts w:ascii="Arial" w:hAnsi="Arial" w:cs="Arial"/>
          <w:sz w:val="24"/>
          <w:szCs w:val="24"/>
        </w:rPr>
        <w:t>W ramach zadania eksperci Centrum Obsługi Inwestorów i Eksporterów Urzędu Marszałkowskiego Województwa Podkarpackiego, samodzielnie lub we współpracy z ww. podmiotami, świadczą usługi informacyjne typu pro-eksport, tj. skierowane do przedsiębiorców z regionu oraz pro- biz, których adresatami są inwestorzy zainteresowani ulokowaniem swojej działalnoś</w:t>
      </w:r>
      <w:r w:rsidR="003D4AEC">
        <w:rPr>
          <w:rFonts w:ascii="Arial" w:hAnsi="Arial" w:cs="Arial"/>
          <w:sz w:val="24"/>
          <w:szCs w:val="24"/>
        </w:rPr>
        <w:t>ci w województwie podkarpackim.</w:t>
      </w:r>
    </w:p>
    <w:p w14:paraId="605DF16A" w14:textId="77777777" w:rsidR="00DA7472" w:rsidRPr="005423F7" w:rsidRDefault="00DA7472" w:rsidP="005423F7">
      <w:pPr>
        <w:tabs>
          <w:tab w:val="left" w:pos="3660"/>
        </w:tabs>
        <w:spacing w:after="0" w:line="276" w:lineRule="auto"/>
        <w:rPr>
          <w:rFonts w:ascii="Arial" w:hAnsi="Arial" w:cs="Arial"/>
          <w:b/>
          <w:bCs/>
          <w:sz w:val="24"/>
          <w:szCs w:val="24"/>
        </w:rPr>
      </w:pPr>
      <w:r w:rsidRPr="005423F7">
        <w:rPr>
          <w:rFonts w:ascii="Arial" w:hAnsi="Arial" w:cs="Arial"/>
          <w:sz w:val="24"/>
          <w:szCs w:val="24"/>
        </w:rPr>
        <w:t>W 2021 r. liczba usług wyświadczonych przez podkarpackie COIE wyniosła odpowiednio:</w:t>
      </w:r>
    </w:p>
    <w:p w14:paraId="0F036107" w14:textId="37B844C1" w:rsidR="00DA7472" w:rsidRPr="005423F7" w:rsidRDefault="00DA7472" w:rsidP="00376DDC">
      <w:pPr>
        <w:pStyle w:val="Akapitzlist"/>
        <w:numPr>
          <w:ilvl w:val="0"/>
          <w:numId w:val="253"/>
        </w:numPr>
        <w:spacing w:after="0" w:line="276" w:lineRule="auto"/>
        <w:rPr>
          <w:rFonts w:ascii="Arial" w:hAnsi="Arial" w:cs="Arial"/>
          <w:sz w:val="24"/>
          <w:szCs w:val="24"/>
        </w:rPr>
      </w:pPr>
      <w:r w:rsidRPr="005423F7">
        <w:rPr>
          <w:rFonts w:ascii="Arial" w:hAnsi="Arial" w:cs="Arial"/>
          <w:sz w:val="24"/>
          <w:szCs w:val="24"/>
        </w:rPr>
        <w:t xml:space="preserve">39 usług pro-biz (usługi dla inwestorów zagranicznych). W zakresie wsparcia inwestorów zagranicznych prowadzono bieżącą obsługę projektów inwestycyjnych. Wśród projektów znalazły się m.in. firmy z branży lotniczej, spożywczej, maszynowej, motoryzacyjnej oraz sektora elektro-mobilności. Ponadto, nowym inwestorom udzielono informacji na temat możliwości uzyskania ulg podatkowych w przypadku zainwestowania na terenach włączonych do specjalnych stref ekonomicznych, dostępnych lokalizacjach inwestycyjnych oraz dostępnej kadrze w wybranych sektorach gospodarki. Zorganizowano 2 wizyty inwestorów zagranicznych, podczas których przedsiębiorcy mieli okazję zapoznać się </w:t>
      </w:r>
      <w:r w:rsidR="00950461">
        <w:rPr>
          <w:rFonts w:ascii="Arial" w:hAnsi="Arial" w:cs="Arial"/>
          <w:sz w:val="24"/>
          <w:szCs w:val="24"/>
        </w:rPr>
        <w:br/>
      </w:r>
      <w:r w:rsidRPr="005423F7">
        <w:rPr>
          <w:rFonts w:ascii="Arial" w:hAnsi="Arial" w:cs="Arial"/>
          <w:sz w:val="24"/>
          <w:szCs w:val="24"/>
        </w:rPr>
        <w:t>z ofertą inwestycyjną oraz z potencjałem inwestycyjno-gospodarczym województwa podkarpackiego. Na ilość wizyt oraz spotkań z inwestorami negatywny wpływ miała pandemia COVID-19.</w:t>
      </w:r>
    </w:p>
    <w:p w14:paraId="0FAE0424" w14:textId="322CDAEF" w:rsidR="00DA7472" w:rsidRPr="005423F7" w:rsidRDefault="00DA7472" w:rsidP="00376DDC">
      <w:pPr>
        <w:pStyle w:val="Akapitzlist"/>
        <w:numPr>
          <w:ilvl w:val="0"/>
          <w:numId w:val="253"/>
        </w:numPr>
        <w:spacing w:after="0" w:line="276" w:lineRule="auto"/>
        <w:rPr>
          <w:rFonts w:ascii="Arial" w:hAnsi="Arial" w:cs="Arial"/>
          <w:sz w:val="24"/>
          <w:szCs w:val="24"/>
        </w:rPr>
      </w:pPr>
      <w:r w:rsidRPr="005423F7">
        <w:rPr>
          <w:rFonts w:ascii="Arial" w:hAnsi="Arial" w:cs="Arial"/>
          <w:sz w:val="24"/>
          <w:szCs w:val="24"/>
        </w:rPr>
        <w:t>191 usług pro-eksport (usługi dla przedsiębiorców polskic</w:t>
      </w:r>
      <w:r w:rsidR="003D4AEC">
        <w:rPr>
          <w:rFonts w:ascii="Arial" w:hAnsi="Arial" w:cs="Arial"/>
          <w:sz w:val="24"/>
          <w:szCs w:val="24"/>
        </w:rPr>
        <w:t xml:space="preserve">h i importerów zagranicznych). </w:t>
      </w:r>
      <w:r w:rsidR="00950461">
        <w:rPr>
          <w:rFonts w:ascii="Arial" w:hAnsi="Arial" w:cs="Arial"/>
          <w:sz w:val="24"/>
          <w:szCs w:val="24"/>
        </w:rPr>
        <w:br/>
      </w:r>
      <w:r w:rsidRPr="005423F7">
        <w:rPr>
          <w:rFonts w:ascii="Arial" w:hAnsi="Arial" w:cs="Arial"/>
          <w:sz w:val="24"/>
          <w:szCs w:val="24"/>
        </w:rPr>
        <w:t xml:space="preserve">W zakresie pro-eksport realizowano bezpośrednie usługi </w:t>
      </w:r>
      <w:r w:rsidR="003D4AEC">
        <w:rPr>
          <w:rFonts w:ascii="Arial" w:hAnsi="Arial" w:cs="Arial"/>
          <w:sz w:val="24"/>
          <w:szCs w:val="24"/>
        </w:rPr>
        <w:t xml:space="preserve">informacyjno-doradcze dla firm </w:t>
      </w:r>
      <w:r w:rsidR="00950461">
        <w:rPr>
          <w:rFonts w:ascii="Arial" w:hAnsi="Arial" w:cs="Arial"/>
          <w:sz w:val="24"/>
          <w:szCs w:val="24"/>
        </w:rPr>
        <w:br/>
      </w:r>
      <w:r w:rsidRPr="005423F7">
        <w:rPr>
          <w:rFonts w:ascii="Arial" w:hAnsi="Arial" w:cs="Arial"/>
          <w:sz w:val="24"/>
          <w:szCs w:val="24"/>
        </w:rPr>
        <w:t xml:space="preserve">z województwa podkarpackiego oraz usługi </w:t>
      </w:r>
      <w:proofErr w:type="spellStart"/>
      <w:r w:rsidRPr="005423F7">
        <w:rPr>
          <w:rFonts w:ascii="Arial" w:hAnsi="Arial" w:cs="Arial"/>
          <w:sz w:val="24"/>
          <w:szCs w:val="24"/>
        </w:rPr>
        <w:t>matchmakingowe</w:t>
      </w:r>
      <w:proofErr w:type="spellEnd"/>
      <w:r w:rsidRPr="005423F7">
        <w:rPr>
          <w:rFonts w:ascii="Arial" w:hAnsi="Arial" w:cs="Arial"/>
          <w:sz w:val="24"/>
          <w:szCs w:val="24"/>
        </w:rPr>
        <w:t xml:space="preserve"> (kojarzenie lokalnych</w:t>
      </w:r>
      <w:r w:rsidR="00FE328F" w:rsidRPr="005423F7">
        <w:rPr>
          <w:rFonts w:ascii="Arial" w:hAnsi="Arial" w:cs="Arial"/>
          <w:sz w:val="24"/>
          <w:szCs w:val="24"/>
        </w:rPr>
        <w:t xml:space="preserve"> </w:t>
      </w:r>
      <w:r w:rsidRPr="005423F7">
        <w:rPr>
          <w:rFonts w:ascii="Arial" w:hAnsi="Arial" w:cs="Arial"/>
          <w:sz w:val="24"/>
          <w:szCs w:val="24"/>
        </w:rPr>
        <w:t>eksporterów z importerami z UE i spoza Unii), informowano także na bieżąco przedsiębiorców o możliwości uczestnictwa w targach branżowych i misjach, instrumentach wsparcia eksportu, d</w:t>
      </w:r>
      <w:r w:rsidR="003D4AEC">
        <w:rPr>
          <w:rFonts w:ascii="Arial" w:hAnsi="Arial" w:cs="Arial"/>
          <w:sz w:val="24"/>
          <w:szCs w:val="24"/>
        </w:rPr>
        <w:t>ofinansowaniach z programów UE.</w:t>
      </w:r>
    </w:p>
    <w:p w14:paraId="21E18E34" w14:textId="2DCDBCC7" w:rsidR="00DA7472" w:rsidRPr="005423F7" w:rsidRDefault="00DA7472" w:rsidP="005423F7">
      <w:pPr>
        <w:spacing w:after="0" w:line="276" w:lineRule="auto"/>
        <w:rPr>
          <w:rFonts w:ascii="Arial" w:hAnsi="Arial" w:cs="Arial"/>
          <w:sz w:val="24"/>
          <w:szCs w:val="24"/>
        </w:rPr>
      </w:pPr>
      <w:r w:rsidRPr="005423F7">
        <w:rPr>
          <w:rFonts w:ascii="Arial" w:hAnsi="Arial" w:cs="Arial"/>
          <w:sz w:val="24"/>
          <w:szCs w:val="24"/>
        </w:rPr>
        <w:t xml:space="preserve">Ponadto, w ramach realizacji zadnia pracownicy Centrum Obsługi Inwestorów </w:t>
      </w:r>
      <w:r w:rsidR="003D4AEC">
        <w:rPr>
          <w:rFonts w:ascii="Arial" w:hAnsi="Arial" w:cs="Arial"/>
          <w:sz w:val="24"/>
          <w:szCs w:val="24"/>
        </w:rPr>
        <w:br/>
      </w:r>
      <w:r w:rsidRPr="005423F7">
        <w:rPr>
          <w:rFonts w:ascii="Arial" w:hAnsi="Arial" w:cs="Arial"/>
          <w:sz w:val="24"/>
          <w:szCs w:val="24"/>
        </w:rPr>
        <w:t>i Eksporterów zorganizowali 7 spotkań informacyjnych przeznaczonych dla przedsiębiorców oraz ucz</w:t>
      </w:r>
      <w:r w:rsidR="003D4AEC">
        <w:rPr>
          <w:rFonts w:ascii="Arial" w:hAnsi="Arial" w:cs="Arial"/>
          <w:sz w:val="24"/>
          <w:szCs w:val="24"/>
        </w:rPr>
        <w:t xml:space="preserve">estniczyli </w:t>
      </w:r>
      <w:r w:rsidRPr="005423F7">
        <w:rPr>
          <w:rFonts w:ascii="Arial" w:hAnsi="Arial" w:cs="Arial"/>
          <w:sz w:val="24"/>
          <w:szCs w:val="24"/>
        </w:rPr>
        <w:t xml:space="preserve">w wydarzeniach o charakterze targowo – wystawienniczym, spotkaniach typu </w:t>
      </w:r>
      <w:r w:rsidRPr="005423F7">
        <w:rPr>
          <w:rFonts w:ascii="Arial" w:hAnsi="Arial" w:cs="Arial"/>
          <w:i/>
          <w:sz w:val="24"/>
          <w:szCs w:val="24"/>
        </w:rPr>
        <w:t>B2B (business-to-business)</w:t>
      </w:r>
      <w:r w:rsidR="003D4AEC">
        <w:rPr>
          <w:rFonts w:ascii="Arial" w:hAnsi="Arial" w:cs="Arial"/>
          <w:sz w:val="24"/>
          <w:szCs w:val="24"/>
        </w:rPr>
        <w:t xml:space="preserve"> i prelekcjach.</w:t>
      </w:r>
    </w:p>
    <w:p w14:paraId="65193269" w14:textId="77777777" w:rsidR="00DA7472" w:rsidRPr="005423F7" w:rsidRDefault="00DA7472" w:rsidP="005423F7">
      <w:pPr>
        <w:spacing w:after="0" w:line="276" w:lineRule="auto"/>
        <w:rPr>
          <w:rFonts w:ascii="Arial" w:hAnsi="Arial" w:cs="Arial"/>
          <w:sz w:val="24"/>
          <w:szCs w:val="24"/>
        </w:rPr>
      </w:pPr>
      <w:r w:rsidRPr="005423F7">
        <w:rPr>
          <w:rFonts w:ascii="Arial" w:hAnsi="Arial" w:cs="Arial"/>
          <w:sz w:val="24"/>
          <w:szCs w:val="24"/>
        </w:rPr>
        <w:t>Wykaz zorganizowanych spotkań informacyjnych:</w:t>
      </w:r>
    </w:p>
    <w:p w14:paraId="12AFD7F7" w14:textId="7DD7DC83" w:rsidR="00DA7472" w:rsidRPr="005423F7" w:rsidRDefault="00DA7472" w:rsidP="00AA2B29">
      <w:pPr>
        <w:numPr>
          <w:ilvl w:val="0"/>
          <w:numId w:val="114"/>
        </w:numPr>
        <w:spacing w:after="0" w:line="276" w:lineRule="auto"/>
        <w:rPr>
          <w:rFonts w:ascii="Arial" w:hAnsi="Arial" w:cs="Arial"/>
          <w:sz w:val="24"/>
          <w:szCs w:val="24"/>
        </w:rPr>
      </w:pPr>
      <w:r w:rsidRPr="005423F7">
        <w:rPr>
          <w:rFonts w:ascii="Arial" w:hAnsi="Arial" w:cs="Arial"/>
          <w:sz w:val="24"/>
          <w:szCs w:val="24"/>
        </w:rPr>
        <w:t xml:space="preserve">Spotkanie informacyjne w formule on-line dla przedsiębiorców "Praca zdalna a prawo pracy – jak zatrudniać pracowników" na rzecz wsparcia eksportu przedsiębiorców </w:t>
      </w:r>
      <w:r w:rsidR="00950461">
        <w:rPr>
          <w:rFonts w:ascii="Arial" w:hAnsi="Arial" w:cs="Arial"/>
          <w:sz w:val="24"/>
          <w:szCs w:val="24"/>
        </w:rPr>
        <w:br/>
      </w:r>
      <w:r w:rsidRPr="005423F7">
        <w:rPr>
          <w:rFonts w:ascii="Arial" w:hAnsi="Arial" w:cs="Arial"/>
          <w:sz w:val="24"/>
          <w:szCs w:val="24"/>
        </w:rPr>
        <w:t xml:space="preserve">z województwa podkarpackiego, które odbyło się 13 września 2021 r. </w:t>
      </w:r>
    </w:p>
    <w:p w14:paraId="7EFCCED5" w14:textId="297119E8" w:rsidR="00DA7472" w:rsidRPr="005423F7" w:rsidRDefault="00DA7472" w:rsidP="00AA2B29">
      <w:pPr>
        <w:numPr>
          <w:ilvl w:val="0"/>
          <w:numId w:val="114"/>
        </w:numPr>
        <w:spacing w:after="0" w:line="276" w:lineRule="auto"/>
        <w:rPr>
          <w:rFonts w:ascii="Arial" w:hAnsi="Arial" w:cs="Arial"/>
          <w:sz w:val="24"/>
          <w:szCs w:val="24"/>
        </w:rPr>
      </w:pPr>
      <w:r w:rsidRPr="005423F7">
        <w:rPr>
          <w:rFonts w:ascii="Arial" w:hAnsi="Arial" w:cs="Arial"/>
          <w:sz w:val="24"/>
          <w:szCs w:val="24"/>
        </w:rPr>
        <w:lastRenderedPageBreak/>
        <w:t>Spotkanie informacyjne w formule on-line dla przedsiębiorc</w:t>
      </w:r>
      <w:r w:rsidR="003D4AEC">
        <w:rPr>
          <w:rFonts w:ascii="Arial" w:hAnsi="Arial" w:cs="Arial"/>
          <w:sz w:val="24"/>
          <w:szCs w:val="24"/>
        </w:rPr>
        <w:t xml:space="preserve">ów – „Jak wdrożyć model zdalny </w:t>
      </w:r>
      <w:r w:rsidRPr="005423F7">
        <w:rPr>
          <w:rFonts w:ascii="Arial" w:hAnsi="Arial" w:cs="Arial"/>
          <w:sz w:val="24"/>
          <w:szCs w:val="24"/>
        </w:rPr>
        <w:t>i hybrydowy”, które odbyło</w:t>
      </w:r>
      <w:r w:rsidR="003D4AEC">
        <w:rPr>
          <w:rFonts w:ascii="Arial" w:hAnsi="Arial" w:cs="Arial"/>
          <w:sz w:val="24"/>
          <w:szCs w:val="24"/>
        </w:rPr>
        <w:t xml:space="preserve"> się w dniu 15 września 2021 r.</w:t>
      </w:r>
    </w:p>
    <w:p w14:paraId="4397B2BF" w14:textId="5D3377B0" w:rsidR="00DA7472" w:rsidRPr="005423F7" w:rsidRDefault="00DA7472" w:rsidP="00AA2B29">
      <w:pPr>
        <w:numPr>
          <w:ilvl w:val="0"/>
          <w:numId w:val="114"/>
        </w:numPr>
        <w:spacing w:after="0" w:line="276" w:lineRule="auto"/>
        <w:rPr>
          <w:rFonts w:ascii="Arial" w:hAnsi="Arial" w:cs="Arial"/>
          <w:sz w:val="24"/>
          <w:szCs w:val="24"/>
        </w:rPr>
      </w:pPr>
      <w:r w:rsidRPr="005423F7">
        <w:rPr>
          <w:rFonts w:ascii="Arial" w:hAnsi="Arial" w:cs="Arial"/>
          <w:sz w:val="24"/>
          <w:szCs w:val="24"/>
        </w:rPr>
        <w:t>Spotkanie informacyjne w formule on-line dla przed</w:t>
      </w:r>
      <w:r w:rsidR="003D4AEC">
        <w:rPr>
          <w:rFonts w:ascii="Arial" w:hAnsi="Arial" w:cs="Arial"/>
          <w:sz w:val="24"/>
          <w:szCs w:val="24"/>
        </w:rPr>
        <w:t>siębiorców "Audyt pracy zdalnej</w:t>
      </w:r>
      <w:r w:rsidRPr="005423F7">
        <w:rPr>
          <w:rFonts w:ascii="Arial" w:hAnsi="Arial" w:cs="Arial"/>
          <w:sz w:val="24"/>
          <w:szCs w:val="24"/>
        </w:rPr>
        <w:t xml:space="preserve"> </w:t>
      </w:r>
      <w:r w:rsidR="00950461">
        <w:rPr>
          <w:rFonts w:ascii="Arial" w:hAnsi="Arial" w:cs="Arial"/>
          <w:sz w:val="24"/>
          <w:szCs w:val="24"/>
        </w:rPr>
        <w:br/>
      </w:r>
      <w:r w:rsidRPr="005423F7">
        <w:rPr>
          <w:rFonts w:ascii="Arial" w:hAnsi="Arial" w:cs="Arial"/>
          <w:sz w:val="24"/>
          <w:szCs w:val="24"/>
        </w:rPr>
        <w:t>i hybrydowej", które</w:t>
      </w:r>
      <w:r w:rsidR="003D4AEC">
        <w:rPr>
          <w:rFonts w:ascii="Arial" w:hAnsi="Arial" w:cs="Arial"/>
          <w:sz w:val="24"/>
          <w:szCs w:val="24"/>
        </w:rPr>
        <w:t xml:space="preserve"> odbyło się 17 września 2021 r.</w:t>
      </w:r>
    </w:p>
    <w:p w14:paraId="2DB11C7C" w14:textId="04852F1E" w:rsidR="00DA7472" w:rsidRPr="005423F7" w:rsidRDefault="00DA7472" w:rsidP="00AA2B29">
      <w:pPr>
        <w:pStyle w:val="Akapitzlist"/>
        <w:numPr>
          <w:ilvl w:val="0"/>
          <w:numId w:val="114"/>
        </w:numPr>
        <w:spacing w:after="0" w:line="276" w:lineRule="auto"/>
        <w:rPr>
          <w:rFonts w:ascii="Arial" w:hAnsi="Arial" w:cs="Arial"/>
          <w:sz w:val="24"/>
          <w:szCs w:val="24"/>
        </w:rPr>
      </w:pPr>
      <w:r w:rsidRPr="005423F7">
        <w:rPr>
          <w:rFonts w:ascii="Arial" w:hAnsi="Arial" w:cs="Arial"/>
          <w:sz w:val="24"/>
          <w:szCs w:val="24"/>
        </w:rPr>
        <w:t>Spotkanie informacyjne dla przedsiębiorców w formule on-line, „Remote Leader – jak stać się liderem zespołu rozproszonego?’ któr</w:t>
      </w:r>
      <w:r w:rsidR="003D4AEC">
        <w:rPr>
          <w:rFonts w:ascii="Arial" w:hAnsi="Arial" w:cs="Arial"/>
          <w:sz w:val="24"/>
          <w:szCs w:val="24"/>
        </w:rPr>
        <w:t>e odbyło się 20 września 2021r.</w:t>
      </w:r>
    </w:p>
    <w:p w14:paraId="7E9E8561" w14:textId="1A103718" w:rsidR="00DA7472" w:rsidRPr="005423F7" w:rsidRDefault="00DA7472" w:rsidP="00AA2B29">
      <w:pPr>
        <w:pStyle w:val="Akapitzlist"/>
        <w:numPr>
          <w:ilvl w:val="0"/>
          <w:numId w:val="114"/>
        </w:numPr>
        <w:spacing w:after="0" w:line="276" w:lineRule="auto"/>
        <w:rPr>
          <w:rFonts w:ascii="Arial" w:hAnsi="Arial" w:cs="Arial"/>
          <w:sz w:val="24"/>
          <w:szCs w:val="24"/>
        </w:rPr>
      </w:pPr>
      <w:r w:rsidRPr="005423F7">
        <w:rPr>
          <w:rFonts w:ascii="Arial" w:hAnsi="Arial" w:cs="Arial"/>
          <w:sz w:val="24"/>
          <w:szCs w:val="24"/>
        </w:rPr>
        <w:t>Spotkanie informacyjne dla przedsiębiorców w formule on-line, „Strategia rozwoju firmy, a misja, wizja i kultura organizacyjna”, które odbyło</w:t>
      </w:r>
      <w:r w:rsidR="003D4AEC">
        <w:rPr>
          <w:rFonts w:ascii="Arial" w:hAnsi="Arial" w:cs="Arial"/>
          <w:sz w:val="24"/>
          <w:szCs w:val="24"/>
        </w:rPr>
        <w:t xml:space="preserve"> się w dniu 22 września 2021 r.</w:t>
      </w:r>
    </w:p>
    <w:p w14:paraId="226FCD41" w14:textId="77777777" w:rsidR="00DA7472" w:rsidRPr="005423F7" w:rsidRDefault="00DA7472" w:rsidP="00AA2B29">
      <w:pPr>
        <w:pStyle w:val="Akapitzlist"/>
        <w:numPr>
          <w:ilvl w:val="0"/>
          <w:numId w:val="114"/>
        </w:numPr>
        <w:spacing w:after="0" w:line="276" w:lineRule="auto"/>
        <w:rPr>
          <w:rFonts w:ascii="Arial" w:hAnsi="Arial" w:cs="Arial"/>
          <w:sz w:val="24"/>
          <w:szCs w:val="24"/>
        </w:rPr>
      </w:pPr>
      <w:r w:rsidRPr="005423F7">
        <w:rPr>
          <w:rFonts w:ascii="Arial" w:hAnsi="Arial" w:cs="Arial"/>
          <w:sz w:val="24"/>
          <w:szCs w:val="24"/>
        </w:rPr>
        <w:t xml:space="preserve">Spotkanie informacyjne dla przedsiębiorców w formule on-line, „Firma w dobie czwartej rewolucji przemysłowej”, które odbyło się w dniu 24 września 2021 r. </w:t>
      </w:r>
    </w:p>
    <w:p w14:paraId="52D58FB6" w14:textId="4589989E" w:rsidR="00DA7472" w:rsidRPr="003D4AEC" w:rsidRDefault="00DA7472" w:rsidP="003D4AEC">
      <w:pPr>
        <w:pStyle w:val="Akapitzlist"/>
        <w:numPr>
          <w:ilvl w:val="0"/>
          <w:numId w:val="114"/>
        </w:numPr>
        <w:spacing w:after="120" w:line="276" w:lineRule="auto"/>
        <w:ind w:left="714" w:hanging="357"/>
        <w:contextualSpacing w:val="0"/>
        <w:rPr>
          <w:rFonts w:ascii="Arial" w:hAnsi="Arial" w:cs="Arial"/>
          <w:sz w:val="24"/>
          <w:szCs w:val="24"/>
        </w:rPr>
      </w:pPr>
      <w:r w:rsidRPr="005423F7">
        <w:rPr>
          <w:rFonts w:ascii="Arial" w:hAnsi="Arial" w:cs="Arial"/>
          <w:sz w:val="24"/>
          <w:szCs w:val="24"/>
        </w:rPr>
        <w:t>Spotkanie informacje dla przedsiębiorców w formule on-line, „Spotkanie podsumowujące”, które odbyło się w dniu 25 listopada 2021 r.</w:t>
      </w:r>
    </w:p>
    <w:p w14:paraId="51E15B36" w14:textId="59B2B690" w:rsidR="00DA7472" w:rsidRPr="003D4AEC" w:rsidRDefault="00DA7472" w:rsidP="003D4AEC">
      <w:pPr>
        <w:spacing w:after="120" w:line="276" w:lineRule="auto"/>
        <w:rPr>
          <w:rFonts w:ascii="Arial" w:hAnsi="Arial" w:cs="Arial"/>
          <w:sz w:val="24"/>
          <w:szCs w:val="24"/>
        </w:rPr>
      </w:pPr>
      <w:r w:rsidRPr="005423F7">
        <w:rPr>
          <w:rFonts w:ascii="Arial" w:hAnsi="Arial" w:cs="Arial"/>
          <w:sz w:val="24"/>
          <w:szCs w:val="24"/>
        </w:rPr>
        <w:t>Łączna liczba uczestników spotkań informacyjnych – 144.</w:t>
      </w:r>
    </w:p>
    <w:p w14:paraId="4D750374" w14:textId="32C30C7F" w:rsidR="00DA7472" w:rsidRPr="005423F7" w:rsidRDefault="00DA7472" w:rsidP="005423F7">
      <w:pPr>
        <w:pStyle w:val="Akapitzlist"/>
        <w:spacing w:after="0" w:line="276" w:lineRule="auto"/>
        <w:ind w:left="0"/>
        <w:rPr>
          <w:rFonts w:ascii="Arial" w:hAnsi="Arial" w:cs="Arial"/>
          <w:sz w:val="24"/>
          <w:szCs w:val="24"/>
        </w:rPr>
      </w:pPr>
      <w:r w:rsidRPr="005423F7">
        <w:rPr>
          <w:rFonts w:ascii="Arial" w:hAnsi="Arial" w:cs="Arial"/>
          <w:sz w:val="24"/>
          <w:szCs w:val="24"/>
        </w:rPr>
        <w:t>Wykaz wydarzeń o charakt</w:t>
      </w:r>
      <w:r w:rsidR="003D4AEC">
        <w:rPr>
          <w:rFonts w:ascii="Arial" w:hAnsi="Arial" w:cs="Arial"/>
          <w:sz w:val="24"/>
          <w:szCs w:val="24"/>
        </w:rPr>
        <w:t>erze targowo – wystawienniczym:</w:t>
      </w:r>
    </w:p>
    <w:p w14:paraId="1D125501" w14:textId="45CA98CB" w:rsidR="00DA7472" w:rsidRPr="005423F7" w:rsidRDefault="00DA7472" w:rsidP="00AA2B29">
      <w:pPr>
        <w:pStyle w:val="Akapitzlist"/>
        <w:numPr>
          <w:ilvl w:val="0"/>
          <w:numId w:val="116"/>
        </w:numPr>
        <w:spacing w:after="0" w:line="276" w:lineRule="auto"/>
        <w:ind w:left="284" w:hanging="284"/>
        <w:rPr>
          <w:rFonts w:ascii="Arial" w:hAnsi="Arial" w:cs="Arial"/>
          <w:sz w:val="24"/>
          <w:szCs w:val="24"/>
        </w:rPr>
      </w:pPr>
      <w:r w:rsidRPr="005423F7">
        <w:rPr>
          <w:rFonts w:ascii="Arial" w:hAnsi="Arial" w:cs="Arial"/>
          <w:sz w:val="24"/>
          <w:szCs w:val="24"/>
        </w:rPr>
        <w:t xml:space="preserve">Targi przemysłu kosmicznego SPACE TECHNO DAYS – w Bremie w dniach od 14 do 19 listopada 2021. to największe na kontynencie wydarzenie poświęcone </w:t>
      </w:r>
      <w:r w:rsidR="003A2857">
        <w:rPr>
          <w:rFonts w:ascii="Arial" w:hAnsi="Arial" w:cs="Arial"/>
          <w:sz w:val="24"/>
          <w:szCs w:val="24"/>
        </w:rPr>
        <w:t xml:space="preserve">łańcuchowi dostaw </w:t>
      </w:r>
      <w:r w:rsidR="003A2857">
        <w:rPr>
          <w:rFonts w:ascii="Arial" w:hAnsi="Arial" w:cs="Arial"/>
          <w:sz w:val="24"/>
          <w:szCs w:val="24"/>
        </w:rPr>
        <w:br/>
        <w:t xml:space="preserve">i inżynierii </w:t>
      </w:r>
      <w:r w:rsidRPr="005423F7">
        <w:rPr>
          <w:rFonts w:ascii="Arial" w:hAnsi="Arial" w:cs="Arial"/>
          <w:sz w:val="24"/>
          <w:szCs w:val="24"/>
        </w:rPr>
        <w:t>w zakresie produkcji, projektowania, testowania i usług inżynieryjnych w zakresie statków kosmicznych, podsystemów i komponentów kosmicznych. Ostatnia edycja zgromadziła ponad 400 wystawc</w:t>
      </w:r>
      <w:r w:rsidR="003D4AEC">
        <w:rPr>
          <w:rFonts w:ascii="Arial" w:hAnsi="Arial" w:cs="Arial"/>
          <w:sz w:val="24"/>
          <w:szCs w:val="24"/>
        </w:rPr>
        <w:t xml:space="preserve">ów ora ponad 4 </w:t>
      </w:r>
      <w:r w:rsidRPr="005423F7">
        <w:rPr>
          <w:rFonts w:ascii="Arial" w:hAnsi="Arial" w:cs="Arial"/>
          <w:sz w:val="24"/>
          <w:szCs w:val="24"/>
        </w:rPr>
        <w:t>500 uczestników. Celem udziału eksperta COIE w wydarzeniu była prezentacja potencjału gospodarczego oraz inwestycyjnego województwa podkarpackiego potencjalnym inwestorom oraz firmom poszukującym dostawców w Polsce, w tym na terenie województwa podkarpackiego. Ekspert COIE odbył kilkadziesiąt spotkań z potencjalnymi inwestorami, przedstawicielami organizacji wspierających biznes. Dodatkowo, ekspert COIE uczestniczył w spotkaniu z zaproszonymi firmami z branży kosmicznej, które podczas targów zorganizowała Polska Agencja Kosmiczna</w:t>
      </w:r>
      <w:r w:rsidR="0091341D" w:rsidRPr="005423F7">
        <w:rPr>
          <w:rFonts w:ascii="Arial" w:hAnsi="Arial" w:cs="Arial"/>
          <w:sz w:val="24"/>
          <w:szCs w:val="24"/>
        </w:rPr>
        <w:t xml:space="preserve">. </w:t>
      </w:r>
      <w:r w:rsidRPr="005423F7">
        <w:rPr>
          <w:rFonts w:ascii="Arial" w:hAnsi="Arial" w:cs="Arial"/>
          <w:sz w:val="24"/>
          <w:szCs w:val="24"/>
        </w:rPr>
        <w:t>Targi odbywają się cyklicznie co rok. Organizatorem targów jest firma Space Tech Expo Europe.</w:t>
      </w:r>
    </w:p>
    <w:p w14:paraId="6353D55D" w14:textId="08546AA2" w:rsidR="00DA7472" w:rsidRPr="005423F7" w:rsidRDefault="00DA7472" w:rsidP="00AA2B29">
      <w:pPr>
        <w:pStyle w:val="Akapitzlist"/>
        <w:numPr>
          <w:ilvl w:val="0"/>
          <w:numId w:val="116"/>
        </w:numPr>
        <w:spacing w:after="0" w:line="276" w:lineRule="auto"/>
        <w:ind w:left="284" w:hanging="284"/>
        <w:rPr>
          <w:rFonts w:ascii="Arial" w:hAnsi="Arial" w:cs="Arial"/>
          <w:sz w:val="24"/>
          <w:szCs w:val="24"/>
        </w:rPr>
      </w:pPr>
      <w:r w:rsidRPr="005423F7">
        <w:rPr>
          <w:rFonts w:ascii="Arial" w:hAnsi="Arial" w:cs="Arial"/>
          <w:sz w:val="24"/>
          <w:szCs w:val="24"/>
        </w:rPr>
        <w:t xml:space="preserve">Aerospace </w:t>
      </w:r>
      <w:proofErr w:type="spellStart"/>
      <w:r w:rsidRPr="005423F7">
        <w:rPr>
          <w:rFonts w:ascii="Arial" w:hAnsi="Arial" w:cs="Arial"/>
          <w:sz w:val="24"/>
          <w:szCs w:val="24"/>
        </w:rPr>
        <w:t>Additive</w:t>
      </w:r>
      <w:proofErr w:type="spellEnd"/>
      <w:r w:rsidRPr="005423F7">
        <w:rPr>
          <w:rFonts w:ascii="Arial" w:hAnsi="Arial" w:cs="Arial"/>
          <w:sz w:val="24"/>
          <w:szCs w:val="24"/>
        </w:rPr>
        <w:t xml:space="preserve"> Manufacturing </w:t>
      </w:r>
      <w:proofErr w:type="spellStart"/>
      <w:r w:rsidRPr="005423F7">
        <w:rPr>
          <w:rFonts w:ascii="Arial" w:hAnsi="Arial" w:cs="Arial"/>
          <w:sz w:val="24"/>
          <w:szCs w:val="24"/>
        </w:rPr>
        <w:t>Summit</w:t>
      </w:r>
      <w:proofErr w:type="spellEnd"/>
      <w:r w:rsidRPr="005423F7">
        <w:rPr>
          <w:rFonts w:ascii="Arial" w:hAnsi="Arial" w:cs="Arial"/>
          <w:sz w:val="24"/>
          <w:szCs w:val="24"/>
        </w:rPr>
        <w:t xml:space="preserve"> 2021 w Tuluzie w dniach od 22 do 23 września 2021 r. – targi dla przedsiębiorców przemysłu lotniczego, producentów części lotniczych metodą tzw. naddawania (specjalistyczna metoda druku 3D</w:t>
      </w:r>
      <w:r w:rsidR="003D4AEC">
        <w:rPr>
          <w:rFonts w:ascii="Arial" w:hAnsi="Arial" w:cs="Arial"/>
          <w:sz w:val="24"/>
          <w:szCs w:val="24"/>
        </w:rPr>
        <w:t xml:space="preserve">). Celem udziału eksperta COIE </w:t>
      </w:r>
      <w:r w:rsidRPr="005423F7">
        <w:rPr>
          <w:rFonts w:ascii="Arial" w:hAnsi="Arial" w:cs="Arial"/>
          <w:sz w:val="24"/>
          <w:szCs w:val="24"/>
        </w:rPr>
        <w:t xml:space="preserve">w wydarzeniu była prezentacja potencjału gospodarczego oraz inwestycyjnego województwa podkarpackiego potencjalnym inwestorom oraz firmom poszukującym dostawców w Polsce, w tym na terenie województwa podkarpackiego. Przedstawiciel COIE odbył kilkadziesiąt spotkań z przedsiębiorcami reprezentującymi branżę. Targi odbywają się cyklicznie co dwa lata. Organizatorem targów jest firma ABE – Advanced Business </w:t>
      </w:r>
      <w:proofErr w:type="spellStart"/>
      <w:r w:rsidRPr="005423F7">
        <w:rPr>
          <w:rFonts w:ascii="Arial" w:hAnsi="Arial" w:cs="Arial"/>
          <w:sz w:val="24"/>
          <w:szCs w:val="24"/>
        </w:rPr>
        <w:t>Events</w:t>
      </w:r>
      <w:proofErr w:type="spellEnd"/>
      <w:r w:rsidRPr="005423F7">
        <w:rPr>
          <w:rFonts w:ascii="Arial" w:hAnsi="Arial" w:cs="Arial"/>
          <w:sz w:val="24"/>
          <w:szCs w:val="24"/>
        </w:rPr>
        <w:t>.</w:t>
      </w:r>
    </w:p>
    <w:p w14:paraId="222D2E00" w14:textId="77777777" w:rsidR="00DA7472" w:rsidRPr="005423F7" w:rsidRDefault="00DA7472" w:rsidP="005423F7">
      <w:pPr>
        <w:spacing w:after="0" w:line="276" w:lineRule="auto"/>
        <w:ind w:firstLine="708"/>
        <w:rPr>
          <w:rFonts w:ascii="Arial" w:hAnsi="Arial" w:cs="Arial"/>
          <w:sz w:val="24"/>
          <w:szCs w:val="24"/>
        </w:rPr>
      </w:pPr>
      <w:r w:rsidRPr="005423F7">
        <w:rPr>
          <w:rFonts w:ascii="Arial" w:hAnsi="Arial" w:cs="Arial"/>
          <w:sz w:val="24"/>
          <w:szCs w:val="24"/>
        </w:rPr>
        <w:t>Działania Centrum Obsługi Inwestorów i Eksporterów  w szczególności służą rozwojowi nowych, innowacyjnych sektorów przemysłu oraz poprawie  konkurencyjności gospodarki regionu, jak również  podniesieniu jego atrakcyjności inwestycyjnej.</w:t>
      </w:r>
    </w:p>
    <w:p w14:paraId="3A4A67FA" w14:textId="4A279C3B" w:rsidR="00DA7472" w:rsidRPr="005423F7" w:rsidRDefault="00DA7472" w:rsidP="005423F7">
      <w:pPr>
        <w:spacing w:after="0" w:line="276" w:lineRule="auto"/>
        <w:ind w:firstLine="708"/>
        <w:rPr>
          <w:rFonts w:ascii="Arial" w:hAnsi="Arial" w:cs="Arial"/>
          <w:sz w:val="24"/>
          <w:szCs w:val="24"/>
        </w:rPr>
      </w:pPr>
      <w:r w:rsidRPr="005423F7">
        <w:rPr>
          <w:rFonts w:ascii="Arial" w:hAnsi="Arial" w:cs="Arial"/>
          <w:sz w:val="24"/>
          <w:szCs w:val="24"/>
        </w:rPr>
        <w:t>Świadczenie usługi informacyjnej pro – eksport dla przedsiębiorców z obszaru województwa podkarpackiego, w ramach realizacji zadania, przyczynia</w:t>
      </w:r>
      <w:r w:rsidR="003D4AEC">
        <w:rPr>
          <w:rFonts w:ascii="Arial" w:hAnsi="Arial" w:cs="Arial"/>
          <w:sz w:val="24"/>
          <w:szCs w:val="24"/>
        </w:rPr>
        <w:t xml:space="preserve"> się do poprawy innowacyjności </w:t>
      </w:r>
      <w:r w:rsidRPr="005423F7">
        <w:rPr>
          <w:rFonts w:ascii="Arial" w:hAnsi="Arial" w:cs="Arial"/>
          <w:sz w:val="24"/>
          <w:szCs w:val="24"/>
        </w:rPr>
        <w:t>i konkurencyjności przedsiębiorstw. Poszukiwanie kooperantó</w:t>
      </w:r>
      <w:r w:rsidR="003D4AEC">
        <w:rPr>
          <w:rFonts w:ascii="Arial" w:hAnsi="Arial" w:cs="Arial"/>
          <w:sz w:val="24"/>
          <w:szCs w:val="24"/>
        </w:rPr>
        <w:t xml:space="preserve">w dla regionalnych firm pomaga </w:t>
      </w:r>
      <w:r w:rsidRPr="005423F7">
        <w:rPr>
          <w:rFonts w:ascii="Arial" w:hAnsi="Arial" w:cs="Arial"/>
          <w:sz w:val="24"/>
          <w:szCs w:val="24"/>
        </w:rPr>
        <w:t xml:space="preserve">w ekspansji zagranicznej i aktywnie przyczynia się do internacjonalizacji przedsiębiorstw. Centrum Obsługi Inwestorów i Eksporterów aktywnie wspiera rozwój innowacyjnych przedsiębiorstw w regionie oraz przyczynia się do promocji </w:t>
      </w:r>
      <w:r w:rsidRPr="005423F7">
        <w:rPr>
          <w:rFonts w:ascii="Arial" w:hAnsi="Arial" w:cs="Arial"/>
          <w:sz w:val="24"/>
          <w:szCs w:val="24"/>
        </w:rPr>
        <w:lastRenderedPageBreak/>
        <w:t>przedsiębiorczości poprzez zwiększenie ilości prz</w:t>
      </w:r>
      <w:r w:rsidR="003A2857">
        <w:rPr>
          <w:rFonts w:ascii="Arial" w:hAnsi="Arial" w:cs="Arial"/>
          <w:sz w:val="24"/>
          <w:szCs w:val="24"/>
        </w:rPr>
        <w:t xml:space="preserve">edsięwzięć realizowanych przez </w:t>
      </w:r>
      <w:r w:rsidRPr="005423F7">
        <w:rPr>
          <w:rFonts w:ascii="Arial" w:hAnsi="Arial" w:cs="Arial"/>
          <w:sz w:val="24"/>
          <w:szCs w:val="24"/>
        </w:rPr>
        <w:t xml:space="preserve">przedsiębiorców we współpracy ze sferą nauki. </w:t>
      </w:r>
    </w:p>
    <w:p w14:paraId="00A629DB" w14:textId="79D99EBC" w:rsidR="00857496" w:rsidRPr="005423F7" w:rsidRDefault="00DA7472" w:rsidP="003D4AEC">
      <w:pPr>
        <w:spacing w:after="120" w:line="276" w:lineRule="auto"/>
        <w:ind w:firstLine="709"/>
        <w:rPr>
          <w:rFonts w:ascii="Arial" w:hAnsi="Arial" w:cs="Arial"/>
          <w:sz w:val="24"/>
          <w:szCs w:val="24"/>
        </w:rPr>
      </w:pPr>
      <w:r w:rsidRPr="005423F7">
        <w:rPr>
          <w:rFonts w:ascii="Arial" w:hAnsi="Arial" w:cs="Arial"/>
          <w:sz w:val="24"/>
          <w:szCs w:val="24"/>
        </w:rPr>
        <w:t>W ramach świadczonej usługi pro-biz popraw</w:t>
      </w:r>
      <w:r w:rsidR="003D4AEC">
        <w:rPr>
          <w:rFonts w:ascii="Arial" w:hAnsi="Arial" w:cs="Arial"/>
          <w:sz w:val="24"/>
          <w:szCs w:val="24"/>
        </w:rPr>
        <w:t xml:space="preserve">ie ulega również  atrakcyjność </w:t>
      </w:r>
      <w:r w:rsidRPr="005423F7">
        <w:rPr>
          <w:rFonts w:ascii="Arial" w:hAnsi="Arial" w:cs="Arial"/>
          <w:sz w:val="24"/>
          <w:szCs w:val="24"/>
        </w:rPr>
        <w:t>inwestycyjna regionu, a  przyciąganie bezpośrednich inwestycji polskich i zagranicznych do województwa służy rozwojowi gospodarczemu regionu. Ma ono również duży wpływ na politykę rynku pracy, bowiem nowe inwestycje wymagają nieustanne podnoszenie kwalifikacji zawod</w:t>
      </w:r>
      <w:r w:rsidR="003D4AEC">
        <w:rPr>
          <w:rFonts w:ascii="Arial" w:hAnsi="Arial" w:cs="Arial"/>
          <w:sz w:val="24"/>
          <w:szCs w:val="24"/>
        </w:rPr>
        <w:t xml:space="preserve">owych pracowników oraz poziomu </w:t>
      </w:r>
      <w:r w:rsidRPr="005423F7">
        <w:rPr>
          <w:rFonts w:ascii="Arial" w:hAnsi="Arial" w:cs="Arial"/>
          <w:sz w:val="24"/>
          <w:szCs w:val="24"/>
        </w:rPr>
        <w:t>kształcenia, a także dopasowania profili kształcenia kadr regionu do potrzeb nowych inwestorów, zarówno na szczeblu szkolni</w:t>
      </w:r>
      <w:r w:rsidR="003D4AEC">
        <w:rPr>
          <w:rFonts w:ascii="Arial" w:hAnsi="Arial" w:cs="Arial"/>
          <w:sz w:val="24"/>
          <w:szCs w:val="24"/>
        </w:rPr>
        <w:t>ctwa średniego jak i wyższego.</w:t>
      </w:r>
    </w:p>
    <w:p w14:paraId="01A056EF" w14:textId="6CA157CD" w:rsidR="00CE37B1" w:rsidRPr="005423F7" w:rsidRDefault="00CE37B1" w:rsidP="005423F7">
      <w:pPr>
        <w:spacing w:after="0" w:line="276" w:lineRule="auto"/>
        <w:rPr>
          <w:rFonts w:ascii="Arial" w:hAnsi="Arial" w:cs="Arial"/>
          <w:b/>
          <w:sz w:val="24"/>
          <w:szCs w:val="24"/>
        </w:rPr>
      </w:pPr>
      <w:bookmarkStart w:id="149" w:name="_Hlk98850287"/>
      <w:r w:rsidRPr="005423F7">
        <w:rPr>
          <w:rFonts w:ascii="Arial" w:hAnsi="Arial" w:cs="Arial"/>
          <w:b/>
          <w:sz w:val="24"/>
          <w:szCs w:val="24"/>
        </w:rPr>
        <w:t>Ad. 7. Realizacja projektu pn. „Wysokie standardy obsługi inwestora w samorządach województwa podkarpackiego”</w:t>
      </w:r>
    </w:p>
    <w:p w14:paraId="7F33ADEB" w14:textId="194220E3" w:rsidR="005D7748" w:rsidRPr="005423F7" w:rsidRDefault="005D7748" w:rsidP="005423F7">
      <w:pPr>
        <w:autoSpaceDN w:val="0"/>
        <w:spacing w:after="0" w:line="276" w:lineRule="auto"/>
        <w:ind w:firstLine="708"/>
        <w:textAlignment w:val="baseline"/>
        <w:rPr>
          <w:rFonts w:ascii="Arial" w:eastAsia="Calibri" w:hAnsi="Arial" w:cs="Arial"/>
          <w:sz w:val="24"/>
          <w:szCs w:val="24"/>
        </w:rPr>
      </w:pPr>
      <w:r w:rsidRPr="005423F7">
        <w:rPr>
          <w:rFonts w:ascii="Arial" w:eastAsia="Calibri" w:hAnsi="Arial" w:cs="Arial"/>
          <w:sz w:val="24"/>
          <w:szCs w:val="24"/>
        </w:rPr>
        <w:t xml:space="preserve">Projekt „Wysokie Standardy obsługi inwestora w samorządach województwa podkarpackiego” realizowany jest przez Województwo Podkarpackie w partnerstwie </w:t>
      </w:r>
      <w:r w:rsidR="00DE6774">
        <w:rPr>
          <w:rFonts w:ascii="Arial" w:eastAsia="Calibri" w:hAnsi="Arial" w:cs="Arial"/>
          <w:sz w:val="24"/>
          <w:szCs w:val="24"/>
        </w:rPr>
        <w:br/>
      </w:r>
      <w:r w:rsidRPr="005423F7">
        <w:rPr>
          <w:rFonts w:ascii="Arial" w:eastAsia="Calibri" w:hAnsi="Arial" w:cs="Arial"/>
          <w:sz w:val="24"/>
          <w:szCs w:val="24"/>
        </w:rPr>
        <w:t xml:space="preserve">z Rzeszowską Agencją Rozwoju Regionalnego S.A. w ramach działania 2.18 Wysokiej jakości usługi administracyjne, Programu Operacyjnego Wiedza Edukacja Rozwój na lata 2014-2020, na podstawie umowy o dofinansowanie projektu nr POWR.02.18.00-00-0013/19 z dnia 5 lutego 2020 r. zawartej pomiędzy Urzędem Marszałkowskim Województwa Podkarpackiego </w:t>
      </w:r>
      <w:r w:rsidR="00DE6774">
        <w:rPr>
          <w:rFonts w:ascii="Arial" w:eastAsia="Calibri" w:hAnsi="Arial" w:cs="Arial"/>
          <w:sz w:val="24"/>
          <w:szCs w:val="24"/>
        </w:rPr>
        <w:br/>
      </w:r>
      <w:r w:rsidRPr="005423F7">
        <w:rPr>
          <w:rFonts w:ascii="Arial" w:eastAsia="Calibri" w:hAnsi="Arial" w:cs="Arial"/>
          <w:sz w:val="24"/>
          <w:szCs w:val="24"/>
        </w:rPr>
        <w:t>a Ministrem Spraw Wewnętrznych i Administracji. Liderem projektu jest Województwo Podkarpackie. Instytucją zarządzającą jest Ministerstwo Rozwoju, a pośredniczącą Ministerstwo Spraw</w:t>
      </w:r>
      <w:r w:rsidR="00DE6774">
        <w:rPr>
          <w:rFonts w:ascii="Arial" w:eastAsia="Calibri" w:hAnsi="Arial" w:cs="Arial"/>
          <w:sz w:val="24"/>
          <w:szCs w:val="24"/>
        </w:rPr>
        <w:t xml:space="preserve"> Wewnętrznych i Administracji.</w:t>
      </w:r>
    </w:p>
    <w:p w14:paraId="7CA40451" w14:textId="72FDD1C7" w:rsidR="005D7748" w:rsidRPr="005423F7" w:rsidRDefault="005D7748" w:rsidP="005423F7">
      <w:pPr>
        <w:autoSpaceDN w:val="0"/>
        <w:spacing w:after="0" w:line="276" w:lineRule="auto"/>
        <w:textAlignment w:val="baseline"/>
        <w:rPr>
          <w:rFonts w:ascii="Arial" w:eastAsia="Calibri" w:hAnsi="Arial" w:cs="Arial"/>
          <w:sz w:val="24"/>
          <w:szCs w:val="24"/>
        </w:rPr>
      </w:pPr>
      <w:r w:rsidRPr="005423F7">
        <w:rPr>
          <w:rFonts w:ascii="Arial" w:eastAsia="Calibri" w:hAnsi="Arial" w:cs="Arial"/>
          <w:sz w:val="24"/>
          <w:szCs w:val="24"/>
        </w:rPr>
        <w:t>Okres realizacji projektu: od 1 stycznia</w:t>
      </w:r>
      <w:r w:rsidR="00DE6774">
        <w:rPr>
          <w:rFonts w:ascii="Arial" w:eastAsia="Calibri" w:hAnsi="Arial" w:cs="Arial"/>
          <w:sz w:val="24"/>
          <w:szCs w:val="24"/>
        </w:rPr>
        <w:t xml:space="preserve"> 2020 r. do 30 września 2022 r.</w:t>
      </w:r>
    </w:p>
    <w:p w14:paraId="3B469754" w14:textId="2F00945E" w:rsidR="005D7748" w:rsidRPr="005423F7" w:rsidRDefault="005D7748" w:rsidP="005423F7">
      <w:pPr>
        <w:autoSpaceDN w:val="0"/>
        <w:spacing w:after="0" w:line="276" w:lineRule="auto"/>
        <w:ind w:firstLine="708"/>
        <w:textAlignment w:val="baseline"/>
        <w:rPr>
          <w:rFonts w:ascii="Arial" w:eastAsia="Calibri" w:hAnsi="Arial" w:cs="Arial"/>
          <w:sz w:val="24"/>
          <w:szCs w:val="24"/>
        </w:rPr>
      </w:pPr>
      <w:r w:rsidRPr="005423F7">
        <w:rPr>
          <w:rFonts w:ascii="Arial" w:eastAsia="Calibri" w:hAnsi="Arial" w:cs="Arial"/>
          <w:bCs/>
          <w:sz w:val="24"/>
          <w:szCs w:val="24"/>
        </w:rPr>
        <w:t>Celem projektu jest</w:t>
      </w:r>
      <w:r w:rsidRPr="005423F7">
        <w:rPr>
          <w:rFonts w:ascii="Arial" w:eastAsia="Calibri" w:hAnsi="Arial" w:cs="Arial"/>
          <w:sz w:val="24"/>
          <w:szCs w:val="24"/>
        </w:rPr>
        <w:t xml:space="preserve"> podniesienie jakości obsługi inwestora w Jednostkach Samorządu Terytorialnego  poprzez objęcie kompleksowym programem szkoleniowo – doradczym uczestników projektu w zakresie obsługi inwestora oraz wdrożenie lub zmodernizowanie </w:t>
      </w:r>
      <w:r w:rsidR="00DE6774">
        <w:rPr>
          <w:rFonts w:ascii="Arial" w:eastAsia="Calibri" w:hAnsi="Arial" w:cs="Arial"/>
          <w:sz w:val="24"/>
          <w:szCs w:val="24"/>
        </w:rPr>
        <w:br/>
      </w:r>
      <w:r w:rsidRPr="005423F7">
        <w:rPr>
          <w:rFonts w:ascii="Arial" w:eastAsia="Calibri" w:hAnsi="Arial" w:cs="Arial"/>
          <w:sz w:val="24"/>
          <w:szCs w:val="24"/>
        </w:rPr>
        <w:t>w grupie docelowej procedur współpracy z inwestorem, rozwiązań podnoszących atrakcyjność inwestycyjną</w:t>
      </w:r>
      <w:r w:rsidRPr="005423F7">
        <w:rPr>
          <w:rFonts w:ascii="Arial" w:hAnsi="Arial" w:cs="Arial"/>
          <w:sz w:val="24"/>
          <w:szCs w:val="24"/>
        </w:rPr>
        <w:t xml:space="preserve"> </w:t>
      </w:r>
      <w:r w:rsidRPr="005423F7">
        <w:rPr>
          <w:rFonts w:ascii="Arial" w:eastAsia="Calibri" w:hAnsi="Arial" w:cs="Arial"/>
          <w:sz w:val="24"/>
          <w:szCs w:val="24"/>
        </w:rPr>
        <w:t>Jednostek Samorządu Terytorialnego, w szczególności przygotowanie, upowszechnianie, aktualizację informacji o ofercie inwestycyjnej Jednostek Samorządu Terytorialnego.</w:t>
      </w:r>
    </w:p>
    <w:p w14:paraId="1E284DC1" w14:textId="77777777" w:rsidR="005D7748" w:rsidRPr="005423F7" w:rsidRDefault="005D7748" w:rsidP="005423F7">
      <w:pPr>
        <w:autoSpaceDN w:val="0"/>
        <w:spacing w:after="0" w:line="276" w:lineRule="auto"/>
        <w:textAlignment w:val="baseline"/>
        <w:rPr>
          <w:rFonts w:ascii="Arial" w:eastAsia="Calibri" w:hAnsi="Arial" w:cs="Arial"/>
          <w:sz w:val="24"/>
          <w:szCs w:val="24"/>
        </w:rPr>
      </w:pPr>
      <w:r w:rsidRPr="005423F7">
        <w:rPr>
          <w:rFonts w:ascii="Arial" w:eastAsia="Calibri" w:hAnsi="Arial" w:cs="Arial"/>
          <w:sz w:val="24"/>
          <w:szCs w:val="24"/>
        </w:rPr>
        <w:t>Budżet projektu wynosi:</w:t>
      </w:r>
    </w:p>
    <w:p w14:paraId="0B3BAF98" w14:textId="73E32E91" w:rsidR="005D7748" w:rsidRPr="005423F7" w:rsidRDefault="003D4AEC" w:rsidP="00376DDC">
      <w:pPr>
        <w:pStyle w:val="Akapitzlist"/>
        <w:numPr>
          <w:ilvl w:val="0"/>
          <w:numId w:val="158"/>
        </w:numPr>
        <w:autoSpaceDN w:val="0"/>
        <w:spacing w:after="0" w:line="276" w:lineRule="auto"/>
        <w:ind w:left="567" w:hanging="283"/>
        <w:contextualSpacing w:val="0"/>
        <w:textAlignment w:val="baseline"/>
        <w:rPr>
          <w:rFonts w:ascii="Arial" w:eastAsia="Calibri" w:hAnsi="Arial" w:cs="Arial"/>
          <w:sz w:val="24"/>
          <w:szCs w:val="24"/>
        </w:rPr>
      </w:pPr>
      <w:r>
        <w:rPr>
          <w:rFonts w:ascii="Arial" w:eastAsia="Calibri" w:hAnsi="Arial" w:cs="Arial"/>
          <w:sz w:val="24"/>
          <w:szCs w:val="24"/>
        </w:rPr>
        <w:t xml:space="preserve">koszty ogólne - </w:t>
      </w:r>
      <w:r w:rsidR="005D7748" w:rsidRPr="005423F7">
        <w:rPr>
          <w:rFonts w:ascii="Arial" w:eastAsia="Calibri" w:hAnsi="Arial" w:cs="Arial"/>
          <w:sz w:val="24"/>
          <w:szCs w:val="24"/>
        </w:rPr>
        <w:t>1 792 372,10 zł (z czego wnioskowa</w:t>
      </w:r>
      <w:r>
        <w:rPr>
          <w:rFonts w:ascii="Arial" w:eastAsia="Calibri" w:hAnsi="Arial" w:cs="Arial"/>
          <w:sz w:val="24"/>
          <w:szCs w:val="24"/>
        </w:rPr>
        <w:t xml:space="preserve">ne dofinasowanie stanowi kwotę </w:t>
      </w:r>
      <w:r w:rsidR="005D7748" w:rsidRPr="005423F7">
        <w:rPr>
          <w:rFonts w:ascii="Arial" w:eastAsia="Calibri" w:hAnsi="Arial" w:cs="Arial"/>
          <w:sz w:val="24"/>
          <w:szCs w:val="24"/>
        </w:rPr>
        <w:t>1 613 134,89 zł, a wkład własny 179 237,21 zł), w tym:</w:t>
      </w:r>
    </w:p>
    <w:p w14:paraId="0BCC22D4" w14:textId="77777777" w:rsidR="005D7748" w:rsidRPr="005423F7" w:rsidRDefault="005D7748" w:rsidP="005423F7">
      <w:pPr>
        <w:autoSpaceDN w:val="0"/>
        <w:spacing w:after="0" w:line="276" w:lineRule="auto"/>
        <w:ind w:left="284" w:firstLine="283"/>
        <w:textAlignment w:val="baseline"/>
        <w:rPr>
          <w:rFonts w:ascii="Arial" w:eastAsia="Calibri" w:hAnsi="Arial" w:cs="Arial"/>
          <w:sz w:val="24"/>
          <w:szCs w:val="24"/>
        </w:rPr>
      </w:pPr>
      <w:r w:rsidRPr="005423F7">
        <w:rPr>
          <w:rFonts w:ascii="Arial" w:eastAsia="Calibri" w:hAnsi="Arial" w:cs="Arial"/>
          <w:sz w:val="24"/>
          <w:szCs w:val="24"/>
        </w:rPr>
        <w:t>- koszty bezpośrednie  - 1 493 643,42 zł</w:t>
      </w:r>
    </w:p>
    <w:p w14:paraId="3160D2DE" w14:textId="77777777" w:rsidR="005D7748" w:rsidRPr="005423F7" w:rsidRDefault="005D7748" w:rsidP="005423F7">
      <w:pPr>
        <w:autoSpaceDN w:val="0"/>
        <w:spacing w:after="0" w:line="276" w:lineRule="auto"/>
        <w:ind w:left="284" w:firstLine="283"/>
        <w:textAlignment w:val="baseline"/>
        <w:rPr>
          <w:rFonts w:ascii="Arial" w:eastAsia="Calibri" w:hAnsi="Arial" w:cs="Arial"/>
          <w:sz w:val="24"/>
          <w:szCs w:val="24"/>
        </w:rPr>
      </w:pPr>
      <w:r w:rsidRPr="005423F7">
        <w:rPr>
          <w:rFonts w:ascii="Arial" w:eastAsia="Calibri" w:hAnsi="Arial" w:cs="Arial"/>
          <w:sz w:val="24"/>
          <w:szCs w:val="24"/>
        </w:rPr>
        <w:t>- koszty pośrednie (ryczałt) - 298 728,68 zł</w:t>
      </w:r>
    </w:p>
    <w:p w14:paraId="6A865CCC" w14:textId="77777777" w:rsidR="005D7748" w:rsidRPr="005423F7" w:rsidRDefault="005D7748" w:rsidP="00376DDC">
      <w:pPr>
        <w:pStyle w:val="Akapitzlist"/>
        <w:numPr>
          <w:ilvl w:val="0"/>
          <w:numId w:val="158"/>
        </w:numPr>
        <w:autoSpaceDN w:val="0"/>
        <w:spacing w:after="0" w:line="276" w:lineRule="auto"/>
        <w:ind w:left="567" w:hanging="283"/>
        <w:contextualSpacing w:val="0"/>
        <w:textAlignment w:val="baseline"/>
        <w:rPr>
          <w:rFonts w:ascii="Arial" w:eastAsia="Calibri" w:hAnsi="Arial" w:cs="Arial"/>
          <w:sz w:val="24"/>
          <w:szCs w:val="24"/>
        </w:rPr>
      </w:pPr>
      <w:r w:rsidRPr="005423F7">
        <w:rPr>
          <w:rFonts w:ascii="Arial" w:eastAsia="Calibri" w:hAnsi="Arial" w:cs="Arial"/>
          <w:sz w:val="24"/>
          <w:szCs w:val="24"/>
        </w:rPr>
        <w:t>koszty bezpośrednie realizacji zadań:</w:t>
      </w:r>
    </w:p>
    <w:p w14:paraId="3FA2E942" w14:textId="77777777" w:rsidR="005D7748" w:rsidRPr="005423F7" w:rsidRDefault="005D7748" w:rsidP="005423F7">
      <w:pPr>
        <w:autoSpaceDN w:val="0"/>
        <w:spacing w:after="0" w:line="276" w:lineRule="auto"/>
        <w:ind w:left="284" w:firstLine="283"/>
        <w:textAlignment w:val="baseline"/>
        <w:rPr>
          <w:rFonts w:ascii="Arial" w:eastAsia="Calibri" w:hAnsi="Arial" w:cs="Arial"/>
          <w:sz w:val="24"/>
          <w:szCs w:val="24"/>
        </w:rPr>
      </w:pPr>
      <w:r w:rsidRPr="005423F7">
        <w:rPr>
          <w:rFonts w:ascii="Arial" w:eastAsia="Calibri" w:hAnsi="Arial" w:cs="Arial"/>
          <w:sz w:val="24"/>
          <w:szCs w:val="24"/>
        </w:rPr>
        <w:t>- Lidera stanowią wartość: 1 164 271,08 zł (tj. ok. 78% kosztów bezpośrednich),</w:t>
      </w:r>
    </w:p>
    <w:p w14:paraId="67DB5913" w14:textId="77777777" w:rsidR="005D7748" w:rsidRPr="005423F7" w:rsidRDefault="005D7748" w:rsidP="005423F7">
      <w:pPr>
        <w:autoSpaceDN w:val="0"/>
        <w:spacing w:after="0" w:line="276" w:lineRule="auto"/>
        <w:ind w:left="284" w:firstLine="283"/>
        <w:textAlignment w:val="baseline"/>
        <w:rPr>
          <w:rFonts w:ascii="Arial" w:eastAsia="Calibri" w:hAnsi="Arial" w:cs="Arial"/>
          <w:sz w:val="24"/>
          <w:szCs w:val="24"/>
        </w:rPr>
      </w:pPr>
      <w:r w:rsidRPr="005423F7">
        <w:rPr>
          <w:rFonts w:ascii="Arial" w:eastAsia="Calibri" w:hAnsi="Arial" w:cs="Arial"/>
          <w:sz w:val="24"/>
          <w:szCs w:val="24"/>
        </w:rPr>
        <w:t>- Partnera stanowią wartość:  329 372,34 zł (tj. ok. 22% kosztów bezpośrednich).</w:t>
      </w:r>
    </w:p>
    <w:p w14:paraId="64F50E68" w14:textId="4296D1EF" w:rsidR="005D7748" w:rsidRPr="005423F7" w:rsidRDefault="005D7748" w:rsidP="005423F7">
      <w:pPr>
        <w:tabs>
          <w:tab w:val="center" w:pos="4536"/>
        </w:tabs>
        <w:spacing w:after="0" w:line="276" w:lineRule="auto"/>
        <w:rPr>
          <w:rFonts w:ascii="Arial" w:hAnsi="Arial" w:cs="Arial"/>
          <w:sz w:val="24"/>
          <w:szCs w:val="24"/>
        </w:rPr>
      </w:pPr>
      <w:r w:rsidRPr="005423F7">
        <w:rPr>
          <w:rFonts w:ascii="Arial" w:hAnsi="Arial" w:cs="Arial"/>
          <w:sz w:val="24"/>
          <w:szCs w:val="24"/>
        </w:rPr>
        <w:t>Do końca 2021 r. do udziału w projekcie zgłosiły się 54 jedn</w:t>
      </w:r>
      <w:r w:rsidR="003D4AEC">
        <w:rPr>
          <w:rFonts w:ascii="Arial" w:hAnsi="Arial" w:cs="Arial"/>
          <w:sz w:val="24"/>
          <w:szCs w:val="24"/>
        </w:rPr>
        <w:t xml:space="preserve">ostki samorządu terytorialnego </w:t>
      </w:r>
      <w:r w:rsidR="00DE6774">
        <w:rPr>
          <w:rFonts w:ascii="Arial" w:hAnsi="Arial" w:cs="Arial"/>
          <w:sz w:val="24"/>
          <w:szCs w:val="24"/>
        </w:rPr>
        <w:br/>
      </w:r>
      <w:r w:rsidRPr="005423F7">
        <w:rPr>
          <w:rFonts w:ascii="Arial" w:hAnsi="Arial" w:cs="Arial"/>
          <w:sz w:val="24"/>
          <w:szCs w:val="24"/>
        </w:rPr>
        <w:t>z terenu województwa podkarpackiego. Spośród nich 37 rozpoczęło z pomocą COIE wdrażanie wymaganych przez projekt standardów obsługi inwestora.</w:t>
      </w:r>
    </w:p>
    <w:p w14:paraId="5210754E" w14:textId="77777777" w:rsidR="003D4AEC" w:rsidRDefault="005D7748" w:rsidP="003D4AEC">
      <w:pPr>
        <w:tabs>
          <w:tab w:val="center" w:pos="4536"/>
        </w:tabs>
        <w:spacing w:after="0" w:line="276" w:lineRule="auto"/>
        <w:ind w:firstLine="709"/>
        <w:rPr>
          <w:rFonts w:ascii="Arial" w:hAnsi="Arial" w:cs="Arial"/>
          <w:sz w:val="24"/>
          <w:szCs w:val="24"/>
        </w:rPr>
      </w:pPr>
      <w:r w:rsidRPr="005423F7">
        <w:rPr>
          <w:rFonts w:ascii="Arial" w:hAnsi="Arial" w:cs="Arial"/>
          <w:sz w:val="24"/>
          <w:szCs w:val="24"/>
        </w:rPr>
        <w:t xml:space="preserve">Na realizację zadania w 2021 r. wpływ miał przebieg pandemii COVID-19, która spowodowała konieczność organizacji szkoleń dla przedstawicieli podkarpackich jednostek samorządu terytorialnego w trybie zdalnym. Pierwotnie zakładano realizację tychże w trybie stacjonarnym. Nie wpłynęło to jednak na jakość oferty szkoleniowej. W 2021 r. zrealizowano 2 tury szkoleniowe, podczas których przeszkolono pracowników podkarpackich jednostek samorządu terytorialnego w zakresie standardów obsługi inwestora. Zadanie będzie kontynuowane w 2022 r. Pandemia utrudniła również możliwość wizytowania poszczególnych </w:t>
      </w:r>
      <w:r w:rsidRPr="005423F7">
        <w:rPr>
          <w:rFonts w:ascii="Arial" w:hAnsi="Arial" w:cs="Arial"/>
          <w:sz w:val="24"/>
          <w:szCs w:val="24"/>
        </w:rPr>
        <w:lastRenderedPageBreak/>
        <w:t>gmin i powiatów z terenu województwa podkarpackiego przez p</w:t>
      </w:r>
      <w:r w:rsidR="003D4AEC">
        <w:rPr>
          <w:rFonts w:ascii="Arial" w:hAnsi="Arial" w:cs="Arial"/>
          <w:sz w:val="24"/>
          <w:szCs w:val="24"/>
        </w:rPr>
        <w:t>racowników podkarpackiego COIE.</w:t>
      </w:r>
    </w:p>
    <w:p w14:paraId="507A030C" w14:textId="77777777" w:rsidR="003D4AEC" w:rsidRDefault="005D7748" w:rsidP="003D4AEC">
      <w:pPr>
        <w:tabs>
          <w:tab w:val="center" w:pos="4536"/>
        </w:tabs>
        <w:spacing w:after="0" w:line="276" w:lineRule="auto"/>
        <w:ind w:firstLine="709"/>
        <w:rPr>
          <w:rFonts w:ascii="Arial" w:hAnsi="Arial" w:cs="Arial"/>
          <w:sz w:val="24"/>
          <w:szCs w:val="24"/>
        </w:rPr>
      </w:pPr>
      <w:r w:rsidRPr="005423F7">
        <w:rPr>
          <w:rFonts w:ascii="Arial" w:hAnsi="Arial" w:cs="Arial"/>
          <w:sz w:val="24"/>
          <w:szCs w:val="24"/>
        </w:rPr>
        <w:t>W miarę luzowania polityki obostrzeń eksperci podkarpackiego COIE zintensyfikowali częstotliwość wizytacji poszczególnych jednostek samorządu terytorialnego. Łączna liczba podkarpack</w:t>
      </w:r>
      <w:r w:rsidR="003D4AEC">
        <w:rPr>
          <w:rFonts w:ascii="Arial" w:hAnsi="Arial" w:cs="Arial"/>
          <w:sz w:val="24"/>
          <w:szCs w:val="24"/>
        </w:rPr>
        <w:t xml:space="preserve">ich JST odwiedzonych w 2021 r. </w:t>
      </w:r>
      <w:r w:rsidRPr="005423F7">
        <w:rPr>
          <w:rFonts w:ascii="Arial" w:hAnsi="Arial" w:cs="Arial"/>
          <w:sz w:val="24"/>
          <w:szCs w:val="24"/>
        </w:rPr>
        <w:t>przez ekspertów podkarpackiego COIE to 55. Podczas każdego ze spotkań prowadzone było doradztwo wspomagające wdrożenie wymaganych w projekcie standardów obsługi inwestora. W ramach projektu partner, Rzeszowska Agencja Rozwoju Regionalnego S.A., również wizytował podkarpackie jednostki samorządu terytorialnego gdzie prowadził doradztwo do wdrożeń standardów obsługi inwestora. W 2021 r. partner w projekcie odwiedził</w:t>
      </w:r>
      <w:r w:rsidR="003D4AEC">
        <w:rPr>
          <w:rFonts w:ascii="Arial" w:hAnsi="Arial" w:cs="Arial"/>
          <w:sz w:val="24"/>
          <w:szCs w:val="24"/>
        </w:rPr>
        <w:t xml:space="preserve"> łącznie 41 podkarpackich JST.</w:t>
      </w:r>
    </w:p>
    <w:p w14:paraId="483DD302" w14:textId="77777777" w:rsidR="003D4AEC" w:rsidRDefault="005D7748" w:rsidP="003D4AEC">
      <w:pPr>
        <w:tabs>
          <w:tab w:val="center" w:pos="4536"/>
        </w:tabs>
        <w:spacing w:after="0" w:line="276" w:lineRule="auto"/>
        <w:ind w:firstLine="709"/>
        <w:rPr>
          <w:rFonts w:ascii="Arial" w:eastAsia="Calibri" w:hAnsi="Arial" w:cs="Arial"/>
          <w:sz w:val="24"/>
          <w:szCs w:val="24"/>
        </w:rPr>
      </w:pPr>
      <w:r w:rsidRPr="005423F7">
        <w:rPr>
          <w:rFonts w:ascii="Arial" w:eastAsia="Calibri" w:hAnsi="Arial" w:cs="Arial"/>
          <w:sz w:val="24"/>
          <w:szCs w:val="24"/>
        </w:rPr>
        <w:t>Doradztwo obejmowało konsultacje z pionem władz Jednostek Samorządu Terytorialnego oraz pracownikami merytorycznymi na temat opracowywania ofert inwestycyjnych, prezentujących oferty inwestycyjne danej gminy w sposób komunikatywny (zawierający jak najwięcej potencjalnie ważnych dla inwestora informacji) oraz atrakcyjny. Pracowników Jednostek Samorządu Terytorialnego zaznajomiono ze standardem opisu terenu/nieruchomości, przygotowanym przez Polską Agencję Inwestycji i Handlu. Podczas spotkań doradczych o</w:t>
      </w:r>
      <w:r w:rsidR="003D4AEC">
        <w:rPr>
          <w:rFonts w:ascii="Arial" w:eastAsia="Calibri" w:hAnsi="Arial" w:cs="Arial"/>
          <w:sz w:val="24"/>
          <w:szCs w:val="24"/>
        </w:rPr>
        <w:t xml:space="preserve">mówiono także kwestie związane </w:t>
      </w:r>
      <w:r w:rsidRPr="005423F7">
        <w:rPr>
          <w:rFonts w:ascii="Arial" w:eastAsia="Calibri" w:hAnsi="Arial" w:cs="Arial"/>
          <w:sz w:val="24"/>
          <w:szCs w:val="24"/>
        </w:rPr>
        <w:t>z zawartością serwisów internetowych poszczególnych samorządów, ze szczególnym uwzględnieniem publikowanych ofert inwestycyjnych oraz regionalnych informacji gospodarczych.</w:t>
      </w:r>
    </w:p>
    <w:p w14:paraId="1727F2A9" w14:textId="4F972275" w:rsidR="005D7748" w:rsidRPr="005423F7" w:rsidRDefault="005D7748" w:rsidP="003D4AEC">
      <w:pPr>
        <w:tabs>
          <w:tab w:val="center" w:pos="4536"/>
        </w:tabs>
        <w:spacing w:after="0" w:line="276" w:lineRule="auto"/>
        <w:ind w:firstLine="709"/>
        <w:rPr>
          <w:rFonts w:ascii="Arial" w:hAnsi="Arial" w:cs="Arial"/>
          <w:sz w:val="24"/>
          <w:szCs w:val="24"/>
        </w:rPr>
      </w:pPr>
      <w:r w:rsidRPr="005423F7">
        <w:rPr>
          <w:rFonts w:ascii="Arial" w:hAnsi="Arial" w:cs="Arial"/>
          <w:sz w:val="24"/>
          <w:szCs w:val="24"/>
        </w:rPr>
        <w:t>W ramach realizacji projektu wykonano również zdjęcia lotnicze terenów inwestycyjnych w 10 jednostkach samorządu terytorialnego województwa podkarpackiego, które wykorzystywane są do przygotowania oferty w Generatorze Ofert Inwestycyjnych</w:t>
      </w:r>
      <w:r w:rsidR="003D4AEC">
        <w:rPr>
          <w:rFonts w:ascii="Arial" w:hAnsi="Arial" w:cs="Arial"/>
          <w:sz w:val="24"/>
          <w:szCs w:val="24"/>
        </w:rPr>
        <w:t xml:space="preserve"> PAIH.</w:t>
      </w:r>
    </w:p>
    <w:p w14:paraId="55F7F78C" w14:textId="7411BF56" w:rsidR="00E90BCF" w:rsidRPr="003D4AEC" w:rsidRDefault="005D7748" w:rsidP="003D4AEC">
      <w:pPr>
        <w:spacing w:after="120" w:line="276" w:lineRule="auto"/>
        <w:ind w:firstLine="709"/>
        <w:rPr>
          <w:rFonts w:ascii="Arial" w:hAnsi="Arial" w:cs="Arial"/>
          <w:sz w:val="24"/>
          <w:szCs w:val="24"/>
        </w:rPr>
      </w:pPr>
      <w:r w:rsidRPr="005423F7">
        <w:rPr>
          <w:rFonts w:ascii="Arial" w:hAnsi="Arial" w:cs="Arial"/>
          <w:sz w:val="24"/>
          <w:szCs w:val="24"/>
        </w:rPr>
        <w:t>Projekt finansowany jest w 84,28% ze środków Unii Europejskiej, 10% wartości projektu stanowi wkład własny województwa, a 5,72% pochodzi z Budżetu Państwa.</w:t>
      </w:r>
      <w:r w:rsidR="00857496" w:rsidRPr="005423F7">
        <w:rPr>
          <w:rFonts w:ascii="Arial" w:hAnsi="Arial" w:cs="Arial"/>
          <w:sz w:val="24"/>
          <w:szCs w:val="24"/>
        </w:rPr>
        <w:t xml:space="preserve"> </w:t>
      </w:r>
      <w:r w:rsidRPr="005423F7">
        <w:rPr>
          <w:rFonts w:ascii="Arial" w:hAnsi="Arial" w:cs="Arial"/>
          <w:sz w:val="24"/>
          <w:szCs w:val="24"/>
        </w:rPr>
        <w:t xml:space="preserve">W 2021 r. wydatki na realizację projektu wyniosły </w:t>
      </w:r>
      <w:r w:rsidRPr="005423F7">
        <w:rPr>
          <w:rFonts w:ascii="Arial" w:eastAsia="Calibri" w:hAnsi="Arial" w:cs="Arial"/>
          <w:color w:val="000000" w:themeColor="text1"/>
          <w:sz w:val="24"/>
          <w:szCs w:val="24"/>
          <w:lang w:eastAsia="pl-PL"/>
        </w:rPr>
        <w:t>350 825,00 zł.</w:t>
      </w:r>
      <w:bookmarkEnd w:id="149"/>
    </w:p>
    <w:p w14:paraId="24E0904D" w14:textId="77777777" w:rsidR="00CE37B1" w:rsidRPr="005423F7" w:rsidRDefault="00CE37B1" w:rsidP="005423F7">
      <w:pPr>
        <w:spacing w:after="0" w:line="276" w:lineRule="auto"/>
        <w:rPr>
          <w:rFonts w:ascii="Arial" w:hAnsi="Arial" w:cs="Arial"/>
          <w:b/>
          <w:sz w:val="24"/>
          <w:szCs w:val="24"/>
        </w:rPr>
      </w:pPr>
      <w:r w:rsidRPr="005423F7">
        <w:rPr>
          <w:rFonts w:ascii="Arial" w:hAnsi="Arial" w:cs="Arial"/>
          <w:b/>
          <w:sz w:val="24"/>
          <w:szCs w:val="24"/>
        </w:rPr>
        <w:t>Ad.8. Promocja jedn</w:t>
      </w:r>
      <w:r w:rsidR="007D3869" w:rsidRPr="005423F7">
        <w:rPr>
          <w:rFonts w:ascii="Arial" w:hAnsi="Arial" w:cs="Arial"/>
          <w:b/>
          <w:sz w:val="24"/>
          <w:szCs w:val="24"/>
        </w:rPr>
        <w:t xml:space="preserve">ostek samorządu terytorialnego </w:t>
      </w:r>
    </w:p>
    <w:p w14:paraId="685AEB26" w14:textId="32FFF02A" w:rsidR="003D4AEC" w:rsidRPr="003D4AEC" w:rsidRDefault="00DA7472" w:rsidP="00376DDC">
      <w:pPr>
        <w:pStyle w:val="Akapitzlist"/>
        <w:numPr>
          <w:ilvl w:val="0"/>
          <w:numId w:val="341"/>
        </w:numPr>
        <w:spacing w:after="0" w:line="276" w:lineRule="auto"/>
        <w:rPr>
          <w:rFonts w:ascii="Arial" w:hAnsi="Arial" w:cs="Arial"/>
          <w:sz w:val="24"/>
          <w:szCs w:val="24"/>
        </w:rPr>
      </w:pPr>
      <w:r w:rsidRPr="003D4AEC">
        <w:rPr>
          <w:rFonts w:ascii="Arial" w:hAnsi="Arial" w:cs="Arial"/>
          <w:sz w:val="24"/>
          <w:szCs w:val="24"/>
        </w:rPr>
        <w:t>W ramach zadania Podkarpackie COIE prowadziło działania w zakresie napływu inwestycji do województwa podkarpackiego, samodzielnie oraz we współpracy z Rzeszowską Agencją Rozwoju Regionalnego S</w:t>
      </w:r>
      <w:r w:rsidR="003D4AEC" w:rsidRPr="003D4AEC">
        <w:rPr>
          <w:rFonts w:ascii="Arial" w:hAnsi="Arial" w:cs="Arial"/>
          <w:sz w:val="24"/>
          <w:szCs w:val="24"/>
        </w:rPr>
        <w:t xml:space="preserve">.A. W dniu 15 września 2004 r. </w:t>
      </w:r>
      <w:r w:rsidRPr="003D4AEC">
        <w:rPr>
          <w:rFonts w:ascii="Arial" w:hAnsi="Arial" w:cs="Arial"/>
          <w:sz w:val="24"/>
          <w:szCs w:val="24"/>
        </w:rPr>
        <w:t xml:space="preserve">została zawarta umowa partnerska pomiędzy </w:t>
      </w:r>
      <w:proofErr w:type="spellStart"/>
      <w:r w:rsidRPr="003D4AEC">
        <w:rPr>
          <w:rFonts w:ascii="Arial" w:hAnsi="Arial" w:cs="Arial"/>
          <w:sz w:val="24"/>
          <w:szCs w:val="24"/>
        </w:rPr>
        <w:t>PAIiIZ</w:t>
      </w:r>
      <w:proofErr w:type="spellEnd"/>
      <w:r w:rsidRPr="003D4AEC">
        <w:rPr>
          <w:rFonts w:ascii="Arial" w:hAnsi="Arial" w:cs="Arial"/>
          <w:sz w:val="24"/>
          <w:szCs w:val="24"/>
        </w:rPr>
        <w:t xml:space="preserve"> S.A. (obecnie PAIH), Województwem Podkarpackim i RARR S.A. Zgodnie z zapisami umowy strony zobowiązują się do współdziałania na rzecz promocji gospodarczej województwa podkarpackiego, w szczególności obsługi inwestorów zagranicznych zainteresowanych inwestowaniem w regionie. W ramach tego współdziałania, Województwo Podkarpackie rokrocznie zawiera z RARR S.A. umowę na mocy której spółka współpracuje z Podkarpackim COIE w obszarze działań związanych </w:t>
      </w:r>
      <w:r w:rsidR="003D4AEC" w:rsidRPr="003D4AEC">
        <w:rPr>
          <w:rFonts w:ascii="Arial" w:hAnsi="Arial" w:cs="Arial"/>
          <w:sz w:val="24"/>
          <w:szCs w:val="24"/>
        </w:rPr>
        <w:br/>
      </w:r>
      <w:r w:rsidRPr="003D4AEC">
        <w:rPr>
          <w:rFonts w:ascii="Arial" w:hAnsi="Arial" w:cs="Arial"/>
          <w:sz w:val="24"/>
          <w:szCs w:val="24"/>
        </w:rPr>
        <w:t>z napływem i obsługą bezpośrednich inwestycji zagranicznych. W 2021 r. w ramach tej umowy RARR S.A. obsługiwał inwestorów zagranicznych i krajowych, w</w:t>
      </w:r>
      <w:r w:rsidR="00C572A3">
        <w:rPr>
          <w:rFonts w:ascii="Arial" w:hAnsi="Arial" w:cs="Arial"/>
          <w:sz w:val="24"/>
          <w:szCs w:val="24"/>
        </w:rPr>
        <w:t>spólnie</w:t>
      </w:r>
    </w:p>
    <w:p w14:paraId="560C96AA" w14:textId="1E41B582" w:rsidR="00DA7472" w:rsidRPr="003D4AEC" w:rsidRDefault="00DA7472" w:rsidP="00376DDC">
      <w:pPr>
        <w:pStyle w:val="Akapitzlist"/>
        <w:numPr>
          <w:ilvl w:val="0"/>
          <w:numId w:val="341"/>
        </w:numPr>
        <w:spacing w:after="0" w:line="276" w:lineRule="auto"/>
        <w:rPr>
          <w:rFonts w:ascii="Arial" w:hAnsi="Arial" w:cs="Arial"/>
          <w:sz w:val="24"/>
          <w:szCs w:val="24"/>
        </w:rPr>
      </w:pPr>
      <w:r w:rsidRPr="003D4AEC">
        <w:rPr>
          <w:rFonts w:ascii="Arial" w:hAnsi="Arial" w:cs="Arial"/>
          <w:sz w:val="24"/>
          <w:szCs w:val="24"/>
        </w:rPr>
        <w:t xml:space="preserve">podkarpackim COIE oraz samodzielnie, udostępniając im materiały oraz dane dotyczące lokalizacji nieruchomości na terenie województwa podkarpackiego (działki i budynki produkcyjne) które interesowały inwestorów, przygotowywał i uczestniczył w spotkaniach </w:t>
      </w:r>
      <w:r w:rsidR="00DE6774">
        <w:rPr>
          <w:rFonts w:ascii="Arial" w:hAnsi="Arial" w:cs="Arial"/>
          <w:sz w:val="24"/>
          <w:szCs w:val="24"/>
        </w:rPr>
        <w:br/>
      </w:r>
      <w:r w:rsidRPr="003D4AEC">
        <w:rPr>
          <w:rFonts w:ascii="Arial" w:hAnsi="Arial" w:cs="Arial"/>
          <w:sz w:val="24"/>
          <w:szCs w:val="24"/>
        </w:rPr>
        <w:t>z inwestorami oraz na zlecenie COIE przygotowywał i przekazywał inform</w:t>
      </w:r>
      <w:r w:rsidR="003D4AEC" w:rsidRPr="003D4AEC">
        <w:rPr>
          <w:rFonts w:ascii="Arial" w:hAnsi="Arial" w:cs="Arial"/>
          <w:sz w:val="24"/>
          <w:szCs w:val="24"/>
        </w:rPr>
        <w:t>acje wymagane przez inwestorów.</w:t>
      </w:r>
    </w:p>
    <w:p w14:paraId="3BFCD68B" w14:textId="66A1856D" w:rsidR="00DA7472" w:rsidRPr="003D4AEC" w:rsidRDefault="00DA7472" w:rsidP="00376DDC">
      <w:pPr>
        <w:pStyle w:val="Akapitzlist"/>
        <w:numPr>
          <w:ilvl w:val="0"/>
          <w:numId w:val="341"/>
        </w:numPr>
        <w:spacing w:after="0" w:line="276" w:lineRule="auto"/>
        <w:rPr>
          <w:rFonts w:ascii="Arial" w:hAnsi="Arial" w:cs="Arial"/>
          <w:sz w:val="24"/>
          <w:szCs w:val="24"/>
        </w:rPr>
      </w:pPr>
      <w:r w:rsidRPr="003D4AEC">
        <w:rPr>
          <w:rFonts w:ascii="Arial" w:hAnsi="Arial" w:cs="Arial"/>
          <w:sz w:val="24"/>
          <w:szCs w:val="24"/>
        </w:rPr>
        <w:t xml:space="preserve">W 2021 r. Podkarpackie COIE zorganizowało cykl spotkań informacyjnych dla przedsiębiorców. Siedem spotkań informacyjnych swoim zakresem tematycznym </w:t>
      </w:r>
      <w:r w:rsidRPr="003D4AEC">
        <w:rPr>
          <w:rFonts w:ascii="Arial" w:hAnsi="Arial" w:cs="Arial"/>
          <w:sz w:val="24"/>
          <w:szCs w:val="24"/>
        </w:rPr>
        <w:lastRenderedPageBreak/>
        <w:t>obejmowało zagadnienia dotyczące strategii rozwoju przedsiębiorstwa oraz wdrożenia systemu pracy zdalnej oraz usług COIE,</w:t>
      </w:r>
    </w:p>
    <w:p w14:paraId="6DBF63B7" w14:textId="59DCF10D" w:rsidR="00DA7472" w:rsidRPr="003D4AEC" w:rsidRDefault="00DA7472" w:rsidP="00376DDC">
      <w:pPr>
        <w:pStyle w:val="Akapitzlist"/>
        <w:numPr>
          <w:ilvl w:val="0"/>
          <w:numId w:val="341"/>
        </w:numPr>
        <w:spacing w:after="0" w:line="276" w:lineRule="auto"/>
        <w:rPr>
          <w:rFonts w:ascii="Arial" w:hAnsi="Arial" w:cs="Arial"/>
          <w:sz w:val="24"/>
          <w:szCs w:val="24"/>
        </w:rPr>
      </w:pPr>
      <w:r w:rsidRPr="003D4AEC">
        <w:rPr>
          <w:rFonts w:ascii="Arial" w:hAnsi="Arial" w:cs="Arial"/>
          <w:sz w:val="24"/>
          <w:szCs w:val="24"/>
        </w:rPr>
        <w:t>Kolejnym działaniem był zakup dostępu do elektronicznej bazy danych firm oraz świadczenia usług związanych z jej aktualizacją i wsparciem techniczny</w:t>
      </w:r>
      <w:r w:rsidR="003D4AEC" w:rsidRPr="003D4AEC">
        <w:rPr>
          <w:rFonts w:ascii="Arial" w:hAnsi="Arial" w:cs="Arial"/>
          <w:sz w:val="24"/>
          <w:szCs w:val="24"/>
        </w:rPr>
        <w:t xml:space="preserve">m, w celu udostępniania danych </w:t>
      </w:r>
      <w:r w:rsidRPr="003D4AEC">
        <w:rPr>
          <w:rFonts w:ascii="Arial" w:hAnsi="Arial" w:cs="Arial"/>
          <w:sz w:val="24"/>
          <w:szCs w:val="24"/>
        </w:rPr>
        <w:t xml:space="preserve">z bazy polskim przedsiębiorcom planującym uruchomić lub rozszerzyć działalność eksportową. Podkarpackie COIE korzysta z bazy danych na co dzień, generując kontakty do potencjalnych partnerów z zagranicy na prośbę podkarpackich przedsiębiorców. Dodatkowo, każdy z przedsiębiorców ma możliwość samodzielnego skorzystania z bazy danych na specjalnie przygotowanym stanowisku udostępnionym </w:t>
      </w:r>
      <w:r w:rsidR="00DE6774">
        <w:rPr>
          <w:rFonts w:ascii="Arial" w:hAnsi="Arial" w:cs="Arial"/>
          <w:sz w:val="24"/>
          <w:szCs w:val="24"/>
        </w:rPr>
        <w:br/>
      </w:r>
      <w:r w:rsidRPr="003D4AEC">
        <w:rPr>
          <w:rFonts w:ascii="Arial" w:hAnsi="Arial" w:cs="Arial"/>
          <w:sz w:val="24"/>
          <w:szCs w:val="24"/>
        </w:rPr>
        <w:t>w</w:t>
      </w:r>
      <w:r w:rsidR="00C572A3">
        <w:rPr>
          <w:rFonts w:ascii="Arial" w:hAnsi="Arial" w:cs="Arial"/>
          <w:sz w:val="24"/>
          <w:szCs w:val="24"/>
        </w:rPr>
        <w:t xml:space="preserve"> siedzibie podkarpackiego COIE,</w:t>
      </w:r>
    </w:p>
    <w:p w14:paraId="62615FC9" w14:textId="597A716F" w:rsidR="00DA7472" w:rsidRPr="003D4AEC" w:rsidRDefault="00DA7472" w:rsidP="00376DDC">
      <w:pPr>
        <w:pStyle w:val="Akapitzlist"/>
        <w:numPr>
          <w:ilvl w:val="0"/>
          <w:numId w:val="341"/>
        </w:numPr>
        <w:spacing w:after="0" w:line="276" w:lineRule="auto"/>
        <w:rPr>
          <w:rFonts w:ascii="Arial" w:hAnsi="Arial" w:cs="Arial"/>
          <w:sz w:val="24"/>
          <w:szCs w:val="24"/>
        </w:rPr>
      </w:pPr>
      <w:r w:rsidRPr="003D4AEC">
        <w:rPr>
          <w:rFonts w:ascii="Arial" w:hAnsi="Arial" w:cs="Arial"/>
          <w:sz w:val="24"/>
          <w:szCs w:val="24"/>
        </w:rPr>
        <w:t>Dodatkowo Podkarpackie COIE zakupiło zwijane kable USB. Kable używane są jako materiały promocyjne i przekazywane inwestorom i eksporterom oraz partnerom COIE podczas targów oraz spotkań,</w:t>
      </w:r>
    </w:p>
    <w:p w14:paraId="4CA4890C" w14:textId="495E9F44" w:rsidR="00DA7472" w:rsidRPr="003D4AEC" w:rsidRDefault="00DA7472" w:rsidP="00376DDC">
      <w:pPr>
        <w:pStyle w:val="Akapitzlist"/>
        <w:numPr>
          <w:ilvl w:val="0"/>
          <w:numId w:val="341"/>
        </w:numPr>
        <w:spacing w:after="0" w:line="276" w:lineRule="auto"/>
        <w:rPr>
          <w:rFonts w:ascii="Arial" w:hAnsi="Arial" w:cs="Arial"/>
          <w:sz w:val="24"/>
          <w:szCs w:val="24"/>
        </w:rPr>
      </w:pPr>
      <w:r w:rsidRPr="003D4AEC">
        <w:rPr>
          <w:rFonts w:ascii="Arial" w:hAnsi="Arial" w:cs="Arial"/>
          <w:sz w:val="24"/>
          <w:szCs w:val="24"/>
        </w:rPr>
        <w:t xml:space="preserve">Udziału eksperta podkarpackiego COIE w targach </w:t>
      </w:r>
      <w:r w:rsidRPr="003D4AEC">
        <w:rPr>
          <w:rFonts w:ascii="Arial" w:hAnsi="Arial" w:cs="Arial"/>
          <w:i/>
          <w:sz w:val="24"/>
          <w:szCs w:val="24"/>
        </w:rPr>
        <w:t>Space Tech Expo Europe</w:t>
      </w:r>
      <w:r w:rsidR="003D4AEC" w:rsidRPr="003D4AEC">
        <w:rPr>
          <w:rFonts w:ascii="Arial" w:hAnsi="Arial" w:cs="Arial"/>
          <w:sz w:val="24"/>
          <w:szCs w:val="24"/>
        </w:rPr>
        <w:t xml:space="preserve">– targi to jedna </w:t>
      </w:r>
      <w:r w:rsidRPr="003D4AEC">
        <w:rPr>
          <w:rFonts w:ascii="Arial" w:hAnsi="Arial" w:cs="Arial"/>
          <w:sz w:val="24"/>
          <w:szCs w:val="24"/>
        </w:rPr>
        <w:t>z największych na świecie imprez poświęconych przemysłowi</w:t>
      </w:r>
      <w:r w:rsidR="003D4AEC" w:rsidRPr="003D4AEC">
        <w:rPr>
          <w:rFonts w:ascii="Arial" w:hAnsi="Arial" w:cs="Arial"/>
          <w:sz w:val="24"/>
          <w:szCs w:val="24"/>
        </w:rPr>
        <w:t xml:space="preserve"> kosmicznemu, który jest jedną </w:t>
      </w:r>
      <w:r w:rsidRPr="003D4AEC">
        <w:rPr>
          <w:rFonts w:ascii="Arial" w:hAnsi="Arial" w:cs="Arial"/>
          <w:sz w:val="24"/>
          <w:szCs w:val="24"/>
        </w:rPr>
        <w:t>z inteligentnych specjalizacji woj. Podkarpackiego.</w:t>
      </w:r>
    </w:p>
    <w:p w14:paraId="77F8055D" w14:textId="38CE6DC5" w:rsidR="00857496" w:rsidRPr="001077CB" w:rsidRDefault="00DA7472" w:rsidP="00376DDC">
      <w:pPr>
        <w:pStyle w:val="Akapitzlist"/>
        <w:numPr>
          <w:ilvl w:val="0"/>
          <w:numId w:val="341"/>
        </w:numPr>
        <w:spacing w:after="120" w:line="276" w:lineRule="auto"/>
        <w:ind w:left="357" w:hanging="357"/>
        <w:contextualSpacing w:val="0"/>
        <w:rPr>
          <w:rFonts w:ascii="Arial" w:hAnsi="Arial" w:cs="Arial"/>
          <w:sz w:val="24"/>
          <w:szCs w:val="24"/>
        </w:rPr>
      </w:pPr>
      <w:r w:rsidRPr="003D4AEC">
        <w:rPr>
          <w:rFonts w:ascii="Arial" w:hAnsi="Arial" w:cs="Arial"/>
          <w:sz w:val="24"/>
          <w:szCs w:val="24"/>
        </w:rPr>
        <w:t>Wydatki na realizację zadania w 2021 r. wynosiły 128 050,61 zł.</w:t>
      </w:r>
    </w:p>
    <w:p w14:paraId="00F2AA97" w14:textId="5CE185DD" w:rsidR="00CE37B1" w:rsidRPr="005423F7" w:rsidRDefault="00CE37B1" w:rsidP="005423F7">
      <w:pPr>
        <w:spacing w:after="0" w:line="276" w:lineRule="auto"/>
        <w:rPr>
          <w:rFonts w:ascii="Arial" w:hAnsi="Arial" w:cs="Arial"/>
          <w:b/>
          <w:color w:val="FF0000"/>
          <w:sz w:val="24"/>
          <w:szCs w:val="24"/>
        </w:rPr>
      </w:pPr>
      <w:r w:rsidRPr="005423F7">
        <w:rPr>
          <w:rFonts w:ascii="Arial" w:hAnsi="Arial" w:cs="Arial"/>
          <w:b/>
          <w:sz w:val="24"/>
          <w:szCs w:val="24"/>
        </w:rPr>
        <w:t>Ad. 9. Podejmowanie działań w zakresie rozwoju partnerstwa publiczno-prywatnego na ter</w:t>
      </w:r>
      <w:r w:rsidR="007D3869" w:rsidRPr="005423F7">
        <w:rPr>
          <w:rFonts w:ascii="Arial" w:hAnsi="Arial" w:cs="Arial"/>
          <w:b/>
          <w:sz w:val="24"/>
          <w:szCs w:val="24"/>
        </w:rPr>
        <w:t>enie</w:t>
      </w:r>
      <w:r w:rsidR="00C572A3">
        <w:rPr>
          <w:rFonts w:ascii="Arial" w:hAnsi="Arial" w:cs="Arial"/>
          <w:b/>
          <w:sz w:val="24"/>
          <w:szCs w:val="24"/>
        </w:rPr>
        <w:t xml:space="preserve"> województwa podkarpackiego</w:t>
      </w:r>
    </w:p>
    <w:p w14:paraId="7887023F" w14:textId="6F7C2DC3" w:rsidR="00236A89" w:rsidRPr="005423F7" w:rsidRDefault="00236A89" w:rsidP="005423F7">
      <w:pPr>
        <w:spacing w:after="0" w:line="276" w:lineRule="auto"/>
        <w:ind w:firstLine="708"/>
        <w:rPr>
          <w:rFonts w:ascii="Arial" w:hAnsi="Arial" w:cs="Arial"/>
          <w:sz w:val="24"/>
          <w:szCs w:val="24"/>
        </w:rPr>
      </w:pPr>
      <w:r w:rsidRPr="005423F7">
        <w:rPr>
          <w:rFonts w:ascii="Arial" w:hAnsi="Arial" w:cs="Arial"/>
          <w:sz w:val="24"/>
          <w:szCs w:val="24"/>
        </w:rPr>
        <w:t xml:space="preserve">Partnerstwo publiczno-prywatne (PPP) zgodnie z art. 2 pkt 24 rozporządzenia Parlamentu Europejskiego i Rady (UE) nr 1303/2013 z dnia 17 grudnia 2013 r. oznacza formę współpracy między podmiotami publicznymi a sektorem prywatnym, których celem jest poprawa realizacji inwestycji projektów infrastrukturalnych lub innych rodzajów operacji realizujących usługi publiczne, poprzez dzielenie ryzyka, wspólne korzystanie ze specjalistycznej wiedzy sektora prywatnego lub dodatkowe źródła kapitału. Zasady współpracy podmiotu publicznego </w:t>
      </w:r>
      <w:r w:rsidR="00DE6774">
        <w:rPr>
          <w:rFonts w:ascii="Arial" w:hAnsi="Arial" w:cs="Arial"/>
          <w:sz w:val="24"/>
          <w:szCs w:val="24"/>
        </w:rPr>
        <w:br/>
      </w:r>
      <w:r w:rsidRPr="005423F7">
        <w:rPr>
          <w:rFonts w:ascii="Arial" w:hAnsi="Arial" w:cs="Arial"/>
          <w:sz w:val="24"/>
          <w:szCs w:val="24"/>
        </w:rPr>
        <w:t xml:space="preserve">i partnera prywatnego w ramach partnerstwa publiczno-prywatnego oraz organ właściwy </w:t>
      </w:r>
      <w:r w:rsidR="00DE6774">
        <w:rPr>
          <w:rFonts w:ascii="Arial" w:hAnsi="Arial" w:cs="Arial"/>
          <w:sz w:val="24"/>
          <w:szCs w:val="24"/>
        </w:rPr>
        <w:br/>
      </w:r>
      <w:r w:rsidRPr="005423F7">
        <w:rPr>
          <w:rFonts w:ascii="Arial" w:hAnsi="Arial" w:cs="Arial"/>
          <w:sz w:val="24"/>
          <w:szCs w:val="24"/>
        </w:rPr>
        <w:t>w sprawach partnerstwa publiczno-prywatnego uregulowano w ustawie z dnia 19 grudnia 2008 r. o partnerstwie publiczno-prywatnym (Dz.U.</w:t>
      </w:r>
      <w:r w:rsidR="008574B0" w:rsidRPr="005423F7">
        <w:rPr>
          <w:rFonts w:ascii="Arial" w:hAnsi="Arial" w:cs="Arial"/>
          <w:sz w:val="24"/>
          <w:szCs w:val="24"/>
        </w:rPr>
        <w:t xml:space="preserve"> z </w:t>
      </w:r>
      <w:r w:rsidRPr="005423F7">
        <w:rPr>
          <w:rFonts w:ascii="Arial" w:hAnsi="Arial" w:cs="Arial"/>
          <w:sz w:val="24"/>
          <w:szCs w:val="24"/>
        </w:rPr>
        <w:t>2022</w:t>
      </w:r>
      <w:r w:rsidR="008574B0" w:rsidRPr="005423F7">
        <w:rPr>
          <w:rFonts w:ascii="Arial" w:hAnsi="Arial" w:cs="Arial"/>
          <w:sz w:val="24"/>
          <w:szCs w:val="24"/>
        </w:rPr>
        <w:t xml:space="preserve"> r., poz</w:t>
      </w:r>
      <w:r w:rsidRPr="005423F7">
        <w:rPr>
          <w:rFonts w:ascii="Arial" w:hAnsi="Arial" w:cs="Arial"/>
          <w:sz w:val="24"/>
          <w:szCs w:val="24"/>
        </w:rPr>
        <w:t>.</w:t>
      </w:r>
      <w:r w:rsidR="0095587F" w:rsidRPr="005423F7">
        <w:rPr>
          <w:rFonts w:ascii="Arial" w:hAnsi="Arial" w:cs="Arial"/>
          <w:sz w:val="24"/>
          <w:szCs w:val="24"/>
        </w:rPr>
        <w:t xml:space="preserve"> </w:t>
      </w:r>
      <w:r w:rsidRPr="005423F7">
        <w:rPr>
          <w:rFonts w:ascii="Arial" w:hAnsi="Arial" w:cs="Arial"/>
          <w:sz w:val="24"/>
          <w:szCs w:val="24"/>
        </w:rPr>
        <w:t>407) oraz ustawie z dnia 21 października 2016 r. o umowie koncesji na roboty budowlane lub usługi (Dz.U.</w:t>
      </w:r>
      <w:r w:rsidR="008574B0" w:rsidRPr="005423F7">
        <w:rPr>
          <w:rFonts w:ascii="Arial" w:hAnsi="Arial" w:cs="Arial"/>
          <w:sz w:val="24"/>
          <w:szCs w:val="24"/>
        </w:rPr>
        <w:t xml:space="preserve"> z </w:t>
      </w:r>
      <w:r w:rsidRPr="005423F7">
        <w:rPr>
          <w:rFonts w:ascii="Arial" w:hAnsi="Arial" w:cs="Arial"/>
          <w:sz w:val="24"/>
          <w:szCs w:val="24"/>
        </w:rPr>
        <w:t>2021</w:t>
      </w:r>
      <w:r w:rsidR="008574B0" w:rsidRPr="005423F7">
        <w:rPr>
          <w:rFonts w:ascii="Arial" w:hAnsi="Arial" w:cs="Arial"/>
          <w:sz w:val="24"/>
          <w:szCs w:val="24"/>
        </w:rPr>
        <w:t xml:space="preserve"> r</w:t>
      </w:r>
      <w:r w:rsidRPr="005423F7">
        <w:rPr>
          <w:rFonts w:ascii="Arial" w:hAnsi="Arial" w:cs="Arial"/>
          <w:sz w:val="24"/>
          <w:szCs w:val="24"/>
        </w:rPr>
        <w:t>.</w:t>
      </w:r>
      <w:r w:rsidR="008574B0" w:rsidRPr="005423F7">
        <w:rPr>
          <w:rFonts w:ascii="Arial" w:hAnsi="Arial" w:cs="Arial"/>
          <w:sz w:val="24"/>
          <w:szCs w:val="24"/>
        </w:rPr>
        <w:t>, poz.</w:t>
      </w:r>
      <w:r w:rsidR="0095587F" w:rsidRPr="005423F7">
        <w:rPr>
          <w:rFonts w:ascii="Arial" w:hAnsi="Arial" w:cs="Arial"/>
          <w:sz w:val="24"/>
          <w:szCs w:val="24"/>
        </w:rPr>
        <w:t xml:space="preserve"> </w:t>
      </w:r>
      <w:r w:rsidRPr="005423F7">
        <w:rPr>
          <w:rFonts w:ascii="Arial" w:hAnsi="Arial" w:cs="Arial"/>
          <w:sz w:val="24"/>
          <w:szCs w:val="24"/>
        </w:rPr>
        <w:t>541 z późn. zm.).</w:t>
      </w:r>
    </w:p>
    <w:p w14:paraId="6E6E2F35" w14:textId="5536C3D3" w:rsidR="00236A89" w:rsidRPr="005423F7" w:rsidRDefault="00236A89" w:rsidP="005423F7">
      <w:pPr>
        <w:spacing w:after="0" w:line="276" w:lineRule="auto"/>
        <w:ind w:firstLine="708"/>
        <w:rPr>
          <w:rFonts w:ascii="Arial" w:hAnsi="Arial" w:cs="Arial"/>
          <w:sz w:val="24"/>
          <w:szCs w:val="24"/>
        </w:rPr>
      </w:pPr>
      <w:r w:rsidRPr="005423F7">
        <w:rPr>
          <w:rFonts w:ascii="Arial" w:hAnsi="Arial" w:cs="Arial"/>
          <w:sz w:val="24"/>
          <w:szCs w:val="24"/>
        </w:rPr>
        <w:t xml:space="preserve">Od stycznia 2020 r. Województwo Podkarpackie jest członkiem Platformy współpracy </w:t>
      </w:r>
      <w:r w:rsidR="00572505">
        <w:rPr>
          <w:rFonts w:ascii="Arial" w:hAnsi="Arial" w:cs="Arial"/>
          <w:sz w:val="24"/>
          <w:szCs w:val="24"/>
        </w:rPr>
        <w:br/>
      </w:r>
      <w:r w:rsidRPr="005423F7">
        <w:rPr>
          <w:rFonts w:ascii="Arial" w:hAnsi="Arial" w:cs="Arial"/>
          <w:sz w:val="24"/>
          <w:szCs w:val="24"/>
        </w:rPr>
        <w:t xml:space="preserve">w zakresie partnerstwa publiczno-prywatnego, prowadzonej przez Ministerstwo Funduszy i Polityki Regionalnej. Misją Platformy współpracy w zakresie partnerstwa publiczno-prywatnego jest wzmocnienie potencjału instytucji publicznych do dostarczania wysokiej jakości, efektywnych kosztowo usług publicznych oraz infrastruktury, a także zwiększenie skuteczności </w:t>
      </w:r>
      <w:r w:rsidR="00DE6774">
        <w:rPr>
          <w:rFonts w:ascii="Arial" w:hAnsi="Arial" w:cs="Arial"/>
          <w:sz w:val="24"/>
          <w:szCs w:val="24"/>
        </w:rPr>
        <w:br/>
      </w:r>
      <w:r w:rsidRPr="005423F7">
        <w:rPr>
          <w:rFonts w:ascii="Arial" w:hAnsi="Arial" w:cs="Arial"/>
          <w:sz w:val="24"/>
          <w:szCs w:val="24"/>
        </w:rPr>
        <w:t>i efektywności samorządów w realizacji projektów infrastrukturalnych realizowanych w formule partnerstwa publiczno-prywatnego, ze szczególnym uwzględnieniem projektów hybrydowych, tj. współfinansowanych z funduszy UE.</w:t>
      </w:r>
    </w:p>
    <w:p w14:paraId="14160775" w14:textId="00D8B79F" w:rsidR="00236A89" w:rsidRPr="005423F7" w:rsidRDefault="00236A89" w:rsidP="005423F7">
      <w:pPr>
        <w:spacing w:after="0" w:line="276" w:lineRule="auto"/>
        <w:ind w:firstLine="708"/>
        <w:rPr>
          <w:rFonts w:ascii="Arial" w:hAnsi="Arial" w:cs="Arial"/>
          <w:sz w:val="24"/>
          <w:szCs w:val="24"/>
        </w:rPr>
      </w:pPr>
      <w:r w:rsidRPr="005423F7">
        <w:rPr>
          <w:rFonts w:ascii="Arial" w:hAnsi="Arial" w:cs="Arial"/>
          <w:sz w:val="24"/>
          <w:szCs w:val="24"/>
        </w:rPr>
        <w:t xml:space="preserve">Członkami Platformy PPP są wyłącznie podmioty publiczne. Udział w Platformie PPP jest bezkosztowy. Informacje dotyczące PPP, które mogą okazać się przydatne dla podmiotów publicznych zainteresowanych tą formą realizacji zadań są umieszczane na bieżąco na stronie internetowej </w:t>
      </w:r>
      <w:hyperlink r:id="rId73" w:history="1">
        <w:r w:rsidR="00C572A3">
          <w:rPr>
            <w:rStyle w:val="Hipercze"/>
            <w:rFonts w:ascii="Arial" w:hAnsi="Arial" w:cs="Arial"/>
            <w:sz w:val="24"/>
            <w:szCs w:val="24"/>
          </w:rPr>
          <w:t>www.podkarpackie.pl/index.php/gospodarka/ppp</w:t>
        </w:r>
      </w:hyperlink>
      <w:r w:rsidRPr="005423F7">
        <w:rPr>
          <w:rFonts w:ascii="Arial" w:hAnsi="Arial" w:cs="Arial"/>
          <w:sz w:val="24"/>
          <w:szCs w:val="24"/>
        </w:rPr>
        <w:t>.</w:t>
      </w:r>
    </w:p>
    <w:p w14:paraId="2C28C914" w14:textId="4A68F5AD" w:rsidR="00236A89" w:rsidRPr="005423F7" w:rsidRDefault="00236A89" w:rsidP="005423F7">
      <w:pPr>
        <w:spacing w:after="0" w:line="276" w:lineRule="auto"/>
        <w:ind w:firstLine="708"/>
        <w:rPr>
          <w:rFonts w:ascii="Arial" w:hAnsi="Arial" w:cs="Arial"/>
          <w:sz w:val="24"/>
          <w:szCs w:val="24"/>
        </w:rPr>
      </w:pPr>
      <w:r w:rsidRPr="005423F7">
        <w:rPr>
          <w:rFonts w:ascii="Arial" w:hAnsi="Arial" w:cs="Arial"/>
          <w:sz w:val="24"/>
          <w:szCs w:val="24"/>
        </w:rPr>
        <w:t xml:space="preserve">W sprawach z zakresu PPP Departament Gospodarki Regionalnej pozostawał w roku 2021 w kontakcie z centralną jednostką do spraw partnerstwa publiczno-prywatnego, tj. Departamentem PPP w Ministerstwie Funduszy i Polityki Regionalnej. Pracownicy brali udział </w:t>
      </w:r>
      <w:r w:rsidR="00DE6774">
        <w:rPr>
          <w:rFonts w:ascii="Arial" w:hAnsi="Arial" w:cs="Arial"/>
          <w:sz w:val="24"/>
          <w:szCs w:val="24"/>
        </w:rPr>
        <w:br/>
      </w:r>
      <w:r w:rsidRPr="005423F7">
        <w:rPr>
          <w:rFonts w:ascii="Arial" w:hAnsi="Arial" w:cs="Arial"/>
          <w:sz w:val="24"/>
          <w:szCs w:val="24"/>
        </w:rPr>
        <w:lastRenderedPageBreak/>
        <w:t>w szkoleniach online. Do MFiPR skierowano deklarację gotowości włączenia się w proces wsparcia potencjalnych wnioskodawców/beneficjentów projektów hybrydowych np. poprzez współpracę w organizacji szkoleń, wsparcie merytoryczne z zakresu PPP w Województwie Podkarpackim.</w:t>
      </w:r>
    </w:p>
    <w:p w14:paraId="33B6D93C" w14:textId="77777777" w:rsidR="00236A89" w:rsidRPr="005423F7" w:rsidRDefault="00236A89" w:rsidP="005423F7">
      <w:pPr>
        <w:spacing w:after="0" w:line="276" w:lineRule="auto"/>
        <w:ind w:firstLine="708"/>
        <w:rPr>
          <w:rFonts w:ascii="Arial" w:hAnsi="Arial" w:cs="Arial"/>
          <w:sz w:val="24"/>
          <w:szCs w:val="24"/>
        </w:rPr>
      </w:pPr>
      <w:r w:rsidRPr="005423F7">
        <w:rPr>
          <w:rFonts w:ascii="Arial" w:hAnsi="Arial" w:cs="Arial"/>
          <w:sz w:val="24"/>
          <w:szCs w:val="24"/>
        </w:rPr>
        <w:t>W sierpniu 2021 r. Zarządowi Województwa Podkarpackiego przedstawiona została informacja dotycząca projektów hybrydowych w perspektywie finansowej 2021-2027, w związku z projektem Kontraktu programowego dla Województwa Podkarpackiego.</w:t>
      </w:r>
    </w:p>
    <w:p w14:paraId="08B8ABE4" w14:textId="78ABFCAE" w:rsidR="00236A89" w:rsidRPr="005423F7" w:rsidRDefault="00236A89"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Projekty hybrydowe polegają na wykorzystaniu dofinansowania ze środków europejskich dla inwestycji realizowanych w partnerstwie przez podmiot publiczny i partnera prywatnego oraz mają za zadanie wsparcie projektów infrastrukturalnych przyczyniających się do świadczenia usług publicznych. W celu identyfikacji przez </w:t>
      </w:r>
      <w:r w:rsidR="00167E09" w:rsidRPr="005423F7">
        <w:rPr>
          <w:rFonts w:ascii="Arial" w:hAnsi="Arial" w:cs="Arial"/>
          <w:sz w:val="24"/>
          <w:szCs w:val="24"/>
        </w:rPr>
        <w:t>S</w:t>
      </w:r>
      <w:r w:rsidRPr="005423F7">
        <w:rPr>
          <w:rFonts w:ascii="Arial" w:hAnsi="Arial" w:cs="Arial"/>
          <w:sz w:val="24"/>
          <w:szCs w:val="24"/>
        </w:rPr>
        <w:t xml:space="preserve">amorząd </w:t>
      </w:r>
      <w:r w:rsidR="00167E09" w:rsidRPr="005423F7">
        <w:rPr>
          <w:rFonts w:ascii="Arial" w:hAnsi="Arial" w:cs="Arial"/>
          <w:sz w:val="24"/>
          <w:szCs w:val="24"/>
        </w:rPr>
        <w:t>W</w:t>
      </w:r>
      <w:r w:rsidRPr="005423F7">
        <w:rPr>
          <w:rFonts w:ascii="Arial" w:hAnsi="Arial" w:cs="Arial"/>
          <w:sz w:val="24"/>
          <w:szCs w:val="24"/>
        </w:rPr>
        <w:t xml:space="preserve">ojewództwa potrzeb inwestycyjnych </w:t>
      </w:r>
      <w:r w:rsidR="00DE6774">
        <w:rPr>
          <w:rFonts w:ascii="Arial" w:hAnsi="Arial" w:cs="Arial"/>
          <w:sz w:val="24"/>
          <w:szCs w:val="24"/>
        </w:rPr>
        <w:br/>
      </w:r>
      <w:r w:rsidRPr="005423F7">
        <w:rPr>
          <w:rFonts w:ascii="Arial" w:hAnsi="Arial" w:cs="Arial"/>
          <w:sz w:val="24"/>
          <w:szCs w:val="24"/>
        </w:rPr>
        <w:t>i możliwości realizacji projektów w formule hybrydowej w regionie w sierpniu 2021 r. skierowano drogą e-mailową do jednostek samorządu terytorialnego prośbę o wypełnienie Formularza informacyjnego o zamierzeniach inwestycyjnych PPP, co miało pozwolić na określenie zamierzeń oraz poziomu zainteresowania realizacją tego typu projektów.</w:t>
      </w:r>
    </w:p>
    <w:p w14:paraId="2FA6FC2E" w14:textId="79098C3A" w:rsidR="00236A89" w:rsidRPr="005423F7" w:rsidRDefault="00236A89" w:rsidP="005423F7">
      <w:pPr>
        <w:spacing w:after="0" w:line="276" w:lineRule="auto"/>
        <w:ind w:firstLine="708"/>
        <w:rPr>
          <w:rFonts w:ascii="Arial" w:hAnsi="Arial" w:cs="Arial"/>
          <w:sz w:val="24"/>
          <w:szCs w:val="24"/>
        </w:rPr>
      </w:pPr>
      <w:r w:rsidRPr="005423F7">
        <w:rPr>
          <w:rFonts w:ascii="Arial" w:hAnsi="Arial" w:cs="Arial"/>
          <w:sz w:val="24"/>
          <w:szCs w:val="24"/>
        </w:rPr>
        <w:t>W wyznaczonym terminie otrzymano 27 wypełnionych ankiet ze zgłoszeniem propozycji projektów wpisujących się w zakres wsparcia zgodny z projektem Kontraktu Programowego dla Województwa Podkarpackiego. Stan przygotowania do realizacji większości z tych projektów nie był zaawansowany. Zdecydowana większość zgłoszonych projektów była w fazie pomysłu. Brak było projektów o wysokim stopniu przygotowania (np. z wykonaną oceną efektywności).</w:t>
      </w:r>
    </w:p>
    <w:p w14:paraId="34254CF3" w14:textId="310366DF" w:rsidR="00236A89" w:rsidRPr="005423F7" w:rsidRDefault="00236A89" w:rsidP="005423F7">
      <w:pPr>
        <w:spacing w:after="0" w:line="276" w:lineRule="auto"/>
        <w:ind w:firstLine="708"/>
        <w:rPr>
          <w:rFonts w:ascii="Arial" w:hAnsi="Arial" w:cs="Arial"/>
          <w:sz w:val="24"/>
          <w:szCs w:val="24"/>
        </w:rPr>
      </w:pPr>
      <w:r w:rsidRPr="005423F7">
        <w:rPr>
          <w:rFonts w:ascii="Arial" w:hAnsi="Arial" w:cs="Arial"/>
          <w:sz w:val="24"/>
          <w:szCs w:val="24"/>
        </w:rPr>
        <w:t xml:space="preserve">Uzupełnioną listę projektów zgłoszonych przez jednostki samorządu terytorialnego </w:t>
      </w:r>
      <w:r w:rsidR="00572505">
        <w:rPr>
          <w:rFonts w:ascii="Arial" w:hAnsi="Arial" w:cs="Arial"/>
          <w:sz w:val="24"/>
          <w:szCs w:val="24"/>
        </w:rPr>
        <w:br/>
      </w:r>
      <w:r w:rsidRPr="005423F7">
        <w:rPr>
          <w:rFonts w:ascii="Arial" w:hAnsi="Arial" w:cs="Arial"/>
          <w:sz w:val="24"/>
          <w:szCs w:val="24"/>
        </w:rPr>
        <w:t>z Województwa Podkarpackiego, które mogłyby być realizowane w formule projektów hybrydowych, przekazano do Departamentu Zarządzania Regionalnym Programem Operacyjnym.</w:t>
      </w:r>
    </w:p>
    <w:p w14:paraId="78266B14" w14:textId="2320F3EC" w:rsidR="00E90BCF" w:rsidRPr="00D230BE" w:rsidRDefault="00236A89" w:rsidP="00D230BE">
      <w:pPr>
        <w:spacing w:after="120" w:line="276" w:lineRule="auto"/>
        <w:ind w:firstLine="709"/>
        <w:rPr>
          <w:rFonts w:ascii="Arial" w:hAnsi="Arial" w:cs="Arial"/>
          <w:sz w:val="24"/>
          <w:szCs w:val="24"/>
        </w:rPr>
      </w:pPr>
      <w:r w:rsidRPr="005423F7">
        <w:rPr>
          <w:rFonts w:ascii="Arial" w:hAnsi="Arial" w:cs="Arial"/>
          <w:sz w:val="24"/>
          <w:szCs w:val="24"/>
        </w:rPr>
        <w:t>Lista ta wraz z listą projektów zidentyfikowanych przez Ministerstwo Funduszy i Polityki Regionalnej stanowić może podstawę do wskazania projektów z terenu Województwa Podkarpackiego możliwych do realizacji w formule projektu hybrydowego.</w:t>
      </w:r>
      <w:bookmarkStart w:id="150" w:name="_Hlk99973971"/>
    </w:p>
    <w:p w14:paraId="74E6DED7" w14:textId="77777777" w:rsidR="00CE37B1" w:rsidRPr="005423F7" w:rsidRDefault="00CE37B1" w:rsidP="005423F7">
      <w:pPr>
        <w:spacing w:after="0" w:line="276" w:lineRule="auto"/>
        <w:rPr>
          <w:rFonts w:ascii="Arial" w:hAnsi="Arial" w:cs="Arial"/>
          <w:b/>
          <w:color w:val="FF0000"/>
          <w:sz w:val="24"/>
          <w:szCs w:val="24"/>
        </w:rPr>
      </w:pPr>
      <w:r w:rsidRPr="005423F7">
        <w:rPr>
          <w:rFonts w:ascii="Arial" w:hAnsi="Arial" w:cs="Arial"/>
          <w:b/>
          <w:sz w:val="24"/>
          <w:szCs w:val="24"/>
        </w:rPr>
        <w:t>Ad. 10. Zarządzanie Centrum Wystawienniczo-Kongresowym Województwa Podkar</w:t>
      </w:r>
      <w:r w:rsidR="007D3869" w:rsidRPr="005423F7">
        <w:rPr>
          <w:rFonts w:ascii="Arial" w:hAnsi="Arial" w:cs="Arial"/>
          <w:b/>
          <w:sz w:val="24"/>
          <w:szCs w:val="24"/>
        </w:rPr>
        <w:t>packiego w Rzeszowie – Jasionce</w:t>
      </w:r>
      <w:r w:rsidR="00A31400" w:rsidRPr="005423F7">
        <w:rPr>
          <w:rFonts w:ascii="Arial" w:hAnsi="Arial" w:cs="Arial"/>
          <w:b/>
          <w:sz w:val="24"/>
          <w:szCs w:val="24"/>
        </w:rPr>
        <w:t xml:space="preserve"> </w:t>
      </w:r>
    </w:p>
    <w:p w14:paraId="57FFD29E" w14:textId="77777777" w:rsidR="00F121A3" w:rsidRPr="005423F7" w:rsidRDefault="00F121A3" w:rsidP="005423F7">
      <w:pPr>
        <w:spacing w:after="0" w:line="276" w:lineRule="auto"/>
        <w:ind w:firstLine="426"/>
        <w:rPr>
          <w:rFonts w:ascii="Arial" w:hAnsi="Arial" w:cs="Arial"/>
          <w:sz w:val="24"/>
          <w:szCs w:val="24"/>
        </w:rPr>
      </w:pPr>
      <w:r w:rsidRPr="005423F7">
        <w:rPr>
          <w:rFonts w:ascii="Arial" w:hAnsi="Arial" w:cs="Arial"/>
          <w:sz w:val="24"/>
          <w:szCs w:val="24"/>
        </w:rPr>
        <w:t>Centrum Wystawienniczo-Kongresowe Województwa Podkarpackiego G2A Arena to najnowocześniejszy kompleks konferencyjno-wystawowy w regionie. Jest on przestrzenią spotkań świata biznesu, polityki i nauki zarówno z kraju, jak i Europy. Obiekt stanowi centrum życia naukowego, towarzyskiego, prezentacji osiągnięć technicznych i technologicznych województwa. To doskonałe miejsce do organizowania spotkań z potencjalnymi inwestorami, organizacji szkoleń, warsztatów, konferencji oraz wystaw.</w:t>
      </w:r>
    </w:p>
    <w:p w14:paraId="0C3FE2A0" w14:textId="6A8E3E18" w:rsidR="00F121A3" w:rsidRPr="005423F7" w:rsidRDefault="00F121A3" w:rsidP="005423F7">
      <w:pPr>
        <w:spacing w:after="0" w:line="276" w:lineRule="auto"/>
        <w:ind w:firstLine="426"/>
        <w:rPr>
          <w:rFonts w:ascii="Arial" w:hAnsi="Arial" w:cs="Arial"/>
          <w:sz w:val="24"/>
          <w:szCs w:val="24"/>
        </w:rPr>
      </w:pPr>
      <w:r w:rsidRPr="005423F7">
        <w:rPr>
          <w:rFonts w:ascii="Arial" w:hAnsi="Arial" w:cs="Arial"/>
          <w:sz w:val="24"/>
          <w:szCs w:val="24"/>
        </w:rPr>
        <w:t>Obiekt jest własnością Województwa Podkarpackiego, a zarządcą obiektu i podmiotem</w:t>
      </w:r>
      <w:r w:rsidR="00D408DC" w:rsidRPr="005423F7">
        <w:rPr>
          <w:rFonts w:ascii="Arial" w:hAnsi="Arial" w:cs="Arial"/>
          <w:sz w:val="24"/>
          <w:szCs w:val="24"/>
        </w:rPr>
        <w:t xml:space="preserve"> </w:t>
      </w:r>
      <w:r w:rsidRPr="005423F7">
        <w:rPr>
          <w:rFonts w:ascii="Arial" w:hAnsi="Arial" w:cs="Arial"/>
          <w:sz w:val="24"/>
          <w:szCs w:val="24"/>
        </w:rPr>
        <w:t xml:space="preserve">organizującym imprezy jest CWK Operator Sp. z o.o. Podmiot ten został wybrany w drodze publicznego postępowania o zawarcie umowy koncesji, przeprowadzonego zgodnie z ustawą </w:t>
      </w:r>
      <w:r w:rsidR="00DE6774">
        <w:rPr>
          <w:rFonts w:ascii="Arial" w:hAnsi="Arial" w:cs="Arial"/>
          <w:sz w:val="24"/>
          <w:szCs w:val="24"/>
        </w:rPr>
        <w:br/>
      </w:r>
      <w:r w:rsidRPr="005423F7">
        <w:rPr>
          <w:rFonts w:ascii="Arial" w:hAnsi="Arial" w:cs="Arial"/>
          <w:sz w:val="24"/>
          <w:szCs w:val="24"/>
        </w:rPr>
        <w:t xml:space="preserve">z dnia 9 stycznia 2009 </w:t>
      </w:r>
      <w:r w:rsidR="007B0CC8" w:rsidRPr="005423F7">
        <w:rPr>
          <w:rFonts w:ascii="Arial" w:hAnsi="Arial" w:cs="Arial"/>
          <w:sz w:val="24"/>
          <w:szCs w:val="24"/>
        </w:rPr>
        <w:t xml:space="preserve">r. </w:t>
      </w:r>
      <w:r w:rsidRPr="005423F7">
        <w:rPr>
          <w:rFonts w:ascii="Arial" w:hAnsi="Arial" w:cs="Arial"/>
          <w:sz w:val="24"/>
          <w:szCs w:val="24"/>
        </w:rPr>
        <w:t xml:space="preserve"> o koncesji na roboty budowlane lub usługi. Na realizację zadania polegającego na organizacji imprez i zarządzaniu Centrum Wystawienniczo-Kongresowym Województwa Podkarpackiego wydatkowano w 202</w:t>
      </w:r>
      <w:r w:rsidR="001608BD" w:rsidRPr="005423F7">
        <w:rPr>
          <w:rFonts w:ascii="Arial" w:hAnsi="Arial" w:cs="Arial"/>
          <w:sz w:val="24"/>
          <w:szCs w:val="24"/>
        </w:rPr>
        <w:t>1</w:t>
      </w:r>
      <w:r w:rsidRPr="005423F7">
        <w:rPr>
          <w:rFonts w:ascii="Arial" w:hAnsi="Arial" w:cs="Arial"/>
          <w:sz w:val="24"/>
          <w:szCs w:val="24"/>
        </w:rPr>
        <w:t xml:space="preserve"> r. </w:t>
      </w:r>
      <w:r w:rsidR="001608BD" w:rsidRPr="005423F7">
        <w:rPr>
          <w:rFonts w:ascii="Arial" w:hAnsi="Arial" w:cs="Arial"/>
          <w:sz w:val="24"/>
          <w:szCs w:val="24"/>
        </w:rPr>
        <w:t>3 690</w:t>
      </w:r>
      <w:r w:rsidRPr="005423F7">
        <w:rPr>
          <w:rFonts w:ascii="Arial" w:hAnsi="Arial" w:cs="Arial"/>
          <w:sz w:val="24"/>
          <w:szCs w:val="24"/>
        </w:rPr>
        <w:t xml:space="preserve"> 000,00 zł. Zadanie ujęte jest </w:t>
      </w:r>
      <w:r w:rsidR="00DE6774">
        <w:rPr>
          <w:rFonts w:ascii="Arial" w:hAnsi="Arial" w:cs="Arial"/>
          <w:sz w:val="24"/>
          <w:szCs w:val="24"/>
        </w:rPr>
        <w:br/>
      </w:r>
      <w:r w:rsidRPr="005423F7">
        <w:rPr>
          <w:rFonts w:ascii="Arial" w:hAnsi="Arial" w:cs="Arial"/>
          <w:sz w:val="24"/>
          <w:szCs w:val="24"/>
        </w:rPr>
        <w:t>w wykazie przedsięwzięć do Wieloletniej Prognozy Finansow</w:t>
      </w:r>
      <w:r w:rsidR="00D230BE">
        <w:rPr>
          <w:rFonts w:ascii="Arial" w:hAnsi="Arial" w:cs="Arial"/>
          <w:sz w:val="24"/>
          <w:szCs w:val="24"/>
        </w:rPr>
        <w:t xml:space="preserve">ej Województwa Podkarpackiego </w:t>
      </w:r>
      <w:r w:rsidR="00DE6774">
        <w:rPr>
          <w:rFonts w:ascii="Arial" w:hAnsi="Arial" w:cs="Arial"/>
          <w:sz w:val="24"/>
          <w:szCs w:val="24"/>
        </w:rPr>
        <w:br/>
      </w:r>
      <w:r w:rsidR="00D230BE">
        <w:rPr>
          <w:rFonts w:ascii="Arial" w:hAnsi="Arial" w:cs="Arial"/>
          <w:sz w:val="24"/>
          <w:szCs w:val="24"/>
        </w:rPr>
        <w:t xml:space="preserve">o </w:t>
      </w:r>
      <w:r w:rsidRPr="005423F7">
        <w:rPr>
          <w:rFonts w:ascii="Arial" w:hAnsi="Arial" w:cs="Arial"/>
          <w:sz w:val="24"/>
          <w:szCs w:val="24"/>
        </w:rPr>
        <w:t xml:space="preserve">planowanych łącznych nakładach finansowych w kwocie 43 277 550,00 zł finansowych </w:t>
      </w:r>
      <w:r w:rsidR="00572505">
        <w:rPr>
          <w:rFonts w:ascii="Arial" w:hAnsi="Arial" w:cs="Arial"/>
          <w:sz w:val="24"/>
          <w:szCs w:val="24"/>
        </w:rPr>
        <w:br/>
      </w:r>
      <w:r w:rsidRPr="005423F7">
        <w:rPr>
          <w:rFonts w:ascii="Arial" w:hAnsi="Arial" w:cs="Arial"/>
          <w:sz w:val="24"/>
          <w:szCs w:val="24"/>
        </w:rPr>
        <w:t>w kwocie 43 277 550,00 zł w okresie trwania umowy koncesji (od 2016 r</w:t>
      </w:r>
      <w:r w:rsidR="00D408DC" w:rsidRPr="005423F7">
        <w:rPr>
          <w:rFonts w:ascii="Arial" w:hAnsi="Arial" w:cs="Arial"/>
          <w:sz w:val="24"/>
          <w:szCs w:val="24"/>
        </w:rPr>
        <w:t>.</w:t>
      </w:r>
      <w:r w:rsidRPr="005423F7">
        <w:rPr>
          <w:rFonts w:ascii="Arial" w:hAnsi="Arial" w:cs="Arial"/>
          <w:sz w:val="24"/>
          <w:szCs w:val="24"/>
        </w:rPr>
        <w:t xml:space="preserve"> do 2031 r.).</w:t>
      </w:r>
    </w:p>
    <w:p w14:paraId="09E5C4D5" w14:textId="4D0CC1C3" w:rsidR="00F121A3" w:rsidRPr="005423F7" w:rsidRDefault="00F121A3" w:rsidP="005423F7">
      <w:pPr>
        <w:spacing w:after="0" w:line="276" w:lineRule="auto"/>
        <w:ind w:firstLine="426"/>
        <w:rPr>
          <w:rFonts w:ascii="Arial" w:hAnsi="Arial" w:cs="Arial"/>
          <w:sz w:val="24"/>
          <w:szCs w:val="24"/>
        </w:rPr>
      </w:pPr>
      <w:r w:rsidRPr="005423F7">
        <w:rPr>
          <w:rFonts w:ascii="Arial" w:hAnsi="Arial" w:cs="Arial"/>
          <w:sz w:val="24"/>
          <w:szCs w:val="24"/>
        </w:rPr>
        <w:lastRenderedPageBreak/>
        <w:t xml:space="preserve">W 2021 r. zorganizowano 176 imprez, z czego 106 to konferencje/kongresy/sympozja, 18 to targi/wystawy, natomiast 52 o innym charakterze. We wszystkich wydarzeniach wzięło udział 42 604 uczestników, a liczba wystawców podczas targów/wystaw wyniosła 799 podmiotów (wg szacunków Koncesjonariusza). Spośród tych imprez 12 miało charakter międzynarodowy, 105 charakter </w:t>
      </w:r>
      <w:r w:rsidR="00D230BE">
        <w:rPr>
          <w:rFonts w:ascii="Arial" w:hAnsi="Arial" w:cs="Arial"/>
          <w:sz w:val="24"/>
          <w:szCs w:val="24"/>
        </w:rPr>
        <w:t>krajowy a 59 charakter lokalny.</w:t>
      </w:r>
    </w:p>
    <w:p w14:paraId="4EBCD567" w14:textId="043AF49C" w:rsidR="00F121A3" w:rsidRPr="005423F7" w:rsidRDefault="00F121A3" w:rsidP="005423F7">
      <w:pPr>
        <w:spacing w:after="0" w:line="276" w:lineRule="auto"/>
        <w:ind w:firstLine="426"/>
        <w:rPr>
          <w:rFonts w:ascii="Arial" w:hAnsi="Arial" w:cs="Arial"/>
          <w:sz w:val="24"/>
          <w:szCs w:val="24"/>
        </w:rPr>
      </w:pPr>
      <w:r w:rsidRPr="005423F7">
        <w:rPr>
          <w:rFonts w:ascii="Arial" w:hAnsi="Arial" w:cs="Arial"/>
          <w:sz w:val="24"/>
          <w:szCs w:val="24"/>
        </w:rPr>
        <w:t>Od dnia uzyskania pozwolenia na użytkowanie obiektu Centrum Wystawienniczo-Kongresowego Województwa Podkarpackiego do dnia 31</w:t>
      </w:r>
      <w:r w:rsidR="001608BD" w:rsidRPr="005423F7">
        <w:rPr>
          <w:rFonts w:ascii="Arial" w:hAnsi="Arial" w:cs="Arial"/>
          <w:sz w:val="24"/>
          <w:szCs w:val="24"/>
        </w:rPr>
        <w:t xml:space="preserve"> grudnia </w:t>
      </w:r>
      <w:r w:rsidRPr="005423F7">
        <w:rPr>
          <w:rFonts w:ascii="Arial" w:hAnsi="Arial" w:cs="Arial"/>
          <w:sz w:val="24"/>
          <w:szCs w:val="24"/>
        </w:rPr>
        <w:t>2021 r. w obiekcie odbyło się 713 imprez. Wśród 713 imprez zorganizowanych w obiekcie CWK od dnia uzyskania pozwolenia na użytkowanie odbyło się 513 konferencji/kongresów oraz 152 targi/wystaw</w:t>
      </w:r>
      <w:r w:rsidR="00A01DEF" w:rsidRPr="005423F7">
        <w:rPr>
          <w:rFonts w:ascii="Arial" w:hAnsi="Arial" w:cs="Arial"/>
          <w:sz w:val="24"/>
          <w:szCs w:val="24"/>
        </w:rPr>
        <w:t xml:space="preserve"> </w:t>
      </w:r>
      <w:r w:rsidR="00DE6774">
        <w:rPr>
          <w:rFonts w:ascii="Arial" w:hAnsi="Arial" w:cs="Arial"/>
          <w:sz w:val="24"/>
          <w:szCs w:val="24"/>
        </w:rPr>
        <w:br/>
      </w:r>
      <w:r w:rsidRPr="005423F7">
        <w:rPr>
          <w:rFonts w:ascii="Arial" w:hAnsi="Arial" w:cs="Arial"/>
          <w:sz w:val="24"/>
          <w:szCs w:val="24"/>
        </w:rPr>
        <w:t>(4 imprezy miały jednocześnie charakter konferencji/kongresów/sympozjów jak również targowo-wystawienniczy).</w:t>
      </w:r>
    </w:p>
    <w:p w14:paraId="3D53A8D5" w14:textId="64216DCD" w:rsidR="00F121A3" w:rsidRPr="005423F7" w:rsidRDefault="00F121A3" w:rsidP="005423F7">
      <w:pPr>
        <w:spacing w:after="0" w:line="276" w:lineRule="auto"/>
        <w:ind w:firstLine="426"/>
        <w:rPr>
          <w:rFonts w:ascii="Arial" w:hAnsi="Arial" w:cs="Arial"/>
          <w:sz w:val="24"/>
          <w:szCs w:val="24"/>
        </w:rPr>
      </w:pPr>
      <w:r w:rsidRPr="005423F7">
        <w:rPr>
          <w:rFonts w:ascii="Arial" w:hAnsi="Arial" w:cs="Arial"/>
          <w:sz w:val="24"/>
          <w:szCs w:val="24"/>
        </w:rPr>
        <w:t>Biorąc pod uwagę zasięg zorganizowanych imprez należy stwierdzić, że od dnia wydania pozwolenia na użytkowanie obiektu do końca 2021 r. odbyły się 116 imprezy o charakterze międzynarodowym, 317 imprez o zasięgu krajowym oraz 280 imprez lokalnych. W imprezach wzięło udział 497 668 uczestników/odwiedzających (bez uwzględnienia liczby osób, które odwiedziły obiekt w Dniu Otwartym CWK – 25 czerwca 2016 r.), a liczba wystawców podczas targów/wystaw wyniosła</w:t>
      </w:r>
      <w:r w:rsidR="00D230BE">
        <w:rPr>
          <w:rFonts w:ascii="Arial" w:hAnsi="Arial" w:cs="Arial"/>
          <w:sz w:val="24"/>
          <w:szCs w:val="24"/>
        </w:rPr>
        <w:t xml:space="preserve"> 6 190 podmiotów.</w:t>
      </w:r>
    </w:p>
    <w:p w14:paraId="4D80DA1B" w14:textId="64C6A8EF" w:rsidR="00F121A3" w:rsidRPr="005423F7" w:rsidRDefault="00F121A3" w:rsidP="005423F7">
      <w:pPr>
        <w:spacing w:after="0" w:line="276" w:lineRule="auto"/>
        <w:ind w:firstLine="426"/>
        <w:rPr>
          <w:rFonts w:ascii="Arial" w:hAnsi="Arial" w:cs="Arial"/>
          <w:sz w:val="24"/>
          <w:szCs w:val="24"/>
        </w:rPr>
      </w:pPr>
      <w:r w:rsidRPr="005423F7">
        <w:rPr>
          <w:rFonts w:ascii="Arial" w:hAnsi="Arial" w:cs="Arial"/>
          <w:sz w:val="24"/>
          <w:szCs w:val="24"/>
        </w:rPr>
        <w:t xml:space="preserve">W dniu 27 maja 2021 r. zakończył się okres trwałości projektu. Koncesjonariusz, zgodnie </w:t>
      </w:r>
      <w:r w:rsidR="00DE6774">
        <w:rPr>
          <w:rFonts w:ascii="Arial" w:hAnsi="Arial" w:cs="Arial"/>
          <w:sz w:val="24"/>
          <w:szCs w:val="24"/>
        </w:rPr>
        <w:br/>
      </w:r>
      <w:r w:rsidRPr="005423F7">
        <w:rPr>
          <w:rFonts w:ascii="Arial" w:hAnsi="Arial" w:cs="Arial"/>
          <w:sz w:val="24"/>
          <w:szCs w:val="24"/>
        </w:rPr>
        <w:t>z § 1 pkt 2) lit. b) umowy koncesji, od tego czasu może w obiekcie CWK organizować Imprezy nie tylko o charakterze targowym, konferencyjnym, kongresowym lub wystawienniczym, ale również widowiskowym, sportowym lub artystycznym typu: kongres, konferencja, zjazd, seminarium, sympozjum, konwencja, wystawa, targi, bal, bankiet, impreza promocyjna, impreza integracyjna, wydarzenie artystyczne (koncert, premiera, studio/produkcja filmowa, festiwal, show, pokaz mody, itp.), w tym imprezy masowe w rozumieniu ustawy z dnia 20 marca 2009 roku o bezpieczeństwie imprez masowych.</w:t>
      </w:r>
    </w:p>
    <w:p w14:paraId="27D5AD11" w14:textId="717E496E" w:rsidR="00380B39" w:rsidRPr="00D230BE" w:rsidRDefault="00F121A3" w:rsidP="00D230BE">
      <w:pPr>
        <w:spacing w:after="120" w:line="276" w:lineRule="auto"/>
        <w:ind w:firstLine="425"/>
        <w:rPr>
          <w:rFonts w:ascii="Arial" w:hAnsi="Arial" w:cs="Arial"/>
          <w:sz w:val="24"/>
          <w:szCs w:val="24"/>
        </w:rPr>
      </w:pPr>
      <w:r w:rsidRPr="005423F7">
        <w:rPr>
          <w:rFonts w:ascii="Arial" w:hAnsi="Arial" w:cs="Arial"/>
          <w:sz w:val="24"/>
          <w:szCs w:val="24"/>
        </w:rPr>
        <w:t>Nad prawidłową realizacją umowy koncesji na usługi polegające na organizacji imprez i zarządzaniu Centrum Wystawienniczo-Kongresowym Województwa Podkarpackiego nadzór sprawują właściwe departamenty Urzędu Marszałkowskiego Województwa Podkarpackiego: Departament Gospodarki Regionalnej, Departament Organizacyjno-Prawny, Departament Promocji, Turystyki i Współpracy Gospodarczej oraz Kancelaria Zarządu.</w:t>
      </w:r>
      <w:bookmarkEnd w:id="150"/>
    </w:p>
    <w:p w14:paraId="7672E091" w14:textId="37789415" w:rsidR="00CE37B1" w:rsidRPr="005423F7" w:rsidRDefault="00CE37B1" w:rsidP="005423F7">
      <w:pPr>
        <w:spacing w:after="0" w:line="276" w:lineRule="auto"/>
        <w:rPr>
          <w:rFonts w:ascii="Arial" w:hAnsi="Arial" w:cs="Arial"/>
          <w:b/>
          <w:sz w:val="24"/>
          <w:szCs w:val="24"/>
        </w:rPr>
      </w:pPr>
      <w:r w:rsidRPr="005423F7">
        <w:rPr>
          <w:rFonts w:ascii="Arial" w:hAnsi="Arial" w:cs="Arial"/>
          <w:b/>
          <w:sz w:val="24"/>
          <w:szCs w:val="24"/>
        </w:rPr>
        <w:t xml:space="preserve">Ad. 11. </w:t>
      </w:r>
      <w:r w:rsidR="00F121A3" w:rsidRPr="005423F7">
        <w:rPr>
          <w:rFonts w:ascii="Arial" w:hAnsi="Arial" w:cs="Arial"/>
          <w:b/>
          <w:sz w:val="24"/>
          <w:szCs w:val="24"/>
        </w:rPr>
        <w:t>„Punkty Informacyjne Funduszy Europejskich”</w:t>
      </w:r>
    </w:p>
    <w:p w14:paraId="301E14E3" w14:textId="6DF10AB0" w:rsidR="00F121A3" w:rsidRPr="005423F7" w:rsidRDefault="00F121A3" w:rsidP="005423F7">
      <w:pPr>
        <w:spacing w:after="0" w:line="276" w:lineRule="auto"/>
        <w:ind w:firstLine="709"/>
        <w:rPr>
          <w:rFonts w:ascii="Arial" w:hAnsi="Arial" w:cs="Arial"/>
          <w:sz w:val="24"/>
          <w:szCs w:val="24"/>
        </w:rPr>
      </w:pPr>
      <w:r w:rsidRPr="005423F7">
        <w:rPr>
          <w:rFonts w:ascii="Arial" w:hAnsi="Arial" w:cs="Arial"/>
          <w:sz w:val="24"/>
          <w:szCs w:val="24"/>
        </w:rPr>
        <w:t xml:space="preserve">W dniu 11 kwietnia 2014 r., Województwo Podkarpackie zawarło z Ministrem Inwestycji </w:t>
      </w:r>
      <w:r w:rsidR="00DE6774">
        <w:rPr>
          <w:rFonts w:ascii="Arial" w:hAnsi="Arial" w:cs="Arial"/>
          <w:sz w:val="24"/>
          <w:szCs w:val="24"/>
        </w:rPr>
        <w:br/>
      </w:r>
      <w:r w:rsidRPr="005423F7">
        <w:rPr>
          <w:rFonts w:ascii="Arial" w:hAnsi="Arial" w:cs="Arial"/>
          <w:sz w:val="24"/>
          <w:szCs w:val="24"/>
        </w:rPr>
        <w:t xml:space="preserve">i Rozwoju umowę dotacji dotyczącą realizacji projektu pomocy technicznej pn. „Punkty Informacyjne Funduszy Europejskich”. Zgodnie z jej zapisami, w województwie funkcjonuje Główny Punkt Informacyjny w Rzeszowie oraz 5 Lokalnych Punktów Informacyjnych – </w:t>
      </w:r>
      <w:r w:rsidR="00572505">
        <w:rPr>
          <w:rFonts w:ascii="Arial" w:hAnsi="Arial" w:cs="Arial"/>
          <w:sz w:val="24"/>
          <w:szCs w:val="24"/>
        </w:rPr>
        <w:br/>
      </w:r>
      <w:r w:rsidRPr="005423F7">
        <w:rPr>
          <w:rFonts w:ascii="Arial" w:hAnsi="Arial" w:cs="Arial"/>
          <w:sz w:val="24"/>
          <w:szCs w:val="24"/>
        </w:rPr>
        <w:t>w Krośnie, Mielcu, Przemyślu, Tarnobrzegu oraz Sanoku. Projekt jest współfinansowany</w:t>
      </w:r>
      <w:r w:rsidR="00DE6774">
        <w:rPr>
          <w:rFonts w:ascii="Arial" w:hAnsi="Arial" w:cs="Arial"/>
          <w:sz w:val="24"/>
          <w:szCs w:val="24"/>
        </w:rPr>
        <w:t xml:space="preserve"> ze środków Funduszu Spójności </w:t>
      </w:r>
      <w:r w:rsidRPr="005423F7">
        <w:rPr>
          <w:rFonts w:ascii="Arial" w:hAnsi="Arial" w:cs="Arial"/>
          <w:sz w:val="24"/>
          <w:szCs w:val="24"/>
        </w:rPr>
        <w:t>w ramach Programu Operacyjnego Pomoc Techniczna na lata 2014–2020. Podmiotem realizującym projekt w strukturze Urzędu Marszałkowskiego Województwa Podkar</w:t>
      </w:r>
      <w:r w:rsidR="00D230BE">
        <w:rPr>
          <w:rFonts w:ascii="Arial" w:hAnsi="Arial" w:cs="Arial"/>
          <w:sz w:val="24"/>
          <w:szCs w:val="24"/>
        </w:rPr>
        <w:t>packiego jest Biuro Informacji o Funduszach Europejskich.</w:t>
      </w:r>
    </w:p>
    <w:p w14:paraId="0D1405D6" w14:textId="5323849A" w:rsidR="00F121A3" w:rsidRPr="005423F7" w:rsidRDefault="00F121A3" w:rsidP="005423F7">
      <w:pPr>
        <w:spacing w:after="0" w:line="276" w:lineRule="auto"/>
        <w:ind w:firstLine="709"/>
        <w:rPr>
          <w:rFonts w:ascii="Arial" w:hAnsi="Arial" w:cs="Arial"/>
          <w:sz w:val="24"/>
          <w:szCs w:val="24"/>
        </w:rPr>
      </w:pPr>
      <w:r w:rsidRPr="005423F7">
        <w:rPr>
          <w:rFonts w:ascii="Arial" w:hAnsi="Arial" w:cs="Arial"/>
          <w:sz w:val="24"/>
          <w:szCs w:val="24"/>
        </w:rPr>
        <w:t xml:space="preserve">Do głównych zadań Biura należy m.in.: udzielanie informacji o możliwościach uzyskania pomocy z odpowiedniego programu Polityki Spójności 2014–2020, organizacja i prowadzenie Mobilnych Punktów Informacyjnych, spotkań informacyjnych, konferencji, szkoleń oraz warsztatów dla potencjalnych i faktycznych beneficjentów Funduszy Europejskich, promowanie Funduszy Europejskich, Partnerstwa Publiczno-Prywatnego, Sieci Punktów Informacyjnych </w:t>
      </w:r>
      <w:r w:rsidR="00DE6774">
        <w:rPr>
          <w:rFonts w:ascii="Arial" w:hAnsi="Arial" w:cs="Arial"/>
          <w:sz w:val="24"/>
          <w:szCs w:val="24"/>
        </w:rPr>
        <w:br/>
      </w:r>
      <w:r w:rsidRPr="005423F7">
        <w:rPr>
          <w:rFonts w:ascii="Arial" w:hAnsi="Arial" w:cs="Arial"/>
          <w:sz w:val="24"/>
          <w:szCs w:val="24"/>
        </w:rPr>
        <w:t xml:space="preserve">w województwie, a także świadczonych przez Sieć Punktów Informacyjnych usług, jak również </w:t>
      </w:r>
      <w:r w:rsidRPr="005423F7">
        <w:rPr>
          <w:rFonts w:ascii="Arial" w:hAnsi="Arial" w:cs="Arial"/>
          <w:sz w:val="24"/>
          <w:szCs w:val="24"/>
        </w:rPr>
        <w:lastRenderedPageBreak/>
        <w:t xml:space="preserve">przeprowadzanie konsultacji na etapie przygotowania i realizacji projektów, w tym udzielanie wstępnej pomocy </w:t>
      </w:r>
      <w:r w:rsidR="00D230BE">
        <w:rPr>
          <w:rFonts w:ascii="Arial" w:hAnsi="Arial" w:cs="Arial"/>
          <w:sz w:val="24"/>
          <w:szCs w:val="24"/>
        </w:rPr>
        <w:t>w rozliczaniu wniosków.</w:t>
      </w:r>
    </w:p>
    <w:p w14:paraId="54308D27" w14:textId="77777777" w:rsidR="00F121A3" w:rsidRPr="005423F7" w:rsidRDefault="00F121A3" w:rsidP="00B572F3">
      <w:pPr>
        <w:spacing w:after="120" w:line="276" w:lineRule="auto"/>
        <w:ind w:firstLine="709"/>
        <w:rPr>
          <w:rFonts w:ascii="Arial" w:hAnsi="Arial" w:cs="Arial"/>
          <w:sz w:val="24"/>
          <w:szCs w:val="24"/>
        </w:rPr>
      </w:pPr>
      <w:r w:rsidRPr="005423F7">
        <w:rPr>
          <w:rFonts w:ascii="Arial" w:hAnsi="Arial" w:cs="Arial"/>
          <w:sz w:val="24"/>
          <w:szCs w:val="24"/>
        </w:rPr>
        <w:t>Z uwagi na panującą w kraju sytuację epidemiczną cześć działań sieci Punktów Informacyjnych Funduszy Europejskich w województwie podkarpackim została przeniesiona do Internetu. Większość spotkań informacyjnych została przeprowadzona w formie webinariów on-line za pośrednictwem platform do tego przeznaczonych. Konsultanci udzielali informacji za pośrednictwem komunikatorów.</w:t>
      </w:r>
    </w:p>
    <w:tbl>
      <w:tblPr>
        <w:tblStyle w:val="Tabela-Siatka"/>
        <w:tblW w:w="5000" w:type="pct"/>
        <w:tblLook w:val="04A0" w:firstRow="1" w:lastRow="0" w:firstColumn="1" w:lastColumn="0" w:noHBand="0" w:noVBand="1"/>
        <w:tblDescription w:val="Tabela zawiera Aktywność Sieci PIFE w woj. podkarpackim w 2021 r., Liczba"/>
      </w:tblPr>
      <w:tblGrid>
        <w:gridCol w:w="7648"/>
        <w:gridCol w:w="2546"/>
      </w:tblGrid>
      <w:tr w:rsidR="00F121A3" w:rsidRPr="005423F7" w14:paraId="6969AEC4" w14:textId="77777777" w:rsidTr="00B572F3">
        <w:trPr>
          <w:tblHeader/>
        </w:trPr>
        <w:tc>
          <w:tcPr>
            <w:tcW w:w="3751" w:type="pct"/>
            <w:shd w:val="clear" w:color="auto" w:fill="D0CECE" w:themeFill="background2" w:themeFillShade="E6"/>
          </w:tcPr>
          <w:p w14:paraId="5B61CA12" w14:textId="77777777" w:rsidR="00F121A3" w:rsidRPr="005423F7" w:rsidRDefault="00F121A3" w:rsidP="005423F7">
            <w:pPr>
              <w:spacing w:line="276" w:lineRule="auto"/>
              <w:rPr>
                <w:rFonts w:ascii="Arial" w:hAnsi="Arial" w:cs="Arial"/>
                <w:b/>
                <w:bCs/>
                <w:color w:val="000000" w:themeColor="text1"/>
                <w:sz w:val="24"/>
                <w:szCs w:val="24"/>
              </w:rPr>
            </w:pPr>
            <w:r w:rsidRPr="005423F7">
              <w:rPr>
                <w:rFonts w:ascii="Arial" w:hAnsi="Arial" w:cs="Arial"/>
                <w:b/>
                <w:bCs/>
                <w:sz w:val="24"/>
                <w:szCs w:val="24"/>
              </w:rPr>
              <w:t>Aktywność Sieci PIFE w woj. podkarpackim w 2021 r.</w:t>
            </w:r>
          </w:p>
        </w:tc>
        <w:tc>
          <w:tcPr>
            <w:tcW w:w="1249" w:type="pct"/>
            <w:shd w:val="clear" w:color="auto" w:fill="D0CECE" w:themeFill="background2" w:themeFillShade="E6"/>
          </w:tcPr>
          <w:p w14:paraId="51920229" w14:textId="77777777" w:rsidR="00F121A3" w:rsidRPr="005423F7" w:rsidRDefault="00F121A3" w:rsidP="005423F7">
            <w:pPr>
              <w:spacing w:line="276" w:lineRule="auto"/>
              <w:rPr>
                <w:rFonts w:ascii="Arial" w:hAnsi="Arial" w:cs="Arial"/>
                <w:b/>
                <w:bCs/>
                <w:color w:val="000000" w:themeColor="text1"/>
                <w:sz w:val="24"/>
                <w:szCs w:val="24"/>
              </w:rPr>
            </w:pPr>
            <w:r w:rsidRPr="005423F7">
              <w:rPr>
                <w:rFonts w:ascii="Arial" w:hAnsi="Arial" w:cs="Arial"/>
                <w:b/>
                <w:bCs/>
                <w:color w:val="000000" w:themeColor="text1"/>
                <w:sz w:val="24"/>
                <w:szCs w:val="24"/>
              </w:rPr>
              <w:t>Liczba</w:t>
            </w:r>
          </w:p>
        </w:tc>
      </w:tr>
      <w:tr w:rsidR="00F121A3" w:rsidRPr="005423F7" w14:paraId="59DF0C4E" w14:textId="77777777" w:rsidTr="00B572F3">
        <w:tc>
          <w:tcPr>
            <w:tcW w:w="3751" w:type="pct"/>
          </w:tcPr>
          <w:p w14:paraId="1662872C"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konsultacje bezpośrednie</w:t>
            </w:r>
          </w:p>
        </w:tc>
        <w:tc>
          <w:tcPr>
            <w:tcW w:w="1249" w:type="pct"/>
          </w:tcPr>
          <w:p w14:paraId="5CE86106"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5 457</w:t>
            </w:r>
          </w:p>
        </w:tc>
      </w:tr>
      <w:tr w:rsidR="00F121A3" w:rsidRPr="005423F7" w14:paraId="3522FE10" w14:textId="77777777" w:rsidTr="00B572F3">
        <w:tc>
          <w:tcPr>
            <w:tcW w:w="3751" w:type="pct"/>
          </w:tcPr>
          <w:p w14:paraId="5CE7E01B"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konsultacje telefoniczne</w:t>
            </w:r>
          </w:p>
        </w:tc>
        <w:tc>
          <w:tcPr>
            <w:tcW w:w="1249" w:type="pct"/>
          </w:tcPr>
          <w:p w14:paraId="468D487F"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21 496</w:t>
            </w:r>
          </w:p>
        </w:tc>
      </w:tr>
      <w:tr w:rsidR="00F121A3" w:rsidRPr="005423F7" w14:paraId="244FED3F" w14:textId="77777777" w:rsidTr="00B572F3">
        <w:tc>
          <w:tcPr>
            <w:tcW w:w="3751" w:type="pct"/>
          </w:tcPr>
          <w:p w14:paraId="1A79820F"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konsultacje poprzez e-mail/pisma</w:t>
            </w:r>
          </w:p>
        </w:tc>
        <w:tc>
          <w:tcPr>
            <w:tcW w:w="1249" w:type="pct"/>
          </w:tcPr>
          <w:p w14:paraId="427F2F8C"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905</w:t>
            </w:r>
          </w:p>
        </w:tc>
      </w:tr>
      <w:tr w:rsidR="00F121A3" w:rsidRPr="005423F7" w14:paraId="4958C91A" w14:textId="77777777" w:rsidTr="00B572F3">
        <w:tc>
          <w:tcPr>
            <w:tcW w:w="3751" w:type="pct"/>
          </w:tcPr>
          <w:p w14:paraId="294D4621"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konsultacje indywidualne u klienta</w:t>
            </w:r>
          </w:p>
        </w:tc>
        <w:tc>
          <w:tcPr>
            <w:tcW w:w="1249" w:type="pct"/>
          </w:tcPr>
          <w:p w14:paraId="14883B54"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29</w:t>
            </w:r>
          </w:p>
        </w:tc>
      </w:tr>
      <w:tr w:rsidR="00F121A3" w:rsidRPr="005423F7" w14:paraId="3BE0A428" w14:textId="77777777" w:rsidTr="00B572F3">
        <w:tc>
          <w:tcPr>
            <w:tcW w:w="3751" w:type="pct"/>
          </w:tcPr>
          <w:p w14:paraId="6E27BE23"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spotkania informacyjne/webinaria</w:t>
            </w:r>
          </w:p>
        </w:tc>
        <w:tc>
          <w:tcPr>
            <w:tcW w:w="1249" w:type="pct"/>
          </w:tcPr>
          <w:p w14:paraId="05B640CD"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56</w:t>
            </w:r>
          </w:p>
        </w:tc>
      </w:tr>
      <w:tr w:rsidR="00F121A3" w:rsidRPr="005423F7" w14:paraId="4E2EDA42" w14:textId="77777777" w:rsidTr="00B572F3">
        <w:tc>
          <w:tcPr>
            <w:tcW w:w="3751" w:type="pct"/>
          </w:tcPr>
          <w:p w14:paraId="34066866"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Szkolenia</w:t>
            </w:r>
          </w:p>
        </w:tc>
        <w:tc>
          <w:tcPr>
            <w:tcW w:w="1249" w:type="pct"/>
          </w:tcPr>
          <w:p w14:paraId="74DFF109"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6</w:t>
            </w:r>
          </w:p>
        </w:tc>
      </w:tr>
      <w:tr w:rsidR="00F121A3" w:rsidRPr="005423F7" w14:paraId="094A3311" w14:textId="77777777" w:rsidTr="00B572F3">
        <w:tc>
          <w:tcPr>
            <w:tcW w:w="3751" w:type="pct"/>
          </w:tcPr>
          <w:p w14:paraId="7677F6B5"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szkolenia z ekspertem</w:t>
            </w:r>
          </w:p>
        </w:tc>
        <w:tc>
          <w:tcPr>
            <w:tcW w:w="1249" w:type="pct"/>
          </w:tcPr>
          <w:p w14:paraId="73406AB2"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0</w:t>
            </w:r>
          </w:p>
        </w:tc>
      </w:tr>
      <w:tr w:rsidR="00F121A3" w:rsidRPr="005423F7" w14:paraId="292F8B55" w14:textId="77777777" w:rsidTr="00B572F3">
        <w:tc>
          <w:tcPr>
            <w:tcW w:w="3751" w:type="pct"/>
          </w:tcPr>
          <w:p w14:paraId="7E95C526"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spotkania informacyjne w szkołach ponadpodstawowych i uczelniach</w:t>
            </w:r>
          </w:p>
        </w:tc>
        <w:tc>
          <w:tcPr>
            <w:tcW w:w="1249" w:type="pct"/>
          </w:tcPr>
          <w:p w14:paraId="52B948ED"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21</w:t>
            </w:r>
          </w:p>
        </w:tc>
      </w:tr>
      <w:tr w:rsidR="00F121A3" w:rsidRPr="005423F7" w14:paraId="5704E7E3" w14:textId="77777777" w:rsidTr="00B572F3">
        <w:tc>
          <w:tcPr>
            <w:tcW w:w="3751" w:type="pct"/>
          </w:tcPr>
          <w:p w14:paraId="2001108D"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Mobilne Punkty Informacyjne</w:t>
            </w:r>
          </w:p>
        </w:tc>
        <w:tc>
          <w:tcPr>
            <w:tcW w:w="1249" w:type="pct"/>
          </w:tcPr>
          <w:p w14:paraId="63E4AE70"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95</w:t>
            </w:r>
          </w:p>
        </w:tc>
      </w:tr>
      <w:tr w:rsidR="00F121A3" w:rsidRPr="005423F7" w14:paraId="41D027F4" w14:textId="77777777" w:rsidTr="00B572F3">
        <w:tc>
          <w:tcPr>
            <w:tcW w:w="3751" w:type="pct"/>
          </w:tcPr>
          <w:p w14:paraId="7240CA33"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Dodatkowe działania informacyjne, w tym:</w:t>
            </w:r>
          </w:p>
        </w:tc>
        <w:tc>
          <w:tcPr>
            <w:tcW w:w="1249" w:type="pct"/>
          </w:tcPr>
          <w:p w14:paraId="3A9A0575" w14:textId="77777777" w:rsidR="00F121A3" w:rsidRPr="005423F7" w:rsidRDefault="00F121A3" w:rsidP="005423F7">
            <w:pPr>
              <w:spacing w:line="276" w:lineRule="auto"/>
              <w:rPr>
                <w:rFonts w:ascii="Arial" w:hAnsi="Arial" w:cs="Arial"/>
                <w:sz w:val="24"/>
                <w:szCs w:val="24"/>
              </w:rPr>
            </w:pPr>
          </w:p>
        </w:tc>
      </w:tr>
      <w:tr w:rsidR="00F121A3" w:rsidRPr="005423F7" w14:paraId="43935D80" w14:textId="77777777" w:rsidTr="00B572F3">
        <w:tc>
          <w:tcPr>
            <w:tcW w:w="3751" w:type="pct"/>
          </w:tcPr>
          <w:p w14:paraId="69999C4C"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 wystąpienia w charakterze prelegenta</w:t>
            </w:r>
          </w:p>
        </w:tc>
        <w:tc>
          <w:tcPr>
            <w:tcW w:w="1249" w:type="pct"/>
          </w:tcPr>
          <w:p w14:paraId="450DF596"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6</w:t>
            </w:r>
          </w:p>
        </w:tc>
      </w:tr>
      <w:tr w:rsidR="00F121A3" w:rsidRPr="005423F7" w14:paraId="7B45745C" w14:textId="77777777" w:rsidTr="00B572F3">
        <w:tc>
          <w:tcPr>
            <w:tcW w:w="3751" w:type="pct"/>
          </w:tcPr>
          <w:p w14:paraId="0776C175"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 udział ze stoiskiem na targach, konferencjach</w:t>
            </w:r>
          </w:p>
        </w:tc>
        <w:tc>
          <w:tcPr>
            <w:tcW w:w="1249" w:type="pct"/>
          </w:tcPr>
          <w:p w14:paraId="71E863B1"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7</w:t>
            </w:r>
          </w:p>
        </w:tc>
      </w:tr>
      <w:tr w:rsidR="00F121A3" w:rsidRPr="005423F7" w14:paraId="61D38824" w14:textId="77777777" w:rsidTr="00B572F3">
        <w:tc>
          <w:tcPr>
            <w:tcW w:w="3751" w:type="pct"/>
          </w:tcPr>
          <w:p w14:paraId="328DDF64"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 udział ze stoiskiem na imprezach plenerowych</w:t>
            </w:r>
          </w:p>
        </w:tc>
        <w:tc>
          <w:tcPr>
            <w:tcW w:w="1249" w:type="pct"/>
          </w:tcPr>
          <w:p w14:paraId="07BFBD73" w14:textId="77777777" w:rsidR="00F121A3" w:rsidRPr="005423F7" w:rsidRDefault="00F121A3" w:rsidP="005423F7">
            <w:pPr>
              <w:spacing w:line="276" w:lineRule="auto"/>
              <w:rPr>
                <w:rFonts w:ascii="Arial" w:hAnsi="Arial" w:cs="Arial"/>
                <w:sz w:val="24"/>
                <w:szCs w:val="24"/>
              </w:rPr>
            </w:pPr>
            <w:r w:rsidRPr="005423F7">
              <w:rPr>
                <w:rFonts w:ascii="Arial" w:hAnsi="Arial" w:cs="Arial"/>
                <w:sz w:val="24"/>
                <w:szCs w:val="24"/>
              </w:rPr>
              <w:t>37</w:t>
            </w:r>
          </w:p>
        </w:tc>
      </w:tr>
    </w:tbl>
    <w:p w14:paraId="4253B4F3" w14:textId="77777777" w:rsidR="00B572F3" w:rsidRDefault="00F121A3" w:rsidP="00B572F3">
      <w:pPr>
        <w:pStyle w:val="Akapitzlist"/>
        <w:tabs>
          <w:tab w:val="left" w:pos="3660"/>
        </w:tabs>
        <w:spacing w:before="120" w:after="0" w:line="276" w:lineRule="auto"/>
        <w:ind w:left="0"/>
        <w:contextualSpacing w:val="0"/>
        <w:rPr>
          <w:rFonts w:ascii="Arial" w:hAnsi="Arial" w:cs="Arial"/>
          <w:bCs/>
          <w:sz w:val="24"/>
          <w:szCs w:val="24"/>
          <w:u w:val="single"/>
        </w:rPr>
      </w:pPr>
      <w:r w:rsidRPr="005423F7">
        <w:rPr>
          <w:rFonts w:ascii="Arial" w:hAnsi="Arial" w:cs="Arial"/>
          <w:bCs/>
          <w:sz w:val="24"/>
          <w:szCs w:val="24"/>
          <w:u w:val="single"/>
        </w:rPr>
        <w:t>Dodatkowe działania realizowane w ramach Biura Informacji o Funduszach Europejskich w 2021 r</w:t>
      </w:r>
      <w:r w:rsidR="007B1A3F" w:rsidRPr="005423F7">
        <w:rPr>
          <w:rFonts w:ascii="Arial" w:hAnsi="Arial" w:cs="Arial"/>
          <w:bCs/>
          <w:sz w:val="24"/>
          <w:szCs w:val="24"/>
          <w:u w:val="single"/>
        </w:rPr>
        <w:t>.</w:t>
      </w:r>
    </w:p>
    <w:p w14:paraId="4C6868F8" w14:textId="090F7670" w:rsidR="00B572F3" w:rsidRDefault="00F121A3" w:rsidP="00B572F3">
      <w:pPr>
        <w:pStyle w:val="Akapitzlist"/>
        <w:tabs>
          <w:tab w:val="left" w:pos="3660"/>
        </w:tabs>
        <w:spacing w:before="120" w:after="0" w:line="276" w:lineRule="auto"/>
        <w:ind w:left="0" w:firstLine="709"/>
        <w:contextualSpacing w:val="0"/>
        <w:rPr>
          <w:rFonts w:ascii="Arial" w:hAnsi="Arial" w:cs="Arial"/>
          <w:sz w:val="24"/>
          <w:szCs w:val="24"/>
        </w:rPr>
      </w:pPr>
      <w:r w:rsidRPr="005423F7">
        <w:rPr>
          <w:rFonts w:ascii="Arial" w:hAnsi="Arial" w:cs="Arial"/>
          <w:sz w:val="24"/>
          <w:szCs w:val="24"/>
        </w:rPr>
        <w:t xml:space="preserve">Sieć Punktów Informacyjnych Funduszy Europejskich w województwie podkarpackim prowadzi swoją stronę internetową: </w:t>
      </w:r>
      <w:hyperlink r:id="rId74" w:history="1">
        <w:r w:rsidRPr="00B572F3">
          <w:rPr>
            <w:rStyle w:val="Hipercze"/>
            <w:rFonts w:ascii="Arial" w:hAnsi="Arial" w:cs="Arial"/>
            <w:sz w:val="24"/>
            <w:szCs w:val="24"/>
          </w:rPr>
          <w:t>www.fundusze.podkarpackie.pl</w:t>
        </w:r>
      </w:hyperlink>
      <w:r w:rsidRPr="005423F7">
        <w:rPr>
          <w:rFonts w:ascii="Arial" w:hAnsi="Arial" w:cs="Arial"/>
          <w:sz w:val="24"/>
          <w:szCs w:val="24"/>
        </w:rPr>
        <w:t>, jak również aktywnie działa w mediach społecznościowych, prowadząc profile na takich portalach jak: Facebook, Instagram, Twitter.</w:t>
      </w:r>
    </w:p>
    <w:p w14:paraId="2E7B87F4" w14:textId="47F62B1B" w:rsidR="00B572F3" w:rsidRDefault="00F121A3" w:rsidP="00B572F3">
      <w:pPr>
        <w:pStyle w:val="Akapitzlist"/>
        <w:tabs>
          <w:tab w:val="left" w:pos="3660"/>
        </w:tabs>
        <w:spacing w:before="120" w:after="0" w:line="276" w:lineRule="auto"/>
        <w:ind w:left="0" w:firstLine="709"/>
        <w:contextualSpacing w:val="0"/>
        <w:rPr>
          <w:rFonts w:ascii="Arial" w:hAnsi="Arial" w:cs="Arial"/>
          <w:bCs/>
          <w:sz w:val="24"/>
          <w:szCs w:val="24"/>
          <w:u w:val="single"/>
        </w:rPr>
      </w:pPr>
      <w:r w:rsidRPr="005423F7">
        <w:rPr>
          <w:rFonts w:ascii="Arial" w:hAnsi="Arial" w:cs="Arial"/>
          <w:sz w:val="24"/>
          <w:szCs w:val="24"/>
        </w:rPr>
        <w:t xml:space="preserve">Przygotowano ulotkę z danymi teleadresowymi Sieci Punktów Informacyjnych Funduszy Europejskich w województwie podkarpackim w formie elektronicznej. Ulotka została opracowana w dwóch wersjach językowych, tj. w języku polskim oraz angielskim. Dodatkowo przygotowano </w:t>
      </w:r>
      <w:r w:rsidR="00DE6774">
        <w:rPr>
          <w:rFonts w:ascii="Arial" w:hAnsi="Arial" w:cs="Arial"/>
          <w:sz w:val="24"/>
          <w:szCs w:val="24"/>
        </w:rPr>
        <w:t xml:space="preserve">ulotkę w formie elektronicznej </w:t>
      </w:r>
      <w:r w:rsidRPr="005423F7">
        <w:rPr>
          <w:rFonts w:ascii="Arial" w:hAnsi="Arial" w:cs="Arial"/>
          <w:sz w:val="24"/>
          <w:szCs w:val="24"/>
        </w:rPr>
        <w:t>zawierającą kompleksowe informacje dotyczące wsparcia z Funduszy Europejskich dla przedsiębiorstw oraz wsparcia z Funduszy Europejskich dla osób fizycznych na rozpoczęcie własnej działalności gospodarczej oraz na rozwój kompetencji. Ulotka jest przesyłana beneficjentom i potencjalnym beneficjentom zainteresowanym kontaktem z Punktami. Ulotkę udostępniono także na stronie internetowej (www.fundusze.podkarpackie.pl) oraz w mediach społecznościowych (Facebook, Twitter).</w:t>
      </w:r>
    </w:p>
    <w:p w14:paraId="048D276B" w14:textId="77777777" w:rsidR="00B572F3" w:rsidRDefault="00F121A3" w:rsidP="00B572F3">
      <w:pPr>
        <w:pStyle w:val="Akapitzlist"/>
        <w:tabs>
          <w:tab w:val="left" w:pos="3660"/>
        </w:tabs>
        <w:spacing w:before="120" w:after="0" w:line="276" w:lineRule="auto"/>
        <w:ind w:left="0" w:firstLine="709"/>
        <w:contextualSpacing w:val="0"/>
        <w:rPr>
          <w:rFonts w:ascii="Arial" w:hAnsi="Arial" w:cs="Arial"/>
          <w:sz w:val="24"/>
          <w:szCs w:val="24"/>
        </w:rPr>
      </w:pPr>
      <w:r w:rsidRPr="005423F7">
        <w:rPr>
          <w:rFonts w:ascii="Arial" w:hAnsi="Arial" w:cs="Arial"/>
          <w:sz w:val="24"/>
          <w:szCs w:val="24"/>
        </w:rPr>
        <w:t xml:space="preserve">Film promujący Sieć PIFE i zakres jej usług emitowany jest w pojazdach szynowych należących do Województwa Podkarpackiego i wyposażonych w dynamiczną informację pasażerską. Liczba </w:t>
      </w:r>
      <w:proofErr w:type="spellStart"/>
      <w:r w:rsidRPr="005423F7">
        <w:rPr>
          <w:rFonts w:ascii="Arial" w:hAnsi="Arial" w:cs="Arial"/>
          <w:sz w:val="24"/>
          <w:szCs w:val="24"/>
        </w:rPr>
        <w:t>szynobusów</w:t>
      </w:r>
      <w:proofErr w:type="spellEnd"/>
      <w:r w:rsidRPr="005423F7">
        <w:rPr>
          <w:rFonts w:ascii="Arial" w:hAnsi="Arial" w:cs="Arial"/>
          <w:sz w:val="24"/>
          <w:szCs w:val="24"/>
        </w:rPr>
        <w:t xml:space="preserve"> 25. Każdy z tych pojazdów wykonuje średnio 4/5 kursów dziennie. Film emitowany jest przez cały rok w formule zapętl</w:t>
      </w:r>
      <w:r w:rsidR="00B572F3">
        <w:rPr>
          <w:rFonts w:ascii="Arial" w:hAnsi="Arial" w:cs="Arial"/>
          <w:sz w:val="24"/>
          <w:szCs w:val="24"/>
        </w:rPr>
        <w:t>onej na całej trasie przejazdu.</w:t>
      </w:r>
    </w:p>
    <w:p w14:paraId="5A33293D" w14:textId="4461F095" w:rsidR="00B572F3" w:rsidRDefault="00F121A3" w:rsidP="00B572F3">
      <w:pPr>
        <w:pStyle w:val="Akapitzlist"/>
        <w:tabs>
          <w:tab w:val="left" w:pos="3660"/>
        </w:tabs>
        <w:spacing w:before="120" w:after="0" w:line="276" w:lineRule="auto"/>
        <w:ind w:left="0" w:firstLine="709"/>
        <w:contextualSpacing w:val="0"/>
        <w:rPr>
          <w:rFonts w:ascii="Arial" w:hAnsi="Arial" w:cs="Arial"/>
          <w:bCs/>
          <w:sz w:val="24"/>
          <w:szCs w:val="24"/>
          <w:u w:val="single"/>
        </w:rPr>
      </w:pPr>
      <w:r w:rsidRPr="005423F7">
        <w:rPr>
          <w:rFonts w:ascii="Arial" w:hAnsi="Arial" w:cs="Arial"/>
          <w:sz w:val="24"/>
          <w:szCs w:val="24"/>
        </w:rPr>
        <w:t xml:space="preserve">Podjęto decyzję o braku realizacji reklamy i ogłoszeń w Internecie. Jednak płatne ogłoszenia zastąpiono bezpłatnymi ogłoszeniami na portalach społecznościowych oraz na </w:t>
      </w:r>
      <w:r w:rsidRPr="005423F7">
        <w:rPr>
          <w:rFonts w:ascii="Arial" w:hAnsi="Arial" w:cs="Arial"/>
          <w:sz w:val="24"/>
          <w:szCs w:val="24"/>
        </w:rPr>
        <w:lastRenderedPageBreak/>
        <w:t xml:space="preserve">stronach współpracujących z nami instytucji. Podjęte działanie jest zgodne z zasadą celowego </w:t>
      </w:r>
      <w:r w:rsidR="00DE6774">
        <w:rPr>
          <w:rFonts w:ascii="Arial" w:hAnsi="Arial" w:cs="Arial"/>
          <w:sz w:val="24"/>
          <w:szCs w:val="24"/>
        </w:rPr>
        <w:br/>
      </w:r>
      <w:r w:rsidRPr="005423F7">
        <w:rPr>
          <w:rFonts w:ascii="Arial" w:hAnsi="Arial" w:cs="Arial"/>
          <w:sz w:val="24"/>
          <w:szCs w:val="24"/>
        </w:rPr>
        <w:t>i racjonalnego wydatkowania środków publicznych.</w:t>
      </w:r>
    </w:p>
    <w:p w14:paraId="2B9D7F46" w14:textId="3D91D237" w:rsidR="00F121A3" w:rsidRPr="00B572F3" w:rsidRDefault="00F121A3" w:rsidP="00B572F3">
      <w:pPr>
        <w:pStyle w:val="Akapitzlist"/>
        <w:tabs>
          <w:tab w:val="left" w:pos="3660"/>
        </w:tabs>
        <w:spacing w:before="120" w:after="0" w:line="276" w:lineRule="auto"/>
        <w:ind w:left="0" w:firstLine="709"/>
        <w:contextualSpacing w:val="0"/>
        <w:rPr>
          <w:rFonts w:ascii="Arial" w:hAnsi="Arial" w:cs="Arial"/>
          <w:bCs/>
          <w:sz w:val="24"/>
          <w:szCs w:val="24"/>
          <w:u w:val="single"/>
        </w:rPr>
      </w:pPr>
      <w:r w:rsidRPr="005423F7">
        <w:rPr>
          <w:rFonts w:ascii="Arial" w:hAnsi="Arial" w:cs="Arial"/>
          <w:sz w:val="24"/>
          <w:szCs w:val="24"/>
        </w:rPr>
        <w:t xml:space="preserve">„Dni Otwarte Funduszy Europejskich" odbyły się w trybie hybrydowym, tj. on-line </w:t>
      </w:r>
      <w:r w:rsidR="00DE6774">
        <w:rPr>
          <w:rFonts w:ascii="Arial" w:hAnsi="Arial" w:cs="Arial"/>
          <w:sz w:val="24"/>
          <w:szCs w:val="24"/>
        </w:rPr>
        <w:br/>
      </w:r>
      <w:r w:rsidRPr="005423F7">
        <w:rPr>
          <w:rFonts w:ascii="Arial" w:hAnsi="Arial" w:cs="Arial"/>
          <w:sz w:val="24"/>
          <w:szCs w:val="24"/>
        </w:rPr>
        <w:t xml:space="preserve">i stacjonarnie w dniach 17-19 września 2021 r. Eksperci ds. Funduszy Europejskich poprowadzili 17 września 2021 r. w formule on-line blok informacyjno-promocyjny „Live </w:t>
      </w:r>
      <w:r w:rsidR="00DE6774">
        <w:rPr>
          <w:rFonts w:ascii="Arial" w:hAnsi="Arial" w:cs="Arial"/>
          <w:sz w:val="24"/>
          <w:szCs w:val="24"/>
        </w:rPr>
        <w:br/>
      </w:r>
      <w:r w:rsidRPr="005423F7">
        <w:rPr>
          <w:rFonts w:ascii="Arial" w:hAnsi="Arial" w:cs="Arial"/>
          <w:sz w:val="24"/>
          <w:szCs w:val="24"/>
        </w:rPr>
        <w:t>z Funduszami Europejskimi”, w trakcie, którego przeprowadzono sześć półgodzinnych warsztatów na następujące tematy:</w:t>
      </w:r>
    </w:p>
    <w:p w14:paraId="54286A45" w14:textId="77777777" w:rsidR="00F121A3" w:rsidRPr="005423F7" w:rsidRDefault="00F121A3" w:rsidP="00AA2B29">
      <w:pPr>
        <w:pStyle w:val="Akapitzlist"/>
        <w:numPr>
          <w:ilvl w:val="0"/>
          <w:numId w:val="119"/>
        </w:numPr>
        <w:tabs>
          <w:tab w:val="left" w:pos="3660"/>
        </w:tabs>
        <w:spacing w:after="0" w:line="276" w:lineRule="auto"/>
        <w:ind w:left="426"/>
        <w:rPr>
          <w:rFonts w:ascii="Arial" w:hAnsi="Arial" w:cs="Arial"/>
          <w:sz w:val="24"/>
          <w:szCs w:val="24"/>
        </w:rPr>
      </w:pPr>
      <w:r w:rsidRPr="005423F7">
        <w:rPr>
          <w:rFonts w:ascii="Arial" w:hAnsi="Arial" w:cs="Arial"/>
          <w:sz w:val="24"/>
          <w:szCs w:val="24"/>
        </w:rPr>
        <w:t>Start-</w:t>
      </w:r>
      <w:proofErr w:type="spellStart"/>
      <w:r w:rsidRPr="005423F7">
        <w:rPr>
          <w:rFonts w:ascii="Arial" w:hAnsi="Arial" w:cs="Arial"/>
          <w:sz w:val="24"/>
          <w:szCs w:val="24"/>
        </w:rPr>
        <w:t>upy</w:t>
      </w:r>
      <w:proofErr w:type="spellEnd"/>
      <w:r w:rsidRPr="005423F7">
        <w:rPr>
          <w:rFonts w:ascii="Arial" w:hAnsi="Arial" w:cs="Arial"/>
          <w:sz w:val="24"/>
          <w:szCs w:val="24"/>
        </w:rPr>
        <w:t xml:space="preserve"> - innowacyjne Podkarpacie,</w:t>
      </w:r>
    </w:p>
    <w:p w14:paraId="2D81C65A" w14:textId="77777777" w:rsidR="00F121A3" w:rsidRPr="005423F7" w:rsidRDefault="00F121A3" w:rsidP="00AA2B29">
      <w:pPr>
        <w:pStyle w:val="Akapitzlist"/>
        <w:numPr>
          <w:ilvl w:val="0"/>
          <w:numId w:val="119"/>
        </w:numPr>
        <w:tabs>
          <w:tab w:val="left" w:pos="3660"/>
        </w:tabs>
        <w:spacing w:after="0" w:line="276" w:lineRule="auto"/>
        <w:ind w:left="426"/>
        <w:rPr>
          <w:rFonts w:ascii="Arial" w:hAnsi="Arial" w:cs="Arial"/>
          <w:sz w:val="24"/>
          <w:szCs w:val="24"/>
        </w:rPr>
      </w:pPr>
      <w:r w:rsidRPr="005423F7">
        <w:rPr>
          <w:rFonts w:ascii="Arial" w:hAnsi="Arial" w:cs="Arial"/>
          <w:sz w:val="24"/>
          <w:szCs w:val="24"/>
        </w:rPr>
        <w:t>Skuteczny biznesplan – jak otrzymać wsparcie z Funduszy Europejskich na założenie firmy,</w:t>
      </w:r>
    </w:p>
    <w:p w14:paraId="66A32E6E" w14:textId="77777777" w:rsidR="00F121A3" w:rsidRPr="005423F7" w:rsidRDefault="00F121A3" w:rsidP="00AA2B29">
      <w:pPr>
        <w:pStyle w:val="Akapitzlist"/>
        <w:numPr>
          <w:ilvl w:val="0"/>
          <w:numId w:val="119"/>
        </w:numPr>
        <w:tabs>
          <w:tab w:val="left" w:pos="3660"/>
        </w:tabs>
        <w:spacing w:after="0" w:line="276" w:lineRule="auto"/>
        <w:ind w:left="426"/>
        <w:rPr>
          <w:rFonts w:ascii="Arial" w:hAnsi="Arial" w:cs="Arial"/>
          <w:sz w:val="24"/>
          <w:szCs w:val="24"/>
        </w:rPr>
      </w:pPr>
      <w:r w:rsidRPr="005423F7">
        <w:rPr>
          <w:rFonts w:ascii="Arial" w:hAnsi="Arial" w:cs="Arial"/>
          <w:sz w:val="24"/>
          <w:szCs w:val="24"/>
        </w:rPr>
        <w:t xml:space="preserve">Finansowanie inwestycji publicznych w ramach Partnerstwa </w:t>
      </w:r>
      <w:proofErr w:type="spellStart"/>
      <w:r w:rsidRPr="005423F7">
        <w:rPr>
          <w:rFonts w:ascii="Arial" w:hAnsi="Arial" w:cs="Arial"/>
          <w:sz w:val="24"/>
          <w:szCs w:val="24"/>
        </w:rPr>
        <w:t>Publiczno</w:t>
      </w:r>
      <w:proofErr w:type="spellEnd"/>
      <w:r w:rsidRPr="005423F7">
        <w:rPr>
          <w:rFonts w:ascii="Arial" w:hAnsi="Arial" w:cs="Arial"/>
          <w:sz w:val="24"/>
          <w:szCs w:val="24"/>
        </w:rPr>
        <w:t xml:space="preserve"> – Prywatnego,</w:t>
      </w:r>
    </w:p>
    <w:p w14:paraId="1D391398" w14:textId="77777777" w:rsidR="00F121A3" w:rsidRPr="005423F7" w:rsidRDefault="00F121A3" w:rsidP="00AA2B29">
      <w:pPr>
        <w:pStyle w:val="Akapitzlist"/>
        <w:numPr>
          <w:ilvl w:val="0"/>
          <w:numId w:val="119"/>
        </w:numPr>
        <w:tabs>
          <w:tab w:val="left" w:pos="3660"/>
        </w:tabs>
        <w:spacing w:after="0" w:line="276" w:lineRule="auto"/>
        <w:ind w:left="426"/>
        <w:rPr>
          <w:rFonts w:ascii="Arial" w:hAnsi="Arial" w:cs="Arial"/>
          <w:sz w:val="24"/>
          <w:szCs w:val="24"/>
        </w:rPr>
      </w:pPr>
      <w:r w:rsidRPr="005423F7">
        <w:rPr>
          <w:rFonts w:ascii="Arial" w:hAnsi="Arial" w:cs="Arial"/>
          <w:sz w:val="24"/>
          <w:szCs w:val="24"/>
        </w:rPr>
        <w:t>PROW wdrażany przez Samorząd Województwa,</w:t>
      </w:r>
    </w:p>
    <w:p w14:paraId="31B17BB2" w14:textId="77777777" w:rsidR="00F121A3" w:rsidRPr="005423F7" w:rsidRDefault="00F121A3" w:rsidP="00AA2B29">
      <w:pPr>
        <w:pStyle w:val="Akapitzlist"/>
        <w:numPr>
          <w:ilvl w:val="0"/>
          <w:numId w:val="119"/>
        </w:numPr>
        <w:tabs>
          <w:tab w:val="left" w:pos="3660"/>
        </w:tabs>
        <w:spacing w:after="0" w:line="276" w:lineRule="auto"/>
        <w:ind w:left="426"/>
        <w:rPr>
          <w:rFonts w:ascii="Arial" w:hAnsi="Arial" w:cs="Arial"/>
          <w:sz w:val="24"/>
          <w:szCs w:val="24"/>
        </w:rPr>
      </w:pPr>
      <w:r w:rsidRPr="005423F7">
        <w:rPr>
          <w:rFonts w:ascii="Arial" w:hAnsi="Arial" w:cs="Arial"/>
          <w:sz w:val="24"/>
          <w:szCs w:val="24"/>
        </w:rPr>
        <w:t>Finansowanie projektów proekologicznych,</w:t>
      </w:r>
    </w:p>
    <w:p w14:paraId="00E32E77" w14:textId="77777777" w:rsidR="00F121A3" w:rsidRPr="005423F7" w:rsidRDefault="00F121A3" w:rsidP="00AA2B29">
      <w:pPr>
        <w:pStyle w:val="Akapitzlist"/>
        <w:numPr>
          <w:ilvl w:val="0"/>
          <w:numId w:val="119"/>
        </w:numPr>
        <w:tabs>
          <w:tab w:val="left" w:pos="3660"/>
        </w:tabs>
        <w:spacing w:after="0" w:line="276" w:lineRule="auto"/>
        <w:ind w:left="426"/>
        <w:rPr>
          <w:rFonts w:ascii="Arial" w:hAnsi="Arial" w:cs="Arial"/>
          <w:sz w:val="24"/>
          <w:szCs w:val="24"/>
        </w:rPr>
      </w:pPr>
      <w:r w:rsidRPr="005423F7">
        <w:rPr>
          <w:rFonts w:ascii="Arial" w:hAnsi="Arial" w:cs="Arial"/>
          <w:sz w:val="24"/>
          <w:szCs w:val="24"/>
        </w:rPr>
        <w:t>Nowe perspektywy dla Podkarpacia.</w:t>
      </w:r>
    </w:p>
    <w:p w14:paraId="267A33B2" w14:textId="77777777" w:rsidR="00F121A3" w:rsidRPr="005423F7" w:rsidRDefault="00F121A3" w:rsidP="005423F7">
      <w:pPr>
        <w:pStyle w:val="Akapitzlist"/>
        <w:tabs>
          <w:tab w:val="left" w:pos="3660"/>
        </w:tabs>
        <w:spacing w:after="0" w:line="276" w:lineRule="auto"/>
        <w:ind w:left="0"/>
        <w:rPr>
          <w:rFonts w:ascii="Arial" w:hAnsi="Arial" w:cs="Arial"/>
          <w:sz w:val="24"/>
          <w:szCs w:val="24"/>
        </w:rPr>
      </w:pPr>
      <w:r w:rsidRPr="005423F7">
        <w:rPr>
          <w:rFonts w:ascii="Arial" w:hAnsi="Arial" w:cs="Arial"/>
          <w:sz w:val="24"/>
          <w:szCs w:val="24"/>
        </w:rPr>
        <w:t>Wydarzenie było transmitowane na żywo poprzez serwisy Facebook i YouTube.</w:t>
      </w:r>
    </w:p>
    <w:p w14:paraId="3EC9ADBC" w14:textId="5333F853" w:rsidR="00B572F3" w:rsidRDefault="00F121A3" w:rsidP="005423F7">
      <w:pPr>
        <w:pStyle w:val="Akapitzlist"/>
        <w:tabs>
          <w:tab w:val="left" w:pos="3660"/>
        </w:tabs>
        <w:spacing w:after="0" w:line="276" w:lineRule="auto"/>
        <w:ind w:left="0"/>
        <w:rPr>
          <w:rFonts w:ascii="Arial" w:hAnsi="Arial" w:cs="Arial"/>
          <w:sz w:val="24"/>
          <w:szCs w:val="24"/>
        </w:rPr>
      </w:pPr>
      <w:r w:rsidRPr="005423F7">
        <w:rPr>
          <w:rFonts w:ascii="Arial" w:hAnsi="Arial" w:cs="Arial"/>
          <w:sz w:val="24"/>
          <w:szCs w:val="24"/>
        </w:rPr>
        <w:t xml:space="preserve">19 września Eksperci ds. Funduszy Europejskich wraz ze stoiskiem informacyjno-promocyjnym brali udział w Pikniku Europejskim „Energia z Funduszy” w Muzeum Przemysłu Naftowego </w:t>
      </w:r>
      <w:r w:rsidR="00572505">
        <w:rPr>
          <w:rFonts w:ascii="Arial" w:hAnsi="Arial" w:cs="Arial"/>
          <w:sz w:val="24"/>
          <w:szCs w:val="24"/>
        </w:rPr>
        <w:br/>
      </w:r>
      <w:r w:rsidRPr="005423F7">
        <w:rPr>
          <w:rFonts w:ascii="Arial" w:hAnsi="Arial" w:cs="Arial"/>
          <w:sz w:val="24"/>
          <w:szCs w:val="24"/>
        </w:rPr>
        <w:t>i Gazowniczego im. I. Łukasiewicza</w:t>
      </w:r>
      <w:r w:rsidR="00B572F3">
        <w:rPr>
          <w:rFonts w:ascii="Arial" w:hAnsi="Arial" w:cs="Arial"/>
          <w:sz w:val="24"/>
          <w:szCs w:val="24"/>
        </w:rPr>
        <w:t xml:space="preserve"> w Bóbrce.</w:t>
      </w:r>
    </w:p>
    <w:p w14:paraId="7C64FD92" w14:textId="77777777" w:rsidR="00B572F3" w:rsidRDefault="00F121A3" w:rsidP="00B572F3">
      <w:pPr>
        <w:pStyle w:val="Akapitzlist"/>
        <w:tabs>
          <w:tab w:val="left" w:pos="3660"/>
        </w:tabs>
        <w:spacing w:after="0" w:line="276" w:lineRule="auto"/>
        <w:ind w:left="0" w:firstLine="709"/>
        <w:rPr>
          <w:rFonts w:ascii="Arial" w:hAnsi="Arial" w:cs="Arial"/>
          <w:sz w:val="24"/>
          <w:szCs w:val="24"/>
        </w:rPr>
      </w:pPr>
      <w:r w:rsidRPr="005423F7">
        <w:rPr>
          <w:rFonts w:ascii="Arial" w:hAnsi="Arial" w:cs="Arial"/>
          <w:sz w:val="24"/>
          <w:szCs w:val="24"/>
        </w:rPr>
        <w:t>W roku 2021 wśród beneficjentów i potencjalnych beneficjentów rozdysponowano ponad 4</w:t>
      </w:r>
      <w:r w:rsidR="007B1A3F" w:rsidRPr="005423F7">
        <w:rPr>
          <w:rFonts w:ascii="Arial" w:hAnsi="Arial" w:cs="Arial"/>
          <w:sz w:val="24"/>
          <w:szCs w:val="24"/>
        </w:rPr>
        <w:t xml:space="preserve"> </w:t>
      </w:r>
      <w:r w:rsidRPr="005423F7">
        <w:rPr>
          <w:rFonts w:ascii="Arial" w:hAnsi="Arial" w:cs="Arial"/>
          <w:sz w:val="24"/>
          <w:szCs w:val="24"/>
        </w:rPr>
        <w:t>873 ulotek.</w:t>
      </w:r>
    </w:p>
    <w:p w14:paraId="59A7595B" w14:textId="1E3A681E" w:rsidR="00B572F3" w:rsidRDefault="00F121A3" w:rsidP="00B572F3">
      <w:pPr>
        <w:pStyle w:val="Akapitzlist"/>
        <w:tabs>
          <w:tab w:val="left" w:pos="3660"/>
        </w:tabs>
        <w:spacing w:after="0" w:line="276" w:lineRule="auto"/>
        <w:ind w:left="0" w:firstLine="709"/>
        <w:rPr>
          <w:rFonts w:ascii="Arial" w:hAnsi="Arial" w:cs="Arial"/>
          <w:sz w:val="24"/>
          <w:szCs w:val="24"/>
        </w:rPr>
      </w:pPr>
      <w:r w:rsidRPr="005423F7">
        <w:rPr>
          <w:rFonts w:ascii="Arial" w:hAnsi="Arial" w:cs="Arial"/>
          <w:sz w:val="24"/>
          <w:szCs w:val="24"/>
        </w:rPr>
        <w:t>W roku 2021 wydane zostały 4 Newslettery. Publikacje były do</w:t>
      </w:r>
      <w:r w:rsidR="00B572F3">
        <w:rPr>
          <w:rFonts w:ascii="Arial" w:hAnsi="Arial" w:cs="Arial"/>
          <w:sz w:val="24"/>
          <w:szCs w:val="24"/>
        </w:rPr>
        <w:t>stępne na stronie internetowej</w:t>
      </w:r>
      <w:r w:rsidRPr="005423F7">
        <w:rPr>
          <w:rFonts w:ascii="Arial" w:hAnsi="Arial" w:cs="Arial"/>
          <w:sz w:val="24"/>
          <w:szCs w:val="24"/>
        </w:rPr>
        <w:t xml:space="preserve"> i udostępnione za pośrednictwem mediów społecznościowych, a także przesyłane d</w:t>
      </w:r>
      <w:r w:rsidR="00B572F3">
        <w:rPr>
          <w:rFonts w:ascii="Arial" w:hAnsi="Arial" w:cs="Arial"/>
          <w:sz w:val="24"/>
          <w:szCs w:val="24"/>
        </w:rPr>
        <w:t>rogą e-mailową zainteresowanym.</w:t>
      </w:r>
    </w:p>
    <w:p w14:paraId="3CB5AE0D" w14:textId="41B8FC19" w:rsidR="00B572F3" w:rsidRDefault="00F121A3" w:rsidP="00B572F3">
      <w:pPr>
        <w:pStyle w:val="Akapitzlist"/>
        <w:tabs>
          <w:tab w:val="left" w:pos="3660"/>
        </w:tabs>
        <w:spacing w:after="0" w:line="276" w:lineRule="auto"/>
        <w:ind w:left="0" w:firstLine="709"/>
        <w:rPr>
          <w:rFonts w:ascii="Arial" w:hAnsi="Arial" w:cs="Arial"/>
          <w:sz w:val="24"/>
          <w:szCs w:val="24"/>
        </w:rPr>
      </w:pPr>
      <w:r w:rsidRPr="005423F7">
        <w:rPr>
          <w:rFonts w:ascii="Arial" w:hAnsi="Arial" w:cs="Arial"/>
          <w:sz w:val="24"/>
          <w:szCs w:val="24"/>
        </w:rPr>
        <w:t>Sieć Punktów Informacyjnych Funduszy Europejskich w województwie podkarpackim przy współpracy z Siecią Punktów Informacyjnych Funduszy Europejskich w województwie lubelskim zorganizowała w dniach 26-29</w:t>
      </w:r>
      <w:r w:rsidR="007B1A3F" w:rsidRPr="005423F7">
        <w:rPr>
          <w:rFonts w:ascii="Arial" w:hAnsi="Arial" w:cs="Arial"/>
          <w:sz w:val="24"/>
          <w:szCs w:val="24"/>
        </w:rPr>
        <w:t xml:space="preserve"> sierpnia </w:t>
      </w:r>
      <w:r w:rsidRPr="005423F7">
        <w:rPr>
          <w:rFonts w:ascii="Arial" w:hAnsi="Arial" w:cs="Arial"/>
          <w:sz w:val="24"/>
          <w:szCs w:val="24"/>
        </w:rPr>
        <w:t>2021 r. rajd rowerowy „Fundusze Europejskie na Roztoczu” na trasie Zwierzyniec – Basznia Dolna. Celem rajdu była promocja miejsc, obiektów które zostały objęte wsparciem unijnym. Przebieg trasy został zaplanowany w sposób, który poza promocją samych Funduszy Europejskich ukazał również piękno krainy geograficznej jaką jest Roztocze. Spośród licznych atrakcji znajdujących się na trasie rajdu znalazły się m.in.: Browar Zwierzyniec, Roztoczański Park Narodowy, Kamieniołom Babia Dolina w Józefowie, Pałac Łosiów w Narolu, Uzdrowisko Horyniec-Zdrój, czy Kresowa Osada</w:t>
      </w:r>
      <w:r w:rsidR="007B1A3F" w:rsidRPr="005423F7">
        <w:rPr>
          <w:rFonts w:ascii="Arial" w:hAnsi="Arial" w:cs="Arial"/>
          <w:sz w:val="24"/>
          <w:szCs w:val="24"/>
        </w:rPr>
        <w:t xml:space="preserve"> </w:t>
      </w:r>
      <w:r w:rsidR="00DE6774">
        <w:rPr>
          <w:rFonts w:ascii="Arial" w:hAnsi="Arial" w:cs="Arial"/>
          <w:sz w:val="24"/>
          <w:szCs w:val="24"/>
        </w:rPr>
        <w:br/>
      </w:r>
      <w:r w:rsidR="00B572F3">
        <w:rPr>
          <w:rFonts w:ascii="Arial" w:hAnsi="Arial" w:cs="Arial"/>
          <w:sz w:val="24"/>
          <w:szCs w:val="24"/>
        </w:rPr>
        <w:t>w Baszni Dolnej.</w:t>
      </w:r>
    </w:p>
    <w:p w14:paraId="7472359B" w14:textId="4B605423" w:rsidR="00B572F3" w:rsidRDefault="00F121A3" w:rsidP="00B572F3">
      <w:pPr>
        <w:pStyle w:val="Akapitzlist"/>
        <w:tabs>
          <w:tab w:val="left" w:pos="3660"/>
        </w:tabs>
        <w:spacing w:after="0" w:line="276" w:lineRule="auto"/>
        <w:ind w:left="0" w:firstLine="709"/>
        <w:rPr>
          <w:rFonts w:ascii="Arial" w:hAnsi="Arial" w:cs="Arial"/>
          <w:sz w:val="24"/>
          <w:szCs w:val="24"/>
        </w:rPr>
      </w:pPr>
      <w:r w:rsidRPr="005423F7">
        <w:rPr>
          <w:rFonts w:ascii="Arial" w:hAnsi="Arial" w:cs="Arial"/>
          <w:sz w:val="24"/>
          <w:szCs w:val="24"/>
        </w:rPr>
        <w:t>W trakcie trwania rajdu zorgani</w:t>
      </w:r>
      <w:r w:rsidR="00B572F3">
        <w:rPr>
          <w:rFonts w:ascii="Arial" w:hAnsi="Arial" w:cs="Arial"/>
          <w:sz w:val="24"/>
          <w:szCs w:val="24"/>
        </w:rPr>
        <w:t xml:space="preserve">zowano 5 stoisk informacyjnych </w:t>
      </w:r>
      <w:r w:rsidRPr="005423F7">
        <w:rPr>
          <w:rFonts w:ascii="Arial" w:hAnsi="Arial" w:cs="Arial"/>
          <w:sz w:val="24"/>
          <w:szCs w:val="24"/>
        </w:rPr>
        <w:t xml:space="preserve">(podczas których odwiedziło nas prawie 100 beneficjentów i potencjalnych beneficjentów), w otoczeniu atrakcji turystycznych m.in.,  na rynku przy ratuszu w Narolu, pijalni wód w Parku Zdrojowym </w:t>
      </w:r>
      <w:r w:rsidR="00DE6774">
        <w:rPr>
          <w:rFonts w:ascii="Arial" w:hAnsi="Arial" w:cs="Arial"/>
          <w:sz w:val="24"/>
          <w:szCs w:val="24"/>
        </w:rPr>
        <w:br/>
      </w:r>
      <w:r w:rsidRPr="005423F7">
        <w:rPr>
          <w:rFonts w:ascii="Arial" w:hAnsi="Arial" w:cs="Arial"/>
          <w:sz w:val="24"/>
          <w:szCs w:val="24"/>
        </w:rPr>
        <w:t>w Horyńcu-Zdroju, Kresowej Osadzie w Baszni Dolnej, w ramach których były udzielane bezpłatne konsultacje na temat Funduszy Europejskich.</w:t>
      </w:r>
      <w:r w:rsidR="007B1A3F" w:rsidRPr="005423F7">
        <w:rPr>
          <w:rFonts w:ascii="Arial" w:hAnsi="Arial" w:cs="Arial"/>
          <w:sz w:val="24"/>
          <w:szCs w:val="24"/>
        </w:rPr>
        <w:t xml:space="preserve"> </w:t>
      </w:r>
      <w:r w:rsidRPr="005423F7">
        <w:rPr>
          <w:rFonts w:ascii="Arial" w:hAnsi="Arial" w:cs="Arial"/>
          <w:sz w:val="24"/>
          <w:szCs w:val="24"/>
        </w:rPr>
        <w:t>Wszelkie informacje na temat akcji zostały umieszczone na stronach internetowych</w:t>
      </w:r>
      <w:r w:rsidR="00B572F3">
        <w:rPr>
          <w:rFonts w:ascii="Arial" w:hAnsi="Arial" w:cs="Arial"/>
          <w:sz w:val="24"/>
          <w:szCs w:val="24"/>
        </w:rPr>
        <w:t xml:space="preserve"> </w:t>
      </w:r>
      <w:r w:rsidRPr="005423F7">
        <w:rPr>
          <w:rFonts w:ascii="Arial" w:hAnsi="Arial" w:cs="Arial"/>
          <w:sz w:val="24"/>
          <w:szCs w:val="24"/>
        </w:rPr>
        <w:t>i w mediach społecznościowych poświęconych Funduszom Europejskim, a także zostały przekazane lokalnym m</w:t>
      </w:r>
      <w:r w:rsidR="00B572F3">
        <w:rPr>
          <w:rFonts w:ascii="Arial" w:hAnsi="Arial" w:cs="Arial"/>
          <w:sz w:val="24"/>
          <w:szCs w:val="24"/>
        </w:rPr>
        <w:t>ediom i JST.</w:t>
      </w:r>
    </w:p>
    <w:p w14:paraId="4757E1F8" w14:textId="1BEA42BB" w:rsidR="00B572F3" w:rsidRDefault="00F121A3" w:rsidP="00B572F3">
      <w:pPr>
        <w:pStyle w:val="Akapitzlist"/>
        <w:tabs>
          <w:tab w:val="left" w:pos="3660"/>
        </w:tabs>
        <w:spacing w:after="0" w:line="276" w:lineRule="auto"/>
        <w:ind w:left="0" w:firstLine="709"/>
        <w:rPr>
          <w:rFonts w:ascii="Arial" w:hAnsi="Arial" w:cs="Arial"/>
          <w:sz w:val="24"/>
          <w:szCs w:val="24"/>
        </w:rPr>
      </w:pPr>
      <w:r w:rsidRPr="005423F7">
        <w:rPr>
          <w:rFonts w:ascii="Arial" w:hAnsi="Arial" w:cs="Arial"/>
          <w:sz w:val="24"/>
          <w:szCs w:val="24"/>
        </w:rPr>
        <w:t xml:space="preserve">Z okazji zakończenia roku szkolnego i powitania wakacji zorganizowano 6 stoisk informacyjno-promocyjnych w ramach akcji "O Funduszach Europejskich na słodko" (Rynek </w:t>
      </w:r>
      <w:r w:rsidR="00DE6774">
        <w:rPr>
          <w:rFonts w:ascii="Arial" w:hAnsi="Arial" w:cs="Arial"/>
          <w:sz w:val="24"/>
          <w:szCs w:val="24"/>
        </w:rPr>
        <w:br/>
      </w:r>
      <w:r w:rsidRPr="005423F7">
        <w:rPr>
          <w:rFonts w:ascii="Arial" w:hAnsi="Arial" w:cs="Arial"/>
          <w:sz w:val="24"/>
          <w:szCs w:val="24"/>
        </w:rPr>
        <w:t>w Baranowie Sandomierskim, Muzeum Kultury Ludowej w Kolbuszowej, Ruiny Klasztoru Karmelitów Bosych w Zagórzu, Zamek Kazimierzowski w Przemyślu, Rzeszowskie Bulw</w:t>
      </w:r>
      <w:r w:rsidR="00B572F3">
        <w:rPr>
          <w:rFonts w:ascii="Arial" w:hAnsi="Arial" w:cs="Arial"/>
          <w:sz w:val="24"/>
          <w:szCs w:val="24"/>
        </w:rPr>
        <w:t>ary, Rynek miejski w Krośnie).</w:t>
      </w:r>
    </w:p>
    <w:p w14:paraId="28F6E31E" w14:textId="77777777" w:rsidR="00B572F3" w:rsidRDefault="00F121A3" w:rsidP="00B572F3">
      <w:pPr>
        <w:pStyle w:val="Akapitzlist"/>
        <w:tabs>
          <w:tab w:val="left" w:pos="3660"/>
        </w:tabs>
        <w:spacing w:after="0" w:line="276" w:lineRule="auto"/>
        <w:ind w:left="0" w:firstLine="709"/>
        <w:rPr>
          <w:rFonts w:ascii="Arial" w:hAnsi="Arial" w:cs="Arial"/>
          <w:sz w:val="24"/>
          <w:szCs w:val="24"/>
        </w:rPr>
      </w:pPr>
      <w:r w:rsidRPr="005423F7">
        <w:rPr>
          <w:rFonts w:ascii="Arial" w:hAnsi="Arial" w:cs="Arial"/>
          <w:sz w:val="24"/>
          <w:szCs w:val="24"/>
        </w:rPr>
        <w:lastRenderedPageBreak/>
        <w:t xml:space="preserve">Zorganizowano 2 stoiska informacyjno-promocyjne w ramach akcji "Fundusze Europejskie w Bieszczadach" (Centrum Promocji Leśnictwa w </w:t>
      </w:r>
      <w:proofErr w:type="spellStart"/>
      <w:r w:rsidRPr="005423F7">
        <w:rPr>
          <w:rFonts w:ascii="Arial" w:hAnsi="Arial" w:cs="Arial"/>
          <w:sz w:val="24"/>
          <w:szCs w:val="24"/>
        </w:rPr>
        <w:t>Mucznem</w:t>
      </w:r>
      <w:proofErr w:type="spellEnd"/>
      <w:r w:rsidRPr="005423F7">
        <w:rPr>
          <w:rFonts w:ascii="Arial" w:hAnsi="Arial" w:cs="Arial"/>
          <w:sz w:val="24"/>
          <w:szCs w:val="24"/>
        </w:rPr>
        <w:t>, Kol</w:t>
      </w:r>
      <w:r w:rsidR="00B572F3">
        <w:rPr>
          <w:rFonts w:ascii="Arial" w:hAnsi="Arial" w:cs="Arial"/>
          <w:sz w:val="24"/>
          <w:szCs w:val="24"/>
        </w:rPr>
        <w:t>iba Studencka we wsi Caryńskie</w:t>
      </w:r>
    </w:p>
    <w:p w14:paraId="2BD4287D" w14:textId="050EBF2D" w:rsidR="00B572F3" w:rsidRDefault="00F121A3" w:rsidP="00B572F3">
      <w:pPr>
        <w:pStyle w:val="Akapitzlist"/>
        <w:tabs>
          <w:tab w:val="left" w:pos="3660"/>
        </w:tabs>
        <w:spacing w:after="0" w:line="276" w:lineRule="auto"/>
        <w:ind w:left="0" w:firstLine="709"/>
        <w:rPr>
          <w:rFonts w:ascii="Arial" w:hAnsi="Arial" w:cs="Arial"/>
          <w:sz w:val="24"/>
          <w:szCs w:val="24"/>
        </w:rPr>
      </w:pPr>
      <w:r w:rsidRPr="005423F7">
        <w:rPr>
          <w:rFonts w:ascii="Arial" w:hAnsi="Arial" w:cs="Arial"/>
          <w:sz w:val="24"/>
          <w:szCs w:val="24"/>
        </w:rPr>
        <w:t xml:space="preserve">Zorganizowano 3 stoiska informacyjno-promocyjnych w ramach akcji "Fundusze na sportowo" podczas ważnych wydarzeń sportowych takich, jak: mecz Superligi w piłce ręcznej </w:t>
      </w:r>
      <w:r w:rsidR="00DE6774">
        <w:rPr>
          <w:rFonts w:ascii="Arial" w:hAnsi="Arial" w:cs="Arial"/>
          <w:sz w:val="24"/>
          <w:szCs w:val="24"/>
        </w:rPr>
        <w:br/>
      </w:r>
      <w:r w:rsidRPr="005423F7">
        <w:rPr>
          <w:rFonts w:ascii="Arial" w:hAnsi="Arial" w:cs="Arial"/>
          <w:sz w:val="24"/>
          <w:szCs w:val="24"/>
        </w:rPr>
        <w:t>w Mielcu, mecz hokejowy</w:t>
      </w:r>
      <w:r w:rsidR="00423387" w:rsidRPr="005423F7">
        <w:rPr>
          <w:rFonts w:ascii="Arial" w:hAnsi="Arial" w:cs="Arial"/>
          <w:sz w:val="24"/>
          <w:szCs w:val="24"/>
        </w:rPr>
        <w:t xml:space="preserve"> </w:t>
      </w:r>
      <w:r w:rsidRPr="005423F7">
        <w:rPr>
          <w:rFonts w:ascii="Arial" w:hAnsi="Arial" w:cs="Arial"/>
          <w:sz w:val="24"/>
          <w:szCs w:val="24"/>
        </w:rPr>
        <w:t xml:space="preserve">w Sanoku i mecz półfinałowy </w:t>
      </w:r>
      <w:proofErr w:type="spellStart"/>
      <w:r w:rsidRPr="005423F7">
        <w:rPr>
          <w:rFonts w:ascii="Arial" w:hAnsi="Arial" w:cs="Arial"/>
          <w:sz w:val="24"/>
          <w:szCs w:val="24"/>
        </w:rPr>
        <w:t>eWinn</w:t>
      </w:r>
      <w:r w:rsidR="00B572F3">
        <w:rPr>
          <w:rFonts w:ascii="Arial" w:hAnsi="Arial" w:cs="Arial"/>
          <w:sz w:val="24"/>
          <w:szCs w:val="24"/>
        </w:rPr>
        <w:t>er</w:t>
      </w:r>
      <w:proofErr w:type="spellEnd"/>
      <w:r w:rsidR="00B572F3">
        <w:rPr>
          <w:rFonts w:ascii="Arial" w:hAnsi="Arial" w:cs="Arial"/>
          <w:sz w:val="24"/>
          <w:szCs w:val="24"/>
        </w:rPr>
        <w:t xml:space="preserve"> 1. Ligi Żużlowej w Krośnie.</w:t>
      </w:r>
    </w:p>
    <w:p w14:paraId="5044F0C9" w14:textId="0F96041A" w:rsidR="00380B39" w:rsidRPr="00B572F3" w:rsidRDefault="00F121A3" w:rsidP="00B572F3">
      <w:pPr>
        <w:pStyle w:val="Akapitzlist"/>
        <w:tabs>
          <w:tab w:val="left" w:pos="3660"/>
        </w:tabs>
        <w:spacing w:after="120" w:line="276" w:lineRule="auto"/>
        <w:ind w:left="0" w:firstLine="709"/>
        <w:contextualSpacing w:val="0"/>
        <w:rPr>
          <w:rFonts w:ascii="Arial" w:hAnsi="Arial" w:cs="Arial"/>
          <w:sz w:val="24"/>
          <w:szCs w:val="24"/>
        </w:rPr>
      </w:pPr>
      <w:r w:rsidRPr="005423F7">
        <w:rPr>
          <w:rFonts w:ascii="Arial" w:hAnsi="Arial" w:cs="Arial"/>
          <w:sz w:val="24"/>
          <w:szCs w:val="24"/>
        </w:rPr>
        <w:t>Zorganizowano 2 stoiska informacyjno-promocyjnych w ramach akcji "Kolej na Fundusze Europejskie" na stacji Kolejki Leśnej w Majdanie w sezonie turystycznym.</w:t>
      </w:r>
    </w:p>
    <w:p w14:paraId="169E38F4" w14:textId="4B5D2AEF" w:rsidR="009157D6" w:rsidRPr="005423F7" w:rsidRDefault="009157D6" w:rsidP="005423F7">
      <w:pPr>
        <w:spacing w:after="0" w:line="276" w:lineRule="auto"/>
        <w:rPr>
          <w:rFonts w:ascii="Arial" w:hAnsi="Arial" w:cs="Arial"/>
          <w:b/>
          <w:sz w:val="24"/>
          <w:szCs w:val="24"/>
        </w:rPr>
      </w:pPr>
      <w:r w:rsidRPr="005423F7">
        <w:rPr>
          <w:rFonts w:ascii="Arial" w:hAnsi="Arial" w:cs="Arial"/>
          <w:b/>
          <w:sz w:val="24"/>
          <w:szCs w:val="24"/>
        </w:rPr>
        <w:t xml:space="preserve">Ad. 12. Realizacja projektu </w:t>
      </w:r>
      <w:r w:rsidR="00F51A47" w:rsidRPr="005423F7">
        <w:rPr>
          <w:rFonts w:ascii="Arial" w:hAnsi="Arial" w:cs="Arial"/>
          <w:b/>
          <w:sz w:val="24"/>
          <w:szCs w:val="24"/>
        </w:rPr>
        <w:t xml:space="preserve">pn. </w:t>
      </w:r>
      <w:r w:rsidRPr="005423F7">
        <w:rPr>
          <w:rFonts w:ascii="Arial" w:hAnsi="Arial" w:cs="Arial"/>
          <w:b/>
          <w:sz w:val="24"/>
          <w:szCs w:val="24"/>
        </w:rPr>
        <w:t>Promocja Gospoda</w:t>
      </w:r>
      <w:r w:rsidR="00503D0D" w:rsidRPr="005423F7">
        <w:rPr>
          <w:rFonts w:ascii="Arial" w:hAnsi="Arial" w:cs="Arial"/>
          <w:b/>
          <w:sz w:val="24"/>
          <w:szCs w:val="24"/>
        </w:rPr>
        <w:t>rcza Województwa Podkarpackiego</w:t>
      </w:r>
    </w:p>
    <w:p w14:paraId="4EFBA538" w14:textId="3259E027" w:rsidR="00F51A47" w:rsidRPr="005423F7" w:rsidRDefault="00F51A47"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jest realizowany i finansowany ze środków Unii Europejskiej – Europejskiego Funduszu Rozwoju Regionalnego w ramach RPO WP 2014-2020, na podstawie decyzji </w:t>
      </w:r>
      <w:r w:rsidR="00DE6774">
        <w:rPr>
          <w:rFonts w:ascii="Arial" w:hAnsi="Arial" w:cs="Arial"/>
          <w:sz w:val="24"/>
          <w:szCs w:val="24"/>
        </w:rPr>
        <w:br/>
      </w:r>
      <w:r w:rsidRPr="005423F7">
        <w:rPr>
          <w:rFonts w:ascii="Arial" w:hAnsi="Arial" w:cs="Arial"/>
          <w:sz w:val="24"/>
          <w:szCs w:val="24"/>
        </w:rPr>
        <w:t>o dofinansowaniu</w:t>
      </w:r>
      <w:r w:rsidR="00B572F3">
        <w:rPr>
          <w:rFonts w:ascii="Arial" w:hAnsi="Arial" w:cs="Arial"/>
          <w:sz w:val="24"/>
          <w:szCs w:val="24"/>
        </w:rPr>
        <w:t xml:space="preserve"> </w:t>
      </w:r>
      <w:r w:rsidRPr="005423F7">
        <w:rPr>
          <w:rFonts w:ascii="Arial" w:hAnsi="Arial" w:cs="Arial"/>
          <w:sz w:val="24"/>
          <w:szCs w:val="24"/>
        </w:rPr>
        <w:t xml:space="preserve">z 23 grudnia 2016 r. (Uchwała </w:t>
      </w:r>
      <w:r w:rsidR="00150625" w:rsidRPr="005423F7">
        <w:rPr>
          <w:rFonts w:ascii="Arial" w:hAnsi="Arial" w:cs="Arial"/>
          <w:sz w:val="24"/>
          <w:szCs w:val="24"/>
        </w:rPr>
        <w:t>N</w:t>
      </w:r>
      <w:r w:rsidRPr="005423F7">
        <w:rPr>
          <w:rFonts w:ascii="Arial" w:hAnsi="Arial" w:cs="Arial"/>
          <w:sz w:val="24"/>
          <w:szCs w:val="24"/>
        </w:rPr>
        <w:t>r 252/5083/16 Zarządu Województwa Podkarpackiego z dnia 23 grudnia 2016 r.). W dniu 1 października 2019 r. Zarząd Województwa Podkarpackiego podjął decyzję o wydłużeniu okresu realizacji projektu do 30 września 2023 r. oraz zwiększeniu kwoty dofinansowania do wysokości 25 887 400 zł. W dniu 3 lutego 2020 r. dokonano zwiększenia dofinansowania projektu do kwoty 45 887 400 zł.</w:t>
      </w:r>
    </w:p>
    <w:p w14:paraId="26FE25DB" w14:textId="58CE3186" w:rsidR="00F51A47" w:rsidRPr="005423F7" w:rsidRDefault="00F51A47" w:rsidP="005423F7">
      <w:pPr>
        <w:spacing w:after="0" w:line="276" w:lineRule="auto"/>
        <w:ind w:firstLine="708"/>
        <w:rPr>
          <w:rFonts w:ascii="Arial" w:hAnsi="Arial" w:cs="Arial"/>
          <w:sz w:val="24"/>
          <w:szCs w:val="24"/>
        </w:rPr>
      </w:pPr>
      <w:r w:rsidRPr="005423F7">
        <w:rPr>
          <w:rFonts w:ascii="Arial" w:hAnsi="Arial" w:cs="Arial"/>
          <w:sz w:val="24"/>
          <w:szCs w:val="24"/>
        </w:rPr>
        <w:t xml:space="preserve">Celem projektu jest wzmocnienie rangi regionalnej gospodarki, poprzez promocję gospodarczą województwa oraz stref aktywności gospodarczej (terenów inwestycyjnych) </w:t>
      </w:r>
      <w:r w:rsidR="00DE6774">
        <w:rPr>
          <w:rFonts w:ascii="Arial" w:hAnsi="Arial" w:cs="Arial"/>
          <w:sz w:val="24"/>
          <w:szCs w:val="24"/>
        </w:rPr>
        <w:br/>
      </w:r>
      <w:r w:rsidRPr="005423F7">
        <w:rPr>
          <w:rFonts w:ascii="Arial" w:hAnsi="Arial" w:cs="Arial"/>
          <w:sz w:val="24"/>
          <w:szCs w:val="24"/>
        </w:rPr>
        <w:t>w wymiarze krajowym</w:t>
      </w:r>
      <w:r w:rsidR="00B572F3">
        <w:rPr>
          <w:rFonts w:ascii="Arial" w:hAnsi="Arial" w:cs="Arial"/>
          <w:sz w:val="24"/>
          <w:szCs w:val="24"/>
        </w:rPr>
        <w:t xml:space="preserve"> </w:t>
      </w:r>
      <w:r w:rsidRPr="005423F7">
        <w:rPr>
          <w:rFonts w:ascii="Arial" w:hAnsi="Arial" w:cs="Arial"/>
          <w:sz w:val="24"/>
          <w:szCs w:val="24"/>
        </w:rPr>
        <w:t xml:space="preserve">i międzynarodowym. Cele szczegółowe obejmują: wzrost rozpoznawalności regionu oraz poprawę wizerunku regionalnej gospodarki pod względem gospodarczym, pobudzenie eksportu produktów i usług z terenu województwa podkarpackiego, wzrost inwestycji krajowych i zagranicznych w województwie, promocję podkarpackich firm </w:t>
      </w:r>
      <w:r w:rsidRPr="005423F7">
        <w:rPr>
          <w:rFonts w:ascii="Cambria Math" w:hAnsi="Cambria Math" w:cs="Cambria Math"/>
          <w:sz w:val="24"/>
          <w:szCs w:val="24"/>
        </w:rPr>
        <w:t>‐</w:t>
      </w:r>
      <w:r w:rsidRPr="005423F7">
        <w:rPr>
          <w:rFonts w:ascii="Arial" w:hAnsi="Arial" w:cs="Arial"/>
          <w:sz w:val="24"/>
          <w:szCs w:val="24"/>
        </w:rPr>
        <w:t xml:space="preserve"> małych i średnich przedsiębiorstw oraz rozwój turystyki biznesowej.</w:t>
      </w:r>
    </w:p>
    <w:p w14:paraId="7EFF0FE2" w14:textId="5B9F58F2" w:rsidR="00F51A47" w:rsidRPr="005423F7" w:rsidRDefault="00F51A47" w:rsidP="005423F7">
      <w:pPr>
        <w:spacing w:after="0" w:line="276" w:lineRule="auto"/>
        <w:ind w:firstLine="708"/>
        <w:rPr>
          <w:rFonts w:ascii="Arial" w:hAnsi="Arial" w:cs="Arial"/>
          <w:sz w:val="24"/>
          <w:szCs w:val="24"/>
        </w:rPr>
      </w:pPr>
      <w:r w:rsidRPr="005423F7">
        <w:rPr>
          <w:rFonts w:ascii="Arial" w:hAnsi="Arial" w:cs="Arial"/>
          <w:sz w:val="24"/>
          <w:szCs w:val="24"/>
        </w:rPr>
        <w:t xml:space="preserve">Realizacja projektu polega, w głównej mierze, na organizacji oraz udziale </w:t>
      </w:r>
      <w:r w:rsidR="00DE6774">
        <w:rPr>
          <w:rFonts w:ascii="Arial" w:hAnsi="Arial" w:cs="Arial"/>
          <w:sz w:val="24"/>
          <w:szCs w:val="24"/>
        </w:rPr>
        <w:br/>
      </w:r>
      <w:r w:rsidRPr="005423F7">
        <w:rPr>
          <w:rFonts w:ascii="Arial" w:hAnsi="Arial" w:cs="Arial"/>
          <w:sz w:val="24"/>
          <w:szCs w:val="24"/>
        </w:rPr>
        <w:t>w wydarzeniach o charakterze gospodarczym i promocyjnym, takich jak: targi, konferencje, seminaria, misje gospodarcze i wizyty studyjne. Imprezy, w których województwo bierze udział, wybierane są z uwzględnieniem inteligentnych specjalizacji województwa oraz innych kluczowych branż regionu.</w:t>
      </w:r>
    </w:p>
    <w:p w14:paraId="1A113C54" w14:textId="72E56B8A" w:rsidR="00F51A47" w:rsidRPr="005423F7" w:rsidRDefault="00F51A47" w:rsidP="005423F7">
      <w:pPr>
        <w:spacing w:after="0" w:line="276" w:lineRule="auto"/>
        <w:ind w:firstLine="708"/>
        <w:rPr>
          <w:rFonts w:ascii="Arial" w:hAnsi="Arial" w:cs="Arial"/>
          <w:sz w:val="24"/>
          <w:szCs w:val="24"/>
        </w:rPr>
      </w:pPr>
      <w:r w:rsidRPr="005423F7">
        <w:rPr>
          <w:rFonts w:ascii="Arial" w:hAnsi="Arial" w:cs="Arial"/>
          <w:sz w:val="24"/>
          <w:szCs w:val="24"/>
        </w:rPr>
        <w:t xml:space="preserve">W 2021 r. Województwo współorganizowało/uczestniczyło w 32 wydarzeniach gospodarczych i/lub promocyjnych, w tym 12 o charakterze krajowym i 20 o charakterze międzynarodowym. Wiele spośród przedsięwzięć realizowanych w ramach projektu skierowane jest do mikro, małych i średnich przedsiębiorstw z województwa podkarpackiego, które mogą ubiegać się o dofinansowanie udziału w organizowanych misjach i targach, udzielane w formie pomocy de minimis. Z takiej formy wsparcia skorzystali przedsiębiorcy uczestniczący </w:t>
      </w:r>
      <w:r w:rsidR="00DE6774">
        <w:rPr>
          <w:rFonts w:ascii="Arial" w:hAnsi="Arial" w:cs="Arial"/>
          <w:sz w:val="24"/>
          <w:szCs w:val="24"/>
        </w:rPr>
        <w:br/>
      </w:r>
      <w:r w:rsidRPr="005423F7">
        <w:rPr>
          <w:rFonts w:ascii="Arial" w:hAnsi="Arial" w:cs="Arial"/>
          <w:sz w:val="24"/>
          <w:szCs w:val="24"/>
        </w:rPr>
        <w:t xml:space="preserve">w </w:t>
      </w:r>
      <w:proofErr w:type="spellStart"/>
      <w:r w:rsidRPr="005423F7">
        <w:rPr>
          <w:rFonts w:ascii="Arial" w:hAnsi="Arial" w:cs="Arial"/>
          <w:sz w:val="24"/>
          <w:szCs w:val="24"/>
        </w:rPr>
        <w:t>WEbSumit</w:t>
      </w:r>
      <w:proofErr w:type="spellEnd"/>
      <w:r w:rsidRPr="005423F7">
        <w:rPr>
          <w:rFonts w:ascii="Arial" w:hAnsi="Arial" w:cs="Arial"/>
          <w:sz w:val="24"/>
          <w:szCs w:val="24"/>
        </w:rPr>
        <w:t xml:space="preserve">, Dubaj </w:t>
      </w:r>
      <w:proofErr w:type="spellStart"/>
      <w:r w:rsidRPr="005423F7">
        <w:rPr>
          <w:rFonts w:ascii="Arial" w:hAnsi="Arial" w:cs="Arial"/>
          <w:sz w:val="24"/>
          <w:szCs w:val="24"/>
        </w:rPr>
        <w:t>Airshow</w:t>
      </w:r>
      <w:proofErr w:type="spellEnd"/>
      <w:r w:rsidRPr="005423F7">
        <w:rPr>
          <w:rFonts w:ascii="Arial" w:hAnsi="Arial" w:cs="Arial"/>
          <w:sz w:val="24"/>
          <w:szCs w:val="24"/>
        </w:rPr>
        <w:t>, Word Food Poland.</w:t>
      </w:r>
    </w:p>
    <w:p w14:paraId="2244134C" w14:textId="77777777" w:rsidR="00F51A47" w:rsidRPr="005423F7" w:rsidRDefault="00F51A47" w:rsidP="005423F7">
      <w:pPr>
        <w:spacing w:after="0" w:line="276" w:lineRule="auto"/>
        <w:rPr>
          <w:rFonts w:ascii="Arial" w:hAnsi="Arial" w:cs="Arial"/>
          <w:bCs/>
          <w:sz w:val="24"/>
          <w:szCs w:val="24"/>
          <w:u w:val="single"/>
        </w:rPr>
      </w:pPr>
      <w:r w:rsidRPr="005423F7">
        <w:rPr>
          <w:rFonts w:ascii="Arial" w:hAnsi="Arial" w:cs="Arial"/>
          <w:bCs/>
          <w:sz w:val="24"/>
          <w:szCs w:val="24"/>
          <w:u w:val="single"/>
        </w:rPr>
        <w:t>Najważniejsze zadania zrealizowane w 2021 r.:</w:t>
      </w:r>
    </w:p>
    <w:p w14:paraId="28A5079A" w14:textId="5D7899F5" w:rsidR="00F51A47" w:rsidRPr="005423F7" w:rsidRDefault="00F51A47" w:rsidP="00376DDC">
      <w:pPr>
        <w:pStyle w:val="Akapitzlist"/>
        <w:numPr>
          <w:ilvl w:val="0"/>
          <w:numId w:val="240"/>
        </w:numPr>
        <w:spacing w:after="0" w:line="276" w:lineRule="auto"/>
        <w:ind w:left="142" w:hanging="142"/>
        <w:rPr>
          <w:rFonts w:ascii="Arial" w:hAnsi="Arial" w:cs="Arial"/>
          <w:sz w:val="24"/>
          <w:szCs w:val="24"/>
        </w:rPr>
      </w:pPr>
      <w:r w:rsidRPr="005423F7">
        <w:rPr>
          <w:rFonts w:ascii="Arial" w:hAnsi="Arial" w:cs="Arial"/>
          <w:sz w:val="24"/>
          <w:szCs w:val="24"/>
        </w:rPr>
        <w:t xml:space="preserve">Kongres 590 -  forum biznesowe poświęcone promocji polskich produktów i przedsiębiorców, objęte honorowym patronatem Prezydenta RP – Andrzeja Dudy, odbywa się każdego roku </w:t>
      </w:r>
      <w:r w:rsidR="00DE6774">
        <w:rPr>
          <w:rFonts w:ascii="Arial" w:hAnsi="Arial" w:cs="Arial"/>
          <w:sz w:val="24"/>
          <w:szCs w:val="24"/>
        </w:rPr>
        <w:br/>
      </w:r>
      <w:r w:rsidRPr="005423F7">
        <w:rPr>
          <w:rFonts w:ascii="Arial" w:hAnsi="Arial" w:cs="Arial"/>
          <w:sz w:val="24"/>
          <w:szCs w:val="24"/>
        </w:rPr>
        <w:t>w Województwie Podkarpackim. W 2021 r</w:t>
      </w:r>
      <w:r w:rsidR="003B3AA2" w:rsidRPr="005423F7">
        <w:rPr>
          <w:rFonts w:ascii="Arial" w:hAnsi="Arial" w:cs="Arial"/>
          <w:sz w:val="24"/>
          <w:szCs w:val="24"/>
        </w:rPr>
        <w:t>.</w:t>
      </w:r>
      <w:r w:rsidRPr="005423F7">
        <w:rPr>
          <w:rFonts w:ascii="Arial" w:hAnsi="Arial" w:cs="Arial"/>
          <w:sz w:val="24"/>
          <w:szCs w:val="24"/>
        </w:rPr>
        <w:t xml:space="preserve"> wydarzenie po raz pierwszy w historii miało swoje dwie odsłony. Pierwsza, zorganizowana w dniach 5 - 6 października 2021</w:t>
      </w:r>
      <w:r w:rsidR="003B3AA2" w:rsidRPr="005423F7">
        <w:rPr>
          <w:rFonts w:ascii="Arial" w:hAnsi="Arial" w:cs="Arial"/>
          <w:sz w:val="24"/>
          <w:szCs w:val="24"/>
        </w:rPr>
        <w:t xml:space="preserve"> r.</w:t>
      </w:r>
      <w:r w:rsidRPr="005423F7">
        <w:rPr>
          <w:rFonts w:ascii="Arial" w:hAnsi="Arial" w:cs="Arial"/>
          <w:sz w:val="24"/>
          <w:szCs w:val="24"/>
        </w:rPr>
        <w:t xml:space="preserve"> w Warszawie, skupiała się na debatach eksperckich dotyczących nowych możliwości polskiej gospodarki. Wzięło w niej udział 240 prelegentów, którzy uczestniczyli w ponad 60 panelach. Województwo podkarpackie aktywnie uczestniczyło w panelach i dyskusjach tematycznych. Kluczowym punktem wydarzenia był udział Prezydenta RP Andrzeja Dudy oraz Prezydenta Austrii Alexandra Van der </w:t>
      </w:r>
      <w:proofErr w:type="spellStart"/>
      <w:r w:rsidRPr="005423F7">
        <w:rPr>
          <w:rFonts w:ascii="Arial" w:hAnsi="Arial" w:cs="Arial"/>
          <w:sz w:val="24"/>
          <w:szCs w:val="24"/>
        </w:rPr>
        <w:t>Bellen</w:t>
      </w:r>
      <w:proofErr w:type="spellEnd"/>
      <w:r w:rsidRPr="005423F7">
        <w:rPr>
          <w:rFonts w:ascii="Arial" w:hAnsi="Arial" w:cs="Arial"/>
          <w:sz w:val="24"/>
          <w:szCs w:val="24"/>
        </w:rPr>
        <w:t xml:space="preserve"> w organizowanym w ramach Kongresu Polsko-Austriackim </w:t>
      </w:r>
      <w:r w:rsidRPr="005423F7">
        <w:rPr>
          <w:rFonts w:ascii="Arial" w:hAnsi="Arial" w:cs="Arial"/>
          <w:sz w:val="24"/>
          <w:szCs w:val="24"/>
        </w:rPr>
        <w:lastRenderedPageBreak/>
        <w:t xml:space="preserve">Forum Ekonomicznym „Green </w:t>
      </w:r>
      <w:proofErr w:type="spellStart"/>
      <w:r w:rsidRPr="005423F7">
        <w:rPr>
          <w:rFonts w:ascii="Arial" w:hAnsi="Arial" w:cs="Arial"/>
          <w:sz w:val="24"/>
          <w:szCs w:val="24"/>
        </w:rPr>
        <w:t>Future</w:t>
      </w:r>
      <w:proofErr w:type="spellEnd"/>
      <w:r w:rsidRPr="005423F7">
        <w:rPr>
          <w:rFonts w:ascii="Arial" w:hAnsi="Arial" w:cs="Arial"/>
          <w:sz w:val="24"/>
          <w:szCs w:val="24"/>
        </w:rPr>
        <w:t>.”</w:t>
      </w:r>
      <w:r w:rsidR="003B3AA2" w:rsidRPr="005423F7">
        <w:rPr>
          <w:rFonts w:ascii="Arial" w:hAnsi="Arial" w:cs="Arial"/>
          <w:sz w:val="24"/>
          <w:szCs w:val="24"/>
        </w:rPr>
        <w:t xml:space="preserve"> </w:t>
      </w:r>
      <w:r w:rsidRPr="005423F7">
        <w:rPr>
          <w:rFonts w:ascii="Arial" w:hAnsi="Arial" w:cs="Arial"/>
          <w:sz w:val="24"/>
          <w:szCs w:val="24"/>
        </w:rPr>
        <w:t xml:space="preserve">W drugiej odsłonie centrum polskiej gospodarki przeniosło się </w:t>
      </w:r>
      <w:r w:rsidR="009461B2" w:rsidRPr="005423F7">
        <w:rPr>
          <w:rFonts w:ascii="Arial" w:hAnsi="Arial" w:cs="Arial"/>
          <w:sz w:val="24"/>
          <w:szCs w:val="24"/>
        </w:rPr>
        <w:t>do województwa podkarpackiego</w:t>
      </w:r>
      <w:r w:rsidRPr="005423F7">
        <w:rPr>
          <w:rFonts w:ascii="Arial" w:hAnsi="Arial" w:cs="Arial"/>
          <w:sz w:val="24"/>
          <w:szCs w:val="24"/>
        </w:rPr>
        <w:t xml:space="preserve">, gdzie 4 listopada </w:t>
      </w:r>
      <w:r w:rsidR="003B3AA2" w:rsidRPr="005423F7">
        <w:rPr>
          <w:rFonts w:ascii="Arial" w:hAnsi="Arial" w:cs="Arial"/>
          <w:sz w:val="24"/>
          <w:szCs w:val="24"/>
        </w:rPr>
        <w:t xml:space="preserve">2021 </w:t>
      </w:r>
      <w:r w:rsidRPr="005423F7">
        <w:rPr>
          <w:rFonts w:ascii="Arial" w:hAnsi="Arial" w:cs="Arial"/>
          <w:sz w:val="24"/>
          <w:szCs w:val="24"/>
        </w:rPr>
        <w:t>r.</w:t>
      </w:r>
      <w:r w:rsidR="003B3AA2" w:rsidRPr="005423F7">
        <w:rPr>
          <w:rFonts w:ascii="Arial" w:hAnsi="Arial" w:cs="Arial"/>
          <w:sz w:val="24"/>
          <w:szCs w:val="24"/>
        </w:rPr>
        <w:t xml:space="preserve"> </w:t>
      </w:r>
      <w:r w:rsidRPr="005423F7">
        <w:rPr>
          <w:rFonts w:ascii="Arial" w:hAnsi="Arial" w:cs="Arial"/>
          <w:sz w:val="24"/>
          <w:szCs w:val="24"/>
        </w:rPr>
        <w:t>w Filharmonii Podkarpackiej, Prezydent RP Andrzej Duda uhonorował laureatów XIX edycji Nagrody Gospodarczej w siedmiu kategoriach. Przyznał również Nagrodę Indywidualną oraz Nagrodę Specjalną. Kolejny dzień wydarzenia, tj. 5 listopada, był zdominowany przez tematy związane z innowacjami. Prezydent RP spotkał się z przedstawicielami start-</w:t>
      </w:r>
      <w:proofErr w:type="spellStart"/>
      <w:r w:rsidRPr="005423F7">
        <w:rPr>
          <w:rFonts w:ascii="Arial" w:hAnsi="Arial" w:cs="Arial"/>
          <w:sz w:val="24"/>
          <w:szCs w:val="24"/>
        </w:rPr>
        <w:t>upów</w:t>
      </w:r>
      <w:proofErr w:type="spellEnd"/>
      <w:r w:rsidRPr="005423F7">
        <w:rPr>
          <w:rFonts w:ascii="Arial" w:hAnsi="Arial" w:cs="Arial"/>
          <w:sz w:val="24"/>
          <w:szCs w:val="24"/>
        </w:rPr>
        <w:t>, którzy prezentowali nowoczesne rozwiązania w G2A Arena w Jasionce. Liczną grupę – wystawców stanowili przedstawiciele podkarpackich start-</w:t>
      </w:r>
      <w:proofErr w:type="spellStart"/>
      <w:r w:rsidRPr="005423F7">
        <w:rPr>
          <w:rFonts w:ascii="Arial" w:hAnsi="Arial" w:cs="Arial"/>
          <w:sz w:val="24"/>
          <w:szCs w:val="24"/>
        </w:rPr>
        <w:t>upów</w:t>
      </w:r>
      <w:proofErr w:type="spellEnd"/>
      <w:r w:rsidRPr="005423F7">
        <w:rPr>
          <w:rFonts w:ascii="Arial" w:hAnsi="Arial" w:cs="Arial"/>
          <w:sz w:val="24"/>
          <w:szCs w:val="24"/>
        </w:rPr>
        <w:t>. W tym samym dniu dwadzieścia czołowych polskich przedsiębiorstw i podmiotów eksperckich podpisało porozumienie powołujące do życia Klaster Technologii Kosmicznych (KTK). Celem organizacji jest współpraca w obszarze tworzenia, rozwoju i wdrażania technologii kosmicznych powstających w naszym kraju. Ma ona doprowadzić do wyniesieni</w:t>
      </w:r>
      <w:r w:rsidR="003B3AA2" w:rsidRPr="005423F7">
        <w:rPr>
          <w:rFonts w:ascii="Arial" w:hAnsi="Arial" w:cs="Arial"/>
          <w:sz w:val="24"/>
          <w:szCs w:val="24"/>
        </w:rPr>
        <w:t>a</w:t>
      </w:r>
      <w:r w:rsidRPr="005423F7">
        <w:rPr>
          <w:rFonts w:ascii="Arial" w:hAnsi="Arial" w:cs="Arial"/>
          <w:sz w:val="24"/>
          <w:szCs w:val="24"/>
        </w:rPr>
        <w:t xml:space="preserve"> na orbitę pierwszej polskiej konstelacji mikro satelitów obserwacyjnych w 2026 r.</w:t>
      </w:r>
    </w:p>
    <w:p w14:paraId="5E21733D" w14:textId="225E92BB" w:rsidR="00F51A47" w:rsidRPr="005423F7" w:rsidRDefault="00F51A47" w:rsidP="00376DDC">
      <w:pPr>
        <w:pStyle w:val="Akapitzlist"/>
        <w:numPr>
          <w:ilvl w:val="0"/>
          <w:numId w:val="240"/>
        </w:numPr>
        <w:spacing w:after="0" w:line="276" w:lineRule="auto"/>
        <w:ind w:left="142" w:hanging="142"/>
        <w:rPr>
          <w:rFonts w:ascii="Arial" w:hAnsi="Arial" w:cs="Arial"/>
          <w:sz w:val="24"/>
          <w:szCs w:val="24"/>
        </w:rPr>
      </w:pPr>
      <w:proofErr w:type="spellStart"/>
      <w:r w:rsidRPr="005423F7">
        <w:rPr>
          <w:rFonts w:ascii="Arial" w:hAnsi="Arial" w:cs="Arial"/>
          <w:sz w:val="24"/>
          <w:szCs w:val="24"/>
        </w:rPr>
        <w:t>Carpathian</w:t>
      </w:r>
      <w:proofErr w:type="spellEnd"/>
      <w:r w:rsidRPr="005423F7">
        <w:rPr>
          <w:rFonts w:ascii="Arial" w:hAnsi="Arial" w:cs="Arial"/>
          <w:sz w:val="24"/>
          <w:szCs w:val="24"/>
        </w:rPr>
        <w:t xml:space="preserve"> Startup Fest 21 było pierwszym na Podkarpaciu wydarzeniem dedykowanym przedsiębiorczości, pomysłom, startupom oraz </w:t>
      </w:r>
      <w:proofErr w:type="spellStart"/>
      <w:r w:rsidRPr="005423F7">
        <w:rPr>
          <w:rFonts w:ascii="Arial" w:hAnsi="Arial" w:cs="Arial"/>
          <w:sz w:val="24"/>
          <w:szCs w:val="24"/>
        </w:rPr>
        <w:t>scaleupom</w:t>
      </w:r>
      <w:proofErr w:type="spellEnd"/>
      <w:r w:rsidRPr="005423F7">
        <w:rPr>
          <w:rFonts w:ascii="Arial" w:hAnsi="Arial" w:cs="Arial"/>
          <w:sz w:val="24"/>
          <w:szCs w:val="24"/>
        </w:rPr>
        <w:t xml:space="preserve">. Wydarzenie odbyło się pod Honorowym Patronatem Ministerstwa Funduszy i Polityki Regionalnej oraz Marszałka Województwa Podkarpackiego. W ramach CSF21 organizowany był Demo Day, podczas którego pomysłodawcy, startupy w fazie inkubacji, startupy posiadające MVP (Minimum </w:t>
      </w:r>
      <w:proofErr w:type="spellStart"/>
      <w:r w:rsidRPr="005423F7">
        <w:rPr>
          <w:rFonts w:ascii="Arial" w:hAnsi="Arial" w:cs="Arial"/>
          <w:sz w:val="24"/>
          <w:szCs w:val="24"/>
        </w:rPr>
        <w:t>Viable</w:t>
      </w:r>
      <w:proofErr w:type="spellEnd"/>
      <w:r w:rsidRPr="005423F7">
        <w:rPr>
          <w:rFonts w:ascii="Arial" w:hAnsi="Arial" w:cs="Arial"/>
          <w:sz w:val="24"/>
          <w:szCs w:val="24"/>
        </w:rPr>
        <w:t xml:space="preserve"> Product), startupy posiadające produkt/usługę i startupy/</w:t>
      </w:r>
      <w:proofErr w:type="spellStart"/>
      <w:r w:rsidRPr="005423F7">
        <w:rPr>
          <w:rFonts w:ascii="Arial" w:hAnsi="Arial" w:cs="Arial"/>
          <w:sz w:val="24"/>
          <w:szCs w:val="24"/>
        </w:rPr>
        <w:t>scaleupy</w:t>
      </w:r>
      <w:proofErr w:type="spellEnd"/>
      <w:r w:rsidRPr="005423F7">
        <w:rPr>
          <w:rFonts w:ascii="Arial" w:hAnsi="Arial" w:cs="Arial"/>
          <w:sz w:val="24"/>
          <w:szCs w:val="24"/>
        </w:rPr>
        <w:t xml:space="preserve"> prowadzące sprzedaż, mogły zaprezentować się przed potencjalnymi inwestorami indywidualnymi oraz funduszami inwestycyjnymi. Wydarzenie było doskonałą okazją do nawiązania współpracy potencjalnych inwestorów ze </w:t>
      </w:r>
      <w:proofErr w:type="spellStart"/>
      <w:r w:rsidRPr="005423F7">
        <w:rPr>
          <w:rFonts w:ascii="Arial" w:hAnsi="Arial" w:cs="Arial"/>
          <w:sz w:val="24"/>
          <w:szCs w:val="24"/>
        </w:rPr>
        <w:t>startupowcami</w:t>
      </w:r>
      <w:proofErr w:type="spellEnd"/>
      <w:r w:rsidRPr="005423F7">
        <w:rPr>
          <w:rFonts w:ascii="Arial" w:hAnsi="Arial" w:cs="Arial"/>
          <w:sz w:val="24"/>
          <w:szCs w:val="24"/>
        </w:rPr>
        <w:t xml:space="preserve">, osobami z ciekawymi pomysłami na biznes, a także młodymi spółkami, które już radzą sobie na rynku, ale potrzebują kapitału na rozwój. Rozmowy </w:t>
      </w:r>
      <w:r w:rsidR="00DE6774">
        <w:rPr>
          <w:rFonts w:ascii="Arial" w:hAnsi="Arial" w:cs="Arial"/>
          <w:sz w:val="24"/>
          <w:szCs w:val="24"/>
        </w:rPr>
        <w:br/>
      </w:r>
      <w:r w:rsidRPr="005423F7">
        <w:rPr>
          <w:rFonts w:ascii="Arial" w:hAnsi="Arial" w:cs="Arial"/>
          <w:sz w:val="24"/>
          <w:szCs w:val="24"/>
        </w:rPr>
        <w:t xml:space="preserve">o zaangażowaniu kapitału w konkretne przedsięwzięcia zakończyły się sukcesem dla Startupu </w:t>
      </w:r>
      <w:proofErr w:type="spellStart"/>
      <w:r w:rsidRPr="005423F7">
        <w:rPr>
          <w:rFonts w:ascii="Arial" w:hAnsi="Arial" w:cs="Arial"/>
          <w:sz w:val="24"/>
          <w:szCs w:val="24"/>
        </w:rPr>
        <w:t>Maas</w:t>
      </w:r>
      <w:proofErr w:type="spellEnd"/>
      <w:r w:rsidRPr="005423F7">
        <w:rPr>
          <w:rFonts w:ascii="Arial" w:hAnsi="Arial" w:cs="Arial"/>
          <w:sz w:val="24"/>
          <w:szCs w:val="24"/>
        </w:rPr>
        <w:t xml:space="preserve"> </w:t>
      </w:r>
      <w:proofErr w:type="spellStart"/>
      <w:r w:rsidRPr="005423F7">
        <w:rPr>
          <w:rFonts w:ascii="Arial" w:hAnsi="Arial" w:cs="Arial"/>
          <w:sz w:val="24"/>
          <w:szCs w:val="24"/>
        </w:rPr>
        <w:t>Loop</w:t>
      </w:r>
      <w:proofErr w:type="spellEnd"/>
      <w:r w:rsidRPr="005423F7">
        <w:rPr>
          <w:rFonts w:ascii="Arial" w:hAnsi="Arial" w:cs="Arial"/>
          <w:sz w:val="24"/>
          <w:szCs w:val="24"/>
        </w:rPr>
        <w:t>, który zdobył I miejsce za prezentację, nagrodę pieniężną oraz zaproszenie od Polsko-Katarskiej Izby Handlowej.</w:t>
      </w:r>
    </w:p>
    <w:p w14:paraId="1EE52BC9" w14:textId="068ED869" w:rsidR="008D7830" w:rsidRPr="00B572F3" w:rsidRDefault="00F51A47" w:rsidP="00376DDC">
      <w:pPr>
        <w:pStyle w:val="Akapitzlist"/>
        <w:numPr>
          <w:ilvl w:val="0"/>
          <w:numId w:val="240"/>
        </w:numPr>
        <w:spacing w:after="120" w:line="276" w:lineRule="auto"/>
        <w:ind w:left="142" w:hanging="142"/>
        <w:contextualSpacing w:val="0"/>
        <w:rPr>
          <w:rFonts w:ascii="Arial" w:hAnsi="Arial" w:cs="Arial"/>
          <w:sz w:val="24"/>
          <w:szCs w:val="24"/>
        </w:rPr>
      </w:pPr>
      <w:r w:rsidRPr="005423F7">
        <w:rPr>
          <w:rFonts w:ascii="Arial" w:hAnsi="Arial" w:cs="Arial"/>
          <w:sz w:val="24"/>
          <w:szCs w:val="24"/>
        </w:rPr>
        <w:t>Kampania promocyjna w ramach zadania: „Opracowanie oraz przeprowadzenie</w:t>
      </w:r>
      <w:r w:rsidR="003B3AA2" w:rsidRPr="005423F7">
        <w:rPr>
          <w:rFonts w:ascii="Arial" w:hAnsi="Arial" w:cs="Arial"/>
          <w:sz w:val="24"/>
          <w:szCs w:val="24"/>
        </w:rPr>
        <w:t xml:space="preserve"> </w:t>
      </w:r>
      <w:r w:rsidRPr="005423F7">
        <w:rPr>
          <w:rFonts w:ascii="Arial" w:hAnsi="Arial" w:cs="Arial"/>
          <w:sz w:val="24"/>
          <w:szCs w:val="24"/>
        </w:rPr>
        <w:t xml:space="preserve">międzynarodowej kampanii promującej walory turystyczno-gospodarcze województwa podkarpackiego z wykorzystaniem nośników promocyjnych linii lotniczych wraz z promocją na terenie portów lotniczych o zasięgu międzynarodowym” jest realizowana przez Port Lotniczy „Rzeszów Jasionka” Sp. z o. o. na terenie ośmiu lotnisk w </w:t>
      </w:r>
      <w:proofErr w:type="spellStart"/>
      <w:r w:rsidRPr="005423F7">
        <w:rPr>
          <w:rFonts w:ascii="Arial" w:hAnsi="Arial" w:cs="Arial"/>
          <w:sz w:val="24"/>
          <w:szCs w:val="24"/>
        </w:rPr>
        <w:t>Doncaster</w:t>
      </w:r>
      <w:proofErr w:type="spellEnd"/>
      <w:r w:rsidRPr="005423F7">
        <w:rPr>
          <w:rFonts w:ascii="Arial" w:hAnsi="Arial" w:cs="Arial"/>
          <w:sz w:val="24"/>
          <w:szCs w:val="24"/>
        </w:rPr>
        <w:t xml:space="preserve"> Sheffield, Budapeszcie, Oslo oraz Rzeszowie, Warszawie Katowicach i Gdańsku. Podstawowym celem kampanii jest wzmocnienie przekazu, że Województwo Podkarpackie jest atrakcyjnym miejscem do inwestowania, gdzie gospodarka działa w harmonii ze środowiskiem naturalnym i społecznym. Dodatkowym celem jest również dotarcie z informacją o atrakcyjności turystycznej regionu </w:t>
      </w:r>
      <w:r w:rsidR="00DE6774">
        <w:rPr>
          <w:rFonts w:ascii="Arial" w:hAnsi="Arial" w:cs="Arial"/>
          <w:sz w:val="24"/>
          <w:szCs w:val="24"/>
        </w:rPr>
        <w:br/>
      </w:r>
      <w:r w:rsidRPr="005423F7">
        <w:rPr>
          <w:rFonts w:ascii="Arial" w:hAnsi="Arial" w:cs="Arial"/>
          <w:sz w:val="24"/>
          <w:szCs w:val="24"/>
        </w:rPr>
        <w:t xml:space="preserve">i ukazanie Województwa Podkarpackiego jako stawiającego na czyste, ekologiczne </w:t>
      </w:r>
      <w:r w:rsidR="00DE6774">
        <w:rPr>
          <w:rFonts w:ascii="Arial" w:hAnsi="Arial" w:cs="Arial"/>
          <w:sz w:val="24"/>
          <w:szCs w:val="24"/>
        </w:rPr>
        <w:br/>
      </w:r>
      <w:r w:rsidRPr="005423F7">
        <w:rPr>
          <w:rFonts w:ascii="Arial" w:hAnsi="Arial" w:cs="Arial"/>
          <w:sz w:val="24"/>
          <w:szCs w:val="24"/>
        </w:rPr>
        <w:t xml:space="preserve">i innowacyjne technologie. Kampania realizowana jest w dwóch etapach. Pierwszy to opracowanie koncepcji poprzez stworzenie opisu głównych założeń, media planu zawierającego wykaz nośników komunikacji,  dodatkowych form promocji oraz przygotowanie harmonogramu emisji dla całej kampanii. Na tym etapie tworzy się również  koncepcję kreatywną opartą na spójnym Key Visual, który jest elementem łączącym i identyfikującym wszystkie działania w ramach kampanii. Drugi etap to wdrożenie, zgodnie z harmonogramem, działań promocyjnych obejmujących m. in.:  </w:t>
      </w:r>
      <w:proofErr w:type="spellStart"/>
      <w:r w:rsidRPr="005423F7">
        <w:rPr>
          <w:rFonts w:ascii="Arial" w:hAnsi="Arial" w:cs="Arial"/>
          <w:sz w:val="24"/>
          <w:szCs w:val="24"/>
        </w:rPr>
        <w:t>branding</w:t>
      </w:r>
      <w:proofErr w:type="spellEnd"/>
      <w:r w:rsidRPr="005423F7">
        <w:rPr>
          <w:rFonts w:ascii="Arial" w:hAnsi="Arial" w:cs="Arial"/>
          <w:sz w:val="24"/>
          <w:szCs w:val="24"/>
        </w:rPr>
        <w:t xml:space="preserve"> samolotu, produkcję oraz emisję spotów promocyjnych, wykup reklam wielkoformatowych na terenie lotnisk zlokalizowanych w kraju </w:t>
      </w:r>
      <w:r w:rsidR="00DE6774">
        <w:rPr>
          <w:rFonts w:ascii="Arial" w:hAnsi="Arial" w:cs="Arial"/>
          <w:sz w:val="24"/>
          <w:szCs w:val="24"/>
        </w:rPr>
        <w:br/>
      </w:r>
      <w:r w:rsidRPr="005423F7">
        <w:rPr>
          <w:rFonts w:ascii="Arial" w:hAnsi="Arial" w:cs="Arial"/>
          <w:sz w:val="24"/>
          <w:szCs w:val="24"/>
        </w:rPr>
        <w:t>i za granicą. Dodatkowo, województwo promowano w mediach społecznościowych wybranego przewoźnika międzynarodowego, w magazynach lotnic</w:t>
      </w:r>
      <w:r w:rsidR="00B572F3">
        <w:rPr>
          <w:rFonts w:ascii="Arial" w:hAnsi="Arial" w:cs="Arial"/>
          <w:sz w:val="24"/>
          <w:szCs w:val="24"/>
        </w:rPr>
        <w:t xml:space="preserve">zych i prasie branżowej oraz </w:t>
      </w:r>
      <w:r w:rsidR="00DE6774">
        <w:rPr>
          <w:rFonts w:ascii="Arial" w:hAnsi="Arial" w:cs="Arial"/>
          <w:sz w:val="24"/>
          <w:szCs w:val="24"/>
        </w:rPr>
        <w:br/>
      </w:r>
      <w:r w:rsidR="00B572F3">
        <w:rPr>
          <w:rFonts w:ascii="Arial" w:hAnsi="Arial" w:cs="Arial"/>
          <w:sz w:val="24"/>
          <w:szCs w:val="24"/>
        </w:rPr>
        <w:lastRenderedPageBreak/>
        <w:t xml:space="preserve">w </w:t>
      </w:r>
      <w:r w:rsidR="00DE6774">
        <w:rPr>
          <w:rFonts w:ascii="Arial" w:hAnsi="Arial" w:cs="Arial"/>
          <w:sz w:val="24"/>
          <w:szCs w:val="24"/>
        </w:rPr>
        <w:t xml:space="preserve">stworzonej, w ramach kampanii, </w:t>
      </w:r>
      <w:r w:rsidRPr="005423F7">
        <w:rPr>
          <w:rFonts w:ascii="Arial" w:hAnsi="Arial" w:cs="Arial"/>
          <w:sz w:val="24"/>
          <w:szCs w:val="24"/>
        </w:rPr>
        <w:t>strefie relaksu na lotnisku w Jasionce. Tego typu narzędzia promocyjne pozwalają na dotarcie do szerokiej grupy podmiotów i wyeksponowanie walorów regionu. Kampania skierowana jest do turystów, osób preferujących turystyką weekendową oraz inwestorów, którzy mogą być zainteresowani zwiedzeniem regionu i inwestowaniem na Podkarpaciu. Czas trwania kampanii obejmuje okres od 3 lutego 2021 r. do 31 grudnia 2022 r. Kwota przeznaczona na realizację umowy w 2021 r. wynosiła 8 600 000,00 zł.</w:t>
      </w:r>
    </w:p>
    <w:p w14:paraId="58CD7085" w14:textId="77777777" w:rsidR="009157D6" w:rsidRPr="005423F7" w:rsidRDefault="009157D6" w:rsidP="005423F7">
      <w:pPr>
        <w:spacing w:after="0" w:line="276" w:lineRule="auto"/>
        <w:rPr>
          <w:rFonts w:ascii="Arial" w:hAnsi="Arial" w:cs="Arial"/>
          <w:b/>
          <w:sz w:val="24"/>
          <w:szCs w:val="24"/>
        </w:rPr>
      </w:pPr>
      <w:r w:rsidRPr="005423F7">
        <w:rPr>
          <w:rFonts w:ascii="Arial" w:hAnsi="Arial" w:cs="Arial"/>
          <w:b/>
          <w:sz w:val="24"/>
          <w:szCs w:val="24"/>
        </w:rPr>
        <w:t>Ad. 13. Realizacja innych zadań z zakresu wsparcia ro</w:t>
      </w:r>
      <w:r w:rsidR="00503D0D" w:rsidRPr="005423F7">
        <w:rPr>
          <w:rFonts w:ascii="Arial" w:hAnsi="Arial" w:cs="Arial"/>
          <w:b/>
          <w:sz w:val="24"/>
          <w:szCs w:val="24"/>
        </w:rPr>
        <w:t>zwoju gospodarczego województwa</w:t>
      </w:r>
    </w:p>
    <w:p w14:paraId="5C62887D" w14:textId="77777777" w:rsidR="002E48E1" w:rsidRPr="005423F7" w:rsidRDefault="002E48E1" w:rsidP="005423F7">
      <w:pPr>
        <w:spacing w:after="0" w:line="276" w:lineRule="auto"/>
        <w:rPr>
          <w:rFonts w:ascii="Arial" w:hAnsi="Arial" w:cs="Arial"/>
          <w:bCs/>
          <w:color w:val="000000" w:themeColor="text1"/>
          <w:sz w:val="24"/>
          <w:szCs w:val="24"/>
          <w:u w:val="single"/>
        </w:rPr>
      </w:pPr>
      <w:r w:rsidRPr="005423F7">
        <w:rPr>
          <w:rFonts w:ascii="Arial" w:hAnsi="Arial" w:cs="Arial"/>
          <w:bCs/>
          <w:color w:val="000000" w:themeColor="text1"/>
          <w:sz w:val="24"/>
          <w:szCs w:val="24"/>
          <w:u w:val="single"/>
        </w:rPr>
        <w:t>Klaster Technologii Kosmicznych</w:t>
      </w:r>
    </w:p>
    <w:p w14:paraId="4B1B0C02" w14:textId="37209CE5" w:rsidR="002E48E1" w:rsidRPr="005423F7" w:rsidRDefault="00496CFE" w:rsidP="005423F7">
      <w:pPr>
        <w:pStyle w:val="NormalnyWeb"/>
        <w:shd w:val="clear" w:color="auto" w:fill="FFFFFF"/>
        <w:spacing w:before="0" w:beforeAutospacing="0" w:after="0" w:afterAutospacing="0" w:line="276" w:lineRule="auto"/>
        <w:ind w:firstLine="708"/>
        <w:rPr>
          <w:rFonts w:ascii="Arial" w:hAnsi="Arial" w:cs="Arial"/>
          <w:color w:val="000000" w:themeColor="text1"/>
        </w:rPr>
      </w:pPr>
      <w:r w:rsidRPr="005423F7">
        <w:rPr>
          <w:rFonts w:ascii="Arial" w:hAnsi="Arial" w:cs="Arial"/>
          <w:color w:val="000000" w:themeColor="text1"/>
        </w:rPr>
        <w:t xml:space="preserve"> W dniu 27 stycznia 2021 r. w</w:t>
      </w:r>
      <w:r w:rsidR="002E48E1" w:rsidRPr="005423F7">
        <w:rPr>
          <w:rFonts w:ascii="Arial" w:hAnsi="Arial" w:cs="Arial"/>
          <w:color w:val="000000" w:themeColor="text1"/>
        </w:rPr>
        <w:t xml:space="preserve"> Centrum Wystawienniczo-Kongresowym Województwa Podkarpackiego G2A Arena został podpisany list intencyjny w sprawie utworzenia klastra kosmicznego na Podkarpaciu i realizacji projektu pn. </w:t>
      </w:r>
      <w:r w:rsidR="002E48E1" w:rsidRPr="005423F7">
        <w:rPr>
          <w:rFonts w:ascii="Arial" w:hAnsi="Arial" w:cs="Arial"/>
          <w:i/>
          <w:color w:val="000000" w:themeColor="text1"/>
        </w:rPr>
        <w:t>Satelitarn</w:t>
      </w:r>
      <w:r w:rsidR="00FC5ACA" w:rsidRPr="005423F7">
        <w:rPr>
          <w:rFonts w:ascii="Arial" w:hAnsi="Arial" w:cs="Arial"/>
          <w:i/>
          <w:color w:val="000000" w:themeColor="text1"/>
        </w:rPr>
        <w:t>y</w:t>
      </w:r>
      <w:r w:rsidR="002E48E1" w:rsidRPr="005423F7">
        <w:rPr>
          <w:rFonts w:ascii="Arial" w:hAnsi="Arial" w:cs="Arial"/>
          <w:i/>
          <w:color w:val="000000" w:themeColor="text1"/>
        </w:rPr>
        <w:t xml:space="preserve"> System Obserwacji Ziemi</w:t>
      </w:r>
      <w:r w:rsidR="002E48E1" w:rsidRPr="005423F7">
        <w:rPr>
          <w:rFonts w:ascii="Arial" w:hAnsi="Arial" w:cs="Arial"/>
          <w:color w:val="000000" w:themeColor="text1"/>
        </w:rPr>
        <w:t>. Przedsięwzięcia t</w:t>
      </w:r>
      <w:r w:rsidR="00B572F3">
        <w:rPr>
          <w:rFonts w:ascii="Arial" w:hAnsi="Arial" w:cs="Arial"/>
          <w:color w:val="000000" w:themeColor="text1"/>
        </w:rPr>
        <w:t xml:space="preserve">e – realizowane w województwie </w:t>
      </w:r>
      <w:r w:rsidR="002E48E1" w:rsidRPr="005423F7">
        <w:rPr>
          <w:rFonts w:ascii="Arial" w:hAnsi="Arial" w:cs="Arial"/>
          <w:color w:val="000000" w:themeColor="text1"/>
        </w:rPr>
        <w:t xml:space="preserve">podkarpackim - pozwolą wykorzystać potencjał przemysłowy oraz naukowy i będą sprzyjać budowie kompetencji krajowego przemysłu kosmicznego. </w:t>
      </w:r>
    </w:p>
    <w:p w14:paraId="67A89871" w14:textId="77777777" w:rsidR="002E48E1" w:rsidRPr="005423F7" w:rsidRDefault="002E48E1" w:rsidP="005423F7">
      <w:pPr>
        <w:pStyle w:val="NormalnyWeb"/>
        <w:shd w:val="clear" w:color="auto" w:fill="FFFFFF"/>
        <w:spacing w:before="0" w:beforeAutospacing="0" w:after="0" w:afterAutospacing="0" w:line="276" w:lineRule="auto"/>
        <w:ind w:firstLine="708"/>
        <w:rPr>
          <w:rFonts w:ascii="Arial" w:hAnsi="Arial" w:cs="Arial"/>
          <w:color w:val="000000" w:themeColor="text1"/>
        </w:rPr>
      </w:pPr>
      <w:r w:rsidRPr="005423F7">
        <w:rPr>
          <w:rFonts w:ascii="Arial" w:hAnsi="Arial" w:cs="Arial"/>
          <w:color w:val="000000" w:themeColor="text1"/>
        </w:rPr>
        <w:t>List intencyjny podpisali: Województwo Podkarpackie, firma EXATEL S.A., Politechnika Rzeszowska im. Ignacego Łukasiewicza oraz Państwowa Wyższa Szkoła Techniczno-Ekonomiczna im. ks. Bronisława Markiewicza w Jarosławiu. Podpisanie listu odbyło się przy udziale przedstawicieli Ministerstwa Obrony Narodowej oraz Ministerstwa Aktywów Państwowych.</w:t>
      </w:r>
    </w:p>
    <w:p w14:paraId="49ED2096" w14:textId="792FC74B" w:rsidR="002E48E1" w:rsidRPr="005423F7" w:rsidRDefault="002E48E1" w:rsidP="005423F7">
      <w:pPr>
        <w:spacing w:after="0" w:line="276" w:lineRule="auto"/>
        <w:ind w:firstLine="708"/>
        <w:rPr>
          <w:rFonts w:ascii="Arial" w:hAnsi="Arial" w:cs="Arial"/>
          <w:color w:val="000000" w:themeColor="text1"/>
          <w:sz w:val="24"/>
          <w:szCs w:val="24"/>
        </w:rPr>
      </w:pPr>
      <w:r w:rsidRPr="005423F7">
        <w:rPr>
          <w:rFonts w:ascii="Arial" w:hAnsi="Arial" w:cs="Arial"/>
          <w:color w:val="000000" w:themeColor="text1"/>
          <w:sz w:val="24"/>
          <w:szCs w:val="24"/>
        </w:rPr>
        <w:t xml:space="preserve">Następstwem ww. działań było podpisanie w dniu 5 listopada 2021 r. </w:t>
      </w:r>
      <w:r w:rsidR="00B572F3">
        <w:rPr>
          <w:rFonts w:ascii="Arial" w:hAnsi="Arial" w:cs="Arial"/>
          <w:color w:val="000000" w:themeColor="text1"/>
          <w:sz w:val="24"/>
          <w:szCs w:val="24"/>
        </w:rPr>
        <w:br/>
      </w:r>
      <w:r w:rsidRPr="005423F7">
        <w:rPr>
          <w:rFonts w:ascii="Arial" w:hAnsi="Arial" w:cs="Arial"/>
          <w:color w:val="000000" w:themeColor="text1"/>
          <w:sz w:val="24"/>
          <w:szCs w:val="24"/>
        </w:rPr>
        <w:t>w Rzeszowie, podczas kongresu 590. Umowy powołania Klastra Technologii Kosmicznych. Wśród Członków Założycieli Klastra Województwo Podkarpackie reprezentują Rzeszowska Agencja Rozwoju Regionalnego S.A. oraz Podkarpackie Centrum Innowacji Sp. z o.o.</w:t>
      </w:r>
    </w:p>
    <w:p w14:paraId="2907E5CC" w14:textId="70D78D54" w:rsidR="002E48E1" w:rsidRPr="005423F7" w:rsidRDefault="00FC5ACA" w:rsidP="005423F7">
      <w:pPr>
        <w:spacing w:after="0" w:line="276" w:lineRule="auto"/>
        <w:ind w:firstLine="708"/>
        <w:rPr>
          <w:rFonts w:ascii="Arial" w:hAnsi="Arial" w:cs="Arial"/>
          <w:color w:val="000000" w:themeColor="text1"/>
          <w:sz w:val="24"/>
          <w:szCs w:val="24"/>
        </w:rPr>
      </w:pPr>
      <w:r w:rsidRPr="005423F7">
        <w:rPr>
          <w:rFonts w:ascii="Arial" w:hAnsi="Arial" w:cs="Arial"/>
          <w:color w:val="000000" w:themeColor="text1"/>
          <w:sz w:val="24"/>
          <w:szCs w:val="24"/>
        </w:rPr>
        <w:t>Aktualnie (2022 r.)</w:t>
      </w:r>
      <w:r w:rsidR="002E48E1" w:rsidRPr="005423F7">
        <w:rPr>
          <w:rFonts w:ascii="Arial" w:hAnsi="Arial" w:cs="Arial"/>
          <w:color w:val="000000" w:themeColor="text1"/>
          <w:sz w:val="24"/>
          <w:szCs w:val="24"/>
        </w:rPr>
        <w:t xml:space="preserve"> Klaster Technologii Kosmicznych obejmuje 20 podmiotów</w:t>
      </w:r>
      <w:r w:rsidR="001930BD" w:rsidRPr="005423F7">
        <w:rPr>
          <w:rFonts w:ascii="Arial" w:hAnsi="Arial" w:cs="Arial"/>
          <w:color w:val="000000" w:themeColor="text1"/>
          <w:sz w:val="24"/>
          <w:szCs w:val="24"/>
        </w:rPr>
        <w:t xml:space="preserve"> </w:t>
      </w:r>
      <w:r w:rsidR="002E48E1" w:rsidRPr="005423F7">
        <w:rPr>
          <w:rFonts w:ascii="Arial" w:hAnsi="Arial" w:cs="Arial"/>
          <w:color w:val="000000" w:themeColor="text1"/>
          <w:sz w:val="24"/>
          <w:szCs w:val="24"/>
        </w:rPr>
        <w:t xml:space="preserve">z sektora kosmicznego (niezależnych przedsiębiorców oraz organizacji naukowo-badawczych, badawczo-rozwojowych i instytucji otoczenia sektora kosmicznego) reprezentujących znaczącą (ok. 85%) część przedstawicieli sektora kosmicznego </w:t>
      </w:r>
      <w:r w:rsidR="00B572F3">
        <w:rPr>
          <w:rFonts w:ascii="Arial" w:hAnsi="Arial" w:cs="Arial"/>
          <w:color w:val="000000" w:themeColor="text1"/>
          <w:sz w:val="24"/>
          <w:szCs w:val="24"/>
        </w:rPr>
        <w:t>w Polsce.</w:t>
      </w:r>
    </w:p>
    <w:p w14:paraId="2F078BA4" w14:textId="46C9713C" w:rsidR="002E48E1" w:rsidRPr="005423F7" w:rsidRDefault="002E48E1" w:rsidP="005423F7">
      <w:pPr>
        <w:pStyle w:val="Default"/>
        <w:spacing w:line="276" w:lineRule="auto"/>
        <w:ind w:firstLine="708"/>
        <w:rPr>
          <w:color w:val="000000" w:themeColor="text1"/>
        </w:rPr>
      </w:pPr>
      <w:r w:rsidRPr="005423F7">
        <w:rPr>
          <w:color w:val="000000" w:themeColor="text1"/>
          <w:shd w:val="clear" w:color="auto" w:fill="FFFFFF"/>
        </w:rPr>
        <w:t>Głównym celem powołania klastra jest rozbudowa krajowych kompetencji w obszarze technologii kosmicznych i technik satelitarnych przy udziale sektora komercyjnego i naukowego. Pierwszym zadaniem interesariuszy jest współpraca w przygotowaniu, w ramach Krajowego Planu Odbudowy, wniosku aplikacyjnego dotyczącego stworzenia Satelitarnego Systemu Obserwacji Ziemi. Będzie on tworzony przy współpracy z Ministerstwem Obrony Narodowej, które będzie jednym z beneficjentów wypracowanych technologii. Efektem projektu będzie stworzenie pierwszej polskiej konstelacji satelitów obserwacyjnych.</w:t>
      </w:r>
    </w:p>
    <w:p w14:paraId="4F84E5D3" w14:textId="77777777" w:rsidR="002E48E1" w:rsidRPr="005423F7" w:rsidRDefault="002E48E1" w:rsidP="005423F7">
      <w:pPr>
        <w:spacing w:after="0" w:line="276" w:lineRule="auto"/>
        <w:rPr>
          <w:rFonts w:ascii="Arial" w:hAnsi="Arial" w:cs="Arial"/>
          <w:sz w:val="24"/>
          <w:szCs w:val="24"/>
        </w:rPr>
      </w:pPr>
      <w:r w:rsidRPr="005423F7">
        <w:rPr>
          <w:rFonts w:ascii="Arial" w:hAnsi="Arial" w:cs="Arial"/>
          <w:sz w:val="24"/>
          <w:szCs w:val="24"/>
        </w:rPr>
        <w:t xml:space="preserve">Cel działalności Klastra: </w:t>
      </w:r>
    </w:p>
    <w:p w14:paraId="3871A1ED" w14:textId="172B88B6" w:rsidR="002E48E1" w:rsidRPr="005423F7" w:rsidRDefault="002E48E1" w:rsidP="00376DDC">
      <w:pPr>
        <w:pStyle w:val="Akapitzlist"/>
        <w:numPr>
          <w:ilvl w:val="0"/>
          <w:numId w:val="254"/>
        </w:numPr>
        <w:spacing w:after="0" w:line="276" w:lineRule="auto"/>
        <w:rPr>
          <w:rFonts w:ascii="Arial" w:hAnsi="Arial" w:cs="Arial"/>
          <w:sz w:val="24"/>
          <w:szCs w:val="24"/>
        </w:rPr>
      </w:pPr>
      <w:r w:rsidRPr="005423F7">
        <w:rPr>
          <w:rFonts w:ascii="Arial" w:hAnsi="Arial" w:cs="Arial"/>
          <w:sz w:val="24"/>
          <w:szCs w:val="24"/>
        </w:rPr>
        <w:t>wzmocnienie konkurencyjności na rynku globalnym polskic</w:t>
      </w:r>
      <w:r w:rsidR="00B572F3">
        <w:rPr>
          <w:rFonts w:ascii="Arial" w:hAnsi="Arial" w:cs="Arial"/>
          <w:sz w:val="24"/>
          <w:szCs w:val="24"/>
        </w:rPr>
        <w:t xml:space="preserve">h przedsiębiorstw działających </w:t>
      </w:r>
      <w:r w:rsidRPr="005423F7">
        <w:rPr>
          <w:rFonts w:ascii="Arial" w:hAnsi="Arial" w:cs="Arial"/>
          <w:sz w:val="24"/>
          <w:szCs w:val="24"/>
        </w:rPr>
        <w:t>w branży technik i technologii kosmicznych;</w:t>
      </w:r>
    </w:p>
    <w:p w14:paraId="7A5DC581" w14:textId="372E939F" w:rsidR="002E48E1" w:rsidRPr="005423F7" w:rsidRDefault="002E48E1" w:rsidP="00376DDC">
      <w:pPr>
        <w:pStyle w:val="Akapitzlist"/>
        <w:numPr>
          <w:ilvl w:val="0"/>
          <w:numId w:val="254"/>
        </w:numPr>
        <w:spacing w:after="0" w:line="276" w:lineRule="auto"/>
        <w:rPr>
          <w:rFonts w:ascii="Arial" w:hAnsi="Arial" w:cs="Arial"/>
          <w:sz w:val="24"/>
          <w:szCs w:val="24"/>
        </w:rPr>
      </w:pPr>
      <w:r w:rsidRPr="005423F7">
        <w:rPr>
          <w:rFonts w:ascii="Arial" w:hAnsi="Arial" w:cs="Arial"/>
          <w:sz w:val="24"/>
          <w:szCs w:val="24"/>
        </w:rPr>
        <w:t>łączenie i rozwijanie zasobów oraz kompetencji z obszaru tech</w:t>
      </w:r>
      <w:r w:rsidR="00B572F3">
        <w:rPr>
          <w:rFonts w:ascii="Arial" w:hAnsi="Arial" w:cs="Arial"/>
          <w:sz w:val="24"/>
          <w:szCs w:val="24"/>
        </w:rPr>
        <w:t xml:space="preserve">nik i technologii kosmicznych </w:t>
      </w:r>
      <w:r w:rsidRPr="005423F7">
        <w:rPr>
          <w:rFonts w:ascii="Arial" w:hAnsi="Arial" w:cs="Arial"/>
          <w:sz w:val="24"/>
          <w:szCs w:val="24"/>
        </w:rPr>
        <w:t>w celu zbudowania zasobu kompetencyjnego niezbędnego do dostarczenia na rynek komponentów oraz integracji pełnych systemów kosmicznych;</w:t>
      </w:r>
    </w:p>
    <w:p w14:paraId="7A6EDFD8" w14:textId="77777777" w:rsidR="002E48E1" w:rsidRPr="005423F7" w:rsidRDefault="002E48E1" w:rsidP="00376DDC">
      <w:pPr>
        <w:pStyle w:val="Akapitzlist"/>
        <w:numPr>
          <w:ilvl w:val="0"/>
          <w:numId w:val="254"/>
        </w:numPr>
        <w:spacing w:after="0" w:line="276" w:lineRule="auto"/>
        <w:rPr>
          <w:rFonts w:ascii="Arial" w:hAnsi="Arial" w:cs="Arial"/>
          <w:sz w:val="24"/>
          <w:szCs w:val="24"/>
        </w:rPr>
      </w:pPr>
      <w:r w:rsidRPr="005423F7">
        <w:rPr>
          <w:rFonts w:ascii="Arial" w:hAnsi="Arial" w:cs="Arial"/>
          <w:sz w:val="24"/>
          <w:szCs w:val="24"/>
        </w:rPr>
        <w:t>wsparcie dla tworzenia konsorcjów wykonawczych do realizacji projektów;</w:t>
      </w:r>
    </w:p>
    <w:p w14:paraId="0A8E5696" w14:textId="46557E77" w:rsidR="002E48E1" w:rsidRPr="005423F7" w:rsidRDefault="002E48E1" w:rsidP="00376DDC">
      <w:pPr>
        <w:pStyle w:val="Akapitzlist"/>
        <w:numPr>
          <w:ilvl w:val="0"/>
          <w:numId w:val="254"/>
        </w:numPr>
        <w:spacing w:after="0" w:line="276" w:lineRule="auto"/>
        <w:rPr>
          <w:rFonts w:ascii="Arial" w:hAnsi="Arial" w:cs="Arial"/>
          <w:sz w:val="24"/>
          <w:szCs w:val="24"/>
        </w:rPr>
      </w:pPr>
      <w:r w:rsidRPr="005423F7">
        <w:rPr>
          <w:rFonts w:ascii="Arial" w:hAnsi="Arial" w:cs="Arial"/>
          <w:sz w:val="24"/>
          <w:szCs w:val="24"/>
        </w:rPr>
        <w:t xml:space="preserve">działania upowszechniające wiedzę o badaniu i wykorzystaniu przestrzeni kosmicznej, technikach i technologiach kosmicznych oraz korzyściach </w:t>
      </w:r>
      <w:r w:rsidR="00B572F3">
        <w:rPr>
          <w:rFonts w:ascii="Arial" w:hAnsi="Arial" w:cs="Arial"/>
          <w:sz w:val="24"/>
          <w:szCs w:val="24"/>
        </w:rPr>
        <w:br/>
      </w:r>
      <w:r w:rsidRPr="005423F7">
        <w:rPr>
          <w:rFonts w:ascii="Arial" w:hAnsi="Arial" w:cs="Arial"/>
          <w:sz w:val="24"/>
          <w:szCs w:val="24"/>
        </w:rPr>
        <w:t>z rozwoju działalności w tym obszarze;</w:t>
      </w:r>
    </w:p>
    <w:p w14:paraId="119C6860" w14:textId="497FC92C" w:rsidR="002E48E1" w:rsidRPr="005423F7" w:rsidRDefault="002E48E1" w:rsidP="00376DDC">
      <w:pPr>
        <w:pStyle w:val="Akapitzlist"/>
        <w:numPr>
          <w:ilvl w:val="0"/>
          <w:numId w:val="254"/>
        </w:numPr>
        <w:spacing w:after="0" w:line="276" w:lineRule="auto"/>
        <w:rPr>
          <w:rFonts w:ascii="Arial" w:hAnsi="Arial" w:cs="Arial"/>
          <w:sz w:val="24"/>
          <w:szCs w:val="24"/>
        </w:rPr>
      </w:pPr>
      <w:r w:rsidRPr="005423F7">
        <w:rPr>
          <w:rFonts w:ascii="Arial" w:hAnsi="Arial" w:cs="Arial"/>
          <w:sz w:val="24"/>
          <w:szCs w:val="24"/>
        </w:rPr>
        <w:lastRenderedPageBreak/>
        <w:t>integracja działań przedsiębiorstw, organiz</w:t>
      </w:r>
      <w:r w:rsidR="00B572F3">
        <w:rPr>
          <w:rFonts w:ascii="Arial" w:hAnsi="Arial" w:cs="Arial"/>
          <w:sz w:val="24"/>
          <w:szCs w:val="24"/>
        </w:rPr>
        <w:t xml:space="preserve">acji badawczych, stowarzyszeń, </w:t>
      </w:r>
      <w:r w:rsidRPr="005423F7">
        <w:rPr>
          <w:rFonts w:ascii="Arial" w:hAnsi="Arial" w:cs="Arial"/>
          <w:sz w:val="24"/>
          <w:szCs w:val="24"/>
        </w:rPr>
        <w:t>władz regionalnych i lokalnych w obszarze budowy potencjału polskiego przemysłu kosmicznego;</w:t>
      </w:r>
    </w:p>
    <w:p w14:paraId="385CE0F9" w14:textId="77777777" w:rsidR="002E48E1" w:rsidRPr="005423F7" w:rsidRDefault="002E48E1" w:rsidP="00376DDC">
      <w:pPr>
        <w:pStyle w:val="Akapitzlist"/>
        <w:numPr>
          <w:ilvl w:val="0"/>
          <w:numId w:val="254"/>
        </w:numPr>
        <w:spacing w:after="0" w:line="276" w:lineRule="auto"/>
        <w:rPr>
          <w:rFonts w:ascii="Arial" w:hAnsi="Arial" w:cs="Arial"/>
          <w:sz w:val="24"/>
          <w:szCs w:val="24"/>
        </w:rPr>
      </w:pPr>
      <w:r w:rsidRPr="005423F7">
        <w:rPr>
          <w:rFonts w:ascii="Arial" w:hAnsi="Arial" w:cs="Arial"/>
          <w:sz w:val="24"/>
          <w:szCs w:val="24"/>
        </w:rPr>
        <w:t>prowadzenie działań edukacyjnych i promocyjnych.</w:t>
      </w:r>
    </w:p>
    <w:p w14:paraId="61AE0DB6" w14:textId="0BCA61B2" w:rsidR="00D92459" w:rsidRPr="005423F7" w:rsidRDefault="002E48E1" w:rsidP="00B572F3">
      <w:pPr>
        <w:pStyle w:val="Default"/>
        <w:spacing w:after="120" w:line="276" w:lineRule="auto"/>
        <w:ind w:firstLine="709"/>
        <w:rPr>
          <w:color w:val="000000" w:themeColor="text1"/>
        </w:rPr>
      </w:pPr>
      <w:r w:rsidRPr="005423F7">
        <w:rPr>
          <w:color w:val="000000" w:themeColor="text1"/>
        </w:rPr>
        <w:t>Projekt</w:t>
      </w:r>
      <w:r w:rsidR="00FC5ACA" w:rsidRPr="005423F7">
        <w:rPr>
          <w:color w:val="000000" w:themeColor="text1"/>
        </w:rPr>
        <w:t xml:space="preserve"> pn. </w:t>
      </w:r>
      <w:r w:rsidRPr="005423F7">
        <w:rPr>
          <w:i/>
          <w:color w:val="000000" w:themeColor="text1"/>
        </w:rPr>
        <w:t xml:space="preserve">Satelitarny system obserwacji Ziemi </w:t>
      </w:r>
      <w:r w:rsidRPr="005423F7">
        <w:rPr>
          <w:color w:val="000000" w:themeColor="text1"/>
        </w:rPr>
        <w:t xml:space="preserve">oraz Klaster Technologii Kosmicznych niewątpliwie przyczynią się do wzmocnienia potencjału wzrostu w obszarze technologii kosmicznych i technik satelitarnych, pozwolą również wzmocnić suwerenność i bezpieczeństwo kraju w zakresie obrazowania jego terytorium. Przyczynią się także do tworzenia miejsc pracy </w:t>
      </w:r>
      <w:r w:rsidR="00572505">
        <w:rPr>
          <w:color w:val="000000" w:themeColor="text1"/>
        </w:rPr>
        <w:br/>
      </w:r>
      <w:r w:rsidRPr="005423F7">
        <w:rPr>
          <w:color w:val="000000" w:themeColor="text1"/>
        </w:rPr>
        <w:t>i nowych usług w zakresie obserwacji satelitarnej Ziemi. Wzmocnią sektor startupów oparty m.in. na analizie danych satelitarnych przez zwiększenie dostępności do nich. Projekt będzie również oddziaływał na systemy wprowadzające cyfrowe zmiany w społeczeństwie, gospodarce i administracji pu</w:t>
      </w:r>
      <w:r w:rsidR="00B572F3">
        <w:rPr>
          <w:color w:val="000000" w:themeColor="text1"/>
        </w:rPr>
        <w:t>blicznej.</w:t>
      </w:r>
    </w:p>
    <w:p w14:paraId="6D50DA74" w14:textId="77777777" w:rsidR="002E48E1" w:rsidRPr="005423F7" w:rsidRDefault="002E48E1" w:rsidP="005423F7">
      <w:pPr>
        <w:pStyle w:val="Default"/>
        <w:spacing w:line="276" w:lineRule="auto"/>
        <w:rPr>
          <w:bCs/>
          <w:color w:val="000000" w:themeColor="text1"/>
          <w:u w:val="single"/>
        </w:rPr>
      </w:pPr>
      <w:r w:rsidRPr="005423F7">
        <w:rPr>
          <w:bCs/>
          <w:color w:val="000000" w:themeColor="text1"/>
          <w:u w:val="single"/>
        </w:rPr>
        <w:t>Stowarzyszenie Podkarpacka Dolina Wodorowa</w:t>
      </w:r>
    </w:p>
    <w:p w14:paraId="51D97E17" w14:textId="49842AAF" w:rsidR="002E48E1" w:rsidRPr="005423F7" w:rsidRDefault="002E48E1" w:rsidP="005423F7">
      <w:pPr>
        <w:spacing w:after="0" w:line="276" w:lineRule="auto"/>
        <w:ind w:firstLine="708"/>
        <w:rPr>
          <w:rFonts w:ascii="Arial" w:hAnsi="Arial" w:cs="Arial"/>
          <w:b/>
          <w:bCs/>
          <w:color w:val="000000" w:themeColor="text1"/>
          <w:sz w:val="24"/>
          <w:szCs w:val="24"/>
        </w:rPr>
      </w:pPr>
      <w:r w:rsidRPr="005423F7">
        <w:rPr>
          <w:rFonts w:ascii="Arial" w:hAnsi="Arial" w:cs="Arial"/>
          <w:color w:val="000000" w:themeColor="text1"/>
          <w:sz w:val="24"/>
          <w:szCs w:val="24"/>
        </w:rPr>
        <w:t>W dniu 18 maja 2021 r.  w Jasionce k. Rzeszowa podpisano List Intencyjny na rzecz utworzenia Doliny Wodorowej na Podkarpaciu</w:t>
      </w:r>
      <w:r w:rsidR="00CB5C1C" w:rsidRPr="005423F7">
        <w:rPr>
          <w:rFonts w:ascii="Arial" w:hAnsi="Arial" w:cs="Arial"/>
          <w:color w:val="000000" w:themeColor="text1"/>
          <w:sz w:val="24"/>
          <w:szCs w:val="24"/>
        </w:rPr>
        <w:t xml:space="preserve">. </w:t>
      </w:r>
      <w:r w:rsidRPr="005423F7">
        <w:rPr>
          <w:rFonts w:ascii="Arial" w:hAnsi="Arial" w:cs="Arial"/>
          <w:color w:val="000000" w:themeColor="text1"/>
          <w:sz w:val="24"/>
          <w:szCs w:val="24"/>
        </w:rPr>
        <w:t xml:space="preserve">Województwo Podkarpackie </w:t>
      </w:r>
      <w:r w:rsidR="00CB5C1C" w:rsidRPr="005423F7">
        <w:rPr>
          <w:rFonts w:ascii="Arial" w:hAnsi="Arial" w:cs="Arial"/>
          <w:color w:val="000000" w:themeColor="text1"/>
          <w:sz w:val="24"/>
          <w:szCs w:val="24"/>
        </w:rPr>
        <w:t>było</w:t>
      </w:r>
      <w:r w:rsidRPr="005423F7">
        <w:rPr>
          <w:rFonts w:ascii="Arial" w:hAnsi="Arial" w:cs="Arial"/>
          <w:color w:val="000000" w:themeColor="text1"/>
          <w:sz w:val="24"/>
          <w:szCs w:val="24"/>
        </w:rPr>
        <w:t xml:space="preserve"> jednym </w:t>
      </w:r>
      <w:r w:rsidR="00DE6774">
        <w:rPr>
          <w:rFonts w:ascii="Arial" w:hAnsi="Arial" w:cs="Arial"/>
          <w:color w:val="000000" w:themeColor="text1"/>
          <w:sz w:val="24"/>
          <w:szCs w:val="24"/>
        </w:rPr>
        <w:br/>
      </w:r>
      <w:r w:rsidRPr="005423F7">
        <w:rPr>
          <w:rFonts w:ascii="Arial" w:hAnsi="Arial" w:cs="Arial"/>
          <w:color w:val="000000" w:themeColor="text1"/>
          <w:sz w:val="24"/>
          <w:szCs w:val="24"/>
        </w:rPr>
        <w:t xml:space="preserve">z sygnatariuszy Listu. </w:t>
      </w:r>
      <w:r w:rsidRPr="005423F7">
        <w:rPr>
          <w:rStyle w:val="Pogrubienie"/>
          <w:rFonts w:ascii="Arial" w:hAnsi="Arial" w:cs="Arial"/>
          <w:b w:val="0"/>
          <w:bCs w:val="0"/>
          <w:color w:val="000000" w:themeColor="text1"/>
          <w:sz w:val="24"/>
          <w:szCs w:val="24"/>
        </w:rPr>
        <w:t xml:space="preserve">Strony porozumienia wyraziły wówczas wolę nawiązania współpracy </w:t>
      </w:r>
      <w:r w:rsidR="00DE6774">
        <w:rPr>
          <w:rStyle w:val="Pogrubienie"/>
          <w:rFonts w:ascii="Arial" w:hAnsi="Arial" w:cs="Arial"/>
          <w:b w:val="0"/>
          <w:bCs w:val="0"/>
          <w:color w:val="000000" w:themeColor="text1"/>
          <w:sz w:val="24"/>
          <w:szCs w:val="24"/>
        </w:rPr>
        <w:br/>
      </w:r>
      <w:r w:rsidRPr="005423F7">
        <w:rPr>
          <w:rStyle w:val="Pogrubienie"/>
          <w:rFonts w:ascii="Arial" w:hAnsi="Arial" w:cs="Arial"/>
          <w:b w:val="0"/>
          <w:bCs w:val="0"/>
          <w:color w:val="000000" w:themeColor="text1"/>
          <w:sz w:val="24"/>
          <w:szCs w:val="24"/>
        </w:rPr>
        <w:t>i podjęcia działań zmierzających do budowy i rozwoju gospodarki wodorowej, ze szczególnym uwzględnieniem Podkarpacia.</w:t>
      </w:r>
    </w:p>
    <w:p w14:paraId="1FC70C34" w14:textId="3A582579" w:rsidR="002E48E1" w:rsidRPr="005423F7" w:rsidRDefault="002E48E1" w:rsidP="005423F7">
      <w:pPr>
        <w:spacing w:after="0" w:line="276" w:lineRule="auto"/>
        <w:ind w:firstLine="708"/>
        <w:rPr>
          <w:rFonts w:ascii="Arial" w:hAnsi="Arial" w:cs="Arial"/>
          <w:sz w:val="24"/>
          <w:szCs w:val="24"/>
          <w:u w:val="single"/>
        </w:rPr>
      </w:pPr>
      <w:r w:rsidRPr="005423F7">
        <w:rPr>
          <w:rFonts w:ascii="Arial" w:hAnsi="Arial" w:cs="Arial"/>
          <w:color w:val="000000" w:themeColor="text1"/>
          <w:sz w:val="24"/>
          <w:szCs w:val="24"/>
        </w:rPr>
        <w:t>W podpisanym dokumencie przedstawiciele instytucji, samorządów, środowisk naukowo-badawczych oraz przedsiębiorstw zajmujących się zaawanasowanymi technologiami, zwłaszcza w zakresie energetyki, zadeklarowali m.in. prowadzenie prac obserwacyjnych, inwestycyjnych i wdrożeniowych, ukierunkowanych na zastosowanie wodoru jako paliwa dla zeroemisyjnego transportu</w:t>
      </w:r>
      <w:r w:rsidRPr="005423F7">
        <w:rPr>
          <w:rFonts w:ascii="Arial" w:hAnsi="Arial" w:cs="Arial"/>
          <w:sz w:val="24"/>
          <w:szCs w:val="24"/>
        </w:rPr>
        <w:t>, a także wymiany informacji i doświadczeń doty</w:t>
      </w:r>
      <w:r w:rsidR="00B572F3">
        <w:rPr>
          <w:rFonts w:ascii="Arial" w:hAnsi="Arial" w:cs="Arial"/>
          <w:sz w:val="24"/>
          <w:szCs w:val="24"/>
        </w:rPr>
        <w:t>czących technologii wodorowych.</w:t>
      </w:r>
    </w:p>
    <w:p w14:paraId="322BE42F" w14:textId="77777777" w:rsidR="002E48E1" w:rsidRPr="005423F7" w:rsidRDefault="002E48E1" w:rsidP="005423F7">
      <w:pPr>
        <w:spacing w:after="0" w:line="276" w:lineRule="auto"/>
        <w:ind w:firstLine="708"/>
        <w:rPr>
          <w:rFonts w:ascii="Arial" w:hAnsi="Arial" w:cs="Arial"/>
          <w:color w:val="050404"/>
          <w:sz w:val="24"/>
          <w:szCs w:val="24"/>
          <w:shd w:val="clear" w:color="auto" w:fill="FFFFFF"/>
        </w:rPr>
      </w:pPr>
      <w:r w:rsidRPr="005423F7">
        <w:rPr>
          <w:rFonts w:ascii="Arial" w:hAnsi="Arial" w:cs="Arial"/>
          <w:color w:val="050404"/>
          <w:sz w:val="24"/>
          <w:szCs w:val="24"/>
          <w:shd w:val="clear" w:color="auto" w:fill="FFFFFF"/>
        </w:rPr>
        <w:t>Porozumienie zawarto w obecności Premiera Mateusza Morawieckiego oraz Michała Kurtyki - Ministra Klimatu i Środowiska.</w:t>
      </w:r>
    </w:p>
    <w:p w14:paraId="58DDA8E1" w14:textId="6E664BF8" w:rsidR="002E48E1" w:rsidRPr="005423F7" w:rsidRDefault="002E48E1" w:rsidP="005423F7">
      <w:pPr>
        <w:spacing w:after="0" w:line="276" w:lineRule="auto"/>
        <w:ind w:firstLine="708"/>
        <w:rPr>
          <w:rFonts w:ascii="Arial" w:hAnsi="Arial" w:cs="Arial"/>
          <w:color w:val="000000" w:themeColor="text1"/>
          <w:sz w:val="24"/>
          <w:szCs w:val="24"/>
        </w:rPr>
      </w:pPr>
      <w:r w:rsidRPr="005423F7">
        <w:rPr>
          <w:rFonts w:ascii="Arial" w:hAnsi="Arial" w:cs="Arial"/>
          <w:color w:val="000000" w:themeColor="text1"/>
          <w:sz w:val="24"/>
          <w:szCs w:val="24"/>
        </w:rPr>
        <w:t xml:space="preserve">Podstawowym założeniem utworzenia dolin wodorowych w Polsce jest wykorzystanie innowacyjnych rozwiązań korzystnych gospodarczo, jak również sprzyjających środowisku. </w:t>
      </w:r>
      <w:r w:rsidR="00DE6774">
        <w:rPr>
          <w:rFonts w:ascii="Arial" w:hAnsi="Arial" w:cs="Arial"/>
          <w:color w:val="000000" w:themeColor="text1"/>
          <w:sz w:val="24"/>
          <w:szCs w:val="24"/>
        </w:rPr>
        <w:br/>
      </w:r>
      <w:r w:rsidRPr="005423F7">
        <w:rPr>
          <w:rFonts w:ascii="Arial" w:hAnsi="Arial" w:cs="Arial"/>
          <w:color w:val="000000" w:themeColor="text1"/>
          <w:sz w:val="24"/>
          <w:szCs w:val="24"/>
        </w:rPr>
        <w:t>W obecnych warunkach rynkowych, powstanie instalacji do produkcji zielonego wodoru wymaga wsparcia finansowego oraz legislacyjnego.</w:t>
      </w:r>
    </w:p>
    <w:p w14:paraId="4AA4965B" w14:textId="77777777" w:rsidR="002E48E1" w:rsidRPr="005423F7" w:rsidRDefault="002E48E1" w:rsidP="005423F7">
      <w:pPr>
        <w:spacing w:after="0" w:line="276" w:lineRule="auto"/>
        <w:ind w:firstLine="708"/>
        <w:rPr>
          <w:rFonts w:ascii="Arial" w:hAnsi="Arial" w:cs="Arial"/>
          <w:color w:val="050404"/>
          <w:sz w:val="24"/>
          <w:szCs w:val="24"/>
          <w:shd w:val="clear" w:color="auto" w:fill="FFFFFF"/>
        </w:rPr>
      </w:pPr>
      <w:r w:rsidRPr="005423F7">
        <w:rPr>
          <w:rFonts w:ascii="Arial" w:hAnsi="Arial" w:cs="Arial"/>
          <w:color w:val="050404"/>
          <w:sz w:val="24"/>
          <w:szCs w:val="24"/>
          <w:shd w:val="clear" w:color="auto" w:fill="FFFFFF"/>
        </w:rPr>
        <w:t>Podpisując List Intencyjny w sprawie utworzenia Podkarpackiej Doliny Wodorowej</w:t>
      </w:r>
      <w:r w:rsidR="00CB5C1C" w:rsidRPr="005423F7">
        <w:rPr>
          <w:rFonts w:ascii="Arial" w:hAnsi="Arial" w:cs="Arial"/>
          <w:color w:val="050404"/>
          <w:sz w:val="24"/>
          <w:szCs w:val="24"/>
          <w:shd w:val="clear" w:color="auto" w:fill="FFFFFF"/>
        </w:rPr>
        <w:t xml:space="preserve"> </w:t>
      </w:r>
      <w:r w:rsidRPr="005423F7">
        <w:rPr>
          <w:rFonts w:ascii="Arial" w:hAnsi="Arial" w:cs="Arial"/>
          <w:color w:val="050404"/>
          <w:sz w:val="24"/>
          <w:szCs w:val="24"/>
          <w:shd w:val="clear" w:color="auto" w:fill="FFFFFF"/>
        </w:rPr>
        <w:t>sygnatariusze zadeklarowali:</w:t>
      </w:r>
    </w:p>
    <w:p w14:paraId="2728FA00" w14:textId="77777777" w:rsidR="002E48E1" w:rsidRPr="005423F7" w:rsidRDefault="002E48E1" w:rsidP="00376DDC">
      <w:pPr>
        <w:pStyle w:val="Akapitzlist"/>
        <w:numPr>
          <w:ilvl w:val="0"/>
          <w:numId w:val="255"/>
        </w:numPr>
        <w:spacing w:after="0" w:line="276" w:lineRule="auto"/>
        <w:ind w:left="142" w:hanging="142"/>
        <w:rPr>
          <w:rFonts w:ascii="Arial" w:hAnsi="Arial" w:cs="Arial"/>
          <w:color w:val="050404"/>
          <w:sz w:val="24"/>
          <w:szCs w:val="24"/>
          <w:shd w:val="clear" w:color="auto" w:fill="FFFFFF"/>
        </w:rPr>
      </w:pPr>
      <w:r w:rsidRPr="005423F7">
        <w:rPr>
          <w:rFonts w:ascii="Arial" w:hAnsi="Arial" w:cs="Arial"/>
          <w:color w:val="050404"/>
          <w:sz w:val="24"/>
          <w:szCs w:val="24"/>
          <w:shd w:val="clear" w:color="auto" w:fill="FFFFFF"/>
        </w:rPr>
        <w:t>współpracę na rzecz stworzenia otoczenia biznesowego i technologicznego w celu zbudowania Podkarpackiej Doliny Wodorowej;</w:t>
      </w:r>
    </w:p>
    <w:p w14:paraId="6A0B9CC7" w14:textId="09324272" w:rsidR="002E48E1" w:rsidRPr="005423F7" w:rsidRDefault="002E48E1" w:rsidP="00376DDC">
      <w:pPr>
        <w:pStyle w:val="Akapitzlist"/>
        <w:numPr>
          <w:ilvl w:val="0"/>
          <w:numId w:val="255"/>
        </w:numPr>
        <w:spacing w:after="0" w:line="276" w:lineRule="auto"/>
        <w:ind w:left="142" w:hanging="142"/>
        <w:rPr>
          <w:rFonts w:ascii="Arial" w:hAnsi="Arial" w:cs="Arial"/>
          <w:color w:val="050404"/>
          <w:sz w:val="24"/>
          <w:szCs w:val="24"/>
          <w:shd w:val="clear" w:color="auto" w:fill="FFFFFF"/>
        </w:rPr>
      </w:pPr>
      <w:r w:rsidRPr="005423F7">
        <w:rPr>
          <w:rFonts w:ascii="Arial" w:hAnsi="Arial" w:cs="Arial"/>
          <w:color w:val="050404"/>
          <w:sz w:val="24"/>
          <w:szCs w:val="24"/>
          <w:shd w:val="clear" w:color="auto" w:fill="FFFFFF"/>
        </w:rPr>
        <w:t xml:space="preserve">wykorzystanie potencjału naukowo-badawczego, w szczególności Podkarpacia, </w:t>
      </w:r>
      <w:r w:rsidR="00B572F3">
        <w:rPr>
          <w:rFonts w:ascii="Arial" w:hAnsi="Arial" w:cs="Arial"/>
          <w:color w:val="050404"/>
          <w:sz w:val="24"/>
          <w:szCs w:val="24"/>
          <w:shd w:val="clear" w:color="auto" w:fill="FFFFFF"/>
        </w:rPr>
        <w:br/>
      </w:r>
      <w:r w:rsidRPr="005423F7">
        <w:rPr>
          <w:rFonts w:ascii="Arial" w:hAnsi="Arial" w:cs="Arial"/>
          <w:color w:val="050404"/>
          <w:sz w:val="24"/>
          <w:szCs w:val="24"/>
          <w:shd w:val="clear" w:color="auto" w:fill="FFFFFF"/>
        </w:rPr>
        <w:t>w celu budowy łańcucha wartości gospodarki wodorowej poprzez realizację m.in. innowacyjnych przedsięwzięć naukowych, technologicznych, przemysłowych oraz projektów inwestycyjnych;</w:t>
      </w:r>
    </w:p>
    <w:p w14:paraId="5A8A62C5" w14:textId="77777777" w:rsidR="002E48E1" w:rsidRPr="005423F7" w:rsidRDefault="002E48E1" w:rsidP="00376DDC">
      <w:pPr>
        <w:pStyle w:val="Akapitzlist"/>
        <w:numPr>
          <w:ilvl w:val="0"/>
          <w:numId w:val="255"/>
        </w:numPr>
        <w:spacing w:after="0" w:line="276" w:lineRule="auto"/>
        <w:ind w:left="142" w:hanging="142"/>
        <w:rPr>
          <w:rFonts w:ascii="Arial" w:hAnsi="Arial" w:cs="Arial"/>
          <w:color w:val="050404"/>
          <w:sz w:val="24"/>
          <w:szCs w:val="24"/>
          <w:shd w:val="clear" w:color="auto" w:fill="FFFFFF"/>
        </w:rPr>
      </w:pPr>
      <w:r w:rsidRPr="005423F7">
        <w:rPr>
          <w:rFonts w:ascii="Arial" w:hAnsi="Arial" w:cs="Arial"/>
          <w:color w:val="050404"/>
          <w:sz w:val="24"/>
          <w:szCs w:val="24"/>
          <w:shd w:val="clear" w:color="auto" w:fill="FFFFFF"/>
        </w:rPr>
        <w:t>prowadzenie prac naukowo-badawczych, inwestycyjnych i wdrożeniowych, ukierunkowanych na zastosowanie wodoru jako paliwa dla zeroemisyjnego transportu;</w:t>
      </w:r>
    </w:p>
    <w:p w14:paraId="09FC0FAA" w14:textId="657D6579" w:rsidR="002E48E1" w:rsidRPr="005423F7" w:rsidRDefault="002E48E1" w:rsidP="00376DDC">
      <w:pPr>
        <w:pStyle w:val="Akapitzlist"/>
        <w:numPr>
          <w:ilvl w:val="0"/>
          <w:numId w:val="255"/>
        </w:numPr>
        <w:spacing w:after="0" w:line="276" w:lineRule="auto"/>
        <w:ind w:left="142" w:hanging="142"/>
        <w:rPr>
          <w:rFonts w:ascii="Arial" w:hAnsi="Arial" w:cs="Arial"/>
          <w:color w:val="050404"/>
          <w:sz w:val="24"/>
          <w:szCs w:val="24"/>
          <w:shd w:val="clear" w:color="auto" w:fill="FFFFFF"/>
        </w:rPr>
      </w:pPr>
      <w:r w:rsidRPr="005423F7">
        <w:rPr>
          <w:rFonts w:ascii="Arial" w:hAnsi="Arial" w:cs="Arial"/>
          <w:color w:val="050404"/>
          <w:sz w:val="24"/>
          <w:szCs w:val="24"/>
          <w:shd w:val="clear" w:color="auto" w:fill="FFFFFF"/>
        </w:rPr>
        <w:t xml:space="preserve">podjęcie działań zmierzających do stworzenia na terenie województwa podkarpackiego, </w:t>
      </w:r>
      <w:r w:rsidR="00DE6774">
        <w:rPr>
          <w:rFonts w:ascii="Arial" w:hAnsi="Arial" w:cs="Arial"/>
          <w:color w:val="050404"/>
          <w:sz w:val="24"/>
          <w:szCs w:val="24"/>
          <w:shd w:val="clear" w:color="auto" w:fill="FFFFFF"/>
        </w:rPr>
        <w:br/>
      </w:r>
      <w:r w:rsidRPr="005423F7">
        <w:rPr>
          <w:rFonts w:ascii="Arial" w:hAnsi="Arial" w:cs="Arial"/>
          <w:color w:val="050404"/>
          <w:sz w:val="24"/>
          <w:szCs w:val="24"/>
          <w:shd w:val="clear" w:color="auto" w:fill="FFFFFF"/>
        </w:rPr>
        <w:t xml:space="preserve">z wykorzystaniem m.in. instrumentów i potencjału Specjalnej Strefy Ekonomicznej „Euro-Park Mielec” i Tarnobrzeskiej Specjalnej Strefy Ekonomicznej „Euro-Park </w:t>
      </w:r>
      <w:proofErr w:type="spellStart"/>
      <w:r w:rsidRPr="005423F7">
        <w:rPr>
          <w:rFonts w:ascii="Arial" w:hAnsi="Arial" w:cs="Arial"/>
          <w:color w:val="050404"/>
          <w:sz w:val="24"/>
          <w:szCs w:val="24"/>
          <w:shd w:val="clear" w:color="auto" w:fill="FFFFFF"/>
        </w:rPr>
        <w:t>Wisłosan</w:t>
      </w:r>
      <w:proofErr w:type="spellEnd"/>
      <w:r w:rsidRPr="005423F7">
        <w:rPr>
          <w:rFonts w:ascii="Arial" w:hAnsi="Arial" w:cs="Arial"/>
          <w:color w:val="050404"/>
          <w:sz w:val="24"/>
          <w:szCs w:val="24"/>
          <w:shd w:val="clear" w:color="auto" w:fill="FFFFFF"/>
        </w:rPr>
        <w:t xml:space="preserve">”, zarządzanych przez ARP, optymalnych warunków do prowadzenia działalności gospodarczej w zakresie budowy gospodarki wodorowej; </w:t>
      </w:r>
    </w:p>
    <w:p w14:paraId="25F1960C" w14:textId="2FD3BE5B" w:rsidR="002E48E1" w:rsidRPr="005423F7" w:rsidRDefault="002E48E1" w:rsidP="00376DDC">
      <w:pPr>
        <w:pStyle w:val="Akapitzlist"/>
        <w:numPr>
          <w:ilvl w:val="0"/>
          <w:numId w:val="255"/>
        </w:numPr>
        <w:spacing w:after="0" w:line="276" w:lineRule="auto"/>
        <w:ind w:left="142" w:hanging="142"/>
        <w:rPr>
          <w:rFonts w:ascii="Arial" w:hAnsi="Arial" w:cs="Arial"/>
          <w:color w:val="050404"/>
          <w:sz w:val="24"/>
          <w:szCs w:val="24"/>
          <w:shd w:val="clear" w:color="auto" w:fill="FFFFFF"/>
        </w:rPr>
      </w:pPr>
      <w:r w:rsidRPr="005423F7">
        <w:rPr>
          <w:rFonts w:ascii="Arial" w:hAnsi="Arial" w:cs="Arial"/>
          <w:color w:val="050404"/>
          <w:sz w:val="24"/>
          <w:szCs w:val="24"/>
          <w:shd w:val="clear" w:color="auto" w:fill="FFFFFF"/>
        </w:rPr>
        <w:lastRenderedPageBreak/>
        <w:t>analizę oraz planowanie działań, inicjatyw i przedsięwzięć, związanych z gospodarką wodorową oraz optymalizacją energe</w:t>
      </w:r>
      <w:r w:rsidR="00B572F3">
        <w:rPr>
          <w:rFonts w:ascii="Arial" w:hAnsi="Arial" w:cs="Arial"/>
          <w:color w:val="050404"/>
          <w:sz w:val="24"/>
          <w:szCs w:val="24"/>
          <w:shd w:val="clear" w:color="auto" w:fill="FFFFFF"/>
        </w:rPr>
        <w:t>tyczną z wykorzystaniem wodoru;</w:t>
      </w:r>
    </w:p>
    <w:p w14:paraId="4016010F" w14:textId="6E129F76" w:rsidR="002E48E1" w:rsidRPr="005423F7" w:rsidRDefault="002E48E1" w:rsidP="00376DDC">
      <w:pPr>
        <w:pStyle w:val="Akapitzlist"/>
        <w:numPr>
          <w:ilvl w:val="0"/>
          <w:numId w:val="255"/>
        </w:numPr>
        <w:spacing w:after="0" w:line="276" w:lineRule="auto"/>
        <w:ind w:left="142" w:hanging="142"/>
        <w:rPr>
          <w:rFonts w:ascii="Arial" w:hAnsi="Arial" w:cs="Arial"/>
          <w:color w:val="050404"/>
          <w:sz w:val="24"/>
          <w:szCs w:val="24"/>
          <w:shd w:val="clear" w:color="auto" w:fill="FFFFFF"/>
        </w:rPr>
      </w:pPr>
      <w:r w:rsidRPr="005423F7">
        <w:rPr>
          <w:rFonts w:ascii="Arial" w:hAnsi="Arial" w:cs="Arial"/>
          <w:color w:val="050404"/>
          <w:sz w:val="24"/>
          <w:szCs w:val="24"/>
          <w:shd w:val="clear" w:color="auto" w:fill="FFFFFF"/>
        </w:rPr>
        <w:t xml:space="preserve">organizowanie i uczestniczenie w dialogu pomiędzy interesariuszami (ekspertami, przedstawicielami instytucji publicznych, przedsiębiorstwami energetycznymi, operatorami </w:t>
      </w:r>
      <w:r w:rsidR="00572505">
        <w:rPr>
          <w:rFonts w:ascii="Arial" w:hAnsi="Arial" w:cs="Arial"/>
          <w:color w:val="050404"/>
          <w:sz w:val="24"/>
          <w:szCs w:val="24"/>
          <w:shd w:val="clear" w:color="auto" w:fill="FFFFFF"/>
        </w:rPr>
        <w:br/>
      </w:r>
      <w:r w:rsidRPr="005423F7">
        <w:rPr>
          <w:rFonts w:ascii="Arial" w:hAnsi="Arial" w:cs="Arial"/>
          <w:color w:val="050404"/>
          <w:sz w:val="24"/>
          <w:szCs w:val="24"/>
          <w:shd w:val="clear" w:color="auto" w:fill="FFFFFF"/>
        </w:rPr>
        <w:t>i dystrybutorami, a także środowiskiem naukowym), zainteresowanymi działaniami w obszarze gospodarki wodorowej,</w:t>
      </w:r>
      <w:r w:rsidR="00B572F3">
        <w:rPr>
          <w:rFonts w:ascii="Arial" w:hAnsi="Arial" w:cs="Arial"/>
          <w:color w:val="050404"/>
          <w:sz w:val="24"/>
          <w:szCs w:val="24"/>
          <w:shd w:val="clear" w:color="auto" w:fill="FFFFFF"/>
        </w:rPr>
        <w:t xml:space="preserve"> jak również integrację branży;</w:t>
      </w:r>
    </w:p>
    <w:p w14:paraId="273366DB" w14:textId="2FB63D20" w:rsidR="002E48E1" w:rsidRPr="005423F7" w:rsidRDefault="002E48E1" w:rsidP="00376DDC">
      <w:pPr>
        <w:pStyle w:val="Akapitzlist"/>
        <w:numPr>
          <w:ilvl w:val="0"/>
          <w:numId w:val="255"/>
        </w:numPr>
        <w:spacing w:after="0" w:line="276" w:lineRule="auto"/>
        <w:ind w:left="142" w:hanging="142"/>
        <w:rPr>
          <w:rFonts w:ascii="Arial" w:hAnsi="Arial" w:cs="Arial"/>
          <w:color w:val="050404"/>
          <w:sz w:val="24"/>
          <w:szCs w:val="24"/>
          <w:shd w:val="clear" w:color="auto" w:fill="FFFFFF"/>
        </w:rPr>
      </w:pPr>
      <w:r w:rsidRPr="005423F7">
        <w:rPr>
          <w:rFonts w:ascii="Arial" w:hAnsi="Arial" w:cs="Arial"/>
          <w:color w:val="050404"/>
          <w:sz w:val="24"/>
          <w:szCs w:val="24"/>
          <w:shd w:val="clear" w:color="auto" w:fill="FFFFFF"/>
        </w:rPr>
        <w:t xml:space="preserve">współpracę w obszarze medialnym, w tym wydawanie wspólnych oświadczeń i komunikatów medialnych – pod warunkiem uprzedniego uzgodnienia ich treści i sposobu oraz formy publikacji zgodnie z polityką i zasadami </w:t>
      </w:r>
      <w:proofErr w:type="spellStart"/>
      <w:r w:rsidRPr="005423F7">
        <w:rPr>
          <w:rFonts w:ascii="Arial" w:hAnsi="Arial" w:cs="Arial"/>
          <w:i/>
          <w:color w:val="050404"/>
          <w:sz w:val="24"/>
          <w:szCs w:val="24"/>
          <w:shd w:val="clear" w:color="auto" w:fill="FFFFFF"/>
        </w:rPr>
        <w:t>compliance</w:t>
      </w:r>
      <w:proofErr w:type="spellEnd"/>
      <w:r w:rsidRPr="005423F7">
        <w:rPr>
          <w:rFonts w:ascii="Arial" w:hAnsi="Arial" w:cs="Arial"/>
          <w:i/>
          <w:color w:val="050404"/>
          <w:sz w:val="24"/>
          <w:szCs w:val="24"/>
          <w:shd w:val="clear" w:color="auto" w:fill="FFFFFF"/>
        </w:rPr>
        <w:t xml:space="preserve"> </w:t>
      </w:r>
      <w:r w:rsidR="00B572F3">
        <w:rPr>
          <w:rFonts w:ascii="Arial" w:hAnsi="Arial" w:cs="Arial"/>
          <w:color w:val="050404"/>
          <w:sz w:val="24"/>
          <w:szCs w:val="24"/>
          <w:shd w:val="clear" w:color="auto" w:fill="FFFFFF"/>
        </w:rPr>
        <w:t>każdej ze Stron;</w:t>
      </w:r>
    </w:p>
    <w:p w14:paraId="79FDA131" w14:textId="77777777" w:rsidR="002E48E1" w:rsidRPr="005423F7" w:rsidRDefault="002E48E1" w:rsidP="00376DDC">
      <w:pPr>
        <w:pStyle w:val="Akapitzlist"/>
        <w:numPr>
          <w:ilvl w:val="0"/>
          <w:numId w:val="255"/>
        </w:numPr>
        <w:spacing w:after="0" w:line="276" w:lineRule="auto"/>
        <w:ind w:left="142" w:hanging="142"/>
        <w:rPr>
          <w:rFonts w:ascii="Arial" w:hAnsi="Arial" w:cs="Arial"/>
          <w:color w:val="050404"/>
          <w:sz w:val="24"/>
          <w:szCs w:val="24"/>
          <w:shd w:val="clear" w:color="auto" w:fill="FFFFFF"/>
        </w:rPr>
      </w:pPr>
      <w:r w:rsidRPr="005423F7">
        <w:rPr>
          <w:rFonts w:ascii="Arial" w:hAnsi="Arial" w:cs="Arial"/>
          <w:color w:val="050404"/>
          <w:sz w:val="24"/>
          <w:szCs w:val="24"/>
          <w:shd w:val="clear" w:color="auto" w:fill="FFFFFF"/>
        </w:rPr>
        <w:t xml:space="preserve">wymianę informacji i doświadczeń pomiędzy Stronami związanych z budowaniem gospodarki wodorowej. </w:t>
      </w:r>
    </w:p>
    <w:p w14:paraId="121DD980" w14:textId="7D53AFBD" w:rsidR="002E48E1" w:rsidRPr="005423F7" w:rsidRDefault="002E48E1" w:rsidP="005423F7">
      <w:pPr>
        <w:spacing w:after="0" w:line="276" w:lineRule="auto"/>
        <w:ind w:firstLine="708"/>
        <w:rPr>
          <w:rFonts w:ascii="Arial" w:hAnsi="Arial" w:cs="Arial"/>
          <w:color w:val="050404"/>
          <w:sz w:val="24"/>
          <w:szCs w:val="24"/>
          <w:shd w:val="clear" w:color="auto" w:fill="FFFFFF"/>
        </w:rPr>
      </w:pPr>
      <w:r w:rsidRPr="005423F7">
        <w:rPr>
          <w:rFonts w:ascii="Arial" w:hAnsi="Arial" w:cs="Arial"/>
          <w:color w:val="050404"/>
          <w:sz w:val="24"/>
          <w:szCs w:val="24"/>
          <w:shd w:val="clear" w:color="auto" w:fill="FFFFFF"/>
        </w:rPr>
        <w:t>W dniu 4 listopada 2021</w:t>
      </w:r>
      <w:r w:rsidR="00CB5C1C" w:rsidRPr="005423F7">
        <w:rPr>
          <w:rFonts w:ascii="Arial" w:hAnsi="Arial" w:cs="Arial"/>
          <w:color w:val="050404"/>
          <w:sz w:val="24"/>
          <w:szCs w:val="24"/>
          <w:shd w:val="clear" w:color="auto" w:fill="FFFFFF"/>
        </w:rPr>
        <w:t xml:space="preserve"> </w:t>
      </w:r>
      <w:r w:rsidRPr="005423F7">
        <w:rPr>
          <w:rFonts w:ascii="Arial" w:hAnsi="Arial" w:cs="Arial"/>
          <w:color w:val="050404"/>
          <w:sz w:val="24"/>
          <w:szCs w:val="24"/>
          <w:shd w:val="clear" w:color="auto" w:fill="FFFFFF"/>
        </w:rPr>
        <w:t>r. w siedzibie</w:t>
      </w:r>
      <w:r w:rsidR="00CB5C1C" w:rsidRPr="005423F7">
        <w:rPr>
          <w:rFonts w:ascii="Arial" w:hAnsi="Arial" w:cs="Arial"/>
          <w:color w:val="050404"/>
          <w:sz w:val="24"/>
          <w:szCs w:val="24"/>
          <w:shd w:val="clear" w:color="auto" w:fill="FFFFFF"/>
        </w:rPr>
        <w:t xml:space="preserve"> </w:t>
      </w:r>
      <w:r w:rsidRPr="005423F7">
        <w:rPr>
          <w:rFonts w:ascii="Arial" w:hAnsi="Arial" w:cs="Arial"/>
          <w:color w:val="050404"/>
          <w:sz w:val="24"/>
          <w:szCs w:val="24"/>
          <w:shd w:val="clear" w:color="auto" w:fill="FFFFFF"/>
        </w:rPr>
        <w:t>Politechniki</w:t>
      </w:r>
      <w:r w:rsidR="00CB5C1C" w:rsidRPr="005423F7">
        <w:rPr>
          <w:rFonts w:ascii="Arial" w:hAnsi="Arial" w:cs="Arial"/>
          <w:color w:val="050404"/>
          <w:sz w:val="24"/>
          <w:szCs w:val="24"/>
          <w:shd w:val="clear" w:color="auto" w:fill="FFFFFF"/>
        </w:rPr>
        <w:t xml:space="preserve"> </w:t>
      </w:r>
      <w:r w:rsidRPr="005423F7">
        <w:rPr>
          <w:rFonts w:ascii="Arial" w:hAnsi="Arial" w:cs="Arial"/>
          <w:color w:val="050404"/>
          <w:sz w:val="24"/>
          <w:szCs w:val="24"/>
          <w:shd w:val="clear" w:color="auto" w:fill="FFFFFF"/>
        </w:rPr>
        <w:t>Rzeszowskiej oficjalnie powołano Podkarpacką Dolinę Wodorową – stowarzyszenie firm oraz instytucji naukowych i badawczych, które wspólnie chcą rozwijać technologie produkcji i dystrybucji wodoru. Stowarzyszenie będzie zajmowało się organizacją przedsięwzięć i projektów dotyczących kwestii pozyskiwania wodoru, ekonomicznych form produkcji, czy w końcu wyk</w:t>
      </w:r>
      <w:r w:rsidR="00B572F3">
        <w:rPr>
          <w:rFonts w:ascii="Arial" w:hAnsi="Arial" w:cs="Arial"/>
          <w:color w:val="050404"/>
          <w:sz w:val="24"/>
          <w:szCs w:val="24"/>
          <w:shd w:val="clear" w:color="auto" w:fill="FFFFFF"/>
        </w:rPr>
        <w:t>orzystania wodoru w gospodarce.</w:t>
      </w:r>
    </w:p>
    <w:p w14:paraId="1E2DD15A" w14:textId="77777777" w:rsidR="002E48E1" w:rsidRPr="005423F7" w:rsidRDefault="002E48E1" w:rsidP="005423F7">
      <w:pPr>
        <w:spacing w:after="0" w:line="276" w:lineRule="auto"/>
        <w:ind w:firstLine="708"/>
        <w:rPr>
          <w:rFonts w:ascii="Arial" w:hAnsi="Arial" w:cs="Arial"/>
          <w:color w:val="050404"/>
          <w:sz w:val="24"/>
          <w:szCs w:val="24"/>
          <w:shd w:val="clear" w:color="auto" w:fill="FFFFFF"/>
        </w:rPr>
      </w:pPr>
      <w:r w:rsidRPr="005423F7">
        <w:rPr>
          <w:rFonts w:ascii="Arial" w:hAnsi="Arial" w:cs="Arial"/>
          <w:color w:val="050404"/>
          <w:sz w:val="24"/>
          <w:szCs w:val="24"/>
          <w:shd w:val="clear" w:color="auto" w:fill="FFFFFF"/>
        </w:rPr>
        <w:t>Samorząd Województwa Podkarpackiego przyjął status członka wspierającego stowarzyszenie, deklarując przy tym wsparcie tej inicjatywy środkami europejskimi, własnymi działaniami, a także lobbowaniem.</w:t>
      </w:r>
    </w:p>
    <w:p w14:paraId="5EC538F8" w14:textId="3E98D190" w:rsidR="002E48E1" w:rsidRPr="005423F7" w:rsidRDefault="002E48E1" w:rsidP="005423F7">
      <w:pPr>
        <w:spacing w:after="0" w:line="276" w:lineRule="auto"/>
        <w:ind w:firstLine="708"/>
        <w:rPr>
          <w:rFonts w:ascii="Arial" w:hAnsi="Arial" w:cs="Arial"/>
          <w:color w:val="050404"/>
          <w:sz w:val="24"/>
          <w:szCs w:val="24"/>
          <w:shd w:val="clear" w:color="auto" w:fill="FFFFFF"/>
        </w:rPr>
      </w:pPr>
      <w:r w:rsidRPr="005423F7">
        <w:rPr>
          <w:rFonts w:ascii="Arial" w:hAnsi="Arial" w:cs="Arial"/>
          <w:color w:val="050404"/>
          <w:sz w:val="24"/>
          <w:szCs w:val="24"/>
          <w:shd w:val="clear" w:color="auto" w:fill="FFFFFF"/>
        </w:rPr>
        <w:t xml:space="preserve">Zawiązanie Stowarzyszenia „Podkarpacka Dolina Wodorowa” zbiega się w czasie </w:t>
      </w:r>
      <w:r w:rsidR="00DE6774">
        <w:rPr>
          <w:rFonts w:ascii="Arial" w:hAnsi="Arial" w:cs="Arial"/>
          <w:color w:val="050404"/>
          <w:sz w:val="24"/>
          <w:szCs w:val="24"/>
          <w:shd w:val="clear" w:color="auto" w:fill="FFFFFF"/>
        </w:rPr>
        <w:br/>
      </w:r>
      <w:r w:rsidRPr="005423F7">
        <w:rPr>
          <w:rFonts w:ascii="Arial" w:hAnsi="Arial" w:cs="Arial"/>
          <w:color w:val="050404"/>
          <w:sz w:val="24"/>
          <w:szCs w:val="24"/>
          <w:shd w:val="clear" w:color="auto" w:fill="FFFFFF"/>
        </w:rPr>
        <w:t xml:space="preserve">z przyjęciem przez rząd Polskiej Strategii Wodorowej. Zgodnie dokumentem, do 2030 roku rząd zakłada uruchomienie instalacji do produkcji zielonego wodoru o łącznej mocy dwóch gigawatów oraz wybudowanie 32 stacji tankowania i magazynowania wodoru. Wśród celów strategii jest też powołanie co najmniej pięciu dolin wodorowych. Podkarpacka jest pierwszą </w:t>
      </w:r>
      <w:r w:rsidR="00DE6774">
        <w:rPr>
          <w:rFonts w:ascii="Arial" w:hAnsi="Arial" w:cs="Arial"/>
          <w:color w:val="050404"/>
          <w:sz w:val="24"/>
          <w:szCs w:val="24"/>
          <w:shd w:val="clear" w:color="auto" w:fill="FFFFFF"/>
        </w:rPr>
        <w:br/>
      </w:r>
      <w:r w:rsidRPr="005423F7">
        <w:rPr>
          <w:rFonts w:ascii="Arial" w:hAnsi="Arial" w:cs="Arial"/>
          <w:color w:val="050404"/>
          <w:sz w:val="24"/>
          <w:szCs w:val="24"/>
          <w:shd w:val="clear" w:color="auto" w:fill="FFFFFF"/>
        </w:rPr>
        <w:t>z nich.</w:t>
      </w:r>
    </w:p>
    <w:p w14:paraId="350165DC" w14:textId="07AC5589" w:rsidR="00D92459" w:rsidRPr="005423F7" w:rsidRDefault="002E48E1" w:rsidP="00B572F3">
      <w:pPr>
        <w:spacing w:after="120" w:line="276" w:lineRule="auto"/>
        <w:ind w:firstLine="709"/>
        <w:rPr>
          <w:rFonts w:ascii="Arial" w:hAnsi="Arial" w:cs="Arial"/>
          <w:color w:val="050404"/>
          <w:sz w:val="24"/>
          <w:szCs w:val="24"/>
          <w:shd w:val="clear" w:color="auto" w:fill="FFFFFF"/>
        </w:rPr>
      </w:pPr>
      <w:r w:rsidRPr="005423F7">
        <w:rPr>
          <w:rFonts w:ascii="Arial" w:hAnsi="Arial" w:cs="Arial"/>
          <w:color w:val="050404"/>
          <w:sz w:val="24"/>
          <w:szCs w:val="24"/>
          <w:shd w:val="clear" w:color="auto" w:fill="FFFFFF"/>
        </w:rPr>
        <w:t xml:space="preserve">Stworzenie nowoczesnego ekosystemu w ramach Podkarpackiej Doliny Wodorowej pozwoli zbudować łańcuch wartości gospodarki wodorowej, w tym jego produkcji, przesyłu, transportu, magazynowania i zastosowania wodoru w energetyce, transporcie i w przemyśle, </w:t>
      </w:r>
      <w:r w:rsidR="00DE6774">
        <w:rPr>
          <w:rFonts w:ascii="Arial" w:hAnsi="Arial" w:cs="Arial"/>
          <w:color w:val="050404"/>
          <w:sz w:val="24"/>
          <w:szCs w:val="24"/>
          <w:shd w:val="clear" w:color="auto" w:fill="FFFFFF"/>
        </w:rPr>
        <w:br/>
      </w:r>
      <w:r w:rsidRPr="005423F7">
        <w:rPr>
          <w:rFonts w:ascii="Arial" w:hAnsi="Arial" w:cs="Arial"/>
          <w:color w:val="050404"/>
          <w:sz w:val="24"/>
          <w:szCs w:val="24"/>
          <w:shd w:val="clear" w:color="auto" w:fill="FFFFFF"/>
        </w:rPr>
        <w:t>a tym samym umożliwi integrację poszczególnych sektorów gospodarki i optymalizację procesów i kosztów, co znacząco wpłynie na wzrost znaczenia regionu Podkarpacia na arenie międzyn</w:t>
      </w:r>
      <w:r w:rsidR="00B572F3">
        <w:rPr>
          <w:rFonts w:ascii="Arial" w:hAnsi="Arial" w:cs="Arial"/>
          <w:color w:val="050404"/>
          <w:sz w:val="24"/>
          <w:szCs w:val="24"/>
          <w:shd w:val="clear" w:color="auto" w:fill="FFFFFF"/>
        </w:rPr>
        <w:t>arodowej.</w:t>
      </w:r>
    </w:p>
    <w:p w14:paraId="11AD68B0" w14:textId="77777777" w:rsidR="006D6151" w:rsidRPr="005423F7" w:rsidRDefault="00544DAE" w:rsidP="005423F7">
      <w:pPr>
        <w:tabs>
          <w:tab w:val="left" w:pos="3660"/>
        </w:tabs>
        <w:spacing w:after="0" w:line="276" w:lineRule="auto"/>
        <w:rPr>
          <w:rFonts w:ascii="Arial" w:hAnsi="Arial" w:cs="Arial"/>
          <w:sz w:val="24"/>
          <w:szCs w:val="24"/>
          <w:u w:val="single"/>
        </w:rPr>
      </w:pPr>
      <w:bookmarkStart w:id="151" w:name="_Hlk100051580"/>
      <w:r w:rsidRPr="005423F7">
        <w:rPr>
          <w:rFonts w:ascii="Arial" w:hAnsi="Arial" w:cs="Arial"/>
          <w:sz w:val="24"/>
          <w:szCs w:val="24"/>
          <w:u w:val="single"/>
        </w:rPr>
        <w:t>Koordynacja procesu pomocy publicznej</w:t>
      </w:r>
    </w:p>
    <w:p w14:paraId="4495F184" w14:textId="795A2289" w:rsidR="0091341D" w:rsidRPr="005423F7" w:rsidRDefault="005B046F" w:rsidP="005423F7">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W celu umożliwienia </w:t>
      </w:r>
      <w:r w:rsidR="00FD68B9" w:rsidRPr="005423F7">
        <w:rPr>
          <w:rFonts w:ascii="Arial" w:hAnsi="Arial" w:cs="Arial"/>
          <w:sz w:val="24"/>
          <w:szCs w:val="24"/>
        </w:rPr>
        <w:t>kontraktac</w:t>
      </w:r>
      <w:r w:rsidRPr="005423F7">
        <w:rPr>
          <w:rFonts w:ascii="Arial" w:hAnsi="Arial" w:cs="Arial"/>
          <w:sz w:val="24"/>
          <w:szCs w:val="24"/>
        </w:rPr>
        <w:t>ji</w:t>
      </w:r>
      <w:r w:rsidR="00FD68B9" w:rsidRPr="005423F7">
        <w:rPr>
          <w:rFonts w:ascii="Arial" w:hAnsi="Arial" w:cs="Arial"/>
          <w:sz w:val="24"/>
          <w:szCs w:val="24"/>
        </w:rPr>
        <w:t xml:space="preserve"> projektów, w których możliwe było spełnienie deklaracji dot. modernizacji źródeł ciepła Zarząd Województwa Podkarpackiego podjął Uchwałę </w:t>
      </w:r>
      <w:r w:rsidRPr="005423F7">
        <w:rPr>
          <w:rFonts w:ascii="Arial" w:hAnsi="Arial" w:cs="Arial"/>
          <w:sz w:val="24"/>
          <w:szCs w:val="24"/>
        </w:rPr>
        <w:t>N</w:t>
      </w:r>
      <w:r w:rsidR="00FD68B9" w:rsidRPr="005423F7">
        <w:rPr>
          <w:rFonts w:ascii="Arial" w:hAnsi="Arial" w:cs="Arial"/>
          <w:sz w:val="24"/>
          <w:szCs w:val="24"/>
        </w:rPr>
        <w:t xml:space="preserve">r 248/4871/21 z dnia 26 stycznia 2021 r. w sprawie akceptacji </w:t>
      </w:r>
      <w:r w:rsidR="00B572F3">
        <w:rPr>
          <w:rFonts w:ascii="Arial" w:hAnsi="Arial" w:cs="Arial"/>
          <w:sz w:val="24"/>
          <w:szCs w:val="24"/>
        </w:rPr>
        <w:br/>
      </w:r>
      <w:r w:rsidR="00FD68B9" w:rsidRPr="005423F7">
        <w:rPr>
          <w:rFonts w:ascii="Arial" w:hAnsi="Arial" w:cs="Arial"/>
          <w:sz w:val="24"/>
          <w:szCs w:val="24"/>
        </w:rPr>
        <w:t xml:space="preserve">i przyjęcia do stosowania przepisów pomocy publicznej dla projektów sieci ciepłowniczych </w:t>
      </w:r>
      <w:r w:rsidR="00DE6774">
        <w:rPr>
          <w:rFonts w:ascii="Arial" w:hAnsi="Arial" w:cs="Arial"/>
          <w:sz w:val="24"/>
          <w:szCs w:val="24"/>
        </w:rPr>
        <w:br/>
      </w:r>
      <w:r w:rsidR="00FD68B9" w:rsidRPr="005423F7">
        <w:rPr>
          <w:rFonts w:ascii="Arial" w:hAnsi="Arial" w:cs="Arial"/>
          <w:sz w:val="24"/>
          <w:szCs w:val="24"/>
        </w:rPr>
        <w:t>w ramach RPO WP 2014-2020.</w:t>
      </w:r>
    </w:p>
    <w:p w14:paraId="475F3D07" w14:textId="218AFC4E" w:rsidR="0091341D" w:rsidRPr="005423F7" w:rsidRDefault="00FD68B9" w:rsidP="005423F7">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W dniu 26 lutego 2021 r. Województwo Podkarpackie wystąpiło pisemnie do UOKiK </w:t>
      </w:r>
      <w:r w:rsidR="00DE6774">
        <w:rPr>
          <w:rFonts w:ascii="Arial" w:hAnsi="Arial" w:cs="Arial"/>
          <w:sz w:val="24"/>
          <w:szCs w:val="24"/>
        </w:rPr>
        <w:br/>
      </w:r>
      <w:r w:rsidRPr="005423F7">
        <w:rPr>
          <w:rFonts w:ascii="Arial" w:hAnsi="Arial" w:cs="Arial"/>
          <w:sz w:val="24"/>
          <w:szCs w:val="24"/>
        </w:rPr>
        <w:t xml:space="preserve">o przekazanie do Komisji Europejskiej prośby o orientacyjne określenie czasu wydania decyzji w przedmiotowej sprawie oraz o potwierdzenie przyjętego stanowiska mówiącego, że udzielenie pomocy na projekty w Tarnobrzegu, Ropczycach, Dębicy i Ustrzykach Dolnych jest możliwe przed zamknięciem przedmiotowego postępowania wyjaśniającego przy spełnieniu zasad dotyczących jednostkowego projektu inwestycyjnego, o którym mowa w art. 14 ust. 13 rozporządzenia Komisji (UE) nr 651/2014 z dnia 17 czerwca 2014 r. oraz zgodnie ze złożonymi przez Beneficjentów deklaracjami przy uznaniu za podstawę prawną do udzielenia pomocy </w:t>
      </w:r>
      <w:r w:rsidRPr="005423F7">
        <w:rPr>
          <w:rFonts w:ascii="Arial" w:hAnsi="Arial" w:cs="Arial"/>
          <w:sz w:val="24"/>
          <w:szCs w:val="24"/>
        </w:rPr>
        <w:lastRenderedPageBreak/>
        <w:t>Rozporządzenia Ministra Infrastruktury i Rozwoju z dnia 5 listopada 2015 r. w sprawie udzielania pomocy inwestycyjnej na efektywny energetycznie system ciepłowniczy i chłodniczy w ramach regionalnych programów operacyjnych na lata 2014-2020. UOKiK potwierdził przyjęte stanowisko pismem z dnia 15 marca 2021 r.</w:t>
      </w:r>
    </w:p>
    <w:p w14:paraId="2BB51AD9" w14:textId="3411CE78" w:rsidR="0091341D" w:rsidRPr="005423F7" w:rsidRDefault="00FD68B9" w:rsidP="005423F7">
      <w:pPr>
        <w:tabs>
          <w:tab w:val="left" w:pos="3660"/>
        </w:tabs>
        <w:spacing w:after="0" w:line="276" w:lineRule="auto"/>
        <w:ind w:firstLine="709"/>
        <w:rPr>
          <w:rFonts w:ascii="Arial" w:hAnsi="Arial" w:cs="Arial"/>
          <w:sz w:val="24"/>
          <w:szCs w:val="24"/>
        </w:rPr>
      </w:pPr>
      <w:r w:rsidRPr="005423F7">
        <w:rPr>
          <w:rFonts w:ascii="Arial" w:hAnsi="Arial" w:cs="Arial"/>
          <w:sz w:val="24"/>
          <w:szCs w:val="24"/>
        </w:rPr>
        <w:t>W dniu 12 kwietnia 2021 r. Zarząd Spółdzielni Mieszkaniowej w Lesku przedstawił pisemnie stanowisko mówiące, że ze względu na niezrozumiały dla Spółdzielni a bardzo długi proces notyfikacji jest zmuszony do rezygnacji z dalszej realizacji, a tym samy</w:t>
      </w:r>
      <w:r w:rsidR="00B572F3">
        <w:rPr>
          <w:rFonts w:ascii="Arial" w:hAnsi="Arial" w:cs="Arial"/>
          <w:sz w:val="24"/>
          <w:szCs w:val="24"/>
        </w:rPr>
        <w:t>m procesu notyfikacji projektu.</w:t>
      </w:r>
    </w:p>
    <w:p w14:paraId="5DD3C07C" w14:textId="0CF635E9" w:rsidR="00FD68B9" w:rsidRPr="005423F7" w:rsidRDefault="00FD68B9" w:rsidP="005423F7">
      <w:pPr>
        <w:tabs>
          <w:tab w:val="left" w:pos="3660"/>
        </w:tabs>
        <w:spacing w:after="0" w:line="276" w:lineRule="auto"/>
        <w:ind w:firstLine="709"/>
        <w:rPr>
          <w:rFonts w:ascii="Arial" w:hAnsi="Arial" w:cs="Arial"/>
          <w:sz w:val="24"/>
          <w:szCs w:val="24"/>
        </w:rPr>
      </w:pPr>
      <w:r w:rsidRPr="005423F7">
        <w:rPr>
          <w:rFonts w:ascii="Arial" w:hAnsi="Arial" w:cs="Arial"/>
          <w:sz w:val="24"/>
          <w:szCs w:val="24"/>
        </w:rPr>
        <w:t>W nawiązaniu do powyższego stanowiska Województwo Podkarpackie pismem z dnia 14 kwietnia 2021 r. do UOKIK uznało dalsze procedowanie sprawy SM w Lesku za bezzasadne oraz wnioskowało</w:t>
      </w:r>
      <w:r w:rsidR="005B046F" w:rsidRPr="005423F7">
        <w:rPr>
          <w:rFonts w:ascii="Arial" w:hAnsi="Arial" w:cs="Arial"/>
          <w:sz w:val="24"/>
          <w:szCs w:val="24"/>
        </w:rPr>
        <w:t xml:space="preserve"> </w:t>
      </w:r>
      <w:r w:rsidRPr="005423F7">
        <w:rPr>
          <w:rFonts w:ascii="Arial" w:hAnsi="Arial" w:cs="Arial"/>
          <w:sz w:val="24"/>
          <w:szCs w:val="24"/>
        </w:rPr>
        <w:t xml:space="preserve">o wycofanie notyfikacji pomocy indywidualnej dla sprawy SA.52238 (2018/N) – Modernizacja infrastruktury ciepłowniczej w Lesku. Ponadto w ww. piśmie została przedstawiona krytyczna ocena działań KE mówiąca, że argumentacja KE jest całkowitym zaprzeczeniem założeń strategii Europejskiego Zielonego Ładu. Pomimo bowiem dysponowania odpowiednimi narzędziami w postaci możliwości oceny zgodności zgłoszonej jej pomocy publicznej bezpośrednio na podstawie art. 107 ust. 3 lit. c) TFUE, Komisja - odwlekając wydanie decyzji - uniemożliwiła realizację projektu, który w dużym stopniu przyczyniłby się do wzrostu poziomu ochrony środowiska i który de facto należy zaliczyć do mechanizmów sprawiedliwej transformacji. Następnie UOKiK pismem z dnia 11 czerwca 2021 r. dokonał wycofania notyfikacji sprawy SA.52238 (2018/N) – Modernizacja infrastruktury ciepłowniczej </w:t>
      </w:r>
      <w:r w:rsidR="00DE6774">
        <w:rPr>
          <w:rFonts w:ascii="Arial" w:hAnsi="Arial" w:cs="Arial"/>
          <w:sz w:val="24"/>
          <w:szCs w:val="24"/>
        </w:rPr>
        <w:br/>
      </w:r>
      <w:r w:rsidRPr="005423F7">
        <w:rPr>
          <w:rFonts w:ascii="Arial" w:hAnsi="Arial" w:cs="Arial"/>
          <w:sz w:val="24"/>
          <w:szCs w:val="24"/>
        </w:rPr>
        <w:t xml:space="preserve">w Lesku dołączając się do krytycznej oceny podjętych przez KE działań. Do końca 2021 r. </w:t>
      </w:r>
      <w:r w:rsidR="00DE6774">
        <w:rPr>
          <w:rFonts w:ascii="Arial" w:hAnsi="Arial" w:cs="Arial"/>
          <w:sz w:val="24"/>
          <w:szCs w:val="24"/>
        </w:rPr>
        <w:br/>
      </w:r>
      <w:r w:rsidRPr="005423F7">
        <w:rPr>
          <w:rFonts w:ascii="Arial" w:hAnsi="Arial" w:cs="Arial"/>
          <w:sz w:val="24"/>
          <w:szCs w:val="24"/>
        </w:rPr>
        <w:t>w zakresie sieci ciepłowniczych zakontraktowano 2  projekty:</w:t>
      </w:r>
    </w:p>
    <w:p w14:paraId="1F8C4418" w14:textId="77777777" w:rsidR="00FD68B9" w:rsidRPr="005423F7" w:rsidRDefault="00FD68B9" w:rsidP="00376DDC">
      <w:pPr>
        <w:pStyle w:val="Akapitzlist"/>
        <w:numPr>
          <w:ilvl w:val="0"/>
          <w:numId w:val="256"/>
        </w:numPr>
        <w:tabs>
          <w:tab w:val="left" w:pos="3660"/>
        </w:tabs>
        <w:spacing w:after="0" w:line="276" w:lineRule="auto"/>
        <w:rPr>
          <w:rFonts w:ascii="Arial" w:hAnsi="Arial" w:cs="Arial"/>
          <w:sz w:val="24"/>
          <w:szCs w:val="24"/>
        </w:rPr>
      </w:pPr>
      <w:r w:rsidRPr="005423F7">
        <w:rPr>
          <w:rFonts w:ascii="Arial" w:hAnsi="Arial" w:cs="Arial"/>
          <w:sz w:val="24"/>
          <w:szCs w:val="24"/>
        </w:rPr>
        <w:t xml:space="preserve">W dniu 25 maja 2021 r. podpisano umowę o dofinansowanie projektu nr RPPK.03.03.01-18-0011/16 Modernizacja sieci ciepłowniczej na terenie Dębicy na kwotę dofinansowania 5 345 915,24 </w:t>
      </w:r>
      <w:r w:rsidR="00CF319C" w:rsidRPr="005423F7">
        <w:rPr>
          <w:rFonts w:ascii="Arial" w:hAnsi="Arial" w:cs="Arial"/>
          <w:sz w:val="24"/>
          <w:szCs w:val="24"/>
        </w:rPr>
        <w:t>zł</w:t>
      </w:r>
      <w:r w:rsidRPr="005423F7">
        <w:rPr>
          <w:rFonts w:ascii="Arial" w:hAnsi="Arial" w:cs="Arial"/>
          <w:sz w:val="24"/>
          <w:szCs w:val="24"/>
        </w:rPr>
        <w:t>. Okres realizacji projektu: 14 listopada 2016 r. – 18 czerwca 2023 r.;</w:t>
      </w:r>
    </w:p>
    <w:p w14:paraId="631D0789" w14:textId="2A2AA4C4" w:rsidR="00FD68B9" w:rsidRPr="005423F7" w:rsidRDefault="00FD68B9" w:rsidP="00376DDC">
      <w:pPr>
        <w:pStyle w:val="Akapitzlist"/>
        <w:numPr>
          <w:ilvl w:val="0"/>
          <w:numId w:val="256"/>
        </w:numPr>
        <w:tabs>
          <w:tab w:val="left" w:pos="3660"/>
        </w:tabs>
        <w:spacing w:after="0" w:line="276" w:lineRule="auto"/>
        <w:rPr>
          <w:rFonts w:ascii="Arial" w:hAnsi="Arial" w:cs="Arial"/>
          <w:sz w:val="24"/>
          <w:szCs w:val="24"/>
        </w:rPr>
      </w:pPr>
      <w:r w:rsidRPr="005423F7">
        <w:rPr>
          <w:rFonts w:ascii="Arial" w:hAnsi="Arial" w:cs="Arial"/>
          <w:sz w:val="24"/>
          <w:szCs w:val="24"/>
        </w:rPr>
        <w:t xml:space="preserve">W dniu 27 maja 2021 r. podpisano umowę o dofinansowanie projektu nr RPPK.03.03.01-18-0009/16 Modernizacja infrastruktury ciepłowniczej w Tarnobrzegu, na kwotę dofinansowania 9 998 706,60 </w:t>
      </w:r>
      <w:r w:rsidR="00CF319C" w:rsidRPr="005423F7">
        <w:rPr>
          <w:rFonts w:ascii="Arial" w:hAnsi="Arial" w:cs="Arial"/>
          <w:sz w:val="24"/>
          <w:szCs w:val="24"/>
        </w:rPr>
        <w:t>zł</w:t>
      </w:r>
      <w:r w:rsidRPr="005423F7">
        <w:rPr>
          <w:rFonts w:ascii="Arial" w:hAnsi="Arial" w:cs="Arial"/>
          <w:sz w:val="24"/>
          <w:szCs w:val="24"/>
        </w:rPr>
        <w:t>. Okres realizacji projektu: 16 lutego 2017 r. -  30 czerwca 2023 r.</w:t>
      </w:r>
    </w:p>
    <w:p w14:paraId="6BB70329" w14:textId="275174FB" w:rsidR="0091341D" w:rsidRPr="005423F7" w:rsidRDefault="00FD68B9" w:rsidP="005423F7">
      <w:pPr>
        <w:tabs>
          <w:tab w:val="left" w:pos="3660"/>
        </w:tabs>
        <w:spacing w:after="0" w:line="276" w:lineRule="auto"/>
        <w:ind w:firstLine="709"/>
        <w:rPr>
          <w:rFonts w:ascii="Arial" w:hAnsi="Arial" w:cs="Arial"/>
          <w:sz w:val="24"/>
          <w:szCs w:val="24"/>
        </w:rPr>
      </w:pPr>
      <w:r w:rsidRPr="005423F7">
        <w:rPr>
          <w:rFonts w:ascii="Arial" w:hAnsi="Arial" w:cs="Arial"/>
          <w:sz w:val="24"/>
          <w:szCs w:val="24"/>
        </w:rPr>
        <w:t>Pomimo wycofania notyfikacji projektów pomocy indywidualnej dla podkarpackich sieci ciepłowniczych należy podkreślić, że rozwiązania przyjęte przez Zarząd Województwa Podkarpackiego w Uchwale nr 248/4871/21 z dnia 26 stycznia 2021 r. w sprawi</w:t>
      </w:r>
      <w:r w:rsidR="00DE6774">
        <w:rPr>
          <w:rFonts w:ascii="Arial" w:hAnsi="Arial" w:cs="Arial"/>
          <w:sz w:val="24"/>
          <w:szCs w:val="24"/>
        </w:rPr>
        <w:t xml:space="preserve">e akceptacji </w:t>
      </w:r>
      <w:r w:rsidR="00DE6774">
        <w:rPr>
          <w:rFonts w:ascii="Arial" w:hAnsi="Arial" w:cs="Arial"/>
          <w:sz w:val="24"/>
          <w:szCs w:val="24"/>
        </w:rPr>
        <w:br/>
        <w:t xml:space="preserve">i </w:t>
      </w:r>
      <w:r w:rsidRPr="005423F7">
        <w:rPr>
          <w:rFonts w:ascii="Arial" w:hAnsi="Arial" w:cs="Arial"/>
          <w:sz w:val="24"/>
          <w:szCs w:val="24"/>
        </w:rPr>
        <w:t xml:space="preserve">przyjęcia do stosowania przepisów pomocy publicznej dla projektów sieci ciepłowniczych </w:t>
      </w:r>
      <w:r w:rsidR="00DE6774">
        <w:rPr>
          <w:rFonts w:ascii="Arial" w:hAnsi="Arial" w:cs="Arial"/>
          <w:sz w:val="24"/>
          <w:szCs w:val="24"/>
        </w:rPr>
        <w:br/>
      </w:r>
      <w:r w:rsidRPr="005423F7">
        <w:rPr>
          <w:rFonts w:ascii="Arial" w:hAnsi="Arial" w:cs="Arial"/>
          <w:sz w:val="24"/>
          <w:szCs w:val="24"/>
        </w:rPr>
        <w:t>w ramach RPO WP 2014-2020 znalazły odzwierciedlenie w </w:t>
      </w:r>
      <w:r w:rsidRPr="005423F7">
        <w:rPr>
          <w:rFonts w:ascii="Arial" w:hAnsi="Arial" w:cs="Arial"/>
          <w:i/>
          <w:sz w:val="24"/>
          <w:szCs w:val="24"/>
        </w:rPr>
        <w:t>Komunikacie Komisji</w:t>
      </w:r>
      <w:r w:rsidRPr="005423F7">
        <w:rPr>
          <w:rFonts w:ascii="Arial" w:hAnsi="Arial" w:cs="Arial"/>
          <w:sz w:val="24"/>
          <w:szCs w:val="24"/>
        </w:rPr>
        <w:t xml:space="preserve"> </w:t>
      </w:r>
      <w:r w:rsidRPr="005423F7">
        <w:rPr>
          <w:rFonts w:ascii="Arial" w:hAnsi="Arial" w:cs="Arial"/>
          <w:i/>
          <w:sz w:val="24"/>
          <w:szCs w:val="24"/>
        </w:rPr>
        <w:t xml:space="preserve">Wytyczne </w:t>
      </w:r>
      <w:r w:rsidR="00DE6774">
        <w:rPr>
          <w:rFonts w:ascii="Arial" w:hAnsi="Arial" w:cs="Arial"/>
          <w:i/>
          <w:sz w:val="24"/>
          <w:szCs w:val="24"/>
        </w:rPr>
        <w:br/>
      </w:r>
      <w:r w:rsidRPr="005423F7">
        <w:rPr>
          <w:rFonts w:ascii="Arial" w:hAnsi="Arial" w:cs="Arial"/>
          <w:i/>
          <w:sz w:val="24"/>
          <w:szCs w:val="24"/>
        </w:rPr>
        <w:t xml:space="preserve">w sprawie pomocy państwa na ochronę klimatu i środowiska oraz cele związane z energią </w:t>
      </w:r>
      <w:r w:rsidR="00DE6774">
        <w:rPr>
          <w:rFonts w:ascii="Arial" w:hAnsi="Arial" w:cs="Arial"/>
          <w:i/>
          <w:sz w:val="24"/>
          <w:szCs w:val="24"/>
        </w:rPr>
        <w:br/>
      </w:r>
      <w:r w:rsidRPr="005423F7">
        <w:rPr>
          <w:rFonts w:ascii="Arial" w:hAnsi="Arial" w:cs="Arial"/>
          <w:i/>
          <w:sz w:val="24"/>
          <w:szCs w:val="24"/>
        </w:rPr>
        <w:t>z 2022 r</w:t>
      </w:r>
      <w:r w:rsidRPr="005423F7">
        <w:rPr>
          <w:rFonts w:ascii="Arial" w:hAnsi="Arial" w:cs="Arial"/>
          <w:sz w:val="24"/>
          <w:szCs w:val="24"/>
        </w:rPr>
        <w:t>. i będą stanowić podstawę prawną dla udzielenia pomocy podmiotom niespełniającym normy efekt</w:t>
      </w:r>
      <w:r w:rsidR="00DE6774">
        <w:rPr>
          <w:rFonts w:ascii="Arial" w:hAnsi="Arial" w:cs="Arial"/>
          <w:sz w:val="24"/>
          <w:szCs w:val="24"/>
        </w:rPr>
        <w:t xml:space="preserve">ywnego systemu ciepłowniczego i </w:t>
      </w:r>
      <w:r w:rsidRPr="005423F7">
        <w:rPr>
          <w:rFonts w:ascii="Arial" w:hAnsi="Arial" w:cs="Arial"/>
          <w:sz w:val="24"/>
          <w:szCs w:val="24"/>
        </w:rPr>
        <w:t>chłodniczego, o co w licznej korespondencji zabiegał Zarz</w:t>
      </w:r>
      <w:r w:rsidR="00B572F3">
        <w:rPr>
          <w:rFonts w:ascii="Arial" w:hAnsi="Arial" w:cs="Arial"/>
          <w:sz w:val="24"/>
          <w:szCs w:val="24"/>
        </w:rPr>
        <w:t>ąd Województwa Podkarpackiego.</w:t>
      </w:r>
    </w:p>
    <w:p w14:paraId="6701276A" w14:textId="65CB63B7" w:rsidR="0091341D" w:rsidRPr="005423F7" w:rsidRDefault="00FD68B9" w:rsidP="005423F7">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W roku 2021 w ramach kontynuowanego procesu notyfikacji pomocy indywidualnej dotyczącej budowy terminali przeładunkowych przez firmy </w:t>
      </w:r>
      <w:proofErr w:type="spellStart"/>
      <w:r w:rsidRPr="005423F7">
        <w:rPr>
          <w:rFonts w:ascii="Arial" w:hAnsi="Arial" w:cs="Arial"/>
          <w:sz w:val="24"/>
          <w:szCs w:val="24"/>
        </w:rPr>
        <w:t>Treeden</w:t>
      </w:r>
      <w:proofErr w:type="spellEnd"/>
      <w:r w:rsidRPr="005423F7">
        <w:rPr>
          <w:rFonts w:ascii="Arial" w:hAnsi="Arial" w:cs="Arial"/>
          <w:sz w:val="24"/>
          <w:szCs w:val="24"/>
        </w:rPr>
        <w:t xml:space="preserve"> </w:t>
      </w:r>
      <w:proofErr w:type="spellStart"/>
      <w:r w:rsidRPr="005423F7">
        <w:rPr>
          <w:rFonts w:ascii="Arial" w:hAnsi="Arial" w:cs="Arial"/>
          <w:sz w:val="24"/>
          <w:szCs w:val="24"/>
        </w:rPr>
        <w:t>Group</w:t>
      </w:r>
      <w:proofErr w:type="spellEnd"/>
      <w:r w:rsidRPr="005423F7">
        <w:rPr>
          <w:rFonts w:ascii="Arial" w:hAnsi="Arial" w:cs="Arial"/>
          <w:sz w:val="24"/>
          <w:szCs w:val="24"/>
        </w:rPr>
        <w:t xml:space="preserve"> Sp. z o.o. oraz LHS Sp. z o.o. w Woli Baranowskiej Województwo podkarpackie podjęło następujące działania. </w:t>
      </w:r>
      <w:r w:rsidR="00DE6774">
        <w:rPr>
          <w:rFonts w:ascii="Arial" w:hAnsi="Arial" w:cs="Arial"/>
          <w:sz w:val="24"/>
          <w:szCs w:val="24"/>
        </w:rPr>
        <w:br/>
      </w:r>
      <w:r w:rsidRPr="005423F7">
        <w:rPr>
          <w:rFonts w:ascii="Arial" w:hAnsi="Arial" w:cs="Arial"/>
          <w:sz w:val="24"/>
          <w:szCs w:val="24"/>
        </w:rPr>
        <w:t>W dniu 7 kwietnia 2021r. KE przekazała kopię decyzji w sprawie pomocy państwa nr SA.55679 (2019/N) – Budowa terminalu przeładunkowego PKP LHS na stacji Wola Baranowska zawierającej informacje, że KE nie wnosi zastrzeżeń w odniesieniu do p</w:t>
      </w:r>
      <w:r w:rsidR="00DE6774">
        <w:rPr>
          <w:rFonts w:ascii="Arial" w:hAnsi="Arial" w:cs="Arial"/>
          <w:sz w:val="24"/>
          <w:szCs w:val="24"/>
        </w:rPr>
        <w:t xml:space="preserve">rzedmiotowej pomocy, ponieważ </w:t>
      </w:r>
      <w:r w:rsidR="00B572F3">
        <w:rPr>
          <w:rFonts w:ascii="Arial" w:hAnsi="Arial" w:cs="Arial"/>
          <w:sz w:val="24"/>
          <w:szCs w:val="24"/>
        </w:rPr>
        <w:t xml:space="preserve">w </w:t>
      </w:r>
      <w:r w:rsidRPr="005423F7">
        <w:rPr>
          <w:rFonts w:ascii="Arial" w:hAnsi="Arial" w:cs="Arial"/>
          <w:sz w:val="24"/>
          <w:szCs w:val="24"/>
        </w:rPr>
        <w:t>świetle postanowień art. 93 TFUE jest ona zgodna z rynkiem wewnętrznym.</w:t>
      </w:r>
    </w:p>
    <w:p w14:paraId="32520086" w14:textId="68D74E11" w:rsidR="0091341D" w:rsidRPr="005423F7" w:rsidRDefault="00FD68B9" w:rsidP="005423F7">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W roku 2021 podjęto działania związane z projektem Podkarpackie Centrum Innowacji. Utworzenie Podkarpackiego Centrum Innowacji jest efektem realizacji wspólnej Inicjatywy </w:t>
      </w:r>
      <w:r w:rsidRPr="005423F7">
        <w:rPr>
          <w:rFonts w:ascii="Arial" w:hAnsi="Arial" w:cs="Arial"/>
          <w:sz w:val="24"/>
          <w:szCs w:val="24"/>
        </w:rPr>
        <w:lastRenderedPageBreak/>
        <w:t>Komisji Europejskiej, Banku Światowego i Ministerstwa Rozwoju. Przedmiotem działalności PCI będzie wzmocnienie w</w:t>
      </w:r>
      <w:r w:rsidR="00DE6774">
        <w:rPr>
          <w:rFonts w:ascii="Arial" w:hAnsi="Arial" w:cs="Arial"/>
          <w:sz w:val="24"/>
          <w:szCs w:val="24"/>
        </w:rPr>
        <w:t xml:space="preserve">spółpracy między sferą nauki </w:t>
      </w:r>
      <w:r w:rsidR="00B572F3">
        <w:rPr>
          <w:rFonts w:ascii="Arial" w:hAnsi="Arial" w:cs="Arial"/>
          <w:sz w:val="24"/>
          <w:szCs w:val="24"/>
        </w:rPr>
        <w:t xml:space="preserve">i </w:t>
      </w:r>
      <w:r w:rsidRPr="005423F7">
        <w:rPr>
          <w:rFonts w:ascii="Arial" w:hAnsi="Arial" w:cs="Arial"/>
          <w:sz w:val="24"/>
          <w:szCs w:val="24"/>
        </w:rPr>
        <w:t>biznesu poprzez akcelerację procesów komercjalizacji i transferu technologii.</w:t>
      </w:r>
    </w:p>
    <w:p w14:paraId="3A6DD609" w14:textId="5B7C5BBD" w:rsidR="00ED71E5" w:rsidRPr="00B572F3" w:rsidRDefault="00FD68B9" w:rsidP="00B572F3">
      <w:pPr>
        <w:tabs>
          <w:tab w:val="left" w:pos="3660"/>
        </w:tabs>
        <w:spacing w:after="120" w:line="276" w:lineRule="auto"/>
        <w:ind w:firstLine="709"/>
        <w:rPr>
          <w:rFonts w:ascii="Arial" w:hAnsi="Arial" w:cs="Arial"/>
          <w:sz w:val="24"/>
          <w:szCs w:val="24"/>
        </w:rPr>
      </w:pPr>
      <w:r w:rsidRPr="005423F7">
        <w:rPr>
          <w:rFonts w:ascii="Arial" w:hAnsi="Arial" w:cs="Arial"/>
          <w:sz w:val="24"/>
          <w:szCs w:val="24"/>
        </w:rPr>
        <w:t xml:space="preserve">Wniosek o opinię do Prezesa UOKiK w zakresie występowania pomocy publicznej </w:t>
      </w:r>
      <w:r w:rsidR="00572505">
        <w:rPr>
          <w:rFonts w:ascii="Arial" w:hAnsi="Arial" w:cs="Arial"/>
          <w:sz w:val="24"/>
          <w:szCs w:val="24"/>
        </w:rPr>
        <w:br/>
      </w:r>
      <w:r w:rsidRPr="005423F7">
        <w:rPr>
          <w:rFonts w:ascii="Arial" w:hAnsi="Arial" w:cs="Arial"/>
          <w:sz w:val="24"/>
          <w:szCs w:val="24"/>
        </w:rPr>
        <w:t>w projekcie nr RPPK.01.02.00-18-0085/17 pn. „Podkarpackie Centrum Innowacji” został pismem przekazany do UOKiK w dniu 20 maja 2021 r. Odpowiedź w powyższym zakresie otrzymano w dniu 1</w:t>
      </w:r>
      <w:r w:rsidR="00B572F3">
        <w:rPr>
          <w:rFonts w:ascii="Arial" w:hAnsi="Arial" w:cs="Arial"/>
          <w:sz w:val="24"/>
          <w:szCs w:val="24"/>
        </w:rPr>
        <w:t xml:space="preserve">3 lipca 2021 r., w </w:t>
      </w:r>
      <w:r w:rsidRPr="005423F7">
        <w:rPr>
          <w:rFonts w:ascii="Arial" w:hAnsi="Arial" w:cs="Arial"/>
          <w:sz w:val="24"/>
          <w:szCs w:val="24"/>
        </w:rPr>
        <w:t>której UOKiK określił możliwość występowania w projekcie pomocy publicznej oraz sposoby jej wyeliminowania.</w:t>
      </w:r>
      <w:bookmarkStart w:id="152" w:name="_Hlk100052314"/>
      <w:bookmarkEnd w:id="151"/>
    </w:p>
    <w:p w14:paraId="7D088C77" w14:textId="0BAE57E0" w:rsidR="00947D90" w:rsidRPr="005423F7" w:rsidRDefault="00C74F9C"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 xml:space="preserve">Projekt pn. </w:t>
      </w:r>
      <w:r w:rsidR="00BA517E" w:rsidRPr="005423F7">
        <w:rPr>
          <w:rFonts w:ascii="Arial" w:hAnsi="Arial" w:cs="Arial"/>
          <w:sz w:val="24"/>
          <w:szCs w:val="24"/>
          <w:u w:val="single"/>
        </w:rPr>
        <w:t>Wsparcie na kapitał obrotowy dla mikro i małych przedsiębiorstw - wsparcie grantowe</w:t>
      </w:r>
    </w:p>
    <w:p w14:paraId="4C01A957" w14:textId="26DAE42E" w:rsidR="00947D90" w:rsidRPr="005423F7" w:rsidRDefault="00947D90" w:rsidP="005423F7">
      <w:pPr>
        <w:spacing w:after="0" w:line="276" w:lineRule="auto"/>
        <w:ind w:firstLine="708"/>
        <w:rPr>
          <w:rFonts w:ascii="Arial" w:hAnsi="Arial" w:cs="Arial"/>
          <w:sz w:val="24"/>
          <w:szCs w:val="24"/>
        </w:rPr>
      </w:pPr>
      <w:r w:rsidRPr="005423F7">
        <w:rPr>
          <w:rFonts w:ascii="Arial" w:hAnsi="Arial" w:cs="Arial"/>
          <w:sz w:val="24"/>
          <w:szCs w:val="24"/>
        </w:rPr>
        <w:t xml:space="preserve">W związku z zagrożeniem rozprzestrzeniania się wirusa SARS-CoV-2 w 2020 r. zaistniała konieczność wprowadzenia szczególnych rozwiązań, umożliwiających podejmowanie działań minimalizujących skutki utraty płynności finansowej przedsiębiorców z terenu województwa podkarpackiego dotkniętych trudną sytuacją wywołaną skutkami epidemii COVID-19. Wśród rozwiązań, które posłużyć miały zarówno wsparciu i utrzymaniu działalności firm </w:t>
      </w:r>
      <w:r w:rsidR="00DE6774">
        <w:rPr>
          <w:rFonts w:ascii="Arial" w:hAnsi="Arial" w:cs="Arial"/>
          <w:sz w:val="24"/>
          <w:szCs w:val="24"/>
        </w:rPr>
        <w:br/>
      </w:r>
      <w:r w:rsidRPr="005423F7">
        <w:rPr>
          <w:rFonts w:ascii="Arial" w:hAnsi="Arial" w:cs="Arial"/>
          <w:sz w:val="24"/>
          <w:szCs w:val="24"/>
        </w:rPr>
        <w:t>w okresie po zakończeniu pandemii jak również złagodzeniu społeczno-gospodarczych skutków epidemii znalazła się pomoc w formie dotacji na kapitał obrotowy.</w:t>
      </w:r>
    </w:p>
    <w:p w14:paraId="76CA4F09" w14:textId="77777777" w:rsidR="00947D90" w:rsidRPr="005423F7" w:rsidRDefault="00947D90" w:rsidP="005423F7">
      <w:pPr>
        <w:spacing w:after="0" w:line="276" w:lineRule="auto"/>
        <w:ind w:firstLine="708"/>
        <w:rPr>
          <w:rFonts w:ascii="Arial" w:hAnsi="Arial" w:cs="Arial"/>
          <w:sz w:val="24"/>
          <w:szCs w:val="24"/>
        </w:rPr>
      </w:pPr>
      <w:r w:rsidRPr="005423F7">
        <w:rPr>
          <w:rFonts w:ascii="Arial" w:hAnsi="Arial" w:cs="Arial"/>
          <w:sz w:val="24"/>
          <w:szCs w:val="24"/>
        </w:rPr>
        <w:t xml:space="preserve">Rzeszowska Agencja Rozwoju Regionalnego S.A. jako </w:t>
      </w:r>
      <w:proofErr w:type="spellStart"/>
      <w:r w:rsidRPr="005423F7">
        <w:rPr>
          <w:rFonts w:ascii="Arial" w:hAnsi="Arial" w:cs="Arial"/>
          <w:sz w:val="24"/>
          <w:szCs w:val="24"/>
        </w:rPr>
        <w:t>Grantodawca</w:t>
      </w:r>
      <w:proofErr w:type="spellEnd"/>
      <w:r w:rsidRPr="005423F7">
        <w:rPr>
          <w:rFonts w:ascii="Arial" w:hAnsi="Arial" w:cs="Arial"/>
          <w:sz w:val="24"/>
          <w:szCs w:val="24"/>
        </w:rPr>
        <w:t xml:space="preserve"> wybrana przez Zarząd Województwa Podkarpackiego, Instytucję Zarządzającą Regionalnym Programem Operacyjnym Województwa Podkarpackiego na lata 2014–2020, w celu realizacji projektu „Wsparcie na kapitał obrotowy dla mikro i małych przedsiębiorstw – wsparcie grantowe” ogłosiła w 2020 r. nabór wniosków o granty na kapitał obrotowy dla mikro i małych przedsiębiorców.</w:t>
      </w:r>
    </w:p>
    <w:p w14:paraId="4A4703B4" w14:textId="12CAD56A" w:rsidR="00947D90" w:rsidRPr="005423F7" w:rsidRDefault="00947D90" w:rsidP="005423F7">
      <w:pPr>
        <w:spacing w:after="0" w:line="276" w:lineRule="auto"/>
        <w:rPr>
          <w:rFonts w:ascii="Arial" w:hAnsi="Arial" w:cs="Arial"/>
          <w:sz w:val="24"/>
          <w:szCs w:val="24"/>
        </w:rPr>
      </w:pPr>
      <w:r w:rsidRPr="005423F7">
        <w:rPr>
          <w:rFonts w:ascii="Arial" w:hAnsi="Arial" w:cs="Arial"/>
          <w:sz w:val="24"/>
          <w:szCs w:val="24"/>
        </w:rPr>
        <w:t>Projekt realizowany był w okresie od 3 lipca 2020 r. do 31 li</w:t>
      </w:r>
      <w:r w:rsidR="00B572F3">
        <w:rPr>
          <w:rFonts w:ascii="Arial" w:hAnsi="Arial" w:cs="Arial"/>
          <w:sz w:val="24"/>
          <w:szCs w:val="24"/>
        </w:rPr>
        <w:t xml:space="preserve">pca 2021 r. na podstawie umowy </w:t>
      </w:r>
      <w:r w:rsidR="00DE6774">
        <w:rPr>
          <w:rFonts w:ascii="Arial" w:hAnsi="Arial" w:cs="Arial"/>
          <w:sz w:val="24"/>
          <w:szCs w:val="24"/>
        </w:rPr>
        <w:br/>
      </w:r>
      <w:r w:rsidRPr="005423F7">
        <w:rPr>
          <w:rFonts w:ascii="Arial" w:hAnsi="Arial" w:cs="Arial"/>
          <w:sz w:val="24"/>
          <w:szCs w:val="24"/>
        </w:rPr>
        <w:t>o dofinansowanie nr RARR/DWP/12/2020 z dnia 31 lipca 2020 r. zawartej z Urzędem Marszałkowskim Województwa Podkarpackiego.</w:t>
      </w:r>
    </w:p>
    <w:p w14:paraId="2165FEE9" w14:textId="5CC30A8F" w:rsidR="00947D90" w:rsidRPr="005423F7" w:rsidRDefault="00947D90" w:rsidP="005423F7">
      <w:pPr>
        <w:spacing w:after="0" w:line="276" w:lineRule="auto"/>
        <w:ind w:firstLine="708"/>
        <w:rPr>
          <w:rFonts w:ascii="Arial" w:hAnsi="Arial" w:cs="Arial"/>
          <w:sz w:val="24"/>
          <w:szCs w:val="24"/>
        </w:rPr>
      </w:pPr>
      <w:r w:rsidRPr="005423F7">
        <w:rPr>
          <w:rFonts w:ascii="Arial" w:hAnsi="Arial" w:cs="Arial"/>
          <w:sz w:val="24"/>
          <w:szCs w:val="24"/>
        </w:rPr>
        <w:t xml:space="preserve">Celem projektu była pomoc przedsiębiorcom, którzy w związku z zakłóceniami </w:t>
      </w:r>
      <w:r w:rsidR="00DE6774">
        <w:rPr>
          <w:rFonts w:ascii="Arial" w:hAnsi="Arial" w:cs="Arial"/>
          <w:sz w:val="24"/>
          <w:szCs w:val="24"/>
        </w:rPr>
        <w:br/>
      </w:r>
      <w:r w:rsidRPr="005423F7">
        <w:rPr>
          <w:rFonts w:ascii="Arial" w:hAnsi="Arial" w:cs="Arial"/>
          <w:sz w:val="24"/>
          <w:szCs w:val="24"/>
        </w:rPr>
        <w:t xml:space="preserve">w funkcjonowaniu gospodarki na skutek wystąpienia pandemii COVID-19 znaleźli się w trudnej sytuacji ekonomicznej. Wsparcie przeznaczone było na finansowanie kapitału obrotowego </w:t>
      </w:r>
      <w:r w:rsidR="00DE6774">
        <w:rPr>
          <w:rFonts w:ascii="Arial" w:hAnsi="Arial" w:cs="Arial"/>
          <w:sz w:val="24"/>
          <w:szCs w:val="24"/>
        </w:rPr>
        <w:br/>
      </w:r>
      <w:r w:rsidRPr="005423F7">
        <w:rPr>
          <w:rFonts w:ascii="Arial" w:hAnsi="Arial" w:cs="Arial"/>
          <w:sz w:val="24"/>
          <w:szCs w:val="24"/>
        </w:rPr>
        <w:t>w celu zaspokojenia pilnych potrzeb przedsiębiorcy w zakresie płynności i przezwyciężenia trudności finansowych, które zaistn</w:t>
      </w:r>
      <w:r w:rsidR="00B572F3">
        <w:rPr>
          <w:rFonts w:ascii="Arial" w:hAnsi="Arial" w:cs="Arial"/>
          <w:sz w:val="24"/>
          <w:szCs w:val="24"/>
        </w:rPr>
        <w:t>iały wskutek pandemii COVID-19.</w:t>
      </w:r>
    </w:p>
    <w:p w14:paraId="60F10769" w14:textId="3E6214B3" w:rsidR="00947D90" w:rsidRPr="005423F7" w:rsidRDefault="00947D90" w:rsidP="005423F7">
      <w:pPr>
        <w:spacing w:after="0" w:line="276" w:lineRule="auto"/>
        <w:ind w:firstLine="708"/>
        <w:rPr>
          <w:rFonts w:ascii="Arial" w:hAnsi="Arial" w:cs="Arial"/>
          <w:sz w:val="24"/>
          <w:szCs w:val="24"/>
        </w:rPr>
      </w:pPr>
      <w:r w:rsidRPr="005423F7">
        <w:rPr>
          <w:rFonts w:ascii="Arial" w:hAnsi="Arial" w:cs="Arial"/>
          <w:sz w:val="24"/>
          <w:szCs w:val="24"/>
        </w:rPr>
        <w:t>Grupę docelową projektu stanowili przedsiębiorcy, spełniający kryteria kwalifikacji mikro (w tym osoby samozatrudnione) i małych przedsiębiorstw prowadzący działalność na obszarze terytorialnym województwa podkarpackiego.</w:t>
      </w:r>
    </w:p>
    <w:p w14:paraId="19B62E06" w14:textId="77777777" w:rsidR="00947D90" w:rsidRPr="005423F7" w:rsidRDefault="00947D90" w:rsidP="005423F7">
      <w:pPr>
        <w:spacing w:after="0" w:line="276" w:lineRule="auto"/>
        <w:ind w:firstLine="708"/>
        <w:rPr>
          <w:rFonts w:ascii="Arial" w:hAnsi="Arial" w:cs="Arial"/>
          <w:sz w:val="24"/>
          <w:szCs w:val="24"/>
        </w:rPr>
      </w:pPr>
      <w:r w:rsidRPr="005423F7">
        <w:rPr>
          <w:rFonts w:ascii="Arial" w:hAnsi="Arial" w:cs="Arial"/>
          <w:sz w:val="24"/>
          <w:szCs w:val="24"/>
        </w:rPr>
        <w:t>W projekcie zostały wyodrębnione dwie alokacje tj. dla projektów realizowanych w branży turystycznej i okołoturystycznej oraz dla projektów realizowanych w branżach pozostałych.</w:t>
      </w:r>
    </w:p>
    <w:p w14:paraId="7D105EB6" w14:textId="48238693" w:rsidR="00947D90" w:rsidRPr="005423F7" w:rsidRDefault="00947D90" w:rsidP="005423F7">
      <w:pPr>
        <w:spacing w:after="0" w:line="276" w:lineRule="auto"/>
        <w:rPr>
          <w:rFonts w:ascii="Arial" w:hAnsi="Arial" w:cs="Arial"/>
          <w:sz w:val="24"/>
          <w:szCs w:val="24"/>
        </w:rPr>
      </w:pPr>
      <w:r w:rsidRPr="005423F7">
        <w:rPr>
          <w:rFonts w:ascii="Arial" w:hAnsi="Arial" w:cs="Arial"/>
          <w:sz w:val="24"/>
          <w:szCs w:val="24"/>
        </w:rPr>
        <w:t xml:space="preserve">O przypisaniu projektu do danej alokacji decydował przedsiębiorca w momencie składania wniosku. Przy czym, aby przedsiębiorca mógł zostać zakwalifikowany do udziału w konkursie </w:t>
      </w:r>
      <w:r w:rsidR="00DE6774">
        <w:rPr>
          <w:rFonts w:ascii="Arial" w:hAnsi="Arial" w:cs="Arial"/>
          <w:sz w:val="24"/>
          <w:szCs w:val="24"/>
        </w:rPr>
        <w:br/>
      </w:r>
      <w:r w:rsidRPr="005423F7">
        <w:rPr>
          <w:rFonts w:ascii="Arial" w:hAnsi="Arial" w:cs="Arial"/>
          <w:sz w:val="24"/>
          <w:szCs w:val="24"/>
        </w:rPr>
        <w:t>w ramach alokacji dedykowanej branży turystycznej i okołoturystycznej musiał prowadz</w:t>
      </w:r>
      <w:r w:rsidR="00B572F3">
        <w:rPr>
          <w:rFonts w:ascii="Arial" w:hAnsi="Arial" w:cs="Arial"/>
          <w:sz w:val="24"/>
          <w:szCs w:val="24"/>
        </w:rPr>
        <w:t xml:space="preserve">ić na dzień 31 grudnia 2019 r. </w:t>
      </w:r>
      <w:r w:rsidRPr="005423F7">
        <w:rPr>
          <w:rFonts w:ascii="Arial" w:hAnsi="Arial" w:cs="Arial"/>
          <w:sz w:val="24"/>
          <w:szCs w:val="24"/>
        </w:rPr>
        <w:t xml:space="preserve">i na dzień składania wniosku działalność gospodarczą przynajmniej </w:t>
      </w:r>
      <w:r w:rsidR="00DE6774">
        <w:rPr>
          <w:rFonts w:ascii="Arial" w:hAnsi="Arial" w:cs="Arial"/>
          <w:sz w:val="24"/>
          <w:szCs w:val="24"/>
        </w:rPr>
        <w:br/>
      </w:r>
      <w:r w:rsidRPr="005423F7">
        <w:rPr>
          <w:rFonts w:ascii="Arial" w:hAnsi="Arial" w:cs="Arial"/>
          <w:sz w:val="24"/>
          <w:szCs w:val="24"/>
        </w:rPr>
        <w:t>w jednym z wyszczególnionych przedmiotów działalności wg klasyfikacji PKD.</w:t>
      </w:r>
    </w:p>
    <w:p w14:paraId="780E77B5" w14:textId="2D32DFFA" w:rsidR="00947D90" w:rsidRPr="005423F7" w:rsidRDefault="00947D90" w:rsidP="005423F7">
      <w:pPr>
        <w:spacing w:after="0" w:line="276" w:lineRule="auto"/>
        <w:ind w:firstLine="708"/>
        <w:rPr>
          <w:rFonts w:ascii="Arial" w:hAnsi="Arial" w:cs="Arial"/>
          <w:sz w:val="24"/>
          <w:szCs w:val="24"/>
        </w:rPr>
      </w:pPr>
      <w:r w:rsidRPr="005423F7">
        <w:rPr>
          <w:rFonts w:ascii="Arial" w:hAnsi="Arial" w:cs="Arial"/>
          <w:sz w:val="24"/>
          <w:szCs w:val="24"/>
        </w:rPr>
        <w:t>Wsparcie przyznawane było w oparciu o  tabelę stawek jednostkowych, których wysokość zależy od stanu zatrudnienia w firmie w przeliczeniu na liczbę pełnych etatów (FTE – ekwiwalent pełnego czasu pracy). Przedsiębiorca mógł uzyskać pomoc maksymalnie na okres 3 miesięcy tj. w wysokości 3 stawek jednostkowych.</w:t>
      </w:r>
    </w:p>
    <w:p w14:paraId="4828E759" w14:textId="7072E56A" w:rsidR="000F092E" w:rsidRDefault="00947D90" w:rsidP="000F092E">
      <w:pPr>
        <w:spacing w:after="0" w:line="276" w:lineRule="auto"/>
        <w:ind w:firstLine="708"/>
        <w:rPr>
          <w:rFonts w:ascii="Arial" w:hAnsi="Arial" w:cs="Arial"/>
          <w:sz w:val="24"/>
          <w:szCs w:val="24"/>
        </w:rPr>
      </w:pPr>
      <w:r w:rsidRPr="005423F7">
        <w:rPr>
          <w:rFonts w:ascii="Arial" w:hAnsi="Arial" w:cs="Arial"/>
          <w:sz w:val="24"/>
          <w:szCs w:val="24"/>
        </w:rPr>
        <w:lastRenderedPageBreak/>
        <w:t xml:space="preserve">Wydatki rozliczone za pomocą stawki jednostkowej były traktowane jako wydatki poniesione. Rozliczenie grantu polegało na zwrocie przez </w:t>
      </w:r>
      <w:proofErr w:type="spellStart"/>
      <w:r w:rsidRPr="005423F7">
        <w:rPr>
          <w:rFonts w:ascii="Arial" w:hAnsi="Arial" w:cs="Arial"/>
          <w:sz w:val="24"/>
          <w:szCs w:val="24"/>
        </w:rPr>
        <w:t>Grantobiorcę</w:t>
      </w:r>
      <w:proofErr w:type="spellEnd"/>
      <w:r w:rsidRPr="005423F7">
        <w:rPr>
          <w:rFonts w:ascii="Arial" w:hAnsi="Arial" w:cs="Arial"/>
          <w:sz w:val="24"/>
          <w:szCs w:val="24"/>
        </w:rPr>
        <w:t xml:space="preserve"> niewykorzystanych środków lub wykazaniu w sprawozdaniu z realizacji grantu osiągniętego wskaźnika rezultatu. Wskaźnikiem rezultatu była liczba deklarowanych miesięcy prowadzenia działalności gospodarczej. Jeżeli Grantobiorca prowadził nieprzerwanie działalność gospodarczą od 1 września 2020 r. do 31 listopada 2020 r. zachował prawo </w:t>
      </w:r>
      <w:r w:rsidR="000F092E">
        <w:rPr>
          <w:rFonts w:ascii="Arial" w:hAnsi="Arial" w:cs="Arial"/>
          <w:sz w:val="24"/>
          <w:szCs w:val="24"/>
        </w:rPr>
        <w:t>do całości otrzymanego grantu.</w:t>
      </w:r>
    </w:p>
    <w:p w14:paraId="241FE296" w14:textId="64401660" w:rsidR="00947D90" w:rsidRPr="005423F7" w:rsidRDefault="00947D90" w:rsidP="000F092E">
      <w:pPr>
        <w:spacing w:after="0" w:line="276" w:lineRule="auto"/>
        <w:ind w:firstLine="708"/>
        <w:rPr>
          <w:rFonts w:ascii="Arial" w:hAnsi="Arial" w:cs="Arial"/>
          <w:sz w:val="24"/>
          <w:szCs w:val="24"/>
        </w:rPr>
      </w:pPr>
      <w:r w:rsidRPr="005423F7">
        <w:rPr>
          <w:rFonts w:ascii="Arial" w:hAnsi="Arial" w:cs="Arial"/>
          <w:sz w:val="24"/>
          <w:szCs w:val="24"/>
        </w:rPr>
        <w:t>Do dnia 30 czerwca 2021 r. podpisanych zostało 1</w:t>
      </w:r>
      <w:r w:rsidR="00CF319C" w:rsidRPr="005423F7">
        <w:rPr>
          <w:rFonts w:ascii="Arial" w:hAnsi="Arial" w:cs="Arial"/>
          <w:sz w:val="24"/>
          <w:szCs w:val="24"/>
        </w:rPr>
        <w:t xml:space="preserve"> </w:t>
      </w:r>
      <w:r w:rsidRPr="005423F7">
        <w:rPr>
          <w:rFonts w:ascii="Arial" w:hAnsi="Arial" w:cs="Arial"/>
          <w:sz w:val="24"/>
          <w:szCs w:val="24"/>
        </w:rPr>
        <w:t>026 umów o przyznanie grantu na kapitał obrotowy na kwotę  39 426 926,54 zł, w tym:</w:t>
      </w:r>
    </w:p>
    <w:p w14:paraId="764451C8" w14:textId="36E35A01" w:rsidR="00947D90" w:rsidRPr="005423F7" w:rsidRDefault="00947D90" w:rsidP="00376DDC">
      <w:pPr>
        <w:pStyle w:val="Akapitzlist"/>
        <w:numPr>
          <w:ilvl w:val="0"/>
          <w:numId w:val="257"/>
        </w:numPr>
        <w:spacing w:after="0" w:line="276" w:lineRule="auto"/>
        <w:rPr>
          <w:rFonts w:ascii="Arial" w:hAnsi="Arial" w:cs="Arial"/>
          <w:sz w:val="24"/>
          <w:szCs w:val="24"/>
        </w:rPr>
      </w:pPr>
      <w:r w:rsidRPr="005423F7">
        <w:rPr>
          <w:rFonts w:ascii="Arial" w:hAnsi="Arial" w:cs="Arial"/>
          <w:sz w:val="24"/>
          <w:szCs w:val="24"/>
        </w:rPr>
        <w:t>na działalność turyst</w:t>
      </w:r>
      <w:r w:rsidR="000F092E">
        <w:rPr>
          <w:rFonts w:ascii="Arial" w:hAnsi="Arial" w:cs="Arial"/>
          <w:sz w:val="24"/>
          <w:szCs w:val="24"/>
        </w:rPr>
        <w:t xml:space="preserve">yczną i okołoturystyczną - 276 </w:t>
      </w:r>
      <w:r w:rsidRPr="005423F7">
        <w:rPr>
          <w:rFonts w:ascii="Arial" w:hAnsi="Arial" w:cs="Arial"/>
          <w:sz w:val="24"/>
          <w:szCs w:val="24"/>
        </w:rPr>
        <w:t>umów na kwotę 11 828 671,96 zł.</w:t>
      </w:r>
    </w:p>
    <w:p w14:paraId="360255D3" w14:textId="77777777" w:rsidR="00947D90" w:rsidRPr="005423F7" w:rsidRDefault="00947D90" w:rsidP="00376DDC">
      <w:pPr>
        <w:pStyle w:val="Akapitzlist"/>
        <w:numPr>
          <w:ilvl w:val="0"/>
          <w:numId w:val="257"/>
        </w:numPr>
        <w:spacing w:after="0" w:line="276" w:lineRule="auto"/>
        <w:rPr>
          <w:rFonts w:ascii="Arial" w:hAnsi="Arial" w:cs="Arial"/>
          <w:sz w:val="24"/>
          <w:szCs w:val="24"/>
        </w:rPr>
      </w:pPr>
      <w:r w:rsidRPr="005423F7">
        <w:rPr>
          <w:rFonts w:ascii="Arial" w:hAnsi="Arial" w:cs="Arial"/>
          <w:sz w:val="24"/>
          <w:szCs w:val="24"/>
        </w:rPr>
        <w:t>na działalność pozostałą - 750 umów na kwotę 27 598 749,58 zł.</w:t>
      </w:r>
    </w:p>
    <w:p w14:paraId="349C7766" w14:textId="4B00B2BB" w:rsidR="00EE6AFA" w:rsidRPr="000F092E" w:rsidRDefault="00947D90" w:rsidP="000F092E">
      <w:pPr>
        <w:spacing w:after="120" w:line="276" w:lineRule="auto"/>
        <w:rPr>
          <w:rFonts w:ascii="Arial" w:hAnsi="Arial" w:cs="Arial"/>
          <w:sz w:val="24"/>
          <w:szCs w:val="24"/>
        </w:rPr>
      </w:pPr>
      <w:r w:rsidRPr="005423F7">
        <w:rPr>
          <w:rFonts w:ascii="Arial" w:hAnsi="Arial" w:cs="Arial"/>
          <w:sz w:val="24"/>
          <w:szCs w:val="24"/>
        </w:rPr>
        <w:t>Przygotowany pakiet pomocy to ogromny wachlarz wsparcia regionu, który pozwolił zniwelować niekorzystny wpływ pandemii COVID-19 na gospodarkę oraz przyczynił się do utrzymania działalności gospodarczej mikro i małych przedsiębiorstw z terenu województwa podkarpackiego.</w:t>
      </w:r>
      <w:bookmarkStart w:id="153" w:name="_Hlk100053380"/>
      <w:bookmarkEnd w:id="152"/>
    </w:p>
    <w:p w14:paraId="719D428B" w14:textId="77777777" w:rsidR="00B36B9E" w:rsidRPr="005423F7" w:rsidRDefault="00F40638" w:rsidP="005423F7">
      <w:pPr>
        <w:spacing w:after="0" w:line="276" w:lineRule="auto"/>
        <w:rPr>
          <w:rFonts w:ascii="Arial" w:hAnsi="Arial" w:cs="Arial"/>
          <w:bCs/>
          <w:sz w:val="24"/>
          <w:szCs w:val="24"/>
        </w:rPr>
      </w:pPr>
      <w:r w:rsidRPr="005423F7">
        <w:rPr>
          <w:rFonts w:ascii="Arial" w:eastAsia="Calibri" w:hAnsi="Arial" w:cs="Arial"/>
          <w:bCs/>
          <w:sz w:val="24"/>
          <w:szCs w:val="24"/>
          <w:u w:val="single"/>
        </w:rPr>
        <w:t xml:space="preserve">Projekt pn. </w:t>
      </w:r>
      <w:r w:rsidR="00B36B9E" w:rsidRPr="005423F7">
        <w:rPr>
          <w:rFonts w:ascii="Arial" w:eastAsia="Calibri" w:hAnsi="Arial" w:cs="Arial"/>
          <w:bCs/>
          <w:sz w:val="24"/>
          <w:szCs w:val="24"/>
          <w:u w:val="single"/>
        </w:rPr>
        <w:t xml:space="preserve">Budowa Podkarpackiego Parku Biznesowego </w:t>
      </w:r>
    </w:p>
    <w:p w14:paraId="390EBB11" w14:textId="77777777" w:rsidR="00947D90" w:rsidRPr="005423F7" w:rsidRDefault="00947D90" w:rsidP="005423F7">
      <w:pPr>
        <w:spacing w:after="0" w:line="276" w:lineRule="auto"/>
        <w:ind w:firstLine="708"/>
        <w:rPr>
          <w:rFonts w:ascii="Arial" w:hAnsi="Arial" w:cs="Arial"/>
          <w:sz w:val="24"/>
          <w:szCs w:val="24"/>
        </w:rPr>
      </w:pPr>
      <w:r w:rsidRPr="005423F7">
        <w:rPr>
          <w:rFonts w:ascii="Arial" w:hAnsi="Arial" w:cs="Arial"/>
          <w:sz w:val="24"/>
          <w:szCs w:val="24"/>
        </w:rPr>
        <w:t>Projekt „Budowa Podkarpackiego Parku Biznesowego” realizowany jest przez Rzeszowską Agencję Rozwoju Regionalnego S.A. na podstawie umowy nr RPPK.01.03.00-18-0010/19-00 zawartej z Urzędem Marszałkowskim Województwa Podkarpackiego w dniu 30 września 2020 r. w ramach Regionalnego Programu Operacyjnego Województwa Podkarpackiego na lata 2014-2020, oś priorytetowa I – Konkurencyjna i innowacyjna gospodarka, działanie 1.3 – Promowanie przedsiębiorczości. Okres realizacji projektu to I kwartał 2021 r. - II kwartał 2022 r.</w:t>
      </w:r>
    </w:p>
    <w:p w14:paraId="052B5CA9" w14:textId="77777777" w:rsidR="00947D90" w:rsidRPr="005423F7" w:rsidRDefault="00947D90" w:rsidP="005423F7">
      <w:pPr>
        <w:spacing w:after="0" w:line="276" w:lineRule="auto"/>
        <w:ind w:firstLine="708"/>
        <w:rPr>
          <w:rFonts w:ascii="Arial" w:hAnsi="Arial" w:cs="Arial"/>
          <w:sz w:val="24"/>
          <w:szCs w:val="24"/>
        </w:rPr>
      </w:pPr>
      <w:r w:rsidRPr="005423F7">
        <w:rPr>
          <w:rFonts w:ascii="Arial" w:hAnsi="Arial" w:cs="Arial"/>
          <w:sz w:val="24"/>
          <w:szCs w:val="24"/>
        </w:rPr>
        <w:t>Całkowita wartość projektu wynosi 15 949 757,35 zł. Wydatki kwalifikowane opiewają na kwotę 12 776 395,40 zł. Wysokość dofinansowania wynosi 6 388 197,70 zł.</w:t>
      </w:r>
    </w:p>
    <w:p w14:paraId="6B8E7EEE" w14:textId="48383CA0" w:rsidR="00947D90" w:rsidRPr="005423F7" w:rsidRDefault="00947D90" w:rsidP="005423F7">
      <w:pPr>
        <w:spacing w:after="0" w:line="276" w:lineRule="auto"/>
        <w:ind w:firstLine="708"/>
        <w:rPr>
          <w:rFonts w:ascii="Arial" w:hAnsi="Arial" w:cs="Arial"/>
          <w:sz w:val="24"/>
          <w:szCs w:val="24"/>
        </w:rPr>
      </w:pPr>
      <w:r w:rsidRPr="005423F7">
        <w:rPr>
          <w:rFonts w:ascii="Arial" w:hAnsi="Arial" w:cs="Arial"/>
          <w:sz w:val="24"/>
          <w:szCs w:val="24"/>
        </w:rPr>
        <w:t xml:space="preserve">Główny cel projektu to utworzenie Parku Biznesowego, w którym zostaną zapewnione warunki i miejsce do rozwoju i prowadzenia działalności gospodarczej dla 10 MŚP wpisujących się w regionalne inteligentne specjalizacje zgodne z RSI Województwa Podkarpackiego takie jak: IT, motoryzacja i jakość życia. Ponadto </w:t>
      </w:r>
      <w:r w:rsidR="000F092E">
        <w:rPr>
          <w:rFonts w:ascii="Arial" w:hAnsi="Arial" w:cs="Arial"/>
          <w:sz w:val="24"/>
          <w:szCs w:val="24"/>
        </w:rPr>
        <w:br/>
      </w:r>
      <w:r w:rsidRPr="005423F7">
        <w:rPr>
          <w:rFonts w:ascii="Arial" w:hAnsi="Arial" w:cs="Arial"/>
          <w:sz w:val="24"/>
          <w:szCs w:val="24"/>
        </w:rPr>
        <w:t>w budynku zostaną zapewnione usługi około biznesowe i pozabiznesowe, których zadaniem jest wspieranie podstawowej działalności gospodarczej. Miejscem, gdzie zostaną ulokowane wszystkie ww. działalności będzie obiekt Podkarpackiego Parku Biznesowego.</w:t>
      </w:r>
    </w:p>
    <w:p w14:paraId="54A871DC" w14:textId="4CD854D3" w:rsidR="00947D90" w:rsidRPr="005423F7" w:rsidRDefault="00947D90" w:rsidP="005423F7">
      <w:pPr>
        <w:spacing w:after="0" w:line="276" w:lineRule="auto"/>
        <w:ind w:firstLine="708"/>
        <w:rPr>
          <w:rFonts w:ascii="Arial" w:hAnsi="Arial" w:cs="Arial"/>
          <w:sz w:val="24"/>
          <w:szCs w:val="24"/>
        </w:rPr>
      </w:pPr>
      <w:r w:rsidRPr="005423F7">
        <w:rPr>
          <w:rFonts w:ascii="Arial" w:hAnsi="Arial" w:cs="Arial"/>
          <w:sz w:val="24"/>
          <w:szCs w:val="24"/>
        </w:rPr>
        <w:t xml:space="preserve">W dniu 13 sierpnia 2021 r. została podpisana umowa o roboty budowlane z firmą TEXOM Sp. z o. o. z siedzibą w Krakowie. Zgodnie z umową wartość robót budowlanych wraz </w:t>
      </w:r>
      <w:r w:rsidR="00DE6774">
        <w:rPr>
          <w:rFonts w:ascii="Arial" w:hAnsi="Arial" w:cs="Arial"/>
          <w:sz w:val="24"/>
          <w:szCs w:val="24"/>
        </w:rPr>
        <w:br/>
      </w:r>
      <w:r w:rsidRPr="005423F7">
        <w:rPr>
          <w:rFonts w:ascii="Arial" w:hAnsi="Arial" w:cs="Arial"/>
          <w:sz w:val="24"/>
          <w:szCs w:val="24"/>
        </w:rPr>
        <w:t xml:space="preserve">z wyposażeniem stałym i ruchomym zaplecza gastronomicznego wynosi 13 483 435,89 zł. Termin zakończenia robót ustalono na dzień 8 lipca 2022 r. W przetargu na wykonawstwo do wyceny robót budowlanych został przedstawiony zakres pomniejszony o roboty instalacyjne </w:t>
      </w:r>
      <w:r w:rsidR="00572505">
        <w:rPr>
          <w:rFonts w:ascii="Arial" w:hAnsi="Arial" w:cs="Arial"/>
          <w:sz w:val="24"/>
          <w:szCs w:val="24"/>
        </w:rPr>
        <w:br/>
      </w:r>
      <w:r w:rsidRPr="005423F7">
        <w:rPr>
          <w:rFonts w:ascii="Arial" w:hAnsi="Arial" w:cs="Arial"/>
          <w:sz w:val="24"/>
          <w:szCs w:val="24"/>
        </w:rPr>
        <w:t>i wykończeniowe części I piętra (około 320,00 m</w:t>
      </w:r>
      <w:r w:rsidRPr="000F092E">
        <w:rPr>
          <w:rFonts w:ascii="Arial" w:hAnsi="Arial" w:cs="Arial"/>
          <w:sz w:val="24"/>
          <w:szCs w:val="24"/>
          <w:vertAlign w:val="superscript"/>
        </w:rPr>
        <w:t>2</w:t>
      </w:r>
      <w:r w:rsidRPr="005423F7">
        <w:rPr>
          <w:rFonts w:ascii="Arial" w:hAnsi="Arial" w:cs="Arial"/>
          <w:sz w:val="24"/>
          <w:szCs w:val="24"/>
        </w:rPr>
        <w:t>), gdzie planowano wykonanie przedszkola. Ostatecznie odstąpiono od tego zamiaru.</w:t>
      </w:r>
    </w:p>
    <w:p w14:paraId="5D24F96F" w14:textId="77777777" w:rsidR="00947D90" w:rsidRPr="005423F7" w:rsidRDefault="00947D90" w:rsidP="005423F7">
      <w:pPr>
        <w:spacing w:after="0" w:line="276" w:lineRule="auto"/>
        <w:rPr>
          <w:rFonts w:ascii="Arial" w:hAnsi="Arial" w:cs="Arial"/>
          <w:sz w:val="24"/>
          <w:szCs w:val="24"/>
        </w:rPr>
      </w:pPr>
      <w:r w:rsidRPr="005423F7">
        <w:rPr>
          <w:rFonts w:ascii="Arial" w:hAnsi="Arial" w:cs="Arial"/>
          <w:sz w:val="24"/>
          <w:szCs w:val="24"/>
        </w:rPr>
        <w:t>W dniu 30 czerwca 2021 r. podpisano umowę o nadzór inwestorski z firmą ARKADIS Sp. z o.o. M2 spółka komandytowa z siedzibą w Czudcu. Wartość umowy wynosi 137 429,76 zł brutto (wydatek niekwalifikowany).</w:t>
      </w:r>
    </w:p>
    <w:p w14:paraId="6E820278" w14:textId="77777777" w:rsidR="00947D90" w:rsidRPr="005423F7" w:rsidRDefault="00947D90" w:rsidP="005423F7">
      <w:pPr>
        <w:spacing w:after="0" w:line="276" w:lineRule="auto"/>
        <w:rPr>
          <w:rFonts w:ascii="Arial" w:hAnsi="Arial" w:cs="Arial"/>
          <w:sz w:val="24"/>
          <w:szCs w:val="24"/>
        </w:rPr>
      </w:pPr>
      <w:r w:rsidRPr="005423F7">
        <w:rPr>
          <w:rFonts w:ascii="Arial" w:hAnsi="Arial" w:cs="Arial"/>
          <w:sz w:val="24"/>
          <w:szCs w:val="24"/>
        </w:rPr>
        <w:t>Do końca 2021 r. poniesiono następujące koszty związane z realizacją inwestycji:</w:t>
      </w:r>
    </w:p>
    <w:p w14:paraId="0CA5AC0F" w14:textId="77777777" w:rsidR="00947D90" w:rsidRPr="005423F7" w:rsidRDefault="00947D90" w:rsidP="00376DDC">
      <w:pPr>
        <w:pStyle w:val="Akapitzlist"/>
        <w:numPr>
          <w:ilvl w:val="0"/>
          <w:numId w:val="258"/>
        </w:numPr>
        <w:spacing w:after="0" w:line="276" w:lineRule="auto"/>
        <w:rPr>
          <w:rFonts w:ascii="Arial" w:hAnsi="Arial" w:cs="Arial"/>
          <w:sz w:val="24"/>
          <w:szCs w:val="24"/>
        </w:rPr>
      </w:pPr>
      <w:r w:rsidRPr="005423F7">
        <w:rPr>
          <w:rFonts w:ascii="Arial" w:hAnsi="Arial" w:cs="Arial"/>
          <w:sz w:val="24"/>
          <w:szCs w:val="24"/>
        </w:rPr>
        <w:t>w 2020 r. w ramach kosztów  niekwalifikowanych poniesiono opłatę za przyłączenie do sieci gazowej w wysokości 3 723,49 zł,</w:t>
      </w:r>
    </w:p>
    <w:p w14:paraId="4AC675AB" w14:textId="77777777" w:rsidR="00947D90" w:rsidRPr="005423F7" w:rsidRDefault="00947D90" w:rsidP="00376DDC">
      <w:pPr>
        <w:pStyle w:val="Akapitzlist"/>
        <w:numPr>
          <w:ilvl w:val="0"/>
          <w:numId w:val="258"/>
        </w:numPr>
        <w:spacing w:after="0" w:line="276" w:lineRule="auto"/>
        <w:rPr>
          <w:rFonts w:ascii="Arial" w:hAnsi="Arial" w:cs="Arial"/>
          <w:sz w:val="24"/>
          <w:szCs w:val="24"/>
        </w:rPr>
      </w:pPr>
      <w:r w:rsidRPr="005423F7">
        <w:rPr>
          <w:rFonts w:ascii="Arial" w:hAnsi="Arial" w:cs="Arial"/>
          <w:sz w:val="24"/>
          <w:szCs w:val="24"/>
        </w:rPr>
        <w:lastRenderedPageBreak/>
        <w:t xml:space="preserve">w 2021 r. w ramach kosztów kwalifikowanych: 1 978  849,88 zł – roboty budowlane oraz </w:t>
      </w:r>
      <w:r w:rsidRPr="005423F7">
        <w:rPr>
          <w:rFonts w:ascii="Arial" w:hAnsi="Arial" w:cs="Arial"/>
          <w:sz w:val="24"/>
          <w:szCs w:val="24"/>
        </w:rPr>
        <w:br/>
        <w:t>w ramach kosztów niekwalifikowanych: 455 135,47 zł – podatek VAT + 19 631,66 zł – nadzór inwestorski + 87 609,64 zł.</w:t>
      </w:r>
    </w:p>
    <w:p w14:paraId="3A9D0021" w14:textId="77777777" w:rsidR="00947D90" w:rsidRPr="005423F7" w:rsidRDefault="00947D90" w:rsidP="005423F7">
      <w:pPr>
        <w:spacing w:after="0" w:line="276" w:lineRule="auto"/>
        <w:rPr>
          <w:rFonts w:ascii="Arial" w:hAnsi="Arial" w:cs="Arial"/>
          <w:sz w:val="24"/>
          <w:szCs w:val="24"/>
        </w:rPr>
      </w:pPr>
      <w:r w:rsidRPr="005423F7">
        <w:rPr>
          <w:rFonts w:ascii="Arial" w:hAnsi="Arial" w:cs="Arial"/>
          <w:sz w:val="24"/>
          <w:szCs w:val="24"/>
        </w:rPr>
        <w:t>Do 31 grudnia 2021 r. zrealizowano następujący zakres robót:</w:t>
      </w:r>
    </w:p>
    <w:p w14:paraId="341AD81E" w14:textId="77777777" w:rsidR="00947D90" w:rsidRPr="005423F7" w:rsidRDefault="00947D90" w:rsidP="00376DDC">
      <w:pPr>
        <w:pStyle w:val="Akapitzlist"/>
        <w:numPr>
          <w:ilvl w:val="0"/>
          <w:numId w:val="259"/>
        </w:numPr>
        <w:tabs>
          <w:tab w:val="left" w:pos="284"/>
        </w:tabs>
        <w:spacing w:after="0" w:line="276" w:lineRule="auto"/>
        <w:rPr>
          <w:rFonts w:ascii="Arial" w:hAnsi="Arial" w:cs="Arial"/>
          <w:sz w:val="24"/>
          <w:szCs w:val="24"/>
        </w:rPr>
      </w:pPr>
      <w:r w:rsidRPr="005423F7">
        <w:rPr>
          <w:rFonts w:ascii="Arial" w:hAnsi="Arial" w:cs="Arial"/>
          <w:sz w:val="24"/>
          <w:szCs w:val="24"/>
        </w:rPr>
        <w:t>roboty ziemne,</w:t>
      </w:r>
    </w:p>
    <w:p w14:paraId="04E1C07B" w14:textId="77777777" w:rsidR="00947D90" w:rsidRPr="005423F7" w:rsidRDefault="00947D90" w:rsidP="00376DDC">
      <w:pPr>
        <w:pStyle w:val="Akapitzlist"/>
        <w:numPr>
          <w:ilvl w:val="0"/>
          <w:numId w:val="259"/>
        </w:numPr>
        <w:spacing w:after="0" w:line="276" w:lineRule="auto"/>
        <w:rPr>
          <w:rFonts w:ascii="Arial" w:hAnsi="Arial" w:cs="Arial"/>
          <w:sz w:val="24"/>
          <w:szCs w:val="24"/>
        </w:rPr>
      </w:pPr>
      <w:r w:rsidRPr="005423F7">
        <w:rPr>
          <w:rFonts w:ascii="Arial" w:hAnsi="Arial" w:cs="Arial"/>
          <w:sz w:val="24"/>
          <w:szCs w:val="24"/>
        </w:rPr>
        <w:t>roboty fundamentowe wraz z izolacjami przeciwwilgociowymi,</w:t>
      </w:r>
    </w:p>
    <w:p w14:paraId="63A1F065" w14:textId="77777777" w:rsidR="00947D90" w:rsidRPr="005423F7" w:rsidRDefault="00947D90" w:rsidP="00376DDC">
      <w:pPr>
        <w:pStyle w:val="Akapitzlist"/>
        <w:numPr>
          <w:ilvl w:val="0"/>
          <w:numId w:val="259"/>
        </w:numPr>
        <w:spacing w:after="0" w:line="276" w:lineRule="auto"/>
        <w:rPr>
          <w:rFonts w:ascii="Arial" w:hAnsi="Arial" w:cs="Arial"/>
          <w:sz w:val="24"/>
          <w:szCs w:val="24"/>
        </w:rPr>
      </w:pPr>
      <w:r w:rsidRPr="005423F7">
        <w:rPr>
          <w:rFonts w:ascii="Arial" w:hAnsi="Arial" w:cs="Arial"/>
          <w:sz w:val="24"/>
          <w:szCs w:val="24"/>
        </w:rPr>
        <w:t>konstrukcja nośna i ściany zewnętrzne parteru,</w:t>
      </w:r>
    </w:p>
    <w:p w14:paraId="569037FE" w14:textId="77777777" w:rsidR="00947D90" w:rsidRPr="005423F7" w:rsidRDefault="00947D90" w:rsidP="00376DDC">
      <w:pPr>
        <w:pStyle w:val="Akapitzlist"/>
        <w:numPr>
          <w:ilvl w:val="0"/>
          <w:numId w:val="259"/>
        </w:numPr>
        <w:spacing w:after="0" w:line="276" w:lineRule="auto"/>
        <w:rPr>
          <w:rFonts w:ascii="Arial" w:hAnsi="Arial" w:cs="Arial"/>
          <w:sz w:val="24"/>
          <w:szCs w:val="24"/>
        </w:rPr>
      </w:pPr>
      <w:r w:rsidRPr="005423F7">
        <w:rPr>
          <w:rFonts w:ascii="Arial" w:hAnsi="Arial" w:cs="Arial"/>
          <w:sz w:val="24"/>
          <w:szCs w:val="24"/>
        </w:rPr>
        <w:t>strop parteru,</w:t>
      </w:r>
    </w:p>
    <w:p w14:paraId="75C0FB4A" w14:textId="77777777" w:rsidR="00947D90" w:rsidRPr="005423F7" w:rsidRDefault="00947D90" w:rsidP="00376DDC">
      <w:pPr>
        <w:pStyle w:val="Akapitzlist"/>
        <w:numPr>
          <w:ilvl w:val="0"/>
          <w:numId w:val="259"/>
        </w:numPr>
        <w:spacing w:after="0" w:line="276" w:lineRule="auto"/>
        <w:rPr>
          <w:rFonts w:ascii="Arial" w:hAnsi="Arial" w:cs="Arial"/>
          <w:sz w:val="24"/>
          <w:szCs w:val="24"/>
        </w:rPr>
      </w:pPr>
      <w:r w:rsidRPr="005423F7">
        <w:rPr>
          <w:rFonts w:ascii="Arial" w:hAnsi="Arial" w:cs="Arial"/>
          <w:sz w:val="24"/>
          <w:szCs w:val="24"/>
        </w:rPr>
        <w:t>konstrukcja nośna i ściany zewnętrzne I piętra.</w:t>
      </w:r>
    </w:p>
    <w:p w14:paraId="367C496E" w14:textId="31CDA601" w:rsidR="00947D90" w:rsidRPr="005423F7" w:rsidRDefault="00947D90" w:rsidP="000F092E">
      <w:pPr>
        <w:spacing w:after="120" w:line="276" w:lineRule="auto"/>
        <w:rPr>
          <w:rFonts w:ascii="Arial" w:hAnsi="Arial" w:cs="Arial"/>
          <w:sz w:val="24"/>
          <w:szCs w:val="24"/>
        </w:rPr>
      </w:pPr>
      <w:r w:rsidRPr="005423F7">
        <w:rPr>
          <w:rFonts w:ascii="Arial" w:hAnsi="Arial" w:cs="Arial"/>
          <w:sz w:val="24"/>
          <w:szCs w:val="24"/>
        </w:rPr>
        <w:t xml:space="preserve">Ponadto trwały prace związane z realizacją stropu I piętra i elementów konstrukcyjnych </w:t>
      </w:r>
      <w:r w:rsidR="000F092E">
        <w:rPr>
          <w:rFonts w:ascii="Arial" w:hAnsi="Arial" w:cs="Arial"/>
          <w:sz w:val="24"/>
          <w:szCs w:val="24"/>
        </w:rPr>
        <w:t>(żelbetowy szkielet) II piętra.</w:t>
      </w:r>
    </w:p>
    <w:p w14:paraId="5919D8ED" w14:textId="77777777" w:rsidR="00B953A3" w:rsidRPr="005423F7" w:rsidRDefault="00592054" w:rsidP="005423F7">
      <w:pPr>
        <w:spacing w:after="0" w:line="276" w:lineRule="auto"/>
        <w:rPr>
          <w:rFonts w:ascii="Arial" w:eastAsia="Times New Roman" w:hAnsi="Arial" w:cs="Arial"/>
          <w:color w:val="000000" w:themeColor="text1"/>
          <w:sz w:val="24"/>
          <w:szCs w:val="24"/>
          <w:lang w:eastAsia="pl-PL"/>
        </w:rPr>
      </w:pPr>
      <w:bookmarkStart w:id="154" w:name="_Hlk100054224"/>
      <w:bookmarkEnd w:id="153"/>
      <w:r w:rsidRPr="005423F7">
        <w:rPr>
          <w:rFonts w:ascii="Arial" w:eastAsia="Times New Roman" w:hAnsi="Arial" w:cs="Arial"/>
          <w:color w:val="000000" w:themeColor="text1"/>
          <w:sz w:val="24"/>
          <w:szCs w:val="24"/>
          <w:u w:val="single"/>
          <w:lang w:eastAsia="pl-PL"/>
        </w:rPr>
        <w:t xml:space="preserve">Projekt pn. </w:t>
      </w:r>
      <w:r w:rsidR="00B953A3" w:rsidRPr="005423F7">
        <w:rPr>
          <w:rFonts w:ascii="Arial" w:eastAsia="Times New Roman" w:hAnsi="Arial" w:cs="Arial"/>
          <w:color w:val="000000" w:themeColor="text1"/>
          <w:sz w:val="24"/>
          <w:szCs w:val="24"/>
          <w:u w:val="single"/>
          <w:lang w:eastAsia="pl-PL"/>
        </w:rPr>
        <w:t>INTER VENTURES</w:t>
      </w:r>
      <w:r w:rsidR="00B953A3" w:rsidRPr="005423F7">
        <w:rPr>
          <w:rFonts w:ascii="Arial" w:eastAsia="Times New Roman" w:hAnsi="Arial" w:cs="Arial"/>
          <w:color w:val="000000" w:themeColor="text1"/>
          <w:sz w:val="24"/>
          <w:szCs w:val="24"/>
          <w:lang w:eastAsia="pl-PL"/>
        </w:rPr>
        <w:t xml:space="preserve"> </w:t>
      </w:r>
    </w:p>
    <w:p w14:paraId="4FA3DF61" w14:textId="6FFC4DFB" w:rsidR="00947D90" w:rsidRPr="005423F7" w:rsidRDefault="00947D90" w:rsidP="005423F7">
      <w:pPr>
        <w:spacing w:after="0" w:line="276" w:lineRule="auto"/>
        <w:ind w:firstLine="708"/>
        <w:rPr>
          <w:rFonts w:ascii="Arial" w:hAnsi="Arial" w:cs="Arial"/>
          <w:sz w:val="24"/>
          <w:szCs w:val="24"/>
        </w:rPr>
      </w:pPr>
      <w:r w:rsidRPr="005423F7">
        <w:rPr>
          <w:rFonts w:ascii="Arial" w:hAnsi="Arial" w:cs="Arial"/>
          <w:sz w:val="24"/>
          <w:szCs w:val="24"/>
        </w:rPr>
        <w:t>Projekt INTER VENTURES koncentruje swoje działania na prom</w:t>
      </w:r>
      <w:r w:rsidR="000F092E">
        <w:rPr>
          <w:rFonts w:ascii="Arial" w:hAnsi="Arial" w:cs="Arial"/>
          <w:sz w:val="24"/>
          <w:szCs w:val="24"/>
        </w:rPr>
        <w:t xml:space="preserve">owaniu internacjonalizacji MŚP </w:t>
      </w:r>
      <w:r w:rsidRPr="005423F7">
        <w:rPr>
          <w:rFonts w:ascii="Arial" w:hAnsi="Arial" w:cs="Arial"/>
          <w:sz w:val="24"/>
          <w:szCs w:val="24"/>
        </w:rPr>
        <w:t xml:space="preserve">w regionach przygranicznych UE, przyczyniając się tym samym do ich rozwoju oraz wzrostu konkurencyjności na rynku. Nadrzędnym celem projektu jest nawiązanie transgranicznej współpracy biznesowej lub rozwijanie już istniejących relacji biznesowych </w:t>
      </w:r>
      <w:r w:rsidR="00DE6774">
        <w:rPr>
          <w:rFonts w:ascii="Arial" w:hAnsi="Arial" w:cs="Arial"/>
          <w:sz w:val="24"/>
          <w:szCs w:val="24"/>
        </w:rPr>
        <w:br/>
      </w:r>
      <w:r w:rsidRPr="005423F7">
        <w:rPr>
          <w:rFonts w:ascii="Arial" w:hAnsi="Arial" w:cs="Arial"/>
          <w:sz w:val="24"/>
          <w:szCs w:val="24"/>
        </w:rPr>
        <w:t>z innymi przedsiębiorcami z krajów Unii Europejskiej.</w:t>
      </w:r>
    </w:p>
    <w:p w14:paraId="5CBD5990" w14:textId="77777777" w:rsidR="00947D90" w:rsidRPr="005423F7" w:rsidRDefault="00947D90" w:rsidP="005423F7">
      <w:pPr>
        <w:spacing w:after="0" w:line="276" w:lineRule="auto"/>
        <w:ind w:firstLine="708"/>
        <w:rPr>
          <w:rFonts w:ascii="Arial" w:hAnsi="Arial" w:cs="Arial"/>
          <w:sz w:val="24"/>
          <w:szCs w:val="24"/>
        </w:rPr>
      </w:pPr>
      <w:r w:rsidRPr="005423F7">
        <w:rPr>
          <w:rFonts w:ascii="Arial" w:hAnsi="Arial" w:cs="Arial"/>
          <w:sz w:val="24"/>
          <w:szCs w:val="24"/>
        </w:rPr>
        <w:t>Projekt skupia partnerów z pięciu europejskich regionów przygranicznych, reprezentujących różne etapy ewolucji ekosystemów MŚP, od okazjonalnej współpracy transgranicznej poprzez bardziej zorganizowane sieci do międzynarodowej klasteryzacji. Inicjatywy poprawy polityki „Szybkiej ścieżki”, które powodują natychmiastowe zmiany, będą przygotowywane i monitorowane dzięki wyróżniającym się wydarzeniom łączącym kluczowych decydentów w każdym regionie.</w:t>
      </w:r>
    </w:p>
    <w:p w14:paraId="6721D488" w14:textId="2FA07B8A" w:rsidR="00947D90" w:rsidRPr="005423F7" w:rsidRDefault="00947D90" w:rsidP="005423F7">
      <w:pPr>
        <w:spacing w:after="0" w:line="276" w:lineRule="auto"/>
        <w:ind w:firstLine="708"/>
        <w:rPr>
          <w:rFonts w:ascii="Arial" w:hAnsi="Arial" w:cs="Arial"/>
          <w:sz w:val="24"/>
          <w:szCs w:val="24"/>
        </w:rPr>
      </w:pPr>
      <w:r w:rsidRPr="005423F7">
        <w:rPr>
          <w:rFonts w:ascii="Arial" w:hAnsi="Arial" w:cs="Arial"/>
          <w:sz w:val="24"/>
          <w:szCs w:val="24"/>
        </w:rPr>
        <w:t xml:space="preserve">Wyciągnięte wnioski zostaną dostosowane do warunków regionalnych zbadanych poprzez ukierunkowane badania regionalnych MŚP. Konkretne działania i środki określające najbardziej odpowiednie sposoby zmiany ram polityki w regionach partnerskich zostaną określone w procesie planowania działań krok po kroku, wspomaganym przez usługi doradcze. W rezultacie opracowane zostaną dostosowane do potrzeb regionalne plany działania, które mogą doprowadzić do pożądanej poprawy pięciu wybranych regionalnych programów EFRR </w:t>
      </w:r>
      <w:r w:rsidR="00DE6774">
        <w:rPr>
          <w:rFonts w:ascii="Arial" w:hAnsi="Arial" w:cs="Arial"/>
          <w:sz w:val="24"/>
          <w:szCs w:val="24"/>
        </w:rPr>
        <w:br/>
      </w:r>
      <w:r w:rsidRPr="005423F7">
        <w:rPr>
          <w:rFonts w:ascii="Arial" w:hAnsi="Arial" w:cs="Arial"/>
          <w:sz w:val="24"/>
          <w:szCs w:val="24"/>
        </w:rPr>
        <w:t>w celu zwiększenia internacjonalizacji MŚP.</w:t>
      </w:r>
    </w:p>
    <w:p w14:paraId="649A3267" w14:textId="14E38403" w:rsidR="00947D90" w:rsidRPr="005423F7" w:rsidRDefault="00947D90" w:rsidP="00DE6774">
      <w:pPr>
        <w:spacing w:after="0" w:line="276" w:lineRule="auto"/>
        <w:ind w:firstLine="708"/>
        <w:rPr>
          <w:rFonts w:ascii="Arial" w:hAnsi="Arial" w:cs="Arial"/>
          <w:sz w:val="24"/>
          <w:szCs w:val="24"/>
        </w:rPr>
      </w:pPr>
      <w:r w:rsidRPr="005423F7">
        <w:rPr>
          <w:rFonts w:ascii="Arial" w:hAnsi="Arial" w:cs="Arial"/>
          <w:sz w:val="24"/>
          <w:szCs w:val="24"/>
        </w:rPr>
        <w:t xml:space="preserve">Projekt realizowany jest przez Rzeszowską Agencję Rozwoju Regionalnego S.A. </w:t>
      </w:r>
      <w:r w:rsidR="00DE6774">
        <w:rPr>
          <w:rFonts w:ascii="Arial" w:hAnsi="Arial" w:cs="Arial"/>
          <w:sz w:val="24"/>
          <w:szCs w:val="24"/>
        </w:rPr>
        <w:br/>
      </w:r>
      <w:r w:rsidRPr="005423F7">
        <w:rPr>
          <w:rFonts w:ascii="Arial" w:hAnsi="Arial" w:cs="Arial"/>
          <w:sz w:val="24"/>
          <w:szCs w:val="24"/>
        </w:rPr>
        <w:t>w okresie od 1 sierpnia 2019 r. do 31 stycznia 2023 r. w ramach Programu Interreg Europe na podstawie umowy nr PGI06122. Budżet projektu wynosi 1,3 mln euro, w tym budżet Rzeszowskiej Agencji Rozwoju Regionalnego S.A. 95 556,00 euro  (z czego w 2021 r. wyniósł 38 000,00 euro).</w:t>
      </w:r>
    </w:p>
    <w:p w14:paraId="0A8C8026" w14:textId="35259E13" w:rsidR="005B1228" w:rsidRPr="005423F7" w:rsidRDefault="00F40638" w:rsidP="005423F7">
      <w:pPr>
        <w:pStyle w:val="Akapitzlist"/>
        <w:tabs>
          <w:tab w:val="left" w:pos="0"/>
          <w:tab w:val="left" w:pos="3660"/>
        </w:tabs>
        <w:spacing w:after="0" w:line="276" w:lineRule="auto"/>
        <w:ind w:left="0"/>
        <w:contextualSpacing w:val="0"/>
        <w:rPr>
          <w:rFonts w:ascii="Arial" w:hAnsi="Arial" w:cs="Arial"/>
          <w:bCs/>
          <w:color w:val="000000" w:themeColor="text1"/>
          <w:sz w:val="24"/>
          <w:szCs w:val="24"/>
        </w:rPr>
      </w:pPr>
      <w:bookmarkStart w:id="155" w:name="_Hlk100055715"/>
      <w:bookmarkEnd w:id="154"/>
      <w:r w:rsidRPr="005423F7">
        <w:rPr>
          <w:rFonts w:ascii="Arial" w:hAnsi="Arial" w:cs="Arial"/>
          <w:bCs/>
          <w:color w:val="000000" w:themeColor="text1"/>
          <w:sz w:val="24"/>
          <w:szCs w:val="24"/>
          <w:u w:val="single"/>
        </w:rPr>
        <w:t xml:space="preserve">Projekt pn. </w:t>
      </w:r>
      <w:r w:rsidR="00B953A3" w:rsidRPr="005423F7">
        <w:rPr>
          <w:rFonts w:ascii="Arial" w:hAnsi="Arial" w:cs="Arial"/>
          <w:bCs/>
          <w:color w:val="000000" w:themeColor="text1"/>
          <w:sz w:val="24"/>
          <w:szCs w:val="24"/>
          <w:u w:val="single"/>
        </w:rPr>
        <w:t>SUMCITYNET: miasta w kierunku zwiększenia dostępności i zrównoważonej mobilności</w:t>
      </w:r>
    </w:p>
    <w:p w14:paraId="4B1CE667" w14:textId="7F2E05B5" w:rsidR="005B1228" w:rsidRPr="005423F7" w:rsidRDefault="005B1228"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„SUMCITYNET: miasta w kierunku zwiększenia dostępności i zrównoważonej mobilności” na pograniczu polsko – ukraińsko – białoruskim” jest finansowany przez Unię Europejską ze środków Europejskiego Instrumentu Sąsiedztwa w ramach Programu Współpracy Transgranicznej Program Polska – Białoruś – Ukraina 2014-2020. Liderem projektu jest Agencja Zrównoważonego Rozwoju Regionu Karpackiego „FORZA” z Ukrainy. Partnerami w projekcie są Rzeszowska Agencja Rozwoju Regionalnego S.A., Rada Miasta </w:t>
      </w:r>
      <w:proofErr w:type="spellStart"/>
      <w:r w:rsidRPr="005423F7">
        <w:rPr>
          <w:rFonts w:ascii="Arial" w:hAnsi="Arial" w:cs="Arial"/>
          <w:sz w:val="24"/>
          <w:szCs w:val="24"/>
        </w:rPr>
        <w:t>Użhorod</w:t>
      </w:r>
      <w:proofErr w:type="spellEnd"/>
      <w:r w:rsidRPr="005423F7">
        <w:rPr>
          <w:rFonts w:ascii="Arial" w:hAnsi="Arial" w:cs="Arial"/>
          <w:sz w:val="24"/>
          <w:szCs w:val="24"/>
        </w:rPr>
        <w:t xml:space="preserve"> </w:t>
      </w:r>
      <w:r w:rsidR="00DE6774">
        <w:rPr>
          <w:rFonts w:ascii="Arial" w:hAnsi="Arial" w:cs="Arial"/>
          <w:sz w:val="24"/>
          <w:szCs w:val="24"/>
        </w:rPr>
        <w:br/>
      </w:r>
      <w:r w:rsidRPr="005423F7">
        <w:rPr>
          <w:rFonts w:ascii="Arial" w:hAnsi="Arial" w:cs="Arial"/>
          <w:sz w:val="24"/>
          <w:szCs w:val="24"/>
        </w:rPr>
        <w:t>z Ukrainy, organizacja pozarządowa „Białoruski Związek Transportowy” oraz Komitet Wykonawczy Miasta Pińsk. Projekt realizowany na podstawie umowy nr PLBU.02.01.00-UA-</w:t>
      </w:r>
      <w:r w:rsidRPr="005423F7">
        <w:rPr>
          <w:rFonts w:ascii="Arial" w:hAnsi="Arial" w:cs="Arial"/>
          <w:sz w:val="24"/>
          <w:szCs w:val="24"/>
        </w:rPr>
        <w:lastRenderedPageBreak/>
        <w:t>0697/17-00 w okresie od 1 maja 2020 r. do 30 kwietnia 2022 r. Budżet projektu wynosi 298 855,10 euro,</w:t>
      </w:r>
      <w:r w:rsidR="006E0C07" w:rsidRPr="005423F7">
        <w:rPr>
          <w:rFonts w:ascii="Arial" w:hAnsi="Arial" w:cs="Arial"/>
          <w:sz w:val="24"/>
          <w:szCs w:val="24"/>
        </w:rPr>
        <w:t xml:space="preserve"> </w:t>
      </w:r>
      <w:r w:rsidRPr="005423F7">
        <w:rPr>
          <w:rFonts w:ascii="Arial" w:hAnsi="Arial" w:cs="Arial"/>
          <w:sz w:val="24"/>
          <w:szCs w:val="24"/>
        </w:rPr>
        <w:t>w tym budżet Rzeszowskiej Agencji Rozwoju Regionalnego S.A. wynosi 98 851,81 euro</w:t>
      </w:r>
      <w:r w:rsidR="006E0C07" w:rsidRPr="005423F7">
        <w:rPr>
          <w:rFonts w:ascii="Arial" w:hAnsi="Arial" w:cs="Arial"/>
          <w:sz w:val="24"/>
          <w:szCs w:val="24"/>
        </w:rPr>
        <w:t xml:space="preserve"> </w:t>
      </w:r>
      <w:r w:rsidRPr="005423F7">
        <w:rPr>
          <w:rFonts w:ascii="Arial" w:hAnsi="Arial" w:cs="Arial"/>
          <w:sz w:val="24"/>
          <w:szCs w:val="24"/>
        </w:rPr>
        <w:t>(z czego w 2021 r. wyniósł 12 000,00 euro).</w:t>
      </w:r>
    </w:p>
    <w:p w14:paraId="2EBFEAE4" w14:textId="1FDD8424" w:rsidR="005B1228" w:rsidRPr="005423F7" w:rsidRDefault="005B1228" w:rsidP="005423F7">
      <w:pPr>
        <w:spacing w:after="0" w:line="276" w:lineRule="auto"/>
        <w:ind w:firstLine="708"/>
        <w:rPr>
          <w:rFonts w:ascii="Arial" w:hAnsi="Arial" w:cs="Arial"/>
          <w:sz w:val="24"/>
          <w:szCs w:val="24"/>
        </w:rPr>
      </w:pPr>
      <w:r w:rsidRPr="005423F7">
        <w:rPr>
          <w:rFonts w:ascii="Arial" w:hAnsi="Arial" w:cs="Arial"/>
          <w:sz w:val="24"/>
          <w:szCs w:val="24"/>
        </w:rPr>
        <w:t xml:space="preserve">Projekt ma celu poprawę dostępności i zapewnienie rozwiązań zrównoważonej i efektywnej mobilności i transportu do, przez i wewnątrz miast/miasteczek w wybranych regionach Polski, Ukrainy i Białorusi. Ponadto ideą projektu jest wzbogacenie wiedzy dotyczącej zrównoważonej mobilności miejskiej, która ma na celu zwiększenie, promowanie korzystania ze </w:t>
      </w:r>
      <w:r w:rsidR="000F092E">
        <w:rPr>
          <w:rFonts w:ascii="Arial" w:hAnsi="Arial" w:cs="Arial"/>
          <w:sz w:val="24"/>
          <w:szCs w:val="24"/>
        </w:rPr>
        <w:t xml:space="preserve">środków transportu publicznego </w:t>
      </w:r>
      <w:r w:rsidRPr="005423F7">
        <w:rPr>
          <w:rFonts w:ascii="Arial" w:hAnsi="Arial" w:cs="Arial"/>
          <w:sz w:val="24"/>
          <w:szCs w:val="24"/>
        </w:rPr>
        <w:t>i niemotoryzacyjnego (rowery/hulajnogi oraz ruch pieszy) kosztem świadomej rezygnacji ze środków transportu indywidualnego minimalizując ich negatywny wpływ na zdrowie publiczne oraz środow</w:t>
      </w:r>
      <w:r w:rsidR="000F092E">
        <w:rPr>
          <w:rFonts w:ascii="Arial" w:hAnsi="Arial" w:cs="Arial"/>
          <w:sz w:val="24"/>
          <w:szCs w:val="24"/>
        </w:rPr>
        <w:t>isko naturalne.</w:t>
      </w:r>
    </w:p>
    <w:p w14:paraId="6CAEA90C" w14:textId="2E06D9D8" w:rsidR="00D92459" w:rsidRPr="005423F7" w:rsidRDefault="005B1228" w:rsidP="000F092E">
      <w:pPr>
        <w:spacing w:after="120" w:line="276" w:lineRule="auto"/>
        <w:ind w:firstLine="709"/>
        <w:rPr>
          <w:rFonts w:ascii="Arial" w:hAnsi="Arial" w:cs="Arial"/>
          <w:sz w:val="24"/>
          <w:szCs w:val="24"/>
        </w:rPr>
      </w:pPr>
      <w:r w:rsidRPr="005423F7">
        <w:rPr>
          <w:rFonts w:ascii="Arial" w:hAnsi="Arial" w:cs="Arial"/>
          <w:sz w:val="24"/>
          <w:szCs w:val="24"/>
        </w:rPr>
        <w:t>W ramach projektu stworzona zostanie internetowa platforma transgraniczna pozwalająca na wymianę dobrych praktyk, pomysłów i rozwiązań w sferze łagodzenia zmian klimatu, oszczędzania energii i troski o zdrowie. Zawierać będzie również informacje na temat zrównoważonej mobilności miejskiej. Dodatkowo powstaną dwie aplikacje mobilne – „</w:t>
      </w:r>
      <w:proofErr w:type="spellStart"/>
      <w:r w:rsidRPr="005423F7">
        <w:rPr>
          <w:rFonts w:ascii="Arial" w:hAnsi="Arial" w:cs="Arial"/>
          <w:sz w:val="24"/>
          <w:szCs w:val="24"/>
        </w:rPr>
        <w:t>Moovit</w:t>
      </w:r>
      <w:proofErr w:type="spellEnd"/>
      <w:r w:rsidRPr="005423F7">
        <w:rPr>
          <w:rFonts w:ascii="Arial" w:hAnsi="Arial" w:cs="Arial"/>
          <w:sz w:val="24"/>
          <w:szCs w:val="24"/>
        </w:rPr>
        <w:t>” – z możliwością planowania trasy dla osób z problemami ruchowymi w Pińsku i „</w:t>
      </w:r>
      <w:proofErr w:type="spellStart"/>
      <w:r w:rsidRPr="005423F7">
        <w:rPr>
          <w:rFonts w:ascii="Arial" w:hAnsi="Arial" w:cs="Arial"/>
          <w:sz w:val="24"/>
          <w:szCs w:val="24"/>
        </w:rPr>
        <w:t>Cycling</w:t>
      </w:r>
      <w:proofErr w:type="spellEnd"/>
      <w:r w:rsidRPr="005423F7">
        <w:rPr>
          <w:rFonts w:ascii="Arial" w:hAnsi="Arial" w:cs="Arial"/>
          <w:sz w:val="24"/>
          <w:szCs w:val="24"/>
        </w:rPr>
        <w:t xml:space="preserve"> </w:t>
      </w:r>
      <w:proofErr w:type="spellStart"/>
      <w:r w:rsidRPr="005423F7">
        <w:rPr>
          <w:rFonts w:ascii="Arial" w:hAnsi="Arial" w:cs="Arial"/>
          <w:sz w:val="24"/>
          <w:szCs w:val="24"/>
        </w:rPr>
        <w:t>Uzhhorod</w:t>
      </w:r>
      <w:proofErr w:type="spellEnd"/>
      <w:r w:rsidRPr="005423F7">
        <w:rPr>
          <w:rFonts w:ascii="Arial" w:hAnsi="Arial" w:cs="Arial"/>
          <w:sz w:val="24"/>
          <w:szCs w:val="24"/>
        </w:rPr>
        <w:t xml:space="preserve">” z przydatnymi wskazówkami dla rowerzystów w mieście </w:t>
      </w:r>
      <w:proofErr w:type="spellStart"/>
      <w:r w:rsidRPr="005423F7">
        <w:rPr>
          <w:rFonts w:ascii="Arial" w:hAnsi="Arial" w:cs="Arial"/>
          <w:sz w:val="24"/>
          <w:szCs w:val="24"/>
        </w:rPr>
        <w:t>Uzhorod</w:t>
      </w:r>
      <w:proofErr w:type="spellEnd"/>
      <w:r w:rsidRPr="005423F7">
        <w:rPr>
          <w:rFonts w:ascii="Arial" w:hAnsi="Arial" w:cs="Arial"/>
          <w:sz w:val="24"/>
          <w:szCs w:val="24"/>
        </w:rPr>
        <w:t xml:space="preserve">. Ponadto na Ukrainie i Białorusi zaplanowano prace infrastrukturalne związane z budową bezpiecznych przejść dla pieszych, publicznych placów zabaw, </w:t>
      </w:r>
      <w:proofErr w:type="spellStart"/>
      <w:r w:rsidRPr="005423F7">
        <w:rPr>
          <w:rFonts w:ascii="Arial" w:hAnsi="Arial" w:cs="Arial"/>
          <w:sz w:val="24"/>
          <w:szCs w:val="24"/>
        </w:rPr>
        <w:t>parkletów</w:t>
      </w:r>
      <w:proofErr w:type="spellEnd"/>
      <w:r w:rsidRPr="005423F7">
        <w:rPr>
          <w:rFonts w:ascii="Arial" w:hAnsi="Arial" w:cs="Arial"/>
          <w:sz w:val="24"/>
          <w:szCs w:val="24"/>
        </w:rPr>
        <w:t>, przejazdów drogowych, parkingów dla rowerów i ramp dla osób niepełnosprawnych, a także montażem systemów sygnalizacji świetlnej.</w:t>
      </w:r>
      <w:r w:rsidR="0091341D" w:rsidRPr="005423F7">
        <w:rPr>
          <w:rFonts w:ascii="Arial" w:hAnsi="Arial" w:cs="Arial"/>
          <w:sz w:val="24"/>
          <w:szCs w:val="24"/>
        </w:rPr>
        <w:t xml:space="preserve"> </w:t>
      </w:r>
      <w:r w:rsidRPr="005423F7">
        <w:rPr>
          <w:rFonts w:ascii="Arial" w:hAnsi="Arial" w:cs="Arial"/>
          <w:sz w:val="24"/>
          <w:szCs w:val="24"/>
        </w:rPr>
        <w:t>Działania realizowane w ramach projektu przyczynią się do zwiększenia świadomości w zakresie korzyści wynikających z ekologicznych środków transportu.</w:t>
      </w:r>
    </w:p>
    <w:p w14:paraId="03981505" w14:textId="77777777" w:rsidR="00F40638" w:rsidRPr="005423F7" w:rsidRDefault="00F40638" w:rsidP="005423F7">
      <w:p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u w:val="single"/>
        </w:rPr>
        <w:t>Projekt pn. FOUNDATION</w:t>
      </w:r>
      <w:r w:rsidRPr="005423F7">
        <w:rPr>
          <w:rFonts w:ascii="Arial" w:hAnsi="Arial" w:cs="Arial"/>
          <w:color w:val="000000" w:themeColor="text1"/>
          <w:sz w:val="24"/>
          <w:szCs w:val="24"/>
        </w:rPr>
        <w:t xml:space="preserve"> </w:t>
      </w:r>
    </w:p>
    <w:p w14:paraId="7C6B0467" w14:textId="223B0376" w:rsidR="00F40638" w:rsidRPr="005423F7" w:rsidRDefault="00F40638" w:rsidP="005423F7">
      <w:pPr>
        <w:spacing w:after="0" w:line="276" w:lineRule="auto"/>
        <w:ind w:firstLine="708"/>
        <w:rPr>
          <w:rStyle w:val="xtlid-translation"/>
          <w:rFonts w:ascii="Arial" w:hAnsi="Arial" w:cs="Arial"/>
          <w:color w:val="000000" w:themeColor="text1"/>
          <w:sz w:val="24"/>
          <w:szCs w:val="24"/>
        </w:rPr>
      </w:pPr>
      <w:r w:rsidRPr="005423F7">
        <w:rPr>
          <w:rStyle w:val="xtlid-translation"/>
          <w:rFonts w:ascii="Arial" w:hAnsi="Arial" w:cs="Arial"/>
          <w:color w:val="000000" w:themeColor="text1"/>
          <w:sz w:val="24"/>
          <w:szCs w:val="24"/>
        </w:rPr>
        <w:t>Projekt FOUNDATION ma na celu wzrost</w:t>
      </w:r>
      <w:r w:rsidR="006E0C07" w:rsidRPr="005423F7">
        <w:rPr>
          <w:rStyle w:val="xtlid-translation"/>
          <w:rFonts w:ascii="Arial" w:hAnsi="Arial" w:cs="Arial"/>
          <w:color w:val="000000" w:themeColor="text1"/>
          <w:sz w:val="24"/>
          <w:szCs w:val="24"/>
        </w:rPr>
        <w:t xml:space="preserve"> </w:t>
      </w:r>
      <w:r w:rsidRPr="005423F7">
        <w:rPr>
          <w:rStyle w:val="xtlid-translation"/>
          <w:rFonts w:ascii="Arial" w:hAnsi="Arial" w:cs="Arial"/>
          <w:color w:val="000000" w:themeColor="text1"/>
          <w:sz w:val="24"/>
          <w:szCs w:val="24"/>
        </w:rPr>
        <w:t xml:space="preserve">konkurencyjności MŚP poprzez tworzenie ekosystemu wsparcia dla zintegrowanego i zrównoważonego rozwoju regionów i przewidywania rozwiązań na rzecz odporności regionów przed kryzysami. Wymiana doświadczeń i dobrych praktyk obejmuje: znaczenie środowiska akademickiego i ekonomicznego: jaką rolę odgrywają uczelnie; wsparcie polityczne zapewniające odporność gospodarczą regionów; rolę jednostki </w:t>
      </w:r>
      <w:r w:rsidR="00572505">
        <w:rPr>
          <w:rStyle w:val="xtlid-translation"/>
          <w:rFonts w:ascii="Arial" w:hAnsi="Arial" w:cs="Arial"/>
          <w:color w:val="000000" w:themeColor="text1"/>
          <w:sz w:val="24"/>
          <w:szCs w:val="24"/>
        </w:rPr>
        <w:br/>
      </w:r>
      <w:r w:rsidRPr="005423F7">
        <w:rPr>
          <w:rStyle w:val="xtlid-translation"/>
          <w:rFonts w:ascii="Arial" w:hAnsi="Arial" w:cs="Arial"/>
          <w:color w:val="000000" w:themeColor="text1"/>
          <w:sz w:val="24"/>
          <w:szCs w:val="24"/>
        </w:rPr>
        <w:t>w rozwoju gospodarczym; klastry i ich wzrost przemysłowy; co buduje odporność gospodarczą regionów: zasady i strategie? opracowanie i monitoring realizacji planów działania na rzecz poprawy regionalnych polityk dotyczących wsparcia MŚP na po</w:t>
      </w:r>
      <w:r w:rsidR="000F092E">
        <w:rPr>
          <w:rStyle w:val="xtlid-translation"/>
          <w:rFonts w:ascii="Arial" w:hAnsi="Arial" w:cs="Arial"/>
          <w:color w:val="000000" w:themeColor="text1"/>
          <w:sz w:val="24"/>
          <w:szCs w:val="24"/>
        </w:rPr>
        <w:t>dstawie doświadczeń z projektu.</w:t>
      </w:r>
    </w:p>
    <w:p w14:paraId="3094EE56" w14:textId="77777777" w:rsidR="00F40638" w:rsidRPr="005423F7" w:rsidRDefault="00F40638" w:rsidP="005423F7">
      <w:pPr>
        <w:spacing w:after="0" w:line="276" w:lineRule="auto"/>
        <w:ind w:firstLine="708"/>
        <w:rPr>
          <w:rFonts w:ascii="Arial" w:hAnsi="Arial" w:cs="Arial"/>
          <w:bCs/>
          <w:color w:val="000000" w:themeColor="text1"/>
          <w:sz w:val="24"/>
          <w:szCs w:val="24"/>
        </w:rPr>
      </w:pPr>
      <w:r w:rsidRPr="005423F7">
        <w:rPr>
          <w:rFonts w:ascii="Arial" w:hAnsi="Arial" w:cs="Arial"/>
          <w:color w:val="201F1E"/>
          <w:sz w:val="24"/>
          <w:szCs w:val="24"/>
          <w:shd w:val="clear" w:color="auto" w:fill="FFFFFF"/>
        </w:rPr>
        <w:t>W związku z pandemią koronawirusa wszystkie spotkania zagraniczne, warsztaty, konferencje, wizyty studyjne były realizowane online za pomocą platform do wideokonferencji.</w:t>
      </w:r>
    </w:p>
    <w:p w14:paraId="5C882A17" w14:textId="77777777" w:rsidR="0091341D" w:rsidRPr="005423F7" w:rsidRDefault="00392657" w:rsidP="005423F7">
      <w:pPr>
        <w:spacing w:after="0" w:line="276" w:lineRule="auto"/>
        <w:ind w:firstLine="708"/>
        <w:rPr>
          <w:rStyle w:val="xtlid-translation"/>
          <w:rFonts w:ascii="Arial" w:hAnsi="Arial" w:cs="Arial"/>
          <w:color w:val="000000" w:themeColor="text1"/>
          <w:sz w:val="24"/>
          <w:szCs w:val="24"/>
        </w:rPr>
      </w:pPr>
      <w:r w:rsidRPr="005423F7">
        <w:rPr>
          <w:rStyle w:val="xtlid-translation"/>
          <w:rFonts w:ascii="Arial" w:hAnsi="Arial" w:cs="Arial"/>
          <w:color w:val="000000" w:themeColor="text1"/>
          <w:sz w:val="24"/>
          <w:szCs w:val="24"/>
        </w:rPr>
        <w:t>Projekt realizowany jest przez Rzeszowską Agencję Rozwoju Regionalnego S.A. od 1 sierpnia 2019 r. do 31 lipca 2023 r. w ramach międzynarodowego programu Interreg Europe na podstawie umowy nr PPGI05992. Liderem projektu jest Uniwersytet Cork z Irlandii wraz z 12 partnerami. Budżet projektu wynosi 1</w:t>
      </w:r>
      <w:r w:rsidR="0091341D" w:rsidRPr="005423F7">
        <w:rPr>
          <w:rStyle w:val="xtlid-translation"/>
          <w:rFonts w:ascii="Arial" w:hAnsi="Arial" w:cs="Arial"/>
          <w:color w:val="000000" w:themeColor="text1"/>
          <w:sz w:val="24"/>
          <w:szCs w:val="24"/>
        </w:rPr>
        <w:t xml:space="preserve"> </w:t>
      </w:r>
      <w:r w:rsidRPr="005423F7">
        <w:rPr>
          <w:rStyle w:val="xtlid-translation"/>
          <w:rFonts w:ascii="Arial" w:hAnsi="Arial" w:cs="Arial"/>
          <w:color w:val="000000" w:themeColor="text1"/>
          <w:sz w:val="24"/>
          <w:szCs w:val="24"/>
        </w:rPr>
        <w:t>860</w:t>
      </w:r>
      <w:r w:rsidR="0091341D" w:rsidRPr="005423F7">
        <w:rPr>
          <w:rStyle w:val="xtlid-translation"/>
          <w:rFonts w:ascii="Arial" w:hAnsi="Arial" w:cs="Arial"/>
          <w:color w:val="000000" w:themeColor="text1"/>
          <w:sz w:val="24"/>
          <w:szCs w:val="24"/>
        </w:rPr>
        <w:t xml:space="preserve"> </w:t>
      </w:r>
      <w:r w:rsidRPr="005423F7">
        <w:rPr>
          <w:rStyle w:val="xtlid-translation"/>
          <w:rFonts w:ascii="Arial" w:hAnsi="Arial" w:cs="Arial"/>
          <w:color w:val="000000" w:themeColor="text1"/>
          <w:sz w:val="24"/>
          <w:szCs w:val="24"/>
        </w:rPr>
        <w:t>974,00 euro, w tym budżet Rzeszowskiej Agencji Rozwoju Regionalnego S.A. 155</w:t>
      </w:r>
      <w:r w:rsidR="0091341D" w:rsidRPr="005423F7">
        <w:rPr>
          <w:rStyle w:val="xtlid-translation"/>
          <w:rFonts w:ascii="Arial" w:hAnsi="Arial" w:cs="Arial"/>
          <w:color w:val="000000" w:themeColor="text1"/>
          <w:sz w:val="24"/>
          <w:szCs w:val="24"/>
        </w:rPr>
        <w:t xml:space="preserve"> </w:t>
      </w:r>
      <w:r w:rsidRPr="005423F7">
        <w:rPr>
          <w:rStyle w:val="xtlid-translation"/>
          <w:rFonts w:ascii="Arial" w:hAnsi="Arial" w:cs="Arial"/>
          <w:color w:val="000000" w:themeColor="text1"/>
          <w:sz w:val="24"/>
          <w:szCs w:val="24"/>
        </w:rPr>
        <w:t>968,00 euro (z czego w 2021 wyniósł 24 000,00 euro).</w:t>
      </w:r>
      <w:bookmarkEnd w:id="155"/>
      <w:r w:rsidR="0091341D" w:rsidRPr="005423F7">
        <w:rPr>
          <w:rStyle w:val="xtlid-translation"/>
          <w:rFonts w:ascii="Arial" w:hAnsi="Arial" w:cs="Arial"/>
          <w:color w:val="000000" w:themeColor="text1"/>
          <w:sz w:val="24"/>
          <w:szCs w:val="24"/>
        </w:rPr>
        <w:br w:type="page"/>
      </w:r>
    </w:p>
    <w:p w14:paraId="6EC38DD1" w14:textId="77777777" w:rsidR="00F24DD1" w:rsidRPr="005423F7" w:rsidRDefault="00F24DD1" w:rsidP="005423F7">
      <w:pPr>
        <w:pStyle w:val="Nagwek2"/>
        <w:spacing w:before="0" w:after="0" w:line="276" w:lineRule="auto"/>
        <w:rPr>
          <w:rFonts w:cs="Arial"/>
          <w:b/>
          <w:bCs/>
          <w:color w:val="1F4E79" w:themeColor="accent1" w:themeShade="80"/>
          <w:sz w:val="24"/>
          <w:szCs w:val="24"/>
        </w:rPr>
      </w:pPr>
      <w:bookmarkStart w:id="156" w:name="_Toc105658818"/>
      <w:r w:rsidRPr="005423F7">
        <w:rPr>
          <w:rFonts w:cs="Arial"/>
          <w:b/>
          <w:bCs/>
          <w:color w:val="1F4E79" w:themeColor="accent1" w:themeShade="80"/>
          <w:sz w:val="24"/>
          <w:szCs w:val="24"/>
        </w:rPr>
        <w:lastRenderedPageBreak/>
        <w:t>PROMOCJA WOJEWÓDZTWA ORAZ WSPÓŁPRACA MIĘDZYNARODOWA,</w:t>
      </w:r>
      <w:r w:rsidR="00D92459" w:rsidRPr="005423F7">
        <w:rPr>
          <w:rFonts w:cs="Arial"/>
          <w:b/>
          <w:bCs/>
          <w:color w:val="1F4E79" w:themeColor="accent1" w:themeShade="80"/>
          <w:sz w:val="24"/>
          <w:szCs w:val="24"/>
        </w:rPr>
        <w:t xml:space="preserve"> </w:t>
      </w:r>
      <w:r w:rsidR="00CA2D81" w:rsidRPr="005423F7">
        <w:rPr>
          <w:rFonts w:cs="Arial"/>
          <w:b/>
          <w:bCs/>
          <w:color w:val="1F4E79" w:themeColor="accent1" w:themeShade="80"/>
          <w:sz w:val="24"/>
          <w:szCs w:val="24"/>
        </w:rPr>
        <w:t>TRANSGRANICZNA I Z JST</w:t>
      </w:r>
      <w:bookmarkEnd w:id="156"/>
    </w:p>
    <w:tbl>
      <w:tblPr>
        <w:tblStyle w:val="Tabela-Siatka"/>
        <w:tblW w:w="5000" w:type="pct"/>
        <w:tblLook w:val="04A0" w:firstRow="1" w:lastRow="0" w:firstColumn="1" w:lastColumn="0" w:noHBand="0" w:noVBand="1"/>
        <w:tblCaption w:val="PROMOCJA WOJEWÓDZTWA ORAZ WSPÓŁPRACA MIĘDZYNARODOWA, TRANSGRANICZNA I Z JST"/>
        <w:tblDescription w:val="Tabela zawiera Lp., Nazwa realizowanego zadania, Obszar polityki publicznej, w który wpisuje się zadanie, Obszar tematyczny Strategii rozwoju województwa-Podkarpackie 2030"/>
      </w:tblPr>
      <w:tblGrid>
        <w:gridCol w:w="2548"/>
        <w:gridCol w:w="2548"/>
        <w:gridCol w:w="2549"/>
        <w:gridCol w:w="2549"/>
      </w:tblGrid>
      <w:tr w:rsidR="000F092E" w:rsidRPr="000F092E" w14:paraId="508E6AF8" w14:textId="77777777" w:rsidTr="009D7B2E">
        <w:trPr>
          <w:tblHeader/>
        </w:trPr>
        <w:tc>
          <w:tcPr>
            <w:tcW w:w="1250" w:type="pct"/>
            <w:shd w:val="clear" w:color="auto" w:fill="D5DCE4" w:themeFill="text2" w:themeFillTint="33"/>
          </w:tcPr>
          <w:p w14:paraId="6AFD3579" w14:textId="2D60E1EA" w:rsidR="000F092E" w:rsidRPr="000F092E" w:rsidRDefault="000F092E" w:rsidP="000F092E">
            <w:pPr>
              <w:spacing w:line="276" w:lineRule="auto"/>
              <w:rPr>
                <w:rFonts w:ascii="Arial" w:hAnsi="Arial" w:cs="Arial"/>
                <w:b/>
                <w:sz w:val="24"/>
                <w:szCs w:val="24"/>
              </w:rPr>
            </w:pPr>
            <w:r w:rsidRPr="000F092E">
              <w:rPr>
                <w:rFonts w:ascii="Arial" w:hAnsi="Arial" w:cs="Arial"/>
                <w:b/>
                <w:sz w:val="24"/>
                <w:szCs w:val="24"/>
              </w:rPr>
              <w:t>Lp.</w:t>
            </w:r>
          </w:p>
        </w:tc>
        <w:tc>
          <w:tcPr>
            <w:tcW w:w="1250" w:type="pct"/>
            <w:shd w:val="clear" w:color="auto" w:fill="D5DCE4" w:themeFill="text2" w:themeFillTint="33"/>
          </w:tcPr>
          <w:p w14:paraId="0EF944BE" w14:textId="78C79B08" w:rsidR="000F092E" w:rsidRPr="000F092E" w:rsidRDefault="000F092E" w:rsidP="000F092E">
            <w:pPr>
              <w:spacing w:line="276" w:lineRule="auto"/>
              <w:rPr>
                <w:rFonts w:ascii="Arial" w:hAnsi="Arial" w:cs="Arial"/>
                <w:b/>
                <w:sz w:val="24"/>
                <w:szCs w:val="24"/>
              </w:rPr>
            </w:pPr>
            <w:r w:rsidRPr="000F092E">
              <w:rPr>
                <w:rFonts w:ascii="Arial" w:hAnsi="Arial" w:cs="Arial"/>
                <w:b/>
                <w:sz w:val="24"/>
                <w:szCs w:val="24"/>
              </w:rPr>
              <w:t>Nazwa realizowanego zadania</w:t>
            </w:r>
          </w:p>
        </w:tc>
        <w:tc>
          <w:tcPr>
            <w:tcW w:w="1250" w:type="pct"/>
            <w:shd w:val="clear" w:color="auto" w:fill="D5DCE4" w:themeFill="text2" w:themeFillTint="33"/>
          </w:tcPr>
          <w:p w14:paraId="0BCEE227" w14:textId="1C93779F" w:rsidR="000F092E" w:rsidRPr="000F092E" w:rsidRDefault="000F092E" w:rsidP="000F092E">
            <w:pPr>
              <w:spacing w:line="276" w:lineRule="auto"/>
              <w:rPr>
                <w:rFonts w:ascii="Arial" w:hAnsi="Arial" w:cs="Arial"/>
                <w:b/>
                <w:sz w:val="24"/>
                <w:szCs w:val="24"/>
              </w:rPr>
            </w:pPr>
            <w:r w:rsidRPr="000F092E">
              <w:rPr>
                <w:rFonts w:ascii="Arial" w:hAnsi="Arial" w:cs="Arial"/>
                <w:b/>
                <w:sz w:val="24"/>
                <w:szCs w:val="24"/>
              </w:rPr>
              <w:t>Obszar polityki publicznej, w który wpisuje się zadanie</w:t>
            </w:r>
          </w:p>
        </w:tc>
        <w:tc>
          <w:tcPr>
            <w:tcW w:w="1250" w:type="pct"/>
            <w:shd w:val="clear" w:color="auto" w:fill="D5DCE4" w:themeFill="text2" w:themeFillTint="33"/>
          </w:tcPr>
          <w:p w14:paraId="1AC69D54" w14:textId="6060D006" w:rsidR="000F092E" w:rsidRPr="000F092E" w:rsidRDefault="000F092E" w:rsidP="000F092E">
            <w:pPr>
              <w:spacing w:line="276" w:lineRule="auto"/>
              <w:rPr>
                <w:rFonts w:ascii="Arial" w:hAnsi="Arial" w:cs="Arial"/>
                <w:b/>
                <w:sz w:val="24"/>
                <w:szCs w:val="24"/>
              </w:rPr>
            </w:pPr>
            <w:r w:rsidRPr="000F092E">
              <w:rPr>
                <w:rFonts w:ascii="Arial" w:hAnsi="Arial" w:cs="Arial"/>
                <w:b/>
                <w:bCs/>
                <w:sz w:val="24"/>
                <w:szCs w:val="24"/>
              </w:rPr>
              <w:t xml:space="preserve">Obszar tematyczny </w:t>
            </w:r>
            <w:r w:rsidRPr="000F092E">
              <w:rPr>
                <w:rFonts w:ascii="Arial" w:hAnsi="Arial" w:cs="Arial"/>
                <w:b/>
                <w:bCs/>
                <w:i/>
                <w:iCs/>
                <w:sz w:val="24"/>
                <w:szCs w:val="24"/>
              </w:rPr>
              <w:t>Strategii rozwoju województwa-Podkarpackie 2030</w:t>
            </w:r>
          </w:p>
        </w:tc>
      </w:tr>
      <w:tr w:rsidR="000F092E" w:rsidRPr="000F092E" w14:paraId="5FFB6C82" w14:textId="77777777" w:rsidTr="009D7B2E">
        <w:tc>
          <w:tcPr>
            <w:tcW w:w="1250" w:type="pct"/>
          </w:tcPr>
          <w:p w14:paraId="02AA8291" w14:textId="7D195808" w:rsidR="000F092E" w:rsidRPr="000F092E" w:rsidRDefault="000F092E" w:rsidP="000F092E">
            <w:pPr>
              <w:spacing w:line="276" w:lineRule="auto"/>
              <w:rPr>
                <w:rFonts w:ascii="Arial" w:hAnsi="Arial" w:cs="Arial"/>
                <w:b/>
                <w:sz w:val="24"/>
                <w:szCs w:val="24"/>
              </w:rPr>
            </w:pPr>
            <w:r w:rsidRPr="000F092E">
              <w:rPr>
                <w:rFonts w:ascii="Arial" w:hAnsi="Arial" w:cs="Arial"/>
                <w:bCs/>
                <w:sz w:val="24"/>
                <w:szCs w:val="24"/>
              </w:rPr>
              <w:t>1.</w:t>
            </w:r>
          </w:p>
        </w:tc>
        <w:tc>
          <w:tcPr>
            <w:tcW w:w="1250" w:type="pct"/>
          </w:tcPr>
          <w:p w14:paraId="625F9950" w14:textId="505333A6"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Promocja walorów i możliwości rozwojowych województwa</w:t>
            </w:r>
          </w:p>
        </w:tc>
        <w:tc>
          <w:tcPr>
            <w:tcW w:w="1250" w:type="pct"/>
          </w:tcPr>
          <w:p w14:paraId="08898B74" w14:textId="19800BCF" w:rsidR="000F092E" w:rsidRPr="000F092E" w:rsidRDefault="000F092E" w:rsidP="000F092E">
            <w:pPr>
              <w:spacing w:line="276" w:lineRule="auto"/>
              <w:rPr>
                <w:rFonts w:ascii="Arial" w:hAnsi="Arial" w:cs="Arial"/>
                <w:sz w:val="24"/>
                <w:szCs w:val="24"/>
              </w:rPr>
            </w:pPr>
            <w:r>
              <w:rPr>
                <w:rFonts w:ascii="Arial" w:hAnsi="Arial" w:cs="Arial"/>
                <w:sz w:val="24"/>
                <w:szCs w:val="24"/>
              </w:rPr>
              <w:t>Polityka rozwoju województwa</w:t>
            </w:r>
          </w:p>
        </w:tc>
        <w:tc>
          <w:tcPr>
            <w:tcW w:w="1250" w:type="pct"/>
          </w:tcPr>
          <w:p w14:paraId="1FB78F26" w14:textId="5C65E4ED"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Gospodarka i nauka</w:t>
            </w:r>
          </w:p>
        </w:tc>
      </w:tr>
      <w:tr w:rsidR="000F092E" w:rsidRPr="000F092E" w14:paraId="72AC2066" w14:textId="77777777" w:rsidTr="009D7B2E">
        <w:tc>
          <w:tcPr>
            <w:tcW w:w="1250" w:type="pct"/>
          </w:tcPr>
          <w:p w14:paraId="4B7EB0E9" w14:textId="1FD11428" w:rsidR="000F092E" w:rsidRPr="000F092E" w:rsidRDefault="000F092E" w:rsidP="000F092E">
            <w:pPr>
              <w:spacing w:line="276" w:lineRule="auto"/>
              <w:rPr>
                <w:rFonts w:ascii="Arial" w:hAnsi="Arial" w:cs="Arial"/>
                <w:b/>
                <w:sz w:val="24"/>
                <w:szCs w:val="24"/>
              </w:rPr>
            </w:pPr>
            <w:r w:rsidRPr="000F092E">
              <w:rPr>
                <w:rFonts w:ascii="Arial" w:hAnsi="Arial" w:cs="Arial"/>
                <w:bCs/>
                <w:sz w:val="24"/>
                <w:szCs w:val="24"/>
              </w:rPr>
              <w:t>2.</w:t>
            </w:r>
          </w:p>
        </w:tc>
        <w:tc>
          <w:tcPr>
            <w:tcW w:w="1250" w:type="pct"/>
          </w:tcPr>
          <w:p w14:paraId="5655B3E2" w14:textId="1404DC31"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Realizacja inicjatyw służących rozwojowi współpracy transgranicznej</w:t>
            </w:r>
            <w:r>
              <w:rPr>
                <w:rFonts w:ascii="Arial" w:hAnsi="Arial" w:cs="Arial"/>
                <w:sz w:val="24"/>
                <w:szCs w:val="24"/>
              </w:rPr>
              <w:t xml:space="preserve"> </w:t>
            </w:r>
            <w:r>
              <w:rPr>
                <w:rFonts w:ascii="Arial" w:hAnsi="Arial" w:cs="Arial"/>
                <w:sz w:val="24"/>
                <w:szCs w:val="24"/>
              </w:rPr>
              <w:br/>
            </w:r>
            <w:r w:rsidRPr="000F092E">
              <w:rPr>
                <w:rFonts w:ascii="Arial" w:hAnsi="Arial" w:cs="Arial"/>
                <w:sz w:val="24"/>
                <w:szCs w:val="24"/>
              </w:rPr>
              <w:t>i międzyregionalnej</w:t>
            </w:r>
          </w:p>
        </w:tc>
        <w:tc>
          <w:tcPr>
            <w:tcW w:w="1250" w:type="pct"/>
          </w:tcPr>
          <w:p w14:paraId="30E2CBC1" w14:textId="7B3610A0"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Współpraca międzynarodowa</w:t>
            </w:r>
          </w:p>
        </w:tc>
        <w:tc>
          <w:tcPr>
            <w:tcW w:w="1250" w:type="pct"/>
          </w:tcPr>
          <w:p w14:paraId="6428D27E" w14:textId="2584A27A" w:rsidR="000F092E" w:rsidRPr="000F092E" w:rsidRDefault="009D7B2E" w:rsidP="000F092E">
            <w:pPr>
              <w:spacing w:line="276" w:lineRule="auto"/>
              <w:rPr>
                <w:rFonts w:ascii="Arial" w:hAnsi="Arial" w:cs="Arial"/>
                <w:sz w:val="24"/>
                <w:szCs w:val="24"/>
              </w:rPr>
            </w:pPr>
            <w:r>
              <w:rPr>
                <w:rFonts w:ascii="Arial" w:hAnsi="Arial" w:cs="Arial"/>
                <w:sz w:val="24"/>
                <w:szCs w:val="24"/>
              </w:rPr>
              <w:t xml:space="preserve">Gospodarka </w:t>
            </w:r>
            <w:r w:rsidR="000F092E">
              <w:rPr>
                <w:rFonts w:ascii="Arial" w:hAnsi="Arial" w:cs="Arial"/>
                <w:sz w:val="24"/>
                <w:szCs w:val="24"/>
              </w:rPr>
              <w:t>i nauka,</w:t>
            </w:r>
          </w:p>
          <w:p w14:paraId="07AF7F1D" w14:textId="0921A22E"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 xml:space="preserve">Kapitał ludzki </w:t>
            </w:r>
            <w:r>
              <w:rPr>
                <w:rFonts w:ascii="Arial" w:hAnsi="Arial" w:cs="Arial"/>
                <w:sz w:val="24"/>
                <w:szCs w:val="24"/>
              </w:rPr>
              <w:br/>
            </w:r>
            <w:r w:rsidRPr="000F092E">
              <w:rPr>
                <w:rFonts w:ascii="Arial" w:hAnsi="Arial" w:cs="Arial"/>
                <w:sz w:val="24"/>
                <w:szCs w:val="24"/>
              </w:rPr>
              <w:t>i społeczny, Dostępność usług</w:t>
            </w:r>
          </w:p>
        </w:tc>
      </w:tr>
      <w:tr w:rsidR="000F092E" w:rsidRPr="000F092E" w14:paraId="0DBB084F" w14:textId="77777777" w:rsidTr="009D7B2E">
        <w:tc>
          <w:tcPr>
            <w:tcW w:w="1250" w:type="pct"/>
          </w:tcPr>
          <w:p w14:paraId="5063D0FB" w14:textId="23E282E9" w:rsidR="000F092E" w:rsidRPr="000F092E" w:rsidRDefault="000F092E" w:rsidP="000F092E">
            <w:pPr>
              <w:spacing w:line="276" w:lineRule="auto"/>
              <w:rPr>
                <w:rFonts w:ascii="Arial" w:hAnsi="Arial" w:cs="Arial"/>
                <w:b/>
                <w:sz w:val="24"/>
                <w:szCs w:val="24"/>
              </w:rPr>
            </w:pPr>
            <w:r w:rsidRPr="000F092E">
              <w:rPr>
                <w:rFonts w:ascii="Arial" w:hAnsi="Arial" w:cs="Arial"/>
                <w:bCs/>
                <w:sz w:val="24"/>
                <w:szCs w:val="24"/>
              </w:rPr>
              <w:t>3.</w:t>
            </w:r>
          </w:p>
        </w:tc>
        <w:tc>
          <w:tcPr>
            <w:tcW w:w="1250" w:type="pct"/>
          </w:tcPr>
          <w:p w14:paraId="205504A1" w14:textId="689AEBF9" w:rsidR="000F092E" w:rsidRPr="000F092E" w:rsidRDefault="000F092E" w:rsidP="000F092E">
            <w:pPr>
              <w:tabs>
                <w:tab w:val="left" w:pos="3660"/>
              </w:tabs>
              <w:spacing w:line="276" w:lineRule="auto"/>
              <w:contextualSpacing/>
              <w:rPr>
                <w:rFonts w:ascii="Arial" w:hAnsi="Arial" w:cs="Arial"/>
                <w:sz w:val="24"/>
                <w:szCs w:val="24"/>
              </w:rPr>
            </w:pPr>
            <w:r w:rsidRPr="000F092E">
              <w:rPr>
                <w:rFonts w:ascii="Arial" w:hAnsi="Arial" w:cs="Arial"/>
                <w:sz w:val="24"/>
                <w:szCs w:val="24"/>
              </w:rPr>
              <w:t>Aktywność w ramach Do</w:t>
            </w:r>
            <w:r>
              <w:rPr>
                <w:rFonts w:ascii="Arial" w:hAnsi="Arial" w:cs="Arial"/>
                <w:sz w:val="24"/>
                <w:szCs w:val="24"/>
              </w:rPr>
              <w:t>mu Polski Wschodniej w Brukseli</w:t>
            </w:r>
          </w:p>
        </w:tc>
        <w:tc>
          <w:tcPr>
            <w:tcW w:w="1250" w:type="pct"/>
          </w:tcPr>
          <w:p w14:paraId="789F46FD" w14:textId="7604FC7E"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Współpraca międzynarodowa</w:t>
            </w:r>
          </w:p>
        </w:tc>
        <w:tc>
          <w:tcPr>
            <w:tcW w:w="1250" w:type="pct"/>
          </w:tcPr>
          <w:p w14:paraId="38577193" w14:textId="6C59F03E" w:rsidR="000F092E" w:rsidRPr="000F092E" w:rsidRDefault="000F092E" w:rsidP="000F092E">
            <w:pPr>
              <w:spacing w:line="276" w:lineRule="auto"/>
              <w:rPr>
                <w:rFonts w:ascii="Arial" w:hAnsi="Arial" w:cs="Arial"/>
                <w:sz w:val="24"/>
                <w:szCs w:val="24"/>
              </w:rPr>
            </w:pPr>
            <w:r w:rsidRPr="000F092E">
              <w:rPr>
                <w:rFonts w:ascii="Arial" w:hAnsi="Arial" w:cs="Arial"/>
                <w:sz w:val="24"/>
                <w:szCs w:val="24"/>
              </w:rPr>
              <w:t xml:space="preserve">Gospodarka i nauka, </w:t>
            </w:r>
          </w:p>
          <w:p w14:paraId="11734216" w14:textId="364BDE0D"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 xml:space="preserve">Kapitał ludzki </w:t>
            </w:r>
            <w:r>
              <w:rPr>
                <w:rFonts w:ascii="Arial" w:hAnsi="Arial" w:cs="Arial"/>
                <w:sz w:val="24"/>
                <w:szCs w:val="24"/>
              </w:rPr>
              <w:br/>
            </w:r>
            <w:r w:rsidRPr="000F092E">
              <w:rPr>
                <w:rFonts w:ascii="Arial" w:hAnsi="Arial" w:cs="Arial"/>
                <w:sz w:val="24"/>
                <w:szCs w:val="24"/>
              </w:rPr>
              <w:t>i społeczny, Dostępność usług</w:t>
            </w:r>
          </w:p>
        </w:tc>
      </w:tr>
      <w:tr w:rsidR="000F092E" w:rsidRPr="000F092E" w14:paraId="69568863" w14:textId="77777777" w:rsidTr="009D7B2E">
        <w:tc>
          <w:tcPr>
            <w:tcW w:w="1250" w:type="pct"/>
          </w:tcPr>
          <w:p w14:paraId="5B3A68A8" w14:textId="3B6832C9" w:rsidR="000F092E" w:rsidRPr="000F092E" w:rsidRDefault="000F092E" w:rsidP="000F092E">
            <w:pPr>
              <w:spacing w:line="276" w:lineRule="auto"/>
              <w:rPr>
                <w:rFonts w:ascii="Arial" w:hAnsi="Arial" w:cs="Arial"/>
                <w:b/>
                <w:sz w:val="24"/>
                <w:szCs w:val="24"/>
              </w:rPr>
            </w:pPr>
            <w:r w:rsidRPr="000F092E">
              <w:rPr>
                <w:rFonts w:ascii="Arial" w:hAnsi="Arial" w:cs="Arial"/>
                <w:bCs/>
                <w:sz w:val="24"/>
                <w:szCs w:val="24"/>
              </w:rPr>
              <w:t>4.</w:t>
            </w:r>
          </w:p>
        </w:tc>
        <w:tc>
          <w:tcPr>
            <w:tcW w:w="1250" w:type="pct"/>
          </w:tcPr>
          <w:p w14:paraId="6ACDEA71" w14:textId="1A5BA28D"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 xml:space="preserve">Członkostwo </w:t>
            </w:r>
            <w:r>
              <w:rPr>
                <w:rFonts w:ascii="Arial" w:hAnsi="Arial" w:cs="Arial"/>
                <w:sz w:val="24"/>
                <w:szCs w:val="24"/>
              </w:rPr>
              <w:br/>
            </w:r>
            <w:r w:rsidRPr="000F092E">
              <w:rPr>
                <w:rFonts w:ascii="Arial" w:hAnsi="Arial" w:cs="Arial"/>
                <w:sz w:val="24"/>
                <w:szCs w:val="24"/>
              </w:rPr>
              <w:t>w strukturach wdrażania programów współpracy terytorialnej</w:t>
            </w:r>
          </w:p>
        </w:tc>
        <w:tc>
          <w:tcPr>
            <w:tcW w:w="1250" w:type="pct"/>
          </w:tcPr>
          <w:p w14:paraId="78A7E317" w14:textId="3AA95FB7"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Współpraca międzynarodowa</w:t>
            </w:r>
          </w:p>
        </w:tc>
        <w:tc>
          <w:tcPr>
            <w:tcW w:w="1250" w:type="pct"/>
          </w:tcPr>
          <w:p w14:paraId="0EC9C055" w14:textId="046EF16B" w:rsidR="000F092E" w:rsidRPr="000F092E" w:rsidRDefault="000F092E" w:rsidP="000F092E">
            <w:pPr>
              <w:tabs>
                <w:tab w:val="left" w:pos="3660"/>
              </w:tabs>
              <w:spacing w:line="276" w:lineRule="auto"/>
              <w:rPr>
                <w:rFonts w:ascii="Arial" w:hAnsi="Arial" w:cs="Arial"/>
                <w:sz w:val="24"/>
                <w:szCs w:val="24"/>
              </w:rPr>
            </w:pPr>
            <w:r w:rsidRPr="000F092E">
              <w:rPr>
                <w:rFonts w:ascii="Arial" w:hAnsi="Arial" w:cs="Arial"/>
                <w:sz w:val="24"/>
                <w:szCs w:val="24"/>
              </w:rPr>
              <w:t>Gospodarka i nauka,</w:t>
            </w:r>
          </w:p>
          <w:p w14:paraId="6CE42FFA" w14:textId="21A359F2" w:rsidR="000F092E" w:rsidRPr="000F092E" w:rsidRDefault="000F092E" w:rsidP="000F092E">
            <w:pPr>
              <w:tabs>
                <w:tab w:val="left" w:pos="3660"/>
              </w:tabs>
              <w:spacing w:line="276" w:lineRule="auto"/>
              <w:rPr>
                <w:rFonts w:ascii="Arial" w:hAnsi="Arial" w:cs="Arial"/>
                <w:sz w:val="24"/>
                <w:szCs w:val="24"/>
              </w:rPr>
            </w:pPr>
            <w:r w:rsidRPr="000F092E">
              <w:rPr>
                <w:rFonts w:ascii="Arial" w:hAnsi="Arial" w:cs="Arial"/>
                <w:sz w:val="24"/>
                <w:szCs w:val="24"/>
              </w:rPr>
              <w:t xml:space="preserve">Kapitał ludzki </w:t>
            </w:r>
            <w:r w:rsidR="009D7B2E">
              <w:rPr>
                <w:rFonts w:ascii="Arial" w:hAnsi="Arial" w:cs="Arial"/>
                <w:sz w:val="24"/>
                <w:szCs w:val="24"/>
              </w:rPr>
              <w:br/>
            </w:r>
            <w:r w:rsidRPr="000F092E">
              <w:rPr>
                <w:rFonts w:ascii="Arial" w:hAnsi="Arial" w:cs="Arial"/>
                <w:sz w:val="24"/>
                <w:szCs w:val="24"/>
              </w:rPr>
              <w:t xml:space="preserve">i społeczny, </w:t>
            </w:r>
          </w:p>
          <w:p w14:paraId="09118561" w14:textId="22887D19" w:rsidR="000F092E" w:rsidRPr="000F092E" w:rsidRDefault="000F092E" w:rsidP="000F092E">
            <w:pPr>
              <w:tabs>
                <w:tab w:val="left" w:pos="3660"/>
              </w:tabs>
              <w:spacing w:line="276" w:lineRule="auto"/>
              <w:rPr>
                <w:rFonts w:ascii="Arial" w:hAnsi="Arial" w:cs="Arial"/>
                <w:sz w:val="24"/>
                <w:szCs w:val="24"/>
              </w:rPr>
            </w:pPr>
            <w:r w:rsidRPr="000F092E">
              <w:rPr>
                <w:rFonts w:ascii="Arial" w:hAnsi="Arial" w:cs="Arial"/>
                <w:sz w:val="24"/>
                <w:szCs w:val="24"/>
              </w:rPr>
              <w:t>Infrastrukt</w:t>
            </w:r>
            <w:r>
              <w:rPr>
                <w:rFonts w:ascii="Arial" w:hAnsi="Arial" w:cs="Arial"/>
                <w:sz w:val="24"/>
                <w:szCs w:val="24"/>
              </w:rPr>
              <w:t xml:space="preserve">ura dla zrównoważonego rozwoju </w:t>
            </w:r>
            <w:r>
              <w:rPr>
                <w:rFonts w:ascii="Arial" w:hAnsi="Arial" w:cs="Arial"/>
                <w:sz w:val="24"/>
                <w:szCs w:val="24"/>
              </w:rPr>
              <w:br/>
            </w:r>
            <w:r w:rsidRPr="000F092E">
              <w:rPr>
                <w:rFonts w:ascii="Arial" w:hAnsi="Arial" w:cs="Arial"/>
                <w:sz w:val="24"/>
                <w:szCs w:val="24"/>
              </w:rPr>
              <w:t>i środowiska,</w:t>
            </w:r>
          </w:p>
          <w:p w14:paraId="5BBFD4E0" w14:textId="0036A1F3"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Dostępność usług</w:t>
            </w:r>
          </w:p>
        </w:tc>
      </w:tr>
      <w:tr w:rsidR="000F092E" w:rsidRPr="000F092E" w14:paraId="70A71F8F" w14:textId="77777777" w:rsidTr="009D7B2E">
        <w:tc>
          <w:tcPr>
            <w:tcW w:w="1250" w:type="pct"/>
          </w:tcPr>
          <w:p w14:paraId="37BB3733" w14:textId="4AEF943C" w:rsidR="000F092E" w:rsidRPr="000F092E" w:rsidRDefault="000F092E" w:rsidP="000F092E">
            <w:pPr>
              <w:spacing w:line="276" w:lineRule="auto"/>
              <w:rPr>
                <w:rFonts w:ascii="Arial" w:hAnsi="Arial" w:cs="Arial"/>
                <w:b/>
                <w:sz w:val="24"/>
                <w:szCs w:val="24"/>
              </w:rPr>
            </w:pPr>
            <w:r w:rsidRPr="000F092E">
              <w:rPr>
                <w:rFonts w:ascii="Arial" w:hAnsi="Arial" w:cs="Arial"/>
                <w:bCs/>
                <w:sz w:val="24"/>
                <w:szCs w:val="24"/>
              </w:rPr>
              <w:t>5.</w:t>
            </w:r>
          </w:p>
        </w:tc>
        <w:tc>
          <w:tcPr>
            <w:tcW w:w="1250" w:type="pct"/>
          </w:tcPr>
          <w:p w14:paraId="24417552" w14:textId="64169B09"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 xml:space="preserve">Prowadzenie Oddziału Programu Współpracy Transgranicznej Polska –Białoruś – Ukraina 2014–2020 w Rzeszowie </w:t>
            </w:r>
          </w:p>
        </w:tc>
        <w:tc>
          <w:tcPr>
            <w:tcW w:w="1250" w:type="pct"/>
          </w:tcPr>
          <w:p w14:paraId="7E3EA3CD" w14:textId="52469D4F"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 xml:space="preserve">Polityka rozwoju województwa, Współpraca międzynarodowa </w:t>
            </w:r>
          </w:p>
        </w:tc>
        <w:tc>
          <w:tcPr>
            <w:tcW w:w="1250" w:type="pct"/>
          </w:tcPr>
          <w:p w14:paraId="7A0DAEE5" w14:textId="77777777" w:rsidR="000F092E" w:rsidRPr="000F092E" w:rsidRDefault="000F092E" w:rsidP="000F092E">
            <w:pPr>
              <w:pStyle w:val="Default"/>
              <w:spacing w:line="276" w:lineRule="auto"/>
            </w:pPr>
            <w:r w:rsidRPr="000F092E">
              <w:t xml:space="preserve">Gospodarka i nauka </w:t>
            </w:r>
          </w:p>
          <w:p w14:paraId="79FB872A" w14:textId="0339EA15" w:rsidR="000F092E" w:rsidRPr="000F092E" w:rsidRDefault="000F092E" w:rsidP="000F092E">
            <w:pPr>
              <w:tabs>
                <w:tab w:val="left" w:pos="3660"/>
              </w:tabs>
              <w:spacing w:line="276" w:lineRule="auto"/>
              <w:rPr>
                <w:rFonts w:ascii="Arial" w:hAnsi="Arial" w:cs="Arial"/>
                <w:sz w:val="24"/>
                <w:szCs w:val="24"/>
              </w:rPr>
            </w:pPr>
            <w:r w:rsidRPr="000F092E">
              <w:rPr>
                <w:rFonts w:ascii="Arial" w:hAnsi="Arial" w:cs="Arial"/>
                <w:sz w:val="24"/>
                <w:szCs w:val="24"/>
              </w:rPr>
              <w:t>Kapitał ludzki i społeczny, Infrastruk</w:t>
            </w:r>
            <w:r>
              <w:rPr>
                <w:rFonts w:ascii="Arial" w:hAnsi="Arial" w:cs="Arial"/>
                <w:sz w:val="24"/>
                <w:szCs w:val="24"/>
              </w:rPr>
              <w:t>tura dla zrównoważonego rozwoju</w:t>
            </w:r>
            <w:r>
              <w:rPr>
                <w:rFonts w:ascii="Arial" w:hAnsi="Arial" w:cs="Arial"/>
                <w:sz w:val="24"/>
                <w:szCs w:val="24"/>
              </w:rPr>
              <w:br/>
            </w:r>
            <w:r w:rsidRPr="000F092E">
              <w:rPr>
                <w:rFonts w:ascii="Arial" w:hAnsi="Arial" w:cs="Arial"/>
                <w:sz w:val="24"/>
                <w:szCs w:val="24"/>
              </w:rPr>
              <w:t xml:space="preserve"> i środowiska,</w:t>
            </w:r>
          </w:p>
          <w:p w14:paraId="441EE795" w14:textId="417D5FC0"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 xml:space="preserve">Dostępność usług </w:t>
            </w:r>
          </w:p>
        </w:tc>
      </w:tr>
      <w:tr w:rsidR="000F092E" w:rsidRPr="000F092E" w14:paraId="38B3D2D9" w14:textId="77777777" w:rsidTr="009D7B2E">
        <w:tc>
          <w:tcPr>
            <w:tcW w:w="1250" w:type="pct"/>
          </w:tcPr>
          <w:p w14:paraId="5672A862" w14:textId="01CF2E95" w:rsidR="000F092E" w:rsidRPr="000F092E" w:rsidRDefault="000F092E" w:rsidP="000F092E">
            <w:pPr>
              <w:spacing w:line="276" w:lineRule="auto"/>
              <w:rPr>
                <w:rFonts w:ascii="Arial" w:hAnsi="Arial" w:cs="Arial"/>
                <w:b/>
                <w:sz w:val="24"/>
                <w:szCs w:val="24"/>
              </w:rPr>
            </w:pPr>
            <w:r w:rsidRPr="000F092E">
              <w:rPr>
                <w:rFonts w:ascii="Arial" w:hAnsi="Arial" w:cs="Arial"/>
                <w:bCs/>
                <w:sz w:val="24"/>
                <w:szCs w:val="24"/>
              </w:rPr>
              <w:t>6.</w:t>
            </w:r>
          </w:p>
        </w:tc>
        <w:tc>
          <w:tcPr>
            <w:tcW w:w="1250" w:type="pct"/>
          </w:tcPr>
          <w:p w14:paraId="07B2A620" w14:textId="043AB7D7"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Prowadzenie Regionalnego Punktu Kontaktowego Programu Interreg VA Polska – Słowacja 2014–2020</w:t>
            </w:r>
          </w:p>
        </w:tc>
        <w:tc>
          <w:tcPr>
            <w:tcW w:w="1250" w:type="pct"/>
          </w:tcPr>
          <w:p w14:paraId="6B9BCA07" w14:textId="5BAB5EF1"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Polityka rozwoju województwa, Współpraca międzynarodowa</w:t>
            </w:r>
          </w:p>
        </w:tc>
        <w:tc>
          <w:tcPr>
            <w:tcW w:w="1250" w:type="pct"/>
          </w:tcPr>
          <w:p w14:paraId="586617FC" w14:textId="5FD5DB41" w:rsidR="000F092E" w:rsidRPr="000F092E" w:rsidRDefault="000F092E" w:rsidP="000F092E">
            <w:pPr>
              <w:tabs>
                <w:tab w:val="left" w:pos="3660"/>
              </w:tabs>
              <w:spacing w:line="276" w:lineRule="auto"/>
              <w:rPr>
                <w:rFonts w:ascii="Arial" w:hAnsi="Arial" w:cs="Arial"/>
                <w:sz w:val="24"/>
                <w:szCs w:val="24"/>
              </w:rPr>
            </w:pPr>
            <w:r w:rsidRPr="000F092E">
              <w:rPr>
                <w:rFonts w:ascii="Arial" w:hAnsi="Arial" w:cs="Arial"/>
                <w:sz w:val="24"/>
                <w:szCs w:val="24"/>
              </w:rPr>
              <w:t xml:space="preserve">Gospodarka </w:t>
            </w:r>
            <w:r>
              <w:rPr>
                <w:rFonts w:ascii="Arial" w:hAnsi="Arial" w:cs="Arial"/>
                <w:sz w:val="24"/>
                <w:szCs w:val="24"/>
              </w:rPr>
              <w:br/>
            </w:r>
            <w:r w:rsidRPr="000F092E">
              <w:rPr>
                <w:rFonts w:ascii="Arial" w:hAnsi="Arial" w:cs="Arial"/>
                <w:sz w:val="24"/>
                <w:szCs w:val="24"/>
              </w:rPr>
              <w:t>i nauka,</w:t>
            </w:r>
          </w:p>
          <w:p w14:paraId="5FB3044C" w14:textId="7E5A11E4" w:rsidR="000F092E" w:rsidRPr="000F092E" w:rsidRDefault="000F092E" w:rsidP="000F092E">
            <w:pPr>
              <w:tabs>
                <w:tab w:val="left" w:pos="3660"/>
              </w:tabs>
              <w:spacing w:line="276" w:lineRule="auto"/>
              <w:rPr>
                <w:rFonts w:ascii="Arial" w:hAnsi="Arial" w:cs="Arial"/>
                <w:sz w:val="24"/>
                <w:szCs w:val="24"/>
              </w:rPr>
            </w:pPr>
            <w:r>
              <w:rPr>
                <w:rFonts w:ascii="Arial" w:hAnsi="Arial" w:cs="Arial"/>
                <w:sz w:val="24"/>
                <w:szCs w:val="24"/>
              </w:rPr>
              <w:t xml:space="preserve">Kapitał ludzki </w:t>
            </w:r>
            <w:r>
              <w:rPr>
                <w:rFonts w:ascii="Arial" w:hAnsi="Arial" w:cs="Arial"/>
                <w:sz w:val="24"/>
                <w:szCs w:val="24"/>
              </w:rPr>
              <w:br/>
              <w:t>i społeczny,</w:t>
            </w:r>
          </w:p>
          <w:p w14:paraId="52A2556B" w14:textId="0BCE247A" w:rsidR="000F092E" w:rsidRPr="000F092E" w:rsidRDefault="000F092E" w:rsidP="000F092E">
            <w:pPr>
              <w:tabs>
                <w:tab w:val="left" w:pos="3660"/>
              </w:tabs>
              <w:spacing w:line="276" w:lineRule="auto"/>
              <w:rPr>
                <w:rFonts w:ascii="Arial" w:hAnsi="Arial" w:cs="Arial"/>
                <w:sz w:val="24"/>
                <w:szCs w:val="24"/>
              </w:rPr>
            </w:pPr>
            <w:r w:rsidRPr="000F092E">
              <w:rPr>
                <w:rFonts w:ascii="Arial" w:hAnsi="Arial" w:cs="Arial"/>
                <w:sz w:val="24"/>
                <w:szCs w:val="24"/>
              </w:rPr>
              <w:t>Infrastruktura dla zrówn</w:t>
            </w:r>
            <w:r>
              <w:rPr>
                <w:rFonts w:ascii="Arial" w:hAnsi="Arial" w:cs="Arial"/>
                <w:sz w:val="24"/>
                <w:szCs w:val="24"/>
              </w:rPr>
              <w:t>oważonego rozwoju</w:t>
            </w:r>
            <w:r>
              <w:rPr>
                <w:rFonts w:ascii="Arial" w:hAnsi="Arial" w:cs="Arial"/>
                <w:sz w:val="24"/>
                <w:szCs w:val="24"/>
              </w:rPr>
              <w:br/>
              <w:t xml:space="preserve"> i środowiska</w:t>
            </w:r>
          </w:p>
        </w:tc>
      </w:tr>
      <w:tr w:rsidR="000F092E" w:rsidRPr="000F092E" w14:paraId="3BE69799" w14:textId="77777777" w:rsidTr="009D7B2E">
        <w:tc>
          <w:tcPr>
            <w:tcW w:w="1250" w:type="pct"/>
          </w:tcPr>
          <w:p w14:paraId="65AC94AA" w14:textId="59536E38" w:rsidR="000F092E" w:rsidRPr="000F092E" w:rsidRDefault="000F092E" w:rsidP="000F092E">
            <w:pPr>
              <w:spacing w:line="276" w:lineRule="auto"/>
              <w:rPr>
                <w:rFonts w:ascii="Arial" w:hAnsi="Arial" w:cs="Arial"/>
                <w:b/>
                <w:sz w:val="24"/>
                <w:szCs w:val="24"/>
              </w:rPr>
            </w:pPr>
            <w:r w:rsidRPr="000F092E">
              <w:rPr>
                <w:rFonts w:ascii="Arial" w:hAnsi="Arial" w:cs="Arial"/>
                <w:bCs/>
                <w:sz w:val="24"/>
                <w:szCs w:val="24"/>
              </w:rPr>
              <w:t>7.</w:t>
            </w:r>
          </w:p>
        </w:tc>
        <w:tc>
          <w:tcPr>
            <w:tcW w:w="1250" w:type="pct"/>
          </w:tcPr>
          <w:p w14:paraId="28D022B0" w14:textId="70B83DC5"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 xml:space="preserve">Członkostwo w Stowarzyszeniu </w:t>
            </w:r>
            <w:r w:rsidRPr="000F092E">
              <w:rPr>
                <w:rFonts w:ascii="Arial" w:hAnsi="Arial" w:cs="Arial"/>
                <w:sz w:val="24"/>
                <w:szCs w:val="24"/>
              </w:rPr>
              <w:lastRenderedPageBreak/>
              <w:t>Euroregion Karpacki Polska</w:t>
            </w:r>
          </w:p>
        </w:tc>
        <w:tc>
          <w:tcPr>
            <w:tcW w:w="1250" w:type="pct"/>
          </w:tcPr>
          <w:p w14:paraId="53CF871D" w14:textId="6726B031"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lastRenderedPageBreak/>
              <w:t>Współpraca międzynarodowa</w:t>
            </w:r>
          </w:p>
        </w:tc>
        <w:tc>
          <w:tcPr>
            <w:tcW w:w="1250" w:type="pct"/>
          </w:tcPr>
          <w:p w14:paraId="52422AEE" w14:textId="77777777" w:rsidR="000F092E" w:rsidRPr="000F092E" w:rsidRDefault="000F092E" w:rsidP="000F092E">
            <w:pPr>
              <w:tabs>
                <w:tab w:val="left" w:pos="3660"/>
              </w:tabs>
              <w:spacing w:line="276" w:lineRule="auto"/>
              <w:rPr>
                <w:rFonts w:ascii="Arial" w:hAnsi="Arial" w:cs="Arial"/>
                <w:sz w:val="24"/>
                <w:szCs w:val="24"/>
              </w:rPr>
            </w:pPr>
            <w:r w:rsidRPr="000F092E">
              <w:rPr>
                <w:rFonts w:ascii="Arial" w:hAnsi="Arial" w:cs="Arial"/>
                <w:sz w:val="24"/>
                <w:szCs w:val="24"/>
              </w:rPr>
              <w:t>Gospodarka i nauka,</w:t>
            </w:r>
          </w:p>
          <w:p w14:paraId="4F75D237" w14:textId="77777777" w:rsidR="000F092E" w:rsidRPr="000F092E" w:rsidRDefault="000F092E" w:rsidP="000F092E">
            <w:pPr>
              <w:tabs>
                <w:tab w:val="left" w:pos="3660"/>
              </w:tabs>
              <w:spacing w:line="276" w:lineRule="auto"/>
              <w:rPr>
                <w:rFonts w:ascii="Arial" w:hAnsi="Arial" w:cs="Arial"/>
                <w:sz w:val="24"/>
                <w:szCs w:val="24"/>
              </w:rPr>
            </w:pPr>
            <w:r w:rsidRPr="000F092E">
              <w:rPr>
                <w:rFonts w:ascii="Arial" w:hAnsi="Arial" w:cs="Arial"/>
                <w:sz w:val="24"/>
                <w:szCs w:val="24"/>
              </w:rPr>
              <w:lastRenderedPageBreak/>
              <w:t>Kapitał ludzki i społeczny,</w:t>
            </w:r>
          </w:p>
          <w:p w14:paraId="5B7F40D2" w14:textId="760E5514"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Dostępność usług</w:t>
            </w:r>
          </w:p>
        </w:tc>
      </w:tr>
      <w:tr w:rsidR="000F092E" w:rsidRPr="000F092E" w14:paraId="7DB88DB9" w14:textId="77777777" w:rsidTr="009D7B2E">
        <w:tc>
          <w:tcPr>
            <w:tcW w:w="1250" w:type="pct"/>
          </w:tcPr>
          <w:p w14:paraId="1852A439" w14:textId="1EE2DCF3" w:rsidR="000F092E" w:rsidRPr="000F092E" w:rsidRDefault="000F092E" w:rsidP="000F092E">
            <w:pPr>
              <w:spacing w:line="276" w:lineRule="auto"/>
              <w:rPr>
                <w:rFonts w:ascii="Arial" w:hAnsi="Arial" w:cs="Arial"/>
                <w:b/>
                <w:sz w:val="24"/>
                <w:szCs w:val="24"/>
              </w:rPr>
            </w:pPr>
            <w:r w:rsidRPr="000F092E">
              <w:rPr>
                <w:rFonts w:ascii="Arial" w:hAnsi="Arial" w:cs="Arial"/>
                <w:bCs/>
                <w:sz w:val="24"/>
                <w:szCs w:val="24"/>
              </w:rPr>
              <w:lastRenderedPageBreak/>
              <w:t xml:space="preserve">8. </w:t>
            </w:r>
          </w:p>
        </w:tc>
        <w:tc>
          <w:tcPr>
            <w:tcW w:w="1250" w:type="pct"/>
          </w:tcPr>
          <w:p w14:paraId="3572D7CE" w14:textId="5F7F701B"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 xml:space="preserve">Współpraca </w:t>
            </w:r>
            <w:r w:rsidR="009D7B2E">
              <w:rPr>
                <w:rFonts w:ascii="Arial" w:hAnsi="Arial" w:cs="Arial"/>
                <w:sz w:val="24"/>
                <w:szCs w:val="24"/>
              </w:rPr>
              <w:br/>
            </w:r>
            <w:r w:rsidRPr="000F092E">
              <w:rPr>
                <w:rFonts w:ascii="Arial" w:hAnsi="Arial" w:cs="Arial"/>
                <w:sz w:val="24"/>
                <w:szCs w:val="24"/>
              </w:rPr>
              <w:t>w ramach Stowarzyszenia NEREUS</w:t>
            </w:r>
          </w:p>
        </w:tc>
        <w:tc>
          <w:tcPr>
            <w:tcW w:w="1250" w:type="pct"/>
          </w:tcPr>
          <w:p w14:paraId="11CDBD0D" w14:textId="2849F23C"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Polityka rozwoju województwa, Współpraca międzynarodowa</w:t>
            </w:r>
          </w:p>
        </w:tc>
        <w:tc>
          <w:tcPr>
            <w:tcW w:w="1250" w:type="pct"/>
          </w:tcPr>
          <w:p w14:paraId="1CDA4C94" w14:textId="43A4656A" w:rsidR="000F092E" w:rsidRPr="000F092E" w:rsidRDefault="009D7B2E" w:rsidP="000F092E">
            <w:pPr>
              <w:tabs>
                <w:tab w:val="left" w:pos="3660"/>
              </w:tabs>
              <w:spacing w:line="276" w:lineRule="auto"/>
              <w:rPr>
                <w:rFonts w:ascii="Arial" w:hAnsi="Arial" w:cs="Arial"/>
                <w:sz w:val="24"/>
                <w:szCs w:val="24"/>
              </w:rPr>
            </w:pPr>
            <w:r>
              <w:rPr>
                <w:rFonts w:ascii="Arial" w:hAnsi="Arial" w:cs="Arial"/>
                <w:sz w:val="24"/>
                <w:szCs w:val="24"/>
              </w:rPr>
              <w:t xml:space="preserve">Gospodarka </w:t>
            </w:r>
            <w:r w:rsidR="000F092E">
              <w:rPr>
                <w:rFonts w:ascii="Arial" w:hAnsi="Arial" w:cs="Arial"/>
                <w:sz w:val="24"/>
                <w:szCs w:val="24"/>
              </w:rPr>
              <w:t>i nauka</w:t>
            </w:r>
          </w:p>
        </w:tc>
      </w:tr>
      <w:tr w:rsidR="000F092E" w:rsidRPr="000F092E" w14:paraId="59BF8F39" w14:textId="77777777" w:rsidTr="009D7B2E">
        <w:tc>
          <w:tcPr>
            <w:tcW w:w="1250" w:type="pct"/>
          </w:tcPr>
          <w:p w14:paraId="2C21E8BF" w14:textId="73565CB5" w:rsidR="000F092E" w:rsidRPr="000F092E" w:rsidRDefault="000F092E" w:rsidP="000F092E">
            <w:pPr>
              <w:spacing w:line="276" w:lineRule="auto"/>
              <w:rPr>
                <w:rFonts w:ascii="Arial" w:hAnsi="Arial" w:cs="Arial"/>
                <w:b/>
                <w:sz w:val="24"/>
                <w:szCs w:val="24"/>
              </w:rPr>
            </w:pPr>
            <w:r w:rsidRPr="000F092E">
              <w:rPr>
                <w:rFonts w:ascii="Arial" w:hAnsi="Arial" w:cs="Arial"/>
                <w:bCs/>
                <w:sz w:val="24"/>
                <w:szCs w:val="24"/>
              </w:rPr>
              <w:t xml:space="preserve">9. </w:t>
            </w:r>
          </w:p>
        </w:tc>
        <w:tc>
          <w:tcPr>
            <w:tcW w:w="1250" w:type="pct"/>
          </w:tcPr>
          <w:p w14:paraId="2BEAA8A7" w14:textId="14D37CC9"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 xml:space="preserve">Uczestnictwo </w:t>
            </w:r>
            <w:r w:rsidR="009D7B2E">
              <w:rPr>
                <w:rFonts w:ascii="Arial" w:hAnsi="Arial" w:cs="Arial"/>
                <w:sz w:val="24"/>
                <w:szCs w:val="24"/>
              </w:rPr>
              <w:br/>
            </w:r>
            <w:r w:rsidRPr="000F092E">
              <w:rPr>
                <w:rFonts w:ascii="Arial" w:hAnsi="Arial" w:cs="Arial"/>
                <w:sz w:val="24"/>
                <w:szCs w:val="24"/>
              </w:rPr>
              <w:t>w realizacji</w:t>
            </w:r>
            <w:r w:rsidRPr="000F092E">
              <w:rPr>
                <w:rFonts w:ascii="Arial" w:hAnsi="Arial" w:cs="Arial"/>
                <w:sz w:val="24"/>
                <w:szCs w:val="24"/>
              </w:rPr>
              <w:br/>
              <w:t>Konwencji Karpackiej</w:t>
            </w:r>
          </w:p>
        </w:tc>
        <w:tc>
          <w:tcPr>
            <w:tcW w:w="1250" w:type="pct"/>
          </w:tcPr>
          <w:p w14:paraId="6454CA29" w14:textId="60B497C9"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Współpraca</w:t>
            </w:r>
            <w:r w:rsidRPr="000F092E">
              <w:rPr>
                <w:rFonts w:ascii="Arial" w:hAnsi="Arial" w:cs="Arial"/>
                <w:sz w:val="24"/>
                <w:szCs w:val="24"/>
              </w:rPr>
              <w:br/>
              <w:t>międzynarodowa</w:t>
            </w:r>
          </w:p>
        </w:tc>
        <w:tc>
          <w:tcPr>
            <w:tcW w:w="1250" w:type="pct"/>
          </w:tcPr>
          <w:p w14:paraId="0B2FE6AB" w14:textId="77777777" w:rsidR="000F092E" w:rsidRPr="000F092E" w:rsidRDefault="000F092E" w:rsidP="000F092E">
            <w:pPr>
              <w:spacing w:line="276" w:lineRule="auto"/>
              <w:rPr>
                <w:rFonts w:ascii="Arial" w:hAnsi="Arial" w:cs="Arial"/>
                <w:sz w:val="24"/>
                <w:szCs w:val="24"/>
              </w:rPr>
            </w:pPr>
            <w:r w:rsidRPr="000F092E">
              <w:rPr>
                <w:rFonts w:ascii="Arial" w:hAnsi="Arial" w:cs="Arial"/>
                <w:sz w:val="24"/>
                <w:szCs w:val="24"/>
              </w:rPr>
              <w:t>Gospodarka i nauka,</w:t>
            </w:r>
          </w:p>
          <w:p w14:paraId="47B0F022" w14:textId="77777777" w:rsidR="000F092E" w:rsidRPr="000F092E" w:rsidRDefault="000F092E" w:rsidP="000F092E">
            <w:pPr>
              <w:spacing w:line="276" w:lineRule="auto"/>
              <w:rPr>
                <w:rFonts w:ascii="Arial" w:hAnsi="Arial" w:cs="Arial"/>
                <w:sz w:val="24"/>
                <w:szCs w:val="24"/>
              </w:rPr>
            </w:pPr>
            <w:r w:rsidRPr="000F092E">
              <w:rPr>
                <w:rFonts w:ascii="Arial" w:hAnsi="Arial" w:cs="Arial"/>
                <w:sz w:val="24"/>
                <w:szCs w:val="24"/>
              </w:rPr>
              <w:t xml:space="preserve">Kapitał ludzki i społeczny, </w:t>
            </w:r>
          </w:p>
          <w:p w14:paraId="69F9232A" w14:textId="74C656A6" w:rsidR="000F092E" w:rsidRPr="000F092E" w:rsidRDefault="000F092E" w:rsidP="000F092E">
            <w:pPr>
              <w:tabs>
                <w:tab w:val="left" w:pos="3660"/>
              </w:tabs>
              <w:spacing w:line="276" w:lineRule="auto"/>
              <w:rPr>
                <w:rFonts w:ascii="Arial" w:hAnsi="Arial" w:cs="Arial"/>
                <w:sz w:val="24"/>
                <w:szCs w:val="24"/>
              </w:rPr>
            </w:pPr>
            <w:r w:rsidRPr="000F092E">
              <w:rPr>
                <w:rFonts w:ascii="Arial" w:hAnsi="Arial" w:cs="Arial"/>
                <w:sz w:val="24"/>
                <w:szCs w:val="24"/>
              </w:rPr>
              <w:t>Infrastruk</w:t>
            </w:r>
            <w:r>
              <w:rPr>
                <w:rFonts w:ascii="Arial" w:hAnsi="Arial" w:cs="Arial"/>
                <w:sz w:val="24"/>
                <w:szCs w:val="24"/>
              </w:rPr>
              <w:t>tura dla zrównoważonego rozwoju</w:t>
            </w:r>
            <w:r w:rsidRPr="000F092E">
              <w:rPr>
                <w:rFonts w:ascii="Arial" w:hAnsi="Arial" w:cs="Arial"/>
                <w:sz w:val="24"/>
                <w:szCs w:val="24"/>
              </w:rPr>
              <w:t xml:space="preserve"> </w:t>
            </w:r>
            <w:r>
              <w:rPr>
                <w:rFonts w:ascii="Arial" w:hAnsi="Arial" w:cs="Arial"/>
                <w:sz w:val="24"/>
                <w:szCs w:val="24"/>
              </w:rPr>
              <w:br/>
            </w:r>
            <w:r w:rsidRPr="000F092E">
              <w:rPr>
                <w:rFonts w:ascii="Arial" w:hAnsi="Arial" w:cs="Arial"/>
                <w:sz w:val="24"/>
                <w:szCs w:val="24"/>
              </w:rPr>
              <w:t>i środowiska,</w:t>
            </w:r>
          </w:p>
          <w:p w14:paraId="23DC6947" w14:textId="15C6E1CB" w:rsidR="000F092E" w:rsidRPr="000F092E" w:rsidRDefault="000F092E" w:rsidP="000F092E">
            <w:pPr>
              <w:spacing w:line="276" w:lineRule="auto"/>
              <w:rPr>
                <w:rFonts w:ascii="Arial" w:hAnsi="Arial" w:cs="Arial"/>
                <w:b/>
                <w:sz w:val="24"/>
                <w:szCs w:val="24"/>
              </w:rPr>
            </w:pPr>
            <w:r w:rsidRPr="000F092E">
              <w:rPr>
                <w:rFonts w:ascii="Arial" w:hAnsi="Arial" w:cs="Arial"/>
                <w:sz w:val="24"/>
                <w:szCs w:val="24"/>
              </w:rPr>
              <w:t>Dostępność usług</w:t>
            </w:r>
            <w:r w:rsidRPr="000F092E">
              <w:rPr>
                <w:rFonts w:ascii="Arial" w:hAnsi="Arial" w:cs="Arial"/>
                <w:sz w:val="24"/>
                <w:szCs w:val="24"/>
                <w:highlight w:val="yellow"/>
              </w:rPr>
              <w:t xml:space="preserve">  </w:t>
            </w:r>
          </w:p>
        </w:tc>
      </w:tr>
    </w:tbl>
    <w:p w14:paraId="27C3BD48" w14:textId="77777777" w:rsidR="00B60624" w:rsidRPr="005423F7" w:rsidRDefault="00B60624" w:rsidP="000F092E">
      <w:pPr>
        <w:spacing w:before="120" w:after="0" w:line="276" w:lineRule="auto"/>
        <w:rPr>
          <w:rFonts w:ascii="Arial" w:hAnsi="Arial" w:cs="Arial"/>
          <w:b/>
          <w:sz w:val="24"/>
          <w:szCs w:val="24"/>
        </w:rPr>
      </w:pPr>
      <w:r w:rsidRPr="005423F7">
        <w:rPr>
          <w:rFonts w:ascii="Arial" w:hAnsi="Arial" w:cs="Arial"/>
          <w:b/>
          <w:sz w:val="24"/>
          <w:szCs w:val="24"/>
        </w:rPr>
        <w:t>Ad. 1. Promocja walorów i możliwości rozwojowych województwa</w:t>
      </w:r>
    </w:p>
    <w:p w14:paraId="1B413805" w14:textId="36FCB15F"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Zgodnie z art. 11 ust. 2 pkt 8 Ustawy z dnia 5 czerwca 1998 r. o samorządzie województwa (</w:t>
      </w:r>
      <w:r w:rsidR="002053CD" w:rsidRPr="005423F7">
        <w:rPr>
          <w:rFonts w:ascii="Arial" w:hAnsi="Arial" w:cs="Arial"/>
          <w:sz w:val="24"/>
          <w:szCs w:val="24"/>
        </w:rPr>
        <w:t>Dz.U. z 2022 r., poz. 547 z późn. zm.</w:t>
      </w:r>
      <w:r w:rsidRPr="005423F7">
        <w:rPr>
          <w:rFonts w:ascii="Arial" w:hAnsi="Arial" w:cs="Arial"/>
          <w:sz w:val="24"/>
          <w:szCs w:val="24"/>
        </w:rPr>
        <w:t>), prowadzi on politykę rozwoju województwa, na którą składa się promocja walorów i możliwości rozwojowych województwa. Zadanie to jest realizowane w Departamencie Promocji, Turystyki i Współpracy Gospodarczej. W jego ramach realizowane są przedsięwzięcia mające na celu kreowanie pozytywnego wizerunku regionu i promocję marki regionu poprzez różnorodne narzędzia marketingowe.</w:t>
      </w:r>
    </w:p>
    <w:p w14:paraId="300EC885" w14:textId="77777777"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Promocja marki regionu w ramach kluczowych wydarzeń</w:t>
      </w:r>
    </w:p>
    <w:p w14:paraId="422F72B4" w14:textId="50F78BC0"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 xml:space="preserve">Promocja marki regionu realizowana była podczas wydarzeń o zasięgu ogólnokrajowym </w:t>
      </w:r>
      <w:r w:rsidR="009D7B2E">
        <w:rPr>
          <w:rFonts w:ascii="Arial" w:hAnsi="Arial" w:cs="Arial"/>
          <w:sz w:val="24"/>
          <w:szCs w:val="24"/>
        </w:rPr>
        <w:br/>
      </w:r>
      <w:r w:rsidRPr="005423F7">
        <w:rPr>
          <w:rFonts w:ascii="Arial" w:hAnsi="Arial" w:cs="Arial"/>
          <w:sz w:val="24"/>
          <w:szCs w:val="24"/>
        </w:rPr>
        <w:t xml:space="preserve">i międzynarodowym, charakteryzujących się dużym potencjałem medialnym i dużym prestiżem. Podczas takich wydarzeń podejmowany jest szeroki zakres działań promocyjnych, </w:t>
      </w:r>
      <w:r w:rsidR="009D7B2E">
        <w:rPr>
          <w:rFonts w:ascii="Arial" w:hAnsi="Arial" w:cs="Arial"/>
          <w:sz w:val="24"/>
          <w:szCs w:val="24"/>
        </w:rPr>
        <w:br/>
      </w:r>
      <w:r w:rsidRPr="005423F7">
        <w:rPr>
          <w:rFonts w:ascii="Arial" w:hAnsi="Arial" w:cs="Arial"/>
          <w:sz w:val="24"/>
          <w:szCs w:val="24"/>
        </w:rPr>
        <w:t xml:space="preserve">w szczególności: działania </w:t>
      </w:r>
      <w:proofErr w:type="spellStart"/>
      <w:r w:rsidRPr="005423F7">
        <w:rPr>
          <w:rFonts w:ascii="Arial" w:hAnsi="Arial" w:cs="Arial"/>
          <w:sz w:val="24"/>
          <w:szCs w:val="24"/>
        </w:rPr>
        <w:t>brandingowe</w:t>
      </w:r>
      <w:proofErr w:type="spellEnd"/>
      <w:r w:rsidRPr="005423F7">
        <w:rPr>
          <w:rFonts w:ascii="Arial" w:hAnsi="Arial" w:cs="Arial"/>
          <w:sz w:val="24"/>
          <w:szCs w:val="24"/>
        </w:rPr>
        <w:t xml:space="preserve">, ekspozycja systemów identyfikacji wizualnej, działania media relations i komunikacyjne w mediach tradycyjnych (telewizja, radio, prasa), a także </w:t>
      </w:r>
      <w:r w:rsidR="009D7B2E">
        <w:rPr>
          <w:rFonts w:ascii="Arial" w:hAnsi="Arial" w:cs="Arial"/>
          <w:sz w:val="24"/>
          <w:szCs w:val="24"/>
        </w:rPr>
        <w:br/>
      </w:r>
      <w:r w:rsidRPr="005423F7">
        <w:rPr>
          <w:rFonts w:ascii="Arial" w:hAnsi="Arial" w:cs="Arial"/>
          <w:sz w:val="24"/>
          <w:szCs w:val="24"/>
        </w:rPr>
        <w:t xml:space="preserve">w Internecie i mediach społecznościowych. Zadanie realizowane zgodnie z art. 11 pkt. 2.8 </w:t>
      </w:r>
      <w:r w:rsidR="009006E9" w:rsidRPr="005423F7">
        <w:rPr>
          <w:rFonts w:ascii="Arial" w:hAnsi="Arial" w:cs="Arial"/>
          <w:sz w:val="24"/>
          <w:szCs w:val="24"/>
        </w:rPr>
        <w:t>u</w:t>
      </w:r>
      <w:r w:rsidRPr="005423F7">
        <w:rPr>
          <w:rFonts w:ascii="Arial" w:hAnsi="Arial" w:cs="Arial"/>
          <w:sz w:val="24"/>
          <w:szCs w:val="24"/>
        </w:rPr>
        <w:t xml:space="preserve">stawy z dnia 5 czerwca 1998 r. o samorządzie województwa </w:t>
      </w:r>
      <w:r w:rsidR="002053CD" w:rsidRPr="005423F7">
        <w:rPr>
          <w:rFonts w:ascii="Arial" w:hAnsi="Arial" w:cs="Arial"/>
          <w:sz w:val="24"/>
          <w:szCs w:val="24"/>
        </w:rPr>
        <w:t>(Dz.U. z 2022 r., poz. 547 z późn. zm.).</w:t>
      </w:r>
    </w:p>
    <w:p w14:paraId="31503BCF" w14:textId="4D604071"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 xml:space="preserve">W 2021 r. wiele z zaplanowanych do realizacji przedsięwzięć nie mogło się odbyć ze względu na epidemię </w:t>
      </w:r>
      <w:r w:rsidR="009D7F06" w:rsidRPr="005423F7">
        <w:rPr>
          <w:rFonts w:ascii="Arial" w:hAnsi="Arial" w:cs="Arial"/>
          <w:sz w:val="24"/>
          <w:szCs w:val="24"/>
        </w:rPr>
        <w:t>COVID</w:t>
      </w:r>
      <w:r w:rsidRPr="005423F7">
        <w:rPr>
          <w:rFonts w:ascii="Arial" w:hAnsi="Arial" w:cs="Arial"/>
          <w:sz w:val="24"/>
          <w:szCs w:val="24"/>
        </w:rPr>
        <w:t>-19. W minionym roku na realizację zadania wydatkowano kwotę  492 299,99 zł, w tym m.in. na działania promocyjne podczas następujących wydarzeń:</w:t>
      </w:r>
    </w:p>
    <w:p w14:paraId="6E13348F" w14:textId="77777777" w:rsidR="006E5ED0" w:rsidRPr="005423F7" w:rsidRDefault="006E5ED0" w:rsidP="00376DDC">
      <w:pPr>
        <w:pStyle w:val="Akapitzlist"/>
        <w:numPr>
          <w:ilvl w:val="0"/>
          <w:numId w:val="251"/>
        </w:numPr>
        <w:spacing w:after="0" w:line="276" w:lineRule="auto"/>
        <w:rPr>
          <w:rFonts w:ascii="Arial" w:hAnsi="Arial" w:cs="Arial"/>
          <w:sz w:val="24"/>
          <w:szCs w:val="24"/>
        </w:rPr>
      </w:pPr>
      <w:r w:rsidRPr="005423F7">
        <w:rPr>
          <w:rFonts w:ascii="Arial" w:hAnsi="Arial" w:cs="Arial"/>
          <w:sz w:val="24"/>
          <w:szCs w:val="24"/>
        </w:rPr>
        <w:t>61. Plebiscyt na Najlepszych i najpopularniejszych Sportowców Podkarpacia,</w:t>
      </w:r>
    </w:p>
    <w:p w14:paraId="71D45346" w14:textId="77777777" w:rsidR="006E5ED0" w:rsidRPr="005423F7" w:rsidRDefault="006E5ED0" w:rsidP="00376DDC">
      <w:pPr>
        <w:pStyle w:val="Akapitzlist"/>
        <w:numPr>
          <w:ilvl w:val="0"/>
          <w:numId w:val="251"/>
        </w:numPr>
        <w:spacing w:after="0" w:line="276" w:lineRule="auto"/>
        <w:rPr>
          <w:rFonts w:ascii="Arial" w:hAnsi="Arial" w:cs="Arial"/>
          <w:sz w:val="24"/>
          <w:szCs w:val="24"/>
        </w:rPr>
      </w:pPr>
      <w:r w:rsidRPr="005423F7">
        <w:rPr>
          <w:rFonts w:ascii="Arial" w:hAnsi="Arial" w:cs="Arial"/>
          <w:sz w:val="24"/>
          <w:szCs w:val="24"/>
        </w:rPr>
        <w:t>89. Indywidualne Mistrzostwa Polski seniorów/seniorek w tenisie stołowym,</w:t>
      </w:r>
    </w:p>
    <w:p w14:paraId="798B920C" w14:textId="77777777" w:rsidR="006E5ED0" w:rsidRPr="005423F7" w:rsidRDefault="006E5ED0" w:rsidP="00376DDC">
      <w:pPr>
        <w:pStyle w:val="Akapitzlist"/>
        <w:numPr>
          <w:ilvl w:val="0"/>
          <w:numId w:val="251"/>
        </w:numPr>
        <w:spacing w:after="0" w:line="276" w:lineRule="auto"/>
        <w:rPr>
          <w:rFonts w:ascii="Arial" w:hAnsi="Arial" w:cs="Arial"/>
          <w:sz w:val="24"/>
          <w:szCs w:val="24"/>
        </w:rPr>
      </w:pPr>
      <w:r w:rsidRPr="005423F7">
        <w:rPr>
          <w:rFonts w:ascii="Arial" w:hAnsi="Arial" w:cs="Arial"/>
          <w:sz w:val="24"/>
          <w:szCs w:val="24"/>
        </w:rPr>
        <w:t xml:space="preserve">multimedialna prezentacja drużyny żużlowej 7r </w:t>
      </w:r>
      <w:proofErr w:type="spellStart"/>
      <w:r w:rsidRPr="005423F7">
        <w:rPr>
          <w:rFonts w:ascii="Arial" w:hAnsi="Arial" w:cs="Arial"/>
          <w:sz w:val="24"/>
          <w:szCs w:val="24"/>
        </w:rPr>
        <w:t>Stolaro</w:t>
      </w:r>
      <w:proofErr w:type="spellEnd"/>
      <w:r w:rsidRPr="005423F7">
        <w:rPr>
          <w:rFonts w:ascii="Arial" w:hAnsi="Arial" w:cs="Arial"/>
          <w:sz w:val="24"/>
          <w:szCs w:val="24"/>
        </w:rPr>
        <w:t xml:space="preserve"> Stal Rzeszów,</w:t>
      </w:r>
    </w:p>
    <w:p w14:paraId="7A6ECCAB" w14:textId="77777777" w:rsidR="006E5ED0" w:rsidRPr="005423F7" w:rsidRDefault="006E5ED0" w:rsidP="00376DDC">
      <w:pPr>
        <w:pStyle w:val="Akapitzlist"/>
        <w:numPr>
          <w:ilvl w:val="0"/>
          <w:numId w:val="251"/>
        </w:numPr>
        <w:spacing w:after="0" w:line="276" w:lineRule="auto"/>
        <w:rPr>
          <w:rFonts w:ascii="Arial" w:hAnsi="Arial" w:cs="Arial"/>
          <w:sz w:val="24"/>
          <w:szCs w:val="24"/>
        </w:rPr>
      </w:pPr>
      <w:r w:rsidRPr="005423F7">
        <w:rPr>
          <w:rFonts w:ascii="Arial" w:hAnsi="Arial" w:cs="Arial"/>
          <w:sz w:val="24"/>
          <w:szCs w:val="24"/>
        </w:rPr>
        <w:t>30. Rajd Rzeszowski,</w:t>
      </w:r>
    </w:p>
    <w:p w14:paraId="07AEB522" w14:textId="77777777" w:rsidR="006E5ED0" w:rsidRPr="005423F7" w:rsidRDefault="006E5ED0" w:rsidP="00376DDC">
      <w:pPr>
        <w:pStyle w:val="Akapitzlist"/>
        <w:numPr>
          <w:ilvl w:val="0"/>
          <w:numId w:val="251"/>
        </w:numPr>
        <w:spacing w:after="0" w:line="276" w:lineRule="auto"/>
        <w:rPr>
          <w:rFonts w:ascii="Arial" w:hAnsi="Arial" w:cs="Arial"/>
          <w:sz w:val="24"/>
          <w:szCs w:val="24"/>
        </w:rPr>
      </w:pPr>
      <w:r w:rsidRPr="005423F7">
        <w:rPr>
          <w:rFonts w:ascii="Arial" w:hAnsi="Arial" w:cs="Arial"/>
          <w:sz w:val="24"/>
          <w:szCs w:val="24"/>
        </w:rPr>
        <w:t>Festiwal Produktów Podkarpackich,</w:t>
      </w:r>
    </w:p>
    <w:p w14:paraId="54679A50" w14:textId="77777777" w:rsidR="006E5ED0" w:rsidRPr="005423F7" w:rsidRDefault="006E5ED0" w:rsidP="00376DDC">
      <w:pPr>
        <w:pStyle w:val="Akapitzlist"/>
        <w:numPr>
          <w:ilvl w:val="0"/>
          <w:numId w:val="251"/>
        </w:numPr>
        <w:spacing w:after="0" w:line="276" w:lineRule="auto"/>
        <w:rPr>
          <w:rFonts w:ascii="Arial" w:hAnsi="Arial" w:cs="Arial"/>
          <w:sz w:val="24"/>
          <w:szCs w:val="24"/>
        </w:rPr>
      </w:pPr>
      <w:r w:rsidRPr="005423F7">
        <w:rPr>
          <w:rFonts w:ascii="Arial" w:hAnsi="Arial" w:cs="Arial"/>
          <w:sz w:val="24"/>
          <w:szCs w:val="24"/>
        </w:rPr>
        <w:t>XXI Dożynki Województwa Podkarpackiego,</w:t>
      </w:r>
    </w:p>
    <w:p w14:paraId="2597DB69" w14:textId="77777777" w:rsidR="006E5ED0" w:rsidRPr="005423F7" w:rsidRDefault="006E5ED0" w:rsidP="00376DDC">
      <w:pPr>
        <w:pStyle w:val="Akapitzlist"/>
        <w:numPr>
          <w:ilvl w:val="0"/>
          <w:numId w:val="251"/>
        </w:numPr>
        <w:spacing w:after="0" w:line="276" w:lineRule="auto"/>
        <w:rPr>
          <w:rFonts w:ascii="Arial" w:hAnsi="Arial" w:cs="Arial"/>
          <w:sz w:val="24"/>
          <w:szCs w:val="24"/>
        </w:rPr>
      </w:pPr>
      <w:r w:rsidRPr="005423F7">
        <w:rPr>
          <w:rFonts w:ascii="Arial" w:hAnsi="Arial" w:cs="Arial"/>
          <w:sz w:val="24"/>
          <w:szCs w:val="24"/>
        </w:rPr>
        <w:t xml:space="preserve">78. edycja wyścigu Tour de </w:t>
      </w:r>
      <w:proofErr w:type="spellStart"/>
      <w:r w:rsidRPr="005423F7">
        <w:rPr>
          <w:rFonts w:ascii="Arial" w:hAnsi="Arial" w:cs="Arial"/>
          <w:sz w:val="24"/>
          <w:szCs w:val="24"/>
        </w:rPr>
        <w:t>Pologne</w:t>
      </w:r>
      <w:proofErr w:type="spellEnd"/>
      <w:r w:rsidRPr="005423F7">
        <w:rPr>
          <w:rFonts w:ascii="Arial" w:hAnsi="Arial" w:cs="Arial"/>
          <w:sz w:val="24"/>
          <w:szCs w:val="24"/>
        </w:rPr>
        <w:t>,</w:t>
      </w:r>
    </w:p>
    <w:p w14:paraId="4DC917A5" w14:textId="77777777" w:rsidR="006E5ED0" w:rsidRPr="005423F7" w:rsidRDefault="006E5ED0" w:rsidP="00376DDC">
      <w:pPr>
        <w:pStyle w:val="Akapitzlist"/>
        <w:numPr>
          <w:ilvl w:val="0"/>
          <w:numId w:val="251"/>
        </w:numPr>
        <w:spacing w:after="0" w:line="276" w:lineRule="auto"/>
        <w:rPr>
          <w:rFonts w:ascii="Arial" w:hAnsi="Arial" w:cs="Arial"/>
          <w:sz w:val="24"/>
          <w:szCs w:val="24"/>
        </w:rPr>
      </w:pPr>
      <w:r w:rsidRPr="005423F7">
        <w:rPr>
          <w:rFonts w:ascii="Arial" w:hAnsi="Arial" w:cs="Arial"/>
          <w:sz w:val="24"/>
          <w:szCs w:val="24"/>
        </w:rPr>
        <w:lastRenderedPageBreak/>
        <w:t>IX Edycja Biegu Pamięci Żołnierzy Wyklętych "Tropem Wilczym 2021",</w:t>
      </w:r>
    </w:p>
    <w:p w14:paraId="369D003D" w14:textId="77777777" w:rsidR="006E5ED0" w:rsidRPr="005423F7" w:rsidRDefault="006E5ED0" w:rsidP="00376DDC">
      <w:pPr>
        <w:pStyle w:val="Akapitzlist"/>
        <w:numPr>
          <w:ilvl w:val="0"/>
          <w:numId w:val="251"/>
        </w:numPr>
        <w:spacing w:after="0" w:line="276" w:lineRule="auto"/>
        <w:rPr>
          <w:rFonts w:ascii="Arial" w:hAnsi="Arial" w:cs="Arial"/>
          <w:sz w:val="24"/>
          <w:szCs w:val="24"/>
        </w:rPr>
      </w:pPr>
      <w:r w:rsidRPr="005423F7">
        <w:rPr>
          <w:rFonts w:ascii="Arial" w:hAnsi="Arial" w:cs="Arial"/>
          <w:sz w:val="24"/>
          <w:szCs w:val="24"/>
        </w:rPr>
        <w:t>Kongres Profesjonalistów PR 2021,</w:t>
      </w:r>
    </w:p>
    <w:p w14:paraId="401F0232" w14:textId="77777777" w:rsidR="006E5ED0" w:rsidRPr="005423F7" w:rsidRDefault="006E5ED0" w:rsidP="00376DDC">
      <w:pPr>
        <w:pStyle w:val="Akapitzlist"/>
        <w:numPr>
          <w:ilvl w:val="0"/>
          <w:numId w:val="251"/>
        </w:numPr>
        <w:spacing w:after="0" w:line="276" w:lineRule="auto"/>
        <w:rPr>
          <w:rFonts w:ascii="Arial" w:hAnsi="Arial" w:cs="Arial"/>
          <w:sz w:val="24"/>
          <w:szCs w:val="24"/>
        </w:rPr>
      </w:pPr>
      <w:r w:rsidRPr="005423F7">
        <w:rPr>
          <w:rFonts w:ascii="Arial" w:hAnsi="Arial" w:cs="Arial"/>
          <w:sz w:val="24"/>
          <w:szCs w:val="24"/>
        </w:rPr>
        <w:t>XIII Memoriał Majora Henryka Dobrzańskiego – Hubala,</w:t>
      </w:r>
    </w:p>
    <w:p w14:paraId="00A4106F" w14:textId="77777777" w:rsidR="006E5ED0" w:rsidRPr="005423F7" w:rsidRDefault="006E5ED0" w:rsidP="00376DDC">
      <w:pPr>
        <w:pStyle w:val="Akapitzlist"/>
        <w:numPr>
          <w:ilvl w:val="0"/>
          <w:numId w:val="251"/>
        </w:numPr>
        <w:spacing w:after="0" w:line="276" w:lineRule="auto"/>
        <w:rPr>
          <w:rFonts w:ascii="Arial" w:hAnsi="Arial" w:cs="Arial"/>
          <w:sz w:val="24"/>
          <w:szCs w:val="24"/>
        </w:rPr>
      </w:pPr>
      <w:r w:rsidRPr="005423F7">
        <w:rPr>
          <w:rFonts w:ascii="Arial" w:hAnsi="Arial" w:cs="Arial"/>
          <w:sz w:val="24"/>
          <w:szCs w:val="24"/>
        </w:rPr>
        <w:t>"Super mecz żużlowy Północ - Południe",</w:t>
      </w:r>
    </w:p>
    <w:p w14:paraId="311724C1" w14:textId="77777777" w:rsidR="006E5ED0" w:rsidRPr="005423F7" w:rsidRDefault="006E5ED0" w:rsidP="00376DDC">
      <w:pPr>
        <w:pStyle w:val="Akapitzlist"/>
        <w:numPr>
          <w:ilvl w:val="0"/>
          <w:numId w:val="251"/>
        </w:numPr>
        <w:spacing w:after="0" w:line="276" w:lineRule="auto"/>
        <w:rPr>
          <w:rFonts w:ascii="Arial" w:hAnsi="Arial" w:cs="Arial"/>
          <w:sz w:val="24"/>
          <w:szCs w:val="24"/>
        </w:rPr>
      </w:pPr>
      <w:r w:rsidRPr="005423F7">
        <w:rPr>
          <w:rFonts w:ascii="Arial" w:hAnsi="Arial" w:cs="Arial"/>
          <w:sz w:val="24"/>
          <w:szCs w:val="24"/>
        </w:rPr>
        <w:t>75-lecie działalności Aeroklubu Mieleckiego,</w:t>
      </w:r>
    </w:p>
    <w:p w14:paraId="5FE9BCF4" w14:textId="77777777" w:rsidR="006E5ED0" w:rsidRPr="005423F7" w:rsidRDefault="006E5ED0" w:rsidP="00376DDC">
      <w:pPr>
        <w:pStyle w:val="Akapitzlist"/>
        <w:numPr>
          <w:ilvl w:val="0"/>
          <w:numId w:val="251"/>
        </w:numPr>
        <w:spacing w:after="0" w:line="276" w:lineRule="auto"/>
        <w:rPr>
          <w:rFonts w:ascii="Arial" w:hAnsi="Arial" w:cs="Arial"/>
          <w:sz w:val="24"/>
          <w:szCs w:val="24"/>
        </w:rPr>
      </w:pPr>
      <w:r w:rsidRPr="005423F7">
        <w:rPr>
          <w:rFonts w:ascii="Arial" w:hAnsi="Arial" w:cs="Arial"/>
          <w:sz w:val="24"/>
          <w:szCs w:val="24"/>
        </w:rPr>
        <w:t>koncert z okazji Święta Niepodległości pt. "Lata 20-ste, lata 30-ste",</w:t>
      </w:r>
    </w:p>
    <w:p w14:paraId="2502D4DD" w14:textId="77777777" w:rsidR="006E5ED0" w:rsidRPr="005423F7" w:rsidRDefault="006E5ED0" w:rsidP="00376DDC">
      <w:pPr>
        <w:pStyle w:val="Akapitzlist"/>
        <w:numPr>
          <w:ilvl w:val="0"/>
          <w:numId w:val="251"/>
        </w:numPr>
        <w:spacing w:after="0" w:line="276" w:lineRule="auto"/>
        <w:rPr>
          <w:rFonts w:ascii="Arial" w:hAnsi="Arial" w:cs="Arial"/>
          <w:sz w:val="24"/>
          <w:szCs w:val="24"/>
        </w:rPr>
      </w:pPr>
      <w:r w:rsidRPr="005423F7">
        <w:rPr>
          <w:rFonts w:ascii="Arial" w:hAnsi="Arial" w:cs="Arial"/>
          <w:sz w:val="24"/>
          <w:szCs w:val="24"/>
        </w:rPr>
        <w:t xml:space="preserve">otwarcie odcinka drogi Via </w:t>
      </w:r>
      <w:proofErr w:type="spellStart"/>
      <w:r w:rsidRPr="005423F7">
        <w:rPr>
          <w:rFonts w:ascii="Arial" w:hAnsi="Arial" w:cs="Arial"/>
          <w:sz w:val="24"/>
          <w:szCs w:val="24"/>
        </w:rPr>
        <w:t>Carpatia</w:t>
      </w:r>
      <w:proofErr w:type="spellEnd"/>
      <w:r w:rsidRPr="005423F7">
        <w:rPr>
          <w:rFonts w:ascii="Arial" w:hAnsi="Arial" w:cs="Arial"/>
          <w:sz w:val="24"/>
          <w:szCs w:val="24"/>
        </w:rPr>
        <w:t>.</w:t>
      </w:r>
    </w:p>
    <w:p w14:paraId="78ACF9F3" w14:textId="77777777"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Promocja marki regionu w ramach Programu ,,Podkarpackie - przestrzeń otwarta”</w:t>
      </w:r>
    </w:p>
    <w:p w14:paraId="1EFDCD0D" w14:textId="43B91B11"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Zadanie realizowane było zgodnie z Uchwałą Nr 276/5473/21 Zarządu Województwa Podkarpackiego z dnia 11 maja 2021 r. w sprawie wyboru zgłoszeń w ramach Programu „Podkarpackie – przestrzeń otwarta”.</w:t>
      </w:r>
    </w:p>
    <w:p w14:paraId="09B02340" w14:textId="2F503E9B"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W ramach Programu ,,Podkarpackie przestrzeń otwarta” Samorząd Województwa Podkarpackiego realizuje cel, którym jest promocja marki ,,Podkarpackie - przestrzeń otwarta” w kraju i za granicą, wzmacnianie wizerunku regionu oraz poczucia tożsamości regionalnej wśród mieszkańców Województwa Podkarpackiego. Program realizowany jest poprzez zakup usług promocyjnych w ramach przedsięwzięć organizowanych na terenie Województwa Podkarpackiego, w</w:t>
      </w:r>
      <w:r w:rsidR="000F092E">
        <w:rPr>
          <w:rFonts w:ascii="Arial" w:hAnsi="Arial" w:cs="Arial"/>
          <w:sz w:val="24"/>
          <w:szCs w:val="24"/>
        </w:rPr>
        <w:t xml:space="preserve"> kraju lub poza jego granicami.</w:t>
      </w:r>
    </w:p>
    <w:p w14:paraId="4544F237" w14:textId="347E9B93"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 xml:space="preserve">W 2021 r. wiele z przedsięwzięć nie odbyło się ze względu na epidemię </w:t>
      </w:r>
      <w:r w:rsidR="009D7F06" w:rsidRPr="005423F7">
        <w:rPr>
          <w:rFonts w:ascii="Arial" w:hAnsi="Arial" w:cs="Arial"/>
          <w:sz w:val="24"/>
          <w:szCs w:val="24"/>
        </w:rPr>
        <w:t>COVID</w:t>
      </w:r>
      <w:r w:rsidRPr="005423F7">
        <w:rPr>
          <w:rFonts w:ascii="Arial" w:hAnsi="Arial" w:cs="Arial"/>
          <w:sz w:val="24"/>
          <w:szCs w:val="24"/>
        </w:rPr>
        <w:t xml:space="preserve">-19. </w:t>
      </w:r>
      <w:r w:rsidR="009D7B2E">
        <w:rPr>
          <w:rFonts w:ascii="Arial" w:hAnsi="Arial" w:cs="Arial"/>
          <w:sz w:val="24"/>
          <w:szCs w:val="24"/>
        </w:rPr>
        <w:br/>
      </w:r>
      <w:r w:rsidRPr="005423F7">
        <w:rPr>
          <w:rFonts w:ascii="Arial" w:hAnsi="Arial" w:cs="Arial"/>
          <w:sz w:val="24"/>
          <w:szCs w:val="24"/>
        </w:rPr>
        <w:t xml:space="preserve">W minionym roku na realizację zadania wydatkowano kwotę 658 781,60 zł, w tym m.in. na działania promocyjne </w:t>
      </w:r>
      <w:r w:rsidR="000F092E">
        <w:rPr>
          <w:rFonts w:ascii="Arial" w:hAnsi="Arial" w:cs="Arial"/>
          <w:sz w:val="24"/>
          <w:szCs w:val="24"/>
        </w:rPr>
        <w:t>podczas następujących wydarzeń:</w:t>
      </w:r>
    </w:p>
    <w:p w14:paraId="010D0904"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 xml:space="preserve">Międzynarodowe rowerowe zawody </w:t>
      </w:r>
      <w:proofErr w:type="spellStart"/>
      <w:r w:rsidRPr="005423F7">
        <w:rPr>
          <w:rFonts w:ascii="Arial" w:hAnsi="Arial" w:cs="Arial"/>
          <w:sz w:val="24"/>
          <w:szCs w:val="24"/>
        </w:rPr>
        <w:t>gravelowe</w:t>
      </w:r>
      <w:proofErr w:type="spellEnd"/>
      <w:r w:rsidRPr="005423F7">
        <w:rPr>
          <w:rFonts w:ascii="Arial" w:hAnsi="Arial" w:cs="Arial"/>
          <w:sz w:val="24"/>
          <w:szCs w:val="24"/>
        </w:rPr>
        <w:t xml:space="preserve"> “Szuter Master – Beskid Niski”,</w:t>
      </w:r>
    </w:p>
    <w:p w14:paraId="6C1F9A8B"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Festiwal Turystyki Rowerowej „Roztocze bez granic”,</w:t>
      </w:r>
    </w:p>
    <w:p w14:paraId="1378BA44"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 xml:space="preserve">Międzynarodowy Bieg Górski </w:t>
      </w:r>
      <w:proofErr w:type="spellStart"/>
      <w:r w:rsidRPr="005423F7">
        <w:rPr>
          <w:rFonts w:ascii="Arial" w:hAnsi="Arial" w:cs="Arial"/>
          <w:sz w:val="24"/>
          <w:szCs w:val="24"/>
        </w:rPr>
        <w:t>Łemkowyna</w:t>
      </w:r>
      <w:proofErr w:type="spellEnd"/>
      <w:r w:rsidRPr="005423F7">
        <w:rPr>
          <w:rFonts w:ascii="Arial" w:hAnsi="Arial" w:cs="Arial"/>
          <w:sz w:val="24"/>
          <w:szCs w:val="24"/>
        </w:rPr>
        <w:t xml:space="preserve"> Ultra-</w:t>
      </w:r>
      <w:proofErr w:type="spellStart"/>
      <w:r w:rsidRPr="005423F7">
        <w:rPr>
          <w:rFonts w:ascii="Arial" w:hAnsi="Arial" w:cs="Arial"/>
          <w:sz w:val="24"/>
          <w:szCs w:val="24"/>
        </w:rPr>
        <w:t>Trail</w:t>
      </w:r>
      <w:proofErr w:type="spellEnd"/>
      <w:r w:rsidRPr="005423F7">
        <w:rPr>
          <w:rFonts w:ascii="Arial" w:hAnsi="Arial" w:cs="Arial"/>
          <w:sz w:val="24"/>
          <w:szCs w:val="24"/>
        </w:rPr>
        <w:t xml:space="preserve"> w Beskidzie Niskim,</w:t>
      </w:r>
    </w:p>
    <w:p w14:paraId="198E73C9"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Podkarpackie sięga po największych “Lubię wracać…” czyli piosenki Zbigniewa Wodeckiego,</w:t>
      </w:r>
    </w:p>
    <w:p w14:paraId="08FC9886"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 xml:space="preserve">European </w:t>
      </w:r>
      <w:proofErr w:type="spellStart"/>
      <w:r w:rsidRPr="005423F7">
        <w:rPr>
          <w:rFonts w:ascii="Arial" w:hAnsi="Arial" w:cs="Arial"/>
          <w:sz w:val="24"/>
          <w:szCs w:val="24"/>
        </w:rPr>
        <w:t>Champions</w:t>
      </w:r>
      <w:proofErr w:type="spellEnd"/>
      <w:r w:rsidRPr="005423F7">
        <w:rPr>
          <w:rFonts w:ascii="Arial" w:hAnsi="Arial" w:cs="Arial"/>
          <w:sz w:val="24"/>
          <w:szCs w:val="24"/>
        </w:rPr>
        <w:t xml:space="preserve"> </w:t>
      </w:r>
      <w:proofErr w:type="spellStart"/>
      <w:r w:rsidRPr="005423F7">
        <w:rPr>
          <w:rFonts w:ascii="Arial" w:hAnsi="Arial" w:cs="Arial"/>
          <w:sz w:val="24"/>
          <w:szCs w:val="24"/>
        </w:rPr>
        <w:t>League</w:t>
      </w:r>
      <w:proofErr w:type="spellEnd"/>
      <w:r w:rsidRPr="005423F7">
        <w:rPr>
          <w:rFonts w:ascii="Arial" w:hAnsi="Arial" w:cs="Arial"/>
          <w:sz w:val="24"/>
          <w:szCs w:val="24"/>
        </w:rPr>
        <w:t xml:space="preserve"> </w:t>
      </w:r>
      <w:proofErr w:type="spellStart"/>
      <w:r w:rsidRPr="005423F7">
        <w:rPr>
          <w:rFonts w:ascii="Arial" w:hAnsi="Arial" w:cs="Arial"/>
          <w:sz w:val="24"/>
          <w:szCs w:val="24"/>
        </w:rPr>
        <w:t>Women</w:t>
      </w:r>
      <w:proofErr w:type="spellEnd"/>
      <w:r w:rsidRPr="005423F7">
        <w:rPr>
          <w:rFonts w:ascii="Arial" w:hAnsi="Arial" w:cs="Arial"/>
          <w:sz w:val="24"/>
          <w:szCs w:val="24"/>
        </w:rPr>
        <w:t>,</w:t>
      </w:r>
    </w:p>
    <w:p w14:paraId="5D74107D"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Międzynarodowe zawody w skokach przez przeszkody - VIII Memoriał Prezydenta Lecha Kaczyńskiego,</w:t>
      </w:r>
    </w:p>
    <w:p w14:paraId="48A97403"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Powitanie Wakacji 2021 – Turniej Piłkarski dla Dzieci,</w:t>
      </w:r>
    </w:p>
    <w:p w14:paraId="27D46072"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Międzynarodowe Drużynowe Mistrzostwa Kawalerii „Sobieski Militari 2021”, Ogólnopolskie kwalifikacje do Finału Mistrzostw Polski „Militari 2021”,</w:t>
      </w:r>
    </w:p>
    <w:p w14:paraId="1984C896"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XXII Ogólnopolski Festiwal Piosenki Żeglarskiej Eko Cypel 2021,</w:t>
      </w:r>
    </w:p>
    <w:p w14:paraId="160FEDCC"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Festiwal na styku kultur,</w:t>
      </w:r>
    </w:p>
    <w:p w14:paraId="7C2273A3"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Z domu do domu: Krosno na wynos i na miejscu,</w:t>
      </w:r>
    </w:p>
    <w:p w14:paraId="50BB2DD3"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Dziedzictwo dla przyszłości – cykl wydarzeń oparty na tradycjach województwa podkarpackiego,</w:t>
      </w:r>
    </w:p>
    <w:p w14:paraId="37D9CA00"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Półfinał Indywidualnych Żużlowych Mistrzostw Polski Seniorów,</w:t>
      </w:r>
    </w:p>
    <w:p w14:paraId="39272D61"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Konkurs Podkarpacka Nagroda Gospodarcza 2021,</w:t>
      </w:r>
    </w:p>
    <w:p w14:paraId="2F04B1BD"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18. Międzynarodowy Wyścig Górski Prządki,</w:t>
      </w:r>
    </w:p>
    <w:p w14:paraId="62236EC8"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Program Certyfikujący Najlepsze Produkty Spożywcze Podkarpackiego „Smaczne bo Podkarpackie”,</w:t>
      </w:r>
    </w:p>
    <w:p w14:paraId="045DE7AB" w14:textId="7A7A0FC5" w:rsidR="006E5ED0" w:rsidRPr="005423F7" w:rsidRDefault="000F092E" w:rsidP="00376DDC">
      <w:pPr>
        <w:pStyle w:val="Akapitzlist"/>
        <w:numPr>
          <w:ilvl w:val="0"/>
          <w:numId w:val="250"/>
        </w:numPr>
        <w:spacing w:after="0" w:line="276" w:lineRule="auto"/>
        <w:rPr>
          <w:rFonts w:ascii="Arial" w:hAnsi="Arial" w:cs="Arial"/>
          <w:sz w:val="24"/>
          <w:szCs w:val="24"/>
        </w:rPr>
      </w:pPr>
      <w:r>
        <w:rPr>
          <w:rFonts w:ascii="Arial" w:hAnsi="Arial" w:cs="Arial"/>
          <w:sz w:val="24"/>
          <w:szCs w:val="24"/>
        </w:rPr>
        <w:t xml:space="preserve">Koncert „A kapela gra… </w:t>
      </w:r>
      <w:r w:rsidR="006E5ED0" w:rsidRPr="005423F7">
        <w:rPr>
          <w:rFonts w:ascii="Arial" w:hAnsi="Arial" w:cs="Arial"/>
          <w:sz w:val="24"/>
          <w:szCs w:val="24"/>
        </w:rPr>
        <w:t>ludowo i współcześnie”,</w:t>
      </w:r>
    </w:p>
    <w:p w14:paraId="218D4C03"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Przemyski Bieg Uliczny „Przemyska Dycha”,</w:t>
      </w:r>
    </w:p>
    <w:p w14:paraId="44A9CE1B"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Ogólnopolski Zjazd Flisaków połączony z flisem „Błękitnego Sanu” i flisem „Pod Prąd” oraz zlotem tradycyjnych jednostek pływających,</w:t>
      </w:r>
    </w:p>
    <w:p w14:paraId="4154B26F"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 xml:space="preserve">XIII Festiwal Natchnieni </w:t>
      </w:r>
      <w:proofErr w:type="spellStart"/>
      <w:r w:rsidRPr="005423F7">
        <w:rPr>
          <w:rFonts w:ascii="Arial" w:hAnsi="Arial" w:cs="Arial"/>
          <w:sz w:val="24"/>
          <w:szCs w:val="24"/>
        </w:rPr>
        <w:t>Bieszczadem</w:t>
      </w:r>
      <w:proofErr w:type="spellEnd"/>
      <w:r w:rsidRPr="005423F7">
        <w:rPr>
          <w:rFonts w:ascii="Arial" w:hAnsi="Arial" w:cs="Arial"/>
          <w:sz w:val="24"/>
          <w:szCs w:val="24"/>
        </w:rPr>
        <w:t xml:space="preserve"> w Cisnej,</w:t>
      </w:r>
    </w:p>
    <w:p w14:paraId="694E10E2"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lastRenderedPageBreak/>
        <w:t>III Triathlon Rzeszów 2021,</w:t>
      </w:r>
    </w:p>
    <w:p w14:paraId="72EA8FA8"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Moc odkrywców Rzeszowski Piknik Nauki i Techniki,</w:t>
      </w:r>
    </w:p>
    <w:p w14:paraId="2B960CE7"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Indywidualne Mistrzostwa Świata w Żużlu na długim torze,</w:t>
      </w:r>
    </w:p>
    <w:p w14:paraId="3679D0E9" w14:textId="77777777" w:rsidR="006E5ED0" w:rsidRPr="005423F7" w:rsidRDefault="006E5ED0" w:rsidP="00376DDC">
      <w:pPr>
        <w:pStyle w:val="Akapitzlist"/>
        <w:numPr>
          <w:ilvl w:val="0"/>
          <w:numId w:val="250"/>
        </w:numPr>
        <w:spacing w:after="0" w:line="276" w:lineRule="auto"/>
        <w:rPr>
          <w:rFonts w:ascii="Arial" w:hAnsi="Arial" w:cs="Arial"/>
          <w:sz w:val="24"/>
          <w:szCs w:val="24"/>
        </w:rPr>
      </w:pPr>
      <w:proofErr w:type="spellStart"/>
      <w:r w:rsidRPr="005423F7">
        <w:rPr>
          <w:rFonts w:ascii="Arial" w:hAnsi="Arial" w:cs="Arial"/>
          <w:sz w:val="24"/>
          <w:szCs w:val="24"/>
        </w:rPr>
        <w:t>UltraMaraton</w:t>
      </w:r>
      <w:proofErr w:type="spellEnd"/>
      <w:r w:rsidRPr="005423F7">
        <w:rPr>
          <w:rFonts w:ascii="Arial" w:hAnsi="Arial" w:cs="Arial"/>
          <w:sz w:val="24"/>
          <w:szCs w:val="24"/>
        </w:rPr>
        <w:t xml:space="preserve"> Bieszczadzki,</w:t>
      </w:r>
    </w:p>
    <w:p w14:paraId="7A50500F"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 xml:space="preserve">IX Memoriał im. Antoniego </w:t>
      </w:r>
      <w:proofErr w:type="spellStart"/>
      <w:r w:rsidRPr="005423F7">
        <w:rPr>
          <w:rFonts w:ascii="Arial" w:hAnsi="Arial" w:cs="Arial"/>
          <w:sz w:val="24"/>
          <w:szCs w:val="24"/>
        </w:rPr>
        <w:t>Weryńskiego</w:t>
      </w:r>
      <w:proofErr w:type="spellEnd"/>
      <w:r w:rsidRPr="005423F7">
        <w:rPr>
          <w:rFonts w:ascii="Arial" w:hAnsi="Arial" w:cs="Arial"/>
          <w:sz w:val="24"/>
          <w:szCs w:val="24"/>
        </w:rPr>
        <w:t xml:space="preserve"> o Puchar Marszałka Województwa Podkarpackiego,</w:t>
      </w:r>
    </w:p>
    <w:p w14:paraId="761C5259"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Forum Aktywnego Seniora,</w:t>
      </w:r>
    </w:p>
    <w:p w14:paraId="379006C3"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13. Podkarpacki Kalejdoskop Podróżniczy – Festiwal Kultur Świata,</w:t>
      </w:r>
    </w:p>
    <w:p w14:paraId="2B602602" w14:textId="77777777" w:rsidR="006E5ED0" w:rsidRPr="005423F7" w:rsidRDefault="006E5ED0" w:rsidP="00376DDC">
      <w:pPr>
        <w:pStyle w:val="Akapitzlist"/>
        <w:numPr>
          <w:ilvl w:val="0"/>
          <w:numId w:val="250"/>
        </w:numPr>
        <w:spacing w:after="0" w:line="276" w:lineRule="auto"/>
        <w:rPr>
          <w:rFonts w:ascii="Arial" w:hAnsi="Arial" w:cs="Arial"/>
          <w:sz w:val="24"/>
          <w:szCs w:val="24"/>
        </w:rPr>
      </w:pPr>
      <w:proofErr w:type="spellStart"/>
      <w:r w:rsidRPr="005423F7">
        <w:rPr>
          <w:rFonts w:ascii="Arial" w:hAnsi="Arial" w:cs="Arial"/>
          <w:sz w:val="24"/>
          <w:szCs w:val="24"/>
        </w:rPr>
        <w:t>Utramaraton</w:t>
      </w:r>
      <w:proofErr w:type="spellEnd"/>
      <w:r w:rsidRPr="005423F7">
        <w:rPr>
          <w:rFonts w:ascii="Arial" w:hAnsi="Arial" w:cs="Arial"/>
          <w:sz w:val="24"/>
          <w:szCs w:val="24"/>
        </w:rPr>
        <w:t xml:space="preserve"> Magurski,</w:t>
      </w:r>
    </w:p>
    <w:p w14:paraId="229ED2ED"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XXII Rajd Pojazdów Zabytkowych – III Runda Mistrzostw Polski Pojazdów Zabytkowych,</w:t>
      </w:r>
    </w:p>
    <w:p w14:paraId="420E8A6A"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III Niepodległościowy Młodzieżowy Turniej Piłki Ręcznej,</w:t>
      </w:r>
    </w:p>
    <w:p w14:paraId="42E0E6D0"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 xml:space="preserve">Young </w:t>
      </w:r>
      <w:proofErr w:type="spellStart"/>
      <w:r w:rsidRPr="005423F7">
        <w:rPr>
          <w:rFonts w:ascii="Arial" w:hAnsi="Arial" w:cs="Arial"/>
          <w:sz w:val="24"/>
          <w:szCs w:val="24"/>
        </w:rPr>
        <w:t>Arts</w:t>
      </w:r>
      <w:proofErr w:type="spellEnd"/>
      <w:r w:rsidRPr="005423F7">
        <w:rPr>
          <w:rFonts w:ascii="Arial" w:hAnsi="Arial" w:cs="Arial"/>
          <w:sz w:val="24"/>
          <w:szCs w:val="24"/>
        </w:rPr>
        <w:t xml:space="preserve"> Festiwal 2021,</w:t>
      </w:r>
    </w:p>
    <w:p w14:paraId="49039F64" w14:textId="77777777" w:rsidR="006E5ED0" w:rsidRPr="005423F7" w:rsidRDefault="006E5ED0" w:rsidP="00376DDC">
      <w:pPr>
        <w:pStyle w:val="Akapitzlist"/>
        <w:numPr>
          <w:ilvl w:val="0"/>
          <w:numId w:val="250"/>
        </w:numPr>
        <w:spacing w:after="0" w:line="276" w:lineRule="auto"/>
        <w:rPr>
          <w:rFonts w:ascii="Arial" w:hAnsi="Arial" w:cs="Arial"/>
          <w:sz w:val="24"/>
          <w:szCs w:val="24"/>
        </w:rPr>
      </w:pPr>
      <w:proofErr w:type="spellStart"/>
      <w:r w:rsidRPr="005423F7">
        <w:rPr>
          <w:rFonts w:ascii="Arial" w:hAnsi="Arial" w:cs="Arial"/>
          <w:sz w:val="24"/>
          <w:szCs w:val="24"/>
        </w:rPr>
        <w:t>Sztukówka</w:t>
      </w:r>
      <w:proofErr w:type="spellEnd"/>
      <w:r w:rsidRPr="005423F7">
        <w:rPr>
          <w:rFonts w:ascii="Arial" w:hAnsi="Arial" w:cs="Arial"/>
          <w:sz w:val="24"/>
          <w:szCs w:val="24"/>
        </w:rPr>
        <w:t xml:space="preserve"> zaprasza,</w:t>
      </w:r>
    </w:p>
    <w:p w14:paraId="2B069366"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 xml:space="preserve">Piknik Nauki </w:t>
      </w:r>
      <w:proofErr w:type="spellStart"/>
      <w:r w:rsidRPr="005423F7">
        <w:rPr>
          <w:rFonts w:ascii="Arial" w:hAnsi="Arial" w:cs="Arial"/>
          <w:sz w:val="24"/>
          <w:szCs w:val="24"/>
        </w:rPr>
        <w:t>EksPloracje</w:t>
      </w:r>
      <w:proofErr w:type="spellEnd"/>
      <w:r w:rsidRPr="005423F7">
        <w:rPr>
          <w:rFonts w:ascii="Arial" w:hAnsi="Arial" w:cs="Arial"/>
          <w:sz w:val="24"/>
          <w:szCs w:val="24"/>
        </w:rPr>
        <w:t xml:space="preserve"> 2021,</w:t>
      </w:r>
    </w:p>
    <w:p w14:paraId="36518240"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Korona Ustrzyckich Gór – marka Bieszczadów, marką Podkarpacia,</w:t>
      </w:r>
    </w:p>
    <w:p w14:paraId="6FFEB50D"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III Wyścig w Kolarstwie Szosowym „Klasyk Podkarpacki” o Puchar Marszałka Województwa Podkarpackiego,</w:t>
      </w:r>
    </w:p>
    <w:p w14:paraId="1974B1D4"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XIII Podkarpacki Jarmark Ludowy ,,Roztańczony Chorzelów 2021”,</w:t>
      </w:r>
    </w:p>
    <w:p w14:paraId="2CD6E078"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XI Mielecki Festiwal Nauki i Techniki,</w:t>
      </w:r>
    </w:p>
    <w:p w14:paraId="4A6E15E3"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Runda Mistrzostw Polski Pojazdów Zabytkowych Polskiego Związku Motorowego  Stalowa Wola 2021,</w:t>
      </w:r>
    </w:p>
    <w:p w14:paraId="7C4A8B70"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Dzień małego sportowca,</w:t>
      </w:r>
    </w:p>
    <w:p w14:paraId="52D4500E" w14:textId="77777777" w:rsidR="006E5ED0" w:rsidRPr="005423F7" w:rsidRDefault="006E5ED0" w:rsidP="00376DDC">
      <w:pPr>
        <w:pStyle w:val="Akapitzlist"/>
        <w:numPr>
          <w:ilvl w:val="0"/>
          <w:numId w:val="250"/>
        </w:numPr>
        <w:spacing w:after="0" w:line="276" w:lineRule="auto"/>
        <w:rPr>
          <w:rFonts w:ascii="Arial" w:hAnsi="Arial" w:cs="Arial"/>
          <w:sz w:val="24"/>
          <w:szCs w:val="24"/>
        </w:rPr>
      </w:pPr>
      <w:r w:rsidRPr="005423F7">
        <w:rPr>
          <w:rFonts w:ascii="Arial" w:hAnsi="Arial" w:cs="Arial"/>
          <w:sz w:val="24"/>
          <w:szCs w:val="24"/>
        </w:rPr>
        <w:t>XI Podkarpackie Forum Charyzmatyczne – część I-III.</w:t>
      </w:r>
    </w:p>
    <w:p w14:paraId="36101968" w14:textId="77777777"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Promocja marki regionu podczas imprez sportowych</w:t>
      </w:r>
    </w:p>
    <w:p w14:paraId="22AB68F9" w14:textId="78AA7AEA"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Zadanie było realizowane zgodnie z Uchwałą Nr 129/2799/15 Zarządu Województwa Podkarpackiego z dnia 29 grudnia 2015 r. (z późn. zm.) w sprawie określenia sposobu wyłaniania przedsięwzięć  promocyjno-wizerunkowych Województwa Podkarpackiego. Zgodnie z § 2 ust. 3 promocja Województwa Podkarpackiego odbywa się  z udziałem klubów sportowych z województwa podkarpackiego, które w danej dyscyplinie znajdują się na najwyższym szczeblu rozgrywkowym obecnym w województwie. Wybór dyscyplin jest każdorazowo dokonywany odrębną uchwałą Zarządu Województwa Podkarpackiego w ramach poszczególnych sezonów. Wybór podmiotów</w:t>
      </w:r>
      <w:r w:rsidR="000F092E">
        <w:rPr>
          <w:rFonts w:ascii="Arial" w:hAnsi="Arial" w:cs="Arial"/>
          <w:sz w:val="24"/>
          <w:szCs w:val="24"/>
        </w:rPr>
        <w:t xml:space="preserve"> realizujących ww. usługę jest </w:t>
      </w:r>
      <w:r w:rsidRPr="005423F7">
        <w:rPr>
          <w:rFonts w:ascii="Arial" w:hAnsi="Arial" w:cs="Arial"/>
          <w:sz w:val="24"/>
          <w:szCs w:val="24"/>
        </w:rPr>
        <w:t>dokonywany zgodnie z ustawą Prawo Zamówień Publicznych w trybie przetargu nieograniczonego.</w:t>
      </w:r>
    </w:p>
    <w:p w14:paraId="24E6E928" w14:textId="77777777" w:rsidR="006E5ED0" w:rsidRPr="005423F7" w:rsidRDefault="006E5ED0" w:rsidP="005423F7">
      <w:pPr>
        <w:spacing w:after="0" w:line="276" w:lineRule="auto"/>
        <w:rPr>
          <w:rFonts w:ascii="Arial" w:hAnsi="Arial" w:cs="Arial"/>
          <w:sz w:val="24"/>
          <w:szCs w:val="24"/>
        </w:rPr>
      </w:pPr>
      <w:r w:rsidRPr="005423F7">
        <w:rPr>
          <w:rFonts w:ascii="Arial" w:hAnsi="Arial" w:cs="Arial"/>
          <w:sz w:val="24"/>
          <w:szCs w:val="24"/>
        </w:rPr>
        <w:t>W dniu 9 marca 2021 r. Zarząd Województwa Podkarpackiego Uchwałą Nr 257/5127/21 dokonał wyboru następujących dyscyplin sportowych:</w:t>
      </w:r>
    </w:p>
    <w:p w14:paraId="498B6F0F" w14:textId="77777777" w:rsidR="006E5ED0" w:rsidRPr="005423F7" w:rsidRDefault="006E5ED0" w:rsidP="00376DDC">
      <w:pPr>
        <w:pStyle w:val="Akapitzlist"/>
        <w:numPr>
          <w:ilvl w:val="0"/>
          <w:numId w:val="249"/>
        </w:numPr>
        <w:spacing w:after="0" w:line="276" w:lineRule="auto"/>
        <w:rPr>
          <w:rFonts w:ascii="Arial" w:hAnsi="Arial" w:cs="Arial"/>
          <w:sz w:val="24"/>
          <w:szCs w:val="24"/>
        </w:rPr>
      </w:pPr>
      <w:r w:rsidRPr="005423F7">
        <w:rPr>
          <w:rFonts w:ascii="Arial" w:hAnsi="Arial" w:cs="Arial"/>
          <w:sz w:val="24"/>
          <w:szCs w:val="24"/>
        </w:rPr>
        <w:t xml:space="preserve">ekstraklasa siatkówki męskiej, </w:t>
      </w:r>
    </w:p>
    <w:p w14:paraId="05306FE4" w14:textId="77777777" w:rsidR="006E5ED0" w:rsidRPr="005423F7" w:rsidRDefault="006E5ED0" w:rsidP="00376DDC">
      <w:pPr>
        <w:pStyle w:val="Akapitzlist"/>
        <w:numPr>
          <w:ilvl w:val="0"/>
          <w:numId w:val="249"/>
        </w:numPr>
        <w:spacing w:after="0" w:line="276" w:lineRule="auto"/>
        <w:rPr>
          <w:rFonts w:ascii="Arial" w:hAnsi="Arial" w:cs="Arial"/>
          <w:sz w:val="24"/>
          <w:szCs w:val="24"/>
        </w:rPr>
      </w:pPr>
      <w:r w:rsidRPr="005423F7">
        <w:rPr>
          <w:rFonts w:ascii="Arial" w:hAnsi="Arial" w:cs="Arial"/>
          <w:sz w:val="24"/>
          <w:szCs w:val="24"/>
        </w:rPr>
        <w:t>ekstraklasa siatkówki damskiej,</w:t>
      </w:r>
    </w:p>
    <w:p w14:paraId="2E411E59" w14:textId="77777777" w:rsidR="006E5ED0" w:rsidRPr="005423F7" w:rsidRDefault="006E5ED0" w:rsidP="00376DDC">
      <w:pPr>
        <w:pStyle w:val="Akapitzlist"/>
        <w:numPr>
          <w:ilvl w:val="0"/>
          <w:numId w:val="249"/>
        </w:numPr>
        <w:spacing w:after="0" w:line="276" w:lineRule="auto"/>
        <w:rPr>
          <w:rFonts w:ascii="Arial" w:hAnsi="Arial" w:cs="Arial"/>
          <w:sz w:val="24"/>
          <w:szCs w:val="24"/>
        </w:rPr>
      </w:pPr>
      <w:r w:rsidRPr="005423F7">
        <w:rPr>
          <w:rFonts w:ascii="Arial" w:hAnsi="Arial" w:cs="Arial"/>
          <w:sz w:val="24"/>
          <w:szCs w:val="24"/>
        </w:rPr>
        <w:t>I liga koszykówki męskiej,</w:t>
      </w:r>
    </w:p>
    <w:p w14:paraId="13360FBB" w14:textId="77777777" w:rsidR="006E5ED0" w:rsidRPr="005423F7" w:rsidRDefault="006E5ED0" w:rsidP="00376DDC">
      <w:pPr>
        <w:pStyle w:val="Akapitzlist"/>
        <w:numPr>
          <w:ilvl w:val="0"/>
          <w:numId w:val="249"/>
        </w:numPr>
        <w:spacing w:after="0" w:line="276" w:lineRule="auto"/>
        <w:rPr>
          <w:rFonts w:ascii="Arial" w:hAnsi="Arial" w:cs="Arial"/>
          <w:sz w:val="24"/>
          <w:szCs w:val="24"/>
        </w:rPr>
      </w:pPr>
      <w:r w:rsidRPr="005423F7">
        <w:rPr>
          <w:rFonts w:ascii="Arial" w:hAnsi="Arial" w:cs="Arial"/>
          <w:sz w:val="24"/>
          <w:szCs w:val="24"/>
        </w:rPr>
        <w:t>Ekstraklasa piłki ręcznej męskiej,</w:t>
      </w:r>
    </w:p>
    <w:p w14:paraId="1C0632C8" w14:textId="77777777" w:rsidR="006E5ED0" w:rsidRPr="005423F7" w:rsidRDefault="006E5ED0" w:rsidP="00376DDC">
      <w:pPr>
        <w:pStyle w:val="Akapitzlist"/>
        <w:numPr>
          <w:ilvl w:val="0"/>
          <w:numId w:val="249"/>
        </w:numPr>
        <w:spacing w:after="0" w:line="276" w:lineRule="auto"/>
        <w:rPr>
          <w:rFonts w:ascii="Arial" w:hAnsi="Arial" w:cs="Arial"/>
          <w:sz w:val="24"/>
          <w:szCs w:val="24"/>
        </w:rPr>
      </w:pPr>
      <w:r w:rsidRPr="005423F7">
        <w:rPr>
          <w:rFonts w:ascii="Arial" w:hAnsi="Arial" w:cs="Arial"/>
          <w:sz w:val="24"/>
          <w:szCs w:val="24"/>
        </w:rPr>
        <w:t>Ekstraklasa piłki ręcznej damskiej,</w:t>
      </w:r>
    </w:p>
    <w:p w14:paraId="34D6DED3" w14:textId="77777777" w:rsidR="006E5ED0" w:rsidRPr="005423F7" w:rsidRDefault="006E5ED0" w:rsidP="00376DDC">
      <w:pPr>
        <w:pStyle w:val="Akapitzlist"/>
        <w:numPr>
          <w:ilvl w:val="0"/>
          <w:numId w:val="249"/>
        </w:numPr>
        <w:spacing w:after="0" w:line="276" w:lineRule="auto"/>
        <w:rPr>
          <w:rFonts w:ascii="Arial" w:hAnsi="Arial" w:cs="Arial"/>
          <w:sz w:val="24"/>
          <w:szCs w:val="24"/>
        </w:rPr>
      </w:pPr>
      <w:r w:rsidRPr="005423F7">
        <w:rPr>
          <w:rFonts w:ascii="Arial" w:hAnsi="Arial" w:cs="Arial"/>
          <w:sz w:val="24"/>
          <w:szCs w:val="24"/>
        </w:rPr>
        <w:t>ekstraklasa tenisa stołowego męskiego,</w:t>
      </w:r>
    </w:p>
    <w:p w14:paraId="322F1906" w14:textId="77777777" w:rsidR="006E5ED0" w:rsidRPr="005423F7" w:rsidRDefault="006E5ED0" w:rsidP="00376DDC">
      <w:pPr>
        <w:pStyle w:val="Akapitzlist"/>
        <w:numPr>
          <w:ilvl w:val="0"/>
          <w:numId w:val="249"/>
        </w:numPr>
        <w:spacing w:after="0" w:line="276" w:lineRule="auto"/>
        <w:rPr>
          <w:rFonts w:ascii="Arial" w:hAnsi="Arial" w:cs="Arial"/>
          <w:sz w:val="24"/>
          <w:szCs w:val="24"/>
        </w:rPr>
      </w:pPr>
      <w:r w:rsidRPr="005423F7">
        <w:rPr>
          <w:rFonts w:ascii="Arial" w:hAnsi="Arial" w:cs="Arial"/>
          <w:sz w:val="24"/>
          <w:szCs w:val="24"/>
        </w:rPr>
        <w:t>ekstraklasa tenisa stołowego damskiego,</w:t>
      </w:r>
    </w:p>
    <w:p w14:paraId="53DFC2E3" w14:textId="77777777" w:rsidR="006E5ED0" w:rsidRPr="005423F7" w:rsidRDefault="006E5ED0" w:rsidP="00376DDC">
      <w:pPr>
        <w:pStyle w:val="Akapitzlist"/>
        <w:numPr>
          <w:ilvl w:val="0"/>
          <w:numId w:val="249"/>
        </w:numPr>
        <w:spacing w:after="0" w:line="276" w:lineRule="auto"/>
        <w:rPr>
          <w:rFonts w:ascii="Arial" w:hAnsi="Arial" w:cs="Arial"/>
          <w:sz w:val="24"/>
          <w:szCs w:val="24"/>
        </w:rPr>
      </w:pPr>
      <w:r w:rsidRPr="005423F7">
        <w:rPr>
          <w:rFonts w:ascii="Arial" w:hAnsi="Arial" w:cs="Arial"/>
          <w:sz w:val="24"/>
          <w:szCs w:val="24"/>
        </w:rPr>
        <w:t>ekstraklasa piłki nożnej męskiej,</w:t>
      </w:r>
    </w:p>
    <w:p w14:paraId="4A4451C9" w14:textId="77777777" w:rsidR="006E5ED0" w:rsidRPr="005423F7" w:rsidRDefault="006E5ED0" w:rsidP="00376DDC">
      <w:pPr>
        <w:pStyle w:val="Akapitzlist"/>
        <w:numPr>
          <w:ilvl w:val="0"/>
          <w:numId w:val="249"/>
        </w:numPr>
        <w:spacing w:after="0" w:line="276" w:lineRule="auto"/>
        <w:rPr>
          <w:rFonts w:ascii="Arial" w:hAnsi="Arial" w:cs="Arial"/>
          <w:sz w:val="24"/>
          <w:szCs w:val="24"/>
        </w:rPr>
      </w:pPr>
      <w:r w:rsidRPr="005423F7">
        <w:rPr>
          <w:rFonts w:ascii="Arial" w:hAnsi="Arial" w:cs="Arial"/>
          <w:sz w:val="24"/>
          <w:szCs w:val="24"/>
        </w:rPr>
        <w:t>I liga żużla.</w:t>
      </w:r>
    </w:p>
    <w:p w14:paraId="3A026543" w14:textId="77777777"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 xml:space="preserve">Działania promocyjne koncentrowały się na dyscyplinach o dużej wartości medialnej. Brana była również pod uwagę frekwencja na meczach, liczba publikacji, a przede wszystkim </w:t>
      </w:r>
      <w:r w:rsidRPr="005423F7">
        <w:rPr>
          <w:rFonts w:ascii="Arial" w:hAnsi="Arial" w:cs="Arial"/>
          <w:sz w:val="24"/>
          <w:szCs w:val="24"/>
        </w:rPr>
        <w:lastRenderedPageBreak/>
        <w:t>transmisje telewizyjne – większość spotkań transmitowana była przez telewizje ogólnopolskie CANAL+, NC+, Polsat Sport, czy telewizje internetowe.</w:t>
      </w:r>
    </w:p>
    <w:p w14:paraId="08F37BA2" w14:textId="77777777"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 xml:space="preserve">Zgodnie z ustawą Prawo </w:t>
      </w:r>
      <w:r w:rsidR="009006E9" w:rsidRPr="005423F7">
        <w:rPr>
          <w:rFonts w:ascii="Arial" w:hAnsi="Arial" w:cs="Arial"/>
          <w:sz w:val="24"/>
          <w:szCs w:val="24"/>
        </w:rPr>
        <w:t>z</w:t>
      </w:r>
      <w:r w:rsidRPr="005423F7">
        <w:rPr>
          <w:rFonts w:ascii="Arial" w:hAnsi="Arial" w:cs="Arial"/>
          <w:sz w:val="24"/>
          <w:szCs w:val="24"/>
        </w:rPr>
        <w:t xml:space="preserve">amówień </w:t>
      </w:r>
      <w:r w:rsidR="009006E9" w:rsidRPr="005423F7">
        <w:rPr>
          <w:rFonts w:ascii="Arial" w:hAnsi="Arial" w:cs="Arial"/>
          <w:sz w:val="24"/>
          <w:szCs w:val="24"/>
        </w:rPr>
        <w:t>p</w:t>
      </w:r>
      <w:r w:rsidRPr="005423F7">
        <w:rPr>
          <w:rFonts w:ascii="Arial" w:hAnsi="Arial" w:cs="Arial"/>
          <w:sz w:val="24"/>
          <w:szCs w:val="24"/>
        </w:rPr>
        <w:t>ublicznych w trybie przetargu nieograniczonego opiewającego na kwotę 730 000,00 zł, do realizacji zadania wybrano kluby sportowe:</w:t>
      </w:r>
    </w:p>
    <w:p w14:paraId="7FDAA37B" w14:textId="77777777" w:rsidR="006E5ED0" w:rsidRPr="005423F7" w:rsidRDefault="006E5ED0" w:rsidP="00376DDC">
      <w:pPr>
        <w:pStyle w:val="Akapitzlist"/>
        <w:numPr>
          <w:ilvl w:val="0"/>
          <w:numId w:val="248"/>
        </w:numPr>
        <w:spacing w:after="0" w:line="276" w:lineRule="auto"/>
        <w:rPr>
          <w:rFonts w:ascii="Arial" w:hAnsi="Arial" w:cs="Arial"/>
          <w:sz w:val="24"/>
          <w:szCs w:val="24"/>
        </w:rPr>
      </w:pPr>
      <w:r w:rsidRPr="005423F7">
        <w:rPr>
          <w:rFonts w:ascii="Arial" w:hAnsi="Arial" w:cs="Arial"/>
          <w:sz w:val="24"/>
          <w:szCs w:val="24"/>
        </w:rPr>
        <w:t xml:space="preserve">Asseco </w:t>
      </w:r>
      <w:proofErr w:type="spellStart"/>
      <w:r w:rsidRPr="005423F7">
        <w:rPr>
          <w:rFonts w:ascii="Arial" w:hAnsi="Arial" w:cs="Arial"/>
          <w:sz w:val="24"/>
          <w:szCs w:val="24"/>
        </w:rPr>
        <w:t>Resovia</w:t>
      </w:r>
      <w:proofErr w:type="spellEnd"/>
      <w:r w:rsidRPr="005423F7">
        <w:rPr>
          <w:rFonts w:ascii="Arial" w:hAnsi="Arial" w:cs="Arial"/>
          <w:sz w:val="24"/>
          <w:szCs w:val="24"/>
        </w:rPr>
        <w:t xml:space="preserve"> klub siatkówki męskiej,</w:t>
      </w:r>
    </w:p>
    <w:p w14:paraId="01BE9747" w14:textId="77777777" w:rsidR="006E5ED0" w:rsidRPr="005423F7" w:rsidRDefault="006E5ED0" w:rsidP="00376DDC">
      <w:pPr>
        <w:pStyle w:val="Akapitzlist"/>
        <w:numPr>
          <w:ilvl w:val="0"/>
          <w:numId w:val="248"/>
        </w:numPr>
        <w:spacing w:after="0" w:line="276" w:lineRule="auto"/>
        <w:rPr>
          <w:rFonts w:ascii="Arial" w:hAnsi="Arial" w:cs="Arial"/>
          <w:sz w:val="24"/>
          <w:szCs w:val="24"/>
        </w:rPr>
      </w:pPr>
      <w:r w:rsidRPr="005423F7">
        <w:rPr>
          <w:rFonts w:ascii="Arial" w:hAnsi="Arial" w:cs="Arial"/>
          <w:sz w:val="24"/>
          <w:szCs w:val="24"/>
        </w:rPr>
        <w:t>KTS Tarnobrzeg Klub tenisa stołowego kobiet,</w:t>
      </w:r>
    </w:p>
    <w:p w14:paraId="07BE405C" w14:textId="77777777" w:rsidR="006E5ED0" w:rsidRPr="005423F7" w:rsidRDefault="006E5ED0" w:rsidP="00376DDC">
      <w:pPr>
        <w:pStyle w:val="Akapitzlist"/>
        <w:numPr>
          <w:ilvl w:val="0"/>
          <w:numId w:val="248"/>
        </w:numPr>
        <w:spacing w:after="0" w:line="276" w:lineRule="auto"/>
        <w:rPr>
          <w:rFonts w:ascii="Arial" w:hAnsi="Arial" w:cs="Arial"/>
          <w:sz w:val="24"/>
          <w:szCs w:val="24"/>
        </w:rPr>
      </w:pPr>
      <w:r w:rsidRPr="005423F7">
        <w:rPr>
          <w:rFonts w:ascii="Arial" w:hAnsi="Arial" w:cs="Arial"/>
          <w:sz w:val="24"/>
          <w:szCs w:val="24"/>
        </w:rPr>
        <w:t>FKS Stal Mielec piłka nożna mężczyzn,</w:t>
      </w:r>
    </w:p>
    <w:p w14:paraId="28B7BA6E" w14:textId="77777777" w:rsidR="006E5ED0" w:rsidRPr="005423F7" w:rsidRDefault="006E5ED0" w:rsidP="00376DDC">
      <w:pPr>
        <w:pStyle w:val="Akapitzlist"/>
        <w:numPr>
          <w:ilvl w:val="0"/>
          <w:numId w:val="248"/>
        </w:numPr>
        <w:spacing w:after="0" w:line="276" w:lineRule="auto"/>
        <w:rPr>
          <w:rFonts w:ascii="Arial" w:hAnsi="Arial" w:cs="Arial"/>
          <w:sz w:val="24"/>
          <w:szCs w:val="24"/>
        </w:rPr>
      </w:pPr>
      <w:r w:rsidRPr="005423F7">
        <w:rPr>
          <w:rFonts w:ascii="Arial" w:hAnsi="Arial" w:cs="Arial"/>
          <w:sz w:val="24"/>
          <w:szCs w:val="24"/>
        </w:rPr>
        <w:t>Krośnieński Klub Koszykówki,</w:t>
      </w:r>
    </w:p>
    <w:p w14:paraId="2B77D07D" w14:textId="77777777" w:rsidR="006E5ED0" w:rsidRPr="005423F7" w:rsidRDefault="006E5ED0" w:rsidP="00376DDC">
      <w:pPr>
        <w:pStyle w:val="Akapitzlist"/>
        <w:numPr>
          <w:ilvl w:val="0"/>
          <w:numId w:val="248"/>
        </w:numPr>
        <w:spacing w:after="0" w:line="276" w:lineRule="auto"/>
        <w:rPr>
          <w:rFonts w:ascii="Arial" w:hAnsi="Arial" w:cs="Arial"/>
          <w:sz w:val="24"/>
          <w:szCs w:val="24"/>
        </w:rPr>
      </w:pPr>
      <w:r w:rsidRPr="005423F7">
        <w:rPr>
          <w:rFonts w:ascii="Arial" w:hAnsi="Arial" w:cs="Arial"/>
          <w:sz w:val="24"/>
          <w:szCs w:val="24"/>
        </w:rPr>
        <w:t>SPR Stal Mielec Klub piłki ręcznej męskiej,</w:t>
      </w:r>
    </w:p>
    <w:p w14:paraId="2E862164" w14:textId="77777777" w:rsidR="006E5ED0" w:rsidRPr="005423F7" w:rsidRDefault="006E5ED0" w:rsidP="00376DDC">
      <w:pPr>
        <w:pStyle w:val="Akapitzlist"/>
        <w:numPr>
          <w:ilvl w:val="0"/>
          <w:numId w:val="248"/>
        </w:numPr>
        <w:spacing w:after="0" w:line="276" w:lineRule="auto"/>
        <w:rPr>
          <w:rFonts w:ascii="Arial" w:hAnsi="Arial" w:cs="Arial"/>
          <w:sz w:val="24"/>
          <w:szCs w:val="24"/>
        </w:rPr>
      </w:pPr>
      <w:proofErr w:type="spellStart"/>
      <w:r w:rsidRPr="005423F7">
        <w:rPr>
          <w:rFonts w:ascii="Arial" w:hAnsi="Arial" w:cs="Arial"/>
          <w:sz w:val="24"/>
          <w:szCs w:val="24"/>
        </w:rPr>
        <w:t>Developres</w:t>
      </w:r>
      <w:proofErr w:type="spellEnd"/>
      <w:r w:rsidRPr="005423F7">
        <w:rPr>
          <w:rFonts w:ascii="Arial" w:hAnsi="Arial" w:cs="Arial"/>
          <w:sz w:val="24"/>
          <w:szCs w:val="24"/>
        </w:rPr>
        <w:t xml:space="preserve"> Klub siatkówki kobiet,</w:t>
      </w:r>
    </w:p>
    <w:p w14:paraId="6ABBD094" w14:textId="77777777" w:rsidR="006E5ED0" w:rsidRPr="005423F7" w:rsidRDefault="006E5ED0" w:rsidP="00376DDC">
      <w:pPr>
        <w:pStyle w:val="Akapitzlist"/>
        <w:numPr>
          <w:ilvl w:val="0"/>
          <w:numId w:val="248"/>
        </w:numPr>
        <w:spacing w:after="0" w:line="276" w:lineRule="auto"/>
        <w:rPr>
          <w:rFonts w:ascii="Arial" w:hAnsi="Arial" w:cs="Arial"/>
          <w:sz w:val="24"/>
          <w:szCs w:val="24"/>
        </w:rPr>
      </w:pPr>
      <w:r w:rsidRPr="005423F7">
        <w:rPr>
          <w:rFonts w:ascii="Arial" w:hAnsi="Arial" w:cs="Arial"/>
          <w:sz w:val="24"/>
          <w:szCs w:val="24"/>
        </w:rPr>
        <w:t>JKS Jarosław piłka ręczna kobiet,</w:t>
      </w:r>
    </w:p>
    <w:p w14:paraId="423DBEC1" w14:textId="77777777" w:rsidR="006E5ED0" w:rsidRPr="005423F7" w:rsidRDefault="006E5ED0" w:rsidP="00376DDC">
      <w:pPr>
        <w:pStyle w:val="Akapitzlist"/>
        <w:numPr>
          <w:ilvl w:val="0"/>
          <w:numId w:val="248"/>
        </w:numPr>
        <w:spacing w:after="0" w:line="276" w:lineRule="auto"/>
        <w:rPr>
          <w:rFonts w:ascii="Arial" w:hAnsi="Arial" w:cs="Arial"/>
          <w:sz w:val="24"/>
          <w:szCs w:val="24"/>
        </w:rPr>
      </w:pPr>
      <w:r w:rsidRPr="005423F7">
        <w:rPr>
          <w:rFonts w:ascii="Arial" w:hAnsi="Arial" w:cs="Arial"/>
          <w:sz w:val="24"/>
          <w:szCs w:val="24"/>
        </w:rPr>
        <w:t>Klub żużlowy Wilki Krosno,</w:t>
      </w:r>
    </w:p>
    <w:p w14:paraId="55CBD35F" w14:textId="77777777" w:rsidR="006E5ED0" w:rsidRPr="005423F7" w:rsidRDefault="006E5ED0" w:rsidP="00376DDC">
      <w:pPr>
        <w:pStyle w:val="Akapitzlist"/>
        <w:numPr>
          <w:ilvl w:val="0"/>
          <w:numId w:val="248"/>
        </w:numPr>
        <w:spacing w:after="0" w:line="276" w:lineRule="auto"/>
        <w:rPr>
          <w:rFonts w:ascii="Arial" w:hAnsi="Arial" w:cs="Arial"/>
          <w:sz w:val="24"/>
          <w:szCs w:val="24"/>
        </w:rPr>
      </w:pPr>
      <w:r w:rsidRPr="005423F7">
        <w:rPr>
          <w:rFonts w:ascii="Arial" w:hAnsi="Arial" w:cs="Arial"/>
          <w:sz w:val="24"/>
          <w:szCs w:val="24"/>
        </w:rPr>
        <w:t>Klub tenisa stołowego mężczyzn,</w:t>
      </w:r>
    </w:p>
    <w:p w14:paraId="0778B483" w14:textId="3F3A55E0"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 xml:space="preserve">Działania promocyjne obejmowały usługi </w:t>
      </w:r>
      <w:proofErr w:type="spellStart"/>
      <w:r w:rsidRPr="005423F7">
        <w:rPr>
          <w:rFonts w:ascii="Arial" w:hAnsi="Arial" w:cs="Arial"/>
          <w:sz w:val="24"/>
          <w:szCs w:val="24"/>
        </w:rPr>
        <w:t>brandingowe</w:t>
      </w:r>
      <w:proofErr w:type="spellEnd"/>
      <w:r w:rsidRPr="005423F7">
        <w:rPr>
          <w:rFonts w:ascii="Arial" w:hAnsi="Arial" w:cs="Arial"/>
          <w:sz w:val="24"/>
          <w:szCs w:val="24"/>
        </w:rPr>
        <w:t>, ekspozycję systemów wystawienniczych, działania media relations i komunikacyjne w mediach tradycyjnych, a także w Internecie i mediach społecznościowych.</w:t>
      </w:r>
    </w:p>
    <w:p w14:paraId="3CB1C6A1" w14:textId="77777777"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Kampania informacyjno-promocyjna Województwa Podkarpackiego była prowadzona od dnia podpisania umowy do 4 grudnia 2021 r.</w:t>
      </w:r>
    </w:p>
    <w:p w14:paraId="0B1DDB71" w14:textId="77777777"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Promocja marki regionu w ramach projektu pn. „Twarze Podkarpacia”</w:t>
      </w:r>
    </w:p>
    <w:p w14:paraId="1378466F" w14:textId="77777777"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Celem zadania jest promocja województwa poprzez wybitne osobowości: sportowców, naukowców, kluby i stowarzyszenia np. wynalazców i modelarzy, podróżników, artystów, zespoły taneczne i muzyczne z naszego województwa, które w ramach realizowanych przedsięwzięć promują nasz region.</w:t>
      </w:r>
    </w:p>
    <w:p w14:paraId="0832D5A3" w14:textId="77777777" w:rsidR="006E5ED0" w:rsidRPr="005423F7" w:rsidRDefault="006E5ED0" w:rsidP="005423F7">
      <w:pPr>
        <w:spacing w:after="0" w:line="276" w:lineRule="auto"/>
        <w:rPr>
          <w:rFonts w:ascii="Arial" w:hAnsi="Arial" w:cs="Arial"/>
          <w:sz w:val="24"/>
          <w:szCs w:val="24"/>
        </w:rPr>
      </w:pPr>
      <w:r w:rsidRPr="005423F7">
        <w:rPr>
          <w:rFonts w:ascii="Arial" w:hAnsi="Arial" w:cs="Arial"/>
          <w:sz w:val="24"/>
          <w:szCs w:val="24"/>
        </w:rPr>
        <w:t>W 2021 roku zadanie zrealizowane zostało na łączną kwotę 81</w:t>
      </w:r>
      <w:r w:rsidR="009006E9" w:rsidRPr="005423F7">
        <w:rPr>
          <w:rFonts w:ascii="Arial" w:hAnsi="Arial" w:cs="Arial"/>
          <w:sz w:val="24"/>
          <w:szCs w:val="24"/>
        </w:rPr>
        <w:t xml:space="preserve"> </w:t>
      </w:r>
      <w:r w:rsidRPr="005423F7">
        <w:rPr>
          <w:rFonts w:ascii="Arial" w:hAnsi="Arial" w:cs="Arial"/>
          <w:sz w:val="24"/>
          <w:szCs w:val="24"/>
        </w:rPr>
        <w:t>666,67 zł, poprzez współpracę z:</w:t>
      </w:r>
    </w:p>
    <w:p w14:paraId="213A825E" w14:textId="77777777" w:rsidR="006E5ED0" w:rsidRPr="005423F7" w:rsidRDefault="006E5ED0" w:rsidP="00376DDC">
      <w:pPr>
        <w:pStyle w:val="Akapitzlist"/>
        <w:numPr>
          <w:ilvl w:val="0"/>
          <w:numId w:val="247"/>
        </w:numPr>
        <w:spacing w:after="0" w:line="276" w:lineRule="auto"/>
        <w:rPr>
          <w:rFonts w:ascii="Arial" w:hAnsi="Arial" w:cs="Arial"/>
          <w:sz w:val="24"/>
          <w:szCs w:val="24"/>
        </w:rPr>
      </w:pPr>
      <w:r w:rsidRPr="005423F7">
        <w:rPr>
          <w:rFonts w:ascii="Arial" w:hAnsi="Arial" w:cs="Arial"/>
          <w:sz w:val="24"/>
          <w:szCs w:val="24"/>
        </w:rPr>
        <w:t>Rafał Wilk,</w:t>
      </w:r>
    </w:p>
    <w:p w14:paraId="5CA813CF" w14:textId="77777777" w:rsidR="006E5ED0" w:rsidRPr="005423F7" w:rsidRDefault="006E5ED0" w:rsidP="00376DDC">
      <w:pPr>
        <w:pStyle w:val="Akapitzlist"/>
        <w:numPr>
          <w:ilvl w:val="0"/>
          <w:numId w:val="247"/>
        </w:numPr>
        <w:spacing w:after="0" w:line="276" w:lineRule="auto"/>
        <w:rPr>
          <w:rFonts w:ascii="Arial" w:hAnsi="Arial" w:cs="Arial"/>
          <w:sz w:val="24"/>
          <w:szCs w:val="24"/>
        </w:rPr>
      </w:pPr>
      <w:r w:rsidRPr="005423F7">
        <w:rPr>
          <w:rFonts w:ascii="Arial" w:hAnsi="Arial" w:cs="Arial"/>
          <w:sz w:val="24"/>
          <w:szCs w:val="24"/>
        </w:rPr>
        <w:t>Jacek Czech,</w:t>
      </w:r>
    </w:p>
    <w:p w14:paraId="370CC6DD" w14:textId="77777777" w:rsidR="006E5ED0" w:rsidRPr="005423F7" w:rsidRDefault="006E5ED0" w:rsidP="00376DDC">
      <w:pPr>
        <w:pStyle w:val="Akapitzlist"/>
        <w:numPr>
          <w:ilvl w:val="0"/>
          <w:numId w:val="247"/>
        </w:numPr>
        <w:spacing w:after="0" w:line="276" w:lineRule="auto"/>
        <w:rPr>
          <w:rFonts w:ascii="Arial" w:hAnsi="Arial" w:cs="Arial"/>
          <w:sz w:val="24"/>
          <w:szCs w:val="24"/>
        </w:rPr>
      </w:pPr>
      <w:r w:rsidRPr="005423F7">
        <w:rPr>
          <w:rFonts w:ascii="Arial" w:hAnsi="Arial" w:cs="Arial"/>
          <w:sz w:val="24"/>
          <w:szCs w:val="24"/>
        </w:rPr>
        <w:t xml:space="preserve">Artur </w:t>
      </w:r>
      <w:proofErr w:type="spellStart"/>
      <w:r w:rsidRPr="005423F7">
        <w:rPr>
          <w:rFonts w:ascii="Arial" w:hAnsi="Arial" w:cs="Arial"/>
          <w:sz w:val="24"/>
          <w:szCs w:val="24"/>
        </w:rPr>
        <w:t>Resler</w:t>
      </w:r>
      <w:proofErr w:type="spellEnd"/>
      <w:r w:rsidRPr="005423F7">
        <w:rPr>
          <w:rFonts w:ascii="Arial" w:hAnsi="Arial" w:cs="Arial"/>
          <w:sz w:val="24"/>
          <w:szCs w:val="24"/>
        </w:rPr>
        <w:t>,</w:t>
      </w:r>
    </w:p>
    <w:p w14:paraId="0035DDE3" w14:textId="77777777" w:rsidR="006E5ED0" w:rsidRPr="005423F7" w:rsidRDefault="006E5ED0" w:rsidP="00376DDC">
      <w:pPr>
        <w:pStyle w:val="Akapitzlist"/>
        <w:numPr>
          <w:ilvl w:val="0"/>
          <w:numId w:val="247"/>
        </w:numPr>
        <w:spacing w:after="0" w:line="276" w:lineRule="auto"/>
        <w:rPr>
          <w:rFonts w:ascii="Arial" w:hAnsi="Arial" w:cs="Arial"/>
          <w:sz w:val="24"/>
          <w:szCs w:val="24"/>
        </w:rPr>
      </w:pPr>
      <w:r w:rsidRPr="005423F7">
        <w:rPr>
          <w:rFonts w:ascii="Arial" w:hAnsi="Arial" w:cs="Arial"/>
          <w:sz w:val="24"/>
          <w:szCs w:val="24"/>
        </w:rPr>
        <w:t xml:space="preserve">Krystian </w:t>
      </w:r>
      <w:proofErr w:type="spellStart"/>
      <w:r w:rsidRPr="005423F7">
        <w:rPr>
          <w:rFonts w:ascii="Arial" w:hAnsi="Arial" w:cs="Arial"/>
          <w:sz w:val="24"/>
          <w:szCs w:val="24"/>
        </w:rPr>
        <w:t>Herba</w:t>
      </w:r>
      <w:proofErr w:type="spellEnd"/>
      <w:r w:rsidRPr="005423F7">
        <w:rPr>
          <w:rFonts w:ascii="Arial" w:hAnsi="Arial" w:cs="Arial"/>
          <w:sz w:val="24"/>
          <w:szCs w:val="24"/>
        </w:rPr>
        <w:t>,</w:t>
      </w:r>
    </w:p>
    <w:p w14:paraId="2D8DF986" w14:textId="77777777" w:rsidR="006E5ED0" w:rsidRPr="005423F7" w:rsidRDefault="006E5ED0" w:rsidP="00376DDC">
      <w:pPr>
        <w:pStyle w:val="Akapitzlist"/>
        <w:numPr>
          <w:ilvl w:val="0"/>
          <w:numId w:val="247"/>
        </w:numPr>
        <w:spacing w:after="0" w:line="276" w:lineRule="auto"/>
        <w:rPr>
          <w:rFonts w:ascii="Arial" w:hAnsi="Arial" w:cs="Arial"/>
          <w:sz w:val="24"/>
          <w:szCs w:val="24"/>
        </w:rPr>
      </w:pPr>
      <w:r w:rsidRPr="005423F7">
        <w:rPr>
          <w:rFonts w:ascii="Arial" w:hAnsi="Arial" w:cs="Arial"/>
          <w:sz w:val="24"/>
          <w:szCs w:val="24"/>
        </w:rPr>
        <w:t xml:space="preserve">Towarzystwo Gimnastyczne Sokół w Rzeszowie, </w:t>
      </w:r>
    </w:p>
    <w:p w14:paraId="3AAA5C07" w14:textId="77777777" w:rsidR="006E5ED0" w:rsidRPr="005423F7" w:rsidRDefault="006E5ED0" w:rsidP="00376DDC">
      <w:pPr>
        <w:pStyle w:val="Akapitzlist"/>
        <w:numPr>
          <w:ilvl w:val="0"/>
          <w:numId w:val="247"/>
        </w:numPr>
        <w:spacing w:after="0" w:line="276" w:lineRule="auto"/>
        <w:rPr>
          <w:rFonts w:ascii="Arial" w:hAnsi="Arial" w:cs="Arial"/>
          <w:sz w:val="24"/>
          <w:szCs w:val="24"/>
        </w:rPr>
      </w:pPr>
      <w:r w:rsidRPr="005423F7">
        <w:rPr>
          <w:rFonts w:ascii="Arial" w:hAnsi="Arial" w:cs="Arial"/>
          <w:sz w:val="24"/>
          <w:szCs w:val="24"/>
        </w:rPr>
        <w:t>Zespół Taneczny Kornele.</w:t>
      </w:r>
    </w:p>
    <w:p w14:paraId="3499524F" w14:textId="78231304" w:rsidR="006E5ED0" w:rsidRPr="005423F7" w:rsidRDefault="006E5ED0" w:rsidP="005423F7">
      <w:pPr>
        <w:spacing w:after="0" w:line="276" w:lineRule="auto"/>
        <w:rPr>
          <w:rFonts w:ascii="Arial" w:hAnsi="Arial" w:cs="Arial"/>
          <w:sz w:val="24"/>
          <w:szCs w:val="24"/>
          <w:u w:val="single"/>
        </w:rPr>
      </w:pPr>
      <w:r w:rsidRPr="005423F7">
        <w:rPr>
          <w:rFonts w:ascii="Arial" w:hAnsi="Arial" w:cs="Arial"/>
          <w:sz w:val="24"/>
          <w:szCs w:val="24"/>
          <w:u w:val="single"/>
        </w:rPr>
        <w:t xml:space="preserve">Promocja marki regionu poprzez zakup i dystrybucję produktów regionalnych, gadżetów z logo </w:t>
      </w:r>
      <w:r w:rsidR="009D7B2E">
        <w:rPr>
          <w:rFonts w:ascii="Arial" w:hAnsi="Arial" w:cs="Arial"/>
          <w:sz w:val="24"/>
          <w:szCs w:val="24"/>
          <w:u w:val="single"/>
        </w:rPr>
        <w:br/>
      </w:r>
      <w:r w:rsidRPr="005423F7">
        <w:rPr>
          <w:rFonts w:ascii="Arial" w:hAnsi="Arial" w:cs="Arial"/>
          <w:sz w:val="24"/>
          <w:szCs w:val="24"/>
          <w:u w:val="single"/>
        </w:rPr>
        <w:t>i herbem województwa, upominków okolicznościowych oraz wydawnictw promocyjnych</w:t>
      </w:r>
    </w:p>
    <w:p w14:paraId="78F76B66" w14:textId="51656DCE"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Zadanie obejmuje opracowanie koncepcji, zakup i dystrybucję materiałów promocyjnych, w tym: kalendarzy, wydawnictw obcych i własnych, produktów regionalnych oraz gadżetów. Upominki z</w:t>
      </w:r>
      <w:r w:rsidR="00D44AF9">
        <w:rPr>
          <w:rFonts w:ascii="Arial" w:hAnsi="Arial" w:cs="Arial"/>
          <w:sz w:val="24"/>
          <w:szCs w:val="24"/>
        </w:rPr>
        <w:t xml:space="preserve"> logo, kalendarze, wydawnictwa, </w:t>
      </w:r>
      <w:r w:rsidRPr="005423F7">
        <w:rPr>
          <w:rFonts w:ascii="Arial" w:hAnsi="Arial" w:cs="Arial"/>
          <w:sz w:val="24"/>
          <w:szCs w:val="24"/>
        </w:rPr>
        <w:t xml:space="preserve">foldery i broszury, produkty regionalne oraz inne materiały są eksponowane na stoiskach promocyjnych województwa podkarpackiego, jak również wykorzystywane do prezentacji podczas wielu wydarzeń targowych i biznesowych </w:t>
      </w:r>
      <w:r w:rsidR="009D7B2E">
        <w:rPr>
          <w:rFonts w:ascii="Arial" w:hAnsi="Arial" w:cs="Arial"/>
          <w:sz w:val="24"/>
          <w:szCs w:val="24"/>
        </w:rPr>
        <w:br/>
      </w:r>
      <w:r w:rsidRPr="005423F7">
        <w:rPr>
          <w:rFonts w:ascii="Arial" w:hAnsi="Arial" w:cs="Arial"/>
          <w:sz w:val="24"/>
          <w:szCs w:val="24"/>
        </w:rPr>
        <w:t>w regionie, w kraju i poza jego granicami. Są również wręczane w formie upominków delegacjom, w tym zagranicznym, odwiedzającym województwo podkarpackie.</w:t>
      </w:r>
    </w:p>
    <w:p w14:paraId="46E02BEE" w14:textId="3B326947"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Na przestrzeni minionych lat obserwować można rosnące w naszym kraju zainteresowanie produktami lokalnymi, regionalnymi i tradycyjnymi. Województwo podkarpackie może pochwalić się największą w Polsce ilością produktów wpisanych na listę produktów tradycyjnych, co jest dowodem na najwyższą jakość produktów wytwarzanych przez podkarpackich producentów, a jednocześnie stanowi wiarygodną podstawę do decyzji zakupowych związanych z upominkami i działaniami marketingowymi.</w:t>
      </w:r>
    </w:p>
    <w:p w14:paraId="21021750" w14:textId="77777777"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lastRenderedPageBreak/>
        <w:t>Departament Promocji, Turystyki i Współpracy Gospodarczej każdego roku rozpatruje ponad 200 wniosków i próśb o przekazanie materiałów promocyjnych, kierowanych do urzędu przez organizatorów różnego typu wydarzeń, konferencji, seminariów, kongresów, pikników rodzinnych, konkursów, zawodów, olimpiad, wizyt studyjnych, etc.</w:t>
      </w:r>
    </w:p>
    <w:p w14:paraId="68452756" w14:textId="77777777"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W 2021 r. ramach zadania zrealizowano zakup materiałów promocyjnych na kwotę  299 498,23 zł, m.in.</w:t>
      </w:r>
    </w:p>
    <w:p w14:paraId="4002EED3"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lampy Łukasiewicza,</w:t>
      </w:r>
    </w:p>
    <w:p w14:paraId="4B90F3A9"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czekolady regionalne,</w:t>
      </w:r>
    </w:p>
    <w:p w14:paraId="12E08086"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ozdoby wielkanocne,</w:t>
      </w:r>
    </w:p>
    <w:p w14:paraId="49AF5E42"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albumy związane z regionem,</w:t>
      </w:r>
    </w:p>
    <w:p w14:paraId="67BFF20D"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zioła regionalne,</w:t>
      </w:r>
    </w:p>
    <w:p w14:paraId="49B5C207"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orzechy regionalne,</w:t>
      </w:r>
    </w:p>
    <w:p w14:paraId="5CE15032"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miód regionalny,</w:t>
      </w:r>
    </w:p>
    <w:p w14:paraId="4ACE7D35"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herbaty regionalne,</w:t>
      </w:r>
    </w:p>
    <w:p w14:paraId="6EA63B6F"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syropy ziołowe,</w:t>
      </w:r>
    </w:p>
    <w:p w14:paraId="7A4301B7"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zestawy promocyjne,</w:t>
      </w:r>
    </w:p>
    <w:p w14:paraId="77A5B500"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gadżety promocyjne,</w:t>
      </w:r>
    </w:p>
    <w:p w14:paraId="2B1DB404"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anioły ceramiczne,</w:t>
      </w:r>
    </w:p>
    <w:p w14:paraId="2D8FD066"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lalki regionalne,</w:t>
      </w:r>
    </w:p>
    <w:p w14:paraId="013AB5D2"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regionalne rękodzieło artystyczne,</w:t>
      </w:r>
    </w:p>
    <w:p w14:paraId="445DE7D2"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szkło artystyczne,</w:t>
      </w:r>
    </w:p>
    <w:p w14:paraId="61933569"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zakup albumów,</w:t>
      </w:r>
    </w:p>
    <w:p w14:paraId="6774E571"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stroiki świąteczne,</w:t>
      </w:r>
    </w:p>
    <w:p w14:paraId="0A931A43"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ozdoby świąteczne,</w:t>
      </w:r>
    </w:p>
    <w:p w14:paraId="486339A2"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świece regionalne,</w:t>
      </w:r>
    </w:p>
    <w:p w14:paraId="21A6C5A8" w14:textId="77777777" w:rsidR="006E5ED0" w:rsidRPr="005423F7" w:rsidRDefault="006E5ED0" w:rsidP="00376DDC">
      <w:pPr>
        <w:pStyle w:val="Akapitzlist"/>
        <w:numPr>
          <w:ilvl w:val="0"/>
          <w:numId w:val="246"/>
        </w:numPr>
        <w:spacing w:after="0" w:line="276" w:lineRule="auto"/>
        <w:rPr>
          <w:rFonts w:ascii="Arial" w:hAnsi="Arial" w:cs="Arial"/>
          <w:sz w:val="24"/>
          <w:szCs w:val="24"/>
        </w:rPr>
      </w:pPr>
      <w:r w:rsidRPr="005423F7">
        <w:rPr>
          <w:rFonts w:ascii="Arial" w:hAnsi="Arial" w:cs="Arial"/>
          <w:sz w:val="24"/>
          <w:szCs w:val="24"/>
        </w:rPr>
        <w:t>kalendarze regionalne.</w:t>
      </w:r>
    </w:p>
    <w:p w14:paraId="15F994A7" w14:textId="77777777"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Promocja Województwa Podkarpackiego za pośrednictwem międzynarodowego przewoźnika lotniczego i międzynarodowego lotniska</w:t>
      </w:r>
    </w:p>
    <w:p w14:paraId="22C87D3F" w14:textId="785AB243"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 xml:space="preserve">Zadanie realizowane było na podstawie umowy nr OR-IV.273.1.52.2019 z dnia 29 listopada 2019 r. zawartej z Portem Lotniczym „Rzeszów – Jasionka” Sp. z o.o. W związku </w:t>
      </w:r>
      <w:r w:rsidR="009D7B2E">
        <w:rPr>
          <w:rFonts w:ascii="Arial" w:hAnsi="Arial" w:cs="Arial"/>
          <w:sz w:val="24"/>
          <w:szCs w:val="24"/>
        </w:rPr>
        <w:br/>
      </w:r>
      <w:r w:rsidRPr="005423F7">
        <w:rPr>
          <w:rFonts w:ascii="Arial" w:hAnsi="Arial" w:cs="Arial"/>
          <w:sz w:val="24"/>
          <w:szCs w:val="24"/>
        </w:rPr>
        <w:t>z zagrożeniem epidemi</w:t>
      </w:r>
      <w:r w:rsidR="004A280B" w:rsidRPr="005423F7">
        <w:rPr>
          <w:rFonts w:ascii="Arial" w:hAnsi="Arial" w:cs="Arial"/>
          <w:sz w:val="24"/>
          <w:szCs w:val="24"/>
        </w:rPr>
        <w:t>cznym</w:t>
      </w:r>
      <w:r w:rsidRPr="005423F7">
        <w:rPr>
          <w:rFonts w:ascii="Arial" w:hAnsi="Arial" w:cs="Arial"/>
          <w:sz w:val="24"/>
          <w:szCs w:val="24"/>
        </w:rPr>
        <w:t xml:space="preserve"> wywołanym koronawirusem (COVID-19) termin realizacji umowy został przedłużony do 31 sierpnia 2021 r. (aneks z dnia 25 marca 2020 r.). Łączna kwota zadania wynosiła 6 152</w:t>
      </w:r>
      <w:r w:rsidR="00A23CC1" w:rsidRPr="005423F7">
        <w:rPr>
          <w:rFonts w:ascii="Arial" w:hAnsi="Arial" w:cs="Arial"/>
          <w:sz w:val="24"/>
          <w:szCs w:val="24"/>
        </w:rPr>
        <w:t> </w:t>
      </w:r>
      <w:r w:rsidRPr="005423F7">
        <w:rPr>
          <w:rFonts w:ascii="Arial" w:hAnsi="Arial" w:cs="Arial"/>
          <w:sz w:val="24"/>
          <w:szCs w:val="24"/>
        </w:rPr>
        <w:t>000</w:t>
      </w:r>
      <w:r w:rsidR="00A23CC1" w:rsidRPr="005423F7">
        <w:rPr>
          <w:rFonts w:ascii="Arial" w:hAnsi="Arial" w:cs="Arial"/>
          <w:sz w:val="24"/>
          <w:szCs w:val="24"/>
        </w:rPr>
        <w:t>,00</w:t>
      </w:r>
      <w:r w:rsidRPr="005423F7">
        <w:rPr>
          <w:rFonts w:ascii="Arial" w:hAnsi="Arial" w:cs="Arial"/>
          <w:sz w:val="24"/>
          <w:szCs w:val="24"/>
        </w:rPr>
        <w:t xml:space="preserve"> zł. Okres realizacji zadania obejmował lata 2019-2021. W roku 2021 łączne wydatki na realizację zadania wyniosły 2 250</w:t>
      </w:r>
      <w:r w:rsidR="00A23CC1" w:rsidRPr="005423F7">
        <w:rPr>
          <w:rFonts w:ascii="Arial" w:hAnsi="Arial" w:cs="Arial"/>
          <w:sz w:val="24"/>
          <w:szCs w:val="24"/>
        </w:rPr>
        <w:t> </w:t>
      </w:r>
      <w:r w:rsidRPr="005423F7">
        <w:rPr>
          <w:rFonts w:ascii="Arial" w:hAnsi="Arial" w:cs="Arial"/>
          <w:sz w:val="24"/>
          <w:szCs w:val="24"/>
        </w:rPr>
        <w:t>000</w:t>
      </w:r>
      <w:r w:rsidR="00A23CC1" w:rsidRPr="005423F7">
        <w:rPr>
          <w:rFonts w:ascii="Arial" w:hAnsi="Arial" w:cs="Arial"/>
          <w:sz w:val="24"/>
          <w:szCs w:val="24"/>
        </w:rPr>
        <w:t>,00</w:t>
      </w:r>
      <w:r w:rsidRPr="005423F7">
        <w:rPr>
          <w:rFonts w:ascii="Arial" w:hAnsi="Arial" w:cs="Arial"/>
          <w:sz w:val="24"/>
          <w:szCs w:val="24"/>
        </w:rPr>
        <w:t xml:space="preserve"> zł.</w:t>
      </w:r>
    </w:p>
    <w:p w14:paraId="0079A4AB" w14:textId="77777777"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Przedmiotem zadania była promocja walorów gospodarczych oraz turystycznych Województwa Podkarpackiego z wykorzystaniem nośników promocyjnych linii lotniczych oraz promocji na terenie portu lotniczego. W ramach realizacji zadania prowadzona była kampania promocyjna Województwa Podkarpackiego w liniach lotniczych PLL LOT oraz na terenie Międzynarodowego Portu Lotniczego Rzeszów-Jasionka obejmująca m.in.:</w:t>
      </w:r>
    </w:p>
    <w:p w14:paraId="55AEF23C"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produkcję i emisję filmu promocyjnego,</w:t>
      </w:r>
    </w:p>
    <w:p w14:paraId="338FD7E4"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 xml:space="preserve">reklamę w magazynie pokładowym PLL LOT </w:t>
      </w:r>
      <w:proofErr w:type="spellStart"/>
      <w:r w:rsidRPr="005423F7">
        <w:rPr>
          <w:rFonts w:ascii="Arial" w:hAnsi="Arial" w:cs="Arial"/>
          <w:sz w:val="24"/>
          <w:szCs w:val="24"/>
        </w:rPr>
        <w:t>Kaleidoscope</w:t>
      </w:r>
      <w:proofErr w:type="spellEnd"/>
      <w:r w:rsidRPr="005423F7">
        <w:rPr>
          <w:rFonts w:ascii="Arial" w:hAnsi="Arial" w:cs="Arial"/>
          <w:sz w:val="24"/>
          <w:szCs w:val="24"/>
        </w:rPr>
        <w:t>,</w:t>
      </w:r>
    </w:p>
    <w:p w14:paraId="305A20F1" w14:textId="77777777" w:rsidR="006E5ED0" w:rsidRPr="005423F7" w:rsidRDefault="006E5ED0" w:rsidP="00376DDC">
      <w:pPr>
        <w:pStyle w:val="Akapitzlist"/>
        <w:numPr>
          <w:ilvl w:val="0"/>
          <w:numId w:val="245"/>
        </w:numPr>
        <w:spacing w:after="0" w:line="276" w:lineRule="auto"/>
        <w:rPr>
          <w:rFonts w:ascii="Arial" w:hAnsi="Arial" w:cs="Arial"/>
          <w:sz w:val="24"/>
          <w:szCs w:val="24"/>
        </w:rPr>
      </w:pPr>
      <w:proofErr w:type="spellStart"/>
      <w:r w:rsidRPr="005423F7">
        <w:rPr>
          <w:rFonts w:ascii="Arial" w:hAnsi="Arial" w:cs="Arial"/>
          <w:sz w:val="24"/>
          <w:szCs w:val="24"/>
        </w:rPr>
        <w:t>box</w:t>
      </w:r>
      <w:proofErr w:type="spellEnd"/>
      <w:r w:rsidRPr="005423F7">
        <w:rPr>
          <w:rFonts w:ascii="Arial" w:hAnsi="Arial" w:cs="Arial"/>
          <w:sz w:val="24"/>
          <w:szCs w:val="24"/>
        </w:rPr>
        <w:t xml:space="preserve"> graficzny na stronie internetowej PLL LOT,</w:t>
      </w:r>
    </w:p>
    <w:p w14:paraId="0CAE9299"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reklamę na kartach pokładowych PLL LOT,</w:t>
      </w:r>
    </w:p>
    <w:p w14:paraId="203AB147"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reklamę na stronie odprawy on-line PLL LOT,</w:t>
      </w:r>
    </w:p>
    <w:p w14:paraId="06AFC564" w14:textId="77777777" w:rsidR="006E5ED0" w:rsidRPr="005423F7" w:rsidRDefault="006E5ED0" w:rsidP="00376DDC">
      <w:pPr>
        <w:pStyle w:val="Akapitzlist"/>
        <w:numPr>
          <w:ilvl w:val="0"/>
          <w:numId w:val="245"/>
        </w:numPr>
        <w:spacing w:after="0" w:line="276" w:lineRule="auto"/>
        <w:rPr>
          <w:rFonts w:ascii="Arial" w:hAnsi="Arial" w:cs="Arial"/>
          <w:sz w:val="24"/>
          <w:szCs w:val="24"/>
        </w:rPr>
      </w:pPr>
      <w:proofErr w:type="spellStart"/>
      <w:r w:rsidRPr="005423F7">
        <w:rPr>
          <w:rFonts w:ascii="Arial" w:hAnsi="Arial" w:cs="Arial"/>
          <w:sz w:val="24"/>
          <w:szCs w:val="24"/>
        </w:rPr>
        <w:t>preloader</w:t>
      </w:r>
      <w:proofErr w:type="spellEnd"/>
      <w:r w:rsidRPr="005423F7">
        <w:rPr>
          <w:rFonts w:ascii="Arial" w:hAnsi="Arial" w:cs="Arial"/>
          <w:sz w:val="24"/>
          <w:szCs w:val="24"/>
        </w:rPr>
        <w:t xml:space="preserve"> w procesie rezerwacji PLL LOT,</w:t>
      </w:r>
    </w:p>
    <w:p w14:paraId="20344394"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przygotowanie strefy relaksu w terminalu pasażerskim portu lotniczego,</w:t>
      </w:r>
    </w:p>
    <w:p w14:paraId="10114BBA"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lastRenderedPageBreak/>
        <w:t xml:space="preserve">reklamę na panelach szklanych w środku </w:t>
      </w:r>
      <w:proofErr w:type="spellStart"/>
      <w:r w:rsidRPr="005423F7">
        <w:rPr>
          <w:rFonts w:ascii="Arial" w:hAnsi="Arial" w:cs="Arial"/>
          <w:sz w:val="24"/>
          <w:szCs w:val="24"/>
        </w:rPr>
        <w:t>airbridge</w:t>
      </w:r>
      <w:proofErr w:type="spellEnd"/>
      <w:r w:rsidRPr="005423F7">
        <w:rPr>
          <w:rFonts w:ascii="Arial" w:hAnsi="Arial" w:cs="Arial"/>
          <w:sz w:val="24"/>
          <w:szCs w:val="24"/>
        </w:rPr>
        <w:t xml:space="preserve"> w terminalu pasażerskim,</w:t>
      </w:r>
    </w:p>
    <w:p w14:paraId="0292D293"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reklamę na stojakach z materiałami promocyjnymi w terminalu pasażerskim,</w:t>
      </w:r>
    </w:p>
    <w:p w14:paraId="55A50720"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reklamę na wózkach bagażowych w terminalu pasażerskim,</w:t>
      </w:r>
    </w:p>
    <w:p w14:paraId="370F3989"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 xml:space="preserve">reklamę </w:t>
      </w:r>
      <w:proofErr w:type="spellStart"/>
      <w:r w:rsidRPr="005423F7">
        <w:rPr>
          <w:rFonts w:ascii="Arial" w:hAnsi="Arial" w:cs="Arial"/>
          <w:sz w:val="24"/>
          <w:szCs w:val="24"/>
        </w:rPr>
        <w:t>citylight</w:t>
      </w:r>
      <w:proofErr w:type="spellEnd"/>
      <w:r w:rsidRPr="005423F7">
        <w:rPr>
          <w:rFonts w:ascii="Arial" w:hAnsi="Arial" w:cs="Arial"/>
          <w:sz w:val="24"/>
          <w:szCs w:val="24"/>
        </w:rPr>
        <w:t xml:space="preserve"> w strefie przylotów,</w:t>
      </w:r>
    </w:p>
    <w:p w14:paraId="5E1EFE41"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komunikat głosowy - emisja w terminalu pasażerskim,</w:t>
      </w:r>
    </w:p>
    <w:p w14:paraId="660CFA5F"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wystawę fotografii w terminalu pasażerskim,</w:t>
      </w:r>
    </w:p>
    <w:p w14:paraId="1AEE0AE5"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reklamę na panele szklanych przy suficie na terminalu pasażerskim,</w:t>
      </w:r>
    </w:p>
    <w:p w14:paraId="3924BAC0"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 xml:space="preserve">reklamę na części frontowej </w:t>
      </w:r>
      <w:proofErr w:type="spellStart"/>
      <w:r w:rsidRPr="005423F7">
        <w:rPr>
          <w:rFonts w:ascii="Arial" w:hAnsi="Arial" w:cs="Arial"/>
          <w:sz w:val="24"/>
          <w:szCs w:val="24"/>
        </w:rPr>
        <w:t>airbridge</w:t>
      </w:r>
      <w:proofErr w:type="spellEnd"/>
      <w:r w:rsidRPr="005423F7">
        <w:rPr>
          <w:rFonts w:ascii="Arial" w:hAnsi="Arial" w:cs="Arial"/>
          <w:sz w:val="24"/>
          <w:szCs w:val="24"/>
        </w:rPr>
        <w:t xml:space="preserve"> w terminalu pasażerskim,</w:t>
      </w:r>
    </w:p>
    <w:p w14:paraId="511D1D22"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 xml:space="preserve">reklamę </w:t>
      </w:r>
      <w:proofErr w:type="spellStart"/>
      <w:r w:rsidRPr="005423F7">
        <w:rPr>
          <w:rFonts w:ascii="Arial" w:hAnsi="Arial" w:cs="Arial"/>
          <w:sz w:val="24"/>
          <w:szCs w:val="24"/>
        </w:rPr>
        <w:t>citylighty</w:t>
      </w:r>
      <w:proofErr w:type="spellEnd"/>
      <w:r w:rsidRPr="005423F7">
        <w:rPr>
          <w:rFonts w:ascii="Arial" w:hAnsi="Arial" w:cs="Arial"/>
          <w:sz w:val="24"/>
          <w:szCs w:val="24"/>
        </w:rPr>
        <w:t xml:space="preserve"> na parkingu,</w:t>
      </w:r>
    </w:p>
    <w:p w14:paraId="64F382D5"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oklejenie autobusu płytowego,</w:t>
      </w:r>
    </w:p>
    <w:p w14:paraId="6CEF0B47"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reklamę - siatka nad VIP,</w:t>
      </w:r>
    </w:p>
    <w:p w14:paraId="2990A432"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dedykowane duże leżaki,</w:t>
      </w:r>
    </w:p>
    <w:p w14:paraId="2CF7E051"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 xml:space="preserve">reklamę w miesięczniku lotniskowy </w:t>
      </w:r>
      <w:proofErr w:type="spellStart"/>
      <w:r w:rsidRPr="005423F7">
        <w:rPr>
          <w:rFonts w:ascii="Arial" w:hAnsi="Arial" w:cs="Arial"/>
          <w:sz w:val="24"/>
          <w:szCs w:val="24"/>
        </w:rPr>
        <w:t>mAirGo</w:t>
      </w:r>
      <w:proofErr w:type="spellEnd"/>
      <w:r w:rsidRPr="005423F7">
        <w:rPr>
          <w:rFonts w:ascii="Arial" w:hAnsi="Arial" w:cs="Arial"/>
          <w:sz w:val="24"/>
          <w:szCs w:val="24"/>
        </w:rPr>
        <w:t>,</w:t>
      </w:r>
    </w:p>
    <w:p w14:paraId="3C654836"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reklamę na okładkach na bilety,</w:t>
      </w:r>
    </w:p>
    <w:p w14:paraId="14900FB8"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banner graficzny na głównej stronie internetowej portu lotniczego,</w:t>
      </w:r>
    </w:p>
    <w:p w14:paraId="75B7BFFC"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umieszczenie postów na profilach FB i Instagram portu lotniczego,</w:t>
      </w:r>
    </w:p>
    <w:p w14:paraId="254D24F4" w14:textId="77777777" w:rsidR="006E5ED0" w:rsidRPr="005423F7" w:rsidRDefault="006E5ED0" w:rsidP="00376DDC">
      <w:pPr>
        <w:pStyle w:val="Akapitzlist"/>
        <w:numPr>
          <w:ilvl w:val="0"/>
          <w:numId w:val="245"/>
        </w:numPr>
        <w:spacing w:after="0" w:line="276" w:lineRule="auto"/>
        <w:rPr>
          <w:rFonts w:ascii="Arial" w:hAnsi="Arial" w:cs="Arial"/>
          <w:sz w:val="24"/>
          <w:szCs w:val="24"/>
        </w:rPr>
      </w:pPr>
      <w:r w:rsidRPr="005423F7">
        <w:rPr>
          <w:rFonts w:ascii="Arial" w:hAnsi="Arial" w:cs="Arial"/>
          <w:sz w:val="24"/>
          <w:szCs w:val="24"/>
        </w:rPr>
        <w:t>reklamę na stronie głównej przewoźnika PLL LOT.</w:t>
      </w:r>
    </w:p>
    <w:p w14:paraId="1B8F689A" w14:textId="77777777"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Promocja Województwa Podkarpackiego za pośrednictwem międzynarodowego przewoźnika  lotniczego</w:t>
      </w:r>
    </w:p>
    <w:p w14:paraId="67ACAC1E" w14:textId="03769D00"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 xml:space="preserve">Działania promocyjne w ramach zadania są realizowane przez międzynarodowego przewoźnika lotniczego </w:t>
      </w:r>
      <w:proofErr w:type="spellStart"/>
      <w:r w:rsidRPr="005423F7">
        <w:rPr>
          <w:rFonts w:ascii="Arial" w:hAnsi="Arial" w:cs="Arial"/>
          <w:sz w:val="24"/>
          <w:szCs w:val="24"/>
        </w:rPr>
        <w:t>Ryanair</w:t>
      </w:r>
      <w:proofErr w:type="spellEnd"/>
      <w:r w:rsidRPr="005423F7">
        <w:rPr>
          <w:rFonts w:ascii="Arial" w:hAnsi="Arial" w:cs="Arial"/>
          <w:sz w:val="24"/>
          <w:szCs w:val="24"/>
        </w:rPr>
        <w:t xml:space="preserve"> Ltd. na podstawie umowy podpisanej 1 kwietnia 2019 r. na kwotę 17 480 001,00 zł, zawartej na okres od kwietnia 2019 r. do grudnia 2021 r. Kwota przeznaczona na realizację umowy w 2021 r. wynosiła 5 321 825,00 zł.</w:t>
      </w:r>
    </w:p>
    <w:p w14:paraId="6653E25F" w14:textId="4A75ABDA"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Celem kampanii promującej Województwo Podkarpackie poprzez międzynarodowego przewoźnika lotniczego jest dotarcie z informacją o atrakcyjności turystycznej i gospodarczej regionu do szerokiego grona odbiorców. Realizowane działania zmierzają do zwiększenia rozpoznawalności województwa zarówno w Europie, jak i innych kontynentach poprzez wykorzystanie dostępnych nośników komunikacyjnych i promocyjnych przewoźnika lotniczego w celu zachęcenie grupy docelowej do skorzystania z oferty regionu z uwzględnieniem oferty turystycznej, inwestycyjnej, gospodarczej, edukacyjnej i kulturalnej. W 2021 r. w ramach umowy zrealizowano</w:t>
      </w:r>
      <w:r w:rsidR="00D44AF9">
        <w:rPr>
          <w:rFonts w:ascii="Arial" w:hAnsi="Arial" w:cs="Arial"/>
          <w:sz w:val="24"/>
          <w:szCs w:val="24"/>
        </w:rPr>
        <w:t xml:space="preserve"> następujące usługi promocyjne:</w:t>
      </w:r>
    </w:p>
    <w:p w14:paraId="3B2050CC" w14:textId="208F1AE2" w:rsidR="006E5ED0" w:rsidRPr="005423F7" w:rsidRDefault="006E5ED0" w:rsidP="00376DDC">
      <w:pPr>
        <w:pStyle w:val="Akapitzlist"/>
        <w:numPr>
          <w:ilvl w:val="0"/>
          <w:numId w:val="244"/>
        </w:numPr>
        <w:spacing w:after="0" w:line="276" w:lineRule="auto"/>
        <w:rPr>
          <w:rFonts w:ascii="Arial" w:hAnsi="Arial" w:cs="Arial"/>
          <w:sz w:val="24"/>
          <w:szCs w:val="24"/>
        </w:rPr>
      </w:pPr>
      <w:r w:rsidRPr="005423F7">
        <w:rPr>
          <w:rFonts w:ascii="Arial" w:hAnsi="Arial" w:cs="Arial"/>
          <w:sz w:val="24"/>
          <w:szCs w:val="24"/>
        </w:rPr>
        <w:t>reklama Województwa Podkarpackiego na lukach bagażowych wewnątrz dwóch samolotów należących do przewoźnika i będących w użytkowaniu na trasach realizowanych w ramac</w:t>
      </w:r>
      <w:r w:rsidR="00D44AF9">
        <w:rPr>
          <w:rFonts w:ascii="Arial" w:hAnsi="Arial" w:cs="Arial"/>
          <w:sz w:val="24"/>
          <w:szCs w:val="24"/>
        </w:rPr>
        <w:t>h siatki połączeń przewoźnika,</w:t>
      </w:r>
    </w:p>
    <w:p w14:paraId="61C8665E" w14:textId="05EC7F38" w:rsidR="006E5ED0" w:rsidRPr="005423F7" w:rsidRDefault="006E5ED0" w:rsidP="00376DDC">
      <w:pPr>
        <w:pStyle w:val="Akapitzlist"/>
        <w:numPr>
          <w:ilvl w:val="0"/>
          <w:numId w:val="244"/>
        </w:numPr>
        <w:spacing w:after="0" w:line="276" w:lineRule="auto"/>
        <w:rPr>
          <w:rFonts w:ascii="Arial" w:hAnsi="Arial" w:cs="Arial"/>
          <w:sz w:val="24"/>
          <w:szCs w:val="24"/>
        </w:rPr>
      </w:pPr>
      <w:r w:rsidRPr="005423F7">
        <w:rPr>
          <w:rFonts w:ascii="Arial" w:hAnsi="Arial" w:cs="Arial"/>
          <w:sz w:val="24"/>
          <w:szCs w:val="24"/>
        </w:rPr>
        <w:t>reklama Województwa Podkarpackiego na głównej stronie internetowej przewoźnika, przekierowującej na str</w:t>
      </w:r>
      <w:r w:rsidR="00D44AF9">
        <w:rPr>
          <w:rFonts w:ascii="Arial" w:hAnsi="Arial" w:cs="Arial"/>
          <w:sz w:val="24"/>
          <w:szCs w:val="24"/>
        </w:rPr>
        <w:t>onę www.podkarpackie.travel/en,</w:t>
      </w:r>
    </w:p>
    <w:p w14:paraId="600C1032" w14:textId="77777777" w:rsidR="006E5ED0" w:rsidRPr="005423F7" w:rsidRDefault="006E5ED0" w:rsidP="00376DDC">
      <w:pPr>
        <w:pStyle w:val="Akapitzlist"/>
        <w:numPr>
          <w:ilvl w:val="0"/>
          <w:numId w:val="244"/>
        </w:numPr>
        <w:spacing w:after="0" w:line="276" w:lineRule="auto"/>
        <w:rPr>
          <w:rFonts w:ascii="Arial" w:hAnsi="Arial" w:cs="Arial"/>
          <w:sz w:val="24"/>
          <w:szCs w:val="24"/>
        </w:rPr>
      </w:pPr>
      <w:r w:rsidRPr="005423F7">
        <w:rPr>
          <w:rFonts w:ascii="Arial" w:hAnsi="Arial" w:cs="Arial"/>
          <w:sz w:val="24"/>
          <w:szCs w:val="24"/>
        </w:rPr>
        <w:t xml:space="preserve">reklama Województwa Podkarpackiego w elektronicznym newsletterze przewoźnika, wysyłanym do klientów i partnerów biznesowych – wysłano 6 newsletterów w całości poświęconych Podkarpaciu, </w:t>
      </w:r>
    </w:p>
    <w:p w14:paraId="49D62528" w14:textId="77777777" w:rsidR="006E5ED0" w:rsidRPr="005423F7" w:rsidRDefault="006E5ED0" w:rsidP="00376DDC">
      <w:pPr>
        <w:pStyle w:val="Akapitzlist"/>
        <w:numPr>
          <w:ilvl w:val="0"/>
          <w:numId w:val="244"/>
        </w:numPr>
        <w:spacing w:after="0" w:line="276" w:lineRule="auto"/>
        <w:rPr>
          <w:rFonts w:ascii="Arial" w:hAnsi="Arial" w:cs="Arial"/>
          <w:sz w:val="24"/>
          <w:szCs w:val="24"/>
        </w:rPr>
      </w:pPr>
      <w:r w:rsidRPr="005423F7">
        <w:rPr>
          <w:rFonts w:ascii="Arial" w:hAnsi="Arial" w:cs="Arial"/>
          <w:sz w:val="24"/>
          <w:szCs w:val="24"/>
        </w:rPr>
        <w:t xml:space="preserve">reklama Województwa Podkarpackiego na oficjalnym </w:t>
      </w:r>
      <w:proofErr w:type="spellStart"/>
      <w:r w:rsidRPr="005423F7">
        <w:rPr>
          <w:rFonts w:ascii="Arial" w:hAnsi="Arial" w:cs="Arial"/>
          <w:sz w:val="24"/>
          <w:szCs w:val="24"/>
        </w:rPr>
        <w:t>fanpage’u</w:t>
      </w:r>
      <w:proofErr w:type="spellEnd"/>
      <w:r w:rsidRPr="005423F7">
        <w:rPr>
          <w:rFonts w:ascii="Arial" w:hAnsi="Arial" w:cs="Arial"/>
          <w:sz w:val="24"/>
          <w:szCs w:val="24"/>
        </w:rPr>
        <w:t xml:space="preserve"> przewoźnika na Facebooku –  zamieszczono 5 postów, </w:t>
      </w:r>
    </w:p>
    <w:p w14:paraId="375C44F3" w14:textId="77777777" w:rsidR="006E5ED0" w:rsidRPr="005423F7" w:rsidRDefault="006E5ED0" w:rsidP="00376DDC">
      <w:pPr>
        <w:pStyle w:val="Akapitzlist"/>
        <w:numPr>
          <w:ilvl w:val="0"/>
          <w:numId w:val="244"/>
        </w:numPr>
        <w:spacing w:after="0" w:line="276" w:lineRule="auto"/>
        <w:rPr>
          <w:rFonts w:ascii="Arial" w:hAnsi="Arial" w:cs="Arial"/>
          <w:sz w:val="24"/>
          <w:szCs w:val="24"/>
        </w:rPr>
      </w:pPr>
      <w:r w:rsidRPr="005423F7">
        <w:rPr>
          <w:rFonts w:ascii="Arial" w:hAnsi="Arial" w:cs="Arial"/>
          <w:sz w:val="24"/>
          <w:szCs w:val="24"/>
        </w:rPr>
        <w:t xml:space="preserve">reklama Województwa Podkarpackiego na oficjalnym koncie przewoźnika na </w:t>
      </w:r>
      <w:proofErr w:type="spellStart"/>
      <w:r w:rsidRPr="005423F7">
        <w:rPr>
          <w:rFonts w:ascii="Arial" w:hAnsi="Arial" w:cs="Arial"/>
          <w:sz w:val="24"/>
          <w:szCs w:val="24"/>
        </w:rPr>
        <w:t>Twitterze</w:t>
      </w:r>
      <w:proofErr w:type="spellEnd"/>
      <w:r w:rsidRPr="005423F7">
        <w:rPr>
          <w:rFonts w:ascii="Arial" w:hAnsi="Arial" w:cs="Arial"/>
          <w:sz w:val="24"/>
          <w:szCs w:val="24"/>
        </w:rPr>
        <w:t xml:space="preserve"> – zamieszczono 5 postów,</w:t>
      </w:r>
    </w:p>
    <w:p w14:paraId="69CDFAD0" w14:textId="77777777" w:rsidR="006E5ED0" w:rsidRPr="005423F7" w:rsidRDefault="006E5ED0" w:rsidP="00376DDC">
      <w:pPr>
        <w:pStyle w:val="Akapitzlist"/>
        <w:numPr>
          <w:ilvl w:val="0"/>
          <w:numId w:val="244"/>
        </w:numPr>
        <w:spacing w:after="0" w:line="276" w:lineRule="auto"/>
        <w:rPr>
          <w:rFonts w:ascii="Arial" w:hAnsi="Arial" w:cs="Arial"/>
          <w:sz w:val="24"/>
          <w:szCs w:val="24"/>
        </w:rPr>
      </w:pPr>
      <w:r w:rsidRPr="005423F7">
        <w:rPr>
          <w:rFonts w:ascii="Arial" w:hAnsi="Arial" w:cs="Arial"/>
          <w:sz w:val="24"/>
          <w:szCs w:val="24"/>
        </w:rPr>
        <w:t>reklama Województwa Podkarpackiego na oficjalnym koncie przewoźnika na Instagramie – zamieszczono 5 postów,</w:t>
      </w:r>
    </w:p>
    <w:p w14:paraId="1E1BE3EB" w14:textId="77777777" w:rsidR="006E5ED0" w:rsidRPr="005423F7" w:rsidRDefault="006E5ED0" w:rsidP="00376DDC">
      <w:pPr>
        <w:pStyle w:val="Akapitzlist"/>
        <w:numPr>
          <w:ilvl w:val="0"/>
          <w:numId w:val="244"/>
        </w:numPr>
        <w:spacing w:after="0" w:line="276" w:lineRule="auto"/>
        <w:rPr>
          <w:rFonts w:ascii="Arial" w:hAnsi="Arial" w:cs="Arial"/>
          <w:sz w:val="24"/>
          <w:szCs w:val="24"/>
        </w:rPr>
      </w:pPr>
      <w:r w:rsidRPr="005423F7">
        <w:rPr>
          <w:rFonts w:ascii="Arial" w:hAnsi="Arial" w:cs="Arial"/>
          <w:sz w:val="24"/>
          <w:szCs w:val="24"/>
        </w:rPr>
        <w:lastRenderedPageBreak/>
        <w:t xml:space="preserve">reklama Województwa Podkarpackiego na oficjalnym kanale przewoźnika na </w:t>
      </w:r>
      <w:proofErr w:type="spellStart"/>
      <w:r w:rsidRPr="005423F7">
        <w:rPr>
          <w:rFonts w:ascii="Arial" w:hAnsi="Arial" w:cs="Arial"/>
          <w:sz w:val="24"/>
          <w:szCs w:val="24"/>
        </w:rPr>
        <w:t>Youtube</w:t>
      </w:r>
      <w:proofErr w:type="spellEnd"/>
      <w:r w:rsidRPr="005423F7">
        <w:rPr>
          <w:rFonts w:ascii="Arial" w:hAnsi="Arial" w:cs="Arial"/>
          <w:sz w:val="24"/>
          <w:szCs w:val="24"/>
        </w:rPr>
        <w:t xml:space="preserve"> – zamieszczono 2 filmy.</w:t>
      </w:r>
    </w:p>
    <w:p w14:paraId="2F03667E" w14:textId="77777777"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 xml:space="preserve">Wdrażanie marki województwa podkarpackiego w oparciu o autorski model Synergia Sp. z o.o. „Place Brand </w:t>
      </w:r>
      <w:proofErr w:type="spellStart"/>
      <w:r w:rsidRPr="005423F7">
        <w:rPr>
          <w:rFonts w:ascii="Arial" w:hAnsi="Arial" w:cs="Arial"/>
          <w:bCs/>
          <w:sz w:val="24"/>
          <w:szCs w:val="24"/>
          <w:u w:val="single"/>
        </w:rPr>
        <w:t>Trigger</w:t>
      </w:r>
      <w:proofErr w:type="spellEnd"/>
      <w:r w:rsidRPr="005423F7">
        <w:rPr>
          <w:rFonts w:ascii="Arial" w:hAnsi="Arial" w:cs="Arial"/>
          <w:bCs/>
          <w:sz w:val="24"/>
          <w:szCs w:val="24"/>
          <w:u w:val="single"/>
        </w:rPr>
        <w:t>”</w:t>
      </w:r>
    </w:p>
    <w:p w14:paraId="307FCB7D" w14:textId="2559D191"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 xml:space="preserve">Zadanie było realizowane w formule spotkań szkoleniowych, projektowych oraz warsztatów kreatywnych, w których udział brali pracownicy Departamentu Promocji, Turystyki </w:t>
      </w:r>
      <w:r w:rsidR="009D7B2E">
        <w:rPr>
          <w:rFonts w:ascii="Arial" w:hAnsi="Arial" w:cs="Arial"/>
          <w:sz w:val="24"/>
          <w:szCs w:val="24"/>
        </w:rPr>
        <w:br/>
      </w:r>
      <w:r w:rsidRPr="005423F7">
        <w:rPr>
          <w:rFonts w:ascii="Arial" w:hAnsi="Arial" w:cs="Arial"/>
          <w:sz w:val="24"/>
          <w:szCs w:val="24"/>
        </w:rPr>
        <w:t>i Współpracy Gospodarczej. Spotkania i warsztaty dotyczyły obszarów: zarządzania marką, wdrażania produktów i doświadczeń marki oraz komunikacji marketingowej.</w:t>
      </w:r>
    </w:p>
    <w:p w14:paraId="31AE3A7A" w14:textId="1F4E993F"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Kwota realizacji zadania przez firmę Synergia Sp. z o.o. wyniosła 96</w:t>
      </w:r>
      <w:r w:rsidR="00D44AF9">
        <w:rPr>
          <w:rFonts w:ascii="Arial" w:hAnsi="Arial" w:cs="Arial"/>
          <w:sz w:val="24"/>
          <w:szCs w:val="24"/>
        </w:rPr>
        <w:t xml:space="preserve"> </w:t>
      </w:r>
      <w:r w:rsidRPr="005423F7">
        <w:rPr>
          <w:rFonts w:ascii="Arial" w:hAnsi="Arial" w:cs="Arial"/>
          <w:sz w:val="24"/>
          <w:szCs w:val="24"/>
        </w:rPr>
        <w:t>000</w:t>
      </w:r>
      <w:r w:rsidR="00A23CC1" w:rsidRPr="005423F7">
        <w:rPr>
          <w:rFonts w:ascii="Arial" w:hAnsi="Arial" w:cs="Arial"/>
          <w:sz w:val="24"/>
          <w:szCs w:val="24"/>
        </w:rPr>
        <w:t>,00</w:t>
      </w:r>
      <w:r w:rsidRPr="005423F7">
        <w:rPr>
          <w:rFonts w:ascii="Arial" w:hAnsi="Arial" w:cs="Arial"/>
          <w:sz w:val="24"/>
          <w:szCs w:val="24"/>
        </w:rPr>
        <w:t xml:space="preserve"> zł. Działanie realizowane było w oparciu o zakres rzeczowo-finansowy zadań realizowanych przez Departament Promocji, Turystyki i Współpracy Gospodarczej w 2021 r.</w:t>
      </w:r>
    </w:p>
    <w:p w14:paraId="0406196A" w14:textId="5BEB23A7"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 xml:space="preserve">W wyniku realizacji zadania zostały znacząco podniesione kompetencje Zespołu Zarządzania Marką oraz pozostałych pracowników Departamentu </w:t>
      </w:r>
      <w:r w:rsidR="00D44AF9">
        <w:rPr>
          <w:rFonts w:ascii="Arial" w:hAnsi="Arial" w:cs="Arial"/>
          <w:sz w:val="24"/>
          <w:szCs w:val="24"/>
        </w:rPr>
        <w:br/>
      </w:r>
      <w:r w:rsidRPr="005423F7">
        <w:rPr>
          <w:rFonts w:ascii="Arial" w:hAnsi="Arial" w:cs="Arial"/>
          <w:sz w:val="24"/>
          <w:szCs w:val="24"/>
        </w:rPr>
        <w:t>w dziedzinie zarządzania zrewitalizowaną marką regionu.</w:t>
      </w:r>
    </w:p>
    <w:p w14:paraId="7909A8BC" w14:textId="77777777"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Opracowanie klucza graficznego marki</w:t>
      </w:r>
    </w:p>
    <w:p w14:paraId="029B1B1A" w14:textId="66C392B6"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Uzupełnieniem prac nad wdrażaniem marki województwa było opracowanie tzw. klucza wizualnego marki (Key Visual) oraz zestawu nowych sloganów używanych w komunikacji marki. W wyniku realizacji tego zadania powstały rozwiązania graficzne wspierające komunikację adresowaną do różnych grup odbiorców oraz towarzyszące im slogany oraz podręcznik ułatwiający stosowanie tych rozwiązań w praktyce.</w:t>
      </w:r>
    </w:p>
    <w:p w14:paraId="136B7004" w14:textId="77777777"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 xml:space="preserve">Kwota realizacji zadania przez firmę Mazaki Studio Konrad </w:t>
      </w:r>
      <w:proofErr w:type="spellStart"/>
      <w:r w:rsidRPr="005423F7">
        <w:rPr>
          <w:rFonts w:ascii="Arial" w:hAnsi="Arial" w:cs="Arial"/>
          <w:sz w:val="24"/>
          <w:szCs w:val="24"/>
        </w:rPr>
        <w:t>Rządowski</w:t>
      </w:r>
      <w:proofErr w:type="spellEnd"/>
      <w:r w:rsidRPr="005423F7">
        <w:rPr>
          <w:rFonts w:ascii="Arial" w:hAnsi="Arial" w:cs="Arial"/>
          <w:sz w:val="24"/>
          <w:szCs w:val="24"/>
        </w:rPr>
        <w:t xml:space="preserve"> wyniosła 45</w:t>
      </w:r>
      <w:r w:rsidR="00A23CC1" w:rsidRPr="005423F7">
        <w:rPr>
          <w:rFonts w:ascii="Arial" w:hAnsi="Arial" w:cs="Arial"/>
          <w:sz w:val="24"/>
          <w:szCs w:val="24"/>
        </w:rPr>
        <w:t> </w:t>
      </w:r>
      <w:r w:rsidRPr="005423F7">
        <w:rPr>
          <w:rFonts w:ascii="Arial" w:hAnsi="Arial" w:cs="Arial"/>
          <w:sz w:val="24"/>
          <w:szCs w:val="24"/>
        </w:rPr>
        <w:t>000</w:t>
      </w:r>
      <w:r w:rsidR="00A23CC1" w:rsidRPr="005423F7">
        <w:rPr>
          <w:rFonts w:ascii="Arial" w:hAnsi="Arial" w:cs="Arial"/>
          <w:sz w:val="24"/>
          <w:szCs w:val="24"/>
        </w:rPr>
        <w:t>,00</w:t>
      </w:r>
      <w:r w:rsidRPr="005423F7">
        <w:rPr>
          <w:rFonts w:ascii="Arial" w:hAnsi="Arial" w:cs="Arial"/>
          <w:sz w:val="24"/>
          <w:szCs w:val="24"/>
        </w:rPr>
        <w:t xml:space="preserve"> zł. Działanie realizowane było w oparciu o zakres rzeczowo-finansowy zadań realizowanych przez Departament Promocji, Turystyki i Współpracy Gospodarczej w 2021 r.</w:t>
      </w:r>
    </w:p>
    <w:p w14:paraId="1BB50C72" w14:textId="77777777"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Opracowania graficzne</w:t>
      </w:r>
    </w:p>
    <w:p w14:paraId="0BAB245E" w14:textId="77777777" w:rsidR="006E5ED0" w:rsidRPr="005423F7" w:rsidRDefault="006E5ED0" w:rsidP="00376DDC">
      <w:pPr>
        <w:pStyle w:val="Akapitzlist"/>
        <w:numPr>
          <w:ilvl w:val="0"/>
          <w:numId w:val="243"/>
        </w:numPr>
        <w:spacing w:after="0" w:line="276" w:lineRule="auto"/>
        <w:rPr>
          <w:rFonts w:ascii="Arial" w:hAnsi="Arial" w:cs="Arial"/>
          <w:sz w:val="24"/>
          <w:szCs w:val="24"/>
        </w:rPr>
      </w:pPr>
      <w:r w:rsidRPr="005423F7">
        <w:rPr>
          <w:rFonts w:ascii="Arial" w:hAnsi="Arial" w:cs="Arial"/>
          <w:sz w:val="24"/>
          <w:szCs w:val="24"/>
        </w:rPr>
        <w:t>Opracowanie znaków graficznych towarzyszących obchodom 200. rocznicy urodzin Ignacego Łukasiewicza. Przedmiotem zadania było opracowanie kluczowych elementów identyfikacji graficznej dla działań i wydarzeń związanych z obchodami dwusetnej rocznicy urodzin Ignacego Łukasiewicza. W ramach realizacji zadania powstał znak „Ignacy Łukasiewicz – polski geniusz” oraz jego odmiana jubileuszowa, a także podręcznik zawierający standaryzację znaku.</w:t>
      </w:r>
    </w:p>
    <w:p w14:paraId="3F9EF168" w14:textId="77777777" w:rsidR="006E5ED0" w:rsidRPr="005423F7" w:rsidRDefault="006E5ED0" w:rsidP="00376DDC">
      <w:pPr>
        <w:pStyle w:val="Akapitzlist"/>
        <w:numPr>
          <w:ilvl w:val="0"/>
          <w:numId w:val="243"/>
        </w:numPr>
        <w:spacing w:after="0" w:line="276" w:lineRule="auto"/>
        <w:rPr>
          <w:rFonts w:ascii="Arial" w:hAnsi="Arial" w:cs="Arial"/>
          <w:sz w:val="24"/>
          <w:szCs w:val="24"/>
        </w:rPr>
      </w:pPr>
      <w:r w:rsidRPr="005423F7">
        <w:rPr>
          <w:rFonts w:ascii="Arial" w:hAnsi="Arial" w:cs="Arial"/>
          <w:sz w:val="24"/>
          <w:szCs w:val="24"/>
        </w:rPr>
        <w:t>Opracowanie Identyfikacji krain turystycznych. Przedmiotem zadania było opracowanie spójnej identyfikacji graficznej dla krain turystycznych wynikających z zapisów "Strategii rozwoju i komunikacji marketingowej turystyki województwa podkarpackiego na lata 2020-2025". W wyniku realizacji zadania powstał spójny system piktogramów oraz ikon, umożliwiający graficzne uporządkowanie działań komunikacyjnych dotyczących atrakcji turystycznych województwa.</w:t>
      </w:r>
    </w:p>
    <w:p w14:paraId="4F9FF2A7" w14:textId="77E0302C" w:rsidR="006E5ED0" w:rsidRPr="005423F7" w:rsidRDefault="006E5ED0" w:rsidP="00376DDC">
      <w:pPr>
        <w:pStyle w:val="Akapitzlist"/>
        <w:numPr>
          <w:ilvl w:val="0"/>
          <w:numId w:val="243"/>
        </w:numPr>
        <w:spacing w:after="0" w:line="276" w:lineRule="auto"/>
        <w:rPr>
          <w:rFonts w:ascii="Arial" w:hAnsi="Arial" w:cs="Arial"/>
          <w:sz w:val="24"/>
          <w:szCs w:val="24"/>
        </w:rPr>
      </w:pPr>
      <w:r w:rsidRPr="005423F7">
        <w:rPr>
          <w:rFonts w:ascii="Arial" w:hAnsi="Arial" w:cs="Arial"/>
          <w:sz w:val="24"/>
          <w:szCs w:val="24"/>
        </w:rPr>
        <w:t>Opracowanie graficzne kalendarza województwa podkarpackiego Zadanie polegało na opracowaniu graficznym zestawu kalendarzy o rożnych formatach, poświęconych życiu i dziedzictwu Ignacego Łukasiewicza.</w:t>
      </w:r>
    </w:p>
    <w:p w14:paraId="462CE2A2" w14:textId="275B5A94" w:rsidR="006E5ED0" w:rsidRPr="005423F7" w:rsidRDefault="006E5ED0" w:rsidP="005423F7">
      <w:pPr>
        <w:spacing w:after="0" w:line="276" w:lineRule="auto"/>
        <w:rPr>
          <w:rFonts w:ascii="Arial" w:hAnsi="Arial" w:cs="Arial"/>
          <w:sz w:val="24"/>
          <w:szCs w:val="24"/>
        </w:rPr>
      </w:pPr>
      <w:r w:rsidRPr="005423F7">
        <w:rPr>
          <w:rFonts w:ascii="Arial" w:hAnsi="Arial" w:cs="Arial"/>
          <w:sz w:val="24"/>
          <w:szCs w:val="24"/>
        </w:rPr>
        <w:t xml:space="preserve">Powyższe 3 zadania zostały zrealizowane przez Studio </w:t>
      </w:r>
      <w:proofErr w:type="spellStart"/>
      <w:r w:rsidRPr="005423F7">
        <w:rPr>
          <w:rFonts w:ascii="Arial" w:hAnsi="Arial" w:cs="Arial"/>
          <w:sz w:val="24"/>
          <w:szCs w:val="24"/>
        </w:rPr>
        <w:t>Gravite</w:t>
      </w:r>
      <w:proofErr w:type="spellEnd"/>
      <w:r w:rsidRPr="005423F7">
        <w:rPr>
          <w:rFonts w:ascii="Arial" w:hAnsi="Arial" w:cs="Arial"/>
          <w:sz w:val="24"/>
          <w:szCs w:val="24"/>
        </w:rPr>
        <w:t xml:space="preserve"> za łączną kwotę 35</w:t>
      </w:r>
      <w:r w:rsidR="00D44AF9">
        <w:rPr>
          <w:rFonts w:ascii="Arial" w:hAnsi="Arial" w:cs="Arial"/>
          <w:sz w:val="24"/>
          <w:szCs w:val="24"/>
        </w:rPr>
        <w:t xml:space="preserve"> </w:t>
      </w:r>
      <w:r w:rsidRPr="005423F7">
        <w:rPr>
          <w:rFonts w:ascii="Arial" w:hAnsi="Arial" w:cs="Arial"/>
          <w:sz w:val="24"/>
          <w:szCs w:val="24"/>
        </w:rPr>
        <w:t>000</w:t>
      </w:r>
      <w:r w:rsidR="00062A1E" w:rsidRPr="005423F7">
        <w:rPr>
          <w:rFonts w:ascii="Arial" w:hAnsi="Arial" w:cs="Arial"/>
          <w:sz w:val="24"/>
          <w:szCs w:val="24"/>
        </w:rPr>
        <w:t>,00</w:t>
      </w:r>
      <w:r w:rsidRPr="005423F7">
        <w:rPr>
          <w:rFonts w:ascii="Arial" w:hAnsi="Arial" w:cs="Arial"/>
          <w:sz w:val="24"/>
          <w:szCs w:val="24"/>
        </w:rPr>
        <w:t xml:space="preserve"> zł. Działania realizowane były w oparciu o zakres rzeczowo-finansowy zadań realizowanych przez Departament Promocji, Turystyki i Ws</w:t>
      </w:r>
      <w:r w:rsidR="009D7B2E">
        <w:rPr>
          <w:rFonts w:ascii="Arial" w:hAnsi="Arial" w:cs="Arial"/>
          <w:sz w:val="24"/>
          <w:szCs w:val="24"/>
        </w:rPr>
        <w:t xml:space="preserve">półpracy Gospodarczej </w:t>
      </w:r>
      <w:r w:rsidR="00D44AF9">
        <w:rPr>
          <w:rFonts w:ascii="Arial" w:hAnsi="Arial" w:cs="Arial"/>
          <w:sz w:val="24"/>
          <w:szCs w:val="24"/>
        </w:rPr>
        <w:t>w 2021 r.</w:t>
      </w:r>
    </w:p>
    <w:p w14:paraId="42FF4541" w14:textId="1756DD14"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Promocja województwa za pośrednictwem strony i</w:t>
      </w:r>
      <w:r w:rsidR="009D7B2E">
        <w:rPr>
          <w:rFonts w:ascii="Arial" w:hAnsi="Arial" w:cs="Arial"/>
          <w:bCs/>
          <w:sz w:val="24"/>
          <w:szCs w:val="24"/>
          <w:u w:val="single"/>
        </w:rPr>
        <w:t xml:space="preserve">nternetowej </w:t>
      </w:r>
      <w:hyperlink r:id="rId75" w:history="1">
        <w:r w:rsidR="009D7B2E" w:rsidRPr="009D7B2E">
          <w:rPr>
            <w:rStyle w:val="Hipercze"/>
            <w:rFonts w:ascii="Arial" w:hAnsi="Arial" w:cs="Arial"/>
            <w:bCs/>
            <w:sz w:val="24"/>
            <w:szCs w:val="24"/>
          </w:rPr>
          <w:t>www.podkarpackie.eu</w:t>
        </w:r>
      </w:hyperlink>
      <w:r w:rsidR="009D7B2E">
        <w:rPr>
          <w:rFonts w:ascii="Arial" w:hAnsi="Arial" w:cs="Arial"/>
          <w:bCs/>
          <w:sz w:val="24"/>
          <w:szCs w:val="24"/>
          <w:u w:val="single"/>
        </w:rPr>
        <w:t>.</w:t>
      </w:r>
    </w:p>
    <w:p w14:paraId="5610B7BD" w14:textId="7A6C11B1"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 xml:space="preserve">Zadanie obejmowało kontynuację wypełnienia treścią oraz aktualizację wspomnianej strony internetowej. Treści (teksty, fotografie, materiały wideo) były zarówno tworzone przez pracowników Departamentu Promocji, Turystyki i Współpracy Gospodarczej jak i pozyskiwane </w:t>
      </w:r>
      <w:r w:rsidRPr="005423F7">
        <w:rPr>
          <w:rFonts w:ascii="Arial" w:hAnsi="Arial" w:cs="Arial"/>
          <w:sz w:val="24"/>
          <w:szCs w:val="24"/>
        </w:rPr>
        <w:lastRenderedPageBreak/>
        <w:t xml:space="preserve">w ramach zakupu licencji od autorów. W roku 2021 na stronie www.podkarpackie.eu zostało zamieszczone łącznie 60 artykułów. W ramach www.podkarpackie.eu utworzono nowy </w:t>
      </w:r>
      <w:proofErr w:type="spellStart"/>
      <w:r w:rsidRPr="005423F7">
        <w:rPr>
          <w:rFonts w:ascii="Arial" w:hAnsi="Arial" w:cs="Arial"/>
          <w:sz w:val="24"/>
          <w:szCs w:val="24"/>
        </w:rPr>
        <w:t>subserwis</w:t>
      </w:r>
      <w:proofErr w:type="spellEnd"/>
      <w:r w:rsidRPr="005423F7">
        <w:rPr>
          <w:rFonts w:ascii="Arial" w:hAnsi="Arial" w:cs="Arial"/>
          <w:sz w:val="24"/>
          <w:szCs w:val="24"/>
        </w:rPr>
        <w:t xml:space="preserve"> tematyczny pod nazwą „Podkarpackie w Dubaju”. Prowadzone były także prace związane z zapewnienie</w:t>
      </w:r>
      <w:r w:rsidR="00D44AF9">
        <w:rPr>
          <w:rFonts w:ascii="Arial" w:hAnsi="Arial" w:cs="Arial"/>
          <w:sz w:val="24"/>
          <w:szCs w:val="24"/>
        </w:rPr>
        <w:t>m dostępności cyfrowej serwisu.</w:t>
      </w:r>
    </w:p>
    <w:p w14:paraId="5A65A16E" w14:textId="582028B4" w:rsidR="006E5ED0" w:rsidRPr="005423F7" w:rsidRDefault="006E5ED0" w:rsidP="005423F7">
      <w:pPr>
        <w:spacing w:after="0" w:line="276" w:lineRule="auto"/>
        <w:rPr>
          <w:rFonts w:ascii="Arial" w:hAnsi="Arial" w:cs="Arial"/>
          <w:sz w:val="24"/>
          <w:szCs w:val="24"/>
        </w:rPr>
      </w:pPr>
      <w:r w:rsidRPr="005423F7">
        <w:rPr>
          <w:rFonts w:ascii="Arial" w:hAnsi="Arial" w:cs="Arial"/>
          <w:sz w:val="24"/>
          <w:szCs w:val="24"/>
        </w:rPr>
        <w:t>Zadanie realizowane było na podstawie szczegółowego zakresu działania Departamentu Promocji, Turystyki i Współpracy Gospodarczej, bez bezpośredniego a</w:t>
      </w:r>
      <w:r w:rsidR="00D44AF9">
        <w:rPr>
          <w:rFonts w:ascii="Arial" w:hAnsi="Arial" w:cs="Arial"/>
          <w:sz w:val="24"/>
          <w:szCs w:val="24"/>
        </w:rPr>
        <w:t>ngażowania środków finansowych.</w:t>
      </w:r>
    </w:p>
    <w:p w14:paraId="07EED5A7" w14:textId="77777777"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 xml:space="preserve">Promocja województwa za pośrednictwem mediów społecznościowych </w:t>
      </w:r>
    </w:p>
    <w:p w14:paraId="70870F3A" w14:textId="1EEFB3CE"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Zadanie obejmowało prowadzenie własnych profili w mediach społecznościowych na portalach Facebook, Instagram i Twitter. W ramach działań własnych tworzone i regularnie publikowane były posty promujące atrakcje, kulturę i gospodarkę regionu.</w:t>
      </w:r>
    </w:p>
    <w:p w14:paraId="086020AE" w14:textId="77777777"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W 2021 r</w:t>
      </w:r>
      <w:r w:rsidR="00062A1E" w:rsidRPr="005423F7">
        <w:rPr>
          <w:rFonts w:ascii="Arial" w:hAnsi="Arial" w:cs="Arial"/>
          <w:sz w:val="24"/>
          <w:szCs w:val="24"/>
        </w:rPr>
        <w:t>.</w:t>
      </w:r>
      <w:r w:rsidRPr="005423F7">
        <w:rPr>
          <w:rFonts w:ascii="Arial" w:hAnsi="Arial" w:cs="Arial"/>
          <w:sz w:val="24"/>
          <w:szCs w:val="24"/>
        </w:rPr>
        <w:t xml:space="preserve"> opublikowano 420 wpisy na Facebooku. Liczba obserwujących profil na FB wzrosła w 2021 r. o 4 822 osób i wynosiła na koniec roku 58 316 osób. Średni dzienny zasięg postów wynosił 20 253 osób.</w:t>
      </w:r>
    </w:p>
    <w:p w14:paraId="6AD26962" w14:textId="77777777"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Na Instagramie ukazało się 296 publikacji. Liczba osób obserwujących profil na Instagramie wzrosła w 2021 r. o ponad 2 200 osób i wynosiła na koniec roku 10 500 osób. Średni dzienny zasięg wyniósł 7 470 osób.</w:t>
      </w:r>
    </w:p>
    <w:p w14:paraId="2521BAF5" w14:textId="42EA4198"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 xml:space="preserve">Na </w:t>
      </w:r>
      <w:proofErr w:type="spellStart"/>
      <w:r w:rsidRPr="005423F7">
        <w:rPr>
          <w:rFonts w:ascii="Arial" w:hAnsi="Arial" w:cs="Arial"/>
          <w:sz w:val="24"/>
          <w:szCs w:val="24"/>
        </w:rPr>
        <w:t>Twitterze</w:t>
      </w:r>
      <w:proofErr w:type="spellEnd"/>
      <w:r w:rsidRPr="005423F7">
        <w:rPr>
          <w:rFonts w:ascii="Arial" w:hAnsi="Arial" w:cs="Arial"/>
          <w:sz w:val="24"/>
          <w:szCs w:val="24"/>
        </w:rPr>
        <w:t xml:space="preserve"> przesłano 513 komunikatów. Wpisy wyświetlono 291 300 razy. Liczba obserwujących wzrosła tutaj w 2021 roku o 600 </w:t>
      </w:r>
      <w:r w:rsidR="009D7B2E">
        <w:rPr>
          <w:rFonts w:ascii="Arial" w:hAnsi="Arial" w:cs="Arial"/>
          <w:sz w:val="24"/>
          <w:szCs w:val="24"/>
        </w:rPr>
        <w:t xml:space="preserve">osób i wynosiła na koniec roku </w:t>
      </w:r>
      <w:r w:rsidRPr="005423F7">
        <w:rPr>
          <w:rFonts w:ascii="Arial" w:hAnsi="Arial" w:cs="Arial"/>
          <w:sz w:val="24"/>
          <w:szCs w:val="24"/>
        </w:rPr>
        <w:t>1 891 obserwujących.</w:t>
      </w:r>
    </w:p>
    <w:p w14:paraId="1A0E0147" w14:textId="77777777" w:rsidR="006E5ED0" w:rsidRPr="005423F7" w:rsidRDefault="006E5ED0" w:rsidP="005423F7">
      <w:pPr>
        <w:spacing w:after="0" w:line="276" w:lineRule="auto"/>
        <w:rPr>
          <w:rFonts w:ascii="Arial" w:hAnsi="Arial" w:cs="Arial"/>
          <w:sz w:val="24"/>
          <w:szCs w:val="24"/>
        </w:rPr>
      </w:pPr>
      <w:r w:rsidRPr="005423F7">
        <w:rPr>
          <w:rFonts w:ascii="Arial" w:hAnsi="Arial" w:cs="Arial"/>
          <w:sz w:val="24"/>
          <w:szCs w:val="24"/>
        </w:rPr>
        <w:t>Działanie realizowane było na podstawie szczegółowego zakresu działania Departamentu Promocji, Turystyki i Współpracy Gospodarczej, bez bezpośredniego angażowania środków finansowych.</w:t>
      </w:r>
    </w:p>
    <w:p w14:paraId="2653C415" w14:textId="2FE32FF9"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Z uwagi na osiągane zasięgi i duże zaangażowanie odbiorców, promocja w mediach społecznościowych korzystnie wpływa na postrzeganie województwa.</w:t>
      </w:r>
    </w:p>
    <w:p w14:paraId="76961173" w14:textId="1404A301"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Promocja województwa z wykorzystaniem influencerów</w:t>
      </w:r>
    </w:p>
    <w:p w14:paraId="606D7234" w14:textId="508C9635" w:rsidR="00D44AF9" w:rsidRDefault="006E5ED0" w:rsidP="00D44AF9">
      <w:pPr>
        <w:spacing w:after="0" w:line="276" w:lineRule="auto"/>
        <w:ind w:firstLine="708"/>
        <w:rPr>
          <w:rFonts w:ascii="Arial" w:hAnsi="Arial" w:cs="Arial"/>
          <w:sz w:val="24"/>
          <w:szCs w:val="24"/>
        </w:rPr>
      </w:pPr>
      <w:r w:rsidRPr="005423F7">
        <w:rPr>
          <w:rFonts w:ascii="Arial" w:hAnsi="Arial" w:cs="Arial"/>
          <w:sz w:val="24"/>
          <w:szCs w:val="24"/>
        </w:rPr>
        <w:t xml:space="preserve">Zadanie w roku 2021 obejmowało dwie współprace. Pierwsza z nich zrealizowana została z Joanną Sadecką- Kurnik - regionalistką pochodzącą z północnej części województwa, znawczynią i pasjonatką tradycyjnej kuchni podkarpackiej, ze szczególnym uwzględnieniem dań i specjałów </w:t>
      </w:r>
      <w:proofErr w:type="spellStart"/>
      <w:r w:rsidRPr="005423F7">
        <w:rPr>
          <w:rFonts w:ascii="Arial" w:hAnsi="Arial" w:cs="Arial"/>
          <w:sz w:val="24"/>
          <w:szCs w:val="24"/>
        </w:rPr>
        <w:t>lasowiackich</w:t>
      </w:r>
      <w:proofErr w:type="spellEnd"/>
      <w:r w:rsidRPr="005423F7">
        <w:rPr>
          <w:rFonts w:ascii="Arial" w:hAnsi="Arial" w:cs="Arial"/>
          <w:sz w:val="24"/>
          <w:szCs w:val="24"/>
        </w:rPr>
        <w:t>. W ramach współpracy powstał cykl filmów kulinarnych liczący 14 odcinków, które publikowane były od</w:t>
      </w:r>
      <w:r w:rsidR="00062A1E" w:rsidRPr="005423F7">
        <w:rPr>
          <w:rFonts w:ascii="Arial" w:hAnsi="Arial" w:cs="Arial"/>
          <w:sz w:val="24"/>
          <w:szCs w:val="24"/>
        </w:rPr>
        <w:t xml:space="preserve"> </w:t>
      </w:r>
      <w:r w:rsidRPr="005423F7">
        <w:rPr>
          <w:rFonts w:ascii="Arial" w:hAnsi="Arial" w:cs="Arial"/>
          <w:sz w:val="24"/>
          <w:szCs w:val="24"/>
        </w:rPr>
        <w:t>maja do grudnia w prowadzących przez województwo mediach społecznościowych. Filmy spotkały się z dużym zainteresowaniem odbiorców. Wpisywały się również w prowadzoną w 2021 r</w:t>
      </w:r>
      <w:r w:rsidR="00062A1E" w:rsidRPr="005423F7">
        <w:rPr>
          <w:rFonts w:ascii="Arial" w:hAnsi="Arial" w:cs="Arial"/>
          <w:sz w:val="24"/>
          <w:szCs w:val="24"/>
        </w:rPr>
        <w:t>.</w:t>
      </w:r>
      <w:r w:rsidRPr="005423F7">
        <w:rPr>
          <w:rFonts w:ascii="Arial" w:hAnsi="Arial" w:cs="Arial"/>
          <w:sz w:val="24"/>
          <w:szCs w:val="24"/>
        </w:rPr>
        <w:t xml:space="preserve"> promocję kultury </w:t>
      </w:r>
      <w:proofErr w:type="spellStart"/>
      <w:r w:rsidRPr="005423F7">
        <w:rPr>
          <w:rFonts w:ascii="Arial" w:hAnsi="Arial" w:cs="Arial"/>
          <w:sz w:val="24"/>
          <w:szCs w:val="24"/>
        </w:rPr>
        <w:t>lasowiackiej</w:t>
      </w:r>
      <w:proofErr w:type="spellEnd"/>
      <w:r w:rsidRPr="005423F7">
        <w:rPr>
          <w:rFonts w:ascii="Arial" w:hAnsi="Arial" w:cs="Arial"/>
          <w:sz w:val="24"/>
          <w:szCs w:val="24"/>
        </w:rPr>
        <w:t>. Wyświ</w:t>
      </w:r>
      <w:r w:rsidR="00D44AF9">
        <w:rPr>
          <w:rFonts w:ascii="Arial" w:hAnsi="Arial" w:cs="Arial"/>
          <w:sz w:val="24"/>
          <w:szCs w:val="24"/>
        </w:rPr>
        <w:t>etlono je łącznie 145 425 razy.</w:t>
      </w:r>
    </w:p>
    <w:p w14:paraId="036AC3BC" w14:textId="7A13D892" w:rsidR="006E5ED0" w:rsidRPr="005423F7" w:rsidRDefault="006E5ED0" w:rsidP="00D44AF9">
      <w:pPr>
        <w:spacing w:after="0" w:line="276" w:lineRule="auto"/>
        <w:ind w:firstLine="708"/>
        <w:rPr>
          <w:rFonts w:ascii="Arial" w:hAnsi="Arial" w:cs="Arial"/>
          <w:sz w:val="24"/>
          <w:szCs w:val="24"/>
        </w:rPr>
      </w:pPr>
      <w:r w:rsidRPr="005423F7">
        <w:rPr>
          <w:rFonts w:ascii="Arial" w:hAnsi="Arial" w:cs="Arial"/>
          <w:sz w:val="24"/>
          <w:szCs w:val="24"/>
        </w:rPr>
        <w:t xml:space="preserve">Celem drugiej współpracy była promocja ciekawych i ważnych pod względem historycznym miejsc w województwie podkarpackim. Została zrealizowana z udziałem </w:t>
      </w:r>
      <w:proofErr w:type="spellStart"/>
      <w:r w:rsidRPr="005423F7">
        <w:rPr>
          <w:rFonts w:ascii="Arial" w:hAnsi="Arial" w:cs="Arial"/>
          <w:sz w:val="24"/>
          <w:szCs w:val="24"/>
        </w:rPr>
        <w:t>influencera</w:t>
      </w:r>
      <w:proofErr w:type="spellEnd"/>
      <w:r w:rsidRPr="005423F7">
        <w:rPr>
          <w:rFonts w:ascii="Arial" w:hAnsi="Arial" w:cs="Arial"/>
          <w:sz w:val="24"/>
          <w:szCs w:val="24"/>
        </w:rPr>
        <w:t xml:space="preserve"> Łukasza Kazka znanego z popularnego programu internetowego </w:t>
      </w:r>
      <w:proofErr w:type="spellStart"/>
      <w:r w:rsidRPr="005423F7">
        <w:rPr>
          <w:rFonts w:ascii="Arial" w:hAnsi="Arial" w:cs="Arial"/>
          <w:sz w:val="24"/>
          <w:szCs w:val="24"/>
        </w:rPr>
        <w:t>History</w:t>
      </w:r>
      <w:proofErr w:type="spellEnd"/>
      <w:r w:rsidRPr="005423F7">
        <w:rPr>
          <w:rFonts w:ascii="Arial" w:hAnsi="Arial" w:cs="Arial"/>
          <w:sz w:val="24"/>
          <w:szCs w:val="24"/>
        </w:rPr>
        <w:t xml:space="preserve"> </w:t>
      </w:r>
      <w:proofErr w:type="spellStart"/>
      <w:r w:rsidRPr="005423F7">
        <w:rPr>
          <w:rFonts w:ascii="Arial" w:hAnsi="Arial" w:cs="Arial"/>
          <w:sz w:val="24"/>
          <w:szCs w:val="24"/>
        </w:rPr>
        <w:t>Hiking</w:t>
      </w:r>
      <w:proofErr w:type="spellEnd"/>
      <w:r w:rsidRPr="005423F7">
        <w:rPr>
          <w:rFonts w:ascii="Arial" w:hAnsi="Arial" w:cs="Arial"/>
          <w:sz w:val="24"/>
          <w:szCs w:val="24"/>
        </w:rPr>
        <w:t xml:space="preserve"> o tematyce historycznej oraz </w:t>
      </w:r>
      <w:proofErr w:type="spellStart"/>
      <w:r w:rsidRPr="005423F7">
        <w:rPr>
          <w:rFonts w:ascii="Arial" w:hAnsi="Arial" w:cs="Arial"/>
          <w:sz w:val="24"/>
          <w:szCs w:val="24"/>
        </w:rPr>
        <w:t>urban</w:t>
      </w:r>
      <w:proofErr w:type="spellEnd"/>
      <w:r w:rsidRPr="005423F7">
        <w:rPr>
          <w:rFonts w:ascii="Arial" w:hAnsi="Arial" w:cs="Arial"/>
          <w:sz w:val="24"/>
          <w:szCs w:val="24"/>
        </w:rPr>
        <w:t xml:space="preserve"> </w:t>
      </w:r>
      <w:proofErr w:type="spellStart"/>
      <w:r w:rsidRPr="005423F7">
        <w:rPr>
          <w:rFonts w:ascii="Arial" w:hAnsi="Arial" w:cs="Arial"/>
          <w:sz w:val="24"/>
          <w:szCs w:val="24"/>
        </w:rPr>
        <w:t>exploration</w:t>
      </w:r>
      <w:proofErr w:type="spellEnd"/>
      <w:r w:rsidRPr="005423F7">
        <w:rPr>
          <w:rFonts w:ascii="Arial" w:hAnsi="Arial" w:cs="Arial"/>
          <w:sz w:val="24"/>
          <w:szCs w:val="24"/>
        </w:rPr>
        <w:t>. Aktualna liczba subskrybentów na platformie YouTube.com: 285 000, Facebook: 21 108 osób obserwujących. Współpraca zaowocowała nagraniem na Podkarpaciu i publikacją na kanałach twórcy czterech filmów dedykowanych: Muzeum Przemysłu Naftowego i Gazowniczego w Bóbrce oraz postaci Ignacego Łukasiewicza, Twierdzy Przemyśl, Parkowi Historycznemu Blizna oraz schronowi przeciwatomowemu Marysieńka. Każdy z odcinków spotkał się z bardzo dużym zainteresowaniem i był chętnie komentowany przez fanów. Łączna liczba wyświetleń to ponad 500 000 ( stan na dzień 18 lutego 2022 r.).</w:t>
      </w:r>
    </w:p>
    <w:p w14:paraId="31E3C0F7" w14:textId="66684A7A"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lastRenderedPageBreak/>
        <w:t>Łączna wartość powyższych działań wyniosła 44</w:t>
      </w:r>
      <w:r w:rsidR="00062A1E" w:rsidRPr="005423F7">
        <w:rPr>
          <w:rFonts w:ascii="Arial" w:hAnsi="Arial" w:cs="Arial"/>
          <w:sz w:val="24"/>
          <w:szCs w:val="24"/>
        </w:rPr>
        <w:t> </w:t>
      </w:r>
      <w:r w:rsidRPr="005423F7">
        <w:rPr>
          <w:rFonts w:ascii="Arial" w:hAnsi="Arial" w:cs="Arial"/>
          <w:sz w:val="24"/>
          <w:szCs w:val="24"/>
        </w:rPr>
        <w:t>200</w:t>
      </w:r>
      <w:r w:rsidR="00062A1E" w:rsidRPr="005423F7">
        <w:rPr>
          <w:rFonts w:ascii="Arial" w:hAnsi="Arial" w:cs="Arial"/>
          <w:sz w:val="24"/>
          <w:szCs w:val="24"/>
        </w:rPr>
        <w:t>,00</w:t>
      </w:r>
      <w:r w:rsidRPr="005423F7">
        <w:rPr>
          <w:rFonts w:ascii="Arial" w:hAnsi="Arial" w:cs="Arial"/>
          <w:sz w:val="24"/>
          <w:szCs w:val="24"/>
        </w:rPr>
        <w:t xml:space="preserve"> zł. Działania realizowane były </w:t>
      </w:r>
      <w:r w:rsidR="009D7B2E">
        <w:rPr>
          <w:rFonts w:ascii="Arial" w:hAnsi="Arial" w:cs="Arial"/>
          <w:sz w:val="24"/>
          <w:szCs w:val="24"/>
        </w:rPr>
        <w:br/>
      </w:r>
      <w:r w:rsidRPr="005423F7">
        <w:rPr>
          <w:rFonts w:ascii="Arial" w:hAnsi="Arial" w:cs="Arial"/>
          <w:sz w:val="24"/>
          <w:szCs w:val="24"/>
        </w:rPr>
        <w:t>w oparciu o zakres rzeczowo-finansowy zadań realizowanych przez Departament Promocji, Turystyki i Współpracy Gospodarczej w 2021 r.</w:t>
      </w:r>
    </w:p>
    <w:p w14:paraId="096E8A04" w14:textId="6C017B70"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Realizacja materiałów fotograficznych słu</w:t>
      </w:r>
      <w:r w:rsidR="00D44AF9">
        <w:rPr>
          <w:rFonts w:ascii="Arial" w:hAnsi="Arial" w:cs="Arial"/>
          <w:bCs/>
          <w:sz w:val="24"/>
          <w:szCs w:val="24"/>
          <w:u w:val="single"/>
        </w:rPr>
        <w:t>żących promocji województwa</w:t>
      </w:r>
    </w:p>
    <w:p w14:paraId="70B17D76" w14:textId="0FE96B74" w:rsidR="006E5ED0" w:rsidRPr="005423F7" w:rsidRDefault="006E5ED0" w:rsidP="005423F7">
      <w:pPr>
        <w:spacing w:after="0" w:line="276" w:lineRule="auto"/>
        <w:ind w:firstLine="708"/>
        <w:rPr>
          <w:rFonts w:ascii="Arial" w:hAnsi="Arial" w:cs="Arial"/>
          <w:sz w:val="24"/>
          <w:szCs w:val="24"/>
        </w:rPr>
      </w:pPr>
      <w:r w:rsidRPr="005423F7">
        <w:rPr>
          <w:rFonts w:ascii="Arial" w:hAnsi="Arial" w:cs="Arial"/>
          <w:sz w:val="24"/>
          <w:szCs w:val="24"/>
        </w:rPr>
        <w:t>W ramach zadania wykonano łącznie 5 375 fotografii przedstawiających atrakcje turystyczne województwa, w tym 2 280 fotografii z użyciem drona oraz 57 fotografii panoramicznych 360°. Zadanie realizowane było na podstawie szczegółowego zakresu działania Departamentu Promocji, Turystyki i Współpracy Gospodarczej, w ramach wyjazdów służbowych i z wykorzystaniem posiadanego sprzętu, bez bezpośredniego angażowania środków finansowych.</w:t>
      </w:r>
    </w:p>
    <w:p w14:paraId="6427190B" w14:textId="77777777"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 xml:space="preserve">Realizacja materiałów wideo służących promocji województwa </w:t>
      </w:r>
    </w:p>
    <w:p w14:paraId="4AF89A88" w14:textId="77777777" w:rsidR="006E5ED0" w:rsidRPr="005423F7" w:rsidRDefault="006E5ED0" w:rsidP="005423F7">
      <w:pPr>
        <w:spacing w:after="0" w:line="276" w:lineRule="auto"/>
        <w:rPr>
          <w:rFonts w:ascii="Arial" w:hAnsi="Arial" w:cs="Arial"/>
          <w:sz w:val="24"/>
          <w:szCs w:val="24"/>
        </w:rPr>
      </w:pPr>
      <w:r w:rsidRPr="005423F7">
        <w:rPr>
          <w:rFonts w:ascii="Arial" w:hAnsi="Arial" w:cs="Arial"/>
          <w:sz w:val="24"/>
          <w:szCs w:val="24"/>
        </w:rPr>
        <w:t>W ramach zadania zrealizowano:</w:t>
      </w:r>
    </w:p>
    <w:p w14:paraId="3E4D1D96" w14:textId="77777777" w:rsidR="006E5ED0" w:rsidRPr="005423F7" w:rsidRDefault="006E5ED0" w:rsidP="00376DDC">
      <w:pPr>
        <w:pStyle w:val="Akapitzlist"/>
        <w:numPr>
          <w:ilvl w:val="0"/>
          <w:numId w:val="260"/>
        </w:numPr>
        <w:spacing w:after="0" w:line="276" w:lineRule="auto"/>
        <w:ind w:left="567" w:hanging="283"/>
        <w:rPr>
          <w:rFonts w:ascii="Arial" w:hAnsi="Arial" w:cs="Arial"/>
          <w:sz w:val="24"/>
          <w:szCs w:val="24"/>
        </w:rPr>
      </w:pPr>
      <w:r w:rsidRPr="005423F7">
        <w:rPr>
          <w:rFonts w:ascii="Arial" w:hAnsi="Arial" w:cs="Arial"/>
          <w:sz w:val="24"/>
          <w:szCs w:val="24"/>
        </w:rPr>
        <w:t>Film promujący ośrodek UMWP w Polańczyku</w:t>
      </w:r>
    </w:p>
    <w:p w14:paraId="2F74D697" w14:textId="49FE2AD2" w:rsidR="006E5ED0" w:rsidRPr="005423F7" w:rsidRDefault="006E5ED0" w:rsidP="00376DDC">
      <w:pPr>
        <w:pStyle w:val="Akapitzlist"/>
        <w:numPr>
          <w:ilvl w:val="0"/>
          <w:numId w:val="260"/>
        </w:numPr>
        <w:spacing w:after="0" w:line="276" w:lineRule="auto"/>
        <w:ind w:left="567" w:hanging="283"/>
        <w:rPr>
          <w:rFonts w:ascii="Arial" w:hAnsi="Arial" w:cs="Arial"/>
          <w:sz w:val="24"/>
          <w:szCs w:val="24"/>
        </w:rPr>
      </w:pPr>
      <w:r w:rsidRPr="005423F7">
        <w:rPr>
          <w:rFonts w:ascii="Arial" w:hAnsi="Arial" w:cs="Arial"/>
          <w:sz w:val="24"/>
          <w:szCs w:val="24"/>
        </w:rPr>
        <w:t>Film przedstawiający wyniki rewitalizacji obiektu byłej strażnicy WOP w Lutowiskach na cele społeczne</w:t>
      </w:r>
    </w:p>
    <w:p w14:paraId="30592331" w14:textId="77777777" w:rsidR="006E5ED0" w:rsidRPr="005423F7" w:rsidRDefault="006E5ED0" w:rsidP="00376DDC">
      <w:pPr>
        <w:pStyle w:val="Akapitzlist"/>
        <w:numPr>
          <w:ilvl w:val="0"/>
          <w:numId w:val="260"/>
        </w:numPr>
        <w:spacing w:after="0" w:line="276" w:lineRule="auto"/>
        <w:ind w:left="567" w:hanging="283"/>
        <w:rPr>
          <w:rFonts w:ascii="Arial" w:hAnsi="Arial" w:cs="Arial"/>
          <w:sz w:val="24"/>
          <w:szCs w:val="24"/>
        </w:rPr>
      </w:pPr>
      <w:r w:rsidRPr="005423F7">
        <w:rPr>
          <w:rFonts w:ascii="Arial" w:hAnsi="Arial" w:cs="Arial"/>
          <w:sz w:val="24"/>
          <w:szCs w:val="24"/>
        </w:rPr>
        <w:t xml:space="preserve">Filmowe zaproszenie na </w:t>
      </w:r>
      <w:proofErr w:type="spellStart"/>
      <w:r w:rsidRPr="005423F7">
        <w:rPr>
          <w:rFonts w:ascii="Arial" w:hAnsi="Arial" w:cs="Arial"/>
          <w:sz w:val="24"/>
          <w:szCs w:val="24"/>
        </w:rPr>
        <w:t>EtnoLas</w:t>
      </w:r>
      <w:proofErr w:type="spellEnd"/>
      <w:r w:rsidRPr="005423F7">
        <w:rPr>
          <w:rFonts w:ascii="Arial" w:hAnsi="Arial" w:cs="Arial"/>
          <w:sz w:val="24"/>
          <w:szCs w:val="24"/>
        </w:rPr>
        <w:t xml:space="preserve"> - I Festiwal Kultury </w:t>
      </w:r>
      <w:proofErr w:type="spellStart"/>
      <w:r w:rsidRPr="005423F7">
        <w:rPr>
          <w:rFonts w:ascii="Arial" w:hAnsi="Arial" w:cs="Arial"/>
          <w:sz w:val="24"/>
          <w:szCs w:val="24"/>
        </w:rPr>
        <w:t>Lasowiackiej</w:t>
      </w:r>
      <w:proofErr w:type="spellEnd"/>
      <w:r w:rsidRPr="005423F7">
        <w:rPr>
          <w:rFonts w:ascii="Arial" w:hAnsi="Arial" w:cs="Arial"/>
          <w:sz w:val="24"/>
          <w:szCs w:val="24"/>
        </w:rPr>
        <w:t xml:space="preserve"> </w:t>
      </w:r>
    </w:p>
    <w:p w14:paraId="66A7DB73" w14:textId="36BDA7D6" w:rsidR="006E5ED0" w:rsidRPr="005423F7" w:rsidRDefault="006E5ED0" w:rsidP="00376DDC">
      <w:pPr>
        <w:pStyle w:val="Akapitzlist"/>
        <w:numPr>
          <w:ilvl w:val="0"/>
          <w:numId w:val="260"/>
        </w:numPr>
        <w:spacing w:after="0" w:line="276" w:lineRule="auto"/>
        <w:ind w:left="567" w:hanging="283"/>
        <w:rPr>
          <w:rFonts w:ascii="Arial" w:hAnsi="Arial" w:cs="Arial"/>
          <w:sz w:val="24"/>
          <w:szCs w:val="24"/>
        </w:rPr>
      </w:pPr>
      <w:r w:rsidRPr="005423F7">
        <w:rPr>
          <w:rFonts w:ascii="Arial" w:hAnsi="Arial" w:cs="Arial"/>
          <w:sz w:val="24"/>
          <w:szCs w:val="24"/>
        </w:rPr>
        <w:t>Filmowy zwiastun obecności województwa podkarpackiego na EXPO 2020 w Dubaju</w:t>
      </w:r>
    </w:p>
    <w:p w14:paraId="509AC403" w14:textId="08CC0D0C" w:rsidR="006E5ED0" w:rsidRPr="005423F7" w:rsidRDefault="006E5ED0" w:rsidP="00376DDC">
      <w:pPr>
        <w:pStyle w:val="Akapitzlist"/>
        <w:numPr>
          <w:ilvl w:val="0"/>
          <w:numId w:val="260"/>
        </w:numPr>
        <w:spacing w:after="0" w:line="276" w:lineRule="auto"/>
        <w:ind w:left="567" w:hanging="283"/>
        <w:rPr>
          <w:rFonts w:ascii="Arial" w:hAnsi="Arial" w:cs="Arial"/>
          <w:sz w:val="24"/>
          <w:szCs w:val="24"/>
        </w:rPr>
      </w:pPr>
      <w:r w:rsidRPr="005423F7">
        <w:rPr>
          <w:rFonts w:ascii="Arial" w:hAnsi="Arial" w:cs="Arial"/>
          <w:sz w:val="24"/>
          <w:szCs w:val="24"/>
        </w:rPr>
        <w:t>Zestaw ujęć filmowych do wykorzystania przez TV Polsat w ramach realizacji cyklu "Z klimatem i pasją"</w:t>
      </w:r>
    </w:p>
    <w:p w14:paraId="5C5E7CE2" w14:textId="77777777" w:rsidR="006E5ED0" w:rsidRPr="005423F7" w:rsidRDefault="006E5ED0" w:rsidP="005423F7">
      <w:pPr>
        <w:spacing w:after="0" w:line="276" w:lineRule="auto"/>
        <w:rPr>
          <w:rFonts w:ascii="Arial" w:hAnsi="Arial" w:cs="Arial"/>
          <w:sz w:val="24"/>
          <w:szCs w:val="24"/>
        </w:rPr>
      </w:pPr>
      <w:r w:rsidRPr="005423F7">
        <w:rPr>
          <w:rFonts w:ascii="Arial" w:hAnsi="Arial" w:cs="Arial"/>
          <w:sz w:val="24"/>
          <w:szCs w:val="24"/>
        </w:rPr>
        <w:t xml:space="preserve">Działanie realizowane było na podstawie szczegółowego zakresu działania Departamentu Promocji, Turystyki i Współpracy Gospodarczej, </w:t>
      </w:r>
    </w:p>
    <w:p w14:paraId="2FE9C31E" w14:textId="77777777" w:rsidR="006E5ED0" w:rsidRPr="005423F7" w:rsidRDefault="006E5ED0" w:rsidP="005423F7">
      <w:pPr>
        <w:spacing w:after="0" w:line="276" w:lineRule="auto"/>
        <w:rPr>
          <w:rFonts w:ascii="Arial" w:hAnsi="Arial" w:cs="Arial"/>
          <w:sz w:val="24"/>
          <w:szCs w:val="24"/>
        </w:rPr>
      </w:pPr>
      <w:r w:rsidRPr="005423F7">
        <w:rPr>
          <w:rFonts w:ascii="Arial" w:hAnsi="Arial" w:cs="Arial"/>
          <w:sz w:val="24"/>
          <w:szCs w:val="24"/>
        </w:rPr>
        <w:t>z wykorzystaniem posiadanego sprzętu i oprogramowania, bez bezpośredniego angażowania środków finansowych.</w:t>
      </w:r>
    </w:p>
    <w:p w14:paraId="35EF27A5" w14:textId="12AC94CB" w:rsidR="006E5ED0" w:rsidRPr="005423F7" w:rsidRDefault="006E5ED0" w:rsidP="005423F7">
      <w:pPr>
        <w:spacing w:after="0" w:line="276" w:lineRule="auto"/>
        <w:rPr>
          <w:rFonts w:ascii="Arial" w:hAnsi="Arial" w:cs="Arial"/>
          <w:bCs/>
          <w:sz w:val="24"/>
          <w:szCs w:val="24"/>
          <w:u w:val="single"/>
        </w:rPr>
      </w:pPr>
      <w:r w:rsidRPr="005423F7">
        <w:rPr>
          <w:rFonts w:ascii="Arial" w:hAnsi="Arial" w:cs="Arial"/>
          <w:bCs/>
          <w:sz w:val="24"/>
          <w:szCs w:val="24"/>
          <w:u w:val="single"/>
        </w:rPr>
        <w:t>Zakup praw autorskich oraz licencji na wykorzystanie utworów fotograficznych, graficznych, filmowych, multimedialnych i tekstowych wykorzystywanych w promocji województwa</w:t>
      </w:r>
    </w:p>
    <w:p w14:paraId="0E2DE515" w14:textId="3B000107" w:rsidR="004F379F" w:rsidRPr="00D44AF9" w:rsidRDefault="006E5ED0" w:rsidP="00D44AF9">
      <w:pPr>
        <w:spacing w:after="0" w:line="276" w:lineRule="auto"/>
        <w:ind w:firstLine="708"/>
        <w:rPr>
          <w:rFonts w:ascii="Arial" w:hAnsi="Arial" w:cs="Arial"/>
          <w:sz w:val="24"/>
          <w:szCs w:val="24"/>
        </w:rPr>
      </w:pPr>
      <w:r w:rsidRPr="005423F7">
        <w:rPr>
          <w:rFonts w:ascii="Arial" w:hAnsi="Arial" w:cs="Arial"/>
          <w:sz w:val="24"/>
          <w:szCs w:val="24"/>
        </w:rPr>
        <w:t>W ramach zadania zakupiono łącznie 56 fotografii od 5 autorów. Łączna kwota za zakup licencji wyniosła 8</w:t>
      </w:r>
      <w:r w:rsidR="00062A1E" w:rsidRPr="005423F7">
        <w:rPr>
          <w:rFonts w:ascii="Arial" w:hAnsi="Arial" w:cs="Arial"/>
          <w:sz w:val="24"/>
          <w:szCs w:val="24"/>
        </w:rPr>
        <w:t xml:space="preserve"> </w:t>
      </w:r>
      <w:r w:rsidRPr="005423F7">
        <w:rPr>
          <w:rFonts w:ascii="Arial" w:hAnsi="Arial" w:cs="Arial"/>
          <w:sz w:val="24"/>
          <w:szCs w:val="24"/>
        </w:rPr>
        <w:t xml:space="preserve">194 zł. Zadanie realizowane było w oparciu o zakres rzeczowo-finansowy zadań realizowanych przez Departament Promocji, Turystyki i Współpracy Gospodarczej </w:t>
      </w:r>
      <w:r w:rsidR="009D7B2E">
        <w:rPr>
          <w:rFonts w:ascii="Arial" w:hAnsi="Arial" w:cs="Arial"/>
          <w:sz w:val="24"/>
          <w:szCs w:val="24"/>
        </w:rPr>
        <w:br/>
      </w:r>
      <w:r w:rsidRPr="005423F7">
        <w:rPr>
          <w:rFonts w:ascii="Arial" w:hAnsi="Arial" w:cs="Arial"/>
          <w:sz w:val="24"/>
          <w:szCs w:val="24"/>
        </w:rPr>
        <w:t>w 2021 r.</w:t>
      </w:r>
    </w:p>
    <w:p w14:paraId="11B9FC65" w14:textId="1390C6B0" w:rsidR="00B60624" w:rsidRPr="005423F7" w:rsidRDefault="00B60624" w:rsidP="005423F7">
      <w:pPr>
        <w:spacing w:after="0" w:line="276" w:lineRule="auto"/>
        <w:rPr>
          <w:rFonts w:ascii="Arial" w:hAnsi="Arial" w:cs="Arial"/>
          <w:b/>
          <w:sz w:val="24"/>
          <w:szCs w:val="24"/>
        </w:rPr>
      </w:pPr>
      <w:r w:rsidRPr="005423F7">
        <w:rPr>
          <w:rFonts w:ascii="Arial" w:hAnsi="Arial" w:cs="Arial"/>
          <w:b/>
          <w:sz w:val="24"/>
          <w:szCs w:val="24"/>
        </w:rPr>
        <w:t xml:space="preserve">Ad. 2. Realizacja inicjatyw służących rozwojowi współpracy transgranicznej </w:t>
      </w:r>
      <w:r w:rsidR="009D7B2E">
        <w:rPr>
          <w:rFonts w:ascii="Arial" w:hAnsi="Arial" w:cs="Arial"/>
          <w:b/>
          <w:sz w:val="24"/>
          <w:szCs w:val="24"/>
        </w:rPr>
        <w:br/>
      </w:r>
      <w:r w:rsidRPr="005423F7">
        <w:rPr>
          <w:rFonts w:ascii="Arial" w:hAnsi="Arial" w:cs="Arial"/>
          <w:b/>
          <w:sz w:val="24"/>
          <w:szCs w:val="24"/>
        </w:rPr>
        <w:t>i międzynarodowej</w:t>
      </w:r>
    </w:p>
    <w:p w14:paraId="27147726" w14:textId="77777777" w:rsidR="001E3BD1" w:rsidRPr="005423F7" w:rsidRDefault="00AF5DEB" w:rsidP="005423F7">
      <w:pPr>
        <w:tabs>
          <w:tab w:val="left" w:pos="3660"/>
        </w:tabs>
        <w:spacing w:after="0" w:line="276" w:lineRule="auto"/>
        <w:contextualSpacing/>
        <w:rPr>
          <w:rFonts w:ascii="Arial" w:hAnsi="Arial" w:cs="Arial"/>
          <w:sz w:val="24"/>
          <w:szCs w:val="24"/>
          <w:u w:val="single"/>
        </w:rPr>
      </w:pPr>
      <w:r w:rsidRPr="005423F7">
        <w:rPr>
          <w:rFonts w:ascii="Arial" w:hAnsi="Arial" w:cs="Arial"/>
          <w:sz w:val="24"/>
          <w:szCs w:val="24"/>
          <w:u w:val="single"/>
        </w:rPr>
        <w:t>WSPÓŁPRACA MIĘDZYNARODOWA WOJEWÓDZTWA PODKARPACKIEGO</w:t>
      </w:r>
    </w:p>
    <w:p w14:paraId="572BB915" w14:textId="4ECE29E3" w:rsidR="001E3BD1" w:rsidRPr="005423F7" w:rsidRDefault="001E3BD1" w:rsidP="00D44AF9">
      <w:pPr>
        <w:tabs>
          <w:tab w:val="left" w:pos="0"/>
        </w:tabs>
        <w:spacing w:after="0" w:line="276" w:lineRule="auto"/>
        <w:ind w:firstLine="709"/>
        <w:contextualSpacing/>
        <w:rPr>
          <w:rFonts w:ascii="Arial" w:hAnsi="Arial" w:cs="Arial"/>
          <w:sz w:val="24"/>
          <w:szCs w:val="24"/>
        </w:rPr>
      </w:pPr>
      <w:r w:rsidRPr="005423F7">
        <w:rPr>
          <w:rFonts w:ascii="Arial" w:hAnsi="Arial" w:cs="Arial"/>
          <w:sz w:val="24"/>
          <w:szCs w:val="24"/>
        </w:rPr>
        <w:t xml:space="preserve">Województwo Podkarpackie prowadzi wielokierunkową współpracę międzynarodową, która ma służyć wzrostowi gospodarczemu, podnoszeniu konkurencyjności regionu oraz poziomu życia mieszkańców, a także rozwojowi kontaktów międzyludzkich. Najbardziej ożywiona współpraca, ze względu na bliskość geograficzną i wspólne interesy, koncentruje się na regionach przygranicznych tj. Słowacji (Kraj Preszowski) i Ukrainy (obwód lwowski, tarnopolski, </w:t>
      </w:r>
      <w:proofErr w:type="spellStart"/>
      <w:r w:rsidRPr="005423F7">
        <w:rPr>
          <w:rFonts w:ascii="Arial" w:hAnsi="Arial" w:cs="Arial"/>
          <w:sz w:val="24"/>
          <w:szCs w:val="24"/>
        </w:rPr>
        <w:t>iwano-frankiwski</w:t>
      </w:r>
      <w:proofErr w:type="spellEnd"/>
      <w:r w:rsidRPr="005423F7">
        <w:rPr>
          <w:rFonts w:ascii="Arial" w:hAnsi="Arial" w:cs="Arial"/>
          <w:sz w:val="24"/>
          <w:szCs w:val="24"/>
        </w:rPr>
        <w:t>, zakarpacki). Wspólna granica i interesy o charakterze transgranicznym wpływają na stały rozwój dobrosąsiedzkich kontaktów, czego wyrazem są chociażby realizowane z partnerami ze Słowacji projekty w ramach programu Interreg Polska – Słowacja, a z partnerami z Ukrainy projekty transgraniczne w ramach programu Polska – Białoruś – Ukraina, jak też projekty polskiej pomocy rozwojowej finansowane ze źródeł Minis</w:t>
      </w:r>
      <w:r w:rsidR="009D7B2E">
        <w:rPr>
          <w:rFonts w:ascii="Arial" w:hAnsi="Arial" w:cs="Arial"/>
          <w:sz w:val="24"/>
          <w:szCs w:val="24"/>
        </w:rPr>
        <w:t>terstwa Spraw Zagranicznych RP.</w:t>
      </w:r>
    </w:p>
    <w:p w14:paraId="43683105" w14:textId="77777777" w:rsidR="001E3BD1" w:rsidRPr="005423F7" w:rsidRDefault="001E3BD1" w:rsidP="005423F7">
      <w:pPr>
        <w:tabs>
          <w:tab w:val="left" w:pos="3660"/>
        </w:tabs>
        <w:spacing w:after="0" w:line="276" w:lineRule="auto"/>
        <w:contextualSpacing/>
        <w:rPr>
          <w:rFonts w:ascii="Arial" w:hAnsi="Arial" w:cs="Arial"/>
          <w:sz w:val="24"/>
          <w:szCs w:val="24"/>
        </w:rPr>
      </w:pPr>
      <w:r w:rsidRPr="005423F7">
        <w:rPr>
          <w:rFonts w:ascii="Arial" w:hAnsi="Arial" w:cs="Arial"/>
          <w:sz w:val="24"/>
          <w:szCs w:val="24"/>
        </w:rPr>
        <w:t>Partnerami Województwa są również:</w:t>
      </w:r>
    </w:p>
    <w:p w14:paraId="0F2D7738" w14:textId="77777777" w:rsidR="001E3BD1" w:rsidRPr="005423F7" w:rsidRDefault="001E3BD1" w:rsidP="00376DDC">
      <w:pPr>
        <w:pStyle w:val="Akapitzlist"/>
        <w:numPr>
          <w:ilvl w:val="0"/>
          <w:numId w:val="242"/>
        </w:numPr>
        <w:tabs>
          <w:tab w:val="left" w:pos="3660"/>
        </w:tabs>
        <w:spacing w:after="0" w:line="276" w:lineRule="auto"/>
        <w:rPr>
          <w:rFonts w:ascii="Arial" w:hAnsi="Arial" w:cs="Arial"/>
          <w:sz w:val="24"/>
          <w:szCs w:val="24"/>
        </w:rPr>
      </w:pPr>
      <w:r w:rsidRPr="005423F7">
        <w:rPr>
          <w:rFonts w:ascii="Arial" w:hAnsi="Arial" w:cs="Arial"/>
          <w:sz w:val="24"/>
          <w:szCs w:val="24"/>
        </w:rPr>
        <w:t xml:space="preserve">Kraj </w:t>
      </w:r>
      <w:proofErr w:type="spellStart"/>
      <w:r w:rsidRPr="005423F7">
        <w:rPr>
          <w:rFonts w:ascii="Arial" w:hAnsi="Arial" w:cs="Arial"/>
          <w:sz w:val="24"/>
          <w:szCs w:val="24"/>
        </w:rPr>
        <w:t>Zlinski</w:t>
      </w:r>
      <w:proofErr w:type="spellEnd"/>
      <w:r w:rsidRPr="005423F7">
        <w:rPr>
          <w:rFonts w:ascii="Arial" w:hAnsi="Arial" w:cs="Arial"/>
          <w:sz w:val="24"/>
          <w:szCs w:val="24"/>
        </w:rPr>
        <w:t xml:space="preserve"> (Republika Czeska),</w:t>
      </w:r>
    </w:p>
    <w:p w14:paraId="5E43501F" w14:textId="77777777" w:rsidR="001E3BD1" w:rsidRPr="005423F7" w:rsidRDefault="001E3BD1" w:rsidP="00376DDC">
      <w:pPr>
        <w:pStyle w:val="Akapitzlist"/>
        <w:numPr>
          <w:ilvl w:val="0"/>
          <w:numId w:val="242"/>
        </w:numPr>
        <w:tabs>
          <w:tab w:val="left" w:pos="3660"/>
        </w:tabs>
        <w:spacing w:after="0" w:line="276" w:lineRule="auto"/>
        <w:rPr>
          <w:rFonts w:ascii="Arial" w:hAnsi="Arial" w:cs="Arial"/>
          <w:sz w:val="24"/>
          <w:szCs w:val="24"/>
        </w:rPr>
      </w:pPr>
      <w:r w:rsidRPr="005423F7">
        <w:rPr>
          <w:rFonts w:ascii="Arial" w:hAnsi="Arial" w:cs="Arial"/>
          <w:sz w:val="24"/>
          <w:szCs w:val="24"/>
        </w:rPr>
        <w:t>Kraj Związkowy Saary (Republika Federalna Niemiec),</w:t>
      </w:r>
    </w:p>
    <w:p w14:paraId="5765989E" w14:textId="77777777" w:rsidR="001E3BD1" w:rsidRPr="005423F7" w:rsidRDefault="001E3BD1" w:rsidP="00376DDC">
      <w:pPr>
        <w:pStyle w:val="Akapitzlist"/>
        <w:numPr>
          <w:ilvl w:val="0"/>
          <w:numId w:val="242"/>
        </w:numPr>
        <w:tabs>
          <w:tab w:val="left" w:pos="3660"/>
        </w:tabs>
        <w:spacing w:after="0" w:line="276" w:lineRule="auto"/>
        <w:rPr>
          <w:rFonts w:ascii="Arial" w:hAnsi="Arial" w:cs="Arial"/>
          <w:sz w:val="24"/>
          <w:szCs w:val="24"/>
        </w:rPr>
      </w:pPr>
      <w:r w:rsidRPr="005423F7">
        <w:rPr>
          <w:rFonts w:ascii="Arial" w:hAnsi="Arial" w:cs="Arial"/>
          <w:sz w:val="24"/>
          <w:szCs w:val="24"/>
        </w:rPr>
        <w:lastRenderedPageBreak/>
        <w:t>Województwo Suczawa (Rumunia),</w:t>
      </w:r>
    </w:p>
    <w:p w14:paraId="6F9CB9B1" w14:textId="77777777" w:rsidR="001E3BD1" w:rsidRPr="005423F7" w:rsidRDefault="001E3BD1" w:rsidP="00376DDC">
      <w:pPr>
        <w:pStyle w:val="Akapitzlist"/>
        <w:numPr>
          <w:ilvl w:val="0"/>
          <w:numId w:val="242"/>
        </w:numPr>
        <w:tabs>
          <w:tab w:val="left" w:pos="3660"/>
        </w:tabs>
        <w:spacing w:after="0" w:line="276" w:lineRule="auto"/>
        <w:rPr>
          <w:rFonts w:ascii="Arial" w:hAnsi="Arial" w:cs="Arial"/>
          <w:sz w:val="24"/>
          <w:szCs w:val="24"/>
        </w:rPr>
      </w:pPr>
      <w:r w:rsidRPr="005423F7">
        <w:rPr>
          <w:rFonts w:ascii="Arial" w:hAnsi="Arial" w:cs="Arial"/>
          <w:sz w:val="24"/>
          <w:szCs w:val="24"/>
        </w:rPr>
        <w:t xml:space="preserve">Województwo </w:t>
      </w:r>
      <w:proofErr w:type="spellStart"/>
      <w:r w:rsidRPr="005423F7">
        <w:rPr>
          <w:rFonts w:ascii="Arial" w:hAnsi="Arial" w:cs="Arial"/>
          <w:sz w:val="24"/>
          <w:szCs w:val="24"/>
        </w:rPr>
        <w:t>Maramuresz</w:t>
      </w:r>
      <w:proofErr w:type="spellEnd"/>
      <w:r w:rsidRPr="005423F7">
        <w:rPr>
          <w:rFonts w:ascii="Arial" w:hAnsi="Arial" w:cs="Arial"/>
          <w:sz w:val="24"/>
          <w:szCs w:val="24"/>
        </w:rPr>
        <w:t xml:space="preserve"> (Rumunia),</w:t>
      </w:r>
    </w:p>
    <w:p w14:paraId="6A8CA266" w14:textId="77777777" w:rsidR="001E3BD1" w:rsidRPr="005423F7" w:rsidRDefault="001E3BD1" w:rsidP="00376DDC">
      <w:pPr>
        <w:pStyle w:val="Akapitzlist"/>
        <w:numPr>
          <w:ilvl w:val="0"/>
          <w:numId w:val="242"/>
        </w:numPr>
        <w:tabs>
          <w:tab w:val="left" w:pos="3660"/>
        </w:tabs>
        <w:spacing w:after="0" w:line="276" w:lineRule="auto"/>
        <w:rPr>
          <w:rFonts w:ascii="Arial" w:hAnsi="Arial" w:cs="Arial"/>
          <w:sz w:val="24"/>
          <w:szCs w:val="24"/>
        </w:rPr>
      </w:pPr>
      <w:r w:rsidRPr="005423F7">
        <w:rPr>
          <w:rFonts w:ascii="Arial" w:hAnsi="Arial" w:cs="Arial"/>
          <w:sz w:val="24"/>
          <w:szCs w:val="24"/>
        </w:rPr>
        <w:t>Żupania Zadarska (Chorwacja),</w:t>
      </w:r>
    </w:p>
    <w:p w14:paraId="303F20DC" w14:textId="77777777" w:rsidR="001E3BD1" w:rsidRPr="005423F7" w:rsidRDefault="001E3BD1" w:rsidP="00376DDC">
      <w:pPr>
        <w:pStyle w:val="Akapitzlist"/>
        <w:numPr>
          <w:ilvl w:val="0"/>
          <w:numId w:val="242"/>
        </w:numPr>
        <w:tabs>
          <w:tab w:val="left" w:pos="3660"/>
        </w:tabs>
        <w:spacing w:after="0" w:line="276" w:lineRule="auto"/>
        <w:rPr>
          <w:rFonts w:ascii="Arial" w:hAnsi="Arial" w:cs="Arial"/>
          <w:sz w:val="24"/>
          <w:szCs w:val="24"/>
        </w:rPr>
      </w:pPr>
      <w:r w:rsidRPr="005423F7">
        <w:rPr>
          <w:rFonts w:ascii="Arial" w:hAnsi="Arial" w:cs="Arial"/>
          <w:sz w:val="24"/>
          <w:szCs w:val="24"/>
        </w:rPr>
        <w:t xml:space="preserve">Komitat </w:t>
      </w:r>
      <w:proofErr w:type="spellStart"/>
      <w:r w:rsidRPr="005423F7">
        <w:rPr>
          <w:rFonts w:ascii="Arial" w:hAnsi="Arial" w:cs="Arial"/>
          <w:sz w:val="24"/>
          <w:szCs w:val="24"/>
        </w:rPr>
        <w:t>Vas</w:t>
      </w:r>
      <w:proofErr w:type="spellEnd"/>
      <w:r w:rsidRPr="005423F7">
        <w:rPr>
          <w:rFonts w:ascii="Arial" w:hAnsi="Arial" w:cs="Arial"/>
          <w:sz w:val="24"/>
          <w:szCs w:val="24"/>
        </w:rPr>
        <w:t xml:space="preserve"> (Republika Węgierska),</w:t>
      </w:r>
    </w:p>
    <w:p w14:paraId="00DC70CA" w14:textId="77777777" w:rsidR="001E3BD1" w:rsidRPr="005423F7" w:rsidRDefault="001E3BD1" w:rsidP="00376DDC">
      <w:pPr>
        <w:pStyle w:val="Akapitzlist"/>
        <w:numPr>
          <w:ilvl w:val="0"/>
          <w:numId w:val="242"/>
        </w:numPr>
        <w:tabs>
          <w:tab w:val="left" w:pos="3660"/>
        </w:tabs>
        <w:spacing w:after="0" w:line="276" w:lineRule="auto"/>
        <w:rPr>
          <w:rFonts w:ascii="Arial" w:hAnsi="Arial" w:cs="Arial"/>
          <w:sz w:val="24"/>
          <w:szCs w:val="24"/>
        </w:rPr>
      </w:pPr>
      <w:r w:rsidRPr="005423F7">
        <w:rPr>
          <w:rFonts w:ascii="Arial" w:hAnsi="Arial" w:cs="Arial"/>
          <w:sz w:val="24"/>
          <w:szCs w:val="24"/>
        </w:rPr>
        <w:t xml:space="preserve">Region Autonomiczny </w:t>
      </w:r>
      <w:proofErr w:type="spellStart"/>
      <w:r w:rsidRPr="005423F7">
        <w:rPr>
          <w:rFonts w:ascii="Arial" w:hAnsi="Arial" w:cs="Arial"/>
          <w:sz w:val="24"/>
          <w:szCs w:val="24"/>
        </w:rPr>
        <w:t>Kuangsi-Czuang</w:t>
      </w:r>
      <w:proofErr w:type="spellEnd"/>
      <w:r w:rsidRPr="005423F7">
        <w:rPr>
          <w:rFonts w:ascii="Arial" w:hAnsi="Arial" w:cs="Arial"/>
          <w:sz w:val="24"/>
          <w:szCs w:val="24"/>
        </w:rPr>
        <w:t xml:space="preserve"> (Chiny),</w:t>
      </w:r>
    </w:p>
    <w:p w14:paraId="23DFB932" w14:textId="77777777" w:rsidR="001E3BD1" w:rsidRPr="005423F7" w:rsidRDefault="001E3BD1" w:rsidP="00376DDC">
      <w:pPr>
        <w:pStyle w:val="Akapitzlist"/>
        <w:numPr>
          <w:ilvl w:val="0"/>
          <w:numId w:val="242"/>
        </w:numPr>
        <w:tabs>
          <w:tab w:val="left" w:pos="3660"/>
        </w:tabs>
        <w:spacing w:after="0" w:line="276" w:lineRule="auto"/>
        <w:rPr>
          <w:rFonts w:ascii="Arial" w:hAnsi="Arial" w:cs="Arial"/>
          <w:sz w:val="24"/>
          <w:szCs w:val="24"/>
        </w:rPr>
      </w:pPr>
      <w:r w:rsidRPr="005423F7">
        <w:rPr>
          <w:rFonts w:ascii="Arial" w:hAnsi="Arial" w:cs="Arial"/>
          <w:sz w:val="24"/>
          <w:szCs w:val="24"/>
        </w:rPr>
        <w:t>Stan Gudżarat (Republika Indii).</w:t>
      </w:r>
    </w:p>
    <w:p w14:paraId="1D3B684D" w14:textId="2E2FE990" w:rsidR="00D44AF9" w:rsidRDefault="001E3BD1" w:rsidP="00D44AF9">
      <w:pPr>
        <w:tabs>
          <w:tab w:val="left" w:pos="3660"/>
        </w:tabs>
        <w:spacing w:after="0" w:line="276" w:lineRule="auto"/>
        <w:ind w:firstLine="709"/>
        <w:contextualSpacing/>
        <w:rPr>
          <w:rFonts w:ascii="Arial" w:hAnsi="Arial" w:cs="Arial"/>
          <w:sz w:val="24"/>
          <w:szCs w:val="24"/>
        </w:rPr>
      </w:pPr>
      <w:r w:rsidRPr="005423F7">
        <w:rPr>
          <w:rFonts w:ascii="Arial" w:hAnsi="Arial" w:cs="Arial"/>
          <w:sz w:val="24"/>
          <w:szCs w:val="24"/>
        </w:rPr>
        <w:t xml:space="preserve">W ramach prowadzonej współpracy Województwo Podkarpackie szczególną wagę przywiązuje do kooperacji z regionami karpackimi, mając na względzie inicjowanie wszelkich aktywności i wspólnych działań, zmierzających do realizacji ważnych przedsięwzięć i projektów, takich jak: utworzenie Makroregionalnej Strategii dla regionu Karpat, czy budowa szlaku drogowego Via </w:t>
      </w:r>
      <w:proofErr w:type="spellStart"/>
      <w:r w:rsidRPr="005423F7">
        <w:rPr>
          <w:rFonts w:ascii="Arial" w:hAnsi="Arial" w:cs="Arial"/>
          <w:sz w:val="24"/>
          <w:szCs w:val="24"/>
        </w:rPr>
        <w:t>Carpatia</w:t>
      </w:r>
      <w:proofErr w:type="spellEnd"/>
      <w:r w:rsidRPr="005423F7">
        <w:rPr>
          <w:rFonts w:ascii="Arial" w:hAnsi="Arial" w:cs="Arial"/>
          <w:sz w:val="24"/>
          <w:szCs w:val="24"/>
        </w:rPr>
        <w:t xml:space="preserve">. Województwo Podkarpackie nawiązuje i rozwija również kontakty </w:t>
      </w:r>
      <w:r w:rsidR="009D7B2E">
        <w:rPr>
          <w:rFonts w:ascii="Arial" w:hAnsi="Arial" w:cs="Arial"/>
          <w:sz w:val="24"/>
          <w:szCs w:val="24"/>
        </w:rPr>
        <w:br/>
      </w:r>
      <w:r w:rsidRPr="005423F7">
        <w:rPr>
          <w:rFonts w:ascii="Arial" w:hAnsi="Arial" w:cs="Arial"/>
          <w:sz w:val="24"/>
          <w:szCs w:val="24"/>
        </w:rPr>
        <w:t>z instytucjami Unii Europejskiej poprzez działalność Przedstawicielstwa Wojewód</w:t>
      </w:r>
      <w:r w:rsidR="009D7B2E">
        <w:rPr>
          <w:rFonts w:ascii="Arial" w:hAnsi="Arial" w:cs="Arial"/>
          <w:sz w:val="24"/>
          <w:szCs w:val="24"/>
        </w:rPr>
        <w:t>ztwa Podkarpackiego w Brukseli.</w:t>
      </w:r>
    </w:p>
    <w:p w14:paraId="5034C546" w14:textId="1458CFFD" w:rsidR="001E3BD1" w:rsidRPr="005423F7" w:rsidRDefault="001E3BD1" w:rsidP="00D44AF9">
      <w:pPr>
        <w:tabs>
          <w:tab w:val="left" w:pos="3660"/>
        </w:tabs>
        <w:spacing w:after="0" w:line="276" w:lineRule="auto"/>
        <w:ind w:firstLine="709"/>
        <w:contextualSpacing/>
        <w:rPr>
          <w:rFonts w:ascii="Arial" w:hAnsi="Arial" w:cs="Arial"/>
          <w:sz w:val="24"/>
          <w:szCs w:val="24"/>
        </w:rPr>
      </w:pPr>
      <w:r w:rsidRPr="005423F7">
        <w:rPr>
          <w:rFonts w:ascii="Arial" w:hAnsi="Arial" w:cs="Arial"/>
          <w:sz w:val="24"/>
          <w:szCs w:val="24"/>
        </w:rPr>
        <w:t>Utworzenie Strategii Karpackiej ma kluczowe znaczenie dla regionu Podkarpacia oraz całego obszaru pasma Karpat, ponieważ pozwoli na zrównoważony rozwój całego makroregionu. Instrument ten umożliwi zacieśnianie więzi transgranicznych oraz będzie sprzyjać mocniejszej integracji społeczności lokalnych w makroregionie karpackim, poprzez m.in. wspólny rozwój oraz ochronę środowiska i dziedzictwa kulturowego. Mechanizm ten obudzi potencjał drzemiący w Karpatach, co pozytywnie wpłynie na m.in. turystykę, szeroko rozumianą dostępność i gospodarkę oraz inwestycje, przy jednoczesnym zachowaniu ginącego już dziedzictwa tego obszaru.</w:t>
      </w:r>
    </w:p>
    <w:p w14:paraId="1380F04A" w14:textId="77777777" w:rsidR="001E3BD1" w:rsidRPr="005423F7" w:rsidRDefault="001E3BD1" w:rsidP="005423F7">
      <w:pPr>
        <w:tabs>
          <w:tab w:val="left" w:pos="3660"/>
        </w:tabs>
        <w:spacing w:after="0" w:line="276" w:lineRule="auto"/>
        <w:contextualSpacing/>
        <w:rPr>
          <w:rFonts w:ascii="Arial" w:hAnsi="Arial" w:cs="Arial"/>
          <w:sz w:val="24"/>
          <w:szCs w:val="24"/>
          <w:u w:val="single"/>
        </w:rPr>
      </w:pPr>
      <w:r w:rsidRPr="005423F7">
        <w:rPr>
          <w:rFonts w:ascii="Arial" w:hAnsi="Arial" w:cs="Arial"/>
          <w:color w:val="000000" w:themeColor="text1"/>
          <w:sz w:val="24"/>
          <w:szCs w:val="24"/>
          <w:u w:val="single"/>
        </w:rPr>
        <w:t xml:space="preserve">Działania oraz wsparcie międzynarodowe na rzecz powstania </w:t>
      </w:r>
      <w:r w:rsidRPr="005423F7">
        <w:rPr>
          <w:rFonts w:ascii="Arial" w:hAnsi="Arial" w:cs="Arial"/>
          <w:i/>
          <w:color w:val="000000" w:themeColor="text1"/>
          <w:sz w:val="24"/>
          <w:szCs w:val="24"/>
          <w:u w:val="single"/>
        </w:rPr>
        <w:t>Strategii Karpackiej:</w:t>
      </w:r>
    </w:p>
    <w:p w14:paraId="548F02E6" w14:textId="42664832" w:rsidR="001E3BD1" w:rsidRPr="005423F7" w:rsidRDefault="001E3BD1" w:rsidP="00AA2B29">
      <w:pPr>
        <w:pStyle w:val="Akapitzlist"/>
        <w:numPr>
          <w:ilvl w:val="0"/>
          <w:numId w:val="122"/>
        </w:numPr>
        <w:shd w:val="clear" w:color="auto" w:fill="FFFFFF"/>
        <w:suppressAutoHyphens/>
        <w:spacing w:after="0" w:line="276" w:lineRule="auto"/>
        <w:ind w:left="284" w:hanging="284"/>
        <w:rPr>
          <w:rFonts w:ascii="Arial" w:hAnsi="Arial" w:cs="Arial"/>
          <w:color w:val="000000" w:themeColor="text1"/>
          <w:sz w:val="24"/>
          <w:szCs w:val="24"/>
          <w:u w:color="000000"/>
        </w:rPr>
      </w:pPr>
      <w:r w:rsidRPr="005423F7">
        <w:rPr>
          <w:rFonts w:ascii="Arial" w:hAnsi="Arial" w:cs="Arial"/>
          <w:color w:val="000000" w:themeColor="text1"/>
          <w:sz w:val="24"/>
          <w:szCs w:val="24"/>
          <w:u w:color="000000"/>
        </w:rPr>
        <w:t>Do stałych form współpracy w Karpatach, należą m.in. Konwencja Karpacka</w:t>
      </w:r>
      <w:r w:rsidRPr="005423F7">
        <w:rPr>
          <w:rFonts w:ascii="Arial" w:hAnsi="Arial" w:cs="Arial"/>
          <w:sz w:val="24"/>
          <w:szCs w:val="24"/>
          <w:u w:color="000000"/>
        </w:rPr>
        <w:t>, Forum Ekonomiczne w Krynicy (obecnie Forum zostało przeniesione do Karpacza),</w:t>
      </w:r>
      <w:r w:rsidRPr="005423F7">
        <w:rPr>
          <w:rFonts w:ascii="Arial" w:hAnsi="Arial" w:cs="Arial"/>
          <w:color w:val="000000" w:themeColor="text1"/>
          <w:sz w:val="24"/>
          <w:szCs w:val="24"/>
          <w:u w:color="000000"/>
        </w:rPr>
        <w:t xml:space="preserve"> Międzynarodowa Konferencja Europa Karpat w Krasiczynie, Karpackie Dni Dobrosąsiedztwa – Spotkanie regionów karpackich, Euroregion Karpacki, Współpraca z Karpackim Zespołem Parlamentarnym, projekty Interreg i Programy Europejskiego Instrumentu Sąsiedztwa, projekty Polskiej Pomocy Rozwojowej MSZ z udziałem ukraińskich obwodów karpackich oraz wsparcie obserwatorium na Górze Pop Iwan, Forum Gmin Karpackich, fora, debaty oraz konferencje międzynarodowe, wsparcie polskich placówek dyplomatycznych w państwach karpackich.</w:t>
      </w:r>
    </w:p>
    <w:p w14:paraId="0D6F1E5B" w14:textId="77777777" w:rsidR="007F222C" w:rsidRPr="005423F7" w:rsidRDefault="001E3BD1" w:rsidP="00AA2B29">
      <w:pPr>
        <w:pStyle w:val="Akapitzlist"/>
        <w:numPr>
          <w:ilvl w:val="0"/>
          <w:numId w:val="122"/>
        </w:numPr>
        <w:shd w:val="clear" w:color="auto" w:fill="FFFFFF"/>
        <w:suppressAutoHyphens/>
        <w:spacing w:after="0" w:line="276" w:lineRule="auto"/>
        <w:ind w:left="284" w:hanging="284"/>
        <w:rPr>
          <w:rFonts w:ascii="Arial" w:hAnsi="Arial" w:cs="Arial"/>
          <w:color w:val="000000" w:themeColor="text1"/>
          <w:sz w:val="24"/>
          <w:szCs w:val="24"/>
          <w:u w:color="000000"/>
        </w:rPr>
      </w:pPr>
      <w:r w:rsidRPr="005423F7">
        <w:rPr>
          <w:rFonts w:ascii="Arial" w:hAnsi="Arial" w:cs="Arial"/>
          <w:bCs/>
          <w:color w:val="000000" w:themeColor="text1"/>
          <w:sz w:val="24"/>
          <w:szCs w:val="24"/>
          <w:u w:color="000000"/>
        </w:rPr>
        <w:t>Współpraca ze Stowarzyszeniem Euroregion Karpacki w zakresie promocji działań województwa – cykliczny biuletyn</w:t>
      </w:r>
      <w:r w:rsidR="000E6B6E" w:rsidRPr="005423F7">
        <w:rPr>
          <w:rFonts w:ascii="Arial" w:hAnsi="Arial" w:cs="Arial"/>
          <w:bCs/>
          <w:color w:val="000000" w:themeColor="text1"/>
          <w:sz w:val="24"/>
          <w:szCs w:val="24"/>
          <w:u w:color="000000"/>
        </w:rPr>
        <w:t>.</w:t>
      </w:r>
    </w:p>
    <w:p w14:paraId="7AEC32A4" w14:textId="55908603" w:rsidR="006F4794" w:rsidRPr="005423F7" w:rsidRDefault="001E3BD1" w:rsidP="005423F7">
      <w:pPr>
        <w:shd w:val="clear" w:color="auto" w:fill="FFFFFF"/>
        <w:suppressAutoHyphens/>
        <w:spacing w:after="0" w:line="276" w:lineRule="auto"/>
        <w:ind w:left="284"/>
        <w:rPr>
          <w:rFonts w:ascii="Arial" w:hAnsi="Arial" w:cs="Arial"/>
          <w:color w:val="000000" w:themeColor="text1"/>
          <w:sz w:val="24"/>
          <w:szCs w:val="24"/>
          <w:u w:color="000000"/>
        </w:rPr>
      </w:pPr>
      <w:r w:rsidRPr="005423F7">
        <w:rPr>
          <w:rFonts w:ascii="Arial" w:hAnsi="Arial" w:cs="Arial"/>
          <w:color w:val="000000" w:themeColor="text1"/>
          <w:sz w:val="24"/>
          <w:szCs w:val="24"/>
          <w:u w:color="000000"/>
        </w:rPr>
        <w:t>Stowarzyszenie publikuje newsletter „Karpacki Horyzont”, który zawiera informacje o najważniejszych wydarzeniach i inicjatywach w obszarze</w:t>
      </w:r>
      <w:r w:rsidR="00AF5DEB" w:rsidRPr="005423F7">
        <w:rPr>
          <w:rFonts w:ascii="Arial" w:hAnsi="Arial" w:cs="Arial"/>
          <w:color w:val="000000" w:themeColor="text1"/>
          <w:sz w:val="24"/>
          <w:szCs w:val="24"/>
          <w:u w:color="000000"/>
        </w:rPr>
        <w:t xml:space="preserve"> </w:t>
      </w:r>
      <w:r w:rsidRPr="005423F7">
        <w:rPr>
          <w:rFonts w:ascii="Arial" w:hAnsi="Arial" w:cs="Arial"/>
          <w:color w:val="000000" w:themeColor="text1"/>
          <w:sz w:val="24"/>
          <w:szCs w:val="24"/>
          <w:u w:color="000000"/>
        </w:rPr>
        <w:t xml:space="preserve">zainteresowania członków stowarzyszenia i podmiotów partnerskich. W newsletterze, co kwartał, zamieszczane są także artykuły przygotowywane przez Województwo Podkarpackie na temat inicjatywy utworzenia piątej </w:t>
      </w:r>
      <w:r w:rsidRPr="005423F7">
        <w:rPr>
          <w:rFonts w:ascii="Arial" w:hAnsi="Arial" w:cs="Arial"/>
          <w:i/>
          <w:color w:val="000000" w:themeColor="text1"/>
          <w:sz w:val="24"/>
          <w:szCs w:val="24"/>
          <w:u w:color="000000"/>
        </w:rPr>
        <w:t>Makroregionalnej Strategii UE</w:t>
      </w:r>
      <w:r w:rsidRPr="005423F7">
        <w:rPr>
          <w:rFonts w:ascii="Arial" w:hAnsi="Arial" w:cs="Arial"/>
          <w:color w:val="000000" w:themeColor="text1"/>
          <w:sz w:val="24"/>
          <w:szCs w:val="24"/>
          <w:u w:color="000000"/>
        </w:rPr>
        <w:t xml:space="preserve"> oraz działań Samorządu Województwa Podkarpackiego w tym zakresie.</w:t>
      </w:r>
    </w:p>
    <w:p w14:paraId="525FB683" w14:textId="68EC7A88" w:rsidR="007F222C" w:rsidRPr="005423F7" w:rsidRDefault="001E3BD1" w:rsidP="00AA2B29">
      <w:pPr>
        <w:pStyle w:val="Akapitzlist"/>
        <w:numPr>
          <w:ilvl w:val="0"/>
          <w:numId w:val="122"/>
        </w:numPr>
        <w:shd w:val="clear" w:color="auto" w:fill="FFFFFF"/>
        <w:suppressAutoHyphens/>
        <w:spacing w:after="0" w:line="276" w:lineRule="auto"/>
        <w:ind w:left="284" w:hanging="284"/>
        <w:rPr>
          <w:rFonts w:ascii="Arial" w:hAnsi="Arial" w:cs="Arial"/>
          <w:color w:val="000000" w:themeColor="text1"/>
          <w:sz w:val="24"/>
          <w:szCs w:val="24"/>
          <w:u w:color="000000"/>
        </w:rPr>
      </w:pPr>
      <w:r w:rsidRPr="005423F7">
        <w:rPr>
          <w:rFonts w:ascii="Arial" w:hAnsi="Arial" w:cs="Arial"/>
          <w:bCs/>
          <w:sz w:val="24"/>
          <w:szCs w:val="24"/>
          <w:u w:color="000000"/>
        </w:rPr>
        <w:t>Stowarzyszenie obszarów górskich EUROMONTANA</w:t>
      </w:r>
    </w:p>
    <w:p w14:paraId="3CE9A006" w14:textId="77777777" w:rsidR="001E3BD1" w:rsidRPr="005423F7" w:rsidRDefault="007F222C" w:rsidP="005423F7">
      <w:pPr>
        <w:pStyle w:val="Akapitzlist"/>
        <w:shd w:val="clear" w:color="auto" w:fill="FFFFFF"/>
        <w:suppressAutoHyphens/>
        <w:spacing w:after="0" w:line="276" w:lineRule="auto"/>
        <w:ind w:left="284" w:hanging="284"/>
        <w:rPr>
          <w:rFonts w:ascii="Arial" w:hAnsi="Arial" w:cs="Arial"/>
          <w:sz w:val="24"/>
          <w:szCs w:val="24"/>
          <w:u w:color="000000"/>
        </w:rPr>
      </w:pPr>
      <w:r w:rsidRPr="005423F7">
        <w:rPr>
          <w:rFonts w:ascii="Arial" w:hAnsi="Arial" w:cs="Arial"/>
          <w:sz w:val="24"/>
          <w:szCs w:val="24"/>
          <w:u w:color="000000"/>
        </w:rPr>
        <w:t>W</w:t>
      </w:r>
      <w:r w:rsidR="001E3BD1" w:rsidRPr="005423F7">
        <w:rPr>
          <w:rFonts w:ascii="Arial" w:hAnsi="Arial" w:cs="Arial"/>
          <w:sz w:val="24"/>
          <w:szCs w:val="24"/>
          <w:u w:color="000000"/>
        </w:rPr>
        <w:t xml:space="preserve"> styczniu 2021 r. Województwo Podkarpackie przystąpiło do Międzynarodowego Stowarzyszenia Euromontana, stając się tym samym pierwszym polskim podmiotem wchodzącym w skład członków sieci.</w:t>
      </w:r>
    </w:p>
    <w:p w14:paraId="69ACD740" w14:textId="7770CF1C" w:rsidR="001E3BD1" w:rsidRPr="005423F7" w:rsidRDefault="001E3BD1" w:rsidP="005423F7">
      <w:pPr>
        <w:pStyle w:val="Akapitzlist"/>
        <w:shd w:val="clear" w:color="auto" w:fill="FFFFFF"/>
        <w:suppressAutoHyphens/>
        <w:spacing w:after="0" w:line="276" w:lineRule="auto"/>
        <w:ind w:left="284"/>
        <w:rPr>
          <w:rFonts w:ascii="Arial" w:hAnsi="Arial" w:cs="Arial"/>
          <w:sz w:val="24"/>
          <w:szCs w:val="24"/>
          <w:u w:color="000000"/>
        </w:rPr>
      </w:pPr>
      <w:r w:rsidRPr="005423F7">
        <w:rPr>
          <w:rFonts w:ascii="Arial" w:hAnsi="Arial" w:cs="Arial"/>
          <w:sz w:val="24"/>
          <w:szCs w:val="24"/>
          <w:u w:color="000000"/>
        </w:rPr>
        <w:t xml:space="preserve">Informacja o przystąpieniu województwa do sieci, a wraz z nią artykuł promujący Województwo Podkarpackie, został zamieszczony na stronie Stowarzyszenia Euromontana, dzięki czemu pozostali członkowie oraz podmioty europejskie zapoznali się z m.in. z ofertą </w:t>
      </w:r>
      <w:r w:rsidRPr="005423F7">
        <w:rPr>
          <w:rFonts w:ascii="Arial" w:hAnsi="Arial" w:cs="Arial"/>
          <w:sz w:val="24"/>
          <w:szCs w:val="24"/>
          <w:u w:color="000000"/>
        </w:rPr>
        <w:lastRenderedPageBreak/>
        <w:t xml:space="preserve">kulturalną i turystyczną regionu oraz jego potencjałem. Ponadto Sieć Euromontana opublikowała na swojej stronie artykuł zatytułowany „Green </w:t>
      </w:r>
      <w:proofErr w:type="spellStart"/>
      <w:r w:rsidRPr="005423F7">
        <w:rPr>
          <w:rFonts w:ascii="Arial" w:hAnsi="Arial" w:cs="Arial"/>
          <w:sz w:val="24"/>
          <w:szCs w:val="24"/>
          <w:u w:color="000000"/>
        </w:rPr>
        <w:t>Velo</w:t>
      </w:r>
      <w:proofErr w:type="spellEnd"/>
      <w:r w:rsidRPr="005423F7">
        <w:rPr>
          <w:rFonts w:ascii="Arial" w:hAnsi="Arial" w:cs="Arial"/>
          <w:sz w:val="24"/>
          <w:szCs w:val="24"/>
          <w:u w:color="000000"/>
        </w:rPr>
        <w:t xml:space="preserve">: a </w:t>
      </w:r>
      <w:proofErr w:type="spellStart"/>
      <w:r w:rsidRPr="005423F7">
        <w:rPr>
          <w:rFonts w:ascii="Arial" w:hAnsi="Arial" w:cs="Arial"/>
          <w:sz w:val="24"/>
          <w:szCs w:val="24"/>
          <w:u w:color="000000"/>
        </w:rPr>
        <w:t>comprehensive</w:t>
      </w:r>
      <w:proofErr w:type="spellEnd"/>
      <w:r w:rsidRPr="005423F7">
        <w:rPr>
          <w:rFonts w:ascii="Arial" w:hAnsi="Arial" w:cs="Arial"/>
          <w:sz w:val="24"/>
          <w:szCs w:val="24"/>
          <w:u w:color="000000"/>
        </w:rPr>
        <w:t xml:space="preserve"> </w:t>
      </w:r>
      <w:proofErr w:type="spellStart"/>
      <w:r w:rsidRPr="005423F7">
        <w:rPr>
          <w:rFonts w:ascii="Arial" w:hAnsi="Arial" w:cs="Arial"/>
          <w:sz w:val="24"/>
          <w:szCs w:val="24"/>
          <w:u w:color="000000"/>
        </w:rPr>
        <w:t>active</w:t>
      </w:r>
      <w:proofErr w:type="spellEnd"/>
      <w:r w:rsidRPr="005423F7">
        <w:rPr>
          <w:rFonts w:ascii="Arial" w:hAnsi="Arial" w:cs="Arial"/>
          <w:sz w:val="24"/>
          <w:szCs w:val="24"/>
          <w:u w:color="000000"/>
        </w:rPr>
        <w:t xml:space="preserve"> </w:t>
      </w:r>
      <w:proofErr w:type="spellStart"/>
      <w:r w:rsidRPr="005423F7">
        <w:rPr>
          <w:rFonts w:ascii="Arial" w:hAnsi="Arial" w:cs="Arial"/>
          <w:sz w:val="24"/>
          <w:szCs w:val="24"/>
          <w:u w:color="000000"/>
        </w:rPr>
        <w:t>tourism</w:t>
      </w:r>
      <w:proofErr w:type="spellEnd"/>
      <w:r w:rsidRPr="005423F7">
        <w:rPr>
          <w:rFonts w:ascii="Arial" w:hAnsi="Arial" w:cs="Arial"/>
          <w:sz w:val="24"/>
          <w:szCs w:val="24"/>
          <w:u w:color="000000"/>
        </w:rPr>
        <w:t xml:space="preserve"> </w:t>
      </w:r>
      <w:proofErr w:type="spellStart"/>
      <w:r w:rsidRPr="005423F7">
        <w:rPr>
          <w:rFonts w:ascii="Arial" w:hAnsi="Arial" w:cs="Arial"/>
          <w:sz w:val="24"/>
          <w:szCs w:val="24"/>
          <w:u w:color="000000"/>
        </w:rPr>
        <w:t>offer</w:t>
      </w:r>
      <w:proofErr w:type="spellEnd"/>
      <w:r w:rsidRPr="005423F7">
        <w:rPr>
          <w:rFonts w:ascii="Arial" w:hAnsi="Arial" w:cs="Arial"/>
          <w:sz w:val="24"/>
          <w:szCs w:val="24"/>
          <w:u w:color="000000"/>
        </w:rPr>
        <w:t xml:space="preserve"> in </w:t>
      </w:r>
      <w:proofErr w:type="spellStart"/>
      <w:r w:rsidRPr="005423F7">
        <w:rPr>
          <w:rFonts w:ascii="Arial" w:hAnsi="Arial" w:cs="Arial"/>
          <w:sz w:val="24"/>
          <w:szCs w:val="24"/>
          <w:u w:color="000000"/>
        </w:rPr>
        <w:t>Eastern</w:t>
      </w:r>
      <w:proofErr w:type="spellEnd"/>
      <w:r w:rsidRPr="005423F7">
        <w:rPr>
          <w:rFonts w:ascii="Arial" w:hAnsi="Arial" w:cs="Arial"/>
          <w:sz w:val="24"/>
          <w:szCs w:val="24"/>
          <w:u w:color="000000"/>
        </w:rPr>
        <w:t xml:space="preserve"> Poland” (Green </w:t>
      </w:r>
      <w:proofErr w:type="spellStart"/>
      <w:r w:rsidRPr="005423F7">
        <w:rPr>
          <w:rFonts w:ascii="Arial" w:hAnsi="Arial" w:cs="Arial"/>
          <w:sz w:val="24"/>
          <w:szCs w:val="24"/>
          <w:u w:color="000000"/>
        </w:rPr>
        <w:t>Velo</w:t>
      </w:r>
      <w:proofErr w:type="spellEnd"/>
      <w:r w:rsidRPr="005423F7">
        <w:rPr>
          <w:rFonts w:ascii="Arial" w:hAnsi="Arial" w:cs="Arial"/>
          <w:sz w:val="24"/>
          <w:szCs w:val="24"/>
          <w:u w:color="000000"/>
        </w:rPr>
        <w:t xml:space="preserve">: kompleksowa oferta turystyki aktywnej </w:t>
      </w:r>
      <w:r w:rsidR="009D7B2E">
        <w:rPr>
          <w:rFonts w:ascii="Arial" w:hAnsi="Arial" w:cs="Arial"/>
          <w:sz w:val="24"/>
          <w:szCs w:val="24"/>
          <w:u w:color="000000"/>
        </w:rPr>
        <w:br/>
      </w:r>
      <w:r w:rsidRPr="005423F7">
        <w:rPr>
          <w:rFonts w:ascii="Arial" w:hAnsi="Arial" w:cs="Arial"/>
          <w:sz w:val="24"/>
          <w:szCs w:val="24"/>
          <w:u w:color="000000"/>
        </w:rPr>
        <w:t xml:space="preserve">w Polsce Wschodniej) jako dobrą praktykę. Szlak Green </w:t>
      </w:r>
      <w:proofErr w:type="spellStart"/>
      <w:r w:rsidRPr="005423F7">
        <w:rPr>
          <w:rFonts w:ascii="Arial" w:hAnsi="Arial" w:cs="Arial"/>
          <w:sz w:val="24"/>
          <w:szCs w:val="24"/>
          <w:u w:color="000000"/>
        </w:rPr>
        <w:t>Velo</w:t>
      </w:r>
      <w:proofErr w:type="spellEnd"/>
      <w:r w:rsidRPr="005423F7">
        <w:rPr>
          <w:rFonts w:ascii="Arial" w:hAnsi="Arial" w:cs="Arial"/>
          <w:sz w:val="24"/>
          <w:szCs w:val="24"/>
          <w:u w:color="000000"/>
        </w:rPr>
        <w:t xml:space="preserve"> posłużył za przykład miękkiej mobilności w celu zmniejszenia wykorzystania tradycyjnych samochodów, przy jednoczesnym zwiększeniu mobilności mieszkańców i/lub turystów. Dzięki wsparciu Województwa Podkarpackiego, na początku 2021 r</w:t>
      </w:r>
      <w:r w:rsidR="001F2B5D" w:rsidRPr="005423F7">
        <w:rPr>
          <w:rFonts w:ascii="Arial" w:hAnsi="Arial" w:cs="Arial"/>
          <w:sz w:val="24"/>
          <w:szCs w:val="24"/>
          <w:u w:color="000000"/>
        </w:rPr>
        <w:t>.</w:t>
      </w:r>
      <w:r w:rsidRPr="005423F7">
        <w:rPr>
          <w:rFonts w:ascii="Arial" w:hAnsi="Arial" w:cs="Arial"/>
          <w:sz w:val="24"/>
          <w:szCs w:val="24"/>
          <w:u w:color="000000"/>
        </w:rPr>
        <w:t xml:space="preserve">, do stowarzyszenia przystąpiło również Województwo Małopolskie, a w lipcu 2021 r. Województwo </w:t>
      </w:r>
      <w:proofErr w:type="spellStart"/>
      <w:r w:rsidRPr="005423F7">
        <w:rPr>
          <w:rFonts w:ascii="Arial" w:hAnsi="Arial" w:cs="Arial"/>
          <w:sz w:val="24"/>
          <w:szCs w:val="24"/>
          <w:u w:color="000000"/>
        </w:rPr>
        <w:t>Maramuresz</w:t>
      </w:r>
      <w:proofErr w:type="spellEnd"/>
      <w:r w:rsidRPr="005423F7">
        <w:rPr>
          <w:rFonts w:ascii="Arial" w:hAnsi="Arial" w:cs="Arial"/>
          <w:sz w:val="24"/>
          <w:szCs w:val="24"/>
          <w:u w:color="000000"/>
        </w:rPr>
        <w:t xml:space="preserve"> (Rumunia). Euromontana jest wielosektorowym stowarzyszeniem obszarów górskich promującym tereny górskie, działa na rzecz ich zintegrowanego i zrównoważonego rozwoju oraz poprawy warunków życia ludności zamieszkującej na tych terytoriach w Europie. Województwo Podkarpackie od samego początku swojego członkostwa stara się aktywnie włączać </w:t>
      </w:r>
      <w:r w:rsidR="009D7B2E">
        <w:rPr>
          <w:rFonts w:ascii="Arial" w:hAnsi="Arial" w:cs="Arial"/>
          <w:sz w:val="24"/>
          <w:szCs w:val="24"/>
          <w:u w:color="000000"/>
        </w:rPr>
        <w:br/>
      </w:r>
      <w:r w:rsidRPr="005423F7">
        <w:rPr>
          <w:rFonts w:ascii="Arial" w:hAnsi="Arial" w:cs="Arial"/>
          <w:sz w:val="24"/>
          <w:szCs w:val="24"/>
          <w:u w:color="000000"/>
        </w:rPr>
        <w:t xml:space="preserve">w działalność sieci. Pierwszym krokiem w tym kierunku, jeszcze przed oficjalnym przystąpieniem do organizacji, było podpisanie przez Marszałka Władysława Ortyla listu poparcia dla Stowarzyszenia Euromontana, które ubiegało się o udział w realizacji projektu pn. Wsparcie środków informacyjnych dotyczących polityki spójności UE finansowanego przez Dyrekcję Generalną ds. Polityki Regionalnej i Miejskiej (DG REGIO). Montana174 to 12-miesięczna duża kampania komunikacyjna, której celem jest zapoznanie obywateli i podmioty zamieszkujące europejskie obszary górskie z licznymi możliwościami oferowanymi przez Politykę Spójności oraz dostarczenie wszystkich narzędzi do osiągnięcia sukcesu </w:t>
      </w:r>
      <w:r w:rsidR="009D7B2E">
        <w:rPr>
          <w:rFonts w:ascii="Arial" w:hAnsi="Arial" w:cs="Arial"/>
          <w:sz w:val="24"/>
          <w:szCs w:val="24"/>
          <w:u w:color="000000"/>
        </w:rPr>
        <w:br/>
      </w:r>
      <w:r w:rsidRPr="005423F7">
        <w:rPr>
          <w:rFonts w:ascii="Arial" w:hAnsi="Arial" w:cs="Arial"/>
          <w:sz w:val="24"/>
          <w:szCs w:val="24"/>
          <w:u w:color="000000"/>
        </w:rPr>
        <w:t xml:space="preserve">w wykorzystaniu tych funduszy na obszarach górskich. Projekt Montana174 trwa od października 2021 r. do września 2022 r. Polityka spójności jest polityką europejską, która przy współpracy władz regionalnych umożliwia przywrócenie równowagi między nierównościami terytorialnymi i wspieranie rozwoju regionalnego. Jednak obywatele </w:t>
      </w:r>
      <w:r w:rsidR="009D7B2E">
        <w:rPr>
          <w:rFonts w:ascii="Arial" w:hAnsi="Arial" w:cs="Arial"/>
          <w:sz w:val="24"/>
          <w:szCs w:val="24"/>
          <w:u w:color="000000"/>
        </w:rPr>
        <w:br/>
      </w:r>
      <w:r w:rsidRPr="005423F7">
        <w:rPr>
          <w:rFonts w:ascii="Arial" w:hAnsi="Arial" w:cs="Arial"/>
          <w:sz w:val="24"/>
          <w:szCs w:val="24"/>
          <w:u w:color="000000"/>
        </w:rPr>
        <w:t>i podmioty górskie zbyt często nie są świadomi tego, co polityka spójności wspiera na obszarach górskich. W ramach Projektu Montana174 realizowana jest kampania informacyjna nt. „Jak polityka spójności wpływa na kształtowanie obszarów górskich”. Województwo Podkarpackie przyłączając się do działań projektowych stworzyło</w:t>
      </w:r>
      <w:r w:rsidRPr="005423F7">
        <w:rPr>
          <w:rFonts w:ascii="Arial" w:hAnsi="Arial" w:cs="Arial"/>
          <w:color w:val="FF0000"/>
          <w:sz w:val="24"/>
          <w:szCs w:val="24"/>
          <w:u w:color="000000"/>
        </w:rPr>
        <w:t xml:space="preserve"> </w:t>
      </w:r>
      <w:r w:rsidRPr="005423F7">
        <w:rPr>
          <w:rFonts w:ascii="Arial" w:hAnsi="Arial" w:cs="Arial"/>
          <w:sz w:val="24"/>
          <w:szCs w:val="24"/>
          <w:u w:color="000000"/>
        </w:rPr>
        <w:t>kilkuminutowy spot, który opowiada o tym, jak w bieszczadzkiej gminie Lutowiska, dzięki polityce spójności wyremontowano strażnicę, aby móc oferować mieszkańcom szereg różnorodnych usług. Siedemnaście różnych spotów, w tym z Województwa Podkarpackiego, zatytułowanych „</w:t>
      </w:r>
      <w:proofErr w:type="spellStart"/>
      <w:r w:rsidRPr="005423F7">
        <w:rPr>
          <w:rFonts w:ascii="Arial" w:hAnsi="Arial" w:cs="Arial"/>
          <w:sz w:val="24"/>
          <w:szCs w:val="24"/>
          <w:u w:color="000000"/>
        </w:rPr>
        <w:t>Cohesion</w:t>
      </w:r>
      <w:proofErr w:type="spellEnd"/>
      <w:r w:rsidRPr="005423F7">
        <w:rPr>
          <w:rFonts w:ascii="Arial" w:hAnsi="Arial" w:cs="Arial"/>
          <w:sz w:val="24"/>
          <w:szCs w:val="24"/>
          <w:u w:color="000000"/>
        </w:rPr>
        <w:t xml:space="preserve"> </w:t>
      </w:r>
      <w:proofErr w:type="spellStart"/>
      <w:r w:rsidRPr="005423F7">
        <w:rPr>
          <w:rFonts w:ascii="Arial" w:hAnsi="Arial" w:cs="Arial"/>
          <w:sz w:val="24"/>
          <w:szCs w:val="24"/>
          <w:u w:color="000000"/>
        </w:rPr>
        <w:t>Stories</w:t>
      </w:r>
      <w:proofErr w:type="spellEnd"/>
      <w:r w:rsidRPr="005423F7">
        <w:rPr>
          <w:rFonts w:ascii="Arial" w:hAnsi="Arial" w:cs="Arial"/>
          <w:sz w:val="24"/>
          <w:szCs w:val="24"/>
          <w:u w:color="000000"/>
        </w:rPr>
        <w:t>” zostały zamieszczone i rozpowszechnione w mediach społecznościowych i kanałach informacji sieci Euromontana. Dzięki temu Województwo Podkarpackie mogło zaprezentować się na arenie międzynarodowej i pokazać jak mieszkańcy obszarów górskich skorzystali ze wsparcia w ramach polityki spójności. Nakręcone video zostało również zamieszczone w kanałach informacyjnych Województwa Podkarpackiego, dzięki czemu inni mieszkańcy regionu mają dostęp do materiałów na temat polityki spójności i szans, jakie są z nią związane. Film video spełnił swoją funkcję informacyjną, a także promuje Województwo Podkarpackie.</w:t>
      </w:r>
    </w:p>
    <w:p w14:paraId="26CAA09F" w14:textId="42DCA4D1" w:rsidR="007F222C" w:rsidRPr="005423F7" w:rsidRDefault="001E3BD1" w:rsidP="00AA2B29">
      <w:pPr>
        <w:pStyle w:val="Akapitzlist"/>
        <w:numPr>
          <w:ilvl w:val="0"/>
          <w:numId w:val="122"/>
        </w:numPr>
        <w:shd w:val="clear" w:color="auto" w:fill="FFFFFF"/>
        <w:suppressAutoHyphens/>
        <w:spacing w:after="0" w:line="276" w:lineRule="auto"/>
        <w:ind w:left="284" w:hanging="284"/>
        <w:rPr>
          <w:rFonts w:ascii="Arial" w:hAnsi="Arial" w:cs="Arial"/>
          <w:b/>
          <w:color w:val="000000" w:themeColor="text1"/>
          <w:sz w:val="24"/>
          <w:szCs w:val="24"/>
          <w:u w:color="000000"/>
        </w:rPr>
      </w:pPr>
      <w:r w:rsidRPr="005423F7">
        <w:rPr>
          <w:rFonts w:ascii="Arial" w:hAnsi="Arial" w:cs="Arial"/>
          <w:bCs/>
          <w:color w:val="000000" w:themeColor="text1"/>
          <w:sz w:val="24"/>
          <w:szCs w:val="24"/>
          <w:u w:color="000000"/>
        </w:rPr>
        <w:t>Posiedzenie Międzyregionalnej Grupy „Karpaty” (10 lutego 2021 r.).</w:t>
      </w:r>
    </w:p>
    <w:p w14:paraId="4680BC98" w14:textId="50D0D0D7" w:rsidR="001E3BD1" w:rsidRPr="005423F7" w:rsidRDefault="001E3BD1" w:rsidP="005423F7">
      <w:pPr>
        <w:pStyle w:val="Akapitzlist"/>
        <w:shd w:val="clear" w:color="auto" w:fill="FFFFFF"/>
        <w:suppressAutoHyphens/>
        <w:spacing w:after="0" w:line="276" w:lineRule="auto"/>
        <w:ind w:left="284"/>
        <w:rPr>
          <w:rFonts w:ascii="Arial" w:hAnsi="Arial" w:cs="Arial"/>
          <w:b/>
          <w:color w:val="000000" w:themeColor="text1"/>
          <w:sz w:val="24"/>
          <w:szCs w:val="24"/>
          <w:u w:color="000000"/>
        </w:rPr>
      </w:pPr>
      <w:r w:rsidRPr="005423F7">
        <w:rPr>
          <w:rFonts w:ascii="Arial" w:hAnsi="Arial" w:cs="Arial"/>
          <w:color w:val="000000" w:themeColor="text1"/>
          <w:sz w:val="24"/>
          <w:szCs w:val="24"/>
          <w:u w:color="000000"/>
        </w:rPr>
        <w:t xml:space="preserve">Zespół funkcjonuje pod przewodnictwem Marszałka Władysława Ortyla. Rozmawiano </w:t>
      </w:r>
      <w:r w:rsidR="009D7B2E">
        <w:rPr>
          <w:rFonts w:ascii="Arial" w:hAnsi="Arial" w:cs="Arial"/>
          <w:color w:val="000000" w:themeColor="text1"/>
          <w:sz w:val="24"/>
          <w:szCs w:val="24"/>
          <w:u w:color="000000"/>
        </w:rPr>
        <w:br/>
      </w:r>
      <w:r w:rsidRPr="005423F7">
        <w:rPr>
          <w:rFonts w:ascii="Arial" w:hAnsi="Arial" w:cs="Arial"/>
          <w:color w:val="000000" w:themeColor="text1"/>
          <w:sz w:val="24"/>
          <w:szCs w:val="24"/>
          <w:u w:color="000000"/>
        </w:rPr>
        <w:t>o planach związanych ze strategią, oraz Karpatach widzianych z rumuńskiej perspektywy. Duża część</w:t>
      </w:r>
      <w:r w:rsidR="009D7B2E">
        <w:rPr>
          <w:rFonts w:ascii="Arial" w:hAnsi="Arial" w:cs="Arial"/>
          <w:color w:val="000000" w:themeColor="text1"/>
          <w:sz w:val="24"/>
          <w:szCs w:val="24"/>
          <w:u w:color="000000"/>
        </w:rPr>
        <w:t xml:space="preserve"> obrad poświęcona była Rumunii.</w:t>
      </w:r>
    </w:p>
    <w:p w14:paraId="53CFDBF9" w14:textId="77777777" w:rsidR="007F222C" w:rsidRPr="005423F7" w:rsidRDefault="001E3BD1" w:rsidP="00AA2B29">
      <w:pPr>
        <w:pStyle w:val="Akapitzlist"/>
        <w:numPr>
          <w:ilvl w:val="0"/>
          <w:numId w:val="122"/>
        </w:numPr>
        <w:shd w:val="clear" w:color="auto" w:fill="FFFFFF"/>
        <w:suppressAutoHyphens/>
        <w:spacing w:after="0" w:line="276" w:lineRule="auto"/>
        <w:ind w:left="284" w:hanging="284"/>
        <w:rPr>
          <w:rFonts w:ascii="Arial" w:hAnsi="Arial" w:cs="Arial"/>
          <w:sz w:val="24"/>
          <w:szCs w:val="24"/>
          <w:u w:color="000000"/>
        </w:rPr>
      </w:pPr>
      <w:r w:rsidRPr="005423F7">
        <w:rPr>
          <w:rFonts w:ascii="Arial" w:hAnsi="Arial" w:cs="Arial"/>
          <w:bCs/>
          <w:sz w:val="24"/>
          <w:szCs w:val="24"/>
          <w:u w:color="000000"/>
        </w:rPr>
        <w:t>Grupa Wysokiego Szczebla ds. strategii makroregionalnych UE</w:t>
      </w:r>
      <w:r w:rsidR="00913480" w:rsidRPr="005423F7">
        <w:rPr>
          <w:rFonts w:ascii="Arial" w:hAnsi="Arial" w:cs="Arial"/>
          <w:sz w:val="24"/>
          <w:szCs w:val="24"/>
          <w:u w:color="000000"/>
        </w:rPr>
        <w:t>.</w:t>
      </w:r>
    </w:p>
    <w:p w14:paraId="6836C79B" w14:textId="75E89B93" w:rsidR="001E3BD1" w:rsidRPr="005423F7" w:rsidRDefault="001E3BD1" w:rsidP="005423F7">
      <w:pPr>
        <w:pStyle w:val="Akapitzlist"/>
        <w:shd w:val="clear" w:color="auto" w:fill="FFFFFF"/>
        <w:suppressAutoHyphens/>
        <w:spacing w:after="0" w:line="276" w:lineRule="auto"/>
        <w:ind w:left="284"/>
        <w:rPr>
          <w:rFonts w:ascii="Arial" w:hAnsi="Arial" w:cs="Arial"/>
          <w:sz w:val="24"/>
          <w:szCs w:val="24"/>
          <w:u w:color="000000"/>
        </w:rPr>
      </w:pPr>
      <w:r w:rsidRPr="005423F7">
        <w:rPr>
          <w:rFonts w:ascii="Arial" w:hAnsi="Arial" w:cs="Arial"/>
          <w:sz w:val="24"/>
          <w:szCs w:val="24"/>
          <w:u w:color="000000"/>
        </w:rPr>
        <w:t xml:space="preserve">Zgodnie z konkluzjami Rady UE, Komisja Europejska powołała Grupę Wysokiego Szczebla w celu wspierania jej w wykonywaniu uprawnień i obowiązków związanych z realizacją </w:t>
      </w:r>
      <w:r w:rsidRPr="005423F7">
        <w:rPr>
          <w:rFonts w:ascii="Arial" w:hAnsi="Arial" w:cs="Arial"/>
          <w:sz w:val="24"/>
          <w:szCs w:val="24"/>
          <w:u w:color="000000"/>
        </w:rPr>
        <w:lastRenderedPageBreak/>
        <w:t xml:space="preserve">strategii makroregionalnych. Głównym celem 13. posiedzenia Grupy Wysokiego Szczebla, które odbyło się 5 marca 2021 r. było omówienie roli, jaką strategie makroregionalne powinny odegrać w okresie programowania 2021-2027, w szczególności w odniesieniu do trwałej odbudowy makroregionów po COVID-19, przy jednoczesnym wspieraniu unijnych priorytetów ekologicznych i cyfrowych. W czasie obrad uczestnicy zapoznali się z 3. sprawozdaniem Komisji Europejskiej w sprawie realizacji unijnych strategii makroregionalnych. Posiedzenie Grupy było okazją, aby Marszałek Władysław Ortyl mógł zaprezentować na forum Komisji Europejskiej i Rady UE idee oraz główne założenia </w:t>
      </w:r>
      <w:r w:rsidRPr="005423F7">
        <w:rPr>
          <w:rFonts w:ascii="Arial" w:hAnsi="Arial" w:cs="Arial"/>
          <w:i/>
          <w:sz w:val="24"/>
          <w:szCs w:val="24"/>
          <w:u w:color="000000"/>
        </w:rPr>
        <w:t>Strategii Karpackiej</w:t>
      </w:r>
      <w:r w:rsidRPr="005423F7">
        <w:rPr>
          <w:rFonts w:ascii="Arial" w:hAnsi="Arial" w:cs="Arial"/>
          <w:sz w:val="24"/>
          <w:szCs w:val="24"/>
          <w:u w:color="000000"/>
        </w:rPr>
        <w:t>, ukazując jej fundamentalne znaczenie dla rozwoju środkowo-wschodniej części UE, a tym samym dla zapewnienia spójnośc</w:t>
      </w:r>
      <w:r w:rsidR="00D44AF9">
        <w:rPr>
          <w:rFonts w:ascii="Arial" w:hAnsi="Arial" w:cs="Arial"/>
          <w:sz w:val="24"/>
          <w:szCs w:val="24"/>
          <w:u w:color="000000"/>
        </w:rPr>
        <w:t xml:space="preserve">i całej UE. Marszałek Władysław </w:t>
      </w:r>
      <w:r w:rsidRPr="005423F7">
        <w:rPr>
          <w:rFonts w:ascii="Arial" w:hAnsi="Arial" w:cs="Arial"/>
          <w:sz w:val="24"/>
          <w:szCs w:val="24"/>
          <w:u w:color="000000"/>
        </w:rPr>
        <w:t>Ortyl w czasie posiedzenia Grupy Wysokiego Szczebla reprezentował Europejski Komitet Regionów.</w:t>
      </w:r>
    </w:p>
    <w:p w14:paraId="18947195" w14:textId="55B71E75" w:rsidR="007F222C" w:rsidRPr="005423F7" w:rsidRDefault="001E3BD1" w:rsidP="00AA2B29">
      <w:pPr>
        <w:pStyle w:val="Akapitzlist"/>
        <w:numPr>
          <w:ilvl w:val="0"/>
          <w:numId w:val="122"/>
        </w:numPr>
        <w:shd w:val="clear" w:color="auto" w:fill="FFFFFF"/>
        <w:suppressAutoHyphens/>
        <w:spacing w:after="0" w:line="276" w:lineRule="auto"/>
        <w:ind w:left="284" w:hanging="284"/>
        <w:rPr>
          <w:rFonts w:ascii="Arial" w:hAnsi="Arial" w:cs="Arial"/>
          <w:color w:val="000000" w:themeColor="text1"/>
          <w:sz w:val="24"/>
          <w:szCs w:val="24"/>
          <w:u w:color="000000"/>
        </w:rPr>
      </w:pPr>
      <w:r w:rsidRPr="005423F7">
        <w:rPr>
          <w:rFonts w:ascii="Arial" w:hAnsi="Arial" w:cs="Arial"/>
          <w:color w:val="000000" w:themeColor="text1"/>
          <w:sz w:val="24"/>
          <w:szCs w:val="24"/>
          <w:u w:color="000000"/>
        </w:rPr>
        <w:t xml:space="preserve">Organizacja Seminarium: </w:t>
      </w:r>
      <w:r w:rsidRPr="005423F7">
        <w:rPr>
          <w:rFonts w:ascii="Arial" w:hAnsi="Arial" w:cs="Arial"/>
          <w:i/>
          <w:color w:val="000000" w:themeColor="text1"/>
          <w:sz w:val="24"/>
          <w:szCs w:val="24"/>
          <w:u w:color="000000"/>
        </w:rPr>
        <w:t>Strategie Makroregionalne i Transgraniczne, jako czynnik rozwoju gospodarczego, turystycznego i społecznego regionów</w:t>
      </w:r>
      <w:r w:rsidR="00D44AF9">
        <w:rPr>
          <w:rFonts w:ascii="Arial" w:hAnsi="Arial" w:cs="Arial"/>
          <w:color w:val="000000" w:themeColor="text1"/>
          <w:sz w:val="24"/>
          <w:szCs w:val="24"/>
          <w:u w:color="000000"/>
        </w:rPr>
        <w:t xml:space="preserve"> (12 maja 2021 r.).</w:t>
      </w:r>
    </w:p>
    <w:p w14:paraId="11D626AA" w14:textId="77A53D93" w:rsidR="001E3BD1" w:rsidRPr="005423F7" w:rsidRDefault="001E3BD1" w:rsidP="005423F7">
      <w:pPr>
        <w:pStyle w:val="Akapitzlist"/>
        <w:shd w:val="clear" w:color="auto" w:fill="FFFFFF"/>
        <w:suppressAutoHyphens/>
        <w:spacing w:after="0" w:line="276" w:lineRule="auto"/>
        <w:ind w:left="284"/>
        <w:rPr>
          <w:rFonts w:ascii="Arial" w:hAnsi="Arial" w:cs="Arial"/>
          <w:color w:val="000000" w:themeColor="text1"/>
          <w:sz w:val="24"/>
          <w:szCs w:val="24"/>
          <w:u w:color="000000"/>
        </w:rPr>
      </w:pPr>
      <w:r w:rsidRPr="005423F7">
        <w:rPr>
          <w:rFonts w:ascii="Arial" w:hAnsi="Arial" w:cs="Arial"/>
          <w:color w:val="000000" w:themeColor="text1"/>
          <w:sz w:val="24"/>
          <w:szCs w:val="24"/>
          <w:u w:color="000000"/>
        </w:rPr>
        <w:t>Wydarzenie odbyło się w ramach działań Domu Polski Wschodniej w Brukseli a jego głównym inicjatorem był Marszałek Województwa Podkarpackiego.</w:t>
      </w:r>
      <w:r w:rsidR="001F2B5D" w:rsidRPr="005423F7">
        <w:rPr>
          <w:rFonts w:ascii="Arial" w:hAnsi="Arial" w:cs="Arial"/>
          <w:color w:val="000000" w:themeColor="text1"/>
          <w:sz w:val="24"/>
          <w:szCs w:val="24"/>
          <w:u w:color="000000"/>
        </w:rPr>
        <w:t xml:space="preserve"> </w:t>
      </w:r>
      <w:r w:rsidRPr="005423F7">
        <w:rPr>
          <w:rFonts w:ascii="Arial" w:hAnsi="Arial" w:cs="Arial"/>
          <w:color w:val="000000" w:themeColor="text1"/>
          <w:sz w:val="24"/>
          <w:szCs w:val="24"/>
          <w:u w:color="000000"/>
        </w:rPr>
        <w:t>Tematyka seminarium dotyczyła znaczenia strategii makroregionalnych i transgranicznych jako platform współpracy</w:t>
      </w:r>
      <w:r w:rsidR="00913480" w:rsidRPr="005423F7">
        <w:rPr>
          <w:rFonts w:ascii="Arial" w:hAnsi="Arial" w:cs="Arial"/>
          <w:color w:val="000000" w:themeColor="text1"/>
          <w:sz w:val="24"/>
          <w:szCs w:val="24"/>
          <w:u w:color="000000"/>
        </w:rPr>
        <w:t xml:space="preserve"> </w:t>
      </w:r>
      <w:r w:rsidRPr="005423F7">
        <w:rPr>
          <w:rFonts w:ascii="Arial" w:hAnsi="Arial" w:cs="Arial"/>
          <w:color w:val="000000" w:themeColor="text1"/>
          <w:sz w:val="24"/>
          <w:szCs w:val="24"/>
          <w:u w:color="000000"/>
        </w:rPr>
        <w:t>międzynarodowej między państwami członkowskimi, jak również z państwami trzecimi.</w:t>
      </w:r>
    </w:p>
    <w:p w14:paraId="5F9610D0" w14:textId="77777777" w:rsidR="007F222C" w:rsidRPr="005423F7" w:rsidRDefault="001E3BD1" w:rsidP="00AA2B29">
      <w:pPr>
        <w:pStyle w:val="Akapitzlist"/>
        <w:numPr>
          <w:ilvl w:val="0"/>
          <w:numId w:val="122"/>
        </w:numPr>
        <w:shd w:val="clear" w:color="auto" w:fill="FFFFFF"/>
        <w:suppressAutoHyphens/>
        <w:spacing w:after="0" w:line="276" w:lineRule="auto"/>
        <w:ind w:left="284" w:hanging="284"/>
        <w:rPr>
          <w:rFonts w:ascii="Arial" w:hAnsi="Arial" w:cs="Arial"/>
          <w:color w:val="000000" w:themeColor="text1"/>
          <w:sz w:val="24"/>
          <w:szCs w:val="24"/>
          <w:u w:color="000000"/>
        </w:rPr>
      </w:pPr>
      <w:r w:rsidRPr="005423F7">
        <w:rPr>
          <w:rFonts w:ascii="Arial" w:hAnsi="Arial" w:cs="Arial"/>
          <w:bCs/>
          <w:color w:val="000000" w:themeColor="text1"/>
          <w:sz w:val="24"/>
          <w:szCs w:val="24"/>
          <w:u w:color="000000"/>
        </w:rPr>
        <w:t>Udział Wicemarszałek</w:t>
      </w:r>
      <w:r w:rsidR="007F222C" w:rsidRPr="005423F7">
        <w:rPr>
          <w:rFonts w:ascii="Arial" w:hAnsi="Arial" w:cs="Arial"/>
          <w:bCs/>
          <w:color w:val="000000" w:themeColor="text1"/>
          <w:sz w:val="24"/>
          <w:szCs w:val="24"/>
          <w:u w:color="000000"/>
        </w:rPr>
        <w:t>,</w:t>
      </w:r>
      <w:r w:rsidRPr="005423F7">
        <w:rPr>
          <w:rFonts w:ascii="Arial" w:hAnsi="Arial" w:cs="Arial"/>
          <w:bCs/>
          <w:color w:val="000000" w:themeColor="text1"/>
          <w:sz w:val="24"/>
          <w:szCs w:val="24"/>
          <w:u w:color="000000"/>
        </w:rPr>
        <w:t xml:space="preserve"> Ewy Draus w Forum </w:t>
      </w:r>
      <w:proofErr w:type="spellStart"/>
      <w:r w:rsidRPr="005423F7">
        <w:rPr>
          <w:rFonts w:ascii="Arial" w:hAnsi="Arial" w:cs="Arial"/>
          <w:bCs/>
          <w:color w:val="000000" w:themeColor="text1"/>
          <w:sz w:val="24"/>
          <w:szCs w:val="24"/>
          <w:u w:color="000000"/>
        </w:rPr>
        <w:t>Carpaticum</w:t>
      </w:r>
      <w:proofErr w:type="spellEnd"/>
      <w:r w:rsidRPr="005423F7">
        <w:rPr>
          <w:rFonts w:ascii="Arial" w:hAnsi="Arial" w:cs="Arial"/>
          <w:bCs/>
          <w:color w:val="000000" w:themeColor="text1"/>
          <w:sz w:val="24"/>
          <w:szCs w:val="24"/>
          <w:u w:color="000000"/>
        </w:rPr>
        <w:t xml:space="preserve"> (</w:t>
      </w:r>
      <w:r w:rsidRPr="005423F7">
        <w:rPr>
          <w:rFonts w:ascii="Arial" w:hAnsi="Arial" w:cs="Arial"/>
          <w:bCs/>
          <w:sz w:val="24"/>
          <w:szCs w:val="24"/>
          <w:shd w:val="clear" w:color="auto" w:fill="FFFFFF"/>
        </w:rPr>
        <w:t xml:space="preserve">21-25 czerwca 2021 r.) </w:t>
      </w:r>
    </w:p>
    <w:p w14:paraId="1B0FD93A" w14:textId="1C5FB40A" w:rsidR="001E3BD1" w:rsidRPr="005423F7" w:rsidRDefault="001E3BD1" w:rsidP="005423F7">
      <w:pPr>
        <w:pStyle w:val="Akapitzlist"/>
        <w:shd w:val="clear" w:color="auto" w:fill="FFFFFF"/>
        <w:suppressAutoHyphens/>
        <w:spacing w:after="0" w:line="276" w:lineRule="auto"/>
        <w:ind w:left="284"/>
        <w:rPr>
          <w:rFonts w:ascii="Arial" w:hAnsi="Arial" w:cs="Arial"/>
          <w:color w:val="000000" w:themeColor="text1"/>
          <w:sz w:val="24"/>
          <w:szCs w:val="24"/>
          <w:u w:color="000000"/>
        </w:rPr>
      </w:pPr>
      <w:r w:rsidRPr="005423F7">
        <w:rPr>
          <w:rFonts w:ascii="Arial" w:hAnsi="Arial" w:cs="Arial"/>
          <w:sz w:val="24"/>
          <w:szCs w:val="24"/>
          <w:shd w:val="clear" w:color="auto" w:fill="FFFFFF"/>
        </w:rPr>
        <w:t xml:space="preserve">Wydarzenie odbyło się w formie on-line. </w:t>
      </w:r>
      <w:r w:rsidRPr="005423F7">
        <w:rPr>
          <w:rFonts w:ascii="Arial" w:eastAsia="Times New Roman" w:hAnsi="Arial" w:cs="Arial"/>
          <w:sz w:val="24"/>
          <w:szCs w:val="24"/>
          <w:shd w:val="clear" w:color="auto" w:fill="FFFFFF"/>
          <w:lang w:eastAsia="pl-PL"/>
        </w:rPr>
        <w:t xml:space="preserve">Celem spotkania była prezentacja badań prowadzonych przez naukowców na terenie Karpat. Omawiane podczas konferencji wyniki dotyczą różnych obszarów. Głównymi tematami tej edycji Forum </w:t>
      </w:r>
      <w:proofErr w:type="spellStart"/>
      <w:r w:rsidRPr="005423F7">
        <w:rPr>
          <w:rFonts w:ascii="Arial" w:eastAsia="Times New Roman" w:hAnsi="Arial" w:cs="Arial"/>
          <w:sz w:val="24"/>
          <w:szCs w:val="24"/>
          <w:shd w:val="clear" w:color="auto" w:fill="FFFFFF"/>
          <w:lang w:eastAsia="pl-PL"/>
        </w:rPr>
        <w:t>Carpaticum</w:t>
      </w:r>
      <w:proofErr w:type="spellEnd"/>
      <w:r w:rsidRPr="005423F7">
        <w:rPr>
          <w:rFonts w:ascii="Arial" w:eastAsia="Times New Roman" w:hAnsi="Arial" w:cs="Arial"/>
          <w:sz w:val="24"/>
          <w:szCs w:val="24"/>
          <w:shd w:val="clear" w:color="auto" w:fill="FFFFFF"/>
          <w:lang w:eastAsia="pl-PL"/>
        </w:rPr>
        <w:t xml:space="preserve"> były kwestie dotyczące między innymi zmian klimatycznych w sektorze leśnym i rolnym, relacji wieś-miasto w kontekście zielonej infrastruktury, gospodarki wodnej na terenie Karpat, czy zarządzania gruntami. Wicemarszałek Ewa Draus mówiła o szansie, jaką dla regionu karpackiego będzie powołanie Strategii Karpackiej, która zapewni temu obszarowi spójny </w:t>
      </w:r>
      <w:r w:rsidR="00D44AF9">
        <w:rPr>
          <w:rFonts w:ascii="Arial" w:eastAsia="Times New Roman" w:hAnsi="Arial" w:cs="Arial"/>
          <w:sz w:val="24"/>
          <w:szCs w:val="24"/>
          <w:shd w:val="clear" w:color="auto" w:fill="FFFFFF"/>
          <w:lang w:eastAsia="pl-PL"/>
        </w:rPr>
        <w:br/>
      </w:r>
      <w:r w:rsidRPr="005423F7">
        <w:rPr>
          <w:rFonts w:ascii="Arial" w:eastAsia="Times New Roman" w:hAnsi="Arial" w:cs="Arial"/>
          <w:sz w:val="24"/>
          <w:szCs w:val="24"/>
          <w:shd w:val="clear" w:color="auto" w:fill="FFFFFF"/>
          <w:lang w:eastAsia="pl-PL"/>
        </w:rPr>
        <w:t>i zrównoważony rozwój. Wynika to z faktu, że społeczności zamieszkujące teren Karpat mają bogatą, wspólną historię oraz tożsamość, a także podobne cele i interesy. Ich realizacja w oparciu o Strategię Karpacką pozwoli na szybszy rozwój przy jednoczesnym zachowaniu unikalnych walorów przyrodniczych i kulturowych regionu.</w:t>
      </w:r>
    </w:p>
    <w:p w14:paraId="4A0D3B7E" w14:textId="1010201E" w:rsidR="001E3BD1" w:rsidRPr="005423F7" w:rsidRDefault="001E3BD1" w:rsidP="00AA2B29">
      <w:pPr>
        <w:pStyle w:val="Akapitzlist"/>
        <w:numPr>
          <w:ilvl w:val="0"/>
          <w:numId w:val="122"/>
        </w:numPr>
        <w:shd w:val="clear" w:color="auto" w:fill="FFFFFF"/>
        <w:suppressAutoHyphens/>
        <w:spacing w:after="0" w:line="276" w:lineRule="auto"/>
        <w:ind w:left="284" w:hanging="284"/>
        <w:rPr>
          <w:rFonts w:ascii="Arial" w:hAnsi="Arial" w:cs="Arial"/>
          <w:color w:val="000000" w:themeColor="text1"/>
          <w:sz w:val="24"/>
          <w:szCs w:val="24"/>
          <w:u w:color="000000"/>
        </w:rPr>
      </w:pPr>
      <w:r w:rsidRPr="005423F7">
        <w:rPr>
          <w:rFonts w:ascii="Arial" w:hAnsi="Arial" w:cs="Arial"/>
          <w:color w:val="000000"/>
          <w:sz w:val="24"/>
          <w:szCs w:val="24"/>
          <w:u w:color="000000"/>
          <w:lang w:eastAsia="en-GB"/>
        </w:rPr>
        <w:t>Udział Marszałka, Władysława Ortyla w konferencji Europejskie wartości dla regionów Rumunii  (28 września 2021 r.), zorganizowanej w formie on-line, w ramach finansowanego przez UE projektu Wsparcie efektywności zarządzania i wdrażania funduszy ESI na poziomie rumuńskich lokalnych władz publicznych: miast, gmin i powiatów. Marszałek przedstawił przyszłą Makroregionalną Strategię dla Karpat, jako szansę dla rozwoju Rumunii, przy jednoczesnym zachowaniu jej unikalnych wartości środowiskowych i dziedzictwa kulturowego.</w:t>
      </w:r>
    </w:p>
    <w:p w14:paraId="78B03E2A" w14:textId="55ACE9FA" w:rsidR="001E3BD1" w:rsidRPr="005423F7" w:rsidRDefault="001E3BD1" w:rsidP="00AA2B29">
      <w:pPr>
        <w:pStyle w:val="Akapitzlist"/>
        <w:numPr>
          <w:ilvl w:val="0"/>
          <w:numId w:val="122"/>
        </w:numPr>
        <w:shd w:val="clear" w:color="auto" w:fill="FFFFFF"/>
        <w:suppressAutoHyphens/>
        <w:spacing w:after="0" w:line="276" w:lineRule="auto"/>
        <w:ind w:left="284" w:hanging="284"/>
        <w:rPr>
          <w:rFonts w:ascii="Arial" w:hAnsi="Arial" w:cs="Arial"/>
          <w:color w:val="000000" w:themeColor="text1"/>
          <w:sz w:val="24"/>
          <w:szCs w:val="24"/>
          <w:u w:color="000000"/>
        </w:rPr>
      </w:pPr>
      <w:r w:rsidRPr="005423F7">
        <w:rPr>
          <w:rFonts w:ascii="Arial" w:hAnsi="Arial" w:cs="Arial"/>
          <w:color w:val="000000"/>
          <w:sz w:val="24"/>
          <w:szCs w:val="24"/>
          <w:u w:color="000000"/>
          <w:lang w:eastAsia="en-GB"/>
        </w:rPr>
        <w:t>Udział Marszałka</w:t>
      </w:r>
      <w:r w:rsidR="002B1032" w:rsidRPr="005423F7">
        <w:rPr>
          <w:rFonts w:ascii="Arial" w:hAnsi="Arial" w:cs="Arial"/>
          <w:color w:val="000000"/>
          <w:sz w:val="24"/>
          <w:szCs w:val="24"/>
          <w:u w:color="000000"/>
          <w:lang w:eastAsia="en-GB"/>
        </w:rPr>
        <w:t>,</w:t>
      </w:r>
      <w:r w:rsidRPr="005423F7">
        <w:rPr>
          <w:rFonts w:ascii="Arial" w:hAnsi="Arial" w:cs="Arial"/>
          <w:color w:val="000000"/>
          <w:sz w:val="24"/>
          <w:szCs w:val="24"/>
          <w:u w:color="000000"/>
          <w:lang w:eastAsia="en-GB"/>
        </w:rPr>
        <w:t xml:space="preserve"> Władysława Ortyla w konfer</w:t>
      </w:r>
      <w:r w:rsidR="00D44AF9">
        <w:rPr>
          <w:rFonts w:ascii="Arial" w:hAnsi="Arial" w:cs="Arial"/>
          <w:color w:val="000000"/>
          <w:sz w:val="24"/>
          <w:szCs w:val="24"/>
          <w:u w:color="000000"/>
          <w:lang w:eastAsia="en-GB"/>
        </w:rPr>
        <w:t xml:space="preserve">encji "Zrównoważona turystyka. </w:t>
      </w:r>
      <w:r w:rsidRPr="005423F7">
        <w:rPr>
          <w:rFonts w:ascii="Arial" w:hAnsi="Arial" w:cs="Arial"/>
          <w:color w:val="000000"/>
          <w:sz w:val="24"/>
          <w:szCs w:val="24"/>
          <w:u w:color="000000"/>
          <w:lang w:eastAsia="en-GB"/>
        </w:rPr>
        <w:t xml:space="preserve">Biznes dla gór Europy" (19 października 2021 r.) zorganizowanej w formie on-line przez Adriana </w:t>
      </w:r>
      <w:proofErr w:type="spellStart"/>
      <w:r w:rsidRPr="005423F7">
        <w:rPr>
          <w:rFonts w:ascii="Arial" w:hAnsi="Arial" w:cs="Arial"/>
          <w:color w:val="000000"/>
          <w:sz w:val="24"/>
          <w:szCs w:val="24"/>
          <w:u w:color="000000"/>
          <w:lang w:eastAsia="en-GB"/>
        </w:rPr>
        <w:t>Tebana</w:t>
      </w:r>
      <w:proofErr w:type="spellEnd"/>
      <w:r w:rsidRPr="005423F7">
        <w:rPr>
          <w:rFonts w:ascii="Arial" w:hAnsi="Arial" w:cs="Arial"/>
          <w:color w:val="000000"/>
          <w:sz w:val="24"/>
          <w:szCs w:val="24"/>
          <w:u w:color="000000"/>
          <w:lang w:eastAsia="en-GB"/>
        </w:rPr>
        <w:t xml:space="preserve">, burmistrza miasta </w:t>
      </w:r>
      <w:proofErr w:type="spellStart"/>
      <w:r w:rsidRPr="005423F7">
        <w:rPr>
          <w:rFonts w:ascii="Arial" w:hAnsi="Arial" w:cs="Arial"/>
          <w:color w:val="000000"/>
          <w:sz w:val="24"/>
          <w:szCs w:val="24"/>
          <w:u w:color="000000"/>
          <w:lang w:eastAsia="en-GB"/>
        </w:rPr>
        <w:t>Cugir</w:t>
      </w:r>
      <w:proofErr w:type="spellEnd"/>
      <w:r w:rsidRPr="005423F7">
        <w:rPr>
          <w:rFonts w:ascii="Arial" w:hAnsi="Arial" w:cs="Arial"/>
          <w:color w:val="000000"/>
          <w:sz w:val="24"/>
          <w:szCs w:val="24"/>
          <w:u w:color="000000"/>
          <w:lang w:eastAsia="en-GB"/>
        </w:rPr>
        <w:t xml:space="preserve">, przewodniczącego delegacji rumuńskiej w Komitecie Regionów. Wśród uczestników tego wydarzenia znaleźli się także Marco </w:t>
      </w:r>
      <w:proofErr w:type="spellStart"/>
      <w:r w:rsidRPr="005423F7">
        <w:rPr>
          <w:rFonts w:ascii="Arial" w:hAnsi="Arial" w:cs="Arial"/>
          <w:color w:val="000000"/>
          <w:sz w:val="24"/>
          <w:szCs w:val="24"/>
          <w:u w:color="000000"/>
          <w:lang w:eastAsia="en-GB"/>
        </w:rPr>
        <w:t>Onida</w:t>
      </w:r>
      <w:proofErr w:type="spellEnd"/>
      <w:r w:rsidRPr="005423F7">
        <w:rPr>
          <w:rFonts w:ascii="Arial" w:hAnsi="Arial" w:cs="Arial"/>
          <w:color w:val="000000"/>
          <w:sz w:val="24"/>
          <w:szCs w:val="24"/>
          <w:u w:color="000000"/>
          <w:lang w:eastAsia="en-GB"/>
        </w:rPr>
        <w:t>, ekspert Dyrekcji Generalnej ds. Środowiska Komisji Europejskiej, były sekretarz generalny Stałego Sekretariatu Konwencji Alpejskiej oraz</w:t>
      </w:r>
      <w:r w:rsidR="007F222C" w:rsidRPr="005423F7">
        <w:rPr>
          <w:rFonts w:ascii="Arial" w:hAnsi="Arial" w:cs="Arial"/>
          <w:color w:val="000000"/>
          <w:sz w:val="24"/>
          <w:szCs w:val="24"/>
          <w:u w:color="000000"/>
          <w:lang w:eastAsia="en-GB"/>
        </w:rPr>
        <w:t xml:space="preserve"> </w:t>
      </w:r>
      <w:r w:rsidRPr="005423F7">
        <w:rPr>
          <w:rFonts w:ascii="Arial" w:hAnsi="Arial" w:cs="Arial"/>
          <w:color w:val="000000"/>
          <w:sz w:val="24"/>
          <w:szCs w:val="24"/>
          <w:u w:color="000000"/>
          <w:lang w:eastAsia="en-GB"/>
        </w:rPr>
        <w:t>przedstawiciele Europejskiego Stowarzyszenia Turystyki Górskiej (EUMA). W swoim wystąpieniu Marszałek odniósł się do odbudowy sektora turystycznego w Karpatach po pandemii COVID-19, a także przedstawił dobre praktyki zrównoważonej turystyki w tym makroregionie.</w:t>
      </w:r>
    </w:p>
    <w:p w14:paraId="1C4DD8F5" w14:textId="77777777" w:rsidR="001E3BD1" w:rsidRPr="005423F7" w:rsidRDefault="001E3BD1" w:rsidP="00AA2B29">
      <w:pPr>
        <w:pStyle w:val="Akapitzlist"/>
        <w:numPr>
          <w:ilvl w:val="0"/>
          <w:numId w:val="122"/>
        </w:numPr>
        <w:shd w:val="clear" w:color="auto" w:fill="FFFFFF"/>
        <w:suppressAutoHyphens/>
        <w:spacing w:after="0" w:line="276" w:lineRule="auto"/>
        <w:ind w:left="284" w:hanging="284"/>
        <w:rPr>
          <w:rFonts w:ascii="Arial" w:hAnsi="Arial" w:cs="Arial"/>
          <w:color w:val="000000" w:themeColor="text1"/>
          <w:sz w:val="24"/>
          <w:szCs w:val="24"/>
          <w:u w:color="000000"/>
        </w:rPr>
      </w:pPr>
      <w:r w:rsidRPr="005423F7">
        <w:rPr>
          <w:rFonts w:ascii="Arial" w:hAnsi="Arial" w:cs="Arial"/>
          <w:color w:val="000000"/>
          <w:sz w:val="24"/>
          <w:szCs w:val="24"/>
          <w:u w:color="000000"/>
          <w:lang w:eastAsia="en-GB"/>
        </w:rPr>
        <w:lastRenderedPageBreak/>
        <w:t>Udział Marszałka</w:t>
      </w:r>
      <w:r w:rsidR="002B1032" w:rsidRPr="005423F7">
        <w:rPr>
          <w:rFonts w:ascii="Arial" w:hAnsi="Arial" w:cs="Arial"/>
          <w:color w:val="000000"/>
          <w:sz w:val="24"/>
          <w:szCs w:val="24"/>
          <w:u w:color="000000"/>
          <w:lang w:eastAsia="en-GB"/>
        </w:rPr>
        <w:t>,</w:t>
      </w:r>
      <w:r w:rsidRPr="005423F7">
        <w:rPr>
          <w:rFonts w:ascii="Arial" w:hAnsi="Arial" w:cs="Arial"/>
          <w:color w:val="000000"/>
          <w:sz w:val="24"/>
          <w:szCs w:val="24"/>
          <w:u w:color="000000"/>
          <w:lang w:eastAsia="en-GB"/>
        </w:rPr>
        <w:t xml:space="preserve"> Władysława Ortyla w XII Posiedzeniu Komitetu Wdrażającego Konwencję Karpacką (18 –</w:t>
      </w:r>
      <w:r w:rsidR="00085920" w:rsidRPr="005423F7">
        <w:rPr>
          <w:rFonts w:ascii="Arial" w:hAnsi="Arial" w:cs="Arial"/>
          <w:color w:val="000000"/>
          <w:sz w:val="24"/>
          <w:szCs w:val="24"/>
          <w:u w:color="000000"/>
          <w:lang w:eastAsia="en-GB"/>
        </w:rPr>
        <w:t xml:space="preserve"> </w:t>
      </w:r>
      <w:r w:rsidRPr="005423F7">
        <w:rPr>
          <w:rFonts w:ascii="Arial" w:hAnsi="Arial" w:cs="Arial"/>
          <w:color w:val="000000"/>
          <w:sz w:val="24"/>
          <w:szCs w:val="24"/>
          <w:u w:color="000000"/>
          <w:lang w:eastAsia="en-GB"/>
        </w:rPr>
        <w:t>19 listopada 2021 r.)</w:t>
      </w:r>
      <w:r w:rsidRPr="005423F7">
        <w:rPr>
          <w:rFonts w:ascii="Arial" w:hAnsi="Arial" w:cs="Arial"/>
          <w:b/>
          <w:bCs/>
          <w:color w:val="000000"/>
          <w:sz w:val="24"/>
          <w:szCs w:val="24"/>
          <w:u w:color="000000"/>
          <w:lang w:eastAsia="en-GB"/>
        </w:rPr>
        <w:t xml:space="preserve"> </w:t>
      </w:r>
      <w:r w:rsidRPr="005423F7">
        <w:rPr>
          <w:rFonts w:ascii="Arial" w:hAnsi="Arial" w:cs="Arial"/>
          <w:color w:val="000000"/>
          <w:sz w:val="24"/>
          <w:szCs w:val="24"/>
          <w:u w:color="000000"/>
          <w:lang w:eastAsia="en-GB"/>
        </w:rPr>
        <w:t>zorganizowanej w formie on-line,</w:t>
      </w:r>
      <w:r w:rsidRPr="005423F7">
        <w:rPr>
          <w:rFonts w:ascii="Arial" w:hAnsi="Arial" w:cs="Arial"/>
          <w:b/>
          <w:bCs/>
          <w:color w:val="000000"/>
          <w:sz w:val="24"/>
          <w:szCs w:val="24"/>
          <w:u w:color="000000"/>
          <w:lang w:eastAsia="en-GB"/>
        </w:rPr>
        <w:t xml:space="preserve"> </w:t>
      </w:r>
      <w:r w:rsidRPr="005423F7">
        <w:rPr>
          <w:rFonts w:ascii="Arial" w:hAnsi="Arial" w:cs="Arial"/>
          <w:color w:val="000000"/>
          <w:sz w:val="24"/>
          <w:szCs w:val="24"/>
          <w:u w:color="000000"/>
          <w:lang w:eastAsia="en-GB"/>
        </w:rPr>
        <w:t>podczas którego Marszałek Ortyl przedstawił założenia opinii Europejskiego Komitetu Regionów, omówił także bieżące działania Grupy Karpackiej oraz kroki podjęte w kierunku przystąpienia UE do Konwencji Karpackiej jako jej strony.</w:t>
      </w:r>
    </w:p>
    <w:p w14:paraId="7188E0AE" w14:textId="65990CCF" w:rsidR="002B1032" w:rsidRPr="005423F7" w:rsidRDefault="001E3BD1" w:rsidP="00AA2B29">
      <w:pPr>
        <w:pStyle w:val="Akapitzlist"/>
        <w:numPr>
          <w:ilvl w:val="0"/>
          <w:numId w:val="122"/>
        </w:numPr>
        <w:shd w:val="clear" w:color="auto" w:fill="FFFFFF"/>
        <w:suppressAutoHyphens/>
        <w:spacing w:after="0" w:line="276" w:lineRule="auto"/>
        <w:ind w:left="284" w:hanging="284"/>
        <w:rPr>
          <w:rFonts w:ascii="Arial" w:hAnsi="Arial" w:cs="Arial"/>
          <w:color w:val="000000" w:themeColor="text1"/>
          <w:sz w:val="24"/>
          <w:szCs w:val="24"/>
          <w:u w:color="000000"/>
        </w:rPr>
      </w:pPr>
      <w:r w:rsidRPr="005423F7">
        <w:rPr>
          <w:rFonts w:ascii="Arial" w:hAnsi="Arial" w:cs="Arial"/>
          <w:color w:val="000000"/>
          <w:sz w:val="24"/>
          <w:szCs w:val="24"/>
          <w:u w:color="000000"/>
          <w:lang w:eastAsia="en-GB"/>
        </w:rPr>
        <w:t>Udział Marszałka</w:t>
      </w:r>
      <w:r w:rsidR="002B1032" w:rsidRPr="005423F7">
        <w:rPr>
          <w:rFonts w:ascii="Arial" w:hAnsi="Arial" w:cs="Arial"/>
          <w:color w:val="000000"/>
          <w:sz w:val="24"/>
          <w:szCs w:val="24"/>
          <w:u w:color="000000"/>
          <w:lang w:eastAsia="en-GB"/>
        </w:rPr>
        <w:t>,</w:t>
      </w:r>
      <w:r w:rsidRPr="005423F7">
        <w:rPr>
          <w:rFonts w:ascii="Arial" w:hAnsi="Arial" w:cs="Arial"/>
          <w:color w:val="000000"/>
          <w:sz w:val="24"/>
          <w:szCs w:val="24"/>
          <w:u w:color="000000"/>
          <w:lang w:eastAsia="en-GB"/>
        </w:rPr>
        <w:t xml:space="preserve"> Władysława Ortyla w posiedzeniu </w:t>
      </w:r>
      <w:r w:rsidRPr="005423F7">
        <w:rPr>
          <w:rFonts w:ascii="Arial" w:eastAsia="Arial Unicode MS" w:hAnsi="Arial" w:cs="Arial"/>
          <w:color w:val="000000"/>
          <w:kern w:val="1"/>
          <w:sz w:val="24"/>
          <w:szCs w:val="24"/>
          <w:u w:color="000000"/>
          <w:lang w:eastAsia="ar-SA"/>
        </w:rPr>
        <w:t xml:space="preserve">Grupy Międzyregionalnej Karpaty </w:t>
      </w:r>
      <w:r w:rsidR="00CA17DC">
        <w:rPr>
          <w:rFonts w:ascii="Arial" w:eastAsia="Arial Unicode MS" w:hAnsi="Arial" w:cs="Arial"/>
          <w:color w:val="000000"/>
          <w:kern w:val="1"/>
          <w:sz w:val="24"/>
          <w:szCs w:val="24"/>
          <w:u w:color="000000"/>
          <w:lang w:eastAsia="ar-SA"/>
        </w:rPr>
        <w:br/>
      </w:r>
      <w:r w:rsidRPr="005423F7">
        <w:rPr>
          <w:rFonts w:ascii="Arial" w:eastAsia="Arial Unicode MS" w:hAnsi="Arial" w:cs="Arial"/>
          <w:color w:val="000000"/>
          <w:kern w:val="1"/>
          <w:sz w:val="24"/>
          <w:szCs w:val="24"/>
          <w:u w:color="000000"/>
          <w:lang w:eastAsia="ar-SA"/>
        </w:rPr>
        <w:t>w Europejskim Komitecie R</w:t>
      </w:r>
      <w:r w:rsidR="00D44AF9">
        <w:rPr>
          <w:rFonts w:ascii="Arial" w:eastAsia="Arial Unicode MS" w:hAnsi="Arial" w:cs="Arial"/>
          <w:color w:val="000000"/>
          <w:kern w:val="1"/>
          <w:sz w:val="24"/>
          <w:szCs w:val="24"/>
          <w:u w:color="000000"/>
          <w:lang w:eastAsia="ar-SA"/>
        </w:rPr>
        <w:t>egionów (25 listopada 2021 r.).</w:t>
      </w:r>
    </w:p>
    <w:p w14:paraId="2B205D76" w14:textId="546F634A" w:rsidR="001E3BD1" w:rsidRPr="005423F7" w:rsidRDefault="001E3BD1" w:rsidP="005423F7">
      <w:pPr>
        <w:pStyle w:val="Akapitzlist"/>
        <w:shd w:val="clear" w:color="auto" w:fill="FFFFFF"/>
        <w:suppressAutoHyphens/>
        <w:spacing w:after="0" w:line="276" w:lineRule="auto"/>
        <w:ind w:left="284" w:hanging="284"/>
        <w:rPr>
          <w:rFonts w:ascii="Arial" w:hAnsi="Arial" w:cs="Arial"/>
          <w:color w:val="000000" w:themeColor="text1"/>
          <w:sz w:val="24"/>
          <w:szCs w:val="24"/>
          <w:u w:color="000000"/>
        </w:rPr>
      </w:pPr>
      <w:r w:rsidRPr="005423F7">
        <w:rPr>
          <w:rFonts w:ascii="Arial" w:eastAsia="Arial Unicode MS" w:hAnsi="Arial" w:cs="Arial"/>
          <w:color w:val="000000"/>
          <w:kern w:val="1"/>
          <w:sz w:val="24"/>
          <w:szCs w:val="24"/>
          <w:u w:color="000000"/>
          <w:lang w:eastAsia="ar-SA"/>
        </w:rPr>
        <w:t xml:space="preserve">Dyskusje koncentrowały się wokół zagadnień związanych z postępem prac </w:t>
      </w:r>
      <w:r w:rsidR="00D44AF9">
        <w:rPr>
          <w:rFonts w:ascii="Arial" w:eastAsia="Arial Unicode MS" w:hAnsi="Arial" w:cs="Arial"/>
          <w:color w:val="000000"/>
          <w:kern w:val="1"/>
          <w:sz w:val="24"/>
          <w:szCs w:val="24"/>
          <w:u w:color="000000"/>
          <w:lang w:eastAsia="ar-SA"/>
        </w:rPr>
        <w:br/>
      </w:r>
      <w:r w:rsidRPr="005423F7">
        <w:rPr>
          <w:rFonts w:ascii="Arial" w:eastAsia="Arial Unicode MS" w:hAnsi="Arial" w:cs="Arial"/>
          <w:color w:val="000000"/>
          <w:kern w:val="1"/>
          <w:sz w:val="24"/>
          <w:szCs w:val="24"/>
          <w:u w:color="000000"/>
          <w:lang w:eastAsia="ar-SA"/>
        </w:rPr>
        <w:t xml:space="preserve">i zaangażowaniem poszczególnych partnerów w tworzenie Strategii Karpackiej oraz rekomendacji związanych z przystąpieniem UE jako </w:t>
      </w:r>
      <w:r w:rsidR="00D44AF9">
        <w:rPr>
          <w:rFonts w:ascii="Arial" w:eastAsia="Arial Unicode MS" w:hAnsi="Arial" w:cs="Arial"/>
          <w:color w:val="000000"/>
          <w:kern w:val="1"/>
          <w:sz w:val="24"/>
          <w:szCs w:val="24"/>
          <w:u w:color="000000"/>
          <w:lang w:eastAsia="ar-SA"/>
        </w:rPr>
        <w:t>strony do Konwencji Karpackiej.</w:t>
      </w:r>
    </w:p>
    <w:p w14:paraId="13AE413A" w14:textId="77777777" w:rsidR="001E3BD1" w:rsidRPr="005423F7" w:rsidRDefault="001E3BD1" w:rsidP="00AA2B29">
      <w:pPr>
        <w:pStyle w:val="Akapitzlist"/>
        <w:numPr>
          <w:ilvl w:val="0"/>
          <w:numId w:val="122"/>
        </w:numPr>
        <w:shd w:val="clear" w:color="auto" w:fill="FFFFFF"/>
        <w:suppressAutoHyphens/>
        <w:spacing w:after="0" w:line="276" w:lineRule="auto"/>
        <w:ind w:left="284" w:hanging="284"/>
        <w:rPr>
          <w:rFonts w:ascii="Arial" w:hAnsi="Arial" w:cs="Arial"/>
          <w:bCs/>
          <w:color w:val="000000" w:themeColor="text1"/>
          <w:sz w:val="24"/>
          <w:szCs w:val="24"/>
          <w:u w:color="000000"/>
        </w:rPr>
      </w:pPr>
      <w:r w:rsidRPr="005423F7">
        <w:rPr>
          <w:rFonts w:ascii="Arial" w:hAnsi="Arial" w:cs="Arial"/>
          <w:bCs/>
          <w:color w:val="000000" w:themeColor="text1"/>
          <w:sz w:val="24"/>
          <w:szCs w:val="24"/>
          <w:u w:color="000000"/>
        </w:rPr>
        <w:t xml:space="preserve">Apele i stanowiska (krajowe i międzynarodowe) poparcia dla inicjatywy </w:t>
      </w:r>
    </w:p>
    <w:p w14:paraId="1F08FAE1" w14:textId="77777777" w:rsidR="001E3BD1" w:rsidRPr="005423F7" w:rsidRDefault="001E3BD1" w:rsidP="00376DDC">
      <w:pPr>
        <w:pStyle w:val="Akapitzlist"/>
        <w:numPr>
          <w:ilvl w:val="0"/>
          <w:numId w:val="241"/>
        </w:numPr>
        <w:shd w:val="clear" w:color="auto" w:fill="FFFFFF"/>
        <w:suppressAutoHyphens/>
        <w:spacing w:after="0" w:line="276" w:lineRule="auto"/>
        <w:rPr>
          <w:rFonts w:ascii="Arial" w:hAnsi="Arial" w:cs="Arial"/>
          <w:bCs/>
          <w:color w:val="000000" w:themeColor="text1"/>
          <w:sz w:val="24"/>
          <w:szCs w:val="24"/>
          <w:u w:color="000000"/>
        </w:rPr>
      </w:pPr>
      <w:r w:rsidRPr="005423F7">
        <w:rPr>
          <w:rFonts w:ascii="Arial" w:hAnsi="Arial" w:cs="Arial"/>
          <w:bCs/>
          <w:color w:val="000000" w:themeColor="text1"/>
          <w:sz w:val="24"/>
          <w:szCs w:val="24"/>
          <w:u w:color="000000"/>
        </w:rPr>
        <w:t>Stanowisko Sejmiku Województwa Podkarpackiego – w dniu 15 lutego</w:t>
      </w:r>
      <w:r w:rsidR="00085920" w:rsidRPr="005423F7">
        <w:rPr>
          <w:rFonts w:ascii="Arial" w:hAnsi="Arial" w:cs="Arial"/>
          <w:bCs/>
          <w:color w:val="000000" w:themeColor="text1"/>
          <w:sz w:val="24"/>
          <w:szCs w:val="24"/>
          <w:u w:color="000000"/>
        </w:rPr>
        <w:t xml:space="preserve"> 2021 r.</w:t>
      </w:r>
      <w:r w:rsidRPr="005423F7">
        <w:rPr>
          <w:rFonts w:ascii="Arial" w:hAnsi="Arial" w:cs="Arial"/>
          <w:bCs/>
          <w:color w:val="000000" w:themeColor="text1"/>
          <w:sz w:val="24"/>
          <w:szCs w:val="24"/>
          <w:u w:color="000000"/>
        </w:rPr>
        <w:t xml:space="preserve"> na sesji Sejmiku Województwa Podkarpackiego, podjęte zostało stanowisko wyrażające poparcie dla utworzenia Makroregionalnej Strategii dla Karpat.</w:t>
      </w:r>
    </w:p>
    <w:p w14:paraId="368D550B" w14:textId="77777777" w:rsidR="001E3BD1" w:rsidRPr="005423F7" w:rsidRDefault="001E3BD1" w:rsidP="00376DDC">
      <w:pPr>
        <w:pStyle w:val="Akapitzlist"/>
        <w:numPr>
          <w:ilvl w:val="0"/>
          <w:numId w:val="241"/>
        </w:numPr>
        <w:spacing w:after="0" w:line="276" w:lineRule="auto"/>
        <w:rPr>
          <w:rFonts w:ascii="Arial" w:hAnsi="Arial" w:cs="Arial"/>
          <w:bCs/>
          <w:color w:val="000000" w:themeColor="text1"/>
          <w:sz w:val="24"/>
          <w:szCs w:val="24"/>
          <w:u w:color="000000"/>
        </w:rPr>
      </w:pPr>
      <w:r w:rsidRPr="005423F7">
        <w:rPr>
          <w:rFonts w:ascii="Arial" w:hAnsi="Arial" w:cs="Arial"/>
          <w:bCs/>
          <w:color w:val="000000" w:themeColor="text1"/>
          <w:sz w:val="24"/>
          <w:szCs w:val="24"/>
          <w:u w:color="000000"/>
        </w:rPr>
        <w:t>Stanowisko Sejmiku Województwa Śląskiego, wyrażające poparcie dla utworzenia Makroregionalnej Strategii dla obszaru Karpat podjęte w dniu 15 lutego 2021 r.</w:t>
      </w:r>
    </w:p>
    <w:p w14:paraId="67044F86" w14:textId="3B8D5E1B" w:rsidR="001E3BD1" w:rsidRPr="005423F7" w:rsidRDefault="001E3BD1" w:rsidP="00376DDC">
      <w:pPr>
        <w:pStyle w:val="Akapitzlist"/>
        <w:numPr>
          <w:ilvl w:val="0"/>
          <w:numId w:val="241"/>
        </w:numPr>
        <w:spacing w:after="0" w:line="276" w:lineRule="auto"/>
        <w:rPr>
          <w:rFonts w:ascii="Arial" w:hAnsi="Arial" w:cs="Arial"/>
          <w:bCs/>
          <w:color w:val="000000" w:themeColor="text1"/>
          <w:sz w:val="24"/>
          <w:szCs w:val="24"/>
          <w:u w:color="000000"/>
        </w:rPr>
      </w:pPr>
      <w:r w:rsidRPr="005423F7">
        <w:rPr>
          <w:rFonts w:ascii="Arial" w:hAnsi="Arial" w:cs="Arial"/>
          <w:bCs/>
          <w:color w:val="000000" w:themeColor="text1"/>
          <w:sz w:val="24"/>
          <w:szCs w:val="24"/>
          <w:u w:color="000000"/>
        </w:rPr>
        <w:t xml:space="preserve">Oświadczenie nr 7/21 Sejmiku Województwa Małopolskiego z dnia 24 maja 2021 r. </w:t>
      </w:r>
      <w:r w:rsidR="00CA17DC">
        <w:rPr>
          <w:rFonts w:ascii="Arial" w:hAnsi="Arial" w:cs="Arial"/>
          <w:bCs/>
          <w:color w:val="000000" w:themeColor="text1"/>
          <w:sz w:val="24"/>
          <w:szCs w:val="24"/>
          <w:u w:color="000000"/>
        </w:rPr>
        <w:br/>
      </w:r>
      <w:r w:rsidRPr="005423F7">
        <w:rPr>
          <w:rFonts w:ascii="Arial" w:hAnsi="Arial" w:cs="Arial"/>
          <w:bCs/>
          <w:color w:val="000000" w:themeColor="text1"/>
          <w:sz w:val="24"/>
          <w:szCs w:val="24"/>
          <w:u w:color="000000"/>
        </w:rPr>
        <w:t>w sprawie przyjęcia Stanowiska Sejmiku Województwa Małopolskiego, wyrażające oparcie dla utworzenia Makroregionalnej Strategii dla obszaru Karpat.</w:t>
      </w:r>
    </w:p>
    <w:p w14:paraId="2B6BC14A" w14:textId="77777777" w:rsidR="001E3BD1" w:rsidRPr="005423F7" w:rsidRDefault="001E3BD1" w:rsidP="00376DDC">
      <w:pPr>
        <w:pStyle w:val="Akapitzlist"/>
        <w:numPr>
          <w:ilvl w:val="0"/>
          <w:numId w:val="241"/>
        </w:numPr>
        <w:spacing w:after="0" w:line="276" w:lineRule="auto"/>
        <w:rPr>
          <w:rFonts w:ascii="Arial" w:hAnsi="Arial" w:cs="Arial"/>
          <w:bCs/>
          <w:color w:val="000000" w:themeColor="text1"/>
          <w:sz w:val="24"/>
          <w:szCs w:val="24"/>
          <w:u w:color="000000"/>
        </w:rPr>
      </w:pPr>
      <w:r w:rsidRPr="005423F7">
        <w:rPr>
          <w:rFonts w:ascii="Arial" w:hAnsi="Arial" w:cs="Arial"/>
          <w:color w:val="000000" w:themeColor="text1"/>
          <w:sz w:val="24"/>
          <w:szCs w:val="24"/>
          <w:u w:color="000000"/>
        </w:rPr>
        <w:t>Apel Północno-Wschodniego Regionu Rozwoju Rumunii, marzec 2021 r.</w:t>
      </w:r>
    </w:p>
    <w:p w14:paraId="236FF0F1" w14:textId="7A7FBC7B" w:rsidR="00824784" w:rsidRPr="00D44AF9" w:rsidRDefault="001E3BD1" w:rsidP="00376DDC">
      <w:pPr>
        <w:pStyle w:val="Akapitzlist"/>
        <w:numPr>
          <w:ilvl w:val="0"/>
          <w:numId w:val="241"/>
        </w:numPr>
        <w:spacing w:after="120" w:line="276" w:lineRule="auto"/>
        <w:ind w:left="714" w:hanging="357"/>
        <w:contextualSpacing w:val="0"/>
        <w:rPr>
          <w:rFonts w:ascii="Arial" w:hAnsi="Arial" w:cs="Arial"/>
          <w:bCs/>
          <w:color w:val="000000" w:themeColor="text1"/>
          <w:sz w:val="24"/>
          <w:szCs w:val="24"/>
          <w:u w:color="000000"/>
        </w:rPr>
      </w:pPr>
      <w:r w:rsidRPr="005423F7">
        <w:rPr>
          <w:rFonts w:ascii="Arial" w:hAnsi="Arial" w:cs="Arial"/>
          <w:color w:val="000000" w:themeColor="text1"/>
          <w:sz w:val="24"/>
          <w:szCs w:val="24"/>
          <w:u w:color="000000"/>
        </w:rPr>
        <w:t xml:space="preserve">Wspólny apel Północno-Zachodniego Regionu Rozwoju Rumunii, </w:t>
      </w:r>
      <w:r w:rsidR="00D44AF9">
        <w:rPr>
          <w:rFonts w:ascii="Arial" w:hAnsi="Arial" w:cs="Arial"/>
          <w:bCs/>
          <w:color w:val="000000" w:themeColor="text1"/>
          <w:sz w:val="24"/>
          <w:szCs w:val="24"/>
          <w:u w:color="000000"/>
        </w:rPr>
        <w:t>kwiecień 2021 r.</w:t>
      </w:r>
    </w:p>
    <w:p w14:paraId="187B212C" w14:textId="77777777" w:rsidR="001E3BD1" w:rsidRPr="005423F7" w:rsidRDefault="001E3BD1" w:rsidP="005423F7">
      <w:pPr>
        <w:spacing w:after="0" w:line="276" w:lineRule="auto"/>
        <w:rPr>
          <w:rFonts w:ascii="Arial" w:hAnsi="Arial" w:cs="Arial"/>
          <w:bCs/>
          <w:color w:val="000000" w:themeColor="text1"/>
          <w:sz w:val="24"/>
          <w:szCs w:val="24"/>
          <w:u w:color="000000"/>
        </w:rPr>
      </w:pPr>
      <w:r w:rsidRPr="005423F7">
        <w:rPr>
          <w:rFonts w:ascii="Arial" w:hAnsi="Arial" w:cs="Arial"/>
          <w:sz w:val="24"/>
          <w:szCs w:val="24"/>
          <w:u w:val="single"/>
        </w:rPr>
        <w:t>Wizyty zagranicznych delegacji w Województwie Podkarpackim :</w:t>
      </w:r>
    </w:p>
    <w:p w14:paraId="46B463BC" w14:textId="77777777" w:rsidR="001E3BD1" w:rsidRPr="005423F7" w:rsidRDefault="001E3BD1" w:rsidP="00376DDC">
      <w:pPr>
        <w:pStyle w:val="Akapitzlist"/>
        <w:numPr>
          <w:ilvl w:val="0"/>
          <w:numId w:val="252"/>
        </w:numPr>
        <w:tabs>
          <w:tab w:val="left" w:pos="3660"/>
        </w:tabs>
        <w:spacing w:after="0" w:line="276" w:lineRule="auto"/>
        <w:ind w:left="426" w:hanging="284"/>
        <w:rPr>
          <w:rFonts w:ascii="Arial" w:hAnsi="Arial" w:cs="Arial"/>
          <w:sz w:val="24"/>
          <w:szCs w:val="24"/>
        </w:rPr>
      </w:pPr>
      <w:r w:rsidRPr="005423F7">
        <w:rPr>
          <w:rFonts w:ascii="Arial" w:hAnsi="Arial" w:cs="Arial"/>
          <w:sz w:val="24"/>
          <w:szCs w:val="24"/>
        </w:rPr>
        <w:t xml:space="preserve">Spotkanie Władysława Ortyla, Marszałka Województwa Podkarpackiego z Elizą </w:t>
      </w:r>
      <w:proofErr w:type="spellStart"/>
      <w:r w:rsidRPr="005423F7">
        <w:rPr>
          <w:rFonts w:ascii="Arial" w:hAnsi="Arial" w:cs="Arial"/>
          <w:sz w:val="24"/>
          <w:szCs w:val="24"/>
        </w:rPr>
        <w:t>Dzwonkiewicz</w:t>
      </w:r>
      <w:proofErr w:type="spellEnd"/>
      <w:r w:rsidRPr="005423F7">
        <w:rPr>
          <w:rFonts w:ascii="Arial" w:hAnsi="Arial" w:cs="Arial"/>
          <w:sz w:val="24"/>
          <w:szCs w:val="24"/>
        </w:rPr>
        <w:t>, Konsul Generalną RP we Lwowie</w:t>
      </w:r>
      <w:r w:rsidRPr="005423F7">
        <w:rPr>
          <w:rFonts w:ascii="Arial" w:hAnsi="Arial" w:cs="Arial"/>
          <w:color w:val="FF0000"/>
          <w:sz w:val="24"/>
          <w:szCs w:val="24"/>
        </w:rPr>
        <w:t xml:space="preserve"> </w:t>
      </w:r>
      <w:r w:rsidRPr="005423F7">
        <w:rPr>
          <w:rFonts w:ascii="Arial" w:hAnsi="Arial" w:cs="Arial"/>
          <w:sz w:val="24"/>
          <w:szCs w:val="24"/>
        </w:rPr>
        <w:t>(10 lutego 2021, forma on-line)</w:t>
      </w:r>
    </w:p>
    <w:p w14:paraId="1162F978" w14:textId="7ECFD1B0" w:rsidR="00F01487" w:rsidRPr="005423F7" w:rsidRDefault="001E3BD1" w:rsidP="00376DDC">
      <w:pPr>
        <w:pStyle w:val="Akapitzlist"/>
        <w:numPr>
          <w:ilvl w:val="0"/>
          <w:numId w:val="342"/>
        </w:numPr>
        <w:tabs>
          <w:tab w:val="left" w:pos="3660"/>
        </w:tabs>
        <w:spacing w:after="0" w:line="276" w:lineRule="auto"/>
        <w:rPr>
          <w:rFonts w:ascii="Arial" w:hAnsi="Arial" w:cs="Arial"/>
          <w:sz w:val="24"/>
          <w:szCs w:val="24"/>
        </w:rPr>
      </w:pPr>
      <w:r w:rsidRPr="005423F7">
        <w:rPr>
          <w:rFonts w:ascii="Arial" w:hAnsi="Arial" w:cs="Arial"/>
          <w:sz w:val="24"/>
          <w:szCs w:val="24"/>
        </w:rPr>
        <w:t xml:space="preserve">Głównym tematem spotkania było omówienie planu powrotu do aktywności międzynarodowej Województwa po okresie pandemii, a także ustalenie nowych kierunków i wspólnych inicjatyw. Podkreślono znaczenie zaangażowania partnerów </w:t>
      </w:r>
      <w:r w:rsidR="00CA17DC">
        <w:rPr>
          <w:rFonts w:ascii="Arial" w:hAnsi="Arial" w:cs="Arial"/>
          <w:sz w:val="24"/>
          <w:szCs w:val="24"/>
        </w:rPr>
        <w:br/>
      </w:r>
      <w:r w:rsidRPr="005423F7">
        <w:rPr>
          <w:rFonts w:ascii="Arial" w:hAnsi="Arial" w:cs="Arial"/>
          <w:sz w:val="24"/>
          <w:szCs w:val="24"/>
        </w:rPr>
        <w:t xml:space="preserve">z obwodów lwowskiego, </w:t>
      </w:r>
      <w:proofErr w:type="spellStart"/>
      <w:r w:rsidRPr="005423F7">
        <w:rPr>
          <w:rFonts w:ascii="Arial" w:hAnsi="Arial" w:cs="Arial"/>
          <w:sz w:val="24"/>
          <w:szCs w:val="24"/>
        </w:rPr>
        <w:t>iwano-frankiwskiego</w:t>
      </w:r>
      <w:proofErr w:type="spellEnd"/>
      <w:r w:rsidRPr="005423F7">
        <w:rPr>
          <w:rFonts w:ascii="Arial" w:hAnsi="Arial" w:cs="Arial"/>
          <w:sz w:val="24"/>
          <w:szCs w:val="24"/>
        </w:rPr>
        <w:t xml:space="preserve"> oraz zakarpackiego we wspólne działania. Rozmawiano także o wspólnych kresowych projektach, w tym o promocji osoby </w:t>
      </w:r>
      <w:r w:rsidR="00CA17DC">
        <w:rPr>
          <w:rFonts w:ascii="Arial" w:hAnsi="Arial" w:cs="Arial"/>
          <w:sz w:val="24"/>
          <w:szCs w:val="24"/>
        </w:rPr>
        <w:br/>
      </w:r>
      <w:r w:rsidRPr="005423F7">
        <w:rPr>
          <w:rFonts w:ascii="Arial" w:hAnsi="Arial" w:cs="Arial"/>
          <w:sz w:val="24"/>
          <w:szCs w:val="24"/>
        </w:rPr>
        <w:t xml:space="preserve">i spuścizny Włodzimierza Dzieduszyckiego, którego dzieje nierozerwalnie związane są zarówno z </w:t>
      </w:r>
      <w:proofErr w:type="spellStart"/>
      <w:r w:rsidRPr="005423F7">
        <w:rPr>
          <w:rFonts w:ascii="Arial" w:hAnsi="Arial" w:cs="Arial"/>
          <w:sz w:val="24"/>
          <w:szCs w:val="24"/>
        </w:rPr>
        <w:t>Lwowszczyzną</w:t>
      </w:r>
      <w:proofErr w:type="spellEnd"/>
      <w:r w:rsidRPr="005423F7">
        <w:rPr>
          <w:rFonts w:ascii="Arial" w:hAnsi="Arial" w:cs="Arial"/>
          <w:sz w:val="24"/>
          <w:szCs w:val="24"/>
        </w:rPr>
        <w:t xml:space="preserve">, jak i z </w:t>
      </w:r>
      <w:r w:rsidR="00F01487" w:rsidRPr="005423F7">
        <w:rPr>
          <w:rFonts w:ascii="Arial" w:hAnsi="Arial" w:cs="Arial"/>
          <w:sz w:val="24"/>
          <w:szCs w:val="24"/>
        </w:rPr>
        <w:t>Województwem  Podkarpackim.</w:t>
      </w:r>
    </w:p>
    <w:p w14:paraId="1D091FBA" w14:textId="62BA1460" w:rsidR="001E3BD1" w:rsidRPr="005423F7" w:rsidRDefault="001E3BD1" w:rsidP="00376DDC">
      <w:pPr>
        <w:pStyle w:val="Akapitzlist"/>
        <w:numPr>
          <w:ilvl w:val="0"/>
          <w:numId w:val="252"/>
        </w:numPr>
        <w:tabs>
          <w:tab w:val="left" w:pos="3660"/>
        </w:tabs>
        <w:spacing w:after="0" w:line="276" w:lineRule="auto"/>
        <w:ind w:left="426" w:hanging="284"/>
        <w:rPr>
          <w:rFonts w:ascii="Arial" w:hAnsi="Arial" w:cs="Arial"/>
          <w:sz w:val="24"/>
          <w:szCs w:val="24"/>
        </w:rPr>
      </w:pPr>
      <w:r w:rsidRPr="005423F7">
        <w:rPr>
          <w:rFonts w:ascii="Arial" w:hAnsi="Arial" w:cs="Arial"/>
          <w:sz w:val="24"/>
          <w:szCs w:val="24"/>
        </w:rPr>
        <w:t xml:space="preserve">Spotkanie Władysława Ortyla, Marszałka Województwa Podkarpackiego z Jego Ekscelencją, Panem Francisco Javierem </w:t>
      </w:r>
      <w:proofErr w:type="spellStart"/>
      <w:r w:rsidRPr="005423F7">
        <w:rPr>
          <w:rFonts w:ascii="Arial" w:hAnsi="Arial" w:cs="Arial"/>
          <w:sz w:val="24"/>
          <w:szCs w:val="24"/>
        </w:rPr>
        <w:t>Sanabria</w:t>
      </w:r>
      <w:proofErr w:type="spellEnd"/>
      <w:r w:rsidRPr="005423F7">
        <w:rPr>
          <w:rFonts w:ascii="Arial" w:hAnsi="Arial" w:cs="Arial"/>
          <w:sz w:val="24"/>
          <w:szCs w:val="24"/>
        </w:rPr>
        <w:t xml:space="preserve"> </w:t>
      </w:r>
      <w:proofErr w:type="spellStart"/>
      <w:r w:rsidRPr="005423F7">
        <w:rPr>
          <w:rFonts w:ascii="Arial" w:hAnsi="Arial" w:cs="Arial"/>
          <w:sz w:val="24"/>
          <w:szCs w:val="24"/>
        </w:rPr>
        <w:t>Valderramanem</w:t>
      </w:r>
      <w:proofErr w:type="spellEnd"/>
      <w:r w:rsidRPr="005423F7">
        <w:rPr>
          <w:rFonts w:ascii="Arial" w:hAnsi="Arial" w:cs="Arial"/>
          <w:sz w:val="24"/>
          <w:szCs w:val="24"/>
        </w:rPr>
        <w:t>, A</w:t>
      </w:r>
      <w:r w:rsidR="008F5A1E">
        <w:rPr>
          <w:rFonts w:ascii="Arial" w:hAnsi="Arial" w:cs="Arial"/>
          <w:sz w:val="24"/>
          <w:szCs w:val="24"/>
        </w:rPr>
        <w:t xml:space="preserve">mbasadorem Królestwa Hiszpanii </w:t>
      </w:r>
      <w:r w:rsidRPr="005423F7">
        <w:rPr>
          <w:rFonts w:ascii="Arial" w:hAnsi="Arial" w:cs="Arial"/>
          <w:sz w:val="24"/>
          <w:szCs w:val="24"/>
        </w:rPr>
        <w:t xml:space="preserve">w Polsce oraz Panem Fernando </w:t>
      </w:r>
      <w:proofErr w:type="spellStart"/>
      <w:r w:rsidRPr="005423F7">
        <w:rPr>
          <w:rFonts w:ascii="Arial" w:hAnsi="Arial" w:cs="Arial"/>
          <w:sz w:val="24"/>
          <w:szCs w:val="24"/>
        </w:rPr>
        <w:t>Martínez-Vara</w:t>
      </w:r>
      <w:proofErr w:type="spellEnd"/>
      <w:r w:rsidRPr="005423F7">
        <w:rPr>
          <w:rFonts w:ascii="Arial" w:hAnsi="Arial" w:cs="Arial"/>
          <w:sz w:val="24"/>
          <w:szCs w:val="24"/>
        </w:rPr>
        <w:t xml:space="preserve"> de Rey de </w:t>
      </w:r>
      <w:proofErr w:type="spellStart"/>
      <w:r w:rsidRPr="005423F7">
        <w:rPr>
          <w:rFonts w:ascii="Arial" w:hAnsi="Arial" w:cs="Arial"/>
          <w:sz w:val="24"/>
          <w:szCs w:val="24"/>
        </w:rPr>
        <w:t>Irezábalem</w:t>
      </w:r>
      <w:proofErr w:type="spellEnd"/>
      <w:r w:rsidRPr="005423F7">
        <w:rPr>
          <w:rFonts w:ascii="Arial" w:hAnsi="Arial" w:cs="Arial"/>
          <w:sz w:val="24"/>
          <w:szCs w:val="24"/>
        </w:rPr>
        <w:t>, Dyrektorem Instytutu Cervantesa w Krakowie, Instytucji promującej język</w:t>
      </w:r>
      <w:r w:rsidR="008F5A1E">
        <w:rPr>
          <w:rFonts w:ascii="Arial" w:hAnsi="Arial" w:cs="Arial"/>
          <w:sz w:val="24"/>
          <w:szCs w:val="24"/>
        </w:rPr>
        <w:t xml:space="preserve">, kulturę i tradycje Hiszpanii </w:t>
      </w:r>
      <w:r w:rsidRPr="005423F7">
        <w:rPr>
          <w:rFonts w:ascii="Arial" w:hAnsi="Arial" w:cs="Arial"/>
          <w:sz w:val="24"/>
          <w:szCs w:val="24"/>
        </w:rPr>
        <w:t xml:space="preserve">i </w:t>
      </w:r>
      <w:proofErr w:type="spellStart"/>
      <w:r w:rsidRPr="005423F7">
        <w:rPr>
          <w:rFonts w:ascii="Arial" w:hAnsi="Arial" w:cs="Arial"/>
          <w:sz w:val="24"/>
          <w:szCs w:val="24"/>
        </w:rPr>
        <w:t>Hispanoameryki</w:t>
      </w:r>
      <w:proofErr w:type="spellEnd"/>
      <w:r w:rsidRPr="005423F7">
        <w:rPr>
          <w:rFonts w:ascii="Arial" w:hAnsi="Arial" w:cs="Arial"/>
          <w:sz w:val="24"/>
          <w:szCs w:val="24"/>
        </w:rPr>
        <w:t xml:space="preserve"> (17 marca 2021</w:t>
      </w:r>
      <w:r w:rsidR="00085920" w:rsidRPr="005423F7">
        <w:rPr>
          <w:rFonts w:ascii="Arial" w:hAnsi="Arial" w:cs="Arial"/>
          <w:sz w:val="24"/>
          <w:szCs w:val="24"/>
        </w:rPr>
        <w:t xml:space="preserve"> r.</w:t>
      </w:r>
      <w:r w:rsidRPr="005423F7">
        <w:rPr>
          <w:rFonts w:ascii="Arial" w:hAnsi="Arial" w:cs="Arial"/>
          <w:sz w:val="24"/>
          <w:szCs w:val="24"/>
        </w:rPr>
        <w:t xml:space="preserve">). Rozmawiano o wzmocnieniu współpracy na wielu płaszczyznach, w tym o umożliwieniu zdawania w Rzeszowie egzaminów potwierdzających znajomość języka hiszpańskiego, realizowanych przez Instytut Cervantesa </w:t>
      </w:r>
      <w:r w:rsidR="008F5A1E">
        <w:rPr>
          <w:rFonts w:ascii="Arial" w:hAnsi="Arial" w:cs="Arial"/>
          <w:sz w:val="24"/>
          <w:szCs w:val="24"/>
        </w:rPr>
        <w:t xml:space="preserve">w Warszawie, </w:t>
      </w:r>
      <w:r w:rsidRPr="005423F7">
        <w:rPr>
          <w:rFonts w:ascii="Arial" w:hAnsi="Arial" w:cs="Arial"/>
          <w:sz w:val="24"/>
          <w:szCs w:val="24"/>
        </w:rPr>
        <w:t xml:space="preserve">o dynamicznie rozwijających się relacjach gospodarczych Polski </w:t>
      </w:r>
      <w:r w:rsidR="008F5A1E">
        <w:rPr>
          <w:rFonts w:ascii="Arial" w:hAnsi="Arial" w:cs="Arial"/>
          <w:sz w:val="24"/>
          <w:szCs w:val="24"/>
        </w:rPr>
        <w:br/>
      </w:r>
      <w:r w:rsidRPr="005423F7">
        <w:rPr>
          <w:rFonts w:ascii="Arial" w:hAnsi="Arial" w:cs="Arial"/>
          <w:sz w:val="24"/>
          <w:szCs w:val="24"/>
        </w:rPr>
        <w:t>i Hiszpanii oraz rosnącej wymianie handlowej pomiędzy oboma państwami i współpracy</w:t>
      </w:r>
      <w:r w:rsidR="008F5A1E">
        <w:rPr>
          <w:rFonts w:ascii="Arial" w:hAnsi="Arial" w:cs="Arial"/>
          <w:sz w:val="24"/>
          <w:szCs w:val="24"/>
        </w:rPr>
        <w:t xml:space="preserve"> </w:t>
      </w:r>
      <w:r w:rsidR="00CA17DC">
        <w:rPr>
          <w:rFonts w:ascii="Arial" w:hAnsi="Arial" w:cs="Arial"/>
          <w:sz w:val="24"/>
          <w:szCs w:val="24"/>
        </w:rPr>
        <w:br/>
      </w:r>
      <w:r w:rsidR="008F5A1E">
        <w:rPr>
          <w:rFonts w:ascii="Arial" w:hAnsi="Arial" w:cs="Arial"/>
          <w:sz w:val="24"/>
          <w:szCs w:val="24"/>
        </w:rPr>
        <w:t>w ramach inicjatywy Trójmorza.</w:t>
      </w:r>
    </w:p>
    <w:p w14:paraId="0212DFB7" w14:textId="1F57E7F0" w:rsidR="001E3BD1" w:rsidRPr="005423F7" w:rsidRDefault="001E3BD1" w:rsidP="00376DDC">
      <w:pPr>
        <w:pStyle w:val="Akapitzlist"/>
        <w:numPr>
          <w:ilvl w:val="0"/>
          <w:numId w:val="252"/>
        </w:numPr>
        <w:spacing w:after="0" w:line="276" w:lineRule="auto"/>
        <w:ind w:left="426" w:hanging="284"/>
        <w:rPr>
          <w:rFonts w:ascii="Arial" w:hAnsi="Arial" w:cs="Arial"/>
          <w:sz w:val="24"/>
          <w:szCs w:val="24"/>
        </w:rPr>
      </w:pPr>
      <w:r w:rsidRPr="005423F7">
        <w:rPr>
          <w:rFonts w:ascii="Arial" w:hAnsi="Arial" w:cs="Arial"/>
          <w:sz w:val="24"/>
          <w:szCs w:val="24"/>
        </w:rPr>
        <w:t>Spotkanie Marszałka</w:t>
      </w:r>
      <w:r w:rsidR="002B1032" w:rsidRPr="005423F7">
        <w:rPr>
          <w:rFonts w:ascii="Arial" w:hAnsi="Arial" w:cs="Arial"/>
          <w:sz w:val="24"/>
          <w:szCs w:val="24"/>
        </w:rPr>
        <w:t>,</w:t>
      </w:r>
      <w:r w:rsidRPr="005423F7">
        <w:rPr>
          <w:rFonts w:ascii="Arial" w:hAnsi="Arial" w:cs="Arial"/>
          <w:sz w:val="24"/>
          <w:szCs w:val="24"/>
        </w:rPr>
        <w:t xml:space="preserve"> Władysława Ortyla z Przewodniczącym Zakarpackiej Obwodowej Administracji Państwowej (12 kwietnia 2021 r.) Głównym celem spotkania było zaplanowanie przyszłych działań, po to aby po ustabilizowaniu się sytuacji epidemicznej móc wznowić współpracę. Rozmowom ze strony Zakarpackiej przewodniczył </w:t>
      </w:r>
      <w:proofErr w:type="spellStart"/>
      <w:r w:rsidRPr="005423F7">
        <w:rPr>
          <w:rFonts w:ascii="Arial" w:hAnsi="Arial" w:cs="Arial"/>
          <w:sz w:val="24"/>
          <w:szCs w:val="24"/>
        </w:rPr>
        <w:t>Anatoliy</w:t>
      </w:r>
      <w:proofErr w:type="spellEnd"/>
      <w:r w:rsidRPr="005423F7">
        <w:rPr>
          <w:rFonts w:ascii="Arial" w:hAnsi="Arial" w:cs="Arial"/>
          <w:sz w:val="24"/>
          <w:szCs w:val="24"/>
        </w:rPr>
        <w:t xml:space="preserve"> </w:t>
      </w:r>
      <w:proofErr w:type="spellStart"/>
      <w:r w:rsidRPr="005423F7">
        <w:rPr>
          <w:rFonts w:ascii="Arial" w:hAnsi="Arial" w:cs="Arial"/>
          <w:sz w:val="24"/>
          <w:szCs w:val="24"/>
        </w:rPr>
        <w:lastRenderedPageBreak/>
        <w:t>Poloskov</w:t>
      </w:r>
      <w:proofErr w:type="spellEnd"/>
      <w:r w:rsidRPr="005423F7">
        <w:rPr>
          <w:rFonts w:ascii="Arial" w:hAnsi="Arial" w:cs="Arial"/>
          <w:sz w:val="24"/>
          <w:szCs w:val="24"/>
        </w:rPr>
        <w:t xml:space="preserve"> – Przewodniczący Zakarpackiej Obwodowej Administracji Państwowej. </w:t>
      </w:r>
      <w:r w:rsidR="00CA17DC">
        <w:rPr>
          <w:rFonts w:ascii="Arial" w:hAnsi="Arial" w:cs="Arial"/>
          <w:sz w:val="24"/>
          <w:szCs w:val="24"/>
        </w:rPr>
        <w:br/>
      </w:r>
      <w:r w:rsidRPr="005423F7">
        <w:rPr>
          <w:rFonts w:ascii="Arial" w:hAnsi="Arial" w:cs="Arial"/>
          <w:sz w:val="24"/>
          <w:szCs w:val="24"/>
        </w:rPr>
        <w:t xml:space="preserve">W spotkaniu uczestniczyła także Eliza </w:t>
      </w:r>
      <w:proofErr w:type="spellStart"/>
      <w:r w:rsidRPr="005423F7">
        <w:rPr>
          <w:rFonts w:ascii="Arial" w:hAnsi="Arial" w:cs="Arial"/>
          <w:sz w:val="24"/>
          <w:szCs w:val="24"/>
        </w:rPr>
        <w:t>Dzwonkiewicz</w:t>
      </w:r>
      <w:proofErr w:type="spellEnd"/>
      <w:r w:rsidRPr="005423F7">
        <w:rPr>
          <w:rFonts w:ascii="Arial" w:hAnsi="Arial" w:cs="Arial"/>
          <w:sz w:val="24"/>
          <w:szCs w:val="24"/>
        </w:rPr>
        <w:t xml:space="preserve"> - Konsul Generalny RP we Lwowie. Marszałek W</w:t>
      </w:r>
      <w:r w:rsidR="00730E7F" w:rsidRPr="005423F7">
        <w:rPr>
          <w:rFonts w:ascii="Arial" w:hAnsi="Arial" w:cs="Arial"/>
          <w:sz w:val="24"/>
          <w:szCs w:val="24"/>
        </w:rPr>
        <w:t xml:space="preserve">ładysław </w:t>
      </w:r>
      <w:r w:rsidRPr="005423F7">
        <w:rPr>
          <w:rFonts w:ascii="Arial" w:hAnsi="Arial" w:cs="Arial"/>
          <w:sz w:val="24"/>
          <w:szCs w:val="24"/>
        </w:rPr>
        <w:t xml:space="preserve">Ortyl, w pierwszej kolejności podziękował za zaangażowanie Obwodu Zakarpackiego w kwestie utworzenia piątej makroregionalnej strategii UE, w tym przede wszystkim za koordynację przez regionalną administrację w </w:t>
      </w:r>
      <w:proofErr w:type="spellStart"/>
      <w:r w:rsidRPr="005423F7">
        <w:rPr>
          <w:rFonts w:ascii="Arial" w:hAnsi="Arial" w:cs="Arial"/>
          <w:sz w:val="24"/>
          <w:szCs w:val="24"/>
        </w:rPr>
        <w:t>Użgorodzie</w:t>
      </w:r>
      <w:proofErr w:type="spellEnd"/>
      <w:r w:rsidRPr="005423F7">
        <w:rPr>
          <w:rFonts w:ascii="Arial" w:hAnsi="Arial" w:cs="Arial"/>
          <w:sz w:val="24"/>
          <w:szCs w:val="24"/>
        </w:rPr>
        <w:t xml:space="preserve"> </w:t>
      </w:r>
      <w:proofErr w:type="spellStart"/>
      <w:r w:rsidRPr="005423F7">
        <w:rPr>
          <w:rFonts w:ascii="Arial" w:hAnsi="Arial" w:cs="Arial"/>
          <w:sz w:val="24"/>
          <w:szCs w:val="24"/>
        </w:rPr>
        <w:t>przygotowaniai</w:t>
      </w:r>
      <w:proofErr w:type="spellEnd"/>
      <w:r w:rsidRPr="005423F7">
        <w:rPr>
          <w:rFonts w:ascii="Arial" w:hAnsi="Arial" w:cs="Arial"/>
          <w:sz w:val="24"/>
          <w:szCs w:val="24"/>
        </w:rPr>
        <w:t xml:space="preserve"> podpisania wspólnej rezolucji obwodów zakarpackiego, lwowskiego, </w:t>
      </w:r>
      <w:proofErr w:type="spellStart"/>
      <w:r w:rsidRPr="005423F7">
        <w:rPr>
          <w:rFonts w:ascii="Arial" w:hAnsi="Arial" w:cs="Arial"/>
          <w:sz w:val="24"/>
          <w:szCs w:val="24"/>
        </w:rPr>
        <w:t>iwano-frankiwskiego</w:t>
      </w:r>
      <w:proofErr w:type="spellEnd"/>
      <w:r w:rsidRPr="005423F7">
        <w:rPr>
          <w:rFonts w:ascii="Arial" w:hAnsi="Arial" w:cs="Arial"/>
          <w:sz w:val="24"/>
          <w:szCs w:val="24"/>
        </w:rPr>
        <w:t xml:space="preserve"> </w:t>
      </w:r>
      <w:r w:rsidR="00CA17DC">
        <w:rPr>
          <w:rFonts w:ascii="Arial" w:hAnsi="Arial" w:cs="Arial"/>
          <w:sz w:val="24"/>
          <w:szCs w:val="24"/>
        </w:rPr>
        <w:br/>
      </w:r>
      <w:r w:rsidRPr="005423F7">
        <w:rPr>
          <w:rFonts w:ascii="Arial" w:hAnsi="Arial" w:cs="Arial"/>
          <w:sz w:val="24"/>
          <w:szCs w:val="24"/>
        </w:rPr>
        <w:t>i czerniowieckiego w sprawie poparcia utworzenia Makroregionalnej Strategii dla regionu Karpat. Wyraził wolę powrotu do współpracy w ramach implementacji projektów „Polskiej pomocy rozwojowej” po wznowieniu naboru wniosków przez Ministerstwo Spraw Zagranicznych, a także zwrócił uwagę na powstający Program Współpracy Transgranicznej PL-BY-UA na nową perspektywę finansową 2021-2027. Zachęcał do wspólnej dyskusji na temat przyszłego programu. Rozmawiano również o powrocie do organizacji Dni Dobrosąsiedztwa - Spotkani</w:t>
      </w:r>
      <w:r w:rsidR="00CA17DC">
        <w:rPr>
          <w:rFonts w:ascii="Arial" w:hAnsi="Arial" w:cs="Arial"/>
          <w:sz w:val="24"/>
          <w:szCs w:val="24"/>
        </w:rPr>
        <w:t xml:space="preserve">a Regionów Karpackich, które </w:t>
      </w:r>
      <w:r w:rsidR="008F5A1E">
        <w:rPr>
          <w:rFonts w:ascii="Arial" w:hAnsi="Arial" w:cs="Arial"/>
          <w:sz w:val="24"/>
          <w:szCs w:val="24"/>
        </w:rPr>
        <w:t xml:space="preserve">z </w:t>
      </w:r>
      <w:r w:rsidRPr="005423F7">
        <w:rPr>
          <w:rFonts w:ascii="Arial" w:hAnsi="Arial" w:cs="Arial"/>
          <w:sz w:val="24"/>
          <w:szCs w:val="24"/>
        </w:rPr>
        <w:t xml:space="preserve">sukcesem przygotowywane były w latach 2018 – 2019, a których cykliczność została przerwana jednak przez pandemię COVID-19. Konsul z kolei wyraziła gotowość wspierania współpracy gospodarczej Województwa Podkarpackiego i Obwodu Zakarpackiego oraz zaproponowała organizację wyjazdu studyjnego (misji gospodarczej) podkarpackich przedsiębiorców na </w:t>
      </w:r>
      <w:proofErr w:type="spellStart"/>
      <w:r w:rsidRPr="005423F7">
        <w:rPr>
          <w:rFonts w:ascii="Arial" w:hAnsi="Arial" w:cs="Arial"/>
          <w:sz w:val="24"/>
          <w:szCs w:val="24"/>
        </w:rPr>
        <w:t>Zakarpacie</w:t>
      </w:r>
      <w:proofErr w:type="spellEnd"/>
      <w:r w:rsidRPr="005423F7">
        <w:rPr>
          <w:rFonts w:ascii="Arial" w:hAnsi="Arial" w:cs="Arial"/>
          <w:sz w:val="24"/>
          <w:szCs w:val="24"/>
        </w:rPr>
        <w:t>, co zostało przyjęte z aprobat</w:t>
      </w:r>
      <w:r w:rsidR="008F5A1E">
        <w:rPr>
          <w:rFonts w:ascii="Arial" w:hAnsi="Arial" w:cs="Arial"/>
          <w:sz w:val="24"/>
          <w:szCs w:val="24"/>
        </w:rPr>
        <w:t>ą przez uczestników spotkania.</w:t>
      </w:r>
    </w:p>
    <w:p w14:paraId="291D2B5A" w14:textId="0A69B177" w:rsidR="001E3BD1" w:rsidRPr="005423F7" w:rsidRDefault="001E3BD1" w:rsidP="00376DDC">
      <w:pPr>
        <w:pStyle w:val="Akapitzlist"/>
        <w:numPr>
          <w:ilvl w:val="0"/>
          <w:numId w:val="252"/>
        </w:numPr>
        <w:spacing w:after="0" w:line="276" w:lineRule="auto"/>
        <w:ind w:left="426" w:hanging="284"/>
        <w:rPr>
          <w:rFonts w:ascii="Arial" w:hAnsi="Arial" w:cs="Arial"/>
          <w:bCs/>
          <w:sz w:val="24"/>
          <w:szCs w:val="24"/>
        </w:rPr>
      </w:pPr>
      <w:r w:rsidRPr="005423F7">
        <w:rPr>
          <w:rFonts w:ascii="Arial" w:hAnsi="Arial" w:cs="Arial"/>
          <w:bCs/>
          <w:sz w:val="24"/>
          <w:szCs w:val="24"/>
        </w:rPr>
        <w:t xml:space="preserve">Spotkanie z </w:t>
      </w:r>
      <w:proofErr w:type="spellStart"/>
      <w:r w:rsidRPr="005423F7">
        <w:rPr>
          <w:rFonts w:ascii="Arial" w:hAnsi="Arial" w:cs="Arial"/>
          <w:bCs/>
          <w:sz w:val="24"/>
          <w:szCs w:val="24"/>
        </w:rPr>
        <w:t>Serhiyem</w:t>
      </w:r>
      <w:proofErr w:type="spellEnd"/>
      <w:r w:rsidRPr="005423F7">
        <w:rPr>
          <w:rFonts w:ascii="Arial" w:hAnsi="Arial" w:cs="Arial"/>
          <w:bCs/>
          <w:sz w:val="24"/>
          <w:szCs w:val="24"/>
        </w:rPr>
        <w:t xml:space="preserve"> </w:t>
      </w:r>
      <w:proofErr w:type="spellStart"/>
      <w:r w:rsidRPr="005423F7">
        <w:rPr>
          <w:rFonts w:ascii="Arial" w:hAnsi="Arial" w:cs="Arial"/>
          <w:bCs/>
          <w:sz w:val="24"/>
          <w:szCs w:val="24"/>
        </w:rPr>
        <w:t>Kozyrem</w:t>
      </w:r>
      <w:proofErr w:type="spellEnd"/>
      <w:r w:rsidRPr="005423F7">
        <w:rPr>
          <w:rFonts w:ascii="Arial" w:hAnsi="Arial" w:cs="Arial"/>
          <w:bCs/>
          <w:sz w:val="24"/>
          <w:szCs w:val="24"/>
        </w:rPr>
        <w:t>, Przewodniczącym Chersońskiej Obwodowej Administracji Państwowej (16 kwietnia 2021</w:t>
      </w:r>
      <w:r w:rsidR="00730E7F" w:rsidRPr="005423F7">
        <w:rPr>
          <w:rFonts w:ascii="Arial" w:hAnsi="Arial" w:cs="Arial"/>
          <w:bCs/>
          <w:sz w:val="24"/>
          <w:szCs w:val="24"/>
        </w:rPr>
        <w:t xml:space="preserve"> r.</w:t>
      </w:r>
      <w:r w:rsidRPr="005423F7">
        <w:rPr>
          <w:rFonts w:ascii="Arial" w:hAnsi="Arial" w:cs="Arial"/>
          <w:bCs/>
          <w:sz w:val="24"/>
          <w:szCs w:val="24"/>
        </w:rPr>
        <w:t>, forma online).</w:t>
      </w:r>
      <w:r w:rsidRPr="005423F7">
        <w:rPr>
          <w:rFonts w:ascii="Arial" w:hAnsi="Arial" w:cs="Arial"/>
          <w:b/>
          <w:bCs/>
          <w:sz w:val="24"/>
          <w:szCs w:val="24"/>
        </w:rPr>
        <w:t xml:space="preserve"> </w:t>
      </w:r>
      <w:r w:rsidRPr="005423F7">
        <w:rPr>
          <w:rFonts w:ascii="Arial" w:hAnsi="Arial" w:cs="Arial"/>
          <w:bCs/>
          <w:sz w:val="24"/>
          <w:szCs w:val="24"/>
        </w:rPr>
        <w:t>W spotkaniu uczestniczyła również</w:t>
      </w:r>
      <w:r w:rsidRPr="005423F7">
        <w:rPr>
          <w:rFonts w:ascii="Arial" w:hAnsi="Arial" w:cs="Arial"/>
          <w:b/>
          <w:bCs/>
          <w:sz w:val="24"/>
          <w:szCs w:val="24"/>
        </w:rPr>
        <w:t xml:space="preserve"> </w:t>
      </w:r>
      <w:r w:rsidRPr="005423F7">
        <w:rPr>
          <w:rFonts w:ascii="Arial" w:hAnsi="Arial" w:cs="Arial"/>
          <w:bCs/>
          <w:sz w:val="24"/>
          <w:szCs w:val="24"/>
        </w:rPr>
        <w:t>Katarzyna Sołek, Konsul Generalna RP w Odessie. Było to pierwsze, od dłuższego już czasu, planowane spotkanie Marszałka z nowym Przewodniczącym, które ze względu na okoliczności związane z pandemią przybrało formę wideokonferencji, stwarzającej dla obu stron możliwość poznania się, zaprezentowania swoich regionów, ich walorów, porozmawiania o wznowieniu relacji partnerskich oraz znalezieniu wspólnych obszarów potencj</w:t>
      </w:r>
      <w:r w:rsidR="008F5A1E">
        <w:rPr>
          <w:rFonts w:ascii="Arial" w:hAnsi="Arial" w:cs="Arial"/>
          <w:bCs/>
          <w:sz w:val="24"/>
          <w:szCs w:val="24"/>
        </w:rPr>
        <w:t>alnej współpracy w przyszłości.</w:t>
      </w:r>
    </w:p>
    <w:p w14:paraId="5F14D431" w14:textId="13C9E7F4" w:rsidR="001E3BD1" w:rsidRPr="005423F7" w:rsidRDefault="001E3BD1" w:rsidP="00376DDC">
      <w:pPr>
        <w:pStyle w:val="Akapitzlist"/>
        <w:numPr>
          <w:ilvl w:val="0"/>
          <w:numId w:val="252"/>
        </w:numPr>
        <w:spacing w:after="0" w:line="276" w:lineRule="auto"/>
        <w:ind w:left="426" w:hanging="284"/>
        <w:rPr>
          <w:rFonts w:ascii="Arial" w:hAnsi="Arial" w:cs="Arial"/>
          <w:sz w:val="24"/>
          <w:szCs w:val="24"/>
        </w:rPr>
      </w:pPr>
      <w:r w:rsidRPr="005423F7">
        <w:rPr>
          <w:rFonts w:ascii="Arial" w:hAnsi="Arial" w:cs="Arial"/>
          <w:bCs/>
          <w:sz w:val="24"/>
          <w:szCs w:val="24"/>
        </w:rPr>
        <w:t xml:space="preserve">Spotkanie Marszałka Województwa Podkarpackiego, Władysława Ortyla z nowym Konsulem Generalnym USA w Krakowie, </w:t>
      </w:r>
      <w:proofErr w:type="spellStart"/>
      <w:r w:rsidRPr="005423F7">
        <w:rPr>
          <w:rFonts w:ascii="Arial" w:hAnsi="Arial" w:cs="Arial"/>
          <w:bCs/>
          <w:sz w:val="24"/>
          <w:szCs w:val="24"/>
        </w:rPr>
        <w:t>Partrickiem</w:t>
      </w:r>
      <w:proofErr w:type="spellEnd"/>
      <w:r w:rsidRPr="005423F7">
        <w:rPr>
          <w:rFonts w:ascii="Arial" w:hAnsi="Arial" w:cs="Arial"/>
          <w:bCs/>
          <w:sz w:val="24"/>
          <w:szCs w:val="24"/>
        </w:rPr>
        <w:t xml:space="preserve"> T. </w:t>
      </w:r>
      <w:proofErr w:type="spellStart"/>
      <w:r w:rsidRPr="005423F7">
        <w:rPr>
          <w:rFonts w:ascii="Arial" w:hAnsi="Arial" w:cs="Arial"/>
          <w:bCs/>
          <w:sz w:val="24"/>
          <w:szCs w:val="24"/>
        </w:rPr>
        <w:t>Slowinskim</w:t>
      </w:r>
      <w:proofErr w:type="spellEnd"/>
      <w:r w:rsidRPr="005423F7">
        <w:rPr>
          <w:rFonts w:ascii="Arial" w:hAnsi="Arial" w:cs="Arial"/>
          <w:bCs/>
          <w:sz w:val="24"/>
          <w:szCs w:val="24"/>
        </w:rPr>
        <w:t xml:space="preserve"> (24 maja 2021 r., forma on-line). </w:t>
      </w:r>
      <w:r w:rsidRPr="005423F7">
        <w:rPr>
          <w:rFonts w:ascii="Arial" w:hAnsi="Arial" w:cs="Arial"/>
          <w:sz w:val="24"/>
          <w:szCs w:val="24"/>
        </w:rPr>
        <w:t>Było to pierwsze spotkanie Marszałka Władysława Ortyla z nowym Konsulem USA w Krakowie. Ze względu na sytuację epidemi</w:t>
      </w:r>
      <w:r w:rsidR="008640D4" w:rsidRPr="005423F7">
        <w:rPr>
          <w:rFonts w:ascii="Arial" w:hAnsi="Arial" w:cs="Arial"/>
          <w:sz w:val="24"/>
          <w:szCs w:val="24"/>
        </w:rPr>
        <w:t>czną</w:t>
      </w:r>
      <w:r w:rsidRPr="005423F7">
        <w:rPr>
          <w:rFonts w:ascii="Arial" w:hAnsi="Arial" w:cs="Arial"/>
          <w:sz w:val="24"/>
          <w:szCs w:val="24"/>
        </w:rPr>
        <w:t xml:space="preserve"> miało formę telekonferencji. Podczas spotkania omówione zostały najważniejsze priorytety rozwoju województwa podkarpackiego.</w:t>
      </w:r>
    </w:p>
    <w:p w14:paraId="3D1D4AFF" w14:textId="2F1AC481" w:rsidR="001E3BD1" w:rsidRPr="005423F7" w:rsidRDefault="001E3BD1" w:rsidP="00376DDC">
      <w:pPr>
        <w:pStyle w:val="Akapitzlist"/>
        <w:numPr>
          <w:ilvl w:val="0"/>
          <w:numId w:val="252"/>
        </w:numPr>
        <w:spacing w:after="0" w:line="276" w:lineRule="auto"/>
        <w:ind w:left="426" w:hanging="284"/>
        <w:rPr>
          <w:rFonts w:ascii="Arial" w:hAnsi="Arial" w:cs="Arial"/>
          <w:sz w:val="24"/>
          <w:szCs w:val="24"/>
        </w:rPr>
      </w:pPr>
      <w:r w:rsidRPr="005423F7">
        <w:rPr>
          <w:rFonts w:ascii="Arial" w:hAnsi="Arial" w:cs="Arial"/>
          <w:sz w:val="24"/>
          <w:szCs w:val="24"/>
        </w:rPr>
        <w:t xml:space="preserve">Wizyta Wiceprzewodniczącego Rady Województwa </w:t>
      </w:r>
      <w:proofErr w:type="spellStart"/>
      <w:r w:rsidRPr="005423F7">
        <w:rPr>
          <w:rFonts w:ascii="Arial" w:hAnsi="Arial" w:cs="Arial"/>
          <w:sz w:val="24"/>
          <w:szCs w:val="24"/>
        </w:rPr>
        <w:t>Ma</w:t>
      </w:r>
      <w:r w:rsidR="008F5A1E">
        <w:rPr>
          <w:rFonts w:ascii="Arial" w:hAnsi="Arial" w:cs="Arial"/>
          <w:sz w:val="24"/>
          <w:szCs w:val="24"/>
        </w:rPr>
        <w:t>ramuresz</w:t>
      </w:r>
      <w:proofErr w:type="spellEnd"/>
      <w:r w:rsidR="008F5A1E">
        <w:rPr>
          <w:rFonts w:ascii="Arial" w:hAnsi="Arial" w:cs="Arial"/>
          <w:sz w:val="24"/>
          <w:szCs w:val="24"/>
        </w:rPr>
        <w:t xml:space="preserve"> </w:t>
      </w:r>
      <w:proofErr w:type="spellStart"/>
      <w:r w:rsidR="008F5A1E">
        <w:rPr>
          <w:rFonts w:ascii="Arial" w:hAnsi="Arial" w:cs="Arial"/>
          <w:sz w:val="24"/>
          <w:szCs w:val="24"/>
        </w:rPr>
        <w:t>Doru</w:t>
      </w:r>
      <w:proofErr w:type="spellEnd"/>
      <w:r w:rsidR="008F5A1E">
        <w:rPr>
          <w:rFonts w:ascii="Arial" w:hAnsi="Arial" w:cs="Arial"/>
          <w:sz w:val="24"/>
          <w:szCs w:val="24"/>
        </w:rPr>
        <w:t xml:space="preserve"> </w:t>
      </w:r>
      <w:proofErr w:type="spellStart"/>
      <w:r w:rsidR="008F5A1E">
        <w:rPr>
          <w:rFonts w:ascii="Arial" w:hAnsi="Arial" w:cs="Arial"/>
          <w:sz w:val="24"/>
          <w:szCs w:val="24"/>
        </w:rPr>
        <w:t>Alexandru</w:t>
      </w:r>
      <w:proofErr w:type="spellEnd"/>
      <w:r w:rsidR="008F5A1E">
        <w:rPr>
          <w:rFonts w:ascii="Arial" w:hAnsi="Arial" w:cs="Arial"/>
          <w:sz w:val="24"/>
          <w:szCs w:val="24"/>
        </w:rPr>
        <w:t xml:space="preserve"> Lazara </w:t>
      </w:r>
      <w:r w:rsidR="00CA17DC">
        <w:rPr>
          <w:rFonts w:ascii="Arial" w:hAnsi="Arial" w:cs="Arial"/>
          <w:sz w:val="24"/>
          <w:szCs w:val="24"/>
        </w:rPr>
        <w:br/>
      </w:r>
      <w:r w:rsidRPr="005423F7">
        <w:rPr>
          <w:rFonts w:ascii="Arial" w:hAnsi="Arial" w:cs="Arial"/>
          <w:sz w:val="24"/>
          <w:szCs w:val="24"/>
        </w:rPr>
        <w:t xml:space="preserve">w Województwie Podkarpackim (czerwiec 2021). Wiceprzewodniczący Rady Województwa </w:t>
      </w:r>
      <w:proofErr w:type="spellStart"/>
      <w:r w:rsidRPr="005423F7">
        <w:rPr>
          <w:rFonts w:ascii="Arial" w:hAnsi="Arial" w:cs="Arial"/>
          <w:sz w:val="24"/>
          <w:szCs w:val="24"/>
        </w:rPr>
        <w:t>Maramuresz</w:t>
      </w:r>
      <w:proofErr w:type="spellEnd"/>
      <w:r w:rsidRPr="005423F7">
        <w:rPr>
          <w:rFonts w:ascii="Arial" w:hAnsi="Arial" w:cs="Arial"/>
          <w:sz w:val="24"/>
          <w:szCs w:val="24"/>
        </w:rPr>
        <w:t xml:space="preserve"> </w:t>
      </w:r>
      <w:proofErr w:type="spellStart"/>
      <w:r w:rsidRPr="005423F7">
        <w:rPr>
          <w:rFonts w:ascii="Arial" w:hAnsi="Arial" w:cs="Arial"/>
          <w:sz w:val="24"/>
          <w:szCs w:val="24"/>
        </w:rPr>
        <w:t>Doru</w:t>
      </w:r>
      <w:proofErr w:type="spellEnd"/>
      <w:r w:rsidRPr="005423F7">
        <w:rPr>
          <w:rFonts w:ascii="Arial" w:hAnsi="Arial" w:cs="Arial"/>
          <w:sz w:val="24"/>
          <w:szCs w:val="24"/>
        </w:rPr>
        <w:t xml:space="preserve"> </w:t>
      </w:r>
      <w:proofErr w:type="spellStart"/>
      <w:r w:rsidRPr="005423F7">
        <w:rPr>
          <w:rFonts w:ascii="Arial" w:hAnsi="Arial" w:cs="Arial"/>
          <w:sz w:val="24"/>
          <w:szCs w:val="24"/>
        </w:rPr>
        <w:t>Alexandru</w:t>
      </w:r>
      <w:proofErr w:type="spellEnd"/>
      <w:r w:rsidRPr="005423F7">
        <w:rPr>
          <w:rFonts w:ascii="Arial" w:hAnsi="Arial" w:cs="Arial"/>
          <w:sz w:val="24"/>
          <w:szCs w:val="24"/>
        </w:rPr>
        <w:t xml:space="preserve"> Lazar złożył wizytę w Podkarpackim Parku Naukow</w:t>
      </w:r>
      <w:r w:rsidR="008F5A1E">
        <w:rPr>
          <w:rFonts w:ascii="Arial" w:hAnsi="Arial" w:cs="Arial"/>
          <w:sz w:val="24"/>
          <w:szCs w:val="24"/>
        </w:rPr>
        <w:t xml:space="preserve">o – Technologicznym w Jasionce, </w:t>
      </w:r>
      <w:r w:rsidRPr="005423F7">
        <w:rPr>
          <w:rFonts w:ascii="Arial" w:hAnsi="Arial" w:cs="Arial"/>
          <w:sz w:val="24"/>
          <w:szCs w:val="24"/>
        </w:rPr>
        <w:t xml:space="preserve">podczas której rozmawiano o możliwości realizacji wspólnych projektów. Zaprezentowany potencjał gospodarczy regionu, a  także bogate doświadczenia województwa w tym zakresie zachęciły Przewodniczącego Rady Województwa </w:t>
      </w:r>
      <w:proofErr w:type="spellStart"/>
      <w:r w:rsidRPr="005423F7">
        <w:rPr>
          <w:rFonts w:ascii="Arial" w:hAnsi="Arial" w:cs="Arial"/>
          <w:sz w:val="24"/>
          <w:szCs w:val="24"/>
        </w:rPr>
        <w:t>Maramuresz</w:t>
      </w:r>
      <w:proofErr w:type="spellEnd"/>
      <w:r w:rsidRPr="005423F7">
        <w:rPr>
          <w:rFonts w:ascii="Arial" w:hAnsi="Arial" w:cs="Arial"/>
          <w:sz w:val="24"/>
          <w:szCs w:val="24"/>
        </w:rPr>
        <w:t xml:space="preserve"> </w:t>
      </w:r>
      <w:proofErr w:type="spellStart"/>
      <w:r w:rsidRPr="005423F7">
        <w:rPr>
          <w:rFonts w:ascii="Arial" w:hAnsi="Arial" w:cs="Arial"/>
          <w:sz w:val="24"/>
          <w:szCs w:val="24"/>
        </w:rPr>
        <w:t>Ionela</w:t>
      </w:r>
      <w:proofErr w:type="spellEnd"/>
      <w:r w:rsidRPr="005423F7">
        <w:rPr>
          <w:rFonts w:ascii="Arial" w:hAnsi="Arial" w:cs="Arial"/>
          <w:sz w:val="24"/>
          <w:szCs w:val="24"/>
        </w:rPr>
        <w:t xml:space="preserve"> </w:t>
      </w:r>
      <w:proofErr w:type="spellStart"/>
      <w:r w:rsidRPr="005423F7">
        <w:rPr>
          <w:rFonts w:ascii="Arial" w:hAnsi="Arial" w:cs="Arial"/>
          <w:sz w:val="24"/>
          <w:szCs w:val="24"/>
        </w:rPr>
        <w:t>Ovidiu</w:t>
      </w:r>
      <w:proofErr w:type="spellEnd"/>
      <w:r w:rsidRPr="005423F7">
        <w:rPr>
          <w:rFonts w:ascii="Arial" w:hAnsi="Arial" w:cs="Arial"/>
          <w:sz w:val="24"/>
          <w:szCs w:val="24"/>
        </w:rPr>
        <w:t xml:space="preserve"> Bogdana wraz z delegacją  do złożenia wizyty </w:t>
      </w:r>
      <w:r w:rsidR="00F01487" w:rsidRPr="005423F7">
        <w:rPr>
          <w:rFonts w:ascii="Arial" w:hAnsi="Arial" w:cs="Arial"/>
          <w:sz w:val="24"/>
          <w:szCs w:val="24"/>
        </w:rPr>
        <w:t xml:space="preserve">w województwie podkarpackim. </w:t>
      </w:r>
      <w:r w:rsidRPr="005423F7">
        <w:rPr>
          <w:rFonts w:ascii="Arial" w:hAnsi="Arial" w:cs="Arial"/>
          <w:sz w:val="24"/>
          <w:szCs w:val="24"/>
        </w:rPr>
        <w:t xml:space="preserve">Podczas czterodniowego pobytu goście z Rumunii odbyli szereg spotkań </w:t>
      </w:r>
      <w:r w:rsidR="00CA17DC">
        <w:rPr>
          <w:rFonts w:ascii="Arial" w:hAnsi="Arial" w:cs="Arial"/>
          <w:sz w:val="24"/>
          <w:szCs w:val="24"/>
        </w:rPr>
        <w:br/>
      </w:r>
      <w:r w:rsidRPr="005423F7">
        <w:rPr>
          <w:rFonts w:ascii="Arial" w:hAnsi="Arial" w:cs="Arial"/>
          <w:sz w:val="24"/>
          <w:szCs w:val="24"/>
        </w:rPr>
        <w:t xml:space="preserve">i rozmów o charakterze gospodarczym, zwiedzili między innymi tereny przemysłowe </w:t>
      </w:r>
      <w:r w:rsidR="00CA17DC">
        <w:rPr>
          <w:rFonts w:ascii="Arial" w:hAnsi="Arial" w:cs="Arial"/>
          <w:sz w:val="24"/>
          <w:szCs w:val="24"/>
        </w:rPr>
        <w:br/>
      </w:r>
      <w:r w:rsidRPr="005423F7">
        <w:rPr>
          <w:rFonts w:ascii="Arial" w:hAnsi="Arial" w:cs="Arial"/>
          <w:sz w:val="24"/>
          <w:szCs w:val="24"/>
        </w:rPr>
        <w:t xml:space="preserve">w Podkarpackim Parku Naukowo-Technologicznym AEROPOLIS, gdzie odwiedzili dwie firmy - </w:t>
      </w:r>
      <w:proofErr w:type="spellStart"/>
      <w:r w:rsidRPr="005423F7">
        <w:rPr>
          <w:rFonts w:ascii="Arial" w:hAnsi="Arial" w:cs="Arial"/>
          <w:sz w:val="24"/>
          <w:szCs w:val="24"/>
        </w:rPr>
        <w:t>Succon</w:t>
      </w:r>
      <w:proofErr w:type="spellEnd"/>
      <w:r w:rsidRPr="005423F7">
        <w:rPr>
          <w:rFonts w:ascii="Arial" w:hAnsi="Arial" w:cs="Arial"/>
          <w:sz w:val="24"/>
          <w:szCs w:val="24"/>
        </w:rPr>
        <w:t xml:space="preserve"> Automation Damian Wąsik oraz Skala-Tech. Tam dowiedzieli się, jak Rzeszowska Agencja Rozwoju Regionalnego pozyskuje w imieniu Samorządu Województwa Podkarpackiego krajowych i zagranicznych inwestorów oraz na jakie korzyści mogą liczyć przedsiębiorcy lokujący swoje biznesy </w:t>
      </w:r>
      <w:r w:rsidR="00F01487" w:rsidRPr="005423F7">
        <w:rPr>
          <w:rFonts w:ascii="Arial" w:hAnsi="Arial" w:cs="Arial"/>
          <w:sz w:val="24"/>
          <w:szCs w:val="24"/>
        </w:rPr>
        <w:t>w województwie podkarpackim</w:t>
      </w:r>
      <w:r w:rsidRPr="005423F7">
        <w:rPr>
          <w:rFonts w:ascii="Arial" w:hAnsi="Arial" w:cs="Arial"/>
          <w:sz w:val="24"/>
          <w:szCs w:val="24"/>
        </w:rPr>
        <w:t xml:space="preserve">. </w:t>
      </w:r>
      <w:r w:rsidRPr="005423F7">
        <w:rPr>
          <w:rFonts w:ascii="Arial" w:hAnsi="Arial" w:cs="Arial"/>
          <w:sz w:val="24"/>
          <w:szCs w:val="24"/>
        </w:rPr>
        <w:lastRenderedPageBreak/>
        <w:t xml:space="preserve">Delegacja rumuńska złożyła także wizytę w Zakładzie Produkcyjno-Usługowym </w:t>
      </w:r>
      <w:proofErr w:type="spellStart"/>
      <w:r w:rsidRPr="005423F7">
        <w:rPr>
          <w:rFonts w:ascii="Arial" w:hAnsi="Arial" w:cs="Arial"/>
          <w:sz w:val="24"/>
          <w:szCs w:val="24"/>
        </w:rPr>
        <w:t>Cmol-Frut</w:t>
      </w:r>
      <w:proofErr w:type="spellEnd"/>
      <w:r w:rsidRPr="005423F7">
        <w:rPr>
          <w:rFonts w:ascii="Arial" w:hAnsi="Arial" w:cs="Arial"/>
          <w:sz w:val="24"/>
          <w:szCs w:val="24"/>
        </w:rPr>
        <w:t xml:space="preserve"> </w:t>
      </w:r>
      <w:r w:rsidR="00CA17DC">
        <w:rPr>
          <w:rFonts w:ascii="Arial" w:hAnsi="Arial" w:cs="Arial"/>
          <w:sz w:val="24"/>
          <w:szCs w:val="24"/>
        </w:rPr>
        <w:br/>
      </w:r>
      <w:r w:rsidRPr="005423F7">
        <w:rPr>
          <w:rFonts w:ascii="Arial" w:hAnsi="Arial" w:cs="Arial"/>
          <w:sz w:val="24"/>
          <w:szCs w:val="24"/>
        </w:rPr>
        <w:t xml:space="preserve">w Cmolasie oraz zapoznała się z funkcjonowaniem portu lotniczego Rzeszów-Jasionka. Zagraniczni goście spotkali się też z przedstawicielami Podkarpackiej Regionalnej Organizacji Turystycznej, z którymi prowadzili rozmowy </w:t>
      </w:r>
      <w:r w:rsidR="008F5A1E">
        <w:rPr>
          <w:rFonts w:ascii="Arial" w:hAnsi="Arial" w:cs="Arial"/>
          <w:sz w:val="24"/>
          <w:szCs w:val="24"/>
        </w:rPr>
        <w:br/>
      </w:r>
      <w:r w:rsidRPr="005423F7">
        <w:rPr>
          <w:rFonts w:ascii="Arial" w:hAnsi="Arial" w:cs="Arial"/>
          <w:sz w:val="24"/>
          <w:szCs w:val="24"/>
        </w:rPr>
        <w:t xml:space="preserve">o wzmocnieniu współpracy w branży turystycznej pomiędzy partnerskimi regionami. Delegacja z Rumunii wzięła również udział w Międzynarodowych Targach Produktów </w:t>
      </w:r>
      <w:r w:rsidR="00CA17DC">
        <w:rPr>
          <w:rFonts w:ascii="Arial" w:hAnsi="Arial" w:cs="Arial"/>
          <w:sz w:val="24"/>
          <w:szCs w:val="24"/>
        </w:rPr>
        <w:br/>
      </w:r>
      <w:r w:rsidRPr="005423F7">
        <w:rPr>
          <w:rFonts w:ascii="Arial" w:hAnsi="Arial" w:cs="Arial"/>
          <w:sz w:val="24"/>
          <w:szCs w:val="24"/>
        </w:rPr>
        <w:t>i Żywności Wysokiej Jakości EKOGALA 2021.</w:t>
      </w:r>
    </w:p>
    <w:p w14:paraId="27D2E165" w14:textId="3713E8AF" w:rsidR="001E3BD1" w:rsidRPr="005423F7" w:rsidRDefault="001E3BD1" w:rsidP="00376DDC">
      <w:pPr>
        <w:pStyle w:val="Akapitzlist"/>
        <w:numPr>
          <w:ilvl w:val="0"/>
          <w:numId w:val="252"/>
        </w:numPr>
        <w:spacing w:after="0" w:line="276" w:lineRule="auto"/>
        <w:ind w:left="426" w:hanging="284"/>
        <w:rPr>
          <w:rFonts w:ascii="Arial" w:hAnsi="Arial" w:cs="Arial"/>
          <w:sz w:val="24"/>
          <w:szCs w:val="24"/>
        </w:rPr>
      </w:pPr>
      <w:r w:rsidRPr="005423F7">
        <w:rPr>
          <w:rFonts w:ascii="Arial" w:hAnsi="Arial" w:cs="Arial"/>
          <w:sz w:val="24"/>
          <w:szCs w:val="24"/>
        </w:rPr>
        <w:t xml:space="preserve">Spotkanie Władysława Ortyla, Marszałka Województwa Podkarpackiego z </w:t>
      </w:r>
      <w:proofErr w:type="spellStart"/>
      <w:r w:rsidRPr="005423F7">
        <w:rPr>
          <w:rFonts w:ascii="Arial" w:hAnsi="Arial" w:cs="Arial"/>
          <w:sz w:val="24"/>
          <w:szCs w:val="24"/>
        </w:rPr>
        <w:t>Toborem</w:t>
      </w:r>
      <w:proofErr w:type="spellEnd"/>
      <w:r w:rsidRPr="005423F7">
        <w:rPr>
          <w:rFonts w:ascii="Arial" w:hAnsi="Arial" w:cs="Arial"/>
          <w:sz w:val="24"/>
          <w:szCs w:val="24"/>
        </w:rPr>
        <w:t xml:space="preserve"> </w:t>
      </w:r>
      <w:proofErr w:type="spellStart"/>
      <w:r w:rsidRPr="005423F7">
        <w:rPr>
          <w:rFonts w:ascii="Arial" w:hAnsi="Arial" w:cs="Arial"/>
          <w:sz w:val="24"/>
          <w:szCs w:val="24"/>
        </w:rPr>
        <w:t>Gerencsérem</w:t>
      </w:r>
      <w:proofErr w:type="spellEnd"/>
      <w:r w:rsidRPr="005423F7">
        <w:rPr>
          <w:rFonts w:ascii="Arial" w:hAnsi="Arial" w:cs="Arial"/>
          <w:sz w:val="24"/>
          <w:szCs w:val="24"/>
        </w:rPr>
        <w:t>, Konsulem Generalnym Węgier (4 sierpnia</w:t>
      </w:r>
      <w:r w:rsidR="00730E7F" w:rsidRPr="005423F7">
        <w:rPr>
          <w:rFonts w:ascii="Arial" w:hAnsi="Arial" w:cs="Arial"/>
          <w:sz w:val="24"/>
          <w:szCs w:val="24"/>
        </w:rPr>
        <w:t xml:space="preserve"> </w:t>
      </w:r>
      <w:r w:rsidRPr="005423F7">
        <w:rPr>
          <w:rFonts w:ascii="Arial" w:hAnsi="Arial" w:cs="Arial"/>
          <w:sz w:val="24"/>
          <w:szCs w:val="24"/>
        </w:rPr>
        <w:t xml:space="preserve">2021 r.). Spotkanie było okazją do omówienia obecnych relacji polsko-węgierskich oraz planów ich rozwoju, w związku z inicjatywami podejmowanymi przez obie strony. </w:t>
      </w:r>
      <w:r w:rsidRPr="005423F7">
        <w:rPr>
          <w:rFonts w:ascii="Arial" w:hAnsi="Arial" w:cs="Arial"/>
          <w:color w:val="050404"/>
          <w:sz w:val="24"/>
          <w:szCs w:val="24"/>
          <w:shd w:val="clear" w:color="auto" w:fill="FFFFFF"/>
        </w:rPr>
        <w:t>Podczas spotkania obie strony poparły pomysł organizacji, w niedalekiej przyszłości, spotkań dla przedsiębi</w:t>
      </w:r>
      <w:r w:rsidR="008F5A1E">
        <w:rPr>
          <w:rFonts w:ascii="Arial" w:hAnsi="Arial" w:cs="Arial"/>
          <w:color w:val="050404"/>
          <w:sz w:val="24"/>
          <w:szCs w:val="24"/>
          <w:shd w:val="clear" w:color="auto" w:fill="FFFFFF"/>
        </w:rPr>
        <w:t xml:space="preserve">orców polskich </w:t>
      </w:r>
      <w:r w:rsidR="00CA17DC">
        <w:rPr>
          <w:rFonts w:ascii="Arial" w:hAnsi="Arial" w:cs="Arial"/>
          <w:color w:val="050404"/>
          <w:sz w:val="24"/>
          <w:szCs w:val="24"/>
          <w:shd w:val="clear" w:color="auto" w:fill="FFFFFF"/>
        </w:rPr>
        <w:br/>
      </w:r>
      <w:r w:rsidR="008F5A1E">
        <w:rPr>
          <w:rFonts w:ascii="Arial" w:hAnsi="Arial" w:cs="Arial"/>
          <w:color w:val="050404"/>
          <w:sz w:val="24"/>
          <w:szCs w:val="24"/>
          <w:shd w:val="clear" w:color="auto" w:fill="FFFFFF"/>
        </w:rPr>
        <w:t xml:space="preserve">i węgierskich, w </w:t>
      </w:r>
      <w:r w:rsidRPr="005423F7">
        <w:rPr>
          <w:rFonts w:ascii="Arial" w:hAnsi="Arial" w:cs="Arial"/>
          <w:color w:val="050404"/>
          <w:sz w:val="24"/>
          <w:szCs w:val="24"/>
          <w:shd w:val="clear" w:color="auto" w:fill="FFFFFF"/>
        </w:rPr>
        <w:t>szczególności związanych z branżą winiarską, które umożliwiłyby nawiązanie nowych kontaktów handlowych, a przede wszystkich wymianę doświadczeń.</w:t>
      </w:r>
    </w:p>
    <w:p w14:paraId="601DA17A" w14:textId="0B04C153" w:rsidR="001E3BD1" w:rsidRPr="005423F7" w:rsidRDefault="001E3BD1" w:rsidP="00376DDC">
      <w:pPr>
        <w:pStyle w:val="Akapitzlist"/>
        <w:numPr>
          <w:ilvl w:val="0"/>
          <w:numId w:val="252"/>
        </w:numPr>
        <w:spacing w:after="0" w:line="276" w:lineRule="auto"/>
        <w:ind w:left="426" w:hanging="284"/>
        <w:rPr>
          <w:rFonts w:ascii="Arial" w:hAnsi="Arial" w:cs="Arial"/>
          <w:sz w:val="24"/>
          <w:szCs w:val="24"/>
        </w:rPr>
      </w:pPr>
      <w:r w:rsidRPr="005423F7">
        <w:rPr>
          <w:rFonts w:ascii="Arial" w:hAnsi="Arial" w:cs="Arial"/>
          <w:sz w:val="24"/>
          <w:szCs w:val="24"/>
        </w:rPr>
        <w:t xml:space="preserve">Spotkanie Władysława Ortyla, Marszałka Województwa Podkarpackiego z Ambasadorem Azerbejdżanu w RP - </w:t>
      </w:r>
      <w:proofErr w:type="spellStart"/>
      <w:r w:rsidRPr="005423F7">
        <w:rPr>
          <w:rFonts w:ascii="Arial" w:hAnsi="Arial" w:cs="Arial"/>
          <w:sz w:val="24"/>
          <w:szCs w:val="24"/>
        </w:rPr>
        <w:t>Nargiz</w:t>
      </w:r>
      <w:proofErr w:type="spellEnd"/>
      <w:r w:rsidRPr="005423F7">
        <w:rPr>
          <w:rFonts w:ascii="Arial" w:hAnsi="Arial" w:cs="Arial"/>
          <w:sz w:val="24"/>
          <w:szCs w:val="24"/>
        </w:rPr>
        <w:t xml:space="preserve"> </w:t>
      </w:r>
      <w:proofErr w:type="spellStart"/>
      <w:r w:rsidRPr="005423F7">
        <w:rPr>
          <w:rFonts w:ascii="Arial" w:hAnsi="Arial" w:cs="Arial"/>
          <w:sz w:val="24"/>
          <w:szCs w:val="24"/>
        </w:rPr>
        <w:t>Gurbanovą</w:t>
      </w:r>
      <w:proofErr w:type="spellEnd"/>
      <w:r w:rsidRPr="005423F7">
        <w:rPr>
          <w:rFonts w:ascii="Arial" w:hAnsi="Arial" w:cs="Arial"/>
          <w:sz w:val="24"/>
          <w:szCs w:val="24"/>
        </w:rPr>
        <w:t xml:space="preserve"> (21 października 2021 r.). Podczas rozmowy omówione zostały historyczne oraz współczesne relacje polsko-azerskie, a także możliwości rozwoju współpracy handlowej i technologicznej oraz relacji pomiędzy przedsiębiorcami, dzięki technologii i inwestycjom infrastrukturalnym.</w:t>
      </w:r>
    </w:p>
    <w:p w14:paraId="5B52F744" w14:textId="1739B54E" w:rsidR="008F5A1E" w:rsidRPr="00CA17DC" w:rsidRDefault="001E3BD1" w:rsidP="00CA17DC">
      <w:pPr>
        <w:pStyle w:val="Akapitzlist"/>
        <w:numPr>
          <w:ilvl w:val="0"/>
          <w:numId w:val="252"/>
        </w:numPr>
        <w:spacing w:after="120" w:line="276" w:lineRule="auto"/>
        <w:ind w:left="426" w:hanging="284"/>
        <w:contextualSpacing w:val="0"/>
        <w:rPr>
          <w:rFonts w:ascii="Arial" w:hAnsi="Arial" w:cs="Arial"/>
          <w:sz w:val="24"/>
          <w:szCs w:val="24"/>
        </w:rPr>
      </w:pPr>
      <w:r w:rsidRPr="005423F7">
        <w:rPr>
          <w:rFonts w:ascii="Arial" w:hAnsi="Arial" w:cs="Arial"/>
          <w:sz w:val="24"/>
          <w:szCs w:val="24"/>
        </w:rPr>
        <w:t xml:space="preserve">W imieniu Marszałka Województwa, spotkanie Stanisława Kruczka, Wicemarszałka Województwa Podkarpackiego z Philippem </w:t>
      </w:r>
      <w:proofErr w:type="spellStart"/>
      <w:r w:rsidRPr="005423F7">
        <w:rPr>
          <w:rFonts w:ascii="Arial" w:hAnsi="Arial" w:cs="Arial"/>
          <w:sz w:val="24"/>
          <w:szCs w:val="24"/>
        </w:rPr>
        <w:t>Harwathem</w:t>
      </w:r>
      <w:proofErr w:type="spellEnd"/>
      <w:r w:rsidRPr="005423F7">
        <w:rPr>
          <w:rFonts w:ascii="Arial" w:hAnsi="Arial" w:cs="Arial"/>
          <w:sz w:val="24"/>
          <w:szCs w:val="24"/>
        </w:rPr>
        <w:t xml:space="preserve">, Konsulem Generalnym Austrii </w:t>
      </w:r>
      <w:r w:rsidR="00CA17DC">
        <w:rPr>
          <w:rFonts w:ascii="Arial" w:hAnsi="Arial" w:cs="Arial"/>
          <w:sz w:val="24"/>
          <w:szCs w:val="24"/>
        </w:rPr>
        <w:br/>
      </w:r>
      <w:r w:rsidRPr="005423F7">
        <w:rPr>
          <w:rFonts w:ascii="Arial" w:hAnsi="Arial" w:cs="Arial"/>
          <w:sz w:val="24"/>
          <w:szCs w:val="24"/>
        </w:rPr>
        <w:t xml:space="preserve">w Krakowie (28 października 2021 r.). Spotkanie miało charakter kurtuazyjny i było okazją do omówienia historycznych związków </w:t>
      </w:r>
      <w:r w:rsidR="00F01487" w:rsidRPr="005423F7">
        <w:rPr>
          <w:rFonts w:ascii="Arial" w:hAnsi="Arial" w:cs="Arial"/>
          <w:sz w:val="24"/>
          <w:szCs w:val="24"/>
        </w:rPr>
        <w:t>Województwa Podkarpackiego</w:t>
      </w:r>
      <w:r w:rsidRPr="005423F7">
        <w:rPr>
          <w:rFonts w:ascii="Arial" w:hAnsi="Arial" w:cs="Arial"/>
          <w:sz w:val="24"/>
          <w:szCs w:val="24"/>
        </w:rPr>
        <w:t xml:space="preserve"> z Austrią oraz możliwości rozwoju obustronnej kooperacji. Podczas rozmowy zostały poruszone tematy sytuacji gospodarczej po pandemii, potencjału gospodarczego i turystycznego </w:t>
      </w:r>
      <w:r w:rsidR="00F01487" w:rsidRPr="005423F7">
        <w:rPr>
          <w:rFonts w:ascii="Arial" w:hAnsi="Arial" w:cs="Arial"/>
          <w:sz w:val="24"/>
          <w:szCs w:val="24"/>
        </w:rPr>
        <w:t xml:space="preserve">województwa podkarpackiego </w:t>
      </w:r>
      <w:r w:rsidRPr="005423F7">
        <w:rPr>
          <w:rFonts w:ascii="Arial" w:hAnsi="Arial" w:cs="Arial"/>
          <w:sz w:val="24"/>
          <w:szCs w:val="24"/>
        </w:rPr>
        <w:t>oraz perspektywy zacieśniania współpracy z landami austriackimi.</w:t>
      </w:r>
    </w:p>
    <w:p w14:paraId="181B8A2C" w14:textId="77777777" w:rsidR="001E3BD1" w:rsidRPr="005423F7" w:rsidRDefault="001E3BD1"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Ważniejsze wizyty zagraniczne:</w:t>
      </w:r>
    </w:p>
    <w:p w14:paraId="146D88F8" w14:textId="6CA1929D" w:rsidR="008F5A1E" w:rsidRDefault="001E3BD1" w:rsidP="008F5A1E">
      <w:pPr>
        <w:pStyle w:val="Akapitzlist"/>
        <w:numPr>
          <w:ilvl w:val="0"/>
          <w:numId w:val="121"/>
        </w:numPr>
        <w:spacing w:after="0" w:line="276" w:lineRule="auto"/>
        <w:ind w:left="426" w:hanging="284"/>
        <w:rPr>
          <w:rFonts w:ascii="Arial" w:hAnsi="Arial" w:cs="Arial"/>
          <w:sz w:val="24"/>
          <w:szCs w:val="24"/>
        </w:rPr>
      </w:pPr>
      <w:r w:rsidRPr="005423F7">
        <w:rPr>
          <w:rFonts w:ascii="Arial" w:hAnsi="Arial" w:cs="Arial"/>
          <w:sz w:val="24"/>
          <w:szCs w:val="24"/>
        </w:rPr>
        <w:t>wizyta przedstawicieli Województwa Podkarpackiego w Odessie i Chersoniu na Ukrainie (16-21 września 2021 r.).</w:t>
      </w:r>
      <w:r w:rsidR="002B1032" w:rsidRPr="005423F7">
        <w:rPr>
          <w:rFonts w:ascii="Arial" w:hAnsi="Arial" w:cs="Arial"/>
          <w:sz w:val="24"/>
          <w:szCs w:val="24"/>
        </w:rPr>
        <w:t xml:space="preserve"> Województwo Podkarpackie</w:t>
      </w:r>
      <w:r w:rsidRPr="005423F7">
        <w:rPr>
          <w:rFonts w:ascii="Arial" w:hAnsi="Arial" w:cs="Arial"/>
          <w:sz w:val="24"/>
          <w:szCs w:val="24"/>
        </w:rPr>
        <w:t xml:space="preserve"> reprezentowała Ewa Draus, Wicemarszałek Województwa oraz Joanna Bril, Radna Województwa</w:t>
      </w:r>
      <w:r w:rsidR="00730E7F" w:rsidRPr="005423F7">
        <w:rPr>
          <w:rFonts w:ascii="Arial" w:hAnsi="Arial" w:cs="Arial"/>
          <w:sz w:val="24"/>
          <w:szCs w:val="24"/>
        </w:rPr>
        <w:t xml:space="preserve"> Podkarpackiego</w:t>
      </w:r>
      <w:r w:rsidRPr="005423F7">
        <w:rPr>
          <w:rFonts w:ascii="Arial" w:hAnsi="Arial" w:cs="Arial"/>
          <w:sz w:val="24"/>
          <w:szCs w:val="24"/>
        </w:rPr>
        <w:t xml:space="preserve">. Wizyta odbyła się na zaproszenie Konsulatu Generalnego RP w Odessie w związku z przypadającą wówczas osiemdziesiątą rocznicą śmierci wybitnego polskiego generała Mariusza Zaruskiego oraz jedenastą edycją Regat im. gen. Mariusza Zaruskiego, odbywających się w Chersoniu na Ukrainie. Regaty połączone były z obchodami „Dni Miasta Chersonia”, w otwarciu których uczestniczyła podkarpacka delegacja, spotykając się przy tym z merem miasta, a także z miejscową polonią. Wizyta w Chersoniu była okazją do spotkania z władzami obwodu. Marszałek </w:t>
      </w:r>
      <w:r w:rsidR="002B1032" w:rsidRPr="005423F7">
        <w:rPr>
          <w:rFonts w:ascii="Arial" w:hAnsi="Arial" w:cs="Arial"/>
          <w:sz w:val="24"/>
          <w:szCs w:val="24"/>
        </w:rPr>
        <w:t xml:space="preserve">Ewa </w:t>
      </w:r>
      <w:r w:rsidRPr="005423F7">
        <w:rPr>
          <w:rFonts w:ascii="Arial" w:hAnsi="Arial" w:cs="Arial"/>
          <w:sz w:val="24"/>
          <w:szCs w:val="24"/>
        </w:rPr>
        <w:t>Draus oraz</w:t>
      </w:r>
      <w:r w:rsidR="00ED2824" w:rsidRPr="005423F7">
        <w:rPr>
          <w:rFonts w:ascii="Arial" w:hAnsi="Arial" w:cs="Arial"/>
          <w:sz w:val="24"/>
          <w:szCs w:val="24"/>
        </w:rPr>
        <w:t xml:space="preserve"> </w:t>
      </w:r>
      <w:r w:rsidRPr="005423F7">
        <w:rPr>
          <w:rFonts w:ascii="Arial" w:hAnsi="Arial" w:cs="Arial"/>
          <w:sz w:val="24"/>
          <w:szCs w:val="24"/>
        </w:rPr>
        <w:t xml:space="preserve">Radna </w:t>
      </w:r>
      <w:r w:rsidR="00ED2824" w:rsidRPr="005423F7">
        <w:rPr>
          <w:rFonts w:ascii="Arial" w:hAnsi="Arial" w:cs="Arial"/>
          <w:sz w:val="24"/>
          <w:szCs w:val="24"/>
        </w:rPr>
        <w:t xml:space="preserve">Joanna </w:t>
      </w:r>
      <w:r w:rsidRPr="005423F7">
        <w:rPr>
          <w:rFonts w:ascii="Arial" w:hAnsi="Arial" w:cs="Arial"/>
          <w:sz w:val="24"/>
          <w:szCs w:val="24"/>
        </w:rPr>
        <w:t>Bril uczestniczyły w rozmowach z Gube</w:t>
      </w:r>
      <w:r w:rsidR="008F5A1E">
        <w:rPr>
          <w:rFonts w:ascii="Arial" w:hAnsi="Arial" w:cs="Arial"/>
          <w:sz w:val="24"/>
          <w:szCs w:val="24"/>
        </w:rPr>
        <w:t>rnatorem obwodu chersońskiego</w:t>
      </w:r>
    </w:p>
    <w:p w14:paraId="73907147" w14:textId="48EB8685" w:rsidR="001E3BD1" w:rsidRPr="008F5A1E" w:rsidRDefault="001E3BD1" w:rsidP="008F5A1E">
      <w:pPr>
        <w:pStyle w:val="Akapitzlist"/>
        <w:numPr>
          <w:ilvl w:val="0"/>
          <w:numId w:val="121"/>
        </w:numPr>
        <w:spacing w:after="0" w:line="276" w:lineRule="auto"/>
        <w:ind w:left="426" w:hanging="284"/>
        <w:rPr>
          <w:rFonts w:ascii="Arial" w:hAnsi="Arial" w:cs="Arial"/>
          <w:sz w:val="24"/>
          <w:szCs w:val="24"/>
        </w:rPr>
      </w:pPr>
      <w:proofErr w:type="spellStart"/>
      <w:r w:rsidRPr="005423F7">
        <w:rPr>
          <w:rFonts w:ascii="Arial" w:hAnsi="Arial" w:cs="Arial"/>
          <w:sz w:val="24"/>
          <w:szCs w:val="24"/>
        </w:rPr>
        <w:t>Sergiyem</w:t>
      </w:r>
      <w:proofErr w:type="spellEnd"/>
      <w:r w:rsidRPr="005423F7">
        <w:rPr>
          <w:rFonts w:ascii="Arial" w:hAnsi="Arial" w:cs="Arial"/>
          <w:sz w:val="24"/>
          <w:szCs w:val="24"/>
        </w:rPr>
        <w:t xml:space="preserve"> </w:t>
      </w:r>
      <w:proofErr w:type="spellStart"/>
      <w:r w:rsidRPr="005423F7">
        <w:rPr>
          <w:rFonts w:ascii="Arial" w:hAnsi="Arial" w:cs="Arial"/>
          <w:sz w:val="24"/>
          <w:szCs w:val="24"/>
        </w:rPr>
        <w:t>Kozyrem</w:t>
      </w:r>
      <w:proofErr w:type="spellEnd"/>
      <w:r w:rsidRPr="005423F7">
        <w:rPr>
          <w:rFonts w:ascii="Arial" w:hAnsi="Arial" w:cs="Arial"/>
          <w:sz w:val="24"/>
          <w:szCs w:val="24"/>
        </w:rPr>
        <w:t>, w trakcie których dyskutowano o potencjalnych obszarach dalszej współpracy</w:t>
      </w:r>
      <w:r w:rsidR="002458B2" w:rsidRPr="005423F7">
        <w:rPr>
          <w:rFonts w:ascii="Arial" w:hAnsi="Arial" w:cs="Arial"/>
          <w:sz w:val="24"/>
          <w:szCs w:val="24"/>
        </w:rPr>
        <w:t xml:space="preserve"> </w:t>
      </w:r>
      <w:r w:rsidRPr="005423F7">
        <w:rPr>
          <w:rFonts w:ascii="Arial" w:hAnsi="Arial" w:cs="Arial"/>
          <w:sz w:val="24"/>
          <w:szCs w:val="24"/>
        </w:rPr>
        <w:t xml:space="preserve">międzyregionalnej. Obie strony wyraziły duże zainteresowanie kooperacją </w:t>
      </w:r>
      <w:r w:rsidR="00CA17DC">
        <w:rPr>
          <w:rFonts w:ascii="Arial" w:hAnsi="Arial" w:cs="Arial"/>
          <w:sz w:val="24"/>
          <w:szCs w:val="24"/>
        </w:rPr>
        <w:br/>
      </w:r>
      <w:r w:rsidRPr="005423F7">
        <w:rPr>
          <w:rFonts w:ascii="Arial" w:hAnsi="Arial" w:cs="Arial"/>
          <w:sz w:val="24"/>
          <w:szCs w:val="24"/>
        </w:rPr>
        <w:t xml:space="preserve">i zauważyły, że </w:t>
      </w:r>
      <w:r w:rsidR="00F01487" w:rsidRPr="005423F7">
        <w:rPr>
          <w:rFonts w:ascii="Arial" w:hAnsi="Arial" w:cs="Arial"/>
          <w:sz w:val="24"/>
          <w:szCs w:val="24"/>
        </w:rPr>
        <w:t>Województwo Podkarpackie</w:t>
      </w:r>
      <w:r w:rsidRPr="005423F7">
        <w:rPr>
          <w:rFonts w:ascii="Arial" w:hAnsi="Arial" w:cs="Arial"/>
          <w:sz w:val="24"/>
          <w:szCs w:val="24"/>
        </w:rPr>
        <w:t xml:space="preserve"> i </w:t>
      </w:r>
      <w:proofErr w:type="spellStart"/>
      <w:r w:rsidRPr="005423F7">
        <w:rPr>
          <w:rFonts w:ascii="Arial" w:hAnsi="Arial" w:cs="Arial"/>
          <w:sz w:val="24"/>
          <w:szCs w:val="24"/>
        </w:rPr>
        <w:t>Chersońszczyzna</w:t>
      </w:r>
      <w:proofErr w:type="spellEnd"/>
      <w:r w:rsidRPr="005423F7">
        <w:rPr>
          <w:rFonts w:ascii="Arial" w:hAnsi="Arial" w:cs="Arial"/>
          <w:sz w:val="24"/>
          <w:szCs w:val="24"/>
        </w:rPr>
        <w:t xml:space="preserve"> są strategicznymi partnerami i mogą wspólnie działać m.in. w obszarze turystyki, innowacji, edukacji czy też kultury. Ostatnim punktem wizyty na Ukrainie było spotkanie z władzami obwodu odeskiego na czele </w:t>
      </w:r>
      <w:r w:rsidRPr="008F5A1E">
        <w:rPr>
          <w:rFonts w:ascii="Arial" w:hAnsi="Arial" w:cs="Arial"/>
          <w:sz w:val="24"/>
          <w:szCs w:val="24"/>
        </w:rPr>
        <w:t xml:space="preserve">z Gubernatorem </w:t>
      </w:r>
      <w:proofErr w:type="spellStart"/>
      <w:r w:rsidRPr="008F5A1E">
        <w:rPr>
          <w:rFonts w:ascii="Arial" w:hAnsi="Arial" w:cs="Arial"/>
          <w:sz w:val="24"/>
          <w:szCs w:val="24"/>
        </w:rPr>
        <w:t>Serhiyem</w:t>
      </w:r>
      <w:proofErr w:type="spellEnd"/>
      <w:r w:rsidRPr="008F5A1E">
        <w:rPr>
          <w:rFonts w:ascii="Arial" w:hAnsi="Arial" w:cs="Arial"/>
          <w:sz w:val="24"/>
          <w:szCs w:val="24"/>
        </w:rPr>
        <w:t xml:space="preserve"> </w:t>
      </w:r>
      <w:proofErr w:type="spellStart"/>
      <w:r w:rsidRPr="008F5A1E">
        <w:rPr>
          <w:rFonts w:ascii="Arial" w:hAnsi="Arial" w:cs="Arial"/>
          <w:sz w:val="24"/>
          <w:szCs w:val="24"/>
        </w:rPr>
        <w:t>Hrynevetskim</w:t>
      </w:r>
      <w:proofErr w:type="spellEnd"/>
      <w:r w:rsidRPr="008F5A1E">
        <w:rPr>
          <w:rFonts w:ascii="Arial" w:hAnsi="Arial" w:cs="Arial"/>
          <w:sz w:val="24"/>
          <w:szCs w:val="24"/>
        </w:rPr>
        <w:t xml:space="preserve">. Marszałek </w:t>
      </w:r>
      <w:r w:rsidR="00ED2824" w:rsidRPr="008F5A1E">
        <w:rPr>
          <w:rFonts w:ascii="Arial" w:hAnsi="Arial" w:cs="Arial"/>
          <w:sz w:val="24"/>
          <w:szCs w:val="24"/>
        </w:rPr>
        <w:t xml:space="preserve">Ewa </w:t>
      </w:r>
      <w:r w:rsidRPr="008F5A1E">
        <w:rPr>
          <w:rFonts w:ascii="Arial" w:hAnsi="Arial" w:cs="Arial"/>
          <w:sz w:val="24"/>
          <w:szCs w:val="24"/>
        </w:rPr>
        <w:t xml:space="preserve">Draus wyraziła nadzieję na ożywienie współpracy z obwodem odeskim, chęć przekazania doświadczeń, jeśli chodzi </w:t>
      </w:r>
      <w:r w:rsidRPr="008F5A1E">
        <w:rPr>
          <w:rFonts w:ascii="Arial" w:hAnsi="Arial" w:cs="Arial"/>
          <w:sz w:val="24"/>
          <w:szCs w:val="24"/>
        </w:rPr>
        <w:lastRenderedPageBreak/>
        <w:t>o reformę administracji, wspomniała o wielu wydarzeniach ku</w:t>
      </w:r>
      <w:r w:rsidR="008F5A1E">
        <w:rPr>
          <w:rFonts w:ascii="Arial" w:hAnsi="Arial" w:cs="Arial"/>
          <w:sz w:val="24"/>
          <w:szCs w:val="24"/>
        </w:rPr>
        <w:t xml:space="preserve">lturalnych, jakie odbywają się </w:t>
      </w:r>
      <w:r w:rsidR="00F01487" w:rsidRPr="008F5A1E">
        <w:rPr>
          <w:rFonts w:ascii="Arial" w:hAnsi="Arial" w:cs="Arial"/>
          <w:sz w:val="24"/>
          <w:szCs w:val="24"/>
        </w:rPr>
        <w:t>w województwie podkarpackim</w:t>
      </w:r>
      <w:r w:rsidRPr="008F5A1E">
        <w:rPr>
          <w:rFonts w:ascii="Arial" w:hAnsi="Arial" w:cs="Arial"/>
          <w:sz w:val="24"/>
          <w:szCs w:val="24"/>
        </w:rPr>
        <w:t>, np. festiwal w Łańcucie oraz o projektach realizowanych w ramach programu polskiej pomocy rozwojowej.</w:t>
      </w:r>
    </w:p>
    <w:p w14:paraId="0756B2F2" w14:textId="77777777" w:rsidR="001E3BD1" w:rsidRPr="005423F7" w:rsidRDefault="001E3BD1" w:rsidP="005423F7">
      <w:pPr>
        <w:spacing w:after="0" w:line="276" w:lineRule="auto"/>
        <w:contextualSpacing/>
        <w:rPr>
          <w:rFonts w:ascii="Arial" w:hAnsi="Arial" w:cs="Arial"/>
          <w:color w:val="000000" w:themeColor="text1"/>
          <w:sz w:val="24"/>
          <w:szCs w:val="24"/>
          <w:u w:val="single"/>
        </w:rPr>
      </w:pPr>
      <w:r w:rsidRPr="005423F7">
        <w:rPr>
          <w:rFonts w:ascii="Arial" w:hAnsi="Arial" w:cs="Arial"/>
          <w:color w:val="000000" w:themeColor="text1"/>
          <w:sz w:val="24"/>
          <w:szCs w:val="24"/>
          <w:u w:val="single"/>
        </w:rPr>
        <w:t xml:space="preserve">Realizacja projektu „Polskiej pomocy rozwojowej” pn. „Gospodarka odpadami – transfer dobrych praktyk z Województwa Podkarpackiego na </w:t>
      </w:r>
      <w:proofErr w:type="spellStart"/>
      <w:r w:rsidRPr="005423F7">
        <w:rPr>
          <w:rFonts w:ascii="Arial" w:hAnsi="Arial" w:cs="Arial"/>
          <w:color w:val="000000" w:themeColor="text1"/>
          <w:sz w:val="24"/>
          <w:szCs w:val="24"/>
          <w:u w:val="single"/>
        </w:rPr>
        <w:t>Zakarpacie</w:t>
      </w:r>
      <w:proofErr w:type="spellEnd"/>
      <w:r w:rsidRPr="005423F7">
        <w:rPr>
          <w:rFonts w:ascii="Arial" w:hAnsi="Arial" w:cs="Arial"/>
          <w:color w:val="000000" w:themeColor="text1"/>
          <w:sz w:val="24"/>
          <w:szCs w:val="24"/>
          <w:u w:val="single"/>
        </w:rPr>
        <w:t>”</w:t>
      </w:r>
    </w:p>
    <w:p w14:paraId="241BB506" w14:textId="528938B6" w:rsidR="001E3BD1" w:rsidRPr="005423F7" w:rsidRDefault="001E3BD1" w:rsidP="005423F7">
      <w:pPr>
        <w:spacing w:after="0" w:line="276" w:lineRule="auto"/>
        <w:ind w:firstLine="709"/>
        <w:contextualSpacing/>
        <w:rPr>
          <w:rFonts w:ascii="Arial" w:hAnsi="Arial" w:cs="Arial"/>
          <w:bCs/>
          <w:color w:val="000000" w:themeColor="text1"/>
          <w:sz w:val="24"/>
          <w:szCs w:val="24"/>
        </w:rPr>
      </w:pPr>
      <w:r w:rsidRPr="005423F7">
        <w:rPr>
          <w:rFonts w:ascii="Arial" w:hAnsi="Arial" w:cs="Arial"/>
          <w:bCs/>
          <w:color w:val="000000" w:themeColor="text1"/>
          <w:sz w:val="24"/>
          <w:szCs w:val="24"/>
        </w:rPr>
        <w:t xml:space="preserve">Celem realizowanego przez Województwo Podkarpackie w 2021 r. projektu było wsparcie administracji publicznej z terenu Obwodu Zakarpackiego w zakresie gospodarowania odpadami. Został on zrealizowany przy partnerskim udziale Zakarpackiej Obwodowej Administracji Państwowej oraz Zakarpackiej Rady Obwodowej. W ramach implementacji projektu zorganizowano trzy szkolenia w formie zdalnej, podczas których polscy eksperci przedstawili wymogi unijne i krajowe w zakresie gospodarowania odpadami, omówili zasady </w:t>
      </w:r>
      <w:r w:rsidR="00CA17DC">
        <w:rPr>
          <w:rFonts w:ascii="Arial" w:hAnsi="Arial" w:cs="Arial"/>
          <w:bCs/>
          <w:color w:val="000000" w:themeColor="text1"/>
          <w:sz w:val="24"/>
          <w:szCs w:val="24"/>
        </w:rPr>
        <w:br/>
      </w:r>
      <w:r w:rsidRPr="005423F7">
        <w:rPr>
          <w:rFonts w:ascii="Arial" w:hAnsi="Arial" w:cs="Arial"/>
          <w:bCs/>
          <w:color w:val="000000" w:themeColor="text1"/>
          <w:sz w:val="24"/>
          <w:szCs w:val="24"/>
        </w:rPr>
        <w:t xml:space="preserve">i sposoby organizacji gospodarowania odpadami komunalnymi w Polsce oraz przedstawili zapisy „Planu gospodarowania odpadami komunalnymi w Obwodzie Zakarpackim do 2030 roku”. Uczestnikami szkoleń byli przedstawiciele władzy wykonawczej oraz jednostek samorządowych na poziomie gmin, rejonów i obwodu z </w:t>
      </w:r>
      <w:proofErr w:type="spellStart"/>
      <w:r w:rsidRPr="005423F7">
        <w:rPr>
          <w:rFonts w:ascii="Arial" w:hAnsi="Arial" w:cs="Arial"/>
          <w:bCs/>
          <w:color w:val="000000" w:themeColor="text1"/>
          <w:sz w:val="24"/>
          <w:szCs w:val="24"/>
        </w:rPr>
        <w:t>Zakarpacia</w:t>
      </w:r>
      <w:proofErr w:type="spellEnd"/>
      <w:r w:rsidRPr="005423F7">
        <w:rPr>
          <w:rFonts w:ascii="Arial" w:hAnsi="Arial" w:cs="Arial"/>
          <w:bCs/>
          <w:color w:val="000000" w:themeColor="text1"/>
          <w:sz w:val="24"/>
          <w:szCs w:val="24"/>
        </w:rPr>
        <w:t xml:space="preserve">. Istotnym elementem działań projektowych było także opracowanie „Planu gospodarowania odpadami komunalnymi w Obwodzie Zakarpackim do 2030 roku”, który stanie się integralną częścią opracowywanego planu gospodarki odpadami na poziomie obwodu. Ponadto, dla zapewnienia kompleksowości </w:t>
      </w:r>
      <w:r w:rsidR="00CA17DC">
        <w:rPr>
          <w:rFonts w:ascii="Arial" w:hAnsi="Arial" w:cs="Arial"/>
          <w:bCs/>
          <w:color w:val="000000" w:themeColor="text1"/>
          <w:sz w:val="24"/>
          <w:szCs w:val="24"/>
        </w:rPr>
        <w:br/>
      </w:r>
      <w:r w:rsidRPr="005423F7">
        <w:rPr>
          <w:rFonts w:ascii="Arial" w:hAnsi="Arial" w:cs="Arial"/>
          <w:bCs/>
          <w:color w:val="000000" w:themeColor="text1"/>
          <w:sz w:val="24"/>
          <w:szCs w:val="24"/>
        </w:rPr>
        <w:t xml:space="preserve">i trwałości projektu została zakupiona prasa do odpadów z tworzyw sztucznych oraz papieru, która została przekazana, zgodnie z rekomendacjami otrzymanymi ze strony parterów </w:t>
      </w:r>
      <w:r w:rsidR="00CA17DC">
        <w:rPr>
          <w:rFonts w:ascii="Arial" w:hAnsi="Arial" w:cs="Arial"/>
          <w:bCs/>
          <w:color w:val="000000" w:themeColor="text1"/>
          <w:sz w:val="24"/>
          <w:szCs w:val="24"/>
        </w:rPr>
        <w:br/>
      </w:r>
      <w:r w:rsidRPr="005423F7">
        <w:rPr>
          <w:rFonts w:ascii="Arial" w:hAnsi="Arial" w:cs="Arial"/>
          <w:bCs/>
          <w:color w:val="000000" w:themeColor="text1"/>
          <w:sz w:val="24"/>
          <w:szCs w:val="24"/>
        </w:rPr>
        <w:t>z Ukrainy, Gminie Stawne. Wartość zrealizowanego projektu to 195 967,50 zł. Całość tej kwoty pochodzi z dotacji otrzymanej od Ministra Spraw Zagranicznych.</w:t>
      </w:r>
    </w:p>
    <w:p w14:paraId="55FC691E" w14:textId="4D8E5DB5" w:rsidR="001E3BD1" w:rsidRPr="005423F7" w:rsidRDefault="001E3BD1"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Współprac</w:t>
      </w:r>
      <w:r w:rsidR="00CA17DC">
        <w:rPr>
          <w:rFonts w:ascii="Arial" w:hAnsi="Arial" w:cs="Arial"/>
          <w:sz w:val="24"/>
          <w:szCs w:val="24"/>
          <w:u w:val="single"/>
        </w:rPr>
        <w:t>a w ramach inicjatywy Trójmorza</w:t>
      </w:r>
    </w:p>
    <w:p w14:paraId="46BB6B1A" w14:textId="75517EC6" w:rsidR="008F5A1E" w:rsidRDefault="001E3BD1" w:rsidP="008F5A1E">
      <w:pPr>
        <w:pStyle w:val="NormalnyWeb"/>
        <w:spacing w:before="0" w:beforeAutospacing="0" w:after="0" w:afterAutospacing="0" w:line="276" w:lineRule="auto"/>
        <w:ind w:firstLine="709"/>
        <w:contextualSpacing/>
        <w:rPr>
          <w:rFonts w:ascii="Arial" w:hAnsi="Arial" w:cs="Arial"/>
        </w:rPr>
      </w:pPr>
      <w:r w:rsidRPr="005423F7">
        <w:rPr>
          <w:rFonts w:ascii="Arial" w:hAnsi="Arial" w:cs="Arial"/>
        </w:rPr>
        <w:t>Trójmorze jest jedną z najszybciej rozwijających się inicjatyw międzynarodowych na przestrzeni ostatnich lat, skupiającą 12 państw Unii Europejskiej, położonych w pobliżu mórz Bałtyckiego, Czarnego i Adriatyckiego. W skład grupy wchodzą: Austria, Bułgaria, Chorwacja, Czechy, Estonia, Litwa, Łotwa, Polska, Rumunia, Słowacja, Słowenia i Węgry. Województwo Podkarpackie jest jednym z liderów inicjatywy Trójmorza i od samego początku aktywni</w:t>
      </w:r>
      <w:r w:rsidR="008F5A1E">
        <w:rPr>
          <w:rFonts w:ascii="Arial" w:hAnsi="Arial" w:cs="Arial"/>
        </w:rPr>
        <w:t>e włącza się w jej działalność.</w:t>
      </w:r>
    </w:p>
    <w:p w14:paraId="365397AE" w14:textId="527957E8" w:rsidR="001E3BD1" w:rsidRPr="005423F7" w:rsidRDefault="001E3BD1" w:rsidP="008F5A1E">
      <w:pPr>
        <w:pStyle w:val="NormalnyWeb"/>
        <w:spacing w:before="0" w:beforeAutospacing="0" w:after="0" w:afterAutospacing="0" w:line="276" w:lineRule="auto"/>
        <w:ind w:firstLine="709"/>
        <w:contextualSpacing/>
        <w:rPr>
          <w:rFonts w:ascii="Arial" w:hAnsi="Arial" w:cs="Arial"/>
        </w:rPr>
      </w:pPr>
      <w:r w:rsidRPr="005423F7">
        <w:rPr>
          <w:rFonts w:ascii="Arial" w:hAnsi="Arial" w:cs="Arial"/>
        </w:rPr>
        <w:t>W 2018 r</w:t>
      </w:r>
      <w:r w:rsidR="00543031" w:rsidRPr="005423F7">
        <w:rPr>
          <w:rFonts w:ascii="Arial" w:hAnsi="Arial" w:cs="Arial"/>
        </w:rPr>
        <w:t>.</w:t>
      </w:r>
      <w:r w:rsidRPr="005423F7">
        <w:rPr>
          <w:rFonts w:ascii="Arial" w:hAnsi="Arial" w:cs="Arial"/>
        </w:rPr>
        <w:t xml:space="preserve"> w Rzeszowie został zainicjowany projekt pn. Forum Regionów Trójmorza, format będący okazją do cyklicznych spotkań reprezentantów poszczególnych regionów obszaru państw Trójmorza, zainteresowanych wspólnymi przedsięwzięciami i możliwościami współpracy. Pierwsze Forum Regionów Trójmorza odbyło się 3 lipca 2018 r</w:t>
      </w:r>
      <w:r w:rsidR="00543031" w:rsidRPr="005423F7">
        <w:rPr>
          <w:rFonts w:ascii="Arial" w:hAnsi="Arial" w:cs="Arial"/>
        </w:rPr>
        <w:t>.</w:t>
      </w:r>
      <w:r w:rsidRPr="005423F7">
        <w:rPr>
          <w:rFonts w:ascii="Arial" w:hAnsi="Arial" w:cs="Arial"/>
        </w:rPr>
        <w:t xml:space="preserve"> w Jasionce. Podpisano wówczas porozumienie o utworzeniu Obserwatorium Regionów Trójmorza z siedzibą w Rzeszowie, którego zadaniem jest gromadzenie informacji statystycznych o</w:t>
      </w:r>
      <w:r w:rsidR="008F5A1E">
        <w:rPr>
          <w:rFonts w:ascii="Arial" w:hAnsi="Arial" w:cs="Arial"/>
        </w:rPr>
        <w:t>dnoszących się do tego obszaru.</w:t>
      </w:r>
    </w:p>
    <w:p w14:paraId="3FEEB804" w14:textId="4B0C0782" w:rsidR="001E3BD1" w:rsidRPr="005423F7" w:rsidRDefault="001E3BD1" w:rsidP="005423F7">
      <w:pPr>
        <w:pStyle w:val="NormalnyWeb"/>
        <w:spacing w:before="0" w:beforeAutospacing="0" w:after="0" w:afterAutospacing="0" w:line="276" w:lineRule="auto"/>
        <w:ind w:firstLine="709"/>
        <w:contextualSpacing/>
        <w:rPr>
          <w:rFonts w:ascii="Arial" w:hAnsi="Arial" w:cs="Arial"/>
        </w:rPr>
      </w:pPr>
      <w:r w:rsidRPr="005423F7">
        <w:rPr>
          <w:rFonts w:ascii="Arial" w:hAnsi="Arial" w:cs="Arial"/>
        </w:rPr>
        <w:t>W dniach 29-30 czerwca 2021 r</w:t>
      </w:r>
      <w:r w:rsidR="00543031" w:rsidRPr="005423F7">
        <w:rPr>
          <w:rFonts w:ascii="Arial" w:hAnsi="Arial" w:cs="Arial"/>
        </w:rPr>
        <w:t>.</w:t>
      </w:r>
      <w:r w:rsidRPr="005423F7">
        <w:rPr>
          <w:rFonts w:ascii="Arial" w:hAnsi="Arial" w:cs="Arial"/>
        </w:rPr>
        <w:t>, drugiej edycji Forum Regionów Trójmorza w Lublinie towarzyszył pierwszy Samorządowy Kongres Gospodarczy. Uczestnikami wydarzenia byli</w:t>
      </w:r>
      <w:r w:rsidR="00543031" w:rsidRPr="005423F7">
        <w:rPr>
          <w:rFonts w:ascii="Arial" w:hAnsi="Arial" w:cs="Arial"/>
        </w:rPr>
        <w:t xml:space="preserve"> </w:t>
      </w:r>
      <w:r w:rsidRPr="005423F7">
        <w:rPr>
          <w:rFonts w:ascii="Arial" w:hAnsi="Arial" w:cs="Arial"/>
        </w:rPr>
        <w:t>przedstawiciele administracji rządowej i samorządowej, sektora nauki i biznesu z 12 państw członkowskich Inicjatywy Trójmorza oraz przedstawiciele partnerów strategicznych (Unii Europejskiej, Stanów Zjednoczonych i Niemiec), a także regionów partnerskich z Europy Wschodniej. Podczas kongresu podpisana została Deklaracja Lubelska w</w:t>
      </w:r>
      <w:r w:rsidR="00543031" w:rsidRPr="005423F7">
        <w:rPr>
          <w:rFonts w:ascii="Arial" w:hAnsi="Arial" w:cs="Arial"/>
        </w:rPr>
        <w:t xml:space="preserve"> </w:t>
      </w:r>
      <w:r w:rsidRPr="005423F7">
        <w:rPr>
          <w:rFonts w:ascii="Arial" w:hAnsi="Arial" w:cs="Arial"/>
        </w:rPr>
        <w:t>s</w:t>
      </w:r>
      <w:r w:rsidR="00543031" w:rsidRPr="005423F7">
        <w:rPr>
          <w:rFonts w:ascii="Arial" w:hAnsi="Arial" w:cs="Arial"/>
        </w:rPr>
        <w:t>prawie</w:t>
      </w:r>
      <w:r w:rsidRPr="005423F7">
        <w:rPr>
          <w:rFonts w:ascii="Arial" w:hAnsi="Arial" w:cs="Arial"/>
        </w:rPr>
        <w:t xml:space="preserve"> utworzenia Sieci Gospodarczej Regionów Trójmorza. To porozumienie traktujące m.in. o współdziałaniu samorządów lokalnych oraz społeczeństw na rzecz rozwoju tego obszaru, a co za tym idzie, podniesieniu konkurencyjności regionów w europejskim wymiarze. Województwo Podkarpackie było jednym z sygnatariuszy deklaracji. Dokument podpisali ponadto marszałkowie </w:t>
      </w:r>
      <w:r w:rsidRPr="005423F7">
        <w:rPr>
          <w:rFonts w:ascii="Arial" w:hAnsi="Arial" w:cs="Arial"/>
        </w:rPr>
        <w:lastRenderedPageBreak/>
        <w:t xml:space="preserve">województw: lubelskiego, mazowieckiego, podlaskiego i świętokrzyskiego oraz przedstawiciele 10 regionów z </w:t>
      </w:r>
      <w:r w:rsidR="00EC4D07" w:rsidRPr="005423F7">
        <w:rPr>
          <w:rFonts w:ascii="Arial" w:hAnsi="Arial" w:cs="Arial"/>
        </w:rPr>
        <w:t>czterech</w:t>
      </w:r>
      <w:r w:rsidRPr="005423F7">
        <w:rPr>
          <w:rFonts w:ascii="Arial" w:hAnsi="Arial" w:cs="Arial"/>
        </w:rPr>
        <w:t xml:space="preserve"> innych państw członkowskich, tj.: Litwy, Słowacji, Węgier, Rumunii.</w:t>
      </w:r>
    </w:p>
    <w:p w14:paraId="44164812" w14:textId="4C1C5A69" w:rsidR="001E3BD1" w:rsidRPr="005423F7" w:rsidRDefault="001E3BD1" w:rsidP="005423F7">
      <w:pPr>
        <w:pStyle w:val="NormalnyWeb"/>
        <w:spacing w:before="0" w:beforeAutospacing="0" w:after="0" w:afterAutospacing="0" w:line="276" w:lineRule="auto"/>
        <w:ind w:firstLine="709"/>
        <w:contextualSpacing/>
        <w:rPr>
          <w:rFonts w:ascii="Arial" w:hAnsi="Arial" w:cs="Arial"/>
        </w:rPr>
      </w:pPr>
      <w:r w:rsidRPr="005423F7">
        <w:rPr>
          <w:rFonts w:ascii="Arial" w:hAnsi="Arial" w:cs="Arial"/>
        </w:rPr>
        <w:t>Głównym celem sieci jest pogłębianie współpracy w obszarze Trójmorza na poziomie regionalnym. Do pozostałych celów należą m.in.: poprawa wykorzystania Funduszu Trójmorza oraz Funduszy Unii Europejskiej w regionie Trójmorza, redukowanie r</w:t>
      </w:r>
      <w:r w:rsidR="00CA17DC">
        <w:rPr>
          <w:rFonts w:ascii="Arial" w:hAnsi="Arial" w:cs="Arial"/>
        </w:rPr>
        <w:t xml:space="preserve">óżnic gospodarczych powstałych </w:t>
      </w:r>
      <w:r w:rsidRPr="005423F7">
        <w:rPr>
          <w:rFonts w:ascii="Arial" w:hAnsi="Arial" w:cs="Arial"/>
        </w:rPr>
        <w:t>w okresie transformacji ustrojowej i gospodarczej w Europie Śro</w:t>
      </w:r>
      <w:r w:rsidR="008F5A1E">
        <w:rPr>
          <w:rFonts w:ascii="Arial" w:hAnsi="Arial" w:cs="Arial"/>
        </w:rPr>
        <w:t xml:space="preserve">dkowo-Wschodniej, uczestnictwo </w:t>
      </w:r>
      <w:r w:rsidRPr="005423F7">
        <w:rPr>
          <w:rFonts w:ascii="Arial" w:hAnsi="Arial" w:cs="Arial"/>
        </w:rPr>
        <w:t xml:space="preserve">w przywróceniu gospodarki na właściwy tor w kontekście negatywnych zmian spowodowanych pandemią </w:t>
      </w:r>
      <w:r w:rsidR="009D7F06" w:rsidRPr="005423F7">
        <w:rPr>
          <w:rFonts w:ascii="Arial" w:hAnsi="Arial" w:cs="Arial"/>
        </w:rPr>
        <w:t>COVID</w:t>
      </w:r>
      <w:r w:rsidRPr="005423F7">
        <w:rPr>
          <w:rFonts w:ascii="Arial" w:hAnsi="Arial" w:cs="Arial"/>
        </w:rPr>
        <w:t xml:space="preserve">-19, uczestnictwo w realizacji dużych przedsięwzięć, do których można zaliczyć trasy Via </w:t>
      </w:r>
      <w:proofErr w:type="spellStart"/>
      <w:r w:rsidRPr="005423F7">
        <w:rPr>
          <w:rFonts w:ascii="Arial" w:hAnsi="Arial" w:cs="Arial"/>
        </w:rPr>
        <w:t>Carpatia</w:t>
      </w:r>
      <w:proofErr w:type="spellEnd"/>
      <w:r w:rsidRPr="005423F7">
        <w:rPr>
          <w:rFonts w:ascii="Arial" w:hAnsi="Arial" w:cs="Arial"/>
        </w:rPr>
        <w:t xml:space="preserve"> i </w:t>
      </w:r>
      <w:proofErr w:type="spellStart"/>
      <w:r w:rsidRPr="005423F7">
        <w:rPr>
          <w:rFonts w:ascii="Arial" w:hAnsi="Arial" w:cs="Arial"/>
        </w:rPr>
        <w:t>Rail</w:t>
      </w:r>
      <w:proofErr w:type="spellEnd"/>
      <w:r w:rsidRPr="005423F7">
        <w:rPr>
          <w:rFonts w:ascii="Arial" w:hAnsi="Arial" w:cs="Arial"/>
        </w:rPr>
        <w:t xml:space="preserve"> </w:t>
      </w:r>
      <w:proofErr w:type="spellStart"/>
      <w:r w:rsidRPr="005423F7">
        <w:rPr>
          <w:rFonts w:ascii="Arial" w:hAnsi="Arial" w:cs="Arial"/>
        </w:rPr>
        <w:t>Baltica</w:t>
      </w:r>
      <w:proofErr w:type="spellEnd"/>
      <w:r w:rsidRPr="005423F7">
        <w:rPr>
          <w:rFonts w:ascii="Arial" w:hAnsi="Arial" w:cs="Arial"/>
        </w:rPr>
        <w:t xml:space="preserve"> czy Strategię Karpacką. Sieć ma być uzupełnieniem działań władz centralnych państw Trójmorza o wymiar samorządowy i ma stymulować wieloaspektowy rozwój wspólnot lokalnych i regionalnych.</w:t>
      </w:r>
    </w:p>
    <w:p w14:paraId="25D7B37B" w14:textId="79C992C4" w:rsidR="001E3BD1" w:rsidRPr="005423F7" w:rsidRDefault="001E3BD1" w:rsidP="005423F7">
      <w:pPr>
        <w:pStyle w:val="NormalnyWeb"/>
        <w:spacing w:before="0" w:beforeAutospacing="0" w:after="0" w:afterAutospacing="0" w:line="276" w:lineRule="auto"/>
        <w:ind w:firstLine="709"/>
        <w:contextualSpacing/>
        <w:rPr>
          <w:rFonts w:ascii="Arial" w:hAnsi="Arial" w:cs="Arial"/>
        </w:rPr>
      </w:pPr>
      <w:r w:rsidRPr="005423F7">
        <w:rPr>
          <w:rFonts w:ascii="Arial" w:hAnsi="Arial" w:cs="Arial"/>
        </w:rPr>
        <w:t>Jednym z istotnych problemów, z którym muszą się mierzyć kra</w:t>
      </w:r>
      <w:r w:rsidR="008F5A1E">
        <w:rPr>
          <w:rFonts w:ascii="Arial" w:hAnsi="Arial" w:cs="Arial"/>
        </w:rPr>
        <w:t xml:space="preserve">je Trójmorza jest depopulacja. </w:t>
      </w:r>
      <w:r w:rsidRPr="005423F7">
        <w:rPr>
          <w:rFonts w:ascii="Arial" w:hAnsi="Arial" w:cs="Arial"/>
        </w:rPr>
        <w:t>O jej społeczno-ekonomicznych skutkach dyskutowali uczestnicy konferencji, zorganizowanej w ramach Obserwatorium Regionów Trójmorza, która odbyła się w dniu 4 marca 2021 r</w:t>
      </w:r>
      <w:r w:rsidR="003C47DD" w:rsidRPr="005423F7">
        <w:rPr>
          <w:rFonts w:ascii="Arial" w:hAnsi="Arial" w:cs="Arial"/>
        </w:rPr>
        <w:t>.</w:t>
      </w:r>
      <w:r w:rsidRPr="005423F7">
        <w:rPr>
          <w:rFonts w:ascii="Arial" w:hAnsi="Arial" w:cs="Arial"/>
        </w:rPr>
        <w:t xml:space="preserve"> w Rzeszowie. Konferencja pt. ”Społeczno-ekonomiczne skutki depopulacji w krajach i regionach Trójmorza” była czwartym z kolei wydarzeniem dotyczącym zagadnień związanych z problematyką „Trójmorza”, które zorganizował </w:t>
      </w:r>
      <w:r w:rsidR="00EC4D07" w:rsidRPr="005423F7">
        <w:rPr>
          <w:rFonts w:ascii="Arial" w:hAnsi="Arial" w:cs="Arial"/>
        </w:rPr>
        <w:t xml:space="preserve">m.in. </w:t>
      </w:r>
      <w:r w:rsidRPr="005423F7">
        <w:rPr>
          <w:rFonts w:ascii="Arial" w:hAnsi="Arial" w:cs="Arial"/>
        </w:rPr>
        <w:t>Uniwersytet Rzeszowski</w:t>
      </w:r>
      <w:r w:rsidR="00C42A2F" w:rsidRPr="005423F7">
        <w:rPr>
          <w:rFonts w:ascii="Arial" w:hAnsi="Arial" w:cs="Arial"/>
        </w:rPr>
        <w:t xml:space="preserve">, </w:t>
      </w:r>
      <w:r w:rsidR="00D33C70" w:rsidRPr="005423F7">
        <w:rPr>
          <w:rFonts w:ascii="Arial" w:hAnsi="Arial" w:cs="Arial"/>
        </w:rPr>
        <w:t>Urząd</w:t>
      </w:r>
      <w:r w:rsidR="00C42A2F" w:rsidRPr="005423F7">
        <w:rPr>
          <w:rFonts w:ascii="Arial" w:hAnsi="Arial" w:cs="Arial"/>
        </w:rPr>
        <w:t xml:space="preserve"> </w:t>
      </w:r>
      <w:r w:rsidR="00D33C70" w:rsidRPr="005423F7">
        <w:rPr>
          <w:rFonts w:ascii="Arial" w:hAnsi="Arial" w:cs="Arial"/>
        </w:rPr>
        <w:t>M</w:t>
      </w:r>
      <w:r w:rsidR="00C42A2F" w:rsidRPr="005423F7">
        <w:rPr>
          <w:rFonts w:ascii="Arial" w:hAnsi="Arial" w:cs="Arial"/>
        </w:rPr>
        <w:t xml:space="preserve">arszałkowski, </w:t>
      </w:r>
      <w:r w:rsidR="00D33C70" w:rsidRPr="005423F7">
        <w:rPr>
          <w:rFonts w:ascii="Arial" w:hAnsi="Arial" w:cs="Arial"/>
        </w:rPr>
        <w:t>U</w:t>
      </w:r>
      <w:r w:rsidR="00C42A2F" w:rsidRPr="005423F7">
        <w:rPr>
          <w:rFonts w:ascii="Arial" w:hAnsi="Arial" w:cs="Arial"/>
        </w:rPr>
        <w:t xml:space="preserve">rząd </w:t>
      </w:r>
      <w:r w:rsidR="00D33C70" w:rsidRPr="005423F7">
        <w:rPr>
          <w:rFonts w:ascii="Arial" w:hAnsi="Arial" w:cs="Arial"/>
        </w:rPr>
        <w:t>S</w:t>
      </w:r>
      <w:r w:rsidR="00C42A2F" w:rsidRPr="005423F7">
        <w:rPr>
          <w:rFonts w:ascii="Arial" w:hAnsi="Arial" w:cs="Arial"/>
        </w:rPr>
        <w:t xml:space="preserve">tatystyczny w </w:t>
      </w:r>
      <w:r w:rsidR="00D33C70" w:rsidRPr="005423F7">
        <w:rPr>
          <w:rFonts w:ascii="Arial" w:hAnsi="Arial" w:cs="Arial"/>
        </w:rPr>
        <w:t>R</w:t>
      </w:r>
      <w:r w:rsidR="00C42A2F" w:rsidRPr="005423F7">
        <w:rPr>
          <w:rFonts w:ascii="Arial" w:hAnsi="Arial" w:cs="Arial"/>
        </w:rPr>
        <w:t xml:space="preserve">zeszowie. </w:t>
      </w:r>
      <w:r w:rsidRPr="005423F7">
        <w:rPr>
          <w:rFonts w:ascii="Arial" w:hAnsi="Arial" w:cs="Arial"/>
        </w:rPr>
        <w:t>Poprzednie trzy konferencje, organizowane w latach ubiegłych, również dotyczyły tej tematyki.</w:t>
      </w:r>
    </w:p>
    <w:p w14:paraId="76C55D43" w14:textId="77777777" w:rsidR="00CA17DC" w:rsidRDefault="001E3BD1" w:rsidP="005423F7">
      <w:pPr>
        <w:pStyle w:val="NormalnyWeb"/>
        <w:spacing w:before="0" w:beforeAutospacing="0" w:after="0" w:afterAutospacing="0" w:line="276" w:lineRule="auto"/>
        <w:ind w:firstLine="708"/>
        <w:contextualSpacing/>
        <w:rPr>
          <w:rFonts w:ascii="Arial" w:hAnsi="Arial" w:cs="Arial"/>
        </w:rPr>
      </w:pPr>
      <w:r w:rsidRPr="005423F7">
        <w:rPr>
          <w:rFonts w:ascii="Arial" w:hAnsi="Arial" w:cs="Arial"/>
        </w:rPr>
        <w:t xml:space="preserve">Zachodzące już od kilku lat w Polsce i w Europie procesy demograficzne doprowadziły </w:t>
      </w:r>
    </w:p>
    <w:p w14:paraId="5F0D4076" w14:textId="340096D5" w:rsidR="001E3BD1" w:rsidRPr="005423F7" w:rsidRDefault="001E3BD1" w:rsidP="005423F7">
      <w:pPr>
        <w:pStyle w:val="NormalnyWeb"/>
        <w:spacing w:before="0" w:beforeAutospacing="0" w:after="0" w:afterAutospacing="0" w:line="276" w:lineRule="auto"/>
        <w:ind w:firstLine="708"/>
        <w:contextualSpacing/>
        <w:rPr>
          <w:rFonts w:ascii="Arial" w:hAnsi="Arial" w:cs="Arial"/>
        </w:rPr>
      </w:pPr>
      <w:r w:rsidRPr="005423F7">
        <w:rPr>
          <w:rFonts w:ascii="Arial" w:hAnsi="Arial" w:cs="Arial"/>
        </w:rPr>
        <w:t>w niektórych regionach do poważnych, niekorzystnych zmian w stanie i strukturze społeczności, wśród których szczególnie zauważalny jest spadek liczby ludności. Zmiany te, mające znamiona depopulacji, wiążą się przede wszystkim z malejącą liczbą ludnością w stosunku do zgonów oraz odpływem migracyjnym ludności niezrównoważonym w dostatecznym stopniu napływem i przyrostem naturalnym.</w:t>
      </w:r>
    </w:p>
    <w:p w14:paraId="1A6ED359" w14:textId="7102AC50" w:rsidR="003C47DD" w:rsidRPr="005423F7" w:rsidRDefault="001E3BD1" w:rsidP="005423F7">
      <w:pPr>
        <w:pStyle w:val="NormalnyWeb"/>
        <w:spacing w:before="0" w:beforeAutospacing="0" w:after="0" w:afterAutospacing="0" w:line="276" w:lineRule="auto"/>
        <w:ind w:firstLine="709"/>
        <w:contextualSpacing/>
        <w:rPr>
          <w:rFonts w:ascii="Arial" w:hAnsi="Arial" w:cs="Arial"/>
        </w:rPr>
      </w:pPr>
      <w:r w:rsidRPr="005423F7">
        <w:rPr>
          <w:rFonts w:ascii="Arial" w:hAnsi="Arial" w:cs="Arial"/>
        </w:rPr>
        <w:t>Województwo Podkarpackie podkreślając znaczenie inicjatywy</w:t>
      </w:r>
      <w:r w:rsidR="008F5A1E">
        <w:rPr>
          <w:rFonts w:ascii="Arial" w:hAnsi="Arial" w:cs="Arial"/>
        </w:rPr>
        <w:t xml:space="preserve"> Trójmorza, jako długofalowego </w:t>
      </w:r>
      <w:r w:rsidRPr="005423F7">
        <w:rPr>
          <w:rFonts w:ascii="Arial" w:hAnsi="Arial" w:cs="Arial"/>
        </w:rPr>
        <w:t xml:space="preserve">i wieloaspektowego porozumienia geopolitycznego, podejmuje działania zmierzające do integracji regionów leżących w jej obszarze. Prowadzone są działania, mające na celu realizację szlaku drogowego Via </w:t>
      </w:r>
      <w:proofErr w:type="spellStart"/>
      <w:r w:rsidRPr="005423F7">
        <w:rPr>
          <w:rFonts w:ascii="Arial" w:hAnsi="Arial" w:cs="Arial"/>
        </w:rPr>
        <w:t>Carpatia</w:t>
      </w:r>
      <w:proofErr w:type="spellEnd"/>
      <w:r w:rsidRPr="005423F7">
        <w:rPr>
          <w:rFonts w:ascii="Arial" w:hAnsi="Arial" w:cs="Arial"/>
        </w:rPr>
        <w:t>, będącego swoistą osią, wokół której Trójmorz</w:t>
      </w:r>
      <w:r w:rsidR="008F5A1E">
        <w:rPr>
          <w:rFonts w:ascii="Arial" w:hAnsi="Arial" w:cs="Arial"/>
        </w:rPr>
        <w:t>e ma szansę dalej się rozwijać.</w:t>
      </w:r>
    </w:p>
    <w:p w14:paraId="54178076" w14:textId="15A73CDA" w:rsidR="004F379F" w:rsidRPr="008F5A1E" w:rsidRDefault="001E3BD1" w:rsidP="008F5A1E">
      <w:pPr>
        <w:pStyle w:val="NormalnyWeb"/>
        <w:spacing w:before="0" w:beforeAutospacing="0" w:after="120" w:afterAutospacing="0" w:line="276" w:lineRule="auto"/>
        <w:ind w:firstLine="709"/>
        <w:rPr>
          <w:rFonts w:ascii="Arial" w:hAnsi="Arial" w:cs="Arial"/>
        </w:rPr>
      </w:pPr>
      <w:r w:rsidRPr="005423F7">
        <w:rPr>
          <w:rFonts w:ascii="Arial" w:hAnsi="Arial" w:cs="Arial"/>
        </w:rPr>
        <w:t xml:space="preserve">W ostatnich latach Samorząd Województwa Podkarpackiego niezwykle aktywnie inicjuje również działania zmierzające do utworzenia Makroregionalnej Strategii dla Karpat, która </w:t>
      </w:r>
      <w:r w:rsidR="00CA17DC">
        <w:rPr>
          <w:rFonts w:ascii="Arial" w:hAnsi="Arial" w:cs="Arial"/>
        </w:rPr>
        <w:br/>
      </w:r>
      <w:r w:rsidRPr="005423F7">
        <w:rPr>
          <w:rFonts w:ascii="Arial" w:hAnsi="Arial" w:cs="Arial"/>
        </w:rPr>
        <w:t>w znacznej części obejmie państwa Trójmorza, co w perspektywie przyczyni się d</w:t>
      </w:r>
      <w:r w:rsidR="008F5A1E">
        <w:rPr>
          <w:rFonts w:ascii="Arial" w:hAnsi="Arial" w:cs="Arial"/>
        </w:rPr>
        <w:t xml:space="preserve">o wzmocnienia konkurencyjności </w:t>
      </w:r>
      <w:r w:rsidRPr="005423F7">
        <w:rPr>
          <w:rFonts w:ascii="Arial" w:hAnsi="Arial" w:cs="Arial"/>
        </w:rPr>
        <w:t xml:space="preserve">i atrakcyjności tego </w:t>
      </w:r>
      <w:proofErr w:type="spellStart"/>
      <w:r w:rsidRPr="005423F7">
        <w:rPr>
          <w:rFonts w:ascii="Arial" w:hAnsi="Arial" w:cs="Arial"/>
        </w:rPr>
        <w:t>makoregionu</w:t>
      </w:r>
      <w:proofErr w:type="spellEnd"/>
      <w:r w:rsidRPr="005423F7">
        <w:rPr>
          <w:rFonts w:ascii="Arial" w:hAnsi="Arial" w:cs="Arial"/>
        </w:rPr>
        <w:t xml:space="preserve"> oraz ograniczy odpływ mieszkańców poprzez podniesienie jakości ich życia, a tym samym przyczyni się do dynamicznego i zrównow</w:t>
      </w:r>
      <w:r w:rsidR="008F5A1E">
        <w:rPr>
          <w:rFonts w:ascii="Arial" w:hAnsi="Arial" w:cs="Arial"/>
        </w:rPr>
        <w:t>ażonego rozwoju całego obszaru.</w:t>
      </w:r>
    </w:p>
    <w:p w14:paraId="24A80BEE" w14:textId="77777777" w:rsidR="00B60624" w:rsidRPr="005423F7" w:rsidRDefault="00B60624" w:rsidP="005423F7">
      <w:pPr>
        <w:spacing w:after="0" w:line="276" w:lineRule="auto"/>
        <w:rPr>
          <w:rFonts w:ascii="Arial" w:hAnsi="Arial" w:cs="Arial"/>
          <w:b/>
          <w:sz w:val="24"/>
          <w:szCs w:val="24"/>
        </w:rPr>
      </w:pPr>
      <w:r w:rsidRPr="005423F7">
        <w:rPr>
          <w:rFonts w:ascii="Arial" w:hAnsi="Arial" w:cs="Arial"/>
          <w:b/>
          <w:sz w:val="24"/>
          <w:szCs w:val="24"/>
        </w:rPr>
        <w:t>Ad. 3. Aktywność w ramach działalności Domu Polski Wschodniej w Brukseli</w:t>
      </w:r>
    </w:p>
    <w:p w14:paraId="5DDE73DD" w14:textId="4BD63802" w:rsidR="007F2C7E" w:rsidRPr="005423F7" w:rsidRDefault="001E3BD1" w:rsidP="00BB15A3">
      <w:pPr>
        <w:pStyle w:val="Tekstpodstawowy"/>
        <w:spacing w:after="0" w:line="276" w:lineRule="auto"/>
        <w:ind w:right="198" w:firstLine="709"/>
        <w:contextualSpacing/>
        <w:rPr>
          <w:rFonts w:cs="Arial"/>
          <w:szCs w:val="24"/>
        </w:rPr>
      </w:pPr>
      <w:r w:rsidRPr="005423F7">
        <w:rPr>
          <w:rFonts w:cs="Arial"/>
          <w:szCs w:val="24"/>
        </w:rPr>
        <w:t xml:space="preserve">Dom Polski Wschodniej został utworzony na podstawie porozumienia z dnia 2 grudnia 2009 r. pomiędzy samorządami pięciu województw Polski Wschodniej: podkarpackiego, świętokrzyskiego, lubelskiego, podlaskiego i warmińsko-mazurskiego. Wspólne przedstawicielstwo, Dom Polski Wschodniej, umożliwia pełniejsze wykorzystanie atutów oraz głównych szans rozwojowych, w tym wspólnego potencjału inwestycyjnego tych regionów, </w:t>
      </w:r>
      <w:r w:rsidR="00CA17DC">
        <w:rPr>
          <w:rFonts w:cs="Arial"/>
          <w:szCs w:val="24"/>
        </w:rPr>
        <w:br/>
      </w:r>
      <w:r w:rsidRPr="005423F7">
        <w:rPr>
          <w:rFonts w:cs="Arial"/>
          <w:szCs w:val="24"/>
        </w:rPr>
        <w:t xml:space="preserve">a także pozwala skuteczniej zabiegać o ich wspólne interesy w ramach Unii Europejskiej. </w:t>
      </w:r>
      <w:r w:rsidR="006636DE" w:rsidRPr="005423F7">
        <w:rPr>
          <w:rFonts w:cs="Arial"/>
          <w:szCs w:val="24"/>
        </w:rPr>
        <w:t xml:space="preserve">Każdego roku przewodnictwo w Domu Polski Wschodniej przejmuje jeden z pięciu Marszałków pełniąc tym samym rolę Marszałka Koordynatora. W grudniu 2021 r. podczas </w:t>
      </w:r>
      <w:r w:rsidR="006636DE" w:rsidRPr="005423F7">
        <w:rPr>
          <w:rFonts w:cs="Arial"/>
          <w:szCs w:val="24"/>
        </w:rPr>
        <w:lastRenderedPageBreak/>
        <w:t xml:space="preserve">spotkania świątecznego nastąpiło </w:t>
      </w:r>
      <w:r w:rsidR="00BB15A3">
        <w:rPr>
          <w:rFonts w:cs="Arial"/>
          <w:szCs w:val="24"/>
        </w:rPr>
        <w:t xml:space="preserve">symboliczne przekazanie sterów </w:t>
      </w:r>
      <w:r w:rsidR="006636DE" w:rsidRPr="005423F7">
        <w:rPr>
          <w:rFonts w:cs="Arial"/>
          <w:szCs w:val="24"/>
        </w:rPr>
        <w:t>w Domu Polski Wschodniej a rolę Marszałka Koordynatora objął pan Władysław Ortyl, Marszałek Województwa Podkarpackiego i to pod jego zwierzchnictwem upłynie 2022 r.</w:t>
      </w:r>
    </w:p>
    <w:p w14:paraId="3A0FCD49" w14:textId="77777777" w:rsidR="001E3BD1" w:rsidRPr="005423F7" w:rsidRDefault="001E3BD1" w:rsidP="005423F7">
      <w:pPr>
        <w:pStyle w:val="Tekstpodstawowy"/>
        <w:spacing w:after="0" w:line="276" w:lineRule="auto"/>
        <w:ind w:right="196" w:firstLine="708"/>
        <w:contextualSpacing/>
        <w:rPr>
          <w:rFonts w:cs="Arial"/>
          <w:szCs w:val="24"/>
        </w:rPr>
      </w:pPr>
      <w:r w:rsidRPr="005423F7">
        <w:rPr>
          <w:rFonts w:cs="Arial"/>
          <w:szCs w:val="24"/>
        </w:rPr>
        <w:t>Do inicjatyw zrealizowanych w 2021 r</w:t>
      </w:r>
      <w:r w:rsidR="00284442" w:rsidRPr="005423F7">
        <w:rPr>
          <w:rFonts w:cs="Arial"/>
          <w:szCs w:val="24"/>
        </w:rPr>
        <w:t>.</w:t>
      </w:r>
      <w:r w:rsidRPr="005423F7">
        <w:rPr>
          <w:rFonts w:cs="Arial"/>
          <w:szCs w:val="24"/>
        </w:rPr>
        <w:t xml:space="preserve"> należały:</w:t>
      </w:r>
    </w:p>
    <w:p w14:paraId="0B4347DC" w14:textId="742F8322" w:rsidR="001E3BD1" w:rsidRPr="005423F7" w:rsidRDefault="001E3BD1" w:rsidP="00AA2B29">
      <w:pPr>
        <w:pStyle w:val="Akapitzlist"/>
        <w:widowControl w:val="0"/>
        <w:numPr>
          <w:ilvl w:val="0"/>
          <w:numId w:val="121"/>
        </w:numPr>
        <w:tabs>
          <w:tab w:val="left" w:pos="426"/>
        </w:tabs>
        <w:autoSpaceDE w:val="0"/>
        <w:autoSpaceDN w:val="0"/>
        <w:spacing w:after="0" w:line="276" w:lineRule="auto"/>
        <w:ind w:left="426" w:right="187" w:hanging="284"/>
        <w:rPr>
          <w:rFonts w:ascii="Arial" w:hAnsi="Arial" w:cs="Arial"/>
          <w:sz w:val="24"/>
          <w:szCs w:val="24"/>
        </w:rPr>
      </w:pPr>
      <w:r w:rsidRPr="005423F7">
        <w:rPr>
          <w:rFonts w:ascii="Arial" w:hAnsi="Arial" w:cs="Arial"/>
          <w:sz w:val="24"/>
          <w:szCs w:val="24"/>
        </w:rPr>
        <w:t xml:space="preserve">spotkania zdalne z ekspertami z Komisji Europejskiej dotyczące bieżących zagadnień działalności Unii Europejskiej (m.in.: „Przyszłość regionalnych portów lotniczych. Możliwości i kierunki rozwoju w dobie pandemii COVID-19”, „Nowa strategia przemysłowa UE”, „Minimalizowanie skutków społeczno-gospodarczych zielonej transformacji </w:t>
      </w:r>
      <w:r w:rsidR="00CA17DC">
        <w:rPr>
          <w:rFonts w:ascii="Arial" w:hAnsi="Arial" w:cs="Arial"/>
          <w:sz w:val="24"/>
          <w:szCs w:val="24"/>
        </w:rPr>
        <w:br/>
      </w:r>
      <w:r w:rsidRPr="005423F7">
        <w:rPr>
          <w:rFonts w:ascii="Arial" w:hAnsi="Arial" w:cs="Arial"/>
          <w:sz w:val="24"/>
          <w:szCs w:val="24"/>
        </w:rPr>
        <w:t>w Polsce”, „Gospodarka o obiegu zamkniętym – fundusze UE na zieloną transformację regionów”, „Europejski program na rzecz umiejętności”, „Europejski Instrument Odbudowy”);</w:t>
      </w:r>
    </w:p>
    <w:p w14:paraId="2F286A56" w14:textId="4C40B57A" w:rsidR="001E3BD1" w:rsidRPr="005423F7" w:rsidRDefault="001E3BD1" w:rsidP="00AA2B29">
      <w:pPr>
        <w:pStyle w:val="Tekstpodstawowy"/>
        <w:widowControl w:val="0"/>
        <w:numPr>
          <w:ilvl w:val="0"/>
          <w:numId w:val="121"/>
        </w:numPr>
        <w:tabs>
          <w:tab w:val="left" w:pos="426"/>
        </w:tabs>
        <w:autoSpaceDE w:val="0"/>
        <w:autoSpaceDN w:val="0"/>
        <w:spacing w:after="0" w:line="276" w:lineRule="auto"/>
        <w:ind w:left="426" w:right="117" w:hanging="284"/>
        <w:contextualSpacing/>
        <w:rPr>
          <w:rFonts w:cs="Arial"/>
          <w:szCs w:val="24"/>
        </w:rPr>
      </w:pPr>
      <w:r w:rsidRPr="005423F7">
        <w:rPr>
          <w:rFonts w:cs="Arial"/>
          <w:szCs w:val="24"/>
        </w:rPr>
        <w:t xml:space="preserve">współpraca z instytucjami europejskimi w bieżących sprawach dotyczących województw Domu Polski Wschodniej oraz reprezentowanie interesów regionów i przedstawianie ich stanowiska na spotkaniach odbywających się w Brukseli z Europejskim Komitetem Regionów, Komisją Europejską, Parlamentem Europejskim, placówkami dyplomatycznymi (głównie Ambasadą RP w Królestwie Belgii, Wydziałem Konsularnym oraz Wydziałem Promocji Handlu i Inwestycji Ambasady) oraz innymi podmiotami mającymi swoje przedstawicielstwa w Brukseli (Stałym Przedstawicielstwem RP przy UE, Polską Organizacją Turystyczną, Instytutem Polskim w Brukseli, Przedstawicielstwem PKP SA </w:t>
      </w:r>
      <w:r w:rsidR="00CA17DC">
        <w:rPr>
          <w:rFonts w:cs="Arial"/>
          <w:szCs w:val="24"/>
        </w:rPr>
        <w:br/>
      </w:r>
      <w:r w:rsidRPr="005423F7">
        <w:rPr>
          <w:rFonts w:cs="Arial"/>
          <w:szCs w:val="24"/>
        </w:rPr>
        <w:t>w Brukseli);</w:t>
      </w:r>
    </w:p>
    <w:p w14:paraId="3C842D8C" w14:textId="697EDEBD" w:rsidR="001E3BD1" w:rsidRPr="005423F7" w:rsidRDefault="001E3BD1" w:rsidP="00AA2B29">
      <w:pPr>
        <w:pStyle w:val="Tekstpodstawowy"/>
        <w:widowControl w:val="0"/>
        <w:numPr>
          <w:ilvl w:val="0"/>
          <w:numId w:val="121"/>
        </w:numPr>
        <w:tabs>
          <w:tab w:val="left" w:pos="426"/>
        </w:tabs>
        <w:autoSpaceDE w:val="0"/>
        <w:autoSpaceDN w:val="0"/>
        <w:spacing w:after="0" w:line="276" w:lineRule="auto"/>
        <w:ind w:left="426" w:right="117" w:hanging="284"/>
        <w:contextualSpacing/>
        <w:rPr>
          <w:rFonts w:cs="Arial"/>
          <w:szCs w:val="24"/>
        </w:rPr>
      </w:pPr>
      <w:r w:rsidRPr="005423F7">
        <w:rPr>
          <w:rFonts w:cs="Arial"/>
          <w:szCs w:val="24"/>
        </w:rPr>
        <w:t xml:space="preserve">spotkania informacyjno-promocyjne dotyczące programu „Horyzont Europa” oraz udział </w:t>
      </w:r>
      <w:r w:rsidR="00CA17DC">
        <w:rPr>
          <w:rFonts w:cs="Arial"/>
          <w:szCs w:val="24"/>
        </w:rPr>
        <w:br/>
      </w:r>
      <w:r w:rsidRPr="005423F7">
        <w:rPr>
          <w:rFonts w:cs="Arial"/>
          <w:szCs w:val="24"/>
        </w:rPr>
        <w:t>w webinariach organizowanych cyklicznie przez Business &amp; Science</w:t>
      </w:r>
      <w:r w:rsidRPr="005423F7">
        <w:rPr>
          <w:rFonts w:cs="Arial"/>
          <w:spacing w:val="-9"/>
          <w:szCs w:val="24"/>
        </w:rPr>
        <w:t xml:space="preserve"> </w:t>
      </w:r>
      <w:r w:rsidRPr="005423F7">
        <w:rPr>
          <w:rFonts w:cs="Arial"/>
          <w:szCs w:val="24"/>
        </w:rPr>
        <w:t>Polska;</w:t>
      </w:r>
    </w:p>
    <w:p w14:paraId="35D43890" w14:textId="6B54376F" w:rsidR="001E3BD1" w:rsidRPr="005423F7" w:rsidRDefault="001E3BD1" w:rsidP="00AA2B29">
      <w:pPr>
        <w:pStyle w:val="Tekstpodstawowy"/>
        <w:widowControl w:val="0"/>
        <w:numPr>
          <w:ilvl w:val="0"/>
          <w:numId w:val="121"/>
        </w:numPr>
        <w:tabs>
          <w:tab w:val="left" w:pos="426"/>
        </w:tabs>
        <w:autoSpaceDE w:val="0"/>
        <w:autoSpaceDN w:val="0"/>
        <w:spacing w:after="0" w:line="276" w:lineRule="auto"/>
        <w:ind w:left="426" w:right="117" w:hanging="284"/>
        <w:contextualSpacing/>
        <w:rPr>
          <w:rFonts w:cs="Arial"/>
          <w:szCs w:val="24"/>
        </w:rPr>
      </w:pPr>
      <w:r w:rsidRPr="005423F7">
        <w:rPr>
          <w:rFonts w:cs="Arial"/>
          <w:color w:val="000000"/>
          <w:szCs w:val="24"/>
        </w:rPr>
        <w:t>wymiana doświadczeń n</w:t>
      </w:r>
      <w:r w:rsidR="00284442" w:rsidRPr="005423F7">
        <w:rPr>
          <w:rFonts w:cs="Arial"/>
          <w:color w:val="000000"/>
          <w:szCs w:val="24"/>
        </w:rPr>
        <w:t>a temat</w:t>
      </w:r>
      <w:r w:rsidRPr="005423F7">
        <w:rPr>
          <w:rFonts w:cs="Arial"/>
          <w:color w:val="000000"/>
          <w:szCs w:val="24"/>
        </w:rPr>
        <w:t xml:space="preserve"> współpracy transgranicznej oraz międzynarodowej</w:t>
      </w:r>
      <w:r w:rsidR="00284442" w:rsidRPr="005423F7">
        <w:rPr>
          <w:rFonts w:cs="Arial"/>
          <w:color w:val="000000"/>
          <w:szCs w:val="24"/>
        </w:rPr>
        <w:t xml:space="preserve"> </w:t>
      </w:r>
      <w:r w:rsidRPr="005423F7">
        <w:rPr>
          <w:rFonts w:cs="Arial"/>
          <w:color w:val="000000"/>
          <w:szCs w:val="24"/>
        </w:rPr>
        <w:t xml:space="preserve">regionów Domu Polski Wschodniej (seminarium pt. </w:t>
      </w:r>
      <w:r w:rsidRPr="005423F7">
        <w:rPr>
          <w:rFonts w:cs="Arial"/>
          <w:szCs w:val="24"/>
        </w:rPr>
        <w:t xml:space="preserve">„Strategie Makroregionalne </w:t>
      </w:r>
      <w:r w:rsidR="00CA17DC">
        <w:rPr>
          <w:rFonts w:cs="Arial"/>
          <w:szCs w:val="24"/>
        </w:rPr>
        <w:br/>
      </w:r>
      <w:r w:rsidRPr="005423F7">
        <w:rPr>
          <w:rFonts w:cs="Arial"/>
          <w:szCs w:val="24"/>
        </w:rPr>
        <w:t>i Transgraniczne jako czynnik rozwoju gospodarczego, turystycznego i społecznego regionów" - w</w:t>
      </w:r>
      <w:r w:rsidRPr="005423F7">
        <w:rPr>
          <w:rFonts w:eastAsia="Calibri" w:cs="Arial"/>
          <w:szCs w:val="24"/>
        </w:rPr>
        <w:t xml:space="preserve"> seminarium udział wzięło ponad 100 uczestników online; konferencja pt. „</w:t>
      </w:r>
      <w:r w:rsidRPr="005423F7">
        <w:rPr>
          <w:rFonts w:cs="Arial"/>
          <w:szCs w:val="24"/>
        </w:rPr>
        <w:t>Znaczenie Programów Interreg w rozwoju województw Polski Wschodniej”);</w:t>
      </w:r>
    </w:p>
    <w:p w14:paraId="298ACAF3" w14:textId="3686C584" w:rsidR="001E3BD1" w:rsidRPr="005423F7" w:rsidRDefault="001E3BD1" w:rsidP="00AA2B29">
      <w:pPr>
        <w:pStyle w:val="Tekstpodstawowy"/>
        <w:widowControl w:val="0"/>
        <w:numPr>
          <w:ilvl w:val="0"/>
          <w:numId w:val="121"/>
        </w:numPr>
        <w:tabs>
          <w:tab w:val="left" w:pos="426"/>
        </w:tabs>
        <w:autoSpaceDE w:val="0"/>
        <w:autoSpaceDN w:val="0"/>
        <w:spacing w:after="0" w:line="276" w:lineRule="auto"/>
        <w:ind w:left="426" w:right="117" w:hanging="284"/>
        <w:contextualSpacing/>
        <w:rPr>
          <w:rFonts w:cs="Arial"/>
          <w:szCs w:val="24"/>
        </w:rPr>
      </w:pPr>
      <w:r w:rsidRPr="005423F7">
        <w:rPr>
          <w:rFonts w:cs="Arial"/>
          <w:iCs/>
          <w:szCs w:val="24"/>
        </w:rPr>
        <w:t xml:space="preserve">wydarzenia </w:t>
      </w:r>
      <w:r w:rsidRPr="005423F7">
        <w:rPr>
          <w:rFonts w:cs="Arial"/>
          <w:szCs w:val="24"/>
          <w:lang w:eastAsia="fr-BE"/>
        </w:rPr>
        <w:t>w ramach Europejskiego Roku Kolei (</w:t>
      </w:r>
      <w:r w:rsidRPr="005423F7">
        <w:rPr>
          <w:rFonts w:cs="Arial"/>
          <w:iCs/>
          <w:szCs w:val="24"/>
        </w:rPr>
        <w:t xml:space="preserve">konferencja – „Rola i znaczenie transportu kolejowego w regionach Europy”, </w:t>
      </w:r>
      <w:r w:rsidRPr="005423F7">
        <w:rPr>
          <w:rFonts w:cs="Arial"/>
          <w:szCs w:val="24"/>
          <w:lang w:eastAsia="fr-BE"/>
        </w:rPr>
        <w:t>zorganizowana została w formule online, we współpracy z Europejskim Komitetem Regionów oraz PKP S.A.);</w:t>
      </w:r>
    </w:p>
    <w:p w14:paraId="4C988F90" w14:textId="77777777" w:rsidR="001E3BD1" w:rsidRPr="005423F7" w:rsidRDefault="001E3BD1" w:rsidP="00AA2B29">
      <w:pPr>
        <w:pStyle w:val="Akapitzlist"/>
        <w:widowControl w:val="0"/>
        <w:numPr>
          <w:ilvl w:val="0"/>
          <w:numId w:val="121"/>
        </w:numPr>
        <w:tabs>
          <w:tab w:val="left" w:pos="426"/>
        </w:tabs>
        <w:autoSpaceDE w:val="0"/>
        <w:autoSpaceDN w:val="0"/>
        <w:spacing w:after="0" w:line="276" w:lineRule="auto"/>
        <w:ind w:left="426" w:right="294" w:hanging="284"/>
        <w:rPr>
          <w:rFonts w:ascii="Arial" w:hAnsi="Arial" w:cs="Arial"/>
          <w:sz w:val="24"/>
          <w:szCs w:val="24"/>
        </w:rPr>
      </w:pPr>
      <w:r w:rsidRPr="005423F7">
        <w:rPr>
          <w:rFonts w:ascii="Arial" w:hAnsi="Arial" w:cs="Arial"/>
          <w:sz w:val="24"/>
          <w:szCs w:val="24"/>
        </w:rPr>
        <w:t>udział w Samorządowym Kongresie Gospodarczym, II Forum Regionów Trójmorza 29-30 czerwca 2021 r. (organizacja panelu „Połączenia transportowe jako czynnik rozwoju Regionów Trójmorza” oraz stoisk wirtualnych promujących regiony Domu Polski Wschodniej);</w:t>
      </w:r>
    </w:p>
    <w:p w14:paraId="13C86580" w14:textId="77777777" w:rsidR="001E3BD1" w:rsidRPr="005423F7" w:rsidRDefault="001E3BD1" w:rsidP="00AA2B29">
      <w:pPr>
        <w:pStyle w:val="Akapitzlist"/>
        <w:widowControl w:val="0"/>
        <w:numPr>
          <w:ilvl w:val="0"/>
          <w:numId w:val="121"/>
        </w:numPr>
        <w:tabs>
          <w:tab w:val="left" w:pos="426"/>
        </w:tabs>
        <w:autoSpaceDE w:val="0"/>
        <w:autoSpaceDN w:val="0"/>
        <w:spacing w:after="0" w:line="276" w:lineRule="auto"/>
        <w:ind w:left="426" w:right="96" w:hanging="284"/>
        <w:rPr>
          <w:rFonts w:ascii="Arial" w:hAnsi="Arial" w:cs="Arial"/>
          <w:sz w:val="24"/>
          <w:szCs w:val="24"/>
        </w:rPr>
      </w:pPr>
      <w:r w:rsidRPr="005423F7">
        <w:rPr>
          <w:rFonts w:ascii="Arial" w:hAnsi="Arial" w:cs="Arial"/>
          <w:sz w:val="24"/>
          <w:szCs w:val="24"/>
        </w:rPr>
        <w:t>promocja Polski, w tym województw Polski Wschodniej (piąta edycja zawodów biegowych „</w:t>
      </w:r>
      <w:proofErr w:type="spellStart"/>
      <w:r w:rsidRPr="005423F7">
        <w:rPr>
          <w:rFonts w:ascii="Arial" w:hAnsi="Arial" w:cs="Arial"/>
          <w:sz w:val="24"/>
          <w:szCs w:val="24"/>
        </w:rPr>
        <w:t>Polish</w:t>
      </w:r>
      <w:proofErr w:type="spellEnd"/>
      <w:r w:rsidRPr="005423F7">
        <w:rPr>
          <w:rFonts w:ascii="Arial" w:hAnsi="Arial" w:cs="Arial"/>
          <w:spacing w:val="-4"/>
          <w:sz w:val="24"/>
          <w:szCs w:val="24"/>
        </w:rPr>
        <w:t xml:space="preserve"> </w:t>
      </w:r>
      <w:r w:rsidRPr="005423F7">
        <w:rPr>
          <w:rFonts w:ascii="Arial" w:hAnsi="Arial" w:cs="Arial"/>
          <w:sz w:val="24"/>
          <w:szCs w:val="24"/>
        </w:rPr>
        <w:t>Run”);</w:t>
      </w:r>
    </w:p>
    <w:p w14:paraId="09EA9F58" w14:textId="77777777" w:rsidR="001E3BD1" w:rsidRPr="005423F7" w:rsidRDefault="001E3BD1" w:rsidP="00AA2B29">
      <w:pPr>
        <w:pStyle w:val="Akapitzlist"/>
        <w:widowControl w:val="0"/>
        <w:numPr>
          <w:ilvl w:val="0"/>
          <w:numId w:val="121"/>
        </w:numPr>
        <w:tabs>
          <w:tab w:val="left" w:pos="426"/>
        </w:tabs>
        <w:autoSpaceDE w:val="0"/>
        <w:autoSpaceDN w:val="0"/>
        <w:spacing w:after="0" w:line="276" w:lineRule="auto"/>
        <w:ind w:left="426" w:right="96" w:hanging="284"/>
        <w:rPr>
          <w:rFonts w:ascii="Arial" w:hAnsi="Arial" w:cs="Arial"/>
          <w:sz w:val="24"/>
          <w:szCs w:val="24"/>
        </w:rPr>
      </w:pPr>
      <w:r w:rsidRPr="005423F7">
        <w:rPr>
          <w:rFonts w:ascii="Arial" w:hAnsi="Arial" w:cs="Arial"/>
          <w:sz w:val="24"/>
          <w:szCs w:val="24"/>
        </w:rPr>
        <w:t>lobbowanie na rzecz kontynuacji programu Polska</w:t>
      </w:r>
      <w:r w:rsidRPr="005423F7">
        <w:rPr>
          <w:rFonts w:ascii="Arial" w:hAnsi="Arial" w:cs="Arial"/>
          <w:spacing w:val="-12"/>
          <w:sz w:val="24"/>
          <w:szCs w:val="24"/>
        </w:rPr>
        <w:t xml:space="preserve"> </w:t>
      </w:r>
      <w:r w:rsidRPr="005423F7">
        <w:rPr>
          <w:rFonts w:ascii="Arial" w:hAnsi="Arial" w:cs="Arial"/>
          <w:sz w:val="24"/>
          <w:szCs w:val="24"/>
        </w:rPr>
        <w:t>Wschodnia (</w:t>
      </w:r>
      <w:r w:rsidRPr="005423F7">
        <w:rPr>
          <w:rFonts w:ascii="Arial" w:hAnsi="Arial" w:cs="Arial"/>
          <w:iCs/>
          <w:sz w:val="24"/>
          <w:szCs w:val="24"/>
        </w:rPr>
        <w:t>spotkanie lobbingowe p</w:t>
      </w:r>
      <w:r w:rsidR="005434A5" w:rsidRPr="005423F7">
        <w:rPr>
          <w:rFonts w:ascii="Arial" w:hAnsi="Arial" w:cs="Arial"/>
          <w:iCs/>
          <w:sz w:val="24"/>
          <w:szCs w:val="24"/>
        </w:rPr>
        <w:t xml:space="preserve">od nazwą </w:t>
      </w:r>
      <w:r w:rsidRPr="005423F7">
        <w:rPr>
          <w:rFonts w:ascii="Arial" w:hAnsi="Arial" w:cs="Arial"/>
          <w:iCs/>
          <w:sz w:val="24"/>
          <w:szCs w:val="24"/>
        </w:rPr>
        <w:t xml:space="preserve"> „Fundusze UE 2021-2027 – Polska. Szanse, źródła, zasady”)</w:t>
      </w:r>
      <w:r w:rsidRPr="005423F7">
        <w:rPr>
          <w:rFonts w:ascii="Arial" w:hAnsi="Arial" w:cs="Arial"/>
          <w:sz w:val="24"/>
          <w:szCs w:val="24"/>
        </w:rPr>
        <w:t>;</w:t>
      </w:r>
    </w:p>
    <w:p w14:paraId="08EF9D28" w14:textId="77777777" w:rsidR="001E3BD1" w:rsidRPr="005423F7" w:rsidRDefault="001E3BD1" w:rsidP="00AA2B29">
      <w:pPr>
        <w:pStyle w:val="Akapitzlist"/>
        <w:widowControl w:val="0"/>
        <w:numPr>
          <w:ilvl w:val="0"/>
          <w:numId w:val="121"/>
        </w:numPr>
        <w:tabs>
          <w:tab w:val="left" w:pos="426"/>
        </w:tabs>
        <w:autoSpaceDE w:val="0"/>
        <w:autoSpaceDN w:val="0"/>
        <w:spacing w:after="0" w:line="276" w:lineRule="auto"/>
        <w:ind w:left="426" w:right="96" w:hanging="284"/>
        <w:rPr>
          <w:rFonts w:ascii="Arial" w:hAnsi="Arial" w:cs="Arial"/>
          <w:sz w:val="24"/>
          <w:szCs w:val="24"/>
        </w:rPr>
      </w:pPr>
      <w:r w:rsidRPr="005423F7">
        <w:rPr>
          <w:rFonts w:ascii="Arial" w:hAnsi="Arial" w:cs="Arial"/>
          <w:sz w:val="24"/>
          <w:szCs w:val="24"/>
        </w:rPr>
        <w:t>uczestnictwo w działaniach podejmowanych w ramach sieci</w:t>
      </w:r>
      <w:r w:rsidRPr="005423F7">
        <w:rPr>
          <w:rFonts w:ascii="Arial" w:hAnsi="Arial" w:cs="Arial"/>
          <w:spacing w:val="-12"/>
          <w:sz w:val="24"/>
          <w:szCs w:val="24"/>
        </w:rPr>
        <w:t xml:space="preserve"> </w:t>
      </w:r>
      <w:r w:rsidRPr="005423F7">
        <w:rPr>
          <w:rFonts w:ascii="Arial" w:hAnsi="Arial" w:cs="Arial"/>
          <w:sz w:val="24"/>
          <w:szCs w:val="24"/>
        </w:rPr>
        <w:t>NEREUS;</w:t>
      </w:r>
    </w:p>
    <w:p w14:paraId="6B6CC51F" w14:textId="77777777" w:rsidR="001E3BD1" w:rsidRPr="005423F7" w:rsidRDefault="001E3BD1" w:rsidP="00AA2B29">
      <w:pPr>
        <w:pStyle w:val="Akapitzlist"/>
        <w:widowControl w:val="0"/>
        <w:numPr>
          <w:ilvl w:val="0"/>
          <w:numId w:val="121"/>
        </w:numPr>
        <w:tabs>
          <w:tab w:val="left" w:pos="426"/>
        </w:tabs>
        <w:autoSpaceDE w:val="0"/>
        <w:autoSpaceDN w:val="0"/>
        <w:spacing w:after="0" w:line="276" w:lineRule="auto"/>
        <w:ind w:left="426" w:right="96" w:hanging="284"/>
        <w:rPr>
          <w:rFonts w:ascii="Arial" w:hAnsi="Arial" w:cs="Arial"/>
          <w:sz w:val="24"/>
          <w:szCs w:val="24"/>
        </w:rPr>
      </w:pPr>
      <w:r w:rsidRPr="005423F7">
        <w:rPr>
          <w:rFonts w:ascii="Arial" w:hAnsi="Arial" w:cs="Arial"/>
          <w:sz w:val="24"/>
          <w:szCs w:val="24"/>
        </w:rPr>
        <w:t>monitoring polityk unijnych: polityki rozwoju obszarów wiejskich, polityki przemysłowej, polityki badań i innowacji, polityki spójności terytorialnej,</w:t>
      </w:r>
      <w:r w:rsidRPr="005423F7">
        <w:rPr>
          <w:rFonts w:ascii="Arial" w:hAnsi="Arial" w:cs="Arial"/>
          <w:spacing w:val="-38"/>
          <w:sz w:val="24"/>
          <w:szCs w:val="24"/>
        </w:rPr>
        <w:t xml:space="preserve"> </w:t>
      </w:r>
      <w:r w:rsidRPr="005423F7">
        <w:rPr>
          <w:rFonts w:ascii="Arial" w:hAnsi="Arial" w:cs="Arial"/>
          <w:sz w:val="24"/>
          <w:szCs w:val="24"/>
        </w:rPr>
        <w:t>polityki zdrowotnej (w 2021 r</w:t>
      </w:r>
      <w:r w:rsidR="005434A5" w:rsidRPr="005423F7">
        <w:rPr>
          <w:rFonts w:ascii="Arial" w:hAnsi="Arial" w:cs="Arial"/>
          <w:sz w:val="24"/>
          <w:szCs w:val="24"/>
        </w:rPr>
        <w:t xml:space="preserve">. </w:t>
      </w:r>
      <w:r w:rsidRPr="005423F7">
        <w:rPr>
          <w:rFonts w:ascii="Arial" w:hAnsi="Arial" w:cs="Arial"/>
          <w:sz w:val="24"/>
          <w:szCs w:val="24"/>
        </w:rPr>
        <w:t>opublikowanych zostało 20 monitorów</w:t>
      </w:r>
      <w:r w:rsidRPr="005423F7">
        <w:rPr>
          <w:rFonts w:ascii="Arial" w:hAnsi="Arial" w:cs="Arial"/>
          <w:spacing w:val="-39"/>
          <w:sz w:val="24"/>
          <w:szCs w:val="24"/>
        </w:rPr>
        <w:t xml:space="preserve">  </w:t>
      </w:r>
      <w:r w:rsidRPr="005423F7">
        <w:rPr>
          <w:rFonts w:ascii="Arial" w:hAnsi="Arial" w:cs="Arial"/>
          <w:sz w:val="24"/>
          <w:szCs w:val="24"/>
        </w:rPr>
        <w:t>polityk unijnych);</w:t>
      </w:r>
    </w:p>
    <w:p w14:paraId="46D31BF0" w14:textId="77777777" w:rsidR="001E3BD1" w:rsidRPr="005423F7" w:rsidRDefault="001E3BD1" w:rsidP="00AA2B29">
      <w:pPr>
        <w:pStyle w:val="Akapitzlist"/>
        <w:widowControl w:val="0"/>
        <w:numPr>
          <w:ilvl w:val="0"/>
          <w:numId w:val="121"/>
        </w:numPr>
        <w:tabs>
          <w:tab w:val="left" w:pos="426"/>
        </w:tabs>
        <w:autoSpaceDE w:val="0"/>
        <w:autoSpaceDN w:val="0"/>
        <w:spacing w:after="0" w:line="276" w:lineRule="auto"/>
        <w:ind w:left="426" w:right="96" w:hanging="284"/>
        <w:rPr>
          <w:rFonts w:ascii="Arial" w:hAnsi="Arial" w:cs="Arial"/>
          <w:sz w:val="24"/>
          <w:szCs w:val="24"/>
        </w:rPr>
      </w:pPr>
      <w:r w:rsidRPr="005423F7">
        <w:rPr>
          <w:rFonts w:ascii="Arial" w:hAnsi="Arial" w:cs="Arial"/>
          <w:sz w:val="24"/>
          <w:szCs w:val="24"/>
        </w:rPr>
        <w:t>Newsletter Domu Polski Wschodniej - w newsletterze (ukazującym się co miesiąc) gromadzone są wszystkie istotne informacje na temat zagadnień związanych z polityką</w:t>
      </w:r>
      <w:r w:rsidRPr="005423F7">
        <w:rPr>
          <w:rFonts w:ascii="Arial" w:hAnsi="Arial" w:cs="Arial"/>
          <w:spacing w:val="-1"/>
          <w:sz w:val="24"/>
          <w:szCs w:val="24"/>
        </w:rPr>
        <w:t xml:space="preserve"> </w:t>
      </w:r>
      <w:r w:rsidRPr="005423F7">
        <w:rPr>
          <w:rFonts w:ascii="Arial" w:hAnsi="Arial" w:cs="Arial"/>
          <w:sz w:val="24"/>
          <w:szCs w:val="24"/>
        </w:rPr>
        <w:t>regionalną (w okresie styczeń-grudzień 2021 r. zostało rozesłanych 11 newsletterów).</w:t>
      </w:r>
    </w:p>
    <w:p w14:paraId="2BE3B2C3" w14:textId="65693353" w:rsidR="00D33C70" w:rsidRPr="005423F7" w:rsidRDefault="001E3BD1" w:rsidP="005423F7">
      <w:pPr>
        <w:pStyle w:val="Tekstpodstawowy"/>
        <w:tabs>
          <w:tab w:val="left" w:pos="426"/>
        </w:tabs>
        <w:spacing w:after="0" w:line="276" w:lineRule="auto"/>
        <w:ind w:right="-1" w:firstLine="709"/>
        <w:contextualSpacing/>
        <w:rPr>
          <w:rFonts w:cs="Arial"/>
          <w:szCs w:val="24"/>
        </w:rPr>
      </w:pPr>
      <w:r w:rsidRPr="005423F7">
        <w:rPr>
          <w:rFonts w:cs="Arial"/>
          <w:szCs w:val="24"/>
        </w:rPr>
        <w:lastRenderedPageBreak/>
        <w:t xml:space="preserve">Przedstawicielstwo Województwa Podkarpackiego w Brukseli prowadzi ponadto sekretariat i sprawy związane z funkcjonowaniem </w:t>
      </w:r>
      <w:r w:rsidRPr="005423F7">
        <w:rPr>
          <w:rFonts w:cs="Arial"/>
          <w:szCs w:val="24"/>
          <w:u w:val="single"/>
        </w:rPr>
        <w:t>Międzyregionalnej Grupy „Karpaty”</w:t>
      </w:r>
      <w:r w:rsidRPr="005423F7">
        <w:rPr>
          <w:rFonts w:cs="Arial"/>
          <w:szCs w:val="24"/>
        </w:rPr>
        <w:t xml:space="preserve"> przy Europejskim Komitecie Regionów</w:t>
      </w:r>
      <w:r w:rsidR="005434A5" w:rsidRPr="005423F7">
        <w:rPr>
          <w:rFonts w:cs="Arial"/>
          <w:szCs w:val="24"/>
        </w:rPr>
        <w:t xml:space="preserve"> (EKR)</w:t>
      </w:r>
      <w:r w:rsidRPr="005423F7">
        <w:rPr>
          <w:rFonts w:cs="Arial"/>
          <w:szCs w:val="24"/>
        </w:rPr>
        <w:t>. Grupa ta powstała w 2016 r., a jej przewodniczącym od samego początku jest Marszałek Województwa Podkarpackiego</w:t>
      </w:r>
      <w:r w:rsidR="004906FF" w:rsidRPr="005423F7">
        <w:rPr>
          <w:rFonts w:cs="Arial"/>
          <w:szCs w:val="24"/>
        </w:rPr>
        <w:t>,</w:t>
      </w:r>
      <w:r w:rsidR="005434A5" w:rsidRPr="005423F7">
        <w:rPr>
          <w:rFonts w:cs="Arial"/>
          <w:szCs w:val="24"/>
        </w:rPr>
        <w:t xml:space="preserve"> </w:t>
      </w:r>
      <w:r w:rsidRPr="005423F7">
        <w:rPr>
          <w:rFonts w:cs="Arial"/>
          <w:szCs w:val="24"/>
        </w:rPr>
        <w:t>Władysław Ortyl. Grupa stanowi forum omawiania tematów priorytetowych dla Karpat. Jej spotkania są miejscem dyskusji i współdziałania z pozostałymi stronami wspierającymi makroregionalny rozwój regionów europejskich.</w:t>
      </w:r>
    </w:p>
    <w:p w14:paraId="594D9DE2" w14:textId="77777777" w:rsidR="00D33C70" w:rsidRPr="005423F7" w:rsidRDefault="001E3BD1" w:rsidP="005423F7">
      <w:pPr>
        <w:pStyle w:val="Tekstpodstawowy"/>
        <w:spacing w:after="0" w:line="276" w:lineRule="auto"/>
        <w:ind w:right="-1" w:firstLine="708"/>
        <w:contextualSpacing/>
        <w:rPr>
          <w:rFonts w:cs="Arial"/>
          <w:szCs w:val="24"/>
        </w:rPr>
      </w:pPr>
      <w:r w:rsidRPr="005423F7">
        <w:rPr>
          <w:rFonts w:cs="Arial"/>
          <w:szCs w:val="24"/>
        </w:rPr>
        <w:t xml:space="preserve"> Działalność Przedstawicielstwa Województwa Podkarpackiego w Brukseli, to także wsparcie</w:t>
      </w:r>
      <w:r w:rsidR="005434A5" w:rsidRPr="005423F7">
        <w:rPr>
          <w:rFonts w:cs="Arial"/>
          <w:szCs w:val="24"/>
        </w:rPr>
        <w:t xml:space="preserve"> </w:t>
      </w:r>
      <w:r w:rsidRPr="005423F7">
        <w:rPr>
          <w:rFonts w:cs="Arial"/>
          <w:szCs w:val="24"/>
        </w:rPr>
        <w:t>aktywności Marszałka</w:t>
      </w:r>
      <w:r w:rsidR="005434A5" w:rsidRPr="005423F7">
        <w:rPr>
          <w:rFonts w:cs="Arial"/>
          <w:szCs w:val="24"/>
        </w:rPr>
        <w:t xml:space="preserve"> </w:t>
      </w:r>
      <w:r w:rsidRPr="005423F7">
        <w:rPr>
          <w:rFonts w:cs="Arial"/>
          <w:szCs w:val="24"/>
        </w:rPr>
        <w:t>Województwa Podkarpackiego jako Członka Europejskiego</w:t>
      </w:r>
      <w:r w:rsidR="004E6152" w:rsidRPr="005423F7">
        <w:rPr>
          <w:rFonts w:cs="Arial"/>
          <w:szCs w:val="24"/>
        </w:rPr>
        <w:t xml:space="preserve"> </w:t>
      </w:r>
      <w:r w:rsidRPr="005423F7">
        <w:rPr>
          <w:rFonts w:cs="Arial"/>
          <w:szCs w:val="24"/>
        </w:rPr>
        <w:t xml:space="preserve">Komitetu Regionów. </w:t>
      </w:r>
    </w:p>
    <w:p w14:paraId="11AEC60A" w14:textId="77777777" w:rsidR="001E3BD1" w:rsidRPr="005423F7" w:rsidRDefault="001E3BD1" w:rsidP="005423F7">
      <w:pPr>
        <w:pStyle w:val="Tekstpodstawowy"/>
        <w:spacing w:after="0" w:line="276" w:lineRule="auto"/>
        <w:ind w:right="276" w:firstLine="708"/>
        <w:contextualSpacing/>
        <w:rPr>
          <w:rFonts w:cs="Arial"/>
          <w:szCs w:val="24"/>
        </w:rPr>
      </w:pPr>
      <w:r w:rsidRPr="005423F7">
        <w:rPr>
          <w:rFonts w:cs="Arial"/>
          <w:szCs w:val="24"/>
        </w:rPr>
        <w:t>Pełnione przez Marszałka Województwa</w:t>
      </w:r>
      <w:r w:rsidR="004906FF" w:rsidRPr="005423F7">
        <w:rPr>
          <w:rFonts w:cs="Arial"/>
          <w:szCs w:val="24"/>
        </w:rPr>
        <w:t>,</w:t>
      </w:r>
      <w:r w:rsidR="004E6152" w:rsidRPr="005423F7">
        <w:rPr>
          <w:rFonts w:cs="Arial"/>
          <w:szCs w:val="24"/>
        </w:rPr>
        <w:t xml:space="preserve"> </w:t>
      </w:r>
      <w:r w:rsidRPr="005423F7">
        <w:rPr>
          <w:rFonts w:cs="Arial"/>
          <w:szCs w:val="24"/>
        </w:rPr>
        <w:t>Władysława Ortyla funkcje</w:t>
      </w:r>
      <w:r w:rsidR="005434A5" w:rsidRPr="005423F7">
        <w:rPr>
          <w:rFonts w:cs="Arial"/>
          <w:szCs w:val="24"/>
        </w:rPr>
        <w:t xml:space="preserve"> </w:t>
      </w:r>
      <w:r w:rsidRPr="005423F7">
        <w:rPr>
          <w:rFonts w:cs="Arial"/>
          <w:szCs w:val="24"/>
        </w:rPr>
        <w:t>w 2021 r</w:t>
      </w:r>
      <w:r w:rsidR="005434A5" w:rsidRPr="005423F7">
        <w:rPr>
          <w:rFonts w:cs="Arial"/>
          <w:szCs w:val="24"/>
        </w:rPr>
        <w:t>.</w:t>
      </w:r>
      <w:r w:rsidRPr="005423F7">
        <w:rPr>
          <w:rFonts w:cs="Arial"/>
          <w:szCs w:val="24"/>
        </w:rPr>
        <w:t>:</w:t>
      </w:r>
    </w:p>
    <w:p w14:paraId="78F0266D" w14:textId="77777777" w:rsidR="001E3BD1" w:rsidRPr="005423F7" w:rsidRDefault="001E3BD1" w:rsidP="00AA2B29">
      <w:pPr>
        <w:pStyle w:val="Akapitzlist"/>
        <w:numPr>
          <w:ilvl w:val="0"/>
          <w:numId w:val="123"/>
        </w:numPr>
        <w:shd w:val="clear" w:color="auto" w:fill="FFFFFF"/>
        <w:suppressAutoHyphens/>
        <w:spacing w:after="0" w:line="276" w:lineRule="auto"/>
        <w:ind w:left="426" w:hanging="284"/>
        <w:rPr>
          <w:rFonts w:ascii="Arial" w:eastAsia="Arial Unicode MS" w:hAnsi="Arial" w:cs="Arial"/>
          <w:color w:val="000000"/>
          <w:kern w:val="1"/>
          <w:sz w:val="24"/>
          <w:szCs w:val="24"/>
          <w:u w:color="000000"/>
          <w:lang w:eastAsia="ar-SA"/>
        </w:rPr>
      </w:pPr>
      <w:r w:rsidRPr="005423F7">
        <w:rPr>
          <w:rFonts w:ascii="Arial" w:eastAsia="Arial Unicode MS" w:hAnsi="Arial" w:cs="Arial"/>
          <w:color w:val="000000"/>
          <w:kern w:val="1"/>
          <w:sz w:val="24"/>
          <w:szCs w:val="24"/>
          <w:u w:color="000000"/>
          <w:lang w:eastAsia="ar-SA"/>
        </w:rPr>
        <w:t>Przewodniczący Grupy EKR,</w:t>
      </w:r>
    </w:p>
    <w:p w14:paraId="2FFF17AA" w14:textId="77777777" w:rsidR="001E3BD1" w:rsidRPr="005423F7" w:rsidRDefault="001E3BD1" w:rsidP="00AA2B29">
      <w:pPr>
        <w:pStyle w:val="Akapitzlist"/>
        <w:numPr>
          <w:ilvl w:val="0"/>
          <w:numId w:val="123"/>
        </w:numPr>
        <w:shd w:val="clear" w:color="auto" w:fill="FFFFFF"/>
        <w:suppressAutoHyphens/>
        <w:spacing w:after="0" w:line="276" w:lineRule="auto"/>
        <w:ind w:left="426" w:hanging="284"/>
        <w:rPr>
          <w:rFonts w:ascii="Arial" w:eastAsia="Arial Unicode MS" w:hAnsi="Arial" w:cs="Arial"/>
          <w:color w:val="000000"/>
          <w:kern w:val="1"/>
          <w:sz w:val="24"/>
          <w:szCs w:val="24"/>
          <w:u w:color="000000"/>
          <w:lang w:eastAsia="ar-SA"/>
        </w:rPr>
      </w:pPr>
      <w:r w:rsidRPr="005423F7">
        <w:rPr>
          <w:rFonts w:ascii="Arial" w:eastAsia="Arial Unicode MS" w:hAnsi="Arial" w:cs="Arial"/>
          <w:color w:val="000000"/>
          <w:kern w:val="1"/>
          <w:sz w:val="24"/>
          <w:szCs w:val="24"/>
          <w:u w:color="000000"/>
          <w:lang w:eastAsia="ar-SA"/>
        </w:rPr>
        <w:t>Przewodniczący Międzyregionalnej Grupy Karpaty,</w:t>
      </w:r>
    </w:p>
    <w:p w14:paraId="683B962B" w14:textId="77777777" w:rsidR="001E3BD1" w:rsidRPr="005423F7" w:rsidRDefault="001E3BD1" w:rsidP="00AA2B29">
      <w:pPr>
        <w:pStyle w:val="Akapitzlist"/>
        <w:numPr>
          <w:ilvl w:val="0"/>
          <w:numId w:val="123"/>
        </w:numPr>
        <w:shd w:val="clear" w:color="auto" w:fill="FFFFFF"/>
        <w:suppressAutoHyphens/>
        <w:spacing w:after="0" w:line="276" w:lineRule="auto"/>
        <w:ind w:left="426" w:hanging="284"/>
        <w:rPr>
          <w:rFonts w:ascii="Arial" w:eastAsia="Arial Unicode MS" w:hAnsi="Arial" w:cs="Arial"/>
          <w:color w:val="000000"/>
          <w:kern w:val="1"/>
          <w:sz w:val="24"/>
          <w:szCs w:val="24"/>
          <w:u w:color="000000"/>
          <w:lang w:eastAsia="ar-SA"/>
        </w:rPr>
      </w:pPr>
      <w:r w:rsidRPr="005423F7">
        <w:rPr>
          <w:rFonts w:ascii="Arial" w:eastAsia="Arial Unicode MS" w:hAnsi="Arial" w:cs="Arial"/>
          <w:color w:val="000000"/>
          <w:kern w:val="1"/>
          <w:sz w:val="24"/>
          <w:szCs w:val="24"/>
          <w:u w:color="000000"/>
          <w:lang w:eastAsia="ar-SA"/>
        </w:rPr>
        <w:t>Członek Prezydium KR,</w:t>
      </w:r>
    </w:p>
    <w:p w14:paraId="50FCDF6A" w14:textId="77777777" w:rsidR="001E3BD1" w:rsidRPr="005423F7" w:rsidRDefault="001E3BD1" w:rsidP="00AA2B29">
      <w:pPr>
        <w:pStyle w:val="Akapitzlist"/>
        <w:numPr>
          <w:ilvl w:val="0"/>
          <w:numId w:val="123"/>
        </w:numPr>
        <w:shd w:val="clear" w:color="auto" w:fill="FFFFFF"/>
        <w:suppressAutoHyphens/>
        <w:spacing w:after="0" w:line="276" w:lineRule="auto"/>
        <w:ind w:left="426" w:hanging="284"/>
        <w:rPr>
          <w:rFonts w:ascii="Arial" w:eastAsia="Arial Unicode MS" w:hAnsi="Arial" w:cs="Arial"/>
          <w:color w:val="000000"/>
          <w:kern w:val="1"/>
          <w:sz w:val="24"/>
          <w:szCs w:val="24"/>
          <w:u w:color="000000"/>
          <w:lang w:eastAsia="ar-SA"/>
        </w:rPr>
      </w:pPr>
      <w:r w:rsidRPr="005423F7">
        <w:rPr>
          <w:rFonts w:ascii="Arial" w:eastAsia="Arial Unicode MS" w:hAnsi="Arial" w:cs="Arial"/>
          <w:color w:val="000000"/>
          <w:kern w:val="1"/>
          <w:sz w:val="24"/>
          <w:szCs w:val="24"/>
          <w:u w:color="000000"/>
          <w:lang w:eastAsia="ar-SA"/>
        </w:rPr>
        <w:t>Członek Polskiej delegacji,</w:t>
      </w:r>
    </w:p>
    <w:p w14:paraId="1013BFA6" w14:textId="77777777" w:rsidR="001E3BD1" w:rsidRPr="005423F7" w:rsidRDefault="001E3BD1" w:rsidP="00AA2B29">
      <w:pPr>
        <w:pStyle w:val="Akapitzlist"/>
        <w:numPr>
          <w:ilvl w:val="0"/>
          <w:numId w:val="123"/>
        </w:numPr>
        <w:shd w:val="clear" w:color="auto" w:fill="FFFFFF"/>
        <w:suppressAutoHyphens/>
        <w:spacing w:after="0" w:line="276" w:lineRule="auto"/>
        <w:ind w:left="426" w:hanging="284"/>
        <w:rPr>
          <w:rFonts w:ascii="Arial" w:eastAsia="Arial Unicode MS" w:hAnsi="Arial" w:cs="Arial"/>
          <w:color w:val="000000"/>
          <w:kern w:val="1"/>
          <w:sz w:val="24"/>
          <w:szCs w:val="24"/>
          <w:u w:color="000000"/>
          <w:lang w:eastAsia="ar-SA"/>
        </w:rPr>
      </w:pPr>
      <w:r w:rsidRPr="005423F7">
        <w:rPr>
          <w:rFonts w:ascii="Arial" w:eastAsia="Arial Unicode MS" w:hAnsi="Arial" w:cs="Arial"/>
          <w:color w:val="000000"/>
          <w:kern w:val="1"/>
          <w:sz w:val="24"/>
          <w:szCs w:val="24"/>
          <w:u w:color="000000"/>
          <w:lang w:eastAsia="ar-SA"/>
        </w:rPr>
        <w:t>Członek komisji COTER i ENVE,</w:t>
      </w:r>
    </w:p>
    <w:p w14:paraId="60AC0A7C" w14:textId="77777777" w:rsidR="001E3BD1" w:rsidRPr="005423F7" w:rsidRDefault="001E3BD1" w:rsidP="00AA2B29">
      <w:pPr>
        <w:pStyle w:val="Akapitzlist"/>
        <w:numPr>
          <w:ilvl w:val="0"/>
          <w:numId w:val="123"/>
        </w:numPr>
        <w:shd w:val="clear" w:color="auto" w:fill="FFFFFF"/>
        <w:suppressAutoHyphens/>
        <w:spacing w:after="0" w:line="276" w:lineRule="auto"/>
        <w:ind w:left="426" w:hanging="284"/>
        <w:rPr>
          <w:rFonts w:ascii="Arial" w:eastAsia="Arial Unicode MS" w:hAnsi="Arial" w:cs="Arial"/>
          <w:color w:val="000000"/>
          <w:kern w:val="1"/>
          <w:sz w:val="24"/>
          <w:szCs w:val="24"/>
          <w:u w:color="000000"/>
          <w:lang w:eastAsia="ar-SA"/>
        </w:rPr>
      </w:pPr>
      <w:r w:rsidRPr="005423F7">
        <w:rPr>
          <w:rFonts w:ascii="Arial" w:eastAsia="Arial Unicode MS" w:hAnsi="Arial" w:cs="Arial"/>
          <w:color w:val="000000"/>
          <w:kern w:val="1"/>
          <w:sz w:val="24"/>
          <w:szCs w:val="24"/>
          <w:u w:color="000000"/>
          <w:lang w:eastAsia="ar-SA"/>
        </w:rPr>
        <w:t>Członek Konferencji nt. Przyszłości Europy,</w:t>
      </w:r>
    </w:p>
    <w:p w14:paraId="431B2651" w14:textId="77777777" w:rsidR="00DF3026" w:rsidRPr="005423F7" w:rsidRDefault="001E3BD1" w:rsidP="00AA2B29">
      <w:pPr>
        <w:pStyle w:val="Akapitzlist"/>
        <w:numPr>
          <w:ilvl w:val="0"/>
          <w:numId w:val="123"/>
        </w:numPr>
        <w:shd w:val="clear" w:color="auto" w:fill="FFFFFF"/>
        <w:suppressAutoHyphens/>
        <w:spacing w:after="0" w:line="276" w:lineRule="auto"/>
        <w:ind w:left="426" w:hanging="284"/>
        <w:rPr>
          <w:rFonts w:ascii="Arial" w:eastAsia="Arial Unicode MS" w:hAnsi="Arial" w:cs="Arial"/>
          <w:color w:val="000000"/>
          <w:kern w:val="1"/>
          <w:sz w:val="24"/>
          <w:szCs w:val="24"/>
          <w:u w:color="000000"/>
          <w:lang w:eastAsia="ar-SA"/>
        </w:rPr>
      </w:pPr>
      <w:r w:rsidRPr="005423F7">
        <w:rPr>
          <w:rFonts w:ascii="Arial" w:eastAsia="Arial Unicode MS" w:hAnsi="Arial" w:cs="Arial"/>
          <w:color w:val="000000"/>
          <w:kern w:val="1"/>
          <w:sz w:val="24"/>
          <w:szCs w:val="24"/>
          <w:u w:color="000000"/>
          <w:lang w:eastAsia="ar-SA"/>
        </w:rPr>
        <w:t>Wiceprzewodniczący Stowarzyszenia NEREUS (Sieć Regionów Europejskich Wykorzystujących Technologie Kosmiczne).</w:t>
      </w:r>
    </w:p>
    <w:p w14:paraId="0399C127" w14:textId="77777777" w:rsidR="001E3BD1" w:rsidRPr="005423F7" w:rsidRDefault="001E3BD1" w:rsidP="005423F7">
      <w:pPr>
        <w:pStyle w:val="Akapitzlist"/>
        <w:shd w:val="clear" w:color="auto" w:fill="FFFFFF"/>
        <w:suppressAutoHyphens/>
        <w:spacing w:after="0" w:line="276" w:lineRule="auto"/>
        <w:ind w:left="426" w:firstLine="282"/>
        <w:rPr>
          <w:rFonts w:ascii="Arial" w:eastAsia="Arial Unicode MS" w:hAnsi="Arial" w:cs="Arial"/>
          <w:color w:val="000000"/>
          <w:kern w:val="1"/>
          <w:sz w:val="24"/>
          <w:szCs w:val="24"/>
          <w:u w:color="000000"/>
          <w:lang w:eastAsia="ar-SA"/>
        </w:rPr>
      </w:pPr>
      <w:r w:rsidRPr="005423F7">
        <w:rPr>
          <w:rFonts w:ascii="Arial" w:hAnsi="Arial" w:cs="Arial"/>
          <w:bCs/>
          <w:sz w:val="24"/>
          <w:szCs w:val="24"/>
        </w:rPr>
        <w:t>Przyjęte opinie:</w:t>
      </w:r>
    </w:p>
    <w:p w14:paraId="3C93B2D6" w14:textId="18DF9F67" w:rsidR="001E3BD1" w:rsidRPr="005423F7" w:rsidRDefault="001E3BD1" w:rsidP="00AA2B29">
      <w:pPr>
        <w:pStyle w:val="Tekstpodstawowy"/>
        <w:widowControl w:val="0"/>
        <w:numPr>
          <w:ilvl w:val="0"/>
          <w:numId w:val="124"/>
        </w:numPr>
        <w:tabs>
          <w:tab w:val="left" w:pos="8647"/>
          <w:tab w:val="left" w:pos="8789"/>
        </w:tabs>
        <w:autoSpaceDE w:val="0"/>
        <w:autoSpaceDN w:val="0"/>
        <w:spacing w:after="0" w:line="276" w:lineRule="auto"/>
        <w:ind w:left="426" w:right="-1" w:hanging="284"/>
        <w:contextualSpacing/>
        <w:rPr>
          <w:rFonts w:cs="Arial"/>
          <w:szCs w:val="24"/>
        </w:rPr>
      </w:pPr>
      <w:r w:rsidRPr="005423F7">
        <w:rPr>
          <w:rFonts w:cs="Arial"/>
          <w:szCs w:val="24"/>
        </w:rPr>
        <w:t>przyjęcie (1 lipca 2021 r.) opinii  „Przyszłość lotnisk regionalnych – wyzwania i możliwości” (CDR 471/2021)</w:t>
      </w:r>
      <w:r w:rsidR="00F91D00" w:rsidRPr="005423F7">
        <w:rPr>
          <w:rFonts w:cs="Arial"/>
          <w:szCs w:val="24"/>
        </w:rPr>
        <w:t>,</w:t>
      </w:r>
    </w:p>
    <w:p w14:paraId="09408207" w14:textId="55F2F27B" w:rsidR="001E3BD1" w:rsidRPr="005423F7" w:rsidRDefault="001E3BD1" w:rsidP="00AA2B29">
      <w:pPr>
        <w:pStyle w:val="Tekstpodstawowy"/>
        <w:widowControl w:val="0"/>
        <w:numPr>
          <w:ilvl w:val="0"/>
          <w:numId w:val="124"/>
        </w:numPr>
        <w:tabs>
          <w:tab w:val="left" w:pos="8647"/>
          <w:tab w:val="left" w:pos="8789"/>
        </w:tabs>
        <w:autoSpaceDE w:val="0"/>
        <w:autoSpaceDN w:val="0"/>
        <w:spacing w:after="0" w:line="276" w:lineRule="auto"/>
        <w:ind w:left="426" w:right="-1" w:hanging="284"/>
        <w:contextualSpacing/>
        <w:rPr>
          <w:rFonts w:cs="Arial"/>
          <w:szCs w:val="24"/>
        </w:rPr>
      </w:pPr>
      <w:r w:rsidRPr="005423F7">
        <w:rPr>
          <w:rFonts w:cs="Arial"/>
          <w:szCs w:val="24"/>
        </w:rPr>
        <w:t xml:space="preserve">Marszałek Ortyl wziął udział w internetowym seminarium pt. "Regiony i porty lotnicze: wspólna odbudowa" zorganizowanym przez ARC (Radę Regionalną Portów Lotniczych) wraz z ERAC (Europejską Wspólnotą Lotnisk Regionalnych) i ERA (Stowarzyszeniem Linii Lotniczych Regionów Europy) w celu omówienia powodów, dla których regiony potrzebują portów lotniczych, oraz ich wpływu na gospodarkę regionów i odbudowę po </w:t>
      </w:r>
      <w:r w:rsidR="009D7F06" w:rsidRPr="005423F7">
        <w:rPr>
          <w:rFonts w:cs="Arial"/>
          <w:szCs w:val="24"/>
        </w:rPr>
        <w:t>COVID</w:t>
      </w:r>
      <w:r w:rsidR="00BB15A3">
        <w:rPr>
          <w:rFonts w:cs="Arial"/>
          <w:szCs w:val="24"/>
        </w:rPr>
        <w:t>-19.</w:t>
      </w:r>
    </w:p>
    <w:p w14:paraId="0AC9088F" w14:textId="02559C4F" w:rsidR="001E3BD1" w:rsidRPr="005423F7" w:rsidRDefault="001E3BD1" w:rsidP="00AA2B29">
      <w:pPr>
        <w:pStyle w:val="Tekstpodstawowy"/>
        <w:widowControl w:val="0"/>
        <w:numPr>
          <w:ilvl w:val="0"/>
          <w:numId w:val="124"/>
        </w:numPr>
        <w:tabs>
          <w:tab w:val="left" w:pos="8647"/>
          <w:tab w:val="left" w:pos="8789"/>
        </w:tabs>
        <w:autoSpaceDE w:val="0"/>
        <w:autoSpaceDN w:val="0"/>
        <w:spacing w:after="0" w:line="276" w:lineRule="auto"/>
        <w:ind w:left="426" w:right="-1" w:hanging="284"/>
        <w:contextualSpacing/>
        <w:rPr>
          <w:rFonts w:cs="Arial"/>
          <w:szCs w:val="24"/>
        </w:rPr>
      </w:pPr>
      <w:r w:rsidRPr="005423F7">
        <w:rPr>
          <w:rFonts w:cs="Arial"/>
          <w:szCs w:val="24"/>
        </w:rPr>
        <w:t>działania następcze w związku z opinią „Makroregionalna Strategia dla obszaru Karpat” (CDR 3425/2019) (pr</w:t>
      </w:r>
      <w:r w:rsidR="00CA17DC">
        <w:rPr>
          <w:rFonts w:cs="Arial"/>
          <w:szCs w:val="24"/>
        </w:rPr>
        <w:t>zyjęcie: grudzień 2019), m.in.:</w:t>
      </w:r>
    </w:p>
    <w:p w14:paraId="5D5A0A66" w14:textId="295A4324" w:rsidR="001E3BD1" w:rsidRPr="005423F7" w:rsidRDefault="001E3BD1" w:rsidP="00376DDC">
      <w:pPr>
        <w:pStyle w:val="Tekstpodstawowy"/>
        <w:widowControl w:val="0"/>
        <w:numPr>
          <w:ilvl w:val="0"/>
          <w:numId w:val="188"/>
        </w:numPr>
        <w:tabs>
          <w:tab w:val="left" w:pos="8647"/>
          <w:tab w:val="left" w:pos="8789"/>
        </w:tabs>
        <w:autoSpaceDE w:val="0"/>
        <w:autoSpaceDN w:val="0"/>
        <w:spacing w:after="0" w:line="276" w:lineRule="auto"/>
        <w:ind w:right="-1"/>
        <w:contextualSpacing/>
        <w:rPr>
          <w:rFonts w:cs="Arial"/>
          <w:szCs w:val="24"/>
        </w:rPr>
      </w:pPr>
      <w:r w:rsidRPr="005423F7">
        <w:rPr>
          <w:rFonts w:cs="Arial"/>
          <w:szCs w:val="24"/>
        </w:rPr>
        <w:t xml:space="preserve">udział w charakterze prelegenta w międzynarodowej konferencji Europa Karpat </w:t>
      </w:r>
      <w:r w:rsidR="00CA17DC">
        <w:rPr>
          <w:rFonts w:cs="Arial"/>
          <w:szCs w:val="24"/>
        </w:rPr>
        <w:br/>
      </w:r>
      <w:r w:rsidRPr="005423F7">
        <w:rPr>
          <w:rFonts w:cs="Arial"/>
          <w:szCs w:val="24"/>
        </w:rPr>
        <w:t>w Krasiczynie (luty 2021),</w:t>
      </w:r>
    </w:p>
    <w:p w14:paraId="624DCA96" w14:textId="6AA362B3" w:rsidR="001E3BD1" w:rsidRPr="005423F7" w:rsidRDefault="001E3BD1" w:rsidP="00376DDC">
      <w:pPr>
        <w:pStyle w:val="Tekstpodstawowy"/>
        <w:widowControl w:val="0"/>
        <w:numPr>
          <w:ilvl w:val="0"/>
          <w:numId w:val="188"/>
        </w:numPr>
        <w:tabs>
          <w:tab w:val="left" w:pos="8647"/>
          <w:tab w:val="left" w:pos="8789"/>
        </w:tabs>
        <w:autoSpaceDE w:val="0"/>
        <w:autoSpaceDN w:val="0"/>
        <w:spacing w:after="0" w:line="276" w:lineRule="auto"/>
        <w:ind w:right="-1"/>
        <w:contextualSpacing/>
        <w:rPr>
          <w:rFonts w:cs="Arial"/>
          <w:szCs w:val="24"/>
        </w:rPr>
      </w:pPr>
      <w:r w:rsidRPr="005423F7">
        <w:rPr>
          <w:rFonts w:cs="Arial"/>
          <w:szCs w:val="24"/>
        </w:rPr>
        <w:t xml:space="preserve">posiedzenie Międzyregionalnej Grupy </w:t>
      </w:r>
      <w:r w:rsidR="00BB15A3">
        <w:rPr>
          <w:rFonts w:cs="Arial"/>
          <w:szCs w:val="24"/>
        </w:rPr>
        <w:t>Karpaty (luty i listopad 2021),</w:t>
      </w:r>
    </w:p>
    <w:p w14:paraId="5D61CD08" w14:textId="77777777" w:rsidR="001E3BD1" w:rsidRPr="005423F7" w:rsidRDefault="001E3BD1" w:rsidP="00376DDC">
      <w:pPr>
        <w:pStyle w:val="Tekstpodstawowy"/>
        <w:widowControl w:val="0"/>
        <w:numPr>
          <w:ilvl w:val="0"/>
          <w:numId w:val="188"/>
        </w:numPr>
        <w:tabs>
          <w:tab w:val="left" w:pos="8647"/>
          <w:tab w:val="left" w:pos="8789"/>
        </w:tabs>
        <w:autoSpaceDE w:val="0"/>
        <w:autoSpaceDN w:val="0"/>
        <w:spacing w:after="0" w:line="276" w:lineRule="auto"/>
        <w:ind w:right="-1"/>
        <w:contextualSpacing/>
        <w:rPr>
          <w:rFonts w:cs="Arial"/>
          <w:szCs w:val="24"/>
        </w:rPr>
      </w:pPr>
      <w:r w:rsidRPr="005423F7">
        <w:rPr>
          <w:rFonts w:cs="Arial"/>
          <w:szCs w:val="24"/>
        </w:rPr>
        <w:t>udział w 13. posiedzeniu Grupy Wysokiego Szczebla ds. strategii makroregionalnych UE (marzec 2021),</w:t>
      </w:r>
    </w:p>
    <w:p w14:paraId="0C03A55E" w14:textId="39D0F54B" w:rsidR="001E3BD1" w:rsidRPr="005423F7" w:rsidRDefault="001E3BD1" w:rsidP="00376DDC">
      <w:pPr>
        <w:pStyle w:val="Tekstpodstawowy"/>
        <w:widowControl w:val="0"/>
        <w:numPr>
          <w:ilvl w:val="0"/>
          <w:numId w:val="188"/>
        </w:numPr>
        <w:tabs>
          <w:tab w:val="left" w:pos="8647"/>
          <w:tab w:val="left" w:pos="8789"/>
        </w:tabs>
        <w:autoSpaceDE w:val="0"/>
        <w:autoSpaceDN w:val="0"/>
        <w:spacing w:after="0" w:line="276" w:lineRule="auto"/>
        <w:ind w:right="-1"/>
        <w:contextualSpacing/>
        <w:rPr>
          <w:rFonts w:cs="Arial"/>
          <w:szCs w:val="24"/>
        </w:rPr>
      </w:pPr>
      <w:r w:rsidRPr="005423F7">
        <w:rPr>
          <w:rFonts w:cs="Arial"/>
          <w:szCs w:val="24"/>
        </w:rPr>
        <w:t>współorganizacja i udział w seminarium "Strategie Makroregionalne i Transgraniczne, jako czynnik rozwoju gospodarczego, turystycznego i sp</w:t>
      </w:r>
      <w:r w:rsidR="00BB15A3">
        <w:rPr>
          <w:rFonts w:cs="Arial"/>
          <w:szCs w:val="24"/>
        </w:rPr>
        <w:t>ołecznego regionów" (maj 2021),</w:t>
      </w:r>
    </w:p>
    <w:p w14:paraId="02EBCB7D" w14:textId="77777777" w:rsidR="001E3BD1" w:rsidRPr="005423F7" w:rsidRDefault="001E3BD1" w:rsidP="00376DDC">
      <w:pPr>
        <w:pStyle w:val="Tekstpodstawowy"/>
        <w:widowControl w:val="0"/>
        <w:numPr>
          <w:ilvl w:val="0"/>
          <w:numId w:val="188"/>
        </w:numPr>
        <w:tabs>
          <w:tab w:val="left" w:pos="8647"/>
          <w:tab w:val="left" w:pos="8789"/>
        </w:tabs>
        <w:autoSpaceDE w:val="0"/>
        <w:autoSpaceDN w:val="0"/>
        <w:spacing w:after="0" w:line="276" w:lineRule="auto"/>
        <w:ind w:right="-1"/>
        <w:contextualSpacing/>
        <w:rPr>
          <w:rFonts w:cs="Arial"/>
          <w:szCs w:val="24"/>
        </w:rPr>
      </w:pPr>
      <w:r w:rsidRPr="005423F7">
        <w:rPr>
          <w:rFonts w:cs="Arial"/>
          <w:szCs w:val="24"/>
        </w:rPr>
        <w:t>udział w konferencji "Europejskie wartości dla regionów Rumunii" (wrzesień 2021),</w:t>
      </w:r>
    </w:p>
    <w:p w14:paraId="2AEA20B3" w14:textId="77777777" w:rsidR="001E3BD1" w:rsidRPr="005423F7" w:rsidRDefault="001E3BD1" w:rsidP="00376DDC">
      <w:pPr>
        <w:pStyle w:val="Tekstpodstawowy"/>
        <w:widowControl w:val="0"/>
        <w:numPr>
          <w:ilvl w:val="0"/>
          <w:numId w:val="188"/>
        </w:numPr>
        <w:tabs>
          <w:tab w:val="left" w:pos="8647"/>
          <w:tab w:val="left" w:pos="8789"/>
        </w:tabs>
        <w:autoSpaceDE w:val="0"/>
        <w:autoSpaceDN w:val="0"/>
        <w:spacing w:after="0" w:line="276" w:lineRule="auto"/>
        <w:ind w:right="-1"/>
        <w:contextualSpacing/>
        <w:rPr>
          <w:rFonts w:cs="Arial"/>
          <w:szCs w:val="24"/>
        </w:rPr>
      </w:pPr>
      <w:r w:rsidRPr="005423F7">
        <w:rPr>
          <w:rFonts w:cs="Arial"/>
          <w:szCs w:val="24"/>
        </w:rPr>
        <w:t>udział w konferencji “Zrównoważona turystyka. Biznes dla gór Europy” (październik 2021),</w:t>
      </w:r>
    </w:p>
    <w:p w14:paraId="4687755A" w14:textId="40764C1E" w:rsidR="001E3BD1" w:rsidRPr="00BB15A3" w:rsidRDefault="001E3BD1" w:rsidP="00376DDC">
      <w:pPr>
        <w:pStyle w:val="Tekstpodstawowy"/>
        <w:widowControl w:val="0"/>
        <w:numPr>
          <w:ilvl w:val="0"/>
          <w:numId w:val="188"/>
        </w:numPr>
        <w:tabs>
          <w:tab w:val="left" w:pos="8647"/>
          <w:tab w:val="left" w:pos="8789"/>
        </w:tabs>
        <w:autoSpaceDE w:val="0"/>
        <w:autoSpaceDN w:val="0"/>
        <w:spacing w:line="276" w:lineRule="auto"/>
        <w:ind w:left="714" w:hanging="357"/>
        <w:rPr>
          <w:rFonts w:cs="Arial"/>
          <w:szCs w:val="24"/>
        </w:rPr>
      </w:pPr>
      <w:r w:rsidRPr="005423F7">
        <w:rPr>
          <w:rFonts w:cs="Arial"/>
          <w:szCs w:val="24"/>
        </w:rPr>
        <w:t>udział w 12. Posiedzeniu Komitetu Wdrażającego Konwencję Karpacką (listopad 2021).</w:t>
      </w:r>
    </w:p>
    <w:p w14:paraId="55ADCDA5" w14:textId="77777777" w:rsidR="001E3BD1" w:rsidRPr="005423F7" w:rsidRDefault="001E3BD1" w:rsidP="005423F7">
      <w:pPr>
        <w:pStyle w:val="Tekstpodstawowy"/>
        <w:spacing w:after="0" w:line="276" w:lineRule="auto"/>
        <w:ind w:right="276"/>
        <w:contextualSpacing/>
        <w:rPr>
          <w:rFonts w:cs="Arial"/>
          <w:bCs/>
          <w:szCs w:val="24"/>
        </w:rPr>
      </w:pPr>
      <w:r w:rsidRPr="005423F7">
        <w:rPr>
          <w:rFonts w:cs="Arial"/>
          <w:bCs/>
          <w:szCs w:val="24"/>
        </w:rPr>
        <w:t>Pozostałe aktywności</w:t>
      </w:r>
      <w:r w:rsidR="00F91D00" w:rsidRPr="005423F7">
        <w:rPr>
          <w:rFonts w:cs="Arial"/>
          <w:bCs/>
          <w:szCs w:val="24"/>
        </w:rPr>
        <w:t xml:space="preserve"> w ramach działalności Domu Polski Wschodniej</w:t>
      </w:r>
      <w:r w:rsidRPr="005423F7">
        <w:rPr>
          <w:rFonts w:cs="Arial"/>
          <w:bCs/>
          <w:szCs w:val="24"/>
        </w:rPr>
        <w:t>:</w:t>
      </w:r>
    </w:p>
    <w:p w14:paraId="07B70584" w14:textId="77777777" w:rsidR="001E3BD1" w:rsidRPr="005423F7" w:rsidRDefault="001E3BD1" w:rsidP="00AA2B29">
      <w:pPr>
        <w:pStyle w:val="Tekstpodstawowy"/>
        <w:widowControl w:val="0"/>
        <w:numPr>
          <w:ilvl w:val="0"/>
          <w:numId w:val="125"/>
        </w:numPr>
        <w:autoSpaceDE w:val="0"/>
        <w:autoSpaceDN w:val="0"/>
        <w:spacing w:after="0" w:line="276" w:lineRule="auto"/>
        <w:ind w:left="426" w:right="276"/>
        <w:contextualSpacing/>
        <w:rPr>
          <w:rFonts w:cs="Arial"/>
          <w:szCs w:val="24"/>
        </w:rPr>
      </w:pPr>
      <w:r w:rsidRPr="005423F7">
        <w:rPr>
          <w:rFonts w:cs="Arial"/>
          <w:szCs w:val="24"/>
        </w:rPr>
        <w:t>współorganizacja dialogów obywatelskich</w:t>
      </w:r>
    </w:p>
    <w:p w14:paraId="135B52E0" w14:textId="205F1DDB" w:rsidR="001E3BD1" w:rsidRPr="005423F7" w:rsidRDefault="001E3BD1" w:rsidP="005423F7">
      <w:pPr>
        <w:spacing w:after="0" w:line="276" w:lineRule="auto"/>
        <w:ind w:left="66"/>
        <w:contextualSpacing/>
        <w:rPr>
          <w:rFonts w:ascii="Arial" w:hAnsi="Arial" w:cs="Arial"/>
          <w:sz w:val="24"/>
          <w:szCs w:val="24"/>
        </w:rPr>
      </w:pPr>
      <w:r w:rsidRPr="005423F7">
        <w:rPr>
          <w:rFonts w:ascii="Arial" w:hAnsi="Arial" w:cs="Arial"/>
          <w:sz w:val="24"/>
          <w:szCs w:val="24"/>
        </w:rPr>
        <w:t>Województwo Podkarpackie włączyło się również w cykl debat społecznych, pt</w:t>
      </w:r>
      <w:r w:rsidRPr="005423F7">
        <w:rPr>
          <w:rFonts w:ascii="Arial" w:hAnsi="Arial" w:cs="Arial"/>
          <w:b/>
          <w:bCs/>
          <w:sz w:val="24"/>
          <w:szCs w:val="24"/>
        </w:rPr>
        <w:t xml:space="preserve">. </w:t>
      </w:r>
      <w:r w:rsidRPr="005423F7">
        <w:rPr>
          <w:rFonts w:ascii="Arial" w:hAnsi="Arial" w:cs="Arial"/>
          <w:sz w:val="24"/>
          <w:szCs w:val="24"/>
        </w:rPr>
        <w:t>„</w:t>
      </w:r>
      <w:proofErr w:type="spellStart"/>
      <w:r w:rsidRPr="005423F7">
        <w:rPr>
          <w:rFonts w:ascii="Arial" w:hAnsi="Arial" w:cs="Arial"/>
          <w:sz w:val="24"/>
          <w:szCs w:val="24"/>
        </w:rPr>
        <w:t>Future</w:t>
      </w:r>
      <w:proofErr w:type="spellEnd"/>
      <w:r w:rsidRPr="005423F7">
        <w:rPr>
          <w:rFonts w:ascii="Arial" w:hAnsi="Arial" w:cs="Arial"/>
          <w:sz w:val="24"/>
          <w:szCs w:val="24"/>
        </w:rPr>
        <w:t xml:space="preserve"> of Europe” organizowanych we współpracy z Europejskim Komitetem Regionów. Prelegentami spotkań byli, m.in. Marszałek Województwa Podkarpackiego, Profesorowie Uniwersytetu </w:t>
      </w:r>
      <w:r w:rsidRPr="005423F7">
        <w:rPr>
          <w:rFonts w:ascii="Arial" w:hAnsi="Arial" w:cs="Arial"/>
          <w:sz w:val="24"/>
          <w:szCs w:val="24"/>
        </w:rPr>
        <w:lastRenderedPageBreak/>
        <w:t xml:space="preserve">Rzeszowskiego, Dyrektorzy </w:t>
      </w:r>
      <w:r w:rsidR="00F91D00" w:rsidRPr="005423F7">
        <w:rPr>
          <w:rFonts w:ascii="Arial" w:hAnsi="Arial" w:cs="Arial"/>
          <w:sz w:val="24"/>
          <w:szCs w:val="24"/>
        </w:rPr>
        <w:t>Urzędu Marszałkowskiego</w:t>
      </w:r>
      <w:r w:rsidRPr="005423F7">
        <w:rPr>
          <w:rFonts w:ascii="Arial" w:hAnsi="Arial" w:cs="Arial"/>
          <w:sz w:val="24"/>
          <w:szCs w:val="24"/>
        </w:rPr>
        <w:t xml:space="preserve">, eksperci Komisji Europejskiej, posłowie do Parlamentu Europejskiego, przedstawiciele Ośrodka Debaty Międzynarodowej w Rzeszowie czy przedstawiciele sieci NEREUS. Webinaria miały na celu zwiększenie roli władz lokalnych </w:t>
      </w:r>
      <w:r w:rsidR="00CA17DC">
        <w:rPr>
          <w:rFonts w:ascii="Arial" w:hAnsi="Arial" w:cs="Arial"/>
          <w:sz w:val="24"/>
          <w:szCs w:val="24"/>
        </w:rPr>
        <w:br/>
      </w:r>
      <w:r w:rsidRPr="005423F7">
        <w:rPr>
          <w:rFonts w:ascii="Arial" w:hAnsi="Arial" w:cs="Arial"/>
          <w:sz w:val="24"/>
          <w:szCs w:val="24"/>
        </w:rPr>
        <w:t xml:space="preserve">i regionalnych w procesie decyzyjnym UE, przyjrzenie się procedurom oraz narzędziom zarządzania dla zwiększenia potencjału wykonawczego, zapewnienie interakcji między szczeblem unijnym, a krajowym i lokalnym, udoskonalenie Europejskiej Inicjatywy Obywatelskiej oraz umożliwienie podmiotom lokalnym wymiany spostrzeżeń jak również wypracowanie </w:t>
      </w:r>
      <w:r w:rsidR="00BB15A3">
        <w:rPr>
          <w:rFonts w:ascii="Arial" w:hAnsi="Arial" w:cs="Arial"/>
          <w:sz w:val="24"/>
          <w:szCs w:val="24"/>
        </w:rPr>
        <w:t>wspólnego stanowiska na tematy:</w:t>
      </w:r>
    </w:p>
    <w:p w14:paraId="31871E83" w14:textId="3D8770C3" w:rsidR="005840EF" w:rsidRPr="005423F7" w:rsidRDefault="001E3BD1" w:rsidP="00AA2B29">
      <w:pPr>
        <w:pStyle w:val="Akapitzlist"/>
        <w:numPr>
          <w:ilvl w:val="0"/>
          <w:numId w:val="121"/>
        </w:numPr>
        <w:autoSpaceDE w:val="0"/>
        <w:autoSpaceDN w:val="0"/>
        <w:adjustRightInd w:val="0"/>
        <w:spacing w:after="0" w:line="276" w:lineRule="auto"/>
        <w:ind w:left="426"/>
        <w:rPr>
          <w:rFonts w:ascii="Arial" w:hAnsi="Arial" w:cs="Arial"/>
          <w:sz w:val="24"/>
          <w:szCs w:val="24"/>
        </w:rPr>
      </w:pPr>
      <w:r w:rsidRPr="005423F7">
        <w:rPr>
          <w:rFonts w:ascii="Arial" w:hAnsi="Arial" w:cs="Arial"/>
          <w:sz w:val="24"/>
          <w:szCs w:val="24"/>
        </w:rPr>
        <w:t xml:space="preserve"> </w:t>
      </w:r>
      <w:proofErr w:type="spellStart"/>
      <w:r w:rsidRPr="005423F7">
        <w:rPr>
          <w:rFonts w:ascii="Arial" w:hAnsi="Arial" w:cs="Arial"/>
          <w:sz w:val="24"/>
          <w:szCs w:val="24"/>
        </w:rPr>
        <w:t>Future</w:t>
      </w:r>
      <w:proofErr w:type="spellEnd"/>
      <w:r w:rsidRPr="005423F7">
        <w:rPr>
          <w:rFonts w:ascii="Arial" w:hAnsi="Arial" w:cs="Arial"/>
          <w:sz w:val="24"/>
          <w:szCs w:val="24"/>
        </w:rPr>
        <w:t xml:space="preserve"> of Europe – My </w:t>
      </w:r>
      <w:proofErr w:type="spellStart"/>
      <w:r w:rsidRPr="005423F7">
        <w:rPr>
          <w:rFonts w:ascii="Arial" w:hAnsi="Arial" w:cs="Arial"/>
          <w:sz w:val="24"/>
          <w:szCs w:val="24"/>
        </w:rPr>
        <w:t>future</w:t>
      </w:r>
      <w:proofErr w:type="spellEnd"/>
      <w:r w:rsidRPr="005423F7">
        <w:rPr>
          <w:rFonts w:ascii="Arial" w:hAnsi="Arial" w:cs="Arial"/>
          <w:sz w:val="24"/>
          <w:szCs w:val="24"/>
        </w:rPr>
        <w:t xml:space="preserve"> – Przyszłość Europy</w:t>
      </w:r>
      <w:r w:rsidR="00BB15A3">
        <w:rPr>
          <w:rFonts w:ascii="Arial" w:hAnsi="Arial" w:cs="Arial"/>
          <w:sz w:val="24"/>
          <w:szCs w:val="24"/>
        </w:rPr>
        <w:t xml:space="preserve"> - Moja przyszłość”, </w:t>
      </w:r>
      <w:r w:rsidRPr="005423F7">
        <w:rPr>
          <w:rFonts w:ascii="Arial" w:hAnsi="Arial" w:cs="Arial"/>
          <w:sz w:val="24"/>
          <w:szCs w:val="24"/>
        </w:rPr>
        <w:t>webinarium na temat zasady pomocniczości na</w:t>
      </w:r>
      <w:r w:rsidR="00BB15A3">
        <w:rPr>
          <w:rFonts w:ascii="Arial" w:hAnsi="Arial" w:cs="Arial"/>
          <w:sz w:val="24"/>
          <w:szCs w:val="24"/>
        </w:rPr>
        <w:t xml:space="preserve"> poziomie lokalnym dla młodych.</w:t>
      </w:r>
    </w:p>
    <w:p w14:paraId="27AA57D7" w14:textId="77777777" w:rsidR="001E3BD1" w:rsidRPr="005423F7" w:rsidRDefault="001E3BD1" w:rsidP="005423F7">
      <w:pPr>
        <w:pStyle w:val="Akapitzlist"/>
        <w:autoSpaceDE w:val="0"/>
        <w:autoSpaceDN w:val="0"/>
        <w:adjustRightInd w:val="0"/>
        <w:spacing w:after="0" w:line="276" w:lineRule="auto"/>
        <w:ind w:left="426"/>
        <w:rPr>
          <w:rFonts w:ascii="Arial" w:hAnsi="Arial" w:cs="Arial"/>
          <w:sz w:val="24"/>
          <w:szCs w:val="24"/>
        </w:rPr>
      </w:pPr>
      <w:r w:rsidRPr="005423F7">
        <w:rPr>
          <w:rFonts w:ascii="Arial" w:hAnsi="Arial" w:cs="Arial"/>
          <w:sz w:val="24"/>
          <w:szCs w:val="24"/>
        </w:rPr>
        <w:t>Głównym celem spotkania było przybliżenie młodym obywatelom znaczenia zasady subsydiarności (12 marca 2021 r., forma on-line)</w:t>
      </w:r>
    </w:p>
    <w:p w14:paraId="4CF89B30" w14:textId="4BF9F58C" w:rsidR="005840EF" w:rsidRPr="005423F7" w:rsidRDefault="001E3BD1" w:rsidP="00AA2B29">
      <w:pPr>
        <w:pStyle w:val="Akapitzlist"/>
        <w:numPr>
          <w:ilvl w:val="0"/>
          <w:numId w:val="121"/>
        </w:numPr>
        <w:spacing w:after="0" w:line="276" w:lineRule="auto"/>
        <w:ind w:left="426"/>
        <w:rPr>
          <w:rFonts w:ascii="Arial" w:hAnsi="Arial" w:cs="Arial"/>
          <w:sz w:val="24"/>
          <w:szCs w:val="24"/>
        </w:rPr>
      </w:pPr>
      <w:r w:rsidRPr="005423F7">
        <w:rPr>
          <w:rFonts w:ascii="Arial" w:hAnsi="Arial" w:cs="Arial"/>
          <w:sz w:val="24"/>
          <w:szCs w:val="24"/>
        </w:rPr>
        <w:t xml:space="preserve"> </w:t>
      </w:r>
      <w:r w:rsidRPr="005423F7">
        <w:rPr>
          <w:rFonts w:ascii="Arial" w:eastAsia="Times New Roman" w:hAnsi="Arial" w:cs="Arial"/>
          <w:sz w:val="24"/>
          <w:szCs w:val="24"/>
        </w:rPr>
        <w:t>„Organizacje społeczeństwa obywatelskiego budują Zielony Ład - NGO w nowej perspekty</w:t>
      </w:r>
      <w:r w:rsidR="00BB15A3">
        <w:rPr>
          <w:rFonts w:ascii="Arial" w:eastAsia="Times New Roman" w:hAnsi="Arial" w:cs="Arial"/>
          <w:sz w:val="24"/>
          <w:szCs w:val="24"/>
        </w:rPr>
        <w:t>wie finansowej na Podkarpaciu”.</w:t>
      </w:r>
    </w:p>
    <w:p w14:paraId="7866503C" w14:textId="7C092BB4" w:rsidR="001E3BD1" w:rsidRPr="005423F7" w:rsidRDefault="001E3BD1" w:rsidP="005423F7">
      <w:pPr>
        <w:pStyle w:val="Akapitzlist"/>
        <w:spacing w:after="0" w:line="276" w:lineRule="auto"/>
        <w:ind w:left="426"/>
        <w:rPr>
          <w:rFonts w:ascii="Arial" w:hAnsi="Arial" w:cs="Arial"/>
          <w:sz w:val="24"/>
          <w:szCs w:val="24"/>
        </w:rPr>
      </w:pPr>
      <w:r w:rsidRPr="005423F7">
        <w:rPr>
          <w:rFonts w:ascii="Arial" w:eastAsia="Times New Roman" w:hAnsi="Arial" w:cs="Arial"/>
          <w:sz w:val="24"/>
          <w:szCs w:val="24"/>
        </w:rPr>
        <w:t xml:space="preserve">Panel został zorganizowany w ramach V Podkarpackiego Forum Obywatelskiego. Partnerami byli </w:t>
      </w:r>
      <w:r w:rsidRPr="005423F7">
        <w:rPr>
          <w:rFonts w:ascii="Arial" w:eastAsia="Times New Roman" w:hAnsi="Arial" w:cs="Arial"/>
          <w:sz w:val="24"/>
          <w:szCs w:val="24"/>
          <w:lang w:eastAsia="pl-PL"/>
        </w:rPr>
        <w:t xml:space="preserve">Rada Działalności Pożytku Publicznego Województwa oraz Europejski Komitet Ekonomiczno-Społeczny. </w:t>
      </w:r>
      <w:r w:rsidRPr="005423F7">
        <w:rPr>
          <w:rFonts w:ascii="Arial" w:eastAsia="Times New Roman" w:hAnsi="Arial" w:cs="Arial"/>
          <w:sz w:val="24"/>
          <w:szCs w:val="24"/>
        </w:rPr>
        <w:t>Celem spotkania było również promowanie organizacji społecznych (NGO) w Europie oraz budowanie silniejszego partnerstwa pomiędzy Komisją Europejską, a organizacjami.  Debata była tłumaczona na język angielski (</w:t>
      </w:r>
      <w:r w:rsidRPr="005423F7">
        <w:rPr>
          <w:rFonts w:ascii="Arial" w:hAnsi="Arial" w:cs="Arial"/>
          <w:sz w:val="24"/>
          <w:szCs w:val="24"/>
        </w:rPr>
        <w:t>4 grudnia 2021 r., forma on-line).</w:t>
      </w:r>
    </w:p>
    <w:p w14:paraId="0820F8CC" w14:textId="77777777" w:rsidR="001E3BD1" w:rsidRPr="005423F7" w:rsidRDefault="001E3BD1" w:rsidP="005423F7">
      <w:pPr>
        <w:pStyle w:val="Tekstpodstawowy"/>
        <w:spacing w:after="0" w:line="276" w:lineRule="auto"/>
        <w:ind w:right="276"/>
        <w:contextualSpacing/>
        <w:rPr>
          <w:rFonts w:cs="Arial"/>
          <w:bCs/>
          <w:szCs w:val="24"/>
        </w:rPr>
      </w:pPr>
      <w:r w:rsidRPr="005423F7">
        <w:rPr>
          <w:rFonts w:cs="Arial"/>
          <w:bCs/>
          <w:szCs w:val="24"/>
        </w:rPr>
        <w:t>Sesje plenarne:</w:t>
      </w:r>
    </w:p>
    <w:p w14:paraId="73F56C45" w14:textId="77777777" w:rsidR="001E3BD1" w:rsidRPr="005423F7" w:rsidRDefault="001E3BD1" w:rsidP="00AA2B29">
      <w:pPr>
        <w:pStyle w:val="Tekstpodstawowy"/>
        <w:widowControl w:val="0"/>
        <w:numPr>
          <w:ilvl w:val="0"/>
          <w:numId w:val="126"/>
        </w:numPr>
        <w:autoSpaceDE w:val="0"/>
        <w:autoSpaceDN w:val="0"/>
        <w:spacing w:after="0" w:line="276" w:lineRule="auto"/>
        <w:ind w:right="-1"/>
        <w:contextualSpacing/>
        <w:rPr>
          <w:rFonts w:cs="Arial"/>
          <w:szCs w:val="24"/>
        </w:rPr>
      </w:pPr>
      <w:r w:rsidRPr="005423F7">
        <w:rPr>
          <w:rFonts w:cs="Arial"/>
          <w:szCs w:val="24"/>
        </w:rPr>
        <w:t>„Debata na temat priorytetów Prezydencji Portugalskiej” luty 2021,</w:t>
      </w:r>
    </w:p>
    <w:p w14:paraId="29477BD1" w14:textId="77777777" w:rsidR="001E3BD1" w:rsidRPr="005423F7" w:rsidRDefault="001E3BD1" w:rsidP="00AA2B29">
      <w:pPr>
        <w:pStyle w:val="Tekstpodstawowy"/>
        <w:widowControl w:val="0"/>
        <w:numPr>
          <w:ilvl w:val="0"/>
          <w:numId w:val="126"/>
        </w:numPr>
        <w:autoSpaceDE w:val="0"/>
        <w:autoSpaceDN w:val="0"/>
        <w:spacing w:after="0" w:line="276" w:lineRule="auto"/>
        <w:ind w:right="-1"/>
        <w:contextualSpacing/>
        <w:rPr>
          <w:rFonts w:cs="Arial"/>
          <w:szCs w:val="24"/>
        </w:rPr>
      </w:pPr>
      <w:r w:rsidRPr="005423F7">
        <w:rPr>
          <w:rFonts w:cs="Arial"/>
          <w:szCs w:val="24"/>
        </w:rPr>
        <w:t xml:space="preserve">„Debata z Przewodniczącym Rady Europejskiej, </w:t>
      </w:r>
      <w:proofErr w:type="spellStart"/>
      <w:r w:rsidRPr="005423F7">
        <w:rPr>
          <w:rFonts w:cs="Arial"/>
          <w:szCs w:val="24"/>
        </w:rPr>
        <w:t>Charlem</w:t>
      </w:r>
      <w:proofErr w:type="spellEnd"/>
      <w:r w:rsidRPr="005423F7">
        <w:rPr>
          <w:rFonts w:cs="Arial"/>
          <w:szCs w:val="24"/>
        </w:rPr>
        <w:t xml:space="preserve"> Michelem. </w:t>
      </w:r>
    </w:p>
    <w:p w14:paraId="3665D85E" w14:textId="77777777" w:rsidR="001E3BD1" w:rsidRPr="005423F7" w:rsidRDefault="001E3BD1" w:rsidP="00AA2B29">
      <w:pPr>
        <w:pStyle w:val="Tekstpodstawowy"/>
        <w:widowControl w:val="0"/>
        <w:numPr>
          <w:ilvl w:val="0"/>
          <w:numId w:val="126"/>
        </w:numPr>
        <w:autoSpaceDE w:val="0"/>
        <w:autoSpaceDN w:val="0"/>
        <w:spacing w:after="0" w:line="276" w:lineRule="auto"/>
        <w:ind w:right="-1"/>
        <w:contextualSpacing/>
        <w:rPr>
          <w:rFonts w:cs="Arial"/>
          <w:szCs w:val="24"/>
        </w:rPr>
      </w:pPr>
      <w:r w:rsidRPr="005423F7">
        <w:rPr>
          <w:rFonts w:cs="Arial"/>
          <w:szCs w:val="24"/>
        </w:rPr>
        <w:t>Temat: Pandemia, odbudowa gospodarcza i demokracja europejska” marzec 2021,</w:t>
      </w:r>
    </w:p>
    <w:p w14:paraId="7C2A6703" w14:textId="77777777" w:rsidR="001E3BD1" w:rsidRPr="005423F7" w:rsidRDefault="001E3BD1" w:rsidP="00AA2B29">
      <w:pPr>
        <w:pStyle w:val="Tekstpodstawowy"/>
        <w:widowControl w:val="0"/>
        <w:numPr>
          <w:ilvl w:val="0"/>
          <w:numId w:val="126"/>
        </w:numPr>
        <w:autoSpaceDE w:val="0"/>
        <w:autoSpaceDN w:val="0"/>
        <w:spacing w:after="0" w:line="276" w:lineRule="auto"/>
        <w:ind w:right="-1"/>
        <w:contextualSpacing/>
        <w:rPr>
          <w:rFonts w:cs="Arial"/>
          <w:szCs w:val="24"/>
        </w:rPr>
      </w:pPr>
      <w:r w:rsidRPr="005423F7">
        <w:rPr>
          <w:rFonts w:cs="Arial"/>
          <w:szCs w:val="24"/>
        </w:rPr>
        <w:t>„Debata na temat: Prezydencji Portugalii w EU i walki z pandemii. Gość debaty: Antonio Costa, Premier Portugalii” maj 2021,</w:t>
      </w:r>
    </w:p>
    <w:p w14:paraId="01BEC844" w14:textId="13EECCB9" w:rsidR="001E3BD1" w:rsidRPr="005423F7" w:rsidRDefault="001E3BD1" w:rsidP="00AA2B29">
      <w:pPr>
        <w:pStyle w:val="Tekstpodstawowy"/>
        <w:widowControl w:val="0"/>
        <w:numPr>
          <w:ilvl w:val="0"/>
          <w:numId w:val="126"/>
        </w:numPr>
        <w:autoSpaceDE w:val="0"/>
        <w:autoSpaceDN w:val="0"/>
        <w:spacing w:after="0" w:line="276" w:lineRule="auto"/>
        <w:ind w:right="-1"/>
        <w:contextualSpacing/>
        <w:rPr>
          <w:rFonts w:cs="Arial"/>
          <w:szCs w:val="24"/>
        </w:rPr>
      </w:pPr>
      <w:r w:rsidRPr="005423F7">
        <w:rPr>
          <w:rFonts w:cs="Arial"/>
          <w:szCs w:val="24"/>
        </w:rPr>
        <w:t xml:space="preserve">„Debata nt. lepszego stanowienia prawa, prognozowania i programu prac Komisji Europejskiej z udziałem wiceprzewodniczącego KE, </w:t>
      </w:r>
      <w:r w:rsidR="00455987" w:rsidRPr="005423F7">
        <w:rPr>
          <w:rFonts w:cs="Arial"/>
          <w:szCs w:val="24"/>
        </w:rPr>
        <w:t>P</w:t>
      </w:r>
      <w:r w:rsidRPr="005423F7">
        <w:rPr>
          <w:rFonts w:cs="Arial"/>
          <w:szCs w:val="24"/>
        </w:rPr>
        <w:t xml:space="preserve">ana </w:t>
      </w:r>
      <w:proofErr w:type="spellStart"/>
      <w:r w:rsidRPr="005423F7">
        <w:rPr>
          <w:rFonts w:cs="Arial"/>
          <w:szCs w:val="24"/>
        </w:rPr>
        <w:t>Sefcovica</w:t>
      </w:r>
      <w:proofErr w:type="spellEnd"/>
      <w:r w:rsidRPr="005423F7">
        <w:rPr>
          <w:rFonts w:cs="Arial"/>
          <w:szCs w:val="24"/>
        </w:rPr>
        <w:t>” czerwiec 2021,</w:t>
      </w:r>
    </w:p>
    <w:p w14:paraId="0F159B05" w14:textId="77777777" w:rsidR="001E3BD1" w:rsidRPr="005423F7" w:rsidRDefault="001E3BD1" w:rsidP="00AA2B29">
      <w:pPr>
        <w:pStyle w:val="Tekstpodstawowy"/>
        <w:widowControl w:val="0"/>
        <w:numPr>
          <w:ilvl w:val="0"/>
          <w:numId w:val="126"/>
        </w:numPr>
        <w:autoSpaceDE w:val="0"/>
        <w:autoSpaceDN w:val="0"/>
        <w:spacing w:after="0" w:line="276" w:lineRule="auto"/>
        <w:ind w:right="-1"/>
        <w:contextualSpacing/>
        <w:rPr>
          <w:rFonts w:cs="Arial"/>
          <w:szCs w:val="24"/>
        </w:rPr>
      </w:pPr>
      <w:r w:rsidRPr="005423F7">
        <w:rPr>
          <w:rFonts w:cs="Arial"/>
          <w:szCs w:val="24"/>
        </w:rPr>
        <w:t>„Debata na temat priorytetów Prezydencji Słoweńskiej w Radzie Unii Europejskiej” październik 2021,</w:t>
      </w:r>
    </w:p>
    <w:p w14:paraId="5D059058" w14:textId="4E4A70C7" w:rsidR="001E3BD1" w:rsidRPr="00BB15A3" w:rsidRDefault="001E3BD1" w:rsidP="00BB15A3">
      <w:pPr>
        <w:pStyle w:val="Tekstpodstawowy"/>
        <w:widowControl w:val="0"/>
        <w:numPr>
          <w:ilvl w:val="0"/>
          <w:numId w:val="126"/>
        </w:numPr>
        <w:autoSpaceDE w:val="0"/>
        <w:autoSpaceDN w:val="0"/>
        <w:spacing w:line="276" w:lineRule="auto"/>
        <w:ind w:left="357" w:hanging="357"/>
        <w:rPr>
          <w:rFonts w:cs="Arial"/>
          <w:szCs w:val="24"/>
        </w:rPr>
      </w:pPr>
      <w:r w:rsidRPr="005423F7">
        <w:rPr>
          <w:rFonts w:cs="Arial"/>
          <w:szCs w:val="24"/>
        </w:rPr>
        <w:t xml:space="preserve">„Debata na temat nadchodzącej Prezydencji Francuskiej w Radzie UE. Gość: Prezydent Emmanuel </w:t>
      </w:r>
      <w:proofErr w:type="spellStart"/>
      <w:r w:rsidRPr="005423F7">
        <w:rPr>
          <w:rFonts w:cs="Arial"/>
          <w:szCs w:val="24"/>
        </w:rPr>
        <w:t>Macron</w:t>
      </w:r>
      <w:proofErr w:type="spellEnd"/>
      <w:r w:rsidRPr="005423F7">
        <w:rPr>
          <w:rFonts w:cs="Arial"/>
          <w:szCs w:val="24"/>
        </w:rPr>
        <w:t>” grudzień 2021.</w:t>
      </w:r>
    </w:p>
    <w:p w14:paraId="397F68F2" w14:textId="77777777" w:rsidR="005840EF" w:rsidRPr="005423F7" w:rsidRDefault="001E3BD1" w:rsidP="005423F7">
      <w:pPr>
        <w:pStyle w:val="Tekstpodstawowy"/>
        <w:spacing w:after="0" w:line="276" w:lineRule="auto"/>
        <w:ind w:right="276"/>
        <w:contextualSpacing/>
        <w:rPr>
          <w:rFonts w:cs="Arial"/>
          <w:szCs w:val="24"/>
          <w:u w:val="single"/>
          <w:shd w:val="clear" w:color="auto" w:fill="FFFFFF"/>
        </w:rPr>
      </w:pPr>
      <w:r w:rsidRPr="005423F7">
        <w:rPr>
          <w:rFonts w:cs="Arial"/>
          <w:szCs w:val="24"/>
          <w:u w:val="single"/>
        </w:rPr>
        <w:t xml:space="preserve">Współpraca w ramach </w:t>
      </w:r>
      <w:r w:rsidRPr="005423F7">
        <w:rPr>
          <w:rFonts w:cs="Arial"/>
          <w:szCs w:val="24"/>
          <w:u w:val="single"/>
          <w:shd w:val="clear" w:color="auto" w:fill="FFFFFF"/>
        </w:rPr>
        <w:t>Wspólnego Komitetu Konsultacyjnego ds. Serbii, działającego przy Europejskim Komitecie Regionów</w:t>
      </w:r>
    </w:p>
    <w:p w14:paraId="67E9D1BF" w14:textId="179D8403" w:rsidR="001E3BD1" w:rsidRPr="005423F7" w:rsidRDefault="001E3BD1" w:rsidP="005423F7">
      <w:pPr>
        <w:pStyle w:val="Tekstpodstawowy"/>
        <w:tabs>
          <w:tab w:val="left" w:pos="8505"/>
          <w:tab w:val="left" w:pos="8647"/>
        </w:tabs>
        <w:spacing w:after="0" w:line="276" w:lineRule="auto"/>
        <w:ind w:right="-1" w:firstLine="709"/>
        <w:contextualSpacing/>
        <w:rPr>
          <w:rFonts w:cs="Arial"/>
          <w:szCs w:val="24"/>
          <w:u w:val="single"/>
        </w:rPr>
      </w:pPr>
      <w:r w:rsidRPr="005423F7">
        <w:rPr>
          <w:rFonts w:cs="Arial"/>
          <w:szCs w:val="24"/>
          <w:shd w:val="clear" w:color="auto" w:fill="FFFFFF"/>
        </w:rPr>
        <w:t>W czerwcu oraz w listopadzie 2021 r. Marszałek Władysław Ortyl wziął udział w posiedzeniach Wspólnego Komitetu Konsultacyjnego ds. Serbii, działającego przy Europejskim Komitecie Re</w:t>
      </w:r>
      <w:r w:rsidR="00BB15A3">
        <w:rPr>
          <w:rFonts w:cs="Arial"/>
          <w:szCs w:val="24"/>
          <w:shd w:val="clear" w:color="auto" w:fill="FFFFFF"/>
        </w:rPr>
        <w:t>gionów.</w:t>
      </w:r>
    </w:p>
    <w:p w14:paraId="10207152" w14:textId="22F003CB" w:rsidR="001E3BD1" w:rsidRPr="005423F7" w:rsidRDefault="001E3BD1" w:rsidP="005423F7">
      <w:pPr>
        <w:spacing w:after="0" w:line="276" w:lineRule="auto"/>
        <w:ind w:firstLine="709"/>
        <w:contextualSpacing/>
        <w:rPr>
          <w:rFonts w:ascii="Arial" w:eastAsia="Times New Roman" w:hAnsi="Arial" w:cs="Arial"/>
          <w:sz w:val="24"/>
          <w:szCs w:val="24"/>
          <w:shd w:val="clear" w:color="auto" w:fill="FFFFFF"/>
          <w:lang w:eastAsia="pl-PL"/>
        </w:rPr>
      </w:pPr>
      <w:r w:rsidRPr="005423F7">
        <w:rPr>
          <w:rFonts w:ascii="Arial" w:eastAsia="Times New Roman" w:hAnsi="Arial" w:cs="Arial"/>
          <w:sz w:val="24"/>
          <w:szCs w:val="24"/>
          <w:shd w:val="clear" w:color="auto" w:fill="FFFFFF"/>
          <w:lang w:eastAsia="pl-PL"/>
        </w:rPr>
        <w:t>Do ogólnych celów Wspólnego Komitetu Konsultacyjnego Komitetu Regionów–Serbia należy promowanie dialogu i współpracy między władzami lokalnymi i regionalnymi UE i Serbii, określenie spójnych ram prawnych stabilnej współpracy pomiędzy Komitetem Reg</w:t>
      </w:r>
      <w:r w:rsidR="00BB15A3">
        <w:rPr>
          <w:rFonts w:ascii="Arial" w:eastAsia="Times New Roman" w:hAnsi="Arial" w:cs="Arial"/>
          <w:sz w:val="24"/>
          <w:szCs w:val="24"/>
          <w:shd w:val="clear" w:color="auto" w:fill="FFFFFF"/>
          <w:lang w:eastAsia="pl-PL"/>
        </w:rPr>
        <w:t xml:space="preserve">ionów </w:t>
      </w:r>
      <w:r w:rsidR="00CA17DC">
        <w:rPr>
          <w:rFonts w:ascii="Arial" w:eastAsia="Times New Roman" w:hAnsi="Arial" w:cs="Arial"/>
          <w:sz w:val="24"/>
          <w:szCs w:val="24"/>
          <w:shd w:val="clear" w:color="auto" w:fill="FFFFFF"/>
          <w:lang w:eastAsia="pl-PL"/>
        </w:rPr>
        <w:br/>
      </w:r>
      <w:r w:rsidR="00BB15A3">
        <w:rPr>
          <w:rFonts w:ascii="Arial" w:eastAsia="Times New Roman" w:hAnsi="Arial" w:cs="Arial"/>
          <w:sz w:val="24"/>
          <w:szCs w:val="24"/>
          <w:shd w:val="clear" w:color="auto" w:fill="FFFFFF"/>
          <w:lang w:eastAsia="pl-PL"/>
        </w:rPr>
        <w:t xml:space="preserve">a władzami lokalnymi </w:t>
      </w:r>
      <w:r w:rsidRPr="005423F7">
        <w:rPr>
          <w:rFonts w:ascii="Arial" w:eastAsia="Times New Roman" w:hAnsi="Arial" w:cs="Arial"/>
          <w:sz w:val="24"/>
          <w:szCs w:val="24"/>
          <w:shd w:val="clear" w:color="auto" w:fill="FFFFFF"/>
          <w:lang w:eastAsia="pl-PL"/>
        </w:rPr>
        <w:t xml:space="preserve">i regionalnymi Serbii oraz promowanie kontaktów władz lokalnych Serbii </w:t>
      </w:r>
      <w:r w:rsidR="00CA17DC">
        <w:rPr>
          <w:rFonts w:ascii="Arial" w:eastAsia="Times New Roman" w:hAnsi="Arial" w:cs="Arial"/>
          <w:sz w:val="24"/>
          <w:szCs w:val="24"/>
          <w:shd w:val="clear" w:color="auto" w:fill="FFFFFF"/>
          <w:lang w:eastAsia="pl-PL"/>
        </w:rPr>
        <w:br/>
      </w:r>
      <w:r w:rsidRPr="005423F7">
        <w:rPr>
          <w:rFonts w:ascii="Arial" w:eastAsia="Times New Roman" w:hAnsi="Arial" w:cs="Arial"/>
          <w:sz w:val="24"/>
          <w:szCs w:val="24"/>
          <w:shd w:val="clear" w:color="auto" w:fill="FFFFFF"/>
          <w:lang w:eastAsia="pl-PL"/>
        </w:rPr>
        <w:t>z instytucjami i organami Unii Europejskiej. Głównymi tematami poruszanymi podczas posiedzeń WKK KR-Serbia są: demokracja lokalna, dobre rządy, praworządność i prawa podstawowe, ochrona środowiska, działania w dziedzinie klimatu i energia.</w:t>
      </w:r>
    </w:p>
    <w:p w14:paraId="12B8DA3C" w14:textId="2FF2AEC5" w:rsidR="00824784" w:rsidRPr="005423F7" w:rsidRDefault="001E3BD1" w:rsidP="00BB15A3">
      <w:pPr>
        <w:spacing w:after="120" w:line="276" w:lineRule="auto"/>
        <w:ind w:firstLine="709"/>
        <w:rPr>
          <w:rFonts w:ascii="Arial" w:eastAsia="Times New Roman" w:hAnsi="Arial" w:cs="Arial"/>
          <w:bCs/>
          <w:sz w:val="24"/>
          <w:szCs w:val="24"/>
          <w:shd w:val="clear" w:color="auto" w:fill="FFFFFF"/>
          <w:lang w:eastAsia="pl-PL"/>
        </w:rPr>
      </w:pPr>
      <w:r w:rsidRPr="005423F7">
        <w:rPr>
          <w:rFonts w:ascii="Arial" w:eastAsia="Times New Roman" w:hAnsi="Arial" w:cs="Arial"/>
          <w:sz w:val="24"/>
          <w:szCs w:val="24"/>
          <w:shd w:val="clear" w:color="auto" w:fill="FFFFFF"/>
          <w:lang w:eastAsia="pl-PL"/>
        </w:rPr>
        <w:lastRenderedPageBreak/>
        <w:t xml:space="preserve">Wicemarszałek Piotr Pilch w grudniu 2021 r. wziął udział w spotkaniu z </w:t>
      </w:r>
      <w:proofErr w:type="spellStart"/>
      <w:r w:rsidRPr="005423F7">
        <w:rPr>
          <w:rFonts w:ascii="Arial" w:eastAsia="Times New Roman" w:hAnsi="Arial" w:cs="Arial"/>
          <w:sz w:val="24"/>
          <w:szCs w:val="24"/>
          <w:shd w:val="clear" w:color="auto" w:fill="FFFFFF"/>
          <w:lang w:eastAsia="pl-PL"/>
        </w:rPr>
        <w:t>Srđanem</w:t>
      </w:r>
      <w:proofErr w:type="spellEnd"/>
      <w:r w:rsidRPr="005423F7">
        <w:rPr>
          <w:rFonts w:ascii="Arial" w:eastAsia="Times New Roman" w:hAnsi="Arial" w:cs="Arial"/>
          <w:sz w:val="24"/>
          <w:szCs w:val="24"/>
          <w:shd w:val="clear" w:color="auto" w:fill="FFFFFF"/>
          <w:lang w:eastAsia="pl-PL"/>
        </w:rPr>
        <w:t xml:space="preserve"> </w:t>
      </w:r>
      <w:proofErr w:type="spellStart"/>
      <w:r w:rsidRPr="005423F7">
        <w:rPr>
          <w:rFonts w:ascii="Arial" w:eastAsia="Times New Roman" w:hAnsi="Arial" w:cs="Arial"/>
          <w:sz w:val="24"/>
          <w:szCs w:val="24"/>
          <w:shd w:val="clear" w:color="auto" w:fill="FFFFFF"/>
          <w:lang w:eastAsia="pl-PL"/>
        </w:rPr>
        <w:t>Mačkićem</w:t>
      </w:r>
      <w:proofErr w:type="spellEnd"/>
      <w:r w:rsidRPr="005423F7">
        <w:rPr>
          <w:rFonts w:ascii="Arial" w:eastAsia="Times New Roman" w:hAnsi="Arial" w:cs="Arial"/>
          <w:sz w:val="24"/>
          <w:szCs w:val="24"/>
          <w:shd w:val="clear" w:color="auto" w:fill="FFFFFF"/>
          <w:lang w:eastAsia="pl-PL"/>
        </w:rPr>
        <w:t xml:space="preserve">, dyrektorem biura Autonomicznej Prowincji Wojwodina w Brukseli. Podczas spotkania wicemarszałek rozmawiał o możliwości współpracy między </w:t>
      </w:r>
      <w:r w:rsidR="006636DE" w:rsidRPr="005423F7">
        <w:rPr>
          <w:rFonts w:ascii="Arial" w:hAnsi="Arial" w:cs="Arial"/>
          <w:sz w:val="24"/>
          <w:szCs w:val="24"/>
        </w:rPr>
        <w:t>Województwem Podkarpackim</w:t>
      </w:r>
      <w:r w:rsidRPr="005423F7">
        <w:rPr>
          <w:rFonts w:ascii="Arial" w:eastAsia="Times New Roman" w:hAnsi="Arial" w:cs="Arial"/>
          <w:sz w:val="24"/>
          <w:szCs w:val="24"/>
          <w:shd w:val="clear" w:color="auto" w:fill="FFFFFF"/>
          <w:lang w:eastAsia="pl-PL"/>
        </w:rPr>
        <w:t xml:space="preserve"> a prowincją Wojwodina, która jest autonomicznym okręgiem w północnej Serbii, w zakresie ekologii, rolnictwa, edukacji, nauki i biznesu. Najważniejszym tematem spotkania była jednak kwestia zaangażowania Serbii w działania na rzecz powstania Strategii Karpackiej. Stanowisko Wojwodiny mo</w:t>
      </w:r>
      <w:r w:rsidR="00BB15A3">
        <w:rPr>
          <w:rFonts w:ascii="Arial" w:eastAsia="Times New Roman" w:hAnsi="Arial" w:cs="Arial"/>
          <w:sz w:val="24"/>
          <w:szCs w:val="24"/>
          <w:shd w:val="clear" w:color="auto" w:fill="FFFFFF"/>
          <w:lang w:eastAsia="pl-PL"/>
        </w:rPr>
        <w:t xml:space="preserve">że okazać się bowiem kluczowym </w:t>
      </w:r>
      <w:r w:rsidRPr="005423F7">
        <w:rPr>
          <w:rFonts w:ascii="Arial" w:eastAsia="Times New Roman" w:hAnsi="Arial" w:cs="Arial"/>
          <w:sz w:val="24"/>
          <w:szCs w:val="24"/>
          <w:shd w:val="clear" w:color="auto" w:fill="FFFFFF"/>
          <w:lang w:eastAsia="pl-PL"/>
        </w:rPr>
        <w:t>w rozmowach z rządem serbskim w tej kwestii. Pokłosiem nawiązanej współpracy  z serbską Wojwodina jest przygotowany wniosek projektu w ramach ogłoszonego przez Ministerstwo Spraw Zagranicznych RP konkursu Dyplomacja Publiczna 2022 pn. „</w:t>
      </w:r>
      <w:r w:rsidRPr="005423F7">
        <w:rPr>
          <w:rFonts w:ascii="Arial" w:eastAsia="Times New Roman" w:hAnsi="Arial" w:cs="Arial"/>
          <w:bCs/>
          <w:sz w:val="24"/>
          <w:szCs w:val="24"/>
          <w:shd w:val="clear" w:color="auto" w:fill="FFFFFF"/>
          <w:lang w:eastAsia="pl-PL"/>
        </w:rPr>
        <w:t xml:space="preserve">Skuteczny samorząd – transfer wiedzy i dobrych praktyk </w:t>
      </w:r>
      <w:r w:rsidR="00CA17DC">
        <w:rPr>
          <w:rFonts w:ascii="Arial" w:eastAsia="Times New Roman" w:hAnsi="Arial" w:cs="Arial"/>
          <w:bCs/>
          <w:sz w:val="24"/>
          <w:szCs w:val="24"/>
          <w:shd w:val="clear" w:color="auto" w:fill="FFFFFF"/>
          <w:lang w:eastAsia="pl-PL"/>
        </w:rPr>
        <w:br/>
      </w:r>
      <w:r w:rsidRPr="005423F7">
        <w:rPr>
          <w:rFonts w:ascii="Arial" w:eastAsia="Times New Roman" w:hAnsi="Arial" w:cs="Arial"/>
          <w:bCs/>
          <w:sz w:val="24"/>
          <w:szCs w:val="24"/>
          <w:shd w:val="clear" w:color="auto" w:fill="FFFFFF"/>
          <w:lang w:eastAsia="pl-PL"/>
        </w:rPr>
        <w:t>z Województwa Podkarpackiego dla przedstawicieli administracji Autonomicznej Prowincji Wojwodina (Serbia)”</w:t>
      </w:r>
      <w:r w:rsidR="00824784" w:rsidRPr="005423F7">
        <w:rPr>
          <w:rFonts w:ascii="Arial" w:eastAsia="Times New Roman" w:hAnsi="Arial" w:cs="Arial"/>
          <w:bCs/>
          <w:sz w:val="24"/>
          <w:szCs w:val="24"/>
          <w:shd w:val="clear" w:color="auto" w:fill="FFFFFF"/>
          <w:lang w:eastAsia="pl-PL"/>
        </w:rPr>
        <w:t>.</w:t>
      </w:r>
    </w:p>
    <w:p w14:paraId="5898E8BE" w14:textId="77777777" w:rsidR="00B60624" w:rsidRPr="005423F7" w:rsidRDefault="00B60624" w:rsidP="005423F7">
      <w:pPr>
        <w:spacing w:after="0" w:line="276" w:lineRule="auto"/>
        <w:rPr>
          <w:rFonts w:ascii="Arial" w:hAnsi="Arial" w:cs="Arial"/>
          <w:b/>
          <w:sz w:val="24"/>
          <w:szCs w:val="24"/>
        </w:rPr>
      </w:pPr>
      <w:r w:rsidRPr="005423F7">
        <w:rPr>
          <w:rFonts w:ascii="Arial" w:hAnsi="Arial" w:cs="Arial"/>
          <w:b/>
          <w:sz w:val="24"/>
          <w:szCs w:val="24"/>
        </w:rPr>
        <w:t>Ad. 4. Członkostwo w strukturach wdrażania pro</w:t>
      </w:r>
      <w:r w:rsidR="00D720AE" w:rsidRPr="005423F7">
        <w:rPr>
          <w:rFonts w:ascii="Arial" w:hAnsi="Arial" w:cs="Arial"/>
          <w:b/>
          <w:sz w:val="24"/>
          <w:szCs w:val="24"/>
        </w:rPr>
        <w:t>gramów współpracy terytorialnej</w:t>
      </w:r>
    </w:p>
    <w:p w14:paraId="7D259CA8" w14:textId="304765C3" w:rsidR="00184EA2" w:rsidRPr="005423F7" w:rsidRDefault="00184EA2" w:rsidP="00BB15A3">
      <w:pPr>
        <w:tabs>
          <w:tab w:val="left" w:pos="3660"/>
        </w:tabs>
        <w:spacing w:after="0" w:line="276" w:lineRule="auto"/>
        <w:ind w:firstLine="709"/>
        <w:rPr>
          <w:rFonts w:ascii="Arial" w:hAnsi="Arial" w:cs="Arial"/>
          <w:sz w:val="24"/>
          <w:szCs w:val="24"/>
        </w:rPr>
      </w:pPr>
      <w:r w:rsidRPr="005423F7">
        <w:rPr>
          <w:rFonts w:ascii="Arial" w:hAnsi="Arial" w:cs="Arial"/>
          <w:sz w:val="24"/>
          <w:szCs w:val="24"/>
        </w:rPr>
        <w:t>W pracach struktur wdrażania poszczególnych programów współpracy terytorialnej uczestniczą przedstawiciele Województwa Podkarpackiego:</w:t>
      </w:r>
    </w:p>
    <w:p w14:paraId="26F7DEDB" w14:textId="604B65E8" w:rsidR="00165A32" w:rsidRPr="005423F7" w:rsidRDefault="00184EA2" w:rsidP="00376DDC">
      <w:pPr>
        <w:pStyle w:val="Akapitzlist"/>
        <w:numPr>
          <w:ilvl w:val="0"/>
          <w:numId w:val="343"/>
        </w:numPr>
        <w:tabs>
          <w:tab w:val="left" w:pos="3660"/>
        </w:tabs>
        <w:spacing w:after="0" w:line="276" w:lineRule="auto"/>
        <w:rPr>
          <w:rFonts w:ascii="Arial" w:hAnsi="Arial" w:cs="Arial"/>
          <w:sz w:val="24"/>
          <w:szCs w:val="24"/>
        </w:rPr>
      </w:pPr>
      <w:r w:rsidRPr="005423F7">
        <w:rPr>
          <w:rFonts w:ascii="Arial" w:hAnsi="Arial" w:cs="Arial"/>
          <w:sz w:val="24"/>
          <w:szCs w:val="24"/>
        </w:rPr>
        <w:t>Komitet Monitoruj</w:t>
      </w:r>
      <w:r w:rsidR="00BB15A3">
        <w:rPr>
          <w:rFonts w:ascii="Arial" w:hAnsi="Arial" w:cs="Arial"/>
          <w:sz w:val="24"/>
          <w:szCs w:val="24"/>
        </w:rPr>
        <w:t>ący Program Interreg V-A PL-SK.</w:t>
      </w:r>
    </w:p>
    <w:p w14:paraId="0E2D3AEC" w14:textId="77777777" w:rsidR="00184EA2" w:rsidRPr="00BB15A3" w:rsidRDefault="00184EA2" w:rsidP="00376DDC">
      <w:pPr>
        <w:pStyle w:val="Akapitzlist"/>
        <w:numPr>
          <w:ilvl w:val="0"/>
          <w:numId w:val="343"/>
        </w:numPr>
        <w:tabs>
          <w:tab w:val="left" w:pos="3660"/>
        </w:tabs>
        <w:spacing w:after="0" w:line="276" w:lineRule="auto"/>
        <w:rPr>
          <w:rFonts w:ascii="Arial" w:hAnsi="Arial" w:cs="Arial"/>
          <w:sz w:val="24"/>
          <w:szCs w:val="24"/>
        </w:rPr>
      </w:pPr>
      <w:r w:rsidRPr="00BB15A3">
        <w:rPr>
          <w:rFonts w:ascii="Arial" w:hAnsi="Arial" w:cs="Arial"/>
          <w:sz w:val="24"/>
          <w:szCs w:val="24"/>
        </w:rPr>
        <w:t xml:space="preserve">W pracach Komitetu uczestniczy Marszałek Województwa Podkarpackiego (Członek Komitetu) oraz </w:t>
      </w:r>
      <w:bookmarkStart w:id="157" w:name="_Hlk94530258"/>
      <w:r w:rsidRPr="00BB15A3">
        <w:rPr>
          <w:rFonts w:ascii="Arial" w:hAnsi="Arial" w:cs="Arial"/>
          <w:sz w:val="24"/>
          <w:szCs w:val="24"/>
        </w:rPr>
        <w:t xml:space="preserve">Zastępca Dyrektora Departamentu Gospodarki Regionalnej </w:t>
      </w:r>
      <w:bookmarkEnd w:id="157"/>
      <w:r w:rsidRPr="00BB15A3">
        <w:rPr>
          <w:rFonts w:ascii="Arial" w:hAnsi="Arial" w:cs="Arial"/>
          <w:sz w:val="24"/>
          <w:szCs w:val="24"/>
        </w:rPr>
        <w:t>(stały Zastępca). W 2021 r. odbyło jedno posiedzenie Komitetu (w formie online), podjęto również szereg decyzji obiegowych. Udział w pracach Komitetu Monitorującego, zgodnie z jego regulaminem, w 100% finansowany był z budżetu Województwa.</w:t>
      </w:r>
    </w:p>
    <w:p w14:paraId="783A2E85" w14:textId="77777777" w:rsidR="00165A32" w:rsidRPr="005423F7" w:rsidRDefault="00184EA2" w:rsidP="00376DDC">
      <w:pPr>
        <w:pStyle w:val="Akapitzlist"/>
        <w:numPr>
          <w:ilvl w:val="0"/>
          <w:numId w:val="343"/>
        </w:numPr>
        <w:spacing w:after="0" w:line="276" w:lineRule="auto"/>
        <w:rPr>
          <w:rFonts w:ascii="Arial" w:hAnsi="Arial" w:cs="Arial"/>
          <w:sz w:val="24"/>
          <w:szCs w:val="24"/>
        </w:rPr>
      </w:pPr>
      <w:r w:rsidRPr="005423F7">
        <w:rPr>
          <w:rFonts w:ascii="Arial" w:hAnsi="Arial" w:cs="Arial"/>
          <w:sz w:val="24"/>
          <w:szCs w:val="24"/>
        </w:rPr>
        <w:t xml:space="preserve">Komitet  ds. Mikroprojektów Interreg V-A PL-SK. </w:t>
      </w:r>
    </w:p>
    <w:p w14:paraId="6B17ACC2" w14:textId="0C2782E7" w:rsidR="00184EA2" w:rsidRPr="00BB15A3" w:rsidRDefault="00184EA2" w:rsidP="00376DDC">
      <w:pPr>
        <w:pStyle w:val="Akapitzlist"/>
        <w:numPr>
          <w:ilvl w:val="0"/>
          <w:numId w:val="343"/>
        </w:numPr>
        <w:spacing w:after="0" w:line="276" w:lineRule="auto"/>
        <w:rPr>
          <w:rFonts w:ascii="Arial" w:hAnsi="Arial" w:cs="Arial"/>
          <w:sz w:val="24"/>
          <w:szCs w:val="24"/>
        </w:rPr>
      </w:pPr>
      <w:r w:rsidRPr="00BB15A3">
        <w:rPr>
          <w:rFonts w:ascii="Arial" w:hAnsi="Arial" w:cs="Arial"/>
          <w:sz w:val="24"/>
          <w:szCs w:val="24"/>
        </w:rPr>
        <w:t>W pracach Komitetu uczestniczy Zastępca Dyrektora Departamentu Gospodarki Regionalnej  (Członek Komitetu) oraz pracownik Departamentu Gospodarki Regionalnej (stały Zastępca). W 2021 r. odbyło jedno posiedzenie Komitetu (w formie online), podjęto również szereg decyzji obiegowych. Udział w pracach Komitetu, zgodnie z jego regulaminem, w 100% finansowany był z budżetu Województwa.</w:t>
      </w:r>
    </w:p>
    <w:p w14:paraId="064B85D7" w14:textId="77777777" w:rsidR="00165A32" w:rsidRPr="005423F7" w:rsidRDefault="00184EA2" w:rsidP="00376DDC">
      <w:pPr>
        <w:pStyle w:val="Akapitzlist"/>
        <w:numPr>
          <w:ilvl w:val="0"/>
          <w:numId w:val="343"/>
        </w:numPr>
        <w:tabs>
          <w:tab w:val="left" w:pos="3660"/>
        </w:tabs>
        <w:spacing w:after="0" w:line="276" w:lineRule="auto"/>
        <w:rPr>
          <w:rFonts w:ascii="Arial" w:hAnsi="Arial" w:cs="Arial"/>
          <w:sz w:val="24"/>
          <w:szCs w:val="24"/>
        </w:rPr>
      </w:pPr>
      <w:r w:rsidRPr="005423F7">
        <w:rPr>
          <w:rFonts w:ascii="Arial" w:hAnsi="Arial" w:cs="Arial"/>
          <w:sz w:val="24"/>
          <w:szCs w:val="24"/>
        </w:rPr>
        <w:t>Wspólny Komitet Monitorujący Program Współpracy Transgranicznej Polska – Białoruś – Ukraina 2014–2020.</w:t>
      </w:r>
    </w:p>
    <w:p w14:paraId="1A5A4A39" w14:textId="34DE788A" w:rsidR="00184EA2" w:rsidRPr="00BB15A3" w:rsidRDefault="00184EA2" w:rsidP="00376DDC">
      <w:pPr>
        <w:pStyle w:val="Akapitzlist"/>
        <w:numPr>
          <w:ilvl w:val="0"/>
          <w:numId w:val="343"/>
        </w:numPr>
        <w:tabs>
          <w:tab w:val="left" w:pos="3660"/>
        </w:tabs>
        <w:spacing w:after="0" w:line="276" w:lineRule="auto"/>
        <w:rPr>
          <w:rFonts w:ascii="Arial" w:hAnsi="Arial" w:cs="Arial"/>
          <w:sz w:val="24"/>
          <w:szCs w:val="24"/>
        </w:rPr>
      </w:pPr>
      <w:r w:rsidRPr="00BB15A3">
        <w:rPr>
          <w:rFonts w:ascii="Arial" w:hAnsi="Arial" w:cs="Arial"/>
          <w:sz w:val="24"/>
          <w:szCs w:val="24"/>
        </w:rPr>
        <w:t>W pracach Komitetu uczestniczy Marszałek Województwa</w:t>
      </w:r>
      <w:r w:rsidR="00165A32" w:rsidRPr="00BB15A3">
        <w:rPr>
          <w:rFonts w:ascii="Arial" w:hAnsi="Arial" w:cs="Arial"/>
          <w:sz w:val="24"/>
          <w:szCs w:val="24"/>
        </w:rPr>
        <w:t xml:space="preserve"> </w:t>
      </w:r>
      <w:r w:rsidRPr="00BB15A3">
        <w:rPr>
          <w:rFonts w:ascii="Arial" w:hAnsi="Arial" w:cs="Arial"/>
          <w:sz w:val="24"/>
          <w:szCs w:val="24"/>
        </w:rPr>
        <w:t>Podkarpackiego (Członek Komitetu) oraz pracownik Oddz</w:t>
      </w:r>
      <w:r w:rsidR="00BB15A3">
        <w:rPr>
          <w:rFonts w:ascii="Arial" w:hAnsi="Arial" w:cs="Arial"/>
          <w:sz w:val="24"/>
          <w:szCs w:val="24"/>
        </w:rPr>
        <w:t xml:space="preserve">iału Współpracy Terytorialnej </w:t>
      </w:r>
      <w:r w:rsidR="00BB15A3">
        <w:rPr>
          <w:rFonts w:ascii="Arial" w:hAnsi="Arial" w:cs="Arial"/>
          <w:sz w:val="24"/>
          <w:szCs w:val="24"/>
        </w:rPr>
        <w:br/>
        <w:t xml:space="preserve">w </w:t>
      </w:r>
      <w:r w:rsidRPr="00BB15A3">
        <w:rPr>
          <w:rFonts w:ascii="Arial" w:hAnsi="Arial" w:cs="Arial"/>
          <w:sz w:val="24"/>
          <w:szCs w:val="24"/>
        </w:rPr>
        <w:t xml:space="preserve">Departamencie Gospodarki Regionalnej (stały Zastępca). W 2021 r. podjęto szereg decyzji obiegowych w formie online. Udział w pracach Komitetu Monitorującego, zgodnie </w:t>
      </w:r>
      <w:r w:rsidR="00CA17DC">
        <w:rPr>
          <w:rFonts w:ascii="Arial" w:hAnsi="Arial" w:cs="Arial"/>
          <w:sz w:val="24"/>
          <w:szCs w:val="24"/>
        </w:rPr>
        <w:br/>
      </w:r>
      <w:r w:rsidRPr="00BB15A3">
        <w:rPr>
          <w:rFonts w:ascii="Arial" w:hAnsi="Arial" w:cs="Arial"/>
          <w:sz w:val="24"/>
          <w:szCs w:val="24"/>
        </w:rPr>
        <w:t>z jego regulaminem, w 100% finansowany był z budżetu Programu.</w:t>
      </w:r>
    </w:p>
    <w:p w14:paraId="14DE1A44" w14:textId="40FF752B" w:rsidR="00165A32" w:rsidRPr="005423F7" w:rsidRDefault="00184EA2" w:rsidP="00376DDC">
      <w:pPr>
        <w:pStyle w:val="Akapitzlist"/>
        <w:numPr>
          <w:ilvl w:val="0"/>
          <w:numId w:val="343"/>
        </w:numPr>
        <w:tabs>
          <w:tab w:val="left" w:pos="3660"/>
        </w:tabs>
        <w:spacing w:after="0" w:line="276" w:lineRule="auto"/>
        <w:rPr>
          <w:rFonts w:ascii="Arial" w:hAnsi="Arial" w:cs="Arial"/>
          <w:sz w:val="24"/>
          <w:szCs w:val="24"/>
        </w:rPr>
      </w:pPr>
      <w:r w:rsidRPr="005423F7">
        <w:rPr>
          <w:rFonts w:ascii="Arial" w:hAnsi="Arial" w:cs="Arial"/>
          <w:sz w:val="24"/>
          <w:szCs w:val="24"/>
        </w:rPr>
        <w:t>Komitet Monitorujący Program Inte</w:t>
      </w:r>
      <w:r w:rsidR="00BB15A3">
        <w:rPr>
          <w:rFonts w:ascii="Arial" w:hAnsi="Arial" w:cs="Arial"/>
          <w:sz w:val="24"/>
          <w:szCs w:val="24"/>
        </w:rPr>
        <w:t>rreg Europa Środkowa 2014–2020.</w:t>
      </w:r>
    </w:p>
    <w:p w14:paraId="27A266F7" w14:textId="55C3048C" w:rsidR="00184EA2" w:rsidRPr="00BB15A3" w:rsidRDefault="00184EA2" w:rsidP="00376DDC">
      <w:pPr>
        <w:pStyle w:val="Akapitzlist"/>
        <w:numPr>
          <w:ilvl w:val="0"/>
          <w:numId w:val="343"/>
        </w:numPr>
        <w:tabs>
          <w:tab w:val="left" w:pos="3660"/>
        </w:tabs>
        <w:spacing w:after="0" w:line="276" w:lineRule="auto"/>
        <w:rPr>
          <w:rFonts w:ascii="Arial" w:hAnsi="Arial" w:cs="Arial"/>
          <w:sz w:val="24"/>
          <w:szCs w:val="24"/>
        </w:rPr>
      </w:pPr>
      <w:r w:rsidRPr="00BB15A3">
        <w:rPr>
          <w:rFonts w:ascii="Arial" w:hAnsi="Arial" w:cs="Arial"/>
          <w:sz w:val="24"/>
          <w:szCs w:val="24"/>
        </w:rPr>
        <w:t xml:space="preserve">W pracach Komitetu uczestniczy pracownik Oddziału Współpracy Terytorialnej </w:t>
      </w:r>
      <w:r w:rsidR="00CA17DC">
        <w:rPr>
          <w:rFonts w:ascii="Arial" w:hAnsi="Arial" w:cs="Arial"/>
          <w:sz w:val="24"/>
          <w:szCs w:val="24"/>
        </w:rPr>
        <w:br/>
      </w:r>
      <w:r w:rsidRPr="00BB15A3">
        <w:rPr>
          <w:rFonts w:ascii="Arial" w:hAnsi="Arial" w:cs="Arial"/>
          <w:sz w:val="24"/>
          <w:szCs w:val="24"/>
        </w:rPr>
        <w:t>w Departamencie Gospodarki Regionalnej (stały zastępca Członka Komitetu reprezentującego polskie regiony). W 2020 r. prace Komitetu odbywały się w formie online. Udział w pracach Komitetu Monitorującego, zgodnie z jego regulaminem, w 100% finansowany był z budżetu Programu.</w:t>
      </w:r>
    </w:p>
    <w:p w14:paraId="1C54D76B" w14:textId="17E4A34C" w:rsidR="00165A32" w:rsidRPr="005423F7" w:rsidRDefault="00184EA2" w:rsidP="00376DDC">
      <w:pPr>
        <w:pStyle w:val="Akapitzlist"/>
        <w:numPr>
          <w:ilvl w:val="0"/>
          <w:numId w:val="343"/>
        </w:numPr>
        <w:tabs>
          <w:tab w:val="left" w:pos="3660"/>
        </w:tabs>
        <w:spacing w:after="0" w:line="276" w:lineRule="auto"/>
        <w:rPr>
          <w:rFonts w:ascii="Arial" w:hAnsi="Arial" w:cs="Arial"/>
          <w:sz w:val="24"/>
          <w:szCs w:val="24"/>
        </w:rPr>
      </w:pPr>
      <w:r w:rsidRPr="005423F7">
        <w:rPr>
          <w:rFonts w:ascii="Arial" w:hAnsi="Arial" w:cs="Arial"/>
          <w:sz w:val="24"/>
          <w:szCs w:val="24"/>
        </w:rPr>
        <w:t>Komitet Konsultacyjny ds. Projektów Transn</w:t>
      </w:r>
      <w:r w:rsidR="00BB15A3">
        <w:rPr>
          <w:rFonts w:ascii="Arial" w:hAnsi="Arial" w:cs="Arial"/>
          <w:sz w:val="24"/>
          <w:szCs w:val="24"/>
        </w:rPr>
        <w:t>arodowych i Międzyregionalnych.</w:t>
      </w:r>
    </w:p>
    <w:p w14:paraId="025D07EC" w14:textId="4317B940" w:rsidR="00824784" w:rsidRPr="00BB15A3" w:rsidRDefault="00184EA2" w:rsidP="00376DDC">
      <w:pPr>
        <w:pStyle w:val="Akapitzlist"/>
        <w:numPr>
          <w:ilvl w:val="0"/>
          <w:numId w:val="343"/>
        </w:numPr>
        <w:tabs>
          <w:tab w:val="left" w:pos="3660"/>
        </w:tabs>
        <w:spacing w:after="120" w:line="276" w:lineRule="auto"/>
        <w:ind w:left="357" w:hanging="357"/>
        <w:contextualSpacing w:val="0"/>
        <w:rPr>
          <w:rFonts w:ascii="Arial" w:hAnsi="Arial" w:cs="Arial"/>
          <w:sz w:val="24"/>
          <w:szCs w:val="24"/>
        </w:rPr>
      </w:pPr>
      <w:r w:rsidRPr="00BB15A3">
        <w:rPr>
          <w:rFonts w:ascii="Arial" w:hAnsi="Arial" w:cs="Arial"/>
          <w:sz w:val="24"/>
          <w:szCs w:val="24"/>
        </w:rPr>
        <w:t xml:space="preserve">W pracach Komitetu koordynowanych przez Ministerstwo Inwestycji i Rozwoju uczestniczy pracownik Oddziału Współpracy Terytorialnej w Departamencie Gospodarki Regionalnej. Komitet jest ciałem nieformalnym, w którego pracach biorą udział reprezentanci wszystkich polskich województw (Urzędów Marszałkowskich), zaangażowani we wdrażanie i realizację </w:t>
      </w:r>
      <w:r w:rsidRPr="00BB15A3">
        <w:rPr>
          <w:rFonts w:ascii="Arial" w:hAnsi="Arial" w:cs="Arial"/>
          <w:sz w:val="24"/>
          <w:szCs w:val="24"/>
        </w:rPr>
        <w:lastRenderedPageBreak/>
        <w:t xml:space="preserve">programów i projektów programów współpracy terytorialnej. W trakcie spotkań omawiany jest m.in. stan wdrażania programów oraz uzgadniane są rekomendacje dla polskich przedstawicieli w poszczególnych komitetach monitorujących. Szereg informacji i uzgodnień przekazywanych jest także na bieżąco drogą elektroniczną. W 2021 r. prace Komitetu odbywały się w formie online i dotyczyły przede wszystkim zapoznawania się z informacjami na temat przygotowań nowych programów dla perspektywy 2021-2027. Udział w pracach Komitetu, zgodnie z jego regulaminem, finansowany był w 100% z budżetu Województwa Podkarpackiego. Ponadto, przedstawiciele Departamentu Gospodarki Regionalnej – Zastępca Dyrektora oraz pracownik Oddziału Współpracy Terytorialnej uczestniczyli </w:t>
      </w:r>
      <w:r w:rsidR="00CA17DC">
        <w:rPr>
          <w:rFonts w:ascii="Arial" w:hAnsi="Arial" w:cs="Arial"/>
          <w:sz w:val="24"/>
          <w:szCs w:val="24"/>
        </w:rPr>
        <w:br/>
      </w:r>
      <w:r w:rsidRPr="00BB15A3">
        <w:rPr>
          <w:rFonts w:ascii="Arial" w:hAnsi="Arial" w:cs="Arial"/>
          <w:sz w:val="24"/>
          <w:szCs w:val="24"/>
        </w:rPr>
        <w:t>w pracach grup roboczych przygotowujących nowe programy PL-BY-UA i PL-SK oraz Interreg Europa Środkowa dla nowej perspektywy 2021–2027.</w:t>
      </w:r>
    </w:p>
    <w:p w14:paraId="46059EE8" w14:textId="77777777" w:rsidR="00B60624" w:rsidRPr="005423F7" w:rsidRDefault="00B60624" w:rsidP="005423F7">
      <w:pPr>
        <w:spacing w:after="0" w:line="276" w:lineRule="auto"/>
        <w:rPr>
          <w:rFonts w:ascii="Arial" w:hAnsi="Arial" w:cs="Arial"/>
          <w:b/>
          <w:sz w:val="24"/>
          <w:szCs w:val="24"/>
        </w:rPr>
      </w:pPr>
      <w:r w:rsidRPr="005423F7">
        <w:rPr>
          <w:rFonts w:ascii="Arial" w:hAnsi="Arial" w:cs="Arial"/>
          <w:b/>
          <w:sz w:val="24"/>
          <w:szCs w:val="24"/>
        </w:rPr>
        <w:t xml:space="preserve">Ad. 5. Prowadzenie Oddziału Programu Współpracy Transgranicznej Polska – Białoruś </w:t>
      </w:r>
      <w:r w:rsidR="00D720AE" w:rsidRPr="005423F7">
        <w:rPr>
          <w:rFonts w:ascii="Arial" w:hAnsi="Arial" w:cs="Arial"/>
          <w:b/>
          <w:sz w:val="24"/>
          <w:szCs w:val="24"/>
        </w:rPr>
        <w:t>– Ukraina 2014–2020 w Rzeszowie</w:t>
      </w:r>
    </w:p>
    <w:p w14:paraId="60AE10A2" w14:textId="002AAEEF" w:rsidR="00EA2BF7" w:rsidRPr="005423F7" w:rsidRDefault="008C56A9" w:rsidP="005423F7">
      <w:pPr>
        <w:autoSpaceDE w:val="0"/>
        <w:autoSpaceDN w:val="0"/>
        <w:adjustRightInd w:val="0"/>
        <w:spacing w:after="0" w:line="276" w:lineRule="auto"/>
        <w:ind w:firstLine="708"/>
        <w:rPr>
          <w:rFonts w:ascii="Arial" w:hAnsi="Arial" w:cs="Arial"/>
          <w:sz w:val="24"/>
          <w:szCs w:val="24"/>
        </w:rPr>
      </w:pPr>
      <w:r w:rsidRPr="005423F7">
        <w:rPr>
          <w:rFonts w:ascii="Arial" w:hAnsi="Arial" w:cs="Arial"/>
          <w:sz w:val="24"/>
          <w:szCs w:val="24"/>
        </w:rPr>
        <w:t>Polski oddział unijnego Programu Współpracy Transgranicznej POLSKA-BIAŁORUŚ-UKRAINA funkcjonuje w strukturach UMWP jako Biuro „Oddział Programu Współpracy Transgranicznej POLSKA</w:t>
      </w:r>
      <w:r w:rsidRPr="005423F7">
        <w:rPr>
          <w:rFonts w:ascii="Cambria Math" w:hAnsi="Cambria Math" w:cs="Cambria Math"/>
          <w:sz w:val="24"/>
          <w:szCs w:val="24"/>
        </w:rPr>
        <w:t>‐</w:t>
      </w:r>
      <w:r w:rsidRPr="005423F7">
        <w:rPr>
          <w:rFonts w:ascii="Arial" w:hAnsi="Arial" w:cs="Arial"/>
          <w:sz w:val="24"/>
          <w:szCs w:val="24"/>
        </w:rPr>
        <w:t>BIAŁORUŚ</w:t>
      </w:r>
      <w:r w:rsidRPr="005423F7">
        <w:rPr>
          <w:rFonts w:ascii="Cambria Math" w:hAnsi="Cambria Math" w:cs="Cambria Math"/>
          <w:sz w:val="24"/>
          <w:szCs w:val="24"/>
        </w:rPr>
        <w:t>‐</w:t>
      </w:r>
      <w:r w:rsidRPr="005423F7">
        <w:rPr>
          <w:rFonts w:ascii="Arial" w:hAnsi="Arial" w:cs="Arial"/>
          <w:sz w:val="24"/>
          <w:szCs w:val="24"/>
        </w:rPr>
        <w:t>UKRAINA 2014</w:t>
      </w:r>
      <w:r w:rsidRPr="005423F7">
        <w:rPr>
          <w:rFonts w:ascii="Cambria Math" w:hAnsi="Cambria Math" w:cs="Cambria Math"/>
          <w:sz w:val="24"/>
          <w:szCs w:val="24"/>
        </w:rPr>
        <w:t>‐</w:t>
      </w:r>
      <w:r w:rsidRPr="005423F7">
        <w:rPr>
          <w:rFonts w:ascii="Arial" w:hAnsi="Arial" w:cs="Arial"/>
          <w:sz w:val="24"/>
          <w:szCs w:val="24"/>
        </w:rPr>
        <w:t>2020 w Rzeszowie” (OT). Swoim działaniem obejmuje jednak kilka województw: podlaskie, lubelskie, podkarpackie oraz część mazowieckiego (podregion ostrołęcko-siedlecki). Jego funkcjonowanie wynikało z 4-letniego kontraktu na lata 2018-2021 (Umowa Serwisowa PLBU.05.01.00-18-0003/17-00), podpisanego w dn</w:t>
      </w:r>
      <w:r w:rsidR="00C46A33" w:rsidRPr="005423F7">
        <w:rPr>
          <w:rFonts w:ascii="Arial" w:hAnsi="Arial" w:cs="Arial"/>
          <w:sz w:val="24"/>
          <w:szCs w:val="24"/>
        </w:rPr>
        <w:t>iu</w:t>
      </w:r>
      <w:r w:rsidRPr="005423F7">
        <w:rPr>
          <w:rFonts w:ascii="Arial" w:hAnsi="Arial" w:cs="Arial"/>
          <w:sz w:val="24"/>
          <w:szCs w:val="24"/>
        </w:rPr>
        <w:t xml:space="preserve"> 28 grudnia 2017 r. między Województwem Podkarpackim (Wykonawcą) a Ministerstwem Inwestycji i Rozwoju (obecnie MFiPR) jako Zamawiającym, na prowadzenie oddziału Programu dla pols</w:t>
      </w:r>
      <w:r w:rsidR="00BB15A3">
        <w:rPr>
          <w:rFonts w:ascii="Arial" w:hAnsi="Arial" w:cs="Arial"/>
          <w:sz w:val="24"/>
          <w:szCs w:val="24"/>
        </w:rPr>
        <w:t>kiego obszaru kwalifikowalnego.</w:t>
      </w:r>
    </w:p>
    <w:p w14:paraId="10C10C58" w14:textId="0085C2C5" w:rsidR="00EA2BF7" w:rsidRPr="005423F7" w:rsidRDefault="008C56A9" w:rsidP="005423F7">
      <w:pPr>
        <w:autoSpaceDE w:val="0"/>
        <w:autoSpaceDN w:val="0"/>
        <w:adjustRightInd w:val="0"/>
        <w:spacing w:after="0" w:line="276" w:lineRule="auto"/>
        <w:ind w:firstLine="708"/>
        <w:rPr>
          <w:rFonts w:ascii="Arial" w:hAnsi="Arial" w:cs="Arial"/>
          <w:sz w:val="24"/>
          <w:szCs w:val="24"/>
        </w:rPr>
      </w:pPr>
      <w:r w:rsidRPr="005423F7">
        <w:rPr>
          <w:rFonts w:ascii="Arial" w:hAnsi="Arial" w:cs="Arial"/>
          <w:sz w:val="24"/>
          <w:szCs w:val="24"/>
        </w:rPr>
        <w:t xml:space="preserve">Jednocześnie, końcem roku Ministerstwo Funduszy i Polityki Regionalnej (IZ) podjęło decyzję o przedłużeniu kontraktu o kolejne 2 lata (na okres 2022-2023) – stosowny aneks został podpisany przez obie strony z dniem 21 grudnia 2021 r. Budżet przedłużonego, </w:t>
      </w:r>
      <w:r w:rsidR="00CA17DC">
        <w:rPr>
          <w:rFonts w:ascii="Arial" w:hAnsi="Arial" w:cs="Arial"/>
          <w:sz w:val="24"/>
          <w:szCs w:val="24"/>
        </w:rPr>
        <w:br/>
      </w:r>
      <w:r w:rsidRPr="005423F7">
        <w:rPr>
          <w:rFonts w:ascii="Arial" w:hAnsi="Arial" w:cs="Arial"/>
          <w:sz w:val="24"/>
          <w:szCs w:val="24"/>
        </w:rPr>
        <w:t xml:space="preserve">6-letniego obecnie kontraktu, uległ podwyższeniu do kwoty </w:t>
      </w:r>
      <w:r w:rsidR="00BB15A3">
        <w:rPr>
          <w:rFonts w:ascii="Arial" w:hAnsi="Arial" w:cs="Arial"/>
          <w:bCs/>
          <w:sz w:val="24"/>
          <w:szCs w:val="24"/>
        </w:rPr>
        <w:t xml:space="preserve">1 177 </w:t>
      </w:r>
      <w:r w:rsidRPr="005423F7">
        <w:rPr>
          <w:rFonts w:ascii="Arial" w:hAnsi="Arial" w:cs="Arial"/>
          <w:bCs/>
          <w:sz w:val="24"/>
          <w:szCs w:val="24"/>
        </w:rPr>
        <w:t>200,00 euro</w:t>
      </w:r>
      <w:r w:rsidRPr="005423F7">
        <w:rPr>
          <w:rFonts w:ascii="Arial" w:hAnsi="Arial" w:cs="Arial"/>
          <w:sz w:val="24"/>
          <w:szCs w:val="24"/>
        </w:rPr>
        <w:t>. Środki pochodzą</w:t>
      </w:r>
      <w:r w:rsidR="00BB15A3">
        <w:rPr>
          <w:rFonts w:ascii="Arial" w:hAnsi="Arial" w:cs="Arial"/>
          <w:sz w:val="24"/>
          <w:szCs w:val="24"/>
        </w:rPr>
        <w:t xml:space="preserve"> z Pomocy Technicznej Programu.</w:t>
      </w:r>
    </w:p>
    <w:p w14:paraId="59033840" w14:textId="26E6785A" w:rsidR="008C56A9" w:rsidRPr="005423F7" w:rsidRDefault="008C56A9" w:rsidP="005423F7">
      <w:pPr>
        <w:autoSpaceDE w:val="0"/>
        <w:autoSpaceDN w:val="0"/>
        <w:adjustRightInd w:val="0"/>
        <w:spacing w:after="0" w:line="276" w:lineRule="auto"/>
        <w:ind w:firstLine="708"/>
        <w:rPr>
          <w:rFonts w:ascii="Arial" w:hAnsi="Arial" w:cs="Arial"/>
          <w:sz w:val="24"/>
          <w:szCs w:val="24"/>
        </w:rPr>
      </w:pPr>
      <w:r w:rsidRPr="005423F7">
        <w:rPr>
          <w:rFonts w:ascii="Arial" w:hAnsi="Arial" w:cs="Arial"/>
          <w:sz w:val="24"/>
          <w:szCs w:val="24"/>
        </w:rPr>
        <w:t>Kwota wydatków kwalifikowalnych zrealizowana w pierwszych czterech latach funkcjonowania kontraktu (2018-2021): 622 159,82 euro. Za</w:t>
      </w:r>
      <w:r w:rsidR="00BB15A3">
        <w:rPr>
          <w:rFonts w:ascii="Arial" w:hAnsi="Arial" w:cs="Arial"/>
          <w:sz w:val="24"/>
          <w:szCs w:val="24"/>
        </w:rPr>
        <w:t xml:space="preserve">planowane na rok 2021 wydatki </w:t>
      </w:r>
      <w:r w:rsidR="00CA17DC">
        <w:rPr>
          <w:rFonts w:ascii="Arial" w:hAnsi="Arial" w:cs="Arial"/>
          <w:sz w:val="24"/>
          <w:szCs w:val="24"/>
        </w:rPr>
        <w:br/>
      </w:r>
      <w:r w:rsidR="00BB15A3">
        <w:rPr>
          <w:rFonts w:ascii="Arial" w:hAnsi="Arial" w:cs="Arial"/>
          <w:sz w:val="24"/>
          <w:szCs w:val="24"/>
        </w:rPr>
        <w:t xml:space="preserve">w kwocie 1 </w:t>
      </w:r>
      <w:r w:rsidRPr="005423F7">
        <w:rPr>
          <w:rFonts w:ascii="Arial" w:hAnsi="Arial" w:cs="Arial"/>
          <w:sz w:val="24"/>
          <w:szCs w:val="24"/>
        </w:rPr>
        <w:t>517 778,</w:t>
      </w:r>
      <w:r w:rsidR="00EA2BF7" w:rsidRPr="005423F7">
        <w:rPr>
          <w:rFonts w:ascii="Arial" w:hAnsi="Arial" w:cs="Arial"/>
          <w:sz w:val="24"/>
          <w:szCs w:val="24"/>
        </w:rPr>
        <w:t xml:space="preserve">00 </w:t>
      </w:r>
      <w:r w:rsidRPr="005423F7">
        <w:rPr>
          <w:rFonts w:ascii="Arial" w:hAnsi="Arial" w:cs="Arial"/>
          <w:sz w:val="24"/>
          <w:szCs w:val="24"/>
        </w:rPr>
        <w:t>zł zostały zrealizowane w wysokości 671 332,68 zł. Kwota wydatków wynika głównie z zakresu zadań zewnętrznych zlecanych na bieżąco przez Wspólny Sekretariat Techniczny Programu. Ze względu na pandemię koronawirusa oraz sytuację geopolityczną na Białorusi i Ukrainie wiele zadań i wydarzeń zostało odwołanych lub przesuniętych na lata następne.</w:t>
      </w:r>
    </w:p>
    <w:p w14:paraId="54DED1E1" w14:textId="20C8B904" w:rsidR="008C56A9" w:rsidRPr="00BB15A3" w:rsidRDefault="008C56A9" w:rsidP="00BB15A3">
      <w:pPr>
        <w:autoSpaceDE w:val="0"/>
        <w:autoSpaceDN w:val="0"/>
        <w:adjustRightInd w:val="0"/>
        <w:spacing w:after="120" w:line="276" w:lineRule="auto"/>
        <w:ind w:firstLine="709"/>
        <w:rPr>
          <w:rFonts w:ascii="Arial" w:hAnsi="Arial" w:cs="Arial"/>
          <w:sz w:val="24"/>
          <w:szCs w:val="24"/>
        </w:rPr>
      </w:pPr>
      <w:r w:rsidRPr="005423F7">
        <w:rPr>
          <w:rFonts w:ascii="Arial" w:hAnsi="Arial" w:cs="Arial"/>
          <w:sz w:val="24"/>
          <w:szCs w:val="24"/>
        </w:rPr>
        <w:t>Merytorycznie i finansowo Biuro OT podlega Wspólnemu Sekretariatowi Technicznemu Programu PL</w:t>
      </w:r>
      <w:r w:rsidRPr="005423F7">
        <w:rPr>
          <w:rFonts w:ascii="Cambria Math" w:hAnsi="Cambria Math" w:cs="Cambria Math"/>
          <w:sz w:val="24"/>
          <w:szCs w:val="24"/>
        </w:rPr>
        <w:t>‐</w:t>
      </w:r>
      <w:r w:rsidRPr="005423F7">
        <w:rPr>
          <w:rFonts w:ascii="Arial" w:hAnsi="Arial" w:cs="Arial"/>
          <w:sz w:val="24"/>
          <w:szCs w:val="24"/>
        </w:rPr>
        <w:t>BY</w:t>
      </w:r>
      <w:r w:rsidRPr="005423F7">
        <w:rPr>
          <w:rFonts w:ascii="Cambria Math" w:hAnsi="Cambria Math" w:cs="Cambria Math"/>
          <w:sz w:val="24"/>
          <w:szCs w:val="24"/>
        </w:rPr>
        <w:t>‐</w:t>
      </w:r>
      <w:r w:rsidRPr="005423F7">
        <w:rPr>
          <w:rFonts w:ascii="Arial" w:hAnsi="Arial" w:cs="Arial"/>
          <w:sz w:val="24"/>
          <w:szCs w:val="24"/>
        </w:rPr>
        <w:t xml:space="preserve">UA, działającemu w ramach Centrum Projektów Europejskich w Warszawie przy Ministerstwie Funduszy i Polityki Regionalnej (Instytucji Zarządzającej). Natomiast organizacyjnie Biuro stanowi tzw. komórkę równorzędną (biuro na prawach departamentu) Urzędu Marszałkowskiego Województwa Podkarpackiego. Do zadań Biura należy przede wszystkim obsługa beneficjentów na całym polskim obszarze kwalifikowalnym, monitoring projektów, aktywna promocja efektów Programu i jego projektów, rozpowszechnianie wiedzy </w:t>
      </w:r>
      <w:r w:rsidR="00BB15A3">
        <w:rPr>
          <w:rFonts w:ascii="Arial" w:hAnsi="Arial" w:cs="Arial"/>
          <w:sz w:val="24"/>
          <w:szCs w:val="24"/>
        </w:rPr>
        <w:br/>
      </w:r>
      <w:r w:rsidRPr="005423F7">
        <w:rPr>
          <w:rFonts w:ascii="Arial" w:hAnsi="Arial" w:cs="Arial"/>
          <w:sz w:val="24"/>
          <w:szCs w:val="24"/>
        </w:rPr>
        <w:t>o zasadach Programu i planowanych naborach, tłumaczenie dokumentów, publikacji i informacji programowych na jęz. angielski i polski, a także bieżące wsparcie działań Wspólnego Sekretariatu Technicznego, Instytucji Zarządzającej i Wspólnego Komitetu Monitorującego oraz zagranicznych oddziałów Programu.</w:t>
      </w:r>
    </w:p>
    <w:p w14:paraId="03267571" w14:textId="77777777" w:rsidR="008C56A9" w:rsidRPr="00BB15A3" w:rsidRDefault="00C46A33" w:rsidP="00BB15A3">
      <w:pPr>
        <w:pStyle w:val="Legenda"/>
        <w:keepNext/>
        <w:spacing w:after="120" w:line="276" w:lineRule="auto"/>
        <w:rPr>
          <w:rFonts w:ascii="Arial" w:hAnsi="Arial" w:cs="Arial"/>
          <w:bCs w:val="0"/>
          <w:color w:val="auto"/>
          <w:sz w:val="24"/>
          <w:szCs w:val="24"/>
        </w:rPr>
      </w:pPr>
      <w:r w:rsidRPr="00BB15A3">
        <w:rPr>
          <w:rFonts w:ascii="Arial" w:hAnsi="Arial" w:cs="Arial"/>
          <w:bCs w:val="0"/>
          <w:color w:val="auto"/>
          <w:sz w:val="24"/>
          <w:szCs w:val="24"/>
        </w:rPr>
        <w:lastRenderedPageBreak/>
        <w:t xml:space="preserve">Tabela. </w:t>
      </w:r>
      <w:r w:rsidR="008C56A9" w:rsidRPr="00BB15A3">
        <w:rPr>
          <w:rFonts w:ascii="Arial" w:hAnsi="Arial" w:cs="Arial"/>
          <w:bCs w:val="0"/>
          <w:color w:val="auto"/>
          <w:sz w:val="24"/>
          <w:szCs w:val="24"/>
        </w:rPr>
        <w:t>Rezultaty i efekty realizacji zadania w roku 2021 w odniesieniu do wskaźników planowanych dla całego kontraktu na lata 2018-2023</w:t>
      </w:r>
    </w:p>
    <w:tbl>
      <w:tblPr>
        <w:tblStyle w:val="Tabela-Siatka"/>
        <w:tblW w:w="5000" w:type="pct"/>
        <w:tblLook w:val="0000" w:firstRow="0" w:lastRow="0" w:firstColumn="0" w:lastColumn="0" w:noHBand="0" w:noVBand="0"/>
        <w:tblCaption w:val="Tabela. Rezultaty i efekty realizacji zadania w roku 2021 w odniesieniu do wskaźników planowanych dla całego kontraktu na lata 2018-2023"/>
        <w:tblDescription w:val="Tabela zawiera Ogółem zaplanowane w 6-letnim okresie realizacji kontraktu tj. 01.01.2018-31.12.2023, Zaplanowane do realizacji w 2021 r., Zrealizowane w 2021 r., Zrealizowane od początku kontraktu, Przyczyny odchyleń od wskaźników, Plan na następny rok (2022)"/>
      </w:tblPr>
      <w:tblGrid>
        <w:gridCol w:w="4211"/>
        <w:gridCol w:w="873"/>
        <w:gridCol w:w="728"/>
        <w:gridCol w:w="871"/>
        <w:gridCol w:w="2583"/>
        <w:gridCol w:w="928"/>
      </w:tblGrid>
      <w:tr w:rsidR="0077093B" w:rsidRPr="005423F7" w14:paraId="2BDEEE8F" w14:textId="77777777" w:rsidTr="00BB15A3">
        <w:trPr>
          <w:trHeight w:val="2524"/>
          <w:tblHeader/>
        </w:trPr>
        <w:tc>
          <w:tcPr>
            <w:tcW w:w="2065" w:type="pct"/>
          </w:tcPr>
          <w:p w14:paraId="2A6F32C2" w14:textId="669E670A" w:rsidR="0077093B" w:rsidRPr="00BB15A3" w:rsidRDefault="00BB15A3" w:rsidP="005423F7">
            <w:pPr>
              <w:pStyle w:val="Standard"/>
              <w:spacing w:line="276" w:lineRule="auto"/>
              <w:contextualSpacing/>
              <w:rPr>
                <w:rFonts w:ascii="Arial" w:hAnsi="Arial"/>
                <w:bCs/>
                <w:color w:val="000000" w:themeColor="text1"/>
              </w:rPr>
            </w:pPr>
            <w:r>
              <w:rPr>
                <w:rFonts w:ascii="Arial" w:hAnsi="Arial"/>
                <w:bCs/>
                <w:color w:val="000000" w:themeColor="text1"/>
              </w:rPr>
              <w:t xml:space="preserve">Ogółem zaplanowane w </w:t>
            </w:r>
            <w:r w:rsidR="0077093B" w:rsidRPr="005423F7">
              <w:rPr>
                <w:rFonts w:ascii="Arial" w:hAnsi="Arial"/>
                <w:bCs/>
                <w:color w:val="000000" w:themeColor="text1"/>
              </w:rPr>
              <w:t xml:space="preserve">6-letnim </w:t>
            </w:r>
            <w:r>
              <w:rPr>
                <w:rFonts w:ascii="Arial" w:hAnsi="Arial"/>
                <w:bCs/>
                <w:color w:val="000000" w:themeColor="text1"/>
              </w:rPr>
              <w:t xml:space="preserve">okresie realizacji kontraktu </w:t>
            </w:r>
            <w:r w:rsidR="0077093B" w:rsidRPr="005423F7">
              <w:rPr>
                <w:rFonts w:ascii="Arial" w:hAnsi="Arial"/>
                <w:bCs/>
                <w:color w:val="000000" w:themeColor="text1"/>
              </w:rPr>
              <w:t>tj. 01.01.2018-31.12.2023</w:t>
            </w:r>
          </w:p>
        </w:tc>
        <w:tc>
          <w:tcPr>
            <w:tcW w:w="428" w:type="pct"/>
            <w:textDirection w:val="btLr"/>
          </w:tcPr>
          <w:p w14:paraId="06FB06CF" w14:textId="77777777" w:rsidR="0077093B" w:rsidRPr="005423F7" w:rsidRDefault="0077093B" w:rsidP="005423F7">
            <w:pPr>
              <w:pStyle w:val="Standard"/>
              <w:spacing w:line="276" w:lineRule="auto"/>
              <w:rPr>
                <w:rFonts w:ascii="Arial" w:hAnsi="Arial"/>
                <w:bCs/>
                <w:color w:val="000000" w:themeColor="text1"/>
              </w:rPr>
            </w:pPr>
            <w:r w:rsidRPr="005423F7">
              <w:rPr>
                <w:rFonts w:ascii="Arial" w:hAnsi="Arial"/>
                <w:bCs/>
                <w:color w:val="000000" w:themeColor="text1"/>
              </w:rPr>
              <w:t>Zaplanowane do realizacji w 2021 r.</w:t>
            </w:r>
          </w:p>
        </w:tc>
        <w:tc>
          <w:tcPr>
            <w:tcW w:w="357" w:type="pct"/>
            <w:textDirection w:val="btLr"/>
          </w:tcPr>
          <w:p w14:paraId="6740F95E" w14:textId="77777777" w:rsidR="0077093B" w:rsidRPr="005423F7" w:rsidRDefault="0077093B" w:rsidP="005423F7">
            <w:pPr>
              <w:pStyle w:val="Standard"/>
              <w:spacing w:line="276" w:lineRule="auto"/>
              <w:rPr>
                <w:rFonts w:ascii="Arial" w:hAnsi="Arial"/>
                <w:bCs/>
                <w:color w:val="000000" w:themeColor="text1"/>
              </w:rPr>
            </w:pPr>
            <w:r w:rsidRPr="005423F7">
              <w:rPr>
                <w:rFonts w:ascii="Arial" w:hAnsi="Arial"/>
                <w:bCs/>
                <w:color w:val="000000" w:themeColor="text1"/>
              </w:rPr>
              <w:t>Zrealizowane w 2021 r.</w:t>
            </w:r>
          </w:p>
        </w:tc>
        <w:tc>
          <w:tcPr>
            <w:tcW w:w="427" w:type="pct"/>
            <w:textDirection w:val="btLr"/>
          </w:tcPr>
          <w:p w14:paraId="42AB7C41" w14:textId="77777777" w:rsidR="0077093B" w:rsidRPr="005423F7" w:rsidRDefault="0077093B" w:rsidP="005423F7">
            <w:pPr>
              <w:pStyle w:val="Standard"/>
              <w:spacing w:line="276" w:lineRule="auto"/>
              <w:rPr>
                <w:rFonts w:ascii="Arial" w:hAnsi="Arial"/>
                <w:bCs/>
                <w:color w:val="000000" w:themeColor="text1"/>
              </w:rPr>
            </w:pPr>
            <w:r w:rsidRPr="005423F7">
              <w:rPr>
                <w:rFonts w:ascii="Arial" w:hAnsi="Arial"/>
                <w:bCs/>
                <w:color w:val="000000" w:themeColor="text1"/>
              </w:rPr>
              <w:t>Zrealizowane od początku kontraktu</w:t>
            </w:r>
          </w:p>
        </w:tc>
        <w:tc>
          <w:tcPr>
            <w:tcW w:w="1267" w:type="pct"/>
          </w:tcPr>
          <w:p w14:paraId="47CA9764" w14:textId="77777777" w:rsidR="0077093B" w:rsidRPr="005423F7" w:rsidRDefault="0077093B" w:rsidP="005423F7">
            <w:pPr>
              <w:pStyle w:val="Standard"/>
              <w:spacing w:line="276" w:lineRule="auto"/>
              <w:rPr>
                <w:rFonts w:ascii="Arial" w:hAnsi="Arial"/>
                <w:bCs/>
                <w:color w:val="000000" w:themeColor="text1"/>
              </w:rPr>
            </w:pPr>
            <w:r w:rsidRPr="005423F7">
              <w:rPr>
                <w:rFonts w:ascii="Arial" w:hAnsi="Arial"/>
                <w:bCs/>
                <w:color w:val="000000" w:themeColor="text1"/>
              </w:rPr>
              <w:t>Przyczyny odchyleń od wskaźników</w:t>
            </w:r>
          </w:p>
        </w:tc>
        <w:tc>
          <w:tcPr>
            <w:tcW w:w="455" w:type="pct"/>
            <w:textDirection w:val="btLr"/>
          </w:tcPr>
          <w:p w14:paraId="421E9FA2" w14:textId="77777777" w:rsidR="0077093B" w:rsidRPr="005423F7" w:rsidRDefault="0077093B" w:rsidP="005423F7">
            <w:pPr>
              <w:pStyle w:val="Standard"/>
              <w:spacing w:line="276" w:lineRule="auto"/>
              <w:rPr>
                <w:rFonts w:ascii="Arial" w:hAnsi="Arial"/>
                <w:bCs/>
                <w:color w:val="000000" w:themeColor="text1"/>
              </w:rPr>
            </w:pPr>
            <w:r w:rsidRPr="005423F7">
              <w:rPr>
                <w:rFonts w:ascii="Arial" w:hAnsi="Arial"/>
                <w:bCs/>
                <w:color w:val="000000" w:themeColor="text1"/>
              </w:rPr>
              <w:t>Plan na następny rok (2022)</w:t>
            </w:r>
          </w:p>
        </w:tc>
      </w:tr>
      <w:tr w:rsidR="0077093B" w:rsidRPr="005423F7" w14:paraId="70DD6BC6" w14:textId="77777777" w:rsidTr="00BB15A3">
        <w:tc>
          <w:tcPr>
            <w:tcW w:w="2065" w:type="pct"/>
          </w:tcPr>
          <w:p w14:paraId="22729C39" w14:textId="77777777" w:rsidR="0077093B" w:rsidRPr="005423F7" w:rsidRDefault="0077093B" w:rsidP="005423F7">
            <w:pPr>
              <w:pStyle w:val="Standard"/>
              <w:snapToGrid w:val="0"/>
              <w:spacing w:line="276" w:lineRule="auto"/>
              <w:rPr>
                <w:rFonts w:ascii="Arial" w:hAnsi="Arial"/>
                <w:color w:val="000000" w:themeColor="text1"/>
                <w:highlight w:val="yellow"/>
              </w:rPr>
            </w:pPr>
            <w:r w:rsidRPr="005423F7">
              <w:rPr>
                <w:rFonts w:ascii="Arial" w:hAnsi="Arial"/>
                <w:color w:val="000000" w:themeColor="text1"/>
              </w:rPr>
              <w:t>23 spotkania robocze z WST (na wniosek WST-IP)</w:t>
            </w:r>
          </w:p>
        </w:tc>
        <w:tc>
          <w:tcPr>
            <w:tcW w:w="428" w:type="pct"/>
          </w:tcPr>
          <w:p w14:paraId="21DFF9FF"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lang w:eastAsia="uk-UA"/>
              </w:rPr>
              <w:t>3</w:t>
            </w:r>
          </w:p>
        </w:tc>
        <w:tc>
          <w:tcPr>
            <w:tcW w:w="357" w:type="pct"/>
          </w:tcPr>
          <w:p w14:paraId="28866376"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3</w:t>
            </w:r>
          </w:p>
        </w:tc>
        <w:tc>
          <w:tcPr>
            <w:tcW w:w="427" w:type="pct"/>
          </w:tcPr>
          <w:p w14:paraId="46A265B5"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15</w:t>
            </w:r>
          </w:p>
        </w:tc>
        <w:tc>
          <w:tcPr>
            <w:tcW w:w="1267" w:type="pct"/>
          </w:tcPr>
          <w:p w14:paraId="5F24A14D"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Nie dotyczy</w:t>
            </w:r>
          </w:p>
        </w:tc>
        <w:tc>
          <w:tcPr>
            <w:tcW w:w="455" w:type="pct"/>
          </w:tcPr>
          <w:p w14:paraId="1B4CEAEE"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4</w:t>
            </w:r>
          </w:p>
        </w:tc>
      </w:tr>
      <w:tr w:rsidR="0077093B" w:rsidRPr="005423F7" w14:paraId="2F01AD50" w14:textId="77777777" w:rsidTr="00BB15A3">
        <w:tc>
          <w:tcPr>
            <w:tcW w:w="2065" w:type="pct"/>
          </w:tcPr>
          <w:p w14:paraId="797C776C" w14:textId="77777777" w:rsidR="0077093B" w:rsidRPr="005423F7" w:rsidRDefault="0077093B" w:rsidP="005423F7">
            <w:pPr>
              <w:pStyle w:val="Standard"/>
              <w:snapToGrid w:val="0"/>
              <w:spacing w:line="276" w:lineRule="auto"/>
              <w:rPr>
                <w:rFonts w:ascii="Arial" w:eastAsia="Times New Roman" w:hAnsi="Arial"/>
                <w:color w:val="000000" w:themeColor="text1"/>
                <w:highlight w:val="yellow"/>
              </w:rPr>
            </w:pPr>
            <w:r w:rsidRPr="005423F7">
              <w:rPr>
                <w:rFonts w:ascii="Arial" w:hAnsi="Arial"/>
                <w:color w:val="000000" w:themeColor="text1"/>
              </w:rPr>
              <w:t>29 szkoleń dla pracowników</w:t>
            </w:r>
          </w:p>
        </w:tc>
        <w:tc>
          <w:tcPr>
            <w:tcW w:w="428" w:type="pct"/>
          </w:tcPr>
          <w:p w14:paraId="36FE6B09"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lang w:eastAsia="uk-UA"/>
              </w:rPr>
              <w:t>5</w:t>
            </w:r>
          </w:p>
        </w:tc>
        <w:tc>
          <w:tcPr>
            <w:tcW w:w="357" w:type="pct"/>
          </w:tcPr>
          <w:p w14:paraId="595D1B66"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7</w:t>
            </w:r>
          </w:p>
        </w:tc>
        <w:tc>
          <w:tcPr>
            <w:tcW w:w="427" w:type="pct"/>
          </w:tcPr>
          <w:p w14:paraId="63F0FDCE"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25</w:t>
            </w:r>
          </w:p>
        </w:tc>
        <w:tc>
          <w:tcPr>
            <w:tcW w:w="1267" w:type="pct"/>
          </w:tcPr>
          <w:p w14:paraId="2F45BB4D"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Nie dotyczy</w:t>
            </w:r>
          </w:p>
        </w:tc>
        <w:tc>
          <w:tcPr>
            <w:tcW w:w="455" w:type="pct"/>
          </w:tcPr>
          <w:p w14:paraId="212F4F4B"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3</w:t>
            </w:r>
          </w:p>
        </w:tc>
      </w:tr>
      <w:tr w:rsidR="0077093B" w:rsidRPr="005423F7" w14:paraId="42900042" w14:textId="77777777" w:rsidTr="00BB15A3">
        <w:tc>
          <w:tcPr>
            <w:tcW w:w="2065" w:type="pct"/>
          </w:tcPr>
          <w:p w14:paraId="6E62B153" w14:textId="77777777" w:rsidR="0077093B" w:rsidRPr="005423F7" w:rsidRDefault="0077093B" w:rsidP="005423F7">
            <w:pPr>
              <w:pStyle w:val="Standard"/>
              <w:snapToGrid w:val="0"/>
              <w:spacing w:line="276" w:lineRule="auto"/>
              <w:rPr>
                <w:rFonts w:ascii="Arial" w:eastAsia="Times New Roman" w:hAnsi="Arial"/>
                <w:color w:val="000000" w:themeColor="text1"/>
                <w:highlight w:val="yellow"/>
              </w:rPr>
            </w:pPr>
            <w:r w:rsidRPr="005423F7">
              <w:rPr>
                <w:rFonts w:ascii="Arial" w:hAnsi="Arial"/>
                <w:color w:val="000000" w:themeColor="text1"/>
              </w:rPr>
              <w:t>17 wsparcie dla WST-IP w organizacji ważnych wydarzeń Programu</w:t>
            </w:r>
          </w:p>
        </w:tc>
        <w:tc>
          <w:tcPr>
            <w:tcW w:w="428" w:type="pct"/>
          </w:tcPr>
          <w:p w14:paraId="5B39A022" w14:textId="77777777" w:rsidR="0077093B" w:rsidRPr="005423F7" w:rsidRDefault="0077093B" w:rsidP="005423F7">
            <w:pPr>
              <w:pStyle w:val="Standard"/>
              <w:snapToGrid w:val="0"/>
              <w:spacing w:line="276" w:lineRule="auto"/>
              <w:rPr>
                <w:rFonts w:ascii="Arial" w:hAnsi="Arial"/>
                <w:color w:val="000000" w:themeColor="text1"/>
                <w:highlight w:val="yellow"/>
              </w:rPr>
            </w:pPr>
            <w:r w:rsidRPr="005423F7">
              <w:rPr>
                <w:rFonts w:ascii="Arial" w:hAnsi="Arial"/>
                <w:color w:val="000000" w:themeColor="text1"/>
              </w:rPr>
              <w:t>2</w:t>
            </w:r>
          </w:p>
        </w:tc>
        <w:tc>
          <w:tcPr>
            <w:tcW w:w="357" w:type="pct"/>
          </w:tcPr>
          <w:p w14:paraId="4CC1103E" w14:textId="77777777" w:rsidR="0077093B" w:rsidRPr="005423F7" w:rsidRDefault="0077093B" w:rsidP="005423F7">
            <w:pPr>
              <w:pStyle w:val="Standard"/>
              <w:snapToGrid w:val="0"/>
              <w:spacing w:line="276" w:lineRule="auto"/>
              <w:rPr>
                <w:rFonts w:ascii="Arial" w:hAnsi="Arial"/>
                <w:color w:val="000000" w:themeColor="text1"/>
                <w:highlight w:val="yellow"/>
              </w:rPr>
            </w:pPr>
            <w:r w:rsidRPr="005423F7">
              <w:rPr>
                <w:rFonts w:ascii="Arial" w:hAnsi="Arial"/>
                <w:color w:val="000000" w:themeColor="text1"/>
              </w:rPr>
              <w:t>2</w:t>
            </w:r>
          </w:p>
        </w:tc>
        <w:tc>
          <w:tcPr>
            <w:tcW w:w="427" w:type="pct"/>
          </w:tcPr>
          <w:p w14:paraId="2598F6D6"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13</w:t>
            </w:r>
          </w:p>
        </w:tc>
        <w:tc>
          <w:tcPr>
            <w:tcW w:w="1267" w:type="pct"/>
          </w:tcPr>
          <w:p w14:paraId="78424130"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Nie dotyczy</w:t>
            </w:r>
          </w:p>
        </w:tc>
        <w:tc>
          <w:tcPr>
            <w:tcW w:w="455" w:type="pct"/>
          </w:tcPr>
          <w:p w14:paraId="20CBB94A" w14:textId="77777777" w:rsidR="0077093B" w:rsidRPr="005423F7" w:rsidRDefault="0077093B" w:rsidP="005423F7">
            <w:pPr>
              <w:pStyle w:val="Standard"/>
              <w:snapToGrid w:val="0"/>
              <w:spacing w:line="276" w:lineRule="auto"/>
              <w:rPr>
                <w:rFonts w:ascii="Arial" w:hAnsi="Arial"/>
                <w:color w:val="000000" w:themeColor="text1"/>
                <w:highlight w:val="yellow"/>
              </w:rPr>
            </w:pPr>
            <w:r w:rsidRPr="005423F7">
              <w:rPr>
                <w:rFonts w:ascii="Arial" w:hAnsi="Arial"/>
                <w:color w:val="000000" w:themeColor="text1"/>
              </w:rPr>
              <w:t>2</w:t>
            </w:r>
          </w:p>
        </w:tc>
      </w:tr>
      <w:tr w:rsidR="0077093B" w:rsidRPr="005423F7" w14:paraId="2E4F5EC6" w14:textId="77777777" w:rsidTr="00BB15A3">
        <w:tc>
          <w:tcPr>
            <w:tcW w:w="2065" w:type="pct"/>
          </w:tcPr>
          <w:p w14:paraId="2966BC8B" w14:textId="77777777" w:rsidR="0077093B" w:rsidRPr="005423F7" w:rsidRDefault="0077093B" w:rsidP="005423F7">
            <w:pPr>
              <w:pStyle w:val="Default"/>
              <w:spacing w:line="276" w:lineRule="auto"/>
              <w:rPr>
                <w:color w:val="000000" w:themeColor="text1"/>
              </w:rPr>
            </w:pPr>
            <w:r w:rsidRPr="005423F7">
              <w:rPr>
                <w:color w:val="000000" w:themeColor="text1"/>
              </w:rPr>
              <w:t>1 Forum Poszukiwania Partnerów (na wniosek WST-IP)</w:t>
            </w:r>
          </w:p>
        </w:tc>
        <w:tc>
          <w:tcPr>
            <w:tcW w:w="428" w:type="pct"/>
          </w:tcPr>
          <w:p w14:paraId="655BEECB"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c>
          <w:tcPr>
            <w:tcW w:w="357" w:type="pct"/>
          </w:tcPr>
          <w:p w14:paraId="12E4DAD5"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c>
          <w:tcPr>
            <w:tcW w:w="427" w:type="pct"/>
          </w:tcPr>
          <w:p w14:paraId="70ABE53C"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w:t>
            </w:r>
          </w:p>
        </w:tc>
        <w:tc>
          <w:tcPr>
            <w:tcW w:w="1267" w:type="pct"/>
          </w:tcPr>
          <w:p w14:paraId="0D86100F"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Nie dotyczy</w:t>
            </w:r>
          </w:p>
        </w:tc>
        <w:tc>
          <w:tcPr>
            <w:tcW w:w="455" w:type="pct"/>
          </w:tcPr>
          <w:p w14:paraId="6B22BA3B"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r>
      <w:tr w:rsidR="0077093B" w:rsidRPr="005423F7" w14:paraId="06D8931C" w14:textId="77777777" w:rsidTr="00BB15A3">
        <w:tc>
          <w:tcPr>
            <w:tcW w:w="2065" w:type="pct"/>
          </w:tcPr>
          <w:p w14:paraId="35F396CA" w14:textId="77777777" w:rsidR="0077093B" w:rsidRPr="005423F7" w:rsidRDefault="0077093B" w:rsidP="005423F7">
            <w:pPr>
              <w:pStyle w:val="Default"/>
              <w:spacing w:line="276" w:lineRule="auto"/>
              <w:rPr>
                <w:color w:val="000000" w:themeColor="text1"/>
              </w:rPr>
            </w:pPr>
            <w:r w:rsidRPr="005423F7">
              <w:rPr>
                <w:color w:val="000000" w:themeColor="text1"/>
              </w:rPr>
              <w:t>13 szkoleń dla potencjalnych beneficjentów w polskich regionach</w:t>
            </w:r>
          </w:p>
        </w:tc>
        <w:tc>
          <w:tcPr>
            <w:tcW w:w="428" w:type="pct"/>
          </w:tcPr>
          <w:p w14:paraId="5CEC9A73"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c>
          <w:tcPr>
            <w:tcW w:w="357" w:type="pct"/>
          </w:tcPr>
          <w:p w14:paraId="7BEE0A29"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c>
          <w:tcPr>
            <w:tcW w:w="427" w:type="pct"/>
          </w:tcPr>
          <w:p w14:paraId="7608C5AC"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13</w:t>
            </w:r>
          </w:p>
        </w:tc>
        <w:tc>
          <w:tcPr>
            <w:tcW w:w="1267" w:type="pct"/>
          </w:tcPr>
          <w:p w14:paraId="49943E36"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Nie dotyczy</w:t>
            </w:r>
          </w:p>
        </w:tc>
        <w:tc>
          <w:tcPr>
            <w:tcW w:w="455" w:type="pct"/>
          </w:tcPr>
          <w:p w14:paraId="572378A7"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r>
      <w:tr w:rsidR="0077093B" w:rsidRPr="005423F7" w14:paraId="609F10D9" w14:textId="77777777" w:rsidTr="00BB15A3">
        <w:tc>
          <w:tcPr>
            <w:tcW w:w="2065" w:type="pct"/>
          </w:tcPr>
          <w:p w14:paraId="3D9056FD" w14:textId="77777777" w:rsidR="0077093B" w:rsidRPr="005423F7" w:rsidRDefault="0077093B" w:rsidP="005423F7">
            <w:pPr>
              <w:pStyle w:val="Default"/>
              <w:spacing w:line="276" w:lineRule="auto"/>
              <w:rPr>
                <w:color w:val="000000" w:themeColor="text1"/>
              </w:rPr>
            </w:pPr>
            <w:r w:rsidRPr="005423F7">
              <w:rPr>
                <w:color w:val="000000" w:themeColor="text1"/>
              </w:rPr>
              <w:t>4 szkolenia/warsztaty dla beneficjentów dotyczące realizacji projektu</w:t>
            </w:r>
          </w:p>
        </w:tc>
        <w:tc>
          <w:tcPr>
            <w:tcW w:w="428" w:type="pct"/>
          </w:tcPr>
          <w:p w14:paraId="6565FC21"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c>
          <w:tcPr>
            <w:tcW w:w="357" w:type="pct"/>
          </w:tcPr>
          <w:p w14:paraId="14865E20"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c>
          <w:tcPr>
            <w:tcW w:w="427" w:type="pct"/>
          </w:tcPr>
          <w:p w14:paraId="01D5A6D4"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4</w:t>
            </w:r>
          </w:p>
        </w:tc>
        <w:tc>
          <w:tcPr>
            <w:tcW w:w="1267" w:type="pct"/>
          </w:tcPr>
          <w:p w14:paraId="7C6DC524"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Nie dotyczy</w:t>
            </w:r>
          </w:p>
        </w:tc>
        <w:tc>
          <w:tcPr>
            <w:tcW w:w="455" w:type="pct"/>
          </w:tcPr>
          <w:p w14:paraId="1A30E3C7"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r>
      <w:tr w:rsidR="0077093B" w:rsidRPr="005423F7" w14:paraId="492B25D9" w14:textId="77777777" w:rsidTr="00BB15A3">
        <w:tc>
          <w:tcPr>
            <w:tcW w:w="2065" w:type="pct"/>
          </w:tcPr>
          <w:p w14:paraId="51564094" w14:textId="77777777" w:rsidR="0077093B" w:rsidRPr="005423F7" w:rsidRDefault="0077093B" w:rsidP="005423F7">
            <w:pPr>
              <w:pStyle w:val="Default"/>
              <w:spacing w:line="276" w:lineRule="auto"/>
              <w:rPr>
                <w:color w:val="000000" w:themeColor="text1"/>
              </w:rPr>
            </w:pPr>
            <w:r w:rsidRPr="005423F7">
              <w:rPr>
                <w:color w:val="000000" w:themeColor="text1"/>
              </w:rPr>
              <w:t>1 wsparcie w organizacji szkoleń dla beneficjentów/ potencjalnych beneficjentów na temat kapitalizacji w polskich regionach</w:t>
            </w:r>
          </w:p>
        </w:tc>
        <w:tc>
          <w:tcPr>
            <w:tcW w:w="428" w:type="pct"/>
          </w:tcPr>
          <w:p w14:paraId="74F84F3F"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c>
          <w:tcPr>
            <w:tcW w:w="357" w:type="pct"/>
          </w:tcPr>
          <w:p w14:paraId="750509C9"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c>
          <w:tcPr>
            <w:tcW w:w="427" w:type="pct"/>
          </w:tcPr>
          <w:p w14:paraId="5D55656B"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c>
          <w:tcPr>
            <w:tcW w:w="1267" w:type="pct"/>
          </w:tcPr>
          <w:p w14:paraId="3020AE63"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Planowane na 2023 r.</w:t>
            </w:r>
          </w:p>
        </w:tc>
        <w:tc>
          <w:tcPr>
            <w:tcW w:w="455" w:type="pct"/>
          </w:tcPr>
          <w:p w14:paraId="70CED0BF"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r>
      <w:tr w:rsidR="0077093B" w:rsidRPr="005423F7" w14:paraId="05C99DF3" w14:textId="77777777" w:rsidTr="00BB15A3">
        <w:tc>
          <w:tcPr>
            <w:tcW w:w="2065" w:type="pct"/>
          </w:tcPr>
          <w:p w14:paraId="1757D66B" w14:textId="77777777" w:rsidR="0077093B" w:rsidRPr="005423F7" w:rsidRDefault="0077093B" w:rsidP="005423F7">
            <w:pPr>
              <w:pStyle w:val="Default"/>
              <w:spacing w:line="276" w:lineRule="auto"/>
              <w:rPr>
                <w:color w:val="000000" w:themeColor="text1"/>
              </w:rPr>
            </w:pPr>
            <w:r w:rsidRPr="005423F7">
              <w:rPr>
                <w:color w:val="000000" w:themeColor="text1"/>
              </w:rPr>
              <w:t>1 wsparcie w organizacji forum beneficjentów/potencjalnych beneficjentów na temat kapitalizacji (na wniosek WST-IP)</w:t>
            </w:r>
          </w:p>
        </w:tc>
        <w:tc>
          <w:tcPr>
            <w:tcW w:w="428" w:type="pct"/>
          </w:tcPr>
          <w:p w14:paraId="1FC97F85"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c>
          <w:tcPr>
            <w:tcW w:w="357" w:type="pct"/>
          </w:tcPr>
          <w:p w14:paraId="102DD115"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c>
          <w:tcPr>
            <w:tcW w:w="427" w:type="pct"/>
          </w:tcPr>
          <w:p w14:paraId="48BADC35"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c>
          <w:tcPr>
            <w:tcW w:w="1267" w:type="pct"/>
          </w:tcPr>
          <w:p w14:paraId="439EC554"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Planowane na 2023 r.</w:t>
            </w:r>
          </w:p>
        </w:tc>
        <w:tc>
          <w:tcPr>
            <w:tcW w:w="455" w:type="pct"/>
          </w:tcPr>
          <w:p w14:paraId="3D050CD2"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r>
      <w:tr w:rsidR="0077093B" w:rsidRPr="005423F7" w14:paraId="147DBDCD" w14:textId="77777777" w:rsidTr="00BB15A3">
        <w:tc>
          <w:tcPr>
            <w:tcW w:w="2065" w:type="pct"/>
          </w:tcPr>
          <w:p w14:paraId="22BD1599" w14:textId="77777777" w:rsidR="0077093B" w:rsidRPr="005423F7" w:rsidRDefault="0077093B" w:rsidP="005423F7">
            <w:pPr>
              <w:pStyle w:val="Default"/>
              <w:spacing w:line="276" w:lineRule="auto"/>
              <w:rPr>
                <w:color w:val="000000" w:themeColor="text1"/>
              </w:rPr>
            </w:pPr>
            <w:r w:rsidRPr="005423F7">
              <w:rPr>
                <w:color w:val="000000" w:themeColor="text1"/>
              </w:rPr>
              <w:t>34 Wydarzenia informacyjne</w:t>
            </w:r>
          </w:p>
        </w:tc>
        <w:tc>
          <w:tcPr>
            <w:tcW w:w="428" w:type="pct"/>
          </w:tcPr>
          <w:p w14:paraId="4AF24967"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4</w:t>
            </w:r>
          </w:p>
        </w:tc>
        <w:tc>
          <w:tcPr>
            <w:tcW w:w="357" w:type="pct"/>
          </w:tcPr>
          <w:p w14:paraId="4BF6BE72"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5</w:t>
            </w:r>
          </w:p>
        </w:tc>
        <w:tc>
          <w:tcPr>
            <w:tcW w:w="427" w:type="pct"/>
          </w:tcPr>
          <w:p w14:paraId="53F506EF"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26</w:t>
            </w:r>
          </w:p>
        </w:tc>
        <w:tc>
          <w:tcPr>
            <w:tcW w:w="1267" w:type="pct"/>
          </w:tcPr>
          <w:p w14:paraId="7A17F1C3"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Nie dotyczy</w:t>
            </w:r>
          </w:p>
        </w:tc>
        <w:tc>
          <w:tcPr>
            <w:tcW w:w="455" w:type="pct"/>
          </w:tcPr>
          <w:p w14:paraId="03A2B81C"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4</w:t>
            </w:r>
          </w:p>
        </w:tc>
      </w:tr>
      <w:tr w:rsidR="0077093B" w:rsidRPr="005423F7" w14:paraId="54E64FDE" w14:textId="77777777" w:rsidTr="00BB15A3">
        <w:tc>
          <w:tcPr>
            <w:tcW w:w="2065" w:type="pct"/>
          </w:tcPr>
          <w:p w14:paraId="36E71AB8" w14:textId="77777777" w:rsidR="0077093B" w:rsidRPr="005423F7" w:rsidRDefault="0077093B" w:rsidP="005423F7">
            <w:pPr>
              <w:spacing w:line="276" w:lineRule="auto"/>
              <w:contextualSpacing/>
              <w:rPr>
                <w:rFonts w:ascii="Arial" w:hAnsi="Arial" w:cs="Arial"/>
                <w:color w:val="000000" w:themeColor="text1"/>
                <w:sz w:val="24"/>
                <w:szCs w:val="24"/>
              </w:rPr>
            </w:pPr>
            <w:r w:rsidRPr="005423F7">
              <w:rPr>
                <w:rFonts w:ascii="Arial" w:hAnsi="Arial" w:cs="Arial"/>
                <w:color w:val="000000" w:themeColor="text1"/>
                <w:sz w:val="24"/>
                <w:szCs w:val="24"/>
              </w:rPr>
              <w:t xml:space="preserve">6 wydarzeń w ramach Europejskiego Dnia Współpracy </w:t>
            </w:r>
          </w:p>
        </w:tc>
        <w:tc>
          <w:tcPr>
            <w:tcW w:w="428" w:type="pct"/>
          </w:tcPr>
          <w:p w14:paraId="5AF8D5FD"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w:t>
            </w:r>
          </w:p>
        </w:tc>
        <w:tc>
          <w:tcPr>
            <w:tcW w:w="357" w:type="pct"/>
          </w:tcPr>
          <w:p w14:paraId="17364040"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w:t>
            </w:r>
          </w:p>
        </w:tc>
        <w:tc>
          <w:tcPr>
            <w:tcW w:w="427" w:type="pct"/>
          </w:tcPr>
          <w:p w14:paraId="174B9BF6"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4</w:t>
            </w:r>
          </w:p>
        </w:tc>
        <w:tc>
          <w:tcPr>
            <w:tcW w:w="1267" w:type="pct"/>
          </w:tcPr>
          <w:p w14:paraId="4AAAF57F"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Nie dotyczy</w:t>
            </w:r>
          </w:p>
        </w:tc>
        <w:tc>
          <w:tcPr>
            <w:tcW w:w="455" w:type="pct"/>
          </w:tcPr>
          <w:p w14:paraId="1B98EDC5"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w:t>
            </w:r>
          </w:p>
        </w:tc>
      </w:tr>
      <w:tr w:rsidR="0077093B" w:rsidRPr="005423F7" w14:paraId="2F2C06D1" w14:textId="77777777" w:rsidTr="00BB15A3">
        <w:tc>
          <w:tcPr>
            <w:tcW w:w="2065" w:type="pct"/>
          </w:tcPr>
          <w:p w14:paraId="2292E56C" w14:textId="77777777" w:rsidR="0077093B" w:rsidRPr="005423F7" w:rsidRDefault="0077093B" w:rsidP="005423F7">
            <w:pPr>
              <w:pStyle w:val="Standard"/>
              <w:snapToGrid w:val="0"/>
              <w:spacing w:line="276" w:lineRule="auto"/>
              <w:rPr>
                <w:rFonts w:ascii="Arial" w:hAnsi="Arial"/>
                <w:color w:val="000000" w:themeColor="text1"/>
                <w:highlight w:val="yellow"/>
              </w:rPr>
            </w:pPr>
            <w:r w:rsidRPr="005423F7">
              <w:rPr>
                <w:rFonts w:ascii="Arial" w:hAnsi="Arial"/>
                <w:color w:val="000000" w:themeColor="text1"/>
              </w:rPr>
              <w:t>8 organizacja działań promocyjnych Programu Specjalnego w Polsce (wirtualna podróż po najlepszych projektach)</w:t>
            </w:r>
          </w:p>
        </w:tc>
        <w:tc>
          <w:tcPr>
            <w:tcW w:w="428" w:type="pct"/>
          </w:tcPr>
          <w:p w14:paraId="787817AE" w14:textId="77777777" w:rsidR="0077093B" w:rsidRPr="005423F7" w:rsidRDefault="0077093B" w:rsidP="005423F7">
            <w:pPr>
              <w:pStyle w:val="Standard"/>
              <w:snapToGrid w:val="0"/>
              <w:spacing w:line="276" w:lineRule="auto"/>
              <w:rPr>
                <w:rFonts w:ascii="Arial" w:hAnsi="Arial"/>
                <w:color w:val="000000" w:themeColor="text1"/>
                <w:highlight w:val="yellow"/>
              </w:rPr>
            </w:pPr>
            <w:r w:rsidRPr="005423F7">
              <w:rPr>
                <w:rFonts w:ascii="Arial" w:hAnsi="Arial"/>
                <w:color w:val="000000" w:themeColor="text1"/>
              </w:rPr>
              <w:t>1</w:t>
            </w:r>
          </w:p>
        </w:tc>
        <w:tc>
          <w:tcPr>
            <w:tcW w:w="357" w:type="pct"/>
          </w:tcPr>
          <w:p w14:paraId="323157F0"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w:t>
            </w:r>
          </w:p>
        </w:tc>
        <w:tc>
          <w:tcPr>
            <w:tcW w:w="427" w:type="pct"/>
          </w:tcPr>
          <w:p w14:paraId="2A07510E"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6</w:t>
            </w:r>
          </w:p>
        </w:tc>
        <w:tc>
          <w:tcPr>
            <w:tcW w:w="1267" w:type="pct"/>
          </w:tcPr>
          <w:p w14:paraId="75BD48C5"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 wirtualna podróż po projektach PBU wyprodukowana i wypromowana. Zastąpiła ona 2 wizyty studyjne odwołane z powodu pandemii w 2020 r.</w:t>
            </w:r>
          </w:p>
        </w:tc>
        <w:tc>
          <w:tcPr>
            <w:tcW w:w="455" w:type="pct"/>
          </w:tcPr>
          <w:p w14:paraId="799DA0BA" w14:textId="77777777" w:rsidR="0077093B" w:rsidRPr="005423F7" w:rsidRDefault="0077093B" w:rsidP="005423F7">
            <w:pPr>
              <w:pStyle w:val="Standard"/>
              <w:snapToGrid w:val="0"/>
              <w:spacing w:line="276" w:lineRule="auto"/>
              <w:rPr>
                <w:rFonts w:ascii="Arial" w:hAnsi="Arial"/>
                <w:color w:val="000000" w:themeColor="text1"/>
                <w:highlight w:val="yellow"/>
              </w:rPr>
            </w:pPr>
            <w:r w:rsidRPr="005423F7">
              <w:rPr>
                <w:rFonts w:ascii="Arial" w:hAnsi="Arial"/>
                <w:color w:val="000000" w:themeColor="text1"/>
              </w:rPr>
              <w:t>0</w:t>
            </w:r>
          </w:p>
        </w:tc>
      </w:tr>
      <w:tr w:rsidR="0077093B" w:rsidRPr="005423F7" w14:paraId="70508192" w14:textId="77777777" w:rsidTr="00BB15A3">
        <w:tc>
          <w:tcPr>
            <w:tcW w:w="2065" w:type="pct"/>
          </w:tcPr>
          <w:p w14:paraId="470E5485" w14:textId="77777777" w:rsidR="0077093B" w:rsidRPr="005423F7" w:rsidRDefault="0077093B" w:rsidP="005423F7">
            <w:pPr>
              <w:pStyle w:val="Standard"/>
              <w:snapToGrid w:val="0"/>
              <w:spacing w:line="276" w:lineRule="auto"/>
              <w:rPr>
                <w:rFonts w:ascii="Arial" w:eastAsia="Times New Roman" w:hAnsi="Arial"/>
                <w:color w:val="000000" w:themeColor="text1"/>
              </w:rPr>
            </w:pPr>
            <w:r w:rsidRPr="005423F7">
              <w:rPr>
                <w:rFonts w:ascii="Arial" w:hAnsi="Arial"/>
                <w:color w:val="000000" w:themeColor="text1"/>
              </w:rPr>
              <w:t xml:space="preserve">12 dużych wydarzeń/działań promujących Program organizowanych wspólnie z </w:t>
            </w:r>
            <w:r w:rsidRPr="005423F7">
              <w:rPr>
                <w:rFonts w:ascii="Arial" w:hAnsi="Arial"/>
                <w:color w:val="000000" w:themeColor="text1"/>
              </w:rPr>
              <w:lastRenderedPageBreak/>
              <w:t>partnerem zewnętrznym (Kongres Współpracy Transgranicznej)</w:t>
            </w:r>
          </w:p>
        </w:tc>
        <w:tc>
          <w:tcPr>
            <w:tcW w:w="428" w:type="pct"/>
          </w:tcPr>
          <w:p w14:paraId="0BCD4EEE"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lastRenderedPageBreak/>
              <w:t xml:space="preserve">1 </w:t>
            </w:r>
          </w:p>
        </w:tc>
        <w:tc>
          <w:tcPr>
            <w:tcW w:w="357" w:type="pct"/>
          </w:tcPr>
          <w:p w14:paraId="5E59C76B" w14:textId="77777777" w:rsidR="0077093B" w:rsidRPr="005423F7" w:rsidRDefault="0077093B" w:rsidP="005423F7">
            <w:pPr>
              <w:pStyle w:val="Standard"/>
              <w:snapToGrid w:val="0"/>
              <w:spacing w:line="276" w:lineRule="auto"/>
              <w:rPr>
                <w:rFonts w:ascii="Arial" w:hAnsi="Arial"/>
                <w:color w:val="000000" w:themeColor="text1"/>
                <w:highlight w:val="yellow"/>
              </w:rPr>
            </w:pPr>
            <w:r w:rsidRPr="005423F7">
              <w:rPr>
                <w:rFonts w:ascii="Arial" w:hAnsi="Arial"/>
                <w:color w:val="000000" w:themeColor="text1"/>
              </w:rPr>
              <w:t>1</w:t>
            </w:r>
          </w:p>
        </w:tc>
        <w:tc>
          <w:tcPr>
            <w:tcW w:w="427" w:type="pct"/>
          </w:tcPr>
          <w:p w14:paraId="35442E3C"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6</w:t>
            </w:r>
          </w:p>
        </w:tc>
        <w:tc>
          <w:tcPr>
            <w:tcW w:w="1267" w:type="pct"/>
          </w:tcPr>
          <w:p w14:paraId="13AE8FE3"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Nie dotyczy</w:t>
            </w:r>
          </w:p>
        </w:tc>
        <w:tc>
          <w:tcPr>
            <w:tcW w:w="455" w:type="pct"/>
          </w:tcPr>
          <w:p w14:paraId="2AD2B402"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3</w:t>
            </w:r>
          </w:p>
        </w:tc>
      </w:tr>
      <w:tr w:rsidR="0077093B" w:rsidRPr="005423F7" w14:paraId="36570A9D" w14:textId="77777777" w:rsidTr="00BB15A3">
        <w:tc>
          <w:tcPr>
            <w:tcW w:w="2065" w:type="pct"/>
          </w:tcPr>
          <w:p w14:paraId="5B87BDDE"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8 wykładów "Wędrownej Akademii PBU"</w:t>
            </w:r>
          </w:p>
        </w:tc>
        <w:tc>
          <w:tcPr>
            <w:tcW w:w="428" w:type="pct"/>
          </w:tcPr>
          <w:p w14:paraId="018BC2FF"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w:t>
            </w:r>
          </w:p>
        </w:tc>
        <w:tc>
          <w:tcPr>
            <w:tcW w:w="357" w:type="pct"/>
          </w:tcPr>
          <w:p w14:paraId="69C45FD7"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c>
          <w:tcPr>
            <w:tcW w:w="427" w:type="pct"/>
          </w:tcPr>
          <w:p w14:paraId="2D9DA595"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c>
          <w:tcPr>
            <w:tcW w:w="1267" w:type="pct"/>
          </w:tcPr>
          <w:p w14:paraId="13E60858"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1 wykład przeniesiony na 2022 r. ze względu na pandemię koronawirusa i zdalny system pracy na uczelniach</w:t>
            </w:r>
          </w:p>
        </w:tc>
        <w:tc>
          <w:tcPr>
            <w:tcW w:w="455" w:type="pct"/>
          </w:tcPr>
          <w:p w14:paraId="7ADAC8D2"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4</w:t>
            </w:r>
          </w:p>
        </w:tc>
      </w:tr>
      <w:tr w:rsidR="0077093B" w:rsidRPr="005423F7" w14:paraId="7C503C59" w14:textId="77777777" w:rsidTr="00BB15A3">
        <w:tc>
          <w:tcPr>
            <w:tcW w:w="2065" w:type="pct"/>
          </w:tcPr>
          <w:p w14:paraId="443EF949" w14:textId="77777777" w:rsidR="0077093B" w:rsidRPr="005423F7" w:rsidRDefault="0077093B" w:rsidP="005423F7">
            <w:pPr>
              <w:spacing w:line="276" w:lineRule="auto"/>
              <w:contextualSpacing/>
              <w:rPr>
                <w:rFonts w:ascii="Arial" w:hAnsi="Arial" w:cs="Arial"/>
                <w:color w:val="000000" w:themeColor="text1"/>
                <w:sz w:val="24"/>
                <w:szCs w:val="24"/>
              </w:rPr>
            </w:pPr>
            <w:r w:rsidRPr="005423F7">
              <w:rPr>
                <w:rFonts w:ascii="Arial" w:hAnsi="Arial" w:cs="Arial"/>
                <w:color w:val="000000" w:themeColor="text1"/>
                <w:sz w:val="24"/>
                <w:szCs w:val="24"/>
              </w:rPr>
              <w:t>33 publikacje/informacje w mediach</w:t>
            </w:r>
          </w:p>
        </w:tc>
        <w:tc>
          <w:tcPr>
            <w:tcW w:w="428" w:type="pct"/>
          </w:tcPr>
          <w:p w14:paraId="3EEE2D9A"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8</w:t>
            </w:r>
          </w:p>
        </w:tc>
        <w:tc>
          <w:tcPr>
            <w:tcW w:w="357" w:type="pct"/>
          </w:tcPr>
          <w:p w14:paraId="52583CBE"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8</w:t>
            </w:r>
          </w:p>
        </w:tc>
        <w:tc>
          <w:tcPr>
            <w:tcW w:w="427" w:type="pct"/>
          </w:tcPr>
          <w:p w14:paraId="1E1F3006"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25</w:t>
            </w:r>
          </w:p>
        </w:tc>
        <w:tc>
          <w:tcPr>
            <w:tcW w:w="1267" w:type="pct"/>
          </w:tcPr>
          <w:p w14:paraId="2D821858"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4 audycje radiowe i 4 audycje telewizyjne. Zrezygnowano z reklam drukowanych ze względu na ich zbyt wysoki koszt i niską skuteczność dla planowanych grup docelowych i zastąpiono je e-prasą (decyzja uzgodniona z WST w 2018 r.).</w:t>
            </w:r>
          </w:p>
        </w:tc>
        <w:tc>
          <w:tcPr>
            <w:tcW w:w="455" w:type="pct"/>
          </w:tcPr>
          <w:p w14:paraId="72ECAA5A" w14:textId="77777777" w:rsidR="0077093B" w:rsidRPr="005423F7" w:rsidRDefault="0077093B" w:rsidP="005423F7">
            <w:pPr>
              <w:pStyle w:val="Standard"/>
              <w:snapToGrid w:val="0"/>
              <w:spacing w:line="276" w:lineRule="auto"/>
              <w:rPr>
                <w:rFonts w:ascii="Arial" w:hAnsi="Arial"/>
                <w:color w:val="000000" w:themeColor="text1"/>
                <w:highlight w:val="yellow"/>
              </w:rPr>
            </w:pPr>
            <w:r w:rsidRPr="005423F7">
              <w:rPr>
                <w:rFonts w:ascii="Arial" w:hAnsi="Arial"/>
                <w:color w:val="000000" w:themeColor="text1"/>
              </w:rPr>
              <w:t>4</w:t>
            </w:r>
          </w:p>
        </w:tc>
      </w:tr>
      <w:tr w:rsidR="0077093B" w:rsidRPr="005423F7" w14:paraId="64545C05" w14:textId="77777777" w:rsidTr="00BB15A3">
        <w:tc>
          <w:tcPr>
            <w:tcW w:w="2065" w:type="pct"/>
          </w:tcPr>
          <w:p w14:paraId="2D2813B3" w14:textId="77777777" w:rsidR="0077093B" w:rsidRPr="005423F7" w:rsidRDefault="0077093B" w:rsidP="005423F7">
            <w:pPr>
              <w:spacing w:line="276" w:lineRule="auto"/>
              <w:contextualSpacing/>
              <w:rPr>
                <w:rFonts w:ascii="Arial" w:hAnsi="Arial" w:cs="Arial"/>
                <w:color w:val="000000" w:themeColor="text1"/>
                <w:sz w:val="24"/>
                <w:szCs w:val="24"/>
                <w:highlight w:val="yellow"/>
              </w:rPr>
            </w:pPr>
            <w:r w:rsidRPr="005423F7">
              <w:rPr>
                <w:rFonts w:ascii="Arial" w:hAnsi="Arial" w:cs="Arial"/>
                <w:color w:val="000000" w:themeColor="text1"/>
                <w:sz w:val="24"/>
                <w:szCs w:val="24"/>
              </w:rPr>
              <w:t xml:space="preserve">2 zestawy dokumentacji fotograficznej i filmowej z etapów realizacji projektów </w:t>
            </w:r>
          </w:p>
        </w:tc>
        <w:tc>
          <w:tcPr>
            <w:tcW w:w="428" w:type="pct"/>
          </w:tcPr>
          <w:p w14:paraId="75888D1F" w14:textId="77777777" w:rsidR="0077093B" w:rsidRPr="005423F7" w:rsidRDefault="0077093B" w:rsidP="005423F7">
            <w:pPr>
              <w:spacing w:line="276" w:lineRule="auto"/>
              <w:rPr>
                <w:rFonts w:ascii="Arial" w:hAnsi="Arial" w:cs="Arial"/>
                <w:color w:val="000000" w:themeColor="text1"/>
                <w:sz w:val="24"/>
                <w:szCs w:val="24"/>
                <w:lang w:eastAsia="uk-UA"/>
              </w:rPr>
            </w:pPr>
            <w:r w:rsidRPr="005423F7">
              <w:rPr>
                <w:rFonts w:ascii="Arial" w:hAnsi="Arial" w:cs="Arial"/>
                <w:color w:val="000000" w:themeColor="text1"/>
                <w:sz w:val="24"/>
                <w:szCs w:val="24"/>
                <w:lang w:eastAsia="uk-UA"/>
              </w:rPr>
              <w:t>1</w:t>
            </w:r>
          </w:p>
        </w:tc>
        <w:tc>
          <w:tcPr>
            <w:tcW w:w="357" w:type="pct"/>
          </w:tcPr>
          <w:p w14:paraId="129AC8F6"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w:t>
            </w:r>
          </w:p>
        </w:tc>
        <w:tc>
          <w:tcPr>
            <w:tcW w:w="427" w:type="pct"/>
          </w:tcPr>
          <w:p w14:paraId="571C5205"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2</w:t>
            </w:r>
          </w:p>
        </w:tc>
        <w:tc>
          <w:tcPr>
            <w:tcW w:w="1267" w:type="pct"/>
          </w:tcPr>
          <w:p w14:paraId="74835CAF"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Nie dotyczy</w:t>
            </w:r>
          </w:p>
        </w:tc>
        <w:tc>
          <w:tcPr>
            <w:tcW w:w="455" w:type="pct"/>
          </w:tcPr>
          <w:p w14:paraId="6E87A1BA"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0</w:t>
            </w:r>
          </w:p>
        </w:tc>
      </w:tr>
      <w:tr w:rsidR="0077093B" w:rsidRPr="005423F7" w14:paraId="42F4E292" w14:textId="77777777" w:rsidTr="00BB15A3">
        <w:tc>
          <w:tcPr>
            <w:tcW w:w="2065" w:type="pct"/>
          </w:tcPr>
          <w:p w14:paraId="135B2AF9" w14:textId="77777777" w:rsidR="0077093B" w:rsidRPr="005423F7" w:rsidRDefault="0077093B" w:rsidP="005423F7">
            <w:pPr>
              <w:spacing w:line="276" w:lineRule="auto"/>
              <w:contextualSpacing/>
              <w:rPr>
                <w:rFonts w:ascii="Arial" w:hAnsi="Arial" w:cs="Arial"/>
                <w:color w:val="000000" w:themeColor="text1"/>
                <w:sz w:val="24"/>
                <w:szCs w:val="24"/>
              </w:rPr>
            </w:pPr>
            <w:r w:rsidRPr="005423F7">
              <w:rPr>
                <w:rFonts w:ascii="Arial" w:hAnsi="Arial" w:cs="Arial"/>
                <w:color w:val="000000" w:themeColor="text1"/>
                <w:sz w:val="24"/>
                <w:szCs w:val="24"/>
              </w:rPr>
              <w:t>5 spotów filmowych promujących PBU stworzonych, wyprodukowanych i promowanych podczas wydarzeń</w:t>
            </w:r>
          </w:p>
        </w:tc>
        <w:tc>
          <w:tcPr>
            <w:tcW w:w="428" w:type="pct"/>
          </w:tcPr>
          <w:p w14:paraId="2B8C4F4D" w14:textId="77777777" w:rsidR="0077093B" w:rsidRPr="005423F7" w:rsidRDefault="0077093B" w:rsidP="005423F7">
            <w:pPr>
              <w:spacing w:line="276" w:lineRule="auto"/>
              <w:rPr>
                <w:rFonts w:ascii="Arial" w:hAnsi="Arial" w:cs="Arial"/>
                <w:color w:val="000000" w:themeColor="text1"/>
                <w:sz w:val="24"/>
                <w:szCs w:val="24"/>
                <w:lang w:eastAsia="uk-UA"/>
              </w:rPr>
            </w:pPr>
            <w:r w:rsidRPr="005423F7">
              <w:rPr>
                <w:rFonts w:ascii="Arial" w:hAnsi="Arial" w:cs="Arial"/>
                <w:color w:val="000000" w:themeColor="text1"/>
                <w:sz w:val="24"/>
                <w:szCs w:val="24"/>
                <w:lang w:eastAsia="uk-UA"/>
              </w:rPr>
              <w:t>1</w:t>
            </w:r>
          </w:p>
        </w:tc>
        <w:tc>
          <w:tcPr>
            <w:tcW w:w="357" w:type="pct"/>
          </w:tcPr>
          <w:p w14:paraId="40CB0355"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w:t>
            </w:r>
          </w:p>
        </w:tc>
        <w:tc>
          <w:tcPr>
            <w:tcW w:w="427" w:type="pct"/>
          </w:tcPr>
          <w:p w14:paraId="474B9CDC"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3</w:t>
            </w:r>
          </w:p>
        </w:tc>
        <w:tc>
          <w:tcPr>
            <w:tcW w:w="1267" w:type="pct"/>
          </w:tcPr>
          <w:p w14:paraId="3ACD7A9D"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Nie dotyczy</w:t>
            </w:r>
          </w:p>
        </w:tc>
        <w:tc>
          <w:tcPr>
            <w:tcW w:w="455" w:type="pct"/>
          </w:tcPr>
          <w:p w14:paraId="77E5B8F1"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w:t>
            </w:r>
          </w:p>
        </w:tc>
      </w:tr>
      <w:tr w:rsidR="0077093B" w:rsidRPr="005423F7" w14:paraId="24C998F3" w14:textId="77777777" w:rsidTr="00BB15A3">
        <w:tc>
          <w:tcPr>
            <w:tcW w:w="2065" w:type="pct"/>
          </w:tcPr>
          <w:p w14:paraId="47A4DFF8" w14:textId="77777777" w:rsidR="0077093B" w:rsidRPr="005423F7" w:rsidRDefault="0077093B" w:rsidP="005423F7">
            <w:pPr>
              <w:spacing w:line="276" w:lineRule="auto"/>
              <w:contextualSpacing/>
              <w:rPr>
                <w:rFonts w:ascii="Arial" w:hAnsi="Arial" w:cs="Arial"/>
                <w:color w:val="000000" w:themeColor="text1"/>
                <w:sz w:val="24"/>
                <w:szCs w:val="24"/>
              </w:rPr>
            </w:pPr>
            <w:r w:rsidRPr="005423F7">
              <w:rPr>
                <w:rFonts w:ascii="Arial" w:hAnsi="Arial" w:cs="Arial"/>
                <w:color w:val="000000" w:themeColor="text1"/>
                <w:sz w:val="24"/>
                <w:szCs w:val="24"/>
              </w:rPr>
              <w:t>6 roczna administracja fanpage'a Programu na portalach społecznościowych</w:t>
            </w:r>
          </w:p>
        </w:tc>
        <w:tc>
          <w:tcPr>
            <w:tcW w:w="428" w:type="pct"/>
          </w:tcPr>
          <w:p w14:paraId="1B30FA46" w14:textId="77777777" w:rsidR="0077093B" w:rsidRPr="005423F7" w:rsidRDefault="0077093B" w:rsidP="005423F7">
            <w:pPr>
              <w:spacing w:line="276" w:lineRule="auto"/>
              <w:rPr>
                <w:rFonts w:ascii="Arial" w:hAnsi="Arial" w:cs="Arial"/>
                <w:color w:val="000000" w:themeColor="text1"/>
                <w:sz w:val="24"/>
                <w:szCs w:val="24"/>
                <w:lang w:eastAsia="uk-UA"/>
              </w:rPr>
            </w:pPr>
            <w:r w:rsidRPr="005423F7">
              <w:rPr>
                <w:rFonts w:ascii="Arial" w:hAnsi="Arial" w:cs="Arial"/>
                <w:color w:val="000000" w:themeColor="text1"/>
                <w:sz w:val="24"/>
                <w:szCs w:val="24"/>
                <w:lang w:eastAsia="uk-UA"/>
              </w:rPr>
              <w:t>1</w:t>
            </w:r>
          </w:p>
        </w:tc>
        <w:tc>
          <w:tcPr>
            <w:tcW w:w="357" w:type="pct"/>
          </w:tcPr>
          <w:p w14:paraId="40FE065A"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w:t>
            </w:r>
          </w:p>
        </w:tc>
        <w:tc>
          <w:tcPr>
            <w:tcW w:w="427" w:type="pct"/>
          </w:tcPr>
          <w:p w14:paraId="6C468A00"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4</w:t>
            </w:r>
          </w:p>
        </w:tc>
        <w:tc>
          <w:tcPr>
            <w:tcW w:w="1267" w:type="pct"/>
          </w:tcPr>
          <w:p w14:paraId="69292400"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Nie dotyczy</w:t>
            </w:r>
          </w:p>
        </w:tc>
        <w:tc>
          <w:tcPr>
            <w:tcW w:w="455" w:type="pct"/>
          </w:tcPr>
          <w:p w14:paraId="6A56F388"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w:t>
            </w:r>
          </w:p>
        </w:tc>
      </w:tr>
      <w:tr w:rsidR="0077093B" w:rsidRPr="005423F7" w14:paraId="1BB6F947" w14:textId="77777777" w:rsidTr="00BB15A3">
        <w:tc>
          <w:tcPr>
            <w:tcW w:w="2065" w:type="pct"/>
          </w:tcPr>
          <w:p w14:paraId="64FD755F" w14:textId="77777777" w:rsidR="0077093B" w:rsidRPr="005423F7" w:rsidRDefault="0077093B" w:rsidP="005423F7">
            <w:pPr>
              <w:spacing w:line="276" w:lineRule="auto"/>
              <w:contextualSpacing/>
              <w:rPr>
                <w:rFonts w:ascii="Arial" w:hAnsi="Arial" w:cs="Arial"/>
                <w:color w:val="000000" w:themeColor="text1"/>
                <w:sz w:val="24"/>
                <w:szCs w:val="24"/>
              </w:rPr>
            </w:pPr>
            <w:r w:rsidRPr="005423F7">
              <w:rPr>
                <w:rFonts w:ascii="Arial" w:hAnsi="Arial" w:cs="Arial"/>
                <w:color w:val="000000" w:themeColor="text1"/>
                <w:sz w:val="24"/>
                <w:szCs w:val="24"/>
              </w:rPr>
              <w:t>4 czasopisma Programu przygotowane do druku (na zlecenie WST-IB)</w:t>
            </w:r>
          </w:p>
        </w:tc>
        <w:tc>
          <w:tcPr>
            <w:tcW w:w="428" w:type="pct"/>
          </w:tcPr>
          <w:p w14:paraId="6A8CA835" w14:textId="77777777" w:rsidR="0077093B" w:rsidRPr="005423F7" w:rsidRDefault="0077093B" w:rsidP="005423F7">
            <w:pPr>
              <w:spacing w:line="276" w:lineRule="auto"/>
              <w:rPr>
                <w:rFonts w:ascii="Arial" w:hAnsi="Arial" w:cs="Arial"/>
                <w:color w:val="000000" w:themeColor="text1"/>
                <w:sz w:val="24"/>
                <w:szCs w:val="24"/>
                <w:lang w:eastAsia="uk-UA"/>
              </w:rPr>
            </w:pPr>
            <w:r w:rsidRPr="005423F7">
              <w:rPr>
                <w:rFonts w:ascii="Arial" w:hAnsi="Arial" w:cs="Arial"/>
                <w:color w:val="000000" w:themeColor="text1"/>
                <w:sz w:val="24"/>
                <w:szCs w:val="24"/>
                <w:lang w:eastAsia="uk-UA"/>
              </w:rPr>
              <w:t>1</w:t>
            </w:r>
          </w:p>
        </w:tc>
        <w:tc>
          <w:tcPr>
            <w:tcW w:w="357" w:type="pct"/>
          </w:tcPr>
          <w:p w14:paraId="311DEC45"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w:t>
            </w:r>
          </w:p>
        </w:tc>
        <w:tc>
          <w:tcPr>
            <w:tcW w:w="427" w:type="pct"/>
          </w:tcPr>
          <w:p w14:paraId="63FDE5EF" w14:textId="77777777" w:rsidR="0077093B" w:rsidRPr="005423F7" w:rsidRDefault="0077093B" w:rsidP="005423F7">
            <w:pPr>
              <w:pStyle w:val="Standard"/>
              <w:snapToGrid w:val="0"/>
              <w:spacing w:line="276" w:lineRule="auto"/>
              <w:rPr>
                <w:rFonts w:ascii="Arial" w:hAnsi="Arial"/>
                <w:color w:val="000000" w:themeColor="text1"/>
                <w:highlight w:val="yellow"/>
              </w:rPr>
            </w:pPr>
            <w:r w:rsidRPr="005423F7">
              <w:rPr>
                <w:rFonts w:ascii="Arial" w:hAnsi="Arial"/>
                <w:color w:val="000000" w:themeColor="text1"/>
              </w:rPr>
              <w:t>2</w:t>
            </w:r>
          </w:p>
        </w:tc>
        <w:tc>
          <w:tcPr>
            <w:tcW w:w="1267" w:type="pct"/>
          </w:tcPr>
          <w:p w14:paraId="1E6AFDFC" w14:textId="77777777" w:rsidR="0077093B" w:rsidRPr="005423F7" w:rsidRDefault="0077093B" w:rsidP="005423F7">
            <w:pPr>
              <w:snapToGrid w:val="0"/>
              <w:spacing w:line="276" w:lineRule="auto"/>
              <w:rPr>
                <w:rFonts w:ascii="Arial" w:hAnsi="Arial" w:cs="Arial"/>
                <w:color w:val="000000" w:themeColor="text1"/>
                <w:sz w:val="24"/>
                <w:szCs w:val="24"/>
                <w:highlight w:val="yellow"/>
              </w:rPr>
            </w:pPr>
            <w:r w:rsidRPr="005423F7">
              <w:rPr>
                <w:rFonts w:ascii="Arial" w:hAnsi="Arial" w:cs="Arial"/>
                <w:color w:val="000000" w:themeColor="text1"/>
                <w:sz w:val="24"/>
                <w:szCs w:val="24"/>
              </w:rPr>
              <w:t>Nie dotyczy</w:t>
            </w:r>
          </w:p>
        </w:tc>
        <w:tc>
          <w:tcPr>
            <w:tcW w:w="455" w:type="pct"/>
          </w:tcPr>
          <w:p w14:paraId="099E5F34" w14:textId="77777777" w:rsidR="0077093B" w:rsidRPr="005423F7" w:rsidRDefault="0077093B" w:rsidP="005423F7">
            <w:pPr>
              <w:pStyle w:val="Standard"/>
              <w:snapToGrid w:val="0"/>
              <w:spacing w:line="276" w:lineRule="auto"/>
              <w:rPr>
                <w:rFonts w:ascii="Arial" w:hAnsi="Arial"/>
                <w:color w:val="000000" w:themeColor="text1"/>
                <w:highlight w:val="yellow"/>
              </w:rPr>
            </w:pPr>
            <w:r w:rsidRPr="005423F7">
              <w:rPr>
                <w:rFonts w:ascii="Arial" w:hAnsi="Arial"/>
                <w:color w:val="000000" w:themeColor="text1"/>
              </w:rPr>
              <w:t>1</w:t>
            </w:r>
          </w:p>
        </w:tc>
      </w:tr>
      <w:tr w:rsidR="0077093B" w:rsidRPr="005423F7" w14:paraId="1A08C251" w14:textId="77777777" w:rsidTr="00BB15A3">
        <w:tc>
          <w:tcPr>
            <w:tcW w:w="2065" w:type="pct"/>
          </w:tcPr>
          <w:p w14:paraId="5585D2C9" w14:textId="77777777" w:rsidR="0077093B" w:rsidRPr="005423F7" w:rsidRDefault="0077093B" w:rsidP="005423F7">
            <w:pPr>
              <w:spacing w:line="276" w:lineRule="auto"/>
              <w:rPr>
                <w:rFonts w:ascii="Arial" w:hAnsi="Arial" w:cs="Arial"/>
                <w:color w:val="000000" w:themeColor="text1"/>
                <w:sz w:val="24"/>
                <w:szCs w:val="24"/>
                <w:lang w:eastAsia="pl-PL"/>
              </w:rPr>
            </w:pPr>
            <w:r w:rsidRPr="005423F7">
              <w:rPr>
                <w:rFonts w:ascii="Arial" w:hAnsi="Arial" w:cs="Arial"/>
                <w:color w:val="000000" w:themeColor="text1"/>
                <w:sz w:val="24"/>
                <w:szCs w:val="24"/>
              </w:rPr>
              <w:t>24 raporty kwartalne</w:t>
            </w:r>
          </w:p>
        </w:tc>
        <w:tc>
          <w:tcPr>
            <w:tcW w:w="428" w:type="pct"/>
          </w:tcPr>
          <w:p w14:paraId="09F4597E" w14:textId="77777777" w:rsidR="0077093B" w:rsidRPr="005423F7" w:rsidRDefault="0077093B" w:rsidP="005423F7">
            <w:pPr>
              <w:spacing w:line="276" w:lineRule="auto"/>
              <w:rPr>
                <w:rFonts w:ascii="Arial" w:hAnsi="Arial" w:cs="Arial"/>
                <w:color w:val="000000" w:themeColor="text1"/>
                <w:sz w:val="24"/>
                <w:szCs w:val="24"/>
                <w:lang w:eastAsia="uk-UA"/>
              </w:rPr>
            </w:pPr>
            <w:r w:rsidRPr="005423F7">
              <w:rPr>
                <w:rFonts w:ascii="Arial" w:hAnsi="Arial" w:cs="Arial"/>
                <w:color w:val="000000" w:themeColor="text1"/>
                <w:sz w:val="24"/>
                <w:szCs w:val="24"/>
                <w:lang w:eastAsia="uk-UA"/>
              </w:rPr>
              <w:t>4</w:t>
            </w:r>
          </w:p>
        </w:tc>
        <w:tc>
          <w:tcPr>
            <w:tcW w:w="357" w:type="pct"/>
          </w:tcPr>
          <w:p w14:paraId="7E19DC89"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4</w:t>
            </w:r>
          </w:p>
        </w:tc>
        <w:tc>
          <w:tcPr>
            <w:tcW w:w="427" w:type="pct"/>
          </w:tcPr>
          <w:p w14:paraId="412E6297"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16</w:t>
            </w:r>
          </w:p>
        </w:tc>
        <w:tc>
          <w:tcPr>
            <w:tcW w:w="1267" w:type="pct"/>
          </w:tcPr>
          <w:p w14:paraId="2B890735"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Nie dotyczy</w:t>
            </w:r>
          </w:p>
        </w:tc>
        <w:tc>
          <w:tcPr>
            <w:tcW w:w="455" w:type="pct"/>
          </w:tcPr>
          <w:p w14:paraId="42E6599D"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4</w:t>
            </w:r>
          </w:p>
        </w:tc>
      </w:tr>
      <w:tr w:rsidR="0077093B" w:rsidRPr="005423F7" w14:paraId="28F15A05" w14:textId="77777777" w:rsidTr="00BB15A3">
        <w:tc>
          <w:tcPr>
            <w:tcW w:w="2065" w:type="pct"/>
          </w:tcPr>
          <w:p w14:paraId="5D134E94" w14:textId="77777777" w:rsidR="0077093B" w:rsidRPr="005423F7" w:rsidRDefault="0077093B" w:rsidP="005423F7">
            <w:pPr>
              <w:spacing w:line="276" w:lineRule="auto"/>
              <w:contextualSpacing/>
              <w:rPr>
                <w:rFonts w:ascii="Arial" w:hAnsi="Arial" w:cs="Arial"/>
                <w:color w:val="000000" w:themeColor="text1"/>
                <w:sz w:val="24"/>
                <w:szCs w:val="24"/>
                <w:lang w:eastAsia="pl-PL"/>
              </w:rPr>
            </w:pPr>
            <w:r w:rsidRPr="005423F7">
              <w:rPr>
                <w:rFonts w:ascii="Arial" w:hAnsi="Arial" w:cs="Arial"/>
                <w:color w:val="000000" w:themeColor="text1"/>
                <w:sz w:val="24"/>
                <w:szCs w:val="24"/>
                <w:lang w:eastAsia="pl-PL"/>
              </w:rPr>
              <w:t>Przygotowanie Raportu Okresowego za 2021</w:t>
            </w:r>
          </w:p>
        </w:tc>
        <w:tc>
          <w:tcPr>
            <w:tcW w:w="428" w:type="pct"/>
          </w:tcPr>
          <w:p w14:paraId="48BA6399" w14:textId="77777777" w:rsidR="0077093B" w:rsidRPr="005423F7" w:rsidRDefault="0077093B" w:rsidP="005423F7">
            <w:pPr>
              <w:spacing w:line="276" w:lineRule="auto"/>
              <w:rPr>
                <w:rFonts w:ascii="Arial" w:hAnsi="Arial" w:cs="Arial"/>
                <w:color w:val="000000" w:themeColor="text1"/>
                <w:sz w:val="24"/>
                <w:szCs w:val="24"/>
                <w:lang w:eastAsia="uk-UA"/>
              </w:rPr>
            </w:pPr>
            <w:r w:rsidRPr="005423F7">
              <w:rPr>
                <w:rFonts w:ascii="Arial" w:hAnsi="Arial" w:cs="Arial"/>
                <w:color w:val="000000" w:themeColor="text1"/>
                <w:sz w:val="24"/>
                <w:szCs w:val="24"/>
                <w:lang w:eastAsia="uk-UA"/>
              </w:rPr>
              <w:t>1</w:t>
            </w:r>
          </w:p>
        </w:tc>
        <w:tc>
          <w:tcPr>
            <w:tcW w:w="357" w:type="pct"/>
          </w:tcPr>
          <w:p w14:paraId="318BCAA3"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w:t>
            </w:r>
          </w:p>
        </w:tc>
        <w:tc>
          <w:tcPr>
            <w:tcW w:w="427" w:type="pct"/>
          </w:tcPr>
          <w:p w14:paraId="5AE991D3"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4</w:t>
            </w:r>
          </w:p>
        </w:tc>
        <w:tc>
          <w:tcPr>
            <w:tcW w:w="1267" w:type="pct"/>
          </w:tcPr>
          <w:p w14:paraId="4D8C37D9" w14:textId="77777777" w:rsidR="0077093B" w:rsidRPr="005423F7" w:rsidRDefault="0077093B" w:rsidP="005423F7">
            <w:pPr>
              <w:snapToGrid w:val="0"/>
              <w:spacing w:line="276" w:lineRule="auto"/>
              <w:rPr>
                <w:rFonts w:ascii="Arial" w:hAnsi="Arial" w:cs="Arial"/>
                <w:color w:val="000000" w:themeColor="text1"/>
                <w:sz w:val="24"/>
                <w:szCs w:val="24"/>
              </w:rPr>
            </w:pPr>
            <w:r w:rsidRPr="005423F7">
              <w:rPr>
                <w:rFonts w:ascii="Arial" w:hAnsi="Arial" w:cs="Arial"/>
                <w:color w:val="000000" w:themeColor="text1"/>
                <w:sz w:val="24"/>
                <w:szCs w:val="24"/>
              </w:rPr>
              <w:t>Nie dotyczy</w:t>
            </w:r>
          </w:p>
        </w:tc>
        <w:tc>
          <w:tcPr>
            <w:tcW w:w="455" w:type="pct"/>
          </w:tcPr>
          <w:p w14:paraId="174764C3" w14:textId="77777777" w:rsidR="0077093B" w:rsidRPr="005423F7" w:rsidRDefault="0077093B" w:rsidP="005423F7">
            <w:pPr>
              <w:pStyle w:val="Standard"/>
              <w:snapToGrid w:val="0"/>
              <w:spacing w:line="276" w:lineRule="auto"/>
              <w:rPr>
                <w:rFonts w:ascii="Arial" w:hAnsi="Arial"/>
                <w:color w:val="000000" w:themeColor="text1"/>
              </w:rPr>
            </w:pPr>
            <w:r w:rsidRPr="005423F7">
              <w:rPr>
                <w:rFonts w:ascii="Arial" w:hAnsi="Arial"/>
                <w:color w:val="000000" w:themeColor="text1"/>
              </w:rPr>
              <w:t>1</w:t>
            </w:r>
          </w:p>
        </w:tc>
      </w:tr>
    </w:tbl>
    <w:p w14:paraId="4E1728BD" w14:textId="77777777" w:rsidR="008C56A9" w:rsidRPr="005423F7" w:rsidRDefault="008C56A9" w:rsidP="00BB15A3">
      <w:pPr>
        <w:spacing w:before="120" w:after="120" w:line="276" w:lineRule="auto"/>
        <w:rPr>
          <w:rFonts w:ascii="Arial" w:hAnsi="Arial" w:cs="Arial"/>
          <w:sz w:val="24"/>
          <w:szCs w:val="24"/>
        </w:rPr>
      </w:pPr>
      <w:r w:rsidRPr="005423F7">
        <w:rPr>
          <w:rFonts w:ascii="Arial" w:hAnsi="Arial" w:cs="Arial"/>
          <w:sz w:val="24"/>
          <w:szCs w:val="24"/>
        </w:rPr>
        <w:t>Źródło</w:t>
      </w:r>
      <w:r w:rsidR="00C46A33" w:rsidRPr="005423F7">
        <w:rPr>
          <w:rFonts w:ascii="Arial" w:hAnsi="Arial" w:cs="Arial"/>
          <w:sz w:val="24"/>
          <w:szCs w:val="24"/>
        </w:rPr>
        <w:t xml:space="preserve">: </w:t>
      </w:r>
      <w:r w:rsidRPr="005423F7">
        <w:rPr>
          <w:rFonts w:ascii="Arial" w:hAnsi="Arial" w:cs="Arial"/>
          <w:sz w:val="24"/>
          <w:szCs w:val="24"/>
        </w:rPr>
        <w:t>Raport Okresowy OT za rok 2021</w:t>
      </w:r>
    </w:p>
    <w:p w14:paraId="57253ABB" w14:textId="77777777" w:rsidR="008C56A9" w:rsidRPr="005423F7" w:rsidRDefault="008C56A9" w:rsidP="005423F7">
      <w:pPr>
        <w:pStyle w:val="Standard"/>
        <w:spacing w:line="276" w:lineRule="auto"/>
        <w:contextualSpacing/>
        <w:rPr>
          <w:rFonts w:ascii="Arial" w:eastAsia="Times New Roman" w:hAnsi="Arial"/>
          <w:color w:val="000000"/>
        </w:rPr>
      </w:pPr>
      <w:r w:rsidRPr="005423F7">
        <w:rPr>
          <w:rFonts w:ascii="Arial" w:eastAsia="Times New Roman" w:hAnsi="Arial"/>
          <w:color w:val="000000"/>
        </w:rPr>
        <w:lastRenderedPageBreak/>
        <w:t>Ponadto w roku 2021 Biuro OT m.in.:</w:t>
      </w:r>
    </w:p>
    <w:p w14:paraId="4A4AF764" w14:textId="77777777" w:rsidR="008C56A9" w:rsidRPr="005423F7" w:rsidRDefault="008C56A9" w:rsidP="00376DDC">
      <w:pPr>
        <w:pStyle w:val="Standard"/>
        <w:widowControl/>
        <w:numPr>
          <w:ilvl w:val="0"/>
          <w:numId w:val="129"/>
        </w:numPr>
        <w:tabs>
          <w:tab w:val="clear" w:pos="720"/>
          <w:tab w:val="num" w:pos="284"/>
        </w:tabs>
        <w:autoSpaceDN/>
        <w:spacing w:line="276" w:lineRule="auto"/>
        <w:ind w:left="284" w:hanging="284"/>
        <w:contextualSpacing/>
        <w:rPr>
          <w:rFonts w:ascii="Arial" w:hAnsi="Arial"/>
        </w:rPr>
      </w:pPr>
      <w:r w:rsidRPr="005423F7">
        <w:rPr>
          <w:rFonts w:ascii="Arial" w:eastAsia="Times New Roman" w:hAnsi="Arial"/>
          <w:bCs/>
          <w:color w:val="000000"/>
        </w:rPr>
        <w:t>udzieliło 125 konsultacji beneficjentom i wnioskodawcom projektów</w:t>
      </w:r>
      <w:r w:rsidR="00455987" w:rsidRPr="005423F7">
        <w:rPr>
          <w:rFonts w:ascii="Arial" w:eastAsia="Times New Roman" w:hAnsi="Arial"/>
          <w:bCs/>
          <w:color w:val="000000"/>
        </w:rPr>
        <w:t>,</w:t>
      </w:r>
    </w:p>
    <w:p w14:paraId="3901A0E7" w14:textId="77777777" w:rsidR="008C56A9" w:rsidRPr="005423F7" w:rsidRDefault="008C56A9" w:rsidP="00376DDC">
      <w:pPr>
        <w:pStyle w:val="Standard"/>
        <w:widowControl/>
        <w:numPr>
          <w:ilvl w:val="0"/>
          <w:numId w:val="129"/>
        </w:numPr>
        <w:tabs>
          <w:tab w:val="clear" w:pos="720"/>
          <w:tab w:val="num" w:pos="284"/>
        </w:tabs>
        <w:autoSpaceDN/>
        <w:spacing w:line="276" w:lineRule="auto"/>
        <w:ind w:left="284" w:hanging="284"/>
        <w:contextualSpacing/>
        <w:rPr>
          <w:rFonts w:ascii="Arial" w:hAnsi="Arial"/>
        </w:rPr>
      </w:pPr>
      <w:r w:rsidRPr="005423F7">
        <w:rPr>
          <w:rFonts w:ascii="Arial" w:hAnsi="Arial"/>
        </w:rPr>
        <w:t>przeprowadziło 25  międzynarodowych lekcji online wspólnie z zagranicznymi oddziałami Programu</w:t>
      </w:r>
      <w:r w:rsidR="00455987" w:rsidRPr="005423F7">
        <w:rPr>
          <w:rFonts w:ascii="Arial" w:hAnsi="Arial"/>
        </w:rPr>
        <w:t>,</w:t>
      </w:r>
    </w:p>
    <w:p w14:paraId="0E869523" w14:textId="77777777" w:rsidR="008C56A9" w:rsidRPr="005423F7" w:rsidRDefault="008C56A9" w:rsidP="00376DDC">
      <w:pPr>
        <w:pStyle w:val="Standard"/>
        <w:widowControl/>
        <w:numPr>
          <w:ilvl w:val="0"/>
          <w:numId w:val="129"/>
        </w:numPr>
        <w:tabs>
          <w:tab w:val="clear" w:pos="720"/>
          <w:tab w:val="num" w:pos="284"/>
        </w:tabs>
        <w:autoSpaceDN/>
        <w:spacing w:line="276" w:lineRule="auto"/>
        <w:ind w:left="284" w:hanging="284"/>
        <w:contextualSpacing/>
        <w:rPr>
          <w:rFonts w:ascii="Arial" w:hAnsi="Arial"/>
        </w:rPr>
      </w:pPr>
      <w:r w:rsidRPr="005423F7">
        <w:rPr>
          <w:rFonts w:ascii="Arial" w:hAnsi="Arial"/>
        </w:rPr>
        <w:t>uczestniczyło w 8 wydarzeniach projektów</w:t>
      </w:r>
      <w:r w:rsidR="00455987" w:rsidRPr="005423F7">
        <w:rPr>
          <w:rFonts w:ascii="Arial" w:hAnsi="Arial"/>
        </w:rPr>
        <w:t>,</w:t>
      </w:r>
    </w:p>
    <w:p w14:paraId="5C1423AC" w14:textId="77777777" w:rsidR="008C56A9" w:rsidRPr="005423F7" w:rsidRDefault="008C56A9" w:rsidP="00376DDC">
      <w:pPr>
        <w:pStyle w:val="Standard"/>
        <w:widowControl/>
        <w:numPr>
          <w:ilvl w:val="0"/>
          <w:numId w:val="129"/>
        </w:numPr>
        <w:tabs>
          <w:tab w:val="clear" w:pos="720"/>
          <w:tab w:val="num" w:pos="284"/>
        </w:tabs>
        <w:autoSpaceDN/>
        <w:spacing w:line="276" w:lineRule="auto"/>
        <w:ind w:left="284" w:hanging="284"/>
        <w:contextualSpacing/>
        <w:rPr>
          <w:rFonts w:ascii="Arial" w:hAnsi="Arial"/>
        </w:rPr>
      </w:pPr>
      <w:r w:rsidRPr="005423F7">
        <w:rPr>
          <w:rFonts w:ascii="Arial" w:eastAsia="Times New Roman" w:hAnsi="Arial"/>
          <w:bCs/>
          <w:color w:val="000000"/>
        </w:rPr>
        <w:t>rozesłało blisko 20 000 maili do beneficjentów/ interesariuszy/ potencjalnych wnioskodawców Programu z informacjami o Programie i jego działaniach</w:t>
      </w:r>
      <w:r w:rsidR="00455987" w:rsidRPr="005423F7">
        <w:rPr>
          <w:rFonts w:ascii="Arial" w:eastAsia="Times New Roman" w:hAnsi="Arial"/>
          <w:bCs/>
          <w:color w:val="000000"/>
        </w:rPr>
        <w:t>,</w:t>
      </w:r>
    </w:p>
    <w:p w14:paraId="0BA97406" w14:textId="77777777" w:rsidR="008C56A9" w:rsidRPr="005423F7" w:rsidRDefault="008C56A9" w:rsidP="00376DDC">
      <w:pPr>
        <w:pStyle w:val="Standard"/>
        <w:numPr>
          <w:ilvl w:val="0"/>
          <w:numId w:val="129"/>
        </w:numPr>
        <w:tabs>
          <w:tab w:val="clear" w:pos="720"/>
          <w:tab w:val="num" w:pos="284"/>
        </w:tabs>
        <w:autoSpaceDE w:val="0"/>
        <w:adjustRightInd w:val="0"/>
        <w:spacing w:line="276" w:lineRule="auto"/>
        <w:ind w:left="284" w:hanging="284"/>
        <w:contextualSpacing/>
        <w:rPr>
          <w:rFonts w:ascii="Arial" w:hAnsi="Arial"/>
        </w:rPr>
      </w:pPr>
      <w:r w:rsidRPr="005423F7">
        <w:rPr>
          <w:rFonts w:ascii="Arial" w:hAnsi="Arial"/>
        </w:rPr>
        <w:t>przetłumaczyło 164 strony dokumentów i informacji programowych, dokonało sprawdzenia ok. 1</w:t>
      </w:r>
      <w:r w:rsidR="00684B78" w:rsidRPr="005423F7">
        <w:rPr>
          <w:rFonts w:ascii="Arial" w:hAnsi="Arial"/>
        </w:rPr>
        <w:t xml:space="preserve"> </w:t>
      </w:r>
      <w:r w:rsidRPr="005423F7">
        <w:rPr>
          <w:rFonts w:ascii="Arial" w:hAnsi="Arial"/>
        </w:rPr>
        <w:t>200 stron</w:t>
      </w:r>
      <w:r w:rsidR="00684B78" w:rsidRPr="005423F7">
        <w:rPr>
          <w:rFonts w:ascii="Arial" w:hAnsi="Arial"/>
        </w:rPr>
        <w:t>,</w:t>
      </w:r>
      <w:r w:rsidRPr="005423F7">
        <w:rPr>
          <w:rFonts w:ascii="Arial" w:hAnsi="Arial"/>
        </w:rPr>
        <w:t xml:space="preserve"> </w:t>
      </w:r>
    </w:p>
    <w:p w14:paraId="7ED4CB4A" w14:textId="77777777" w:rsidR="008C56A9" w:rsidRPr="005423F7" w:rsidRDefault="008C56A9" w:rsidP="00376DDC">
      <w:pPr>
        <w:widowControl w:val="0"/>
        <w:numPr>
          <w:ilvl w:val="0"/>
          <w:numId w:val="129"/>
        </w:numPr>
        <w:tabs>
          <w:tab w:val="clear" w:pos="720"/>
          <w:tab w:val="num" w:pos="284"/>
        </w:tabs>
        <w:suppressAutoHyphens/>
        <w:spacing w:after="0" w:line="276" w:lineRule="auto"/>
        <w:ind w:left="284" w:hanging="284"/>
        <w:contextualSpacing/>
        <w:textAlignment w:val="baseline"/>
        <w:rPr>
          <w:rFonts w:ascii="Arial" w:hAnsi="Arial" w:cs="Arial"/>
          <w:sz w:val="24"/>
          <w:szCs w:val="24"/>
        </w:rPr>
      </w:pPr>
      <w:r w:rsidRPr="005423F7">
        <w:rPr>
          <w:rFonts w:ascii="Arial" w:hAnsi="Arial" w:cs="Arial"/>
          <w:sz w:val="24"/>
          <w:szCs w:val="24"/>
        </w:rPr>
        <w:t>przygotowało 14 i przetłumaczyło 93 teksty na stronę internetową Programu</w:t>
      </w:r>
      <w:r w:rsidR="00684B78" w:rsidRPr="005423F7">
        <w:rPr>
          <w:rFonts w:ascii="Arial" w:hAnsi="Arial" w:cs="Arial"/>
          <w:sz w:val="24"/>
          <w:szCs w:val="24"/>
        </w:rPr>
        <w:t>,</w:t>
      </w:r>
    </w:p>
    <w:p w14:paraId="4487D02A" w14:textId="77777777" w:rsidR="008C56A9" w:rsidRPr="005423F7" w:rsidRDefault="008C56A9" w:rsidP="00376DDC">
      <w:pPr>
        <w:widowControl w:val="0"/>
        <w:numPr>
          <w:ilvl w:val="0"/>
          <w:numId w:val="129"/>
        </w:numPr>
        <w:tabs>
          <w:tab w:val="clear" w:pos="720"/>
          <w:tab w:val="num" w:pos="284"/>
        </w:tabs>
        <w:suppressAutoHyphens/>
        <w:spacing w:after="0" w:line="276" w:lineRule="auto"/>
        <w:ind w:left="284" w:hanging="284"/>
        <w:contextualSpacing/>
        <w:textAlignment w:val="baseline"/>
        <w:rPr>
          <w:rFonts w:ascii="Arial" w:hAnsi="Arial" w:cs="Arial"/>
          <w:color w:val="000000"/>
          <w:sz w:val="24"/>
          <w:szCs w:val="24"/>
        </w:rPr>
      </w:pPr>
      <w:r w:rsidRPr="005423F7">
        <w:rPr>
          <w:rFonts w:ascii="Arial" w:hAnsi="Arial" w:cs="Arial"/>
          <w:sz w:val="24"/>
          <w:szCs w:val="24"/>
        </w:rPr>
        <w:t>zarządzało profilem Programu w mediach społecznościowych przygotowując i publikując 199 informacji, osiągając 35% wzrost liczby subskrybentów i łączny zasięg profilu ponad  94 000 użytkowników</w:t>
      </w:r>
      <w:r w:rsidR="00684B78" w:rsidRPr="005423F7">
        <w:rPr>
          <w:rFonts w:ascii="Arial" w:hAnsi="Arial" w:cs="Arial"/>
          <w:sz w:val="24"/>
          <w:szCs w:val="24"/>
        </w:rPr>
        <w:t>,</w:t>
      </w:r>
      <w:r w:rsidRPr="005423F7">
        <w:rPr>
          <w:rFonts w:ascii="Arial" w:hAnsi="Arial" w:cs="Arial"/>
          <w:sz w:val="24"/>
          <w:szCs w:val="24"/>
        </w:rPr>
        <w:t xml:space="preserve"> </w:t>
      </w:r>
    </w:p>
    <w:p w14:paraId="0E3934CA" w14:textId="02CDD4A4" w:rsidR="008C56A9" w:rsidRPr="00BB15A3" w:rsidRDefault="008C56A9" w:rsidP="00376DDC">
      <w:pPr>
        <w:widowControl w:val="0"/>
        <w:numPr>
          <w:ilvl w:val="0"/>
          <w:numId w:val="129"/>
        </w:numPr>
        <w:tabs>
          <w:tab w:val="clear" w:pos="720"/>
          <w:tab w:val="num" w:pos="284"/>
        </w:tabs>
        <w:suppressAutoHyphens/>
        <w:autoSpaceDE w:val="0"/>
        <w:autoSpaceDN w:val="0"/>
        <w:adjustRightInd w:val="0"/>
        <w:spacing w:after="120" w:line="276" w:lineRule="auto"/>
        <w:ind w:left="284" w:hanging="284"/>
        <w:textAlignment w:val="baseline"/>
        <w:rPr>
          <w:rFonts w:ascii="Arial" w:hAnsi="Arial" w:cs="Arial"/>
          <w:sz w:val="24"/>
          <w:szCs w:val="24"/>
        </w:rPr>
      </w:pPr>
      <w:r w:rsidRPr="005423F7">
        <w:rPr>
          <w:rFonts w:ascii="Arial" w:eastAsia="Times New Roman" w:hAnsi="Arial" w:cs="Arial"/>
          <w:color w:val="000000"/>
          <w:sz w:val="24"/>
          <w:szCs w:val="24"/>
        </w:rPr>
        <w:t>zebrało 349 publikacji medialnych i dokonało ich monitoringu</w:t>
      </w:r>
      <w:r w:rsidR="00684B78" w:rsidRPr="005423F7">
        <w:rPr>
          <w:rFonts w:ascii="Arial" w:eastAsia="Times New Roman" w:hAnsi="Arial" w:cs="Arial"/>
          <w:color w:val="000000"/>
          <w:sz w:val="24"/>
          <w:szCs w:val="24"/>
        </w:rPr>
        <w:t>.</w:t>
      </w:r>
    </w:p>
    <w:p w14:paraId="7624AAC5" w14:textId="77777777" w:rsidR="00BB15A3" w:rsidRDefault="008C56A9" w:rsidP="00BB15A3">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Biuro OT ma obowiązek równego traktowania całego obszaru kwalifikowalnego Programu Współpracy Transgranicznej Polska-Białoruś-Ukraina (województw: podlaskiego, lubelskiego, podkarpackiego i części mazowieckiego) </w:t>
      </w:r>
      <w:r w:rsidR="00BB15A3">
        <w:rPr>
          <w:rFonts w:ascii="Arial" w:hAnsi="Arial" w:cs="Arial"/>
          <w:sz w:val="24"/>
          <w:szCs w:val="24"/>
        </w:rPr>
        <w:br/>
      </w:r>
      <w:r w:rsidRPr="005423F7">
        <w:rPr>
          <w:rFonts w:ascii="Arial" w:hAnsi="Arial" w:cs="Arial"/>
          <w:sz w:val="24"/>
          <w:szCs w:val="24"/>
        </w:rPr>
        <w:t>i tak też są zakrojone jego działania. Z punktu widzenia samego Województwa Podkarpackiego zadanie wpisuje się realizację Polityki Współpracy Międzynarodowej tworząc dodatkową i znaczącą platformę współpracy zwłaszcza z sąsiednią Ukrainą, wspierając realizację obecnych projektów transgranicznych i przyczyniając się do lepszej identyfikacji tematów przyszłych projektów, które mogłyby być realizowane ze środków UE lub innych źródeł. Obecność Biura skraca także drogę wszystkich beneficjentów i zainteresowanych stron do źródła informacji, szkoleń i konsultacji.</w:t>
      </w:r>
    </w:p>
    <w:p w14:paraId="51BAA9C3" w14:textId="052155D5" w:rsidR="008C56A9" w:rsidRPr="005423F7" w:rsidRDefault="00F80153" w:rsidP="00BB15A3">
      <w:pPr>
        <w:tabs>
          <w:tab w:val="left" w:pos="3660"/>
        </w:tabs>
        <w:spacing w:after="0" w:line="276" w:lineRule="auto"/>
        <w:ind w:firstLine="709"/>
        <w:rPr>
          <w:rFonts w:ascii="Arial" w:hAnsi="Arial" w:cs="Arial"/>
          <w:sz w:val="24"/>
          <w:szCs w:val="24"/>
        </w:rPr>
      </w:pPr>
      <w:r w:rsidRPr="005423F7">
        <w:rPr>
          <w:rFonts w:ascii="Arial" w:hAnsi="Arial" w:cs="Arial"/>
          <w:sz w:val="24"/>
          <w:szCs w:val="24"/>
        </w:rPr>
        <w:t>N</w:t>
      </w:r>
      <w:r w:rsidR="008C56A9" w:rsidRPr="005423F7">
        <w:rPr>
          <w:rFonts w:ascii="Arial" w:hAnsi="Arial" w:cs="Arial"/>
          <w:sz w:val="24"/>
          <w:szCs w:val="24"/>
        </w:rPr>
        <w:t>ajważniejsz</w:t>
      </w:r>
      <w:r w:rsidRPr="005423F7">
        <w:rPr>
          <w:rFonts w:ascii="Arial" w:hAnsi="Arial" w:cs="Arial"/>
          <w:sz w:val="24"/>
          <w:szCs w:val="24"/>
        </w:rPr>
        <w:t>e</w:t>
      </w:r>
      <w:r w:rsidR="008C56A9" w:rsidRPr="005423F7">
        <w:rPr>
          <w:rFonts w:ascii="Arial" w:hAnsi="Arial" w:cs="Arial"/>
          <w:sz w:val="24"/>
          <w:szCs w:val="24"/>
        </w:rPr>
        <w:t xml:space="preserve"> </w:t>
      </w:r>
      <w:r w:rsidRPr="005423F7">
        <w:rPr>
          <w:rFonts w:ascii="Arial" w:hAnsi="Arial" w:cs="Arial"/>
          <w:sz w:val="24"/>
          <w:szCs w:val="24"/>
        </w:rPr>
        <w:t>przedsięwzięcia zorganiz</w:t>
      </w:r>
      <w:r w:rsidR="00BB15A3">
        <w:rPr>
          <w:rFonts w:ascii="Arial" w:hAnsi="Arial" w:cs="Arial"/>
          <w:sz w:val="24"/>
          <w:szCs w:val="24"/>
        </w:rPr>
        <w:t>owane przez Biuro OT w 2021 r.:</w:t>
      </w:r>
    </w:p>
    <w:p w14:paraId="010F8432" w14:textId="72A3D6B4" w:rsidR="008C56A9" w:rsidRPr="00BB15A3" w:rsidRDefault="00F80153" w:rsidP="00376DDC">
      <w:pPr>
        <w:pStyle w:val="Akapitzlist"/>
        <w:numPr>
          <w:ilvl w:val="0"/>
          <w:numId w:val="344"/>
        </w:numPr>
        <w:tabs>
          <w:tab w:val="left" w:pos="3660"/>
        </w:tabs>
        <w:spacing w:after="0" w:line="276" w:lineRule="auto"/>
        <w:rPr>
          <w:rFonts w:ascii="Arial" w:hAnsi="Arial" w:cs="Arial"/>
          <w:sz w:val="24"/>
          <w:szCs w:val="24"/>
        </w:rPr>
      </w:pPr>
      <w:r w:rsidRPr="00BB15A3">
        <w:rPr>
          <w:rFonts w:ascii="Arial" w:hAnsi="Arial" w:cs="Arial"/>
          <w:sz w:val="24"/>
          <w:szCs w:val="24"/>
        </w:rPr>
        <w:t xml:space="preserve">W dniu </w:t>
      </w:r>
      <w:r w:rsidR="008C56A9" w:rsidRPr="00BB15A3">
        <w:rPr>
          <w:rFonts w:ascii="Arial" w:hAnsi="Arial" w:cs="Arial"/>
          <w:sz w:val="24"/>
          <w:szCs w:val="24"/>
        </w:rPr>
        <w:t xml:space="preserve">5 października 2021 r., Lublin – Biuro zorganizowało Forum Partnerskie i Giełdę </w:t>
      </w:r>
      <w:proofErr w:type="spellStart"/>
      <w:r w:rsidR="008C56A9" w:rsidRPr="00BB15A3">
        <w:rPr>
          <w:rFonts w:ascii="Arial" w:hAnsi="Arial" w:cs="Arial"/>
          <w:sz w:val="24"/>
          <w:szCs w:val="24"/>
        </w:rPr>
        <w:t>Grantodawców</w:t>
      </w:r>
      <w:proofErr w:type="spellEnd"/>
      <w:r w:rsidR="008C56A9" w:rsidRPr="00BB15A3">
        <w:rPr>
          <w:rFonts w:ascii="Arial" w:hAnsi="Arial" w:cs="Arial"/>
          <w:sz w:val="24"/>
          <w:szCs w:val="24"/>
        </w:rPr>
        <w:t xml:space="preserve"> w ramach X Kongresu Współpracy Transgranicznej (dawniej Kongresu Inicjatyw Europy Wschodniej). Wkład Biura polegał na samodzielnej organizacji wymienionych części wydarzenia, w tym logistyki uczestników z Polski, Białorusi i Ukrainy. Celem całego Kongresu jest tworzenie platformy współpracy transgranicznej z sąsiednimi krajami, nawiązywania partnerstw, identyfikacja wspólnych problemów i możliwych rozwiązań oraz potencjalnych pól przyszłych projektów transgranicznych. Głównym organizatorem Kongresu Współpracy Transgranicznej jest Miasto Lublin.</w:t>
      </w:r>
    </w:p>
    <w:p w14:paraId="63476BAE" w14:textId="1270B892" w:rsidR="00DA0259" w:rsidRPr="00BB15A3" w:rsidRDefault="00F80153" w:rsidP="00376DDC">
      <w:pPr>
        <w:pStyle w:val="Akapitzlist"/>
        <w:numPr>
          <w:ilvl w:val="0"/>
          <w:numId w:val="344"/>
        </w:numPr>
        <w:tabs>
          <w:tab w:val="left" w:pos="3660"/>
        </w:tabs>
        <w:spacing w:after="120" w:line="276" w:lineRule="auto"/>
        <w:ind w:left="357" w:hanging="357"/>
        <w:contextualSpacing w:val="0"/>
        <w:rPr>
          <w:rFonts w:ascii="Arial" w:hAnsi="Arial" w:cs="Arial"/>
          <w:sz w:val="24"/>
          <w:szCs w:val="24"/>
        </w:rPr>
      </w:pPr>
      <w:r w:rsidRPr="00BB15A3">
        <w:rPr>
          <w:rFonts w:ascii="Arial" w:hAnsi="Arial" w:cs="Arial"/>
          <w:sz w:val="24"/>
          <w:szCs w:val="24"/>
        </w:rPr>
        <w:t xml:space="preserve">W dniach </w:t>
      </w:r>
      <w:r w:rsidR="008C56A9" w:rsidRPr="00BB15A3">
        <w:rPr>
          <w:rFonts w:ascii="Arial" w:hAnsi="Arial" w:cs="Arial"/>
          <w:sz w:val="24"/>
          <w:szCs w:val="24"/>
        </w:rPr>
        <w:t xml:space="preserve">22-25 września 2021 r., Tomaszów Lubelski – Biuro zorganizowało polską edycję Finału Kampanii Edukacyjnej dla szkół z Polski, Białorusi i Ukrainy (w wersji hybrydowej). Dzięki temu młodzi ludzie - potencjalni przyszli wnioskodawcy mieli okazję zapoznać się </w:t>
      </w:r>
      <w:r w:rsidR="00CA17DC">
        <w:rPr>
          <w:rFonts w:ascii="Arial" w:hAnsi="Arial" w:cs="Arial"/>
          <w:sz w:val="24"/>
          <w:szCs w:val="24"/>
        </w:rPr>
        <w:br/>
      </w:r>
      <w:r w:rsidR="008C56A9" w:rsidRPr="00BB15A3">
        <w:rPr>
          <w:rFonts w:ascii="Arial" w:hAnsi="Arial" w:cs="Arial"/>
          <w:sz w:val="24"/>
          <w:szCs w:val="24"/>
        </w:rPr>
        <w:t>z Programem i jego projektami oraz wspólnym dziedzictwem kulturowym pogranicza, co tworzy platformę do przyszłej współpracy transgranicznej i nowych projektów. Wydarzenie ma charakter cykliczny</w:t>
      </w:r>
      <w:r w:rsidRPr="00BB15A3">
        <w:rPr>
          <w:rFonts w:ascii="Arial" w:hAnsi="Arial" w:cs="Arial"/>
          <w:sz w:val="24"/>
          <w:szCs w:val="24"/>
        </w:rPr>
        <w:t>.</w:t>
      </w:r>
    </w:p>
    <w:p w14:paraId="642CDF53" w14:textId="6DEE9FAE" w:rsidR="00D720AE" w:rsidRPr="005423F7" w:rsidRDefault="00D720AE" w:rsidP="005423F7">
      <w:pPr>
        <w:spacing w:after="0" w:line="276" w:lineRule="auto"/>
        <w:rPr>
          <w:rFonts w:ascii="Arial" w:hAnsi="Arial" w:cs="Arial"/>
          <w:b/>
          <w:sz w:val="24"/>
          <w:szCs w:val="24"/>
        </w:rPr>
      </w:pPr>
      <w:r w:rsidRPr="005423F7">
        <w:rPr>
          <w:rFonts w:ascii="Arial" w:hAnsi="Arial" w:cs="Arial"/>
          <w:b/>
          <w:sz w:val="24"/>
          <w:szCs w:val="24"/>
        </w:rPr>
        <w:t>Ad. 6. Prowadzenie Regionalnego Punktu Kontaktowego Programu Interreg</w:t>
      </w:r>
      <w:r w:rsidR="00CA3CF8" w:rsidRPr="005423F7">
        <w:rPr>
          <w:rFonts w:ascii="Arial" w:hAnsi="Arial" w:cs="Arial"/>
          <w:b/>
          <w:sz w:val="24"/>
          <w:szCs w:val="24"/>
        </w:rPr>
        <w:t xml:space="preserve"> </w:t>
      </w:r>
      <w:r w:rsidR="00193F37">
        <w:rPr>
          <w:rFonts w:ascii="Arial" w:hAnsi="Arial" w:cs="Arial"/>
          <w:b/>
          <w:sz w:val="24"/>
          <w:szCs w:val="24"/>
        </w:rPr>
        <w:br/>
      </w:r>
      <w:r w:rsidRPr="005423F7">
        <w:rPr>
          <w:rFonts w:ascii="Arial" w:hAnsi="Arial" w:cs="Arial"/>
          <w:b/>
          <w:sz w:val="24"/>
          <w:szCs w:val="24"/>
        </w:rPr>
        <w:t>V</w:t>
      </w:r>
      <w:r w:rsidRPr="005423F7">
        <w:rPr>
          <w:rFonts w:ascii="Cambria Math" w:hAnsi="Cambria Math" w:cs="Cambria Math"/>
          <w:b/>
          <w:sz w:val="24"/>
          <w:szCs w:val="24"/>
        </w:rPr>
        <w:t>‐</w:t>
      </w:r>
      <w:r w:rsidRPr="005423F7">
        <w:rPr>
          <w:rFonts w:ascii="Arial" w:hAnsi="Arial" w:cs="Arial"/>
          <w:b/>
          <w:sz w:val="24"/>
          <w:szCs w:val="24"/>
        </w:rPr>
        <w:t xml:space="preserve">A Polska – </w:t>
      </w:r>
      <w:r w:rsidR="007E67E3" w:rsidRPr="005423F7">
        <w:rPr>
          <w:rFonts w:ascii="Arial" w:hAnsi="Arial" w:cs="Arial"/>
          <w:b/>
          <w:sz w:val="24"/>
          <w:szCs w:val="24"/>
        </w:rPr>
        <w:t>Słowacja</w:t>
      </w:r>
    </w:p>
    <w:p w14:paraId="1132BFC2" w14:textId="19F62BD9" w:rsidR="00193F37" w:rsidRDefault="00184EA2" w:rsidP="00193F37">
      <w:pPr>
        <w:tabs>
          <w:tab w:val="left" w:pos="3660"/>
        </w:tabs>
        <w:spacing w:after="0" w:line="276" w:lineRule="auto"/>
        <w:ind w:firstLine="709"/>
        <w:rPr>
          <w:rFonts w:ascii="Arial" w:hAnsi="Arial" w:cs="Arial"/>
          <w:sz w:val="24"/>
          <w:szCs w:val="24"/>
        </w:rPr>
      </w:pPr>
      <w:r w:rsidRPr="005423F7">
        <w:rPr>
          <w:rFonts w:ascii="Arial" w:hAnsi="Arial" w:cs="Arial"/>
          <w:sz w:val="24"/>
          <w:szCs w:val="24"/>
        </w:rPr>
        <w:t>W Departamencie Gospodarki Regionalnej, w ramach Oddziału Współpracy Terytorialnej funkcjonuje Regionalny Punkt Kontaktowy Programu Interreg V-A Polska –Słowacja, który w 20</w:t>
      </w:r>
      <w:r w:rsidR="00193F37">
        <w:rPr>
          <w:rFonts w:ascii="Arial" w:hAnsi="Arial" w:cs="Arial"/>
          <w:sz w:val="24"/>
          <w:szCs w:val="24"/>
        </w:rPr>
        <w:t xml:space="preserve">21 roku realizował projekt pn.: </w:t>
      </w:r>
      <w:r w:rsidRPr="005423F7">
        <w:rPr>
          <w:rFonts w:ascii="Arial" w:hAnsi="Arial" w:cs="Arial"/>
          <w:sz w:val="24"/>
          <w:szCs w:val="24"/>
        </w:rPr>
        <w:t xml:space="preserve">„Wspólnie wzbogacamy polsko-słowackie pogranicze”. </w:t>
      </w:r>
      <w:r w:rsidRPr="005423F7">
        <w:rPr>
          <w:rFonts w:ascii="Arial" w:hAnsi="Arial" w:cs="Arial"/>
          <w:sz w:val="24"/>
          <w:szCs w:val="24"/>
        </w:rPr>
        <w:lastRenderedPageBreak/>
        <w:t xml:space="preserve">Głównym celem projektu jest zapewnienie wysokiej jakości zarządzania i efektywnego wdrażania Programu Interreg Polska –Słowacja. Projekt realizowany jest w latach 2019–2023 na podstawie </w:t>
      </w:r>
      <w:r w:rsidR="00F80153" w:rsidRPr="005423F7">
        <w:rPr>
          <w:rFonts w:ascii="Arial" w:hAnsi="Arial" w:cs="Arial"/>
          <w:sz w:val="24"/>
          <w:szCs w:val="24"/>
        </w:rPr>
        <w:t>U</w:t>
      </w:r>
      <w:r w:rsidRPr="005423F7">
        <w:rPr>
          <w:rFonts w:ascii="Arial" w:hAnsi="Arial" w:cs="Arial"/>
          <w:sz w:val="24"/>
          <w:szCs w:val="24"/>
        </w:rPr>
        <w:t xml:space="preserve">chwały Sejmiku Województwa Podkarpackiego </w:t>
      </w:r>
      <w:r w:rsidR="00F80153" w:rsidRPr="005423F7">
        <w:rPr>
          <w:rFonts w:ascii="Arial" w:hAnsi="Arial" w:cs="Arial"/>
          <w:sz w:val="24"/>
          <w:szCs w:val="24"/>
        </w:rPr>
        <w:t>N</w:t>
      </w:r>
      <w:r w:rsidRPr="005423F7">
        <w:rPr>
          <w:rFonts w:ascii="Arial" w:hAnsi="Arial" w:cs="Arial"/>
          <w:sz w:val="24"/>
          <w:szCs w:val="24"/>
        </w:rPr>
        <w:t>r LXII/982/18 z dnia 29 października 2018 r. oraz Umowy Partnerskiej z dnia 19 marca 2019 r. Partnerem wiodącym projektu jest Centrum Projektów Europejskich, w ramach którego funkcjonuje Wspólny Sekretariat Techniczny (WST), a jednym z partnerów jest Samorząd Województwa Podkarpackiego. Projekt w jego części przynależącej do Województwa Podkarpackiego finansowany jest ze środków Unii Europejskiej (85%), budżetu państwa (10%), oraz budżetu Województwa Podkarpackiego (5%). Łączne nakłady finansowe wynoszą 810</w:t>
      </w:r>
      <w:r w:rsidR="00F80153" w:rsidRPr="005423F7">
        <w:rPr>
          <w:rFonts w:ascii="Arial" w:hAnsi="Arial" w:cs="Arial"/>
          <w:sz w:val="24"/>
          <w:szCs w:val="24"/>
        </w:rPr>
        <w:t xml:space="preserve"> </w:t>
      </w:r>
      <w:r w:rsidRPr="005423F7">
        <w:rPr>
          <w:rFonts w:ascii="Arial" w:hAnsi="Arial" w:cs="Arial"/>
          <w:sz w:val="24"/>
          <w:szCs w:val="24"/>
        </w:rPr>
        <w:t>897,00 zł (689</w:t>
      </w:r>
      <w:r w:rsidR="00F80153" w:rsidRPr="005423F7">
        <w:rPr>
          <w:rFonts w:ascii="Arial" w:hAnsi="Arial" w:cs="Arial"/>
          <w:sz w:val="24"/>
          <w:szCs w:val="24"/>
        </w:rPr>
        <w:t xml:space="preserve"> </w:t>
      </w:r>
      <w:r w:rsidRPr="005423F7">
        <w:rPr>
          <w:rFonts w:ascii="Arial" w:hAnsi="Arial" w:cs="Arial"/>
          <w:sz w:val="24"/>
          <w:szCs w:val="24"/>
        </w:rPr>
        <w:t>262,00 zł– budżet Unii Europejskiej, 81</w:t>
      </w:r>
      <w:r w:rsidR="00F80153" w:rsidRPr="005423F7">
        <w:rPr>
          <w:rFonts w:ascii="Arial" w:hAnsi="Arial" w:cs="Arial"/>
          <w:sz w:val="24"/>
          <w:szCs w:val="24"/>
        </w:rPr>
        <w:t xml:space="preserve"> </w:t>
      </w:r>
      <w:r w:rsidRPr="005423F7">
        <w:rPr>
          <w:rFonts w:ascii="Arial" w:hAnsi="Arial" w:cs="Arial"/>
          <w:sz w:val="24"/>
          <w:szCs w:val="24"/>
        </w:rPr>
        <w:t>090,00 zł – budżet państwa, 40</w:t>
      </w:r>
      <w:r w:rsidR="00F80153" w:rsidRPr="005423F7">
        <w:rPr>
          <w:rFonts w:ascii="Arial" w:hAnsi="Arial" w:cs="Arial"/>
          <w:sz w:val="24"/>
          <w:szCs w:val="24"/>
        </w:rPr>
        <w:t xml:space="preserve"> </w:t>
      </w:r>
      <w:r w:rsidRPr="005423F7">
        <w:rPr>
          <w:rFonts w:ascii="Arial" w:hAnsi="Arial" w:cs="Arial"/>
          <w:sz w:val="24"/>
          <w:szCs w:val="24"/>
        </w:rPr>
        <w:t>545,00 zł – budżet Województwa Podkarpackiego). W 2021 r. w ramach realizacji projektu Województwo Podkarpackie wydatkowało kwotę 179</w:t>
      </w:r>
      <w:r w:rsidR="00F80153" w:rsidRPr="005423F7">
        <w:rPr>
          <w:rFonts w:ascii="Arial" w:hAnsi="Arial" w:cs="Arial"/>
          <w:sz w:val="24"/>
          <w:szCs w:val="24"/>
        </w:rPr>
        <w:t xml:space="preserve"> </w:t>
      </w:r>
      <w:r w:rsidR="00193F37">
        <w:rPr>
          <w:rFonts w:ascii="Arial" w:hAnsi="Arial" w:cs="Arial"/>
          <w:sz w:val="24"/>
          <w:szCs w:val="24"/>
        </w:rPr>
        <w:t>054,92 zł.</w:t>
      </w:r>
    </w:p>
    <w:p w14:paraId="5DA077BC" w14:textId="3FF1DEF6" w:rsidR="00184EA2" w:rsidRPr="005423F7" w:rsidRDefault="00184EA2" w:rsidP="00193F37">
      <w:pPr>
        <w:tabs>
          <w:tab w:val="left" w:pos="3660"/>
        </w:tabs>
        <w:spacing w:after="0" w:line="276" w:lineRule="auto"/>
        <w:ind w:firstLine="709"/>
        <w:rPr>
          <w:rFonts w:ascii="Arial" w:hAnsi="Arial" w:cs="Arial"/>
          <w:sz w:val="24"/>
          <w:szCs w:val="24"/>
        </w:rPr>
      </w:pPr>
      <w:r w:rsidRPr="005423F7">
        <w:rPr>
          <w:rFonts w:ascii="Arial" w:hAnsi="Arial" w:cs="Arial"/>
          <w:sz w:val="24"/>
          <w:szCs w:val="24"/>
        </w:rPr>
        <w:t xml:space="preserve">WST wraz z Regionalnymi Punktami Kontaktowymi w Polsce i na Słowacji realizuje m.in. zadania z zakresu informacji i komunikacji, mające na celu usprawnienie kanałów dystrybucji informacji o programie i zwiększenie ich zasięgu, tym samym zapewniając równomierne dotarcie informacji do grup docelowych, zdefiniowanych w Strategii Komunikacji Programu, we wszystkich regionach objętych obszarem wsparcia Programu. W 2021 r. trzech pracowników (łącznie 1 etat) Oddziału Współpracy Terytorialnej zrealizowało następujące zadania Regionalnego Punktu Kontaktowego w zakresie Programu Interreg </w:t>
      </w:r>
      <w:r w:rsidR="00193F37">
        <w:rPr>
          <w:rFonts w:ascii="Arial" w:hAnsi="Arial" w:cs="Arial"/>
          <w:sz w:val="24"/>
          <w:szCs w:val="24"/>
        </w:rPr>
        <w:t>V-A Polska –Słowacja 2014–2020:</w:t>
      </w:r>
    </w:p>
    <w:p w14:paraId="701E610E" w14:textId="450AF282" w:rsidR="00184EA2" w:rsidRPr="005423F7" w:rsidRDefault="00184EA2" w:rsidP="00376DDC">
      <w:pPr>
        <w:pStyle w:val="Akapitzlist"/>
        <w:numPr>
          <w:ilvl w:val="0"/>
          <w:numId w:val="127"/>
        </w:numPr>
        <w:spacing w:after="0" w:line="276" w:lineRule="auto"/>
        <w:rPr>
          <w:rFonts w:ascii="Arial" w:hAnsi="Arial" w:cs="Arial"/>
          <w:color w:val="000000" w:themeColor="text1"/>
          <w:sz w:val="24"/>
          <w:szCs w:val="24"/>
        </w:rPr>
      </w:pPr>
      <w:r w:rsidRPr="005423F7">
        <w:rPr>
          <w:rFonts w:ascii="Arial" w:hAnsi="Arial" w:cs="Arial"/>
          <w:color w:val="000000" w:themeColor="text1"/>
          <w:sz w:val="24"/>
          <w:szCs w:val="24"/>
        </w:rPr>
        <w:t>działania informacyjno-promocyjne Programu Interreg V-A Polska-Słowacja 2014-2020 podczas różnych wydarzeń, w tym promocja programu oraz efektów zrealizowanych i realizowanych projektów (Regaty o Puchar Programu Interreg Polska-Słowacja 2014-2020 w dniu 31</w:t>
      </w:r>
      <w:r w:rsidR="00B84BF9" w:rsidRPr="005423F7">
        <w:rPr>
          <w:rFonts w:ascii="Arial" w:hAnsi="Arial" w:cs="Arial"/>
          <w:color w:val="000000" w:themeColor="text1"/>
          <w:sz w:val="24"/>
          <w:szCs w:val="24"/>
        </w:rPr>
        <w:t xml:space="preserve"> lipca </w:t>
      </w:r>
      <w:r w:rsidRPr="005423F7">
        <w:rPr>
          <w:rFonts w:ascii="Arial" w:hAnsi="Arial" w:cs="Arial"/>
          <w:color w:val="000000" w:themeColor="text1"/>
          <w:sz w:val="24"/>
          <w:szCs w:val="24"/>
        </w:rPr>
        <w:t>2021</w:t>
      </w:r>
      <w:r w:rsidR="00B84BF9" w:rsidRPr="005423F7">
        <w:rPr>
          <w:rFonts w:ascii="Arial" w:hAnsi="Arial" w:cs="Arial"/>
          <w:color w:val="000000" w:themeColor="text1"/>
          <w:sz w:val="24"/>
          <w:szCs w:val="24"/>
        </w:rPr>
        <w:t xml:space="preserve"> r.</w:t>
      </w:r>
      <w:r w:rsidRPr="005423F7">
        <w:rPr>
          <w:rFonts w:ascii="Arial" w:hAnsi="Arial" w:cs="Arial"/>
          <w:color w:val="000000" w:themeColor="text1"/>
          <w:sz w:val="24"/>
          <w:szCs w:val="24"/>
        </w:rPr>
        <w:t xml:space="preserve"> w Polańczyku; Dni otwarte Funduszy Europejskich w Muzeum Przemysłu Naftowego i Gazowniczego im. I. Łukasiewicza dnia 19</w:t>
      </w:r>
      <w:r w:rsidR="00CA3CF8" w:rsidRPr="005423F7">
        <w:rPr>
          <w:rFonts w:ascii="Arial" w:hAnsi="Arial" w:cs="Arial"/>
          <w:color w:val="000000" w:themeColor="text1"/>
          <w:sz w:val="24"/>
          <w:szCs w:val="24"/>
        </w:rPr>
        <w:t xml:space="preserve"> września </w:t>
      </w:r>
      <w:r w:rsidRPr="005423F7">
        <w:rPr>
          <w:rFonts w:ascii="Arial" w:hAnsi="Arial" w:cs="Arial"/>
          <w:color w:val="000000" w:themeColor="text1"/>
          <w:sz w:val="24"/>
          <w:szCs w:val="24"/>
        </w:rPr>
        <w:t>202</w:t>
      </w:r>
      <w:r w:rsidR="00CA3CF8" w:rsidRPr="005423F7">
        <w:rPr>
          <w:rFonts w:ascii="Arial" w:hAnsi="Arial" w:cs="Arial"/>
          <w:color w:val="000000" w:themeColor="text1"/>
          <w:sz w:val="24"/>
          <w:szCs w:val="24"/>
        </w:rPr>
        <w:t xml:space="preserve">1 </w:t>
      </w:r>
      <w:r w:rsidRPr="005423F7">
        <w:rPr>
          <w:rFonts w:ascii="Arial" w:hAnsi="Arial" w:cs="Arial"/>
          <w:color w:val="000000" w:themeColor="text1"/>
          <w:sz w:val="24"/>
          <w:szCs w:val="24"/>
        </w:rPr>
        <w:t>r</w:t>
      </w:r>
      <w:r w:rsidR="00CA3CF8" w:rsidRPr="005423F7">
        <w:rPr>
          <w:rFonts w:ascii="Arial" w:hAnsi="Arial" w:cs="Arial"/>
          <w:color w:val="000000" w:themeColor="text1"/>
          <w:sz w:val="24"/>
          <w:szCs w:val="24"/>
        </w:rPr>
        <w:t>.</w:t>
      </w:r>
      <w:r w:rsidRPr="005423F7">
        <w:rPr>
          <w:rFonts w:ascii="Arial" w:hAnsi="Arial" w:cs="Arial"/>
          <w:color w:val="000000" w:themeColor="text1"/>
          <w:sz w:val="24"/>
          <w:szCs w:val="24"/>
        </w:rPr>
        <w:t xml:space="preserve"> </w:t>
      </w:r>
      <w:r w:rsidR="00CA17DC">
        <w:rPr>
          <w:rFonts w:ascii="Arial" w:hAnsi="Arial" w:cs="Arial"/>
          <w:color w:val="000000" w:themeColor="text1"/>
          <w:sz w:val="24"/>
          <w:szCs w:val="24"/>
        </w:rPr>
        <w:br/>
      </w:r>
      <w:r w:rsidRPr="005423F7">
        <w:rPr>
          <w:rFonts w:ascii="Arial" w:hAnsi="Arial" w:cs="Arial"/>
          <w:color w:val="000000" w:themeColor="text1"/>
          <w:sz w:val="24"/>
          <w:szCs w:val="24"/>
        </w:rPr>
        <w:t xml:space="preserve">w Bóbrce; </w:t>
      </w:r>
      <w:proofErr w:type="spellStart"/>
      <w:r w:rsidRPr="005423F7">
        <w:rPr>
          <w:rFonts w:ascii="Arial" w:hAnsi="Arial" w:cs="Arial"/>
          <w:color w:val="000000" w:themeColor="text1"/>
          <w:sz w:val="24"/>
          <w:szCs w:val="24"/>
        </w:rPr>
        <w:t>Osod</w:t>
      </w:r>
      <w:proofErr w:type="spellEnd"/>
      <w:r w:rsidRPr="005423F7">
        <w:rPr>
          <w:rFonts w:ascii="Arial" w:hAnsi="Arial" w:cs="Arial"/>
          <w:color w:val="000000" w:themeColor="text1"/>
          <w:sz w:val="24"/>
          <w:szCs w:val="24"/>
        </w:rPr>
        <w:t xml:space="preserve"> w Osławicy 2</w:t>
      </w:r>
      <w:r w:rsidR="00CA3CF8" w:rsidRPr="005423F7">
        <w:rPr>
          <w:rFonts w:ascii="Arial" w:hAnsi="Arial" w:cs="Arial"/>
          <w:color w:val="000000" w:themeColor="text1"/>
          <w:sz w:val="24"/>
          <w:szCs w:val="24"/>
        </w:rPr>
        <w:t xml:space="preserve"> października </w:t>
      </w:r>
      <w:r w:rsidRPr="005423F7">
        <w:rPr>
          <w:rFonts w:ascii="Arial" w:hAnsi="Arial" w:cs="Arial"/>
          <w:color w:val="000000" w:themeColor="text1"/>
          <w:sz w:val="24"/>
          <w:szCs w:val="24"/>
        </w:rPr>
        <w:t>2021</w:t>
      </w:r>
      <w:r w:rsidR="00CA3CF8" w:rsidRPr="005423F7">
        <w:rPr>
          <w:rFonts w:ascii="Arial" w:hAnsi="Arial" w:cs="Arial"/>
          <w:color w:val="000000" w:themeColor="text1"/>
          <w:sz w:val="24"/>
          <w:szCs w:val="24"/>
        </w:rPr>
        <w:t xml:space="preserve"> r.</w:t>
      </w:r>
      <w:r w:rsidRPr="005423F7">
        <w:rPr>
          <w:rFonts w:ascii="Arial" w:hAnsi="Arial" w:cs="Arial"/>
          <w:color w:val="000000" w:themeColor="text1"/>
          <w:sz w:val="24"/>
          <w:szCs w:val="24"/>
        </w:rPr>
        <w:t>; Rajd rowerowy w dniu 9</w:t>
      </w:r>
      <w:r w:rsidR="00CA3CF8" w:rsidRPr="005423F7">
        <w:rPr>
          <w:rFonts w:ascii="Arial" w:hAnsi="Arial" w:cs="Arial"/>
          <w:color w:val="000000" w:themeColor="text1"/>
          <w:sz w:val="24"/>
          <w:szCs w:val="24"/>
        </w:rPr>
        <w:t xml:space="preserve"> października </w:t>
      </w:r>
      <w:r w:rsidRPr="005423F7">
        <w:rPr>
          <w:rFonts w:ascii="Arial" w:hAnsi="Arial" w:cs="Arial"/>
          <w:color w:val="000000" w:themeColor="text1"/>
          <w:sz w:val="24"/>
          <w:szCs w:val="24"/>
        </w:rPr>
        <w:t>2021</w:t>
      </w:r>
      <w:r w:rsidR="00CA3CF8" w:rsidRPr="005423F7">
        <w:rPr>
          <w:rFonts w:ascii="Arial" w:hAnsi="Arial" w:cs="Arial"/>
          <w:color w:val="000000" w:themeColor="text1"/>
          <w:sz w:val="24"/>
          <w:szCs w:val="24"/>
        </w:rPr>
        <w:t xml:space="preserve"> r.</w:t>
      </w:r>
      <w:r w:rsidRPr="005423F7">
        <w:rPr>
          <w:rFonts w:ascii="Arial" w:hAnsi="Arial" w:cs="Arial"/>
          <w:color w:val="000000" w:themeColor="text1"/>
          <w:sz w:val="24"/>
          <w:szCs w:val="24"/>
        </w:rPr>
        <w:t xml:space="preserve"> w Krempnej; Konferencja mikroprojektu p</w:t>
      </w:r>
      <w:r w:rsidR="00CA3CF8" w:rsidRPr="005423F7">
        <w:rPr>
          <w:rFonts w:ascii="Arial" w:hAnsi="Arial" w:cs="Arial"/>
          <w:color w:val="000000" w:themeColor="text1"/>
          <w:sz w:val="24"/>
          <w:szCs w:val="24"/>
        </w:rPr>
        <w:t xml:space="preserve">od </w:t>
      </w:r>
      <w:r w:rsidRPr="005423F7">
        <w:rPr>
          <w:rFonts w:ascii="Arial" w:hAnsi="Arial" w:cs="Arial"/>
          <w:color w:val="000000" w:themeColor="text1"/>
          <w:sz w:val="24"/>
          <w:szCs w:val="24"/>
        </w:rPr>
        <w:t>n</w:t>
      </w:r>
      <w:r w:rsidR="00CA3CF8" w:rsidRPr="005423F7">
        <w:rPr>
          <w:rFonts w:ascii="Arial" w:hAnsi="Arial" w:cs="Arial"/>
          <w:color w:val="000000" w:themeColor="text1"/>
          <w:sz w:val="24"/>
          <w:szCs w:val="24"/>
        </w:rPr>
        <w:t>azwą</w:t>
      </w:r>
      <w:r w:rsidRPr="005423F7">
        <w:rPr>
          <w:rFonts w:ascii="Arial" w:hAnsi="Arial" w:cs="Arial"/>
          <w:color w:val="000000" w:themeColor="text1"/>
          <w:sz w:val="24"/>
          <w:szCs w:val="24"/>
        </w:rPr>
        <w:t xml:space="preserve"> „Rozwój dziedzictwa przyrodniczego i historycznego na obszarze pogranicza polsko-słowackiego” w dniu 9</w:t>
      </w:r>
      <w:r w:rsidR="00CA3CF8" w:rsidRPr="005423F7">
        <w:rPr>
          <w:rFonts w:ascii="Arial" w:hAnsi="Arial" w:cs="Arial"/>
          <w:color w:val="000000" w:themeColor="text1"/>
          <w:sz w:val="24"/>
          <w:szCs w:val="24"/>
        </w:rPr>
        <w:t xml:space="preserve"> listopada </w:t>
      </w:r>
      <w:r w:rsidRPr="005423F7">
        <w:rPr>
          <w:rFonts w:ascii="Arial" w:hAnsi="Arial" w:cs="Arial"/>
          <w:color w:val="000000" w:themeColor="text1"/>
          <w:sz w:val="24"/>
          <w:szCs w:val="24"/>
        </w:rPr>
        <w:t>2021</w:t>
      </w:r>
      <w:r w:rsidR="00CA3CF8" w:rsidRPr="005423F7">
        <w:rPr>
          <w:rFonts w:ascii="Arial" w:hAnsi="Arial" w:cs="Arial"/>
          <w:color w:val="000000" w:themeColor="text1"/>
          <w:sz w:val="24"/>
          <w:szCs w:val="24"/>
        </w:rPr>
        <w:t xml:space="preserve"> r.</w:t>
      </w:r>
      <w:r w:rsidRPr="005423F7">
        <w:rPr>
          <w:rFonts w:ascii="Arial" w:hAnsi="Arial" w:cs="Arial"/>
          <w:color w:val="000000" w:themeColor="text1"/>
          <w:sz w:val="24"/>
          <w:szCs w:val="24"/>
        </w:rPr>
        <w:t xml:space="preserve"> w Jedliczu; Konferencja pn. „Przyroda pogranicza, jako marka karpacka” </w:t>
      </w:r>
      <w:r w:rsidR="00CA17DC">
        <w:rPr>
          <w:rFonts w:ascii="Arial" w:hAnsi="Arial" w:cs="Arial"/>
          <w:color w:val="000000" w:themeColor="text1"/>
          <w:sz w:val="24"/>
          <w:szCs w:val="24"/>
        </w:rPr>
        <w:br/>
      </w:r>
      <w:r w:rsidRPr="005423F7">
        <w:rPr>
          <w:rFonts w:ascii="Arial" w:hAnsi="Arial" w:cs="Arial"/>
          <w:color w:val="000000" w:themeColor="text1"/>
          <w:sz w:val="24"/>
          <w:szCs w:val="24"/>
        </w:rPr>
        <w:t>w ramach mikroprojektu p</w:t>
      </w:r>
      <w:r w:rsidR="00CA3CF8" w:rsidRPr="005423F7">
        <w:rPr>
          <w:rFonts w:ascii="Arial" w:hAnsi="Arial" w:cs="Arial"/>
          <w:color w:val="000000" w:themeColor="text1"/>
          <w:sz w:val="24"/>
          <w:szCs w:val="24"/>
        </w:rPr>
        <w:t xml:space="preserve">od nazwą </w:t>
      </w:r>
      <w:r w:rsidRPr="005423F7">
        <w:rPr>
          <w:rFonts w:ascii="Arial" w:hAnsi="Arial" w:cs="Arial"/>
          <w:color w:val="000000" w:themeColor="text1"/>
          <w:sz w:val="24"/>
          <w:szCs w:val="24"/>
        </w:rPr>
        <w:t>„Śladem karpackiej przyrody pogranicza” w dniu 23</w:t>
      </w:r>
      <w:r w:rsidR="00CA3CF8" w:rsidRPr="005423F7">
        <w:rPr>
          <w:rFonts w:ascii="Arial" w:hAnsi="Arial" w:cs="Arial"/>
          <w:color w:val="000000" w:themeColor="text1"/>
          <w:sz w:val="24"/>
          <w:szCs w:val="24"/>
        </w:rPr>
        <w:t xml:space="preserve"> listopada </w:t>
      </w:r>
      <w:r w:rsidRPr="005423F7">
        <w:rPr>
          <w:rFonts w:ascii="Arial" w:hAnsi="Arial" w:cs="Arial"/>
          <w:color w:val="000000" w:themeColor="text1"/>
          <w:sz w:val="24"/>
          <w:szCs w:val="24"/>
        </w:rPr>
        <w:t xml:space="preserve">2021 </w:t>
      </w:r>
      <w:r w:rsidR="00CA3CF8" w:rsidRPr="005423F7">
        <w:rPr>
          <w:rFonts w:ascii="Arial" w:hAnsi="Arial" w:cs="Arial"/>
          <w:color w:val="000000" w:themeColor="text1"/>
          <w:sz w:val="24"/>
          <w:szCs w:val="24"/>
        </w:rPr>
        <w:t xml:space="preserve">r. </w:t>
      </w:r>
      <w:r w:rsidRPr="005423F7">
        <w:rPr>
          <w:rFonts w:ascii="Arial" w:hAnsi="Arial" w:cs="Arial"/>
          <w:color w:val="000000" w:themeColor="text1"/>
          <w:sz w:val="24"/>
          <w:szCs w:val="24"/>
        </w:rPr>
        <w:t>w Zboiskach; Ekogala – Targi żywności ekologicznej w dniach 11-12</w:t>
      </w:r>
      <w:r w:rsidR="00CA3CF8" w:rsidRPr="005423F7">
        <w:rPr>
          <w:rFonts w:ascii="Arial" w:hAnsi="Arial" w:cs="Arial"/>
          <w:color w:val="000000" w:themeColor="text1"/>
          <w:sz w:val="24"/>
          <w:szCs w:val="24"/>
        </w:rPr>
        <w:t xml:space="preserve"> grudnia </w:t>
      </w:r>
      <w:r w:rsidRPr="005423F7">
        <w:rPr>
          <w:rFonts w:ascii="Arial" w:hAnsi="Arial" w:cs="Arial"/>
          <w:color w:val="000000" w:themeColor="text1"/>
          <w:sz w:val="24"/>
          <w:szCs w:val="24"/>
        </w:rPr>
        <w:t>2021</w:t>
      </w:r>
      <w:r w:rsidR="00B84BF9" w:rsidRPr="005423F7">
        <w:rPr>
          <w:rFonts w:ascii="Arial" w:hAnsi="Arial" w:cs="Arial"/>
          <w:color w:val="000000" w:themeColor="text1"/>
          <w:sz w:val="24"/>
          <w:szCs w:val="24"/>
        </w:rPr>
        <w:t xml:space="preserve"> </w:t>
      </w:r>
      <w:r w:rsidRPr="005423F7">
        <w:rPr>
          <w:rFonts w:ascii="Arial" w:hAnsi="Arial" w:cs="Arial"/>
          <w:color w:val="000000" w:themeColor="text1"/>
          <w:sz w:val="24"/>
          <w:szCs w:val="24"/>
        </w:rPr>
        <w:t>r. w Centrum Wystawienniczo-Kongresowym w G2A arena w Jasionce),</w:t>
      </w:r>
    </w:p>
    <w:p w14:paraId="587E364B" w14:textId="77777777" w:rsidR="00184EA2" w:rsidRPr="005423F7" w:rsidRDefault="00184EA2" w:rsidP="00376DDC">
      <w:pPr>
        <w:numPr>
          <w:ilvl w:val="0"/>
          <w:numId w:val="127"/>
        </w:numPr>
        <w:tabs>
          <w:tab w:val="left" w:pos="284"/>
        </w:tabs>
        <w:spacing w:after="0" w:line="276" w:lineRule="auto"/>
        <w:ind w:left="284" w:hanging="284"/>
        <w:contextualSpacing/>
        <w:rPr>
          <w:rFonts w:ascii="Arial" w:hAnsi="Arial" w:cs="Arial"/>
          <w:sz w:val="24"/>
          <w:szCs w:val="24"/>
        </w:rPr>
      </w:pPr>
      <w:r w:rsidRPr="005423F7">
        <w:rPr>
          <w:rFonts w:ascii="Arial" w:hAnsi="Arial" w:cs="Arial"/>
          <w:color w:val="000000" w:themeColor="text1"/>
          <w:sz w:val="24"/>
          <w:szCs w:val="24"/>
        </w:rPr>
        <w:t>przygotowanie materiałów filmowych/reportaży na temat efektów zrealizowanych projektów przez beneficjentów z woj</w:t>
      </w:r>
      <w:r w:rsidR="00CA3CF8" w:rsidRPr="005423F7">
        <w:rPr>
          <w:rFonts w:ascii="Arial" w:hAnsi="Arial" w:cs="Arial"/>
          <w:color w:val="000000" w:themeColor="text1"/>
          <w:sz w:val="24"/>
          <w:szCs w:val="24"/>
        </w:rPr>
        <w:t xml:space="preserve">ewództwa </w:t>
      </w:r>
      <w:r w:rsidRPr="005423F7">
        <w:rPr>
          <w:rFonts w:ascii="Arial" w:hAnsi="Arial" w:cs="Arial"/>
          <w:color w:val="000000" w:themeColor="text1"/>
          <w:sz w:val="24"/>
          <w:szCs w:val="24"/>
        </w:rPr>
        <w:t>podkarpackiego i partnerów z kraju preszowskiego,  które są rozpowszechniane poprzez kanały informacyjne programu (strona internetowa, Facebook, Instagram, YouTube) oraz partnerów,</w:t>
      </w:r>
    </w:p>
    <w:p w14:paraId="7CF5BDC6" w14:textId="50063819" w:rsidR="00184EA2" w:rsidRPr="005423F7" w:rsidRDefault="00184EA2" w:rsidP="00376DDC">
      <w:pPr>
        <w:numPr>
          <w:ilvl w:val="0"/>
          <w:numId w:val="127"/>
        </w:numPr>
        <w:tabs>
          <w:tab w:val="left" w:pos="284"/>
        </w:tabs>
        <w:spacing w:after="0" w:line="276" w:lineRule="auto"/>
        <w:ind w:left="284" w:hanging="284"/>
        <w:contextualSpacing/>
        <w:rPr>
          <w:rFonts w:ascii="Arial" w:hAnsi="Arial" w:cs="Arial"/>
          <w:sz w:val="24"/>
          <w:szCs w:val="24"/>
        </w:rPr>
      </w:pPr>
      <w:r w:rsidRPr="005423F7">
        <w:rPr>
          <w:rFonts w:ascii="Arial" w:hAnsi="Arial" w:cs="Arial"/>
          <w:sz w:val="24"/>
          <w:szCs w:val="24"/>
        </w:rPr>
        <w:t>zakup artykułów promocyjnych (gadżety i wyroby lokalne) celem dystrybucji w trakcie wydarzeń odbywających się na terenie województwa podkarpackiego oraz podczas spotkań wydarzeń odbywających się w ramach realizowanych projektów Programu Interreg V-A Polska-Słowacja 2014-2020</w:t>
      </w:r>
      <w:r w:rsidR="00CA3CF8" w:rsidRPr="005423F7">
        <w:rPr>
          <w:rFonts w:ascii="Arial" w:hAnsi="Arial" w:cs="Arial"/>
          <w:sz w:val="24"/>
          <w:szCs w:val="24"/>
        </w:rPr>
        <w:t>,</w:t>
      </w:r>
    </w:p>
    <w:p w14:paraId="6BFA1DD0" w14:textId="6E584C67" w:rsidR="00831D16" w:rsidRPr="00193F37" w:rsidRDefault="00184EA2" w:rsidP="00376DDC">
      <w:pPr>
        <w:numPr>
          <w:ilvl w:val="0"/>
          <w:numId w:val="127"/>
        </w:numPr>
        <w:tabs>
          <w:tab w:val="left" w:pos="284"/>
        </w:tabs>
        <w:spacing w:after="120" w:line="276" w:lineRule="auto"/>
        <w:ind w:left="284" w:hanging="284"/>
        <w:rPr>
          <w:rFonts w:ascii="Arial" w:hAnsi="Arial" w:cs="Arial"/>
          <w:sz w:val="24"/>
          <w:szCs w:val="24"/>
        </w:rPr>
      </w:pPr>
      <w:r w:rsidRPr="005423F7">
        <w:rPr>
          <w:rFonts w:ascii="Arial" w:hAnsi="Arial" w:cs="Arial"/>
          <w:sz w:val="24"/>
          <w:szCs w:val="24"/>
        </w:rPr>
        <w:t>aktualizacja strony internetowej ewt.podkarpackie.pl w zakresie Programu Interreg V-A PL-SK oraz bieżące publikowanie artykułów i prowadzenie konsultacji dla beneficjentów.</w:t>
      </w:r>
    </w:p>
    <w:p w14:paraId="7556A840" w14:textId="77777777" w:rsidR="00D720AE" w:rsidRPr="005423F7" w:rsidRDefault="00D720AE" w:rsidP="005423F7">
      <w:pPr>
        <w:spacing w:after="0" w:line="276" w:lineRule="auto"/>
        <w:rPr>
          <w:rFonts w:ascii="Arial" w:hAnsi="Arial" w:cs="Arial"/>
          <w:b/>
          <w:sz w:val="24"/>
          <w:szCs w:val="24"/>
        </w:rPr>
      </w:pPr>
      <w:r w:rsidRPr="005423F7">
        <w:rPr>
          <w:rFonts w:ascii="Arial" w:hAnsi="Arial" w:cs="Arial"/>
          <w:b/>
          <w:sz w:val="24"/>
          <w:szCs w:val="24"/>
        </w:rPr>
        <w:t>Ad. 7. Członkostwo w Stowarzysz</w:t>
      </w:r>
      <w:r w:rsidR="007E67E3" w:rsidRPr="005423F7">
        <w:rPr>
          <w:rFonts w:ascii="Arial" w:hAnsi="Arial" w:cs="Arial"/>
          <w:b/>
          <w:sz w:val="24"/>
          <w:szCs w:val="24"/>
        </w:rPr>
        <w:t>eniu Euroregion Karpacki Polska</w:t>
      </w:r>
    </w:p>
    <w:p w14:paraId="18818A7A" w14:textId="54B7C6F3" w:rsidR="00184EA2" w:rsidRPr="005423F7" w:rsidRDefault="00184EA2" w:rsidP="00193F37">
      <w:pPr>
        <w:tabs>
          <w:tab w:val="left" w:pos="284"/>
        </w:tabs>
        <w:spacing w:after="0" w:line="276" w:lineRule="auto"/>
        <w:ind w:firstLine="709"/>
        <w:rPr>
          <w:rFonts w:ascii="Arial" w:hAnsi="Arial" w:cs="Arial"/>
          <w:sz w:val="24"/>
          <w:szCs w:val="24"/>
        </w:rPr>
      </w:pPr>
      <w:bookmarkStart w:id="158" w:name="_Hlk94531776"/>
      <w:r w:rsidRPr="005423F7">
        <w:rPr>
          <w:rFonts w:ascii="Arial" w:hAnsi="Arial" w:cs="Arial"/>
          <w:sz w:val="24"/>
          <w:szCs w:val="24"/>
        </w:rPr>
        <w:t xml:space="preserve">Stowarzyszenie Euroregion Karpacki Polska </w:t>
      </w:r>
      <w:r w:rsidR="00257C92" w:rsidRPr="005423F7">
        <w:rPr>
          <w:rFonts w:ascii="Arial" w:hAnsi="Arial" w:cs="Arial"/>
          <w:sz w:val="24"/>
          <w:szCs w:val="24"/>
        </w:rPr>
        <w:t xml:space="preserve">(SEKP) </w:t>
      </w:r>
      <w:r w:rsidRPr="005423F7">
        <w:rPr>
          <w:rFonts w:ascii="Arial" w:hAnsi="Arial" w:cs="Arial"/>
          <w:sz w:val="24"/>
          <w:szCs w:val="24"/>
        </w:rPr>
        <w:t xml:space="preserve">skupia 63 członków, którymi są jednostki samorządu terytorialnego z terenu województwa podkarpackiego oraz gminę Ropa, </w:t>
      </w:r>
      <w:r w:rsidRPr="005423F7">
        <w:rPr>
          <w:rFonts w:ascii="Arial" w:hAnsi="Arial" w:cs="Arial"/>
          <w:sz w:val="24"/>
          <w:szCs w:val="24"/>
        </w:rPr>
        <w:lastRenderedPageBreak/>
        <w:t>Sękowa i Gorlice z woj. małopolskiego. Samorząd Województwa Podkarpackiego przystąpił do stowarzyszenia na mocy uchwały nr XXXVII/732/13 Sejmiku Województwa Podkarpackiego.</w:t>
      </w:r>
      <w:r w:rsidR="00257C92" w:rsidRPr="005423F7">
        <w:rPr>
          <w:rFonts w:ascii="Arial" w:hAnsi="Arial" w:cs="Arial"/>
          <w:sz w:val="24"/>
          <w:szCs w:val="24"/>
        </w:rPr>
        <w:t xml:space="preserve"> </w:t>
      </w:r>
      <w:r w:rsidRPr="005423F7">
        <w:rPr>
          <w:rFonts w:ascii="Arial" w:hAnsi="Arial" w:cs="Arial"/>
          <w:sz w:val="24"/>
          <w:szCs w:val="24"/>
        </w:rPr>
        <w:t>Stowarzyszenie stanowi również krajową strukturę Związku Międzyregionalnego Euroregion Karpacki funkcjonującego na obszarach przygranicznych Polski, Ukrai</w:t>
      </w:r>
      <w:r w:rsidR="00193F37">
        <w:rPr>
          <w:rFonts w:ascii="Arial" w:hAnsi="Arial" w:cs="Arial"/>
          <w:sz w:val="24"/>
          <w:szCs w:val="24"/>
        </w:rPr>
        <w:t xml:space="preserve">ny, Słowacji, Rumunii </w:t>
      </w:r>
      <w:r w:rsidR="00655BDA">
        <w:rPr>
          <w:rFonts w:ascii="Arial" w:hAnsi="Arial" w:cs="Arial"/>
          <w:sz w:val="24"/>
          <w:szCs w:val="24"/>
        </w:rPr>
        <w:br/>
      </w:r>
      <w:r w:rsidR="00193F37">
        <w:rPr>
          <w:rFonts w:ascii="Arial" w:hAnsi="Arial" w:cs="Arial"/>
          <w:sz w:val="24"/>
          <w:szCs w:val="24"/>
        </w:rPr>
        <w:t>i Węgier.</w:t>
      </w:r>
    </w:p>
    <w:p w14:paraId="3FFBFA25" w14:textId="77777777" w:rsidR="00193F37" w:rsidRDefault="00184EA2" w:rsidP="005423F7">
      <w:pPr>
        <w:tabs>
          <w:tab w:val="left" w:pos="284"/>
        </w:tabs>
        <w:spacing w:after="0" w:line="276" w:lineRule="auto"/>
        <w:rPr>
          <w:rFonts w:ascii="Arial" w:hAnsi="Arial" w:cs="Arial"/>
          <w:sz w:val="24"/>
          <w:szCs w:val="24"/>
        </w:rPr>
      </w:pPr>
      <w:r w:rsidRPr="005423F7">
        <w:rPr>
          <w:rFonts w:ascii="Arial" w:hAnsi="Arial" w:cs="Arial"/>
          <w:sz w:val="24"/>
          <w:szCs w:val="24"/>
        </w:rPr>
        <w:t>Sam Związek nie jest organizacją w rozumieniu prawa międzynarodowego, nie jest więc podmiotem, a jedynie formą współpracy politycznej. Swoje cele realizuje poprzez struktury krajowe. W pracach Zarządu Stowarzyszenia uczestniczy</w:t>
      </w:r>
      <w:r w:rsidR="00F379BE" w:rsidRPr="005423F7">
        <w:rPr>
          <w:rFonts w:ascii="Arial" w:hAnsi="Arial" w:cs="Arial"/>
          <w:sz w:val="24"/>
          <w:szCs w:val="24"/>
        </w:rPr>
        <w:t xml:space="preserve"> </w:t>
      </w:r>
      <w:r w:rsidRPr="005423F7">
        <w:rPr>
          <w:rFonts w:ascii="Arial" w:hAnsi="Arial" w:cs="Arial"/>
          <w:sz w:val="24"/>
          <w:szCs w:val="24"/>
        </w:rPr>
        <w:t>Piotr Pilch – Wicemarszałek Województwa P</w:t>
      </w:r>
      <w:r w:rsidR="00193F37">
        <w:rPr>
          <w:rFonts w:ascii="Arial" w:hAnsi="Arial" w:cs="Arial"/>
          <w:sz w:val="24"/>
          <w:szCs w:val="24"/>
        </w:rPr>
        <w:t>odkarpackiego.</w:t>
      </w:r>
    </w:p>
    <w:p w14:paraId="64DE716F" w14:textId="29584AEB" w:rsidR="00184EA2" w:rsidRPr="005423F7" w:rsidRDefault="00184EA2" w:rsidP="00193F37">
      <w:pPr>
        <w:tabs>
          <w:tab w:val="left" w:pos="284"/>
        </w:tabs>
        <w:spacing w:after="0" w:line="276" w:lineRule="auto"/>
        <w:ind w:firstLine="709"/>
        <w:rPr>
          <w:rFonts w:ascii="Arial" w:hAnsi="Arial" w:cs="Arial"/>
          <w:sz w:val="24"/>
          <w:szCs w:val="24"/>
        </w:rPr>
      </w:pPr>
      <w:r w:rsidRPr="005423F7">
        <w:rPr>
          <w:rFonts w:ascii="Arial" w:hAnsi="Arial" w:cs="Arial"/>
          <w:sz w:val="24"/>
          <w:szCs w:val="24"/>
        </w:rPr>
        <w:t xml:space="preserve">Na szczególną uwagę zasługuje wdrażanie przez SEKP wraz z Samorządowym Krajem </w:t>
      </w:r>
      <w:proofErr w:type="spellStart"/>
      <w:r w:rsidRPr="005423F7">
        <w:rPr>
          <w:rFonts w:ascii="Arial" w:hAnsi="Arial" w:cs="Arial"/>
          <w:sz w:val="24"/>
          <w:szCs w:val="24"/>
        </w:rPr>
        <w:t>Preszowskim</w:t>
      </w:r>
      <w:proofErr w:type="spellEnd"/>
      <w:r w:rsidRPr="005423F7">
        <w:rPr>
          <w:rFonts w:ascii="Arial" w:hAnsi="Arial" w:cs="Arial"/>
          <w:sz w:val="24"/>
          <w:szCs w:val="24"/>
        </w:rPr>
        <w:t xml:space="preserve"> projektów parasolowych (mikroprojekty) w ramach programu Interreg V-A Polska – Słowacja 2014–2020. Projekty parasolowe umożliwiają realizację wspólnych polsko-słowackich mikroprojektów z zakresu ochrony dziedzictwa naturalnego i historycznego oraz edukacji o wartości dofinansowania, nie przekraczającej 100 000,00 </w:t>
      </w:r>
      <w:r w:rsidR="00257C92" w:rsidRPr="005423F7">
        <w:rPr>
          <w:rFonts w:ascii="Arial" w:hAnsi="Arial" w:cs="Arial"/>
          <w:sz w:val="24"/>
          <w:szCs w:val="24"/>
        </w:rPr>
        <w:t>euro</w:t>
      </w:r>
      <w:r w:rsidRPr="005423F7">
        <w:rPr>
          <w:rFonts w:ascii="Arial" w:hAnsi="Arial" w:cs="Arial"/>
          <w:sz w:val="24"/>
          <w:szCs w:val="24"/>
        </w:rPr>
        <w:t xml:space="preserve">. W ramach obecnych projektów parasolowych SEKP (1oś - ochrona i rozwój dziedzictwa przyrodniczego </w:t>
      </w:r>
      <w:r w:rsidR="00655BDA">
        <w:rPr>
          <w:rFonts w:ascii="Arial" w:hAnsi="Arial" w:cs="Arial"/>
          <w:sz w:val="24"/>
          <w:szCs w:val="24"/>
        </w:rPr>
        <w:br/>
      </w:r>
      <w:r w:rsidRPr="005423F7">
        <w:rPr>
          <w:rFonts w:ascii="Arial" w:hAnsi="Arial" w:cs="Arial"/>
          <w:sz w:val="24"/>
          <w:szCs w:val="24"/>
        </w:rPr>
        <w:t xml:space="preserve">i kulturowego oraz 3 oś - rozwój edukacji transgranicznej i uczenia się przez całe życie) zatwierdzono do realizacji 132 mikroprojekty </w:t>
      </w:r>
    </w:p>
    <w:p w14:paraId="44B2A9FB" w14:textId="42BDA203" w:rsidR="00184EA2" w:rsidRPr="00193F37" w:rsidRDefault="00184EA2" w:rsidP="00376DDC">
      <w:pPr>
        <w:pStyle w:val="Akapitzlist"/>
        <w:numPr>
          <w:ilvl w:val="0"/>
          <w:numId w:val="345"/>
        </w:numPr>
        <w:tabs>
          <w:tab w:val="left" w:pos="284"/>
        </w:tabs>
        <w:spacing w:after="0" w:line="276" w:lineRule="auto"/>
        <w:rPr>
          <w:rFonts w:ascii="Arial" w:hAnsi="Arial" w:cs="Arial"/>
          <w:sz w:val="24"/>
          <w:szCs w:val="24"/>
        </w:rPr>
      </w:pPr>
      <w:r w:rsidRPr="00193F37">
        <w:rPr>
          <w:rFonts w:ascii="Arial" w:hAnsi="Arial" w:cs="Arial"/>
          <w:sz w:val="24"/>
          <w:szCs w:val="24"/>
        </w:rPr>
        <w:t>SEKP – 99 mikroprojektów</w:t>
      </w:r>
    </w:p>
    <w:p w14:paraId="152FE94A" w14:textId="48E144DE" w:rsidR="00184EA2" w:rsidRPr="00193F37" w:rsidRDefault="00184EA2" w:rsidP="00376DDC">
      <w:pPr>
        <w:pStyle w:val="Akapitzlist"/>
        <w:numPr>
          <w:ilvl w:val="0"/>
          <w:numId w:val="345"/>
        </w:numPr>
        <w:tabs>
          <w:tab w:val="left" w:pos="284"/>
        </w:tabs>
        <w:spacing w:after="0" w:line="276" w:lineRule="auto"/>
        <w:rPr>
          <w:rFonts w:ascii="Arial" w:hAnsi="Arial" w:cs="Arial"/>
          <w:sz w:val="24"/>
          <w:szCs w:val="24"/>
        </w:rPr>
      </w:pPr>
      <w:r w:rsidRPr="00193F37">
        <w:rPr>
          <w:rFonts w:ascii="Arial" w:hAnsi="Arial" w:cs="Arial"/>
          <w:sz w:val="24"/>
          <w:szCs w:val="24"/>
        </w:rPr>
        <w:t>Samorządowy Kraj Preszowski – 33 mikroprojekty</w:t>
      </w:r>
    </w:p>
    <w:p w14:paraId="29B352AC" w14:textId="77777777" w:rsidR="00193F37" w:rsidRDefault="00184EA2" w:rsidP="005423F7">
      <w:pPr>
        <w:tabs>
          <w:tab w:val="left" w:pos="284"/>
        </w:tabs>
        <w:spacing w:after="0" w:line="276" w:lineRule="auto"/>
        <w:rPr>
          <w:rFonts w:ascii="Arial" w:hAnsi="Arial" w:cs="Arial"/>
          <w:sz w:val="24"/>
          <w:szCs w:val="24"/>
        </w:rPr>
      </w:pPr>
      <w:r w:rsidRPr="005423F7">
        <w:rPr>
          <w:rFonts w:ascii="Arial" w:hAnsi="Arial" w:cs="Arial"/>
          <w:sz w:val="24"/>
          <w:szCs w:val="24"/>
        </w:rPr>
        <w:t xml:space="preserve">o łącznej wartości 7,1 mln </w:t>
      </w:r>
      <w:r w:rsidR="00257C92" w:rsidRPr="005423F7">
        <w:rPr>
          <w:rFonts w:ascii="Arial" w:hAnsi="Arial" w:cs="Arial"/>
          <w:sz w:val="24"/>
          <w:szCs w:val="24"/>
        </w:rPr>
        <w:t>euro</w:t>
      </w:r>
      <w:r w:rsidRPr="005423F7">
        <w:rPr>
          <w:rFonts w:ascii="Arial" w:hAnsi="Arial" w:cs="Arial"/>
          <w:sz w:val="24"/>
          <w:szCs w:val="24"/>
        </w:rPr>
        <w:t xml:space="preserve">, w tym wg alokacji narodowej ponad 6,3 mln </w:t>
      </w:r>
      <w:r w:rsidR="00257C92" w:rsidRPr="005423F7">
        <w:rPr>
          <w:rFonts w:ascii="Arial" w:hAnsi="Arial" w:cs="Arial"/>
          <w:sz w:val="24"/>
          <w:szCs w:val="24"/>
        </w:rPr>
        <w:t>euro</w:t>
      </w:r>
      <w:r w:rsidR="00193F37">
        <w:rPr>
          <w:rFonts w:ascii="Arial" w:hAnsi="Arial" w:cs="Arial"/>
          <w:sz w:val="24"/>
          <w:szCs w:val="24"/>
        </w:rPr>
        <w:t xml:space="preserve"> w Euroregionie.</w:t>
      </w:r>
    </w:p>
    <w:p w14:paraId="21D2A880" w14:textId="3B3EEFC4" w:rsidR="00193F37" w:rsidRDefault="00184EA2" w:rsidP="00193F37">
      <w:pPr>
        <w:tabs>
          <w:tab w:val="left" w:pos="284"/>
        </w:tabs>
        <w:spacing w:after="0" w:line="276" w:lineRule="auto"/>
        <w:ind w:firstLine="709"/>
        <w:rPr>
          <w:rFonts w:ascii="Arial" w:hAnsi="Arial" w:cs="Arial"/>
          <w:sz w:val="24"/>
          <w:szCs w:val="24"/>
        </w:rPr>
      </w:pPr>
      <w:r w:rsidRPr="005423F7">
        <w:rPr>
          <w:rFonts w:ascii="Arial" w:hAnsi="Arial" w:cs="Arial"/>
          <w:sz w:val="24"/>
          <w:szCs w:val="24"/>
        </w:rPr>
        <w:t>Na prośbę SEKP Samorząd Województwa Podkarpackiego nominował swoich przedstawicieli do Komitetu ds. Mikroprojektów Programu Interreg V-A Polska-Słowacja 20140-2020. W pracach Komitetu uczestniczy Zastępca Dyrektora Departamentu Gospodarki Regionalnej (członek komitetu) oraz pracownik Oddziału Współpracy Terytorialnej w tym Departamencie (stały zastępca). W 2021 r. z uwagi na pandemię posiedzenie Komitetu odbyło się on–line, ponadto podjęto</w:t>
      </w:r>
      <w:r w:rsidR="00193F37">
        <w:rPr>
          <w:rFonts w:ascii="Arial" w:hAnsi="Arial" w:cs="Arial"/>
          <w:sz w:val="24"/>
          <w:szCs w:val="24"/>
        </w:rPr>
        <w:t xml:space="preserve"> szereg decyzji obiegowych.</w:t>
      </w:r>
    </w:p>
    <w:p w14:paraId="0CB6AB9C" w14:textId="2996FC69" w:rsidR="00257C92" w:rsidRPr="005423F7" w:rsidRDefault="00184EA2" w:rsidP="00193F37">
      <w:pPr>
        <w:tabs>
          <w:tab w:val="left" w:pos="284"/>
        </w:tabs>
        <w:spacing w:after="0" w:line="276" w:lineRule="auto"/>
        <w:ind w:firstLine="709"/>
        <w:rPr>
          <w:rFonts w:ascii="Arial" w:hAnsi="Arial" w:cs="Arial"/>
          <w:sz w:val="24"/>
          <w:szCs w:val="24"/>
        </w:rPr>
      </w:pPr>
      <w:r w:rsidRPr="005423F7">
        <w:rPr>
          <w:rFonts w:ascii="Arial" w:hAnsi="Arial" w:cs="Arial"/>
          <w:sz w:val="24"/>
          <w:szCs w:val="24"/>
        </w:rPr>
        <w:t>Ponadto, Stowarzyszenie w 2021 r</w:t>
      </w:r>
      <w:r w:rsidR="00257C92" w:rsidRPr="005423F7">
        <w:rPr>
          <w:rFonts w:ascii="Arial" w:hAnsi="Arial" w:cs="Arial"/>
          <w:sz w:val="24"/>
          <w:szCs w:val="24"/>
        </w:rPr>
        <w:t xml:space="preserve">. </w:t>
      </w:r>
      <w:r w:rsidRPr="005423F7">
        <w:rPr>
          <w:rFonts w:ascii="Arial" w:hAnsi="Arial" w:cs="Arial"/>
          <w:sz w:val="24"/>
          <w:szCs w:val="24"/>
        </w:rPr>
        <w:t xml:space="preserve">kontynuowało realizację dwóch projektów własnych: </w:t>
      </w:r>
    </w:p>
    <w:p w14:paraId="56E241E8" w14:textId="2C3CBC5E" w:rsidR="00184EA2" w:rsidRPr="00193F37" w:rsidRDefault="00184EA2" w:rsidP="00376DDC">
      <w:pPr>
        <w:pStyle w:val="Akapitzlist"/>
        <w:numPr>
          <w:ilvl w:val="0"/>
          <w:numId w:val="346"/>
        </w:numPr>
        <w:tabs>
          <w:tab w:val="left" w:pos="284"/>
        </w:tabs>
        <w:spacing w:after="0" w:line="276" w:lineRule="auto"/>
        <w:rPr>
          <w:rFonts w:ascii="Arial" w:hAnsi="Arial" w:cs="Arial"/>
          <w:sz w:val="24"/>
          <w:szCs w:val="24"/>
        </w:rPr>
      </w:pPr>
      <w:r w:rsidRPr="00193F37">
        <w:rPr>
          <w:rFonts w:ascii="Arial" w:hAnsi="Arial" w:cs="Arial"/>
          <w:sz w:val="24"/>
          <w:szCs w:val="24"/>
        </w:rPr>
        <w:t xml:space="preserve">Projekt „Inter </w:t>
      </w:r>
      <w:proofErr w:type="spellStart"/>
      <w:r w:rsidRPr="00193F37">
        <w:rPr>
          <w:rFonts w:ascii="Arial" w:hAnsi="Arial" w:cs="Arial"/>
          <w:sz w:val="24"/>
          <w:szCs w:val="24"/>
        </w:rPr>
        <w:t>Ventures</w:t>
      </w:r>
      <w:proofErr w:type="spellEnd"/>
      <w:r w:rsidRPr="00193F37">
        <w:rPr>
          <w:rFonts w:ascii="Arial" w:hAnsi="Arial" w:cs="Arial"/>
          <w:sz w:val="24"/>
          <w:szCs w:val="24"/>
        </w:rPr>
        <w:t xml:space="preserve">” (Program Interreg Europa), okres realizacji: 36 miesięcy, od 1 sierpnia 2019 r. Partnerzy Projektu to Europejskie Ugrupowanie Współpracy Terytorialnej </w:t>
      </w:r>
      <w:proofErr w:type="spellStart"/>
      <w:r w:rsidRPr="00193F37">
        <w:rPr>
          <w:rFonts w:ascii="Arial" w:hAnsi="Arial" w:cs="Arial"/>
          <w:sz w:val="24"/>
          <w:szCs w:val="24"/>
        </w:rPr>
        <w:t>Pannon</w:t>
      </w:r>
      <w:proofErr w:type="spellEnd"/>
      <w:r w:rsidRPr="00193F37">
        <w:rPr>
          <w:rFonts w:ascii="Arial" w:hAnsi="Arial" w:cs="Arial"/>
          <w:sz w:val="24"/>
          <w:szCs w:val="24"/>
        </w:rPr>
        <w:t xml:space="preserve"> (Węgry), Związek Izb Handlowych, Przemysłu, Rolnictwa i Rzemiosła Lombardii (</w:t>
      </w:r>
      <w:proofErr w:type="spellStart"/>
      <w:r w:rsidRPr="00193F37">
        <w:rPr>
          <w:rFonts w:ascii="Arial" w:hAnsi="Arial" w:cs="Arial"/>
          <w:sz w:val="24"/>
          <w:szCs w:val="24"/>
        </w:rPr>
        <w:t>Unioncamere</w:t>
      </w:r>
      <w:proofErr w:type="spellEnd"/>
      <w:r w:rsidRPr="00193F37">
        <w:rPr>
          <w:rFonts w:ascii="Arial" w:hAnsi="Arial" w:cs="Arial"/>
          <w:sz w:val="24"/>
          <w:szCs w:val="24"/>
        </w:rPr>
        <w:t xml:space="preserve"> Lombardia), Rzeszowska Agencja Rozwoju Regionalnego, Europejskie Centrum Biznesu i Innowacji w Burgos (CEEI-Burgos), </w:t>
      </w:r>
      <w:proofErr w:type="spellStart"/>
      <w:r w:rsidRPr="00193F37">
        <w:rPr>
          <w:rFonts w:ascii="Arial" w:hAnsi="Arial" w:cs="Arial"/>
          <w:sz w:val="24"/>
          <w:szCs w:val="24"/>
        </w:rPr>
        <w:t>Klaipėda</w:t>
      </w:r>
      <w:proofErr w:type="spellEnd"/>
      <w:r w:rsidRPr="00193F37">
        <w:rPr>
          <w:rFonts w:ascii="Arial" w:hAnsi="Arial" w:cs="Arial"/>
          <w:sz w:val="24"/>
          <w:szCs w:val="24"/>
        </w:rPr>
        <w:t xml:space="preserve"> ID, Stowarzyszenie Europejskich Regionów Granicznych (AEBR), Administracja Gminy Miejskiej </w:t>
      </w:r>
      <w:r w:rsidR="00655BDA">
        <w:rPr>
          <w:rFonts w:ascii="Arial" w:hAnsi="Arial" w:cs="Arial"/>
          <w:sz w:val="24"/>
          <w:szCs w:val="24"/>
        </w:rPr>
        <w:br/>
      </w:r>
      <w:r w:rsidRPr="00193F37">
        <w:rPr>
          <w:rFonts w:ascii="Arial" w:hAnsi="Arial" w:cs="Arial"/>
          <w:sz w:val="24"/>
          <w:szCs w:val="24"/>
        </w:rPr>
        <w:t xml:space="preserve">w Kłajpedzie, Towarzystwo Rozwoju Prowincji Burgos (SODEBUR), całkowita wartość projektu: 1 376 708,00 </w:t>
      </w:r>
      <w:r w:rsidR="00257C92" w:rsidRPr="00193F37">
        <w:rPr>
          <w:rFonts w:ascii="Arial" w:hAnsi="Arial" w:cs="Arial"/>
          <w:sz w:val="24"/>
          <w:szCs w:val="24"/>
        </w:rPr>
        <w:t>euro</w:t>
      </w:r>
      <w:r w:rsidRPr="00193F37">
        <w:rPr>
          <w:rFonts w:ascii="Arial" w:hAnsi="Arial" w:cs="Arial"/>
          <w:sz w:val="24"/>
          <w:szCs w:val="24"/>
        </w:rPr>
        <w:t xml:space="preserve"> (wartość projektu realizowanego przez SEKP: 92 330,00 </w:t>
      </w:r>
      <w:r w:rsidR="00257C92" w:rsidRPr="00193F37">
        <w:rPr>
          <w:rFonts w:ascii="Arial" w:hAnsi="Arial" w:cs="Arial"/>
          <w:sz w:val="24"/>
          <w:szCs w:val="24"/>
        </w:rPr>
        <w:t>euro</w:t>
      </w:r>
      <w:r w:rsidRPr="00193F37">
        <w:rPr>
          <w:rFonts w:ascii="Arial" w:hAnsi="Arial" w:cs="Arial"/>
          <w:sz w:val="24"/>
          <w:szCs w:val="24"/>
        </w:rPr>
        <w:t xml:space="preserve">). Ideą projektu jest wykorzystanie potencjału przedsiębiorstw ulokowanych na terenie obszarów przygranicznych, tak aby zwiększyć stopień ich internacjonalizacji i tym samym zwiększyć konkurencyjność. INTER VENTURES skupia partnerów z pięciu europejskich regionów granicznych, reprezentujących różne etapy ewolucji ekosystemów MŚP, począwszy od okazjonalnej współpracy poprzez bardziej zorganizowane sieciowanie aż do międzynarodowej klasteryzacji. Partnerzy podczas realizacji projektu będą intensywnie dzielili się swoimi doświadczeniami i uczyli się wspólnie dobrych praktyk. W realizację projektu są zaangażowani regionalni interesariusze. Z drugiej strony, projekt ma przyczynić się do poprawy istniejących mechanizmów wsparcia </w:t>
      </w:r>
      <w:r w:rsidRPr="00193F37">
        <w:rPr>
          <w:rFonts w:ascii="Arial" w:hAnsi="Arial" w:cs="Arial"/>
          <w:sz w:val="24"/>
          <w:szCs w:val="24"/>
        </w:rPr>
        <w:lastRenderedPageBreak/>
        <w:t>przedsiębiorstw (polityk związanych z funduszami UE dostępnymi dla MŚP). W rezultacie realizacji projektu zostały opracowane, dostosowane do potrzeb lokalnych, regionalne plany działania, które mogą doprowadzić do pożądanej poprawy pięciu wybranych regionalnych programów EFRR w celu wzmoc</w:t>
      </w:r>
      <w:r w:rsidR="00655BDA">
        <w:rPr>
          <w:rFonts w:ascii="Arial" w:hAnsi="Arial" w:cs="Arial"/>
          <w:sz w:val="24"/>
          <w:szCs w:val="24"/>
        </w:rPr>
        <w:t>nienia internacjonalizacji MŚP.</w:t>
      </w:r>
    </w:p>
    <w:p w14:paraId="41075100" w14:textId="4983EF7F" w:rsidR="00184EA2" w:rsidRPr="00193F37" w:rsidRDefault="00184EA2" w:rsidP="00376DDC">
      <w:pPr>
        <w:pStyle w:val="Akapitzlist"/>
        <w:numPr>
          <w:ilvl w:val="0"/>
          <w:numId w:val="346"/>
        </w:numPr>
        <w:tabs>
          <w:tab w:val="left" w:pos="284"/>
        </w:tabs>
        <w:spacing w:after="0" w:line="276" w:lineRule="auto"/>
        <w:rPr>
          <w:rFonts w:ascii="Arial" w:hAnsi="Arial" w:cs="Arial"/>
          <w:sz w:val="24"/>
          <w:szCs w:val="24"/>
        </w:rPr>
      </w:pPr>
      <w:r w:rsidRPr="00193F37">
        <w:rPr>
          <w:rFonts w:ascii="Arial" w:hAnsi="Arial" w:cs="Arial"/>
          <w:sz w:val="24"/>
          <w:szCs w:val="24"/>
        </w:rPr>
        <w:t xml:space="preserve">Drugi projekt pt. „EtnoCarpathia” realizowany jest w ramach Programu Współpracy </w:t>
      </w:r>
      <w:proofErr w:type="spellStart"/>
      <w:r w:rsidRPr="00193F37">
        <w:rPr>
          <w:rFonts w:ascii="Arial" w:hAnsi="Arial" w:cs="Arial"/>
          <w:sz w:val="24"/>
          <w:szCs w:val="24"/>
        </w:rPr>
        <w:t>Trasngranicznej</w:t>
      </w:r>
      <w:proofErr w:type="spellEnd"/>
      <w:r w:rsidRPr="00193F37">
        <w:rPr>
          <w:rFonts w:ascii="Arial" w:hAnsi="Arial" w:cs="Arial"/>
          <w:sz w:val="24"/>
          <w:szCs w:val="24"/>
        </w:rPr>
        <w:t xml:space="preserve"> Interreg V-A Polska-Słowacja 2014-2020. Okres realizacji: 1 listopada 2019</w:t>
      </w:r>
      <w:r w:rsidR="00257C92" w:rsidRPr="00193F37">
        <w:rPr>
          <w:rFonts w:ascii="Arial" w:hAnsi="Arial" w:cs="Arial"/>
          <w:sz w:val="24"/>
          <w:szCs w:val="24"/>
        </w:rPr>
        <w:t xml:space="preserve"> r.</w:t>
      </w:r>
      <w:r w:rsidRPr="00193F37">
        <w:rPr>
          <w:rFonts w:ascii="Arial" w:hAnsi="Arial" w:cs="Arial"/>
          <w:sz w:val="24"/>
          <w:szCs w:val="24"/>
        </w:rPr>
        <w:t xml:space="preserve"> -</w:t>
      </w:r>
      <w:r w:rsidR="00257C92" w:rsidRPr="00193F37">
        <w:rPr>
          <w:rFonts w:ascii="Arial" w:hAnsi="Arial" w:cs="Arial"/>
          <w:sz w:val="24"/>
          <w:szCs w:val="24"/>
        </w:rPr>
        <w:t xml:space="preserve"> </w:t>
      </w:r>
      <w:r w:rsidRPr="00193F37">
        <w:rPr>
          <w:rFonts w:ascii="Arial" w:hAnsi="Arial" w:cs="Arial"/>
          <w:sz w:val="24"/>
          <w:szCs w:val="24"/>
        </w:rPr>
        <w:t xml:space="preserve">30 czerwca 2022 r. Partnerzy projektu to Miejski Dom Kultury we </w:t>
      </w:r>
      <w:proofErr w:type="spellStart"/>
      <w:r w:rsidRPr="00193F37">
        <w:rPr>
          <w:rFonts w:ascii="Arial" w:hAnsi="Arial" w:cs="Arial"/>
          <w:sz w:val="24"/>
          <w:szCs w:val="24"/>
        </w:rPr>
        <w:t>Vranowie</w:t>
      </w:r>
      <w:proofErr w:type="spellEnd"/>
      <w:r w:rsidRPr="00193F37">
        <w:rPr>
          <w:rFonts w:ascii="Arial" w:hAnsi="Arial" w:cs="Arial"/>
          <w:sz w:val="24"/>
          <w:szCs w:val="24"/>
        </w:rPr>
        <w:t xml:space="preserve"> oraz Muzeum Okręgowe w Rzeszowie. Całkowita wartość projektu: 844 701,74 </w:t>
      </w:r>
      <w:r w:rsidR="00257C92" w:rsidRPr="00193F37">
        <w:rPr>
          <w:rFonts w:ascii="Arial" w:hAnsi="Arial" w:cs="Arial"/>
          <w:sz w:val="24"/>
          <w:szCs w:val="24"/>
        </w:rPr>
        <w:t>euro</w:t>
      </w:r>
      <w:r w:rsidRPr="00193F37">
        <w:rPr>
          <w:rFonts w:ascii="Arial" w:hAnsi="Arial" w:cs="Arial"/>
          <w:sz w:val="24"/>
          <w:szCs w:val="24"/>
        </w:rPr>
        <w:t xml:space="preserve"> (wartość projektu realizowanego przez SEKP: 515 370,00 </w:t>
      </w:r>
      <w:r w:rsidR="00257C92" w:rsidRPr="00193F37">
        <w:rPr>
          <w:rFonts w:ascii="Arial" w:hAnsi="Arial" w:cs="Arial"/>
          <w:sz w:val="24"/>
          <w:szCs w:val="24"/>
        </w:rPr>
        <w:t>euro</w:t>
      </w:r>
      <w:r w:rsidRPr="00193F37">
        <w:rPr>
          <w:rFonts w:ascii="Arial" w:hAnsi="Arial" w:cs="Arial"/>
          <w:sz w:val="24"/>
          <w:szCs w:val="24"/>
        </w:rPr>
        <w:t xml:space="preserve">). Główną ideą projektu jest rozwój </w:t>
      </w:r>
      <w:r w:rsidR="00655BDA">
        <w:rPr>
          <w:rFonts w:ascii="Arial" w:hAnsi="Arial" w:cs="Arial"/>
          <w:sz w:val="24"/>
          <w:szCs w:val="24"/>
        </w:rPr>
        <w:br/>
      </w:r>
      <w:r w:rsidRPr="00193F37">
        <w:rPr>
          <w:rFonts w:ascii="Arial" w:hAnsi="Arial" w:cs="Arial"/>
          <w:sz w:val="24"/>
          <w:szCs w:val="24"/>
        </w:rPr>
        <w:t xml:space="preserve">i promocja dziedzictwa kulturowego pogranicza polsko-słowackiego poprzez opracowanie produktu turystycznego EtnoCarpathia opartego o zasoby kultury karpackiej. Tradycyjna kultura ludowa istniejących na terenie pogranicza do II wojny światowej grup etnograficznych stanowi istotny, zgodny z trendami turystyki kulturowej, czynnik rozwoju turystyki w Karpatach. Stąd, działania zaplanowane w projekcie są skierowane na zwiększenie atrakcyjności i rozpoznawalności pogranicza poprzez wykorzystanie zasobów dziedzictwa kulturowego 7 kultur karpackich (Pogórzanie, </w:t>
      </w:r>
      <w:proofErr w:type="spellStart"/>
      <w:r w:rsidRPr="00193F37">
        <w:rPr>
          <w:rFonts w:ascii="Arial" w:hAnsi="Arial" w:cs="Arial"/>
          <w:sz w:val="24"/>
          <w:szCs w:val="24"/>
        </w:rPr>
        <w:t>Dolinianie</w:t>
      </w:r>
      <w:proofErr w:type="spellEnd"/>
      <w:r w:rsidRPr="00193F37">
        <w:rPr>
          <w:rFonts w:ascii="Arial" w:hAnsi="Arial" w:cs="Arial"/>
          <w:sz w:val="24"/>
          <w:szCs w:val="24"/>
        </w:rPr>
        <w:t xml:space="preserve">, Łemkowie, Bojkowie, ludności obszarów </w:t>
      </w:r>
      <w:proofErr w:type="spellStart"/>
      <w:r w:rsidRPr="00193F37">
        <w:rPr>
          <w:rFonts w:ascii="Arial" w:hAnsi="Arial" w:cs="Arial"/>
          <w:sz w:val="24"/>
          <w:szCs w:val="24"/>
        </w:rPr>
        <w:t>Šariš</w:t>
      </w:r>
      <w:proofErr w:type="spellEnd"/>
      <w:r w:rsidRPr="00193F37">
        <w:rPr>
          <w:rFonts w:ascii="Arial" w:hAnsi="Arial" w:cs="Arial"/>
          <w:sz w:val="24"/>
          <w:szCs w:val="24"/>
        </w:rPr>
        <w:t xml:space="preserve">, </w:t>
      </w:r>
      <w:proofErr w:type="spellStart"/>
      <w:r w:rsidRPr="00193F37">
        <w:rPr>
          <w:rFonts w:ascii="Arial" w:hAnsi="Arial" w:cs="Arial"/>
          <w:sz w:val="24"/>
          <w:szCs w:val="24"/>
        </w:rPr>
        <w:t>Zemplin</w:t>
      </w:r>
      <w:proofErr w:type="spellEnd"/>
      <w:r w:rsidRPr="00193F37">
        <w:rPr>
          <w:rFonts w:ascii="Arial" w:hAnsi="Arial" w:cs="Arial"/>
          <w:sz w:val="24"/>
          <w:szCs w:val="24"/>
        </w:rPr>
        <w:t xml:space="preserve">, </w:t>
      </w:r>
      <w:proofErr w:type="spellStart"/>
      <w:r w:rsidRPr="00193F37">
        <w:rPr>
          <w:rFonts w:ascii="Arial" w:hAnsi="Arial" w:cs="Arial"/>
          <w:sz w:val="24"/>
          <w:szCs w:val="24"/>
        </w:rPr>
        <w:t>Zamagurie</w:t>
      </w:r>
      <w:proofErr w:type="spellEnd"/>
      <w:r w:rsidRPr="00193F37">
        <w:rPr>
          <w:rFonts w:ascii="Arial" w:hAnsi="Arial" w:cs="Arial"/>
          <w:sz w:val="24"/>
          <w:szCs w:val="24"/>
        </w:rPr>
        <w:t>).</w:t>
      </w:r>
    </w:p>
    <w:p w14:paraId="40D139B6" w14:textId="229E27D7" w:rsidR="00193F37" w:rsidRDefault="00184EA2" w:rsidP="00193F37">
      <w:pPr>
        <w:tabs>
          <w:tab w:val="left" w:pos="284"/>
        </w:tabs>
        <w:spacing w:after="0" w:line="276" w:lineRule="auto"/>
        <w:ind w:firstLine="709"/>
        <w:rPr>
          <w:rFonts w:ascii="Arial" w:hAnsi="Arial" w:cs="Arial"/>
          <w:sz w:val="24"/>
          <w:szCs w:val="24"/>
        </w:rPr>
      </w:pPr>
      <w:r w:rsidRPr="005423F7">
        <w:rPr>
          <w:rFonts w:ascii="Arial" w:hAnsi="Arial" w:cs="Arial"/>
          <w:sz w:val="24"/>
          <w:szCs w:val="24"/>
        </w:rPr>
        <w:t xml:space="preserve">Województwo Podkarpackie bierze udział w ogłaszanych naborach wniosków w ramach Programu Współpracy Transgranicznej Interreg V-A Polska-Słowacja 2014-2020 z osi priorytetowej Ochrona i rozwój dziedzictwa przyrodniczego i kulturowego obszaru pogranicza. Po ostatecznym zatwierdzeniu wniosków aplikacyjnych Samorząd Województwa Podkarpackiego w latach 2017-2018 zrealizował dwa mikroprojekty: „Szlakiem obiektów UNESCO na pograniczu polsko-słowackim“ – wartość projektu - 253 234,00 zł oraz projekt </w:t>
      </w:r>
      <w:r w:rsidR="00655BDA">
        <w:rPr>
          <w:rFonts w:ascii="Arial" w:hAnsi="Arial" w:cs="Arial"/>
          <w:sz w:val="24"/>
          <w:szCs w:val="24"/>
        </w:rPr>
        <w:br/>
      </w:r>
      <w:r w:rsidRPr="005423F7">
        <w:rPr>
          <w:rFonts w:ascii="Arial" w:hAnsi="Arial" w:cs="Arial"/>
          <w:sz w:val="24"/>
          <w:szCs w:val="24"/>
        </w:rPr>
        <w:t>„W sercu Karpat – granica, która łączy” - wa</w:t>
      </w:r>
      <w:r w:rsidR="00193F37">
        <w:rPr>
          <w:rFonts w:ascii="Arial" w:hAnsi="Arial" w:cs="Arial"/>
          <w:sz w:val="24"/>
          <w:szCs w:val="24"/>
        </w:rPr>
        <w:t>rtość projektu - 255 906,00 zł.</w:t>
      </w:r>
    </w:p>
    <w:p w14:paraId="493EF661" w14:textId="286B1B3B" w:rsidR="00193F37" w:rsidRDefault="00184EA2" w:rsidP="00193F37">
      <w:pPr>
        <w:tabs>
          <w:tab w:val="left" w:pos="284"/>
        </w:tabs>
        <w:spacing w:after="0" w:line="276" w:lineRule="auto"/>
        <w:ind w:firstLine="709"/>
        <w:rPr>
          <w:rFonts w:ascii="Arial" w:hAnsi="Arial" w:cs="Arial"/>
          <w:sz w:val="24"/>
          <w:szCs w:val="24"/>
        </w:rPr>
      </w:pPr>
      <w:r w:rsidRPr="005423F7">
        <w:rPr>
          <w:rFonts w:ascii="Arial" w:hAnsi="Arial" w:cs="Arial"/>
          <w:sz w:val="24"/>
          <w:szCs w:val="24"/>
        </w:rPr>
        <w:t xml:space="preserve">W ramach trzeciego naboru wniosków Województwo Podkarpackie pod koniec 2020 r. rozpoczęło realizację mikroprojektu pn. „Karpackie Morza. Działania na rzecz promocji dziedzictwa przyrodniczego Jeziora Solińskiego i Wielkiej </w:t>
      </w:r>
      <w:proofErr w:type="spellStart"/>
      <w:r w:rsidRPr="005423F7">
        <w:rPr>
          <w:rFonts w:ascii="Arial" w:hAnsi="Arial" w:cs="Arial"/>
          <w:sz w:val="24"/>
          <w:szCs w:val="24"/>
        </w:rPr>
        <w:t>Domaszy</w:t>
      </w:r>
      <w:proofErr w:type="spellEnd"/>
      <w:r w:rsidRPr="005423F7">
        <w:rPr>
          <w:rFonts w:ascii="Arial" w:hAnsi="Arial" w:cs="Arial"/>
          <w:sz w:val="24"/>
          <w:szCs w:val="24"/>
        </w:rPr>
        <w:t xml:space="preserve">" (na podstawie Uchwały Nr IX/154/19 Sejmiku Województwa Podkarpackiego z dnia 24 czerwca 2019 r. w sprawie wyrażenia woli realizacji mikroprojektu „Karpackie Morza. Działania na rzecz promocji dziedzictwa przyrodniczego Jeziora Solińskiego i Wielkiej </w:t>
      </w:r>
      <w:proofErr w:type="spellStart"/>
      <w:r w:rsidRPr="005423F7">
        <w:rPr>
          <w:rFonts w:ascii="Arial" w:hAnsi="Arial" w:cs="Arial"/>
          <w:sz w:val="24"/>
          <w:szCs w:val="24"/>
        </w:rPr>
        <w:t>Domaszy</w:t>
      </w:r>
      <w:proofErr w:type="spellEnd"/>
      <w:r w:rsidRPr="005423F7">
        <w:rPr>
          <w:rFonts w:ascii="Arial" w:hAnsi="Arial" w:cs="Arial"/>
          <w:sz w:val="24"/>
          <w:szCs w:val="24"/>
        </w:rPr>
        <w:t>”). W dniu 24 kwietnia 2020 r. podpisano Umowę o dofinansowanie mikroprojektu. W związku z epidemią COVID-19 okres realizacji projektu prze</w:t>
      </w:r>
      <w:r w:rsidR="00193F37">
        <w:rPr>
          <w:rFonts w:ascii="Arial" w:hAnsi="Arial" w:cs="Arial"/>
          <w:sz w:val="24"/>
          <w:szCs w:val="24"/>
        </w:rPr>
        <w:t>dłużono do końca lutego 2022 r.</w:t>
      </w:r>
    </w:p>
    <w:p w14:paraId="331A166A" w14:textId="0DC7822C" w:rsidR="00184EA2" w:rsidRPr="005423F7" w:rsidRDefault="00184EA2" w:rsidP="00193F37">
      <w:pPr>
        <w:tabs>
          <w:tab w:val="left" w:pos="284"/>
        </w:tabs>
        <w:spacing w:after="0" w:line="276" w:lineRule="auto"/>
        <w:ind w:firstLine="709"/>
        <w:rPr>
          <w:rFonts w:ascii="Arial" w:hAnsi="Arial" w:cs="Arial"/>
          <w:sz w:val="24"/>
          <w:szCs w:val="24"/>
        </w:rPr>
      </w:pPr>
      <w:r w:rsidRPr="005423F7">
        <w:rPr>
          <w:rFonts w:ascii="Arial" w:hAnsi="Arial" w:cs="Arial"/>
          <w:sz w:val="24"/>
          <w:szCs w:val="24"/>
        </w:rPr>
        <w:t xml:space="preserve">Celem ogólnym projektu jest promocja walorów przyrodniczych Jeziora Solińskiego (Polska) i Wielkiej </w:t>
      </w:r>
      <w:proofErr w:type="spellStart"/>
      <w:r w:rsidRPr="005423F7">
        <w:rPr>
          <w:rFonts w:ascii="Arial" w:hAnsi="Arial" w:cs="Arial"/>
          <w:sz w:val="24"/>
          <w:szCs w:val="24"/>
        </w:rPr>
        <w:t>Domaszy</w:t>
      </w:r>
      <w:proofErr w:type="spellEnd"/>
      <w:r w:rsidRPr="005423F7">
        <w:rPr>
          <w:rFonts w:ascii="Arial" w:hAnsi="Arial" w:cs="Arial"/>
          <w:sz w:val="24"/>
          <w:szCs w:val="24"/>
        </w:rPr>
        <w:t xml:space="preserve"> (Słowacja), która wpłynie na zwiększenie atrakcyjności polsko-słowackich regionów przygranicznych. Jeziora te są zjawiskami szczególnymi na polsko-słowackim pograniczu, które w połączeniu z walorami krajobrazowymi stanowią potencjał turystyczny obu stron polsko-słowackiego pogranicza. Promocja tych dwóch akwenów pod wspólnym szyldem ma służyć skanalizowaniu ruchu turystycznego w obszary o mniejszej frekwencji turystycznej.</w:t>
      </w:r>
    </w:p>
    <w:p w14:paraId="0ADAB3C2" w14:textId="2E2B8A9B" w:rsidR="00184EA2" w:rsidRPr="005423F7" w:rsidRDefault="00184EA2" w:rsidP="005423F7">
      <w:pPr>
        <w:tabs>
          <w:tab w:val="left" w:pos="284"/>
        </w:tabs>
        <w:spacing w:after="0" w:line="276" w:lineRule="auto"/>
        <w:rPr>
          <w:rFonts w:ascii="Arial" w:hAnsi="Arial" w:cs="Arial"/>
          <w:sz w:val="24"/>
          <w:szCs w:val="24"/>
        </w:rPr>
      </w:pPr>
      <w:r w:rsidRPr="005423F7">
        <w:rPr>
          <w:rFonts w:ascii="Arial" w:hAnsi="Arial" w:cs="Arial"/>
          <w:sz w:val="24"/>
          <w:szCs w:val="24"/>
        </w:rPr>
        <w:t>Całkowita wartość projektu wynosi 233</w:t>
      </w:r>
      <w:r w:rsidR="001165D5" w:rsidRPr="005423F7">
        <w:rPr>
          <w:rFonts w:ascii="Arial" w:hAnsi="Arial" w:cs="Arial"/>
          <w:sz w:val="24"/>
          <w:szCs w:val="24"/>
        </w:rPr>
        <w:t xml:space="preserve"> </w:t>
      </w:r>
      <w:r w:rsidRPr="005423F7">
        <w:rPr>
          <w:rFonts w:ascii="Arial" w:hAnsi="Arial" w:cs="Arial"/>
          <w:sz w:val="24"/>
          <w:szCs w:val="24"/>
        </w:rPr>
        <w:t>374,00 zł (198</w:t>
      </w:r>
      <w:r w:rsidR="001165D5" w:rsidRPr="005423F7">
        <w:rPr>
          <w:rFonts w:ascii="Arial" w:hAnsi="Arial" w:cs="Arial"/>
          <w:sz w:val="24"/>
          <w:szCs w:val="24"/>
        </w:rPr>
        <w:t xml:space="preserve"> </w:t>
      </w:r>
      <w:r w:rsidRPr="005423F7">
        <w:rPr>
          <w:rFonts w:ascii="Arial" w:hAnsi="Arial" w:cs="Arial"/>
          <w:sz w:val="24"/>
          <w:szCs w:val="24"/>
        </w:rPr>
        <w:t>365,00 zł – budżet Unii Europejskiej, 11</w:t>
      </w:r>
      <w:r w:rsidR="001165D5" w:rsidRPr="005423F7">
        <w:rPr>
          <w:rFonts w:ascii="Arial" w:hAnsi="Arial" w:cs="Arial"/>
          <w:sz w:val="24"/>
          <w:szCs w:val="24"/>
        </w:rPr>
        <w:t xml:space="preserve"> </w:t>
      </w:r>
      <w:r w:rsidRPr="005423F7">
        <w:rPr>
          <w:rFonts w:ascii="Arial" w:hAnsi="Arial" w:cs="Arial"/>
          <w:sz w:val="24"/>
          <w:szCs w:val="24"/>
        </w:rPr>
        <w:t>672,00 zł – budżet państwa, 23</w:t>
      </w:r>
      <w:r w:rsidR="001165D5" w:rsidRPr="005423F7">
        <w:rPr>
          <w:rFonts w:ascii="Arial" w:hAnsi="Arial" w:cs="Arial"/>
          <w:sz w:val="24"/>
          <w:szCs w:val="24"/>
        </w:rPr>
        <w:t xml:space="preserve"> </w:t>
      </w:r>
      <w:r w:rsidRPr="005423F7">
        <w:rPr>
          <w:rFonts w:ascii="Arial" w:hAnsi="Arial" w:cs="Arial"/>
          <w:sz w:val="24"/>
          <w:szCs w:val="24"/>
        </w:rPr>
        <w:t xml:space="preserve">337,00 zł – budżet Województwa Podkarpackiego). W ramach działań prowadzonych w 2021 r. zorganizowano cykl 3 warsztatów nt. tworzenia oferty turystycznej obszaru Jeziora Solińskiego i Wielkiej </w:t>
      </w:r>
      <w:proofErr w:type="spellStart"/>
      <w:r w:rsidRPr="005423F7">
        <w:rPr>
          <w:rFonts w:ascii="Arial" w:hAnsi="Arial" w:cs="Arial"/>
          <w:sz w:val="24"/>
          <w:szCs w:val="24"/>
        </w:rPr>
        <w:t>Domaszy</w:t>
      </w:r>
      <w:proofErr w:type="spellEnd"/>
      <w:r w:rsidRPr="005423F7">
        <w:rPr>
          <w:rFonts w:ascii="Arial" w:hAnsi="Arial" w:cs="Arial"/>
          <w:sz w:val="24"/>
          <w:szCs w:val="24"/>
        </w:rPr>
        <w:t xml:space="preserve"> oraz z zakresu fotografii krajobrazowej i przyrodniczej na obszarze Jeziora Solińskiego i Wielkiej </w:t>
      </w:r>
      <w:proofErr w:type="spellStart"/>
      <w:r w:rsidRPr="005423F7">
        <w:rPr>
          <w:rFonts w:ascii="Arial" w:hAnsi="Arial" w:cs="Arial"/>
          <w:sz w:val="24"/>
          <w:szCs w:val="24"/>
        </w:rPr>
        <w:t>Domaszy</w:t>
      </w:r>
      <w:proofErr w:type="spellEnd"/>
      <w:r w:rsidRPr="005423F7">
        <w:rPr>
          <w:rFonts w:ascii="Arial" w:hAnsi="Arial" w:cs="Arial"/>
          <w:sz w:val="24"/>
          <w:szCs w:val="24"/>
        </w:rPr>
        <w:t xml:space="preserve">; zorganizowano 2 objazdy studyjne, opublikowano w prasie/mediach sponsorowany artykuł promujący projekt; opracowano także projekt graficzny dwóch map turystycznych obejmujących </w:t>
      </w:r>
      <w:r w:rsidRPr="005423F7">
        <w:rPr>
          <w:rFonts w:ascii="Arial" w:hAnsi="Arial" w:cs="Arial"/>
          <w:sz w:val="24"/>
          <w:szCs w:val="24"/>
        </w:rPr>
        <w:lastRenderedPageBreak/>
        <w:t xml:space="preserve">dziedzictwo przyrodnicze obszaru Jeziora Solińskiego oraz Jeziora Wielka </w:t>
      </w:r>
      <w:proofErr w:type="spellStart"/>
      <w:r w:rsidRPr="005423F7">
        <w:rPr>
          <w:rFonts w:ascii="Arial" w:hAnsi="Arial" w:cs="Arial"/>
          <w:sz w:val="24"/>
          <w:szCs w:val="24"/>
        </w:rPr>
        <w:t>Domasza</w:t>
      </w:r>
      <w:proofErr w:type="spellEnd"/>
      <w:r w:rsidRPr="005423F7">
        <w:rPr>
          <w:rFonts w:ascii="Arial" w:hAnsi="Arial" w:cs="Arial"/>
          <w:sz w:val="24"/>
          <w:szCs w:val="24"/>
        </w:rPr>
        <w:t xml:space="preserve"> wraz ze zlokalizowaną tam infrastrukturą turystyczną. Na realizację projektu w 2021 r. wydatkowano kwotę 165</w:t>
      </w:r>
      <w:r w:rsidR="001165D5" w:rsidRPr="005423F7">
        <w:rPr>
          <w:rFonts w:ascii="Arial" w:hAnsi="Arial" w:cs="Arial"/>
          <w:sz w:val="24"/>
          <w:szCs w:val="24"/>
        </w:rPr>
        <w:t xml:space="preserve"> </w:t>
      </w:r>
      <w:r w:rsidRPr="005423F7">
        <w:rPr>
          <w:rFonts w:ascii="Arial" w:hAnsi="Arial" w:cs="Arial"/>
          <w:sz w:val="24"/>
          <w:szCs w:val="24"/>
        </w:rPr>
        <w:t>484,05 zł.</w:t>
      </w:r>
    </w:p>
    <w:p w14:paraId="34572B60" w14:textId="443358E8" w:rsidR="006225B4" w:rsidRPr="00193F37" w:rsidRDefault="00184EA2" w:rsidP="00193F37">
      <w:pPr>
        <w:tabs>
          <w:tab w:val="left" w:pos="284"/>
        </w:tabs>
        <w:spacing w:after="120" w:line="276" w:lineRule="auto"/>
        <w:ind w:firstLine="709"/>
        <w:rPr>
          <w:rFonts w:ascii="Arial" w:hAnsi="Arial" w:cs="Arial"/>
          <w:sz w:val="24"/>
          <w:szCs w:val="24"/>
        </w:rPr>
      </w:pPr>
      <w:r w:rsidRPr="005423F7">
        <w:rPr>
          <w:rFonts w:ascii="Arial" w:hAnsi="Arial" w:cs="Arial"/>
          <w:sz w:val="24"/>
          <w:szCs w:val="24"/>
        </w:rPr>
        <w:t>Departament Gospodarki Regionalnej jest odpowiedzialny za przygotowanie procedur związanych z przekazywaniem środków z tytułu składki członkowskiej w Stowarzyszeniu Euroregion Karpacki Polska, wynoszącej 1/10 000 budżetu jednostki samorządu terytorialnego po stronie wydatków na dany rok budżetowy. W 2021 r. składka ta wyniosła 123</w:t>
      </w:r>
      <w:r w:rsidR="001165D5" w:rsidRPr="005423F7">
        <w:rPr>
          <w:rFonts w:ascii="Arial" w:hAnsi="Arial" w:cs="Arial"/>
          <w:sz w:val="24"/>
          <w:szCs w:val="24"/>
        </w:rPr>
        <w:t xml:space="preserve"> </w:t>
      </w:r>
      <w:r w:rsidRPr="005423F7">
        <w:rPr>
          <w:rFonts w:ascii="Arial" w:hAnsi="Arial" w:cs="Arial"/>
          <w:sz w:val="24"/>
          <w:szCs w:val="24"/>
        </w:rPr>
        <w:t xml:space="preserve">675,00 zł. Stowarzyszenie corocznie przedkłada sprawozdanie ze swojej działalności Marszałkowi Województwa Podkarpackiego oraz na posiedzeniach komisji </w:t>
      </w:r>
      <w:r w:rsidR="001165D5" w:rsidRPr="005423F7">
        <w:rPr>
          <w:rFonts w:ascii="Arial" w:hAnsi="Arial" w:cs="Arial"/>
          <w:sz w:val="24"/>
          <w:szCs w:val="24"/>
        </w:rPr>
        <w:t>S</w:t>
      </w:r>
      <w:r w:rsidRPr="005423F7">
        <w:rPr>
          <w:rFonts w:ascii="Arial" w:hAnsi="Arial" w:cs="Arial"/>
          <w:sz w:val="24"/>
          <w:szCs w:val="24"/>
        </w:rPr>
        <w:t xml:space="preserve">ejmiku </w:t>
      </w:r>
      <w:r w:rsidR="001165D5" w:rsidRPr="005423F7">
        <w:rPr>
          <w:rFonts w:ascii="Arial" w:hAnsi="Arial" w:cs="Arial"/>
          <w:sz w:val="24"/>
          <w:szCs w:val="24"/>
        </w:rPr>
        <w:t>W</w:t>
      </w:r>
      <w:r w:rsidRPr="005423F7">
        <w:rPr>
          <w:rFonts w:ascii="Arial" w:hAnsi="Arial" w:cs="Arial"/>
          <w:sz w:val="24"/>
          <w:szCs w:val="24"/>
        </w:rPr>
        <w:t>ojewództwa (Komisji Karpackiej i Komisji Współpracy z Zagranicą, Turystyki i Promocji).</w:t>
      </w:r>
      <w:bookmarkEnd w:id="158"/>
    </w:p>
    <w:p w14:paraId="0F27D580" w14:textId="77777777" w:rsidR="00D720AE" w:rsidRPr="005423F7" w:rsidRDefault="00D720AE" w:rsidP="005423F7">
      <w:pPr>
        <w:spacing w:after="0" w:line="276" w:lineRule="auto"/>
        <w:rPr>
          <w:rFonts w:ascii="Arial" w:hAnsi="Arial" w:cs="Arial"/>
          <w:b/>
          <w:sz w:val="24"/>
          <w:szCs w:val="24"/>
        </w:rPr>
      </w:pPr>
      <w:r w:rsidRPr="005423F7">
        <w:rPr>
          <w:rFonts w:ascii="Arial" w:hAnsi="Arial" w:cs="Arial"/>
          <w:b/>
          <w:sz w:val="24"/>
          <w:szCs w:val="24"/>
        </w:rPr>
        <w:t>Ad. 8. Współpraca</w:t>
      </w:r>
      <w:r w:rsidR="007E67E3" w:rsidRPr="005423F7">
        <w:rPr>
          <w:rFonts w:ascii="Arial" w:hAnsi="Arial" w:cs="Arial"/>
          <w:b/>
          <w:sz w:val="24"/>
          <w:szCs w:val="24"/>
        </w:rPr>
        <w:t xml:space="preserve"> w ramach Stowarzyszenia NEREUS</w:t>
      </w:r>
    </w:p>
    <w:p w14:paraId="06364EE5" w14:textId="22E5E869" w:rsidR="00450B0E" w:rsidRPr="005423F7" w:rsidRDefault="00450B0E" w:rsidP="005423F7">
      <w:pPr>
        <w:spacing w:after="0" w:line="276" w:lineRule="auto"/>
        <w:ind w:firstLine="708"/>
        <w:rPr>
          <w:rFonts w:ascii="Arial" w:hAnsi="Arial" w:cs="Arial"/>
          <w:sz w:val="24"/>
          <w:szCs w:val="24"/>
        </w:rPr>
      </w:pPr>
      <w:r w:rsidRPr="005423F7">
        <w:rPr>
          <w:rFonts w:ascii="Arial" w:hAnsi="Arial" w:cs="Arial"/>
          <w:sz w:val="24"/>
          <w:szCs w:val="24"/>
        </w:rPr>
        <w:t xml:space="preserve">W dniu 27 lutego 2017 r. Sejmik Województwa Podkarpackiego podjął </w:t>
      </w:r>
      <w:r w:rsidR="00DA50BF" w:rsidRPr="005423F7">
        <w:rPr>
          <w:rFonts w:ascii="Arial" w:hAnsi="Arial" w:cs="Arial"/>
          <w:sz w:val="24"/>
          <w:szCs w:val="24"/>
        </w:rPr>
        <w:t>U</w:t>
      </w:r>
      <w:r w:rsidRPr="005423F7">
        <w:rPr>
          <w:rFonts w:ascii="Arial" w:hAnsi="Arial" w:cs="Arial"/>
          <w:sz w:val="24"/>
          <w:szCs w:val="24"/>
        </w:rPr>
        <w:t xml:space="preserve">chwałę </w:t>
      </w:r>
      <w:r w:rsidR="00DA50BF" w:rsidRPr="005423F7">
        <w:rPr>
          <w:rFonts w:ascii="Arial" w:hAnsi="Arial" w:cs="Arial"/>
          <w:sz w:val="24"/>
          <w:szCs w:val="24"/>
        </w:rPr>
        <w:t>N</w:t>
      </w:r>
      <w:r w:rsidRPr="005423F7">
        <w:rPr>
          <w:rFonts w:ascii="Arial" w:hAnsi="Arial" w:cs="Arial"/>
          <w:sz w:val="24"/>
          <w:szCs w:val="24"/>
        </w:rPr>
        <w:t xml:space="preserve">r XXXIII/576/17 w sprawie przystąpienia Województwa Podkarpackiego do międzynarodowego zrzeszenia Sieci Regionów Europejskich Wykorzystujących Technologie Kosmiczne „NEREUS”. Zarząd Stowarzyszenia NEREUS w kwietniu 2017 r. zaakceptował wniosek Województwa Podkarpackiego, a Walne Zgromadzenie Stowarzyszenia NEREUS w dniu 19 maja 2017 r. przyjęło Województwo Podkarpackie jako 26. pełnoprawnego członka Stowarzyszenia. Składka członkowska wynosi rocznie 10 000,00 </w:t>
      </w:r>
      <w:r w:rsidR="001165D5" w:rsidRPr="005423F7">
        <w:rPr>
          <w:rFonts w:ascii="Arial" w:hAnsi="Arial" w:cs="Arial"/>
          <w:sz w:val="24"/>
          <w:szCs w:val="24"/>
        </w:rPr>
        <w:t>euro</w:t>
      </w:r>
      <w:r w:rsidRPr="005423F7">
        <w:rPr>
          <w:rFonts w:ascii="Arial" w:hAnsi="Arial" w:cs="Arial"/>
          <w:sz w:val="24"/>
          <w:szCs w:val="24"/>
        </w:rPr>
        <w:t>.</w:t>
      </w:r>
    </w:p>
    <w:p w14:paraId="6C7D4DED" w14:textId="77777777" w:rsidR="00450B0E" w:rsidRPr="005423F7" w:rsidRDefault="00450B0E" w:rsidP="005423F7">
      <w:pPr>
        <w:spacing w:after="0" w:line="276" w:lineRule="auto"/>
        <w:ind w:firstLine="708"/>
        <w:rPr>
          <w:rFonts w:ascii="Arial" w:hAnsi="Arial" w:cs="Arial"/>
          <w:sz w:val="24"/>
          <w:szCs w:val="24"/>
        </w:rPr>
      </w:pPr>
      <w:r w:rsidRPr="005423F7">
        <w:rPr>
          <w:rFonts w:ascii="Arial" w:hAnsi="Arial" w:cs="Arial"/>
          <w:sz w:val="24"/>
          <w:szCs w:val="24"/>
        </w:rPr>
        <w:t>W 2021 r</w:t>
      </w:r>
      <w:r w:rsidR="00DA50BF" w:rsidRPr="005423F7">
        <w:rPr>
          <w:rFonts w:ascii="Arial" w:hAnsi="Arial" w:cs="Arial"/>
          <w:sz w:val="24"/>
          <w:szCs w:val="24"/>
        </w:rPr>
        <w:t>.</w:t>
      </w:r>
      <w:r w:rsidRPr="005423F7">
        <w:rPr>
          <w:rFonts w:ascii="Arial" w:hAnsi="Arial" w:cs="Arial"/>
          <w:sz w:val="24"/>
          <w:szCs w:val="24"/>
        </w:rPr>
        <w:t xml:space="preserve"> Województwo Podkarpackie aktywnie uczestniczyło w pracach Stowarzyszenia NEREUS oraz organizowanych wydarzeniach online.</w:t>
      </w:r>
    </w:p>
    <w:p w14:paraId="1E2379C8" w14:textId="15DEAD37" w:rsidR="00450B0E" w:rsidRPr="005423F7" w:rsidRDefault="00450B0E" w:rsidP="00376DDC">
      <w:pPr>
        <w:pStyle w:val="NormalnyWeb"/>
        <w:numPr>
          <w:ilvl w:val="0"/>
          <w:numId w:val="180"/>
        </w:numPr>
        <w:shd w:val="clear" w:color="auto" w:fill="FFFFFF"/>
        <w:spacing w:before="0" w:beforeAutospacing="0" w:after="0" w:afterAutospacing="0" w:line="276" w:lineRule="auto"/>
        <w:ind w:left="142" w:hanging="142"/>
        <w:rPr>
          <w:rFonts w:ascii="Arial" w:hAnsi="Arial" w:cs="Arial"/>
          <w:color w:val="050404"/>
        </w:rPr>
      </w:pPr>
      <w:r w:rsidRPr="005423F7">
        <w:rPr>
          <w:rFonts w:ascii="Arial" w:hAnsi="Arial" w:cs="Arial"/>
          <w:color w:val="050404"/>
        </w:rPr>
        <w:t>W dniu 23 marca 2021 r. od</w:t>
      </w:r>
      <w:r w:rsidR="00655BDA">
        <w:rPr>
          <w:rFonts w:ascii="Arial" w:hAnsi="Arial" w:cs="Arial"/>
          <w:color w:val="050404"/>
        </w:rPr>
        <w:t xml:space="preserve">były się warsztaty online pt.: </w:t>
      </w:r>
      <w:r w:rsidRPr="005423F7">
        <w:rPr>
          <w:rStyle w:val="Uwydatnienie"/>
          <w:rFonts w:ascii="Arial" w:eastAsiaTheme="majorEastAsia" w:hAnsi="Arial" w:cs="Arial"/>
          <w:color w:val="050404"/>
        </w:rPr>
        <w:t>„Satelitarny łańcuch szybkiego przetwarzania: przełom dla przemysłu kosmicznego”.</w:t>
      </w:r>
      <w:r w:rsidRPr="005423F7">
        <w:rPr>
          <w:rFonts w:ascii="Arial" w:hAnsi="Arial" w:cs="Arial"/>
          <w:color w:val="050404"/>
        </w:rPr>
        <w:t xml:space="preserve"> Warsztaty zostały zorganizowane </w:t>
      </w:r>
      <w:r w:rsidR="00655BDA">
        <w:rPr>
          <w:rFonts w:ascii="Arial" w:hAnsi="Arial" w:cs="Arial"/>
          <w:color w:val="050404"/>
        </w:rPr>
        <w:br/>
      </w:r>
      <w:r w:rsidRPr="005423F7">
        <w:rPr>
          <w:rFonts w:ascii="Arial" w:hAnsi="Arial" w:cs="Arial"/>
          <w:color w:val="050404"/>
        </w:rPr>
        <w:t xml:space="preserve">w ramach projektu H2020 S4Pro w celu przeprowadzenia interaktywnej wymiany informacji, ale także uzyskania cennych informacji zwrotnych dotyczących przyszłych planów </w:t>
      </w:r>
      <w:r w:rsidR="00655BDA">
        <w:rPr>
          <w:rFonts w:ascii="Arial" w:hAnsi="Arial" w:cs="Arial"/>
          <w:color w:val="050404"/>
        </w:rPr>
        <w:br/>
      </w:r>
      <w:r w:rsidRPr="005423F7">
        <w:rPr>
          <w:rFonts w:ascii="Arial" w:hAnsi="Arial" w:cs="Arial"/>
          <w:color w:val="050404"/>
        </w:rPr>
        <w:t>i harmonogramu, w którym wyniki będą częścią przyszłych misji. Zorganizowano również popołudniowe spotkanie B2B pomiędzy potencjalnymi interesariuszami i jednym lub kilkoma partnerami w celu omówienia konkretnych tematów i potencjalnej współpracy.</w:t>
      </w:r>
    </w:p>
    <w:p w14:paraId="5203AAB9" w14:textId="1AA7C510" w:rsidR="00450B0E" w:rsidRPr="005423F7" w:rsidRDefault="00450B0E" w:rsidP="00376DDC">
      <w:pPr>
        <w:pStyle w:val="NormalnyWeb"/>
        <w:numPr>
          <w:ilvl w:val="0"/>
          <w:numId w:val="180"/>
        </w:numPr>
        <w:shd w:val="clear" w:color="auto" w:fill="FFFFFF"/>
        <w:spacing w:before="0" w:beforeAutospacing="0" w:after="0" w:afterAutospacing="0" w:line="276" w:lineRule="auto"/>
        <w:ind w:left="142" w:hanging="142"/>
        <w:rPr>
          <w:rFonts w:ascii="Arial" w:hAnsi="Arial" w:cs="Arial"/>
          <w:color w:val="050404"/>
        </w:rPr>
      </w:pPr>
      <w:r w:rsidRPr="005423F7">
        <w:rPr>
          <w:rFonts w:ascii="Arial" w:hAnsi="Arial" w:cs="Arial"/>
          <w:color w:val="050404"/>
        </w:rPr>
        <w:t>W dniu 28 kwietnia 2021 r. miało miejsce webinarium pn.: „</w:t>
      </w:r>
      <w:r w:rsidRPr="005423F7">
        <w:rPr>
          <w:rStyle w:val="Uwydatnienie"/>
          <w:rFonts w:ascii="Arial" w:eastAsiaTheme="majorEastAsia" w:hAnsi="Arial" w:cs="Arial"/>
          <w:color w:val="050404"/>
        </w:rPr>
        <w:t>Nowa Wspólna Polityka Rolna oparta na programie Copernicus</w:t>
      </w:r>
      <w:r w:rsidRPr="005423F7">
        <w:rPr>
          <w:rFonts w:ascii="Arial" w:hAnsi="Arial" w:cs="Arial"/>
          <w:i/>
          <w:iCs/>
          <w:color w:val="050404"/>
        </w:rPr>
        <w:t xml:space="preserve"> </w:t>
      </w:r>
      <w:r w:rsidRPr="005423F7">
        <w:rPr>
          <w:rStyle w:val="Uwydatnienie"/>
          <w:rFonts w:ascii="Arial" w:eastAsiaTheme="majorEastAsia" w:hAnsi="Arial" w:cs="Arial"/>
          <w:color w:val="050404"/>
        </w:rPr>
        <w:t>i narzędziach EO4GEO”.</w:t>
      </w:r>
      <w:r w:rsidRPr="005423F7">
        <w:rPr>
          <w:rFonts w:ascii="Arial" w:hAnsi="Arial" w:cs="Arial"/>
          <w:color w:val="050404"/>
        </w:rPr>
        <w:t xml:space="preserve"> Webinarium miało na celu promowanie nowych możliwości oferowanych przez program Copernicus w zakresie Wspólnej Polityki Rolnej, skierowanych do rolników, organizacji rolniczych i obywateli zainteresowanych rozwojem przyszłych kadr w tym sektorze oraz ogólnie w zakresie zastosowań obserwacji Ziemi / informacji </w:t>
      </w:r>
      <w:proofErr w:type="spellStart"/>
      <w:r w:rsidRPr="005423F7">
        <w:rPr>
          <w:rFonts w:ascii="Arial" w:hAnsi="Arial" w:cs="Arial"/>
          <w:color w:val="050404"/>
        </w:rPr>
        <w:t>geoprzestrzennej</w:t>
      </w:r>
      <w:proofErr w:type="spellEnd"/>
      <w:r w:rsidRPr="005423F7">
        <w:rPr>
          <w:rFonts w:ascii="Arial" w:hAnsi="Arial" w:cs="Arial"/>
          <w:color w:val="050404"/>
        </w:rPr>
        <w:t>. NEREUS jest jednym z partnerów finansowanego przez UE projektu EO4GEO, którego głównym celem jest wypełnienie luki w wyszkoleniu i edukacji w sektorze EO/GI poprzez ekosystem narzędzi i materiałów szkoleniowych, szczególnie przydatnych do wdrożenia i rozpowszechnienia na poziomie krajowym i regionalnym.</w:t>
      </w:r>
    </w:p>
    <w:p w14:paraId="71B95678" w14:textId="5E980949" w:rsidR="00450B0E" w:rsidRPr="005423F7" w:rsidRDefault="00450B0E" w:rsidP="00376DDC">
      <w:pPr>
        <w:pStyle w:val="NormalnyWeb"/>
        <w:numPr>
          <w:ilvl w:val="0"/>
          <w:numId w:val="180"/>
        </w:numPr>
        <w:shd w:val="clear" w:color="auto" w:fill="FFFFFF"/>
        <w:spacing w:before="0" w:beforeAutospacing="0" w:after="0" w:afterAutospacing="0" w:line="276" w:lineRule="auto"/>
        <w:ind w:left="142" w:hanging="142"/>
        <w:rPr>
          <w:rFonts w:ascii="Arial" w:hAnsi="Arial" w:cs="Arial"/>
          <w:color w:val="000000"/>
          <w:shd w:val="clear" w:color="auto" w:fill="FFFFFF"/>
        </w:rPr>
      </w:pPr>
      <w:r w:rsidRPr="005423F7">
        <w:rPr>
          <w:rFonts w:ascii="Arial" w:hAnsi="Arial" w:cs="Arial"/>
          <w:color w:val="000000"/>
          <w:shd w:val="clear" w:color="auto" w:fill="FFFFFF"/>
        </w:rPr>
        <w:t xml:space="preserve">W dniu 30 kwietnia 2021 r. odbyło się spotkanie online grupy „Satelita dla szkół” </w:t>
      </w:r>
      <w:r w:rsidR="00655BDA">
        <w:rPr>
          <w:rFonts w:ascii="Arial" w:hAnsi="Arial" w:cs="Arial"/>
          <w:color w:val="000000"/>
          <w:shd w:val="clear" w:color="auto" w:fill="FFFFFF"/>
        </w:rPr>
        <w:br/>
      </w:r>
      <w:r w:rsidRPr="005423F7">
        <w:rPr>
          <w:rFonts w:ascii="Arial" w:hAnsi="Arial" w:cs="Arial"/>
          <w:color w:val="000000"/>
          <w:shd w:val="clear" w:color="auto" w:fill="FFFFFF"/>
        </w:rPr>
        <w:t xml:space="preserve">z zaproszonymi prelegentami z CNES, </w:t>
      </w:r>
      <w:proofErr w:type="spellStart"/>
      <w:r w:rsidRPr="005423F7">
        <w:rPr>
          <w:rFonts w:ascii="Arial" w:hAnsi="Arial" w:cs="Arial"/>
          <w:color w:val="000000"/>
          <w:shd w:val="clear" w:color="auto" w:fill="FFFFFF"/>
        </w:rPr>
        <w:t>National</w:t>
      </w:r>
      <w:proofErr w:type="spellEnd"/>
      <w:r w:rsidRPr="005423F7">
        <w:rPr>
          <w:rFonts w:ascii="Arial" w:hAnsi="Arial" w:cs="Arial"/>
          <w:color w:val="000000"/>
          <w:shd w:val="clear" w:color="auto" w:fill="FFFFFF"/>
        </w:rPr>
        <w:t xml:space="preserve"> Space Center (Leicester) oraz pro</w:t>
      </w:r>
      <w:r w:rsidR="00193F37">
        <w:rPr>
          <w:rFonts w:ascii="Arial" w:hAnsi="Arial" w:cs="Arial"/>
          <w:color w:val="000000"/>
          <w:shd w:val="clear" w:color="auto" w:fill="FFFFFF"/>
        </w:rPr>
        <w:t xml:space="preserve">gramu Astro </w:t>
      </w:r>
      <w:proofErr w:type="spellStart"/>
      <w:r w:rsidR="00193F37">
        <w:rPr>
          <w:rFonts w:ascii="Arial" w:hAnsi="Arial" w:cs="Arial"/>
          <w:color w:val="000000"/>
          <w:shd w:val="clear" w:color="auto" w:fill="FFFFFF"/>
        </w:rPr>
        <w:t>Academy</w:t>
      </w:r>
      <w:proofErr w:type="spellEnd"/>
      <w:r w:rsidR="00193F37">
        <w:rPr>
          <w:rFonts w:ascii="Arial" w:hAnsi="Arial" w:cs="Arial"/>
          <w:color w:val="000000"/>
          <w:shd w:val="clear" w:color="auto" w:fill="FFFFFF"/>
        </w:rPr>
        <w:t xml:space="preserve"> Principia, </w:t>
      </w:r>
      <w:r w:rsidRPr="005423F7">
        <w:rPr>
          <w:rFonts w:ascii="Arial" w:hAnsi="Arial" w:cs="Arial"/>
          <w:color w:val="000000"/>
          <w:shd w:val="clear" w:color="auto" w:fill="FFFFFF"/>
        </w:rPr>
        <w:t xml:space="preserve">a także ISC. Celem spotkania była wymiana doświadczeń, informacji </w:t>
      </w:r>
      <w:r w:rsidR="00655BDA">
        <w:rPr>
          <w:rFonts w:ascii="Arial" w:hAnsi="Arial" w:cs="Arial"/>
          <w:color w:val="000000"/>
          <w:shd w:val="clear" w:color="auto" w:fill="FFFFFF"/>
        </w:rPr>
        <w:br/>
      </w:r>
      <w:r w:rsidRPr="005423F7">
        <w:rPr>
          <w:rFonts w:ascii="Arial" w:hAnsi="Arial" w:cs="Arial"/>
          <w:color w:val="000000"/>
          <w:shd w:val="clear" w:color="auto" w:fill="FFFFFF"/>
        </w:rPr>
        <w:t>i wiedzy na temat inicjatyw związanych z przybliżaniem wiedzy nt. misji satelitarnych dla sektora szkolnictwa.</w:t>
      </w:r>
    </w:p>
    <w:p w14:paraId="6E371C92" w14:textId="77F02E8F" w:rsidR="00450B0E" w:rsidRPr="005423F7" w:rsidRDefault="00450B0E" w:rsidP="00376DDC">
      <w:pPr>
        <w:pStyle w:val="Akapitzlist"/>
        <w:numPr>
          <w:ilvl w:val="0"/>
          <w:numId w:val="180"/>
        </w:numPr>
        <w:shd w:val="clear" w:color="auto" w:fill="FFFFFF"/>
        <w:spacing w:after="0" w:line="276" w:lineRule="auto"/>
        <w:ind w:left="142" w:hanging="142"/>
        <w:rPr>
          <w:rFonts w:ascii="Arial" w:eastAsia="Times New Roman" w:hAnsi="Arial" w:cs="Arial"/>
          <w:color w:val="050404"/>
          <w:sz w:val="24"/>
          <w:szCs w:val="24"/>
          <w:lang w:eastAsia="pl-PL"/>
        </w:rPr>
      </w:pPr>
      <w:r w:rsidRPr="005423F7">
        <w:rPr>
          <w:rFonts w:ascii="Arial" w:eastAsia="Times New Roman" w:hAnsi="Arial" w:cs="Arial"/>
          <w:color w:val="050404"/>
          <w:sz w:val="24"/>
          <w:szCs w:val="24"/>
          <w:lang w:eastAsia="pl-PL"/>
        </w:rPr>
        <w:t xml:space="preserve">W dniu 21 czerwca 2021 r. w formule online odbyło się 6. spotkanie grupy roboczej Komitetu Regionów "Zielony Ład na Szczeblu Lokalnym". Jednym z elementów spotkania było przedstawienie prezentacji Sieci Europejskich Regionów Wykorzystujących Technologie Kosmiczne (NEREUS) przez Marszałka Województwa Podkarpackiego Władysława Ortyla, </w:t>
      </w:r>
      <w:r w:rsidRPr="005423F7">
        <w:rPr>
          <w:rFonts w:ascii="Arial" w:eastAsia="Times New Roman" w:hAnsi="Arial" w:cs="Arial"/>
          <w:color w:val="050404"/>
          <w:sz w:val="24"/>
          <w:szCs w:val="24"/>
          <w:lang w:eastAsia="pl-PL"/>
        </w:rPr>
        <w:lastRenderedPageBreak/>
        <w:t xml:space="preserve">wiceprzewodniczącego NEREUS, przewodniczącego grupy EKR w Komitecie Regionów. Marszałek przedstawił korzyści płynące z użytkowania przestrzeni kosmicznej dla regionów </w:t>
      </w:r>
      <w:r w:rsidR="00655BDA">
        <w:rPr>
          <w:rFonts w:ascii="Arial" w:eastAsia="Times New Roman" w:hAnsi="Arial" w:cs="Arial"/>
          <w:color w:val="050404"/>
          <w:sz w:val="24"/>
          <w:szCs w:val="24"/>
          <w:lang w:eastAsia="pl-PL"/>
        </w:rPr>
        <w:br/>
      </w:r>
      <w:r w:rsidRPr="005423F7">
        <w:rPr>
          <w:rFonts w:ascii="Arial" w:eastAsia="Times New Roman" w:hAnsi="Arial" w:cs="Arial"/>
          <w:color w:val="050404"/>
          <w:sz w:val="24"/>
          <w:szCs w:val="24"/>
          <w:lang w:eastAsia="pl-PL"/>
        </w:rPr>
        <w:t xml:space="preserve">i ich obywateli. Dodał, że dane i usługi dotyczące przestrzeni kosmicznej odgrywają istotną rolę w obszarach inicjatywy "Zielony Ład na Szczeblu Lokalnym" i mogą być pomocne </w:t>
      </w:r>
      <w:r w:rsidR="00655BDA">
        <w:rPr>
          <w:rFonts w:ascii="Arial" w:eastAsia="Times New Roman" w:hAnsi="Arial" w:cs="Arial"/>
          <w:color w:val="050404"/>
          <w:sz w:val="24"/>
          <w:szCs w:val="24"/>
          <w:lang w:eastAsia="pl-PL"/>
        </w:rPr>
        <w:br/>
      </w:r>
      <w:r w:rsidRPr="005423F7">
        <w:rPr>
          <w:rFonts w:ascii="Arial" w:eastAsia="Times New Roman" w:hAnsi="Arial" w:cs="Arial"/>
          <w:color w:val="050404"/>
          <w:sz w:val="24"/>
          <w:szCs w:val="24"/>
          <w:lang w:eastAsia="pl-PL"/>
        </w:rPr>
        <w:t xml:space="preserve">w osiągnięciu neutralności klimatycznej. Władze lokalne i regionalne powinny odgrywać kluczową rolę w koordynacji polityki kosmicznej, a działania NEREUS są tego odzwierciedleniem. Marszałek przedstawił również korzyści  płynące z projektu Copernicus4Regions. Podsumowując wyraził opinię, iż rola technologii kosmicznych </w:t>
      </w:r>
      <w:r w:rsidR="00655BDA">
        <w:rPr>
          <w:rFonts w:ascii="Arial" w:eastAsia="Times New Roman" w:hAnsi="Arial" w:cs="Arial"/>
          <w:color w:val="050404"/>
          <w:sz w:val="24"/>
          <w:szCs w:val="24"/>
          <w:lang w:eastAsia="pl-PL"/>
        </w:rPr>
        <w:br/>
      </w:r>
      <w:r w:rsidRPr="005423F7">
        <w:rPr>
          <w:rFonts w:ascii="Arial" w:eastAsia="Times New Roman" w:hAnsi="Arial" w:cs="Arial"/>
          <w:color w:val="050404"/>
          <w:sz w:val="24"/>
          <w:szCs w:val="24"/>
          <w:lang w:eastAsia="pl-PL"/>
        </w:rPr>
        <w:t>w osiągnięciu celów Zielonego Ładu jest kluczowa. Marszałek zapewnił także gotowość Stowarzyszenia NEREUS do  współpracy z innymi podmiotami w celu rozwoju europejskiej polityki kosmicznej.</w:t>
      </w:r>
    </w:p>
    <w:p w14:paraId="53500B4B" w14:textId="1ACCD0F6" w:rsidR="00450B0E" w:rsidRPr="005423F7" w:rsidRDefault="00450B0E" w:rsidP="00376DDC">
      <w:pPr>
        <w:pStyle w:val="Akapitzlist"/>
        <w:numPr>
          <w:ilvl w:val="0"/>
          <w:numId w:val="180"/>
        </w:numPr>
        <w:shd w:val="clear" w:color="auto" w:fill="FFFFFF"/>
        <w:spacing w:after="0" w:line="276" w:lineRule="auto"/>
        <w:ind w:left="142" w:hanging="142"/>
        <w:rPr>
          <w:rFonts w:ascii="Arial" w:eastAsia="Times New Roman" w:hAnsi="Arial" w:cs="Arial"/>
          <w:color w:val="050404"/>
          <w:sz w:val="24"/>
          <w:szCs w:val="24"/>
          <w:lang w:eastAsia="pl-PL"/>
        </w:rPr>
      </w:pPr>
      <w:r w:rsidRPr="005423F7">
        <w:rPr>
          <w:rFonts w:ascii="Arial" w:eastAsia="Times New Roman" w:hAnsi="Arial" w:cs="Arial"/>
          <w:color w:val="050404"/>
          <w:sz w:val="24"/>
          <w:szCs w:val="24"/>
          <w:lang w:eastAsia="pl-PL"/>
        </w:rPr>
        <w:t xml:space="preserve">W dniach 21-22 października </w:t>
      </w:r>
      <w:r w:rsidR="00E0374D" w:rsidRPr="005423F7">
        <w:rPr>
          <w:rFonts w:ascii="Arial" w:eastAsia="Times New Roman" w:hAnsi="Arial" w:cs="Arial"/>
          <w:color w:val="050404"/>
          <w:sz w:val="24"/>
          <w:szCs w:val="24"/>
          <w:lang w:eastAsia="pl-PL"/>
        </w:rPr>
        <w:t>2021 r</w:t>
      </w:r>
      <w:r w:rsidRPr="005423F7">
        <w:rPr>
          <w:rFonts w:ascii="Arial" w:eastAsia="Times New Roman" w:hAnsi="Arial" w:cs="Arial"/>
          <w:color w:val="050404"/>
          <w:sz w:val="24"/>
          <w:szCs w:val="24"/>
          <w:lang w:eastAsia="pl-PL"/>
        </w:rPr>
        <w:t>. odbyły się warsztaty online zorganizowane przez Stowarzyszenie NEREUS przy współpr</w:t>
      </w:r>
      <w:r w:rsidR="00193F37">
        <w:rPr>
          <w:rFonts w:ascii="Arial" w:eastAsia="Times New Roman" w:hAnsi="Arial" w:cs="Arial"/>
          <w:color w:val="050404"/>
          <w:sz w:val="24"/>
          <w:szCs w:val="24"/>
          <w:lang w:eastAsia="pl-PL"/>
        </w:rPr>
        <w:t>a</w:t>
      </w:r>
      <w:r w:rsidR="00655BDA">
        <w:rPr>
          <w:rFonts w:ascii="Arial" w:eastAsia="Times New Roman" w:hAnsi="Arial" w:cs="Arial"/>
          <w:color w:val="050404"/>
          <w:sz w:val="24"/>
          <w:szCs w:val="24"/>
          <w:lang w:eastAsia="pl-PL"/>
        </w:rPr>
        <w:t xml:space="preserve">cy z województwem podkarpackim </w:t>
      </w:r>
      <w:r w:rsidRPr="005423F7">
        <w:rPr>
          <w:rFonts w:ascii="Arial" w:eastAsia="Times New Roman" w:hAnsi="Arial" w:cs="Arial"/>
          <w:color w:val="050404"/>
          <w:sz w:val="24"/>
          <w:szCs w:val="24"/>
          <w:lang w:eastAsia="pl-PL"/>
        </w:rPr>
        <w:t>i województwem mazowi</w:t>
      </w:r>
      <w:r w:rsidR="00193F37">
        <w:rPr>
          <w:rFonts w:ascii="Arial" w:eastAsia="Times New Roman" w:hAnsi="Arial" w:cs="Arial"/>
          <w:color w:val="050404"/>
          <w:sz w:val="24"/>
          <w:szCs w:val="24"/>
          <w:lang w:eastAsia="pl-PL"/>
        </w:rPr>
        <w:t xml:space="preserve">eckim w ramach projektu EO4GEO. W spotkaniach </w:t>
      </w:r>
      <w:r w:rsidRPr="005423F7">
        <w:rPr>
          <w:rFonts w:ascii="Arial" w:eastAsia="Times New Roman" w:hAnsi="Arial" w:cs="Arial"/>
          <w:color w:val="050404"/>
          <w:sz w:val="24"/>
          <w:szCs w:val="24"/>
          <w:lang w:eastAsia="pl-PL"/>
        </w:rPr>
        <w:t>każdego dnia uczestniczyło około 70 osób. Gospodarzem pierwszego dnia warsztatów było województwo podkarpackie, zaś gospodarzem drugiego dnia województwo mazowieckie.</w:t>
      </w:r>
      <w:r w:rsidR="00D2187F" w:rsidRPr="005423F7">
        <w:rPr>
          <w:rFonts w:ascii="Arial" w:eastAsia="Times New Roman" w:hAnsi="Arial" w:cs="Arial"/>
          <w:color w:val="050404"/>
          <w:sz w:val="24"/>
          <w:szCs w:val="24"/>
          <w:lang w:eastAsia="pl-PL"/>
        </w:rPr>
        <w:t xml:space="preserve"> </w:t>
      </w:r>
      <w:r w:rsidRPr="005423F7">
        <w:rPr>
          <w:rFonts w:ascii="Arial" w:eastAsia="Times New Roman" w:hAnsi="Arial" w:cs="Arial"/>
          <w:color w:val="050404"/>
          <w:sz w:val="24"/>
          <w:szCs w:val="24"/>
          <w:lang w:eastAsia="pl-PL"/>
        </w:rPr>
        <w:t xml:space="preserve">Tematyka pierwszego dnia spotkania ukierunkowana była na dyskusję dotyczącą niezbędnych umiejętności, które są potrzebne pracownikom władz publicznych i pracownikom biznesu do realizacji swoich zadań </w:t>
      </w:r>
      <w:r w:rsidR="00655BDA">
        <w:rPr>
          <w:rFonts w:ascii="Arial" w:eastAsia="Times New Roman" w:hAnsi="Arial" w:cs="Arial"/>
          <w:color w:val="050404"/>
          <w:sz w:val="24"/>
          <w:szCs w:val="24"/>
          <w:lang w:eastAsia="pl-PL"/>
        </w:rPr>
        <w:br/>
      </w:r>
      <w:r w:rsidRPr="005423F7">
        <w:rPr>
          <w:rFonts w:ascii="Arial" w:eastAsia="Times New Roman" w:hAnsi="Arial" w:cs="Arial"/>
          <w:color w:val="050404"/>
          <w:sz w:val="24"/>
          <w:szCs w:val="24"/>
          <w:lang w:eastAsia="pl-PL"/>
        </w:rPr>
        <w:t xml:space="preserve">i utrzymania konkurencyjności na zmieniającym się dynamicznie rynku oraz wykorzystania </w:t>
      </w:r>
      <w:r w:rsidR="00655BDA">
        <w:rPr>
          <w:rFonts w:ascii="Arial" w:eastAsia="Times New Roman" w:hAnsi="Arial" w:cs="Arial"/>
          <w:color w:val="050404"/>
          <w:sz w:val="24"/>
          <w:szCs w:val="24"/>
          <w:lang w:eastAsia="pl-PL"/>
        </w:rPr>
        <w:br/>
      </w:r>
      <w:r w:rsidRPr="005423F7">
        <w:rPr>
          <w:rFonts w:ascii="Arial" w:eastAsia="Times New Roman" w:hAnsi="Arial" w:cs="Arial"/>
          <w:color w:val="050404"/>
          <w:sz w:val="24"/>
          <w:szCs w:val="24"/>
          <w:lang w:eastAsia="pl-PL"/>
        </w:rPr>
        <w:t xml:space="preserve">w tym celu wypracowanych w ramach projektu EO4GEO narzędzi do podnoszenia kwalifikacji pracowników w zakresie wykorzystania danych pochodzących m.in. z obserwacji Ziemi </w:t>
      </w:r>
      <w:r w:rsidR="00655BDA">
        <w:rPr>
          <w:rFonts w:ascii="Arial" w:eastAsia="Times New Roman" w:hAnsi="Arial" w:cs="Arial"/>
          <w:color w:val="050404"/>
          <w:sz w:val="24"/>
          <w:szCs w:val="24"/>
          <w:lang w:eastAsia="pl-PL"/>
        </w:rPr>
        <w:br/>
      </w:r>
      <w:r w:rsidRPr="005423F7">
        <w:rPr>
          <w:rFonts w:ascii="Arial" w:eastAsia="Times New Roman" w:hAnsi="Arial" w:cs="Arial"/>
          <w:color w:val="050404"/>
          <w:sz w:val="24"/>
          <w:szCs w:val="24"/>
          <w:lang w:eastAsia="pl-PL"/>
        </w:rPr>
        <w:t xml:space="preserve">i danych </w:t>
      </w:r>
      <w:proofErr w:type="spellStart"/>
      <w:r w:rsidRPr="005423F7">
        <w:rPr>
          <w:rFonts w:ascii="Arial" w:eastAsia="Times New Roman" w:hAnsi="Arial" w:cs="Arial"/>
          <w:color w:val="050404"/>
          <w:sz w:val="24"/>
          <w:szCs w:val="24"/>
          <w:lang w:eastAsia="pl-PL"/>
        </w:rPr>
        <w:t>geoprzestrzennych</w:t>
      </w:r>
      <w:proofErr w:type="spellEnd"/>
      <w:r w:rsidRPr="005423F7">
        <w:rPr>
          <w:rFonts w:ascii="Arial" w:eastAsia="Times New Roman" w:hAnsi="Arial" w:cs="Arial"/>
          <w:color w:val="050404"/>
          <w:sz w:val="24"/>
          <w:szCs w:val="24"/>
          <w:lang w:eastAsia="pl-PL"/>
        </w:rPr>
        <w:t>.</w:t>
      </w:r>
      <w:r w:rsidR="00D2187F" w:rsidRPr="005423F7">
        <w:rPr>
          <w:rFonts w:ascii="Arial" w:eastAsia="Times New Roman" w:hAnsi="Arial" w:cs="Arial"/>
          <w:color w:val="050404"/>
          <w:sz w:val="24"/>
          <w:szCs w:val="24"/>
          <w:lang w:eastAsia="pl-PL"/>
        </w:rPr>
        <w:t xml:space="preserve"> </w:t>
      </w:r>
      <w:r w:rsidRPr="005423F7">
        <w:rPr>
          <w:rFonts w:ascii="Arial" w:eastAsia="Times New Roman" w:hAnsi="Arial" w:cs="Arial"/>
          <w:color w:val="050404"/>
          <w:sz w:val="24"/>
          <w:szCs w:val="24"/>
          <w:lang w:eastAsia="pl-PL"/>
        </w:rPr>
        <w:t xml:space="preserve">W wydarzeniu brali udział m.in.: Anna Huk - Członek Zarządu Województwa Podkarpackiego, Roya </w:t>
      </w:r>
      <w:proofErr w:type="spellStart"/>
      <w:r w:rsidRPr="005423F7">
        <w:rPr>
          <w:rFonts w:ascii="Arial" w:eastAsia="Times New Roman" w:hAnsi="Arial" w:cs="Arial"/>
          <w:color w:val="050404"/>
          <w:sz w:val="24"/>
          <w:szCs w:val="24"/>
          <w:lang w:eastAsia="pl-PL"/>
        </w:rPr>
        <w:t>Ayazi</w:t>
      </w:r>
      <w:proofErr w:type="spellEnd"/>
      <w:r w:rsidRPr="005423F7">
        <w:rPr>
          <w:rFonts w:ascii="Arial" w:eastAsia="Times New Roman" w:hAnsi="Arial" w:cs="Arial"/>
          <w:color w:val="050404"/>
          <w:sz w:val="24"/>
          <w:szCs w:val="24"/>
          <w:lang w:eastAsia="pl-PL"/>
        </w:rPr>
        <w:t xml:space="preserve"> – Sekretarz Generalny Stowarzyszenia NEREUS, prelegenci z Portugalii, Hiszpanii, Holandii, Austrii, Belgii oraz prelegenci zaproszeni przez województwo podkarpackie – przedstawiciele przedsiębiorców z sektora zaawansowanych technologii, reprezentanci instytucji publicznych, uczelni wyższej oraz eksperci z dziedziny przestrzeni kosmicznej.</w:t>
      </w:r>
      <w:r w:rsidR="00D2187F" w:rsidRPr="005423F7">
        <w:rPr>
          <w:rFonts w:ascii="Arial" w:eastAsia="Times New Roman" w:hAnsi="Arial" w:cs="Arial"/>
          <w:color w:val="050404"/>
          <w:sz w:val="24"/>
          <w:szCs w:val="24"/>
          <w:lang w:eastAsia="pl-PL"/>
        </w:rPr>
        <w:t xml:space="preserve"> </w:t>
      </w:r>
      <w:r w:rsidRPr="005423F7">
        <w:rPr>
          <w:rFonts w:ascii="Arial" w:hAnsi="Arial" w:cs="Arial"/>
          <w:color w:val="050404"/>
          <w:sz w:val="24"/>
          <w:szCs w:val="24"/>
          <w:shd w:val="clear" w:color="auto" w:fill="FFFFFF"/>
        </w:rPr>
        <w:t xml:space="preserve">Podczas drugiego dnia warsztatów (woj. Mazowieckie) dyskutowano </w:t>
      </w:r>
      <w:r w:rsidR="00655BDA">
        <w:rPr>
          <w:rFonts w:ascii="Arial" w:hAnsi="Arial" w:cs="Arial"/>
          <w:color w:val="050404"/>
          <w:sz w:val="24"/>
          <w:szCs w:val="24"/>
          <w:shd w:val="clear" w:color="auto" w:fill="FFFFFF"/>
        </w:rPr>
        <w:br/>
      </w:r>
      <w:r w:rsidRPr="005423F7">
        <w:rPr>
          <w:rFonts w:ascii="Arial" w:hAnsi="Arial" w:cs="Arial"/>
          <w:color w:val="050404"/>
          <w:sz w:val="24"/>
          <w:szCs w:val="24"/>
          <w:shd w:val="clear" w:color="auto" w:fill="FFFFFF"/>
        </w:rPr>
        <w:t>o aktualnym statusie sektora EO/GI w środowisku akademickim.</w:t>
      </w:r>
    </w:p>
    <w:p w14:paraId="40CE18A2" w14:textId="3F77C49E" w:rsidR="00450B0E" w:rsidRPr="005423F7" w:rsidRDefault="00450B0E" w:rsidP="005423F7">
      <w:pPr>
        <w:shd w:val="clear" w:color="auto" w:fill="FFFFFF"/>
        <w:spacing w:after="0" w:line="276" w:lineRule="auto"/>
        <w:ind w:firstLine="709"/>
        <w:rPr>
          <w:rFonts w:ascii="Arial" w:hAnsi="Arial" w:cs="Arial"/>
          <w:sz w:val="24"/>
          <w:szCs w:val="24"/>
        </w:rPr>
      </w:pPr>
      <w:r w:rsidRPr="005423F7">
        <w:rPr>
          <w:rFonts w:ascii="Arial" w:hAnsi="Arial" w:cs="Arial"/>
          <w:sz w:val="24"/>
          <w:szCs w:val="24"/>
        </w:rPr>
        <w:t>Z uwagi na trwającą pandemię COVID-19 posiedzenia Zarządu stowarzyszenia NEREUS w dniach: 21 stycznia 2021 r., 11 lutego 2021 r., 24 marca 2021 r., 5 maja 2021 r. (również Walne Zgromadzenie), 6 grudnia 2021 r. były prowadzone w formule online.</w:t>
      </w:r>
    </w:p>
    <w:p w14:paraId="3D93D744" w14:textId="3E791C59" w:rsidR="00450B0E" w:rsidRPr="005423F7" w:rsidRDefault="00450B0E" w:rsidP="005423F7">
      <w:pPr>
        <w:shd w:val="clear" w:color="auto" w:fill="FFFFFF"/>
        <w:spacing w:after="0" w:line="276" w:lineRule="auto"/>
        <w:ind w:firstLine="709"/>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Podczas Walnego Zgromadzenia stowarzyszenia NEREUS, które odbyło się w formule online 5 maja 2021 r., przeprowadzone zostały wybory do Zarządu stowarzyszenia. Przewodniczącym Zarządu stowarzyszenia został wybrany ponownie Bernard Plano (</w:t>
      </w:r>
      <w:proofErr w:type="spellStart"/>
      <w:r w:rsidRPr="005423F7">
        <w:rPr>
          <w:rFonts w:ascii="Arial" w:eastAsia="Times New Roman" w:hAnsi="Arial" w:cs="Arial"/>
          <w:color w:val="000000"/>
          <w:sz w:val="24"/>
          <w:szCs w:val="24"/>
          <w:lang w:eastAsia="pl-PL"/>
        </w:rPr>
        <w:t>Oksytania</w:t>
      </w:r>
      <w:proofErr w:type="spellEnd"/>
      <w:r w:rsidRPr="005423F7">
        <w:rPr>
          <w:rFonts w:ascii="Arial" w:eastAsia="Times New Roman" w:hAnsi="Arial" w:cs="Arial"/>
          <w:color w:val="000000"/>
          <w:sz w:val="24"/>
          <w:szCs w:val="24"/>
          <w:lang w:eastAsia="pl-PL"/>
        </w:rPr>
        <w:t xml:space="preserve">). Do składu Zarządu ponownie na funkcję wiceprezesa został wybrany Marszałek Władysław Ortyl. Marszałek zadeklarował swoje zaangażowanie we wspieranie działalności NEREUS i programów realizowanych przez stowarzyszenie w Komitecie Regionów, a w szczególności w Komisji ENVE. Podkreślił, że popiera stosowanie </w:t>
      </w:r>
      <w:proofErr w:type="spellStart"/>
      <w:r w:rsidRPr="005423F7">
        <w:rPr>
          <w:rFonts w:ascii="Arial" w:eastAsia="Times New Roman" w:hAnsi="Arial" w:cs="Arial"/>
          <w:color w:val="000000"/>
          <w:sz w:val="24"/>
          <w:szCs w:val="24"/>
          <w:lang w:eastAsia="pl-PL"/>
        </w:rPr>
        <w:t>zdigitalizowanych</w:t>
      </w:r>
      <w:proofErr w:type="spellEnd"/>
      <w:r w:rsidRPr="005423F7">
        <w:rPr>
          <w:rFonts w:ascii="Arial" w:eastAsia="Times New Roman" w:hAnsi="Arial" w:cs="Arial"/>
          <w:color w:val="000000"/>
          <w:sz w:val="24"/>
          <w:szCs w:val="24"/>
          <w:lang w:eastAsia="pl-PL"/>
        </w:rPr>
        <w:t xml:space="preserve"> aplikacji </w:t>
      </w:r>
      <w:r w:rsidR="00193F37">
        <w:rPr>
          <w:rFonts w:ascii="Arial" w:eastAsia="Times New Roman" w:hAnsi="Arial" w:cs="Arial"/>
          <w:color w:val="000000"/>
          <w:sz w:val="24"/>
          <w:szCs w:val="24"/>
          <w:lang w:eastAsia="pl-PL"/>
        </w:rPr>
        <w:br/>
      </w:r>
      <w:r w:rsidRPr="005423F7">
        <w:rPr>
          <w:rFonts w:ascii="Arial" w:eastAsia="Times New Roman" w:hAnsi="Arial" w:cs="Arial"/>
          <w:color w:val="000000"/>
          <w:sz w:val="24"/>
          <w:szCs w:val="24"/>
          <w:lang w:eastAsia="pl-PL"/>
        </w:rPr>
        <w:t>w rozwoju gospodarki i technologii kosmicznych w regionach.</w:t>
      </w:r>
      <w:r w:rsidRPr="005423F7">
        <w:rPr>
          <w:rFonts w:ascii="Arial" w:eastAsia="Times New Roman" w:hAnsi="Arial" w:cs="Arial"/>
          <w:color w:val="050404"/>
          <w:sz w:val="24"/>
          <w:szCs w:val="24"/>
          <w:lang w:eastAsia="pl-PL"/>
        </w:rPr>
        <w:t xml:space="preserve"> </w:t>
      </w:r>
      <w:r w:rsidRPr="005423F7">
        <w:rPr>
          <w:rFonts w:ascii="Arial" w:eastAsia="Times New Roman" w:hAnsi="Arial" w:cs="Arial"/>
          <w:color w:val="000000"/>
          <w:sz w:val="24"/>
          <w:szCs w:val="24"/>
          <w:lang w:eastAsia="pl-PL"/>
        </w:rPr>
        <w:t>Obecnie Zarząd liczy 12 członków reprezentujących regiony z Francji, Włoch, Niemiec, Portugalii, Wielkiej Brytanii, Hiszpanii i Polski. Kadencja Zarządu trwa dwa lata.</w:t>
      </w:r>
    </w:p>
    <w:p w14:paraId="6BB6326D" w14:textId="30D5FD07" w:rsidR="00450B0E" w:rsidRPr="005423F7" w:rsidRDefault="00450B0E" w:rsidP="005423F7">
      <w:pPr>
        <w:shd w:val="clear" w:color="auto" w:fill="FFFFFF"/>
        <w:spacing w:after="0" w:line="276" w:lineRule="auto"/>
        <w:ind w:firstLine="708"/>
        <w:rPr>
          <w:rFonts w:ascii="Arial" w:eastAsia="Times New Roman" w:hAnsi="Arial" w:cs="Arial"/>
          <w:color w:val="050404"/>
          <w:sz w:val="24"/>
          <w:szCs w:val="24"/>
          <w:lang w:eastAsia="pl-PL"/>
        </w:rPr>
      </w:pPr>
      <w:r w:rsidRPr="005423F7">
        <w:rPr>
          <w:rFonts w:ascii="Arial" w:eastAsia="Times New Roman" w:hAnsi="Arial" w:cs="Arial"/>
          <w:color w:val="050404"/>
          <w:sz w:val="24"/>
          <w:szCs w:val="24"/>
          <w:lang w:eastAsia="pl-PL"/>
        </w:rPr>
        <w:t xml:space="preserve">W związku z faktem, iż w listopadzie 2021 r. Region </w:t>
      </w:r>
      <w:proofErr w:type="spellStart"/>
      <w:r w:rsidRPr="005423F7">
        <w:rPr>
          <w:rFonts w:ascii="Arial" w:eastAsia="Times New Roman" w:hAnsi="Arial" w:cs="Arial"/>
          <w:color w:val="050404"/>
          <w:sz w:val="24"/>
          <w:szCs w:val="24"/>
          <w:lang w:eastAsia="pl-PL"/>
        </w:rPr>
        <w:t>Oksytania</w:t>
      </w:r>
      <w:proofErr w:type="spellEnd"/>
      <w:r w:rsidRPr="005423F7">
        <w:rPr>
          <w:rFonts w:ascii="Arial" w:eastAsia="Times New Roman" w:hAnsi="Arial" w:cs="Arial"/>
          <w:color w:val="050404"/>
          <w:sz w:val="24"/>
          <w:szCs w:val="24"/>
          <w:lang w:eastAsia="pl-PL"/>
        </w:rPr>
        <w:t xml:space="preserve"> poinformował NEREUS, że Bernard Plano – dotychczasowy przewodniczący NEREUS w przeprowadzonych wyborach</w:t>
      </w:r>
      <w:r w:rsidR="00D2187F" w:rsidRPr="005423F7">
        <w:rPr>
          <w:rFonts w:ascii="Arial" w:eastAsia="Times New Roman" w:hAnsi="Arial" w:cs="Arial"/>
          <w:color w:val="050404"/>
          <w:sz w:val="24"/>
          <w:szCs w:val="24"/>
          <w:lang w:eastAsia="pl-PL"/>
        </w:rPr>
        <w:t xml:space="preserve"> </w:t>
      </w:r>
      <w:r w:rsidRPr="005423F7">
        <w:rPr>
          <w:rFonts w:ascii="Arial" w:eastAsia="Times New Roman" w:hAnsi="Arial" w:cs="Arial"/>
          <w:color w:val="050404"/>
          <w:sz w:val="24"/>
          <w:szCs w:val="24"/>
          <w:lang w:eastAsia="pl-PL"/>
        </w:rPr>
        <w:t xml:space="preserve">regionalnych nie otrzymał mandatu i wycofał się z pełnienia wszystkich funkcji związanych z regionem, do nadzorowania działań zrzeszenia NEREUS został wyznaczony przez ten region </w:t>
      </w:r>
      <w:r w:rsidRPr="005423F7">
        <w:rPr>
          <w:rFonts w:ascii="Arial" w:eastAsia="Times New Roman" w:hAnsi="Arial" w:cs="Arial"/>
          <w:color w:val="050404"/>
          <w:sz w:val="24"/>
          <w:szCs w:val="24"/>
          <w:lang w:eastAsia="pl-PL"/>
        </w:rPr>
        <w:lastRenderedPageBreak/>
        <w:t xml:space="preserve">Thierry </w:t>
      </w:r>
      <w:proofErr w:type="spellStart"/>
      <w:r w:rsidRPr="005423F7">
        <w:rPr>
          <w:rFonts w:ascii="Arial" w:eastAsia="Times New Roman" w:hAnsi="Arial" w:cs="Arial"/>
          <w:color w:val="050404"/>
          <w:sz w:val="24"/>
          <w:szCs w:val="24"/>
          <w:lang w:eastAsia="pl-PL"/>
        </w:rPr>
        <w:t>Cotelle</w:t>
      </w:r>
      <w:proofErr w:type="spellEnd"/>
      <w:r w:rsidRPr="005423F7">
        <w:rPr>
          <w:rFonts w:ascii="Arial" w:eastAsia="Times New Roman" w:hAnsi="Arial" w:cs="Arial"/>
          <w:color w:val="050404"/>
          <w:sz w:val="24"/>
          <w:szCs w:val="24"/>
          <w:lang w:eastAsia="pl-PL"/>
        </w:rPr>
        <w:t xml:space="preserve"> – członek Rady Regionu. W związku z powyższym, na posiedzeniu Zarządu NEREUS w dniu 6 grudnia 2021 r. Zarząd zdecydował o powierzeniu funkcji przewodniczącego NEREUS Thierry </w:t>
      </w:r>
      <w:proofErr w:type="spellStart"/>
      <w:r w:rsidRPr="005423F7">
        <w:rPr>
          <w:rFonts w:ascii="Arial" w:eastAsia="Times New Roman" w:hAnsi="Arial" w:cs="Arial"/>
          <w:color w:val="050404"/>
          <w:sz w:val="24"/>
          <w:szCs w:val="24"/>
          <w:lang w:eastAsia="pl-PL"/>
        </w:rPr>
        <w:t>Cotelle</w:t>
      </w:r>
      <w:proofErr w:type="spellEnd"/>
      <w:r w:rsidRPr="005423F7">
        <w:rPr>
          <w:rFonts w:ascii="Arial" w:eastAsia="Times New Roman" w:hAnsi="Arial" w:cs="Arial"/>
          <w:color w:val="050404"/>
          <w:sz w:val="24"/>
          <w:szCs w:val="24"/>
          <w:lang w:eastAsia="pl-PL"/>
        </w:rPr>
        <w:t>.</w:t>
      </w:r>
    </w:p>
    <w:p w14:paraId="3293CB5B" w14:textId="58556801" w:rsidR="006225B4" w:rsidRPr="007A18FD" w:rsidRDefault="00450B0E" w:rsidP="007A18FD">
      <w:pPr>
        <w:pStyle w:val="NormalnyWeb"/>
        <w:shd w:val="clear" w:color="auto" w:fill="FFFFFF"/>
        <w:spacing w:before="0" w:beforeAutospacing="0" w:after="120" w:afterAutospacing="0" w:line="276" w:lineRule="auto"/>
        <w:ind w:firstLine="709"/>
        <w:rPr>
          <w:rFonts w:ascii="Arial" w:hAnsi="Arial" w:cs="Arial"/>
          <w:color w:val="050404"/>
        </w:rPr>
      </w:pPr>
      <w:r w:rsidRPr="005423F7">
        <w:rPr>
          <w:rFonts w:ascii="Arial" w:hAnsi="Arial" w:cs="Arial"/>
        </w:rPr>
        <w:t xml:space="preserve">Na stronie: </w:t>
      </w:r>
      <w:hyperlink r:id="rId76" w:history="1">
        <w:r w:rsidR="00193F37">
          <w:rPr>
            <w:rStyle w:val="Hipercze"/>
            <w:rFonts w:ascii="Arial" w:hAnsi="Arial" w:cs="Arial"/>
          </w:rPr>
          <w:t>www.podkarpackie.pl/index.php/gospodarka/nereus</w:t>
        </w:r>
      </w:hyperlink>
      <w:r w:rsidRPr="005423F7">
        <w:rPr>
          <w:rFonts w:ascii="Arial" w:hAnsi="Arial" w:cs="Arial"/>
        </w:rPr>
        <w:t xml:space="preserve"> na bieżąco publikowano istotne informacje z działalności sieci, dot. organizowanych </w:t>
      </w:r>
      <w:proofErr w:type="spellStart"/>
      <w:r w:rsidRPr="005423F7">
        <w:rPr>
          <w:rFonts w:ascii="Arial" w:hAnsi="Arial" w:cs="Arial"/>
        </w:rPr>
        <w:t>webinarów</w:t>
      </w:r>
      <w:proofErr w:type="spellEnd"/>
      <w:r w:rsidRPr="005423F7">
        <w:rPr>
          <w:rFonts w:ascii="Arial" w:hAnsi="Arial" w:cs="Arial"/>
        </w:rPr>
        <w:t>, naborów wniosków, filmów promocyjnych czy innych ciekawych artykułów tematycznych.</w:t>
      </w:r>
    </w:p>
    <w:p w14:paraId="6AED31EE" w14:textId="77777777" w:rsidR="00D720AE" w:rsidRPr="00655BDA" w:rsidRDefault="00D720AE" w:rsidP="005423F7">
      <w:pPr>
        <w:spacing w:after="0" w:line="276" w:lineRule="auto"/>
        <w:rPr>
          <w:rFonts w:ascii="Arial" w:hAnsi="Arial" w:cs="Arial"/>
          <w:b/>
          <w:sz w:val="23"/>
          <w:szCs w:val="23"/>
        </w:rPr>
      </w:pPr>
      <w:r w:rsidRPr="00655BDA">
        <w:rPr>
          <w:rFonts w:ascii="Arial" w:hAnsi="Arial" w:cs="Arial"/>
          <w:b/>
          <w:sz w:val="23"/>
          <w:szCs w:val="23"/>
        </w:rPr>
        <w:t xml:space="preserve">Ad. 9. Uczestnictwo w </w:t>
      </w:r>
      <w:r w:rsidR="007E67E3" w:rsidRPr="00655BDA">
        <w:rPr>
          <w:rFonts w:ascii="Arial" w:hAnsi="Arial" w:cs="Arial"/>
          <w:b/>
          <w:sz w:val="23"/>
          <w:szCs w:val="23"/>
        </w:rPr>
        <w:t>realizacji Konwencji Karpackiej</w:t>
      </w:r>
    </w:p>
    <w:p w14:paraId="28A1696E" w14:textId="14A10B89" w:rsidR="00AC1DBF" w:rsidRPr="00655BDA" w:rsidRDefault="00AC1DBF" w:rsidP="005423F7">
      <w:pPr>
        <w:spacing w:after="0" w:line="276" w:lineRule="auto"/>
        <w:ind w:firstLine="708"/>
        <w:rPr>
          <w:rFonts w:ascii="Arial" w:hAnsi="Arial" w:cs="Arial"/>
          <w:b/>
          <w:sz w:val="23"/>
          <w:szCs w:val="23"/>
          <w:u w:val="single"/>
        </w:rPr>
      </w:pPr>
      <w:r w:rsidRPr="00655BDA">
        <w:rPr>
          <w:rFonts w:ascii="Arial" w:hAnsi="Arial" w:cs="Arial"/>
          <w:sz w:val="23"/>
          <w:szCs w:val="23"/>
        </w:rPr>
        <w:t xml:space="preserve">Ramowa Konwencja o ochronie i zrównoważonym rozwoju Karpat (Konwencja Karpacka) jest wielostronną umową międzynarodową dotyczącą pojedynczego regionu górskiego, ustanowioną na zasadach traktatowych prawa międzynarodowego. Konwencja Karpacka została przyjęta dnia 22 maja 2003 r. w Kijowie i weszła w życie dnia 4 stycznia 2006 r. Celem Konwencji Karpackiej jest współpraca międzynarodowa oraz prowadzenie przez państwa będące jej Stronami wszechstronnej polityki na rzecz ochrony i zrównoważonego rozwoju regionu karpackiego, dla poprawy jakości życia, wzmocnienia miejscowej gospodarki i społeczności lokalnych oraz zachowania walorów przyrodniczych, krajobrazowych i dziedzictwa kulturowego Karpat. Stronami Konwencji Karpackiej jest siedem państw regionu karpackiego: Republika Czeska, Rzeczpospolita Polska, Rumunia, Republika Serbii, Republika Słowacka, Ukraina i Węgry. Konferencja Stron (ang. Conference of the </w:t>
      </w:r>
      <w:proofErr w:type="spellStart"/>
      <w:r w:rsidRPr="00655BDA">
        <w:rPr>
          <w:rFonts w:ascii="Arial" w:hAnsi="Arial" w:cs="Arial"/>
          <w:sz w:val="23"/>
          <w:szCs w:val="23"/>
        </w:rPr>
        <w:t>Parties</w:t>
      </w:r>
      <w:proofErr w:type="spellEnd"/>
      <w:r w:rsidRPr="00655BDA">
        <w:rPr>
          <w:rFonts w:ascii="Arial" w:hAnsi="Arial" w:cs="Arial"/>
          <w:sz w:val="23"/>
          <w:szCs w:val="23"/>
        </w:rPr>
        <w:t>, COP) jest najwyższym i jednocześnie głównym organem decyzyjnym Konwencji Karpackiej. W Konferencji Stron reprezentowane są wszystkie Strony Konwencji. Do zadań i uprawnień Konferencji Stron należy np. przyjmowanie protokołów tematycznych do Konwencji, programów pracy i budżetu na kolejne lata wdrażania Konwencji, powoływanie organów pomocniczych Konwencji oraz n</w:t>
      </w:r>
      <w:r w:rsidR="007A18FD" w:rsidRPr="00655BDA">
        <w:rPr>
          <w:rFonts w:ascii="Arial" w:hAnsi="Arial" w:cs="Arial"/>
          <w:sz w:val="23"/>
          <w:szCs w:val="23"/>
        </w:rPr>
        <w:t>adzór nad wdrażaniem Konwencji.</w:t>
      </w:r>
    </w:p>
    <w:p w14:paraId="53565F13" w14:textId="2F79AB14" w:rsidR="00AC1DBF" w:rsidRPr="00655BDA" w:rsidRDefault="00AC1DBF" w:rsidP="005423F7">
      <w:pPr>
        <w:spacing w:after="0" w:line="276" w:lineRule="auto"/>
        <w:ind w:firstLine="708"/>
        <w:rPr>
          <w:rFonts w:ascii="Arial" w:hAnsi="Arial" w:cs="Arial"/>
          <w:strike/>
          <w:sz w:val="23"/>
          <w:szCs w:val="23"/>
        </w:rPr>
      </w:pPr>
      <w:r w:rsidRPr="00655BDA">
        <w:rPr>
          <w:rFonts w:ascii="Arial" w:hAnsi="Arial" w:cs="Arial"/>
          <w:sz w:val="23"/>
          <w:szCs w:val="23"/>
        </w:rPr>
        <w:t xml:space="preserve">W dniu 25 listopada 2020 r., w trakcie Posiedzenia Konferencji Stron, które ze względów związanych z pandemią COVID-19 odbyło się  w formacie on–line, Polska przejęła od Węgier trzyletnie przewodnictwo Konwencji Karpackiej. </w:t>
      </w:r>
      <w:r w:rsidRPr="00655BDA">
        <w:rPr>
          <w:rFonts w:ascii="Arial" w:hAnsi="Arial" w:cs="Arial"/>
          <w:color w:val="050404"/>
          <w:sz w:val="23"/>
          <w:szCs w:val="23"/>
          <w:shd w:val="clear" w:color="auto" w:fill="FFFFFF"/>
        </w:rPr>
        <w:t>Głównym celem polskiego przewodnictwa są starania na rzecz przystąpienia Unii Europejskiej do Konwencji  Karpackiej oraz wzmacnianie współpracy regionalnej i lokalnej.</w:t>
      </w:r>
    </w:p>
    <w:p w14:paraId="338A4BFF" w14:textId="77777777" w:rsidR="00AC1DBF" w:rsidRPr="00655BDA" w:rsidRDefault="00AC1DBF" w:rsidP="005423F7">
      <w:pPr>
        <w:spacing w:after="0" w:line="276" w:lineRule="auto"/>
        <w:ind w:firstLine="708"/>
        <w:rPr>
          <w:rFonts w:ascii="Arial" w:hAnsi="Arial" w:cs="Arial"/>
          <w:sz w:val="23"/>
          <w:szCs w:val="23"/>
        </w:rPr>
      </w:pPr>
      <w:r w:rsidRPr="00655BDA">
        <w:rPr>
          <w:rFonts w:ascii="Arial" w:hAnsi="Arial" w:cs="Arial"/>
          <w:sz w:val="23"/>
          <w:szCs w:val="23"/>
        </w:rPr>
        <w:t>W trakcie COP 6 przyjęto szereg decyzji ukierunkowanych na wdrażanie Konwencji na okres 2021 - 2023.</w:t>
      </w:r>
    </w:p>
    <w:p w14:paraId="5B924549" w14:textId="01444EA1" w:rsidR="00831D16" w:rsidRPr="00655BDA" w:rsidRDefault="00AC1DBF" w:rsidP="005423F7">
      <w:pPr>
        <w:shd w:val="clear" w:color="auto" w:fill="FFFFFF"/>
        <w:spacing w:after="0" w:line="276" w:lineRule="auto"/>
        <w:textAlignment w:val="baseline"/>
        <w:rPr>
          <w:rFonts w:ascii="Arial" w:eastAsia="Times New Roman" w:hAnsi="Arial" w:cs="Arial"/>
          <w:bCs/>
          <w:color w:val="1B1B1B"/>
          <w:sz w:val="23"/>
          <w:szCs w:val="23"/>
          <w:lang w:eastAsia="pl-PL"/>
        </w:rPr>
      </w:pPr>
      <w:r w:rsidRPr="00655BDA">
        <w:rPr>
          <w:rFonts w:ascii="Arial" w:eastAsia="Times New Roman" w:hAnsi="Arial" w:cs="Arial"/>
          <w:bCs/>
          <w:color w:val="1B1B1B"/>
          <w:sz w:val="23"/>
          <w:szCs w:val="23"/>
          <w:lang w:eastAsia="pl-PL"/>
        </w:rPr>
        <w:t>W dniach 18-19 listopada 2021 r</w:t>
      </w:r>
      <w:r w:rsidR="00E0374D" w:rsidRPr="00655BDA">
        <w:rPr>
          <w:rFonts w:ascii="Arial" w:eastAsia="Times New Roman" w:hAnsi="Arial" w:cs="Arial"/>
          <w:bCs/>
          <w:color w:val="1B1B1B"/>
          <w:sz w:val="23"/>
          <w:szCs w:val="23"/>
          <w:lang w:eastAsia="pl-PL"/>
        </w:rPr>
        <w:t>.</w:t>
      </w:r>
      <w:r w:rsidRPr="00655BDA">
        <w:rPr>
          <w:rFonts w:ascii="Arial" w:eastAsia="Times New Roman" w:hAnsi="Arial" w:cs="Arial"/>
          <w:bCs/>
          <w:color w:val="1B1B1B"/>
          <w:sz w:val="23"/>
          <w:szCs w:val="23"/>
          <w:lang w:eastAsia="pl-PL"/>
        </w:rPr>
        <w:t xml:space="preserve"> w Krakowie odbyło się spotkanie przedstawicieli krajów karpackich, aby w ramach Komitetu Wdrażającego Konwencji Karpackiej dyskutować o działaniach służących ochronie i zrównow</w:t>
      </w:r>
      <w:r w:rsidR="007A18FD" w:rsidRPr="00655BDA">
        <w:rPr>
          <w:rFonts w:ascii="Arial" w:eastAsia="Times New Roman" w:hAnsi="Arial" w:cs="Arial"/>
          <w:bCs/>
          <w:color w:val="1B1B1B"/>
          <w:sz w:val="23"/>
          <w:szCs w:val="23"/>
          <w:lang w:eastAsia="pl-PL"/>
        </w:rPr>
        <w:t>ażonemu rozwojowi tego regionu.</w:t>
      </w:r>
    </w:p>
    <w:p w14:paraId="1578DE95" w14:textId="0E384D9B" w:rsidR="00AC1DBF" w:rsidRPr="00655BDA" w:rsidRDefault="00AC1DBF" w:rsidP="005423F7">
      <w:pPr>
        <w:shd w:val="clear" w:color="auto" w:fill="FFFFFF"/>
        <w:spacing w:after="0" w:line="276" w:lineRule="auto"/>
        <w:ind w:firstLine="708"/>
        <w:textAlignment w:val="baseline"/>
        <w:rPr>
          <w:rFonts w:ascii="Arial" w:eastAsia="Times New Roman" w:hAnsi="Arial" w:cs="Arial"/>
          <w:bCs/>
          <w:color w:val="1B1B1B"/>
          <w:sz w:val="23"/>
          <w:szCs w:val="23"/>
          <w:lang w:eastAsia="pl-PL"/>
        </w:rPr>
      </w:pPr>
      <w:r w:rsidRPr="00655BDA">
        <w:rPr>
          <w:rFonts w:ascii="Arial" w:eastAsia="Times New Roman" w:hAnsi="Arial" w:cs="Arial"/>
          <w:color w:val="1B1B1B"/>
          <w:sz w:val="23"/>
          <w:szCs w:val="23"/>
          <w:lang w:eastAsia="pl-PL"/>
        </w:rPr>
        <w:t>Członkowie Komitetu Wdrażającego, którzy przybyli z Cz</w:t>
      </w:r>
      <w:r w:rsidR="007A18FD" w:rsidRPr="00655BDA">
        <w:rPr>
          <w:rFonts w:ascii="Arial" w:eastAsia="Times New Roman" w:hAnsi="Arial" w:cs="Arial"/>
          <w:color w:val="1B1B1B"/>
          <w:sz w:val="23"/>
          <w:szCs w:val="23"/>
          <w:lang w:eastAsia="pl-PL"/>
        </w:rPr>
        <w:t xml:space="preserve">ech, Słowacji, Węgier, Rumunii </w:t>
      </w:r>
      <w:r w:rsidR="00655BDA">
        <w:rPr>
          <w:rFonts w:ascii="Arial" w:eastAsia="Times New Roman" w:hAnsi="Arial" w:cs="Arial"/>
          <w:color w:val="1B1B1B"/>
          <w:sz w:val="23"/>
          <w:szCs w:val="23"/>
          <w:lang w:eastAsia="pl-PL"/>
        </w:rPr>
        <w:br/>
      </w:r>
      <w:r w:rsidRPr="00655BDA">
        <w:rPr>
          <w:rFonts w:ascii="Arial" w:eastAsia="Times New Roman" w:hAnsi="Arial" w:cs="Arial"/>
          <w:color w:val="1B1B1B"/>
          <w:sz w:val="23"/>
          <w:szCs w:val="23"/>
          <w:lang w:eastAsia="pl-PL"/>
        </w:rPr>
        <w:t>i Ukrainy, obradowali pod przewodnictwem Polski, która d</w:t>
      </w:r>
      <w:r w:rsidR="007A18FD" w:rsidRPr="00655BDA">
        <w:rPr>
          <w:rFonts w:ascii="Arial" w:eastAsia="Times New Roman" w:hAnsi="Arial" w:cs="Arial"/>
          <w:color w:val="1B1B1B"/>
          <w:sz w:val="23"/>
          <w:szCs w:val="23"/>
          <w:lang w:eastAsia="pl-PL"/>
        </w:rPr>
        <w:t xml:space="preserve">o 2023 r. sprawuje prezydencję </w:t>
      </w:r>
      <w:r w:rsidRPr="00655BDA">
        <w:rPr>
          <w:rFonts w:ascii="Arial" w:eastAsia="Times New Roman" w:hAnsi="Arial" w:cs="Arial"/>
          <w:color w:val="1B1B1B"/>
          <w:sz w:val="23"/>
          <w:szCs w:val="23"/>
          <w:lang w:eastAsia="pl-PL"/>
        </w:rPr>
        <w:t>w pracach Konwencji. Zebrani wymienili się informacjami m.i</w:t>
      </w:r>
      <w:r w:rsidR="007A18FD" w:rsidRPr="00655BDA">
        <w:rPr>
          <w:rFonts w:ascii="Arial" w:eastAsia="Times New Roman" w:hAnsi="Arial" w:cs="Arial"/>
          <w:color w:val="1B1B1B"/>
          <w:sz w:val="23"/>
          <w:szCs w:val="23"/>
          <w:lang w:eastAsia="pl-PL"/>
        </w:rPr>
        <w:t xml:space="preserve">n. na temat prac w odniesieniu </w:t>
      </w:r>
      <w:r w:rsidRPr="00655BDA">
        <w:rPr>
          <w:rFonts w:ascii="Arial" w:eastAsia="Times New Roman" w:hAnsi="Arial" w:cs="Arial"/>
          <w:color w:val="1B1B1B"/>
          <w:sz w:val="23"/>
          <w:szCs w:val="23"/>
          <w:lang w:eastAsia="pl-PL"/>
        </w:rPr>
        <w:t>do bioróżnorodności, zmian klimatu, zrównoważonej turystyki, które miały miejsce w 2021 r.</w:t>
      </w:r>
    </w:p>
    <w:p w14:paraId="58FFC488" w14:textId="77777777" w:rsidR="00AC1DBF" w:rsidRPr="00655BDA" w:rsidRDefault="00AC1DBF" w:rsidP="005423F7">
      <w:pPr>
        <w:shd w:val="clear" w:color="auto" w:fill="FFFFFF"/>
        <w:spacing w:after="0" w:line="276" w:lineRule="auto"/>
        <w:textAlignment w:val="baseline"/>
        <w:rPr>
          <w:rFonts w:ascii="Arial" w:eastAsia="Times New Roman" w:hAnsi="Arial" w:cs="Arial"/>
          <w:color w:val="1B1B1B"/>
          <w:sz w:val="23"/>
          <w:szCs w:val="23"/>
          <w:lang w:eastAsia="pl-PL"/>
        </w:rPr>
      </w:pPr>
      <w:r w:rsidRPr="00655BDA">
        <w:rPr>
          <w:rFonts w:ascii="Arial" w:eastAsia="Times New Roman" w:hAnsi="Arial" w:cs="Arial"/>
          <w:color w:val="1B1B1B"/>
          <w:sz w:val="23"/>
          <w:szCs w:val="23"/>
          <w:lang w:eastAsia="pl-PL"/>
        </w:rPr>
        <w:t xml:space="preserve">Zapoznali się również z wynikami prac sieci Science for </w:t>
      </w:r>
      <w:proofErr w:type="spellStart"/>
      <w:r w:rsidRPr="00655BDA">
        <w:rPr>
          <w:rFonts w:ascii="Arial" w:eastAsia="Times New Roman" w:hAnsi="Arial" w:cs="Arial"/>
          <w:color w:val="1B1B1B"/>
          <w:sz w:val="23"/>
          <w:szCs w:val="23"/>
          <w:lang w:eastAsia="pl-PL"/>
        </w:rPr>
        <w:t>Carpathians</w:t>
      </w:r>
      <w:proofErr w:type="spellEnd"/>
      <w:r w:rsidRPr="00655BDA">
        <w:rPr>
          <w:rFonts w:ascii="Arial" w:eastAsia="Times New Roman" w:hAnsi="Arial" w:cs="Arial"/>
          <w:color w:val="1B1B1B"/>
          <w:sz w:val="23"/>
          <w:szCs w:val="23"/>
          <w:lang w:eastAsia="pl-PL"/>
        </w:rPr>
        <w:t xml:space="preserve"> - unikalnej platformy naukowej, której członkowie współpracują z Konwencją Karpacką, pozwalając na podejmowanie decyzji opartych na wiedzy. Prezydencja polska poinformowała o swoich działaniach, służących promocji Konwencji Karpackiej na forum międzynarodowym.</w:t>
      </w:r>
      <w:r w:rsidR="00D95557" w:rsidRPr="00655BDA">
        <w:rPr>
          <w:rFonts w:ascii="Arial" w:eastAsia="Times New Roman" w:hAnsi="Arial" w:cs="Arial"/>
          <w:color w:val="1B1B1B"/>
          <w:sz w:val="23"/>
          <w:szCs w:val="23"/>
          <w:lang w:eastAsia="pl-PL"/>
        </w:rPr>
        <w:t xml:space="preserve"> </w:t>
      </w:r>
      <w:r w:rsidRPr="00655BDA">
        <w:rPr>
          <w:rFonts w:ascii="Arial" w:eastAsia="Times New Roman" w:hAnsi="Arial" w:cs="Arial"/>
          <w:color w:val="1B1B1B"/>
          <w:sz w:val="23"/>
          <w:szCs w:val="23"/>
          <w:lang w:eastAsia="pl-PL"/>
        </w:rPr>
        <w:t>W trakcie posiedzenia omówiono również plany Konwencji Karpackiej odnoszące się do poszczególnych obszarów tematycznych.</w:t>
      </w:r>
    </w:p>
    <w:p w14:paraId="67237D68" w14:textId="77777777" w:rsidR="00AC1DBF" w:rsidRPr="00655BDA" w:rsidRDefault="00AC1DBF" w:rsidP="005423F7">
      <w:pPr>
        <w:spacing w:after="0" w:line="276" w:lineRule="auto"/>
        <w:ind w:firstLine="708"/>
        <w:rPr>
          <w:rFonts w:ascii="Arial" w:hAnsi="Arial" w:cs="Arial"/>
          <w:b/>
          <w:sz w:val="23"/>
          <w:szCs w:val="23"/>
        </w:rPr>
      </w:pPr>
      <w:r w:rsidRPr="00655BDA">
        <w:rPr>
          <w:rFonts w:ascii="Arial" w:eastAsia="Times New Roman" w:hAnsi="Arial" w:cs="Arial"/>
          <w:color w:val="1B1B1B"/>
          <w:sz w:val="23"/>
          <w:szCs w:val="23"/>
          <w:lang w:eastAsia="pl-PL"/>
        </w:rPr>
        <w:t>Biorąc pod uwagę dotychczasowy dorobek Konwencji Karpackiej oraz wyzwania stojące przed krajami regionu, Członkowie Komitetu Wdrażającego uznali za stosowne wypracowanie wspólnej wizji dla Konwencji Karpackiej 2050. Mogłaby ona zostać przyjęta na kolejnej konferencji stron COP7 w 2023 r. w Serbii.</w:t>
      </w:r>
    </w:p>
    <w:p w14:paraId="578EDD1D" w14:textId="77777777" w:rsidR="006225B4" w:rsidRPr="005423F7" w:rsidRDefault="006225B4" w:rsidP="005423F7">
      <w:pPr>
        <w:spacing w:line="276" w:lineRule="auto"/>
        <w:rPr>
          <w:rFonts w:ascii="Arial" w:hAnsi="Arial" w:cs="Arial"/>
          <w:b/>
          <w:sz w:val="24"/>
          <w:szCs w:val="24"/>
        </w:rPr>
      </w:pPr>
      <w:r w:rsidRPr="005423F7">
        <w:rPr>
          <w:rFonts w:ascii="Arial" w:hAnsi="Arial" w:cs="Arial"/>
          <w:b/>
          <w:sz w:val="24"/>
          <w:szCs w:val="24"/>
        </w:rPr>
        <w:br w:type="page"/>
      </w:r>
    </w:p>
    <w:p w14:paraId="1EC595AD" w14:textId="77777777" w:rsidR="00BB7E56" w:rsidRPr="005423F7" w:rsidRDefault="00BB7E56" w:rsidP="005423F7">
      <w:pPr>
        <w:pStyle w:val="Nagwek2"/>
        <w:spacing w:before="0" w:after="0" w:line="276" w:lineRule="auto"/>
        <w:rPr>
          <w:rFonts w:cs="Arial"/>
          <w:b/>
          <w:bCs/>
          <w:color w:val="1F4E79" w:themeColor="accent1" w:themeShade="80"/>
          <w:sz w:val="24"/>
          <w:szCs w:val="24"/>
        </w:rPr>
      </w:pPr>
      <w:bookmarkStart w:id="159" w:name="_Toc105658819"/>
      <w:r w:rsidRPr="005423F7">
        <w:rPr>
          <w:rFonts w:cs="Arial"/>
          <w:b/>
          <w:bCs/>
          <w:color w:val="1F4E79" w:themeColor="accent1" w:themeShade="80"/>
          <w:sz w:val="24"/>
          <w:szCs w:val="24"/>
        </w:rPr>
        <w:lastRenderedPageBreak/>
        <w:t>OBRONNOŚĆ I BEZPIECZEŃSTWO PUBLICZNE</w:t>
      </w:r>
      <w:bookmarkEnd w:id="159"/>
    </w:p>
    <w:tbl>
      <w:tblPr>
        <w:tblStyle w:val="Tabela-Siatka"/>
        <w:tblW w:w="5082" w:type="pct"/>
        <w:tblLook w:val="04A0" w:firstRow="1" w:lastRow="0" w:firstColumn="1" w:lastColumn="0" w:noHBand="0" w:noVBand="1"/>
        <w:tblCaption w:val="OBRONNOŚĆ I BEZPIECZEŃSTWO PUBLICZNE"/>
        <w:tblDescription w:val="Tabela zawiera Lp., Nazwa realizowanego zadania, Obszar polityki publicznej, w który wpisuje się zadanie, Dziedzina działań strategicznych (SRW - Podkarpackie 2020)"/>
      </w:tblPr>
      <w:tblGrid>
        <w:gridCol w:w="650"/>
        <w:gridCol w:w="3339"/>
        <w:gridCol w:w="3102"/>
        <w:gridCol w:w="3270"/>
      </w:tblGrid>
      <w:tr w:rsidR="00DB638B" w:rsidRPr="005423F7" w14:paraId="603F6930" w14:textId="77777777" w:rsidTr="007A18FD">
        <w:trPr>
          <w:tblHeader/>
        </w:trPr>
        <w:tc>
          <w:tcPr>
            <w:tcW w:w="313" w:type="pct"/>
            <w:shd w:val="clear" w:color="auto" w:fill="D5DCE4" w:themeFill="text2" w:themeFillTint="33"/>
          </w:tcPr>
          <w:p w14:paraId="1D0BD628" w14:textId="77777777" w:rsidR="00DB638B" w:rsidRPr="005423F7" w:rsidRDefault="00DB638B" w:rsidP="005423F7">
            <w:pPr>
              <w:spacing w:line="276" w:lineRule="auto"/>
              <w:rPr>
                <w:rFonts w:ascii="Arial" w:hAnsi="Arial" w:cs="Arial"/>
                <w:b/>
                <w:sz w:val="24"/>
                <w:szCs w:val="24"/>
              </w:rPr>
            </w:pPr>
            <w:r w:rsidRPr="005423F7">
              <w:rPr>
                <w:rFonts w:ascii="Arial" w:hAnsi="Arial" w:cs="Arial"/>
                <w:b/>
                <w:sz w:val="24"/>
                <w:szCs w:val="24"/>
              </w:rPr>
              <w:t>Lp.</w:t>
            </w:r>
          </w:p>
        </w:tc>
        <w:tc>
          <w:tcPr>
            <w:tcW w:w="1611" w:type="pct"/>
            <w:shd w:val="clear" w:color="auto" w:fill="D5DCE4" w:themeFill="text2" w:themeFillTint="33"/>
          </w:tcPr>
          <w:p w14:paraId="6A237ADF" w14:textId="77777777" w:rsidR="00DB638B" w:rsidRPr="005423F7" w:rsidRDefault="00DB638B"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1497" w:type="pct"/>
            <w:shd w:val="clear" w:color="auto" w:fill="D5DCE4" w:themeFill="text2" w:themeFillTint="33"/>
          </w:tcPr>
          <w:p w14:paraId="6E2D9BA5" w14:textId="77777777" w:rsidR="00DB638B" w:rsidRPr="005423F7" w:rsidRDefault="00DB638B" w:rsidP="005423F7">
            <w:pPr>
              <w:spacing w:line="276" w:lineRule="auto"/>
              <w:rPr>
                <w:rFonts w:ascii="Arial" w:hAnsi="Arial" w:cs="Arial"/>
                <w:b/>
                <w:sz w:val="24"/>
                <w:szCs w:val="24"/>
              </w:rPr>
            </w:pPr>
            <w:r w:rsidRPr="005423F7">
              <w:rPr>
                <w:rFonts w:ascii="Arial" w:hAnsi="Arial" w:cs="Arial"/>
                <w:b/>
                <w:sz w:val="24"/>
                <w:szCs w:val="24"/>
              </w:rPr>
              <w:t>Obszar polityki publicznej, w który wpisuje się zadanie</w:t>
            </w:r>
          </w:p>
        </w:tc>
        <w:tc>
          <w:tcPr>
            <w:tcW w:w="1578" w:type="pct"/>
            <w:shd w:val="clear" w:color="auto" w:fill="D5DCE4" w:themeFill="text2" w:themeFillTint="33"/>
          </w:tcPr>
          <w:p w14:paraId="66B8F297" w14:textId="77777777" w:rsidR="00DB638B" w:rsidRPr="005423F7" w:rsidRDefault="00DB638B" w:rsidP="005423F7">
            <w:pPr>
              <w:spacing w:line="276" w:lineRule="auto"/>
              <w:rPr>
                <w:rFonts w:ascii="Arial" w:hAnsi="Arial" w:cs="Arial"/>
                <w:b/>
                <w:sz w:val="24"/>
                <w:szCs w:val="24"/>
              </w:rPr>
            </w:pPr>
            <w:r w:rsidRPr="005423F7">
              <w:rPr>
                <w:rFonts w:ascii="Arial" w:hAnsi="Arial" w:cs="Arial"/>
                <w:b/>
                <w:sz w:val="24"/>
                <w:szCs w:val="24"/>
              </w:rPr>
              <w:t xml:space="preserve">Obszar tematyczny </w:t>
            </w:r>
            <w:r w:rsidRPr="005423F7">
              <w:rPr>
                <w:rFonts w:ascii="Arial" w:hAnsi="Arial" w:cs="Arial"/>
                <w:b/>
                <w:i/>
                <w:sz w:val="24"/>
                <w:szCs w:val="24"/>
              </w:rPr>
              <w:t>Strategii rozwoju województwa – Podkarpackie 2030</w:t>
            </w:r>
          </w:p>
        </w:tc>
      </w:tr>
      <w:tr w:rsidR="00BC21D9" w:rsidRPr="005423F7" w14:paraId="0F38FE13" w14:textId="77777777" w:rsidTr="007A18FD">
        <w:tc>
          <w:tcPr>
            <w:tcW w:w="313" w:type="pct"/>
          </w:tcPr>
          <w:p w14:paraId="7BB34A93" w14:textId="77777777" w:rsidR="00BC21D9" w:rsidRPr="005423F7" w:rsidRDefault="00BC21D9" w:rsidP="005423F7">
            <w:pPr>
              <w:spacing w:line="276" w:lineRule="auto"/>
              <w:rPr>
                <w:rFonts w:ascii="Arial" w:hAnsi="Arial" w:cs="Arial"/>
                <w:bCs/>
                <w:sz w:val="24"/>
                <w:szCs w:val="24"/>
              </w:rPr>
            </w:pPr>
            <w:r w:rsidRPr="005423F7">
              <w:rPr>
                <w:rFonts w:ascii="Arial" w:hAnsi="Arial" w:cs="Arial"/>
                <w:bCs/>
                <w:sz w:val="24"/>
                <w:szCs w:val="24"/>
              </w:rPr>
              <w:t>1.</w:t>
            </w:r>
          </w:p>
        </w:tc>
        <w:tc>
          <w:tcPr>
            <w:tcW w:w="1611" w:type="pct"/>
          </w:tcPr>
          <w:p w14:paraId="2840D813" w14:textId="049A03F0" w:rsidR="00BC21D9" w:rsidRPr="005423F7" w:rsidRDefault="00BC21D9" w:rsidP="005423F7">
            <w:pPr>
              <w:spacing w:line="276" w:lineRule="auto"/>
              <w:rPr>
                <w:rFonts w:ascii="Arial" w:hAnsi="Arial" w:cs="Arial"/>
                <w:sz w:val="24"/>
                <w:szCs w:val="24"/>
              </w:rPr>
            </w:pPr>
            <w:r w:rsidRPr="005423F7">
              <w:rPr>
                <w:rFonts w:ascii="Arial" w:hAnsi="Arial" w:cs="Arial"/>
                <w:sz w:val="24"/>
                <w:szCs w:val="24"/>
              </w:rPr>
              <w:t>Obronność, zarządzanie kryzysowe, ochrona ludności</w:t>
            </w:r>
            <w:r w:rsidR="00986B04" w:rsidRPr="005423F7">
              <w:rPr>
                <w:rFonts w:ascii="Arial" w:hAnsi="Arial" w:cs="Arial"/>
                <w:sz w:val="24"/>
                <w:szCs w:val="24"/>
              </w:rPr>
              <w:br/>
            </w:r>
            <w:r w:rsidRPr="005423F7">
              <w:rPr>
                <w:rFonts w:ascii="Arial" w:hAnsi="Arial" w:cs="Arial"/>
                <w:sz w:val="24"/>
                <w:szCs w:val="24"/>
              </w:rPr>
              <w:t>i obrona cywilna</w:t>
            </w:r>
          </w:p>
        </w:tc>
        <w:tc>
          <w:tcPr>
            <w:tcW w:w="1497" w:type="pct"/>
          </w:tcPr>
          <w:p w14:paraId="5AAE0F51" w14:textId="77777777" w:rsidR="00BC21D9" w:rsidRPr="005423F7" w:rsidRDefault="00BC21D9" w:rsidP="005423F7">
            <w:pPr>
              <w:spacing w:line="276" w:lineRule="auto"/>
              <w:rPr>
                <w:rFonts w:ascii="Arial" w:hAnsi="Arial" w:cs="Arial"/>
                <w:sz w:val="24"/>
                <w:szCs w:val="24"/>
              </w:rPr>
            </w:pPr>
            <w:r w:rsidRPr="005423F7">
              <w:rPr>
                <w:rFonts w:ascii="Arial" w:hAnsi="Arial" w:cs="Arial"/>
                <w:sz w:val="24"/>
                <w:szCs w:val="24"/>
              </w:rPr>
              <w:t>Obronność kraju, Bezpieczeństwo publiczne</w:t>
            </w:r>
          </w:p>
        </w:tc>
        <w:tc>
          <w:tcPr>
            <w:tcW w:w="1578" w:type="pct"/>
          </w:tcPr>
          <w:p w14:paraId="628E7C07" w14:textId="77777777" w:rsidR="00BC21D9" w:rsidRPr="005423F7" w:rsidRDefault="00BC21D9" w:rsidP="005423F7">
            <w:pPr>
              <w:spacing w:line="276" w:lineRule="auto"/>
              <w:rPr>
                <w:rFonts w:ascii="Arial" w:hAnsi="Arial" w:cs="Arial"/>
                <w:sz w:val="24"/>
                <w:szCs w:val="24"/>
              </w:rPr>
            </w:pPr>
            <w:r w:rsidRPr="005423F7">
              <w:rPr>
                <w:rFonts w:ascii="Arial" w:hAnsi="Arial" w:cs="Arial"/>
                <w:sz w:val="24"/>
                <w:szCs w:val="24"/>
              </w:rPr>
              <w:t>Nie dotyczy</w:t>
            </w:r>
          </w:p>
        </w:tc>
      </w:tr>
      <w:tr w:rsidR="00BC21D9" w:rsidRPr="005423F7" w14:paraId="06011724" w14:textId="77777777" w:rsidTr="007A18FD">
        <w:tc>
          <w:tcPr>
            <w:tcW w:w="313" w:type="pct"/>
          </w:tcPr>
          <w:p w14:paraId="1877D71A" w14:textId="77777777" w:rsidR="00BC21D9" w:rsidRPr="005423F7" w:rsidRDefault="00BC21D9" w:rsidP="005423F7">
            <w:pPr>
              <w:spacing w:line="276" w:lineRule="auto"/>
              <w:rPr>
                <w:rFonts w:ascii="Arial" w:hAnsi="Arial" w:cs="Arial"/>
                <w:bCs/>
                <w:sz w:val="24"/>
                <w:szCs w:val="24"/>
              </w:rPr>
            </w:pPr>
            <w:r w:rsidRPr="005423F7">
              <w:rPr>
                <w:rFonts w:ascii="Arial" w:hAnsi="Arial" w:cs="Arial"/>
                <w:bCs/>
                <w:sz w:val="24"/>
                <w:szCs w:val="24"/>
              </w:rPr>
              <w:t>2.</w:t>
            </w:r>
          </w:p>
        </w:tc>
        <w:tc>
          <w:tcPr>
            <w:tcW w:w="1611" w:type="pct"/>
          </w:tcPr>
          <w:p w14:paraId="4883BCC3" w14:textId="77777777" w:rsidR="00BC21D9" w:rsidRPr="005423F7" w:rsidRDefault="00BC21D9" w:rsidP="005423F7">
            <w:pPr>
              <w:spacing w:line="276" w:lineRule="auto"/>
              <w:rPr>
                <w:rFonts w:ascii="Arial" w:hAnsi="Arial" w:cs="Arial"/>
                <w:sz w:val="24"/>
                <w:szCs w:val="24"/>
              </w:rPr>
            </w:pPr>
            <w:r w:rsidRPr="005423F7">
              <w:rPr>
                <w:rFonts w:ascii="Arial" w:hAnsi="Arial" w:cs="Arial"/>
                <w:sz w:val="24"/>
                <w:szCs w:val="24"/>
              </w:rPr>
              <w:t>Ochrona informacji niejawnych</w:t>
            </w:r>
          </w:p>
        </w:tc>
        <w:tc>
          <w:tcPr>
            <w:tcW w:w="1497" w:type="pct"/>
          </w:tcPr>
          <w:p w14:paraId="00ED6726" w14:textId="77777777" w:rsidR="00BC21D9" w:rsidRPr="005423F7" w:rsidRDefault="00BC21D9" w:rsidP="005423F7">
            <w:pPr>
              <w:spacing w:line="276" w:lineRule="auto"/>
              <w:rPr>
                <w:rFonts w:ascii="Arial" w:hAnsi="Arial" w:cs="Arial"/>
                <w:sz w:val="24"/>
                <w:szCs w:val="24"/>
              </w:rPr>
            </w:pPr>
            <w:r w:rsidRPr="005423F7">
              <w:rPr>
                <w:rFonts w:ascii="Arial" w:hAnsi="Arial" w:cs="Arial"/>
                <w:sz w:val="24"/>
                <w:szCs w:val="24"/>
              </w:rPr>
              <w:t>Bezpieczeństwo publiczne</w:t>
            </w:r>
          </w:p>
        </w:tc>
        <w:tc>
          <w:tcPr>
            <w:tcW w:w="1578" w:type="pct"/>
          </w:tcPr>
          <w:p w14:paraId="2E9ADC45" w14:textId="77777777" w:rsidR="00BC21D9" w:rsidRPr="005423F7" w:rsidRDefault="00BC21D9" w:rsidP="005423F7">
            <w:pPr>
              <w:spacing w:line="276" w:lineRule="auto"/>
              <w:rPr>
                <w:rFonts w:ascii="Arial" w:hAnsi="Arial" w:cs="Arial"/>
                <w:sz w:val="24"/>
                <w:szCs w:val="24"/>
              </w:rPr>
            </w:pPr>
            <w:r w:rsidRPr="005423F7">
              <w:rPr>
                <w:rFonts w:ascii="Arial" w:hAnsi="Arial" w:cs="Arial"/>
                <w:sz w:val="24"/>
                <w:szCs w:val="24"/>
              </w:rPr>
              <w:t>Nie dotyczy</w:t>
            </w:r>
          </w:p>
        </w:tc>
      </w:tr>
      <w:tr w:rsidR="00BC21D9" w:rsidRPr="005423F7" w14:paraId="35205014" w14:textId="77777777" w:rsidTr="007A18FD">
        <w:tc>
          <w:tcPr>
            <w:tcW w:w="313" w:type="pct"/>
          </w:tcPr>
          <w:p w14:paraId="72E17769" w14:textId="77777777" w:rsidR="00BC21D9" w:rsidRPr="005423F7" w:rsidRDefault="00BC21D9" w:rsidP="005423F7">
            <w:pPr>
              <w:spacing w:line="276" w:lineRule="auto"/>
              <w:rPr>
                <w:rFonts w:ascii="Arial" w:hAnsi="Arial" w:cs="Arial"/>
                <w:bCs/>
                <w:sz w:val="24"/>
                <w:szCs w:val="24"/>
              </w:rPr>
            </w:pPr>
            <w:r w:rsidRPr="005423F7">
              <w:rPr>
                <w:rFonts w:ascii="Arial" w:hAnsi="Arial" w:cs="Arial"/>
                <w:bCs/>
                <w:sz w:val="24"/>
                <w:szCs w:val="24"/>
              </w:rPr>
              <w:t>3.</w:t>
            </w:r>
          </w:p>
        </w:tc>
        <w:tc>
          <w:tcPr>
            <w:tcW w:w="1611" w:type="pct"/>
          </w:tcPr>
          <w:p w14:paraId="4EAEE999" w14:textId="77777777" w:rsidR="00BC21D9" w:rsidRPr="005423F7" w:rsidRDefault="00BC21D9" w:rsidP="005423F7">
            <w:pPr>
              <w:spacing w:line="276" w:lineRule="auto"/>
              <w:rPr>
                <w:rFonts w:ascii="Arial" w:hAnsi="Arial" w:cs="Arial"/>
                <w:sz w:val="24"/>
                <w:szCs w:val="24"/>
              </w:rPr>
            </w:pPr>
            <w:r w:rsidRPr="005423F7">
              <w:rPr>
                <w:rFonts w:ascii="Arial" w:hAnsi="Arial" w:cs="Arial"/>
                <w:sz w:val="24"/>
                <w:szCs w:val="24"/>
              </w:rPr>
              <w:t>Ochrona danych osobowych</w:t>
            </w:r>
          </w:p>
        </w:tc>
        <w:tc>
          <w:tcPr>
            <w:tcW w:w="1497" w:type="pct"/>
          </w:tcPr>
          <w:p w14:paraId="27446AC6" w14:textId="77777777" w:rsidR="00BC21D9" w:rsidRPr="005423F7" w:rsidRDefault="00BC21D9" w:rsidP="005423F7">
            <w:pPr>
              <w:spacing w:line="276" w:lineRule="auto"/>
              <w:rPr>
                <w:rFonts w:ascii="Arial" w:hAnsi="Arial" w:cs="Arial"/>
                <w:sz w:val="24"/>
                <w:szCs w:val="24"/>
              </w:rPr>
            </w:pPr>
            <w:r w:rsidRPr="005423F7">
              <w:rPr>
                <w:rFonts w:ascii="Arial" w:hAnsi="Arial" w:cs="Arial"/>
                <w:sz w:val="24"/>
                <w:szCs w:val="24"/>
              </w:rPr>
              <w:t>Bezpieczeństwo publiczne</w:t>
            </w:r>
          </w:p>
        </w:tc>
        <w:tc>
          <w:tcPr>
            <w:tcW w:w="1578" w:type="pct"/>
          </w:tcPr>
          <w:p w14:paraId="06C0FFC1" w14:textId="77777777" w:rsidR="00BC21D9" w:rsidRPr="005423F7" w:rsidRDefault="00BC21D9" w:rsidP="005423F7">
            <w:pPr>
              <w:spacing w:line="276" w:lineRule="auto"/>
              <w:rPr>
                <w:rFonts w:ascii="Arial" w:hAnsi="Arial" w:cs="Arial"/>
                <w:sz w:val="24"/>
                <w:szCs w:val="24"/>
              </w:rPr>
            </w:pPr>
            <w:r w:rsidRPr="005423F7">
              <w:rPr>
                <w:rFonts w:ascii="Arial" w:hAnsi="Arial" w:cs="Arial"/>
                <w:sz w:val="24"/>
                <w:szCs w:val="24"/>
              </w:rPr>
              <w:t>Nie dotyczy</w:t>
            </w:r>
          </w:p>
        </w:tc>
      </w:tr>
      <w:tr w:rsidR="00DB638B" w:rsidRPr="005423F7" w14:paraId="3EA989F5" w14:textId="77777777" w:rsidTr="007A18FD">
        <w:tc>
          <w:tcPr>
            <w:tcW w:w="313" w:type="pct"/>
          </w:tcPr>
          <w:p w14:paraId="33ACD540" w14:textId="77777777" w:rsidR="00DB638B" w:rsidRPr="005423F7" w:rsidRDefault="00DB638B" w:rsidP="005423F7">
            <w:pPr>
              <w:spacing w:line="276" w:lineRule="auto"/>
              <w:rPr>
                <w:rFonts w:ascii="Arial" w:hAnsi="Arial" w:cs="Arial"/>
                <w:bCs/>
                <w:sz w:val="24"/>
                <w:szCs w:val="24"/>
              </w:rPr>
            </w:pPr>
            <w:r w:rsidRPr="005423F7">
              <w:rPr>
                <w:rFonts w:ascii="Arial" w:hAnsi="Arial" w:cs="Arial"/>
                <w:bCs/>
                <w:sz w:val="24"/>
                <w:szCs w:val="24"/>
              </w:rPr>
              <w:t>4.</w:t>
            </w:r>
          </w:p>
        </w:tc>
        <w:tc>
          <w:tcPr>
            <w:tcW w:w="1611" w:type="pct"/>
          </w:tcPr>
          <w:p w14:paraId="087DC4C1" w14:textId="2395D226" w:rsidR="00DB638B" w:rsidRPr="005423F7" w:rsidRDefault="00DB638B" w:rsidP="005423F7">
            <w:pPr>
              <w:spacing w:line="276" w:lineRule="auto"/>
              <w:rPr>
                <w:rFonts w:ascii="Arial" w:hAnsi="Arial" w:cs="Arial"/>
                <w:sz w:val="24"/>
                <w:szCs w:val="24"/>
              </w:rPr>
            </w:pPr>
            <w:r w:rsidRPr="005423F7">
              <w:rPr>
                <w:rFonts w:ascii="Arial" w:hAnsi="Arial" w:cs="Arial"/>
                <w:sz w:val="24"/>
                <w:szCs w:val="24"/>
              </w:rPr>
              <w:t>Wsparcie podmiotów realizujących zadania</w:t>
            </w:r>
            <w:r w:rsidR="00571EEB" w:rsidRPr="005423F7">
              <w:rPr>
                <w:rFonts w:ascii="Arial" w:hAnsi="Arial" w:cs="Arial"/>
                <w:sz w:val="24"/>
                <w:szCs w:val="24"/>
              </w:rPr>
              <w:br/>
            </w:r>
            <w:r w:rsidRPr="005423F7">
              <w:rPr>
                <w:rFonts w:ascii="Arial" w:hAnsi="Arial" w:cs="Arial"/>
                <w:sz w:val="24"/>
                <w:szCs w:val="24"/>
              </w:rPr>
              <w:t xml:space="preserve"> z zakresu bezpieczeństwa publicznego</w:t>
            </w:r>
          </w:p>
        </w:tc>
        <w:tc>
          <w:tcPr>
            <w:tcW w:w="1497" w:type="pct"/>
          </w:tcPr>
          <w:p w14:paraId="5BF1E50C" w14:textId="77777777" w:rsidR="00DB638B" w:rsidRPr="005423F7" w:rsidRDefault="00DB638B" w:rsidP="005423F7">
            <w:pPr>
              <w:spacing w:line="276" w:lineRule="auto"/>
              <w:rPr>
                <w:rFonts w:ascii="Arial" w:hAnsi="Arial" w:cs="Arial"/>
                <w:sz w:val="24"/>
                <w:szCs w:val="24"/>
              </w:rPr>
            </w:pPr>
            <w:r w:rsidRPr="005423F7">
              <w:rPr>
                <w:rFonts w:ascii="Arial" w:hAnsi="Arial" w:cs="Arial"/>
                <w:sz w:val="24"/>
                <w:szCs w:val="24"/>
              </w:rPr>
              <w:t>Wsparcie instytucjonalne i poprawa bezpieczeństwa mieszkańców</w:t>
            </w:r>
          </w:p>
        </w:tc>
        <w:tc>
          <w:tcPr>
            <w:tcW w:w="1578" w:type="pct"/>
          </w:tcPr>
          <w:p w14:paraId="69ECDB64" w14:textId="77777777" w:rsidR="00DB638B" w:rsidRPr="005423F7" w:rsidRDefault="00DB638B" w:rsidP="005423F7">
            <w:pPr>
              <w:spacing w:line="276" w:lineRule="auto"/>
              <w:rPr>
                <w:rFonts w:ascii="Arial" w:hAnsi="Arial" w:cs="Arial"/>
                <w:sz w:val="24"/>
                <w:szCs w:val="24"/>
              </w:rPr>
            </w:pPr>
            <w:r w:rsidRPr="005423F7">
              <w:rPr>
                <w:rFonts w:ascii="Arial" w:hAnsi="Arial" w:cs="Arial"/>
                <w:sz w:val="24"/>
                <w:szCs w:val="24"/>
              </w:rPr>
              <w:t>Dostępność usług</w:t>
            </w:r>
          </w:p>
        </w:tc>
      </w:tr>
    </w:tbl>
    <w:p w14:paraId="6BA7D2F3" w14:textId="77777777" w:rsidR="00032E06" w:rsidRPr="005423F7" w:rsidRDefault="00BC21D9" w:rsidP="007A18FD">
      <w:pPr>
        <w:spacing w:before="120" w:after="0" w:line="276" w:lineRule="auto"/>
        <w:rPr>
          <w:rFonts w:ascii="Arial" w:hAnsi="Arial" w:cs="Arial"/>
          <w:b/>
          <w:sz w:val="24"/>
          <w:szCs w:val="24"/>
        </w:rPr>
      </w:pPr>
      <w:r w:rsidRPr="005423F7">
        <w:rPr>
          <w:rFonts w:ascii="Arial" w:hAnsi="Arial" w:cs="Arial"/>
          <w:b/>
          <w:sz w:val="24"/>
          <w:szCs w:val="24"/>
        </w:rPr>
        <w:t>Ad. 1. Obronność, zarządzanie kryzysowe, ochrona ludności i obrona cywilna</w:t>
      </w:r>
    </w:p>
    <w:p w14:paraId="2054A100" w14:textId="787545A5" w:rsidR="00786EB5" w:rsidRPr="005423F7" w:rsidRDefault="00786EB5" w:rsidP="005423F7">
      <w:pPr>
        <w:spacing w:after="0" w:line="276" w:lineRule="auto"/>
        <w:ind w:firstLine="709"/>
        <w:rPr>
          <w:rFonts w:ascii="Arial" w:hAnsi="Arial" w:cs="Arial"/>
          <w:sz w:val="24"/>
          <w:szCs w:val="24"/>
        </w:rPr>
      </w:pPr>
      <w:r w:rsidRPr="005423F7">
        <w:rPr>
          <w:rFonts w:ascii="Arial" w:hAnsi="Arial" w:cs="Arial"/>
          <w:sz w:val="24"/>
          <w:szCs w:val="24"/>
        </w:rPr>
        <w:t>Na szczeblu Samorządu Województwa Podkarpackiego realizację zadań z zakresu obronności</w:t>
      </w:r>
      <w:r w:rsidR="007A18FD">
        <w:rPr>
          <w:rFonts w:ascii="Arial" w:hAnsi="Arial" w:cs="Arial"/>
          <w:sz w:val="24"/>
          <w:szCs w:val="24"/>
        </w:rPr>
        <w:t xml:space="preserve"> </w:t>
      </w:r>
      <w:r w:rsidRPr="005423F7">
        <w:rPr>
          <w:rFonts w:ascii="Arial" w:hAnsi="Arial" w:cs="Arial"/>
          <w:sz w:val="24"/>
          <w:szCs w:val="24"/>
        </w:rPr>
        <w:t xml:space="preserve">i bezpieczeństwa publicznego, wynikających z art. 14 ust. 1 pkt 13, 14 ustawy z dnia 5 czerwca 1998 r. o samorządzie województwa oraz innych przepisów prawa planuje, organizuje, koordynuje oraz nadzoruje Biuro Bezpieczeństwa i Ochrony Informacji Niejawnych Urzędu Marszałkowskiego Województwa Podkarpackiego w Rzeszowie. Są to zadania </w:t>
      </w:r>
      <w:r w:rsidR="00655BDA">
        <w:rPr>
          <w:rFonts w:ascii="Arial" w:hAnsi="Arial" w:cs="Arial"/>
          <w:sz w:val="24"/>
          <w:szCs w:val="24"/>
        </w:rPr>
        <w:br/>
      </w:r>
      <w:r w:rsidRPr="005423F7">
        <w:rPr>
          <w:rFonts w:ascii="Arial" w:hAnsi="Arial" w:cs="Arial"/>
          <w:sz w:val="24"/>
          <w:szCs w:val="24"/>
        </w:rPr>
        <w:t>i przedsięwzięcia obronne realizowane</w:t>
      </w:r>
      <w:r w:rsidR="007A18FD">
        <w:rPr>
          <w:rFonts w:ascii="Arial" w:hAnsi="Arial" w:cs="Arial"/>
          <w:sz w:val="24"/>
          <w:szCs w:val="24"/>
        </w:rPr>
        <w:t xml:space="preserve"> </w:t>
      </w:r>
      <w:r w:rsidRPr="005423F7">
        <w:rPr>
          <w:rFonts w:ascii="Arial" w:hAnsi="Arial" w:cs="Arial"/>
          <w:sz w:val="24"/>
          <w:szCs w:val="24"/>
        </w:rPr>
        <w:t>w ramach pozamilitarnych przygotowań obronnych państwa oraz zadania z dziedziny zarządzania kryzysowego, ochrony ludności i obrony cywilnej.</w:t>
      </w:r>
    </w:p>
    <w:p w14:paraId="69B1460E" w14:textId="31D92993" w:rsidR="00786EB5" w:rsidRPr="005423F7" w:rsidRDefault="00786EB5" w:rsidP="005423F7">
      <w:pPr>
        <w:spacing w:after="0" w:line="276" w:lineRule="auto"/>
        <w:ind w:firstLine="709"/>
        <w:rPr>
          <w:rFonts w:ascii="Arial" w:hAnsi="Arial" w:cs="Arial"/>
          <w:sz w:val="24"/>
          <w:szCs w:val="24"/>
        </w:rPr>
      </w:pPr>
      <w:r w:rsidRPr="005423F7">
        <w:rPr>
          <w:rFonts w:ascii="Arial" w:hAnsi="Arial" w:cs="Arial"/>
          <w:sz w:val="24"/>
          <w:szCs w:val="24"/>
        </w:rPr>
        <w:t>Bezpośrednimi wykonawcami zadań są departamenty (komórki równorzędne) Urzędu Marszałkowskiego Wojewódz</w:t>
      </w:r>
      <w:r w:rsidR="00655BDA">
        <w:rPr>
          <w:rFonts w:ascii="Arial" w:hAnsi="Arial" w:cs="Arial"/>
          <w:sz w:val="24"/>
          <w:szCs w:val="24"/>
        </w:rPr>
        <w:t xml:space="preserve">twa Podkarpackiego w Rzeszowie </w:t>
      </w:r>
      <w:r w:rsidRPr="005423F7">
        <w:rPr>
          <w:rFonts w:ascii="Arial" w:hAnsi="Arial" w:cs="Arial"/>
          <w:sz w:val="24"/>
          <w:szCs w:val="24"/>
        </w:rPr>
        <w:t>i wojewódzkie samor</w:t>
      </w:r>
      <w:r w:rsidR="007A18FD">
        <w:rPr>
          <w:rFonts w:ascii="Arial" w:hAnsi="Arial" w:cs="Arial"/>
          <w:sz w:val="24"/>
          <w:szCs w:val="24"/>
        </w:rPr>
        <w:t>ządowe jednostki organizacyjne.</w:t>
      </w:r>
    </w:p>
    <w:p w14:paraId="50D964BF" w14:textId="7E1131CD" w:rsidR="00786EB5" w:rsidRPr="005423F7" w:rsidRDefault="00786EB5" w:rsidP="005423F7">
      <w:pPr>
        <w:spacing w:after="0" w:line="276" w:lineRule="auto"/>
        <w:ind w:firstLine="708"/>
        <w:rPr>
          <w:rFonts w:ascii="Arial" w:hAnsi="Arial" w:cs="Arial"/>
          <w:sz w:val="24"/>
          <w:szCs w:val="24"/>
        </w:rPr>
      </w:pPr>
      <w:r w:rsidRPr="005423F7">
        <w:rPr>
          <w:rFonts w:ascii="Arial" w:hAnsi="Arial" w:cs="Arial"/>
          <w:sz w:val="24"/>
          <w:szCs w:val="24"/>
        </w:rPr>
        <w:t>Nadzór nad wojewódzkimi samorządowymi jednostkami organizacyjnymi Biuro Bezpieczeństwa i Ochrony Informacji Niejawnych sprawuje wyłącznie w odniesieniu do zadań dotyczących obronn</w:t>
      </w:r>
      <w:r w:rsidR="007A18FD">
        <w:rPr>
          <w:rFonts w:ascii="Arial" w:hAnsi="Arial" w:cs="Arial"/>
          <w:sz w:val="24"/>
          <w:szCs w:val="24"/>
        </w:rPr>
        <w:t>ości i zarządzania kryzysowego.</w:t>
      </w:r>
    </w:p>
    <w:p w14:paraId="3EFACF2D" w14:textId="731CB3BB" w:rsidR="00786EB5" w:rsidRPr="005423F7" w:rsidRDefault="00786EB5" w:rsidP="005423F7">
      <w:pPr>
        <w:spacing w:after="0" w:line="276" w:lineRule="auto"/>
        <w:ind w:firstLine="708"/>
        <w:rPr>
          <w:rFonts w:ascii="Arial" w:hAnsi="Arial" w:cs="Arial"/>
          <w:sz w:val="24"/>
          <w:szCs w:val="24"/>
        </w:rPr>
      </w:pPr>
      <w:r w:rsidRPr="005423F7">
        <w:rPr>
          <w:rFonts w:ascii="Arial" w:hAnsi="Arial" w:cs="Arial"/>
          <w:sz w:val="24"/>
          <w:szCs w:val="24"/>
        </w:rPr>
        <w:t>Całokształt zadań realizowany jest na podstawie niżej wymienionych i</w:t>
      </w:r>
      <w:r w:rsidR="007A18FD">
        <w:rPr>
          <w:rFonts w:ascii="Arial" w:hAnsi="Arial" w:cs="Arial"/>
          <w:sz w:val="24"/>
          <w:szCs w:val="24"/>
        </w:rPr>
        <w:t xml:space="preserve"> obowiązujących aktów prawnych:</w:t>
      </w:r>
    </w:p>
    <w:p w14:paraId="36EAB861" w14:textId="77777777" w:rsidR="00786EB5" w:rsidRPr="005423F7" w:rsidRDefault="00786EB5" w:rsidP="00376DDC">
      <w:pPr>
        <w:numPr>
          <w:ilvl w:val="0"/>
          <w:numId w:val="130"/>
        </w:numPr>
        <w:spacing w:after="0" w:line="276" w:lineRule="auto"/>
        <w:ind w:left="426" w:hanging="284"/>
        <w:rPr>
          <w:rFonts w:ascii="Arial" w:hAnsi="Arial" w:cs="Arial"/>
          <w:sz w:val="24"/>
          <w:szCs w:val="24"/>
        </w:rPr>
      </w:pPr>
      <w:r w:rsidRPr="005423F7">
        <w:rPr>
          <w:rFonts w:ascii="Arial" w:hAnsi="Arial" w:cs="Arial"/>
          <w:sz w:val="24"/>
          <w:szCs w:val="24"/>
        </w:rPr>
        <w:t>ustawy z dnia 21 listopada 1967 r. o powszechnym obowiązku obrony Rzeczypospolitej Polskiej oraz wydanych na jej podstawie aktów wykonawczych regulujących problematykę przygotowań obronnych w sferze pozamilitarnej</w:t>
      </w:r>
      <w:r w:rsidR="00510F50" w:rsidRPr="005423F7">
        <w:rPr>
          <w:rFonts w:ascii="Arial" w:hAnsi="Arial" w:cs="Arial"/>
          <w:sz w:val="24"/>
          <w:szCs w:val="24"/>
        </w:rPr>
        <w:t>,</w:t>
      </w:r>
    </w:p>
    <w:p w14:paraId="65B04291" w14:textId="77777777" w:rsidR="00786EB5" w:rsidRPr="005423F7" w:rsidRDefault="00786EB5" w:rsidP="00376DDC">
      <w:pPr>
        <w:numPr>
          <w:ilvl w:val="0"/>
          <w:numId w:val="130"/>
        </w:numPr>
        <w:spacing w:after="0" w:line="276" w:lineRule="auto"/>
        <w:ind w:left="426" w:hanging="284"/>
        <w:rPr>
          <w:rFonts w:ascii="Arial" w:hAnsi="Arial" w:cs="Arial"/>
          <w:sz w:val="24"/>
          <w:szCs w:val="24"/>
        </w:rPr>
      </w:pPr>
      <w:r w:rsidRPr="005423F7">
        <w:rPr>
          <w:rFonts w:ascii="Arial" w:hAnsi="Arial" w:cs="Arial"/>
          <w:sz w:val="24"/>
          <w:szCs w:val="24"/>
        </w:rPr>
        <w:t>ustawy z dnia 26 kwietnia 2007 r. o zarządzaniu kryzysowym,</w:t>
      </w:r>
    </w:p>
    <w:p w14:paraId="35F6B301" w14:textId="77777777" w:rsidR="00786EB5" w:rsidRPr="005423F7" w:rsidRDefault="00786EB5" w:rsidP="00376DDC">
      <w:pPr>
        <w:numPr>
          <w:ilvl w:val="0"/>
          <w:numId w:val="130"/>
        </w:numPr>
        <w:spacing w:after="0" w:line="276" w:lineRule="auto"/>
        <w:ind w:left="426" w:hanging="284"/>
        <w:rPr>
          <w:rFonts w:ascii="Arial" w:hAnsi="Arial" w:cs="Arial"/>
          <w:sz w:val="24"/>
          <w:szCs w:val="24"/>
        </w:rPr>
      </w:pPr>
      <w:r w:rsidRPr="005423F7">
        <w:rPr>
          <w:rFonts w:ascii="Arial" w:hAnsi="Arial" w:cs="Arial"/>
          <w:sz w:val="24"/>
          <w:szCs w:val="24"/>
        </w:rPr>
        <w:t>ustawy z dnia 21 czerwca 2002 r. o stanie wyjątkowym,</w:t>
      </w:r>
    </w:p>
    <w:p w14:paraId="543E10A4" w14:textId="77777777" w:rsidR="00786EB5" w:rsidRPr="005423F7" w:rsidRDefault="00786EB5" w:rsidP="00376DDC">
      <w:pPr>
        <w:numPr>
          <w:ilvl w:val="0"/>
          <w:numId w:val="130"/>
        </w:numPr>
        <w:spacing w:after="0" w:line="276" w:lineRule="auto"/>
        <w:ind w:left="426" w:hanging="284"/>
        <w:rPr>
          <w:rFonts w:ascii="Arial" w:hAnsi="Arial" w:cs="Arial"/>
          <w:sz w:val="24"/>
          <w:szCs w:val="24"/>
        </w:rPr>
      </w:pPr>
      <w:r w:rsidRPr="005423F7">
        <w:rPr>
          <w:rFonts w:ascii="Arial" w:hAnsi="Arial" w:cs="Arial"/>
          <w:sz w:val="24"/>
          <w:szCs w:val="24"/>
        </w:rPr>
        <w:t>ustawy z dnia 29 sierpnia 2002 r. o stanie wojennym oraz o kompetencjach Naczelnego Dowódcy Sił Zbrojnych i zasadach jego podległości konstytucyjnym organom Rzeczypospolitej Polskiej,</w:t>
      </w:r>
    </w:p>
    <w:p w14:paraId="6C115744" w14:textId="77777777" w:rsidR="00786EB5" w:rsidRPr="005423F7" w:rsidRDefault="00786EB5" w:rsidP="00376DDC">
      <w:pPr>
        <w:numPr>
          <w:ilvl w:val="0"/>
          <w:numId w:val="130"/>
        </w:numPr>
        <w:spacing w:after="0" w:line="276" w:lineRule="auto"/>
        <w:ind w:left="426" w:hanging="284"/>
        <w:rPr>
          <w:rFonts w:ascii="Arial" w:hAnsi="Arial" w:cs="Arial"/>
          <w:sz w:val="24"/>
          <w:szCs w:val="24"/>
        </w:rPr>
      </w:pPr>
      <w:r w:rsidRPr="005423F7">
        <w:rPr>
          <w:rFonts w:ascii="Arial" w:hAnsi="Arial" w:cs="Arial"/>
          <w:sz w:val="24"/>
          <w:szCs w:val="24"/>
        </w:rPr>
        <w:t>ustawy z dnia 23 września 1999 r. o zasadach pobytu wojsk obcych na terytorium Rzeczypospolitej Polskiej oraz zasadach ich przemieszczania się przez to terytorium,</w:t>
      </w:r>
    </w:p>
    <w:p w14:paraId="704DB6EC" w14:textId="77777777" w:rsidR="00786EB5" w:rsidRPr="005423F7" w:rsidRDefault="00786EB5" w:rsidP="00376DDC">
      <w:pPr>
        <w:numPr>
          <w:ilvl w:val="0"/>
          <w:numId w:val="130"/>
        </w:numPr>
        <w:spacing w:after="0" w:line="276" w:lineRule="auto"/>
        <w:ind w:left="426" w:hanging="284"/>
        <w:rPr>
          <w:rFonts w:ascii="Arial" w:hAnsi="Arial" w:cs="Arial"/>
          <w:sz w:val="24"/>
          <w:szCs w:val="24"/>
        </w:rPr>
      </w:pPr>
      <w:r w:rsidRPr="005423F7">
        <w:rPr>
          <w:rFonts w:ascii="Arial" w:hAnsi="Arial" w:cs="Arial"/>
          <w:sz w:val="24"/>
          <w:szCs w:val="24"/>
        </w:rPr>
        <w:t>ustawy z dnia 5 czerwca 1998 r. o samorządzie województwa,</w:t>
      </w:r>
    </w:p>
    <w:p w14:paraId="706F793D" w14:textId="2F280A24" w:rsidR="00786EB5" w:rsidRPr="005423F7" w:rsidRDefault="00786EB5" w:rsidP="00376DDC">
      <w:pPr>
        <w:numPr>
          <w:ilvl w:val="0"/>
          <w:numId w:val="130"/>
        </w:numPr>
        <w:spacing w:after="0" w:line="276" w:lineRule="auto"/>
        <w:ind w:left="426" w:hanging="284"/>
        <w:rPr>
          <w:rFonts w:ascii="Arial" w:hAnsi="Arial" w:cs="Arial"/>
          <w:sz w:val="24"/>
          <w:szCs w:val="24"/>
        </w:rPr>
      </w:pPr>
      <w:r w:rsidRPr="005423F7">
        <w:rPr>
          <w:rFonts w:ascii="Arial" w:hAnsi="Arial" w:cs="Arial"/>
          <w:sz w:val="24"/>
          <w:szCs w:val="24"/>
        </w:rPr>
        <w:t xml:space="preserve">rozporządzenia Ministra Kultury </w:t>
      </w:r>
      <w:r w:rsidRPr="005423F7">
        <w:rPr>
          <w:rFonts w:ascii="Arial" w:hAnsi="Arial" w:cs="Arial"/>
          <w:bCs/>
          <w:sz w:val="24"/>
          <w:szCs w:val="24"/>
        </w:rPr>
        <w:t>z dnia 25 sierpnia 2004 r. w sprawie organizacji i sposobu ochrony zabytków na wypadek konfliktu zbrojnego i sytuacji kryzysowych,</w:t>
      </w:r>
    </w:p>
    <w:p w14:paraId="7F8AFC96" w14:textId="77777777" w:rsidR="00786EB5" w:rsidRPr="005423F7" w:rsidRDefault="00786EB5" w:rsidP="00376DDC">
      <w:pPr>
        <w:numPr>
          <w:ilvl w:val="0"/>
          <w:numId w:val="130"/>
        </w:numPr>
        <w:spacing w:after="0" w:line="276" w:lineRule="auto"/>
        <w:ind w:left="426" w:hanging="284"/>
        <w:rPr>
          <w:rFonts w:ascii="Arial" w:hAnsi="Arial" w:cs="Arial"/>
          <w:sz w:val="24"/>
          <w:szCs w:val="24"/>
        </w:rPr>
      </w:pPr>
      <w:r w:rsidRPr="005423F7">
        <w:rPr>
          <w:rFonts w:ascii="Arial" w:hAnsi="Arial" w:cs="Arial"/>
          <w:sz w:val="24"/>
          <w:szCs w:val="24"/>
        </w:rPr>
        <w:lastRenderedPageBreak/>
        <w:t>wytycznych Wojewody Podkarpackiego z dnia 29 grudnia 2020 r. w sprawie realizacji zadań pozamilitarnych przygotowań obronnych w 2021 roku</w:t>
      </w:r>
      <w:r w:rsidR="00510F50" w:rsidRPr="005423F7">
        <w:rPr>
          <w:rFonts w:ascii="Arial" w:hAnsi="Arial" w:cs="Arial"/>
          <w:sz w:val="24"/>
          <w:szCs w:val="24"/>
        </w:rPr>
        <w:t>,</w:t>
      </w:r>
    </w:p>
    <w:p w14:paraId="12090832" w14:textId="2E19CEA3" w:rsidR="00786EB5" w:rsidRPr="007A18FD" w:rsidRDefault="00786EB5" w:rsidP="00376DDC">
      <w:pPr>
        <w:numPr>
          <w:ilvl w:val="0"/>
          <w:numId w:val="130"/>
        </w:numPr>
        <w:spacing w:after="0" w:line="276" w:lineRule="auto"/>
        <w:ind w:left="426" w:hanging="284"/>
        <w:rPr>
          <w:rFonts w:ascii="Arial" w:hAnsi="Arial" w:cs="Arial"/>
          <w:sz w:val="24"/>
          <w:szCs w:val="24"/>
        </w:rPr>
      </w:pPr>
      <w:r w:rsidRPr="005423F7">
        <w:rPr>
          <w:rFonts w:ascii="Arial" w:hAnsi="Arial" w:cs="Arial"/>
          <w:sz w:val="24"/>
          <w:szCs w:val="24"/>
        </w:rPr>
        <w:t xml:space="preserve">Planu przedsięwzięć z zakresu pozamilitarnych przygotowań obronnych </w:t>
      </w:r>
      <w:r w:rsidRPr="007A18FD">
        <w:rPr>
          <w:rFonts w:ascii="Arial" w:hAnsi="Arial" w:cs="Arial"/>
          <w:sz w:val="24"/>
          <w:szCs w:val="24"/>
        </w:rPr>
        <w:t>w Urzędzie Marszałkowskim Województwa Podkarpackiego w 2021 roku</w:t>
      </w:r>
      <w:r w:rsidR="00510F50" w:rsidRPr="007A18FD">
        <w:rPr>
          <w:rFonts w:ascii="Arial" w:hAnsi="Arial" w:cs="Arial"/>
          <w:sz w:val="24"/>
          <w:szCs w:val="24"/>
        </w:rPr>
        <w:t>,</w:t>
      </w:r>
    </w:p>
    <w:p w14:paraId="7F8C29D2" w14:textId="77777777" w:rsidR="00786EB5" w:rsidRPr="005423F7" w:rsidRDefault="00786EB5" w:rsidP="00376DDC">
      <w:pPr>
        <w:numPr>
          <w:ilvl w:val="0"/>
          <w:numId w:val="130"/>
        </w:numPr>
        <w:spacing w:after="0" w:line="276" w:lineRule="auto"/>
        <w:ind w:left="426" w:hanging="284"/>
        <w:rPr>
          <w:rFonts w:ascii="Arial" w:hAnsi="Arial" w:cs="Arial"/>
          <w:sz w:val="24"/>
          <w:szCs w:val="24"/>
        </w:rPr>
      </w:pPr>
      <w:r w:rsidRPr="005423F7">
        <w:rPr>
          <w:rFonts w:ascii="Arial" w:hAnsi="Arial" w:cs="Arial"/>
          <w:sz w:val="24"/>
          <w:szCs w:val="24"/>
        </w:rPr>
        <w:t>Planu operacyjnego funkcjonowania Urzędu Marszałkowskiego Województwa Podkarpackiego w Rzeszowie w warunkach zewnętrznego zagrożenia bezpieczeństwa państwa i w czasie wojny.</w:t>
      </w:r>
    </w:p>
    <w:p w14:paraId="3F2D5E51" w14:textId="2F19089A" w:rsidR="00786EB5" w:rsidRPr="005423F7" w:rsidRDefault="00786EB5" w:rsidP="005423F7">
      <w:pPr>
        <w:spacing w:after="0" w:line="276" w:lineRule="auto"/>
        <w:ind w:firstLine="708"/>
        <w:rPr>
          <w:rFonts w:ascii="Arial" w:hAnsi="Arial" w:cs="Arial"/>
          <w:sz w:val="24"/>
          <w:szCs w:val="24"/>
        </w:rPr>
      </w:pPr>
      <w:r w:rsidRPr="005423F7">
        <w:rPr>
          <w:rFonts w:ascii="Arial" w:hAnsi="Arial" w:cs="Arial"/>
          <w:sz w:val="24"/>
          <w:szCs w:val="24"/>
        </w:rPr>
        <w:t xml:space="preserve">Cele realizacji zadań obronnych oraz bezpieczeństwa publicznego są określane na dany rok zgodnie z otrzymanymi wytycznymi od organów wyższego szczebla, każdorazowo </w:t>
      </w:r>
      <w:r w:rsidR="00655BDA">
        <w:rPr>
          <w:rFonts w:ascii="Arial" w:hAnsi="Arial" w:cs="Arial"/>
          <w:sz w:val="24"/>
          <w:szCs w:val="24"/>
        </w:rPr>
        <w:br/>
      </w:r>
      <w:r w:rsidRPr="005423F7">
        <w:rPr>
          <w:rFonts w:ascii="Arial" w:hAnsi="Arial" w:cs="Arial"/>
          <w:sz w:val="24"/>
          <w:szCs w:val="24"/>
        </w:rPr>
        <w:t>w opracowywanej dokumentacji planistycznej. W 2021 r. były to</w:t>
      </w:r>
      <w:r w:rsidR="007D5675">
        <w:rPr>
          <w:rFonts w:ascii="Arial" w:hAnsi="Arial" w:cs="Arial"/>
          <w:sz w:val="24"/>
          <w:szCs w:val="24"/>
        </w:rPr>
        <w:t>:</w:t>
      </w:r>
    </w:p>
    <w:p w14:paraId="4A881B2C" w14:textId="6E6BB710" w:rsidR="00786EB5" w:rsidRPr="005423F7" w:rsidRDefault="00786EB5" w:rsidP="00376DDC">
      <w:pPr>
        <w:numPr>
          <w:ilvl w:val="0"/>
          <w:numId w:val="272"/>
        </w:numPr>
        <w:spacing w:after="0" w:line="276" w:lineRule="auto"/>
        <w:rPr>
          <w:rFonts w:ascii="Arial" w:hAnsi="Arial" w:cs="Arial"/>
          <w:sz w:val="24"/>
          <w:szCs w:val="24"/>
        </w:rPr>
      </w:pPr>
      <w:r w:rsidRPr="005423F7">
        <w:rPr>
          <w:rFonts w:ascii="Arial" w:hAnsi="Arial" w:cs="Arial"/>
          <w:sz w:val="24"/>
          <w:szCs w:val="24"/>
        </w:rPr>
        <w:t>Plan przedsięwzięć z zakresu pozamilitarnych przygotowań obronnych w Urzędzie Marszałkowskim Województwa Podkarpackiego w 2021 roku – realizacja planu w roku 2021.</w:t>
      </w:r>
    </w:p>
    <w:p w14:paraId="62874757" w14:textId="77777777" w:rsidR="00786EB5" w:rsidRPr="005423F7" w:rsidRDefault="00786EB5" w:rsidP="00376DDC">
      <w:pPr>
        <w:numPr>
          <w:ilvl w:val="0"/>
          <w:numId w:val="272"/>
        </w:numPr>
        <w:spacing w:after="0" w:line="276" w:lineRule="auto"/>
        <w:rPr>
          <w:rFonts w:ascii="Arial" w:hAnsi="Arial" w:cs="Arial"/>
          <w:sz w:val="24"/>
          <w:szCs w:val="24"/>
        </w:rPr>
      </w:pPr>
      <w:r w:rsidRPr="005423F7">
        <w:rPr>
          <w:rFonts w:ascii="Arial" w:hAnsi="Arial" w:cs="Arial"/>
          <w:sz w:val="24"/>
          <w:szCs w:val="24"/>
        </w:rPr>
        <w:t>Plan szkolenia obronnego Marszałka Województwa Podkarpackiego w 2021 roku  – realizacja planu w roku 2021.</w:t>
      </w:r>
    </w:p>
    <w:p w14:paraId="7AC8C512" w14:textId="76863584" w:rsidR="00786EB5" w:rsidRPr="005423F7" w:rsidRDefault="00786EB5" w:rsidP="005423F7">
      <w:pPr>
        <w:spacing w:after="0" w:line="276" w:lineRule="auto"/>
        <w:rPr>
          <w:rFonts w:ascii="Arial" w:hAnsi="Arial" w:cs="Arial"/>
          <w:sz w:val="24"/>
          <w:szCs w:val="24"/>
        </w:rPr>
      </w:pPr>
      <w:r w:rsidRPr="005423F7">
        <w:rPr>
          <w:rFonts w:ascii="Arial" w:hAnsi="Arial" w:cs="Arial"/>
          <w:sz w:val="24"/>
          <w:szCs w:val="24"/>
        </w:rPr>
        <w:t xml:space="preserve">Zadania określone w dokumentacji planistycznej realizowane są w roku kalendarzowym przez departamenty, komórki równorzędne Urzędu Marszałkowskiego oraz wojewódzkie samorządowe jednostki organizacyjne. Zadania mają na celu pogłębienie wiedzy u szkolonych oraz doskonalenie działań praktycznych przy realizacji zadań. Podlegają finansowaniu, jeśli przedsięwzięcie tego wymaga, ze środków własnych lub dotacji celowych.  Zadania ujęte </w:t>
      </w:r>
      <w:r w:rsidR="00655BDA">
        <w:rPr>
          <w:rFonts w:ascii="Arial" w:hAnsi="Arial" w:cs="Arial"/>
          <w:sz w:val="24"/>
          <w:szCs w:val="24"/>
        </w:rPr>
        <w:br/>
      </w:r>
      <w:r w:rsidRPr="005423F7">
        <w:rPr>
          <w:rFonts w:ascii="Arial" w:hAnsi="Arial" w:cs="Arial"/>
          <w:sz w:val="24"/>
          <w:szCs w:val="24"/>
        </w:rPr>
        <w:t xml:space="preserve">w powyższych planach zostały w pełni zrealizowane. </w:t>
      </w:r>
    </w:p>
    <w:p w14:paraId="033D3609" w14:textId="70FA5AF1" w:rsidR="00786EB5" w:rsidRPr="005423F7" w:rsidRDefault="00786EB5" w:rsidP="005423F7">
      <w:pPr>
        <w:spacing w:after="0" w:line="276" w:lineRule="auto"/>
        <w:ind w:firstLine="644"/>
        <w:rPr>
          <w:rFonts w:ascii="Arial" w:hAnsi="Arial" w:cs="Arial"/>
          <w:sz w:val="24"/>
          <w:szCs w:val="24"/>
        </w:rPr>
      </w:pPr>
      <w:r w:rsidRPr="005423F7">
        <w:rPr>
          <w:rFonts w:ascii="Arial" w:hAnsi="Arial" w:cs="Arial"/>
          <w:sz w:val="24"/>
          <w:szCs w:val="24"/>
        </w:rPr>
        <w:t>Realizując przedsięwzięcia z zakresu obronności, zarządzania</w:t>
      </w:r>
      <w:r w:rsidR="007D5675">
        <w:rPr>
          <w:rFonts w:ascii="Arial" w:hAnsi="Arial" w:cs="Arial"/>
          <w:sz w:val="24"/>
          <w:szCs w:val="24"/>
        </w:rPr>
        <w:t xml:space="preserve"> kryzysowego, ochrony ludności </w:t>
      </w:r>
      <w:r w:rsidRPr="005423F7">
        <w:rPr>
          <w:rFonts w:ascii="Arial" w:hAnsi="Arial" w:cs="Arial"/>
          <w:sz w:val="24"/>
          <w:szCs w:val="24"/>
        </w:rPr>
        <w:t>i obrony cywilnej w 2021 r. przeprowadzono:</w:t>
      </w:r>
    </w:p>
    <w:p w14:paraId="5E4E995C" w14:textId="77777777" w:rsidR="00786EB5" w:rsidRPr="005423F7" w:rsidRDefault="00786EB5" w:rsidP="00376DDC">
      <w:pPr>
        <w:numPr>
          <w:ilvl w:val="0"/>
          <w:numId w:val="131"/>
        </w:numPr>
        <w:spacing w:after="0" w:line="276" w:lineRule="auto"/>
        <w:ind w:left="360"/>
        <w:rPr>
          <w:rFonts w:ascii="Arial" w:hAnsi="Arial" w:cs="Arial"/>
          <w:sz w:val="24"/>
          <w:szCs w:val="24"/>
        </w:rPr>
      </w:pPr>
      <w:r w:rsidRPr="005423F7">
        <w:rPr>
          <w:rFonts w:ascii="Arial" w:hAnsi="Arial" w:cs="Arial"/>
          <w:sz w:val="24"/>
          <w:szCs w:val="24"/>
        </w:rPr>
        <w:t>9 szkoleń instruktażowych obejmujących:</w:t>
      </w:r>
    </w:p>
    <w:p w14:paraId="085E5111" w14:textId="77777777" w:rsidR="00786EB5" w:rsidRPr="005423F7" w:rsidRDefault="00786EB5" w:rsidP="00376DDC">
      <w:pPr>
        <w:numPr>
          <w:ilvl w:val="0"/>
          <w:numId w:val="273"/>
        </w:numPr>
        <w:spacing w:after="0" w:line="276" w:lineRule="auto"/>
        <w:ind w:left="720"/>
        <w:rPr>
          <w:rFonts w:ascii="Arial" w:hAnsi="Arial" w:cs="Arial"/>
          <w:sz w:val="24"/>
          <w:szCs w:val="24"/>
        </w:rPr>
      </w:pPr>
      <w:r w:rsidRPr="005423F7">
        <w:rPr>
          <w:rFonts w:ascii="Arial" w:hAnsi="Arial" w:cs="Arial"/>
          <w:sz w:val="24"/>
          <w:szCs w:val="24"/>
        </w:rPr>
        <w:t>członków Zespołu Marszałka Województwa Podkarpackiego do prowadzenia kontroli problemowych z zadań związanych z pozamilitarnymi przygotowaniami obronnymi,</w:t>
      </w:r>
    </w:p>
    <w:p w14:paraId="2558C036" w14:textId="77777777" w:rsidR="00786EB5" w:rsidRPr="005423F7" w:rsidRDefault="00786EB5" w:rsidP="00376DDC">
      <w:pPr>
        <w:numPr>
          <w:ilvl w:val="0"/>
          <w:numId w:val="273"/>
        </w:numPr>
        <w:spacing w:after="0" w:line="276" w:lineRule="auto"/>
        <w:ind w:left="720"/>
        <w:rPr>
          <w:rFonts w:ascii="Arial" w:hAnsi="Arial" w:cs="Arial"/>
          <w:sz w:val="24"/>
          <w:szCs w:val="24"/>
        </w:rPr>
      </w:pPr>
      <w:r w:rsidRPr="005423F7">
        <w:rPr>
          <w:rFonts w:ascii="Arial" w:hAnsi="Arial" w:cs="Arial"/>
          <w:sz w:val="24"/>
          <w:szCs w:val="24"/>
        </w:rPr>
        <w:t xml:space="preserve">pracowników prowadzących sprawy obronne w departamentach (komórkach równorzędnych) Urzędu Marszałkowskiego Województwa Podkarpackiego w Rzeszowie oraz pracowników prowadzących sprawy obronne w wojewódzkich samorządowych jednostkach oświatowych, </w:t>
      </w:r>
    </w:p>
    <w:p w14:paraId="58D29296" w14:textId="77777777" w:rsidR="00786EB5" w:rsidRPr="005423F7" w:rsidRDefault="00786EB5" w:rsidP="00376DDC">
      <w:pPr>
        <w:numPr>
          <w:ilvl w:val="0"/>
          <w:numId w:val="273"/>
        </w:numPr>
        <w:spacing w:after="0" w:line="276" w:lineRule="auto"/>
        <w:ind w:left="720"/>
        <w:rPr>
          <w:rFonts w:ascii="Arial" w:hAnsi="Arial" w:cs="Arial"/>
          <w:sz w:val="24"/>
          <w:szCs w:val="24"/>
        </w:rPr>
      </w:pPr>
      <w:r w:rsidRPr="005423F7">
        <w:rPr>
          <w:rFonts w:ascii="Arial" w:hAnsi="Arial" w:cs="Arial"/>
          <w:sz w:val="24"/>
          <w:szCs w:val="24"/>
        </w:rPr>
        <w:t>członków Zespołu Stałego Dyżuru Marszałka Województwa,</w:t>
      </w:r>
    </w:p>
    <w:p w14:paraId="214E5C76" w14:textId="77777777" w:rsidR="00786EB5" w:rsidRPr="005423F7" w:rsidRDefault="00786EB5" w:rsidP="00376DDC">
      <w:pPr>
        <w:numPr>
          <w:ilvl w:val="0"/>
          <w:numId w:val="273"/>
        </w:numPr>
        <w:spacing w:after="0" w:line="276" w:lineRule="auto"/>
        <w:ind w:left="720"/>
        <w:rPr>
          <w:rFonts w:ascii="Arial" w:hAnsi="Arial" w:cs="Arial"/>
          <w:sz w:val="24"/>
          <w:szCs w:val="24"/>
        </w:rPr>
      </w:pPr>
      <w:r w:rsidRPr="005423F7">
        <w:rPr>
          <w:rFonts w:ascii="Arial" w:hAnsi="Arial" w:cs="Arial"/>
          <w:sz w:val="24"/>
          <w:szCs w:val="24"/>
        </w:rPr>
        <w:t>członków Punktu kontaktowego HNS Marszałka Województwa Podkarpackiego,</w:t>
      </w:r>
    </w:p>
    <w:p w14:paraId="563DD7C8" w14:textId="77777777" w:rsidR="00786EB5" w:rsidRPr="005423F7" w:rsidRDefault="00786EB5" w:rsidP="00376DDC">
      <w:pPr>
        <w:numPr>
          <w:ilvl w:val="0"/>
          <w:numId w:val="132"/>
        </w:numPr>
        <w:spacing w:after="0" w:line="276" w:lineRule="auto"/>
        <w:ind w:left="349"/>
        <w:rPr>
          <w:rFonts w:ascii="Arial" w:hAnsi="Arial" w:cs="Arial"/>
          <w:sz w:val="24"/>
          <w:szCs w:val="24"/>
        </w:rPr>
      </w:pPr>
      <w:r w:rsidRPr="005423F7">
        <w:rPr>
          <w:rFonts w:ascii="Arial" w:hAnsi="Arial" w:cs="Arial"/>
          <w:sz w:val="24"/>
          <w:szCs w:val="24"/>
        </w:rPr>
        <w:t>Konferencję szkoleniową Marszałka Województwa Podkarpackiego nt. „Wybrane zadania obronne Urzędu Marszałkowskiego i wojewódzkich samorządowych jednostek organizacyjnych wynikające z aktów prawnych, dokumentów dyrektywnyc</w:t>
      </w:r>
      <w:r w:rsidR="00ED2B77" w:rsidRPr="005423F7">
        <w:rPr>
          <w:rFonts w:ascii="Arial" w:hAnsi="Arial" w:cs="Arial"/>
          <w:sz w:val="24"/>
          <w:szCs w:val="24"/>
        </w:rPr>
        <w:t xml:space="preserve">h </w:t>
      </w:r>
      <w:r w:rsidRPr="005423F7">
        <w:rPr>
          <w:rFonts w:ascii="Arial" w:hAnsi="Arial" w:cs="Arial"/>
          <w:sz w:val="24"/>
          <w:szCs w:val="24"/>
        </w:rPr>
        <w:t>i planistycznych, realizowane w ramach podwyższania gotowości obronnej państwa”,</w:t>
      </w:r>
    </w:p>
    <w:p w14:paraId="1D8C0759" w14:textId="0168C9A9" w:rsidR="00786EB5" w:rsidRPr="005423F7" w:rsidRDefault="00786EB5" w:rsidP="00376DDC">
      <w:pPr>
        <w:numPr>
          <w:ilvl w:val="0"/>
          <w:numId w:val="132"/>
        </w:numPr>
        <w:spacing w:after="0" w:line="276" w:lineRule="auto"/>
        <w:ind w:left="349"/>
        <w:rPr>
          <w:rFonts w:ascii="Arial" w:hAnsi="Arial" w:cs="Arial"/>
          <w:sz w:val="24"/>
          <w:szCs w:val="24"/>
        </w:rPr>
      </w:pPr>
      <w:r w:rsidRPr="005423F7">
        <w:rPr>
          <w:rFonts w:ascii="Arial" w:hAnsi="Arial" w:cs="Arial"/>
          <w:sz w:val="24"/>
          <w:szCs w:val="24"/>
        </w:rPr>
        <w:t>Grę obronną  Marszałka Województwa Podka</w:t>
      </w:r>
      <w:r w:rsidR="00655BDA">
        <w:rPr>
          <w:rFonts w:ascii="Arial" w:hAnsi="Arial" w:cs="Arial"/>
          <w:sz w:val="24"/>
          <w:szCs w:val="24"/>
        </w:rPr>
        <w:t xml:space="preserve">rpackiego </w:t>
      </w:r>
      <w:proofErr w:type="spellStart"/>
      <w:r w:rsidR="007D5675">
        <w:rPr>
          <w:rFonts w:ascii="Arial" w:hAnsi="Arial" w:cs="Arial"/>
          <w:sz w:val="24"/>
          <w:szCs w:val="24"/>
        </w:rPr>
        <w:t>pk</w:t>
      </w:r>
      <w:proofErr w:type="spellEnd"/>
      <w:r w:rsidR="007D5675">
        <w:rPr>
          <w:rFonts w:ascii="Arial" w:hAnsi="Arial" w:cs="Arial"/>
          <w:sz w:val="24"/>
          <w:szCs w:val="24"/>
        </w:rPr>
        <w:t>. „WRZESIEŃ 2021”,</w:t>
      </w:r>
    </w:p>
    <w:p w14:paraId="2002A632" w14:textId="2C2FDB92" w:rsidR="00786EB5" w:rsidRPr="005423F7" w:rsidRDefault="00786EB5" w:rsidP="00376DDC">
      <w:pPr>
        <w:numPr>
          <w:ilvl w:val="0"/>
          <w:numId w:val="132"/>
        </w:numPr>
        <w:spacing w:after="0" w:line="276" w:lineRule="auto"/>
        <w:ind w:left="349"/>
        <w:rPr>
          <w:rFonts w:ascii="Arial" w:hAnsi="Arial" w:cs="Arial"/>
          <w:sz w:val="24"/>
          <w:szCs w:val="24"/>
        </w:rPr>
      </w:pPr>
      <w:r w:rsidRPr="005423F7">
        <w:rPr>
          <w:rFonts w:ascii="Arial" w:hAnsi="Arial" w:cs="Arial"/>
          <w:sz w:val="24"/>
          <w:szCs w:val="24"/>
        </w:rPr>
        <w:t>dwa treningi Zespołu Stałego Dyżuru (połączone z tr</w:t>
      </w:r>
      <w:r w:rsidR="007D5675">
        <w:rPr>
          <w:rFonts w:ascii="Arial" w:hAnsi="Arial" w:cs="Arial"/>
          <w:sz w:val="24"/>
          <w:szCs w:val="24"/>
        </w:rPr>
        <w:t xml:space="preserve">eningiem systemu powiadamiania </w:t>
      </w:r>
      <w:r w:rsidRPr="005423F7">
        <w:rPr>
          <w:rFonts w:ascii="Arial" w:hAnsi="Arial" w:cs="Arial"/>
          <w:sz w:val="24"/>
          <w:szCs w:val="24"/>
        </w:rPr>
        <w:t>i obiegu infor</w:t>
      </w:r>
      <w:r w:rsidR="007D5675">
        <w:rPr>
          <w:rFonts w:ascii="Arial" w:hAnsi="Arial" w:cs="Arial"/>
          <w:sz w:val="24"/>
          <w:szCs w:val="24"/>
        </w:rPr>
        <w:t>macji Wojewody Podkarpackiego),</w:t>
      </w:r>
    </w:p>
    <w:p w14:paraId="20AE7CDF" w14:textId="77777777" w:rsidR="00786EB5" w:rsidRPr="005423F7" w:rsidRDefault="00786EB5" w:rsidP="00376DDC">
      <w:pPr>
        <w:numPr>
          <w:ilvl w:val="0"/>
          <w:numId w:val="132"/>
        </w:numPr>
        <w:spacing w:after="0" w:line="276" w:lineRule="auto"/>
        <w:ind w:left="349"/>
        <w:rPr>
          <w:rFonts w:ascii="Arial" w:hAnsi="Arial" w:cs="Arial"/>
          <w:sz w:val="24"/>
          <w:szCs w:val="24"/>
        </w:rPr>
      </w:pPr>
      <w:r w:rsidRPr="005423F7">
        <w:rPr>
          <w:rFonts w:ascii="Arial" w:hAnsi="Arial" w:cs="Arial"/>
          <w:sz w:val="24"/>
          <w:szCs w:val="24"/>
        </w:rPr>
        <w:t>trening rozwinięcia Głównego Stanowiska Kierowania Marszałka Województwa Podkarpackiego.</w:t>
      </w:r>
    </w:p>
    <w:p w14:paraId="60F92D09" w14:textId="77777777" w:rsidR="00786EB5" w:rsidRPr="005423F7" w:rsidRDefault="00786EB5" w:rsidP="005423F7">
      <w:pPr>
        <w:spacing w:after="0" w:line="276" w:lineRule="auto"/>
        <w:rPr>
          <w:rFonts w:ascii="Arial" w:hAnsi="Arial" w:cs="Arial"/>
          <w:sz w:val="24"/>
          <w:szCs w:val="24"/>
        </w:rPr>
      </w:pPr>
      <w:r w:rsidRPr="005423F7">
        <w:rPr>
          <w:rFonts w:ascii="Arial" w:hAnsi="Arial" w:cs="Arial"/>
          <w:sz w:val="24"/>
          <w:szCs w:val="24"/>
        </w:rPr>
        <w:t>W 2021 r. przeszkolono ogółem 200 osób.</w:t>
      </w:r>
    </w:p>
    <w:p w14:paraId="52418AAF" w14:textId="77777777" w:rsidR="00786EB5" w:rsidRPr="005423F7" w:rsidRDefault="00786EB5" w:rsidP="005423F7">
      <w:pPr>
        <w:spacing w:after="0" w:line="276" w:lineRule="auto"/>
        <w:rPr>
          <w:rFonts w:ascii="Arial" w:hAnsi="Arial" w:cs="Arial"/>
          <w:sz w:val="24"/>
          <w:szCs w:val="24"/>
        </w:rPr>
      </w:pPr>
      <w:r w:rsidRPr="005423F7">
        <w:rPr>
          <w:rFonts w:ascii="Arial" w:hAnsi="Arial" w:cs="Arial"/>
          <w:sz w:val="24"/>
          <w:szCs w:val="24"/>
        </w:rPr>
        <w:t>Ponadto nadzorowano:</w:t>
      </w:r>
    </w:p>
    <w:p w14:paraId="3772424D" w14:textId="77777777" w:rsidR="00786EB5" w:rsidRPr="005423F7" w:rsidRDefault="00786EB5" w:rsidP="00376DDC">
      <w:pPr>
        <w:numPr>
          <w:ilvl w:val="0"/>
          <w:numId w:val="274"/>
        </w:numPr>
        <w:spacing w:after="0" w:line="276" w:lineRule="auto"/>
        <w:rPr>
          <w:rFonts w:ascii="Arial" w:hAnsi="Arial" w:cs="Arial"/>
          <w:sz w:val="24"/>
          <w:szCs w:val="24"/>
        </w:rPr>
      </w:pPr>
      <w:r w:rsidRPr="005423F7">
        <w:rPr>
          <w:rFonts w:ascii="Arial" w:hAnsi="Arial" w:cs="Arial"/>
          <w:sz w:val="24"/>
          <w:szCs w:val="24"/>
        </w:rPr>
        <w:t>realizację szkolenia specjalistycznego w wojewódzkich samorządowych jednostkach organizacyjnych,</w:t>
      </w:r>
    </w:p>
    <w:p w14:paraId="35665EF0" w14:textId="1051B19D" w:rsidR="00786EB5" w:rsidRPr="005423F7" w:rsidRDefault="00786EB5" w:rsidP="00376DDC">
      <w:pPr>
        <w:numPr>
          <w:ilvl w:val="0"/>
          <w:numId w:val="274"/>
        </w:numPr>
        <w:spacing w:after="0" w:line="276" w:lineRule="auto"/>
        <w:rPr>
          <w:rFonts w:ascii="Arial" w:hAnsi="Arial" w:cs="Arial"/>
          <w:sz w:val="24"/>
          <w:szCs w:val="24"/>
        </w:rPr>
      </w:pPr>
      <w:r w:rsidRPr="005423F7">
        <w:rPr>
          <w:rFonts w:ascii="Arial" w:hAnsi="Arial" w:cs="Arial"/>
          <w:sz w:val="24"/>
          <w:szCs w:val="24"/>
        </w:rPr>
        <w:lastRenderedPageBreak/>
        <w:t>funkcjonowanie elementów systemu powiadamiania i obiegu informacji Marszałka Województwa, sposób realizacji przyjętych zadań oraz współpracę wojewódzkich samorządowych jednostek organizacyjnych z departamentami Urzęd</w:t>
      </w:r>
      <w:r w:rsidR="00655BDA">
        <w:rPr>
          <w:rFonts w:ascii="Arial" w:hAnsi="Arial" w:cs="Arial"/>
          <w:sz w:val="24"/>
          <w:szCs w:val="24"/>
        </w:rPr>
        <w:t>u,</w:t>
      </w:r>
    </w:p>
    <w:p w14:paraId="3354E44C" w14:textId="0CCC4D55" w:rsidR="00786EB5" w:rsidRPr="005423F7" w:rsidRDefault="00786EB5" w:rsidP="00376DDC">
      <w:pPr>
        <w:numPr>
          <w:ilvl w:val="0"/>
          <w:numId w:val="274"/>
        </w:numPr>
        <w:spacing w:after="0" w:line="276" w:lineRule="auto"/>
        <w:rPr>
          <w:rFonts w:ascii="Arial" w:hAnsi="Arial" w:cs="Arial"/>
          <w:sz w:val="24"/>
          <w:szCs w:val="24"/>
        </w:rPr>
      </w:pPr>
      <w:r w:rsidRPr="005423F7">
        <w:rPr>
          <w:rFonts w:ascii="Arial" w:hAnsi="Arial" w:cs="Arial"/>
          <w:sz w:val="24"/>
          <w:szCs w:val="24"/>
        </w:rPr>
        <w:t xml:space="preserve">znajomość procedur oraz gotowość do realizacji zadań przez pracowników prowadzących sprawy obronne, zarządzania kryzysowego, ochrony ludności i obrony cywilnej </w:t>
      </w:r>
      <w:r w:rsidR="00655BDA">
        <w:rPr>
          <w:rFonts w:ascii="Arial" w:hAnsi="Arial" w:cs="Arial"/>
          <w:sz w:val="24"/>
          <w:szCs w:val="24"/>
        </w:rPr>
        <w:br/>
      </w:r>
      <w:r w:rsidRPr="005423F7">
        <w:rPr>
          <w:rFonts w:ascii="Arial" w:hAnsi="Arial" w:cs="Arial"/>
          <w:sz w:val="24"/>
          <w:szCs w:val="24"/>
        </w:rPr>
        <w:t>w wojewódzkich samorządowych jednostkach organizacyjnych,</w:t>
      </w:r>
    </w:p>
    <w:p w14:paraId="5AC6F98C" w14:textId="0593BD7D" w:rsidR="00786EB5" w:rsidRPr="005423F7" w:rsidRDefault="00786EB5" w:rsidP="005423F7">
      <w:pPr>
        <w:spacing w:after="0" w:line="276" w:lineRule="auto"/>
        <w:rPr>
          <w:rFonts w:ascii="Arial" w:hAnsi="Arial" w:cs="Arial"/>
          <w:sz w:val="24"/>
          <w:szCs w:val="24"/>
        </w:rPr>
      </w:pPr>
      <w:r w:rsidRPr="005423F7">
        <w:rPr>
          <w:rFonts w:ascii="Arial" w:hAnsi="Arial" w:cs="Arial"/>
          <w:sz w:val="24"/>
          <w:szCs w:val="24"/>
        </w:rPr>
        <w:t>Doko</w:t>
      </w:r>
      <w:r w:rsidR="007D5675">
        <w:rPr>
          <w:rFonts w:ascii="Arial" w:hAnsi="Arial" w:cs="Arial"/>
          <w:sz w:val="24"/>
          <w:szCs w:val="24"/>
        </w:rPr>
        <w:t>nano aktualizacji dokumentacji:</w:t>
      </w:r>
    </w:p>
    <w:p w14:paraId="1E6043B5" w14:textId="77777777" w:rsidR="00786EB5" w:rsidRPr="005423F7" w:rsidRDefault="00786EB5" w:rsidP="00376DDC">
      <w:pPr>
        <w:numPr>
          <w:ilvl w:val="0"/>
          <w:numId w:val="275"/>
        </w:numPr>
        <w:spacing w:after="0" w:line="276" w:lineRule="auto"/>
        <w:rPr>
          <w:rFonts w:ascii="Arial" w:hAnsi="Arial" w:cs="Arial"/>
          <w:sz w:val="24"/>
          <w:szCs w:val="24"/>
        </w:rPr>
      </w:pPr>
      <w:r w:rsidRPr="005423F7">
        <w:rPr>
          <w:rFonts w:ascii="Arial" w:hAnsi="Arial" w:cs="Arial"/>
          <w:sz w:val="24"/>
          <w:szCs w:val="24"/>
        </w:rPr>
        <w:t>„Planu przygotowań podmiotów leczniczych Samorządu Województwa Podkarpackiego na potrzeby obronne państwa”,</w:t>
      </w:r>
    </w:p>
    <w:p w14:paraId="6E12340B" w14:textId="77777777" w:rsidR="00786EB5" w:rsidRPr="005423F7" w:rsidRDefault="00786EB5" w:rsidP="00376DDC">
      <w:pPr>
        <w:numPr>
          <w:ilvl w:val="0"/>
          <w:numId w:val="275"/>
        </w:numPr>
        <w:spacing w:after="0" w:line="276" w:lineRule="auto"/>
        <w:rPr>
          <w:rFonts w:ascii="Arial" w:hAnsi="Arial" w:cs="Arial"/>
          <w:sz w:val="24"/>
          <w:szCs w:val="24"/>
        </w:rPr>
      </w:pPr>
      <w:r w:rsidRPr="005423F7">
        <w:rPr>
          <w:rFonts w:ascii="Arial" w:hAnsi="Arial" w:cs="Arial"/>
          <w:sz w:val="24"/>
          <w:szCs w:val="24"/>
        </w:rPr>
        <w:t>„Planu osłony technicznej wojewódzkich dróg obronnych będących w zarządzie Podkarpackiego Zarządu Dróg Wojewódzkich w Rzeszowie”,</w:t>
      </w:r>
    </w:p>
    <w:p w14:paraId="4B637A2A" w14:textId="77777777" w:rsidR="00786EB5" w:rsidRPr="005423F7" w:rsidRDefault="00786EB5" w:rsidP="00376DDC">
      <w:pPr>
        <w:numPr>
          <w:ilvl w:val="0"/>
          <w:numId w:val="275"/>
        </w:numPr>
        <w:spacing w:after="0" w:line="276" w:lineRule="auto"/>
        <w:rPr>
          <w:rFonts w:ascii="Arial" w:hAnsi="Arial" w:cs="Arial"/>
          <w:sz w:val="24"/>
          <w:szCs w:val="24"/>
        </w:rPr>
      </w:pPr>
      <w:r w:rsidRPr="005423F7">
        <w:rPr>
          <w:rFonts w:ascii="Arial" w:hAnsi="Arial" w:cs="Arial"/>
          <w:sz w:val="24"/>
          <w:szCs w:val="24"/>
        </w:rPr>
        <w:t>Zespołu Stałego Dyżuru Marszałka Województwa,</w:t>
      </w:r>
    </w:p>
    <w:p w14:paraId="425273F3" w14:textId="77777777" w:rsidR="00786EB5" w:rsidRPr="005423F7" w:rsidRDefault="00786EB5" w:rsidP="00376DDC">
      <w:pPr>
        <w:numPr>
          <w:ilvl w:val="0"/>
          <w:numId w:val="275"/>
        </w:numPr>
        <w:spacing w:after="0" w:line="276" w:lineRule="auto"/>
        <w:rPr>
          <w:rFonts w:ascii="Arial" w:hAnsi="Arial" w:cs="Arial"/>
          <w:sz w:val="24"/>
          <w:szCs w:val="24"/>
        </w:rPr>
      </w:pPr>
      <w:r w:rsidRPr="005423F7">
        <w:rPr>
          <w:rFonts w:ascii="Arial" w:hAnsi="Arial" w:cs="Arial"/>
          <w:sz w:val="24"/>
          <w:szCs w:val="24"/>
        </w:rPr>
        <w:t>Głównego Stanowiska Kierowania Marszałka Województwa Podkarpackiego.</w:t>
      </w:r>
    </w:p>
    <w:p w14:paraId="7037112F" w14:textId="4E93D0F7" w:rsidR="00786EB5" w:rsidRPr="005423F7" w:rsidRDefault="00786EB5" w:rsidP="005423F7">
      <w:pPr>
        <w:spacing w:after="0" w:line="276" w:lineRule="auto"/>
        <w:ind w:firstLine="708"/>
        <w:rPr>
          <w:rFonts w:ascii="Arial" w:hAnsi="Arial" w:cs="Arial"/>
          <w:sz w:val="24"/>
          <w:szCs w:val="24"/>
        </w:rPr>
      </w:pPr>
      <w:r w:rsidRPr="005423F7">
        <w:rPr>
          <w:rFonts w:ascii="Arial" w:hAnsi="Arial" w:cs="Arial"/>
          <w:sz w:val="24"/>
          <w:szCs w:val="24"/>
        </w:rPr>
        <w:t xml:space="preserve">Poza planem operacyjnym funkcjonowania Urzędu Marszałkowskiego Województwa Podkarpackiego w Rzeszowie w warunkach zewnętrznego zagrożenia bezpieczeństwa państwa i w czasie wojny, którego obowiązywanie jest uzależnione od decyzji organów wyższego szczebla, pozostałe zadania mają charakter cykliczny - ich czas realizacji zaczyna się </w:t>
      </w:r>
      <w:r w:rsidR="00655BDA">
        <w:rPr>
          <w:rFonts w:ascii="Arial" w:hAnsi="Arial" w:cs="Arial"/>
          <w:sz w:val="24"/>
          <w:szCs w:val="24"/>
        </w:rPr>
        <w:br/>
      </w:r>
      <w:r w:rsidRPr="005423F7">
        <w:rPr>
          <w:rFonts w:ascii="Arial" w:hAnsi="Arial" w:cs="Arial"/>
          <w:sz w:val="24"/>
          <w:szCs w:val="24"/>
        </w:rPr>
        <w:t xml:space="preserve">w miesiącu styczniu i zgodnie z opracowanymi planami realizowany jest w ciągu roku kalendarzowego. Miejsca i terminy uwzględniane są w Planie pozamilitarnych przygotowań obronnych w Urzędzie Marszałkowskim Województwa Podkarpackiego oraz w Planie szkolenia obronnego Marszałka Województwa Podkarpackiego. Organizatorem przedsięwzięć jest Marszałek Województwa Podkarpackiego. Realizowane wydarzenia mają na celu pogłębienie wiedzy oraz wypracowanie odpowiednich procedur w zakresie realizacji zadań obronnych </w:t>
      </w:r>
      <w:r w:rsidR="00655BDA">
        <w:rPr>
          <w:rFonts w:ascii="Arial" w:hAnsi="Arial" w:cs="Arial"/>
          <w:sz w:val="24"/>
          <w:szCs w:val="24"/>
        </w:rPr>
        <w:br/>
        <w:t xml:space="preserve">i operacyjnych. </w:t>
      </w:r>
      <w:r w:rsidRPr="005423F7">
        <w:rPr>
          <w:rFonts w:ascii="Arial" w:hAnsi="Arial" w:cs="Arial"/>
          <w:sz w:val="24"/>
          <w:szCs w:val="24"/>
        </w:rPr>
        <w:t>Wyszczególnione zadania do realizacji w 2021 roku zostały wybrane na podstawie Wytycznych Wojewody Podkarpackiego oraz planów i programów szk</w:t>
      </w:r>
      <w:r w:rsidR="007D5675">
        <w:rPr>
          <w:rFonts w:ascii="Arial" w:hAnsi="Arial" w:cs="Arial"/>
          <w:sz w:val="24"/>
          <w:szCs w:val="24"/>
        </w:rPr>
        <w:t>oleń organów wyższego szczebla.</w:t>
      </w:r>
    </w:p>
    <w:p w14:paraId="59EAEEA5" w14:textId="1949104E" w:rsidR="001A6FE8" w:rsidRPr="007D5675" w:rsidRDefault="00786EB5" w:rsidP="007D5675">
      <w:pPr>
        <w:spacing w:after="120" w:line="276" w:lineRule="auto"/>
        <w:rPr>
          <w:rFonts w:ascii="Arial" w:hAnsi="Arial" w:cs="Arial"/>
          <w:sz w:val="24"/>
          <w:szCs w:val="24"/>
        </w:rPr>
      </w:pPr>
      <w:r w:rsidRPr="005423F7">
        <w:rPr>
          <w:rFonts w:ascii="Arial" w:hAnsi="Arial" w:cs="Arial"/>
          <w:sz w:val="24"/>
          <w:szCs w:val="24"/>
        </w:rPr>
        <w:t>Założone cele i zadania na rok 2021 ujęte w ww. planach</w:t>
      </w:r>
      <w:r w:rsidR="00655BDA">
        <w:rPr>
          <w:rFonts w:ascii="Arial" w:hAnsi="Arial" w:cs="Arial"/>
          <w:sz w:val="24"/>
          <w:szCs w:val="24"/>
        </w:rPr>
        <w:t xml:space="preserve"> zostały zrealizowane </w:t>
      </w:r>
      <w:r w:rsidR="007D5675">
        <w:rPr>
          <w:rFonts w:ascii="Arial" w:hAnsi="Arial" w:cs="Arial"/>
          <w:sz w:val="24"/>
          <w:szCs w:val="24"/>
        </w:rPr>
        <w:t>w pełni.</w:t>
      </w:r>
    </w:p>
    <w:p w14:paraId="24D2237C" w14:textId="49476F62" w:rsidR="00032E06" w:rsidRPr="005423F7" w:rsidRDefault="00BC21D9" w:rsidP="005423F7">
      <w:pPr>
        <w:spacing w:after="0" w:line="276" w:lineRule="auto"/>
        <w:rPr>
          <w:rFonts w:ascii="Arial" w:hAnsi="Arial" w:cs="Arial"/>
          <w:b/>
          <w:color w:val="FF0000"/>
          <w:sz w:val="24"/>
          <w:szCs w:val="24"/>
        </w:rPr>
      </w:pPr>
      <w:r w:rsidRPr="005423F7">
        <w:rPr>
          <w:rFonts w:ascii="Arial" w:hAnsi="Arial" w:cs="Arial"/>
          <w:b/>
          <w:sz w:val="24"/>
          <w:szCs w:val="24"/>
        </w:rPr>
        <w:t>Ad. 2. Ochrona informacji niejawnych</w:t>
      </w:r>
    </w:p>
    <w:p w14:paraId="2CA802F9" w14:textId="65926CDF" w:rsidR="00786EB5" w:rsidRPr="005423F7" w:rsidRDefault="00786EB5" w:rsidP="005423F7">
      <w:pPr>
        <w:spacing w:after="0" w:line="276" w:lineRule="auto"/>
        <w:ind w:firstLine="709"/>
        <w:rPr>
          <w:rFonts w:ascii="Arial" w:hAnsi="Arial" w:cs="Arial"/>
          <w:bCs/>
          <w:sz w:val="24"/>
          <w:szCs w:val="24"/>
        </w:rPr>
      </w:pPr>
      <w:r w:rsidRPr="005423F7">
        <w:rPr>
          <w:rFonts w:ascii="Arial" w:hAnsi="Arial" w:cs="Arial"/>
          <w:bCs/>
          <w:sz w:val="24"/>
          <w:szCs w:val="24"/>
        </w:rPr>
        <w:t>Zorganizowanie i zapewnienie funkcjonowania ochrony informacji niejawnych w Urzędzie Marszałkowskim Województwa Podkarpackiego w Rzeszowie to ustawowy obowiązek Marszałka Województwa Podkarpackiego (kierownika jednostki organizacyjnej), natomiast zapewnienie przestrzegania przepisów o ochronie informacji niejawnych to ustawowe zadanie Pełnomocnika ds. ochrony informacji niejawnych. Obowiązki Pełnomocnika ds. ochrony informacji niejawnych pełni</w:t>
      </w:r>
      <w:r w:rsidR="00655BDA">
        <w:rPr>
          <w:rFonts w:ascii="Arial" w:hAnsi="Arial" w:cs="Arial"/>
          <w:bCs/>
          <w:sz w:val="24"/>
          <w:szCs w:val="24"/>
        </w:rPr>
        <w:t xml:space="preserve"> </w:t>
      </w:r>
      <w:r w:rsidRPr="005423F7">
        <w:rPr>
          <w:rFonts w:ascii="Arial" w:hAnsi="Arial" w:cs="Arial"/>
          <w:bCs/>
          <w:sz w:val="24"/>
          <w:szCs w:val="24"/>
        </w:rPr>
        <w:t>w Urzędzie Dyrektora Biura Bezpieczeństwa i Ochrony Informacji Niejawnych.</w:t>
      </w:r>
    </w:p>
    <w:p w14:paraId="4486C367" w14:textId="77777777" w:rsidR="00786EB5" w:rsidRPr="005423F7" w:rsidRDefault="00786EB5" w:rsidP="005423F7">
      <w:pPr>
        <w:spacing w:after="0" w:line="276" w:lineRule="auto"/>
        <w:ind w:firstLine="709"/>
        <w:rPr>
          <w:rFonts w:ascii="Arial" w:hAnsi="Arial" w:cs="Arial"/>
          <w:bCs/>
          <w:sz w:val="24"/>
          <w:szCs w:val="24"/>
        </w:rPr>
      </w:pPr>
      <w:r w:rsidRPr="005423F7">
        <w:rPr>
          <w:rFonts w:ascii="Arial" w:hAnsi="Arial" w:cs="Arial"/>
          <w:bCs/>
          <w:sz w:val="24"/>
          <w:szCs w:val="24"/>
        </w:rPr>
        <w:t>Całokształt przedsięwzięć odbywa się na podstawie przepisów:</w:t>
      </w:r>
    </w:p>
    <w:p w14:paraId="0103220F" w14:textId="3B2B9319" w:rsidR="00786EB5" w:rsidRPr="007D5675" w:rsidRDefault="00786EB5" w:rsidP="00376DDC">
      <w:pPr>
        <w:pStyle w:val="Akapitzlist"/>
        <w:numPr>
          <w:ilvl w:val="0"/>
          <w:numId w:val="347"/>
        </w:numPr>
        <w:spacing w:after="0" w:line="276" w:lineRule="auto"/>
        <w:rPr>
          <w:rFonts w:ascii="Arial" w:hAnsi="Arial" w:cs="Arial"/>
          <w:bCs/>
          <w:sz w:val="24"/>
          <w:szCs w:val="24"/>
        </w:rPr>
      </w:pPr>
      <w:r w:rsidRPr="007D5675">
        <w:rPr>
          <w:rFonts w:ascii="Arial" w:hAnsi="Arial" w:cs="Arial"/>
          <w:bCs/>
          <w:sz w:val="24"/>
          <w:szCs w:val="24"/>
        </w:rPr>
        <w:t>ustawy z dnia 5 sierpnia 2010 r. o ochronie informacji niejawnych;</w:t>
      </w:r>
    </w:p>
    <w:p w14:paraId="703E528B" w14:textId="3D67A57E" w:rsidR="00786EB5" w:rsidRPr="007D5675" w:rsidRDefault="00786EB5" w:rsidP="00376DDC">
      <w:pPr>
        <w:pStyle w:val="Akapitzlist"/>
        <w:numPr>
          <w:ilvl w:val="0"/>
          <w:numId w:val="347"/>
        </w:numPr>
        <w:spacing w:after="0" w:line="276" w:lineRule="auto"/>
        <w:rPr>
          <w:rFonts w:ascii="Arial" w:hAnsi="Arial" w:cs="Arial"/>
          <w:bCs/>
          <w:sz w:val="24"/>
          <w:szCs w:val="24"/>
        </w:rPr>
      </w:pPr>
      <w:r w:rsidRPr="007D5675">
        <w:rPr>
          <w:rFonts w:ascii="Arial" w:hAnsi="Arial" w:cs="Arial"/>
          <w:bCs/>
          <w:sz w:val="24"/>
          <w:szCs w:val="24"/>
        </w:rPr>
        <w:t>rozporządzenia Prezesa Rady Ministrów z dnia 7 grudnia</w:t>
      </w:r>
      <w:r w:rsidR="007D5675" w:rsidRPr="007D5675">
        <w:rPr>
          <w:rFonts w:ascii="Arial" w:hAnsi="Arial" w:cs="Arial"/>
          <w:bCs/>
          <w:sz w:val="24"/>
          <w:szCs w:val="24"/>
        </w:rPr>
        <w:t xml:space="preserve"> 2011 r. w sprawie organizacji </w:t>
      </w:r>
      <w:r w:rsidR="00655BDA">
        <w:rPr>
          <w:rFonts w:ascii="Arial" w:hAnsi="Arial" w:cs="Arial"/>
          <w:bCs/>
          <w:sz w:val="24"/>
          <w:szCs w:val="24"/>
        </w:rPr>
        <w:br/>
      </w:r>
      <w:r w:rsidRPr="007D5675">
        <w:rPr>
          <w:rFonts w:ascii="Arial" w:hAnsi="Arial" w:cs="Arial"/>
          <w:bCs/>
          <w:sz w:val="24"/>
          <w:szCs w:val="24"/>
        </w:rPr>
        <w:t>i funkcjonowania kancelarii tajnych oraz sposobu i trybu przetwarzania informacji niejawnych;</w:t>
      </w:r>
    </w:p>
    <w:p w14:paraId="21F18813" w14:textId="36289687" w:rsidR="00786EB5" w:rsidRPr="007D5675" w:rsidRDefault="00786EB5" w:rsidP="00376DDC">
      <w:pPr>
        <w:pStyle w:val="Akapitzlist"/>
        <w:numPr>
          <w:ilvl w:val="0"/>
          <w:numId w:val="347"/>
        </w:numPr>
        <w:spacing w:after="0" w:line="276" w:lineRule="auto"/>
        <w:rPr>
          <w:rFonts w:ascii="Arial" w:hAnsi="Arial" w:cs="Arial"/>
          <w:bCs/>
          <w:sz w:val="24"/>
          <w:szCs w:val="24"/>
        </w:rPr>
      </w:pPr>
      <w:r w:rsidRPr="007D5675">
        <w:rPr>
          <w:rFonts w:ascii="Arial" w:hAnsi="Arial" w:cs="Arial"/>
          <w:bCs/>
          <w:sz w:val="24"/>
          <w:szCs w:val="24"/>
        </w:rPr>
        <w:t>rozporządzenia Rady Ministrów z dnia 29 maja 2012 r. w sprawie środków bezpieczeństwa fizycznego stosowanych do zabezpieczenia informacji niejawnych;</w:t>
      </w:r>
    </w:p>
    <w:p w14:paraId="49FDFD5F" w14:textId="4E239581" w:rsidR="00786EB5" w:rsidRPr="007D5675" w:rsidRDefault="00786EB5" w:rsidP="00376DDC">
      <w:pPr>
        <w:pStyle w:val="Akapitzlist"/>
        <w:numPr>
          <w:ilvl w:val="0"/>
          <w:numId w:val="347"/>
        </w:numPr>
        <w:spacing w:after="0" w:line="276" w:lineRule="auto"/>
        <w:rPr>
          <w:rFonts w:ascii="Arial" w:hAnsi="Arial" w:cs="Arial"/>
          <w:bCs/>
          <w:sz w:val="24"/>
          <w:szCs w:val="24"/>
        </w:rPr>
      </w:pPr>
      <w:r w:rsidRPr="007D5675">
        <w:rPr>
          <w:rFonts w:ascii="Arial" w:hAnsi="Arial" w:cs="Arial"/>
          <w:bCs/>
          <w:sz w:val="24"/>
          <w:szCs w:val="24"/>
        </w:rPr>
        <w:t>rozporządzenia Prezesa Rady Ministrów z dnia 22 grudnia 2011 r. w sprawie sposobu oznaczania materiałów i umieszczania na nich klauzul tajności;</w:t>
      </w:r>
    </w:p>
    <w:p w14:paraId="2FEDEF64" w14:textId="462B553F" w:rsidR="00786EB5" w:rsidRPr="007D5675" w:rsidRDefault="00786EB5" w:rsidP="00376DDC">
      <w:pPr>
        <w:pStyle w:val="Akapitzlist"/>
        <w:numPr>
          <w:ilvl w:val="0"/>
          <w:numId w:val="347"/>
        </w:numPr>
        <w:spacing w:after="0" w:line="276" w:lineRule="auto"/>
        <w:rPr>
          <w:rFonts w:ascii="Arial" w:hAnsi="Arial" w:cs="Arial"/>
          <w:bCs/>
          <w:sz w:val="24"/>
          <w:szCs w:val="24"/>
        </w:rPr>
      </w:pPr>
      <w:r w:rsidRPr="007D5675">
        <w:rPr>
          <w:rFonts w:ascii="Arial" w:hAnsi="Arial" w:cs="Arial"/>
          <w:bCs/>
          <w:sz w:val="24"/>
          <w:szCs w:val="24"/>
        </w:rPr>
        <w:lastRenderedPageBreak/>
        <w:t>rozporządzenia Prezesa Rady Ministrów z dnia 7 grudnia 2011 r. w sprawie nadawania, przyjmowania, przewożenia, wydawania i ochrony materiałów zawierających informacje niejawne;</w:t>
      </w:r>
    </w:p>
    <w:p w14:paraId="5605ACEA" w14:textId="0772347F" w:rsidR="00786EB5" w:rsidRPr="007D5675" w:rsidRDefault="00786EB5" w:rsidP="00376DDC">
      <w:pPr>
        <w:pStyle w:val="Akapitzlist"/>
        <w:numPr>
          <w:ilvl w:val="0"/>
          <w:numId w:val="347"/>
        </w:numPr>
        <w:spacing w:after="0" w:line="276" w:lineRule="auto"/>
        <w:rPr>
          <w:rFonts w:ascii="Arial" w:hAnsi="Arial" w:cs="Arial"/>
          <w:bCs/>
          <w:sz w:val="24"/>
          <w:szCs w:val="24"/>
        </w:rPr>
      </w:pPr>
      <w:r w:rsidRPr="007D5675">
        <w:rPr>
          <w:rFonts w:ascii="Arial" w:hAnsi="Arial" w:cs="Arial"/>
          <w:bCs/>
          <w:sz w:val="24"/>
          <w:szCs w:val="24"/>
        </w:rPr>
        <w:t>rozporządzenia Prezesa Rady Ministrów z dnia 27 kwietnia 2</w:t>
      </w:r>
      <w:r w:rsidR="007D5675" w:rsidRPr="007D5675">
        <w:rPr>
          <w:rFonts w:ascii="Arial" w:hAnsi="Arial" w:cs="Arial"/>
          <w:bCs/>
          <w:sz w:val="24"/>
          <w:szCs w:val="24"/>
        </w:rPr>
        <w:t xml:space="preserve">011 r. w sprawie przygotowania </w:t>
      </w:r>
      <w:r w:rsidRPr="007D5675">
        <w:rPr>
          <w:rFonts w:ascii="Arial" w:hAnsi="Arial" w:cs="Arial"/>
          <w:bCs/>
          <w:sz w:val="24"/>
          <w:szCs w:val="24"/>
        </w:rPr>
        <w:t>i prowadzenia kontroli stanu zabezpieczenia informacji niejawnych;</w:t>
      </w:r>
    </w:p>
    <w:p w14:paraId="32C761D4" w14:textId="4354A11C" w:rsidR="00786EB5" w:rsidRPr="007D5675" w:rsidRDefault="00786EB5" w:rsidP="00376DDC">
      <w:pPr>
        <w:pStyle w:val="Akapitzlist"/>
        <w:numPr>
          <w:ilvl w:val="0"/>
          <w:numId w:val="347"/>
        </w:numPr>
        <w:spacing w:after="0" w:line="276" w:lineRule="auto"/>
        <w:rPr>
          <w:rFonts w:ascii="Arial" w:hAnsi="Arial" w:cs="Arial"/>
          <w:bCs/>
          <w:sz w:val="24"/>
          <w:szCs w:val="24"/>
        </w:rPr>
      </w:pPr>
      <w:r w:rsidRPr="007D5675">
        <w:rPr>
          <w:rFonts w:ascii="Arial" w:hAnsi="Arial" w:cs="Arial"/>
          <w:bCs/>
          <w:sz w:val="24"/>
          <w:szCs w:val="24"/>
        </w:rPr>
        <w:t>rozporządzenia Prezesa Rady Ministrów z dnia 20 lipca 2011 r. w sprawie podstawowych wymagań bezpieczeństwa teleinformatycznego;</w:t>
      </w:r>
    </w:p>
    <w:p w14:paraId="2600CD2C" w14:textId="599E3F8E" w:rsidR="00786EB5" w:rsidRPr="007D5675" w:rsidRDefault="003265AC" w:rsidP="00376DDC">
      <w:pPr>
        <w:pStyle w:val="Akapitzlist"/>
        <w:numPr>
          <w:ilvl w:val="0"/>
          <w:numId w:val="347"/>
        </w:numPr>
        <w:spacing w:after="0" w:line="276" w:lineRule="auto"/>
        <w:rPr>
          <w:rFonts w:ascii="Arial" w:hAnsi="Arial" w:cs="Arial"/>
          <w:bCs/>
          <w:sz w:val="24"/>
          <w:szCs w:val="24"/>
        </w:rPr>
      </w:pPr>
      <w:r w:rsidRPr="007D5675">
        <w:rPr>
          <w:rFonts w:ascii="Arial" w:hAnsi="Arial" w:cs="Arial"/>
          <w:bCs/>
          <w:sz w:val="24"/>
          <w:szCs w:val="24"/>
        </w:rPr>
        <w:t>Z</w:t>
      </w:r>
      <w:r w:rsidR="00786EB5" w:rsidRPr="007D5675">
        <w:rPr>
          <w:rFonts w:ascii="Arial" w:hAnsi="Arial" w:cs="Arial"/>
          <w:bCs/>
          <w:sz w:val="24"/>
          <w:szCs w:val="24"/>
        </w:rPr>
        <w:t xml:space="preserve">arządzenia Nr 49/2021 Marszałka Województwa Podkarpackiego w Rzeszowie z dnia 20 lipca 2021 r. w sprawie zatwierdzenia Instrukcji dotyczącej sposobu </w:t>
      </w:r>
      <w:r w:rsidR="007D5675">
        <w:rPr>
          <w:rFonts w:ascii="Arial" w:hAnsi="Arial" w:cs="Arial"/>
          <w:bCs/>
          <w:sz w:val="24"/>
          <w:szCs w:val="24"/>
        </w:rPr>
        <w:br/>
      </w:r>
      <w:r w:rsidR="00786EB5" w:rsidRPr="007D5675">
        <w:rPr>
          <w:rFonts w:ascii="Arial" w:hAnsi="Arial" w:cs="Arial"/>
          <w:bCs/>
          <w:sz w:val="24"/>
          <w:szCs w:val="24"/>
        </w:rPr>
        <w:t>i trybu przetwarzania informacji niejawnych o klauzuli „zastrzeżone” w Urzędzie Marszałkowskim Województwa Podkarpackiego w Rzeszowie;</w:t>
      </w:r>
    </w:p>
    <w:p w14:paraId="07CBCB95" w14:textId="71C00DF4" w:rsidR="00786EB5" w:rsidRPr="007D5675" w:rsidRDefault="003265AC" w:rsidP="00376DDC">
      <w:pPr>
        <w:pStyle w:val="Akapitzlist"/>
        <w:numPr>
          <w:ilvl w:val="0"/>
          <w:numId w:val="347"/>
        </w:numPr>
        <w:spacing w:after="0" w:line="276" w:lineRule="auto"/>
        <w:rPr>
          <w:rFonts w:ascii="Arial" w:hAnsi="Arial" w:cs="Arial"/>
          <w:bCs/>
          <w:sz w:val="24"/>
          <w:szCs w:val="24"/>
        </w:rPr>
      </w:pPr>
      <w:r w:rsidRPr="007D5675">
        <w:rPr>
          <w:rFonts w:ascii="Arial" w:hAnsi="Arial" w:cs="Arial"/>
          <w:bCs/>
          <w:sz w:val="24"/>
          <w:szCs w:val="24"/>
        </w:rPr>
        <w:t>Z</w:t>
      </w:r>
      <w:r w:rsidR="00786EB5" w:rsidRPr="007D5675">
        <w:rPr>
          <w:rFonts w:ascii="Arial" w:hAnsi="Arial" w:cs="Arial"/>
          <w:bCs/>
          <w:sz w:val="24"/>
          <w:szCs w:val="24"/>
        </w:rPr>
        <w:t>arządzenia Nr 82/2018 Marszałka Województwa Podkarpackiego w Rzeszowie z dnia 8 listopada 2018 r. w sprawie przeprowadzenia okresowego przeglądu materiałów niejawnych w zakresie spełnienia ustawowych przesłanek ochrony;</w:t>
      </w:r>
    </w:p>
    <w:p w14:paraId="304DC841" w14:textId="4C449DA0" w:rsidR="00786EB5" w:rsidRPr="007D5675" w:rsidRDefault="003265AC" w:rsidP="00376DDC">
      <w:pPr>
        <w:pStyle w:val="Akapitzlist"/>
        <w:numPr>
          <w:ilvl w:val="0"/>
          <w:numId w:val="347"/>
        </w:numPr>
        <w:spacing w:after="0" w:line="276" w:lineRule="auto"/>
        <w:rPr>
          <w:rFonts w:ascii="Arial" w:hAnsi="Arial" w:cs="Arial"/>
          <w:bCs/>
          <w:sz w:val="24"/>
          <w:szCs w:val="24"/>
        </w:rPr>
      </w:pPr>
      <w:r w:rsidRPr="007D5675">
        <w:rPr>
          <w:rFonts w:ascii="Arial" w:hAnsi="Arial" w:cs="Arial"/>
          <w:bCs/>
          <w:sz w:val="24"/>
          <w:szCs w:val="24"/>
        </w:rPr>
        <w:t>Z</w:t>
      </w:r>
      <w:r w:rsidR="00786EB5" w:rsidRPr="007D5675">
        <w:rPr>
          <w:rFonts w:ascii="Arial" w:hAnsi="Arial" w:cs="Arial"/>
          <w:bCs/>
          <w:sz w:val="24"/>
          <w:szCs w:val="24"/>
        </w:rPr>
        <w:t>arządzenia Nr 50/2021 Marszałka Województwa Podkarpackiego w Rzeszowie z dnia 20 lipca 2021 r. w sprawie zatwierdzenia Instrukcji określającej sposób i tryb przetwarzania informacji niejawnych o klauzuli „poufne” w Urzędzie Marszałkowskim Województwa Podkarpackiego w Rzeszowie;</w:t>
      </w:r>
    </w:p>
    <w:p w14:paraId="33083723" w14:textId="23539C41" w:rsidR="00786EB5" w:rsidRPr="007D5675" w:rsidRDefault="003265AC" w:rsidP="00376DDC">
      <w:pPr>
        <w:pStyle w:val="Akapitzlist"/>
        <w:numPr>
          <w:ilvl w:val="0"/>
          <w:numId w:val="347"/>
        </w:numPr>
        <w:spacing w:after="0" w:line="276" w:lineRule="auto"/>
        <w:rPr>
          <w:rFonts w:ascii="Arial" w:hAnsi="Arial" w:cs="Arial"/>
          <w:bCs/>
          <w:sz w:val="24"/>
          <w:szCs w:val="24"/>
        </w:rPr>
      </w:pPr>
      <w:r w:rsidRPr="007D5675">
        <w:rPr>
          <w:rFonts w:ascii="Arial" w:hAnsi="Arial" w:cs="Arial"/>
          <w:bCs/>
          <w:sz w:val="24"/>
          <w:szCs w:val="24"/>
        </w:rPr>
        <w:t>Z</w:t>
      </w:r>
      <w:r w:rsidR="00786EB5" w:rsidRPr="007D5675">
        <w:rPr>
          <w:rFonts w:ascii="Arial" w:hAnsi="Arial" w:cs="Arial"/>
          <w:bCs/>
          <w:sz w:val="24"/>
          <w:szCs w:val="24"/>
        </w:rPr>
        <w:t>arządzenia Nr 48/2021 Marszałka Województwa Podkarpackiego w Rzeszowie z dnia 20 lipca 2021 r. w sprawie określenia stanowisk w Urzędzie Marszałkowskim Województwa Podkarpackiego w Rzeszowie, których zajmowanie może łączyć się z dostępem do informacji niejawnych.</w:t>
      </w:r>
    </w:p>
    <w:p w14:paraId="5D38052B" w14:textId="77777777" w:rsidR="00786EB5" w:rsidRPr="005423F7" w:rsidRDefault="00786EB5" w:rsidP="005423F7">
      <w:pPr>
        <w:spacing w:after="0" w:line="276" w:lineRule="auto"/>
        <w:rPr>
          <w:rFonts w:ascii="Arial" w:hAnsi="Arial" w:cs="Arial"/>
          <w:bCs/>
          <w:sz w:val="24"/>
          <w:szCs w:val="24"/>
        </w:rPr>
      </w:pPr>
      <w:r w:rsidRPr="005423F7">
        <w:rPr>
          <w:rFonts w:ascii="Arial" w:hAnsi="Arial" w:cs="Arial"/>
          <w:bCs/>
          <w:sz w:val="24"/>
          <w:szCs w:val="24"/>
        </w:rPr>
        <w:t>Realizacja zadań odbywała się w sposób ciągły.</w:t>
      </w:r>
    </w:p>
    <w:p w14:paraId="492B1917" w14:textId="77777777" w:rsidR="00786EB5" w:rsidRPr="005423F7" w:rsidRDefault="00786EB5" w:rsidP="005423F7">
      <w:pPr>
        <w:spacing w:after="0" w:line="276" w:lineRule="auto"/>
        <w:rPr>
          <w:rFonts w:ascii="Arial" w:hAnsi="Arial" w:cs="Arial"/>
          <w:bCs/>
          <w:sz w:val="24"/>
          <w:szCs w:val="24"/>
          <w:u w:val="single"/>
        </w:rPr>
      </w:pPr>
      <w:r w:rsidRPr="005423F7">
        <w:rPr>
          <w:rFonts w:ascii="Arial" w:hAnsi="Arial" w:cs="Arial"/>
          <w:bCs/>
          <w:sz w:val="24"/>
          <w:szCs w:val="24"/>
          <w:u w:val="single"/>
        </w:rPr>
        <w:t>Najważniejsze zrealizowane przedsięwzięcia w 2021 r.</w:t>
      </w:r>
    </w:p>
    <w:p w14:paraId="156E525D" w14:textId="08279A31" w:rsidR="00786EB5" w:rsidRPr="00C47149" w:rsidRDefault="003265AC" w:rsidP="00376DDC">
      <w:pPr>
        <w:pStyle w:val="Akapitzlist"/>
        <w:numPr>
          <w:ilvl w:val="0"/>
          <w:numId w:val="348"/>
        </w:numPr>
        <w:spacing w:after="0" w:line="276" w:lineRule="auto"/>
        <w:rPr>
          <w:rFonts w:ascii="Arial" w:hAnsi="Arial" w:cs="Arial"/>
          <w:sz w:val="24"/>
          <w:szCs w:val="24"/>
        </w:rPr>
      </w:pPr>
      <w:r w:rsidRPr="00C47149">
        <w:rPr>
          <w:rFonts w:ascii="Arial" w:hAnsi="Arial" w:cs="Arial"/>
          <w:sz w:val="24"/>
          <w:szCs w:val="24"/>
        </w:rPr>
        <w:t xml:space="preserve">W dniu </w:t>
      </w:r>
      <w:r w:rsidR="00786EB5" w:rsidRPr="00C47149">
        <w:rPr>
          <w:rFonts w:ascii="Arial" w:hAnsi="Arial" w:cs="Arial"/>
          <w:sz w:val="24"/>
          <w:szCs w:val="24"/>
        </w:rPr>
        <w:t>24 lutego 2021</w:t>
      </w:r>
      <w:r w:rsidRPr="00C47149">
        <w:rPr>
          <w:rFonts w:ascii="Arial" w:hAnsi="Arial" w:cs="Arial"/>
          <w:sz w:val="24"/>
          <w:szCs w:val="24"/>
        </w:rPr>
        <w:t xml:space="preserve"> r.</w:t>
      </w:r>
      <w:r w:rsidR="00786EB5" w:rsidRPr="00C47149">
        <w:rPr>
          <w:rFonts w:ascii="Arial" w:hAnsi="Arial" w:cs="Arial"/>
          <w:sz w:val="24"/>
          <w:szCs w:val="24"/>
        </w:rPr>
        <w:t xml:space="preserve"> w Urzędzie zakończył się zainicjowany w 2020 r. proces planowania obronnego</w:t>
      </w:r>
      <w:r w:rsidRPr="00C47149">
        <w:rPr>
          <w:rFonts w:ascii="Arial" w:hAnsi="Arial" w:cs="Arial"/>
          <w:sz w:val="24"/>
          <w:szCs w:val="24"/>
        </w:rPr>
        <w:t xml:space="preserve"> </w:t>
      </w:r>
      <w:r w:rsidR="00786EB5" w:rsidRPr="00C47149">
        <w:rPr>
          <w:rFonts w:ascii="Arial" w:hAnsi="Arial" w:cs="Arial"/>
          <w:sz w:val="24"/>
          <w:szCs w:val="24"/>
        </w:rPr>
        <w:t>w ramach którego Urząd opracował nowy plan operacyjny funkcjonowania organu w warunkach zewnętrznego zagrożenia bezpiecze</w:t>
      </w:r>
      <w:r w:rsidR="00655BDA">
        <w:rPr>
          <w:rFonts w:ascii="Arial" w:hAnsi="Arial" w:cs="Arial"/>
          <w:sz w:val="24"/>
          <w:szCs w:val="24"/>
        </w:rPr>
        <w:t xml:space="preserve">ństwa państwa </w:t>
      </w:r>
      <w:r w:rsidR="00655BDA">
        <w:rPr>
          <w:rFonts w:ascii="Arial" w:hAnsi="Arial" w:cs="Arial"/>
          <w:sz w:val="24"/>
          <w:szCs w:val="24"/>
        </w:rPr>
        <w:br/>
        <w:t>i w czasie wojny.</w:t>
      </w:r>
    </w:p>
    <w:p w14:paraId="445A6671" w14:textId="4C4BF258" w:rsidR="00786EB5" w:rsidRPr="00C47149" w:rsidRDefault="00786EB5" w:rsidP="00376DDC">
      <w:pPr>
        <w:pStyle w:val="Akapitzlist"/>
        <w:numPr>
          <w:ilvl w:val="0"/>
          <w:numId w:val="348"/>
        </w:numPr>
        <w:spacing w:after="0" w:line="276" w:lineRule="auto"/>
        <w:rPr>
          <w:rFonts w:ascii="Arial" w:hAnsi="Arial" w:cs="Arial"/>
          <w:sz w:val="24"/>
          <w:szCs w:val="24"/>
        </w:rPr>
      </w:pPr>
      <w:r w:rsidRPr="00C47149">
        <w:rPr>
          <w:rFonts w:ascii="Arial" w:hAnsi="Arial" w:cs="Arial"/>
          <w:sz w:val="24"/>
          <w:szCs w:val="24"/>
        </w:rPr>
        <w:t>W BO w 2021 r. opracowano zarządzenia Marszałka Województwa Podkarpackiego dotyczące:</w:t>
      </w:r>
    </w:p>
    <w:p w14:paraId="5B18E0C7" w14:textId="77777777" w:rsidR="00786EB5" w:rsidRPr="005423F7" w:rsidRDefault="00786EB5" w:rsidP="00376DDC">
      <w:pPr>
        <w:pStyle w:val="Akapitzlist"/>
        <w:numPr>
          <w:ilvl w:val="0"/>
          <w:numId w:val="131"/>
        </w:numPr>
        <w:spacing w:after="0" w:line="276" w:lineRule="auto"/>
        <w:ind w:left="924" w:hanging="357"/>
        <w:rPr>
          <w:rFonts w:ascii="Arial" w:hAnsi="Arial" w:cs="Arial"/>
          <w:sz w:val="24"/>
          <w:szCs w:val="24"/>
        </w:rPr>
      </w:pPr>
      <w:r w:rsidRPr="005423F7">
        <w:rPr>
          <w:rFonts w:ascii="Arial" w:hAnsi="Arial" w:cs="Arial"/>
          <w:sz w:val="24"/>
          <w:szCs w:val="24"/>
        </w:rPr>
        <w:t>wprowadzenia procedur postępowania w sytuacjach szczególnych zdarzeń,</w:t>
      </w:r>
    </w:p>
    <w:p w14:paraId="6474296D" w14:textId="77777777" w:rsidR="00786EB5" w:rsidRPr="005423F7" w:rsidRDefault="00786EB5" w:rsidP="00376DDC">
      <w:pPr>
        <w:pStyle w:val="Akapitzlist"/>
        <w:numPr>
          <w:ilvl w:val="0"/>
          <w:numId w:val="131"/>
        </w:numPr>
        <w:spacing w:after="0" w:line="276" w:lineRule="auto"/>
        <w:ind w:left="924" w:hanging="357"/>
        <w:rPr>
          <w:rFonts w:ascii="Arial" w:hAnsi="Arial" w:cs="Arial"/>
          <w:sz w:val="24"/>
          <w:szCs w:val="24"/>
        </w:rPr>
      </w:pPr>
      <w:r w:rsidRPr="005423F7">
        <w:rPr>
          <w:rFonts w:ascii="Arial" w:hAnsi="Arial" w:cs="Arial"/>
          <w:sz w:val="24"/>
          <w:szCs w:val="24"/>
        </w:rPr>
        <w:t>określenia stanowisk. Których zajmowanie może łączyć się z dostępem do informacji niejawnych,</w:t>
      </w:r>
    </w:p>
    <w:p w14:paraId="57663375" w14:textId="77777777" w:rsidR="00786EB5" w:rsidRPr="005423F7" w:rsidRDefault="00786EB5" w:rsidP="00376DDC">
      <w:pPr>
        <w:pStyle w:val="Akapitzlist"/>
        <w:numPr>
          <w:ilvl w:val="0"/>
          <w:numId w:val="131"/>
        </w:numPr>
        <w:spacing w:after="0" w:line="276" w:lineRule="auto"/>
        <w:ind w:left="924" w:hanging="357"/>
        <w:rPr>
          <w:rFonts w:ascii="Arial" w:hAnsi="Arial" w:cs="Arial"/>
          <w:sz w:val="24"/>
          <w:szCs w:val="24"/>
        </w:rPr>
      </w:pPr>
      <w:r w:rsidRPr="005423F7">
        <w:rPr>
          <w:rFonts w:ascii="Arial" w:hAnsi="Arial" w:cs="Arial"/>
          <w:sz w:val="24"/>
          <w:szCs w:val="24"/>
        </w:rPr>
        <w:t>sposobu oraz trybu przetwarzania informacji niejawnych o klauzuli „zastrzeżone” oraz „poufne”.</w:t>
      </w:r>
    </w:p>
    <w:p w14:paraId="06D0E8D2" w14:textId="725303F1" w:rsidR="00786EB5" w:rsidRPr="00C47149" w:rsidRDefault="00786EB5" w:rsidP="00376DDC">
      <w:pPr>
        <w:pStyle w:val="Akapitzlist"/>
        <w:numPr>
          <w:ilvl w:val="0"/>
          <w:numId w:val="348"/>
        </w:numPr>
        <w:spacing w:after="0" w:line="276" w:lineRule="auto"/>
        <w:rPr>
          <w:rFonts w:ascii="Arial" w:hAnsi="Arial" w:cs="Arial"/>
          <w:sz w:val="24"/>
          <w:szCs w:val="24"/>
        </w:rPr>
      </w:pPr>
      <w:r w:rsidRPr="00C47149">
        <w:rPr>
          <w:rFonts w:ascii="Arial" w:hAnsi="Arial" w:cs="Arial"/>
          <w:sz w:val="24"/>
          <w:szCs w:val="24"/>
        </w:rPr>
        <w:t>W lipcu 2021 r. zainstalowano w wytypowanych pomieszczeniach Urzędu na al. Cieplińskiego 4 nowy system sygnalizacji włamania i napadu (SAVIN), zgodny z wytycznymi aktów normatywnych regulujących bezpieczeństwo informacji niejawnych.</w:t>
      </w:r>
    </w:p>
    <w:p w14:paraId="1780878C" w14:textId="75CB32F4" w:rsidR="00786EB5" w:rsidRPr="00C47149" w:rsidRDefault="00786EB5" w:rsidP="00376DDC">
      <w:pPr>
        <w:pStyle w:val="Akapitzlist"/>
        <w:numPr>
          <w:ilvl w:val="0"/>
          <w:numId w:val="348"/>
        </w:numPr>
        <w:spacing w:after="0" w:line="276" w:lineRule="auto"/>
        <w:rPr>
          <w:rFonts w:ascii="Arial" w:hAnsi="Arial" w:cs="Arial"/>
          <w:sz w:val="24"/>
          <w:szCs w:val="24"/>
        </w:rPr>
      </w:pPr>
      <w:r w:rsidRPr="00C47149">
        <w:rPr>
          <w:rFonts w:ascii="Arial" w:hAnsi="Arial" w:cs="Arial"/>
          <w:sz w:val="24"/>
          <w:szCs w:val="24"/>
        </w:rPr>
        <w:t>W I półroczu 2021 r. przygotowano wytypowany obszar  Urzędu na ul. Lubelskiej 4 (poprzez adaptację i wyposażenie pomieszczeń) do przetwarzania informacji niejawnych, zgodnie</w:t>
      </w:r>
      <w:r w:rsidR="00C47149" w:rsidRPr="00C47149">
        <w:rPr>
          <w:rFonts w:ascii="Arial" w:hAnsi="Arial" w:cs="Arial"/>
          <w:sz w:val="24"/>
          <w:szCs w:val="24"/>
        </w:rPr>
        <w:t xml:space="preserve"> </w:t>
      </w:r>
      <w:r w:rsidR="00655BDA">
        <w:rPr>
          <w:rFonts w:ascii="Arial" w:hAnsi="Arial" w:cs="Arial"/>
          <w:sz w:val="24"/>
          <w:szCs w:val="24"/>
        </w:rPr>
        <w:br/>
      </w:r>
      <w:r w:rsidRPr="00C47149">
        <w:rPr>
          <w:rFonts w:ascii="Arial" w:hAnsi="Arial" w:cs="Arial"/>
          <w:sz w:val="24"/>
          <w:szCs w:val="24"/>
        </w:rPr>
        <w:t>z obowiązującymi</w:t>
      </w:r>
      <w:r w:rsidR="00B010D6">
        <w:rPr>
          <w:rFonts w:ascii="Arial" w:hAnsi="Arial" w:cs="Arial"/>
          <w:sz w:val="24"/>
          <w:szCs w:val="24"/>
        </w:rPr>
        <w:t xml:space="preserve"> przepisami a także przyjętymi </w:t>
      </w:r>
      <w:r w:rsidRPr="00C47149">
        <w:rPr>
          <w:rFonts w:ascii="Arial" w:hAnsi="Arial" w:cs="Arial"/>
          <w:sz w:val="24"/>
          <w:szCs w:val="24"/>
        </w:rPr>
        <w:t>w Urzędzie założeniami.</w:t>
      </w:r>
    </w:p>
    <w:p w14:paraId="38DCD5BC" w14:textId="23540497" w:rsidR="00786EB5" w:rsidRPr="00C47149" w:rsidRDefault="00786EB5" w:rsidP="00376DDC">
      <w:pPr>
        <w:pStyle w:val="Akapitzlist"/>
        <w:numPr>
          <w:ilvl w:val="0"/>
          <w:numId w:val="348"/>
        </w:numPr>
        <w:spacing w:after="0" w:line="276" w:lineRule="auto"/>
        <w:rPr>
          <w:rFonts w:ascii="Arial" w:hAnsi="Arial" w:cs="Arial"/>
          <w:sz w:val="24"/>
          <w:szCs w:val="24"/>
        </w:rPr>
      </w:pPr>
      <w:r w:rsidRPr="00C47149">
        <w:rPr>
          <w:rFonts w:ascii="Arial" w:hAnsi="Arial" w:cs="Arial"/>
          <w:sz w:val="24"/>
          <w:szCs w:val="24"/>
        </w:rPr>
        <w:t>W związku z informacjami przedstawionymi w pkt. 3) i 4):</w:t>
      </w:r>
    </w:p>
    <w:p w14:paraId="0B0058E7" w14:textId="0F6EA4F8" w:rsidR="00786EB5" w:rsidRPr="005423F7" w:rsidRDefault="00786EB5" w:rsidP="00376DDC">
      <w:pPr>
        <w:pStyle w:val="Akapitzlist"/>
        <w:numPr>
          <w:ilvl w:val="0"/>
          <w:numId w:val="270"/>
        </w:numPr>
        <w:spacing w:after="0" w:line="276" w:lineRule="auto"/>
        <w:rPr>
          <w:rFonts w:ascii="Arial" w:hAnsi="Arial" w:cs="Arial"/>
          <w:sz w:val="24"/>
          <w:szCs w:val="24"/>
        </w:rPr>
      </w:pPr>
      <w:r w:rsidRPr="005423F7">
        <w:rPr>
          <w:rFonts w:ascii="Arial" w:hAnsi="Arial" w:cs="Arial"/>
          <w:sz w:val="24"/>
          <w:szCs w:val="24"/>
        </w:rPr>
        <w:t xml:space="preserve">Pełnomocnik ds. ochrony informacji niejawnych 2 listopada 2021 r. opracował dokumentację określającą poziom zagrożeń związanych z nieuprawnionym dostępem do informacji niejawnych lub ich utratą w Urzędzie Marszałkowskim Województwa </w:t>
      </w:r>
      <w:r w:rsidRPr="005423F7">
        <w:rPr>
          <w:rFonts w:ascii="Arial" w:hAnsi="Arial" w:cs="Arial"/>
          <w:sz w:val="24"/>
          <w:szCs w:val="24"/>
        </w:rPr>
        <w:lastRenderedPageBreak/>
        <w:t xml:space="preserve">Podkarpackiego w Rzeszowie dla budynku przy al. Cieplińskiego 4 oraz budynku przy </w:t>
      </w:r>
      <w:r w:rsidR="007D1198">
        <w:rPr>
          <w:rFonts w:ascii="Arial" w:hAnsi="Arial" w:cs="Arial"/>
          <w:sz w:val="24"/>
          <w:szCs w:val="24"/>
        </w:rPr>
        <w:br/>
      </w:r>
      <w:r w:rsidRPr="005423F7">
        <w:rPr>
          <w:rFonts w:ascii="Arial" w:hAnsi="Arial" w:cs="Arial"/>
          <w:sz w:val="24"/>
          <w:szCs w:val="24"/>
        </w:rPr>
        <w:t>ul. Lubelskiej 4, która została zatwierdzona przez Marszałka Województwa Podkarpackiego,</w:t>
      </w:r>
    </w:p>
    <w:p w14:paraId="275F53F6" w14:textId="77777777" w:rsidR="00786EB5" w:rsidRPr="005423F7" w:rsidRDefault="00786EB5" w:rsidP="00376DDC">
      <w:pPr>
        <w:pStyle w:val="Akapitzlist"/>
        <w:numPr>
          <w:ilvl w:val="0"/>
          <w:numId w:val="270"/>
        </w:numPr>
        <w:spacing w:after="0" w:line="276" w:lineRule="auto"/>
        <w:rPr>
          <w:rFonts w:ascii="Arial" w:hAnsi="Arial" w:cs="Arial"/>
          <w:sz w:val="24"/>
          <w:szCs w:val="24"/>
        </w:rPr>
      </w:pPr>
      <w:r w:rsidRPr="005423F7">
        <w:rPr>
          <w:rFonts w:ascii="Arial" w:hAnsi="Arial" w:cs="Arial"/>
          <w:sz w:val="24"/>
          <w:szCs w:val="24"/>
        </w:rPr>
        <w:t>Pełnomocnik ds. ochrony informacji niejawnych 5 listopada 2021 r. opracował Plan ochrony informacji niejawnych dla budynku Urzędu Marszałkowskiego przy ul. Lubelskiej 4, który został zatwierdzony przez Marszałka Województwa Podkarpackiego,</w:t>
      </w:r>
    </w:p>
    <w:p w14:paraId="0F24C722" w14:textId="40BC1D56" w:rsidR="00786EB5" w:rsidRPr="005423F7" w:rsidRDefault="003265AC" w:rsidP="00376DDC">
      <w:pPr>
        <w:pStyle w:val="Akapitzlist"/>
        <w:numPr>
          <w:ilvl w:val="0"/>
          <w:numId w:val="270"/>
        </w:numPr>
        <w:spacing w:after="0" w:line="276" w:lineRule="auto"/>
        <w:rPr>
          <w:rFonts w:ascii="Arial" w:hAnsi="Arial" w:cs="Arial"/>
          <w:sz w:val="24"/>
          <w:szCs w:val="24"/>
        </w:rPr>
      </w:pPr>
      <w:r w:rsidRPr="005423F7">
        <w:rPr>
          <w:rFonts w:ascii="Arial" w:hAnsi="Arial" w:cs="Arial"/>
          <w:sz w:val="24"/>
          <w:szCs w:val="24"/>
        </w:rPr>
        <w:t xml:space="preserve">W dniu </w:t>
      </w:r>
      <w:r w:rsidR="00786EB5" w:rsidRPr="005423F7">
        <w:rPr>
          <w:rFonts w:ascii="Arial" w:hAnsi="Arial" w:cs="Arial"/>
          <w:sz w:val="24"/>
          <w:szCs w:val="24"/>
        </w:rPr>
        <w:t>6 października na wniosek Urzędu, Departament Bezpieczeństwa Teleinformatycznego Agencji Bezpieczeństwa Wewnętrznego w Warszawie przyznał certyfikat sprzętowej strefy ochrony elektromagnetycznej dla wytypowanego pomieszczenia służącego do przet</w:t>
      </w:r>
      <w:r w:rsidR="007D1198">
        <w:rPr>
          <w:rFonts w:ascii="Arial" w:hAnsi="Arial" w:cs="Arial"/>
          <w:sz w:val="24"/>
          <w:szCs w:val="24"/>
        </w:rPr>
        <w:t>warzania informacji niejawnych.</w:t>
      </w:r>
    </w:p>
    <w:p w14:paraId="10F810C3" w14:textId="2F9EDFA6" w:rsidR="00786EB5" w:rsidRPr="00ED42F8" w:rsidRDefault="00786EB5" w:rsidP="00376DDC">
      <w:pPr>
        <w:pStyle w:val="Akapitzlist"/>
        <w:numPr>
          <w:ilvl w:val="0"/>
          <w:numId w:val="348"/>
        </w:numPr>
        <w:spacing w:after="0" w:line="276" w:lineRule="auto"/>
        <w:rPr>
          <w:rFonts w:ascii="Arial" w:hAnsi="Arial" w:cs="Arial"/>
          <w:sz w:val="24"/>
          <w:szCs w:val="24"/>
        </w:rPr>
      </w:pPr>
      <w:r w:rsidRPr="00ED42F8">
        <w:rPr>
          <w:rFonts w:ascii="Arial" w:hAnsi="Arial" w:cs="Arial"/>
          <w:sz w:val="24"/>
          <w:szCs w:val="24"/>
        </w:rPr>
        <w:t>przeszkolono pracowników w zakresie obiegu materiałów niejawnych, zagrożenia ze strony obcych służb specjalnych, zagrożeń związanych  z podłożonym ładunkiem wybuchowym (reakcją na uzyskanie informacji o takim zdarzeniu) oraz przesyłką niewiadomego pochodzenia, reakcji na incydent</w:t>
      </w:r>
      <w:r w:rsidR="00ED42F8" w:rsidRPr="00ED42F8">
        <w:rPr>
          <w:rFonts w:ascii="Arial" w:hAnsi="Arial" w:cs="Arial"/>
          <w:sz w:val="24"/>
          <w:szCs w:val="24"/>
        </w:rPr>
        <w:t xml:space="preserve"> </w:t>
      </w:r>
      <w:r w:rsidRPr="00ED42F8">
        <w:rPr>
          <w:rFonts w:ascii="Arial" w:hAnsi="Arial" w:cs="Arial"/>
          <w:sz w:val="24"/>
          <w:szCs w:val="24"/>
        </w:rPr>
        <w:t xml:space="preserve">w cyberprzestrzeni, zachowania w przypadku sytuacji </w:t>
      </w:r>
      <w:proofErr w:type="spellStart"/>
      <w:r w:rsidRPr="00ED42F8">
        <w:rPr>
          <w:rFonts w:ascii="Arial" w:hAnsi="Arial" w:cs="Arial"/>
          <w:sz w:val="24"/>
          <w:szCs w:val="24"/>
        </w:rPr>
        <w:t>zakładniczej</w:t>
      </w:r>
      <w:proofErr w:type="spellEnd"/>
      <w:r w:rsidRPr="00ED42F8">
        <w:rPr>
          <w:rFonts w:ascii="Arial" w:hAnsi="Arial" w:cs="Arial"/>
          <w:sz w:val="24"/>
          <w:szCs w:val="24"/>
        </w:rPr>
        <w:t>.</w:t>
      </w:r>
    </w:p>
    <w:p w14:paraId="17A7BF2A" w14:textId="35370C1A" w:rsidR="00786EB5" w:rsidRPr="00ED42F8" w:rsidRDefault="00786EB5" w:rsidP="00376DDC">
      <w:pPr>
        <w:pStyle w:val="Akapitzlist"/>
        <w:numPr>
          <w:ilvl w:val="0"/>
          <w:numId w:val="348"/>
        </w:numPr>
        <w:spacing w:after="0" w:line="276" w:lineRule="auto"/>
        <w:rPr>
          <w:rFonts w:ascii="Arial" w:hAnsi="Arial" w:cs="Arial"/>
          <w:bCs/>
          <w:sz w:val="24"/>
          <w:szCs w:val="24"/>
        </w:rPr>
      </w:pPr>
      <w:r w:rsidRPr="00ED42F8">
        <w:rPr>
          <w:rFonts w:ascii="Arial" w:hAnsi="Arial" w:cs="Arial"/>
          <w:bCs/>
          <w:sz w:val="24"/>
          <w:szCs w:val="24"/>
        </w:rPr>
        <w:t>W zakresie bezpieczeństwa teleinformatycznego:</w:t>
      </w:r>
    </w:p>
    <w:p w14:paraId="195D7C30" w14:textId="77777777" w:rsidR="00786EB5" w:rsidRPr="005423F7" w:rsidRDefault="00786EB5" w:rsidP="00376DDC">
      <w:pPr>
        <w:pStyle w:val="Akapitzlist"/>
        <w:numPr>
          <w:ilvl w:val="0"/>
          <w:numId w:val="271"/>
        </w:numPr>
        <w:spacing w:after="0" w:line="276" w:lineRule="auto"/>
        <w:rPr>
          <w:rFonts w:ascii="Arial" w:hAnsi="Arial" w:cs="Arial"/>
          <w:bCs/>
          <w:sz w:val="24"/>
          <w:szCs w:val="24"/>
        </w:rPr>
      </w:pPr>
      <w:r w:rsidRPr="005423F7">
        <w:rPr>
          <w:rFonts w:ascii="Arial" w:hAnsi="Arial" w:cs="Arial"/>
          <w:bCs/>
          <w:sz w:val="24"/>
          <w:szCs w:val="24"/>
        </w:rPr>
        <w:t>koordynowano wizyty użytkowników na komputerach przetwarzających informacje niejawne,</w:t>
      </w:r>
    </w:p>
    <w:p w14:paraId="3271ED51" w14:textId="77777777" w:rsidR="00786EB5" w:rsidRPr="005423F7" w:rsidRDefault="00786EB5" w:rsidP="00376DDC">
      <w:pPr>
        <w:pStyle w:val="Akapitzlist"/>
        <w:numPr>
          <w:ilvl w:val="0"/>
          <w:numId w:val="271"/>
        </w:numPr>
        <w:spacing w:after="0" w:line="276" w:lineRule="auto"/>
        <w:rPr>
          <w:rFonts w:ascii="Arial" w:hAnsi="Arial" w:cs="Arial"/>
          <w:bCs/>
          <w:sz w:val="24"/>
          <w:szCs w:val="24"/>
        </w:rPr>
      </w:pPr>
      <w:r w:rsidRPr="005423F7">
        <w:rPr>
          <w:rFonts w:ascii="Arial" w:hAnsi="Arial" w:cs="Arial"/>
          <w:bCs/>
          <w:sz w:val="24"/>
          <w:szCs w:val="24"/>
        </w:rPr>
        <w:t>dokonano kwartalnych przeglądów systemów komputerowych do przetwarzania informacji niejawnych zgodnie z dokumentacją bezpieczeństwa,</w:t>
      </w:r>
    </w:p>
    <w:p w14:paraId="57AA18E3" w14:textId="77777777" w:rsidR="00786EB5" w:rsidRPr="005423F7" w:rsidRDefault="00786EB5" w:rsidP="00376DDC">
      <w:pPr>
        <w:pStyle w:val="Akapitzlist"/>
        <w:numPr>
          <w:ilvl w:val="0"/>
          <w:numId w:val="271"/>
        </w:numPr>
        <w:spacing w:after="0" w:line="276" w:lineRule="auto"/>
        <w:rPr>
          <w:rFonts w:ascii="Arial" w:hAnsi="Arial" w:cs="Arial"/>
          <w:bCs/>
          <w:sz w:val="24"/>
          <w:szCs w:val="24"/>
        </w:rPr>
      </w:pPr>
      <w:r w:rsidRPr="005423F7">
        <w:rPr>
          <w:rFonts w:ascii="Arial" w:hAnsi="Arial" w:cs="Arial"/>
          <w:bCs/>
          <w:sz w:val="24"/>
          <w:szCs w:val="24"/>
        </w:rPr>
        <w:t>przeszkolono 3 nowych użytkowników na komputerach przetwarzających informacje niejawne,</w:t>
      </w:r>
    </w:p>
    <w:p w14:paraId="33899BDA" w14:textId="0A90D045" w:rsidR="00786EB5" w:rsidRPr="005423F7" w:rsidRDefault="00786EB5" w:rsidP="00376DDC">
      <w:pPr>
        <w:pStyle w:val="Akapitzlist"/>
        <w:numPr>
          <w:ilvl w:val="0"/>
          <w:numId w:val="271"/>
        </w:numPr>
        <w:spacing w:after="0" w:line="276" w:lineRule="auto"/>
        <w:rPr>
          <w:rFonts w:ascii="Arial" w:hAnsi="Arial" w:cs="Arial"/>
          <w:bCs/>
          <w:sz w:val="24"/>
          <w:szCs w:val="24"/>
        </w:rPr>
      </w:pPr>
      <w:r w:rsidRPr="005423F7">
        <w:rPr>
          <w:rFonts w:ascii="Arial" w:hAnsi="Arial" w:cs="Arial"/>
          <w:bCs/>
          <w:sz w:val="24"/>
          <w:szCs w:val="24"/>
        </w:rPr>
        <w:t xml:space="preserve">przygotowano szkolenie dla służby przygotowawczej z zakresu podstawowej wiedzy </w:t>
      </w:r>
      <w:r w:rsidR="00655BDA">
        <w:rPr>
          <w:rFonts w:ascii="Arial" w:hAnsi="Arial" w:cs="Arial"/>
          <w:bCs/>
          <w:sz w:val="24"/>
          <w:szCs w:val="24"/>
        </w:rPr>
        <w:br/>
      </w:r>
      <w:r w:rsidRPr="005423F7">
        <w:rPr>
          <w:rFonts w:ascii="Arial" w:hAnsi="Arial" w:cs="Arial"/>
          <w:bCs/>
          <w:sz w:val="24"/>
          <w:szCs w:val="24"/>
        </w:rPr>
        <w:t>o informacjach niejawnych.</w:t>
      </w:r>
    </w:p>
    <w:p w14:paraId="412CB670" w14:textId="70929080" w:rsidR="00786EB5" w:rsidRPr="007D1198" w:rsidRDefault="00786EB5" w:rsidP="00376DDC">
      <w:pPr>
        <w:pStyle w:val="Akapitzlist"/>
        <w:numPr>
          <w:ilvl w:val="0"/>
          <w:numId w:val="348"/>
        </w:numPr>
        <w:spacing w:after="0" w:line="276" w:lineRule="auto"/>
        <w:rPr>
          <w:rFonts w:ascii="Arial" w:hAnsi="Arial" w:cs="Arial"/>
          <w:bCs/>
          <w:sz w:val="24"/>
          <w:szCs w:val="24"/>
        </w:rPr>
      </w:pPr>
      <w:r w:rsidRPr="007D1198">
        <w:rPr>
          <w:rFonts w:ascii="Arial" w:hAnsi="Arial" w:cs="Arial"/>
          <w:bCs/>
          <w:sz w:val="24"/>
          <w:szCs w:val="24"/>
        </w:rPr>
        <w:t xml:space="preserve">W ramach przeprowadzanej w dniu 23 września w Urzędzie Gry obronnej Marszałka Województwa Podkarpackiego, przedstawiciele Centralnego Biura Antykorupcyjnego </w:t>
      </w:r>
      <w:r w:rsidR="00655BDA">
        <w:rPr>
          <w:rFonts w:ascii="Arial" w:hAnsi="Arial" w:cs="Arial"/>
          <w:bCs/>
          <w:sz w:val="24"/>
          <w:szCs w:val="24"/>
        </w:rPr>
        <w:br/>
      </w:r>
      <w:r w:rsidRPr="007D1198">
        <w:rPr>
          <w:rFonts w:ascii="Arial" w:hAnsi="Arial" w:cs="Arial"/>
          <w:bCs/>
          <w:sz w:val="24"/>
          <w:szCs w:val="24"/>
        </w:rPr>
        <w:t>w Rzeszowie zapoznali pracowników Urzędu z zagrożeniami korupcyjnymi, odpowiedzialnością karną a także sposobem reagowania i zgłaszania takiego zdarzenia.</w:t>
      </w:r>
    </w:p>
    <w:p w14:paraId="6B5FC206" w14:textId="70413C10" w:rsidR="00786EB5" w:rsidRPr="005423F7" w:rsidRDefault="00786EB5" w:rsidP="005423F7">
      <w:pPr>
        <w:spacing w:after="0" w:line="276" w:lineRule="auto"/>
        <w:rPr>
          <w:rFonts w:ascii="Arial" w:eastAsia="Calibri" w:hAnsi="Arial" w:cs="Arial"/>
          <w:bCs/>
          <w:sz w:val="24"/>
          <w:szCs w:val="24"/>
        </w:rPr>
      </w:pPr>
      <w:r w:rsidRPr="005423F7">
        <w:rPr>
          <w:rFonts w:ascii="Arial" w:eastAsia="Calibri" w:hAnsi="Arial" w:cs="Arial"/>
          <w:bCs/>
          <w:sz w:val="24"/>
          <w:szCs w:val="24"/>
        </w:rPr>
        <w:t>W ramach ustawowych zadań spoczywających na Pełnomocniku ds. ochrony informacji niejawnych,</w:t>
      </w:r>
      <w:r w:rsidR="007D1198" w:rsidRPr="007D1198">
        <w:rPr>
          <w:rFonts w:ascii="Arial" w:eastAsia="Calibri" w:hAnsi="Arial" w:cs="Arial"/>
          <w:bCs/>
          <w:sz w:val="24"/>
          <w:szCs w:val="24"/>
        </w:rPr>
        <w:t xml:space="preserve"> </w:t>
      </w:r>
      <w:r w:rsidRPr="005423F7">
        <w:rPr>
          <w:rFonts w:ascii="Arial" w:eastAsia="Calibri" w:hAnsi="Arial" w:cs="Arial"/>
          <w:bCs/>
          <w:sz w:val="24"/>
          <w:szCs w:val="24"/>
        </w:rPr>
        <w:t>zrealizowano następujące przedsięwzięcia:</w:t>
      </w:r>
    </w:p>
    <w:p w14:paraId="53A34A21" w14:textId="40E215A9" w:rsidR="00786EB5" w:rsidRPr="005423F7" w:rsidRDefault="00786EB5" w:rsidP="00376DDC">
      <w:pPr>
        <w:numPr>
          <w:ilvl w:val="0"/>
          <w:numId w:val="133"/>
        </w:numPr>
        <w:spacing w:after="0" w:line="276" w:lineRule="auto"/>
        <w:contextualSpacing/>
        <w:rPr>
          <w:rFonts w:ascii="Arial" w:eastAsia="Calibri" w:hAnsi="Arial" w:cs="Arial"/>
          <w:sz w:val="24"/>
          <w:szCs w:val="24"/>
        </w:rPr>
      </w:pPr>
      <w:r w:rsidRPr="005423F7">
        <w:rPr>
          <w:rFonts w:ascii="Arial" w:eastAsia="Calibri" w:hAnsi="Arial" w:cs="Arial"/>
          <w:sz w:val="24"/>
          <w:szCs w:val="24"/>
        </w:rPr>
        <w:t xml:space="preserve">Koordynowano wydawanie upoważnień do przetwarzania informacji niejawnych </w:t>
      </w:r>
      <w:r w:rsidR="00655BDA">
        <w:rPr>
          <w:rFonts w:ascii="Arial" w:eastAsia="Calibri" w:hAnsi="Arial" w:cs="Arial"/>
          <w:sz w:val="24"/>
          <w:szCs w:val="24"/>
        </w:rPr>
        <w:br/>
      </w:r>
      <w:r w:rsidRPr="005423F7">
        <w:rPr>
          <w:rFonts w:ascii="Arial" w:eastAsia="Calibri" w:hAnsi="Arial" w:cs="Arial"/>
          <w:sz w:val="24"/>
          <w:szCs w:val="24"/>
        </w:rPr>
        <w:t xml:space="preserve">o klauzuli „zastrzeżone” oraz prowadzono postępowania sprawdzające w celu wydanie poświadczeń bezpieczeństwa dostępu do informacji niejawnych o klauzuli „poufne”. Przeszkolono również pracowników Urzędu oraz </w:t>
      </w:r>
      <w:r w:rsidR="00F93A9D" w:rsidRPr="005423F7">
        <w:rPr>
          <w:rFonts w:ascii="Arial" w:eastAsia="Calibri" w:hAnsi="Arial" w:cs="Arial"/>
          <w:sz w:val="24"/>
          <w:szCs w:val="24"/>
        </w:rPr>
        <w:t>wojewódzkich samorządowych jednostek organizacyjnych</w:t>
      </w:r>
      <w:r w:rsidRPr="005423F7">
        <w:rPr>
          <w:rFonts w:ascii="Arial" w:eastAsia="Calibri" w:hAnsi="Arial" w:cs="Arial"/>
          <w:sz w:val="24"/>
          <w:szCs w:val="24"/>
        </w:rPr>
        <w:t xml:space="preserve"> w zakresie zasad ochrony i przetwarzania informacji niejawnych,</w:t>
      </w:r>
    </w:p>
    <w:p w14:paraId="02B67A0A" w14:textId="3C65DD25" w:rsidR="006225B4" w:rsidRPr="007D1198" w:rsidRDefault="00786EB5" w:rsidP="00376DDC">
      <w:pPr>
        <w:numPr>
          <w:ilvl w:val="0"/>
          <w:numId w:val="133"/>
        </w:numPr>
        <w:spacing w:after="120" w:line="276" w:lineRule="auto"/>
        <w:ind w:left="714" w:hanging="357"/>
        <w:rPr>
          <w:rFonts w:ascii="Arial" w:eastAsia="Calibri" w:hAnsi="Arial" w:cs="Arial"/>
          <w:sz w:val="24"/>
          <w:szCs w:val="24"/>
        </w:rPr>
      </w:pPr>
      <w:r w:rsidRPr="005423F7">
        <w:rPr>
          <w:rFonts w:ascii="Arial" w:eastAsia="Calibri" w:hAnsi="Arial" w:cs="Arial"/>
          <w:sz w:val="24"/>
          <w:szCs w:val="24"/>
        </w:rPr>
        <w:t xml:space="preserve">Przeprowadzono 4 kontrole problemowe (zgodnie z Planem kontroli wewnętrznych) </w:t>
      </w:r>
      <w:r w:rsidR="00655BDA">
        <w:rPr>
          <w:rFonts w:ascii="Arial" w:eastAsia="Calibri" w:hAnsi="Arial" w:cs="Arial"/>
          <w:sz w:val="24"/>
          <w:szCs w:val="24"/>
        </w:rPr>
        <w:br/>
      </w:r>
      <w:r w:rsidRPr="005423F7">
        <w:rPr>
          <w:rFonts w:ascii="Arial" w:eastAsia="Calibri" w:hAnsi="Arial" w:cs="Arial"/>
          <w:sz w:val="24"/>
          <w:szCs w:val="24"/>
        </w:rPr>
        <w:t>w departamentach Urzędu.</w:t>
      </w:r>
    </w:p>
    <w:p w14:paraId="2D747513" w14:textId="77777777" w:rsidR="00B32F36" w:rsidRPr="005423F7" w:rsidRDefault="00BC21D9" w:rsidP="005423F7">
      <w:pPr>
        <w:spacing w:after="0" w:line="276" w:lineRule="auto"/>
        <w:rPr>
          <w:rFonts w:ascii="Arial" w:hAnsi="Arial" w:cs="Arial"/>
          <w:b/>
          <w:color w:val="FF0000"/>
          <w:sz w:val="24"/>
          <w:szCs w:val="24"/>
        </w:rPr>
      </w:pPr>
      <w:r w:rsidRPr="005423F7">
        <w:rPr>
          <w:rFonts w:ascii="Arial" w:hAnsi="Arial" w:cs="Arial"/>
          <w:b/>
          <w:sz w:val="24"/>
          <w:szCs w:val="24"/>
        </w:rPr>
        <w:t>Ad. 3. Ochrona danych osobowych</w:t>
      </w:r>
      <w:r w:rsidR="00CF53B4" w:rsidRPr="005423F7">
        <w:rPr>
          <w:rFonts w:ascii="Arial" w:hAnsi="Arial" w:cs="Arial"/>
          <w:b/>
          <w:color w:val="FF0000"/>
          <w:sz w:val="24"/>
          <w:szCs w:val="24"/>
        </w:rPr>
        <w:t xml:space="preserve"> </w:t>
      </w:r>
    </w:p>
    <w:p w14:paraId="67BC3085" w14:textId="3B55F4EF" w:rsidR="00194B1D" w:rsidRPr="005423F7" w:rsidRDefault="00194B1D" w:rsidP="005423F7">
      <w:pPr>
        <w:spacing w:after="0" w:line="276" w:lineRule="auto"/>
        <w:ind w:firstLine="708"/>
        <w:rPr>
          <w:rFonts w:ascii="Arial" w:hAnsi="Arial" w:cs="Arial"/>
          <w:sz w:val="24"/>
          <w:szCs w:val="24"/>
        </w:rPr>
      </w:pPr>
      <w:r w:rsidRPr="005423F7">
        <w:rPr>
          <w:rFonts w:ascii="Arial" w:hAnsi="Arial" w:cs="Arial"/>
          <w:sz w:val="24"/>
          <w:szCs w:val="24"/>
        </w:rPr>
        <w:t xml:space="preserve">Ochrona danych osobowych w Urzędzie Marszałkowskim realizowana jest w oparciu o przepisy wynikające z Rozporządzenia Parlamentu Europejskiego i Rady (UE) 2016/679 </w:t>
      </w:r>
      <w:r w:rsidR="00655BDA">
        <w:rPr>
          <w:rFonts w:ascii="Arial" w:hAnsi="Arial" w:cs="Arial"/>
          <w:sz w:val="24"/>
          <w:szCs w:val="24"/>
        </w:rPr>
        <w:br/>
      </w:r>
      <w:r w:rsidRPr="005423F7">
        <w:rPr>
          <w:rFonts w:ascii="Arial" w:hAnsi="Arial" w:cs="Arial"/>
          <w:sz w:val="24"/>
          <w:szCs w:val="24"/>
        </w:rPr>
        <w:t>z dnia 27 kwietnia 2016 r. w sprawie ochrony osób fizycznych w związku  z przetwarzaniem danych osobowych i w sprawie swobodnego przepływu takich danych oraz uchylenia dyrektywy 95/46/WE (ogólne rozporządzenie</w:t>
      </w:r>
      <w:r w:rsidR="00655BDA">
        <w:rPr>
          <w:rFonts w:ascii="Arial" w:hAnsi="Arial" w:cs="Arial"/>
          <w:sz w:val="24"/>
          <w:szCs w:val="24"/>
        </w:rPr>
        <w:t xml:space="preserve"> </w:t>
      </w:r>
      <w:r w:rsidRPr="005423F7">
        <w:rPr>
          <w:rFonts w:ascii="Arial" w:hAnsi="Arial" w:cs="Arial"/>
          <w:sz w:val="24"/>
          <w:szCs w:val="24"/>
        </w:rPr>
        <w:t xml:space="preserve">o ochronie danych) a także ustawy z </w:t>
      </w:r>
      <w:r w:rsidR="001A6FE8" w:rsidRPr="005423F7">
        <w:rPr>
          <w:rFonts w:ascii="Arial" w:hAnsi="Arial" w:cs="Arial"/>
          <w:sz w:val="24"/>
          <w:szCs w:val="24"/>
        </w:rPr>
        <w:t xml:space="preserve">dnia </w:t>
      </w:r>
      <w:r w:rsidRPr="005423F7">
        <w:rPr>
          <w:rFonts w:ascii="Arial" w:hAnsi="Arial" w:cs="Arial"/>
          <w:sz w:val="24"/>
          <w:szCs w:val="24"/>
        </w:rPr>
        <w:t xml:space="preserve">10 maja 2018 </w:t>
      </w:r>
      <w:r w:rsidR="003265AC" w:rsidRPr="005423F7">
        <w:rPr>
          <w:rFonts w:ascii="Arial" w:hAnsi="Arial" w:cs="Arial"/>
          <w:sz w:val="24"/>
          <w:szCs w:val="24"/>
        </w:rPr>
        <w:t xml:space="preserve">r. </w:t>
      </w:r>
      <w:r w:rsidR="00655BDA">
        <w:rPr>
          <w:rFonts w:ascii="Arial" w:hAnsi="Arial" w:cs="Arial"/>
          <w:sz w:val="24"/>
          <w:szCs w:val="24"/>
        </w:rPr>
        <w:br/>
      </w:r>
      <w:r w:rsidRPr="005423F7">
        <w:rPr>
          <w:rFonts w:ascii="Arial" w:hAnsi="Arial" w:cs="Arial"/>
          <w:sz w:val="24"/>
          <w:szCs w:val="24"/>
        </w:rPr>
        <w:t>o ochronie danych osobowych.</w:t>
      </w:r>
    </w:p>
    <w:p w14:paraId="092D220E" w14:textId="07CCA68D" w:rsidR="001A6FE8" w:rsidRPr="005423F7" w:rsidRDefault="00194B1D" w:rsidP="007D1198">
      <w:pPr>
        <w:spacing w:after="120" w:line="276" w:lineRule="auto"/>
        <w:rPr>
          <w:rFonts w:ascii="Arial" w:hAnsi="Arial" w:cs="Arial"/>
          <w:sz w:val="24"/>
          <w:szCs w:val="24"/>
        </w:rPr>
      </w:pPr>
      <w:r w:rsidRPr="005423F7">
        <w:rPr>
          <w:rFonts w:ascii="Arial" w:hAnsi="Arial" w:cs="Arial"/>
          <w:sz w:val="24"/>
          <w:szCs w:val="24"/>
        </w:rPr>
        <w:lastRenderedPageBreak/>
        <w:t>Realizacja zadań odbywała się w sposó</w:t>
      </w:r>
      <w:r w:rsidR="007D1198">
        <w:rPr>
          <w:rFonts w:ascii="Arial" w:hAnsi="Arial" w:cs="Arial"/>
          <w:sz w:val="24"/>
          <w:szCs w:val="24"/>
        </w:rPr>
        <w:t>b ciągły.</w:t>
      </w:r>
    </w:p>
    <w:p w14:paraId="23803207" w14:textId="47C3C32F" w:rsidR="00194B1D" w:rsidRPr="005423F7" w:rsidRDefault="00194B1D"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Najważniejsze przedsi</w:t>
      </w:r>
      <w:r w:rsidR="007D1198">
        <w:rPr>
          <w:rFonts w:ascii="Arial" w:hAnsi="Arial" w:cs="Arial"/>
          <w:sz w:val="24"/>
          <w:szCs w:val="24"/>
          <w:u w:val="single"/>
        </w:rPr>
        <w:t>ęwzięcia zrealizowane w 2021 r.</w:t>
      </w:r>
    </w:p>
    <w:p w14:paraId="080C0034" w14:textId="63BA7A73"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t>Informowanie Administratora oraz pracowników, kt</w:t>
      </w:r>
      <w:r w:rsidR="007D1198">
        <w:rPr>
          <w:rFonts w:ascii="Arial" w:hAnsi="Arial" w:cs="Arial"/>
          <w:sz w:val="24"/>
          <w:szCs w:val="24"/>
        </w:rPr>
        <w:t xml:space="preserve">órzy przetwarzają dane osobowe, </w:t>
      </w:r>
      <w:r w:rsidR="00655BDA">
        <w:rPr>
          <w:rFonts w:ascii="Arial" w:hAnsi="Arial" w:cs="Arial"/>
          <w:sz w:val="24"/>
          <w:szCs w:val="24"/>
        </w:rPr>
        <w:br/>
      </w:r>
      <w:r w:rsidRPr="005423F7">
        <w:rPr>
          <w:rFonts w:ascii="Arial" w:hAnsi="Arial" w:cs="Arial"/>
          <w:sz w:val="24"/>
          <w:szCs w:val="24"/>
        </w:rPr>
        <w:t xml:space="preserve">o obowiązkach spoczywających na nich na mocy RODO oraz innych przepisów Unii </w:t>
      </w:r>
      <w:r w:rsidR="00655BDA">
        <w:rPr>
          <w:rFonts w:ascii="Arial" w:hAnsi="Arial" w:cs="Arial"/>
          <w:sz w:val="24"/>
          <w:szCs w:val="24"/>
        </w:rPr>
        <w:br/>
      </w:r>
      <w:r w:rsidRPr="005423F7">
        <w:rPr>
          <w:rFonts w:ascii="Arial" w:hAnsi="Arial" w:cs="Arial"/>
          <w:sz w:val="24"/>
          <w:szCs w:val="24"/>
        </w:rPr>
        <w:t>a także krajowych</w:t>
      </w:r>
      <w:r w:rsidR="00655BDA">
        <w:rPr>
          <w:rFonts w:ascii="Arial" w:hAnsi="Arial" w:cs="Arial"/>
          <w:sz w:val="24"/>
          <w:szCs w:val="24"/>
        </w:rPr>
        <w:t xml:space="preserve"> o ochronie danych osobowych </w:t>
      </w:r>
      <w:r w:rsidR="007D1198">
        <w:rPr>
          <w:rFonts w:ascii="Arial" w:hAnsi="Arial" w:cs="Arial"/>
          <w:sz w:val="24"/>
          <w:szCs w:val="24"/>
        </w:rPr>
        <w:t xml:space="preserve">i </w:t>
      </w:r>
      <w:r w:rsidRPr="005423F7">
        <w:rPr>
          <w:rFonts w:ascii="Arial" w:hAnsi="Arial" w:cs="Arial"/>
          <w:sz w:val="24"/>
          <w:szCs w:val="24"/>
        </w:rPr>
        <w:t>doradzanie im w tej sprawie.</w:t>
      </w:r>
    </w:p>
    <w:p w14:paraId="4F706D35" w14:textId="6CDC9C5C"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t>Monitorowanie przestrzegania RODO, innych</w:t>
      </w:r>
      <w:r w:rsidR="007D1198">
        <w:rPr>
          <w:rFonts w:ascii="Arial" w:hAnsi="Arial" w:cs="Arial"/>
          <w:sz w:val="24"/>
          <w:szCs w:val="24"/>
        </w:rPr>
        <w:t xml:space="preserve"> przepisów Unii o</w:t>
      </w:r>
      <w:r w:rsidR="00655BDA">
        <w:rPr>
          <w:rFonts w:ascii="Arial" w:hAnsi="Arial" w:cs="Arial"/>
          <w:sz w:val="24"/>
          <w:szCs w:val="24"/>
        </w:rPr>
        <w:t xml:space="preserve">raz krajowych </w:t>
      </w:r>
      <w:r w:rsidR="007D1198">
        <w:rPr>
          <w:rFonts w:ascii="Arial" w:hAnsi="Arial" w:cs="Arial"/>
          <w:sz w:val="24"/>
          <w:szCs w:val="24"/>
        </w:rPr>
        <w:t xml:space="preserve">o </w:t>
      </w:r>
      <w:r w:rsidRPr="005423F7">
        <w:rPr>
          <w:rFonts w:ascii="Arial" w:hAnsi="Arial" w:cs="Arial"/>
          <w:sz w:val="24"/>
          <w:szCs w:val="24"/>
        </w:rPr>
        <w:t>ochronie danych osobowych oraz polityki ochrony danych osobowych obowiązującej w Urzędzie.</w:t>
      </w:r>
    </w:p>
    <w:p w14:paraId="271A6B70" w14:textId="0286F0A5"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t>Przeprowadzenie wewnętrznych audytó</w:t>
      </w:r>
      <w:r w:rsidR="00655BDA">
        <w:rPr>
          <w:rFonts w:ascii="Arial" w:hAnsi="Arial" w:cs="Arial"/>
          <w:sz w:val="24"/>
          <w:szCs w:val="24"/>
        </w:rPr>
        <w:t xml:space="preserve">w z przestrzegania przepisów </w:t>
      </w:r>
      <w:r w:rsidR="007D1198">
        <w:rPr>
          <w:rFonts w:ascii="Arial" w:hAnsi="Arial" w:cs="Arial"/>
          <w:sz w:val="24"/>
          <w:szCs w:val="24"/>
        </w:rPr>
        <w:t xml:space="preserve">o </w:t>
      </w:r>
      <w:r w:rsidRPr="005423F7">
        <w:rPr>
          <w:rFonts w:ascii="Arial" w:hAnsi="Arial" w:cs="Arial"/>
          <w:sz w:val="24"/>
          <w:szCs w:val="24"/>
        </w:rPr>
        <w:t xml:space="preserve">ochronie danych osobowych w Departamentach: Budżetu i Finansów, Organizacyjno-Prawnym w oddziale spraw socjalnych oraz oddziale zamówień publicznych. Audyty dotyczyły </w:t>
      </w:r>
      <w:r w:rsidR="0022785E">
        <w:rPr>
          <w:rFonts w:ascii="Arial" w:hAnsi="Arial" w:cs="Arial"/>
          <w:sz w:val="24"/>
          <w:szCs w:val="24"/>
        </w:rPr>
        <w:br/>
      </w:r>
      <w:r w:rsidRPr="005423F7">
        <w:rPr>
          <w:rFonts w:ascii="Arial" w:hAnsi="Arial" w:cs="Arial"/>
          <w:sz w:val="24"/>
          <w:szCs w:val="24"/>
        </w:rPr>
        <w:t>w szczególności: realizacji praw osób, których dane dotyczą, powierzenia przetwarzania danych osobowych, prowadzenia rejestru czynności przetwarzania oraz rejestru kategorii czynności, przetwarzania danych osobowych wyłącznie przez osoby upoważnione przez ADO, zobowiązanie osób upoważnionych do przetwarzania danych do zachowania danych i sposobów ich zabezpieczenia w tajemnicy, badanie poprawności przeprowadzenia analizy ryzyka naruszenia praw lub wolności osób, których d</w:t>
      </w:r>
      <w:r w:rsidR="007D1198">
        <w:rPr>
          <w:rFonts w:ascii="Arial" w:hAnsi="Arial" w:cs="Arial"/>
          <w:sz w:val="24"/>
          <w:szCs w:val="24"/>
        </w:rPr>
        <w:t>ane są przetwarzane w Urzędzie.</w:t>
      </w:r>
    </w:p>
    <w:p w14:paraId="3B9871B8" w14:textId="77777777"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t>Analizowanie, konsultowanie umów/porozumień powierzenia przetwarzania danych osobowych.</w:t>
      </w:r>
    </w:p>
    <w:p w14:paraId="624F6500" w14:textId="77777777"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t>Koordynowanie realizacją rozszerzonego obowiązku informacyjnego - analiza polityki prywatności, klauzul informacyjnych, klauzul zgód.</w:t>
      </w:r>
    </w:p>
    <w:p w14:paraId="1AE2A3F1" w14:textId="77777777"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t>Nadzorowanie i koordynowanie przeprowadzenia przez poszczególne departamenty analizy wszystkich operacji przetwarzania danych osobowych  w Urzędzie oraz rekomendacja działań minimalizujących to ryzyko, stosownie do wyników przeprowadzonej analizy.</w:t>
      </w:r>
    </w:p>
    <w:p w14:paraId="03B82075" w14:textId="77777777"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t>Prowadzenie ewidencji osób upoważnionych do przetwarzania danych osobowych.</w:t>
      </w:r>
    </w:p>
    <w:p w14:paraId="49C1DC0E" w14:textId="77777777"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t>Prowadzenie rejestru czynności przetwarzania oraz rejestru kategorii czynności.</w:t>
      </w:r>
    </w:p>
    <w:p w14:paraId="2D23DDBA" w14:textId="77777777"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t>Analizowanie naruszeń ochrony przetwarzania danych osobowych oraz prowadzenie rejestru naruszeń.</w:t>
      </w:r>
    </w:p>
    <w:p w14:paraId="53FDFDD6" w14:textId="31C95AC1"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t>Szkolenie pracowników nowozatrudnionych jak i wszystkich zaintereso</w:t>
      </w:r>
      <w:r w:rsidR="0022785E">
        <w:rPr>
          <w:rFonts w:ascii="Arial" w:hAnsi="Arial" w:cs="Arial"/>
          <w:sz w:val="24"/>
          <w:szCs w:val="24"/>
        </w:rPr>
        <w:t>wanych głównie w formie on-line</w:t>
      </w:r>
      <w:r w:rsidRPr="005423F7">
        <w:rPr>
          <w:rFonts w:ascii="Arial" w:hAnsi="Arial" w:cs="Arial"/>
          <w:sz w:val="24"/>
          <w:szCs w:val="24"/>
        </w:rPr>
        <w:t>.</w:t>
      </w:r>
    </w:p>
    <w:p w14:paraId="51FFEFB4" w14:textId="77777777"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t>Udzielanie na żądanie zaleceń co do oceny skutków dla ochrony danych oraz monitorowanie ich wykonania.</w:t>
      </w:r>
    </w:p>
    <w:p w14:paraId="629BBAFC" w14:textId="0D06ACC7"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t xml:space="preserve"> Udzielanie bieżących konsultacji na temat prawidłowego sporządzania dokumentacji, projektów umów powierzenia danych osobowych, przetwarzania danych osobowych związanych z realizacją projektów, w tym dotyczących programów unijnych, interpretacji przepisów prawa oraz wszelkich innych wątpliwości, które powstają  w trakcie praktycznego zastosowania przepisów prawnych do konk</w:t>
      </w:r>
      <w:r w:rsidR="0022785E">
        <w:rPr>
          <w:rFonts w:ascii="Arial" w:hAnsi="Arial" w:cs="Arial"/>
          <w:sz w:val="24"/>
          <w:szCs w:val="24"/>
        </w:rPr>
        <w:t xml:space="preserve">retnych realizowanych zadań, </w:t>
      </w:r>
      <w:r w:rsidR="0022785E">
        <w:rPr>
          <w:rFonts w:ascii="Arial" w:hAnsi="Arial" w:cs="Arial"/>
          <w:sz w:val="24"/>
          <w:szCs w:val="24"/>
        </w:rPr>
        <w:br/>
      </w:r>
      <w:r w:rsidR="007D1198">
        <w:rPr>
          <w:rFonts w:ascii="Arial" w:hAnsi="Arial" w:cs="Arial"/>
          <w:sz w:val="24"/>
          <w:szCs w:val="24"/>
        </w:rPr>
        <w:t xml:space="preserve">z </w:t>
      </w:r>
      <w:r w:rsidRPr="005423F7">
        <w:rPr>
          <w:rFonts w:ascii="Arial" w:hAnsi="Arial" w:cs="Arial"/>
          <w:sz w:val="24"/>
          <w:szCs w:val="24"/>
        </w:rPr>
        <w:t>którymi łączy się przetwarzanie danych osobowych;</w:t>
      </w:r>
    </w:p>
    <w:p w14:paraId="0B613349" w14:textId="46F238F3"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t>Pełnienie funkcji punktu kontaktowego dla osób, których dane dotyczą we wszystkich sprawach związanych z przetwar</w:t>
      </w:r>
      <w:r w:rsidR="0022785E">
        <w:rPr>
          <w:rFonts w:ascii="Arial" w:hAnsi="Arial" w:cs="Arial"/>
          <w:sz w:val="24"/>
          <w:szCs w:val="24"/>
        </w:rPr>
        <w:t xml:space="preserve">zaniem ich danych osobowych </w:t>
      </w:r>
      <w:r w:rsidR="007D1198">
        <w:rPr>
          <w:rFonts w:ascii="Arial" w:hAnsi="Arial" w:cs="Arial"/>
          <w:sz w:val="24"/>
          <w:szCs w:val="24"/>
        </w:rPr>
        <w:t>w Urzędzie.</w:t>
      </w:r>
    </w:p>
    <w:p w14:paraId="2AF933EA" w14:textId="4F504FD9"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t>Pełnienie funkcji punktu kontaktowego dla organu nadzorczego w kwestiach związanych z przetwarzaniem, w tym z uprzednimi konsultacjami, o których mowa w art. 36 RODO, oraz w stosownych przypadkach prowadzenie konsultacji we wszelkich innych sprawach związanych z ochroną danych osobowych.</w:t>
      </w:r>
    </w:p>
    <w:p w14:paraId="35495AEB" w14:textId="0C1780BD" w:rsidR="00194B1D" w:rsidRPr="005423F7" w:rsidRDefault="00194B1D" w:rsidP="00376DDC">
      <w:pPr>
        <w:numPr>
          <w:ilvl w:val="0"/>
          <w:numId w:val="134"/>
        </w:numPr>
        <w:spacing w:after="0" w:line="276" w:lineRule="auto"/>
        <w:contextualSpacing/>
        <w:rPr>
          <w:rFonts w:ascii="Arial" w:hAnsi="Arial" w:cs="Arial"/>
          <w:sz w:val="24"/>
          <w:szCs w:val="24"/>
        </w:rPr>
      </w:pPr>
      <w:r w:rsidRPr="005423F7">
        <w:rPr>
          <w:rFonts w:ascii="Arial" w:hAnsi="Arial" w:cs="Arial"/>
          <w:sz w:val="24"/>
          <w:szCs w:val="24"/>
        </w:rPr>
        <w:lastRenderedPageBreak/>
        <w:t>Dokonanie corocznego przeglądu wdrożonych środków technicznych i organizacyjnych pod kątem ich aktualności i stosowalności, co wynika z art. 24 ust. 1 Rozporządzenia Parlamentu Euro</w:t>
      </w:r>
      <w:r w:rsidR="0022785E">
        <w:rPr>
          <w:rFonts w:ascii="Arial" w:hAnsi="Arial" w:cs="Arial"/>
          <w:sz w:val="24"/>
          <w:szCs w:val="24"/>
        </w:rPr>
        <w:t xml:space="preserve">pejskiego i Rady (UE) 2016/679 </w:t>
      </w:r>
      <w:r w:rsidRPr="005423F7">
        <w:rPr>
          <w:rFonts w:ascii="Arial" w:hAnsi="Arial" w:cs="Arial"/>
          <w:sz w:val="24"/>
          <w:szCs w:val="24"/>
        </w:rPr>
        <w:t xml:space="preserve">z 27 kwietnia 2016 r. w sprawie ochrony osób fizycznych w związku z przetwarzaniem danych osobowych i w sprawie swobodnego przepływu takich danych oraz uchylenia dyrektywy 95/46/WE (ogólne rozporządzenie o ochronie danych) (Dz. Urz. UE L 119  z 04.05.2016, str. 1 oraz Dz. Urz. </w:t>
      </w:r>
      <w:r w:rsidR="0022785E">
        <w:rPr>
          <w:rFonts w:ascii="Arial" w:hAnsi="Arial" w:cs="Arial"/>
          <w:sz w:val="24"/>
          <w:szCs w:val="24"/>
        </w:rPr>
        <w:t>UE L 127 z 23.05.2018, str. 2).</w:t>
      </w:r>
    </w:p>
    <w:p w14:paraId="434892B6" w14:textId="0CEFE8B0" w:rsidR="004244EB" w:rsidRPr="005423F7" w:rsidRDefault="00194B1D" w:rsidP="007D1198">
      <w:pPr>
        <w:spacing w:after="120" w:line="276" w:lineRule="auto"/>
        <w:ind w:firstLine="709"/>
        <w:rPr>
          <w:rFonts w:ascii="Arial" w:hAnsi="Arial" w:cs="Arial"/>
          <w:sz w:val="24"/>
          <w:szCs w:val="24"/>
        </w:rPr>
      </w:pPr>
      <w:r w:rsidRPr="005423F7">
        <w:rPr>
          <w:rFonts w:ascii="Arial" w:hAnsi="Arial" w:cs="Arial"/>
          <w:sz w:val="24"/>
          <w:szCs w:val="24"/>
        </w:rPr>
        <w:t>Ochrona danych osobowych w wojewódzkich samorządowych jednostkach organizacyjnych jest realizowana samodzielnie przez te jednostki na podstawie ww. przepisów. Odpowiedzialność za przetwarzanie danyc</w:t>
      </w:r>
      <w:r w:rsidR="001A6FE8" w:rsidRPr="005423F7">
        <w:rPr>
          <w:rFonts w:ascii="Arial" w:hAnsi="Arial" w:cs="Arial"/>
          <w:sz w:val="24"/>
          <w:szCs w:val="24"/>
        </w:rPr>
        <w:t xml:space="preserve">h </w:t>
      </w:r>
      <w:r w:rsidRPr="005423F7">
        <w:rPr>
          <w:rFonts w:ascii="Arial" w:hAnsi="Arial" w:cs="Arial"/>
          <w:sz w:val="24"/>
          <w:szCs w:val="24"/>
        </w:rPr>
        <w:t>osobowych, w tym wdrożenie odpo</w:t>
      </w:r>
      <w:r w:rsidR="007D1198">
        <w:rPr>
          <w:rFonts w:ascii="Arial" w:hAnsi="Arial" w:cs="Arial"/>
          <w:sz w:val="24"/>
          <w:szCs w:val="24"/>
        </w:rPr>
        <w:t xml:space="preserve">wiednich środków technicznych </w:t>
      </w:r>
      <w:r w:rsidRPr="005423F7">
        <w:rPr>
          <w:rFonts w:ascii="Arial" w:hAnsi="Arial" w:cs="Arial"/>
          <w:sz w:val="24"/>
          <w:szCs w:val="24"/>
        </w:rPr>
        <w:t>i organizacyjnych, zapewniających odpowiedni stopień bezpieczeństwa oraz wykazanie, że przetwarzanie odbywa się zgodnie</w:t>
      </w:r>
      <w:r w:rsidR="00ED2B77" w:rsidRPr="005423F7">
        <w:rPr>
          <w:rFonts w:ascii="Arial" w:hAnsi="Arial" w:cs="Arial"/>
          <w:sz w:val="24"/>
          <w:szCs w:val="24"/>
        </w:rPr>
        <w:t xml:space="preserve"> </w:t>
      </w:r>
      <w:r w:rsidRPr="005423F7">
        <w:rPr>
          <w:rFonts w:ascii="Arial" w:hAnsi="Arial" w:cs="Arial"/>
          <w:sz w:val="24"/>
          <w:szCs w:val="24"/>
        </w:rPr>
        <w:t>z przepisami ochrony danych osobowych spoczywa na Administratorze–jednostce organizacyjnej, reprezentowanej przez jej kierownika. Za informowanie, doradzanie Administratorowi i jego pracownikom o obowiązkach spoczywających na nich na mocy przepisów o ochronie danych osobowych  oraz za monitorowanie przestrzegania przepisów dotyczących ochrony danych osobowych odpowiada powołany przez Administratora Inspektor Ochrony Danych.</w:t>
      </w:r>
      <w:bookmarkStart w:id="160" w:name="_Hlk95302222"/>
    </w:p>
    <w:bookmarkEnd w:id="160"/>
    <w:p w14:paraId="52311ECB" w14:textId="77777777" w:rsidR="00BC21D9" w:rsidRPr="005423F7" w:rsidRDefault="00BC21D9" w:rsidP="005423F7">
      <w:pPr>
        <w:spacing w:after="0" w:line="276" w:lineRule="auto"/>
        <w:rPr>
          <w:rFonts w:ascii="Arial" w:hAnsi="Arial" w:cs="Arial"/>
          <w:b/>
          <w:sz w:val="24"/>
          <w:szCs w:val="24"/>
        </w:rPr>
      </w:pPr>
      <w:r w:rsidRPr="005423F7">
        <w:rPr>
          <w:rFonts w:ascii="Arial" w:hAnsi="Arial" w:cs="Arial"/>
          <w:b/>
          <w:sz w:val="24"/>
          <w:szCs w:val="24"/>
        </w:rPr>
        <w:t xml:space="preserve">Ad. </w:t>
      </w:r>
      <w:r w:rsidR="008C0B56" w:rsidRPr="005423F7">
        <w:rPr>
          <w:rFonts w:ascii="Arial" w:hAnsi="Arial" w:cs="Arial"/>
          <w:b/>
          <w:sz w:val="24"/>
          <w:szCs w:val="24"/>
        </w:rPr>
        <w:t>4</w:t>
      </w:r>
      <w:r w:rsidRPr="005423F7">
        <w:rPr>
          <w:rFonts w:ascii="Arial" w:hAnsi="Arial" w:cs="Arial"/>
          <w:b/>
          <w:sz w:val="24"/>
          <w:szCs w:val="24"/>
        </w:rPr>
        <w:t>. Wsparcie podmiotów realizujących zadania z zak</w:t>
      </w:r>
      <w:r w:rsidR="007C6C41" w:rsidRPr="005423F7">
        <w:rPr>
          <w:rFonts w:ascii="Arial" w:hAnsi="Arial" w:cs="Arial"/>
          <w:b/>
          <w:sz w:val="24"/>
          <w:szCs w:val="24"/>
        </w:rPr>
        <w:t>resu bezpieczeństwa publicznego</w:t>
      </w:r>
    </w:p>
    <w:p w14:paraId="417720F2" w14:textId="7CB2920C" w:rsidR="00DB638B" w:rsidRPr="005423F7" w:rsidRDefault="00DB638B" w:rsidP="005423F7">
      <w:pPr>
        <w:spacing w:after="0" w:line="276" w:lineRule="auto"/>
        <w:ind w:firstLine="851"/>
        <w:rPr>
          <w:rFonts w:ascii="Arial" w:hAnsi="Arial" w:cs="Arial"/>
          <w:sz w:val="24"/>
          <w:szCs w:val="24"/>
        </w:rPr>
      </w:pPr>
      <w:r w:rsidRPr="005423F7">
        <w:rPr>
          <w:rFonts w:ascii="Arial" w:hAnsi="Arial" w:cs="Arial"/>
          <w:sz w:val="24"/>
          <w:szCs w:val="24"/>
        </w:rPr>
        <w:t>W 2021 r. przyznano dotacje celowe podmiotom realizującym zadania z zakresu</w:t>
      </w:r>
      <w:r w:rsidR="008735B8" w:rsidRPr="005423F7">
        <w:rPr>
          <w:rFonts w:ascii="Arial" w:hAnsi="Arial" w:cs="Arial"/>
          <w:sz w:val="24"/>
          <w:szCs w:val="24"/>
        </w:rPr>
        <w:t xml:space="preserve"> </w:t>
      </w:r>
      <w:r w:rsidRPr="005423F7">
        <w:rPr>
          <w:rFonts w:ascii="Arial" w:hAnsi="Arial" w:cs="Arial"/>
          <w:sz w:val="24"/>
          <w:szCs w:val="24"/>
        </w:rPr>
        <w:t>bezpieczeństwa publicznego, tj. policji, straży granicznej i państwowej straży pożarnej. Dodatkowo przyznano dotacje celowe na realizację zadań publicznych przez podmioty uprawnione do wykonywania ratownictwa górskiego i ratownictwa wodnego. Przyzna</w:t>
      </w:r>
      <w:r w:rsidR="007D1198">
        <w:rPr>
          <w:rFonts w:ascii="Arial" w:hAnsi="Arial" w:cs="Arial"/>
          <w:sz w:val="24"/>
          <w:szCs w:val="24"/>
        </w:rPr>
        <w:t xml:space="preserve">ne środki finansowe pochodziły </w:t>
      </w:r>
      <w:r w:rsidRPr="005423F7">
        <w:rPr>
          <w:rFonts w:ascii="Arial" w:hAnsi="Arial" w:cs="Arial"/>
          <w:sz w:val="24"/>
          <w:szCs w:val="24"/>
        </w:rPr>
        <w:t>z budżetu Województwa Podkarpackiego na 2021 r. Wysokość przyznanych dotacji celowych wyniosła ogółem 1 420 000,00 zł. Wyszczególnione zadania zrealizowane zostały w 2021 r.</w:t>
      </w:r>
    </w:p>
    <w:p w14:paraId="1237BD88" w14:textId="77777777" w:rsidR="00DB638B" w:rsidRPr="005423F7" w:rsidRDefault="00DB638B" w:rsidP="005423F7">
      <w:pPr>
        <w:spacing w:after="0" w:line="276" w:lineRule="auto"/>
        <w:ind w:left="426" w:firstLine="282"/>
        <w:rPr>
          <w:rFonts w:ascii="Arial" w:hAnsi="Arial" w:cs="Arial"/>
          <w:sz w:val="24"/>
          <w:szCs w:val="24"/>
        </w:rPr>
      </w:pPr>
      <w:r w:rsidRPr="005423F7">
        <w:rPr>
          <w:rFonts w:ascii="Arial" w:hAnsi="Arial" w:cs="Arial"/>
          <w:sz w:val="24"/>
          <w:szCs w:val="24"/>
        </w:rPr>
        <w:t>Na podstawie zawartych umów przyznano dotacje celowe następującym podmiotom:</w:t>
      </w:r>
    </w:p>
    <w:p w14:paraId="7F6EC72B" w14:textId="4560B93A" w:rsidR="00DB638B" w:rsidRPr="005423F7" w:rsidRDefault="00DB638B" w:rsidP="00376DDC">
      <w:pPr>
        <w:numPr>
          <w:ilvl w:val="0"/>
          <w:numId w:val="135"/>
        </w:numPr>
        <w:spacing w:after="0" w:line="276" w:lineRule="auto"/>
        <w:ind w:left="283" w:hanging="283"/>
        <w:rPr>
          <w:rFonts w:ascii="Arial" w:hAnsi="Arial" w:cs="Arial"/>
          <w:sz w:val="24"/>
          <w:szCs w:val="24"/>
        </w:rPr>
      </w:pPr>
      <w:r w:rsidRPr="005423F7">
        <w:rPr>
          <w:rFonts w:ascii="Arial" w:hAnsi="Arial" w:cs="Arial"/>
          <w:bCs/>
          <w:sz w:val="24"/>
          <w:szCs w:val="24"/>
          <w:u w:val="single"/>
        </w:rPr>
        <w:t>Komenda Wojewódzka Policji w Rzeszowie</w:t>
      </w:r>
      <w:r w:rsidRPr="005423F7">
        <w:rPr>
          <w:rFonts w:ascii="Arial" w:hAnsi="Arial" w:cs="Arial"/>
          <w:sz w:val="24"/>
          <w:szCs w:val="24"/>
        </w:rPr>
        <w:t xml:space="preserve"> – dotacja w wysokości 450 000,00 zł. Podstawą prawną udzielenia dotacji była ustawa z dnia 6 kwietnia 1990 r. o Policji (Dz. U. z 202</w:t>
      </w:r>
      <w:r w:rsidR="00031D2B" w:rsidRPr="005423F7">
        <w:rPr>
          <w:rFonts w:ascii="Arial" w:hAnsi="Arial" w:cs="Arial"/>
          <w:sz w:val="24"/>
          <w:szCs w:val="24"/>
        </w:rPr>
        <w:t>2</w:t>
      </w:r>
      <w:r w:rsidR="007D1198">
        <w:rPr>
          <w:rFonts w:ascii="Arial" w:hAnsi="Arial" w:cs="Arial"/>
          <w:sz w:val="24"/>
          <w:szCs w:val="24"/>
        </w:rPr>
        <w:t xml:space="preserve"> r., </w:t>
      </w:r>
      <w:r w:rsidRPr="005423F7">
        <w:rPr>
          <w:rFonts w:ascii="Arial" w:hAnsi="Arial" w:cs="Arial"/>
          <w:sz w:val="24"/>
          <w:szCs w:val="24"/>
        </w:rPr>
        <w:t xml:space="preserve">poz. </w:t>
      </w:r>
      <w:r w:rsidR="00031D2B" w:rsidRPr="005423F7">
        <w:rPr>
          <w:rFonts w:ascii="Arial" w:hAnsi="Arial" w:cs="Arial"/>
          <w:sz w:val="24"/>
          <w:szCs w:val="24"/>
        </w:rPr>
        <w:t>706</w:t>
      </w:r>
      <w:r w:rsidRPr="005423F7">
        <w:rPr>
          <w:rFonts w:ascii="Arial" w:hAnsi="Arial" w:cs="Arial"/>
          <w:sz w:val="24"/>
          <w:szCs w:val="24"/>
        </w:rPr>
        <w:t>). Przyznana dotacja celowa dotyczyła:</w:t>
      </w:r>
    </w:p>
    <w:p w14:paraId="57DBC8BC" w14:textId="2AAECFB9" w:rsidR="00DB638B" w:rsidRPr="005423F7" w:rsidRDefault="00DB638B" w:rsidP="00376DDC">
      <w:pPr>
        <w:numPr>
          <w:ilvl w:val="0"/>
          <w:numId w:val="137"/>
        </w:numPr>
        <w:spacing w:after="0" w:line="276" w:lineRule="auto"/>
        <w:ind w:left="708"/>
        <w:rPr>
          <w:rFonts w:ascii="Arial" w:hAnsi="Arial" w:cs="Arial"/>
          <w:sz w:val="24"/>
          <w:szCs w:val="24"/>
        </w:rPr>
      </w:pPr>
      <w:r w:rsidRPr="005423F7">
        <w:rPr>
          <w:rFonts w:ascii="Arial" w:hAnsi="Arial" w:cs="Arial"/>
          <w:sz w:val="24"/>
          <w:szCs w:val="24"/>
        </w:rPr>
        <w:t>dofinansowania zakupu sprzętu i wyposażenia specjalistycznego, tj. samochodów osobowych hybrydowych segmentu C w wersji oznakowanej, samochodów osobowych segmentu C w wersji nieoznakowanej, samochodów osobowych typu SUV w wersji oznakowanej oraz samochodu osobowego typu SUV w wersji nieoznakowanej,</w:t>
      </w:r>
    </w:p>
    <w:p w14:paraId="25B0C7EA" w14:textId="0F63A408" w:rsidR="00DB638B" w:rsidRPr="005423F7" w:rsidRDefault="00DB638B" w:rsidP="00376DDC">
      <w:pPr>
        <w:numPr>
          <w:ilvl w:val="0"/>
          <w:numId w:val="137"/>
        </w:numPr>
        <w:spacing w:after="0" w:line="276" w:lineRule="auto"/>
        <w:ind w:left="708"/>
        <w:rPr>
          <w:rFonts w:ascii="Arial" w:hAnsi="Arial" w:cs="Arial"/>
          <w:sz w:val="24"/>
          <w:szCs w:val="24"/>
        </w:rPr>
      </w:pPr>
      <w:r w:rsidRPr="005423F7">
        <w:rPr>
          <w:rFonts w:ascii="Arial" w:hAnsi="Arial" w:cs="Arial"/>
          <w:sz w:val="24"/>
          <w:szCs w:val="24"/>
        </w:rPr>
        <w:t xml:space="preserve">dofinansowania kosztów funkcjonowania jednostek organizacyjnych Policji, </w:t>
      </w:r>
      <w:r w:rsidR="007D1198">
        <w:rPr>
          <w:rFonts w:ascii="Arial" w:hAnsi="Arial" w:cs="Arial"/>
          <w:sz w:val="24"/>
          <w:szCs w:val="24"/>
        </w:rPr>
        <w:br/>
      </w:r>
      <w:r w:rsidRPr="005423F7">
        <w:rPr>
          <w:rFonts w:ascii="Arial" w:hAnsi="Arial" w:cs="Arial"/>
          <w:sz w:val="24"/>
          <w:szCs w:val="24"/>
        </w:rPr>
        <w:t>a także zakupu niezbędnych dla ich potrzeb towarów i usług, tj. umundurowania i wyposażenia specjalnego, uzbrojenia, mebli, sprzętu techniki policyjnej i sprzętu techniki biurowej.</w:t>
      </w:r>
    </w:p>
    <w:p w14:paraId="09F219E7" w14:textId="02761DF0" w:rsidR="00DB638B" w:rsidRPr="005423F7" w:rsidRDefault="00DB638B" w:rsidP="00376DDC">
      <w:pPr>
        <w:numPr>
          <w:ilvl w:val="0"/>
          <w:numId w:val="135"/>
        </w:numPr>
        <w:spacing w:after="0" w:line="276" w:lineRule="auto"/>
        <w:ind w:left="283" w:hanging="283"/>
        <w:rPr>
          <w:rFonts w:ascii="Arial" w:hAnsi="Arial" w:cs="Arial"/>
          <w:sz w:val="24"/>
          <w:szCs w:val="24"/>
        </w:rPr>
      </w:pPr>
      <w:r w:rsidRPr="005423F7">
        <w:rPr>
          <w:rFonts w:ascii="Arial" w:hAnsi="Arial" w:cs="Arial"/>
          <w:bCs/>
          <w:sz w:val="24"/>
          <w:szCs w:val="24"/>
          <w:u w:val="single"/>
        </w:rPr>
        <w:t>Bieszczadzki Oddział Straży Granicznej im. gen. bryg</w:t>
      </w:r>
      <w:r w:rsidR="007D1198">
        <w:rPr>
          <w:rFonts w:ascii="Arial" w:hAnsi="Arial" w:cs="Arial"/>
          <w:bCs/>
          <w:sz w:val="24"/>
          <w:szCs w:val="24"/>
          <w:u w:val="single"/>
        </w:rPr>
        <w:t xml:space="preserve">. Jana Tomasza Gorzechowskiego </w:t>
      </w:r>
      <w:r w:rsidRPr="005423F7">
        <w:rPr>
          <w:rFonts w:ascii="Arial" w:hAnsi="Arial" w:cs="Arial"/>
          <w:bCs/>
          <w:sz w:val="24"/>
          <w:szCs w:val="24"/>
          <w:u w:val="single"/>
        </w:rPr>
        <w:t>w Przemyślu</w:t>
      </w:r>
      <w:r w:rsidRPr="005423F7">
        <w:rPr>
          <w:rFonts w:ascii="Arial" w:hAnsi="Arial" w:cs="Arial"/>
          <w:sz w:val="24"/>
          <w:szCs w:val="24"/>
        </w:rPr>
        <w:t xml:space="preserve"> – dotacja w wysokości 150 000,00 zł. Podstawą prawną udzielenia dotacji była ustawa z dnia 12 października 1990 r. o Straży Granicznej (Dz. U. z 2021 r., poz. 1486 z późn. zm.). Przyznana dotacja celowa dotyczyła </w:t>
      </w:r>
      <w:r w:rsidRPr="005423F7">
        <w:rPr>
          <w:rFonts w:ascii="Arial" w:hAnsi="Arial" w:cs="Arial"/>
          <w:sz w:val="24"/>
          <w:szCs w:val="24"/>
          <w:lang w:eastAsia="pl-PL"/>
        </w:rPr>
        <w:t xml:space="preserve">zakupu sprzętu i wyposażenia specjalistycznego, tj. dofinansowania zakupu samochodów terenowych z napędem na 4x4 typu Dacia </w:t>
      </w:r>
      <w:proofErr w:type="spellStart"/>
      <w:r w:rsidRPr="005423F7">
        <w:rPr>
          <w:rFonts w:ascii="Arial" w:hAnsi="Arial" w:cs="Arial"/>
          <w:sz w:val="24"/>
          <w:szCs w:val="24"/>
          <w:lang w:eastAsia="pl-PL"/>
        </w:rPr>
        <w:t>Duster</w:t>
      </w:r>
      <w:proofErr w:type="spellEnd"/>
      <w:r w:rsidRPr="005423F7">
        <w:rPr>
          <w:rFonts w:ascii="Arial" w:hAnsi="Arial" w:cs="Arial"/>
          <w:sz w:val="24"/>
          <w:szCs w:val="24"/>
          <w:lang w:eastAsia="pl-PL"/>
        </w:rPr>
        <w:t>.</w:t>
      </w:r>
    </w:p>
    <w:p w14:paraId="27D867BF" w14:textId="4BE07A0B" w:rsidR="00DB638B" w:rsidRPr="005423F7" w:rsidRDefault="00DB638B" w:rsidP="00376DDC">
      <w:pPr>
        <w:numPr>
          <w:ilvl w:val="0"/>
          <w:numId w:val="135"/>
        </w:numPr>
        <w:spacing w:after="0" w:line="276" w:lineRule="auto"/>
        <w:ind w:left="283" w:hanging="283"/>
        <w:rPr>
          <w:rFonts w:ascii="Arial" w:hAnsi="Arial" w:cs="Arial"/>
          <w:sz w:val="24"/>
          <w:szCs w:val="24"/>
        </w:rPr>
      </w:pPr>
      <w:r w:rsidRPr="005423F7">
        <w:rPr>
          <w:rFonts w:ascii="Arial" w:hAnsi="Arial" w:cs="Arial"/>
          <w:bCs/>
          <w:sz w:val="24"/>
          <w:szCs w:val="24"/>
          <w:u w:val="single"/>
        </w:rPr>
        <w:t>Komenda Wojewódzka Państwowej Straży Pożarnej w Rzeszowie</w:t>
      </w:r>
      <w:r w:rsidRPr="005423F7">
        <w:rPr>
          <w:rFonts w:ascii="Arial" w:hAnsi="Arial" w:cs="Arial"/>
          <w:sz w:val="24"/>
          <w:szCs w:val="24"/>
        </w:rPr>
        <w:t xml:space="preserve"> – dotacja w wysokości 400 000,00 zł. Podstawą prawną udzielenia dotacji była ust</w:t>
      </w:r>
      <w:r w:rsidR="007D1198">
        <w:rPr>
          <w:rFonts w:ascii="Arial" w:hAnsi="Arial" w:cs="Arial"/>
          <w:sz w:val="24"/>
          <w:szCs w:val="24"/>
        </w:rPr>
        <w:t xml:space="preserve">awa z dnia 24 sierpnia 1991 r. </w:t>
      </w:r>
      <w:r w:rsidR="0022785E">
        <w:rPr>
          <w:rFonts w:ascii="Arial" w:hAnsi="Arial" w:cs="Arial"/>
          <w:sz w:val="24"/>
          <w:szCs w:val="24"/>
        </w:rPr>
        <w:br/>
      </w:r>
      <w:r w:rsidRPr="005423F7">
        <w:rPr>
          <w:rFonts w:ascii="Arial" w:hAnsi="Arial" w:cs="Arial"/>
          <w:sz w:val="24"/>
          <w:szCs w:val="24"/>
        </w:rPr>
        <w:lastRenderedPageBreak/>
        <w:t>o Państwowej Straży Pożarnej (Dz. U. z 2021 r., poz. 1940 z późn. zm.). Przyznana dotacja celowa dotyczyła:</w:t>
      </w:r>
    </w:p>
    <w:p w14:paraId="3410C009" w14:textId="77777777" w:rsidR="00DB638B" w:rsidRPr="005423F7" w:rsidRDefault="00DB638B" w:rsidP="00376DDC">
      <w:pPr>
        <w:numPr>
          <w:ilvl w:val="0"/>
          <w:numId w:val="138"/>
        </w:numPr>
        <w:spacing w:after="0" w:line="276" w:lineRule="auto"/>
        <w:ind w:left="708"/>
        <w:rPr>
          <w:rFonts w:ascii="Arial" w:hAnsi="Arial" w:cs="Arial"/>
          <w:sz w:val="24"/>
          <w:szCs w:val="24"/>
        </w:rPr>
      </w:pPr>
      <w:r w:rsidRPr="005423F7">
        <w:rPr>
          <w:rFonts w:ascii="Arial" w:hAnsi="Arial" w:cs="Arial"/>
          <w:sz w:val="24"/>
          <w:szCs w:val="24"/>
        </w:rPr>
        <w:t>dofinansowania zakupu pojazdu specjalistycznego – wielozadaniowego nośnika osprzętu (podnośnik teleskopowy), realizowanego przez Komendę Wojewódzką Państwowej Straży Pożarnej w Rzeszowie w celu doposażenia Jednostki Ratowniczo-Gaśniczej Komendy Miejskiej Państwowej Straży Pożarnej w Rzeszowie,</w:t>
      </w:r>
    </w:p>
    <w:p w14:paraId="01A3F536" w14:textId="7211D7F6" w:rsidR="00DB638B" w:rsidRPr="0022785E" w:rsidRDefault="00DB638B" w:rsidP="0022785E">
      <w:pPr>
        <w:numPr>
          <w:ilvl w:val="0"/>
          <w:numId w:val="138"/>
        </w:numPr>
        <w:spacing w:after="0" w:line="276" w:lineRule="auto"/>
        <w:ind w:left="708"/>
        <w:rPr>
          <w:rFonts w:ascii="Arial" w:hAnsi="Arial" w:cs="Arial"/>
          <w:sz w:val="24"/>
          <w:szCs w:val="24"/>
        </w:rPr>
      </w:pPr>
      <w:r w:rsidRPr="005423F7">
        <w:rPr>
          <w:rFonts w:ascii="Arial" w:hAnsi="Arial" w:cs="Arial"/>
          <w:sz w:val="24"/>
          <w:szCs w:val="24"/>
        </w:rPr>
        <w:t xml:space="preserve">wydatków inwestycyjnych związanych z pokryciem części kosztów sporządzenia dokumentacji projektowej w związku z planowaną budową Jednostki Ratowniczo-Gaśniczej w Dubiecku przez Komendę Miejską Państwowej Straży Pożarnej </w:t>
      </w:r>
      <w:r w:rsidR="0022785E">
        <w:rPr>
          <w:rFonts w:ascii="Arial" w:hAnsi="Arial" w:cs="Arial"/>
          <w:sz w:val="24"/>
          <w:szCs w:val="24"/>
        </w:rPr>
        <w:br/>
      </w:r>
      <w:r w:rsidRPr="0022785E">
        <w:rPr>
          <w:rFonts w:ascii="Arial" w:hAnsi="Arial" w:cs="Arial"/>
          <w:sz w:val="24"/>
          <w:szCs w:val="24"/>
        </w:rPr>
        <w:t>w Przemyślu.</w:t>
      </w:r>
    </w:p>
    <w:p w14:paraId="0A02C73A" w14:textId="27CF1B9F" w:rsidR="00DB638B" w:rsidRPr="005423F7" w:rsidRDefault="00DB638B" w:rsidP="00376DDC">
      <w:pPr>
        <w:numPr>
          <w:ilvl w:val="0"/>
          <w:numId w:val="135"/>
        </w:numPr>
        <w:spacing w:after="0" w:line="276" w:lineRule="auto"/>
        <w:ind w:left="283" w:hanging="283"/>
        <w:rPr>
          <w:rFonts w:ascii="Arial" w:hAnsi="Arial" w:cs="Arial"/>
          <w:sz w:val="24"/>
          <w:szCs w:val="24"/>
        </w:rPr>
      </w:pPr>
      <w:r w:rsidRPr="005423F7">
        <w:rPr>
          <w:rFonts w:ascii="Arial" w:hAnsi="Arial" w:cs="Arial"/>
          <w:bCs/>
          <w:sz w:val="24"/>
          <w:szCs w:val="24"/>
          <w:u w:val="single"/>
        </w:rPr>
        <w:t>Górskie Ochotnicze Pogotowie Ratunkowe w Zakopanem – Grupa Regionalna GOPR – Grupa Bieszczadzka z siedzibą w Sanoku</w:t>
      </w:r>
      <w:r w:rsidRPr="005423F7">
        <w:rPr>
          <w:rFonts w:ascii="Arial" w:hAnsi="Arial" w:cs="Arial"/>
          <w:sz w:val="24"/>
          <w:szCs w:val="24"/>
        </w:rPr>
        <w:t xml:space="preserve"> – dotacja celowa w wysokości 300 000,00 zł. Podstawą prawną udzielenia dotacji była ustawa z dnia 18 sierpnia 2011 r. o bezpieczeństwie i ratownictwie w górach i na zorganizowanych terenach narciarskich (Dz. U. z 2019 r., poz. 1084 z późn. zm.) oraz Uchwała Nr 259/5151/21 Zarządu Województwa Podkarpackiego w Rzeszowie z dnia 16 marca 2021 r. w sprawie przyznania dotacji dla Górskiego Ochotniczego Pogotowia Ratunkowego w Zakopanem – Grupy Regionalnej Górskiego Ochotniczego Pogotowia Ratunkowego – Grupy Bieszczadzkiej z siedzibą </w:t>
      </w:r>
      <w:r w:rsidR="0022785E">
        <w:rPr>
          <w:rFonts w:ascii="Arial" w:hAnsi="Arial" w:cs="Arial"/>
          <w:sz w:val="24"/>
          <w:szCs w:val="24"/>
        </w:rPr>
        <w:br/>
      </w:r>
      <w:r w:rsidRPr="005423F7">
        <w:rPr>
          <w:rFonts w:ascii="Arial" w:hAnsi="Arial" w:cs="Arial"/>
          <w:sz w:val="24"/>
          <w:szCs w:val="24"/>
        </w:rPr>
        <w:t xml:space="preserve">w Sanoku na zadania z zakresu ratownictwa górskiego. Przyznana dotacja dotyczyła realizacji zadania publicznego w zakresie ratownictwa górskiego polegającego na poprawie bezpieczeństwa turystów w górach położonych na terenie województwa podkarpackiego </w:t>
      </w:r>
      <w:r w:rsidR="0022785E">
        <w:rPr>
          <w:rFonts w:ascii="Arial" w:hAnsi="Arial" w:cs="Arial"/>
          <w:sz w:val="24"/>
          <w:szCs w:val="24"/>
        </w:rPr>
        <w:br/>
      </w:r>
      <w:r w:rsidRPr="005423F7">
        <w:rPr>
          <w:rFonts w:ascii="Arial" w:hAnsi="Arial" w:cs="Arial"/>
          <w:sz w:val="24"/>
          <w:szCs w:val="24"/>
        </w:rPr>
        <w:t>w 2021 r., obejmującego m.in.:</w:t>
      </w:r>
    </w:p>
    <w:p w14:paraId="27A1AECD" w14:textId="77777777" w:rsidR="00DB638B" w:rsidRPr="005423F7" w:rsidRDefault="00DB638B" w:rsidP="00376DDC">
      <w:pPr>
        <w:numPr>
          <w:ilvl w:val="0"/>
          <w:numId w:val="136"/>
        </w:numPr>
        <w:spacing w:after="0" w:line="276" w:lineRule="auto"/>
        <w:ind w:left="567" w:hanging="283"/>
        <w:rPr>
          <w:rFonts w:ascii="Arial" w:hAnsi="Arial" w:cs="Arial"/>
          <w:sz w:val="24"/>
          <w:szCs w:val="24"/>
        </w:rPr>
      </w:pPr>
      <w:r w:rsidRPr="005423F7">
        <w:rPr>
          <w:rFonts w:ascii="Arial" w:hAnsi="Arial" w:cs="Arial"/>
          <w:sz w:val="24"/>
          <w:szCs w:val="24"/>
        </w:rPr>
        <w:t>utrzymanie kadry ratowników górskich zawodowych i ochotników oraz ich szkolenie,</w:t>
      </w:r>
    </w:p>
    <w:p w14:paraId="00BBAC55" w14:textId="77777777" w:rsidR="00DB638B" w:rsidRPr="005423F7" w:rsidRDefault="00DB638B" w:rsidP="00376DDC">
      <w:pPr>
        <w:pStyle w:val="Akapitzlist"/>
        <w:numPr>
          <w:ilvl w:val="0"/>
          <w:numId w:val="136"/>
        </w:numPr>
        <w:spacing w:after="0" w:line="276" w:lineRule="auto"/>
        <w:ind w:left="567" w:hanging="283"/>
        <w:rPr>
          <w:rFonts w:ascii="Arial" w:hAnsi="Arial" w:cs="Arial"/>
          <w:sz w:val="24"/>
          <w:szCs w:val="24"/>
        </w:rPr>
      </w:pPr>
      <w:r w:rsidRPr="005423F7">
        <w:rPr>
          <w:rFonts w:ascii="Arial" w:hAnsi="Arial" w:cs="Arial"/>
          <w:sz w:val="24"/>
          <w:szCs w:val="24"/>
        </w:rPr>
        <w:t>utrzymanie obiektów oraz zakup i utrzymanie wyposażenia obiektów,</w:t>
      </w:r>
    </w:p>
    <w:p w14:paraId="3ACED70A" w14:textId="77777777" w:rsidR="00DB638B" w:rsidRPr="005423F7" w:rsidRDefault="00DB638B" w:rsidP="00376DDC">
      <w:pPr>
        <w:pStyle w:val="Akapitzlist"/>
        <w:numPr>
          <w:ilvl w:val="0"/>
          <w:numId w:val="136"/>
        </w:numPr>
        <w:spacing w:after="0" w:line="276" w:lineRule="auto"/>
        <w:ind w:left="567" w:hanging="283"/>
        <w:rPr>
          <w:rFonts w:ascii="Arial" w:hAnsi="Arial" w:cs="Arial"/>
          <w:sz w:val="24"/>
          <w:szCs w:val="24"/>
        </w:rPr>
      </w:pPr>
      <w:r w:rsidRPr="005423F7">
        <w:rPr>
          <w:rFonts w:ascii="Arial" w:hAnsi="Arial" w:cs="Arial"/>
          <w:sz w:val="24"/>
          <w:szCs w:val="24"/>
        </w:rPr>
        <w:t>utrzymanie środków transportu i łączności,</w:t>
      </w:r>
    </w:p>
    <w:p w14:paraId="2C1C6587" w14:textId="77777777" w:rsidR="00DB638B" w:rsidRPr="005423F7" w:rsidRDefault="00DB638B" w:rsidP="00376DDC">
      <w:pPr>
        <w:pStyle w:val="Akapitzlist"/>
        <w:numPr>
          <w:ilvl w:val="0"/>
          <w:numId w:val="136"/>
        </w:numPr>
        <w:spacing w:after="0" w:line="276" w:lineRule="auto"/>
        <w:ind w:left="567" w:hanging="283"/>
        <w:rPr>
          <w:rFonts w:ascii="Arial" w:hAnsi="Arial" w:cs="Arial"/>
          <w:sz w:val="24"/>
          <w:szCs w:val="24"/>
        </w:rPr>
      </w:pPr>
      <w:r w:rsidRPr="005423F7">
        <w:rPr>
          <w:rFonts w:ascii="Arial" w:hAnsi="Arial" w:cs="Arial"/>
          <w:sz w:val="24"/>
          <w:szCs w:val="24"/>
        </w:rPr>
        <w:t>wyposażenie ratowników górskich w sprzęt i ekwipunek,</w:t>
      </w:r>
    </w:p>
    <w:p w14:paraId="586FACEE" w14:textId="77777777" w:rsidR="00DB638B" w:rsidRPr="005423F7" w:rsidRDefault="00DB638B" w:rsidP="00376DDC">
      <w:pPr>
        <w:pStyle w:val="Akapitzlist"/>
        <w:numPr>
          <w:ilvl w:val="0"/>
          <w:numId w:val="136"/>
        </w:numPr>
        <w:spacing w:after="0" w:line="276" w:lineRule="auto"/>
        <w:ind w:left="567" w:hanging="283"/>
        <w:rPr>
          <w:rFonts w:ascii="Arial" w:hAnsi="Arial" w:cs="Arial"/>
          <w:sz w:val="24"/>
          <w:szCs w:val="24"/>
        </w:rPr>
      </w:pPr>
      <w:r w:rsidRPr="005423F7">
        <w:rPr>
          <w:rFonts w:ascii="Arial" w:hAnsi="Arial" w:cs="Arial"/>
          <w:sz w:val="24"/>
          <w:szCs w:val="24"/>
        </w:rPr>
        <w:t>utrzymanie obsługi administracyjnej,</w:t>
      </w:r>
    </w:p>
    <w:p w14:paraId="4F4A0BD7" w14:textId="77777777" w:rsidR="00DB638B" w:rsidRPr="005423F7" w:rsidRDefault="00DB638B" w:rsidP="00376DDC">
      <w:pPr>
        <w:pStyle w:val="Akapitzlist"/>
        <w:numPr>
          <w:ilvl w:val="0"/>
          <w:numId w:val="136"/>
        </w:numPr>
        <w:spacing w:after="0" w:line="276" w:lineRule="auto"/>
        <w:ind w:left="567" w:hanging="283"/>
        <w:rPr>
          <w:rFonts w:ascii="Arial" w:hAnsi="Arial" w:cs="Arial"/>
          <w:b/>
          <w:i/>
          <w:sz w:val="24"/>
          <w:szCs w:val="24"/>
        </w:rPr>
      </w:pPr>
      <w:r w:rsidRPr="005423F7">
        <w:rPr>
          <w:rFonts w:ascii="Arial" w:hAnsi="Arial" w:cs="Arial"/>
          <w:sz w:val="24"/>
          <w:szCs w:val="24"/>
        </w:rPr>
        <w:t>prowadzenie działań profilaktycznych mających na celu zapobieganie wypadkom.</w:t>
      </w:r>
    </w:p>
    <w:p w14:paraId="49F6557E" w14:textId="325A638A" w:rsidR="0082588F" w:rsidRPr="007D1198" w:rsidRDefault="00DB638B" w:rsidP="00376DDC">
      <w:pPr>
        <w:numPr>
          <w:ilvl w:val="0"/>
          <w:numId w:val="135"/>
        </w:numPr>
        <w:spacing w:after="120" w:line="276" w:lineRule="auto"/>
        <w:ind w:left="284" w:hanging="284"/>
        <w:rPr>
          <w:rFonts w:ascii="Arial" w:hAnsi="Arial" w:cs="Arial"/>
          <w:sz w:val="24"/>
          <w:szCs w:val="24"/>
        </w:rPr>
      </w:pPr>
      <w:r w:rsidRPr="005423F7">
        <w:rPr>
          <w:rFonts w:ascii="Arial" w:hAnsi="Arial" w:cs="Arial"/>
          <w:bCs/>
          <w:sz w:val="24"/>
          <w:szCs w:val="24"/>
          <w:u w:val="single"/>
        </w:rPr>
        <w:t>Bieszczadzkie Wodne Ochotnicze Pogotowie Ratunkowe z siedzibą w Krośnie</w:t>
      </w:r>
      <w:r w:rsidR="007D1198">
        <w:rPr>
          <w:rFonts w:ascii="Arial" w:hAnsi="Arial" w:cs="Arial"/>
          <w:sz w:val="24"/>
          <w:szCs w:val="24"/>
        </w:rPr>
        <w:t xml:space="preserve"> – dotacja </w:t>
      </w:r>
      <w:r w:rsidR="0022785E">
        <w:rPr>
          <w:rFonts w:ascii="Arial" w:hAnsi="Arial" w:cs="Arial"/>
          <w:sz w:val="24"/>
          <w:szCs w:val="24"/>
        </w:rPr>
        <w:br/>
      </w:r>
      <w:r w:rsidRPr="005423F7">
        <w:rPr>
          <w:rFonts w:ascii="Arial" w:hAnsi="Arial" w:cs="Arial"/>
          <w:sz w:val="24"/>
          <w:szCs w:val="24"/>
        </w:rPr>
        <w:t>w wysokości 120 000,00 zł. Podstawą prawną udzielenia dotacji była usta</w:t>
      </w:r>
      <w:r w:rsidR="007D1198">
        <w:rPr>
          <w:rFonts w:ascii="Arial" w:hAnsi="Arial" w:cs="Arial"/>
          <w:sz w:val="24"/>
          <w:szCs w:val="24"/>
        </w:rPr>
        <w:t xml:space="preserve">wa z dnia </w:t>
      </w:r>
      <w:r w:rsidRPr="005423F7">
        <w:rPr>
          <w:rFonts w:ascii="Arial" w:hAnsi="Arial" w:cs="Arial"/>
          <w:sz w:val="24"/>
          <w:szCs w:val="24"/>
        </w:rPr>
        <w:t xml:space="preserve">18 sierpnia 2011 r. o bezpieczeństwie osób przebywających na obszarach wodnych (Dz. U. z 2022 r., poz. 147) oraz Uchwała Nr 277/5525/21 Zarządu Województwa Podkarpackiego </w:t>
      </w:r>
      <w:r w:rsidR="0022785E">
        <w:rPr>
          <w:rFonts w:ascii="Arial" w:hAnsi="Arial" w:cs="Arial"/>
          <w:sz w:val="24"/>
          <w:szCs w:val="24"/>
        </w:rPr>
        <w:br/>
      </w:r>
      <w:r w:rsidRPr="005423F7">
        <w:rPr>
          <w:rFonts w:ascii="Arial" w:hAnsi="Arial" w:cs="Arial"/>
          <w:sz w:val="24"/>
          <w:szCs w:val="24"/>
        </w:rPr>
        <w:t>z dnia 18 maja 2021 r. w sprawie przyznania dotacji dla Bieszczadzkiego Wodnego Ochotniczego Pogotowia Ratunkowego z siedzibą w Krośnie na realizację zadania z zakresu ratownictwa wodnego. Przyznana dotacja dotyczyła realizacji zadania publicznego</w:t>
      </w:r>
      <w:r w:rsidRPr="005423F7">
        <w:rPr>
          <w:rFonts w:ascii="Arial" w:hAnsi="Arial" w:cs="Arial"/>
          <w:sz w:val="24"/>
          <w:szCs w:val="24"/>
          <w:lang w:eastAsia="pl-PL"/>
        </w:rPr>
        <w:t xml:space="preserve"> z zakresu ratownictwa wodnego, polegającego na zapewnieniu bezpieczeństwa osobom przebywającym na obszarach wodnych na terenie województwa podkarpackiego w 2021 r.</w:t>
      </w:r>
    </w:p>
    <w:p w14:paraId="0A3AA455" w14:textId="0C7285B1" w:rsidR="008735B8" w:rsidRPr="005423F7" w:rsidRDefault="00DB638B" w:rsidP="005423F7">
      <w:pPr>
        <w:spacing w:after="0" w:line="276" w:lineRule="auto"/>
        <w:ind w:firstLine="709"/>
        <w:rPr>
          <w:rFonts w:ascii="Arial" w:hAnsi="Arial" w:cs="Arial"/>
          <w:sz w:val="24"/>
          <w:szCs w:val="24"/>
        </w:rPr>
      </w:pPr>
      <w:r w:rsidRPr="005423F7">
        <w:rPr>
          <w:rFonts w:ascii="Arial" w:hAnsi="Arial" w:cs="Arial"/>
          <w:sz w:val="24"/>
          <w:szCs w:val="24"/>
        </w:rPr>
        <w:t xml:space="preserve">Wynikiem realizacji zadań w zakresie bezpieczeństwa publicznego było m.in. wyposażenie jednostek policji, straży granicznej i straży pożarnej w sprzęt specjalistyczny </w:t>
      </w:r>
      <w:r w:rsidR="0022785E">
        <w:rPr>
          <w:rFonts w:ascii="Arial" w:hAnsi="Arial" w:cs="Arial"/>
          <w:sz w:val="24"/>
          <w:szCs w:val="24"/>
        </w:rPr>
        <w:br/>
      </w:r>
      <w:r w:rsidRPr="005423F7">
        <w:rPr>
          <w:rFonts w:ascii="Arial" w:hAnsi="Arial" w:cs="Arial"/>
          <w:sz w:val="24"/>
          <w:szCs w:val="24"/>
        </w:rPr>
        <w:t xml:space="preserve">i wyposażenie, co niewątpliwie przyczyni się do lepszego wykonywania kluczowych zadań </w:t>
      </w:r>
      <w:r w:rsidR="0022785E">
        <w:rPr>
          <w:rFonts w:ascii="Arial" w:hAnsi="Arial" w:cs="Arial"/>
          <w:sz w:val="24"/>
          <w:szCs w:val="24"/>
        </w:rPr>
        <w:br/>
      </w:r>
      <w:r w:rsidRPr="005423F7">
        <w:rPr>
          <w:rFonts w:ascii="Arial" w:hAnsi="Arial" w:cs="Arial"/>
          <w:sz w:val="24"/>
          <w:szCs w:val="24"/>
        </w:rPr>
        <w:t xml:space="preserve">i skuteczniejszego zapobiegania i zwalczania szeroko rozumianej przestępczości. Zakupiony sprzęt umożliwi łatwe, szybkie, skryte i skuteczne przemieszczanie się w terenie trudnodostępnym a także będzie wykorzystany m.in. do bezpośredniej ochrony granicy państwa. Z kolei dofinansowanie zadania realizowanego przez straż pożarną pozwoli m.in. na doposażenie jednostek ratowniczo-gaśniczych w nowoczesny sprzęt ratowniczy i umożliwi </w:t>
      </w:r>
      <w:r w:rsidRPr="005423F7">
        <w:rPr>
          <w:rFonts w:ascii="Arial" w:hAnsi="Arial" w:cs="Arial"/>
          <w:sz w:val="24"/>
          <w:szCs w:val="24"/>
        </w:rPr>
        <w:lastRenderedPageBreak/>
        <w:t>ratownikom skuteczniej likwidować powstałe zagrożenia na terenie województwa podkarpackiego. Natomiast realizacja zadań publicznych polegających na poprawie bezpieczeństwa turystów przebywającym na obszarach górskich i akwenach wodnych pozwoliła na zapewnienie niesienia pomocy w górach i na wodzie osobom, których zdrowie lub życie było zagrożone poprzez m.in. utrzymanie w gotowości służby górskiej i ratowników wodnych oraz sprzętu ratowniczego.</w:t>
      </w:r>
    </w:p>
    <w:p w14:paraId="06BF1764" w14:textId="77777777" w:rsidR="00831D16" w:rsidRPr="005423F7" w:rsidRDefault="00DB638B" w:rsidP="005423F7">
      <w:pPr>
        <w:spacing w:after="0" w:line="276" w:lineRule="auto"/>
        <w:ind w:firstLine="709"/>
        <w:rPr>
          <w:rFonts w:ascii="Arial" w:hAnsi="Arial" w:cs="Arial"/>
          <w:sz w:val="24"/>
          <w:szCs w:val="24"/>
        </w:rPr>
      </w:pPr>
      <w:r w:rsidRPr="005423F7">
        <w:rPr>
          <w:rFonts w:ascii="Arial" w:hAnsi="Arial" w:cs="Arial"/>
          <w:sz w:val="24"/>
          <w:szCs w:val="24"/>
        </w:rPr>
        <w:t>Przyznane ze środków budżetu Województwa Podkarpackiego wsparcie finansowe dla podmiotów realizujących zadania z zakresu bezpieczeństwa publicznego niewątpliwie przyczyniło się do poprawy i lepszego zapewnienia bezpieczeństwa ludzi na terenie województwa podkarpackiego. Dotyczy to zarówno sytuacji bezpośredniego zagrożenia utraty zdrowia lub życia osób wypoczywających a także klęsk żywiołowych spowodowanych np. przez pożary, powodzie, katastrofy budowlane czy drogowe. Wszystkie zadania, które były realizowane przez wyżej wymienione podmioty mają istotne znaczenie przede wszystkim dla mieszkańców województwa podkarpackiego, chociażby sam zakup pojazdu specjalistycznego – wielozadaniowego nośnika osprzętu, który wskazuje na wszechstronność wykorzystania tego typu pojazdu w różnych działaniach ratowniczych. Doposażenie jednostek policji, straży granicznej, straży pożarnej oraz podmiotów realizujących zadania z zakresu ratownictwa górskiego i wodnego, czy też specjalistyczne szkolenia ratowników, niewątpliwie usprawnią podejmowane przez nie działania oraz wpłyną na szybkość reagowania w sytuacji nagłego zdarzenia wymagającego interwencji odpowiednich służb.</w:t>
      </w:r>
    </w:p>
    <w:p w14:paraId="6BF107E1" w14:textId="77777777" w:rsidR="00831D16" w:rsidRPr="005423F7" w:rsidRDefault="00831D16" w:rsidP="005423F7">
      <w:pPr>
        <w:spacing w:line="276" w:lineRule="auto"/>
        <w:rPr>
          <w:rFonts w:ascii="Arial" w:hAnsi="Arial" w:cs="Arial"/>
          <w:sz w:val="24"/>
          <w:szCs w:val="24"/>
        </w:rPr>
      </w:pPr>
      <w:r w:rsidRPr="005423F7">
        <w:rPr>
          <w:rFonts w:ascii="Arial" w:hAnsi="Arial" w:cs="Arial"/>
          <w:sz w:val="24"/>
          <w:szCs w:val="24"/>
        </w:rPr>
        <w:br w:type="page"/>
      </w:r>
    </w:p>
    <w:p w14:paraId="18C8378E" w14:textId="77777777" w:rsidR="00E0121A" w:rsidRPr="005423F7" w:rsidRDefault="00BC21D9" w:rsidP="005423F7">
      <w:pPr>
        <w:pStyle w:val="Nagwek2"/>
        <w:spacing w:before="0" w:after="0" w:line="276" w:lineRule="auto"/>
        <w:rPr>
          <w:rFonts w:cs="Arial"/>
          <w:b/>
          <w:bCs/>
          <w:color w:val="1F4E79" w:themeColor="accent1" w:themeShade="80"/>
          <w:sz w:val="24"/>
          <w:szCs w:val="24"/>
        </w:rPr>
      </w:pPr>
      <w:bookmarkStart w:id="161" w:name="_Toc105658820"/>
      <w:r w:rsidRPr="005423F7">
        <w:rPr>
          <w:rFonts w:cs="Arial"/>
          <w:b/>
          <w:bCs/>
          <w:color w:val="1F4E79" w:themeColor="accent1" w:themeShade="80"/>
          <w:sz w:val="24"/>
          <w:szCs w:val="24"/>
        </w:rPr>
        <w:lastRenderedPageBreak/>
        <w:t>REALIZACJA INNYCH ZADAŃ Z ZAKRESU ADMINISTRACJI PUBLICZNEJ</w:t>
      </w:r>
      <w:bookmarkEnd w:id="161"/>
    </w:p>
    <w:tbl>
      <w:tblPr>
        <w:tblStyle w:val="Tabela-Siatka"/>
        <w:tblW w:w="5000" w:type="pct"/>
        <w:tblLook w:val="04A0" w:firstRow="1" w:lastRow="0" w:firstColumn="1" w:lastColumn="0" w:noHBand="0" w:noVBand="1"/>
        <w:tblCaption w:val="REALIZACJA INNYCH ZADAŃ Z ZAKRESU ADMINISTRACJI PUBLICZNEJ"/>
        <w:tblDescription w:val="Tabela zawiera Lp., Nazwa realizowanego zadania, Obszar polityki publicznej, w który wpisuje się zadanie, Dziedzina działań strategicznych (SRW - Podkarpackie 2020)"/>
      </w:tblPr>
      <w:tblGrid>
        <w:gridCol w:w="638"/>
        <w:gridCol w:w="3348"/>
        <w:gridCol w:w="3409"/>
        <w:gridCol w:w="2799"/>
      </w:tblGrid>
      <w:tr w:rsidR="00E0121A" w:rsidRPr="005423F7" w14:paraId="550E8D49" w14:textId="77777777" w:rsidTr="0022785E">
        <w:trPr>
          <w:trHeight w:val="1082"/>
          <w:tblHeader/>
        </w:trPr>
        <w:tc>
          <w:tcPr>
            <w:tcW w:w="313" w:type="pct"/>
          </w:tcPr>
          <w:p w14:paraId="51800996" w14:textId="535DB52E" w:rsidR="001C676E" w:rsidRPr="005423F7" w:rsidRDefault="00E0121A" w:rsidP="005423F7">
            <w:pPr>
              <w:spacing w:line="276" w:lineRule="auto"/>
              <w:rPr>
                <w:rFonts w:ascii="Arial" w:hAnsi="Arial" w:cs="Arial"/>
                <w:b/>
                <w:sz w:val="24"/>
                <w:szCs w:val="24"/>
              </w:rPr>
            </w:pPr>
            <w:r w:rsidRPr="005423F7">
              <w:rPr>
                <w:rFonts w:ascii="Arial" w:hAnsi="Arial" w:cs="Arial"/>
                <w:b/>
                <w:sz w:val="24"/>
                <w:szCs w:val="24"/>
              </w:rPr>
              <w:t>Lp</w:t>
            </w:r>
            <w:r w:rsidR="00CF71AB">
              <w:rPr>
                <w:rFonts w:ascii="Arial" w:hAnsi="Arial" w:cs="Arial"/>
                <w:b/>
                <w:sz w:val="24"/>
                <w:szCs w:val="24"/>
              </w:rPr>
              <w:t>.</w:t>
            </w:r>
          </w:p>
        </w:tc>
        <w:tc>
          <w:tcPr>
            <w:tcW w:w="1642" w:type="pct"/>
          </w:tcPr>
          <w:p w14:paraId="37FC9D61" w14:textId="77777777" w:rsidR="001C676E" w:rsidRPr="005423F7" w:rsidRDefault="00E0121A" w:rsidP="005423F7">
            <w:pPr>
              <w:spacing w:line="276" w:lineRule="auto"/>
              <w:rPr>
                <w:rFonts w:ascii="Arial" w:hAnsi="Arial" w:cs="Arial"/>
                <w:b/>
                <w:sz w:val="24"/>
                <w:szCs w:val="24"/>
              </w:rPr>
            </w:pPr>
            <w:r w:rsidRPr="005423F7">
              <w:rPr>
                <w:rFonts w:ascii="Arial" w:hAnsi="Arial" w:cs="Arial"/>
                <w:b/>
                <w:sz w:val="24"/>
                <w:szCs w:val="24"/>
              </w:rPr>
              <w:t>Nazwa realizowanego zadania</w:t>
            </w:r>
          </w:p>
        </w:tc>
        <w:tc>
          <w:tcPr>
            <w:tcW w:w="1672" w:type="pct"/>
          </w:tcPr>
          <w:p w14:paraId="712E5C91" w14:textId="77777777" w:rsidR="001C676E" w:rsidRPr="005423F7" w:rsidRDefault="00E0121A" w:rsidP="005423F7">
            <w:pPr>
              <w:spacing w:line="276" w:lineRule="auto"/>
              <w:rPr>
                <w:rFonts w:ascii="Arial" w:hAnsi="Arial" w:cs="Arial"/>
                <w:b/>
                <w:sz w:val="24"/>
                <w:szCs w:val="24"/>
              </w:rPr>
            </w:pPr>
            <w:r w:rsidRPr="005423F7">
              <w:rPr>
                <w:rFonts w:ascii="Arial" w:hAnsi="Arial" w:cs="Arial"/>
                <w:b/>
                <w:sz w:val="24"/>
                <w:szCs w:val="24"/>
              </w:rPr>
              <w:t>Obszar polityki publicznej</w:t>
            </w:r>
            <w:r w:rsidR="00986B04" w:rsidRPr="005423F7">
              <w:rPr>
                <w:rFonts w:ascii="Arial" w:hAnsi="Arial" w:cs="Arial"/>
                <w:b/>
                <w:sz w:val="24"/>
                <w:szCs w:val="24"/>
              </w:rPr>
              <w:t>,</w:t>
            </w:r>
            <w:r w:rsidR="00986B04" w:rsidRPr="005423F7">
              <w:rPr>
                <w:rFonts w:ascii="Arial" w:hAnsi="Arial" w:cs="Arial"/>
                <w:b/>
                <w:sz w:val="24"/>
                <w:szCs w:val="24"/>
              </w:rPr>
              <w:br/>
            </w:r>
            <w:r w:rsidRPr="005423F7">
              <w:rPr>
                <w:rFonts w:ascii="Arial" w:hAnsi="Arial" w:cs="Arial"/>
                <w:b/>
                <w:sz w:val="24"/>
                <w:szCs w:val="24"/>
              </w:rPr>
              <w:t xml:space="preserve"> w który wpisuje się zadanie</w:t>
            </w:r>
          </w:p>
        </w:tc>
        <w:tc>
          <w:tcPr>
            <w:tcW w:w="1374" w:type="pct"/>
          </w:tcPr>
          <w:p w14:paraId="1AA207B6" w14:textId="77777777" w:rsidR="001C676E" w:rsidRPr="005423F7" w:rsidRDefault="00E0121A" w:rsidP="005423F7">
            <w:pPr>
              <w:spacing w:line="276" w:lineRule="auto"/>
              <w:rPr>
                <w:rFonts w:ascii="Arial" w:hAnsi="Arial" w:cs="Arial"/>
                <w:b/>
                <w:i/>
                <w:iCs/>
                <w:sz w:val="24"/>
                <w:szCs w:val="24"/>
              </w:rPr>
            </w:pPr>
            <w:r w:rsidRPr="005423F7">
              <w:rPr>
                <w:rFonts w:ascii="Arial" w:hAnsi="Arial" w:cs="Arial"/>
                <w:b/>
                <w:sz w:val="24"/>
                <w:szCs w:val="24"/>
              </w:rPr>
              <w:t xml:space="preserve">Obszar tematyczny </w:t>
            </w:r>
            <w:r w:rsidRPr="005423F7">
              <w:rPr>
                <w:rFonts w:ascii="Arial" w:hAnsi="Arial" w:cs="Arial"/>
                <w:b/>
                <w:i/>
                <w:iCs/>
                <w:sz w:val="24"/>
                <w:szCs w:val="24"/>
              </w:rPr>
              <w:t>Strategii rozwoju województwa – Podkarpackie 2030</w:t>
            </w:r>
          </w:p>
        </w:tc>
      </w:tr>
      <w:tr w:rsidR="00E0121A" w:rsidRPr="005423F7" w14:paraId="0E588D02" w14:textId="77777777" w:rsidTr="0022785E">
        <w:tc>
          <w:tcPr>
            <w:tcW w:w="313" w:type="pct"/>
          </w:tcPr>
          <w:p w14:paraId="2A4EFDE4" w14:textId="77777777" w:rsidR="001C676E" w:rsidRPr="005423F7" w:rsidRDefault="001C676E" w:rsidP="005423F7">
            <w:pPr>
              <w:spacing w:line="276" w:lineRule="auto"/>
              <w:rPr>
                <w:rFonts w:ascii="Arial" w:hAnsi="Arial" w:cs="Arial"/>
                <w:bCs/>
                <w:sz w:val="24"/>
                <w:szCs w:val="24"/>
              </w:rPr>
            </w:pPr>
            <w:r w:rsidRPr="005423F7">
              <w:rPr>
                <w:rFonts w:ascii="Arial" w:hAnsi="Arial" w:cs="Arial"/>
                <w:bCs/>
                <w:sz w:val="24"/>
                <w:szCs w:val="24"/>
              </w:rPr>
              <w:t>1.</w:t>
            </w:r>
          </w:p>
        </w:tc>
        <w:tc>
          <w:tcPr>
            <w:tcW w:w="1642" w:type="pct"/>
          </w:tcPr>
          <w:p w14:paraId="336EDB89" w14:textId="77777777" w:rsidR="001C676E" w:rsidRPr="005423F7" w:rsidRDefault="001C676E" w:rsidP="005423F7">
            <w:pPr>
              <w:spacing w:line="276" w:lineRule="auto"/>
              <w:rPr>
                <w:rFonts w:ascii="Arial" w:hAnsi="Arial" w:cs="Arial"/>
                <w:sz w:val="24"/>
                <w:szCs w:val="24"/>
                <w:highlight w:val="cyan"/>
              </w:rPr>
            </w:pPr>
            <w:r w:rsidRPr="005423F7">
              <w:rPr>
                <w:rFonts w:ascii="Arial" w:hAnsi="Arial" w:cs="Arial"/>
                <w:sz w:val="24"/>
                <w:szCs w:val="24"/>
              </w:rPr>
              <w:t>Rozwój Podkarpackiego Systemu e-Administracji Publicznej</w:t>
            </w:r>
          </w:p>
        </w:tc>
        <w:tc>
          <w:tcPr>
            <w:tcW w:w="1672" w:type="pct"/>
          </w:tcPr>
          <w:p w14:paraId="3EE8EA17" w14:textId="77777777" w:rsidR="001C676E" w:rsidRPr="005423F7" w:rsidRDefault="001C676E" w:rsidP="005423F7">
            <w:pPr>
              <w:spacing w:line="276" w:lineRule="auto"/>
              <w:rPr>
                <w:rFonts w:ascii="Arial" w:hAnsi="Arial" w:cs="Arial"/>
                <w:sz w:val="24"/>
                <w:szCs w:val="24"/>
                <w:highlight w:val="cyan"/>
              </w:rPr>
            </w:pPr>
            <w:r w:rsidRPr="005423F7">
              <w:rPr>
                <w:rFonts w:ascii="Arial" w:hAnsi="Arial" w:cs="Arial"/>
                <w:sz w:val="24"/>
                <w:szCs w:val="24"/>
              </w:rPr>
              <w:t>Rozwój usług administracji publicznej, Rozwój usług cyfrowych</w:t>
            </w:r>
          </w:p>
        </w:tc>
        <w:tc>
          <w:tcPr>
            <w:tcW w:w="1374" w:type="pct"/>
          </w:tcPr>
          <w:p w14:paraId="4AD2A6DF" w14:textId="565DA79C" w:rsidR="001C676E" w:rsidRPr="00CF71AB" w:rsidRDefault="00CF71AB" w:rsidP="005423F7">
            <w:pPr>
              <w:spacing w:line="276" w:lineRule="auto"/>
              <w:rPr>
                <w:rFonts w:ascii="Arial" w:hAnsi="Arial" w:cs="Arial"/>
                <w:bCs/>
                <w:sz w:val="24"/>
                <w:szCs w:val="24"/>
              </w:rPr>
            </w:pPr>
            <w:r>
              <w:rPr>
                <w:rFonts w:ascii="Arial" w:hAnsi="Arial" w:cs="Arial"/>
                <w:bCs/>
                <w:sz w:val="24"/>
                <w:szCs w:val="24"/>
              </w:rPr>
              <w:t>Dostępność usług</w:t>
            </w:r>
          </w:p>
        </w:tc>
      </w:tr>
      <w:tr w:rsidR="00E0121A" w:rsidRPr="005423F7" w14:paraId="100643B1" w14:textId="77777777" w:rsidTr="0022785E">
        <w:tc>
          <w:tcPr>
            <w:tcW w:w="313" w:type="pct"/>
          </w:tcPr>
          <w:p w14:paraId="762650F4" w14:textId="77777777" w:rsidR="001C676E" w:rsidRPr="005423F7" w:rsidRDefault="001C676E" w:rsidP="005423F7">
            <w:pPr>
              <w:spacing w:line="276" w:lineRule="auto"/>
              <w:rPr>
                <w:rFonts w:ascii="Arial" w:hAnsi="Arial" w:cs="Arial"/>
                <w:bCs/>
                <w:sz w:val="24"/>
                <w:szCs w:val="24"/>
              </w:rPr>
            </w:pPr>
            <w:r w:rsidRPr="005423F7">
              <w:rPr>
                <w:rFonts w:ascii="Arial" w:hAnsi="Arial" w:cs="Arial"/>
                <w:bCs/>
                <w:sz w:val="24"/>
                <w:szCs w:val="24"/>
              </w:rPr>
              <w:t>2.</w:t>
            </w:r>
          </w:p>
        </w:tc>
        <w:tc>
          <w:tcPr>
            <w:tcW w:w="1642" w:type="pct"/>
          </w:tcPr>
          <w:p w14:paraId="36FC8891" w14:textId="299864BE" w:rsidR="001C676E" w:rsidRPr="005423F7" w:rsidRDefault="00E806AD" w:rsidP="005423F7">
            <w:pPr>
              <w:spacing w:line="276" w:lineRule="auto"/>
              <w:rPr>
                <w:rFonts w:ascii="Arial" w:hAnsi="Arial" w:cs="Arial"/>
                <w:sz w:val="24"/>
                <w:szCs w:val="24"/>
              </w:rPr>
            </w:pPr>
            <w:r w:rsidRPr="005423F7">
              <w:rPr>
                <w:rFonts w:ascii="Arial" w:hAnsi="Arial" w:cs="Arial"/>
                <w:sz w:val="24"/>
                <w:szCs w:val="24"/>
              </w:rPr>
              <w:t>Zwiększenie zastosowania</w:t>
            </w:r>
            <w:r w:rsidR="00CF71AB">
              <w:rPr>
                <w:rFonts w:ascii="Arial" w:hAnsi="Arial" w:cs="Arial"/>
                <w:sz w:val="24"/>
                <w:szCs w:val="24"/>
              </w:rPr>
              <w:t xml:space="preserve"> </w:t>
            </w:r>
            <w:r w:rsidR="00CF71AB">
              <w:rPr>
                <w:rFonts w:ascii="Arial" w:hAnsi="Arial" w:cs="Arial"/>
                <w:sz w:val="24"/>
                <w:szCs w:val="24"/>
              </w:rPr>
              <w:br/>
            </w:r>
            <w:r w:rsidRPr="005423F7">
              <w:rPr>
                <w:rFonts w:ascii="Arial" w:hAnsi="Arial" w:cs="Arial"/>
                <w:sz w:val="24"/>
                <w:szCs w:val="24"/>
              </w:rPr>
              <w:t>i wykorzystania technologii cyfrowych</w:t>
            </w:r>
          </w:p>
        </w:tc>
        <w:tc>
          <w:tcPr>
            <w:tcW w:w="1672" w:type="pct"/>
          </w:tcPr>
          <w:p w14:paraId="110FFA1F" w14:textId="77777777" w:rsidR="001C676E" w:rsidRPr="005423F7" w:rsidRDefault="00E806AD" w:rsidP="005423F7">
            <w:pPr>
              <w:spacing w:line="276" w:lineRule="auto"/>
              <w:rPr>
                <w:rFonts w:ascii="Arial" w:hAnsi="Arial" w:cs="Arial"/>
                <w:sz w:val="24"/>
                <w:szCs w:val="24"/>
              </w:rPr>
            </w:pPr>
            <w:r w:rsidRPr="005423F7">
              <w:rPr>
                <w:rFonts w:ascii="Arial" w:hAnsi="Arial" w:cs="Arial"/>
                <w:sz w:val="24"/>
                <w:szCs w:val="24"/>
              </w:rPr>
              <w:t>Poprawa dostępności do usług publicznych poprzez wykorzystanie technologii informacyjno-komunikacyjnych</w:t>
            </w:r>
          </w:p>
        </w:tc>
        <w:tc>
          <w:tcPr>
            <w:tcW w:w="1374" w:type="pct"/>
          </w:tcPr>
          <w:p w14:paraId="3A7E0804" w14:textId="6EDF4BED" w:rsidR="001C676E" w:rsidRPr="00CF71AB" w:rsidRDefault="00CF71AB" w:rsidP="005423F7">
            <w:pPr>
              <w:spacing w:line="276" w:lineRule="auto"/>
              <w:rPr>
                <w:rFonts w:ascii="Arial" w:hAnsi="Arial" w:cs="Arial"/>
                <w:bCs/>
                <w:sz w:val="24"/>
                <w:szCs w:val="24"/>
              </w:rPr>
            </w:pPr>
            <w:r>
              <w:rPr>
                <w:rFonts w:ascii="Arial" w:hAnsi="Arial" w:cs="Arial"/>
                <w:bCs/>
                <w:sz w:val="24"/>
                <w:szCs w:val="24"/>
              </w:rPr>
              <w:t>Dostępność usług</w:t>
            </w:r>
          </w:p>
        </w:tc>
      </w:tr>
      <w:tr w:rsidR="00E0121A" w:rsidRPr="005423F7" w14:paraId="607219C7" w14:textId="77777777" w:rsidTr="0022785E">
        <w:tc>
          <w:tcPr>
            <w:tcW w:w="313" w:type="pct"/>
          </w:tcPr>
          <w:p w14:paraId="5B5FA6A7" w14:textId="77777777" w:rsidR="001C676E" w:rsidRPr="005423F7" w:rsidRDefault="001C676E" w:rsidP="005423F7">
            <w:pPr>
              <w:spacing w:line="276" w:lineRule="auto"/>
              <w:rPr>
                <w:rFonts w:ascii="Arial" w:hAnsi="Arial" w:cs="Arial"/>
                <w:bCs/>
                <w:sz w:val="24"/>
                <w:szCs w:val="24"/>
              </w:rPr>
            </w:pPr>
            <w:r w:rsidRPr="005423F7">
              <w:rPr>
                <w:rFonts w:ascii="Arial" w:hAnsi="Arial" w:cs="Arial"/>
                <w:bCs/>
                <w:sz w:val="24"/>
                <w:szCs w:val="24"/>
              </w:rPr>
              <w:t>3.</w:t>
            </w:r>
          </w:p>
        </w:tc>
        <w:tc>
          <w:tcPr>
            <w:tcW w:w="1642" w:type="pct"/>
          </w:tcPr>
          <w:p w14:paraId="7F894E33" w14:textId="77777777" w:rsidR="001C676E" w:rsidRPr="005423F7" w:rsidRDefault="001C676E" w:rsidP="005423F7">
            <w:pPr>
              <w:spacing w:line="276" w:lineRule="auto"/>
              <w:rPr>
                <w:rFonts w:ascii="Arial" w:hAnsi="Arial" w:cs="Arial"/>
                <w:sz w:val="24"/>
                <w:szCs w:val="24"/>
              </w:rPr>
            </w:pPr>
            <w:r w:rsidRPr="005423F7">
              <w:rPr>
                <w:rFonts w:ascii="Arial" w:hAnsi="Arial" w:cs="Arial"/>
                <w:sz w:val="24"/>
                <w:szCs w:val="24"/>
              </w:rPr>
              <w:t>Współpraca z organizacjami pozarządowymi i innymi podmiotami prowadzącymi działalność pożytku publicznego</w:t>
            </w:r>
          </w:p>
        </w:tc>
        <w:tc>
          <w:tcPr>
            <w:tcW w:w="1672" w:type="pct"/>
          </w:tcPr>
          <w:p w14:paraId="5189EC31" w14:textId="77777777" w:rsidR="001C676E" w:rsidRPr="005423F7" w:rsidRDefault="001C676E" w:rsidP="005423F7">
            <w:pPr>
              <w:spacing w:line="276" w:lineRule="auto"/>
              <w:rPr>
                <w:rFonts w:ascii="Arial" w:hAnsi="Arial" w:cs="Arial"/>
                <w:sz w:val="24"/>
                <w:szCs w:val="24"/>
              </w:rPr>
            </w:pPr>
            <w:r w:rsidRPr="005423F7">
              <w:rPr>
                <w:rFonts w:ascii="Arial" w:hAnsi="Arial" w:cs="Arial"/>
                <w:sz w:val="24"/>
                <w:szCs w:val="24"/>
              </w:rPr>
              <w:t>Polityka społeczna</w:t>
            </w:r>
          </w:p>
        </w:tc>
        <w:tc>
          <w:tcPr>
            <w:tcW w:w="1374" w:type="pct"/>
          </w:tcPr>
          <w:p w14:paraId="333702C5" w14:textId="5147CC4D" w:rsidR="001C676E" w:rsidRPr="005423F7" w:rsidRDefault="001C676E" w:rsidP="005423F7">
            <w:pPr>
              <w:spacing w:line="276" w:lineRule="auto"/>
              <w:rPr>
                <w:rFonts w:ascii="Arial" w:hAnsi="Arial" w:cs="Arial"/>
                <w:sz w:val="24"/>
                <w:szCs w:val="24"/>
              </w:rPr>
            </w:pPr>
            <w:r w:rsidRPr="005423F7">
              <w:rPr>
                <w:rFonts w:ascii="Arial" w:hAnsi="Arial" w:cs="Arial"/>
                <w:sz w:val="24"/>
                <w:szCs w:val="24"/>
              </w:rPr>
              <w:t xml:space="preserve">Kapitał ludzki </w:t>
            </w:r>
            <w:r w:rsidR="00CF71AB">
              <w:rPr>
                <w:rFonts w:ascii="Arial" w:hAnsi="Arial" w:cs="Arial"/>
                <w:sz w:val="24"/>
                <w:szCs w:val="24"/>
              </w:rPr>
              <w:br/>
            </w:r>
            <w:r w:rsidRPr="005423F7">
              <w:rPr>
                <w:rFonts w:ascii="Arial" w:hAnsi="Arial" w:cs="Arial"/>
                <w:sz w:val="24"/>
                <w:szCs w:val="24"/>
              </w:rPr>
              <w:t>i społeczny</w:t>
            </w:r>
          </w:p>
        </w:tc>
      </w:tr>
      <w:tr w:rsidR="00E0121A" w:rsidRPr="005423F7" w14:paraId="085808B1" w14:textId="77777777" w:rsidTr="0022785E">
        <w:tc>
          <w:tcPr>
            <w:tcW w:w="313" w:type="pct"/>
          </w:tcPr>
          <w:p w14:paraId="1453DBCF" w14:textId="77777777" w:rsidR="001C676E" w:rsidRPr="005423F7" w:rsidRDefault="001C676E" w:rsidP="005423F7">
            <w:pPr>
              <w:spacing w:line="276" w:lineRule="auto"/>
              <w:rPr>
                <w:rFonts w:ascii="Arial" w:hAnsi="Arial" w:cs="Arial"/>
                <w:bCs/>
                <w:sz w:val="24"/>
                <w:szCs w:val="24"/>
              </w:rPr>
            </w:pPr>
            <w:r w:rsidRPr="005423F7">
              <w:rPr>
                <w:rFonts w:ascii="Arial" w:hAnsi="Arial" w:cs="Arial"/>
                <w:bCs/>
                <w:sz w:val="24"/>
                <w:szCs w:val="24"/>
              </w:rPr>
              <w:t>4.</w:t>
            </w:r>
          </w:p>
        </w:tc>
        <w:tc>
          <w:tcPr>
            <w:tcW w:w="1642" w:type="pct"/>
          </w:tcPr>
          <w:p w14:paraId="702458FB" w14:textId="77777777" w:rsidR="001C676E" w:rsidRPr="005423F7" w:rsidRDefault="001C676E" w:rsidP="005423F7">
            <w:pPr>
              <w:spacing w:line="276" w:lineRule="auto"/>
              <w:rPr>
                <w:rFonts w:ascii="Arial" w:hAnsi="Arial" w:cs="Arial"/>
                <w:sz w:val="24"/>
                <w:szCs w:val="24"/>
              </w:rPr>
            </w:pPr>
            <w:r w:rsidRPr="005423F7">
              <w:rPr>
                <w:rFonts w:ascii="Arial" w:hAnsi="Arial" w:cs="Arial"/>
                <w:sz w:val="24"/>
                <w:szCs w:val="24"/>
              </w:rPr>
              <w:t>Działalność Wojewódzkiej Rady Dialogu Społecznego</w:t>
            </w:r>
          </w:p>
        </w:tc>
        <w:tc>
          <w:tcPr>
            <w:tcW w:w="1672" w:type="pct"/>
          </w:tcPr>
          <w:p w14:paraId="3D768BA5" w14:textId="77777777" w:rsidR="001C676E" w:rsidRPr="005423F7" w:rsidRDefault="001C676E" w:rsidP="005423F7">
            <w:pPr>
              <w:spacing w:line="276" w:lineRule="auto"/>
              <w:rPr>
                <w:rFonts w:ascii="Arial" w:hAnsi="Arial" w:cs="Arial"/>
                <w:sz w:val="24"/>
                <w:szCs w:val="24"/>
              </w:rPr>
            </w:pPr>
            <w:r w:rsidRPr="005423F7">
              <w:rPr>
                <w:rFonts w:ascii="Arial" w:hAnsi="Arial" w:cs="Arial"/>
                <w:sz w:val="24"/>
                <w:szCs w:val="24"/>
              </w:rPr>
              <w:t>Polityka społeczna</w:t>
            </w:r>
          </w:p>
        </w:tc>
        <w:tc>
          <w:tcPr>
            <w:tcW w:w="1374" w:type="pct"/>
          </w:tcPr>
          <w:p w14:paraId="07D81987" w14:textId="3FDC527F" w:rsidR="001C676E" w:rsidRPr="005423F7" w:rsidRDefault="001C676E" w:rsidP="005423F7">
            <w:pPr>
              <w:spacing w:line="276" w:lineRule="auto"/>
              <w:rPr>
                <w:rFonts w:ascii="Arial" w:hAnsi="Arial" w:cs="Arial"/>
                <w:sz w:val="24"/>
                <w:szCs w:val="24"/>
              </w:rPr>
            </w:pPr>
            <w:r w:rsidRPr="005423F7">
              <w:rPr>
                <w:rFonts w:ascii="Arial" w:hAnsi="Arial" w:cs="Arial"/>
                <w:sz w:val="24"/>
                <w:szCs w:val="24"/>
              </w:rPr>
              <w:t xml:space="preserve">Kapitał ludzki </w:t>
            </w:r>
            <w:r w:rsidR="00CF71AB">
              <w:rPr>
                <w:rFonts w:ascii="Arial" w:hAnsi="Arial" w:cs="Arial"/>
                <w:sz w:val="24"/>
                <w:szCs w:val="24"/>
              </w:rPr>
              <w:br/>
            </w:r>
            <w:r w:rsidRPr="005423F7">
              <w:rPr>
                <w:rFonts w:ascii="Arial" w:hAnsi="Arial" w:cs="Arial"/>
                <w:sz w:val="24"/>
                <w:szCs w:val="24"/>
              </w:rPr>
              <w:t>i społeczny</w:t>
            </w:r>
          </w:p>
        </w:tc>
      </w:tr>
      <w:tr w:rsidR="00E0121A" w:rsidRPr="005423F7" w14:paraId="6662EBAD" w14:textId="77777777" w:rsidTr="0022785E">
        <w:tc>
          <w:tcPr>
            <w:tcW w:w="313" w:type="pct"/>
          </w:tcPr>
          <w:p w14:paraId="34522E11" w14:textId="77777777" w:rsidR="001C676E" w:rsidRPr="005423F7" w:rsidRDefault="001C676E" w:rsidP="005423F7">
            <w:pPr>
              <w:spacing w:line="276" w:lineRule="auto"/>
              <w:rPr>
                <w:rFonts w:ascii="Arial" w:hAnsi="Arial" w:cs="Arial"/>
                <w:bCs/>
                <w:sz w:val="24"/>
                <w:szCs w:val="24"/>
              </w:rPr>
            </w:pPr>
            <w:r w:rsidRPr="005423F7">
              <w:rPr>
                <w:rFonts w:ascii="Arial" w:hAnsi="Arial" w:cs="Arial"/>
                <w:bCs/>
                <w:sz w:val="24"/>
                <w:szCs w:val="24"/>
              </w:rPr>
              <w:t>5.</w:t>
            </w:r>
          </w:p>
        </w:tc>
        <w:tc>
          <w:tcPr>
            <w:tcW w:w="1642" w:type="pct"/>
          </w:tcPr>
          <w:p w14:paraId="4FBE0BC1" w14:textId="77777777" w:rsidR="001C676E" w:rsidRPr="005423F7" w:rsidRDefault="001C676E" w:rsidP="005423F7">
            <w:pPr>
              <w:spacing w:line="276" w:lineRule="auto"/>
              <w:rPr>
                <w:rFonts w:ascii="Arial" w:hAnsi="Arial" w:cs="Arial"/>
                <w:sz w:val="24"/>
                <w:szCs w:val="24"/>
              </w:rPr>
            </w:pPr>
            <w:r w:rsidRPr="005423F7">
              <w:rPr>
                <w:rFonts w:ascii="Arial" w:hAnsi="Arial" w:cs="Arial"/>
                <w:sz w:val="24"/>
                <w:szCs w:val="24"/>
              </w:rPr>
              <w:t>Prowadzenie nadzoru właścicielskiego nad spółkami</w:t>
            </w:r>
          </w:p>
        </w:tc>
        <w:tc>
          <w:tcPr>
            <w:tcW w:w="1672" w:type="pct"/>
          </w:tcPr>
          <w:p w14:paraId="48D5D330" w14:textId="77777777" w:rsidR="001C676E" w:rsidRPr="005423F7" w:rsidRDefault="001C676E" w:rsidP="005423F7">
            <w:pPr>
              <w:spacing w:line="276" w:lineRule="auto"/>
              <w:rPr>
                <w:rFonts w:ascii="Arial" w:hAnsi="Arial" w:cs="Arial"/>
                <w:sz w:val="24"/>
                <w:szCs w:val="24"/>
              </w:rPr>
            </w:pPr>
          </w:p>
        </w:tc>
        <w:tc>
          <w:tcPr>
            <w:tcW w:w="1374" w:type="pct"/>
          </w:tcPr>
          <w:p w14:paraId="4E13BDBD" w14:textId="77777777" w:rsidR="001C676E" w:rsidRPr="005423F7" w:rsidRDefault="00D95557" w:rsidP="005423F7">
            <w:pPr>
              <w:spacing w:line="276" w:lineRule="auto"/>
              <w:rPr>
                <w:rFonts w:ascii="Arial" w:hAnsi="Arial" w:cs="Arial"/>
                <w:sz w:val="24"/>
                <w:szCs w:val="24"/>
              </w:rPr>
            </w:pPr>
            <w:r w:rsidRPr="005423F7">
              <w:rPr>
                <w:rFonts w:ascii="Arial" w:hAnsi="Arial" w:cs="Arial"/>
                <w:sz w:val="24"/>
                <w:szCs w:val="24"/>
              </w:rPr>
              <w:t>Gospodarka i nauka</w:t>
            </w:r>
          </w:p>
        </w:tc>
      </w:tr>
      <w:tr w:rsidR="00E0121A" w:rsidRPr="005423F7" w14:paraId="7D2C4292" w14:textId="77777777" w:rsidTr="0022785E">
        <w:tc>
          <w:tcPr>
            <w:tcW w:w="313" w:type="pct"/>
          </w:tcPr>
          <w:p w14:paraId="7BF83AE3" w14:textId="77777777" w:rsidR="001C676E" w:rsidRPr="005423F7" w:rsidRDefault="001C676E" w:rsidP="005423F7">
            <w:pPr>
              <w:spacing w:line="276" w:lineRule="auto"/>
              <w:rPr>
                <w:rFonts w:ascii="Arial" w:hAnsi="Arial" w:cs="Arial"/>
                <w:bCs/>
                <w:sz w:val="24"/>
                <w:szCs w:val="24"/>
              </w:rPr>
            </w:pPr>
            <w:r w:rsidRPr="005423F7">
              <w:rPr>
                <w:rFonts w:ascii="Arial" w:hAnsi="Arial" w:cs="Arial"/>
                <w:bCs/>
                <w:sz w:val="24"/>
                <w:szCs w:val="24"/>
              </w:rPr>
              <w:t>6.</w:t>
            </w:r>
          </w:p>
        </w:tc>
        <w:tc>
          <w:tcPr>
            <w:tcW w:w="1642" w:type="pct"/>
          </w:tcPr>
          <w:p w14:paraId="7CF81E02" w14:textId="3499D2A7" w:rsidR="001C676E" w:rsidRPr="005423F7" w:rsidRDefault="001C676E" w:rsidP="005423F7">
            <w:pPr>
              <w:spacing w:line="276" w:lineRule="auto"/>
              <w:rPr>
                <w:rFonts w:ascii="Arial" w:hAnsi="Arial" w:cs="Arial"/>
                <w:sz w:val="24"/>
                <w:szCs w:val="24"/>
              </w:rPr>
            </w:pPr>
            <w:r w:rsidRPr="005423F7">
              <w:rPr>
                <w:rFonts w:ascii="Arial" w:hAnsi="Arial" w:cs="Arial"/>
                <w:sz w:val="24"/>
                <w:szCs w:val="24"/>
              </w:rPr>
              <w:t xml:space="preserve">Realizacja zadań z zakresu geodezji </w:t>
            </w:r>
            <w:r w:rsidR="00CF71AB">
              <w:rPr>
                <w:rFonts w:ascii="Arial" w:hAnsi="Arial" w:cs="Arial"/>
                <w:sz w:val="24"/>
                <w:szCs w:val="24"/>
              </w:rPr>
              <w:br/>
            </w:r>
            <w:r w:rsidRPr="005423F7">
              <w:rPr>
                <w:rFonts w:ascii="Arial" w:hAnsi="Arial" w:cs="Arial"/>
                <w:sz w:val="24"/>
                <w:szCs w:val="24"/>
              </w:rPr>
              <w:t>i kartografii</w:t>
            </w:r>
          </w:p>
        </w:tc>
        <w:tc>
          <w:tcPr>
            <w:tcW w:w="1672" w:type="pct"/>
          </w:tcPr>
          <w:p w14:paraId="55A42331" w14:textId="77777777" w:rsidR="001C676E" w:rsidRPr="005423F7" w:rsidRDefault="001C676E" w:rsidP="005423F7">
            <w:pPr>
              <w:spacing w:line="276" w:lineRule="auto"/>
              <w:rPr>
                <w:rFonts w:ascii="Arial" w:hAnsi="Arial" w:cs="Arial"/>
                <w:sz w:val="24"/>
                <w:szCs w:val="24"/>
              </w:rPr>
            </w:pPr>
            <w:r w:rsidRPr="005423F7">
              <w:rPr>
                <w:rFonts w:ascii="Arial" w:hAnsi="Arial" w:cs="Arial"/>
                <w:sz w:val="24"/>
                <w:szCs w:val="24"/>
              </w:rPr>
              <w:t>Rozwój usług administracji publicznej, Polityka rolna</w:t>
            </w:r>
          </w:p>
        </w:tc>
        <w:tc>
          <w:tcPr>
            <w:tcW w:w="1374" w:type="pct"/>
          </w:tcPr>
          <w:p w14:paraId="14E7015E" w14:textId="77777777" w:rsidR="001C676E" w:rsidRPr="005423F7" w:rsidRDefault="00D95557" w:rsidP="005423F7">
            <w:pPr>
              <w:spacing w:line="276" w:lineRule="auto"/>
              <w:rPr>
                <w:rFonts w:ascii="Arial" w:hAnsi="Arial" w:cs="Arial"/>
                <w:sz w:val="24"/>
                <w:szCs w:val="24"/>
              </w:rPr>
            </w:pPr>
            <w:r w:rsidRPr="005423F7">
              <w:rPr>
                <w:rFonts w:ascii="Arial" w:hAnsi="Arial" w:cs="Arial"/>
                <w:sz w:val="24"/>
                <w:szCs w:val="24"/>
              </w:rPr>
              <w:t>Dostępność usług</w:t>
            </w:r>
          </w:p>
        </w:tc>
      </w:tr>
      <w:tr w:rsidR="00E0121A" w:rsidRPr="005423F7" w14:paraId="0CA50370" w14:textId="77777777" w:rsidTr="0022785E">
        <w:tc>
          <w:tcPr>
            <w:tcW w:w="313" w:type="pct"/>
          </w:tcPr>
          <w:p w14:paraId="2602C98F" w14:textId="77777777" w:rsidR="001C676E" w:rsidRPr="005423F7" w:rsidRDefault="001C676E" w:rsidP="005423F7">
            <w:pPr>
              <w:spacing w:line="276" w:lineRule="auto"/>
              <w:rPr>
                <w:rFonts w:ascii="Arial" w:hAnsi="Arial" w:cs="Arial"/>
                <w:bCs/>
                <w:sz w:val="24"/>
                <w:szCs w:val="24"/>
              </w:rPr>
            </w:pPr>
            <w:r w:rsidRPr="005423F7">
              <w:rPr>
                <w:rFonts w:ascii="Arial" w:hAnsi="Arial" w:cs="Arial"/>
                <w:bCs/>
                <w:sz w:val="24"/>
                <w:szCs w:val="24"/>
              </w:rPr>
              <w:t>7.</w:t>
            </w:r>
          </w:p>
        </w:tc>
        <w:tc>
          <w:tcPr>
            <w:tcW w:w="1642" w:type="pct"/>
          </w:tcPr>
          <w:p w14:paraId="53FB49CA" w14:textId="77777777" w:rsidR="001C676E" w:rsidRPr="005423F7" w:rsidRDefault="001C676E" w:rsidP="005423F7">
            <w:pPr>
              <w:spacing w:line="276" w:lineRule="auto"/>
              <w:rPr>
                <w:rFonts w:ascii="Arial" w:hAnsi="Arial" w:cs="Arial"/>
                <w:sz w:val="24"/>
                <w:szCs w:val="24"/>
              </w:rPr>
            </w:pPr>
            <w:r w:rsidRPr="005423F7">
              <w:rPr>
                <w:rFonts w:ascii="Arial" w:hAnsi="Arial" w:cs="Arial"/>
                <w:sz w:val="24"/>
                <w:szCs w:val="24"/>
              </w:rPr>
              <w:t>Wydawanie pisma „Podkarpacki Przegląd Samorządowy”</w:t>
            </w:r>
          </w:p>
        </w:tc>
        <w:tc>
          <w:tcPr>
            <w:tcW w:w="1672" w:type="pct"/>
          </w:tcPr>
          <w:p w14:paraId="6A4AB83A" w14:textId="4A1A4F72" w:rsidR="001C676E" w:rsidRPr="005423F7" w:rsidRDefault="00CF71AB" w:rsidP="005423F7">
            <w:pPr>
              <w:spacing w:line="276" w:lineRule="auto"/>
              <w:rPr>
                <w:rFonts w:ascii="Arial" w:hAnsi="Arial" w:cs="Arial"/>
                <w:sz w:val="24"/>
                <w:szCs w:val="24"/>
              </w:rPr>
            </w:pPr>
            <w:r>
              <w:rPr>
                <w:rFonts w:ascii="Arial" w:hAnsi="Arial" w:cs="Arial"/>
                <w:sz w:val="24"/>
                <w:szCs w:val="24"/>
              </w:rPr>
              <w:t xml:space="preserve">Promocja regionu, </w:t>
            </w:r>
            <w:r w:rsidR="001C676E" w:rsidRPr="005423F7">
              <w:rPr>
                <w:rFonts w:ascii="Arial" w:hAnsi="Arial" w:cs="Arial"/>
                <w:sz w:val="24"/>
                <w:szCs w:val="24"/>
              </w:rPr>
              <w:t>Rozwój usług administracji publicznej</w:t>
            </w:r>
          </w:p>
        </w:tc>
        <w:tc>
          <w:tcPr>
            <w:tcW w:w="1374" w:type="pct"/>
          </w:tcPr>
          <w:p w14:paraId="4F8A6DD9" w14:textId="77777777" w:rsidR="001C676E" w:rsidRPr="005423F7" w:rsidRDefault="00D95557" w:rsidP="005423F7">
            <w:pPr>
              <w:spacing w:line="276" w:lineRule="auto"/>
              <w:rPr>
                <w:rFonts w:ascii="Arial" w:hAnsi="Arial" w:cs="Arial"/>
                <w:sz w:val="24"/>
                <w:szCs w:val="24"/>
              </w:rPr>
            </w:pPr>
            <w:r w:rsidRPr="005423F7">
              <w:rPr>
                <w:rFonts w:ascii="Arial" w:hAnsi="Arial" w:cs="Arial"/>
                <w:sz w:val="24"/>
                <w:szCs w:val="24"/>
              </w:rPr>
              <w:t>Dostępność usług</w:t>
            </w:r>
          </w:p>
        </w:tc>
      </w:tr>
      <w:tr w:rsidR="00E0121A" w:rsidRPr="005423F7" w14:paraId="2196978D" w14:textId="77777777" w:rsidTr="0022785E">
        <w:tc>
          <w:tcPr>
            <w:tcW w:w="313" w:type="pct"/>
          </w:tcPr>
          <w:p w14:paraId="31819EDA" w14:textId="77777777" w:rsidR="001C676E" w:rsidRPr="005423F7" w:rsidRDefault="001C676E" w:rsidP="005423F7">
            <w:pPr>
              <w:spacing w:line="276" w:lineRule="auto"/>
              <w:rPr>
                <w:rFonts w:ascii="Arial" w:hAnsi="Arial" w:cs="Arial"/>
                <w:b/>
                <w:sz w:val="24"/>
                <w:szCs w:val="24"/>
              </w:rPr>
            </w:pPr>
            <w:r w:rsidRPr="005423F7">
              <w:rPr>
                <w:rFonts w:ascii="Arial" w:hAnsi="Arial" w:cs="Arial"/>
                <w:bCs/>
                <w:sz w:val="24"/>
                <w:szCs w:val="24"/>
              </w:rPr>
              <w:t>8</w:t>
            </w:r>
            <w:r w:rsidRPr="005423F7">
              <w:rPr>
                <w:rFonts w:ascii="Arial" w:hAnsi="Arial" w:cs="Arial"/>
                <w:b/>
                <w:sz w:val="24"/>
                <w:szCs w:val="24"/>
              </w:rPr>
              <w:t>.</w:t>
            </w:r>
          </w:p>
        </w:tc>
        <w:tc>
          <w:tcPr>
            <w:tcW w:w="1642" w:type="pct"/>
          </w:tcPr>
          <w:p w14:paraId="54B7EFC1" w14:textId="77777777" w:rsidR="001C676E" w:rsidRPr="005423F7" w:rsidRDefault="001C676E" w:rsidP="005423F7">
            <w:pPr>
              <w:spacing w:line="276" w:lineRule="auto"/>
              <w:rPr>
                <w:rFonts w:ascii="Arial" w:hAnsi="Arial" w:cs="Arial"/>
                <w:sz w:val="24"/>
                <w:szCs w:val="24"/>
              </w:rPr>
            </w:pPr>
            <w:r w:rsidRPr="005423F7">
              <w:rPr>
                <w:rFonts w:ascii="Arial" w:hAnsi="Arial" w:cs="Arial"/>
                <w:sz w:val="24"/>
                <w:szCs w:val="24"/>
              </w:rPr>
              <w:t>Audyt wewnętrzny</w:t>
            </w:r>
          </w:p>
        </w:tc>
        <w:tc>
          <w:tcPr>
            <w:tcW w:w="1672" w:type="pct"/>
          </w:tcPr>
          <w:p w14:paraId="2F75A1CC" w14:textId="77777777" w:rsidR="001C676E" w:rsidRPr="005423F7" w:rsidRDefault="001C676E" w:rsidP="005423F7">
            <w:pPr>
              <w:spacing w:line="276" w:lineRule="auto"/>
              <w:rPr>
                <w:rFonts w:ascii="Arial" w:hAnsi="Arial" w:cs="Arial"/>
                <w:sz w:val="24"/>
                <w:szCs w:val="24"/>
              </w:rPr>
            </w:pPr>
            <w:r w:rsidRPr="005423F7">
              <w:rPr>
                <w:rFonts w:ascii="Arial" w:hAnsi="Arial" w:cs="Arial"/>
                <w:sz w:val="24"/>
                <w:szCs w:val="24"/>
              </w:rPr>
              <w:t>Rozwój usług administracji publicznej</w:t>
            </w:r>
          </w:p>
        </w:tc>
        <w:tc>
          <w:tcPr>
            <w:tcW w:w="1374" w:type="pct"/>
          </w:tcPr>
          <w:p w14:paraId="4ECCCB0D" w14:textId="77777777" w:rsidR="001C676E" w:rsidRPr="005423F7" w:rsidRDefault="00D95557" w:rsidP="005423F7">
            <w:pPr>
              <w:spacing w:line="276" w:lineRule="auto"/>
              <w:rPr>
                <w:rFonts w:ascii="Arial" w:hAnsi="Arial" w:cs="Arial"/>
                <w:sz w:val="24"/>
                <w:szCs w:val="24"/>
              </w:rPr>
            </w:pPr>
            <w:r w:rsidRPr="005423F7">
              <w:rPr>
                <w:rFonts w:ascii="Arial" w:hAnsi="Arial" w:cs="Arial"/>
                <w:sz w:val="24"/>
                <w:szCs w:val="24"/>
              </w:rPr>
              <w:t>Dostępność usług</w:t>
            </w:r>
          </w:p>
        </w:tc>
      </w:tr>
    </w:tbl>
    <w:p w14:paraId="36839F71" w14:textId="77777777" w:rsidR="00BB4FED" w:rsidRPr="005423F7" w:rsidRDefault="007C6C41" w:rsidP="00CF71AB">
      <w:pPr>
        <w:spacing w:before="120" w:after="0" w:line="276" w:lineRule="auto"/>
        <w:rPr>
          <w:rFonts w:ascii="Arial" w:hAnsi="Arial" w:cs="Arial"/>
          <w:b/>
          <w:bCs/>
          <w:sz w:val="24"/>
          <w:szCs w:val="24"/>
        </w:rPr>
      </w:pPr>
      <w:r w:rsidRPr="005423F7">
        <w:rPr>
          <w:rFonts w:ascii="Arial" w:hAnsi="Arial" w:cs="Arial"/>
          <w:b/>
          <w:sz w:val="24"/>
          <w:szCs w:val="24"/>
        </w:rPr>
        <w:t>Ad.</w:t>
      </w:r>
      <w:r w:rsidR="009D32A6" w:rsidRPr="005423F7">
        <w:rPr>
          <w:rFonts w:ascii="Arial" w:hAnsi="Arial" w:cs="Arial"/>
          <w:b/>
          <w:sz w:val="24"/>
          <w:szCs w:val="24"/>
        </w:rPr>
        <w:t xml:space="preserve"> 1.</w:t>
      </w:r>
      <w:r w:rsidR="000B0965" w:rsidRPr="005423F7">
        <w:rPr>
          <w:rFonts w:ascii="Arial" w:hAnsi="Arial" w:cs="Arial"/>
          <w:b/>
          <w:bCs/>
          <w:sz w:val="24"/>
          <w:szCs w:val="24"/>
        </w:rPr>
        <w:t xml:space="preserve"> </w:t>
      </w:r>
      <w:r w:rsidR="00BB4FED" w:rsidRPr="005423F7">
        <w:rPr>
          <w:rFonts w:ascii="Arial" w:hAnsi="Arial" w:cs="Arial"/>
          <w:b/>
          <w:bCs/>
          <w:sz w:val="24"/>
          <w:szCs w:val="24"/>
        </w:rPr>
        <w:t>Rozwój Podkarpackiego Systemu e-Administracji Publicznej</w:t>
      </w:r>
    </w:p>
    <w:p w14:paraId="728895DA" w14:textId="77777777" w:rsidR="00E97548" w:rsidRPr="005423F7" w:rsidRDefault="00E97548" w:rsidP="005423F7">
      <w:pPr>
        <w:tabs>
          <w:tab w:val="left" w:pos="3660"/>
        </w:tabs>
        <w:spacing w:after="0" w:line="276" w:lineRule="auto"/>
        <w:rPr>
          <w:rFonts w:ascii="Arial" w:hAnsi="Arial" w:cs="Arial"/>
          <w:sz w:val="24"/>
          <w:szCs w:val="24"/>
          <w:u w:val="single"/>
        </w:rPr>
      </w:pPr>
      <w:r w:rsidRPr="005423F7">
        <w:rPr>
          <w:rFonts w:ascii="Arial" w:hAnsi="Arial" w:cs="Arial"/>
          <w:sz w:val="24"/>
          <w:szCs w:val="24"/>
          <w:u w:val="single"/>
        </w:rPr>
        <w:t>Utrzymanie projektu pn. „PSeAP – Podkarpacki System e-Administracji Publicznej</w:t>
      </w:r>
    </w:p>
    <w:p w14:paraId="7CE9CA4C" w14:textId="77777777" w:rsidR="00E97548" w:rsidRPr="005423F7" w:rsidRDefault="00E97548" w:rsidP="005423F7">
      <w:pPr>
        <w:tabs>
          <w:tab w:val="left" w:pos="3660"/>
        </w:tabs>
        <w:spacing w:after="0" w:line="276" w:lineRule="auto"/>
        <w:rPr>
          <w:rFonts w:ascii="Arial" w:hAnsi="Arial" w:cs="Arial"/>
          <w:sz w:val="24"/>
          <w:szCs w:val="24"/>
        </w:rPr>
      </w:pPr>
      <w:r w:rsidRPr="005423F7">
        <w:rPr>
          <w:rFonts w:ascii="Arial" w:hAnsi="Arial" w:cs="Arial"/>
          <w:bCs/>
          <w:sz w:val="24"/>
          <w:szCs w:val="24"/>
        </w:rPr>
        <w:t xml:space="preserve">Podmiot realizujący: Województwo Podkarpackie </w:t>
      </w:r>
    </w:p>
    <w:p w14:paraId="3002BA6D" w14:textId="6BAC21AA" w:rsidR="00E97548" w:rsidRPr="005423F7" w:rsidRDefault="00E97548" w:rsidP="005423F7">
      <w:pPr>
        <w:tabs>
          <w:tab w:val="left" w:pos="3660"/>
        </w:tabs>
        <w:spacing w:after="0" w:line="276" w:lineRule="auto"/>
        <w:rPr>
          <w:rFonts w:ascii="Arial" w:hAnsi="Arial" w:cs="Arial"/>
          <w:sz w:val="24"/>
          <w:szCs w:val="24"/>
        </w:rPr>
      </w:pPr>
      <w:r w:rsidRPr="005423F7">
        <w:rPr>
          <w:rFonts w:ascii="Arial" w:hAnsi="Arial" w:cs="Arial"/>
          <w:bCs/>
          <w:sz w:val="24"/>
          <w:szCs w:val="24"/>
        </w:rPr>
        <w:t xml:space="preserve">Podstawa prawna - Uchwała </w:t>
      </w:r>
      <w:r w:rsidR="00F93A9D" w:rsidRPr="005423F7">
        <w:rPr>
          <w:rFonts w:ascii="Arial" w:hAnsi="Arial" w:cs="Arial"/>
          <w:bCs/>
          <w:sz w:val="24"/>
          <w:szCs w:val="24"/>
        </w:rPr>
        <w:t>N</w:t>
      </w:r>
      <w:r w:rsidRPr="005423F7">
        <w:rPr>
          <w:rFonts w:ascii="Arial" w:hAnsi="Arial" w:cs="Arial"/>
          <w:bCs/>
          <w:sz w:val="24"/>
          <w:szCs w:val="24"/>
        </w:rPr>
        <w:t>r 7/122/10 Zarządu Województwa Podkarpackiego z dnia 28 grudnia 2010 r. w sprawie decyzji o realizacji projektu własnego w ramach osi priorytetowych I – VII Regionalnego Programu Operacyjnego Województwa Podkarpackiego na lata 2007-2013, stanowiącej załącznik do ww. uchwały.</w:t>
      </w:r>
    </w:p>
    <w:p w14:paraId="40706DAD" w14:textId="016261B0" w:rsidR="00E97548" w:rsidRPr="00CF71AB" w:rsidRDefault="00E97548" w:rsidP="00CF71AB">
      <w:pPr>
        <w:tabs>
          <w:tab w:val="left" w:pos="3660"/>
        </w:tabs>
        <w:spacing w:after="120" w:line="276" w:lineRule="auto"/>
        <w:ind w:firstLine="709"/>
        <w:rPr>
          <w:rFonts w:ascii="Arial" w:hAnsi="Arial" w:cs="Arial"/>
          <w:sz w:val="24"/>
          <w:szCs w:val="24"/>
        </w:rPr>
      </w:pPr>
      <w:r w:rsidRPr="005423F7">
        <w:rPr>
          <w:rFonts w:ascii="Arial" w:hAnsi="Arial" w:cs="Arial"/>
          <w:bCs/>
          <w:sz w:val="24"/>
          <w:szCs w:val="24"/>
        </w:rPr>
        <w:t>Celem przedsięwzięcia było utrzymanie wytworzonego w ramach projektu systemu obiegu dokumentów i zarządzania sprawami oraz zdalnych usług dla</w:t>
      </w:r>
      <w:r w:rsidR="00667E9D" w:rsidRPr="005423F7">
        <w:rPr>
          <w:rFonts w:ascii="Arial" w:hAnsi="Arial" w:cs="Arial"/>
          <w:bCs/>
          <w:sz w:val="24"/>
          <w:szCs w:val="24"/>
        </w:rPr>
        <w:t xml:space="preserve"> </w:t>
      </w:r>
      <w:r w:rsidRPr="005423F7">
        <w:rPr>
          <w:rFonts w:ascii="Arial" w:hAnsi="Arial" w:cs="Arial"/>
          <w:bCs/>
          <w:sz w:val="24"/>
          <w:szCs w:val="24"/>
        </w:rPr>
        <w:t>159 partnerów. Podejmowane przedsięwzięcia</w:t>
      </w:r>
      <w:r w:rsidR="00F93A9D" w:rsidRPr="005423F7">
        <w:rPr>
          <w:rFonts w:ascii="Arial" w:hAnsi="Arial" w:cs="Arial"/>
          <w:bCs/>
          <w:sz w:val="24"/>
          <w:szCs w:val="24"/>
        </w:rPr>
        <w:t xml:space="preserve"> </w:t>
      </w:r>
      <w:r w:rsidRPr="005423F7">
        <w:rPr>
          <w:rFonts w:ascii="Arial" w:hAnsi="Arial" w:cs="Arial"/>
          <w:bCs/>
          <w:sz w:val="24"/>
          <w:szCs w:val="24"/>
        </w:rPr>
        <w:t>skupiały się na dążeniu do usprawnienia dostępu obywatela do usług publicznych poprzez zwiększenie ilości spraw możliwych do załatwienia drogą elektroniczną w urzędach będących partnerami projektu.</w:t>
      </w:r>
      <w:r w:rsidR="00667E9D" w:rsidRPr="005423F7">
        <w:rPr>
          <w:rFonts w:ascii="Arial" w:hAnsi="Arial" w:cs="Arial"/>
          <w:bCs/>
          <w:sz w:val="24"/>
          <w:szCs w:val="24"/>
        </w:rPr>
        <w:t xml:space="preserve"> </w:t>
      </w:r>
      <w:r w:rsidRPr="005423F7">
        <w:rPr>
          <w:rFonts w:ascii="Arial" w:hAnsi="Arial" w:cs="Arial"/>
          <w:bCs/>
          <w:sz w:val="24"/>
          <w:szCs w:val="24"/>
        </w:rPr>
        <w:t xml:space="preserve">Efektem realizacji tego zadania było sprawne administrowanie, utrzymywanie oraz monitorowanie infrastruktury i oprogramowania </w:t>
      </w:r>
      <w:r w:rsidRPr="005423F7">
        <w:rPr>
          <w:rFonts w:ascii="Arial" w:hAnsi="Arial" w:cs="Arial"/>
          <w:bCs/>
          <w:sz w:val="24"/>
          <w:szCs w:val="24"/>
        </w:rPr>
        <w:lastRenderedPageBreak/>
        <w:t>co pozwoliło również w 2021 r. na utrzymanie ciągłości działania systemu na optymalnym poziomie funkcjonalnym.</w:t>
      </w:r>
    </w:p>
    <w:p w14:paraId="342C63E2" w14:textId="15556D19" w:rsidR="00E97548" w:rsidRPr="005423F7" w:rsidRDefault="00E97548" w:rsidP="005423F7">
      <w:pPr>
        <w:tabs>
          <w:tab w:val="left" w:pos="3660"/>
        </w:tabs>
        <w:spacing w:after="0" w:line="276" w:lineRule="auto"/>
        <w:rPr>
          <w:rFonts w:ascii="Arial" w:hAnsi="Arial" w:cs="Arial"/>
          <w:sz w:val="24"/>
          <w:szCs w:val="24"/>
        </w:rPr>
      </w:pPr>
      <w:r w:rsidRPr="005423F7">
        <w:rPr>
          <w:rFonts w:ascii="Arial" w:hAnsi="Arial" w:cs="Arial"/>
          <w:bCs/>
          <w:sz w:val="24"/>
          <w:szCs w:val="24"/>
        </w:rPr>
        <w:t>Zadan</w:t>
      </w:r>
      <w:r w:rsidR="00CF71AB">
        <w:rPr>
          <w:rFonts w:ascii="Arial" w:hAnsi="Arial" w:cs="Arial"/>
          <w:bCs/>
          <w:sz w:val="24"/>
          <w:szCs w:val="24"/>
        </w:rPr>
        <w:t xml:space="preserve">ie zostało zakończone w 2021 r. </w:t>
      </w:r>
      <w:r w:rsidRPr="005423F7">
        <w:rPr>
          <w:rFonts w:ascii="Arial" w:hAnsi="Arial" w:cs="Arial"/>
          <w:bCs/>
          <w:sz w:val="24"/>
          <w:szCs w:val="24"/>
        </w:rPr>
        <w:t>Źródło finansowania: budżet województwa podkarpackiego</w:t>
      </w:r>
    </w:p>
    <w:p w14:paraId="2600AD5E" w14:textId="77777777" w:rsidR="00E97548" w:rsidRPr="005423F7" w:rsidRDefault="00E97548" w:rsidP="005423F7">
      <w:pPr>
        <w:tabs>
          <w:tab w:val="left" w:pos="3660"/>
        </w:tabs>
        <w:spacing w:after="0" w:line="276" w:lineRule="auto"/>
        <w:rPr>
          <w:rFonts w:ascii="Arial" w:hAnsi="Arial" w:cs="Arial"/>
          <w:sz w:val="24"/>
          <w:szCs w:val="24"/>
        </w:rPr>
      </w:pPr>
      <w:r w:rsidRPr="005423F7">
        <w:rPr>
          <w:rFonts w:ascii="Arial" w:hAnsi="Arial" w:cs="Arial"/>
          <w:bCs/>
          <w:sz w:val="24"/>
          <w:szCs w:val="24"/>
        </w:rPr>
        <w:t xml:space="preserve">Kwota wydatków poniesionych w roku budżetowym 2021 r.:  297 086,20 zł </w:t>
      </w:r>
    </w:p>
    <w:p w14:paraId="0307C7F1" w14:textId="63217369" w:rsidR="00E97548" w:rsidRPr="005423F7" w:rsidRDefault="00E97548" w:rsidP="005423F7">
      <w:pPr>
        <w:tabs>
          <w:tab w:val="left" w:pos="3660"/>
        </w:tabs>
        <w:spacing w:after="0" w:line="276" w:lineRule="auto"/>
        <w:rPr>
          <w:rFonts w:ascii="Arial" w:hAnsi="Arial" w:cs="Arial"/>
          <w:bCs/>
          <w:sz w:val="24"/>
          <w:szCs w:val="24"/>
        </w:rPr>
      </w:pPr>
      <w:r w:rsidRPr="005423F7">
        <w:rPr>
          <w:rFonts w:ascii="Arial" w:hAnsi="Arial" w:cs="Arial"/>
          <w:bCs/>
          <w:sz w:val="24"/>
          <w:szCs w:val="24"/>
        </w:rPr>
        <w:t>Kwota wydatków poniesionych od początku realizacji zadania: 1 691 003,53 zł</w:t>
      </w:r>
    </w:p>
    <w:p w14:paraId="7057A000" w14:textId="1C508725" w:rsidR="00CF71AB" w:rsidRDefault="00E97548" w:rsidP="00CF71AB">
      <w:pPr>
        <w:tabs>
          <w:tab w:val="left" w:pos="3660"/>
        </w:tabs>
        <w:spacing w:after="0" w:line="276" w:lineRule="auto"/>
        <w:ind w:firstLine="709"/>
        <w:rPr>
          <w:rFonts w:ascii="Arial" w:hAnsi="Arial" w:cs="Arial"/>
          <w:bCs/>
          <w:sz w:val="24"/>
          <w:szCs w:val="24"/>
        </w:rPr>
      </w:pPr>
      <w:r w:rsidRPr="005423F7">
        <w:rPr>
          <w:rFonts w:ascii="Arial" w:hAnsi="Arial" w:cs="Arial"/>
          <w:bCs/>
          <w:sz w:val="24"/>
          <w:szCs w:val="24"/>
        </w:rPr>
        <w:t>Zgodnie z decyzją Zarządu Województwa Podkarpackiego w dniu 26 maja 2020 r. odnośnie dalszego wykorzystywania elementów infrastruktury PSeAP, podjęto decyzję o utrzymaniu działaniu portalu PSeAP wraz z usługami do dnia 31 grudnia 2020 r. Całkowite zakończenie zadań wyłączenia tej części usług nastąpiło w dniu 5 stycznia 2021 r.</w:t>
      </w:r>
      <w:r w:rsidR="00667E9D" w:rsidRPr="005423F7">
        <w:rPr>
          <w:rFonts w:ascii="Arial" w:hAnsi="Arial" w:cs="Arial"/>
          <w:bCs/>
          <w:sz w:val="24"/>
          <w:szCs w:val="24"/>
        </w:rPr>
        <w:t xml:space="preserve"> </w:t>
      </w:r>
      <w:r w:rsidRPr="005423F7">
        <w:rPr>
          <w:rFonts w:ascii="Arial" w:hAnsi="Arial" w:cs="Arial"/>
          <w:bCs/>
          <w:sz w:val="24"/>
          <w:szCs w:val="24"/>
        </w:rPr>
        <w:t>Na decyzję wpłynął r</w:t>
      </w:r>
      <w:r w:rsidR="0022785E">
        <w:rPr>
          <w:rFonts w:ascii="Arial" w:hAnsi="Arial" w:cs="Arial"/>
          <w:bCs/>
          <w:sz w:val="24"/>
          <w:szCs w:val="24"/>
        </w:rPr>
        <w:t xml:space="preserve">ównież fakt szybkiego rozwoju </w:t>
      </w:r>
      <w:r w:rsidRPr="005423F7">
        <w:rPr>
          <w:rFonts w:ascii="Arial" w:hAnsi="Arial" w:cs="Arial"/>
          <w:bCs/>
          <w:sz w:val="24"/>
          <w:szCs w:val="24"/>
        </w:rPr>
        <w:t xml:space="preserve">i upowszechnienia projektów centralnych z dziedziny e-Administracji tj. ePUAP2, Obywatel.gov.pl, przy pomocy których każda j.s.t. może publikować </w:t>
      </w:r>
      <w:r w:rsidR="0022785E">
        <w:rPr>
          <w:rFonts w:ascii="Arial" w:hAnsi="Arial" w:cs="Arial"/>
          <w:bCs/>
          <w:sz w:val="24"/>
          <w:szCs w:val="24"/>
        </w:rPr>
        <w:br/>
      </w:r>
      <w:r w:rsidRPr="005423F7">
        <w:rPr>
          <w:rFonts w:ascii="Arial" w:hAnsi="Arial" w:cs="Arial"/>
          <w:bCs/>
          <w:sz w:val="24"/>
          <w:szCs w:val="24"/>
        </w:rPr>
        <w:t xml:space="preserve">i udostępniać swoje własne e-Usługi, </w:t>
      </w:r>
      <w:r w:rsidR="00CF71AB">
        <w:rPr>
          <w:rFonts w:ascii="Arial" w:hAnsi="Arial" w:cs="Arial"/>
          <w:bCs/>
          <w:sz w:val="24"/>
          <w:szCs w:val="24"/>
        </w:rPr>
        <w:t>do których dostęp mają klienci.</w:t>
      </w:r>
    </w:p>
    <w:p w14:paraId="543D5A0D" w14:textId="51BB5FA1" w:rsidR="00E97548" w:rsidRPr="00CF71AB" w:rsidRDefault="00E97548" w:rsidP="00CF71AB">
      <w:pPr>
        <w:tabs>
          <w:tab w:val="left" w:pos="3660"/>
        </w:tabs>
        <w:spacing w:after="0" w:line="276" w:lineRule="auto"/>
        <w:ind w:firstLine="709"/>
        <w:rPr>
          <w:rFonts w:ascii="Arial" w:hAnsi="Arial" w:cs="Arial"/>
          <w:bCs/>
          <w:sz w:val="24"/>
          <w:szCs w:val="24"/>
        </w:rPr>
      </w:pPr>
      <w:r w:rsidRPr="005423F7">
        <w:rPr>
          <w:rFonts w:ascii="Arial" w:hAnsi="Arial" w:cs="Arial"/>
          <w:bCs/>
          <w:sz w:val="24"/>
          <w:szCs w:val="24"/>
        </w:rPr>
        <w:t>Jednocześnie Zarząd Województwa zdecydował o pozostawieniu do dnia 30 czerwca 2021</w:t>
      </w:r>
      <w:r w:rsidR="00C40EE3" w:rsidRPr="005423F7">
        <w:rPr>
          <w:rFonts w:ascii="Arial" w:hAnsi="Arial" w:cs="Arial"/>
          <w:bCs/>
          <w:sz w:val="24"/>
          <w:szCs w:val="24"/>
        </w:rPr>
        <w:t xml:space="preserve"> </w:t>
      </w:r>
      <w:r w:rsidRPr="005423F7">
        <w:rPr>
          <w:rFonts w:ascii="Arial" w:hAnsi="Arial" w:cs="Arial"/>
          <w:bCs/>
          <w:sz w:val="24"/>
          <w:szCs w:val="24"/>
        </w:rPr>
        <w:t xml:space="preserve">r. usługi dotyczącej domeny pseap.net wraz z </w:t>
      </w:r>
      <w:r w:rsidR="0022785E">
        <w:rPr>
          <w:rFonts w:ascii="Arial" w:hAnsi="Arial" w:cs="Arial"/>
          <w:bCs/>
          <w:sz w:val="24"/>
          <w:szCs w:val="24"/>
        </w:rPr>
        <w:t xml:space="preserve">dodatkowymi usługami sieciowymi </w:t>
      </w:r>
      <w:r w:rsidR="0022785E">
        <w:rPr>
          <w:rFonts w:ascii="Arial" w:hAnsi="Arial" w:cs="Arial"/>
          <w:bCs/>
          <w:sz w:val="24"/>
          <w:szCs w:val="24"/>
        </w:rPr>
        <w:br/>
      </w:r>
      <w:r w:rsidRPr="005423F7">
        <w:rPr>
          <w:rFonts w:ascii="Arial" w:hAnsi="Arial" w:cs="Arial"/>
          <w:bCs/>
          <w:sz w:val="24"/>
          <w:szCs w:val="24"/>
        </w:rPr>
        <w:t>w ramach Centrum Przetwarzania Danych (CPD). Uzasadniono to podjęciem koniecznych działań dostosowawczych przez tych partnerów projektu, którzy posiadają subdomenę pseap.net. W wyniku weryfikacji i braku gotowości wszystkich partnerów projektu do wyłączenia usług domenowych, przedłużono okres działa CDP do września 2021 r. W IV kwartale wyłączono całkowicie działanie infrastruktury CPD, kończąc definitywnie projekt. Zgłoszono zbędność środków trwałych, które będą rozdysponowane na potrzeby Urzędu Marszałkowskiego Województwa Podkarpackiego i innych podmiotów wojewódzkich.</w:t>
      </w:r>
    </w:p>
    <w:p w14:paraId="50B484B5" w14:textId="5C0C6FCC" w:rsidR="00E97548" w:rsidRPr="005423F7" w:rsidRDefault="00E97548" w:rsidP="005423F7">
      <w:pPr>
        <w:tabs>
          <w:tab w:val="left" w:pos="3660"/>
        </w:tabs>
        <w:spacing w:after="0" w:line="276" w:lineRule="auto"/>
        <w:rPr>
          <w:rFonts w:ascii="Arial" w:hAnsi="Arial" w:cs="Arial"/>
          <w:bCs/>
          <w:sz w:val="24"/>
          <w:szCs w:val="24"/>
        </w:rPr>
      </w:pPr>
      <w:r w:rsidRPr="005423F7">
        <w:rPr>
          <w:rFonts w:ascii="Arial" w:hAnsi="Arial" w:cs="Arial"/>
          <w:bCs/>
          <w:sz w:val="24"/>
          <w:szCs w:val="24"/>
        </w:rPr>
        <w:t>W ramach zadania podejmowano  następujące działania w 2021 r</w:t>
      </w:r>
      <w:r w:rsidR="00667E9D" w:rsidRPr="005423F7">
        <w:rPr>
          <w:rFonts w:ascii="Arial" w:hAnsi="Arial" w:cs="Arial"/>
          <w:bCs/>
          <w:sz w:val="24"/>
          <w:szCs w:val="24"/>
        </w:rPr>
        <w:t>.</w:t>
      </w:r>
      <w:r w:rsidR="00CF71AB">
        <w:rPr>
          <w:rFonts w:ascii="Arial" w:hAnsi="Arial" w:cs="Arial"/>
          <w:bCs/>
          <w:sz w:val="24"/>
          <w:szCs w:val="24"/>
        </w:rPr>
        <w:t>:</w:t>
      </w:r>
    </w:p>
    <w:p w14:paraId="3853E161" w14:textId="585D603F" w:rsidR="00E97548" w:rsidRPr="005423F7" w:rsidRDefault="00E97548" w:rsidP="00376DDC">
      <w:pPr>
        <w:pStyle w:val="Akapitzlist"/>
        <w:numPr>
          <w:ilvl w:val="0"/>
          <w:numId w:val="139"/>
        </w:numPr>
        <w:tabs>
          <w:tab w:val="left" w:pos="3660"/>
        </w:tabs>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Administracja i utrzymanie oraz monitorowanie infrastruktury i oprogramowania zlokalizowanego w Urzędzie Marszałkowskim Województwa Podkarpackiego, w Centrum Przetwarzania Danych pod kątem prawidłowego działania, wydajności oraz dostępności.</w:t>
      </w:r>
    </w:p>
    <w:p w14:paraId="04FA26FA" w14:textId="2E0FBA40" w:rsidR="00E97548" w:rsidRPr="005423F7" w:rsidRDefault="00E97548" w:rsidP="00376DDC">
      <w:pPr>
        <w:pStyle w:val="Akapitzlist"/>
        <w:numPr>
          <w:ilvl w:val="0"/>
          <w:numId w:val="139"/>
        </w:numPr>
        <w:tabs>
          <w:tab w:val="left" w:pos="3660"/>
        </w:tabs>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Obsługa umowy OR-IV.273.2.39.2017 „Usługa wsparcia se</w:t>
      </w:r>
      <w:r w:rsidR="00CF71AB">
        <w:rPr>
          <w:rFonts w:ascii="Arial" w:hAnsi="Arial" w:cs="Arial"/>
          <w:bCs/>
          <w:sz w:val="24"/>
          <w:szCs w:val="24"/>
        </w:rPr>
        <w:t xml:space="preserve">rwisowego urządzeń zakupionych </w:t>
      </w:r>
      <w:r w:rsidRPr="005423F7">
        <w:rPr>
          <w:rFonts w:ascii="Arial" w:hAnsi="Arial" w:cs="Arial"/>
          <w:bCs/>
          <w:sz w:val="24"/>
          <w:szCs w:val="24"/>
        </w:rPr>
        <w:t>w ramach projektu PSeAP – część regionalna”.</w:t>
      </w:r>
    </w:p>
    <w:p w14:paraId="0BB5E50B" w14:textId="77777777" w:rsidR="00E97548" w:rsidRPr="005423F7" w:rsidRDefault="00E97548" w:rsidP="00376DDC">
      <w:pPr>
        <w:pStyle w:val="Akapitzlist"/>
        <w:numPr>
          <w:ilvl w:val="0"/>
          <w:numId w:val="139"/>
        </w:numPr>
        <w:tabs>
          <w:tab w:val="left" w:pos="3660"/>
        </w:tabs>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Zgłaszanie awarii urządzeń, zgłaszanie wad, usterek, awarii portalu www.pseap.pl w systemie helpdesk projektu PSeAP oraz utrzymywanie kontaktów z generalnym wykonawcą w zakresie poprawy funkcjonowania oprogramowania.</w:t>
      </w:r>
    </w:p>
    <w:p w14:paraId="5C208E84" w14:textId="77777777" w:rsidR="00E97548" w:rsidRPr="005423F7" w:rsidRDefault="00E97548" w:rsidP="00376DDC">
      <w:pPr>
        <w:pStyle w:val="Akapitzlist"/>
        <w:numPr>
          <w:ilvl w:val="0"/>
          <w:numId w:val="139"/>
        </w:numPr>
        <w:tabs>
          <w:tab w:val="left" w:pos="3660"/>
        </w:tabs>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Pomoc administratorom lokalnym, partnerom projektu PSeAP w zakresie utrzymania infrastruktury i oprogramowania.</w:t>
      </w:r>
    </w:p>
    <w:p w14:paraId="68084EA5" w14:textId="77777777" w:rsidR="00E97548" w:rsidRPr="005423F7" w:rsidRDefault="00E97548" w:rsidP="00376DDC">
      <w:pPr>
        <w:pStyle w:val="Akapitzlist"/>
        <w:numPr>
          <w:ilvl w:val="0"/>
          <w:numId w:val="139"/>
        </w:numPr>
        <w:tabs>
          <w:tab w:val="left" w:pos="3660"/>
        </w:tabs>
        <w:suppressAutoHyphens/>
        <w:autoSpaceDN w:val="0"/>
        <w:spacing w:after="0" w:line="276" w:lineRule="auto"/>
        <w:contextualSpacing w:val="0"/>
        <w:textAlignment w:val="baseline"/>
        <w:rPr>
          <w:rFonts w:ascii="Arial" w:hAnsi="Arial" w:cs="Arial"/>
          <w:bCs/>
          <w:sz w:val="24"/>
          <w:szCs w:val="24"/>
        </w:rPr>
      </w:pPr>
      <w:r w:rsidRPr="005423F7">
        <w:rPr>
          <w:rFonts w:ascii="Arial" w:hAnsi="Arial" w:cs="Arial"/>
          <w:bCs/>
          <w:sz w:val="24"/>
          <w:szCs w:val="24"/>
        </w:rPr>
        <w:t xml:space="preserve">Zadanie wyłączenia usług CPD dla PSeAP (etap I); w tym: opracowanie szczegółowych czynności i zadań dla administratora wyłączenia usług CPD, wyłączenie usług portalowych, pozostawienie usług sieciowych dla </w:t>
      </w:r>
      <w:r w:rsidR="00060837" w:rsidRPr="005423F7">
        <w:rPr>
          <w:rFonts w:ascii="Arial" w:hAnsi="Arial" w:cs="Arial"/>
          <w:sz w:val="24"/>
          <w:szCs w:val="24"/>
        </w:rPr>
        <w:t>JST</w:t>
      </w:r>
      <w:r w:rsidRPr="005423F7">
        <w:rPr>
          <w:rFonts w:ascii="Arial" w:hAnsi="Arial" w:cs="Arial"/>
          <w:bCs/>
          <w:sz w:val="24"/>
          <w:szCs w:val="24"/>
        </w:rPr>
        <w:t xml:space="preserve"> pracujących w domenie sieciowej pseap.net.</w:t>
      </w:r>
    </w:p>
    <w:p w14:paraId="0ED262EB" w14:textId="17D413CF" w:rsidR="00E97548" w:rsidRPr="00CF71AB" w:rsidRDefault="00E97548" w:rsidP="00376DDC">
      <w:pPr>
        <w:pStyle w:val="Akapitzlist"/>
        <w:numPr>
          <w:ilvl w:val="0"/>
          <w:numId w:val="139"/>
        </w:numPr>
        <w:tabs>
          <w:tab w:val="left" w:pos="3660"/>
        </w:tabs>
        <w:suppressAutoHyphens/>
        <w:autoSpaceDN w:val="0"/>
        <w:spacing w:after="120" w:line="276" w:lineRule="auto"/>
        <w:ind w:left="714" w:hanging="357"/>
        <w:contextualSpacing w:val="0"/>
        <w:textAlignment w:val="baseline"/>
        <w:rPr>
          <w:rFonts w:ascii="Arial" w:hAnsi="Arial" w:cs="Arial"/>
          <w:bCs/>
          <w:sz w:val="24"/>
          <w:szCs w:val="24"/>
        </w:rPr>
      </w:pPr>
      <w:r w:rsidRPr="005423F7">
        <w:rPr>
          <w:rFonts w:ascii="Arial" w:hAnsi="Arial" w:cs="Arial"/>
          <w:bCs/>
          <w:sz w:val="24"/>
          <w:szCs w:val="24"/>
        </w:rPr>
        <w:t>Zadanie wyłączenia usług CPD dla PSeAP (etap II); w tym: opracowanie szczegółowych czynności i zadań dla administratora wyłączenia usług CPD, wyłączenie infrastruktury CPD.</w:t>
      </w:r>
    </w:p>
    <w:p w14:paraId="38297869" w14:textId="77777777" w:rsidR="00E97548" w:rsidRPr="005423F7" w:rsidRDefault="00E97548" w:rsidP="005423F7">
      <w:pPr>
        <w:spacing w:after="0" w:line="276" w:lineRule="auto"/>
        <w:rPr>
          <w:rFonts w:ascii="Arial" w:hAnsi="Arial" w:cs="Arial"/>
          <w:sz w:val="24"/>
          <w:szCs w:val="24"/>
          <w:u w:val="single"/>
        </w:rPr>
      </w:pPr>
      <w:r w:rsidRPr="005423F7">
        <w:rPr>
          <w:rFonts w:ascii="Arial" w:hAnsi="Arial" w:cs="Arial"/>
          <w:sz w:val="24"/>
          <w:szCs w:val="24"/>
          <w:u w:val="single"/>
        </w:rPr>
        <w:t>Projekt pn. Podkarpacki System e-Administracji Publicznej – 2 (PSeAP-2)</w:t>
      </w:r>
    </w:p>
    <w:p w14:paraId="29FD1FF9" w14:textId="77777777" w:rsidR="00667E9D" w:rsidRPr="005423F7" w:rsidRDefault="00E97548" w:rsidP="005423F7">
      <w:pPr>
        <w:tabs>
          <w:tab w:val="left" w:pos="3660"/>
        </w:tabs>
        <w:spacing w:after="0" w:line="276" w:lineRule="auto"/>
        <w:rPr>
          <w:rFonts w:ascii="Arial" w:hAnsi="Arial" w:cs="Arial"/>
          <w:bCs/>
          <w:sz w:val="24"/>
          <w:szCs w:val="24"/>
        </w:rPr>
      </w:pPr>
      <w:r w:rsidRPr="005423F7">
        <w:rPr>
          <w:rFonts w:ascii="Arial" w:hAnsi="Arial" w:cs="Arial"/>
          <w:sz w:val="24"/>
          <w:szCs w:val="24"/>
        </w:rPr>
        <w:t xml:space="preserve">Podmiot realizujący: </w:t>
      </w:r>
      <w:r w:rsidRPr="005423F7">
        <w:rPr>
          <w:rFonts w:ascii="Arial" w:hAnsi="Arial" w:cs="Arial"/>
          <w:bCs/>
          <w:sz w:val="24"/>
          <w:szCs w:val="24"/>
        </w:rPr>
        <w:t>Województwo Podkarpackie</w:t>
      </w:r>
    </w:p>
    <w:p w14:paraId="6EC06666" w14:textId="77777777" w:rsidR="00E97548" w:rsidRPr="005423F7" w:rsidRDefault="00E97548" w:rsidP="005423F7">
      <w:pPr>
        <w:tabs>
          <w:tab w:val="left" w:pos="3660"/>
        </w:tabs>
        <w:spacing w:after="0" w:line="276" w:lineRule="auto"/>
        <w:rPr>
          <w:rFonts w:ascii="Arial" w:hAnsi="Arial" w:cs="Arial"/>
          <w:sz w:val="24"/>
          <w:szCs w:val="24"/>
        </w:rPr>
      </w:pPr>
      <w:r w:rsidRPr="005423F7">
        <w:rPr>
          <w:rFonts w:ascii="Arial" w:hAnsi="Arial" w:cs="Arial"/>
          <w:sz w:val="24"/>
          <w:szCs w:val="24"/>
        </w:rPr>
        <w:t>Podstawa prawna:</w:t>
      </w:r>
    </w:p>
    <w:p w14:paraId="66255A2D" w14:textId="2BF470AD" w:rsidR="00E97548" w:rsidRPr="005423F7" w:rsidRDefault="00E97548" w:rsidP="005423F7">
      <w:pPr>
        <w:pStyle w:val="Bezodstpw"/>
        <w:spacing w:line="276" w:lineRule="auto"/>
        <w:rPr>
          <w:rFonts w:ascii="Arial" w:hAnsi="Arial" w:cs="Arial"/>
          <w:sz w:val="24"/>
          <w:szCs w:val="24"/>
        </w:rPr>
      </w:pPr>
      <w:r w:rsidRPr="005423F7">
        <w:rPr>
          <w:rFonts w:ascii="Arial" w:hAnsi="Arial" w:cs="Arial"/>
          <w:sz w:val="24"/>
          <w:szCs w:val="24"/>
        </w:rPr>
        <w:lastRenderedPageBreak/>
        <w:t xml:space="preserve">Uchwała </w:t>
      </w:r>
      <w:r w:rsidR="0082588F" w:rsidRPr="005423F7">
        <w:rPr>
          <w:rFonts w:ascii="Arial" w:hAnsi="Arial" w:cs="Arial"/>
          <w:sz w:val="24"/>
          <w:szCs w:val="24"/>
        </w:rPr>
        <w:t>N</w:t>
      </w:r>
      <w:r w:rsidRPr="005423F7">
        <w:rPr>
          <w:rFonts w:ascii="Arial" w:hAnsi="Arial" w:cs="Arial"/>
          <w:sz w:val="24"/>
          <w:szCs w:val="24"/>
        </w:rPr>
        <w:t>r 132/2843/16 Zarządu Województwa Podkarpackiego w Rzeszowie z dnia 12 stycznia 2016 r. w sprawie przygotowania do realizacji projektu Podkarpacki System e-Administracji Publicznej – 2 (PSeAP-2).</w:t>
      </w:r>
    </w:p>
    <w:p w14:paraId="42016BC1" w14:textId="3945A19D" w:rsidR="00E97548" w:rsidRPr="005423F7" w:rsidRDefault="00E97548" w:rsidP="005423F7">
      <w:pPr>
        <w:pStyle w:val="Bezodstpw"/>
        <w:spacing w:line="276" w:lineRule="auto"/>
        <w:rPr>
          <w:rFonts w:ascii="Arial" w:hAnsi="Arial" w:cs="Arial"/>
          <w:sz w:val="24"/>
          <w:szCs w:val="24"/>
        </w:rPr>
      </w:pPr>
      <w:r w:rsidRPr="005423F7">
        <w:rPr>
          <w:rFonts w:ascii="Arial" w:hAnsi="Arial" w:cs="Arial"/>
          <w:sz w:val="24"/>
          <w:szCs w:val="24"/>
        </w:rPr>
        <w:t xml:space="preserve">Uchwała </w:t>
      </w:r>
      <w:r w:rsidR="0082588F" w:rsidRPr="005423F7">
        <w:rPr>
          <w:rFonts w:ascii="Arial" w:hAnsi="Arial" w:cs="Arial"/>
          <w:sz w:val="24"/>
          <w:szCs w:val="24"/>
        </w:rPr>
        <w:t>N</w:t>
      </w:r>
      <w:r w:rsidRPr="005423F7">
        <w:rPr>
          <w:rFonts w:ascii="Arial" w:hAnsi="Arial" w:cs="Arial"/>
          <w:sz w:val="24"/>
          <w:szCs w:val="24"/>
        </w:rPr>
        <w:t xml:space="preserve">r XIX/341/16 Sejmiku Województwa Podkarpackiego z dnia 25 stycznia 2016 r. </w:t>
      </w:r>
      <w:r w:rsidR="0022785E">
        <w:rPr>
          <w:rFonts w:ascii="Arial" w:hAnsi="Arial" w:cs="Arial"/>
          <w:sz w:val="24"/>
          <w:szCs w:val="24"/>
        </w:rPr>
        <w:br/>
      </w:r>
      <w:r w:rsidRPr="005423F7">
        <w:rPr>
          <w:rFonts w:ascii="Arial" w:hAnsi="Arial" w:cs="Arial"/>
          <w:sz w:val="24"/>
          <w:szCs w:val="24"/>
        </w:rPr>
        <w:t xml:space="preserve">w sprawie wyrażania zgody na przystąpienie do realizacji projektu Podkarpacki System e-Administracji Publicznej – 2 (PSeAP-2) w ramach Regionalnego Programu Operacyjnego na lata 2014-2020, Oś priorytetowa </w:t>
      </w:r>
      <w:r w:rsidR="00CF71AB">
        <w:rPr>
          <w:rFonts w:ascii="Arial" w:hAnsi="Arial" w:cs="Arial"/>
          <w:sz w:val="24"/>
          <w:szCs w:val="24"/>
        </w:rPr>
        <w:t>II – Cyfrowe Podkarpackie.</w:t>
      </w:r>
    </w:p>
    <w:p w14:paraId="4B8FAB2C" w14:textId="3F55E884" w:rsidR="00E97548" w:rsidRPr="005423F7" w:rsidRDefault="00E97548" w:rsidP="005423F7">
      <w:pPr>
        <w:pStyle w:val="Bezodstpw"/>
        <w:spacing w:line="276" w:lineRule="auto"/>
        <w:rPr>
          <w:rFonts w:ascii="Arial" w:hAnsi="Arial" w:cs="Arial"/>
          <w:sz w:val="24"/>
          <w:szCs w:val="24"/>
        </w:rPr>
      </w:pPr>
      <w:r w:rsidRPr="005423F7">
        <w:rPr>
          <w:rFonts w:ascii="Arial" w:hAnsi="Arial" w:cs="Arial"/>
          <w:sz w:val="24"/>
          <w:szCs w:val="24"/>
        </w:rPr>
        <w:t>Projekt jest realizowany w ramach II osi priorytetowej Cyfrowe Podkarpackie RPO WP na lata 2014-2020 Priorytet Inwestycyjny 2 c - Wzmocnienie zastosowań TIK dla e</w:t>
      </w:r>
      <w:r w:rsidR="00CF71AB">
        <w:rPr>
          <w:rFonts w:ascii="Arial" w:hAnsi="Arial" w:cs="Arial"/>
          <w:sz w:val="24"/>
          <w:szCs w:val="24"/>
        </w:rPr>
        <w:t xml:space="preserve">-administracji, </w:t>
      </w:r>
      <w:r w:rsidR="0022785E">
        <w:rPr>
          <w:rFonts w:ascii="Arial" w:hAnsi="Arial" w:cs="Arial"/>
          <w:sz w:val="24"/>
          <w:szCs w:val="24"/>
        </w:rPr>
        <w:br/>
      </w:r>
      <w:r w:rsidR="00CF71AB">
        <w:rPr>
          <w:rFonts w:ascii="Arial" w:hAnsi="Arial" w:cs="Arial"/>
          <w:sz w:val="24"/>
          <w:szCs w:val="24"/>
        </w:rPr>
        <w:t xml:space="preserve">e-uczenia się, </w:t>
      </w:r>
      <w:r w:rsidRPr="005423F7">
        <w:rPr>
          <w:rFonts w:ascii="Arial" w:hAnsi="Arial" w:cs="Arial"/>
          <w:sz w:val="24"/>
          <w:szCs w:val="24"/>
        </w:rPr>
        <w:t>e-włączenia społecznego, e-kultury i e-zdrowia  Działanie 2.1 Podniesienie efek</w:t>
      </w:r>
      <w:r w:rsidR="00CF71AB">
        <w:rPr>
          <w:rFonts w:ascii="Arial" w:hAnsi="Arial" w:cs="Arial"/>
          <w:sz w:val="24"/>
          <w:szCs w:val="24"/>
        </w:rPr>
        <w:t>tywności i dostępności e-usług.</w:t>
      </w:r>
    </w:p>
    <w:p w14:paraId="61A68B94" w14:textId="0A3CDE3A" w:rsidR="00E97548" w:rsidRPr="005423F7" w:rsidRDefault="00E97548" w:rsidP="005423F7">
      <w:pPr>
        <w:pStyle w:val="Bezodstpw"/>
        <w:spacing w:line="276" w:lineRule="auto"/>
        <w:ind w:firstLine="708"/>
        <w:rPr>
          <w:rFonts w:ascii="Arial" w:hAnsi="Arial" w:cs="Arial"/>
          <w:sz w:val="24"/>
          <w:szCs w:val="24"/>
        </w:rPr>
      </w:pPr>
      <w:r w:rsidRPr="005423F7">
        <w:rPr>
          <w:rFonts w:ascii="Arial" w:hAnsi="Arial" w:cs="Arial"/>
          <w:sz w:val="24"/>
          <w:szCs w:val="24"/>
        </w:rPr>
        <w:t>Projekt będący przedsięwzięciem realizowanym przez Urząd Marszałkowski Województwa Podkarpackiego w Rzeszowie ma na celu rozszerzenie zakresu usług świadczonych drogą elektroniczną oraz podniesienie ich jakości. Podjęte działania mają przyczynić się do usprawnienia funkcjonowania Urzędu Marszałkowskiego Województwa Podkarpackiego w Rzeszowie poprzez uruchomienie zintegrowanych systemów: Elektronicznego Obiegu Dokumentów,</w:t>
      </w:r>
      <w:r w:rsidR="0022785E">
        <w:rPr>
          <w:rFonts w:ascii="Arial" w:hAnsi="Arial" w:cs="Arial"/>
          <w:sz w:val="24"/>
          <w:szCs w:val="24"/>
        </w:rPr>
        <w:t xml:space="preserve"> Systemu zarządzania finansami </w:t>
      </w:r>
      <w:r w:rsidRPr="005423F7">
        <w:rPr>
          <w:rFonts w:ascii="Arial" w:hAnsi="Arial" w:cs="Arial"/>
          <w:sz w:val="24"/>
          <w:szCs w:val="24"/>
        </w:rPr>
        <w:t>i zasobami UMWP oraz nadzoru nad wojewódzkimi jednostkami oświatowymi prowadzonymi przez Województwo Podkarpackie. Powstała w ramach projektu infrastruktura podniesie zdolność do świadczenia usług A2A, A2B i A2C za pośrednictwem nowoczesnych narzędzi wykorzystujących Internet jako środek ułatwiający kontakt obywateli i przedsiębiorców z administracją publiczną.</w:t>
      </w:r>
    </w:p>
    <w:p w14:paraId="4D458960" w14:textId="3AEB08F9" w:rsidR="00E97548" w:rsidRPr="005423F7" w:rsidRDefault="00E97548" w:rsidP="005423F7">
      <w:pPr>
        <w:pStyle w:val="Bezodstpw"/>
        <w:spacing w:line="276" w:lineRule="auto"/>
        <w:ind w:firstLine="708"/>
        <w:rPr>
          <w:rFonts w:ascii="Arial" w:hAnsi="Arial" w:cs="Arial"/>
          <w:sz w:val="24"/>
          <w:szCs w:val="24"/>
        </w:rPr>
      </w:pPr>
      <w:r w:rsidRPr="005423F7">
        <w:rPr>
          <w:rFonts w:ascii="Arial" w:hAnsi="Arial" w:cs="Arial"/>
          <w:sz w:val="24"/>
          <w:szCs w:val="24"/>
        </w:rPr>
        <w:t>Zadanie przewidziano do realizacji w latach 2016-2026. Od początku realizacji zadania poniesiona kwota wydatków wyniosła 3 </w:t>
      </w:r>
      <w:r w:rsidR="0022785E">
        <w:rPr>
          <w:rFonts w:ascii="Arial" w:hAnsi="Arial" w:cs="Arial"/>
          <w:sz w:val="24"/>
          <w:szCs w:val="24"/>
        </w:rPr>
        <w:t xml:space="preserve">057 018,00 zł, w tym w 2021 r.: </w:t>
      </w:r>
      <w:r w:rsidR="00CF71AB">
        <w:rPr>
          <w:rFonts w:ascii="Arial" w:hAnsi="Arial" w:cs="Arial"/>
          <w:sz w:val="24"/>
          <w:szCs w:val="24"/>
        </w:rPr>
        <w:t xml:space="preserve">345 </w:t>
      </w:r>
      <w:r w:rsidRPr="005423F7">
        <w:rPr>
          <w:rFonts w:ascii="Arial" w:hAnsi="Arial" w:cs="Arial"/>
          <w:sz w:val="24"/>
          <w:szCs w:val="24"/>
        </w:rPr>
        <w:t>634,92 zł. Zadanie jest finansowane z budżetu UE oraz budżetu Województwa Podkarpackiego.</w:t>
      </w:r>
    </w:p>
    <w:p w14:paraId="3A9DF987" w14:textId="7E256BDC" w:rsidR="00E97548" w:rsidRPr="005423F7" w:rsidRDefault="00E97548" w:rsidP="00CF71AB">
      <w:pPr>
        <w:pStyle w:val="Bezodstpw"/>
        <w:spacing w:after="120" w:line="276" w:lineRule="auto"/>
        <w:ind w:firstLine="709"/>
        <w:rPr>
          <w:rFonts w:ascii="Arial" w:hAnsi="Arial" w:cs="Arial"/>
          <w:sz w:val="24"/>
          <w:szCs w:val="24"/>
        </w:rPr>
      </w:pPr>
      <w:r w:rsidRPr="005423F7">
        <w:rPr>
          <w:rFonts w:ascii="Arial" w:hAnsi="Arial" w:cs="Arial"/>
          <w:sz w:val="24"/>
          <w:szCs w:val="24"/>
        </w:rPr>
        <w:t xml:space="preserve">W projekcie PSeAP-2 przewidziano wykonanie łącznie 23 e-usług. System elektronicznego obiegu dokumentów wdrażany jest w departamentach i komórkach równorzędnych Urzędu Marszałkowskiego Województwa Podkarpackiego w Rzeszowie. </w:t>
      </w:r>
      <w:r w:rsidR="0022785E">
        <w:rPr>
          <w:rFonts w:ascii="Arial" w:hAnsi="Arial" w:cs="Arial"/>
          <w:sz w:val="24"/>
          <w:szCs w:val="24"/>
        </w:rPr>
        <w:br/>
      </w:r>
      <w:r w:rsidRPr="005423F7">
        <w:rPr>
          <w:rFonts w:ascii="Arial" w:hAnsi="Arial" w:cs="Arial"/>
          <w:sz w:val="24"/>
          <w:szCs w:val="24"/>
        </w:rPr>
        <w:t>W ramach Projektu założono wdrożenie oprogramowania o charakterze dziedzinowym umożli</w:t>
      </w:r>
      <w:r w:rsidR="00CF71AB">
        <w:rPr>
          <w:rFonts w:ascii="Arial" w:hAnsi="Arial" w:cs="Arial"/>
          <w:sz w:val="24"/>
          <w:szCs w:val="24"/>
        </w:rPr>
        <w:t xml:space="preserve">wiającym zarządzanie finansami </w:t>
      </w:r>
      <w:r w:rsidRPr="005423F7">
        <w:rPr>
          <w:rFonts w:ascii="Arial" w:hAnsi="Arial" w:cs="Arial"/>
          <w:sz w:val="24"/>
          <w:szCs w:val="24"/>
        </w:rPr>
        <w:t xml:space="preserve">i zasobami Urzędu Marszałkowskiego Województwa Podkarpackiego oraz budżetem województwa podkarpackiego. System obejmuje również moduły o charakterze kadrowo-płacowym, zarządzania </w:t>
      </w:r>
      <w:r w:rsidR="0022785E">
        <w:rPr>
          <w:rFonts w:ascii="Arial" w:hAnsi="Arial" w:cs="Arial"/>
          <w:sz w:val="24"/>
          <w:szCs w:val="24"/>
        </w:rPr>
        <w:t xml:space="preserve">gospodarką materiałową a także </w:t>
      </w:r>
      <w:r w:rsidRPr="005423F7">
        <w:rPr>
          <w:rFonts w:ascii="Arial" w:hAnsi="Arial" w:cs="Arial"/>
          <w:sz w:val="24"/>
          <w:szCs w:val="24"/>
        </w:rPr>
        <w:t>system nadzoru nad jednostkami oświatowymi prowadzonymi p</w:t>
      </w:r>
      <w:r w:rsidR="00CF71AB">
        <w:rPr>
          <w:rFonts w:ascii="Arial" w:hAnsi="Arial" w:cs="Arial"/>
          <w:sz w:val="24"/>
          <w:szCs w:val="24"/>
        </w:rPr>
        <w:t>rzez Województwo Podkarpackie.</w:t>
      </w:r>
    </w:p>
    <w:p w14:paraId="597A8C47" w14:textId="77777777" w:rsidR="00E97548" w:rsidRPr="005423F7" w:rsidRDefault="00E97548" w:rsidP="005423F7">
      <w:pPr>
        <w:pStyle w:val="Bezodstpw"/>
        <w:spacing w:line="276" w:lineRule="auto"/>
        <w:rPr>
          <w:rFonts w:ascii="Arial" w:hAnsi="Arial" w:cs="Arial"/>
          <w:sz w:val="24"/>
          <w:szCs w:val="24"/>
        </w:rPr>
      </w:pPr>
      <w:r w:rsidRPr="005423F7">
        <w:rPr>
          <w:rFonts w:ascii="Arial" w:hAnsi="Arial" w:cs="Arial"/>
          <w:sz w:val="24"/>
          <w:szCs w:val="24"/>
        </w:rPr>
        <w:t>W 2021 roku podejmowano następujące działania związane z realizacją projektu:</w:t>
      </w:r>
    </w:p>
    <w:p w14:paraId="4D6470A2" w14:textId="1B5EC8A5"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Przeprowadzenie asyst stanowiskowych dot. wniosków o sty</w:t>
      </w:r>
      <w:r w:rsidR="00CF71AB">
        <w:rPr>
          <w:rFonts w:ascii="Arial" w:hAnsi="Arial" w:cs="Arial"/>
          <w:sz w:val="24"/>
          <w:szCs w:val="24"/>
        </w:rPr>
        <w:t xml:space="preserve">pendia oraz dla poszczególnych </w:t>
      </w:r>
      <w:r w:rsidRPr="005423F7">
        <w:rPr>
          <w:rFonts w:ascii="Arial" w:hAnsi="Arial" w:cs="Arial"/>
          <w:sz w:val="24"/>
          <w:szCs w:val="24"/>
        </w:rPr>
        <w:t>modułów (WPF, FŚS, WYBUD, GRU, PLZ, PŁACE, WPBUD, FKORG, KOLIBER, GM, ST).</w:t>
      </w:r>
    </w:p>
    <w:p w14:paraId="2141E5D3" w14:textId="7CA7C596"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Omówiono stan weryfikacji migracji danych z obszaru kadrowo-płacowego i określono zakres danych wymagających korekty.</w:t>
      </w:r>
    </w:p>
    <w:p w14:paraId="781A8380" w14:textId="544B0474"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W kwietniu 2021 r. wykonawca przekazał z</w:t>
      </w:r>
      <w:r w:rsidR="00CF71AB">
        <w:rPr>
          <w:rFonts w:ascii="Arial" w:hAnsi="Arial" w:cs="Arial"/>
          <w:sz w:val="24"/>
          <w:szCs w:val="24"/>
        </w:rPr>
        <w:t xml:space="preserve">amawiającemu wniosek dotyczący </w:t>
      </w:r>
      <w:r w:rsidRPr="005423F7">
        <w:rPr>
          <w:rFonts w:ascii="Arial" w:hAnsi="Arial" w:cs="Arial"/>
          <w:sz w:val="24"/>
          <w:szCs w:val="24"/>
        </w:rPr>
        <w:t>zmiany terminu wykonania Umowy wraz z propozycją aktualizacji harmonogramu, która została zaakceptowana przez zamawiającego.</w:t>
      </w:r>
    </w:p>
    <w:p w14:paraId="2C33BA04" w14:textId="77777777"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 xml:space="preserve">Zweryfikowano i przekazano do odbioru </w:t>
      </w:r>
      <w:proofErr w:type="spellStart"/>
      <w:r w:rsidRPr="005423F7">
        <w:rPr>
          <w:rFonts w:ascii="Arial" w:hAnsi="Arial" w:cs="Arial"/>
          <w:sz w:val="24"/>
          <w:szCs w:val="24"/>
        </w:rPr>
        <w:t>zmigrowane</w:t>
      </w:r>
      <w:proofErr w:type="spellEnd"/>
      <w:r w:rsidRPr="005423F7">
        <w:rPr>
          <w:rFonts w:ascii="Arial" w:hAnsi="Arial" w:cs="Arial"/>
          <w:sz w:val="24"/>
          <w:szCs w:val="24"/>
        </w:rPr>
        <w:t xml:space="preserve"> dane.</w:t>
      </w:r>
    </w:p>
    <w:p w14:paraId="5773F050" w14:textId="364C8C27"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Podpisano aneks nr 6 do umowy nr OR-IV.273.2.44.2018 z</w:t>
      </w:r>
      <w:r w:rsidR="00CF71AB">
        <w:rPr>
          <w:rFonts w:ascii="Arial" w:hAnsi="Arial" w:cs="Arial"/>
          <w:sz w:val="24"/>
          <w:szCs w:val="24"/>
        </w:rPr>
        <w:t xml:space="preserve"> dnia 19 października 2018 r. </w:t>
      </w:r>
      <w:r w:rsidRPr="005423F7">
        <w:rPr>
          <w:rFonts w:ascii="Arial" w:hAnsi="Arial" w:cs="Arial"/>
          <w:sz w:val="24"/>
          <w:szCs w:val="24"/>
        </w:rPr>
        <w:t>powodujący przedłużenie realizacji projektu do 30 września 2021 r.</w:t>
      </w:r>
    </w:p>
    <w:p w14:paraId="15D70422" w14:textId="4B5416A2"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lastRenderedPageBreak/>
        <w:t>Wprowadzono do modułu „Kadry” dane udostępnione przez zamawiającego z systemu RCP (rozliczenia czasu pracy).</w:t>
      </w:r>
    </w:p>
    <w:p w14:paraId="74C6425F" w14:textId="1F6D698B"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W maju 2021 r. przekazano wykonawcy informac</w:t>
      </w:r>
      <w:r w:rsidR="0022785E">
        <w:rPr>
          <w:rFonts w:ascii="Arial" w:hAnsi="Arial" w:cs="Arial"/>
          <w:sz w:val="24"/>
          <w:szCs w:val="24"/>
        </w:rPr>
        <w:t xml:space="preserve">je o niezgodnościach </w:t>
      </w:r>
      <w:r w:rsidR="00CF71AB">
        <w:rPr>
          <w:rFonts w:ascii="Arial" w:hAnsi="Arial" w:cs="Arial"/>
          <w:sz w:val="24"/>
          <w:szCs w:val="24"/>
        </w:rPr>
        <w:t xml:space="preserve">w danych </w:t>
      </w:r>
      <w:r w:rsidRPr="005423F7">
        <w:rPr>
          <w:rFonts w:ascii="Arial" w:hAnsi="Arial" w:cs="Arial"/>
          <w:sz w:val="24"/>
          <w:szCs w:val="24"/>
        </w:rPr>
        <w:t>podlegających migracji, w tym mechanizmów naliczających,</w:t>
      </w:r>
      <w:r w:rsidR="00CF71AB">
        <w:rPr>
          <w:rFonts w:ascii="Arial" w:hAnsi="Arial" w:cs="Arial"/>
          <w:sz w:val="24"/>
          <w:szCs w:val="24"/>
        </w:rPr>
        <w:t xml:space="preserve"> których wyniki działania mogą </w:t>
      </w:r>
      <w:r w:rsidRPr="005423F7">
        <w:rPr>
          <w:rFonts w:ascii="Arial" w:hAnsi="Arial" w:cs="Arial"/>
          <w:sz w:val="24"/>
          <w:szCs w:val="24"/>
        </w:rPr>
        <w:t>różnić się od wyników dostępnych w obecnie używanym przez zamawiającego systemie.</w:t>
      </w:r>
    </w:p>
    <w:p w14:paraId="74ED354A" w14:textId="77777777"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Ustalono plan asyst dla SEOD.</w:t>
      </w:r>
    </w:p>
    <w:p w14:paraId="4B223E9C" w14:textId="77777777"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Przeprowadzono prace związane z konfiguracją modułu WPF.</w:t>
      </w:r>
    </w:p>
    <w:p w14:paraId="7BC8C1B5" w14:textId="6C428D79"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 xml:space="preserve">W dniach 6 i 9 lipca 2021 r. odbył się instruktaż dla pracowników UMWP prowadzony przez wykonawcę, który polegał na wprowadzaniu </w:t>
      </w:r>
      <w:r w:rsidR="00CF71AB">
        <w:rPr>
          <w:rFonts w:ascii="Arial" w:hAnsi="Arial" w:cs="Arial"/>
          <w:sz w:val="24"/>
          <w:szCs w:val="24"/>
        </w:rPr>
        <w:br/>
      </w:r>
      <w:r w:rsidRPr="005423F7">
        <w:rPr>
          <w:rFonts w:ascii="Arial" w:hAnsi="Arial" w:cs="Arial"/>
          <w:sz w:val="24"/>
          <w:szCs w:val="24"/>
        </w:rPr>
        <w:t>i przekazywaniu dokumentów wydatkowych, tj. umowy, faktury, itd. według określonych ścieżek dla wdrażanych modułów projektowych.</w:t>
      </w:r>
    </w:p>
    <w:p w14:paraId="5FBC3131" w14:textId="7A215839"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 xml:space="preserve">Podpisano aneks nr 7 do umowy nr OR-IV.273.2.44.2018 </w:t>
      </w:r>
      <w:r w:rsidR="00CF71AB">
        <w:rPr>
          <w:rFonts w:ascii="Arial" w:hAnsi="Arial" w:cs="Arial"/>
          <w:sz w:val="24"/>
          <w:szCs w:val="24"/>
        </w:rPr>
        <w:t xml:space="preserve">z dnia 19 października 2018 r. </w:t>
      </w:r>
      <w:r w:rsidRPr="005423F7">
        <w:rPr>
          <w:rFonts w:ascii="Arial" w:hAnsi="Arial" w:cs="Arial"/>
          <w:sz w:val="24"/>
          <w:szCs w:val="24"/>
        </w:rPr>
        <w:t>w zakresie rozbudowy funkcjonalności Generatora Cyfrowych wniosków i formularzy.</w:t>
      </w:r>
    </w:p>
    <w:p w14:paraId="51B80921" w14:textId="77777777"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Na potrzeby Departamentu Edukacji i Nauki wykonawca rozbudował Generator cyfrowych wniosków i formularzy o dodatkowe funkcjonalności.</w:t>
      </w:r>
    </w:p>
    <w:p w14:paraId="1C431926" w14:textId="77777777"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Przeprowadzono</w:t>
      </w:r>
      <w:r w:rsidR="00C40EE3" w:rsidRPr="005423F7">
        <w:rPr>
          <w:rFonts w:ascii="Arial" w:hAnsi="Arial" w:cs="Arial"/>
          <w:sz w:val="24"/>
          <w:szCs w:val="24"/>
        </w:rPr>
        <w:t xml:space="preserve"> </w:t>
      </w:r>
      <w:r w:rsidRPr="005423F7">
        <w:rPr>
          <w:rFonts w:ascii="Arial" w:hAnsi="Arial" w:cs="Arial"/>
          <w:sz w:val="24"/>
          <w:szCs w:val="24"/>
        </w:rPr>
        <w:t>Testy wydajnościowe dla SEOD, dla systemu OTAGO oraz testy bezpieczeństwa systemu.</w:t>
      </w:r>
    </w:p>
    <w:p w14:paraId="55287855" w14:textId="77777777"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Wykonawca przekazał Protokół odbioru grupy zadań pn. Migracja danych z obszaru kadrowo – płacowego i Protokół Odbioru Grupy Zadań dla Etapu II.</w:t>
      </w:r>
    </w:p>
    <w:p w14:paraId="0C9D3132" w14:textId="6652AD79"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W dniu 30 września 2021 r. upłynął termin na wykonanie przedmiotu umowy z</w:t>
      </w:r>
      <w:r w:rsidR="00CF71AB">
        <w:rPr>
          <w:rFonts w:ascii="Arial" w:hAnsi="Arial" w:cs="Arial"/>
          <w:sz w:val="24"/>
          <w:szCs w:val="24"/>
        </w:rPr>
        <w:t xml:space="preserve">awartej </w:t>
      </w:r>
      <w:r w:rsidRPr="005423F7">
        <w:rPr>
          <w:rFonts w:ascii="Arial" w:hAnsi="Arial" w:cs="Arial"/>
          <w:sz w:val="24"/>
          <w:szCs w:val="24"/>
        </w:rPr>
        <w:t>z Generalnym Wykonawcą projektu PSeAP-2, firmą Asseco Data Systems S.A.</w:t>
      </w:r>
    </w:p>
    <w:p w14:paraId="0574F640" w14:textId="77777777"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Przygotowano propozycje scenariuszy testowych dla poszczególnych modułów systemu.</w:t>
      </w:r>
    </w:p>
    <w:p w14:paraId="7317B9BB" w14:textId="4376AD92" w:rsidR="00E97548" w:rsidRPr="005423F7" w:rsidRDefault="00E97548" w:rsidP="00376DDC">
      <w:pPr>
        <w:pStyle w:val="Bezodstpw"/>
        <w:numPr>
          <w:ilvl w:val="0"/>
          <w:numId w:val="153"/>
        </w:numPr>
        <w:suppressAutoHyphens/>
        <w:autoSpaceDN w:val="0"/>
        <w:spacing w:line="276" w:lineRule="auto"/>
        <w:textAlignment w:val="baseline"/>
        <w:rPr>
          <w:rFonts w:ascii="Arial" w:hAnsi="Arial" w:cs="Arial"/>
          <w:sz w:val="24"/>
          <w:szCs w:val="24"/>
        </w:rPr>
      </w:pPr>
      <w:r w:rsidRPr="005423F7">
        <w:rPr>
          <w:rFonts w:ascii="Arial" w:hAnsi="Arial" w:cs="Arial"/>
          <w:sz w:val="24"/>
          <w:szCs w:val="24"/>
        </w:rPr>
        <w:t>W dniu 13 października 2021 r. powołano komisję odbiorową przedmiotu umowy nr OR-IV.273.2.44.2018 z dnia 19 października 2018 r., na zakup i wdrożenie systemu informatycznego w UMWP zawartej w ramach realizacji projektu PSeAP-2.</w:t>
      </w:r>
    </w:p>
    <w:p w14:paraId="703D3BE2" w14:textId="77777777"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 xml:space="preserve">IV kwartał 2021 r. – realizacja prac komisji odbiorowej w zakresie poszczególnych modułów. </w:t>
      </w:r>
    </w:p>
    <w:p w14:paraId="782F3E2A" w14:textId="77777777"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W dniu 19 listopada 2021 r. przeprowadzono testy akceptacyjne dla „Wdrożenia systemu nadzoru nad wojewódzkimi jednostkami oświatowymi prowadzonymi przez Województwo Podkarpackie”.</w:t>
      </w:r>
    </w:p>
    <w:p w14:paraId="4770D535" w14:textId="48CACE26"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 xml:space="preserve">Podpisano aneks nr 8 do umowy nr OR-IV.273.2.44.2018 </w:t>
      </w:r>
      <w:r w:rsidR="00CF71AB">
        <w:rPr>
          <w:rFonts w:ascii="Arial" w:hAnsi="Arial" w:cs="Arial"/>
          <w:sz w:val="24"/>
          <w:szCs w:val="24"/>
        </w:rPr>
        <w:t xml:space="preserve">z dnia 19 października 2018 r. </w:t>
      </w:r>
      <w:r w:rsidRPr="005423F7">
        <w:rPr>
          <w:rFonts w:ascii="Arial" w:hAnsi="Arial" w:cs="Arial"/>
          <w:sz w:val="24"/>
          <w:szCs w:val="24"/>
        </w:rPr>
        <w:t>w zakresie dodatkowych asyst stanowiskowych.</w:t>
      </w:r>
    </w:p>
    <w:p w14:paraId="4EB02726" w14:textId="4296E27B"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 xml:space="preserve">W dniu 24 listopada 2021 r. podpisano aneks nr 1 do umowy </w:t>
      </w:r>
      <w:r w:rsidR="00CF71AB">
        <w:rPr>
          <w:rFonts w:ascii="Arial" w:hAnsi="Arial" w:cs="Arial"/>
          <w:sz w:val="24"/>
          <w:szCs w:val="24"/>
        </w:rPr>
        <w:t xml:space="preserve">nr SI-II.433.2.4.2020 zawartej </w:t>
      </w:r>
      <w:r w:rsidRPr="005423F7">
        <w:rPr>
          <w:rFonts w:ascii="Arial" w:hAnsi="Arial" w:cs="Arial"/>
          <w:sz w:val="24"/>
          <w:szCs w:val="24"/>
        </w:rPr>
        <w:t>w dniu 28 kwietnia 2021 r. dotyczącej usługi doradztwa w projekcie.</w:t>
      </w:r>
    </w:p>
    <w:p w14:paraId="56DAAEED" w14:textId="62776345" w:rsidR="00E97548" w:rsidRPr="005423F7" w:rsidRDefault="00E97548" w:rsidP="00376DDC">
      <w:pPr>
        <w:pStyle w:val="Bezodstpw"/>
        <w:numPr>
          <w:ilvl w:val="0"/>
          <w:numId w:val="153"/>
        </w:numPr>
        <w:autoSpaceDN w:val="0"/>
        <w:spacing w:line="276" w:lineRule="auto"/>
        <w:rPr>
          <w:rFonts w:ascii="Arial" w:hAnsi="Arial" w:cs="Arial"/>
          <w:sz w:val="24"/>
          <w:szCs w:val="24"/>
        </w:rPr>
      </w:pPr>
      <w:r w:rsidRPr="005423F7">
        <w:rPr>
          <w:rFonts w:ascii="Arial" w:hAnsi="Arial" w:cs="Arial"/>
          <w:sz w:val="24"/>
          <w:szCs w:val="24"/>
        </w:rPr>
        <w:t>W dniu 30 listopada 2021 r. dokonano odbioru końcowego dla „Wdrożenia systemu nadzoru nad</w:t>
      </w:r>
      <w:r w:rsidR="00667E9D" w:rsidRPr="005423F7">
        <w:rPr>
          <w:rFonts w:ascii="Arial" w:hAnsi="Arial" w:cs="Arial"/>
          <w:sz w:val="24"/>
          <w:szCs w:val="24"/>
        </w:rPr>
        <w:t xml:space="preserve"> </w:t>
      </w:r>
      <w:r w:rsidRPr="005423F7">
        <w:rPr>
          <w:rFonts w:ascii="Arial" w:hAnsi="Arial" w:cs="Arial"/>
          <w:sz w:val="24"/>
          <w:szCs w:val="24"/>
        </w:rPr>
        <w:t xml:space="preserve">wojewódzkimi jednostkami oświatowymi </w:t>
      </w:r>
      <w:r w:rsidR="00CF71AB">
        <w:rPr>
          <w:rFonts w:ascii="Arial" w:hAnsi="Arial" w:cs="Arial"/>
          <w:sz w:val="24"/>
          <w:szCs w:val="24"/>
        </w:rPr>
        <w:t xml:space="preserve">prowadzonymi przez Województwo </w:t>
      </w:r>
      <w:r w:rsidRPr="005423F7">
        <w:rPr>
          <w:rFonts w:ascii="Arial" w:hAnsi="Arial" w:cs="Arial"/>
          <w:sz w:val="24"/>
          <w:szCs w:val="24"/>
        </w:rPr>
        <w:t>Podkarpackie”.</w:t>
      </w:r>
    </w:p>
    <w:p w14:paraId="202C2AB0" w14:textId="0AEE3B2A" w:rsidR="00ED0C52" w:rsidRPr="00CF71AB" w:rsidRDefault="00E97548" w:rsidP="00376DDC">
      <w:pPr>
        <w:pStyle w:val="Bezodstpw"/>
        <w:numPr>
          <w:ilvl w:val="0"/>
          <w:numId w:val="153"/>
        </w:numPr>
        <w:autoSpaceDN w:val="0"/>
        <w:spacing w:after="120" w:line="276" w:lineRule="auto"/>
        <w:ind w:left="714" w:hanging="357"/>
        <w:rPr>
          <w:rFonts w:ascii="Arial" w:hAnsi="Arial" w:cs="Arial"/>
          <w:sz w:val="24"/>
          <w:szCs w:val="24"/>
        </w:rPr>
      </w:pPr>
      <w:r w:rsidRPr="005423F7">
        <w:rPr>
          <w:rFonts w:ascii="Arial" w:hAnsi="Arial" w:cs="Arial"/>
          <w:sz w:val="24"/>
          <w:szCs w:val="24"/>
        </w:rPr>
        <w:t>W dniu 31 grudnia 2021 r. zakończono realizację umowy nr SI-II.433.2.4.2020 zawartej w dniu 28 kwietnia 2021 r. dotyczącej usługi doradztwa technicznego w projekcie.</w:t>
      </w:r>
    </w:p>
    <w:p w14:paraId="596E6FF0" w14:textId="77777777" w:rsidR="007C6C41" w:rsidRPr="005423F7" w:rsidRDefault="007C6C41" w:rsidP="005423F7">
      <w:pPr>
        <w:spacing w:after="0" w:line="276" w:lineRule="auto"/>
        <w:rPr>
          <w:rFonts w:ascii="Arial" w:hAnsi="Arial" w:cs="Arial"/>
          <w:b/>
          <w:sz w:val="24"/>
          <w:szCs w:val="24"/>
        </w:rPr>
      </w:pPr>
      <w:r w:rsidRPr="005423F7">
        <w:rPr>
          <w:rFonts w:ascii="Arial" w:hAnsi="Arial" w:cs="Arial"/>
          <w:b/>
          <w:sz w:val="24"/>
          <w:szCs w:val="24"/>
        </w:rPr>
        <w:t xml:space="preserve">Ad. 2. </w:t>
      </w:r>
      <w:r w:rsidR="00E806AD" w:rsidRPr="005423F7">
        <w:rPr>
          <w:rFonts w:ascii="Arial" w:hAnsi="Arial" w:cs="Arial"/>
          <w:b/>
          <w:sz w:val="24"/>
          <w:szCs w:val="24"/>
        </w:rPr>
        <w:t>Zwiększenie zastosowania i wykorzystania technologii cyfrowych</w:t>
      </w:r>
    </w:p>
    <w:p w14:paraId="7CC92765" w14:textId="3AED9D18" w:rsidR="00194B1D" w:rsidRPr="005423F7" w:rsidRDefault="00194B1D" w:rsidP="005423F7">
      <w:pPr>
        <w:spacing w:after="0" w:line="276" w:lineRule="auto"/>
        <w:ind w:firstLine="708"/>
        <w:rPr>
          <w:rFonts w:ascii="Arial" w:hAnsi="Arial" w:cs="Arial"/>
          <w:sz w:val="24"/>
          <w:szCs w:val="24"/>
        </w:rPr>
      </w:pPr>
      <w:r w:rsidRPr="005423F7">
        <w:rPr>
          <w:rFonts w:ascii="Arial" w:hAnsi="Arial" w:cs="Arial"/>
          <w:sz w:val="24"/>
          <w:szCs w:val="24"/>
        </w:rPr>
        <w:t>Koordynowanie procesem zwiększenia zastosowania i wykorzystania technologii cyfrowych w Urzędzie Marszałkowskim Województwa Podkarpackiego w Rzeszowie, wykonywane jest przez pracownika BO (jako koordynator ds. dostępności cyfrowej), który pełni jednocześnie funkcję Inspektora bezp</w:t>
      </w:r>
      <w:r w:rsidR="00CF71AB">
        <w:rPr>
          <w:rFonts w:ascii="Arial" w:hAnsi="Arial" w:cs="Arial"/>
          <w:sz w:val="24"/>
          <w:szCs w:val="24"/>
        </w:rPr>
        <w:t>ieczeństwa teleinformatycznego.</w:t>
      </w:r>
    </w:p>
    <w:p w14:paraId="4BF94C65" w14:textId="77777777" w:rsidR="00194B1D" w:rsidRPr="005423F7" w:rsidRDefault="00194B1D" w:rsidP="005423F7">
      <w:pPr>
        <w:spacing w:after="0" w:line="276" w:lineRule="auto"/>
        <w:rPr>
          <w:rFonts w:ascii="Arial" w:hAnsi="Arial" w:cs="Arial"/>
          <w:sz w:val="24"/>
          <w:szCs w:val="24"/>
        </w:rPr>
      </w:pPr>
      <w:r w:rsidRPr="005423F7">
        <w:rPr>
          <w:rFonts w:ascii="Arial" w:hAnsi="Arial" w:cs="Arial"/>
          <w:sz w:val="24"/>
          <w:szCs w:val="24"/>
        </w:rPr>
        <w:lastRenderedPageBreak/>
        <w:t>Zadania te wykonywane są na podstawie:</w:t>
      </w:r>
    </w:p>
    <w:p w14:paraId="35F49E87" w14:textId="450A4850" w:rsidR="00194B1D" w:rsidRPr="00CF71AB" w:rsidRDefault="00194B1D" w:rsidP="00376DDC">
      <w:pPr>
        <w:pStyle w:val="Akapitzlist"/>
        <w:numPr>
          <w:ilvl w:val="0"/>
          <w:numId w:val="349"/>
        </w:numPr>
        <w:spacing w:after="0" w:line="276" w:lineRule="auto"/>
        <w:rPr>
          <w:rFonts w:ascii="Arial" w:hAnsi="Arial" w:cs="Arial"/>
          <w:bCs/>
          <w:sz w:val="24"/>
          <w:szCs w:val="24"/>
        </w:rPr>
      </w:pPr>
      <w:r w:rsidRPr="00CF71AB">
        <w:rPr>
          <w:rFonts w:ascii="Arial" w:hAnsi="Arial" w:cs="Arial"/>
          <w:bCs/>
          <w:sz w:val="24"/>
          <w:szCs w:val="24"/>
        </w:rPr>
        <w:t xml:space="preserve">przepisów </w:t>
      </w:r>
      <w:r w:rsidR="00362176" w:rsidRPr="00CF71AB">
        <w:rPr>
          <w:rFonts w:ascii="Arial" w:hAnsi="Arial" w:cs="Arial"/>
          <w:bCs/>
          <w:sz w:val="24"/>
          <w:szCs w:val="24"/>
        </w:rPr>
        <w:t>r</w:t>
      </w:r>
      <w:r w:rsidRPr="00CF71AB">
        <w:rPr>
          <w:rFonts w:ascii="Arial" w:hAnsi="Arial" w:cs="Arial"/>
          <w:bCs/>
          <w:sz w:val="24"/>
          <w:szCs w:val="24"/>
        </w:rPr>
        <w:t>ozporządzenia Rady Ministrów z dnia 12 kwietnia 2012 r. w sprawie Krajowych Ram Interoperacyjności, minimalnych wymagań dla rejestrów publicznych i wymiany informacji w postaci elektronicznej oraz minimalnych wymagań dla systemów teleinformatycznych,</w:t>
      </w:r>
    </w:p>
    <w:p w14:paraId="047260BC" w14:textId="48B08081" w:rsidR="00194B1D" w:rsidRPr="00CF71AB" w:rsidRDefault="00194B1D" w:rsidP="00376DDC">
      <w:pPr>
        <w:pStyle w:val="Akapitzlist"/>
        <w:numPr>
          <w:ilvl w:val="0"/>
          <w:numId w:val="349"/>
        </w:numPr>
        <w:spacing w:after="0" w:line="276" w:lineRule="auto"/>
        <w:rPr>
          <w:rFonts w:ascii="Arial" w:hAnsi="Arial" w:cs="Arial"/>
          <w:bCs/>
          <w:sz w:val="24"/>
          <w:szCs w:val="24"/>
        </w:rPr>
      </w:pPr>
      <w:r w:rsidRPr="00CF71AB">
        <w:rPr>
          <w:rFonts w:ascii="Arial" w:hAnsi="Arial" w:cs="Arial"/>
          <w:bCs/>
          <w:sz w:val="24"/>
          <w:szCs w:val="24"/>
        </w:rPr>
        <w:t xml:space="preserve">przepisów </w:t>
      </w:r>
      <w:r w:rsidR="00362176" w:rsidRPr="00CF71AB">
        <w:rPr>
          <w:rFonts w:ascii="Arial" w:hAnsi="Arial" w:cs="Arial"/>
          <w:bCs/>
          <w:sz w:val="24"/>
          <w:szCs w:val="24"/>
        </w:rPr>
        <w:t>u</w:t>
      </w:r>
      <w:r w:rsidRPr="00CF71AB">
        <w:rPr>
          <w:rFonts w:ascii="Arial" w:hAnsi="Arial" w:cs="Arial"/>
          <w:bCs/>
          <w:sz w:val="24"/>
          <w:szCs w:val="24"/>
        </w:rPr>
        <w:t xml:space="preserve">stawy z dnia 4 kwietnia 2019 r. o dostępności cyfrowej stron internetowych </w:t>
      </w:r>
      <w:r w:rsidR="0022785E">
        <w:rPr>
          <w:rFonts w:ascii="Arial" w:hAnsi="Arial" w:cs="Arial"/>
          <w:bCs/>
          <w:sz w:val="24"/>
          <w:szCs w:val="24"/>
        </w:rPr>
        <w:br/>
      </w:r>
      <w:r w:rsidRPr="00CF71AB">
        <w:rPr>
          <w:rFonts w:ascii="Arial" w:hAnsi="Arial" w:cs="Arial"/>
          <w:bCs/>
          <w:sz w:val="24"/>
          <w:szCs w:val="24"/>
        </w:rPr>
        <w:t>i aplikacji mobilnych podmiotów publicznych,</w:t>
      </w:r>
    </w:p>
    <w:p w14:paraId="32F5CEE9" w14:textId="289265D0" w:rsidR="00194B1D" w:rsidRPr="00CF71AB" w:rsidRDefault="00194B1D" w:rsidP="00376DDC">
      <w:pPr>
        <w:pStyle w:val="Akapitzlist"/>
        <w:numPr>
          <w:ilvl w:val="0"/>
          <w:numId w:val="349"/>
        </w:numPr>
        <w:spacing w:after="0" w:line="276" w:lineRule="auto"/>
        <w:rPr>
          <w:rFonts w:ascii="Arial" w:hAnsi="Arial" w:cs="Arial"/>
          <w:bCs/>
          <w:sz w:val="24"/>
          <w:szCs w:val="24"/>
        </w:rPr>
      </w:pPr>
      <w:r w:rsidRPr="00CF71AB">
        <w:rPr>
          <w:rFonts w:ascii="Arial" w:hAnsi="Arial" w:cs="Arial"/>
          <w:bCs/>
          <w:sz w:val="24"/>
          <w:szCs w:val="24"/>
        </w:rPr>
        <w:t xml:space="preserve">przepisów </w:t>
      </w:r>
      <w:r w:rsidR="00362176" w:rsidRPr="00CF71AB">
        <w:rPr>
          <w:rFonts w:ascii="Arial" w:hAnsi="Arial" w:cs="Arial"/>
          <w:bCs/>
          <w:sz w:val="24"/>
          <w:szCs w:val="24"/>
        </w:rPr>
        <w:t>u</w:t>
      </w:r>
      <w:r w:rsidRPr="00CF71AB">
        <w:rPr>
          <w:rFonts w:ascii="Arial" w:hAnsi="Arial" w:cs="Arial"/>
          <w:bCs/>
          <w:sz w:val="24"/>
          <w:szCs w:val="24"/>
        </w:rPr>
        <w:t>stawy z dnia 19 lipca 2019 r. o zapewnianiu dostępności osobom ze szczególnymi potrzebami,</w:t>
      </w:r>
    </w:p>
    <w:p w14:paraId="1B0F867B" w14:textId="1358B1E9" w:rsidR="00194B1D" w:rsidRPr="00CF71AB" w:rsidRDefault="00194B1D" w:rsidP="00376DDC">
      <w:pPr>
        <w:pStyle w:val="Akapitzlist"/>
        <w:numPr>
          <w:ilvl w:val="0"/>
          <w:numId w:val="349"/>
        </w:numPr>
        <w:spacing w:after="0" w:line="276" w:lineRule="auto"/>
        <w:rPr>
          <w:rFonts w:ascii="Arial" w:hAnsi="Arial" w:cs="Arial"/>
          <w:bCs/>
          <w:sz w:val="24"/>
          <w:szCs w:val="24"/>
        </w:rPr>
      </w:pPr>
      <w:r w:rsidRPr="00CF71AB">
        <w:rPr>
          <w:rFonts w:ascii="Arial" w:hAnsi="Arial" w:cs="Arial"/>
          <w:bCs/>
          <w:sz w:val="24"/>
          <w:szCs w:val="24"/>
        </w:rPr>
        <w:t>Zarządzenia  45/2020 Marszałka Województwa Podkarpackiego z dnia 24 września 2020 r.</w:t>
      </w:r>
    </w:p>
    <w:p w14:paraId="3DA6DB40" w14:textId="77777777" w:rsidR="00362176" w:rsidRPr="005423F7" w:rsidRDefault="00194B1D" w:rsidP="005423F7">
      <w:pPr>
        <w:spacing w:after="0" w:line="276" w:lineRule="auto"/>
        <w:contextualSpacing/>
        <w:rPr>
          <w:rFonts w:ascii="Arial" w:hAnsi="Arial" w:cs="Arial"/>
          <w:bCs/>
          <w:sz w:val="24"/>
          <w:szCs w:val="24"/>
        </w:rPr>
      </w:pPr>
      <w:r w:rsidRPr="005423F7">
        <w:rPr>
          <w:rFonts w:ascii="Arial" w:hAnsi="Arial" w:cs="Arial"/>
          <w:bCs/>
          <w:sz w:val="24"/>
          <w:szCs w:val="24"/>
        </w:rPr>
        <w:t>Realizacja zadań odbywała się w sposób ciągły.</w:t>
      </w:r>
    </w:p>
    <w:p w14:paraId="4535F36D" w14:textId="77777777" w:rsidR="00194B1D" w:rsidRPr="005423F7" w:rsidRDefault="00194B1D"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 xml:space="preserve">Najważniejsze zrealizowane przedsięwzięcia </w:t>
      </w:r>
    </w:p>
    <w:p w14:paraId="41C879E2" w14:textId="363EA616" w:rsidR="00194B1D" w:rsidRPr="005423F7" w:rsidRDefault="00194B1D" w:rsidP="00376DDC">
      <w:pPr>
        <w:pStyle w:val="Akapitzlist"/>
        <w:numPr>
          <w:ilvl w:val="0"/>
          <w:numId w:val="269"/>
        </w:numPr>
        <w:spacing w:after="0" w:line="276" w:lineRule="auto"/>
        <w:ind w:left="567" w:hanging="210"/>
        <w:rPr>
          <w:rFonts w:ascii="Arial" w:hAnsi="Arial" w:cs="Arial"/>
          <w:bCs/>
          <w:sz w:val="24"/>
          <w:szCs w:val="24"/>
        </w:rPr>
      </w:pPr>
      <w:r w:rsidRPr="005423F7">
        <w:rPr>
          <w:rFonts w:ascii="Arial" w:hAnsi="Arial" w:cs="Arial"/>
          <w:bCs/>
          <w:sz w:val="24"/>
          <w:szCs w:val="24"/>
        </w:rPr>
        <w:t xml:space="preserve">Dokonano zmiany „Planu działania na rzecz poprawy zapewniania dostępności cyfrowej osobom ze szczególnymi potrzebami na lata 2020-2021 dla Urzędu Marszałkowskiego Województwa Podkarpackiego w Rzeszowie” zgodnie </w:t>
      </w:r>
      <w:r w:rsidR="00CF71AB">
        <w:rPr>
          <w:rFonts w:ascii="Arial" w:hAnsi="Arial" w:cs="Arial"/>
          <w:bCs/>
          <w:sz w:val="24"/>
          <w:szCs w:val="24"/>
        </w:rPr>
        <w:br/>
      </w:r>
      <w:r w:rsidRPr="005423F7">
        <w:rPr>
          <w:rFonts w:ascii="Arial" w:hAnsi="Arial" w:cs="Arial"/>
          <w:bCs/>
          <w:sz w:val="24"/>
          <w:szCs w:val="24"/>
        </w:rPr>
        <w:t>z wymaganiami określonymi w art. 6 pkt. 2 ustawy z dnia 19 lipca 2019 r. o zapewnianiu dostępności osobom ze szczególnymi potrzebami podpisanego przez Marszałka Województwa.</w:t>
      </w:r>
    </w:p>
    <w:p w14:paraId="42F8B269" w14:textId="77777777" w:rsidR="00194B1D" w:rsidRPr="005423F7" w:rsidRDefault="00194B1D" w:rsidP="00376DDC">
      <w:pPr>
        <w:pStyle w:val="Akapitzlist"/>
        <w:numPr>
          <w:ilvl w:val="0"/>
          <w:numId w:val="269"/>
        </w:numPr>
        <w:spacing w:after="0" w:line="276" w:lineRule="auto"/>
        <w:ind w:left="567" w:hanging="210"/>
        <w:rPr>
          <w:rFonts w:ascii="Arial" w:hAnsi="Arial" w:cs="Arial"/>
          <w:bCs/>
          <w:sz w:val="24"/>
          <w:szCs w:val="24"/>
        </w:rPr>
      </w:pPr>
      <w:r w:rsidRPr="005423F7">
        <w:rPr>
          <w:rFonts w:ascii="Arial" w:hAnsi="Arial" w:cs="Arial"/>
          <w:bCs/>
          <w:sz w:val="24"/>
          <w:szCs w:val="24"/>
        </w:rPr>
        <w:t>Do końca marca zgodnie z wymaganiami ustawowymi aktualizowano Deklaracje dostępności stron Urzędu.</w:t>
      </w:r>
    </w:p>
    <w:p w14:paraId="59E141C8" w14:textId="77777777" w:rsidR="00194B1D" w:rsidRPr="005423F7" w:rsidRDefault="00194B1D" w:rsidP="00376DDC">
      <w:pPr>
        <w:pStyle w:val="Akapitzlist"/>
        <w:numPr>
          <w:ilvl w:val="0"/>
          <w:numId w:val="269"/>
        </w:numPr>
        <w:spacing w:after="0" w:line="276" w:lineRule="auto"/>
        <w:ind w:left="567" w:hanging="210"/>
        <w:rPr>
          <w:rFonts w:ascii="Arial" w:hAnsi="Arial" w:cs="Arial"/>
          <w:bCs/>
          <w:sz w:val="24"/>
          <w:szCs w:val="24"/>
        </w:rPr>
      </w:pPr>
      <w:r w:rsidRPr="005423F7">
        <w:rPr>
          <w:rFonts w:ascii="Arial" w:hAnsi="Arial" w:cs="Arial"/>
          <w:bCs/>
          <w:sz w:val="24"/>
          <w:szCs w:val="24"/>
        </w:rPr>
        <w:t>Konsultowano z wykonawcami zewnętrznymi dostępność cyfrową nowych stron Urzędu.</w:t>
      </w:r>
    </w:p>
    <w:p w14:paraId="31A5751E" w14:textId="77777777" w:rsidR="00194B1D" w:rsidRPr="005423F7" w:rsidRDefault="00194B1D" w:rsidP="00376DDC">
      <w:pPr>
        <w:pStyle w:val="Akapitzlist"/>
        <w:numPr>
          <w:ilvl w:val="0"/>
          <w:numId w:val="269"/>
        </w:numPr>
        <w:spacing w:after="0" w:line="276" w:lineRule="auto"/>
        <w:ind w:left="567" w:hanging="210"/>
        <w:rPr>
          <w:rFonts w:ascii="Arial" w:hAnsi="Arial" w:cs="Arial"/>
          <w:bCs/>
          <w:sz w:val="24"/>
          <w:szCs w:val="24"/>
        </w:rPr>
      </w:pPr>
      <w:r w:rsidRPr="005423F7">
        <w:rPr>
          <w:rFonts w:ascii="Arial" w:hAnsi="Arial" w:cs="Arial"/>
          <w:bCs/>
          <w:sz w:val="24"/>
          <w:szCs w:val="24"/>
        </w:rPr>
        <w:t>Wykonano dla MFiPR za pomocą platformy internetowej GUS „Raport o stanie zapewniania dostępności podmiotu publicznego” gdzie wykazano dostępność cyfrową stron Urzędu.</w:t>
      </w:r>
    </w:p>
    <w:p w14:paraId="338AC31C" w14:textId="77777777" w:rsidR="00194B1D" w:rsidRPr="005423F7" w:rsidRDefault="00194B1D" w:rsidP="00376DDC">
      <w:pPr>
        <w:pStyle w:val="Akapitzlist"/>
        <w:numPr>
          <w:ilvl w:val="0"/>
          <w:numId w:val="269"/>
        </w:numPr>
        <w:spacing w:after="0" w:line="276" w:lineRule="auto"/>
        <w:ind w:left="567" w:hanging="210"/>
        <w:rPr>
          <w:rFonts w:ascii="Arial" w:hAnsi="Arial" w:cs="Arial"/>
          <w:bCs/>
          <w:sz w:val="24"/>
          <w:szCs w:val="24"/>
        </w:rPr>
      </w:pPr>
      <w:r w:rsidRPr="005423F7">
        <w:rPr>
          <w:rFonts w:ascii="Arial" w:hAnsi="Arial" w:cs="Arial"/>
          <w:bCs/>
          <w:sz w:val="24"/>
          <w:szCs w:val="24"/>
        </w:rPr>
        <w:t>Rozwijano stronę informacyjną na intranecie Urzędu zawierającą szkolenia i porady.</w:t>
      </w:r>
    </w:p>
    <w:p w14:paraId="6D6BE063" w14:textId="77777777" w:rsidR="00194B1D" w:rsidRPr="005423F7" w:rsidRDefault="00194B1D" w:rsidP="00376DDC">
      <w:pPr>
        <w:pStyle w:val="Akapitzlist"/>
        <w:numPr>
          <w:ilvl w:val="0"/>
          <w:numId w:val="269"/>
        </w:numPr>
        <w:spacing w:after="0" w:line="276" w:lineRule="auto"/>
        <w:ind w:left="567" w:hanging="210"/>
        <w:rPr>
          <w:rFonts w:ascii="Arial" w:hAnsi="Arial" w:cs="Arial"/>
          <w:bCs/>
          <w:sz w:val="24"/>
          <w:szCs w:val="24"/>
        </w:rPr>
      </w:pPr>
      <w:r w:rsidRPr="005423F7">
        <w:rPr>
          <w:rFonts w:ascii="Arial" w:hAnsi="Arial" w:cs="Arial"/>
          <w:bCs/>
          <w:sz w:val="24"/>
          <w:szCs w:val="24"/>
        </w:rPr>
        <w:t>Przeszkolono ponad 40 pracowników Urzędu z zakresu dostępności cyfrowej.</w:t>
      </w:r>
    </w:p>
    <w:p w14:paraId="5E8C2049" w14:textId="77777777" w:rsidR="00194B1D" w:rsidRPr="005423F7" w:rsidRDefault="00194B1D" w:rsidP="00376DDC">
      <w:pPr>
        <w:pStyle w:val="Akapitzlist"/>
        <w:numPr>
          <w:ilvl w:val="0"/>
          <w:numId w:val="269"/>
        </w:numPr>
        <w:spacing w:after="0" w:line="276" w:lineRule="auto"/>
        <w:ind w:left="567" w:hanging="210"/>
        <w:rPr>
          <w:rFonts w:ascii="Arial" w:hAnsi="Arial" w:cs="Arial"/>
          <w:bCs/>
          <w:sz w:val="24"/>
          <w:szCs w:val="24"/>
        </w:rPr>
      </w:pPr>
      <w:r w:rsidRPr="005423F7">
        <w:rPr>
          <w:rFonts w:ascii="Arial" w:hAnsi="Arial" w:cs="Arial"/>
          <w:bCs/>
          <w:sz w:val="24"/>
          <w:szCs w:val="24"/>
        </w:rPr>
        <w:t>Monitorowano Urząd w zakresie dostępności cyfrowej, wykonano:</w:t>
      </w:r>
    </w:p>
    <w:p w14:paraId="40BF8722" w14:textId="77777777" w:rsidR="00194B1D" w:rsidRPr="005423F7" w:rsidRDefault="00194B1D" w:rsidP="005423F7">
      <w:pPr>
        <w:spacing w:after="0" w:line="276" w:lineRule="auto"/>
        <w:ind w:left="567" w:hanging="210"/>
        <w:rPr>
          <w:rFonts w:ascii="Arial" w:hAnsi="Arial" w:cs="Arial"/>
          <w:bCs/>
          <w:sz w:val="24"/>
          <w:szCs w:val="24"/>
        </w:rPr>
      </w:pPr>
      <w:r w:rsidRPr="005423F7">
        <w:rPr>
          <w:rFonts w:ascii="Arial" w:hAnsi="Arial" w:cs="Arial"/>
          <w:bCs/>
          <w:sz w:val="24"/>
          <w:szCs w:val="24"/>
        </w:rPr>
        <w:t>- ponad 120 uwag do redaktorów stron Urzędu,</w:t>
      </w:r>
    </w:p>
    <w:p w14:paraId="0EAFEB70" w14:textId="77777777" w:rsidR="00194B1D" w:rsidRPr="005423F7" w:rsidRDefault="00194B1D" w:rsidP="005423F7">
      <w:pPr>
        <w:spacing w:after="0" w:line="276" w:lineRule="auto"/>
        <w:ind w:left="567" w:hanging="210"/>
        <w:rPr>
          <w:rFonts w:ascii="Arial" w:hAnsi="Arial" w:cs="Arial"/>
          <w:bCs/>
          <w:sz w:val="24"/>
          <w:szCs w:val="24"/>
        </w:rPr>
      </w:pPr>
      <w:r w:rsidRPr="005423F7">
        <w:rPr>
          <w:rFonts w:ascii="Arial" w:hAnsi="Arial" w:cs="Arial"/>
          <w:bCs/>
          <w:sz w:val="24"/>
          <w:szCs w:val="24"/>
        </w:rPr>
        <w:t>- ponad 60 uwag do administratorów stron Urzędu,</w:t>
      </w:r>
    </w:p>
    <w:p w14:paraId="0DE7D120" w14:textId="77777777" w:rsidR="00194B1D" w:rsidRPr="005423F7" w:rsidRDefault="00194B1D" w:rsidP="005423F7">
      <w:pPr>
        <w:spacing w:after="0" w:line="276" w:lineRule="auto"/>
        <w:ind w:left="567" w:hanging="210"/>
        <w:rPr>
          <w:rFonts w:ascii="Arial" w:hAnsi="Arial" w:cs="Arial"/>
          <w:bCs/>
          <w:sz w:val="24"/>
          <w:szCs w:val="24"/>
        </w:rPr>
      </w:pPr>
      <w:r w:rsidRPr="005423F7">
        <w:rPr>
          <w:rFonts w:ascii="Arial" w:hAnsi="Arial" w:cs="Arial"/>
          <w:bCs/>
          <w:sz w:val="24"/>
          <w:szCs w:val="24"/>
        </w:rPr>
        <w:t>- ponad 30 uwag do twórców elektronicznego obiegu dokumentów i cyfrowego Urzędu.</w:t>
      </w:r>
    </w:p>
    <w:p w14:paraId="114E7D43" w14:textId="1C766FF0" w:rsidR="00194B1D" w:rsidRPr="005423F7" w:rsidRDefault="00194B1D" w:rsidP="00376DDC">
      <w:pPr>
        <w:pStyle w:val="Akapitzlist"/>
        <w:numPr>
          <w:ilvl w:val="0"/>
          <w:numId w:val="269"/>
        </w:numPr>
        <w:spacing w:after="0" w:line="276" w:lineRule="auto"/>
        <w:ind w:left="567" w:hanging="210"/>
        <w:rPr>
          <w:rFonts w:ascii="Arial" w:hAnsi="Arial" w:cs="Arial"/>
          <w:bCs/>
          <w:sz w:val="24"/>
          <w:szCs w:val="24"/>
        </w:rPr>
      </w:pPr>
      <w:r w:rsidRPr="005423F7">
        <w:rPr>
          <w:rFonts w:ascii="Arial" w:hAnsi="Arial" w:cs="Arial"/>
          <w:bCs/>
          <w:sz w:val="24"/>
          <w:szCs w:val="24"/>
        </w:rPr>
        <w:t xml:space="preserve">Odbyto kilka szkoleń i kilkanaście cotygodniowych spotkań w zakresie dostępności </w:t>
      </w:r>
      <w:r w:rsidR="0022785E">
        <w:rPr>
          <w:rFonts w:ascii="Arial" w:hAnsi="Arial" w:cs="Arial"/>
          <w:bCs/>
          <w:sz w:val="24"/>
          <w:szCs w:val="24"/>
        </w:rPr>
        <w:br/>
      </w:r>
      <w:r w:rsidRPr="005423F7">
        <w:rPr>
          <w:rFonts w:ascii="Arial" w:hAnsi="Arial" w:cs="Arial"/>
          <w:bCs/>
          <w:sz w:val="24"/>
          <w:szCs w:val="24"/>
        </w:rPr>
        <w:t xml:space="preserve">z </w:t>
      </w:r>
      <w:proofErr w:type="spellStart"/>
      <w:r w:rsidRPr="005423F7">
        <w:rPr>
          <w:rFonts w:ascii="Arial" w:hAnsi="Arial" w:cs="Arial"/>
          <w:bCs/>
          <w:sz w:val="24"/>
          <w:szCs w:val="24"/>
        </w:rPr>
        <w:t>Govtech</w:t>
      </w:r>
      <w:proofErr w:type="spellEnd"/>
      <w:r w:rsidRPr="005423F7">
        <w:rPr>
          <w:rFonts w:ascii="Arial" w:hAnsi="Arial" w:cs="Arial"/>
          <w:bCs/>
          <w:sz w:val="24"/>
          <w:szCs w:val="24"/>
        </w:rPr>
        <w:t xml:space="preserve"> (dawne MC).</w:t>
      </w:r>
    </w:p>
    <w:p w14:paraId="0B283581" w14:textId="06B10AC8" w:rsidR="00194B1D" w:rsidRPr="005423F7" w:rsidRDefault="00194B1D" w:rsidP="00376DDC">
      <w:pPr>
        <w:pStyle w:val="Akapitzlist"/>
        <w:numPr>
          <w:ilvl w:val="0"/>
          <w:numId w:val="269"/>
        </w:numPr>
        <w:spacing w:after="0" w:line="276" w:lineRule="auto"/>
        <w:ind w:left="567" w:hanging="210"/>
        <w:rPr>
          <w:rFonts w:ascii="Arial" w:hAnsi="Arial" w:cs="Arial"/>
          <w:bCs/>
          <w:sz w:val="24"/>
          <w:szCs w:val="24"/>
        </w:rPr>
      </w:pPr>
      <w:r w:rsidRPr="005423F7">
        <w:rPr>
          <w:rFonts w:ascii="Arial" w:hAnsi="Arial" w:cs="Arial"/>
          <w:bCs/>
          <w:sz w:val="24"/>
          <w:szCs w:val="24"/>
        </w:rPr>
        <w:t>Wykonano „Plan działania na rzecz poprawy zapewniania dostępności cyfrowej osobom ze szczególnymi potrzebami na rok 2022 dla Urzędu Marszałkowskiego Województwa Podkarpackiego w Rzeszowie” zgodnie z wymaganiami określonymi w art. 6 ustawy z dnia 19 lipca 2019 r. o zapewnianiu dostępności osobom ze szczególnymi potrzebami podpisany przez Marszałka Województwa.</w:t>
      </w:r>
    </w:p>
    <w:p w14:paraId="20995841" w14:textId="77777777" w:rsidR="00194B1D" w:rsidRPr="005423F7" w:rsidRDefault="00194B1D" w:rsidP="00376DDC">
      <w:pPr>
        <w:pStyle w:val="Akapitzlist"/>
        <w:numPr>
          <w:ilvl w:val="0"/>
          <w:numId w:val="269"/>
        </w:numPr>
        <w:spacing w:after="0" w:line="276" w:lineRule="auto"/>
        <w:ind w:left="567" w:hanging="210"/>
        <w:rPr>
          <w:rFonts w:ascii="Arial" w:hAnsi="Arial" w:cs="Arial"/>
          <w:bCs/>
          <w:sz w:val="24"/>
          <w:szCs w:val="24"/>
        </w:rPr>
      </w:pPr>
      <w:r w:rsidRPr="005423F7">
        <w:rPr>
          <w:rFonts w:ascii="Arial" w:hAnsi="Arial" w:cs="Arial"/>
          <w:bCs/>
          <w:sz w:val="24"/>
          <w:szCs w:val="24"/>
        </w:rPr>
        <w:t>Przekazano Marszałkowi Województwa pisemne informacje o stanie dostępności cyfrowej Urzędu i w</w:t>
      </w:r>
      <w:r w:rsidR="00C27C3B" w:rsidRPr="005423F7">
        <w:rPr>
          <w:rFonts w:ascii="Arial" w:hAnsi="Arial" w:cs="Arial"/>
          <w:bCs/>
          <w:sz w:val="24"/>
          <w:szCs w:val="24"/>
        </w:rPr>
        <w:t>ojewódzkie samorządowe jednostki organizacyjne.</w:t>
      </w:r>
    </w:p>
    <w:p w14:paraId="35DB668B" w14:textId="50F73DCC" w:rsidR="00E806AD" w:rsidRPr="005423F7" w:rsidRDefault="00194B1D" w:rsidP="0022785E">
      <w:pPr>
        <w:pStyle w:val="Akapitzlist"/>
        <w:numPr>
          <w:ilvl w:val="0"/>
          <w:numId w:val="269"/>
        </w:numPr>
        <w:spacing w:after="120" w:line="276" w:lineRule="auto"/>
        <w:ind w:left="567" w:hanging="210"/>
        <w:contextualSpacing w:val="0"/>
        <w:rPr>
          <w:rFonts w:ascii="Arial" w:hAnsi="Arial" w:cs="Arial"/>
          <w:bCs/>
          <w:sz w:val="24"/>
          <w:szCs w:val="24"/>
        </w:rPr>
      </w:pPr>
      <w:r w:rsidRPr="005423F7">
        <w:rPr>
          <w:rFonts w:ascii="Arial" w:hAnsi="Arial" w:cs="Arial"/>
          <w:bCs/>
          <w:sz w:val="24"/>
          <w:szCs w:val="24"/>
        </w:rPr>
        <w:t>Przygotowano szkolenie dla służby przygotowawczej z zakresu dostępności cyfrowej.</w:t>
      </w:r>
    </w:p>
    <w:p w14:paraId="3CF9AD6D" w14:textId="77777777" w:rsidR="00BB4FED" w:rsidRPr="005423F7" w:rsidRDefault="007C6C41" w:rsidP="005423F7">
      <w:pPr>
        <w:spacing w:after="0" w:line="276" w:lineRule="auto"/>
        <w:rPr>
          <w:rFonts w:ascii="Arial" w:hAnsi="Arial" w:cs="Arial"/>
          <w:b/>
          <w:sz w:val="24"/>
          <w:szCs w:val="24"/>
        </w:rPr>
      </w:pPr>
      <w:r w:rsidRPr="005423F7">
        <w:rPr>
          <w:rFonts w:ascii="Arial" w:hAnsi="Arial" w:cs="Arial"/>
          <w:b/>
          <w:sz w:val="24"/>
          <w:szCs w:val="24"/>
        </w:rPr>
        <w:t xml:space="preserve">Ad. 3. </w:t>
      </w:r>
      <w:r w:rsidR="00BB4FED" w:rsidRPr="005423F7">
        <w:rPr>
          <w:rFonts w:ascii="Arial" w:hAnsi="Arial" w:cs="Arial"/>
          <w:b/>
          <w:bCs/>
          <w:sz w:val="24"/>
          <w:szCs w:val="24"/>
        </w:rPr>
        <w:t>Współpraca z organizacjami pozarządowymi i innymi podmiotami prowadzącymi</w:t>
      </w:r>
      <w:r w:rsidR="009A7AAD" w:rsidRPr="005423F7">
        <w:rPr>
          <w:rFonts w:ascii="Arial" w:hAnsi="Arial" w:cs="Arial"/>
          <w:b/>
          <w:bCs/>
          <w:sz w:val="24"/>
          <w:szCs w:val="24"/>
        </w:rPr>
        <w:t xml:space="preserve"> </w:t>
      </w:r>
      <w:r w:rsidR="00BB4FED" w:rsidRPr="005423F7">
        <w:rPr>
          <w:rFonts w:ascii="Arial" w:hAnsi="Arial" w:cs="Arial"/>
          <w:b/>
          <w:bCs/>
          <w:sz w:val="24"/>
          <w:szCs w:val="24"/>
        </w:rPr>
        <w:t>działalność pożytku publicznego</w:t>
      </w:r>
    </w:p>
    <w:p w14:paraId="517EFAA6" w14:textId="05B748E2" w:rsidR="007C6C41" w:rsidRPr="005423F7" w:rsidRDefault="009D32A6" w:rsidP="005423F7">
      <w:pPr>
        <w:spacing w:after="0" w:line="276" w:lineRule="auto"/>
        <w:rPr>
          <w:rFonts w:ascii="Arial" w:hAnsi="Arial" w:cs="Arial"/>
          <w:bCs/>
          <w:sz w:val="24"/>
          <w:szCs w:val="24"/>
          <w:u w:val="single"/>
        </w:rPr>
      </w:pPr>
      <w:r w:rsidRPr="005423F7">
        <w:rPr>
          <w:rFonts w:ascii="Arial" w:hAnsi="Arial" w:cs="Arial"/>
          <w:bCs/>
          <w:sz w:val="24"/>
          <w:szCs w:val="24"/>
          <w:u w:val="single"/>
        </w:rPr>
        <w:t xml:space="preserve">Przygotowanie rocznego Programu współpracy Samorządu Województwa Podkarpackiego </w:t>
      </w:r>
      <w:r w:rsidR="0022785E">
        <w:rPr>
          <w:rFonts w:ascii="Arial" w:hAnsi="Arial" w:cs="Arial"/>
          <w:bCs/>
          <w:sz w:val="24"/>
          <w:szCs w:val="24"/>
          <w:u w:val="single"/>
        </w:rPr>
        <w:br/>
      </w:r>
      <w:r w:rsidRPr="005423F7">
        <w:rPr>
          <w:rFonts w:ascii="Arial" w:hAnsi="Arial" w:cs="Arial"/>
          <w:bCs/>
          <w:sz w:val="24"/>
          <w:szCs w:val="24"/>
          <w:u w:val="single"/>
        </w:rPr>
        <w:t xml:space="preserve">z organizacjami pozarządowymi i innymi podmiotami prowadzącymi działalność pożytku publicznego i sprawozdania </w:t>
      </w:r>
      <w:r w:rsidR="00C40EE3" w:rsidRPr="005423F7">
        <w:rPr>
          <w:rFonts w:ascii="Arial" w:hAnsi="Arial" w:cs="Arial"/>
          <w:bCs/>
          <w:sz w:val="24"/>
          <w:szCs w:val="24"/>
          <w:u w:val="single"/>
        </w:rPr>
        <w:t xml:space="preserve">z </w:t>
      </w:r>
      <w:r w:rsidRPr="005423F7">
        <w:rPr>
          <w:rFonts w:ascii="Arial" w:hAnsi="Arial" w:cs="Arial"/>
          <w:bCs/>
          <w:sz w:val="24"/>
          <w:szCs w:val="24"/>
          <w:u w:val="single"/>
        </w:rPr>
        <w:t>jego realizacji</w:t>
      </w:r>
    </w:p>
    <w:p w14:paraId="0F629A29" w14:textId="0C35E7E2" w:rsidR="009D32A6" w:rsidRPr="005423F7" w:rsidRDefault="009D32A6" w:rsidP="005423F7">
      <w:pPr>
        <w:spacing w:after="0" w:line="276" w:lineRule="auto"/>
        <w:ind w:firstLine="709"/>
        <w:contextualSpacing/>
        <w:rPr>
          <w:rFonts w:ascii="Arial" w:hAnsi="Arial" w:cs="Arial"/>
          <w:sz w:val="24"/>
          <w:szCs w:val="24"/>
        </w:rPr>
      </w:pPr>
      <w:r w:rsidRPr="005423F7">
        <w:rPr>
          <w:rFonts w:ascii="Arial" w:hAnsi="Arial" w:cs="Arial"/>
          <w:sz w:val="24"/>
          <w:szCs w:val="24"/>
        </w:rPr>
        <w:lastRenderedPageBreak/>
        <w:t xml:space="preserve">Samorząd Województwa Podkarpackiego współpracuje z organizacjami pozarządowymi na podstawie „Programu współpracy Województwa Podkarpackiego z organizacjami pozarządowymi oraz podmiotami prowadzącymi działalność pożytku publicznego”, który określa cele, zasady, formy oraz obszary wzajemnej współpracy. Program współpracy uchwalany jest przez Sejmik Województwa każdego roku, na mocy </w:t>
      </w:r>
      <w:r w:rsidR="00C40EE3" w:rsidRPr="005423F7">
        <w:rPr>
          <w:rFonts w:ascii="Arial" w:hAnsi="Arial" w:cs="Arial"/>
          <w:sz w:val="24"/>
          <w:szCs w:val="24"/>
        </w:rPr>
        <w:t>u</w:t>
      </w:r>
      <w:r w:rsidRPr="005423F7">
        <w:rPr>
          <w:rFonts w:ascii="Arial" w:hAnsi="Arial" w:cs="Arial"/>
          <w:sz w:val="24"/>
          <w:szCs w:val="24"/>
        </w:rPr>
        <w:t xml:space="preserve">stawy z dnia 24 kwietnia 2003 r. </w:t>
      </w:r>
      <w:r w:rsidR="0022785E">
        <w:rPr>
          <w:rFonts w:ascii="Arial" w:hAnsi="Arial" w:cs="Arial"/>
          <w:sz w:val="24"/>
          <w:szCs w:val="24"/>
        </w:rPr>
        <w:br/>
      </w:r>
      <w:r w:rsidRPr="005423F7">
        <w:rPr>
          <w:rFonts w:ascii="Arial" w:hAnsi="Arial" w:cs="Arial"/>
          <w:sz w:val="24"/>
          <w:szCs w:val="24"/>
        </w:rPr>
        <w:t>o dz</w:t>
      </w:r>
      <w:r w:rsidR="00CF71AB">
        <w:rPr>
          <w:rFonts w:ascii="Arial" w:hAnsi="Arial" w:cs="Arial"/>
          <w:sz w:val="24"/>
          <w:szCs w:val="24"/>
        </w:rPr>
        <w:t>iałal</w:t>
      </w:r>
      <w:r w:rsidR="0022785E">
        <w:rPr>
          <w:rFonts w:ascii="Arial" w:hAnsi="Arial" w:cs="Arial"/>
          <w:sz w:val="24"/>
          <w:szCs w:val="24"/>
        </w:rPr>
        <w:t xml:space="preserve">ności pożytku publicznego </w:t>
      </w:r>
      <w:r w:rsidRPr="005423F7">
        <w:rPr>
          <w:rFonts w:ascii="Arial" w:hAnsi="Arial" w:cs="Arial"/>
          <w:sz w:val="24"/>
          <w:szCs w:val="24"/>
        </w:rPr>
        <w:t>i o wolontariacie (Dz. U. 2020</w:t>
      </w:r>
      <w:r w:rsidR="00B417A4" w:rsidRPr="005423F7">
        <w:rPr>
          <w:rFonts w:ascii="Arial" w:hAnsi="Arial" w:cs="Arial"/>
          <w:sz w:val="24"/>
          <w:szCs w:val="24"/>
        </w:rPr>
        <w:t>,</w:t>
      </w:r>
      <w:r w:rsidRPr="005423F7">
        <w:rPr>
          <w:rFonts w:ascii="Arial" w:hAnsi="Arial" w:cs="Arial"/>
          <w:sz w:val="24"/>
          <w:szCs w:val="24"/>
        </w:rPr>
        <w:t xml:space="preserve"> poz. 1057 z późn. zm.), do dnia 30 listopada roku poprzedzającego okres obowiązywania programu.</w:t>
      </w:r>
    </w:p>
    <w:p w14:paraId="54C0C0EE" w14:textId="77777777" w:rsidR="00B417A4" w:rsidRPr="005423F7" w:rsidRDefault="009D32A6" w:rsidP="005423F7">
      <w:pPr>
        <w:spacing w:after="0" w:line="276" w:lineRule="auto"/>
        <w:ind w:firstLine="709"/>
        <w:contextualSpacing/>
        <w:rPr>
          <w:rFonts w:ascii="Arial" w:hAnsi="Arial" w:cs="Arial"/>
          <w:sz w:val="24"/>
          <w:szCs w:val="24"/>
        </w:rPr>
      </w:pPr>
      <w:r w:rsidRPr="005423F7">
        <w:rPr>
          <w:rFonts w:ascii="Arial" w:hAnsi="Arial" w:cs="Arial"/>
          <w:sz w:val="24"/>
          <w:szCs w:val="24"/>
        </w:rPr>
        <w:t xml:space="preserve">Podstawą realizacji współpracy z podmiotami trzeciego sekatora w 2021 r. był Program współpracy Samorządu Województwa Podkarpackiego z organizacjami pozarządowymi i innymi podmiotami prowadzącymi działalność pożytku publicznego na rok 2021, przyjęty </w:t>
      </w:r>
      <w:r w:rsidR="00B417A4" w:rsidRPr="005423F7">
        <w:rPr>
          <w:rFonts w:ascii="Arial" w:hAnsi="Arial" w:cs="Arial"/>
          <w:sz w:val="24"/>
          <w:szCs w:val="24"/>
        </w:rPr>
        <w:t>U</w:t>
      </w:r>
      <w:r w:rsidRPr="005423F7">
        <w:rPr>
          <w:rFonts w:ascii="Arial" w:hAnsi="Arial" w:cs="Arial"/>
          <w:sz w:val="24"/>
          <w:szCs w:val="24"/>
        </w:rPr>
        <w:t>chwałą Nr XXIX/501/20 Sejmiku Województwa Podkarpackiego z dnia 30 listopada 2020 r. Celem głównym Programu było dążenie do budowy silnego społeczeństwa obywatelskiego, które efektywnie wspomaga zrównoważony rozwój społeczno-gospodarczy Województwa.</w:t>
      </w:r>
    </w:p>
    <w:p w14:paraId="01B6407C" w14:textId="6419C519" w:rsidR="006636DE" w:rsidRPr="005423F7" w:rsidRDefault="006636DE" w:rsidP="005423F7">
      <w:pPr>
        <w:autoSpaceDE w:val="0"/>
        <w:autoSpaceDN w:val="0"/>
        <w:adjustRightInd w:val="0"/>
        <w:spacing w:after="0" w:line="276" w:lineRule="auto"/>
        <w:ind w:firstLine="708"/>
        <w:rPr>
          <w:rFonts w:ascii="Arial" w:hAnsi="Arial" w:cs="Arial"/>
          <w:sz w:val="24"/>
          <w:szCs w:val="24"/>
        </w:rPr>
      </w:pPr>
      <w:r w:rsidRPr="005423F7">
        <w:rPr>
          <w:rFonts w:ascii="Arial" w:hAnsi="Arial" w:cs="Arial"/>
          <w:sz w:val="24"/>
          <w:szCs w:val="24"/>
        </w:rPr>
        <w:t>Uchwałą Nr XXXVII/604/21 z dnia 31 maja 2021 r., Sejmik Województwa Podkarpackiego wprowadził zmiany do Programu współpracy Samorz</w:t>
      </w:r>
      <w:r w:rsidR="00CF71AB">
        <w:rPr>
          <w:rFonts w:ascii="Arial" w:hAnsi="Arial" w:cs="Arial"/>
          <w:sz w:val="24"/>
          <w:szCs w:val="24"/>
        </w:rPr>
        <w:t xml:space="preserve">ądu Województwa Podkarpackiego </w:t>
      </w:r>
      <w:r w:rsidRPr="005423F7">
        <w:rPr>
          <w:rFonts w:ascii="Arial" w:hAnsi="Arial" w:cs="Arial"/>
          <w:sz w:val="24"/>
          <w:szCs w:val="24"/>
        </w:rPr>
        <w:t xml:space="preserve">z organizacjami pozarządowymi i innymi podmiotami prowadzącymi działalność pożytku publicznego na rok 2021. Potrzeba dokonania zmian w załączniku nr 1 do </w:t>
      </w:r>
      <w:r w:rsidRPr="005423F7">
        <w:rPr>
          <w:rFonts w:ascii="Arial" w:hAnsi="Arial" w:cs="Arial"/>
          <w:bCs/>
          <w:sz w:val="24"/>
          <w:szCs w:val="24"/>
        </w:rPr>
        <w:t xml:space="preserve">Programu współpracy Samorządu Województwa Podkarpackiego z organizacjami pozarządowymi i innymi podmiotami prowadzącymi działalność pożytku publicznego na rok 2021 w zakresie zaproponowanym w przedmiotowej uchwale </w:t>
      </w:r>
      <w:r w:rsidRPr="005423F7">
        <w:rPr>
          <w:rFonts w:ascii="Arial" w:hAnsi="Arial" w:cs="Arial"/>
          <w:sz w:val="24"/>
          <w:szCs w:val="24"/>
        </w:rPr>
        <w:t xml:space="preserve">wynikała z faktu przyjęcia przez Sejmik Województwa Podkarpackiego nowych Programów określających zadania priorytetowe w obszarze wspierania rodziny oraz działalności na rzecz osób niepełnosprawnych tj.: </w:t>
      </w:r>
      <w:r w:rsidRPr="005423F7">
        <w:rPr>
          <w:rFonts w:ascii="Arial" w:hAnsi="Arial" w:cs="Arial"/>
          <w:i/>
          <w:iCs/>
          <w:sz w:val="24"/>
          <w:szCs w:val="24"/>
        </w:rPr>
        <w:t>Wojewódzki Program Samorząd dla Rodziny – Wojewódzki</w:t>
      </w:r>
      <w:r w:rsidRPr="005423F7">
        <w:rPr>
          <w:rFonts w:ascii="Arial" w:hAnsi="Arial" w:cs="Arial"/>
          <w:sz w:val="24"/>
          <w:szCs w:val="24"/>
        </w:rPr>
        <w:t xml:space="preserve"> </w:t>
      </w:r>
      <w:r w:rsidRPr="005423F7">
        <w:rPr>
          <w:rFonts w:ascii="Arial" w:hAnsi="Arial" w:cs="Arial"/>
          <w:i/>
          <w:iCs/>
          <w:sz w:val="24"/>
          <w:szCs w:val="24"/>
        </w:rPr>
        <w:t xml:space="preserve">Program Wspierania Rodziny </w:t>
      </w:r>
      <w:r w:rsidR="0022785E">
        <w:rPr>
          <w:rFonts w:ascii="Arial" w:hAnsi="Arial" w:cs="Arial"/>
          <w:i/>
          <w:iCs/>
          <w:sz w:val="24"/>
          <w:szCs w:val="24"/>
        </w:rPr>
        <w:br/>
      </w:r>
      <w:r w:rsidRPr="005423F7">
        <w:rPr>
          <w:rFonts w:ascii="Arial" w:hAnsi="Arial" w:cs="Arial"/>
          <w:i/>
          <w:iCs/>
          <w:sz w:val="24"/>
          <w:szCs w:val="24"/>
        </w:rPr>
        <w:t>i Systemu Pieczy Zastępczej na lata 2021-2030</w:t>
      </w:r>
      <w:r w:rsidRPr="005423F7">
        <w:rPr>
          <w:rFonts w:ascii="Arial" w:hAnsi="Arial" w:cs="Arial"/>
          <w:sz w:val="24"/>
          <w:szCs w:val="24"/>
        </w:rPr>
        <w:t xml:space="preserve"> oraz </w:t>
      </w:r>
      <w:r w:rsidRPr="005423F7">
        <w:rPr>
          <w:rFonts w:ascii="Arial" w:hAnsi="Arial" w:cs="Arial"/>
          <w:i/>
          <w:iCs/>
          <w:sz w:val="24"/>
          <w:szCs w:val="24"/>
        </w:rPr>
        <w:t xml:space="preserve">Wojewódzki Program na Rzecz Wyrównywania Szans Osób Niepełnosprawnych i Przeciwdziałania Ich Wykluczeniu Społecznemu na lata 2021-2030. </w:t>
      </w:r>
      <w:r w:rsidRPr="005423F7">
        <w:rPr>
          <w:rFonts w:ascii="Arial" w:hAnsi="Arial" w:cs="Arial"/>
          <w:sz w:val="24"/>
          <w:szCs w:val="24"/>
        </w:rPr>
        <w:t xml:space="preserve">Nowo przyjęte Programy Wojewódzkie wprowadziły nowe zadania priorytetowe oraz rozszerzyły zakres już istniejących w tym między innymi: promowanie pozytywnego wizerunku rodziny poprzez organizację kampanii społecznych, spotkań edukacyjnych, itp., podejmowanie i wspieranie działań na rzecz rodzin wielodzietnych, popularyzacja i wspieranie działań w zakresie wczesnego wykrywania wad rozwojowych </w:t>
      </w:r>
      <w:r w:rsidR="00CF71AB">
        <w:rPr>
          <w:rFonts w:ascii="Arial" w:hAnsi="Arial" w:cs="Arial"/>
          <w:sz w:val="24"/>
          <w:szCs w:val="24"/>
        </w:rPr>
        <w:br/>
      </w:r>
      <w:r w:rsidRPr="005423F7">
        <w:rPr>
          <w:rFonts w:ascii="Arial" w:hAnsi="Arial" w:cs="Arial"/>
          <w:sz w:val="24"/>
          <w:szCs w:val="24"/>
        </w:rPr>
        <w:t>i rehabilitacji dzieci z</w:t>
      </w:r>
      <w:r w:rsidR="00CF71AB">
        <w:rPr>
          <w:rFonts w:ascii="Arial" w:hAnsi="Arial" w:cs="Arial"/>
          <w:sz w:val="24"/>
          <w:szCs w:val="24"/>
        </w:rPr>
        <w:t xml:space="preserve">agrożonych niepełnosprawnością </w:t>
      </w:r>
      <w:r w:rsidRPr="005423F7">
        <w:rPr>
          <w:rFonts w:ascii="Arial" w:hAnsi="Arial" w:cs="Arial"/>
          <w:sz w:val="24"/>
          <w:szCs w:val="24"/>
        </w:rPr>
        <w:t>i niepełnosprawnych oraz wspieranie rodziców dzieci z niepełnosprawnością lub zagrożonych niepełnosprawnością w okresie prenatalnym i po urodzeniu.</w:t>
      </w:r>
    </w:p>
    <w:p w14:paraId="47D4763D" w14:textId="77777777" w:rsidR="009D32A6" w:rsidRPr="005423F7" w:rsidRDefault="009D32A6"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Celami szczegółowymi Programu były:</w:t>
      </w:r>
    </w:p>
    <w:p w14:paraId="3CC8EDE9" w14:textId="77777777" w:rsidR="009D32A6" w:rsidRPr="005423F7" w:rsidRDefault="009D32A6" w:rsidP="00376DDC">
      <w:pPr>
        <w:pStyle w:val="Akapitzlist"/>
        <w:numPr>
          <w:ilvl w:val="0"/>
          <w:numId w:val="143"/>
        </w:numPr>
        <w:spacing w:after="0" w:line="276" w:lineRule="auto"/>
        <w:rPr>
          <w:rFonts w:ascii="Arial" w:hAnsi="Arial" w:cs="Arial"/>
          <w:sz w:val="24"/>
          <w:szCs w:val="24"/>
        </w:rPr>
      </w:pPr>
      <w:r w:rsidRPr="005423F7">
        <w:rPr>
          <w:rFonts w:ascii="Arial" w:hAnsi="Arial" w:cs="Arial"/>
          <w:sz w:val="24"/>
          <w:szCs w:val="24"/>
        </w:rPr>
        <w:t>efektywne zarządzanie rozwojem regionu poprzez partnerstwo i współpracę;</w:t>
      </w:r>
    </w:p>
    <w:p w14:paraId="035BD5C5" w14:textId="77777777" w:rsidR="009D32A6" w:rsidRPr="005423F7" w:rsidRDefault="009D32A6" w:rsidP="00376DDC">
      <w:pPr>
        <w:pStyle w:val="Akapitzlist"/>
        <w:numPr>
          <w:ilvl w:val="0"/>
          <w:numId w:val="143"/>
        </w:numPr>
        <w:spacing w:after="0" w:line="276" w:lineRule="auto"/>
        <w:rPr>
          <w:rFonts w:ascii="Arial" w:hAnsi="Arial" w:cs="Arial"/>
          <w:sz w:val="24"/>
          <w:szCs w:val="24"/>
        </w:rPr>
      </w:pPr>
      <w:r w:rsidRPr="005423F7">
        <w:rPr>
          <w:rFonts w:ascii="Arial" w:hAnsi="Arial" w:cs="Arial"/>
          <w:sz w:val="24"/>
          <w:szCs w:val="24"/>
        </w:rPr>
        <w:t>zwiększenie udziału podmiotów Programu w kształtowaniu i realizacji polityk publicznych służących lepszemu zaspokajaniu potrzeb społecznych i poprawie życia mieszkańców Podkarpacia;</w:t>
      </w:r>
    </w:p>
    <w:p w14:paraId="75249D09" w14:textId="19378238" w:rsidR="009D32A6" w:rsidRPr="005423F7" w:rsidRDefault="009D32A6" w:rsidP="00376DDC">
      <w:pPr>
        <w:pStyle w:val="Akapitzlist"/>
        <w:numPr>
          <w:ilvl w:val="0"/>
          <w:numId w:val="143"/>
        </w:numPr>
        <w:spacing w:after="0" w:line="276" w:lineRule="auto"/>
        <w:rPr>
          <w:rFonts w:ascii="Arial" w:hAnsi="Arial" w:cs="Arial"/>
          <w:sz w:val="24"/>
          <w:szCs w:val="24"/>
        </w:rPr>
      </w:pPr>
      <w:r w:rsidRPr="005423F7">
        <w:rPr>
          <w:rFonts w:ascii="Arial" w:hAnsi="Arial" w:cs="Arial"/>
          <w:sz w:val="24"/>
          <w:szCs w:val="24"/>
        </w:rPr>
        <w:t xml:space="preserve">wspieranie i rozwijanie potencjału ludzkiego, organizacyjnego, wizerunkowego </w:t>
      </w:r>
      <w:r w:rsidR="0022785E">
        <w:rPr>
          <w:rFonts w:ascii="Arial" w:hAnsi="Arial" w:cs="Arial"/>
          <w:sz w:val="24"/>
          <w:szCs w:val="24"/>
        </w:rPr>
        <w:br/>
      </w:r>
      <w:r w:rsidRPr="005423F7">
        <w:rPr>
          <w:rFonts w:ascii="Arial" w:hAnsi="Arial" w:cs="Arial"/>
          <w:sz w:val="24"/>
          <w:szCs w:val="24"/>
        </w:rPr>
        <w:t xml:space="preserve">i partnerskiego organizacji pozarządowych </w:t>
      </w:r>
      <w:r w:rsidR="006636DE" w:rsidRPr="005423F7">
        <w:rPr>
          <w:rFonts w:ascii="Arial" w:hAnsi="Arial" w:cs="Arial"/>
          <w:sz w:val="24"/>
          <w:szCs w:val="24"/>
        </w:rPr>
        <w:t>Województwie Podkarpackim</w:t>
      </w:r>
      <w:r w:rsidRPr="005423F7">
        <w:rPr>
          <w:rFonts w:ascii="Arial" w:hAnsi="Arial" w:cs="Arial"/>
          <w:sz w:val="24"/>
          <w:szCs w:val="24"/>
        </w:rPr>
        <w:t>, służącego lepsze</w:t>
      </w:r>
      <w:r w:rsidR="0022785E">
        <w:rPr>
          <w:rFonts w:ascii="Arial" w:hAnsi="Arial" w:cs="Arial"/>
          <w:sz w:val="24"/>
          <w:szCs w:val="24"/>
        </w:rPr>
        <w:t xml:space="preserve">j realizacji zadań publicznych </w:t>
      </w:r>
      <w:r w:rsidRPr="005423F7">
        <w:rPr>
          <w:rFonts w:ascii="Arial" w:hAnsi="Arial" w:cs="Arial"/>
          <w:sz w:val="24"/>
          <w:szCs w:val="24"/>
        </w:rPr>
        <w:t>i rozwojowi społeczeństwa obywatelskiego;</w:t>
      </w:r>
    </w:p>
    <w:p w14:paraId="18A9647F" w14:textId="29A55696" w:rsidR="009D32A6" w:rsidRPr="005423F7" w:rsidRDefault="009D32A6" w:rsidP="00376DDC">
      <w:pPr>
        <w:pStyle w:val="Akapitzlist"/>
        <w:numPr>
          <w:ilvl w:val="0"/>
          <w:numId w:val="143"/>
        </w:numPr>
        <w:spacing w:after="0" w:line="276" w:lineRule="auto"/>
        <w:rPr>
          <w:rFonts w:ascii="Arial" w:hAnsi="Arial" w:cs="Arial"/>
          <w:sz w:val="24"/>
          <w:szCs w:val="24"/>
        </w:rPr>
      </w:pPr>
      <w:r w:rsidRPr="005423F7">
        <w:rPr>
          <w:rFonts w:ascii="Arial" w:hAnsi="Arial" w:cs="Arial"/>
          <w:sz w:val="24"/>
          <w:szCs w:val="24"/>
        </w:rPr>
        <w:t>wyrównywanie szans i integrację społeczną osób niepe</w:t>
      </w:r>
      <w:r w:rsidR="00CF71AB">
        <w:rPr>
          <w:rFonts w:ascii="Arial" w:hAnsi="Arial" w:cs="Arial"/>
          <w:sz w:val="24"/>
          <w:szCs w:val="24"/>
        </w:rPr>
        <w:t xml:space="preserve">łnosprawnych, dyskryminowanych </w:t>
      </w:r>
      <w:r w:rsidRPr="005423F7">
        <w:rPr>
          <w:rFonts w:ascii="Arial" w:hAnsi="Arial" w:cs="Arial"/>
          <w:sz w:val="24"/>
          <w:szCs w:val="24"/>
        </w:rPr>
        <w:t>i wykluczonych;</w:t>
      </w:r>
    </w:p>
    <w:p w14:paraId="35812A4A" w14:textId="018B51C0" w:rsidR="009D32A6" w:rsidRPr="005423F7" w:rsidRDefault="009D32A6" w:rsidP="00376DDC">
      <w:pPr>
        <w:pStyle w:val="Akapitzlist"/>
        <w:numPr>
          <w:ilvl w:val="0"/>
          <w:numId w:val="143"/>
        </w:numPr>
        <w:spacing w:after="0" w:line="276" w:lineRule="auto"/>
        <w:rPr>
          <w:rFonts w:ascii="Arial" w:hAnsi="Arial" w:cs="Arial"/>
          <w:sz w:val="24"/>
          <w:szCs w:val="24"/>
        </w:rPr>
      </w:pPr>
      <w:r w:rsidRPr="005423F7">
        <w:rPr>
          <w:rFonts w:ascii="Arial" w:hAnsi="Arial" w:cs="Arial"/>
          <w:sz w:val="24"/>
          <w:szCs w:val="24"/>
        </w:rPr>
        <w:t xml:space="preserve">wspieranie aktywności obywatelskiej mieszkańców </w:t>
      </w:r>
      <w:r w:rsidR="006636DE" w:rsidRPr="005423F7">
        <w:rPr>
          <w:rFonts w:ascii="Arial" w:hAnsi="Arial" w:cs="Arial"/>
          <w:sz w:val="24"/>
          <w:szCs w:val="24"/>
        </w:rPr>
        <w:t>Województwa Podkarpackiego</w:t>
      </w:r>
      <w:r w:rsidRPr="005423F7">
        <w:rPr>
          <w:rFonts w:ascii="Arial" w:hAnsi="Arial" w:cs="Arial"/>
          <w:sz w:val="24"/>
          <w:szCs w:val="24"/>
        </w:rPr>
        <w:t xml:space="preserve">, umacnianie w świadomości społecznej poczucia odpowiedzialności za siebie, swoje </w:t>
      </w:r>
      <w:r w:rsidRPr="005423F7">
        <w:rPr>
          <w:rFonts w:ascii="Arial" w:hAnsi="Arial" w:cs="Arial"/>
          <w:sz w:val="24"/>
          <w:szCs w:val="24"/>
        </w:rPr>
        <w:lastRenderedPageBreak/>
        <w:t xml:space="preserve">otoczenie, wspólnotę regionalną i lokalną, promocję postaw obywatelskich </w:t>
      </w:r>
      <w:r w:rsidR="0022785E">
        <w:rPr>
          <w:rFonts w:ascii="Arial" w:hAnsi="Arial" w:cs="Arial"/>
          <w:sz w:val="24"/>
          <w:szCs w:val="24"/>
        </w:rPr>
        <w:br/>
      </w:r>
      <w:r w:rsidRPr="005423F7">
        <w:rPr>
          <w:rFonts w:ascii="Arial" w:hAnsi="Arial" w:cs="Arial"/>
          <w:sz w:val="24"/>
          <w:szCs w:val="24"/>
        </w:rPr>
        <w:t>i prospołecznych oraz promocję wolontariatu;</w:t>
      </w:r>
    </w:p>
    <w:p w14:paraId="37401DAB" w14:textId="1FD89988" w:rsidR="009D32A6" w:rsidRPr="005423F7" w:rsidRDefault="009D32A6" w:rsidP="00376DDC">
      <w:pPr>
        <w:pStyle w:val="Akapitzlist"/>
        <w:numPr>
          <w:ilvl w:val="0"/>
          <w:numId w:val="143"/>
        </w:numPr>
        <w:spacing w:after="0" w:line="276" w:lineRule="auto"/>
        <w:rPr>
          <w:rFonts w:ascii="Arial" w:hAnsi="Arial" w:cs="Arial"/>
          <w:sz w:val="24"/>
          <w:szCs w:val="24"/>
        </w:rPr>
      </w:pPr>
      <w:r w:rsidRPr="005423F7">
        <w:rPr>
          <w:rFonts w:ascii="Arial" w:hAnsi="Arial" w:cs="Arial"/>
          <w:sz w:val="24"/>
          <w:szCs w:val="24"/>
        </w:rPr>
        <w:t xml:space="preserve">rozwój instytucji i instrumentów dialogu obywatelskiego służące zwiększeniu wpływu podmiotów Programu </w:t>
      </w:r>
      <w:r w:rsidR="00CF71AB">
        <w:rPr>
          <w:rFonts w:ascii="Arial" w:hAnsi="Arial" w:cs="Arial"/>
          <w:sz w:val="24"/>
          <w:szCs w:val="24"/>
        </w:rPr>
        <w:t>na sprawy publiczne w regionie;</w:t>
      </w:r>
    </w:p>
    <w:p w14:paraId="31BEF938" w14:textId="77777777" w:rsidR="009D32A6" w:rsidRPr="005423F7" w:rsidRDefault="009D32A6" w:rsidP="00376DDC">
      <w:pPr>
        <w:pStyle w:val="Akapitzlist"/>
        <w:numPr>
          <w:ilvl w:val="0"/>
          <w:numId w:val="143"/>
        </w:numPr>
        <w:spacing w:after="0" w:line="276" w:lineRule="auto"/>
        <w:rPr>
          <w:rFonts w:ascii="Arial" w:hAnsi="Arial" w:cs="Arial"/>
          <w:sz w:val="24"/>
          <w:szCs w:val="24"/>
        </w:rPr>
      </w:pPr>
      <w:r w:rsidRPr="005423F7">
        <w:rPr>
          <w:rFonts w:ascii="Arial" w:hAnsi="Arial" w:cs="Arial"/>
          <w:sz w:val="24"/>
          <w:szCs w:val="24"/>
        </w:rPr>
        <w:t>rozwój współpracy pomiędzy administracją samorządową a podmiotami Programu, służącej efektywnej realizacji polityki rozwoju Województwa;</w:t>
      </w:r>
    </w:p>
    <w:p w14:paraId="066BB9DB" w14:textId="77777777" w:rsidR="009D32A6" w:rsidRPr="005423F7" w:rsidRDefault="009D32A6" w:rsidP="00376DDC">
      <w:pPr>
        <w:pStyle w:val="Akapitzlist"/>
        <w:numPr>
          <w:ilvl w:val="0"/>
          <w:numId w:val="143"/>
        </w:numPr>
        <w:spacing w:after="0" w:line="276" w:lineRule="auto"/>
        <w:rPr>
          <w:rFonts w:ascii="Arial" w:hAnsi="Arial" w:cs="Arial"/>
          <w:sz w:val="24"/>
          <w:szCs w:val="24"/>
        </w:rPr>
      </w:pPr>
      <w:r w:rsidRPr="005423F7">
        <w:rPr>
          <w:rFonts w:ascii="Arial" w:hAnsi="Arial" w:cs="Arial"/>
          <w:sz w:val="24"/>
          <w:szCs w:val="24"/>
        </w:rPr>
        <w:t>zwiększanie poziomu integracji między wojewódzkimi, powiatowymi, gminnymi Radami Działalności Pożytku Publicznego, Radami Organizacji Pozarządowych i ciałami opiniodawczo-doradczymi, działającymi w sferze pożytku publicznego i wolontariatu oraz rozwoju regionalnego Województwa;</w:t>
      </w:r>
    </w:p>
    <w:p w14:paraId="6DC5B83C" w14:textId="77777777" w:rsidR="009D32A6" w:rsidRPr="005423F7" w:rsidRDefault="009D32A6" w:rsidP="00376DDC">
      <w:pPr>
        <w:pStyle w:val="Akapitzlist"/>
        <w:numPr>
          <w:ilvl w:val="0"/>
          <w:numId w:val="143"/>
        </w:numPr>
        <w:spacing w:after="0" w:line="276" w:lineRule="auto"/>
        <w:rPr>
          <w:rFonts w:ascii="Arial" w:hAnsi="Arial" w:cs="Arial"/>
          <w:sz w:val="24"/>
          <w:szCs w:val="24"/>
        </w:rPr>
      </w:pPr>
      <w:r w:rsidRPr="005423F7">
        <w:rPr>
          <w:rFonts w:ascii="Arial" w:hAnsi="Arial" w:cs="Arial"/>
          <w:sz w:val="24"/>
          <w:szCs w:val="24"/>
        </w:rPr>
        <w:t>promowanie Województwa jako miejsca sprzyjającego aktywności jego mieszkańców;</w:t>
      </w:r>
    </w:p>
    <w:p w14:paraId="5539C00B" w14:textId="77777777" w:rsidR="009D32A6" w:rsidRPr="005423F7" w:rsidRDefault="009D32A6" w:rsidP="00376DDC">
      <w:pPr>
        <w:pStyle w:val="Akapitzlist"/>
        <w:numPr>
          <w:ilvl w:val="0"/>
          <w:numId w:val="143"/>
        </w:numPr>
        <w:spacing w:after="0" w:line="276" w:lineRule="auto"/>
        <w:rPr>
          <w:rFonts w:ascii="Arial" w:hAnsi="Arial" w:cs="Arial"/>
          <w:sz w:val="24"/>
          <w:szCs w:val="24"/>
        </w:rPr>
      </w:pPr>
      <w:r w:rsidRPr="005423F7">
        <w:rPr>
          <w:rFonts w:ascii="Arial" w:hAnsi="Arial" w:cs="Arial"/>
          <w:sz w:val="24"/>
          <w:szCs w:val="24"/>
        </w:rPr>
        <w:t>wspieranie inicjatyw służących rozwojowi edukacji kulturowej i animacji kultury;</w:t>
      </w:r>
    </w:p>
    <w:p w14:paraId="238955B7" w14:textId="77777777" w:rsidR="009D32A6" w:rsidRPr="005423F7" w:rsidRDefault="009D32A6" w:rsidP="00376DDC">
      <w:pPr>
        <w:pStyle w:val="Akapitzlist"/>
        <w:numPr>
          <w:ilvl w:val="0"/>
          <w:numId w:val="143"/>
        </w:numPr>
        <w:spacing w:after="0" w:line="276" w:lineRule="auto"/>
        <w:rPr>
          <w:rFonts w:ascii="Arial" w:hAnsi="Arial" w:cs="Arial"/>
          <w:sz w:val="24"/>
          <w:szCs w:val="24"/>
        </w:rPr>
      </w:pPr>
      <w:r w:rsidRPr="005423F7">
        <w:rPr>
          <w:rFonts w:ascii="Arial" w:hAnsi="Arial" w:cs="Arial"/>
          <w:sz w:val="24"/>
          <w:szCs w:val="24"/>
        </w:rPr>
        <w:t>przeciwdziałanie patologiom społecznym;</w:t>
      </w:r>
    </w:p>
    <w:p w14:paraId="66AA20A6" w14:textId="77777777" w:rsidR="009D32A6" w:rsidRPr="005423F7" w:rsidRDefault="009D32A6" w:rsidP="00376DDC">
      <w:pPr>
        <w:pStyle w:val="Akapitzlist"/>
        <w:numPr>
          <w:ilvl w:val="0"/>
          <w:numId w:val="143"/>
        </w:numPr>
        <w:spacing w:after="0" w:line="276" w:lineRule="auto"/>
        <w:rPr>
          <w:rFonts w:ascii="Arial" w:hAnsi="Arial" w:cs="Arial"/>
          <w:sz w:val="24"/>
          <w:szCs w:val="24"/>
        </w:rPr>
      </w:pPr>
      <w:r w:rsidRPr="005423F7">
        <w:rPr>
          <w:rFonts w:ascii="Arial" w:hAnsi="Arial" w:cs="Arial"/>
          <w:sz w:val="24"/>
          <w:szCs w:val="24"/>
        </w:rPr>
        <w:t>wparcie obszarów wiejskich;</w:t>
      </w:r>
    </w:p>
    <w:p w14:paraId="27B371F9" w14:textId="77777777" w:rsidR="009D32A6" w:rsidRPr="005423F7" w:rsidRDefault="009D32A6" w:rsidP="00376DDC">
      <w:pPr>
        <w:pStyle w:val="Akapitzlist"/>
        <w:numPr>
          <w:ilvl w:val="0"/>
          <w:numId w:val="143"/>
        </w:numPr>
        <w:spacing w:after="0" w:line="276" w:lineRule="auto"/>
        <w:rPr>
          <w:rFonts w:ascii="Arial" w:hAnsi="Arial" w:cs="Arial"/>
          <w:sz w:val="24"/>
          <w:szCs w:val="24"/>
        </w:rPr>
      </w:pPr>
      <w:r w:rsidRPr="005423F7">
        <w:rPr>
          <w:rFonts w:ascii="Arial" w:hAnsi="Arial" w:cs="Arial"/>
          <w:sz w:val="24"/>
          <w:szCs w:val="24"/>
        </w:rPr>
        <w:t>wsparcie rozwoju i promocji turystyki w województwie;</w:t>
      </w:r>
    </w:p>
    <w:p w14:paraId="2A2825FD" w14:textId="72609B8D" w:rsidR="009D32A6" w:rsidRPr="005423F7" w:rsidRDefault="009D32A6" w:rsidP="00376DDC">
      <w:pPr>
        <w:pStyle w:val="Akapitzlist"/>
        <w:numPr>
          <w:ilvl w:val="0"/>
          <w:numId w:val="143"/>
        </w:numPr>
        <w:spacing w:after="0" w:line="276" w:lineRule="auto"/>
        <w:rPr>
          <w:rFonts w:ascii="Arial" w:hAnsi="Arial" w:cs="Arial"/>
          <w:sz w:val="24"/>
          <w:szCs w:val="24"/>
        </w:rPr>
      </w:pPr>
      <w:r w:rsidRPr="005423F7">
        <w:rPr>
          <w:rFonts w:ascii="Arial" w:hAnsi="Arial" w:cs="Arial"/>
          <w:sz w:val="24"/>
          <w:szCs w:val="24"/>
        </w:rPr>
        <w:t>wspieranie inicjatyw propagujących kulturę naukową poprzez upowszechnianie osiągnięć naukowych oraz wspieranie i wykorzystywanie potencjału</w:t>
      </w:r>
      <w:r w:rsidR="00CF71AB">
        <w:rPr>
          <w:rFonts w:ascii="Arial" w:hAnsi="Arial" w:cs="Arial"/>
          <w:sz w:val="24"/>
          <w:szCs w:val="24"/>
        </w:rPr>
        <w:t xml:space="preserve"> twórczego środowisk naukowych </w:t>
      </w:r>
      <w:r w:rsidRPr="005423F7">
        <w:rPr>
          <w:rFonts w:ascii="Arial" w:hAnsi="Arial" w:cs="Arial"/>
          <w:sz w:val="24"/>
          <w:szCs w:val="24"/>
        </w:rPr>
        <w:t>i propagujących naukę.</w:t>
      </w:r>
    </w:p>
    <w:p w14:paraId="61462E27" w14:textId="58CBD717" w:rsidR="009D32A6" w:rsidRPr="005423F7" w:rsidRDefault="009D32A6" w:rsidP="005423F7">
      <w:pPr>
        <w:spacing w:after="0" w:line="276" w:lineRule="auto"/>
        <w:ind w:firstLine="708"/>
        <w:contextualSpacing/>
        <w:rPr>
          <w:rFonts w:ascii="Arial" w:hAnsi="Arial" w:cs="Arial"/>
          <w:sz w:val="24"/>
          <w:szCs w:val="24"/>
        </w:rPr>
      </w:pPr>
      <w:r w:rsidRPr="005423F7">
        <w:rPr>
          <w:rFonts w:ascii="Arial" w:hAnsi="Arial" w:cs="Arial"/>
          <w:sz w:val="24"/>
          <w:szCs w:val="24"/>
        </w:rPr>
        <w:t>Program realizowany był w okresie 1 stycznia – 31 grudnia 2021 roku. Dokument został przygotowany we współpracy z departamentami merytorycz</w:t>
      </w:r>
      <w:r w:rsidR="00CF71AB">
        <w:rPr>
          <w:rFonts w:ascii="Arial" w:hAnsi="Arial" w:cs="Arial"/>
          <w:sz w:val="24"/>
          <w:szCs w:val="24"/>
        </w:rPr>
        <w:t xml:space="preserve">nymi koordynującymi współpracę </w:t>
      </w:r>
      <w:r w:rsidR="0022785E">
        <w:rPr>
          <w:rFonts w:ascii="Arial" w:hAnsi="Arial" w:cs="Arial"/>
          <w:sz w:val="24"/>
          <w:szCs w:val="24"/>
        </w:rPr>
        <w:br/>
      </w:r>
      <w:r w:rsidRPr="005423F7">
        <w:rPr>
          <w:rFonts w:ascii="Arial" w:hAnsi="Arial" w:cs="Arial"/>
          <w:sz w:val="24"/>
          <w:szCs w:val="24"/>
        </w:rPr>
        <w:t>z organizacjami pozarządowymi i innymi podmiotami prowadzącymi działalność pożytku publicznego oraz Regionalny Ośrodek Polityki Społecznej.</w:t>
      </w:r>
    </w:p>
    <w:p w14:paraId="5C6586CD" w14:textId="77777777" w:rsidR="009D32A6" w:rsidRPr="005423F7" w:rsidRDefault="009D32A6"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Sposób realizacji programu</w:t>
      </w:r>
    </w:p>
    <w:p w14:paraId="3DF1513F" w14:textId="77777777" w:rsidR="009D32A6" w:rsidRPr="005423F7" w:rsidRDefault="009D32A6" w:rsidP="005423F7">
      <w:pPr>
        <w:spacing w:after="0" w:line="276" w:lineRule="auto"/>
        <w:contextualSpacing/>
        <w:rPr>
          <w:rFonts w:ascii="Arial" w:hAnsi="Arial" w:cs="Arial"/>
          <w:sz w:val="24"/>
          <w:szCs w:val="24"/>
        </w:rPr>
      </w:pPr>
      <w:r w:rsidRPr="005423F7">
        <w:rPr>
          <w:rFonts w:ascii="Arial" w:hAnsi="Arial" w:cs="Arial"/>
          <w:sz w:val="24"/>
          <w:szCs w:val="24"/>
        </w:rPr>
        <w:t>Podmiotami uczestniczącymi w realizacji programu był: Sejmik Województwa Podkarpackiego, Zarząd Województwa Podkarpackiego, Rada Działalności Pożytku Publicznego Województwa Podkarpackiego, podmioty III sektora (organizacje pozarządowe oraz podmioty prowadzące działalność pożytku publicznego). Zarząd realizował program przy pomocy: jednostek organizacyjnych Urzędu oraz jednostek organizacyjnych Województwa takich jak:</w:t>
      </w:r>
    </w:p>
    <w:p w14:paraId="6DC6B181" w14:textId="77777777" w:rsidR="009D32A6" w:rsidRPr="005423F7" w:rsidRDefault="009D32A6" w:rsidP="00376DDC">
      <w:pPr>
        <w:pStyle w:val="Akapitzlist"/>
        <w:numPr>
          <w:ilvl w:val="0"/>
          <w:numId w:val="144"/>
        </w:numPr>
        <w:spacing w:after="0" w:line="276" w:lineRule="auto"/>
        <w:rPr>
          <w:rFonts w:ascii="Arial" w:hAnsi="Arial" w:cs="Arial"/>
          <w:sz w:val="24"/>
          <w:szCs w:val="24"/>
        </w:rPr>
      </w:pPr>
      <w:r w:rsidRPr="005423F7">
        <w:rPr>
          <w:rFonts w:ascii="Arial" w:hAnsi="Arial" w:cs="Arial"/>
          <w:sz w:val="24"/>
          <w:szCs w:val="24"/>
        </w:rPr>
        <w:t>Kancelaria Zarządu: konkurs na dofinasowanie w roku 2021 zadań własnych realizowanych przez organizacje pozarządowe z udziałem środków zewnętrznych tzw. „wkład własny”;</w:t>
      </w:r>
    </w:p>
    <w:p w14:paraId="7A9496F9" w14:textId="77777777" w:rsidR="009D32A6" w:rsidRPr="005423F7" w:rsidRDefault="009D32A6" w:rsidP="00376DDC">
      <w:pPr>
        <w:pStyle w:val="Akapitzlist"/>
        <w:numPr>
          <w:ilvl w:val="0"/>
          <w:numId w:val="144"/>
        </w:numPr>
        <w:spacing w:after="0" w:line="276" w:lineRule="auto"/>
        <w:rPr>
          <w:rFonts w:ascii="Arial" w:hAnsi="Arial" w:cs="Arial"/>
          <w:sz w:val="24"/>
          <w:szCs w:val="24"/>
        </w:rPr>
      </w:pPr>
      <w:r w:rsidRPr="005423F7">
        <w:rPr>
          <w:rFonts w:ascii="Arial" w:hAnsi="Arial" w:cs="Arial"/>
          <w:sz w:val="24"/>
          <w:szCs w:val="24"/>
        </w:rPr>
        <w:t>Departament Kultury i Ochrony Dziedzictwa Narodowego: konkurs: Mecenat kulturalny;</w:t>
      </w:r>
    </w:p>
    <w:p w14:paraId="3170CB10" w14:textId="77777777" w:rsidR="009D32A6" w:rsidRPr="005423F7" w:rsidRDefault="009D32A6" w:rsidP="00376DDC">
      <w:pPr>
        <w:pStyle w:val="Akapitzlist"/>
        <w:numPr>
          <w:ilvl w:val="0"/>
          <w:numId w:val="144"/>
        </w:numPr>
        <w:spacing w:after="0" w:line="276" w:lineRule="auto"/>
        <w:rPr>
          <w:rFonts w:ascii="Arial" w:hAnsi="Arial" w:cs="Arial"/>
          <w:sz w:val="24"/>
          <w:szCs w:val="24"/>
        </w:rPr>
      </w:pPr>
      <w:r w:rsidRPr="005423F7">
        <w:rPr>
          <w:rFonts w:ascii="Arial" w:hAnsi="Arial" w:cs="Arial"/>
          <w:sz w:val="24"/>
          <w:szCs w:val="24"/>
        </w:rPr>
        <w:t>Departament Edukacji, Nauki i Sportu: konkurs na zadania popularyzujących naukę oraz konkurs na zadania w zakresie kultury fizycznej</w:t>
      </w:r>
    </w:p>
    <w:p w14:paraId="4F2B0159" w14:textId="77777777" w:rsidR="009D32A6" w:rsidRPr="005423F7" w:rsidRDefault="009D32A6" w:rsidP="00376DDC">
      <w:pPr>
        <w:pStyle w:val="Akapitzlist"/>
        <w:numPr>
          <w:ilvl w:val="0"/>
          <w:numId w:val="144"/>
        </w:numPr>
        <w:spacing w:after="0" w:line="276" w:lineRule="auto"/>
        <w:rPr>
          <w:rFonts w:ascii="Arial" w:hAnsi="Arial" w:cs="Arial"/>
          <w:sz w:val="24"/>
          <w:szCs w:val="24"/>
        </w:rPr>
      </w:pPr>
      <w:r w:rsidRPr="005423F7">
        <w:rPr>
          <w:rFonts w:ascii="Arial" w:hAnsi="Arial" w:cs="Arial"/>
          <w:sz w:val="24"/>
          <w:szCs w:val="24"/>
        </w:rPr>
        <w:t>Departament Rolnictwa, Geodezji i Gospodarki Mieniem: konkurs w ramach Programu „Podkarpacki Naturalny Wypas”;</w:t>
      </w:r>
    </w:p>
    <w:p w14:paraId="3FDF99AF" w14:textId="1F076ADF" w:rsidR="009D32A6" w:rsidRPr="005423F7" w:rsidRDefault="009D32A6" w:rsidP="00376DDC">
      <w:pPr>
        <w:pStyle w:val="Akapitzlist"/>
        <w:numPr>
          <w:ilvl w:val="0"/>
          <w:numId w:val="144"/>
        </w:numPr>
        <w:spacing w:after="0" w:line="276" w:lineRule="auto"/>
        <w:rPr>
          <w:rFonts w:ascii="Arial" w:hAnsi="Arial" w:cs="Arial"/>
          <w:sz w:val="24"/>
          <w:szCs w:val="24"/>
        </w:rPr>
      </w:pPr>
      <w:r w:rsidRPr="005423F7">
        <w:rPr>
          <w:rFonts w:ascii="Arial" w:hAnsi="Arial" w:cs="Arial"/>
          <w:sz w:val="24"/>
          <w:szCs w:val="24"/>
        </w:rPr>
        <w:t xml:space="preserve">Departament Promocji, Turystyki i Współpracy Gospodarczej: konkurs na zadania </w:t>
      </w:r>
      <w:r w:rsidR="0022785E">
        <w:rPr>
          <w:rFonts w:ascii="Arial" w:hAnsi="Arial" w:cs="Arial"/>
          <w:sz w:val="24"/>
          <w:szCs w:val="24"/>
        </w:rPr>
        <w:br/>
      </w:r>
      <w:r w:rsidRPr="005423F7">
        <w:rPr>
          <w:rFonts w:ascii="Arial" w:hAnsi="Arial" w:cs="Arial"/>
          <w:sz w:val="24"/>
          <w:szCs w:val="24"/>
        </w:rPr>
        <w:t>w zakresie rozwoju turystyki;</w:t>
      </w:r>
    </w:p>
    <w:p w14:paraId="0017AD10" w14:textId="3F548DFD" w:rsidR="009D32A6" w:rsidRPr="005423F7" w:rsidRDefault="009D32A6" w:rsidP="00376DDC">
      <w:pPr>
        <w:pStyle w:val="Akapitzlist"/>
        <w:numPr>
          <w:ilvl w:val="0"/>
          <w:numId w:val="144"/>
        </w:numPr>
        <w:spacing w:after="0" w:line="276" w:lineRule="auto"/>
        <w:rPr>
          <w:rFonts w:ascii="Arial" w:hAnsi="Arial" w:cs="Arial"/>
          <w:sz w:val="24"/>
          <w:szCs w:val="24"/>
        </w:rPr>
      </w:pPr>
      <w:r w:rsidRPr="005423F7">
        <w:rPr>
          <w:rFonts w:ascii="Arial" w:hAnsi="Arial" w:cs="Arial"/>
          <w:sz w:val="24"/>
          <w:szCs w:val="24"/>
        </w:rPr>
        <w:t xml:space="preserve">Departament Ochrony Środowiska: zadania w </w:t>
      </w:r>
      <w:r w:rsidR="0022785E">
        <w:rPr>
          <w:rFonts w:ascii="Arial" w:hAnsi="Arial" w:cs="Arial"/>
          <w:sz w:val="24"/>
          <w:szCs w:val="24"/>
        </w:rPr>
        <w:t xml:space="preserve">zakresie edukacji ekologicznej </w:t>
      </w:r>
      <w:r w:rsidRPr="005423F7">
        <w:rPr>
          <w:rFonts w:ascii="Arial" w:hAnsi="Arial" w:cs="Arial"/>
          <w:sz w:val="24"/>
          <w:szCs w:val="24"/>
        </w:rPr>
        <w:t>i ochrony dziedzictwa przyrodniczego;</w:t>
      </w:r>
    </w:p>
    <w:p w14:paraId="2756F42A" w14:textId="77777777" w:rsidR="009D32A6" w:rsidRPr="005423F7" w:rsidRDefault="009D32A6" w:rsidP="00376DDC">
      <w:pPr>
        <w:pStyle w:val="Akapitzlist"/>
        <w:numPr>
          <w:ilvl w:val="0"/>
          <w:numId w:val="144"/>
        </w:numPr>
        <w:spacing w:after="0" w:line="276" w:lineRule="auto"/>
        <w:rPr>
          <w:rFonts w:ascii="Arial" w:hAnsi="Arial" w:cs="Arial"/>
          <w:sz w:val="24"/>
          <w:szCs w:val="24"/>
        </w:rPr>
      </w:pPr>
      <w:r w:rsidRPr="005423F7">
        <w:rPr>
          <w:rFonts w:ascii="Arial" w:hAnsi="Arial" w:cs="Arial"/>
          <w:sz w:val="24"/>
          <w:szCs w:val="24"/>
        </w:rPr>
        <w:t>Regionalny Ośrodek Polityki Społecznej: konkurs na zadania w zakresie pomocy społecznej,  na zadania w zakresie wspierania rodziny i systemu pieczy zastępczej, na zadania w zakresie działalności na rzecz osób niepełnosprawnych oraz konkurs na zadania w zakresie przeciwdziałania uzależnieniom i patologiom społecznym</w:t>
      </w:r>
      <w:r w:rsidR="00F5622B" w:rsidRPr="005423F7">
        <w:rPr>
          <w:rFonts w:ascii="Arial" w:hAnsi="Arial" w:cs="Arial"/>
          <w:sz w:val="24"/>
          <w:szCs w:val="24"/>
        </w:rPr>
        <w:t>;</w:t>
      </w:r>
    </w:p>
    <w:p w14:paraId="4DE1AF53" w14:textId="15A5E328" w:rsidR="009D32A6" w:rsidRPr="005423F7" w:rsidRDefault="009D32A6" w:rsidP="00376DDC">
      <w:pPr>
        <w:pStyle w:val="Akapitzlist"/>
        <w:numPr>
          <w:ilvl w:val="0"/>
          <w:numId w:val="144"/>
        </w:numPr>
        <w:spacing w:after="0" w:line="276" w:lineRule="auto"/>
        <w:rPr>
          <w:rFonts w:ascii="Arial" w:hAnsi="Arial" w:cs="Arial"/>
          <w:sz w:val="24"/>
          <w:szCs w:val="24"/>
        </w:rPr>
      </w:pPr>
      <w:r w:rsidRPr="005423F7">
        <w:rPr>
          <w:rFonts w:ascii="Arial" w:hAnsi="Arial" w:cs="Arial"/>
          <w:sz w:val="24"/>
          <w:szCs w:val="24"/>
        </w:rPr>
        <w:lastRenderedPageBreak/>
        <w:t>Departament Programów Rozwoju Obszarów Wiejskich w ramach środków zapl</w:t>
      </w:r>
      <w:r w:rsidR="00CF71AB">
        <w:rPr>
          <w:rFonts w:ascii="Arial" w:hAnsi="Arial" w:cs="Arial"/>
          <w:sz w:val="24"/>
          <w:szCs w:val="24"/>
        </w:rPr>
        <w:t xml:space="preserve">anowanych </w:t>
      </w:r>
      <w:r w:rsidRPr="005423F7">
        <w:rPr>
          <w:rFonts w:ascii="Arial" w:hAnsi="Arial" w:cs="Arial"/>
          <w:sz w:val="24"/>
          <w:szCs w:val="24"/>
        </w:rPr>
        <w:t>w budżetach 26 Lokalnych Grup Działania (LGD) oraz Lokalnych Grup Rybackich działających na terenie województwa podkarpackiego.</w:t>
      </w:r>
    </w:p>
    <w:p w14:paraId="660FCFE0" w14:textId="77777777" w:rsidR="009D32A6" w:rsidRPr="005423F7" w:rsidRDefault="009D32A6"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Priorytetowe zadania publiczne</w:t>
      </w:r>
    </w:p>
    <w:p w14:paraId="07A6C495" w14:textId="77777777" w:rsidR="009D32A6" w:rsidRPr="005423F7" w:rsidRDefault="009D32A6" w:rsidP="005423F7">
      <w:pPr>
        <w:spacing w:after="0" w:line="276" w:lineRule="auto"/>
        <w:ind w:firstLine="708"/>
        <w:contextualSpacing/>
        <w:rPr>
          <w:rFonts w:ascii="Arial" w:hAnsi="Arial" w:cs="Arial"/>
          <w:sz w:val="24"/>
          <w:szCs w:val="24"/>
        </w:rPr>
      </w:pPr>
      <w:r w:rsidRPr="005423F7">
        <w:rPr>
          <w:rFonts w:ascii="Arial" w:hAnsi="Arial" w:cs="Arial"/>
          <w:sz w:val="24"/>
          <w:szCs w:val="24"/>
        </w:rPr>
        <w:t>Współpraca finansowa Samorządu Województwa Podkarpackiego opierała się na wskazaniu priorytetowych zadań publicznych, których realizację Samorząd Województwa zlecił organizacjom pozarządowym w drodze otwartych konkursów ofert wraz z udzieleniem dotacji na ich realizację.</w:t>
      </w:r>
    </w:p>
    <w:p w14:paraId="23D03371" w14:textId="29D7F2DC" w:rsidR="009D32A6" w:rsidRPr="005423F7" w:rsidRDefault="009D32A6" w:rsidP="005423F7">
      <w:pPr>
        <w:spacing w:after="0" w:line="276" w:lineRule="auto"/>
        <w:ind w:firstLine="709"/>
        <w:contextualSpacing/>
        <w:rPr>
          <w:rFonts w:ascii="Arial" w:hAnsi="Arial" w:cs="Arial"/>
          <w:sz w:val="24"/>
          <w:szCs w:val="24"/>
        </w:rPr>
      </w:pPr>
      <w:r w:rsidRPr="005423F7">
        <w:rPr>
          <w:rFonts w:ascii="Arial" w:hAnsi="Arial" w:cs="Arial"/>
          <w:sz w:val="24"/>
          <w:szCs w:val="24"/>
        </w:rPr>
        <w:t>Współpraca z podmiotami Programu dotyczyła zadań publicznych o charakterze regionalnym,</w:t>
      </w:r>
      <w:r w:rsidR="00CF71AB">
        <w:rPr>
          <w:rFonts w:ascii="Arial" w:hAnsi="Arial" w:cs="Arial"/>
          <w:sz w:val="24"/>
          <w:szCs w:val="24"/>
        </w:rPr>
        <w:t xml:space="preserve"> które odnosiły się głównie do:</w:t>
      </w:r>
    </w:p>
    <w:p w14:paraId="05522915" w14:textId="77777777" w:rsidR="009D32A6" w:rsidRPr="005423F7" w:rsidRDefault="009D32A6" w:rsidP="00376DDC">
      <w:pPr>
        <w:pStyle w:val="Akapitzlist"/>
        <w:numPr>
          <w:ilvl w:val="0"/>
          <w:numId w:val="145"/>
        </w:numPr>
        <w:spacing w:after="0" w:line="276" w:lineRule="auto"/>
        <w:ind w:left="714" w:hanging="357"/>
        <w:rPr>
          <w:rFonts w:ascii="Arial" w:hAnsi="Arial" w:cs="Arial"/>
          <w:sz w:val="24"/>
          <w:szCs w:val="24"/>
        </w:rPr>
      </w:pPr>
      <w:r w:rsidRPr="005423F7">
        <w:rPr>
          <w:rFonts w:ascii="Arial" w:hAnsi="Arial" w:cs="Arial"/>
          <w:sz w:val="24"/>
          <w:szCs w:val="24"/>
        </w:rPr>
        <w:t>Pomocy społecznej, w tym pomocy rodzinom i osobom w trudnej sytuacji życiowej oraz wyrównywania szans tych rodzin i osób;</w:t>
      </w:r>
    </w:p>
    <w:p w14:paraId="3BFEB27E" w14:textId="77777777" w:rsidR="009D32A6" w:rsidRPr="005423F7" w:rsidRDefault="009D32A6" w:rsidP="00376DDC">
      <w:pPr>
        <w:pStyle w:val="Akapitzlist"/>
        <w:numPr>
          <w:ilvl w:val="0"/>
          <w:numId w:val="145"/>
        </w:numPr>
        <w:spacing w:after="0" w:line="276" w:lineRule="auto"/>
        <w:rPr>
          <w:rFonts w:ascii="Arial" w:hAnsi="Arial" w:cs="Arial"/>
          <w:sz w:val="24"/>
          <w:szCs w:val="24"/>
        </w:rPr>
      </w:pPr>
      <w:r w:rsidRPr="005423F7">
        <w:rPr>
          <w:rFonts w:ascii="Arial" w:hAnsi="Arial" w:cs="Arial"/>
          <w:sz w:val="24"/>
          <w:szCs w:val="24"/>
        </w:rPr>
        <w:t>Wspieranie rodziny i systemu pieczy zastępczej;</w:t>
      </w:r>
    </w:p>
    <w:p w14:paraId="35125787" w14:textId="77777777" w:rsidR="009D32A6" w:rsidRPr="005423F7" w:rsidRDefault="009D32A6" w:rsidP="00376DDC">
      <w:pPr>
        <w:pStyle w:val="Akapitzlist"/>
        <w:numPr>
          <w:ilvl w:val="0"/>
          <w:numId w:val="145"/>
        </w:numPr>
        <w:spacing w:after="0" w:line="276" w:lineRule="auto"/>
        <w:rPr>
          <w:rFonts w:ascii="Arial" w:hAnsi="Arial" w:cs="Arial"/>
          <w:sz w:val="24"/>
          <w:szCs w:val="24"/>
        </w:rPr>
      </w:pPr>
      <w:r w:rsidRPr="005423F7">
        <w:rPr>
          <w:rFonts w:ascii="Arial" w:hAnsi="Arial" w:cs="Arial"/>
          <w:sz w:val="24"/>
          <w:szCs w:val="24"/>
        </w:rPr>
        <w:t>Podtrzymywania i upowszechniania tradycji narodowej, pielęgnowania polskości oraz rozwoju świadomości narodowej, obywatelskiej i kulturowej;</w:t>
      </w:r>
    </w:p>
    <w:p w14:paraId="1BB4A206" w14:textId="77777777" w:rsidR="009D32A6" w:rsidRPr="005423F7" w:rsidRDefault="009D32A6" w:rsidP="00376DDC">
      <w:pPr>
        <w:pStyle w:val="Akapitzlist"/>
        <w:numPr>
          <w:ilvl w:val="0"/>
          <w:numId w:val="145"/>
        </w:numPr>
        <w:spacing w:after="0" w:line="276" w:lineRule="auto"/>
        <w:rPr>
          <w:rFonts w:ascii="Arial" w:hAnsi="Arial" w:cs="Arial"/>
          <w:sz w:val="24"/>
          <w:szCs w:val="24"/>
        </w:rPr>
      </w:pPr>
      <w:r w:rsidRPr="005423F7">
        <w:rPr>
          <w:rFonts w:ascii="Arial" w:hAnsi="Arial" w:cs="Arial"/>
          <w:sz w:val="24"/>
          <w:szCs w:val="24"/>
        </w:rPr>
        <w:t>Działalności na rzecz mniejszości narodowych i etnicznych oraz języka regionalnego</w:t>
      </w:r>
    </w:p>
    <w:p w14:paraId="7BB87AB2" w14:textId="77777777" w:rsidR="009D32A6" w:rsidRPr="005423F7" w:rsidRDefault="009D32A6" w:rsidP="00376DDC">
      <w:pPr>
        <w:pStyle w:val="Akapitzlist"/>
        <w:numPr>
          <w:ilvl w:val="0"/>
          <w:numId w:val="145"/>
        </w:numPr>
        <w:spacing w:after="0" w:line="276" w:lineRule="auto"/>
        <w:rPr>
          <w:rFonts w:ascii="Arial" w:hAnsi="Arial" w:cs="Arial"/>
          <w:sz w:val="24"/>
          <w:szCs w:val="24"/>
        </w:rPr>
      </w:pPr>
      <w:r w:rsidRPr="005423F7">
        <w:rPr>
          <w:rFonts w:ascii="Arial" w:hAnsi="Arial" w:cs="Arial"/>
          <w:sz w:val="24"/>
          <w:szCs w:val="24"/>
        </w:rPr>
        <w:t>Działalności na rzecz osób niepełnosprawnych;</w:t>
      </w:r>
    </w:p>
    <w:p w14:paraId="6F47F98B" w14:textId="1CF5260F" w:rsidR="009D32A6" w:rsidRPr="005423F7" w:rsidRDefault="009D32A6" w:rsidP="00376DDC">
      <w:pPr>
        <w:pStyle w:val="Akapitzlist"/>
        <w:numPr>
          <w:ilvl w:val="0"/>
          <w:numId w:val="145"/>
        </w:numPr>
        <w:spacing w:after="0" w:line="276" w:lineRule="auto"/>
        <w:rPr>
          <w:rFonts w:ascii="Arial" w:hAnsi="Arial" w:cs="Arial"/>
          <w:sz w:val="24"/>
          <w:szCs w:val="24"/>
        </w:rPr>
      </w:pPr>
      <w:r w:rsidRPr="005423F7">
        <w:rPr>
          <w:rFonts w:ascii="Arial" w:hAnsi="Arial" w:cs="Arial"/>
          <w:sz w:val="24"/>
          <w:szCs w:val="24"/>
        </w:rPr>
        <w:t xml:space="preserve">Promocji zatrudnienia i aktywizacji zawodowej osób pozostających bez pracy </w:t>
      </w:r>
      <w:r w:rsidR="0022785E">
        <w:rPr>
          <w:rFonts w:ascii="Arial" w:hAnsi="Arial" w:cs="Arial"/>
          <w:sz w:val="24"/>
          <w:szCs w:val="24"/>
        </w:rPr>
        <w:br/>
      </w:r>
      <w:r w:rsidRPr="005423F7">
        <w:rPr>
          <w:rFonts w:ascii="Arial" w:hAnsi="Arial" w:cs="Arial"/>
          <w:sz w:val="24"/>
          <w:szCs w:val="24"/>
        </w:rPr>
        <w:t xml:space="preserve">i zagrożonych zwolnieniem z pracy; </w:t>
      </w:r>
    </w:p>
    <w:p w14:paraId="373D4581" w14:textId="77777777" w:rsidR="009D32A6" w:rsidRPr="005423F7" w:rsidRDefault="009D32A6" w:rsidP="00376DDC">
      <w:pPr>
        <w:pStyle w:val="Akapitzlist"/>
        <w:numPr>
          <w:ilvl w:val="0"/>
          <w:numId w:val="145"/>
        </w:numPr>
        <w:spacing w:after="0" w:line="276" w:lineRule="auto"/>
        <w:rPr>
          <w:rFonts w:ascii="Arial" w:hAnsi="Arial" w:cs="Arial"/>
          <w:sz w:val="24"/>
          <w:szCs w:val="24"/>
        </w:rPr>
      </w:pPr>
      <w:r w:rsidRPr="005423F7">
        <w:rPr>
          <w:rFonts w:ascii="Arial" w:hAnsi="Arial" w:cs="Arial"/>
          <w:sz w:val="24"/>
          <w:szCs w:val="24"/>
        </w:rPr>
        <w:t>Działalności wspomagającej rozwój gospodarczy, w tym rozwój przedsiębiorczości</w:t>
      </w:r>
    </w:p>
    <w:p w14:paraId="44A03104" w14:textId="77777777" w:rsidR="009D32A6" w:rsidRPr="005423F7" w:rsidRDefault="009D32A6" w:rsidP="00376DDC">
      <w:pPr>
        <w:pStyle w:val="Akapitzlist"/>
        <w:numPr>
          <w:ilvl w:val="0"/>
          <w:numId w:val="145"/>
        </w:numPr>
        <w:spacing w:after="0" w:line="276" w:lineRule="auto"/>
        <w:rPr>
          <w:rFonts w:ascii="Arial" w:hAnsi="Arial" w:cs="Arial"/>
          <w:sz w:val="24"/>
          <w:szCs w:val="24"/>
        </w:rPr>
      </w:pPr>
      <w:r w:rsidRPr="005423F7">
        <w:rPr>
          <w:rFonts w:ascii="Arial" w:hAnsi="Arial" w:cs="Arial"/>
          <w:sz w:val="24"/>
          <w:szCs w:val="24"/>
        </w:rPr>
        <w:t>Działalności wspomagającej rozwój wspólnoty i społeczności lokalnych;</w:t>
      </w:r>
    </w:p>
    <w:p w14:paraId="50854769" w14:textId="41EFB008" w:rsidR="009D32A6" w:rsidRPr="005423F7" w:rsidRDefault="009D32A6" w:rsidP="00376DDC">
      <w:pPr>
        <w:pStyle w:val="Akapitzlist"/>
        <w:numPr>
          <w:ilvl w:val="0"/>
          <w:numId w:val="145"/>
        </w:numPr>
        <w:spacing w:after="0" w:line="276" w:lineRule="auto"/>
        <w:rPr>
          <w:rFonts w:ascii="Arial" w:hAnsi="Arial" w:cs="Arial"/>
          <w:sz w:val="24"/>
          <w:szCs w:val="24"/>
        </w:rPr>
      </w:pPr>
      <w:r w:rsidRPr="005423F7">
        <w:rPr>
          <w:rFonts w:ascii="Arial" w:hAnsi="Arial" w:cs="Arial"/>
          <w:sz w:val="24"/>
          <w:szCs w:val="24"/>
        </w:rPr>
        <w:t xml:space="preserve">Nauki, szkolnictwa wyższego, </w:t>
      </w:r>
      <w:r w:rsidR="00CF71AB">
        <w:rPr>
          <w:rFonts w:ascii="Arial" w:hAnsi="Arial" w:cs="Arial"/>
          <w:sz w:val="24"/>
          <w:szCs w:val="24"/>
        </w:rPr>
        <w:t>edukacji, oświaty i wychowania;</w:t>
      </w:r>
    </w:p>
    <w:p w14:paraId="241162A2" w14:textId="745B123D" w:rsidR="009D32A6" w:rsidRPr="005423F7" w:rsidRDefault="009D32A6" w:rsidP="00376DDC">
      <w:pPr>
        <w:pStyle w:val="Akapitzlist"/>
        <w:numPr>
          <w:ilvl w:val="0"/>
          <w:numId w:val="145"/>
        </w:numPr>
        <w:spacing w:after="0" w:line="276" w:lineRule="auto"/>
        <w:rPr>
          <w:rFonts w:ascii="Arial" w:hAnsi="Arial" w:cs="Arial"/>
          <w:sz w:val="24"/>
          <w:szCs w:val="24"/>
        </w:rPr>
      </w:pPr>
      <w:r w:rsidRPr="005423F7">
        <w:rPr>
          <w:rFonts w:ascii="Arial" w:hAnsi="Arial" w:cs="Arial"/>
          <w:sz w:val="24"/>
          <w:szCs w:val="24"/>
        </w:rPr>
        <w:t>Kultury, sztuki, ochrony dóbr ku</w:t>
      </w:r>
      <w:r w:rsidR="00CF71AB">
        <w:rPr>
          <w:rFonts w:ascii="Arial" w:hAnsi="Arial" w:cs="Arial"/>
          <w:sz w:val="24"/>
          <w:szCs w:val="24"/>
        </w:rPr>
        <w:t>ltury i dziedzictwa narodowego;</w:t>
      </w:r>
    </w:p>
    <w:p w14:paraId="4A01B260" w14:textId="77777777" w:rsidR="009D32A6" w:rsidRPr="005423F7" w:rsidRDefault="009D32A6" w:rsidP="00376DDC">
      <w:pPr>
        <w:pStyle w:val="Akapitzlist"/>
        <w:numPr>
          <w:ilvl w:val="0"/>
          <w:numId w:val="145"/>
        </w:numPr>
        <w:spacing w:after="0" w:line="276" w:lineRule="auto"/>
        <w:rPr>
          <w:rFonts w:ascii="Arial" w:hAnsi="Arial" w:cs="Arial"/>
          <w:sz w:val="24"/>
          <w:szCs w:val="24"/>
        </w:rPr>
      </w:pPr>
      <w:r w:rsidRPr="005423F7">
        <w:rPr>
          <w:rFonts w:ascii="Arial" w:hAnsi="Arial" w:cs="Arial"/>
          <w:sz w:val="24"/>
          <w:szCs w:val="24"/>
        </w:rPr>
        <w:t xml:space="preserve">Wspieranie i upowszechnianie kultury fizycznej; </w:t>
      </w:r>
    </w:p>
    <w:p w14:paraId="3E24D854" w14:textId="77777777" w:rsidR="009D32A6" w:rsidRPr="005423F7" w:rsidRDefault="009D32A6" w:rsidP="00376DDC">
      <w:pPr>
        <w:pStyle w:val="Akapitzlist"/>
        <w:numPr>
          <w:ilvl w:val="0"/>
          <w:numId w:val="145"/>
        </w:numPr>
        <w:spacing w:after="0" w:line="276" w:lineRule="auto"/>
        <w:rPr>
          <w:rFonts w:ascii="Arial" w:hAnsi="Arial" w:cs="Arial"/>
          <w:sz w:val="24"/>
          <w:szCs w:val="24"/>
        </w:rPr>
      </w:pPr>
      <w:r w:rsidRPr="005423F7">
        <w:rPr>
          <w:rFonts w:ascii="Arial" w:hAnsi="Arial" w:cs="Arial"/>
          <w:sz w:val="24"/>
          <w:szCs w:val="24"/>
        </w:rPr>
        <w:t xml:space="preserve">Ekologii i ochrony zwierząt oraz ochrony dziedzictwa przyrodniczego; </w:t>
      </w:r>
    </w:p>
    <w:p w14:paraId="268BE4FC" w14:textId="77777777" w:rsidR="009D32A6" w:rsidRPr="005423F7" w:rsidRDefault="009D32A6" w:rsidP="00376DDC">
      <w:pPr>
        <w:pStyle w:val="Akapitzlist"/>
        <w:numPr>
          <w:ilvl w:val="0"/>
          <w:numId w:val="145"/>
        </w:numPr>
        <w:spacing w:after="0" w:line="276" w:lineRule="auto"/>
        <w:rPr>
          <w:rFonts w:ascii="Arial" w:hAnsi="Arial" w:cs="Arial"/>
          <w:sz w:val="24"/>
          <w:szCs w:val="24"/>
        </w:rPr>
      </w:pPr>
      <w:r w:rsidRPr="005423F7">
        <w:rPr>
          <w:rFonts w:ascii="Arial" w:hAnsi="Arial" w:cs="Arial"/>
          <w:sz w:val="24"/>
          <w:szCs w:val="24"/>
        </w:rPr>
        <w:t>Turystyki i krajoznawstwa</w:t>
      </w:r>
      <w:r w:rsidR="00C40EE3" w:rsidRPr="005423F7">
        <w:rPr>
          <w:rFonts w:ascii="Arial" w:hAnsi="Arial" w:cs="Arial"/>
          <w:sz w:val="24"/>
          <w:szCs w:val="24"/>
        </w:rPr>
        <w:t>;</w:t>
      </w:r>
    </w:p>
    <w:p w14:paraId="5FDC628C" w14:textId="0ED3E112" w:rsidR="009D32A6" w:rsidRPr="005423F7" w:rsidRDefault="009D32A6" w:rsidP="00376DDC">
      <w:pPr>
        <w:pStyle w:val="Akapitzlist"/>
        <w:numPr>
          <w:ilvl w:val="0"/>
          <w:numId w:val="145"/>
        </w:numPr>
        <w:spacing w:after="0" w:line="276" w:lineRule="auto"/>
        <w:rPr>
          <w:rFonts w:ascii="Arial" w:hAnsi="Arial" w:cs="Arial"/>
          <w:sz w:val="24"/>
          <w:szCs w:val="24"/>
        </w:rPr>
      </w:pPr>
      <w:r w:rsidRPr="005423F7">
        <w:rPr>
          <w:rFonts w:ascii="Arial" w:hAnsi="Arial" w:cs="Arial"/>
          <w:sz w:val="24"/>
          <w:szCs w:val="24"/>
        </w:rPr>
        <w:t>Przeciwdziałania uzależn</w:t>
      </w:r>
      <w:r w:rsidR="00CF71AB">
        <w:rPr>
          <w:rFonts w:ascii="Arial" w:hAnsi="Arial" w:cs="Arial"/>
          <w:sz w:val="24"/>
          <w:szCs w:val="24"/>
        </w:rPr>
        <w:t>ieniom i patologiom społecznym;</w:t>
      </w:r>
    </w:p>
    <w:p w14:paraId="24BD8E3F" w14:textId="2B16AD0C" w:rsidR="009D32A6" w:rsidRPr="005423F7" w:rsidRDefault="009D32A6" w:rsidP="00376DDC">
      <w:pPr>
        <w:pStyle w:val="Akapitzlist"/>
        <w:numPr>
          <w:ilvl w:val="0"/>
          <w:numId w:val="145"/>
        </w:numPr>
        <w:spacing w:after="0" w:line="276" w:lineRule="auto"/>
        <w:rPr>
          <w:rFonts w:ascii="Arial" w:hAnsi="Arial" w:cs="Arial"/>
          <w:sz w:val="24"/>
          <w:szCs w:val="24"/>
        </w:rPr>
      </w:pPr>
      <w:r w:rsidRPr="005423F7">
        <w:rPr>
          <w:rFonts w:ascii="Arial" w:hAnsi="Arial" w:cs="Arial"/>
          <w:sz w:val="24"/>
          <w:szCs w:val="24"/>
        </w:rPr>
        <w:t>Działalności na rzecz organizacji pozarządowych oraz podmiotów wymienionych w art. 3, ust.</w:t>
      </w:r>
      <w:r w:rsidR="00D46391" w:rsidRPr="005423F7">
        <w:rPr>
          <w:rFonts w:ascii="Arial" w:hAnsi="Arial" w:cs="Arial"/>
          <w:sz w:val="24"/>
          <w:szCs w:val="24"/>
        </w:rPr>
        <w:t xml:space="preserve"> </w:t>
      </w:r>
      <w:r w:rsidRPr="005423F7">
        <w:rPr>
          <w:rFonts w:ascii="Arial" w:hAnsi="Arial" w:cs="Arial"/>
          <w:sz w:val="24"/>
          <w:szCs w:val="24"/>
        </w:rPr>
        <w:t>3 Ustawy z dnia 24 kwietnia 2003 r. o działalności pożytku publicznego i o wolontariacie (Dz. U. 2020 poz. 10</w:t>
      </w:r>
      <w:r w:rsidR="00CF71AB">
        <w:rPr>
          <w:rFonts w:ascii="Arial" w:hAnsi="Arial" w:cs="Arial"/>
          <w:sz w:val="24"/>
          <w:szCs w:val="24"/>
        </w:rPr>
        <w:t>57 z późn. zm.).</w:t>
      </w:r>
    </w:p>
    <w:p w14:paraId="1706C441" w14:textId="1FF96B45" w:rsidR="009D32A6" w:rsidRPr="005423F7" w:rsidRDefault="009D32A6" w:rsidP="005423F7">
      <w:pPr>
        <w:spacing w:after="0" w:line="276" w:lineRule="auto"/>
        <w:ind w:firstLine="708"/>
        <w:contextualSpacing/>
        <w:rPr>
          <w:rFonts w:ascii="Arial" w:hAnsi="Arial" w:cs="Arial"/>
          <w:sz w:val="24"/>
          <w:szCs w:val="24"/>
        </w:rPr>
      </w:pPr>
      <w:r w:rsidRPr="005423F7">
        <w:rPr>
          <w:rFonts w:ascii="Arial" w:hAnsi="Arial" w:cs="Arial"/>
          <w:sz w:val="24"/>
          <w:szCs w:val="24"/>
        </w:rPr>
        <w:t xml:space="preserve">Współpraca Województwa Podkarpackiego z organizacjami pozarządowymi </w:t>
      </w:r>
      <w:r w:rsidR="00CF71AB">
        <w:rPr>
          <w:rFonts w:ascii="Arial" w:hAnsi="Arial" w:cs="Arial"/>
          <w:sz w:val="24"/>
          <w:szCs w:val="24"/>
        </w:rPr>
        <w:br/>
      </w:r>
      <w:r w:rsidRPr="005423F7">
        <w:rPr>
          <w:rFonts w:ascii="Arial" w:hAnsi="Arial" w:cs="Arial"/>
          <w:sz w:val="24"/>
          <w:szCs w:val="24"/>
        </w:rPr>
        <w:t>w zakresie realizacji zadań publicznych, zleconych podmiotom trzeciego sektora przez samorząd.</w:t>
      </w:r>
      <w:r w:rsidR="00F5622B" w:rsidRPr="005423F7">
        <w:rPr>
          <w:rFonts w:ascii="Arial" w:hAnsi="Arial" w:cs="Arial"/>
          <w:sz w:val="24"/>
          <w:szCs w:val="24"/>
        </w:rPr>
        <w:t xml:space="preserve"> </w:t>
      </w:r>
      <w:r w:rsidRPr="005423F7">
        <w:rPr>
          <w:rFonts w:ascii="Arial" w:hAnsi="Arial" w:cs="Arial"/>
          <w:sz w:val="24"/>
          <w:szCs w:val="24"/>
        </w:rPr>
        <w:t>Dane przedstawiają się następująco:</w:t>
      </w:r>
    </w:p>
    <w:p w14:paraId="79A3C262" w14:textId="77777777" w:rsidR="009D32A6" w:rsidRPr="005423F7" w:rsidRDefault="009D32A6" w:rsidP="00376DDC">
      <w:pPr>
        <w:pStyle w:val="Akapitzlist"/>
        <w:numPr>
          <w:ilvl w:val="0"/>
          <w:numId w:val="146"/>
        </w:numPr>
        <w:spacing w:after="0" w:line="276" w:lineRule="auto"/>
        <w:rPr>
          <w:rFonts w:ascii="Arial" w:hAnsi="Arial" w:cs="Arial"/>
          <w:b/>
          <w:bCs/>
          <w:sz w:val="24"/>
          <w:szCs w:val="24"/>
        </w:rPr>
      </w:pPr>
      <w:r w:rsidRPr="005423F7">
        <w:rPr>
          <w:rFonts w:ascii="Arial" w:hAnsi="Arial" w:cs="Arial"/>
          <w:sz w:val="24"/>
          <w:szCs w:val="24"/>
        </w:rPr>
        <w:t>liczba zadań publicznych realizowanych z udziałem podmiotów Programu wyniosła: 22</w:t>
      </w:r>
      <w:r w:rsidR="003B304C" w:rsidRPr="005423F7">
        <w:rPr>
          <w:rFonts w:ascii="Arial" w:hAnsi="Arial" w:cs="Arial"/>
          <w:sz w:val="24"/>
          <w:szCs w:val="24"/>
        </w:rPr>
        <w:t>3</w:t>
      </w:r>
      <w:r w:rsidR="00F5622B" w:rsidRPr="005423F7">
        <w:rPr>
          <w:rFonts w:ascii="Arial" w:hAnsi="Arial" w:cs="Arial"/>
          <w:sz w:val="24"/>
          <w:szCs w:val="24"/>
        </w:rPr>
        <w:t>,</w:t>
      </w:r>
    </w:p>
    <w:p w14:paraId="1A652277" w14:textId="3D6BDABE" w:rsidR="009D32A6" w:rsidRPr="005423F7" w:rsidRDefault="009D32A6" w:rsidP="00376DDC">
      <w:pPr>
        <w:pStyle w:val="Akapitzlist"/>
        <w:numPr>
          <w:ilvl w:val="0"/>
          <w:numId w:val="146"/>
        </w:numPr>
        <w:spacing w:after="0" w:line="276" w:lineRule="auto"/>
        <w:rPr>
          <w:rFonts w:ascii="Arial" w:hAnsi="Arial" w:cs="Arial"/>
          <w:b/>
          <w:bCs/>
          <w:sz w:val="24"/>
          <w:szCs w:val="24"/>
        </w:rPr>
      </w:pPr>
      <w:r w:rsidRPr="005423F7">
        <w:rPr>
          <w:rFonts w:ascii="Arial" w:hAnsi="Arial" w:cs="Arial"/>
          <w:sz w:val="24"/>
          <w:szCs w:val="24"/>
        </w:rPr>
        <w:t xml:space="preserve">liczba ogłoszonych otwartych konkursów ofert na realizację zadań publicznych zgodnie </w:t>
      </w:r>
      <w:r w:rsidR="0022785E">
        <w:rPr>
          <w:rFonts w:ascii="Arial" w:hAnsi="Arial" w:cs="Arial"/>
          <w:sz w:val="24"/>
          <w:szCs w:val="24"/>
        </w:rPr>
        <w:br/>
      </w:r>
      <w:r w:rsidRPr="005423F7">
        <w:rPr>
          <w:rFonts w:ascii="Arial" w:hAnsi="Arial" w:cs="Arial"/>
          <w:sz w:val="24"/>
          <w:szCs w:val="24"/>
        </w:rPr>
        <w:t xml:space="preserve">z art. 13 ustawy </w:t>
      </w:r>
      <w:proofErr w:type="spellStart"/>
      <w:r w:rsidR="00F5622B" w:rsidRPr="005423F7">
        <w:rPr>
          <w:rFonts w:ascii="Arial" w:hAnsi="Arial" w:cs="Arial"/>
          <w:sz w:val="24"/>
          <w:szCs w:val="24"/>
        </w:rPr>
        <w:t>u</w:t>
      </w:r>
      <w:r w:rsidRPr="005423F7">
        <w:rPr>
          <w:rFonts w:ascii="Arial" w:hAnsi="Arial" w:cs="Arial"/>
          <w:sz w:val="24"/>
          <w:szCs w:val="24"/>
        </w:rPr>
        <w:t>stawy</w:t>
      </w:r>
      <w:proofErr w:type="spellEnd"/>
      <w:r w:rsidRPr="005423F7">
        <w:rPr>
          <w:rFonts w:ascii="Arial" w:hAnsi="Arial" w:cs="Arial"/>
          <w:sz w:val="24"/>
          <w:szCs w:val="24"/>
        </w:rPr>
        <w:t xml:space="preserve"> z dnia 24 kwietnia 2003 r. o działalności pożytku publicznego </w:t>
      </w:r>
      <w:r w:rsidR="0022785E">
        <w:rPr>
          <w:rFonts w:ascii="Arial" w:hAnsi="Arial" w:cs="Arial"/>
          <w:sz w:val="24"/>
          <w:szCs w:val="24"/>
        </w:rPr>
        <w:br/>
      </w:r>
      <w:r w:rsidRPr="005423F7">
        <w:rPr>
          <w:rFonts w:ascii="Arial" w:hAnsi="Arial" w:cs="Arial"/>
          <w:sz w:val="24"/>
          <w:szCs w:val="24"/>
        </w:rPr>
        <w:t>i o wolontariacie (Dz. U. 2020 poz. 1057 z późn. zm.) (zasady ogłaszania otwartych konkursów ofert) wyniosła</w:t>
      </w:r>
      <w:r w:rsidRPr="005423F7">
        <w:rPr>
          <w:rFonts w:ascii="Arial" w:hAnsi="Arial" w:cs="Arial"/>
          <w:b/>
          <w:bCs/>
          <w:sz w:val="24"/>
          <w:szCs w:val="24"/>
        </w:rPr>
        <w:t xml:space="preserve">: </w:t>
      </w:r>
      <w:r w:rsidRPr="005423F7">
        <w:rPr>
          <w:rFonts w:ascii="Arial" w:hAnsi="Arial" w:cs="Arial"/>
          <w:sz w:val="24"/>
          <w:szCs w:val="24"/>
        </w:rPr>
        <w:t>22</w:t>
      </w:r>
      <w:r w:rsidR="00F5622B" w:rsidRPr="005423F7">
        <w:rPr>
          <w:rFonts w:ascii="Arial" w:hAnsi="Arial" w:cs="Arial"/>
          <w:sz w:val="24"/>
          <w:szCs w:val="24"/>
        </w:rPr>
        <w:t>,</w:t>
      </w:r>
    </w:p>
    <w:p w14:paraId="34E7E242" w14:textId="77777777" w:rsidR="009D32A6" w:rsidRPr="005423F7" w:rsidRDefault="009D32A6" w:rsidP="00376DDC">
      <w:pPr>
        <w:pStyle w:val="Akapitzlist"/>
        <w:numPr>
          <w:ilvl w:val="0"/>
          <w:numId w:val="146"/>
        </w:numPr>
        <w:spacing w:after="0" w:line="276" w:lineRule="auto"/>
        <w:rPr>
          <w:rFonts w:ascii="Arial" w:hAnsi="Arial" w:cs="Arial"/>
          <w:b/>
          <w:bCs/>
          <w:sz w:val="24"/>
          <w:szCs w:val="24"/>
        </w:rPr>
      </w:pPr>
      <w:r w:rsidRPr="005423F7">
        <w:rPr>
          <w:rFonts w:ascii="Arial" w:hAnsi="Arial" w:cs="Arial"/>
          <w:sz w:val="24"/>
          <w:szCs w:val="24"/>
        </w:rPr>
        <w:t>liczba ofert złożonych przez podmioty Programu do otwartych konkursów ofert na realizację zadań publicznych wyniosła: 475</w:t>
      </w:r>
      <w:r w:rsidR="00F5622B" w:rsidRPr="005423F7">
        <w:rPr>
          <w:rFonts w:ascii="Arial" w:hAnsi="Arial" w:cs="Arial"/>
          <w:sz w:val="24"/>
          <w:szCs w:val="24"/>
        </w:rPr>
        <w:t>,</w:t>
      </w:r>
    </w:p>
    <w:p w14:paraId="3EDFCC34" w14:textId="77777777" w:rsidR="009D32A6" w:rsidRPr="005423F7" w:rsidRDefault="009D32A6" w:rsidP="00376DDC">
      <w:pPr>
        <w:pStyle w:val="Akapitzlist"/>
        <w:numPr>
          <w:ilvl w:val="0"/>
          <w:numId w:val="146"/>
        </w:numPr>
        <w:spacing w:after="0" w:line="276" w:lineRule="auto"/>
        <w:rPr>
          <w:rFonts w:ascii="Arial" w:hAnsi="Arial" w:cs="Arial"/>
          <w:sz w:val="24"/>
          <w:szCs w:val="24"/>
        </w:rPr>
      </w:pPr>
      <w:r w:rsidRPr="005423F7">
        <w:rPr>
          <w:rFonts w:ascii="Arial" w:hAnsi="Arial" w:cs="Arial"/>
          <w:sz w:val="24"/>
          <w:szCs w:val="24"/>
        </w:rPr>
        <w:t>liczba podmiotów Programu, które zwróciły się do Województwa o wsparcie lub powierzenie realizacji zadań publicznych z pominięciem otwartych konkursów ofert wyniosła: 32</w:t>
      </w:r>
      <w:r w:rsidR="00F5622B" w:rsidRPr="005423F7">
        <w:rPr>
          <w:rFonts w:ascii="Arial" w:hAnsi="Arial" w:cs="Arial"/>
          <w:sz w:val="24"/>
          <w:szCs w:val="24"/>
        </w:rPr>
        <w:t>,</w:t>
      </w:r>
    </w:p>
    <w:p w14:paraId="2AA9B2A5" w14:textId="77777777" w:rsidR="009D32A6" w:rsidRPr="005423F7" w:rsidRDefault="009D32A6" w:rsidP="00376DDC">
      <w:pPr>
        <w:pStyle w:val="Akapitzlist"/>
        <w:numPr>
          <w:ilvl w:val="0"/>
          <w:numId w:val="146"/>
        </w:numPr>
        <w:spacing w:after="0" w:line="276" w:lineRule="auto"/>
        <w:rPr>
          <w:rFonts w:ascii="Arial" w:hAnsi="Arial" w:cs="Arial"/>
          <w:b/>
          <w:bCs/>
          <w:sz w:val="24"/>
          <w:szCs w:val="24"/>
        </w:rPr>
      </w:pPr>
      <w:r w:rsidRPr="005423F7">
        <w:rPr>
          <w:rFonts w:ascii="Arial" w:hAnsi="Arial" w:cs="Arial"/>
          <w:sz w:val="24"/>
          <w:szCs w:val="24"/>
        </w:rPr>
        <w:t>liczba umów podpisanych z podmiotami Programu, które otrzymały dofinansowanie na realizację zadań publicznych wyniosła: 23</w:t>
      </w:r>
      <w:r w:rsidR="003B304C" w:rsidRPr="005423F7">
        <w:rPr>
          <w:rFonts w:ascii="Arial" w:hAnsi="Arial" w:cs="Arial"/>
          <w:sz w:val="24"/>
          <w:szCs w:val="24"/>
        </w:rPr>
        <w:t>2</w:t>
      </w:r>
      <w:r w:rsidR="00F5622B" w:rsidRPr="005423F7">
        <w:rPr>
          <w:rFonts w:ascii="Arial" w:hAnsi="Arial" w:cs="Arial"/>
          <w:sz w:val="24"/>
          <w:szCs w:val="24"/>
        </w:rPr>
        <w:t>,</w:t>
      </w:r>
    </w:p>
    <w:p w14:paraId="4B372FEB" w14:textId="6DB3731A" w:rsidR="003B304C" w:rsidRPr="005423F7" w:rsidRDefault="003B304C" w:rsidP="00376DDC">
      <w:pPr>
        <w:pStyle w:val="Akapitzlist"/>
        <w:numPr>
          <w:ilvl w:val="0"/>
          <w:numId w:val="146"/>
        </w:numPr>
        <w:spacing w:after="0" w:line="276" w:lineRule="auto"/>
        <w:rPr>
          <w:rFonts w:ascii="Arial" w:hAnsi="Arial" w:cs="Arial"/>
          <w:sz w:val="24"/>
          <w:szCs w:val="24"/>
        </w:rPr>
      </w:pPr>
      <w:r w:rsidRPr="005423F7">
        <w:rPr>
          <w:rFonts w:ascii="Arial" w:hAnsi="Arial" w:cs="Arial"/>
          <w:sz w:val="24"/>
          <w:szCs w:val="24"/>
        </w:rPr>
        <w:lastRenderedPageBreak/>
        <w:t xml:space="preserve">liczba ofert odrzuconych ze względów formalnych oraz nieobjętych dofinasowaniem </w:t>
      </w:r>
      <w:r w:rsidR="0022785E">
        <w:rPr>
          <w:rFonts w:ascii="Arial" w:hAnsi="Arial" w:cs="Arial"/>
          <w:sz w:val="24"/>
          <w:szCs w:val="24"/>
        </w:rPr>
        <w:br/>
      </w:r>
      <w:r w:rsidRPr="005423F7">
        <w:rPr>
          <w:rFonts w:ascii="Arial" w:hAnsi="Arial" w:cs="Arial"/>
          <w:sz w:val="24"/>
          <w:szCs w:val="24"/>
        </w:rPr>
        <w:t>z innych przyczyn ( np. rezygnacja wnioskodawcy) wyniosła: 276.</w:t>
      </w:r>
    </w:p>
    <w:p w14:paraId="7C263121" w14:textId="77D7B98F" w:rsidR="00831D16" w:rsidRPr="005423F7" w:rsidRDefault="009D32A6" w:rsidP="00CF71AB">
      <w:pPr>
        <w:spacing w:after="120" w:line="276" w:lineRule="auto"/>
        <w:ind w:firstLine="709"/>
        <w:rPr>
          <w:rFonts w:ascii="Arial" w:hAnsi="Arial" w:cs="Arial"/>
          <w:sz w:val="24"/>
          <w:szCs w:val="24"/>
        </w:rPr>
      </w:pPr>
      <w:r w:rsidRPr="005423F7">
        <w:rPr>
          <w:rFonts w:ascii="Arial" w:hAnsi="Arial" w:cs="Arial"/>
          <w:sz w:val="24"/>
          <w:szCs w:val="24"/>
        </w:rPr>
        <w:t>Współpraca Samorządu Województwa Podkarpackiego z organizacjami pozarządowymi oraz innymi podmiotami prowadzącymi działalność pożytku public</w:t>
      </w:r>
      <w:r w:rsidR="00CF71AB">
        <w:rPr>
          <w:rFonts w:ascii="Arial" w:hAnsi="Arial" w:cs="Arial"/>
          <w:sz w:val="24"/>
          <w:szCs w:val="24"/>
        </w:rPr>
        <w:t xml:space="preserve">znego w 2021 roku odbywała się </w:t>
      </w:r>
      <w:r w:rsidRPr="005423F7">
        <w:rPr>
          <w:rFonts w:ascii="Arial" w:hAnsi="Arial" w:cs="Arial"/>
          <w:sz w:val="24"/>
          <w:szCs w:val="24"/>
        </w:rPr>
        <w:t xml:space="preserve">w formie finansowej i niefinansowej. Program finansowany był z budżetu Województwa oraz dostępnych funduszy krajowych, i europejskich. Województwo łącznie na realizację Programu </w:t>
      </w:r>
      <w:r w:rsidR="00910AFF">
        <w:rPr>
          <w:rFonts w:ascii="Arial" w:hAnsi="Arial" w:cs="Arial"/>
          <w:sz w:val="24"/>
          <w:szCs w:val="24"/>
        </w:rPr>
        <w:br/>
      </w:r>
      <w:r w:rsidRPr="005423F7">
        <w:rPr>
          <w:rFonts w:ascii="Arial" w:hAnsi="Arial" w:cs="Arial"/>
          <w:sz w:val="24"/>
          <w:szCs w:val="24"/>
        </w:rPr>
        <w:t>w 2021 r</w:t>
      </w:r>
      <w:r w:rsidR="00F5622B" w:rsidRPr="005423F7">
        <w:rPr>
          <w:rFonts w:ascii="Arial" w:hAnsi="Arial" w:cs="Arial"/>
          <w:sz w:val="24"/>
          <w:szCs w:val="24"/>
        </w:rPr>
        <w:t>.</w:t>
      </w:r>
      <w:r w:rsidRPr="005423F7">
        <w:rPr>
          <w:rFonts w:ascii="Arial" w:hAnsi="Arial" w:cs="Arial"/>
          <w:sz w:val="24"/>
          <w:szCs w:val="24"/>
        </w:rPr>
        <w:t xml:space="preserve"> przeznaczyło środki finansowe w kwocie </w:t>
      </w:r>
      <w:r w:rsidR="00CF71AB">
        <w:rPr>
          <w:rFonts w:ascii="Arial" w:hAnsi="Arial" w:cs="Arial"/>
          <w:sz w:val="24"/>
          <w:szCs w:val="24"/>
        </w:rPr>
        <w:t xml:space="preserve">43 607 </w:t>
      </w:r>
      <w:r w:rsidR="003B304C" w:rsidRPr="005423F7">
        <w:rPr>
          <w:rFonts w:ascii="Arial" w:hAnsi="Arial" w:cs="Arial"/>
          <w:sz w:val="24"/>
          <w:szCs w:val="24"/>
        </w:rPr>
        <w:t xml:space="preserve">056,36 </w:t>
      </w:r>
      <w:r w:rsidRPr="005423F7">
        <w:rPr>
          <w:rFonts w:ascii="Arial" w:hAnsi="Arial" w:cs="Arial"/>
          <w:sz w:val="24"/>
          <w:szCs w:val="24"/>
        </w:rPr>
        <w:t>zł (budżet wojew</w:t>
      </w:r>
      <w:r w:rsidR="00CF71AB">
        <w:rPr>
          <w:rFonts w:ascii="Arial" w:hAnsi="Arial" w:cs="Arial"/>
          <w:sz w:val="24"/>
          <w:szCs w:val="24"/>
        </w:rPr>
        <w:t>ództwa oraz środki zewnętrzne).</w:t>
      </w:r>
    </w:p>
    <w:p w14:paraId="6037BAFE" w14:textId="758A84BD" w:rsidR="009D32A6" w:rsidRPr="005423F7" w:rsidRDefault="009D32A6" w:rsidP="005423F7">
      <w:pPr>
        <w:spacing w:after="0" w:line="276" w:lineRule="auto"/>
        <w:contextualSpacing/>
        <w:rPr>
          <w:rFonts w:ascii="Arial" w:hAnsi="Arial" w:cs="Arial"/>
          <w:sz w:val="24"/>
          <w:szCs w:val="24"/>
        </w:rPr>
      </w:pPr>
      <w:r w:rsidRPr="005423F7">
        <w:rPr>
          <w:rFonts w:ascii="Arial" w:hAnsi="Arial" w:cs="Arial"/>
          <w:sz w:val="24"/>
          <w:szCs w:val="24"/>
          <w:u w:val="single"/>
        </w:rPr>
        <w:t>Współpraca o charakterze finansowym</w:t>
      </w:r>
      <w:r w:rsidRPr="005423F7">
        <w:rPr>
          <w:rFonts w:ascii="Arial" w:hAnsi="Arial" w:cs="Arial"/>
          <w:sz w:val="24"/>
          <w:szCs w:val="24"/>
        </w:rPr>
        <w:t xml:space="preserve"> Samorządu Województwa Podkarpackiego </w:t>
      </w:r>
      <w:r w:rsidR="00910AFF">
        <w:rPr>
          <w:rFonts w:ascii="Arial" w:hAnsi="Arial" w:cs="Arial"/>
          <w:sz w:val="24"/>
          <w:szCs w:val="24"/>
        </w:rPr>
        <w:br/>
      </w:r>
      <w:r w:rsidRPr="005423F7">
        <w:rPr>
          <w:rFonts w:ascii="Arial" w:hAnsi="Arial" w:cs="Arial"/>
          <w:sz w:val="24"/>
          <w:szCs w:val="24"/>
        </w:rPr>
        <w:t>z organizacjami pozarządowymi oraz innymi podmiotami prowadzącymi działalność pożytku publicznego polegała na zlecaniu realizacji zadań publicznych w formie ich wspierania, oraz powierzania wraz z udzieleniem dotacji na ich realizację.</w:t>
      </w:r>
    </w:p>
    <w:p w14:paraId="550D93CA" w14:textId="2181A16A" w:rsidR="009D32A6" w:rsidRPr="005423F7" w:rsidRDefault="009D32A6" w:rsidP="005423F7">
      <w:pPr>
        <w:spacing w:after="0" w:line="276" w:lineRule="auto"/>
        <w:ind w:firstLine="708"/>
        <w:contextualSpacing/>
        <w:rPr>
          <w:rFonts w:ascii="Arial" w:hAnsi="Arial" w:cs="Arial"/>
          <w:sz w:val="24"/>
          <w:szCs w:val="24"/>
        </w:rPr>
      </w:pPr>
      <w:r w:rsidRPr="005423F7">
        <w:rPr>
          <w:rFonts w:ascii="Arial" w:hAnsi="Arial" w:cs="Arial"/>
          <w:sz w:val="24"/>
          <w:szCs w:val="24"/>
        </w:rPr>
        <w:t xml:space="preserve">Wydatkowanie środków finansowych przeznaczonych realizację zadań publicznych </w:t>
      </w:r>
      <w:r w:rsidR="00910AFF">
        <w:rPr>
          <w:rFonts w:ascii="Arial" w:hAnsi="Arial" w:cs="Arial"/>
          <w:sz w:val="24"/>
          <w:szCs w:val="24"/>
        </w:rPr>
        <w:br/>
      </w:r>
      <w:r w:rsidRPr="005423F7">
        <w:rPr>
          <w:rFonts w:ascii="Arial" w:hAnsi="Arial" w:cs="Arial"/>
          <w:sz w:val="24"/>
          <w:szCs w:val="24"/>
        </w:rPr>
        <w:t>w trybie ustawy o działalności pożytku publicznego i o wolontariacie w ra</w:t>
      </w:r>
      <w:r w:rsidR="00CF71AB">
        <w:rPr>
          <w:rFonts w:ascii="Arial" w:hAnsi="Arial" w:cs="Arial"/>
          <w:sz w:val="24"/>
          <w:szCs w:val="24"/>
        </w:rPr>
        <w:t xml:space="preserve">mach otwartych konkursów ofert </w:t>
      </w:r>
      <w:r w:rsidRPr="005423F7">
        <w:rPr>
          <w:rFonts w:ascii="Arial" w:hAnsi="Arial" w:cs="Arial"/>
          <w:sz w:val="24"/>
          <w:szCs w:val="24"/>
        </w:rPr>
        <w:t xml:space="preserve">z podziałem na poszczególne obszary przedstawia się następująco: </w:t>
      </w:r>
    </w:p>
    <w:p w14:paraId="04EB8D58" w14:textId="77777777" w:rsidR="009D32A6" w:rsidRPr="005423F7" w:rsidRDefault="009D32A6" w:rsidP="00376DDC">
      <w:pPr>
        <w:pStyle w:val="Akapitzlist"/>
        <w:numPr>
          <w:ilvl w:val="0"/>
          <w:numId w:val="147"/>
        </w:numPr>
        <w:spacing w:after="0" w:line="276" w:lineRule="auto"/>
        <w:ind w:left="360"/>
        <w:rPr>
          <w:rFonts w:ascii="Arial" w:hAnsi="Arial" w:cs="Arial"/>
          <w:sz w:val="24"/>
          <w:szCs w:val="24"/>
        </w:rPr>
      </w:pPr>
      <w:r w:rsidRPr="005423F7">
        <w:rPr>
          <w:rFonts w:ascii="Arial" w:hAnsi="Arial" w:cs="Arial"/>
          <w:sz w:val="24"/>
          <w:szCs w:val="24"/>
        </w:rPr>
        <w:t>Otwarty konkurs ofert  na dofinasowanie w roku 2021 zadań własnych realizowanych przez organizacje pozarządowe z udziałem środków zewnętrznych tzw. „wkład własny”– 148 833,80 zł.</w:t>
      </w:r>
    </w:p>
    <w:p w14:paraId="5B9A1E17" w14:textId="77777777" w:rsidR="009D32A6" w:rsidRPr="005423F7" w:rsidRDefault="009D32A6" w:rsidP="00376DDC">
      <w:pPr>
        <w:pStyle w:val="Akapitzlist"/>
        <w:numPr>
          <w:ilvl w:val="0"/>
          <w:numId w:val="147"/>
        </w:numPr>
        <w:spacing w:after="0" w:line="276" w:lineRule="auto"/>
        <w:ind w:left="360"/>
        <w:rPr>
          <w:rFonts w:ascii="Arial" w:hAnsi="Arial" w:cs="Arial"/>
          <w:sz w:val="24"/>
          <w:szCs w:val="24"/>
        </w:rPr>
      </w:pPr>
      <w:r w:rsidRPr="005423F7">
        <w:rPr>
          <w:rFonts w:ascii="Arial" w:hAnsi="Arial" w:cs="Arial"/>
          <w:sz w:val="24"/>
          <w:szCs w:val="24"/>
        </w:rPr>
        <w:t>Otwarty konkurs ofert: Mecenat kulturalny – 669 000,00 zł.</w:t>
      </w:r>
    </w:p>
    <w:p w14:paraId="4281503E" w14:textId="3CA930E2" w:rsidR="009D32A6" w:rsidRPr="005423F7" w:rsidRDefault="009D32A6" w:rsidP="00376DDC">
      <w:pPr>
        <w:pStyle w:val="Akapitzlist"/>
        <w:numPr>
          <w:ilvl w:val="0"/>
          <w:numId w:val="147"/>
        </w:numPr>
        <w:spacing w:after="0" w:line="276" w:lineRule="auto"/>
        <w:ind w:left="360"/>
        <w:rPr>
          <w:rFonts w:ascii="Arial" w:hAnsi="Arial" w:cs="Arial"/>
          <w:sz w:val="24"/>
          <w:szCs w:val="24"/>
        </w:rPr>
      </w:pPr>
      <w:r w:rsidRPr="005423F7">
        <w:rPr>
          <w:rFonts w:ascii="Arial" w:hAnsi="Arial" w:cs="Arial"/>
          <w:sz w:val="24"/>
          <w:szCs w:val="24"/>
        </w:rPr>
        <w:t xml:space="preserve">Otwarty konkurs ofert  na zadania w zakresie nauki i kultury fizycznej – </w:t>
      </w:r>
      <w:r w:rsidR="00910AFF">
        <w:rPr>
          <w:rFonts w:ascii="Arial" w:hAnsi="Arial" w:cs="Arial"/>
          <w:sz w:val="24"/>
          <w:szCs w:val="24"/>
        </w:rPr>
        <w:t xml:space="preserve">380 </w:t>
      </w:r>
      <w:r w:rsidR="003B304C" w:rsidRPr="005423F7">
        <w:rPr>
          <w:rFonts w:ascii="Arial" w:hAnsi="Arial" w:cs="Arial"/>
          <w:sz w:val="24"/>
          <w:szCs w:val="24"/>
        </w:rPr>
        <w:t>605,00 zł.</w:t>
      </w:r>
    </w:p>
    <w:p w14:paraId="75F025F9" w14:textId="77777777" w:rsidR="009D32A6" w:rsidRPr="005423F7" w:rsidRDefault="009D32A6" w:rsidP="00376DDC">
      <w:pPr>
        <w:pStyle w:val="Akapitzlist"/>
        <w:numPr>
          <w:ilvl w:val="0"/>
          <w:numId w:val="147"/>
        </w:numPr>
        <w:spacing w:after="0" w:line="276" w:lineRule="auto"/>
        <w:ind w:left="360"/>
        <w:rPr>
          <w:rFonts w:ascii="Arial" w:hAnsi="Arial" w:cs="Arial"/>
          <w:sz w:val="24"/>
          <w:szCs w:val="24"/>
        </w:rPr>
      </w:pPr>
      <w:r w:rsidRPr="005423F7">
        <w:rPr>
          <w:rFonts w:ascii="Arial" w:hAnsi="Arial" w:cs="Arial"/>
          <w:sz w:val="24"/>
          <w:szCs w:val="24"/>
        </w:rPr>
        <w:t>Otwarty konkurs ofert w ramach Programu „Podkarpacki Naturalny Wypas” –</w:t>
      </w:r>
      <w:r w:rsidR="003B304C" w:rsidRPr="005423F7">
        <w:rPr>
          <w:rFonts w:ascii="Arial" w:hAnsi="Arial" w:cs="Arial"/>
          <w:sz w:val="24"/>
          <w:szCs w:val="24"/>
        </w:rPr>
        <w:t xml:space="preserve"> </w:t>
      </w:r>
      <w:r w:rsidRPr="005423F7">
        <w:rPr>
          <w:rFonts w:ascii="Arial" w:hAnsi="Arial" w:cs="Arial"/>
          <w:sz w:val="24"/>
          <w:szCs w:val="24"/>
        </w:rPr>
        <w:t>3 232 583,28 zł</w:t>
      </w:r>
      <w:r w:rsidR="003B304C" w:rsidRPr="005423F7">
        <w:rPr>
          <w:rFonts w:ascii="Arial" w:hAnsi="Arial" w:cs="Arial"/>
          <w:sz w:val="24"/>
          <w:szCs w:val="24"/>
        </w:rPr>
        <w:t>.</w:t>
      </w:r>
    </w:p>
    <w:p w14:paraId="18EDBE4A" w14:textId="77777777" w:rsidR="009D32A6" w:rsidRPr="005423F7" w:rsidRDefault="009D32A6" w:rsidP="00376DDC">
      <w:pPr>
        <w:pStyle w:val="Akapitzlist"/>
        <w:numPr>
          <w:ilvl w:val="0"/>
          <w:numId w:val="147"/>
        </w:numPr>
        <w:spacing w:after="0" w:line="276" w:lineRule="auto"/>
        <w:ind w:left="360"/>
        <w:rPr>
          <w:rFonts w:ascii="Arial" w:hAnsi="Arial" w:cs="Arial"/>
          <w:sz w:val="24"/>
          <w:szCs w:val="24"/>
        </w:rPr>
      </w:pPr>
      <w:r w:rsidRPr="005423F7">
        <w:rPr>
          <w:rFonts w:ascii="Arial" w:hAnsi="Arial" w:cs="Arial"/>
          <w:sz w:val="24"/>
          <w:szCs w:val="24"/>
        </w:rPr>
        <w:t>Otwarty konkurs ofert  na zadania w zakresie rozwoju turystyki –</w:t>
      </w:r>
      <w:r w:rsidR="003B304C" w:rsidRPr="005423F7">
        <w:rPr>
          <w:rFonts w:ascii="Arial" w:hAnsi="Arial" w:cs="Arial"/>
          <w:sz w:val="24"/>
          <w:szCs w:val="24"/>
        </w:rPr>
        <w:t xml:space="preserve"> 1 231 682,96 zł.</w:t>
      </w:r>
    </w:p>
    <w:p w14:paraId="73A9E808" w14:textId="583C9257" w:rsidR="009D32A6" w:rsidRPr="005423F7" w:rsidRDefault="009D32A6" w:rsidP="00376DDC">
      <w:pPr>
        <w:pStyle w:val="Akapitzlist"/>
        <w:numPr>
          <w:ilvl w:val="0"/>
          <w:numId w:val="147"/>
        </w:numPr>
        <w:spacing w:after="0" w:line="276" w:lineRule="auto"/>
        <w:ind w:left="360"/>
        <w:rPr>
          <w:rFonts w:ascii="Arial" w:hAnsi="Arial" w:cs="Arial"/>
          <w:sz w:val="24"/>
          <w:szCs w:val="24"/>
        </w:rPr>
      </w:pPr>
      <w:r w:rsidRPr="005423F7">
        <w:rPr>
          <w:rFonts w:ascii="Arial" w:hAnsi="Arial" w:cs="Arial"/>
          <w:sz w:val="24"/>
          <w:szCs w:val="24"/>
        </w:rPr>
        <w:t>Otwarty konkurs ofert na zadania w zakresie edukacji ekologicznej i ochrony</w:t>
      </w:r>
      <w:r w:rsidR="00910AFF">
        <w:rPr>
          <w:rFonts w:ascii="Arial" w:hAnsi="Arial" w:cs="Arial"/>
          <w:sz w:val="24"/>
          <w:szCs w:val="24"/>
        </w:rPr>
        <w:t xml:space="preserve"> dziedzictwa przyrodniczego: 15 </w:t>
      </w:r>
      <w:r w:rsidRPr="005423F7">
        <w:rPr>
          <w:rFonts w:ascii="Arial" w:hAnsi="Arial" w:cs="Arial"/>
          <w:sz w:val="24"/>
          <w:szCs w:val="24"/>
        </w:rPr>
        <w:t>500,00 zł</w:t>
      </w:r>
      <w:r w:rsidR="00A36A75" w:rsidRPr="005423F7">
        <w:rPr>
          <w:rFonts w:ascii="Arial" w:hAnsi="Arial" w:cs="Arial"/>
          <w:sz w:val="24"/>
          <w:szCs w:val="24"/>
        </w:rPr>
        <w:t>.</w:t>
      </w:r>
    </w:p>
    <w:p w14:paraId="5837823A" w14:textId="77777777" w:rsidR="009D32A6" w:rsidRPr="005423F7" w:rsidRDefault="009D32A6" w:rsidP="00376DDC">
      <w:pPr>
        <w:pStyle w:val="Akapitzlist"/>
        <w:numPr>
          <w:ilvl w:val="0"/>
          <w:numId w:val="147"/>
        </w:numPr>
        <w:spacing w:after="0" w:line="276" w:lineRule="auto"/>
        <w:ind w:left="360"/>
        <w:rPr>
          <w:rFonts w:ascii="Arial" w:hAnsi="Arial" w:cs="Arial"/>
          <w:sz w:val="24"/>
          <w:szCs w:val="24"/>
        </w:rPr>
      </w:pPr>
      <w:r w:rsidRPr="005423F7">
        <w:rPr>
          <w:rFonts w:ascii="Arial" w:hAnsi="Arial" w:cs="Arial"/>
          <w:sz w:val="24"/>
          <w:szCs w:val="24"/>
        </w:rPr>
        <w:t>Otwarte konkursy ofert :</w:t>
      </w:r>
    </w:p>
    <w:p w14:paraId="648BC6B5" w14:textId="77777777" w:rsidR="009D32A6" w:rsidRPr="005423F7" w:rsidRDefault="009D32A6" w:rsidP="00376DDC">
      <w:pPr>
        <w:pStyle w:val="Akapitzlist"/>
        <w:numPr>
          <w:ilvl w:val="0"/>
          <w:numId w:val="148"/>
        </w:numPr>
        <w:spacing w:after="0" w:line="276" w:lineRule="auto"/>
        <w:ind w:left="708"/>
        <w:rPr>
          <w:rFonts w:ascii="Arial" w:hAnsi="Arial" w:cs="Arial"/>
          <w:sz w:val="24"/>
          <w:szCs w:val="24"/>
        </w:rPr>
      </w:pPr>
      <w:r w:rsidRPr="005423F7">
        <w:rPr>
          <w:rFonts w:ascii="Arial" w:hAnsi="Arial" w:cs="Arial"/>
          <w:sz w:val="24"/>
          <w:szCs w:val="24"/>
        </w:rPr>
        <w:t>na zadania w zakresie pomocy społecznej – 741 604,36 zł;</w:t>
      </w:r>
    </w:p>
    <w:p w14:paraId="6152ED36" w14:textId="4005F8C4" w:rsidR="009D32A6" w:rsidRPr="005423F7" w:rsidRDefault="009D32A6" w:rsidP="00376DDC">
      <w:pPr>
        <w:pStyle w:val="Akapitzlist"/>
        <w:numPr>
          <w:ilvl w:val="0"/>
          <w:numId w:val="148"/>
        </w:numPr>
        <w:spacing w:after="0" w:line="276" w:lineRule="auto"/>
        <w:ind w:left="708"/>
        <w:rPr>
          <w:rFonts w:ascii="Arial" w:hAnsi="Arial" w:cs="Arial"/>
          <w:sz w:val="24"/>
          <w:szCs w:val="24"/>
        </w:rPr>
      </w:pPr>
      <w:r w:rsidRPr="005423F7">
        <w:rPr>
          <w:rFonts w:ascii="Arial" w:hAnsi="Arial" w:cs="Arial"/>
          <w:sz w:val="24"/>
          <w:szCs w:val="24"/>
        </w:rPr>
        <w:t xml:space="preserve">na zadania w zakresie wspierania rodziny i </w:t>
      </w:r>
      <w:r w:rsidR="00CF71AB">
        <w:rPr>
          <w:rFonts w:ascii="Arial" w:hAnsi="Arial" w:cs="Arial"/>
          <w:sz w:val="24"/>
          <w:szCs w:val="24"/>
        </w:rPr>
        <w:t xml:space="preserve">systemu pieczy zastępczej – 126 </w:t>
      </w:r>
      <w:r w:rsidRPr="005423F7">
        <w:rPr>
          <w:rFonts w:ascii="Arial" w:hAnsi="Arial" w:cs="Arial"/>
          <w:sz w:val="24"/>
          <w:szCs w:val="24"/>
        </w:rPr>
        <w:t>513,40 zł;</w:t>
      </w:r>
    </w:p>
    <w:p w14:paraId="45631A31" w14:textId="31079E29" w:rsidR="00305CA3" w:rsidRPr="005423F7" w:rsidRDefault="009D32A6" w:rsidP="00376DDC">
      <w:pPr>
        <w:pStyle w:val="Akapitzlist"/>
        <w:numPr>
          <w:ilvl w:val="0"/>
          <w:numId w:val="148"/>
        </w:numPr>
        <w:spacing w:after="0" w:line="276" w:lineRule="auto"/>
        <w:ind w:left="708"/>
        <w:rPr>
          <w:rFonts w:ascii="Arial" w:hAnsi="Arial" w:cs="Arial"/>
          <w:sz w:val="24"/>
          <w:szCs w:val="24"/>
        </w:rPr>
      </w:pPr>
      <w:r w:rsidRPr="005423F7">
        <w:rPr>
          <w:rFonts w:ascii="Arial" w:hAnsi="Arial" w:cs="Arial"/>
          <w:sz w:val="24"/>
          <w:szCs w:val="24"/>
        </w:rPr>
        <w:t xml:space="preserve">konkurs na zadania w zakresie działalności na rzecz osób niepełnosprawnych – </w:t>
      </w:r>
      <w:bookmarkStart w:id="162" w:name="_Hlk103161202"/>
      <w:r w:rsidR="00CF71AB">
        <w:rPr>
          <w:rFonts w:ascii="Arial" w:hAnsi="Arial" w:cs="Arial"/>
          <w:sz w:val="24"/>
          <w:szCs w:val="24"/>
        </w:rPr>
        <w:t xml:space="preserve">2 134 </w:t>
      </w:r>
      <w:r w:rsidR="00305CA3" w:rsidRPr="005423F7">
        <w:rPr>
          <w:rFonts w:ascii="Arial" w:hAnsi="Arial" w:cs="Arial"/>
          <w:sz w:val="24"/>
          <w:szCs w:val="24"/>
        </w:rPr>
        <w:t>442,00 zł;</w:t>
      </w:r>
    </w:p>
    <w:bookmarkEnd w:id="162"/>
    <w:p w14:paraId="05F0A105" w14:textId="425548D6" w:rsidR="009D32A6" w:rsidRPr="005423F7" w:rsidRDefault="009D32A6" w:rsidP="00376DDC">
      <w:pPr>
        <w:pStyle w:val="Akapitzlist"/>
        <w:numPr>
          <w:ilvl w:val="0"/>
          <w:numId w:val="283"/>
        </w:numPr>
        <w:spacing w:after="0" w:line="276" w:lineRule="auto"/>
        <w:ind w:left="708"/>
        <w:rPr>
          <w:rFonts w:ascii="Arial" w:hAnsi="Arial" w:cs="Arial"/>
          <w:sz w:val="24"/>
          <w:szCs w:val="24"/>
        </w:rPr>
      </w:pPr>
      <w:r w:rsidRPr="005423F7">
        <w:rPr>
          <w:rFonts w:ascii="Arial" w:hAnsi="Arial" w:cs="Arial"/>
          <w:sz w:val="24"/>
          <w:szCs w:val="24"/>
        </w:rPr>
        <w:t xml:space="preserve">na zadania w zakresie przeciwdziałania uzależnieniom i patologiom społecznym – </w:t>
      </w:r>
      <w:r w:rsidR="00910AFF">
        <w:rPr>
          <w:rFonts w:ascii="Arial" w:hAnsi="Arial" w:cs="Arial"/>
          <w:sz w:val="24"/>
          <w:szCs w:val="24"/>
        </w:rPr>
        <w:t xml:space="preserve">491 </w:t>
      </w:r>
      <w:r w:rsidR="00305CA3" w:rsidRPr="005423F7">
        <w:rPr>
          <w:rFonts w:ascii="Arial" w:hAnsi="Arial" w:cs="Arial"/>
          <w:sz w:val="24"/>
          <w:szCs w:val="24"/>
        </w:rPr>
        <w:t>621,71 zł.</w:t>
      </w:r>
    </w:p>
    <w:p w14:paraId="6050A277" w14:textId="1E392734" w:rsidR="00305CA3" w:rsidRPr="005423F7" w:rsidRDefault="009D32A6" w:rsidP="00CF71AB">
      <w:pPr>
        <w:spacing w:after="120" w:line="276" w:lineRule="auto"/>
        <w:ind w:firstLine="709"/>
        <w:rPr>
          <w:rFonts w:ascii="Arial" w:hAnsi="Arial" w:cs="Arial"/>
          <w:sz w:val="24"/>
          <w:szCs w:val="24"/>
        </w:rPr>
      </w:pPr>
      <w:r w:rsidRPr="005423F7">
        <w:rPr>
          <w:rFonts w:ascii="Arial" w:hAnsi="Arial" w:cs="Arial"/>
          <w:sz w:val="24"/>
          <w:szCs w:val="24"/>
        </w:rPr>
        <w:t>W związku z powyższym łączna wysokość środków finansowych przekazanych organizacjom pozarządowym na realizację zadań publicznych w ramach otwar</w:t>
      </w:r>
      <w:r w:rsidR="00CF71AB">
        <w:rPr>
          <w:rFonts w:ascii="Arial" w:hAnsi="Arial" w:cs="Arial"/>
          <w:sz w:val="24"/>
          <w:szCs w:val="24"/>
        </w:rPr>
        <w:t xml:space="preserve">tych konkursów w trybie ustawy </w:t>
      </w:r>
      <w:r w:rsidRPr="005423F7">
        <w:rPr>
          <w:rFonts w:ascii="Arial" w:hAnsi="Arial" w:cs="Arial"/>
          <w:sz w:val="24"/>
          <w:szCs w:val="24"/>
        </w:rPr>
        <w:t>o działalności pożytku publicznego i o wolo</w:t>
      </w:r>
      <w:r w:rsidR="00910AFF">
        <w:rPr>
          <w:rFonts w:ascii="Arial" w:hAnsi="Arial" w:cs="Arial"/>
          <w:sz w:val="24"/>
          <w:szCs w:val="24"/>
        </w:rPr>
        <w:t>ntariacie w 2021 roku wyniosła:</w:t>
      </w:r>
      <w:r w:rsidR="00910AFF">
        <w:rPr>
          <w:rFonts w:ascii="Arial" w:hAnsi="Arial" w:cs="Arial"/>
          <w:sz w:val="24"/>
          <w:szCs w:val="24"/>
        </w:rPr>
        <w:br/>
      </w:r>
      <w:r w:rsidR="00CF71AB">
        <w:rPr>
          <w:rFonts w:ascii="Arial" w:hAnsi="Arial" w:cs="Arial"/>
          <w:sz w:val="24"/>
          <w:szCs w:val="24"/>
        </w:rPr>
        <w:t xml:space="preserve">9 172 </w:t>
      </w:r>
      <w:r w:rsidR="00910AFF">
        <w:rPr>
          <w:rFonts w:ascii="Arial" w:hAnsi="Arial" w:cs="Arial"/>
          <w:sz w:val="24"/>
          <w:szCs w:val="24"/>
        </w:rPr>
        <w:t xml:space="preserve">386,51 zł (z kwoty 43 607 </w:t>
      </w:r>
      <w:r w:rsidR="00305CA3" w:rsidRPr="005423F7">
        <w:rPr>
          <w:rFonts w:ascii="Arial" w:hAnsi="Arial" w:cs="Arial"/>
          <w:sz w:val="24"/>
          <w:szCs w:val="24"/>
        </w:rPr>
        <w:t>056,36 zł).</w:t>
      </w:r>
    </w:p>
    <w:p w14:paraId="107596DC" w14:textId="77777777" w:rsidR="009D32A6" w:rsidRPr="005423F7" w:rsidRDefault="009D32A6" w:rsidP="005423F7">
      <w:pPr>
        <w:spacing w:after="0" w:line="276" w:lineRule="auto"/>
        <w:contextualSpacing/>
        <w:rPr>
          <w:rFonts w:ascii="Arial" w:hAnsi="Arial" w:cs="Arial"/>
          <w:sz w:val="24"/>
          <w:szCs w:val="24"/>
          <w:u w:val="single"/>
        </w:rPr>
      </w:pPr>
      <w:r w:rsidRPr="005423F7">
        <w:rPr>
          <w:rFonts w:ascii="Arial" w:hAnsi="Arial" w:cs="Arial"/>
          <w:sz w:val="24"/>
          <w:szCs w:val="24"/>
          <w:u w:val="single"/>
        </w:rPr>
        <w:t>Lokalne Grupy Działania (LGD) – środki objęte PROW na lata 2014 – 2020.</w:t>
      </w:r>
    </w:p>
    <w:p w14:paraId="695991E3" w14:textId="11A1C53E" w:rsidR="009D32A6" w:rsidRPr="00CF71AB" w:rsidRDefault="009D32A6" w:rsidP="00CF71AB">
      <w:pPr>
        <w:spacing w:after="120" w:line="276" w:lineRule="auto"/>
        <w:ind w:firstLine="709"/>
        <w:rPr>
          <w:rFonts w:ascii="Arial" w:hAnsi="Arial" w:cs="Arial"/>
          <w:sz w:val="24"/>
          <w:szCs w:val="24"/>
        </w:rPr>
      </w:pPr>
      <w:r w:rsidRPr="005423F7">
        <w:rPr>
          <w:rFonts w:ascii="Arial" w:hAnsi="Arial" w:cs="Arial"/>
          <w:sz w:val="24"/>
          <w:szCs w:val="24"/>
        </w:rPr>
        <w:t xml:space="preserve">W roku 2021 kwota 34 405 679,73 zł zaplanowana w budżetach 26 Lokalnych Grup Działania (LGD) działających na terenie województwa podkarpackiego została </w:t>
      </w:r>
      <w:r w:rsidR="00305CA3" w:rsidRPr="005423F7">
        <w:rPr>
          <w:rFonts w:ascii="Arial" w:hAnsi="Arial" w:cs="Arial"/>
          <w:sz w:val="24"/>
          <w:szCs w:val="24"/>
        </w:rPr>
        <w:t xml:space="preserve">wydatkowana </w:t>
      </w:r>
      <w:r w:rsidR="00910AFF">
        <w:rPr>
          <w:rFonts w:ascii="Arial" w:hAnsi="Arial" w:cs="Arial"/>
          <w:sz w:val="24"/>
          <w:szCs w:val="24"/>
        </w:rPr>
        <w:br/>
      </w:r>
      <w:r w:rsidRPr="005423F7">
        <w:rPr>
          <w:rFonts w:ascii="Arial" w:hAnsi="Arial" w:cs="Arial"/>
          <w:sz w:val="24"/>
          <w:szCs w:val="24"/>
        </w:rPr>
        <w:t xml:space="preserve">w ramach poddziałania „Wsparcie na wdrażanie operacji w ramach strategii rozwoju lokalnego kierowanego przez społeczność” objętego PROW na lata 2014 – 2020. Konkursy/nabory były przeprowadzane  przez LGD na podstawie ustawy o wspieraniu obszarów wiejskich z udziałem środków Europejskiego Funduszu Rolnego na rzecz Rozwoju Obszarów Wiejskich w ramach Programu Rozwoju Obszarów Wiejskich na lata 2014-2020 oraz ustawy o rozwoju lokalnym </w:t>
      </w:r>
      <w:r w:rsidR="00CF71AB">
        <w:rPr>
          <w:rFonts w:ascii="Arial" w:hAnsi="Arial" w:cs="Arial"/>
          <w:sz w:val="24"/>
          <w:szCs w:val="24"/>
        </w:rPr>
        <w:br/>
      </w:r>
      <w:r w:rsidRPr="005423F7">
        <w:rPr>
          <w:rFonts w:ascii="Arial" w:hAnsi="Arial" w:cs="Arial"/>
          <w:sz w:val="24"/>
          <w:szCs w:val="24"/>
        </w:rPr>
        <w:t>z u</w:t>
      </w:r>
      <w:r w:rsidR="00CF71AB">
        <w:rPr>
          <w:rFonts w:ascii="Arial" w:hAnsi="Arial" w:cs="Arial"/>
          <w:sz w:val="24"/>
          <w:szCs w:val="24"/>
        </w:rPr>
        <w:t>działem lokalnej społeczności.</w:t>
      </w:r>
    </w:p>
    <w:p w14:paraId="2C3E9E43" w14:textId="7940CD01" w:rsidR="009D32A6" w:rsidRPr="005423F7" w:rsidRDefault="009D32A6" w:rsidP="005423F7">
      <w:pPr>
        <w:spacing w:after="0" w:line="276" w:lineRule="auto"/>
        <w:contextualSpacing/>
        <w:rPr>
          <w:rFonts w:ascii="Arial" w:hAnsi="Arial" w:cs="Arial"/>
          <w:sz w:val="24"/>
          <w:szCs w:val="24"/>
        </w:rPr>
      </w:pPr>
      <w:r w:rsidRPr="005423F7">
        <w:rPr>
          <w:rFonts w:ascii="Arial" w:hAnsi="Arial" w:cs="Arial"/>
          <w:sz w:val="24"/>
          <w:szCs w:val="24"/>
          <w:u w:val="single"/>
        </w:rPr>
        <w:lastRenderedPageBreak/>
        <w:t>Współpraca o charakterze niefinansowym</w:t>
      </w:r>
      <w:r w:rsidRPr="005423F7">
        <w:rPr>
          <w:rFonts w:ascii="Arial" w:hAnsi="Arial" w:cs="Arial"/>
          <w:sz w:val="24"/>
          <w:szCs w:val="24"/>
        </w:rPr>
        <w:t xml:space="preserve"> Samorządu Województwa Podkarpackiego </w:t>
      </w:r>
      <w:r w:rsidR="00910AFF">
        <w:rPr>
          <w:rFonts w:ascii="Arial" w:hAnsi="Arial" w:cs="Arial"/>
          <w:sz w:val="24"/>
          <w:szCs w:val="24"/>
        </w:rPr>
        <w:br/>
      </w:r>
      <w:r w:rsidRPr="005423F7">
        <w:rPr>
          <w:rFonts w:ascii="Arial" w:hAnsi="Arial" w:cs="Arial"/>
          <w:sz w:val="24"/>
          <w:szCs w:val="24"/>
        </w:rPr>
        <w:t>z organizacjami pozarządowymi oraz innymi podmiotami prowadzącymi działalność pożytku publicznego polegała przede wszystkim na:</w:t>
      </w:r>
    </w:p>
    <w:p w14:paraId="794A4049" w14:textId="06189CB7" w:rsidR="009D32A6" w:rsidRPr="005423F7" w:rsidRDefault="009D32A6" w:rsidP="00376DDC">
      <w:pPr>
        <w:pStyle w:val="Akapitzlist"/>
        <w:numPr>
          <w:ilvl w:val="0"/>
          <w:numId w:val="149"/>
        </w:numPr>
        <w:spacing w:after="0" w:line="276" w:lineRule="auto"/>
        <w:rPr>
          <w:rFonts w:ascii="Arial" w:hAnsi="Arial" w:cs="Arial"/>
          <w:sz w:val="24"/>
          <w:szCs w:val="24"/>
        </w:rPr>
      </w:pPr>
      <w:r w:rsidRPr="005423F7">
        <w:rPr>
          <w:rFonts w:ascii="Arial" w:hAnsi="Arial" w:cs="Arial"/>
          <w:sz w:val="24"/>
          <w:szCs w:val="24"/>
        </w:rPr>
        <w:t>udzielaniu w miarę możliwości przez Samorząd Województwa wsparcia pozafinansowego dla podmiotów Programu w postaci: użyczenia sprzętu i bezpłatnego udostępniania pomieszczeń/sal Urzędu Marszałkowskiego, od czasu pojawi</w:t>
      </w:r>
      <w:r w:rsidR="00CF71AB">
        <w:rPr>
          <w:rFonts w:ascii="Arial" w:hAnsi="Arial" w:cs="Arial"/>
          <w:sz w:val="24"/>
          <w:szCs w:val="24"/>
        </w:rPr>
        <w:t xml:space="preserve">enia się sytuacji pandemicznej </w:t>
      </w:r>
      <w:r w:rsidRPr="005423F7">
        <w:rPr>
          <w:rFonts w:ascii="Arial" w:hAnsi="Arial" w:cs="Arial"/>
          <w:sz w:val="24"/>
          <w:szCs w:val="24"/>
        </w:rPr>
        <w:t>w województwie udostępnianie programu do porozumienia się zdalnie/ wideokonferencji;</w:t>
      </w:r>
    </w:p>
    <w:p w14:paraId="30912974" w14:textId="77777777" w:rsidR="009D32A6" w:rsidRPr="005423F7" w:rsidRDefault="009D32A6" w:rsidP="00376DDC">
      <w:pPr>
        <w:pStyle w:val="Akapitzlist"/>
        <w:numPr>
          <w:ilvl w:val="0"/>
          <w:numId w:val="149"/>
        </w:numPr>
        <w:spacing w:after="0" w:line="276" w:lineRule="auto"/>
        <w:rPr>
          <w:rFonts w:ascii="Arial" w:hAnsi="Arial" w:cs="Arial"/>
          <w:sz w:val="24"/>
          <w:szCs w:val="24"/>
        </w:rPr>
      </w:pPr>
      <w:r w:rsidRPr="005423F7">
        <w:rPr>
          <w:rFonts w:ascii="Arial" w:hAnsi="Arial" w:cs="Arial"/>
          <w:sz w:val="24"/>
          <w:szCs w:val="24"/>
        </w:rPr>
        <w:t>obejmowaniu honorowym patronatem Marszałka Województwa Podkarpackiego przedsięwzięć realizowanych przez podmioty Programu;</w:t>
      </w:r>
    </w:p>
    <w:p w14:paraId="4BF02793" w14:textId="460585DD" w:rsidR="009D32A6" w:rsidRPr="005423F7" w:rsidRDefault="009D32A6" w:rsidP="00376DDC">
      <w:pPr>
        <w:pStyle w:val="Akapitzlist"/>
        <w:numPr>
          <w:ilvl w:val="0"/>
          <w:numId w:val="149"/>
        </w:numPr>
        <w:spacing w:after="0" w:line="276" w:lineRule="auto"/>
        <w:rPr>
          <w:rFonts w:ascii="Arial" w:hAnsi="Arial" w:cs="Arial"/>
          <w:sz w:val="24"/>
          <w:szCs w:val="24"/>
        </w:rPr>
      </w:pPr>
      <w:r w:rsidRPr="005423F7">
        <w:rPr>
          <w:rFonts w:ascii="Arial" w:hAnsi="Arial" w:cs="Arial"/>
          <w:sz w:val="24"/>
          <w:szCs w:val="24"/>
        </w:rPr>
        <w:t>organizowaniu otwartych spotkań przedstawicieli podmiotów Programu z udziałem Zarządu Województwa Podkarpackiego, z uwagi na sytuację związaną z zagrożeniem COVID-19 organizowanie spotkań w formie wideokonferencji;</w:t>
      </w:r>
    </w:p>
    <w:p w14:paraId="572B0379" w14:textId="5CED5BB4" w:rsidR="009D32A6" w:rsidRPr="005423F7" w:rsidRDefault="009D32A6" w:rsidP="00376DDC">
      <w:pPr>
        <w:pStyle w:val="Akapitzlist"/>
        <w:numPr>
          <w:ilvl w:val="0"/>
          <w:numId w:val="149"/>
        </w:numPr>
        <w:spacing w:after="0" w:line="276" w:lineRule="auto"/>
        <w:rPr>
          <w:rFonts w:ascii="Arial" w:hAnsi="Arial" w:cs="Arial"/>
          <w:sz w:val="24"/>
          <w:szCs w:val="24"/>
        </w:rPr>
      </w:pPr>
      <w:r w:rsidRPr="005423F7">
        <w:rPr>
          <w:rFonts w:ascii="Arial" w:hAnsi="Arial" w:cs="Arial"/>
          <w:sz w:val="24"/>
          <w:szCs w:val="24"/>
        </w:rPr>
        <w:t>organizowaniu otwartych spotkań dla przedstawicieli podmiotów Programu dotyczących otwartych konkursów ofert, z uwagi na sytuację związaną z zagrożeniem COVID-19 organizowanie spotkań w formie wideokonferencji;</w:t>
      </w:r>
    </w:p>
    <w:p w14:paraId="28312754" w14:textId="18E4023A" w:rsidR="009D32A6" w:rsidRPr="005423F7" w:rsidRDefault="009D32A6" w:rsidP="00376DDC">
      <w:pPr>
        <w:pStyle w:val="Akapitzlist"/>
        <w:numPr>
          <w:ilvl w:val="0"/>
          <w:numId w:val="149"/>
        </w:numPr>
        <w:spacing w:after="0" w:line="276" w:lineRule="auto"/>
        <w:rPr>
          <w:rFonts w:ascii="Arial" w:hAnsi="Arial" w:cs="Arial"/>
          <w:sz w:val="24"/>
          <w:szCs w:val="24"/>
        </w:rPr>
      </w:pPr>
      <w:r w:rsidRPr="005423F7">
        <w:rPr>
          <w:rFonts w:ascii="Arial" w:hAnsi="Arial" w:cs="Arial"/>
          <w:sz w:val="24"/>
          <w:szCs w:val="24"/>
        </w:rPr>
        <w:t>udzielaniu organizacjom pozarządowym informacji o mo</w:t>
      </w:r>
      <w:r w:rsidR="00CF71AB">
        <w:rPr>
          <w:rFonts w:ascii="Arial" w:hAnsi="Arial" w:cs="Arial"/>
          <w:sz w:val="24"/>
          <w:szCs w:val="24"/>
        </w:rPr>
        <w:t xml:space="preserve">żliwościach uzyskania wsparcia </w:t>
      </w:r>
      <w:r w:rsidRPr="005423F7">
        <w:rPr>
          <w:rFonts w:ascii="Arial" w:hAnsi="Arial" w:cs="Arial"/>
          <w:sz w:val="24"/>
          <w:szCs w:val="24"/>
        </w:rPr>
        <w:t xml:space="preserve">z Funduszy Europejskich w formie konsultacji bezpośrednich, rozmów telefonicznych, korespondencji elektronicznej i pisemnej. Sieć Punktów Informacyjnych organizowała konferencje i spotkania informacyjne, w których brali udział przedstawiciele organizacji pozarządowych. </w:t>
      </w:r>
    </w:p>
    <w:p w14:paraId="00BE8A5A" w14:textId="7F3E5B82" w:rsidR="009D32A6" w:rsidRPr="005423F7" w:rsidRDefault="009D32A6" w:rsidP="00376DDC">
      <w:pPr>
        <w:pStyle w:val="Akapitzlist"/>
        <w:numPr>
          <w:ilvl w:val="0"/>
          <w:numId w:val="149"/>
        </w:numPr>
        <w:spacing w:after="0" w:line="276" w:lineRule="auto"/>
        <w:rPr>
          <w:rFonts w:ascii="Arial" w:hAnsi="Arial" w:cs="Arial"/>
          <w:color w:val="FF0000"/>
          <w:sz w:val="24"/>
          <w:szCs w:val="24"/>
        </w:rPr>
      </w:pPr>
      <w:r w:rsidRPr="005423F7">
        <w:rPr>
          <w:rFonts w:ascii="Arial" w:hAnsi="Arial" w:cs="Arial"/>
          <w:sz w:val="24"/>
          <w:szCs w:val="24"/>
        </w:rPr>
        <w:t xml:space="preserve">udziale przedstawicieli organizacji pozarządowych w pracach Podkarpackiego Forum Terytorialnego, stanowiącego forum opiniodawczo-konsultacyjne, służące dyskusji na temat celów, kierunków i efektów polityki regionalnej oraz wymianie informacji </w:t>
      </w:r>
      <w:r w:rsidR="00910AFF">
        <w:rPr>
          <w:rFonts w:ascii="Arial" w:hAnsi="Arial" w:cs="Arial"/>
          <w:sz w:val="24"/>
          <w:szCs w:val="24"/>
        </w:rPr>
        <w:br/>
      </w:r>
      <w:r w:rsidRPr="005423F7">
        <w:rPr>
          <w:rFonts w:ascii="Arial" w:hAnsi="Arial" w:cs="Arial"/>
          <w:sz w:val="24"/>
          <w:szCs w:val="24"/>
        </w:rPr>
        <w:t>i doświadczeń pomiędzy kluczowymi podmiotami tej polityki. Ponadto przedstawiciele organizacji pozarządowych uczestniczyli w tworzeniu kluczowych dokumentów strategicznych dla województwa tj. Strategia Rozwoju Województwa w ramach powołanych przez Zarząd Województwa Podkarpackiego grup roboczych oraz w trakcie ko</w:t>
      </w:r>
      <w:r w:rsidR="00CF71AB">
        <w:rPr>
          <w:rFonts w:ascii="Arial" w:hAnsi="Arial" w:cs="Arial"/>
          <w:sz w:val="24"/>
          <w:szCs w:val="24"/>
        </w:rPr>
        <w:t>nsultacji społecznych.</w:t>
      </w:r>
    </w:p>
    <w:p w14:paraId="28CE4117" w14:textId="77777777" w:rsidR="009D32A6" w:rsidRPr="005423F7" w:rsidRDefault="009D32A6" w:rsidP="00376DDC">
      <w:pPr>
        <w:pStyle w:val="Akapitzlist"/>
        <w:numPr>
          <w:ilvl w:val="0"/>
          <w:numId w:val="149"/>
        </w:numPr>
        <w:spacing w:after="0" w:line="276" w:lineRule="auto"/>
        <w:rPr>
          <w:rFonts w:ascii="Arial" w:hAnsi="Arial" w:cs="Arial"/>
          <w:sz w:val="24"/>
          <w:szCs w:val="24"/>
        </w:rPr>
      </w:pPr>
      <w:r w:rsidRPr="005423F7">
        <w:rPr>
          <w:rFonts w:ascii="Arial" w:hAnsi="Arial" w:cs="Arial"/>
          <w:sz w:val="24"/>
          <w:szCs w:val="24"/>
        </w:rPr>
        <w:t>udziale przedstawicieli organizacji pozarządowych w pracach Komitetu Monitorującego Regionalny Program Operacyjny Województwa Podkarpackiego na lata 2014-2020,</w:t>
      </w:r>
    </w:p>
    <w:p w14:paraId="0BA3D126" w14:textId="77777777" w:rsidR="009D32A6" w:rsidRPr="005423F7" w:rsidRDefault="009D32A6" w:rsidP="00376DDC">
      <w:pPr>
        <w:pStyle w:val="Akapitzlist"/>
        <w:numPr>
          <w:ilvl w:val="0"/>
          <w:numId w:val="149"/>
        </w:numPr>
        <w:spacing w:after="0" w:line="276" w:lineRule="auto"/>
        <w:rPr>
          <w:rFonts w:ascii="Arial" w:hAnsi="Arial" w:cs="Arial"/>
          <w:sz w:val="24"/>
          <w:szCs w:val="24"/>
        </w:rPr>
      </w:pPr>
      <w:r w:rsidRPr="005423F7">
        <w:rPr>
          <w:rFonts w:ascii="Arial" w:hAnsi="Arial" w:cs="Arial"/>
          <w:sz w:val="24"/>
          <w:szCs w:val="24"/>
        </w:rPr>
        <w:t>udziale przedstawicieli organizacji pozarządowych w pracach Rady Programowej PSBS;</w:t>
      </w:r>
    </w:p>
    <w:p w14:paraId="269B49DA" w14:textId="77777777" w:rsidR="009D32A6" w:rsidRPr="005423F7" w:rsidRDefault="009D32A6" w:rsidP="00376DDC">
      <w:pPr>
        <w:pStyle w:val="Akapitzlist"/>
        <w:numPr>
          <w:ilvl w:val="0"/>
          <w:numId w:val="149"/>
        </w:numPr>
        <w:spacing w:after="0" w:line="276" w:lineRule="auto"/>
        <w:rPr>
          <w:rFonts w:ascii="Arial" w:hAnsi="Arial" w:cs="Arial"/>
          <w:sz w:val="24"/>
          <w:szCs w:val="24"/>
        </w:rPr>
      </w:pPr>
      <w:r w:rsidRPr="005423F7">
        <w:rPr>
          <w:rFonts w:ascii="Arial" w:hAnsi="Arial" w:cs="Arial"/>
          <w:sz w:val="24"/>
          <w:szCs w:val="24"/>
        </w:rPr>
        <w:t>udziale przedstawicieli organizacji pozarządowych w pracach Rady Programowej PSRB;</w:t>
      </w:r>
    </w:p>
    <w:p w14:paraId="2E6D0461" w14:textId="77777777" w:rsidR="009D32A6" w:rsidRPr="005423F7" w:rsidRDefault="009D32A6" w:rsidP="00376DDC">
      <w:pPr>
        <w:pStyle w:val="Akapitzlist"/>
        <w:numPr>
          <w:ilvl w:val="0"/>
          <w:numId w:val="149"/>
        </w:numPr>
        <w:spacing w:after="0" w:line="276" w:lineRule="auto"/>
        <w:rPr>
          <w:rFonts w:ascii="Arial" w:hAnsi="Arial" w:cs="Arial"/>
          <w:sz w:val="24"/>
          <w:szCs w:val="24"/>
        </w:rPr>
      </w:pPr>
      <w:r w:rsidRPr="005423F7">
        <w:rPr>
          <w:rFonts w:ascii="Arial" w:hAnsi="Arial" w:cs="Arial"/>
          <w:sz w:val="24"/>
          <w:szCs w:val="24"/>
        </w:rPr>
        <w:t>udziale przedstawicieli organizacji pozarządowych w pracach Podkarpackiej Rady Innowacyjności;</w:t>
      </w:r>
    </w:p>
    <w:p w14:paraId="274DC6B5" w14:textId="77777777" w:rsidR="009D32A6" w:rsidRPr="005423F7" w:rsidRDefault="009D32A6" w:rsidP="00376DDC">
      <w:pPr>
        <w:pStyle w:val="Akapitzlist"/>
        <w:numPr>
          <w:ilvl w:val="0"/>
          <w:numId w:val="149"/>
        </w:numPr>
        <w:spacing w:after="0" w:line="276" w:lineRule="auto"/>
        <w:rPr>
          <w:rFonts w:ascii="Arial" w:hAnsi="Arial" w:cs="Arial"/>
          <w:sz w:val="24"/>
          <w:szCs w:val="24"/>
        </w:rPr>
      </w:pPr>
      <w:r w:rsidRPr="005423F7">
        <w:rPr>
          <w:rFonts w:ascii="Arial" w:hAnsi="Arial" w:cs="Arial"/>
          <w:sz w:val="24"/>
          <w:szCs w:val="24"/>
        </w:rPr>
        <w:t>konsultacjach projektów aktów prawa miejscowego w dziedzinach dotyczących działalności statutowej podmiotów Programu.</w:t>
      </w:r>
    </w:p>
    <w:p w14:paraId="6DCCD831" w14:textId="16498556" w:rsidR="009D32A6" w:rsidRPr="005423F7" w:rsidRDefault="009D32A6" w:rsidP="005423F7">
      <w:pPr>
        <w:spacing w:after="0" w:line="276" w:lineRule="auto"/>
        <w:ind w:firstLine="708"/>
        <w:contextualSpacing/>
        <w:rPr>
          <w:rFonts w:ascii="Arial" w:hAnsi="Arial" w:cs="Arial"/>
          <w:sz w:val="24"/>
          <w:szCs w:val="24"/>
        </w:rPr>
      </w:pPr>
      <w:r w:rsidRPr="005423F7">
        <w:rPr>
          <w:rFonts w:ascii="Arial" w:hAnsi="Arial" w:cs="Arial"/>
          <w:sz w:val="24"/>
          <w:szCs w:val="24"/>
        </w:rPr>
        <w:t>Poniżej przedstawione zostały informacje ilościowe dotyczące współpracy o charakterze niefinansowym Województwa Podkarpackiego z organizacjami pozarządowymi w zakresie realizacji zadań publicznych, zleconych podmiotom tr</w:t>
      </w:r>
      <w:r w:rsidR="00CF71AB">
        <w:rPr>
          <w:rFonts w:ascii="Arial" w:hAnsi="Arial" w:cs="Arial"/>
          <w:sz w:val="24"/>
          <w:szCs w:val="24"/>
        </w:rPr>
        <w:t>zeciego sektora przez samorząd.</w:t>
      </w:r>
    </w:p>
    <w:p w14:paraId="668ECE77" w14:textId="77777777" w:rsidR="009D32A6" w:rsidRPr="005423F7" w:rsidRDefault="009D32A6" w:rsidP="005423F7">
      <w:pPr>
        <w:spacing w:after="0" w:line="276" w:lineRule="auto"/>
        <w:contextualSpacing/>
        <w:rPr>
          <w:rFonts w:ascii="Arial" w:hAnsi="Arial" w:cs="Arial"/>
          <w:sz w:val="24"/>
          <w:szCs w:val="24"/>
        </w:rPr>
      </w:pPr>
      <w:r w:rsidRPr="005423F7">
        <w:rPr>
          <w:rFonts w:ascii="Arial" w:hAnsi="Arial" w:cs="Arial"/>
          <w:sz w:val="24"/>
          <w:szCs w:val="24"/>
        </w:rPr>
        <w:t>Dane przedstawiają się następująco:</w:t>
      </w:r>
    </w:p>
    <w:p w14:paraId="0F939ACD" w14:textId="77777777" w:rsidR="009D32A6" w:rsidRPr="005423F7" w:rsidRDefault="009D32A6" w:rsidP="00376DDC">
      <w:pPr>
        <w:pStyle w:val="Akapitzlist"/>
        <w:numPr>
          <w:ilvl w:val="0"/>
          <w:numId w:val="150"/>
        </w:numPr>
        <w:spacing w:after="0" w:line="276" w:lineRule="auto"/>
        <w:rPr>
          <w:rFonts w:ascii="Arial" w:hAnsi="Arial" w:cs="Arial"/>
          <w:sz w:val="24"/>
          <w:szCs w:val="24"/>
        </w:rPr>
      </w:pPr>
      <w:r w:rsidRPr="005423F7">
        <w:rPr>
          <w:rFonts w:ascii="Arial" w:hAnsi="Arial" w:cs="Arial"/>
          <w:sz w:val="24"/>
          <w:szCs w:val="24"/>
        </w:rPr>
        <w:t>liczba inicjatyw realizowanych przez podmioty Programu objętych honorowym</w:t>
      </w:r>
      <w:r w:rsidR="007F7559" w:rsidRPr="005423F7">
        <w:rPr>
          <w:rFonts w:ascii="Arial" w:hAnsi="Arial" w:cs="Arial"/>
          <w:sz w:val="24"/>
          <w:szCs w:val="24"/>
        </w:rPr>
        <w:t xml:space="preserve"> </w:t>
      </w:r>
      <w:r w:rsidRPr="005423F7">
        <w:rPr>
          <w:rFonts w:ascii="Arial" w:hAnsi="Arial" w:cs="Arial"/>
          <w:sz w:val="24"/>
          <w:szCs w:val="24"/>
        </w:rPr>
        <w:t>patronatem Marszałka Województwa – 78</w:t>
      </w:r>
      <w:r w:rsidR="00430A97" w:rsidRPr="005423F7">
        <w:rPr>
          <w:rFonts w:ascii="Arial" w:hAnsi="Arial" w:cs="Arial"/>
          <w:sz w:val="24"/>
          <w:szCs w:val="24"/>
        </w:rPr>
        <w:t>,</w:t>
      </w:r>
    </w:p>
    <w:p w14:paraId="2CA66FB5" w14:textId="77777777" w:rsidR="009D32A6" w:rsidRPr="005423F7" w:rsidRDefault="009D32A6" w:rsidP="00376DDC">
      <w:pPr>
        <w:pStyle w:val="Akapitzlist"/>
        <w:numPr>
          <w:ilvl w:val="0"/>
          <w:numId w:val="150"/>
        </w:numPr>
        <w:spacing w:after="0" w:line="276" w:lineRule="auto"/>
        <w:rPr>
          <w:rFonts w:ascii="Arial" w:hAnsi="Arial" w:cs="Arial"/>
          <w:sz w:val="24"/>
          <w:szCs w:val="24"/>
        </w:rPr>
      </w:pPr>
      <w:r w:rsidRPr="005423F7">
        <w:rPr>
          <w:rFonts w:ascii="Arial" w:hAnsi="Arial" w:cs="Arial"/>
          <w:sz w:val="24"/>
          <w:szCs w:val="24"/>
        </w:rPr>
        <w:t>liczba wspólnych zespołów o charakterze opiniodawczym i doradczym zgodnie z art.</w:t>
      </w:r>
      <w:r w:rsidR="006225B4" w:rsidRPr="005423F7">
        <w:rPr>
          <w:rFonts w:ascii="Arial" w:hAnsi="Arial" w:cs="Arial"/>
          <w:sz w:val="24"/>
          <w:szCs w:val="24"/>
        </w:rPr>
        <w:t xml:space="preserve"> </w:t>
      </w:r>
      <w:r w:rsidRPr="005423F7">
        <w:rPr>
          <w:rFonts w:ascii="Arial" w:hAnsi="Arial" w:cs="Arial"/>
          <w:sz w:val="24"/>
          <w:szCs w:val="24"/>
        </w:rPr>
        <w:t>5 ust. 2 pkt 5 ustawy – 5</w:t>
      </w:r>
      <w:r w:rsidR="007F7559" w:rsidRPr="005423F7">
        <w:rPr>
          <w:rFonts w:ascii="Arial" w:hAnsi="Arial" w:cs="Arial"/>
          <w:sz w:val="24"/>
          <w:szCs w:val="24"/>
        </w:rPr>
        <w:t>,</w:t>
      </w:r>
    </w:p>
    <w:p w14:paraId="0818464D" w14:textId="77777777" w:rsidR="009D32A6" w:rsidRPr="005423F7" w:rsidRDefault="009D32A6" w:rsidP="00376DDC">
      <w:pPr>
        <w:pStyle w:val="Akapitzlist"/>
        <w:numPr>
          <w:ilvl w:val="0"/>
          <w:numId w:val="150"/>
        </w:numPr>
        <w:spacing w:after="0" w:line="276" w:lineRule="auto"/>
        <w:rPr>
          <w:rFonts w:ascii="Arial" w:hAnsi="Arial" w:cs="Arial"/>
          <w:sz w:val="24"/>
          <w:szCs w:val="24"/>
        </w:rPr>
      </w:pPr>
      <w:r w:rsidRPr="005423F7">
        <w:rPr>
          <w:rFonts w:ascii="Arial" w:hAnsi="Arial" w:cs="Arial"/>
          <w:sz w:val="24"/>
          <w:szCs w:val="24"/>
        </w:rPr>
        <w:lastRenderedPageBreak/>
        <w:t xml:space="preserve">liczba organizacji, które brały udział w pracach zespołów o charakterze opiniodawczym </w:t>
      </w:r>
      <w:r w:rsidRPr="005423F7">
        <w:rPr>
          <w:rFonts w:ascii="Arial" w:hAnsi="Arial" w:cs="Arial"/>
          <w:sz w:val="24"/>
          <w:szCs w:val="24"/>
        </w:rPr>
        <w:br/>
        <w:t>i doradczym – 8</w:t>
      </w:r>
      <w:r w:rsidR="007F7559" w:rsidRPr="005423F7">
        <w:rPr>
          <w:rFonts w:ascii="Arial" w:hAnsi="Arial" w:cs="Arial"/>
          <w:sz w:val="24"/>
          <w:szCs w:val="24"/>
        </w:rPr>
        <w:t>,</w:t>
      </w:r>
    </w:p>
    <w:p w14:paraId="264DBFC1" w14:textId="77777777" w:rsidR="009D32A6" w:rsidRPr="005423F7" w:rsidRDefault="009D32A6" w:rsidP="00376DDC">
      <w:pPr>
        <w:pStyle w:val="Akapitzlist"/>
        <w:numPr>
          <w:ilvl w:val="0"/>
          <w:numId w:val="150"/>
        </w:numPr>
        <w:spacing w:after="0" w:line="276" w:lineRule="auto"/>
        <w:rPr>
          <w:rFonts w:ascii="Arial" w:hAnsi="Arial" w:cs="Arial"/>
          <w:sz w:val="24"/>
          <w:szCs w:val="24"/>
        </w:rPr>
      </w:pPr>
      <w:r w:rsidRPr="005423F7">
        <w:rPr>
          <w:rFonts w:ascii="Arial" w:hAnsi="Arial" w:cs="Arial"/>
          <w:sz w:val="24"/>
          <w:szCs w:val="24"/>
        </w:rPr>
        <w:t>liczba spotkań z podmiotami Programu dotyczących konsultacji projektów aktów normatywnych w dziedzinach z zakresu działalności statutowej tych podmiotów – 0</w:t>
      </w:r>
      <w:r w:rsidR="007F7559" w:rsidRPr="005423F7">
        <w:rPr>
          <w:rFonts w:ascii="Arial" w:hAnsi="Arial" w:cs="Arial"/>
          <w:sz w:val="24"/>
          <w:szCs w:val="24"/>
        </w:rPr>
        <w:t>,</w:t>
      </w:r>
    </w:p>
    <w:p w14:paraId="0FC22968" w14:textId="77777777" w:rsidR="009D32A6" w:rsidRPr="005423F7" w:rsidRDefault="009D32A6" w:rsidP="00376DDC">
      <w:pPr>
        <w:pStyle w:val="Akapitzlist"/>
        <w:numPr>
          <w:ilvl w:val="0"/>
          <w:numId w:val="150"/>
        </w:numPr>
        <w:spacing w:after="0" w:line="276" w:lineRule="auto"/>
        <w:rPr>
          <w:rFonts w:ascii="Arial" w:hAnsi="Arial" w:cs="Arial"/>
          <w:sz w:val="24"/>
          <w:szCs w:val="24"/>
        </w:rPr>
      </w:pPr>
      <w:r w:rsidRPr="005423F7">
        <w:rPr>
          <w:rFonts w:ascii="Arial" w:hAnsi="Arial" w:cs="Arial"/>
          <w:sz w:val="24"/>
          <w:szCs w:val="24"/>
        </w:rPr>
        <w:t>liczba przedsięwzięć organizowanych przez Urząd, w których uczestniczyli przedstawiciele podmiotów Programu – 15</w:t>
      </w:r>
      <w:r w:rsidR="007F7559" w:rsidRPr="005423F7">
        <w:rPr>
          <w:rFonts w:ascii="Arial" w:hAnsi="Arial" w:cs="Arial"/>
          <w:sz w:val="24"/>
          <w:szCs w:val="24"/>
        </w:rPr>
        <w:t>,</w:t>
      </w:r>
    </w:p>
    <w:p w14:paraId="26BB298A" w14:textId="77777777" w:rsidR="009D32A6" w:rsidRPr="005423F7" w:rsidRDefault="009D32A6" w:rsidP="00376DDC">
      <w:pPr>
        <w:pStyle w:val="Akapitzlist"/>
        <w:numPr>
          <w:ilvl w:val="0"/>
          <w:numId w:val="150"/>
        </w:numPr>
        <w:spacing w:after="0" w:line="276" w:lineRule="auto"/>
        <w:rPr>
          <w:rFonts w:ascii="Arial" w:hAnsi="Arial" w:cs="Arial"/>
          <w:sz w:val="24"/>
          <w:szCs w:val="24"/>
        </w:rPr>
      </w:pPr>
      <w:r w:rsidRPr="005423F7">
        <w:rPr>
          <w:rFonts w:ascii="Arial" w:hAnsi="Arial" w:cs="Arial"/>
          <w:sz w:val="24"/>
          <w:szCs w:val="24"/>
        </w:rPr>
        <w:t>liczba warsztatów, szkoleń, konferencji zorganizowanych dla podmiotów Programu, mających na celu ich rozwój i profesjonalizację – 1.</w:t>
      </w:r>
    </w:p>
    <w:p w14:paraId="68F351E1" w14:textId="4426328C" w:rsidR="00CF71AB" w:rsidRDefault="009D32A6" w:rsidP="00910AFF">
      <w:pPr>
        <w:spacing w:after="120" w:line="276" w:lineRule="auto"/>
        <w:ind w:firstLine="709"/>
        <w:rPr>
          <w:rFonts w:ascii="Arial" w:hAnsi="Arial" w:cs="Arial"/>
          <w:sz w:val="24"/>
          <w:szCs w:val="24"/>
        </w:rPr>
      </w:pPr>
      <w:r w:rsidRPr="005423F7">
        <w:rPr>
          <w:rFonts w:ascii="Arial" w:hAnsi="Arial" w:cs="Arial"/>
          <w:sz w:val="24"/>
          <w:szCs w:val="24"/>
        </w:rPr>
        <w:t xml:space="preserve">Ponadto, dzięki wysokiemu poziomowi zaangażowania partnerów, tak po stronie samorządu województwa, jak i po stronie sektora pozarządowego w roku 2021 udało się wspierać i realizować inicjatywy obywatelskie tworząc warunki dla rozwoju instytucji społecznych i dialogu obywatelskiego. Wynikiem tego wysokiego zaangażowania jest poszerzająca się skala współdziałania partnerów samorządowych i społecznych dla dobra mieszkańców </w:t>
      </w:r>
      <w:r w:rsidR="00305CA3" w:rsidRPr="005423F7">
        <w:rPr>
          <w:rFonts w:ascii="Arial" w:hAnsi="Arial" w:cs="Arial"/>
          <w:sz w:val="24"/>
          <w:szCs w:val="24"/>
        </w:rPr>
        <w:t>województwa podkarpackiego.</w:t>
      </w:r>
    </w:p>
    <w:p w14:paraId="3C96F644" w14:textId="77777777" w:rsidR="008C1AD1" w:rsidRPr="005423F7" w:rsidRDefault="008C1AD1" w:rsidP="005423F7">
      <w:pPr>
        <w:spacing w:after="0" w:line="276" w:lineRule="auto"/>
        <w:rPr>
          <w:rFonts w:ascii="Arial" w:hAnsi="Arial" w:cs="Arial"/>
          <w:sz w:val="24"/>
          <w:szCs w:val="24"/>
          <w:u w:val="single"/>
        </w:rPr>
      </w:pPr>
      <w:r w:rsidRPr="005423F7">
        <w:rPr>
          <w:rFonts w:ascii="Arial" w:hAnsi="Arial" w:cs="Arial"/>
          <w:sz w:val="24"/>
          <w:szCs w:val="24"/>
          <w:u w:val="single"/>
        </w:rPr>
        <w:t>Organizacja Podkarpackiego Forum Obywatelskiego</w:t>
      </w:r>
    </w:p>
    <w:p w14:paraId="06726014" w14:textId="7E63AF9C" w:rsidR="00305CA3" w:rsidRPr="005423F7" w:rsidRDefault="00305CA3" w:rsidP="005423F7">
      <w:pPr>
        <w:spacing w:after="0" w:line="276" w:lineRule="auto"/>
        <w:ind w:firstLine="708"/>
        <w:rPr>
          <w:rFonts w:ascii="Arial" w:hAnsi="Arial" w:cs="Arial"/>
          <w:sz w:val="24"/>
          <w:szCs w:val="24"/>
        </w:rPr>
      </w:pPr>
      <w:r w:rsidRPr="005423F7">
        <w:rPr>
          <w:rFonts w:ascii="Arial" w:hAnsi="Arial" w:cs="Arial"/>
          <w:sz w:val="24"/>
          <w:szCs w:val="24"/>
        </w:rPr>
        <w:t xml:space="preserve">Podkarpackie Forum Obywatelskie było wydarzeniem, które stanowiło platformę wymiany myśli, doświadczeń oraz planów działania, skierowanym głównie do organizacji pozarządowych Województwa Podkarpackiego. Głównym przesłaniem Forum była międzynarodowa debata w ramach konferencji „PRZYSZŁOŚĆ EUROPY”. </w:t>
      </w:r>
      <w:r w:rsidRPr="005423F7">
        <w:rPr>
          <w:rFonts w:ascii="Arial" w:hAnsi="Arial" w:cs="Arial"/>
          <w:bCs/>
          <w:sz w:val="24"/>
          <w:szCs w:val="24"/>
        </w:rPr>
        <w:t xml:space="preserve">Tematyka debaty </w:t>
      </w:r>
      <w:r w:rsidRPr="005423F7">
        <w:rPr>
          <w:rFonts w:ascii="Arial" w:hAnsi="Arial" w:cs="Arial"/>
          <w:sz w:val="24"/>
          <w:szCs w:val="24"/>
        </w:rPr>
        <w:t xml:space="preserve">obejmowała zagadnienia nt. </w:t>
      </w:r>
      <w:r w:rsidRPr="005423F7">
        <w:rPr>
          <w:rFonts w:ascii="Arial" w:hAnsi="Arial" w:cs="Arial"/>
          <w:i/>
          <w:sz w:val="24"/>
          <w:szCs w:val="24"/>
        </w:rPr>
        <w:t>„</w:t>
      </w:r>
      <w:r w:rsidRPr="005423F7">
        <w:rPr>
          <w:rFonts w:ascii="Arial" w:hAnsi="Arial" w:cs="Arial"/>
          <w:bCs/>
          <w:i/>
          <w:sz w:val="24"/>
          <w:szCs w:val="24"/>
        </w:rPr>
        <w:t>Organizacje społeczeństwa obywatelskiego budują Zielony Ład - NGO w nowej perspektywie finansowej na Podkarpaciu”</w:t>
      </w:r>
      <w:r w:rsidRPr="005423F7">
        <w:rPr>
          <w:rFonts w:ascii="Arial" w:hAnsi="Arial" w:cs="Arial"/>
          <w:i/>
          <w:sz w:val="24"/>
          <w:szCs w:val="24"/>
        </w:rPr>
        <w:t>.</w:t>
      </w:r>
      <w:r w:rsidRPr="005423F7">
        <w:rPr>
          <w:rFonts w:ascii="Arial" w:hAnsi="Arial" w:cs="Arial"/>
          <w:sz w:val="24"/>
          <w:szCs w:val="24"/>
        </w:rPr>
        <w:t xml:space="preserve"> Panel został zorganizowany </w:t>
      </w:r>
      <w:r w:rsidR="00910AFF">
        <w:rPr>
          <w:rFonts w:ascii="Arial" w:hAnsi="Arial" w:cs="Arial"/>
          <w:sz w:val="24"/>
          <w:szCs w:val="24"/>
        </w:rPr>
        <w:br/>
      </w:r>
      <w:r w:rsidRPr="005423F7">
        <w:rPr>
          <w:rFonts w:ascii="Arial" w:hAnsi="Arial" w:cs="Arial"/>
          <w:sz w:val="24"/>
          <w:szCs w:val="24"/>
        </w:rPr>
        <w:t>w partnerstwie Rady Działalności Pożytku Publicznego Województwa Podkarpackiego oraz Europejskiego Komitetu Ekonomiczno-Społecznego. Celem spotkania było również promowanie organizacji społecznych (NGO) w Europie oraz budowanie silniejszego partnerstwa pomiędzy Komisją Europejską, a organizacjami. Organizacja Forum posłużyła również jako motywator do wspólnych działań organizacji pozarządowych i samorządów. Forum odbyło się 4 grudnia 2021 r. w formule hybrydowej.</w:t>
      </w:r>
    </w:p>
    <w:p w14:paraId="6677835D" w14:textId="2E664418" w:rsidR="008C1AD1" w:rsidRPr="005423F7" w:rsidRDefault="00305CA3" w:rsidP="00CF71AB">
      <w:pPr>
        <w:spacing w:after="120" w:line="276" w:lineRule="auto"/>
        <w:rPr>
          <w:rFonts w:ascii="Arial" w:hAnsi="Arial" w:cs="Arial"/>
          <w:sz w:val="24"/>
          <w:szCs w:val="24"/>
        </w:rPr>
      </w:pPr>
      <w:r w:rsidRPr="005423F7">
        <w:rPr>
          <w:rFonts w:ascii="Arial" w:hAnsi="Arial" w:cs="Arial"/>
          <w:sz w:val="24"/>
          <w:szCs w:val="24"/>
        </w:rPr>
        <w:t>W ramach wydarzenia zorganizowano również szkolenie tematyczne dedykowane organizacjom pozarządowym. Na zakończenie wręczona została Nagroda Marszałka Województwa Podkarpackiego „NGO Wysokich Lotów”, Nagroda – Wolontariusz Roku oraz Koordynator Wolontariatu w ramach Podkarpackiego Korpusu Sol</w:t>
      </w:r>
      <w:r w:rsidR="00CF71AB">
        <w:rPr>
          <w:rFonts w:ascii="Arial" w:hAnsi="Arial" w:cs="Arial"/>
          <w:sz w:val="24"/>
          <w:szCs w:val="24"/>
        </w:rPr>
        <w:t>idarności.</w:t>
      </w:r>
    </w:p>
    <w:p w14:paraId="11F77768" w14:textId="505B39FB" w:rsidR="005A53B9" w:rsidRPr="005423F7" w:rsidRDefault="005A53B9" w:rsidP="005423F7">
      <w:pPr>
        <w:pStyle w:val="Akapitzlist"/>
        <w:spacing w:after="0" w:line="276" w:lineRule="auto"/>
        <w:ind w:left="0"/>
        <w:rPr>
          <w:rFonts w:ascii="Arial" w:hAnsi="Arial" w:cs="Arial"/>
          <w:sz w:val="24"/>
          <w:szCs w:val="24"/>
          <w:u w:val="single"/>
        </w:rPr>
      </w:pPr>
      <w:r w:rsidRPr="005423F7">
        <w:rPr>
          <w:rFonts w:ascii="Arial" w:hAnsi="Arial" w:cs="Arial"/>
          <w:sz w:val="24"/>
          <w:szCs w:val="24"/>
          <w:u w:val="single"/>
        </w:rPr>
        <w:t>Realizacja konkursu o Nagrodę Marszałka Województwa Podka</w:t>
      </w:r>
      <w:r w:rsidR="00CF71AB">
        <w:rPr>
          <w:rFonts w:ascii="Arial" w:hAnsi="Arial" w:cs="Arial"/>
          <w:sz w:val="24"/>
          <w:szCs w:val="24"/>
          <w:u w:val="single"/>
        </w:rPr>
        <w:t>rpackiego  „NGO Wysokich Lotów”</w:t>
      </w:r>
    </w:p>
    <w:p w14:paraId="5DAC847B" w14:textId="12B92210" w:rsidR="00305CA3" w:rsidRPr="005423F7" w:rsidRDefault="00305CA3" w:rsidP="005423F7">
      <w:pPr>
        <w:spacing w:after="0" w:line="276" w:lineRule="auto"/>
        <w:ind w:firstLine="708"/>
        <w:rPr>
          <w:rFonts w:ascii="Arial" w:hAnsi="Arial" w:cs="Arial"/>
          <w:sz w:val="24"/>
          <w:szCs w:val="24"/>
        </w:rPr>
      </w:pPr>
      <w:r w:rsidRPr="005423F7">
        <w:rPr>
          <w:rFonts w:ascii="Arial" w:hAnsi="Arial" w:cs="Arial"/>
          <w:sz w:val="24"/>
          <w:szCs w:val="24"/>
        </w:rPr>
        <w:t xml:space="preserve">Nagroda </w:t>
      </w:r>
      <w:bookmarkStart w:id="163" w:name="_Hlk43449344"/>
      <w:r w:rsidRPr="005423F7">
        <w:rPr>
          <w:rFonts w:ascii="Arial" w:hAnsi="Arial" w:cs="Arial"/>
          <w:sz w:val="24"/>
          <w:szCs w:val="24"/>
        </w:rPr>
        <w:t xml:space="preserve">Marszałka Województwa Podkarpackiego </w:t>
      </w:r>
      <w:bookmarkEnd w:id="163"/>
      <w:r w:rsidRPr="005423F7">
        <w:rPr>
          <w:rFonts w:ascii="Arial" w:hAnsi="Arial" w:cs="Arial"/>
          <w:sz w:val="24"/>
          <w:szCs w:val="24"/>
        </w:rPr>
        <w:t xml:space="preserve">dla najlepszych organizacji działających na terenie województwa podkarpackiego została zainicjowana w 2015 roku. Nagroda służy podkreśleniu potencjału regionalnych organizacji pozarządowych poprzez wyłonienie najlepszych, nowatorskich inicjatyw realizowanych przez podmioty trzeciego sektora w województwie podkarpackim. Ideą konkursu jest dotarcie do małych organizacji, opierających się przede wszystkim na wolontariacie, których działania mogą być realizowane także przez inne podmioty pozarządowe na zasadzie „dobrych praktyk”. Konkurs ma ponadto pomóc </w:t>
      </w:r>
      <w:r w:rsidR="00910AFF">
        <w:rPr>
          <w:rFonts w:ascii="Arial" w:hAnsi="Arial" w:cs="Arial"/>
          <w:sz w:val="24"/>
          <w:szCs w:val="24"/>
        </w:rPr>
        <w:br/>
      </w:r>
      <w:r w:rsidRPr="005423F7">
        <w:rPr>
          <w:rFonts w:ascii="Arial" w:hAnsi="Arial" w:cs="Arial"/>
          <w:sz w:val="24"/>
          <w:szCs w:val="24"/>
        </w:rPr>
        <w:t xml:space="preserve">w tworzeniu pozytywnego wizerunku organizacji społecznych, podkreślać ich rolę w rozwoju społeczeństwa obywatelskiego oraz sprzyjać współpracy </w:t>
      </w:r>
      <w:r w:rsidR="00167E09" w:rsidRPr="005423F7">
        <w:rPr>
          <w:rFonts w:ascii="Arial" w:hAnsi="Arial" w:cs="Arial"/>
          <w:sz w:val="24"/>
          <w:szCs w:val="24"/>
        </w:rPr>
        <w:t>S</w:t>
      </w:r>
      <w:r w:rsidRPr="005423F7">
        <w:rPr>
          <w:rFonts w:ascii="Arial" w:hAnsi="Arial" w:cs="Arial"/>
          <w:sz w:val="24"/>
          <w:szCs w:val="24"/>
        </w:rPr>
        <w:t xml:space="preserve">amorządu </w:t>
      </w:r>
      <w:r w:rsidR="00167E09" w:rsidRPr="005423F7">
        <w:rPr>
          <w:rFonts w:ascii="Arial" w:hAnsi="Arial" w:cs="Arial"/>
          <w:sz w:val="24"/>
          <w:szCs w:val="24"/>
        </w:rPr>
        <w:t>W</w:t>
      </w:r>
      <w:r w:rsidRPr="005423F7">
        <w:rPr>
          <w:rFonts w:ascii="Arial" w:hAnsi="Arial" w:cs="Arial"/>
          <w:sz w:val="24"/>
          <w:szCs w:val="24"/>
        </w:rPr>
        <w:t>ojewództwa z podmiotami trzeciego sektora na zasada</w:t>
      </w:r>
      <w:r w:rsidR="00910AFF">
        <w:rPr>
          <w:rFonts w:ascii="Arial" w:hAnsi="Arial" w:cs="Arial"/>
          <w:sz w:val="24"/>
          <w:szCs w:val="24"/>
        </w:rPr>
        <w:t xml:space="preserve">ch pomocniczości </w:t>
      </w:r>
      <w:r w:rsidR="00CF71AB">
        <w:rPr>
          <w:rFonts w:ascii="Arial" w:hAnsi="Arial" w:cs="Arial"/>
          <w:sz w:val="24"/>
          <w:szCs w:val="24"/>
        </w:rPr>
        <w:t>i partnerstwa.</w:t>
      </w:r>
    </w:p>
    <w:p w14:paraId="3E634943" w14:textId="77777777" w:rsidR="005A53B9" w:rsidRPr="005423F7" w:rsidRDefault="005A53B9" w:rsidP="005423F7">
      <w:pPr>
        <w:spacing w:after="0" w:line="276" w:lineRule="auto"/>
        <w:ind w:firstLine="708"/>
        <w:contextualSpacing/>
        <w:rPr>
          <w:rFonts w:ascii="Arial" w:hAnsi="Arial" w:cs="Arial"/>
          <w:sz w:val="24"/>
          <w:szCs w:val="24"/>
        </w:rPr>
      </w:pPr>
      <w:r w:rsidRPr="005423F7">
        <w:rPr>
          <w:rFonts w:ascii="Arial" w:hAnsi="Arial" w:cs="Arial"/>
          <w:sz w:val="24"/>
          <w:szCs w:val="24"/>
        </w:rPr>
        <w:t>Organizacje mogą otrzymać nagrodę w 5 kategoriach:</w:t>
      </w:r>
    </w:p>
    <w:p w14:paraId="01FE5C5F" w14:textId="77777777" w:rsidR="005A53B9" w:rsidRPr="005423F7" w:rsidRDefault="005A53B9" w:rsidP="00376DDC">
      <w:pPr>
        <w:pStyle w:val="Akapitzlist"/>
        <w:numPr>
          <w:ilvl w:val="0"/>
          <w:numId w:val="154"/>
        </w:numPr>
        <w:spacing w:after="0" w:line="276" w:lineRule="auto"/>
        <w:rPr>
          <w:rFonts w:ascii="Arial" w:hAnsi="Arial" w:cs="Arial"/>
          <w:sz w:val="24"/>
          <w:szCs w:val="24"/>
        </w:rPr>
      </w:pPr>
      <w:r w:rsidRPr="005423F7">
        <w:rPr>
          <w:rFonts w:ascii="Arial" w:hAnsi="Arial" w:cs="Arial"/>
          <w:sz w:val="24"/>
          <w:szCs w:val="24"/>
        </w:rPr>
        <w:t xml:space="preserve">Polityka społeczna, zdrowie oraz działalność pomocowa. </w:t>
      </w:r>
    </w:p>
    <w:p w14:paraId="162A5180" w14:textId="77777777" w:rsidR="005A53B9" w:rsidRPr="005423F7" w:rsidRDefault="005A53B9" w:rsidP="00376DDC">
      <w:pPr>
        <w:pStyle w:val="Akapitzlist"/>
        <w:numPr>
          <w:ilvl w:val="0"/>
          <w:numId w:val="154"/>
        </w:numPr>
        <w:spacing w:after="0" w:line="276" w:lineRule="auto"/>
        <w:rPr>
          <w:rFonts w:ascii="Arial" w:hAnsi="Arial" w:cs="Arial"/>
          <w:sz w:val="24"/>
          <w:szCs w:val="24"/>
        </w:rPr>
      </w:pPr>
      <w:r w:rsidRPr="005423F7">
        <w:rPr>
          <w:rFonts w:ascii="Arial" w:hAnsi="Arial" w:cs="Arial"/>
          <w:sz w:val="24"/>
          <w:szCs w:val="24"/>
        </w:rPr>
        <w:lastRenderedPageBreak/>
        <w:t>Kultura i tożsamość narodowa.</w:t>
      </w:r>
    </w:p>
    <w:p w14:paraId="70855CB0" w14:textId="77777777" w:rsidR="005A53B9" w:rsidRPr="005423F7" w:rsidRDefault="005A53B9" w:rsidP="00376DDC">
      <w:pPr>
        <w:pStyle w:val="Akapitzlist"/>
        <w:numPr>
          <w:ilvl w:val="0"/>
          <w:numId w:val="154"/>
        </w:numPr>
        <w:spacing w:after="0" w:line="276" w:lineRule="auto"/>
        <w:rPr>
          <w:rFonts w:ascii="Arial" w:hAnsi="Arial" w:cs="Arial"/>
          <w:sz w:val="24"/>
          <w:szCs w:val="24"/>
        </w:rPr>
      </w:pPr>
      <w:r w:rsidRPr="005423F7">
        <w:rPr>
          <w:rFonts w:ascii="Arial" w:hAnsi="Arial" w:cs="Arial"/>
          <w:sz w:val="24"/>
          <w:szCs w:val="24"/>
        </w:rPr>
        <w:t>Nauka, edukacja, sport i środowisko.</w:t>
      </w:r>
    </w:p>
    <w:p w14:paraId="4741BDD4" w14:textId="77777777" w:rsidR="005A53B9" w:rsidRPr="005423F7" w:rsidRDefault="005A53B9" w:rsidP="00376DDC">
      <w:pPr>
        <w:pStyle w:val="Akapitzlist"/>
        <w:numPr>
          <w:ilvl w:val="0"/>
          <w:numId w:val="154"/>
        </w:numPr>
        <w:spacing w:after="0" w:line="276" w:lineRule="auto"/>
        <w:rPr>
          <w:rFonts w:ascii="Arial" w:hAnsi="Arial" w:cs="Arial"/>
          <w:sz w:val="24"/>
          <w:szCs w:val="24"/>
        </w:rPr>
      </w:pPr>
      <w:r w:rsidRPr="005423F7">
        <w:rPr>
          <w:rFonts w:ascii="Arial" w:hAnsi="Arial" w:cs="Arial"/>
          <w:sz w:val="24"/>
          <w:szCs w:val="24"/>
        </w:rPr>
        <w:t>Społeczeństwo obywatelskie oraz zrównoważony rozwój.</w:t>
      </w:r>
    </w:p>
    <w:p w14:paraId="401C4B74" w14:textId="77777777" w:rsidR="005A53B9" w:rsidRPr="005423F7" w:rsidRDefault="005A53B9" w:rsidP="00376DDC">
      <w:pPr>
        <w:pStyle w:val="Akapitzlist"/>
        <w:numPr>
          <w:ilvl w:val="0"/>
          <w:numId w:val="154"/>
        </w:numPr>
        <w:spacing w:after="0" w:line="276" w:lineRule="auto"/>
        <w:rPr>
          <w:rFonts w:ascii="Arial" w:hAnsi="Arial" w:cs="Arial"/>
          <w:sz w:val="24"/>
          <w:szCs w:val="24"/>
        </w:rPr>
      </w:pPr>
      <w:r w:rsidRPr="005423F7">
        <w:rPr>
          <w:rFonts w:ascii="Arial" w:hAnsi="Arial" w:cs="Arial"/>
          <w:sz w:val="24"/>
          <w:szCs w:val="24"/>
        </w:rPr>
        <w:t>Gospodarka, rynek pracy.</w:t>
      </w:r>
    </w:p>
    <w:p w14:paraId="18876807" w14:textId="77777777" w:rsidR="005A53B9" w:rsidRPr="005423F7" w:rsidRDefault="005A53B9" w:rsidP="005423F7">
      <w:pPr>
        <w:spacing w:after="0" w:line="276" w:lineRule="auto"/>
        <w:ind w:firstLine="709"/>
        <w:contextualSpacing/>
        <w:rPr>
          <w:rFonts w:ascii="Arial" w:hAnsi="Arial" w:cs="Arial"/>
          <w:sz w:val="24"/>
          <w:szCs w:val="24"/>
        </w:rPr>
      </w:pPr>
      <w:r w:rsidRPr="005423F7">
        <w:rPr>
          <w:rFonts w:ascii="Arial" w:hAnsi="Arial" w:cs="Arial"/>
          <w:sz w:val="24"/>
          <w:szCs w:val="24"/>
        </w:rPr>
        <w:t xml:space="preserve">Konkurs ma charakter cykliczny. Uchwałą Nr 277/5526/21 Zarządu Województwa Podkarpackiego z dnia  </w:t>
      </w:r>
      <w:r w:rsidR="002B00A5" w:rsidRPr="005423F7">
        <w:rPr>
          <w:rFonts w:ascii="Arial" w:hAnsi="Arial" w:cs="Arial"/>
          <w:sz w:val="24"/>
          <w:szCs w:val="24"/>
        </w:rPr>
        <w:t xml:space="preserve">18 </w:t>
      </w:r>
      <w:r w:rsidRPr="005423F7">
        <w:rPr>
          <w:rFonts w:ascii="Arial" w:hAnsi="Arial" w:cs="Arial"/>
          <w:sz w:val="24"/>
          <w:szCs w:val="24"/>
        </w:rPr>
        <w:t>maja 2021 r</w:t>
      </w:r>
      <w:r w:rsidR="00F86ED9" w:rsidRPr="005423F7">
        <w:rPr>
          <w:rFonts w:ascii="Arial" w:hAnsi="Arial" w:cs="Arial"/>
          <w:sz w:val="24"/>
          <w:szCs w:val="24"/>
        </w:rPr>
        <w:t>.</w:t>
      </w:r>
      <w:r w:rsidRPr="005423F7">
        <w:rPr>
          <w:rFonts w:ascii="Arial" w:hAnsi="Arial" w:cs="Arial"/>
          <w:sz w:val="24"/>
          <w:szCs w:val="24"/>
        </w:rPr>
        <w:t xml:space="preserve"> ogłosił nabór do kolejnej edycji konkursu o Nagrodę Marszałka Województwa Podkarpackiego  -"NGO Wysokich Lotów" w 2021 r.</w:t>
      </w:r>
    </w:p>
    <w:p w14:paraId="1DAE8194" w14:textId="6DF62196" w:rsidR="005A53B9" w:rsidRPr="005423F7" w:rsidRDefault="005A53B9" w:rsidP="005423F7">
      <w:pPr>
        <w:spacing w:after="0" w:line="276" w:lineRule="auto"/>
        <w:ind w:firstLine="709"/>
        <w:contextualSpacing/>
        <w:rPr>
          <w:rFonts w:ascii="Arial" w:hAnsi="Arial" w:cs="Arial"/>
          <w:sz w:val="24"/>
          <w:szCs w:val="24"/>
        </w:rPr>
      </w:pPr>
      <w:r w:rsidRPr="005423F7">
        <w:rPr>
          <w:rFonts w:ascii="Arial" w:hAnsi="Arial" w:cs="Arial"/>
          <w:sz w:val="24"/>
          <w:szCs w:val="24"/>
          <w:lang w:val="x-none"/>
        </w:rPr>
        <w:t>Nagrodę otrzymało cztery organizacje pozarządow</w:t>
      </w:r>
      <w:r w:rsidRPr="005423F7">
        <w:rPr>
          <w:rFonts w:ascii="Arial" w:hAnsi="Arial" w:cs="Arial"/>
          <w:sz w:val="24"/>
          <w:szCs w:val="24"/>
        </w:rPr>
        <w:t>e</w:t>
      </w:r>
      <w:r w:rsidRPr="005423F7">
        <w:rPr>
          <w:rFonts w:ascii="Arial" w:hAnsi="Arial" w:cs="Arial"/>
          <w:sz w:val="24"/>
          <w:szCs w:val="24"/>
          <w:lang w:val="x-none"/>
        </w:rPr>
        <w:t>:</w:t>
      </w:r>
      <w:r w:rsidRPr="005423F7">
        <w:rPr>
          <w:rFonts w:ascii="Arial" w:hAnsi="Arial" w:cs="Arial"/>
          <w:b/>
          <w:bCs/>
          <w:sz w:val="24"/>
          <w:szCs w:val="24"/>
          <w:lang w:val="x-none"/>
        </w:rPr>
        <w:t xml:space="preserve"> </w:t>
      </w:r>
      <w:r w:rsidRPr="005423F7">
        <w:rPr>
          <w:rFonts w:ascii="Arial" w:hAnsi="Arial" w:cs="Arial"/>
          <w:sz w:val="24"/>
          <w:szCs w:val="24"/>
        </w:rPr>
        <w:t>Stowarzyszenie "Radość" w Dębicy,</w:t>
      </w:r>
      <w:r w:rsidRPr="005423F7">
        <w:rPr>
          <w:rFonts w:ascii="Arial" w:hAnsi="Arial" w:cs="Arial"/>
          <w:sz w:val="24"/>
          <w:szCs w:val="24"/>
          <w:lang w:val="x-none"/>
        </w:rPr>
        <w:t xml:space="preserve"> Stowarzyszeni</w:t>
      </w:r>
      <w:r w:rsidRPr="005423F7">
        <w:rPr>
          <w:rFonts w:ascii="Arial" w:hAnsi="Arial" w:cs="Arial"/>
          <w:sz w:val="24"/>
          <w:szCs w:val="24"/>
        </w:rPr>
        <w:t>e</w:t>
      </w:r>
      <w:r w:rsidRPr="005423F7">
        <w:rPr>
          <w:rFonts w:ascii="Arial" w:hAnsi="Arial" w:cs="Arial"/>
          <w:sz w:val="24"/>
          <w:szCs w:val="24"/>
          <w:lang w:val="x-none"/>
        </w:rPr>
        <w:t xml:space="preserve"> Kapela Ludowa </w:t>
      </w:r>
      <w:r w:rsidRPr="005423F7">
        <w:rPr>
          <w:rFonts w:ascii="Arial" w:hAnsi="Arial" w:cs="Arial"/>
          <w:sz w:val="24"/>
          <w:szCs w:val="24"/>
        </w:rPr>
        <w:t xml:space="preserve">Kurasie </w:t>
      </w:r>
      <w:r w:rsidRPr="005423F7">
        <w:rPr>
          <w:rFonts w:ascii="Arial" w:hAnsi="Arial" w:cs="Arial"/>
          <w:sz w:val="24"/>
          <w:szCs w:val="24"/>
          <w:lang w:val="x-none"/>
        </w:rPr>
        <w:t>z Lubziny</w:t>
      </w:r>
      <w:r w:rsidRPr="005423F7">
        <w:rPr>
          <w:rFonts w:ascii="Arial" w:hAnsi="Arial" w:cs="Arial"/>
          <w:sz w:val="24"/>
          <w:szCs w:val="24"/>
        </w:rPr>
        <w:t>,</w:t>
      </w:r>
      <w:r w:rsidRPr="005423F7">
        <w:rPr>
          <w:rFonts w:ascii="Arial" w:hAnsi="Arial" w:cs="Arial"/>
          <w:sz w:val="24"/>
          <w:szCs w:val="24"/>
          <w:lang w:val="x-none"/>
        </w:rPr>
        <w:t xml:space="preserve"> Stowarzyszeni</w:t>
      </w:r>
      <w:r w:rsidRPr="005423F7">
        <w:rPr>
          <w:rFonts w:ascii="Arial" w:hAnsi="Arial" w:cs="Arial"/>
          <w:sz w:val="24"/>
          <w:szCs w:val="24"/>
        </w:rPr>
        <w:t>e</w:t>
      </w:r>
      <w:r w:rsidRPr="005423F7">
        <w:rPr>
          <w:rFonts w:ascii="Arial" w:hAnsi="Arial" w:cs="Arial"/>
          <w:sz w:val="24"/>
          <w:szCs w:val="24"/>
          <w:lang w:val="x-none"/>
        </w:rPr>
        <w:t xml:space="preserve"> U</w:t>
      </w:r>
      <w:r w:rsidR="00910AFF">
        <w:rPr>
          <w:rFonts w:ascii="Arial" w:hAnsi="Arial" w:cs="Arial"/>
          <w:sz w:val="24"/>
          <w:szCs w:val="24"/>
          <w:lang w:val="x-none"/>
        </w:rPr>
        <w:t xml:space="preserve">powszechniania Wiedzy </w:t>
      </w:r>
      <w:proofErr w:type="spellStart"/>
      <w:r w:rsidR="00910AFF">
        <w:rPr>
          <w:rFonts w:ascii="Arial" w:hAnsi="Arial" w:cs="Arial"/>
          <w:sz w:val="24"/>
          <w:szCs w:val="24"/>
          <w:lang w:val="x-none"/>
        </w:rPr>
        <w:t>ExploRes</w:t>
      </w:r>
      <w:proofErr w:type="spellEnd"/>
      <w:r w:rsidR="00910AFF">
        <w:rPr>
          <w:rFonts w:ascii="Arial" w:hAnsi="Arial" w:cs="Arial"/>
          <w:sz w:val="24"/>
          <w:szCs w:val="24"/>
          <w:lang w:val="x-none"/>
        </w:rPr>
        <w:t xml:space="preserve"> </w:t>
      </w:r>
      <w:r w:rsidRPr="005423F7">
        <w:rPr>
          <w:rFonts w:ascii="Arial" w:hAnsi="Arial" w:cs="Arial"/>
          <w:sz w:val="24"/>
          <w:szCs w:val="24"/>
          <w:lang w:val="x-none"/>
        </w:rPr>
        <w:t>w Rzeszowie</w:t>
      </w:r>
      <w:r w:rsidRPr="005423F7">
        <w:rPr>
          <w:rFonts w:ascii="Arial" w:hAnsi="Arial" w:cs="Arial"/>
          <w:sz w:val="24"/>
          <w:szCs w:val="24"/>
        </w:rPr>
        <w:t xml:space="preserve"> oraz Fundacja "Tradycyjna Zagroda" w Manasterzu.</w:t>
      </w:r>
    </w:p>
    <w:p w14:paraId="4AADC49C" w14:textId="4E17D446" w:rsidR="005A53B9" w:rsidRPr="005423F7" w:rsidRDefault="005A53B9" w:rsidP="005423F7">
      <w:pPr>
        <w:spacing w:after="0" w:line="276" w:lineRule="auto"/>
        <w:ind w:firstLine="709"/>
        <w:contextualSpacing/>
        <w:rPr>
          <w:rFonts w:ascii="Arial" w:hAnsi="Arial" w:cs="Arial"/>
          <w:sz w:val="24"/>
          <w:szCs w:val="24"/>
        </w:rPr>
      </w:pPr>
      <w:r w:rsidRPr="005423F7">
        <w:rPr>
          <w:rFonts w:ascii="Arial" w:hAnsi="Arial" w:cs="Arial"/>
          <w:sz w:val="24"/>
          <w:szCs w:val="24"/>
          <w:lang w:val="x-none"/>
        </w:rPr>
        <w:t>Wyróżnienie otrzymało pięć organizacji</w:t>
      </w:r>
      <w:r w:rsidRPr="005423F7">
        <w:rPr>
          <w:rFonts w:ascii="Arial" w:hAnsi="Arial" w:cs="Arial"/>
          <w:sz w:val="24"/>
          <w:szCs w:val="24"/>
        </w:rPr>
        <w:t xml:space="preserve">: Stowarzyszenie na Rzecz Osób Niepełnosprawnych "Poprowadź mnie przez Świat" w Rudniku nad Sanem, Podkarpacka Fundacja Rozwoju Kultury w Sanoku, </w:t>
      </w:r>
      <w:r w:rsidRPr="005423F7">
        <w:rPr>
          <w:rFonts w:ascii="Arial" w:hAnsi="Arial" w:cs="Arial"/>
          <w:sz w:val="24"/>
          <w:szCs w:val="24"/>
          <w:lang w:val="x-none"/>
        </w:rPr>
        <w:t>Stowarzyszenie "A</w:t>
      </w:r>
      <w:r w:rsidRPr="005423F7">
        <w:rPr>
          <w:rFonts w:ascii="Arial" w:hAnsi="Arial" w:cs="Arial"/>
          <w:sz w:val="24"/>
          <w:szCs w:val="24"/>
        </w:rPr>
        <w:t>ktywni od zaraz</w:t>
      </w:r>
      <w:r w:rsidRPr="005423F7">
        <w:rPr>
          <w:rFonts w:ascii="Arial" w:hAnsi="Arial" w:cs="Arial"/>
          <w:sz w:val="24"/>
          <w:szCs w:val="24"/>
          <w:lang w:val="x-none"/>
        </w:rPr>
        <w:t>" w Rzeszowie</w:t>
      </w:r>
      <w:r w:rsidRPr="005423F7">
        <w:rPr>
          <w:rFonts w:ascii="Arial" w:hAnsi="Arial" w:cs="Arial"/>
          <w:sz w:val="24"/>
          <w:szCs w:val="24"/>
        </w:rPr>
        <w:t xml:space="preserve">, Instytut Polityki Energetycznej im. Ignacego Łukasiewicza w Jasionce oraz </w:t>
      </w:r>
      <w:r w:rsidRPr="005423F7">
        <w:rPr>
          <w:rFonts w:ascii="Arial" w:hAnsi="Arial" w:cs="Arial"/>
          <w:sz w:val="24"/>
          <w:szCs w:val="24"/>
          <w:lang w:val="x-none"/>
        </w:rPr>
        <w:t>Stowarzyszenie na Rzecz Rozwoju i Promocji Podkarpacia "PRO CARPAT</w:t>
      </w:r>
      <w:r w:rsidRPr="005423F7">
        <w:rPr>
          <w:rFonts w:ascii="Arial" w:hAnsi="Arial" w:cs="Arial"/>
          <w:sz w:val="24"/>
          <w:szCs w:val="24"/>
        </w:rPr>
        <w:t>H</w:t>
      </w:r>
      <w:r w:rsidRPr="005423F7">
        <w:rPr>
          <w:rFonts w:ascii="Arial" w:hAnsi="Arial" w:cs="Arial"/>
          <w:sz w:val="24"/>
          <w:szCs w:val="24"/>
          <w:lang w:val="x-none"/>
        </w:rPr>
        <w:t>IA" w Rzeszowie</w:t>
      </w:r>
      <w:r w:rsidRPr="005423F7">
        <w:rPr>
          <w:rFonts w:ascii="Arial" w:hAnsi="Arial" w:cs="Arial"/>
          <w:sz w:val="24"/>
          <w:szCs w:val="24"/>
        </w:rPr>
        <w:t>.</w:t>
      </w:r>
    </w:p>
    <w:p w14:paraId="0155DA44" w14:textId="633D2204" w:rsidR="009A7AAD" w:rsidRPr="002764E8" w:rsidRDefault="005A53B9" w:rsidP="002764E8">
      <w:pPr>
        <w:spacing w:after="120" w:line="276" w:lineRule="auto"/>
        <w:ind w:firstLine="709"/>
        <w:rPr>
          <w:rFonts w:ascii="Arial" w:hAnsi="Arial" w:cs="Arial"/>
          <w:b/>
          <w:bCs/>
          <w:sz w:val="24"/>
          <w:szCs w:val="24"/>
        </w:rPr>
      </w:pPr>
      <w:r w:rsidRPr="005423F7">
        <w:rPr>
          <w:rFonts w:ascii="Arial" w:hAnsi="Arial" w:cs="Arial"/>
          <w:sz w:val="24"/>
          <w:szCs w:val="24"/>
        </w:rPr>
        <w:t xml:space="preserve">Nagrodzone organizacje otrzymały pamiątkową statuetkę oraz nagrodę finansową </w:t>
      </w:r>
      <w:r w:rsidR="00910AFF">
        <w:rPr>
          <w:rFonts w:ascii="Arial" w:hAnsi="Arial" w:cs="Arial"/>
          <w:sz w:val="24"/>
          <w:szCs w:val="24"/>
        </w:rPr>
        <w:br/>
      </w:r>
      <w:r w:rsidRPr="005423F7">
        <w:rPr>
          <w:rFonts w:ascii="Arial" w:hAnsi="Arial" w:cs="Arial"/>
          <w:sz w:val="24"/>
          <w:szCs w:val="24"/>
        </w:rPr>
        <w:t>w postaci bonu o wartości 5 000,00 zł, a organizacje wyróżnione – statuetkę oraz bon o wartości 1 000,00 zł. Łącznie w 2021 r</w:t>
      </w:r>
      <w:r w:rsidR="00F86ED9" w:rsidRPr="005423F7">
        <w:rPr>
          <w:rFonts w:ascii="Arial" w:hAnsi="Arial" w:cs="Arial"/>
          <w:sz w:val="24"/>
          <w:szCs w:val="24"/>
        </w:rPr>
        <w:t>.</w:t>
      </w:r>
      <w:r w:rsidRPr="005423F7">
        <w:rPr>
          <w:rFonts w:ascii="Arial" w:hAnsi="Arial" w:cs="Arial"/>
          <w:sz w:val="24"/>
          <w:szCs w:val="24"/>
        </w:rPr>
        <w:t xml:space="preserve"> na nagrody NGO i statuetki wydatkowano 28 990,12 zł</w:t>
      </w:r>
      <w:r w:rsidRPr="005423F7">
        <w:rPr>
          <w:rFonts w:ascii="Arial" w:hAnsi="Arial" w:cs="Arial"/>
          <w:b/>
          <w:bCs/>
          <w:sz w:val="24"/>
          <w:szCs w:val="24"/>
        </w:rPr>
        <w:t>.</w:t>
      </w:r>
    </w:p>
    <w:p w14:paraId="55A3040C" w14:textId="77777777" w:rsidR="005A53B9" w:rsidRPr="005423F7" w:rsidRDefault="005A53B9" w:rsidP="005423F7">
      <w:pPr>
        <w:pStyle w:val="Akapitzlist"/>
        <w:spacing w:after="0" w:line="276" w:lineRule="auto"/>
        <w:ind w:left="0"/>
        <w:rPr>
          <w:rFonts w:ascii="Arial" w:hAnsi="Arial" w:cs="Arial"/>
          <w:sz w:val="24"/>
          <w:szCs w:val="24"/>
          <w:u w:val="single"/>
        </w:rPr>
      </w:pPr>
      <w:r w:rsidRPr="005423F7">
        <w:rPr>
          <w:rFonts w:ascii="Arial" w:hAnsi="Arial" w:cs="Arial"/>
          <w:sz w:val="24"/>
          <w:szCs w:val="24"/>
          <w:u w:val="single"/>
        </w:rPr>
        <w:t>Realizacja zadań związanych z funkcjonowaniem Rady Działalności Pożytku Publicznego Województwa Podkarpackiego</w:t>
      </w:r>
    </w:p>
    <w:p w14:paraId="69DF13AE" w14:textId="5E53AC4C" w:rsidR="005A53B9" w:rsidRPr="005423F7" w:rsidRDefault="005A53B9" w:rsidP="005423F7">
      <w:pPr>
        <w:spacing w:after="0" w:line="276" w:lineRule="auto"/>
        <w:ind w:firstLine="708"/>
        <w:contextualSpacing/>
        <w:rPr>
          <w:rFonts w:ascii="Arial" w:hAnsi="Arial" w:cs="Arial"/>
          <w:sz w:val="24"/>
          <w:szCs w:val="24"/>
        </w:rPr>
      </w:pPr>
      <w:r w:rsidRPr="005423F7">
        <w:rPr>
          <w:rFonts w:ascii="Arial" w:hAnsi="Arial" w:cs="Arial"/>
          <w:sz w:val="24"/>
          <w:szCs w:val="24"/>
        </w:rPr>
        <w:t xml:space="preserve">Rada Działalności Pożytku Publicznego Województwa Podkarpackiego jest organem konsultacyjnym i opiniodawczym w zakresie pożytku publicznego powołanym przez Marszałka Województwa Podkarpackiego na podstawie przepisów </w:t>
      </w:r>
      <w:r w:rsidR="00F86ED9" w:rsidRPr="005423F7">
        <w:rPr>
          <w:rFonts w:ascii="Arial" w:hAnsi="Arial" w:cs="Arial"/>
          <w:sz w:val="24"/>
          <w:szCs w:val="24"/>
        </w:rPr>
        <w:t>u</w:t>
      </w:r>
      <w:r w:rsidRPr="005423F7">
        <w:rPr>
          <w:rFonts w:ascii="Arial" w:hAnsi="Arial" w:cs="Arial"/>
          <w:sz w:val="24"/>
          <w:szCs w:val="24"/>
        </w:rPr>
        <w:t>stawy z dnia 24 kwietnia 2003 r</w:t>
      </w:r>
      <w:r w:rsidR="001144BD" w:rsidRPr="005423F7">
        <w:rPr>
          <w:rFonts w:ascii="Arial" w:hAnsi="Arial" w:cs="Arial"/>
          <w:sz w:val="24"/>
          <w:szCs w:val="24"/>
        </w:rPr>
        <w:t>.</w:t>
      </w:r>
      <w:r w:rsidR="002764E8">
        <w:rPr>
          <w:rFonts w:ascii="Arial" w:hAnsi="Arial" w:cs="Arial"/>
          <w:sz w:val="24"/>
          <w:szCs w:val="24"/>
        </w:rPr>
        <w:t xml:space="preserve"> </w:t>
      </w:r>
      <w:r w:rsidR="00910AFF">
        <w:rPr>
          <w:rFonts w:ascii="Arial" w:hAnsi="Arial" w:cs="Arial"/>
          <w:sz w:val="24"/>
          <w:szCs w:val="24"/>
        </w:rPr>
        <w:br/>
      </w:r>
      <w:r w:rsidRPr="005423F7">
        <w:rPr>
          <w:rFonts w:ascii="Arial" w:hAnsi="Arial" w:cs="Arial"/>
          <w:sz w:val="24"/>
          <w:szCs w:val="24"/>
        </w:rPr>
        <w:t xml:space="preserve">o działalności pożytku publicznego i o wolontariacie (Dz. U. </w:t>
      </w:r>
      <w:r w:rsidR="004135A7" w:rsidRPr="005423F7">
        <w:rPr>
          <w:rFonts w:ascii="Arial" w:hAnsi="Arial" w:cs="Arial"/>
          <w:sz w:val="24"/>
          <w:szCs w:val="24"/>
        </w:rPr>
        <w:t xml:space="preserve">z </w:t>
      </w:r>
      <w:r w:rsidRPr="005423F7">
        <w:rPr>
          <w:rFonts w:ascii="Arial" w:hAnsi="Arial" w:cs="Arial"/>
          <w:sz w:val="24"/>
          <w:szCs w:val="24"/>
        </w:rPr>
        <w:t>2020</w:t>
      </w:r>
      <w:r w:rsidR="00AC0A82" w:rsidRPr="005423F7">
        <w:rPr>
          <w:rFonts w:ascii="Arial" w:hAnsi="Arial" w:cs="Arial"/>
          <w:sz w:val="24"/>
          <w:szCs w:val="24"/>
        </w:rPr>
        <w:t>,</w:t>
      </w:r>
      <w:r w:rsidRPr="005423F7">
        <w:rPr>
          <w:rFonts w:ascii="Arial" w:hAnsi="Arial" w:cs="Arial"/>
          <w:sz w:val="24"/>
          <w:szCs w:val="24"/>
        </w:rPr>
        <w:t xml:space="preserve"> poz. 1057 z późn. zm.). </w:t>
      </w:r>
      <w:r w:rsidR="00910AFF">
        <w:rPr>
          <w:rFonts w:ascii="Arial" w:hAnsi="Arial" w:cs="Arial"/>
          <w:sz w:val="24"/>
          <w:szCs w:val="24"/>
        </w:rPr>
        <w:br/>
      </w:r>
      <w:r w:rsidRPr="005423F7">
        <w:rPr>
          <w:rFonts w:ascii="Arial" w:hAnsi="Arial" w:cs="Arial"/>
          <w:sz w:val="24"/>
          <w:szCs w:val="24"/>
        </w:rPr>
        <w:t>W skład Rady wchodzą przedstawiciele: Sejmiku Województwa Podkarpackiego, Marszałka Województwa Podkarpackiego, Wojewody Podkarpackiego oraz organizacji pozarządowych prowadzących działalność na tere</w:t>
      </w:r>
      <w:r w:rsidR="002764E8">
        <w:rPr>
          <w:rFonts w:ascii="Arial" w:hAnsi="Arial" w:cs="Arial"/>
          <w:sz w:val="24"/>
          <w:szCs w:val="24"/>
        </w:rPr>
        <w:t>nie województwa podkarpackiego.</w:t>
      </w:r>
    </w:p>
    <w:p w14:paraId="2E02DEEA" w14:textId="77777777" w:rsidR="005A53B9" w:rsidRPr="005423F7" w:rsidRDefault="005A53B9" w:rsidP="005423F7">
      <w:pPr>
        <w:spacing w:after="0" w:line="276" w:lineRule="auto"/>
        <w:ind w:firstLine="708"/>
        <w:contextualSpacing/>
        <w:rPr>
          <w:rFonts w:ascii="Arial" w:hAnsi="Arial" w:cs="Arial"/>
          <w:sz w:val="24"/>
          <w:szCs w:val="24"/>
        </w:rPr>
      </w:pPr>
      <w:r w:rsidRPr="005423F7">
        <w:rPr>
          <w:rFonts w:ascii="Arial" w:hAnsi="Arial" w:cs="Arial"/>
          <w:sz w:val="24"/>
          <w:szCs w:val="24"/>
        </w:rPr>
        <w:t>Do zadań Rady Wojewódzkiej należy w szczególności:</w:t>
      </w:r>
    </w:p>
    <w:p w14:paraId="3F2E95A5" w14:textId="4D6F8A00" w:rsidR="005A53B9" w:rsidRPr="00910AFF" w:rsidRDefault="005A53B9" w:rsidP="00910AFF">
      <w:pPr>
        <w:pStyle w:val="Akapitzlist"/>
        <w:numPr>
          <w:ilvl w:val="0"/>
          <w:numId w:val="155"/>
        </w:numPr>
        <w:spacing w:after="0" w:line="276" w:lineRule="auto"/>
        <w:ind w:left="714" w:hanging="357"/>
        <w:rPr>
          <w:rFonts w:ascii="Arial" w:hAnsi="Arial" w:cs="Arial"/>
          <w:sz w:val="24"/>
          <w:szCs w:val="24"/>
        </w:rPr>
      </w:pPr>
      <w:r w:rsidRPr="005423F7">
        <w:rPr>
          <w:rFonts w:ascii="Arial" w:hAnsi="Arial" w:cs="Arial"/>
          <w:sz w:val="24"/>
          <w:szCs w:val="24"/>
        </w:rPr>
        <w:t>wyrażanie opinii w sprawach dotyczących funkcjonowania organizacji pozarządowych oraz podmiotów wymienionych w art. 3 ust. 3, w tym</w:t>
      </w:r>
      <w:r w:rsidR="002764E8">
        <w:rPr>
          <w:rFonts w:ascii="Arial" w:hAnsi="Arial" w:cs="Arial"/>
          <w:sz w:val="24"/>
          <w:szCs w:val="24"/>
        </w:rPr>
        <w:t xml:space="preserve"> zakresie programów współpracy </w:t>
      </w:r>
      <w:r w:rsidR="00910AFF">
        <w:rPr>
          <w:rFonts w:ascii="Arial" w:hAnsi="Arial" w:cs="Arial"/>
          <w:sz w:val="24"/>
          <w:szCs w:val="24"/>
        </w:rPr>
        <w:br/>
      </w:r>
      <w:r w:rsidRPr="00910AFF">
        <w:rPr>
          <w:rFonts w:ascii="Arial" w:hAnsi="Arial" w:cs="Arial"/>
          <w:sz w:val="24"/>
          <w:szCs w:val="24"/>
        </w:rPr>
        <w:t>z organizacjami pozarządowymi oraz podmiotami wymienionymi w art. 3 ust. 3;</w:t>
      </w:r>
    </w:p>
    <w:p w14:paraId="792F9E39" w14:textId="77777777" w:rsidR="005A53B9" w:rsidRPr="005423F7" w:rsidRDefault="005A53B9" w:rsidP="00376DDC">
      <w:pPr>
        <w:pStyle w:val="Akapitzlist"/>
        <w:numPr>
          <w:ilvl w:val="0"/>
          <w:numId w:val="155"/>
        </w:numPr>
        <w:spacing w:after="0" w:line="276" w:lineRule="auto"/>
        <w:ind w:left="714" w:hanging="357"/>
        <w:rPr>
          <w:rFonts w:ascii="Arial" w:hAnsi="Arial" w:cs="Arial"/>
          <w:sz w:val="24"/>
          <w:szCs w:val="24"/>
        </w:rPr>
      </w:pPr>
      <w:r w:rsidRPr="005423F7">
        <w:rPr>
          <w:rFonts w:ascii="Arial" w:hAnsi="Arial" w:cs="Arial"/>
          <w:sz w:val="24"/>
          <w:szCs w:val="24"/>
        </w:rPr>
        <w:t>wyrażanie opinii o projektach uchwał i aktów prawa miejscowego dotyczących sfery zadań publicznych, o której mowa w art. 4;</w:t>
      </w:r>
    </w:p>
    <w:p w14:paraId="32D5F542" w14:textId="77777777" w:rsidR="005A53B9" w:rsidRPr="005423F7" w:rsidRDefault="005A53B9" w:rsidP="00376DDC">
      <w:pPr>
        <w:pStyle w:val="Akapitzlist"/>
        <w:numPr>
          <w:ilvl w:val="0"/>
          <w:numId w:val="155"/>
        </w:numPr>
        <w:spacing w:after="0" w:line="276" w:lineRule="auto"/>
        <w:ind w:left="714" w:hanging="357"/>
        <w:rPr>
          <w:rFonts w:ascii="Arial" w:hAnsi="Arial" w:cs="Arial"/>
          <w:sz w:val="24"/>
          <w:szCs w:val="24"/>
        </w:rPr>
      </w:pPr>
      <w:r w:rsidRPr="005423F7">
        <w:rPr>
          <w:rFonts w:ascii="Arial" w:hAnsi="Arial" w:cs="Arial"/>
          <w:sz w:val="24"/>
          <w:szCs w:val="24"/>
        </w:rPr>
        <w:t>udzielanie pomocy i wyrażanie opinii w przypadku sporów między organami administracji publicznej a organizacjami pozarządowymi oraz podmiotami wymienionymi w art. 3 ust. 3;</w:t>
      </w:r>
    </w:p>
    <w:p w14:paraId="552EA4E4" w14:textId="06234BF4" w:rsidR="005A53B9" w:rsidRPr="005423F7" w:rsidRDefault="005A53B9" w:rsidP="00376DDC">
      <w:pPr>
        <w:pStyle w:val="Akapitzlist"/>
        <w:numPr>
          <w:ilvl w:val="0"/>
          <w:numId w:val="155"/>
        </w:numPr>
        <w:spacing w:after="0" w:line="276" w:lineRule="auto"/>
        <w:ind w:left="714" w:hanging="357"/>
        <w:rPr>
          <w:rFonts w:ascii="Arial" w:hAnsi="Arial" w:cs="Arial"/>
          <w:sz w:val="24"/>
          <w:szCs w:val="24"/>
        </w:rPr>
      </w:pPr>
      <w:r w:rsidRPr="005423F7">
        <w:rPr>
          <w:rFonts w:ascii="Arial" w:hAnsi="Arial" w:cs="Arial"/>
          <w:sz w:val="24"/>
          <w:szCs w:val="24"/>
        </w:rPr>
        <w:t>wyrażanie opinii w sprawach dotyczących zadań publicznych, w tym zlecania tych zadań do realizacji przez organizacje pozarządowe oraz podmioty wy</w:t>
      </w:r>
      <w:r w:rsidR="002764E8">
        <w:rPr>
          <w:rFonts w:ascii="Arial" w:hAnsi="Arial" w:cs="Arial"/>
          <w:sz w:val="24"/>
          <w:szCs w:val="24"/>
        </w:rPr>
        <w:t xml:space="preserve">mienione w art. 3 ust. 3, oraz </w:t>
      </w:r>
      <w:r w:rsidRPr="005423F7">
        <w:rPr>
          <w:rFonts w:ascii="Arial" w:hAnsi="Arial" w:cs="Arial"/>
          <w:sz w:val="24"/>
          <w:szCs w:val="24"/>
        </w:rPr>
        <w:t>w sprawach rekomendowanych standardów realizacji zadań publicznych;</w:t>
      </w:r>
    </w:p>
    <w:p w14:paraId="79789657" w14:textId="77777777" w:rsidR="005A53B9" w:rsidRPr="005423F7" w:rsidRDefault="005A53B9" w:rsidP="00376DDC">
      <w:pPr>
        <w:pStyle w:val="Akapitzlist"/>
        <w:numPr>
          <w:ilvl w:val="0"/>
          <w:numId w:val="155"/>
        </w:numPr>
        <w:spacing w:after="0" w:line="276" w:lineRule="auto"/>
        <w:ind w:left="714" w:hanging="357"/>
        <w:rPr>
          <w:rFonts w:ascii="Arial" w:hAnsi="Arial" w:cs="Arial"/>
          <w:sz w:val="24"/>
          <w:szCs w:val="24"/>
        </w:rPr>
      </w:pPr>
      <w:r w:rsidRPr="005423F7">
        <w:rPr>
          <w:rFonts w:ascii="Arial" w:hAnsi="Arial" w:cs="Arial"/>
          <w:sz w:val="24"/>
          <w:szCs w:val="24"/>
        </w:rPr>
        <w:t>wyrażanie opinii o projekcie strategii rozwoju województwa;</w:t>
      </w:r>
    </w:p>
    <w:p w14:paraId="222C8DCE" w14:textId="77777777" w:rsidR="00B417A4" w:rsidRPr="005423F7" w:rsidRDefault="005A53B9" w:rsidP="00376DDC">
      <w:pPr>
        <w:pStyle w:val="Akapitzlist"/>
        <w:numPr>
          <w:ilvl w:val="0"/>
          <w:numId w:val="155"/>
        </w:numPr>
        <w:spacing w:after="0" w:line="276" w:lineRule="auto"/>
        <w:ind w:left="714" w:hanging="357"/>
        <w:rPr>
          <w:rFonts w:ascii="Arial" w:hAnsi="Arial" w:cs="Arial"/>
          <w:sz w:val="24"/>
          <w:szCs w:val="24"/>
        </w:rPr>
      </w:pPr>
      <w:r w:rsidRPr="005423F7">
        <w:rPr>
          <w:rFonts w:ascii="Arial" w:hAnsi="Arial" w:cs="Arial"/>
          <w:sz w:val="24"/>
          <w:szCs w:val="24"/>
        </w:rPr>
        <w:t>organizowanie wyborów przedstawicieli organizacji pozarządowych do składu komitetu monitorującego, o którym mowa w art. 14 ustawy z dnia 11 lipca 2014 r. o zasadach realizacji programów w zakresie polityki spójności finansowanych w perspektywie finansowej 2014-2020.</w:t>
      </w:r>
    </w:p>
    <w:p w14:paraId="2248D79A" w14:textId="132578C8" w:rsidR="002B00A5" w:rsidRPr="005423F7" w:rsidRDefault="005A53B9" w:rsidP="005423F7">
      <w:pPr>
        <w:spacing w:after="0" w:line="276" w:lineRule="auto"/>
        <w:ind w:firstLine="708"/>
        <w:rPr>
          <w:rFonts w:ascii="Arial" w:hAnsi="Arial" w:cs="Arial"/>
          <w:color w:val="FF0000"/>
          <w:sz w:val="24"/>
          <w:szCs w:val="24"/>
          <w:lang w:eastAsia="pl-PL"/>
        </w:rPr>
      </w:pPr>
      <w:r w:rsidRPr="005423F7">
        <w:rPr>
          <w:rFonts w:ascii="Arial" w:hAnsi="Arial" w:cs="Arial"/>
          <w:sz w:val="24"/>
          <w:szCs w:val="24"/>
        </w:rPr>
        <w:lastRenderedPageBreak/>
        <w:t>Rada w 2021 r. odbyła 4 posiedzenia. W związku z sytuacją epidemi</w:t>
      </w:r>
      <w:r w:rsidR="008640D4" w:rsidRPr="005423F7">
        <w:rPr>
          <w:rFonts w:ascii="Arial" w:hAnsi="Arial" w:cs="Arial"/>
          <w:sz w:val="24"/>
          <w:szCs w:val="24"/>
        </w:rPr>
        <w:t>czna</w:t>
      </w:r>
      <w:r w:rsidRPr="005423F7">
        <w:rPr>
          <w:rFonts w:ascii="Arial" w:hAnsi="Arial" w:cs="Arial"/>
          <w:sz w:val="24"/>
          <w:szCs w:val="24"/>
        </w:rPr>
        <w:t xml:space="preserve"> spotkania odbywały się w trybie zdalnym. Na posiedzeniach oraz w drodze głosowania obiegowego Rada opiniowała regulaminy otwartych konkursów ofert realizowanych przez Samorząd Województwa Podkarpackiego oraz dokumenty strategiczne dotyczące funkcjonowania trzeciego sektora.</w:t>
      </w:r>
    </w:p>
    <w:p w14:paraId="64E214C1" w14:textId="36EEFF35" w:rsidR="006225B4" w:rsidRPr="002764E8" w:rsidRDefault="002B00A5" w:rsidP="002764E8">
      <w:pPr>
        <w:spacing w:after="120" w:line="276" w:lineRule="auto"/>
        <w:ind w:firstLine="709"/>
        <w:rPr>
          <w:rFonts w:ascii="Arial" w:hAnsi="Arial" w:cs="Arial"/>
          <w:sz w:val="24"/>
          <w:szCs w:val="24"/>
        </w:rPr>
      </w:pPr>
      <w:r w:rsidRPr="005423F7">
        <w:rPr>
          <w:rFonts w:ascii="Arial" w:hAnsi="Arial" w:cs="Arial"/>
          <w:sz w:val="24"/>
          <w:szCs w:val="24"/>
          <w:lang w:eastAsia="pl-PL"/>
        </w:rPr>
        <w:t>Ponadto Kancelaria Zarządu współpracuje z Podkarpackim Stowarzyszeniem Samorządów Terytorialnych (PSST). Stowarzyszenie jest regionalnym, samorządnym i trwałym zrzeszeniem samorządowych gmin, powiatów i województwa podkarpackiego zawartym dla wsparcia idei samorządu terytorialnego, ochrony wspólnych interesów jego członków oraz budowania integralności tego regionu Polski. Współpraca z PSST polega m.in. na organizacji konferencji, szkoleń, uroczystości okolicznościowych związanych również z upamiętnieniem wydar</w:t>
      </w:r>
      <w:r w:rsidR="002764E8">
        <w:rPr>
          <w:rFonts w:ascii="Arial" w:hAnsi="Arial" w:cs="Arial"/>
          <w:sz w:val="24"/>
          <w:szCs w:val="24"/>
          <w:lang w:eastAsia="pl-PL"/>
        </w:rPr>
        <w:t xml:space="preserve">zeń </w:t>
      </w:r>
      <w:proofErr w:type="spellStart"/>
      <w:r w:rsidR="002764E8">
        <w:rPr>
          <w:rFonts w:ascii="Arial" w:hAnsi="Arial" w:cs="Arial"/>
          <w:sz w:val="24"/>
          <w:szCs w:val="24"/>
          <w:lang w:eastAsia="pl-PL"/>
        </w:rPr>
        <w:t>patriotyczno</w:t>
      </w:r>
      <w:proofErr w:type="spellEnd"/>
      <w:r w:rsidR="002764E8">
        <w:rPr>
          <w:rFonts w:ascii="Arial" w:hAnsi="Arial" w:cs="Arial"/>
          <w:sz w:val="24"/>
          <w:szCs w:val="24"/>
          <w:lang w:eastAsia="pl-PL"/>
        </w:rPr>
        <w:t xml:space="preserve"> – religijnych.</w:t>
      </w:r>
    </w:p>
    <w:p w14:paraId="5043156A" w14:textId="77777777" w:rsidR="007C6C41" w:rsidRPr="005423F7" w:rsidRDefault="007C6C41" w:rsidP="005423F7">
      <w:pPr>
        <w:spacing w:after="0" w:line="276" w:lineRule="auto"/>
        <w:rPr>
          <w:rFonts w:ascii="Arial" w:hAnsi="Arial" w:cs="Arial"/>
          <w:b/>
          <w:sz w:val="24"/>
          <w:szCs w:val="24"/>
        </w:rPr>
      </w:pPr>
      <w:r w:rsidRPr="005423F7">
        <w:rPr>
          <w:rFonts w:ascii="Arial" w:hAnsi="Arial" w:cs="Arial"/>
          <w:b/>
          <w:sz w:val="24"/>
          <w:szCs w:val="24"/>
        </w:rPr>
        <w:t>Ad. 4. Działalność Wojewódzkiej Rady Dial</w:t>
      </w:r>
      <w:r w:rsidR="00BE0274" w:rsidRPr="005423F7">
        <w:rPr>
          <w:rFonts w:ascii="Arial" w:hAnsi="Arial" w:cs="Arial"/>
          <w:b/>
          <w:sz w:val="24"/>
          <w:szCs w:val="24"/>
        </w:rPr>
        <w:t>ogu Społecznego</w:t>
      </w:r>
    </w:p>
    <w:p w14:paraId="38997387" w14:textId="4B0DF0D3" w:rsidR="00BB4FED" w:rsidRPr="005423F7" w:rsidRDefault="00BB4FED" w:rsidP="005423F7">
      <w:pPr>
        <w:spacing w:after="0" w:line="276" w:lineRule="auto"/>
        <w:ind w:firstLine="708"/>
        <w:contextualSpacing/>
        <w:rPr>
          <w:rFonts w:ascii="Arial" w:hAnsi="Arial" w:cs="Arial"/>
          <w:sz w:val="24"/>
          <w:szCs w:val="24"/>
          <w:lang w:eastAsia="pl-PL"/>
        </w:rPr>
      </w:pPr>
      <w:r w:rsidRPr="005423F7">
        <w:rPr>
          <w:rFonts w:ascii="Arial" w:hAnsi="Arial" w:cs="Arial"/>
          <w:sz w:val="24"/>
          <w:szCs w:val="24"/>
          <w:lang w:eastAsia="pl-PL"/>
        </w:rPr>
        <w:t>Podkarpacka Wojewódzka Rada Dialogu Społecznego</w:t>
      </w:r>
      <w:r w:rsidR="007A373D" w:rsidRPr="005423F7">
        <w:rPr>
          <w:rFonts w:ascii="Arial" w:hAnsi="Arial" w:cs="Arial"/>
          <w:sz w:val="24"/>
          <w:szCs w:val="24"/>
          <w:lang w:eastAsia="pl-PL"/>
        </w:rPr>
        <w:t xml:space="preserve"> (PWRDS)</w:t>
      </w:r>
      <w:r w:rsidRPr="005423F7">
        <w:rPr>
          <w:rFonts w:ascii="Arial" w:hAnsi="Arial" w:cs="Arial"/>
          <w:sz w:val="24"/>
          <w:szCs w:val="24"/>
          <w:lang w:eastAsia="pl-PL"/>
        </w:rPr>
        <w:t xml:space="preserve"> jest regionalną instytucją dialogu społecznego w województwie podkarpackim, działającą na mocy ustawy </w:t>
      </w:r>
      <w:r w:rsidR="00910AFF">
        <w:rPr>
          <w:rFonts w:ascii="Arial" w:hAnsi="Arial" w:cs="Arial"/>
          <w:sz w:val="24"/>
          <w:szCs w:val="24"/>
          <w:lang w:eastAsia="pl-PL"/>
        </w:rPr>
        <w:br/>
      </w:r>
      <w:r w:rsidRPr="005423F7">
        <w:rPr>
          <w:rFonts w:ascii="Arial" w:hAnsi="Arial" w:cs="Arial"/>
          <w:sz w:val="24"/>
          <w:szCs w:val="24"/>
          <w:lang w:eastAsia="pl-PL"/>
        </w:rPr>
        <w:t>z dnia 24 lipca 2015 r. o Radzie Dialogu Społecznego i innych instytucjach dialogu społecznego ( Dz. U. z 2018 r.</w:t>
      </w:r>
      <w:r w:rsidR="00AC0A82" w:rsidRPr="005423F7">
        <w:rPr>
          <w:rFonts w:ascii="Arial" w:hAnsi="Arial" w:cs="Arial"/>
          <w:sz w:val="24"/>
          <w:szCs w:val="24"/>
          <w:lang w:eastAsia="pl-PL"/>
        </w:rPr>
        <w:t>,</w:t>
      </w:r>
      <w:r w:rsidRPr="005423F7">
        <w:rPr>
          <w:rFonts w:ascii="Arial" w:hAnsi="Arial" w:cs="Arial"/>
          <w:sz w:val="24"/>
          <w:szCs w:val="24"/>
          <w:lang w:eastAsia="pl-PL"/>
        </w:rPr>
        <w:t xml:space="preserve"> poz. 2232 z p</w:t>
      </w:r>
      <w:r w:rsidR="00B417A4" w:rsidRPr="005423F7">
        <w:rPr>
          <w:rFonts w:ascii="Arial" w:hAnsi="Arial" w:cs="Arial"/>
          <w:sz w:val="24"/>
          <w:szCs w:val="24"/>
          <w:lang w:eastAsia="pl-PL"/>
        </w:rPr>
        <w:t>ó</w:t>
      </w:r>
      <w:r w:rsidRPr="005423F7">
        <w:rPr>
          <w:rFonts w:ascii="Arial" w:hAnsi="Arial" w:cs="Arial"/>
          <w:sz w:val="24"/>
          <w:szCs w:val="24"/>
          <w:lang w:eastAsia="pl-PL"/>
        </w:rPr>
        <w:t>źn. zm.). Została powołana Zarządzeniem Nr 92/2015 Marszałka Województwa Podkarpackiego z dnia 16 grudnia 2015 r., dlatego że tworzenie oraz zapewnienie funkcjonowania WRDS jest zadaniem z zakresu administracji rządowej, zleconym marszałkowi województwa.</w:t>
      </w:r>
    </w:p>
    <w:p w14:paraId="71F1CAB8" w14:textId="70DCABC9" w:rsidR="00BB4FED" w:rsidRPr="005423F7" w:rsidRDefault="00BB4FED" w:rsidP="005423F7">
      <w:pPr>
        <w:spacing w:after="0" w:line="276" w:lineRule="auto"/>
        <w:ind w:firstLine="708"/>
        <w:contextualSpacing/>
        <w:rPr>
          <w:rFonts w:ascii="Arial" w:hAnsi="Arial" w:cs="Arial"/>
          <w:sz w:val="24"/>
          <w:szCs w:val="24"/>
          <w:lang w:eastAsia="pl-PL"/>
        </w:rPr>
      </w:pPr>
      <w:r w:rsidRPr="005423F7">
        <w:rPr>
          <w:rFonts w:ascii="Arial" w:hAnsi="Arial" w:cs="Arial"/>
          <w:sz w:val="24"/>
          <w:szCs w:val="24"/>
          <w:lang w:eastAsia="pl-PL"/>
        </w:rPr>
        <w:t>Podkarpacka Wojewódzka Rada Dialogu Społecznego prowadzi dialog w celu zapewnienia warunków rozwoju społeczno-gospodarczego oraz zwiększen</w:t>
      </w:r>
      <w:r w:rsidR="002764E8">
        <w:rPr>
          <w:rFonts w:ascii="Arial" w:hAnsi="Arial" w:cs="Arial"/>
          <w:sz w:val="24"/>
          <w:szCs w:val="24"/>
          <w:lang w:eastAsia="pl-PL"/>
        </w:rPr>
        <w:t xml:space="preserve">ia konkurencyjności gospodarki </w:t>
      </w:r>
      <w:r w:rsidRPr="005423F7">
        <w:rPr>
          <w:rFonts w:ascii="Arial" w:hAnsi="Arial" w:cs="Arial"/>
          <w:sz w:val="24"/>
          <w:szCs w:val="24"/>
          <w:lang w:eastAsia="pl-PL"/>
        </w:rPr>
        <w:t xml:space="preserve">i spójności społecznej w województwie. Działa na rzecz poprawy jakości formułowania i wdrażania polityk oraz strategii społeczno-gospodarczych </w:t>
      </w:r>
      <w:r w:rsidR="002B00A5" w:rsidRPr="005423F7">
        <w:rPr>
          <w:rFonts w:ascii="Arial" w:hAnsi="Arial" w:cs="Arial"/>
          <w:sz w:val="24"/>
          <w:szCs w:val="24"/>
          <w:lang w:eastAsia="pl-PL"/>
        </w:rPr>
        <w:t>w województwie podkarpackim</w:t>
      </w:r>
      <w:r w:rsidRPr="005423F7">
        <w:rPr>
          <w:rFonts w:ascii="Arial" w:hAnsi="Arial" w:cs="Arial"/>
          <w:sz w:val="24"/>
          <w:szCs w:val="24"/>
          <w:lang w:eastAsia="pl-PL"/>
        </w:rPr>
        <w:t>. Celem głównym PWRDS jest budowanie społecznego porozumienia w drodze prowadzenia</w:t>
      </w:r>
      <w:r w:rsidR="002764E8">
        <w:rPr>
          <w:rFonts w:ascii="Arial" w:hAnsi="Arial" w:cs="Arial"/>
          <w:sz w:val="24"/>
          <w:szCs w:val="24"/>
          <w:lang w:eastAsia="pl-PL"/>
        </w:rPr>
        <w:t xml:space="preserve"> przejrzystego, merytorycznego </w:t>
      </w:r>
      <w:r w:rsidRPr="005423F7">
        <w:rPr>
          <w:rFonts w:ascii="Arial" w:hAnsi="Arial" w:cs="Arial"/>
          <w:sz w:val="24"/>
          <w:szCs w:val="24"/>
          <w:lang w:eastAsia="pl-PL"/>
        </w:rPr>
        <w:t xml:space="preserve">i regularnego dialogu organizacji pracowników </w:t>
      </w:r>
      <w:r w:rsidR="00910AFF">
        <w:rPr>
          <w:rFonts w:ascii="Arial" w:hAnsi="Arial" w:cs="Arial"/>
          <w:sz w:val="24"/>
          <w:szCs w:val="24"/>
          <w:lang w:eastAsia="pl-PL"/>
        </w:rPr>
        <w:br/>
      </w:r>
      <w:r w:rsidRPr="005423F7">
        <w:rPr>
          <w:rFonts w:ascii="Arial" w:hAnsi="Arial" w:cs="Arial"/>
          <w:sz w:val="24"/>
          <w:szCs w:val="24"/>
          <w:lang w:eastAsia="pl-PL"/>
        </w:rPr>
        <w:t>i pracodawców oraz strony rządowej i samorządowej, poprzez realizację zadań:</w:t>
      </w:r>
    </w:p>
    <w:p w14:paraId="63FAFC63" w14:textId="5CB735C1" w:rsidR="00BB4FED" w:rsidRPr="005423F7" w:rsidRDefault="00BB4FED" w:rsidP="00376DDC">
      <w:pPr>
        <w:numPr>
          <w:ilvl w:val="0"/>
          <w:numId w:val="276"/>
        </w:numPr>
        <w:spacing w:after="0" w:line="276" w:lineRule="auto"/>
        <w:ind w:left="360"/>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zajmowanie stanowisk i wyrażanie opinii w sprawach objętych zakresem zadań związków zawodowych lub organizacji pracodawców będących w komp</w:t>
      </w:r>
      <w:r w:rsidR="002764E8">
        <w:rPr>
          <w:rFonts w:ascii="Arial" w:eastAsia="Times New Roman" w:hAnsi="Arial" w:cs="Arial"/>
          <w:sz w:val="24"/>
          <w:szCs w:val="24"/>
          <w:lang w:eastAsia="pl-PL"/>
        </w:rPr>
        <w:t xml:space="preserve">etencji administracji rządowej </w:t>
      </w:r>
      <w:r w:rsidR="00910AFF">
        <w:rPr>
          <w:rFonts w:ascii="Arial" w:eastAsia="Times New Roman" w:hAnsi="Arial" w:cs="Arial"/>
          <w:sz w:val="24"/>
          <w:szCs w:val="24"/>
          <w:lang w:eastAsia="pl-PL"/>
        </w:rPr>
        <w:br/>
      </w:r>
      <w:r w:rsidRPr="005423F7">
        <w:rPr>
          <w:rFonts w:ascii="Arial" w:eastAsia="Times New Roman" w:hAnsi="Arial" w:cs="Arial"/>
          <w:sz w:val="24"/>
          <w:szCs w:val="24"/>
          <w:lang w:eastAsia="pl-PL"/>
        </w:rPr>
        <w:t>i samorządowej z terenu województwa,</w:t>
      </w:r>
    </w:p>
    <w:p w14:paraId="2EB1526F" w14:textId="72296DA4" w:rsidR="00BB4FED" w:rsidRPr="005423F7" w:rsidRDefault="00BB4FED" w:rsidP="00376DDC">
      <w:pPr>
        <w:numPr>
          <w:ilvl w:val="0"/>
          <w:numId w:val="276"/>
        </w:numPr>
        <w:spacing w:after="0" w:line="276" w:lineRule="auto"/>
        <w:ind w:left="360"/>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opiniowanie projektów strategii rozwoju województwa i innych programów </w:t>
      </w:r>
      <w:r w:rsidR="002764E8">
        <w:rPr>
          <w:rFonts w:ascii="Arial" w:eastAsia="Times New Roman" w:hAnsi="Arial" w:cs="Arial"/>
          <w:sz w:val="24"/>
          <w:szCs w:val="24"/>
          <w:lang w:eastAsia="pl-PL"/>
        </w:rPr>
        <w:br/>
      </w:r>
      <w:r w:rsidRPr="005423F7">
        <w:rPr>
          <w:rFonts w:ascii="Arial" w:eastAsia="Times New Roman" w:hAnsi="Arial" w:cs="Arial"/>
          <w:sz w:val="24"/>
          <w:szCs w:val="24"/>
          <w:lang w:eastAsia="pl-PL"/>
        </w:rPr>
        <w:t>w zakresie objętym zadaniami związków zawodowych i organizacji pracodawców oraz sprawozdań z ich realizacji,</w:t>
      </w:r>
    </w:p>
    <w:p w14:paraId="63B43873" w14:textId="77777777" w:rsidR="00BB4FED" w:rsidRPr="005423F7" w:rsidRDefault="00BB4FED" w:rsidP="00376DDC">
      <w:pPr>
        <w:numPr>
          <w:ilvl w:val="0"/>
          <w:numId w:val="276"/>
        </w:numPr>
        <w:spacing w:after="0" w:line="276" w:lineRule="auto"/>
        <w:ind w:left="360"/>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rozpatrywanie spraw o zasięgu wojewódzkim, które zostały przekazane przez Radę Dialogu Społecznego,</w:t>
      </w:r>
    </w:p>
    <w:p w14:paraId="13E68299" w14:textId="77777777" w:rsidR="00BB4FED" w:rsidRPr="005423F7" w:rsidRDefault="00BB4FED" w:rsidP="00376DDC">
      <w:pPr>
        <w:numPr>
          <w:ilvl w:val="0"/>
          <w:numId w:val="276"/>
        </w:numPr>
        <w:spacing w:after="0" w:line="276" w:lineRule="auto"/>
        <w:ind w:left="360"/>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przekazywanie Radzie Dialogu Społecznego oraz organom administracji publicznej rekomendowanych rozwiązań i propozycji zmian prawnych,</w:t>
      </w:r>
    </w:p>
    <w:p w14:paraId="0D2CF3DD" w14:textId="77777777" w:rsidR="00BB4FED" w:rsidRPr="005423F7" w:rsidRDefault="00BB4FED" w:rsidP="00376DDC">
      <w:pPr>
        <w:numPr>
          <w:ilvl w:val="0"/>
          <w:numId w:val="276"/>
        </w:numPr>
        <w:spacing w:after="0" w:line="276" w:lineRule="auto"/>
        <w:ind w:left="360"/>
        <w:contextualSpacing/>
        <w:rPr>
          <w:rFonts w:ascii="Arial" w:eastAsia="Times New Roman" w:hAnsi="Arial" w:cs="Arial"/>
          <w:sz w:val="24"/>
          <w:szCs w:val="24"/>
          <w:lang w:eastAsia="pl-PL"/>
        </w:rPr>
      </w:pPr>
      <w:r w:rsidRPr="005423F7">
        <w:rPr>
          <w:rFonts w:ascii="Arial" w:eastAsia="Times New Roman" w:hAnsi="Arial" w:cs="Arial"/>
          <w:sz w:val="24"/>
          <w:szCs w:val="24"/>
          <w:lang w:eastAsia="pl-PL"/>
        </w:rPr>
        <w:t>rozpatrywanie spraw społecznych lub gospodarczych powodujących konflikty między pracodawcami a pracownikami, jeżeli zostaną one uznane za istotne dla zachowania pokoju społecznego,</w:t>
      </w:r>
    </w:p>
    <w:p w14:paraId="1C028877" w14:textId="31938D9C" w:rsidR="00BB4FED" w:rsidRPr="002764E8" w:rsidRDefault="00BB4FED" w:rsidP="002764E8">
      <w:pPr>
        <w:numPr>
          <w:ilvl w:val="0"/>
          <w:numId w:val="276"/>
        </w:numPr>
        <w:spacing w:after="120" w:line="276" w:lineRule="auto"/>
        <w:ind w:left="357" w:hanging="357"/>
        <w:rPr>
          <w:rFonts w:ascii="Arial" w:eastAsia="Times New Roman" w:hAnsi="Arial" w:cs="Arial"/>
          <w:sz w:val="24"/>
          <w:szCs w:val="24"/>
          <w:lang w:eastAsia="pl-PL"/>
        </w:rPr>
      </w:pPr>
      <w:r w:rsidRPr="005423F7">
        <w:rPr>
          <w:rFonts w:ascii="Arial" w:eastAsia="Times New Roman" w:hAnsi="Arial" w:cs="Arial"/>
          <w:sz w:val="24"/>
          <w:szCs w:val="24"/>
          <w:lang w:eastAsia="pl-PL"/>
        </w:rPr>
        <w:t>wspieranie prowadzenia dialogu społecznego na wszystkich szczeblach jednostek samorządu terytorialnego.</w:t>
      </w:r>
    </w:p>
    <w:p w14:paraId="2839EE03" w14:textId="7B961124" w:rsidR="00BB4FED" w:rsidRPr="005423F7" w:rsidRDefault="00BB4FED" w:rsidP="005423F7">
      <w:pPr>
        <w:spacing w:after="0" w:line="276" w:lineRule="auto"/>
        <w:ind w:firstLine="708"/>
        <w:contextualSpacing/>
        <w:rPr>
          <w:rFonts w:ascii="Arial" w:hAnsi="Arial" w:cs="Arial"/>
          <w:sz w:val="24"/>
          <w:szCs w:val="24"/>
          <w:lang w:eastAsia="pl-PL"/>
        </w:rPr>
      </w:pPr>
      <w:r w:rsidRPr="005423F7">
        <w:rPr>
          <w:rFonts w:ascii="Arial" w:hAnsi="Arial" w:cs="Arial"/>
          <w:sz w:val="24"/>
          <w:szCs w:val="24"/>
          <w:lang w:eastAsia="pl-PL"/>
        </w:rPr>
        <w:t xml:space="preserve">W 2021 r. w zależności od przebiegu sytuacji </w:t>
      </w:r>
      <w:proofErr w:type="spellStart"/>
      <w:r w:rsidRPr="005423F7">
        <w:rPr>
          <w:rFonts w:ascii="Arial" w:hAnsi="Arial" w:cs="Arial"/>
          <w:sz w:val="24"/>
          <w:szCs w:val="24"/>
          <w:lang w:eastAsia="pl-PL"/>
        </w:rPr>
        <w:t>covidowe</w:t>
      </w:r>
      <w:r w:rsidR="002764E8">
        <w:rPr>
          <w:rFonts w:ascii="Arial" w:hAnsi="Arial" w:cs="Arial"/>
          <w:sz w:val="24"/>
          <w:szCs w:val="24"/>
          <w:lang w:eastAsia="pl-PL"/>
        </w:rPr>
        <w:t>j</w:t>
      </w:r>
      <w:proofErr w:type="spellEnd"/>
      <w:r w:rsidR="002764E8">
        <w:rPr>
          <w:rFonts w:ascii="Arial" w:hAnsi="Arial" w:cs="Arial"/>
          <w:sz w:val="24"/>
          <w:szCs w:val="24"/>
          <w:lang w:eastAsia="pl-PL"/>
        </w:rPr>
        <w:t xml:space="preserve"> w województwie podkarpackim –</w:t>
      </w:r>
      <w:r w:rsidRPr="005423F7">
        <w:rPr>
          <w:rFonts w:ascii="Arial" w:hAnsi="Arial" w:cs="Arial"/>
          <w:sz w:val="24"/>
          <w:szCs w:val="24"/>
          <w:lang w:eastAsia="pl-PL"/>
        </w:rPr>
        <w:t xml:space="preserve"> posiedzenia członków Rady odbywały się w sposób stacjonarny</w:t>
      </w:r>
      <w:r w:rsidR="002764E8">
        <w:rPr>
          <w:rFonts w:ascii="Arial" w:hAnsi="Arial" w:cs="Arial"/>
          <w:sz w:val="24"/>
          <w:szCs w:val="24"/>
          <w:lang w:eastAsia="pl-PL"/>
        </w:rPr>
        <w:t xml:space="preserve"> lub zdalny. Odbyło się ogółem </w:t>
      </w:r>
      <w:r w:rsidRPr="005423F7">
        <w:rPr>
          <w:rFonts w:ascii="Arial" w:hAnsi="Arial" w:cs="Arial"/>
          <w:sz w:val="24"/>
          <w:szCs w:val="24"/>
          <w:lang w:eastAsia="pl-PL"/>
        </w:rPr>
        <w:t>9 spotkań, zostało przeprowadzone również szkolenie z udziałem członków PWRDS w zakresie do</w:t>
      </w:r>
      <w:r w:rsidR="002764E8">
        <w:rPr>
          <w:rFonts w:ascii="Arial" w:hAnsi="Arial" w:cs="Arial"/>
          <w:sz w:val="24"/>
          <w:szCs w:val="24"/>
          <w:lang w:eastAsia="pl-PL"/>
        </w:rPr>
        <w:t>tyczącym wystąpień publicznych.</w:t>
      </w:r>
    </w:p>
    <w:p w14:paraId="516CA615" w14:textId="77777777" w:rsidR="00BB4FED" w:rsidRPr="005423F7" w:rsidRDefault="00BB4FED" w:rsidP="005423F7">
      <w:pPr>
        <w:spacing w:after="0" w:line="276" w:lineRule="auto"/>
        <w:ind w:firstLine="708"/>
        <w:contextualSpacing/>
        <w:rPr>
          <w:rFonts w:ascii="Arial" w:hAnsi="Arial" w:cs="Arial"/>
          <w:sz w:val="24"/>
          <w:szCs w:val="24"/>
          <w:lang w:eastAsia="pl-PL"/>
        </w:rPr>
      </w:pPr>
      <w:r w:rsidRPr="005423F7">
        <w:rPr>
          <w:rFonts w:ascii="Arial" w:hAnsi="Arial" w:cs="Arial"/>
          <w:sz w:val="24"/>
          <w:szCs w:val="24"/>
          <w:lang w:eastAsia="pl-PL"/>
        </w:rPr>
        <w:lastRenderedPageBreak/>
        <w:t xml:space="preserve">Tematyka posiedzeń w 2021 r. skupiała się na sprawach bieżących, dotykała kwestii z różnych dziedzin społeczno-gospodarczych województwa podkarpackiego. </w:t>
      </w:r>
    </w:p>
    <w:p w14:paraId="4DD00FD6" w14:textId="1F1FC094" w:rsidR="00ED0C52" w:rsidRPr="005423F7" w:rsidRDefault="00BB4FED" w:rsidP="002764E8">
      <w:pPr>
        <w:spacing w:after="120" w:line="276" w:lineRule="auto"/>
        <w:ind w:firstLine="709"/>
        <w:rPr>
          <w:rFonts w:ascii="Arial" w:hAnsi="Arial" w:cs="Arial"/>
          <w:sz w:val="24"/>
          <w:szCs w:val="24"/>
          <w:lang w:eastAsia="pl-PL"/>
        </w:rPr>
      </w:pPr>
      <w:r w:rsidRPr="005423F7">
        <w:rPr>
          <w:rFonts w:ascii="Arial" w:hAnsi="Arial" w:cs="Arial"/>
          <w:sz w:val="24"/>
          <w:szCs w:val="24"/>
          <w:lang w:eastAsia="pl-PL"/>
        </w:rPr>
        <w:t xml:space="preserve">Na posiedzeniach Rady rozpatrywane były tematy z zakresu służby zdrowia w związku </w:t>
      </w:r>
      <w:r w:rsidR="00910AFF">
        <w:rPr>
          <w:rFonts w:ascii="Arial" w:hAnsi="Arial" w:cs="Arial"/>
          <w:sz w:val="24"/>
          <w:szCs w:val="24"/>
          <w:lang w:eastAsia="pl-PL"/>
        </w:rPr>
        <w:br/>
      </w:r>
      <w:r w:rsidRPr="005423F7">
        <w:rPr>
          <w:rFonts w:ascii="Arial" w:hAnsi="Arial" w:cs="Arial"/>
          <w:sz w:val="24"/>
          <w:szCs w:val="24"/>
          <w:lang w:eastAsia="pl-PL"/>
        </w:rPr>
        <w:t>z nowelizacją ustawy o sposobie ustalania najniższego wynagrodzenia zasadniczego. Omawiane były kwestie dotyczące m.in. założeń programu „Fundusze Europejskie dla Polski Wschodniej 2021-2027” wraz z Prognozą oddziaływania na środowisko w związku z trwającymi konsultacjami do programu, prowadzonymi przez Ministerstwo Finansów, Funduszy i Polityki Regionalnej. Kilkukrotnie</w:t>
      </w:r>
      <w:r w:rsidR="00B417A4" w:rsidRPr="005423F7">
        <w:rPr>
          <w:rFonts w:ascii="Arial" w:hAnsi="Arial" w:cs="Arial"/>
          <w:sz w:val="24"/>
          <w:szCs w:val="24"/>
          <w:lang w:eastAsia="pl-PL"/>
        </w:rPr>
        <w:t xml:space="preserve"> </w:t>
      </w:r>
      <w:r w:rsidRPr="005423F7">
        <w:rPr>
          <w:rFonts w:ascii="Arial" w:hAnsi="Arial" w:cs="Arial"/>
          <w:sz w:val="24"/>
          <w:szCs w:val="24"/>
          <w:lang w:eastAsia="pl-PL"/>
        </w:rPr>
        <w:t xml:space="preserve">zapoznawano się z sytuacją w województwie podkarpackim </w:t>
      </w:r>
      <w:r w:rsidR="00910AFF">
        <w:rPr>
          <w:rFonts w:ascii="Arial" w:hAnsi="Arial" w:cs="Arial"/>
          <w:sz w:val="24"/>
          <w:szCs w:val="24"/>
          <w:lang w:eastAsia="pl-PL"/>
        </w:rPr>
        <w:br/>
      </w:r>
      <w:r w:rsidRPr="005423F7">
        <w:rPr>
          <w:rFonts w:ascii="Arial" w:hAnsi="Arial" w:cs="Arial"/>
          <w:sz w:val="24"/>
          <w:szCs w:val="24"/>
          <w:lang w:eastAsia="pl-PL"/>
        </w:rPr>
        <w:t xml:space="preserve">w związku z panującą epidemią COVID-19. Poruszany był temat związany z rozliczaniem tarcz finansowych z Polskiego Funduszu Rozwoju (PFR). Została zwrócona uwaga na problem długich terminów oczekiwania w sądach w sprawach wpisów do ksiąg wieczystych, rozpraw, wpisów do Krajowego Rejestru Sądowego. Również poruszany był problem przedłużających się rejestracji samochodów leasingowych dla firm w okresie panującego COVID-19. Podczas obrad były prezentowane wyniki badań z realizowanych projektów przez Związek Pracodawców i Przedsiębiorców. Członkowie Rady brali również udział w badaniach delfickich prowadzonych przez Ministerstwo Edukacji i Nauki,  a także udział w konferencji dotyczącej nowelizacji ustawy o rybactwie śródlądowym. W 2021 r. udało się podjąć 9 uchwał oraz jedną opinię, które były procedowane na poziomie wojewódzkim, a następnie </w:t>
      </w:r>
      <w:r w:rsidR="002764E8">
        <w:rPr>
          <w:rFonts w:ascii="Arial" w:hAnsi="Arial" w:cs="Arial"/>
          <w:sz w:val="24"/>
          <w:szCs w:val="24"/>
          <w:lang w:eastAsia="pl-PL"/>
        </w:rPr>
        <w:t>kierowane do władz centralnych.</w:t>
      </w:r>
    </w:p>
    <w:p w14:paraId="41FC5C2F" w14:textId="77777777" w:rsidR="0097196A" w:rsidRPr="005423F7" w:rsidRDefault="007C6C41" w:rsidP="005423F7">
      <w:pPr>
        <w:spacing w:after="0" w:line="276" w:lineRule="auto"/>
        <w:rPr>
          <w:rFonts w:ascii="Arial" w:hAnsi="Arial" w:cs="Arial"/>
          <w:b/>
          <w:sz w:val="24"/>
          <w:szCs w:val="24"/>
        </w:rPr>
      </w:pPr>
      <w:r w:rsidRPr="005423F7">
        <w:rPr>
          <w:rFonts w:ascii="Arial" w:hAnsi="Arial" w:cs="Arial"/>
          <w:b/>
          <w:sz w:val="24"/>
          <w:szCs w:val="24"/>
        </w:rPr>
        <w:t>Ad. 5. Prowadzenie nadzor</w:t>
      </w:r>
      <w:r w:rsidR="00BE0274" w:rsidRPr="005423F7">
        <w:rPr>
          <w:rFonts w:ascii="Arial" w:hAnsi="Arial" w:cs="Arial"/>
          <w:b/>
          <w:sz w:val="24"/>
          <w:szCs w:val="24"/>
        </w:rPr>
        <w:t>u właścicielskiego nad spółkami</w:t>
      </w:r>
    </w:p>
    <w:p w14:paraId="09694FF1" w14:textId="02F69EE3" w:rsidR="004170F0" w:rsidRPr="005423F7" w:rsidRDefault="002D1EBA" w:rsidP="005423F7">
      <w:pPr>
        <w:pStyle w:val="Bezodstpw"/>
        <w:spacing w:line="276" w:lineRule="auto"/>
        <w:ind w:firstLine="708"/>
        <w:rPr>
          <w:rFonts w:ascii="Arial" w:hAnsi="Arial" w:cs="Arial"/>
          <w:sz w:val="24"/>
          <w:szCs w:val="24"/>
        </w:rPr>
      </w:pPr>
      <w:r w:rsidRPr="005423F7">
        <w:rPr>
          <w:rFonts w:ascii="Arial" w:hAnsi="Arial" w:cs="Arial"/>
          <w:sz w:val="24"/>
          <w:szCs w:val="24"/>
        </w:rPr>
        <w:t>Zgodnie z art. 13 ustawy o samorządzie województwa, w sferze użyteczności publicznej województwo może tworzyć spółki z ograniczoną odpowiedzialnością, sp</w:t>
      </w:r>
      <w:r w:rsidR="002764E8">
        <w:rPr>
          <w:rFonts w:ascii="Arial" w:hAnsi="Arial" w:cs="Arial"/>
          <w:sz w:val="24"/>
          <w:szCs w:val="24"/>
        </w:rPr>
        <w:t xml:space="preserve">ółki akcyjne lub spółdzielnie, </w:t>
      </w:r>
      <w:r w:rsidRPr="005423F7">
        <w:rPr>
          <w:rFonts w:ascii="Arial" w:hAnsi="Arial" w:cs="Arial"/>
          <w:sz w:val="24"/>
          <w:szCs w:val="24"/>
        </w:rPr>
        <w:t>a także może przystępować do takich spółek lub spółdzielni. W sferze użyteczności publicznej, w celu realizacji działań z zakresu prowadzenia polityki rozwoju, województwo może utworzyć regionalny fundusz rozwoju w formie spółki z ograniczoną odpowiedz</w:t>
      </w:r>
      <w:r w:rsidR="002764E8">
        <w:rPr>
          <w:rFonts w:ascii="Arial" w:hAnsi="Arial" w:cs="Arial"/>
          <w:sz w:val="24"/>
          <w:szCs w:val="24"/>
        </w:rPr>
        <w:t>ialnością albo spółki akcyjnej.</w:t>
      </w:r>
    </w:p>
    <w:p w14:paraId="282C945D" w14:textId="202BB9D2" w:rsidR="002D1EBA" w:rsidRPr="005423F7" w:rsidRDefault="002D1EBA" w:rsidP="005423F7">
      <w:pPr>
        <w:pStyle w:val="Bezodstpw"/>
        <w:spacing w:line="276" w:lineRule="auto"/>
        <w:ind w:firstLine="708"/>
        <w:rPr>
          <w:rFonts w:ascii="Arial" w:hAnsi="Arial" w:cs="Arial"/>
          <w:sz w:val="24"/>
          <w:szCs w:val="24"/>
        </w:rPr>
      </w:pPr>
      <w:r w:rsidRPr="005423F7">
        <w:rPr>
          <w:rFonts w:ascii="Arial" w:hAnsi="Arial" w:cs="Arial"/>
          <w:sz w:val="24"/>
          <w:szCs w:val="24"/>
        </w:rPr>
        <w:t>Poza sferą użyteczności publicznej województwo może tworzyć spółki z ograniczoną odpowiedzialnością i spółki akcyjne oraz przystępować do nich, jeżeli działalność spółek polega na wykonywaniu czynności promocyjnych, edukacyjnych, wydawniczych oraz na wykonywaniu działalności w zakresie</w:t>
      </w:r>
      <w:r w:rsidR="00B32156" w:rsidRPr="005423F7">
        <w:rPr>
          <w:rFonts w:ascii="Arial" w:hAnsi="Arial" w:cs="Arial"/>
          <w:sz w:val="24"/>
          <w:szCs w:val="24"/>
        </w:rPr>
        <w:t xml:space="preserve"> </w:t>
      </w:r>
      <w:r w:rsidRPr="005423F7">
        <w:rPr>
          <w:rFonts w:ascii="Arial" w:hAnsi="Arial" w:cs="Arial"/>
          <w:sz w:val="24"/>
          <w:szCs w:val="24"/>
        </w:rPr>
        <w:t>telekomunikacji służących rozwojowi województwa.</w:t>
      </w:r>
    </w:p>
    <w:p w14:paraId="51447605" w14:textId="77777777" w:rsidR="0097196A" w:rsidRPr="005423F7" w:rsidRDefault="0097196A" w:rsidP="005423F7">
      <w:pPr>
        <w:spacing w:after="0" w:line="276" w:lineRule="auto"/>
        <w:rPr>
          <w:rFonts w:ascii="Arial" w:hAnsi="Arial" w:cs="Arial"/>
          <w:sz w:val="24"/>
          <w:szCs w:val="24"/>
          <w:highlight w:val="yellow"/>
        </w:rPr>
        <w:sectPr w:rsidR="0097196A" w:rsidRPr="005423F7" w:rsidSect="00610110">
          <w:pgSz w:w="11906" w:h="16838"/>
          <w:pgMar w:top="1134" w:right="851" w:bottom="1134" w:left="851" w:header="708" w:footer="708" w:gutter="0"/>
          <w:cols w:space="708"/>
          <w:docGrid w:linePitch="360"/>
        </w:sectPr>
      </w:pPr>
    </w:p>
    <w:p w14:paraId="4A708D89" w14:textId="77777777" w:rsidR="00BB4FED" w:rsidRPr="002764E8" w:rsidRDefault="00DC676C" w:rsidP="002764E8">
      <w:pPr>
        <w:pStyle w:val="Default"/>
        <w:spacing w:after="120" w:line="276" w:lineRule="auto"/>
        <w:rPr>
          <w:b/>
          <w:bCs/>
        </w:rPr>
      </w:pPr>
      <w:r w:rsidRPr="002764E8">
        <w:rPr>
          <w:b/>
          <w:bCs/>
        </w:rPr>
        <w:lastRenderedPageBreak/>
        <w:t xml:space="preserve">Tabela. </w:t>
      </w:r>
      <w:r w:rsidR="00BB4FED" w:rsidRPr="002764E8">
        <w:rPr>
          <w:b/>
          <w:bCs/>
        </w:rPr>
        <w:t>Zestawienie udziałów i akcji posiadanych przez Województwo Podkarpackie - stan na dzień 31 grudnia 2021 r.</w:t>
      </w:r>
    </w:p>
    <w:tbl>
      <w:tblPr>
        <w:tblStyle w:val="Tabela-Siatka"/>
        <w:tblW w:w="5000" w:type="pct"/>
        <w:tblLayout w:type="fixed"/>
        <w:tblLook w:val="0000" w:firstRow="0" w:lastRow="0" w:firstColumn="0" w:lastColumn="0" w:noHBand="0" w:noVBand="0"/>
        <w:tblCaption w:val="Tabela. Zestawienie udziałów i akcji posiadanych przez Województwo Podkarpackie - stan na dzień 31 grudnia 2021 r."/>
        <w:tblDescription w:val="Tabela zawiera Lp., Nazwa Spółki, Liczba akcji lub udziałów Woj. Podkarpackiego, % akcji lub udziałów Woj. Podkarpackiego, Liczba głosów Woj. Podkarpackiego, % głosów Woj. Podkarpackiego, Wartość nominalna akcji lub udziałów Woj. Podkarpackiego [zł], Kapitał zakładowy Spółki [zł], Cena nominalna 1 akcji lub udziału [zł], Liczba akcji lub udziałów ogółem"/>
      </w:tblPr>
      <w:tblGrid>
        <w:gridCol w:w="562"/>
        <w:gridCol w:w="2145"/>
        <w:gridCol w:w="1945"/>
        <w:gridCol w:w="1945"/>
        <w:gridCol w:w="1945"/>
        <w:gridCol w:w="1945"/>
        <w:gridCol w:w="1945"/>
        <w:gridCol w:w="1337"/>
        <w:gridCol w:w="1337"/>
        <w:gridCol w:w="1154"/>
      </w:tblGrid>
      <w:tr w:rsidR="00805774" w:rsidRPr="002764E8" w14:paraId="24377D4F" w14:textId="77777777" w:rsidTr="002764E8">
        <w:trPr>
          <w:trHeight w:val="567"/>
          <w:tblHeader/>
        </w:trPr>
        <w:tc>
          <w:tcPr>
            <w:tcW w:w="173" w:type="pct"/>
          </w:tcPr>
          <w:p w14:paraId="5AF293F0" w14:textId="77777777" w:rsidR="00BB4FED" w:rsidRPr="002764E8" w:rsidRDefault="00BB4FED" w:rsidP="005423F7">
            <w:pPr>
              <w:pStyle w:val="Default"/>
              <w:spacing w:line="276" w:lineRule="auto"/>
              <w:rPr>
                <w:b/>
                <w:bCs/>
                <w:sz w:val="22"/>
                <w:szCs w:val="22"/>
              </w:rPr>
            </w:pPr>
            <w:r w:rsidRPr="002764E8">
              <w:rPr>
                <w:b/>
                <w:bCs/>
                <w:sz w:val="22"/>
                <w:szCs w:val="22"/>
              </w:rPr>
              <w:t>Lp.</w:t>
            </w:r>
          </w:p>
        </w:tc>
        <w:tc>
          <w:tcPr>
            <w:tcW w:w="660" w:type="pct"/>
          </w:tcPr>
          <w:p w14:paraId="27224FDB" w14:textId="77777777" w:rsidR="00BB4FED" w:rsidRPr="002764E8" w:rsidRDefault="00BB4FED" w:rsidP="005423F7">
            <w:pPr>
              <w:pStyle w:val="Default"/>
              <w:spacing w:line="276" w:lineRule="auto"/>
              <w:rPr>
                <w:sz w:val="22"/>
                <w:szCs w:val="22"/>
              </w:rPr>
            </w:pPr>
            <w:r w:rsidRPr="002764E8">
              <w:rPr>
                <w:b/>
                <w:bCs/>
                <w:sz w:val="22"/>
                <w:szCs w:val="22"/>
              </w:rPr>
              <w:t>Nazwa Spółki</w:t>
            </w:r>
          </w:p>
        </w:tc>
        <w:tc>
          <w:tcPr>
            <w:tcW w:w="598" w:type="pct"/>
          </w:tcPr>
          <w:p w14:paraId="6A5E4D16" w14:textId="77777777" w:rsidR="00BB4FED" w:rsidRPr="002764E8" w:rsidRDefault="00BB4FED" w:rsidP="005423F7">
            <w:pPr>
              <w:pStyle w:val="Default"/>
              <w:spacing w:line="276" w:lineRule="auto"/>
              <w:rPr>
                <w:sz w:val="22"/>
                <w:szCs w:val="22"/>
              </w:rPr>
            </w:pPr>
            <w:r w:rsidRPr="002764E8">
              <w:rPr>
                <w:b/>
                <w:bCs/>
                <w:sz w:val="22"/>
                <w:szCs w:val="22"/>
              </w:rPr>
              <w:t>Liczba akcji lub udziałów Woj. Podkarpackiego</w:t>
            </w:r>
          </w:p>
        </w:tc>
        <w:tc>
          <w:tcPr>
            <w:tcW w:w="598" w:type="pct"/>
          </w:tcPr>
          <w:p w14:paraId="3EC03E9A" w14:textId="77777777" w:rsidR="00BB4FED" w:rsidRPr="002764E8" w:rsidRDefault="00BB4FED" w:rsidP="005423F7">
            <w:pPr>
              <w:pStyle w:val="Default"/>
              <w:spacing w:line="276" w:lineRule="auto"/>
              <w:rPr>
                <w:sz w:val="22"/>
                <w:szCs w:val="22"/>
              </w:rPr>
            </w:pPr>
            <w:r w:rsidRPr="002764E8">
              <w:rPr>
                <w:b/>
                <w:bCs/>
                <w:sz w:val="22"/>
                <w:szCs w:val="22"/>
              </w:rPr>
              <w:t>% akcji lub udziałów Woj. Podkarpackiego</w:t>
            </w:r>
          </w:p>
        </w:tc>
        <w:tc>
          <w:tcPr>
            <w:tcW w:w="598" w:type="pct"/>
          </w:tcPr>
          <w:p w14:paraId="702E6C37" w14:textId="77777777" w:rsidR="00BB4FED" w:rsidRPr="002764E8" w:rsidRDefault="00BB4FED" w:rsidP="005423F7">
            <w:pPr>
              <w:pStyle w:val="Default"/>
              <w:spacing w:line="276" w:lineRule="auto"/>
              <w:rPr>
                <w:sz w:val="22"/>
                <w:szCs w:val="22"/>
              </w:rPr>
            </w:pPr>
            <w:r w:rsidRPr="002764E8">
              <w:rPr>
                <w:b/>
                <w:bCs/>
                <w:sz w:val="22"/>
                <w:szCs w:val="22"/>
              </w:rPr>
              <w:t>Liczba głosów Woj. Podkarpackiego</w:t>
            </w:r>
          </w:p>
        </w:tc>
        <w:tc>
          <w:tcPr>
            <w:tcW w:w="598" w:type="pct"/>
          </w:tcPr>
          <w:p w14:paraId="3FFA64C1" w14:textId="77777777" w:rsidR="00BB4FED" w:rsidRPr="002764E8" w:rsidRDefault="00BB4FED" w:rsidP="005423F7">
            <w:pPr>
              <w:pStyle w:val="Default"/>
              <w:spacing w:line="276" w:lineRule="auto"/>
              <w:rPr>
                <w:sz w:val="22"/>
                <w:szCs w:val="22"/>
              </w:rPr>
            </w:pPr>
            <w:r w:rsidRPr="002764E8">
              <w:rPr>
                <w:b/>
                <w:bCs/>
                <w:sz w:val="22"/>
                <w:szCs w:val="22"/>
              </w:rPr>
              <w:t>% głosów Woj. Podkarpackiego</w:t>
            </w:r>
          </w:p>
        </w:tc>
        <w:tc>
          <w:tcPr>
            <w:tcW w:w="598" w:type="pct"/>
          </w:tcPr>
          <w:p w14:paraId="03F813D0" w14:textId="77777777" w:rsidR="00BB4FED" w:rsidRPr="002764E8" w:rsidRDefault="00BB4FED" w:rsidP="005423F7">
            <w:pPr>
              <w:pStyle w:val="Default"/>
              <w:spacing w:line="276" w:lineRule="auto"/>
              <w:rPr>
                <w:sz w:val="22"/>
                <w:szCs w:val="22"/>
              </w:rPr>
            </w:pPr>
            <w:r w:rsidRPr="002764E8">
              <w:rPr>
                <w:b/>
                <w:bCs/>
                <w:sz w:val="22"/>
                <w:szCs w:val="22"/>
              </w:rPr>
              <w:t>Wartość nominalna akcji lub udziałów Woj. Podkarpackiego</w:t>
            </w:r>
            <w:r w:rsidR="00487066" w:rsidRPr="002764E8">
              <w:rPr>
                <w:b/>
                <w:bCs/>
                <w:sz w:val="22"/>
                <w:szCs w:val="22"/>
              </w:rPr>
              <w:t xml:space="preserve"> [zł]</w:t>
            </w:r>
          </w:p>
        </w:tc>
        <w:tc>
          <w:tcPr>
            <w:tcW w:w="411" w:type="pct"/>
          </w:tcPr>
          <w:p w14:paraId="6D48266A" w14:textId="1F13382B" w:rsidR="00ED0C52" w:rsidRPr="002764E8" w:rsidRDefault="00BB4FED" w:rsidP="005423F7">
            <w:pPr>
              <w:pStyle w:val="Default"/>
              <w:spacing w:line="276" w:lineRule="auto"/>
              <w:rPr>
                <w:b/>
                <w:bCs/>
                <w:sz w:val="22"/>
                <w:szCs w:val="22"/>
              </w:rPr>
            </w:pPr>
            <w:r w:rsidRPr="002764E8">
              <w:rPr>
                <w:b/>
                <w:bCs/>
                <w:sz w:val="22"/>
                <w:szCs w:val="22"/>
              </w:rPr>
              <w:t>Kapitał zakładowy Spółki</w:t>
            </w:r>
            <w:r w:rsidR="002764E8">
              <w:rPr>
                <w:b/>
                <w:bCs/>
                <w:sz w:val="22"/>
                <w:szCs w:val="22"/>
              </w:rPr>
              <w:t xml:space="preserve"> </w:t>
            </w:r>
            <w:r w:rsidR="00ED0C52" w:rsidRPr="002764E8">
              <w:rPr>
                <w:b/>
                <w:bCs/>
                <w:sz w:val="22"/>
                <w:szCs w:val="22"/>
              </w:rPr>
              <w:t>[zł]</w:t>
            </w:r>
          </w:p>
        </w:tc>
        <w:tc>
          <w:tcPr>
            <w:tcW w:w="411" w:type="pct"/>
          </w:tcPr>
          <w:p w14:paraId="03F6ACBE" w14:textId="77777777" w:rsidR="00BB4FED" w:rsidRPr="002764E8" w:rsidRDefault="00BB4FED" w:rsidP="005423F7">
            <w:pPr>
              <w:pStyle w:val="Default"/>
              <w:spacing w:line="276" w:lineRule="auto"/>
              <w:rPr>
                <w:sz w:val="22"/>
                <w:szCs w:val="22"/>
              </w:rPr>
            </w:pPr>
            <w:r w:rsidRPr="002764E8">
              <w:rPr>
                <w:b/>
                <w:bCs/>
                <w:sz w:val="22"/>
                <w:szCs w:val="22"/>
              </w:rPr>
              <w:t>Cena nominalna 1 akcji lub udziału</w:t>
            </w:r>
            <w:r w:rsidR="00ED0C52" w:rsidRPr="002764E8">
              <w:rPr>
                <w:b/>
                <w:bCs/>
                <w:sz w:val="22"/>
                <w:szCs w:val="22"/>
              </w:rPr>
              <w:t xml:space="preserve"> [zł]</w:t>
            </w:r>
          </w:p>
        </w:tc>
        <w:tc>
          <w:tcPr>
            <w:tcW w:w="355" w:type="pct"/>
          </w:tcPr>
          <w:p w14:paraId="294DAECB" w14:textId="77777777" w:rsidR="00BB4FED" w:rsidRPr="002764E8" w:rsidRDefault="00BB4FED" w:rsidP="005423F7">
            <w:pPr>
              <w:pStyle w:val="Default"/>
              <w:spacing w:line="276" w:lineRule="auto"/>
              <w:rPr>
                <w:sz w:val="22"/>
                <w:szCs w:val="22"/>
              </w:rPr>
            </w:pPr>
            <w:r w:rsidRPr="002764E8">
              <w:rPr>
                <w:b/>
                <w:bCs/>
                <w:sz w:val="22"/>
                <w:szCs w:val="22"/>
              </w:rPr>
              <w:t>Liczba akcji lub udziałów ogółem</w:t>
            </w:r>
          </w:p>
        </w:tc>
      </w:tr>
      <w:tr w:rsidR="00805774" w:rsidRPr="002764E8" w14:paraId="6DDE4C9D" w14:textId="77777777" w:rsidTr="002764E8">
        <w:trPr>
          <w:trHeight w:val="567"/>
        </w:trPr>
        <w:tc>
          <w:tcPr>
            <w:tcW w:w="173" w:type="pct"/>
          </w:tcPr>
          <w:p w14:paraId="7FCF1830" w14:textId="77777777" w:rsidR="00BB4FED" w:rsidRPr="002764E8" w:rsidRDefault="00BB4FED" w:rsidP="005423F7">
            <w:pPr>
              <w:pStyle w:val="Default"/>
              <w:spacing w:line="276" w:lineRule="auto"/>
              <w:rPr>
                <w:sz w:val="22"/>
                <w:szCs w:val="22"/>
              </w:rPr>
            </w:pPr>
            <w:r w:rsidRPr="002764E8">
              <w:rPr>
                <w:sz w:val="22"/>
                <w:szCs w:val="22"/>
              </w:rPr>
              <w:t>1</w:t>
            </w:r>
            <w:r w:rsidR="00D46391" w:rsidRPr="002764E8">
              <w:rPr>
                <w:sz w:val="22"/>
                <w:szCs w:val="22"/>
              </w:rPr>
              <w:t>.</w:t>
            </w:r>
          </w:p>
        </w:tc>
        <w:tc>
          <w:tcPr>
            <w:tcW w:w="660" w:type="pct"/>
          </w:tcPr>
          <w:p w14:paraId="46DFD722" w14:textId="77777777" w:rsidR="00BB4FED" w:rsidRPr="002764E8" w:rsidRDefault="00BB4FED" w:rsidP="005423F7">
            <w:pPr>
              <w:pStyle w:val="Default"/>
              <w:spacing w:line="276" w:lineRule="auto"/>
              <w:rPr>
                <w:sz w:val="22"/>
                <w:szCs w:val="22"/>
              </w:rPr>
            </w:pPr>
            <w:r w:rsidRPr="002764E8">
              <w:rPr>
                <w:b/>
                <w:bCs/>
                <w:sz w:val="22"/>
                <w:szCs w:val="22"/>
              </w:rPr>
              <w:t xml:space="preserve">Rzeszowska Agencja Rozwoju Regionalnego </w:t>
            </w:r>
            <w:r w:rsidRPr="002764E8">
              <w:rPr>
                <w:sz w:val="22"/>
                <w:szCs w:val="22"/>
              </w:rPr>
              <w:t xml:space="preserve">Spółka Akcyjna </w:t>
            </w:r>
          </w:p>
        </w:tc>
        <w:tc>
          <w:tcPr>
            <w:tcW w:w="598" w:type="pct"/>
          </w:tcPr>
          <w:p w14:paraId="144D0A32" w14:textId="77777777" w:rsidR="00BB4FED" w:rsidRPr="002764E8" w:rsidRDefault="00BB4FED" w:rsidP="005423F7">
            <w:pPr>
              <w:pStyle w:val="Default"/>
              <w:spacing w:line="276" w:lineRule="auto"/>
              <w:rPr>
                <w:sz w:val="22"/>
                <w:szCs w:val="22"/>
              </w:rPr>
            </w:pPr>
            <w:r w:rsidRPr="002764E8">
              <w:rPr>
                <w:sz w:val="22"/>
                <w:szCs w:val="22"/>
              </w:rPr>
              <w:t>27 581</w:t>
            </w:r>
          </w:p>
        </w:tc>
        <w:tc>
          <w:tcPr>
            <w:tcW w:w="598" w:type="pct"/>
          </w:tcPr>
          <w:p w14:paraId="6A8CE7A5" w14:textId="77777777" w:rsidR="00BB4FED" w:rsidRPr="002764E8" w:rsidRDefault="00BB4FED" w:rsidP="005423F7">
            <w:pPr>
              <w:pStyle w:val="Default"/>
              <w:spacing w:line="276" w:lineRule="auto"/>
              <w:rPr>
                <w:sz w:val="22"/>
                <w:szCs w:val="22"/>
              </w:rPr>
            </w:pPr>
            <w:r w:rsidRPr="002764E8">
              <w:rPr>
                <w:sz w:val="22"/>
                <w:szCs w:val="22"/>
              </w:rPr>
              <w:t>100</w:t>
            </w:r>
          </w:p>
        </w:tc>
        <w:tc>
          <w:tcPr>
            <w:tcW w:w="598" w:type="pct"/>
          </w:tcPr>
          <w:p w14:paraId="3A9F89B8" w14:textId="77777777" w:rsidR="00BB4FED" w:rsidRPr="002764E8" w:rsidRDefault="00BB4FED" w:rsidP="005423F7">
            <w:pPr>
              <w:pStyle w:val="Default"/>
              <w:spacing w:line="276" w:lineRule="auto"/>
              <w:rPr>
                <w:sz w:val="22"/>
                <w:szCs w:val="22"/>
              </w:rPr>
            </w:pPr>
            <w:r w:rsidRPr="002764E8">
              <w:rPr>
                <w:sz w:val="22"/>
                <w:szCs w:val="22"/>
              </w:rPr>
              <w:t>27 581</w:t>
            </w:r>
          </w:p>
        </w:tc>
        <w:tc>
          <w:tcPr>
            <w:tcW w:w="598" w:type="pct"/>
          </w:tcPr>
          <w:p w14:paraId="15733D73" w14:textId="77777777" w:rsidR="00BB4FED" w:rsidRPr="002764E8" w:rsidRDefault="00BB4FED" w:rsidP="005423F7">
            <w:pPr>
              <w:pStyle w:val="Default"/>
              <w:spacing w:line="276" w:lineRule="auto"/>
              <w:rPr>
                <w:sz w:val="22"/>
                <w:szCs w:val="22"/>
              </w:rPr>
            </w:pPr>
            <w:r w:rsidRPr="002764E8">
              <w:rPr>
                <w:sz w:val="22"/>
                <w:szCs w:val="22"/>
              </w:rPr>
              <w:t>100</w:t>
            </w:r>
          </w:p>
        </w:tc>
        <w:tc>
          <w:tcPr>
            <w:tcW w:w="598" w:type="pct"/>
          </w:tcPr>
          <w:p w14:paraId="010923F2" w14:textId="77777777" w:rsidR="00BB4FED" w:rsidRPr="002764E8" w:rsidRDefault="00BB4FED" w:rsidP="005423F7">
            <w:pPr>
              <w:pStyle w:val="Default"/>
              <w:spacing w:line="276" w:lineRule="auto"/>
              <w:rPr>
                <w:sz w:val="22"/>
                <w:szCs w:val="22"/>
              </w:rPr>
            </w:pPr>
            <w:r w:rsidRPr="002764E8">
              <w:rPr>
                <w:sz w:val="22"/>
                <w:szCs w:val="22"/>
              </w:rPr>
              <w:t xml:space="preserve">27 581 000,00 </w:t>
            </w:r>
          </w:p>
        </w:tc>
        <w:tc>
          <w:tcPr>
            <w:tcW w:w="411" w:type="pct"/>
          </w:tcPr>
          <w:p w14:paraId="56B4B31C" w14:textId="77777777" w:rsidR="00BB4FED" w:rsidRPr="002764E8" w:rsidRDefault="00BB4FED" w:rsidP="005423F7">
            <w:pPr>
              <w:pStyle w:val="Default"/>
              <w:spacing w:line="276" w:lineRule="auto"/>
              <w:rPr>
                <w:sz w:val="22"/>
                <w:szCs w:val="22"/>
              </w:rPr>
            </w:pPr>
            <w:r w:rsidRPr="002764E8">
              <w:rPr>
                <w:sz w:val="22"/>
                <w:szCs w:val="22"/>
              </w:rPr>
              <w:t xml:space="preserve">27 581 000,00 </w:t>
            </w:r>
          </w:p>
        </w:tc>
        <w:tc>
          <w:tcPr>
            <w:tcW w:w="411" w:type="pct"/>
          </w:tcPr>
          <w:p w14:paraId="6D481BDA" w14:textId="77777777" w:rsidR="00BB4FED" w:rsidRPr="002764E8" w:rsidRDefault="00BB4FED" w:rsidP="005423F7">
            <w:pPr>
              <w:pStyle w:val="Default"/>
              <w:spacing w:line="276" w:lineRule="auto"/>
              <w:rPr>
                <w:sz w:val="22"/>
                <w:szCs w:val="22"/>
              </w:rPr>
            </w:pPr>
            <w:r w:rsidRPr="002764E8">
              <w:rPr>
                <w:sz w:val="22"/>
                <w:szCs w:val="22"/>
              </w:rPr>
              <w:t xml:space="preserve">1 000,00 </w:t>
            </w:r>
          </w:p>
        </w:tc>
        <w:tc>
          <w:tcPr>
            <w:tcW w:w="355" w:type="pct"/>
          </w:tcPr>
          <w:p w14:paraId="026167F8" w14:textId="77777777" w:rsidR="00BB4FED" w:rsidRPr="002764E8" w:rsidRDefault="00BB4FED" w:rsidP="005423F7">
            <w:pPr>
              <w:pStyle w:val="Default"/>
              <w:spacing w:line="276" w:lineRule="auto"/>
              <w:rPr>
                <w:sz w:val="22"/>
                <w:szCs w:val="22"/>
              </w:rPr>
            </w:pPr>
            <w:r w:rsidRPr="002764E8">
              <w:rPr>
                <w:sz w:val="22"/>
                <w:szCs w:val="22"/>
              </w:rPr>
              <w:t>27 581</w:t>
            </w:r>
          </w:p>
        </w:tc>
      </w:tr>
      <w:tr w:rsidR="00805774" w:rsidRPr="002764E8" w14:paraId="40E95199" w14:textId="77777777" w:rsidTr="002764E8">
        <w:trPr>
          <w:trHeight w:val="567"/>
        </w:trPr>
        <w:tc>
          <w:tcPr>
            <w:tcW w:w="173" w:type="pct"/>
          </w:tcPr>
          <w:p w14:paraId="042E13BC" w14:textId="77777777" w:rsidR="00BB4FED" w:rsidRPr="002764E8" w:rsidRDefault="00BB4FED" w:rsidP="005423F7">
            <w:pPr>
              <w:pStyle w:val="Default"/>
              <w:spacing w:line="276" w:lineRule="auto"/>
              <w:rPr>
                <w:sz w:val="22"/>
                <w:szCs w:val="22"/>
              </w:rPr>
            </w:pPr>
            <w:r w:rsidRPr="002764E8">
              <w:rPr>
                <w:sz w:val="22"/>
                <w:szCs w:val="22"/>
              </w:rPr>
              <w:t>2</w:t>
            </w:r>
            <w:r w:rsidR="00D46391" w:rsidRPr="002764E8">
              <w:rPr>
                <w:sz w:val="22"/>
                <w:szCs w:val="22"/>
              </w:rPr>
              <w:t>.</w:t>
            </w:r>
          </w:p>
        </w:tc>
        <w:tc>
          <w:tcPr>
            <w:tcW w:w="660" w:type="pct"/>
          </w:tcPr>
          <w:p w14:paraId="76B7BEAD" w14:textId="77777777" w:rsidR="00BB4FED" w:rsidRPr="002764E8" w:rsidRDefault="00BB4FED" w:rsidP="005423F7">
            <w:pPr>
              <w:pStyle w:val="Default"/>
              <w:spacing w:line="276" w:lineRule="auto"/>
              <w:rPr>
                <w:sz w:val="22"/>
                <w:szCs w:val="22"/>
              </w:rPr>
            </w:pPr>
            <w:r w:rsidRPr="002764E8">
              <w:rPr>
                <w:b/>
                <w:bCs/>
                <w:sz w:val="22"/>
                <w:szCs w:val="22"/>
              </w:rPr>
              <w:t xml:space="preserve">Port Lotniczy „Rzeszów - Jasionka” </w:t>
            </w:r>
            <w:r w:rsidRPr="002764E8">
              <w:rPr>
                <w:sz w:val="22"/>
                <w:szCs w:val="22"/>
              </w:rPr>
              <w:t xml:space="preserve">Spółka z ograniczoną odpowiedzialnością </w:t>
            </w:r>
          </w:p>
        </w:tc>
        <w:tc>
          <w:tcPr>
            <w:tcW w:w="598" w:type="pct"/>
          </w:tcPr>
          <w:p w14:paraId="021AF993" w14:textId="77777777" w:rsidR="00BB4FED" w:rsidRPr="002764E8" w:rsidRDefault="00BB4FED" w:rsidP="005423F7">
            <w:pPr>
              <w:pStyle w:val="Default"/>
              <w:spacing w:line="276" w:lineRule="auto"/>
              <w:rPr>
                <w:sz w:val="22"/>
                <w:szCs w:val="22"/>
              </w:rPr>
            </w:pPr>
            <w:r w:rsidRPr="002764E8">
              <w:rPr>
                <w:sz w:val="22"/>
                <w:szCs w:val="22"/>
              </w:rPr>
              <w:t>2 954 225</w:t>
            </w:r>
          </w:p>
        </w:tc>
        <w:tc>
          <w:tcPr>
            <w:tcW w:w="598" w:type="pct"/>
          </w:tcPr>
          <w:p w14:paraId="5FE5204B" w14:textId="77777777" w:rsidR="00BB4FED" w:rsidRPr="002764E8" w:rsidRDefault="00BB4FED" w:rsidP="005423F7">
            <w:pPr>
              <w:pStyle w:val="Default"/>
              <w:spacing w:line="276" w:lineRule="auto"/>
              <w:rPr>
                <w:sz w:val="22"/>
                <w:szCs w:val="22"/>
              </w:rPr>
            </w:pPr>
            <w:r w:rsidRPr="002764E8">
              <w:rPr>
                <w:sz w:val="22"/>
                <w:szCs w:val="22"/>
              </w:rPr>
              <w:t>56,35</w:t>
            </w:r>
          </w:p>
        </w:tc>
        <w:tc>
          <w:tcPr>
            <w:tcW w:w="598" w:type="pct"/>
          </w:tcPr>
          <w:p w14:paraId="7414B74F" w14:textId="77777777" w:rsidR="00BB4FED" w:rsidRPr="002764E8" w:rsidRDefault="00BB4FED" w:rsidP="005423F7">
            <w:pPr>
              <w:pStyle w:val="Default"/>
              <w:spacing w:line="276" w:lineRule="auto"/>
              <w:rPr>
                <w:sz w:val="22"/>
                <w:szCs w:val="22"/>
              </w:rPr>
            </w:pPr>
            <w:r w:rsidRPr="002764E8">
              <w:rPr>
                <w:sz w:val="22"/>
                <w:szCs w:val="22"/>
              </w:rPr>
              <w:t>2 954 225</w:t>
            </w:r>
          </w:p>
        </w:tc>
        <w:tc>
          <w:tcPr>
            <w:tcW w:w="598" w:type="pct"/>
          </w:tcPr>
          <w:p w14:paraId="59C94F47" w14:textId="77777777" w:rsidR="00BB4FED" w:rsidRPr="002764E8" w:rsidRDefault="00BB4FED" w:rsidP="005423F7">
            <w:pPr>
              <w:pStyle w:val="Default"/>
              <w:spacing w:line="276" w:lineRule="auto"/>
              <w:rPr>
                <w:sz w:val="22"/>
                <w:szCs w:val="22"/>
              </w:rPr>
            </w:pPr>
            <w:r w:rsidRPr="002764E8">
              <w:rPr>
                <w:sz w:val="22"/>
                <w:szCs w:val="22"/>
              </w:rPr>
              <w:t>56,35</w:t>
            </w:r>
          </w:p>
        </w:tc>
        <w:tc>
          <w:tcPr>
            <w:tcW w:w="598" w:type="pct"/>
          </w:tcPr>
          <w:p w14:paraId="1AF3411E" w14:textId="77777777" w:rsidR="00BB4FED" w:rsidRPr="002764E8" w:rsidRDefault="00BB4FED" w:rsidP="005423F7">
            <w:pPr>
              <w:pStyle w:val="Default"/>
              <w:spacing w:line="276" w:lineRule="auto"/>
              <w:rPr>
                <w:sz w:val="22"/>
                <w:szCs w:val="22"/>
              </w:rPr>
            </w:pPr>
            <w:r w:rsidRPr="002764E8">
              <w:rPr>
                <w:sz w:val="22"/>
                <w:szCs w:val="22"/>
              </w:rPr>
              <w:t xml:space="preserve">295 422 500,00 </w:t>
            </w:r>
          </w:p>
        </w:tc>
        <w:tc>
          <w:tcPr>
            <w:tcW w:w="411" w:type="pct"/>
          </w:tcPr>
          <w:p w14:paraId="0115EC13" w14:textId="77777777" w:rsidR="00BB4FED" w:rsidRPr="002764E8" w:rsidRDefault="00BB4FED" w:rsidP="005423F7">
            <w:pPr>
              <w:pStyle w:val="Default"/>
              <w:spacing w:line="276" w:lineRule="auto"/>
              <w:rPr>
                <w:sz w:val="22"/>
                <w:szCs w:val="22"/>
              </w:rPr>
            </w:pPr>
            <w:r w:rsidRPr="002764E8">
              <w:rPr>
                <w:sz w:val="22"/>
                <w:szCs w:val="22"/>
              </w:rPr>
              <w:t xml:space="preserve">524 222 500,00 </w:t>
            </w:r>
          </w:p>
        </w:tc>
        <w:tc>
          <w:tcPr>
            <w:tcW w:w="411" w:type="pct"/>
          </w:tcPr>
          <w:p w14:paraId="410E5604" w14:textId="77777777" w:rsidR="00BB4FED" w:rsidRPr="002764E8" w:rsidRDefault="00BB4FED" w:rsidP="005423F7">
            <w:pPr>
              <w:pStyle w:val="Default"/>
              <w:spacing w:line="276" w:lineRule="auto"/>
              <w:rPr>
                <w:sz w:val="22"/>
                <w:szCs w:val="22"/>
              </w:rPr>
            </w:pPr>
            <w:r w:rsidRPr="002764E8">
              <w:rPr>
                <w:sz w:val="22"/>
                <w:szCs w:val="22"/>
              </w:rPr>
              <w:t xml:space="preserve">100,00 </w:t>
            </w:r>
          </w:p>
        </w:tc>
        <w:tc>
          <w:tcPr>
            <w:tcW w:w="355" w:type="pct"/>
          </w:tcPr>
          <w:p w14:paraId="5E06AB5F" w14:textId="77777777" w:rsidR="00BB4FED" w:rsidRPr="002764E8" w:rsidRDefault="00BB4FED" w:rsidP="005423F7">
            <w:pPr>
              <w:pStyle w:val="Default"/>
              <w:spacing w:line="276" w:lineRule="auto"/>
              <w:rPr>
                <w:sz w:val="22"/>
                <w:szCs w:val="22"/>
              </w:rPr>
            </w:pPr>
            <w:r w:rsidRPr="002764E8">
              <w:rPr>
                <w:sz w:val="22"/>
                <w:szCs w:val="22"/>
              </w:rPr>
              <w:t>5 242 225</w:t>
            </w:r>
          </w:p>
        </w:tc>
      </w:tr>
      <w:tr w:rsidR="00805774" w:rsidRPr="002764E8" w14:paraId="255F1C43" w14:textId="77777777" w:rsidTr="002764E8">
        <w:trPr>
          <w:trHeight w:val="567"/>
        </w:trPr>
        <w:tc>
          <w:tcPr>
            <w:tcW w:w="173" w:type="pct"/>
          </w:tcPr>
          <w:p w14:paraId="51EC3E9C" w14:textId="77777777" w:rsidR="00BB4FED" w:rsidRPr="002764E8" w:rsidRDefault="00BB4FED" w:rsidP="005423F7">
            <w:pPr>
              <w:pStyle w:val="Default"/>
              <w:spacing w:line="276" w:lineRule="auto"/>
              <w:rPr>
                <w:sz w:val="22"/>
                <w:szCs w:val="22"/>
              </w:rPr>
            </w:pPr>
            <w:r w:rsidRPr="002764E8">
              <w:rPr>
                <w:sz w:val="22"/>
                <w:szCs w:val="22"/>
              </w:rPr>
              <w:t>3</w:t>
            </w:r>
            <w:r w:rsidR="00D46391" w:rsidRPr="002764E8">
              <w:rPr>
                <w:sz w:val="22"/>
                <w:szCs w:val="22"/>
              </w:rPr>
              <w:t>.</w:t>
            </w:r>
          </w:p>
        </w:tc>
        <w:tc>
          <w:tcPr>
            <w:tcW w:w="660" w:type="pct"/>
          </w:tcPr>
          <w:p w14:paraId="6F2AD351" w14:textId="77777777" w:rsidR="00BB4FED" w:rsidRPr="002764E8" w:rsidRDefault="00BB4FED" w:rsidP="005423F7">
            <w:pPr>
              <w:pStyle w:val="Default"/>
              <w:spacing w:line="276" w:lineRule="auto"/>
              <w:rPr>
                <w:sz w:val="22"/>
                <w:szCs w:val="22"/>
              </w:rPr>
            </w:pPr>
            <w:r w:rsidRPr="002764E8">
              <w:rPr>
                <w:b/>
                <w:bCs/>
                <w:sz w:val="22"/>
                <w:szCs w:val="22"/>
              </w:rPr>
              <w:t xml:space="preserve">Tarnobrzeska Agencja Rozwoju Regionalnego </w:t>
            </w:r>
            <w:r w:rsidRPr="002764E8">
              <w:rPr>
                <w:sz w:val="22"/>
                <w:szCs w:val="22"/>
              </w:rPr>
              <w:t xml:space="preserve">Spółka Akcyjna </w:t>
            </w:r>
          </w:p>
        </w:tc>
        <w:tc>
          <w:tcPr>
            <w:tcW w:w="598" w:type="pct"/>
          </w:tcPr>
          <w:p w14:paraId="58F9B2CD" w14:textId="77777777" w:rsidR="00BB4FED" w:rsidRPr="002764E8" w:rsidRDefault="00BB4FED" w:rsidP="005423F7">
            <w:pPr>
              <w:pStyle w:val="Default"/>
              <w:spacing w:line="276" w:lineRule="auto"/>
              <w:rPr>
                <w:sz w:val="22"/>
                <w:szCs w:val="22"/>
              </w:rPr>
            </w:pPr>
            <w:r w:rsidRPr="002764E8">
              <w:rPr>
                <w:sz w:val="22"/>
                <w:szCs w:val="22"/>
              </w:rPr>
              <w:t>483</w:t>
            </w:r>
          </w:p>
        </w:tc>
        <w:tc>
          <w:tcPr>
            <w:tcW w:w="598" w:type="pct"/>
          </w:tcPr>
          <w:p w14:paraId="7E4D3D5B" w14:textId="77777777" w:rsidR="00BB4FED" w:rsidRPr="002764E8" w:rsidRDefault="00BB4FED" w:rsidP="005423F7">
            <w:pPr>
              <w:pStyle w:val="Default"/>
              <w:spacing w:line="276" w:lineRule="auto"/>
              <w:rPr>
                <w:sz w:val="22"/>
                <w:szCs w:val="22"/>
              </w:rPr>
            </w:pPr>
            <w:r w:rsidRPr="002764E8">
              <w:rPr>
                <w:sz w:val="22"/>
                <w:szCs w:val="22"/>
              </w:rPr>
              <w:t>18,22</w:t>
            </w:r>
          </w:p>
        </w:tc>
        <w:tc>
          <w:tcPr>
            <w:tcW w:w="598" w:type="pct"/>
          </w:tcPr>
          <w:p w14:paraId="7437D8EC" w14:textId="77777777" w:rsidR="00BB4FED" w:rsidRPr="002764E8" w:rsidRDefault="00BB4FED" w:rsidP="005423F7">
            <w:pPr>
              <w:pStyle w:val="Default"/>
              <w:spacing w:line="276" w:lineRule="auto"/>
              <w:rPr>
                <w:sz w:val="22"/>
                <w:szCs w:val="22"/>
              </w:rPr>
            </w:pPr>
            <w:r w:rsidRPr="002764E8">
              <w:rPr>
                <w:sz w:val="22"/>
                <w:szCs w:val="22"/>
              </w:rPr>
              <w:t>783</w:t>
            </w:r>
          </w:p>
        </w:tc>
        <w:tc>
          <w:tcPr>
            <w:tcW w:w="598" w:type="pct"/>
          </w:tcPr>
          <w:p w14:paraId="1D89C228" w14:textId="77777777" w:rsidR="00BB4FED" w:rsidRPr="002764E8" w:rsidRDefault="00BB4FED" w:rsidP="005423F7">
            <w:pPr>
              <w:pStyle w:val="Default"/>
              <w:spacing w:line="276" w:lineRule="auto"/>
              <w:rPr>
                <w:sz w:val="22"/>
                <w:szCs w:val="22"/>
              </w:rPr>
            </w:pPr>
            <w:r w:rsidRPr="002764E8">
              <w:rPr>
                <w:sz w:val="22"/>
                <w:szCs w:val="22"/>
              </w:rPr>
              <w:t>23,92</w:t>
            </w:r>
          </w:p>
        </w:tc>
        <w:tc>
          <w:tcPr>
            <w:tcW w:w="598" w:type="pct"/>
          </w:tcPr>
          <w:p w14:paraId="48EA4C13" w14:textId="77777777" w:rsidR="00BB4FED" w:rsidRPr="002764E8" w:rsidRDefault="00BB4FED" w:rsidP="005423F7">
            <w:pPr>
              <w:pStyle w:val="Default"/>
              <w:spacing w:line="276" w:lineRule="auto"/>
              <w:rPr>
                <w:sz w:val="22"/>
                <w:szCs w:val="22"/>
              </w:rPr>
            </w:pPr>
            <w:r w:rsidRPr="002764E8">
              <w:rPr>
                <w:sz w:val="22"/>
                <w:szCs w:val="22"/>
              </w:rPr>
              <w:t xml:space="preserve">241 500,00 </w:t>
            </w:r>
          </w:p>
        </w:tc>
        <w:tc>
          <w:tcPr>
            <w:tcW w:w="411" w:type="pct"/>
          </w:tcPr>
          <w:p w14:paraId="5F75630C" w14:textId="77777777" w:rsidR="00BB4FED" w:rsidRPr="002764E8" w:rsidRDefault="00BB4FED" w:rsidP="005423F7">
            <w:pPr>
              <w:pStyle w:val="Default"/>
              <w:spacing w:line="276" w:lineRule="auto"/>
              <w:rPr>
                <w:sz w:val="22"/>
                <w:szCs w:val="22"/>
              </w:rPr>
            </w:pPr>
            <w:r w:rsidRPr="002764E8">
              <w:rPr>
                <w:sz w:val="22"/>
                <w:szCs w:val="22"/>
              </w:rPr>
              <w:t xml:space="preserve">1 325 500,00 </w:t>
            </w:r>
          </w:p>
        </w:tc>
        <w:tc>
          <w:tcPr>
            <w:tcW w:w="411" w:type="pct"/>
          </w:tcPr>
          <w:p w14:paraId="35659DA6" w14:textId="77777777" w:rsidR="00BB4FED" w:rsidRPr="002764E8" w:rsidRDefault="00BB4FED" w:rsidP="005423F7">
            <w:pPr>
              <w:pStyle w:val="Default"/>
              <w:spacing w:line="276" w:lineRule="auto"/>
              <w:rPr>
                <w:sz w:val="22"/>
                <w:szCs w:val="22"/>
              </w:rPr>
            </w:pPr>
            <w:r w:rsidRPr="002764E8">
              <w:rPr>
                <w:sz w:val="22"/>
                <w:szCs w:val="22"/>
              </w:rPr>
              <w:t xml:space="preserve">500,00 </w:t>
            </w:r>
          </w:p>
        </w:tc>
        <w:tc>
          <w:tcPr>
            <w:tcW w:w="355" w:type="pct"/>
          </w:tcPr>
          <w:p w14:paraId="165DBE6D" w14:textId="77777777" w:rsidR="00BB4FED" w:rsidRPr="002764E8" w:rsidRDefault="00BB4FED" w:rsidP="005423F7">
            <w:pPr>
              <w:pStyle w:val="Default"/>
              <w:spacing w:line="276" w:lineRule="auto"/>
              <w:rPr>
                <w:sz w:val="22"/>
                <w:szCs w:val="22"/>
              </w:rPr>
            </w:pPr>
            <w:r w:rsidRPr="002764E8">
              <w:rPr>
                <w:sz w:val="22"/>
                <w:szCs w:val="22"/>
              </w:rPr>
              <w:t>2 651</w:t>
            </w:r>
          </w:p>
        </w:tc>
      </w:tr>
      <w:tr w:rsidR="00805774" w:rsidRPr="002764E8" w14:paraId="57386BB2" w14:textId="77777777" w:rsidTr="002764E8">
        <w:trPr>
          <w:trHeight w:val="395"/>
        </w:trPr>
        <w:tc>
          <w:tcPr>
            <w:tcW w:w="173" w:type="pct"/>
          </w:tcPr>
          <w:p w14:paraId="4CCC06D0" w14:textId="77777777" w:rsidR="00BB4FED" w:rsidRPr="002764E8" w:rsidRDefault="00BB4FED" w:rsidP="005423F7">
            <w:pPr>
              <w:pStyle w:val="Default"/>
              <w:spacing w:line="276" w:lineRule="auto"/>
              <w:rPr>
                <w:sz w:val="22"/>
                <w:szCs w:val="22"/>
              </w:rPr>
            </w:pPr>
            <w:r w:rsidRPr="002764E8">
              <w:rPr>
                <w:sz w:val="22"/>
                <w:szCs w:val="22"/>
              </w:rPr>
              <w:t>4</w:t>
            </w:r>
            <w:r w:rsidR="00D46391" w:rsidRPr="002764E8">
              <w:rPr>
                <w:sz w:val="22"/>
                <w:szCs w:val="22"/>
              </w:rPr>
              <w:t>.</w:t>
            </w:r>
          </w:p>
        </w:tc>
        <w:tc>
          <w:tcPr>
            <w:tcW w:w="660" w:type="pct"/>
          </w:tcPr>
          <w:p w14:paraId="4A2E368C" w14:textId="77777777" w:rsidR="00BB4FED" w:rsidRPr="002764E8" w:rsidRDefault="00BB4FED" w:rsidP="005423F7">
            <w:pPr>
              <w:pStyle w:val="Default"/>
              <w:spacing w:line="276" w:lineRule="auto"/>
              <w:rPr>
                <w:sz w:val="22"/>
                <w:szCs w:val="22"/>
                <w:vertAlign w:val="superscript"/>
              </w:rPr>
            </w:pPr>
            <w:r w:rsidRPr="002764E8">
              <w:rPr>
                <w:b/>
                <w:bCs/>
                <w:sz w:val="22"/>
                <w:szCs w:val="22"/>
              </w:rPr>
              <w:t>POLREGIO S</w:t>
            </w:r>
            <w:r w:rsidRPr="002764E8">
              <w:rPr>
                <w:bCs/>
                <w:sz w:val="22"/>
                <w:szCs w:val="22"/>
              </w:rPr>
              <w:t>półka Akcyjna</w:t>
            </w:r>
            <w:r w:rsidRPr="002764E8">
              <w:rPr>
                <w:sz w:val="22"/>
                <w:szCs w:val="22"/>
              </w:rPr>
              <w:t xml:space="preserve"> </w:t>
            </w:r>
            <w:r w:rsidRPr="002764E8">
              <w:rPr>
                <w:sz w:val="22"/>
                <w:szCs w:val="22"/>
                <w:vertAlign w:val="superscript"/>
              </w:rPr>
              <w:t>1,2</w:t>
            </w:r>
          </w:p>
        </w:tc>
        <w:tc>
          <w:tcPr>
            <w:tcW w:w="598" w:type="pct"/>
          </w:tcPr>
          <w:p w14:paraId="69EF82A8" w14:textId="77777777" w:rsidR="00BB4FED" w:rsidRPr="002764E8" w:rsidRDefault="00BB4FED" w:rsidP="005423F7">
            <w:pPr>
              <w:pStyle w:val="Default"/>
              <w:spacing w:line="276" w:lineRule="auto"/>
              <w:rPr>
                <w:sz w:val="22"/>
                <w:szCs w:val="22"/>
              </w:rPr>
            </w:pPr>
            <w:r w:rsidRPr="002764E8">
              <w:rPr>
                <w:sz w:val="22"/>
                <w:szCs w:val="22"/>
              </w:rPr>
              <w:t>75 490</w:t>
            </w:r>
          </w:p>
        </w:tc>
        <w:tc>
          <w:tcPr>
            <w:tcW w:w="598" w:type="pct"/>
          </w:tcPr>
          <w:p w14:paraId="24745328" w14:textId="77777777" w:rsidR="00BB4FED" w:rsidRPr="002764E8" w:rsidRDefault="00BB4FED" w:rsidP="005423F7">
            <w:pPr>
              <w:pStyle w:val="Default"/>
              <w:spacing w:line="276" w:lineRule="auto"/>
              <w:rPr>
                <w:sz w:val="22"/>
                <w:szCs w:val="22"/>
              </w:rPr>
            </w:pPr>
            <w:r w:rsidRPr="002764E8">
              <w:rPr>
                <w:sz w:val="22"/>
                <w:szCs w:val="22"/>
              </w:rPr>
              <w:t>2,45</w:t>
            </w:r>
          </w:p>
        </w:tc>
        <w:tc>
          <w:tcPr>
            <w:tcW w:w="598" w:type="pct"/>
          </w:tcPr>
          <w:p w14:paraId="1DA6DD21" w14:textId="77777777" w:rsidR="00BB4FED" w:rsidRPr="002764E8" w:rsidRDefault="00BB4FED" w:rsidP="005423F7">
            <w:pPr>
              <w:pStyle w:val="Default"/>
              <w:spacing w:line="276" w:lineRule="auto"/>
              <w:rPr>
                <w:sz w:val="22"/>
                <w:szCs w:val="22"/>
              </w:rPr>
            </w:pPr>
            <w:r w:rsidRPr="002764E8">
              <w:rPr>
                <w:sz w:val="22"/>
                <w:szCs w:val="22"/>
              </w:rPr>
              <w:t>75 490</w:t>
            </w:r>
          </w:p>
        </w:tc>
        <w:tc>
          <w:tcPr>
            <w:tcW w:w="598" w:type="pct"/>
          </w:tcPr>
          <w:p w14:paraId="257E0C4A" w14:textId="77777777" w:rsidR="00BB4FED" w:rsidRPr="002764E8" w:rsidRDefault="00BB4FED" w:rsidP="005423F7">
            <w:pPr>
              <w:pStyle w:val="Default"/>
              <w:spacing w:line="276" w:lineRule="auto"/>
              <w:rPr>
                <w:sz w:val="22"/>
                <w:szCs w:val="22"/>
              </w:rPr>
            </w:pPr>
            <w:r w:rsidRPr="002764E8">
              <w:rPr>
                <w:sz w:val="22"/>
                <w:szCs w:val="22"/>
              </w:rPr>
              <w:t>2,45</w:t>
            </w:r>
          </w:p>
        </w:tc>
        <w:tc>
          <w:tcPr>
            <w:tcW w:w="598" w:type="pct"/>
          </w:tcPr>
          <w:p w14:paraId="6FAA296E" w14:textId="77777777" w:rsidR="00BB4FED" w:rsidRPr="002764E8" w:rsidRDefault="00BB4FED" w:rsidP="005423F7">
            <w:pPr>
              <w:pStyle w:val="Default"/>
              <w:spacing w:line="276" w:lineRule="auto"/>
              <w:rPr>
                <w:sz w:val="22"/>
                <w:szCs w:val="22"/>
              </w:rPr>
            </w:pPr>
            <w:r w:rsidRPr="002764E8">
              <w:rPr>
                <w:sz w:val="22"/>
                <w:szCs w:val="22"/>
              </w:rPr>
              <w:t xml:space="preserve">15 098 000,00 </w:t>
            </w:r>
          </w:p>
        </w:tc>
        <w:tc>
          <w:tcPr>
            <w:tcW w:w="411" w:type="pct"/>
          </w:tcPr>
          <w:p w14:paraId="6E0443CA" w14:textId="77777777" w:rsidR="00BB4FED" w:rsidRPr="002764E8" w:rsidRDefault="00BB4FED" w:rsidP="005423F7">
            <w:pPr>
              <w:pStyle w:val="Default"/>
              <w:spacing w:line="276" w:lineRule="auto"/>
              <w:rPr>
                <w:sz w:val="22"/>
                <w:szCs w:val="22"/>
              </w:rPr>
            </w:pPr>
            <w:r w:rsidRPr="002764E8">
              <w:rPr>
                <w:sz w:val="22"/>
                <w:szCs w:val="22"/>
              </w:rPr>
              <w:t xml:space="preserve">616 242 600,00 </w:t>
            </w:r>
          </w:p>
        </w:tc>
        <w:tc>
          <w:tcPr>
            <w:tcW w:w="411" w:type="pct"/>
          </w:tcPr>
          <w:p w14:paraId="34A98CB4" w14:textId="77777777" w:rsidR="00BB4FED" w:rsidRPr="002764E8" w:rsidRDefault="00BB4FED" w:rsidP="005423F7">
            <w:pPr>
              <w:pStyle w:val="Default"/>
              <w:spacing w:line="276" w:lineRule="auto"/>
              <w:rPr>
                <w:sz w:val="22"/>
                <w:szCs w:val="22"/>
              </w:rPr>
            </w:pPr>
            <w:r w:rsidRPr="002764E8">
              <w:rPr>
                <w:sz w:val="22"/>
                <w:szCs w:val="22"/>
              </w:rPr>
              <w:t xml:space="preserve">200,00 </w:t>
            </w:r>
          </w:p>
        </w:tc>
        <w:tc>
          <w:tcPr>
            <w:tcW w:w="355" w:type="pct"/>
          </w:tcPr>
          <w:p w14:paraId="678793A7" w14:textId="77777777" w:rsidR="00BB4FED" w:rsidRPr="002764E8" w:rsidRDefault="00BB4FED" w:rsidP="005423F7">
            <w:pPr>
              <w:pStyle w:val="Default"/>
              <w:spacing w:line="276" w:lineRule="auto"/>
              <w:rPr>
                <w:sz w:val="22"/>
                <w:szCs w:val="22"/>
              </w:rPr>
            </w:pPr>
            <w:r w:rsidRPr="002764E8">
              <w:rPr>
                <w:sz w:val="22"/>
                <w:szCs w:val="22"/>
              </w:rPr>
              <w:t>3 081 213</w:t>
            </w:r>
          </w:p>
        </w:tc>
      </w:tr>
      <w:tr w:rsidR="00805774" w:rsidRPr="002764E8" w14:paraId="7DE0DB60" w14:textId="77777777" w:rsidTr="002764E8">
        <w:trPr>
          <w:trHeight w:val="567"/>
        </w:trPr>
        <w:tc>
          <w:tcPr>
            <w:tcW w:w="173" w:type="pct"/>
          </w:tcPr>
          <w:p w14:paraId="2A887970" w14:textId="77777777" w:rsidR="00BB4FED" w:rsidRPr="002764E8" w:rsidRDefault="00BB4FED" w:rsidP="005423F7">
            <w:pPr>
              <w:pStyle w:val="Default"/>
              <w:spacing w:line="276" w:lineRule="auto"/>
              <w:rPr>
                <w:sz w:val="22"/>
                <w:szCs w:val="22"/>
              </w:rPr>
            </w:pPr>
            <w:r w:rsidRPr="002764E8">
              <w:rPr>
                <w:sz w:val="22"/>
                <w:szCs w:val="22"/>
              </w:rPr>
              <w:t>5</w:t>
            </w:r>
            <w:r w:rsidR="00D46391" w:rsidRPr="002764E8">
              <w:rPr>
                <w:sz w:val="22"/>
                <w:szCs w:val="22"/>
              </w:rPr>
              <w:t>.</w:t>
            </w:r>
          </w:p>
        </w:tc>
        <w:tc>
          <w:tcPr>
            <w:tcW w:w="660" w:type="pct"/>
          </w:tcPr>
          <w:p w14:paraId="50A77522" w14:textId="77777777" w:rsidR="00BB4FED" w:rsidRPr="002764E8" w:rsidRDefault="00BB4FED" w:rsidP="005423F7">
            <w:pPr>
              <w:pStyle w:val="Default"/>
              <w:spacing w:line="276" w:lineRule="auto"/>
              <w:rPr>
                <w:sz w:val="22"/>
                <w:szCs w:val="22"/>
              </w:rPr>
            </w:pPr>
            <w:r w:rsidRPr="002764E8">
              <w:rPr>
                <w:b/>
                <w:bCs/>
                <w:sz w:val="22"/>
                <w:szCs w:val="22"/>
              </w:rPr>
              <w:t xml:space="preserve">Podkarpackie Centrum Hurtowe „AGROHURT” </w:t>
            </w:r>
            <w:r w:rsidRPr="002764E8">
              <w:rPr>
                <w:sz w:val="22"/>
                <w:szCs w:val="22"/>
              </w:rPr>
              <w:t xml:space="preserve">Spółka Akcyjna </w:t>
            </w:r>
          </w:p>
        </w:tc>
        <w:tc>
          <w:tcPr>
            <w:tcW w:w="598" w:type="pct"/>
          </w:tcPr>
          <w:p w14:paraId="43458313" w14:textId="77777777" w:rsidR="00BB4FED" w:rsidRPr="002764E8" w:rsidRDefault="00BB4FED" w:rsidP="005423F7">
            <w:pPr>
              <w:pStyle w:val="Default"/>
              <w:spacing w:line="276" w:lineRule="auto"/>
              <w:rPr>
                <w:sz w:val="22"/>
                <w:szCs w:val="22"/>
              </w:rPr>
            </w:pPr>
            <w:r w:rsidRPr="002764E8">
              <w:rPr>
                <w:sz w:val="22"/>
                <w:szCs w:val="22"/>
              </w:rPr>
              <w:t>23 994</w:t>
            </w:r>
          </w:p>
        </w:tc>
        <w:tc>
          <w:tcPr>
            <w:tcW w:w="598" w:type="pct"/>
          </w:tcPr>
          <w:p w14:paraId="5CC2550E" w14:textId="77777777" w:rsidR="00BB4FED" w:rsidRPr="002764E8" w:rsidRDefault="00BB4FED" w:rsidP="005423F7">
            <w:pPr>
              <w:pStyle w:val="Default"/>
              <w:spacing w:line="276" w:lineRule="auto"/>
              <w:rPr>
                <w:sz w:val="22"/>
                <w:szCs w:val="22"/>
              </w:rPr>
            </w:pPr>
            <w:r w:rsidRPr="002764E8">
              <w:rPr>
                <w:sz w:val="22"/>
                <w:szCs w:val="22"/>
              </w:rPr>
              <w:t>25,34</w:t>
            </w:r>
          </w:p>
        </w:tc>
        <w:tc>
          <w:tcPr>
            <w:tcW w:w="598" w:type="pct"/>
          </w:tcPr>
          <w:p w14:paraId="2645DC2B" w14:textId="77777777" w:rsidR="00BB4FED" w:rsidRPr="002764E8" w:rsidRDefault="00BB4FED" w:rsidP="005423F7">
            <w:pPr>
              <w:pStyle w:val="Default"/>
              <w:spacing w:line="276" w:lineRule="auto"/>
              <w:rPr>
                <w:sz w:val="22"/>
                <w:szCs w:val="22"/>
              </w:rPr>
            </w:pPr>
            <w:r w:rsidRPr="002764E8">
              <w:rPr>
                <w:sz w:val="22"/>
                <w:szCs w:val="22"/>
              </w:rPr>
              <w:t>30 474</w:t>
            </w:r>
          </w:p>
        </w:tc>
        <w:tc>
          <w:tcPr>
            <w:tcW w:w="598" w:type="pct"/>
          </w:tcPr>
          <w:p w14:paraId="611C2E8B" w14:textId="77777777" w:rsidR="00BB4FED" w:rsidRPr="002764E8" w:rsidRDefault="00BB4FED" w:rsidP="005423F7">
            <w:pPr>
              <w:pStyle w:val="Default"/>
              <w:spacing w:line="276" w:lineRule="auto"/>
              <w:rPr>
                <w:sz w:val="22"/>
                <w:szCs w:val="22"/>
              </w:rPr>
            </w:pPr>
            <w:r w:rsidRPr="002764E8">
              <w:rPr>
                <w:sz w:val="22"/>
                <w:szCs w:val="22"/>
              </w:rPr>
              <w:t>19,62</w:t>
            </w:r>
          </w:p>
        </w:tc>
        <w:tc>
          <w:tcPr>
            <w:tcW w:w="598" w:type="pct"/>
          </w:tcPr>
          <w:p w14:paraId="11326AEF" w14:textId="77777777" w:rsidR="00BB4FED" w:rsidRPr="002764E8" w:rsidRDefault="00BB4FED" w:rsidP="005423F7">
            <w:pPr>
              <w:pStyle w:val="Default"/>
              <w:spacing w:line="276" w:lineRule="auto"/>
              <w:rPr>
                <w:sz w:val="22"/>
                <w:szCs w:val="22"/>
              </w:rPr>
            </w:pPr>
            <w:r w:rsidRPr="002764E8">
              <w:rPr>
                <w:sz w:val="22"/>
                <w:szCs w:val="22"/>
              </w:rPr>
              <w:t xml:space="preserve">2 399 400,00 </w:t>
            </w:r>
          </w:p>
        </w:tc>
        <w:tc>
          <w:tcPr>
            <w:tcW w:w="411" w:type="pct"/>
          </w:tcPr>
          <w:p w14:paraId="563CFD88" w14:textId="77777777" w:rsidR="00BB4FED" w:rsidRPr="002764E8" w:rsidRDefault="00BB4FED" w:rsidP="005423F7">
            <w:pPr>
              <w:pStyle w:val="Default"/>
              <w:spacing w:line="276" w:lineRule="auto"/>
              <w:rPr>
                <w:sz w:val="22"/>
                <w:szCs w:val="22"/>
              </w:rPr>
            </w:pPr>
            <w:r w:rsidRPr="002764E8">
              <w:rPr>
                <w:sz w:val="22"/>
                <w:szCs w:val="22"/>
              </w:rPr>
              <w:t xml:space="preserve">9 468 800,00 </w:t>
            </w:r>
          </w:p>
        </w:tc>
        <w:tc>
          <w:tcPr>
            <w:tcW w:w="411" w:type="pct"/>
          </w:tcPr>
          <w:p w14:paraId="7CD738C6" w14:textId="77777777" w:rsidR="00BB4FED" w:rsidRPr="002764E8" w:rsidRDefault="00BB4FED" w:rsidP="005423F7">
            <w:pPr>
              <w:pStyle w:val="Default"/>
              <w:spacing w:line="276" w:lineRule="auto"/>
              <w:rPr>
                <w:sz w:val="22"/>
                <w:szCs w:val="22"/>
              </w:rPr>
            </w:pPr>
            <w:r w:rsidRPr="002764E8">
              <w:rPr>
                <w:sz w:val="22"/>
                <w:szCs w:val="22"/>
              </w:rPr>
              <w:t xml:space="preserve">100,00 </w:t>
            </w:r>
          </w:p>
        </w:tc>
        <w:tc>
          <w:tcPr>
            <w:tcW w:w="355" w:type="pct"/>
          </w:tcPr>
          <w:p w14:paraId="67A9F31F" w14:textId="77777777" w:rsidR="00BB4FED" w:rsidRPr="002764E8" w:rsidRDefault="00BB4FED" w:rsidP="005423F7">
            <w:pPr>
              <w:pStyle w:val="Default"/>
              <w:spacing w:line="276" w:lineRule="auto"/>
              <w:rPr>
                <w:sz w:val="22"/>
                <w:szCs w:val="22"/>
              </w:rPr>
            </w:pPr>
            <w:r w:rsidRPr="002764E8">
              <w:rPr>
                <w:sz w:val="22"/>
                <w:szCs w:val="22"/>
              </w:rPr>
              <w:t>94 688</w:t>
            </w:r>
          </w:p>
        </w:tc>
      </w:tr>
      <w:tr w:rsidR="00805774" w:rsidRPr="002764E8" w14:paraId="3AE2922A" w14:textId="77777777" w:rsidTr="002764E8">
        <w:trPr>
          <w:trHeight w:val="424"/>
        </w:trPr>
        <w:tc>
          <w:tcPr>
            <w:tcW w:w="173" w:type="pct"/>
          </w:tcPr>
          <w:p w14:paraId="364D0064" w14:textId="77777777" w:rsidR="00BB4FED" w:rsidRPr="002764E8" w:rsidRDefault="00BB4FED" w:rsidP="005423F7">
            <w:pPr>
              <w:pStyle w:val="Default"/>
              <w:spacing w:line="276" w:lineRule="auto"/>
              <w:rPr>
                <w:sz w:val="22"/>
                <w:szCs w:val="22"/>
              </w:rPr>
            </w:pPr>
            <w:r w:rsidRPr="002764E8">
              <w:rPr>
                <w:sz w:val="22"/>
                <w:szCs w:val="22"/>
              </w:rPr>
              <w:t>6</w:t>
            </w:r>
            <w:r w:rsidR="00D46391" w:rsidRPr="002764E8">
              <w:rPr>
                <w:sz w:val="22"/>
                <w:szCs w:val="22"/>
              </w:rPr>
              <w:t>.</w:t>
            </w:r>
          </w:p>
        </w:tc>
        <w:tc>
          <w:tcPr>
            <w:tcW w:w="660" w:type="pct"/>
          </w:tcPr>
          <w:p w14:paraId="4314C263" w14:textId="77777777" w:rsidR="00BB4FED" w:rsidRPr="002764E8" w:rsidRDefault="00BB4FED" w:rsidP="005423F7">
            <w:pPr>
              <w:pStyle w:val="Default"/>
              <w:spacing w:line="276" w:lineRule="auto"/>
              <w:rPr>
                <w:sz w:val="22"/>
                <w:szCs w:val="22"/>
              </w:rPr>
            </w:pPr>
            <w:r w:rsidRPr="002764E8">
              <w:rPr>
                <w:b/>
                <w:bCs/>
                <w:sz w:val="22"/>
                <w:szCs w:val="22"/>
              </w:rPr>
              <w:t xml:space="preserve">„Uzdrowisko Rymanów" </w:t>
            </w:r>
            <w:r w:rsidRPr="002764E8">
              <w:rPr>
                <w:sz w:val="22"/>
                <w:szCs w:val="22"/>
              </w:rPr>
              <w:t>Spółka Akcyjna</w:t>
            </w:r>
          </w:p>
        </w:tc>
        <w:tc>
          <w:tcPr>
            <w:tcW w:w="598" w:type="pct"/>
          </w:tcPr>
          <w:p w14:paraId="0E722370" w14:textId="77777777" w:rsidR="00BB4FED" w:rsidRPr="002764E8" w:rsidRDefault="00BB4FED" w:rsidP="005423F7">
            <w:pPr>
              <w:pStyle w:val="Default"/>
              <w:spacing w:line="276" w:lineRule="auto"/>
              <w:rPr>
                <w:sz w:val="22"/>
                <w:szCs w:val="22"/>
              </w:rPr>
            </w:pPr>
            <w:r w:rsidRPr="002764E8">
              <w:rPr>
                <w:sz w:val="22"/>
                <w:szCs w:val="22"/>
              </w:rPr>
              <w:t>2 356 400</w:t>
            </w:r>
          </w:p>
        </w:tc>
        <w:tc>
          <w:tcPr>
            <w:tcW w:w="598" w:type="pct"/>
          </w:tcPr>
          <w:p w14:paraId="4BC64080" w14:textId="77777777" w:rsidR="00BB4FED" w:rsidRPr="002764E8" w:rsidRDefault="00BB4FED" w:rsidP="005423F7">
            <w:pPr>
              <w:pStyle w:val="Default"/>
              <w:spacing w:line="276" w:lineRule="auto"/>
              <w:rPr>
                <w:sz w:val="22"/>
                <w:szCs w:val="22"/>
              </w:rPr>
            </w:pPr>
            <w:r w:rsidRPr="002764E8">
              <w:rPr>
                <w:sz w:val="22"/>
                <w:szCs w:val="22"/>
              </w:rPr>
              <w:t>100</w:t>
            </w:r>
          </w:p>
        </w:tc>
        <w:tc>
          <w:tcPr>
            <w:tcW w:w="598" w:type="pct"/>
          </w:tcPr>
          <w:p w14:paraId="0FA54CEA" w14:textId="77777777" w:rsidR="00BB4FED" w:rsidRPr="002764E8" w:rsidRDefault="00BB4FED" w:rsidP="005423F7">
            <w:pPr>
              <w:pStyle w:val="Default"/>
              <w:spacing w:line="276" w:lineRule="auto"/>
              <w:rPr>
                <w:sz w:val="22"/>
                <w:szCs w:val="22"/>
              </w:rPr>
            </w:pPr>
            <w:r w:rsidRPr="002764E8">
              <w:rPr>
                <w:sz w:val="22"/>
                <w:szCs w:val="22"/>
              </w:rPr>
              <w:t>2 356 400</w:t>
            </w:r>
          </w:p>
        </w:tc>
        <w:tc>
          <w:tcPr>
            <w:tcW w:w="598" w:type="pct"/>
          </w:tcPr>
          <w:p w14:paraId="53845B63" w14:textId="77777777" w:rsidR="00BB4FED" w:rsidRPr="002764E8" w:rsidRDefault="00BB4FED" w:rsidP="005423F7">
            <w:pPr>
              <w:pStyle w:val="Default"/>
              <w:spacing w:line="276" w:lineRule="auto"/>
              <w:rPr>
                <w:sz w:val="22"/>
                <w:szCs w:val="22"/>
              </w:rPr>
            </w:pPr>
            <w:r w:rsidRPr="002764E8">
              <w:rPr>
                <w:sz w:val="22"/>
                <w:szCs w:val="22"/>
              </w:rPr>
              <w:t>100</w:t>
            </w:r>
          </w:p>
        </w:tc>
        <w:tc>
          <w:tcPr>
            <w:tcW w:w="598" w:type="pct"/>
          </w:tcPr>
          <w:p w14:paraId="17B2CF84" w14:textId="77777777" w:rsidR="00BB4FED" w:rsidRPr="002764E8" w:rsidRDefault="00BB4FED" w:rsidP="005423F7">
            <w:pPr>
              <w:pStyle w:val="Default"/>
              <w:spacing w:line="276" w:lineRule="auto"/>
              <w:rPr>
                <w:sz w:val="22"/>
                <w:szCs w:val="22"/>
              </w:rPr>
            </w:pPr>
            <w:r w:rsidRPr="002764E8">
              <w:rPr>
                <w:sz w:val="22"/>
                <w:szCs w:val="22"/>
              </w:rPr>
              <w:t xml:space="preserve">23 564 000,00 </w:t>
            </w:r>
          </w:p>
        </w:tc>
        <w:tc>
          <w:tcPr>
            <w:tcW w:w="411" w:type="pct"/>
          </w:tcPr>
          <w:p w14:paraId="41CFB9AB" w14:textId="77777777" w:rsidR="00BB4FED" w:rsidRPr="002764E8" w:rsidRDefault="00BB4FED" w:rsidP="005423F7">
            <w:pPr>
              <w:pStyle w:val="Default"/>
              <w:spacing w:line="276" w:lineRule="auto"/>
              <w:rPr>
                <w:sz w:val="22"/>
                <w:szCs w:val="22"/>
              </w:rPr>
            </w:pPr>
            <w:r w:rsidRPr="002764E8">
              <w:rPr>
                <w:sz w:val="22"/>
                <w:szCs w:val="22"/>
              </w:rPr>
              <w:t xml:space="preserve">23 564 000,00 </w:t>
            </w:r>
          </w:p>
        </w:tc>
        <w:tc>
          <w:tcPr>
            <w:tcW w:w="411" w:type="pct"/>
          </w:tcPr>
          <w:p w14:paraId="5912B03C" w14:textId="77777777" w:rsidR="00BB4FED" w:rsidRPr="002764E8" w:rsidRDefault="00BB4FED" w:rsidP="005423F7">
            <w:pPr>
              <w:pStyle w:val="Default"/>
              <w:spacing w:line="276" w:lineRule="auto"/>
              <w:rPr>
                <w:sz w:val="22"/>
                <w:szCs w:val="22"/>
              </w:rPr>
            </w:pPr>
            <w:r w:rsidRPr="002764E8">
              <w:rPr>
                <w:sz w:val="22"/>
                <w:szCs w:val="22"/>
              </w:rPr>
              <w:t xml:space="preserve">10,00 </w:t>
            </w:r>
          </w:p>
        </w:tc>
        <w:tc>
          <w:tcPr>
            <w:tcW w:w="355" w:type="pct"/>
          </w:tcPr>
          <w:p w14:paraId="3CFFC2D7" w14:textId="77777777" w:rsidR="00BB4FED" w:rsidRPr="002764E8" w:rsidRDefault="00BB4FED" w:rsidP="005423F7">
            <w:pPr>
              <w:pStyle w:val="Default"/>
              <w:spacing w:line="276" w:lineRule="auto"/>
              <w:rPr>
                <w:sz w:val="22"/>
                <w:szCs w:val="22"/>
              </w:rPr>
            </w:pPr>
            <w:r w:rsidRPr="002764E8">
              <w:rPr>
                <w:sz w:val="22"/>
                <w:szCs w:val="22"/>
              </w:rPr>
              <w:t>2 356 400</w:t>
            </w:r>
          </w:p>
        </w:tc>
      </w:tr>
      <w:tr w:rsidR="00805774" w:rsidRPr="002764E8" w14:paraId="034910AF" w14:textId="77777777" w:rsidTr="002764E8">
        <w:trPr>
          <w:trHeight w:val="546"/>
        </w:trPr>
        <w:tc>
          <w:tcPr>
            <w:tcW w:w="173" w:type="pct"/>
          </w:tcPr>
          <w:p w14:paraId="210E29DB" w14:textId="77777777" w:rsidR="00BB4FED" w:rsidRPr="002764E8" w:rsidRDefault="00BB4FED" w:rsidP="005423F7">
            <w:pPr>
              <w:pStyle w:val="Default"/>
              <w:spacing w:line="276" w:lineRule="auto"/>
              <w:rPr>
                <w:sz w:val="22"/>
                <w:szCs w:val="22"/>
              </w:rPr>
            </w:pPr>
            <w:r w:rsidRPr="002764E8">
              <w:rPr>
                <w:sz w:val="22"/>
                <w:szCs w:val="22"/>
              </w:rPr>
              <w:t>7</w:t>
            </w:r>
            <w:r w:rsidR="00D46391" w:rsidRPr="002764E8">
              <w:rPr>
                <w:sz w:val="22"/>
                <w:szCs w:val="22"/>
              </w:rPr>
              <w:t>.</w:t>
            </w:r>
          </w:p>
        </w:tc>
        <w:tc>
          <w:tcPr>
            <w:tcW w:w="660" w:type="pct"/>
          </w:tcPr>
          <w:p w14:paraId="37686CCF" w14:textId="77777777" w:rsidR="00BB4FED" w:rsidRPr="002764E8" w:rsidRDefault="00BB4FED" w:rsidP="005423F7">
            <w:pPr>
              <w:pStyle w:val="Default"/>
              <w:spacing w:line="276" w:lineRule="auto"/>
              <w:rPr>
                <w:sz w:val="22"/>
                <w:szCs w:val="22"/>
              </w:rPr>
            </w:pPr>
            <w:r w:rsidRPr="002764E8">
              <w:rPr>
                <w:b/>
                <w:bCs/>
                <w:sz w:val="22"/>
                <w:szCs w:val="22"/>
              </w:rPr>
              <w:t xml:space="preserve">„Uzdrowisko Horyniec" </w:t>
            </w:r>
            <w:r w:rsidRPr="002764E8">
              <w:rPr>
                <w:sz w:val="22"/>
                <w:szCs w:val="22"/>
              </w:rPr>
              <w:t xml:space="preserve">Spółka z ograniczoną odpowiedzialnością </w:t>
            </w:r>
          </w:p>
        </w:tc>
        <w:tc>
          <w:tcPr>
            <w:tcW w:w="598" w:type="pct"/>
          </w:tcPr>
          <w:p w14:paraId="3C230828" w14:textId="77777777" w:rsidR="00BB4FED" w:rsidRPr="002764E8" w:rsidRDefault="00BB4FED" w:rsidP="005423F7">
            <w:pPr>
              <w:pStyle w:val="Default"/>
              <w:spacing w:line="276" w:lineRule="auto"/>
              <w:rPr>
                <w:sz w:val="22"/>
                <w:szCs w:val="22"/>
              </w:rPr>
            </w:pPr>
            <w:r w:rsidRPr="002764E8">
              <w:rPr>
                <w:sz w:val="22"/>
                <w:szCs w:val="22"/>
              </w:rPr>
              <w:t>70 455</w:t>
            </w:r>
          </w:p>
        </w:tc>
        <w:tc>
          <w:tcPr>
            <w:tcW w:w="598" w:type="pct"/>
          </w:tcPr>
          <w:p w14:paraId="26FCC0E6" w14:textId="77777777" w:rsidR="00BB4FED" w:rsidRPr="002764E8" w:rsidRDefault="00BB4FED" w:rsidP="005423F7">
            <w:pPr>
              <w:pStyle w:val="Default"/>
              <w:spacing w:line="276" w:lineRule="auto"/>
              <w:rPr>
                <w:sz w:val="22"/>
                <w:szCs w:val="22"/>
              </w:rPr>
            </w:pPr>
            <w:r w:rsidRPr="002764E8">
              <w:rPr>
                <w:sz w:val="22"/>
                <w:szCs w:val="22"/>
              </w:rPr>
              <w:t>100</w:t>
            </w:r>
          </w:p>
        </w:tc>
        <w:tc>
          <w:tcPr>
            <w:tcW w:w="598" w:type="pct"/>
          </w:tcPr>
          <w:p w14:paraId="4980ED47" w14:textId="77777777" w:rsidR="00BB4FED" w:rsidRPr="002764E8" w:rsidRDefault="00BB4FED" w:rsidP="005423F7">
            <w:pPr>
              <w:pStyle w:val="Default"/>
              <w:spacing w:line="276" w:lineRule="auto"/>
              <w:rPr>
                <w:sz w:val="22"/>
                <w:szCs w:val="22"/>
              </w:rPr>
            </w:pPr>
            <w:r w:rsidRPr="002764E8">
              <w:rPr>
                <w:sz w:val="22"/>
                <w:szCs w:val="22"/>
              </w:rPr>
              <w:t>70 455</w:t>
            </w:r>
          </w:p>
        </w:tc>
        <w:tc>
          <w:tcPr>
            <w:tcW w:w="598" w:type="pct"/>
          </w:tcPr>
          <w:p w14:paraId="721B9FB2" w14:textId="77777777" w:rsidR="00BB4FED" w:rsidRPr="002764E8" w:rsidRDefault="00BB4FED" w:rsidP="005423F7">
            <w:pPr>
              <w:pStyle w:val="Default"/>
              <w:spacing w:line="276" w:lineRule="auto"/>
              <w:rPr>
                <w:sz w:val="22"/>
                <w:szCs w:val="22"/>
              </w:rPr>
            </w:pPr>
            <w:r w:rsidRPr="002764E8">
              <w:rPr>
                <w:sz w:val="22"/>
                <w:szCs w:val="22"/>
              </w:rPr>
              <w:t>100</w:t>
            </w:r>
          </w:p>
        </w:tc>
        <w:tc>
          <w:tcPr>
            <w:tcW w:w="598" w:type="pct"/>
          </w:tcPr>
          <w:p w14:paraId="28CA66E0" w14:textId="77777777" w:rsidR="00BB4FED" w:rsidRPr="002764E8" w:rsidRDefault="00BB4FED" w:rsidP="005423F7">
            <w:pPr>
              <w:pStyle w:val="Default"/>
              <w:spacing w:line="276" w:lineRule="auto"/>
              <w:rPr>
                <w:sz w:val="22"/>
                <w:szCs w:val="22"/>
              </w:rPr>
            </w:pPr>
            <w:r w:rsidRPr="002764E8">
              <w:rPr>
                <w:sz w:val="22"/>
                <w:szCs w:val="22"/>
              </w:rPr>
              <w:t xml:space="preserve">35 227 500,00 </w:t>
            </w:r>
          </w:p>
        </w:tc>
        <w:tc>
          <w:tcPr>
            <w:tcW w:w="411" w:type="pct"/>
          </w:tcPr>
          <w:p w14:paraId="77D978E9" w14:textId="77777777" w:rsidR="00BB4FED" w:rsidRPr="002764E8" w:rsidRDefault="00BB4FED" w:rsidP="005423F7">
            <w:pPr>
              <w:pStyle w:val="Default"/>
              <w:spacing w:line="276" w:lineRule="auto"/>
              <w:rPr>
                <w:sz w:val="22"/>
                <w:szCs w:val="22"/>
              </w:rPr>
            </w:pPr>
            <w:r w:rsidRPr="002764E8">
              <w:rPr>
                <w:sz w:val="22"/>
                <w:szCs w:val="22"/>
              </w:rPr>
              <w:t xml:space="preserve">35 227 500,00 </w:t>
            </w:r>
          </w:p>
        </w:tc>
        <w:tc>
          <w:tcPr>
            <w:tcW w:w="411" w:type="pct"/>
          </w:tcPr>
          <w:p w14:paraId="6D00852B" w14:textId="77777777" w:rsidR="00BB4FED" w:rsidRPr="002764E8" w:rsidRDefault="00BB4FED" w:rsidP="005423F7">
            <w:pPr>
              <w:pStyle w:val="Default"/>
              <w:spacing w:line="276" w:lineRule="auto"/>
              <w:rPr>
                <w:sz w:val="22"/>
                <w:szCs w:val="22"/>
              </w:rPr>
            </w:pPr>
            <w:r w:rsidRPr="002764E8">
              <w:rPr>
                <w:sz w:val="22"/>
                <w:szCs w:val="22"/>
              </w:rPr>
              <w:t xml:space="preserve">500,00 </w:t>
            </w:r>
          </w:p>
        </w:tc>
        <w:tc>
          <w:tcPr>
            <w:tcW w:w="355" w:type="pct"/>
          </w:tcPr>
          <w:p w14:paraId="4801ACA5" w14:textId="77777777" w:rsidR="00BB4FED" w:rsidRPr="002764E8" w:rsidRDefault="00BB4FED" w:rsidP="005423F7">
            <w:pPr>
              <w:pStyle w:val="Default"/>
              <w:spacing w:line="276" w:lineRule="auto"/>
              <w:rPr>
                <w:sz w:val="22"/>
                <w:szCs w:val="22"/>
              </w:rPr>
            </w:pPr>
            <w:r w:rsidRPr="002764E8">
              <w:rPr>
                <w:sz w:val="22"/>
                <w:szCs w:val="22"/>
              </w:rPr>
              <w:t>70 455</w:t>
            </w:r>
          </w:p>
        </w:tc>
      </w:tr>
      <w:tr w:rsidR="00805774" w:rsidRPr="002764E8" w14:paraId="0F13D700" w14:textId="77777777" w:rsidTr="002764E8">
        <w:trPr>
          <w:trHeight w:val="398"/>
        </w:trPr>
        <w:tc>
          <w:tcPr>
            <w:tcW w:w="173" w:type="pct"/>
          </w:tcPr>
          <w:p w14:paraId="2511BBC7" w14:textId="77777777" w:rsidR="00BB4FED" w:rsidRPr="002764E8" w:rsidRDefault="00BB4FED" w:rsidP="005423F7">
            <w:pPr>
              <w:pStyle w:val="Default"/>
              <w:spacing w:line="276" w:lineRule="auto"/>
              <w:rPr>
                <w:sz w:val="22"/>
                <w:szCs w:val="22"/>
              </w:rPr>
            </w:pPr>
            <w:r w:rsidRPr="002764E8">
              <w:rPr>
                <w:sz w:val="22"/>
                <w:szCs w:val="22"/>
              </w:rPr>
              <w:lastRenderedPageBreak/>
              <w:t>8</w:t>
            </w:r>
            <w:r w:rsidR="00D46391" w:rsidRPr="002764E8">
              <w:rPr>
                <w:sz w:val="22"/>
                <w:szCs w:val="22"/>
              </w:rPr>
              <w:t>.</w:t>
            </w:r>
          </w:p>
        </w:tc>
        <w:tc>
          <w:tcPr>
            <w:tcW w:w="660" w:type="pct"/>
          </w:tcPr>
          <w:p w14:paraId="345D8F99" w14:textId="77777777" w:rsidR="00BB4FED" w:rsidRPr="002764E8" w:rsidRDefault="00BB4FED" w:rsidP="005423F7">
            <w:pPr>
              <w:pStyle w:val="Default"/>
              <w:spacing w:line="276" w:lineRule="auto"/>
              <w:rPr>
                <w:sz w:val="22"/>
                <w:szCs w:val="22"/>
              </w:rPr>
            </w:pPr>
            <w:r w:rsidRPr="002764E8">
              <w:rPr>
                <w:b/>
                <w:bCs/>
                <w:sz w:val="22"/>
                <w:szCs w:val="22"/>
              </w:rPr>
              <w:t xml:space="preserve">Voice Net </w:t>
            </w:r>
            <w:r w:rsidRPr="002764E8">
              <w:rPr>
                <w:sz w:val="22"/>
                <w:szCs w:val="22"/>
              </w:rPr>
              <w:t>Spółka Akcyjna</w:t>
            </w:r>
          </w:p>
        </w:tc>
        <w:tc>
          <w:tcPr>
            <w:tcW w:w="598" w:type="pct"/>
          </w:tcPr>
          <w:p w14:paraId="045AA3F2" w14:textId="77777777" w:rsidR="00BB4FED" w:rsidRPr="002764E8" w:rsidRDefault="00BB4FED" w:rsidP="005423F7">
            <w:pPr>
              <w:pStyle w:val="Default"/>
              <w:spacing w:line="276" w:lineRule="auto"/>
              <w:rPr>
                <w:sz w:val="22"/>
                <w:szCs w:val="22"/>
              </w:rPr>
            </w:pPr>
            <w:r w:rsidRPr="002764E8">
              <w:rPr>
                <w:sz w:val="22"/>
                <w:szCs w:val="22"/>
              </w:rPr>
              <w:t>2 000</w:t>
            </w:r>
          </w:p>
        </w:tc>
        <w:tc>
          <w:tcPr>
            <w:tcW w:w="598" w:type="pct"/>
          </w:tcPr>
          <w:p w14:paraId="245039B5" w14:textId="77777777" w:rsidR="00BB4FED" w:rsidRPr="002764E8" w:rsidRDefault="00BB4FED" w:rsidP="005423F7">
            <w:pPr>
              <w:pStyle w:val="Default"/>
              <w:spacing w:line="276" w:lineRule="auto"/>
              <w:rPr>
                <w:sz w:val="22"/>
                <w:szCs w:val="22"/>
              </w:rPr>
            </w:pPr>
            <w:r w:rsidRPr="002764E8">
              <w:rPr>
                <w:sz w:val="22"/>
                <w:szCs w:val="22"/>
              </w:rPr>
              <w:t>0,096</w:t>
            </w:r>
          </w:p>
        </w:tc>
        <w:tc>
          <w:tcPr>
            <w:tcW w:w="598" w:type="pct"/>
          </w:tcPr>
          <w:p w14:paraId="34C29079" w14:textId="77777777" w:rsidR="00BB4FED" w:rsidRPr="002764E8" w:rsidRDefault="00BB4FED" w:rsidP="005423F7">
            <w:pPr>
              <w:pStyle w:val="Default"/>
              <w:spacing w:line="276" w:lineRule="auto"/>
              <w:rPr>
                <w:sz w:val="22"/>
                <w:szCs w:val="22"/>
              </w:rPr>
            </w:pPr>
            <w:r w:rsidRPr="002764E8">
              <w:rPr>
                <w:sz w:val="22"/>
                <w:szCs w:val="22"/>
              </w:rPr>
              <w:t>4 000</w:t>
            </w:r>
          </w:p>
        </w:tc>
        <w:tc>
          <w:tcPr>
            <w:tcW w:w="598" w:type="pct"/>
          </w:tcPr>
          <w:p w14:paraId="272D42E2" w14:textId="77777777" w:rsidR="00BB4FED" w:rsidRPr="002764E8" w:rsidRDefault="00BB4FED" w:rsidP="005423F7">
            <w:pPr>
              <w:pStyle w:val="Default"/>
              <w:spacing w:line="276" w:lineRule="auto"/>
              <w:rPr>
                <w:sz w:val="22"/>
                <w:szCs w:val="22"/>
              </w:rPr>
            </w:pPr>
            <w:r w:rsidRPr="002764E8">
              <w:rPr>
                <w:sz w:val="22"/>
                <w:szCs w:val="22"/>
              </w:rPr>
              <w:t>0,098</w:t>
            </w:r>
          </w:p>
        </w:tc>
        <w:tc>
          <w:tcPr>
            <w:tcW w:w="598" w:type="pct"/>
          </w:tcPr>
          <w:p w14:paraId="0E6B922D" w14:textId="77777777" w:rsidR="00BB4FED" w:rsidRPr="002764E8" w:rsidRDefault="00BB4FED" w:rsidP="005423F7">
            <w:pPr>
              <w:pStyle w:val="Default"/>
              <w:spacing w:line="276" w:lineRule="auto"/>
              <w:rPr>
                <w:sz w:val="22"/>
                <w:szCs w:val="22"/>
              </w:rPr>
            </w:pPr>
            <w:r w:rsidRPr="002764E8">
              <w:rPr>
                <w:sz w:val="22"/>
                <w:szCs w:val="22"/>
              </w:rPr>
              <w:t xml:space="preserve">200,00 </w:t>
            </w:r>
          </w:p>
        </w:tc>
        <w:tc>
          <w:tcPr>
            <w:tcW w:w="411" w:type="pct"/>
          </w:tcPr>
          <w:p w14:paraId="4FD3730E" w14:textId="77777777" w:rsidR="00BB4FED" w:rsidRPr="002764E8" w:rsidRDefault="00BB4FED" w:rsidP="005423F7">
            <w:pPr>
              <w:pStyle w:val="Default"/>
              <w:spacing w:line="276" w:lineRule="auto"/>
              <w:rPr>
                <w:sz w:val="22"/>
                <w:szCs w:val="22"/>
              </w:rPr>
            </w:pPr>
            <w:r w:rsidRPr="002764E8">
              <w:rPr>
                <w:sz w:val="22"/>
                <w:szCs w:val="22"/>
              </w:rPr>
              <w:t xml:space="preserve">207 535,00 </w:t>
            </w:r>
          </w:p>
        </w:tc>
        <w:tc>
          <w:tcPr>
            <w:tcW w:w="411" w:type="pct"/>
          </w:tcPr>
          <w:p w14:paraId="7DF1CE74" w14:textId="77777777" w:rsidR="00BB4FED" w:rsidRPr="002764E8" w:rsidRDefault="00BB4FED" w:rsidP="005423F7">
            <w:pPr>
              <w:pStyle w:val="Default"/>
              <w:spacing w:line="276" w:lineRule="auto"/>
              <w:rPr>
                <w:sz w:val="22"/>
                <w:szCs w:val="22"/>
              </w:rPr>
            </w:pPr>
            <w:r w:rsidRPr="002764E8">
              <w:rPr>
                <w:sz w:val="22"/>
                <w:szCs w:val="22"/>
              </w:rPr>
              <w:t xml:space="preserve">0,10 </w:t>
            </w:r>
          </w:p>
        </w:tc>
        <w:tc>
          <w:tcPr>
            <w:tcW w:w="355" w:type="pct"/>
          </w:tcPr>
          <w:p w14:paraId="408A2756" w14:textId="77777777" w:rsidR="00BB4FED" w:rsidRPr="002764E8" w:rsidRDefault="00BB4FED" w:rsidP="005423F7">
            <w:pPr>
              <w:pStyle w:val="Default"/>
              <w:spacing w:line="276" w:lineRule="auto"/>
              <w:rPr>
                <w:sz w:val="22"/>
                <w:szCs w:val="22"/>
              </w:rPr>
            </w:pPr>
            <w:r w:rsidRPr="002764E8">
              <w:rPr>
                <w:sz w:val="22"/>
                <w:szCs w:val="22"/>
              </w:rPr>
              <w:t>2 075 350</w:t>
            </w:r>
          </w:p>
        </w:tc>
      </w:tr>
      <w:tr w:rsidR="00805774" w:rsidRPr="002764E8" w14:paraId="2EC92D7C" w14:textId="77777777" w:rsidTr="002764E8">
        <w:trPr>
          <w:trHeight w:val="404"/>
        </w:trPr>
        <w:tc>
          <w:tcPr>
            <w:tcW w:w="173" w:type="pct"/>
          </w:tcPr>
          <w:p w14:paraId="072BDCCA" w14:textId="77777777" w:rsidR="00BB4FED" w:rsidRPr="002764E8" w:rsidRDefault="00BB4FED" w:rsidP="005423F7">
            <w:pPr>
              <w:pStyle w:val="Default"/>
              <w:spacing w:line="276" w:lineRule="auto"/>
              <w:rPr>
                <w:sz w:val="22"/>
                <w:szCs w:val="22"/>
              </w:rPr>
            </w:pPr>
            <w:r w:rsidRPr="002764E8">
              <w:rPr>
                <w:sz w:val="22"/>
                <w:szCs w:val="22"/>
              </w:rPr>
              <w:t>9</w:t>
            </w:r>
            <w:r w:rsidR="00D46391" w:rsidRPr="002764E8">
              <w:rPr>
                <w:sz w:val="22"/>
                <w:szCs w:val="22"/>
              </w:rPr>
              <w:t>.</w:t>
            </w:r>
          </w:p>
        </w:tc>
        <w:tc>
          <w:tcPr>
            <w:tcW w:w="660" w:type="pct"/>
          </w:tcPr>
          <w:p w14:paraId="38C1F74B" w14:textId="77777777" w:rsidR="00BB4FED" w:rsidRPr="002764E8" w:rsidRDefault="00BB4FED" w:rsidP="005423F7">
            <w:pPr>
              <w:pStyle w:val="Default"/>
              <w:spacing w:line="276" w:lineRule="auto"/>
              <w:rPr>
                <w:sz w:val="22"/>
                <w:szCs w:val="22"/>
              </w:rPr>
            </w:pPr>
            <w:r w:rsidRPr="002764E8">
              <w:rPr>
                <w:b/>
                <w:bCs/>
                <w:sz w:val="22"/>
                <w:szCs w:val="22"/>
              </w:rPr>
              <w:t>Media-</w:t>
            </w:r>
            <w:proofErr w:type="spellStart"/>
            <w:r w:rsidRPr="002764E8">
              <w:rPr>
                <w:b/>
                <w:bCs/>
                <w:sz w:val="22"/>
                <w:szCs w:val="22"/>
              </w:rPr>
              <w:t>Sys</w:t>
            </w:r>
            <w:proofErr w:type="spellEnd"/>
            <w:r w:rsidRPr="002764E8">
              <w:rPr>
                <w:b/>
                <w:bCs/>
                <w:sz w:val="22"/>
                <w:szCs w:val="22"/>
              </w:rPr>
              <w:t xml:space="preserve"> </w:t>
            </w:r>
            <w:r w:rsidRPr="002764E8">
              <w:rPr>
                <w:sz w:val="22"/>
                <w:szCs w:val="22"/>
              </w:rPr>
              <w:t xml:space="preserve">Spółka z ograniczoną odpowiedzialnością </w:t>
            </w:r>
          </w:p>
        </w:tc>
        <w:tc>
          <w:tcPr>
            <w:tcW w:w="598" w:type="pct"/>
          </w:tcPr>
          <w:p w14:paraId="0438BDC9" w14:textId="77777777" w:rsidR="00BB4FED" w:rsidRPr="002764E8" w:rsidRDefault="00BB4FED" w:rsidP="005423F7">
            <w:pPr>
              <w:pStyle w:val="Default"/>
              <w:spacing w:line="276" w:lineRule="auto"/>
              <w:rPr>
                <w:sz w:val="22"/>
                <w:szCs w:val="22"/>
              </w:rPr>
            </w:pPr>
            <w:r w:rsidRPr="002764E8">
              <w:rPr>
                <w:sz w:val="22"/>
                <w:szCs w:val="22"/>
              </w:rPr>
              <w:t>1</w:t>
            </w:r>
          </w:p>
        </w:tc>
        <w:tc>
          <w:tcPr>
            <w:tcW w:w="598" w:type="pct"/>
          </w:tcPr>
          <w:p w14:paraId="0FD56AB7" w14:textId="77777777" w:rsidR="00BB4FED" w:rsidRPr="002764E8" w:rsidRDefault="00BB4FED" w:rsidP="005423F7">
            <w:pPr>
              <w:pStyle w:val="Default"/>
              <w:spacing w:line="276" w:lineRule="auto"/>
              <w:rPr>
                <w:sz w:val="22"/>
                <w:szCs w:val="22"/>
              </w:rPr>
            </w:pPr>
            <w:r w:rsidRPr="002764E8">
              <w:rPr>
                <w:sz w:val="22"/>
                <w:szCs w:val="22"/>
              </w:rPr>
              <w:t>1,00</w:t>
            </w:r>
          </w:p>
        </w:tc>
        <w:tc>
          <w:tcPr>
            <w:tcW w:w="598" w:type="pct"/>
          </w:tcPr>
          <w:p w14:paraId="096BA5C8" w14:textId="77777777" w:rsidR="00BB4FED" w:rsidRPr="002764E8" w:rsidRDefault="00BB4FED" w:rsidP="005423F7">
            <w:pPr>
              <w:pStyle w:val="Default"/>
              <w:spacing w:line="276" w:lineRule="auto"/>
              <w:rPr>
                <w:sz w:val="22"/>
                <w:szCs w:val="22"/>
              </w:rPr>
            </w:pPr>
            <w:r w:rsidRPr="002764E8">
              <w:rPr>
                <w:sz w:val="22"/>
                <w:szCs w:val="22"/>
              </w:rPr>
              <w:t>1</w:t>
            </w:r>
          </w:p>
        </w:tc>
        <w:tc>
          <w:tcPr>
            <w:tcW w:w="598" w:type="pct"/>
          </w:tcPr>
          <w:p w14:paraId="01C39F16" w14:textId="77777777" w:rsidR="00BB4FED" w:rsidRPr="002764E8" w:rsidRDefault="00BB4FED" w:rsidP="005423F7">
            <w:pPr>
              <w:pStyle w:val="Default"/>
              <w:spacing w:line="276" w:lineRule="auto"/>
              <w:rPr>
                <w:sz w:val="22"/>
                <w:szCs w:val="22"/>
              </w:rPr>
            </w:pPr>
            <w:r w:rsidRPr="002764E8">
              <w:rPr>
                <w:sz w:val="22"/>
                <w:szCs w:val="22"/>
              </w:rPr>
              <w:t>1,00</w:t>
            </w:r>
          </w:p>
        </w:tc>
        <w:tc>
          <w:tcPr>
            <w:tcW w:w="598" w:type="pct"/>
          </w:tcPr>
          <w:p w14:paraId="48BAAFA9" w14:textId="77777777" w:rsidR="00BB4FED" w:rsidRPr="002764E8" w:rsidRDefault="00BB4FED" w:rsidP="005423F7">
            <w:pPr>
              <w:pStyle w:val="Default"/>
              <w:spacing w:line="276" w:lineRule="auto"/>
              <w:rPr>
                <w:sz w:val="22"/>
                <w:szCs w:val="22"/>
              </w:rPr>
            </w:pPr>
            <w:r w:rsidRPr="002764E8">
              <w:rPr>
                <w:sz w:val="22"/>
                <w:szCs w:val="22"/>
              </w:rPr>
              <w:t xml:space="preserve">50,00 </w:t>
            </w:r>
          </w:p>
        </w:tc>
        <w:tc>
          <w:tcPr>
            <w:tcW w:w="411" w:type="pct"/>
          </w:tcPr>
          <w:p w14:paraId="3CF1C7BB" w14:textId="77777777" w:rsidR="00BB4FED" w:rsidRPr="002764E8" w:rsidRDefault="00BB4FED" w:rsidP="005423F7">
            <w:pPr>
              <w:pStyle w:val="Default"/>
              <w:spacing w:line="276" w:lineRule="auto"/>
              <w:rPr>
                <w:sz w:val="22"/>
                <w:szCs w:val="22"/>
              </w:rPr>
            </w:pPr>
            <w:r w:rsidRPr="002764E8">
              <w:rPr>
                <w:sz w:val="22"/>
                <w:szCs w:val="22"/>
              </w:rPr>
              <w:t xml:space="preserve">5 000,00 </w:t>
            </w:r>
          </w:p>
        </w:tc>
        <w:tc>
          <w:tcPr>
            <w:tcW w:w="411" w:type="pct"/>
          </w:tcPr>
          <w:p w14:paraId="2288198B" w14:textId="77777777" w:rsidR="00BB4FED" w:rsidRPr="002764E8" w:rsidRDefault="00BB4FED" w:rsidP="005423F7">
            <w:pPr>
              <w:pStyle w:val="Default"/>
              <w:spacing w:line="276" w:lineRule="auto"/>
              <w:rPr>
                <w:sz w:val="22"/>
                <w:szCs w:val="22"/>
              </w:rPr>
            </w:pPr>
            <w:r w:rsidRPr="002764E8">
              <w:rPr>
                <w:sz w:val="22"/>
                <w:szCs w:val="22"/>
              </w:rPr>
              <w:t xml:space="preserve">50,00 </w:t>
            </w:r>
          </w:p>
        </w:tc>
        <w:tc>
          <w:tcPr>
            <w:tcW w:w="355" w:type="pct"/>
          </w:tcPr>
          <w:p w14:paraId="5A489D58" w14:textId="77777777" w:rsidR="00BB4FED" w:rsidRPr="002764E8" w:rsidRDefault="00BB4FED" w:rsidP="005423F7">
            <w:pPr>
              <w:pStyle w:val="Default"/>
              <w:spacing w:line="276" w:lineRule="auto"/>
              <w:rPr>
                <w:sz w:val="22"/>
                <w:szCs w:val="22"/>
              </w:rPr>
            </w:pPr>
            <w:r w:rsidRPr="002764E8">
              <w:rPr>
                <w:sz w:val="22"/>
                <w:szCs w:val="22"/>
              </w:rPr>
              <w:t>100</w:t>
            </w:r>
          </w:p>
        </w:tc>
      </w:tr>
      <w:tr w:rsidR="00805774" w:rsidRPr="002764E8" w14:paraId="39D44058" w14:textId="77777777" w:rsidTr="002764E8">
        <w:trPr>
          <w:trHeight w:val="567"/>
        </w:trPr>
        <w:tc>
          <w:tcPr>
            <w:tcW w:w="173" w:type="pct"/>
          </w:tcPr>
          <w:p w14:paraId="76E2B2D4" w14:textId="77777777" w:rsidR="00BB4FED" w:rsidRPr="002764E8" w:rsidRDefault="00BB4FED" w:rsidP="005423F7">
            <w:pPr>
              <w:pStyle w:val="Default"/>
              <w:spacing w:line="276" w:lineRule="auto"/>
              <w:rPr>
                <w:sz w:val="22"/>
                <w:szCs w:val="22"/>
              </w:rPr>
            </w:pPr>
            <w:r w:rsidRPr="002764E8">
              <w:rPr>
                <w:sz w:val="22"/>
                <w:szCs w:val="22"/>
              </w:rPr>
              <w:t>10</w:t>
            </w:r>
            <w:r w:rsidR="00D46391" w:rsidRPr="002764E8">
              <w:rPr>
                <w:sz w:val="22"/>
                <w:szCs w:val="22"/>
              </w:rPr>
              <w:t>.</w:t>
            </w:r>
          </w:p>
        </w:tc>
        <w:tc>
          <w:tcPr>
            <w:tcW w:w="660" w:type="pct"/>
          </w:tcPr>
          <w:p w14:paraId="71F36579" w14:textId="77777777" w:rsidR="00BB4FED" w:rsidRPr="002764E8" w:rsidRDefault="00BB4FED" w:rsidP="005423F7">
            <w:pPr>
              <w:pStyle w:val="Default"/>
              <w:spacing w:line="276" w:lineRule="auto"/>
              <w:rPr>
                <w:sz w:val="22"/>
                <w:szCs w:val="22"/>
              </w:rPr>
            </w:pPr>
            <w:r w:rsidRPr="002764E8">
              <w:rPr>
                <w:b/>
                <w:bCs/>
                <w:sz w:val="22"/>
                <w:szCs w:val="22"/>
              </w:rPr>
              <w:t xml:space="preserve">NSS NET </w:t>
            </w:r>
            <w:r w:rsidRPr="002764E8">
              <w:rPr>
                <w:sz w:val="22"/>
                <w:szCs w:val="22"/>
              </w:rPr>
              <w:t xml:space="preserve">Spółka z ograniczoną odpowiedzialnością </w:t>
            </w:r>
          </w:p>
        </w:tc>
        <w:tc>
          <w:tcPr>
            <w:tcW w:w="598" w:type="pct"/>
          </w:tcPr>
          <w:p w14:paraId="2188D9E8" w14:textId="77777777" w:rsidR="00BB4FED" w:rsidRPr="002764E8" w:rsidRDefault="00BB4FED" w:rsidP="005423F7">
            <w:pPr>
              <w:pStyle w:val="Default"/>
              <w:spacing w:line="276" w:lineRule="auto"/>
              <w:rPr>
                <w:sz w:val="22"/>
                <w:szCs w:val="22"/>
              </w:rPr>
            </w:pPr>
            <w:r w:rsidRPr="002764E8">
              <w:rPr>
                <w:sz w:val="22"/>
                <w:szCs w:val="22"/>
              </w:rPr>
              <w:t>1</w:t>
            </w:r>
          </w:p>
        </w:tc>
        <w:tc>
          <w:tcPr>
            <w:tcW w:w="598" w:type="pct"/>
          </w:tcPr>
          <w:p w14:paraId="1A1C5201" w14:textId="77777777" w:rsidR="00BB4FED" w:rsidRPr="002764E8" w:rsidRDefault="00BB4FED" w:rsidP="005423F7">
            <w:pPr>
              <w:pStyle w:val="Default"/>
              <w:spacing w:line="276" w:lineRule="auto"/>
              <w:rPr>
                <w:sz w:val="22"/>
                <w:szCs w:val="22"/>
              </w:rPr>
            </w:pPr>
            <w:r w:rsidRPr="002764E8">
              <w:rPr>
                <w:sz w:val="22"/>
                <w:szCs w:val="22"/>
              </w:rPr>
              <w:t>1,00</w:t>
            </w:r>
          </w:p>
        </w:tc>
        <w:tc>
          <w:tcPr>
            <w:tcW w:w="598" w:type="pct"/>
          </w:tcPr>
          <w:p w14:paraId="4B82B718" w14:textId="77777777" w:rsidR="00BB4FED" w:rsidRPr="002764E8" w:rsidRDefault="00BB4FED" w:rsidP="005423F7">
            <w:pPr>
              <w:pStyle w:val="Default"/>
              <w:spacing w:line="276" w:lineRule="auto"/>
              <w:rPr>
                <w:sz w:val="22"/>
                <w:szCs w:val="22"/>
              </w:rPr>
            </w:pPr>
            <w:r w:rsidRPr="002764E8">
              <w:rPr>
                <w:sz w:val="22"/>
                <w:szCs w:val="22"/>
              </w:rPr>
              <w:t>1</w:t>
            </w:r>
          </w:p>
        </w:tc>
        <w:tc>
          <w:tcPr>
            <w:tcW w:w="598" w:type="pct"/>
          </w:tcPr>
          <w:p w14:paraId="70B6FF8A" w14:textId="77777777" w:rsidR="00BB4FED" w:rsidRPr="002764E8" w:rsidRDefault="00BB4FED" w:rsidP="005423F7">
            <w:pPr>
              <w:pStyle w:val="Default"/>
              <w:spacing w:line="276" w:lineRule="auto"/>
              <w:rPr>
                <w:sz w:val="22"/>
                <w:szCs w:val="22"/>
              </w:rPr>
            </w:pPr>
            <w:r w:rsidRPr="002764E8">
              <w:rPr>
                <w:sz w:val="22"/>
                <w:szCs w:val="22"/>
              </w:rPr>
              <w:t>1,00</w:t>
            </w:r>
          </w:p>
        </w:tc>
        <w:tc>
          <w:tcPr>
            <w:tcW w:w="598" w:type="pct"/>
          </w:tcPr>
          <w:p w14:paraId="37763995" w14:textId="77777777" w:rsidR="00BB4FED" w:rsidRPr="002764E8" w:rsidRDefault="00BB4FED" w:rsidP="005423F7">
            <w:pPr>
              <w:pStyle w:val="Default"/>
              <w:spacing w:line="276" w:lineRule="auto"/>
              <w:rPr>
                <w:sz w:val="22"/>
                <w:szCs w:val="22"/>
              </w:rPr>
            </w:pPr>
            <w:r w:rsidRPr="002764E8">
              <w:rPr>
                <w:sz w:val="22"/>
                <w:szCs w:val="22"/>
              </w:rPr>
              <w:t xml:space="preserve">1 000,00 </w:t>
            </w:r>
          </w:p>
        </w:tc>
        <w:tc>
          <w:tcPr>
            <w:tcW w:w="411" w:type="pct"/>
          </w:tcPr>
          <w:p w14:paraId="4D8BEB0F" w14:textId="77777777" w:rsidR="00BB4FED" w:rsidRPr="002764E8" w:rsidRDefault="00BB4FED" w:rsidP="005423F7">
            <w:pPr>
              <w:pStyle w:val="Default"/>
              <w:spacing w:line="276" w:lineRule="auto"/>
              <w:rPr>
                <w:sz w:val="22"/>
                <w:szCs w:val="22"/>
              </w:rPr>
            </w:pPr>
            <w:r w:rsidRPr="002764E8">
              <w:rPr>
                <w:sz w:val="22"/>
                <w:szCs w:val="22"/>
              </w:rPr>
              <w:t xml:space="preserve">100 000,00 </w:t>
            </w:r>
          </w:p>
        </w:tc>
        <w:tc>
          <w:tcPr>
            <w:tcW w:w="411" w:type="pct"/>
          </w:tcPr>
          <w:p w14:paraId="0BC587CD" w14:textId="77777777" w:rsidR="00BB4FED" w:rsidRPr="002764E8" w:rsidRDefault="00BB4FED" w:rsidP="005423F7">
            <w:pPr>
              <w:pStyle w:val="Default"/>
              <w:spacing w:line="276" w:lineRule="auto"/>
              <w:rPr>
                <w:sz w:val="22"/>
                <w:szCs w:val="22"/>
              </w:rPr>
            </w:pPr>
            <w:r w:rsidRPr="002764E8">
              <w:rPr>
                <w:sz w:val="22"/>
                <w:szCs w:val="22"/>
              </w:rPr>
              <w:t xml:space="preserve">1 000,00 </w:t>
            </w:r>
          </w:p>
        </w:tc>
        <w:tc>
          <w:tcPr>
            <w:tcW w:w="355" w:type="pct"/>
          </w:tcPr>
          <w:p w14:paraId="33F785C9" w14:textId="77777777" w:rsidR="00BB4FED" w:rsidRPr="002764E8" w:rsidRDefault="00BB4FED" w:rsidP="005423F7">
            <w:pPr>
              <w:pStyle w:val="Default"/>
              <w:spacing w:line="276" w:lineRule="auto"/>
              <w:rPr>
                <w:sz w:val="22"/>
                <w:szCs w:val="22"/>
              </w:rPr>
            </w:pPr>
            <w:r w:rsidRPr="002764E8">
              <w:rPr>
                <w:sz w:val="22"/>
                <w:szCs w:val="22"/>
              </w:rPr>
              <w:t>100</w:t>
            </w:r>
          </w:p>
        </w:tc>
      </w:tr>
      <w:tr w:rsidR="00805774" w:rsidRPr="002764E8" w14:paraId="59A1FBCB" w14:textId="77777777" w:rsidTr="002764E8">
        <w:trPr>
          <w:trHeight w:val="567"/>
        </w:trPr>
        <w:tc>
          <w:tcPr>
            <w:tcW w:w="173" w:type="pct"/>
          </w:tcPr>
          <w:p w14:paraId="1EB53F05" w14:textId="77777777" w:rsidR="00BB4FED" w:rsidRPr="002764E8" w:rsidRDefault="00BB4FED" w:rsidP="005423F7">
            <w:pPr>
              <w:pStyle w:val="Default"/>
              <w:spacing w:line="276" w:lineRule="auto"/>
              <w:rPr>
                <w:sz w:val="22"/>
                <w:szCs w:val="22"/>
              </w:rPr>
            </w:pPr>
            <w:r w:rsidRPr="002764E8">
              <w:rPr>
                <w:sz w:val="22"/>
                <w:szCs w:val="22"/>
              </w:rPr>
              <w:t>11</w:t>
            </w:r>
            <w:r w:rsidR="00D46391" w:rsidRPr="002764E8">
              <w:rPr>
                <w:sz w:val="22"/>
                <w:szCs w:val="22"/>
              </w:rPr>
              <w:t>.</w:t>
            </w:r>
          </w:p>
        </w:tc>
        <w:tc>
          <w:tcPr>
            <w:tcW w:w="660" w:type="pct"/>
          </w:tcPr>
          <w:p w14:paraId="2A3F6E7F" w14:textId="77777777" w:rsidR="00BB4FED" w:rsidRPr="002764E8" w:rsidRDefault="00BB4FED" w:rsidP="005423F7">
            <w:pPr>
              <w:pStyle w:val="Default"/>
              <w:spacing w:line="276" w:lineRule="auto"/>
              <w:rPr>
                <w:sz w:val="22"/>
                <w:szCs w:val="22"/>
              </w:rPr>
            </w:pPr>
            <w:r w:rsidRPr="002764E8">
              <w:rPr>
                <w:b/>
                <w:bCs/>
                <w:sz w:val="22"/>
                <w:szCs w:val="22"/>
              </w:rPr>
              <w:t xml:space="preserve">Podkarpacki Fundusz Rozwoju </w:t>
            </w:r>
            <w:r w:rsidRPr="002764E8">
              <w:rPr>
                <w:sz w:val="22"/>
                <w:szCs w:val="22"/>
              </w:rPr>
              <w:t xml:space="preserve">Spółka z ograniczoną odpowiedzialnością </w:t>
            </w:r>
          </w:p>
        </w:tc>
        <w:tc>
          <w:tcPr>
            <w:tcW w:w="598" w:type="pct"/>
          </w:tcPr>
          <w:p w14:paraId="5E7EC325" w14:textId="77777777" w:rsidR="00BB4FED" w:rsidRPr="002764E8" w:rsidRDefault="00BB4FED" w:rsidP="005423F7">
            <w:pPr>
              <w:pStyle w:val="Default"/>
              <w:spacing w:line="276" w:lineRule="auto"/>
              <w:rPr>
                <w:sz w:val="22"/>
                <w:szCs w:val="22"/>
              </w:rPr>
            </w:pPr>
            <w:r w:rsidRPr="002764E8">
              <w:rPr>
                <w:sz w:val="22"/>
                <w:szCs w:val="22"/>
              </w:rPr>
              <w:t>5505</w:t>
            </w:r>
          </w:p>
        </w:tc>
        <w:tc>
          <w:tcPr>
            <w:tcW w:w="598" w:type="pct"/>
          </w:tcPr>
          <w:p w14:paraId="40114772" w14:textId="77777777" w:rsidR="00BB4FED" w:rsidRPr="002764E8" w:rsidRDefault="00BB4FED" w:rsidP="005423F7">
            <w:pPr>
              <w:pStyle w:val="Default"/>
              <w:spacing w:line="276" w:lineRule="auto"/>
              <w:rPr>
                <w:sz w:val="22"/>
                <w:szCs w:val="22"/>
              </w:rPr>
            </w:pPr>
            <w:r w:rsidRPr="002764E8">
              <w:rPr>
                <w:sz w:val="22"/>
                <w:szCs w:val="22"/>
              </w:rPr>
              <w:t>100</w:t>
            </w:r>
          </w:p>
        </w:tc>
        <w:tc>
          <w:tcPr>
            <w:tcW w:w="598" w:type="pct"/>
          </w:tcPr>
          <w:p w14:paraId="71EEB48E" w14:textId="77777777" w:rsidR="00BB4FED" w:rsidRPr="002764E8" w:rsidRDefault="00BB4FED" w:rsidP="005423F7">
            <w:pPr>
              <w:pStyle w:val="Default"/>
              <w:spacing w:line="276" w:lineRule="auto"/>
              <w:rPr>
                <w:sz w:val="22"/>
                <w:szCs w:val="22"/>
              </w:rPr>
            </w:pPr>
            <w:r w:rsidRPr="002764E8">
              <w:rPr>
                <w:sz w:val="22"/>
                <w:szCs w:val="22"/>
              </w:rPr>
              <w:t>5 505</w:t>
            </w:r>
          </w:p>
        </w:tc>
        <w:tc>
          <w:tcPr>
            <w:tcW w:w="598" w:type="pct"/>
          </w:tcPr>
          <w:p w14:paraId="6D91AB1D" w14:textId="77777777" w:rsidR="00BB4FED" w:rsidRPr="002764E8" w:rsidRDefault="00BB4FED" w:rsidP="005423F7">
            <w:pPr>
              <w:pStyle w:val="Default"/>
              <w:spacing w:line="276" w:lineRule="auto"/>
              <w:rPr>
                <w:sz w:val="22"/>
                <w:szCs w:val="22"/>
              </w:rPr>
            </w:pPr>
            <w:r w:rsidRPr="002764E8">
              <w:rPr>
                <w:sz w:val="22"/>
                <w:szCs w:val="22"/>
              </w:rPr>
              <w:t>100</w:t>
            </w:r>
          </w:p>
        </w:tc>
        <w:tc>
          <w:tcPr>
            <w:tcW w:w="598" w:type="pct"/>
          </w:tcPr>
          <w:p w14:paraId="085E575F" w14:textId="77777777" w:rsidR="00BB4FED" w:rsidRPr="002764E8" w:rsidRDefault="00BB4FED" w:rsidP="005423F7">
            <w:pPr>
              <w:pStyle w:val="Default"/>
              <w:spacing w:line="276" w:lineRule="auto"/>
              <w:rPr>
                <w:sz w:val="22"/>
                <w:szCs w:val="22"/>
              </w:rPr>
            </w:pPr>
            <w:r w:rsidRPr="002764E8">
              <w:rPr>
                <w:sz w:val="22"/>
                <w:szCs w:val="22"/>
              </w:rPr>
              <w:t xml:space="preserve">5 505 000,00 </w:t>
            </w:r>
          </w:p>
        </w:tc>
        <w:tc>
          <w:tcPr>
            <w:tcW w:w="411" w:type="pct"/>
          </w:tcPr>
          <w:p w14:paraId="264A9747" w14:textId="77777777" w:rsidR="00BB4FED" w:rsidRPr="002764E8" w:rsidRDefault="00BB4FED" w:rsidP="005423F7">
            <w:pPr>
              <w:pStyle w:val="Default"/>
              <w:spacing w:line="276" w:lineRule="auto"/>
              <w:rPr>
                <w:sz w:val="22"/>
                <w:szCs w:val="22"/>
              </w:rPr>
            </w:pPr>
            <w:r w:rsidRPr="002764E8">
              <w:rPr>
                <w:sz w:val="22"/>
                <w:szCs w:val="22"/>
              </w:rPr>
              <w:t xml:space="preserve">5 505 000,00 </w:t>
            </w:r>
          </w:p>
        </w:tc>
        <w:tc>
          <w:tcPr>
            <w:tcW w:w="411" w:type="pct"/>
          </w:tcPr>
          <w:p w14:paraId="169A4860" w14:textId="77777777" w:rsidR="00BB4FED" w:rsidRPr="002764E8" w:rsidRDefault="00BB4FED" w:rsidP="005423F7">
            <w:pPr>
              <w:pStyle w:val="Default"/>
              <w:spacing w:line="276" w:lineRule="auto"/>
              <w:rPr>
                <w:sz w:val="22"/>
                <w:szCs w:val="22"/>
              </w:rPr>
            </w:pPr>
            <w:r w:rsidRPr="002764E8">
              <w:rPr>
                <w:sz w:val="22"/>
                <w:szCs w:val="22"/>
              </w:rPr>
              <w:t xml:space="preserve">1 000,00 </w:t>
            </w:r>
          </w:p>
        </w:tc>
        <w:tc>
          <w:tcPr>
            <w:tcW w:w="355" w:type="pct"/>
          </w:tcPr>
          <w:p w14:paraId="37D74C97" w14:textId="77777777" w:rsidR="00BB4FED" w:rsidRPr="002764E8" w:rsidRDefault="00BB4FED" w:rsidP="005423F7">
            <w:pPr>
              <w:pStyle w:val="Default"/>
              <w:spacing w:line="276" w:lineRule="auto"/>
              <w:rPr>
                <w:sz w:val="22"/>
                <w:szCs w:val="22"/>
              </w:rPr>
            </w:pPr>
            <w:r w:rsidRPr="002764E8">
              <w:rPr>
                <w:sz w:val="22"/>
                <w:szCs w:val="22"/>
              </w:rPr>
              <w:t>5 505</w:t>
            </w:r>
          </w:p>
        </w:tc>
      </w:tr>
      <w:tr w:rsidR="00805774" w:rsidRPr="002764E8" w14:paraId="607B16EA" w14:textId="77777777" w:rsidTr="002764E8">
        <w:trPr>
          <w:trHeight w:val="567"/>
        </w:trPr>
        <w:tc>
          <w:tcPr>
            <w:tcW w:w="173" w:type="pct"/>
          </w:tcPr>
          <w:p w14:paraId="36458AC4" w14:textId="77777777" w:rsidR="00BB4FED" w:rsidRPr="002764E8" w:rsidRDefault="00BB4FED" w:rsidP="005423F7">
            <w:pPr>
              <w:pStyle w:val="Default"/>
              <w:spacing w:line="276" w:lineRule="auto"/>
              <w:rPr>
                <w:sz w:val="22"/>
                <w:szCs w:val="22"/>
              </w:rPr>
            </w:pPr>
            <w:r w:rsidRPr="002764E8">
              <w:rPr>
                <w:sz w:val="22"/>
                <w:szCs w:val="22"/>
              </w:rPr>
              <w:t>12</w:t>
            </w:r>
            <w:r w:rsidR="00D46391" w:rsidRPr="002764E8">
              <w:rPr>
                <w:sz w:val="22"/>
                <w:szCs w:val="22"/>
              </w:rPr>
              <w:t>.</w:t>
            </w:r>
          </w:p>
        </w:tc>
        <w:tc>
          <w:tcPr>
            <w:tcW w:w="660" w:type="pct"/>
          </w:tcPr>
          <w:p w14:paraId="24E949E3" w14:textId="77777777" w:rsidR="00BB4FED" w:rsidRPr="002764E8" w:rsidRDefault="00BB4FED" w:rsidP="005423F7">
            <w:pPr>
              <w:pStyle w:val="Default"/>
              <w:spacing w:line="276" w:lineRule="auto"/>
              <w:rPr>
                <w:sz w:val="22"/>
                <w:szCs w:val="22"/>
              </w:rPr>
            </w:pPr>
            <w:r w:rsidRPr="002764E8">
              <w:rPr>
                <w:b/>
                <w:bCs/>
                <w:sz w:val="22"/>
                <w:szCs w:val="22"/>
              </w:rPr>
              <w:t xml:space="preserve">Podkarpackie Centrum Innowacji </w:t>
            </w:r>
            <w:r w:rsidRPr="002764E8">
              <w:rPr>
                <w:sz w:val="22"/>
                <w:szCs w:val="22"/>
              </w:rPr>
              <w:t>Spółka z ograniczoną odpowiedzialnością</w:t>
            </w:r>
          </w:p>
        </w:tc>
        <w:tc>
          <w:tcPr>
            <w:tcW w:w="598" w:type="pct"/>
          </w:tcPr>
          <w:p w14:paraId="24C44449" w14:textId="77777777" w:rsidR="00BB4FED" w:rsidRPr="002764E8" w:rsidRDefault="00BB4FED" w:rsidP="005423F7">
            <w:pPr>
              <w:pStyle w:val="Default"/>
              <w:spacing w:line="276" w:lineRule="auto"/>
              <w:rPr>
                <w:sz w:val="22"/>
                <w:szCs w:val="22"/>
              </w:rPr>
            </w:pPr>
            <w:r w:rsidRPr="002764E8">
              <w:rPr>
                <w:sz w:val="22"/>
                <w:szCs w:val="22"/>
              </w:rPr>
              <w:t>500</w:t>
            </w:r>
          </w:p>
        </w:tc>
        <w:tc>
          <w:tcPr>
            <w:tcW w:w="598" w:type="pct"/>
          </w:tcPr>
          <w:p w14:paraId="187C6E8D" w14:textId="77777777" w:rsidR="00BB4FED" w:rsidRPr="002764E8" w:rsidRDefault="00BB4FED" w:rsidP="005423F7">
            <w:pPr>
              <w:pStyle w:val="Default"/>
              <w:spacing w:line="276" w:lineRule="auto"/>
              <w:rPr>
                <w:sz w:val="22"/>
                <w:szCs w:val="22"/>
              </w:rPr>
            </w:pPr>
            <w:r w:rsidRPr="002764E8">
              <w:rPr>
                <w:sz w:val="22"/>
                <w:szCs w:val="22"/>
              </w:rPr>
              <w:t>100</w:t>
            </w:r>
          </w:p>
        </w:tc>
        <w:tc>
          <w:tcPr>
            <w:tcW w:w="598" w:type="pct"/>
          </w:tcPr>
          <w:p w14:paraId="78A9DC61" w14:textId="77777777" w:rsidR="00BB4FED" w:rsidRPr="002764E8" w:rsidRDefault="00BB4FED" w:rsidP="005423F7">
            <w:pPr>
              <w:pStyle w:val="Default"/>
              <w:spacing w:line="276" w:lineRule="auto"/>
              <w:rPr>
                <w:sz w:val="22"/>
                <w:szCs w:val="22"/>
              </w:rPr>
            </w:pPr>
            <w:r w:rsidRPr="002764E8">
              <w:rPr>
                <w:sz w:val="22"/>
                <w:szCs w:val="22"/>
              </w:rPr>
              <w:t>500</w:t>
            </w:r>
          </w:p>
        </w:tc>
        <w:tc>
          <w:tcPr>
            <w:tcW w:w="598" w:type="pct"/>
          </w:tcPr>
          <w:p w14:paraId="2778682E" w14:textId="77777777" w:rsidR="00BB4FED" w:rsidRPr="002764E8" w:rsidRDefault="00BB4FED" w:rsidP="005423F7">
            <w:pPr>
              <w:pStyle w:val="Default"/>
              <w:spacing w:line="276" w:lineRule="auto"/>
              <w:rPr>
                <w:sz w:val="22"/>
                <w:szCs w:val="22"/>
              </w:rPr>
            </w:pPr>
            <w:r w:rsidRPr="002764E8">
              <w:rPr>
                <w:sz w:val="22"/>
                <w:szCs w:val="22"/>
              </w:rPr>
              <w:t>100</w:t>
            </w:r>
          </w:p>
        </w:tc>
        <w:tc>
          <w:tcPr>
            <w:tcW w:w="598" w:type="pct"/>
          </w:tcPr>
          <w:p w14:paraId="514178C3" w14:textId="77777777" w:rsidR="00BB4FED" w:rsidRPr="002764E8" w:rsidRDefault="00BB4FED" w:rsidP="005423F7">
            <w:pPr>
              <w:pStyle w:val="Default"/>
              <w:spacing w:line="276" w:lineRule="auto"/>
              <w:rPr>
                <w:sz w:val="22"/>
                <w:szCs w:val="22"/>
              </w:rPr>
            </w:pPr>
            <w:r w:rsidRPr="002764E8">
              <w:rPr>
                <w:sz w:val="22"/>
                <w:szCs w:val="22"/>
              </w:rPr>
              <w:t xml:space="preserve">500 000,00 </w:t>
            </w:r>
          </w:p>
        </w:tc>
        <w:tc>
          <w:tcPr>
            <w:tcW w:w="411" w:type="pct"/>
          </w:tcPr>
          <w:p w14:paraId="57C2B8B0" w14:textId="77777777" w:rsidR="00BB4FED" w:rsidRPr="002764E8" w:rsidRDefault="00BB4FED" w:rsidP="005423F7">
            <w:pPr>
              <w:pStyle w:val="Default"/>
              <w:spacing w:line="276" w:lineRule="auto"/>
              <w:rPr>
                <w:sz w:val="22"/>
                <w:szCs w:val="22"/>
              </w:rPr>
            </w:pPr>
            <w:r w:rsidRPr="002764E8">
              <w:rPr>
                <w:sz w:val="22"/>
                <w:szCs w:val="22"/>
              </w:rPr>
              <w:t xml:space="preserve">500 000,00 </w:t>
            </w:r>
          </w:p>
        </w:tc>
        <w:tc>
          <w:tcPr>
            <w:tcW w:w="411" w:type="pct"/>
          </w:tcPr>
          <w:p w14:paraId="64342EB2" w14:textId="77777777" w:rsidR="00BB4FED" w:rsidRPr="002764E8" w:rsidRDefault="00BB4FED" w:rsidP="005423F7">
            <w:pPr>
              <w:pStyle w:val="Default"/>
              <w:spacing w:line="276" w:lineRule="auto"/>
              <w:rPr>
                <w:sz w:val="22"/>
                <w:szCs w:val="22"/>
              </w:rPr>
            </w:pPr>
            <w:r w:rsidRPr="002764E8">
              <w:rPr>
                <w:sz w:val="22"/>
                <w:szCs w:val="22"/>
              </w:rPr>
              <w:t xml:space="preserve">1 000,00 </w:t>
            </w:r>
          </w:p>
        </w:tc>
        <w:tc>
          <w:tcPr>
            <w:tcW w:w="355" w:type="pct"/>
          </w:tcPr>
          <w:p w14:paraId="40F05F0C" w14:textId="77777777" w:rsidR="00BB4FED" w:rsidRPr="002764E8" w:rsidRDefault="00BB4FED" w:rsidP="005423F7">
            <w:pPr>
              <w:pStyle w:val="Default"/>
              <w:spacing w:line="276" w:lineRule="auto"/>
              <w:rPr>
                <w:sz w:val="22"/>
                <w:szCs w:val="22"/>
              </w:rPr>
            </w:pPr>
            <w:r w:rsidRPr="002764E8">
              <w:rPr>
                <w:sz w:val="22"/>
                <w:szCs w:val="22"/>
              </w:rPr>
              <w:t>500</w:t>
            </w:r>
          </w:p>
        </w:tc>
      </w:tr>
      <w:tr w:rsidR="00805774" w:rsidRPr="002764E8" w14:paraId="63EBF35B" w14:textId="77777777" w:rsidTr="002764E8">
        <w:trPr>
          <w:trHeight w:val="468"/>
        </w:trPr>
        <w:tc>
          <w:tcPr>
            <w:tcW w:w="173" w:type="pct"/>
          </w:tcPr>
          <w:p w14:paraId="6D2AFAC1" w14:textId="77777777" w:rsidR="00BB4FED" w:rsidRPr="002764E8" w:rsidRDefault="00BB4FED" w:rsidP="005423F7">
            <w:pPr>
              <w:pStyle w:val="Default"/>
              <w:spacing w:line="276" w:lineRule="auto"/>
              <w:rPr>
                <w:sz w:val="22"/>
                <w:szCs w:val="22"/>
              </w:rPr>
            </w:pPr>
            <w:r w:rsidRPr="002764E8">
              <w:rPr>
                <w:sz w:val="22"/>
                <w:szCs w:val="22"/>
              </w:rPr>
              <w:t>13</w:t>
            </w:r>
            <w:r w:rsidR="00D46391" w:rsidRPr="002764E8">
              <w:rPr>
                <w:sz w:val="22"/>
                <w:szCs w:val="22"/>
              </w:rPr>
              <w:t>.</w:t>
            </w:r>
          </w:p>
        </w:tc>
        <w:tc>
          <w:tcPr>
            <w:tcW w:w="660" w:type="pct"/>
          </w:tcPr>
          <w:p w14:paraId="24E29F99" w14:textId="77777777" w:rsidR="00BB4FED" w:rsidRPr="002764E8" w:rsidRDefault="00BB4FED" w:rsidP="005423F7">
            <w:pPr>
              <w:pStyle w:val="Default"/>
              <w:spacing w:line="276" w:lineRule="auto"/>
              <w:rPr>
                <w:sz w:val="22"/>
                <w:szCs w:val="22"/>
              </w:rPr>
            </w:pPr>
            <w:r w:rsidRPr="002764E8">
              <w:rPr>
                <w:b/>
                <w:bCs/>
                <w:sz w:val="22"/>
                <w:szCs w:val="22"/>
              </w:rPr>
              <w:t xml:space="preserve">WDM </w:t>
            </w:r>
            <w:r w:rsidRPr="002764E8">
              <w:rPr>
                <w:sz w:val="22"/>
                <w:szCs w:val="22"/>
              </w:rPr>
              <w:t xml:space="preserve">Spółka z ograniczoną odpowiedzialnością </w:t>
            </w:r>
          </w:p>
        </w:tc>
        <w:tc>
          <w:tcPr>
            <w:tcW w:w="598" w:type="pct"/>
          </w:tcPr>
          <w:p w14:paraId="25117033" w14:textId="77777777" w:rsidR="00BB4FED" w:rsidRPr="002764E8" w:rsidRDefault="00BB4FED" w:rsidP="005423F7">
            <w:pPr>
              <w:pStyle w:val="Default"/>
              <w:spacing w:line="276" w:lineRule="auto"/>
              <w:rPr>
                <w:sz w:val="22"/>
                <w:szCs w:val="22"/>
              </w:rPr>
            </w:pPr>
            <w:r w:rsidRPr="002764E8">
              <w:rPr>
                <w:sz w:val="22"/>
                <w:szCs w:val="22"/>
              </w:rPr>
              <w:t>1</w:t>
            </w:r>
          </w:p>
        </w:tc>
        <w:tc>
          <w:tcPr>
            <w:tcW w:w="598" w:type="pct"/>
          </w:tcPr>
          <w:p w14:paraId="290A102C" w14:textId="77777777" w:rsidR="00BB4FED" w:rsidRPr="002764E8" w:rsidRDefault="00BB4FED" w:rsidP="005423F7">
            <w:pPr>
              <w:pStyle w:val="Default"/>
              <w:spacing w:line="276" w:lineRule="auto"/>
              <w:rPr>
                <w:sz w:val="22"/>
                <w:szCs w:val="22"/>
              </w:rPr>
            </w:pPr>
            <w:r w:rsidRPr="002764E8">
              <w:rPr>
                <w:sz w:val="22"/>
                <w:szCs w:val="22"/>
              </w:rPr>
              <w:t>0,0005</w:t>
            </w:r>
          </w:p>
        </w:tc>
        <w:tc>
          <w:tcPr>
            <w:tcW w:w="598" w:type="pct"/>
          </w:tcPr>
          <w:p w14:paraId="021B31F1" w14:textId="77777777" w:rsidR="00BB4FED" w:rsidRPr="002764E8" w:rsidRDefault="00BB4FED" w:rsidP="005423F7">
            <w:pPr>
              <w:pStyle w:val="Default"/>
              <w:spacing w:line="276" w:lineRule="auto"/>
              <w:rPr>
                <w:sz w:val="22"/>
                <w:szCs w:val="22"/>
              </w:rPr>
            </w:pPr>
            <w:r w:rsidRPr="002764E8">
              <w:rPr>
                <w:sz w:val="22"/>
                <w:szCs w:val="22"/>
              </w:rPr>
              <w:t>1</w:t>
            </w:r>
          </w:p>
        </w:tc>
        <w:tc>
          <w:tcPr>
            <w:tcW w:w="598" w:type="pct"/>
          </w:tcPr>
          <w:p w14:paraId="6857A8BD" w14:textId="77777777" w:rsidR="00BB4FED" w:rsidRPr="002764E8" w:rsidRDefault="00BB4FED" w:rsidP="005423F7">
            <w:pPr>
              <w:pStyle w:val="Default"/>
              <w:spacing w:line="276" w:lineRule="auto"/>
              <w:rPr>
                <w:sz w:val="22"/>
                <w:szCs w:val="22"/>
              </w:rPr>
            </w:pPr>
            <w:r w:rsidRPr="002764E8">
              <w:rPr>
                <w:sz w:val="22"/>
                <w:szCs w:val="22"/>
              </w:rPr>
              <w:t>0,0005</w:t>
            </w:r>
          </w:p>
        </w:tc>
        <w:tc>
          <w:tcPr>
            <w:tcW w:w="598" w:type="pct"/>
          </w:tcPr>
          <w:p w14:paraId="05F151BA" w14:textId="77777777" w:rsidR="00BB4FED" w:rsidRPr="002764E8" w:rsidRDefault="00BB4FED" w:rsidP="005423F7">
            <w:pPr>
              <w:pStyle w:val="Default"/>
              <w:spacing w:line="276" w:lineRule="auto"/>
              <w:rPr>
                <w:sz w:val="22"/>
                <w:szCs w:val="22"/>
              </w:rPr>
            </w:pPr>
            <w:r w:rsidRPr="002764E8">
              <w:rPr>
                <w:sz w:val="22"/>
                <w:szCs w:val="22"/>
              </w:rPr>
              <w:t xml:space="preserve">50,00 </w:t>
            </w:r>
          </w:p>
        </w:tc>
        <w:tc>
          <w:tcPr>
            <w:tcW w:w="411" w:type="pct"/>
          </w:tcPr>
          <w:p w14:paraId="15D908BE" w14:textId="77777777" w:rsidR="00BB4FED" w:rsidRPr="002764E8" w:rsidRDefault="00BB4FED" w:rsidP="005423F7">
            <w:pPr>
              <w:pStyle w:val="Default"/>
              <w:spacing w:line="276" w:lineRule="auto"/>
              <w:rPr>
                <w:sz w:val="22"/>
                <w:szCs w:val="22"/>
              </w:rPr>
            </w:pPr>
            <w:r w:rsidRPr="002764E8">
              <w:rPr>
                <w:sz w:val="22"/>
                <w:szCs w:val="22"/>
              </w:rPr>
              <w:t xml:space="preserve">10 131 050,00 </w:t>
            </w:r>
          </w:p>
        </w:tc>
        <w:tc>
          <w:tcPr>
            <w:tcW w:w="411" w:type="pct"/>
          </w:tcPr>
          <w:p w14:paraId="42310F08" w14:textId="77777777" w:rsidR="00BB4FED" w:rsidRPr="002764E8" w:rsidRDefault="00BB4FED" w:rsidP="005423F7">
            <w:pPr>
              <w:pStyle w:val="Default"/>
              <w:spacing w:line="276" w:lineRule="auto"/>
              <w:rPr>
                <w:sz w:val="22"/>
                <w:szCs w:val="22"/>
              </w:rPr>
            </w:pPr>
            <w:r w:rsidRPr="002764E8">
              <w:rPr>
                <w:sz w:val="22"/>
                <w:szCs w:val="22"/>
              </w:rPr>
              <w:t xml:space="preserve">50,00 </w:t>
            </w:r>
          </w:p>
        </w:tc>
        <w:tc>
          <w:tcPr>
            <w:tcW w:w="355" w:type="pct"/>
          </w:tcPr>
          <w:p w14:paraId="6F1A6D9C" w14:textId="77777777" w:rsidR="00BB4FED" w:rsidRPr="002764E8" w:rsidRDefault="00BB4FED" w:rsidP="005423F7">
            <w:pPr>
              <w:pStyle w:val="Default"/>
              <w:spacing w:line="276" w:lineRule="auto"/>
              <w:rPr>
                <w:sz w:val="22"/>
                <w:szCs w:val="22"/>
              </w:rPr>
            </w:pPr>
            <w:r w:rsidRPr="002764E8">
              <w:rPr>
                <w:sz w:val="22"/>
                <w:szCs w:val="22"/>
              </w:rPr>
              <w:t>202 621</w:t>
            </w:r>
          </w:p>
        </w:tc>
      </w:tr>
    </w:tbl>
    <w:p w14:paraId="6DE3C34C" w14:textId="77777777" w:rsidR="00BB4FED" w:rsidRPr="005423F7" w:rsidRDefault="00BB4FED" w:rsidP="002764E8">
      <w:pPr>
        <w:numPr>
          <w:ilvl w:val="0"/>
          <w:numId w:val="151"/>
        </w:numPr>
        <w:spacing w:before="120" w:after="0" w:line="276" w:lineRule="auto"/>
        <w:ind w:left="284" w:hanging="284"/>
        <w:rPr>
          <w:rFonts w:ascii="Arial" w:hAnsi="Arial" w:cs="Arial"/>
          <w:i/>
          <w:sz w:val="24"/>
          <w:szCs w:val="24"/>
        </w:rPr>
      </w:pPr>
      <w:r w:rsidRPr="005423F7">
        <w:rPr>
          <w:rFonts w:ascii="Arial" w:hAnsi="Arial" w:cs="Arial"/>
          <w:i/>
          <w:sz w:val="24"/>
          <w:szCs w:val="24"/>
        </w:rPr>
        <w:t>Od 23.01.2020 r. zmianie uległa firma Spółki z „Przewozy Regionalne” Sp. z o.o. na POLREGIO Sp. z o.o.</w:t>
      </w:r>
    </w:p>
    <w:p w14:paraId="55C82143" w14:textId="77777777" w:rsidR="00B32156" w:rsidRPr="005423F7" w:rsidRDefault="00BB4FED" w:rsidP="002764E8">
      <w:pPr>
        <w:numPr>
          <w:ilvl w:val="0"/>
          <w:numId w:val="151"/>
        </w:numPr>
        <w:spacing w:before="120" w:after="0" w:line="276" w:lineRule="auto"/>
        <w:ind w:left="284" w:hanging="284"/>
        <w:rPr>
          <w:rFonts w:ascii="Arial" w:hAnsi="Arial" w:cs="Arial"/>
          <w:i/>
          <w:sz w:val="24"/>
          <w:szCs w:val="24"/>
        </w:rPr>
      </w:pPr>
      <w:r w:rsidRPr="005423F7">
        <w:rPr>
          <w:rFonts w:ascii="Arial" w:hAnsi="Arial" w:cs="Arial"/>
          <w:i/>
          <w:sz w:val="24"/>
          <w:szCs w:val="24"/>
        </w:rPr>
        <w:t>Od 01.12.2021 r. Spółka przekształciła się w Spółkę Akcyjną.</w:t>
      </w:r>
    </w:p>
    <w:p w14:paraId="79B0DB7B" w14:textId="77777777" w:rsidR="00B32156" w:rsidRPr="005423F7" w:rsidRDefault="00DC676C" w:rsidP="002764E8">
      <w:pPr>
        <w:spacing w:before="120" w:after="0" w:line="276" w:lineRule="auto"/>
        <w:rPr>
          <w:rFonts w:ascii="Arial" w:hAnsi="Arial" w:cs="Arial"/>
          <w:iCs/>
          <w:sz w:val="24"/>
          <w:szCs w:val="24"/>
        </w:rPr>
        <w:sectPr w:rsidR="00B32156" w:rsidRPr="005423F7" w:rsidSect="002764E8">
          <w:pgSz w:w="16838" w:h="11906" w:orient="landscape"/>
          <w:pgMar w:top="567" w:right="284" w:bottom="567" w:left="284" w:header="709" w:footer="709" w:gutter="0"/>
          <w:cols w:space="708"/>
          <w:docGrid w:linePitch="360"/>
        </w:sectPr>
      </w:pPr>
      <w:r w:rsidRPr="005423F7">
        <w:rPr>
          <w:rFonts w:ascii="Arial" w:hAnsi="Arial" w:cs="Arial"/>
          <w:iCs/>
          <w:sz w:val="24"/>
          <w:szCs w:val="24"/>
        </w:rPr>
        <w:t xml:space="preserve">Źródło: opracowanie Biura Nadzoru Właścicielskiego i Analiz Ekonomicznych </w:t>
      </w:r>
    </w:p>
    <w:p w14:paraId="225EE074" w14:textId="7CEEA4A4" w:rsidR="00616890" w:rsidRPr="005423F7" w:rsidRDefault="00616890" w:rsidP="002764E8">
      <w:pPr>
        <w:spacing w:after="120" w:line="276" w:lineRule="auto"/>
        <w:rPr>
          <w:rFonts w:ascii="Arial" w:hAnsi="Arial" w:cs="Arial"/>
          <w:sz w:val="24"/>
          <w:szCs w:val="24"/>
        </w:rPr>
      </w:pPr>
      <w:r w:rsidRPr="005423F7">
        <w:rPr>
          <w:rFonts w:ascii="Arial" w:hAnsi="Arial" w:cs="Arial"/>
          <w:sz w:val="24"/>
          <w:szCs w:val="24"/>
        </w:rPr>
        <w:lastRenderedPageBreak/>
        <w:t>W 2021 roku Sejmik Województwa Podkarpackiego podjął wymienione poniżej uchwały:</w:t>
      </w:r>
    </w:p>
    <w:p w14:paraId="2CD581D5" w14:textId="1B9A98B2" w:rsidR="00616890" w:rsidRPr="005423F7" w:rsidRDefault="00616890" w:rsidP="00376DDC">
      <w:pPr>
        <w:pStyle w:val="Akapitzlist"/>
        <w:numPr>
          <w:ilvl w:val="0"/>
          <w:numId w:val="178"/>
        </w:numPr>
        <w:spacing w:after="0" w:line="276" w:lineRule="auto"/>
        <w:rPr>
          <w:rFonts w:ascii="Arial" w:hAnsi="Arial" w:cs="Arial"/>
          <w:sz w:val="24"/>
          <w:szCs w:val="24"/>
        </w:rPr>
      </w:pPr>
      <w:r w:rsidRPr="005423F7">
        <w:rPr>
          <w:rFonts w:ascii="Arial" w:hAnsi="Arial" w:cs="Arial"/>
          <w:sz w:val="24"/>
          <w:szCs w:val="24"/>
        </w:rPr>
        <w:t xml:space="preserve">Uchwała Nr XXXII/538/21 w sprawie wyrażenia zgody na objęcie przez Województwo Podkarpackie 100 000 udziałów w Spółce Port Lotniczy „Rzeszów – Jasionka” Spółka </w:t>
      </w:r>
      <w:r w:rsidR="00910AFF">
        <w:rPr>
          <w:rFonts w:ascii="Arial" w:hAnsi="Arial" w:cs="Arial"/>
          <w:sz w:val="24"/>
          <w:szCs w:val="24"/>
        </w:rPr>
        <w:br/>
      </w:r>
      <w:r w:rsidRPr="005423F7">
        <w:rPr>
          <w:rFonts w:ascii="Arial" w:hAnsi="Arial" w:cs="Arial"/>
          <w:sz w:val="24"/>
          <w:szCs w:val="24"/>
        </w:rPr>
        <w:t>z ograniczoną odpowiedzialnością.</w:t>
      </w:r>
    </w:p>
    <w:p w14:paraId="15E28AFE" w14:textId="66F0DBE2" w:rsidR="00841685" w:rsidRPr="005423F7" w:rsidRDefault="00841685" w:rsidP="005423F7">
      <w:pPr>
        <w:spacing w:after="0" w:line="276" w:lineRule="auto"/>
        <w:ind w:firstLine="708"/>
        <w:rPr>
          <w:rFonts w:ascii="Arial" w:hAnsi="Arial" w:cs="Arial"/>
          <w:sz w:val="24"/>
          <w:szCs w:val="24"/>
        </w:rPr>
      </w:pPr>
      <w:r w:rsidRPr="005423F7">
        <w:rPr>
          <w:rFonts w:ascii="Arial" w:hAnsi="Arial" w:cs="Arial"/>
          <w:sz w:val="24"/>
          <w:szCs w:val="24"/>
        </w:rPr>
        <w:t>Zarząd Spółki Port Lotniczy „Rzeszów Jasionka” Spółka z ograniczoną odpowiedzialnością zwrócił się pismem z dnia 28 stycznia 2021 r. do Zarządu Województwa Podkarpackiego z wnioskiem o podwyższenie kapitału za</w:t>
      </w:r>
      <w:r w:rsidR="00910AFF">
        <w:rPr>
          <w:rFonts w:ascii="Arial" w:hAnsi="Arial" w:cs="Arial"/>
          <w:sz w:val="24"/>
          <w:szCs w:val="24"/>
        </w:rPr>
        <w:t xml:space="preserve">kładowego Spółki o kwotę 10 000 </w:t>
      </w:r>
      <w:r w:rsidRPr="005423F7">
        <w:rPr>
          <w:rFonts w:ascii="Arial" w:hAnsi="Arial" w:cs="Arial"/>
          <w:sz w:val="24"/>
          <w:szCs w:val="24"/>
        </w:rPr>
        <w:t xml:space="preserve">000,00 zł. Intencją Zarządu Spółki było aby wnioskowana kwota dokapitalizowania przeznaczona została w całości na spłacenie zaciągniętego kredytu, co przyczyni się do poprawy płynności finansowej Spółki oraz znacząco obniży koszty finansowe związane </w:t>
      </w:r>
      <w:r w:rsidR="00910AFF">
        <w:rPr>
          <w:rFonts w:ascii="Arial" w:hAnsi="Arial" w:cs="Arial"/>
          <w:sz w:val="24"/>
          <w:szCs w:val="24"/>
        </w:rPr>
        <w:br/>
      </w:r>
      <w:r w:rsidRPr="005423F7">
        <w:rPr>
          <w:rFonts w:ascii="Arial" w:hAnsi="Arial" w:cs="Arial"/>
          <w:sz w:val="24"/>
          <w:szCs w:val="24"/>
        </w:rPr>
        <w:t>z obsługą zadłużenia. Kredyt komercyjny zaciągnięty został na zapewnienie wkładu własnego do kluczowych dla rozwoju Spółki projektów inwestycyjnych zrealizowanych w latach 2007- 2015.</w:t>
      </w:r>
      <w:r w:rsidR="004170F0" w:rsidRPr="005423F7">
        <w:rPr>
          <w:rFonts w:ascii="Arial" w:hAnsi="Arial" w:cs="Arial"/>
          <w:sz w:val="24"/>
          <w:szCs w:val="24"/>
        </w:rPr>
        <w:t xml:space="preserve"> </w:t>
      </w:r>
      <w:r w:rsidRPr="005423F7">
        <w:rPr>
          <w:rFonts w:ascii="Arial" w:hAnsi="Arial" w:cs="Arial"/>
          <w:sz w:val="24"/>
          <w:szCs w:val="24"/>
        </w:rPr>
        <w:t xml:space="preserve">Inwestycje zrealizowane przez Spółkę w latach 2007-2015 były finansowane ze środków udzielonej pomocy publicznej w ramach </w:t>
      </w:r>
      <w:r w:rsidR="002764E8">
        <w:rPr>
          <w:rFonts w:ascii="Arial" w:hAnsi="Arial" w:cs="Arial"/>
          <w:sz w:val="24"/>
          <w:szCs w:val="24"/>
        </w:rPr>
        <w:t>decyzji N196/2008 i N 570/2008.</w:t>
      </w:r>
    </w:p>
    <w:p w14:paraId="2EFAF81C" w14:textId="41305148" w:rsidR="00841685" w:rsidRPr="005423F7" w:rsidRDefault="00841685" w:rsidP="005423F7">
      <w:pPr>
        <w:spacing w:after="0" w:line="276" w:lineRule="auto"/>
        <w:ind w:firstLine="708"/>
        <w:rPr>
          <w:rFonts w:ascii="Arial" w:hAnsi="Arial" w:cs="Arial"/>
          <w:sz w:val="24"/>
          <w:szCs w:val="24"/>
        </w:rPr>
      </w:pPr>
      <w:r w:rsidRPr="005423F7">
        <w:rPr>
          <w:rFonts w:ascii="Arial" w:hAnsi="Arial" w:cs="Arial"/>
          <w:sz w:val="24"/>
          <w:szCs w:val="24"/>
        </w:rPr>
        <w:t xml:space="preserve">W dniu 15 lutego 2021 roku Sejmik Województwa Podkarpackiego podjął </w:t>
      </w:r>
      <w:bookmarkStart w:id="164" w:name="_Hlk99010203"/>
      <w:r w:rsidR="002764E8">
        <w:rPr>
          <w:rFonts w:ascii="Arial" w:hAnsi="Arial" w:cs="Arial"/>
          <w:sz w:val="24"/>
          <w:szCs w:val="24"/>
        </w:rPr>
        <w:t xml:space="preserve">uchwałę </w:t>
      </w:r>
      <w:r w:rsidRPr="005423F7">
        <w:rPr>
          <w:rFonts w:ascii="Arial" w:hAnsi="Arial" w:cs="Arial"/>
          <w:sz w:val="24"/>
          <w:szCs w:val="24"/>
        </w:rPr>
        <w:t xml:space="preserve">nr XXXII/538/21 w sprawie wyrażenia zgody na objęcie </w:t>
      </w:r>
      <w:r w:rsidR="002764E8">
        <w:rPr>
          <w:rFonts w:ascii="Arial" w:hAnsi="Arial" w:cs="Arial"/>
          <w:sz w:val="24"/>
          <w:szCs w:val="24"/>
        </w:rPr>
        <w:t xml:space="preserve">przez Województwo Podkarpackie </w:t>
      </w:r>
      <w:r w:rsidRPr="005423F7">
        <w:rPr>
          <w:rFonts w:ascii="Arial" w:hAnsi="Arial" w:cs="Arial"/>
          <w:sz w:val="24"/>
          <w:szCs w:val="24"/>
        </w:rPr>
        <w:t>100 000 udziałów w Spółce Port Lotniczy „Rzeszów – Jasionka” Spółka z ograniczoną odpowiedzialnością.</w:t>
      </w:r>
      <w:bookmarkEnd w:id="164"/>
      <w:r w:rsidRPr="005423F7">
        <w:rPr>
          <w:rFonts w:ascii="Arial" w:hAnsi="Arial" w:cs="Arial"/>
          <w:sz w:val="24"/>
          <w:szCs w:val="24"/>
        </w:rPr>
        <w:t xml:space="preserve"> Następnie, w dniu 5 marca 2021 r. Nadzwyczajne Zgromadzenie Wspólników Spółki Port Lotniczy „Rzeszów – Jasionka” Sp. z o.o. podjęło uchwałę 3/2021 </w:t>
      </w:r>
      <w:r w:rsidR="00910AFF">
        <w:rPr>
          <w:rFonts w:ascii="Arial" w:hAnsi="Arial" w:cs="Arial"/>
          <w:sz w:val="24"/>
          <w:szCs w:val="24"/>
        </w:rPr>
        <w:br/>
      </w:r>
      <w:r w:rsidRPr="005423F7">
        <w:rPr>
          <w:rFonts w:ascii="Arial" w:hAnsi="Arial" w:cs="Arial"/>
          <w:sz w:val="24"/>
          <w:szCs w:val="24"/>
        </w:rPr>
        <w:t>z dnia 5 marca 2021 r. w sprawie podwyższenie kapitału zakładowego.</w:t>
      </w:r>
    </w:p>
    <w:p w14:paraId="6D0D08BC" w14:textId="77777777" w:rsidR="00841685" w:rsidRPr="005423F7" w:rsidRDefault="00841685" w:rsidP="005423F7">
      <w:pPr>
        <w:spacing w:after="0" w:line="276" w:lineRule="auto"/>
        <w:ind w:firstLine="708"/>
        <w:rPr>
          <w:rFonts w:ascii="Arial" w:hAnsi="Arial" w:cs="Arial"/>
          <w:sz w:val="24"/>
          <w:szCs w:val="24"/>
        </w:rPr>
      </w:pPr>
      <w:r w:rsidRPr="005423F7">
        <w:rPr>
          <w:rFonts w:ascii="Arial" w:hAnsi="Arial" w:cs="Arial"/>
          <w:sz w:val="24"/>
          <w:szCs w:val="24"/>
        </w:rPr>
        <w:t>Zgodnie z uchwałą kapitał zakładowy Spółki został podwyższony z kwoty 506 642 500,00 zł do kwoty 516 642 500,00 zł o kwotę 10 000 000,00 zł.</w:t>
      </w:r>
    </w:p>
    <w:p w14:paraId="281507D7" w14:textId="75AB0B5F" w:rsidR="00841685" w:rsidRPr="005423F7" w:rsidRDefault="00841685" w:rsidP="005423F7">
      <w:pPr>
        <w:spacing w:after="0" w:line="276" w:lineRule="auto"/>
        <w:rPr>
          <w:rFonts w:ascii="Arial" w:hAnsi="Arial" w:cs="Arial"/>
          <w:sz w:val="24"/>
          <w:szCs w:val="24"/>
        </w:rPr>
      </w:pPr>
      <w:r w:rsidRPr="005423F7">
        <w:rPr>
          <w:rFonts w:ascii="Arial" w:hAnsi="Arial" w:cs="Arial"/>
          <w:sz w:val="24"/>
          <w:szCs w:val="24"/>
        </w:rPr>
        <w:t>W dniu 1 kwietnia 2021 r. Województwo Podkarpackie złożyło oświadczenie o objęciu 100 000 nowo utworzonych udziałów w Spółce Port Lotniczy „Rzeszów – Jasionka” Sp. z o.o. o wartości nominalnej 100,00 zł każdy, wnosząc wkład pieni</w:t>
      </w:r>
      <w:r w:rsidR="002764E8">
        <w:rPr>
          <w:rFonts w:ascii="Arial" w:hAnsi="Arial" w:cs="Arial"/>
          <w:sz w:val="24"/>
          <w:szCs w:val="24"/>
        </w:rPr>
        <w:t>ężny w kwocie 10 000 000,00 zł.</w:t>
      </w:r>
    </w:p>
    <w:p w14:paraId="49DA7A2D" w14:textId="77777777" w:rsidR="00841685" w:rsidRPr="005423F7" w:rsidRDefault="00841685" w:rsidP="005423F7">
      <w:pPr>
        <w:spacing w:after="0" w:line="276" w:lineRule="auto"/>
        <w:rPr>
          <w:rFonts w:ascii="Arial" w:hAnsi="Arial" w:cs="Arial"/>
          <w:sz w:val="24"/>
          <w:szCs w:val="24"/>
        </w:rPr>
      </w:pPr>
      <w:r w:rsidRPr="005423F7">
        <w:rPr>
          <w:rFonts w:ascii="Arial" w:hAnsi="Arial" w:cs="Arial"/>
          <w:sz w:val="24"/>
          <w:szCs w:val="24"/>
        </w:rPr>
        <w:t>W kwietniu 2021 r. Województwo Podkarpackie przelało środki finansowe w kwocie 10 000 000,00 zł w celu objęcia udziałów przez Województwo Podkarpackie w Spółce Port Lotniczy „Rzeszów – Jasionka” Sp. z o.o.</w:t>
      </w:r>
    </w:p>
    <w:p w14:paraId="2B46839E" w14:textId="1E23AF83" w:rsidR="00841685" w:rsidRPr="002764E8" w:rsidRDefault="00841685" w:rsidP="002764E8">
      <w:pPr>
        <w:spacing w:after="120" w:line="276" w:lineRule="auto"/>
        <w:ind w:firstLine="709"/>
        <w:rPr>
          <w:rFonts w:ascii="Arial" w:hAnsi="Arial" w:cs="Arial"/>
          <w:sz w:val="24"/>
          <w:szCs w:val="24"/>
        </w:rPr>
      </w:pPr>
      <w:r w:rsidRPr="005423F7">
        <w:rPr>
          <w:rFonts w:ascii="Arial" w:hAnsi="Arial" w:cs="Arial"/>
          <w:sz w:val="24"/>
          <w:szCs w:val="24"/>
        </w:rPr>
        <w:t>Kapitał zakładowy Spółki Port Lotniczy „Rzeszów – Jasionka” Sp. z o.o. zwiększył się z  506 642 500,00 zł do 516 642 500,00 zł. Kwota przekazana na podwyższenie kapitału zakładowego została przeznaczona na spłatę kredytu zaciągniętego na zrealizowane inwestycje ujęte w Planie Generalnym Spółki.</w:t>
      </w:r>
    </w:p>
    <w:p w14:paraId="4B33FE3E" w14:textId="77777777" w:rsidR="00841685" w:rsidRPr="005423F7" w:rsidRDefault="00841685" w:rsidP="00376DDC">
      <w:pPr>
        <w:pStyle w:val="Akapitzlist"/>
        <w:numPr>
          <w:ilvl w:val="0"/>
          <w:numId w:val="178"/>
        </w:numPr>
        <w:spacing w:after="0" w:line="276" w:lineRule="auto"/>
        <w:rPr>
          <w:rFonts w:ascii="Arial" w:hAnsi="Arial" w:cs="Arial"/>
          <w:sz w:val="24"/>
          <w:szCs w:val="24"/>
        </w:rPr>
      </w:pPr>
      <w:r w:rsidRPr="005423F7">
        <w:rPr>
          <w:rFonts w:ascii="Arial" w:hAnsi="Arial" w:cs="Arial"/>
          <w:sz w:val="24"/>
          <w:szCs w:val="24"/>
        </w:rPr>
        <w:t xml:space="preserve">Uchwała </w:t>
      </w:r>
      <w:r w:rsidR="004170F0" w:rsidRPr="005423F7">
        <w:rPr>
          <w:rFonts w:ascii="Arial" w:hAnsi="Arial" w:cs="Arial"/>
          <w:sz w:val="24"/>
          <w:szCs w:val="24"/>
        </w:rPr>
        <w:t>N</w:t>
      </w:r>
      <w:r w:rsidRPr="005423F7">
        <w:rPr>
          <w:rFonts w:ascii="Arial" w:hAnsi="Arial" w:cs="Arial"/>
          <w:sz w:val="24"/>
          <w:szCs w:val="24"/>
        </w:rPr>
        <w:t>r XXXV/565/21 w sprawie wyrażenia zgody na objęcie przez Województwo Podkarpackie 91 400 akcji Spółki „Uzdrowisko Rymanów” Spółka Akcyjna</w:t>
      </w:r>
    </w:p>
    <w:p w14:paraId="24AD730E" w14:textId="77777777" w:rsidR="004B4342" w:rsidRPr="005423F7" w:rsidRDefault="004B4342" w:rsidP="005423F7">
      <w:pPr>
        <w:spacing w:after="0" w:line="276" w:lineRule="auto"/>
        <w:ind w:firstLine="708"/>
        <w:rPr>
          <w:rFonts w:ascii="Arial" w:hAnsi="Arial" w:cs="Arial"/>
          <w:sz w:val="24"/>
          <w:szCs w:val="24"/>
        </w:rPr>
      </w:pPr>
      <w:r w:rsidRPr="005423F7">
        <w:rPr>
          <w:rFonts w:ascii="Arial" w:hAnsi="Arial" w:cs="Arial"/>
          <w:sz w:val="24"/>
          <w:szCs w:val="24"/>
        </w:rPr>
        <w:t xml:space="preserve">Zarząd Spółki „Uzdrowisko Rymanów” S.A. zwrócił się z wnioskiem do Województwa Podkarpackiego o dokapitalizowanie Spółki </w:t>
      </w:r>
      <w:r w:rsidRPr="005423F7">
        <w:rPr>
          <w:rFonts w:ascii="Arial" w:hAnsi="Arial" w:cs="Arial"/>
          <w:bCs/>
          <w:sz w:val="24"/>
          <w:szCs w:val="24"/>
        </w:rPr>
        <w:t xml:space="preserve">„Uzdrowisko Rymanów” S.A. </w:t>
      </w:r>
      <w:r w:rsidRPr="005423F7">
        <w:rPr>
          <w:rFonts w:ascii="Arial" w:hAnsi="Arial" w:cs="Arial"/>
          <w:sz w:val="24"/>
          <w:szCs w:val="24"/>
        </w:rPr>
        <w:t xml:space="preserve">na łączną kwotę </w:t>
      </w:r>
    </w:p>
    <w:p w14:paraId="2D23B475" w14:textId="3DE04202" w:rsidR="004B4342" w:rsidRPr="005423F7" w:rsidRDefault="004B4342" w:rsidP="005423F7">
      <w:pPr>
        <w:spacing w:after="0" w:line="276" w:lineRule="auto"/>
        <w:rPr>
          <w:rFonts w:ascii="Arial" w:hAnsi="Arial" w:cs="Arial"/>
          <w:bCs/>
          <w:sz w:val="24"/>
          <w:szCs w:val="24"/>
        </w:rPr>
      </w:pPr>
      <w:r w:rsidRPr="005423F7">
        <w:rPr>
          <w:rFonts w:ascii="Arial" w:hAnsi="Arial" w:cs="Arial"/>
          <w:sz w:val="24"/>
          <w:szCs w:val="24"/>
        </w:rPr>
        <w:t xml:space="preserve">915 000,00 zł, </w:t>
      </w:r>
      <w:r w:rsidRPr="005423F7">
        <w:rPr>
          <w:rFonts w:ascii="Arial" w:hAnsi="Arial" w:cs="Arial"/>
          <w:bCs/>
          <w:sz w:val="24"/>
          <w:szCs w:val="24"/>
        </w:rPr>
        <w:t>w związku z wymogami, jakie nakłada na Spółkę przep</w:t>
      </w:r>
      <w:r w:rsidR="00EB061E">
        <w:rPr>
          <w:rFonts w:ascii="Arial" w:hAnsi="Arial" w:cs="Arial"/>
          <w:bCs/>
          <w:sz w:val="24"/>
          <w:szCs w:val="24"/>
        </w:rPr>
        <w:t xml:space="preserve">is art. 30 ust. 1 ustawy </w:t>
      </w:r>
      <w:r w:rsidR="00910AFF">
        <w:rPr>
          <w:rFonts w:ascii="Arial" w:hAnsi="Arial" w:cs="Arial"/>
          <w:bCs/>
          <w:sz w:val="24"/>
          <w:szCs w:val="24"/>
        </w:rPr>
        <w:br/>
      </w:r>
      <w:r w:rsidR="00EB061E">
        <w:rPr>
          <w:rFonts w:ascii="Arial" w:hAnsi="Arial" w:cs="Arial"/>
          <w:bCs/>
          <w:sz w:val="24"/>
          <w:szCs w:val="24"/>
        </w:rPr>
        <w:t>z dnia</w:t>
      </w:r>
      <w:r w:rsidRPr="005423F7">
        <w:rPr>
          <w:rFonts w:ascii="Arial" w:hAnsi="Arial" w:cs="Arial"/>
          <w:bCs/>
          <w:sz w:val="24"/>
          <w:szCs w:val="24"/>
        </w:rPr>
        <w:t xml:space="preserve"> 6 listopada 2008 r. o prawach pacjenta i Rzeczniku Praw Pacjenta (Dz.U. z 2020 r., poz. 849) oraz § 1 rozporządzenia Ministra Zdrowia z dnia 6 kwietnia 2020 r. w sprawie rodzajów, zakresu i wzorów dokumentacji medycznej oraz sposobu jej przetwarzania (Dz.U. z 2020 r., poz. 666), z których wynika konieczność wdrożenia obligatoryjnych zmian infrastruktury systemu informatycznego Spółki.</w:t>
      </w:r>
    </w:p>
    <w:p w14:paraId="4DCEB436" w14:textId="329CD1A5" w:rsidR="004B4342" w:rsidRPr="005423F7" w:rsidRDefault="004B4342" w:rsidP="005423F7">
      <w:pPr>
        <w:spacing w:after="0" w:line="276" w:lineRule="auto"/>
        <w:rPr>
          <w:rFonts w:ascii="Arial" w:hAnsi="Arial" w:cs="Arial"/>
          <w:sz w:val="24"/>
          <w:szCs w:val="24"/>
        </w:rPr>
      </w:pPr>
      <w:r w:rsidRPr="005423F7">
        <w:rPr>
          <w:rFonts w:ascii="Arial" w:hAnsi="Arial" w:cs="Arial"/>
          <w:sz w:val="24"/>
          <w:szCs w:val="24"/>
        </w:rPr>
        <w:t xml:space="preserve">Zarząd Spółki motywował wniosek o podwyższenie kapitału zakładowego z obligatoryjnym charakterem przedmiotowych inwestycji i koniecznością ich realizacji do 30 czerwca 2021 r. oraz ograniczoną zdolnością do generowania przychodów i tym samym trudną sytuacją </w:t>
      </w:r>
      <w:r w:rsidRPr="005423F7">
        <w:rPr>
          <w:rFonts w:ascii="Arial" w:hAnsi="Arial" w:cs="Arial"/>
          <w:sz w:val="24"/>
          <w:szCs w:val="24"/>
        </w:rPr>
        <w:lastRenderedPageBreak/>
        <w:t xml:space="preserve">gospodarczą Spółki, wynikającą z administracyjnych zakazów prowadzenia działalności na skutek pandemii </w:t>
      </w:r>
      <w:r w:rsidR="009D7F06" w:rsidRPr="005423F7">
        <w:rPr>
          <w:rFonts w:ascii="Arial" w:hAnsi="Arial" w:cs="Arial"/>
          <w:sz w:val="24"/>
          <w:szCs w:val="24"/>
        </w:rPr>
        <w:t>COVID</w:t>
      </w:r>
      <w:r w:rsidRPr="005423F7">
        <w:rPr>
          <w:rFonts w:ascii="Arial" w:hAnsi="Arial" w:cs="Arial"/>
          <w:sz w:val="24"/>
          <w:szCs w:val="24"/>
        </w:rPr>
        <w:t>-19. Przedstawiono również kosztorys inwestycji opi</w:t>
      </w:r>
      <w:r w:rsidR="00EB061E">
        <w:rPr>
          <w:rFonts w:ascii="Arial" w:hAnsi="Arial" w:cs="Arial"/>
          <w:sz w:val="24"/>
          <w:szCs w:val="24"/>
        </w:rPr>
        <w:t>ewający na kwotę 914 382,00 zł.</w:t>
      </w:r>
    </w:p>
    <w:p w14:paraId="0DE44EF1" w14:textId="577321B5" w:rsidR="004B4342" w:rsidRPr="005423F7" w:rsidRDefault="004B4342" w:rsidP="005423F7">
      <w:pPr>
        <w:spacing w:after="0" w:line="276" w:lineRule="auto"/>
        <w:ind w:firstLine="708"/>
        <w:rPr>
          <w:rFonts w:ascii="Arial" w:hAnsi="Arial" w:cs="Arial"/>
          <w:sz w:val="24"/>
          <w:szCs w:val="24"/>
        </w:rPr>
      </w:pPr>
      <w:r w:rsidRPr="005423F7">
        <w:rPr>
          <w:rFonts w:ascii="Arial" w:hAnsi="Arial" w:cs="Arial"/>
          <w:sz w:val="24"/>
          <w:szCs w:val="24"/>
        </w:rPr>
        <w:t xml:space="preserve">W dniu 29 marca 2021 r. Sejmik Województwa Podkarpackiego podjął Uchwałę Nr XXXV/565/21 w sprawie wyrażenia zgody na objęcie </w:t>
      </w:r>
      <w:r w:rsidR="00EB061E">
        <w:rPr>
          <w:rFonts w:ascii="Arial" w:hAnsi="Arial" w:cs="Arial"/>
          <w:sz w:val="24"/>
          <w:szCs w:val="24"/>
        </w:rPr>
        <w:t xml:space="preserve">przez Województwo Podkarpackie </w:t>
      </w:r>
      <w:r w:rsidRPr="005423F7">
        <w:rPr>
          <w:rFonts w:ascii="Arial" w:hAnsi="Arial" w:cs="Arial"/>
          <w:sz w:val="24"/>
          <w:szCs w:val="24"/>
        </w:rPr>
        <w:t>91 400 akcji Spółki „Uzdrowisko Rymanów” Spółka Akcyjna. Następnie, w dniu 11 sierpnia 2021 r. Nadzwyczajne Walne Zgromadzenie Spółki „Uzdrowisko Rymanów” S.A. podjęło uchwałę 21/2021 w sprawie podwyższenia kapitału zakładowego Spółki w drodze emisji akcji serii „D”.</w:t>
      </w:r>
    </w:p>
    <w:p w14:paraId="0AB5266E" w14:textId="77777777" w:rsidR="004B4342" w:rsidRPr="005423F7" w:rsidRDefault="004B4342" w:rsidP="005423F7">
      <w:pPr>
        <w:spacing w:after="0" w:line="276" w:lineRule="auto"/>
        <w:ind w:firstLine="708"/>
        <w:rPr>
          <w:rFonts w:ascii="Arial" w:hAnsi="Arial" w:cs="Arial"/>
          <w:sz w:val="24"/>
          <w:szCs w:val="24"/>
        </w:rPr>
      </w:pPr>
      <w:r w:rsidRPr="005423F7">
        <w:rPr>
          <w:rFonts w:ascii="Arial" w:hAnsi="Arial" w:cs="Arial"/>
          <w:sz w:val="24"/>
          <w:szCs w:val="24"/>
        </w:rPr>
        <w:t>Zgodnie z uchwałą kapitał zakładowy Spółki został podwyższony z kwoty 22 650 000,00 zł do kwoty 23 564 000,00 zł o kwotę 914 000,00 zł.</w:t>
      </w:r>
      <w:r w:rsidR="001A7134" w:rsidRPr="005423F7">
        <w:rPr>
          <w:rFonts w:ascii="Arial" w:hAnsi="Arial" w:cs="Arial"/>
          <w:sz w:val="24"/>
          <w:szCs w:val="24"/>
        </w:rPr>
        <w:t xml:space="preserve"> </w:t>
      </w:r>
      <w:r w:rsidRPr="005423F7">
        <w:rPr>
          <w:rFonts w:ascii="Arial" w:hAnsi="Arial" w:cs="Arial"/>
          <w:sz w:val="24"/>
          <w:szCs w:val="24"/>
        </w:rPr>
        <w:t>W dniu 27 sierpnia 2021 r. Województwo Podkarpackie złożyło oświadczenie o przyjęciu oferty objęcia akcji. Oferta dotyczyła objęcia 91 400 sztuk akcji zwykłych, imiennych nowej emisji serii „D” o numerach od 002265001 do 002356400, o cenie emisyjnej i wartości nominalnej 10,00 zł każda. We wrześniu 2021 r. Województwo Podkarpackie przelało środki finansowe w kwocie 914 000,00 zł w celu objęcia akcji przez Województwo Podkarpackie w Spółce „Uzdrowisko Rymanów” S.A.</w:t>
      </w:r>
    </w:p>
    <w:p w14:paraId="62900A3F" w14:textId="77777777" w:rsidR="004B4342" w:rsidRPr="005423F7" w:rsidRDefault="004B4342" w:rsidP="005423F7">
      <w:pPr>
        <w:spacing w:after="0" w:line="276" w:lineRule="auto"/>
        <w:rPr>
          <w:rFonts w:ascii="Arial" w:hAnsi="Arial" w:cs="Arial"/>
          <w:bCs/>
          <w:sz w:val="24"/>
          <w:szCs w:val="24"/>
        </w:rPr>
      </w:pPr>
      <w:r w:rsidRPr="005423F7">
        <w:rPr>
          <w:rFonts w:ascii="Arial" w:hAnsi="Arial" w:cs="Arial"/>
          <w:sz w:val="24"/>
          <w:szCs w:val="24"/>
        </w:rPr>
        <w:t xml:space="preserve">Kapitał zakładowy Spółki „Uzdrowisko Rymanów” S.A. zwiększył się z 22 650 000,00 zł do 23 564 000,00 zł. Kwota przekazana na podwyższenie kapitału zakładowego została przeznaczona na realizację zadania polegającego na </w:t>
      </w:r>
      <w:r w:rsidRPr="005423F7">
        <w:rPr>
          <w:rFonts w:ascii="Arial" w:hAnsi="Arial" w:cs="Arial"/>
          <w:bCs/>
          <w:sz w:val="24"/>
          <w:szCs w:val="24"/>
        </w:rPr>
        <w:t>wdrożeniu obligatoryjnych zmian infrastruktury systemu informatycznego Spółki.</w:t>
      </w:r>
    </w:p>
    <w:p w14:paraId="7696F51D" w14:textId="7E60C6B4" w:rsidR="00487066" w:rsidRPr="005423F7" w:rsidRDefault="004B4342" w:rsidP="00EB061E">
      <w:pPr>
        <w:spacing w:after="120" w:line="276" w:lineRule="auto"/>
        <w:ind w:firstLine="709"/>
        <w:rPr>
          <w:rFonts w:ascii="Arial" w:hAnsi="Arial" w:cs="Arial"/>
          <w:sz w:val="24"/>
          <w:szCs w:val="24"/>
        </w:rPr>
      </w:pPr>
      <w:r w:rsidRPr="005423F7">
        <w:rPr>
          <w:rFonts w:ascii="Arial" w:hAnsi="Arial" w:cs="Arial"/>
          <w:sz w:val="24"/>
          <w:szCs w:val="24"/>
        </w:rPr>
        <w:t>Otrzymane dokapitalizowanie umożliwiło dokończenie procesu modernizacji infrastruktury i spełnienie wymogów dotyczących elektronicznej dokumentacji medycznej</w:t>
      </w:r>
      <w:r w:rsidR="000C4A12" w:rsidRPr="005423F7">
        <w:rPr>
          <w:rFonts w:ascii="Arial" w:hAnsi="Arial" w:cs="Arial"/>
          <w:sz w:val="24"/>
          <w:szCs w:val="24"/>
        </w:rPr>
        <w:t>.</w:t>
      </w:r>
    </w:p>
    <w:p w14:paraId="18464177" w14:textId="77777777" w:rsidR="00FF39B7" w:rsidRPr="005423F7" w:rsidRDefault="00C462A7" w:rsidP="005423F7">
      <w:pPr>
        <w:spacing w:after="0" w:line="276" w:lineRule="auto"/>
        <w:rPr>
          <w:rFonts w:ascii="Arial" w:hAnsi="Arial" w:cs="Arial"/>
          <w:b/>
          <w:sz w:val="24"/>
          <w:szCs w:val="24"/>
        </w:rPr>
      </w:pPr>
      <w:r w:rsidRPr="005423F7">
        <w:rPr>
          <w:rFonts w:ascii="Arial" w:hAnsi="Arial" w:cs="Arial"/>
          <w:b/>
          <w:sz w:val="24"/>
          <w:szCs w:val="24"/>
        </w:rPr>
        <w:t>Ad. 6. Realizacja zadań z</w:t>
      </w:r>
      <w:r w:rsidR="00711928" w:rsidRPr="005423F7">
        <w:rPr>
          <w:rFonts w:ascii="Arial" w:hAnsi="Arial" w:cs="Arial"/>
          <w:b/>
          <w:sz w:val="24"/>
          <w:szCs w:val="24"/>
        </w:rPr>
        <w:t xml:space="preserve"> zakresu geodezji i kartografii</w:t>
      </w:r>
    </w:p>
    <w:p w14:paraId="5A4A234F" w14:textId="3F9CCE88" w:rsidR="00FF39B7" w:rsidRPr="00910AFF" w:rsidRDefault="00FF39B7" w:rsidP="00910AFF">
      <w:pPr>
        <w:spacing w:after="0" w:line="276" w:lineRule="auto"/>
        <w:ind w:firstLine="708"/>
        <w:rPr>
          <w:rFonts w:ascii="Arial" w:hAnsi="Arial" w:cs="Arial"/>
          <w:sz w:val="24"/>
          <w:szCs w:val="24"/>
        </w:rPr>
      </w:pPr>
      <w:r w:rsidRPr="005423F7">
        <w:rPr>
          <w:rFonts w:ascii="Arial" w:hAnsi="Arial" w:cs="Arial"/>
          <w:sz w:val="24"/>
          <w:szCs w:val="24"/>
        </w:rPr>
        <w:t xml:space="preserve">W oparciu o ustawę z dnia 17 maja 1989 r. Prawo geodezyjne i kartograficzne </w:t>
      </w:r>
      <w:r w:rsidR="00910AFF">
        <w:rPr>
          <w:rFonts w:ascii="Arial" w:hAnsi="Arial" w:cs="Arial"/>
          <w:sz w:val="24"/>
          <w:szCs w:val="24"/>
        </w:rPr>
        <w:br/>
      </w:r>
      <w:r w:rsidRPr="005423F7">
        <w:rPr>
          <w:rFonts w:ascii="Arial" w:hAnsi="Arial" w:cs="Arial"/>
          <w:sz w:val="24"/>
          <w:szCs w:val="24"/>
        </w:rPr>
        <w:t>(Dz.U. z 2021 r.</w:t>
      </w:r>
      <w:r w:rsidR="007A373D" w:rsidRPr="005423F7">
        <w:rPr>
          <w:rFonts w:ascii="Arial" w:hAnsi="Arial" w:cs="Arial"/>
          <w:sz w:val="24"/>
          <w:szCs w:val="24"/>
        </w:rPr>
        <w:t xml:space="preserve">, </w:t>
      </w:r>
      <w:r w:rsidRPr="005423F7">
        <w:rPr>
          <w:rFonts w:ascii="Arial" w:hAnsi="Arial" w:cs="Arial"/>
          <w:sz w:val="24"/>
          <w:szCs w:val="24"/>
        </w:rPr>
        <w:t xml:space="preserve">poz. 1990) zadaniami Marszałka Województwa jako organu administracji geodezyjnej i kartograficznej są: prowadzenie wojewódzkiego zasobu geodezyjnego </w:t>
      </w:r>
      <w:r w:rsidR="00910AFF">
        <w:rPr>
          <w:rFonts w:ascii="Arial" w:hAnsi="Arial" w:cs="Arial"/>
          <w:sz w:val="24"/>
          <w:szCs w:val="24"/>
        </w:rPr>
        <w:br/>
      </w:r>
      <w:r w:rsidRPr="005423F7">
        <w:rPr>
          <w:rFonts w:ascii="Arial" w:hAnsi="Arial" w:cs="Arial"/>
          <w:sz w:val="24"/>
          <w:szCs w:val="24"/>
        </w:rPr>
        <w:t>i kartograficznego, wykonywanie i udostępnianie kartograficznych opracowań tematycznych dla obszaru województwa, tworzenie, w uzgodnieniu</w:t>
      </w:r>
      <w:r w:rsidR="007A373D" w:rsidRPr="005423F7">
        <w:rPr>
          <w:rFonts w:ascii="Arial" w:hAnsi="Arial" w:cs="Arial"/>
          <w:sz w:val="24"/>
          <w:szCs w:val="24"/>
        </w:rPr>
        <w:t xml:space="preserve"> </w:t>
      </w:r>
      <w:r w:rsidRPr="005423F7">
        <w:rPr>
          <w:rFonts w:ascii="Arial" w:hAnsi="Arial" w:cs="Arial"/>
          <w:sz w:val="24"/>
          <w:szCs w:val="24"/>
        </w:rPr>
        <w:t xml:space="preserve">z Głównym Geodetą Kraju, oraz prowadzenie </w:t>
      </w:r>
      <w:r w:rsidR="00910AFF">
        <w:rPr>
          <w:rFonts w:ascii="Arial" w:hAnsi="Arial" w:cs="Arial"/>
          <w:sz w:val="24"/>
          <w:szCs w:val="24"/>
        </w:rPr>
        <w:br/>
      </w:r>
      <w:r w:rsidRPr="005423F7">
        <w:rPr>
          <w:rFonts w:ascii="Arial" w:hAnsi="Arial" w:cs="Arial"/>
          <w:sz w:val="24"/>
          <w:szCs w:val="24"/>
        </w:rPr>
        <w:t>i udostępnianie bazy danych, oraz standardowych opracowań kartograficznych w skali 1:10 000,  analiza zmian w strukturze agrarnej oraz programowanie i koordynacja prac urządzeniowo-rolnych, monitorowanie zmian w sposobie użytkowania gruntów oraz ich bonitacji, współdziałanie z Głównym Geodetą Kraju w prowadzeniu państwowego rejestru granic powierzchni jednostek podziałów terytorialnych kraju, w tym prowadzeniu bazy danych, w części dotyczącej obszaru województwa podkarpackiego, wykonywanie kartograficznych opracowań tematycznych.</w:t>
      </w:r>
    </w:p>
    <w:p w14:paraId="69396690" w14:textId="4AEDE8C7" w:rsidR="00FF39B7" w:rsidRPr="005423F7" w:rsidRDefault="00FF39B7" w:rsidP="005423F7">
      <w:pPr>
        <w:spacing w:after="0" w:line="276" w:lineRule="auto"/>
        <w:ind w:firstLine="708"/>
        <w:rPr>
          <w:rFonts w:ascii="Arial" w:hAnsi="Arial" w:cs="Arial"/>
          <w:sz w:val="24"/>
          <w:szCs w:val="24"/>
        </w:rPr>
      </w:pPr>
      <w:r w:rsidRPr="005423F7">
        <w:rPr>
          <w:rFonts w:ascii="Arial" w:hAnsi="Arial" w:cs="Arial"/>
          <w:sz w:val="24"/>
          <w:szCs w:val="24"/>
        </w:rPr>
        <w:t xml:space="preserve">W tym celu został powołany Wojewódzki Ośrodek Dokumentacji Geodezyjnej </w:t>
      </w:r>
      <w:r w:rsidR="00910AFF">
        <w:rPr>
          <w:rFonts w:ascii="Arial" w:hAnsi="Arial" w:cs="Arial"/>
          <w:sz w:val="24"/>
          <w:szCs w:val="24"/>
        </w:rPr>
        <w:br/>
      </w:r>
      <w:r w:rsidRPr="005423F7">
        <w:rPr>
          <w:rFonts w:ascii="Arial" w:hAnsi="Arial" w:cs="Arial"/>
          <w:sz w:val="24"/>
          <w:szCs w:val="24"/>
        </w:rPr>
        <w:t>i Kartograficznej w Rzeszowie, który prowadzi wojewódzki zasób geodezyjny i kartograficzny oraz udostępnia materiały i dane z wojewódzkiego zasobu geodezyjnego i kartograficznego.</w:t>
      </w:r>
    </w:p>
    <w:p w14:paraId="5A208C7C" w14:textId="77777777" w:rsidR="00FF39B7" w:rsidRPr="005423F7" w:rsidRDefault="00FF39B7" w:rsidP="005423F7">
      <w:pPr>
        <w:pStyle w:val="Default"/>
        <w:spacing w:line="276" w:lineRule="auto"/>
        <w:rPr>
          <w:color w:val="auto"/>
        </w:rPr>
      </w:pPr>
      <w:r w:rsidRPr="005423F7">
        <w:rPr>
          <w:color w:val="auto"/>
        </w:rPr>
        <w:t>W 2021 roku:</w:t>
      </w:r>
    </w:p>
    <w:p w14:paraId="2DBA59A6" w14:textId="7F3EFA24" w:rsidR="00FF39B7" w:rsidRPr="005423F7" w:rsidRDefault="00FF39B7" w:rsidP="00376DDC">
      <w:pPr>
        <w:pStyle w:val="Default"/>
        <w:numPr>
          <w:ilvl w:val="0"/>
          <w:numId w:val="179"/>
        </w:numPr>
        <w:tabs>
          <w:tab w:val="left" w:pos="426"/>
        </w:tabs>
        <w:spacing w:line="276" w:lineRule="auto"/>
        <w:ind w:left="426" w:hanging="426"/>
        <w:rPr>
          <w:color w:val="auto"/>
        </w:rPr>
      </w:pPr>
      <w:r w:rsidRPr="005423F7">
        <w:rPr>
          <w:color w:val="auto"/>
        </w:rPr>
        <w:t>zrealizowano 99 wniosków o udostępnienie materiałów państwowego zasobu geodezyjnego i kartograficznego,</w:t>
      </w:r>
    </w:p>
    <w:p w14:paraId="610DFEA8" w14:textId="77777777" w:rsidR="00FF39B7" w:rsidRPr="005423F7" w:rsidRDefault="00FF39B7" w:rsidP="00376DDC">
      <w:pPr>
        <w:pStyle w:val="Default"/>
        <w:numPr>
          <w:ilvl w:val="0"/>
          <w:numId w:val="179"/>
        </w:numPr>
        <w:tabs>
          <w:tab w:val="left" w:pos="426"/>
        </w:tabs>
        <w:spacing w:line="276" w:lineRule="auto"/>
        <w:ind w:left="426" w:hanging="426"/>
        <w:rPr>
          <w:color w:val="auto"/>
        </w:rPr>
      </w:pPr>
      <w:r w:rsidRPr="005423F7">
        <w:rPr>
          <w:color w:val="auto"/>
        </w:rPr>
        <w:t>zrealizowano 29 wniosków o udostępnienie danych z rejestrów publicznych dla podmiotów publicznych realizujących zadania publiczne,</w:t>
      </w:r>
    </w:p>
    <w:p w14:paraId="70EF6C90" w14:textId="77777777" w:rsidR="00FF39B7" w:rsidRPr="005423F7" w:rsidRDefault="00FF39B7" w:rsidP="00376DDC">
      <w:pPr>
        <w:pStyle w:val="Default"/>
        <w:numPr>
          <w:ilvl w:val="0"/>
          <w:numId w:val="179"/>
        </w:numPr>
        <w:tabs>
          <w:tab w:val="left" w:pos="426"/>
        </w:tabs>
        <w:spacing w:line="276" w:lineRule="auto"/>
        <w:ind w:left="426" w:hanging="426"/>
        <w:rPr>
          <w:color w:val="auto"/>
        </w:rPr>
      </w:pPr>
      <w:r w:rsidRPr="005423F7">
        <w:rPr>
          <w:color w:val="auto"/>
        </w:rPr>
        <w:t>zweryfikowano i zaktualizowano zbiory danych bazy danych obiektów topograficznych (BDOT10k) dla wybranych klas obiektów na obszarze całego województwa podkarpackiego,</w:t>
      </w:r>
    </w:p>
    <w:p w14:paraId="2C24C1FB" w14:textId="77777777" w:rsidR="00FF39B7" w:rsidRPr="005423F7" w:rsidRDefault="00FF39B7" w:rsidP="00376DDC">
      <w:pPr>
        <w:pStyle w:val="Default"/>
        <w:numPr>
          <w:ilvl w:val="0"/>
          <w:numId w:val="179"/>
        </w:numPr>
        <w:tabs>
          <w:tab w:val="left" w:pos="426"/>
        </w:tabs>
        <w:spacing w:line="276" w:lineRule="auto"/>
        <w:ind w:left="426" w:hanging="426"/>
        <w:rPr>
          <w:color w:val="auto"/>
        </w:rPr>
      </w:pPr>
      <w:r w:rsidRPr="005423F7">
        <w:rPr>
          <w:color w:val="auto"/>
        </w:rPr>
        <w:lastRenderedPageBreak/>
        <w:t>zrealizowano umowy na opracowanie map tematycznych wykonywanych w ramach projektu „Podkarpacki System Informacji Przestrzennej (PSIP)” realizowanego w ramach RPO WP 2014–2020, Oś Priorytetowa II. Cyfrowe Podkarpackie</w:t>
      </w:r>
      <w:r w:rsidR="007A373D" w:rsidRPr="005423F7">
        <w:rPr>
          <w:color w:val="auto"/>
        </w:rPr>
        <w:t>,</w:t>
      </w:r>
    </w:p>
    <w:p w14:paraId="193282CB" w14:textId="2407F1BC" w:rsidR="00FF39B7" w:rsidRPr="005423F7" w:rsidRDefault="00FF39B7" w:rsidP="00376DDC">
      <w:pPr>
        <w:pStyle w:val="Default"/>
        <w:numPr>
          <w:ilvl w:val="0"/>
          <w:numId w:val="179"/>
        </w:numPr>
        <w:tabs>
          <w:tab w:val="left" w:pos="426"/>
        </w:tabs>
        <w:spacing w:line="276" w:lineRule="auto"/>
        <w:ind w:left="426" w:hanging="426"/>
        <w:rPr>
          <w:color w:val="auto"/>
        </w:rPr>
      </w:pPr>
      <w:r w:rsidRPr="005423F7">
        <w:rPr>
          <w:color w:val="auto"/>
        </w:rPr>
        <w:t xml:space="preserve">opracowano mapę rzeźby terenu i mapę spadków (nachyleń) dla obszaru województwa </w:t>
      </w:r>
      <w:r w:rsidR="00910AFF">
        <w:rPr>
          <w:color w:val="auto"/>
        </w:rPr>
        <w:br/>
      </w:r>
      <w:r w:rsidRPr="005423F7">
        <w:rPr>
          <w:color w:val="auto"/>
        </w:rPr>
        <w:t>w ramach umowy „Opracowanie wybranych map i baz danych tematycznych dla województwa podkarpackiego część I”</w:t>
      </w:r>
      <w:r w:rsidR="007A373D" w:rsidRPr="005423F7">
        <w:rPr>
          <w:color w:val="auto"/>
        </w:rPr>
        <w:t>,</w:t>
      </w:r>
    </w:p>
    <w:p w14:paraId="020F65F8" w14:textId="61E5B6E0" w:rsidR="00831D16" w:rsidRPr="00EB061E" w:rsidRDefault="00FF39B7" w:rsidP="00EB061E">
      <w:pPr>
        <w:pStyle w:val="Default"/>
        <w:numPr>
          <w:ilvl w:val="0"/>
          <w:numId w:val="179"/>
        </w:numPr>
        <w:tabs>
          <w:tab w:val="left" w:pos="426"/>
        </w:tabs>
        <w:spacing w:after="120" w:line="276" w:lineRule="auto"/>
        <w:ind w:left="425" w:hanging="425"/>
        <w:rPr>
          <w:color w:val="auto"/>
        </w:rPr>
      </w:pPr>
      <w:r w:rsidRPr="005423F7">
        <w:t>przetworzono wybrane dane przestrzenne pochodzące z Departamentu Rolnictwa, Geodezji i Gospodarki Mieniem Urzędu Marszałkowskiego Województwa Podkarpackiego do struktury bazy danych oraz opracowano mapy tematyczne dla obszaru województwa takie jak: mapa produktów tradycyjnych, mapa obwodów łowieckich mapa obrębów ochronnych wód, mapa szkód łowieckich, mapa dróg rolniczych. w ramach umowy „Opracowanie wybranych map i baz danych tematycznych dla województwa podkarpackiego część II”.</w:t>
      </w:r>
    </w:p>
    <w:p w14:paraId="23C78C66" w14:textId="77777777" w:rsidR="00C462A7" w:rsidRPr="005423F7" w:rsidRDefault="00C462A7" w:rsidP="005423F7">
      <w:pPr>
        <w:spacing w:after="0" w:line="276" w:lineRule="auto"/>
        <w:rPr>
          <w:rFonts w:ascii="Arial" w:hAnsi="Arial" w:cs="Arial"/>
          <w:b/>
          <w:sz w:val="24"/>
          <w:szCs w:val="24"/>
        </w:rPr>
      </w:pPr>
      <w:r w:rsidRPr="005423F7">
        <w:rPr>
          <w:rFonts w:ascii="Arial" w:hAnsi="Arial" w:cs="Arial"/>
          <w:b/>
          <w:sz w:val="24"/>
          <w:szCs w:val="24"/>
        </w:rPr>
        <w:t>Ad. 7. Wydawanie pisma „Podkarpacki Przegląd Sam</w:t>
      </w:r>
      <w:r w:rsidR="00711928" w:rsidRPr="005423F7">
        <w:rPr>
          <w:rFonts w:ascii="Arial" w:hAnsi="Arial" w:cs="Arial"/>
          <w:b/>
          <w:sz w:val="24"/>
          <w:szCs w:val="24"/>
        </w:rPr>
        <w:t>orządowy”</w:t>
      </w:r>
    </w:p>
    <w:p w14:paraId="397E6367" w14:textId="05E11912" w:rsidR="00EB061E" w:rsidRDefault="00544DAE" w:rsidP="00EB061E">
      <w:pPr>
        <w:tabs>
          <w:tab w:val="left" w:pos="360"/>
        </w:tabs>
        <w:spacing w:after="0" w:line="276" w:lineRule="auto"/>
        <w:ind w:firstLine="709"/>
        <w:rPr>
          <w:rFonts w:ascii="Arial" w:hAnsi="Arial" w:cs="Arial"/>
          <w:sz w:val="24"/>
          <w:szCs w:val="24"/>
        </w:rPr>
      </w:pPr>
      <w:r w:rsidRPr="005423F7">
        <w:rPr>
          <w:rFonts w:ascii="Arial" w:hAnsi="Arial" w:cs="Arial"/>
          <w:sz w:val="24"/>
          <w:szCs w:val="24"/>
        </w:rPr>
        <w:t xml:space="preserve">Wydawany kilka razy do roku periodyk ma na celu informowanie mieszkańców </w:t>
      </w:r>
      <w:r w:rsidR="00910AFF">
        <w:rPr>
          <w:rFonts w:ascii="Arial" w:hAnsi="Arial" w:cs="Arial"/>
          <w:sz w:val="24"/>
          <w:szCs w:val="24"/>
        </w:rPr>
        <w:br/>
      </w:r>
      <w:r w:rsidRPr="005423F7">
        <w:rPr>
          <w:rFonts w:ascii="Arial" w:hAnsi="Arial" w:cs="Arial"/>
          <w:sz w:val="24"/>
          <w:szCs w:val="24"/>
        </w:rPr>
        <w:t xml:space="preserve">o aktywności Zarządu Województwa Podkarpackiego oraz o wydarzeniach, inwestycjach </w:t>
      </w:r>
      <w:r w:rsidR="00910AFF">
        <w:rPr>
          <w:rFonts w:ascii="Arial" w:hAnsi="Arial" w:cs="Arial"/>
          <w:sz w:val="24"/>
          <w:szCs w:val="24"/>
        </w:rPr>
        <w:br/>
      </w:r>
      <w:r w:rsidRPr="005423F7">
        <w:rPr>
          <w:rFonts w:ascii="Arial" w:hAnsi="Arial" w:cs="Arial"/>
          <w:sz w:val="24"/>
          <w:szCs w:val="24"/>
        </w:rPr>
        <w:t>i różnego rodzaju przedsięwzięcia</w:t>
      </w:r>
      <w:r w:rsidR="00EB061E">
        <w:rPr>
          <w:rFonts w:ascii="Arial" w:hAnsi="Arial" w:cs="Arial"/>
          <w:sz w:val="24"/>
          <w:szCs w:val="24"/>
        </w:rPr>
        <w:t>ch odbywających się w regionie.</w:t>
      </w:r>
    </w:p>
    <w:p w14:paraId="052A8346" w14:textId="2F3160A6" w:rsidR="00EB061E" w:rsidRDefault="00544DAE" w:rsidP="00EB061E">
      <w:pPr>
        <w:tabs>
          <w:tab w:val="left" w:pos="360"/>
        </w:tabs>
        <w:spacing w:after="0" w:line="276" w:lineRule="auto"/>
        <w:ind w:firstLine="709"/>
        <w:rPr>
          <w:rFonts w:ascii="Arial" w:hAnsi="Arial" w:cs="Arial"/>
          <w:sz w:val="24"/>
          <w:szCs w:val="24"/>
        </w:rPr>
      </w:pPr>
      <w:r w:rsidRPr="005423F7">
        <w:rPr>
          <w:rFonts w:ascii="Arial" w:hAnsi="Arial" w:cs="Arial"/>
          <w:sz w:val="24"/>
          <w:szCs w:val="24"/>
        </w:rPr>
        <w:t xml:space="preserve">W 2021 roku Biuro Prasowe Urzędu Marszałkowskiego przygotowało, a następnie wydało trzy numery Podkarpackiego Przeglądu Samorządowego. Dwa </w:t>
      </w:r>
      <w:r w:rsidR="007A373D" w:rsidRPr="005423F7">
        <w:rPr>
          <w:rFonts w:ascii="Arial" w:hAnsi="Arial" w:cs="Arial"/>
          <w:sz w:val="24"/>
          <w:szCs w:val="24"/>
        </w:rPr>
        <w:t xml:space="preserve">o </w:t>
      </w:r>
      <w:r w:rsidRPr="005423F7">
        <w:rPr>
          <w:rFonts w:ascii="Arial" w:hAnsi="Arial" w:cs="Arial"/>
          <w:sz w:val="24"/>
          <w:szCs w:val="24"/>
        </w:rPr>
        <w:t>nakład</w:t>
      </w:r>
      <w:r w:rsidR="007A373D" w:rsidRPr="005423F7">
        <w:rPr>
          <w:rFonts w:ascii="Arial" w:hAnsi="Arial" w:cs="Arial"/>
          <w:sz w:val="24"/>
          <w:szCs w:val="24"/>
        </w:rPr>
        <w:t>zie</w:t>
      </w:r>
      <w:r w:rsidRPr="005423F7">
        <w:rPr>
          <w:rFonts w:ascii="Arial" w:hAnsi="Arial" w:cs="Arial"/>
          <w:sz w:val="24"/>
          <w:szCs w:val="24"/>
        </w:rPr>
        <w:t xml:space="preserve"> w wysokości 1 500 egzem</w:t>
      </w:r>
      <w:r w:rsidR="00EB061E">
        <w:rPr>
          <w:rFonts w:ascii="Arial" w:hAnsi="Arial" w:cs="Arial"/>
          <w:sz w:val="24"/>
          <w:szCs w:val="24"/>
        </w:rPr>
        <w:t xml:space="preserve">plarzy oraz jeden w wysokości 2 </w:t>
      </w:r>
      <w:r w:rsidRPr="005423F7">
        <w:rPr>
          <w:rFonts w:ascii="Arial" w:hAnsi="Arial" w:cs="Arial"/>
          <w:sz w:val="24"/>
          <w:szCs w:val="24"/>
        </w:rPr>
        <w:t>000 egzemplarzy.</w:t>
      </w:r>
    </w:p>
    <w:p w14:paraId="38198181" w14:textId="77777777" w:rsidR="00EB061E" w:rsidRDefault="00544DAE" w:rsidP="00EB061E">
      <w:pPr>
        <w:tabs>
          <w:tab w:val="left" w:pos="360"/>
        </w:tabs>
        <w:spacing w:after="0" w:line="276" w:lineRule="auto"/>
        <w:ind w:firstLine="709"/>
        <w:rPr>
          <w:rFonts w:ascii="Arial" w:hAnsi="Arial" w:cs="Arial"/>
          <w:sz w:val="24"/>
          <w:szCs w:val="24"/>
        </w:rPr>
      </w:pPr>
      <w:r w:rsidRPr="005423F7">
        <w:rPr>
          <w:rFonts w:ascii="Arial" w:hAnsi="Arial" w:cs="Arial"/>
          <w:sz w:val="24"/>
          <w:szCs w:val="24"/>
        </w:rPr>
        <w:t>Pismo jest bezpłatne. Jest ono rozpowszechniane w Urzędzie Marszałkowskim, a także poprzez jednostki podległe. Każdy kolejny numer dostępny jest również w wersji cyfrowej na stronie internetowej Samorządu Województwa.</w:t>
      </w:r>
    </w:p>
    <w:p w14:paraId="43FE83F3" w14:textId="4589F73F" w:rsidR="00B857FC" w:rsidRPr="00EB061E" w:rsidRDefault="002B00A5" w:rsidP="00EB061E">
      <w:pPr>
        <w:tabs>
          <w:tab w:val="left" w:pos="360"/>
        </w:tabs>
        <w:spacing w:after="0" w:line="276" w:lineRule="auto"/>
        <w:ind w:firstLine="709"/>
        <w:rPr>
          <w:rFonts w:ascii="Arial" w:hAnsi="Arial" w:cs="Arial"/>
          <w:sz w:val="24"/>
          <w:szCs w:val="24"/>
        </w:rPr>
      </w:pPr>
      <w:r w:rsidRPr="005423F7">
        <w:rPr>
          <w:rFonts w:ascii="Arial" w:hAnsi="Arial" w:cs="Arial"/>
          <w:sz w:val="24"/>
          <w:szCs w:val="24"/>
        </w:rPr>
        <w:t>Wydawanie przeglądu to jeden z elementów kreowanie wizerunku zarządu województwa co jest podstawową działalnością biura prasowego. Ponadto biuro prasowe zajmuje się kompleksową obsługą medialną zarządu poprzez organizację konferencji prasowych, udzielanie odpowiedzi prasowych oraz przygotowywanie aktualności na stronę internetową oraz na profil zarządu województwa w mediach społecznościowych.</w:t>
      </w:r>
    </w:p>
    <w:p w14:paraId="1618C9F6" w14:textId="77777777" w:rsidR="00A067F3" w:rsidRPr="005423F7" w:rsidRDefault="00711928" w:rsidP="005423F7">
      <w:pPr>
        <w:spacing w:after="0" w:line="276" w:lineRule="auto"/>
        <w:rPr>
          <w:rFonts w:ascii="Arial" w:hAnsi="Arial" w:cs="Arial"/>
          <w:b/>
          <w:sz w:val="24"/>
          <w:szCs w:val="24"/>
        </w:rPr>
      </w:pPr>
      <w:r w:rsidRPr="005423F7">
        <w:rPr>
          <w:rFonts w:ascii="Arial" w:hAnsi="Arial" w:cs="Arial"/>
          <w:b/>
          <w:sz w:val="24"/>
          <w:szCs w:val="24"/>
        </w:rPr>
        <w:t>Ad. 8. Audyt wewnętrzny</w:t>
      </w:r>
    </w:p>
    <w:p w14:paraId="4328F775" w14:textId="1455937A" w:rsidR="00EB061E" w:rsidRDefault="00A067F3" w:rsidP="00EB061E">
      <w:pPr>
        <w:tabs>
          <w:tab w:val="left" w:pos="3660"/>
        </w:tabs>
        <w:spacing w:after="0" w:line="276" w:lineRule="auto"/>
        <w:ind w:firstLine="709"/>
        <w:rPr>
          <w:rFonts w:ascii="Arial" w:hAnsi="Arial" w:cs="Arial"/>
          <w:iCs/>
          <w:sz w:val="24"/>
          <w:szCs w:val="24"/>
        </w:rPr>
      </w:pPr>
      <w:r w:rsidRPr="005423F7">
        <w:rPr>
          <w:rFonts w:ascii="Arial" w:hAnsi="Arial" w:cs="Arial"/>
          <w:sz w:val="24"/>
          <w:szCs w:val="24"/>
        </w:rPr>
        <w:t xml:space="preserve">Zgodnie z art. 272 ust. 1 ustawy z dnia 27 sierpnia 2009 r. o finansach publicznych (Dz.U. z 2019 r., poz. 869 z późn. zm.) </w:t>
      </w:r>
      <w:r w:rsidRPr="005423F7">
        <w:rPr>
          <w:rFonts w:ascii="Arial" w:hAnsi="Arial" w:cs="Arial"/>
          <w:iCs/>
          <w:sz w:val="24"/>
          <w:szCs w:val="24"/>
        </w:rPr>
        <w:t xml:space="preserve">audyt wewnętrzny jest działalnością niezależną </w:t>
      </w:r>
      <w:r w:rsidR="00910AFF">
        <w:rPr>
          <w:rFonts w:ascii="Arial" w:hAnsi="Arial" w:cs="Arial"/>
          <w:iCs/>
          <w:sz w:val="24"/>
          <w:szCs w:val="24"/>
        </w:rPr>
        <w:br/>
      </w:r>
      <w:r w:rsidRPr="005423F7">
        <w:rPr>
          <w:rFonts w:ascii="Arial" w:hAnsi="Arial" w:cs="Arial"/>
          <w:iCs/>
          <w:sz w:val="24"/>
          <w:szCs w:val="24"/>
        </w:rPr>
        <w:t>i obiektywną, której celem jest wspieranie ministra kierującego działem lub kierownika jednostki w realizacji celów i zadań przez systematyczną ocenę kontroli zarządczej oraz czynności doradcze.</w:t>
      </w:r>
    </w:p>
    <w:p w14:paraId="75830477" w14:textId="4DC49110" w:rsidR="002D539B" w:rsidRPr="00EB061E" w:rsidRDefault="002D539B" w:rsidP="00EB061E">
      <w:pPr>
        <w:tabs>
          <w:tab w:val="left" w:pos="3660"/>
        </w:tabs>
        <w:spacing w:after="0" w:line="276" w:lineRule="auto"/>
        <w:ind w:firstLine="709"/>
        <w:rPr>
          <w:rFonts w:ascii="Arial" w:hAnsi="Arial" w:cs="Arial"/>
          <w:iCs/>
          <w:sz w:val="24"/>
          <w:szCs w:val="24"/>
        </w:rPr>
      </w:pPr>
      <w:r w:rsidRPr="005423F7">
        <w:rPr>
          <w:rFonts w:ascii="Arial" w:hAnsi="Arial" w:cs="Arial"/>
          <w:sz w:val="24"/>
          <w:szCs w:val="24"/>
        </w:rPr>
        <w:t xml:space="preserve">Zgodnie z definicjami zawartymi w Rozporządzeniu </w:t>
      </w:r>
      <w:r w:rsidRPr="005423F7">
        <w:rPr>
          <w:rFonts w:ascii="Arial" w:hAnsi="Arial" w:cs="Arial"/>
          <w:bCs/>
          <w:sz w:val="24"/>
          <w:szCs w:val="24"/>
        </w:rPr>
        <w:t xml:space="preserve">Ministra Finansów </w:t>
      </w:r>
      <w:r w:rsidRPr="005423F7">
        <w:rPr>
          <w:rFonts w:ascii="Arial" w:hAnsi="Arial" w:cs="Arial"/>
          <w:sz w:val="24"/>
          <w:szCs w:val="24"/>
        </w:rPr>
        <w:t>z dnia 4 września 2015 r.</w:t>
      </w:r>
      <w:r w:rsidRPr="005423F7">
        <w:rPr>
          <w:rFonts w:ascii="Arial" w:hAnsi="Arial" w:cs="Arial"/>
          <w:bCs/>
          <w:sz w:val="24"/>
          <w:szCs w:val="24"/>
        </w:rPr>
        <w:t xml:space="preserve"> w sprawie audytu wewnętrznego oraz informacji o pracy i wynikach tego audytu </w:t>
      </w:r>
      <w:r w:rsidRPr="005423F7">
        <w:rPr>
          <w:rFonts w:ascii="Arial" w:eastAsia="Times New Roman" w:hAnsi="Arial" w:cs="Arial"/>
          <w:sz w:val="24"/>
          <w:szCs w:val="24"/>
          <w:lang w:eastAsia="pl-PL"/>
        </w:rPr>
        <w:t>(</w:t>
      </w:r>
      <w:r w:rsidRPr="005423F7">
        <w:rPr>
          <w:rFonts w:ascii="Arial" w:hAnsi="Arial" w:cs="Arial"/>
          <w:sz w:val="24"/>
          <w:szCs w:val="24"/>
        </w:rPr>
        <w:t>Dz.U. 2018 r., poz. 506, dalej  - „Rozporządzenie”)</w:t>
      </w:r>
      <w:r w:rsidR="00EB061E">
        <w:rPr>
          <w:rFonts w:ascii="Arial" w:hAnsi="Arial" w:cs="Arial"/>
          <w:bCs/>
          <w:sz w:val="24"/>
          <w:szCs w:val="24"/>
        </w:rPr>
        <w:t>:</w:t>
      </w:r>
    </w:p>
    <w:p w14:paraId="3E4F34C1" w14:textId="08A6AEC4" w:rsidR="002D539B" w:rsidRPr="005423F7" w:rsidRDefault="002D539B" w:rsidP="00376DDC">
      <w:pPr>
        <w:pStyle w:val="Akapitzlist"/>
        <w:numPr>
          <w:ilvl w:val="0"/>
          <w:numId w:val="167"/>
        </w:numPr>
        <w:tabs>
          <w:tab w:val="left" w:pos="3660"/>
        </w:tabs>
        <w:spacing w:after="0" w:line="276" w:lineRule="auto"/>
        <w:ind w:left="714" w:hanging="357"/>
        <w:rPr>
          <w:rFonts w:ascii="Arial" w:hAnsi="Arial" w:cs="Arial"/>
          <w:i/>
          <w:sz w:val="24"/>
          <w:szCs w:val="24"/>
        </w:rPr>
      </w:pPr>
      <w:r w:rsidRPr="005423F7">
        <w:rPr>
          <w:rFonts w:ascii="Arial" w:hAnsi="Arial" w:cs="Arial"/>
          <w:bCs/>
          <w:i/>
          <w:sz w:val="24"/>
          <w:szCs w:val="24"/>
          <w:u w:val="single"/>
        </w:rPr>
        <w:t>zadanie zapewniające</w:t>
      </w:r>
      <w:r w:rsidRPr="005423F7">
        <w:rPr>
          <w:rFonts w:ascii="Arial" w:hAnsi="Arial" w:cs="Arial"/>
          <w:i/>
          <w:sz w:val="24"/>
          <w:szCs w:val="24"/>
        </w:rPr>
        <w:t xml:space="preserve"> – działania podejmowane w</w:t>
      </w:r>
      <w:r w:rsidR="00EB061E">
        <w:rPr>
          <w:rFonts w:ascii="Arial" w:hAnsi="Arial" w:cs="Arial"/>
          <w:i/>
          <w:sz w:val="24"/>
          <w:szCs w:val="24"/>
        </w:rPr>
        <w:t xml:space="preserve"> celu dostarczenia niezależnej </w:t>
      </w:r>
      <w:r w:rsidRPr="005423F7">
        <w:rPr>
          <w:rFonts w:ascii="Arial" w:hAnsi="Arial" w:cs="Arial"/>
          <w:i/>
          <w:sz w:val="24"/>
          <w:szCs w:val="24"/>
        </w:rPr>
        <w:t xml:space="preserve">i obiektywnej oceny kontroli zarządczej </w:t>
      </w:r>
      <w:r w:rsidRPr="005423F7">
        <w:rPr>
          <w:rFonts w:ascii="Arial" w:hAnsi="Arial" w:cs="Arial"/>
          <w:sz w:val="24"/>
          <w:szCs w:val="24"/>
        </w:rPr>
        <w:t>(</w:t>
      </w:r>
      <w:r w:rsidRPr="005423F7">
        <w:rPr>
          <w:rFonts w:ascii="Arial" w:hAnsi="Arial" w:cs="Arial"/>
          <w:bCs/>
          <w:sz w:val="24"/>
          <w:szCs w:val="24"/>
        </w:rPr>
        <w:t>§ 2 pkt 3 Rozporządzenia)</w:t>
      </w:r>
      <w:r w:rsidRPr="005423F7">
        <w:rPr>
          <w:rFonts w:ascii="Arial" w:hAnsi="Arial" w:cs="Arial"/>
          <w:sz w:val="24"/>
          <w:szCs w:val="24"/>
        </w:rPr>
        <w:t>.</w:t>
      </w:r>
    </w:p>
    <w:p w14:paraId="7FA79CC3" w14:textId="08FDEC35" w:rsidR="002D539B" w:rsidRPr="005423F7" w:rsidRDefault="002D539B" w:rsidP="00376DDC">
      <w:pPr>
        <w:pStyle w:val="Akapitzlist"/>
        <w:numPr>
          <w:ilvl w:val="0"/>
          <w:numId w:val="167"/>
        </w:numPr>
        <w:tabs>
          <w:tab w:val="left" w:pos="3660"/>
        </w:tabs>
        <w:spacing w:after="0" w:line="276" w:lineRule="auto"/>
        <w:ind w:left="714" w:hanging="357"/>
        <w:rPr>
          <w:rFonts w:ascii="Arial" w:hAnsi="Arial" w:cs="Arial"/>
          <w:i/>
          <w:sz w:val="24"/>
          <w:szCs w:val="24"/>
        </w:rPr>
      </w:pPr>
      <w:r w:rsidRPr="005423F7">
        <w:rPr>
          <w:rFonts w:ascii="Arial" w:hAnsi="Arial" w:cs="Arial"/>
          <w:bCs/>
          <w:i/>
          <w:sz w:val="24"/>
          <w:szCs w:val="24"/>
          <w:u w:val="single"/>
        </w:rPr>
        <w:t>czynności doradcze</w:t>
      </w:r>
      <w:r w:rsidRPr="005423F7">
        <w:rPr>
          <w:rFonts w:ascii="Arial" w:hAnsi="Arial" w:cs="Arial"/>
          <w:b/>
          <w:i/>
          <w:sz w:val="24"/>
          <w:szCs w:val="24"/>
        </w:rPr>
        <w:t xml:space="preserve"> </w:t>
      </w:r>
      <w:r w:rsidRPr="005423F7">
        <w:rPr>
          <w:rFonts w:ascii="Arial" w:hAnsi="Arial" w:cs="Arial"/>
          <w:i/>
          <w:sz w:val="24"/>
          <w:szCs w:val="24"/>
        </w:rPr>
        <w:t>– czynności służące wspieraniu kierownik</w:t>
      </w:r>
      <w:r w:rsidR="00EB061E">
        <w:rPr>
          <w:rFonts w:ascii="Arial" w:hAnsi="Arial" w:cs="Arial"/>
          <w:i/>
          <w:sz w:val="24"/>
          <w:szCs w:val="24"/>
        </w:rPr>
        <w:t xml:space="preserve">a jednostki </w:t>
      </w:r>
      <w:r w:rsidR="00EB061E">
        <w:rPr>
          <w:rFonts w:ascii="Arial" w:hAnsi="Arial" w:cs="Arial"/>
          <w:i/>
          <w:sz w:val="24"/>
          <w:szCs w:val="24"/>
        </w:rPr>
        <w:br/>
        <w:t xml:space="preserve">w realizacji celów </w:t>
      </w:r>
      <w:r w:rsidRPr="005423F7">
        <w:rPr>
          <w:rFonts w:ascii="Arial" w:hAnsi="Arial" w:cs="Arial"/>
          <w:i/>
          <w:sz w:val="24"/>
          <w:szCs w:val="24"/>
        </w:rPr>
        <w:t xml:space="preserve">i zadań, na jego wniosek lub z własnej inicjatywy </w:t>
      </w:r>
      <w:r w:rsidRPr="005423F7">
        <w:rPr>
          <w:rFonts w:ascii="Arial" w:hAnsi="Arial" w:cs="Arial"/>
          <w:sz w:val="24"/>
          <w:szCs w:val="24"/>
        </w:rPr>
        <w:t>(</w:t>
      </w:r>
      <w:r w:rsidRPr="005423F7">
        <w:rPr>
          <w:rFonts w:ascii="Arial" w:hAnsi="Arial" w:cs="Arial"/>
          <w:bCs/>
          <w:sz w:val="24"/>
          <w:szCs w:val="24"/>
        </w:rPr>
        <w:t>§ 22 ust.</w:t>
      </w:r>
      <w:r w:rsidRPr="005423F7">
        <w:rPr>
          <w:rFonts w:ascii="Arial" w:hAnsi="Arial" w:cs="Arial"/>
          <w:sz w:val="24"/>
          <w:szCs w:val="24"/>
        </w:rPr>
        <w:t>1 Rozporządzenia).</w:t>
      </w:r>
    </w:p>
    <w:p w14:paraId="5C35DE13" w14:textId="77777777" w:rsidR="002D539B" w:rsidRPr="005423F7" w:rsidRDefault="002D539B" w:rsidP="00376DDC">
      <w:pPr>
        <w:pStyle w:val="Akapitzlist"/>
        <w:numPr>
          <w:ilvl w:val="0"/>
          <w:numId w:val="167"/>
        </w:numPr>
        <w:tabs>
          <w:tab w:val="left" w:pos="3660"/>
        </w:tabs>
        <w:spacing w:after="0" w:line="276" w:lineRule="auto"/>
        <w:ind w:left="714" w:hanging="357"/>
        <w:rPr>
          <w:rFonts w:ascii="Arial" w:hAnsi="Arial" w:cs="Arial"/>
          <w:i/>
          <w:sz w:val="24"/>
          <w:szCs w:val="24"/>
        </w:rPr>
      </w:pPr>
      <w:r w:rsidRPr="005423F7">
        <w:rPr>
          <w:rFonts w:ascii="Arial" w:hAnsi="Arial" w:cs="Arial"/>
          <w:bCs/>
          <w:i/>
          <w:sz w:val="24"/>
          <w:szCs w:val="24"/>
          <w:u w:val="single"/>
        </w:rPr>
        <w:t>czynności sprawdzające</w:t>
      </w:r>
      <w:r w:rsidRPr="005423F7">
        <w:rPr>
          <w:rFonts w:ascii="Arial" w:hAnsi="Arial" w:cs="Arial"/>
          <w:i/>
          <w:sz w:val="24"/>
          <w:szCs w:val="24"/>
        </w:rPr>
        <w:t xml:space="preserve"> – czynności podejmowane przez audytora wewnętrznego służące dokonaniu oceny sposobu wdrożenia i skuteczności zaleceń zrealizowanych przez audytowanego </w:t>
      </w:r>
      <w:r w:rsidRPr="005423F7">
        <w:rPr>
          <w:rFonts w:ascii="Arial" w:hAnsi="Arial" w:cs="Arial"/>
          <w:sz w:val="24"/>
          <w:szCs w:val="24"/>
        </w:rPr>
        <w:t>(</w:t>
      </w:r>
      <w:r w:rsidRPr="005423F7">
        <w:rPr>
          <w:rFonts w:ascii="Arial" w:hAnsi="Arial" w:cs="Arial"/>
          <w:bCs/>
          <w:sz w:val="24"/>
          <w:szCs w:val="24"/>
        </w:rPr>
        <w:t>§ 2 pkt 7 Rozporządzenia )</w:t>
      </w:r>
      <w:r w:rsidRPr="005423F7">
        <w:rPr>
          <w:rFonts w:ascii="Arial" w:hAnsi="Arial" w:cs="Arial"/>
          <w:sz w:val="24"/>
          <w:szCs w:val="24"/>
        </w:rPr>
        <w:t>.</w:t>
      </w:r>
    </w:p>
    <w:p w14:paraId="10E4C96C" w14:textId="32077AA0" w:rsidR="006B1677" w:rsidRPr="005423F7" w:rsidRDefault="0010260D" w:rsidP="00EB061E">
      <w:pPr>
        <w:pStyle w:val="Bezodstpw"/>
        <w:spacing w:after="120" w:line="276" w:lineRule="auto"/>
        <w:ind w:firstLine="709"/>
        <w:rPr>
          <w:rFonts w:ascii="Arial" w:hAnsi="Arial" w:cs="Arial"/>
          <w:sz w:val="24"/>
          <w:szCs w:val="24"/>
        </w:rPr>
      </w:pPr>
      <w:r w:rsidRPr="005423F7">
        <w:rPr>
          <w:rFonts w:ascii="Arial" w:hAnsi="Arial" w:cs="Arial"/>
          <w:sz w:val="24"/>
          <w:szCs w:val="24"/>
        </w:rPr>
        <w:lastRenderedPageBreak/>
        <w:t>Przedsięwzięcia z zakresu audytu realizowane są przez Biuro Audytu Wewnętrzne</w:t>
      </w:r>
      <w:r w:rsidR="00EB061E">
        <w:rPr>
          <w:rFonts w:ascii="Arial" w:hAnsi="Arial" w:cs="Arial"/>
          <w:sz w:val="24"/>
          <w:szCs w:val="24"/>
        </w:rPr>
        <w:t xml:space="preserve">go </w:t>
      </w:r>
      <w:r w:rsidR="00910AFF">
        <w:rPr>
          <w:rFonts w:ascii="Arial" w:hAnsi="Arial" w:cs="Arial"/>
          <w:sz w:val="24"/>
          <w:szCs w:val="24"/>
        </w:rPr>
        <w:br/>
      </w:r>
      <w:r w:rsidRPr="005423F7">
        <w:rPr>
          <w:rFonts w:ascii="Arial" w:hAnsi="Arial" w:cs="Arial"/>
          <w:sz w:val="24"/>
          <w:szCs w:val="24"/>
        </w:rPr>
        <w:t>w Urzędzie Marszałkowsk</w:t>
      </w:r>
      <w:r w:rsidR="00EB061E">
        <w:rPr>
          <w:rFonts w:ascii="Arial" w:hAnsi="Arial" w:cs="Arial"/>
          <w:sz w:val="24"/>
          <w:szCs w:val="24"/>
        </w:rPr>
        <w:t>im Województwa Podkarpackiego.</w:t>
      </w:r>
    </w:p>
    <w:p w14:paraId="340FFDBD" w14:textId="77777777" w:rsidR="0010260D" w:rsidRPr="005423F7" w:rsidRDefault="0010260D" w:rsidP="005423F7">
      <w:pPr>
        <w:pStyle w:val="Bezodstpw"/>
        <w:spacing w:line="276" w:lineRule="auto"/>
        <w:rPr>
          <w:rFonts w:ascii="Arial" w:hAnsi="Arial" w:cs="Arial"/>
          <w:sz w:val="24"/>
          <w:szCs w:val="24"/>
        </w:rPr>
      </w:pPr>
      <w:r w:rsidRPr="005423F7">
        <w:rPr>
          <w:rFonts w:ascii="Arial" w:hAnsi="Arial" w:cs="Arial"/>
          <w:sz w:val="24"/>
          <w:szCs w:val="24"/>
        </w:rPr>
        <w:t>W roku 202</w:t>
      </w:r>
      <w:r w:rsidR="002D539B" w:rsidRPr="005423F7">
        <w:rPr>
          <w:rFonts w:ascii="Arial" w:hAnsi="Arial" w:cs="Arial"/>
          <w:sz w:val="24"/>
          <w:szCs w:val="24"/>
        </w:rPr>
        <w:t>1</w:t>
      </w:r>
      <w:r w:rsidRPr="005423F7">
        <w:rPr>
          <w:rFonts w:ascii="Arial" w:hAnsi="Arial" w:cs="Arial"/>
          <w:sz w:val="24"/>
          <w:szCs w:val="24"/>
        </w:rPr>
        <w:t xml:space="preserve"> Biuro zrealizowało:</w:t>
      </w:r>
    </w:p>
    <w:p w14:paraId="64861CC4" w14:textId="77777777" w:rsidR="00A067F3" w:rsidRPr="005423F7" w:rsidRDefault="0010260D" w:rsidP="00376DDC">
      <w:pPr>
        <w:pStyle w:val="Akapitzlist"/>
        <w:numPr>
          <w:ilvl w:val="0"/>
          <w:numId w:val="163"/>
        </w:numPr>
        <w:tabs>
          <w:tab w:val="left" w:pos="3660"/>
        </w:tabs>
        <w:spacing w:after="0" w:line="276" w:lineRule="auto"/>
        <w:ind w:left="426" w:hanging="437"/>
        <w:rPr>
          <w:rFonts w:ascii="Arial" w:hAnsi="Arial" w:cs="Arial"/>
          <w:b/>
          <w:bCs/>
          <w:sz w:val="24"/>
          <w:szCs w:val="24"/>
        </w:rPr>
      </w:pPr>
      <w:r w:rsidRPr="005423F7">
        <w:rPr>
          <w:rFonts w:ascii="Arial" w:hAnsi="Arial" w:cs="Arial"/>
          <w:sz w:val="24"/>
          <w:szCs w:val="24"/>
          <w:shd w:val="clear" w:color="auto" w:fill="FFFFFF"/>
        </w:rPr>
        <w:t>Przygotowanie Planu Audytu na rok 202</w:t>
      </w:r>
      <w:r w:rsidR="006B1677" w:rsidRPr="005423F7">
        <w:rPr>
          <w:rFonts w:ascii="Arial" w:hAnsi="Arial" w:cs="Arial"/>
          <w:sz w:val="24"/>
          <w:szCs w:val="24"/>
          <w:shd w:val="clear" w:color="auto" w:fill="FFFFFF"/>
        </w:rPr>
        <w:t>1</w:t>
      </w:r>
      <w:r w:rsidRPr="005423F7">
        <w:rPr>
          <w:rFonts w:ascii="Arial" w:hAnsi="Arial" w:cs="Arial"/>
          <w:sz w:val="24"/>
          <w:szCs w:val="24"/>
          <w:shd w:val="clear" w:color="auto" w:fill="FFFFFF"/>
        </w:rPr>
        <w:t xml:space="preserve"> na podstawie analizy obszarów ryzyka w zakresie działania Urzędu</w:t>
      </w:r>
      <w:r w:rsidR="006B1677" w:rsidRPr="005423F7">
        <w:rPr>
          <w:rFonts w:ascii="Arial" w:hAnsi="Arial" w:cs="Arial"/>
          <w:sz w:val="24"/>
          <w:szCs w:val="24"/>
          <w:shd w:val="clear" w:color="auto" w:fill="FFFFFF"/>
        </w:rPr>
        <w:t xml:space="preserve">, </w:t>
      </w:r>
      <w:r w:rsidRPr="005423F7">
        <w:rPr>
          <w:rFonts w:ascii="Arial" w:hAnsi="Arial" w:cs="Arial"/>
          <w:sz w:val="24"/>
          <w:szCs w:val="24"/>
          <w:shd w:val="clear" w:color="auto" w:fill="FFFFFF"/>
        </w:rPr>
        <w:t>jednostek nadzorowanych i podległych.</w:t>
      </w:r>
    </w:p>
    <w:p w14:paraId="080A74A2" w14:textId="77777777" w:rsidR="002D539B" w:rsidRPr="005423F7" w:rsidRDefault="0010260D" w:rsidP="00376DDC">
      <w:pPr>
        <w:pStyle w:val="Akapitzlist"/>
        <w:numPr>
          <w:ilvl w:val="0"/>
          <w:numId w:val="163"/>
        </w:numPr>
        <w:tabs>
          <w:tab w:val="left" w:pos="3660"/>
        </w:tabs>
        <w:spacing w:after="0" w:line="276" w:lineRule="auto"/>
        <w:ind w:left="426" w:hanging="426"/>
        <w:rPr>
          <w:rFonts w:ascii="Arial" w:hAnsi="Arial" w:cs="Arial"/>
          <w:b/>
          <w:bCs/>
          <w:sz w:val="24"/>
          <w:szCs w:val="24"/>
        </w:rPr>
      </w:pPr>
      <w:r w:rsidRPr="005423F7">
        <w:rPr>
          <w:rFonts w:ascii="Arial" w:hAnsi="Arial" w:cs="Arial"/>
          <w:sz w:val="24"/>
          <w:szCs w:val="24"/>
        </w:rPr>
        <w:t>Przeprowadzanie zadań audytowych zgodnie z Planem Audytu</w:t>
      </w:r>
      <w:r w:rsidR="002D539B" w:rsidRPr="005423F7">
        <w:rPr>
          <w:rFonts w:ascii="Arial" w:hAnsi="Arial" w:cs="Arial"/>
          <w:sz w:val="24"/>
          <w:szCs w:val="24"/>
        </w:rPr>
        <w:t>:</w:t>
      </w:r>
    </w:p>
    <w:p w14:paraId="14290DC5" w14:textId="77777777" w:rsidR="006B1677" w:rsidRPr="005423F7" w:rsidRDefault="006B1677" w:rsidP="00376DDC">
      <w:pPr>
        <w:pStyle w:val="Akapitzlist"/>
        <w:numPr>
          <w:ilvl w:val="0"/>
          <w:numId w:val="152"/>
        </w:numPr>
        <w:tabs>
          <w:tab w:val="left" w:pos="3660"/>
        </w:tabs>
        <w:spacing w:after="0" w:line="276" w:lineRule="auto"/>
        <w:rPr>
          <w:rFonts w:ascii="Arial" w:hAnsi="Arial" w:cs="Arial"/>
          <w:i/>
          <w:sz w:val="24"/>
          <w:szCs w:val="24"/>
        </w:rPr>
      </w:pPr>
      <w:r w:rsidRPr="005423F7">
        <w:rPr>
          <w:rFonts w:ascii="Arial" w:hAnsi="Arial" w:cs="Arial"/>
          <w:sz w:val="24"/>
          <w:szCs w:val="24"/>
        </w:rPr>
        <w:t>7 zadań zapewniających:</w:t>
      </w:r>
    </w:p>
    <w:p w14:paraId="06020AC6" w14:textId="77777777" w:rsidR="006B1677" w:rsidRPr="005423F7" w:rsidRDefault="006B1677" w:rsidP="00376DDC">
      <w:pPr>
        <w:pStyle w:val="Akapitzlist"/>
        <w:numPr>
          <w:ilvl w:val="0"/>
          <w:numId w:val="164"/>
        </w:numPr>
        <w:tabs>
          <w:tab w:val="left" w:pos="3660"/>
        </w:tabs>
        <w:spacing w:after="0" w:line="276" w:lineRule="auto"/>
        <w:rPr>
          <w:rFonts w:ascii="Arial" w:hAnsi="Arial" w:cs="Arial"/>
          <w:i/>
          <w:sz w:val="24"/>
          <w:szCs w:val="24"/>
        </w:rPr>
      </w:pPr>
      <w:r w:rsidRPr="005423F7">
        <w:rPr>
          <w:rFonts w:ascii="Arial" w:hAnsi="Arial" w:cs="Arial"/>
          <w:i/>
          <w:sz w:val="24"/>
          <w:szCs w:val="24"/>
        </w:rPr>
        <w:t>Zarządzanie jednostką - Ochrona danych osobowych.</w:t>
      </w:r>
    </w:p>
    <w:p w14:paraId="1763F6FE" w14:textId="77777777" w:rsidR="006B1677" w:rsidRPr="005423F7" w:rsidRDefault="006B1677" w:rsidP="00376DDC">
      <w:pPr>
        <w:pStyle w:val="Akapitzlist"/>
        <w:numPr>
          <w:ilvl w:val="0"/>
          <w:numId w:val="164"/>
        </w:numPr>
        <w:tabs>
          <w:tab w:val="left" w:pos="3660"/>
        </w:tabs>
        <w:spacing w:after="0" w:line="276" w:lineRule="auto"/>
        <w:ind w:hanging="371"/>
        <w:rPr>
          <w:rFonts w:ascii="Arial" w:hAnsi="Arial" w:cs="Arial"/>
          <w:i/>
          <w:sz w:val="24"/>
          <w:szCs w:val="24"/>
        </w:rPr>
      </w:pPr>
      <w:r w:rsidRPr="005423F7">
        <w:rPr>
          <w:rFonts w:ascii="Arial" w:hAnsi="Arial" w:cs="Arial"/>
          <w:i/>
          <w:sz w:val="24"/>
          <w:szCs w:val="24"/>
        </w:rPr>
        <w:t>Ocena realizacji zadań delegowanych PROW do Samorządu Województwa Podkarpackiego.</w:t>
      </w:r>
    </w:p>
    <w:p w14:paraId="7107366D" w14:textId="77777777" w:rsidR="006B1677" w:rsidRPr="005423F7" w:rsidRDefault="006B1677" w:rsidP="00376DDC">
      <w:pPr>
        <w:pStyle w:val="Akapitzlist"/>
        <w:numPr>
          <w:ilvl w:val="0"/>
          <w:numId w:val="164"/>
        </w:numPr>
        <w:tabs>
          <w:tab w:val="left" w:pos="3660"/>
        </w:tabs>
        <w:spacing w:after="0" w:line="276" w:lineRule="auto"/>
        <w:rPr>
          <w:rFonts w:ascii="Arial" w:hAnsi="Arial" w:cs="Arial"/>
          <w:sz w:val="24"/>
          <w:szCs w:val="24"/>
        </w:rPr>
      </w:pPr>
      <w:r w:rsidRPr="005423F7">
        <w:rPr>
          <w:rFonts w:ascii="Arial" w:hAnsi="Arial" w:cs="Arial"/>
          <w:sz w:val="24"/>
          <w:szCs w:val="24"/>
        </w:rPr>
        <w:t>Kontrola nasadzeń zastępczych. Umorzenia o domowy umorzenia opłat za usunięcie drzew.</w:t>
      </w:r>
    </w:p>
    <w:p w14:paraId="3CBFF0BA" w14:textId="16F5DDDC" w:rsidR="006B1677" w:rsidRPr="005423F7" w:rsidRDefault="006B1677" w:rsidP="00376DDC">
      <w:pPr>
        <w:pStyle w:val="Akapitzlist"/>
        <w:numPr>
          <w:ilvl w:val="0"/>
          <w:numId w:val="164"/>
        </w:numPr>
        <w:tabs>
          <w:tab w:val="left" w:pos="3660"/>
        </w:tabs>
        <w:spacing w:after="0" w:line="276" w:lineRule="auto"/>
        <w:rPr>
          <w:rFonts w:ascii="Arial" w:hAnsi="Arial" w:cs="Arial"/>
          <w:i/>
          <w:sz w:val="24"/>
          <w:szCs w:val="24"/>
        </w:rPr>
      </w:pPr>
      <w:r w:rsidRPr="005423F7">
        <w:rPr>
          <w:rFonts w:ascii="Arial" w:hAnsi="Arial" w:cs="Arial"/>
          <w:i/>
          <w:sz w:val="24"/>
          <w:szCs w:val="24"/>
        </w:rPr>
        <w:t>Deficyt dostępnych środków budżetowych jako bariera efektywnego funkcjonowania i rozwoju instytucji kultury.</w:t>
      </w:r>
    </w:p>
    <w:p w14:paraId="2A82F699" w14:textId="77777777" w:rsidR="006B1677" w:rsidRPr="005423F7" w:rsidRDefault="006B1677" w:rsidP="00376DDC">
      <w:pPr>
        <w:pStyle w:val="Akapitzlist"/>
        <w:numPr>
          <w:ilvl w:val="0"/>
          <w:numId w:val="164"/>
        </w:numPr>
        <w:tabs>
          <w:tab w:val="left" w:pos="3660"/>
        </w:tabs>
        <w:spacing w:after="0" w:line="276" w:lineRule="auto"/>
        <w:rPr>
          <w:rFonts w:ascii="Arial" w:hAnsi="Arial" w:cs="Arial"/>
          <w:i/>
          <w:sz w:val="24"/>
          <w:szCs w:val="24"/>
        </w:rPr>
      </w:pPr>
      <w:r w:rsidRPr="005423F7">
        <w:rPr>
          <w:rFonts w:ascii="Arial" w:hAnsi="Arial" w:cs="Arial"/>
          <w:i/>
          <w:sz w:val="24"/>
          <w:szCs w:val="24"/>
        </w:rPr>
        <w:t>Ocena skuteczności  wykorzystania środków finansowych z Pomocy Technicznej RPO WP 2014-2020.</w:t>
      </w:r>
    </w:p>
    <w:p w14:paraId="7D3B1C0D" w14:textId="77777777" w:rsidR="006B1677" w:rsidRPr="005423F7" w:rsidRDefault="006B1677" w:rsidP="00376DDC">
      <w:pPr>
        <w:pStyle w:val="Akapitzlist"/>
        <w:numPr>
          <w:ilvl w:val="0"/>
          <w:numId w:val="164"/>
        </w:numPr>
        <w:tabs>
          <w:tab w:val="left" w:pos="3660"/>
        </w:tabs>
        <w:spacing w:after="0" w:line="276" w:lineRule="auto"/>
        <w:rPr>
          <w:rFonts w:ascii="Arial" w:hAnsi="Arial" w:cs="Arial"/>
          <w:i/>
          <w:sz w:val="24"/>
          <w:szCs w:val="24"/>
        </w:rPr>
      </w:pPr>
      <w:r w:rsidRPr="005423F7">
        <w:rPr>
          <w:rFonts w:ascii="Arial" w:hAnsi="Arial" w:cs="Arial"/>
          <w:i/>
          <w:sz w:val="24"/>
          <w:szCs w:val="24"/>
        </w:rPr>
        <w:t>Realizacja procesu procedury odwoławczej w ramach RPO WP na lata 2014-2020”.</w:t>
      </w:r>
    </w:p>
    <w:p w14:paraId="5FB02212" w14:textId="77777777" w:rsidR="006B1677" w:rsidRPr="005423F7" w:rsidRDefault="006B1677" w:rsidP="00376DDC">
      <w:pPr>
        <w:pStyle w:val="Akapitzlist"/>
        <w:numPr>
          <w:ilvl w:val="0"/>
          <w:numId w:val="164"/>
        </w:numPr>
        <w:tabs>
          <w:tab w:val="left" w:pos="3660"/>
        </w:tabs>
        <w:spacing w:after="0" w:line="276" w:lineRule="auto"/>
        <w:rPr>
          <w:rFonts w:ascii="Arial" w:hAnsi="Arial" w:cs="Arial"/>
          <w:i/>
          <w:sz w:val="24"/>
          <w:szCs w:val="24"/>
        </w:rPr>
      </w:pPr>
      <w:r w:rsidRPr="005423F7">
        <w:rPr>
          <w:rFonts w:ascii="Arial" w:hAnsi="Arial" w:cs="Arial"/>
          <w:i/>
          <w:sz w:val="24"/>
          <w:szCs w:val="24"/>
        </w:rPr>
        <w:t>Bezpieczeństwo informacji w zakresie zgodności z przepisami prawa.</w:t>
      </w:r>
    </w:p>
    <w:p w14:paraId="0317F66B" w14:textId="129B89AC" w:rsidR="006B1677" w:rsidRPr="005423F7" w:rsidRDefault="00EB061E" w:rsidP="005423F7">
      <w:pPr>
        <w:pStyle w:val="Akapitzlist"/>
        <w:tabs>
          <w:tab w:val="left" w:pos="3660"/>
        </w:tabs>
        <w:spacing w:after="0" w:line="276" w:lineRule="auto"/>
        <w:ind w:left="360"/>
        <w:rPr>
          <w:rFonts w:ascii="Arial" w:hAnsi="Arial" w:cs="Arial"/>
          <w:sz w:val="24"/>
          <w:szCs w:val="24"/>
        </w:rPr>
      </w:pPr>
      <w:r>
        <w:rPr>
          <w:rFonts w:ascii="Arial" w:hAnsi="Arial" w:cs="Arial"/>
          <w:sz w:val="24"/>
          <w:szCs w:val="24"/>
        </w:rPr>
        <w:t xml:space="preserve">b) </w:t>
      </w:r>
      <w:r w:rsidR="006B1677" w:rsidRPr="005423F7">
        <w:rPr>
          <w:rFonts w:ascii="Arial" w:hAnsi="Arial" w:cs="Arial"/>
          <w:sz w:val="24"/>
          <w:szCs w:val="24"/>
        </w:rPr>
        <w:t>3 zadania doradcze:</w:t>
      </w:r>
    </w:p>
    <w:p w14:paraId="49550D3C" w14:textId="2FF5627A" w:rsidR="006B1677" w:rsidRPr="005423F7" w:rsidRDefault="006B1677" w:rsidP="00376DDC">
      <w:pPr>
        <w:pStyle w:val="Akapitzlist"/>
        <w:numPr>
          <w:ilvl w:val="0"/>
          <w:numId w:val="165"/>
        </w:numPr>
        <w:tabs>
          <w:tab w:val="left" w:pos="3660"/>
        </w:tabs>
        <w:spacing w:after="0" w:line="276" w:lineRule="auto"/>
        <w:rPr>
          <w:rFonts w:ascii="Arial" w:hAnsi="Arial" w:cs="Arial"/>
          <w:sz w:val="24"/>
          <w:szCs w:val="24"/>
        </w:rPr>
      </w:pPr>
      <w:r w:rsidRPr="005423F7">
        <w:rPr>
          <w:rFonts w:ascii="Arial" w:hAnsi="Arial" w:cs="Arial"/>
          <w:iCs/>
          <w:sz w:val="24"/>
          <w:szCs w:val="24"/>
        </w:rPr>
        <w:t>Ocena adekwatności czynników ryzyka i ich wag - stanowiących podstawę wyboru projektów  do kontroli na miejscu w wyniku p</w:t>
      </w:r>
      <w:r w:rsidR="00EB061E">
        <w:rPr>
          <w:rFonts w:ascii="Arial" w:hAnsi="Arial" w:cs="Arial"/>
          <w:iCs/>
          <w:sz w:val="24"/>
          <w:szCs w:val="24"/>
        </w:rPr>
        <w:t>rzeprowadzonej analizy ryzyka -</w:t>
      </w:r>
      <w:r w:rsidRPr="005423F7">
        <w:rPr>
          <w:rFonts w:ascii="Arial" w:hAnsi="Arial" w:cs="Arial"/>
          <w:iCs/>
          <w:sz w:val="24"/>
          <w:szCs w:val="24"/>
        </w:rPr>
        <w:t xml:space="preserve"> w kontekście rodzajów i wartości nieprawidłowości wykrywanych przez Instytucję Zarządzającą, a także Instytucję  Audytową w ramach osi II-VI RPO WP2014-2020</w:t>
      </w:r>
      <w:r w:rsidR="00384673" w:rsidRPr="005423F7">
        <w:rPr>
          <w:rFonts w:ascii="Arial" w:hAnsi="Arial" w:cs="Arial"/>
          <w:iCs/>
          <w:sz w:val="24"/>
          <w:szCs w:val="24"/>
        </w:rPr>
        <w:t>;</w:t>
      </w:r>
    </w:p>
    <w:p w14:paraId="5EE990A3" w14:textId="77777777" w:rsidR="006B1677" w:rsidRPr="005423F7" w:rsidRDefault="006B1677" w:rsidP="00376DDC">
      <w:pPr>
        <w:pStyle w:val="Akapitzlist"/>
        <w:numPr>
          <w:ilvl w:val="0"/>
          <w:numId w:val="165"/>
        </w:numPr>
        <w:tabs>
          <w:tab w:val="left" w:pos="3660"/>
        </w:tabs>
        <w:spacing w:after="0" w:line="276" w:lineRule="auto"/>
        <w:rPr>
          <w:rFonts w:ascii="Arial" w:hAnsi="Arial" w:cs="Arial"/>
          <w:sz w:val="24"/>
          <w:szCs w:val="24"/>
        </w:rPr>
      </w:pPr>
      <w:r w:rsidRPr="005423F7">
        <w:rPr>
          <w:rFonts w:ascii="Arial" w:hAnsi="Arial" w:cs="Arial"/>
          <w:iCs/>
          <w:sz w:val="24"/>
          <w:szCs w:val="24"/>
        </w:rPr>
        <w:t>Społeczna odpowiedzialność administracji publicznej w Urzędzie Marszałkowskim Województwa</w:t>
      </w:r>
      <w:r w:rsidRPr="005423F7">
        <w:rPr>
          <w:rFonts w:ascii="Arial" w:eastAsia="Times New Roman" w:hAnsi="Arial" w:cs="Arial"/>
          <w:iCs/>
          <w:sz w:val="24"/>
          <w:szCs w:val="24"/>
          <w:lang w:eastAsia="pl-PL"/>
        </w:rPr>
        <w:t xml:space="preserve"> </w:t>
      </w:r>
      <w:r w:rsidRPr="005423F7">
        <w:rPr>
          <w:rFonts w:ascii="Arial" w:hAnsi="Arial" w:cs="Arial"/>
          <w:iCs/>
          <w:sz w:val="24"/>
          <w:szCs w:val="24"/>
        </w:rPr>
        <w:t>Podkarpackiego w Rzeszowie</w:t>
      </w:r>
      <w:r w:rsidR="00384673" w:rsidRPr="005423F7">
        <w:rPr>
          <w:rFonts w:ascii="Arial" w:hAnsi="Arial" w:cs="Arial"/>
          <w:iCs/>
          <w:sz w:val="24"/>
          <w:szCs w:val="24"/>
        </w:rPr>
        <w:t>;</w:t>
      </w:r>
    </w:p>
    <w:p w14:paraId="415EA5E4" w14:textId="77777777" w:rsidR="006B1677" w:rsidRPr="005423F7" w:rsidRDefault="006B1677" w:rsidP="00376DDC">
      <w:pPr>
        <w:pStyle w:val="Akapitzlist"/>
        <w:numPr>
          <w:ilvl w:val="0"/>
          <w:numId w:val="165"/>
        </w:numPr>
        <w:tabs>
          <w:tab w:val="left" w:pos="3660"/>
        </w:tabs>
        <w:spacing w:after="0" w:line="276" w:lineRule="auto"/>
        <w:rPr>
          <w:rFonts w:ascii="Arial" w:hAnsi="Arial" w:cs="Arial"/>
          <w:sz w:val="24"/>
          <w:szCs w:val="24"/>
        </w:rPr>
      </w:pPr>
      <w:r w:rsidRPr="005423F7">
        <w:rPr>
          <w:rFonts w:ascii="Arial" w:hAnsi="Arial" w:cs="Arial"/>
          <w:sz w:val="24"/>
          <w:szCs w:val="24"/>
        </w:rPr>
        <w:t>Realizacja funkcji doradczej w zakresie zadań delegowanych przez Agencję Płatnicza do Samorządu Województwa Podkarpackiego</w:t>
      </w:r>
      <w:r w:rsidR="00384673" w:rsidRPr="005423F7">
        <w:rPr>
          <w:rFonts w:ascii="Arial" w:hAnsi="Arial" w:cs="Arial"/>
          <w:sz w:val="24"/>
          <w:szCs w:val="24"/>
        </w:rPr>
        <w:t>.</w:t>
      </w:r>
    </w:p>
    <w:p w14:paraId="670EEC26" w14:textId="55D54FFF" w:rsidR="006B1677" w:rsidRPr="005423F7" w:rsidRDefault="00EB061E" w:rsidP="005423F7">
      <w:pPr>
        <w:pStyle w:val="Akapitzlist"/>
        <w:tabs>
          <w:tab w:val="left" w:pos="3660"/>
        </w:tabs>
        <w:spacing w:after="0" w:line="276" w:lineRule="auto"/>
        <w:ind w:left="360"/>
        <w:rPr>
          <w:rFonts w:ascii="Arial" w:hAnsi="Arial" w:cs="Arial"/>
          <w:sz w:val="24"/>
          <w:szCs w:val="24"/>
        </w:rPr>
      </w:pPr>
      <w:r>
        <w:rPr>
          <w:rFonts w:ascii="Arial" w:hAnsi="Arial" w:cs="Arial"/>
          <w:sz w:val="24"/>
          <w:szCs w:val="24"/>
        </w:rPr>
        <w:t xml:space="preserve">c) </w:t>
      </w:r>
      <w:r w:rsidR="006B1677" w:rsidRPr="005423F7">
        <w:rPr>
          <w:rFonts w:ascii="Arial" w:hAnsi="Arial" w:cs="Arial"/>
          <w:sz w:val="24"/>
          <w:szCs w:val="24"/>
        </w:rPr>
        <w:t>6 czynności sprawdzających dot. następujących zadań zapewniających:</w:t>
      </w:r>
    </w:p>
    <w:p w14:paraId="42866338" w14:textId="77777777" w:rsidR="006B1677" w:rsidRPr="005423F7" w:rsidRDefault="006B1677" w:rsidP="00376DDC">
      <w:pPr>
        <w:pStyle w:val="Akapitzlist"/>
        <w:numPr>
          <w:ilvl w:val="0"/>
          <w:numId w:val="166"/>
        </w:numPr>
        <w:tabs>
          <w:tab w:val="left" w:pos="3660"/>
        </w:tabs>
        <w:spacing w:after="0" w:line="276" w:lineRule="auto"/>
        <w:ind w:left="1134"/>
        <w:rPr>
          <w:rFonts w:ascii="Arial" w:hAnsi="Arial" w:cs="Arial"/>
          <w:sz w:val="24"/>
          <w:szCs w:val="24"/>
        </w:rPr>
      </w:pPr>
      <w:r w:rsidRPr="005423F7">
        <w:rPr>
          <w:rFonts w:ascii="Arial" w:hAnsi="Arial" w:cs="Arial"/>
          <w:sz w:val="24"/>
          <w:szCs w:val="24"/>
        </w:rPr>
        <w:t>„Ocena przestrzegania procedur rozpatrywania i załatwiania skarg, wniosków, petycji”;</w:t>
      </w:r>
    </w:p>
    <w:p w14:paraId="38992706" w14:textId="77777777" w:rsidR="006B1677" w:rsidRPr="005423F7" w:rsidRDefault="006B1677" w:rsidP="00376DDC">
      <w:pPr>
        <w:pStyle w:val="Akapitzlist"/>
        <w:numPr>
          <w:ilvl w:val="0"/>
          <w:numId w:val="166"/>
        </w:numPr>
        <w:tabs>
          <w:tab w:val="left" w:pos="3660"/>
        </w:tabs>
        <w:spacing w:after="0" w:line="276" w:lineRule="auto"/>
        <w:ind w:left="1134" w:hanging="425"/>
        <w:rPr>
          <w:rFonts w:ascii="Arial" w:hAnsi="Arial" w:cs="Arial"/>
          <w:sz w:val="24"/>
          <w:szCs w:val="24"/>
        </w:rPr>
      </w:pPr>
      <w:r w:rsidRPr="005423F7">
        <w:rPr>
          <w:rFonts w:ascii="Arial" w:hAnsi="Arial" w:cs="Arial"/>
          <w:sz w:val="24"/>
          <w:szCs w:val="24"/>
        </w:rPr>
        <w:t>„Ocena realizacji zadań delegowanych PROW do Samorządu Województwa Podkarpackiego”;</w:t>
      </w:r>
    </w:p>
    <w:p w14:paraId="667AD630" w14:textId="77777777" w:rsidR="006B1677" w:rsidRPr="005423F7" w:rsidRDefault="006B1677" w:rsidP="00376DDC">
      <w:pPr>
        <w:pStyle w:val="Akapitzlist"/>
        <w:numPr>
          <w:ilvl w:val="0"/>
          <w:numId w:val="166"/>
        </w:numPr>
        <w:tabs>
          <w:tab w:val="left" w:pos="3660"/>
        </w:tabs>
        <w:spacing w:after="0" w:line="276" w:lineRule="auto"/>
        <w:ind w:left="1134"/>
        <w:rPr>
          <w:rFonts w:ascii="Arial" w:hAnsi="Arial" w:cs="Arial"/>
          <w:sz w:val="24"/>
          <w:szCs w:val="24"/>
        </w:rPr>
      </w:pPr>
      <w:r w:rsidRPr="005423F7">
        <w:rPr>
          <w:rFonts w:ascii="Arial" w:hAnsi="Arial" w:cs="Arial"/>
          <w:sz w:val="24"/>
          <w:szCs w:val="24"/>
        </w:rPr>
        <w:t>„Rozliczanie przyznanych dotacji na budowę i modernizację dróg dojazdowych do gruntów rolnych”;</w:t>
      </w:r>
    </w:p>
    <w:p w14:paraId="1177D472" w14:textId="77777777" w:rsidR="006B1677" w:rsidRPr="005423F7" w:rsidRDefault="006B1677" w:rsidP="00376DDC">
      <w:pPr>
        <w:pStyle w:val="Akapitzlist"/>
        <w:numPr>
          <w:ilvl w:val="0"/>
          <w:numId w:val="166"/>
        </w:numPr>
        <w:tabs>
          <w:tab w:val="left" w:pos="3660"/>
        </w:tabs>
        <w:spacing w:after="0" w:line="276" w:lineRule="auto"/>
        <w:ind w:left="1134"/>
        <w:rPr>
          <w:rFonts w:ascii="Arial" w:hAnsi="Arial" w:cs="Arial"/>
          <w:sz w:val="24"/>
          <w:szCs w:val="24"/>
        </w:rPr>
      </w:pPr>
      <w:r w:rsidRPr="005423F7">
        <w:rPr>
          <w:rFonts w:ascii="Arial" w:hAnsi="Arial" w:cs="Arial"/>
          <w:sz w:val="24"/>
          <w:szCs w:val="24"/>
        </w:rPr>
        <w:t>„Ocena realizacji zadań związanych z przyznawaniem i rozliczaniem dotacji dla szkół wyższych”;</w:t>
      </w:r>
    </w:p>
    <w:p w14:paraId="3D1DC732" w14:textId="7825AE70" w:rsidR="006B1677" w:rsidRPr="005423F7" w:rsidRDefault="006B1677" w:rsidP="00376DDC">
      <w:pPr>
        <w:pStyle w:val="Akapitzlist"/>
        <w:numPr>
          <w:ilvl w:val="0"/>
          <w:numId w:val="166"/>
        </w:numPr>
        <w:tabs>
          <w:tab w:val="left" w:pos="3660"/>
        </w:tabs>
        <w:spacing w:after="0" w:line="276" w:lineRule="auto"/>
        <w:ind w:left="1134"/>
        <w:rPr>
          <w:rFonts w:ascii="Arial" w:hAnsi="Arial" w:cs="Arial"/>
          <w:sz w:val="24"/>
          <w:szCs w:val="24"/>
        </w:rPr>
      </w:pPr>
      <w:r w:rsidRPr="005423F7">
        <w:rPr>
          <w:rFonts w:ascii="Arial" w:hAnsi="Arial" w:cs="Arial"/>
          <w:sz w:val="24"/>
          <w:szCs w:val="24"/>
        </w:rPr>
        <w:t>„Ocena funkcjonowania kontroli zarządczej - działalnoś</w:t>
      </w:r>
      <w:r w:rsidR="00EB061E">
        <w:rPr>
          <w:rFonts w:ascii="Arial" w:hAnsi="Arial" w:cs="Arial"/>
          <w:sz w:val="24"/>
          <w:szCs w:val="24"/>
        </w:rPr>
        <w:t xml:space="preserve">ć statutowa, organizacja pracy </w:t>
      </w:r>
      <w:r w:rsidRPr="005423F7">
        <w:rPr>
          <w:rFonts w:ascii="Arial" w:hAnsi="Arial" w:cs="Arial"/>
          <w:sz w:val="24"/>
          <w:szCs w:val="24"/>
        </w:rPr>
        <w:t>w Centrum Kulturalnym w Przemyślu”;</w:t>
      </w:r>
    </w:p>
    <w:p w14:paraId="3A6FA254" w14:textId="77777777" w:rsidR="006B1677" w:rsidRPr="005423F7" w:rsidRDefault="006B1677" w:rsidP="00376DDC">
      <w:pPr>
        <w:pStyle w:val="Akapitzlist"/>
        <w:numPr>
          <w:ilvl w:val="0"/>
          <w:numId w:val="166"/>
        </w:numPr>
        <w:tabs>
          <w:tab w:val="left" w:pos="3660"/>
        </w:tabs>
        <w:spacing w:after="0" w:line="276" w:lineRule="auto"/>
        <w:ind w:left="1134"/>
        <w:rPr>
          <w:rFonts w:ascii="Arial" w:hAnsi="Arial" w:cs="Arial"/>
          <w:sz w:val="24"/>
          <w:szCs w:val="24"/>
        </w:rPr>
      </w:pPr>
      <w:r w:rsidRPr="005423F7">
        <w:rPr>
          <w:rFonts w:ascii="Arial" w:hAnsi="Arial" w:cs="Arial"/>
          <w:sz w:val="24"/>
          <w:szCs w:val="24"/>
        </w:rPr>
        <w:t>„Ocena procesu zarządzania mieniem w PCM w Rzeszowie SP ZOZ”.</w:t>
      </w:r>
    </w:p>
    <w:p w14:paraId="67B35032" w14:textId="3F3D4447" w:rsidR="002D539B" w:rsidRPr="005423F7" w:rsidRDefault="006B1677" w:rsidP="00EB061E">
      <w:pPr>
        <w:tabs>
          <w:tab w:val="left" w:pos="426"/>
        </w:tabs>
        <w:spacing w:after="0" w:line="276" w:lineRule="auto"/>
        <w:ind w:firstLine="709"/>
        <w:rPr>
          <w:rFonts w:ascii="Arial" w:hAnsi="Arial" w:cs="Arial"/>
          <w:sz w:val="24"/>
          <w:szCs w:val="24"/>
        </w:rPr>
      </w:pPr>
      <w:r w:rsidRPr="005423F7">
        <w:rPr>
          <w:rFonts w:ascii="Arial" w:hAnsi="Arial" w:cs="Arial"/>
          <w:sz w:val="24"/>
          <w:szCs w:val="24"/>
        </w:rPr>
        <w:t>Zadania wymienione w pkt. a) - pkt. c) realizowano zgodnie z Zarządzeniem Nr 62/2018 Marszałka Województwa Podkarpackiego z dnia 26 lipca 2018 r. w sprawie ustalenia Księgi Procedur Audytu Wewnętrznego w Urzędzie Marszałkowskim Województ</w:t>
      </w:r>
      <w:r w:rsidR="00EB061E">
        <w:rPr>
          <w:rFonts w:ascii="Arial" w:hAnsi="Arial" w:cs="Arial"/>
          <w:sz w:val="24"/>
          <w:szCs w:val="24"/>
        </w:rPr>
        <w:t xml:space="preserve">wa Podkarpackiego </w:t>
      </w:r>
      <w:r w:rsidR="00910AFF">
        <w:rPr>
          <w:rFonts w:ascii="Arial" w:hAnsi="Arial" w:cs="Arial"/>
          <w:sz w:val="24"/>
          <w:szCs w:val="24"/>
        </w:rPr>
        <w:br/>
      </w:r>
      <w:r w:rsidR="00EB061E">
        <w:rPr>
          <w:rFonts w:ascii="Arial" w:hAnsi="Arial" w:cs="Arial"/>
          <w:sz w:val="24"/>
          <w:szCs w:val="24"/>
        </w:rPr>
        <w:t>w Rzeszowie.</w:t>
      </w:r>
    </w:p>
    <w:p w14:paraId="65188CA4" w14:textId="2C712A11" w:rsidR="0010260D" w:rsidRPr="005423F7" w:rsidRDefault="0010260D" w:rsidP="00376DDC">
      <w:pPr>
        <w:pStyle w:val="Akapitzlist"/>
        <w:numPr>
          <w:ilvl w:val="0"/>
          <w:numId w:val="163"/>
        </w:numPr>
        <w:tabs>
          <w:tab w:val="left" w:pos="3660"/>
        </w:tabs>
        <w:spacing w:after="0" w:line="276" w:lineRule="auto"/>
        <w:ind w:hanging="578"/>
        <w:rPr>
          <w:rFonts w:ascii="Arial" w:hAnsi="Arial" w:cs="Arial"/>
          <w:b/>
          <w:bCs/>
          <w:sz w:val="24"/>
          <w:szCs w:val="24"/>
        </w:rPr>
      </w:pPr>
      <w:r w:rsidRPr="005423F7">
        <w:rPr>
          <w:rFonts w:ascii="Arial" w:hAnsi="Arial" w:cs="Arial"/>
          <w:sz w:val="24"/>
          <w:szCs w:val="24"/>
        </w:rPr>
        <w:t>Realizacja zadania doradczego: „</w:t>
      </w:r>
      <w:r w:rsidRPr="005423F7">
        <w:rPr>
          <w:rFonts w:ascii="Arial" w:hAnsi="Arial" w:cs="Arial"/>
          <w:i/>
          <w:sz w:val="24"/>
          <w:szCs w:val="24"/>
        </w:rPr>
        <w:t xml:space="preserve">Społeczna odpowiedzialność administracji publicznej na szczeblu regionalnym i lokalnym” </w:t>
      </w:r>
      <w:r w:rsidRPr="005423F7">
        <w:rPr>
          <w:rFonts w:ascii="Arial" w:hAnsi="Arial" w:cs="Arial"/>
          <w:sz w:val="24"/>
          <w:szCs w:val="24"/>
        </w:rPr>
        <w:t xml:space="preserve">realizowanym przez  Katedrę Nauk o Polityce </w:t>
      </w:r>
      <w:r w:rsidR="00910AFF">
        <w:rPr>
          <w:rFonts w:ascii="Arial" w:hAnsi="Arial" w:cs="Arial"/>
          <w:sz w:val="24"/>
          <w:szCs w:val="24"/>
        </w:rPr>
        <w:br/>
      </w:r>
      <w:r w:rsidRPr="005423F7">
        <w:rPr>
          <w:rFonts w:ascii="Arial" w:hAnsi="Arial" w:cs="Arial"/>
          <w:sz w:val="24"/>
          <w:szCs w:val="24"/>
        </w:rPr>
        <w:lastRenderedPageBreak/>
        <w:t xml:space="preserve">i Administracji </w:t>
      </w:r>
      <w:r w:rsidRPr="005423F7">
        <w:rPr>
          <w:rFonts w:ascii="Arial" w:hAnsi="Arial" w:cs="Arial"/>
          <w:bCs/>
          <w:sz w:val="24"/>
          <w:szCs w:val="24"/>
        </w:rPr>
        <w:t xml:space="preserve">Wyższej Szkoły Informatyki i Zarządzania z siedzibą w Rzeszowie </w:t>
      </w:r>
      <w:r w:rsidRPr="005423F7">
        <w:rPr>
          <w:rFonts w:ascii="Arial" w:hAnsi="Arial" w:cs="Arial"/>
          <w:i/>
          <w:sz w:val="24"/>
          <w:szCs w:val="24"/>
        </w:rPr>
        <w:t>- badanie pilotażowe w woj. Podkarpackim” zadanie doradcze zakończone przygotowaniem sprawozdania do Zarządu celem wdrożenia usprawnień i rekomendacji.</w:t>
      </w:r>
    </w:p>
    <w:p w14:paraId="79D860CB" w14:textId="77777777" w:rsidR="00544DAE" w:rsidRPr="005423F7" w:rsidRDefault="0010260D" w:rsidP="00376DDC">
      <w:pPr>
        <w:pStyle w:val="Akapitzlist"/>
        <w:numPr>
          <w:ilvl w:val="0"/>
          <w:numId w:val="163"/>
        </w:numPr>
        <w:tabs>
          <w:tab w:val="left" w:pos="3660"/>
        </w:tabs>
        <w:spacing w:after="0" w:line="276" w:lineRule="auto"/>
        <w:ind w:hanging="578"/>
        <w:rPr>
          <w:rFonts w:ascii="Arial" w:hAnsi="Arial" w:cs="Arial"/>
          <w:b/>
          <w:bCs/>
          <w:sz w:val="24"/>
          <w:szCs w:val="24"/>
        </w:rPr>
      </w:pPr>
      <w:r w:rsidRPr="005423F7">
        <w:rPr>
          <w:rFonts w:ascii="Arial" w:hAnsi="Arial" w:cs="Arial"/>
          <w:sz w:val="24"/>
          <w:szCs w:val="24"/>
          <w:shd w:val="clear" w:color="auto" w:fill="FFFFFF"/>
        </w:rPr>
        <w:t>Sporządzenie rocznego Sprawozdania z wykonania Planu Audytu za rok 2021.</w:t>
      </w:r>
    </w:p>
    <w:p w14:paraId="70F867E1" w14:textId="7C6F581C" w:rsidR="00EB061E" w:rsidRDefault="00544DAE" w:rsidP="00EB061E">
      <w:pPr>
        <w:tabs>
          <w:tab w:val="left" w:pos="0"/>
        </w:tabs>
        <w:spacing w:after="0" w:line="276" w:lineRule="auto"/>
        <w:ind w:firstLine="709"/>
        <w:rPr>
          <w:rFonts w:ascii="Arial" w:hAnsi="Arial" w:cs="Arial"/>
          <w:sz w:val="24"/>
          <w:szCs w:val="24"/>
        </w:rPr>
      </w:pPr>
      <w:r w:rsidRPr="005423F7">
        <w:rPr>
          <w:rFonts w:ascii="Arial" w:hAnsi="Arial" w:cs="Arial"/>
          <w:sz w:val="24"/>
          <w:szCs w:val="24"/>
        </w:rPr>
        <w:t xml:space="preserve">W 2019 r. Najwyższa Izba Kontroli - Delegatura w Rzeszowie przeprowadziła </w:t>
      </w:r>
      <w:r w:rsidRPr="005423F7">
        <w:rPr>
          <w:rFonts w:ascii="Arial" w:hAnsi="Arial" w:cs="Arial"/>
          <w:i/>
          <w:sz w:val="24"/>
          <w:szCs w:val="24"/>
        </w:rPr>
        <w:t>kontrolę LRZ.410.02.0.01.2019  (P/19/074)</w:t>
      </w:r>
      <w:r w:rsidRPr="005423F7">
        <w:rPr>
          <w:rFonts w:ascii="Arial" w:hAnsi="Arial" w:cs="Arial"/>
          <w:sz w:val="24"/>
          <w:szCs w:val="24"/>
        </w:rPr>
        <w:t xml:space="preserve"> w zakresie zgodności organizacji audytu wewnętrznego </w:t>
      </w:r>
      <w:r w:rsidR="00910AFF">
        <w:rPr>
          <w:rFonts w:ascii="Arial" w:hAnsi="Arial" w:cs="Arial"/>
          <w:sz w:val="24"/>
          <w:szCs w:val="24"/>
        </w:rPr>
        <w:br/>
      </w:r>
      <w:r w:rsidRPr="005423F7">
        <w:rPr>
          <w:rFonts w:ascii="Arial" w:hAnsi="Arial" w:cs="Arial"/>
          <w:sz w:val="24"/>
          <w:szCs w:val="24"/>
        </w:rPr>
        <w:t xml:space="preserve">i sposobu jego prowadzenia z przepisami prawa, zgodności prowadzenia audytu wewnętrznego ze Standardami, wykorzystania wyników audytu wewnętrznego w procesie usprawnienia </w:t>
      </w:r>
      <w:r w:rsidR="00910AFF">
        <w:rPr>
          <w:rFonts w:ascii="Arial" w:hAnsi="Arial" w:cs="Arial"/>
          <w:sz w:val="24"/>
          <w:szCs w:val="24"/>
        </w:rPr>
        <w:br/>
      </w:r>
      <w:r w:rsidRPr="005423F7">
        <w:rPr>
          <w:rFonts w:ascii="Arial" w:hAnsi="Arial" w:cs="Arial"/>
          <w:sz w:val="24"/>
          <w:szCs w:val="24"/>
        </w:rPr>
        <w:t>i zapewnienia pra</w:t>
      </w:r>
      <w:r w:rsidR="00EB061E">
        <w:rPr>
          <w:rFonts w:ascii="Arial" w:hAnsi="Arial" w:cs="Arial"/>
          <w:sz w:val="24"/>
          <w:szCs w:val="24"/>
        </w:rPr>
        <w:t>widłowości działania jednostki.</w:t>
      </w:r>
    </w:p>
    <w:p w14:paraId="72803EEB" w14:textId="04B6141C" w:rsidR="00544DAE" w:rsidRPr="00EB061E" w:rsidRDefault="00544DAE" w:rsidP="00EB061E">
      <w:pPr>
        <w:tabs>
          <w:tab w:val="left" w:pos="0"/>
        </w:tabs>
        <w:spacing w:after="0" w:line="276" w:lineRule="auto"/>
        <w:ind w:firstLine="709"/>
        <w:rPr>
          <w:rFonts w:ascii="Arial" w:hAnsi="Arial" w:cs="Arial"/>
          <w:sz w:val="24"/>
          <w:szCs w:val="24"/>
        </w:rPr>
      </w:pPr>
      <w:r w:rsidRPr="005423F7">
        <w:rPr>
          <w:rFonts w:ascii="Arial" w:hAnsi="Arial" w:cs="Arial"/>
          <w:sz w:val="24"/>
          <w:szCs w:val="24"/>
        </w:rPr>
        <w:t>W ocenie końcowej wskazano: „</w:t>
      </w:r>
      <w:r w:rsidRPr="005423F7">
        <w:rPr>
          <w:rFonts w:ascii="Arial" w:hAnsi="Arial" w:cs="Arial"/>
          <w:i/>
          <w:sz w:val="24"/>
          <w:szCs w:val="24"/>
        </w:rPr>
        <w:t>NIK pozytywnie ocenia działalność audytowaną w w/w</w:t>
      </w:r>
      <w:r w:rsidR="00384673" w:rsidRPr="005423F7">
        <w:rPr>
          <w:rFonts w:ascii="Arial" w:hAnsi="Arial" w:cs="Arial"/>
          <w:i/>
          <w:sz w:val="24"/>
          <w:szCs w:val="24"/>
        </w:rPr>
        <w:t xml:space="preserve"> </w:t>
      </w:r>
      <w:r w:rsidRPr="005423F7">
        <w:rPr>
          <w:rFonts w:ascii="Arial" w:hAnsi="Arial" w:cs="Arial"/>
          <w:i/>
          <w:sz w:val="24"/>
          <w:szCs w:val="24"/>
        </w:rPr>
        <w:t>zakresie. Wnioski o charakterze systemowym zawierające propozycje dotyczące usprawnienia funkcjonowania UMWP i jednostek organizacyjnych SWP zostały wykorzystane i miały wpływ na</w:t>
      </w:r>
      <w:r w:rsidR="00384673" w:rsidRPr="005423F7">
        <w:rPr>
          <w:rFonts w:ascii="Arial" w:hAnsi="Arial" w:cs="Arial"/>
          <w:i/>
          <w:sz w:val="24"/>
          <w:szCs w:val="24"/>
        </w:rPr>
        <w:t xml:space="preserve"> </w:t>
      </w:r>
      <w:r w:rsidRPr="005423F7">
        <w:rPr>
          <w:rFonts w:ascii="Arial" w:hAnsi="Arial" w:cs="Arial"/>
          <w:i/>
          <w:sz w:val="24"/>
          <w:szCs w:val="24"/>
        </w:rPr>
        <w:t>prawidłowe funkcjonowanie i system kontroli zarządczej. Wdrożone zostały</w:t>
      </w:r>
      <w:r w:rsidR="00384673" w:rsidRPr="005423F7">
        <w:rPr>
          <w:rFonts w:ascii="Arial" w:hAnsi="Arial" w:cs="Arial"/>
          <w:i/>
          <w:sz w:val="24"/>
          <w:szCs w:val="24"/>
        </w:rPr>
        <w:t xml:space="preserve"> </w:t>
      </w:r>
      <w:r w:rsidRPr="005423F7">
        <w:rPr>
          <w:rFonts w:ascii="Arial" w:hAnsi="Arial" w:cs="Arial"/>
          <w:i/>
          <w:sz w:val="24"/>
          <w:szCs w:val="24"/>
        </w:rPr>
        <w:t>i przestrzegane były procedury związane z mon</w:t>
      </w:r>
      <w:r w:rsidR="00103884" w:rsidRPr="005423F7">
        <w:rPr>
          <w:rFonts w:ascii="Arial" w:hAnsi="Arial" w:cs="Arial"/>
          <w:i/>
          <w:sz w:val="24"/>
          <w:szCs w:val="24"/>
        </w:rPr>
        <w:t>itorowaniem realizacji wniosków</w:t>
      </w:r>
      <w:r w:rsidRPr="005423F7">
        <w:rPr>
          <w:rFonts w:ascii="Arial" w:hAnsi="Arial" w:cs="Arial"/>
          <w:i/>
          <w:sz w:val="24"/>
          <w:szCs w:val="24"/>
        </w:rPr>
        <w:t xml:space="preserve">/zaleceń wynikających </w:t>
      </w:r>
      <w:r w:rsidR="00103884" w:rsidRPr="005423F7">
        <w:rPr>
          <w:rFonts w:ascii="Arial" w:hAnsi="Arial" w:cs="Arial"/>
          <w:i/>
          <w:sz w:val="24"/>
          <w:szCs w:val="24"/>
        </w:rPr>
        <w:br/>
      </w:r>
      <w:r w:rsidRPr="005423F7">
        <w:rPr>
          <w:rFonts w:ascii="Arial" w:hAnsi="Arial" w:cs="Arial"/>
          <w:i/>
          <w:sz w:val="24"/>
          <w:szCs w:val="24"/>
        </w:rPr>
        <w:t>z</w:t>
      </w:r>
      <w:r w:rsidR="00384673" w:rsidRPr="005423F7">
        <w:rPr>
          <w:rFonts w:ascii="Arial" w:hAnsi="Arial" w:cs="Arial"/>
          <w:i/>
          <w:sz w:val="24"/>
          <w:szCs w:val="24"/>
        </w:rPr>
        <w:t xml:space="preserve"> </w:t>
      </w:r>
      <w:r w:rsidRPr="005423F7">
        <w:rPr>
          <w:rFonts w:ascii="Arial" w:hAnsi="Arial" w:cs="Arial"/>
          <w:i/>
          <w:sz w:val="24"/>
          <w:szCs w:val="24"/>
        </w:rPr>
        <w:t xml:space="preserve">przeprowadzonego audytu”. </w:t>
      </w:r>
    </w:p>
    <w:p w14:paraId="3CFAC1C5" w14:textId="77777777" w:rsidR="00B857FC" w:rsidRPr="005423F7" w:rsidRDefault="00B857FC" w:rsidP="005423F7">
      <w:pPr>
        <w:spacing w:line="276" w:lineRule="auto"/>
        <w:rPr>
          <w:rFonts w:ascii="Arial" w:hAnsi="Arial" w:cs="Arial"/>
          <w:i/>
          <w:sz w:val="24"/>
          <w:szCs w:val="24"/>
        </w:rPr>
      </w:pPr>
      <w:r w:rsidRPr="005423F7">
        <w:rPr>
          <w:rFonts w:ascii="Arial" w:hAnsi="Arial" w:cs="Arial"/>
          <w:i/>
          <w:sz w:val="24"/>
          <w:szCs w:val="24"/>
        </w:rPr>
        <w:br w:type="page"/>
      </w:r>
    </w:p>
    <w:p w14:paraId="43BFF60A" w14:textId="60B4BE2F" w:rsidR="00693BDC" w:rsidRPr="00EB061E" w:rsidRDefault="000A1A48" w:rsidP="00EB061E">
      <w:pPr>
        <w:pStyle w:val="Nagwek1"/>
        <w:spacing w:before="0" w:after="120" w:line="276" w:lineRule="auto"/>
        <w:rPr>
          <w:rFonts w:cs="Arial"/>
          <w:b/>
          <w:bCs/>
          <w:color w:val="1F4E79" w:themeColor="accent1" w:themeShade="80"/>
          <w:sz w:val="24"/>
          <w:szCs w:val="24"/>
        </w:rPr>
      </w:pPr>
      <w:bookmarkStart w:id="165" w:name="_Toc105658821"/>
      <w:r w:rsidRPr="005423F7">
        <w:rPr>
          <w:rFonts w:cs="Arial"/>
          <w:b/>
          <w:bCs/>
          <w:color w:val="1F4E79" w:themeColor="accent1" w:themeShade="80"/>
          <w:sz w:val="24"/>
          <w:szCs w:val="24"/>
        </w:rPr>
        <w:lastRenderedPageBreak/>
        <w:t>VI.</w:t>
      </w:r>
      <w:r w:rsidR="00C462A7" w:rsidRPr="005423F7">
        <w:rPr>
          <w:rFonts w:cs="Arial"/>
          <w:b/>
          <w:bCs/>
          <w:color w:val="1F4E79" w:themeColor="accent1" w:themeShade="80"/>
          <w:sz w:val="24"/>
          <w:szCs w:val="24"/>
        </w:rPr>
        <w:t>DZIAŁALNOŚĆ SEJMIKU WOJEWÓDZTWA PODKARPACKIEGO</w:t>
      </w:r>
      <w:bookmarkEnd w:id="165"/>
    </w:p>
    <w:p w14:paraId="364EBCDE" w14:textId="77777777" w:rsidR="005B5D49" w:rsidRPr="005423F7" w:rsidRDefault="005B5D49" w:rsidP="005423F7">
      <w:pPr>
        <w:spacing w:after="0" w:line="276" w:lineRule="auto"/>
        <w:rPr>
          <w:rFonts w:ascii="Arial" w:hAnsi="Arial" w:cs="Arial"/>
          <w:b/>
          <w:sz w:val="24"/>
          <w:szCs w:val="24"/>
        </w:rPr>
      </w:pPr>
      <w:r w:rsidRPr="005423F7">
        <w:rPr>
          <w:rFonts w:ascii="Arial" w:hAnsi="Arial" w:cs="Arial"/>
          <w:b/>
          <w:sz w:val="24"/>
          <w:szCs w:val="24"/>
        </w:rPr>
        <w:t>Praca Komisji Sejmiku Województwa Podkarpackiego w 2021 roku</w:t>
      </w:r>
    </w:p>
    <w:p w14:paraId="05B06552" w14:textId="77777777" w:rsidR="00C462A7" w:rsidRPr="005423F7" w:rsidRDefault="00C462A7" w:rsidP="005423F7">
      <w:pPr>
        <w:spacing w:after="0" w:line="276" w:lineRule="auto"/>
        <w:rPr>
          <w:rFonts w:ascii="Arial" w:hAnsi="Arial" w:cs="Arial"/>
          <w:b/>
          <w:sz w:val="24"/>
          <w:szCs w:val="24"/>
        </w:rPr>
      </w:pPr>
      <w:r w:rsidRPr="005423F7">
        <w:rPr>
          <w:rFonts w:ascii="Arial" w:hAnsi="Arial" w:cs="Arial"/>
          <w:b/>
          <w:sz w:val="24"/>
          <w:szCs w:val="24"/>
        </w:rPr>
        <w:t>KOMISJE SEJ</w:t>
      </w:r>
      <w:r w:rsidR="0017536C" w:rsidRPr="005423F7">
        <w:rPr>
          <w:rFonts w:ascii="Arial" w:hAnsi="Arial" w:cs="Arial"/>
          <w:b/>
          <w:sz w:val="24"/>
          <w:szCs w:val="24"/>
        </w:rPr>
        <w:t>MIKU WOJEWÓDZTWA PODKARPACKIEGO</w:t>
      </w:r>
    </w:p>
    <w:p w14:paraId="5B2BB801" w14:textId="77777777" w:rsidR="005B5D49" w:rsidRPr="005423F7" w:rsidRDefault="005B5D49" w:rsidP="005423F7">
      <w:pPr>
        <w:spacing w:after="0" w:line="276" w:lineRule="auto"/>
        <w:rPr>
          <w:rFonts w:ascii="Arial" w:hAnsi="Arial" w:cs="Arial"/>
          <w:sz w:val="24"/>
          <w:szCs w:val="24"/>
        </w:rPr>
      </w:pPr>
      <w:r w:rsidRPr="005423F7">
        <w:rPr>
          <w:rFonts w:ascii="Arial" w:hAnsi="Arial" w:cs="Arial"/>
          <w:sz w:val="24"/>
          <w:szCs w:val="24"/>
        </w:rPr>
        <w:t>Radni Województwa pracowali w 2021 roku w następujących komisjach Sejmiku Województwa Podkarpackiego:</w:t>
      </w:r>
    </w:p>
    <w:p w14:paraId="373EE790" w14:textId="7C32C219" w:rsidR="005B5D49" w:rsidRPr="005423F7" w:rsidRDefault="005B5D49" w:rsidP="00376DDC">
      <w:pPr>
        <w:pStyle w:val="Akapitzlist"/>
        <w:numPr>
          <w:ilvl w:val="3"/>
          <w:numId w:val="293"/>
        </w:numPr>
        <w:spacing w:after="0" w:line="276" w:lineRule="auto"/>
        <w:rPr>
          <w:rFonts w:ascii="Arial" w:hAnsi="Arial" w:cs="Arial"/>
          <w:sz w:val="24"/>
          <w:szCs w:val="24"/>
        </w:rPr>
      </w:pPr>
      <w:r w:rsidRPr="005423F7">
        <w:rPr>
          <w:rFonts w:ascii="Arial" w:hAnsi="Arial" w:cs="Arial"/>
          <w:sz w:val="24"/>
          <w:szCs w:val="24"/>
        </w:rPr>
        <w:t>Komisja Budżetu</w:t>
      </w:r>
      <w:r w:rsidR="000E5F17" w:rsidRPr="005423F7">
        <w:rPr>
          <w:rFonts w:ascii="Arial" w:hAnsi="Arial" w:cs="Arial"/>
          <w:sz w:val="24"/>
          <w:szCs w:val="24"/>
        </w:rPr>
        <w:t>,</w:t>
      </w:r>
      <w:r w:rsidRPr="005423F7">
        <w:rPr>
          <w:rFonts w:ascii="Arial" w:hAnsi="Arial" w:cs="Arial"/>
          <w:sz w:val="24"/>
          <w:szCs w:val="24"/>
        </w:rPr>
        <w:t xml:space="preserve"> Mienia i Finansów</w:t>
      </w:r>
    </w:p>
    <w:p w14:paraId="03465A0E" w14:textId="396C24DE" w:rsidR="005B5D49" w:rsidRPr="005423F7" w:rsidRDefault="005B5D49" w:rsidP="00376DDC">
      <w:pPr>
        <w:pStyle w:val="Akapitzlist"/>
        <w:numPr>
          <w:ilvl w:val="3"/>
          <w:numId w:val="293"/>
        </w:numPr>
        <w:spacing w:after="0" w:line="276" w:lineRule="auto"/>
        <w:rPr>
          <w:rFonts w:ascii="Arial" w:hAnsi="Arial" w:cs="Arial"/>
          <w:sz w:val="24"/>
          <w:szCs w:val="24"/>
        </w:rPr>
      </w:pPr>
      <w:r w:rsidRPr="005423F7">
        <w:rPr>
          <w:rFonts w:ascii="Arial" w:hAnsi="Arial" w:cs="Arial"/>
          <w:sz w:val="24"/>
          <w:szCs w:val="24"/>
        </w:rPr>
        <w:t>Komisja Rozwoju Regionalnego</w:t>
      </w:r>
    </w:p>
    <w:p w14:paraId="3CF97D4A" w14:textId="623DB1E8" w:rsidR="005B5D49" w:rsidRPr="005423F7" w:rsidRDefault="005B5D49" w:rsidP="00376DDC">
      <w:pPr>
        <w:pStyle w:val="Akapitzlist"/>
        <w:numPr>
          <w:ilvl w:val="3"/>
          <w:numId w:val="293"/>
        </w:numPr>
        <w:spacing w:after="0" w:line="276" w:lineRule="auto"/>
        <w:rPr>
          <w:rFonts w:ascii="Arial" w:hAnsi="Arial" w:cs="Arial"/>
          <w:sz w:val="24"/>
          <w:szCs w:val="24"/>
        </w:rPr>
      </w:pPr>
      <w:r w:rsidRPr="005423F7">
        <w:rPr>
          <w:rFonts w:ascii="Arial" w:hAnsi="Arial" w:cs="Arial"/>
          <w:sz w:val="24"/>
          <w:szCs w:val="24"/>
        </w:rPr>
        <w:t>Komisja Współpracy z Zagranicą, Turystyki i Promocji</w:t>
      </w:r>
    </w:p>
    <w:p w14:paraId="4A484E2F" w14:textId="199D048D" w:rsidR="005B5D49" w:rsidRPr="005423F7" w:rsidRDefault="005B5D49" w:rsidP="00376DDC">
      <w:pPr>
        <w:pStyle w:val="Akapitzlist"/>
        <w:numPr>
          <w:ilvl w:val="3"/>
          <w:numId w:val="293"/>
        </w:numPr>
        <w:spacing w:after="0" w:line="276" w:lineRule="auto"/>
        <w:rPr>
          <w:rFonts w:ascii="Arial" w:hAnsi="Arial" w:cs="Arial"/>
          <w:sz w:val="24"/>
          <w:szCs w:val="24"/>
        </w:rPr>
      </w:pPr>
      <w:r w:rsidRPr="005423F7">
        <w:rPr>
          <w:rFonts w:ascii="Arial" w:hAnsi="Arial" w:cs="Arial"/>
          <w:sz w:val="24"/>
          <w:szCs w:val="24"/>
        </w:rPr>
        <w:t>Komisja Gospodarki i Infrastruktury</w:t>
      </w:r>
    </w:p>
    <w:p w14:paraId="52EC4ACC" w14:textId="038FC9F4" w:rsidR="005B5D49" w:rsidRPr="005423F7" w:rsidRDefault="005B5D49" w:rsidP="00376DDC">
      <w:pPr>
        <w:pStyle w:val="Akapitzlist"/>
        <w:numPr>
          <w:ilvl w:val="3"/>
          <w:numId w:val="293"/>
        </w:numPr>
        <w:spacing w:after="0" w:line="276" w:lineRule="auto"/>
        <w:rPr>
          <w:rFonts w:ascii="Arial" w:hAnsi="Arial" w:cs="Arial"/>
          <w:sz w:val="24"/>
          <w:szCs w:val="24"/>
        </w:rPr>
      </w:pPr>
      <w:r w:rsidRPr="005423F7">
        <w:rPr>
          <w:rFonts w:ascii="Arial" w:hAnsi="Arial" w:cs="Arial"/>
          <w:sz w:val="24"/>
          <w:szCs w:val="24"/>
        </w:rPr>
        <w:t>Komisja Rolnictwa, Rozwoju Obszarów Wiejskich i Ochrony Środowiska</w:t>
      </w:r>
    </w:p>
    <w:p w14:paraId="4DFE5943" w14:textId="59CEDBAC" w:rsidR="005B5D49" w:rsidRPr="005423F7" w:rsidRDefault="005B5D49" w:rsidP="00376DDC">
      <w:pPr>
        <w:pStyle w:val="Akapitzlist"/>
        <w:numPr>
          <w:ilvl w:val="3"/>
          <w:numId w:val="293"/>
        </w:numPr>
        <w:spacing w:after="0" w:line="276" w:lineRule="auto"/>
        <w:rPr>
          <w:rFonts w:ascii="Arial" w:hAnsi="Arial" w:cs="Arial"/>
          <w:sz w:val="24"/>
          <w:szCs w:val="24"/>
        </w:rPr>
      </w:pPr>
      <w:r w:rsidRPr="005423F7">
        <w:rPr>
          <w:rFonts w:ascii="Arial" w:hAnsi="Arial" w:cs="Arial"/>
          <w:sz w:val="24"/>
          <w:szCs w:val="24"/>
        </w:rPr>
        <w:t>Komisja Ochrony Zdrowia, Polityki Prorodzinnej i Społecznej</w:t>
      </w:r>
    </w:p>
    <w:p w14:paraId="31B3416C" w14:textId="65A5E637" w:rsidR="005B5D49" w:rsidRPr="005423F7" w:rsidRDefault="005B5D49" w:rsidP="00376DDC">
      <w:pPr>
        <w:pStyle w:val="Akapitzlist"/>
        <w:numPr>
          <w:ilvl w:val="3"/>
          <w:numId w:val="293"/>
        </w:numPr>
        <w:spacing w:after="0" w:line="276" w:lineRule="auto"/>
        <w:rPr>
          <w:rFonts w:ascii="Arial" w:hAnsi="Arial" w:cs="Arial"/>
          <w:sz w:val="24"/>
          <w:szCs w:val="24"/>
        </w:rPr>
      </w:pPr>
      <w:r w:rsidRPr="005423F7">
        <w:rPr>
          <w:rFonts w:ascii="Arial" w:hAnsi="Arial" w:cs="Arial"/>
          <w:sz w:val="24"/>
          <w:szCs w:val="24"/>
        </w:rPr>
        <w:t>Komisja Edukacji, Kultury i Kultury Fizycznej</w:t>
      </w:r>
    </w:p>
    <w:p w14:paraId="44E19D28" w14:textId="01699CD3" w:rsidR="005B5D49" w:rsidRPr="005423F7" w:rsidRDefault="005B5D49" w:rsidP="00376DDC">
      <w:pPr>
        <w:pStyle w:val="Akapitzlist"/>
        <w:numPr>
          <w:ilvl w:val="3"/>
          <w:numId w:val="293"/>
        </w:numPr>
        <w:spacing w:after="0" w:line="276" w:lineRule="auto"/>
        <w:rPr>
          <w:rFonts w:ascii="Arial" w:hAnsi="Arial" w:cs="Arial"/>
          <w:sz w:val="24"/>
          <w:szCs w:val="24"/>
        </w:rPr>
      </w:pPr>
      <w:r w:rsidRPr="005423F7">
        <w:rPr>
          <w:rFonts w:ascii="Arial" w:hAnsi="Arial" w:cs="Arial"/>
          <w:sz w:val="24"/>
          <w:szCs w:val="24"/>
        </w:rPr>
        <w:t>Komisja Bezpieczeństwa Publicznego i Zatrudnienia</w:t>
      </w:r>
    </w:p>
    <w:p w14:paraId="1E56E7F7" w14:textId="45DBF92F" w:rsidR="005B5D49" w:rsidRPr="005423F7" w:rsidRDefault="005B5D49" w:rsidP="00376DDC">
      <w:pPr>
        <w:pStyle w:val="Akapitzlist"/>
        <w:numPr>
          <w:ilvl w:val="3"/>
          <w:numId w:val="293"/>
        </w:numPr>
        <w:spacing w:after="0" w:line="276" w:lineRule="auto"/>
        <w:rPr>
          <w:rFonts w:ascii="Arial" w:hAnsi="Arial" w:cs="Arial"/>
          <w:sz w:val="24"/>
          <w:szCs w:val="24"/>
        </w:rPr>
      </w:pPr>
      <w:r w:rsidRPr="005423F7">
        <w:rPr>
          <w:rFonts w:ascii="Arial" w:hAnsi="Arial" w:cs="Arial"/>
          <w:sz w:val="24"/>
          <w:szCs w:val="24"/>
        </w:rPr>
        <w:t>Komisja Główna</w:t>
      </w:r>
    </w:p>
    <w:p w14:paraId="070DBFCF" w14:textId="04B13FA2" w:rsidR="005B5D49" w:rsidRPr="005423F7" w:rsidRDefault="005B5D49" w:rsidP="00376DDC">
      <w:pPr>
        <w:pStyle w:val="Akapitzlist"/>
        <w:numPr>
          <w:ilvl w:val="3"/>
          <w:numId w:val="293"/>
        </w:numPr>
        <w:spacing w:after="0" w:line="276" w:lineRule="auto"/>
        <w:rPr>
          <w:rFonts w:ascii="Arial" w:hAnsi="Arial" w:cs="Arial"/>
          <w:sz w:val="24"/>
          <w:szCs w:val="24"/>
        </w:rPr>
      </w:pPr>
      <w:r w:rsidRPr="005423F7">
        <w:rPr>
          <w:rFonts w:ascii="Arial" w:hAnsi="Arial" w:cs="Arial"/>
          <w:sz w:val="24"/>
          <w:szCs w:val="24"/>
        </w:rPr>
        <w:t>Komisja Rewizyjna</w:t>
      </w:r>
    </w:p>
    <w:p w14:paraId="358409D8" w14:textId="50B82F53" w:rsidR="005B5D49" w:rsidRPr="005423F7" w:rsidRDefault="005B5D49" w:rsidP="00376DDC">
      <w:pPr>
        <w:pStyle w:val="Akapitzlist"/>
        <w:numPr>
          <w:ilvl w:val="3"/>
          <w:numId w:val="293"/>
        </w:numPr>
        <w:spacing w:after="0" w:line="276" w:lineRule="auto"/>
        <w:rPr>
          <w:rFonts w:ascii="Arial" w:hAnsi="Arial" w:cs="Arial"/>
          <w:sz w:val="24"/>
          <w:szCs w:val="24"/>
        </w:rPr>
      </w:pPr>
      <w:r w:rsidRPr="005423F7">
        <w:rPr>
          <w:rFonts w:ascii="Arial" w:hAnsi="Arial" w:cs="Arial"/>
          <w:sz w:val="24"/>
          <w:szCs w:val="24"/>
        </w:rPr>
        <w:t>Komisja Karpacka</w:t>
      </w:r>
    </w:p>
    <w:p w14:paraId="257A6C4D" w14:textId="2FC3AD8E" w:rsidR="005B5D49" w:rsidRPr="005423F7" w:rsidRDefault="005B5D49" w:rsidP="00376DDC">
      <w:pPr>
        <w:pStyle w:val="Akapitzlist"/>
        <w:numPr>
          <w:ilvl w:val="3"/>
          <w:numId w:val="293"/>
        </w:numPr>
        <w:spacing w:after="0" w:line="276" w:lineRule="auto"/>
        <w:rPr>
          <w:rFonts w:ascii="Arial" w:hAnsi="Arial" w:cs="Arial"/>
          <w:sz w:val="24"/>
          <w:szCs w:val="24"/>
        </w:rPr>
      </w:pPr>
      <w:r w:rsidRPr="005423F7">
        <w:rPr>
          <w:rFonts w:ascii="Arial" w:hAnsi="Arial" w:cs="Arial"/>
          <w:sz w:val="24"/>
          <w:szCs w:val="24"/>
        </w:rPr>
        <w:t>Komisja Skarg</w:t>
      </w:r>
      <w:r w:rsidR="000E5F17" w:rsidRPr="005423F7">
        <w:rPr>
          <w:rFonts w:ascii="Arial" w:hAnsi="Arial" w:cs="Arial"/>
          <w:sz w:val="24"/>
          <w:szCs w:val="24"/>
        </w:rPr>
        <w:t>,</w:t>
      </w:r>
      <w:r w:rsidRPr="005423F7">
        <w:rPr>
          <w:rFonts w:ascii="Arial" w:hAnsi="Arial" w:cs="Arial"/>
          <w:sz w:val="24"/>
          <w:szCs w:val="24"/>
        </w:rPr>
        <w:t xml:space="preserve"> Wniosków i Petycji</w:t>
      </w:r>
    </w:p>
    <w:p w14:paraId="64998EBA" w14:textId="6C33A0CE" w:rsidR="005B5D49" w:rsidRPr="005423F7" w:rsidRDefault="005B5D49" w:rsidP="00376DDC">
      <w:pPr>
        <w:pStyle w:val="Akapitzlist"/>
        <w:numPr>
          <w:ilvl w:val="3"/>
          <w:numId w:val="293"/>
        </w:numPr>
        <w:spacing w:after="0" w:line="276" w:lineRule="auto"/>
        <w:rPr>
          <w:rFonts w:ascii="Arial" w:hAnsi="Arial" w:cs="Arial"/>
          <w:sz w:val="24"/>
          <w:szCs w:val="24"/>
        </w:rPr>
      </w:pPr>
      <w:r w:rsidRPr="005423F7">
        <w:rPr>
          <w:rFonts w:ascii="Arial" w:hAnsi="Arial" w:cs="Arial"/>
          <w:sz w:val="24"/>
          <w:szCs w:val="24"/>
        </w:rPr>
        <w:t>Komisja Łączności z Polakami za Granicą</w:t>
      </w:r>
    </w:p>
    <w:p w14:paraId="72055DB8" w14:textId="40DCA91C" w:rsidR="005B5D49" w:rsidRPr="005423F7" w:rsidRDefault="005B5D49" w:rsidP="00376DDC">
      <w:pPr>
        <w:pStyle w:val="Akapitzlist"/>
        <w:numPr>
          <w:ilvl w:val="3"/>
          <w:numId w:val="293"/>
        </w:numPr>
        <w:spacing w:after="0" w:line="276" w:lineRule="auto"/>
        <w:rPr>
          <w:rFonts w:ascii="Arial" w:hAnsi="Arial" w:cs="Arial"/>
          <w:sz w:val="24"/>
          <w:szCs w:val="24"/>
        </w:rPr>
      </w:pPr>
      <w:r w:rsidRPr="005423F7">
        <w:rPr>
          <w:rFonts w:ascii="Arial" w:hAnsi="Arial" w:cs="Arial"/>
          <w:sz w:val="24"/>
          <w:szCs w:val="24"/>
        </w:rPr>
        <w:t>Komisja Regulaminowa.</w:t>
      </w:r>
    </w:p>
    <w:p w14:paraId="5A806C81" w14:textId="1546C190" w:rsidR="00EE1DA5" w:rsidRPr="00EB061E" w:rsidRDefault="005B5D49" w:rsidP="00EB061E">
      <w:pPr>
        <w:spacing w:after="120" w:line="276" w:lineRule="auto"/>
        <w:rPr>
          <w:rFonts w:ascii="Arial" w:hAnsi="Arial" w:cs="Arial"/>
          <w:sz w:val="24"/>
          <w:szCs w:val="24"/>
        </w:rPr>
      </w:pPr>
      <w:r w:rsidRPr="005423F7">
        <w:rPr>
          <w:rFonts w:ascii="Arial" w:hAnsi="Arial" w:cs="Arial"/>
          <w:sz w:val="24"/>
          <w:szCs w:val="24"/>
        </w:rPr>
        <w:t xml:space="preserve">W ciągu 2021 roku </w:t>
      </w:r>
      <w:r w:rsidRPr="005423F7">
        <w:rPr>
          <w:rFonts w:ascii="Arial" w:hAnsi="Arial" w:cs="Arial"/>
          <w:b/>
          <w:sz w:val="24"/>
          <w:szCs w:val="24"/>
        </w:rPr>
        <w:t>Komisja Budżetu, Mienia i Finansów</w:t>
      </w:r>
      <w:r w:rsidRPr="005423F7">
        <w:rPr>
          <w:rFonts w:ascii="Arial" w:hAnsi="Arial" w:cs="Arial"/>
          <w:sz w:val="24"/>
          <w:szCs w:val="24"/>
        </w:rPr>
        <w:t xml:space="preserve"> odbyła 16 posiedzeń, z czego 8 odbyło się w trybie zdalnym z uwagi na trwającą epidemię koronawirusa. Komisja opracowała 133 opinie, które zostały skierowane do Sejmiku. Natomiast do Zarządu przekazano zbiorczy wniosek Komisji zawierający zestawienie opinii i wniosków 10 komisji w zakresie projektu budżetu na 2022 rok wraz z WPF na lata 2022-2045. Problematyka posiedzeń Komisji Budżetu, Mienia i Finansów koncentrowała się</w:t>
      </w:r>
      <w:r w:rsidR="000E5F17" w:rsidRPr="005423F7">
        <w:rPr>
          <w:rFonts w:ascii="Arial" w:hAnsi="Arial" w:cs="Arial"/>
          <w:sz w:val="24"/>
          <w:szCs w:val="24"/>
        </w:rPr>
        <w:t xml:space="preserve"> </w:t>
      </w:r>
      <w:r w:rsidRPr="005423F7">
        <w:rPr>
          <w:rFonts w:ascii="Arial" w:hAnsi="Arial" w:cs="Arial"/>
          <w:sz w:val="24"/>
          <w:szCs w:val="24"/>
        </w:rPr>
        <w:t xml:space="preserve">na opiniowaniu bieżących zmian w budżecie na 2021 r., </w:t>
      </w:r>
      <w:r w:rsidR="00910AFF">
        <w:rPr>
          <w:rFonts w:ascii="Arial" w:hAnsi="Arial" w:cs="Arial"/>
          <w:sz w:val="24"/>
          <w:szCs w:val="24"/>
        </w:rPr>
        <w:br/>
      </w:r>
      <w:r w:rsidRPr="005423F7">
        <w:rPr>
          <w:rFonts w:ascii="Arial" w:hAnsi="Arial" w:cs="Arial"/>
          <w:sz w:val="24"/>
          <w:szCs w:val="24"/>
        </w:rPr>
        <w:t>a także zmian w Wieloletniej Prognozie Finansowej na lata 2021-2045 wraz z autopoprawkami. W wyniku zmian w budżecie opiniowaniu podlegały uchwały merytoryczne jako ich pochodne. Niejednokrotnie Komisja opiniowała uchwały dotyczące pomocy finansowej z budżetu województwa w różnym zakresie:</w:t>
      </w:r>
      <w:r w:rsidR="00EB061E">
        <w:rPr>
          <w:rFonts w:ascii="Arial" w:hAnsi="Arial" w:cs="Arial"/>
          <w:b/>
          <w:color w:val="FF0000"/>
          <w:sz w:val="24"/>
          <w:szCs w:val="24"/>
        </w:rPr>
        <w:t xml:space="preserve"> </w:t>
      </w:r>
      <w:r w:rsidRPr="005423F7">
        <w:rPr>
          <w:rFonts w:ascii="Arial" w:hAnsi="Arial" w:cs="Arial"/>
          <w:sz w:val="24"/>
          <w:szCs w:val="24"/>
        </w:rPr>
        <w:t xml:space="preserve">inwestycje i infrastruktura drogowa oraz kolejowa, działalność kulturalna, zadania statutowe instytucji kultury, pomoc jednostkom ochrony zdrowia i inne. Samorząd Województwa wspierał również mieszkańców w przypadku klęsk żywiołowych </w:t>
      </w:r>
      <w:r w:rsidR="00EB061E">
        <w:rPr>
          <w:rFonts w:ascii="Arial" w:hAnsi="Arial" w:cs="Arial"/>
          <w:sz w:val="24"/>
          <w:szCs w:val="24"/>
        </w:rPr>
        <w:br/>
      </w:r>
      <w:r w:rsidRPr="005423F7">
        <w:rPr>
          <w:rFonts w:ascii="Arial" w:hAnsi="Arial" w:cs="Arial"/>
          <w:sz w:val="24"/>
          <w:szCs w:val="24"/>
        </w:rPr>
        <w:t xml:space="preserve">i różnych zdarzeń losowych – najczęściej były to pożary w gospodarstwach domowych. Jednym z ważnych tematów było również przyjęcie informacji z działalności spółek z udziałem Województwa Podkarpackiego, które miało miejsce podczas jednego z posiedzeń Komisji </w:t>
      </w:r>
      <w:r w:rsidR="00910AFF">
        <w:rPr>
          <w:rFonts w:ascii="Arial" w:hAnsi="Arial" w:cs="Arial"/>
          <w:sz w:val="24"/>
          <w:szCs w:val="24"/>
        </w:rPr>
        <w:br/>
      </w:r>
      <w:r w:rsidRPr="005423F7">
        <w:rPr>
          <w:rFonts w:ascii="Arial" w:hAnsi="Arial" w:cs="Arial"/>
          <w:sz w:val="24"/>
          <w:szCs w:val="24"/>
        </w:rPr>
        <w:t xml:space="preserve">z udziałem prezesów poszczególnych spółek: </w:t>
      </w:r>
      <w:r w:rsidRPr="005423F7">
        <w:rPr>
          <w:rFonts w:ascii="Arial" w:eastAsia="Calibri" w:hAnsi="Arial" w:cs="Arial"/>
          <w:sz w:val="24"/>
          <w:szCs w:val="24"/>
        </w:rPr>
        <w:t xml:space="preserve">RARR S.A., </w:t>
      </w:r>
      <w:r w:rsidRPr="005423F7">
        <w:rPr>
          <w:rFonts w:ascii="Arial" w:eastAsia="Arial" w:hAnsi="Arial" w:cs="Arial"/>
          <w:sz w:val="24"/>
          <w:szCs w:val="24"/>
        </w:rPr>
        <w:t>Port Lotniczy „Rzeszów-Jasionka” Sp. z o.o.,</w:t>
      </w:r>
      <w:r w:rsidRPr="005423F7">
        <w:rPr>
          <w:rFonts w:ascii="Arial" w:eastAsia="Calibri" w:hAnsi="Arial" w:cs="Arial"/>
          <w:sz w:val="24"/>
          <w:szCs w:val="24"/>
        </w:rPr>
        <w:t xml:space="preserve"> Podkarpackie Centrum Innowacji Sp. z o.o., „AGROHURT S.A.”, „Uzdrowisko Rymanów S.A.”, </w:t>
      </w:r>
      <w:r w:rsidRPr="005423F7">
        <w:rPr>
          <w:rFonts w:ascii="Arial" w:eastAsia="Arial" w:hAnsi="Arial" w:cs="Arial"/>
          <w:sz w:val="24"/>
          <w:szCs w:val="24"/>
        </w:rPr>
        <w:t xml:space="preserve">„TARR” S.A. </w:t>
      </w:r>
      <w:r w:rsidRPr="005423F7">
        <w:rPr>
          <w:rFonts w:ascii="Arial" w:eastAsia="Calibri" w:hAnsi="Arial" w:cs="Arial"/>
          <w:sz w:val="24"/>
          <w:szCs w:val="24"/>
        </w:rPr>
        <w:t xml:space="preserve">Samorząd Województwa udzielił też wsparcia finansowego spółkom: Port Lotniczy „Rzeszów - Jasionka” Spółka z ograniczoną odpowiedzialnością poprzez wyrażenie zgody na objęcie przez Województwo Podkarpackie 100 000 udziałów w tej Spółce, a także </w:t>
      </w:r>
      <w:r w:rsidRPr="005423F7">
        <w:rPr>
          <w:rFonts w:ascii="Arial" w:hAnsi="Arial" w:cs="Arial"/>
          <w:sz w:val="24"/>
          <w:szCs w:val="24"/>
        </w:rPr>
        <w:t>Spółce „Uzdrowisko Rymanów” S.A. - wyrażenie zgody na objęcie przez Województwo Podkarpackie 91 400 akcji. W zakresie gospodarki mieniem Komisja opiniowała projekty uchwał związane z darowizną nieruchomości, co dotyczyło głównie działek przeznaczonych na regulację przebiegu dróg różnych kategorii</w:t>
      </w:r>
      <w:r w:rsidR="000E5F17" w:rsidRPr="005423F7">
        <w:rPr>
          <w:rFonts w:ascii="Arial" w:hAnsi="Arial" w:cs="Arial"/>
          <w:sz w:val="24"/>
          <w:szCs w:val="24"/>
        </w:rPr>
        <w:t xml:space="preserve"> </w:t>
      </w:r>
      <w:r w:rsidRPr="005423F7">
        <w:rPr>
          <w:rFonts w:ascii="Arial" w:hAnsi="Arial" w:cs="Arial"/>
          <w:sz w:val="24"/>
          <w:szCs w:val="24"/>
        </w:rPr>
        <w:t xml:space="preserve">lub w celu dokonania regulacji prawnej stanu własności. W poruszanym zakresie Komisja pozytywnie opiniowała uchwały dotyczące zarówno przedłużenia najmu wynajmowanych powierzchni, a także zwiększenia </w:t>
      </w:r>
      <w:r w:rsidRPr="005423F7">
        <w:rPr>
          <w:rFonts w:ascii="Arial" w:hAnsi="Arial" w:cs="Arial"/>
          <w:sz w:val="24"/>
          <w:szCs w:val="24"/>
        </w:rPr>
        <w:lastRenderedPageBreak/>
        <w:t>wynajmowanej powierzchni znajdujących się w budynkach będących wł</w:t>
      </w:r>
      <w:r w:rsidR="00EB061E">
        <w:rPr>
          <w:rFonts w:ascii="Arial" w:hAnsi="Arial" w:cs="Arial"/>
          <w:sz w:val="24"/>
          <w:szCs w:val="24"/>
        </w:rPr>
        <w:t>asnością Samorządu Województwa.</w:t>
      </w:r>
    </w:p>
    <w:p w14:paraId="33847BCA" w14:textId="7C561502" w:rsidR="00EE1DA5" w:rsidRPr="00EB061E" w:rsidRDefault="005B5D49" w:rsidP="00EB061E">
      <w:pPr>
        <w:spacing w:after="120" w:line="276" w:lineRule="auto"/>
        <w:rPr>
          <w:rFonts w:ascii="Arial" w:hAnsi="Arial" w:cs="Arial"/>
          <w:noProof/>
          <w:sz w:val="24"/>
          <w:szCs w:val="24"/>
        </w:rPr>
      </w:pPr>
      <w:r w:rsidRPr="005423F7">
        <w:rPr>
          <w:rFonts w:ascii="Arial" w:eastAsia="Times New Roman" w:hAnsi="Arial" w:cs="Arial"/>
          <w:b/>
          <w:sz w:val="24"/>
          <w:szCs w:val="24"/>
          <w:lang w:eastAsia="pl-PL"/>
        </w:rPr>
        <w:t>Komisja Rozwoju Regionalnego</w:t>
      </w:r>
      <w:r w:rsidRPr="005423F7">
        <w:rPr>
          <w:rStyle w:val="Numerstrony"/>
          <w:rFonts w:ascii="Arial" w:hAnsi="Arial" w:cs="Arial"/>
          <w:sz w:val="24"/>
          <w:szCs w:val="24"/>
        </w:rPr>
        <w:t xml:space="preserve"> realizowała zadania </w:t>
      </w:r>
      <w:r w:rsidRPr="005423F7">
        <w:rPr>
          <w:rFonts w:ascii="Arial" w:hAnsi="Arial" w:cs="Arial"/>
          <w:sz w:val="24"/>
          <w:szCs w:val="24"/>
        </w:rPr>
        <w:t xml:space="preserve">nakreślone w przyjętym planie pracy oraz </w:t>
      </w:r>
      <w:r w:rsidRPr="005423F7">
        <w:rPr>
          <w:rFonts w:ascii="Arial" w:eastAsia="Times New Roman" w:hAnsi="Arial" w:cs="Arial"/>
          <w:sz w:val="24"/>
          <w:szCs w:val="24"/>
          <w:lang w:eastAsia="pl-PL"/>
        </w:rPr>
        <w:t>wynikające z zapisu § 50 pkt 2 Statutu Województwa Podkarpackiego, gdzie określono przedmiot prac komisji</w:t>
      </w:r>
      <w:r w:rsidR="000E5F17" w:rsidRPr="005423F7">
        <w:rPr>
          <w:rFonts w:ascii="Arial" w:eastAsia="Times New Roman" w:hAnsi="Arial" w:cs="Arial"/>
          <w:sz w:val="24"/>
          <w:szCs w:val="24"/>
          <w:lang w:eastAsia="pl-PL"/>
        </w:rPr>
        <w:t>,</w:t>
      </w:r>
      <w:r w:rsidRPr="005423F7">
        <w:rPr>
          <w:rFonts w:ascii="Arial" w:eastAsia="Times New Roman" w:hAnsi="Arial" w:cs="Arial"/>
          <w:sz w:val="24"/>
          <w:szCs w:val="24"/>
          <w:lang w:eastAsia="pl-PL"/>
        </w:rPr>
        <w:t xml:space="preserve"> tj. opiniowanie projektów uchwał Sejmiku Województwa Podkarpackiego oraz przyjmowanie bieżących informacji Zarządu Województwa w zakresie spraw związanych z rozwojem regionalnym, programami strategicznymi rozwoju województwa, planami zagospodarowania przestrzennego oraz oceną współpracy</w:t>
      </w:r>
      <w:r w:rsidR="000E5F17" w:rsidRPr="005423F7">
        <w:rPr>
          <w:rFonts w:ascii="Arial" w:eastAsia="Times New Roman" w:hAnsi="Arial" w:cs="Arial"/>
          <w:sz w:val="24"/>
          <w:szCs w:val="24"/>
          <w:lang w:eastAsia="pl-PL"/>
        </w:rPr>
        <w:t xml:space="preserve"> w</w:t>
      </w:r>
      <w:r w:rsidRPr="005423F7">
        <w:rPr>
          <w:rFonts w:ascii="Arial" w:eastAsia="Times New Roman" w:hAnsi="Arial" w:cs="Arial"/>
          <w:sz w:val="24"/>
          <w:szCs w:val="24"/>
          <w:lang w:eastAsia="pl-PL"/>
        </w:rPr>
        <w:t xml:space="preserve">ojewództwa </w:t>
      </w:r>
      <w:r w:rsidR="00910AFF">
        <w:rPr>
          <w:rFonts w:ascii="Arial" w:eastAsia="Times New Roman" w:hAnsi="Arial" w:cs="Arial"/>
          <w:sz w:val="24"/>
          <w:szCs w:val="24"/>
          <w:lang w:eastAsia="pl-PL"/>
        </w:rPr>
        <w:br/>
      </w:r>
      <w:r w:rsidRPr="005423F7">
        <w:rPr>
          <w:rFonts w:ascii="Arial" w:eastAsia="Times New Roman" w:hAnsi="Arial" w:cs="Arial"/>
          <w:sz w:val="24"/>
          <w:szCs w:val="24"/>
          <w:lang w:eastAsia="pl-PL"/>
        </w:rPr>
        <w:t>z samorządami powiatów i gmin w zakresie strategii i rozwoju. W związku z tym Komisja Rozwoju Regionalnego w</w:t>
      </w:r>
      <w:r w:rsidRPr="005423F7">
        <w:rPr>
          <w:rFonts w:ascii="Arial" w:eastAsia="Times New Roman" w:hAnsi="Arial" w:cs="Arial"/>
          <w:sz w:val="24"/>
          <w:szCs w:val="24"/>
        </w:rPr>
        <w:t xml:space="preserve"> przeciągu okresu sprawozdawczego obradowała</w:t>
      </w:r>
      <w:r w:rsidR="000E5F17" w:rsidRPr="005423F7">
        <w:rPr>
          <w:rFonts w:ascii="Arial" w:eastAsia="Times New Roman" w:hAnsi="Arial" w:cs="Arial"/>
          <w:sz w:val="24"/>
          <w:szCs w:val="24"/>
        </w:rPr>
        <w:t xml:space="preserve"> </w:t>
      </w:r>
      <w:r w:rsidRPr="005423F7">
        <w:rPr>
          <w:rFonts w:ascii="Arial" w:eastAsia="Times New Roman" w:hAnsi="Arial" w:cs="Arial"/>
          <w:sz w:val="24"/>
          <w:szCs w:val="24"/>
        </w:rPr>
        <w:t>na 6 posiedzeniach</w:t>
      </w:r>
      <w:r w:rsidR="000E5F17" w:rsidRPr="005423F7">
        <w:rPr>
          <w:rFonts w:ascii="Arial" w:eastAsia="Times New Roman" w:hAnsi="Arial" w:cs="Arial"/>
          <w:sz w:val="24"/>
          <w:szCs w:val="24"/>
        </w:rPr>
        <w:t>,</w:t>
      </w:r>
      <w:r w:rsidRPr="005423F7">
        <w:rPr>
          <w:rFonts w:ascii="Arial" w:eastAsia="Times New Roman" w:hAnsi="Arial" w:cs="Arial"/>
          <w:sz w:val="24"/>
          <w:szCs w:val="24"/>
        </w:rPr>
        <w:t xml:space="preserve"> w tym na 3 posiedzeniach w trybie obrad zdalnych. Przedmiotem posiedzeń Komisji w roku 2021 były informacje </w:t>
      </w:r>
      <w:r w:rsidRPr="005423F7">
        <w:rPr>
          <w:rFonts w:ascii="Arial" w:hAnsi="Arial" w:cs="Arial"/>
          <w:noProof/>
          <w:sz w:val="24"/>
          <w:szCs w:val="24"/>
        </w:rPr>
        <w:t xml:space="preserve">o realizacji Kontraktu Terytorialnego dla Województa Podkarpackiego, informacja </w:t>
      </w:r>
      <w:r w:rsidRPr="005423F7">
        <w:rPr>
          <w:rStyle w:val="Hipercze"/>
          <w:rFonts w:ascii="Arial" w:eastAsia="Arial Unicode MS" w:hAnsi="Arial" w:cs="Arial"/>
          <w:color w:val="auto"/>
          <w:sz w:val="24"/>
          <w:szCs w:val="24"/>
          <w:u w:val="none"/>
        </w:rPr>
        <w:t xml:space="preserve">nt. </w:t>
      </w:r>
      <w:r w:rsidRPr="005423F7">
        <w:rPr>
          <w:rFonts w:ascii="Arial" w:hAnsi="Arial" w:cs="Arial"/>
          <w:sz w:val="24"/>
          <w:szCs w:val="24"/>
        </w:rPr>
        <w:t xml:space="preserve">stanu realizacji Regionalnego Programu Operacyjnego Województwa Podkarpackiego na lata 2014-2020, </w:t>
      </w:r>
      <w:r w:rsidRPr="005423F7">
        <w:rPr>
          <w:rStyle w:val="Hipercze"/>
          <w:rFonts w:ascii="Arial" w:eastAsia="Arial Unicode MS" w:hAnsi="Arial" w:cs="Arial"/>
          <w:color w:val="auto"/>
          <w:sz w:val="24"/>
          <w:szCs w:val="24"/>
          <w:u w:val="none"/>
        </w:rPr>
        <w:t>informacja nt</w:t>
      </w:r>
      <w:r w:rsidRPr="005423F7">
        <w:rPr>
          <w:rFonts w:ascii="Arial" w:hAnsi="Arial" w:cs="Arial"/>
          <w:sz w:val="24"/>
          <w:szCs w:val="24"/>
        </w:rPr>
        <w:t xml:space="preserve">. </w:t>
      </w:r>
      <w:r w:rsidRPr="005423F7">
        <w:rPr>
          <w:rFonts w:ascii="Arial" w:hAnsi="Arial" w:cs="Arial"/>
          <w:bCs/>
          <w:sz w:val="24"/>
          <w:szCs w:val="24"/>
          <w:lang w:eastAsia="ar-SA"/>
        </w:rPr>
        <w:t xml:space="preserve">Krajowego Planu Odbudowy i Zwiększania Odporności (KPO), informacja </w:t>
      </w:r>
      <w:r w:rsidRPr="005423F7">
        <w:rPr>
          <w:rFonts w:ascii="Arial" w:hAnsi="Arial" w:cs="Arial"/>
          <w:noProof/>
          <w:sz w:val="24"/>
          <w:szCs w:val="24"/>
        </w:rPr>
        <w:t>o stopniu realizacji  Strategii rozwoju wojewó</w:t>
      </w:r>
      <w:r w:rsidR="00EB061E">
        <w:rPr>
          <w:rFonts w:ascii="Arial" w:hAnsi="Arial" w:cs="Arial"/>
          <w:noProof/>
          <w:sz w:val="24"/>
          <w:szCs w:val="24"/>
        </w:rPr>
        <w:t xml:space="preserve">dztwa – Podkarpackie 2020 oraz </w:t>
      </w:r>
      <w:r w:rsidRPr="005423F7">
        <w:rPr>
          <w:rFonts w:ascii="Arial" w:hAnsi="Arial" w:cs="Arial"/>
          <w:noProof/>
          <w:sz w:val="24"/>
          <w:szCs w:val="24"/>
        </w:rPr>
        <w:t>Strategii rozwoju w</w:t>
      </w:r>
      <w:r w:rsidR="00EB061E">
        <w:rPr>
          <w:rFonts w:ascii="Arial" w:hAnsi="Arial" w:cs="Arial"/>
          <w:noProof/>
          <w:sz w:val="24"/>
          <w:szCs w:val="24"/>
        </w:rPr>
        <w:t>ojewództwa – Podkarpackie 2030.</w:t>
      </w:r>
    </w:p>
    <w:p w14:paraId="67864E5E" w14:textId="7F913413" w:rsidR="00EE1DA5" w:rsidRPr="00EB061E" w:rsidRDefault="005B5D49" w:rsidP="00EB061E">
      <w:pPr>
        <w:spacing w:after="120" w:line="276" w:lineRule="auto"/>
        <w:rPr>
          <w:rStyle w:val="Numerstrony"/>
          <w:rFonts w:ascii="Arial" w:hAnsi="Arial" w:cs="Arial"/>
          <w:sz w:val="24"/>
          <w:szCs w:val="24"/>
        </w:rPr>
      </w:pPr>
      <w:r w:rsidRPr="005423F7">
        <w:rPr>
          <w:rFonts w:ascii="Arial" w:hAnsi="Arial" w:cs="Arial"/>
          <w:b/>
          <w:sz w:val="24"/>
          <w:szCs w:val="24"/>
        </w:rPr>
        <w:t>Komisja Współpracy z Zagranicą, Turystyki i Promocji</w:t>
      </w:r>
      <w:r w:rsidRPr="005423F7">
        <w:rPr>
          <w:rFonts w:ascii="Arial" w:hAnsi="Arial" w:cs="Arial"/>
          <w:sz w:val="24"/>
          <w:szCs w:val="24"/>
        </w:rPr>
        <w:t xml:space="preserve"> zajmuje się szeroko pojętymi zagadnieniami związanymi ze współpracą międzynarodową, promocją i turystyką. Komisja opiniuje projekty uchwał dotyczące zakresu jej działania oraz przyjmuje informacje </w:t>
      </w:r>
      <w:r w:rsidR="00910AFF">
        <w:rPr>
          <w:rFonts w:ascii="Arial" w:hAnsi="Arial" w:cs="Arial"/>
          <w:sz w:val="24"/>
          <w:szCs w:val="24"/>
        </w:rPr>
        <w:br/>
      </w:r>
      <w:r w:rsidRPr="005423F7">
        <w:rPr>
          <w:rFonts w:ascii="Arial" w:hAnsi="Arial" w:cs="Arial"/>
          <w:sz w:val="24"/>
          <w:szCs w:val="24"/>
        </w:rPr>
        <w:t>i sprawozdania. W 2021 roku przyjęła m. in.: sprawozdanie z działalności stowarzyszenia Euroregion Karpacki – Polska za 2020</w:t>
      </w:r>
      <w:r w:rsidR="000E5F17" w:rsidRPr="005423F7">
        <w:rPr>
          <w:rFonts w:ascii="Arial" w:hAnsi="Arial" w:cs="Arial"/>
          <w:sz w:val="24"/>
          <w:szCs w:val="24"/>
        </w:rPr>
        <w:t xml:space="preserve"> </w:t>
      </w:r>
      <w:r w:rsidRPr="005423F7">
        <w:rPr>
          <w:rFonts w:ascii="Arial" w:hAnsi="Arial" w:cs="Arial"/>
          <w:sz w:val="24"/>
          <w:szCs w:val="24"/>
        </w:rPr>
        <w:t>r.</w:t>
      </w:r>
      <w:r w:rsidR="000E5F17" w:rsidRPr="005423F7">
        <w:rPr>
          <w:rFonts w:ascii="Arial" w:hAnsi="Arial" w:cs="Arial"/>
          <w:sz w:val="24"/>
          <w:szCs w:val="24"/>
        </w:rPr>
        <w:t xml:space="preserve"> </w:t>
      </w:r>
      <w:r w:rsidR="00EB061E">
        <w:rPr>
          <w:rFonts w:ascii="Arial" w:hAnsi="Arial" w:cs="Arial"/>
          <w:sz w:val="24"/>
          <w:szCs w:val="24"/>
        </w:rPr>
        <w:t xml:space="preserve">oraz </w:t>
      </w:r>
      <w:r w:rsidRPr="005423F7">
        <w:rPr>
          <w:rFonts w:ascii="Arial" w:hAnsi="Arial" w:cs="Arial"/>
          <w:sz w:val="24"/>
          <w:szCs w:val="24"/>
        </w:rPr>
        <w:t>sprawozdanie z działalności Biura „Oddział Programu Współpracy Transgranicznej Polska-Białoruś-Ukraina 2014-2020. Komisja analizuje plan wyjazdów zagranicznych oraz sprawozdania z wyjazdów zagranicznych pracowników Urzędu Marszałkowskiego oraz przyjmowanych przez Urząd delegacji zagranicznych. Komisja współpracuje z jednostkami i organizacjami administracji rządowej i samorządowej w celu współdziałania oraz opracowania priorytetów współpracy zagranicznej Województwa. Ponadto Komisja  corocznie opiniuje projekt uchwały w sprawie budżetu Województwa Podkarpackiego wraz z Wieloletnią Prognozą Finans</w:t>
      </w:r>
      <w:r w:rsidR="00EB061E">
        <w:rPr>
          <w:rFonts w:ascii="Arial" w:hAnsi="Arial" w:cs="Arial"/>
          <w:sz w:val="24"/>
          <w:szCs w:val="24"/>
        </w:rPr>
        <w:t>ową Województwa Podkarpackiego.</w:t>
      </w:r>
    </w:p>
    <w:p w14:paraId="194A60DF" w14:textId="0A7E0215" w:rsidR="00EE1DA5" w:rsidRPr="00EB061E" w:rsidRDefault="005B5D49" w:rsidP="00EB061E">
      <w:pPr>
        <w:autoSpaceDE w:val="0"/>
        <w:autoSpaceDN w:val="0"/>
        <w:adjustRightInd w:val="0"/>
        <w:spacing w:after="120" w:line="276" w:lineRule="auto"/>
        <w:rPr>
          <w:rFonts w:ascii="Arial" w:eastAsia="Times New Roman" w:hAnsi="Arial" w:cs="Arial"/>
          <w:sz w:val="24"/>
          <w:szCs w:val="24"/>
        </w:rPr>
      </w:pPr>
      <w:r w:rsidRPr="005423F7">
        <w:rPr>
          <w:rStyle w:val="Numerstrony"/>
          <w:rFonts w:ascii="Arial" w:hAnsi="Arial" w:cs="Arial"/>
          <w:b/>
          <w:sz w:val="24"/>
          <w:szCs w:val="24"/>
        </w:rPr>
        <w:t>Komisja Gospodarki i Infrastruktury</w:t>
      </w:r>
      <w:r w:rsidRPr="005423F7">
        <w:rPr>
          <w:rStyle w:val="Numerstrony"/>
          <w:rFonts w:ascii="Arial" w:hAnsi="Arial" w:cs="Arial"/>
          <w:sz w:val="24"/>
          <w:szCs w:val="24"/>
        </w:rPr>
        <w:t xml:space="preserve"> realizowała zadania </w:t>
      </w:r>
      <w:r w:rsidRPr="005423F7">
        <w:rPr>
          <w:rFonts w:ascii="Arial" w:hAnsi="Arial" w:cs="Arial"/>
          <w:sz w:val="24"/>
          <w:szCs w:val="24"/>
        </w:rPr>
        <w:t xml:space="preserve">nakreślone w przyjętym planie pracy oraz </w:t>
      </w:r>
      <w:r w:rsidRPr="005423F7">
        <w:rPr>
          <w:rStyle w:val="Numerstrony"/>
          <w:rFonts w:ascii="Arial" w:hAnsi="Arial" w:cs="Arial"/>
          <w:sz w:val="24"/>
          <w:szCs w:val="24"/>
        </w:rPr>
        <w:t xml:space="preserve">w związku z zapisem </w:t>
      </w:r>
      <w:r w:rsidR="00EB061E">
        <w:rPr>
          <w:rFonts w:ascii="Arial" w:hAnsi="Arial" w:cs="Arial"/>
          <w:sz w:val="24"/>
          <w:szCs w:val="24"/>
        </w:rPr>
        <w:t xml:space="preserve">§ 50 pkt 4 </w:t>
      </w:r>
      <w:r w:rsidRPr="005423F7">
        <w:rPr>
          <w:rStyle w:val="Numerstrony"/>
          <w:rFonts w:ascii="Arial" w:hAnsi="Arial" w:cs="Arial"/>
          <w:sz w:val="24"/>
          <w:szCs w:val="24"/>
        </w:rPr>
        <w:t>Statutu Województwa Podkarpackiego, gdzie określono przedmiot prac komisji</w:t>
      </w:r>
      <w:r w:rsidR="000E5F17" w:rsidRPr="005423F7">
        <w:rPr>
          <w:rStyle w:val="Numerstrony"/>
          <w:rFonts w:ascii="Arial" w:hAnsi="Arial" w:cs="Arial"/>
          <w:sz w:val="24"/>
          <w:szCs w:val="24"/>
        </w:rPr>
        <w:t>,</w:t>
      </w:r>
      <w:r w:rsidRPr="005423F7">
        <w:rPr>
          <w:rStyle w:val="Numerstrony"/>
          <w:rFonts w:ascii="Arial" w:hAnsi="Arial" w:cs="Arial"/>
          <w:sz w:val="24"/>
          <w:szCs w:val="24"/>
        </w:rPr>
        <w:t xml:space="preserve"> tj. opiniowanie projektów uchwał Sejmiku Województwa Podkarpackiego oraz przyjmowanie bieżących informacji Zarządu Województwa w zakresie spraw związanych</w:t>
      </w:r>
      <w:r w:rsidR="000E5F17" w:rsidRPr="005423F7">
        <w:rPr>
          <w:rStyle w:val="Numerstrony"/>
          <w:rFonts w:ascii="Arial" w:hAnsi="Arial" w:cs="Arial"/>
          <w:sz w:val="24"/>
          <w:szCs w:val="24"/>
        </w:rPr>
        <w:t xml:space="preserve"> </w:t>
      </w:r>
      <w:r w:rsidRPr="005423F7">
        <w:rPr>
          <w:rStyle w:val="Numerstrony"/>
          <w:rFonts w:ascii="Arial" w:hAnsi="Arial" w:cs="Arial"/>
          <w:sz w:val="24"/>
          <w:szCs w:val="24"/>
        </w:rPr>
        <w:t xml:space="preserve">z </w:t>
      </w:r>
      <w:r w:rsidRPr="005423F7">
        <w:rPr>
          <w:rFonts w:ascii="Arial" w:hAnsi="Arial" w:cs="Arial"/>
          <w:sz w:val="24"/>
          <w:szCs w:val="24"/>
        </w:rPr>
        <w:t>rozdziałem środków budżetowych na inwestycje w zakresie rozwoju infrastruktury w województwie oraz na zarządzanie sieci</w:t>
      </w:r>
      <w:r w:rsidR="00EB061E">
        <w:rPr>
          <w:rFonts w:ascii="Arial" w:hAnsi="Arial" w:cs="Arial"/>
          <w:sz w:val="24"/>
          <w:szCs w:val="24"/>
        </w:rPr>
        <w:t xml:space="preserve">ą dróg na terenie Województwa, </w:t>
      </w:r>
      <w:r w:rsidRPr="005423F7">
        <w:rPr>
          <w:rFonts w:ascii="Arial" w:hAnsi="Arial" w:cs="Arial"/>
          <w:sz w:val="24"/>
          <w:szCs w:val="24"/>
        </w:rPr>
        <w:t xml:space="preserve">planów inwestycyjnych na realizację dróg i autostrad w Województwie, opiniowanie zasad dotyczących gospodarowania nieruchomościami Województwa, oraz zadań Województwa </w:t>
      </w:r>
      <w:r w:rsidR="00910AFF">
        <w:rPr>
          <w:rFonts w:ascii="Arial" w:hAnsi="Arial" w:cs="Arial"/>
          <w:sz w:val="24"/>
          <w:szCs w:val="24"/>
        </w:rPr>
        <w:br/>
      </w:r>
      <w:r w:rsidRPr="005423F7">
        <w:rPr>
          <w:rFonts w:ascii="Arial" w:hAnsi="Arial" w:cs="Arial"/>
          <w:sz w:val="24"/>
          <w:szCs w:val="24"/>
        </w:rPr>
        <w:t>w zakresie infrastruktury, transportu drogowego, kolejowego i lotniczego. W związku z tym Komisja Gospodarki i Infrastruktury obradowała na 10 posiedzeniach</w:t>
      </w:r>
      <w:r w:rsidR="000E5F17" w:rsidRPr="005423F7">
        <w:rPr>
          <w:rFonts w:ascii="Arial" w:hAnsi="Arial" w:cs="Arial"/>
          <w:sz w:val="24"/>
          <w:szCs w:val="24"/>
        </w:rPr>
        <w:t>,</w:t>
      </w:r>
      <w:r w:rsidRPr="005423F7">
        <w:rPr>
          <w:rFonts w:ascii="Arial" w:hAnsi="Arial" w:cs="Arial"/>
          <w:sz w:val="24"/>
          <w:szCs w:val="24"/>
        </w:rPr>
        <w:t xml:space="preserve"> w tym na 5 posiedzeniach w trybie obrad zdalnych. Komisja wyraziła opinie dotyczące 51 projektów uchwał sejmiku związanych z użytkowaniem nieruchomości oraz z realizacją przedsięwzięć drogowych ujętych w Wieloletniej Prognozie Finansow</w:t>
      </w:r>
      <w:r w:rsidR="00910AFF">
        <w:rPr>
          <w:rFonts w:ascii="Arial" w:hAnsi="Arial" w:cs="Arial"/>
          <w:sz w:val="24"/>
          <w:szCs w:val="24"/>
        </w:rPr>
        <w:t xml:space="preserve">ej Województwa Podkarpackiego. </w:t>
      </w:r>
      <w:r w:rsidRPr="005423F7">
        <w:rPr>
          <w:rFonts w:ascii="Arial" w:hAnsi="Arial" w:cs="Arial"/>
          <w:sz w:val="24"/>
          <w:szCs w:val="24"/>
        </w:rPr>
        <w:t xml:space="preserve">Ponadto komisja wysłuchała 5 bieżących informacji związanych z </w:t>
      </w:r>
      <w:r w:rsidRPr="005423F7">
        <w:rPr>
          <w:rFonts w:ascii="Arial" w:hAnsi="Arial" w:cs="Arial"/>
          <w:bCs/>
          <w:sz w:val="24"/>
          <w:szCs w:val="24"/>
        </w:rPr>
        <w:t xml:space="preserve">realizacją inwestycji drogowych oraz dotyczących obrotu nieruchomościami w zasobie wojewódzkim. </w:t>
      </w:r>
      <w:r w:rsidRPr="005423F7">
        <w:rPr>
          <w:rFonts w:ascii="Arial" w:eastAsia="Times New Roman" w:hAnsi="Arial" w:cs="Arial"/>
          <w:sz w:val="24"/>
          <w:szCs w:val="24"/>
        </w:rPr>
        <w:t xml:space="preserve">Przedmiotem najważniejszych zagadnień i prac Komisji w roku 2021 było zaopiniowanie planu </w:t>
      </w:r>
      <w:r w:rsidRPr="005423F7">
        <w:rPr>
          <w:rFonts w:ascii="Arial" w:eastAsia="Times New Roman" w:hAnsi="Arial" w:cs="Arial"/>
          <w:sz w:val="24"/>
          <w:szCs w:val="24"/>
          <w:lang w:eastAsia="x-none"/>
        </w:rPr>
        <w:t xml:space="preserve">inwestycji drogowych na sieci </w:t>
      </w:r>
      <w:r w:rsidRPr="005423F7">
        <w:rPr>
          <w:rFonts w:ascii="Arial" w:eastAsia="Times New Roman" w:hAnsi="Arial" w:cs="Arial"/>
          <w:sz w:val="24"/>
          <w:szCs w:val="24"/>
          <w:lang w:eastAsia="x-none"/>
        </w:rPr>
        <w:lastRenderedPageBreak/>
        <w:t xml:space="preserve">dróg wojewódzkich w programie poprawy bezpieczeństwa infrastruktury drogowej </w:t>
      </w:r>
      <w:r w:rsidR="00910AFF">
        <w:rPr>
          <w:rFonts w:ascii="Arial" w:eastAsia="Times New Roman" w:hAnsi="Arial" w:cs="Arial"/>
          <w:sz w:val="24"/>
          <w:szCs w:val="24"/>
          <w:lang w:eastAsia="x-none"/>
        </w:rPr>
        <w:br/>
      </w:r>
      <w:r w:rsidRPr="005423F7">
        <w:rPr>
          <w:rFonts w:ascii="Arial" w:eastAsia="Times New Roman" w:hAnsi="Arial" w:cs="Arial"/>
          <w:sz w:val="24"/>
          <w:szCs w:val="24"/>
          <w:lang w:eastAsia="x-none"/>
        </w:rPr>
        <w:t xml:space="preserve">w województwie podkarpackim </w:t>
      </w:r>
      <w:r w:rsidRPr="005423F7">
        <w:rPr>
          <w:rFonts w:ascii="Arial" w:eastAsia="Calibri" w:hAnsi="Arial" w:cs="Arial"/>
          <w:sz w:val="24"/>
          <w:szCs w:val="24"/>
        </w:rPr>
        <w:t xml:space="preserve">oraz w </w:t>
      </w:r>
      <w:r w:rsidRPr="005423F7">
        <w:rPr>
          <w:rFonts w:ascii="Arial" w:eastAsia="Times New Roman" w:hAnsi="Arial" w:cs="Arial"/>
          <w:sz w:val="24"/>
          <w:szCs w:val="24"/>
        </w:rPr>
        <w:t>zakresie opracowania Programu Strategicznego Rozwoju Transportu Województ</w:t>
      </w:r>
      <w:r w:rsidR="00EB061E">
        <w:rPr>
          <w:rFonts w:ascii="Arial" w:eastAsia="Times New Roman" w:hAnsi="Arial" w:cs="Arial"/>
          <w:sz w:val="24"/>
          <w:szCs w:val="24"/>
        </w:rPr>
        <w:t>wa Podkarpackiego do roku 2030.</w:t>
      </w:r>
    </w:p>
    <w:p w14:paraId="3B822614" w14:textId="343A41E3" w:rsidR="00EE1DA5" w:rsidRPr="007D7DBC" w:rsidRDefault="005B5D49" w:rsidP="007D7DBC">
      <w:pPr>
        <w:spacing w:after="120" w:line="276" w:lineRule="auto"/>
        <w:rPr>
          <w:rFonts w:ascii="Arial" w:hAnsi="Arial" w:cs="Arial"/>
          <w:sz w:val="24"/>
          <w:szCs w:val="24"/>
        </w:rPr>
      </w:pPr>
      <w:r w:rsidRPr="005423F7">
        <w:rPr>
          <w:rFonts w:ascii="Arial" w:hAnsi="Arial" w:cs="Arial"/>
          <w:b/>
          <w:sz w:val="24"/>
          <w:szCs w:val="24"/>
        </w:rPr>
        <w:t>Komisja Rolnictwa, Rozwoju Obszarów Wiejskich i Ochrony Środowiska</w:t>
      </w:r>
      <w:r w:rsidRPr="005423F7">
        <w:rPr>
          <w:rFonts w:ascii="Arial" w:hAnsi="Arial" w:cs="Arial"/>
          <w:sz w:val="24"/>
          <w:szCs w:val="24"/>
        </w:rPr>
        <w:t xml:space="preserve"> współpracuje </w:t>
      </w:r>
      <w:r w:rsidR="00910AFF">
        <w:rPr>
          <w:rFonts w:ascii="Arial" w:hAnsi="Arial" w:cs="Arial"/>
          <w:sz w:val="24"/>
          <w:szCs w:val="24"/>
        </w:rPr>
        <w:br/>
      </w:r>
      <w:r w:rsidRPr="005423F7">
        <w:rPr>
          <w:rFonts w:ascii="Arial" w:hAnsi="Arial" w:cs="Arial"/>
          <w:sz w:val="24"/>
          <w:szCs w:val="24"/>
        </w:rPr>
        <w:t xml:space="preserve">z organizacjami i instytucjami rolniczymi i okołorolniczymi odpowiedzialnymi za sprawy podkarpackiego rolnictwa, m. in. Podkarpacką Izbą Rolniczą, Podkarpackim Ośrodkiem Doradztwa Rolniczego, Stacją Doświadczalną Oceny Odmian w Przecławiu, Agencją Restrukturyzacji i Modernizacji Rolnictwa, Wojewódzkim Funduszem Ochrony Środowiska </w:t>
      </w:r>
      <w:r w:rsidR="00910AFF">
        <w:rPr>
          <w:rFonts w:ascii="Arial" w:hAnsi="Arial" w:cs="Arial"/>
          <w:sz w:val="24"/>
          <w:szCs w:val="24"/>
        </w:rPr>
        <w:br/>
      </w:r>
      <w:r w:rsidRPr="005423F7">
        <w:rPr>
          <w:rFonts w:ascii="Arial" w:hAnsi="Arial" w:cs="Arial"/>
          <w:sz w:val="24"/>
          <w:szCs w:val="24"/>
        </w:rPr>
        <w:t>i Gospodarki Wodnej, Wojewódzkim Inspektoratem Ochrony Środowiska, Krajowym Ośrodkiem Wsparcia Rolnictwa oraz innymi. Komisja podejmuje swoje stanowiska oraz występuje do Zarządu Województwa</w:t>
      </w:r>
      <w:r w:rsidR="00693BDC" w:rsidRPr="005423F7">
        <w:rPr>
          <w:rFonts w:ascii="Arial" w:hAnsi="Arial" w:cs="Arial"/>
          <w:sz w:val="24"/>
          <w:szCs w:val="24"/>
        </w:rPr>
        <w:t xml:space="preserve"> </w:t>
      </w:r>
      <w:r w:rsidRPr="005423F7">
        <w:rPr>
          <w:rFonts w:ascii="Arial" w:hAnsi="Arial" w:cs="Arial"/>
          <w:sz w:val="24"/>
          <w:szCs w:val="24"/>
        </w:rPr>
        <w:t xml:space="preserve">z wnioskami  i propozycjami dotyczącymi zakresu jej działania. Stałym elementem porządku obrad jest opiniowanie projektów uchwał Sejmiku Województwa Podkarpackiego, w zakresie rolnictwa, które </w:t>
      </w:r>
      <w:r w:rsidR="00EB061E">
        <w:rPr>
          <w:rFonts w:ascii="Arial" w:hAnsi="Arial" w:cs="Arial"/>
          <w:sz w:val="24"/>
          <w:szCs w:val="24"/>
        </w:rPr>
        <w:t xml:space="preserve">należy do kompetencji Komisji. </w:t>
      </w:r>
      <w:r w:rsidRPr="005423F7">
        <w:rPr>
          <w:rFonts w:ascii="Arial" w:hAnsi="Arial" w:cs="Arial"/>
          <w:sz w:val="24"/>
          <w:szCs w:val="24"/>
        </w:rPr>
        <w:t>Komisja przyj</w:t>
      </w:r>
      <w:r w:rsidR="007D7DBC">
        <w:rPr>
          <w:rFonts w:ascii="Arial" w:hAnsi="Arial" w:cs="Arial"/>
          <w:sz w:val="24"/>
          <w:szCs w:val="24"/>
        </w:rPr>
        <w:t xml:space="preserve">muje sprawozdania i informacje dotyczące </w:t>
      </w:r>
      <w:r w:rsidRPr="005423F7">
        <w:rPr>
          <w:rFonts w:ascii="Arial" w:hAnsi="Arial" w:cs="Arial"/>
          <w:sz w:val="24"/>
          <w:szCs w:val="24"/>
        </w:rPr>
        <w:t>inicjowania, popierania, współdziałania, promocji oraz oceny tej sfe</w:t>
      </w:r>
      <w:r w:rsidR="007D7DBC">
        <w:rPr>
          <w:rFonts w:ascii="Arial" w:hAnsi="Arial" w:cs="Arial"/>
          <w:sz w:val="24"/>
          <w:szCs w:val="24"/>
        </w:rPr>
        <w:t xml:space="preserve">ry gospodarki. Ponadto Komisja </w:t>
      </w:r>
      <w:r w:rsidRPr="005423F7">
        <w:rPr>
          <w:rFonts w:ascii="Arial" w:hAnsi="Arial" w:cs="Arial"/>
          <w:sz w:val="24"/>
          <w:szCs w:val="24"/>
        </w:rPr>
        <w:t xml:space="preserve">corocznie opiniuje projekt uchwały w sprawie budżetu Województwa Podkarpackiego wraz z Wieloletnią Prognozą Finansową Województwa Podkarpackiego. </w:t>
      </w:r>
      <w:r w:rsidRPr="005423F7">
        <w:rPr>
          <w:rFonts w:ascii="Arial" w:hAnsi="Arial" w:cs="Arial"/>
          <w:iCs/>
          <w:sz w:val="24"/>
          <w:szCs w:val="24"/>
        </w:rPr>
        <w:t>W</w:t>
      </w:r>
      <w:r w:rsidRPr="005423F7">
        <w:rPr>
          <w:rFonts w:ascii="Arial" w:hAnsi="Arial" w:cs="Arial"/>
          <w:i/>
          <w:iCs/>
          <w:sz w:val="24"/>
          <w:szCs w:val="24"/>
        </w:rPr>
        <w:t xml:space="preserve"> </w:t>
      </w:r>
      <w:r w:rsidRPr="005423F7">
        <w:rPr>
          <w:rFonts w:ascii="Arial" w:hAnsi="Arial" w:cs="Arial"/>
          <w:sz w:val="24"/>
          <w:szCs w:val="24"/>
        </w:rPr>
        <w:t>roku</w:t>
      </w:r>
      <w:r w:rsidR="000E5F17" w:rsidRPr="005423F7">
        <w:rPr>
          <w:rFonts w:ascii="Arial" w:hAnsi="Arial" w:cs="Arial"/>
          <w:sz w:val="24"/>
          <w:szCs w:val="24"/>
        </w:rPr>
        <w:t xml:space="preserve"> </w:t>
      </w:r>
      <w:r w:rsidRPr="005423F7">
        <w:rPr>
          <w:rFonts w:ascii="Arial" w:hAnsi="Arial" w:cs="Arial"/>
          <w:sz w:val="24"/>
          <w:szCs w:val="24"/>
        </w:rPr>
        <w:t>2021 Komisja wybrała spośród swojego grona przedstawiciela</w:t>
      </w:r>
      <w:r w:rsidR="000E5F17" w:rsidRPr="005423F7">
        <w:rPr>
          <w:rFonts w:ascii="Arial" w:hAnsi="Arial" w:cs="Arial"/>
          <w:i/>
          <w:iCs/>
          <w:sz w:val="24"/>
          <w:szCs w:val="24"/>
        </w:rPr>
        <w:t xml:space="preserve"> </w:t>
      </w:r>
      <w:r w:rsidRPr="005423F7">
        <w:rPr>
          <w:rFonts w:ascii="Arial" w:hAnsi="Arial" w:cs="Arial"/>
          <w:sz w:val="24"/>
          <w:szCs w:val="24"/>
        </w:rPr>
        <w:t>Sejmiku Województwa Podkarpackiego do składy Rady Społecznej Doradztwa Rolniczego działającej przy Podkarpackim Ośrodku Doradztwa</w:t>
      </w:r>
      <w:r w:rsidRPr="005423F7">
        <w:rPr>
          <w:rFonts w:ascii="Arial" w:hAnsi="Arial" w:cs="Arial"/>
          <w:bCs/>
          <w:sz w:val="24"/>
          <w:szCs w:val="24"/>
        </w:rPr>
        <w:t xml:space="preserve"> Rolniczego w Boguchwale na okres trwania kadencji 2021-2026. Został nim Mariusz Król - Przewodniczący Komisji. </w:t>
      </w:r>
      <w:r w:rsidRPr="005423F7">
        <w:rPr>
          <w:rFonts w:ascii="Arial" w:hAnsi="Arial" w:cs="Arial"/>
          <w:sz w:val="24"/>
          <w:szCs w:val="24"/>
        </w:rPr>
        <w:t>Komisja odbyła</w:t>
      </w:r>
      <w:r w:rsidR="00693BDC" w:rsidRPr="005423F7">
        <w:rPr>
          <w:rFonts w:ascii="Arial" w:hAnsi="Arial" w:cs="Arial"/>
          <w:sz w:val="24"/>
          <w:szCs w:val="24"/>
        </w:rPr>
        <w:t xml:space="preserve"> </w:t>
      </w:r>
      <w:r w:rsidRPr="005423F7">
        <w:rPr>
          <w:rFonts w:ascii="Arial" w:hAnsi="Arial" w:cs="Arial"/>
          <w:sz w:val="24"/>
          <w:szCs w:val="24"/>
        </w:rPr>
        <w:t>też wyjazdowe posiedzenie w masarni Osip w miejscowości Wierzawice</w:t>
      </w:r>
      <w:r w:rsidR="009E2A63" w:rsidRPr="005423F7">
        <w:rPr>
          <w:rFonts w:ascii="Arial" w:hAnsi="Arial" w:cs="Arial"/>
          <w:sz w:val="24"/>
          <w:szCs w:val="24"/>
        </w:rPr>
        <w:t xml:space="preserve"> </w:t>
      </w:r>
      <w:r w:rsidRPr="005423F7">
        <w:rPr>
          <w:rFonts w:ascii="Arial" w:hAnsi="Arial" w:cs="Arial"/>
          <w:sz w:val="24"/>
          <w:szCs w:val="24"/>
        </w:rPr>
        <w:t>k/Leżajska</w:t>
      </w:r>
      <w:r w:rsidR="00693BDC" w:rsidRPr="005423F7">
        <w:rPr>
          <w:rFonts w:ascii="Arial" w:hAnsi="Arial" w:cs="Arial"/>
          <w:sz w:val="24"/>
          <w:szCs w:val="24"/>
        </w:rPr>
        <w:t xml:space="preserve">, </w:t>
      </w:r>
      <w:r w:rsidRPr="005423F7">
        <w:rPr>
          <w:rFonts w:ascii="Arial" w:hAnsi="Arial" w:cs="Arial"/>
          <w:sz w:val="24"/>
          <w:szCs w:val="24"/>
        </w:rPr>
        <w:t>gdzie zapoznała się z działalnością</w:t>
      </w:r>
      <w:r w:rsidR="00693BDC" w:rsidRPr="005423F7">
        <w:rPr>
          <w:rFonts w:ascii="Arial" w:hAnsi="Arial" w:cs="Arial"/>
          <w:sz w:val="24"/>
          <w:szCs w:val="24"/>
        </w:rPr>
        <w:t xml:space="preserve"> </w:t>
      </w:r>
      <w:r w:rsidR="007D7DBC">
        <w:rPr>
          <w:rFonts w:ascii="Arial" w:hAnsi="Arial" w:cs="Arial"/>
          <w:sz w:val="24"/>
          <w:szCs w:val="24"/>
        </w:rPr>
        <w:t xml:space="preserve">i historią powstania </w:t>
      </w:r>
      <w:r w:rsidRPr="005423F7">
        <w:rPr>
          <w:rFonts w:ascii="Arial" w:hAnsi="Arial" w:cs="Arial"/>
          <w:bCs/>
          <w:sz w:val="24"/>
          <w:szCs w:val="24"/>
        </w:rPr>
        <w:t>rodzinnej masarni zajmując</w:t>
      </w:r>
      <w:r w:rsidR="009E2A63" w:rsidRPr="005423F7">
        <w:rPr>
          <w:rFonts w:ascii="Arial" w:hAnsi="Arial" w:cs="Arial"/>
          <w:bCs/>
          <w:sz w:val="24"/>
          <w:szCs w:val="24"/>
        </w:rPr>
        <w:t>ej</w:t>
      </w:r>
      <w:r w:rsidRPr="005423F7">
        <w:rPr>
          <w:rFonts w:ascii="Arial" w:hAnsi="Arial" w:cs="Arial"/>
          <w:bCs/>
          <w:sz w:val="24"/>
          <w:szCs w:val="24"/>
        </w:rPr>
        <w:t xml:space="preserve"> się produkcją wyrobów tradycyjnych i regionalnych.</w:t>
      </w:r>
      <w:r w:rsidRPr="005423F7">
        <w:rPr>
          <w:rFonts w:ascii="Arial" w:hAnsi="Arial" w:cs="Arial"/>
          <w:sz w:val="24"/>
          <w:szCs w:val="24"/>
        </w:rPr>
        <w:t xml:space="preserve"> W 2021 r. Komis</w:t>
      </w:r>
      <w:r w:rsidR="007D7DBC">
        <w:rPr>
          <w:rFonts w:ascii="Arial" w:hAnsi="Arial" w:cs="Arial"/>
          <w:sz w:val="24"/>
          <w:szCs w:val="24"/>
        </w:rPr>
        <w:t>ja odbyła jedenaście posiedzeń.</w:t>
      </w:r>
    </w:p>
    <w:p w14:paraId="7101E29A" w14:textId="35C0E4C6" w:rsidR="00EE1DA5" w:rsidRPr="007D7DBC" w:rsidRDefault="005B5D49" w:rsidP="007D7DBC">
      <w:pPr>
        <w:spacing w:after="120" w:line="276" w:lineRule="auto"/>
        <w:rPr>
          <w:rFonts w:ascii="Arial" w:hAnsi="Arial" w:cs="Arial"/>
          <w:sz w:val="24"/>
          <w:szCs w:val="24"/>
        </w:rPr>
      </w:pPr>
      <w:r w:rsidRPr="005423F7">
        <w:rPr>
          <w:rFonts w:ascii="Arial" w:hAnsi="Arial" w:cs="Arial"/>
          <w:b/>
          <w:sz w:val="24"/>
          <w:szCs w:val="24"/>
        </w:rPr>
        <w:t>Komisja Ochrony Zdrowia, Polityki Prorodzinnej i Społecznej</w:t>
      </w:r>
      <w:r w:rsidRPr="005423F7">
        <w:rPr>
          <w:rFonts w:ascii="Arial" w:hAnsi="Arial" w:cs="Arial"/>
          <w:sz w:val="24"/>
          <w:szCs w:val="24"/>
        </w:rPr>
        <w:t xml:space="preserve"> </w:t>
      </w:r>
      <w:r w:rsidR="007D7DBC">
        <w:rPr>
          <w:rFonts w:ascii="Arial" w:hAnsi="Arial" w:cs="Arial"/>
          <w:sz w:val="24"/>
          <w:szCs w:val="24"/>
        </w:rPr>
        <w:t xml:space="preserve">w 2021 r. odbyła 15 posiedzeń. </w:t>
      </w:r>
      <w:r w:rsidRPr="005423F7">
        <w:rPr>
          <w:rFonts w:ascii="Arial" w:hAnsi="Arial" w:cs="Arial"/>
          <w:sz w:val="24"/>
          <w:szCs w:val="24"/>
        </w:rPr>
        <w:t>W ramach swoich prac Komisja formułowała</w:t>
      </w:r>
      <w:r w:rsidRPr="005423F7">
        <w:rPr>
          <w:rFonts w:ascii="Arial" w:hAnsi="Arial" w:cs="Arial"/>
          <w:b/>
          <w:sz w:val="24"/>
          <w:szCs w:val="24"/>
        </w:rPr>
        <w:t xml:space="preserve"> </w:t>
      </w:r>
      <w:r w:rsidRPr="005423F7">
        <w:rPr>
          <w:rFonts w:ascii="Arial" w:hAnsi="Arial" w:cs="Arial"/>
          <w:sz w:val="24"/>
          <w:szCs w:val="24"/>
        </w:rPr>
        <w:t>wnioski, stanowiska i opinie, w</w:t>
      </w:r>
      <w:r w:rsidRPr="005423F7">
        <w:rPr>
          <w:rFonts w:ascii="Arial" w:hAnsi="Arial" w:cs="Arial"/>
          <w:b/>
          <w:sz w:val="24"/>
          <w:szCs w:val="24"/>
        </w:rPr>
        <w:t xml:space="preserve"> </w:t>
      </w:r>
      <w:r w:rsidRPr="005423F7">
        <w:rPr>
          <w:rFonts w:ascii="Arial" w:hAnsi="Arial" w:cs="Arial"/>
          <w:sz w:val="24"/>
          <w:szCs w:val="24"/>
        </w:rPr>
        <w:t>tym</w:t>
      </w:r>
      <w:r w:rsidRPr="005423F7">
        <w:rPr>
          <w:rFonts w:ascii="Arial" w:hAnsi="Arial" w:cs="Arial"/>
          <w:b/>
          <w:sz w:val="24"/>
          <w:szCs w:val="24"/>
        </w:rPr>
        <w:t xml:space="preserve"> </w:t>
      </w:r>
      <w:r w:rsidRPr="005423F7">
        <w:rPr>
          <w:rFonts w:ascii="Arial" w:hAnsi="Arial" w:cs="Arial"/>
          <w:sz w:val="24"/>
          <w:szCs w:val="24"/>
        </w:rPr>
        <w:t>dotyczące uchwał Sejmiku</w:t>
      </w:r>
      <w:r w:rsidRPr="005423F7">
        <w:rPr>
          <w:rFonts w:ascii="Arial" w:hAnsi="Arial" w:cs="Arial"/>
          <w:b/>
          <w:sz w:val="24"/>
          <w:szCs w:val="24"/>
        </w:rPr>
        <w:t xml:space="preserve"> </w:t>
      </w:r>
      <w:r w:rsidRPr="005423F7">
        <w:rPr>
          <w:rFonts w:ascii="Arial" w:hAnsi="Arial" w:cs="Arial"/>
          <w:sz w:val="24"/>
          <w:szCs w:val="24"/>
        </w:rPr>
        <w:t xml:space="preserve">oraz adresowane do Zarządu. Komisja opiniowała projekty uchwał </w:t>
      </w:r>
      <w:r w:rsidR="00910AFF">
        <w:rPr>
          <w:rFonts w:ascii="Arial" w:hAnsi="Arial" w:cs="Arial"/>
          <w:sz w:val="24"/>
          <w:szCs w:val="24"/>
        </w:rPr>
        <w:br/>
      </w:r>
      <w:r w:rsidRPr="005423F7">
        <w:rPr>
          <w:rFonts w:ascii="Arial" w:hAnsi="Arial" w:cs="Arial"/>
          <w:sz w:val="24"/>
          <w:szCs w:val="24"/>
        </w:rPr>
        <w:t>w zakresie wyrażenia zgody na użyczenie pomieszczeń przez wojewódzkie szpitale pod</w:t>
      </w:r>
      <w:r w:rsidR="007D7DBC">
        <w:rPr>
          <w:rFonts w:ascii="Arial" w:hAnsi="Arial" w:cs="Arial"/>
          <w:sz w:val="24"/>
          <w:szCs w:val="24"/>
        </w:rPr>
        <w:t xml:space="preserve">ległe samorządowi Województwa, </w:t>
      </w:r>
      <w:r w:rsidRPr="005423F7">
        <w:rPr>
          <w:rFonts w:ascii="Arial" w:hAnsi="Arial" w:cs="Arial"/>
          <w:sz w:val="24"/>
          <w:szCs w:val="24"/>
        </w:rPr>
        <w:t xml:space="preserve">zgody na zwiększenie powierzchni najmu pomieszczeń biurowych jednostkom podległym samorządowi województwa, oddawania w najem, dzierżawę, przez jednostki podległe Samorządowi Województwa Podkarpackiego powierzchni, które były zbędne do prowadzenia podstawowej działalności przez jednostki ochrony zdrowia i polityki społecznej, a także kandydatury do składów Rad Społecznych jednostek ochrony zdrowia, czy zmiany </w:t>
      </w:r>
      <w:r w:rsidR="00910AFF">
        <w:rPr>
          <w:rFonts w:ascii="Arial" w:hAnsi="Arial" w:cs="Arial"/>
          <w:sz w:val="24"/>
          <w:szCs w:val="24"/>
        </w:rPr>
        <w:br/>
      </w:r>
      <w:r w:rsidRPr="005423F7">
        <w:rPr>
          <w:rFonts w:ascii="Arial" w:hAnsi="Arial" w:cs="Arial"/>
          <w:sz w:val="24"/>
          <w:szCs w:val="24"/>
        </w:rPr>
        <w:t>w statutach poszczególnych zakładów opieki zdrowotnej oraz ich aktualizacje jednostek podległych Samorządowi Województwa.</w:t>
      </w:r>
      <w:r w:rsidRPr="005423F7">
        <w:rPr>
          <w:rFonts w:ascii="Arial" w:hAnsi="Arial" w:cs="Arial"/>
          <w:bCs/>
          <w:sz w:val="24"/>
          <w:szCs w:val="24"/>
        </w:rPr>
        <w:t xml:space="preserve"> </w:t>
      </w:r>
      <w:r w:rsidRPr="005423F7">
        <w:rPr>
          <w:rStyle w:val="list0020paragraphcharchar"/>
          <w:rFonts w:ascii="Arial" w:hAnsi="Arial" w:cs="Arial"/>
          <w:sz w:val="24"/>
          <w:szCs w:val="24"/>
        </w:rPr>
        <w:t>Komisja prowadziła także dyskusję w temacie reformy systemu ochrony zdrowia,</w:t>
      </w:r>
      <w:r w:rsidR="007D7DBC">
        <w:rPr>
          <w:rStyle w:val="list0020paragraphcharchar"/>
          <w:rFonts w:ascii="Arial" w:hAnsi="Arial" w:cs="Arial"/>
          <w:sz w:val="24"/>
          <w:szCs w:val="24"/>
        </w:rPr>
        <w:t xml:space="preserve"> kierunków </w:t>
      </w:r>
      <w:r w:rsidRPr="005423F7">
        <w:rPr>
          <w:rStyle w:val="list0020paragraphcharchar"/>
          <w:rFonts w:ascii="Arial" w:hAnsi="Arial" w:cs="Arial"/>
          <w:sz w:val="24"/>
          <w:szCs w:val="24"/>
        </w:rPr>
        <w:t xml:space="preserve">zmian dla Województwa Podkarpackiego, oraz </w:t>
      </w:r>
      <w:r w:rsidRPr="005423F7">
        <w:rPr>
          <w:rStyle w:val="normalchar"/>
          <w:rFonts w:ascii="Arial" w:hAnsi="Arial" w:cs="Arial"/>
          <w:sz w:val="24"/>
          <w:szCs w:val="24"/>
        </w:rPr>
        <w:t xml:space="preserve">rozwoju chirurgii </w:t>
      </w:r>
      <w:proofErr w:type="spellStart"/>
      <w:r w:rsidRPr="005423F7">
        <w:rPr>
          <w:rStyle w:val="normalchar"/>
          <w:rFonts w:ascii="Arial" w:hAnsi="Arial" w:cs="Arial"/>
          <w:sz w:val="24"/>
          <w:szCs w:val="24"/>
        </w:rPr>
        <w:t>robotycznej</w:t>
      </w:r>
      <w:proofErr w:type="spellEnd"/>
      <w:r w:rsidRPr="005423F7">
        <w:rPr>
          <w:rStyle w:val="normalchar"/>
          <w:rFonts w:ascii="Arial" w:hAnsi="Arial" w:cs="Arial"/>
          <w:sz w:val="24"/>
          <w:szCs w:val="24"/>
        </w:rPr>
        <w:t xml:space="preserve"> w Województwie Podkarpackim, a także konieczności budowy szpitala uniwersyteckiego</w:t>
      </w:r>
      <w:r w:rsidRPr="005423F7">
        <w:rPr>
          <w:rStyle w:val="list0020paragraphcharchar"/>
          <w:rFonts w:ascii="Arial" w:hAnsi="Arial" w:cs="Arial"/>
          <w:sz w:val="24"/>
          <w:szCs w:val="24"/>
        </w:rPr>
        <w:t>.</w:t>
      </w:r>
      <w:r w:rsidRPr="005423F7">
        <w:rPr>
          <w:rFonts w:ascii="Arial" w:hAnsi="Arial" w:cs="Arial"/>
          <w:sz w:val="24"/>
          <w:szCs w:val="24"/>
        </w:rPr>
        <w:t xml:space="preserve"> W szczytach pandemii komisja zapoznawała się z informacjami na temat </w:t>
      </w:r>
      <w:r w:rsidRPr="005423F7">
        <w:rPr>
          <w:rStyle w:val="list0020paragraphchar"/>
          <w:rFonts w:ascii="Arial" w:hAnsi="Arial" w:cs="Arial"/>
          <w:sz w:val="24"/>
          <w:szCs w:val="24"/>
        </w:rPr>
        <w:t xml:space="preserve">bieżącej sytuacji w Województwie Podkarpackim w związku z pandemią COVID-19 i zakażeniami koronawirusem SARS-Cov-2, oraz informacją dotyczącą realizowanego </w:t>
      </w:r>
      <w:r w:rsidRPr="005423F7">
        <w:rPr>
          <w:rFonts w:ascii="Arial" w:hAnsi="Arial" w:cs="Arial"/>
          <w:bCs/>
          <w:sz w:val="24"/>
          <w:szCs w:val="24"/>
          <w:shd w:val="clear" w:color="auto" w:fill="FFFFFF"/>
        </w:rPr>
        <w:t xml:space="preserve">Narodowego Programu Szczepień przeciw </w:t>
      </w:r>
      <w:r w:rsidR="009D7F06" w:rsidRPr="005423F7">
        <w:rPr>
          <w:rFonts w:ascii="Arial" w:hAnsi="Arial" w:cs="Arial"/>
          <w:sz w:val="24"/>
          <w:szCs w:val="24"/>
        </w:rPr>
        <w:t>COVID</w:t>
      </w:r>
      <w:r w:rsidR="009D7F06" w:rsidRPr="005423F7">
        <w:rPr>
          <w:rFonts w:ascii="Arial" w:hAnsi="Arial" w:cs="Arial"/>
          <w:bCs/>
          <w:sz w:val="24"/>
          <w:szCs w:val="24"/>
          <w:shd w:val="clear" w:color="auto" w:fill="FFFFFF"/>
        </w:rPr>
        <w:t>-</w:t>
      </w:r>
      <w:r w:rsidRPr="005423F7">
        <w:rPr>
          <w:rFonts w:ascii="Arial" w:hAnsi="Arial" w:cs="Arial"/>
          <w:bCs/>
          <w:sz w:val="24"/>
          <w:szCs w:val="24"/>
          <w:shd w:val="clear" w:color="auto" w:fill="FFFFFF"/>
        </w:rPr>
        <w:t xml:space="preserve">19 na Podkarpaciu, w aspekcie ich dystrybucji oraz zdrowia i bezpieczeństwa mieszkańców. </w:t>
      </w:r>
      <w:r w:rsidRPr="005423F7">
        <w:rPr>
          <w:rFonts w:ascii="Arial" w:hAnsi="Arial" w:cs="Arial"/>
          <w:sz w:val="24"/>
          <w:szCs w:val="24"/>
        </w:rPr>
        <w:t xml:space="preserve">Ponadto Komisja dokonała </w:t>
      </w:r>
      <w:r w:rsidRPr="005423F7">
        <w:rPr>
          <w:rStyle w:val="list0020paragraphchar"/>
          <w:rFonts w:ascii="Arial" w:hAnsi="Arial" w:cs="Arial"/>
          <w:sz w:val="24"/>
          <w:szCs w:val="24"/>
        </w:rPr>
        <w:t xml:space="preserve">wizytacji Kliniki Psychiatrii Ogólnej, Kliniki Neurologii oraz Izby Przyjęć w Klinicznym Szpitalu Wojewódzkim Nr 1 im. F. Chopina w Rzeszowie. Zapoznała się także z raportem </w:t>
      </w:r>
      <w:r w:rsidR="00910AFF">
        <w:rPr>
          <w:rStyle w:val="list0020paragraphchar"/>
          <w:rFonts w:ascii="Arial" w:hAnsi="Arial" w:cs="Arial"/>
          <w:sz w:val="24"/>
          <w:szCs w:val="24"/>
        </w:rPr>
        <w:br/>
      </w:r>
      <w:r w:rsidRPr="005423F7">
        <w:rPr>
          <w:rStyle w:val="list0020paragraphchar"/>
          <w:rFonts w:ascii="Arial" w:hAnsi="Arial" w:cs="Arial"/>
          <w:sz w:val="24"/>
          <w:szCs w:val="24"/>
        </w:rPr>
        <w:t>z przeprowadzonych wizytacji nadzorczych w wojewódzkich podmiotach leczniczych realizujących proces wdrażania programów naprawczych</w:t>
      </w:r>
      <w:r w:rsidR="009E2A63" w:rsidRPr="005423F7">
        <w:rPr>
          <w:rStyle w:val="list0020paragraphchar"/>
          <w:rFonts w:ascii="Arial" w:hAnsi="Arial" w:cs="Arial"/>
          <w:sz w:val="24"/>
          <w:szCs w:val="24"/>
        </w:rPr>
        <w:t xml:space="preserve"> </w:t>
      </w:r>
      <w:r w:rsidRPr="005423F7">
        <w:rPr>
          <w:rStyle w:val="list0020paragraphchar"/>
          <w:rFonts w:ascii="Arial" w:hAnsi="Arial" w:cs="Arial"/>
          <w:sz w:val="24"/>
          <w:szCs w:val="24"/>
        </w:rPr>
        <w:t xml:space="preserve">wraz z podsumowaniem ustaleń </w:t>
      </w:r>
      <w:r w:rsidR="00910AFF">
        <w:rPr>
          <w:rStyle w:val="list0020paragraphchar"/>
          <w:rFonts w:ascii="Arial" w:hAnsi="Arial" w:cs="Arial"/>
          <w:sz w:val="24"/>
          <w:szCs w:val="24"/>
        </w:rPr>
        <w:br/>
      </w:r>
      <w:r w:rsidRPr="005423F7">
        <w:rPr>
          <w:rStyle w:val="list0020paragraphchar"/>
          <w:rFonts w:ascii="Arial" w:hAnsi="Arial" w:cs="Arial"/>
          <w:sz w:val="24"/>
          <w:szCs w:val="24"/>
        </w:rPr>
        <w:lastRenderedPageBreak/>
        <w:t>z wizytacji nadzorczych w podmiotach leczniczych za okr</w:t>
      </w:r>
      <w:r w:rsidR="00910AFF">
        <w:rPr>
          <w:rStyle w:val="list0020paragraphchar"/>
          <w:rFonts w:ascii="Arial" w:hAnsi="Arial" w:cs="Arial"/>
          <w:sz w:val="24"/>
          <w:szCs w:val="24"/>
        </w:rPr>
        <w:t xml:space="preserve">es III oraz IV kwartał 2020 r. </w:t>
      </w:r>
      <w:r w:rsidRPr="005423F7">
        <w:rPr>
          <w:rStyle w:val="list0020paragraphchar"/>
          <w:rFonts w:ascii="Arial" w:hAnsi="Arial" w:cs="Arial"/>
          <w:sz w:val="24"/>
          <w:szCs w:val="24"/>
        </w:rPr>
        <w:t>Dodatkowo zapoznała się z informacją Zarządu dotycząc</w:t>
      </w:r>
      <w:r w:rsidR="009E2A63" w:rsidRPr="005423F7">
        <w:rPr>
          <w:rStyle w:val="list0020paragraphchar"/>
          <w:rFonts w:ascii="Arial" w:hAnsi="Arial" w:cs="Arial"/>
          <w:sz w:val="24"/>
          <w:szCs w:val="24"/>
        </w:rPr>
        <w:t>ą</w:t>
      </w:r>
      <w:r w:rsidRPr="005423F7">
        <w:rPr>
          <w:rStyle w:val="list0020paragraphchar"/>
          <w:rFonts w:ascii="Arial" w:hAnsi="Arial" w:cs="Arial"/>
          <w:sz w:val="24"/>
          <w:szCs w:val="24"/>
        </w:rPr>
        <w:t xml:space="preserve"> propozycji zapisów do opracowywanego</w:t>
      </w:r>
      <w:r w:rsidR="009E2A63" w:rsidRPr="005423F7">
        <w:rPr>
          <w:rStyle w:val="list0020paragraphchar"/>
          <w:rFonts w:ascii="Arial" w:hAnsi="Arial" w:cs="Arial"/>
          <w:sz w:val="24"/>
          <w:szCs w:val="24"/>
        </w:rPr>
        <w:t xml:space="preserve"> </w:t>
      </w:r>
      <w:r w:rsidRPr="005423F7">
        <w:rPr>
          <w:rStyle w:val="list0020paragraphchar"/>
          <w:rFonts w:ascii="Arial" w:hAnsi="Arial" w:cs="Arial"/>
          <w:sz w:val="24"/>
          <w:szCs w:val="24"/>
        </w:rPr>
        <w:t>"Wojewódzkiego planu transformacji" w oparciu o strategię rozwoju województwa i zidentyfikowane deficyty w obszarze ochrony zdrowia.</w:t>
      </w:r>
    </w:p>
    <w:p w14:paraId="0CAE4E3F" w14:textId="6A1022C5" w:rsidR="00EE1DA5" w:rsidRPr="00BB6DB2" w:rsidRDefault="005B5D49" w:rsidP="00BB6DB2">
      <w:pPr>
        <w:pStyle w:val="Tekstpodstawowy"/>
        <w:spacing w:line="276" w:lineRule="auto"/>
        <w:rPr>
          <w:rFonts w:cs="Arial"/>
          <w:szCs w:val="24"/>
        </w:rPr>
      </w:pPr>
      <w:r w:rsidRPr="005423F7">
        <w:rPr>
          <w:rFonts w:cs="Arial"/>
          <w:b/>
          <w:szCs w:val="24"/>
        </w:rPr>
        <w:t>Komisja Edukacji, Kultury i Kultury Fizycznej</w:t>
      </w:r>
      <w:r w:rsidR="007D7DBC">
        <w:rPr>
          <w:rFonts w:cs="Arial"/>
          <w:szCs w:val="24"/>
        </w:rPr>
        <w:t xml:space="preserve"> odbyła 14 posiedzeń, </w:t>
      </w:r>
      <w:r w:rsidRPr="005423F7">
        <w:rPr>
          <w:rFonts w:cs="Arial"/>
          <w:szCs w:val="24"/>
        </w:rPr>
        <w:t>w tym jedno wyjazdowe w MBL w Sano</w:t>
      </w:r>
      <w:r w:rsidR="00BB6DB2">
        <w:rPr>
          <w:rFonts w:cs="Arial"/>
          <w:szCs w:val="24"/>
        </w:rPr>
        <w:t xml:space="preserve">ku/ omawiając bardzo obszerne i </w:t>
      </w:r>
      <w:r w:rsidRPr="005423F7">
        <w:rPr>
          <w:rFonts w:cs="Arial"/>
          <w:szCs w:val="24"/>
        </w:rPr>
        <w:t>ró</w:t>
      </w:r>
      <w:r w:rsidR="00BB6DB2">
        <w:rPr>
          <w:rFonts w:cs="Arial"/>
          <w:szCs w:val="24"/>
        </w:rPr>
        <w:t xml:space="preserve">żnorodne zagadnienia związane z </w:t>
      </w:r>
      <w:r w:rsidRPr="005423F7">
        <w:rPr>
          <w:rFonts w:cs="Arial"/>
          <w:szCs w:val="24"/>
        </w:rPr>
        <w:t>kulturą, edukacją i kulturą f</w:t>
      </w:r>
      <w:r w:rsidR="00BB6DB2">
        <w:rPr>
          <w:rFonts w:cs="Arial"/>
          <w:szCs w:val="24"/>
        </w:rPr>
        <w:t xml:space="preserve">izyczną, pracując na podstawie </w:t>
      </w:r>
      <w:r w:rsidRPr="005423F7">
        <w:rPr>
          <w:rFonts w:cs="Arial"/>
          <w:szCs w:val="24"/>
        </w:rPr>
        <w:t>analitycznego planu pracy. W posiedzeniach Komisji uczestniczyli m</w:t>
      </w:r>
      <w:r w:rsidR="009E2A63" w:rsidRPr="005423F7">
        <w:rPr>
          <w:rFonts w:cs="Arial"/>
          <w:szCs w:val="24"/>
        </w:rPr>
        <w:t>.</w:t>
      </w:r>
      <w:r w:rsidRPr="005423F7">
        <w:rPr>
          <w:rFonts w:cs="Arial"/>
          <w:szCs w:val="24"/>
        </w:rPr>
        <w:t>in. dyrektorzy szkół, bądź nauczyciele</w:t>
      </w:r>
      <w:r w:rsidR="00BB6DB2">
        <w:rPr>
          <w:rFonts w:cs="Arial"/>
          <w:szCs w:val="24"/>
        </w:rPr>
        <w:t xml:space="preserve"> szkół średnich i </w:t>
      </w:r>
      <w:r w:rsidRPr="005423F7">
        <w:rPr>
          <w:rFonts w:cs="Arial"/>
          <w:szCs w:val="24"/>
        </w:rPr>
        <w:t>wyższych, dyrektorzy departamentów</w:t>
      </w:r>
      <w:r w:rsidR="00693BDC" w:rsidRPr="005423F7">
        <w:rPr>
          <w:rFonts w:cs="Arial"/>
          <w:szCs w:val="24"/>
        </w:rPr>
        <w:t xml:space="preserve"> </w:t>
      </w:r>
      <w:r w:rsidRPr="005423F7">
        <w:rPr>
          <w:rFonts w:cs="Arial"/>
          <w:szCs w:val="24"/>
        </w:rPr>
        <w:t>merytorycznych Urzędu Marszałkowskiego Województwa Podkarpackiego oraz jednostek, których dotyczyła tematyka posiedzenia</w:t>
      </w:r>
      <w:r w:rsidRPr="005423F7">
        <w:rPr>
          <w:rFonts w:cs="Arial"/>
          <w:b/>
          <w:szCs w:val="24"/>
        </w:rPr>
        <w:t xml:space="preserve">. </w:t>
      </w:r>
      <w:r w:rsidRPr="005423F7">
        <w:rPr>
          <w:rFonts w:cs="Arial"/>
          <w:szCs w:val="24"/>
        </w:rPr>
        <w:t>Posiedzenia Komisji odbywały się również w innych placówkach, jeżeli była</w:t>
      </w:r>
      <w:r w:rsidR="00693BDC" w:rsidRPr="005423F7">
        <w:rPr>
          <w:rFonts w:cs="Arial"/>
          <w:szCs w:val="24"/>
        </w:rPr>
        <w:t xml:space="preserve"> </w:t>
      </w:r>
      <w:r w:rsidRPr="005423F7">
        <w:rPr>
          <w:rFonts w:cs="Arial"/>
          <w:szCs w:val="24"/>
        </w:rPr>
        <w:t>taka potrzeba. Komisja odbyła posiedzenie wyjazdowe w Muzeum Budownictwa Ludowego w Sanoku. Komi</w:t>
      </w:r>
      <w:r w:rsidR="00BB6DB2">
        <w:rPr>
          <w:rFonts w:cs="Arial"/>
          <w:szCs w:val="24"/>
        </w:rPr>
        <w:t xml:space="preserve">sja opiniowała projekty uchwał </w:t>
      </w:r>
      <w:r w:rsidRPr="005423F7">
        <w:rPr>
          <w:rFonts w:cs="Arial"/>
          <w:szCs w:val="24"/>
        </w:rPr>
        <w:t>dotyczące  zakresu jej działania w</w:t>
      </w:r>
      <w:r w:rsidR="007D7DBC">
        <w:rPr>
          <w:rFonts w:cs="Arial"/>
          <w:b/>
          <w:szCs w:val="24"/>
        </w:rPr>
        <w:t xml:space="preserve"> </w:t>
      </w:r>
      <w:r w:rsidRPr="005423F7">
        <w:rPr>
          <w:rFonts w:cs="Arial"/>
          <w:szCs w:val="24"/>
        </w:rPr>
        <w:t xml:space="preserve">zakresie </w:t>
      </w:r>
      <w:r w:rsidR="00BB6DB2">
        <w:rPr>
          <w:rFonts w:cs="Arial"/>
          <w:szCs w:val="24"/>
        </w:rPr>
        <w:t xml:space="preserve">edukacji, kultury oraz sportu. </w:t>
      </w:r>
      <w:r w:rsidRPr="005423F7">
        <w:rPr>
          <w:rFonts w:cs="Arial"/>
          <w:szCs w:val="24"/>
        </w:rPr>
        <w:t>Komisja przyjmowała  również informacje i sprawozdania m.in. dot. działalności wojewódzkich placówek kultury,</w:t>
      </w:r>
      <w:r w:rsidR="009E2A63" w:rsidRPr="005423F7">
        <w:rPr>
          <w:rFonts w:cs="Arial"/>
          <w:szCs w:val="24"/>
        </w:rPr>
        <w:t xml:space="preserve"> </w:t>
      </w:r>
      <w:r w:rsidRPr="005423F7">
        <w:rPr>
          <w:rFonts w:cs="Arial"/>
          <w:szCs w:val="24"/>
        </w:rPr>
        <w:t>edukacji oraz sportu, m</w:t>
      </w:r>
      <w:r w:rsidR="00693BDC" w:rsidRPr="005423F7">
        <w:rPr>
          <w:rFonts w:cs="Arial"/>
          <w:szCs w:val="24"/>
        </w:rPr>
        <w:t>.</w:t>
      </w:r>
      <w:r w:rsidRPr="005423F7">
        <w:rPr>
          <w:rFonts w:cs="Arial"/>
          <w:szCs w:val="24"/>
        </w:rPr>
        <w:t>in. zapoznała się z informacją o stanie realizacji zadań oświatowych za rok szkolny 2020/2021, czy z informacją dot. realizacji programu stypendiów i nagród Województwa Podkarpackiego za osiągnięte</w:t>
      </w:r>
      <w:r w:rsidR="00BB6DB2">
        <w:rPr>
          <w:rFonts w:cs="Arial"/>
          <w:szCs w:val="24"/>
        </w:rPr>
        <w:t xml:space="preserve"> wyniki sportowe i osiągnięcia </w:t>
      </w:r>
      <w:r w:rsidRPr="005423F7">
        <w:rPr>
          <w:rFonts w:cs="Arial"/>
          <w:szCs w:val="24"/>
        </w:rPr>
        <w:t>w działalności sportowej za I półrocze 2021</w:t>
      </w:r>
      <w:r w:rsidR="00693BDC" w:rsidRPr="005423F7">
        <w:rPr>
          <w:rFonts w:cs="Arial"/>
          <w:szCs w:val="24"/>
        </w:rPr>
        <w:t xml:space="preserve"> </w:t>
      </w:r>
      <w:r w:rsidRPr="005423F7">
        <w:rPr>
          <w:rFonts w:cs="Arial"/>
          <w:szCs w:val="24"/>
        </w:rPr>
        <w:t>r. Ponadto m</w:t>
      </w:r>
      <w:r w:rsidR="00693BDC" w:rsidRPr="005423F7">
        <w:rPr>
          <w:rFonts w:cs="Arial"/>
          <w:szCs w:val="24"/>
        </w:rPr>
        <w:t>.</w:t>
      </w:r>
      <w:r w:rsidRPr="005423F7">
        <w:rPr>
          <w:rFonts w:cs="Arial"/>
          <w:szCs w:val="24"/>
        </w:rPr>
        <w:t>in. analizowała informacje dot</w:t>
      </w:r>
      <w:r w:rsidR="009E2A63" w:rsidRPr="005423F7">
        <w:rPr>
          <w:rFonts w:cs="Arial"/>
          <w:szCs w:val="24"/>
        </w:rPr>
        <w:t>yczące</w:t>
      </w:r>
      <w:r w:rsidRPr="005423F7">
        <w:rPr>
          <w:rFonts w:cs="Arial"/>
          <w:szCs w:val="24"/>
        </w:rPr>
        <w:t xml:space="preserve"> realizacji zadań inwestycyjnych w poszczególnych instytucjach kultury /w Muzeum Podkarpackim w Krośnie, w Teatrze im. W. Siemaszkowej w Rzeszowie/</w:t>
      </w:r>
      <w:r w:rsidR="009E2A63" w:rsidRPr="005423F7">
        <w:rPr>
          <w:rFonts w:cs="Arial"/>
          <w:szCs w:val="24"/>
        </w:rPr>
        <w:t xml:space="preserve">. </w:t>
      </w:r>
      <w:r w:rsidR="00CB67CD" w:rsidRPr="005423F7">
        <w:rPr>
          <w:rFonts w:cs="Arial"/>
          <w:szCs w:val="24"/>
        </w:rPr>
        <w:t>Z</w:t>
      </w:r>
      <w:r w:rsidRPr="005423F7">
        <w:rPr>
          <w:rFonts w:cs="Arial"/>
          <w:szCs w:val="24"/>
        </w:rPr>
        <w:t xml:space="preserve">apoznała się </w:t>
      </w:r>
      <w:r w:rsidR="00910AFF">
        <w:rPr>
          <w:rFonts w:cs="Arial"/>
          <w:szCs w:val="24"/>
        </w:rPr>
        <w:br/>
      </w:r>
      <w:r w:rsidRPr="005423F7">
        <w:rPr>
          <w:rFonts w:cs="Arial"/>
          <w:szCs w:val="24"/>
        </w:rPr>
        <w:t xml:space="preserve">z informacją  na temat: </w:t>
      </w:r>
      <w:r w:rsidR="00BB6DB2">
        <w:rPr>
          <w:rFonts w:cs="Arial"/>
          <w:szCs w:val="24"/>
        </w:rPr>
        <w:t xml:space="preserve">Nowy obiekt </w:t>
      </w:r>
      <w:r w:rsidRPr="005423F7">
        <w:rPr>
          <w:rFonts w:cs="Arial"/>
          <w:szCs w:val="24"/>
        </w:rPr>
        <w:t xml:space="preserve">w Muzeum Budownictwa Ludowego w Sanoku- rekonstrukcja </w:t>
      </w:r>
      <w:r w:rsidR="00BB6DB2">
        <w:rPr>
          <w:rFonts w:cs="Arial"/>
          <w:szCs w:val="24"/>
        </w:rPr>
        <w:t xml:space="preserve"> drewnianej synagogi z Połańca.</w:t>
      </w:r>
    </w:p>
    <w:p w14:paraId="13FFFBAA" w14:textId="5214B44E" w:rsidR="00EE1DA5" w:rsidRPr="005423F7" w:rsidRDefault="005B5D49" w:rsidP="00BB6DB2">
      <w:pPr>
        <w:tabs>
          <w:tab w:val="left" w:pos="709"/>
        </w:tabs>
        <w:spacing w:after="120" w:line="276" w:lineRule="auto"/>
        <w:rPr>
          <w:rFonts w:ascii="Arial" w:hAnsi="Arial" w:cs="Arial"/>
          <w:sz w:val="24"/>
          <w:szCs w:val="24"/>
        </w:rPr>
      </w:pPr>
      <w:r w:rsidRPr="005423F7">
        <w:rPr>
          <w:rFonts w:ascii="Arial" w:hAnsi="Arial" w:cs="Arial"/>
          <w:b/>
          <w:sz w:val="24"/>
          <w:szCs w:val="24"/>
        </w:rPr>
        <w:t>Komisja Bezpieczeństwa Publicznego i Zatrudnienia</w:t>
      </w:r>
      <w:r w:rsidRPr="005423F7">
        <w:rPr>
          <w:rFonts w:ascii="Arial" w:hAnsi="Arial" w:cs="Arial"/>
          <w:sz w:val="24"/>
          <w:szCs w:val="24"/>
        </w:rPr>
        <w:t xml:space="preserve"> odbyła 10 posiedzeń. Komisja odbywając posiedzenia wypracowała</w:t>
      </w:r>
      <w:r w:rsidRPr="005423F7">
        <w:rPr>
          <w:rFonts w:ascii="Arial" w:hAnsi="Arial" w:cs="Arial"/>
          <w:b/>
          <w:sz w:val="24"/>
          <w:szCs w:val="24"/>
        </w:rPr>
        <w:t xml:space="preserve"> </w:t>
      </w:r>
      <w:r w:rsidRPr="005423F7">
        <w:rPr>
          <w:rFonts w:ascii="Arial" w:hAnsi="Arial" w:cs="Arial"/>
          <w:sz w:val="24"/>
          <w:szCs w:val="24"/>
        </w:rPr>
        <w:t xml:space="preserve">wnioski, stanowiska i opinie. Komisja współpracowała </w:t>
      </w:r>
      <w:r w:rsidR="00910AFF">
        <w:rPr>
          <w:rFonts w:ascii="Arial" w:hAnsi="Arial" w:cs="Arial"/>
          <w:sz w:val="24"/>
          <w:szCs w:val="24"/>
        </w:rPr>
        <w:br/>
      </w:r>
      <w:r w:rsidRPr="005423F7">
        <w:rPr>
          <w:rFonts w:ascii="Arial" w:hAnsi="Arial" w:cs="Arial"/>
          <w:sz w:val="24"/>
          <w:szCs w:val="24"/>
        </w:rPr>
        <w:t>z Wojewódzkim Urzędem Pracy w Rzeszowie, a także ze służbami podległymi Wojewodzie</w:t>
      </w:r>
      <w:r w:rsidR="00A83E71" w:rsidRPr="005423F7">
        <w:rPr>
          <w:rFonts w:ascii="Arial" w:hAnsi="Arial" w:cs="Arial"/>
          <w:sz w:val="24"/>
          <w:szCs w:val="24"/>
        </w:rPr>
        <w:t xml:space="preserve"> Podkarpackiemu </w:t>
      </w:r>
      <w:r w:rsidRPr="005423F7">
        <w:rPr>
          <w:rFonts w:ascii="Arial" w:hAnsi="Arial" w:cs="Arial"/>
          <w:sz w:val="24"/>
          <w:szCs w:val="24"/>
        </w:rPr>
        <w:t xml:space="preserve">oraz z Departamentami Urzędu Marszałkowskiego Województwa Podkarpackiego, a także z innymi jednostkami odpowiadającymi na terenie województwa za bezpieczeństwo i porządek. </w:t>
      </w:r>
      <w:r w:rsidRPr="005423F7">
        <w:rPr>
          <w:rFonts w:ascii="Arial" w:eastAsia="Times New Roman" w:hAnsi="Arial" w:cs="Arial"/>
          <w:sz w:val="24"/>
          <w:szCs w:val="24"/>
          <w:lang w:eastAsia="pl-PL"/>
        </w:rPr>
        <w:t xml:space="preserve">Ponadto Komisja pracowała nad </w:t>
      </w:r>
      <w:r w:rsidRPr="005423F7">
        <w:rPr>
          <w:rFonts w:ascii="Arial" w:hAnsi="Arial" w:cs="Arial"/>
          <w:sz w:val="24"/>
          <w:szCs w:val="24"/>
        </w:rPr>
        <w:t xml:space="preserve">uchwałą w sprawie uchylenia uchwały Nr VIII/140/19 Sejmiku Województwa Podkarpackiego z dnia 27 maja 2019 r. </w:t>
      </w:r>
      <w:r w:rsidR="00910AFF">
        <w:rPr>
          <w:rFonts w:ascii="Arial" w:hAnsi="Arial" w:cs="Arial"/>
          <w:sz w:val="24"/>
          <w:szCs w:val="24"/>
        </w:rPr>
        <w:br/>
      </w:r>
      <w:r w:rsidRPr="005423F7">
        <w:rPr>
          <w:rFonts w:ascii="Arial" w:hAnsi="Arial" w:cs="Arial"/>
          <w:sz w:val="24"/>
          <w:szCs w:val="24"/>
        </w:rPr>
        <w:t xml:space="preserve">w sprawie przyjęcia stanowiska Sejmiku Województwa Podkarpackiego wyrażającego sprzeciw wobec promocji i afirmacji ideologii tak zwanych ruchów LGBT (z ang. </w:t>
      </w:r>
      <w:proofErr w:type="spellStart"/>
      <w:r w:rsidRPr="005423F7">
        <w:rPr>
          <w:rFonts w:ascii="Arial" w:hAnsi="Arial" w:cs="Arial"/>
          <w:sz w:val="24"/>
          <w:szCs w:val="24"/>
        </w:rPr>
        <w:t>Lesbian</w:t>
      </w:r>
      <w:proofErr w:type="spellEnd"/>
      <w:r w:rsidRPr="005423F7">
        <w:rPr>
          <w:rFonts w:ascii="Arial" w:hAnsi="Arial" w:cs="Arial"/>
          <w:sz w:val="24"/>
          <w:szCs w:val="24"/>
        </w:rPr>
        <w:t xml:space="preserve">, Gay, </w:t>
      </w:r>
      <w:proofErr w:type="spellStart"/>
      <w:r w:rsidRPr="005423F7">
        <w:rPr>
          <w:rFonts w:ascii="Arial" w:hAnsi="Arial" w:cs="Arial"/>
          <w:sz w:val="24"/>
          <w:szCs w:val="24"/>
        </w:rPr>
        <w:t>Bisexual</w:t>
      </w:r>
      <w:proofErr w:type="spellEnd"/>
      <w:r w:rsidRPr="005423F7">
        <w:rPr>
          <w:rFonts w:ascii="Arial" w:hAnsi="Arial" w:cs="Arial"/>
          <w:sz w:val="24"/>
          <w:szCs w:val="24"/>
        </w:rPr>
        <w:t xml:space="preserve">, </w:t>
      </w:r>
      <w:proofErr w:type="spellStart"/>
      <w:r w:rsidRPr="005423F7">
        <w:rPr>
          <w:rFonts w:ascii="Arial" w:hAnsi="Arial" w:cs="Arial"/>
          <w:sz w:val="24"/>
          <w:szCs w:val="24"/>
        </w:rPr>
        <w:t>Transgender</w:t>
      </w:r>
      <w:proofErr w:type="spellEnd"/>
      <w:r w:rsidRPr="005423F7">
        <w:rPr>
          <w:rFonts w:ascii="Arial" w:hAnsi="Arial" w:cs="Arial"/>
          <w:sz w:val="24"/>
          <w:szCs w:val="24"/>
        </w:rPr>
        <w:t>) – Komisja odbyła w w/w kwestii trzy posiedzenia. W związku z w/w tematyką Przewodniczący Komisji wystąpił do organów  stojących na straży prawa w temacie przekazania informacji dotyczących zarejestrowanych wypadków naruszenia prawa, w związku z publiczną aktywnością osób reprezentujących środowiska LGBT przez te osoby, lub przec</w:t>
      </w:r>
      <w:r w:rsidR="00BB6DB2">
        <w:rPr>
          <w:rFonts w:ascii="Arial" w:hAnsi="Arial" w:cs="Arial"/>
          <w:sz w:val="24"/>
          <w:szCs w:val="24"/>
        </w:rPr>
        <w:t xml:space="preserve">iw nim. Końcowym efektem pracy </w:t>
      </w:r>
      <w:r w:rsidRPr="005423F7">
        <w:rPr>
          <w:rFonts w:ascii="Arial" w:hAnsi="Arial" w:cs="Arial"/>
          <w:sz w:val="24"/>
          <w:szCs w:val="24"/>
        </w:rPr>
        <w:t xml:space="preserve">Komisji było sprawozdanie z jej prac, a także podjęcie stanowiska </w:t>
      </w:r>
      <w:r w:rsidRPr="005423F7">
        <w:rPr>
          <w:rFonts w:ascii="Arial" w:hAnsi="Arial" w:cs="Arial"/>
          <w:bCs/>
          <w:sz w:val="24"/>
          <w:szCs w:val="24"/>
        </w:rPr>
        <w:t xml:space="preserve">w sprawie naruszenia prawa przeciwko </w:t>
      </w:r>
      <w:r w:rsidRPr="005423F7">
        <w:rPr>
          <w:rFonts w:ascii="Arial" w:hAnsi="Arial" w:cs="Arial"/>
          <w:sz w:val="24"/>
          <w:szCs w:val="24"/>
        </w:rPr>
        <w:t>osobom LGBT ze względu na ich orientację seksualną na Podkarpaciu. Komisja jednoznacznie stwierdziła, że podjęcie uchwały Nr VIII/140/19 z dnia 27.05.2019 r, przez Sejmik Województwa Podkarpackiego nie wpłynęło na wzrost ilości zdarzeń łamania /naruszenia/ prawa przeciwko osobom LGBT ze względu na ich orientacje seksualną na Podkarpaciu. Ponadto głównymi zagadnieniami było szeroko pojęte bezpieczeństwo społeczne na tere</w:t>
      </w:r>
      <w:r w:rsidR="00BB6DB2">
        <w:rPr>
          <w:rFonts w:ascii="Arial" w:hAnsi="Arial" w:cs="Arial"/>
          <w:sz w:val="24"/>
          <w:szCs w:val="24"/>
        </w:rPr>
        <w:t>nie województwa podkarpackiego.</w:t>
      </w:r>
    </w:p>
    <w:p w14:paraId="1934ECBA" w14:textId="4261F1D8" w:rsidR="00EE1DA5" w:rsidRPr="00BB6DB2" w:rsidRDefault="005B5D49" w:rsidP="00BB6DB2">
      <w:pPr>
        <w:tabs>
          <w:tab w:val="left" w:pos="709"/>
        </w:tabs>
        <w:spacing w:after="120" w:line="276" w:lineRule="auto"/>
        <w:rPr>
          <w:rFonts w:ascii="Arial" w:hAnsi="Arial" w:cs="Arial"/>
          <w:sz w:val="24"/>
          <w:szCs w:val="24"/>
        </w:rPr>
      </w:pPr>
      <w:r w:rsidRPr="005423F7">
        <w:rPr>
          <w:rFonts w:ascii="Arial" w:hAnsi="Arial" w:cs="Arial"/>
          <w:sz w:val="24"/>
          <w:szCs w:val="24"/>
        </w:rPr>
        <w:t xml:space="preserve">Podstawowym zakresem działania </w:t>
      </w:r>
      <w:r w:rsidRPr="005423F7">
        <w:rPr>
          <w:rFonts w:ascii="Arial" w:hAnsi="Arial" w:cs="Arial"/>
          <w:b/>
          <w:sz w:val="24"/>
          <w:szCs w:val="24"/>
        </w:rPr>
        <w:t>Komisji Głównej</w:t>
      </w:r>
      <w:r w:rsidRPr="005423F7">
        <w:rPr>
          <w:rFonts w:ascii="Arial" w:hAnsi="Arial" w:cs="Arial"/>
          <w:sz w:val="24"/>
          <w:szCs w:val="24"/>
        </w:rPr>
        <w:t xml:space="preserve"> było opiniowanie porządku obrad sesji Sejmiku oraz przygotowanie corocznego Planu Pracy Sejmiku. Komisja wypracowała</w:t>
      </w:r>
      <w:r w:rsidRPr="005423F7">
        <w:rPr>
          <w:rFonts w:ascii="Arial" w:hAnsi="Arial" w:cs="Arial"/>
          <w:b/>
          <w:sz w:val="24"/>
          <w:szCs w:val="24"/>
        </w:rPr>
        <w:t xml:space="preserve"> </w:t>
      </w:r>
      <w:r w:rsidRPr="005423F7">
        <w:rPr>
          <w:rFonts w:ascii="Arial" w:hAnsi="Arial" w:cs="Arial"/>
          <w:sz w:val="24"/>
          <w:szCs w:val="24"/>
        </w:rPr>
        <w:t xml:space="preserve">i </w:t>
      </w:r>
      <w:r w:rsidRPr="005423F7">
        <w:rPr>
          <w:rFonts w:ascii="Arial" w:hAnsi="Arial" w:cs="Arial"/>
          <w:sz w:val="24"/>
          <w:szCs w:val="24"/>
        </w:rPr>
        <w:lastRenderedPageBreak/>
        <w:t>opiniowała projekty uchwał, m.in. w sprawie: zmian w składach osobowych Komisji Sejmiku, nadania śp.</w:t>
      </w:r>
      <w:r w:rsidR="00D470E1" w:rsidRPr="005423F7">
        <w:rPr>
          <w:rFonts w:ascii="Arial" w:hAnsi="Arial" w:cs="Arial"/>
          <w:sz w:val="24"/>
          <w:szCs w:val="24"/>
        </w:rPr>
        <w:t xml:space="preserve"> </w:t>
      </w:r>
      <w:r w:rsidRPr="005423F7">
        <w:rPr>
          <w:rFonts w:ascii="Arial" w:hAnsi="Arial" w:cs="Arial"/>
          <w:sz w:val="24"/>
          <w:szCs w:val="24"/>
        </w:rPr>
        <w:t>Izabeli Dzieduszyckiej Odznaki Honorowej „Zasłużony dla Województwa Podkarpackiego”, przyjęcia stanowiska wyrażającego sprzeciw wobec promocji i afirmacji ideologii tak zwanych ruchów LGBT, raportu o stanie województwa podkarpackiego za 2020</w:t>
      </w:r>
      <w:r w:rsidR="00CB67CD" w:rsidRPr="005423F7">
        <w:rPr>
          <w:rFonts w:ascii="Arial" w:hAnsi="Arial" w:cs="Arial"/>
          <w:sz w:val="24"/>
          <w:szCs w:val="24"/>
        </w:rPr>
        <w:t xml:space="preserve"> </w:t>
      </w:r>
      <w:r w:rsidRPr="005423F7">
        <w:rPr>
          <w:rFonts w:ascii="Arial" w:hAnsi="Arial" w:cs="Arial"/>
          <w:sz w:val="24"/>
          <w:szCs w:val="24"/>
        </w:rPr>
        <w:t xml:space="preserve">r., ustalenia wysokości diet radnych Województwa Podkarpackiego, ustalenia wynagrodzenia Marszałka Województwa Podkarpackiego, udzielenia Zarządowi Województwa Podkarpackiego wotum zaufania, budżetu Województwa Podkarpackiego i Wieloletniej Prognozy Finansowej Województwa Podkarpackiego, przyjęcia Planu Pracy Sejmiku i zatwierdzenia planów pracy komisji stałych Sejmiku. Główną problematyką posiedzeń Komisji Głównej było ponadto: </w:t>
      </w:r>
      <w:r w:rsidRPr="005423F7">
        <w:rPr>
          <w:rFonts w:ascii="Arial" w:eastAsia="Times New Roman" w:hAnsi="Arial" w:cs="Arial"/>
          <w:sz w:val="24"/>
          <w:szCs w:val="24"/>
        </w:rPr>
        <w:t>opiniowanie projektów porządków sesji Sejmiku; omawianie spraw wynikających z bieżącej działalności Sejmiku;</w:t>
      </w:r>
      <w:r w:rsidRPr="005423F7">
        <w:rPr>
          <w:rFonts w:ascii="Arial" w:hAnsi="Arial" w:cs="Arial"/>
          <w:sz w:val="24"/>
          <w:szCs w:val="24"/>
        </w:rPr>
        <w:t xml:space="preserve"> a</w:t>
      </w:r>
      <w:r w:rsidRPr="005423F7">
        <w:rPr>
          <w:rFonts w:ascii="Arial" w:eastAsia="Times New Roman" w:hAnsi="Arial" w:cs="Arial"/>
          <w:sz w:val="24"/>
          <w:szCs w:val="24"/>
        </w:rPr>
        <w:t>nalizowanie obecności radnych na posiedzeniach komisji Sejmiku, o</w:t>
      </w:r>
      <w:r w:rsidRPr="005423F7">
        <w:rPr>
          <w:rFonts w:ascii="Arial" w:eastAsia="Times New Roman" w:hAnsi="Arial" w:cs="Arial"/>
          <w:color w:val="000000"/>
          <w:sz w:val="24"/>
          <w:szCs w:val="24"/>
        </w:rPr>
        <w:t>mówienie informacji o wykonaniu planu dochodów i wydatków budżetu województwa podkarpackiego, o</w:t>
      </w:r>
      <w:r w:rsidRPr="005423F7">
        <w:rPr>
          <w:rFonts w:ascii="Arial" w:eastAsia="Times New Roman" w:hAnsi="Arial" w:cs="Arial"/>
          <w:sz w:val="24"/>
          <w:szCs w:val="24"/>
        </w:rPr>
        <w:t>mówienie informacji o oświadczeniach majątkowych złożonych Przewodniczącemu Sejmiku i Marszałkowi Województwa Podkarpackiego. W roku 2021 odbyło się szesnaście posiedzeń Komisji Głównej Sejmiku.</w:t>
      </w:r>
    </w:p>
    <w:p w14:paraId="73AB9FE2" w14:textId="754AE448" w:rsidR="00EE1DA5" w:rsidRPr="00BB6DB2" w:rsidRDefault="005B5D49" w:rsidP="00BB6DB2">
      <w:pPr>
        <w:pStyle w:val="Bezodstpw"/>
        <w:spacing w:after="120" w:line="276" w:lineRule="auto"/>
        <w:rPr>
          <w:rFonts w:ascii="Arial" w:hAnsi="Arial" w:cs="Arial"/>
          <w:sz w:val="24"/>
          <w:szCs w:val="24"/>
        </w:rPr>
      </w:pPr>
      <w:r w:rsidRPr="005423F7">
        <w:rPr>
          <w:rFonts w:ascii="Arial" w:hAnsi="Arial" w:cs="Arial"/>
          <w:b/>
          <w:sz w:val="24"/>
          <w:szCs w:val="24"/>
        </w:rPr>
        <w:t>Komisja Rewizyjna</w:t>
      </w:r>
      <w:r w:rsidRPr="005423F7">
        <w:rPr>
          <w:rFonts w:ascii="Arial" w:hAnsi="Arial" w:cs="Arial"/>
          <w:sz w:val="24"/>
          <w:szCs w:val="24"/>
        </w:rPr>
        <w:t xml:space="preserve"> działa na podstawie rocznego planu kontroli przyjętego przez Sejmik Województwa. Komisja kontroluje działalność Zarządu i wojewódzkich jednostek organizacyjnych. Komisja kontroluje wszystkie podmioty, w których Województwo ma ponad 50% udziałów lub akcji. Komisja wykonuje również inne zadania w zakresie kontroli zlecane przez Sejmik. Jednym z najważniejszych zadań Komisji wynikającym ze Statutu Województwa Podkarpackiego  jest opiniowanie wykonania budżetu Województwa oraz wystąpienie </w:t>
      </w:r>
      <w:r w:rsidR="00910AFF">
        <w:rPr>
          <w:rFonts w:ascii="Arial" w:hAnsi="Arial" w:cs="Arial"/>
          <w:sz w:val="24"/>
          <w:szCs w:val="24"/>
        </w:rPr>
        <w:br/>
      </w:r>
      <w:r w:rsidRPr="005423F7">
        <w:rPr>
          <w:rFonts w:ascii="Arial" w:hAnsi="Arial" w:cs="Arial"/>
          <w:sz w:val="24"/>
          <w:szCs w:val="24"/>
        </w:rPr>
        <w:t>z wnioskiem do Sejmiku w sprawie udzielenia lub nieudzielenia absolutorium dla Zarządu Województwa. W tej sprawie Komisja obradowała na posiedzeniu  w dniu  9 czerwca 2021</w:t>
      </w:r>
      <w:r w:rsidR="00CB67CD" w:rsidRPr="005423F7">
        <w:rPr>
          <w:rFonts w:ascii="Arial" w:hAnsi="Arial" w:cs="Arial"/>
          <w:sz w:val="24"/>
          <w:szCs w:val="24"/>
        </w:rPr>
        <w:t xml:space="preserve"> </w:t>
      </w:r>
      <w:r w:rsidR="00BB6DB2">
        <w:rPr>
          <w:rFonts w:ascii="Arial" w:hAnsi="Arial" w:cs="Arial"/>
          <w:sz w:val="24"/>
          <w:szCs w:val="24"/>
        </w:rPr>
        <w:t xml:space="preserve">r., </w:t>
      </w:r>
      <w:r w:rsidRPr="005423F7">
        <w:rPr>
          <w:rFonts w:ascii="Arial" w:hAnsi="Arial" w:cs="Arial"/>
          <w:sz w:val="24"/>
          <w:szCs w:val="24"/>
        </w:rPr>
        <w:t xml:space="preserve">efektem którego było opracowanie  Opinii Komisji w sprawie sprawozdania rocznego </w:t>
      </w:r>
      <w:r w:rsidR="00910AFF">
        <w:rPr>
          <w:rFonts w:ascii="Arial" w:hAnsi="Arial" w:cs="Arial"/>
          <w:sz w:val="24"/>
          <w:szCs w:val="24"/>
        </w:rPr>
        <w:br/>
      </w:r>
      <w:r w:rsidRPr="005423F7">
        <w:rPr>
          <w:rFonts w:ascii="Arial" w:hAnsi="Arial" w:cs="Arial"/>
          <w:sz w:val="24"/>
          <w:szCs w:val="24"/>
        </w:rPr>
        <w:t>z wykonania budżetu Województwa Podkarpackiego za 2020</w:t>
      </w:r>
      <w:r w:rsidR="00CB67CD" w:rsidRPr="005423F7">
        <w:rPr>
          <w:rFonts w:ascii="Arial" w:hAnsi="Arial" w:cs="Arial"/>
          <w:sz w:val="24"/>
          <w:szCs w:val="24"/>
        </w:rPr>
        <w:t xml:space="preserve"> </w:t>
      </w:r>
      <w:r w:rsidRPr="005423F7">
        <w:rPr>
          <w:rFonts w:ascii="Arial" w:hAnsi="Arial" w:cs="Arial"/>
          <w:sz w:val="24"/>
          <w:szCs w:val="24"/>
        </w:rPr>
        <w:t>r., sprawozdania finansowego za rok obrotowy od 01.01.2020</w:t>
      </w:r>
      <w:r w:rsidR="00A83E71" w:rsidRPr="005423F7">
        <w:rPr>
          <w:rFonts w:ascii="Arial" w:hAnsi="Arial" w:cs="Arial"/>
          <w:sz w:val="24"/>
          <w:szCs w:val="24"/>
        </w:rPr>
        <w:t xml:space="preserve"> r.</w:t>
      </w:r>
      <w:r w:rsidRPr="005423F7">
        <w:rPr>
          <w:rFonts w:ascii="Arial" w:hAnsi="Arial" w:cs="Arial"/>
          <w:sz w:val="24"/>
          <w:szCs w:val="24"/>
        </w:rPr>
        <w:t xml:space="preserve"> do 31.12.2020 </w:t>
      </w:r>
      <w:r w:rsidR="00A83E71" w:rsidRPr="005423F7">
        <w:rPr>
          <w:rFonts w:ascii="Arial" w:hAnsi="Arial" w:cs="Arial"/>
          <w:sz w:val="24"/>
          <w:szCs w:val="24"/>
        </w:rPr>
        <w:t>r.</w:t>
      </w:r>
      <w:r w:rsidRPr="005423F7">
        <w:rPr>
          <w:rFonts w:ascii="Arial" w:hAnsi="Arial" w:cs="Arial"/>
          <w:sz w:val="24"/>
          <w:szCs w:val="24"/>
        </w:rPr>
        <w:t xml:space="preserve"> i informacji o stanie mienia Województwa Podkarpackiego oraz wystąpienie z wnioskiem do Sejmiku o udzielenie  absolutorium dla Zarządu Województwa Podkarpackiego. W trakcie swoich prac w 2021</w:t>
      </w:r>
      <w:r w:rsidR="00A83E71" w:rsidRPr="005423F7">
        <w:rPr>
          <w:rFonts w:ascii="Arial" w:hAnsi="Arial" w:cs="Arial"/>
          <w:sz w:val="24"/>
          <w:szCs w:val="24"/>
        </w:rPr>
        <w:t xml:space="preserve"> r</w:t>
      </w:r>
      <w:r w:rsidRPr="005423F7">
        <w:rPr>
          <w:rFonts w:ascii="Arial" w:hAnsi="Arial" w:cs="Arial"/>
          <w:sz w:val="24"/>
          <w:szCs w:val="24"/>
        </w:rPr>
        <w:t>. Komisja  skupiła się głównie na temacie: Kontrola obecnej sytuacji w Klinic</w:t>
      </w:r>
      <w:r w:rsidR="00BB6DB2">
        <w:rPr>
          <w:rFonts w:ascii="Arial" w:hAnsi="Arial" w:cs="Arial"/>
          <w:sz w:val="24"/>
          <w:szCs w:val="24"/>
        </w:rPr>
        <w:t xml:space="preserve">znym Szpitalu Wojewódzkim Nr 1 </w:t>
      </w:r>
      <w:r w:rsidRPr="005423F7">
        <w:rPr>
          <w:rFonts w:ascii="Arial" w:hAnsi="Arial" w:cs="Arial"/>
          <w:sz w:val="24"/>
          <w:szCs w:val="24"/>
        </w:rPr>
        <w:t>im. Fryderyka Chopina w Rzeszowie, któremu poś</w:t>
      </w:r>
      <w:r w:rsidR="00BB6DB2">
        <w:rPr>
          <w:rFonts w:ascii="Arial" w:hAnsi="Arial" w:cs="Arial"/>
          <w:sz w:val="24"/>
          <w:szCs w:val="24"/>
        </w:rPr>
        <w:t xml:space="preserve">więciła zdecydowanie najwięcej </w:t>
      </w:r>
      <w:r w:rsidRPr="005423F7">
        <w:rPr>
          <w:rFonts w:ascii="Arial" w:hAnsi="Arial" w:cs="Arial"/>
          <w:sz w:val="24"/>
          <w:szCs w:val="24"/>
        </w:rPr>
        <w:t xml:space="preserve">swojej uwagi </w:t>
      </w:r>
      <w:r w:rsidR="00910AFF">
        <w:rPr>
          <w:rFonts w:ascii="Arial" w:hAnsi="Arial" w:cs="Arial"/>
          <w:sz w:val="24"/>
          <w:szCs w:val="24"/>
        </w:rPr>
        <w:br/>
      </w:r>
      <w:r w:rsidRPr="005423F7">
        <w:rPr>
          <w:rFonts w:ascii="Arial" w:hAnsi="Arial" w:cs="Arial"/>
          <w:sz w:val="24"/>
          <w:szCs w:val="24"/>
        </w:rPr>
        <w:t>i czasu. Temat ten</w:t>
      </w:r>
      <w:r w:rsidR="00A83E71" w:rsidRPr="005423F7">
        <w:rPr>
          <w:rFonts w:ascii="Arial" w:hAnsi="Arial" w:cs="Arial"/>
          <w:sz w:val="24"/>
          <w:szCs w:val="24"/>
        </w:rPr>
        <w:t>,</w:t>
      </w:r>
      <w:r w:rsidRPr="005423F7">
        <w:rPr>
          <w:rFonts w:ascii="Arial" w:hAnsi="Arial" w:cs="Arial"/>
          <w:sz w:val="24"/>
          <w:szCs w:val="24"/>
        </w:rPr>
        <w:t xml:space="preserve"> z udziałem bardzo licznie zapraszanych gości i zainteresowanych stron</w:t>
      </w:r>
      <w:r w:rsidR="00A83E71" w:rsidRPr="005423F7">
        <w:rPr>
          <w:rFonts w:ascii="Arial" w:hAnsi="Arial" w:cs="Arial"/>
          <w:sz w:val="24"/>
          <w:szCs w:val="24"/>
        </w:rPr>
        <w:t>,</w:t>
      </w:r>
      <w:r w:rsidRPr="005423F7">
        <w:rPr>
          <w:rFonts w:ascii="Arial" w:hAnsi="Arial" w:cs="Arial"/>
          <w:sz w:val="24"/>
          <w:szCs w:val="24"/>
        </w:rPr>
        <w:t xml:space="preserve"> był omawiany oraz   szczegółowo analizowany</w:t>
      </w:r>
      <w:r w:rsidR="00F82B7A" w:rsidRPr="005423F7">
        <w:rPr>
          <w:rFonts w:ascii="Arial" w:hAnsi="Arial" w:cs="Arial"/>
          <w:sz w:val="24"/>
          <w:szCs w:val="24"/>
        </w:rPr>
        <w:t xml:space="preserve"> </w:t>
      </w:r>
      <w:r w:rsidRPr="005423F7">
        <w:rPr>
          <w:rFonts w:ascii="Arial" w:hAnsi="Arial" w:cs="Arial"/>
          <w:sz w:val="24"/>
          <w:szCs w:val="24"/>
        </w:rPr>
        <w:t>na 6 posiedzeniach Komisji. Ważną pozycją w pracach Komisji była „Ocena stanu technicznego dróg wojewódzkich w kontekście dostępności</w:t>
      </w:r>
      <w:r w:rsidR="00F82B7A" w:rsidRPr="005423F7">
        <w:rPr>
          <w:rFonts w:ascii="Arial" w:hAnsi="Arial" w:cs="Arial"/>
          <w:sz w:val="24"/>
          <w:szCs w:val="24"/>
        </w:rPr>
        <w:t xml:space="preserve"> </w:t>
      </w:r>
      <w:r w:rsidRPr="005423F7">
        <w:rPr>
          <w:rFonts w:ascii="Arial" w:hAnsi="Arial" w:cs="Arial"/>
          <w:sz w:val="24"/>
          <w:szCs w:val="24"/>
        </w:rPr>
        <w:t>komunikacyjnej jako jednego z podstawowych warunków zrównoważonego rozwoju całego województwa oraz ocena realizacji  Programu Budowy i Modernizacji</w:t>
      </w:r>
      <w:r w:rsidR="00F82B7A" w:rsidRPr="005423F7">
        <w:rPr>
          <w:rFonts w:ascii="Arial" w:hAnsi="Arial" w:cs="Arial"/>
          <w:sz w:val="24"/>
          <w:szCs w:val="24"/>
        </w:rPr>
        <w:t xml:space="preserve"> </w:t>
      </w:r>
      <w:r w:rsidRPr="005423F7">
        <w:rPr>
          <w:rFonts w:ascii="Arial" w:hAnsi="Arial" w:cs="Arial"/>
          <w:sz w:val="24"/>
          <w:szCs w:val="24"/>
        </w:rPr>
        <w:t>chodników przy tych drogach”. W październiku 2021</w:t>
      </w:r>
      <w:r w:rsidR="00F82B7A" w:rsidRPr="005423F7">
        <w:rPr>
          <w:rFonts w:ascii="Arial" w:hAnsi="Arial" w:cs="Arial"/>
          <w:sz w:val="24"/>
          <w:szCs w:val="24"/>
        </w:rPr>
        <w:t xml:space="preserve"> </w:t>
      </w:r>
      <w:r w:rsidR="00BB6DB2">
        <w:rPr>
          <w:rFonts w:ascii="Arial" w:hAnsi="Arial" w:cs="Arial"/>
          <w:sz w:val="24"/>
          <w:szCs w:val="24"/>
        </w:rPr>
        <w:t xml:space="preserve">r. odbyła </w:t>
      </w:r>
      <w:r w:rsidRPr="005423F7">
        <w:rPr>
          <w:rFonts w:ascii="Arial" w:hAnsi="Arial" w:cs="Arial"/>
          <w:sz w:val="24"/>
          <w:szCs w:val="24"/>
        </w:rPr>
        <w:t>posiedzenie wyjazdowe do miejscowości Horyniec–Zdrój, którego celem była „Ocena stanu technicznego dróg wojewódzkich w kontekście dostępności komunikacyjnej jako jednego z podstawowych warunków zrównoważonego rozwoju całego województwa oraz ocena realizacji  Programu Budowy i Modernizacji</w:t>
      </w:r>
      <w:r w:rsidR="00F82B7A" w:rsidRPr="005423F7">
        <w:rPr>
          <w:rFonts w:ascii="Arial" w:hAnsi="Arial" w:cs="Arial"/>
          <w:sz w:val="24"/>
          <w:szCs w:val="24"/>
        </w:rPr>
        <w:t xml:space="preserve"> </w:t>
      </w:r>
      <w:r w:rsidRPr="005423F7">
        <w:rPr>
          <w:rFonts w:ascii="Arial" w:hAnsi="Arial" w:cs="Arial"/>
          <w:sz w:val="24"/>
          <w:szCs w:val="24"/>
        </w:rPr>
        <w:t>chodników</w:t>
      </w:r>
      <w:r w:rsidR="00F82B7A" w:rsidRPr="005423F7">
        <w:rPr>
          <w:rFonts w:ascii="Arial" w:hAnsi="Arial" w:cs="Arial"/>
          <w:sz w:val="24"/>
          <w:szCs w:val="24"/>
        </w:rPr>
        <w:t xml:space="preserve"> </w:t>
      </w:r>
      <w:r w:rsidRPr="005423F7">
        <w:rPr>
          <w:rFonts w:ascii="Arial" w:hAnsi="Arial" w:cs="Arial"/>
          <w:sz w:val="24"/>
          <w:szCs w:val="24"/>
        </w:rPr>
        <w:t xml:space="preserve">przy tych drogach”. W roku 2021 Komisja odbyła </w:t>
      </w:r>
      <w:r w:rsidR="00BB6DB2">
        <w:rPr>
          <w:rFonts w:ascii="Arial" w:hAnsi="Arial" w:cs="Arial"/>
          <w:sz w:val="24"/>
          <w:szCs w:val="24"/>
        </w:rPr>
        <w:t>9 posiedzeń.</w:t>
      </w:r>
    </w:p>
    <w:p w14:paraId="182D33F7" w14:textId="1CC94070" w:rsidR="00EE1DA5" w:rsidRPr="00BB6DB2" w:rsidRDefault="005B5D49" w:rsidP="00BB6DB2">
      <w:pPr>
        <w:pStyle w:val="Bezodstpw"/>
        <w:spacing w:after="120" w:line="276" w:lineRule="auto"/>
        <w:rPr>
          <w:rFonts w:ascii="Arial" w:hAnsi="Arial" w:cs="Arial"/>
          <w:sz w:val="24"/>
          <w:szCs w:val="24"/>
        </w:rPr>
      </w:pPr>
      <w:r w:rsidRPr="005423F7">
        <w:rPr>
          <w:rFonts w:ascii="Arial" w:hAnsi="Arial" w:cs="Arial"/>
          <w:b/>
          <w:sz w:val="24"/>
          <w:szCs w:val="24"/>
        </w:rPr>
        <w:t>Komisja Karpacka</w:t>
      </w:r>
      <w:r w:rsidRPr="005423F7">
        <w:rPr>
          <w:rFonts w:ascii="Arial" w:hAnsi="Arial" w:cs="Arial"/>
          <w:sz w:val="24"/>
          <w:szCs w:val="24"/>
        </w:rPr>
        <w:t xml:space="preserve"> pracowała zgodnie z zakresem swojego działania oraz rocznym planem pracy. Na swoich posiedzeniach w 2021 r. komisja opiniowała projekty uchwał m. in. w sprawie wyrażenia woli przystąpienia do realizacji projektu pn. „Analiza problemu ochrony bioróżnorodności w kontekście unieszkodliwienia ścieków komunalnych oraz konieczności zapewnienia ludności wody właściwej jakości na terenie województwa podkarpackiego, </w:t>
      </w:r>
      <w:r w:rsidR="00910AFF">
        <w:rPr>
          <w:rFonts w:ascii="Arial" w:hAnsi="Arial" w:cs="Arial"/>
          <w:sz w:val="24"/>
          <w:szCs w:val="24"/>
        </w:rPr>
        <w:br/>
      </w:r>
      <w:r w:rsidRPr="005423F7">
        <w:rPr>
          <w:rFonts w:ascii="Arial" w:hAnsi="Arial" w:cs="Arial"/>
          <w:sz w:val="24"/>
          <w:szCs w:val="24"/>
        </w:rPr>
        <w:lastRenderedPageBreak/>
        <w:t xml:space="preserve">w szczególności na obszarach cennych przyrodniczo„ przez Województwo Podkarpackie </w:t>
      </w:r>
      <w:r w:rsidR="00910AFF">
        <w:rPr>
          <w:rFonts w:ascii="Arial" w:hAnsi="Arial" w:cs="Arial"/>
          <w:sz w:val="24"/>
          <w:szCs w:val="24"/>
        </w:rPr>
        <w:br/>
      </w:r>
      <w:r w:rsidRPr="005423F7">
        <w:rPr>
          <w:rFonts w:ascii="Arial" w:hAnsi="Arial" w:cs="Arial"/>
          <w:sz w:val="24"/>
          <w:szCs w:val="24"/>
        </w:rPr>
        <w:t xml:space="preserve">w ramach Regionalnego Programu Operacyjnego Województwa Podkarpackiego na lata 2014-2020 Oś Priorytetowa IV. Ochrona środowiska naturalnego i dziedzictwa kulturowego, działanie 4.5 Różnorodność biologiczna oraz </w:t>
      </w:r>
      <w:r w:rsidRPr="005423F7">
        <w:rPr>
          <w:rFonts w:ascii="Arial" w:hAnsi="Arial" w:cs="Arial"/>
          <w:bCs/>
          <w:sz w:val="24"/>
          <w:szCs w:val="24"/>
        </w:rPr>
        <w:t>w sprawie uchwalenia „Priorytetów współpracy zagranicznej Województwa Podkarpackiego”.</w:t>
      </w:r>
      <w:r w:rsidRPr="005423F7">
        <w:rPr>
          <w:rFonts w:ascii="Arial" w:hAnsi="Arial" w:cs="Arial"/>
          <w:sz w:val="24"/>
          <w:szCs w:val="24"/>
        </w:rPr>
        <w:t xml:space="preserve"> Ponadto Komisja zapoznała się z pięcioma informacjami, </w:t>
      </w:r>
      <w:r w:rsidR="00910AFF">
        <w:rPr>
          <w:rFonts w:ascii="Arial" w:hAnsi="Arial" w:cs="Arial"/>
          <w:sz w:val="24"/>
          <w:szCs w:val="24"/>
        </w:rPr>
        <w:br/>
      </w:r>
      <w:r w:rsidRPr="005423F7">
        <w:rPr>
          <w:rFonts w:ascii="Arial" w:hAnsi="Arial" w:cs="Arial"/>
          <w:sz w:val="24"/>
          <w:szCs w:val="24"/>
        </w:rPr>
        <w:t>w tym na temat działań podejmowanych przez Województwo Podkarpackie na rzecz powstania Makroregionalnej Strategii dla regionu Karpat (Strategia Karpacka) w 2020 roku w I kwartale 2021 r., i</w:t>
      </w:r>
      <w:r w:rsidRPr="005423F7">
        <w:rPr>
          <w:rFonts w:ascii="Arial" w:hAnsi="Arial" w:cs="Arial"/>
          <w:b/>
          <w:bCs/>
          <w:sz w:val="24"/>
          <w:szCs w:val="24"/>
        </w:rPr>
        <w:t xml:space="preserve"> </w:t>
      </w:r>
      <w:r w:rsidRPr="005423F7">
        <w:rPr>
          <w:rStyle w:val="normalZnak"/>
          <w:rFonts w:eastAsiaTheme="minorHAnsi"/>
          <w:b w:val="0"/>
          <w:bCs w:val="0"/>
          <w:sz w:val="24"/>
          <w:szCs w:val="24"/>
        </w:rPr>
        <w:t xml:space="preserve">działań podejmowanych przez Urząd Marszałkowski Województwa Podkarpackiego </w:t>
      </w:r>
      <w:r w:rsidR="00910AFF">
        <w:rPr>
          <w:rStyle w:val="normalZnak"/>
          <w:rFonts w:eastAsiaTheme="minorHAnsi"/>
          <w:b w:val="0"/>
          <w:bCs w:val="0"/>
          <w:sz w:val="24"/>
          <w:szCs w:val="24"/>
        </w:rPr>
        <w:br/>
      </w:r>
      <w:r w:rsidRPr="005423F7">
        <w:rPr>
          <w:rStyle w:val="normalZnak"/>
          <w:rFonts w:eastAsiaTheme="minorHAnsi"/>
          <w:b w:val="0"/>
          <w:bCs w:val="0"/>
          <w:sz w:val="24"/>
          <w:szCs w:val="24"/>
        </w:rPr>
        <w:t>w 2020 roku, które wpisują się w tematykę Konwencji Karpackiej. Zapoznała się także ze sprawozdaniami</w:t>
      </w:r>
      <w:r w:rsidRPr="005423F7">
        <w:rPr>
          <w:rFonts w:ascii="Arial" w:hAnsi="Arial" w:cs="Arial"/>
          <w:b/>
          <w:bCs/>
          <w:sz w:val="24"/>
          <w:szCs w:val="24"/>
          <w:shd w:val="clear" w:color="auto" w:fill="FFFFFF"/>
        </w:rPr>
        <w:t xml:space="preserve"> </w:t>
      </w:r>
      <w:r w:rsidRPr="005423F7">
        <w:rPr>
          <w:rFonts w:ascii="Arial" w:hAnsi="Arial" w:cs="Arial"/>
          <w:sz w:val="24"/>
          <w:szCs w:val="24"/>
          <w:shd w:val="clear" w:color="auto" w:fill="FFFFFF"/>
        </w:rPr>
        <w:t>z działalności Stowarzyszenia „Euroregion Karpacki” Polska i</w:t>
      </w:r>
      <w:r w:rsidRPr="005423F7">
        <w:rPr>
          <w:rStyle w:val="Uwydatnienie"/>
          <w:rFonts w:ascii="Arial" w:hAnsi="Arial" w:cs="Arial"/>
          <w:sz w:val="24"/>
          <w:szCs w:val="24"/>
        </w:rPr>
        <w:t> </w:t>
      </w:r>
      <w:r w:rsidRPr="005423F7">
        <w:rPr>
          <w:rStyle w:val="Uwydatnienie"/>
          <w:rFonts w:ascii="Arial" w:hAnsi="Arial" w:cs="Arial"/>
          <w:i w:val="0"/>
          <w:iCs w:val="0"/>
          <w:sz w:val="24"/>
          <w:szCs w:val="24"/>
        </w:rPr>
        <w:t>Biura "Odział Współpracy Transgranicznej POLSKA-BIAŁORUŚ-UKRAINA 2014-2020 w Rzeszowie”</w:t>
      </w:r>
      <w:r w:rsidRPr="005423F7">
        <w:rPr>
          <w:rStyle w:val="Uwydatnienie"/>
          <w:rFonts w:ascii="Arial" w:hAnsi="Arial" w:cs="Arial"/>
          <w:sz w:val="24"/>
          <w:szCs w:val="24"/>
        </w:rPr>
        <w:t xml:space="preserve"> </w:t>
      </w:r>
      <w:r w:rsidRPr="005423F7">
        <w:rPr>
          <w:rStyle w:val="Uwydatnienie"/>
          <w:rFonts w:ascii="Arial" w:hAnsi="Arial" w:cs="Arial"/>
          <w:i w:val="0"/>
          <w:iCs w:val="0"/>
          <w:sz w:val="24"/>
          <w:szCs w:val="24"/>
        </w:rPr>
        <w:t xml:space="preserve">za rok 2020 </w:t>
      </w:r>
      <w:r w:rsidRPr="005423F7">
        <w:rPr>
          <w:rFonts w:ascii="Arial" w:hAnsi="Arial" w:cs="Arial"/>
          <w:bCs/>
          <w:sz w:val="24"/>
          <w:szCs w:val="24"/>
        </w:rPr>
        <w:t xml:space="preserve">r. </w:t>
      </w:r>
      <w:r w:rsidRPr="005423F7">
        <w:rPr>
          <w:rFonts w:ascii="Arial" w:hAnsi="Arial" w:cs="Arial"/>
          <w:sz w:val="24"/>
          <w:szCs w:val="24"/>
        </w:rPr>
        <w:t>W roku 2021 r. odbyło</w:t>
      </w:r>
      <w:r w:rsidR="00BB6DB2">
        <w:rPr>
          <w:rFonts w:ascii="Arial" w:hAnsi="Arial" w:cs="Arial"/>
          <w:sz w:val="24"/>
          <w:szCs w:val="24"/>
        </w:rPr>
        <w:t xml:space="preserve"> się siedem posiedzeń komisji.</w:t>
      </w:r>
    </w:p>
    <w:p w14:paraId="440DAD74" w14:textId="22D7BCCA" w:rsidR="00EE1DA5" w:rsidRPr="00BB6DB2" w:rsidRDefault="005B5D49" w:rsidP="00BB6DB2">
      <w:pPr>
        <w:pStyle w:val="Standard"/>
        <w:spacing w:after="120" w:line="276" w:lineRule="auto"/>
        <w:rPr>
          <w:rFonts w:ascii="Arial" w:hAnsi="Arial"/>
        </w:rPr>
      </w:pPr>
      <w:r w:rsidRPr="005423F7">
        <w:rPr>
          <w:rFonts w:ascii="Arial" w:hAnsi="Arial"/>
          <w:b/>
        </w:rPr>
        <w:t xml:space="preserve">Komisja Skarg, Wniosków i Petycji </w:t>
      </w:r>
      <w:r w:rsidRPr="005423F7">
        <w:rPr>
          <w:rFonts w:ascii="Arial" w:hAnsi="Arial"/>
        </w:rPr>
        <w:t>powołana została Uchwałą</w:t>
      </w:r>
      <w:r w:rsidR="00853BC3" w:rsidRPr="005423F7">
        <w:rPr>
          <w:rFonts w:ascii="Arial" w:hAnsi="Arial"/>
        </w:rPr>
        <w:t xml:space="preserve"> </w:t>
      </w:r>
      <w:r w:rsidRPr="005423F7">
        <w:rPr>
          <w:rFonts w:ascii="Arial" w:hAnsi="Arial"/>
        </w:rPr>
        <w:t>Nr I/15/18 Sejmiku Województwa  Podkarpackiego z dnia 19 listopada 2018 r. w sprawie powołania składu osobowego  Komisji Skarg, Wniosków i Petycji Sejmiku Województwa Podkarpackiego. Komisja obradowała i realizowała swoje kompetencje w składzie 6-osobowym. W 2021 r. odbyły się cztery posiedzenia Komisji Skarg, Wniosków i Petycji. Problematyką posiedzeń Komisji było rozpatrywanie skarg na działania Marszałka Województwa</w:t>
      </w:r>
      <w:r w:rsidR="00853BC3" w:rsidRPr="005423F7">
        <w:rPr>
          <w:rFonts w:ascii="Arial" w:hAnsi="Arial"/>
        </w:rPr>
        <w:t xml:space="preserve"> </w:t>
      </w:r>
      <w:r w:rsidRPr="005423F7">
        <w:rPr>
          <w:rFonts w:ascii="Arial" w:hAnsi="Arial"/>
        </w:rPr>
        <w:t>Podkarpackiego, Zarządu Województwa Podkarpackiego, wojewódzkich</w:t>
      </w:r>
      <w:r w:rsidR="00487066" w:rsidRPr="005423F7">
        <w:rPr>
          <w:rFonts w:ascii="Arial" w:hAnsi="Arial"/>
        </w:rPr>
        <w:t xml:space="preserve"> </w:t>
      </w:r>
      <w:r w:rsidRPr="005423F7">
        <w:rPr>
          <w:rFonts w:ascii="Arial" w:hAnsi="Arial"/>
        </w:rPr>
        <w:t>samorządowych jednostek organizacyjnych</w:t>
      </w:r>
      <w:r w:rsidR="00853BC3" w:rsidRPr="005423F7">
        <w:rPr>
          <w:rFonts w:ascii="Arial" w:hAnsi="Arial"/>
        </w:rPr>
        <w:t xml:space="preserve"> </w:t>
      </w:r>
      <w:r w:rsidRPr="005423F7">
        <w:rPr>
          <w:rFonts w:ascii="Arial" w:hAnsi="Arial"/>
        </w:rPr>
        <w:t>(problematyka rozpatrywanych skarg obejmowała  zagadnienia z zakresu pomocy społecznej oraz dróg publicznych/infrastruktury drogowej) oraz petycji wpływających do Sejmiku Województwa Podkarpackiego i mieszczących się w zakresie jego działania i kompetencji. Wskazać należy, że Komisja Skarg, Wniosków i Petycji rozpatrzyła w 2021 r. 8 skarg i 3 petycje. Komisja badając szczegółowo sprawy nie znalazła merytorycznych przesłanek</w:t>
      </w:r>
      <w:r w:rsidR="00853BC3" w:rsidRPr="005423F7">
        <w:rPr>
          <w:rFonts w:ascii="Arial" w:hAnsi="Arial"/>
        </w:rPr>
        <w:t>,</w:t>
      </w:r>
      <w:r w:rsidRPr="005423F7">
        <w:rPr>
          <w:rFonts w:ascii="Arial" w:hAnsi="Arial"/>
        </w:rPr>
        <w:t xml:space="preserve"> by móc uznać którąkolwiek z rozpatrywanych skarg jak również petycji za zasadne. W tym zakresie Komisja Skarg, Wniosków i Petycji przygotowała stosowne projekty uchwał Sejmiku Województwa Podkarpackiego, k</w:t>
      </w:r>
      <w:r w:rsidR="00BB6DB2">
        <w:rPr>
          <w:rFonts w:ascii="Arial" w:hAnsi="Arial"/>
        </w:rPr>
        <w:t xml:space="preserve">tóre później w trakcie roku na </w:t>
      </w:r>
      <w:r w:rsidRPr="005423F7">
        <w:rPr>
          <w:rFonts w:ascii="Arial" w:hAnsi="Arial"/>
        </w:rPr>
        <w:t>sesjach</w:t>
      </w:r>
      <w:r w:rsidR="00BB6DB2">
        <w:rPr>
          <w:rFonts w:ascii="Arial" w:hAnsi="Arial"/>
        </w:rPr>
        <w:t xml:space="preserve"> przyjęte zostały przez Sejmik Województwa Podkarpackiego.</w:t>
      </w:r>
    </w:p>
    <w:p w14:paraId="0AF2E38B" w14:textId="0F1C98B2" w:rsidR="00EE1DA5" w:rsidRPr="00BB6DB2" w:rsidRDefault="005B5D49" w:rsidP="00BB6DB2">
      <w:pPr>
        <w:pStyle w:val="Bezodstpw"/>
        <w:spacing w:after="120" w:line="276" w:lineRule="auto"/>
        <w:rPr>
          <w:rFonts w:ascii="Arial" w:hAnsi="Arial" w:cs="Arial"/>
          <w:color w:val="000000"/>
          <w:sz w:val="24"/>
          <w:szCs w:val="24"/>
        </w:rPr>
      </w:pPr>
      <w:r w:rsidRPr="005423F7">
        <w:rPr>
          <w:rFonts w:ascii="Arial" w:hAnsi="Arial" w:cs="Arial"/>
          <w:b/>
          <w:sz w:val="24"/>
          <w:szCs w:val="24"/>
        </w:rPr>
        <w:t>Komisja Łączności z Polakami za Granicą</w:t>
      </w:r>
      <w:r w:rsidRPr="005423F7">
        <w:rPr>
          <w:rFonts w:ascii="Arial" w:hAnsi="Arial" w:cs="Arial"/>
          <w:sz w:val="24"/>
          <w:szCs w:val="24"/>
        </w:rPr>
        <w:t xml:space="preserve"> pracowała zgodnie z zakresem swojego działania oraz rocznym planem pracy, który przyjęła na podstawie propozycji merytorycznych Departamentów Urzędu Marszałkowskiego Województwa Podkarpackiego. Na swoich posiedzeniach w 2021 r. komisja opiniowała projekt uchwały w sprawie budżetu Województwa Podkarpackiego na 2022 r. wraz z Wieloletnią Prognozą Finansową na lata 2022-2045 </w:t>
      </w:r>
      <w:r w:rsidR="00910AFF">
        <w:rPr>
          <w:rFonts w:ascii="Arial" w:hAnsi="Arial" w:cs="Arial"/>
          <w:sz w:val="24"/>
          <w:szCs w:val="24"/>
        </w:rPr>
        <w:br/>
      </w:r>
      <w:r w:rsidRPr="005423F7">
        <w:rPr>
          <w:rFonts w:ascii="Arial" w:hAnsi="Arial" w:cs="Arial"/>
          <w:sz w:val="24"/>
          <w:szCs w:val="24"/>
        </w:rPr>
        <w:t>i zapoznała się ze</w:t>
      </w:r>
      <w:r w:rsidRPr="005423F7">
        <w:rPr>
          <w:rStyle w:val="Uwydatnienie"/>
          <w:rFonts w:ascii="Arial" w:hAnsi="Arial" w:cs="Arial"/>
          <w:color w:val="000000"/>
          <w:sz w:val="24"/>
          <w:szCs w:val="24"/>
        </w:rPr>
        <w:t xml:space="preserve"> sprawozdaniem z działalności Biura "Odział Współpracy Transgranicznej POLSKA-BIAŁORUŚ-UKRAINA 2014-2020 w Rzeszowie” za rok 2020. </w:t>
      </w:r>
      <w:r w:rsidRPr="005423F7">
        <w:rPr>
          <w:rStyle w:val="Uwydatnienie"/>
          <w:rFonts w:ascii="Arial" w:hAnsi="Arial" w:cs="Arial"/>
          <w:i w:val="0"/>
          <w:iCs w:val="0"/>
          <w:color w:val="000000"/>
          <w:sz w:val="24"/>
          <w:szCs w:val="24"/>
        </w:rPr>
        <w:t xml:space="preserve">Komisja współpracowała także z Wydziałem Spraw Obywatelskich i Cudzoziemców Podkarpackiego Urzędu Wojewódzkiego w Rzeszowie zapoznając się i dyskutując na temat „Karty Polaka” </w:t>
      </w:r>
      <w:r w:rsidR="00910AFF">
        <w:rPr>
          <w:rStyle w:val="Uwydatnienie"/>
          <w:rFonts w:ascii="Arial" w:hAnsi="Arial" w:cs="Arial"/>
          <w:i w:val="0"/>
          <w:iCs w:val="0"/>
          <w:color w:val="000000"/>
          <w:sz w:val="24"/>
          <w:szCs w:val="24"/>
        </w:rPr>
        <w:br/>
      </w:r>
      <w:r w:rsidRPr="005423F7">
        <w:rPr>
          <w:rStyle w:val="Uwydatnienie"/>
          <w:rFonts w:ascii="Arial" w:hAnsi="Arial" w:cs="Arial"/>
          <w:i w:val="0"/>
          <w:iCs w:val="0"/>
          <w:color w:val="000000"/>
          <w:sz w:val="24"/>
          <w:szCs w:val="24"/>
        </w:rPr>
        <w:t xml:space="preserve">i osób ją posiadających. W 2021 roku odbyły </w:t>
      </w:r>
      <w:r w:rsidR="00BB6DB2">
        <w:rPr>
          <w:rStyle w:val="Uwydatnienie"/>
          <w:rFonts w:ascii="Arial" w:hAnsi="Arial" w:cs="Arial"/>
          <w:i w:val="0"/>
          <w:iCs w:val="0"/>
          <w:color w:val="000000"/>
          <w:sz w:val="24"/>
          <w:szCs w:val="24"/>
        </w:rPr>
        <w:t>się cztery posiedzenia Komisji.</w:t>
      </w:r>
    </w:p>
    <w:p w14:paraId="230FF90E" w14:textId="571AA6F9" w:rsidR="005B5D49" w:rsidRPr="005423F7" w:rsidRDefault="005B5D49" w:rsidP="00BB6DB2">
      <w:pPr>
        <w:spacing w:after="120" w:line="276" w:lineRule="auto"/>
        <w:rPr>
          <w:rFonts w:ascii="Arial" w:hAnsi="Arial" w:cs="Arial"/>
          <w:sz w:val="24"/>
          <w:szCs w:val="24"/>
        </w:rPr>
      </w:pPr>
      <w:r w:rsidRPr="005423F7">
        <w:rPr>
          <w:rFonts w:ascii="Arial" w:hAnsi="Arial" w:cs="Arial"/>
          <w:sz w:val="24"/>
          <w:szCs w:val="24"/>
        </w:rPr>
        <w:t xml:space="preserve">Celem prac </w:t>
      </w:r>
      <w:r w:rsidRPr="005423F7">
        <w:rPr>
          <w:rFonts w:ascii="Arial" w:hAnsi="Arial" w:cs="Arial"/>
          <w:b/>
          <w:sz w:val="24"/>
          <w:szCs w:val="24"/>
        </w:rPr>
        <w:t>Komisji Regulaminowej</w:t>
      </w:r>
      <w:r w:rsidRPr="005423F7">
        <w:rPr>
          <w:rFonts w:ascii="Arial" w:hAnsi="Arial" w:cs="Arial"/>
          <w:sz w:val="24"/>
          <w:szCs w:val="24"/>
        </w:rPr>
        <w:t xml:space="preserve"> było przygotowanie zmian Regulaminu Sejmiku Województwa Podkarpackiego. Planowane zmiany były konsultowane z komisjami Sejmiku, radnymi i Zarządem Województwa oraz z kierownictwem Urzędu Marszałkowskiego. Zgłoszono propozycje, które następnie zostały omówione podczas posiedzenia Komisji. Dotyczyły one głównie dostosowania Regulaminu Sejmiku do statutu Województwa Podkarpackiego oraz ustawy o samorządzie województwa. W 2021 roku Komisja finalizowała zlecone przez Sejmik </w:t>
      </w:r>
      <w:r w:rsidRPr="005423F7">
        <w:rPr>
          <w:rFonts w:ascii="Arial" w:hAnsi="Arial" w:cs="Arial"/>
          <w:sz w:val="24"/>
          <w:szCs w:val="24"/>
        </w:rPr>
        <w:lastRenderedPageBreak/>
        <w:t>prace. Po przeanalizowaniu wszystkich zmian Komisja Regulaminowa przygotowała projekt uchwały w sprawie zmian w Regulaminie Sejmiku Województwa Podkarpackiego, który następnie został przyjęty przez Sejmik Województwa. W 2021 roku odbyły się dwa posiedzenia Komisji Regulaminowej.</w:t>
      </w:r>
    </w:p>
    <w:p w14:paraId="36D25259" w14:textId="77777777" w:rsidR="0017536C" w:rsidRPr="005423F7" w:rsidRDefault="0019311B" w:rsidP="005423F7">
      <w:pPr>
        <w:spacing w:after="0" w:line="276" w:lineRule="auto"/>
        <w:rPr>
          <w:rFonts w:ascii="Arial" w:hAnsi="Arial" w:cs="Arial"/>
          <w:b/>
          <w:sz w:val="24"/>
          <w:szCs w:val="24"/>
        </w:rPr>
      </w:pPr>
      <w:r w:rsidRPr="005423F7">
        <w:rPr>
          <w:rFonts w:ascii="Arial" w:hAnsi="Arial" w:cs="Arial"/>
          <w:b/>
          <w:sz w:val="24"/>
          <w:szCs w:val="24"/>
        </w:rPr>
        <w:t>SEJMIK WOJEWÓDZTWA PODKARPACKIEGO</w:t>
      </w:r>
    </w:p>
    <w:p w14:paraId="3DADE604" w14:textId="77777777" w:rsidR="00157B80" w:rsidRPr="005423F7" w:rsidRDefault="00157B80" w:rsidP="005423F7">
      <w:pPr>
        <w:spacing w:after="0" w:line="276" w:lineRule="auto"/>
        <w:rPr>
          <w:rFonts w:ascii="Arial" w:hAnsi="Arial" w:cs="Arial"/>
          <w:sz w:val="24"/>
          <w:szCs w:val="24"/>
        </w:rPr>
      </w:pPr>
      <w:r w:rsidRPr="005423F7">
        <w:rPr>
          <w:rFonts w:ascii="Arial" w:hAnsi="Arial" w:cs="Arial"/>
          <w:sz w:val="24"/>
          <w:szCs w:val="24"/>
        </w:rPr>
        <w:t>Rejestr uchwał prowadzi Kancelaria Sejmiku, która równocześnie zapewnia obsługę organizacyjno-techniczną posiedzeń komisji sejmiku oraz sesji sejmiku województwa podkarpackiego. Podjęte podczas sesji sejmiku uchwały przekazywane są organom nadzoru, Zarządowi Województwa oraz właściwym departamentom Urzędu Marszałkowskiego Województwa Podkarpackiego.</w:t>
      </w:r>
    </w:p>
    <w:p w14:paraId="535DFE72" w14:textId="77777777" w:rsidR="00157B80" w:rsidRPr="005423F7" w:rsidRDefault="00157B80" w:rsidP="005423F7">
      <w:pPr>
        <w:spacing w:after="0" w:line="276" w:lineRule="auto"/>
        <w:rPr>
          <w:rFonts w:ascii="Arial" w:hAnsi="Arial" w:cs="Arial"/>
          <w:sz w:val="24"/>
          <w:szCs w:val="24"/>
        </w:rPr>
      </w:pPr>
      <w:r w:rsidRPr="005423F7">
        <w:rPr>
          <w:rFonts w:ascii="Arial" w:hAnsi="Arial" w:cs="Arial"/>
          <w:sz w:val="24"/>
          <w:szCs w:val="24"/>
        </w:rPr>
        <w:t>1. Liczba odbytych sesji: 13 (w tym nadzwyczaj</w:t>
      </w:r>
      <w:r w:rsidR="004D1E76" w:rsidRPr="005423F7">
        <w:rPr>
          <w:rFonts w:ascii="Arial" w:hAnsi="Arial" w:cs="Arial"/>
          <w:sz w:val="24"/>
          <w:szCs w:val="24"/>
        </w:rPr>
        <w:t>nych -</w:t>
      </w:r>
      <w:r w:rsidRPr="005423F7">
        <w:rPr>
          <w:rFonts w:ascii="Arial" w:hAnsi="Arial" w:cs="Arial"/>
          <w:sz w:val="24"/>
          <w:szCs w:val="24"/>
        </w:rPr>
        <w:t xml:space="preserve"> 0)</w:t>
      </w:r>
      <w:r w:rsidR="00F82B7A" w:rsidRPr="005423F7">
        <w:rPr>
          <w:rFonts w:ascii="Arial" w:hAnsi="Arial" w:cs="Arial"/>
          <w:sz w:val="24"/>
          <w:szCs w:val="24"/>
        </w:rPr>
        <w:t>,</w:t>
      </w:r>
    </w:p>
    <w:p w14:paraId="57F730D5" w14:textId="5C58F3EC" w:rsidR="00157B80" w:rsidRPr="005423F7" w:rsidRDefault="00157B80" w:rsidP="005423F7">
      <w:pPr>
        <w:spacing w:after="0" w:line="276" w:lineRule="auto"/>
        <w:rPr>
          <w:rFonts w:ascii="Arial" w:hAnsi="Arial" w:cs="Arial"/>
          <w:sz w:val="24"/>
          <w:szCs w:val="24"/>
        </w:rPr>
      </w:pPr>
      <w:r w:rsidRPr="005423F7">
        <w:rPr>
          <w:rFonts w:ascii="Arial" w:hAnsi="Arial" w:cs="Arial"/>
          <w:sz w:val="24"/>
          <w:szCs w:val="24"/>
        </w:rPr>
        <w:t>2. Liczba podjętych uchwał ogółem: 218</w:t>
      </w:r>
      <w:r w:rsidR="00F82B7A" w:rsidRPr="005423F7">
        <w:rPr>
          <w:rFonts w:ascii="Arial" w:hAnsi="Arial" w:cs="Arial"/>
          <w:sz w:val="24"/>
          <w:szCs w:val="24"/>
        </w:rPr>
        <w:t>,</w:t>
      </w:r>
    </w:p>
    <w:p w14:paraId="411937EA" w14:textId="77777777" w:rsidR="00157B80" w:rsidRPr="005423F7" w:rsidRDefault="00157B80" w:rsidP="005423F7">
      <w:pPr>
        <w:spacing w:after="0" w:line="276" w:lineRule="auto"/>
        <w:rPr>
          <w:rFonts w:ascii="Arial" w:hAnsi="Arial" w:cs="Arial"/>
          <w:sz w:val="24"/>
          <w:szCs w:val="24"/>
        </w:rPr>
      </w:pPr>
      <w:r w:rsidRPr="005423F7">
        <w:rPr>
          <w:rFonts w:ascii="Arial" w:hAnsi="Arial" w:cs="Arial"/>
          <w:sz w:val="24"/>
          <w:szCs w:val="24"/>
        </w:rPr>
        <w:t>3. Liczba uchwał stanowiących akty prawa miejscowego: 47</w:t>
      </w:r>
      <w:r w:rsidR="00F82B7A" w:rsidRPr="005423F7">
        <w:rPr>
          <w:rFonts w:ascii="Arial" w:hAnsi="Arial" w:cs="Arial"/>
          <w:sz w:val="24"/>
          <w:szCs w:val="24"/>
        </w:rPr>
        <w:t>,</w:t>
      </w:r>
    </w:p>
    <w:p w14:paraId="7F82F25B" w14:textId="77777777" w:rsidR="00157B80" w:rsidRPr="005423F7" w:rsidRDefault="00157B80" w:rsidP="005423F7">
      <w:pPr>
        <w:spacing w:after="0" w:line="276" w:lineRule="auto"/>
        <w:rPr>
          <w:rFonts w:ascii="Arial" w:hAnsi="Arial" w:cs="Arial"/>
          <w:sz w:val="24"/>
          <w:szCs w:val="24"/>
        </w:rPr>
      </w:pPr>
      <w:r w:rsidRPr="005423F7">
        <w:rPr>
          <w:rFonts w:ascii="Arial" w:hAnsi="Arial" w:cs="Arial"/>
          <w:sz w:val="24"/>
          <w:szCs w:val="24"/>
        </w:rPr>
        <w:t>4. Liczba odbytych debat: 2</w:t>
      </w:r>
      <w:r w:rsidR="00F82B7A" w:rsidRPr="005423F7">
        <w:rPr>
          <w:rFonts w:ascii="Arial" w:hAnsi="Arial" w:cs="Arial"/>
          <w:sz w:val="24"/>
          <w:szCs w:val="24"/>
        </w:rPr>
        <w:t>,</w:t>
      </w:r>
    </w:p>
    <w:p w14:paraId="5D9891E8" w14:textId="77777777" w:rsidR="00157B80" w:rsidRPr="005423F7" w:rsidRDefault="00157B80" w:rsidP="005423F7">
      <w:pPr>
        <w:spacing w:after="0" w:line="276" w:lineRule="auto"/>
        <w:rPr>
          <w:rFonts w:ascii="Arial" w:hAnsi="Arial" w:cs="Arial"/>
          <w:sz w:val="24"/>
          <w:szCs w:val="24"/>
        </w:rPr>
      </w:pPr>
      <w:r w:rsidRPr="005423F7">
        <w:rPr>
          <w:rFonts w:ascii="Arial" w:hAnsi="Arial" w:cs="Arial"/>
          <w:sz w:val="24"/>
          <w:szCs w:val="24"/>
        </w:rPr>
        <w:t>5. Liczba informacji przyjętych przez Sejmik Województwa Podkarpackiego: 64</w:t>
      </w:r>
      <w:r w:rsidR="00F82B7A" w:rsidRPr="005423F7">
        <w:rPr>
          <w:rFonts w:ascii="Arial" w:hAnsi="Arial" w:cs="Arial"/>
          <w:sz w:val="24"/>
          <w:szCs w:val="24"/>
        </w:rPr>
        <w:t>,</w:t>
      </w:r>
    </w:p>
    <w:p w14:paraId="41224D12" w14:textId="77777777" w:rsidR="00157B80" w:rsidRPr="005423F7" w:rsidRDefault="00157B80" w:rsidP="005423F7">
      <w:pPr>
        <w:spacing w:after="0" w:line="276" w:lineRule="auto"/>
        <w:rPr>
          <w:rFonts w:ascii="Arial" w:hAnsi="Arial" w:cs="Arial"/>
          <w:sz w:val="24"/>
          <w:szCs w:val="24"/>
        </w:rPr>
      </w:pPr>
      <w:r w:rsidRPr="005423F7">
        <w:rPr>
          <w:rFonts w:ascii="Arial" w:hAnsi="Arial" w:cs="Arial"/>
          <w:sz w:val="24"/>
          <w:szCs w:val="24"/>
        </w:rPr>
        <w:t>6. Liczba sprawozdań przyjętych przez Sejmik Województwa Podkarpackiego: 15</w:t>
      </w:r>
      <w:r w:rsidR="00F82B7A" w:rsidRPr="005423F7">
        <w:rPr>
          <w:rFonts w:ascii="Arial" w:hAnsi="Arial" w:cs="Arial"/>
          <w:sz w:val="24"/>
          <w:szCs w:val="24"/>
        </w:rPr>
        <w:t>.</w:t>
      </w:r>
    </w:p>
    <w:p w14:paraId="1AD6107B" w14:textId="77777777" w:rsidR="00F82B7A" w:rsidRPr="005423F7" w:rsidRDefault="00F82B7A" w:rsidP="005423F7">
      <w:pPr>
        <w:spacing w:after="0" w:line="276" w:lineRule="auto"/>
        <w:rPr>
          <w:rFonts w:ascii="Arial" w:hAnsi="Arial" w:cs="Arial"/>
          <w:bCs/>
          <w:sz w:val="24"/>
          <w:szCs w:val="24"/>
        </w:rPr>
        <w:sectPr w:rsidR="00F82B7A" w:rsidRPr="005423F7" w:rsidSect="00910AFF">
          <w:pgSz w:w="11906" w:h="16838"/>
          <w:pgMar w:top="1134" w:right="851" w:bottom="1134" w:left="851" w:header="708" w:footer="708" w:gutter="0"/>
          <w:cols w:space="708"/>
          <w:docGrid w:linePitch="360"/>
        </w:sectPr>
      </w:pPr>
    </w:p>
    <w:p w14:paraId="2142FB9A" w14:textId="77777777" w:rsidR="00B857FC" w:rsidRPr="00BB6DB2" w:rsidRDefault="00B857FC" w:rsidP="00BB6DB2">
      <w:pPr>
        <w:pStyle w:val="Legenda"/>
        <w:keepNext/>
        <w:spacing w:after="120" w:line="276" w:lineRule="auto"/>
        <w:rPr>
          <w:rFonts w:ascii="Arial" w:hAnsi="Arial" w:cs="Arial"/>
          <w:bCs w:val="0"/>
          <w:color w:val="auto"/>
          <w:sz w:val="24"/>
          <w:szCs w:val="24"/>
        </w:rPr>
      </w:pPr>
      <w:r w:rsidRPr="00BB6DB2">
        <w:rPr>
          <w:rFonts w:ascii="Arial" w:hAnsi="Arial" w:cs="Arial"/>
          <w:bCs w:val="0"/>
          <w:color w:val="auto"/>
          <w:sz w:val="24"/>
          <w:szCs w:val="24"/>
        </w:rPr>
        <w:lastRenderedPageBreak/>
        <w:t>Tabela. Realizacja uchwał Sejmiku Województwa Podkarpackiego podjętych w 2021 r.</w:t>
      </w:r>
    </w:p>
    <w:tbl>
      <w:tblPr>
        <w:tblStyle w:val="Tabela-Siatka"/>
        <w:tblW w:w="0" w:type="auto"/>
        <w:tblLook w:val="04A0" w:firstRow="1" w:lastRow="0" w:firstColumn="1" w:lastColumn="0" w:noHBand="0" w:noVBand="1"/>
        <w:tblCaption w:val="Tabela. Realizacja uchwał Sejmiku Województwa Podkarpackiego podjętych w 2021 r."/>
        <w:tblDescription w:val="Tabela zawiera Lp., Numer uchwały, Data, Tytuł uchwały w sprawie:, Status uchwały (zrealizowana, niezrealizowana, częściowo zrealizowana), Komentarz do realizacji"/>
      </w:tblPr>
      <w:tblGrid>
        <w:gridCol w:w="704"/>
        <w:gridCol w:w="2410"/>
        <w:gridCol w:w="2693"/>
        <w:gridCol w:w="4828"/>
        <w:gridCol w:w="2607"/>
        <w:gridCol w:w="3018"/>
      </w:tblGrid>
      <w:tr w:rsidR="00103CF2" w14:paraId="369A0E19" w14:textId="77777777" w:rsidTr="009D6BBC">
        <w:trPr>
          <w:tblHeader/>
        </w:trPr>
        <w:tc>
          <w:tcPr>
            <w:tcW w:w="704" w:type="dxa"/>
          </w:tcPr>
          <w:p w14:paraId="39B5995A" w14:textId="61F3D47C" w:rsidR="00103CF2" w:rsidRDefault="00103CF2" w:rsidP="00103CF2">
            <w:pPr>
              <w:spacing w:line="276" w:lineRule="auto"/>
              <w:rPr>
                <w:rFonts w:ascii="Arial" w:hAnsi="Arial" w:cs="Arial"/>
                <w:sz w:val="24"/>
                <w:szCs w:val="24"/>
              </w:rPr>
            </w:pPr>
            <w:r w:rsidRPr="005423F7">
              <w:rPr>
                <w:rFonts w:ascii="Arial" w:hAnsi="Arial" w:cs="Arial"/>
                <w:b/>
                <w:bCs/>
                <w:sz w:val="24"/>
                <w:szCs w:val="24"/>
              </w:rPr>
              <w:t>Lp.</w:t>
            </w:r>
          </w:p>
        </w:tc>
        <w:tc>
          <w:tcPr>
            <w:tcW w:w="2410" w:type="dxa"/>
          </w:tcPr>
          <w:p w14:paraId="06C8D74F" w14:textId="622B7715" w:rsidR="00103CF2" w:rsidRDefault="00103CF2" w:rsidP="00103CF2">
            <w:pPr>
              <w:spacing w:line="276" w:lineRule="auto"/>
              <w:rPr>
                <w:rFonts w:ascii="Arial" w:hAnsi="Arial" w:cs="Arial"/>
                <w:sz w:val="24"/>
                <w:szCs w:val="24"/>
              </w:rPr>
            </w:pPr>
            <w:r w:rsidRPr="005423F7">
              <w:rPr>
                <w:rFonts w:ascii="Arial" w:eastAsia="Times New Roman" w:hAnsi="Arial" w:cs="Arial"/>
                <w:b/>
                <w:bCs/>
                <w:sz w:val="24"/>
                <w:szCs w:val="24"/>
                <w:lang w:eastAsia="pl-PL"/>
              </w:rPr>
              <w:t>Numer uchwały</w:t>
            </w:r>
          </w:p>
        </w:tc>
        <w:tc>
          <w:tcPr>
            <w:tcW w:w="2693" w:type="dxa"/>
          </w:tcPr>
          <w:p w14:paraId="61F89B5C" w14:textId="388438E5" w:rsidR="00103CF2" w:rsidRDefault="00103CF2" w:rsidP="00103CF2">
            <w:pPr>
              <w:spacing w:line="276" w:lineRule="auto"/>
              <w:rPr>
                <w:rFonts w:ascii="Arial" w:hAnsi="Arial" w:cs="Arial"/>
                <w:sz w:val="24"/>
                <w:szCs w:val="24"/>
              </w:rPr>
            </w:pPr>
            <w:r w:rsidRPr="005423F7">
              <w:rPr>
                <w:rFonts w:ascii="Arial" w:hAnsi="Arial" w:cs="Arial"/>
                <w:b/>
                <w:bCs/>
                <w:sz w:val="24"/>
                <w:szCs w:val="24"/>
              </w:rPr>
              <w:t>Data</w:t>
            </w:r>
          </w:p>
        </w:tc>
        <w:tc>
          <w:tcPr>
            <w:tcW w:w="4828" w:type="dxa"/>
          </w:tcPr>
          <w:p w14:paraId="196CF1F7" w14:textId="438781FB" w:rsidR="00103CF2" w:rsidRDefault="00103CF2" w:rsidP="00103CF2">
            <w:pPr>
              <w:spacing w:line="276" w:lineRule="auto"/>
              <w:rPr>
                <w:rFonts w:ascii="Arial" w:hAnsi="Arial" w:cs="Arial"/>
                <w:sz w:val="24"/>
                <w:szCs w:val="24"/>
              </w:rPr>
            </w:pPr>
            <w:r>
              <w:rPr>
                <w:rFonts w:ascii="Arial" w:eastAsia="Calibri" w:hAnsi="Arial" w:cs="Arial"/>
                <w:b/>
                <w:bCs/>
                <w:sz w:val="24"/>
                <w:szCs w:val="24"/>
              </w:rPr>
              <w:t xml:space="preserve">Tytuł uchwały </w:t>
            </w:r>
            <w:r w:rsidRPr="005423F7">
              <w:rPr>
                <w:rFonts w:ascii="Arial" w:eastAsia="Calibri" w:hAnsi="Arial" w:cs="Arial"/>
                <w:b/>
                <w:bCs/>
                <w:sz w:val="24"/>
                <w:szCs w:val="24"/>
              </w:rPr>
              <w:t>w sprawie:</w:t>
            </w:r>
          </w:p>
        </w:tc>
        <w:tc>
          <w:tcPr>
            <w:tcW w:w="2607" w:type="dxa"/>
          </w:tcPr>
          <w:p w14:paraId="038B4688" w14:textId="40925D64" w:rsidR="00103CF2" w:rsidRDefault="00103CF2" w:rsidP="00103CF2">
            <w:pPr>
              <w:spacing w:line="276" w:lineRule="auto"/>
              <w:rPr>
                <w:rFonts w:ascii="Arial" w:hAnsi="Arial" w:cs="Arial"/>
                <w:sz w:val="24"/>
                <w:szCs w:val="24"/>
              </w:rPr>
            </w:pPr>
            <w:r w:rsidRPr="005423F7">
              <w:rPr>
                <w:rFonts w:ascii="Arial" w:eastAsia="Calibri" w:hAnsi="Arial" w:cs="Arial"/>
                <w:b/>
                <w:bCs/>
                <w:sz w:val="24"/>
                <w:szCs w:val="24"/>
              </w:rPr>
              <w:t>Status uchwały (zrealizowana, niezrealizowana, częściowo zrealizowana)</w:t>
            </w:r>
          </w:p>
        </w:tc>
        <w:tc>
          <w:tcPr>
            <w:tcW w:w="3018" w:type="dxa"/>
          </w:tcPr>
          <w:p w14:paraId="111D92EB" w14:textId="4A158BAF" w:rsidR="00103CF2" w:rsidRDefault="00103CF2" w:rsidP="00103CF2">
            <w:pPr>
              <w:spacing w:line="276" w:lineRule="auto"/>
              <w:rPr>
                <w:rFonts w:ascii="Arial" w:hAnsi="Arial" w:cs="Arial"/>
                <w:sz w:val="24"/>
                <w:szCs w:val="24"/>
              </w:rPr>
            </w:pPr>
            <w:r w:rsidRPr="005423F7">
              <w:rPr>
                <w:rFonts w:ascii="Arial" w:eastAsia="Calibri" w:hAnsi="Arial" w:cs="Arial"/>
                <w:b/>
                <w:bCs/>
                <w:sz w:val="24"/>
                <w:szCs w:val="24"/>
              </w:rPr>
              <w:t>Komentarz do realizacji</w:t>
            </w:r>
          </w:p>
        </w:tc>
      </w:tr>
      <w:tr w:rsidR="00103CF2" w14:paraId="5946F9B5" w14:textId="77777777" w:rsidTr="009D6BBC">
        <w:tc>
          <w:tcPr>
            <w:tcW w:w="704" w:type="dxa"/>
          </w:tcPr>
          <w:p w14:paraId="4F1BAEEC" w14:textId="379CA7EB" w:rsidR="00103CF2" w:rsidRDefault="00103CF2" w:rsidP="00103CF2">
            <w:pPr>
              <w:spacing w:line="276" w:lineRule="auto"/>
              <w:rPr>
                <w:rFonts w:ascii="Arial" w:hAnsi="Arial" w:cs="Arial"/>
                <w:sz w:val="24"/>
                <w:szCs w:val="24"/>
              </w:rPr>
            </w:pPr>
            <w:r w:rsidRPr="005423F7">
              <w:rPr>
                <w:rFonts w:ascii="Arial" w:hAnsi="Arial" w:cs="Arial"/>
                <w:sz w:val="24"/>
                <w:szCs w:val="24"/>
              </w:rPr>
              <w:t>1.</w:t>
            </w:r>
          </w:p>
        </w:tc>
        <w:tc>
          <w:tcPr>
            <w:tcW w:w="2410" w:type="dxa"/>
          </w:tcPr>
          <w:p w14:paraId="74126567" w14:textId="0FE2B91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XXXI/515/21</w:t>
            </w:r>
          </w:p>
        </w:tc>
        <w:tc>
          <w:tcPr>
            <w:tcW w:w="2693" w:type="dxa"/>
          </w:tcPr>
          <w:p w14:paraId="00C9202D" w14:textId="07E27AB9" w:rsidR="00103CF2" w:rsidRDefault="00103CF2" w:rsidP="00103CF2">
            <w:pPr>
              <w:spacing w:line="276" w:lineRule="auto"/>
              <w:rPr>
                <w:rFonts w:ascii="Arial" w:hAnsi="Arial" w:cs="Arial"/>
                <w:sz w:val="24"/>
                <w:szCs w:val="24"/>
              </w:rPr>
            </w:pPr>
            <w:r w:rsidRPr="005423F7">
              <w:rPr>
                <w:rFonts w:ascii="Arial" w:hAnsi="Arial" w:cs="Arial"/>
                <w:sz w:val="24"/>
                <w:szCs w:val="24"/>
              </w:rPr>
              <w:t>19 stycznia 2021 r.</w:t>
            </w:r>
          </w:p>
        </w:tc>
        <w:tc>
          <w:tcPr>
            <w:tcW w:w="4828" w:type="dxa"/>
          </w:tcPr>
          <w:p w14:paraId="3EE40649" w14:textId="168AD1DE"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stanowiska Sejmiku Województwa Podkarpackiego w sprawie wyrażenia uznania i wdzięczności dla pracowników służb medycznych pracujących nieustannie w stanie zagrożenia zdrowia i życia w dobie pandemii</w:t>
            </w:r>
          </w:p>
        </w:tc>
        <w:tc>
          <w:tcPr>
            <w:tcW w:w="2607" w:type="dxa"/>
          </w:tcPr>
          <w:p w14:paraId="4CD1F13E" w14:textId="66A1F023"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zrealizowana</w:t>
            </w:r>
          </w:p>
        </w:tc>
        <w:tc>
          <w:tcPr>
            <w:tcW w:w="3018" w:type="dxa"/>
          </w:tcPr>
          <w:p w14:paraId="2D20AAD8" w14:textId="77777777" w:rsidR="00103CF2" w:rsidRDefault="00103CF2" w:rsidP="00103CF2">
            <w:pPr>
              <w:spacing w:line="276" w:lineRule="auto"/>
              <w:rPr>
                <w:rFonts w:ascii="Arial" w:hAnsi="Arial" w:cs="Arial"/>
                <w:sz w:val="24"/>
                <w:szCs w:val="24"/>
              </w:rPr>
            </w:pPr>
          </w:p>
        </w:tc>
      </w:tr>
      <w:tr w:rsidR="00103CF2" w14:paraId="784A1964" w14:textId="77777777" w:rsidTr="009D6BBC">
        <w:tc>
          <w:tcPr>
            <w:tcW w:w="704" w:type="dxa"/>
          </w:tcPr>
          <w:p w14:paraId="12E67B69" w14:textId="6D865B49" w:rsidR="00103CF2" w:rsidRDefault="00103CF2" w:rsidP="00103CF2">
            <w:pPr>
              <w:spacing w:line="276" w:lineRule="auto"/>
              <w:rPr>
                <w:rFonts w:ascii="Arial" w:hAnsi="Arial" w:cs="Arial"/>
                <w:sz w:val="24"/>
                <w:szCs w:val="24"/>
              </w:rPr>
            </w:pPr>
            <w:r w:rsidRPr="005423F7">
              <w:rPr>
                <w:rFonts w:ascii="Arial" w:hAnsi="Arial" w:cs="Arial"/>
                <w:sz w:val="24"/>
                <w:szCs w:val="24"/>
              </w:rPr>
              <w:t>2.</w:t>
            </w:r>
          </w:p>
        </w:tc>
        <w:tc>
          <w:tcPr>
            <w:tcW w:w="2410" w:type="dxa"/>
          </w:tcPr>
          <w:p w14:paraId="2F1918C7" w14:textId="5668E0E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XXXI/516/21</w:t>
            </w:r>
          </w:p>
        </w:tc>
        <w:tc>
          <w:tcPr>
            <w:tcW w:w="2693" w:type="dxa"/>
          </w:tcPr>
          <w:p w14:paraId="70D85585" w14:textId="1089C309" w:rsidR="00103CF2" w:rsidRDefault="00103CF2" w:rsidP="00103CF2">
            <w:pPr>
              <w:spacing w:line="276" w:lineRule="auto"/>
              <w:rPr>
                <w:rFonts w:ascii="Arial" w:hAnsi="Arial" w:cs="Arial"/>
                <w:sz w:val="24"/>
                <w:szCs w:val="24"/>
              </w:rPr>
            </w:pPr>
            <w:r w:rsidRPr="005423F7">
              <w:rPr>
                <w:rFonts w:ascii="Arial" w:hAnsi="Arial" w:cs="Arial"/>
                <w:sz w:val="24"/>
                <w:szCs w:val="24"/>
              </w:rPr>
              <w:t>19 stycznia 2021 r.</w:t>
            </w:r>
          </w:p>
        </w:tc>
        <w:tc>
          <w:tcPr>
            <w:tcW w:w="4828" w:type="dxa"/>
          </w:tcPr>
          <w:p w14:paraId="3655B73E" w14:textId="100BE912"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udzielenia pomocy finansowej Powiatowi Ropczycko – Sędziszowskiemu z budżetu Województwa Podkarpackiego w roku 2021</w:t>
            </w:r>
          </w:p>
        </w:tc>
        <w:tc>
          <w:tcPr>
            <w:tcW w:w="2607" w:type="dxa"/>
          </w:tcPr>
          <w:p w14:paraId="11639CF8" w14:textId="33F8FEE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5898899" w14:textId="77777777" w:rsidR="00103CF2" w:rsidRDefault="00103CF2" w:rsidP="00103CF2">
            <w:pPr>
              <w:spacing w:line="276" w:lineRule="auto"/>
              <w:rPr>
                <w:rFonts w:ascii="Arial" w:hAnsi="Arial" w:cs="Arial"/>
                <w:sz w:val="24"/>
                <w:szCs w:val="24"/>
              </w:rPr>
            </w:pPr>
          </w:p>
        </w:tc>
      </w:tr>
      <w:tr w:rsidR="00103CF2" w14:paraId="6C5F9A15" w14:textId="77777777" w:rsidTr="009D6BBC">
        <w:tc>
          <w:tcPr>
            <w:tcW w:w="704" w:type="dxa"/>
          </w:tcPr>
          <w:p w14:paraId="4DBCF9ED" w14:textId="7256BF13" w:rsidR="00103CF2" w:rsidRDefault="00103CF2" w:rsidP="00103CF2">
            <w:pPr>
              <w:spacing w:line="276" w:lineRule="auto"/>
              <w:rPr>
                <w:rFonts w:ascii="Arial" w:hAnsi="Arial" w:cs="Arial"/>
                <w:sz w:val="24"/>
                <w:szCs w:val="24"/>
              </w:rPr>
            </w:pPr>
            <w:r w:rsidRPr="005423F7">
              <w:rPr>
                <w:rFonts w:ascii="Arial" w:hAnsi="Arial" w:cs="Arial"/>
                <w:sz w:val="24"/>
                <w:szCs w:val="24"/>
              </w:rPr>
              <w:t>3.</w:t>
            </w:r>
          </w:p>
        </w:tc>
        <w:tc>
          <w:tcPr>
            <w:tcW w:w="2410" w:type="dxa"/>
          </w:tcPr>
          <w:p w14:paraId="65CCE8D0" w14:textId="04ED24B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XXXI/517/21</w:t>
            </w:r>
          </w:p>
        </w:tc>
        <w:tc>
          <w:tcPr>
            <w:tcW w:w="2693" w:type="dxa"/>
          </w:tcPr>
          <w:p w14:paraId="010C6D1A" w14:textId="18A6D1E8" w:rsidR="00103CF2" w:rsidRDefault="00103CF2" w:rsidP="00103CF2">
            <w:pPr>
              <w:spacing w:line="276" w:lineRule="auto"/>
              <w:rPr>
                <w:rFonts w:ascii="Arial" w:hAnsi="Arial" w:cs="Arial"/>
                <w:sz w:val="24"/>
                <w:szCs w:val="24"/>
              </w:rPr>
            </w:pPr>
            <w:r w:rsidRPr="005423F7">
              <w:rPr>
                <w:rFonts w:ascii="Arial" w:hAnsi="Arial" w:cs="Arial"/>
                <w:sz w:val="24"/>
                <w:szCs w:val="24"/>
              </w:rPr>
              <w:t>19 stycznia 2021 r.</w:t>
            </w:r>
          </w:p>
        </w:tc>
        <w:tc>
          <w:tcPr>
            <w:tcW w:w="4828" w:type="dxa"/>
          </w:tcPr>
          <w:p w14:paraId="54C22362" w14:textId="52CF7F0E" w:rsidR="00103CF2" w:rsidRDefault="00103CF2" w:rsidP="00103CF2">
            <w:pPr>
              <w:spacing w:line="276" w:lineRule="auto"/>
              <w:rPr>
                <w:rFonts w:ascii="Arial" w:hAnsi="Arial" w:cs="Arial"/>
                <w:sz w:val="24"/>
                <w:szCs w:val="24"/>
              </w:rPr>
            </w:pPr>
            <w:r w:rsidRPr="005423F7">
              <w:rPr>
                <w:rFonts w:ascii="Arial" w:eastAsia="Calibri" w:hAnsi="Arial" w:cs="Arial"/>
                <w:iCs/>
                <w:sz w:val="24"/>
                <w:szCs w:val="24"/>
              </w:rPr>
              <w:t xml:space="preserve">budżetu Województwa Podkarpackiego na 2021 r. </w:t>
            </w:r>
          </w:p>
        </w:tc>
        <w:tc>
          <w:tcPr>
            <w:tcW w:w="2607" w:type="dxa"/>
          </w:tcPr>
          <w:p w14:paraId="36D4557F" w14:textId="7D4A2AC0"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0AE0C7DA" w14:textId="77777777" w:rsidR="00103CF2" w:rsidRDefault="00103CF2" w:rsidP="00103CF2">
            <w:pPr>
              <w:spacing w:line="276" w:lineRule="auto"/>
              <w:rPr>
                <w:rFonts w:ascii="Arial" w:hAnsi="Arial" w:cs="Arial"/>
                <w:sz w:val="24"/>
                <w:szCs w:val="24"/>
              </w:rPr>
            </w:pPr>
          </w:p>
        </w:tc>
      </w:tr>
      <w:tr w:rsidR="00103CF2" w14:paraId="277B9C37" w14:textId="77777777" w:rsidTr="009D6BBC">
        <w:tc>
          <w:tcPr>
            <w:tcW w:w="704" w:type="dxa"/>
          </w:tcPr>
          <w:p w14:paraId="2AA7180F" w14:textId="215712D2" w:rsidR="00103CF2" w:rsidRDefault="00103CF2" w:rsidP="00103CF2">
            <w:pPr>
              <w:spacing w:line="276" w:lineRule="auto"/>
              <w:rPr>
                <w:rFonts w:ascii="Arial" w:hAnsi="Arial" w:cs="Arial"/>
                <w:sz w:val="24"/>
                <w:szCs w:val="24"/>
              </w:rPr>
            </w:pPr>
            <w:r w:rsidRPr="005423F7">
              <w:rPr>
                <w:rFonts w:ascii="Arial" w:hAnsi="Arial" w:cs="Arial"/>
                <w:sz w:val="24"/>
                <w:szCs w:val="24"/>
              </w:rPr>
              <w:t>4.</w:t>
            </w:r>
          </w:p>
        </w:tc>
        <w:tc>
          <w:tcPr>
            <w:tcW w:w="2410" w:type="dxa"/>
          </w:tcPr>
          <w:p w14:paraId="6752B7D0" w14:textId="2479BA9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XXXI/518/21</w:t>
            </w:r>
          </w:p>
        </w:tc>
        <w:tc>
          <w:tcPr>
            <w:tcW w:w="2693" w:type="dxa"/>
          </w:tcPr>
          <w:p w14:paraId="6B628186" w14:textId="6CF6E998" w:rsidR="00103CF2" w:rsidRDefault="00103CF2" w:rsidP="00103CF2">
            <w:pPr>
              <w:spacing w:line="276" w:lineRule="auto"/>
              <w:rPr>
                <w:rFonts w:ascii="Arial" w:hAnsi="Arial" w:cs="Arial"/>
                <w:sz w:val="24"/>
                <w:szCs w:val="24"/>
              </w:rPr>
            </w:pPr>
            <w:r w:rsidRPr="005423F7">
              <w:rPr>
                <w:rFonts w:ascii="Arial" w:hAnsi="Arial" w:cs="Arial"/>
                <w:sz w:val="24"/>
                <w:szCs w:val="24"/>
              </w:rPr>
              <w:t>19 stycznia 2021 r.</w:t>
            </w:r>
          </w:p>
        </w:tc>
        <w:tc>
          <w:tcPr>
            <w:tcW w:w="4828" w:type="dxa"/>
          </w:tcPr>
          <w:p w14:paraId="3D0FDF27" w14:textId="576C70C4"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uchwalenia Wieloletniej Prognozy Finansowej Województwa P</w:t>
            </w:r>
            <w:r>
              <w:rPr>
                <w:rFonts w:ascii="Arial" w:eastAsia="Calibri" w:hAnsi="Arial" w:cs="Arial"/>
                <w:color w:val="000000"/>
                <w:sz w:val="24"/>
                <w:szCs w:val="24"/>
              </w:rPr>
              <w:t>odkarpackiego na lata 2021-2045</w:t>
            </w:r>
          </w:p>
        </w:tc>
        <w:tc>
          <w:tcPr>
            <w:tcW w:w="2607" w:type="dxa"/>
          </w:tcPr>
          <w:p w14:paraId="24F09D2F" w14:textId="762EF57A"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częściowo zrealizowana</w:t>
            </w:r>
          </w:p>
        </w:tc>
        <w:tc>
          <w:tcPr>
            <w:tcW w:w="3018" w:type="dxa"/>
          </w:tcPr>
          <w:p w14:paraId="3DCAC886" w14:textId="028C4734"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WPF obejmuje wykaz zadań wieloletnich planowanych do realizacji przez Samorząd Województwa. Realizacja zakresu wykraczającego poza rok 2021 trwa.</w:t>
            </w:r>
          </w:p>
        </w:tc>
      </w:tr>
      <w:tr w:rsidR="00103CF2" w14:paraId="00F4515E" w14:textId="77777777" w:rsidTr="009D6BBC">
        <w:tc>
          <w:tcPr>
            <w:tcW w:w="704" w:type="dxa"/>
          </w:tcPr>
          <w:p w14:paraId="4C24B429" w14:textId="5A944F5C" w:rsidR="00103CF2" w:rsidRDefault="00103CF2" w:rsidP="00103CF2">
            <w:pPr>
              <w:spacing w:line="276" w:lineRule="auto"/>
              <w:rPr>
                <w:rFonts w:ascii="Arial" w:hAnsi="Arial" w:cs="Arial"/>
                <w:sz w:val="24"/>
                <w:szCs w:val="24"/>
              </w:rPr>
            </w:pPr>
            <w:r w:rsidRPr="005423F7">
              <w:rPr>
                <w:rFonts w:ascii="Arial" w:hAnsi="Arial" w:cs="Arial"/>
                <w:sz w:val="24"/>
                <w:szCs w:val="24"/>
              </w:rPr>
              <w:t>5.</w:t>
            </w:r>
          </w:p>
        </w:tc>
        <w:tc>
          <w:tcPr>
            <w:tcW w:w="2410" w:type="dxa"/>
          </w:tcPr>
          <w:p w14:paraId="37205BFE" w14:textId="06B5627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XXXI/519/21</w:t>
            </w:r>
          </w:p>
        </w:tc>
        <w:tc>
          <w:tcPr>
            <w:tcW w:w="2693" w:type="dxa"/>
          </w:tcPr>
          <w:p w14:paraId="6F75E39B" w14:textId="778FBBEE" w:rsidR="00103CF2" w:rsidRDefault="00103CF2" w:rsidP="00103CF2">
            <w:pPr>
              <w:spacing w:line="276" w:lineRule="auto"/>
              <w:rPr>
                <w:rFonts w:ascii="Arial" w:hAnsi="Arial" w:cs="Arial"/>
                <w:sz w:val="24"/>
                <w:szCs w:val="24"/>
              </w:rPr>
            </w:pPr>
            <w:r w:rsidRPr="005423F7">
              <w:rPr>
                <w:rFonts w:ascii="Arial" w:hAnsi="Arial" w:cs="Arial"/>
                <w:sz w:val="24"/>
                <w:szCs w:val="24"/>
              </w:rPr>
              <w:t>19 stycznia 2021 r.</w:t>
            </w:r>
          </w:p>
        </w:tc>
        <w:tc>
          <w:tcPr>
            <w:tcW w:w="4828" w:type="dxa"/>
          </w:tcPr>
          <w:p w14:paraId="18A9A454" w14:textId="6029A2F4"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zmian w budżecie Województwa Podkarpackiego na 2021 r.</w:t>
            </w:r>
          </w:p>
        </w:tc>
        <w:tc>
          <w:tcPr>
            <w:tcW w:w="2607" w:type="dxa"/>
          </w:tcPr>
          <w:p w14:paraId="3F11D719" w14:textId="385D5078"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2A75B6D8" w14:textId="77777777" w:rsidR="00103CF2" w:rsidRDefault="00103CF2" w:rsidP="00103CF2">
            <w:pPr>
              <w:spacing w:line="276" w:lineRule="auto"/>
              <w:rPr>
                <w:rFonts w:ascii="Arial" w:hAnsi="Arial" w:cs="Arial"/>
                <w:sz w:val="24"/>
                <w:szCs w:val="24"/>
              </w:rPr>
            </w:pPr>
          </w:p>
        </w:tc>
      </w:tr>
      <w:tr w:rsidR="00103CF2" w14:paraId="4280159F" w14:textId="77777777" w:rsidTr="009D6BBC">
        <w:tc>
          <w:tcPr>
            <w:tcW w:w="704" w:type="dxa"/>
          </w:tcPr>
          <w:p w14:paraId="37E22EE8" w14:textId="6EE4DFA9" w:rsidR="00103CF2" w:rsidRDefault="00103CF2" w:rsidP="00103CF2">
            <w:pPr>
              <w:spacing w:line="276" w:lineRule="auto"/>
              <w:rPr>
                <w:rFonts w:ascii="Arial" w:hAnsi="Arial" w:cs="Arial"/>
                <w:sz w:val="24"/>
                <w:szCs w:val="24"/>
              </w:rPr>
            </w:pPr>
            <w:r w:rsidRPr="005423F7">
              <w:rPr>
                <w:rFonts w:ascii="Arial" w:hAnsi="Arial" w:cs="Arial"/>
                <w:sz w:val="24"/>
                <w:szCs w:val="24"/>
              </w:rPr>
              <w:t>6.</w:t>
            </w:r>
          </w:p>
        </w:tc>
        <w:tc>
          <w:tcPr>
            <w:tcW w:w="2410" w:type="dxa"/>
          </w:tcPr>
          <w:p w14:paraId="7B2E571E" w14:textId="5D654EF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XXXI/520/21</w:t>
            </w:r>
          </w:p>
        </w:tc>
        <w:tc>
          <w:tcPr>
            <w:tcW w:w="2693" w:type="dxa"/>
          </w:tcPr>
          <w:p w14:paraId="3BD1013A" w14:textId="1292CA86" w:rsidR="00103CF2" w:rsidRDefault="00103CF2" w:rsidP="00103CF2">
            <w:pPr>
              <w:spacing w:line="276" w:lineRule="auto"/>
              <w:rPr>
                <w:rFonts w:ascii="Arial" w:hAnsi="Arial" w:cs="Arial"/>
                <w:sz w:val="24"/>
                <w:szCs w:val="24"/>
              </w:rPr>
            </w:pPr>
            <w:r w:rsidRPr="005423F7">
              <w:rPr>
                <w:rFonts w:ascii="Arial" w:hAnsi="Arial" w:cs="Arial"/>
                <w:sz w:val="24"/>
                <w:szCs w:val="24"/>
              </w:rPr>
              <w:t>19 stycznia 2021 r.</w:t>
            </w:r>
          </w:p>
        </w:tc>
        <w:tc>
          <w:tcPr>
            <w:tcW w:w="4828" w:type="dxa"/>
          </w:tcPr>
          <w:p w14:paraId="5C28D420" w14:textId="24702F07"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 xml:space="preserve">zmian w Wieloletniej Prognozie Finansowej Województwa Podkarpackiego na </w:t>
            </w:r>
            <w:r>
              <w:rPr>
                <w:rFonts w:ascii="Arial" w:eastAsia="Calibri" w:hAnsi="Arial" w:cs="Arial"/>
                <w:sz w:val="24"/>
                <w:szCs w:val="24"/>
              </w:rPr>
              <w:t>lata 2021 – 2045</w:t>
            </w:r>
          </w:p>
        </w:tc>
        <w:tc>
          <w:tcPr>
            <w:tcW w:w="2607" w:type="dxa"/>
          </w:tcPr>
          <w:p w14:paraId="255EC976" w14:textId="7EC8E9CB"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częściowo zrealizowana</w:t>
            </w:r>
          </w:p>
        </w:tc>
        <w:tc>
          <w:tcPr>
            <w:tcW w:w="3018" w:type="dxa"/>
          </w:tcPr>
          <w:p w14:paraId="406374AE" w14:textId="7CBE112B"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 xml:space="preserve">WPF obejmuje wykaz zadań wieloletnich planowanych do realizacji przez Samorząd </w:t>
            </w:r>
            <w:r w:rsidRPr="005423F7">
              <w:rPr>
                <w:rFonts w:ascii="Arial" w:eastAsia="Calibri" w:hAnsi="Arial" w:cs="Arial"/>
                <w:color w:val="000000"/>
                <w:sz w:val="24"/>
                <w:szCs w:val="24"/>
              </w:rPr>
              <w:lastRenderedPageBreak/>
              <w:t>Województwa. Realizacja zakresu wykraczającego poza rok 2021 trwa.</w:t>
            </w:r>
          </w:p>
        </w:tc>
      </w:tr>
      <w:tr w:rsidR="00103CF2" w14:paraId="51F0CAC8" w14:textId="77777777" w:rsidTr="009D6BBC">
        <w:tc>
          <w:tcPr>
            <w:tcW w:w="704" w:type="dxa"/>
          </w:tcPr>
          <w:p w14:paraId="46CA4981" w14:textId="22A5ABB7"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7.</w:t>
            </w:r>
          </w:p>
        </w:tc>
        <w:tc>
          <w:tcPr>
            <w:tcW w:w="2410" w:type="dxa"/>
          </w:tcPr>
          <w:p w14:paraId="5972C469" w14:textId="48B9402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XXXI/521/21</w:t>
            </w:r>
          </w:p>
        </w:tc>
        <w:tc>
          <w:tcPr>
            <w:tcW w:w="2693" w:type="dxa"/>
          </w:tcPr>
          <w:p w14:paraId="22E5D53A" w14:textId="05DF0C9C" w:rsidR="00103CF2" w:rsidRDefault="00103CF2" w:rsidP="00103CF2">
            <w:pPr>
              <w:spacing w:line="276" w:lineRule="auto"/>
              <w:rPr>
                <w:rFonts w:ascii="Arial" w:hAnsi="Arial" w:cs="Arial"/>
                <w:sz w:val="24"/>
                <w:szCs w:val="24"/>
              </w:rPr>
            </w:pPr>
            <w:r w:rsidRPr="005423F7">
              <w:rPr>
                <w:rFonts w:ascii="Arial" w:hAnsi="Arial" w:cs="Arial"/>
                <w:sz w:val="24"/>
                <w:szCs w:val="24"/>
              </w:rPr>
              <w:t>19 stycznia 2021 r.</w:t>
            </w:r>
          </w:p>
        </w:tc>
        <w:tc>
          <w:tcPr>
            <w:tcW w:w="4828" w:type="dxa"/>
          </w:tcPr>
          <w:p w14:paraId="6631C6D1" w14:textId="4CEA8DDF"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uchwalenia Programu Ochrony Środowiska dla Województwa Podkarpackiego na lata 2020- 2023 z Perspektywą do 2027 r. wraz z Prognozą oddziaływania na środowisko</w:t>
            </w:r>
          </w:p>
        </w:tc>
        <w:tc>
          <w:tcPr>
            <w:tcW w:w="2607" w:type="dxa"/>
          </w:tcPr>
          <w:p w14:paraId="1EA53B56" w14:textId="0FAEE1A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3E20BF0" w14:textId="77777777" w:rsidR="00103CF2" w:rsidRDefault="00103CF2" w:rsidP="00103CF2">
            <w:pPr>
              <w:spacing w:line="276" w:lineRule="auto"/>
              <w:rPr>
                <w:rFonts w:ascii="Arial" w:hAnsi="Arial" w:cs="Arial"/>
                <w:sz w:val="24"/>
                <w:szCs w:val="24"/>
              </w:rPr>
            </w:pPr>
          </w:p>
        </w:tc>
      </w:tr>
      <w:tr w:rsidR="00103CF2" w14:paraId="6D608840" w14:textId="77777777" w:rsidTr="009D6BBC">
        <w:tc>
          <w:tcPr>
            <w:tcW w:w="704" w:type="dxa"/>
          </w:tcPr>
          <w:p w14:paraId="1DA03745" w14:textId="4312BD9F" w:rsidR="00103CF2" w:rsidRDefault="00103CF2" w:rsidP="00103CF2">
            <w:pPr>
              <w:spacing w:line="276" w:lineRule="auto"/>
              <w:rPr>
                <w:rFonts w:ascii="Arial" w:hAnsi="Arial" w:cs="Arial"/>
                <w:sz w:val="24"/>
                <w:szCs w:val="24"/>
              </w:rPr>
            </w:pPr>
            <w:r w:rsidRPr="005423F7">
              <w:rPr>
                <w:rFonts w:ascii="Arial" w:hAnsi="Arial" w:cs="Arial"/>
                <w:sz w:val="24"/>
                <w:szCs w:val="24"/>
              </w:rPr>
              <w:t>8.</w:t>
            </w:r>
          </w:p>
        </w:tc>
        <w:tc>
          <w:tcPr>
            <w:tcW w:w="2410" w:type="dxa"/>
          </w:tcPr>
          <w:p w14:paraId="26751906" w14:textId="4101585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XXXI/522/21</w:t>
            </w:r>
          </w:p>
        </w:tc>
        <w:tc>
          <w:tcPr>
            <w:tcW w:w="2693" w:type="dxa"/>
          </w:tcPr>
          <w:p w14:paraId="754DD58A" w14:textId="6BA640A4" w:rsidR="00103CF2" w:rsidRDefault="00103CF2" w:rsidP="00103CF2">
            <w:pPr>
              <w:spacing w:line="276" w:lineRule="auto"/>
              <w:rPr>
                <w:rFonts w:ascii="Arial" w:hAnsi="Arial" w:cs="Arial"/>
                <w:sz w:val="24"/>
                <w:szCs w:val="24"/>
              </w:rPr>
            </w:pPr>
            <w:r w:rsidRPr="005423F7">
              <w:rPr>
                <w:rFonts w:ascii="Arial" w:hAnsi="Arial" w:cs="Arial"/>
                <w:sz w:val="24"/>
                <w:szCs w:val="24"/>
              </w:rPr>
              <w:t>19 stycznia 2021 r.</w:t>
            </w:r>
          </w:p>
        </w:tc>
        <w:tc>
          <w:tcPr>
            <w:tcW w:w="4828" w:type="dxa"/>
          </w:tcPr>
          <w:p w14:paraId="46061195" w14:textId="640AC145" w:rsidR="00103CF2" w:rsidRDefault="00103CF2" w:rsidP="00103CF2">
            <w:pPr>
              <w:spacing w:line="276" w:lineRule="auto"/>
              <w:rPr>
                <w:rFonts w:ascii="Arial" w:hAnsi="Arial" w:cs="Arial"/>
                <w:sz w:val="24"/>
                <w:szCs w:val="24"/>
              </w:rPr>
            </w:pPr>
            <w:r w:rsidRPr="005423F7">
              <w:rPr>
                <w:rFonts w:ascii="Arial" w:eastAsia="Calibri" w:hAnsi="Arial" w:cs="Arial"/>
                <w:bCs/>
                <w:color w:val="000000"/>
                <w:sz w:val="24"/>
                <w:szCs w:val="24"/>
              </w:rPr>
              <w:t>wyrażenia woli przystąpienia do realizacji projektu pn. „Zdalny Nauczyciel=Zdalna Szkoła”</w:t>
            </w:r>
          </w:p>
        </w:tc>
        <w:tc>
          <w:tcPr>
            <w:tcW w:w="2607" w:type="dxa"/>
          </w:tcPr>
          <w:p w14:paraId="71DD641B" w14:textId="0BA5714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5565DFD" w14:textId="77777777" w:rsidR="00103CF2" w:rsidRDefault="00103CF2" w:rsidP="00103CF2">
            <w:pPr>
              <w:spacing w:line="276" w:lineRule="auto"/>
              <w:rPr>
                <w:rFonts w:ascii="Arial" w:hAnsi="Arial" w:cs="Arial"/>
                <w:sz w:val="24"/>
                <w:szCs w:val="24"/>
              </w:rPr>
            </w:pPr>
          </w:p>
        </w:tc>
      </w:tr>
      <w:tr w:rsidR="00103CF2" w14:paraId="376AF796" w14:textId="77777777" w:rsidTr="009D6BBC">
        <w:tc>
          <w:tcPr>
            <w:tcW w:w="704" w:type="dxa"/>
          </w:tcPr>
          <w:p w14:paraId="2B57FB2F" w14:textId="64F751E9" w:rsidR="00103CF2" w:rsidRDefault="00103CF2" w:rsidP="00103CF2">
            <w:pPr>
              <w:spacing w:line="276" w:lineRule="auto"/>
              <w:rPr>
                <w:rFonts w:ascii="Arial" w:hAnsi="Arial" w:cs="Arial"/>
                <w:sz w:val="24"/>
                <w:szCs w:val="24"/>
              </w:rPr>
            </w:pPr>
            <w:r w:rsidRPr="005423F7">
              <w:rPr>
                <w:rFonts w:ascii="Arial" w:hAnsi="Arial" w:cs="Arial"/>
                <w:sz w:val="24"/>
                <w:szCs w:val="24"/>
              </w:rPr>
              <w:t>9.</w:t>
            </w:r>
          </w:p>
        </w:tc>
        <w:tc>
          <w:tcPr>
            <w:tcW w:w="2410" w:type="dxa"/>
          </w:tcPr>
          <w:p w14:paraId="694BFE55" w14:textId="7F0E3C6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XXXI/523/21</w:t>
            </w:r>
          </w:p>
        </w:tc>
        <w:tc>
          <w:tcPr>
            <w:tcW w:w="2693" w:type="dxa"/>
          </w:tcPr>
          <w:p w14:paraId="2368EEED" w14:textId="6030E0D6" w:rsidR="00103CF2" w:rsidRDefault="00103CF2" w:rsidP="00103CF2">
            <w:pPr>
              <w:spacing w:line="276" w:lineRule="auto"/>
              <w:rPr>
                <w:rFonts w:ascii="Arial" w:hAnsi="Arial" w:cs="Arial"/>
                <w:sz w:val="24"/>
                <w:szCs w:val="24"/>
              </w:rPr>
            </w:pPr>
            <w:r w:rsidRPr="005423F7">
              <w:rPr>
                <w:rFonts w:ascii="Arial" w:hAnsi="Arial" w:cs="Arial"/>
                <w:sz w:val="24"/>
                <w:szCs w:val="24"/>
              </w:rPr>
              <w:t>19 stycznia 2021 r.</w:t>
            </w:r>
          </w:p>
        </w:tc>
        <w:tc>
          <w:tcPr>
            <w:tcW w:w="4828" w:type="dxa"/>
          </w:tcPr>
          <w:p w14:paraId="0BA2D118" w14:textId="4E2E5745" w:rsidR="00103CF2" w:rsidRDefault="00103CF2" w:rsidP="00103CF2">
            <w:pPr>
              <w:spacing w:line="276" w:lineRule="auto"/>
              <w:rPr>
                <w:rFonts w:ascii="Arial" w:hAnsi="Arial" w:cs="Arial"/>
                <w:sz w:val="24"/>
                <w:szCs w:val="24"/>
              </w:rPr>
            </w:pPr>
            <w:r w:rsidRPr="005423F7">
              <w:rPr>
                <w:rFonts w:ascii="Arial" w:eastAsia="Calibri" w:hAnsi="Arial" w:cs="Arial"/>
                <w:bCs/>
                <w:sz w:val="24"/>
                <w:szCs w:val="24"/>
              </w:rPr>
              <w:t>podpisania Deklaracji Lubelskiej w sprawie powołania Sieci Gospodarczej Regionów Trójmorza</w:t>
            </w:r>
          </w:p>
        </w:tc>
        <w:tc>
          <w:tcPr>
            <w:tcW w:w="2607" w:type="dxa"/>
          </w:tcPr>
          <w:p w14:paraId="003C34C7" w14:textId="62D6D0A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0C16C78" w14:textId="77777777" w:rsidR="00103CF2" w:rsidRDefault="00103CF2" w:rsidP="00103CF2">
            <w:pPr>
              <w:spacing w:line="276" w:lineRule="auto"/>
              <w:rPr>
                <w:rFonts w:ascii="Arial" w:hAnsi="Arial" w:cs="Arial"/>
                <w:sz w:val="24"/>
                <w:szCs w:val="24"/>
              </w:rPr>
            </w:pPr>
          </w:p>
        </w:tc>
      </w:tr>
      <w:tr w:rsidR="00103CF2" w14:paraId="19563FE7" w14:textId="77777777" w:rsidTr="009D6BBC">
        <w:tc>
          <w:tcPr>
            <w:tcW w:w="704" w:type="dxa"/>
          </w:tcPr>
          <w:p w14:paraId="1DA8FC01" w14:textId="660E6CCE" w:rsidR="00103CF2" w:rsidRDefault="00103CF2" w:rsidP="00103CF2">
            <w:pPr>
              <w:spacing w:line="276" w:lineRule="auto"/>
              <w:rPr>
                <w:rFonts w:ascii="Arial" w:hAnsi="Arial" w:cs="Arial"/>
                <w:sz w:val="24"/>
                <w:szCs w:val="24"/>
              </w:rPr>
            </w:pPr>
            <w:r w:rsidRPr="005423F7">
              <w:rPr>
                <w:rFonts w:ascii="Arial" w:hAnsi="Arial" w:cs="Arial"/>
                <w:sz w:val="24"/>
                <w:szCs w:val="24"/>
              </w:rPr>
              <w:t>10.</w:t>
            </w:r>
          </w:p>
        </w:tc>
        <w:tc>
          <w:tcPr>
            <w:tcW w:w="2410" w:type="dxa"/>
          </w:tcPr>
          <w:p w14:paraId="76D862EA" w14:textId="5270FD2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XXXI/524/21</w:t>
            </w:r>
          </w:p>
        </w:tc>
        <w:tc>
          <w:tcPr>
            <w:tcW w:w="2693" w:type="dxa"/>
          </w:tcPr>
          <w:p w14:paraId="66579FD2" w14:textId="53AC33E8" w:rsidR="00103CF2" w:rsidRDefault="00103CF2" w:rsidP="00103CF2">
            <w:pPr>
              <w:spacing w:line="276" w:lineRule="auto"/>
              <w:rPr>
                <w:rFonts w:ascii="Arial" w:hAnsi="Arial" w:cs="Arial"/>
                <w:sz w:val="24"/>
                <w:szCs w:val="24"/>
              </w:rPr>
            </w:pPr>
            <w:r w:rsidRPr="005423F7">
              <w:rPr>
                <w:rFonts w:ascii="Arial" w:hAnsi="Arial" w:cs="Arial"/>
                <w:sz w:val="24"/>
                <w:szCs w:val="24"/>
              </w:rPr>
              <w:t>19 stycznia 2021 r.</w:t>
            </w:r>
          </w:p>
        </w:tc>
        <w:tc>
          <w:tcPr>
            <w:tcW w:w="4828" w:type="dxa"/>
          </w:tcPr>
          <w:p w14:paraId="4A9B1C05" w14:textId="10501F5B" w:rsidR="00103CF2" w:rsidRDefault="00103CF2" w:rsidP="00103CF2">
            <w:pPr>
              <w:spacing w:line="276" w:lineRule="auto"/>
              <w:rPr>
                <w:rFonts w:ascii="Arial" w:hAnsi="Arial" w:cs="Arial"/>
                <w:sz w:val="24"/>
                <w:szCs w:val="24"/>
              </w:rPr>
            </w:pPr>
            <w:r w:rsidRPr="005423F7">
              <w:rPr>
                <w:rFonts w:ascii="Arial" w:eastAsia="Calibri" w:hAnsi="Arial" w:cs="Arial"/>
                <w:bCs/>
                <w:sz w:val="24"/>
                <w:szCs w:val="24"/>
              </w:rPr>
              <w:t>zwiększenia minimalnej stawki wynagrodzenia zasadniczego</w:t>
            </w:r>
          </w:p>
        </w:tc>
        <w:tc>
          <w:tcPr>
            <w:tcW w:w="2607" w:type="dxa"/>
          </w:tcPr>
          <w:p w14:paraId="3B8ED8C3" w14:textId="6CCF91E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21E8EB9" w14:textId="77777777" w:rsidR="00103CF2" w:rsidRDefault="00103CF2" w:rsidP="00103CF2">
            <w:pPr>
              <w:spacing w:line="276" w:lineRule="auto"/>
              <w:rPr>
                <w:rFonts w:ascii="Arial" w:hAnsi="Arial" w:cs="Arial"/>
                <w:sz w:val="24"/>
                <w:szCs w:val="24"/>
              </w:rPr>
            </w:pPr>
          </w:p>
        </w:tc>
      </w:tr>
      <w:tr w:rsidR="00103CF2" w14:paraId="645944EF" w14:textId="77777777" w:rsidTr="009D6BBC">
        <w:tc>
          <w:tcPr>
            <w:tcW w:w="704" w:type="dxa"/>
          </w:tcPr>
          <w:p w14:paraId="1CDE3B97" w14:textId="721CBBA1" w:rsidR="00103CF2" w:rsidRDefault="00103CF2" w:rsidP="00103CF2">
            <w:pPr>
              <w:spacing w:line="276" w:lineRule="auto"/>
              <w:rPr>
                <w:rFonts w:ascii="Arial" w:hAnsi="Arial" w:cs="Arial"/>
                <w:sz w:val="24"/>
                <w:szCs w:val="24"/>
              </w:rPr>
            </w:pPr>
            <w:r w:rsidRPr="005423F7">
              <w:rPr>
                <w:rFonts w:ascii="Arial" w:hAnsi="Arial" w:cs="Arial"/>
                <w:sz w:val="24"/>
                <w:szCs w:val="24"/>
              </w:rPr>
              <w:t>11.</w:t>
            </w:r>
          </w:p>
        </w:tc>
        <w:tc>
          <w:tcPr>
            <w:tcW w:w="2410" w:type="dxa"/>
          </w:tcPr>
          <w:p w14:paraId="14A0CBF3" w14:textId="53570D9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XXXI/525/21</w:t>
            </w:r>
          </w:p>
        </w:tc>
        <w:tc>
          <w:tcPr>
            <w:tcW w:w="2693" w:type="dxa"/>
          </w:tcPr>
          <w:p w14:paraId="77BCF6AD" w14:textId="4DB14EAB" w:rsidR="00103CF2" w:rsidRDefault="00103CF2" w:rsidP="00103CF2">
            <w:pPr>
              <w:spacing w:line="276" w:lineRule="auto"/>
              <w:rPr>
                <w:rFonts w:ascii="Arial" w:hAnsi="Arial" w:cs="Arial"/>
                <w:sz w:val="24"/>
                <w:szCs w:val="24"/>
              </w:rPr>
            </w:pPr>
            <w:r w:rsidRPr="005423F7">
              <w:rPr>
                <w:rFonts w:ascii="Arial" w:hAnsi="Arial" w:cs="Arial"/>
                <w:sz w:val="24"/>
                <w:szCs w:val="24"/>
              </w:rPr>
              <w:t>19 stycznia 2021 r.</w:t>
            </w:r>
          </w:p>
        </w:tc>
        <w:tc>
          <w:tcPr>
            <w:tcW w:w="4828" w:type="dxa"/>
          </w:tcPr>
          <w:p w14:paraId="27503D0A" w14:textId="5DEA7644" w:rsidR="00103CF2" w:rsidRDefault="00103CF2" w:rsidP="00103CF2">
            <w:pPr>
              <w:spacing w:line="276" w:lineRule="auto"/>
              <w:rPr>
                <w:rFonts w:ascii="Arial" w:hAnsi="Arial" w:cs="Arial"/>
                <w:sz w:val="24"/>
                <w:szCs w:val="24"/>
              </w:rPr>
            </w:pPr>
            <w:r w:rsidRPr="005423F7">
              <w:rPr>
                <w:rFonts w:ascii="Arial" w:eastAsia="Calibri" w:hAnsi="Arial" w:cs="Arial"/>
                <w:bCs/>
                <w:sz w:val="24"/>
                <w:szCs w:val="24"/>
              </w:rPr>
              <w:t>rozpatrzenia skargi na działa</w:t>
            </w:r>
            <w:r w:rsidR="007410F6">
              <w:rPr>
                <w:rFonts w:ascii="Arial" w:eastAsia="Calibri" w:hAnsi="Arial" w:cs="Arial"/>
                <w:bCs/>
                <w:sz w:val="24"/>
                <w:szCs w:val="24"/>
              </w:rPr>
              <w:t xml:space="preserve">nia Wojewódzkiego Urzędu Pracy </w:t>
            </w:r>
            <w:r w:rsidR="009D6BBC">
              <w:rPr>
                <w:rFonts w:ascii="Arial" w:eastAsia="Calibri" w:hAnsi="Arial" w:cs="Arial"/>
                <w:bCs/>
                <w:sz w:val="24"/>
                <w:szCs w:val="24"/>
              </w:rPr>
              <w:br/>
            </w:r>
            <w:r w:rsidRPr="005423F7">
              <w:rPr>
                <w:rFonts w:ascii="Arial" w:eastAsia="Calibri" w:hAnsi="Arial" w:cs="Arial"/>
                <w:bCs/>
                <w:sz w:val="24"/>
                <w:szCs w:val="24"/>
              </w:rPr>
              <w:t>w Rzeszowie</w:t>
            </w:r>
          </w:p>
        </w:tc>
        <w:tc>
          <w:tcPr>
            <w:tcW w:w="2607" w:type="dxa"/>
          </w:tcPr>
          <w:p w14:paraId="4C427B94" w14:textId="47F37645" w:rsidR="00103CF2" w:rsidRDefault="00103CF2" w:rsidP="00103CF2">
            <w:pPr>
              <w:spacing w:line="276" w:lineRule="auto"/>
              <w:rPr>
                <w:rFonts w:ascii="Arial" w:hAnsi="Arial" w:cs="Arial"/>
                <w:sz w:val="24"/>
                <w:szCs w:val="24"/>
              </w:rPr>
            </w:pPr>
            <w:r w:rsidRPr="005423F7">
              <w:rPr>
                <w:rFonts w:ascii="Arial" w:eastAsia="Calibri" w:hAnsi="Arial" w:cs="Arial"/>
                <w:bCs/>
                <w:sz w:val="24"/>
                <w:szCs w:val="24"/>
              </w:rPr>
              <w:t>zrealizowana</w:t>
            </w:r>
          </w:p>
        </w:tc>
        <w:tc>
          <w:tcPr>
            <w:tcW w:w="3018" w:type="dxa"/>
          </w:tcPr>
          <w:p w14:paraId="2D8BB987" w14:textId="77777777" w:rsidR="00103CF2" w:rsidRDefault="00103CF2" w:rsidP="00103CF2">
            <w:pPr>
              <w:spacing w:line="276" w:lineRule="auto"/>
              <w:rPr>
                <w:rFonts w:ascii="Arial" w:hAnsi="Arial" w:cs="Arial"/>
                <w:sz w:val="24"/>
                <w:szCs w:val="24"/>
              </w:rPr>
            </w:pPr>
          </w:p>
        </w:tc>
      </w:tr>
      <w:tr w:rsidR="00103CF2" w14:paraId="6C056605" w14:textId="77777777" w:rsidTr="009D6BBC">
        <w:tc>
          <w:tcPr>
            <w:tcW w:w="704" w:type="dxa"/>
          </w:tcPr>
          <w:p w14:paraId="4FB67D4F" w14:textId="620D1712" w:rsidR="00103CF2" w:rsidRDefault="00103CF2" w:rsidP="00103CF2">
            <w:pPr>
              <w:spacing w:line="276" w:lineRule="auto"/>
              <w:rPr>
                <w:rFonts w:ascii="Arial" w:hAnsi="Arial" w:cs="Arial"/>
                <w:sz w:val="24"/>
                <w:szCs w:val="24"/>
              </w:rPr>
            </w:pPr>
            <w:r w:rsidRPr="005423F7">
              <w:rPr>
                <w:rFonts w:ascii="Arial" w:hAnsi="Arial" w:cs="Arial"/>
                <w:sz w:val="24"/>
                <w:szCs w:val="24"/>
              </w:rPr>
              <w:t>12.</w:t>
            </w:r>
          </w:p>
        </w:tc>
        <w:tc>
          <w:tcPr>
            <w:tcW w:w="2410" w:type="dxa"/>
          </w:tcPr>
          <w:p w14:paraId="26F21C8A" w14:textId="2B3AFDD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XXXI/526/21</w:t>
            </w:r>
          </w:p>
        </w:tc>
        <w:tc>
          <w:tcPr>
            <w:tcW w:w="2693" w:type="dxa"/>
          </w:tcPr>
          <w:p w14:paraId="313D8FA2" w14:textId="11299F1E" w:rsidR="00103CF2" w:rsidRDefault="00103CF2" w:rsidP="00103CF2">
            <w:pPr>
              <w:spacing w:line="276" w:lineRule="auto"/>
              <w:rPr>
                <w:rFonts w:ascii="Arial" w:hAnsi="Arial" w:cs="Arial"/>
                <w:sz w:val="24"/>
                <w:szCs w:val="24"/>
              </w:rPr>
            </w:pPr>
            <w:r w:rsidRPr="005423F7">
              <w:rPr>
                <w:rFonts w:ascii="Arial" w:hAnsi="Arial" w:cs="Arial"/>
                <w:sz w:val="24"/>
                <w:szCs w:val="24"/>
              </w:rPr>
              <w:t>19 stycznia 2021 r.</w:t>
            </w:r>
          </w:p>
        </w:tc>
        <w:tc>
          <w:tcPr>
            <w:tcW w:w="4828" w:type="dxa"/>
          </w:tcPr>
          <w:p w14:paraId="21BC07DB" w14:textId="04C9EC3D" w:rsidR="00103CF2" w:rsidRDefault="00103CF2" w:rsidP="00103CF2">
            <w:pPr>
              <w:spacing w:line="276" w:lineRule="auto"/>
              <w:rPr>
                <w:rFonts w:ascii="Arial" w:hAnsi="Arial" w:cs="Arial"/>
                <w:sz w:val="24"/>
                <w:szCs w:val="24"/>
              </w:rPr>
            </w:pPr>
            <w:r w:rsidRPr="005423F7">
              <w:rPr>
                <w:rFonts w:ascii="Arial" w:eastAsia="Calibri" w:hAnsi="Arial" w:cs="Arial"/>
                <w:bCs/>
                <w:sz w:val="24"/>
                <w:szCs w:val="24"/>
              </w:rPr>
              <w:t>rozpatrzenia petycji dotyczącej zmiany przebiegu drogi wojewódzkiej Nr 858 relacji Zarzecze – Biłgoraj – Zwierzyniec – Szczebrzeszyn</w:t>
            </w:r>
          </w:p>
        </w:tc>
        <w:tc>
          <w:tcPr>
            <w:tcW w:w="2607" w:type="dxa"/>
          </w:tcPr>
          <w:p w14:paraId="45861368" w14:textId="51788553" w:rsidR="00103CF2" w:rsidRDefault="00103CF2" w:rsidP="00103CF2">
            <w:pPr>
              <w:spacing w:line="276" w:lineRule="auto"/>
              <w:rPr>
                <w:rFonts w:ascii="Arial" w:hAnsi="Arial" w:cs="Arial"/>
                <w:sz w:val="24"/>
                <w:szCs w:val="24"/>
              </w:rPr>
            </w:pPr>
            <w:r w:rsidRPr="005423F7">
              <w:rPr>
                <w:rFonts w:ascii="Arial" w:eastAsia="Calibri" w:hAnsi="Arial" w:cs="Arial"/>
                <w:bCs/>
                <w:sz w:val="24"/>
                <w:szCs w:val="24"/>
              </w:rPr>
              <w:t>zrealizowana</w:t>
            </w:r>
          </w:p>
        </w:tc>
        <w:tc>
          <w:tcPr>
            <w:tcW w:w="3018" w:type="dxa"/>
          </w:tcPr>
          <w:p w14:paraId="43A3551F" w14:textId="77777777" w:rsidR="00103CF2" w:rsidRDefault="00103CF2" w:rsidP="00103CF2">
            <w:pPr>
              <w:spacing w:line="276" w:lineRule="auto"/>
              <w:rPr>
                <w:rFonts w:ascii="Arial" w:hAnsi="Arial" w:cs="Arial"/>
                <w:sz w:val="24"/>
                <w:szCs w:val="24"/>
              </w:rPr>
            </w:pPr>
          </w:p>
        </w:tc>
      </w:tr>
      <w:tr w:rsidR="00103CF2" w14:paraId="084B751E" w14:textId="77777777" w:rsidTr="009D6BBC">
        <w:tc>
          <w:tcPr>
            <w:tcW w:w="704" w:type="dxa"/>
          </w:tcPr>
          <w:p w14:paraId="2627ACE7" w14:textId="179F9E97" w:rsidR="00103CF2" w:rsidRDefault="00103CF2" w:rsidP="00103CF2">
            <w:pPr>
              <w:spacing w:line="276" w:lineRule="auto"/>
              <w:rPr>
                <w:rFonts w:ascii="Arial" w:hAnsi="Arial" w:cs="Arial"/>
                <w:sz w:val="24"/>
                <w:szCs w:val="24"/>
              </w:rPr>
            </w:pPr>
            <w:r w:rsidRPr="005423F7">
              <w:rPr>
                <w:rFonts w:ascii="Arial" w:hAnsi="Arial" w:cs="Arial"/>
                <w:sz w:val="24"/>
                <w:szCs w:val="24"/>
              </w:rPr>
              <w:t>13.</w:t>
            </w:r>
          </w:p>
        </w:tc>
        <w:tc>
          <w:tcPr>
            <w:tcW w:w="2410" w:type="dxa"/>
          </w:tcPr>
          <w:p w14:paraId="5B20E0B9" w14:textId="6193CDB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XXXI/527/21</w:t>
            </w:r>
          </w:p>
        </w:tc>
        <w:tc>
          <w:tcPr>
            <w:tcW w:w="2693" w:type="dxa"/>
          </w:tcPr>
          <w:p w14:paraId="175A0C00" w14:textId="7E489F0D" w:rsidR="00103CF2" w:rsidRDefault="00103CF2" w:rsidP="00103CF2">
            <w:pPr>
              <w:spacing w:line="276" w:lineRule="auto"/>
              <w:rPr>
                <w:rFonts w:ascii="Arial" w:hAnsi="Arial" w:cs="Arial"/>
                <w:sz w:val="24"/>
                <w:szCs w:val="24"/>
              </w:rPr>
            </w:pPr>
            <w:r w:rsidRPr="005423F7">
              <w:rPr>
                <w:rFonts w:ascii="Arial" w:hAnsi="Arial" w:cs="Arial"/>
                <w:sz w:val="24"/>
                <w:szCs w:val="24"/>
              </w:rPr>
              <w:t>19 stycznia 2021 r.</w:t>
            </w:r>
          </w:p>
        </w:tc>
        <w:tc>
          <w:tcPr>
            <w:tcW w:w="4828" w:type="dxa"/>
          </w:tcPr>
          <w:p w14:paraId="748B19F6" w14:textId="430ABC4B" w:rsidR="00103CF2" w:rsidRDefault="00103CF2" w:rsidP="00103CF2">
            <w:pPr>
              <w:spacing w:line="276" w:lineRule="auto"/>
              <w:rPr>
                <w:rFonts w:ascii="Arial" w:hAnsi="Arial" w:cs="Arial"/>
                <w:sz w:val="24"/>
                <w:szCs w:val="24"/>
              </w:rPr>
            </w:pPr>
            <w:r w:rsidRPr="005423F7">
              <w:rPr>
                <w:rFonts w:ascii="Arial" w:eastAsia="Calibri" w:hAnsi="Arial" w:cs="Arial"/>
                <w:bCs/>
                <w:sz w:val="24"/>
                <w:szCs w:val="24"/>
              </w:rPr>
              <w:t>zatwierdzenia planu kontroli Komisji Rewizyjnej Sejmiku Województwa Podkarpackiego na 2021 rok</w:t>
            </w:r>
          </w:p>
        </w:tc>
        <w:tc>
          <w:tcPr>
            <w:tcW w:w="2607" w:type="dxa"/>
          </w:tcPr>
          <w:p w14:paraId="176FFAE4" w14:textId="0DE66BC8" w:rsidR="00103CF2" w:rsidRDefault="00103CF2" w:rsidP="00103CF2">
            <w:pPr>
              <w:spacing w:line="276" w:lineRule="auto"/>
              <w:rPr>
                <w:rFonts w:ascii="Arial" w:hAnsi="Arial" w:cs="Arial"/>
                <w:sz w:val="24"/>
                <w:szCs w:val="24"/>
              </w:rPr>
            </w:pPr>
            <w:r w:rsidRPr="005423F7">
              <w:rPr>
                <w:rFonts w:ascii="Arial" w:eastAsia="Calibri" w:hAnsi="Arial" w:cs="Arial"/>
                <w:bCs/>
                <w:sz w:val="24"/>
                <w:szCs w:val="24"/>
              </w:rPr>
              <w:t>zrealizowana</w:t>
            </w:r>
          </w:p>
        </w:tc>
        <w:tc>
          <w:tcPr>
            <w:tcW w:w="3018" w:type="dxa"/>
          </w:tcPr>
          <w:p w14:paraId="3DF8AE82" w14:textId="77777777" w:rsidR="00103CF2" w:rsidRDefault="00103CF2" w:rsidP="00103CF2">
            <w:pPr>
              <w:spacing w:line="276" w:lineRule="auto"/>
              <w:rPr>
                <w:rFonts w:ascii="Arial" w:hAnsi="Arial" w:cs="Arial"/>
                <w:sz w:val="24"/>
                <w:szCs w:val="24"/>
              </w:rPr>
            </w:pPr>
          </w:p>
        </w:tc>
      </w:tr>
      <w:tr w:rsidR="00103CF2" w14:paraId="33E83A9C" w14:textId="77777777" w:rsidTr="009D6BBC">
        <w:tc>
          <w:tcPr>
            <w:tcW w:w="704" w:type="dxa"/>
          </w:tcPr>
          <w:p w14:paraId="51D8A2BD" w14:textId="5BC185A9" w:rsidR="00103CF2" w:rsidRDefault="00103CF2" w:rsidP="00103CF2">
            <w:pPr>
              <w:spacing w:line="276" w:lineRule="auto"/>
              <w:rPr>
                <w:rFonts w:ascii="Arial" w:hAnsi="Arial" w:cs="Arial"/>
                <w:sz w:val="24"/>
                <w:szCs w:val="24"/>
              </w:rPr>
            </w:pPr>
            <w:r w:rsidRPr="005423F7">
              <w:rPr>
                <w:rFonts w:ascii="Arial" w:hAnsi="Arial" w:cs="Arial"/>
                <w:sz w:val="24"/>
                <w:szCs w:val="24"/>
              </w:rPr>
              <w:t>14.</w:t>
            </w:r>
          </w:p>
        </w:tc>
        <w:tc>
          <w:tcPr>
            <w:tcW w:w="2410" w:type="dxa"/>
          </w:tcPr>
          <w:p w14:paraId="7EE81841" w14:textId="2A31927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XXXII/528/21</w:t>
            </w:r>
          </w:p>
        </w:tc>
        <w:tc>
          <w:tcPr>
            <w:tcW w:w="2693" w:type="dxa"/>
          </w:tcPr>
          <w:p w14:paraId="28F76F86" w14:textId="4ACCB28D"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377E2F89" w14:textId="29EAA47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stanowiska upamiętniającego 55. rocznicę święceń biskupich oraz ingresu i 103. </w:t>
            </w:r>
            <w:r w:rsidRPr="005423F7">
              <w:rPr>
                <w:rFonts w:ascii="Arial" w:eastAsia="Times New Roman" w:hAnsi="Arial" w:cs="Arial"/>
                <w:sz w:val="24"/>
                <w:szCs w:val="24"/>
                <w:lang w:eastAsia="pl-PL"/>
              </w:rPr>
              <w:lastRenderedPageBreak/>
              <w:t>rocznicę urodzin Arcybiskupa Ignacego Tokarczuka</w:t>
            </w:r>
          </w:p>
        </w:tc>
        <w:tc>
          <w:tcPr>
            <w:tcW w:w="2607" w:type="dxa"/>
          </w:tcPr>
          <w:p w14:paraId="7EF27C06" w14:textId="29B4298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378CE98B" w14:textId="77777777" w:rsidR="00103CF2" w:rsidRDefault="00103CF2" w:rsidP="00103CF2">
            <w:pPr>
              <w:spacing w:line="276" w:lineRule="auto"/>
              <w:rPr>
                <w:rFonts w:ascii="Arial" w:hAnsi="Arial" w:cs="Arial"/>
                <w:sz w:val="24"/>
                <w:szCs w:val="24"/>
              </w:rPr>
            </w:pPr>
          </w:p>
        </w:tc>
      </w:tr>
      <w:tr w:rsidR="00103CF2" w14:paraId="03227C36" w14:textId="77777777" w:rsidTr="009D6BBC">
        <w:tc>
          <w:tcPr>
            <w:tcW w:w="704" w:type="dxa"/>
          </w:tcPr>
          <w:p w14:paraId="6F1D4697" w14:textId="7FA9A74F" w:rsidR="00103CF2" w:rsidRDefault="00103CF2" w:rsidP="00103CF2">
            <w:pPr>
              <w:spacing w:line="276" w:lineRule="auto"/>
              <w:rPr>
                <w:rFonts w:ascii="Arial" w:hAnsi="Arial" w:cs="Arial"/>
                <w:sz w:val="24"/>
                <w:szCs w:val="24"/>
              </w:rPr>
            </w:pPr>
            <w:r w:rsidRPr="005423F7">
              <w:rPr>
                <w:rFonts w:ascii="Arial" w:hAnsi="Arial" w:cs="Arial"/>
                <w:sz w:val="24"/>
                <w:szCs w:val="24"/>
              </w:rPr>
              <w:t>15.</w:t>
            </w:r>
          </w:p>
        </w:tc>
        <w:tc>
          <w:tcPr>
            <w:tcW w:w="2410" w:type="dxa"/>
          </w:tcPr>
          <w:p w14:paraId="5129F97A" w14:textId="2A84734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XXXII/529/21</w:t>
            </w:r>
          </w:p>
        </w:tc>
        <w:tc>
          <w:tcPr>
            <w:tcW w:w="2693" w:type="dxa"/>
          </w:tcPr>
          <w:p w14:paraId="5254A971" w14:textId="3647C5CF"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14F53204" w14:textId="7A7C6D9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stanowiska z okazji 40. rocznicy podpisania porozumień rzeszowsko-ustrzyckich</w:t>
            </w:r>
          </w:p>
        </w:tc>
        <w:tc>
          <w:tcPr>
            <w:tcW w:w="2607" w:type="dxa"/>
          </w:tcPr>
          <w:p w14:paraId="1D8C6E64" w14:textId="1284259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F73A8E1" w14:textId="77777777" w:rsidR="00103CF2" w:rsidRDefault="00103CF2" w:rsidP="00103CF2">
            <w:pPr>
              <w:spacing w:line="276" w:lineRule="auto"/>
              <w:rPr>
                <w:rFonts w:ascii="Arial" w:hAnsi="Arial" w:cs="Arial"/>
                <w:sz w:val="24"/>
                <w:szCs w:val="24"/>
              </w:rPr>
            </w:pPr>
          </w:p>
        </w:tc>
      </w:tr>
      <w:tr w:rsidR="00103CF2" w14:paraId="4D593F2D" w14:textId="77777777" w:rsidTr="009D6BBC">
        <w:tc>
          <w:tcPr>
            <w:tcW w:w="704" w:type="dxa"/>
          </w:tcPr>
          <w:p w14:paraId="5D03C722" w14:textId="72A24068" w:rsidR="00103CF2" w:rsidRDefault="00103CF2" w:rsidP="00103CF2">
            <w:pPr>
              <w:spacing w:line="276" w:lineRule="auto"/>
              <w:rPr>
                <w:rFonts w:ascii="Arial" w:hAnsi="Arial" w:cs="Arial"/>
                <w:sz w:val="24"/>
                <w:szCs w:val="24"/>
              </w:rPr>
            </w:pPr>
            <w:r w:rsidRPr="005423F7">
              <w:rPr>
                <w:rFonts w:ascii="Arial" w:hAnsi="Arial" w:cs="Arial"/>
                <w:sz w:val="24"/>
                <w:szCs w:val="24"/>
              </w:rPr>
              <w:t>16.</w:t>
            </w:r>
          </w:p>
        </w:tc>
        <w:tc>
          <w:tcPr>
            <w:tcW w:w="2410" w:type="dxa"/>
          </w:tcPr>
          <w:p w14:paraId="74FB40F0" w14:textId="558DC4F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XXXII/530/21</w:t>
            </w:r>
          </w:p>
        </w:tc>
        <w:tc>
          <w:tcPr>
            <w:tcW w:w="2693" w:type="dxa"/>
          </w:tcPr>
          <w:p w14:paraId="65F72302" w14:textId="3ACA7394"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5506EC40" w14:textId="03C0B68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Stanowiska wyrażającego poparcie dla utworzenia Makroregionalnej Strategii dla obszaru Karpat</w:t>
            </w:r>
          </w:p>
        </w:tc>
        <w:tc>
          <w:tcPr>
            <w:tcW w:w="2607" w:type="dxa"/>
          </w:tcPr>
          <w:p w14:paraId="05A23C01" w14:textId="13282B7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BE4A34B" w14:textId="77777777" w:rsidR="00103CF2" w:rsidRDefault="00103CF2" w:rsidP="00103CF2">
            <w:pPr>
              <w:spacing w:line="276" w:lineRule="auto"/>
              <w:rPr>
                <w:rFonts w:ascii="Arial" w:hAnsi="Arial" w:cs="Arial"/>
                <w:sz w:val="24"/>
                <w:szCs w:val="24"/>
              </w:rPr>
            </w:pPr>
          </w:p>
        </w:tc>
      </w:tr>
      <w:tr w:rsidR="00103CF2" w14:paraId="78043C36" w14:textId="77777777" w:rsidTr="009D6BBC">
        <w:tc>
          <w:tcPr>
            <w:tcW w:w="704" w:type="dxa"/>
          </w:tcPr>
          <w:p w14:paraId="73D96D66" w14:textId="07196CAD" w:rsidR="00103CF2" w:rsidRDefault="00103CF2" w:rsidP="00103CF2">
            <w:pPr>
              <w:spacing w:line="276" w:lineRule="auto"/>
              <w:rPr>
                <w:rFonts w:ascii="Arial" w:hAnsi="Arial" w:cs="Arial"/>
                <w:sz w:val="24"/>
                <w:szCs w:val="24"/>
              </w:rPr>
            </w:pPr>
            <w:r w:rsidRPr="005423F7">
              <w:rPr>
                <w:rFonts w:ascii="Arial" w:hAnsi="Arial" w:cs="Arial"/>
                <w:sz w:val="24"/>
                <w:szCs w:val="24"/>
              </w:rPr>
              <w:t>17.</w:t>
            </w:r>
          </w:p>
        </w:tc>
        <w:tc>
          <w:tcPr>
            <w:tcW w:w="2410" w:type="dxa"/>
          </w:tcPr>
          <w:p w14:paraId="7746C9E7" w14:textId="756ACB8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XXXII/531/21</w:t>
            </w:r>
          </w:p>
        </w:tc>
        <w:tc>
          <w:tcPr>
            <w:tcW w:w="2693" w:type="dxa"/>
          </w:tcPr>
          <w:p w14:paraId="71BC99D4" w14:textId="1D0F4ACC"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6B663E0B" w14:textId="6EB529A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Statucie Wojewódzkiego Szpitala im. Św. Ojca Pio w Przemyślu</w:t>
            </w:r>
          </w:p>
        </w:tc>
        <w:tc>
          <w:tcPr>
            <w:tcW w:w="2607" w:type="dxa"/>
          </w:tcPr>
          <w:p w14:paraId="4C6718B7" w14:textId="370CF38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A2C13E7" w14:textId="77777777" w:rsidR="00103CF2" w:rsidRDefault="00103CF2" w:rsidP="00103CF2">
            <w:pPr>
              <w:spacing w:line="276" w:lineRule="auto"/>
              <w:rPr>
                <w:rFonts w:ascii="Arial" w:hAnsi="Arial" w:cs="Arial"/>
                <w:sz w:val="24"/>
                <w:szCs w:val="24"/>
              </w:rPr>
            </w:pPr>
          </w:p>
        </w:tc>
      </w:tr>
      <w:tr w:rsidR="00103CF2" w14:paraId="1BB5AEC1" w14:textId="77777777" w:rsidTr="009D6BBC">
        <w:tc>
          <w:tcPr>
            <w:tcW w:w="704" w:type="dxa"/>
          </w:tcPr>
          <w:p w14:paraId="5586E5C4" w14:textId="06E7F4BD" w:rsidR="00103CF2" w:rsidRDefault="00103CF2" w:rsidP="00103CF2">
            <w:pPr>
              <w:spacing w:line="276" w:lineRule="auto"/>
              <w:rPr>
                <w:rFonts w:ascii="Arial" w:hAnsi="Arial" w:cs="Arial"/>
                <w:sz w:val="24"/>
                <w:szCs w:val="24"/>
              </w:rPr>
            </w:pPr>
            <w:r w:rsidRPr="005423F7">
              <w:rPr>
                <w:rFonts w:ascii="Arial" w:hAnsi="Arial" w:cs="Arial"/>
                <w:sz w:val="24"/>
                <w:szCs w:val="24"/>
              </w:rPr>
              <w:t>18.</w:t>
            </w:r>
          </w:p>
        </w:tc>
        <w:tc>
          <w:tcPr>
            <w:tcW w:w="2410" w:type="dxa"/>
          </w:tcPr>
          <w:p w14:paraId="33297DAD" w14:textId="0BA4B6F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XXXII/532/21</w:t>
            </w:r>
          </w:p>
        </w:tc>
        <w:tc>
          <w:tcPr>
            <w:tcW w:w="2693" w:type="dxa"/>
          </w:tcPr>
          <w:p w14:paraId="59C717C9" w14:textId="490B5C46"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45E84DDD" w14:textId="53DFB4A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ustanowienia Nagród Marszałka Województwa Podkarpackiego w dziedzinie twórczości artystycznej, upowszechniania kultury i ochrony dziedzictwa narodowego</w:t>
            </w:r>
          </w:p>
        </w:tc>
        <w:tc>
          <w:tcPr>
            <w:tcW w:w="2607" w:type="dxa"/>
          </w:tcPr>
          <w:p w14:paraId="7BFFFAF0" w14:textId="482278F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64AB95B" w14:textId="77777777" w:rsidR="00103CF2" w:rsidRDefault="00103CF2" w:rsidP="00103CF2">
            <w:pPr>
              <w:spacing w:line="276" w:lineRule="auto"/>
              <w:rPr>
                <w:rFonts w:ascii="Arial" w:hAnsi="Arial" w:cs="Arial"/>
                <w:sz w:val="24"/>
                <w:szCs w:val="24"/>
              </w:rPr>
            </w:pPr>
          </w:p>
        </w:tc>
      </w:tr>
      <w:tr w:rsidR="00103CF2" w14:paraId="2A2B6081" w14:textId="77777777" w:rsidTr="009D6BBC">
        <w:tc>
          <w:tcPr>
            <w:tcW w:w="704" w:type="dxa"/>
          </w:tcPr>
          <w:p w14:paraId="23FDDBA9" w14:textId="6D87265E" w:rsidR="00103CF2" w:rsidRDefault="00103CF2" w:rsidP="00103CF2">
            <w:pPr>
              <w:spacing w:line="276" w:lineRule="auto"/>
              <w:rPr>
                <w:rFonts w:ascii="Arial" w:hAnsi="Arial" w:cs="Arial"/>
                <w:sz w:val="24"/>
                <w:szCs w:val="24"/>
              </w:rPr>
            </w:pPr>
            <w:r w:rsidRPr="005423F7">
              <w:rPr>
                <w:rFonts w:ascii="Arial" w:hAnsi="Arial" w:cs="Arial"/>
                <w:sz w:val="24"/>
                <w:szCs w:val="24"/>
              </w:rPr>
              <w:t>19.</w:t>
            </w:r>
          </w:p>
        </w:tc>
        <w:tc>
          <w:tcPr>
            <w:tcW w:w="2410" w:type="dxa"/>
          </w:tcPr>
          <w:p w14:paraId="5CE0A90D" w14:textId="74D7DC6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XXXII/533/21</w:t>
            </w:r>
          </w:p>
        </w:tc>
        <w:tc>
          <w:tcPr>
            <w:tcW w:w="2693" w:type="dxa"/>
          </w:tcPr>
          <w:p w14:paraId="31C23C94" w14:textId="182F7027"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039ABFFA" w14:textId="6EEE511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określania planu sieci publicznych placówek doskonalenia nauczycieli, bibliotek pedagogicznych oraz szkół i placówek</w:t>
            </w:r>
          </w:p>
        </w:tc>
        <w:tc>
          <w:tcPr>
            <w:tcW w:w="2607" w:type="dxa"/>
          </w:tcPr>
          <w:p w14:paraId="62C394DD" w14:textId="47A915A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0432C139" w14:textId="77777777" w:rsidR="00103CF2" w:rsidRDefault="00103CF2" w:rsidP="00103CF2">
            <w:pPr>
              <w:spacing w:line="276" w:lineRule="auto"/>
              <w:rPr>
                <w:rFonts w:ascii="Arial" w:hAnsi="Arial" w:cs="Arial"/>
                <w:sz w:val="24"/>
                <w:szCs w:val="24"/>
              </w:rPr>
            </w:pPr>
          </w:p>
        </w:tc>
      </w:tr>
      <w:tr w:rsidR="00103CF2" w14:paraId="23C76F02" w14:textId="77777777" w:rsidTr="009D6BBC">
        <w:tc>
          <w:tcPr>
            <w:tcW w:w="704" w:type="dxa"/>
          </w:tcPr>
          <w:p w14:paraId="5D220290" w14:textId="3CAF7F28" w:rsidR="00103CF2" w:rsidRDefault="00103CF2" w:rsidP="00103CF2">
            <w:pPr>
              <w:spacing w:line="276" w:lineRule="auto"/>
              <w:rPr>
                <w:rFonts w:ascii="Arial" w:hAnsi="Arial" w:cs="Arial"/>
                <w:sz w:val="24"/>
                <w:szCs w:val="24"/>
              </w:rPr>
            </w:pPr>
            <w:r w:rsidRPr="005423F7">
              <w:rPr>
                <w:rFonts w:ascii="Arial" w:hAnsi="Arial" w:cs="Arial"/>
                <w:sz w:val="24"/>
                <w:szCs w:val="24"/>
              </w:rPr>
              <w:t>20.</w:t>
            </w:r>
          </w:p>
        </w:tc>
        <w:tc>
          <w:tcPr>
            <w:tcW w:w="2410" w:type="dxa"/>
          </w:tcPr>
          <w:p w14:paraId="7CC93603" w14:textId="33ADE7D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XXXII/534/21</w:t>
            </w:r>
          </w:p>
        </w:tc>
        <w:tc>
          <w:tcPr>
            <w:tcW w:w="2693" w:type="dxa"/>
          </w:tcPr>
          <w:p w14:paraId="4E29F9EA" w14:textId="31A2FEF0"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3B656458" w14:textId="551B180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z budżetu Województwa Podkarpackiego dla Gminy Miasto Tarnobrzeg</w:t>
            </w:r>
          </w:p>
        </w:tc>
        <w:tc>
          <w:tcPr>
            <w:tcW w:w="2607" w:type="dxa"/>
          </w:tcPr>
          <w:p w14:paraId="3BC751BF" w14:textId="0B74978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897D4B1" w14:textId="77777777" w:rsidR="00103CF2" w:rsidRDefault="00103CF2" w:rsidP="00103CF2">
            <w:pPr>
              <w:spacing w:line="276" w:lineRule="auto"/>
              <w:rPr>
                <w:rFonts w:ascii="Arial" w:hAnsi="Arial" w:cs="Arial"/>
                <w:sz w:val="24"/>
                <w:szCs w:val="24"/>
              </w:rPr>
            </w:pPr>
          </w:p>
        </w:tc>
      </w:tr>
      <w:tr w:rsidR="00103CF2" w14:paraId="69846EA4" w14:textId="77777777" w:rsidTr="009D6BBC">
        <w:tc>
          <w:tcPr>
            <w:tcW w:w="704" w:type="dxa"/>
          </w:tcPr>
          <w:p w14:paraId="34FA5800" w14:textId="12E62CF4" w:rsidR="00103CF2" w:rsidRDefault="00103CF2" w:rsidP="00103CF2">
            <w:pPr>
              <w:spacing w:line="276" w:lineRule="auto"/>
              <w:rPr>
                <w:rFonts w:ascii="Arial" w:hAnsi="Arial" w:cs="Arial"/>
                <w:sz w:val="24"/>
                <w:szCs w:val="24"/>
              </w:rPr>
            </w:pPr>
            <w:r w:rsidRPr="005423F7">
              <w:rPr>
                <w:rFonts w:ascii="Arial" w:hAnsi="Arial" w:cs="Arial"/>
                <w:sz w:val="24"/>
                <w:szCs w:val="24"/>
              </w:rPr>
              <w:t>21.</w:t>
            </w:r>
          </w:p>
        </w:tc>
        <w:tc>
          <w:tcPr>
            <w:tcW w:w="2410" w:type="dxa"/>
          </w:tcPr>
          <w:p w14:paraId="030EBB4A" w14:textId="2357396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XXXII/535/21</w:t>
            </w:r>
          </w:p>
        </w:tc>
        <w:tc>
          <w:tcPr>
            <w:tcW w:w="2693" w:type="dxa"/>
          </w:tcPr>
          <w:p w14:paraId="6733BDB4" w14:textId="6440DC35"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47018898" w14:textId="274CD04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zmiany uchwały nr XXII/393/16 Sejmiku Województwa Podkarpackiego z dnia 25 kwietnia 2016 r. w sprawie udzielenia pomocy finansowej dla Powiatu Rzeszowskiego na realizację inwestycji pn. </w:t>
            </w:r>
            <w:r w:rsidRPr="005423F7">
              <w:rPr>
                <w:rFonts w:ascii="Arial" w:eastAsia="Times New Roman" w:hAnsi="Arial" w:cs="Arial"/>
                <w:sz w:val="24"/>
                <w:szCs w:val="24"/>
                <w:lang w:eastAsia="pl-PL"/>
              </w:rPr>
              <w:lastRenderedPageBreak/>
              <w:t>„Rozbudowa łącznika autostrady A4 na odcinku od granicy miasta Rzeszowa do węzła Rzeszów - Północ – etap I” oraz „Rozbudowa łącznika drogi ekspresowej S19 – drogi powiatowej na odcinku od węzła Rzeszów – Południe do drogi krajowej nr 19 – etap I”</w:t>
            </w:r>
          </w:p>
        </w:tc>
        <w:tc>
          <w:tcPr>
            <w:tcW w:w="2607" w:type="dxa"/>
          </w:tcPr>
          <w:p w14:paraId="20E216C6" w14:textId="48DEB9F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w trakcie realizacji</w:t>
            </w:r>
          </w:p>
        </w:tc>
        <w:tc>
          <w:tcPr>
            <w:tcW w:w="3018" w:type="dxa"/>
          </w:tcPr>
          <w:p w14:paraId="1C905E75" w14:textId="239001F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W dalszym ciągu trwają uzgodnienia z Powiatem Rzeszowski co do wysokości udzielenia pomocy finansowej </w:t>
            </w:r>
            <w:r w:rsidRPr="005423F7">
              <w:rPr>
                <w:rFonts w:ascii="Arial" w:eastAsia="Times New Roman" w:hAnsi="Arial" w:cs="Arial"/>
                <w:sz w:val="24"/>
                <w:szCs w:val="24"/>
                <w:lang w:eastAsia="pl-PL"/>
              </w:rPr>
              <w:lastRenderedPageBreak/>
              <w:t>Departament przygotował projekt w sprawie przyjęcia autopoprawki do projektu w/w Uchwały</w:t>
            </w:r>
          </w:p>
        </w:tc>
      </w:tr>
      <w:tr w:rsidR="00103CF2" w14:paraId="19E1D401" w14:textId="77777777" w:rsidTr="009D6BBC">
        <w:tc>
          <w:tcPr>
            <w:tcW w:w="704" w:type="dxa"/>
          </w:tcPr>
          <w:p w14:paraId="18957601" w14:textId="66A8D332"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22.</w:t>
            </w:r>
          </w:p>
        </w:tc>
        <w:tc>
          <w:tcPr>
            <w:tcW w:w="2410" w:type="dxa"/>
          </w:tcPr>
          <w:p w14:paraId="38DCB179" w14:textId="75BB1D4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XXXII/536/21</w:t>
            </w:r>
          </w:p>
        </w:tc>
        <w:tc>
          <w:tcPr>
            <w:tcW w:w="2693" w:type="dxa"/>
          </w:tcPr>
          <w:p w14:paraId="05912FC6" w14:textId="265EE6CA"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2DE276FA" w14:textId="011427D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powierzenia do realizacji zadania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w zakresi</w:t>
            </w:r>
            <w:r w:rsidR="009D6BBC">
              <w:rPr>
                <w:rFonts w:ascii="Arial" w:eastAsia="Times New Roman" w:hAnsi="Arial" w:cs="Arial"/>
                <w:sz w:val="24"/>
                <w:szCs w:val="24"/>
                <w:lang w:eastAsia="pl-PL"/>
              </w:rPr>
              <w:t xml:space="preserve">e utrzymania i rozwoju Portalu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w ramach projektu „Trasy rowerowe w Polsce Wschodniej – promocja”</w:t>
            </w:r>
          </w:p>
        </w:tc>
        <w:tc>
          <w:tcPr>
            <w:tcW w:w="2607" w:type="dxa"/>
          </w:tcPr>
          <w:p w14:paraId="63FB2990" w14:textId="2854504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57663DD" w14:textId="77777777" w:rsidR="00103CF2" w:rsidRDefault="00103CF2" w:rsidP="00103CF2">
            <w:pPr>
              <w:spacing w:line="276" w:lineRule="auto"/>
              <w:rPr>
                <w:rFonts w:ascii="Arial" w:hAnsi="Arial" w:cs="Arial"/>
                <w:sz w:val="24"/>
                <w:szCs w:val="24"/>
              </w:rPr>
            </w:pPr>
          </w:p>
        </w:tc>
      </w:tr>
      <w:tr w:rsidR="00103CF2" w14:paraId="3E1924DE" w14:textId="77777777" w:rsidTr="009D6BBC">
        <w:tc>
          <w:tcPr>
            <w:tcW w:w="704" w:type="dxa"/>
          </w:tcPr>
          <w:p w14:paraId="078EDF1E" w14:textId="45989A5F" w:rsidR="00103CF2" w:rsidRDefault="00103CF2" w:rsidP="00103CF2">
            <w:pPr>
              <w:spacing w:line="276" w:lineRule="auto"/>
              <w:rPr>
                <w:rFonts w:ascii="Arial" w:hAnsi="Arial" w:cs="Arial"/>
                <w:sz w:val="24"/>
                <w:szCs w:val="24"/>
              </w:rPr>
            </w:pPr>
            <w:r w:rsidRPr="005423F7">
              <w:rPr>
                <w:rFonts w:ascii="Arial" w:hAnsi="Arial" w:cs="Arial"/>
                <w:sz w:val="24"/>
                <w:szCs w:val="24"/>
              </w:rPr>
              <w:t>23.</w:t>
            </w:r>
          </w:p>
        </w:tc>
        <w:tc>
          <w:tcPr>
            <w:tcW w:w="2410" w:type="dxa"/>
          </w:tcPr>
          <w:p w14:paraId="0F123095" w14:textId="0A66FB8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XXXII/537/21</w:t>
            </w:r>
          </w:p>
        </w:tc>
        <w:tc>
          <w:tcPr>
            <w:tcW w:w="2693" w:type="dxa"/>
          </w:tcPr>
          <w:p w14:paraId="47DE7DD3" w14:textId="2BCCAC7C"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3D8DDC3F" w14:textId="6601D23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zamiaru likwidacji Podkarpackiego Centrum Kształcenia Ustawicznego w Stalowej Woli</w:t>
            </w:r>
          </w:p>
        </w:tc>
        <w:tc>
          <w:tcPr>
            <w:tcW w:w="2607" w:type="dxa"/>
          </w:tcPr>
          <w:p w14:paraId="06473980" w14:textId="6EEB22A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575AA74" w14:textId="77777777" w:rsidR="00103CF2" w:rsidRDefault="00103CF2" w:rsidP="00103CF2">
            <w:pPr>
              <w:spacing w:line="276" w:lineRule="auto"/>
              <w:rPr>
                <w:rFonts w:ascii="Arial" w:hAnsi="Arial" w:cs="Arial"/>
                <w:sz w:val="24"/>
                <w:szCs w:val="24"/>
              </w:rPr>
            </w:pPr>
          </w:p>
        </w:tc>
      </w:tr>
      <w:tr w:rsidR="00103CF2" w14:paraId="63E3D4AA" w14:textId="77777777" w:rsidTr="009D6BBC">
        <w:tc>
          <w:tcPr>
            <w:tcW w:w="704" w:type="dxa"/>
          </w:tcPr>
          <w:p w14:paraId="65A834E2" w14:textId="4D9E7A13" w:rsidR="00103CF2" w:rsidRDefault="00103CF2" w:rsidP="00103CF2">
            <w:pPr>
              <w:spacing w:line="276" w:lineRule="auto"/>
              <w:rPr>
                <w:rFonts w:ascii="Arial" w:hAnsi="Arial" w:cs="Arial"/>
                <w:sz w:val="24"/>
                <w:szCs w:val="24"/>
              </w:rPr>
            </w:pPr>
            <w:r w:rsidRPr="005423F7">
              <w:rPr>
                <w:rFonts w:ascii="Arial" w:hAnsi="Arial" w:cs="Arial"/>
                <w:sz w:val="24"/>
                <w:szCs w:val="24"/>
              </w:rPr>
              <w:t>24.</w:t>
            </w:r>
          </w:p>
        </w:tc>
        <w:tc>
          <w:tcPr>
            <w:tcW w:w="2410" w:type="dxa"/>
          </w:tcPr>
          <w:p w14:paraId="0101B2F3" w14:textId="53BE175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XXXII/538/21</w:t>
            </w:r>
          </w:p>
        </w:tc>
        <w:tc>
          <w:tcPr>
            <w:tcW w:w="2693" w:type="dxa"/>
          </w:tcPr>
          <w:p w14:paraId="393AB685" w14:textId="3E919E9F"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1C78E689" w14:textId="737F20E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objęcie przez Województwo Podkarpackie 100 000 udziałów w Spółce Port Lotniczy „Rzeszów - Jasionka” Spółka z ograniczoną odpowiedzialnością</w:t>
            </w:r>
          </w:p>
        </w:tc>
        <w:tc>
          <w:tcPr>
            <w:tcW w:w="2607" w:type="dxa"/>
          </w:tcPr>
          <w:p w14:paraId="6530C905" w14:textId="6F1F759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B9CA7F3" w14:textId="77777777" w:rsidR="00103CF2" w:rsidRDefault="00103CF2" w:rsidP="00103CF2">
            <w:pPr>
              <w:spacing w:line="276" w:lineRule="auto"/>
              <w:rPr>
                <w:rFonts w:ascii="Arial" w:hAnsi="Arial" w:cs="Arial"/>
                <w:sz w:val="24"/>
                <w:szCs w:val="24"/>
              </w:rPr>
            </w:pPr>
          </w:p>
        </w:tc>
      </w:tr>
      <w:tr w:rsidR="00103CF2" w14:paraId="421BF6B7" w14:textId="77777777" w:rsidTr="009D6BBC">
        <w:tc>
          <w:tcPr>
            <w:tcW w:w="704" w:type="dxa"/>
          </w:tcPr>
          <w:p w14:paraId="36627139" w14:textId="24EF4354" w:rsidR="00103CF2" w:rsidRDefault="00103CF2" w:rsidP="00103CF2">
            <w:pPr>
              <w:spacing w:line="276" w:lineRule="auto"/>
              <w:rPr>
                <w:rFonts w:ascii="Arial" w:hAnsi="Arial" w:cs="Arial"/>
                <w:sz w:val="24"/>
                <w:szCs w:val="24"/>
              </w:rPr>
            </w:pPr>
            <w:r w:rsidRPr="005423F7">
              <w:rPr>
                <w:rFonts w:ascii="Arial" w:hAnsi="Arial" w:cs="Arial"/>
                <w:sz w:val="24"/>
                <w:szCs w:val="24"/>
              </w:rPr>
              <w:t>25.</w:t>
            </w:r>
          </w:p>
        </w:tc>
        <w:tc>
          <w:tcPr>
            <w:tcW w:w="2410" w:type="dxa"/>
          </w:tcPr>
          <w:p w14:paraId="799E6E05" w14:textId="09F6B1C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XXXII/539/21</w:t>
            </w:r>
          </w:p>
        </w:tc>
        <w:tc>
          <w:tcPr>
            <w:tcW w:w="2693" w:type="dxa"/>
          </w:tcPr>
          <w:p w14:paraId="4DEFBF9C" w14:textId="580EE4FA"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01969F03" w14:textId="4E7321D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użyczenie pomieszczeń o łącznej powierzchni 37,97 m² przez  Wojewódzki Szpital Podkarpacki im. Jana Pawła II w Krośnie</w:t>
            </w:r>
          </w:p>
        </w:tc>
        <w:tc>
          <w:tcPr>
            <w:tcW w:w="2607" w:type="dxa"/>
          </w:tcPr>
          <w:p w14:paraId="0A5EF9AE" w14:textId="31E4FDF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89D358A" w14:textId="38F062B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Przesłano uchwałę do Wojewódzkiego Szpitala Podkarpackiego im. Jana Pawła II w Krośnie celem podpisania umowy użyczenia.</w:t>
            </w:r>
          </w:p>
        </w:tc>
      </w:tr>
      <w:tr w:rsidR="00103CF2" w14:paraId="3528C29D" w14:textId="77777777" w:rsidTr="009D6BBC">
        <w:tc>
          <w:tcPr>
            <w:tcW w:w="704" w:type="dxa"/>
          </w:tcPr>
          <w:p w14:paraId="45D4AB36" w14:textId="79081331" w:rsidR="00103CF2" w:rsidRDefault="00103CF2" w:rsidP="00103CF2">
            <w:pPr>
              <w:spacing w:line="276" w:lineRule="auto"/>
              <w:rPr>
                <w:rFonts w:ascii="Arial" w:hAnsi="Arial" w:cs="Arial"/>
                <w:sz w:val="24"/>
                <w:szCs w:val="24"/>
              </w:rPr>
            </w:pPr>
            <w:r w:rsidRPr="005423F7">
              <w:rPr>
                <w:rFonts w:ascii="Arial" w:hAnsi="Arial" w:cs="Arial"/>
                <w:sz w:val="24"/>
                <w:szCs w:val="24"/>
              </w:rPr>
              <w:t>26.</w:t>
            </w:r>
          </w:p>
        </w:tc>
        <w:tc>
          <w:tcPr>
            <w:tcW w:w="2410" w:type="dxa"/>
          </w:tcPr>
          <w:p w14:paraId="0AB92391" w14:textId="45D543A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XXXII/540/21</w:t>
            </w:r>
          </w:p>
        </w:tc>
        <w:tc>
          <w:tcPr>
            <w:tcW w:w="2693" w:type="dxa"/>
          </w:tcPr>
          <w:p w14:paraId="7B962932" w14:textId="21911318"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4AB753DB" w14:textId="559646C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wyrażenia zgody na  zwiększenie powierzchni najmu pomieszczeń biurowych </w:t>
            </w:r>
            <w:r w:rsidRPr="005423F7">
              <w:rPr>
                <w:rFonts w:ascii="Arial" w:eastAsia="Times New Roman" w:hAnsi="Arial" w:cs="Arial"/>
                <w:sz w:val="24"/>
                <w:szCs w:val="24"/>
                <w:lang w:eastAsia="pl-PL"/>
              </w:rPr>
              <w:lastRenderedPageBreak/>
              <w:t>znajdujących się w budynku przy ul. Hetmańskiej 9 w Rzeszowie</w:t>
            </w:r>
          </w:p>
        </w:tc>
        <w:tc>
          <w:tcPr>
            <w:tcW w:w="2607" w:type="dxa"/>
          </w:tcPr>
          <w:p w14:paraId="7618D996" w14:textId="0125151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32605850" w14:textId="06A69E9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Przesłano uchwałę do Regionalnego Ośrodka </w:t>
            </w:r>
            <w:r w:rsidRPr="005423F7">
              <w:rPr>
                <w:rFonts w:ascii="Arial" w:eastAsia="Times New Roman" w:hAnsi="Arial" w:cs="Arial"/>
                <w:sz w:val="24"/>
                <w:szCs w:val="24"/>
                <w:lang w:eastAsia="pl-PL"/>
              </w:rPr>
              <w:lastRenderedPageBreak/>
              <w:t>Polityki Społecznej w Rzeszowie  celem podpisania aneksu do umowy najmu.</w:t>
            </w:r>
          </w:p>
        </w:tc>
      </w:tr>
      <w:tr w:rsidR="00103CF2" w14:paraId="363E0BBA" w14:textId="77777777" w:rsidTr="009D6BBC">
        <w:tc>
          <w:tcPr>
            <w:tcW w:w="704" w:type="dxa"/>
          </w:tcPr>
          <w:p w14:paraId="77BEDACC" w14:textId="411F1080"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27.</w:t>
            </w:r>
          </w:p>
        </w:tc>
        <w:tc>
          <w:tcPr>
            <w:tcW w:w="2410" w:type="dxa"/>
          </w:tcPr>
          <w:p w14:paraId="6FDCB52C" w14:textId="5FC8D75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XXXII/541/21</w:t>
            </w:r>
          </w:p>
        </w:tc>
        <w:tc>
          <w:tcPr>
            <w:tcW w:w="2693" w:type="dxa"/>
          </w:tcPr>
          <w:p w14:paraId="011F5CF0" w14:textId="36F9570E"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2B3D11B8" w14:textId="168D8E0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uchwalenia „Wojewódzkiego Programu Profilaktyki i Rozwiązywania Problemów Alkoholowych na rok 2021 (kontynuacja </w:t>
            </w:r>
            <w:proofErr w:type="spellStart"/>
            <w:r w:rsidRPr="005423F7">
              <w:rPr>
                <w:rFonts w:ascii="Arial" w:eastAsia="Times New Roman" w:hAnsi="Arial" w:cs="Arial"/>
                <w:sz w:val="24"/>
                <w:szCs w:val="24"/>
                <w:lang w:eastAsia="pl-PL"/>
              </w:rPr>
              <w:t>WPPiRPA</w:t>
            </w:r>
            <w:proofErr w:type="spellEnd"/>
            <w:r w:rsidRPr="005423F7">
              <w:rPr>
                <w:rFonts w:ascii="Arial" w:eastAsia="Times New Roman" w:hAnsi="Arial" w:cs="Arial"/>
                <w:sz w:val="24"/>
                <w:szCs w:val="24"/>
                <w:lang w:eastAsia="pl-PL"/>
              </w:rPr>
              <w:t xml:space="preserve"> na lata 2014 - 2020)”</w:t>
            </w:r>
          </w:p>
        </w:tc>
        <w:tc>
          <w:tcPr>
            <w:tcW w:w="2607" w:type="dxa"/>
          </w:tcPr>
          <w:p w14:paraId="60DD91F7" w14:textId="4F8D6EA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F359912" w14:textId="77777777" w:rsidR="00103CF2" w:rsidRDefault="00103CF2" w:rsidP="00103CF2">
            <w:pPr>
              <w:spacing w:line="276" w:lineRule="auto"/>
              <w:rPr>
                <w:rFonts w:ascii="Arial" w:hAnsi="Arial" w:cs="Arial"/>
                <w:sz w:val="24"/>
                <w:szCs w:val="24"/>
              </w:rPr>
            </w:pPr>
          </w:p>
        </w:tc>
      </w:tr>
      <w:tr w:rsidR="00103CF2" w14:paraId="7623A295" w14:textId="77777777" w:rsidTr="009D6BBC">
        <w:tc>
          <w:tcPr>
            <w:tcW w:w="704" w:type="dxa"/>
          </w:tcPr>
          <w:p w14:paraId="05549D4A" w14:textId="7FDA5ED8" w:rsidR="00103CF2" w:rsidRDefault="00103CF2" w:rsidP="00103CF2">
            <w:pPr>
              <w:spacing w:line="276" w:lineRule="auto"/>
              <w:rPr>
                <w:rFonts w:ascii="Arial" w:hAnsi="Arial" w:cs="Arial"/>
                <w:sz w:val="24"/>
                <w:szCs w:val="24"/>
              </w:rPr>
            </w:pPr>
            <w:r w:rsidRPr="005423F7">
              <w:rPr>
                <w:rFonts w:ascii="Arial" w:hAnsi="Arial" w:cs="Arial"/>
                <w:sz w:val="24"/>
                <w:szCs w:val="24"/>
              </w:rPr>
              <w:t>28.</w:t>
            </w:r>
          </w:p>
        </w:tc>
        <w:tc>
          <w:tcPr>
            <w:tcW w:w="2410" w:type="dxa"/>
          </w:tcPr>
          <w:p w14:paraId="1A22D4A3" w14:textId="7775796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XXXII/542/21</w:t>
            </w:r>
          </w:p>
        </w:tc>
        <w:tc>
          <w:tcPr>
            <w:tcW w:w="2693" w:type="dxa"/>
          </w:tcPr>
          <w:p w14:paraId="45441FE5" w14:textId="70C05FA1"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6188743F" w14:textId="1F21884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uchwalenia „Wojewódzkiego Programu Przeciwdziałania Narkomanii na rok 2021 (kontynuacja WPPN na lata 2017 - 2020)”</w:t>
            </w:r>
          </w:p>
        </w:tc>
        <w:tc>
          <w:tcPr>
            <w:tcW w:w="2607" w:type="dxa"/>
          </w:tcPr>
          <w:p w14:paraId="4AE08FD8" w14:textId="64757E6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3FB2E15" w14:textId="77777777" w:rsidR="00103CF2" w:rsidRDefault="00103CF2" w:rsidP="00103CF2">
            <w:pPr>
              <w:spacing w:line="276" w:lineRule="auto"/>
              <w:rPr>
                <w:rFonts w:ascii="Arial" w:hAnsi="Arial" w:cs="Arial"/>
                <w:sz w:val="24"/>
                <w:szCs w:val="24"/>
              </w:rPr>
            </w:pPr>
          </w:p>
        </w:tc>
      </w:tr>
      <w:tr w:rsidR="00103CF2" w14:paraId="1F85AF34" w14:textId="77777777" w:rsidTr="009D6BBC">
        <w:tc>
          <w:tcPr>
            <w:tcW w:w="704" w:type="dxa"/>
          </w:tcPr>
          <w:p w14:paraId="50212EDB" w14:textId="0A7E3BBD" w:rsidR="00103CF2" w:rsidRDefault="00103CF2" w:rsidP="00103CF2">
            <w:pPr>
              <w:spacing w:line="276" w:lineRule="auto"/>
              <w:rPr>
                <w:rFonts w:ascii="Arial" w:hAnsi="Arial" w:cs="Arial"/>
                <w:sz w:val="24"/>
                <w:szCs w:val="24"/>
              </w:rPr>
            </w:pPr>
            <w:r w:rsidRPr="005423F7">
              <w:rPr>
                <w:rFonts w:ascii="Arial" w:hAnsi="Arial" w:cs="Arial"/>
                <w:sz w:val="24"/>
                <w:szCs w:val="24"/>
              </w:rPr>
              <w:t>29.</w:t>
            </w:r>
          </w:p>
        </w:tc>
        <w:tc>
          <w:tcPr>
            <w:tcW w:w="2410" w:type="dxa"/>
          </w:tcPr>
          <w:p w14:paraId="240F63CC" w14:textId="27C675B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XXXII/543/21</w:t>
            </w:r>
          </w:p>
        </w:tc>
        <w:tc>
          <w:tcPr>
            <w:tcW w:w="2693" w:type="dxa"/>
          </w:tcPr>
          <w:p w14:paraId="7D745396" w14:textId="039F905B"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72B79075" w14:textId="1B71AB7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uchwalenia  „Wojewódzkiego Programu Przeciwdziałania Przemocy w Rodzinie na rok 2021 (kontynuacja </w:t>
            </w:r>
            <w:proofErr w:type="spellStart"/>
            <w:r w:rsidRPr="005423F7">
              <w:rPr>
                <w:rFonts w:ascii="Arial" w:eastAsia="Times New Roman" w:hAnsi="Arial" w:cs="Arial"/>
                <w:sz w:val="24"/>
                <w:szCs w:val="24"/>
                <w:lang w:eastAsia="pl-PL"/>
              </w:rPr>
              <w:t>WPPPwR</w:t>
            </w:r>
            <w:proofErr w:type="spellEnd"/>
            <w:r w:rsidRPr="005423F7">
              <w:rPr>
                <w:rFonts w:ascii="Arial" w:eastAsia="Times New Roman" w:hAnsi="Arial" w:cs="Arial"/>
                <w:sz w:val="24"/>
                <w:szCs w:val="24"/>
                <w:lang w:eastAsia="pl-PL"/>
              </w:rPr>
              <w:t xml:space="preserve"> na lata 2014 - 2020)”</w:t>
            </w:r>
          </w:p>
        </w:tc>
        <w:tc>
          <w:tcPr>
            <w:tcW w:w="2607" w:type="dxa"/>
          </w:tcPr>
          <w:p w14:paraId="072DD929" w14:textId="72CC5EE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04F0A8BB" w14:textId="77777777" w:rsidR="00103CF2" w:rsidRDefault="00103CF2" w:rsidP="00103CF2">
            <w:pPr>
              <w:spacing w:line="276" w:lineRule="auto"/>
              <w:rPr>
                <w:rFonts w:ascii="Arial" w:hAnsi="Arial" w:cs="Arial"/>
                <w:sz w:val="24"/>
                <w:szCs w:val="24"/>
              </w:rPr>
            </w:pPr>
          </w:p>
        </w:tc>
      </w:tr>
      <w:tr w:rsidR="00103CF2" w14:paraId="3AA84A24" w14:textId="77777777" w:rsidTr="009D6BBC">
        <w:tc>
          <w:tcPr>
            <w:tcW w:w="704" w:type="dxa"/>
          </w:tcPr>
          <w:p w14:paraId="669F2A3E" w14:textId="2561C03A" w:rsidR="00103CF2" w:rsidRDefault="00103CF2" w:rsidP="00103CF2">
            <w:pPr>
              <w:spacing w:line="276" w:lineRule="auto"/>
              <w:rPr>
                <w:rFonts w:ascii="Arial" w:hAnsi="Arial" w:cs="Arial"/>
                <w:sz w:val="24"/>
                <w:szCs w:val="24"/>
              </w:rPr>
            </w:pPr>
            <w:r w:rsidRPr="005423F7">
              <w:rPr>
                <w:rFonts w:ascii="Arial" w:hAnsi="Arial" w:cs="Arial"/>
                <w:sz w:val="24"/>
                <w:szCs w:val="24"/>
              </w:rPr>
              <w:t>30.</w:t>
            </w:r>
          </w:p>
        </w:tc>
        <w:tc>
          <w:tcPr>
            <w:tcW w:w="2410" w:type="dxa"/>
          </w:tcPr>
          <w:p w14:paraId="032469E3" w14:textId="321831B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XXXII/544/21</w:t>
            </w:r>
          </w:p>
        </w:tc>
        <w:tc>
          <w:tcPr>
            <w:tcW w:w="2693" w:type="dxa"/>
          </w:tcPr>
          <w:p w14:paraId="26FEE961" w14:textId="6538C9C5"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1C4C05C2" w14:textId="4EA1678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budżecie Województwa Podkarpackiego na 2021 r.</w:t>
            </w:r>
          </w:p>
        </w:tc>
        <w:tc>
          <w:tcPr>
            <w:tcW w:w="2607" w:type="dxa"/>
          </w:tcPr>
          <w:p w14:paraId="2B85B3F3" w14:textId="210E7606"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43554E43" w14:textId="77777777" w:rsidR="00103CF2" w:rsidRDefault="00103CF2" w:rsidP="00103CF2">
            <w:pPr>
              <w:spacing w:line="276" w:lineRule="auto"/>
              <w:rPr>
                <w:rFonts w:ascii="Arial" w:hAnsi="Arial" w:cs="Arial"/>
                <w:sz w:val="24"/>
                <w:szCs w:val="24"/>
              </w:rPr>
            </w:pPr>
          </w:p>
        </w:tc>
      </w:tr>
      <w:tr w:rsidR="00103CF2" w14:paraId="7CBC05CC" w14:textId="77777777" w:rsidTr="009D6BBC">
        <w:tc>
          <w:tcPr>
            <w:tcW w:w="704" w:type="dxa"/>
          </w:tcPr>
          <w:p w14:paraId="65310CD6" w14:textId="42D289F0" w:rsidR="00103CF2" w:rsidRDefault="00103CF2" w:rsidP="00103CF2">
            <w:pPr>
              <w:spacing w:line="276" w:lineRule="auto"/>
              <w:rPr>
                <w:rFonts w:ascii="Arial" w:hAnsi="Arial" w:cs="Arial"/>
                <w:sz w:val="24"/>
                <w:szCs w:val="24"/>
              </w:rPr>
            </w:pPr>
            <w:r w:rsidRPr="005423F7">
              <w:rPr>
                <w:rFonts w:ascii="Arial" w:hAnsi="Arial" w:cs="Arial"/>
                <w:sz w:val="24"/>
                <w:szCs w:val="24"/>
              </w:rPr>
              <w:t>31.</w:t>
            </w:r>
          </w:p>
        </w:tc>
        <w:tc>
          <w:tcPr>
            <w:tcW w:w="2410" w:type="dxa"/>
          </w:tcPr>
          <w:p w14:paraId="25C64BB4" w14:textId="22029A2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XXXII/545/21</w:t>
            </w:r>
          </w:p>
        </w:tc>
        <w:tc>
          <w:tcPr>
            <w:tcW w:w="2693" w:type="dxa"/>
          </w:tcPr>
          <w:p w14:paraId="435309B0" w14:textId="58E0751A" w:rsidR="00103CF2" w:rsidRDefault="00103CF2" w:rsidP="00103CF2">
            <w:pPr>
              <w:spacing w:line="276" w:lineRule="auto"/>
              <w:rPr>
                <w:rFonts w:ascii="Arial" w:hAnsi="Arial" w:cs="Arial"/>
                <w:sz w:val="24"/>
                <w:szCs w:val="24"/>
              </w:rPr>
            </w:pPr>
            <w:r w:rsidRPr="005423F7">
              <w:rPr>
                <w:rFonts w:ascii="Arial" w:hAnsi="Arial" w:cs="Arial"/>
                <w:sz w:val="24"/>
                <w:szCs w:val="24"/>
              </w:rPr>
              <w:t>15 lutego 2021 r.</w:t>
            </w:r>
          </w:p>
        </w:tc>
        <w:tc>
          <w:tcPr>
            <w:tcW w:w="4828" w:type="dxa"/>
          </w:tcPr>
          <w:p w14:paraId="63A781D9" w14:textId="35F9435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Wieloletniej Prognozie Finansowej Województwa Podkarpackiego na lata 2021 - 2045</w:t>
            </w:r>
          </w:p>
        </w:tc>
        <w:tc>
          <w:tcPr>
            <w:tcW w:w="2607" w:type="dxa"/>
          </w:tcPr>
          <w:p w14:paraId="2C2D44AA" w14:textId="3699DCE4"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częściowo zrealizowana</w:t>
            </w:r>
          </w:p>
        </w:tc>
        <w:tc>
          <w:tcPr>
            <w:tcW w:w="3018" w:type="dxa"/>
          </w:tcPr>
          <w:p w14:paraId="5FAFF7A3" w14:textId="47BBE0B5"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WPF obejmuje wykaz zadań wieloletnich planowanych do realizacji przez Samorząd Województwa. Realizacja zakresu wykraczającego poza rok 2021 trwa.</w:t>
            </w:r>
          </w:p>
        </w:tc>
      </w:tr>
      <w:tr w:rsidR="00103CF2" w14:paraId="0EACD0DC" w14:textId="77777777" w:rsidTr="009D6BBC">
        <w:tc>
          <w:tcPr>
            <w:tcW w:w="704" w:type="dxa"/>
          </w:tcPr>
          <w:p w14:paraId="54375E4A" w14:textId="0DA85D58" w:rsidR="00103CF2" w:rsidRDefault="00103CF2" w:rsidP="00103CF2">
            <w:pPr>
              <w:spacing w:line="276" w:lineRule="auto"/>
              <w:rPr>
                <w:rFonts w:ascii="Arial" w:hAnsi="Arial" w:cs="Arial"/>
                <w:sz w:val="24"/>
                <w:szCs w:val="24"/>
              </w:rPr>
            </w:pPr>
            <w:r w:rsidRPr="005423F7">
              <w:rPr>
                <w:rFonts w:ascii="Arial" w:hAnsi="Arial" w:cs="Arial"/>
                <w:sz w:val="24"/>
                <w:szCs w:val="24"/>
              </w:rPr>
              <w:t>32.</w:t>
            </w:r>
          </w:p>
        </w:tc>
        <w:tc>
          <w:tcPr>
            <w:tcW w:w="2410" w:type="dxa"/>
          </w:tcPr>
          <w:p w14:paraId="6B292E66" w14:textId="0F11A76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XXXIII/546/21</w:t>
            </w:r>
          </w:p>
        </w:tc>
        <w:tc>
          <w:tcPr>
            <w:tcW w:w="2693" w:type="dxa"/>
          </w:tcPr>
          <w:p w14:paraId="25E5E004" w14:textId="3350CBC0" w:rsidR="00103CF2" w:rsidRDefault="00103CF2" w:rsidP="00103CF2">
            <w:pPr>
              <w:spacing w:line="276" w:lineRule="auto"/>
              <w:rPr>
                <w:rFonts w:ascii="Arial" w:hAnsi="Arial" w:cs="Arial"/>
                <w:sz w:val="24"/>
                <w:szCs w:val="24"/>
              </w:rPr>
            </w:pPr>
            <w:r w:rsidRPr="005423F7">
              <w:rPr>
                <w:rFonts w:ascii="Arial" w:hAnsi="Arial" w:cs="Arial"/>
                <w:sz w:val="24"/>
                <w:szCs w:val="24"/>
              </w:rPr>
              <w:t>1 marca 2021 r.</w:t>
            </w:r>
          </w:p>
        </w:tc>
        <w:tc>
          <w:tcPr>
            <w:tcW w:w="4828" w:type="dxa"/>
          </w:tcPr>
          <w:p w14:paraId="7ECFAEB9" w14:textId="2C907404" w:rsidR="00103CF2" w:rsidRDefault="007410F6" w:rsidP="00103CF2">
            <w:pPr>
              <w:spacing w:line="276" w:lineRule="auto"/>
              <w:rPr>
                <w:rFonts w:ascii="Arial" w:hAnsi="Arial" w:cs="Arial"/>
                <w:sz w:val="24"/>
                <w:szCs w:val="24"/>
              </w:rPr>
            </w:pPr>
            <w:r>
              <w:rPr>
                <w:rFonts w:ascii="Arial" w:eastAsia="Times New Roman" w:hAnsi="Arial" w:cs="Arial"/>
                <w:sz w:val="24"/>
                <w:szCs w:val="24"/>
                <w:lang w:eastAsia="pl-PL"/>
              </w:rPr>
              <w:t xml:space="preserve">w sprawie przyjęcia </w:t>
            </w:r>
            <w:r w:rsidR="00103CF2" w:rsidRPr="005423F7">
              <w:rPr>
                <w:rFonts w:ascii="Arial" w:eastAsia="Times New Roman" w:hAnsi="Arial" w:cs="Arial"/>
                <w:bCs/>
                <w:sz w:val="24"/>
                <w:szCs w:val="24"/>
                <w:lang w:eastAsia="pl-PL"/>
              </w:rPr>
              <w:t xml:space="preserve">Stanowiska </w:t>
            </w:r>
            <w:r w:rsidR="00103CF2" w:rsidRPr="005423F7">
              <w:rPr>
                <w:rFonts w:ascii="Arial" w:eastAsia="Times New Roman" w:hAnsi="Arial" w:cs="Arial"/>
                <w:sz w:val="24"/>
                <w:szCs w:val="24"/>
                <w:lang w:eastAsia="pl-PL"/>
              </w:rPr>
              <w:t>upamię</w:t>
            </w:r>
            <w:r>
              <w:rPr>
                <w:rFonts w:ascii="Arial" w:eastAsia="Times New Roman" w:hAnsi="Arial" w:cs="Arial"/>
                <w:sz w:val="24"/>
                <w:szCs w:val="24"/>
                <w:lang w:eastAsia="pl-PL"/>
              </w:rPr>
              <w:t xml:space="preserve">tniającego Żołnierzy Wyklętych </w:t>
            </w:r>
            <w:r>
              <w:rPr>
                <w:rFonts w:ascii="Arial" w:eastAsia="Times New Roman" w:hAnsi="Arial" w:cs="Arial"/>
                <w:sz w:val="24"/>
                <w:szCs w:val="24"/>
                <w:lang w:eastAsia="pl-PL"/>
              </w:rPr>
              <w:br/>
            </w:r>
            <w:r w:rsidR="00103CF2" w:rsidRPr="005423F7">
              <w:rPr>
                <w:rFonts w:ascii="Arial" w:eastAsia="Times New Roman" w:hAnsi="Arial" w:cs="Arial"/>
                <w:sz w:val="24"/>
                <w:szCs w:val="24"/>
                <w:lang w:eastAsia="pl-PL"/>
              </w:rPr>
              <w:t xml:space="preserve">w 70–tą rocznicę śmierci członków IV </w:t>
            </w:r>
            <w:r w:rsidR="009D6BBC">
              <w:rPr>
                <w:rFonts w:ascii="Arial" w:eastAsia="Times New Roman" w:hAnsi="Arial" w:cs="Arial"/>
                <w:sz w:val="24"/>
                <w:szCs w:val="24"/>
                <w:lang w:eastAsia="pl-PL"/>
              </w:rPr>
              <w:lastRenderedPageBreak/>
              <w:t xml:space="preserve">Zarządu </w:t>
            </w:r>
            <w:r w:rsidR="00103CF2" w:rsidRPr="005423F7">
              <w:rPr>
                <w:rFonts w:ascii="Arial" w:eastAsia="Times New Roman" w:hAnsi="Arial" w:cs="Arial"/>
                <w:sz w:val="24"/>
                <w:szCs w:val="24"/>
                <w:lang w:eastAsia="pl-PL"/>
              </w:rPr>
              <w:t xml:space="preserve">Zrzeszenia „Wolność </w:t>
            </w:r>
            <w:r w:rsidR="009D6BBC">
              <w:rPr>
                <w:rFonts w:ascii="Arial" w:eastAsia="Times New Roman" w:hAnsi="Arial" w:cs="Arial"/>
                <w:sz w:val="24"/>
                <w:szCs w:val="24"/>
                <w:lang w:eastAsia="pl-PL"/>
              </w:rPr>
              <w:br/>
            </w:r>
            <w:r w:rsidR="00103CF2" w:rsidRPr="005423F7">
              <w:rPr>
                <w:rFonts w:ascii="Arial" w:eastAsia="Times New Roman" w:hAnsi="Arial" w:cs="Arial"/>
                <w:sz w:val="24"/>
                <w:szCs w:val="24"/>
                <w:lang w:eastAsia="pl-PL"/>
              </w:rPr>
              <w:t>i Niezawisłość”</w:t>
            </w:r>
          </w:p>
        </w:tc>
        <w:tc>
          <w:tcPr>
            <w:tcW w:w="2607" w:type="dxa"/>
          </w:tcPr>
          <w:p w14:paraId="006EF508" w14:textId="0D3BAC3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3BBAF744" w14:textId="77777777" w:rsidR="00103CF2" w:rsidRDefault="00103CF2" w:rsidP="00103CF2">
            <w:pPr>
              <w:spacing w:line="276" w:lineRule="auto"/>
              <w:rPr>
                <w:rFonts w:ascii="Arial" w:hAnsi="Arial" w:cs="Arial"/>
                <w:sz w:val="24"/>
                <w:szCs w:val="24"/>
              </w:rPr>
            </w:pPr>
          </w:p>
        </w:tc>
      </w:tr>
      <w:tr w:rsidR="00103CF2" w14:paraId="3D3DDD92" w14:textId="77777777" w:rsidTr="009D6BBC">
        <w:tc>
          <w:tcPr>
            <w:tcW w:w="704" w:type="dxa"/>
          </w:tcPr>
          <w:p w14:paraId="16D54F1B" w14:textId="454B980C" w:rsidR="00103CF2" w:rsidRDefault="00103CF2" w:rsidP="00103CF2">
            <w:pPr>
              <w:spacing w:line="276" w:lineRule="auto"/>
              <w:rPr>
                <w:rFonts w:ascii="Arial" w:hAnsi="Arial" w:cs="Arial"/>
                <w:sz w:val="24"/>
                <w:szCs w:val="24"/>
              </w:rPr>
            </w:pPr>
            <w:r w:rsidRPr="005423F7">
              <w:rPr>
                <w:rFonts w:ascii="Arial" w:hAnsi="Arial" w:cs="Arial"/>
                <w:sz w:val="24"/>
                <w:szCs w:val="24"/>
              </w:rPr>
              <w:t>33.</w:t>
            </w:r>
          </w:p>
        </w:tc>
        <w:tc>
          <w:tcPr>
            <w:tcW w:w="2410" w:type="dxa"/>
          </w:tcPr>
          <w:p w14:paraId="104887B8" w14:textId="0014CFD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XXXIV/547/21</w:t>
            </w:r>
          </w:p>
        </w:tc>
        <w:tc>
          <w:tcPr>
            <w:tcW w:w="2693" w:type="dxa"/>
          </w:tcPr>
          <w:p w14:paraId="498B4734" w14:textId="39753508" w:rsidR="00103CF2" w:rsidRDefault="00103CF2" w:rsidP="00103CF2">
            <w:pPr>
              <w:spacing w:line="276" w:lineRule="auto"/>
              <w:rPr>
                <w:rFonts w:ascii="Arial" w:hAnsi="Arial" w:cs="Arial"/>
                <w:sz w:val="24"/>
                <w:szCs w:val="24"/>
              </w:rPr>
            </w:pPr>
            <w:r w:rsidRPr="005423F7">
              <w:rPr>
                <w:rFonts w:ascii="Arial" w:hAnsi="Arial" w:cs="Arial"/>
                <w:sz w:val="24"/>
                <w:szCs w:val="24"/>
              </w:rPr>
              <w:t>1 marca 2021 r.</w:t>
            </w:r>
          </w:p>
        </w:tc>
        <w:tc>
          <w:tcPr>
            <w:tcW w:w="4828" w:type="dxa"/>
          </w:tcPr>
          <w:p w14:paraId="7F3779EB" w14:textId="60803EE9"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nadania  śp. Izabeli Dzieduszyckiej Odznaki Honorowej ”Zasłużony dla Województwa Podkarpackiego”</w:t>
            </w:r>
          </w:p>
        </w:tc>
        <w:tc>
          <w:tcPr>
            <w:tcW w:w="2607" w:type="dxa"/>
          </w:tcPr>
          <w:p w14:paraId="0E4D1905" w14:textId="32FA514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EC596FA" w14:textId="77777777" w:rsidR="00103CF2" w:rsidRDefault="00103CF2" w:rsidP="00103CF2">
            <w:pPr>
              <w:spacing w:line="276" w:lineRule="auto"/>
              <w:rPr>
                <w:rFonts w:ascii="Arial" w:hAnsi="Arial" w:cs="Arial"/>
                <w:sz w:val="24"/>
                <w:szCs w:val="24"/>
              </w:rPr>
            </w:pPr>
          </w:p>
        </w:tc>
      </w:tr>
      <w:tr w:rsidR="00103CF2" w14:paraId="3177B3F8" w14:textId="77777777" w:rsidTr="009D6BBC">
        <w:tc>
          <w:tcPr>
            <w:tcW w:w="704" w:type="dxa"/>
          </w:tcPr>
          <w:p w14:paraId="096A0156" w14:textId="480DDCF3" w:rsidR="00103CF2" w:rsidRDefault="00103CF2" w:rsidP="00103CF2">
            <w:pPr>
              <w:spacing w:line="276" w:lineRule="auto"/>
              <w:rPr>
                <w:rFonts w:ascii="Arial" w:hAnsi="Arial" w:cs="Arial"/>
                <w:sz w:val="24"/>
                <w:szCs w:val="24"/>
              </w:rPr>
            </w:pPr>
            <w:r w:rsidRPr="005423F7">
              <w:rPr>
                <w:rFonts w:ascii="Arial" w:hAnsi="Arial" w:cs="Arial"/>
                <w:sz w:val="24"/>
                <w:szCs w:val="24"/>
              </w:rPr>
              <w:t>34.</w:t>
            </w:r>
          </w:p>
        </w:tc>
        <w:tc>
          <w:tcPr>
            <w:tcW w:w="2410" w:type="dxa"/>
          </w:tcPr>
          <w:p w14:paraId="42C1E4CF" w14:textId="56E2384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XXXIV/548/21</w:t>
            </w:r>
          </w:p>
        </w:tc>
        <w:tc>
          <w:tcPr>
            <w:tcW w:w="2693" w:type="dxa"/>
          </w:tcPr>
          <w:p w14:paraId="2373A541" w14:textId="3F961279" w:rsidR="00103CF2" w:rsidRDefault="00103CF2" w:rsidP="00103CF2">
            <w:pPr>
              <w:spacing w:line="276" w:lineRule="auto"/>
              <w:rPr>
                <w:rFonts w:ascii="Arial" w:hAnsi="Arial" w:cs="Arial"/>
                <w:sz w:val="24"/>
                <w:szCs w:val="24"/>
              </w:rPr>
            </w:pPr>
            <w:r w:rsidRPr="005423F7">
              <w:rPr>
                <w:rFonts w:ascii="Arial" w:hAnsi="Arial" w:cs="Arial"/>
                <w:sz w:val="24"/>
                <w:szCs w:val="24"/>
              </w:rPr>
              <w:t>1 marca 2021 r.</w:t>
            </w:r>
          </w:p>
        </w:tc>
        <w:tc>
          <w:tcPr>
            <w:tcW w:w="4828" w:type="dxa"/>
          </w:tcPr>
          <w:p w14:paraId="2697701A" w14:textId="7B4F9082"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udzielenia pomocy finansowej ze środków budżetu Województwa Podkarpackiego Gminie i Miastu Ulanów</w:t>
            </w:r>
          </w:p>
        </w:tc>
        <w:tc>
          <w:tcPr>
            <w:tcW w:w="2607" w:type="dxa"/>
          </w:tcPr>
          <w:p w14:paraId="1AB465D9" w14:textId="3667C24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5B3E57D" w14:textId="77777777" w:rsidR="00103CF2" w:rsidRDefault="00103CF2" w:rsidP="00103CF2">
            <w:pPr>
              <w:spacing w:line="276" w:lineRule="auto"/>
              <w:rPr>
                <w:rFonts w:ascii="Arial" w:hAnsi="Arial" w:cs="Arial"/>
                <w:sz w:val="24"/>
                <w:szCs w:val="24"/>
              </w:rPr>
            </w:pPr>
          </w:p>
        </w:tc>
      </w:tr>
      <w:tr w:rsidR="00103CF2" w14:paraId="34005F6B" w14:textId="77777777" w:rsidTr="009D6BBC">
        <w:tc>
          <w:tcPr>
            <w:tcW w:w="704" w:type="dxa"/>
          </w:tcPr>
          <w:p w14:paraId="583FF67A" w14:textId="45955C7C" w:rsidR="00103CF2" w:rsidRDefault="00103CF2" w:rsidP="00103CF2">
            <w:pPr>
              <w:spacing w:line="276" w:lineRule="auto"/>
              <w:rPr>
                <w:rFonts w:ascii="Arial" w:hAnsi="Arial" w:cs="Arial"/>
                <w:sz w:val="24"/>
                <w:szCs w:val="24"/>
              </w:rPr>
            </w:pPr>
            <w:r w:rsidRPr="005423F7">
              <w:rPr>
                <w:rFonts w:ascii="Arial" w:hAnsi="Arial" w:cs="Arial"/>
                <w:sz w:val="24"/>
                <w:szCs w:val="24"/>
              </w:rPr>
              <w:t>35.</w:t>
            </w:r>
          </w:p>
        </w:tc>
        <w:tc>
          <w:tcPr>
            <w:tcW w:w="2410" w:type="dxa"/>
          </w:tcPr>
          <w:p w14:paraId="28DF87CE" w14:textId="0E09E57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XXXIV/549/21</w:t>
            </w:r>
          </w:p>
        </w:tc>
        <w:tc>
          <w:tcPr>
            <w:tcW w:w="2693" w:type="dxa"/>
          </w:tcPr>
          <w:p w14:paraId="2269A961" w14:textId="2CB455E7" w:rsidR="00103CF2" w:rsidRDefault="00103CF2" w:rsidP="00103CF2">
            <w:pPr>
              <w:spacing w:line="276" w:lineRule="auto"/>
              <w:rPr>
                <w:rFonts w:ascii="Arial" w:hAnsi="Arial" w:cs="Arial"/>
                <w:sz w:val="24"/>
                <w:szCs w:val="24"/>
              </w:rPr>
            </w:pPr>
            <w:r w:rsidRPr="005423F7">
              <w:rPr>
                <w:rFonts w:ascii="Arial" w:hAnsi="Arial" w:cs="Arial"/>
                <w:sz w:val="24"/>
                <w:szCs w:val="24"/>
              </w:rPr>
              <w:t>1 marca 2021 r.</w:t>
            </w:r>
          </w:p>
        </w:tc>
        <w:tc>
          <w:tcPr>
            <w:tcW w:w="4828" w:type="dxa"/>
          </w:tcPr>
          <w:p w14:paraId="4A93A2EA" w14:textId="1D5052B1"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zmian w budżecie Województwa Podkarpackiego na 2021 r.</w:t>
            </w:r>
          </w:p>
        </w:tc>
        <w:tc>
          <w:tcPr>
            <w:tcW w:w="2607" w:type="dxa"/>
          </w:tcPr>
          <w:p w14:paraId="1CDDB916" w14:textId="2D8106A0"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01123ED0" w14:textId="77777777" w:rsidR="00103CF2" w:rsidRDefault="00103CF2" w:rsidP="00103CF2">
            <w:pPr>
              <w:spacing w:line="276" w:lineRule="auto"/>
              <w:rPr>
                <w:rFonts w:ascii="Arial" w:hAnsi="Arial" w:cs="Arial"/>
                <w:sz w:val="24"/>
                <w:szCs w:val="24"/>
              </w:rPr>
            </w:pPr>
          </w:p>
        </w:tc>
      </w:tr>
      <w:tr w:rsidR="00103CF2" w14:paraId="66130984" w14:textId="77777777" w:rsidTr="009D6BBC">
        <w:tc>
          <w:tcPr>
            <w:tcW w:w="704" w:type="dxa"/>
          </w:tcPr>
          <w:p w14:paraId="0D596C02" w14:textId="49E7F60D" w:rsidR="00103CF2" w:rsidRDefault="00103CF2" w:rsidP="00103CF2">
            <w:pPr>
              <w:spacing w:line="276" w:lineRule="auto"/>
              <w:rPr>
                <w:rFonts w:ascii="Arial" w:hAnsi="Arial" w:cs="Arial"/>
                <w:sz w:val="24"/>
                <w:szCs w:val="24"/>
              </w:rPr>
            </w:pPr>
            <w:r w:rsidRPr="005423F7">
              <w:rPr>
                <w:rFonts w:ascii="Arial" w:hAnsi="Arial" w:cs="Arial"/>
                <w:sz w:val="24"/>
                <w:szCs w:val="24"/>
              </w:rPr>
              <w:t>36.</w:t>
            </w:r>
          </w:p>
        </w:tc>
        <w:tc>
          <w:tcPr>
            <w:tcW w:w="2410" w:type="dxa"/>
          </w:tcPr>
          <w:p w14:paraId="3A91496E" w14:textId="62D726F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XXXIV/550/21</w:t>
            </w:r>
          </w:p>
        </w:tc>
        <w:tc>
          <w:tcPr>
            <w:tcW w:w="2693" w:type="dxa"/>
          </w:tcPr>
          <w:p w14:paraId="72BAC1BC" w14:textId="72FEAE30" w:rsidR="00103CF2" w:rsidRDefault="00103CF2" w:rsidP="00103CF2">
            <w:pPr>
              <w:spacing w:line="276" w:lineRule="auto"/>
              <w:rPr>
                <w:rFonts w:ascii="Arial" w:hAnsi="Arial" w:cs="Arial"/>
                <w:sz w:val="24"/>
                <w:szCs w:val="24"/>
              </w:rPr>
            </w:pPr>
            <w:r w:rsidRPr="005423F7">
              <w:rPr>
                <w:rFonts w:ascii="Arial" w:hAnsi="Arial" w:cs="Arial"/>
                <w:sz w:val="24"/>
                <w:szCs w:val="24"/>
              </w:rPr>
              <w:t>1 marca 2021 r.</w:t>
            </w:r>
          </w:p>
        </w:tc>
        <w:tc>
          <w:tcPr>
            <w:tcW w:w="4828" w:type="dxa"/>
          </w:tcPr>
          <w:p w14:paraId="01A73772" w14:textId="1C63F233" w:rsidR="00103CF2" w:rsidRPr="009D6BBC" w:rsidRDefault="00103CF2" w:rsidP="009D6BBC">
            <w:pPr>
              <w:tabs>
                <w:tab w:val="left" w:pos="567"/>
                <w:tab w:val="left" w:pos="4536"/>
              </w:tabs>
              <w:spacing w:line="276" w:lineRule="auto"/>
              <w:rPr>
                <w:rFonts w:ascii="Arial" w:eastAsia="Calibri" w:hAnsi="Arial" w:cs="Arial"/>
                <w:sz w:val="24"/>
                <w:szCs w:val="24"/>
              </w:rPr>
            </w:pPr>
            <w:r w:rsidRPr="005423F7">
              <w:rPr>
                <w:rFonts w:ascii="Arial" w:eastAsia="Calibri" w:hAnsi="Arial" w:cs="Arial"/>
                <w:sz w:val="24"/>
                <w:szCs w:val="24"/>
              </w:rPr>
              <w:t>zmian w Wieloletniej Prognozie Finansowej Województwa Pod</w:t>
            </w:r>
            <w:r w:rsidR="009D6BBC">
              <w:rPr>
                <w:rFonts w:ascii="Arial" w:eastAsia="Calibri" w:hAnsi="Arial" w:cs="Arial"/>
                <w:sz w:val="24"/>
                <w:szCs w:val="24"/>
              </w:rPr>
              <w:t>karpackiego na lata 2021 – 2045</w:t>
            </w:r>
          </w:p>
        </w:tc>
        <w:tc>
          <w:tcPr>
            <w:tcW w:w="2607" w:type="dxa"/>
          </w:tcPr>
          <w:p w14:paraId="0706C47E" w14:textId="140286C2"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częściowo zrealizowana</w:t>
            </w:r>
          </w:p>
        </w:tc>
        <w:tc>
          <w:tcPr>
            <w:tcW w:w="3018" w:type="dxa"/>
          </w:tcPr>
          <w:p w14:paraId="29ACD278" w14:textId="3FF87C6B"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WPF obejmuje wykaz zadań wieloletnich planowanych do realizacji przez Samorząd Województwa. Realizacja zakresu wykraczającego poza rok 2021 trwa.</w:t>
            </w:r>
          </w:p>
        </w:tc>
      </w:tr>
      <w:tr w:rsidR="00103CF2" w14:paraId="771BACFE" w14:textId="77777777" w:rsidTr="009D6BBC">
        <w:tc>
          <w:tcPr>
            <w:tcW w:w="704" w:type="dxa"/>
          </w:tcPr>
          <w:p w14:paraId="0360ECD4" w14:textId="3AC9FAB3" w:rsidR="00103CF2" w:rsidRDefault="00103CF2" w:rsidP="00103CF2">
            <w:pPr>
              <w:spacing w:line="276" w:lineRule="auto"/>
              <w:rPr>
                <w:rFonts w:ascii="Arial" w:hAnsi="Arial" w:cs="Arial"/>
                <w:sz w:val="24"/>
                <w:szCs w:val="24"/>
              </w:rPr>
            </w:pPr>
            <w:r w:rsidRPr="005423F7">
              <w:rPr>
                <w:rFonts w:ascii="Arial" w:hAnsi="Arial" w:cs="Arial"/>
                <w:sz w:val="24"/>
                <w:szCs w:val="24"/>
              </w:rPr>
              <w:t>37.</w:t>
            </w:r>
          </w:p>
        </w:tc>
        <w:tc>
          <w:tcPr>
            <w:tcW w:w="2410" w:type="dxa"/>
          </w:tcPr>
          <w:p w14:paraId="386A30F8" w14:textId="71A3791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XXXIV/551/21</w:t>
            </w:r>
          </w:p>
        </w:tc>
        <w:tc>
          <w:tcPr>
            <w:tcW w:w="2693" w:type="dxa"/>
          </w:tcPr>
          <w:p w14:paraId="5CE57D86" w14:textId="27698648" w:rsidR="00103CF2" w:rsidRDefault="00103CF2" w:rsidP="00103CF2">
            <w:pPr>
              <w:spacing w:line="276" w:lineRule="auto"/>
              <w:rPr>
                <w:rFonts w:ascii="Arial" w:hAnsi="Arial" w:cs="Arial"/>
                <w:sz w:val="24"/>
                <w:szCs w:val="24"/>
              </w:rPr>
            </w:pPr>
            <w:r w:rsidRPr="005423F7">
              <w:rPr>
                <w:rFonts w:ascii="Arial" w:hAnsi="Arial" w:cs="Arial"/>
                <w:sz w:val="24"/>
                <w:szCs w:val="24"/>
              </w:rPr>
              <w:t>1 marca 2021 r.</w:t>
            </w:r>
          </w:p>
        </w:tc>
        <w:tc>
          <w:tcPr>
            <w:tcW w:w="4828" w:type="dxa"/>
          </w:tcPr>
          <w:p w14:paraId="6B0D58F1" w14:textId="165135AD"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zmian w składzie osobowym Komisji Bezpieczeństwa Publicznego i Zatrudnienia Sejmiku Województwa Podkarpackiego</w:t>
            </w:r>
          </w:p>
        </w:tc>
        <w:tc>
          <w:tcPr>
            <w:tcW w:w="2607" w:type="dxa"/>
          </w:tcPr>
          <w:p w14:paraId="7A19F887" w14:textId="4484E632"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zrealizowana</w:t>
            </w:r>
          </w:p>
        </w:tc>
        <w:tc>
          <w:tcPr>
            <w:tcW w:w="3018" w:type="dxa"/>
          </w:tcPr>
          <w:p w14:paraId="5160514C" w14:textId="77777777" w:rsidR="00103CF2" w:rsidRDefault="00103CF2" w:rsidP="00103CF2">
            <w:pPr>
              <w:spacing w:line="276" w:lineRule="auto"/>
              <w:rPr>
                <w:rFonts w:ascii="Arial" w:hAnsi="Arial" w:cs="Arial"/>
                <w:sz w:val="24"/>
                <w:szCs w:val="24"/>
              </w:rPr>
            </w:pPr>
          </w:p>
        </w:tc>
      </w:tr>
      <w:tr w:rsidR="00103CF2" w14:paraId="4C047498" w14:textId="77777777" w:rsidTr="009D6BBC">
        <w:tc>
          <w:tcPr>
            <w:tcW w:w="704" w:type="dxa"/>
          </w:tcPr>
          <w:p w14:paraId="7BC88B0C" w14:textId="397FD66B" w:rsidR="00103CF2" w:rsidRDefault="00103CF2" w:rsidP="00103CF2">
            <w:pPr>
              <w:spacing w:line="276" w:lineRule="auto"/>
              <w:rPr>
                <w:rFonts w:ascii="Arial" w:hAnsi="Arial" w:cs="Arial"/>
                <w:sz w:val="24"/>
                <w:szCs w:val="24"/>
              </w:rPr>
            </w:pPr>
            <w:r w:rsidRPr="005423F7">
              <w:rPr>
                <w:rFonts w:ascii="Arial" w:hAnsi="Arial" w:cs="Arial"/>
                <w:sz w:val="24"/>
                <w:szCs w:val="24"/>
              </w:rPr>
              <w:t>38.</w:t>
            </w:r>
          </w:p>
        </w:tc>
        <w:tc>
          <w:tcPr>
            <w:tcW w:w="2410" w:type="dxa"/>
          </w:tcPr>
          <w:p w14:paraId="578B5873" w14:textId="7851A0E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XXXIV/552/21</w:t>
            </w:r>
          </w:p>
        </w:tc>
        <w:tc>
          <w:tcPr>
            <w:tcW w:w="2693" w:type="dxa"/>
          </w:tcPr>
          <w:p w14:paraId="17CD0ED1" w14:textId="6E97D766" w:rsidR="00103CF2" w:rsidRDefault="00103CF2" w:rsidP="00103CF2">
            <w:pPr>
              <w:spacing w:line="276" w:lineRule="auto"/>
              <w:rPr>
                <w:rFonts w:ascii="Arial" w:hAnsi="Arial" w:cs="Arial"/>
                <w:sz w:val="24"/>
                <w:szCs w:val="24"/>
              </w:rPr>
            </w:pPr>
            <w:r w:rsidRPr="005423F7">
              <w:rPr>
                <w:rFonts w:ascii="Arial" w:hAnsi="Arial" w:cs="Arial"/>
                <w:sz w:val="24"/>
                <w:szCs w:val="24"/>
              </w:rPr>
              <w:t>1 marca 2021 r.</w:t>
            </w:r>
          </w:p>
        </w:tc>
        <w:tc>
          <w:tcPr>
            <w:tcW w:w="4828" w:type="dxa"/>
          </w:tcPr>
          <w:p w14:paraId="30BE3601" w14:textId="414F3CC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zmian w składzie osobowym Komisji Ochrony Zdrowia, Polityki Prorodzinnej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i Społecznej Sejmiku Województwa Podkarpackiego</w:t>
            </w:r>
          </w:p>
        </w:tc>
        <w:tc>
          <w:tcPr>
            <w:tcW w:w="2607" w:type="dxa"/>
          </w:tcPr>
          <w:p w14:paraId="0C2A822F" w14:textId="7D3D5FB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5D0F2EE" w14:textId="77777777" w:rsidR="00103CF2" w:rsidRDefault="00103CF2" w:rsidP="00103CF2">
            <w:pPr>
              <w:spacing w:line="276" w:lineRule="auto"/>
              <w:rPr>
                <w:rFonts w:ascii="Arial" w:hAnsi="Arial" w:cs="Arial"/>
                <w:sz w:val="24"/>
                <w:szCs w:val="24"/>
              </w:rPr>
            </w:pPr>
          </w:p>
        </w:tc>
      </w:tr>
      <w:tr w:rsidR="00103CF2" w14:paraId="10FBBA44" w14:textId="77777777" w:rsidTr="009D6BBC">
        <w:tc>
          <w:tcPr>
            <w:tcW w:w="704" w:type="dxa"/>
          </w:tcPr>
          <w:p w14:paraId="61F9C6C8" w14:textId="368D8D27" w:rsidR="00103CF2" w:rsidRDefault="00103CF2" w:rsidP="00103CF2">
            <w:pPr>
              <w:spacing w:line="276" w:lineRule="auto"/>
              <w:rPr>
                <w:rFonts w:ascii="Arial" w:hAnsi="Arial" w:cs="Arial"/>
                <w:sz w:val="24"/>
                <w:szCs w:val="24"/>
              </w:rPr>
            </w:pPr>
            <w:r w:rsidRPr="005423F7">
              <w:rPr>
                <w:rFonts w:ascii="Arial" w:hAnsi="Arial" w:cs="Arial"/>
                <w:sz w:val="24"/>
                <w:szCs w:val="24"/>
              </w:rPr>
              <w:t>39.</w:t>
            </w:r>
          </w:p>
        </w:tc>
        <w:tc>
          <w:tcPr>
            <w:tcW w:w="2410" w:type="dxa"/>
          </w:tcPr>
          <w:p w14:paraId="464BBF26" w14:textId="6F6CE84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XXXV/553/21</w:t>
            </w:r>
          </w:p>
        </w:tc>
        <w:tc>
          <w:tcPr>
            <w:tcW w:w="2693" w:type="dxa"/>
          </w:tcPr>
          <w:p w14:paraId="62F0DC22" w14:textId="4019020E"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4D3A018E" w14:textId="7D49786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udzielenia w 2021 roku z Budżetu Województwa Podkarpackiego dotacji dla </w:t>
            </w:r>
            <w:r w:rsidRPr="005423F7">
              <w:rPr>
                <w:rFonts w:ascii="Arial" w:eastAsia="Times New Roman" w:hAnsi="Arial" w:cs="Arial"/>
                <w:sz w:val="24"/>
                <w:szCs w:val="24"/>
                <w:lang w:eastAsia="pl-PL"/>
              </w:rPr>
              <w:lastRenderedPageBreak/>
              <w:t xml:space="preserve">Województwa Małopolskiego na realizację zadania pn. Dofinansowanie zadań związanych z organizacją regionalnych kolejowych przewozów pasażerskich”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w relacji Kraków – Jasło i Nowy Sącz – Jasło na odcinku od granicy województw do stacji Jasło</w:t>
            </w:r>
          </w:p>
        </w:tc>
        <w:tc>
          <w:tcPr>
            <w:tcW w:w="2607" w:type="dxa"/>
          </w:tcPr>
          <w:p w14:paraId="455A926E" w14:textId="6ED7DB1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3EB06ABD" w14:textId="77777777" w:rsidR="00103CF2" w:rsidRDefault="00103CF2" w:rsidP="00103CF2">
            <w:pPr>
              <w:spacing w:line="276" w:lineRule="auto"/>
              <w:rPr>
                <w:rFonts w:ascii="Arial" w:hAnsi="Arial" w:cs="Arial"/>
                <w:sz w:val="24"/>
                <w:szCs w:val="24"/>
              </w:rPr>
            </w:pPr>
          </w:p>
        </w:tc>
      </w:tr>
      <w:tr w:rsidR="00103CF2" w14:paraId="320C0AFC" w14:textId="77777777" w:rsidTr="009D6BBC">
        <w:tc>
          <w:tcPr>
            <w:tcW w:w="704" w:type="dxa"/>
          </w:tcPr>
          <w:p w14:paraId="242581DF" w14:textId="69FC83D3" w:rsidR="00103CF2" w:rsidRDefault="00103CF2" w:rsidP="00103CF2">
            <w:pPr>
              <w:spacing w:line="276" w:lineRule="auto"/>
              <w:rPr>
                <w:rFonts w:ascii="Arial" w:hAnsi="Arial" w:cs="Arial"/>
                <w:sz w:val="24"/>
                <w:szCs w:val="24"/>
              </w:rPr>
            </w:pPr>
            <w:r w:rsidRPr="005423F7">
              <w:rPr>
                <w:rFonts w:ascii="Arial" w:hAnsi="Arial" w:cs="Arial"/>
                <w:sz w:val="24"/>
                <w:szCs w:val="24"/>
              </w:rPr>
              <w:t>40.</w:t>
            </w:r>
          </w:p>
        </w:tc>
        <w:tc>
          <w:tcPr>
            <w:tcW w:w="2410" w:type="dxa"/>
          </w:tcPr>
          <w:p w14:paraId="4DF40035" w14:textId="175A35B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XXXV/554/21</w:t>
            </w:r>
          </w:p>
        </w:tc>
        <w:tc>
          <w:tcPr>
            <w:tcW w:w="2693" w:type="dxa"/>
          </w:tcPr>
          <w:p w14:paraId="24B8D3F0" w14:textId="7ACB247C"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61A75A21" w14:textId="5E43B10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ustalenia maksymalnej wysokości pożyczki udzielanej w roku budżetowym 2021</w:t>
            </w:r>
          </w:p>
        </w:tc>
        <w:tc>
          <w:tcPr>
            <w:tcW w:w="2607" w:type="dxa"/>
          </w:tcPr>
          <w:p w14:paraId="6C3989D0" w14:textId="65EBC08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668EAFE" w14:textId="77777777" w:rsidR="00103CF2" w:rsidRDefault="00103CF2" w:rsidP="00103CF2">
            <w:pPr>
              <w:spacing w:line="276" w:lineRule="auto"/>
              <w:rPr>
                <w:rFonts w:ascii="Arial" w:hAnsi="Arial" w:cs="Arial"/>
                <w:sz w:val="24"/>
                <w:szCs w:val="24"/>
              </w:rPr>
            </w:pPr>
          </w:p>
        </w:tc>
      </w:tr>
      <w:tr w:rsidR="00103CF2" w14:paraId="1E968B43" w14:textId="77777777" w:rsidTr="009D6BBC">
        <w:tc>
          <w:tcPr>
            <w:tcW w:w="704" w:type="dxa"/>
          </w:tcPr>
          <w:p w14:paraId="130E3101" w14:textId="204694A0" w:rsidR="00103CF2" w:rsidRDefault="00103CF2" w:rsidP="00103CF2">
            <w:pPr>
              <w:spacing w:line="276" w:lineRule="auto"/>
              <w:rPr>
                <w:rFonts w:ascii="Arial" w:hAnsi="Arial" w:cs="Arial"/>
                <w:sz w:val="24"/>
                <w:szCs w:val="24"/>
              </w:rPr>
            </w:pPr>
            <w:r w:rsidRPr="005423F7">
              <w:rPr>
                <w:rFonts w:ascii="Arial" w:hAnsi="Arial" w:cs="Arial"/>
                <w:sz w:val="24"/>
                <w:szCs w:val="24"/>
              </w:rPr>
              <w:t>41.</w:t>
            </w:r>
          </w:p>
        </w:tc>
        <w:tc>
          <w:tcPr>
            <w:tcW w:w="2410" w:type="dxa"/>
          </w:tcPr>
          <w:p w14:paraId="227AA378" w14:textId="4EC088D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XXXV/555/21</w:t>
            </w:r>
          </w:p>
        </w:tc>
        <w:tc>
          <w:tcPr>
            <w:tcW w:w="2693" w:type="dxa"/>
          </w:tcPr>
          <w:p w14:paraId="55DDFD99" w14:textId="4B4E0A87"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4056A99A" w14:textId="0BF6AAE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budżecie Województwa Podkarpackiego na 2021 r.</w:t>
            </w:r>
          </w:p>
        </w:tc>
        <w:tc>
          <w:tcPr>
            <w:tcW w:w="2607" w:type="dxa"/>
          </w:tcPr>
          <w:p w14:paraId="57B55CAC" w14:textId="1106E278"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63B1299E" w14:textId="77777777" w:rsidR="00103CF2" w:rsidRDefault="00103CF2" w:rsidP="00103CF2">
            <w:pPr>
              <w:spacing w:line="276" w:lineRule="auto"/>
              <w:rPr>
                <w:rFonts w:ascii="Arial" w:hAnsi="Arial" w:cs="Arial"/>
                <w:sz w:val="24"/>
                <w:szCs w:val="24"/>
              </w:rPr>
            </w:pPr>
          </w:p>
        </w:tc>
      </w:tr>
      <w:tr w:rsidR="00103CF2" w14:paraId="0E878794" w14:textId="77777777" w:rsidTr="009D6BBC">
        <w:tc>
          <w:tcPr>
            <w:tcW w:w="704" w:type="dxa"/>
          </w:tcPr>
          <w:p w14:paraId="10693C4B" w14:textId="502ACFD0" w:rsidR="00103CF2" w:rsidRDefault="00103CF2" w:rsidP="00103CF2">
            <w:pPr>
              <w:spacing w:line="276" w:lineRule="auto"/>
              <w:rPr>
                <w:rFonts w:ascii="Arial" w:hAnsi="Arial" w:cs="Arial"/>
                <w:sz w:val="24"/>
                <w:szCs w:val="24"/>
              </w:rPr>
            </w:pPr>
            <w:r w:rsidRPr="005423F7">
              <w:rPr>
                <w:rFonts w:ascii="Arial" w:hAnsi="Arial" w:cs="Arial"/>
                <w:sz w:val="24"/>
                <w:szCs w:val="24"/>
              </w:rPr>
              <w:t>42.</w:t>
            </w:r>
          </w:p>
        </w:tc>
        <w:tc>
          <w:tcPr>
            <w:tcW w:w="2410" w:type="dxa"/>
          </w:tcPr>
          <w:p w14:paraId="303AD081" w14:textId="15733D9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XXXV/556/21</w:t>
            </w:r>
          </w:p>
        </w:tc>
        <w:tc>
          <w:tcPr>
            <w:tcW w:w="2693" w:type="dxa"/>
          </w:tcPr>
          <w:p w14:paraId="5B5DB4BC" w14:textId="010DF02C"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34EB8244" w14:textId="0EC36B3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Wieloletniej Prognozie Finansowej Województwa Podkarpackiego na lata 2021 – 2045</w:t>
            </w:r>
          </w:p>
        </w:tc>
        <w:tc>
          <w:tcPr>
            <w:tcW w:w="2607" w:type="dxa"/>
          </w:tcPr>
          <w:p w14:paraId="49F128BE" w14:textId="79F46B9A"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częściowo zrealizowana</w:t>
            </w:r>
          </w:p>
        </w:tc>
        <w:tc>
          <w:tcPr>
            <w:tcW w:w="3018" w:type="dxa"/>
          </w:tcPr>
          <w:p w14:paraId="43B4EA26" w14:textId="30D0E3C0"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WPF obejmuje wykaz zadań wieloletnich planowanych do realizacji przez Samorząd Województwa. Realizacja zakresu wykraczającego poza rok 2021 trwa.</w:t>
            </w:r>
          </w:p>
        </w:tc>
      </w:tr>
      <w:tr w:rsidR="00103CF2" w14:paraId="351ADAC1" w14:textId="77777777" w:rsidTr="009D6BBC">
        <w:tc>
          <w:tcPr>
            <w:tcW w:w="704" w:type="dxa"/>
          </w:tcPr>
          <w:p w14:paraId="0068EF18" w14:textId="58BE1517" w:rsidR="00103CF2" w:rsidRDefault="00103CF2" w:rsidP="00103CF2">
            <w:pPr>
              <w:spacing w:line="276" w:lineRule="auto"/>
              <w:rPr>
                <w:rFonts w:ascii="Arial" w:hAnsi="Arial" w:cs="Arial"/>
                <w:sz w:val="24"/>
                <w:szCs w:val="24"/>
              </w:rPr>
            </w:pPr>
            <w:r w:rsidRPr="005423F7">
              <w:rPr>
                <w:rFonts w:ascii="Arial" w:hAnsi="Arial" w:cs="Arial"/>
                <w:sz w:val="24"/>
                <w:szCs w:val="24"/>
              </w:rPr>
              <w:t>43.</w:t>
            </w:r>
          </w:p>
        </w:tc>
        <w:tc>
          <w:tcPr>
            <w:tcW w:w="2410" w:type="dxa"/>
          </w:tcPr>
          <w:p w14:paraId="54A91348" w14:textId="0F3BF31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XXXV/557/21</w:t>
            </w:r>
          </w:p>
        </w:tc>
        <w:tc>
          <w:tcPr>
            <w:tcW w:w="2693" w:type="dxa"/>
          </w:tcPr>
          <w:p w14:paraId="75558766" w14:textId="09EA7E9F"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6D383EE6" w14:textId="0408607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przyjęcia oraz ogłoszenia tekstu jednolitego uchwały Sejmiku Województwa Podkarpackiego w sprawie nadania Statutu Wojewódzkiej Stacji Pogotowia Ratunkowego w Rzeszowie</w:t>
            </w:r>
          </w:p>
        </w:tc>
        <w:tc>
          <w:tcPr>
            <w:tcW w:w="2607" w:type="dxa"/>
          </w:tcPr>
          <w:p w14:paraId="21D1FEA9" w14:textId="506AAD9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0234BAD" w14:textId="77777777" w:rsidR="00103CF2" w:rsidRDefault="00103CF2" w:rsidP="00103CF2">
            <w:pPr>
              <w:spacing w:line="276" w:lineRule="auto"/>
              <w:rPr>
                <w:rFonts w:ascii="Arial" w:hAnsi="Arial" w:cs="Arial"/>
                <w:sz w:val="24"/>
                <w:szCs w:val="24"/>
              </w:rPr>
            </w:pPr>
          </w:p>
        </w:tc>
      </w:tr>
      <w:tr w:rsidR="00103CF2" w14:paraId="11D2E7E9" w14:textId="77777777" w:rsidTr="009D6BBC">
        <w:tc>
          <w:tcPr>
            <w:tcW w:w="704" w:type="dxa"/>
          </w:tcPr>
          <w:p w14:paraId="6246ECB6" w14:textId="279288AC" w:rsidR="00103CF2" w:rsidRDefault="00103CF2" w:rsidP="00103CF2">
            <w:pPr>
              <w:spacing w:line="276" w:lineRule="auto"/>
              <w:rPr>
                <w:rFonts w:ascii="Arial" w:hAnsi="Arial" w:cs="Arial"/>
                <w:sz w:val="24"/>
                <w:szCs w:val="24"/>
              </w:rPr>
            </w:pPr>
            <w:r w:rsidRPr="005423F7">
              <w:rPr>
                <w:rFonts w:ascii="Arial" w:hAnsi="Arial" w:cs="Arial"/>
                <w:sz w:val="24"/>
                <w:szCs w:val="24"/>
              </w:rPr>
              <w:t>44.</w:t>
            </w:r>
          </w:p>
        </w:tc>
        <w:tc>
          <w:tcPr>
            <w:tcW w:w="2410" w:type="dxa"/>
          </w:tcPr>
          <w:p w14:paraId="55F3F0B6" w14:textId="3B91E9E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XXXV/558/21</w:t>
            </w:r>
          </w:p>
        </w:tc>
        <w:tc>
          <w:tcPr>
            <w:tcW w:w="2693" w:type="dxa"/>
          </w:tcPr>
          <w:p w14:paraId="0A6653DB" w14:textId="67C71E54"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12ABB4F4" w14:textId="5CE36D6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wyrażenia zgody na przedłużenie umowy najmu powierzchni w budynku położonym w Jarosławiu przy ul. Traugutta 9 dla Państwowego Gospodarstwa Wodnego </w:t>
            </w:r>
            <w:r w:rsidRPr="005423F7">
              <w:rPr>
                <w:rFonts w:ascii="Arial" w:eastAsia="Times New Roman" w:hAnsi="Arial" w:cs="Arial"/>
                <w:sz w:val="24"/>
                <w:szCs w:val="24"/>
                <w:lang w:eastAsia="pl-PL"/>
              </w:rPr>
              <w:lastRenderedPageBreak/>
              <w:t>Wody Polskie Regionalnego Zarządu Gospodarki Wodnej w Rzeszowie</w:t>
            </w:r>
          </w:p>
        </w:tc>
        <w:tc>
          <w:tcPr>
            <w:tcW w:w="2607" w:type="dxa"/>
          </w:tcPr>
          <w:p w14:paraId="6049B78D" w14:textId="1BEA0AE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07137DEF" w14:textId="7CB0EFA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Przesłano uchwałę do Podkarpackiego Biura Geodezji i Terenów Rolnych w Rzeszowie </w:t>
            </w:r>
            <w:r w:rsidRPr="005423F7">
              <w:rPr>
                <w:rFonts w:ascii="Arial" w:eastAsia="Times New Roman" w:hAnsi="Arial" w:cs="Arial"/>
                <w:sz w:val="24"/>
                <w:szCs w:val="24"/>
                <w:lang w:eastAsia="pl-PL"/>
              </w:rPr>
              <w:lastRenderedPageBreak/>
              <w:t>celem podpisania aneksu do umowy najmu.</w:t>
            </w:r>
          </w:p>
        </w:tc>
      </w:tr>
      <w:tr w:rsidR="00103CF2" w14:paraId="468FC542" w14:textId="77777777" w:rsidTr="009D6BBC">
        <w:tc>
          <w:tcPr>
            <w:tcW w:w="704" w:type="dxa"/>
          </w:tcPr>
          <w:p w14:paraId="63177DF4" w14:textId="2AE681D5"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45.</w:t>
            </w:r>
          </w:p>
        </w:tc>
        <w:tc>
          <w:tcPr>
            <w:tcW w:w="2410" w:type="dxa"/>
          </w:tcPr>
          <w:p w14:paraId="1747EF35" w14:textId="680F89A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XXXV/559/21</w:t>
            </w:r>
          </w:p>
        </w:tc>
        <w:tc>
          <w:tcPr>
            <w:tcW w:w="2693" w:type="dxa"/>
          </w:tcPr>
          <w:p w14:paraId="3DB07781" w14:textId="37203A6F"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35E572FF" w14:textId="6A6E96B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przekazania do dalszych uzgodnień projektów uchwał w sprawach zmiany uchwał Sejmiku Województwa Podkarpackiego w sprawach parków krajobrazowych</w:t>
            </w:r>
          </w:p>
        </w:tc>
        <w:tc>
          <w:tcPr>
            <w:tcW w:w="2607" w:type="dxa"/>
          </w:tcPr>
          <w:p w14:paraId="3E796007" w14:textId="2F98643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165B9A5" w14:textId="77777777" w:rsidR="00103CF2" w:rsidRDefault="00103CF2" w:rsidP="00103CF2">
            <w:pPr>
              <w:spacing w:line="276" w:lineRule="auto"/>
              <w:rPr>
                <w:rFonts w:ascii="Arial" w:hAnsi="Arial" w:cs="Arial"/>
                <w:sz w:val="24"/>
                <w:szCs w:val="24"/>
              </w:rPr>
            </w:pPr>
          </w:p>
        </w:tc>
      </w:tr>
      <w:tr w:rsidR="00103CF2" w14:paraId="26D09E6E" w14:textId="77777777" w:rsidTr="009D6BBC">
        <w:tc>
          <w:tcPr>
            <w:tcW w:w="704" w:type="dxa"/>
          </w:tcPr>
          <w:p w14:paraId="148F5869" w14:textId="04485564" w:rsidR="00103CF2" w:rsidRDefault="00103CF2" w:rsidP="00103CF2">
            <w:pPr>
              <w:spacing w:line="276" w:lineRule="auto"/>
              <w:rPr>
                <w:rFonts w:ascii="Arial" w:hAnsi="Arial" w:cs="Arial"/>
                <w:sz w:val="24"/>
                <w:szCs w:val="24"/>
              </w:rPr>
            </w:pPr>
            <w:r w:rsidRPr="005423F7">
              <w:rPr>
                <w:rFonts w:ascii="Arial" w:hAnsi="Arial" w:cs="Arial"/>
                <w:sz w:val="24"/>
                <w:szCs w:val="24"/>
              </w:rPr>
              <w:t>46.</w:t>
            </w:r>
          </w:p>
        </w:tc>
        <w:tc>
          <w:tcPr>
            <w:tcW w:w="2410" w:type="dxa"/>
          </w:tcPr>
          <w:p w14:paraId="5A3F690B" w14:textId="6600898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XXXV/560/21</w:t>
            </w:r>
          </w:p>
        </w:tc>
        <w:tc>
          <w:tcPr>
            <w:tcW w:w="2693" w:type="dxa"/>
          </w:tcPr>
          <w:p w14:paraId="4DADADFA" w14:textId="3DA92D0E"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1AF827A4" w14:textId="1E32353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zwiększenie wynajmowanej powierzchni przez Muzeum Narodowe Ziemi Przemyskiej w Przemyślu</w:t>
            </w:r>
          </w:p>
        </w:tc>
        <w:tc>
          <w:tcPr>
            <w:tcW w:w="2607" w:type="dxa"/>
          </w:tcPr>
          <w:p w14:paraId="3D156D8F" w14:textId="07309BF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A18DC84" w14:textId="6EDBCE1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Przesłano uchwałę do Muzeum Narodowego Ziemi Przemyskiej w Przemyślu celem podpisania aneksu do umowy najmu.</w:t>
            </w:r>
          </w:p>
        </w:tc>
      </w:tr>
      <w:tr w:rsidR="00103CF2" w14:paraId="5FFA2924" w14:textId="77777777" w:rsidTr="009D6BBC">
        <w:tc>
          <w:tcPr>
            <w:tcW w:w="704" w:type="dxa"/>
          </w:tcPr>
          <w:p w14:paraId="2C5A99C9" w14:textId="017DF1CC" w:rsidR="00103CF2" w:rsidRDefault="00103CF2" w:rsidP="00103CF2">
            <w:pPr>
              <w:spacing w:line="276" w:lineRule="auto"/>
              <w:rPr>
                <w:rFonts w:ascii="Arial" w:hAnsi="Arial" w:cs="Arial"/>
                <w:sz w:val="24"/>
                <w:szCs w:val="24"/>
              </w:rPr>
            </w:pPr>
            <w:r w:rsidRPr="005423F7">
              <w:rPr>
                <w:rFonts w:ascii="Arial" w:hAnsi="Arial" w:cs="Arial"/>
                <w:sz w:val="24"/>
                <w:szCs w:val="24"/>
              </w:rPr>
              <w:t>47.</w:t>
            </w:r>
          </w:p>
        </w:tc>
        <w:tc>
          <w:tcPr>
            <w:tcW w:w="2410" w:type="dxa"/>
          </w:tcPr>
          <w:p w14:paraId="2ACA73DC" w14:textId="57B1BD7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XXXV/561/21</w:t>
            </w:r>
          </w:p>
        </w:tc>
        <w:tc>
          <w:tcPr>
            <w:tcW w:w="2693" w:type="dxa"/>
          </w:tcPr>
          <w:p w14:paraId="33CB8F79" w14:textId="58BDFAA2"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234BD28D" w14:textId="0B4508F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wynajęcie części nieruchomości przez Muzeum Narodowe Ziemi Przemyskiej w Przemyślu</w:t>
            </w:r>
          </w:p>
        </w:tc>
        <w:tc>
          <w:tcPr>
            <w:tcW w:w="2607" w:type="dxa"/>
          </w:tcPr>
          <w:p w14:paraId="2ED92A8A" w14:textId="7274FB8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C41B644" w14:textId="0CE3A06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Przesłano uchwałę do Muzeum Narodowego Ziemi Przemyskiej w Przemyślu celem podpisania umowy najmu.</w:t>
            </w:r>
          </w:p>
        </w:tc>
      </w:tr>
      <w:tr w:rsidR="00103CF2" w14:paraId="4CF5CD31" w14:textId="77777777" w:rsidTr="009D6BBC">
        <w:tc>
          <w:tcPr>
            <w:tcW w:w="704" w:type="dxa"/>
          </w:tcPr>
          <w:p w14:paraId="1B092D23" w14:textId="138C4D6F" w:rsidR="00103CF2" w:rsidRDefault="00103CF2" w:rsidP="00103CF2">
            <w:pPr>
              <w:spacing w:line="276" w:lineRule="auto"/>
              <w:rPr>
                <w:rFonts w:ascii="Arial" w:hAnsi="Arial" w:cs="Arial"/>
                <w:sz w:val="24"/>
                <w:szCs w:val="24"/>
              </w:rPr>
            </w:pPr>
            <w:r w:rsidRPr="005423F7">
              <w:rPr>
                <w:rFonts w:ascii="Arial" w:hAnsi="Arial" w:cs="Arial"/>
                <w:sz w:val="24"/>
                <w:szCs w:val="24"/>
              </w:rPr>
              <w:t>48.</w:t>
            </w:r>
          </w:p>
        </w:tc>
        <w:tc>
          <w:tcPr>
            <w:tcW w:w="2410" w:type="dxa"/>
          </w:tcPr>
          <w:p w14:paraId="4A155023" w14:textId="0883448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XXXV/562/21</w:t>
            </w:r>
          </w:p>
        </w:tc>
        <w:tc>
          <w:tcPr>
            <w:tcW w:w="2693" w:type="dxa"/>
          </w:tcPr>
          <w:p w14:paraId="2EB01FF0" w14:textId="2EE911DD"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35C61022" w14:textId="3E5F19C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określenia zadań Samorządu Województwa Podkarpackiego finansowanych ze środków Państwowego Funduszu Rehabilitacji Osób Niepełnosprawnych w 2021 r.</w:t>
            </w:r>
          </w:p>
        </w:tc>
        <w:tc>
          <w:tcPr>
            <w:tcW w:w="2607" w:type="dxa"/>
          </w:tcPr>
          <w:p w14:paraId="0A65A8F1" w14:textId="616E01D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90EEF0D" w14:textId="77777777" w:rsidR="00103CF2" w:rsidRDefault="00103CF2" w:rsidP="00103CF2">
            <w:pPr>
              <w:spacing w:line="276" w:lineRule="auto"/>
              <w:rPr>
                <w:rFonts w:ascii="Arial" w:hAnsi="Arial" w:cs="Arial"/>
                <w:sz w:val="24"/>
                <w:szCs w:val="24"/>
              </w:rPr>
            </w:pPr>
          </w:p>
        </w:tc>
      </w:tr>
      <w:tr w:rsidR="00103CF2" w14:paraId="5E9E1263" w14:textId="77777777" w:rsidTr="009D6BBC">
        <w:tc>
          <w:tcPr>
            <w:tcW w:w="704" w:type="dxa"/>
          </w:tcPr>
          <w:p w14:paraId="0CCDBA3A" w14:textId="5448DD82" w:rsidR="00103CF2" w:rsidRDefault="00103CF2" w:rsidP="00103CF2">
            <w:pPr>
              <w:spacing w:line="276" w:lineRule="auto"/>
              <w:rPr>
                <w:rFonts w:ascii="Arial" w:hAnsi="Arial" w:cs="Arial"/>
                <w:sz w:val="24"/>
                <w:szCs w:val="24"/>
              </w:rPr>
            </w:pPr>
            <w:r w:rsidRPr="005423F7">
              <w:rPr>
                <w:rFonts w:ascii="Arial" w:hAnsi="Arial" w:cs="Arial"/>
                <w:sz w:val="24"/>
                <w:szCs w:val="24"/>
              </w:rPr>
              <w:t>49.</w:t>
            </w:r>
          </w:p>
        </w:tc>
        <w:tc>
          <w:tcPr>
            <w:tcW w:w="2410" w:type="dxa"/>
          </w:tcPr>
          <w:p w14:paraId="4B6E0C5A" w14:textId="0A66A69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XXXV/563/21</w:t>
            </w:r>
          </w:p>
        </w:tc>
        <w:tc>
          <w:tcPr>
            <w:tcW w:w="2693" w:type="dxa"/>
          </w:tcPr>
          <w:p w14:paraId="57DCA4E5" w14:textId="1F12751B"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46AEDAFB" w14:textId="22235CC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uchwalenia Wojewódzkiego Programu na Rzecz Wyrównywania Szans Osób Niepełnosprawnych i Przeciwdziałania Ich </w:t>
            </w:r>
            <w:r w:rsidRPr="005423F7">
              <w:rPr>
                <w:rFonts w:ascii="Arial" w:eastAsia="Times New Roman" w:hAnsi="Arial" w:cs="Arial"/>
                <w:sz w:val="24"/>
                <w:szCs w:val="24"/>
                <w:lang w:eastAsia="pl-PL"/>
              </w:rPr>
              <w:lastRenderedPageBreak/>
              <w:t>Wykluczeniu Społecznemu na lata 2021-2030</w:t>
            </w:r>
          </w:p>
        </w:tc>
        <w:tc>
          <w:tcPr>
            <w:tcW w:w="2607" w:type="dxa"/>
          </w:tcPr>
          <w:p w14:paraId="3D139757" w14:textId="41AA510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33A1BB60" w14:textId="77777777" w:rsidR="00103CF2" w:rsidRDefault="00103CF2" w:rsidP="00103CF2">
            <w:pPr>
              <w:spacing w:line="276" w:lineRule="auto"/>
              <w:rPr>
                <w:rFonts w:ascii="Arial" w:hAnsi="Arial" w:cs="Arial"/>
                <w:sz w:val="24"/>
                <w:szCs w:val="24"/>
              </w:rPr>
            </w:pPr>
          </w:p>
        </w:tc>
      </w:tr>
      <w:tr w:rsidR="00103CF2" w14:paraId="09948C48" w14:textId="77777777" w:rsidTr="009D6BBC">
        <w:tc>
          <w:tcPr>
            <w:tcW w:w="704" w:type="dxa"/>
          </w:tcPr>
          <w:p w14:paraId="713448DD" w14:textId="3DF419A5" w:rsidR="00103CF2" w:rsidRDefault="00103CF2" w:rsidP="00103CF2">
            <w:pPr>
              <w:spacing w:line="276" w:lineRule="auto"/>
              <w:rPr>
                <w:rFonts w:ascii="Arial" w:hAnsi="Arial" w:cs="Arial"/>
                <w:sz w:val="24"/>
                <w:szCs w:val="24"/>
              </w:rPr>
            </w:pPr>
            <w:r w:rsidRPr="005423F7">
              <w:rPr>
                <w:rFonts w:ascii="Arial" w:hAnsi="Arial" w:cs="Arial"/>
                <w:sz w:val="24"/>
                <w:szCs w:val="24"/>
              </w:rPr>
              <w:t>50.</w:t>
            </w:r>
          </w:p>
        </w:tc>
        <w:tc>
          <w:tcPr>
            <w:tcW w:w="2410" w:type="dxa"/>
          </w:tcPr>
          <w:p w14:paraId="7DDC2B83" w14:textId="5888921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XXXV/564/21</w:t>
            </w:r>
          </w:p>
        </w:tc>
        <w:tc>
          <w:tcPr>
            <w:tcW w:w="2693" w:type="dxa"/>
          </w:tcPr>
          <w:p w14:paraId="027E29B8" w14:textId="0A58D984"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3D132553" w14:textId="0D9D650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Statucie Wojewódzkiego Szpitala im. Zofii z Zamoyskich Tarnowskiej w Tarnobrzegu</w:t>
            </w:r>
          </w:p>
        </w:tc>
        <w:tc>
          <w:tcPr>
            <w:tcW w:w="2607" w:type="dxa"/>
          </w:tcPr>
          <w:p w14:paraId="228BC4D0" w14:textId="6A39DA1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70A1A01" w14:textId="77777777" w:rsidR="00103CF2" w:rsidRDefault="00103CF2" w:rsidP="00103CF2">
            <w:pPr>
              <w:spacing w:line="276" w:lineRule="auto"/>
              <w:rPr>
                <w:rFonts w:ascii="Arial" w:hAnsi="Arial" w:cs="Arial"/>
                <w:sz w:val="24"/>
                <w:szCs w:val="24"/>
              </w:rPr>
            </w:pPr>
          </w:p>
        </w:tc>
      </w:tr>
      <w:tr w:rsidR="00103CF2" w14:paraId="69B068BA" w14:textId="77777777" w:rsidTr="009D6BBC">
        <w:tc>
          <w:tcPr>
            <w:tcW w:w="704" w:type="dxa"/>
          </w:tcPr>
          <w:p w14:paraId="22D6598F" w14:textId="486FA92C" w:rsidR="00103CF2" w:rsidRDefault="00103CF2" w:rsidP="00103CF2">
            <w:pPr>
              <w:spacing w:line="276" w:lineRule="auto"/>
              <w:rPr>
                <w:rFonts w:ascii="Arial" w:hAnsi="Arial" w:cs="Arial"/>
                <w:sz w:val="24"/>
                <w:szCs w:val="24"/>
              </w:rPr>
            </w:pPr>
            <w:r w:rsidRPr="005423F7">
              <w:rPr>
                <w:rFonts w:ascii="Arial" w:hAnsi="Arial" w:cs="Arial"/>
                <w:sz w:val="24"/>
                <w:szCs w:val="24"/>
              </w:rPr>
              <w:t>51.</w:t>
            </w:r>
          </w:p>
        </w:tc>
        <w:tc>
          <w:tcPr>
            <w:tcW w:w="2410" w:type="dxa"/>
          </w:tcPr>
          <w:p w14:paraId="14368DA8" w14:textId="7EB9E58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XXXV/565/21</w:t>
            </w:r>
          </w:p>
        </w:tc>
        <w:tc>
          <w:tcPr>
            <w:tcW w:w="2693" w:type="dxa"/>
          </w:tcPr>
          <w:p w14:paraId="0BE51D2F" w14:textId="3CA694FA"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6F9D3B8F" w14:textId="5DAE124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objęcie przez Województwo Podkarpackie 91 400 akcji Spółki „Uzdrowisko Rymanów” Spółka Akcyjna</w:t>
            </w:r>
          </w:p>
        </w:tc>
        <w:tc>
          <w:tcPr>
            <w:tcW w:w="2607" w:type="dxa"/>
          </w:tcPr>
          <w:p w14:paraId="7E02D295" w14:textId="79FF6D3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D55A539" w14:textId="77777777" w:rsidR="00103CF2" w:rsidRDefault="00103CF2" w:rsidP="00103CF2">
            <w:pPr>
              <w:spacing w:line="276" w:lineRule="auto"/>
              <w:rPr>
                <w:rFonts w:ascii="Arial" w:hAnsi="Arial" w:cs="Arial"/>
                <w:sz w:val="24"/>
                <w:szCs w:val="24"/>
              </w:rPr>
            </w:pPr>
          </w:p>
        </w:tc>
      </w:tr>
      <w:tr w:rsidR="00103CF2" w14:paraId="317A5235" w14:textId="77777777" w:rsidTr="009D6BBC">
        <w:tc>
          <w:tcPr>
            <w:tcW w:w="704" w:type="dxa"/>
          </w:tcPr>
          <w:p w14:paraId="2FAE8C6D" w14:textId="570D4E10" w:rsidR="00103CF2" w:rsidRDefault="00103CF2" w:rsidP="00103CF2">
            <w:pPr>
              <w:spacing w:line="276" w:lineRule="auto"/>
              <w:rPr>
                <w:rFonts w:ascii="Arial" w:hAnsi="Arial" w:cs="Arial"/>
                <w:sz w:val="24"/>
                <w:szCs w:val="24"/>
              </w:rPr>
            </w:pPr>
            <w:r w:rsidRPr="005423F7">
              <w:rPr>
                <w:rFonts w:ascii="Arial" w:hAnsi="Arial" w:cs="Arial"/>
                <w:sz w:val="24"/>
                <w:szCs w:val="24"/>
              </w:rPr>
              <w:t>52.</w:t>
            </w:r>
          </w:p>
        </w:tc>
        <w:tc>
          <w:tcPr>
            <w:tcW w:w="2410" w:type="dxa"/>
          </w:tcPr>
          <w:p w14:paraId="564DF7CE" w14:textId="3478A47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XXXV/566/21</w:t>
            </w:r>
          </w:p>
        </w:tc>
        <w:tc>
          <w:tcPr>
            <w:tcW w:w="2693" w:type="dxa"/>
          </w:tcPr>
          <w:p w14:paraId="08287B3F" w14:textId="134B1FBD"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140CD876" w14:textId="440D3E5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ustalenia maksymalnej wysokości pożyczki udzielanej w roku budżetowym 2021</w:t>
            </w:r>
          </w:p>
        </w:tc>
        <w:tc>
          <w:tcPr>
            <w:tcW w:w="2607" w:type="dxa"/>
          </w:tcPr>
          <w:p w14:paraId="4BD8DFAA" w14:textId="4B1DA80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A094A75" w14:textId="77777777" w:rsidR="00103CF2" w:rsidRDefault="00103CF2" w:rsidP="00103CF2">
            <w:pPr>
              <w:spacing w:line="276" w:lineRule="auto"/>
              <w:rPr>
                <w:rFonts w:ascii="Arial" w:hAnsi="Arial" w:cs="Arial"/>
                <w:sz w:val="24"/>
                <w:szCs w:val="24"/>
              </w:rPr>
            </w:pPr>
          </w:p>
        </w:tc>
      </w:tr>
      <w:tr w:rsidR="00103CF2" w14:paraId="2665C745" w14:textId="77777777" w:rsidTr="009D6BBC">
        <w:tc>
          <w:tcPr>
            <w:tcW w:w="704" w:type="dxa"/>
          </w:tcPr>
          <w:p w14:paraId="3CB07DB7" w14:textId="4BC34019" w:rsidR="00103CF2" w:rsidRDefault="00103CF2" w:rsidP="00103CF2">
            <w:pPr>
              <w:spacing w:line="276" w:lineRule="auto"/>
              <w:rPr>
                <w:rFonts w:ascii="Arial" w:hAnsi="Arial" w:cs="Arial"/>
                <w:sz w:val="24"/>
                <w:szCs w:val="24"/>
              </w:rPr>
            </w:pPr>
            <w:r w:rsidRPr="005423F7">
              <w:rPr>
                <w:rFonts w:ascii="Arial" w:hAnsi="Arial" w:cs="Arial"/>
                <w:sz w:val="24"/>
                <w:szCs w:val="24"/>
              </w:rPr>
              <w:t>53.</w:t>
            </w:r>
          </w:p>
        </w:tc>
        <w:tc>
          <w:tcPr>
            <w:tcW w:w="2410" w:type="dxa"/>
          </w:tcPr>
          <w:p w14:paraId="59D3B3BD" w14:textId="1C7EE41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XXXV/567/21</w:t>
            </w:r>
          </w:p>
        </w:tc>
        <w:tc>
          <w:tcPr>
            <w:tcW w:w="2693" w:type="dxa"/>
          </w:tcPr>
          <w:p w14:paraId="29A346D5" w14:textId="4B00F423"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77E125CD" w14:textId="17DABB1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rozwiązania Medyczno-Społecznego Centrum Kształcenia Zawodowego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i Ustawicznego w Stalowej Woli</w:t>
            </w:r>
          </w:p>
        </w:tc>
        <w:tc>
          <w:tcPr>
            <w:tcW w:w="2607" w:type="dxa"/>
          </w:tcPr>
          <w:p w14:paraId="1374342B" w14:textId="440E866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C02117D" w14:textId="77777777" w:rsidR="00103CF2" w:rsidRDefault="00103CF2" w:rsidP="00103CF2">
            <w:pPr>
              <w:spacing w:line="276" w:lineRule="auto"/>
              <w:rPr>
                <w:rFonts w:ascii="Arial" w:hAnsi="Arial" w:cs="Arial"/>
                <w:sz w:val="24"/>
                <w:szCs w:val="24"/>
              </w:rPr>
            </w:pPr>
          </w:p>
        </w:tc>
      </w:tr>
      <w:tr w:rsidR="00103CF2" w14:paraId="627E9EF6" w14:textId="77777777" w:rsidTr="009D6BBC">
        <w:tc>
          <w:tcPr>
            <w:tcW w:w="704" w:type="dxa"/>
          </w:tcPr>
          <w:p w14:paraId="299A7A69" w14:textId="7C47B56C" w:rsidR="00103CF2" w:rsidRDefault="00103CF2" w:rsidP="00103CF2">
            <w:pPr>
              <w:spacing w:line="276" w:lineRule="auto"/>
              <w:rPr>
                <w:rFonts w:ascii="Arial" w:hAnsi="Arial" w:cs="Arial"/>
                <w:sz w:val="24"/>
                <w:szCs w:val="24"/>
              </w:rPr>
            </w:pPr>
            <w:r w:rsidRPr="005423F7">
              <w:rPr>
                <w:rFonts w:ascii="Arial" w:hAnsi="Arial" w:cs="Arial"/>
                <w:sz w:val="24"/>
                <w:szCs w:val="24"/>
              </w:rPr>
              <w:t>54.</w:t>
            </w:r>
          </w:p>
        </w:tc>
        <w:tc>
          <w:tcPr>
            <w:tcW w:w="2410" w:type="dxa"/>
          </w:tcPr>
          <w:p w14:paraId="2656C78B" w14:textId="6607E86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XXXV/568/21</w:t>
            </w:r>
          </w:p>
        </w:tc>
        <w:tc>
          <w:tcPr>
            <w:tcW w:w="2693" w:type="dxa"/>
          </w:tcPr>
          <w:p w14:paraId="6A31D837" w14:textId="586C3832"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1540A314" w14:textId="4AB4C28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likwidacji Podkarpackiego Centrum Kształcenia Ustawicznego w Stalowej Woli</w:t>
            </w:r>
          </w:p>
        </w:tc>
        <w:tc>
          <w:tcPr>
            <w:tcW w:w="2607" w:type="dxa"/>
          </w:tcPr>
          <w:p w14:paraId="6BBCFBB9" w14:textId="1396E81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C11D0A8" w14:textId="77777777" w:rsidR="00103CF2" w:rsidRDefault="00103CF2" w:rsidP="00103CF2">
            <w:pPr>
              <w:spacing w:line="276" w:lineRule="auto"/>
              <w:rPr>
                <w:rFonts w:ascii="Arial" w:hAnsi="Arial" w:cs="Arial"/>
                <w:sz w:val="24"/>
                <w:szCs w:val="24"/>
              </w:rPr>
            </w:pPr>
          </w:p>
        </w:tc>
      </w:tr>
      <w:tr w:rsidR="00103CF2" w14:paraId="50041222" w14:textId="77777777" w:rsidTr="009D6BBC">
        <w:tc>
          <w:tcPr>
            <w:tcW w:w="704" w:type="dxa"/>
          </w:tcPr>
          <w:p w14:paraId="2EA52CB8" w14:textId="1F52A5A8" w:rsidR="00103CF2" w:rsidRDefault="00103CF2" w:rsidP="00103CF2">
            <w:pPr>
              <w:spacing w:line="276" w:lineRule="auto"/>
              <w:rPr>
                <w:rFonts w:ascii="Arial" w:hAnsi="Arial" w:cs="Arial"/>
                <w:sz w:val="24"/>
                <w:szCs w:val="24"/>
              </w:rPr>
            </w:pPr>
            <w:r w:rsidRPr="005423F7">
              <w:rPr>
                <w:rFonts w:ascii="Arial" w:hAnsi="Arial" w:cs="Arial"/>
                <w:sz w:val="24"/>
                <w:szCs w:val="24"/>
              </w:rPr>
              <w:t>55.</w:t>
            </w:r>
          </w:p>
        </w:tc>
        <w:tc>
          <w:tcPr>
            <w:tcW w:w="2410" w:type="dxa"/>
          </w:tcPr>
          <w:p w14:paraId="11B15129" w14:textId="40A9D5B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XXXV/569/21</w:t>
            </w:r>
          </w:p>
        </w:tc>
        <w:tc>
          <w:tcPr>
            <w:tcW w:w="2693" w:type="dxa"/>
          </w:tcPr>
          <w:p w14:paraId="5A833BDA" w14:textId="4E7832A8"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779C0F9B" w14:textId="743C2FD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przekazania do prowadzenia Powiatowi Stalowowolskiemu Medycznej Szkoły Policealnej w Stalowej Woli</w:t>
            </w:r>
          </w:p>
        </w:tc>
        <w:tc>
          <w:tcPr>
            <w:tcW w:w="2607" w:type="dxa"/>
          </w:tcPr>
          <w:p w14:paraId="390F9F5A" w14:textId="44036E7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76104DB" w14:textId="77777777" w:rsidR="00103CF2" w:rsidRDefault="00103CF2" w:rsidP="00103CF2">
            <w:pPr>
              <w:spacing w:line="276" w:lineRule="auto"/>
              <w:rPr>
                <w:rFonts w:ascii="Arial" w:hAnsi="Arial" w:cs="Arial"/>
                <w:sz w:val="24"/>
                <w:szCs w:val="24"/>
              </w:rPr>
            </w:pPr>
          </w:p>
        </w:tc>
      </w:tr>
      <w:tr w:rsidR="00103CF2" w14:paraId="552BD3D8" w14:textId="77777777" w:rsidTr="009D6BBC">
        <w:tc>
          <w:tcPr>
            <w:tcW w:w="704" w:type="dxa"/>
          </w:tcPr>
          <w:p w14:paraId="4738949E" w14:textId="52B2C47E" w:rsidR="00103CF2" w:rsidRDefault="00103CF2" w:rsidP="00103CF2">
            <w:pPr>
              <w:spacing w:line="276" w:lineRule="auto"/>
              <w:rPr>
                <w:rFonts w:ascii="Arial" w:hAnsi="Arial" w:cs="Arial"/>
                <w:sz w:val="24"/>
                <w:szCs w:val="24"/>
              </w:rPr>
            </w:pPr>
            <w:r w:rsidRPr="005423F7">
              <w:rPr>
                <w:rFonts w:ascii="Arial" w:hAnsi="Arial" w:cs="Arial"/>
                <w:sz w:val="24"/>
                <w:szCs w:val="24"/>
              </w:rPr>
              <w:t>56.</w:t>
            </w:r>
          </w:p>
        </w:tc>
        <w:tc>
          <w:tcPr>
            <w:tcW w:w="2410" w:type="dxa"/>
          </w:tcPr>
          <w:p w14:paraId="60AA4B50" w14:textId="2F29051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XXXV/570/21</w:t>
            </w:r>
          </w:p>
        </w:tc>
        <w:tc>
          <w:tcPr>
            <w:tcW w:w="2693" w:type="dxa"/>
          </w:tcPr>
          <w:p w14:paraId="001814B5" w14:textId="53B62697"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36DF12A9" w14:textId="3D48285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wyrażenia woli przystąpienia do realizacji projektu pn. ”Analiza problemu ochrony bioróżnorodności w kontekście unieszkodliwiania ścieków komunalnych oraz konieczności zapewnienia ludności wody właściwej jakości na terenie województwa podkarpackiego,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w szczególności na obszarach cennych </w:t>
            </w:r>
            <w:r w:rsidRPr="005423F7">
              <w:rPr>
                <w:rFonts w:ascii="Arial" w:eastAsia="Times New Roman" w:hAnsi="Arial" w:cs="Arial"/>
                <w:sz w:val="24"/>
                <w:szCs w:val="24"/>
                <w:lang w:eastAsia="pl-PL"/>
              </w:rPr>
              <w:lastRenderedPageBreak/>
              <w:t>przyrodniczo” przez Województwo Podkarpackie w ramach Regionalnego Programu Operacyjnego Województwa Podkarpackiego na lata 2014-2020 Oś Priorytetowa IV. Ochrona środowiska naturalnego i dziedzictwa kulturowego, działanie 4.5 Różnorodność biologiczna</w:t>
            </w:r>
          </w:p>
        </w:tc>
        <w:tc>
          <w:tcPr>
            <w:tcW w:w="2607" w:type="dxa"/>
          </w:tcPr>
          <w:p w14:paraId="26DBABFF" w14:textId="4A217BD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54622B81" w14:textId="77777777" w:rsidR="00103CF2" w:rsidRDefault="00103CF2" w:rsidP="00103CF2">
            <w:pPr>
              <w:spacing w:line="276" w:lineRule="auto"/>
              <w:rPr>
                <w:rFonts w:ascii="Arial" w:hAnsi="Arial" w:cs="Arial"/>
                <w:sz w:val="24"/>
                <w:szCs w:val="24"/>
              </w:rPr>
            </w:pPr>
          </w:p>
        </w:tc>
      </w:tr>
      <w:tr w:rsidR="00103CF2" w14:paraId="1407FCDE" w14:textId="77777777" w:rsidTr="009D6BBC">
        <w:tc>
          <w:tcPr>
            <w:tcW w:w="704" w:type="dxa"/>
          </w:tcPr>
          <w:p w14:paraId="0D6AF976" w14:textId="01998BC8" w:rsidR="00103CF2" w:rsidRDefault="00103CF2" w:rsidP="00103CF2">
            <w:pPr>
              <w:spacing w:line="276" w:lineRule="auto"/>
              <w:rPr>
                <w:rFonts w:ascii="Arial" w:hAnsi="Arial" w:cs="Arial"/>
                <w:sz w:val="24"/>
                <w:szCs w:val="24"/>
              </w:rPr>
            </w:pPr>
            <w:r w:rsidRPr="005423F7">
              <w:rPr>
                <w:rFonts w:ascii="Arial" w:hAnsi="Arial" w:cs="Arial"/>
                <w:sz w:val="24"/>
                <w:szCs w:val="24"/>
              </w:rPr>
              <w:t>57.</w:t>
            </w:r>
          </w:p>
        </w:tc>
        <w:tc>
          <w:tcPr>
            <w:tcW w:w="2410" w:type="dxa"/>
          </w:tcPr>
          <w:p w14:paraId="5BF0DE3C" w14:textId="7A94177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XXXV/571/21</w:t>
            </w:r>
          </w:p>
        </w:tc>
        <w:tc>
          <w:tcPr>
            <w:tcW w:w="2693" w:type="dxa"/>
          </w:tcPr>
          <w:p w14:paraId="428A90BE" w14:textId="1E566AE9"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58DFA6E8" w14:textId="745030C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rozpatrzenia skargi na działania Marszałka Województwa</w:t>
            </w:r>
          </w:p>
        </w:tc>
        <w:tc>
          <w:tcPr>
            <w:tcW w:w="2607" w:type="dxa"/>
          </w:tcPr>
          <w:p w14:paraId="171302FA" w14:textId="436B3A3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F65EB7D" w14:textId="77777777" w:rsidR="00103CF2" w:rsidRDefault="00103CF2" w:rsidP="00103CF2">
            <w:pPr>
              <w:spacing w:line="276" w:lineRule="auto"/>
              <w:rPr>
                <w:rFonts w:ascii="Arial" w:hAnsi="Arial" w:cs="Arial"/>
                <w:sz w:val="24"/>
                <w:szCs w:val="24"/>
              </w:rPr>
            </w:pPr>
          </w:p>
        </w:tc>
      </w:tr>
      <w:tr w:rsidR="00103CF2" w14:paraId="0E4DF505" w14:textId="77777777" w:rsidTr="009D6BBC">
        <w:tc>
          <w:tcPr>
            <w:tcW w:w="704" w:type="dxa"/>
          </w:tcPr>
          <w:p w14:paraId="117C9E0D" w14:textId="03A57BF2" w:rsidR="00103CF2" w:rsidRDefault="00103CF2" w:rsidP="00103CF2">
            <w:pPr>
              <w:spacing w:line="276" w:lineRule="auto"/>
              <w:rPr>
                <w:rFonts w:ascii="Arial" w:hAnsi="Arial" w:cs="Arial"/>
                <w:sz w:val="24"/>
                <w:szCs w:val="24"/>
              </w:rPr>
            </w:pPr>
            <w:r w:rsidRPr="005423F7">
              <w:rPr>
                <w:rFonts w:ascii="Arial" w:hAnsi="Arial" w:cs="Arial"/>
                <w:sz w:val="24"/>
                <w:szCs w:val="24"/>
              </w:rPr>
              <w:t>58.</w:t>
            </w:r>
          </w:p>
        </w:tc>
        <w:tc>
          <w:tcPr>
            <w:tcW w:w="2410" w:type="dxa"/>
          </w:tcPr>
          <w:p w14:paraId="74C8248C" w14:textId="7E90A13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XXXV/572/21</w:t>
            </w:r>
          </w:p>
        </w:tc>
        <w:tc>
          <w:tcPr>
            <w:tcW w:w="2693" w:type="dxa"/>
          </w:tcPr>
          <w:p w14:paraId="3D2F082B" w14:textId="0D85C4ED" w:rsidR="00103CF2" w:rsidRDefault="00103CF2" w:rsidP="00103CF2">
            <w:pPr>
              <w:spacing w:line="276" w:lineRule="auto"/>
              <w:rPr>
                <w:rFonts w:ascii="Arial" w:hAnsi="Arial" w:cs="Arial"/>
                <w:sz w:val="24"/>
                <w:szCs w:val="24"/>
              </w:rPr>
            </w:pPr>
            <w:r w:rsidRPr="005423F7">
              <w:rPr>
                <w:rFonts w:ascii="Arial" w:hAnsi="Arial" w:cs="Arial"/>
                <w:sz w:val="24"/>
                <w:szCs w:val="24"/>
              </w:rPr>
              <w:t>29 marca 2021 r.</w:t>
            </w:r>
          </w:p>
        </w:tc>
        <w:tc>
          <w:tcPr>
            <w:tcW w:w="4828" w:type="dxa"/>
          </w:tcPr>
          <w:p w14:paraId="50593675" w14:textId="143F5F6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wskazania przez Sejmik Województwa Podkarpackiego kandydatów do Rady Podkarpackiego Oddziału Wojewódzkiego Narodowego Funduszu Zdrowia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w Rzeszowie</w:t>
            </w:r>
          </w:p>
        </w:tc>
        <w:tc>
          <w:tcPr>
            <w:tcW w:w="2607" w:type="dxa"/>
          </w:tcPr>
          <w:p w14:paraId="098B025F" w14:textId="41DBDD6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4E69E26" w14:textId="77777777" w:rsidR="00103CF2" w:rsidRDefault="00103CF2" w:rsidP="00103CF2">
            <w:pPr>
              <w:spacing w:line="276" w:lineRule="auto"/>
              <w:rPr>
                <w:rFonts w:ascii="Arial" w:hAnsi="Arial" w:cs="Arial"/>
                <w:sz w:val="24"/>
                <w:szCs w:val="24"/>
              </w:rPr>
            </w:pPr>
          </w:p>
        </w:tc>
      </w:tr>
      <w:tr w:rsidR="00103CF2" w14:paraId="31DFB6CE" w14:textId="77777777" w:rsidTr="009D6BBC">
        <w:tc>
          <w:tcPr>
            <w:tcW w:w="704" w:type="dxa"/>
          </w:tcPr>
          <w:p w14:paraId="5FBD72CB" w14:textId="2ACABFC5" w:rsidR="00103CF2" w:rsidRDefault="00103CF2" w:rsidP="00103CF2">
            <w:pPr>
              <w:spacing w:line="276" w:lineRule="auto"/>
              <w:rPr>
                <w:rFonts w:ascii="Arial" w:hAnsi="Arial" w:cs="Arial"/>
                <w:sz w:val="24"/>
                <w:szCs w:val="24"/>
              </w:rPr>
            </w:pPr>
            <w:r w:rsidRPr="005423F7">
              <w:rPr>
                <w:rFonts w:ascii="Arial" w:hAnsi="Arial" w:cs="Arial"/>
                <w:sz w:val="24"/>
                <w:szCs w:val="24"/>
              </w:rPr>
              <w:t>59.</w:t>
            </w:r>
          </w:p>
        </w:tc>
        <w:tc>
          <w:tcPr>
            <w:tcW w:w="2410" w:type="dxa"/>
          </w:tcPr>
          <w:p w14:paraId="01E9B582" w14:textId="3F2BB73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XXXVI/573/21</w:t>
            </w:r>
          </w:p>
        </w:tc>
        <w:tc>
          <w:tcPr>
            <w:tcW w:w="2693" w:type="dxa"/>
          </w:tcPr>
          <w:p w14:paraId="7DE4F4F2" w14:textId="0B2194BA" w:rsidR="00103CF2" w:rsidRDefault="00103CF2" w:rsidP="00103CF2">
            <w:pPr>
              <w:spacing w:line="276" w:lineRule="auto"/>
              <w:rPr>
                <w:rFonts w:ascii="Arial" w:hAnsi="Arial" w:cs="Arial"/>
                <w:sz w:val="24"/>
                <w:szCs w:val="24"/>
              </w:rPr>
            </w:pPr>
            <w:r w:rsidRPr="005423F7">
              <w:rPr>
                <w:rFonts w:ascii="Arial" w:hAnsi="Arial" w:cs="Arial"/>
                <w:sz w:val="24"/>
                <w:szCs w:val="24"/>
              </w:rPr>
              <w:t>26 kwietnia 2021 r.</w:t>
            </w:r>
          </w:p>
        </w:tc>
        <w:tc>
          <w:tcPr>
            <w:tcW w:w="4828" w:type="dxa"/>
          </w:tcPr>
          <w:p w14:paraId="5395D503" w14:textId="225356D3" w:rsidR="00103CF2" w:rsidRDefault="00103CF2" w:rsidP="00103CF2">
            <w:pPr>
              <w:spacing w:line="276" w:lineRule="auto"/>
              <w:rPr>
                <w:rFonts w:ascii="Arial" w:hAnsi="Arial" w:cs="Arial"/>
                <w:sz w:val="24"/>
                <w:szCs w:val="24"/>
              </w:rPr>
            </w:pPr>
            <w:r w:rsidRPr="005423F7">
              <w:rPr>
                <w:rFonts w:ascii="Arial" w:eastAsia="Calibri" w:hAnsi="Arial" w:cs="Arial"/>
                <w:bCs/>
                <w:sz w:val="24"/>
                <w:szCs w:val="24"/>
              </w:rPr>
              <w:t>Przyjęcia Stanowiska Sejmiku Województwa Podkarpackiego w związku z ogłoszeniem roku 2021 Rokiem Konstytucji 3 Maja</w:t>
            </w:r>
          </w:p>
        </w:tc>
        <w:tc>
          <w:tcPr>
            <w:tcW w:w="2607" w:type="dxa"/>
          </w:tcPr>
          <w:p w14:paraId="3619B0A1" w14:textId="7236996B" w:rsidR="00103CF2" w:rsidRDefault="00103CF2" w:rsidP="00103CF2">
            <w:pPr>
              <w:spacing w:line="276" w:lineRule="auto"/>
              <w:rPr>
                <w:rFonts w:ascii="Arial" w:hAnsi="Arial" w:cs="Arial"/>
                <w:sz w:val="24"/>
                <w:szCs w:val="24"/>
              </w:rPr>
            </w:pPr>
            <w:r w:rsidRPr="005423F7">
              <w:rPr>
                <w:rFonts w:ascii="Arial" w:eastAsia="Calibri" w:hAnsi="Arial" w:cs="Arial"/>
                <w:bCs/>
                <w:sz w:val="24"/>
                <w:szCs w:val="24"/>
              </w:rPr>
              <w:t>zrealizowana</w:t>
            </w:r>
          </w:p>
        </w:tc>
        <w:tc>
          <w:tcPr>
            <w:tcW w:w="3018" w:type="dxa"/>
          </w:tcPr>
          <w:p w14:paraId="1299D07B" w14:textId="77777777" w:rsidR="00103CF2" w:rsidRDefault="00103CF2" w:rsidP="00103CF2">
            <w:pPr>
              <w:spacing w:line="276" w:lineRule="auto"/>
              <w:rPr>
                <w:rFonts w:ascii="Arial" w:hAnsi="Arial" w:cs="Arial"/>
                <w:sz w:val="24"/>
                <w:szCs w:val="24"/>
              </w:rPr>
            </w:pPr>
          </w:p>
        </w:tc>
      </w:tr>
      <w:tr w:rsidR="00103CF2" w14:paraId="53312A5F" w14:textId="77777777" w:rsidTr="009D6BBC">
        <w:tc>
          <w:tcPr>
            <w:tcW w:w="704" w:type="dxa"/>
          </w:tcPr>
          <w:p w14:paraId="6E74D88C" w14:textId="33A883A0" w:rsidR="00103CF2" w:rsidRDefault="00103CF2" w:rsidP="00103CF2">
            <w:pPr>
              <w:spacing w:line="276" w:lineRule="auto"/>
              <w:rPr>
                <w:rFonts w:ascii="Arial" w:hAnsi="Arial" w:cs="Arial"/>
                <w:sz w:val="24"/>
                <w:szCs w:val="24"/>
              </w:rPr>
            </w:pPr>
            <w:r w:rsidRPr="005423F7">
              <w:rPr>
                <w:rFonts w:ascii="Arial" w:hAnsi="Arial" w:cs="Arial"/>
                <w:sz w:val="24"/>
                <w:szCs w:val="24"/>
              </w:rPr>
              <w:t>60.</w:t>
            </w:r>
          </w:p>
        </w:tc>
        <w:tc>
          <w:tcPr>
            <w:tcW w:w="2410" w:type="dxa"/>
          </w:tcPr>
          <w:p w14:paraId="13A4594A" w14:textId="62CE5E6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XXXVI/574/21</w:t>
            </w:r>
          </w:p>
        </w:tc>
        <w:tc>
          <w:tcPr>
            <w:tcW w:w="2693" w:type="dxa"/>
          </w:tcPr>
          <w:p w14:paraId="23022B0D" w14:textId="22076D22" w:rsidR="00103CF2" w:rsidRDefault="00103CF2" w:rsidP="00103CF2">
            <w:pPr>
              <w:spacing w:line="276" w:lineRule="auto"/>
              <w:rPr>
                <w:rFonts w:ascii="Arial" w:hAnsi="Arial" w:cs="Arial"/>
                <w:sz w:val="24"/>
                <w:szCs w:val="24"/>
              </w:rPr>
            </w:pPr>
            <w:r w:rsidRPr="005423F7">
              <w:rPr>
                <w:rFonts w:ascii="Arial" w:hAnsi="Arial" w:cs="Arial"/>
                <w:sz w:val="24"/>
                <w:szCs w:val="24"/>
              </w:rPr>
              <w:t>26 kwietnia 2021 r.</w:t>
            </w:r>
          </w:p>
        </w:tc>
        <w:tc>
          <w:tcPr>
            <w:tcW w:w="4828" w:type="dxa"/>
          </w:tcPr>
          <w:p w14:paraId="253A49EC" w14:textId="11F2662E"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udzielenia pomocy finansowej z budżetu Województwa Podkarpackiego dla Powiatu Krośnieńskiego</w:t>
            </w:r>
          </w:p>
        </w:tc>
        <w:tc>
          <w:tcPr>
            <w:tcW w:w="2607" w:type="dxa"/>
          </w:tcPr>
          <w:p w14:paraId="48329F0D" w14:textId="1B46A85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90C9807" w14:textId="77777777" w:rsidR="00103CF2" w:rsidRDefault="00103CF2" w:rsidP="00103CF2">
            <w:pPr>
              <w:spacing w:line="276" w:lineRule="auto"/>
              <w:rPr>
                <w:rFonts w:ascii="Arial" w:hAnsi="Arial" w:cs="Arial"/>
                <w:sz w:val="24"/>
                <w:szCs w:val="24"/>
              </w:rPr>
            </w:pPr>
          </w:p>
        </w:tc>
      </w:tr>
      <w:tr w:rsidR="00103CF2" w14:paraId="2223FD25" w14:textId="77777777" w:rsidTr="009D6BBC">
        <w:tc>
          <w:tcPr>
            <w:tcW w:w="704" w:type="dxa"/>
          </w:tcPr>
          <w:p w14:paraId="20335295" w14:textId="00B5AD5D" w:rsidR="00103CF2" w:rsidRDefault="00103CF2" w:rsidP="00103CF2">
            <w:pPr>
              <w:spacing w:line="276" w:lineRule="auto"/>
              <w:rPr>
                <w:rFonts w:ascii="Arial" w:hAnsi="Arial" w:cs="Arial"/>
                <w:sz w:val="24"/>
                <w:szCs w:val="24"/>
              </w:rPr>
            </w:pPr>
            <w:r w:rsidRPr="005423F7">
              <w:rPr>
                <w:rFonts w:ascii="Arial" w:hAnsi="Arial" w:cs="Arial"/>
                <w:sz w:val="24"/>
                <w:szCs w:val="24"/>
              </w:rPr>
              <w:t>61.</w:t>
            </w:r>
          </w:p>
        </w:tc>
        <w:tc>
          <w:tcPr>
            <w:tcW w:w="2410" w:type="dxa"/>
          </w:tcPr>
          <w:p w14:paraId="6BF3F053" w14:textId="54C8776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XXXVI/575/21</w:t>
            </w:r>
          </w:p>
        </w:tc>
        <w:tc>
          <w:tcPr>
            <w:tcW w:w="2693" w:type="dxa"/>
          </w:tcPr>
          <w:p w14:paraId="085783F6" w14:textId="2999106C" w:rsidR="00103CF2" w:rsidRDefault="00103CF2" w:rsidP="00103CF2">
            <w:pPr>
              <w:spacing w:line="276" w:lineRule="auto"/>
              <w:rPr>
                <w:rFonts w:ascii="Arial" w:hAnsi="Arial" w:cs="Arial"/>
                <w:sz w:val="24"/>
                <w:szCs w:val="24"/>
              </w:rPr>
            </w:pPr>
            <w:r w:rsidRPr="005423F7">
              <w:rPr>
                <w:rFonts w:ascii="Arial" w:hAnsi="Arial" w:cs="Arial"/>
                <w:sz w:val="24"/>
                <w:szCs w:val="24"/>
              </w:rPr>
              <w:t>26 kwietnia 2021 r.</w:t>
            </w:r>
          </w:p>
        </w:tc>
        <w:tc>
          <w:tcPr>
            <w:tcW w:w="4828" w:type="dxa"/>
          </w:tcPr>
          <w:p w14:paraId="206E25BF" w14:textId="7017BD0C"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udzielenia pomocy finansowej ze środków budżetu Województwa Podkarpackiego Gminie Krzywcza</w:t>
            </w:r>
          </w:p>
        </w:tc>
        <w:tc>
          <w:tcPr>
            <w:tcW w:w="2607" w:type="dxa"/>
          </w:tcPr>
          <w:p w14:paraId="3CAADEC3" w14:textId="59BC6FF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0230B888" w14:textId="77777777" w:rsidR="00103CF2" w:rsidRDefault="00103CF2" w:rsidP="00103CF2">
            <w:pPr>
              <w:spacing w:line="276" w:lineRule="auto"/>
              <w:rPr>
                <w:rFonts w:ascii="Arial" w:hAnsi="Arial" w:cs="Arial"/>
                <w:sz w:val="24"/>
                <w:szCs w:val="24"/>
              </w:rPr>
            </w:pPr>
          </w:p>
        </w:tc>
      </w:tr>
      <w:tr w:rsidR="00103CF2" w14:paraId="52E82A89" w14:textId="77777777" w:rsidTr="009D6BBC">
        <w:tc>
          <w:tcPr>
            <w:tcW w:w="704" w:type="dxa"/>
          </w:tcPr>
          <w:p w14:paraId="59B32FB6" w14:textId="2D1F50AF" w:rsidR="00103CF2" w:rsidRDefault="00103CF2" w:rsidP="00103CF2">
            <w:pPr>
              <w:spacing w:line="276" w:lineRule="auto"/>
              <w:rPr>
                <w:rFonts w:ascii="Arial" w:hAnsi="Arial" w:cs="Arial"/>
                <w:sz w:val="24"/>
                <w:szCs w:val="24"/>
              </w:rPr>
            </w:pPr>
            <w:r w:rsidRPr="005423F7">
              <w:rPr>
                <w:rFonts w:ascii="Arial" w:hAnsi="Arial" w:cs="Arial"/>
                <w:sz w:val="24"/>
                <w:szCs w:val="24"/>
              </w:rPr>
              <w:t>62.</w:t>
            </w:r>
          </w:p>
        </w:tc>
        <w:tc>
          <w:tcPr>
            <w:tcW w:w="2410" w:type="dxa"/>
          </w:tcPr>
          <w:p w14:paraId="4A3A3D99" w14:textId="2567252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XXXVI/576/21</w:t>
            </w:r>
          </w:p>
        </w:tc>
        <w:tc>
          <w:tcPr>
            <w:tcW w:w="2693" w:type="dxa"/>
          </w:tcPr>
          <w:p w14:paraId="3759E050" w14:textId="01088836" w:rsidR="00103CF2" w:rsidRDefault="00103CF2" w:rsidP="00103CF2">
            <w:pPr>
              <w:spacing w:line="276" w:lineRule="auto"/>
              <w:rPr>
                <w:rFonts w:ascii="Arial" w:hAnsi="Arial" w:cs="Arial"/>
                <w:sz w:val="24"/>
                <w:szCs w:val="24"/>
              </w:rPr>
            </w:pPr>
            <w:r w:rsidRPr="005423F7">
              <w:rPr>
                <w:rFonts w:ascii="Arial" w:hAnsi="Arial" w:cs="Arial"/>
                <w:sz w:val="24"/>
                <w:szCs w:val="24"/>
              </w:rPr>
              <w:t>26 kwietnia 2021 r.</w:t>
            </w:r>
          </w:p>
        </w:tc>
        <w:tc>
          <w:tcPr>
            <w:tcW w:w="4828" w:type="dxa"/>
          </w:tcPr>
          <w:p w14:paraId="0DFF2CB7" w14:textId="3F5E2096"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zmian w budżecie Województwa Podkarpackiego na 2021 rok</w:t>
            </w:r>
          </w:p>
        </w:tc>
        <w:tc>
          <w:tcPr>
            <w:tcW w:w="2607" w:type="dxa"/>
          </w:tcPr>
          <w:p w14:paraId="11631F2E" w14:textId="1914F157"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22AFF21E" w14:textId="77777777" w:rsidR="00103CF2" w:rsidRDefault="00103CF2" w:rsidP="00103CF2">
            <w:pPr>
              <w:spacing w:line="276" w:lineRule="auto"/>
              <w:rPr>
                <w:rFonts w:ascii="Arial" w:hAnsi="Arial" w:cs="Arial"/>
                <w:sz w:val="24"/>
                <w:szCs w:val="24"/>
              </w:rPr>
            </w:pPr>
          </w:p>
        </w:tc>
      </w:tr>
      <w:tr w:rsidR="00103CF2" w14:paraId="424ECBBF" w14:textId="77777777" w:rsidTr="009D6BBC">
        <w:tc>
          <w:tcPr>
            <w:tcW w:w="704" w:type="dxa"/>
          </w:tcPr>
          <w:p w14:paraId="2FB4A81B" w14:textId="537B4330"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61.</w:t>
            </w:r>
          </w:p>
        </w:tc>
        <w:tc>
          <w:tcPr>
            <w:tcW w:w="2410" w:type="dxa"/>
          </w:tcPr>
          <w:p w14:paraId="40A1E196" w14:textId="3ACD653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XXXVI/577/21</w:t>
            </w:r>
          </w:p>
        </w:tc>
        <w:tc>
          <w:tcPr>
            <w:tcW w:w="2693" w:type="dxa"/>
          </w:tcPr>
          <w:p w14:paraId="1D57FFCD" w14:textId="74B02A6B" w:rsidR="00103CF2" w:rsidRDefault="00103CF2" w:rsidP="00103CF2">
            <w:pPr>
              <w:spacing w:line="276" w:lineRule="auto"/>
              <w:rPr>
                <w:rFonts w:ascii="Arial" w:hAnsi="Arial" w:cs="Arial"/>
                <w:sz w:val="24"/>
                <w:szCs w:val="24"/>
              </w:rPr>
            </w:pPr>
            <w:r w:rsidRPr="005423F7">
              <w:rPr>
                <w:rFonts w:ascii="Arial" w:hAnsi="Arial" w:cs="Arial"/>
                <w:sz w:val="24"/>
                <w:szCs w:val="24"/>
              </w:rPr>
              <w:t>26 kwietnia 2021 r.</w:t>
            </w:r>
          </w:p>
        </w:tc>
        <w:tc>
          <w:tcPr>
            <w:tcW w:w="4828" w:type="dxa"/>
          </w:tcPr>
          <w:p w14:paraId="53FD19D0" w14:textId="2558435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Wieloletniej Prognozie Finansowej Województwa Podkarpackiego na lata 2021 – 2045</w:t>
            </w:r>
          </w:p>
        </w:tc>
        <w:tc>
          <w:tcPr>
            <w:tcW w:w="2607" w:type="dxa"/>
          </w:tcPr>
          <w:p w14:paraId="2FD41F33" w14:textId="461CD6E5"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częściowo zrealizowana</w:t>
            </w:r>
          </w:p>
        </w:tc>
        <w:tc>
          <w:tcPr>
            <w:tcW w:w="3018" w:type="dxa"/>
          </w:tcPr>
          <w:p w14:paraId="77BDAACF" w14:textId="5B6CEB0D"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WPF obejmuje wykaz zadań wieloletnich planowanych do realizacji przez Samorząd Województwa. Realizacja zakresu wykraczającego poza rok 2021 trwa.</w:t>
            </w:r>
          </w:p>
        </w:tc>
      </w:tr>
      <w:tr w:rsidR="00103CF2" w14:paraId="49113F8D" w14:textId="77777777" w:rsidTr="009D6BBC">
        <w:tc>
          <w:tcPr>
            <w:tcW w:w="704" w:type="dxa"/>
          </w:tcPr>
          <w:p w14:paraId="63EB44A9" w14:textId="7C824615" w:rsidR="00103CF2" w:rsidRDefault="00103CF2" w:rsidP="00103CF2">
            <w:pPr>
              <w:spacing w:line="276" w:lineRule="auto"/>
              <w:rPr>
                <w:rFonts w:ascii="Arial" w:hAnsi="Arial" w:cs="Arial"/>
                <w:sz w:val="24"/>
                <w:szCs w:val="24"/>
              </w:rPr>
            </w:pPr>
            <w:r w:rsidRPr="005423F7">
              <w:rPr>
                <w:rFonts w:ascii="Arial" w:hAnsi="Arial" w:cs="Arial"/>
                <w:sz w:val="24"/>
                <w:szCs w:val="24"/>
              </w:rPr>
              <w:t>62.</w:t>
            </w:r>
          </w:p>
        </w:tc>
        <w:tc>
          <w:tcPr>
            <w:tcW w:w="2410" w:type="dxa"/>
          </w:tcPr>
          <w:p w14:paraId="53B60546" w14:textId="2CC7973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XXXVI/578/21</w:t>
            </w:r>
          </w:p>
        </w:tc>
        <w:tc>
          <w:tcPr>
            <w:tcW w:w="2693" w:type="dxa"/>
          </w:tcPr>
          <w:p w14:paraId="08F52E44" w14:textId="00007E3C" w:rsidR="00103CF2" w:rsidRDefault="00103CF2" w:rsidP="00103CF2">
            <w:pPr>
              <w:spacing w:line="276" w:lineRule="auto"/>
              <w:rPr>
                <w:rFonts w:ascii="Arial" w:hAnsi="Arial" w:cs="Arial"/>
                <w:sz w:val="24"/>
                <w:szCs w:val="24"/>
              </w:rPr>
            </w:pPr>
            <w:r w:rsidRPr="005423F7">
              <w:rPr>
                <w:rFonts w:ascii="Arial" w:hAnsi="Arial" w:cs="Arial"/>
                <w:sz w:val="24"/>
                <w:szCs w:val="24"/>
              </w:rPr>
              <w:t>26 kwietnia 2021 r.</w:t>
            </w:r>
          </w:p>
        </w:tc>
        <w:tc>
          <w:tcPr>
            <w:tcW w:w="4828" w:type="dxa"/>
          </w:tcPr>
          <w:p w14:paraId="40FCA664" w14:textId="2DF77D32"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zmian w składzie osobowym Komisji Ochrony Zdrowia, Polityki Prorodzinnej i Społecznej Sejmiku Województwa Podkarpackiego</w:t>
            </w:r>
          </w:p>
        </w:tc>
        <w:tc>
          <w:tcPr>
            <w:tcW w:w="2607" w:type="dxa"/>
          </w:tcPr>
          <w:p w14:paraId="3788334E" w14:textId="0A8A9FE4"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zrealizowana</w:t>
            </w:r>
          </w:p>
        </w:tc>
        <w:tc>
          <w:tcPr>
            <w:tcW w:w="3018" w:type="dxa"/>
          </w:tcPr>
          <w:p w14:paraId="7F24FD2A" w14:textId="77777777" w:rsidR="00103CF2" w:rsidRDefault="00103CF2" w:rsidP="00103CF2">
            <w:pPr>
              <w:spacing w:line="276" w:lineRule="auto"/>
              <w:rPr>
                <w:rFonts w:ascii="Arial" w:hAnsi="Arial" w:cs="Arial"/>
                <w:sz w:val="24"/>
                <w:szCs w:val="24"/>
              </w:rPr>
            </w:pPr>
          </w:p>
        </w:tc>
      </w:tr>
      <w:tr w:rsidR="00103CF2" w14:paraId="28AE9DDC" w14:textId="77777777" w:rsidTr="009D6BBC">
        <w:tc>
          <w:tcPr>
            <w:tcW w:w="704" w:type="dxa"/>
          </w:tcPr>
          <w:p w14:paraId="35BFD17A" w14:textId="03249BFD" w:rsidR="00103CF2" w:rsidRDefault="00103CF2" w:rsidP="00103CF2">
            <w:pPr>
              <w:spacing w:line="276" w:lineRule="auto"/>
              <w:rPr>
                <w:rFonts w:ascii="Arial" w:hAnsi="Arial" w:cs="Arial"/>
                <w:sz w:val="24"/>
                <w:szCs w:val="24"/>
              </w:rPr>
            </w:pPr>
            <w:r w:rsidRPr="005423F7">
              <w:rPr>
                <w:rFonts w:ascii="Arial" w:hAnsi="Arial" w:cs="Arial"/>
                <w:sz w:val="24"/>
                <w:szCs w:val="24"/>
              </w:rPr>
              <w:t>63.</w:t>
            </w:r>
          </w:p>
        </w:tc>
        <w:tc>
          <w:tcPr>
            <w:tcW w:w="2410" w:type="dxa"/>
          </w:tcPr>
          <w:p w14:paraId="1AD3F337" w14:textId="2E80E83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XXXVI/579/21</w:t>
            </w:r>
          </w:p>
        </w:tc>
        <w:tc>
          <w:tcPr>
            <w:tcW w:w="2693" w:type="dxa"/>
          </w:tcPr>
          <w:p w14:paraId="502639CE" w14:textId="22586AE2" w:rsidR="00103CF2" w:rsidRDefault="00103CF2" w:rsidP="00103CF2">
            <w:pPr>
              <w:spacing w:line="276" w:lineRule="auto"/>
              <w:rPr>
                <w:rFonts w:ascii="Arial" w:hAnsi="Arial" w:cs="Arial"/>
                <w:sz w:val="24"/>
                <w:szCs w:val="24"/>
              </w:rPr>
            </w:pPr>
            <w:r w:rsidRPr="005423F7">
              <w:rPr>
                <w:rFonts w:ascii="Arial" w:hAnsi="Arial" w:cs="Arial"/>
                <w:sz w:val="24"/>
                <w:szCs w:val="24"/>
              </w:rPr>
              <w:t>26 kwietnia 2021 r.</w:t>
            </w:r>
          </w:p>
        </w:tc>
        <w:tc>
          <w:tcPr>
            <w:tcW w:w="4828" w:type="dxa"/>
          </w:tcPr>
          <w:p w14:paraId="65846FD9" w14:textId="35092ABB"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zmiany uchwały w sprawie nadania Statutu Podkarpackiemu Centrum Edukacji Nauczycieli w Rzeszowie oraz uchwałę w sprawie utworzenia Szkolnego Schroniska Młodzieżowego w Czudcu i połączenia go z Podkarpackim Centrum Edukacji Nauczycieli</w:t>
            </w:r>
          </w:p>
        </w:tc>
        <w:tc>
          <w:tcPr>
            <w:tcW w:w="2607" w:type="dxa"/>
          </w:tcPr>
          <w:p w14:paraId="24C3B3C5" w14:textId="3BB91E7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02D4618A" w14:textId="77777777" w:rsidR="00103CF2" w:rsidRDefault="00103CF2" w:rsidP="00103CF2">
            <w:pPr>
              <w:spacing w:line="276" w:lineRule="auto"/>
              <w:rPr>
                <w:rFonts w:ascii="Arial" w:hAnsi="Arial" w:cs="Arial"/>
                <w:sz w:val="24"/>
                <w:szCs w:val="24"/>
              </w:rPr>
            </w:pPr>
          </w:p>
        </w:tc>
      </w:tr>
      <w:tr w:rsidR="00103CF2" w14:paraId="413ACF40" w14:textId="77777777" w:rsidTr="009D6BBC">
        <w:tc>
          <w:tcPr>
            <w:tcW w:w="704" w:type="dxa"/>
          </w:tcPr>
          <w:p w14:paraId="4DEAD9A4" w14:textId="47D3004B" w:rsidR="00103CF2" w:rsidRDefault="00103CF2" w:rsidP="00103CF2">
            <w:pPr>
              <w:spacing w:line="276" w:lineRule="auto"/>
              <w:rPr>
                <w:rFonts w:ascii="Arial" w:hAnsi="Arial" w:cs="Arial"/>
                <w:sz w:val="24"/>
                <w:szCs w:val="24"/>
              </w:rPr>
            </w:pPr>
            <w:r w:rsidRPr="005423F7">
              <w:rPr>
                <w:rFonts w:ascii="Arial" w:hAnsi="Arial" w:cs="Arial"/>
                <w:sz w:val="24"/>
                <w:szCs w:val="24"/>
              </w:rPr>
              <w:t>64.</w:t>
            </w:r>
          </w:p>
        </w:tc>
        <w:tc>
          <w:tcPr>
            <w:tcW w:w="2410" w:type="dxa"/>
          </w:tcPr>
          <w:p w14:paraId="45AC3574" w14:textId="04BF0C2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XXXVI/580/21</w:t>
            </w:r>
          </w:p>
        </w:tc>
        <w:tc>
          <w:tcPr>
            <w:tcW w:w="2693" w:type="dxa"/>
          </w:tcPr>
          <w:p w14:paraId="7A8B8AEA" w14:textId="3041CB8C" w:rsidR="00103CF2" w:rsidRDefault="00103CF2" w:rsidP="00103CF2">
            <w:pPr>
              <w:spacing w:line="276" w:lineRule="auto"/>
              <w:rPr>
                <w:rFonts w:ascii="Arial" w:hAnsi="Arial" w:cs="Arial"/>
                <w:sz w:val="24"/>
                <w:szCs w:val="24"/>
              </w:rPr>
            </w:pPr>
            <w:r w:rsidRPr="005423F7">
              <w:rPr>
                <w:rFonts w:ascii="Arial" w:hAnsi="Arial" w:cs="Arial"/>
                <w:sz w:val="24"/>
                <w:szCs w:val="24"/>
              </w:rPr>
              <w:t>26 kwietnia 2021 r.</w:t>
            </w:r>
          </w:p>
        </w:tc>
        <w:tc>
          <w:tcPr>
            <w:tcW w:w="4828" w:type="dxa"/>
          </w:tcPr>
          <w:p w14:paraId="565D22CD" w14:textId="672A871C"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zmian w Statucie Wojewódzkiego Szpitala im. Św. Ojca Pio w Przemyślu</w:t>
            </w:r>
          </w:p>
        </w:tc>
        <w:tc>
          <w:tcPr>
            <w:tcW w:w="2607" w:type="dxa"/>
          </w:tcPr>
          <w:p w14:paraId="4E0CEC9C" w14:textId="658E216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0DE0A37" w14:textId="77777777" w:rsidR="00103CF2" w:rsidRDefault="00103CF2" w:rsidP="00103CF2">
            <w:pPr>
              <w:spacing w:line="276" w:lineRule="auto"/>
              <w:rPr>
                <w:rFonts w:ascii="Arial" w:hAnsi="Arial" w:cs="Arial"/>
                <w:sz w:val="24"/>
                <w:szCs w:val="24"/>
              </w:rPr>
            </w:pPr>
          </w:p>
        </w:tc>
      </w:tr>
      <w:tr w:rsidR="00103CF2" w14:paraId="399C69A4" w14:textId="77777777" w:rsidTr="009D6BBC">
        <w:tc>
          <w:tcPr>
            <w:tcW w:w="704" w:type="dxa"/>
          </w:tcPr>
          <w:p w14:paraId="082D99FA" w14:textId="18A52DCA" w:rsidR="00103CF2" w:rsidRDefault="00103CF2" w:rsidP="00103CF2">
            <w:pPr>
              <w:spacing w:line="276" w:lineRule="auto"/>
              <w:rPr>
                <w:rFonts w:ascii="Arial" w:hAnsi="Arial" w:cs="Arial"/>
                <w:sz w:val="24"/>
                <w:szCs w:val="24"/>
              </w:rPr>
            </w:pPr>
            <w:r w:rsidRPr="005423F7">
              <w:rPr>
                <w:rFonts w:ascii="Arial" w:hAnsi="Arial" w:cs="Arial"/>
                <w:sz w:val="24"/>
                <w:szCs w:val="24"/>
              </w:rPr>
              <w:t>65.</w:t>
            </w:r>
          </w:p>
        </w:tc>
        <w:tc>
          <w:tcPr>
            <w:tcW w:w="2410" w:type="dxa"/>
          </w:tcPr>
          <w:p w14:paraId="5878C97C" w14:textId="13DA540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XXXVI/581/21</w:t>
            </w:r>
          </w:p>
        </w:tc>
        <w:tc>
          <w:tcPr>
            <w:tcW w:w="2693" w:type="dxa"/>
          </w:tcPr>
          <w:p w14:paraId="2CD686B2" w14:textId="39D692D8" w:rsidR="00103CF2" w:rsidRDefault="00103CF2" w:rsidP="00103CF2">
            <w:pPr>
              <w:spacing w:line="276" w:lineRule="auto"/>
              <w:rPr>
                <w:rFonts w:ascii="Arial" w:hAnsi="Arial" w:cs="Arial"/>
                <w:sz w:val="24"/>
                <w:szCs w:val="24"/>
              </w:rPr>
            </w:pPr>
            <w:r w:rsidRPr="005423F7">
              <w:rPr>
                <w:rFonts w:ascii="Arial" w:hAnsi="Arial" w:cs="Arial"/>
                <w:sz w:val="24"/>
                <w:szCs w:val="24"/>
              </w:rPr>
              <w:t>26 kwietnia 2021 r.</w:t>
            </w:r>
          </w:p>
        </w:tc>
        <w:tc>
          <w:tcPr>
            <w:tcW w:w="4828" w:type="dxa"/>
          </w:tcPr>
          <w:p w14:paraId="3CFA1CAD" w14:textId="77CC3D6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Statucie Klinicznego Szpitala Wojewódzkiego Nr 1 im. Fryderyka Chopina w Rzeszowie</w:t>
            </w:r>
          </w:p>
        </w:tc>
        <w:tc>
          <w:tcPr>
            <w:tcW w:w="2607" w:type="dxa"/>
          </w:tcPr>
          <w:p w14:paraId="622AF3A9" w14:textId="715DCAC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4D279EE" w14:textId="77777777" w:rsidR="00103CF2" w:rsidRDefault="00103CF2" w:rsidP="00103CF2">
            <w:pPr>
              <w:spacing w:line="276" w:lineRule="auto"/>
              <w:rPr>
                <w:rFonts w:ascii="Arial" w:hAnsi="Arial" w:cs="Arial"/>
                <w:sz w:val="24"/>
                <w:szCs w:val="24"/>
              </w:rPr>
            </w:pPr>
          </w:p>
        </w:tc>
      </w:tr>
      <w:tr w:rsidR="00103CF2" w14:paraId="10E8B6CC" w14:textId="77777777" w:rsidTr="009D6BBC">
        <w:tc>
          <w:tcPr>
            <w:tcW w:w="704" w:type="dxa"/>
          </w:tcPr>
          <w:p w14:paraId="408D8BAD" w14:textId="36390D15" w:rsidR="00103CF2" w:rsidRDefault="00103CF2" w:rsidP="00103CF2">
            <w:pPr>
              <w:spacing w:line="276" w:lineRule="auto"/>
              <w:rPr>
                <w:rFonts w:ascii="Arial" w:hAnsi="Arial" w:cs="Arial"/>
                <w:sz w:val="24"/>
                <w:szCs w:val="24"/>
              </w:rPr>
            </w:pPr>
            <w:r w:rsidRPr="005423F7">
              <w:rPr>
                <w:rFonts w:ascii="Arial" w:hAnsi="Arial" w:cs="Arial"/>
                <w:sz w:val="24"/>
                <w:szCs w:val="24"/>
              </w:rPr>
              <w:t>66.</w:t>
            </w:r>
          </w:p>
        </w:tc>
        <w:tc>
          <w:tcPr>
            <w:tcW w:w="2410" w:type="dxa"/>
          </w:tcPr>
          <w:p w14:paraId="1134302F" w14:textId="45B7C1E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XXXVI/582/21</w:t>
            </w:r>
          </w:p>
        </w:tc>
        <w:tc>
          <w:tcPr>
            <w:tcW w:w="2693" w:type="dxa"/>
          </w:tcPr>
          <w:p w14:paraId="1A2947BA" w14:textId="3596D4F9" w:rsidR="00103CF2" w:rsidRDefault="00103CF2" w:rsidP="00103CF2">
            <w:pPr>
              <w:spacing w:line="276" w:lineRule="auto"/>
              <w:rPr>
                <w:rFonts w:ascii="Arial" w:hAnsi="Arial" w:cs="Arial"/>
                <w:sz w:val="24"/>
                <w:szCs w:val="24"/>
              </w:rPr>
            </w:pPr>
            <w:r w:rsidRPr="005423F7">
              <w:rPr>
                <w:rFonts w:ascii="Arial" w:hAnsi="Arial" w:cs="Arial"/>
                <w:sz w:val="24"/>
                <w:szCs w:val="24"/>
              </w:rPr>
              <w:t>26 kwietnia 2021 r.</w:t>
            </w:r>
          </w:p>
        </w:tc>
        <w:tc>
          <w:tcPr>
            <w:tcW w:w="4828" w:type="dxa"/>
          </w:tcPr>
          <w:p w14:paraId="3CB17D71" w14:textId="76751950" w:rsidR="00103CF2" w:rsidRDefault="00103CF2" w:rsidP="00103CF2">
            <w:pPr>
              <w:spacing w:line="276" w:lineRule="auto"/>
              <w:rPr>
                <w:rFonts w:ascii="Arial" w:hAnsi="Arial" w:cs="Arial"/>
                <w:sz w:val="24"/>
                <w:szCs w:val="24"/>
              </w:rPr>
            </w:pPr>
            <w:r w:rsidRPr="005423F7">
              <w:rPr>
                <w:rFonts w:ascii="Arial" w:eastAsia="Times New Roman" w:hAnsi="Arial" w:cs="Arial"/>
                <w:iCs/>
                <w:sz w:val="24"/>
                <w:szCs w:val="24"/>
                <w:lang w:eastAsia="pl-PL"/>
              </w:rPr>
              <w:t>zmieniającej uchwałę w sprawie przyjęcia Regulaminu Sejmiku Województwa Podkarpackiego</w:t>
            </w:r>
          </w:p>
        </w:tc>
        <w:tc>
          <w:tcPr>
            <w:tcW w:w="2607" w:type="dxa"/>
          </w:tcPr>
          <w:p w14:paraId="00262DD9" w14:textId="05590F7F" w:rsidR="00103CF2" w:rsidRDefault="00103CF2" w:rsidP="00103CF2">
            <w:pPr>
              <w:spacing w:line="276" w:lineRule="auto"/>
              <w:rPr>
                <w:rFonts w:ascii="Arial" w:hAnsi="Arial" w:cs="Arial"/>
                <w:sz w:val="24"/>
                <w:szCs w:val="24"/>
              </w:rPr>
            </w:pPr>
            <w:r w:rsidRPr="005423F7">
              <w:rPr>
                <w:rFonts w:ascii="Arial" w:eastAsia="Times New Roman" w:hAnsi="Arial" w:cs="Arial"/>
                <w:iCs/>
                <w:sz w:val="24"/>
                <w:szCs w:val="24"/>
                <w:lang w:eastAsia="pl-PL"/>
              </w:rPr>
              <w:t>zrealizowana</w:t>
            </w:r>
          </w:p>
        </w:tc>
        <w:tc>
          <w:tcPr>
            <w:tcW w:w="3018" w:type="dxa"/>
          </w:tcPr>
          <w:p w14:paraId="53B9907C" w14:textId="77777777" w:rsidR="00103CF2" w:rsidRDefault="00103CF2" w:rsidP="00103CF2">
            <w:pPr>
              <w:spacing w:line="276" w:lineRule="auto"/>
              <w:rPr>
                <w:rFonts w:ascii="Arial" w:hAnsi="Arial" w:cs="Arial"/>
                <w:sz w:val="24"/>
                <w:szCs w:val="24"/>
              </w:rPr>
            </w:pPr>
          </w:p>
        </w:tc>
      </w:tr>
      <w:tr w:rsidR="00103CF2" w14:paraId="01630CFE" w14:textId="77777777" w:rsidTr="009D6BBC">
        <w:tc>
          <w:tcPr>
            <w:tcW w:w="704" w:type="dxa"/>
          </w:tcPr>
          <w:p w14:paraId="4AB9787D" w14:textId="44B4314F"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67.</w:t>
            </w:r>
          </w:p>
        </w:tc>
        <w:tc>
          <w:tcPr>
            <w:tcW w:w="2410" w:type="dxa"/>
          </w:tcPr>
          <w:p w14:paraId="48503F15" w14:textId="4FD48A0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XXXVI/583/21</w:t>
            </w:r>
          </w:p>
        </w:tc>
        <w:tc>
          <w:tcPr>
            <w:tcW w:w="2693" w:type="dxa"/>
          </w:tcPr>
          <w:p w14:paraId="4990E324" w14:textId="27C0F336" w:rsidR="00103CF2" w:rsidRDefault="00103CF2" w:rsidP="00103CF2">
            <w:pPr>
              <w:spacing w:line="276" w:lineRule="auto"/>
              <w:rPr>
                <w:rFonts w:ascii="Arial" w:hAnsi="Arial" w:cs="Arial"/>
                <w:sz w:val="24"/>
                <w:szCs w:val="24"/>
              </w:rPr>
            </w:pPr>
            <w:r w:rsidRPr="005423F7">
              <w:rPr>
                <w:rFonts w:ascii="Arial" w:hAnsi="Arial" w:cs="Arial"/>
                <w:sz w:val="24"/>
                <w:szCs w:val="24"/>
              </w:rPr>
              <w:t>26 kwietnia 2021 r.</w:t>
            </w:r>
          </w:p>
        </w:tc>
        <w:tc>
          <w:tcPr>
            <w:tcW w:w="4828" w:type="dxa"/>
          </w:tcPr>
          <w:p w14:paraId="5666C61A" w14:textId="303F13F8"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zmiany uchwały w sprawie określenia szczegółowych warunków wspierania młodzieży uzdolnionej „Nie zagubić talentu</w:t>
            </w:r>
            <w:r w:rsidRPr="005423F7">
              <w:rPr>
                <w:rFonts w:ascii="Arial" w:eastAsia="Calibri" w:hAnsi="Arial" w:cs="Arial"/>
                <w:bCs/>
                <w:sz w:val="24"/>
                <w:szCs w:val="24"/>
              </w:rPr>
              <w:t>"</w:t>
            </w:r>
          </w:p>
        </w:tc>
        <w:tc>
          <w:tcPr>
            <w:tcW w:w="2607" w:type="dxa"/>
          </w:tcPr>
          <w:p w14:paraId="3FCAAE1C" w14:textId="7EEDD12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D8639C4" w14:textId="77777777" w:rsidR="00103CF2" w:rsidRDefault="00103CF2" w:rsidP="00103CF2">
            <w:pPr>
              <w:spacing w:line="276" w:lineRule="auto"/>
              <w:rPr>
                <w:rFonts w:ascii="Arial" w:hAnsi="Arial" w:cs="Arial"/>
                <w:sz w:val="24"/>
                <w:szCs w:val="24"/>
              </w:rPr>
            </w:pPr>
          </w:p>
        </w:tc>
      </w:tr>
      <w:tr w:rsidR="00103CF2" w14:paraId="556DCA01" w14:textId="77777777" w:rsidTr="009D6BBC">
        <w:tc>
          <w:tcPr>
            <w:tcW w:w="704" w:type="dxa"/>
          </w:tcPr>
          <w:p w14:paraId="4FF61841" w14:textId="047DD0FD" w:rsidR="00103CF2" w:rsidRDefault="00103CF2" w:rsidP="00103CF2">
            <w:pPr>
              <w:spacing w:line="276" w:lineRule="auto"/>
              <w:rPr>
                <w:rFonts w:ascii="Arial" w:hAnsi="Arial" w:cs="Arial"/>
                <w:sz w:val="24"/>
                <w:szCs w:val="24"/>
              </w:rPr>
            </w:pPr>
            <w:r w:rsidRPr="005423F7">
              <w:rPr>
                <w:rFonts w:ascii="Arial" w:hAnsi="Arial" w:cs="Arial"/>
                <w:sz w:val="24"/>
                <w:szCs w:val="24"/>
              </w:rPr>
              <w:t>68.</w:t>
            </w:r>
          </w:p>
        </w:tc>
        <w:tc>
          <w:tcPr>
            <w:tcW w:w="2410" w:type="dxa"/>
          </w:tcPr>
          <w:p w14:paraId="2F0D675B" w14:textId="69C72B4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XXXVI/584/21</w:t>
            </w:r>
          </w:p>
        </w:tc>
        <w:tc>
          <w:tcPr>
            <w:tcW w:w="2693" w:type="dxa"/>
          </w:tcPr>
          <w:p w14:paraId="3042E906" w14:textId="18D48443" w:rsidR="00103CF2" w:rsidRDefault="00103CF2" w:rsidP="00103CF2">
            <w:pPr>
              <w:spacing w:line="276" w:lineRule="auto"/>
              <w:rPr>
                <w:rFonts w:ascii="Arial" w:hAnsi="Arial" w:cs="Arial"/>
                <w:sz w:val="24"/>
                <w:szCs w:val="24"/>
              </w:rPr>
            </w:pPr>
            <w:r w:rsidRPr="005423F7">
              <w:rPr>
                <w:rFonts w:ascii="Arial" w:hAnsi="Arial" w:cs="Arial"/>
                <w:sz w:val="24"/>
                <w:szCs w:val="24"/>
              </w:rPr>
              <w:t>26 kwietnia 2021 r.</w:t>
            </w:r>
          </w:p>
        </w:tc>
        <w:tc>
          <w:tcPr>
            <w:tcW w:w="4828" w:type="dxa"/>
          </w:tcPr>
          <w:p w14:paraId="11F2524A" w14:textId="2BE2B1AB"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uchwalenia Planu Gospodarki Odpadami dla Województwa Podkarpackiego na lata 2020 – 2026 z perspektywą do 2032 roku (WPGO) wraz z Planem Inwestycyjnym stanowiącym załącznik do WPGO oraz Prognozą oddziaływania projektu WPGO na środowisko</w:t>
            </w:r>
          </w:p>
        </w:tc>
        <w:tc>
          <w:tcPr>
            <w:tcW w:w="2607" w:type="dxa"/>
          </w:tcPr>
          <w:p w14:paraId="184BA2D3" w14:textId="32C6B0D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8B22623" w14:textId="77777777" w:rsidR="00103CF2" w:rsidRDefault="00103CF2" w:rsidP="00103CF2">
            <w:pPr>
              <w:spacing w:line="276" w:lineRule="auto"/>
              <w:rPr>
                <w:rFonts w:ascii="Arial" w:hAnsi="Arial" w:cs="Arial"/>
                <w:sz w:val="24"/>
                <w:szCs w:val="24"/>
              </w:rPr>
            </w:pPr>
          </w:p>
        </w:tc>
      </w:tr>
      <w:tr w:rsidR="00103CF2" w14:paraId="14C58D5B" w14:textId="77777777" w:rsidTr="009D6BBC">
        <w:tc>
          <w:tcPr>
            <w:tcW w:w="704" w:type="dxa"/>
          </w:tcPr>
          <w:p w14:paraId="6FEB7887" w14:textId="0B7BA332" w:rsidR="00103CF2" w:rsidRDefault="00103CF2" w:rsidP="00103CF2">
            <w:pPr>
              <w:spacing w:line="276" w:lineRule="auto"/>
              <w:rPr>
                <w:rFonts w:ascii="Arial" w:hAnsi="Arial" w:cs="Arial"/>
                <w:sz w:val="24"/>
                <w:szCs w:val="24"/>
              </w:rPr>
            </w:pPr>
            <w:r w:rsidRPr="005423F7">
              <w:rPr>
                <w:rFonts w:ascii="Arial" w:hAnsi="Arial" w:cs="Arial"/>
                <w:sz w:val="24"/>
                <w:szCs w:val="24"/>
              </w:rPr>
              <w:t>69.</w:t>
            </w:r>
          </w:p>
        </w:tc>
        <w:tc>
          <w:tcPr>
            <w:tcW w:w="2410" w:type="dxa"/>
          </w:tcPr>
          <w:p w14:paraId="377BD006" w14:textId="21305C4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XXXVII/585/21</w:t>
            </w:r>
          </w:p>
        </w:tc>
        <w:tc>
          <w:tcPr>
            <w:tcW w:w="2693" w:type="dxa"/>
          </w:tcPr>
          <w:p w14:paraId="23E84F1F" w14:textId="5750E296" w:rsidR="00103CF2" w:rsidRDefault="00103CF2" w:rsidP="00103CF2">
            <w:pPr>
              <w:spacing w:line="276" w:lineRule="auto"/>
              <w:rPr>
                <w:rFonts w:ascii="Arial" w:hAnsi="Arial" w:cs="Arial"/>
                <w:sz w:val="24"/>
                <w:szCs w:val="24"/>
              </w:rPr>
            </w:pPr>
            <w:r w:rsidRPr="005423F7">
              <w:rPr>
                <w:rFonts w:ascii="Arial" w:hAnsi="Arial" w:cs="Arial"/>
                <w:sz w:val="24"/>
                <w:szCs w:val="24"/>
              </w:rPr>
              <w:t>31 maja 2021  r.</w:t>
            </w:r>
          </w:p>
        </w:tc>
        <w:tc>
          <w:tcPr>
            <w:tcW w:w="4828" w:type="dxa"/>
          </w:tcPr>
          <w:p w14:paraId="2230230B" w14:textId="551189A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dla Powiatu Lubaczowskiego z budżetu Województwa Podkarpackiego w roku 2021,</w:t>
            </w:r>
          </w:p>
        </w:tc>
        <w:tc>
          <w:tcPr>
            <w:tcW w:w="2607" w:type="dxa"/>
          </w:tcPr>
          <w:p w14:paraId="2BBD1B1D" w14:textId="1CDBB55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0C5F145" w14:textId="77777777" w:rsidR="00103CF2" w:rsidRDefault="00103CF2" w:rsidP="00103CF2">
            <w:pPr>
              <w:spacing w:line="276" w:lineRule="auto"/>
              <w:rPr>
                <w:rFonts w:ascii="Arial" w:hAnsi="Arial" w:cs="Arial"/>
                <w:sz w:val="24"/>
                <w:szCs w:val="24"/>
              </w:rPr>
            </w:pPr>
          </w:p>
        </w:tc>
      </w:tr>
      <w:tr w:rsidR="00103CF2" w14:paraId="36B67AC9" w14:textId="77777777" w:rsidTr="009D6BBC">
        <w:tc>
          <w:tcPr>
            <w:tcW w:w="704" w:type="dxa"/>
          </w:tcPr>
          <w:p w14:paraId="79CC92C1" w14:textId="33C8E8B5" w:rsidR="00103CF2" w:rsidRDefault="00103CF2" w:rsidP="00103CF2">
            <w:pPr>
              <w:spacing w:line="276" w:lineRule="auto"/>
              <w:rPr>
                <w:rFonts w:ascii="Arial" w:hAnsi="Arial" w:cs="Arial"/>
                <w:sz w:val="24"/>
                <w:szCs w:val="24"/>
              </w:rPr>
            </w:pPr>
            <w:r w:rsidRPr="005423F7">
              <w:rPr>
                <w:rFonts w:ascii="Arial" w:hAnsi="Arial" w:cs="Arial"/>
                <w:sz w:val="24"/>
                <w:szCs w:val="24"/>
              </w:rPr>
              <w:t>70.</w:t>
            </w:r>
          </w:p>
        </w:tc>
        <w:tc>
          <w:tcPr>
            <w:tcW w:w="2410" w:type="dxa"/>
          </w:tcPr>
          <w:p w14:paraId="3826E6E2" w14:textId="3D94254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XXXVII/586/21</w:t>
            </w:r>
          </w:p>
        </w:tc>
        <w:tc>
          <w:tcPr>
            <w:tcW w:w="2693" w:type="dxa"/>
          </w:tcPr>
          <w:p w14:paraId="47742DD0" w14:textId="7766A6C6" w:rsidR="00103CF2" w:rsidRDefault="00103CF2" w:rsidP="00103CF2">
            <w:pPr>
              <w:spacing w:line="276" w:lineRule="auto"/>
              <w:rPr>
                <w:rFonts w:ascii="Arial" w:hAnsi="Arial" w:cs="Arial"/>
                <w:sz w:val="24"/>
                <w:szCs w:val="24"/>
              </w:rPr>
            </w:pPr>
            <w:r w:rsidRPr="005423F7">
              <w:rPr>
                <w:rFonts w:ascii="Arial" w:hAnsi="Arial" w:cs="Arial"/>
                <w:sz w:val="24"/>
                <w:szCs w:val="24"/>
              </w:rPr>
              <w:t>31 maja 2021  r.</w:t>
            </w:r>
          </w:p>
        </w:tc>
        <w:tc>
          <w:tcPr>
            <w:tcW w:w="4828" w:type="dxa"/>
          </w:tcPr>
          <w:p w14:paraId="4F0E69DD" w14:textId="3818EA8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Powiatowi Stalowowolskiemu pomocy finansowej</w:t>
            </w:r>
          </w:p>
        </w:tc>
        <w:tc>
          <w:tcPr>
            <w:tcW w:w="2607" w:type="dxa"/>
          </w:tcPr>
          <w:p w14:paraId="7700334D" w14:textId="2EEAD70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DBD0004" w14:textId="77777777" w:rsidR="00103CF2" w:rsidRDefault="00103CF2" w:rsidP="00103CF2">
            <w:pPr>
              <w:spacing w:line="276" w:lineRule="auto"/>
              <w:rPr>
                <w:rFonts w:ascii="Arial" w:hAnsi="Arial" w:cs="Arial"/>
                <w:sz w:val="24"/>
                <w:szCs w:val="24"/>
              </w:rPr>
            </w:pPr>
          </w:p>
        </w:tc>
      </w:tr>
      <w:tr w:rsidR="00103CF2" w14:paraId="1F1B53DF" w14:textId="77777777" w:rsidTr="009D6BBC">
        <w:tc>
          <w:tcPr>
            <w:tcW w:w="704" w:type="dxa"/>
          </w:tcPr>
          <w:p w14:paraId="119148FD" w14:textId="0246E230" w:rsidR="00103CF2" w:rsidRDefault="00103CF2" w:rsidP="00103CF2">
            <w:pPr>
              <w:spacing w:line="276" w:lineRule="auto"/>
              <w:rPr>
                <w:rFonts w:ascii="Arial" w:hAnsi="Arial" w:cs="Arial"/>
                <w:sz w:val="24"/>
                <w:szCs w:val="24"/>
              </w:rPr>
            </w:pPr>
            <w:r w:rsidRPr="005423F7">
              <w:rPr>
                <w:rFonts w:ascii="Arial" w:hAnsi="Arial" w:cs="Arial"/>
                <w:sz w:val="24"/>
                <w:szCs w:val="24"/>
              </w:rPr>
              <w:t>71.</w:t>
            </w:r>
          </w:p>
        </w:tc>
        <w:tc>
          <w:tcPr>
            <w:tcW w:w="2410" w:type="dxa"/>
          </w:tcPr>
          <w:p w14:paraId="0DA9CED5" w14:textId="745FEDF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XXXVII/587/21</w:t>
            </w:r>
          </w:p>
        </w:tc>
        <w:tc>
          <w:tcPr>
            <w:tcW w:w="2693" w:type="dxa"/>
          </w:tcPr>
          <w:p w14:paraId="46706857" w14:textId="1F3985E9" w:rsidR="00103CF2" w:rsidRDefault="00103CF2" w:rsidP="00103CF2">
            <w:pPr>
              <w:spacing w:line="276" w:lineRule="auto"/>
              <w:rPr>
                <w:rFonts w:ascii="Arial" w:hAnsi="Arial" w:cs="Arial"/>
                <w:sz w:val="24"/>
                <w:szCs w:val="24"/>
              </w:rPr>
            </w:pPr>
            <w:r w:rsidRPr="005423F7">
              <w:rPr>
                <w:rFonts w:ascii="Arial" w:hAnsi="Arial" w:cs="Arial"/>
                <w:sz w:val="24"/>
                <w:szCs w:val="24"/>
              </w:rPr>
              <w:t>31 maja 2021  r.</w:t>
            </w:r>
          </w:p>
        </w:tc>
        <w:tc>
          <w:tcPr>
            <w:tcW w:w="4828" w:type="dxa"/>
          </w:tcPr>
          <w:p w14:paraId="615FBCD3" w14:textId="7CD31063"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udzielenia pomocy finansowej dla Gminy Markowa z budżetu Województwa Podkarpackiego w roku 2021</w:t>
            </w:r>
          </w:p>
        </w:tc>
        <w:tc>
          <w:tcPr>
            <w:tcW w:w="2607" w:type="dxa"/>
          </w:tcPr>
          <w:p w14:paraId="30DBE815" w14:textId="4828908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F634A03" w14:textId="77777777" w:rsidR="00103CF2" w:rsidRDefault="00103CF2" w:rsidP="00103CF2">
            <w:pPr>
              <w:spacing w:line="276" w:lineRule="auto"/>
              <w:rPr>
                <w:rFonts w:ascii="Arial" w:hAnsi="Arial" w:cs="Arial"/>
                <w:sz w:val="24"/>
                <w:szCs w:val="24"/>
              </w:rPr>
            </w:pPr>
          </w:p>
        </w:tc>
      </w:tr>
      <w:tr w:rsidR="00103CF2" w14:paraId="7A182AC1" w14:textId="77777777" w:rsidTr="009D6BBC">
        <w:tc>
          <w:tcPr>
            <w:tcW w:w="704" w:type="dxa"/>
          </w:tcPr>
          <w:p w14:paraId="766D525F" w14:textId="573CD6D1" w:rsidR="00103CF2" w:rsidRDefault="00103CF2" w:rsidP="00103CF2">
            <w:pPr>
              <w:spacing w:line="276" w:lineRule="auto"/>
              <w:rPr>
                <w:rFonts w:ascii="Arial" w:hAnsi="Arial" w:cs="Arial"/>
                <w:sz w:val="24"/>
                <w:szCs w:val="24"/>
              </w:rPr>
            </w:pPr>
            <w:r w:rsidRPr="005423F7">
              <w:rPr>
                <w:rFonts w:ascii="Arial" w:hAnsi="Arial" w:cs="Arial"/>
                <w:sz w:val="24"/>
                <w:szCs w:val="24"/>
              </w:rPr>
              <w:t>72.</w:t>
            </w:r>
          </w:p>
        </w:tc>
        <w:tc>
          <w:tcPr>
            <w:tcW w:w="2410" w:type="dxa"/>
          </w:tcPr>
          <w:p w14:paraId="5AFE07D6" w14:textId="5409F8F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XXXVII/588/21</w:t>
            </w:r>
          </w:p>
        </w:tc>
        <w:tc>
          <w:tcPr>
            <w:tcW w:w="2693" w:type="dxa"/>
          </w:tcPr>
          <w:p w14:paraId="5E7F8A5C" w14:textId="1DA15BA0"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5DEBE1A8" w14:textId="5244C391"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udzielenia pomocy finansowej ze środków budżetu Województwa Podkarpackiego Gminie Dynów</w:t>
            </w:r>
          </w:p>
        </w:tc>
        <w:tc>
          <w:tcPr>
            <w:tcW w:w="2607" w:type="dxa"/>
          </w:tcPr>
          <w:p w14:paraId="3D3CDBFF" w14:textId="330F859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2D0AA0A" w14:textId="77777777" w:rsidR="00103CF2" w:rsidRDefault="00103CF2" w:rsidP="00103CF2">
            <w:pPr>
              <w:spacing w:line="276" w:lineRule="auto"/>
              <w:rPr>
                <w:rFonts w:ascii="Arial" w:hAnsi="Arial" w:cs="Arial"/>
                <w:sz w:val="24"/>
                <w:szCs w:val="24"/>
              </w:rPr>
            </w:pPr>
          </w:p>
        </w:tc>
      </w:tr>
      <w:tr w:rsidR="00103CF2" w14:paraId="3B758159" w14:textId="77777777" w:rsidTr="009D6BBC">
        <w:tc>
          <w:tcPr>
            <w:tcW w:w="704" w:type="dxa"/>
          </w:tcPr>
          <w:p w14:paraId="0C2D2840" w14:textId="7584CB9E" w:rsidR="00103CF2" w:rsidRDefault="00103CF2" w:rsidP="00103CF2">
            <w:pPr>
              <w:spacing w:line="276" w:lineRule="auto"/>
              <w:rPr>
                <w:rFonts w:ascii="Arial" w:hAnsi="Arial" w:cs="Arial"/>
                <w:sz w:val="24"/>
                <w:szCs w:val="24"/>
              </w:rPr>
            </w:pPr>
            <w:r w:rsidRPr="005423F7">
              <w:rPr>
                <w:rFonts w:ascii="Arial" w:hAnsi="Arial" w:cs="Arial"/>
                <w:sz w:val="24"/>
                <w:szCs w:val="24"/>
              </w:rPr>
              <w:t>73.</w:t>
            </w:r>
          </w:p>
        </w:tc>
        <w:tc>
          <w:tcPr>
            <w:tcW w:w="2410" w:type="dxa"/>
          </w:tcPr>
          <w:p w14:paraId="3B6DD5B9" w14:textId="02845D7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XXXVII/589/21</w:t>
            </w:r>
          </w:p>
        </w:tc>
        <w:tc>
          <w:tcPr>
            <w:tcW w:w="2693" w:type="dxa"/>
          </w:tcPr>
          <w:p w14:paraId="7FACF611" w14:textId="2B027BD1"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2968DE8B" w14:textId="1954D5C0"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udzielenia pomocy finansowej ze środków budżetu Województwa Podkarpackiego Gminie Jarocin</w:t>
            </w:r>
          </w:p>
        </w:tc>
        <w:tc>
          <w:tcPr>
            <w:tcW w:w="2607" w:type="dxa"/>
          </w:tcPr>
          <w:p w14:paraId="372E316B" w14:textId="6698E28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022AB52F" w14:textId="77777777" w:rsidR="00103CF2" w:rsidRDefault="00103CF2" w:rsidP="00103CF2">
            <w:pPr>
              <w:spacing w:line="276" w:lineRule="auto"/>
              <w:rPr>
                <w:rFonts w:ascii="Arial" w:hAnsi="Arial" w:cs="Arial"/>
                <w:sz w:val="24"/>
                <w:szCs w:val="24"/>
              </w:rPr>
            </w:pPr>
          </w:p>
        </w:tc>
      </w:tr>
      <w:tr w:rsidR="00103CF2" w14:paraId="348A9968" w14:textId="77777777" w:rsidTr="009D6BBC">
        <w:tc>
          <w:tcPr>
            <w:tcW w:w="704" w:type="dxa"/>
          </w:tcPr>
          <w:p w14:paraId="25F012CC" w14:textId="1237C664" w:rsidR="00103CF2" w:rsidRDefault="00103CF2" w:rsidP="00103CF2">
            <w:pPr>
              <w:spacing w:line="276" w:lineRule="auto"/>
              <w:rPr>
                <w:rFonts w:ascii="Arial" w:hAnsi="Arial" w:cs="Arial"/>
                <w:sz w:val="24"/>
                <w:szCs w:val="24"/>
              </w:rPr>
            </w:pPr>
            <w:r w:rsidRPr="005423F7">
              <w:rPr>
                <w:rFonts w:ascii="Arial" w:hAnsi="Arial" w:cs="Arial"/>
                <w:sz w:val="24"/>
                <w:szCs w:val="24"/>
              </w:rPr>
              <w:t>74.</w:t>
            </w:r>
          </w:p>
        </w:tc>
        <w:tc>
          <w:tcPr>
            <w:tcW w:w="2410" w:type="dxa"/>
          </w:tcPr>
          <w:p w14:paraId="060DCFF7" w14:textId="00C2A04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XXXVII/590/21</w:t>
            </w:r>
          </w:p>
        </w:tc>
        <w:tc>
          <w:tcPr>
            <w:tcW w:w="2693" w:type="dxa"/>
          </w:tcPr>
          <w:p w14:paraId="5AEFDE84" w14:textId="458B953D"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3F38591A" w14:textId="16E93003"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 xml:space="preserve">zmian w budżecie Województwa Podkarpackiego na 2021 r. </w:t>
            </w:r>
          </w:p>
        </w:tc>
        <w:tc>
          <w:tcPr>
            <w:tcW w:w="2607" w:type="dxa"/>
          </w:tcPr>
          <w:p w14:paraId="6FBF0A8B" w14:textId="0AE3A2C8"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0F045702" w14:textId="77777777" w:rsidR="00103CF2" w:rsidRDefault="00103CF2" w:rsidP="00103CF2">
            <w:pPr>
              <w:spacing w:line="276" w:lineRule="auto"/>
              <w:rPr>
                <w:rFonts w:ascii="Arial" w:hAnsi="Arial" w:cs="Arial"/>
                <w:sz w:val="24"/>
                <w:szCs w:val="24"/>
              </w:rPr>
            </w:pPr>
          </w:p>
        </w:tc>
      </w:tr>
      <w:tr w:rsidR="00103CF2" w14:paraId="53BBBE84" w14:textId="77777777" w:rsidTr="009D6BBC">
        <w:tc>
          <w:tcPr>
            <w:tcW w:w="704" w:type="dxa"/>
          </w:tcPr>
          <w:p w14:paraId="442BEEAB" w14:textId="59E89544"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75.</w:t>
            </w:r>
          </w:p>
        </w:tc>
        <w:tc>
          <w:tcPr>
            <w:tcW w:w="2410" w:type="dxa"/>
          </w:tcPr>
          <w:p w14:paraId="646FDF53" w14:textId="4AB33DE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XXXVII/591/21</w:t>
            </w:r>
          </w:p>
        </w:tc>
        <w:tc>
          <w:tcPr>
            <w:tcW w:w="2693" w:type="dxa"/>
          </w:tcPr>
          <w:p w14:paraId="32D75EC0" w14:textId="595A857B"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0B5ABF4C" w14:textId="59EC807A" w:rsidR="00103CF2" w:rsidRPr="009D6BBC" w:rsidRDefault="00103CF2" w:rsidP="00103CF2">
            <w:pPr>
              <w:spacing w:line="276" w:lineRule="auto"/>
              <w:contextualSpacing/>
              <w:rPr>
                <w:rFonts w:ascii="Arial" w:eastAsia="Calibri" w:hAnsi="Arial" w:cs="Arial"/>
                <w:sz w:val="24"/>
                <w:szCs w:val="24"/>
              </w:rPr>
            </w:pPr>
            <w:r w:rsidRPr="005423F7">
              <w:rPr>
                <w:rFonts w:ascii="Arial" w:eastAsia="Calibri" w:hAnsi="Arial" w:cs="Arial"/>
                <w:sz w:val="24"/>
                <w:szCs w:val="24"/>
              </w:rPr>
              <w:t>zmian w Wieloletniej Prognozie Finansowej Województwa Podka</w:t>
            </w:r>
            <w:r w:rsidR="009D6BBC">
              <w:rPr>
                <w:rFonts w:ascii="Arial" w:eastAsia="Calibri" w:hAnsi="Arial" w:cs="Arial"/>
                <w:sz w:val="24"/>
                <w:szCs w:val="24"/>
              </w:rPr>
              <w:t xml:space="preserve">rpackiego na lata 2021 – 2045, </w:t>
            </w:r>
          </w:p>
        </w:tc>
        <w:tc>
          <w:tcPr>
            <w:tcW w:w="2607" w:type="dxa"/>
          </w:tcPr>
          <w:p w14:paraId="33698E64" w14:textId="554B6EFE"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częściowo zrealizowana</w:t>
            </w:r>
          </w:p>
        </w:tc>
        <w:tc>
          <w:tcPr>
            <w:tcW w:w="3018" w:type="dxa"/>
          </w:tcPr>
          <w:p w14:paraId="73886C9D" w14:textId="49EDE595"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WPF obejmuje wykaz zadań wieloletnich planowanych do realizacji przez Samorząd Województwa. Realizacja zakresu wykraczającego poza rok 2021 trwa.</w:t>
            </w:r>
          </w:p>
        </w:tc>
      </w:tr>
      <w:tr w:rsidR="00103CF2" w14:paraId="1787C676" w14:textId="77777777" w:rsidTr="009D6BBC">
        <w:tc>
          <w:tcPr>
            <w:tcW w:w="704" w:type="dxa"/>
          </w:tcPr>
          <w:p w14:paraId="6488B4FA" w14:textId="468D6C3B" w:rsidR="00103CF2" w:rsidRDefault="00103CF2" w:rsidP="00103CF2">
            <w:pPr>
              <w:spacing w:line="276" w:lineRule="auto"/>
              <w:rPr>
                <w:rFonts w:ascii="Arial" w:hAnsi="Arial" w:cs="Arial"/>
                <w:sz w:val="24"/>
                <w:szCs w:val="24"/>
              </w:rPr>
            </w:pPr>
            <w:r w:rsidRPr="005423F7">
              <w:rPr>
                <w:rFonts w:ascii="Arial" w:hAnsi="Arial" w:cs="Arial"/>
                <w:sz w:val="24"/>
                <w:szCs w:val="24"/>
              </w:rPr>
              <w:t>76.</w:t>
            </w:r>
          </w:p>
        </w:tc>
        <w:tc>
          <w:tcPr>
            <w:tcW w:w="2410" w:type="dxa"/>
          </w:tcPr>
          <w:p w14:paraId="6B93D1A7" w14:textId="3A7DEAE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XXXVII/592/21</w:t>
            </w:r>
          </w:p>
        </w:tc>
        <w:tc>
          <w:tcPr>
            <w:tcW w:w="2693" w:type="dxa"/>
          </w:tcPr>
          <w:p w14:paraId="20DEF705" w14:textId="0BA86C3E"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24B73E54" w14:textId="4ED5E947" w:rsidR="00103CF2" w:rsidRDefault="00103CF2" w:rsidP="009D6BBC">
            <w:pPr>
              <w:spacing w:line="276" w:lineRule="auto"/>
              <w:rPr>
                <w:rFonts w:ascii="Arial" w:hAnsi="Arial" w:cs="Arial"/>
                <w:sz w:val="24"/>
                <w:szCs w:val="24"/>
              </w:rPr>
            </w:pPr>
            <w:r w:rsidRPr="005423F7">
              <w:rPr>
                <w:rFonts w:ascii="Arial" w:eastAsia="Times New Roman" w:hAnsi="Arial" w:cs="Arial"/>
                <w:sz w:val="24"/>
                <w:szCs w:val="24"/>
                <w:lang w:eastAsia="pl-PL"/>
              </w:rPr>
              <w:t>udzielenia dotacji na prace konserwatorskie, restauratorskie lub roboty budowlane przy zabytkach wpisanych do rejestru zabytków, położonych na obszarze w</w:t>
            </w:r>
            <w:r w:rsidR="009D6BBC">
              <w:rPr>
                <w:rFonts w:ascii="Arial" w:eastAsia="Times New Roman" w:hAnsi="Arial" w:cs="Arial"/>
                <w:sz w:val="24"/>
                <w:szCs w:val="24"/>
                <w:lang w:eastAsia="pl-PL"/>
              </w:rPr>
              <w:t>ojewództwa podkarpackiego</w:t>
            </w:r>
          </w:p>
        </w:tc>
        <w:tc>
          <w:tcPr>
            <w:tcW w:w="2607" w:type="dxa"/>
          </w:tcPr>
          <w:p w14:paraId="24DEE93F" w14:textId="4B29877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6A6C95E" w14:textId="77777777" w:rsidR="00103CF2" w:rsidRDefault="00103CF2" w:rsidP="00103CF2">
            <w:pPr>
              <w:spacing w:line="276" w:lineRule="auto"/>
              <w:rPr>
                <w:rFonts w:ascii="Arial" w:hAnsi="Arial" w:cs="Arial"/>
                <w:sz w:val="24"/>
                <w:szCs w:val="24"/>
              </w:rPr>
            </w:pPr>
          </w:p>
        </w:tc>
      </w:tr>
      <w:tr w:rsidR="00103CF2" w14:paraId="2B2ADFEA" w14:textId="77777777" w:rsidTr="009D6BBC">
        <w:tc>
          <w:tcPr>
            <w:tcW w:w="704" w:type="dxa"/>
          </w:tcPr>
          <w:p w14:paraId="4ED54FE5" w14:textId="133F430B" w:rsidR="00103CF2" w:rsidRDefault="00103CF2" w:rsidP="00103CF2">
            <w:pPr>
              <w:spacing w:line="276" w:lineRule="auto"/>
              <w:rPr>
                <w:rFonts w:ascii="Arial" w:hAnsi="Arial" w:cs="Arial"/>
                <w:sz w:val="24"/>
                <w:szCs w:val="24"/>
              </w:rPr>
            </w:pPr>
            <w:r w:rsidRPr="005423F7">
              <w:rPr>
                <w:rFonts w:ascii="Arial" w:hAnsi="Arial" w:cs="Arial"/>
                <w:sz w:val="24"/>
                <w:szCs w:val="24"/>
              </w:rPr>
              <w:t>77.</w:t>
            </w:r>
          </w:p>
        </w:tc>
        <w:tc>
          <w:tcPr>
            <w:tcW w:w="2410" w:type="dxa"/>
          </w:tcPr>
          <w:p w14:paraId="6866D26A" w14:textId="7CFBA9C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XXXVII/593/21</w:t>
            </w:r>
          </w:p>
        </w:tc>
        <w:tc>
          <w:tcPr>
            <w:tcW w:w="2693" w:type="dxa"/>
          </w:tcPr>
          <w:p w14:paraId="4BA31EA0" w14:textId="5DAE0F23"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4BDAAC1A" w14:textId="7F63337D"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 xml:space="preserve">udzielenia pomocy finansowej w 2021 r. </w:t>
            </w:r>
            <w:r w:rsidR="009D6BBC">
              <w:rPr>
                <w:rFonts w:ascii="Arial" w:eastAsia="Calibri" w:hAnsi="Arial" w:cs="Arial"/>
                <w:sz w:val="24"/>
                <w:szCs w:val="24"/>
              </w:rPr>
              <w:br/>
            </w:r>
            <w:r w:rsidRPr="005423F7">
              <w:rPr>
                <w:rFonts w:ascii="Arial" w:eastAsia="Calibri" w:hAnsi="Arial" w:cs="Arial"/>
                <w:sz w:val="24"/>
                <w:szCs w:val="24"/>
              </w:rPr>
              <w:t>w ramach „Podkarpackiego Programu Odnowy Wsi na lata 2021-2025” na realizację I etapu koncepcji „Uniwersytet Samorządności”</w:t>
            </w:r>
          </w:p>
        </w:tc>
        <w:tc>
          <w:tcPr>
            <w:tcW w:w="2607" w:type="dxa"/>
          </w:tcPr>
          <w:p w14:paraId="1F094254" w14:textId="632C33C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1426509" w14:textId="77777777" w:rsidR="00103CF2" w:rsidRDefault="00103CF2" w:rsidP="00103CF2">
            <w:pPr>
              <w:spacing w:line="276" w:lineRule="auto"/>
              <w:rPr>
                <w:rFonts w:ascii="Arial" w:hAnsi="Arial" w:cs="Arial"/>
                <w:sz w:val="24"/>
                <w:szCs w:val="24"/>
              </w:rPr>
            </w:pPr>
          </w:p>
        </w:tc>
      </w:tr>
      <w:tr w:rsidR="00103CF2" w14:paraId="7DDCB070" w14:textId="77777777" w:rsidTr="009D6BBC">
        <w:tc>
          <w:tcPr>
            <w:tcW w:w="704" w:type="dxa"/>
          </w:tcPr>
          <w:p w14:paraId="26DCDF16" w14:textId="31CB9A89" w:rsidR="00103CF2" w:rsidRDefault="00103CF2" w:rsidP="00103CF2">
            <w:pPr>
              <w:spacing w:line="276" w:lineRule="auto"/>
              <w:rPr>
                <w:rFonts w:ascii="Arial" w:hAnsi="Arial" w:cs="Arial"/>
                <w:sz w:val="24"/>
                <w:szCs w:val="24"/>
              </w:rPr>
            </w:pPr>
            <w:r w:rsidRPr="005423F7">
              <w:rPr>
                <w:rFonts w:ascii="Arial" w:hAnsi="Arial" w:cs="Arial"/>
                <w:sz w:val="24"/>
                <w:szCs w:val="24"/>
              </w:rPr>
              <w:t>78.</w:t>
            </w:r>
          </w:p>
        </w:tc>
        <w:tc>
          <w:tcPr>
            <w:tcW w:w="2410" w:type="dxa"/>
          </w:tcPr>
          <w:p w14:paraId="026728FC" w14:textId="6AF43E8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XXXVII/594/21</w:t>
            </w:r>
          </w:p>
        </w:tc>
        <w:tc>
          <w:tcPr>
            <w:tcW w:w="2693" w:type="dxa"/>
          </w:tcPr>
          <w:p w14:paraId="4A9C04CB" w14:textId="37109DAF"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5E70B0E5" w14:textId="137E232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nr XXX/508/20 Sejmiku Województwa Podkarpackiego z dnia 17 grudnia 2020 r. w sprawie określenia zasad i kryteriów udzielania dotacji na prace konserwatorskie, restauratorskie lub roboty budowlane przy zabytkach wpisanych do rejestru zabytków, położonych na obszarze województwa podkarpackiego</w:t>
            </w:r>
          </w:p>
        </w:tc>
        <w:tc>
          <w:tcPr>
            <w:tcW w:w="2607" w:type="dxa"/>
          </w:tcPr>
          <w:p w14:paraId="243F272C" w14:textId="6917948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5CE7EA1" w14:textId="77777777" w:rsidR="00103CF2" w:rsidRDefault="00103CF2" w:rsidP="00103CF2">
            <w:pPr>
              <w:spacing w:line="276" w:lineRule="auto"/>
              <w:rPr>
                <w:rFonts w:ascii="Arial" w:hAnsi="Arial" w:cs="Arial"/>
                <w:sz w:val="24"/>
                <w:szCs w:val="24"/>
              </w:rPr>
            </w:pPr>
          </w:p>
        </w:tc>
      </w:tr>
      <w:tr w:rsidR="00103CF2" w14:paraId="47163CB5" w14:textId="77777777" w:rsidTr="009D6BBC">
        <w:tc>
          <w:tcPr>
            <w:tcW w:w="704" w:type="dxa"/>
          </w:tcPr>
          <w:p w14:paraId="1669C39C" w14:textId="48AA5843"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79.</w:t>
            </w:r>
          </w:p>
        </w:tc>
        <w:tc>
          <w:tcPr>
            <w:tcW w:w="2410" w:type="dxa"/>
          </w:tcPr>
          <w:p w14:paraId="7281E227" w14:textId="4A08CBE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XXXVII/595/21</w:t>
            </w:r>
          </w:p>
        </w:tc>
        <w:tc>
          <w:tcPr>
            <w:tcW w:w="2693" w:type="dxa"/>
          </w:tcPr>
          <w:p w14:paraId="7BCDF1FE" w14:textId="4E83DE72" w:rsidR="00103CF2" w:rsidRDefault="00103CF2" w:rsidP="00103CF2">
            <w:pPr>
              <w:spacing w:line="276" w:lineRule="auto"/>
              <w:rPr>
                <w:rFonts w:ascii="Arial" w:hAnsi="Arial" w:cs="Arial"/>
                <w:sz w:val="24"/>
                <w:szCs w:val="24"/>
              </w:rPr>
            </w:pPr>
            <w:r w:rsidRPr="005423F7">
              <w:rPr>
                <w:rFonts w:ascii="Arial" w:hAnsi="Arial" w:cs="Arial"/>
                <w:sz w:val="24"/>
                <w:szCs w:val="24"/>
              </w:rPr>
              <w:t>31 maja 2021  r.</w:t>
            </w:r>
          </w:p>
        </w:tc>
        <w:tc>
          <w:tcPr>
            <w:tcW w:w="4828" w:type="dxa"/>
          </w:tcPr>
          <w:p w14:paraId="26C998FB" w14:textId="1BBB356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przyjęcia oraz ogłoszenia tekstu jednolitego uchwały Sejmiku Województwa Podkarpackiego w sprawie nadania Statutu Wojewódzkiemu Szpitalowi im. Zofii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z Zamoyskich Tarnowskiej w Tarnobrzegu</w:t>
            </w:r>
          </w:p>
        </w:tc>
        <w:tc>
          <w:tcPr>
            <w:tcW w:w="2607" w:type="dxa"/>
          </w:tcPr>
          <w:p w14:paraId="1EFEAAD4" w14:textId="0A977C8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AEC5218" w14:textId="77777777" w:rsidR="00103CF2" w:rsidRDefault="00103CF2" w:rsidP="00103CF2">
            <w:pPr>
              <w:spacing w:line="276" w:lineRule="auto"/>
              <w:rPr>
                <w:rFonts w:ascii="Arial" w:hAnsi="Arial" w:cs="Arial"/>
                <w:sz w:val="24"/>
                <w:szCs w:val="24"/>
              </w:rPr>
            </w:pPr>
          </w:p>
        </w:tc>
      </w:tr>
      <w:tr w:rsidR="00103CF2" w14:paraId="50129FFB" w14:textId="77777777" w:rsidTr="009D6BBC">
        <w:tc>
          <w:tcPr>
            <w:tcW w:w="704" w:type="dxa"/>
          </w:tcPr>
          <w:p w14:paraId="3B23CB5D" w14:textId="7090032E" w:rsidR="00103CF2" w:rsidRDefault="00103CF2" w:rsidP="00103CF2">
            <w:pPr>
              <w:spacing w:line="276" w:lineRule="auto"/>
              <w:rPr>
                <w:rFonts w:ascii="Arial" w:hAnsi="Arial" w:cs="Arial"/>
                <w:sz w:val="24"/>
                <w:szCs w:val="24"/>
              </w:rPr>
            </w:pPr>
            <w:r w:rsidRPr="005423F7">
              <w:rPr>
                <w:rFonts w:ascii="Arial" w:hAnsi="Arial" w:cs="Arial"/>
                <w:sz w:val="24"/>
                <w:szCs w:val="24"/>
              </w:rPr>
              <w:t>80.</w:t>
            </w:r>
          </w:p>
        </w:tc>
        <w:tc>
          <w:tcPr>
            <w:tcW w:w="2410" w:type="dxa"/>
          </w:tcPr>
          <w:p w14:paraId="673D7FEE" w14:textId="5FD6DCE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XXXVII/596/21</w:t>
            </w:r>
          </w:p>
        </w:tc>
        <w:tc>
          <w:tcPr>
            <w:tcW w:w="2693" w:type="dxa"/>
          </w:tcPr>
          <w:p w14:paraId="3D61C2CD" w14:textId="50E5074B" w:rsidR="00103CF2" w:rsidRDefault="00103CF2" w:rsidP="00103CF2">
            <w:pPr>
              <w:spacing w:line="276" w:lineRule="auto"/>
              <w:rPr>
                <w:rFonts w:ascii="Arial" w:hAnsi="Arial" w:cs="Arial"/>
                <w:sz w:val="24"/>
                <w:szCs w:val="24"/>
              </w:rPr>
            </w:pPr>
            <w:r w:rsidRPr="005423F7">
              <w:rPr>
                <w:rFonts w:ascii="Arial" w:hAnsi="Arial" w:cs="Arial"/>
                <w:sz w:val="24"/>
                <w:szCs w:val="24"/>
              </w:rPr>
              <w:t>31 maja 2021  r.</w:t>
            </w:r>
          </w:p>
        </w:tc>
        <w:tc>
          <w:tcPr>
            <w:tcW w:w="4828" w:type="dxa"/>
          </w:tcPr>
          <w:p w14:paraId="6A7AF72E" w14:textId="77FD698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zmian w Statucie Wojewódzkiego Szpitala Podkarpackiego im. Jana Pawła II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w Krośnie,</w:t>
            </w:r>
          </w:p>
        </w:tc>
        <w:tc>
          <w:tcPr>
            <w:tcW w:w="2607" w:type="dxa"/>
          </w:tcPr>
          <w:p w14:paraId="0A698F35" w14:textId="5CE9AD1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0EA7A286" w14:textId="77777777" w:rsidR="00103CF2" w:rsidRDefault="00103CF2" w:rsidP="00103CF2">
            <w:pPr>
              <w:spacing w:line="276" w:lineRule="auto"/>
              <w:rPr>
                <w:rFonts w:ascii="Arial" w:hAnsi="Arial" w:cs="Arial"/>
                <w:sz w:val="24"/>
                <w:szCs w:val="24"/>
              </w:rPr>
            </w:pPr>
          </w:p>
        </w:tc>
      </w:tr>
      <w:tr w:rsidR="00103CF2" w14:paraId="26BB3BEB" w14:textId="77777777" w:rsidTr="009D6BBC">
        <w:tc>
          <w:tcPr>
            <w:tcW w:w="704" w:type="dxa"/>
          </w:tcPr>
          <w:p w14:paraId="75904DF3" w14:textId="0BA32441" w:rsidR="00103CF2" w:rsidRDefault="00103CF2" w:rsidP="00103CF2">
            <w:pPr>
              <w:spacing w:line="276" w:lineRule="auto"/>
              <w:rPr>
                <w:rFonts w:ascii="Arial" w:hAnsi="Arial" w:cs="Arial"/>
                <w:sz w:val="24"/>
                <w:szCs w:val="24"/>
              </w:rPr>
            </w:pPr>
            <w:r w:rsidRPr="005423F7">
              <w:rPr>
                <w:rFonts w:ascii="Arial" w:hAnsi="Arial" w:cs="Arial"/>
                <w:sz w:val="24"/>
                <w:szCs w:val="24"/>
              </w:rPr>
              <w:t>81.</w:t>
            </w:r>
          </w:p>
        </w:tc>
        <w:tc>
          <w:tcPr>
            <w:tcW w:w="2410" w:type="dxa"/>
          </w:tcPr>
          <w:p w14:paraId="3C0B6774" w14:textId="0CB2889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XXXVII/597/21</w:t>
            </w:r>
          </w:p>
        </w:tc>
        <w:tc>
          <w:tcPr>
            <w:tcW w:w="2693" w:type="dxa"/>
          </w:tcPr>
          <w:p w14:paraId="1C8C9081" w14:textId="382FAEF3" w:rsidR="00103CF2" w:rsidRDefault="00103CF2" w:rsidP="00103CF2">
            <w:pPr>
              <w:spacing w:line="276" w:lineRule="auto"/>
              <w:rPr>
                <w:rFonts w:ascii="Arial" w:hAnsi="Arial" w:cs="Arial"/>
                <w:sz w:val="24"/>
                <w:szCs w:val="24"/>
              </w:rPr>
            </w:pPr>
            <w:r w:rsidRPr="005423F7">
              <w:rPr>
                <w:rFonts w:ascii="Arial" w:hAnsi="Arial" w:cs="Arial"/>
                <w:sz w:val="24"/>
                <w:szCs w:val="24"/>
              </w:rPr>
              <w:t>31 maja 2021  r.</w:t>
            </w:r>
          </w:p>
        </w:tc>
        <w:tc>
          <w:tcPr>
            <w:tcW w:w="4828" w:type="dxa"/>
          </w:tcPr>
          <w:p w14:paraId="579063A7" w14:textId="4FC6D64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nadania Statutu Centrum Kulturalnemu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w Przemyślu</w:t>
            </w:r>
          </w:p>
        </w:tc>
        <w:tc>
          <w:tcPr>
            <w:tcW w:w="2607" w:type="dxa"/>
          </w:tcPr>
          <w:p w14:paraId="594BDFBF" w14:textId="6E9B869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ED399AC" w14:textId="77777777" w:rsidR="00103CF2" w:rsidRDefault="00103CF2" w:rsidP="00103CF2">
            <w:pPr>
              <w:spacing w:line="276" w:lineRule="auto"/>
              <w:rPr>
                <w:rFonts w:ascii="Arial" w:hAnsi="Arial" w:cs="Arial"/>
                <w:sz w:val="24"/>
                <w:szCs w:val="24"/>
              </w:rPr>
            </w:pPr>
          </w:p>
        </w:tc>
      </w:tr>
      <w:tr w:rsidR="00103CF2" w14:paraId="154752B1" w14:textId="77777777" w:rsidTr="009D6BBC">
        <w:tc>
          <w:tcPr>
            <w:tcW w:w="704" w:type="dxa"/>
          </w:tcPr>
          <w:p w14:paraId="77F67771" w14:textId="5F86C1D1" w:rsidR="00103CF2" w:rsidRDefault="00103CF2" w:rsidP="00103CF2">
            <w:pPr>
              <w:spacing w:line="276" w:lineRule="auto"/>
              <w:rPr>
                <w:rFonts w:ascii="Arial" w:hAnsi="Arial" w:cs="Arial"/>
                <w:sz w:val="24"/>
                <w:szCs w:val="24"/>
              </w:rPr>
            </w:pPr>
            <w:r w:rsidRPr="005423F7">
              <w:rPr>
                <w:rFonts w:ascii="Arial" w:hAnsi="Arial" w:cs="Arial"/>
                <w:sz w:val="24"/>
                <w:szCs w:val="24"/>
              </w:rPr>
              <w:t>82.</w:t>
            </w:r>
          </w:p>
        </w:tc>
        <w:tc>
          <w:tcPr>
            <w:tcW w:w="2410" w:type="dxa"/>
          </w:tcPr>
          <w:p w14:paraId="4551186C" w14:textId="4FC6580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XXXVII/598/21</w:t>
            </w:r>
          </w:p>
        </w:tc>
        <w:tc>
          <w:tcPr>
            <w:tcW w:w="2693" w:type="dxa"/>
          </w:tcPr>
          <w:p w14:paraId="5322B024" w14:textId="072CBE7F" w:rsidR="00103CF2" w:rsidRDefault="00103CF2" w:rsidP="00103CF2">
            <w:pPr>
              <w:spacing w:line="276" w:lineRule="auto"/>
              <w:rPr>
                <w:rFonts w:ascii="Arial" w:hAnsi="Arial" w:cs="Arial"/>
                <w:sz w:val="24"/>
                <w:szCs w:val="24"/>
              </w:rPr>
            </w:pPr>
            <w:r w:rsidRPr="005423F7">
              <w:rPr>
                <w:rFonts w:ascii="Arial" w:hAnsi="Arial" w:cs="Arial"/>
                <w:sz w:val="24"/>
                <w:szCs w:val="24"/>
              </w:rPr>
              <w:t>31 maja 2021  r.</w:t>
            </w:r>
          </w:p>
        </w:tc>
        <w:tc>
          <w:tcPr>
            <w:tcW w:w="4828" w:type="dxa"/>
          </w:tcPr>
          <w:p w14:paraId="74CC24CD" w14:textId="5A94C47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woli przystąpienia do realizacji projektu pn. „Włącz  edukację dobrej jakości w województwie podkarpackim”</w:t>
            </w:r>
          </w:p>
        </w:tc>
        <w:tc>
          <w:tcPr>
            <w:tcW w:w="2607" w:type="dxa"/>
          </w:tcPr>
          <w:p w14:paraId="56ACB080" w14:textId="1841B0C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częściowo zrealizowana</w:t>
            </w:r>
          </w:p>
        </w:tc>
        <w:tc>
          <w:tcPr>
            <w:tcW w:w="3018" w:type="dxa"/>
          </w:tcPr>
          <w:p w14:paraId="2B2831FD" w14:textId="4146ACA7" w:rsidR="00103CF2" w:rsidRPr="005423F7" w:rsidRDefault="00103CF2" w:rsidP="00103CF2">
            <w:pPr>
              <w:spacing w:line="276" w:lineRule="auto"/>
              <w:rPr>
                <w:rFonts w:ascii="Arial" w:hAnsi="Arial" w:cs="Arial"/>
                <w:sz w:val="24"/>
                <w:szCs w:val="24"/>
              </w:rPr>
            </w:pPr>
            <w:r w:rsidRPr="005423F7">
              <w:rPr>
                <w:rFonts w:ascii="Arial" w:hAnsi="Arial" w:cs="Arial"/>
                <w:sz w:val="24"/>
                <w:szCs w:val="24"/>
              </w:rPr>
              <w:t xml:space="preserve">W związku z ogłoszonym konkursem nr POWR.02.10.00-IP.02-00-001/21 pn. „Szkolenia </w:t>
            </w:r>
            <w:r w:rsidR="009D6BBC">
              <w:rPr>
                <w:rFonts w:ascii="Arial" w:hAnsi="Arial" w:cs="Arial"/>
                <w:sz w:val="24"/>
                <w:szCs w:val="24"/>
              </w:rPr>
              <w:br/>
            </w:r>
            <w:r w:rsidRPr="005423F7">
              <w:rPr>
                <w:rFonts w:ascii="Arial" w:hAnsi="Arial" w:cs="Arial"/>
                <w:sz w:val="24"/>
                <w:szCs w:val="24"/>
              </w:rPr>
              <w:t xml:space="preserve">i doradztwo dla kadry edukacji włączającej”, </w:t>
            </w:r>
            <w:r w:rsidR="009D6BBC">
              <w:rPr>
                <w:rFonts w:ascii="Arial" w:hAnsi="Arial" w:cs="Arial"/>
                <w:sz w:val="24"/>
                <w:szCs w:val="24"/>
              </w:rPr>
              <w:br/>
            </w:r>
            <w:r w:rsidRPr="005423F7">
              <w:rPr>
                <w:rFonts w:ascii="Arial" w:hAnsi="Arial" w:cs="Arial"/>
                <w:sz w:val="24"/>
                <w:szCs w:val="24"/>
              </w:rPr>
              <w:t xml:space="preserve">w ramach Programu Operacyjnego Wiedza Edukacja Rozwój, Oś priorytetowa II – Efektywne polityki publiczne dla rynku pracy, gospodarki i edukacji Działanie 2.10 Wysoka jakość systemu oświaty, Podkarpackiego Zespołu </w:t>
            </w:r>
            <w:r w:rsidRPr="005423F7">
              <w:rPr>
                <w:rFonts w:ascii="Arial" w:hAnsi="Arial" w:cs="Arial"/>
                <w:sz w:val="24"/>
                <w:szCs w:val="24"/>
              </w:rPr>
              <w:lastRenderedPageBreak/>
              <w:t>Pl</w:t>
            </w:r>
            <w:r w:rsidR="009D6BBC">
              <w:rPr>
                <w:rFonts w:ascii="Arial" w:hAnsi="Arial" w:cs="Arial"/>
                <w:sz w:val="24"/>
                <w:szCs w:val="24"/>
              </w:rPr>
              <w:t>acówek Wojewódzkich w Rzeszowie</w:t>
            </w:r>
          </w:p>
          <w:p w14:paraId="39FC0B39" w14:textId="4F5A57B6"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Złożył wniosek </w:t>
            </w:r>
            <w:r w:rsidR="009D6BBC">
              <w:rPr>
                <w:rFonts w:ascii="Arial" w:hAnsi="Arial" w:cs="Arial"/>
                <w:sz w:val="24"/>
                <w:szCs w:val="24"/>
              </w:rPr>
              <w:br/>
            </w:r>
            <w:r w:rsidRPr="005423F7">
              <w:rPr>
                <w:rFonts w:ascii="Arial" w:hAnsi="Arial" w:cs="Arial"/>
                <w:sz w:val="24"/>
                <w:szCs w:val="24"/>
              </w:rPr>
              <w:t xml:space="preserve">o dofinansowanie projektu pn. „Włącz edukację dobrej jakości w województwie podkarpackim” – po przeprowadzonej  ocenie wniosków ww. projekt otrzymał zbyt mało punktów – nie otrzymał dofinansowania,  i tym samym jednostka nie przystąpiła do realizacji projektu. </w:t>
            </w:r>
          </w:p>
        </w:tc>
      </w:tr>
      <w:tr w:rsidR="00103CF2" w14:paraId="59BC9031" w14:textId="77777777" w:rsidTr="009D6BBC">
        <w:tc>
          <w:tcPr>
            <w:tcW w:w="704" w:type="dxa"/>
          </w:tcPr>
          <w:p w14:paraId="6C3C00A1" w14:textId="23AC82E6"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83.</w:t>
            </w:r>
          </w:p>
        </w:tc>
        <w:tc>
          <w:tcPr>
            <w:tcW w:w="2410" w:type="dxa"/>
          </w:tcPr>
          <w:p w14:paraId="54F10065" w14:textId="2C266DC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XXXVII/599/21</w:t>
            </w:r>
          </w:p>
        </w:tc>
        <w:tc>
          <w:tcPr>
            <w:tcW w:w="2693" w:type="dxa"/>
          </w:tcPr>
          <w:p w14:paraId="3CA90FB6" w14:textId="594F0672" w:rsidR="00103CF2" w:rsidRDefault="00103CF2" w:rsidP="00103CF2">
            <w:pPr>
              <w:spacing w:line="276" w:lineRule="auto"/>
              <w:rPr>
                <w:rFonts w:ascii="Arial" w:hAnsi="Arial" w:cs="Arial"/>
                <w:sz w:val="24"/>
                <w:szCs w:val="24"/>
              </w:rPr>
            </w:pPr>
            <w:r w:rsidRPr="005423F7">
              <w:rPr>
                <w:rFonts w:ascii="Arial" w:hAnsi="Arial" w:cs="Arial"/>
                <w:sz w:val="24"/>
                <w:szCs w:val="24"/>
              </w:rPr>
              <w:t>31 maja 2021  r.</w:t>
            </w:r>
          </w:p>
        </w:tc>
        <w:tc>
          <w:tcPr>
            <w:tcW w:w="4828" w:type="dxa"/>
          </w:tcPr>
          <w:p w14:paraId="3CCC9DF9" w14:textId="47B72D5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woli przystąpienia do realizacji projektu pn. Wsparcie stypendialne dla uczniów zdolnych – szkolnictwo ogólne – rok szkolny 2021/2022</w:t>
            </w:r>
          </w:p>
        </w:tc>
        <w:tc>
          <w:tcPr>
            <w:tcW w:w="2607" w:type="dxa"/>
          </w:tcPr>
          <w:p w14:paraId="10D51FAB" w14:textId="59541C7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częściowo zrealizowana</w:t>
            </w:r>
          </w:p>
        </w:tc>
        <w:tc>
          <w:tcPr>
            <w:tcW w:w="3018" w:type="dxa"/>
          </w:tcPr>
          <w:p w14:paraId="5B2C9E2A" w14:textId="0AD5706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Dep. EN jest w trakcie realizacji projektu. Zakończyła się  ocena </w:t>
            </w:r>
            <w:proofErr w:type="spellStart"/>
            <w:r w:rsidRPr="005423F7">
              <w:rPr>
                <w:rFonts w:ascii="Arial" w:eastAsia="Times New Roman" w:hAnsi="Arial" w:cs="Arial"/>
                <w:sz w:val="24"/>
                <w:szCs w:val="24"/>
                <w:lang w:eastAsia="pl-PL"/>
              </w:rPr>
              <w:t>formalno</w:t>
            </w:r>
            <w:proofErr w:type="spellEnd"/>
            <w:r w:rsidRPr="005423F7">
              <w:rPr>
                <w:rFonts w:ascii="Arial" w:eastAsia="Times New Roman" w:hAnsi="Arial" w:cs="Arial"/>
                <w:sz w:val="24"/>
                <w:szCs w:val="24"/>
                <w:lang w:eastAsia="pl-PL"/>
              </w:rPr>
              <w:t xml:space="preserve"> – merytoryczna złożonych wniosków o przyznanie stypendium i  Zarząd Województwa Podkarpackiego podjął uchwałę w sprawie zatwierdzenia  list rankingowych. Trwa </w:t>
            </w:r>
            <w:r w:rsidRPr="005423F7">
              <w:rPr>
                <w:rFonts w:ascii="Arial" w:eastAsia="Times New Roman" w:hAnsi="Arial" w:cs="Arial"/>
                <w:sz w:val="24"/>
                <w:szCs w:val="24"/>
                <w:lang w:eastAsia="pl-PL"/>
              </w:rPr>
              <w:lastRenderedPageBreak/>
              <w:t>procedura zawierania umów z uczniami.  Projekt przewidywał 560 uczestników, natomiast na listach rankingowych łącznie znalazło się 506 uczniów.</w:t>
            </w:r>
          </w:p>
        </w:tc>
      </w:tr>
      <w:tr w:rsidR="00103CF2" w14:paraId="62FE3C3A" w14:textId="77777777" w:rsidTr="009D6BBC">
        <w:tc>
          <w:tcPr>
            <w:tcW w:w="704" w:type="dxa"/>
          </w:tcPr>
          <w:p w14:paraId="31F486F6" w14:textId="3945F177"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84.</w:t>
            </w:r>
          </w:p>
        </w:tc>
        <w:tc>
          <w:tcPr>
            <w:tcW w:w="2410" w:type="dxa"/>
          </w:tcPr>
          <w:p w14:paraId="0CEA5912" w14:textId="4B4D381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XXXVII/600/21</w:t>
            </w:r>
          </w:p>
        </w:tc>
        <w:tc>
          <w:tcPr>
            <w:tcW w:w="2693" w:type="dxa"/>
          </w:tcPr>
          <w:p w14:paraId="1567C8E1" w14:textId="6C6DF710"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49922233" w14:textId="51AC14C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określenia zasad udzielania stypendiów szczególnie uzdolnionym uczniom szkół ponadpodstawowych prowadzących kształcenie ogólne w roku szkolnym 2021/2022 w ramach projektu pn. Wsparcie stypendialne dla uczniów zdolnych – szkolnictwo ogólne – rok szkolny 2021/2022</w:t>
            </w:r>
          </w:p>
        </w:tc>
        <w:tc>
          <w:tcPr>
            <w:tcW w:w="2607" w:type="dxa"/>
          </w:tcPr>
          <w:p w14:paraId="0636DCCA" w14:textId="51A6DD3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częściowo zrealizowana</w:t>
            </w:r>
          </w:p>
        </w:tc>
        <w:tc>
          <w:tcPr>
            <w:tcW w:w="3018" w:type="dxa"/>
          </w:tcPr>
          <w:p w14:paraId="01C0F832" w14:textId="098100D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Dep. EN jest w trakcie realizacji projektu. Zakończyła się  ocena </w:t>
            </w:r>
            <w:proofErr w:type="spellStart"/>
            <w:r w:rsidRPr="005423F7">
              <w:rPr>
                <w:rFonts w:ascii="Arial" w:eastAsia="Times New Roman" w:hAnsi="Arial" w:cs="Arial"/>
                <w:sz w:val="24"/>
                <w:szCs w:val="24"/>
                <w:lang w:eastAsia="pl-PL"/>
              </w:rPr>
              <w:t>formalno</w:t>
            </w:r>
            <w:proofErr w:type="spellEnd"/>
            <w:r w:rsidRPr="005423F7">
              <w:rPr>
                <w:rFonts w:ascii="Arial" w:eastAsia="Times New Roman" w:hAnsi="Arial" w:cs="Arial"/>
                <w:sz w:val="24"/>
                <w:szCs w:val="24"/>
                <w:lang w:eastAsia="pl-PL"/>
              </w:rPr>
              <w:t xml:space="preserve"> – merytoryczna złożonych wniosków o przyznanie stypendium i  Zarząd Województwa Podkarpackiego podjął uchwałę w sprawie zatwierdzenia  list rankingowych. Trwa procedura zawierania umów z uczniami.  Projekt przewidywał 560 uczestników, natomiast na listach rankingowych łącznie znalazło się 506 uczniów.</w:t>
            </w:r>
          </w:p>
        </w:tc>
      </w:tr>
      <w:tr w:rsidR="00103CF2" w14:paraId="5E3226E6" w14:textId="77777777" w:rsidTr="009D6BBC">
        <w:tc>
          <w:tcPr>
            <w:tcW w:w="704" w:type="dxa"/>
          </w:tcPr>
          <w:p w14:paraId="4E596167" w14:textId="3509EFA1" w:rsidR="00103CF2" w:rsidRDefault="00103CF2" w:rsidP="00103CF2">
            <w:pPr>
              <w:spacing w:line="276" w:lineRule="auto"/>
              <w:rPr>
                <w:rFonts w:ascii="Arial" w:hAnsi="Arial" w:cs="Arial"/>
                <w:sz w:val="24"/>
                <w:szCs w:val="24"/>
              </w:rPr>
            </w:pPr>
            <w:r w:rsidRPr="005423F7">
              <w:rPr>
                <w:rFonts w:ascii="Arial" w:hAnsi="Arial" w:cs="Arial"/>
                <w:sz w:val="24"/>
                <w:szCs w:val="24"/>
              </w:rPr>
              <w:t>85.</w:t>
            </w:r>
          </w:p>
        </w:tc>
        <w:tc>
          <w:tcPr>
            <w:tcW w:w="2410" w:type="dxa"/>
          </w:tcPr>
          <w:p w14:paraId="55FA7F36" w14:textId="593ABDD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XXXVII/601/21</w:t>
            </w:r>
          </w:p>
        </w:tc>
        <w:tc>
          <w:tcPr>
            <w:tcW w:w="2693" w:type="dxa"/>
          </w:tcPr>
          <w:p w14:paraId="05EF2FCF" w14:textId="3D90DBF5"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4409CEF9" w14:textId="7953287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wyrażenia woli przystąpienia do realizacji projektu pn. Wsparcie stypendialne dla </w:t>
            </w:r>
            <w:r w:rsidRPr="005423F7">
              <w:rPr>
                <w:rFonts w:ascii="Arial" w:eastAsia="Times New Roman" w:hAnsi="Arial" w:cs="Arial"/>
                <w:sz w:val="24"/>
                <w:szCs w:val="24"/>
                <w:lang w:eastAsia="pl-PL"/>
              </w:rPr>
              <w:lastRenderedPageBreak/>
              <w:t>uczniów zdolnych – szkolnictwo zawodowe – rok szkolny 2021/2022</w:t>
            </w:r>
          </w:p>
        </w:tc>
        <w:tc>
          <w:tcPr>
            <w:tcW w:w="2607" w:type="dxa"/>
          </w:tcPr>
          <w:p w14:paraId="4755F7D4" w14:textId="0644044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częściowo zrealizowana</w:t>
            </w:r>
          </w:p>
        </w:tc>
        <w:tc>
          <w:tcPr>
            <w:tcW w:w="3018" w:type="dxa"/>
          </w:tcPr>
          <w:p w14:paraId="481163E5" w14:textId="7A6496F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Dep. EN jest w trakcie realizacji projektu. </w:t>
            </w:r>
            <w:r w:rsidRPr="005423F7">
              <w:rPr>
                <w:rFonts w:ascii="Arial" w:eastAsia="Times New Roman" w:hAnsi="Arial" w:cs="Arial"/>
                <w:sz w:val="24"/>
                <w:szCs w:val="24"/>
                <w:lang w:eastAsia="pl-PL"/>
              </w:rPr>
              <w:lastRenderedPageBreak/>
              <w:t xml:space="preserve">Zakończyła się  ocena </w:t>
            </w:r>
            <w:proofErr w:type="spellStart"/>
            <w:r w:rsidRPr="005423F7">
              <w:rPr>
                <w:rFonts w:ascii="Arial" w:eastAsia="Times New Roman" w:hAnsi="Arial" w:cs="Arial"/>
                <w:sz w:val="24"/>
                <w:szCs w:val="24"/>
                <w:lang w:eastAsia="pl-PL"/>
              </w:rPr>
              <w:t>formalno</w:t>
            </w:r>
            <w:proofErr w:type="spellEnd"/>
            <w:r w:rsidRPr="005423F7">
              <w:rPr>
                <w:rFonts w:ascii="Arial" w:eastAsia="Times New Roman" w:hAnsi="Arial" w:cs="Arial"/>
                <w:sz w:val="24"/>
                <w:szCs w:val="24"/>
                <w:lang w:eastAsia="pl-PL"/>
              </w:rPr>
              <w:t xml:space="preserve"> – merytoryczna złożonych wniosków o przyznanie stypendium i  Zarząd Województwa Podkarpackiego podjął uchwałę w sprawie zatwierdzenia list rankingowych. Trwa procedura zawierania umów z uczniami.</w:t>
            </w:r>
          </w:p>
        </w:tc>
      </w:tr>
      <w:tr w:rsidR="00103CF2" w14:paraId="67885836" w14:textId="77777777" w:rsidTr="009D6BBC">
        <w:tc>
          <w:tcPr>
            <w:tcW w:w="704" w:type="dxa"/>
          </w:tcPr>
          <w:p w14:paraId="450B362C" w14:textId="00008203"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86.</w:t>
            </w:r>
          </w:p>
        </w:tc>
        <w:tc>
          <w:tcPr>
            <w:tcW w:w="2410" w:type="dxa"/>
          </w:tcPr>
          <w:p w14:paraId="5A2A100C" w14:textId="2E885F5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XXXVII/602/21</w:t>
            </w:r>
          </w:p>
        </w:tc>
        <w:tc>
          <w:tcPr>
            <w:tcW w:w="2693" w:type="dxa"/>
          </w:tcPr>
          <w:p w14:paraId="1AB682F0" w14:textId="40BF6E6B"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66C9FE36" w14:textId="0AFBDB4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określenia zasad udzielania stypendiów szczególnie uzdolnionym uczniom ponadpodstawowych szkół prowadzących kształcenie zawodowe w roku szkolnym 2021/2022 w ramach projektu pn. Wsparcie stypendialne dla uczniów zdolnych – szkolnictwo zawodowe – rok szkolny 2021/2022</w:t>
            </w:r>
          </w:p>
        </w:tc>
        <w:tc>
          <w:tcPr>
            <w:tcW w:w="2607" w:type="dxa"/>
          </w:tcPr>
          <w:p w14:paraId="6E2A5354" w14:textId="7B174B6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częściowo zrealizowana</w:t>
            </w:r>
          </w:p>
        </w:tc>
        <w:tc>
          <w:tcPr>
            <w:tcW w:w="3018" w:type="dxa"/>
          </w:tcPr>
          <w:p w14:paraId="68CBA510" w14:textId="47B4220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Dep. EN jest w trakcie realizacji projektu. Zakończyła się ocena </w:t>
            </w:r>
            <w:proofErr w:type="spellStart"/>
            <w:r w:rsidRPr="005423F7">
              <w:rPr>
                <w:rFonts w:ascii="Arial" w:eastAsia="Times New Roman" w:hAnsi="Arial" w:cs="Arial"/>
                <w:sz w:val="24"/>
                <w:szCs w:val="24"/>
                <w:lang w:eastAsia="pl-PL"/>
              </w:rPr>
              <w:t>formalno</w:t>
            </w:r>
            <w:proofErr w:type="spellEnd"/>
            <w:r w:rsidRPr="005423F7">
              <w:rPr>
                <w:rFonts w:ascii="Arial" w:eastAsia="Times New Roman" w:hAnsi="Arial" w:cs="Arial"/>
                <w:sz w:val="24"/>
                <w:szCs w:val="24"/>
                <w:lang w:eastAsia="pl-PL"/>
              </w:rPr>
              <w:t xml:space="preserve"> – merytoryczna złożonych wniosków o przyznanie stypendium i  Zarząd Województwa Podkarpackiego podjął uchwałę w sprawie zatwierdzenia  list rankingowych. Trwa procedura zawierania umów z uczniami.</w:t>
            </w:r>
          </w:p>
        </w:tc>
      </w:tr>
      <w:tr w:rsidR="00103CF2" w14:paraId="48953306" w14:textId="77777777" w:rsidTr="009D6BBC">
        <w:tc>
          <w:tcPr>
            <w:tcW w:w="704" w:type="dxa"/>
          </w:tcPr>
          <w:p w14:paraId="74AD040E" w14:textId="648B4E1F" w:rsidR="00103CF2" w:rsidRDefault="00103CF2" w:rsidP="00103CF2">
            <w:pPr>
              <w:spacing w:line="276" w:lineRule="auto"/>
              <w:rPr>
                <w:rFonts w:ascii="Arial" w:hAnsi="Arial" w:cs="Arial"/>
                <w:sz w:val="24"/>
                <w:szCs w:val="24"/>
              </w:rPr>
            </w:pPr>
            <w:r w:rsidRPr="005423F7">
              <w:rPr>
                <w:rFonts w:ascii="Arial" w:hAnsi="Arial" w:cs="Arial"/>
                <w:sz w:val="24"/>
                <w:szCs w:val="24"/>
              </w:rPr>
              <w:t>87.</w:t>
            </w:r>
          </w:p>
        </w:tc>
        <w:tc>
          <w:tcPr>
            <w:tcW w:w="2410" w:type="dxa"/>
          </w:tcPr>
          <w:p w14:paraId="2C817144" w14:textId="4F40EFB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XXXVII/603/21</w:t>
            </w:r>
          </w:p>
        </w:tc>
        <w:tc>
          <w:tcPr>
            <w:tcW w:w="2693" w:type="dxa"/>
          </w:tcPr>
          <w:p w14:paraId="7CE311FE" w14:textId="09388A36" w:rsidR="00103CF2" w:rsidRDefault="00103CF2" w:rsidP="00103CF2">
            <w:pPr>
              <w:spacing w:line="276" w:lineRule="auto"/>
              <w:rPr>
                <w:rFonts w:ascii="Arial" w:hAnsi="Arial" w:cs="Arial"/>
                <w:sz w:val="24"/>
                <w:szCs w:val="24"/>
              </w:rPr>
            </w:pPr>
            <w:r w:rsidRPr="005423F7">
              <w:rPr>
                <w:rFonts w:ascii="Arial" w:hAnsi="Arial" w:cs="Arial"/>
                <w:sz w:val="24"/>
                <w:szCs w:val="24"/>
              </w:rPr>
              <w:t>31 maja 2021 r.</w:t>
            </w:r>
          </w:p>
        </w:tc>
        <w:tc>
          <w:tcPr>
            <w:tcW w:w="4828" w:type="dxa"/>
          </w:tcPr>
          <w:p w14:paraId="2E364ABD" w14:textId="591AE77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uchwalenia programu „Samorząd dla Rodziny - Wojewódzki Program </w:t>
            </w:r>
            <w:r w:rsidRPr="005423F7">
              <w:rPr>
                <w:rFonts w:ascii="Arial" w:eastAsia="Times New Roman" w:hAnsi="Arial" w:cs="Arial"/>
                <w:sz w:val="24"/>
                <w:szCs w:val="24"/>
                <w:lang w:eastAsia="pl-PL"/>
              </w:rPr>
              <w:lastRenderedPageBreak/>
              <w:t>Wspierania Rodziny i Systemu Pieczy Zastępczej na lata 2021-2030”</w:t>
            </w:r>
          </w:p>
        </w:tc>
        <w:tc>
          <w:tcPr>
            <w:tcW w:w="2607" w:type="dxa"/>
          </w:tcPr>
          <w:p w14:paraId="73DE0C19" w14:textId="782EED1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28831A50" w14:textId="77777777" w:rsidR="00103CF2" w:rsidRDefault="00103CF2" w:rsidP="00103CF2">
            <w:pPr>
              <w:spacing w:line="276" w:lineRule="auto"/>
              <w:rPr>
                <w:rFonts w:ascii="Arial" w:hAnsi="Arial" w:cs="Arial"/>
                <w:sz w:val="24"/>
                <w:szCs w:val="24"/>
              </w:rPr>
            </w:pPr>
          </w:p>
        </w:tc>
      </w:tr>
      <w:tr w:rsidR="00103CF2" w14:paraId="344D33CF" w14:textId="77777777" w:rsidTr="009D6BBC">
        <w:tc>
          <w:tcPr>
            <w:tcW w:w="704" w:type="dxa"/>
          </w:tcPr>
          <w:p w14:paraId="1ED33D5B" w14:textId="3B4A66EB" w:rsidR="00103CF2" w:rsidRDefault="00103CF2" w:rsidP="00103CF2">
            <w:pPr>
              <w:spacing w:line="276" w:lineRule="auto"/>
              <w:rPr>
                <w:rFonts w:ascii="Arial" w:hAnsi="Arial" w:cs="Arial"/>
                <w:sz w:val="24"/>
                <w:szCs w:val="24"/>
              </w:rPr>
            </w:pPr>
            <w:r w:rsidRPr="005423F7">
              <w:rPr>
                <w:rFonts w:ascii="Arial" w:hAnsi="Arial" w:cs="Arial"/>
                <w:sz w:val="24"/>
                <w:szCs w:val="24"/>
              </w:rPr>
              <w:t>88.</w:t>
            </w:r>
          </w:p>
        </w:tc>
        <w:tc>
          <w:tcPr>
            <w:tcW w:w="2410" w:type="dxa"/>
          </w:tcPr>
          <w:p w14:paraId="28E58D2C" w14:textId="305B1E0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XXXVII/604/21</w:t>
            </w:r>
          </w:p>
        </w:tc>
        <w:tc>
          <w:tcPr>
            <w:tcW w:w="2693" w:type="dxa"/>
          </w:tcPr>
          <w:p w14:paraId="0965A4E8" w14:textId="329B2E5C"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1B741C8B" w14:textId="064E4E0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Nr XXIX/501/20 Sejmiku Województwa Podkarpackiego z dnia 30 listopada 2020 roku w sprawie „Programu współpracy Samorządu Województwa Podkarpackiego z organizacjami pozarządowymi i innymi podmiotami prowadzącymi działalność pożytku publicznego na rok 2021</w:t>
            </w:r>
          </w:p>
        </w:tc>
        <w:tc>
          <w:tcPr>
            <w:tcW w:w="2607" w:type="dxa"/>
          </w:tcPr>
          <w:p w14:paraId="5077C62E" w14:textId="0514046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DFAA9B5" w14:textId="77777777" w:rsidR="00103CF2" w:rsidRDefault="00103CF2" w:rsidP="00103CF2">
            <w:pPr>
              <w:spacing w:line="276" w:lineRule="auto"/>
              <w:rPr>
                <w:rFonts w:ascii="Arial" w:hAnsi="Arial" w:cs="Arial"/>
                <w:sz w:val="24"/>
                <w:szCs w:val="24"/>
              </w:rPr>
            </w:pPr>
          </w:p>
        </w:tc>
      </w:tr>
      <w:tr w:rsidR="00103CF2" w14:paraId="3C8324C9" w14:textId="77777777" w:rsidTr="009D6BBC">
        <w:tc>
          <w:tcPr>
            <w:tcW w:w="704" w:type="dxa"/>
          </w:tcPr>
          <w:p w14:paraId="10C968BD" w14:textId="6BFA0DE1" w:rsidR="00103CF2" w:rsidRDefault="00103CF2" w:rsidP="00103CF2">
            <w:pPr>
              <w:spacing w:line="276" w:lineRule="auto"/>
              <w:rPr>
                <w:rFonts w:ascii="Arial" w:hAnsi="Arial" w:cs="Arial"/>
                <w:sz w:val="24"/>
                <w:szCs w:val="24"/>
              </w:rPr>
            </w:pPr>
            <w:r w:rsidRPr="005423F7">
              <w:rPr>
                <w:rFonts w:ascii="Arial" w:hAnsi="Arial" w:cs="Arial"/>
                <w:sz w:val="24"/>
                <w:szCs w:val="24"/>
              </w:rPr>
              <w:t>89.</w:t>
            </w:r>
          </w:p>
        </w:tc>
        <w:tc>
          <w:tcPr>
            <w:tcW w:w="2410" w:type="dxa"/>
          </w:tcPr>
          <w:p w14:paraId="19C3DAA7" w14:textId="72F3537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XXXVII/605/21</w:t>
            </w:r>
          </w:p>
        </w:tc>
        <w:tc>
          <w:tcPr>
            <w:tcW w:w="2693" w:type="dxa"/>
          </w:tcPr>
          <w:p w14:paraId="09A7F0CB" w14:textId="7BD6F232" w:rsidR="00103CF2" w:rsidRDefault="00103CF2" w:rsidP="00103CF2">
            <w:pPr>
              <w:spacing w:line="276" w:lineRule="auto"/>
              <w:rPr>
                <w:rFonts w:ascii="Arial" w:hAnsi="Arial" w:cs="Arial"/>
                <w:sz w:val="24"/>
                <w:szCs w:val="24"/>
              </w:rPr>
            </w:pPr>
            <w:r w:rsidRPr="005423F7">
              <w:rPr>
                <w:rFonts w:ascii="Arial" w:hAnsi="Arial" w:cs="Arial"/>
                <w:sz w:val="24"/>
                <w:szCs w:val="24"/>
              </w:rPr>
              <w:t>31 maja 2021 r.</w:t>
            </w:r>
          </w:p>
        </w:tc>
        <w:tc>
          <w:tcPr>
            <w:tcW w:w="4828" w:type="dxa"/>
          </w:tcPr>
          <w:p w14:paraId="0ACD5119" w14:textId="001657E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Sejmiku Województwa Podkarpackiego w sprawie Parku Krajobrazowego Pogórza Przemyskiego</w:t>
            </w:r>
          </w:p>
        </w:tc>
        <w:tc>
          <w:tcPr>
            <w:tcW w:w="2607" w:type="dxa"/>
          </w:tcPr>
          <w:p w14:paraId="01ACEC26" w14:textId="74364C5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1EC2CE4" w14:textId="77777777" w:rsidR="00103CF2" w:rsidRDefault="00103CF2" w:rsidP="00103CF2">
            <w:pPr>
              <w:spacing w:line="276" w:lineRule="auto"/>
              <w:rPr>
                <w:rFonts w:ascii="Arial" w:hAnsi="Arial" w:cs="Arial"/>
                <w:sz w:val="24"/>
                <w:szCs w:val="24"/>
              </w:rPr>
            </w:pPr>
          </w:p>
        </w:tc>
      </w:tr>
      <w:tr w:rsidR="00103CF2" w14:paraId="63CA04C9" w14:textId="77777777" w:rsidTr="009D6BBC">
        <w:tc>
          <w:tcPr>
            <w:tcW w:w="704" w:type="dxa"/>
          </w:tcPr>
          <w:p w14:paraId="0E270A77" w14:textId="621BC49A" w:rsidR="00103CF2" w:rsidRDefault="00103CF2" w:rsidP="00103CF2">
            <w:pPr>
              <w:spacing w:line="276" w:lineRule="auto"/>
              <w:rPr>
                <w:rFonts w:ascii="Arial" w:hAnsi="Arial" w:cs="Arial"/>
                <w:sz w:val="24"/>
                <w:szCs w:val="24"/>
              </w:rPr>
            </w:pPr>
            <w:r w:rsidRPr="005423F7">
              <w:rPr>
                <w:rFonts w:ascii="Arial" w:hAnsi="Arial" w:cs="Arial"/>
                <w:sz w:val="24"/>
                <w:szCs w:val="24"/>
              </w:rPr>
              <w:t>90.</w:t>
            </w:r>
          </w:p>
        </w:tc>
        <w:tc>
          <w:tcPr>
            <w:tcW w:w="2410" w:type="dxa"/>
          </w:tcPr>
          <w:p w14:paraId="0AC929BC" w14:textId="5E52408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XXXVII/606/21</w:t>
            </w:r>
          </w:p>
        </w:tc>
        <w:tc>
          <w:tcPr>
            <w:tcW w:w="2693" w:type="dxa"/>
          </w:tcPr>
          <w:p w14:paraId="6252D51B" w14:textId="148178AC"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1EC65569" w14:textId="45FF0FD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Sejmiku Województwa Podkarpackiego w sprawie Parku Krajobrazowego Pasma Brzanki</w:t>
            </w:r>
          </w:p>
        </w:tc>
        <w:tc>
          <w:tcPr>
            <w:tcW w:w="2607" w:type="dxa"/>
          </w:tcPr>
          <w:p w14:paraId="39C76680" w14:textId="65105FA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1B40FAC" w14:textId="77777777" w:rsidR="00103CF2" w:rsidRDefault="00103CF2" w:rsidP="00103CF2">
            <w:pPr>
              <w:spacing w:line="276" w:lineRule="auto"/>
              <w:rPr>
                <w:rFonts w:ascii="Arial" w:hAnsi="Arial" w:cs="Arial"/>
                <w:sz w:val="24"/>
                <w:szCs w:val="24"/>
              </w:rPr>
            </w:pPr>
          </w:p>
        </w:tc>
      </w:tr>
      <w:tr w:rsidR="00103CF2" w14:paraId="665FBF05" w14:textId="77777777" w:rsidTr="009D6BBC">
        <w:tc>
          <w:tcPr>
            <w:tcW w:w="704" w:type="dxa"/>
          </w:tcPr>
          <w:p w14:paraId="582681EA" w14:textId="4032B016" w:rsidR="00103CF2" w:rsidRDefault="00103CF2" w:rsidP="00103CF2">
            <w:pPr>
              <w:spacing w:line="276" w:lineRule="auto"/>
              <w:rPr>
                <w:rFonts w:ascii="Arial" w:hAnsi="Arial" w:cs="Arial"/>
                <w:sz w:val="24"/>
                <w:szCs w:val="24"/>
              </w:rPr>
            </w:pPr>
            <w:r w:rsidRPr="005423F7">
              <w:rPr>
                <w:rFonts w:ascii="Arial" w:hAnsi="Arial" w:cs="Arial"/>
                <w:sz w:val="24"/>
                <w:szCs w:val="24"/>
              </w:rPr>
              <w:t>91.</w:t>
            </w:r>
          </w:p>
        </w:tc>
        <w:tc>
          <w:tcPr>
            <w:tcW w:w="2410" w:type="dxa"/>
          </w:tcPr>
          <w:p w14:paraId="5852C141" w14:textId="7399FFB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XXXVII/607/21</w:t>
            </w:r>
          </w:p>
        </w:tc>
        <w:tc>
          <w:tcPr>
            <w:tcW w:w="2693" w:type="dxa"/>
          </w:tcPr>
          <w:p w14:paraId="79CCACE2" w14:textId="75F46433" w:rsidR="00103CF2" w:rsidRDefault="00103CF2" w:rsidP="00103CF2">
            <w:pPr>
              <w:spacing w:line="276" w:lineRule="auto"/>
              <w:rPr>
                <w:rFonts w:ascii="Arial" w:hAnsi="Arial" w:cs="Arial"/>
                <w:sz w:val="24"/>
                <w:szCs w:val="24"/>
              </w:rPr>
            </w:pPr>
            <w:r w:rsidRPr="005423F7">
              <w:rPr>
                <w:rFonts w:ascii="Arial" w:hAnsi="Arial" w:cs="Arial"/>
                <w:sz w:val="24"/>
                <w:szCs w:val="24"/>
              </w:rPr>
              <w:t>31 maja 2021 r.</w:t>
            </w:r>
          </w:p>
        </w:tc>
        <w:tc>
          <w:tcPr>
            <w:tcW w:w="4828" w:type="dxa"/>
          </w:tcPr>
          <w:p w14:paraId="3C1144E0" w14:textId="3BB4EC7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zmiany uchwały Sejmiku Województwa Podkarpackiego w sprawie Parku Krajobrazowego Gór </w:t>
            </w:r>
            <w:proofErr w:type="spellStart"/>
            <w:r w:rsidRPr="005423F7">
              <w:rPr>
                <w:rFonts w:ascii="Arial" w:eastAsia="Times New Roman" w:hAnsi="Arial" w:cs="Arial"/>
                <w:sz w:val="24"/>
                <w:szCs w:val="24"/>
                <w:lang w:eastAsia="pl-PL"/>
              </w:rPr>
              <w:t>Słonnych</w:t>
            </w:r>
            <w:proofErr w:type="spellEnd"/>
          </w:p>
        </w:tc>
        <w:tc>
          <w:tcPr>
            <w:tcW w:w="2607" w:type="dxa"/>
          </w:tcPr>
          <w:p w14:paraId="7D8C1911" w14:textId="26DF84E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02AA9D43" w14:textId="77777777" w:rsidR="00103CF2" w:rsidRDefault="00103CF2" w:rsidP="00103CF2">
            <w:pPr>
              <w:spacing w:line="276" w:lineRule="auto"/>
              <w:rPr>
                <w:rFonts w:ascii="Arial" w:hAnsi="Arial" w:cs="Arial"/>
                <w:sz w:val="24"/>
                <w:szCs w:val="24"/>
              </w:rPr>
            </w:pPr>
          </w:p>
        </w:tc>
      </w:tr>
      <w:tr w:rsidR="00103CF2" w14:paraId="2A10207F" w14:textId="77777777" w:rsidTr="009D6BBC">
        <w:tc>
          <w:tcPr>
            <w:tcW w:w="704" w:type="dxa"/>
          </w:tcPr>
          <w:p w14:paraId="02301F0E" w14:textId="67F9F07F" w:rsidR="00103CF2" w:rsidRDefault="00103CF2" w:rsidP="00103CF2">
            <w:pPr>
              <w:spacing w:line="276" w:lineRule="auto"/>
              <w:rPr>
                <w:rFonts w:ascii="Arial" w:hAnsi="Arial" w:cs="Arial"/>
                <w:sz w:val="24"/>
                <w:szCs w:val="24"/>
              </w:rPr>
            </w:pPr>
            <w:r w:rsidRPr="005423F7">
              <w:rPr>
                <w:rFonts w:ascii="Arial" w:hAnsi="Arial" w:cs="Arial"/>
                <w:sz w:val="24"/>
                <w:szCs w:val="24"/>
              </w:rPr>
              <w:t>92.</w:t>
            </w:r>
          </w:p>
        </w:tc>
        <w:tc>
          <w:tcPr>
            <w:tcW w:w="2410" w:type="dxa"/>
          </w:tcPr>
          <w:p w14:paraId="0B240659" w14:textId="7A8C37E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XXXVII/608/21</w:t>
            </w:r>
          </w:p>
        </w:tc>
        <w:tc>
          <w:tcPr>
            <w:tcW w:w="2693" w:type="dxa"/>
          </w:tcPr>
          <w:p w14:paraId="001448E6" w14:textId="7048F40D" w:rsidR="00103CF2" w:rsidRDefault="00103CF2" w:rsidP="00103CF2">
            <w:pPr>
              <w:spacing w:line="276" w:lineRule="auto"/>
              <w:rPr>
                <w:rFonts w:ascii="Arial" w:hAnsi="Arial" w:cs="Arial"/>
                <w:sz w:val="24"/>
                <w:szCs w:val="24"/>
              </w:rPr>
            </w:pPr>
            <w:r w:rsidRPr="005423F7">
              <w:rPr>
                <w:rFonts w:ascii="Arial" w:hAnsi="Arial" w:cs="Arial"/>
                <w:sz w:val="24"/>
                <w:szCs w:val="24"/>
              </w:rPr>
              <w:t>31 maja 2021 r.</w:t>
            </w:r>
          </w:p>
        </w:tc>
        <w:tc>
          <w:tcPr>
            <w:tcW w:w="4828" w:type="dxa"/>
          </w:tcPr>
          <w:p w14:paraId="253D4B61" w14:textId="39C788D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Sejmiku Województwa Podkarpackiego w sprawie Parku Krajobrazowego Doliny Sanu</w:t>
            </w:r>
          </w:p>
        </w:tc>
        <w:tc>
          <w:tcPr>
            <w:tcW w:w="2607" w:type="dxa"/>
          </w:tcPr>
          <w:p w14:paraId="3B819CCA" w14:textId="36D96C2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668B5B7" w14:textId="77777777" w:rsidR="00103CF2" w:rsidRDefault="00103CF2" w:rsidP="00103CF2">
            <w:pPr>
              <w:spacing w:line="276" w:lineRule="auto"/>
              <w:rPr>
                <w:rFonts w:ascii="Arial" w:hAnsi="Arial" w:cs="Arial"/>
                <w:sz w:val="24"/>
                <w:szCs w:val="24"/>
              </w:rPr>
            </w:pPr>
          </w:p>
        </w:tc>
      </w:tr>
      <w:tr w:rsidR="00103CF2" w14:paraId="0D771BBB" w14:textId="77777777" w:rsidTr="009D6BBC">
        <w:tc>
          <w:tcPr>
            <w:tcW w:w="704" w:type="dxa"/>
          </w:tcPr>
          <w:p w14:paraId="47BB7B15" w14:textId="4E172262" w:rsidR="00103CF2" w:rsidRDefault="00103CF2" w:rsidP="00103CF2">
            <w:pPr>
              <w:spacing w:line="276" w:lineRule="auto"/>
              <w:rPr>
                <w:rFonts w:ascii="Arial" w:hAnsi="Arial" w:cs="Arial"/>
                <w:sz w:val="24"/>
                <w:szCs w:val="24"/>
              </w:rPr>
            </w:pPr>
            <w:r w:rsidRPr="005423F7">
              <w:rPr>
                <w:rFonts w:ascii="Arial" w:hAnsi="Arial" w:cs="Arial"/>
                <w:sz w:val="24"/>
                <w:szCs w:val="24"/>
              </w:rPr>
              <w:t>93.</w:t>
            </w:r>
          </w:p>
        </w:tc>
        <w:tc>
          <w:tcPr>
            <w:tcW w:w="2410" w:type="dxa"/>
          </w:tcPr>
          <w:p w14:paraId="7E6DB163" w14:textId="688ED9F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XXXVII/609/21</w:t>
            </w:r>
          </w:p>
        </w:tc>
        <w:tc>
          <w:tcPr>
            <w:tcW w:w="2693" w:type="dxa"/>
          </w:tcPr>
          <w:p w14:paraId="513B1E39" w14:textId="4B4E0804"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640342E7" w14:textId="0B966F6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Sejmiku Województwa Podkarpackiego w sprawie Jaśliskiego Parku Krajobrazowego</w:t>
            </w:r>
          </w:p>
        </w:tc>
        <w:tc>
          <w:tcPr>
            <w:tcW w:w="2607" w:type="dxa"/>
          </w:tcPr>
          <w:p w14:paraId="6C2A7BB8" w14:textId="253B7B4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4D93FF3" w14:textId="77777777" w:rsidR="00103CF2" w:rsidRDefault="00103CF2" w:rsidP="00103CF2">
            <w:pPr>
              <w:spacing w:line="276" w:lineRule="auto"/>
              <w:rPr>
                <w:rFonts w:ascii="Arial" w:hAnsi="Arial" w:cs="Arial"/>
                <w:sz w:val="24"/>
                <w:szCs w:val="24"/>
              </w:rPr>
            </w:pPr>
          </w:p>
        </w:tc>
      </w:tr>
      <w:tr w:rsidR="00103CF2" w14:paraId="0579F88F" w14:textId="77777777" w:rsidTr="009D6BBC">
        <w:tc>
          <w:tcPr>
            <w:tcW w:w="704" w:type="dxa"/>
          </w:tcPr>
          <w:p w14:paraId="2D6F8F3B" w14:textId="75F47475"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94.</w:t>
            </w:r>
          </w:p>
        </w:tc>
        <w:tc>
          <w:tcPr>
            <w:tcW w:w="2410" w:type="dxa"/>
          </w:tcPr>
          <w:p w14:paraId="2BD68A0D" w14:textId="3E24926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XXXVII/610/21</w:t>
            </w:r>
          </w:p>
        </w:tc>
        <w:tc>
          <w:tcPr>
            <w:tcW w:w="2693" w:type="dxa"/>
          </w:tcPr>
          <w:p w14:paraId="607AD05D" w14:textId="1C117AD2"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6298701A" w14:textId="65A1985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zmiany uchwały Sejmiku Województwa Podkarpackiego w sprawie </w:t>
            </w:r>
            <w:proofErr w:type="spellStart"/>
            <w:r w:rsidRPr="005423F7">
              <w:rPr>
                <w:rFonts w:ascii="Arial" w:eastAsia="Times New Roman" w:hAnsi="Arial" w:cs="Arial"/>
                <w:sz w:val="24"/>
                <w:szCs w:val="24"/>
                <w:lang w:eastAsia="pl-PL"/>
              </w:rPr>
              <w:t>Czarnorzecko</w:t>
            </w:r>
            <w:proofErr w:type="spellEnd"/>
            <w:r w:rsidRPr="005423F7">
              <w:rPr>
                <w:rFonts w:ascii="Arial" w:eastAsia="Times New Roman" w:hAnsi="Arial" w:cs="Arial"/>
                <w:sz w:val="24"/>
                <w:szCs w:val="24"/>
                <w:lang w:eastAsia="pl-PL"/>
              </w:rPr>
              <w:t>-Strzyżowskiego Parku Krajobrazowego</w:t>
            </w:r>
          </w:p>
        </w:tc>
        <w:tc>
          <w:tcPr>
            <w:tcW w:w="2607" w:type="dxa"/>
          </w:tcPr>
          <w:p w14:paraId="0D117A01" w14:textId="035F0BF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28222B2" w14:textId="77777777" w:rsidR="00103CF2" w:rsidRDefault="00103CF2" w:rsidP="00103CF2">
            <w:pPr>
              <w:spacing w:line="276" w:lineRule="auto"/>
              <w:rPr>
                <w:rFonts w:ascii="Arial" w:hAnsi="Arial" w:cs="Arial"/>
                <w:sz w:val="24"/>
                <w:szCs w:val="24"/>
              </w:rPr>
            </w:pPr>
          </w:p>
        </w:tc>
      </w:tr>
      <w:tr w:rsidR="00103CF2" w14:paraId="715F3B4D" w14:textId="77777777" w:rsidTr="009D6BBC">
        <w:tc>
          <w:tcPr>
            <w:tcW w:w="704" w:type="dxa"/>
          </w:tcPr>
          <w:p w14:paraId="33413D06" w14:textId="705AD6F2" w:rsidR="00103CF2" w:rsidRDefault="00103CF2" w:rsidP="00103CF2">
            <w:pPr>
              <w:spacing w:line="276" w:lineRule="auto"/>
              <w:rPr>
                <w:rFonts w:ascii="Arial" w:hAnsi="Arial" w:cs="Arial"/>
                <w:sz w:val="24"/>
                <w:szCs w:val="24"/>
              </w:rPr>
            </w:pPr>
            <w:r w:rsidRPr="005423F7">
              <w:rPr>
                <w:rFonts w:ascii="Arial" w:hAnsi="Arial" w:cs="Arial"/>
                <w:sz w:val="24"/>
                <w:szCs w:val="24"/>
              </w:rPr>
              <w:t>95.</w:t>
            </w:r>
          </w:p>
        </w:tc>
        <w:tc>
          <w:tcPr>
            <w:tcW w:w="2410" w:type="dxa"/>
          </w:tcPr>
          <w:p w14:paraId="68CED60F" w14:textId="67F5086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XXXVII/611/21</w:t>
            </w:r>
          </w:p>
        </w:tc>
        <w:tc>
          <w:tcPr>
            <w:tcW w:w="2693" w:type="dxa"/>
          </w:tcPr>
          <w:p w14:paraId="61F6F735" w14:textId="3E507FC8"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31 maja 2021 r. </w:t>
            </w:r>
          </w:p>
        </w:tc>
        <w:tc>
          <w:tcPr>
            <w:tcW w:w="4828" w:type="dxa"/>
          </w:tcPr>
          <w:p w14:paraId="5A768C76" w14:textId="3142FB1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zmiany uchwały Sejmiku Województwa Podkarpackie w sprawie </w:t>
            </w:r>
            <w:proofErr w:type="spellStart"/>
            <w:r w:rsidRPr="005423F7">
              <w:rPr>
                <w:rFonts w:ascii="Arial" w:eastAsia="Times New Roman" w:hAnsi="Arial" w:cs="Arial"/>
                <w:sz w:val="24"/>
                <w:szCs w:val="24"/>
                <w:lang w:eastAsia="pl-PL"/>
              </w:rPr>
              <w:t>Ciśniańsko-Wetlińskiego</w:t>
            </w:r>
            <w:proofErr w:type="spellEnd"/>
            <w:r w:rsidRPr="005423F7">
              <w:rPr>
                <w:rFonts w:ascii="Arial" w:eastAsia="Times New Roman" w:hAnsi="Arial" w:cs="Arial"/>
                <w:sz w:val="24"/>
                <w:szCs w:val="24"/>
                <w:lang w:eastAsia="pl-PL"/>
              </w:rPr>
              <w:t xml:space="preserve"> Parku Krajobrazowego</w:t>
            </w:r>
          </w:p>
        </w:tc>
        <w:tc>
          <w:tcPr>
            <w:tcW w:w="2607" w:type="dxa"/>
          </w:tcPr>
          <w:p w14:paraId="10F76D67" w14:textId="71A8711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F2CB66C" w14:textId="77777777" w:rsidR="00103CF2" w:rsidRDefault="00103CF2" w:rsidP="00103CF2">
            <w:pPr>
              <w:spacing w:line="276" w:lineRule="auto"/>
              <w:rPr>
                <w:rFonts w:ascii="Arial" w:hAnsi="Arial" w:cs="Arial"/>
                <w:sz w:val="24"/>
                <w:szCs w:val="24"/>
              </w:rPr>
            </w:pPr>
          </w:p>
        </w:tc>
      </w:tr>
      <w:tr w:rsidR="00103CF2" w14:paraId="103DCAD7" w14:textId="77777777" w:rsidTr="009D6BBC">
        <w:tc>
          <w:tcPr>
            <w:tcW w:w="704" w:type="dxa"/>
          </w:tcPr>
          <w:p w14:paraId="6D72F2BB" w14:textId="66081663" w:rsidR="00103CF2" w:rsidRDefault="00103CF2" w:rsidP="00103CF2">
            <w:pPr>
              <w:spacing w:line="276" w:lineRule="auto"/>
              <w:rPr>
                <w:rFonts w:ascii="Arial" w:hAnsi="Arial" w:cs="Arial"/>
                <w:sz w:val="24"/>
                <w:szCs w:val="24"/>
              </w:rPr>
            </w:pPr>
            <w:r w:rsidRPr="005423F7">
              <w:rPr>
                <w:rFonts w:ascii="Arial" w:hAnsi="Arial" w:cs="Arial"/>
                <w:sz w:val="24"/>
                <w:szCs w:val="24"/>
              </w:rPr>
              <w:t>96.</w:t>
            </w:r>
          </w:p>
        </w:tc>
        <w:tc>
          <w:tcPr>
            <w:tcW w:w="2410" w:type="dxa"/>
          </w:tcPr>
          <w:p w14:paraId="6DD6D037" w14:textId="5F4FBE4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XXXVIII/612/21</w:t>
            </w:r>
          </w:p>
        </w:tc>
        <w:tc>
          <w:tcPr>
            <w:tcW w:w="2693" w:type="dxa"/>
          </w:tcPr>
          <w:p w14:paraId="64FEB78D" w14:textId="1143ED0F"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1AD499E1" w14:textId="75EA198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Zarządowi Województwa Podkarpackiego wotum zaufania</w:t>
            </w:r>
          </w:p>
        </w:tc>
        <w:tc>
          <w:tcPr>
            <w:tcW w:w="2607" w:type="dxa"/>
          </w:tcPr>
          <w:p w14:paraId="692017AA" w14:textId="30E37D3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0F38C72D" w14:textId="77777777" w:rsidR="00103CF2" w:rsidRDefault="00103CF2" w:rsidP="00103CF2">
            <w:pPr>
              <w:spacing w:line="276" w:lineRule="auto"/>
              <w:rPr>
                <w:rFonts w:ascii="Arial" w:hAnsi="Arial" w:cs="Arial"/>
                <w:sz w:val="24"/>
                <w:szCs w:val="24"/>
              </w:rPr>
            </w:pPr>
          </w:p>
        </w:tc>
      </w:tr>
      <w:tr w:rsidR="00103CF2" w14:paraId="45391856" w14:textId="77777777" w:rsidTr="009D6BBC">
        <w:tc>
          <w:tcPr>
            <w:tcW w:w="704" w:type="dxa"/>
          </w:tcPr>
          <w:p w14:paraId="2D9B4424" w14:textId="22482B0F" w:rsidR="00103CF2" w:rsidRDefault="00103CF2" w:rsidP="00103CF2">
            <w:pPr>
              <w:spacing w:line="276" w:lineRule="auto"/>
              <w:rPr>
                <w:rFonts w:ascii="Arial" w:hAnsi="Arial" w:cs="Arial"/>
                <w:sz w:val="24"/>
                <w:szCs w:val="24"/>
              </w:rPr>
            </w:pPr>
            <w:r w:rsidRPr="005423F7">
              <w:rPr>
                <w:rFonts w:ascii="Arial" w:hAnsi="Arial" w:cs="Arial"/>
                <w:sz w:val="24"/>
                <w:szCs w:val="24"/>
              </w:rPr>
              <w:t>97.</w:t>
            </w:r>
          </w:p>
        </w:tc>
        <w:tc>
          <w:tcPr>
            <w:tcW w:w="2410" w:type="dxa"/>
          </w:tcPr>
          <w:p w14:paraId="3891EF19" w14:textId="45A8A42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XXXVIII/613/21</w:t>
            </w:r>
          </w:p>
        </w:tc>
        <w:tc>
          <w:tcPr>
            <w:tcW w:w="2693" w:type="dxa"/>
          </w:tcPr>
          <w:p w14:paraId="518E59A3" w14:textId="71AD8357"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5D11ADF6" w14:textId="57E3C12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rozpatrzenia i zatwierdzenia sprawozdania finansowego  Województwa Podkarpackiego wraz ze sprawozdaniem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z wykonania budżetu za 2020 r.</w:t>
            </w:r>
          </w:p>
        </w:tc>
        <w:tc>
          <w:tcPr>
            <w:tcW w:w="2607" w:type="dxa"/>
          </w:tcPr>
          <w:p w14:paraId="0A4B97DA" w14:textId="68405E8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10D45BD" w14:textId="77777777" w:rsidR="00103CF2" w:rsidRDefault="00103CF2" w:rsidP="00103CF2">
            <w:pPr>
              <w:spacing w:line="276" w:lineRule="auto"/>
              <w:rPr>
                <w:rFonts w:ascii="Arial" w:hAnsi="Arial" w:cs="Arial"/>
                <w:sz w:val="24"/>
                <w:szCs w:val="24"/>
              </w:rPr>
            </w:pPr>
          </w:p>
        </w:tc>
      </w:tr>
      <w:tr w:rsidR="00103CF2" w14:paraId="033DAF0D" w14:textId="77777777" w:rsidTr="009D6BBC">
        <w:tc>
          <w:tcPr>
            <w:tcW w:w="704" w:type="dxa"/>
          </w:tcPr>
          <w:p w14:paraId="3A676951" w14:textId="08763ADB" w:rsidR="00103CF2" w:rsidRDefault="00103CF2" w:rsidP="00103CF2">
            <w:pPr>
              <w:spacing w:line="276" w:lineRule="auto"/>
              <w:rPr>
                <w:rFonts w:ascii="Arial" w:hAnsi="Arial" w:cs="Arial"/>
                <w:sz w:val="24"/>
                <w:szCs w:val="24"/>
              </w:rPr>
            </w:pPr>
            <w:r w:rsidRPr="005423F7">
              <w:rPr>
                <w:rFonts w:ascii="Arial" w:hAnsi="Arial" w:cs="Arial"/>
                <w:sz w:val="24"/>
                <w:szCs w:val="24"/>
              </w:rPr>
              <w:t>98.</w:t>
            </w:r>
          </w:p>
        </w:tc>
        <w:tc>
          <w:tcPr>
            <w:tcW w:w="2410" w:type="dxa"/>
          </w:tcPr>
          <w:p w14:paraId="2C402C9B" w14:textId="3ABC9BA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XXXVIII/614/21</w:t>
            </w:r>
          </w:p>
        </w:tc>
        <w:tc>
          <w:tcPr>
            <w:tcW w:w="2693" w:type="dxa"/>
          </w:tcPr>
          <w:p w14:paraId="34FC0A87" w14:textId="70AD3DEC"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442CBD2D" w14:textId="412D6D2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absolutorium Zarządowi Województwa Podkarpackiego z tytułu wykonania budżetu Województwa Podkarpackiego za 2020 r.</w:t>
            </w:r>
          </w:p>
        </w:tc>
        <w:tc>
          <w:tcPr>
            <w:tcW w:w="2607" w:type="dxa"/>
          </w:tcPr>
          <w:p w14:paraId="036242EA" w14:textId="06C1A36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BADBD22" w14:textId="77777777" w:rsidR="00103CF2" w:rsidRDefault="00103CF2" w:rsidP="00103CF2">
            <w:pPr>
              <w:spacing w:line="276" w:lineRule="auto"/>
              <w:rPr>
                <w:rFonts w:ascii="Arial" w:hAnsi="Arial" w:cs="Arial"/>
                <w:sz w:val="24"/>
                <w:szCs w:val="24"/>
              </w:rPr>
            </w:pPr>
          </w:p>
        </w:tc>
      </w:tr>
      <w:tr w:rsidR="00103CF2" w14:paraId="3F1F25B3" w14:textId="77777777" w:rsidTr="009D6BBC">
        <w:tc>
          <w:tcPr>
            <w:tcW w:w="704" w:type="dxa"/>
          </w:tcPr>
          <w:p w14:paraId="70713633" w14:textId="4DA744CB" w:rsidR="00103CF2" w:rsidRDefault="00103CF2" w:rsidP="00103CF2">
            <w:pPr>
              <w:spacing w:line="276" w:lineRule="auto"/>
              <w:rPr>
                <w:rFonts w:ascii="Arial" w:hAnsi="Arial" w:cs="Arial"/>
                <w:sz w:val="24"/>
                <w:szCs w:val="24"/>
              </w:rPr>
            </w:pPr>
            <w:r w:rsidRPr="005423F7">
              <w:rPr>
                <w:rFonts w:ascii="Arial" w:hAnsi="Arial" w:cs="Arial"/>
                <w:sz w:val="24"/>
                <w:szCs w:val="24"/>
              </w:rPr>
              <w:t>99.</w:t>
            </w:r>
          </w:p>
        </w:tc>
        <w:tc>
          <w:tcPr>
            <w:tcW w:w="2410" w:type="dxa"/>
          </w:tcPr>
          <w:p w14:paraId="42393060" w14:textId="2507026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XXXVIII/615/21</w:t>
            </w:r>
          </w:p>
        </w:tc>
        <w:tc>
          <w:tcPr>
            <w:tcW w:w="2693" w:type="dxa"/>
          </w:tcPr>
          <w:p w14:paraId="2701A85F" w14:textId="18F4F1E8"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05A501A8" w14:textId="07F110C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dla Gminy Miejskiej Lubaczów z budżetu Województwa Podkarpackiego w roku 2021</w:t>
            </w:r>
          </w:p>
        </w:tc>
        <w:tc>
          <w:tcPr>
            <w:tcW w:w="2607" w:type="dxa"/>
          </w:tcPr>
          <w:p w14:paraId="263D45E7" w14:textId="461C437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7AF676B" w14:textId="77777777" w:rsidR="00103CF2" w:rsidRDefault="00103CF2" w:rsidP="00103CF2">
            <w:pPr>
              <w:spacing w:line="276" w:lineRule="auto"/>
              <w:rPr>
                <w:rFonts w:ascii="Arial" w:hAnsi="Arial" w:cs="Arial"/>
                <w:sz w:val="24"/>
                <w:szCs w:val="24"/>
              </w:rPr>
            </w:pPr>
          </w:p>
        </w:tc>
      </w:tr>
      <w:tr w:rsidR="00103CF2" w14:paraId="1ECA0267" w14:textId="77777777" w:rsidTr="009D6BBC">
        <w:tc>
          <w:tcPr>
            <w:tcW w:w="704" w:type="dxa"/>
          </w:tcPr>
          <w:p w14:paraId="28F615DA" w14:textId="4554B1B3" w:rsidR="00103CF2" w:rsidRDefault="00103CF2" w:rsidP="00103CF2">
            <w:pPr>
              <w:spacing w:line="276" w:lineRule="auto"/>
              <w:rPr>
                <w:rFonts w:ascii="Arial" w:hAnsi="Arial" w:cs="Arial"/>
                <w:sz w:val="24"/>
                <w:szCs w:val="24"/>
              </w:rPr>
            </w:pPr>
            <w:r w:rsidRPr="005423F7">
              <w:rPr>
                <w:rFonts w:ascii="Arial" w:hAnsi="Arial" w:cs="Arial"/>
                <w:sz w:val="24"/>
                <w:szCs w:val="24"/>
              </w:rPr>
              <w:t>100.</w:t>
            </w:r>
          </w:p>
        </w:tc>
        <w:tc>
          <w:tcPr>
            <w:tcW w:w="2410" w:type="dxa"/>
          </w:tcPr>
          <w:p w14:paraId="03B10D2A" w14:textId="5D3203D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XXXVIII/616/21</w:t>
            </w:r>
          </w:p>
        </w:tc>
        <w:tc>
          <w:tcPr>
            <w:tcW w:w="2693" w:type="dxa"/>
          </w:tcPr>
          <w:p w14:paraId="3A52A3E1" w14:textId="62C9DA1E"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0F65BB3E" w14:textId="74C1A5A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z budżetu Województwa Podkarpackiego dla Powiatu Bieszczadzkiego</w:t>
            </w:r>
          </w:p>
        </w:tc>
        <w:tc>
          <w:tcPr>
            <w:tcW w:w="2607" w:type="dxa"/>
          </w:tcPr>
          <w:p w14:paraId="4CCCFE75" w14:textId="43FC37E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F4AAC89" w14:textId="77777777" w:rsidR="00103CF2" w:rsidRDefault="00103CF2" w:rsidP="00103CF2">
            <w:pPr>
              <w:spacing w:line="276" w:lineRule="auto"/>
              <w:rPr>
                <w:rFonts w:ascii="Arial" w:hAnsi="Arial" w:cs="Arial"/>
                <w:sz w:val="24"/>
                <w:szCs w:val="24"/>
              </w:rPr>
            </w:pPr>
          </w:p>
        </w:tc>
      </w:tr>
      <w:tr w:rsidR="00103CF2" w14:paraId="6668F8F5" w14:textId="77777777" w:rsidTr="009D6BBC">
        <w:tc>
          <w:tcPr>
            <w:tcW w:w="704" w:type="dxa"/>
          </w:tcPr>
          <w:p w14:paraId="46CADBFF" w14:textId="3DF98318" w:rsidR="00103CF2" w:rsidRDefault="00103CF2" w:rsidP="00103CF2">
            <w:pPr>
              <w:spacing w:line="276" w:lineRule="auto"/>
              <w:rPr>
                <w:rFonts w:ascii="Arial" w:hAnsi="Arial" w:cs="Arial"/>
                <w:sz w:val="24"/>
                <w:szCs w:val="24"/>
              </w:rPr>
            </w:pPr>
            <w:r w:rsidRPr="005423F7">
              <w:rPr>
                <w:rFonts w:ascii="Arial" w:hAnsi="Arial" w:cs="Arial"/>
                <w:sz w:val="24"/>
                <w:szCs w:val="24"/>
              </w:rPr>
              <w:t>101.</w:t>
            </w:r>
          </w:p>
        </w:tc>
        <w:tc>
          <w:tcPr>
            <w:tcW w:w="2410" w:type="dxa"/>
          </w:tcPr>
          <w:p w14:paraId="6F66906A" w14:textId="2826F1F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XXXVIII/617/21</w:t>
            </w:r>
          </w:p>
        </w:tc>
        <w:tc>
          <w:tcPr>
            <w:tcW w:w="2693" w:type="dxa"/>
          </w:tcPr>
          <w:p w14:paraId="4CBF16FC" w14:textId="791D0D5B"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59E1B1B7" w14:textId="5776AFF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udzielenia pomocy finansowej w 2021 r.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w ramach „Podkarpackiego Programu Odnowy Wsi na lata 2021-2025” na </w:t>
            </w:r>
            <w:r w:rsidRPr="005423F7">
              <w:rPr>
                <w:rFonts w:ascii="Arial" w:eastAsia="Times New Roman" w:hAnsi="Arial" w:cs="Arial"/>
                <w:sz w:val="24"/>
                <w:szCs w:val="24"/>
                <w:lang w:eastAsia="pl-PL"/>
              </w:rPr>
              <w:lastRenderedPageBreak/>
              <w:t>działania służące realizacji Sołeckich Strategii Rozwoju Wsi</w:t>
            </w:r>
          </w:p>
        </w:tc>
        <w:tc>
          <w:tcPr>
            <w:tcW w:w="2607" w:type="dxa"/>
          </w:tcPr>
          <w:p w14:paraId="426B9019" w14:textId="245E73A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3383E806" w14:textId="77777777" w:rsidR="00103CF2" w:rsidRDefault="00103CF2" w:rsidP="00103CF2">
            <w:pPr>
              <w:spacing w:line="276" w:lineRule="auto"/>
              <w:rPr>
                <w:rFonts w:ascii="Arial" w:hAnsi="Arial" w:cs="Arial"/>
                <w:sz w:val="24"/>
                <w:szCs w:val="24"/>
              </w:rPr>
            </w:pPr>
          </w:p>
        </w:tc>
      </w:tr>
      <w:tr w:rsidR="00103CF2" w14:paraId="0A389B47" w14:textId="77777777" w:rsidTr="009D6BBC">
        <w:tc>
          <w:tcPr>
            <w:tcW w:w="704" w:type="dxa"/>
          </w:tcPr>
          <w:p w14:paraId="6423B37B" w14:textId="568863F3" w:rsidR="00103CF2" w:rsidRDefault="00103CF2" w:rsidP="00103CF2">
            <w:pPr>
              <w:spacing w:line="276" w:lineRule="auto"/>
              <w:rPr>
                <w:rFonts w:ascii="Arial" w:hAnsi="Arial" w:cs="Arial"/>
                <w:sz w:val="24"/>
                <w:szCs w:val="24"/>
              </w:rPr>
            </w:pPr>
            <w:r w:rsidRPr="005423F7">
              <w:rPr>
                <w:rFonts w:ascii="Arial" w:hAnsi="Arial" w:cs="Arial"/>
                <w:sz w:val="24"/>
                <w:szCs w:val="24"/>
              </w:rPr>
              <w:t>102.</w:t>
            </w:r>
          </w:p>
        </w:tc>
        <w:tc>
          <w:tcPr>
            <w:tcW w:w="2410" w:type="dxa"/>
          </w:tcPr>
          <w:p w14:paraId="48A965C7" w14:textId="496F52A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XXXVIII/618/21</w:t>
            </w:r>
          </w:p>
        </w:tc>
        <w:tc>
          <w:tcPr>
            <w:tcW w:w="2693" w:type="dxa"/>
          </w:tcPr>
          <w:p w14:paraId="25B252F2" w14:textId="4EC256F6"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4524C49D" w14:textId="108EFF1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ze środków budżetu Województwa Podkarpackiego Gminie Nowy Targ w 2021 roku</w:t>
            </w:r>
          </w:p>
        </w:tc>
        <w:tc>
          <w:tcPr>
            <w:tcW w:w="2607" w:type="dxa"/>
          </w:tcPr>
          <w:p w14:paraId="2E978571" w14:textId="58DD32D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05E701B1" w14:textId="77777777" w:rsidR="00103CF2" w:rsidRDefault="00103CF2" w:rsidP="00103CF2">
            <w:pPr>
              <w:spacing w:line="276" w:lineRule="auto"/>
              <w:rPr>
                <w:rFonts w:ascii="Arial" w:hAnsi="Arial" w:cs="Arial"/>
                <w:sz w:val="24"/>
                <w:szCs w:val="24"/>
              </w:rPr>
            </w:pPr>
          </w:p>
        </w:tc>
      </w:tr>
      <w:tr w:rsidR="00103CF2" w14:paraId="01487C1F" w14:textId="77777777" w:rsidTr="009D6BBC">
        <w:tc>
          <w:tcPr>
            <w:tcW w:w="704" w:type="dxa"/>
          </w:tcPr>
          <w:p w14:paraId="38A99A35" w14:textId="38F4CE0E" w:rsidR="00103CF2" w:rsidRDefault="00103CF2" w:rsidP="00103CF2">
            <w:pPr>
              <w:spacing w:line="276" w:lineRule="auto"/>
              <w:rPr>
                <w:rFonts w:ascii="Arial" w:hAnsi="Arial" w:cs="Arial"/>
                <w:sz w:val="24"/>
                <w:szCs w:val="24"/>
              </w:rPr>
            </w:pPr>
            <w:r w:rsidRPr="005423F7">
              <w:rPr>
                <w:rFonts w:ascii="Arial" w:hAnsi="Arial" w:cs="Arial"/>
                <w:sz w:val="24"/>
                <w:szCs w:val="24"/>
              </w:rPr>
              <w:t>103.</w:t>
            </w:r>
          </w:p>
        </w:tc>
        <w:tc>
          <w:tcPr>
            <w:tcW w:w="2410" w:type="dxa"/>
          </w:tcPr>
          <w:p w14:paraId="5D8DAB8F" w14:textId="2291C86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XXXVIII/619/21</w:t>
            </w:r>
          </w:p>
        </w:tc>
        <w:tc>
          <w:tcPr>
            <w:tcW w:w="2693" w:type="dxa"/>
          </w:tcPr>
          <w:p w14:paraId="1EFB71A8" w14:textId="4DC1DEAD"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2F43F24E" w14:textId="218862B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w sprawie udzielenia dotacji na prace konserwatorskie, restauratorskie lub roboty budowlane przy zabytkach wpisanych do rejestru zabytków, położonych na obszarze województwa podkarpackiego</w:t>
            </w:r>
          </w:p>
        </w:tc>
        <w:tc>
          <w:tcPr>
            <w:tcW w:w="2607" w:type="dxa"/>
          </w:tcPr>
          <w:p w14:paraId="5CB35D9F" w14:textId="08401ED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81B7AF2" w14:textId="77777777" w:rsidR="00103CF2" w:rsidRDefault="00103CF2" w:rsidP="00103CF2">
            <w:pPr>
              <w:spacing w:line="276" w:lineRule="auto"/>
              <w:rPr>
                <w:rFonts w:ascii="Arial" w:hAnsi="Arial" w:cs="Arial"/>
                <w:sz w:val="24"/>
                <w:szCs w:val="24"/>
              </w:rPr>
            </w:pPr>
          </w:p>
        </w:tc>
      </w:tr>
      <w:tr w:rsidR="00103CF2" w14:paraId="70191301" w14:textId="77777777" w:rsidTr="009D6BBC">
        <w:tc>
          <w:tcPr>
            <w:tcW w:w="704" w:type="dxa"/>
          </w:tcPr>
          <w:p w14:paraId="54CE5B72" w14:textId="1EEACF9B" w:rsidR="00103CF2" w:rsidRDefault="00103CF2" w:rsidP="00103CF2">
            <w:pPr>
              <w:spacing w:line="276" w:lineRule="auto"/>
              <w:rPr>
                <w:rFonts w:ascii="Arial" w:hAnsi="Arial" w:cs="Arial"/>
                <w:sz w:val="24"/>
                <w:szCs w:val="24"/>
              </w:rPr>
            </w:pPr>
            <w:r w:rsidRPr="005423F7">
              <w:rPr>
                <w:rFonts w:ascii="Arial" w:hAnsi="Arial" w:cs="Arial"/>
                <w:sz w:val="24"/>
                <w:szCs w:val="24"/>
              </w:rPr>
              <w:t>104.</w:t>
            </w:r>
          </w:p>
        </w:tc>
        <w:tc>
          <w:tcPr>
            <w:tcW w:w="2410" w:type="dxa"/>
          </w:tcPr>
          <w:p w14:paraId="0B970860" w14:textId="312B301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XXXVIII/620/21</w:t>
            </w:r>
          </w:p>
        </w:tc>
        <w:tc>
          <w:tcPr>
            <w:tcW w:w="2693" w:type="dxa"/>
          </w:tcPr>
          <w:p w14:paraId="3C28EF4A" w14:textId="60DFF64F"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0970CE5E" w14:textId="0AF9116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budżecie Województwa Podkarpackiego na 2021 r</w:t>
            </w:r>
          </w:p>
        </w:tc>
        <w:tc>
          <w:tcPr>
            <w:tcW w:w="2607" w:type="dxa"/>
          </w:tcPr>
          <w:p w14:paraId="47A98F84" w14:textId="101CD0E5"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4EF38A9A" w14:textId="77777777" w:rsidR="00103CF2" w:rsidRDefault="00103CF2" w:rsidP="00103CF2">
            <w:pPr>
              <w:spacing w:line="276" w:lineRule="auto"/>
              <w:rPr>
                <w:rFonts w:ascii="Arial" w:hAnsi="Arial" w:cs="Arial"/>
                <w:sz w:val="24"/>
                <w:szCs w:val="24"/>
              </w:rPr>
            </w:pPr>
          </w:p>
        </w:tc>
      </w:tr>
      <w:tr w:rsidR="00103CF2" w14:paraId="416B8E4F" w14:textId="77777777" w:rsidTr="009D6BBC">
        <w:tc>
          <w:tcPr>
            <w:tcW w:w="704" w:type="dxa"/>
          </w:tcPr>
          <w:p w14:paraId="0CFAFE22" w14:textId="3C869112" w:rsidR="00103CF2" w:rsidRDefault="00103CF2" w:rsidP="00103CF2">
            <w:pPr>
              <w:spacing w:line="276" w:lineRule="auto"/>
              <w:rPr>
                <w:rFonts w:ascii="Arial" w:hAnsi="Arial" w:cs="Arial"/>
                <w:sz w:val="24"/>
                <w:szCs w:val="24"/>
              </w:rPr>
            </w:pPr>
            <w:r w:rsidRPr="005423F7">
              <w:rPr>
                <w:rFonts w:ascii="Arial" w:hAnsi="Arial" w:cs="Arial"/>
                <w:sz w:val="24"/>
                <w:szCs w:val="24"/>
              </w:rPr>
              <w:t>105.</w:t>
            </w:r>
          </w:p>
        </w:tc>
        <w:tc>
          <w:tcPr>
            <w:tcW w:w="2410" w:type="dxa"/>
          </w:tcPr>
          <w:p w14:paraId="13F42011" w14:textId="11783C0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XXXVIII/621/21</w:t>
            </w:r>
          </w:p>
        </w:tc>
        <w:tc>
          <w:tcPr>
            <w:tcW w:w="2693" w:type="dxa"/>
          </w:tcPr>
          <w:p w14:paraId="177EEB1E" w14:textId="4CA2AB62"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7B0EA78D" w14:textId="1795B13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budżecie Województwa Podkarpackiego na 2021 r.</w:t>
            </w:r>
          </w:p>
        </w:tc>
        <w:tc>
          <w:tcPr>
            <w:tcW w:w="2607" w:type="dxa"/>
          </w:tcPr>
          <w:p w14:paraId="7C3EBB43" w14:textId="64BC1997"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0DA3010A" w14:textId="77777777" w:rsidR="00103CF2" w:rsidRDefault="00103CF2" w:rsidP="00103CF2">
            <w:pPr>
              <w:spacing w:line="276" w:lineRule="auto"/>
              <w:rPr>
                <w:rFonts w:ascii="Arial" w:hAnsi="Arial" w:cs="Arial"/>
                <w:sz w:val="24"/>
                <w:szCs w:val="24"/>
              </w:rPr>
            </w:pPr>
          </w:p>
        </w:tc>
      </w:tr>
      <w:tr w:rsidR="00103CF2" w14:paraId="5809D770" w14:textId="77777777" w:rsidTr="009D6BBC">
        <w:tc>
          <w:tcPr>
            <w:tcW w:w="704" w:type="dxa"/>
          </w:tcPr>
          <w:p w14:paraId="563F56F2" w14:textId="1F2E9FCE" w:rsidR="00103CF2" w:rsidRDefault="00103CF2" w:rsidP="00103CF2">
            <w:pPr>
              <w:spacing w:line="276" w:lineRule="auto"/>
              <w:rPr>
                <w:rFonts w:ascii="Arial" w:hAnsi="Arial" w:cs="Arial"/>
                <w:sz w:val="24"/>
                <w:szCs w:val="24"/>
              </w:rPr>
            </w:pPr>
            <w:r w:rsidRPr="005423F7">
              <w:rPr>
                <w:rFonts w:ascii="Arial" w:hAnsi="Arial" w:cs="Arial"/>
                <w:sz w:val="24"/>
                <w:szCs w:val="24"/>
              </w:rPr>
              <w:t>106.</w:t>
            </w:r>
          </w:p>
        </w:tc>
        <w:tc>
          <w:tcPr>
            <w:tcW w:w="2410" w:type="dxa"/>
          </w:tcPr>
          <w:p w14:paraId="56F7717B" w14:textId="5AB5758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XXXVIII/622/21</w:t>
            </w:r>
          </w:p>
        </w:tc>
        <w:tc>
          <w:tcPr>
            <w:tcW w:w="2693" w:type="dxa"/>
          </w:tcPr>
          <w:p w14:paraId="6DC96747" w14:textId="7E6AB81F"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628C08B3" w14:textId="5F2675A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Wieloletniej Prognozie Finansowej Województwa Podkarpackiego na lata 2021 – 2045</w:t>
            </w:r>
          </w:p>
        </w:tc>
        <w:tc>
          <w:tcPr>
            <w:tcW w:w="2607" w:type="dxa"/>
          </w:tcPr>
          <w:p w14:paraId="3136A940" w14:textId="617D1D6D"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częściowo zrealizowana</w:t>
            </w:r>
          </w:p>
        </w:tc>
        <w:tc>
          <w:tcPr>
            <w:tcW w:w="3018" w:type="dxa"/>
          </w:tcPr>
          <w:p w14:paraId="1907B725" w14:textId="17DEC58D"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WPF obejmuje wykaz zadań wieloletnich planowanych do realizacji przez Samorząd Województwa. Realizacja zakresu wykraczającego poza rok 2021 trwa.</w:t>
            </w:r>
          </w:p>
        </w:tc>
      </w:tr>
      <w:tr w:rsidR="00103CF2" w14:paraId="20028047" w14:textId="77777777" w:rsidTr="009D6BBC">
        <w:tc>
          <w:tcPr>
            <w:tcW w:w="704" w:type="dxa"/>
          </w:tcPr>
          <w:p w14:paraId="0C9ACB18" w14:textId="584D7BBA" w:rsidR="00103CF2" w:rsidRDefault="00103CF2" w:rsidP="00103CF2">
            <w:pPr>
              <w:spacing w:line="276" w:lineRule="auto"/>
              <w:rPr>
                <w:rFonts w:ascii="Arial" w:hAnsi="Arial" w:cs="Arial"/>
                <w:sz w:val="24"/>
                <w:szCs w:val="24"/>
              </w:rPr>
            </w:pPr>
            <w:r w:rsidRPr="005423F7">
              <w:rPr>
                <w:rFonts w:ascii="Arial" w:hAnsi="Arial" w:cs="Arial"/>
                <w:sz w:val="24"/>
                <w:szCs w:val="24"/>
              </w:rPr>
              <w:t>107.</w:t>
            </w:r>
          </w:p>
        </w:tc>
        <w:tc>
          <w:tcPr>
            <w:tcW w:w="2410" w:type="dxa"/>
          </w:tcPr>
          <w:p w14:paraId="296DFE4F" w14:textId="2F906FA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XXXVIII/623/21</w:t>
            </w:r>
          </w:p>
        </w:tc>
        <w:tc>
          <w:tcPr>
            <w:tcW w:w="2693" w:type="dxa"/>
          </w:tcPr>
          <w:p w14:paraId="7BC1E514" w14:textId="53192945"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587E1BF0" w14:textId="07512BB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zmiany uchwały w sprawie określenia zakresu i formy informacji o przebiegu wykonania budżetu województwa za I półrocze roku budżetowego oraz innych </w:t>
            </w:r>
            <w:r w:rsidRPr="005423F7">
              <w:rPr>
                <w:rFonts w:ascii="Arial" w:eastAsia="Times New Roman" w:hAnsi="Arial" w:cs="Arial"/>
                <w:sz w:val="24"/>
                <w:szCs w:val="24"/>
                <w:lang w:eastAsia="pl-PL"/>
              </w:rPr>
              <w:lastRenderedPageBreak/>
              <w:t>informacji przedkładanych Sejmikowi Województwa Podkarpackiego</w:t>
            </w:r>
          </w:p>
        </w:tc>
        <w:tc>
          <w:tcPr>
            <w:tcW w:w="2607" w:type="dxa"/>
          </w:tcPr>
          <w:p w14:paraId="7902A0C6" w14:textId="5006B152"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lastRenderedPageBreak/>
              <w:t>zrealizowana</w:t>
            </w:r>
          </w:p>
        </w:tc>
        <w:tc>
          <w:tcPr>
            <w:tcW w:w="3018" w:type="dxa"/>
          </w:tcPr>
          <w:p w14:paraId="74DEBCEB" w14:textId="77777777" w:rsidR="00103CF2" w:rsidRDefault="00103CF2" w:rsidP="00103CF2">
            <w:pPr>
              <w:spacing w:line="276" w:lineRule="auto"/>
              <w:rPr>
                <w:rFonts w:ascii="Arial" w:hAnsi="Arial" w:cs="Arial"/>
                <w:sz w:val="24"/>
                <w:szCs w:val="24"/>
              </w:rPr>
            </w:pPr>
          </w:p>
        </w:tc>
      </w:tr>
      <w:tr w:rsidR="00103CF2" w14:paraId="29A25D01" w14:textId="77777777" w:rsidTr="009D6BBC">
        <w:tc>
          <w:tcPr>
            <w:tcW w:w="704" w:type="dxa"/>
          </w:tcPr>
          <w:p w14:paraId="1AFFF5D8" w14:textId="2BCD6637" w:rsidR="00103CF2" w:rsidRDefault="00103CF2" w:rsidP="00103CF2">
            <w:pPr>
              <w:spacing w:line="276" w:lineRule="auto"/>
              <w:rPr>
                <w:rFonts w:ascii="Arial" w:hAnsi="Arial" w:cs="Arial"/>
                <w:sz w:val="24"/>
                <w:szCs w:val="24"/>
              </w:rPr>
            </w:pPr>
            <w:r w:rsidRPr="005423F7">
              <w:rPr>
                <w:rFonts w:ascii="Arial" w:hAnsi="Arial" w:cs="Arial"/>
                <w:sz w:val="24"/>
                <w:szCs w:val="24"/>
              </w:rPr>
              <w:t>108.</w:t>
            </w:r>
          </w:p>
        </w:tc>
        <w:tc>
          <w:tcPr>
            <w:tcW w:w="2410" w:type="dxa"/>
          </w:tcPr>
          <w:p w14:paraId="68870EF9" w14:textId="01D7142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XXXVIII/624/21</w:t>
            </w:r>
          </w:p>
        </w:tc>
        <w:tc>
          <w:tcPr>
            <w:tcW w:w="2693" w:type="dxa"/>
          </w:tcPr>
          <w:p w14:paraId="20564671" w14:textId="332C597C"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28D92AAE" w14:textId="4771AA9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przekazania do dalszych uzgodnień projektów uchwał w sprawach zmiany uchwał Sejmiku Województwa Podkarpackiego w sprawach parków krajobrazowych</w:t>
            </w:r>
          </w:p>
        </w:tc>
        <w:tc>
          <w:tcPr>
            <w:tcW w:w="2607" w:type="dxa"/>
          </w:tcPr>
          <w:p w14:paraId="2E470F95" w14:textId="6EA92FD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72D8DB5" w14:textId="77777777" w:rsidR="00103CF2" w:rsidRDefault="00103CF2" w:rsidP="00103CF2">
            <w:pPr>
              <w:spacing w:line="276" w:lineRule="auto"/>
              <w:rPr>
                <w:rFonts w:ascii="Arial" w:hAnsi="Arial" w:cs="Arial"/>
                <w:sz w:val="24"/>
                <w:szCs w:val="24"/>
              </w:rPr>
            </w:pPr>
          </w:p>
        </w:tc>
      </w:tr>
      <w:tr w:rsidR="00103CF2" w14:paraId="65984E81" w14:textId="77777777" w:rsidTr="009D6BBC">
        <w:tc>
          <w:tcPr>
            <w:tcW w:w="704" w:type="dxa"/>
          </w:tcPr>
          <w:p w14:paraId="54D6B9C4" w14:textId="6B9D9A5B" w:rsidR="00103CF2" w:rsidRDefault="00103CF2" w:rsidP="00103CF2">
            <w:pPr>
              <w:spacing w:line="276" w:lineRule="auto"/>
              <w:rPr>
                <w:rFonts w:ascii="Arial" w:hAnsi="Arial" w:cs="Arial"/>
                <w:sz w:val="24"/>
                <w:szCs w:val="24"/>
              </w:rPr>
            </w:pPr>
            <w:r w:rsidRPr="005423F7">
              <w:rPr>
                <w:rFonts w:ascii="Arial" w:hAnsi="Arial" w:cs="Arial"/>
                <w:sz w:val="24"/>
                <w:szCs w:val="24"/>
              </w:rPr>
              <w:t>109.</w:t>
            </w:r>
          </w:p>
        </w:tc>
        <w:tc>
          <w:tcPr>
            <w:tcW w:w="2410" w:type="dxa"/>
          </w:tcPr>
          <w:p w14:paraId="4CA17C34" w14:textId="18377F1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XXXVIII/625/21</w:t>
            </w:r>
          </w:p>
        </w:tc>
        <w:tc>
          <w:tcPr>
            <w:tcW w:w="2693" w:type="dxa"/>
          </w:tcPr>
          <w:p w14:paraId="6A26B539" w14:textId="2413235E"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6A033FD8" w14:textId="0D40A5B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ustalenia przebiegu istniejących dróg wojewódzkich na terenie województwa podkarpackiego,</w:t>
            </w:r>
          </w:p>
        </w:tc>
        <w:tc>
          <w:tcPr>
            <w:tcW w:w="2607" w:type="dxa"/>
          </w:tcPr>
          <w:p w14:paraId="19B53024" w14:textId="04222BC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704936B" w14:textId="2DF66A6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Ogłoszenie w DZ. U. WP.</w:t>
            </w:r>
          </w:p>
        </w:tc>
      </w:tr>
      <w:tr w:rsidR="00103CF2" w14:paraId="73189E69" w14:textId="77777777" w:rsidTr="009D6BBC">
        <w:tc>
          <w:tcPr>
            <w:tcW w:w="704" w:type="dxa"/>
          </w:tcPr>
          <w:p w14:paraId="1F089484" w14:textId="615BD318" w:rsidR="00103CF2" w:rsidRDefault="00103CF2" w:rsidP="00103CF2">
            <w:pPr>
              <w:spacing w:line="276" w:lineRule="auto"/>
              <w:rPr>
                <w:rFonts w:ascii="Arial" w:hAnsi="Arial" w:cs="Arial"/>
                <w:sz w:val="24"/>
                <w:szCs w:val="24"/>
              </w:rPr>
            </w:pPr>
            <w:r w:rsidRPr="005423F7">
              <w:rPr>
                <w:rFonts w:ascii="Arial" w:hAnsi="Arial" w:cs="Arial"/>
                <w:sz w:val="24"/>
                <w:szCs w:val="24"/>
              </w:rPr>
              <w:t>110.</w:t>
            </w:r>
          </w:p>
        </w:tc>
        <w:tc>
          <w:tcPr>
            <w:tcW w:w="2410" w:type="dxa"/>
          </w:tcPr>
          <w:p w14:paraId="273643C7" w14:textId="1ABE20F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XXXVIII/626/21</w:t>
            </w:r>
          </w:p>
        </w:tc>
        <w:tc>
          <w:tcPr>
            <w:tcW w:w="2693" w:type="dxa"/>
          </w:tcPr>
          <w:p w14:paraId="67D2E921" w14:textId="0B03E7D2"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21468DE7" w14:textId="2FE1245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włączenia Pedagogicznej Biblioteki Wojewódzkiej w Rzeszowie do Podkarpackiego Zespołu Placówek Wojewódzkich w Rzeszowie</w:t>
            </w:r>
          </w:p>
        </w:tc>
        <w:tc>
          <w:tcPr>
            <w:tcW w:w="2607" w:type="dxa"/>
          </w:tcPr>
          <w:p w14:paraId="2ABE9483" w14:textId="6B3B777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C5424E7" w14:textId="77777777" w:rsidR="00103CF2" w:rsidRDefault="00103CF2" w:rsidP="00103CF2">
            <w:pPr>
              <w:spacing w:line="276" w:lineRule="auto"/>
              <w:rPr>
                <w:rFonts w:ascii="Arial" w:hAnsi="Arial" w:cs="Arial"/>
                <w:sz w:val="24"/>
                <w:szCs w:val="24"/>
              </w:rPr>
            </w:pPr>
          </w:p>
        </w:tc>
      </w:tr>
      <w:tr w:rsidR="00103CF2" w14:paraId="1BB9F715" w14:textId="77777777" w:rsidTr="009D6BBC">
        <w:tc>
          <w:tcPr>
            <w:tcW w:w="704" w:type="dxa"/>
          </w:tcPr>
          <w:p w14:paraId="128222F3" w14:textId="6362FEF9" w:rsidR="00103CF2" w:rsidRDefault="00103CF2" w:rsidP="00103CF2">
            <w:pPr>
              <w:spacing w:line="276" w:lineRule="auto"/>
              <w:rPr>
                <w:rFonts w:ascii="Arial" w:hAnsi="Arial" w:cs="Arial"/>
                <w:sz w:val="24"/>
                <w:szCs w:val="24"/>
              </w:rPr>
            </w:pPr>
            <w:r w:rsidRPr="005423F7">
              <w:rPr>
                <w:rFonts w:ascii="Arial" w:hAnsi="Arial" w:cs="Arial"/>
                <w:sz w:val="24"/>
                <w:szCs w:val="24"/>
              </w:rPr>
              <w:t>111.</w:t>
            </w:r>
          </w:p>
        </w:tc>
        <w:tc>
          <w:tcPr>
            <w:tcW w:w="2410" w:type="dxa"/>
          </w:tcPr>
          <w:p w14:paraId="2583810C" w14:textId="67DC824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XXXVIII/627/21</w:t>
            </w:r>
          </w:p>
        </w:tc>
        <w:tc>
          <w:tcPr>
            <w:tcW w:w="2693" w:type="dxa"/>
          </w:tcPr>
          <w:p w14:paraId="40FA68C0" w14:textId="117EC63F"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61915AD9" w14:textId="47881A4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przyjęcia oraz ogłoszenia tekstu jednolitego uchwały Sejmiku Województwa Podkarpackiego w sprawie nadania Statutu Wojewódzkiemu Szpitalowi im. Św. Ojca Pio w Przemyślu</w:t>
            </w:r>
          </w:p>
        </w:tc>
        <w:tc>
          <w:tcPr>
            <w:tcW w:w="2607" w:type="dxa"/>
          </w:tcPr>
          <w:p w14:paraId="20573384" w14:textId="4B65FDC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C600C05" w14:textId="77777777" w:rsidR="00103CF2" w:rsidRDefault="00103CF2" w:rsidP="00103CF2">
            <w:pPr>
              <w:spacing w:line="276" w:lineRule="auto"/>
              <w:rPr>
                <w:rFonts w:ascii="Arial" w:hAnsi="Arial" w:cs="Arial"/>
                <w:sz w:val="24"/>
                <w:szCs w:val="24"/>
              </w:rPr>
            </w:pPr>
          </w:p>
        </w:tc>
      </w:tr>
      <w:tr w:rsidR="00103CF2" w14:paraId="512A01BA" w14:textId="77777777" w:rsidTr="009D6BBC">
        <w:tc>
          <w:tcPr>
            <w:tcW w:w="704" w:type="dxa"/>
          </w:tcPr>
          <w:p w14:paraId="48489D3F" w14:textId="22C4794E" w:rsidR="00103CF2" w:rsidRDefault="00103CF2" w:rsidP="00103CF2">
            <w:pPr>
              <w:spacing w:line="276" w:lineRule="auto"/>
              <w:rPr>
                <w:rFonts w:ascii="Arial" w:hAnsi="Arial" w:cs="Arial"/>
                <w:sz w:val="24"/>
                <w:szCs w:val="24"/>
              </w:rPr>
            </w:pPr>
            <w:r w:rsidRPr="005423F7">
              <w:rPr>
                <w:rFonts w:ascii="Arial" w:hAnsi="Arial" w:cs="Arial"/>
                <w:sz w:val="24"/>
                <w:szCs w:val="24"/>
              </w:rPr>
              <w:t>112.</w:t>
            </w:r>
          </w:p>
        </w:tc>
        <w:tc>
          <w:tcPr>
            <w:tcW w:w="2410" w:type="dxa"/>
          </w:tcPr>
          <w:p w14:paraId="24C551B4" w14:textId="666E74E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XXXVIII/628/21</w:t>
            </w:r>
          </w:p>
        </w:tc>
        <w:tc>
          <w:tcPr>
            <w:tcW w:w="2693" w:type="dxa"/>
          </w:tcPr>
          <w:p w14:paraId="40DC3BBC" w14:textId="3687E4BD"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5BEC70DD" w14:textId="165EF53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Statucie Wojewódzkiej Stacji Pogotowia Ratunkowego w Rzeszowie</w:t>
            </w:r>
          </w:p>
        </w:tc>
        <w:tc>
          <w:tcPr>
            <w:tcW w:w="2607" w:type="dxa"/>
          </w:tcPr>
          <w:p w14:paraId="18B2B8C3" w14:textId="53F0F3B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B66C897" w14:textId="77777777" w:rsidR="00103CF2" w:rsidRDefault="00103CF2" w:rsidP="00103CF2">
            <w:pPr>
              <w:spacing w:line="276" w:lineRule="auto"/>
              <w:rPr>
                <w:rFonts w:ascii="Arial" w:hAnsi="Arial" w:cs="Arial"/>
                <w:sz w:val="24"/>
                <w:szCs w:val="24"/>
              </w:rPr>
            </w:pPr>
          </w:p>
        </w:tc>
      </w:tr>
      <w:tr w:rsidR="00103CF2" w14:paraId="5B28BDD7" w14:textId="77777777" w:rsidTr="009D6BBC">
        <w:tc>
          <w:tcPr>
            <w:tcW w:w="704" w:type="dxa"/>
          </w:tcPr>
          <w:p w14:paraId="5391113D" w14:textId="5DC1FBE2" w:rsidR="00103CF2" w:rsidRDefault="00103CF2" w:rsidP="00103CF2">
            <w:pPr>
              <w:spacing w:line="276" w:lineRule="auto"/>
              <w:rPr>
                <w:rFonts w:ascii="Arial" w:hAnsi="Arial" w:cs="Arial"/>
                <w:sz w:val="24"/>
                <w:szCs w:val="24"/>
              </w:rPr>
            </w:pPr>
            <w:r w:rsidRPr="005423F7">
              <w:rPr>
                <w:rFonts w:ascii="Arial" w:hAnsi="Arial" w:cs="Arial"/>
                <w:sz w:val="24"/>
                <w:szCs w:val="24"/>
              </w:rPr>
              <w:t>113.</w:t>
            </w:r>
          </w:p>
        </w:tc>
        <w:tc>
          <w:tcPr>
            <w:tcW w:w="2410" w:type="dxa"/>
          </w:tcPr>
          <w:p w14:paraId="7F4F34BC" w14:textId="75E8EF7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XXXVIII/629/21</w:t>
            </w:r>
          </w:p>
        </w:tc>
        <w:tc>
          <w:tcPr>
            <w:tcW w:w="2693" w:type="dxa"/>
          </w:tcPr>
          <w:p w14:paraId="1CA71FDD" w14:textId="04382E7C" w:rsidR="00103CF2" w:rsidRDefault="00103CF2" w:rsidP="00103CF2">
            <w:pPr>
              <w:spacing w:line="276" w:lineRule="auto"/>
              <w:rPr>
                <w:rFonts w:ascii="Arial" w:hAnsi="Arial" w:cs="Arial"/>
                <w:sz w:val="24"/>
                <w:szCs w:val="24"/>
              </w:rPr>
            </w:pPr>
            <w:r w:rsidRPr="005423F7">
              <w:rPr>
                <w:rFonts w:ascii="Arial" w:hAnsi="Arial" w:cs="Arial"/>
                <w:sz w:val="24"/>
                <w:szCs w:val="24"/>
              </w:rPr>
              <w:t>28 czerwca 2021 r.</w:t>
            </w:r>
          </w:p>
        </w:tc>
        <w:tc>
          <w:tcPr>
            <w:tcW w:w="4828" w:type="dxa"/>
          </w:tcPr>
          <w:p w14:paraId="527E15A9" w14:textId="1D5C4B3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określenia szczegółowych zasad, sposobu i trybu oraz organów lub osób uprawnionych do umarzania, odraczania lub rozkładania na raty należności pieniężnych mających charakter cywilnoprawny, przypadających </w:t>
            </w:r>
            <w:r w:rsidRPr="005423F7">
              <w:rPr>
                <w:rFonts w:ascii="Arial" w:eastAsia="Times New Roman" w:hAnsi="Arial" w:cs="Arial"/>
                <w:sz w:val="24"/>
                <w:szCs w:val="24"/>
                <w:lang w:eastAsia="pl-PL"/>
              </w:rPr>
              <w:lastRenderedPageBreak/>
              <w:t xml:space="preserve">Województwu Podkarpackiemu lub podległym jednostkom organizacyjnym,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a także warunków dopuszczalności pomocy publicznej w przypadkach,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w których ulga będzie stanowić pomoc publiczną</w:t>
            </w:r>
          </w:p>
        </w:tc>
        <w:tc>
          <w:tcPr>
            <w:tcW w:w="2607" w:type="dxa"/>
          </w:tcPr>
          <w:p w14:paraId="4A11CCF6" w14:textId="34C4BD6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27F0C7AB" w14:textId="77777777" w:rsidR="00103CF2" w:rsidRDefault="00103CF2" w:rsidP="00103CF2">
            <w:pPr>
              <w:spacing w:line="276" w:lineRule="auto"/>
              <w:rPr>
                <w:rFonts w:ascii="Arial" w:hAnsi="Arial" w:cs="Arial"/>
                <w:sz w:val="24"/>
                <w:szCs w:val="24"/>
              </w:rPr>
            </w:pPr>
          </w:p>
        </w:tc>
      </w:tr>
      <w:tr w:rsidR="00103CF2" w14:paraId="6F3F13E3" w14:textId="77777777" w:rsidTr="009D6BBC">
        <w:tc>
          <w:tcPr>
            <w:tcW w:w="704" w:type="dxa"/>
          </w:tcPr>
          <w:p w14:paraId="4507CF53" w14:textId="7AA3B8AA" w:rsidR="00103CF2" w:rsidRDefault="00103CF2" w:rsidP="00103CF2">
            <w:pPr>
              <w:spacing w:line="276" w:lineRule="auto"/>
              <w:rPr>
                <w:rFonts w:ascii="Arial" w:hAnsi="Arial" w:cs="Arial"/>
                <w:sz w:val="24"/>
                <w:szCs w:val="24"/>
              </w:rPr>
            </w:pPr>
            <w:r w:rsidRPr="005423F7">
              <w:rPr>
                <w:rFonts w:ascii="Arial" w:hAnsi="Arial" w:cs="Arial"/>
                <w:sz w:val="24"/>
                <w:szCs w:val="24"/>
              </w:rPr>
              <w:t>114.</w:t>
            </w:r>
          </w:p>
        </w:tc>
        <w:tc>
          <w:tcPr>
            <w:tcW w:w="2410" w:type="dxa"/>
          </w:tcPr>
          <w:p w14:paraId="57A98468" w14:textId="75F0493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XXXIX/630/21</w:t>
            </w:r>
          </w:p>
        </w:tc>
        <w:tc>
          <w:tcPr>
            <w:tcW w:w="2693" w:type="dxa"/>
          </w:tcPr>
          <w:p w14:paraId="1D498125" w14:textId="1E34CB53"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27EC297B" w14:textId="6A68DFA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nr XXII/393/16 Sejmiku Województwa Podkarpackiego z dnia 25 kwietnia 2016 r. w sprawie udzielenia pomocy finansowej dla Powiatu Rzeszowskiego na realizację inwestycji pn. „Rozbudowa łącznika autostrady A4 na odcinku od granicy miasta Rzeszowa do węzła Rzeszów - Północ – etap I” oraz „Rozbudowa łącznika drogi ekspresowej S19 – drogi powiatowej na odcinku od węzła Rzeszów – Południe do drogi krajowej nr 19 – etap I”</w:t>
            </w:r>
          </w:p>
        </w:tc>
        <w:tc>
          <w:tcPr>
            <w:tcW w:w="2607" w:type="dxa"/>
          </w:tcPr>
          <w:p w14:paraId="2A0020A3" w14:textId="5458115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 trakcie realizacji</w:t>
            </w:r>
          </w:p>
        </w:tc>
        <w:tc>
          <w:tcPr>
            <w:tcW w:w="3018" w:type="dxa"/>
          </w:tcPr>
          <w:p w14:paraId="61F0D598" w14:textId="519DCEA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 dalszym ciągu trwają uzgodnienia z Powiatem Rzeszowski co do wysokości udzielenia pomocy finansowej. Departament przygotował projekt w sprawie przyjęcia autopoprawki do projektu w/w Uchwały</w:t>
            </w:r>
          </w:p>
        </w:tc>
      </w:tr>
      <w:tr w:rsidR="00103CF2" w14:paraId="22D0BD56" w14:textId="77777777" w:rsidTr="009D6BBC">
        <w:tc>
          <w:tcPr>
            <w:tcW w:w="704" w:type="dxa"/>
          </w:tcPr>
          <w:p w14:paraId="61EAEC57" w14:textId="2E0DE8A3" w:rsidR="00103CF2" w:rsidRDefault="00103CF2" w:rsidP="00103CF2">
            <w:pPr>
              <w:spacing w:line="276" w:lineRule="auto"/>
              <w:rPr>
                <w:rFonts w:ascii="Arial" w:hAnsi="Arial" w:cs="Arial"/>
                <w:sz w:val="24"/>
                <w:szCs w:val="24"/>
              </w:rPr>
            </w:pPr>
            <w:r w:rsidRPr="005423F7">
              <w:rPr>
                <w:rFonts w:ascii="Arial" w:hAnsi="Arial" w:cs="Arial"/>
                <w:sz w:val="24"/>
                <w:szCs w:val="24"/>
              </w:rPr>
              <w:t>115.</w:t>
            </w:r>
          </w:p>
        </w:tc>
        <w:tc>
          <w:tcPr>
            <w:tcW w:w="2410" w:type="dxa"/>
          </w:tcPr>
          <w:p w14:paraId="0C79AFA2" w14:textId="66A2746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XXXIX/631/21</w:t>
            </w:r>
          </w:p>
        </w:tc>
        <w:tc>
          <w:tcPr>
            <w:tcW w:w="2693" w:type="dxa"/>
          </w:tcPr>
          <w:p w14:paraId="33538E27" w14:textId="01578BCD"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27813FC4" w14:textId="169AF3C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zmiany Uchwały Sejmiku Województwa Podkarpackiego NR XXXV/553/21 z dnia 29 marca 2021 r. w sprawie udzielenia w 2021 roku z Budżetu Województwa Podkarpackiego dotacji dla Województwa Małopolskiego na realizację zadania pn. „Dofinansowanie zadań związanych z organizacją regionalnych kolejowych przewozów pasażerskich” w relacji Kraków </w:t>
            </w:r>
            <w:r w:rsidRPr="005423F7">
              <w:rPr>
                <w:rFonts w:ascii="Arial" w:eastAsia="Times New Roman" w:hAnsi="Arial" w:cs="Arial"/>
                <w:sz w:val="24"/>
                <w:szCs w:val="24"/>
                <w:lang w:eastAsia="pl-PL"/>
              </w:rPr>
              <w:lastRenderedPageBreak/>
              <w:t>– Jasło i Nowy Sącz – Jasło na odcinku od granicy województw do stacji Jasło</w:t>
            </w:r>
          </w:p>
        </w:tc>
        <w:tc>
          <w:tcPr>
            <w:tcW w:w="2607" w:type="dxa"/>
          </w:tcPr>
          <w:p w14:paraId="247814A0" w14:textId="51876EB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2DBC1079" w14:textId="77777777" w:rsidR="00103CF2" w:rsidRDefault="00103CF2" w:rsidP="00103CF2">
            <w:pPr>
              <w:spacing w:line="276" w:lineRule="auto"/>
              <w:rPr>
                <w:rFonts w:ascii="Arial" w:hAnsi="Arial" w:cs="Arial"/>
                <w:sz w:val="24"/>
                <w:szCs w:val="24"/>
              </w:rPr>
            </w:pPr>
          </w:p>
        </w:tc>
      </w:tr>
      <w:tr w:rsidR="00103CF2" w14:paraId="1F237AFC" w14:textId="77777777" w:rsidTr="009D6BBC">
        <w:tc>
          <w:tcPr>
            <w:tcW w:w="704" w:type="dxa"/>
          </w:tcPr>
          <w:p w14:paraId="3CFC5BBE" w14:textId="53AE4744" w:rsidR="00103CF2" w:rsidRDefault="00103CF2" w:rsidP="00103CF2">
            <w:pPr>
              <w:spacing w:line="276" w:lineRule="auto"/>
              <w:rPr>
                <w:rFonts w:ascii="Arial" w:hAnsi="Arial" w:cs="Arial"/>
                <w:sz w:val="24"/>
                <w:szCs w:val="24"/>
              </w:rPr>
            </w:pPr>
            <w:r w:rsidRPr="005423F7">
              <w:rPr>
                <w:rFonts w:ascii="Arial" w:hAnsi="Arial" w:cs="Arial"/>
                <w:sz w:val="24"/>
                <w:szCs w:val="24"/>
              </w:rPr>
              <w:t>116.</w:t>
            </w:r>
          </w:p>
        </w:tc>
        <w:tc>
          <w:tcPr>
            <w:tcW w:w="2410" w:type="dxa"/>
          </w:tcPr>
          <w:p w14:paraId="38585726" w14:textId="5FF0DE7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XXXIX/632/21</w:t>
            </w:r>
          </w:p>
        </w:tc>
        <w:tc>
          <w:tcPr>
            <w:tcW w:w="2693" w:type="dxa"/>
          </w:tcPr>
          <w:p w14:paraId="30141F74" w14:textId="369317C7"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0F076608" w14:textId="44040F0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z budżetu Województwa Podkarpackiego dla Miasta Łańcut</w:t>
            </w:r>
          </w:p>
        </w:tc>
        <w:tc>
          <w:tcPr>
            <w:tcW w:w="2607" w:type="dxa"/>
          </w:tcPr>
          <w:p w14:paraId="29E1FFEC" w14:textId="6AC0477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E23D15B" w14:textId="77777777" w:rsidR="00103CF2" w:rsidRDefault="00103CF2" w:rsidP="00103CF2">
            <w:pPr>
              <w:spacing w:line="276" w:lineRule="auto"/>
              <w:rPr>
                <w:rFonts w:ascii="Arial" w:hAnsi="Arial" w:cs="Arial"/>
                <w:sz w:val="24"/>
                <w:szCs w:val="24"/>
              </w:rPr>
            </w:pPr>
          </w:p>
        </w:tc>
      </w:tr>
      <w:tr w:rsidR="00103CF2" w14:paraId="7881997B" w14:textId="77777777" w:rsidTr="009D6BBC">
        <w:tc>
          <w:tcPr>
            <w:tcW w:w="704" w:type="dxa"/>
          </w:tcPr>
          <w:p w14:paraId="2F31D0BE" w14:textId="6D81AF16" w:rsidR="00103CF2" w:rsidRDefault="00103CF2" w:rsidP="00103CF2">
            <w:pPr>
              <w:spacing w:line="276" w:lineRule="auto"/>
              <w:rPr>
                <w:rFonts w:ascii="Arial" w:hAnsi="Arial" w:cs="Arial"/>
                <w:sz w:val="24"/>
                <w:szCs w:val="24"/>
              </w:rPr>
            </w:pPr>
            <w:r w:rsidRPr="005423F7">
              <w:rPr>
                <w:rFonts w:ascii="Arial" w:hAnsi="Arial" w:cs="Arial"/>
                <w:sz w:val="24"/>
                <w:szCs w:val="24"/>
              </w:rPr>
              <w:t>117.</w:t>
            </w:r>
          </w:p>
        </w:tc>
        <w:tc>
          <w:tcPr>
            <w:tcW w:w="2410" w:type="dxa"/>
          </w:tcPr>
          <w:p w14:paraId="2521CF88" w14:textId="2326D48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XXXIX/633/21</w:t>
            </w:r>
          </w:p>
        </w:tc>
        <w:tc>
          <w:tcPr>
            <w:tcW w:w="2693" w:type="dxa"/>
          </w:tcPr>
          <w:p w14:paraId="1D236B53" w14:textId="23B52547"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72D91D99" w14:textId="7763D88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z budżetu Województwa Podkarpackiego dla Gminy Komańcza</w:t>
            </w:r>
          </w:p>
        </w:tc>
        <w:tc>
          <w:tcPr>
            <w:tcW w:w="2607" w:type="dxa"/>
          </w:tcPr>
          <w:p w14:paraId="0E517D9B" w14:textId="4C7694A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74C6312" w14:textId="77777777" w:rsidR="00103CF2" w:rsidRDefault="00103CF2" w:rsidP="00103CF2">
            <w:pPr>
              <w:spacing w:line="276" w:lineRule="auto"/>
              <w:rPr>
                <w:rFonts w:ascii="Arial" w:hAnsi="Arial" w:cs="Arial"/>
                <w:sz w:val="24"/>
                <w:szCs w:val="24"/>
              </w:rPr>
            </w:pPr>
          </w:p>
        </w:tc>
      </w:tr>
      <w:tr w:rsidR="00103CF2" w14:paraId="36C936CC" w14:textId="77777777" w:rsidTr="009D6BBC">
        <w:tc>
          <w:tcPr>
            <w:tcW w:w="704" w:type="dxa"/>
          </w:tcPr>
          <w:p w14:paraId="1EE9EBC3" w14:textId="7C327E65" w:rsidR="00103CF2" w:rsidRDefault="00103CF2" w:rsidP="00103CF2">
            <w:pPr>
              <w:spacing w:line="276" w:lineRule="auto"/>
              <w:rPr>
                <w:rFonts w:ascii="Arial" w:hAnsi="Arial" w:cs="Arial"/>
                <w:sz w:val="24"/>
                <w:szCs w:val="24"/>
              </w:rPr>
            </w:pPr>
            <w:r w:rsidRPr="005423F7">
              <w:rPr>
                <w:rFonts w:ascii="Arial" w:hAnsi="Arial" w:cs="Arial"/>
                <w:sz w:val="24"/>
                <w:szCs w:val="24"/>
              </w:rPr>
              <w:t>118.</w:t>
            </w:r>
          </w:p>
        </w:tc>
        <w:tc>
          <w:tcPr>
            <w:tcW w:w="2410" w:type="dxa"/>
          </w:tcPr>
          <w:p w14:paraId="0F0656DC" w14:textId="3827E8D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XXXIX/634/21</w:t>
            </w:r>
          </w:p>
        </w:tc>
        <w:tc>
          <w:tcPr>
            <w:tcW w:w="2693" w:type="dxa"/>
          </w:tcPr>
          <w:p w14:paraId="013EE030" w14:textId="6E1B8B24"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642B2FA2" w14:textId="31B5CF8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ze środków budżetu Województwa Podkarpackiego Gminie Radymno w 2021 roku</w:t>
            </w:r>
          </w:p>
        </w:tc>
        <w:tc>
          <w:tcPr>
            <w:tcW w:w="2607" w:type="dxa"/>
          </w:tcPr>
          <w:p w14:paraId="67CF3B68" w14:textId="26E733C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426FD1E" w14:textId="77777777" w:rsidR="00103CF2" w:rsidRDefault="00103CF2" w:rsidP="00103CF2">
            <w:pPr>
              <w:spacing w:line="276" w:lineRule="auto"/>
              <w:rPr>
                <w:rFonts w:ascii="Arial" w:hAnsi="Arial" w:cs="Arial"/>
                <w:sz w:val="24"/>
                <w:szCs w:val="24"/>
              </w:rPr>
            </w:pPr>
          </w:p>
        </w:tc>
      </w:tr>
      <w:tr w:rsidR="00103CF2" w14:paraId="484B4623" w14:textId="77777777" w:rsidTr="009D6BBC">
        <w:tc>
          <w:tcPr>
            <w:tcW w:w="704" w:type="dxa"/>
          </w:tcPr>
          <w:p w14:paraId="60481436" w14:textId="0EBB1D70" w:rsidR="00103CF2" w:rsidRDefault="00103CF2" w:rsidP="00103CF2">
            <w:pPr>
              <w:spacing w:line="276" w:lineRule="auto"/>
              <w:rPr>
                <w:rFonts w:ascii="Arial" w:hAnsi="Arial" w:cs="Arial"/>
                <w:sz w:val="24"/>
                <w:szCs w:val="24"/>
              </w:rPr>
            </w:pPr>
            <w:r w:rsidRPr="005423F7">
              <w:rPr>
                <w:rFonts w:ascii="Arial" w:hAnsi="Arial" w:cs="Arial"/>
                <w:sz w:val="24"/>
                <w:szCs w:val="24"/>
              </w:rPr>
              <w:t>119.</w:t>
            </w:r>
          </w:p>
        </w:tc>
        <w:tc>
          <w:tcPr>
            <w:tcW w:w="2410" w:type="dxa"/>
          </w:tcPr>
          <w:p w14:paraId="483C4F3B" w14:textId="3B64FC9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XXXIX/635/21</w:t>
            </w:r>
          </w:p>
        </w:tc>
        <w:tc>
          <w:tcPr>
            <w:tcW w:w="2693" w:type="dxa"/>
          </w:tcPr>
          <w:p w14:paraId="4CB86EB0" w14:textId="2C3C3CAD"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5A7B3120" w14:textId="1DF0755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ze środków budżetu Województwa Podkarpackiego Miastu Radymno w 2021 roku</w:t>
            </w:r>
          </w:p>
        </w:tc>
        <w:tc>
          <w:tcPr>
            <w:tcW w:w="2607" w:type="dxa"/>
          </w:tcPr>
          <w:p w14:paraId="431874A3" w14:textId="2CD16E4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C3F6D28" w14:textId="77777777" w:rsidR="00103CF2" w:rsidRDefault="00103CF2" w:rsidP="00103CF2">
            <w:pPr>
              <w:spacing w:line="276" w:lineRule="auto"/>
              <w:rPr>
                <w:rFonts w:ascii="Arial" w:hAnsi="Arial" w:cs="Arial"/>
                <w:sz w:val="24"/>
                <w:szCs w:val="24"/>
              </w:rPr>
            </w:pPr>
          </w:p>
        </w:tc>
      </w:tr>
      <w:tr w:rsidR="00103CF2" w14:paraId="48480A91" w14:textId="77777777" w:rsidTr="009D6BBC">
        <w:tc>
          <w:tcPr>
            <w:tcW w:w="704" w:type="dxa"/>
          </w:tcPr>
          <w:p w14:paraId="0ACE85CF" w14:textId="798183EB" w:rsidR="00103CF2" w:rsidRDefault="00103CF2" w:rsidP="00103CF2">
            <w:pPr>
              <w:spacing w:line="276" w:lineRule="auto"/>
              <w:rPr>
                <w:rFonts w:ascii="Arial" w:hAnsi="Arial" w:cs="Arial"/>
                <w:sz w:val="24"/>
                <w:szCs w:val="24"/>
              </w:rPr>
            </w:pPr>
            <w:r w:rsidRPr="005423F7">
              <w:rPr>
                <w:rFonts w:ascii="Arial" w:hAnsi="Arial" w:cs="Arial"/>
                <w:sz w:val="24"/>
                <w:szCs w:val="24"/>
              </w:rPr>
              <w:t>120.</w:t>
            </w:r>
          </w:p>
        </w:tc>
        <w:tc>
          <w:tcPr>
            <w:tcW w:w="2410" w:type="dxa"/>
          </w:tcPr>
          <w:p w14:paraId="2FF0088D" w14:textId="78AEC98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XXXIX/636/21</w:t>
            </w:r>
          </w:p>
        </w:tc>
        <w:tc>
          <w:tcPr>
            <w:tcW w:w="2693" w:type="dxa"/>
          </w:tcPr>
          <w:p w14:paraId="2684E576" w14:textId="647717BD"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5363AA58" w14:textId="392C86E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zmiany Uchwały Nr XXXVIII/617/21 Sejmiku Województwa Podkarpackiego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z dnia 28 czerwca 2021 r. w sprawie udzielenia pomocy finansowej w 2021 r.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w ramach „Podkarpackiego Programu Odnowy Wsi na lata 2021-2025” na działania służące realizacji Sołeckich Strategii Rozwoju Wsi</w:t>
            </w:r>
          </w:p>
        </w:tc>
        <w:tc>
          <w:tcPr>
            <w:tcW w:w="2607" w:type="dxa"/>
          </w:tcPr>
          <w:p w14:paraId="318AE0F0" w14:textId="0D2CFEC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7E43167" w14:textId="77777777" w:rsidR="00103CF2" w:rsidRDefault="00103CF2" w:rsidP="00103CF2">
            <w:pPr>
              <w:spacing w:line="276" w:lineRule="auto"/>
              <w:rPr>
                <w:rFonts w:ascii="Arial" w:hAnsi="Arial" w:cs="Arial"/>
                <w:sz w:val="24"/>
                <w:szCs w:val="24"/>
              </w:rPr>
            </w:pPr>
          </w:p>
        </w:tc>
      </w:tr>
      <w:tr w:rsidR="00103CF2" w14:paraId="40CD1BDE" w14:textId="77777777" w:rsidTr="009D6BBC">
        <w:tc>
          <w:tcPr>
            <w:tcW w:w="704" w:type="dxa"/>
          </w:tcPr>
          <w:p w14:paraId="0ECA47D4" w14:textId="123625E1" w:rsidR="00103CF2" w:rsidRDefault="00103CF2" w:rsidP="00103CF2">
            <w:pPr>
              <w:spacing w:line="276" w:lineRule="auto"/>
              <w:rPr>
                <w:rFonts w:ascii="Arial" w:hAnsi="Arial" w:cs="Arial"/>
                <w:sz w:val="24"/>
                <w:szCs w:val="24"/>
              </w:rPr>
            </w:pPr>
            <w:r w:rsidRPr="005423F7">
              <w:rPr>
                <w:rFonts w:ascii="Arial" w:hAnsi="Arial" w:cs="Arial"/>
                <w:sz w:val="24"/>
                <w:szCs w:val="24"/>
              </w:rPr>
              <w:t>121.</w:t>
            </w:r>
          </w:p>
        </w:tc>
        <w:tc>
          <w:tcPr>
            <w:tcW w:w="2410" w:type="dxa"/>
          </w:tcPr>
          <w:p w14:paraId="013239C1" w14:textId="4257F49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XXXIX/637/21</w:t>
            </w:r>
          </w:p>
        </w:tc>
        <w:tc>
          <w:tcPr>
            <w:tcW w:w="2693" w:type="dxa"/>
          </w:tcPr>
          <w:p w14:paraId="7EDE5B41" w14:textId="434E319F"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335FCB05" w14:textId="29D27D8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udzielenia w 2021 roku z Budżetu Województwa Podkarpackiego dotacji dla Powiatu Sanockiego na realizację wakacyjnych połączeń kolejowych w relacji </w:t>
            </w:r>
            <w:r w:rsidRPr="005423F7">
              <w:rPr>
                <w:rFonts w:ascii="Arial" w:eastAsia="Times New Roman" w:hAnsi="Arial" w:cs="Arial"/>
                <w:sz w:val="24"/>
                <w:szCs w:val="24"/>
                <w:lang w:eastAsia="pl-PL"/>
              </w:rPr>
              <w:lastRenderedPageBreak/>
              <w:t>Łupków – Sanok w ramach zadania pn. „Lokalny Transport Zbiorowy”</w:t>
            </w:r>
          </w:p>
        </w:tc>
        <w:tc>
          <w:tcPr>
            <w:tcW w:w="2607" w:type="dxa"/>
          </w:tcPr>
          <w:p w14:paraId="7CFC4E50" w14:textId="0B26529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7655488C" w14:textId="77777777" w:rsidR="00103CF2" w:rsidRDefault="00103CF2" w:rsidP="00103CF2">
            <w:pPr>
              <w:spacing w:line="276" w:lineRule="auto"/>
              <w:rPr>
                <w:rFonts w:ascii="Arial" w:hAnsi="Arial" w:cs="Arial"/>
                <w:sz w:val="24"/>
                <w:szCs w:val="24"/>
              </w:rPr>
            </w:pPr>
          </w:p>
        </w:tc>
      </w:tr>
      <w:tr w:rsidR="00103CF2" w14:paraId="65C9FC42" w14:textId="77777777" w:rsidTr="009D6BBC">
        <w:tc>
          <w:tcPr>
            <w:tcW w:w="704" w:type="dxa"/>
          </w:tcPr>
          <w:p w14:paraId="17B2FAFA" w14:textId="583AA386" w:rsidR="00103CF2" w:rsidRDefault="00103CF2" w:rsidP="00103CF2">
            <w:pPr>
              <w:spacing w:line="276" w:lineRule="auto"/>
              <w:rPr>
                <w:rFonts w:ascii="Arial" w:hAnsi="Arial" w:cs="Arial"/>
                <w:sz w:val="24"/>
                <w:szCs w:val="24"/>
              </w:rPr>
            </w:pPr>
            <w:r w:rsidRPr="005423F7">
              <w:rPr>
                <w:rFonts w:ascii="Arial" w:hAnsi="Arial" w:cs="Arial"/>
                <w:sz w:val="24"/>
                <w:szCs w:val="24"/>
              </w:rPr>
              <w:t>122.</w:t>
            </w:r>
          </w:p>
        </w:tc>
        <w:tc>
          <w:tcPr>
            <w:tcW w:w="2410" w:type="dxa"/>
          </w:tcPr>
          <w:p w14:paraId="48530ECE" w14:textId="5CA0288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XXXIX/638/21</w:t>
            </w:r>
          </w:p>
        </w:tc>
        <w:tc>
          <w:tcPr>
            <w:tcW w:w="2693" w:type="dxa"/>
          </w:tcPr>
          <w:p w14:paraId="356BC157" w14:textId="073F2BD2"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01E4EB8B" w14:textId="1D80BEE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budżecie Województwa Podkarpackiego na 2021 r.</w:t>
            </w:r>
          </w:p>
        </w:tc>
        <w:tc>
          <w:tcPr>
            <w:tcW w:w="2607" w:type="dxa"/>
          </w:tcPr>
          <w:p w14:paraId="462CEB2B" w14:textId="6F29674E"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4446A8E4" w14:textId="77777777" w:rsidR="00103CF2" w:rsidRDefault="00103CF2" w:rsidP="00103CF2">
            <w:pPr>
              <w:spacing w:line="276" w:lineRule="auto"/>
              <w:rPr>
                <w:rFonts w:ascii="Arial" w:hAnsi="Arial" w:cs="Arial"/>
                <w:sz w:val="24"/>
                <w:szCs w:val="24"/>
              </w:rPr>
            </w:pPr>
          </w:p>
        </w:tc>
      </w:tr>
      <w:tr w:rsidR="00103CF2" w14:paraId="0F830E47" w14:textId="77777777" w:rsidTr="009D6BBC">
        <w:tc>
          <w:tcPr>
            <w:tcW w:w="704" w:type="dxa"/>
          </w:tcPr>
          <w:p w14:paraId="10DF4A1E" w14:textId="226D1A0B" w:rsidR="00103CF2" w:rsidRDefault="00103CF2" w:rsidP="00103CF2">
            <w:pPr>
              <w:spacing w:line="276" w:lineRule="auto"/>
              <w:rPr>
                <w:rFonts w:ascii="Arial" w:hAnsi="Arial" w:cs="Arial"/>
                <w:sz w:val="24"/>
                <w:szCs w:val="24"/>
              </w:rPr>
            </w:pPr>
            <w:r w:rsidRPr="005423F7">
              <w:rPr>
                <w:rFonts w:ascii="Arial" w:hAnsi="Arial" w:cs="Arial"/>
                <w:sz w:val="24"/>
                <w:szCs w:val="24"/>
              </w:rPr>
              <w:t>123.</w:t>
            </w:r>
          </w:p>
        </w:tc>
        <w:tc>
          <w:tcPr>
            <w:tcW w:w="2410" w:type="dxa"/>
          </w:tcPr>
          <w:p w14:paraId="612B2814" w14:textId="4E8CD17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XXXIX/639/21</w:t>
            </w:r>
          </w:p>
        </w:tc>
        <w:tc>
          <w:tcPr>
            <w:tcW w:w="2693" w:type="dxa"/>
          </w:tcPr>
          <w:p w14:paraId="4FAD7689" w14:textId="0B4CA849"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4CA9357E" w14:textId="16E0BB2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budżecie Województwa Podkarpackiego na 2021 r.</w:t>
            </w:r>
          </w:p>
        </w:tc>
        <w:tc>
          <w:tcPr>
            <w:tcW w:w="2607" w:type="dxa"/>
          </w:tcPr>
          <w:p w14:paraId="127606CE" w14:textId="4677CD2F"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54EFD31E" w14:textId="77777777" w:rsidR="00103CF2" w:rsidRDefault="00103CF2" w:rsidP="00103CF2">
            <w:pPr>
              <w:spacing w:line="276" w:lineRule="auto"/>
              <w:rPr>
                <w:rFonts w:ascii="Arial" w:hAnsi="Arial" w:cs="Arial"/>
                <w:sz w:val="24"/>
                <w:szCs w:val="24"/>
              </w:rPr>
            </w:pPr>
          </w:p>
        </w:tc>
      </w:tr>
      <w:tr w:rsidR="00103CF2" w14:paraId="11FB85FF" w14:textId="77777777" w:rsidTr="009D6BBC">
        <w:tc>
          <w:tcPr>
            <w:tcW w:w="704" w:type="dxa"/>
          </w:tcPr>
          <w:p w14:paraId="31C76E3E" w14:textId="7D076900" w:rsidR="00103CF2" w:rsidRDefault="00103CF2" w:rsidP="00103CF2">
            <w:pPr>
              <w:spacing w:line="276" w:lineRule="auto"/>
              <w:rPr>
                <w:rFonts w:ascii="Arial" w:hAnsi="Arial" w:cs="Arial"/>
                <w:sz w:val="24"/>
                <w:szCs w:val="24"/>
              </w:rPr>
            </w:pPr>
            <w:r w:rsidRPr="005423F7">
              <w:rPr>
                <w:rFonts w:ascii="Arial" w:hAnsi="Arial" w:cs="Arial"/>
                <w:sz w:val="24"/>
                <w:szCs w:val="24"/>
              </w:rPr>
              <w:t>124.</w:t>
            </w:r>
          </w:p>
        </w:tc>
        <w:tc>
          <w:tcPr>
            <w:tcW w:w="2410" w:type="dxa"/>
          </w:tcPr>
          <w:p w14:paraId="4ADD200F" w14:textId="2054188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XXXIX/640/21</w:t>
            </w:r>
          </w:p>
        </w:tc>
        <w:tc>
          <w:tcPr>
            <w:tcW w:w="2693" w:type="dxa"/>
          </w:tcPr>
          <w:p w14:paraId="2023A9A1" w14:textId="553E4391"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132F5896" w14:textId="50B2FEE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Wieloletniej Prognozie Finansowej Województwa Podkarpackiego na lata 2021 – 2045</w:t>
            </w:r>
          </w:p>
        </w:tc>
        <w:tc>
          <w:tcPr>
            <w:tcW w:w="2607" w:type="dxa"/>
          </w:tcPr>
          <w:p w14:paraId="1A6636D4" w14:textId="7DEA7720"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częściowo zrealizowana</w:t>
            </w:r>
          </w:p>
        </w:tc>
        <w:tc>
          <w:tcPr>
            <w:tcW w:w="3018" w:type="dxa"/>
          </w:tcPr>
          <w:p w14:paraId="5E522FAA" w14:textId="26E90D33"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WPF obejmuje wykaz zadań wieloletnich planowanych do realizacji przez Samorząd Województwa. Realizacja zakresu wykraczającego poza rok 2021 trwa.</w:t>
            </w:r>
          </w:p>
        </w:tc>
      </w:tr>
      <w:tr w:rsidR="00103CF2" w14:paraId="1060D5BD" w14:textId="77777777" w:rsidTr="009D6BBC">
        <w:tc>
          <w:tcPr>
            <w:tcW w:w="704" w:type="dxa"/>
          </w:tcPr>
          <w:p w14:paraId="79503710" w14:textId="55AC19B2" w:rsidR="00103CF2" w:rsidRDefault="00103CF2" w:rsidP="00103CF2">
            <w:pPr>
              <w:spacing w:line="276" w:lineRule="auto"/>
              <w:rPr>
                <w:rFonts w:ascii="Arial" w:hAnsi="Arial" w:cs="Arial"/>
                <w:sz w:val="24"/>
                <w:szCs w:val="24"/>
              </w:rPr>
            </w:pPr>
            <w:r w:rsidRPr="005423F7">
              <w:rPr>
                <w:rFonts w:ascii="Arial" w:hAnsi="Arial" w:cs="Arial"/>
                <w:sz w:val="24"/>
                <w:szCs w:val="24"/>
              </w:rPr>
              <w:t>125.</w:t>
            </w:r>
          </w:p>
        </w:tc>
        <w:tc>
          <w:tcPr>
            <w:tcW w:w="2410" w:type="dxa"/>
          </w:tcPr>
          <w:p w14:paraId="155D6032" w14:textId="4662960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XXXIX/641/21</w:t>
            </w:r>
          </w:p>
        </w:tc>
        <w:tc>
          <w:tcPr>
            <w:tcW w:w="2693" w:type="dxa"/>
          </w:tcPr>
          <w:p w14:paraId="3A40098C" w14:textId="4F229EFA"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45BB2038" w14:textId="7E39B02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ustalenia maksymalnej wysokości pożyczki udzielanej w roku budżetowym 2021</w:t>
            </w:r>
          </w:p>
        </w:tc>
        <w:tc>
          <w:tcPr>
            <w:tcW w:w="2607" w:type="dxa"/>
          </w:tcPr>
          <w:p w14:paraId="36CFCE73" w14:textId="06272E5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D2FDDE7" w14:textId="77777777" w:rsidR="00103CF2" w:rsidRDefault="00103CF2" w:rsidP="00103CF2">
            <w:pPr>
              <w:spacing w:line="276" w:lineRule="auto"/>
              <w:rPr>
                <w:rFonts w:ascii="Arial" w:hAnsi="Arial" w:cs="Arial"/>
                <w:sz w:val="24"/>
                <w:szCs w:val="24"/>
              </w:rPr>
            </w:pPr>
          </w:p>
        </w:tc>
      </w:tr>
      <w:tr w:rsidR="00103CF2" w14:paraId="2021D54F" w14:textId="77777777" w:rsidTr="009D6BBC">
        <w:tc>
          <w:tcPr>
            <w:tcW w:w="704" w:type="dxa"/>
          </w:tcPr>
          <w:p w14:paraId="6DF47FEF" w14:textId="2828C027" w:rsidR="00103CF2" w:rsidRDefault="00103CF2" w:rsidP="00103CF2">
            <w:pPr>
              <w:spacing w:line="276" w:lineRule="auto"/>
              <w:rPr>
                <w:rFonts w:ascii="Arial" w:hAnsi="Arial" w:cs="Arial"/>
                <w:sz w:val="24"/>
                <w:szCs w:val="24"/>
              </w:rPr>
            </w:pPr>
            <w:r w:rsidRPr="005423F7">
              <w:rPr>
                <w:rFonts w:ascii="Arial" w:hAnsi="Arial" w:cs="Arial"/>
                <w:sz w:val="24"/>
                <w:szCs w:val="24"/>
              </w:rPr>
              <w:t>126.</w:t>
            </w:r>
          </w:p>
        </w:tc>
        <w:tc>
          <w:tcPr>
            <w:tcW w:w="2410" w:type="dxa"/>
          </w:tcPr>
          <w:p w14:paraId="57DCF094" w14:textId="3E60732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XXXIX/642/21</w:t>
            </w:r>
          </w:p>
        </w:tc>
        <w:tc>
          <w:tcPr>
            <w:tcW w:w="2693" w:type="dxa"/>
          </w:tcPr>
          <w:p w14:paraId="5206483D" w14:textId="152DA676"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560E2A45" w14:textId="1357BEC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Sejmiku Województwa Podkarpackiego Nr XXXVII/592/21 z dnia 31 maja 2021 roku zmienionej uchwałą Nr XXXVIII/619/21 z dnia 28 czerwca 2021 roku w sprawie udzielenia dotacji na prace konserwatorskie, restauratorskie lub roboty budowlane przy zabytkach wpisanych do rejestru zabytków, położonych na obszarze województwa podkarpackiego</w:t>
            </w:r>
          </w:p>
        </w:tc>
        <w:tc>
          <w:tcPr>
            <w:tcW w:w="2607" w:type="dxa"/>
          </w:tcPr>
          <w:p w14:paraId="7878784C" w14:textId="283FB8A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0ABF6A4" w14:textId="77777777" w:rsidR="00103CF2" w:rsidRDefault="00103CF2" w:rsidP="00103CF2">
            <w:pPr>
              <w:spacing w:line="276" w:lineRule="auto"/>
              <w:rPr>
                <w:rFonts w:ascii="Arial" w:hAnsi="Arial" w:cs="Arial"/>
                <w:sz w:val="24"/>
                <w:szCs w:val="24"/>
              </w:rPr>
            </w:pPr>
          </w:p>
        </w:tc>
      </w:tr>
      <w:tr w:rsidR="00103CF2" w14:paraId="77110C08" w14:textId="77777777" w:rsidTr="009D6BBC">
        <w:tc>
          <w:tcPr>
            <w:tcW w:w="704" w:type="dxa"/>
          </w:tcPr>
          <w:p w14:paraId="4D010879" w14:textId="2F9CCEDE" w:rsidR="00103CF2" w:rsidRDefault="00103CF2" w:rsidP="00103CF2">
            <w:pPr>
              <w:spacing w:line="276" w:lineRule="auto"/>
              <w:rPr>
                <w:rFonts w:ascii="Arial" w:hAnsi="Arial" w:cs="Arial"/>
                <w:sz w:val="24"/>
                <w:szCs w:val="24"/>
              </w:rPr>
            </w:pPr>
            <w:r w:rsidRPr="005423F7">
              <w:rPr>
                <w:rFonts w:ascii="Arial" w:hAnsi="Arial" w:cs="Arial"/>
                <w:sz w:val="24"/>
                <w:szCs w:val="24"/>
              </w:rPr>
              <w:t>127.</w:t>
            </w:r>
          </w:p>
        </w:tc>
        <w:tc>
          <w:tcPr>
            <w:tcW w:w="2410" w:type="dxa"/>
          </w:tcPr>
          <w:p w14:paraId="3BAEDC74" w14:textId="2DB8E47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XXXIX/643/21</w:t>
            </w:r>
          </w:p>
        </w:tc>
        <w:tc>
          <w:tcPr>
            <w:tcW w:w="2693" w:type="dxa"/>
          </w:tcPr>
          <w:p w14:paraId="3E4C2775" w14:textId="29210CC2"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0A927AC4" w14:textId="73F3476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dokonanie darowizny na rzecz Gminy Komańcza</w:t>
            </w:r>
          </w:p>
        </w:tc>
        <w:tc>
          <w:tcPr>
            <w:tcW w:w="2607" w:type="dxa"/>
          </w:tcPr>
          <w:p w14:paraId="307C5AB7" w14:textId="57079EA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niezrealizowana</w:t>
            </w:r>
          </w:p>
        </w:tc>
        <w:tc>
          <w:tcPr>
            <w:tcW w:w="3018" w:type="dxa"/>
          </w:tcPr>
          <w:p w14:paraId="2DB0EA16" w14:textId="5A5E2AE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Planowany termin notarialnej umowy darowizny nieruchomości </w:t>
            </w:r>
            <w:r w:rsidRPr="005423F7">
              <w:rPr>
                <w:rFonts w:ascii="Arial" w:eastAsia="Times New Roman" w:hAnsi="Arial" w:cs="Arial"/>
                <w:sz w:val="24"/>
                <w:szCs w:val="24"/>
                <w:lang w:eastAsia="pl-PL"/>
              </w:rPr>
              <w:lastRenderedPageBreak/>
              <w:t>– marzec / kwiecień 2022 r.</w:t>
            </w:r>
          </w:p>
        </w:tc>
      </w:tr>
      <w:tr w:rsidR="00103CF2" w14:paraId="71D1D563" w14:textId="77777777" w:rsidTr="009D6BBC">
        <w:tc>
          <w:tcPr>
            <w:tcW w:w="704" w:type="dxa"/>
          </w:tcPr>
          <w:p w14:paraId="64077807" w14:textId="69A1EA7D"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128.</w:t>
            </w:r>
          </w:p>
        </w:tc>
        <w:tc>
          <w:tcPr>
            <w:tcW w:w="2410" w:type="dxa"/>
          </w:tcPr>
          <w:p w14:paraId="0D949EC1" w14:textId="03ADAB2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XXXIX/644/21</w:t>
            </w:r>
          </w:p>
        </w:tc>
        <w:tc>
          <w:tcPr>
            <w:tcW w:w="2693" w:type="dxa"/>
          </w:tcPr>
          <w:p w14:paraId="199B0F68" w14:textId="388CE186"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6CAAD295" w14:textId="0FB4950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dokonanie darowizny na rzecz Gminy Komańcza</w:t>
            </w:r>
          </w:p>
        </w:tc>
        <w:tc>
          <w:tcPr>
            <w:tcW w:w="2607" w:type="dxa"/>
          </w:tcPr>
          <w:p w14:paraId="705D9B1B" w14:textId="1DC685C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2145A1C" w14:textId="6407521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Podpisano notarialną umowę darowizny nieruchomości w dniu 07.12.2021 r. Rep. A 5552/2021</w:t>
            </w:r>
          </w:p>
        </w:tc>
      </w:tr>
      <w:tr w:rsidR="00103CF2" w14:paraId="722EF68C" w14:textId="77777777" w:rsidTr="009D6BBC">
        <w:tc>
          <w:tcPr>
            <w:tcW w:w="704" w:type="dxa"/>
          </w:tcPr>
          <w:p w14:paraId="19F4226A" w14:textId="07E5805F" w:rsidR="00103CF2" w:rsidRDefault="00103CF2" w:rsidP="00103CF2">
            <w:pPr>
              <w:spacing w:line="276" w:lineRule="auto"/>
              <w:rPr>
                <w:rFonts w:ascii="Arial" w:hAnsi="Arial" w:cs="Arial"/>
                <w:sz w:val="24"/>
                <w:szCs w:val="24"/>
              </w:rPr>
            </w:pPr>
            <w:r w:rsidRPr="005423F7">
              <w:rPr>
                <w:rFonts w:ascii="Arial" w:hAnsi="Arial" w:cs="Arial"/>
                <w:sz w:val="24"/>
                <w:szCs w:val="24"/>
              </w:rPr>
              <w:t>129.</w:t>
            </w:r>
          </w:p>
        </w:tc>
        <w:tc>
          <w:tcPr>
            <w:tcW w:w="2410" w:type="dxa"/>
          </w:tcPr>
          <w:p w14:paraId="45D90244" w14:textId="0A7A769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XXXIX/645/21</w:t>
            </w:r>
          </w:p>
        </w:tc>
        <w:tc>
          <w:tcPr>
            <w:tcW w:w="2693" w:type="dxa"/>
          </w:tcPr>
          <w:p w14:paraId="3138C8AA" w14:textId="17240334"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6A76F30E" w14:textId="5B9BA9E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dokonanie darowizny na rzecz Gminy Brzozów</w:t>
            </w:r>
          </w:p>
        </w:tc>
        <w:tc>
          <w:tcPr>
            <w:tcW w:w="2607" w:type="dxa"/>
          </w:tcPr>
          <w:p w14:paraId="70573CFF" w14:textId="7DD1A56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DCBE577" w14:textId="6EC28FB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Podpisano notarialną umowę darowizny nieruchomości w dniu 07.12.2021 r. Rep. A 5559/2021</w:t>
            </w:r>
          </w:p>
        </w:tc>
      </w:tr>
      <w:tr w:rsidR="00103CF2" w14:paraId="211947A1" w14:textId="77777777" w:rsidTr="009D6BBC">
        <w:tc>
          <w:tcPr>
            <w:tcW w:w="704" w:type="dxa"/>
          </w:tcPr>
          <w:p w14:paraId="0EB53D6B" w14:textId="39106E12" w:rsidR="00103CF2" w:rsidRDefault="00103CF2" w:rsidP="00103CF2">
            <w:pPr>
              <w:spacing w:line="276" w:lineRule="auto"/>
              <w:rPr>
                <w:rFonts w:ascii="Arial" w:hAnsi="Arial" w:cs="Arial"/>
                <w:sz w:val="24"/>
                <w:szCs w:val="24"/>
              </w:rPr>
            </w:pPr>
            <w:r w:rsidRPr="005423F7">
              <w:rPr>
                <w:rFonts w:ascii="Arial" w:hAnsi="Arial" w:cs="Arial"/>
                <w:sz w:val="24"/>
                <w:szCs w:val="24"/>
              </w:rPr>
              <w:t>130.</w:t>
            </w:r>
          </w:p>
        </w:tc>
        <w:tc>
          <w:tcPr>
            <w:tcW w:w="2410" w:type="dxa"/>
          </w:tcPr>
          <w:p w14:paraId="5A01DC5B" w14:textId="465B757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XXXIX/646/21</w:t>
            </w:r>
          </w:p>
        </w:tc>
        <w:tc>
          <w:tcPr>
            <w:tcW w:w="2693" w:type="dxa"/>
          </w:tcPr>
          <w:p w14:paraId="146F6887" w14:textId="3DB72B28"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1109B1E0" w14:textId="36FF62D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dokonanie zwrotu nieruchomości położonej w Boguchwale do Zasobu Własności Rolnej Skarbu Państwa</w:t>
            </w:r>
          </w:p>
        </w:tc>
        <w:tc>
          <w:tcPr>
            <w:tcW w:w="2607" w:type="dxa"/>
          </w:tcPr>
          <w:p w14:paraId="3BF9A602" w14:textId="7E7FAC9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niezrealizowana</w:t>
            </w:r>
          </w:p>
        </w:tc>
        <w:tc>
          <w:tcPr>
            <w:tcW w:w="3018" w:type="dxa"/>
          </w:tcPr>
          <w:p w14:paraId="73626713" w14:textId="030E136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Planowany termin podpisania notarialnej umowy dot. zwrotu nieruchomości położonej w Boguchwale – marzec/kwiecień 2022 r.</w:t>
            </w:r>
          </w:p>
        </w:tc>
      </w:tr>
      <w:tr w:rsidR="00103CF2" w14:paraId="7B915850" w14:textId="77777777" w:rsidTr="009D6BBC">
        <w:tc>
          <w:tcPr>
            <w:tcW w:w="704" w:type="dxa"/>
          </w:tcPr>
          <w:p w14:paraId="61DDAB8D" w14:textId="4E0BF0F9" w:rsidR="00103CF2" w:rsidRDefault="00103CF2" w:rsidP="00103CF2">
            <w:pPr>
              <w:spacing w:line="276" w:lineRule="auto"/>
              <w:rPr>
                <w:rFonts w:ascii="Arial" w:hAnsi="Arial" w:cs="Arial"/>
                <w:sz w:val="24"/>
                <w:szCs w:val="24"/>
              </w:rPr>
            </w:pPr>
            <w:r w:rsidRPr="005423F7">
              <w:rPr>
                <w:rFonts w:ascii="Arial" w:hAnsi="Arial" w:cs="Arial"/>
                <w:sz w:val="24"/>
                <w:szCs w:val="24"/>
              </w:rPr>
              <w:t>131.</w:t>
            </w:r>
          </w:p>
        </w:tc>
        <w:tc>
          <w:tcPr>
            <w:tcW w:w="2410" w:type="dxa"/>
          </w:tcPr>
          <w:p w14:paraId="100B25AE" w14:textId="3B28590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XXXIX/647/21</w:t>
            </w:r>
          </w:p>
        </w:tc>
        <w:tc>
          <w:tcPr>
            <w:tcW w:w="2693" w:type="dxa"/>
          </w:tcPr>
          <w:p w14:paraId="16B13571" w14:textId="15EC207C"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275BF07E" w14:textId="1EA6FEB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pozbawienia kategorii drogi wojewódzkiej odcinka drogi wojewódzkiej na terenie miasta Stalowa Wola</w:t>
            </w:r>
          </w:p>
        </w:tc>
        <w:tc>
          <w:tcPr>
            <w:tcW w:w="2607" w:type="dxa"/>
          </w:tcPr>
          <w:p w14:paraId="0D25CD58" w14:textId="0786081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E436BF3" w14:textId="77777777" w:rsidR="00103CF2" w:rsidRDefault="00103CF2" w:rsidP="00103CF2">
            <w:pPr>
              <w:spacing w:line="276" w:lineRule="auto"/>
              <w:rPr>
                <w:rFonts w:ascii="Arial" w:hAnsi="Arial" w:cs="Arial"/>
                <w:sz w:val="24"/>
                <w:szCs w:val="24"/>
              </w:rPr>
            </w:pPr>
          </w:p>
        </w:tc>
      </w:tr>
      <w:tr w:rsidR="00103CF2" w14:paraId="14A8AB13" w14:textId="77777777" w:rsidTr="009D6BBC">
        <w:tc>
          <w:tcPr>
            <w:tcW w:w="704" w:type="dxa"/>
          </w:tcPr>
          <w:p w14:paraId="11F5EBD4" w14:textId="3BF07BB9" w:rsidR="00103CF2" w:rsidRDefault="00103CF2" w:rsidP="00103CF2">
            <w:pPr>
              <w:spacing w:line="276" w:lineRule="auto"/>
              <w:rPr>
                <w:rFonts w:ascii="Arial" w:hAnsi="Arial" w:cs="Arial"/>
                <w:sz w:val="24"/>
                <w:szCs w:val="24"/>
              </w:rPr>
            </w:pPr>
            <w:r w:rsidRPr="005423F7">
              <w:rPr>
                <w:rFonts w:ascii="Arial" w:hAnsi="Arial" w:cs="Arial"/>
                <w:sz w:val="24"/>
                <w:szCs w:val="24"/>
              </w:rPr>
              <w:t>132.</w:t>
            </w:r>
          </w:p>
        </w:tc>
        <w:tc>
          <w:tcPr>
            <w:tcW w:w="2410" w:type="dxa"/>
          </w:tcPr>
          <w:p w14:paraId="2264D3BF" w14:textId="13C7323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XXXIX/648/21</w:t>
            </w:r>
          </w:p>
        </w:tc>
        <w:tc>
          <w:tcPr>
            <w:tcW w:w="2693" w:type="dxa"/>
          </w:tcPr>
          <w:p w14:paraId="111C14EA" w14:textId="5BDF1351"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7D5B1644" w14:textId="17F4FD5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pozbawienia kategorii drogi wojewódzkiej odcinków drogi wojewódzkiej na terenie miasta Nisko</w:t>
            </w:r>
          </w:p>
        </w:tc>
        <w:tc>
          <w:tcPr>
            <w:tcW w:w="2607" w:type="dxa"/>
          </w:tcPr>
          <w:p w14:paraId="2A7236ED" w14:textId="2CA8CB0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AB1DE43" w14:textId="77777777" w:rsidR="00103CF2" w:rsidRDefault="00103CF2" w:rsidP="00103CF2">
            <w:pPr>
              <w:spacing w:line="276" w:lineRule="auto"/>
              <w:rPr>
                <w:rFonts w:ascii="Arial" w:hAnsi="Arial" w:cs="Arial"/>
                <w:sz w:val="24"/>
                <w:szCs w:val="24"/>
              </w:rPr>
            </w:pPr>
          </w:p>
        </w:tc>
      </w:tr>
      <w:tr w:rsidR="00103CF2" w14:paraId="3172BEBB" w14:textId="77777777" w:rsidTr="009D6BBC">
        <w:tc>
          <w:tcPr>
            <w:tcW w:w="704" w:type="dxa"/>
          </w:tcPr>
          <w:p w14:paraId="25B7BFC3" w14:textId="62828BA3" w:rsidR="00103CF2" w:rsidRDefault="00103CF2" w:rsidP="00103CF2">
            <w:pPr>
              <w:spacing w:line="276" w:lineRule="auto"/>
              <w:rPr>
                <w:rFonts w:ascii="Arial" w:hAnsi="Arial" w:cs="Arial"/>
                <w:sz w:val="24"/>
                <w:szCs w:val="24"/>
              </w:rPr>
            </w:pPr>
            <w:r w:rsidRPr="005423F7">
              <w:rPr>
                <w:rFonts w:ascii="Arial" w:hAnsi="Arial" w:cs="Arial"/>
                <w:sz w:val="24"/>
                <w:szCs w:val="24"/>
              </w:rPr>
              <w:t>133.</w:t>
            </w:r>
          </w:p>
        </w:tc>
        <w:tc>
          <w:tcPr>
            <w:tcW w:w="2410" w:type="dxa"/>
          </w:tcPr>
          <w:p w14:paraId="154456BD" w14:textId="4533C4D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XXXIX/649/21</w:t>
            </w:r>
          </w:p>
        </w:tc>
        <w:tc>
          <w:tcPr>
            <w:tcW w:w="2693" w:type="dxa"/>
          </w:tcPr>
          <w:p w14:paraId="79C03B4B" w14:textId="6E13DAD3"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5EAF93A5" w14:textId="0ABEC59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zaliczenia do kategorii dróg wojewódzkich odcinka drogi na terenie województwa podkarpackiego</w:t>
            </w:r>
          </w:p>
        </w:tc>
        <w:tc>
          <w:tcPr>
            <w:tcW w:w="2607" w:type="dxa"/>
          </w:tcPr>
          <w:p w14:paraId="10C01442" w14:textId="53B006B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3D5F05C" w14:textId="77777777" w:rsidR="00103CF2" w:rsidRDefault="00103CF2" w:rsidP="00103CF2">
            <w:pPr>
              <w:spacing w:line="276" w:lineRule="auto"/>
              <w:rPr>
                <w:rFonts w:ascii="Arial" w:hAnsi="Arial" w:cs="Arial"/>
                <w:sz w:val="24"/>
                <w:szCs w:val="24"/>
              </w:rPr>
            </w:pPr>
          </w:p>
        </w:tc>
      </w:tr>
      <w:tr w:rsidR="00103CF2" w14:paraId="5D4619F8" w14:textId="77777777" w:rsidTr="009D6BBC">
        <w:tc>
          <w:tcPr>
            <w:tcW w:w="704" w:type="dxa"/>
          </w:tcPr>
          <w:p w14:paraId="1A0BE673" w14:textId="22FE0C19"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134.</w:t>
            </w:r>
          </w:p>
        </w:tc>
        <w:tc>
          <w:tcPr>
            <w:tcW w:w="2410" w:type="dxa"/>
          </w:tcPr>
          <w:p w14:paraId="55948D70" w14:textId="0722D35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XXXIX/650/21</w:t>
            </w:r>
          </w:p>
        </w:tc>
        <w:tc>
          <w:tcPr>
            <w:tcW w:w="2693" w:type="dxa"/>
          </w:tcPr>
          <w:p w14:paraId="3F02DC5A" w14:textId="5E130D58"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6BCC3A4A" w14:textId="1BF3C72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Statucie Klinicznego Szpitala Wojewódzkiego Nr 1 im. Fryderyka Chopina w Rzeszowie</w:t>
            </w:r>
          </w:p>
        </w:tc>
        <w:tc>
          <w:tcPr>
            <w:tcW w:w="2607" w:type="dxa"/>
          </w:tcPr>
          <w:p w14:paraId="14E521AC" w14:textId="722C095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5496F78" w14:textId="77777777" w:rsidR="00103CF2" w:rsidRDefault="00103CF2" w:rsidP="00103CF2">
            <w:pPr>
              <w:spacing w:line="276" w:lineRule="auto"/>
              <w:rPr>
                <w:rFonts w:ascii="Arial" w:hAnsi="Arial" w:cs="Arial"/>
                <w:sz w:val="24"/>
                <w:szCs w:val="24"/>
              </w:rPr>
            </w:pPr>
          </w:p>
        </w:tc>
      </w:tr>
      <w:tr w:rsidR="00103CF2" w14:paraId="124CD9A7" w14:textId="77777777" w:rsidTr="009D6BBC">
        <w:tc>
          <w:tcPr>
            <w:tcW w:w="704" w:type="dxa"/>
          </w:tcPr>
          <w:p w14:paraId="655F34F4" w14:textId="1E705210" w:rsidR="00103CF2" w:rsidRDefault="00103CF2" w:rsidP="00103CF2">
            <w:pPr>
              <w:spacing w:line="276" w:lineRule="auto"/>
              <w:rPr>
                <w:rFonts w:ascii="Arial" w:hAnsi="Arial" w:cs="Arial"/>
                <w:sz w:val="24"/>
                <w:szCs w:val="24"/>
              </w:rPr>
            </w:pPr>
            <w:r w:rsidRPr="005423F7">
              <w:rPr>
                <w:rFonts w:ascii="Arial" w:hAnsi="Arial" w:cs="Arial"/>
                <w:sz w:val="24"/>
                <w:szCs w:val="24"/>
              </w:rPr>
              <w:t>135.</w:t>
            </w:r>
          </w:p>
        </w:tc>
        <w:tc>
          <w:tcPr>
            <w:tcW w:w="2410" w:type="dxa"/>
          </w:tcPr>
          <w:p w14:paraId="107F6A22" w14:textId="5608ED7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XXXIX/651/21</w:t>
            </w:r>
          </w:p>
        </w:tc>
        <w:tc>
          <w:tcPr>
            <w:tcW w:w="2693" w:type="dxa"/>
          </w:tcPr>
          <w:p w14:paraId="031746A3" w14:textId="2F8B4DF8"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2EFD9C1B" w14:textId="0E3AE51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Statucie Klinicznego Szpitala Wojewódzkiego Nr 2 im. Św. Jadwigi Królowej w Rzeszowie</w:t>
            </w:r>
          </w:p>
        </w:tc>
        <w:tc>
          <w:tcPr>
            <w:tcW w:w="2607" w:type="dxa"/>
          </w:tcPr>
          <w:p w14:paraId="525A76D3" w14:textId="047417A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38D6446" w14:textId="77777777" w:rsidR="00103CF2" w:rsidRDefault="00103CF2" w:rsidP="00103CF2">
            <w:pPr>
              <w:spacing w:line="276" w:lineRule="auto"/>
              <w:rPr>
                <w:rFonts w:ascii="Arial" w:hAnsi="Arial" w:cs="Arial"/>
                <w:sz w:val="24"/>
                <w:szCs w:val="24"/>
              </w:rPr>
            </w:pPr>
          </w:p>
        </w:tc>
      </w:tr>
      <w:tr w:rsidR="00103CF2" w14:paraId="27A804A6" w14:textId="77777777" w:rsidTr="009D6BBC">
        <w:tc>
          <w:tcPr>
            <w:tcW w:w="704" w:type="dxa"/>
          </w:tcPr>
          <w:p w14:paraId="294697D6" w14:textId="74BB0E4B" w:rsidR="00103CF2" w:rsidRDefault="00103CF2" w:rsidP="00103CF2">
            <w:pPr>
              <w:spacing w:line="276" w:lineRule="auto"/>
              <w:rPr>
                <w:rFonts w:ascii="Arial" w:hAnsi="Arial" w:cs="Arial"/>
                <w:sz w:val="24"/>
                <w:szCs w:val="24"/>
              </w:rPr>
            </w:pPr>
            <w:r w:rsidRPr="005423F7">
              <w:rPr>
                <w:rFonts w:ascii="Arial" w:hAnsi="Arial" w:cs="Arial"/>
                <w:sz w:val="24"/>
                <w:szCs w:val="24"/>
              </w:rPr>
              <w:t>136.</w:t>
            </w:r>
          </w:p>
        </w:tc>
        <w:tc>
          <w:tcPr>
            <w:tcW w:w="2410" w:type="dxa"/>
          </w:tcPr>
          <w:p w14:paraId="143BC11D" w14:textId="472043C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XXXIX/652/21</w:t>
            </w:r>
          </w:p>
        </w:tc>
        <w:tc>
          <w:tcPr>
            <w:tcW w:w="2693" w:type="dxa"/>
          </w:tcPr>
          <w:p w14:paraId="536C3D3E" w14:textId="3BD56FA1"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7A7646D7" w14:textId="062845C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woli uczestnictwa Województwa Podkarpackiego/</w:t>
            </w:r>
            <w:proofErr w:type="spellStart"/>
            <w:r w:rsidRPr="005423F7">
              <w:rPr>
                <w:rFonts w:ascii="Arial" w:eastAsia="Times New Roman" w:hAnsi="Arial" w:cs="Arial"/>
                <w:sz w:val="24"/>
                <w:szCs w:val="24"/>
                <w:lang w:eastAsia="pl-PL"/>
              </w:rPr>
              <w:t>Medyczno</w:t>
            </w:r>
            <w:proofErr w:type="spellEnd"/>
            <w:r w:rsidRPr="005423F7">
              <w:rPr>
                <w:rFonts w:ascii="Arial" w:eastAsia="Times New Roman" w:hAnsi="Arial" w:cs="Arial"/>
                <w:sz w:val="24"/>
                <w:szCs w:val="24"/>
                <w:lang w:eastAsia="pl-PL"/>
              </w:rPr>
              <w:t xml:space="preserve"> – Społecznego Centrum Kształcenia Zawodowego i Ustawicznego w Rzeszowie w realizacji projektu grantowego pn. „POPOJUTRZE 2.0 – KSZTAŁCENIE”, w ramach Programu Operacyjnego Wiedza Edukacja Rozwój</w:t>
            </w:r>
          </w:p>
        </w:tc>
        <w:tc>
          <w:tcPr>
            <w:tcW w:w="2607" w:type="dxa"/>
          </w:tcPr>
          <w:p w14:paraId="2688A5B6" w14:textId="52090E4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349F77B" w14:textId="77777777" w:rsidR="00103CF2" w:rsidRDefault="00103CF2" w:rsidP="00103CF2">
            <w:pPr>
              <w:spacing w:line="276" w:lineRule="auto"/>
              <w:rPr>
                <w:rFonts w:ascii="Arial" w:hAnsi="Arial" w:cs="Arial"/>
                <w:sz w:val="24"/>
                <w:szCs w:val="24"/>
              </w:rPr>
            </w:pPr>
          </w:p>
        </w:tc>
      </w:tr>
      <w:tr w:rsidR="00103CF2" w14:paraId="12B9F33F" w14:textId="77777777" w:rsidTr="009D6BBC">
        <w:tc>
          <w:tcPr>
            <w:tcW w:w="704" w:type="dxa"/>
          </w:tcPr>
          <w:p w14:paraId="73C71B69" w14:textId="407480DF" w:rsidR="00103CF2" w:rsidRDefault="00103CF2" w:rsidP="00103CF2">
            <w:pPr>
              <w:spacing w:line="276" w:lineRule="auto"/>
              <w:rPr>
                <w:rFonts w:ascii="Arial" w:hAnsi="Arial" w:cs="Arial"/>
                <w:sz w:val="24"/>
                <w:szCs w:val="24"/>
              </w:rPr>
            </w:pPr>
            <w:r w:rsidRPr="005423F7">
              <w:rPr>
                <w:rFonts w:ascii="Arial" w:hAnsi="Arial" w:cs="Arial"/>
                <w:sz w:val="24"/>
                <w:szCs w:val="24"/>
              </w:rPr>
              <w:t>137.</w:t>
            </w:r>
          </w:p>
        </w:tc>
        <w:tc>
          <w:tcPr>
            <w:tcW w:w="2410" w:type="dxa"/>
          </w:tcPr>
          <w:p w14:paraId="38737372" w14:textId="5080B9C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XXXIX/653/21</w:t>
            </w:r>
          </w:p>
        </w:tc>
        <w:tc>
          <w:tcPr>
            <w:tcW w:w="2693" w:type="dxa"/>
          </w:tcPr>
          <w:p w14:paraId="4020B042" w14:textId="75634401"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4116B7A2" w14:textId="7C34D63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Statucie Podkarpackiego Centrum Medycznego w Rzeszowie SP ZOZ</w:t>
            </w:r>
          </w:p>
        </w:tc>
        <w:tc>
          <w:tcPr>
            <w:tcW w:w="2607" w:type="dxa"/>
          </w:tcPr>
          <w:p w14:paraId="1F8F8BA9" w14:textId="120B05E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0ED82A6" w14:textId="77777777" w:rsidR="00103CF2" w:rsidRDefault="00103CF2" w:rsidP="00103CF2">
            <w:pPr>
              <w:spacing w:line="276" w:lineRule="auto"/>
              <w:rPr>
                <w:rFonts w:ascii="Arial" w:hAnsi="Arial" w:cs="Arial"/>
                <w:sz w:val="24"/>
                <w:szCs w:val="24"/>
              </w:rPr>
            </w:pPr>
          </w:p>
        </w:tc>
      </w:tr>
      <w:tr w:rsidR="00103CF2" w14:paraId="3B0FA0C0" w14:textId="77777777" w:rsidTr="009D6BBC">
        <w:tc>
          <w:tcPr>
            <w:tcW w:w="704" w:type="dxa"/>
          </w:tcPr>
          <w:p w14:paraId="02B582AB" w14:textId="4BEF1802" w:rsidR="00103CF2" w:rsidRDefault="00103CF2" w:rsidP="00103CF2">
            <w:pPr>
              <w:spacing w:line="276" w:lineRule="auto"/>
              <w:rPr>
                <w:rFonts w:ascii="Arial" w:hAnsi="Arial" w:cs="Arial"/>
                <w:sz w:val="24"/>
                <w:szCs w:val="24"/>
              </w:rPr>
            </w:pPr>
            <w:r w:rsidRPr="005423F7">
              <w:rPr>
                <w:rFonts w:ascii="Arial" w:hAnsi="Arial" w:cs="Arial"/>
                <w:sz w:val="24"/>
                <w:szCs w:val="24"/>
              </w:rPr>
              <w:t>138.</w:t>
            </w:r>
          </w:p>
        </w:tc>
        <w:tc>
          <w:tcPr>
            <w:tcW w:w="2410" w:type="dxa"/>
          </w:tcPr>
          <w:p w14:paraId="0862983E" w14:textId="2E78E66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XXXIX/654/21</w:t>
            </w:r>
          </w:p>
        </w:tc>
        <w:tc>
          <w:tcPr>
            <w:tcW w:w="2693" w:type="dxa"/>
          </w:tcPr>
          <w:p w14:paraId="497725E4" w14:textId="6F2D04C4"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7AF58278" w14:textId="2D1CC83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rozpatrzenia skargi na działania Zarządu Województwa Podkarpackiego w zakresie ogłoszonego otwartego konkursu ofert na realizację w roku 2021 zadań publicznych Województwa Podkarpackiego w zakresie przeciwdziałania narkomanii wynikających z „Wojewódzkiego Programu Przeciwdziałania Narkomanii na rok 2021 (kontynuacja WPPN na lata 2017 – 2020)”</w:t>
            </w:r>
          </w:p>
        </w:tc>
        <w:tc>
          <w:tcPr>
            <w:tcW w:w="2607" w:type="dxa"/>
          </w:tcPr>
          <w:p w14:paraId="379B20AB" w14:textId="443AC1D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5410953" w14:textId="77777777" w:rsidR="00103CF2" w:rsidRDefault="00103CF2" w:rsidP="00103CF2">
            <w:pPr>
              <w:spacing w:line="276" w:lineRule="auto"/>
              <w:rPr>
                <w:rFonts w:ascii="Arial" w:hAnsi="Arial" w:cs="Arial"/>
                <w:sz w:val="24"/>
                <w:szCs w:val="24"/>
              </w:rPr>
            </w:pPr>
          </w:p>
        </w:tc>
      </w:tr>
      <w:tr w:rsidR="00103CF2" w14:paraId="1B6FFAFC" w14:textId="77777777" w:rsidTr="009D6BBC">
        <w:tc>
          <w:tcPr>
            <w:tcW w:w="704" w:type="dxa"/>
          </w:tcPr>
          <w:p w14:paraId="6196B94B" w14:textId="1D2C6F91" w:rsidR="00103CF2" w:rsidRDefault="00103CF2" w:rsidP="00103CF2">
            <w:pPr>
              <w:spacing w:line="276" w:lineRule="auto"/>
              <w:rPr>
                <w:rFonts w:ascii="Arial" w:hAnsi="Arial" w:cs="Arial"/>
                <w:sz w:val="24"/>
                <w:szCs w:val="24"/>
              </w:rPr>
            </w:pPr>
            <w:r w:rsidRPr="005423F7">
              <w:rPr>
                <w:rFonts w:ascii="Arial" w:hAnsi="Arial" w:cs="Arial"/>
                <w:sz w:val="24"/>
                <w:szCs w:val="24"/>
              </w:rPr>
              <w:t>139.</w:t>
            </w:r>
          </w:p>
        </w:tc>
        <w:tc>
          <w:tcPr>
            <w:tcW w:w="2410" w:type="dxa"/>
          </w:tcPr>
          <w:p w14:paraId="6E4F6063" w14:textId="4CC0C23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XXXIX/655/21</w:t>
            </w:r>
          </w:p>
        </w:tc>
        <w:tc>
          <w:tcPr>
            <w:tcW w:w="2693" w:type="dxa"/>
          </w:tcPr>
          <w:p w14:paraId="7631B69D" w14:textId="19E70508"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6C37A097" w14:textId="4EB8C9F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rozpatrzenia skargi na działania Zarządu Województwa Podkarpackiego w zakresie </w:t>
            </w:r>
            <w:r w:rsidRPr="005423F7">
              <w:rPr>
                <w:rFonts w:ascii="Arial" w:eastAsia="Times New Roman" w:hAnsi="Arial" w:cs="Arial"/>
                <w:sz w:val="24"/>
                <w:szCs w:val="24"/>
                <w:lang w:eastAsia="pl-PL"/>
              </w:rPr>
              <w:lastRenderedPageBreak/>
              <w:t>ogłoszonego otwartego konkursu ofert na realizację w roku 2021 zadań publicznych określonych w Wojewódzkim Programie Pomocy Społecznej na lata 2016 – 2023</w:t>
            </w:r>
          </w:p>
        </w:tc>
        <w:tc>
          <w:tcPr>
            <w:tcW w:w="2607" w:type="dxa"/>
          </w:tcPr>
          <w:p w14:paraId="2D18AEED" w14:textId="2228DC3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26FB8D7F" w14:textId="77777777" w:rsidR="00103CF2" w:rsidRDefault="00103CF2" w:rsidP="00103CF2">
            <w:pPr>
              <w:spacing w:line="276" w:lineRule="auto"/>
              <w:rPr>
                <w:rFonts w:ascii="Arial" w:hAnsi="Arial" w:cs="Arial"/>
                <w:sz w:val="24"/>
                <w:szCs w:val="24"/>
              </w:rPr>
            </w:pPr>
          </w:p>
        </w:tc>
      </w:tr>
      <w:tr w:rsidR="00103CF2" w14:paraId="06501BC1" w14:textId="77777777" w:rsidTr="009D6BBC">
        <w:tc>
          <w:tcPr>
            <w:tcW w:w="704" w:type="dxa"/>
          </w:tcPr>
          <w:p w14:paraId="31FC51B7" w14:textId="149477B5" w:rsidR="00103CF2" w:rsidRDefault="00103CF2" w:rsidP="00103CF2">
            <w:pPr>
              <w:spacing w:line="276" w:lineRule="auto"/>
              <w:rPr>
                <w:rFonts w:ascii="Arial" w:hAnsi="Arial" w:cs="Arial"/>
                <w:sz w:val="24"/>
                <w:szCs w:val="24"/>
              </w:rPr>
            </w:pPr>
            <w:r w:rsidRPr="005423F7">
              <w:rPr>
                <w:rFonts w:ascii="Arial" w:hAnsi="Arial" w:cs="Arial"/>
                <w:sz w:val="24"/>
                <w:szCs w:val="24"/>
              </w:rPr>
              <w:t>140.</w:t>
            </w:r>
          </w:p>
        </w:tc>
        <w:tc>
          <w:tcPr>
            <w:tcW w:w="2410" w:type="dxa"/>
          </w:tcPr>
          <w:p w14:paraId="37D7ADDA" w14:textId="1EC112C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XXXIX/656/21</w:t>
            </w:r>
          </w:p>
        </w:tc>
        <w:tc>
          <w:tcPr>
            <w:tcW w:w="2693" w:type="dxa"/>
          </w:tcPr>
          <w:p w14:paraId="68354BE6" w14:textId="6FFB1737"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5FADB03D" w14:textId="0EB6838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rozpatrzenia skargi na działania Zarządu Województwa Podkarpackiego w zakresie ogłoszonego otwartego konkursu ofert na realizację w roku 2021 zadań publicznych Województwa Podkarpackiego w zakresie przeciwdziałania przemocy w rodzinie wynikających z „Wojewódzkiego Programu Przeciwdziałania Przemocy w Rodzinie na rok 2021 ( kontynuacja </w:t>
            </w:r>
            <w:proofErr w:type="spellStart"/>
            <w:r w:rsidRPr="005423F7">
              <w:rPr>
                <w:rFonts w:ascii="Arial" w:eastAsia="Times New Roman" w:hAnsi="Arial" w:cs="Arial"/>
                <w:sz w:val="24"/>
                <w:szCs w:val="24"/>
                <w:lang w:eastAsia="pl-PL"/>
              </w:rPr>
              <w:t>WPPPwR</w:t>
            </w:r>
            <w:proofErr w:type="spellEnd"/>
            <w:r w:rsidRPr="005423F7">
              <w:rPr>
                <w:rFonts w:ascii="Arial" w:eastAsia="Times New Roman" w:hAnsi="Arial" w:cs="Arial"/>
                <w:sz w:val="24"/>
                <w:szCs w:val="24"/>
                <w:lang w:eastAsia="pl-PL"/>
              </w:rPr>
              <w:t xml:space="preserve"> na lata 2014-2020)”</w:t>
            </w:r>
          </w:p>
        </w:tc>
        <w:tc>
          <w:tcPr>
            <w:tcW w:w="2607" w:type="dxa"/>
          </w:tcPr>
          <w:p w14:paraId="254EED67" w14:textId="0AE0B74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FF648B4" w14:textId="77777777" w:rsidR="00103CF2" w:rsidRDefault="00103CF2" w:rsidP="00103CF2">
            <w:pPr>
              <w:spacing w:line="276" w:lineRule="auto"/>
              <w:rPr>
                <w:rFonts w:ascii="Arial" w:hAnsi="Arial" w:cs="Arial"/>
                <w:sz w:val="24"/>
                <w:szCs w:val="24"/>
              </w:rPr>
            </w:pPr>
          </w:p>
        </w:tc>
      </w:tr>
      <w:tr w:rsidR="00103CF2" w14:paraId="5E1A26F2" w14:textId="77777777" w:rsidTr="009D6BBC">
        <w:tc>
          <w:tcPr>
            <w:tcW w:w="704" w:type="dxa"/>
          </w:tcPr>
          <w:p w14:paraId="4A455FFA" w14:textId="69E3BB1D" w:rsidR="00103CF2" w:rsidRDefault="00103CF2" w:rsidP="00103CF2">
            <w:pPr>
              <w:spacing w:line="276" w:lineRule="auto"/>
              <w:rPr>
                <w:rFonts w:ascii="Arial" w:hAnsi="Arial" w:cs="Arial"/>
                <w:sz w:val="24"/>
                <w:szCs w:val="24"/>
              </w:rPr>
            </w:pPr>
            <w:r w:rsidRPr="005423F7">
              <w:rPr>
                <w:rFonts w:ascii="Arial" w:hAnsi="Arial" w:cs="Arial"/>
                <w:sz w:val="24"/>
                <w:szCs w:val="24"/>
              </w:rPr>
              <w:t>141.</w:t>
            </w:r>
          </w:p>
        </w:tc>
        <w:tc>
          <w:tcPr>
            <w:tcW w:w="2410" w:type="dxa"/>
          </w:tcPr>
          <w:p w14:paraId="627FE1BE" w14:textId="608E3AB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XXXIX/657/21</w:t>
            </w:r>
          </w:p>
        </w:tc>
        <w:tc>
          <w:tcPr>
            <w:tcW w:w="2693" w:type="dxa"/>
          </w:tcPr>
          <w:p w14:paraId="5F0433C0" w14:textId="4B6EC5D6"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3F424503" w14:textId="73A8704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rozpatrzenia skargi na działania Zarządu Województwa Podkarpackiego w zakresie ogłoszonego otwartego konkursu ofert na realizację w roku 2021 zadań publicznych określonych w programie „Samorząd dla Rodziny Wojewódzki Program Wspierania Rodziny i Systemu Pieczy Zastępczej na lata 2021-2030</w:t>
            </w:r>
          </w:p>
        </w:tc>
        <w:tc>
          <w:tcPr>
            <w:tcW w:w="2607" w:type="dxa"/>
          </w:tcPr>
          <w:p w14:paraId="6C5E4C05" w14:textId="1FE8C70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897440A" w14:textId="77777777" w:rsidR="00103CF2" w:rsidRDefault="00103CF2" w:rsidP="00103CF2">
            <w:pPr>
              <w:spacing w:line="276" w:lineRule="auto"/>
              <w:rPr>
                <w:rFonts w:ascii="Arial" w:hAnsi="Arial" w:cs="Arial"/>
                <w:sz w:val="24"/>
                <w:szCs w:val="24"/>
              </w:rPr>
            </w:pPr>
          </w:p>
        </w:tc>
      </w:tr>
      <w:tr w:rsidR="00103CF2" w14:paraId="65A20957" w14:textId="77777777" w:rsidTr="009D6BBC">
        <w:tc>
          <w:tcPr>
            <w:tcW w:w="704" w:type="dxa"/>
          </w:tcPr>
          <w:p w14:paraId="2C5500BC" w14:textId="402788F2" w:rsidR="00103CF2" w:rsidRDefault="00103CF2" w:rsidP="00103CF2">
            <w:pPr>
              <w:spacing w:line="276" w:lineRule="auto"/>
              <w:rPr>
                <w:rFonts w:ascii="Arial" w:hAnsi="Arial" w:cs="Arial"/>
                <w:sz w:val="24"/>
                <w:szCs w:val="24"/>
              </w:rPr>
            </w:pPr>
            <w:r w:rsidRPr="005423F7">
              <w:rPr>
                <w:rFonts w:ascii="Arial" w:hAnsi="Arial" w:cs="Arial"/>
                <w:sz w:val="24"/>
                <w:szCs w:val="24"/>
              </w:rPr>
              <w:t>142.</w:t>
            </w:r>
          </w:p>
        </w:tc>
        <w:tc>
          <w:tcPr>
            <w:tcW w:w="2410" w:type="dxa"/>
          </w:tcPr>
          <w:p w14:paraId="5409F893" w14:textId="47BD70F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XXXIX/658/21</w:t>
            </w:r>
          </w:p>
        </w:tc>
        <w:tc>
          <w:tcPr>
            <w:tcW w:w="2693" w:type="dxa"/>
          </w:tcPr>
          <w:p w14:paraId="1D91F5CC" w14:textId="49A4D29C"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038F5726" w14:textId="53307AB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rozpatrzenia skargi na działania Zarządu Województwa Podkarpackiego w zakresie ogłoszonego otwartego konkursu ofert na realizację w roku 2021 zadań publicznych Województwa Podkarpackiego w zakresie </w:t>
            </w:r>
            <w:r w:rsidRPr="005423F7">
              <w:rPr>
                <w:rFonts w:ascii="Arial" w:eastAsia="Times New Roman" w:hAnsi="Arial" w:cs="Arial"/>
                <w:sz w:val="24"/>
                <w:szCs w:val="24"/>
                <w:lang w:eastAsia="pl-PL"/>
              </w:rPr>
              <w:lastRenderedPageBreak/>
              <w:t>działalności na rzecz osób niepełnosprawnych, wynikających z Wojewódzkiego Programu na Rzecz Wyrównywania Szans Osób Niepełnosprawnych i Przeciwdziałania Ich Wykluczeniu Społecznemu na lata 2021-2030</w:t>
            </w:r>
          </w:p>
        </w:tc>
        <w:tc>
          <w:tcPr>
            <w:tcW w:w="2607" w:type="dxa"/>
          </w:tcPr>
          <w:p w14:paraId="2D0EFD96" w14:textId="05DFD83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3323207C" w14:textId="77777777" w:rsidR="00103CF2" w:rsidRDefault="00103CF2" w:rsidP="00103CF2">
            <w:pPr>
              <w:spacing w:line="276" w:lineRule="auto"/>
              <w:rPr>
                <w:rFonts w:ascii="Arial" w:hAnsi="Arial" w:cs="Arial"/>
                <w:sz w:val="24"/>
                <w:szCs w:val="24"/>
              </w:rPr>
            </w:pPr>
          </w:p>
        </w:tc>
      </w:tr>
      <w:tr w:rsidR="00103CF2" w14:paraId="5369D6DD" w14:textId="77777777" w:rsidTr="009D6BBC">
        <w:tc>
          <w:tcPr>
            <w:tcW w:w="704" w:type="dxa"/>
          </w:tcPr>
          <w:p w14:paraId="144D35B6" w14:textId="77761F0D" w:rsidR="00103CF2" w:rsidRDefault="00103CF2" w:rsidP="00103CF2">
            <w:pPr>
              <w:spacing w:line="276" w:lineRule="auto"/>
              <w:rPr>
                <w:rFonts w:ascii="Arial" w:hAnsi="Arial" w:cs="Arial"/>
                <w:sz w:val="24"/>
                <w:szCs w:val="24"/>
              </w:rPr>
            </w:pPr>
            <w:r w:rsidRPr="005423F7">
              <w:rPr>
                <w:rFonts w:ascii="Arial" w:hAnsi="Arial" w:cs="Arial"/>
                <w:sz w:val="24"/>
                <w:szCs w:val="24"/>
              </w:rPr>
              <w:t>143.</w:t>
            </w:r>
          </w:p>
        </w:tc>
        <w:tc>
          <w:tcPr>
            <w:tcW w:w="2410" w:type="dxa"/>
          </w:tcPr>
          <w:p w14:paraId="71123831" w14:textId="09921F9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XXXIX/659/21</w:t>
            </w:r>
          </w:p>
        </w:tc>
        <w:tc>
          <w:tcPr>
            <w:tcW w:w="2693" w:type="dxa"/>
          </w:tcPr>
          <w:p w14:paraId="6302AF07" w14:textId="45D2FD62"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790189DD" w14:textId="4A4F796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przystąpienia Województwa Podkarpackiego do realizacji projektu pn. „Gospodarka odpadami – transfer dobrych praktyk z Województwa Podkarpackiego na </w:t>
            </w:r>
            <w:proofErr w:type="spellStart"/>
            <w:r w:rsidRPr="005423F7">
              <w:rPr>
                <w:rFonts w:ascii="Arial" w:eastAsia="Times New Roman" w:hAnsi="Arial" w:cs="Arial"/>
                <w:sz w:val="24"/>
                <w:szCs w:val="24"/>
                <w:lang w:eastAsia="pl-PL"/>
              </w:rPr>
              <w:t>Zakarpacie</w:t>
            </w:r>
            <w:proofErr w:type="spellEnd"/>
            <w:r w:rsidRPr="005423F7">
              <w:rPr>
                <w:rFonts w:ascii="Arial" w:eastAsia="Times New Roman" w:hAnsi="Arial" w:cs="Arial"/>
                <w:sz w:val="24"/>
                <w:szCs w:val="24"/>
                <w:lang w:eastAsia="pl-PL"/>
              </w:rPr>
              <w:t>” w ramach konkursu Polskiej pomocy rozwojowej 2021</w:t>
            </w:r>
          </w:p>
        </w:tc>
        <w:tc>
          <w:tcPr>
            <w:tcW w:w="2607" w:type="dxa"/>
          </w:tcPr>
          <w:p w14:paraId="4B12D9D2" w14:textId="65F17EB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D3B34EB" w14:textId="77777777" w:rsidR="00103CF2" w:rsidRDefault="00103CF2" w:rsidP="00103CF2">
            <w:pPr>
              <w:spacing w:line="276" w:lineRule="auto"/>
              <w:rPr>
                <w:rFonts w:ascii="Arial" w:hAnsi="Arial" w:cs="Arial"/>
                <w:sz w:val="24"/>
                <w:szCs w:val="24"/>
              </w:rPr>
            </w:pPr>
          </w:p>
        </w:tc>
      </w:tr>
      <w:tr w:rsidR="00103CF2" w14:paraId="658062FA" w14:textId="77777777" w:rsidTr="009D6BBC">
        <w:tc>
          <w:tcPr>
            <w:tcW w:w="704" w:type="dxa"/>
          </w:tcPr>
          <w:p w14:paraId="1E64BEAB" w14:textId="7C964C6D" w:rsidR="00103CF2" w:rsidRDefault="00103CF2" w:rsidP="00103CF2">
            <w:pPr>
              <w:spacing w:line="276" w:lineRule="auto"/>
              <w:rPr>
                <w:rFonts w:ascii="Arial" w:hAnsi="Arial" w:cs="Arial"/>
                <w:sz w:val="24"/>
                <w:szCs w:val="24"/>
              </w:rPr>
            </w:pPr>
            <w:r w:rsidRPr="005423F7">
              <w:rPr>
                <w:rFonts w:ascii="Arial" w:hAnsi="Arial" w:cs="Arial"/>
                <w:sz w:val="24"/>
                <w:szCs w:val="24"/>
              </w:rPr>
              <w:t>144.</w:t>
            </w:r>
          </w:p>
        </w:tc>
        <w:tc>
          <w:tcPr>
            <w:tcW w:w="2410" w:type="dxa"/>
          </w:tcPr>
          <w:p w14:paraId="19F36C8E" w14:textId="2CFEE2A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XXXIX/660/21</w:t>
            </w:r>
          </w:p>
        </w:tc>
        <w:tc>
          <w:tcPr>
            <w:tcW w:w="2693" w:type="dxa"/>
          </w:tcPr>
          <w:p w14:paraId="2A985389" w14:textId="494A7158"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30C98157" w14:textId="47EB11C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zmieniająca uchwałę w sprawie określenia planu sieci publicznych placówek doskonalenia nauczycieli, bibliotek pedagogicznych oraz szkół i placówek</w:t>
            </w:r>
          </w:p>
        </w:tc>
        <w:tc>
          <w:tcPr>
            <w:tcW w:w="2607" w:type="dxa"/>
          </w:tcPr>
          <w:p w14:paraId="3D73C6E4" w14:textId="20163D8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DA1DBF7" w14:textId="77777777" w:rsidR="00103CF2" w:rsidRDefault="00103CF2" w:rsidP="00103CF2">
            <w:pPr>
              <w:spacing w:line="276" w:lineRule="auto"/>
              <w:rPr>
                <w:rFonts w:ascii="Arial" w:hAnsi="Arial" w:cs="Arial"/>
                <w:sz w:val="24"/>
                <w:szCs w:val="24"/>
              </w:rPr>
            </w:pPr>
          </w:p>
        </w:tc>
      </w:tr>
      <w:tr w:rsidR="00103CF2" w14:paraId="7223AD39" w14:textId="77777777" w:rsidTr="009D6BBC">
        <w:tc>
          <w:tcPr>
            <w:tcW w:w="704" w:type="dxa"/>
          </w:tcPr>
          <w:p w14:paraId="0961FF45" w14:textId="104391BB" w:rsidR="00103CF2" w:rsidRDefault="00103CF2" w:rsidP="00103CF2">
            <w:pPr>
              <w:spacing w:line="276" w:lineRule="auto"/>
              <w:rPr>
                <w:rFonts w:ascii="Arial" w:hAnsi="Arial" w:cs="Arial"/>
                <w:sz w:val="24"/>
                <w:szCs w:val="24"/>
              </w:rPr>
            </w:pPr>
            <w:r w:rsidRPr="005423F7">
              <w:rPr>
                <w:rFonts w:ascii="Arial" w:hAnsi="Arial" w:cs="Arial"/>
                <w:sz w:val="24"/>
                <w:szCs w:val="24"/>
              </w:rPr>
              <w:t>145.</w:t>
            </w:r>
          </w:p>
        </w:tc>
        <w:tc>
          <w:tcPr>
            <w:tcW w:w="2410" w:type="dxa"/>
          </w:tcPr>
          <w:p w14:paraId="0F8AA381" w14:textId="0B3A681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XXXIX/661/21</w:t>
            </w:r>
          </w:p>
        </w:tc>
        <w:tc>
          <w:tcPr>
            <w:tcW w:w="2693" w:type="dxa"/>
          </w:tcPr>
          <w:p w14:paraId="54AF507F" w14:textId="5AB6D8F8" w:rsidR="00103CF2" w:rsidRDefault="00103CF2" w:rsidP="00103CF2">
            <w:pPr>
              <w:spacing w:line="276" w:lineRule="auto"/>
              <w:rPr>
                <w:rFonts w:ascii="Arial" w:hAnsi="Arial" w:cs="Arial"/>
                <w:sz w:val="24"/>
                <w:szCs w:val="24"/>
              </w:rPr>
            </w:pPr>
            <w:r w:rsidRPr="005423F7">
              <w:rPr>
                <w:rFonts w:ascii="Arial" w:hAnsi="Arial" w:cs="Arial"/>
                <w:sz w:val="24"/>
                <w:szCs w:val="24"/>
              </w:rPr>
              <w:t>30 sierpnia 2021 r.</w:t>
            </w:r>
          </w:p>
        </w:tc>
        <w:tc>
          <w:tcPr>
            <w:tcW w:w="4828" w:type="dxa"/>
          </w:tcPr>
          <w:p w14:paraId="64B000A9" w14:textId="33AE93E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zmieniająca uchwałę w sprawie określenia dochodów gromadzonych przez wojewódzkie oświatowe jednostki budżetowe</w:t>
            </w:r>
          </w:p>
        </w:tc>
        <w:tc>
          <w:tcPr>
            <w:tcW w:w="2607" w:type="dxa"/>
          </w:tcPr>
          <w:p w14:paraId="4F163C25" w14:textId="4B6D281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30E2EBC" w14:textId="77777777" w:rsidR="00103CF2" w:rsidRDefault="00103CF2" w:rsidP="00103CF2">
            <w:pPr>
              <w:spacing w:line="276" w:lineRule="auto"/>
              <w:rPr>
                <w:rFonts w:ascii="Arial" w:hAnsi="Arial" w:cs="Arial"/>
                <w:sz w:val="24"/>
                <w:szCs w:val="24"/>
              </w:rPr>
            </w:pPr>
          </w:p>
        </w:tc>
      </w:tr>
      <w:tr w:rsidR="00103CF2" w14:paraId="59A4407C" w14:textId="77777777" w:rsidTr="009D6BBC">
        <w:tc>
          <w:tcPr>
            <w:tcW w:w="704" w:type="dxa"/>
          </w:tcPr>
          <w:p w14:paraId="5DB9561F" w14:textId="35A8AB8A" w:rsidR="00103CF2" w:rsidRDefault="00103CF2" w:rsidP="00103CF2">
            <w:pPr>
              <w:spacing w:line="276" w:lineRule="auto"/>
              <w:rPr>
                <w:rFonts w:ascii="Arial" w:hAnsi="Arial" w:cs="Arial"/>
                <w:sz w:val="24"/>
                <w:szCs w:val="24"/>
              </w:rPr>
            </w:pPr>
            <w:r w:rsidRPr="005423F7">
              <w:rPr>
                <w:rFonts w:ascii="Arial" w:hAnsi="Arial" w:cs="Arial"/>
                <w:sz w:val="24"/>
                <w:szCs w:val="24"/>
              </w:rPr>
              <w:t>146.</w:t>
            </w:r>
          </w:p>
        </w:tc>
        <w:tc>
          <w:tcPr>
            <w:tcW w:w="2410" w:type="dxa"/>
          </w:tcPr>
          <w:p w14:paraId="2A29CB30" w14:textId="22C9A02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XL/662/21</w:t>
            </w:r>
          </w:p>
        </w:tc>
        <w:tc>
          <w:tcPr>
            <w:tcW w:w="2693" w:type="dxa"/>
          </w:tcPr>
          <w:p w14:paraId="2064C7CE" w14:textId="2C11DBE6"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5551FBBB" w14:textId="442DD75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Projekt uchwały w sprawie przyjęcia Stanowiska Sejmiku Województwa Podkarpackiego – Podkarpacie jako region utrwalonej tolerancji</w:t>
            </w:r>
          </w:p>
        </w:tc>
        <w:tc>
          <w:tcPr>
            <w:tcW w:w="2607" w:type="dxa"/>
          </w:tcPr>
          <w:p w14:paraId="4533233A" w14:textId="2DAA840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5DB504B" w14:textId="77777777" w:rsidR="00103CF2" w:rsidRDefault="00103CF2" w:rsidP="00103CF2">
            <w:pPr>
              <w:spacing w:line="276" w:lineRule="auto"/>
              <w:rPr>
                <w:rFonts w:ascii="Arial" w:hAnsi="Arial" w:cs="Arial"/>
                <w:sz w:val="24"/>
                <w:szCs w:val="24"/>
              </w:rPr>
            </w:pPr>
          </w:p>
        </w:tc>
      </w:tr>
      <w:tr w:rsidR="00103CF2" w14:paraId="2FC5FD13" w14:textId="77777777" w:rsidTr="009D6BBC">
        <w:tc>
          <w:tcPr>
            <w:tcW w:w="704" w:type="dxa"/>
          </w:tcPr>
          <w:p w14:paraId="0D4ABCD3" w14:textId="01974069"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147.</w:t>
            </w:r>
          </w:p>
        </w:tc>
        <w:tc>
          <w:tcPr>
            <w:tcW w:w="2410" w:type="dxa"/>
          </w:tcPr>
          <w:p w14:paraId="073AB416" w14:textId="228E9D0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XL/663/21</w:t>
            </w:r>
          </w:p>
        </w:tc>
        <w:tc>
          <w:tcPr>
            <w:tcW w:w="2693" w:type="dxa"/>
          </w:tcPr>
          <w:p w14:paraId="721B63C4" w14:textId="542B5882"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1FCF43C0" w14:textId="1DEF4A5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uchwalenia „Priorytetów współpracy zagranicznej Województwa Podkarpackiego”</w:t>
            </w:r>
          </w:p>
        </w:tc>
        <w:tc>
          <w:tcPr>
            <w:tcW w:w="2607" w:type="dxa"/>
          </w:tcPr>
          <w:p w14:paraId="6D66E5CD" w14:textId="00036B9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F8AED80" w14:textId="77777777" w:rsidR="00103CF2" w:rsidRDefault="00103CF2" w:rsidP="00103CF2">
            <w:pPr>
              <w:spacing w:line="276" w:lineRule="auto"/>
              <w:rPr>
                <w:rFonts w:ascii="Arial" w:hAnsi="Arial" w:cs="Arial"/>
                <w:sz w:val="24"/>
                <w:szCs w:val="24"/>
              </w:rPr>
            </w:pPr>
          </w:p>
        </w:tc>
      </w:tr>
      <w:tr w:rsidR="00103CF2" w14:paraId="1A57D3D7" w14:textId="77777777" w:rsidTr="009D6BBC">
        <w:tc>
          <w:tcPr>
            <w:tcW w:w="704" w:type="dxa"/>
          </w:tcPr>
          <w:p w14:paraId="598A96DF" w14:textId="1E43F326" w:rsidR="00103CF2" w:rsidRDefault="00103CF2" w:rsidP="00103CF2">
            <w:pPr>
              <w:spacing w:line="276" w:lineRule="auto"/>
              <w:rPr>
                <w:rFonts w:ascii="Arial" w:hAnsi="Arial" w:cs="Arial"/>
                <w:sz w:val="24"/>
                <w:szCs w:val="24"/>
              </w:rPr>
            </w:pPr>
            <w:r w:rsidRPr="005423F7">
              <w:rPr>
                <w:rFonts w:ascii="Arial" w:hAnsi="Arial" w:cs="Arial"/>
                <w:sz w:val="24"/>
                <w:szCs w:val="24"/>
              </w:rPr>
              <w:t>148.</w:t>
            </w:r>
          </w:p>
        </w:tc>
        <w:tc>
          <w:tcPr>
            <w:tcW w:w="2410" w:type="dxa"/>
          </w:tcPr>
          <w:p w14:paraId="34CAC21A" w14:textId="2FD3CA7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XL/664/21</w:t>
            </w:r>
          </w:p>
        </w:tc>
        <w:tc>
          <w:tcPr>
            <w:tcW w:w="2693" w:type="dxa"/>
          </w:tcPr>
          <w:p w14:paraId="61853829" w14:textId="6B0B9188"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4EC85921" w14:textId="35DB037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Nr XLVIII/994/14 Sejmiku Województwa Podkarpackiego z dnia 23 czerwca 2014 r. w sprawie Parku Krajobrazowego "Lasy Janowskie"</w:t>
            </w:r>
          </w:p>
        </w:tc>
        <w:tc>
          <w:tcPr>
            <w:tcW w:w="2607" w:type="dxa"/>
          </w:tcPr>
          <w:p w14:paraId="771037D4" w14:textId="2E216BA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43AAEFC" w14:textId="77777777" w:rsidR="00103CF2" w:rsidRDefault="00103CF2" w:rsidP="00103CF2">
            <w:pPr>
              <w:spacing w:line="276" w:lineRule="auto"/>
              <w:rPr>
                <w:rFonts w:ascii="Arial" w:hAnsi="Arial" w:cs="Arial"/>
                <w:sz w:val="24"/>
                <w:szCs w:val="24"/>
              </w:rPr>
            </w:pPr>
          </w:p>
        </w:tc>
      </w:tr>
      <w:tr w:rsidR="00103CF2" w14:paraId="6C3E1F10" w14:textId="77777777" w:rsidTr="009D6BBC">
        <w:tc>
          <w:tcPr>
            <w:tcW w:w="704" w:type="dxa"/>
          </w:tcPr>
          <w:p w14:paraId="36668DDD" w14:textId="532C1466" w:rsidR="00103CF2" w:rsidRDefault="00103CF2" w:rsidP="00103CF2">
            <w:pPr>
              <w:spacing w:line="276" w:lineRule="auto"/>
              <w:rPr>
                <w:rFonts w:ascii="Arial" w:hAnsi="Arial" w:cs="Arial"/>
                <w:sz w:val="24"/>
                <w:szCs w:val="24"/>
              </w:rPr>
            </w:pPr>
            <w:r w:rsidRPr="005423F7">
              <w:rPr>
                <w:rFonts w:ascii="Arial" w:hAnsi="Arial" w:cs="Arial"/>
                <w:sz w:val="24"/>
                <w:szCs w:val="24"/>
              </w:rPr>
              <w:t>149.</w:t>
            </w:r>
          </w:p>
        </w:tc>
        <w:tc>
          <w:tcPr>
            <w:tcW w:w="2410" w:type="dxa"/>
          </w:tcPr>
          <w:p w14:paraId="175D17F3" w14:textId="5D177D5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XL/665/21</w:t>
            </w:r>
          </w:p>
        </w:tc>
        <w:tc>
          <w:tcPr>
            <w:tcW w:w="2693" w:type="dxa"/>
          </w:tcPr>
          <w:p w14:paraId="696C95C0" w14:textId="69318A10"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05B9C3BD" w14:textId="2C8A7EE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Nr XXXIX/789/13 Sejmiku Województwa Podkarpackiego z dnia 28 października 2013 r. sprawie Parku Krajobrazowego Puszczy Solskiej</w:t>
            </w:r>
          </w:p>
        </w:tc>
        <w:tc>
          <w:tcPr>
            <w:tcW w:w="2607" w:type="dxa"/>
          </w:tcPr>
          <w:p w14:paraId="4296ED19" w14:textId="583222E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3129DD7" w14:textId="77777777" w:rsidR="00103CF2" w:rsidRDefault="00103CF2" w:rsidP="00103CF2">
            <w:pPr>
              <w:spacing w:line="276" w:lineRule="auto"/>
              <w:rPr>
                <w:rFonts w:ascii="Arial" w:hAnsi="Arial" w:cs="Arial"/>
                <w:sz w:val="24"/>
                <w:szCs w:val="24"/>
              </w:rPr>
            </w:pPr>
          </w:p>
        </w:tc>
      </w:tr>
      <w:tr w:rsidR="00103CF2" w14:paraId="091D7AF1" w14:textId="77777777" w:rsidTr="009D6BBC">
        <w:tc>
          <w:tcPr>
            <w:tcW w:w="704" w:type="dxa"/>
          </w:tcPr>
          <w:p w14:paraId="263AA07A" w14:textId="1671D55B" w:rsidR="00103CF2" w:rsidRDefault="00103CF2" w:rsidP="00103CF2">
            <w:pPr>
              <w:spacing w:line="276" w:lineRule="auto"/>
              <w:rPr>
                <w:rFonts w:ascii="Arial" w:hAnsi="Arial" w:cs="Arial"/>
                <w:sz w:val="24"/>
                <w:szCs w:val="24"/>
              </w:rPr>
            </w:pPr>
            <w:r w:rsidRPr="005423F7">
              <w:rPr>
                <w:rFonts w:ascii="Arial" w:hAnsi="Arial" w:cs="Arial"/>
                <w:sz w:val="24"/>
                <w:szCs w:val="24"/>
              </w:rPr>
              <w:t>150.</w:t>
            </w:r>
          </w:p>
        </w:tc>
        <w:tc>
          <w:tcPr>
            <w:tcW w:w="2410" w:type="dxa"/>
          </w:tcPr>
          <w:p w14:paraId="322B1EF2" w14:textId="2812CAF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XL/666/21</w:t>
            </w:r>
          </w:p>
        </w:tc>
        <w:tc>
          <w:tcPr>
            <w:tcW w:w="2693" w:type="dxa"/>
          </w:tcPr>
          <w:p w14:paraId="3B4EED5A" w14:textId="740052F1"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5DF45B74" w14:textId="4B7AEE1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zmiany Uchwały Nr XXXIX/790/13 Sejmiku Województwa Podkarpackiego z dnia 28 października 2013 r. w sprawie </w:t>
            </w:r>
            <w:proofErr w:type="spellStart"/>
            <w:r w:rsidRPr="005423F7">
              <w:rPr>
                <w:rFonts w:ascii="Arial" w:eastAsia="Times New Roman" w:hAnsi="Arial" w:cs="Arial"/>
                <w:sz w:val="24"/>
                <w:szCs w:val="24"/>
                <w:lang w:eastAsia="pl-PL"/>
              </w:rPr>
              <w:t>Południoworoztoczańskiego</w:t>
            </w:r>
            <w:proofErr w:type="spellEnd"/>
            <w:r w:rsidRPr="005423F7">
              <w:rPr>
                <w:rFonts w:ascii="Arial" w:eastAsia="Times New Roman" w:hAnsi="Arial" w:cs="Arial"/>
                <w:sz w:val="24"/>
                <w:szCs w:val="24"/>
                <w:lang w:eastAsia="pl-PL"/>
              </w:rPr>
              <w:t xml:space="preserve"> Parku Krajobrazowego</w:t>
            </w:r>
          </w:p>
        </w:tc>
        <w:tc>
          <w:tcPr>
            <w:tcW w:w="2607" w:type="dxa"/>
          </w:tcPr>
          <w:p w14:paraId="02654F1B" w14:textId="460DFDC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039869BF" w14:textId="77777777" w:rsidR="00103CF2" w:rsidRDefault="00103CF2" w:rsidP="00103CF2">
            <w:pPr>
              <w:spacing w:line="276" w:lineRule="auto"/>
              <w:rPr>
                <w:rFonts w:ascii="Arial" w:hAnsi="Arial" w:cs="Arial"/>
                <w:sz w:val="24"/>
                <w:szCs w:val="24"/>
              </w:rPr>
            </w:pPr>
          </w:p>
        </w:tc>
      </w:tr>
      <w:tr w:rsidR="00103CF2" w14:paraId="35AED9B4" w14:textId="77777777" w:rsidTr="009D6BBC">
        <w:tc>
          <w:tcPr>
            <w:tcW w:w="704" w:type="dxa"/>
          </w:tcPr>
          <w:p w14:paraId="4B021CA6" w14:textId="21CE291E" w:rsidR="00103CF2" w:rsidRDefault="00103CF2" w:rsidP="00103CF2">
            <w:pPr>
              <w:spacing w:line="276" w:lineRule="auto"/>
              <w:rPr>
                <w:rFonts w:ascii="Arial" w:hAnsi="Arial" w:cs="Arial"/>
                <w:sz w:val="24"/>
                <w:szCs w:val="24"/>
              </w:rPr>
            </w:pPr>
            <w:r w:rsidRPr="005423F7">
              <w:rPr>
                <w:rFonts w:ascii="Arial" w:hAnsi="Arial" w:cs="Arial"/>
                <w:sz w:val="24"/>
                <w:szCs w:val="24"/>
              </w:rPr>
              <w:t>151.</w:t>
            </w:r>
          </w:p>
        </w:tc>
        <w:tc>
          <w:tcPr>
            <w:tcW w:w="2410" w:type="dxa"/>
          </w:tcPr>
          <w:p w14:paraId="2B11E43A" w14:textId="7D0C2B9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XL/667/21</w:t>
            </w:r>
          </w:p>
        </w:tc>
        <w:tc>
          <w:tcPr>
            <w:tcW w:w="2693" w:type="dxa"/>
          </w:tcPr>
          <w:p w14:paraId="686D426F" w14:textId="56F1ACA1"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429A9376" w14:textId="107875B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przyjęcia „Programu w zakresie udzielania pomocy de minimis w formie pożyczek oraz poręczeń w województwie podkarpackim ze środków zwróconych z instrumentów finansowych z regionalnych programów operacyjnych, podlegających ponownemu wykorzystaniu”</w:t>
            </w:r>
          </w:p>
        </w:tc>
        <w:tc>
          <w:tcPr>
            <w:tcW w:w="2607" w:type="dxa"/>
          </w:tcPr>
          <w:p w14:paraId="3F17E85D" w14:textId="7849473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33A111A" w14:textId="77777777" w:rsidR="00103CF2" w:rsidRDefault="00103CF2" w:rsidP="00103CF2">
            <w:pPr>
              <w:spacing w:line="276" w:lineRule="auto"/>
              <w:rPr>
                <w:rFonts w:ascii="Arial" w:hAnsi="Arial" w:cs="Arial"/>
                <w:sz w:val="24"/>
                <w:szCs w:val="24"/>
              </w:rPr>
            </w:pPr>
          </w:p>
        </w:tc>
      </w:tr>
      <w:tr w:rsidR="00103CF2" w14:paraId="5A8A5134" w14:textId="77777777" w:rsidTr="009D6BBC">
        <w:tc>
          <w:tcPr>
            <w:tcW w:w="704" w:type="dxa"/>
          </w:tcPr>
          <w:p w14:paraId="0FE29E44" w14:textId="2E3E29B4" w:rsidR="00103CF2" w:rsidRDefault="00103CF2" w:rsidP="00103CF2">
            <w:pPr>
              <w:spacing w:line="276" w:lineRule="auto"/>
              <w:rPr>
                <w:rFonts w:ascii="Arial" w:hAnsi="Arial" w:cs="Arial"/>
                <w:sz w:val="24"/>
                <w:szCs w:val="24"/>
              </w:rPr>
            </w:pPr>
            <w:r w:rsidRPr="005423F7">
              <w:rPr>
                <w:rFonts w:ascii="Arial" w:hAnsi="Arial" w:cs="Arial"/>
                <w:sz w:val="24"/>
                <w:szCs w:val="24"/>
              </w:rPr>
              <w:t>152.</w:t>
            </w:r>
          </w:p>
        </w:tc>
        <w:tc>
          <w:tcPr>
            <w:tcW w:w="2410" w:type="dxa"/>
          </w:tcPr>
          <w:p w14:paraId="03DE624F" w14:textId="21D2A9B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XL/668/21</w:t>
            </w:r>
          </w:p>
        </w:tc>
        <w:tc>
          <w:tcPr>
            <w:tcW w:w="2693" w:type="dxa"/>
          </w:tcPr>
          <w:p w14:paraId="056E2EBE" w14:textId="29C4DA32"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6F03F1C8" w14:textId="7FF3836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wyboru przez Sejmik Województwa Podkarpackiego przedstawicieli do składu Rady Społecznej przy Wojewódzkiej Stacji Pogotowia Ratunkowego w Rzeszowie</w:t>
            </w:r>
          </w:p>
        </w:tc>
        <w:tc>
          <w:tcPr>
            <w:tcW w:w="2607" w:type="dxa"/>
          </w:tcPr>
          <w:p w14:paraId="055F7FCB" w14:textId="3C05256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BB64538" w14:textId="77777777" w:rsidR="00103CF2" w:rsidRDefault="00103CF2" w:rsidP="00103CF2">
            <w:pPr>
              <w:spacing w:line="276" w:lineRule="auto"/>
              <w:rPr>
                <w:rFonts w:ascii="Arial" w:hAnsi="Arial" w:cs="Arial"/>
                <w:sz w:val="24"/>
                <w:szCs w:val="24"/>
              </w:rPr>
            </w:pPr>
          </w:p>
        </w:tc>
      </w:tr>
      <w:tr w:rsidR="00103CF2" w14:paraId="5B6C3DF7" w14:textId="77777777" w:rsidTr="009D6BBC">
        <w:tc>
          <w:tcPr>
            <w:tcW w:w="704" w:type="dxa"/>
          </w:tcPr>
          <w:p w14:paraId="075A2C42" w14:textId="2C793E6F"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153.</w:t>
            </w:r>
          </w:p>
        </w:tc>
        <w:tc>
          <w:tcPr>
            <w:tcW w:w="2410" w:type="dxa"/>
          </w:tcPr>
          <w:p w14:paraId="296096D3" w14:textId="425CE38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XL/669/21</w:t>
            </w:r>
          </w:p>
        </w:tc>
        <w:tc>
          <w:tcPr>
            <w:tcW w:w="2693" w:type="dxa"/>
          </w:tcPr>
          <w:p w14:paraId="7986F4FD" w14:textId="00912BD4"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49719408" w14:textId="5C4B149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wskazania przedstawiciela Sejmiku Województwa Podkarpackiego do składu Rady Społecznej Doradztwa Rolniczego</w:t>
            </w:r>
          </w:p>
        </w:tc>
        <w:tc>
          <w:tcPr>
            <w:tcW w:w="2607" w:type="dxa"/>
          </w:tcPr>
          <w:p w14:paraId="2548D624" w14:textId="4760F37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64BF7BE" w14:textId="6D69EE87" w:rsidR="00103CF2" w:rsidRDefault="00103CF2" w:rsidP="00103CF2">
            <w:pPr>
              <w:spacing w:line="276" w:lineRule="auto"/>
              <w:rPr>
                <w:rFonts w:ascii="Arial" w:hAnsi="Arial" w:cs="Arial"/>
                <w:sz w:val="24"/>
                <w:szCs w:val="24"/>
              </w:rPr>
            </w:pPr>
            <w:r w:rsidRPr="005423F7">
              <w:rPr>
                <w:rFonts w:ascii="Arial" w:hAnsi="Arial" w:cs="Arial"/>
                <w:sz w:val="24"/>
                <w:szCs w:val="24"/>
              </w:rPr>
              <w:t>Uchwała została przekazana pismem z dnia 28 września 2021 r. znak: RG-IV.070.110.2021.ES do Ministerstwa Rolnictwa i Rozwoju Wsi</w:t>
            </w:r>
          </w:p>
        </w:tc>
      </w:tr>
      <w:tr w:rsidR="00103CF2" w14:paraId="3DF8EC52" w14:textId="77777777" w:rsidTr="009D6BBC">
        <w:tc>
          <w:tcPr>
            <w:tcW w:w="704" w:type="dxa"/>
          </w:tcPr>
          <w:p w14:paraId="62921601" w14:textId="13F0B55F" w:rsidR="00103CF2" w:rsidRDefault="00103CF2" w:rsidP="00103CF2">
            <w:pPr>
              <w:spacing w:line="276" w:lineRule="auto"/>
              <w:rPr>
                <w:rFonts w:ascii="Arial" w:hAnsi="Arial" w:cs="Arial"/>
                <w:sz w:val="24"/>
                <w:szCs w:val="24"/>
              </w:rPr>
            </w:pPr>
            <w:r w:rsidRPr="005423F7">
              <w:rPr>
                <w:rFonts w:ascii="Arial" w:hAnsi="Arial" w:cs="Arial"/>
                <w:sz w:val="24"/>
                <w:szCs w:val="24"/>
              </w:rPr>
              <w:t>154.</w:t>
            </w:r>
          </w:p>
        </w:tc>
        <w:tc>
          <w:tcPr>
            <w:tcW w:w="2410" w:type="dxa"/>
          </w:tcPr>
          <w:p w14:paraId="19630613" w14:textId="146AA89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XL/670/21</w:t>
            </w:r>
          </w:p>
        </w:tc>
        <w:tc>
          <w:tcPr>
            <w:tcW w:w="2693" w:type="dxa"/>
          </w:tcPr>
          <w:p w14:paraId="06ECB4FD" w14:textId="5AD2BA11"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41E7F639" w14:textId="6138F8C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ze środków budżetu Województwa Podkarpackiego Gminie Dydnia w 2021 roku</w:t>
            </w:r>
          </w:p>
        </w:tc>
        <w:tc>
          <w:tcPr>
            <w:tcW w:w="2607" w:type="dxa"/>
          </w:tcPr>
          <w:p w14:paraId="7ADDB7E7" w14:textId="61AC41D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6E518E6" w14:textId="77777777" w:rsidR="00103CF2" w:rsidRDefault="00103CF2" w:rsidP="00103CF2">
            <w:pPr>
              <w:spacing w:line="276" w:lineRule="auto"/>
              <w:rPr>
                <w:rFonts w:ascii="Arial" w:hAnsi="Arial" w:cs="Arial"/>
                <w:sz w:val="24"/>
                <w:szCs w:val="24"/>
              </w:rPr>
            </w:pPr>
          </w:p>
        </w:tc>
      </w:tr>
      <w:tr w:rsidR="00103CF2" w14:paraId="6502079A" w14:textId="77777777" w:rsidTr="009D6BBC">
        <w:tc>
          <w:tcPr>
            <w:tcW w:w="704" w:type="dxa"/>
          </w:tcPr>
          <w:p w14:paraId="118EEB8B" w14:textId="28665EEC" w:rsidR="00103CF2" w:rsidRDefault="00103CF2" w:rsidP="00103CF2">
            <w:pPr>
              <w:spacing w:line="276" w:lineRule="auto"/>
              <w:rPr>
                <w:rFonts w:ascii="Arial" w:hAnsi="Arial" w:cs="Arial"/>
                <w:sz w:val="24"/>
                <w:szCs w:val="24"/>
              </w:rPr>
            </w:pPr>
            <w:r w:rsidRPr="005423F7">
              <w:rPr>
                <w:rFonts w:ascii="Arial" w:hAnsi="Arial" w:cs="Arial"/>
                <w:sz w:val="24"/>
                <w:szCs w:val="24"/>
              </w:rPr>
              <w:t>155.</w:t>
            </w:r>
          </w:p>
        </w:tc>
        <w:tc>
          <w:tcPr>
            <w:tcW w:w="2410" w:type="dxa"/>
          </w:tcPr>
          <w:p w14:paraId="32EF0099" w14:textId="7A5455B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XL/671/21</w:t>
            </w:r>
          </w:p>
        </w:tc>
        <w:tc>
          <w:tcPr>
            <w:tcW w:w="2693" w:type="dxa"/>
          </w:tcPr>
          <w:p w14:paraId="15F6C3E7" w14:textId="1068CFA8"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36C631FC" w14:textId="1FF31DD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ze środków budżetu Województwa Podkarpackiego Gminie Stary Dzików w 2021 roku</w:t>
            </w:r>
          </w:p>
        </w:tc>
        <w:tc>
          <w:tcPr>
            <w:tcW w:w="2607" w:type="dxa"/>
          </w:tcPr>
          <w:p w14:paraId="6C786BCF" w14:textId="4CCCE20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2CCC72D" w14:textId="77777777" w:rsidR="00103CF2" w:rsidRDefault="00103CF2" w:rsidP="00103CF2">
            <w:pPr>
              <w:spacing w:line="276" w:lineRule="auto"/>
              <w:rPr>
                <w:rFonts w:ascii="Arial" w:hAnsi="Arial" w:cs="Arial"/>
                <w:sz w:val="24"/>
                <w:szCs w:val="24"/>
              </w:rPr>
            </w:pPr>
          </w:p>
        </w:tc>
      </w:tr>
      <w:tr w:rsidR="00103CF2" w14:paraId="7FF5E8F8" w14:textId="77777777" w:rsidTr="009D6BBC">
        <w:tc>
          <w:tcPr>
            <w:tcW w:w="704" w:type="dxa"/>
          </w:tcPr>
          <w:p w14:paraId="19EA7B42" w14:textId="6B08ECDA" w:rsidR="00103CF2" w:rsidRDefault="00103CF2" w:rsidP="00103CF2">
            <w:pPr>
              <w:spacing w:line="276" w:lineRule="auto"/>
              <w:rPr>
                <w:rFonts w:ascii="Arial" w:hAnsi="Arial" w:cs="Arial"/>
                <w:sz w:val="24"/>
                <w:szCs w:val="24"/>
              </w:rPr>
            </w:pPr>
            <w:r w:rsidRPr="005423F7">
              <w:rPr>
                <w:rFonts w:ascii="Arial" w:hAnsi="Arial" w:cs="Arial"/>
                <w:sz w:val="24"/>
                <w:szCs w:val="24"/>
              </w:rPr>
              <w:t>156.</w:t>
            </w:r>
          </w:p>
        </w:tc>
        <w:tc>
          <w:tcPr>
            <w:tcW w:w="2410" w:type="dxa"/>
          </w:tcPr>
          <w:p w14:paraId="5387646C" w14:textId="5073691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XL/672/21</w:t>
            </w:r>
          </w:p>
        </w:tc>
        <w:tc>
          <w:tcPr>
            <w:tcW w:w="2693" w:type="dxa"/>
          </w:tcPr>
          <w:p w14:paraId="0C246E16" w14:textId="7694A2E6"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6C9FF637" w14:textId="3F3A4D3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przyjęcia „Programu poprawy bezpieczeństwa infrastruktury drogowej na sieci dróg wojewódzkich zarządzanych przez Podkarpacki Zarząd Dróg Wojewódzkich w Rzeszowie”</w:t>
            </w:r>
          </w:p>
        </w:tc>
        <w:tc>
          <w:tcPr>
            <w:tcW w:w="2607" w:type="dxa"/>
          </w:tcPr>
          <w:p w14:paraId="4FB58CF9" w14:textId="3AAFF93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02EE0301" w14:textId="77777777" w:rsidR="00103CF2" w:rsidRDefault="00103CF2" w:rsidP="00103CF2">
            <w:pPr>
              <w:spacing w:line="276" w:lineRule="auto"/>
              <w:rPr>
                <w:rFonts w:ascii="Arial" w:hAnsi="Arial" w:cs="Arial"/>
                <w:sz w:val="24"/>
                <w:szCs w:val="24"/>
              </w:rPr>
            </w:pPr>
          </w:p>
        </w:tc>
      </w:tr>
      <w:tr w:rsidR="00103CF2" w14:paraId="22239779" w14:textId="77777777" w:rsidTr="009D6BBC">
        <w:tc>
          <w:tcPr>
            <w:tcW w:w="704" w:type="dxa"/>
          </w:tcPr>
          <w:p w14:paraId="17F7675D" w14:textId="0BF77C9C" w:rsidR="00103CF2" w:rsidRDefault="00103CF2" w:rsidP="00103CF2">
            <w:pPr>
              <w:spacing w:line="276" w:lineRule="auto"/>
              <w:rPr>
                <w:rFonts w:ascii="Arial" w:hAnsi="Arial" w:cs="Arial"/>
                <w:sz w:val="24"/>
                <w:szCs w:val="24"/>
              </w:rPr>
            </w:pPr>
            <w:r w:rsidRPr="005423F7">
              <w:rPr>
                <w:rFonts w:ascii="Arial" w:hAnsi="Arial" w:cs="Arial"/>
                <w:sz w:val="24"/>
                <w:szCs w:val="24"/>
              </w:rPr>
              <w:t>157.</w:t>
            </w:r>
          </w:p>
        </w:tc>
        <w:tc>
          <w:tcPr>
            <w:tcW w:w="2410" w:type="dxa"/>
          </w:tcPr>
          <w:p w14:paraId="0945092B" w14:textId="30741BC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XL/673/21</w:t>
            </w:r>
          </w:p>
        </w:tc>
        <w:tc>
          <w:tcPr>
            <w:tcW w:w="2693" w:type="dxa"/>
          </w:tcPr>
          <w:p w14:paraId="387D7ACE" w14:textId="715B6AFA"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40DD15EA" w14:textId="5B23DB0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pozbawienia drogi wojewódzkiej swojej kategorii na terenie województwa podkarpackiego</w:t>
            </w:r>
          </w:p>
        </w:tc>
        <w:tc>
          <w:tcPr>
            <w:tcW w:w="2607" w:type="dxa"/>
          </w:tcPr>
          <w:p w14:paraId="7C9E8D1E" w14:textId="099760A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998B34E" w14:textId="77777777" w:rsidR="00103CF2" w:rsidRDefault="00103CF2" w:rsidP="00103CF2">
            <w:pPr>
              <w:spacing w:line="276" w:lineRule="auto"/>
              <w:rPr>
                <w:rFonts w:ascii="Arial" w:hAnsi="Arial" w:cs="Arial"/>
                <w:sz w:val="24"/>
                <w:szCs w:val="24"/>
              </w:rPr>
            </w:pPr>
          </w:p>
        </w:tc>
      </w:tr>
      <w:tr w:rsidR="00103CF2" w14:paraId="0D527675" w14:textId="77777777" w:rsidTr="009D6BBC">
        <w:tc>
          <w:tcPr>
            <w:tcW w:w="704" w:type="dxa"/>
          </w:tcPr>
          <w:p w14:paraId="4A76B228" w14:textId="0F63EC32" w:rsidR="00103CF2" w:rsidRDefault="00103CF2" w:rsidP="00103CF2">
            <w:pPr>
              <w:spacing w:line="276" w:lineRule="auto"/>
              <w:rPr>
                <w:rFonts w:ascii="Arial" w:hAnsi="Arial" w:cs="Arial"/>
                <w:sz w:val="24"/>
                <w:szCs w:val="24"/>
              </w:rPr>
            </w:pPr>
            <w:r w:rsidRPr="005423F7">
              <w:rPr>
                <w:rFonts w:ascii="Arial" w:hAnsi="Arial" w:cs="Arial"/>
                <w:sz w:val="24"/>
                <w:szCs w:val="24"/>
              </w:rPr>
              <w:t>158.</w:t>
            </w:r>
          </w:p>
        </w:tc>
        <w:tc>
          <w:tcPr>
            <w:tcW w:w="2410" w:type="dxa"/>
          </w:tcPr>
          <w:p w14:paraId="469D8106" w14:textId="0768E18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XL/674/21</w:t>
            </w:r>
          </w:p>
        </w:tc>
        <w:tc>
          <w:tcPr>
            <w:tcW w:w="2693" w:type="dxa"/>
          </w:tcPr>
          <w:p w14:paraId="236B8A83" w14:textId="5D9FD333"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6FAD9A6E" w14:textId="5776345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pozbawienia odcinka drogi wojewódzkiej swojej kategorii na terenie województwa podkarpackiego</w:t>
            </w:r>
          </w:p>
        </w:tc>
        <w:tc>
          <w:tcPr>
            <w:tcW w:w="2607" w:type="dxa"/>
          </w:tcPr>
          <w:p w14:paraId="720A5BCE" w14:textId="6CC33EF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270D2C4" w14:textId="77777777" w:rsidR="00103CF2" w:rsidRDefault="00103CF2" w:rsidP="00103CF2">
            <w:pPr>
              <w:spacing w:line="276" w:lineRule="auto"/>
              <w:rPr>
                <w:rFonts w:ascii="Arial" w:hAnsi="Arial" w:cs="Arial"/>
                <w:sz w:val="24"/>
                <w:szCs w:val="24"/>
              </w:rPr>
            </w:pPr>
          </w:p>
        </w:tc>
      </w:tr>
      <w:tr w:rsidR="00103CF2" w14:paraId="5CA2411E" w14:textId="77777777" w:rsidTr="009D6BBC">
        <w:tc>
          <w:tcPr>
            <w:tcW w:w="704" w:type="dxa"/>
          </w:tcPr>
          <w:p w14:paraId="2F972465" w14:textId="195303D0" w:rsidR="00103CF2" w:rsidRDefault="00103CF2" w:rsidP="00103CF2">
            <w:pPr>
              <w:spacing w:line="276" w:lineRule="auto"/>
              <w:rPr>
                <w:rFonts w:ascii="Arial" w:hAnsi="Arial" w:cs="Arial"/>
                <w:sz w:val="24"/>
                <w:szCs w:val="24"/>
              </w:rPr>
            </w:pPr>
            <w:r w:rsidRPr="005423F7">
              <w:rPr>
                <w:rFonts w:ascii="Arial" w:hAnsi="Arial" w:cs="Arial"/>
                <w:sz w:val="24"/>
                <w:szCs w:val="24"/>
              </w:rPr>
              <w:t>159.</w:t>
            </w:r>
          </w:p>
        </w:tc>
        <w:tc>
          <w:tcPr>
            <w:tcW w:w="2410" w:type="dxa"/>
          </w:tcPr>
          <w:p w14:paraId="545C11E1" w14:textId="20C60F1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XL/675/21</w:t>
            </w:r>
          </w:p>
        </w:tc>
        <w:tc>
          <w:tcPr>
            <w:tcW w:w="2693" w:type="dxa"/>
          </w:tcPr>
          <w:p w14:paraId="6B26C0BF" w14:textId="693CC41C"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48BD61B0" w14:textId="5B3C443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pozbawienia odcinka drogi wojewódzkiej swojej kategorii na terenie województwa podkarpackiego</w:t>
            </w:r>
          </w:p>
        </w:tc>
        <w:tc>
          <w:tcPr>
            <w:tcW w:w="2607" w:type="dxa"/>
          </w:tcPr>
          <w:p w14:paraId="245971FC" w14:textId="32117D8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6768A3F" w14:textId="77777777" w:rsidR="00103CF2" w:rsidRDefault="00103CF2" w:rsidP="00103CF2">
            <w:pPr>
              <w:spacing w:line="276" w:lineRule="auto"/>
              <w:rPr>
                <w:rFonts w:ascii="Arial" w:hAnsi="Arial" w:cs="Arial"/>
                <w:sz w:val="24"/>
                <w:szCs w:val="24"/>
              </w:rPr>
            </w:pPr>
          </w:p>
        </w:tc>
      </w:tr>
      <w:tr w:rsidR="00103CF2" w14:paraId="142D5D7F" w14:textId="77777777" w:rsidTr="009D6BBC">
        <w:tc>
          <w:tcPr>
            <w:tcW w:w="704" w:type="dxa"/>
          </w:tcPr>
          <w:p w14:paraId="57A8F882" w14:textId="6409301B"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160.</w:t>
            </w:r>
          </w:p>
        </w:tc>
        <w:tc>
          <w:tcPr>
            <w:tcW w:w="2410" w:type="dxa"/>
          </w:tcPr>
          <w:p w14:paraId="0852808D" w14:textId="4F875F0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XL/676/21</w:t>
            </w:r>
          </w:p>
        </w:tc>
        <w:tc>
          <w:tcPr>
            <w:tcW w:w="2693" w:type="dxa"/>
          </w:tcPr>
          <w:p w14:paraId="601A5539" w14:textId="1754E2D0"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6D4447CB" w14:textId="2E8E0E8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zaliczenia do kategorii dróg wojewódzkich odcinka drogi na terenie województwa podkarpackiego</w:t>
            </w:r>
          </w:p>
        </w:tc>
        <w:tc>
          <w:tcPr>
            <w:tcW w:w="2607" w:type="dxa"/>
          </w:tcPr>
          <w:p w14:paraId="6F8319A6" w14:textId="1AD0C13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37BEC85" w14:textId="77777777" w:rsidR="00103CF2" w:rsidRDefault="00103CF2" w:rsidP="00103CF2">
            <w:pPr>
              <w:spacing w:line="276" w:lineRule="auto"/>
              <w:rPr>
                <w:rFonts w:ascii="Arial" w:hAnsi="Arial" w:cs="Arial"/>
                <w:sz w:val="24"/>
                <w:szCs w:val="24"/>
              </w:rPr>
            </w:pPr>
          </w:p>
        </w:tc>
      </w:tr>
      <w:tr w:rsidR="00103CF2" w14:paraId="2C223A42" w14:textId="77777777" w:rsidTr="009D6BBC">
        <w:tc>
          <w:tcPr>
            <w:tcW w:w="704" w:type="dxa"/>
          </w:tcPr>
          <w:p w14:paraId="2B6886F0" w14:textId="55902E58" w:rsidR="00103CF2" w:rsidRDefault="00103CF2" w:rsidP="00103CF2">
            <w:pPr>
              <w:spacing w:line="276" w:lineRule="auto"/>
              <w:rPr>
                <w:rFonts w:ascii="Arial" w:hAnsi="Arial" w:cs="Arial"/>
                <w:sz w:val="24"/>
                <w:szCs w:val="24"/>
              </w:rPr>
            </w:pPr>
            <w:r w:rsidRPr="005423F7">
              <w:rPr>
                <w:rFonts w:ascii="Arial" w:hAnsi="Arial" w:cs="Arial"/>
                <w:sz w:val="24"/>
                <w:szCs w:val="24"/>
              </w:rPr>
              <w:t>161.</w:t>
            </w:r>
          </w:p>
        </w:tc>
        <w:tc>
          <w:tcPr>
            <w:tcW w:w="2410" w:type="dxa"/>
          </w:tcPr>
          <w:p w14:paraId="640D68B2" w14:textId="174ED2F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XL/677/21</w:t>
            </w:r>
          </w:p>
        </w:tc>
        <w:tc>
          <w:tcPr>
            <w:tcW w:w="2693" w:type="dxa"/>
          </w:tcPr>
          <w:p w14:paraId="717667C0" w14:textId="460118C3"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667730F3" w14:textId="331FDD6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w sprawie udzielenia pomocy finansowej dla Powiatu Lubaczowskiego z budżetu Województwa Podkarpackiego w roku 2021</w:t>
            </w:r>
          </w:p>
        </w:tc>
        <w:tc>
          <w:tcPr>
            <w:tcW w:w="2607" w:type="dxa"/>
          </w:tcPr>
          <w:p w14:paraId="059DD264" w14:textId="687DE68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29D0053" w14:textId="77777777" w:rsidR="00103CF2" w:rsidRDefault="00103CF2" w:rsidP="00103CF2">
            <w:pPr>
              <w:spacing w:line="276" w:lineRule="auto"/>
              <w:rPr>
                <w:rFonts w:ascii="Arial" w:hAnsi="Arial" w:cs="Arial"/>
                <w:sz w:val="24"/>
                <w:szCs w:val="24"/>
              </w:rPr>
            </w:pPr>
          </w:p>
        </w:tc>
      </w:tr>
      <w:tr w:rsidR="00103CF2" w14:paraId="662AC3D2" w14:textId="77777777" w:rsidTr="009D6BBC">
        <w:tc>
          <w:tcPr>
            <w:tcW w:w="704" w:type="dxa"/>
          </w:tcPr>
          <w:p w14:paraId="3821C21B" w14:textId="41028E28" w:rsidR="00103CF2" w:rsidRDefault="00103CF2" w:rsidP="00103CF2">
            <w:pPr>
              <w:spacing w:line="276" w:lineRule="auto"/>
              <w:rPr>
                <w:rFonts w:ascii="Arial" w:hAnsi="Arial" w:cs="Arial"/>
                <w:sz w:val="24"/>
                <w:szCs w:val="24"/>
              </w:rPr>
            </w:pPr>
            <w:r w:rsidRPr="005423F7">
              <w:rPr>
                <w:rFonts w:ascii="Arial" w:hAnsi="Arial" w:cs="Arial"/>
                <w:sz w:val="24"/>
                <w:szCs w:val="24"/>
              </w:rPr>
              <w:t>162.</w:t>
            </w:r>
          </w:p>
        </w:tc>
        <w:tc>
          <w:tcPr>
            <w:tcW w:w="2410" w:type="dxa"/>
          </w:tcPr>
          <w:p w14:paraId="02204E45" w14:textId="1A1473B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XL/678/21</w:t>
            </w:r>
          </w:p>
        </w:tc>
        <w:tc>
          <w:tcPr>
            <w:tcW w:w="2693" w:type="dxa"/>
          </w:tcPr>
          <w:p w14:paraId="2C6752FB" w14:textId="1DA71B01"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12E73D95" w14:textId="2EC3B6B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przedłużenie umowy najmu sali gimnastycznej przez Medyczno-Społeczne Centrum Kształcenia Zawodowego i Ustawicznego w Przemyślu</w:t>
            </w:r>
          </w:p>
        </w:tc>
        <w:tc>
          <w:tcPr>
            <w:tcW w:w="2607" w:type="dxa"/>
          </w:tcPr>
          <w:p w14:paraId="4C3231CE" w14:textId="2544D9D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CAD79E9" w14:textId="5D665E7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Przesłano uchwałę do </w:t>
            </w:r>
            <w:proofErr w:type="spellStart"/>
            <w:r w:rsidRPr="005423F7">
              <w:rPr>
                <w:rFonts w:ascii="Arial" w:eastAsia="Times New Roman" w:hAnsi="Arial" w:cs="Arial"/>
                <w:sz w:val="24"/>
                <w:szCs w:val="24"/>
                <w:lang w:eastAsia="pl-PL"/>
              </w:rPr>
              <w:t>MSCKZiU</w:t>
            </w:r>
            <w:proofErr w:type="spellEnd"/>
            <w:r w:rsidRPr="005423F7">
              <w:rPr>
                <w:rFonts w:ascii="Arial" w:eastAsia="Times New Roman" w:hAnsi="Arial" w:cs="Arial"/>
                <w:sz w:val="24"/>
                <w:szCs w:val="24"/>
                <w:lang w:eastAsia="pl-PL"/>
              </w:rPr>
              <w:t xml:space="preserve"> w Przemyślu celem podpisania aneksu do umowy najmu.</w:t>
            </w:r>
          </w:p>
        </w:tc>
      </w:tr>
      <w:tr w:rsidR="00103CF2" w14:paraId="7B21DFF6" w14:textId="77777777" w:rsidTr="009D6BBC">
        <w:tc>
          <w:tcPr>
            <w:tcW w:w="704" w:type="dxa"/>
          </w:tcPr>
          <w:p w14:paraId="11A749E0" w14:textId="3B427550" w:rsidR="00103CF2" w:rsidRDefault="00103CF2" w:rsidP="00103CF2">
            <w:pPr>
              <w:spacing w:line="276" w:lineRule="auto"/>
              <w:rPr>
                <w:rFonts w:ascii="Arial" w:hAnsi="Arial" w:cs="Arial"/>
                <w:sz w:val="24"/>
                <w:szCs w:val="24"/>
              </w:rPr>
            </w:pPr>
            <w:r w:rsidRPr="005423F7">
              <w:rPr>
                <w:rFonts w:ascii="Arial" w:hAnsi="Arial" w:cs="Arial"/>
                <w:sz w:val="24"/>
                <w:szCs w:val="24"/>
              </w:rPr>
              <w:t>163.</w:t>
            </w:r>
          </w:p>
        </w:tc>
        <w:tc>
          <w:tcPr>
            <w:tcW w:w="2410" w:type="dxa"/>
          </w:tcPr>
          <w:p w14:paraId="59C9D025" w14:textId="7F9B4A7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XL/679/21</w:t>
            </w:r>
          </w:p>
        </w:tc>
        <w:tc>
          <w:tcPr>
            <w:tcW w:w="2693" w:type="dxa"/>
          </w:tcPr>
          <w:p w14:paraId="2E42F701" w14:textId="038581BE"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5A0AB9DA" w14:textId="33CF11E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wyboru podmiotu uprawnionego do badania sprawozdań finansowych Województwa Podkarpackiego za 2021 i 2022 rok</w:t>
            </w:r>
          </w:p>
        </w:tc>
        <w:tc>
          <w:tcPr>
            <w:tcW w:w="2607" w:type="dxa"/>
          </w:tcPr>
          <w:p w14:paraId="6888CDE3" w14:textId="29EE36B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34F7AAB" w14:textId="77777777" w:rsidR="00103CF2" w:rsidRDefault="00103CF2" w:rsidP="00103CF2">
            <w:pPr>
              <w:spacing w:line="276" w:lineRule="auto"/>
              <w:rPr>
                <w:rFonts w:ascii="Arial" w:hAnsi="Arial" w:cs="Arial"/>
                <w:sz w:val="24"/>
                <w:szCs w:val="24"/>
              </w:rPr>
            </w:pPr>
          </w:p>
        </w:tc>
      </w:tr>
      <w:tr w:rsidR="00103CF2" w14:paraId="54666FF6" w14:textId="77777777" w:rsidTr="009D6BBC">
        <w:tc>
          <w:tcPr>
            <w:tcW w:w="704" w:type="dxa"/>
          </w:tcPr>
          <w:p w14:paraId="5D99EB82" w14:textId="32B4D621" w:rsidR="00103CF2" w:rsidRDefault="00103CF2" w:rsidP="00103CF2">
            <w:pPr>
              <w:spacing w:line="276" w:lineRule="auto"/>
              <w:rPr>
                <w:rFonts w:ascii="Arial" w:hAnsi="Arial" w:cs="Arial"/>
                <w:sz w:val="24"/>
                <w:szCs w:val="24"/>
              </w:rPr>
            </w:pPr>
            <w:r w:rsidRPr="005423F7">
              <w:rPr>
                <w:rFonts w:ascii="Arial" w:hAnsi="Arial" w:cs="Arial"/>
                <w:sz w:val="24"/>
                <w:szCs w:val="24"/>
              </w:rPr>
              <w:t>164.</w:t>
            </w:r>
          </w:p>
        </w:tc>
        <w:tc>
          <w:tcPr>
            <w:tcW w:w="2410" w:type="dxa"/>
          </w:tcPr>
          <w:p w14:paraId="74ECBFE7" w14:textId="5E8781C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XL/680/21</w:t>
            </w:r>
          </w:p>
        </w:tc>
        <w:tc>
          <w:tcPr>
            <w:tcW w:w="2693" w:type="dxa"/>
          </w:tcPr>
          <w:p w14:paraId="398AED6A" w14:textId="0F8BC987"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21C2D5F3" w14:textId="00BF060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z budżetu Województwa Podkarpackiego dla Gminy Dębica</w:t>
            </w:r>
          </w:p>
        </w:tc>
        <w:tc>
          <w:tcPr>
            <w:tcW w:w="2607" w:type="dxa"/>
          </w:tcPr>
          <w:p w14:paraId="4A9687F8" w14:textId="3B57070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0BEB13E2" w14:textId="77777777" w:rsidR="00103CF2" w:rsidRDefault="00103CF2" w:rsidP="00103CF2">
            <w:pPr>
              <w:spacing w:line="276" w:lineRule="auto"/>
              <w:rPr>
                <w:rFonts w:ascii="Arial" w:hAnsi="Arial" w:cs="Arial"/>
                <w:sz w:val="24"/>
                <w:szCs w:val="24"/>
              </w:rPr>
            </w:pPr>
          </w:p>
        </w:tc>
      </w:tr>
      <w:tr w:rsidR="00103CF2" w14:paraId="38C4BE21" w14:textId="77777777" w:rsidTr="009D6BBC">
        <w:tc>
          <w:tcPr>
            <w:tcW w:w="704" w:type="dxa"/>
          </w:tcPr>
          <w:p w14:paraId="78E2064F" w14:textId="14B61C4C" w:rsidR="00103CF2" w:rsidRDefault="00103CF2" w:rsidP="00103CF2">
            <w:pPr>
              <w:spacing w:line="276" w:lineRule="auto"/>
              <w:rPr>
                <w:rFonts w:ascii="Arial" w:hAnsi="Arial" w:cs="Arial"/>
                <w:sz w:val="24"/>
                <w:szCs w:val="24"/>
              </w:rPr>
            </w:pPr>
            <w:r w:rsidRPr="005423F7">
              <w:rPr>
                <w:rFonts w:ascii="Arial" w:hAnsi="Arial" w:cs="Arial"/>
                <w:sz w:val="24"/>
                <w:szCs w:val="24"/>
              </w:rPr>
              <w:t>165.</w:t>
            </w:r>
          </w:p>
        </w:tc>
        <w:tc>
          <w:tcPr>
            <w:tcW w:w="2410" w:type="dxa"/>
          </w:tcPr>
          <w:p w14:paraId="1218EBA7" w14:textId="296852B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XL/681/21</w:t>
            </w:r>
          </w:p>
        </w:tc>
        <w:tc>
          <w:tcPr>
            <w:tcW w:w="2693" w:type="dxa"/>
          </w:tcPr>
          <w:p w14:paraId="61152F52" w14:textId="223B39A3"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04C54BD6" w14:textId="551EEA4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ze środków budżetu Województwa Podkarpackiego jednostkom samorządu terytorialnego</w:t>
            </w:r>
          </w:p>
        </w:tc>
        <w:tc>
          <w:tcPr>
            <w:tcW w:w="2607" w:type="dxa"/>
          </w:tcPr>
          <w:p w14:paraId="1FFB0B90" w14:textId="1E0F356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CF75D57" w14:textId="77777777" w:rsidR="00103CF2" w:rsidRDefault="00103CF2" w:rsidP="00103CF2">
            <w:pPr>
              <w:spacing w:line="276" w:lineRule="auto"/>
              <w:rPr>
                <w:rFonts w:ascii="Arial" w:hAnsi="Arial" w:cs="Arial"/>
                <w:sz w:val="24"/>
                <w:szCs w:val="24"/>
              </w:rPr>
            </w:pPr>
          </w:p>
        </w:tc>
      </w:tr>
      <w:tr w:rsidR="00103CF2" w14:paraId="69135980" w14:textId="77777777" w:rsidTr="009D6BBC">
        <w:tc>
          <w:tcPr>
            <w:tcW w:w="704" w:type="dxa"/>
          </w:tcPr>
          <w:p w14:paraId="6EBEC4A3" w14:textId="4880C1C7" w:rsidR="00103CF2" w:rsidRDefault="00103CF2" w:rsidP="00103CF2">
            <w:pPr>
              <w:spacing w:line="276" w:lineRule="auto"/>
              <w:rPr>
                <w:rFonts w:ascii="Arial" w:hAnsi="Arial" w:cs="Arial"/>
                <w:sz w:val="24"/>
                <w:szCs w:val="24"/>
              </w:rPr>
            </w:pPr>
            <w:r w:rsidRPr="005423F7">
              <w:rPr>
                <w:rFonts w:ascii="Arial" w:hAnsi="Arial" w:cs="Arial"/>
                <w:sz w:val="24"/>
                <w:szCs w:val="24"/>
              </w:rPr>
              <w:t>166.</w:t>
            </w:r>
          </w:p>
        </w:tc>
        <w:tc>
          <w:tcPr>
            <w:tcW w:w="2410" w:type="dxa"/>
          </w:tcPr>
          <w:p w14:paraId="278A9A73" w14:textId="0E96D7D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XL/682/21</w:t>
            </w:r>
          </w:p>
        </w:tc>
        <w:tc>
          <w:tcPr>
            <w:tcW w:w="2693" w:type="dxa"/>
          </w:tcPr>
          <w:p w14:paraId="0B5403B9" w14:textId="4BE255AD"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311F90CC" w14:textId="44FDA52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budżecie Województwa Podkarpackiego na 2021 r.</w:t>
            </w:r>
          </w:p>
        </w:tc>
        <w:tc>
          <w:tcPr>
            <w:tcW w:w="2607" w:type="dxa"/>
          </w:tcPr>
          <w:p w14:paraId="2302AB9E" w14:textId="51B52101"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387E8725" w14:textId="77777777" w:rsidR="00103CF2" w:rsidRDefault="00103CF2" w:rsidP="00103CF2">
            <w:pPr>
              <w:spacing w:line="276" w:lineRule="auto"/>
              <w:rPr>
                <w:rFonts w:ascii="Arial" w:hAnsi="Arial" w:cs="Arial"/>
                <w:sz w:val="24"/>
                <w:szCs w:val="24"/>
              </w:rPr>
            </w:pPr>
          </w:p>
        </w:tc>
      </w:tr>
      <w:tr w:rsidR="00103CF2" w14:paraId="019142B1" w14:textId="77777777" w:rsidTr="009D6BBC">
        <w:tc>
          <w:tcPr>
            <w:tcW w:w="704" w:type="dxa"/>
          </w:tcPr>
          <w:p w14:paraId="265D7325" w14:textId="2CC015C8" w:rsidR="00103CF2" w:rsidRDefault="00103CF2" w:rsidP="00103CF2">
            <w:pPr>
              <w:spacing w:line="276" w:lineRule="auto"/>
              <w:rPr>
                <w:rFonts w:ascii="Arial" w:hAnsi="Arial" w:cs="Arial"/>
                <w:sz w:val="24"/>
                <w:szCs w:val="24"/>
              </w:rPr>
            </w:pPr>
            <w:r w:rsidRPr="005423F7">
              <w:rPr>
                <w:rFonts w:ascii="Arial" w:hAnsi="Arial" w:cs="Arial"/>
                <w:sz w:val="24"/>
                <w:szCs w:val="24"/>
              </w:rPr>
              <w:t>167.</w:t>
            </w:r>
          </w:p>
        </w:tc>
        <w:tc>
          <w:tcPr>
            <w:tcW w:w="2410" w:type="dxa"/>
          </w:tcPr>
          <w:p w14:paraId="6A171EA4" w14:textId="60105B2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XL/683/21</w:t>
            </w:r>
          </w:p>
        </w:tc>
        <w:tc>
          <w:tcPr>
            <w:tcW w:w="2693" w:type="dxa"/>
          </w:tcPr>
          <w:p w14:paraId="13FF6F5E" w14:textId="6E856AD6" w:rsidR="00103CF2" w:rsidRDefault="00103CF2" w:rsidP="00103CF2">
            <w:pPr>
              <w:spacing w:line="276" w:lineRule="auto"/>
              <w:rPr>
                <w:rFonts w:ascii="Arial" w:hAnsi="Arial" w:cs="Arial"/>
                <w:sz w:val="24"/>
                <w:szCs w:val="24"/>
              </w:rPr>
            </w:pPr>
            <w:r w:rsidRPr="005423F7">
              <w:rPr>
                <w:rFonts w:ascii="Arial" w:hAnsi="Arial" w:cs="Arial"/>
                <w:sz w:val="24"/>
                <w:szCs w:val="24"/>
              </w:rPr>
              <w:t>27 września 2021 r.</w:t>
            </w:r>
          </w:p>
        </w:tc>
        <w:tc>
          <w:tcPr>
            <w:tcW w:w="4828" w:type="dxa"/>
          </w:tcPr>
          <w:p w14:paraId="4960314E" w14:textId="0F60902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Wieloletniej Prognozie Finansowej Województwa Podkarpackiego na lata 2021 – 2045</w:t>
            </w:r>
          </w:p>
        </w:tc>
        <w:tc>
          <w:tcPr>
            <w:tcW w:w="2607" w:type="dxa"/>
          </w:tcPr>
          <w:p w14:paraId="0A50541B" w14:textId="0685E32F"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częściowo zrealizowana</w:t>
            </w:r>
          </w:p>
        </w:tc>
        <w:tc>
          <w:tcPr>
            <w:tcW w:w="3018" w:type="dxa"/>
          </w:tcPr>
          <w:p w14:paraId="46B75052" w14:textId="59694775"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 xml:space="preserve">WPF obejmuje wykaz zadań wieloletnich planowanych do realizacji przez Samorząd </w:t>
            </w:r>
            <w:r w:rsidRPr="005423F7">
              <w:rPr>
                <w:rFonts w:ascii="Arial" w:eastAsia="Calibri" w:hAnsi="Arial" w:cs="Arial"/>
                <w:color w:val="000000"/>
                <w:sz w:val="24"/>
                <w:szCs w:val="24"/>
              </w:rPr>
              <w:lastRenderedPageBreak/>
              <w:t>Województwa. Realizacja zakresu wykraczającego poza rok 2021 trwa.</w:t>
            </w:r>
          </w:p>
        </w:tc>
      </w:tr>
      <w:tr w:rsidR="00103CF2" w14:paraId="36FDFF81" w14:textId="77777777" w:rsidTr="009D6BBC">
        <w:tc>
          <w:tcPr>
            <w:tcW w:w="704" w:type="dxa"/>
          </w:tcPr>
          <w:p w14:paraId="3CB83F2B" w14:textId="36E734FD"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168.</w:t>
            </w:r>
          </w:p>
        </w:tc>
        <w:tc>
          <w:tcPr>
            <w:tcW w:w="2410" w:type="dxa"/>
          </w:tcPr>
          <w:p w14:paraId="035C1750" w14:textId="5EE88D7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XLI/684/21</w:t>
            </w:r>
          </w:p>
        </w:tc>
        <w:tc>
          <w:tcPr>
            <w:tcW w:w="2693" w:type="dxa"/>
          </w:tcPr>
          <w:p w14:paraId="7EF709F6" w14:textId="1A874FD1" w:rsidR="00103CF2" w:rsidRDefault="00103CF2" w:rsidP="00103CF2">
            <w:pPr>
              <w:spacing w:line="276" w:lineRule="auto"/>
              <w:rPr>
                <w:rFonts w:ascii="Arial" w:hAnsi="Arial" w:cs="Arial"/>
                <w:sz w:val="24"/>
                <w:szCs w:val="24"/>
              </w:rPr>
            </w:pPr>
            <w:r w:rsidRPr="005423F7">
              <w:rPr>
                <w:rFonts w:ascii="Arial" w:hAnsi="Arial" w:cs="Arial"/>
                <w:sz w:val="24"/>
                <w:szCs w:val="24"/>
              </w:rPr>
              <w:t>25 października 2021 r.</w:t>
            </w:r>
          </w:p>
        </w:tc>
        <w:tc>
          <w:tcPr>
            <w:tcW w:w="4828" w:type="dxa"/>
          </w:tcPr>
          <w:p w14:paraId="66462185" w14:textId="540DD30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ze środków budżetu Województwa Podkarpackiego Gminie Błażowa w 2021 roku</w:t>
            </w:r>
          </w:p>
        </w:tc>
        <w:tc>
          <w:tcPr>
            <w:tcW w:w="2607" w:type="dxa"/>
          </w:tcPr>
          <w:p w14:paraId="2B80CE99" w14:textId="31648B2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078290E9" w14:textId="77777777" w:rsidR="00103CF2" w:rsidRDefault="00103CF2" w:rsidP="00103CF2">
            <w:pPr>
              <w:spacing w:line="276" w:lineRule="auto"/>
              <w:rPr>
                <w:rFonts w:ascii="Arial" w:hAnsi="Arial" w:cs="Arial"/>
                <w:sz w:val="24"/>
                <w:szCs w:val="24"/>
              </w:rPr>
            </w:pPr>
          </w:p>
        </w:tc>
      </w:tr>
      <w:tr w:rsidR="00103CF2" w14:paraId="343E46DF" w14:textId="77777777" w:rsidTr="009D6BBC">
        <w:tc>
          <w:tcPr>
            <w:tcW w:w="704" w:type="dxa"/>
          </w:tcPr>
          <w:p w14:paraId="493FCEEE" w14:textId="793C37ED" w:rsidR="00103CF2" w:rsidRDefault="00103CF2" w:rsidP="00103CF2">
            <w:pPr>
              <w:spacing w:line="276" w:lineRule="auto"/>
              <w:rPr>
                <w:rFonts w:ascii="Arial" w:hAnsi="Arial" w:cs="Arial"/>
                <w:sz w:val="24"/>
                <w:szCs w:val="24"/>
              </w:rPr>
            </w:pPr>
            <w:r w:rsidRPr="005423F7">
              <w:rPr>
                <w:rFonts w:ascii="Arial" w:hAnsi="Arial" w:cs="Arial"/>
                <w:sz w:val="24"/>
                <w:szCs w:val="24"/>
              </w:rPr>
              <w:t>169.</w:t>
            </w:r>
          </w:p>
        </w:tc>
        <w:tc>
          <w:tcPr>
            <w:tcW w:w="2410" w:type="dxa"/>
          </w:tcPr>
          <w:p w14:paraId="2FF25CD9" w14:textId="163A859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XLI/685/21</w:t>
            </w:r>
          </w:p>
        </w:tc>
        <w:tc>
          <w:tcPr>
            <w:tcW w:w="2693" w:type="dxa"/>
          </w:tcPr>
          <w:p w14:paraId="7FE0C93E" w14:textId="5E23F3DB" w:rsidR="00103CF2" w:rsidRDefault="00103CF2" w:rsidP="00103CF2">
            <w:pPr>
              <w:spacing w:line="276" w:lineRule="auto"/>
              <w:rPr>
                <w:rFonts w:ascii="Arial" w:hAnsi="Arial" w:cs="Arial"/>
                <w:sz w:val="24"/>
                <w:szCs w:val="24"/>
              </w:rPr>
            </w:pPr>
            <w:r w:rsidRPr="005423F7">
              <w:rPr>
                <w:rFonts w:ascii="Arial" w:hAnsi="Arial" w:cs="Arial"/>
                <w:sz w:val="24"/>
                <w:szCs w:val="24"/>
              </w:rPr>
              <w:t>25 października 2021 r.</w:t>
            </w:r>
          </w:p>
        </w:tc>
        <w:tc>
          <w:tcPr>
            <w:tcW w:w="4828" w:type="dxa"/>
          </w:tcPr>
          <w:p w14:paraId="6D955C9C" w14:textId="244EF80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Nr XXXVII/593/21 Sejmiku Województwa Podkarpackiego z dnia 31 maja 2021 r. w sprawie udzielenia pomocy finansowej w 2021 r. w ramach „Podkarpackiego Programu Odnowy Wsi na lata 2021-2025” na realizację I etapu koncepcji „Uniwersytet Samorządności”</w:t>
            </w:r>
          </w:p>
        </w:tc>
        <w:tc>
          <w:tcPr>
            <w:tcW w:w="2607" w:type="dxa"/>
          </w:tcPr>
          <w:p w14:paraId="160ECE13" w14:textId="048D9B0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1047D0D" w14:textId="77777777" w:rsidR="00103CF2" w:rsidRDefault="00103CF2" w:rsidP="00103CF2">
            <w:pPr>
              <w:spacing w:line="276" w:lineRule="auto"/>
              <w:rPr>
                <w:rFonts w:ascii="Arial" w:hAnsi="Arial" w:cs="Arial"/>
                <w:sz w:val="24"/>
                <w:szCs w:val="24"/>
              </w:rPr>
            </w:pPr>
          </w:p>
        </w:tc>
      </w:tr>
      <w:tr w:rsidR="00103CF2" w14:paraId="68B70B74" w14:textId="77777777" w:rsidTr="009D6BBC">
        <w:tc>
          <w:tcPr>
            <w:tcW w:w="704" w:type="dxa"/>
          </w:tcPr>
          <w:p w14:paraId="5431A91C" w14:textId="478132C2" w:rsidR="00103CF2" w:rsidRDefault="00103CF2" w:rsidP="00103CF2">
            <w:pPr>
              <w:spacing w:line="276" w:lineRule="auto"/>
              <w:rPr>
                <w:rFonts w:ascii="Arial" w:hAnsi="Arial" w:cs="Arial"/>
                <w:sz w:val="24"/>
                <w:szCs w:val="24"/>
              </w:rPr>
            </w:pPr>
            <w:r w:rsidRPr="005423F7">
              <w:rPr>
                <w:rFonts w:ascii="Arial" w:hAnsi="Arial" w:cs="Arial"/>
                <w:sz w:val="24"/>
                <w:szCs w:val="24"/>
              </w:rPr>
              <w:t>170.</w:t>
            </w:r>
          </w:p>
        </w:tc>
        <w:tc>
          <w:tcPr>
            <w:tcW w:w="2410" w:type="dxa"/>
          </w:tcPr>
          <w:p w14:paraId="103177AF" w14:textId="428526C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XLI/686/21</w:t>
            </w:r>
          </w:p>
        </w:tc>
        <w:tc>
          <w:tcPr>
            <w:tcW w:w="2693" w:type="dxa"/>
          </w:tcPr>
          <w:p w14:paraId="54C92640" w14:textId="092E56A6" w:rsidR="00103CF2" w:rsidRDefault="00103CF2" w:rsidP="00103CF2">
            <w:pPr>
              <w:spacing w:line="276" w:lineRule="auto"/>
              <w:rPr>
                <w:rFonts w:ascii="Arial" w:hAnsi="Arial" w:cs="Arial"/>
                <w:sz w:val="24"/>
                <w:szCs w:val="24"/>
              </w:rPr>
            </w:pPr>
            <w:r w:rsidRPr="005423F7">
              <w:rPr>
                <w:rFonts w:ascii="Arial" w:hAnsi="Arial" w:cs="Arial"/>
                <w:sz w:val="24"/>
                <w:szCs w:val="24"/>
              </w:rPr>
              <w:t>25 października 2021 r.</w:t>
            </w:r>
          </w:p>
        </w:tc>
        <w:tc>
          <w:tcPr>
            <w:tcW w:w="4828" w:type="dxa"/>
          </w:tcPr>
          <w:p w14:paraId="43CD4F80" w14:textId="51BEDF6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w sprawie udzielenia dotacji na prace konserwatorskie, restauratorskie lub roboty budowlane przy zabytkach wpisanych do rejestru zabytków, położonych na obszarze województwa podkarpackiego</w:t>
            </w:r>
          </w:p>
        </w:tc>
        <w:tc>
          <w:tcPr>
            <w:tcW w:w="2607" w:type="dxa"/>
          </w:tcPr>
          <w:p w14:paraId="366FAAB5" w14:textId="228DDFC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4F4A6FC" w14:textId="77777777" w:rsidR="00103CF2" w:rsidRDefault="00103CF2" w:rsidP="00103CF2">
            <w:pPr>
              <w:spacing w:line="276" w:lineRule="auto"/>
              <w:rPr>
                <w:rFonts w:ascii="Arial" w:hAnsi="Arial" w:cs="Arial"/>
                <w:sz w:val="24"/>
                <w:szCs w:val="24"/>
              </w:rPr>
            </w:pPr>
          </w:p>
        </w:tc>
      </w:tr>
      <w:tr w:rsidR="00103CF2" w14:paraId="695EE4C4" w14:textId="77777777" w:rsidTr="009D6BBC">
        <w:tc>
          <w:tcPr>
            <w:tcW w:w="704" w:type="dxa"/>
          </w:tcPr>
          <w:p w14:paraId="513F4F5C" w14:textId="37CF3302" w:rsidR="00103CF2" w:rsidRDefault="00103CF2" w:rsidP="00103CF2">
            <w:pPr>
              <w:spacing w:line="276" w:lineRule="auto"/>
              <w:rPr>
                <w:rFonts w:ascii="Arial" w:hAnsi="Arial" w:cs="Arial"/>
                <w:sz w:val="24"/>
                <w:szCs w:val="24"/>
              </w:rPr>
            </w:pPr>
            <w:r w:rsidRPr="005423F7">
              <w:rPr>
                <w:rFonts w:ascii="Arial" w:hAnsi="Arial" w:cs="Arial"/>
                <w:sz w:val="24"/>
                <w:szCs w:val="24"/>
              </w:rPr>
              <w:t>171.</w:t>
            </w:r>
          </w:p>
        </w:tc>
        <w:tc>
          <w:tcPr>
            <w:tcW w:w="2410" w:type="dxa"/>
          </w:tcPr>
          <w:p w14:paraId="04D45DAF" w14:textId="22E4996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XLI/687/21</w:t>
            </w:r>
          </w:p>
        </w:tc>
        <w:tc>
          <w:tcPr>
            <w:tcW w:w="2693" w:type="dxa"/>
          </w:tcPr>
          <w:p w14:paraId="621AAD35" w14:textId="36DE2823" w:rsidR="00103CF2" w:rsidRDefault="00103CF2" w:rsidP="00103CF2">
            <w:pPr>
              <w:spacing w:line="276" w:lineRule="auto"/>
              <w:rPr>
                <w:rFonts w:ascii="Arial" w:hAnsi="Arial" w:cs="Arial"/>
                <w:sz w:val="24"/>
                <w:szCs w:val="24"/>
              </w:rPr>
            </w:pPr>
            <w:r w:rsidRPr="005423F7">
              <w:rPr>
                <w:rFonts w:ascii="Arial" w:hAnsi="Arial" w:cs="Arial"/>
                <w:sz w:val="24"/>
                <w:szCs w:val="24"/>
              </w:rPr>
              <w:t>25 października 2021 r.</w:t>
            </w:r>
          </w:p>
        </w:tc>
        <w:tc>
          <w:tcPr>
            <w:tcW w:w="4828" w:type="dxa"/>
          </w:tcPr>
          <w:p w14:paraId="3473B1A8" w14:textId="03B69C2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budżecie Województwa Podkarpackiego na 2021 r.</w:t>
            </w:r>
          </w:p>
        </w:tc>
        <w:tc>
          <w:tcPr>
            <w:tcW w:w="2607" w:type="dxa"/>
          </w:tcPr>
          <w:p w14:paraId="557346FB" w14:textId="0F90A0E4"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4276F9EE" w14:textId="77777777" w:rsidR="00103CF2" w:rsidRDefault="00103CF2" w:rsidP="00103CF2">
            <w:pPr>
              <w:spacing w:line="276" w:lineRule="auto"/>
              <w:rPr>
                <w:rFonts w:ascii="Arial" w:hAnsi="Arial" w:cs="Arial"/>
                <w:sz w:val="24"/>
                <w:szCs w:val="24"/>
              </w:rPr>
            </w:pPr>
          </w:p>
        </w:tc>
      </w:tr>
      <w:tr w:rsidR="00103CF2" w14:paraId="79032628" w14:textId="77777777" w:rsidTr="009D6BBC">
        <w:tc>
          <w:tcPr>
            <w:tcW w:w="704" w:type="dxa"/>
          </w:tcPr>
          <w:p w14:paraId="787B3414" w14:textId="3A790AD1" w:rsidR="00103CF2" w:rsidRDefault="00103CF2" w:rsidP="00103CF2">
            <w:pPr>
              <w:spacing w:line="276" w:lineRule="auto"/>
              <w:rPr>
                <w:rFonts w:ascii="Arial" w:hAnsi="Arial" w:cs="Arial"/>
                <w:sz w:val="24"/>
                <w:szCs w:val="24"/>
              </w:rPr>
            </w:pPr>
            <w:r w:rsidRPr="005423F7">
              <w:rPr>
                <w:rFonts w:ascii="Arial" w:hAnsi="Arial" w:cs="Arial"/>
                <w:sz w:val="24"/>
                <w:szCs w:val="24"/>
              </w:rPr>
              <w:t>172.</w:t>
            </w:r>
          </w:p>
        </w:tc>
        <w:tc>
          <w:tcPr>
            <w:tcW w:w="2410" w:type="dxa"/>
          </w:tcPr>
          <w:p w14:paraId="2989CD4A" w14:textId="50A0D26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XLI/688/21</w:t>
            </w:r>
          </w:p>
        </w:tc>
        <w:tc>
          <w:tcPr>
            <w:tcW w:w="2693" w:type="dxa"/>
          </w:tcPr>
          <w:p w14:paraId="26956A9F" w14:textId="44B4E1DB" w:rsidR="00103CF2" w:rsidRDefault="00103CF2" w:rsidP="00103CF2">
            <w:pPr>
              <w:spacing w:line="276" w:lineRule="auto"/>
              <w:rPr>
                <w:rFonts w:ascii="Arial" w:hAnsi="Arial" w:cs="Arial"/>
                <w:sz w:val="24"/>
                <w:szCs w:val="24"/>
              </w:rPr>
            </w:pPr>
            <w:r w:rsidRPr="005423F7">
              <w:rPr>
                <w:rFonts w:ascii="Arial" w:hAnsi="Arial" w:cs="Arial"/>
                <w:sz w:val="24"/>
                <w:szCs w:val="24"/>
              </w:rPr>
              <w:t>25 października 2021 r.</w:t>
            </w:r>
          </w:p>
        </w:tc>
        <w:tc>
          <w:tcPr>
            <w:tcW w:w="4828" w:type="dxa"/>
          </w:tcPr>
          <w:p w14:paraId="4D282E54" w14:textId="6A4974F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Wieloletniej Prognozie Finansowej Województwa Podkarpackiego na lata 2021 – 2045</w:t>
            </w:r>
          </w:p>
        </w:tc>
        <w:tc>
          <w:tcPr>
            <w:tcW w:w="2607" w:type="dxa"/>
          </w:tcPr>
          <w:p w14:paraId="19861AD2" w14:textId="1F19CD01"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częściowo zrealizowana</w:t>
            </w:r>
          </w:p>
        </w:tc>
        <w:tc>
          <w:tcPr>
            <w:tcW w:w="3018" w:type="dxa"/>
          </w:tcPr>
          <w:p w14:paraId="48BF96A5" w14:textId="3BDA5097"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 xml:space="preserve">WPF obejmuje wykaz zadań wieloletnich planowanych do realizacji przez Samorząd Województwa. Realizacja </w:t>
            </w:r>
            <w:r w:rsidRPr="005423F7">
              <w:rPr>
                <w:rFonts w:ascii="Arial" w:eastAsia="Calibri" w:hAnsi="Arial" w:cs="Arial"/>
                <w:color w:val="000000"/>
                <w:sz w:val="24"/>
                <w:szCs w:val="24"/>
              </w:rPr>
              <w:lastRenderedPageBreak/>
              <w:t>zakresu wykraczającego poza rok 2021 trwa.</w:t>
            </w:r>
          </w:p>
        </w:tc>
      </w:tr>
      <w:tr w:rsidR="00103CF2" w14:paraId="7DBFFBED" w14:textId="77777777" w:rsidTr="009D6BBC">
        <w:tc>
          <w:tcPr>
            <w:tcW w:w="704" w:type="dxa"/>
          </w:tcPr>
          <w:p w14:paraId="08DBD428" w14:textId="415297A8"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173.</w:t>
            </w:r>
          </w:p>
        </w:tc>
        <w:tc>
          <w:tcPr>
            <w:tcW w:w="2410" w:type="dxa"/>
          </w:tcPr>
          <w:p w14:paraId="7466AD50" w14:textId="1890E9F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XLI/689/21</w:t>
            </w:r>
          </w:p>
        </w:tc>
        <w:tc>
          <w:tcPr>
            <w:tcW w:w="2693" w:type="dxa"/>
          </w:tcPr>
          <w:p w14:paraId="2213CB67" w14:textId="0A6C6BB8" w:rsidR="00103CF2" w:rsidRDefault="00103CF2" w:rsidP="00103CF2">
            <w:pPr>
              <w:spacing w:line="276" w:lineRule="auto"/>
              <w:rPr>
                <w:rFonts w:ascii="Arial" w:hAnsi="Arial" w:cs="Arial"/>
                <w:sz w:val="24"/>
                <w:szCs w:val="24"/>
              </w:rPr>
            </w:pPr>
            <w:r w:rsidRPr="005423F7">
              <w:rPr>
                <w:rFonts w:ascii="Arial" w:hAnsi="Arial" w:cs="Arial"/>
                <w:sz w:val="24"/>
                <w:szCs w:val="24"/>
              </w:rPr>
              <w:t>25 października 2021 r.</w:t>
            </w:r>
          </w:p>
        </w:tc>
        <w:tc>
          <w:tcPr>
            <w:tcW w:w="4828" w:type="dxa"/>
          </w:tcPr>
          <w:p w14:paraId="6C6EF346" w14:textId="7C6D342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w sprawie warunków i trybu wspierania rozwoju sportu w Województwie Podkarpackim</w:t>
            </w:r>
          </w:p>
        </w:tc>
        <w:tc>
          <w:tcPr>
            <w:tcW w:w="2607" w:type="dxa"/>
          </w:tcPr>
          <w:p w14:paraId="7777C1DB" w14:textId="0476B2D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854F175" w14:textId="77777777" w:rsidR="00103CF2" w:rsidRDefault="00103CF2" w:rsidP="00103CF2">
            <w:pPr>
              <w:spacing w:line="276" w:lineRule="auto"/>
              <w:rPr>
                <w:rFonts w:ascii="Arial" w:hAnsi="Arial" w:cs="Arial"/>
                <w:sz w:val="24"/>
                <w:szCs w:val="24"/>
              </w:rPr>
            </w:pPr>
          </w:p>
        </w:tc>
      </w:tr>
      <w:tr w:rsidR="00103CF2" w14:paraId="033998EE" w14:textId="77777777" w:rsidTr="009D6BBC">
        <w:tc>
          <w:tcPr>
            <w:tcW w:w="704" w:type="dxa"/>
          </w:tcPr>
          <w:p w14:paraId="4930BEEA" w14:textId="58B84A9B" w:rsidR="00103CF2" w:rsidRDefault="00103CF2" w:rsidP="00103CF2">
            <w:pPr>
              <w:spacing w:line="276" w:lineRule="auto"/>
              <w:rPr>
                <w:rFonts w:ascii="Arial" w:hAnsi="Arial" w:cs="Arial"/>
                <w:sz w:val="24"/>
                <w:szCs w:val="24"/>
              </w:rPr>
            </w:pPr>
            <w:r w:rsidRPr="005423F7">
              <w:rPr>
                <w:rFonts w:ascii="Arial" w:hAnsi="Arial" w:cs="Arial"/>
                <w:sz w:val="24"/>
                <w:szCs w:val="24"/>
              </w:rPr>
              <w:t>174.</w:t>
            </w:r>
          </w:p>
        </w:tc>
        <w:tc>
          <w:tcPr>
            <w:tcW w:w="2410" w:type="dxa"/>
          </w:tcPr>
          <w:p w14:paraId="6E18EEBF" w14:textId="31130E5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XLI/690/21</w:t>
            </w:r>
          </w:p>
        </w:tc>
        <w:tc>
          <w:tcPr>
            <w:tcW w:w="2693" w:type="dxa"/>
          </w:tcPr>
          <w:p w14:paraId="4D8C0A20" w14:textId="431A57B4" w:rsidR="00103CF2" w:rsidRDefault="00103CF2" w:rsidP="00103CF2">
            <w:pPr>
              <w:spacing w:line="276" w:lineRule="auto"/>
              <w:rPr>
                <w:rFonts w:ascii="Arial" w:hAnsi="Arial" w:cs="Arial"/>
                <w:sz w:val="24"/>
                <w:szCs w:val="24"/>
              </w:rPr>
            </w:pPr>
            <w:r w:rsidRPr="005423F7">
              <w:rPr>
                <w:rFonts w:ascii="Arial" w:hAnsi="Arial" w:cs="Arial"/>
                <w:sz w:val="24"/>
                <w:szCs w:val="24"/>
              </w:rPr>
              <w:t>25 października 2021 r.</w:t>
            </w:r>
          </w:p>
        </w:tc>
        <w:tc>
          <w:tcPr>
            <w:tcW w:w="4828" w:type="dxa"/>
          </w:tcPr>
          <w:p w14:paraId="106D4778" w14:textId="64A3796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nabycie prawa wieczystego użytkowania wraz z własnością usytuowanych na gruncie składników budowlanych, ustanowionego na nieruchomości położonej w Mielcu</w:t>
            </w:r>
          </w:p>
        </w:tc>
        <w:tc>
          <w:tcPr>
            <w:tcW w:w="2607" w:type="dxa"/>
          </w:tcPr>
          <w:p w14:paraId="4B5B71E7" w14:textId="6E74EBD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0E2D8450" w14:textId="77777777" w:rsidR="00103CF2" w:rsidRDefault="00103CF2" w:rsidP="00103CF2">
            <w:pPr>
              <w:spacing w:line="276" w:lineRule="auto"/>
              <w:rPr>
                <w:rFonts w:ascii="Arial" w:hAnsi="Arial" w:cs="Arial"/>
                <w:sz w:val="24"/>
                <w:szCs w:val="24"/>
              </w:rPr>
            </w:pPr>
          </w:p>
        </w:tc>
      </w:tr>
      <w:tr w:rsidR="00103CF2" w14:paraId="46D5D600" w14:textId="77777777" w:rsidTr="009D6BBC">
        <w:tc>
          <w:tcPr>
            <w:tcW w:w="704" w:type="dxa"/>
          </w:tcPr>
          <w:p w14:paraId="53AC87D9" w14:textId="168849E9" w:rsidR="00103CF2" w:rsidRDefault="00103CF2" w:rsidP="00103CF2">
            <w:pPr>
              <w:spacing w:line="276" w:lineRule="auto"/>
              <w:rPr>
                <w:rFonts w:ascii="Arial" w:hAnsi="Arial" w:cs="Arial"/>
                <w:sz w:val="24"/>
                <w:szCs w:val="24"/>
              </w:rPr>
            </w:pPr>
            <w:r w:rsidRPr="005423F7">
              <w:rPr>
                <w:rFonts w:ascii="Arial" w:hAnsi="Arial" w:cs="Arial"/>
                <w:sz w:val="24"/>
                <w:szCs w:val="24"/>
              </w:rPr>
              <w:t>175.</w:t>
            </w:r>
          </w:p>
        </w:tc>
        <w:tc>
          <w:tcPr>
            <w:tcW w:w="2410" w:type="dxa"/>
          </w:tcPr>
          <w:p w14:paraId="1CE4822D" w14:textId="0588291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XLI/691/21</w:t>
            </w:r>
          </w:p>
        </w:tc>
        <w:tc>
          <w:tcPr>
            <w:tcW w:w="2693" w:type="dxa"/>
          </w:tcPr>
          <w:p w14:paraId="0562C9E0" w14:textId="539E2396" w:rsidR="00103CF2" w:rsidRDefault="00103CF2" w:rsidP="00103CF2">
            <w:pPr>
              <w:spacing w:line="276" w:lineRule="auto"/>
              <w:rPr>
                <w:rFonts w:ascii="Arial" w:hAnsi="Arial" w:cs="Arial"/>
                <w:sz w:val="24"/>
                <w:szCs w:val="24"/>
              </w:rPr>
            </w:pPr>
            <w:r w:rsidRPr="005423F7">
              <w:rPr>
                <w:rFonts w:ascii="Arial" w:hAnsi="Arial" w:cs="Arial"/>
                <w:sz w:val="24"/>
                <w:szCs w:val="24"/>
              </w:rPr>
              <w:t>25 października 2021 r.</w:t>
            </w:r>
          </w:p>
        </w:tc>
        <w:tc>
          <w:tcPr>
            <w:tcW w:w="4828" w:type="dxa"/>
          </w:tcPr>
          <w:p w14:paraId="39E73B77" w14:textId="74C81A7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Muzeum Zamek w Łańcucie na przedłużenie umowy najmu</w:t>
            </w:r>
          </w:p>
        </w:tc>
        <w:tc>
          <w:tcPr>
            <w:tcW w:w="2607" w:type="dxa"/>
          </w:tcPr>
          <w:p w14:paraId="76E11AB2" w14:textId="3BAC336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4CA1008" w14:textId="583DC18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Przesłano uchwałę do Muzeum Zamek w Łańcucie celem podpisania aneksu do umowy najmu  </w:t>
            </w:r>
          </w:p>
        </w:tc>
      </w:tr>
      <w:tr w:rsidR="00103CF2" w14:paraId="5ACFED36" w14:textId="77777777" w:rsidTr="009D6BBC">
        <w:tc>
          <w:tcPr>
            <w:tcW w:w="704" w:type="dxa"/>
          </w:tcPr>
          <w:p w14:paraId="147FA8B3" w14:textId="54362538" w:rsidR="00103CF2" w:rsidRDefault="00103CF2" w:rsidP="00103CF2">
            <w:pPr>
              <w:spacing w:line="276" w:lineRule="auto"/>
              <w:rPr>
                <w:rFonts w:ascii="Arial" w:hAnsi="Arial" w:cs="Arial"/>
                <w:sz w:val="24"/>
                <w:szCs w:val="24"/>
              </w:rPr>
            </w:pPr>
            <w:r w:rsidRPr="005423F7">
              <w:rPr>
                <w:rFonts w:ascii="Arial" w:hAnsi="Arial" w:cs="Arial"/>
                <w:sz w:val="24"/>
                <w:szCs w:val="24"/>
              </w:rPr>
              <w:t>176.</w:t>
            </w:r>
          </w:p>
        </w:tc>
        <w:tc>
          <w:tcPr>
            <w:tcW w:w="2410" w:type="dxa"/>
          </w:tcPr>
          <w:p w14:paraId="0077A7AF" w14:textId="3C3EB2A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XLI/692/21</w:t>
            </w:r>
          </w:p>
        </w:tc>
        <w:tc>
          <w:tcPr>
            <w:tcW w:w="2693" w:type="dxa"/>
          </w:tcPr>
          <w:p w14:paraId="09689116" w14:textId="4C57A9CC" w:rsidR="00103CF2" w:rsidRDefault="00103CF2" w:rsidP="00103CF2">
            <w:pPr>
              <w:spacing w:line="276" w:lineRule="auto"/>
              <w:rPr>
                <w:rFonts w:ascii="Arial" w:hAnsi="Arial" w:cs="Arial"/>
                <w:sz w:val="24"/>
                <w:szCs w:val="24"/>
              </w:rPr>
            </w:pPr>
            <w:r w:rsidRPr="005423F7">
              <w:rPr>
                <w:rFonts w:ascii="Arial" w:hAnsi="Arial" w:cs="Arial"/>
                <w:sz w:val="24"/>
                <w:szCs w:val="24"/>
              </w:rPr>
              <w:t>25 października 2021 r.</w:t>
            </w:r>
          </w:p>
        </w:tc>
        <w:tc>
          <w:tcPr>
            <w:tcW w:w="4828" w:type="dxa"/>
          </w:tcPr>
          <w:p w14:paraId="0B92A86D" w14:textId="5A19D2B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rozpatrzenia skargi na działania Zarządu Województwa Podkarpackiego</w:t>
            </w:r>
          </w:p>
        </w:tc>
        <w:tc>
          <w:tcPr>
            <w:tcW w:w="2607" w:type="dxa"/>
          </w:tcPr>
          <w:p w14:paraId="14541BC1" w14:textId="2BB6C8D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79B97524" w14:textId="77777777" w:rsidR="00103CF2" w:rsidRDefault="00103CF2" w:rsidP="00103CF2">
            <w:pPr>
              <w:spacing w:line="276" w:lineRule="auto"/>
              <w:rPr>
                <w:rFonts w:ascii="Arial" w:hAnsi="Arial" w:cs="Arial"/>
                <w:sz w:val="24"/>
                <w:szCs w:val="24"/>
              </w:rPr>
            </w:pPr>
          </w:p>
        </w:tc>
      </w:tr>
      <w:tr w:rsidR="00103CF2" w14:paraId="3DC2A4C7" w14:textId="77777777" w:rsidTr="009D6BBC">
        <w:tc>
          <w:tcPr>
            <w:tcW w:w="704" w:type="dxa"/>
          </w:tcPr>
          <w:p w14:paraId="75CC0DE6" w14:textId="1E43F00C" w:rsidR="00103CF2" w:rsidRDefault="00103CF2" w:rsidP="00103CF2">
            <w:pPr>
              <w:spacing w:line="276" w:lineRule="auto"/>
              <w:rPr>
                <w:rFonts w:ascii="Arial" w:hAnsi="Arial" w:cs="Arial"/>
                <w:sz w:val="24"/>
                <w:szCs w:val="24"/>
              </w:rPr>
            </w:pPr>
            <w:r w:rsidRPr="005423F7">
              <w:rPr>
                <w:rFonts w:ascii="Arial" w:hAnsi="Arial" w:cs="Arial"/>
                <w:sz w:val="24"/>
                <w:szCs w:val="24"/>
              </w:rPr>
              <w:t>177.</w:t>
            </w:r>
          </w:p>
        </w:tc>
        <w:tc>
          <w:tcPr>
            <w:tcW w:w="2410" w:type="dxa"/>
          </w:tcPr>
          <w:p w14:paraId="303E363A" w14:textId="2F5CAD3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XLI/693/21</w:t>
            </w:r>
          </w:p>
        </w:tc>
        <w:tc>
          <w:tcPr>
            <w:tcW w:w="2693" w:type="dxa"/>
          </w:tcPr>
          <w:p w14:paraId="5DB32AB5" w14:textId="116DDAF2" w:rsidR="00103CF2" w:rsidRDefault="00103CF2" w:rsidP="00103CF2">
            <w:pPr>
              <w:spacing w:line="276" w:lineRule="auto"/>
              <w:rPr>
                <w:rFonts w:ascii="Arial" w:hAnsi="Arial" w:cs="Arial"/>
                <w:sz w:val="24"/>
                <w:szCs w:val="24"/>
              </w:rPr>
            </w:pPr>
            <w:r w:rsidRPr="005423F7">
              <w:rPr>
                <w:rFonts w:ascii="Arial" w:hAnsi="Arial" w:cs="Arial"/>
                <w:sz w:val="24"/>
                <w:szCs w:val="24"/>
              </w:rPr>
              <w:t>25 października 2021 r.</w:t>
            </w:r>
          </w:p>
        </w:tc>
        <w:tc>
          <w:tcPr>
            <w:tcW w:w="4828" w:type="dxa"/>
          </w:tcPr>
          <w:p w14:paraId="3D7A4137" w14:textId="3E751FB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rozpatrzenia petycji dotyczących uchylenia uchwały Nr VIII/140/19 Sejmiku Województwa Podkarpackiego z dnia 27 maja 2019 r</w:t>
            </w:r>
          </w:p>
        </w:tc>
        <w:tc>
          <w:tcPr>
            <w:tcW w:w="2607" w:type="dxa"/>
          </w:tcPr>
          <w:p w14:paraId="16249E32" w14:textId="2E4EE3A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5D59505" w14:textId="77777777" w:rsidR="00103CF2" w:rsidRDefault="00103CF2" w:rsidP="00103CF2">
            <w:pPr>
              <w:spacing w:line="276" w:lineRule="auto"/>
              <w:rPr>
                <w:rFonts w:ascii="Arial" w:hAnsi="Arial" w:cs="Arial"/>
                <w:sz w:val="24"/>
                <w:szCs w:val="24"/>
              </w:rPr>
            </w:pPr>
          </w:p>
        </w:tc>
      </w:tr>
      <w:tr w:rsidR="00103CF2" w14:paraId="2742EF29" w14:textId="77777777" w:rsidTr="009D6BBC">
        <w:tc>
          <w:tcPr>
            <w:tcW w:w="704" w:type="dxa"/>
          </w:tcPr>
          <w:p w14:paraId="6F383677" w14:textId="2381847F" w:rsidR="00103CF2" w:rsidRDefault="00103CF2" w:rsidP="00103CF2">
            <w:pPr>
              <w:spacing w:line="276" w:lineRule="auto"/>
              <w:rPr>
                <w:rFonts w:ascii="Arial" w:hAnsi="Arial" w:cs="Arial"/>
                <w:sz w:val="24"/>
                <w:szCs w:val="24"/>
              </w:rPr>
            </w:pPr>
            <w:r w:rsidRPr="005423F7">
              <w:rPr>
                <w:rFonts w:ascii="Arial" w:hAnsi="Arial" w:cs="Arial"/>
                <w:sz w:val="24"/>
                <w:szCs w:val="24"/>
              </w:rPr>
              <w:t>178.</w:t>
            </w:r>
          </w:p>
        </w:tc>
        <w:tc>
          <w:tcPr>
            <w:tcW w:w="2410" w:type="dxa"/>
          </w:tcPr>
          <w:p w14:paraId="5A8E5AB5" w14:textId="3AC4C06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XLI/694/21</w:t>
            </w:r>
          </w:p>
        </w:tc>
        <w:tc>
          <w:tcPr>
            <w:tcW w:w="2693" w:type="dxa"/>
          </w:tcPr>
          <w:p w14:paraId="223AA5C0" w14:textId="2915CEBD" w:rsidR="00103CF2" w:rsidRDefault="00103CF2" w:rsidP="00103CF2">
            <w:pPr>
              <w:spacing w:line="276" w:lineRule="auto"/>
              <w:rPr>
                <w:rFonts w:ascii="Arial" w:hAnsi="Arial" w:cs="Arial"/>
                <w:sz w:val="24"/>
                <w:szCs w:val="24"/>
              </w:rPr>
            </w:pPr>
            <w:r w:rsidRPr="005423F7">
              <w:rPr>
                <w:rFonts w:ascii="Arial" w:hAnsi="Arial" w:cs="Arial"/>
                <w:sz w:val="24"/>
                <w:szCs w:val="24"/>
              </w:rPr>
              <w:t>25 października 2021 r.</w:t>
            </w:r>
          </w:p>
        </w:tc>
        <w:tc>
          <w:tcPr>
            <w:tcW w:w="4828" w:type="dxa"/>
          </w:tcPr>
          <w:p w14:paraId="3EF581FA" w14:textId="44A8FFA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Nr XL/676/21 Sejmiku Województwa Podkarpackiego z dnia 27 września 2021 roku w  sprawie zaliczenia drogi do kategorii dróg wojewódzkich na terenie województwa podkarpackiego</w:t>
            </w:r>
          </w:p>
        </w:tc>
        <w:tc>
          <w:tcPr>
            <w:tcW w:w="2607" w:type="dxa"/>
          </w:tcPr>
          <w:p w14:paraId="6B883BBE" w14:textId="22647F1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468E5C0" w14:textId="77777777" w:rsidR="00103CF2" w:rsidRDefault="00103CF2" w:rsidP="00103CF2">
            <w:pPr>
              <w:spacing w:line="276" w:lineRule="auto"/>
              <w:rPr>
                <w:rFonts w:ascii="Arial" w:hAnsi="Arial" w:cs="Arial"/>
                <w:sz w:val="24"/>
                <w:szCs w:val="24"/>
              </w:rPr>
            </w:pPr>
          </w:p>
        </w:tc>
      </w:tr>
      <w:tr w:rsidR="00103CF2" w14:paraId="4C457B6B" w14:textId="77777777" w:rsidTr="009D6BBC">
        <w:tc>
          <w:tcPr>
            <w:tcW w:w="704" w:type="dxa"/>
          </w:tcPr>
          <w:p w14:paraId="4DDDCDC3" w14:textId="046C4B88"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179.</w:t>
            </w:r>
          </w:p>
        </w:tc>
        <w:tc>
          <w:tcPr>
            <w:tcW w:w="2410" w:type="dxa"/>
          </w:tcPr>
          <w:p w14:paraId="512B91D2" w14:textId="499A606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XLI/695/21</w:t>
            </w:r>
          </w:p>
        </w:tc>
        <w:tc>
          <w:tcPr>
            <w:tcW w:w="2693" w:type="dxa"/>
          </w:tcPr>
          <w:p w14:paraId="0F861948" w14:textId="4270E12D" w:rsidR="00103CF2" w:rsidRDefault="00103CF2" w:rsidP="00103CF2">
            <w:pPr>
              <w:spacing w:line="276" w:lineRule="auto"/>
              <w:rPr>
                <w:rFonts w:ascii="Arial" w:hAnsi="Arial" w:cs="Arial"/>
                <w:sz w:val="24"/>
                <w:szCs w:val="24"/>
              </w:rPr>
            </w:pPr>
            <w:r w:rsidRPr="005423F7">
              <w:rPr>
                <w:rFonts w:ascii="Arial" w:hAnsi="Arial" w:cs="Arial"/>
                <w:sz w:val="24"/>
                <w:szCs w:val="24"/>
              </w:rPr>
              <w:t>25 października 2021 r.</w:t>
            </w:r>
          </w:p>
        </w:tc>
        <w:tc>
          <w:tcPr>
            <w:tcW w:w="4828" w:type="dxa"/>
          </w:tcPr>
          <w:p w14:paraId="26849987" w14:textId="7F7B570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rzeczowej Gminie Trzebownisko przez Województwo Podkarpackie</w:t>
            </w:r>
          </w:p>
        </w:tc>
        <w:tc>
          <w:tcPr>
            <w:tcW w:w="2607" w:type="dxa"/>
          </w:tcPr>
          <w:p w14:paraId="480296A0" w14:textId="39C7C0E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6595603" w14:textId="77777777" w:rsidR="00103CF2" w:rsidRDefault="00103CF2" w:rsidP="00103CF2">
            <w:pPr>
              <w:spacing w:line="276" w:lineRule="auto"/>
              <w:rPr>
                <w:rFonts w:ascii="Arial" w:hAnsi="Arial" w:cs="Arial"/>
                <w:sz w:val="24"/>
                <w:szCs w:val="24"/>
              </w:rPr>
            </w:pPr>
          </w:p>
        </w:tc>
      </w:tr>
      <w:tr w:rsidR="00103CF2" w14:paraId="74D731D8" w14:textId="77777777" w:rsidTr="009D6BBC">
        <w:tc>
          <w:tcPr>
            <w:tcW w:w="704" w:type="dxa"/>
          </w:tcPr>
          <w:p w14:paraId="209C98E8" w14:textId="3F3F36E7" w:rsidR="00103CF2" w:rsidRDefault="00103CF2" w:rsidP="00103CF2">
            <w:pPr>
              <w:spacing w:line="276" w:lineRule="auto"/>
              <w:rPr>
                <w:rFonts w:ascii="Arial" w:hAnsi="Arial" w:cs="Arial"/>
                <w:sz w:val="24"/>
                <w:szCs w:val="24"/>
              </w:rPr>
            </w:pPr>
            <w:r w:rsidRPr="005423F7">
              <w:rPr>
                <w:rFonts w:ascii="Arial" w:hAnsi="Arial" w:cs="Arial"/>
                <w:sz w:val="24"/>
                <w:szCs w:val="24"/>
              </w:rPr>
              <w:t>180.</w:t>
            </w:r>
          </w:p>
        </w:tc>
        <w:tc>
          <w:tcPr>
            <w:tcW w:w="2410" w:type="dxa"/>
          </w:tcPr>
          <w:p w14:paraId="32A2B860" w14:textId="772A1A7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XLI/696/21</w:t>
            </w:r>
          </w:p>
        </w:tc>
        <w:tc>
          <w:tcPr>
            <w:tcW w:w="2693" w:type="dxa"/>
          </w:tcPr>
          <w:p w14:paraId="27880847" w14:textId="25469D01" w:rsidR="00103CF2" w:rsidRDefault="00103CF2" w:rsidP="00103CF2">
            <w:pPr>
              <w:spacing w:line="276" w:lineRule="auto"/>
              <w:rPr>
                <w:rFonts w:ascii="Arial" w:hAnsi="Arial" w:cs="Arial"/>
                <w:sz w:val="24"/>
                <w:szCs w:val="24"/>
              </w:rPr>
            </w:pPr>
            <w:r w:rsidRPr="005423F7">
              <w:rPr>
                <w:rFonts w:ascii="Arial" w:hAnsi="Arial" w:cs="Arial"/>
                <w:sz w:val="24"/>
                <w:szCs w:val="24"/>
              </w:rPr>
              <w:t>25 października 2021 r.</w:t>
            </w:r>
          </w:p>
        </w:tc>
        <w:tc>
          <w:tcPr>
            <w:tcW w:w="4828" w:type="dxa"/>
          </w:tcPr>
          <w:p w14:paraId="28B2579F" w14:textId="2101EB6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rzeczowej Gminie Głogów Małopolski przez Województwo Podkarpackie</w:t>
            </w:r>
          </w:p>
        </w:tc>
        <w:tc>
          <w:tcPr>
            <w:tcW w:w="2607" w:type="dxa"/>
          </w:tcPr>
          <w:p w14:paraId="5CD841B5" w14:textId="61AFD50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6F5D9983" w14:textId="77777777" w:rsidR="00103CF2" w:rsidRDefault="00103CF2" w:rsidP="00103CF2">
            <w:pPr>
              <w:spacing w:line="276" w:lineRule="auto"/>
              <w:rPr>
                <w:rFonts w:ascii="Arial" w:hAnsi="Arial" w:cs="Arial"/>
                <w:sz w:val="24"/>
                <w:szCs w:val="24"/>
              </w:rPr>
            </w:pPr>
          </w:p>
        </w:tc>
      </w:tr>
      <w:tr w:rsidR="00103CF2" w14:paraId="35840EDC" w14:textId="77777777" w:rsidTr="009D6BBC">
        <w:tc>
          <w:tcPr>
            <w:tcW w:w="704" w:type="dxa"/>
          </w:tcPr>
          <w:p w14:paraId="7EA02406" w14:textId="318C8A38" w:rsidR="00103CF2" w:rsidRDefault="00103CF2" w:rsidP="00103CF2">
            <w:pPr>
              <w:spacing w:line="276" w:lineRule="auto"/>
              <w:rPr>
                <w:rFonts w:ascii="Arial" w:hAnsi="Arial" w:cs="Arial"/>
                <w:sz w:val="24"/>
                <w:szCs w:val="24"/>
              </w:rPr>
            </w:pPr>
            <w:r w:rsidRPr="005423F7">
              <w:rPr>
                <w:rFonts w:ascii="Arial" w:hAnsi="Arial" w:cs="Arial"/>
                <w:sz w:val="24"/>
                <w:szCs w:val="24"/>
              </w:rPr>
              <w:t>181.</w:t>
            </w:r>
          </w:p>
        </w:tc>
        <w:tc>
          <w:tcPr>
            <w:tcW w:w="2410" w:type="dxa"/>
          </w:tcPr>
          <w:p w14:paraId="6093046C" w14:textId="779F58E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XLI/697/21</w:t>
            </w:r>
          </w:p>
        </w:tc>
        <w:tc>
          <w:tcPr>
            <w:tcW w:w="2693" w:type="dxa"/>
          </w:tcPr>
          <w:p w14:paraId="031D8206" w14:textId="3722E94B" w:rsidR="00103CF2" w:rsidRDefault="00103CF2" w:rsidP="00103CF2">
            <w:pPr>
              <w:spacing w:line="276" w:lineRule="auto"/>
              <w:rPr>
                <w:rFonts w:ascii="Arial" w:hAnsi="Arial" w:cs="Arial"/>
                <w:sz w:val="24"/>
                <w:szCs w:val="24"/>
              </w:rPr>
            </w:pPr>
            <w:r w:rsidRPr="005423F7">
              <w:rPr>
                <w:rFonts w:ascii="Arial" w:hAnsi="Arial" w:cs="Arial"/>
                <w:sz w:val="24"/>
                <w:szCs w:val="24"/>
              </w:rPr>
              <w:t>25 października 2021 r.</w:t>
            </w:r>
          </w:p>
        </w:tc>
        <w:tc>
          <w:tcPr>
            <w:tcW w:w="4828" w:type="dxa"/>
          </w:tcPr>
          <w:p w14:paraId="1E11CB0B" w14:textId="515CA57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przystąpienia Województwa Podkarpackiego do tworzonego Stowarzyszenia „Podkarpacka Dolina Wodorowa” z siedzibą w Rzeszowie</w:t>
            </w:r>
          </w:p>
        </w:tc>
        <w:tc>
          <w:tcPr>
            <w:tcW w:w="2607" w:type="dxa"/>
          </w:tcPr>
          <w:p w14:paraId="2BA71494" w14:textId="6A4450B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niezrealizowana</w:t>
            </w:r>
          </w:p>
        </w:tc>
        <w:tc>
          <w:tcPr>
            <w:tcW w:w="3018" w:type="dxa"/>
          </w:tcPr>
          <w:p w14:paraId="59D98D2A" w14:textId="77777777" w:rsidR="00103CF2" w:rsidRPr="005423F7" w:rsidRDefault="00103CF2" w:rsidP="00103CF2">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Podczas spotkania założycielskiego w dniu 4 listopada 2021r. oficjalnie założono Stowarzyszenie Podkarpacka Dolina Wodorowa.</w:t>
            </w:r>
          </w:p>
          <w:p w14:paraId="0A097ACC" w14:textId="77777777" w:rsidR="00103CF2" w:rsidRPr="005423F7" w:rsidRDefault="00103CF2" w:rsidP="00103CF2">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Województwo Podkarpackie, reprezentowane przez Marszałka Władysława Ortyla, nie weszło w skład członków założycieli  Stowarzyszenia Podkarpacka Dolina Wodorowa.</w:t>
            </w:r>
          </w:p>
          <w:p w14:paraId="28B8A539" w14:textId="77777777" w:rsidR="00103CF2" w:rsidRPr="005423F7" w:rsidRDefault="00103CF2" w:rsidP="00103CF2">
            <w:pPr>
              <w:spacing w:line="276" w:lineRule="auto"/>
              <w:rPr>
                <w:rFonts w:ascii="Arial" w:eastAsia="Times New Roman" w:hAnsi="Arial" w:cs="Arial"/>
                <w:sz w:val="24"/>
                <w:szCs w:val="24"/>
                <w:lang w:eastAsia="pl-PL"/>
              </w:rPr>
            </w:pPr>
            <w:r w:rsidRPr="005423F7">
              <w:rPr>
                <w:rFonts w:ascii="Arial" w:eastAsia="Times New Roman" w:hAnsi="Arial" w:cs="Arial"/>
                <w:sz w:val="24"/>
                <w:szCs w:val="24"/>
                <w:lang w:eastAsia="pl-PL"/>
              </w:rPr>
              <w:t xml:space="preserve">Województwo Podkarpackie  planuje przystąpić do  Stowarzyszenia Podkarpacka Dolina Wodorowa w roli członka </w:t>
            </w:r>
            <w:r w:rsidRPr="005423F7">
              <w:rPr>
                <w:rFonts w:ascii="Arial" w:eastAsia="Times New Roman" w:hAnsi="Arial" w:cs="Arial"/>
                <w:sz w:val="24"/>
                <w:szCs w:val="24"/>
                <w:lang w:eastAsia="pl-PL"/>
              </w:rPr>
              <w:lastRenderedPageBreak/>
              <w:t xml:space="preserve">wspierającego, po uruchomieniu procedury przyjmowania członków wspierających Stowarzyszenie. </w:t>
            </w:r>
          </w:p>
          <w:p w14:paraId="43CD495B" w14:textId="4EA74FA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Posiedzenie Zarządu Stowarzyszenia  Podkarpackiej Doliny Wodorowej, dotyczące m.in. uruchomienia procedury przyjmowania członków wspierających Stowarzyszenie planowane jest na 7 marca 2022 r.</w:t>
            </w:r>
          </w:p>
        </w:tc>
      </w:tr>
      <w:tr w:rsidR="00103CF2" w14:paraId="7CF22B1E" w14:textId="77777777" w:rsidTr="009D6BBC">
        <w:tc>
          <w:tcPr>
            <w:tcW w:w="704" w:type="dxa"/>
          </w:tcPr>
          <w:p w14:paraId="263AEFDB" w14:textId="03A697C1"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182.</w:t>
            </w:r>
          </w:p>
        </w:tc>
        <w:tc>
          <w:tcPr>
            <w:tcW w:w="2410" w:type="dxa"/>
          </w:tcPr>
          <w:p w14:paraId="3E10678C" w14:textId="2918666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XLII/698/21</w:t>
            </w:r>
          </w:p>
        </w:tc>
        <w:tc>
          <w:tcPr>
            <w:tcW w:w="2693" w:type="dxa"/>
          </w:tcPr>
          <w:p w14:paraId="1661282C" w14:textId="281E8751"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284EF04F" w14:textId="363A03D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przyjęcia stanowiska Sejmiku Województwa Podkarpackiego „Murem za mundurem”</w:t>
            </w:r>
          </w:p>
        </w:tc>
        <w:tc>
          <w:tcPr>
            <w:tcW w:w="2607" w:type="dxa"/>
          </w:tcPr>
          <w:p w14:paraId="7765D5BF" w14:textId="6AB2520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8C5F26E" w14:textId="77777777" w:rsidR="00103CF2" w:rsidRDefault="00103CF2" w:rsidP="00103CF2">
            <w:pPr>
              <w:spacing w:line="276" w:lineRule="auto"/>
              <w:rPr>
                <w:rFonts w:ascii="Arial" w:hAnsi="Arial" w:cs="Arial"/>
                <w:sz w:val="24"/>
                <w:szCs w:val="24"/>
              </w:rPr>
            </w:pPr>
          </w:p>
        </w:tc>
      </w:tr>
      <w:tr w:rsidR="00103CF2" w14:paraId="765605A2" w14:textId="77777777" w:rsidTr="009D6BBC">
        <w:tc>
          <w:tcPr>
            <w:tcW w:w="704" w:type="dxa"/>
          </w:tcPr>
          <w:p w14:paraId="716D10D6" w14:textId="5600D6B7" w:rsidR="00103CF2" w:rsidRDefault="00103CF2" w:rsidP="00103CF2">
            <w:pPr>
              <w:spacing w:line="276" w:lineRule="auto"/>
              <w:rPr>
                <w:rFonts w:ascii="Arial" w:hAnsi="Arial" w:cs="Arial"/>
                <w:sz w:val="24"/>
                <w:szCs w:val="24"/>
              </w:rPr>
            </w:pPr>
            <w:r w:rsidRPr="005423F7">
              <w:rPr>
                <w:rFonts w:ascii="Arial" w:hAnsi="Arial" w:cs="Arial"/>
                <w:sz w:val="24"/>
                <w:szCs w:val="24"/>
              </w:rPr>
              <w:t>183.</w:t>
            </w:r>
          </w:p>
        </w:tc>
        <w:tc>
          <w:tcPr>
            <w:tcW w:w="2410" w:type="dxa"/>
          </w:tcPr>
          <w:p w14:paraId="002BD429" w14:textId="793A08F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XLII/699/21</w:t>
            </w:r>
          </w:p>
        </w:tc>
        <w:tc>
          <w:tcPr>
            <w:tcW w:w="2693" w:type="dxa"/>
          </w:tcPr>
          <w:p w14:paraId="2C76EA75" w14:textId="4276C771"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690D61DF" w14:textId="61CE207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przyjęcia „Apelu Sejmiku Województwa Podkarpackiego do Komisji Europejskiej o niezwłoczne zatwierdzenie polskiego Krajowego Planu Odbudowy po pandemii COVID-19”</w:t>
            </w:r>
          </w:p>
        </w:tc>
        <w:tc>
          <w:tcPr>
            <w:tcW w:w="2607" w:type="dxa"/>
          </w:tcPr>
          <w:p w14:paraId="4170884B" w14:textId="3BC0CDC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5298EC0" w14:textId="77777777" w:rsidR="00103CF2" w:rsidRDefault="00103CF2" w:rsidP="00103CF2">
            <w:pPr>
              <w:spacing w:line="276" w:lineRule="auto"/>
              <w:rPr>
                <w:rFonts w:ascii="Arial" w:hAnsi="Arial" w:cs="Arial"/>
                <w:sz w:val="24"/>
                <w:szCs w:val="24"/>
              </w:rPr>
            </w:pPr>
          </w:p>
        </w:tc>
      </w:tr>
      <w:tr w:rsidR="00103CF2" w14:paraId="0F602F09" w14:textId="77777777" w:rsidTr="009D6BBC">
        <w:tc>
          <w:tcPr>
            <w:tcW w:w="704" w:type="dxa"/>
          </w:tcPr>
          <w:p w14:paraId="5D23064B" w14:textId="6EA2FC85" w:rsidR="00103CF2" w:rsidRDefault="00103CF2" w:rsidP="00103CF2">
            <w:pPr>
              <w:spacing w:line="276" w:lineRule="auto"/>
              <w:rPr>
                <w:rFonts w:ascii="Arial" w:hAnsi="Arial" w:cs="Arial"/>
                <w:sz w:val="24"/>
                <w:szCs w:val="24"/>
              </w:rPr>
            </w:pPr>
            <w:r w:rsidRPr="005423F7">
              <w:rPr>
                <w:rFonts w:ascii="Arial" w:hAnsi="Arial" w:cs="Arial"/>
                <w:sz w:val="24"/>
                <w:szCs w:val="24"/>
              </w:rPr>
              <w:t>184.</w:t>
            </w:r>
          </w:p>
        </w:tc>
        <w:tc>
          <w:tcPr>
            <w:tcW w:w="2410" w:type="dxa"/>
          </w:tcPr>
          <w:p w14:paraId="23B5618F" w14:textId="7DBE611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XLII/700/21</w:t>
            </w:r>
          </w:p>
        </w:tc>
        <w:tc>
          <w:tcPr>
            <w:tcW w:w="2693" w:type="dxa"/>
          </w:tcPr>
          <w:p w14:paraId="006C7D86" w14:textId="0BA09DD5"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5D183799" w14:textId="2BD3B77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Gminie - Miasto Rzeszów pomocy finansowej</w:t>
            </w:r>
          </w:p>
        </w:tc>
        <w:tc>
          <w:tcPr>
            <w:tcW w:w="2607" w:type="dxa"/>
          </w:tcPr>
          <w:p w14:paraId="0519D216" w14:textId="7431335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niezrealizowana</w:t>
            </w:r>
          </w:p>
        </w:tc>
        <w:tc>
          <w:tcPr>
            <w:tcW w:w="3018" w:type="dxa"/>
          </w:tcPr>
          <w:p w14:paraId="4A9D4B57" w14:textId="1E8B101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Uchwała została podjęta w 2021 roku w sprawie udzielenia pomocy finansowej w 2022 roku </w:t>
            </w:r>
            <w:r w:rsidRPr="005423F7">
              <w:rPr>
                <w:rFonts w:ascii="Arial" w:eastAsia="Times New Roman" w:hAnsi="Arial" w:cs="Arial"/>
                <w:sz w:val="24"/>
                <w:szCs w:val="24"/>
                <w:lang w:eastAsia="pl-PL"/>
              </w:rPr>
              <w:lastRenderedPageBreak/>
              <w:t>Gminie-Miasto Rzeszów. Miasto Rzeszów zostało powiadomione o pomocy finansowej. W trakcie przygotowania jest umowa.</w:t>
            </w:r>
          </w:p>
        </w:tc>
      </w:tr>
      <w:tr w:rsidR="00103CF2" w14:paraId="0B616128" w14:textId="77777777" w:rsidTr="009D6BBC">
        <w:tc>
          <w:tcPr>
            <w:tcW w:w="704" w:type="dxa"/>
          </w:tcPr>
          <w:p w14:paraId="77F92B5B" w14:textId="57F4C520"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185.</w:t>
            </w:r>
          </w:p>
        </w:tc>
        <w:tc>
          <w:tcPr>
            <w:tcW w:w="2410" w:type="dxa"/>
          </w:tcPr>
          <w:p w14:paraId="2D014004" w14:textId="643B521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XLII/701/21</w:t>
            </w:r>
          </w:p>
        </w:tc>
        <w:tc>
          <w:tcPr>
            <w:tcW w:w="2693" w:type="dxa"/>
          </w:tcPr>
          <w:p w14:paraId="240199F8" w14:textId="52C9F52E"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6C7C81A1" w14:textId="28CFCCF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pomocy finansowej z budżetu Województwa Podkarpackiego dla Gminy Solina</w:t>
            </w:r>
          </w:p>
        </w:tc>
        <w:tc>
          <w:tcPr>
            <w:tcW w:w="2607" w:type="dxa"/>
          </w:tcPr>
          <w:p w14:paraId="7F85E2B6" w14:textId="46F6DEB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E576F9B" w14:textId="77777777" w:rsidR="00103CF2" w:rsidRDefault="00103CF2" w:rsidP="00103CF2">
            <w:pPr>
              <w:spacing w:line="276" w:lineRule="auto"/>
              <w:rPr>
                <w:rFonts w:ascii="Arial" w:hAnsi="Arial" w:cs="Arial"/>
                <w:sz w:val="24"/>
                <w:szCs w:val="24"/>
              </w:rPr>
            </w:pPr>
          </w:p>
        </w:tc>
      </w:tr>
      <w:tr w:rsidR="00103CF2" w14:paraId="7A22BD90" w14:textId="77777777" w:rsidTr="009D6BBC">
        <w:tc>
          <w:tcPr>
            <w:tcW w:w="704" w:type="dxa"/>
          </w:tcPr>
          <w:p w14:paraId="31D8F8D3" w14:textId="07CC1603" w:rsidR="00103CF2" w:rsidRDefault="00103CF2" w:rsidP="00103CF2">
            <w:pPr>
              <w:spacing w:line="276" w:lineRule="auto"/>
              <w:rPr>
                <w:rFonts w:ascii="Arial" w:hAnsi="Arial" w:cs="Arial"/>
                <w:sz w:val="24"/>
                <w:szCs w:val="24"/>
              </w:rPr>
            </w:pPr>
            <w:r w:rsidRPr="005423F7">
              <w:rPr>
                <w:rFonts w:ascii="Arial" w:hAnsi="Arial" w:cs="Arial"/>
                <w:sz w:val="24"/>
                <w:szCs w:val="24"/>
              </w:rPr>
              <w:t>186.</w:t>
            </w:r>
          </w:p>
        </w:tc>
        <w:tc>
          <w:tcPr>
            <w:tcW w:w="2410" w:type="dxa"/>
          </w:tcPr>
          <w:p w14:paraId="6BCE8074" w14:textId="3B7535A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XLII/702/21</w:t>
            </w:r>
          </w:p>
        </w:tc>
        <w:tc>
          <w:tcPr>
            <w:tcW w:w="2693" w:type="dxa"/>
          </w:tcPr>
          <w:p w14:paraId="6C22DF1E" w14:textId="1A9802DD"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10D68134" w14:textId="54B29EC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udzielenia w 2022 roku z Budżetu Województwa Podkarpackiego dotacji dla Powiatu Sanockiego na realizację wakacyjnych połączeń kolejowych w relacji Łupków – Sanok w ramach zadania pn. „Lokalny Transport Zbiorowy”</w:t>
            </w:r>
          </w:p>
        </w:tc>
        <w:tc>
          <w:tcPr>
            <w:tcW w:w="2607" w:type="dxa"/>
          </w:tcPr>
          <w:p w14:paraId="102772BF" w14:textId="6382A8A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469CE78" w14:textId="77777777" w:rsidR="00103CF2" w:rsidRDefault="00103CF2" w:rsidP="00103CF2">
            <w:pPr>
              <w:spacing w:line="276" w:lineRule="auto"/>
              <w:rPr>
                <w:rFonts w:ascii="Arial" w:hAnsi="Arial" w:cs="Arial"/>
                <w:sz w:val="24"/>
                <w:szCs w:val="24"/>
              </w:rPr>
            </w:pPr>
          </w:p>
        </w:tc>
      </w:tr>
      <w:tr w:rsidR="00103CF2" w14:paraId="73475FCA" w14:textId="77777777" w:rsidTr="009D6BBC">
        <w:tc>
          <w:tcPr>
            <w:tcW w:w="704" w:type="dxa"/>
          </w:tcPr>
          <w:p w14:paraId="21CF33B4" w14:textId="268D5036" w:rsidR="00103CF2" w:rsidRDefault="00103CF2" w:rsidP="00103CF2">
            <w:pPr>
              <w:spacing w:line="276" w:lineRule="auto"/>
              <w:rPr>
                <w:rFonts w:ascii="Arial" w:hAnsi="Arial" w:cs="Arial"/>
                <w:sz w:val="24"/>
                <w:szCs w:val="24"/>
              </w:rPr>
            </w:pPr>
            <w:r w:rsidRPr="005423F7">
              <w:rPr>
                <w:rFonts w:ascii="Arial" w:hAnsi="Arial" w:cs="Arial"/>
                <w:sz w:val="24"/>
                <w:szCs w:val="24"/>
              </w:rPr>
              <w:t>187.</w:t>
            </w:r>
          </w:p>
        </w:tc>
        <w:tc>
          <w:tcPr>
            <w:tcW w:w="2410" w:type="dxa"/>
          </w:tcPr>
          <w:p w14:paraId="24FF3392" w14:textId="164AE1E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XLII/703/21</w:t>
            </w:r>
          </w:p>
        </w:tc>
        <w:tc>
          <w:tcPr>
            <w:tcW w:w="2693" w:type="dxa"/>
          </w:tcPr>
          <w:p w14:paraId="6D6A1DD6" w14:textId="51C98D9F"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1B07849E" w14:textId="3C4AEEC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w sprawie udzielenia dotacji na prace konserwatorskie, restauratorskie lub roboty budowlane przy zabytkach wpisanych do rejestru zabytków, położonych na obszarze województwa podkarpackiego</w:t>
            </w:r>
          </w:p>
        </w:tc>
        <w:tc>
          <w:tcPr>
            <w:tcW w:w="2607" w:type="dxa"/>
          </w:tcPr>
          <w:p w14:paraId="0A776E34" w14:textId="21B6C58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2CB7B56" w14:textId="77777777" w:rsidR="00103CF2" w:rsidRDefault="00103CF2" w:rsidP="00103CF2">
            <w:pPr>
              <w:spacing w:line="276" w:lineRule="auto"/>
              <w:rPr>
                <w:rFonts w:ascii="Arial" w:hAnsi="Arial" w:cs="Arial"/>
                <w:sz w:val="24"/>
                <w:szCs w:val="24"/>
              </w:rPr>
            </w:pPr>
          </w:p>
        </w:tc>
      </w:tr>
      <w:tr w:rsidR="00103CF2" w14:paraId="4200E508" w14:textId="77777777" w:rsidTr="009D6BBC">
        <w:tc>
          <w:tcPr>
            <w:tcW w:w="704" w:type="dxa"/>
          </w:tcPr>
          <w:p w14:paraId="1432C883" w14:textId="7BC463DE" w:rsidR="00103CF2" w:rsidRDefault="00103CF2" w:rsidP="00103CF2">
            <w:pPr>
              <w:spacing w:line="276" w:lineRule="auto"/>
              <w:rPr>
                <w:rFonts w:ascii="Arial" w:hAnsi="Arial" w:cs="Arial"/>
                <w:sz w:val="24"/>
                <w:szCs w:val="24"/>
              </w:rPr>
            </w:pPr>
            <w:r w:rsidRPr="005423F7">
              <w:rPr>
                <w:rFonts w:ascii="Arial" w:hAnsi="Arial" w:cs="Arial"/>
                <w:sz w:val="24"/>
                <w:szCs w:val="24"/>
              </w:rPr>
              <w:t>188.</w:t>
            </w:r>
          </w:p>
        </w:tc>
        <w:tc>
          <w:tcPr>
            <w:tcW w:w="2410" w:type="dxa"/>
          </w:tcPr>
          <w:p w14:paraId="7B431471" w14:textId="383832B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XLII/704/21</w:t>
            </w:r>
          </w:p>
        </w:tc>
        <w:tc>
          <w:tcPr>
            <w:tcW w:w="2693" w:type="dxa"/>
          </w:tcPr>
          <w:p w14:paraId="57741E7F" w14:textId="5EFE3BB8"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1CC2DA43" w14:textId="5A45E63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budżecie Województwa Podkarpackiego na 2021 r.</w:t>
            </w:r>
          </w:p>
        </w:tc>
        <w:tc>
          <w:tcPr>
            <w:tcW w:w="2607" w:type="dxa"/>
          </w:tcPr>
          <w:p w14:paraId="7A3BF3EF" w14:textId="469EE803"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690A0F7C" w14:textId="77777777" w:rsidR="00103CF2" w:rsidRDefault="00103CF2" w:rsidP="00103CF2">
            <w:pPr>
              <w:spacing w:line="276" w:lineRule="auto"/>
              <w:rPr>
                <w:rFonts w:ascii="Arial" w:hAnsi="Arial" w:cs="Arial"/>
                <w:sz w:val="24"/>
                <w:szCs w:val="24"/>
              </w:rPr>
            </w:pPr>
          </w:p>
        </w:tc>
      </w:tr>
      <w:tr w:rsidR="00103CF2" w14:paraId="26CA20CD" w14:textId="77777777" w:rsidTr="009D6BBC">
        <w:tc>
          <w:tcPr>
            <w:tcW w:w="704" w:type="dxa"/>
          </w:tcPr>
          <w:p w14:paraId="375F4DB5" w14:textId="59378EDC" w:rsidR="00103CF2" w:rsidRDefault="00103CF2" w:rsidP="00103CF2">
            <w:pPr>
              <w:spacing w:line="276" w:lineRule="auto"/>
              <w:rPr>
                <w:rFonts w:ascii="Arial" w:hAnsi="Arial" w:cs="Arial"/>
                <w:sz w:val="24"/>
                <w:szCs w:val="24"/>
              </w:rPr>
            </w:pPr>
            <w:r w:rsidRPr="005423F7">
              <w:rPr>
                <w:rFonts w:ascii="Arial" w:hAnsi="Arial" w:cs="Arial"/>
                <w:sz w:val="24"/>
                <w:szCs w:val="24"/>
              </w:rPr>
              <w:t>189.</w:t>
            </w:r>
          </w:p>
        </w:tc>
        <w:tc>
          <w:tcPr>
            <w:tcW w:w="2410" w:type="dxa"/>
          </w:tcPr>
          <w:p w14:paraId="5E34DE83" w14:textId="43706A9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XLII/705/21</w:t>
            </w:r>
          </w:p>
        </w:tc>
        <w:tc>
          <w:tcPr>
            <w:tcW w:w="2693" w:type="dxa"/>
          </w:tcPr>
          <w:p w14:paraId="2D49258D" w14:textId="4AB6B099"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6A326385" w14:textId="5DA1B3D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Wieloletniej Prognozie Finansowej Województwa Podkarpackiego na lata 2021 – 2045</w:t>
            </w:r>
          </w:p>
        </w:tc>
        <w:tc>
          <w:tcPr>
            <w:tcW w:w="2607" w:type="dxa"/>
          </w:tcPr>
          <w:p w14:paraId="2A20C23B" w14:textId="1F7C821E"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częściowo zrealizowana</w:t>
            </w:r>
          </w:p>
        </w:tc>
        <w:tc>
          <w:tcPr>
            <w:tcW w:w="3018" w:type="dxa"/>
          </w:tcPr>
          <w:p w14:paraId="45C80DE7" w14:textId="069871EC"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 xml:space="preserve">WPF obejmuje wykaz zadań wieloletnich planowanych do realizacji przez Samorząd </w:t>
            </w:r>
            <w:r w:rsidRPr="005423F7">
              <w:rPr>
                <w:rFonts w:ascii="Arial" w:eastAsia="Calibri" w:hAnsi="Arial" w:cs="Arial"/>
                <w:color w:val="000000"/>
                <w:sz w:val="24"/>
                <w:szCs w:val="24"/>
              </w:rPr>
              <w:lastRenderedPageBreak/>
              <w:t>Województwa. Realizacja zakresu wykraczającego poza rok 2021 trwa.</w:t>
            </w:r>
          </w:p>
        </w:tc>
      </w:tr>
      <w:tr w:rsidR="00103CF2" w14:paraId="6FD37AF9" w14:textId="77777777" w:rsidTr="009D6BBC">
        <w:tc>
          <w:tcPr>
            <w:tcW w:w="704" w:type="dxa"/>
          </w:tcPr>
          <w:p w14:paraId="33590FB2" w14:textId="215726FB"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190.</w:t>
            </w:r>
          </w:p>
        </w:tc>
        <w:tc>
          <w:tcPr>
            <w:tcW w:w="2410" w:type="dxa"/>
          </w:tcPr>
          <w:p w14:paraId="7ABBF47B" w14:textId="277F202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XLII/706/21</w:t>
            </w:r>
          </w:p>
        </w:tc>
        <w:tc>
          <w:tcPr>
            <w:tcW w:w="2693" w:type="dxa"/>
          </w:tcPr>
          <w:p w14:paraId="179F0434" w14:textId="5301887B"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4A70F98F" w14:textId="7CDDAA6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dokonanie darowizny na rzecz Gminy Komańcza</w:t>
            </w:r>
          </w:p>
        </w:tc>
        <w:tc>
          <w:tcPr>
            <w:tcW w:w="2607" w:type="dxa"/>
          </w:tcPr>
          <w:p w14:paraId="6B22C567" w14:textId="5EDE20F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FFBF42F" w14:textId="0AA3290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Podpisano notarialną umowę darowizny nieruchomości w dniu 23.02.2022 r. Rep. A 818/2022</w:t>
            </w:r>
          </w:p>
        </w:tc>
      </w:tr>
      <w:tr w:rsidR="00103CF2" w14:paraId="3326FAE8" w14:textId="77777777" w:rsidTr="009D6BBC">
        <w:tc>
          <w:tcPr>
            <w:tcW w:w="704" w:type="dxa"/>
          </w:tcPr>
          <w:p w14:paraId="1F21A2BD" w14:textId="306AAD97" w:rsidR="00103CF2" w:rsidRDefault="00103CF2" w:rsidP="00103CF2">
            <w:pPr>
              <w:spacing w:line="276" w:lineRule="auto"/>
              <w:rPr>
                <w:rFonts w:ascii="Arial" w:hAnsi="Arial" w:cs="Arial"/>
                <w:sz w:val="24"/>
                <w:szCs w:val="24"/>
              </w:rPr>
            </w:pPr>
            <w:r w:rsidRPr="005423F7">
              <w:rPr>
                <w:rFonts w:ascii="Arial" w:hAnsi="Arial" w:cs="Arial"/>
                <w:sz w:val="24"/>
                <w:szCs w:val="24"/>
              </w:rPr>
              <w:t>191.</w:t>
            </w:r>
          </w:p>
        </w:tc>
        <w:tc>
          <w:tcPr>
            <w:tcW w:w="2410" w:type="dxa"/>
          </w:tcPr>
          <w:p w14:paraId="686CDEEF" w14:textId="079259D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XLII/707/21</w:t>
            </w:r>
          </w:p>
        </w:tc>
        <w:tc>
          <w:tcPr>
            <w:tcW w:w="2693" w:type="dxa"/>
          </w:tcPr>
          <w:p w14:paraId="33B17275" w14:textId="148D5ABC"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3980C11B" w14:textId="7C41110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nadania Statutu Centrum Kulturalnemu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w Przemyślu</w:t>
            </w:r>
          </w:p>
        </w:tc>
        <w:tc>
          <w:tcPr>
            <w:tcW w:w="2607" w:type="dxa"/>
          </w:tcPr>
          <w:p w14:paraId="1B7CF10B" w14:textId="2F939EB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337EA5F" w14:textId="77777777" w:rsidR="00103CF2" w:rsidRDefault="00103CF2" w:rsidP="00103CF2">
            <w:pPr>
              <w:spacing w:line="276" w:lineRule="auto"/>
              <w:rPr>
                <w:rFonts w:ascii="Arial" w:hAnsi="Arial" w:cs="Arial"/>
                <w:sz w:val="24"/>
                <w:szCs w:val="24"/>
              </w:rPr>
            </w:pPr>
          </w:p>
        </w:tc>
      </w:tr>
      <w:tr w:rsidR="00103CF2" w14:paraId="7BE4CC35" w14:textId="77777777" w:rsidTr="009D6BBC">
        <w:tc>
          <w:tcPr>
            <w:tcW w:w="704" w:type="dxa"/>
          </w:tcPr>
          <w:p w14:paraId="79745930" w14:textId="4D3C3D46" w:rsidR="00103CF2" w:rsidRDefault="00103CF2" w:rsidP="00103CF2">
            <w:pPr>
              <w:spacing w:line="276" w:lineRule="auto"/>
              <w:rPr>
                <w:rFonts w:ascii="Arial" w:hAnsi="Arial" w:cs="Arial"/>
                <w:sz w:val="24"/>
                <w:szCs w:val="24"/>
              </w:rPr>
            </w:pPr>
            <w:r w:rsidRPr="005423F7">
              <w:rPr>
                <w:rFonts w:ascii="Arial" w:hAnsi="Arial" w:cs="Arial"/>
                <w:sz w:val="24"/>
                <w:szCs w:val="24"/>
              </w:rPr>
              <w:t>192.</w:t>
            </w:r>
          </w:p>
        </w:tc>
        <w:tc>
          <w:tcPr>
            <w:tcW w:w="2410" w:type="dxa"/>
          </w:tcPr>
          <w:p w14:paraId="7F8E8E81" w14:textId="1B07972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XLII/708/21</w:t>
            </w:r>
          </w:p>
        </w:tc>
        <w:tc>
          <w:tcPr>
            <w:tcW w:w="2693" w:type="dxa"/>
          </w:tcPr>
          <w:p w14:paraId="1AFDE5AC" w14:textId="0D3D614C"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1960C63D" w14:textId="06CA5CB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w sprawie określenia planu sieci publicznych placówek doskonalenia nauczycieli, bibliotek pedagogicznych oraz szkół i placówek</w:t>
            </w:r>
          </w:p>
        </w:tc>
        <w:tc>
          <w:tcPr>
            <w:tcW w:w="2607" w:type="dxa"/>
          </w:tcPr>
          <w:p w14:paraId="30A1C1F7" w14:textId="1C5332C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89AF639" w14:textId="77777777" w:rsidR="00103CF2" w:rsidRDefault="00103CF2" w:rsidP="00103CF2">
            <w:pPr>
              <w:spacing w:line="276" w:lineRule="auto"/>
              <w:rPr>
                <w:rFonts w:ascii="Arial" w:hAnsi="Arial" w:cs="Arial"/>
                <w:sz w:val="24"/>
                <w:szCs w:val="24"/>
              </w:rPr>
            </w:pPr>
          </w:p>
        </w:tc>
      </w:tr>
      <w:tr w:rsidR="00103CF2" w14:paraId="6FA25D48" w14:textId="77777777" w:rsidTr="009D6BBC">
        <w:tc>
          <w:tcPr>
            <w:tcW w:w="704" w:type="dxa"/>
          </w:tcPr>
          <w:p w14:paraId="137B15DA" w14:textId="3ED06193" w:rsidR="00103CF2" w:rsidRDefault="00103CF2" w:rsidP="00103CF2">
            <w:pPr>
              <w:spacing w:line="276" w:lineRule="auto"/>
              <w:rPr>
                <w:rFonts w:ascii="Arial" w:hAnsi="Arial" w:cs="Arial"/>
                <w:sz w:val="24"/>
                <w:szCs w:val="24"/>
              </w:rPr>
            </w:pPr>
            <w:r w:rsidRPr="005423F7">
              <w:rPr>
                <w:rFonts w:ascii="Arial" w:hAnsi="Arial" w:cs="Arial"/>
                <w:sz w:val="24"/>
                <w:szCs w:val="24"/>
              </w:rPr>
              <w:t>193.</w:t>
            </w:r>
          </w:p>
        </w:tc>
        <w:tc>
          <w:tcPr>
            <w:tcW w:w="2410" w:type="dxa"/>
          </w:tcPr>
          <w:p w14:paraId="740204C3" w14:textId="5B3C175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XLII/709/21</w:t>
            </w:r>
          </w:p>
        </w:tc>
        <w:tc>
          <w:tcPr>
            <w:tcW w:w="2693" w:type="dxa"/>
          </w:tcPr>
          <w:p w14:paraId="0C7DB25E" w14:textId="2B588E18"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4D3067A3" w14:textId="7F50039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 Sejmiku Województwa Podkarpackiego</w:t>
            </w:r>
          </w:p>
        </w:tc>
        <w:tc>
          <w:tcPr>
            <w:tcW w:w="2607" w:type="dxa"/>
          </w:tcPr>
          <w:p w14:paraId="5504A77D" w14:textId="3BA7702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E9A46FE" w14:textId="77777777" w:rsidR="00103CF2" w:rsidRDefault="00103CF2" w:rsidP="00103CF2">
            <w:pPr>
              <w:spacing w:line="276" w:lineRule="auto"/>
              <w:rPr>
                <w:rFonts w:ascii="Arial" w:hAnsi="Arial" w:cs="Arial"/>
                <w:sz w:val="24"/>
                <w:szCs w:val="24"/>
              </w:rPr>
            </w:pPr>
          </w:p>
        </w:tc>
      </w:tr>
      <w:tr w:rsidR="00103CF2" w14:paraId="52923962" w14:textId="77777777" w:rsidTr="009D6BBC">
        <w:tc>
          <w:tcPr>
            <w:tcW w:w="704" w:type="dxa"/>
          </w:tcPr>
          <w:p w14:paraId="42E17949" w14:textId="21868B5F" w:rsidR="00103CF2" w:rsidRDefault="00103CF2" w:rsidP="00103CF2">
            <w:pPr>
              <w:spacing w:line="276" w:lineRule="auto"/>
              <w:rPr>
                <w:rFonts w:ascii="Arial" w:hAnsi="Arial" w:cs="Arial"/>
                <w:sz w:val="24"/>
                <w:szCs w:val="24"/>
              </w:rPr>
            </w:pPr>
            <w:r w:rsidRPr="005423F7">
              <w:rPr>
                <w:rFonts w:ascii="Arial" w:hAnsi="Arial" w:cs="Arial"/>
                <w:sz w:val="24"/>
                <w:szCs w:val="24"/>
              </w:rPr>
              <w:t>194.</w:t>
            </w:r>
          </w:p>
        </w:tc>
        <w:tc>
          <w:tcPr>
            <w:tcW w:w="2410" w:type="dxa"/>
          </w:tcPr>
          <w:p w14:paraId="5EF6AF2C" w14:textId="419D710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XLII/710/21</w:t>
            </w:r>
          </w:p>
        </w:tc>
        <w:tc>
          <w:tcPr>
            <w:tcW w:w="2693" w:type="dxa"/>
          </w:tcPr>
          <w:p w14:paraId="38AB1A07" w14:textId="50054E17"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17125FBA" w14:textId="7691A59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przedłużenie umowy najmu dla Państwowego Gospodarstwa  Wodnego Wody Polskie – Regionalnego Zarządu Gospodarki Wodnej w Rzeszowie</w:t>
            </w:r>
          </w:p>
        </w:tc>
        <w:tc>
          <w:tcPr>
            <w:tcW w:w="2607" w:type="dxa"/>
          </w:tcPr>
          <w:p w14:paraId="36EF2C9A" w14:textId="4C89840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08ED51B" w14:textId="529A6D4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Przekazano uchwałę do Departamentu Organizacyjno – Prawnego celem podpisania aneksu do umowy najmu.</w:t>
            </w:r>
          </w:p>
        </w:tc>
      </w:tr>
      <w:tr w:rsidR="00103CF2" w14:paraId="2373776B" w14:textId="77777777" w:rsidTr="009D6BBC">
        <w:tc>
          <w:tcPr>
            <w:tcW w:w="704" w:type="dxa"/>
          </w:tcPr>
          <w:p w14:paraId="4EB056DE" w14:textId="095F6F93" w:rsidR="00103CF2" w:rsidRDefault="00103CF2" w:rsidP="00103CF2">
            <w:pPr>
              <w:spacing w:line="276" w:lineRule="auto"/>
              <w:rPr>
                <w:rFonts w:ascii="Arial" w:hAnsi="Arial" w:cs="Arial"/>
                <w:sz w:val="24"/>
                <w:szCs w:val="24"/>
              </w:rPr>
            </w:pPr>
            <w:r w:rsidRPr="005423F7">
              <w:rPr>
                <w:rFonts w:ascii="Arial" w:hAnsi="Arial" w:cs="Arial"/>
                <w:sz w:val="24"/>
                <w:szCs w:val="24"/>
              </w:rPr>
              <w:t>195.</w:t>
            </w:r>
          </w:p>
        </w:tc>
        <w:tc>
          <w:tcPr>
            <w:tcW w:w="2410" w:type="dxa"/>
          </w:tcPr>
          <w:p w14:paraId="5E015C90" w14:textId="2D481D0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XLII/711/21</w:t>
            </w:r>
          </w:p>
        </w:tc>
        <w:tc>
          <w:tcPr>
            <w:tcW w:w="2693" w:type="dxa"/>
          </w:tcPr>
          <w:p w14:paraId="7548D8F3" w14:textId="428DE849"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06B7DDEA" w14:textId="0BE104D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wyrażenia woli na zawiązanie partnerstw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i przystąpienia do realizacji projektu pn. ”</w:t>
            </w:r>
            <w:proofErr w:type="spellStart"/>
            <w:r w:rsidRPr="005423F7">
              <w:rPr>
                <w:rFonts w:ascii="Arial" w:eastAsia="Times New Roman" w:hAnsi="Arial" w:cs="Arial"/>
                <w:sz w:val="24"/>
                <w:szCs w:val="24"/>
                <w:lang w:eastAsia="pl-PL"/>
              </w:rPr>
              <w:t>Skills</w:t>
            </w:r>
            <w:proofErr w:type="spellEnd"/>
            <w:r w:rsidRPr="005423F7">
              <w:rPr>
                <w:rFonts w:ascii="Arial" w:eastAsia="Times New Roman" w:hAnsi="Arial" w:cs="Arial"/>
                <w:sz w:val="24"/>
                <w:szCs w:val="24"/>
                <w:lang w:eastAsia="pl-PL"/>
              </w:rPr>
              <w:t xml:space="preserve"> Transfer. From School To Work </w:t>
            </w:r>
            <w:proofErr w:type="spellStart"/>
            <w:r w:rsidRPr="005423F7">
              <w:rPr>
                <w:rFonts w:ascii="Arial" w:eastAsia="Times New Roman" w:hAnsi="Arial" w:cs="Arial"/>
                <w:sz w:val="24"/>
                <w:szCs w:val="24"/>
                <w:lang w:eastAsia="pl-PL"/>
              </w:rPr>
              <w:t>Transition</w:t>
            </w:r>
            <w:proofErr w:type="spellEnd"/>
            <w:r w:rsidRPr="005423F7">
              <w:rPr>
                <w:rFonts w:ascii="Arial" w:eastAsia="Times New Roman" w:hAnsi="Arial" w:cs="Arial"/>
                <w:sz w:val="24"/>
                <w:szCs w:val="24"/>
                <w:lang w:eastAsia="pl-PL"/>
              </w:rPr>
              <w:t xml:space="preserve"> – </w:t>
            </w:r>
            <w:proofErr w:type="spellStart"/>
            <w:r w:rsidRPr="005423F7">
              <w:rPr>
                <w:rFonts w:ascii="Arial" w:eastAsia="Times New Roman" w:hAnsi="Arial" w:cs="Arial"/>
                <w:sz w:val="24"/>
                <w:szCs w:val="24"/>
                <w:lang w:eastAsia="pl-PL"/>
              </w:rPr>
              <w:t>Innovative</w:t>
            </w:r>
            <w:proofErr w:type="spellEnd"/>
            <w:r w:rsidRPr="005423F7">
              <w:rPr>
                <w:rFonts w:ascii="Arial" w:eastAsia="Times New Roman" w:hAnsi="Arial" w:cs="Arial"/>
                <w:sz w:val="24"/>
                <w:szCs w:val="24"/>
                <w:lang w:eastAsia="pl-PL"/>
              </w:rPr>
              <w:t xml:space="preserve"> </w:t>
            </w:r>
            <w:proofErr w:type="spellStart"/>
            <w:r w:rsidRPr="005423F7">
              <w:rPr>
                <w:rFonts w:ascii="Arial" w:eastAsia="Times New Roman" w:hAnsi="Arial" w:cs="Arial"/>
                <w:sz w:val="24"/>
                <w:szCs w:val="24"/>
                <w:lang w:eastAsia="pl-PL"/>
              </w:rPr>
              <w:t>models</w:t>
            </w:r>
            <w:proofErr w:type="spellEnd"/>
            <w:r w:rsidRPr="005423F7">
              <w:rPr>
                <w:rFonts w:ascii="Arial" w:eastAsia="Times New Roman" w:hAnsi="Arial" w:cs="Arial"/>
                <w:sz w:val="24"/>
                <w:szCs w:val="24"/>
                <w:lang w:eastAsia="pl-PL"/>
              </w:rPr>
              <w:t xml:space="preserve"> of </w:t>
            </w:r>
            <w:proofErr w:type="spellStart"/>
            <w:r w:rsidRPr="005423F7">
              <w:rPr>
                <w:rFonts w:ascii="Arial" w:eastAsia="Times New Roman" w:hAnsi="Arial" w:cs="Arial"/>
                <w:sz w:val="24"/>
                <w:szCs w:val="24"/>
                <w:lang w:eastAsia="pl-PL"/>
              </w:rPr>
              <w:t>cooperation</w:t>
            </w:r>
            <w:proofErr w:type="spellEnd"/>
            <w:r w:rsidRPr="005423F7">
              <w:rPr>
                <w:rFonts w:ascii="Arial" w:eastAsia="Times New Roman" w:hAnsi="Arial" w:cs="Arial"/>
                <w:sz w:val="24"/>
                <w:szCs w:val="24"/>
                <w:lang w:eastAsia="pl-PL"/>
              </w:rPr>
              <w:t xml:space="preserve">”, przez Województwo </w:t>
            </w:r>
            <w:r w:rsidRPr="005423F7">
              <w:rPr>
                <w:rFonts w:ascii="Arial" w:eastAsia="Times New Roman" w:hAnsi="Arial" w:cs="Arial"/>
                <w:sz w:val="24"/>
                <w:szCs w:val="24"/>
                <w:lang w:eastAsia="pl-PL"/>
              </w:rPr>
              <w:lastRenderedPageBreak/>
              <w:t xml:space="preserve">Podkarpackie/Wojewódzki Urząd Pracy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 xml:space="preserve">w Rzeszowie, w ramach programu ERASMUS+. Obszar: Partnerstwa na rzecz współpracy organizacji i instytucji, Akcja 2: współpraca organizacji i instytucji – partnerstwa w zakresie współpracy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w sektorze kształcenia i szkoleń zawodowych, edukacji szkolnej, młodzieży, z wyjątkiem partnerstw przedkładanych przez europejskie organizacje pozarządowe</w:t>
            </w:r>
          </w:p>
        </w:tc>
        <w:tc>
          <w:tcPr>
            <w:tcW w:w="2607" w:type="dxa"/>
          </w:tcPr>
          <w:p w14:paraId="56C90265" w14:textId="1A1791F5"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częściowo zrealizowana</w:t>
            </w:r>
          </w:p>
        </w:tc>
        <w:tc>
          <w:tcPr>
            <w:tcW w:w="3018" w:type="dxa"/>
          </w:tcPr>
          <w:p w14:paraId="15471AEE" w14:textId="77777777" w:rsidR="00103CF2" w:rsidRPr="005423F7" w:rsidRDefault="00103CF2" w:rsidP="00103CF2">
            <w:pPr>
              <w:spacing w:line="276" w:lineRule="auto"/>
              <w:rPr>
                <w:rFonts w:ascii="Arial" w:hAnsi="Arial" w:cs="Arial"/>
                <w:sz w:val="24"/>
                <w:szCs w:val="24"/>
              </w:rPr>
            </w:pPr>
            <w:r w:rsidRPr="005423F7">
              <w:rPr>
                <w:rFonts w:ascii="Arial" w:hAnsi="Arial" w:cs="Arial"/>
                <w:sz w:val="24"/>
                <w:szCs w:val="24"/>
              </w:rPr>
              <w:t xml:space="preserve">Województwo Podkarpackie/Wojewódzki Urząd Pracy w Rzeszowie zawiązał partnerstwo, ale nie przystąpi do realizacji </w:t>
            </w:r>
            <w:r w:rsidRPr="005423F7">
              <w:rPr>
                <w:rFonts w:ascii="Arial" w:hAnsi="Arial" w:cs="Arial"/>
                <w:sz w:val="24"/>
                <w:szCs w:val="24"/>
              </w:rPr>
              <w:lastRenderedPageBreak/>
              <w:t>projektu.  25.01.2022r., ponieważ oficjalnie ukazała się</w:t>
            </w:r>
          </w:p>
          <w:p w14:paraId="786DB2DB" w14:textId="5282A682"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Informacja </w:t>
            </w:r>
            <w:r w:rsidR="009D6BBC">
              <w:rPr>
                <w:rFonts w:ascii="Arial" w:hAnsi="Arial" w:cs="Arial"/>
                <w:sz w:val="24"/>
                <w:szCs w:val="24"/>
              </w:rPr>
              <w:br/>
            </w:r>
            <w:r w:rsidRPr="005423F7">
              <w:rPr>
                <w:rFonts w:ascii="Arial" w:hAnsi="Arial" w:cs="Arial"/>
                <w:sz w:val="24"/>
                <w:szCs w:val="24"/>
              </w:rPr>
              <w:t>o nieprzyznaniu dofinansowania na realizację projektu w ramach ERASUMS+</w:t>
            </w:r>
          </w:p>
        </w:tc>
      </w:tr>
      <w:tr w:rsidR="00103CF2" w14:paraId="7BA21403" w14:textId="77777777" w:rsidTr="009D6BBC">
        <w:tc>
          <w:tcPr>
            <w:tcW w:w="704" w:type="dxa"/>
          </w:tcPr>
          <w:p w14:paraId="1FB90117" w14:textId="4367D26B"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196.</w:t>
            </w:r>
          </w:p>
        </w:tc>
        <w:tc>
          <w:tcPr>
            <w:tcW w:w="2410" w:type="dxa"/>
          </w:tcPr>
          <w:p w14:paraId="176B9232" w14:textId="0100325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XLII/712/21</w:t>
            </w:r>
          </w:p>
        </w:tc>
        <w:tc>
          <w:tcPr>
            <w:tcW w:w="2693" w:type="dxa"/>
          </w:tcPr>
          <w:p w14:paraId="14D43C8B" w14:textId="7F97AA16"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2D2352B3" w14:textId="5A54EBE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Programu współpracy Samorządu Województwa Podkarpackiego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z organizacjami pozarządowymi i innymi podmiotami prowadzącymi działalność pożytku publicznego na rok 2022</w:t>
            </w:r>
          </w:p>
        </w:tc>
        <w:tc>
          <w:tcPr>
            <w:tcW w:w="2607" w:type="dxa"/>
          </w:tcPr>
          <w:p w14:paraId="3F286B54" w14:textId="5779D5E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 trakcie realizacji</w:t>
            </w:r>
          </w:p>
        </w:tc>
        <w:tc>
          <w:tcPr>
            <w:tcW w:w="3018" w:type="dxa"/>
          </w:tcPr>
          <w:p w14:paraId="0CAA483D" w14:textId="793AA83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Program współpracy Samorządu Województwa Podkarpackiego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z organizacjami pozarządowymi jest realizowany w okresie 01.01 – 31.12.2022</w:t>
            </w:r>
          </w:p>
        </w:tc>
      </w:tr>
      <w:tr w:rsidR="00103CF2" w14:paraId="3A11B3AD" w14:textId="77777777" w:rsidTr="009D6BBC">
        <w:tc>
          <w:tcPr>
            <w:tcW w:w="704" w:type="dxa"/>
          </w:tcPr>
          <w:p w14:paraId="13E6BEB7" w14:textId="11632E84" w:rsidR="00103CF2" w:rsidRDefault="00103CF2" w:rsidP="00103CF2">
            <w:pPr>
              <w:spacing w:line="276" w:lineRule="auto"/>
              <w:rPr>
                <w:rFonts w:ascii="Arial" w:hAnsi="Arial" w:cs="Arial"/>
                <w:sz w:val="24"/>
                <w:szCs w:val="24"/>
              </w:rPr>
            </w:pPr>
            <w:r w:rsidRPr="005423F7">
              <w:rPr>
                <w:rFonts w:ascii="Arial" w:hAnsi="Arial" w:cs="Arial"/>
                <w:sz w:val="24"/>
                <w:szCs w:val="24"/>
              </w:rPr>
              <w:t>197.</w:t>
            </w:r>
          </w:p>
        </w:tc>
        <w:tc>
          <w:tcPr>
            <w:tcW w:w="2410" w:type="dxa"/>
          </w:tcPr>
          <w:p w14:paraId="162F1D44" w14:textId="24FC3AB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XLII/713/21</w:t>
            </w:r>
          </w:p>
        </w:tc>
        <w:tc>
          <w:tcPr>
            <w:tcW w:w="2693" w:type="dxa"/>
          </w:tcPr>
          <w:p w14:paraId="288288AE" w14:textId="7B658A98"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32C23FEC" w14:textId="06EBACC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wyrażenia zgody na dokonanie darowizny na rzecz Parafii Rzymskokatolickiej pw. Nawiedzenia Najświętszej Maryi Panny </w:t>
            </w:r>
            <w:r w:rsidR="009D6BBC">
              <w:rPr>
                <w:rFonts w:ascii="Arial" w:eastAsia="Times New Roman" w:hAnsi="Arial" w:cs="Arial"/>
                <w:sz w:val="24"/>
                <w:szCs w:val="24"/>
                <w:lang w:eastAsia="pl-PL"/>
              </w:rPr>
              <w:br/>
            </w:r>
            <w:r w:rsidRPr="005423F7">
              <w:rPr>
                <w:rFonts w:ascii="Arial" w:eastAsia="Times New Roman" w:hAnsi="Arial" w:cs="Arial"/>
                <w:sz w:val="24"/>
                <w:szCs w:val="24"/>
                <w:lang w:eastAsia="pl-PL"/>
              </w:rPr>
              <w:t>w Lesku</w:t>
            </w:r>
          </w:p>
        </w:tc>
        <w:tc>
          <w:tcPr>
            <w:tcW w:w="2607" w:type="dxa"/>
          </w:tcPr>
          <w:p w14:paraId="611B09DD" w14:textId="1458FBF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niezrealizowana</w:t>
            </w:r>
          </w:p>
        </w:tc>
        <w:tc>
          <w:tcPr>
            <w:tcW w:w="3018" w:type="dxa"/>
          </w:tcPr>
          <w:p w14:paraId="655647E9" w14:textId="34C71D2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Trwa gromadzenie dokumentów niezbędnych do zawarcia notarialnej umowy darowizny.</w:t>
            </w:r>
          </w:p>
        </w:tc>
      </w:tr>
      <w:tr w:rsidR="00103CF2" w14:paraId="32CE3288" w14:textId="77777777" w:rsidTr="009D6BBC">
        <w:tc>
          <w:tcPr>
            <w:tcW w:w="704" w:type="dxa"/>
          </w:tcPr>
          <w:p w14:paraId="5426BB41" w14:textId="55B55DA1" w:rsidR="00103CF2" w:rsidRDefault="00103CF2" w:rsidP="00103CF2">
            <w:pPr>
              <w:spacing w:line="276" w:lineRule="auto"/>
              <w:rPr>
                <w:rFonts w:ascii="Arial" w:hAnsi="Arial" w:cs="Arial"/>
                <w:sz w:val="24"/>
                <w:szCs w:val="24"/>
              </w:rPr>
            </w:pPr>
            <w:r w:rsidRPr="005423F7">
              <w:rPr>
                <w:rFonts w:ascii="Arial" w:hAnsi="Arial" w:cs="Arial"/>
                <w:sz w:val="24"/>
                <w:szCs w:val="24"/>
              </w:rPr>
              <w:t>198.</w:t>
            </w:r>
          </w:p>
        </w:tc>
        <w:tc>
          <w:tcPr>
            <w:tcW w:w="2410" w:type="dxa"/>
          </w:tcPr>
          <w:p w14:paraId="6CEA8A6C" w14:textId="29D5DB7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XLII/714/21</w:t>
            </w:r>
          </w:p>
        </w:tc>
        <w:tc>
          <w:tcPr>
            <w:tcW w:w="2693" w:type="dxa"/>
          </w:tcPr>
          <w:p w14:paraId="7CCD3AF4" w14:textId="0C524572"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685BAE3B" w14:textId="4B3EE3A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powierzenia Miastu Leżajsk prowadzenia zadania pn.: „Wykonanie dokumentacji projektowej przebudowy skrzyżowania ul. Michałka na skrzyżowanie typu rondo w m. Leżajsk”</w:t>
            </w:r>
          </w:p>
        </w:tc>
        <w:tc>
          <w:tcPr>
            <w:tcW w:w="2607" w:type="dxa"/>
          </w:tcPr>
          <w:p w14:paraId="2037F68F" w14:textId="46AF80B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DFA9FB9" w14:textId="77777777" w:rsidR="00103CF2" w:rsidRDefault="00103CF2" w:rsidP="00103CF2">
            <w:pPr>
              <w:spacing w:line="276" w:lineRule="auto"/>
              <w:rPr>
                <w:rFonts w:ascii="Arial" w:hAnsi="Arial" w:cs="Arial"/>
                <w:sz w:val="24"/>
                <w:szCs w:val="24"/>
              </w:rPr>
            </w:pPr>
          </w:p>
        </w:tc>
      </w:tr>
      <w:tr w:rsidR="00103CF2" w14:paraId="2864C2D7" w14:textId="77777777" w:rsidTr="009D6BBC">
        <w:tc>
          <w:tcPr>
            <w:tcW w:w="704" w:type="dxa"/>
          </w:tcPr>
          <w:p w14:paraId="2B755955" w14:textId="55E8BAAD"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199.</w:t>
            </w:r>
          </w:p>
        </w:tc>
        <w:tc>
          <w:tcPr>
            <w:tcW w:w="2410" w:type="dxa"/>
          </w:tcPr>
          <w:p w14:paraId="4FF0E81F" w14:textId="5C4E576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XLII/715/21</w:t>
            </w:r>
          </w:p>
        </w:tc>
        <w:tc>
          <w:tcPr>
            <w:tcW w:w="2693" w:type="dxa"/>
          </w:tcPr>
          <w:p w14:paraId="6805C9B9" w14:textId="447C4BCF"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41189D97" w14:textId="6F7516E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przedłużenie umowy najmu dla Państwowego Gospodarstwa  Wodnego Wody Polskie – Regionalnego Zarządu Gospodarki Wodnej w Rzeszowie,</w:t>
            </w:r>
          </w:p>
        </w:tc>
        <w:tc>
          <w:tcPr>
            <w:tcW w:w="2607" w:type="dxa"/>
          </w:tcPr>
          <w:p w14:paraId="68628C75" w14:textId="79FD239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7B36635" w14:textId="7F4B392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Przesłano uchwałę do Podkarpackiego Biura Geodezji i Terenów Rolnych w Rzeszowie celem podpisania aneksu do umowy najmu.</w:t>
            </w:r>
          </w:p>
        </w:tc>
      </w:tr>
      <w:tr w:rsidR="00103CF2" w14:paraId="5675C2B8" w14:textId="77777777" w:rsidTr="009D6BBC">
        <w:tc>
          <w:tcPr>
            <w:tcW w:w="704" w:type="dxa"/>
          </w:tcPr>
          <w:p w14:paraId="3C9385CD" w14:textId="03DDBE7B" w:rsidR="00103CF2" w:rsidRDefault="00103CF2" w:rsidP="00103CF2">
            <w:pPr>
              <w:spacing w:line="276" w:lineRule="auto"/>
              <w:rPr>
                <w:rFonts w:ascii="Arial" w:hAnsi="Arial" w:cs="Arial"/>
                <w:sz w:val="24"/>
                <w:szCs w:val="24"/>
              </w:rPr>
            </w:pPr>
            <w:r w:rsidRPr="005423F7">
              <w:rPr>
                <w:rFonts w:ascii="Arial" w:hAnsi="Arial" w:cs="Arial"/>
                <w:sz w:val="24"/>
                <w:szCs w:val="24"/>
              </w:rPr>
              <w:t>200.</w:t>
            </w:r>
          </w:p>
        </w:tc>
        <w:tc>
          <w:tcPr>
            <w:tcW w:w="2410" w:type="dxa"/>
          </w:tcPr>
          <w:p w14:paraId="0280DF32" w14:textId="6CE138A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XLII/716/21</w:t>
            </w:r>
          </w:p>
        </w:tc>
        <w:tc>
          <w:tcPr>
            <w:tcW w:w="2693" w:type="dxa"/>
          </w:tcPr>
          <w:p w14:paraId="24FF2CD9" w14:textId="1746E21E"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6C6856B3" w14:textId="155D5A2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zgody na przedłużenie umowy najmu dla Państwowego Gospodarstwa  Wodnego Wody Polskie – Regionalnego Zarządu Gospodarki Wodnej w Rzeszowie</w:t>
            </w:r>
          </w:p>
        </w:tc>
        <w:tc>
          <w:tcPr>
            <w:tcW w:w="2607" w:type="dxa"/>
          </w:tcPr>
          <w:p w14:paraId="79D30803" w14:textId="3958B8C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FE74604" w14:textId="1BB4802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Przesłano uchwałę do Regionalnego Ośrodka Polityki Społecznej w Rzeszowie celem podpisania aneksu do umowy najmu.</w:t>
            </w:r>
          </w:p>
        </w:tc>
      </w:tr>
      <w:tr w:rsidR="00103CF2" w14:paraId="60470C4D" w14:textId="77777777" w:rsidTr="009D6BBC">
        <w:tc>
          <w:tcPr>
            <w:tcW w:w="704" w:type="dxa"/>
          </w:tcPr>
          <w:p w14:paraId="7EBC00AE" w14:textId="76A45EC8" w:rsidR="00103CF2" w:rsidRDefault="00103CF2" w:rsidP="00103CF2">
            <w:pPr>
              <w:spacing w:line="276" w:lineRule="auto"/>
              <w:rPr>
                <w:rFonts w:ascii="Arial" w:hAnsi="Arial" w:cs="Arial"/>
                <w:sz w:val="24"/>
                <w:szCs w:val="24"/>
              </w:rPr>
            </w:pPr>
            <w:r w:rsidRPr="005423F7">
              <w:rPr>
                <w:rFonts w:ascii="Arial" w:hAnsi="Arial" w:cs="Arial"/>
                <w:sz w:val="24"/>
                <w:szCs w:val="24"/>
              </w:rPr>
              <w:t>201.</w:t>
            </w:r>
          </w:p>
        </w:tc>
        <w:tc>
          <w:tcPr>
            <w:tcW w:w="2410" w:type="dxa"/>
          </w:tcPr>
          <w:p w14:paraId="0D730C60" w14:textId="1AD514F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XLII/717/21</w:t>
            </w:r>
          </w:p>
        </w:tc>
        <w:tc>
          <w:tcPr>
            <w:tcW w:w="2693" w:type="dxa"/>
          </w:tcPr>
          <w:p w14:paraId="11AE676A" w14:textId="7B9240BD"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6AC20B3F" w14:textId="34CA79E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określenia ogólnej powierzchni przeznaczonej pod uprawy maku i konopi włóknistych oraz rejonizacji tych upraw w 2022 roku w województwie podkarpackim</w:t>
            </w:r>
          </w:p>
        </w:tc>
        <w:tc>
          <w:tcPr>
            <w:tcW w:w="2607" w:type="dxa"/>
          </w:tcPr>
          <w:p w14:paraId="31366381" w14:textId="56B3C52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9A0078B" w14:textId="77777777" w:rsidR="00103CF2" w:rsidRPr="005423F7" w:rsidRDefault="00103CF2" w:rsidP="00103CF2">
            <w:pPr>
              <w:spacing w:line="276" w:lineRule="auto"/>
              <w:ind w:firstLine="28"/>
              <w:rPr>
                <w:rFonts w:ascii="Arial" w:hAnsi="Arial" w:cs="Arial"/>
                <w:sz w:val="24"/>
                <w:szCs w:val="24"/>
              </w:rPr>
            </w:pPr>
            <w:r w:rsidRPr="005423F7">
              <w:rPr>
                <w:rFonts w:ascii="Arial" w:eastAsia="Times New Roman" w:hAnsi="Arial" w:cs="Arial"/>
                <w:sz w:val="24"/>
                <w:szCs w:val="24"/>
                <w:lang w:eastAsia="pl-PL"/>
              </w:rPr>
              <w:t xml:space="preserve">Uchwała </w:t>
            </w:r>
            <w:r w:rsidRPr="005423F7">
              <w:rPr>
                <w:rFonts w:ascii="Arial" w:hAnsi="Arial" w:cs="Arial"/>
                <w:bCs/>
                <w:sz w:val="24"/>
                <w:szCs w:val="24"/>
              </w:rPr>
              <w:t xml:space="preserve">ogłoszona została </w:t>
            </w:r>
            <w:r w:rsidRPr="005423F7">
              <w:rPr>
                <w:rFonts w:ascii="Arial" w:hAnsi="Arial" w:cs="Arial"/>
                <w:sz w:val="24"/>
                <w:szCs w:val="24"/>
              </w:rPr>
              <w:t>w Dzienniku Urzędowym Województwa Podkarpackiego w dniu 7 grudnia 2021 r. poz. 4287.</w:t>
            </w:r>
          </w:p>
          <w:p w14:paraId="0E9409C2" w14:textId="1B4E422E" w:rsidR="00103CF2" w:rsidRDefault="00103CF2" w:rsidP="00103CF2">
            <w:pPr>
              <w:spacing w:line="276" w:lineRule="auto"/>
              <w:rPr>
                <w:rFonts w:ascii="Arial" w:hAnsi="Arial" w:cs="Arial"/>
                <w:sz w:val="24"/>
                <w:szCs w:val="24"/>
              </w:rPr>
            </w:pPr>
            <w:r w:rsidRPr="005423F7">
              <w:rPr>
                <w:rFonts w:ascii="Arial" w:hAnsi="Arial" w:cs="Arial"/>
                <w:sz w:val="24"/>
                <w:szCs w:val="24"/>
              </w:rPr>
              <w:t xml:space="preserve">Informacja o podjętej Uchwale została przekazana do Ministerstwa Rolnictwa </w:t>
            </w:r>
            <w:r w:rsidRPr="005423F7">
              <w:rPr>
                <w:rFonts w:ascii="Arial" w:hAnsi="Arial" w:cs="Arial"/>
                <w:sz w:val="24"/>
                <w:szCs w:val="24"/>
              </w:rPr>
              <w:br/>
              <w:t xml:space="preserve">i Rozwoju Wsi, Ministerstwa Zdrowia, Komendy Wojewódzkiej Policji w Rzeszowie oraz </w:t>
            </w:r>
            <w:r w:rsidRPr="005423F7">
              <w:rPr>
                <w:rFonts w:ascii="Arial" w:hAnsi="Arial" w:cs="Arial"/>
                <w:sz w:val="24"/>
                <w:szCs w:val="24"/>
              </w:rPr>
              <w:lastRenderedPageBreak/>
              <w:t>organów sprawujących nadzór nad uprawami maku lub konopi włóknistych, tj. wójtów, burmistrzów i prezydentów miast.</w:t>
            </w:r>
          </w:p>
        </w:tc>
      </w:tr>
      <w:tr w:rsidR="00103CF2" w14:paraId="013F880B" w14:textId="77777777" w:rsidTr="009D6BBC">
        <w:tc>
          <w:tcPr>
            <w:tcW w:w="704" w:type="dxa"/>
          </w:tcPr>
          <w:p w14:paraId="20AFC1FD" w14:textId="244D9AA8"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202.</w:t>
            </w:r>
          </w:p>
        </w:tc>
        <w:tc>
          <w:tcPr>
            <w:tcW w:w="2410" w:type="dxa"/>
          </w:tcPr>
          <w:p w14:paraId="11B1BC7D" w14:textId="5032DE7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XLII/718/21</w:t>
            </w:r>
          </w:p>
        </w:tc>
        <w:tc>
          <w:tcPr>
            <w:tcW w:w="2693" w:type="dxa"/>
          </w:tcPr>
          <w:p w14:paraId="6A98B603" w14:textId="4A8E8235"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7F8B908A" w14:textId="5825FD7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Nr XXXV/562/21 z dnia 29 marca 2021 r. w sprawie określenia zadań Samorządu Województwa Podkarpackiego finansowanych ze środków Państwowego Funduszu Rehabilitacji Osób Niepełnosprawnych w 2021 roku</w:t>
            </w:r>
          </w:p>
        </w:tc>
        <w:tc>
          <w:tcPr>
            <w:tcW w:w="2607" w:type="dxa"/>
          </w:tcPr>
          <w:p w14:paraId="2834FD37" w14:textId="4479089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13E2DCDB" w14:textId="77777777" w:rsidR="00103CF2" w:rsidRDefault="00103CF2" w:rsidP="00103CF2">
            <w:pPr>
              <w:spacing w:line="276" w:lineRule="auto"/>
              <w:rPr>
                <w:rFonts w:ascii="Arial" w:hAnsi="Arial" w:cs="Arial"/>
                <w:sz w:val="24"/>
                <w:szCs w:val="24"/>
              </w:rPr>
            </w:pPr>
          </w:p>
        </w:tc>
      </w:tr>
      <w:tr w:rsidR="00103CF2" w14:paraId="7E14285C" w14:textId="77777777" w:rsidTr="009D6BBC">
        <w:tc>
          <w:tcPr>
            <w:tcW w:w="704" w:type="dxa"/>
          </w:tcPr>
          <w:p w14:paraId="7D52B03C" w14:textId="724B13DE" w:rsidR="00103CF2" w:rsidRDefault="00103CF2" w:rsidP="00103CF2">
            <w:pPr>
              <w:spacing w:line="276" w:lineRule="auto"/>
              <w:rPr>
                <w:rFonts w:ascii="Arial" w:hAnsi="Arial" w:cs="Arial"/>
                <w:sz w:val="24"/>
                <w:szCs w:val="24"/>
              </w:rPr>
            </w:pPr>
            <w:r w:rsidRPr="005423F7">
              <w:rPr>
                <w:rFonts w:ascii="Arial" w:hAnsi="Arial" w:cs="Arial"/>
                <w:sz w:val="24"/>
                <w:szCs w:val="24"/>
              </w:rPr>
              <w:t>203.</w:t>
            </w:r>
          </w:p>
        </w:tc>
        <w:tc>
          <w:tcPr>
            <w:tcW w:w="2410" w:type="dxa"/>
          </w:tcPr>
          <w:p w14:paraId="683FEE5F" w14:textId="4546206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XLII/719/21</w:t>
            </w:r>
          </w:p>
        </w:tc>
        <w:tc>
          <w:tcPr>
            <w:tcW w:w="2693" w:type="dxa"/>
          </w:tcPr>
          <w:p w14:paraId="77A8B290" w14:textId="2E554FCE"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1DD7286A" w14:textId="19E3638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przyjęcia planu pracy Sejmiku Województwa Podkarpackiego na 2022 r.</w:t>
            </w:r>
          </w:p>
        </w:tc>
        <w:tc>
          <w:tcPr>
            <w:tcW w:w="2607" w:type="dxa"/>
          </w:tcPr>
          <w:p w14:paraId="623625C6" w14:textId="436D4B9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25410C5" w14:textId="77777777" w:rsidR="00103CF2" w:rsidRDefault="00103CF2" w:rsidP="00103CF2">
            <w:pPr>
              <w:spacing w:line="276" w:lineRule="auto"/>
              <w:rPr>
                <w:rFonts w:ascii="Arial" w:hAnsi="Arial" w:cs="Arial"/>
                <w:sz w:val="24"/>
                <w:szCs w:val="24"/>
              </w:rPr>
            </w:pPr>
          </w:p>
        </w:tc>
      </w:tr>
      <w:tr w:rsidR="00103CF2" w14:paraId="3877AA3E" w14:textId="77777777" w:rsidTr="009D6BBC">
        <w:tc>
          <w:tcPr>
            <w:tcW w:w="704" w:type="dxa"/>
          </w:tcPr>
          <w:p w14:paraId="665D469C" w14:textId="52FABA9F" w:rsidR="00103CF2" w:rsidRDefault="00103CF2" w:rsidP="00103CF2">
            <w:pPr>
              <w:spacing w:line="276" w:lineRule="auto"/>
              <w:rPr>
                <w:rFonts w:ascii="Arial" w:hAnsi="Arial" w:cs="Arial"/>
                <w:sz w:val="24"/>
                <w:szCs w:val="24"/>
              </w:rPr>
            </w:pPr>
            <w:r w:rsidRPr="005423F7">
              <w:rPr>
                <w:rFonts w:ascii="Arial" w:hAnsi="Arial" w:cs="Arial"/>
                <w:sz w:val="24"/>
                <w:szCs w:val="24"/>
              </w:rPr>
              <w:t>204.</w:t>
            </w:r>
          </w:p>
        </w:tc>
        <w:tc>
          <w:tcPr>
            <w:tcW w:w="2410" w:type="dxa"/>
          </w:tcPr>
          <w:p w14:paraId="236AABCF" w14:textId="77D657E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XLII/720/21</w:t>
            </w:r>
          </w:p>
        </w:tc>
        <w:tc>
          <w:tcPr>
            <w:tcW w:w="2693" w:type="dxa"/>
          </w:tcPr>
          <w:p w14:paraId="4E4DF592" w14:textId="74F61EB6"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1FD2C5EC" w14:textId="21053384"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ustalenia wysokości diet radnych Województwa Podkarpackiego</w:t>
            </w:r>
          </w:p>
        </w:tc>
        <w:tc>
          <w:tcPr>
            <w:tcW w:w="2607" w:type="dxa"/>
          </w:tcPr>
          <w:p w14:paraId="73FFA714" w14:textId="5F960B1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1B99AE2" w14:textId="77777777" w:rsidR="00103CF2" w:rsidRDefault="00103CF2" w:rsidP="00103CF2">
            <w:pPr>
              <w:spacing w:line="276" w:lineRule="auto"/>
              <w:rPr>
                <w:rFonts w:ascii="Arial" w:hAnsi="Arial" w:cs="Arial"/>
                <w:sz w:val="24"/>
                <w:szCs w:val="24"/>
              </w:rPr>
            </w:pPr>
          </w:p>
        </w:tc>
      </w:tr>
      <w:tr w:rsidR="00103CF2" w14:paraId="26F130DF" w14:textId="77777777" w:rsidTr="009D6BBC">
        <w:tc>
          <w:tcPr>
            <w:tcW w:w="704" w:type="dxa"/>
          </w:tcPr>
          <w:p w14:paraId="61CAD3B4" w14:textId="1A3578A2" w:rsidR="00103CF2" w:rsidRDefault="00103CF2" w:rsidP="00103CF2">
            <w:pPr>
              <w:spacing w:line="276" w:lineRule="auto"/>
              <w:rPr>
                <w:rFonts w:ascii="Arial" w:hAnsi="Arial" w:cs="Arial"/>
                <w:sz w:val="24"/>
                <w:szCs w:val="24"/>
              </w:rPr>
            </w:pPr>
            <w:r w:rsidRPr="005423F7">
              <w:rPr>
                <w:rFonts w:ascii="Arial" w:hAnsi="Arial" w:cs="Arial"/>
                <w:sz w:val="24"/>
                <w:szCs w:val="24"/>
              </w:rPr>
              <w:t>205.</w:t>
            </w:r>
          </w:p>
        </w:tc>
        <w:tc>
          <w:tcPr>
            <w:tcW w:w="2410" w:type="dxa"/>
          </w:tcPr>
          <w:p w14:paraId="3D288FA9" w14:textId="1061A69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XLII/721/21</w:t>
            </w:r>
          </w:p>
        </w:tc>
        <w:tc>
          <w:tcPr>
            <w:tcW w:w="2693" w:type="dxa"/>
          </w:tcPr>
          <w:p w14:paraId="581C161E" w14:textId="0D3F8F46" w:rsidR="00103CF2" w:rsidRDefault="00103CF2" w:rsidP="00103CF2">
            <w:pPr>
              <w:spacing w:line="276" w:lineRule="auto"/>
              <w:rPr>
                <w:rFonts w:ascii="Arial" w:hAnsi="Arial" w:cs="Arial"/>
                <w:sz w:val="24"/>
                <w:szCs w:val="24"/>
              </w:rPr>
            </w:pPr>
            <w:r w:rsidRPr="005423F7">
              <w:rPr>
                <w:rFonts w:ascii="Arial" w:hAnsi="Arial" w:cs="Arial"/>
                <w:sz w:val="24"/>
                <w:szCs w:val="24"/>
              </w:rPr>
              <w:t>29 listopada 2021 r.</w:t>
            </w:r>
          </w:p>
        </w:tc>
        <w:tc>
          <w:tcPr>
            <w:tcW w:w="4828" w:type="dxa"/>
          </w:tcPr>
          <w:p w14:paraId="488960ED" w14:textId="5A68234E"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ustalenia wynagrodzenia Marszałka Województwa Podkarpackiego</w:t>
            </w:r>
          </w:p>
        </w:tc>
        <w:tc>
          <w:tcPr>
            <w:tcW w:w="2607" w:type="dxa"/>
          </w:tcPr>
          <w:p w14:paraId="595850BE" w14:textId="681F4DF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C1E7166" w14:textId="77777777" w:rsidR="00103CF2" w:rsidRDefault="00103CF2" w:rsidP="00103CF2">
            <w:pPr>
              <w:spacing w:line="276" w:lineRule="auto"/>
              <w:rPr>
                <w:rFonts w:ascii="Arial" w:hAnsi="Arial" w:cs="Arial"/>
                <w:sz w:val="24"/>
                <w:szCs w:val="24"/>
              </w:rPr>
            </w:pPr>
          </w:p>
        </w:tc>
      </w:tr>
      <w:tr w:rsidR="00103CF2" w14:paraId="68CC8E30" w14:textId="77777777" w:rsidTr="009D6BBC">
        <w:tc>
          <w:tcPr>
            <w:tcW w:w="704" w:type="dxa"/>
          </w:tcPr>
          <w:p w14:paraId="0DEC942F" w14:textId="13FFB6E8" w:rsidR="00103CF2" w:rsidRDefault="00103CF2" w:rsidP="00103CF2">
            <w:pPr>
              <w:spacing w:line="276" w:lineRule="auto"/>
              <w:rPr>
                <w:rFonts w:ascii="Arial" w:hAnsi="Arial" w:cs="Arial"/>
                <w:sz w:val="24"/>
                <w:szCs w:val="24"/>
              </w:rPr>
            </w:pPr>
            <w:r w:rsidRPr="005423F7">
              <w:rPr>
                <w:rFonts w:ascii="Arial" w:hAnsi="Arial" w:cs="Arial"/>
                <w:sz w:val="24"/>
                <w:szCs w:val="24"/>
              </w:rPr>
              <w:t>206.</w:t>
            </w:r>
          </w:p>
        </w:tc>
        <w:tc>
          <w:tcPr>
            <w:tcW w:w="2410" w:type="dxa"/>
          </w:tcPr>
          <w:p w14:paraId="47FD9941" w14:textId="5418AD8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XLIII/722/21</w:t>
            </w:r>
          </w:p>
        </w:tc>
        <w:tc>
          <w:tcPr>
            <w:tcW w:w="2693" w:type="dxa"/>
          </w:tcPr>
          <w:p w14:paraId="66ED25B5" w14:textId="51C53C27" w:rsidR="00103CF2" w:rsidRDefault="00103CF2" w:rsidP="00103CF2">
            <w:pPr>
              <w:spacing w:line="276" w:lineRule="auto"/>
              <w:rPr>
                <w:rFonts w:ascii="Arial" w:hAnsi="Arial" w:cs="Arial"/>
                <w:sz w:val="24"/>
                <w:szCs w:val="24"/>
              </w:rPr>
            </w:pPr>
            <w:r w:rsidRPr="005423F7">
              <w:rPr>
                <w:rFonts w:ascii="Arial" w:hAnsi="Arial" w:cs="Arial"/>
                <w:sz w:val="24"/>
                <w:szCs w:val="24"/>
              </w:rPr>
              <w:t>28 grudnia 2021 r.</w:t>
            </w:r>
          </w:p>
        </w:tc>
        <w:tc>
          <w:tcPr>
            <w:tcW w:w="4828" w:type="dxa"/>
          </w:tcPr>
          <w:p w14:paraId="32CC7B74" w14:textId="16A17B8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 xml:space="preserve">udzielenia pomocy finansowej w formie dotacji celowej dla Województwa Małopolskiego na wykonanie wstępnego studium planistyczno-prognostycznego lub dokumentu równoważnego dla Projektu pn.: „Rewitalizacja linii kolejowej nr 108 na odcinku Gorlice – Jasło, celem usprawnienia połączenia Kraków – Jasło </w:t>
            </w:r>
            <w:r w:rsidRPr="005423F7">
              <w:rPr>
                <w:rFonts w:ascii="Arial" w:eastAsia="Times New Roman" w:hAnsi="Arial" w:cs="Arial"/>
                <w:sz w:val="24"/>
                <w:szCs w:val="24"/>
                <w:lang w:eastAsia="pl-PL"/>
              </w:rPr>
              <w:lastRenderedPageBreak/>
              <w:t>wraz z rewitalizacją linii kolejowej nr 110 i budową łącznicy pomiędzy w/w liniami”</w:t>
            </w:r>
          </w:p>
        </w:tc>
        <w:tc>
          <w:tcPr>
            <w:tcW w:w="2607" w:type="dxa"/>
          </w:tcPr>
          <w:p w14:paraId="69A8DDCA" w14:textId="4C0D08A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lastRenderedPageBreak/>
              <w:t>zrealizowana</w:t>
            </w:r>
          </w:p>
        </w:tc>
        <w:tc>
          <w:tcPr>
            <w:tcW w:w="3018" w:type="dxa"/>
          </w:tcPr>
          <w:p w14:paraId="0E51879F" w14:textId="77777777" w:rsidR="00103CF2" w:rsidRDefault="00103CF2" w:rsidP="00103CF2">
            <w:pPr>
              <w:spacing w:line="276" w:lineRule="auto"/>
              <w:rPr>
                <w:rFonts w:ascii="Arial" w:hAnsi="Arial" w:cs="Arial"/>
                <w:sz w:val="24"/>
                <w:szCs w:val="24"/>
              </w:rPr>
            </w:pPr>
          </w:p>
        </w:tc>
      </w:tr>
      <w:tr w:rsidR="00103CF2" w14:paraId="220A8590" w14:textId="77777777" w:rsidTr="009D6BBC">
        <w:tc>
          <w:tcPr>
            <w:tcW w:w="704" w:type="dxa"/>
          </w:tcPr>
          <w:p w14:paraId="0A77C6D2" w14:textId="2B12500E" w:rsidR="00103CF2" w:rsidRDefault="00103CF2" w:rsidP="00103CF2">
            <w:pPr>
              <w:spacing w:line="276" w:lineRule="auto"/>
              <w:rPr>
                <w:rFonts w:ascii="Arial" w:hAnsi="Arial" w:cs="Arial"/>
                <w:sz w:val="24"/>
                <w:szCs w:val="24"/>
              </w:rPr>
            </w:pPr>
            <w:r w:rsidRPr="005423F7">
              <w:rPr>
                <w:rFonts w:ascii="Arial" w:hAnsi="Arial" w:cs="Arial"/>
                <w:sz w:val="24"/>
                <w:szCs w:val="24"/>
              </w:rPr>
              <w:t>207.</w:t>
            </w:r>
          </w:p>
        </w:tc>
        <w:tc>
          <w:tcPr>
            <w:tcW w:w="2410" w:type="dxa"/>
          </w:tcPr>
          <w:p w14:paraId="301311AD" w14:textId="7895EAF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XLIII/723/21</w:t>
            </w:r>
          </w:p>
        </w:tc>
        <w:tc>
          <w:tcPr>
            <w:tcW w:w="2693" w:type="dxa"/>
          </w:tcPr>
          <w:p w14:paraId="6699D3D7" w14:textId="2A633928" w:rsidR="00103CF2" w:rsidRDefault="00103CF2" w:rsidP="00103CF2">
            <w:pPr>
              <w:spacing w:line="276" w:lineRule="auto"/>
              <w:rPr>
                <w:rFonts w:ascii="Arial" w:hAnsi="Arial" w:cs="Arial"/>
                <w:sz w:val="24"/>
                <w:szCs w:val="24"/>
              </w:rPr>
            </w:pPr>
            <w:r w:rsidRPr="005423F7">
              <w:rPr>
                <w:rFonts w:ascii="Arial" w:hAnsi="Arial" w:cs="Arial"/>
                <w:sz w:val="24"/>
                <w:szCs w:val="24"/>
              </w:rPr>
              <w:t>28 grudnia 2021 r.</w:t>
            </w:r>
          </w:p>
        </w:tc>
        <w:tc>
          <w:tcPr>
            <w:tcW w:w="4828" w:type="dxa"/>
          </w:tcPr>
          <w:p w14:paraId="3660CF93" w14:textId="3B94751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budżecie Województwa Podkarpackiego na 2021 r.</w:t>
            </w:r>
          </w:p>
        </w:tc>
        <w:tc>
          <w:tcPr>
            <w:tcW w:w="2607" w:type="dxa"/>
          </w:tcPr>
          <w:p w14:paraId="3B080688" w14:textId="495CF116"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3DEF57DD" w14:textId="77777777" w:rsidR="00103CF2" w:rsidRDefault="00103CF2" w:rsidP="00103CF2">
            <w:pPr>
              <w:spacing w:line="276" w:lineRule="auto"/>
              <w:rPr>
                <w:rFonts w:ascii="Arial" w:hAnsi="Arial" w:cs="Arial"/>
                <w:sz w:val="24"/>
                <w:szCs w:val="24"/>
              </w:rPr>
            </w:pPr>
          </w:p>
        </w:tc>
      </w:tr>
      <w:tr w:rsidR="00103CF2" w14:paraId="0622BBD3" w14:textId="77777777" w:rsidTr="009D6BBC">
        <w:tc>
          <w:tcPr>
            <w:tcW w:w="704" w:type="dxa"/>
          </w:tcPr>
          <w:p w14:paraId="08B2BBB5" w14:textId="0D99AAE4" w:rsidR="00103CF2" w:rsidRDefault="00103CF2" w:rsidP="00103CF2">
            <w:pPr>
              <w:spacing w:line="276" w:lineRule="auto"/>
              <w:rPr>
                <w:rFonts w:ascii="Arial" w:hAnsi="Arial" w:cs="Arial"/>
                <w:sz w:val="24"/>
                <w:szCs w:val="24"/>
              </w:rPr>
            </w:pPr>
            <w:r w:rsidRPr="005423F7">
              <w:rPr>
                <w:rFonts w:ascii="Arial" w:hAnsi="Arial" w:cs="Arial"/>
                <w:sz w:val="24"/>
                <w:szCs w:val="24"/>
              </w:rPr>
              <w:t>208.</w:t>
            </w:r>
          </w:p>
        </w:tc>
        <w:tc>
          <w:tcPr>
            <w:tcW w:w="2410" w:type="dxa"/>
          </w:tcPr>
          <w:p w14:paraId="4BD7D2CA" w14:textId="5B3DB4C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XLIII/724/21</w:t>
            </w:r>
          </w:p>
        </w:tc>
        <w:tc>
          <w:tcPr>
            <w:tcW w:w="2693" w:type="dxa"/>
          </w:tcPr>
          <w:p w14:paraId="31BE6687" w14:textId="694C5EB3" w:rsidR="00103CF2" w:rsidRDefault="00103CF2" w:rsidP="00103CF2">
            <w:pPr>
              <w:spacing w:line="276" w:lineRule="auto"/>
              <w:rPr>
                <w:rFonts w:ascii="Arial" w:hAnsi="Arial" w:cs="Arial"/>
                <w:sz w:val="24"/>
                <w:szCs w:val="24"/>
              </w:rPr>
            </w:pPr>
            <w:r w:rsidRPr="005423F7">
              <w:rPr>
                <w:rFonts w:ascii="Arial" w:hAnsi="Arial" w:cs="Arial"/>
                <w:sz w:val="24"/>
                <w:szCs w:val="24"/>
              </w:rPr>
              <w:t>28 grudnia 2021 r.</w:t>
            </w:r>
          </w:p>
        </w:tc>
        <w:tc>
          <w:tcPr>
            <w:tcW w:w="4828" w:type="dxa"/>
          </w:tcPr>
          <w:p w14:paraId="70700608" w14:textId="31D9EC4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budżecie Województwa Podkarpackiego na 2021 r.</w:t>
            </w:r>
          </w:p>
        </w:tc>
        <w:tc>
          <w:tcPr>
            <w:tcW w:w="2607" w:type="dxa"/>
          </w:tcPr>
          <w:p w14:paraId="14A45B91" w14:textId="1049D47B"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zrealizowana</w:t>
            </w:r>
          </w:p>
        </w:tc>
        <w:tc>
          <w:tcPr>
            <w:tcW w:w="3018" w:type="dxa"/>
          </w:tcPr>
          <w:p w14:paraId="00598A7E" w14:textId="77777777" w:rsidR="00103CF2" w:rsidRDefault="00103CF2" w:rsidP="00103CF2">
            <w:pPr>
              <w:spacing w:line="276" w:lineRule="auto"/>
              <w:rPr>
                <w:rFonts w:ascii="Arial" w:hAnsi="Arial" w:cs="Arial"/>
                <w:sz w:val="24"/>
                <w:szCs w:val="24"/>
              </w:rPr>
            </w:pPr>
          </w:p>
        </w:tc>
      </w:tr>
      <w:tr w:rsidR="00103CF2" w14:paraId="7CB86132" w14:textId="77777777" w:rsidTr="009D6BBC">
        <w:tc>
          <w:tcPr>
            <w:tcW w:w="704" w:type="dxa"/>
          </w:tcPr>
          <w:p w14:paraId="7D8C3C08" w14:textId="7B693C1C" w:rsidR="00103CF2" w:rsidRDefault="00103CF2" w:rsidP="00103CF2">
            <w:pPr>
              <w:spacing w:line="276" w:lineRule="auto"/>
              <w:rPr>
                <w:rFonts w:ascii="Arial" w:hAnsi="Arial" w:cs="Arial"/>
                <w:sz w:val="24"/>
                <w:szCs w:val="24"/>
              </w:rPr>
            </w:pPr>
            <w:r w:rsidRPr="005423F7">
              <w:rPr>
                <w:rFonts w:ascii="Arial" w:hAnsi="Arial" w:cs="Arial"/>
                <w:sz w:val="24"/>
                <w:szCs w:val="24"/>
              </w:rPr>
              <w:t>209.</w:t>
            </w:r>
          </w:p>
        </w:tc>
        <w:tc>
          <w:tcPr>
            <w:tcW w:w="2410" w:type="dxa"/>
          </w:tcPr>
          <w:p w14:paraId="07E7F7D5" w14:textId="0F33FEA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XLIII/725/21</w:t>
            </w:r>
          </w:p>
        </w:tc>
        <w:tc>
          <w:tcPr>
            <w:tcW w:w="2693" w:type="dxa"/>
          </w:tcPr>
          <w:p w14:paraId="691B4985" w14:textId="58BDFA1A" w:rsidR="00103CF2" w:rsidRDefault="00103CF2" w:rsidP="00103CF2">
            <w:pPr>
              <w:spacing w:line="276" w:lineRule="auto"/>
              <w:rPr>
                <w:rFonts w:ascii="Arial" w:hAnsi="Arial" w:cs="Arial"/>
                <w:sz w:val="24"/>
                <w:szCs w:val="24"/>
              </w:rPr>
            </w:pPr>
            <w:r w:rsidRPr="005423F7">
              <w:rPr>
                <w:rFonts w:ascii="Arial" w:hAnsi="Arial" w:cs="Arial"/>
                <w:sz w:val="24"/>
                <w:szCs w:val="24"/>
              </w:rPr>
              <w:t>28 grudnia 2021 r.</w:t>
            </w:r>
          </w:p>
        </w:tc>
        <w:tc>
          <w:tcPr>
            <w:tcW w:w="4828" w:type="dxa"/>
          </w:tcPr>
          <w:p w14:paraId="56E0546C" w14:textId="0B30ADB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 w Wieloletniej Prognozie Finansowej Województwa Podkarpackiego na lata 2021 – 2045</w:t>
            </w:r>
          </w:p>
        </w:tc>
        <w:tc>
          <w:tcPr>
            <w:tcW w:w="2607" w:type="dxa"/>
          </w:tcPr>
          <w:p w14:paraId="77139CA8" w14:textId="6583DE2D"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częściowo zrealizowana</w:t>
            </w:r>
          </w:p>
        </w:tc>
        <w:tc>
          <w:tcPr>
            <w:tcW w:w="3018" w:type="dxa"/>
          </w:tcPr>
          <w:p w14:paraId="466DC8AD" w14:textId="0EEF48C1"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WPF obejmuje wykaz zadań wieloletnich planowanych do realizacji przez Samorząd Województwa. Realizacja zakresu wykraczającego poza rok 2021 trwa.</w:t>
            </w:r>
          </w:p>
        </w:tc>
      </w:tr>
      <w:tr w:rsidR="00103CF2" w14:paraId="5100817F" w14:textId="77777777" w:rsidTr="009D6BBC">
        <w:tc>
          <w:tcPr>
            <w:tcW w:w="704" w:type="dxa"/>
          </w:tcPr>
          <w:p w14:paraId="4875BEE3" w14:textId="0CC6D6E1" w:rsidR="00103CF2" w:rsidRDefault="00103CF2" w:rsidP="00103CF2">
            <w:pPr>
              <w:spacing w:line="276" w:lineRule="auto"/>
              <w:rPr>
                <w:rFonts w:ascii="Arial" w:hAnsi="Arial" w:cs="Arial"/>
                <w:sz w:val="24"/>
                <w:szCs w:val="24"/>
              </w:rPr>
            </w:pPr>
            <w:r w:rsidRPr="005423F7">
              <w:rPr>
                <w:rFonts w:ascii="Arial" w:hAnsi="Arial" w:cs="Arial"/>
                <w:sz w:val="24"/>
                <w:szCs w:val="24"/>
              </w:rPr>
              <w:t>210.</w:t>
            </w:r>
          </w:p>
        </w:tc>
        <w:tc>
          <w:tcPr>
            <w:tcW w:w="2410" w:type="dxa"/>
          </w:tcPr>
          <w:p w14:paraId="6828F0E4" w14:textId="432E232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XLIII/726/21</w:t>
            </w:r>
          </w:p>
        </w:tc>
        <w:tc>
          <w:tcPr>
            <w:tcW w:w="2693" w:type="dxa"/>
          </w:tcPr>
          <w:p w14:paraId="05AE4049" w14:textId="5C071F20" w:rsidR="00103CF2" w:rsidRDefault="00103CF2" w:rsidP="00103CF2">
            <w:pPr>
              <w:spacing w:line="276" w:lineRule="auto"/>
              <w:rPr>
                <w:rFonts w:ascii="Arial" w:hAnsi="Arial" w:cs="Arial"/>
                <w:sz w:val="24"/>
                <w:szCs w:val="24"/>
              </w:rPr>
            </w:pPr>
            <w:r w:rsidRPr="005423F7">
              <w:rPr>
                <w:rFonts w:ascii="Arial" w:hAnsi="Arial" w:cs="Arial"/>
                <w:sz w:val="24"/>
                <w:szCs w:val="24"/>
              </w:rPr>
              <w:t>28 grudnia 2021 r.</w:t>
            </w:r>
          </w:p>
        </w:tc>
        <w:tc>
          <w:tcPr>
            <w:tcW w:w="4828" w:type="dxa"/>
          </w:tcPr>
          <w:p w14:paraId="08E4E1C0" w14:textId="184202E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budżetu Województwa Podkarpackiego na 2022 r.</w:t>
            </w:r>
          </w:p>
        </w:tc>
        <w:tc>
          <w:tcPr>
            <w:tcW w:w="2607" w:type="dxa"/>
          </w:tcPr>
          <w:p w14:paraId="4FB54330" w14:textId="3776A140" w:rsidR="00103CF2" w:rsidRDefault="00103CF2" w:rsidP="00103CF2">
            <w:pPr>
              <w:spacing w:line="276" w:lineRule="auto"/>
              <w:rPr>
                <w:rFonts w:ascii="Arial" w:hAnsi="Arial" w:cs="Arial"/>
                <w:sz w:val="24"/>
                <w:szCs w:val="24"/>
              </w:rPr>
            </w:pPr>
            <w:r w:rsidRPr="005423F7">
              <w:rPr>
                <w:rFonts w:ascii="Arial" w:eastAsia="Calibri" w:hAnsi="Arial" w:cs="Arial"/>
                <w:color w:val="000000"/>
                <w:sz w:val="24"/>
                <w:szCs w:val="24"/>
              </w:rPr>
              <w:t>niezrealizowana</w:t>
            </w:r>
          </w:p>
        </w:tc>
        <w:tc>
          <w:tcPr>
            <w:tcW w:w="3018" w:type="dxa"/>
          </w:tcPr>
          <w:p w14:paraId="77DF6A5E" w14:textId="5D14F0B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budżet w trakcie realizacji</w:t>
            </w:r>
          </w:p>
        </w:tc>
      </w:tr>
      <w:tr w:rsidR="00103CF2" w14:paraId="50C93DD4" w14:textId="77777777" w:rsidTr="009D6BBC">
        <w:tc>
          <w:tcPr>
            <w:tcW w:w="704" w:type="dxa"/>
          </w:tcPr>
          <w:p w14:paraId="1B74CDF7" w14:textId="07635581" w:rsidR="00103CF2" w:rsidRDefault="00103CF2" w:rsidP="00103CF2">
            <w:pPr>
              <w:spacing w:line="276" w:lineRule="auto"/>
              <w:rPr>
                <w:rFonts w:ascii="Arial" w:hAnsi="Arial" w:cs="Arial"/>
                <w:sz w:val="24"/>
                <w:szCs w:val="24"/>
              </w:rPr>
            </w:pPr>
            <w:r w:rsidRPr="005423F7">
              <w:rPr>
                <w:rFonts w:ascii="Arial" w:hAnsi="Arial" w:cs="Arial"/>
                <w:sz w:val="24"/>
                <w:szCs w:val="24"/>
              </w:rPr>
              <w:t>211.</w:t>
            </w:r>
          </w:p>
        </w:tc>
        <w:tc>
          <w:tcPr>
            <w:tcW w:w="2410" w:type="dxa"/>
          </w:tcPr>
          <w:p w14:paraId="6B0E34A0" w14:textId="08D3F21C"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XLIII/727/21</w:t>
            </w:r>
          </w:p>
        </w:tc>
        <w:tc>
          <w:tcPr>
            <w:tcW w:w="2693" w:type="dxa"/>
          </w:tcPr>
          <w:p w14:paraId="1B05CB4C" w14:textId="45FBD125" w:rsidR="00103CF2" w:rsidRDefault="00103CF2" w:rsidP="00103CF2">
            <w:pPr>
              <w:spacing w:line="276" w:lineRule="auto"/>
              <w:rPr>
                <w:rFonts w:ascii="Arial" w:hAnsi="Arial" w:cs="Arial"/>
                <w:sz w:val="24"/>
                <w:szCs w:val="24"/>
              </w:rPr>
            </w:pPr>
            <w:r w:rsidRPr="005423F7">
              <w:rPr>
                <w:rFonts w:ascii="Arial" w:hAnsi="Arial" w:cs="Arial"/>
                <w:sz w:val="24"/>
                <w:szCs w:val="24"/>
              </w:rPr>
              <w:t>28 grudnia 2021 r.</w:t>
            </w:r>
          </w:p>
        </w:tc>
        <w:tc>
          <w:tcPr>
            <w:tcW w:w="4828" w:type="dxa"/>
          </w:tcPr>
          <w:p w14:paraId="4854EF1C" w14:textId="6893626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uchwalenia Wieloletniej Prognozy Finansowej Województwa Podkarpackiego na lata 2022-2045</w:t>
            </w:r>
          </w:p>
        </w:tc>
        <w:tc>
          <w:tcPr>
            <w:tcW w:w="2607" w:type="dxa"/>
          </w:tcPr>
          <w:p w14:paraId="7D65F077" w14:textId="79326A05" w:rsidR="00103CF2" w:rsidRDefault="00103CF2" w:rsidP="00103CF2">
            <w:pPr>
              <w:spacing w:line="276" w:lineRule="auto"/>
              <w:rPr>
                <w:rFonts w:ascii="Arial" w:hAnsi="Arial" w:cs="Arial"/>
                <w:sz w:val="24"/>
                <w:szCs w:val="24"/>
              </w:rPr>
            </w:pPr>
            <w:r w:rsidRPr="005423F7">
              <w:rPr>
                <w:rFonts w:ascii="Arial" w:eastAsia="Calibri" w:hAnsi="Arial" w:cs="Arial"/>
                <w:sz w:val="24"/>
                <w:szCs w:val="24"/>
              </w:rPr>
              <w:t>niezrealizowana</w:t>
            </w:r>
          </w:p>
        </w:tc>
        <w:tc>
          <w:tcPr>
            <w:tcW w:w="3018" w:type="dxa"/>
          </w:tcPr>
          <w:p w14:paraId="4AC709A1" w14:textId="1E1A3DE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WPF w trakcie realizacji</w:t>
            </w:r>
          </w:p>
        </w:tc>
      </w:tr>
      <w:tr w:rsidR="00103CF2" w14:paraId="55C98893" w14:textId="77777777" w:rsidTr="009D6BBC">
        <w:tc>
          <w:tcPr>
            <w:tcW w:w="704" w:type="dxa"/>
          </w:tcPr>
          <w:p w14:paraId="5355CDC6" w14:textId="6FC57299" w:rsidR="00103CF2" w:rsidRDefault="00103CF2" w:rsidP="00103CF2">
            <w:pPr>
              <w:spacing w:line="276" w:lineRule="auto"/>
              <w:rPr>
                <w:rFonts w:ascii="Arial" w:hAnsi="Arial" w:cs="Arial"/>
                <w:sz w:val="24"/>
                <w:szCs w:val="24"/>
              </w:rPr>
            </w:pPr>
            <w:r w:rsidRPr="005423F7">
              <w:rPr>
                <w:rFonts w:ascii="Arial" w:hAnsi="Arial" w:cs="Arial"/>
                <w:sz w:val="24"/>
                <w:szCs w:val="24"/>
              </w:rPr>
              <w:t>212.</w:t>
            </w:r>
          </w:p>
        </w:tc>
        <w:tc>
          <w:tcPr>
            <w:tcW w:w="2410" w:type="dxa"/>
          </w:tcPr>
          <w:p w14:paraId="1DC40404" w14:textId="04CA53D1"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XLIII/728/21</w:t>
            </w:r>
          </w:p>
        </w:tc>
        <w:tc>
          <w:tcPr>
            <w:tcW w:w="2693" w:type="dxa"/>
          </w:tcPr>
          <w:p w14:paraId="03DAD430" w14:textId="60FE32B2" w:rsidR="00103CF2" w:rsidRDefault="00103CF2" w:rsidP="00103CF2">
            <w:pPr>
              <w:spacing w:line="276" w:lineRule="auto"/>
              <w:rPr>
                <w:rFonts w:ascii="Arial" w:hAnsi="Arial" w:cs="Arial"/>
                <w:sz w:val="24"/>
                <w:szCs w:val="24"/>
              </w:rPr>
            </w:pPr>
            <w:r w:rsidRPr="005423F7">
              <w:rPr>
                <w:rFonts w:ascii="Arial" w:hAnsi="Arial" w:cs="Arial"/>
                <w:sz w:val="24"/>
                <w:szCs w:val="24"/>
              </w:rPr>
              <w:t>28 grudnia 2021 r.</w:t>
            </w:r>
          </w:p>
        </w:tc>
        <w:tc>
          <w:tcPr>
            <w:tcW w:w="4828" w:type="dxa"/>
          </w:tcPr>
          <w:p w14:paraId="7D0AFAE5" w14:textId="12EBB23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powierzenia zadań z zakresu prowadzenia wspólnego przedstawicielstwa Województw: Lubelskiego, Podkarpackiego, Podlaskiego, Świętokrzyskiego, Warmińsko-Mazurskiego pod nazwą Dom Polski Wschodniej w Brukseli</w:t>
            </w:r>
          </w:p>
        </w:tc>
        <w:tc>
          <w:tcPr>
            <w:tcW w:w="2607" w:type="dxa"/>
          </w:tcPr>
          <w:p w14:paraId="29480BA5" w14:textId="7721338F"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BF37482" w14:textId="77777777" w:rsidR="00103CF2" w:rsidRDefault="00103CF2" w:rsidP="00103CF2">
            <w:pPr>
              <w:spacing w:line="276" w:lineRule="auto"/>
              <w:rPr>
                <w:rFonts w:ascii="Arial" w:hAnsi="Arial" w:cs="Arial"/>
                <w:sz w:val="24"/>
                <w:szCs w:val="24"/>
              </w:rPr>
            </w:pPr>
          </w:p>
        </w:tc>
      </w:tr>
      <w:tr w:rsidR="00103CF2" w14:paraId="03002DE3" w14:textId="77777777" w:rsidTr="009D6BBC">
        <w:tc>
          <w:tcPr>
            <w:tcW w:w="704" w:type="dxa"/>
          </w:tcPr>
          <w:p w14:paraId="2F895814" w14:textId="4FC3E2A5" w:rsidR="00103CF2" w:rsidRDefault="00103CF2" w:rsidP="00103CF2">
            <w:pPr>
              <w:spacing w:line="276" w:lineRule="auto"/>
              <w:rPr>
                <w:rFonts w:ascii="Arial" w:hAnsi="Arial" w:cs="Arial"/>
                <w:sz w:val="24"/>
                <w:szCs w:val="24"/>
              </w:rPr>
            </w:pPr>
            <w:r w:rsidRPr="005423F7">
              <w:rPr>
                <w:rFonts w:ascii="Arial" w:hAnsi="Arial" w:cs="Arial"/>
                <w:sz w:val="24"/>
                <w:szCs w:val="24"/>
              </w:rPr>
              <w:t>213.</w:t>
            </w:r>
          </w:p>
        </w:tc>
        <w:tc>
          <w:tcPr>
            <w:tcW w:w="2410" w:type="dxa"/>
          </w:tcPr>
          <w:p w14:paraId="4304C797" w14:textId="28DAAAC9"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XLIII/729/21</w:t>
            </w:r>
          </w:p>
        </w:tc>
        <w:tc>
          <w:tcPr>
            <w:tcW w:w="2693" w:type="dxa"/>
          </w:tcPr>
          <w:p w14:paraId="2969BAE8" w14:textId="67D6A880" w:rsidR="00103CF2" w:rsidRDefault="00103CF2" w:rsidP="00103CF2">
            <w:pPr>
              <w:spacing w:line="276" w:lineRule="auto"/>
              <w:rPr>
                <w:rFonts w:ascii="Arial" w:hAnsi="Arial" w:cs="Arial"/>
                <w:sz w:val="24"/>
                <w:szCs w:val="24"/>
              </w:rPr>
            </w:pPr>
            <w:r w:rsidRPr="005423F7">
              <w:rPr>
                <w:rFonts w:ascii="Arial" w:hAnsi="Arial" w:cs="Arial"/>
                <w:sz w:val="24"/>
                <w:szCs w:val="24"/>
              </w:rPr>
              <w:t>28 grudnia 2021 r.</w:t>
            </w:r>
          </w:p>
        </w:tc>
        <w:tc>
          <w:tcPr>
            <w:tcW w:w="4828" w:type="dxa"/>
          </w:tcPr>
          <w:p w14:paraId="583421F5" w14:textId="310B1B48"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likwidacji Podkarpackiego Biura Planowania Przestrzennego w Rzeszowie</w:t>
            </w:r>
          </w:p>
        </w:tc>
        <w:tc>
          <w:tcPr>
            <w:tcW w:w="2607" w:type="dxa"/>
          </w:tcPr>
          <w:p w14:paraId="63079F60" w14:textId="1222586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67A0AE1" w14:textId="77777777" w:rsidR="00103CF2" w:rsidRDefault="00103CF2" w:rsidP="00103CF2">
            <w:pPr>
              <w:spacing w:line="276" w:lineRule="auto"/>
              <w:rPr>
                <w:rFonts w:ascii="Arial" w:hAnsi="Arial" w:cs="Arial"/>
                <w:sz w:val="24"/>
                <w:szCs w:val="24"/>
              </w:rPr>
            </w:pPr>
          </w:p>
        </w:tc>
      </w:tr>
      <w:tr w:rsidR="00103CF2" w14:paraId="546654E0" w14:textId="77777777" w:rsidTr="009D6BBC">
        <w:tc>
          <w:tcPr>
            <w:tcW w:w="704" w:type="dxa"/>
          </w:tcPr>
          <w:p w14:paraId="38ED1044" w14:textId="4AA60038" w:rsidR="00103CF2" w:rsidRDefault="00103CF2" w:rsidP="00103CF2">
            <w:pPr>
              <w:spacing w:line="276" w:lineRule="auto"/>
              <w:rPr>
                <w:rFonts w:ascii="Arial" w:hAnsi="Arial" w:cs="Arial"/>
                <w:sz w:val="24"/>
                <w:szCs w:val="24"/>
              </w:rPr>
            </w:pPr>
            <w:r w:rsidRPr="005423F7">
              <w:rPr>
                <w:rFonts w:ascii="Arial" w:hAnsi="Arial" w:cs="Arial"/>
                <w:sz w:val="24"/>
                <w:szCs w:val="24"/>
              </w:rPr>
              <w:lastRenderedPageBreak/>
              <w:t>214.</w:t>
            </w:r>
          </w:p>
        </w:tc>
        <w:tc>
          <w:tcPr>
            <w:tcW w:w="2410" w:type="dxa"/>
          </w:tcPr>
          <w:p w14:paraId="7995E063" w14:textId="5D6342E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XLIII/730/21</w:t>
            </w:r>
          </w:p>
        </w:tc>
        <w:tc>
          <w:tcPr>
            <w:tcW w:w="2693" w:type="dxa"/>
          </w:tcPr>
          <w:p w14:paraId="05CE2516" w14:textId="440A7A99" w:rsidR="00103CF2" w:rsidRDefault="00103CF2" w:rsidP="00103CF2">
            <w:pPr>
              <w:spacing w:line="276" w:lineRule="auto"/>
              <w:rPr>
                <w:rFonts w:ascii="Arial" w:hAnsi="Arial" w:cs="Arial"/>
                <w:sz w:val="24"/>
                <w:szCs w:val="24"/>
              </w:rPr>
            </w:pPr>
            <w:r w:rsidRPr="005423F7">
              <w:rPr>
                <w:rFonts w:ascii="Arial" w:hAnsi="Arial" w:cs="Arial"/>
                <w:sz w:val="24"/>
                <w:szCs w:val="24"/>
              </w:rPr>
              <w:t>28 grudnia 2021 r.</w:t>
            </w:r>
          </w:p>
        </w:tc>
        <w:tc>
          <w:tcPr>
            <w:tcW w:w="4828" w:type="dxa"/>
          </w:tcPr>
          <w:p w14:paraId="50717EDA" w14:textId="610E21E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uchwalenia „Wojewódzkiego Programu Przeciwdziałania Przemocy w Rodzinie na rok 2022”</w:t>
            </w:r>
          </w:p>
        </w:tc>
        <w:tc>
          <w:tcPr>
            <w:tcW w:w="2607" w:type="dxa"/>
          </w:tcPr>
          <w:p w14:paraId="2D1C6470" w14:textId="7636E74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3545DE1A" w14:textId="77777777" w:rsidR="00103CF2" w:rsidRDefault="00103CF2" w:rsidP="00103CF2">
            <w:pPr>
              <w:spacing w:line="276" w:lineRule="auto"/>
              <w:rPr>
                <w:rFonts w:ascii="Arial" w:hAnsi="Arial" w:cs="Arial"/>
                <w:sz w:val="24"/>
                <w:szCs w:val="24"/>
              </w:rPr>
            </w:pPr>
          </w:p>
        </w:tc>
      </w:tr>
      <w:tr w:rsidR="00103CF2" w14:paraId="0BF0C3FA" w14:textId="77777777" w:rsidTr="009D6BBC">
        <w:tc>
          <w:tcPr>
            <w:tcW w:w="704" w:type="dxa"/>
          </w:tcPr>
          <w:p w14:paraId="74D2EF83" w14:textId="3353FC51" w:rsidR="00103CF2" w:rsidRDefault="00103CF2" w:rsidP="00103CF2">
            <w:pPr>
              <w:spacing w:line="276" w:lineRule="auto"/>
              <w:rPr>
                <w:rFonts w:ascii="Arial" w:hAnsi="Arial" w:cs="Arial"/>
                <w:sz w:val="24"/>
                <w:szCs w:val="24"/>
              </w:rPr>
            </w:pPr>
            <w:r w:rsidRPr="005423F7">
              <w:rPr>
                <w:rFonts w:ascii="Arial" w:hAnsi="Arial" w:cs="Arial"/>
                <w:sz w:val="24"/>
                <w:szCs w:val="24"/>
              </w:rPr>
              <w:t>215.</w:t>
            </w:r>
          </w:p>
        </w:tc>
        <w:tc>
          <w:tcPr>
            <w:tcW w:w="2410" w:type="dxa"/>
          </w:tcPr>
          <w:p w14:paraId="5B3B6222" w14:textId="380381C6"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XLIII/731/21</w:t>
            </w:r>
          </w:p>
        </w:tc>
        <w:tc>
          <w:tcPr>
            <w:tcW w:w="2693" w:type="dxa"/>
          </w:tcPr>
          <w:p w14:paraId="1030A1C6" w14:textId="7996544E" w:rsidR="00103CF2" w:rsidRDefault="00103CF2" w:rsidP="00103CF2">
            <w:pPr>
              <w:spacing w:line="276" w:lineRule="auto"/>
              <w:rPr>
                <w:rFonts w:ascii="Arial" w:hAnsi="Arial" w:cs="Arial"/>
                <w:sz w:val="24"/>
                <w:szCs w:val="24"/>
              </w:rPr>
            </w:pPr>
            <w:r w:rsidRPr="005423F7">
              <w:rPr>
                <w:rFonts w:ascii="Arial" w:hAnsi="Arial" w:cs="Arial"/>
                <w:sz w:val="24"/>
                <w:szCs w:val="24"/>
              </w:rPr>
              <w:t>28 grudnia 2021 r.</w:t>
            </w:r>
          </w:p>
        </w:tc>
        <w:tc>
          <w:tcPr>
            <w:tcW w:w="4828" w:type="dxa"/>
          </w:tcPr>
          <w:p w14:paraId="34BAE03A" w14:textId="172D2A3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zmiany uchwały w sprawie ustanowienia Nagród Marszałka Województwa Podkarpackiego w dziedzinie twórczości artystycznej, upowszechniania kultury i ochrony dziedzictwa narodowego</w:t>
            </w:r>
          </w:p>
        </w:tc>
        <w:tc>
          <w:tcPr>
            <w:tcW w:w="2607" w:type="dxa"/>
          </w:tcPr>
          <w:p w14:paraId="0038ECDD" w14:textId="3AB8B5B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22E37AF5" w14:textId="77777777" w:rsidR="00103CF2" w:rsidRDefault="00103CF2" w:rsidP="00103CF2">
            <w:pPr>
              <w:spacing w:line="276" w:lineRule="auto"/>
              <w:rPr>
                <w:rFonts w:ascii="Arial" w:hAnsi="Arial" w:cs="Arial"/>
                <w:sz w:val="24"/>
                <w:szCs w:val="24"/>
              </w:rPr>
            </w:pPr>
          </w:p>
        </w:tc>
      </w:tr>
      <w:tr w:rsidR="00103CF2" w14:paraId="31094277" w14:textId="77777777" w:rsidTr="009D6BBC">
        <w:tc>
          <w:tcPr>
            <w:tcW w:w="704" w:type="dxa"/>
          </w:tcPr>
          <w:p w14:paraId="2E9B0DCF" w14:textId="5B207A2F" w:rsidR="00103CF2" w:rsidRDefault="00103CF2" w:rsidP="00103CF2">
            <w:pPr>
              <w:spacing w:line="276" w:lineRule="auto"/>
              <w:rPr>
                <w:rFonts w:ascii="Arial" w:hAnsi="Arial" w:cs="Arial"/>
                <w:sz w:val="24"/>
                <w:szCs w:val="24"/>
              </w:rPr>
            </w:pPr>
            <w:r w:rsidRPr="005423F7">
              <w:rPr>
                <w:rFonts w:ascii="Arial" w:hAnsi="Arial" w:cs="Arial"/>
                <w:sz w:val="24"/>
                <w:szCs w:val="24"/>
              </w:rPr>
              <w:t>216.</w:t>
            </w:r>
          </w:p>
        </w:tc>
        <w:tc>
          <w:tcPr>
            <w:tcW w:w="2410" w:type="dxa"/>
          </w:tcPr>
          <w:p w14:paraId="0D6D9CB0" w14:textId="07FC4035"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XLIII/732/21</w:t>
            </w:r>
          </w:p>
        </w:tc>
        <w:tc>
          <w:tcPr>
            <w:tcW w:w="2693" w:type="dxa"/>
          </w:tcPr>
          <w:p w14:paraId="4120C149" w14:textId="7337F0A4" w:rsidR="00103CF2" w:rsidRDefault="00103CF2" w:rsidP="00103CF2">
            <w:pPr>
              <w:spacing w:line="276" w:lineRule="auto"/>
              <w:rPr>
                <w:rFonts w:ascii="Arial" w:hAnsi="Arial" w:cs="Arial"/>
                <w:sz w:val="24"/>
                <w:szCs w:val="24"/>
              </w:rPr>
            </w:pPr>
            <w:r w:rsidRPr="005423F7">
              <w:rPr>
                <w:rFonts w:ascii="Arial" w:hAnsi="Arial" w:cs="Arial"/>
                <w:sz w:val="24"/>
                <w:szCs w:val="24"/>
              </w:rPr>
              <w:t>28 grudnia 2021 r.</w:t>
            </w:r>
          </w:p>
        </w:tc>
        <w:tc>
          <w:tcPr>
            <w:tcW w:w="4828" w:type="dxa"/>
          </w:tcPr>
          <w:p w14:paraId="20A3F3F3" w14:textId="4417B70B"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wyrażenia woli przystąpienia do realizacji projektu pn. „Zdalnie odważni - cyfrowo pewni”</w:t>
            </w:r>
          </w:p>
        </w:tc>
        <w:tc>
          <w:tcPr>
            <w:tcW w:w="2607" w:type="dxa"/>
          </w:tcPr>
          <w:p w14:paraId="4CD2705E" w14:textId="5CD5F763"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402D9DBD" w14:textId="77777777" w:rsidR="00103CF2" w:rsidRDefault="00103CF2" w:rsidP="00103CF2">
            <w:pPr>
              <w:spacing w:line="276" w:lineRule="auto"/>
              <w:rPr>
                <w:rFonts w:ascii="Arial" w:hAnsi="Arial" w:cs="Arial"/>
                <w:sz w:val="24"/>
                <w:szCs w:val="24"/>
              </w:rPr>
            </w:pPr>
          </w:p>
        </w:tc>
      </w:tr>
      <w:tr w:rsidR="00103CF2" w14:paraId="17B5C0AF" w14:textId="77777777" w:rsidTr="009D6BBC">
        <w:tc>
          <w:tcPr>
            <w:tcW w:w="704" w:type="dxa"/>
          </w:tcPr>
          <w:p w14:paraId="58357EC2" w14:textId="17807B5E" w:rsidR="00103CF2" w:rsidRDefault="00103CF2" w:rsidP="00103CF2">
            <w:pPr>
              <w:spacing w:line="276" w:lineRule="auto"/>
              <w:rPr>
                <w:rFonts w:ascii="Arial" w:hAnsi="Arial" w:cs="Arial"/>
                <w:sz w:val="24"/>
                <w:szCs w:val="24"/>
              </w:rPr>
            </w:pPr>
            <w:r w:rsidRPr="005423F7">
              <w:rPr>
                <w:rFonts w:ascii="Arial" w:hAnsi="Arial" w:cs="Arial"/>
                <w:sz w:val="24"/>
                <w:szCs w:val="24"/>
              </w:rPr>
              <w:t>217.</w:t>
            </w:r>
          </w:p>
        </w:tc>
        <w:tc>
          <w:tcPr>
            <w:tcW w:w="2410" w:type="dxa"/>
          </w:tcPr>
          <w:p w14:paraId="174CC4E7" w14:textId="370975E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XLIII/733/21</w:t>
            </w:r>
          </w:p>
        </w:tc>
        <w:tc>
          <w:tcPr>
            <w:tcW w:w="2693" w:type="dxa"/>
          </w:tcPr>
          <w:p w14:paraId="772A7F06" w14:textId="00FDE875" w:rsidR="00103CF2" w:rsidRDefault="00103CF2" w:rsidP="00103CF2">
            <w:pPr>
              <w:spacing w:line="276" w:lineRule="auto"/>
              <w:rPr>
                <w:rFonts w:ascii="Arial" w:hAnsi="Arial" w:cs="Arial"/>
                <w:sz w:val="24"/>
                <w:szCs w:val="24"/>
              </w:rPr>
            </w:pPr>
            <w:r w:rsidRPr="005423F7">
              <w:rPr>
                <w:rFonts w:ascii="Arial" w:hAnsi="Arial" w:cs="Arial"/>
                <w:sz w:val="24"/>
                <w:szCs w:val="24"/>
              </w:rPr>
              <w:t>28 grudnia 2021 r.</w:t>
            </w:r>
          </w:p>
        </w:tc>
        <w:tc>
          <w:tcPr>
            <w:tcW w:w="4828" w:type="dxa"/>
          </w:tcPr>
          <w:p w14:paraId="3457F05B" w14:textId="27CB7E70"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uchwalenia programu „Podkarpacki Program Rozwoju Ekonomii Społecznej 2021-2024”</w:t>
            </w:r>
          </w:p>
        </w:tc>
        <w:tc>
          <w:tcPr>
            <w:tcW w:w="2607" w:type="dxa"/>
          </w:tcPr>
          <w:p w14:paraId="2CACB18B" w14:textId="44BE4F6D"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częściowo zrealizowana</w:t>
            </w:r>
          </w:p>
        </w:tc>
        <w:tc>
          <w:tcPr>
            <w:tcW w:w="3018" w:type="dxa"/>
          </w:tcPr>
          <w:p w14:paraId="7823FD35" w14:textId="53F9EB8A"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Okres realizacji PPRES2021 – 2024 zaplanowany został do końca 2024 r.</w:t>
            </w:r>
          </w:p>
        </w:tc>
      </w:tr>
      <w:tr w:rsidR="00103CF2" w14:paraId="7FC9969B" w14:textId="77777777" w:rsidTr="009D6BBC">
        <w:tc>
          <w:tcPr>
            <w:tcW w:w="704" w:type="dxa"/>
          </w:tcPr>
          <w:p w14:paraId="32ADB8BD" w14:textId="35CDF4AF" w:rsidR="00103CF2" w:rsidRDefault="00103CF2" w:rsidP="00103CF2">
            <w:pPr>
              <w:spacing w:line="276" w:lineRule="auto"/>
              <w:rPr>
                <w:rFonts w:ascii="Arial" w:hAnsi="Arial" w:cs="Arial"/>
                <w:sz w:val="24"/>
                <w:szCs w:val="24"/>
              </w:rPr>
            </w:pPr>
            <w:r w:rsidRPr="005423F7">
              <w:rPr>
                <w:rFonts w:ascii="Arial" w:hAnsi="Arial" w:cs="Arial"/>
                <w:sz w:val="24"/>
                <w:szCs w:val="24"/>
              </w:rPr>
              <w:t>218.</w:t>
            </w:r>
          </w:p>
        </w:tc>
        <w:tc>
          <w:tcPr>
            <w:tcW w:w="2410" w:type="dxa"/>
          </w:tcPr>
          <w:p w14:paraId="4D950938" w14:textId="3930B877"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XLIII/734/21</w:t>
            </w:r>
          </w:p>
        </w:tc>
        <w:tc>
          <w:tcPr>
            <w:tcW w:w="2693" w:type="dxa"/>
          </w:tcPr>
          <w:p w14:paraId="698F8C06" w14:textId="1D216D5F" w:rsidR="00103CF2" w:rsidRDefault="00103CF2" w:rsidP="00103CF2">
            <w:pPr>
              <w:spacing w:line="276" w:lineRule="auto"/>
              <w:rPr>
                <w:rFonts w:ascii="Arial" w:hAnsi="Arial" w:cs="Arial"/>
                <w:sz w:val="24"/>
                <w:szCs w:val="24"/>
              </w:rPr>
            </w:pPr>
            <w:r w:rsidRPr="005423F7">
              <w:rPr>
                <w:rFonts w:ascii="Arial" w:hAnsi="Arial" w:cs="Arial"/>
                <w:sz w:val="24"/>
                <w:szCs w:val="24"/>
              </w:rPr>
              <w:t>28 grudnia 2021 r.</w:t>
            </w:r>
          </w:p>
        </w:tc>
        <w:tc>
          <w:tcPr>
            <w:tcW w:w="4828" w:type="dxa"/>
          </w:tcPr>
          <w:p w14:paraId="42FBA47C" w14:textId="266D9B9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zatwierdzenia planów pracy komisji stałych Sejmiku Województwa Podkarpackiego na 2022 rok</w:t>
            </w:r>
          </w:p>
        </w:tc>
        <w:tc>
          <w:tcPr>
            <w:tcW w:w="2607" w:type="dxa"/>
          </w:tcPr>
          <w:p w14:paraId="4AE20EE0" w14:textId="55F60382" w:rsidR="00103CF2" w:rsidRDefault="00103CF2" w:rsidP="00103CF2">
            <w:pPr>
              <w:spacing w:line="276" w:lineRule="auto"/>
              <w:rPr>
                <w:rFonts w:ascii="Arial" w:hAnsi="Arial" w:cs="Arial"/>
                <w:sz w:val="24"/>
                <w:szCs w:val="24"/>
              </w:rPr>
            </w:pPr>
            <w:r w:rsidRPr="005423F7">
              <w:rPr>
                <w:rFonts w:ascii="Arial" w:eastAsia="Times New Roman" w:hAnsi="Arial" w:cs="Arial"/>
                <w:sz w:val="24"/>
                <w:szCs w:val="24"/>
                <w:lang w:eastAsia="pl-PL"/>
              </w:rPr>
              <w:t>zrealizowana</w:t>
            </w:r>
          </w:p>
        </w:tc>
        <w:tc>
          <w:tcPr>
            <w:tcW w:w="3018" w:type="dxa"/>
          </w:tcPr>
          <w:p w14:paraId="5D617B71" w14:textId="77777777" w:rsidR="00103CF2" w:rsidRDefault="00103CF2" w:rsidP="00103CF2">
            <w:pPr>
              <w:spacing w:line="276" w:lineRule="auto"/>
              <w:rPr>
                <w:rFonts w:ascii="Arial" w:hAnsi="Arial" w:cs="Arial"/>
                <w:sz w:val="24"/>
                <w:szCs w:val="24"/>
              </w:rPr>
            </w:pPr>
          </w:p>
        </w:tc>
      </w:tr>
    </w:tbl>
    <w:p w14:paraId="44D539FA" w14:textId="77777777" w:rsidR="000115BD" w:rsidRPr="005423F7" w:rsidRDefault="000115BD" w:rsidP="009D6BBC">
      <w:pPr>
        <w:spacing w:before="120" w:after="0" w:line="276" w:lineRule="auto"/>
        <w:rPr>
          <w:rFonts w:ascii="Arial" w:hAnsi="Arial" w:cs="Arial"/>
          <w:sz w:val="24"/>
          <w:szCs w:val="24"/>
        </w:rPr>
      </w:pPr>
      <w:r w:rsidRPr="005423F7">
        <w:rPr>
          <w:rFonts w:ascii="Arial" w:hAnsi="Arial" w:cs="Arial"/>
          <w:sz w:val="24"/>
          <w:szCs w:val="24"/>
        </w:rPr>
        <w:t>Źródło: Opracowanie własne Kancelarii Sejmiku w UMWP</w:t>
      </w:r>
    </w:p>
    <w:p w14:paraId="431E0E47" w14:textId="77777777" w:rsidR="000115BD" w:rsidRPr="005423F7" w:rsidRDefault="000115BD" w:rsidP="005423F7">
      <w:pPr>
        <w:spacing w:after="0" w:line="276" w:lineRule="auto"/>
        <w:rPr>
          <w:rFonts w:ascii="Arial" w:hAnsi="Arial" w:cs="Arial"/>
          <w:sz w:val="24"/>
          <w:szCs w:val="24"/>
        </w:rPr>
        <w:sectPr w:rsidR="000115BD" w:rsidRPr="005423F7" w:rsidSect="00BB6DB2">
          <w:pgSz w:w="16838" w:h="11906" w:orient="landscape"/>
          <w:pgMar w:top="567" w:right="284" w:bottom="567" w:left="284" w:header="709" w:footer="709" w:gutter="0"/>
          <w:cols w:space="708"/>
          <w:docGrid w:linePitch="360"/>
        </w:sectPr>
      </w:pPr>
    </w:p>
    <w:p w14:paraId="73168731" w14:textId="77777777" w:rsidR="0070244D" w:rsidRPr="005423F7" w:rsidRDefault="0070244D" w:rsidP="005423F7">
      <w:pPr>
        <w:pStyle w:val="Nagwek1"/>
        <w:spacing w:before="0" w:line="276" w:lineRule="auto"/>
        <w:rPr>
          <w:rFonts w:cs="Arial"/>
          <w:b/>
          <w:bCs/>
          <w:color w:val="1F4E79" w:themeColor="accent1" w:themeShade="80"/>
          <w:sz w:val="24"/>
          <w:szCs w:val="24"/>
        </w:rPr>
      </w:pPr>
      <w:bookmarkStart w:id="166" w:name="_Toc105658822"/>
      <w:r w:rsidRPr="005423F7">
        <w:rPr>
          <w:rFonts w:cs="Arial"/>
          <w:b/>
          <w:bCs/>
          <w:color w:val="1F4E79" w:themeColor="accent1" w:themeShade="80"/>
          <w:sz w:val="24"/>
          <w:szCs w:val="24"/>
        </w:rPr>
        <w:lastRenderedPageBreak/>
        <w:t>PODSUMOWANIE</w:t>
      </w:r>
      <w:bookmarkEnd w:id="166"/>
    </w:p>
    <w:p w14:paraId="424D54FE" w14:textId="0D1C1C6B"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Rok 2022 jest czwartym rokiem, w którym jest sporządzany Raport o stanie województwa. Raport zawiera opis najważniejszych działań, projektów, konkursów, inicjatyw, wydarzeń wpisujących się w realizację polityk, programów, planów, strategii realizowanych przez Zar</w:t>
      </w:r>
      <w:r w:rsidR="009D6BBC">
        <w:rPr>
          <w:rFonts w:ascii="Arial" w:hAnsi="Arial" w:cs="Arial"/>
          <w:sz w:val="24"/>
          <w:szCs w:val="24"/>
        </w:rPr>
        <w:t>ząd Województwa Podkarpackiego.</w:t>
      </w:r>
    </w:p>
    <w:p w14:paraId="2BC26738" w14:textId="5D5A7B7D"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Podstawową funkcją zarządu województwa jest wykonywan</w:t>
      </w:r>
      <w:r w:rsidR="009D6BBC">
        <w:rPr>
          <w:rFonts w:ascii="Arial" w:hAnsi="Arial" w:cs="Arial"/>
          <w:sz w:val="24"/>
          <w:szCs w:val="24"/>
        </w:rPr>
        <w:t xml:space="preserve">ie zadań wynikających </w:t>
      </w:r>
      <w:r w:rsidR="00910AFF">
        <w:rPr>
          <w:rFonts w:ascii="Arial" w:hAnsi="Arial" w:cs="Arial"/>
          <w:sz w:val="24"/>
          <w:szCs w:val="24"/>
        </w:rPr>
        <w:br/>
      </w:r>
      <w:r w:rsidR="009D6BBC">
        <w:rPr>
          <w:rFonts w:ascii="Arial" w:hAnsi="Arial" w:cs="Arial"/>
          <w:sz w:val="24"/>
          <w:szCs w:val="24"/>
        </w:rPr>
        <w:t xml:space="preserve">z ustawy </w:t>
      </w:r>
      <w:r w:rsidRPr="005423F7">
        <w:rPr>
          <w:rFonts w:ascii="Arial" w:hAnsi="Arial" w:cs="Arial"/>
          <w:sz w:val="24"/>
          <w:szCs w:val="24"/>
        </w:rPr>
        <w:t>z dnia 5 czerwca 1998 r. o</w:t>
      </w:r>
      <w:r w:rsidRPr="005423F7">
        <w:rPr>
          <w:rFonts w:ascii="Arial" w:hAnsi="Arial" w:cs="Arial"/>
          <w:i/>
          <w:iCs/>
          <w:sz w:val="24"/>
          <w:szCs w:val="24"/>
        </w:rPr>
        <w:t xml:space="preserve"> </w:t>
      </w:r>
      <w:r w:rsidRPr="005423F7">
        <w:rPr>
          <w:rFonts w:ascii="Arial" w:hAnsi="Arial" w:cs="Arial"/>
          <w:sz w:val="24"/>
          <w:szCs w:val="24"/>
        </w:rPr>
        <w:t xml:space="preserve">samorządzie województwa. Realizowane zadania </w:t>
      </w:r>
      <w:r w:rsidR="00910AFF">
        <w:rPr>
          <w:rFonts w:ascii="Arial" w:hAnsi="Arial" w:cs="Arial"/>
          <w:sz w:val="24"/>
          <w:szCs w:val="24"/>
        </w:rPr>
        <w:br/>
      </w:r>
      <w:r w:rsidRPr="005423F7">
        <w:rPr>
          <w:rFonts w:ascii="Arial" w:hAnsi="Arial" w:cs="Arial"/>
          <w:sz w:val="24"/>
          <w:szCs w:val="24"/>
        </w:rPr>
        <w:t>w szczególności dotyczą tworzenia warunków dla rozwoju społeczno–gospodarczeg</w:t>
      </w:r>
      <w:r w:rsidR="009D6BBC">
        <w:rPr>
          <w:rFonts w:ascii="Arial" w:hAnsi="Arial" w:cs="Arial"/>
          <w:sz w:val="24"/>
          <w:szCs w:val="24"/>
        </w:rPr>
        <w:t xml:space="preserve">o regionu, w tym: innowacyjnej </w:t>
      </w:r>
      <w:r w:rsidRPr="005423F7">
        <w:rPr>
          <w:rFonts w:ascii="Arial" w:hAnsi="Arial" w:cs="Arial"/>
          <w:sz w:val="24"/>
          <w:szCs w:val="24"/>
        </w:rPr>
        <w:t>i konkurencyjnej gospodarki, rozwoju wysoko wykwalifikowanych kadr, zapewnienia dostępu do wysokiej jakości usług publicznych, realizacji inwestycji służących poprawie infrastruktury dla umożliwienia rozwoju terytorialnego.</w:t>
      </w:r>
    </w:p>
    <w:p w14:paraId="5BFEAC1B" w14:textId="77777777"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 xml:space="preserve">Zarząd Województwa realizuje polityki przy wykorzystaniu ważnych narzędzi jakimi są fundusze europejskie. Pełni funkcje Instytucji Zarządzającej i Instytucji Pośredniczącej w odniesieniu do programów operacyjnych europejskiej Polityki Spójności oraz wspólnej polityki rolnej i rybackiej. Zarządza Regionalnym Programem Operacyjnym (RPO WP) i uczestniczy we wdrażaniu PO WER, PROW, PO „Rybactwo i Morze”. </w:t>
      </w:r>
    </w:p>
    <w:p w14:paraId="541D5CB4" w14:textId="4076434A"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W ramach RPO WP 2014-2020 według stanu na koniec 2021 r. zrealizowanych zostało</w:t>
      </w:r>
      <w:r w:rsidR="009D6BBC">
        <w:rPr>
          <w:rFonts w:ascii="Arial" w:hAnsi="Arial" w:cs="Arial"/>
          <w:sz w:val="24"/>
          <w:szCs w:val="24"/>
        </w:rPr>
        <w:t xml:space="preserve"> </w:t>
      </w:r>
      <w:r w:rsidRPr="005423F7">
        <w:rPr>
          <w:rFonts w:ascii="Arial" w:hAnsi="Arial" w:cs="Arial"/>
          <w:sz w:val="24"/>
          <w:szCs w:val="24"/>
        </w:rPr>
        <w:t>2 610 projektów (projekty zakończone). Stanowi to 76,90 % dotyc</w:t>
      </w:r>
      <w:r w:rsidR="009D6BBC">
        <w:rPr>
          <w:rFonts w:ascii="Arial" w:hAnsi="Arial" w:cs="Arial"/>
          <w:sz w:val="24"/>
          <w:szCs w:val="24"/>
        </w:rPr>
        <w:t xml:space="preserve">hczas podpisanych umów/decyzji </w:t>
      </w:r>
      <w:r w:rsidRPr="005423F7">
        <w:rPr>
          <w:rFonts w:ascii="Arial" w:hAnsi="Arial" w:cs="Arial"/>
          <w:sz w:val="24"/>
          <w:szCs w:val="24"/>
        </w:rPr>
        <w:t>o dofinansowaniu projektów (3 394 umów/decyzji). Ponadto do końca 2021 r. zakontraktowano 90,71% (8 917,19 mln zł) alokacji środków w ramach RPO WP 2014-2020.</w:t>
      </w:r>
      <w:r w:rsidRPr="005423F7">
        <w:rPr>
          <w:rFonts w:ascii="Arial" w:hAnsi="Arial" w:cs="Arial"/>
          <w:b/>
          <w:sz w:val="24"/>
          <w:szCs w:val="24"/>
        </w:rPr>
        <w:t xml:space="preserve"> </w:t>
      </w:r>
      <w:r w:rsidRPr="005423F7">
        <w:rPr>
          <w:rFonts w:ascii="Arial" w:hAnsi="Arial" w:cs="Arial"/>
          <w:sz w:val="24"/>
          <w:szCs w:val="24"/>
        </w:rPr>
        <w:t>Według stanu na 31 grudnia 2021 r. Województwo Podkarpackie na poziomie kraju plasowało się na 3. miejscu pod względem tempa płatności. Beneficjentom wypłacono środki w wysokości 7 587 009 989,03 zł, z czego środki UE stanowiły 7 273 731 490,60 zł (73,99% alokacji Programu). Budżet RPO WP 2014-2020 wynosi 9 830 307 155,03 zł (w tym EFRR - 7 096 943 857,69 zł, a EFS - 2 733 363 297,34 zł).</w:t>
      </w:r>
    </w:p>
    <w:p w14:paraId="057A3784" w14:textId="77777777"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Na rzecz rozwoju zaangażowano środki z Programu Operacyjnego Wiedza Edukacja Rozwój. Według stanu na koniec 2021 r. środki zakontraktowane wynosiły 892 300 139,31 zł, środki rozliczone 728 001 307,32 zł.</w:t>
      </w:r>
    </w:p>
    <w:p w14:paraId="3CB0796D" w14:textId="77777777" w:rsidR="0022089B" w:rsidRPr="005423F7" w:rsidRDefault="0022089B" w:rsidP="005423F7">
      <w:pPr>
        <w:spacing w:after="0" w:line="276" w:lineRule="auto"/>
        <w:ind w:firstLine="708"/>
        <w:rPr>
          <w:rFonts w:ascii="Arial" w:eastAsia="Calibri" w:hAnsi="Arial" w:cs="Arial"/>
          <w:sz w:val="24"/>
          <w:szCs w:val="24"/>
        </w:rPr>
      </w:pPr>
      <w:r w:rsidRPr="005423F7">
        <w:rPr>
          <w:rFonts w:ascii="Arial" w:hAnsi="Arial" w:cs="Arial"/>
          <w:sz w:val="24"/>
          <w:szCs w:val="24"/>
        </w:rPr>
        <w:t>Realizacja zadań w zakresie podmiotu wdrażającego/instytucji pośredniczącej dla działań delegowanych w ramach Programu Rozwoju Obszarów Wiejskich na lata 2014-2020 - według stanu na koniec 2021 r. zawarto umowy na kwotę 839 648 770,55 zł (limit środków 1 374 648 770,80 zł).</w:t>
      </w:r>
    </w:p>
    <w:p w14:paraId="592F2675" w14:textId="77777777" w:rsidR="0022089B" w:rsidRPr="005423F7" w:rsidRDefault="0022089B" w:rsidP="005423F7">
      <w:pPr>
        <w:pStyle w:val="Bezodstpw"/>
        <w:spacing w:line="276" w:lineRule="auto"/>
        <w:ind w:firstLine="708"/>
        <w:rPr>
          <w:rFonts w:ascii="Arial" w:hAnsi="Arial" w:cs="Arial"/>
          <w:sz w:val="24"/>
          <w:szCs w:val="24"/>
        </w:rPr>
      </w:pPr>
      <w:r w:rsidRPr="005423F7">
        <w:rPr>
          <w:rFonts w:ascii="Arial" w:hAnsi="Arial" w:cs="Arial"/>
          <w:sz w:val="24"/>
          <w:szCs w:val="24"/>
        </w:rPr>
        <w:t>W ramach Programu Operacyjnego „Rybactwo i Morze” 2014–2020, dla którego podmiotem wdrażającym jest Samorząd Województwa Podkarpackiego, do końca 2021 r. zawarto umowy na kwotę 16 044 357,00 zł (limit środków 19 566 806,00 zł).</w:t>
      </w:r>
    </w:p>
    <w:p w14:paraId="00E34ADF" w14:textId="73405C73"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Zarząd Województwa odgrywa także rolę moderatora rozwoju społeczno-gospodarczego, integrując działania różnych podmiotów z sektora gospodarki, edukacji i nauki, instytucji publicznych oraz społeczeństwa obywatelskiego. Samorząd Województwa Podkarpackiego prowadzi aktywną współpracę z instytucjami, zarówno na szczeblu regionalnym (Urząd Statystyczny, uczelnie, klastry gospodarcze, IOB), jak i krajowym (PAIH, ARP). Realizuje wspólne projekty, współpracuje w ramach wymiany informacji, danych, organizuje konferencje. Prowadzi szeroką współpracę z organizacjami pozarządowymi oraz podmiotami prowadzącymi działalność pożytku publicznego.</w:t>
      </w:r>
    </w:p>
    <w:p w14:paraId="2ABC03DC" w14:textId="1444FDE3"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 xml:space="preserve">Jednym z ustawowych zadań Zarządu Województwa jest monitorowanie i analizowanie procesów rozwojowych. W województwie podkarpackim prowadzonych jest szereg systematycznych działań mających na celu analizę sytuacji społeczno-gospodarczej regionu </w:t>
      </w:r>
      <w:r w:rsidR="00910AFF">
        <w:rPr>
          <w:rFonts w:ascii="Arial" w:hAnsi="Arial" w:cs="Arial"/>
          <w:sz w:val="24"/>
          <w:szCs w:val="24"/>
        </w:rPr>
        <w:br/>
      </w:r>
      <w:r w:rsidRPr="005423F7">
        <w:rPr>
          <w:rFonts w:ascii="Arial" w:hAnsi="Arial" w:cs="Arial"/>
          <w:sz w:val="24"/>
          <w:szCs w:val="24"/>
        </w:rPr>
        <w:lastRenderedPageBreak/>
        <w:t>i czynników na nią oddziałujących. Kompleksowe analizy tworzone są w szczególności na potrzeby opracowywania dokumentów strategicznych, dzięki czemu możliwe jest zdiagnozowanie najważniejszych wyzwań rozwojowych i określenie kierunków polityki rozwoju prowadzo</w:t>
      </w:r>
      <w:r w:rsidR="0000676F">
        <w:rPr>
          <w:rFonts w:ascii="Arial" w:hAnsi="Arial" w:cs="Arial"/>
          <w:sz w:val="24"/>
          <w:szCs w:val="24"/>
        </w:rPr>
        <w:t>nej przez Samorząd Województwa.</w:t>
      </w:r>
    </w:p>
    <w:p w14:paraId="09ECE744" w14:textId="35CCA237" w:rsidR="0022089B" w:rsidRPr="005423F7" w:rsidRDefault="0022089B" w:rsidP="005423F7">
      <w:pPr>
        <w:spacing w:after="0" w:line="276" w:lineRule="auto"/>
        <w:ind w:firstLine="708"/>
        <w:rPr>
          <w:rFonts w:ascii="Arial" w:hAnsi="Arial" w:cs="Arial"/>
          <w:sz w:val="24"/>
          <w:szCs w:val="24"/>
          <w:highlight w:val="yellow"/>
        </w:rPr>
      </w:pPr>
      <w:r w:rsidRPr="005423F7">
        <w:rPr>
          <w:rFonts w:ascii="Arial" w:hAnsi="Arial" w:cs="Arial"/>
          <w:sz w:val="24"/>
          <w:szCs w:val="24"/>
        </w:rPr>
        <w:t>Trwająca pandemia COVID-19</w:t>
      </w:r>
      <w:r w:rsidR="00B42104" w:rsidRPr="005423F7">
        <w:rPr>
          <w:rFonts w:ascii="Arial" w:hAnsi="Arial" w:cs="Arial"/>
          <w:sz w:val="24"/>
          <w:szCs w:val="24"/>
        </w:rPr>
        <w:t xml:space="preserve"> </w:t>
      </w:r>
      <w:r w:rsidRPr="005423F7">
        <w:rPr>
          <w:rFonts w:ascii="Arial" w:hAnsi="Arial" w:cs="Arial"/>
          <w:sz w:val="24"/>
          <w:szCs w:val="24"/>
        </w:rPr>
        <w:t>wymagała</w:t>
      </w:r>
      <w:r w:rsidR="00B42104" w:rsidRPr="005423F7">
        <w:rPr>
          <w:rFonts w:ascii="Arial" w:hAnsi="Arial" w:cs="Arial"/>
          <w:sz w:val="24"/>
          <w:szCs w:val="24"/>
        </w:rPr>
        <w:t xml:space="preserve"> </w:t>
      </w:r>
      <w:r w:rsidRPr="005423F7">
        <w:rPr>
          <w:rFonts w:ascii="Arial" w:hAnsi="Arial" w:cs="Arial"/>
          <w:sz w:val="24"/>
          <w:szCs w:val="24"/>
        </w:rPr>
        <w:t>przeprowadzenia</w:t>
      </w:r>
      <w:r w:rsidR="00B42104" w:rsidRPr="005423F7">
        <w:rPr>
          <w:rFonts w:ascii="Arial" w:hAnsi="Arial" w:cs="Arial"/>
          <w:sz w:val="24"/>
          <w:szCs w:val="24"/>
        </w:rPr>
        <w:t xml:space="preserve"> </w:t>
      </w:r>
      <w:r w:rsidRPr="005423F7">
        <w:rPr>
          <w:rFonts w:ascii="Arial" w:hAnsi="Arial" w:cs="Arial"/>
          <w:sz w:val="24"/>
          <w:szCs w:val="24"/>
        </w:rPr>
        <w:t>aktualizacji</w:t>
      </w:r>
      <w:r w:rsidR="00B42104" w:rsidRPr="005423F7">
        <w:rPr>
          <w:rFonts w:ascii="Arial" w:hAnsi="Arial" w:cs="Arial"/>
          <w:sz w:val="24"/>
          <w:szCs w:val="24"/>
        </w:rPr>
        <w:t xml:space="preserve"> </w:t>
      </w:r>
      <w:r w:rsidRPr="005423F7">
        <w:rPr>
          <w:rFonts w:ascii="Arial" w:hAnsi="Arial" w:cs="Arial"/>
          <w:sz w:val="24"/>
          <w:szCs w:val="24"/>
        </w:rPr>
        <w:t>scenariuszy rozwojowych województwa oraz ponownej analizy ram finansowych podstawowych dokumentów.  Wprowadzono zapisy dotyczące minimalizowania negatywnego wpływu kryzysu spowodowanego przez pandemię COVID-19, w szczególności w sektorach gospodarki oraz w aspekcie społecznym. Ponadto konflikt zbrojny na Ukrainie, rozpoczęty w 2022 r. wymaga aby Zarząd Województwa Podkarpackiego w projektowanych działaniach uwzględnił zagadnienia zabezpieczające kwestie budowania odporności na zakłócenia procesów rozwojowych, a także pomocy humanitarnej oraz szer</w:t>
      </w:r>
      <w:r w:rsidR="0000676F">
        <w:rPr>
          <w:rFonts w:ascii="Arial" w:hAnsi="Arial" w:cs="Arial"/>
          <w:sz w:val="24"/>
          <w:szCs w:val="24"/>
        </w:rPr>
        <w:t>oko rozumianego bezpieczeństwa.</w:t>
      </w:r>
    </w:p>
    <w:p w14:paraId="6070E099" w14:textId="42845FF9" w:rsidR="0022089B" w:rsidRPr="005423F7" w:rsidRDefault="0022089B" w:rsidP="005423F7">
      <w:pPr>
        <w:spacing w:after="0" w:line="276" w:lineRule="auto"/>
        <w:ind w:firstLine="708"/>
        <w:rPr>
          <w:rFonts w:ascii="Arial" w:hAnsi="Arial" w:cs="Arial"/>
          <w:color w:val="000000"/>
          <w:sz w:val="24"/>
          <w:szCs w:val="24"/>
        </w:rPr>
      </w:pPr>
      <w:r w:rsidRPr="005423F7">
        <w:rPr>
          <w:rFonts w:ascii="Arial" w:hAnsi="Arial" w:cs="Arial"/>
          <w:sz w:val="24"/>
          <w:szCs w:val="24"/>
        </w:rPr>
        <w:t xml:space="preserve">W obszarze tworzenia warunków rozwoju społeczno-gospodarczego priorytetem Zarządu jest podnoszenie innowacyjności regionalnej gospodarki. </w:t>
      </w:r>
      <w:r w:rsidRPr="005423F7">
        <w:rPr>
          <w:rFonts w:ascii="Arial" w:hAnsi="Arial" w:cs="Arial"/>
          <w:bCs/>
          <w:iCs/>
          <w:sz w:val="24"/>
          <w:szCs w:val="24"/>
        </w:rPr>
        <w:t>W 2021 r. opracowano projekt</w:t>
      </w:r>
      <w:r w:rsidRPr="005423F7">
        <w:rPr>
          <w:rFonts w:ascii="Arial" w:hAnsi="Arial" w:cs="Arial"/>
          <w:bCs/>
          <w:i/>
          <w:sz w:val="24"/>
          <w:szCs w:val="24"/>
        </w:rPr>
        <w:t xml:space="preserve"> Regionalnej Strategii Innowacji Województwa Podkarpackiego na lata 2021-2030.</w:t>
      </w:r>
      <w:r w:rsidRPr="005423F7">
        <w:rPr>
          <w:rFonts w:ascii="Arial" w:hAnsi="Arial" w:cs="Arial"/>
          <w:b/>
          <w:i/>
          <w:sz w:val="24"/>
          <w:szCs w:val="24"/>
        </w:rPr>
        <w:t xml:space="preserve"> </w:t>
      </w:r>
      <w:r w:rsidRPr="005423F7">
        <w:rPr>
          <w:rFonts w:ascii="Arial" w:hAnsi="Arial" w:cs="Arial"/>
          <w:color w:val="000000"/>
          <w:sz w:val="24"/>
          <w:szCs w:val="24"/>
        </w:rPr>
        <w:t xml:space="preserve">Jako główny cel Strategia wskazuje transformację systemu gospodarczego województwa podkarpackiego w kierunku gospodarki konkurencyjnej, opartej na wiedzy i wykorzystaniu nowoczesnych technologii, uwzględniającej aspiracje przedsiębiorców, społeczeństwa oraz </w:t>
      </w:r>
      <w:r w:rsidR="0000676F">
        <w:rPr>
          <w:rFonts w:ascii="Arial" w:hAnsi="Arial" w:cs="Arial"/>
          <w:color w:val="000000"/>
          <w:sz w:val="24"/>
          <w:szCs w:val="24"/>
        </w:rPr>
        <w:t>globalne uwarunkowania rozwoju.</w:t>
      </w:r>
    </w:p>
    <w:p w14:paraId="65653B50" w14:textId="5A070B20"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Regionalna Strategia Innowacji przygotowywana była w czasie trwania kryzysu wywołanego pandemią COVID-19. Oprócz diagnozy wpływu tego zjawiska na rozwój gospo</w:t>
      </w:r>
      <w:r w:rsidR="0000676F">
        <w:rPr>
          <w:rFonts w:ascii="Arial" w:hAnsi="Arial" w:cs="Arial"/>
          <w:sz w:val="24"/>
          <w:szCs w:val="24"/>
        </w:rPr>
        <w:t xml:space="preserve">darczy regionu, </w:t>
      </w:r>
      <w:r w:rsidRPr="005423F7">
        <w:rPr>
          <w:rFonts w:ascii="Arial" w:hAnsi="Arial" w:cs="Arial"/>
          <w:sz w:val="24"/>
          <w:szCs w:val="24"/>
        </w:rPr>
        <w:t>w szczególności na branże tworzące regionalne inteligentne specjalizacje</w:t>
      </w:r>
      <w:r w:rsidR="00963123" w:rsidRPr="005423F7">
        <w:rPr>
          <w:rFonts w:ascii="Arial" w:hAnsi="Arial" w:cs="Arial"/>
          <w:sz w:val="24"/>
          <w:szCs w:val="24"/>
        </w:rPr>
        <w:t>,</w:t>
      </w:r>
      <w:r w:rsidRPr="005423F7">
        <w:rPr>
          <w:rFonts w:ascii="Arial" w:hAnsi="Arial" w:cs="Arial"/>
          <w:sz w:val="24"/>
          <w:szCs w:val="24"/>
        </w:rPr>
        <w:t xml:space="preserve"> Strategia uwzględnia również wnioski wyciągnięte z tej diagnozy, które pozwoliły na zaprojektowanie działań, mających na celu budowanie odporności podkarpackiej gospodarki na potencjalne przyszłe kryzysy (jak np. dywersyfikacja działalności przedsiębiorstw pozwalająca na uniezależnienie od sytuacji rynkowej jednej branży) oraz zniwelowanie ewentualnych negatywnych skutków ich wystąpienia.</w:t>
      </w:r>
    </w:p>
    <w:p w14:paraId="77A1599B" w14:textId="26E2D872"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Najważniejszym narzędziem tworzenia warunków rozwoju społeczno-gospodarczego Zarządu Województwa jest RPO WP 2014-2020. W ramach wsparcia przedsiębiorczości wg stanu na koniec 2021 r. podpisano 705 umów na kw</w:t>
      </w:r>
      <w:r w:rsidR="0000676F">
        <w:rPr>
          <w:rFonts w:ascii="Arial" w:hAnsi="Arial" w:cs="Arial"/>
          <w:sz w:val="24"/>
          <w:szCs w:val="24"/>
        </w:rPr>
        <w:t>otę ogółem 2 676 921 800,25 zł.</w:t>
      </w:r>
    </w:p>
    <w:p w14:paraId="03F77E95" w14:textId="444E6664" w:rsidR="0022089B" w:rsidRPr="005423F7" w:rsidRDefault="0022089B" w:rsidP="005423F7">
      <w:pPr>
        <w:spacing w:after="0" w:line="276" w:lineRule="auto"/>
        <w:ind w:firstLine="708"/>
        <w:rPr>
          <w:rFonts w:ascii="Arial" w:hAnsi="Arial" w:cs="Arial"/>
          <w:sz w:val="24"/>
          <w:szCs w:val="24"/>
          <w:lang w:eastAsia="pl-PL"/>
        </w:rPr>
      </w:pPr>
      <w:r w:rsidRPr="005423F7">
        <w:rPr>
          <w:rFonts w:ascii="Arial" w:hAnsi="Arial" w:cs="Arial"/>
          <w:sz w:val="24"/>
          <w:szCs w:val="24"/>
        </w:rPr>
        <w:t>Samorząd Województwa Podkarpackiego nadal przeciwdziałał negatywnym skutkom pandemii. N</w:t>
      </w:r>
      <w:r w:rsidRPr="005423F7">
        <w:rPr>
          <w:rFonts w:ascii="Arial" w:hAnsi="Arial" w:cs="Arial"/>
          <w:sz w:val="24"/>
          <w:szCs w:val="24"/>
          <w:lang w:eastAsia="pl-PL"/>
        </w:rPr>
        <w:t>a realizację projektów oraz uwzględniając konieczność zwiększenia bezpieczeństwa mieszkańców województwa podkarpackiego, w ramach RPO WP 2014-2020 realokowano łącznie niemal 90 mln EUR na walkę z pandemią i jej skutkami. Jednocześnie, by ograniczyć rozwiązywanie umów o dofinansowanie z powodu COVID-19, wydłużone/przesunięte zostały terminy realizacji projektów oraz podpisania umów, a także uruchomiony został system zaliczkowy dla beneficjentów projektów. Ponadto w ramach RPO WP 2014-2020 wdrożono nowy instrument UE REACT -EU. Celem REACT-UE jest przeciwdziałanie skutkom kryzysu wywołanego przez pandemię COVID-19 oraz przygotowanie do ekologicznej i cyfrowej odbudowy gospodarki oraz zwiększenia jej odporności na wypadek potencjalnych przyszłych kryzysów.</w:t>
      </w:r>
    </w:p>
    <w:p w14:paraId="48BFC390" w14:textId="71B71924" w:rsidR="0022089B" w:rsidRPr="005423F7" w:rsidRDefault="0022089B" w:rsidP="005423F7">
      <w:pPr>
        <w:spacing w:after="0" w:line="276" w:lineRule="auto"/>
        <w:ind w:firstLine="708"/>
        <w:rPr>
          <w:rFonts w:ascii="Arial" w:hAnsi="Arial" w:cs="Arial"/>
          <w:color w:val="FF0000"/>
          <w:sz w:val="24"/>
          <w:szCs w:val="24"/>
          <w:lang w:eastAsia="pl-PL"/>
        </w:rPr>
      </w:pPr>
      <w:r w:rsidRPr="005423F7">
        <w:rPr>
          <w:rFonts w:ascii="Arial" w:hAnsi="Arial" w:cs="Arial"/>
          <w:sz w:val="24"/>
          <w:szCs w:val="24"/>
        </w:rPr>
        <w:t xml:space="preserve">Szczególną rolę w tworzeniu warunków rozwoju gospodarczego województwa coraz bardziej odgrywa Podkarpacki Fundusz Rozwoju Sp. z o.o. Działa on w obszarze wsparcia rozwoju mikro, małych i średnich przedsiębiorstw w szczególności poprzez udzielanie pożyczek i poręczeń. Oferta Spółki kierowana do przedsiębiorców z sektora MŚP przeznaczona jest </w:t>
      </w:r>
      <w:r w:rsidR="003E37EA">
        <w:rPr>
          <w:rFonts w:ascii="Arial" w:hAnsi="Arial" w:cs="Arial"/>
          <w:sz w:val="24"/>
          <w:szCs w:val="24"/>
        </w:rPr>
        <w:br/>
      </w:r>
      <w:r w:rsidRPr="005423F7">
        <w:rPr>
          <w:rFonts w:ascii="Arial" w:hAnsi="Arial" w:cs="Arial"/>
          <w:sz w:val="24"/>
          <w:szCs w:val="24"/>
        </w:rPr>
        <w:t xml:space="preserve">w szczególności dla tych firm, które mają utrudniony dostęp do finansowania na rynku. Na dzień </w:t>
      </w:r>
      <w:r w:rsidRPr="005423F7">
        <w:rPr>
          <w:rFonts w:ascii="Arial" w:hAnsi="Arial" w:cs="Arial"/>
          <w:sz w:val="24"/>
          <w:szCs w:val="24"/>
        </w:rPr>
        <w:lastRenderedPageBreak/>
        <w:t>31 grudnia 2021 r. łączna kwota środków przekazanych Podkarpackiemu Funduszowi Rozwoju Sp. z o.o. wynosi 102,013 mln zł.</w:t>
      </w:r>
    </w:p>
    <w:p w14:paraId="4401FD39" w14:textId="77777777" w:rsidR="00E317E2" w:rsidRPr="005423F7" w:rsidRDefault="0022089B" w:rsidP="005423F7">
      <w:pPr>
        <w:pStyle w:val="Tekstkomentarza"/>
        <w:spacing w:after="0" w:line="276" w:lineRule="auto"/>
        <w:ind w:firstLine="709"/>
        <w:rPr>
          <w:rFonts w:ascii="Arial" w:hAnsi="Arial" w:cs="Arial"/>
          <w:sz w:val="24"/>
          <w:szCs w:val="24"/>
        </w:rPr>
      </w:pPr>
      <w:r w:rsidRPr="005423F7">
        <w:rPr>
          <w:rFonts w:ascii="Arial" w:hAnsi="Arial" w:cs="Arial"/>
          <w:sz w:val="24"/>
          <w:szCs w:val="24"/>
        </w:rPr>
        <w:t>Działania Zarządu w zakresie wsparcia projektów badawczych, integracji potencjału badawczego regionu ułatwiającego współpracę na linii nauka-przemysł, realizuje Podkarpackie Centrum Innowacji Sp. z o.o.</w:t>
      </w:r>
      <w:r w:rsidRPr="005423F7">
        <w:rPr>
          <w:rFonts w:ascii="Arial" w:hAnsi="Arial" w:cs="Arial"/>
          <w:b/>
          <w:bCs/>
          <w:sz w:val="24"/>
          <w:szCs w:val="24"/>
        </w:rPr>
        <w:t xml:space="preserve"> </w:t>
      </w:r>
      <w:r w:rsidR="00E317E2" w:rsidRPr="005423F7">
        <w:rPr>
          <w:rFonts w:ascii="Arial" w:hAnsi="Arial" w:cs="Arial"/>
          <w:sz w:val="24"/>
          <w:szCs w:val="24"/>
        </w:rPr>
        <w:t xml:space="preserve">W 2021 r. </w:t>
      </w:r>
      <w:r w:rsidR="00A95CA0" w:rsidRPr="005423F7">
        <w:rPr>
          <w:rFonts w:ascii="Arial" w:hAnsi="Arial" w:cs="Arial"/>
          <w:sz w:val="24"/>
          <w:szCs w:val="24"/>
        </w:rPr>
        <w:t>łączna kwota podpisanych umów grantowych wyniosła 26,71 mln zł</w:t>
      </w:r>
      <w:r w:rsidR="001B7BBB" w:rsidRPr="005423F7">
        <w:rPr>
          <w:rFonts w:ascii="Arial" w:hAnsi="Arial" w:cs="Arial"/>
          <w:sz w:val="24"/>
          <w:szCs w:val="24"/>
        </w:rPr>
        <w:t>, a wartość realizowanych projektów 9,56 mln zł (</w:t>
      </w:r>
      <w:r w:rsidR="00E317E2" w:rsidRPr="005423F7">
        <w:rPr>
          <w:rFonts w:ascii="Arial" w:hAnsi="Arial" w:cs="Arial"/>
          <w:sz w:val="24"/>
          <w:szCs w:val="24"/>
        </w:rPr>
        <w:t>60 zespołów prowadziło prace badawczo-rozwojowe ukierunkowane na opracowanie technologii o wysokim potencjale do komercjalizacji</w:t>
      </w:r>
      <w:r w:rsidR="001B7BBB" w:rsidRPr="005423F7">
        <w:rPr>
          <w:rFonts w:ascii="Arial" w:hAnsi="Arial" w:cs="Arial"/>
          <w:sz w:val="24"/>
          <w:szCs w:val="24"/>
        </w:rPr>
        <w:t>).</w:t>
      </w:r>
      <w:r w:rsidR="00E317E2" w:rsidRPr="005423F7">
        <w:rPr>
          <w:rFonts w:ascii="Arial" w:hAnsi="Arial" w:cs="Arial"/>
          <w:sz w:val="24"/>
          <w:szCs w:val="24"/>
        </w:rPr>
        <w:t xml:space="preserve"> </w:t>
      </w:r>
    </w:p>
    <w:p w14:paraId="1B5C5C89" w14:textId="184C75DD" w:rsidR="0022089B" w:rsidRPr="005423F7" w:rsidRDefault="0022089B" w:rsidP="005423F7">
      <w:pPr>
        <w:pStyle w:val="Tekstkomentarza"/>
        <w:spacing w:after="0" w:line="276" w:lineRule="auto"/>
        <w:ind w:firstLine="709"/>
        <w:rPr>
          <w:rFonts w:ascii="Arial" w:hAnsi="Arial" w:cs="Arial"/>
          <w:sz w:val="24"/>
          <w:szCs w:val="24"/>
        </w:rPr>
      </w:pPr>
      <w:r w:rsidRPr="005423F7">
        <w:rPr>
          <w:rFonts w:ascii="Arial" w:hAnsi="Arial" w:cs="Arial"/>
          <w:sz w:val="24"/>
          <w:szCs w:val="24"/>
        </w:rPr>
        <w:t>Program grantowy PCI wspiera komercjalizację wiedzy naukowej dzięki dostosowaniu do potrzeb podkarpackich naukowców i uzupełnia inne programy dotacyjne finansujące rozwój technologii. Dzięki analizie potrzeb rynkowych i dostosowaniu do nich kryteriów konkursowych wsparcie może zostać skierowane na projekty o najwyższym potencjale do urynkowienia, wpisujące się w Regionalne Inteligentne Specjalizacje (RIS) Województwa Podkarpackiego. Poza tym Spółka zajmuje się sieciowaniem laboratoriów i jednostek badawczych oraz aktywizacją środowiska akademickiego.</w:t>
      </w:r>
    </w:p>
    <w:p w14:paraId="4156ABAB" w14:textId="48525575"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Sprawdzonym instrumentem transferu technologii i innowacyjności jest Podkarpacki Park Naukowo</w:t>
      </w:r>
      <w:r w:rsidRPr="005423F7">
        <w:rPr>
          <w:rFonts w:ascii="Cambria Math" w:hAnsi="Cambria Math" w:cs="Cambria Math"/>
          <w:sz w:val="24"/>
          <w:szCs w:val="24"/>
        </w:rPr>
        <w:t>‐</w:t>
      </w:r>
      <w:r w:rsidRPr="005423F7">
        <w:rPr>
          <w:rFonts w:ascii="Arial" w:hAnsi="Arial" w:cs="Arial"/>
          <w:sz w:val="24"/>
          <w:szCs w:val="24"/>
        </w:rPr>
        <w:t>Technologicznym</w:t>
      </w:r>
      <w:r w:rsidR="007033C4" w:rsidRPr="005423F7">
        <w:rPr>
          <w:rFonts w:ascii="Arial" w:hAnsi="Arial" w:cs="Arial"/>
          <w:sz w:val="24"/>
          <w:szCs w:val="24"/>
        </w:rPr>
        <w:t xml:space="preserve"> </w:t>
      </w:r>
      <w:r w:rsidRPr="005423F7">
        <w:rPr>
          <w:rFonts w:ascii="Arial" w:hAnsi="Arial" w:cs="Arial"/>
          <w:sz w:val="24"/>
          <w:szCs w:val="24"/>
        </w:rPr>
        <w:t>„</w:t>
      </w:r>
      <w:proofErr w:type="spellStart"/>
      <w:r w:rsidRPr="005423F7">
        <w:rPr>
          <w:rFonts w:ascii="Arial" w:hAnsi="Arial" w:cs="Arial"/>
          <w:sz w:val="24"/>
          <w:szCs w:val="24"/>
        </w:rPr>
        <w:t>Aeropolis</w:t>
      </w:r>
      <w:proofErr w:type="spellEnd"/>
      <w:r w:rsidRPr="005423F7">
        <w:rPr>
          <w:rFonts w:ascii="Arial" w:hAnsi="Arial" w:cs="Arial"/>
          <w:sz w:val="24"/>
          <w:szCs w:val="24"/>
        </w:rPr>
        <w:t xml:space="preserve">”. </w:t>
      </w:r>
      <w:r w:rsidRPr="005423F7">
        <w:rPr>
          <w:rFonts w:ascii="Arial" w:eastAsia="Times New Roman" w:hAnsi="Arial" w:cs="Arial"/>
          <w:sz w:val="24"/>
          <w:szCs w:val="24"/>
        </w:rPr>
        <w:t>Obecnie obszar Podkarpackiego Parku Naukowo-Technologicznego „</w:t>
      </w:r>
      <w:proofErr w:type="spellStart"/>
      <w:r w:rsidRPr="005423F7">
        <w:rPr>
          <w:rFonts w:ascii="Arial" w:eastAsia="Times New Roman" w:hAnsi="Arial" w:cs="Arial"/>
          <w:sz w:val="24"/>
          <w:szCs w:val="24"/>
        </w:rPr>
        <w:t>Aeropolis</w:t>
      </w:r>
      <w:proofErr w:type="spellEnd"/>
      <w:r w:rsidRPr="005423F7">
        <w:rPr>
          <w:rFonts w:ascii="Arial" w:eastAsia="Times New Roman" w:hAnsi="Arial" w:cs="Arial"/>
          <w:sz w:val="24"/>
          <w:szCs w:val="24"/>
        </w:rPr>
        <w:t xml:space="preserve">” zajmuje ok. 170 ha i jest </w:t>
      </w:r>
      <w:r w:rsidR="0000676F">
        <w:rPr>
          <w:rFonts w:ascii="Arial" w:hAnsi="Arial" w:cs="Arial"/>
          <w:sz w:val="24"/>
          <w:szCs w:val="24"/>
        </w:rPr>
        <w:t>podzielony jest na:</w:t>
      </w:r>
    </w:p>
    <w:p w14:paraId="350485EE" w14:textId="77777777" w:rsidR="0022089B" w:rsidRPr="005423F7" w:rsidRDefault="0022089B" w:rsidP="00376DDC">
      <w:pPr>
        <w:pStyle w:val="Akapitzlist"/>
        <w:numPr>
          <w:ilvl w:val="0"/>
          <w:numId w:val="261"/>
        </w:numPr>
        <w:spacing w:after="0" w:line="276" w:lineRule="auto"/>
        <w:rPr>
          <w:rFonts w:ascii="Arial" w:hAnsi="Arial" w:cs="Arial"/>
          <w:sz w:val="24"/>
          <w:szCs w:val="24"/>
        </w:rPr>
      </w:pPr>
      <w:r w:rsidRPr="005423F7">
        <w:rPr>
          <w:rFonts w:ascii="Arial" w:hAnsi="Arial" w:cs="Arial"/>
          <w:sz w:val="24"/>
          <w:szCs w:val="24"/>
        </w:rPr>
        <w:t xml:space="preserve">Strefę inwestycyjną w której znajduje się 52 firm zatrudniających 6 592 pracowników, </w:t>
      </w:r>
    </w:p>
    <w:p w14:paraId="0992C7E4" w14:textId="2ECA5E39" w:rsidR="0022089B" w:rsidRPr="005423F7" w:rsidRDefault="0022089B" w:rsidP="00376DDC">
      <w:pPr>
        <w:numPr>
          <w:ilvl w:val="0"/>
          <w:numId w:val="261"/>
        </w:numPr>
        <w:spacing w:after="0" w:line="276" w:lineRule="auto"/>
        <w:contextualSpacing/>
        <w:rPr>
          <w:rFonts w:ascii="Arial" w:hAnsi="Arial" w:cs="Arial"/>
          <w:sz w:val="24"/>
          <w:szCs w:val="24"/>
        </w:rPr>
      </w:pPr>
      <w:r w:rsidRPr="005423F7">
        <w:rPr>
          <w:rFonts w:ascii="Arial" w:hAnsi="Arial" w:cs="Arial"/>
          <w:sz w:val="24"/>
          <w:szCs w:val="24"/>
        </w:rPr>
        <w:t>Inkubator Technologiczny w którym znajduje się 45 firm z</w:t>
      </w:r>
      <w:r w:rsidR="0000676F">
        <w:rPr>
          <w:rFonts w:ascii="Arial" w:hAnsi="Arial" w:cs="Arial"/>
          <w:sz w:val="24"/>
          <w:szCs w:val="24"/>
        </w:rPr>
        <w:t>atrudniających 267 pracowników.</w:t>
      </w:r>
    </w:p>
    <w:p w14:paraId="5F0B33CB" w14:textId="75F5630A" w:rsidR="0022089B" w:rsidRPr="005423F7" w:rsidRDefault="0022089B" w:rsidP="005423F7">
      <w:pPr>
        <w:spacing w:after="0" w:line="276" w:lineRule="auto"/>
        <w:ind w:firstLine="708"/>
        <w:rPr>
          <w:rFonts w:ascii="Arial" w:eastAsia="Times New Roman" w:hAnsi="Arial" w:cs="Arial"/>
          <w:sz w:val="24"/>
          <w:szCs w:val="24"/>
        </w:rPr>
      </w:pPr>
      <w:r w:rsidRPr="005423F7">
        <w:rPr>
          <w:rFonts w:ascii="Arial" w:hAnsi="Arial" w:cs="Arial"/>
          <w:sz w:val="24"/>
          <w:szCs w:val="24"/>
        </w:rPr>
        <w:t xml:space="preserve">Jednym z narzędzi za pomocą których Zarząd Województwa Podkarpackiego tworzy warunki do rozwoju społeczno-gospodarczego jest funkcjonujące w strukturze Urzędu Marszałkowskiego Centrum Obsługi Inwestorów i Eksporterów. </w:t>
      </w:r>
      <w:r w:rsidRPr="005423F7">
        <w:rPr>
          <w:rFonts w:ascii="Arial" w:eastAsia="Times New Roman" w:hAnsi="Arial" w:cs="Arial"/>
          <w:sz w:val="24"/>
          <w:szCs w:val="24"/>
        </w:rPr>
        <w:t xml:space="preserve">Działania Centrum służą rozwojowi nowych, innowacyjnych sektorów przemysłu oraz poprawie konkurencyjności gospodarki regionu, jak również podniesieniu jego atrakcyjności inwestycyjnej. Świadczenie usługi informacyjnej pro-eksport dla przedsiębiorców z obszaru województwa podkarpackiego przyczynia się do poprawy innowacyjności i konkurencyjności przedsiębiorstw. Poprawie ulega również atrakcyjność inwestycyjna regionu, a przyciąganie bezpośrednich inwestycji polskich </w:t>
      </w:r>
      <w:r w:rsidR="0000676F">
        <w:rPr>
          <w:rFonts w:ascii="Arial" w:eastAsia="Times New Roman" w:hAnsi="Arial" w:cs="Arial"/>
          <w:sz w:val="24"/>
          <w:szCs w:val="24"/>
        </w:rPr>
        <w:br/>
      </w:r>
      <w:r w:rsidRPr="005423F7">
        <w:rPr>
          <w:rFonts w:ascii="Arial" w:eastAsia="Times New Roman" w:hAnsi="Arial" w:cs="Arial"/>
          <w:sz w:val="24"/>
          <w:szCs w:val="24"/>
        </w:rPr>
        <w:t>i zagranicznych do województwa służy rozwojowi gospodarczemu regionu. Ma ono również duży wpływ na politykę rynku pracy, bowiem nowe inwestycje wymagają nieustannego podnoszenia kwalifikacji zawodowych pracowników oraz poziomu kształcenia, a także dopasowania profili kształcenia kadr regionu do potrzeb nowych inwestorów, zarówno na szczeblu szkolnictwa średniego jak i wyższego.</w:t>
      </w:r>
    </w:p>
    <w:p w14:paraId="4BCED4E7" w14:textId="3845302A" w:rsidR="0022089B" w:rsidRPr="005423F7" w:rsidRDefault="0022089B" w:rsidP="005423F7">
      <w:pPr>
        <w:spacing w:after="0" w:line="276" w:lineRule="auto"/>
        <w:ind w:firstLine="708"/>
        <w:rPr>
          <w:rFonts w:ascii="Arial" w:hAnsi="Arial" w:cs="Arial"/>
          <w:i/>
          <w:iCs/>
          <w:sz w:val="24"/>
          <w:szCs w:val="24"/>
        </w:rPr>
      </w:pPr>
      <w:r w:rsidRPr="005423F7">
        <w:rPr>
          <w:rFonts w:ascii="Arial" w:hAnsi="Arial" w:cs="Arial"/>
          <w:sz w:val="24"/>
          <w:szCs w:val="24"/>
        </w:rPr>
        <w:t>Wzmocnieniu rangi regionalnej gospodarki służy projekt</w:t>
      </w:r>
      <w:r w:rsidRPr="005423F7">
        <w:rPr>
          <w:rFonts w:ascii="Arial" w:hAnsi="Arial" w:cs="Arial"/>
          <w:i/>
          <w:iCs/>
          <w:sz w:val="24"/>
          <w:szCs w:val="24"/>
        </w:rPr>
        <w:t xml:space="preserve"> „</w:t>
      </w:r>
      <w:r w:rsidRPr="005423F7">
        <w:rPr>
          <w:rFonts w:ascii="Arial" w:hAnsi="Arial" w:cs="Arial"/>
          <w:sz w:val="24"/>
          <w:szCs w:val="24"/>
        </w:rPr>
        <w:t>Promocja Gospodarcza Województwa Podkarpackiego”,</w:t>
      </w:r>
      <w:r w:rsidRPr="005423F7">
        <w:rPr>
          <w:rFonts w:ascii="Arial" w:hAnsi="Arial" w:cs="Arial"/>
          <w:i/>
          <w:iCs/>
          <w:sz w:val="24"/>
          <w:szCs w:val="24"/>
        </w:rPr>
        <w:t xml:space="preserve"> </w:t>
      </w:r>
      <w:r w:rsidRPr="005423F7">
        <w:rPr>
          <w:rFonts w:ascii="Arial" w:hAnsi="Arial" w:cs="Arial"/>
          <w:sz w:val="24"/>
          <w:szCs w:val="24"/>
        </w:rPr>
        <w:t xml:space="preserve">który jest realizowany i finansowany ze środków Unii Europejskiej – Europejskiego Funduszu Rozwoju Regionalnego w ramach Regionalnego Programu Operacyjnego Województwa Podkarpackiego na lata 2014-2020. Wartość </w:t>
      </w:r>
      <w:r w:rsidR="0000676F">
        <w:rPr>
          <w:rFonts w:ascii="Arial" w:hAnsi="Arial" w:cs="Arial"/>
          <w:sz w:val="24"/>
          <w:szCs w:val="24"/>
        </w:rPr>
        <w:t xml:space="preserve">dofinansowania projektu wynosi </w:t>
      </w:r>
      <w:r w:rsidRPr="005423F7">
        <w:rPr>
          <w:rFonts w:ascii="Arial" w:hAnsi="Arial" w:cs="Arial"/>
          <w:sz w:val="24"/>
          <w:szCs w:val="24"/>
        </w:rPr>
        <w:t xml:space="preserve">45 887 400 zł. Wiele spośród przedsięwzięć realizowanych </w:t>
      </w:r>
      <w:r w:rsidR="003E37EA">
        <w:rPr>
          <w:rFonts w:ascii="Arial" w:hAnsi="Arial" w:cs="Arial"/>
          <w:sz w:val="24"/>
          <w:szCs w:val="24"/>
        </w:rPr>
        <w:br/>
      </w:r>
      <w:r w:rsidRPr="005423F7">
        <w:rPr>
          <w:rFonts w:ascii="Arial" w:hAnsi="Arial" w:cs="Arial"/>
          <w:sz w:val="24"/>
          <w:szCs w:val="24"/>
        </w:rPr>
        <w:t xml:space="preserve">w ramach projektu skierowane jest do mikro, małych i średnich przedsiębiorstw z województwa podkarpackiego, które mogą ubiegać się o dofinansowanie udziału w organizowanych misjach </w:t>
      </w:r>
      <w:r w:rsidR="003E37EA">
        <w:rPr>
          <w:rFonts w:ascii="Arial" w:hAnsi="Arial" w:cs="Arial"/>
          <w:sz w:val="24"/>
          <w:szCs w:val="24"/>
        </w:rPr>
        <w:br/>
      </w:r>
      <w:r w:rsidRPr="005423F7">
        <w:rPr>
          <w:rFonts w:ascii="Arial" w:hAnsi="Arial" w:cs="Arial"/>
          <w:sz w:val="24"/>
          <w:szCs w:val="24"/>
        </w:rPr>
        <w:t>i targach.</w:t>
      </w:r>
      <w:r w:rsidRPr="005423F7">
        <w:rPr>
          <w:rFonts w:ascii="Arial" w:hAnsi="Arial" w:cs="Arial"/>
          <w:i/>
          <w:iCs/>
          <w:sz w:val="24"/>
          <w:szCs w:val="24"/>
        </w:rPr>
        <w:t xml:space="preserve"> </w:t>
      </w:r>
      <w:r w:rsidRPr="005423F7">
        <w:rPr>
          <w:rFonts w:ascii="Arial" w:hAnsi="Arial" w:cs="Arial"/>
          <w:sz w:val="24"/>
          <w:szCs w:val="24"/>
        </w:rPr>
        <w:t>Stymulowaniu wzrostu rozwoju społeczno-gospodarczego regionu służą działania podejmowane w ramach promocji marki oraz promocji turystyki woj</w:t>
      </w:r>
      <w:r w:rsidR="0000676F">
        <w:rPr>
          <w:rFonts w:ascii="Arial" w:hAnsi="Arial" w:cs="Arial"/>
          <w:sz w:val="24"/>
          <w:szCs w:val="24"/>
        </w:rPr>
        <w:t>ewództwa podkarpackiego.</w:t>
      </w:r>
    </w:p>
    <w:p w14:paraId="58CA79CF" w14:textId="7EEC3767" w:rsidR="0022089B" w:rsidRPr="005423F7" w:rsidRDefault="0022089B" w:rsidP="005423F7">
      <w:pPr>
        <w:spacing w:after="0" w:line="276" w:lineRule="auto"/>
        <w:ind w:firstLine="708"/>
        <w:rPr>
          <w:rFonts w:ascii="Arial" w:hAnsi="Arial" w:cs="Arial"/>
          <w:sz w:val="24"/>
          <w:szCs w:val="24"/>
          <w:shd w:val="clear" w:color="auto" w:fill="FFFFFF"/>
        </w:rPr>
      </w:pPr>
      <w:r w:rsidRPr="005423F7">
        <w:rPr>
          <w:rFonts w:ascii="Arial" w:hAnsi="Arial" w:cs="Arial"/>
          <w:sz w:val="24"/>
          <w:szCs w:val="24"/>
          <w:shd w:val="clear" w:color="auto" w:fill="FFFFFF"/>
        </w:rPr>
        <w:t>Realizując cel jakim jest rozwój kapitału społecznego w regionie, Zarząd Województwa podejmował przede wszystkim działania w zakresie ochrony zdrowia, kultury, nauki i szkolnictwa wyższego, przeciwdziałania bezrobociu oraz integra</w:t>
      </w:r>
      <w:r w:rsidR="0000676F">
        <w:rPr>
          <w:rFonts w:ascii="Arial" w:hAnsi="Arial" w:cs="Arial"/>
          <w:sz w:val="24"/>
          <w:szCs w:val="24"/>
          <w:shd w:val="clear" w:color="auto" w:fill="FFFFFF"/>
        </w:rPr>
        <w:t>cji społecznej.</w:t>
      </w:r>
    </w:p>
    <w:p w14:paraId="6AAFD682" w14:textId="75FE4701"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lastRenderedPageBreak/>
        <w:t xml:space="preserve">W 2021 r. funkcjonowanie systemu ochrony zdrowia w województwie podkarpackim, jak i w całej Polsce, nadal było zakłócone ze względu na rozprzestrzenianie się koronawirusa SARS-CoV-2 wywołującego chorobę COVID-19. Podmioty lecznicze, przede wszystkim szpitale, w szerokim zakresie udzielały świadczeń pacjentom z podejrzeniem zakażenia </w:t>
      </w:r>
      <w:r w:rsidR="003E37EA">
        <w:rPr>
          <w:rFonts w:ascii="Arial" w:hAnsi="Arial" w:cs="Arial"/>
          <w:sz w:val="24"/>
          <w:szCs w:val="24"/>
        </w:rPr>
        <w:br/>
      </w:r>
      <w:r w:rsidRPr="005423F7">
        <w:rPr>
          <w:rFonts w:ascii="Arial" w:hAnsi="Arial" w:cs="Arial"/>
          <w:sz w:val="24"/>
          <w:szCs w:val="24"/>
        </w:rPr>
        <w:t>i zakażonym SARS-CoV-2, czasowo zawieszając lub ograniczając działalność le</w:t>
      </w:r>
      <w:r w:rsidR="0000676F">
        <w:rPr>
          <w:rFonts w:ascii="Arial" w:hAnsi="Arial" w:cs="Arial"/>
          <w:sz w:val="24"/>
          <w:szCs w:val="24"/>
        </w:rPr>
        <w:t xml:space="preserve">czniczą </w:t>
      </w:r>
      <w:r w:rsidR="003E37EA">
        <w:rPr>
          <w:rFonts w:ascii="Arial" w:hAnsi="Arial" w:cs="Arial"/>
          <w:sz w:val="24"/>
          <w:szCs w:val="24"/>
        </w:rPr>
        <w:br/>
      </w:r>
      <w:r w:rsidR="0000676F">
        <w:rPr>
          <w:rFonts w:ascii="Arial" w:hAnsi="Arial" w:cs="Arial"/>
          <w:sz w:val="24"/>
          <w:szCs w:val="24"/>
        </w:rPr>
        <w:t>w niektórych obszarach.</w:t>
      </w:r>
    </w:p>
    <w:p w14:paraId="76C53109" w14:textId="1EE845A8" w:rsidR="0022089B" w:rsidRPr="005423F7" w:rsidRDefault="0022089B" w:rsidP="005423F7">
      <w:pPr>
        <w:pStyle w:val="Bezodstpw"/>
        <w:spacing w:line="276" w:lineRule="auto"/>
        <w:ind w:firstLine="708"/>
        <w:rPr>
          <w:rFonts w:ascii="Arial" w:hAnsi="Arial" w:cs="Arial"/>
          <w:sz w:val="24"/>
          <w:szCs w:val="24"/>
        </w:rPr>
      </w:pPr>
      <w:r w:rsidRPr="005423F7">
        <w:rPr>
          <w:rFonts w:ascii="Arial" w:hAnsi="Arial" w:cs="Arial"/>
          <w:sz w:val="24"/>
          <w:szCs w:val="24"/>
        </w:rPr>
        <w:t xml:space="preserve">Wdrożenie i realizacja programów naprawczych w szpitalach wojewódzkich pozwoliło na </w:t>
      </w:r>
      <w:r w:rsidRPr="005423F7">
        <w:rPr>
          <w:rFonts w:ascii="Arial" w:eastAsia="Times New Roman" w:hAnsi="Arial" w:cs="Arial"/>
          <w:sz w:val="24"/>
          <w:szCs w:val="24"/>
          <w:lang w:eastAsia="pl-PL"/>
        </w:rPr>
        <w:t xml:space="preserve">optymalizację kosztów działalności szpitali w sferze medycznej i niemedycznej, </w:t>
      </w:r>
      <w:r w:rsidRPr="005423F7">
        <w:rPr>
          <w:rFonts w:ascii="Arial" w:hAnsi="Arial" w:cs="Arial"/>
          <w:sz w:val="24"/>
          <w:szCs w:val="24"/>
        </w:rPr>
        <w:t xml:space="preserve">reorganizację </w:t>
      </w:r>
      <w:r w:rsidR="003E37EA">
        <w:rPr>
          <w:rFonts w:ascii="Arial" w:hAnsi="Arial" w:cs="Arial"/>
          <w:sz w:val="24"/>
          <w:szCs w:val="24"/>
        </w:rPr>
        <w:br/>
      </w:r>
      <w:r w:rsidRPr="005423F7">
        <w:rPr>
          <w:rFonts w:ascii="Arial" w:hAnsi="Arial" w:cs="Arial"/>
          <w:sz w:val="24"/>
          <w:szCs w:val="24"/>
        </w:rPr>
        <w:t xml:space="preserve">i rozwój działalności szpitali, w tym nowe świadczenia medyczne, np. operacje </w:t>
      </w:r>
      <w:proofErr w:type="spellStart"/>
      <w:r w:rsidRPr="005423F7">
        <w:rPr>
          <w:rFonts w:ascii="Arial" w:hAnsi="Arial" w:cs="Arial"/>
          <w:sz w:val="24"/>
          <w:szCs w:val="24"/>
        </w:rPr>
        <w:t>robotyczne</w:t>
      </w:r>
      <w:proofErr w:type="spellEnd"/>
      <w:r w:rsidRPr="005423F7">
        <w:rPr>
          <w:rFonts w:ascii="Arial" w:hAnsi="Arial" w:cs="Arial"/>
          <w:sz w:val="24"/>
          <w:szCs w:val="24"/>
        </w:rPr>
        <w:t xml:space="preserve"> </w:t>
      </w:r>
      <w:r w:rsidR="003E37EA">
        <w:rPr>
          <w:rFonts w:ascii="Arial" w:hAnsi="Arial" w:cs="Arial"/>
          <w:sz w:val="24"/>
          <w:szCs w:val="24"/>
        </w:rPr>
        <w:br/>
      </w:r>
      <w:r w:rsidRPr="005423F7">
        <w:rPr>
          <w:rFonts w:ascii="Arial" w:hAnsi="Arial" w:cs="Arial"/>
          <w:sz w:val="24"/>
          <w:szCs w:val="24"/>
        </w:rPr>
        <w:t xml:space="preserve">w zakresie urologii i ginekologii, rozwój chirurgii naczyniowej. Elementem wyjściowym restrukturyzacji było uzyskanie kredytów długoterminowych na spłatę zobowiązań wymagalnych i długoterminowych, co pozwoliło na obniżenie kosztów finansowych obsługi zadłużenia. Kredyty restrukturyzacyjne zostały udzielone szpitalom przez Bank Gospodarstwa Krajowego </w:t>
      </w:r>
      <w:r w:rsidR="003E37EA">
        <w:rPr>
          <w:rFonts w:ascii="Arial" w:hAnsi="Arial" w:cs="Arial"/>
          <w:sz w:val="24"/>
          <w:szCs w:val="24"/>
        </w:rPr>
        <w:br/>
      </w:r>
      <w:r w:rsidRPr="005423F7">
        <w:rPr>
          <w:rFonts w:ascii="Arial" w:hAnsi="Arial" w:cs="Arial"/>
          <w:sz w:val="24"/>
          <w:szCs w:val="24"/>
        </w:rPr>
        <w:t xml:space="preserve">w łącznej kwocie 379,8 mln zł z 25-letnim okresem kredytowania wraz z 3–letnią karencją </w:t>
      </w:r>
      <w:r w:rsidR="003E37EA">
        <w:rPr>
          <w:rFonts w:ascii="Arial" w:hAnsi="Arial" w:cs="Arial"/>
          <w:sz w:val="24"/>
          <w:szCs w:val="24"/>
        </w:rPr>
        <w:br/>
      </w:r>
      <w:r w:rsidRPr="005423F7">
        <w:rPr>
          <w:rFonts w:ascii="Arial" w:hAnsi="Arial" w:cs="Arial"/>
          <w:sz w:val="24"/>
          <w:szCs w:val="24"/>
        </w:rPr>
        <w:t>w spłacie kapitału.</w:t>
      </w:r>
    </w:p>
    <w:p w14:paraId="05F7111F" w14:textId="05C05BDA"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W roku 2021 wydatkowano z budżetu Województwa Podkarpackiego na ochronę zdrowia 81,5 mln zł, w tym na inwestycje kwotę 34,4 mln złotych. Łącznie realizowano 35 inwestycji. Główne kierunki inwestowania to choroby płuc, neurologia, onkologia, rozwój słabo rozwiniętych w regionie usług medycznych oraz poprawa bezpieczeństwa pacjentów i personelu.</w:t>
      </w:r>
    </w:p>
    <w:p w14:paraId="725886A2" w14:textId="77777777" w:rsidR="0022089B" w:rsidRPr="005423F7" w:rsidRDefault="0022089B" w:rsidP="005423F7">
      <w:pPr>
        <w:pStyle w:val="Bezodstpw"/>
        <w:spacing w:line="276" w:lineRule="auto"/>
        <w:ind w:firstLine="708"/>
        <w:rPr>
          <w:rFonts w:ascii="Arial" w:hAnsi="Arial" w:cs="Arial"/>
          <w:sz w:val="24"/>
          <w:szCs w:val="24"/>
        </w:rPr>
      </w:pPr>
      <w:r w:rsidRPr="005423F7">
        <w:rPr>
          <w:rFonts w:ascii="Arial" w:hAnsi="Arial" w:cs="Arial"/>
          <w:sz w:val="24"/>
          <w:szCs w:val="24"/>
        </w:rPr>
        <w:t>Realizowane inwestycje dotyczyły rozbudowy istniejącej infrastruktury, zakupów sprzętu medycznego, a także dostosowania obiektów ochrony zdrowia do obowiązujących przepisów prawa.</w:t>
      </w:r>
    </w:p>
    <w:p w14:paraId="4931F3C8" w14:textId="7C186399"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Jednym z priorytetowych kierunków działań inwestycyjnych było i nadal jest podniesienie poziomu bezpieczeństwa zdrowotnego dzieci i młodzieży oraz zwiększenie dostępu</w:t>
      </w:r>
      <w:r w:rsidR="009473ED" w:rsidRPr="005423F7">
        <w:rPr>
          <w:rFonts w:ascii="Arial" w:hAnsi="Arial" w:cs="Arial"/>
          <w:sz w:val="24"/>
          <w:szCs w:val="24"/>
        </w:rPr>
        <w:t xml:space="preserve"> </w:t>
      </w:r>
      <w:r w:rsidRPr="005423F7">
        <w:rPr>
          <w:rFonts w:ascii="Arial" w:hAnsi="Arial" w:cs="Arial"/>
          <w:sz w:val="24"/>
          <w:szCs w:val="24"/>
        </w:rPr>
        <w:t xml:space="preserve">do wysokospecjalistycznych świadczeń medycznych w zakresie diagnostyki, a także leczenia dzieci i młodzieży. W tym celu kontynuowano prace nad rozszerzeniem działalności Podkarpackiego Centrum Zdrowia Dziecka funkcjonującego w strukturze największego szpitala wojewódzkiego, tj. Klinicznego Szpitala Wojewódzkiego Nr 2 im. Św. Jadwigi Królowej </w:t>
      </w:r>
      <w:r w:rsidR="003E37EA">
        <w:rPr>
          <w:rFonts w:ascii="Arial" w:hAnsi="Arial" w:cs="Arial"/>
          <w:sz w:val="24"/>
          <w:szCs w:val="24"/>
        </w:rPr>
        <w:br/>
      </w:r>
      <w:r w:rsidRPr="005423F7">
        <w:rPr>
          <w:rFonts w:ascii="Arial" w:hAnsi="Arial" w:cs="Arial"/>
          <w:sz w:val="24"/>
          <w:szCs w:val="24"/>
        </w:rPr>
        <w:t xml:space="preserve">w Rzeszowie. Jest to szpital wielospecjalistyczny, wieloprofilowy, działający w trybie ostrym, </w:t>
      </w:r>
      <w:r w:rsidR="003E37EA">
        <w:rPr>
          <w:rFonts w:ascii="Arial" w:hAnsi="Arial" w:cs="Arial"/>
          <w:sz w:val="24"/>
          <w:szCs w:val="24"/>
        </w:rPr>
        <w:br/>
      </w:r>
      <w:r w:rsidRPr="005423F7">
        <w:rPr>
          <w:rFonts w:ascii="Arial" w:hAnsi="Arial" w:cs="Arial"/>
          <w:sz w:val="24"/>
          <w:szCs w:val="24"/>
        </w:rPr>
        <w:t xml:space="preserve">w którym większość klinik ma najwyższy – trzeci poziom referencyjności – tym samym zapewnia zgodną z najwyższymi </w:t>
      </w:r>
      <w:r w:rsidR="003E37EA">
        <w:rPr>
          <w:rFonts w:ascii="Arial" w:hAnsi="Arial" w:cs="Arial"/>
          <w:sz w:val="24"/>
          <w:szCs w:val="24"/>
        </w:rPr>
        <w:t xml:space="preserve">standardami: opiekę dla dzieci </w:t>
      </w:r>
      <w:r w:rsidRPr="005423F7">
        <w:rPr>
          <w:rFonts w:ascii="Arial" w:hAnsi="Arial" w:cs="Arial"/>
          <w:sz w:val="24"/>
          <w:szCs w:val="24"/>
        </w:rPr>
        <w:t>i młodzieży. W obrębie szpitala działa Podkarpackie Centrum Urazowe dla Dzieci, gdzie trafiają pacjenci z urazami z całego Podkarpacia. Jest to ośrodek referencyjny dla wszystkich oddziałów pediatryczn</w:t>
      </w:r>
      <w:r w:rsidR="0000676F">
        <w:rPr>
          <w:rFonts w:ascii="Arial" w:hAnsi="Arial" w:cs="Arial"/>
          <w:sz w:val="24"/>
          <w:szCs w:val="24"/>
        </w:rPr>
        <w:t>ych województwa podkarpackiego.</w:t>
      </w:r>
    </w:p>
    <w:p w14:paraId="129F7536" w14:textId="17DF7926"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shd w:val="clear" w:color="auto" w:fill="FFFFFF"/>
        </w:rPr>
        <w:t>Zarząd Województwa prowadzi działania w zakre</w:t>
      </w:r>
      <w:r w:rsidR="0000676F">
        <w:rPr>
          <w:rFonts w:ascii="Arial" w:hAnsi="Arial" w:cs="Arial"/>
          <w:sz w:val="24"/>
          <w:szCs w:val="24"/>
          <w:shd w:val="clear" w:color="auto" w:fill="FFFFFF"/>
        </w:rPr>
        <w:t xml:space="preserve">sie rozwoju kadr i rynku pracy </w:t>
      </w:r>
      <w:r w:rsidR="003E37EA">
        <w:rPr>
          <w:rFonts w:ascii="Arial" w:hAnsi="Arial" w:cs="Arial"/>
          <w:sz w:val="24"/>
          <w:szCs w:val="24"/>
          <w:shd w:val="clear" w:color="auto" w:fill="FFFFFF"/>
        </w:rPr>
        <w:br/>
      </w:r>
      <w:r w:rsidRPr="005423F7">
        <w:rPr>
          <w:rFonts w:ascii="Arial" w:hAnsi="Arial" w:cs="Arial"/>
          <w:sz w:val="24"/>
          <w:szCs w:val="24"/>
          <w:shd w:val="clear" w:color="auto" w:fill="FFFFFF"/>
        </w:rPr>
        <w:t xml:space="preserve">w województwie. Takiemu celowi służą środki przekazywane uczelniom z regionu. Łączna wysokość dotacji udzielonych uczelniom w 2021 r. to 1 mln zł. Samorząd </w:t>
      </w:r>
      <w:r w:rsidR="00167E09" w:rsidRPr="005423F7">
        <w:rPr>
          <w:rFonts w:ascii="Arial" w:hAnsi="Arial" w:cs="Arial"/>
          <w:sz w:val="24"/>
          <w:szCs w:val="24"/>
          <w:shd w:val="clear" w:color="auto" w:fill="FFFFFF"/>
        </w:rPr>
        <w:t>W</w:t>
      </w:r>
      <w:r w:rsidRPr="005423F7">
        <w:rPr>
          <w:rFonts w:ascii="Arial" w:hAnsi="Arial" w:cs="Arial"/>
          <w:sz w:val="24"/>
          <w:szCs w:val="24"/>
          <w:shd w:val="clear" w:color="auto" w:fill="FFFFFF"/>
        </w:rPr>
        <w:t>ojewództwa od lat wspiera infrastrukturę i wyposażenie podkarpackich uczelni, koncentrując się na działaniach sprzyjających rozwojowi gospodarczemu regionu</w:t>
      </w:r>
      <w:r w:rsidRPr="005423F7">
        <w:rPr>
          <w:rFonts w:ascii="Arial" w:hAnsi="Arial" w:cs="Arial"/>
          <w:color w:val="1F497D"/>
          <w:sz w:val="24"/>
          <w:szCs w:val="24"/>
          <w:shd w:val="clear" w:color="auto" w:fill="FFFFFF"/>
        </w:rPr>
        <w:t>.</w:t>
      </w:r>
      <w:r w:rsidRPr="005423F7">
        <w:rPr>
          <w:rFonts w:ascii="Arial" w:hAnsi="Arial" w:cs="Arial"/>
          <w:sz w:val="24"/>
          <w:szCs w:val="24"/>
          <w:shd w:val="clear" w:color="auto" w:fill="FFFFFF"/>
        </w:rPr>
        <w:t xml:space="preserve"> Uczelnie, ubiegając się o wsparcie z budżetu województwa, muszą wykazać związek planowanych zakupów inwestycyjnych z celami strategii rozwoju województwa. Na dofinansowanie mogą liczyć tylko te kierunki, których kształcenie odpowiada potr</w:t>
      </w:r>
      <w:r w:rsidR="0000676F">
        <w:rPr>
          <w:rFonts w:ascii="Arial" w:hAnsi="Arial" w:cs="Arial"/>
          <w:sz w:val="24"/>
          <w:szCs w:val="24"/>
          <w:shd w:val="clear" w:color="auto" w:fill="FFFFFF"/>
        </w:rPr>
        <w:t xml:space="preserve">zebom rynku pracy </w:t>
      </w:r>
      <w:r w:rsidRPr="005423F7">
        <w:rPr>
          <w:rFonts w:ascii="Arial" w:hAnsi="Arial" w:cs="Arial"/>
          <w:sz w:val="24"/>
          <w:szCs w:val="24"/>
          <w:shd w:val="clear" w:color="auto" w:fill="FFFFFF"/>
        </w:rPr>
        <w:t>i które wykazują tendencję wzrostową w zakresie liczby</w:t>
      </w:r>
      <w:r w:rsidR="0000676F">
        <w:rPr>
          <w:rFonts w:ascii="Arial" w:hAnsi="Arial" w:cs="Arial"/>
          <w:sz w:val="24"/>
          <w:szCs w:val="24"/>
          <w:shd w:val="clear" w:color="auto" w:fill="FFFFFF"/>
        </w:rPr>
        <w:t xml:space="preserve"> studentów podejmujących naukę.</w:t>
      </w:r>
    </w:p>
    <w:p w14:paraId="0A605457" w14:textId="0C3BE563"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 xml:space="preserve">Warte wskazania jest tworzenie od podstaw Podkarpackiego Centrum Nauki </w:t>
      </w:r>
      <w:r w:rsidR="00AD3647" w:rsidRPr="005423F7">
        <w:rPr>
          <w:rFonts w:ascii="Arial" w:hAnsi="Arial" w:cs="Arial"/>
          <w:sz w:val="24"/>
          <w:szCs w:val="24"/>
        </w:rPr>
        <w:t xml:space="preserve">„Łukasiewicz” </w:t>
      </w:r>
      <w:r w:rsidRPr="005423F7">
        <w:rPr>
          <w:rFonts w:ascii="Arial" w:hAnsi="Arial" w:cs="Arial"/>
          <w:sz w:val="24"/>
          <w:szCs w:val="24"/>
        </w:rPr>
        <w:t>jako ośrodka prowadzącego popularyzację nauki i techniki w oparciu o narzędzia i metody interaktywnego,</w:t>
      </w:r>
      <w:r w:rsidR="006D1A4B" w:rsidRPr="005423F7">
        <w:rPr>
          <w:rFonts w:ascii="Arial" w:hAnsi="Arial" w:cs="Arial"/>
          <w:sz w:val="24"/>
          <w:szCs w:val="24"/>
        </w:rPr>
        <w:t xml:space="preserve"> </w:t>
      </w:r>
      <w:r w:rsidRPr="005423F7">
        <w:rPr>
          <w:rFonts w:ascii="Arial" w:hAnsi="Arial" w:cs="Arial"/>
          <w:sz w:val="24"/>
          <w:szCs w:val="24"/>
        </w:rPr>
        <w:t>sensorycznego modelu przekazywania wiedzy. Ośrodek</w:t>
      </w:r>
      <w:r w:rsidR="00AD3647" w:rsidRPr="005423F7">
        <w:rPr>
          <w:rFonts w:ascii="Arial" w:hAnsi="Arial" w:cs="Arial"/>
          <w:sz w:val="24"/>
          <w:szCs w:val="24"/>
        </w:rPr>
        <w:t xml:space="preserve"> </w:t>
      </w:r>
      <w:r w:rsidRPr="005423F7">
        <w:rPr>
          <w:rFonts w:ascii="Arial" w:hAnsi="Arial" w:cs="Arial"/>
          <w:sz w:val="24"/>
          <w:szCs w:val="24"/>
        </w:rPr>
        <w:t>będzie</w:t>
      </w:r>
      <w:r w:rsidR="00AD3647" w:rsidRPr="005423F7">
        <w:rPr>
          <w:rFonts w:ascii="Arial" w:hAnsi="Arial" w:cs="Arial"/>
          <w:sz w:val="24"/>
          <w:szCs w:val="24"/>
        </w:rPr>
        <w:t xml:space="preserve"> </w:t>
      </w:r>
      <w:r w:rsidRPr="005423F7">
        <w:rPr>
          <w:rFonts w:ascii="Arial" w:hAnsi="Arial" w:cs="Arial"/>
          <w:sz w:val="24"/>
          <w:szCs w:val="24"/>
        </w:rPr>
        <w:lastRenderedPageBreak/>
        <w:t>miejscem</w:t>
      </w:r>
      <w:r w:rsidR="009473ED" w:rsidRPr="005423F7">
        <w:rPr>
          <w:rFonts w:ascii="Arial" w:hAnsi="Arial" w:cs="Arial"/>
          <w:sz w:val="24"/>
          <w:szCs w:val="24"/>
        </w:rPr>
        <w:t xml:space="preserve"> </w:t>
      </w:r>
      <w:r w:rsidRPr="005423F7">
        <w:rPr>
          <w:rFonts w:ascii="Arial" w:hAnsi="Arial" w:cs="Arial"/>
          <w:sz w:val="24"/>
          <w:szCs w:val="24"/>
        </w:rPr>
        <w:t xml:space="preserve">kształtowania przyszłych preferencji zawodowych, odkrywania talentów </w:t>
      </w:r>
      <w:r w:rsidR="003E37EA">
        <w:rPr>
          <w:rFonts w:ascii="Arial" w:hAnsi="Arial" w:cs="Arial"/>
          <w:sz w:val="24"/>
          <w:szCs w:val="24"/>
        </w:rPr>
        <w:br/>
      </w:r>
      <w:r w:rsidRPr="005423F7">
        <w:rPr>
          <w:rFonts w:ascii="Arial" w:hAnsi="Arial" w:cs="Arial"/>
          <w:sz w:val="24"/>
          <w:szCs w:val="24"/>
        </w:rPr>
        <w:t>i zainteresowań oraz wskazywania kariery zawodowej związanej z inteligentnymi specjalizacjami jako atrakcyjnej drogi samorealizacji i satysfakcji z wykonywanego zawodu. Całkowita wartość projektu wynosi ponad 90 mln zł. W roku 2021 zakończono roboty budowlane stanu surowego zamkniętego ww. budynku, rozpoczęto</w:t>
      </w:r>
      <w:r w:rsidR="0000676F">
        <w:rPr>
          <w:rFonts w:ascii="Arial" w:hAnsi="Arial" w:cs="Arial"/>
          <w:sz w:val="24"/>
          <w:szCs w:val="24"/>
        </w:rPr>
        <w:t xml:space="preserve"> </w:t>
      </w:r>
      <w:r w:rsidRPr="005423F7">
        <w:rPr>
          <w:rFonts w:ascii="Arial" w:hAnsi="Arial" w:cs="Arial"/>
          <w:sz w:val="24"/>
          <w:szCs w:val="24"/>
        </w:rPr>
        <w:t xml:space="preserve">i kontynuowano prace wykończeniowe budynku, rozpoczęto i kontynuowano realizację wewnętrznych instalacji sanitarnych i wewnętrznych instalacji elektrycznych oraz przystąpiono do zaprojektowania </w:t>
      </w:r>
      <w:r w:rsidR="00E32623" w:rsidRPr="005423F7">
        <w:rPr>
          <w:rFonts w:ascii="Arial" w:hAnsi="Arial" w:cs="Arial"/>
          <w:sz w:val="24"/>
          <w:szCs w:val="24"/>
        </w:rPr>
        <w:br/>
      </w:r>
      <w:r w:rsidRPr="005423F7">
        <w:rPr>
          <w:rFonts w:ascii="Arial" w:hAnsi="Arial" w:cs="Arial"/>
          <w:sz w:val="24"/>
          <w:szCs w:val="24"/>
        </w:rPr>
        <w:t xml:space="preserve">i kompletacji wystaw edukacyjnych. </w:t>
      </w:r>
      <w:r w:rsidR="00AD3647" w:rsidRPr="005423F7">
        <w:rPr>
          <w:rFonts w:ascii="Arial" w:hAnsi="Arial" w:cs="Arial"/>
          <w:sz w:val="24"/>
          <w:szCs w:val="24"/>
        </w:rPr>
        <w:t>Łącznie w 2021 r. wydatkowano kwotę 26 269 371,56 zł</w:t>
      </w:r>
      <w:r w:rsidR="0000676F">
        <w:rPr>
          <w:rFonts w:ascii="Arial" w:hAnsi="Arial" w:cs="Arial"/>
          <w:sz w:val="24"/>
          <w:szCs w:val="24"/>
        </w:rPr>
        <w:t>.</w:t>
      </w:r>
    </w:p>
    <w:p w14:paraId="2C90382B" w14:textId="70DBC753" w:rsidR="0022089B" w:rsidRPr="005423F7" w:rsidRDefault="0022089B" w:rsidP="005423F7">
      <w:pPr>
        <w:pStyle w:val="Bezodstpw"/>
        <w:spacing w:line="276" w:lineRule="auto"/>
        <w:ind w:firstLine="708"/>
        <w:rPr>
          <w:rFonts w:ascii="Arial" w:hAnsi="Arial" w:cs="Arial"/>
          <w:sz w:val="24"/>
          <w:szCs w:val="24"/>
        </w:rPr>
      </w:pPr>
      <w:r w:rsidRPr="005423F7">
        <w:rPr>
          <w:rFonts w:ascii="Arial" w:hAnsi="Arial" w:cs="Arial"/>
          <w:sz w:val="24"/>
          <w:szCs w:val="24"/>
        </w:rPr>
        <w:t xml:space="preserve">W celu wdrażania działań ukierunkowanych na wspieranie idei społeczeństwa obywatelskiego na obszarach wiejskich utworzono inicjatywę „Uniwersytet Samorządności”. Jest to pierwsza tego typu inicjatywa w Polsce. W 2021 r. rozpoczęto realizację kolejnej tury tej inicjatywy: zrealizowano I etap–inwestycyjny związany z przygotowaniem niezbędnej infrastruktury na potrzeby przeprowadzania zakładanych form edukacyjnych. Do 31 grudnia 2021 r. została wypłacona pomoc finansowa w postaci refundacji poniesionych kosztów </w:t>
      </w:r>
      <w:r w:rsidR="003E37EA">
        <w:rPr>
          <w:rFonts w:ascii="Arial" w:hAnsi="Arial" w:cs="Arial"/>
          <w:sz w:val="24"/>
          <w:szCs w:val="24"/>
        </w:rPr>
        <w:br/>
      </w:r>
      <w:r w:rsidRPr="005423F7">
        <w:rPr>
          <w:rFonts w:ascii="Arial" w:hAnsi="Arial" w:cs="Arial"/>
          <w:sz w:val="24"/>
          <w:szCs w:val="24"/>
        </w:rPr>
        <w:t>w wysokości 234 602,00 zł, przy czym koszty całkowite to 548 002,57 zł. W 2022 r. realizowany będzie II etap, którego realizacja polegać będzie na przeprowadzeniu co najmniej 6 inicjatyw edukacyjnych z wykorzystaniem stworzonej infrastruktury za pośre</w:t>
      </w:r>
      <w:r w:rsidR="0000676F">
        <w:rPr>
          <w:rFonts w:ascii="Arial" w:hAnsi="Arial" w:cs="Arial"/>
          <w:sz w:val="24"/>
          <w:szCs w:val="24"/>
        </w:rPr>
        <w:t>dnictwem podmiotów szkolących.</w:t>
      </w:r>
    </w:p>
    <w:p w14:paraId="33C783B1" w14:textId="77777777" w:rsidR="0022089B" w:rsidRPr="005423F7" w:rsidRDefault="0022089B" w:rsidP="005423F7">
      <w:pPr>
        <w:pStyle w:val="Bezodstpw"/>
        <w:spacing w:line="276" w:lineRule="auto"/>
        <w:ind w:firstLine="708"/>
        <w:rPr>
          <w:rFonts w:ascii="Arial" w:hAnsi="Arial" w:cs="Arial"/>
          <w:sz w:val="24"/>
          <w:szCs w:val="24"/>
        </w:rPr>
      </w:pPr>
      <w:r w:rsidRPr="005423F7">
        <w:rPr>
          <w:rFonts w:ascii="Arial" w:hAnsi="Arial" w:cs="Arial"/>
          <w:sz w:val="24"/>
          <w:szCs w:val="24"/>
        </w:rPr>
        <w:t>Wsparcie społeczeństwa obywatelskiego jest prowadzone również w ramach programu współpracy z organizacjami pozarządowym i innymi podmiotami prowadzącymi działalność pożytku publicznego, na realizację którego w 2021 r. przeznaczono środki finansowe w kwocie 43 607 056,36 zł.</w:t>
      </w:r>
    </w:p>
    <w:p w14:paraId="0813EE60" w14:textId="3A7ABC7B"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 xml:space="preserve">Ważnym obszarem aktywności, w którym Zarząd Województwa Podkarpackiego prowadził szereg działań, był rozwój infrastruktury technicznej warunkującej procesy rozwojowe, w szczególności w zakresie rozwoju infrastruktury transportowej. Poprawa powiązań komunikacyjnych pomiędzy ośrodkami gospodarczymi jest bardzo ważnym priorytetem </w:t>
      </w:r>
      <w:r w:rsidR="003E37EA">
        <w:rPr>
          <w:rFonts w:ascii="Arial" w:hAnsi="Arial" w:cs="Arial"/>
          <w:sz w:val="24"/>
          <w:szCs w:val="24"/>
        </w:rPr>
        <w:br/>
      </w:r>
      <w:r w:rsidRPr="005423F7">
        <w:rPr>
          <w:rFonts w:ascii="Arial" w:hAnsi="Arial" w:cs="Arial"/>
          <w:sz w:val="24"/>
          <w:szCs w:val="24"/>
        </w:rPr>
        <w:t>w strategii rozwoju województwa.</w:t>
      </w:r>
    </w:p>
    <w:p w14:paraId="7FACA0E1" w14:textId="6E833177" w:rsidR="0022089B" w:rsidRPr="005423F7" w:rsidRDefault="0022089B" w:rsidP="005423F7">
      <w:pPr>
        <w:spacing w:after="0" w:line="276" w:lineRule="auto"/>
        <w:ind w:firstLine="708"/>
        <w:rPr>
          <w:rFonts w:ascii="Arial" w:hAnsi="Arial" w:cs="Arial"/>
          <w:color w:val="FF0000"/>
          <w:sz w:val="24"/>
          <w:szCs w:val="24"/>
        </w:rPr>
      </w:pPr>
      <w:r w:rsidRPr="005423F7">
        <w:rPr>
          <w:rFonts w:ascii="Arial" w:hAnsi="Arial" w:cs="Arial"/>
          <w:sz w:val="24"/>
          <w:szCs w:val="24"/>
        </w:rPr>
        <w:t>W 2021 r. Województwo Podkarpackie przy zaangażowaniu finansowym samorządów gminnych realizowało szereg działań z zakresu przebudowy oraz odnowy dróg wojewódzkich. Przebudowano 16 288 m dróg wojewódzkich za łączną kwotę 7 880 992,37 zł, w tym 5 718 712,19 zł z budżetu województwa oraz 2 162 280,18 zł ze środków finansowych gmin.</w:t>
      </w:r>
      <w:r w:rsidRPr="005423F7">
        <w:rPr>
          <w:rFonts w:ascii="Arial" w:hAnsi="Arial" w:cs="Arial"/>
          <w:color w:val="FF0000"/>
          <w:sz w:val="24"/>
          <w:szCs w:val="24"/>
        </w:rPr>
        <w:t xml:space="preserve"> </w:t>
      </w:r>
      <w:r w:rsidR="003E37EA">
        <w:rPr>
          <w:rFonts w:ascii="Arial" w:hAnsi="Arial" w:cs="Arial"/>
          <w:color w:val="FF0000"/>
          <w:sz w:val="24"/>
          <w:szCs w:val="24"/>
        </w:rPr>
        <w:br/>
      </w:r>
      <w:r w:rsidRPr="005423F7">
        <w:rPr>
          <w:rFonts w:ascii="Arial" w:hAnsi="Arial" w:cs="Arial"/>
          <w:sz w:val="24"/>
          <w:szCs w:val="24"/>
        </w:rPr>
        <w:t>W 2021 r. odnowiono 10 751,00 m dróg wojewódzkich za łączną kwotę 5 000 826</w:t>
      </w:r>
      <w:r w:rsidR="003E37EA">
        <w:rPr>
          <w:rFonts w:ascii="Arial" w:hAnsi="Arial" w:cs="Arial"/>
          <w:sz w:val="24"/>
          <w:szCs w:val="24"/>
        </w:rPr>
        <w:t xml:space="preserve">,00 zł, w tym 4 097 </w:t>
      </w:r>
      <w:r w:rsidRPr="005423F7">
        <w:rPr>
          <w:rFonts w:ascii="Arial" w:hAnsi="Arial" w:cs="Arial"/>
          <w:sz w:val="24"/>
          <w:szCs w:val="24"/>
        </w:rPr>
        <w:t xml:space="preserve">099,95 zł z budżetu województwa oraz 903 726,05 zł ze środków finansowych gmin. </w:t>
      </w:r>
    </w:p>
    <w:p w14:paraId="1CA4C6EF" w14:textId="3A0D9ED6"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W 2021 r. wyremontowano 14 654,50 m chodników przy drogach wojewódzkich za kwotę 1 777 062,78 zł, z czego 906 775,34 zł pochodziło z budżetu województwa, a 870 287,44 zł stanowiły środki gmin. Ponadto w 2021 r. wybudowano 10 202,19 m chodników przy drogach wojewódzkich. Koszt realizacji tych przedsięwzięć wyniósł 14 299 749,36 zł, z czego 6 533 806,60 zł pochodziło z budżetu Województwa, a 7 765 942,76 zł stanowiły środki samorządów gmin.</w:t>
      </w:r>
    </w:p>
    <w:p w14:paraId="78708794" w14:textId="4D144AB4"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Wszystkie powyższe zadania realizowane były zgodnie z</w:t>
      </w:r>
      <w:r w:rsidR="0000676F">
        <w:rPr>
          <w:rFonts w:ascii="Arial" w:hAnsi="Arial" w:cs="Arial"/>
          <w:sz w:val="24"/>
          <w:szCs w:val="24"/>
        </w:rPr>
        <w:t xml:space="preserve"> „Planem poprawy bezpieczeństwa </w:t>
      </w:r>
      <w:r w:rsidRPr="005423F7">
        <w:rPr>
          <w:rFonts w:ascii="Arial" w:hAnsi="Arial" w:cs="Arial"/>
          <w:sz w:val="24"/>
          <w:szCs w:val="24"/>
        </w:rPr>
        <w:t>infrastruktury drogowej na siec</w:t>
      </w:r>
      <w:r w:rsidR="0000676F">
        <w:rPr>
          <w:rFonts w:ascii="Arial" w:hAnsi="Arial" w:cs="Arial"/>
          <w:sz w:val="24"/>
          <w:szCs w:val="24"/>
        </w:rPr>
        <w:t>i dróg wojewódzkich 2020-2024”.</w:t>
      </w:r>
    </w:p>
    <w:p w14:paraId="21F49C5F" w14:textId="37935448" w:rsidR="0022089B" w:rsidRPr="005423F7" w:rsidRDefault="0022089B" w:rsidP="005423F7">
      <w:pPr>
        <w:pStyle w:val="Bezodstpw"/>
        <w:spacing w:line="276" w:lineRule="auto"/>
        <w:ind w:firstLine="708"/>
        <w:rPr>
          <w:rFonts w:ascii="Arial" w:hAnsi="Arial" w:cs="Arial"/>
          <w:sz w:val="24"/>
          <w:szCs w:val="24"/>
        </w:rPr>
      </w:pPr>
      <w:r w:rsidRPr="005423F7">
        <w:rPr>
          <w:rFonts w:ascii="Arial" w:hAnsi="Arial" w:cs="Arial"/>
          <w:sz w:val="24"/>
          <w:szCs w:val="24"/>
        </w:rPr>
        <w:t xml:space="preserve">Przy udziale środków UE w 2021 r. realizowano </w:t>
      </w:r>
      <w:r w:rsidR="00E252F7" w:rsidRPr="005423F7">
        <w:rPr>
          <w:rFonts w:ascii="Arial" w:hAnsi="Arial" w:cs="Arial"/>
          <w:sz w:val="24"/>
          <w:szCs w:val="24"/>
        </w:rPr>
        <w:t xml:space="preserve">również </w:t>
      </w:r>
      <w:r w:rsidRPr="005423F7">
        <w:rPr>
          <w:rFonts w:ascii="Arial" w:hAnsi="Arial" w:cs="Arial"/>
          <w:sz w:val="24"/>
          <w:szCs w:val="24"/>
        </w:rPr>
        <w:t>szereg zadań o charakterze inwestycyjnym</w:t>
      </w:r>
      <w:r w:rsidR="008D152D" w:rsidRPr="005423F7">
        <w:rPr>
          <w:rFonts w:ascii="Arial" w:hAnsi="Arial" w:cs="Arial"/>
          <w:sz w:val="24"/>
          <w:szCs w:val="24"/>
        </w:rPr>
        <w:t>.</w:t>
      </w:r>
    </w:p>
    <w:p w14:paraId="401FACB2" w14:textId="49D2AF5A" w:rsidR="0022089B" w:rsidRPr="005423F7" w:rsidRDefault="0022089B" w:rsidP="005423F7">
      <w:pPr>
        <w:pStyle w:val="ReportText"/>
        <w:spacing w:before="0" w:after="0" w:line="276" w:lineRule="auto"/>
        <w:ind w:firstLine="708"/>
        <w:jc w:val="left"/>
        <w:rPr>
          <w:rFonts w:ascii="Arial" w:hAnsi="Arial" w:cs="Arial"/>
          <w:sz w:val="24"/>
          <w:szCs w:val="24"/>
        </w:rPr>
      </w:pPr>
      <w:r w:rsidRPr="005423F7">
        <w:rPr>
          <w:rFonts w:ascii="Arial" w:hAnsi="Arial" w:cs="Arial"/>
          <w:sz w:val="24"/>
          <w:szCs w:val="24"/>
        </w:rPr>
        <w:t xml:space="preserve">Ograniczenia w transporcie międzynarodowym i regionalnym spowodowały </w:t>
      </w:r>
      <w:r w:rsidRPr="005423F7">
        <w:rPr>
          <w:rFonts w:ascii="Arial" w:hAnsi="Arial" w:cs="Arial"/>
          <w:bCs/>
          <w:sz w:val="24"/>
          <w:szCs w:val="24"/>
        </w:rPr>
        <w:t xml:space="preserve">spadek ruchu na lotniskach. </w:t>
      </w:r>
      <w:r w:rsidRPr="005423F7">
        <w:rPr>
          <w:rStyle w:val="highlight"/>
          <w:rFonts w:ascii="Arial" w:hAnsi="Arial" w:cs="Arial"/>
          <w:sz w:val="24"/>
          <w:szCs w:val="24"/>
        </w:rPr>
        <w:t xml:space="preserve">W 2021 r. w Porcie Lotniczym Rzeszów - Jasionka obsłużono 255,8 tys. pasażerów, co dało </w:t>
      </w:r>
      <w:r w:rsidRPr="005423F7">
        <w:rPr>
          <w:rFonts w:ascii="Arial" w:hAnsi="Arial" w:cs="Arial"/>
          <w:sz w:val="24"/>
          <w:szCs w:val="24"/>
        </w:rPr>
        <w:t xml:space="preserve">niewielki, 9% wzrost ruchu względem 2020 r. Generalnie jednak ruch </w:t>
      </w:r>
      <w:r w:rsidRPr="005423F7">
        <w:rPr>
          <w:rFonts w:ascii="Arial" w:hAnsi="Arial" w:cs="Arial"/>
          <w:sz w:val="24"/>
          <w:szCs w:val="24"/>
        </w:rPr>
        <w:lastRenderedPageBreak/>
        <w:t xml:space="preserve">pasażerski w Porcie Lotniczym Rzeszów – Jasionka zmalał o 67% względem rekordowego, 2019 roku. Był mniejszy niż 15 lat temu (od 2007 do 2019 roku rósł liniowo), bo wciąż pojawiały się nowe warianty koronawirusa (delta, </w:t>
      </w:r>
      <w:proofErr w:type="spellStart"/>
      <w:r w:rsidRPr="005423F7">
        <w:rPr>
          <w:rFonts w:ascii="Arial" w:hAnsi="Arial" w:cs="Arial"/>
          <w:sz w:val="24"/>
          <w:szCs w:val="24"/>
        </w:rPr>
        <w:t>omicron</w:t>
      </w:r>
      <w:proofErr w:type="spellEnd"/>
      <w:r w:rsidRPr="005423F7">
        <w:rPr>
          <w:rFonts w:ascii="Arial" w:hAnsi="Arial" w:cs="Arial"/>
          <w:sz w:val="24"/>
          <w:szCs w:val="24"/>
        </w:rPr>
        <w:t>), które powodowały ograniczenia w podróżach, konieczność testowania pasażerów, odbywania kwarantanny (zwłaszcza na popularnych stąd kierunkach do Wielkiej Brytanii) i czasowe zawieszanie połączeń zwłaszcza liniami ni</w:t>
      </w:r>
      <w:r w:rsidR="0000676F">
        <w:rPr>
          <w:rFonts w:ascii="Arial" w:hAnsi="Arial" w:cs="Arial"/>
          <w:sz w:val="24"/>
          <w:szCs w:val="24"/>
        </w:rPr>
        <w:t>sko kosztowymi.</w:t>
      </w:r>
    </w:p>
    <w:p w14:paraId="21625E21" w14:textId="2A150E26" w:rsidR="008D152D" w:rsidRPr="005423F7" w:rsidRDefault="008D152D" w:rsidP="005423F7">
      <w:pPr>
        <w:spacing w:after="0" w:line="276" w:lineRule="auto"/>
        <w:ind w:firstLine="709"/>
        <w:rPr>
          <w:rFonts w:ascii="Arial" w:hAnsi="Arial" w:cs="Arial"/>
          <w:sz w:val="24"/>
          <w:szCs w:val="24"/>
        </w:rPr>
      </w:pPr>
      <w:r w:rsidRPr="005423F7">
        <w:rPr>
          <w:rFonts w:ascii="Arial" w:hAnsi="Arial" w:cs="Arial"/>
          <w:sz w:val="24"/>
          <w:szCs w:val="24"/>
        </w:rPr>
        <w:t xml:space="preserve">Poprawie </w:t>
      </w:r>
      <w:r w:rsidRPr="005423F7">
        <w:rPr>
          <w:rFonts w:ascii="Arial" w:eastAsia="Times New Roman" w:hAnsi="Arial" w:cs="Arial"/>
          <w:sz w:val="24"/>
          <w:szCs w:val="24"/>
          <w:lang w:eastAsia="pl-PL"/>
        </w:rPr>
        <w:t>bezpieczeństwa ruchu drogowego oraz przeciwdziałaniu wykluczeniu obszarów Bieszczad</w:t>
      </w:r>
      <w:r w:rsidRPr="005423F7">
        <w:rPr>
          <w:rFonts w:ascii="Arial" w:hAnsi="Arial" w:cs="Arial"/>
          <w:sz w:val="24"/>
          <w:szCs w:val="24"/>
        </w:rPr>
        <w:t xml:space="preserve"> i zwiększeniu ich dostępności</w:t>
      </w:r>
      <w:r w:rsidR="00AF5CC3" w:rsidRPr="005423F7">
        <w:rPr>
          <w:rFonts w:ascii="Arial" w:hAnsi="Arial" w:cs="Arial"/>
          <w:sz w:val="24"/>
          <w:szCs w:val="24"/>
        </w:rPr>
        <w:t>,</w:t>
      </w:r>
      <w:r w:rsidRPr="005423F7">
        <w:rPr>
          <w:rFonts w:ascii="Arial" w:hAnsi="Arial" w:cs="Arial"/>
          <w:sz w:val="24"/>
          <w:szCs w:val="24"/>
        </w:rPr>
        <w:t xml:space="preserve"> służy</w:t>
      </w:r>
      <w:r w:rsidR="00AF5CC3" w:rsidRPr="005423F7">
        <w:rPr>
          <w:rFonts w:ascii="Arial" w:hAnsi="Arial" w:cs="Arial"/>
          <w:sz w:val="24"/>
          <w:szCs w:val="24"/>
        </w:rPr>
        <w:t>ła</w:t>
      </w:r>
      <w:r w:rsidRPr="005423F7">
        <w:rPr>
          <w:rFonts w:ascii="Arial" w:hAnsi="Arial" w:cs="Arial"/>
          <w:sz w:val="24"/>
          <w:szCs w:val="24"/>
        </w:rPr>
        <w:t xml:space="preserve"> realizacja </w:t>
      </w:r>
      <w:r w:rsidR="00AF5CC3" w:rsidRPr="005423F7">
        <w:rPr>
          <w:rFonts w:ascii="Arial" w:hAnsi="Arial" w:cs="Arial"/>
          <w:sz w:val="24"/>
          <w:szCs w:val="24"/>
        </w:rPr>
        <w:t>zadania</w:t>
      </w:r>
      <w:r w:rsidRPr="005423F7">
        <w:rPr>
          <w:rFonts w:ascii="Arial" w:hAnsi="Arial" w:cs="Arial"/>
          <w:sz w:val="24"/>
          <w:szCs w:val="24"/>
        </w:rPr>
        <w:t xml:space="preserve"> „Poprawa funkcjonalności dróg wojewódzkich Województwa Podkarpackiego na terenie powiatu b</w:t>
      </w:r>
      <w:r w:rsidR="0000676F">
        <w:rPr>
          <w:rFonts w:ascii="Arial" w:hAnsi="Arial" w:cs="Arial"/>
          <w:sz w:val="24"/>
          <w:szCs w:val="24"/>
        </w:rPr>
        <w:t xml:space="preserve">ieszczadzkiego i leskiego wraz </w:t>
      </w:r>
      <w:r w:rsidRPr="005423F7">
        <w:rPr>
          <w:rFonts w:ascii="Arial" w:hAnsi="Arial" w:cs="Arial"/>
          <w:sz w:val="24"/>
          <w:szCs w:val="24"/>
        </w:rPr>
        <w:t xml:space="preserve">z poprawą udostępnienia wizualnego Bieszczadów”. </w:t>
      </w:r>
      <w:r w:rsidR="001E027E" w:rsidRPr="005423F7">
        <w:rPr>
          <w:rFonts w:ascii="Arial" w:hAnsi="Arial" w:cs="Arial"/>
          <w:sz w:val="24"/>
          <w:szCs w:val="24"/>
        </w:rPr>
        <w:t>Dodatkowo realizując zadanie poprawiono dostępność i ekspozycję turystyczn</w:t>
      </w:r>
      <w:r w:rsidR="009473ED" w:rsidRPr="005423F7">
        <w:rPr>
          <w:rFonts w:ascii="Arial" w:hAnsi="Arial" w:cs="Arial"/>
          <w:sz w:val="24"/>
          <w:szCs w:val="24"/>
        </w:rPr>
        <w:t>ą</w:t>
      </w:r>
      <w:r w:rsidR="001E027E" w:rsidRPr="005423F7">
        <w:rPr>
          <w:rFonts w:ascii="Arial" w:hAnsi="Arial" w:cs="Arial"/>
          <w:sz w:val="24"/>
          <w:szCs w:val="24"/>
        </w:rPr>
        <w:t xml:space="preserve"> terenów, miejsc, obiektów oraz zbiorów mających charakter ogólnopolskich oraz ponadregionalnych atrakcji turystycznych, a także poprawiono turystyczny wizerunek Województwa Podkarpackiego. Zadanie obejmowało wykonanie piętnastu komplementarnych</w:t>
      </w:r>
      <w:r w:rsidR="0000676F">
        <w:rPr>
          <w:rFonts w:ascii="Arial" w:hAnsi="Arial" w:cs="Arial"/>
          <w:sz w:val="24"/>
          <w:szCs w:val="24"/>
        </w:rPr>
        <w:t xml:space="preserve"> podzadań w latach 2019 - 2021.</w:t>
      </w:r>
    </w:p>
    <w:p w14:paraId="66E90D22" w14:textId="345482D0" w:rsidR="0022089B" w:rsidRPr="005423F7" w:rsidRDefault="0022089B" w:rsidP="005423F7">
      <w:pPr>
        <w:pStyle w:val="Bezodstpw"/>
        <w:spacing w:line="276" w:lineRule="auto"/>
        <w:ind w:firstLine="709"/>
        <w:rPr>
          <w:rFonts w:ascii="Arial" w:hAnsi="Arial" w:cs="Arial"/>
          <w:sz w:val="24"/>
          <w:szCs w:val="24"/>
        </w:rPr>
      </w:pPr>
      <w:r w:rsidRPr="005423F7">
        <w:rPr>
          <w:rFonts w:ascii="Arial" w:hAnsi="Arial" w:cs="Arial"/>
          <w:sz w:val="24"/>
          <w:szCs w:val="24"/>
        </w:rPr>
        <w:t>Ponadto w 2021 r. zaktualizowano koncep</w:t>
      </w:r>
      <w:r w:rsidR="003E37EA">
        <w:rPr>
          <w:rFonts w:ascii="Arial" w:hAnsi="Arial" w:cs="Arial"/>
          <w:sz w:val="24"/>
          <w:szCs w:val="24"/>
        </w:rPr>
        <w:t xml:space="preserve">cję przebiegu trasy rowerowej i </w:t>
      </w:r>
      <w:r w:rsidRPr="005423F7">
        <w:rPr>
          <w:rFonts w:ascii="Arial" w:hAnsi="Arial" w:cs="Arial"/>
          <w:sz w:val="24"/>
          <w:szCs w:val="24"/>
        </w:rPr>
        <w:t xml:space="preserve">podpisano stosowny aneks do umowy dotacyjnej projektu „Przygotowanie dokumentacji technicznej i projektowanej niezbędnej do rozbudowy sieci turystycznych tras rowerowych na terenie Bieszczad i włączenie ich do szlaku rowerowego Green </w:t>
      </w:r>
      <w:proofErr w:type="spellStart"/>
      <w:r w:rsidRPr="005423F7">
        <w:rPr>
          <w:rFonts w:ascii="Arial" w:hAnsi="Arial" w:cs="Arial"/>
          <w:sz w:val="24"/>
          <w:szCs w:val="24"/>
        </w:rPr>
        <w:t>Velo</w:t>
      </w:r>
      <w:proofErr w:type="spellEnd"/>
      <w:r w:rsidRPr="005423F7">
        <w:rPr>
          <w:rFonts w:ascii="Arial" w:hAnsi="Arial" w:cs="Arial"/>
          <w:sz w:val="24"/>
          <w:szCs w:val="24"/>
        </w:rPr>
        <w:t>”.</w:t>
      </w:r>
    </w:p>
    <w:p w14:paraId="15A9CCC3" w14:textId="6FE16A36" w:rsidR="0022089B" w:rsidRPr="005423F7" w:rsidRDefault="0022089B" w:rsidP="005423F7">
      <w:pPr>
        <w:spacing w:after="0" w:line="276" w:lineRule="auto"/>
        <w:ind w:firstLine="708"/>
        <w:rPr>
          <w:rFonts w:ascii="Arial" w:hAnsi="Arial" w:cs="Arial"/>
          <w:b/>
          <w:bCs/>
          <w:sz w:val="24"/>
          <w:szCs w:val="24"/>
        </w:rPr>
      </w:pPr>
      <w:r w:rsidRPr="005423F7">
        <w:rPr>
          <w:rFonts w:ascii="Arial" w:hAnsi="Arial" w:cs="Arial"/>
          <w:sz w:val="24"/>
          <w:szCs w:val="24"/>
        </w:rPr>
        <w:t xml:space="preserve">Szczególną uwagę, Zarząd Województwa Podkarpackiego przywiązuje do równoważenia procesów rozwojowych, tak aby stworzyć warunki do równomiernego rozwoju całego województwa. Takie cele są kontynuowane w </w:t>
      </w:r>
      <w:r w:rsidRPr="005423F7">
        <w:rPr>
          <w:rFonts w:ascii="Arial" w:hAnsi="Arial" w:cs="Arial"/>
          <w:i/>
          <w:iCs/>
          <w:sz w:val="24"/>
          <w:szCs w:val="24"/>
        </w:rPr>
        <w:t>Strategii rozwoju województwa – Podkarpackie 2030</w:t>
      </w:r>
      <w:r w:rsidRPr="005423F7">
        <w:rPr>
          <w:rFonts w:ascii="Arial" w:hAnsi="Arial" w:cs="Arial"/>
          <w:sz w:val="24"/>
          <w:szCs w:val="24"/>
        </w:rPr>
        <w:t>. Należy podkreślić, że zjawisko nierównego tempa rozwoju poszczególnych obszarów jest dostrzegane we wszystkich województwach w kraju.</w:t>
      </w:r>
    </w:p>
    <w:p w14:paraId="3CE817F7" w14:textId="6D103964" w:rsidR="0000676F" w:rsidRDefault="0022089B" w:rsidP="005423F7">
      <w:pPr>
        <w:spacing w:after="0" w:line="276" w:lineRule="auto"/>
        <w:ind w:firstLine="708"/>
        <w:rPr>
          <w:rFonts w:ascii="Arial" w:hAnsi="Arial" w:cs="Arial"/>
          <w:sz w:val="24"/>
          <w:szCs w:val="24"/>
        </w:rPr>
      </w:pPr>
      <w:r w:rsidRPr="005423F7">
        <w:rPr>
          <w:rFonts w:ascii="Arial" w:hAnsi="Arial" w:cs="Arial"/>
          <w:sz w:val="24"/>
          <w:szCs w:val="24"/>
        </w:rPr>
        <w:t>Szczególną rolę w rozprzestrze</w:t>
      </w:r>
      <w:r w:rsidR="0000676F">
        <w:rPr>
          <w:rFonts w:ascii="Arial" w:hAnsi="Arial" w:cs="Arial"/>
          <w:sz w:val="24"/>
          <w:szCs w:val="24"/>
        </w:rPr>
        <w:t>nianiu się procesów rozwojowych</w:t>
      </w:r>
    </w:p>
    <w:p w14:paraId="2E210E89" w14:textId="292B25A1"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w województwie pełni dziesięć miast-biegunów wzrostu, które pełnią funkcję kluczowych węzłów sieci rozwoju umożliwiających rozprzestrzenianie procesów rozwojowych i objęcie nimi całego województwa. Mają one wydzielone wsparcie w r</w:t>
      </w:r>
      <w:r w:rsidR="0000676F">
        <w:rPr>
          <w:rFonts w:ascii="Arial" w:hAnsi="Arial" w:cs="Arial"/>
          <w:sz w:val="24"/>
          <w:szCs w:val="24"/>
        </w:rPr>
        <w:t>amach RPO WP na lata 2014-2020.</w:t>
      </w:r>
    </w:p>
    <w:p w14:paraId="4537725D" w14:textId="716CA045" w:rsidR="0022089B" w:rsidRPr="005423F7" w:rsidRDefault="0022089B" w:rsidP="005423F7">
      <w:pPr>
        <w:pStyle w:val="Bezodstpw"/>
        <w:spacing w:line="276" w:lineRule="auto"/>
        <w:ind w:firstLine="708"/>
        <w:rPr>
          <w:rFonts w:ascii="Arial" w:eastAsia="Times New Roman" w:hAnsi="Arial" w:cs="Arial"/>
          <w:color w:val="212121"/>
          <w:sz w:val="24"/>
          <w:szCs w:val="24"/>
          <w:lang w:eastAsia="pl-PL"/>
        </w:rPr>
      </w:pPr>
      <w:r w:rsidRPr="005423F7">
        <w:rPr>
          <w:rFonts w:ascii="Arial" w:hAnsi="Arial" w:cs="Arial"/>
          <w:sz w:val="24"/>
          <w:szCs w:val="24"/>
        </w:rPr>
        <w:t>Obszarami wymagającymi szczególnej uwagi są obszary wiejskie. Takie przedsięwzięcia realizowano w ramach PROW 2014-2020 i RPO WP 2014-2020. W celu zapewnienia zrównoważonego rozwoju obszarów wiejskich wdrażane były działania przyczyniające się do rozwoju przedsiębiorczości, odnowy i rozwoju wsi, w tym w zakresie infrastruktury technicznej, czy wzmacniania oddolnych inicjatyw społeczności lokalnych. Na obszary wiejskie wg stanu na koniec 2021 r. skierowano środki - w ramach PROW p</w:t>
      </w:r>
      <w:r w:rsidR="003E37EA">
        <w:rPr>
          <w:rFonts w:ascii="Arial" w:hAnsi="Arial" w:cs="Arial"/>
          <w:sz w:val="24"/>
          <w:szCs w:val="24"/>
        </w:rPr>
        <w:t xml:space="preserve">odpisano umowy na kwotę 839 089 </w:t>
      </w:r>
      <w:r w:rsidRPr="005423F7">
        <w:rPr>
          <w:rFonts w:ascii="Arial" w:hAnsi="Arial" w:cs="Arial"/>
          <w:sz w:val="24"/>
          <w:szCs w:val="24"/>
        </w:rPr>
        <w:t xml:space="preserve">172,55 zł, a w ramach RPO WP </w:t>
      </w:r>
      <w:r w:rsidR="00260B2E" w:rsidRPr="005423F7">
        <w:rPr>
          <w:rFonts w:ascii="Arial" w:hAnsi="Arial" w:cs="Arial"/>
          <w:color w:val="000000"/>
          <w:sz w:val="24"/>
          <w:szCs w:val="24"/>
        </w:rPr>
        <w:t>5 178 033 006,70</w:t>
      </w:r>
      <w:r w:rsidRPr="005423F7">
        <w:rPr>
          <w:rFonts w:ascii="Arial" w:hAnsi="Arial" w:cs="Arial"/>
          <w:color w:val="000000"/>
          <w:sz w:val="24"/>
          <w:szCs w:val="24"/>
        </w:rPr>
        <w:t xml:space="preserve"> zł.</w:t>
      </w:r>
    </w:p>
    <w:p w14:paraId="7B2B3665" w14:textId="62F827CA"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Województwo podkarpackie</w:t>
      </w:r>
      <w:r w:rsidRPr="005423F7">
        <w:rPr>
          <w:rFonts w:ascii="Arial" w:hAnsi="Arial" w:cs="Arial"/>
          <w:b/>
          <w:bCs/>
          <w:sz w:val="24"/>
          <w:szCs w:val="24"/>
        </w:rPr>
        <w:t xml:space="preserve"> </w:t>
      </w:r>
      <w:r w:rsidRPr="005423F7">
        <w:rPr>
          <w:rStyle w:val="Pogrubienie"/>
          <w:rFonts w:ascii="Arial" w:hAnsi="Arial" w:cs="Arial"/>
          <w:b w:val="0"/>
          <w:bCs w:val="0"/>
          <w:sz w:val="24"/>
          <w:szCs w:val="24"/>
        </w:rPr>
        <w:t>jako jedyne w kraju na taką skalę realizuje Program Podkarpacki Naturalny Wypas. Pierwsza edycja Programu zrealizowana w lata</w:t>
      </w:r>
      <w:r w:rsidR="0000676F">
        <w:rPr>
          <w:rStyle w:val="Pogrubienie"/>
          <w:rFonts w:ascii="Arial" w:hAnsi="Arial" w:cs="Arial"/>
          <w:b w:val="0"/>
          <w:bCs w:val="0"/>
          <w:sz w:val="24"/>
          <w:szCs w:val="24"/>
        </w:rPr>
        <w:t xml:space="preserve">ch 2012 – 2016 za kwotę prawie </w:t>
      </w:r>
      <w:r w:rsidRPr="005423F7">
        <w:rPr>
          <w:rStyle w:val="Pogrubienie"/>
          <w:rFonts w:ascii="Arial" w:hAnsi="Arial" w:cs="Arial"/>
          <w:b w:val="0"/>
          <w:bCs w:val="0"/>
          <w:sz w:val="24"/>
          <w:szCs w:val="24"/>
        </w:rPr>
        <w:t xml:space="preserve">10 mln zł, spotkała się z bardzo pozytywnym przyjęciem zarówno ze strony środowisk przyrodniczych jak również biorących bezpośredni udział w działaniu rolników. Zarząd Województwa podjął więc decyzję o kontynuacji działań w ramach drugiej edycji Programu na lata 2017 – 2020, z kwotą prawie 11 mln zł. W 2021 r. uruchomiona została trzecia edycja, której realizację założeń zaplanowano na 17 300 000 zł i będzie trwała do 2025 r. Program pozwala na sprawne zarządzanie zasobami dziedzictwa przyrodniczego, w tym ochronę i poprawę różnorodności biologicznej i krajobrazu oraz pośrednio dba o rozwój rolnictwa i przyczynia się do powstawania lokalnych inicjatyw w województwie podkarpackim. </w:t>
      </w:r>
      <w:r w:rsidR="003E37EA">
        <w:rPr>
          <w:rStyle w:val="Pogrubienie"/>
          <w:rFonts w:ascii="Arial" w:hAnsi="Arial" w:cs="Arial"/>
          <w:b w:val="0"/>
          <w:bCs w:val="0"/>
          <w:sz w:val="24"/>
          <w:szCs w:val="24"/>
        </w:rPr>
        <w:br/>
      </w:r>
      <w:r w:rsidRPr="005423F7">
        <w:rPr>
          <w:rStyle w:val="Pogrubienie"/>
          <w:rFonts w:ascii="Arial" w:hAnsi="Arial" w:cs="Arial"/>
          <w:b w:val="0"/>
          <w:bCs w:val="0"/>
          <w:sz w:val="24"/>
          <w:szCs w:val="24"/>
        </w:rPr>
        <w:t xml:space="preserve">W związku z powyższym stanowi istotny instrument dla celów </w:t>
      </w:r>
      <w:r w:rsidRPr="005423F7">
        <w:rPr>
          <w:rStyle w:val="Pogrubienie"/>
          <w:rFonts w:ascii="Arial" w:hAnsi="Arial" w:cs="Arial"/>
          <w:b w:val="0"/>
          <w:bCs w:val="0"/>
          <w:i/>
          <w:iCs/>
          <w:sz w:val="24"/>
          <w:szCs w:val="24"/>
        </w:rPr>
        <w:t xml:space="preserve">Strategii rozwoju województwa – </w:t>
      </w:r>
      <w:r w:rsidRPr="005423F7">
        <w:rPr>
          <w:rStyle w:val="Pogrubienie"/>
          <w:rFonts w:ascii="Arial" w:hAnsi="Arial" w:cs="Arial"/>
          <w:b w:val="0"/>
          <w:bCs w:val="0"/>
          <w:i/>
          <w:iCs/>
          <w:sz w:val="24"/>
          <w:szCs w:val="24"/>
        </w:rPr>
        <w:lastRenderedPageBreak/>
        <w:t xml:space="preserve">Podkarpackie 2030. </w:t>
      </w:r>
      <w:r w:rsidRPr="005423F7">
        <w:rPr>
          <w:rFonts w:ascii="Arial" w:eastAsia="Calibri" w:hAnsi="Arial" w:cs="Arial"/>
          <w:sz w:val="24"/>
          <w:szCs w:val="24"/>
        </w:rPr>
        <w:t xml:space="preserve">W 2021 r. zadanie finansowane było ze środków budżetu Województwa Podkarpackiego w kwocie </w:t>
      </w:r>
      <w:r w:rsidR="0000676F">
        <w:rPr>
          <w:rFonts w:ascii="Arial" w:hAnsi="Arial" w:cs="Arial"/>
          <w:sz w:val="24"/>
          <w:szCs w:val="24"/>
        </w:rPr>
        <w:t>3 225 336,24 zł.</w:t>
      </w:r>
    </w:p>
    <w:p w14:paraId="43D2AE03" w14:textId="67790AA5" w:rsidR="0022089B" w:rsidRPr="005423F7" w:rsidRDefault="0022089B" w:rsidP="005423F7">
      <w:pPr>
        <w:pStyle w:val="Tekstkomentarza"/>
        <w:spacing w:after="0" w:line="276" w:lineRule="auto"/>
        <w:ind w:firstLine="709"/>
        <w:rPr>
          <w:rFonts w:ascii="Arial" w:hAnsi="Arial" w:cs="Arial"/>
          <w:sz w:val="24"/>
          <w:szCs w:val="24"/>
        </w:rPr>
      </w:pPr>
      <w:r w:rsidRPr="005423F7">
        <w:rPr>
          <w:rFonts w:ascii="Arial" w:hAnsi="Arial" w:cs="Arial"/>
          <w:sz w:val="24"/>
          <w:szCs w:val="24"/>
        </w:rPr>
        <w:t xml:space="preserve">Wśród działań Zarządu Województwa Podkarpackiego mających na celu osiągnięcie zrównoważonego rozwoju regionu jest </w:t>
      </w:r>
      <w:r w:rsidR="008D152D" w:rsidRPr="005423F7">
        <w:rPr>
          <w:rFonts w:ascii="Arial" w:hAnsi="Arial" w:cs="Arial"/>
          <w:sz w:val="24"/>
          <w:szCs w:val="24"/>
        </w:rPr>
        <w:t xml:space="preserve">założenie </w:t>
      </w:r>
      <w:r w:rsidRPr="005423F7">
        <w:rPr>
          <w:rFonts w:ascii="Arial" w:hAnsi="Arial" w:cs="Arial"/>
          <w:sz w:val="24"/>
          <w:szCs w:val="24"/>
        </w:rPr>
        <w:t>kontynuac</w:t>
      </w:r>
      <w:r w:rsidR="00C144FE" w:rsidRPr="005423F7">
        <w:rPr>
          <w:rFonts w:ascii="Arial" w:hAnsi="Arial" w:cs="Arial"/>
          <w:sz w:val="24"/>
          <w:szCs w:val="24"/>
        </w:rPr>
        <w:t>ji</w:t>
      </w:r>
      <w:r w:rsidRPr="005423F7">
        <w:rPr>
          <w:rFonts w:ascii="Arial" w:hAnsi="Arial" w:cs="Arial"/>
          <w:sz w:val="24"/>
          <w:szCs w:val="24"/>
        </w:rPr>
        <w:t xml:space="preserve"> realizacji Programu Strategicznego „Błękitny San” oraz Programu Strategicznego Rozwoju Bieszczad</w:t>
      </w:r>
      <w:r w:rsidR="00C144FE" w:rsidRPr="005423F7">
        <w:rPr>
          <w:rFonts w:ascii="Arial" w:hAnsi="Arial" w:cs="Arial"/>
          <w:sz w:val="24"/>
          <w:szCs w:val="24"/>
        </w:rPr>
        <w:t xml:space="preserve"> jak również programu dla Roztocza</w:t>
      </w:r>
      <w:r w:rsidRPr="005423F7">
        <w:rPr>
          <w:rFonts w:ascii="Arial" w:hAnsi="Arial" w:cs="Arial"/>
          <w:sz w:val="24"/>
          <w:szCs w:val="24"/>
        </w:rPr>
        <w:t xml:space="preserve">. </w:t>
      </w:r>
      <w:r w:rsidRPr="005423F7">
        <w:rPr>
          <w:rFonts w:ascii="Arial" w:hAnsi="Arial" w:cs="Arial"/>
          <w:iCs/>
          <w:sz w:val="24"/>
          <w:szCs w:val="24"/>
        </w:rPr>
        <w:t>Programy</w:t>
      </w:r>
      <w:r w:rsidRPr="005423F7">
        <w:rPr>
          <w:rFonts w:ascii="Arial" w:hAnsi="Arial" w:cs="Arial"/>
          <w:sz w:val="24"/>
          <w:szCs w:val="24"/>
        </w:rPr>
        <w:t xml:space="preserve"> tworzą warunki do aktywizacji sektora gospodarczego, w tym przedsiębiorczości oraz aktywizacji społecznej. </w:t>
      </w:r>
      <w:r w:rsidRPr="005423F7">
        <w:rPr>
          <w:rFonts w:ascii="Arial" w:hAnsi="Arial" w:cs="Arial"/>
          <w:bCs/>
          <w:sz w:val="24"/>
          <w:szCs w:val="24"/>
        </w:rPr>
        <w:t>W 2021 r. kontynuowano rozpoczęte już w roku wcześniejszym działania zmierzające do aktualizacji Programów, tj. przygotowano Studium możliwości zagospodarowania oraz wykorzystania obszaru wzdłuż rzeki San oraz Diagnozę do Programu Strategicznego Rozwoju Bieszczad</w:t>
      </w:r>
      <w:r w:rsidR="00C144FE" w:rsidRPr="005423F7">
        <w:rPr>
          <w:rFonts w:ascii="Arial" w:hAnsi="Arial" w:cs="Arial"/>
          <w:sz w:val="24"/>
          <w:szCs w:val="24"/>
        </w:rPr>
        <w:t xml:space="preserve">, analizy diagnostyczne dla Roztocza i kontakty </w:t>
      </w:r>
      <w:r w:rsidR="003E37EA">
        <w:rPr>
          <w:rFonts w:ascii="Arial" w:hAnsi="Arial" w:cs="Arial"/>
          <w:sz w:val="24"/>
          <w:szCs w:val="24"/>
        </w:rPr>
        <w:br/>
      </w:r>
      <w:r w:rsidR="00C144FE" w:rsidRPr="005423F7">
        <w:rPr>
          <w:rFonts w:ascii="Arial" w:hAnsi="Arial" w:cs="Arial"/>
          <w:sz w:val="24"/>
          <w:szCs w:val="24"/>
        </w:rPr>
        <w:t>z województwem lubelskim.</w:t>
      </w:r>
    </w:p>
    <w:p w14:paraId="0544B51A" w14:textId="6BE84D92" w:rsidR="0022089B" w:rsidRPr="005423F7" w:rsidRDefault="0022089B" w:rsidP="005423F7">
      <w:pPr>
        <w:spacing w:after="0" w:line="276" w:lineRule="auto"/>
        <w:ind w:firstLine="709"/>
        <w:rPr>
          <w:rFonts w:ascii="Arial" w:hAnsi="Arial" w:cs="Arial"/>
          <w:sz w:val="24"/>
          <w:szCs w:val="24"/>
        </w:rPr>
      </w:pPr>
      <w:r w:rsidRPr="005423F7">
        <w:rPr>
          <w:rFonts w:ascii="Arial" w:hAnsi="Arial" w:cs="Arial"/>
          <w:sz w:val="24"/>
          <w:szCs w:val="24"/>
          <w:shd w:val="clear" w:color="auto" w:fill="FFFFFF"/>
        </w:rPr>
        <w:t xml:space="preserve">Przejawem aktywności i równoważenia rozwoju jest współpraca międzynarodowa. </w:t>
      </w:r>
      <w:r w:rsidRPr="005423F7">
        <w:rPr>
          <w:rFonts w:ascii="Arial" w:hAnsi="Arial" w:cs="Arial"/>
          <w:sz w:val="24"/>
          <w:szCs w:val="24"/>
        </w:rPr>
        <w:t>Województwo Podkarpackie prowadzi wielokierunkową współpracę międzynarodową, która ma służyć wzrostowi gospodarczemu, podnoszeniu konkurencyjności regionu oraz poziomu życia mieszkańców, a także rozwojowi kontaktów międzyludzkich. Najbardziej ożywiona współpraca, ze względu na bliskość geograficzną i wspólne interesy, koncentruje się na regionach przygranicznych</w:t>
      </w:r>
      <w:r w:rsidR="009F507D" w:rsidRPr="005423F7">
        <w:rPr>
          <w:rFonts w:ascii="Arial" w:hAnsi="Arial" w:cs="Arial"/>
          <w:sz w:val="24"/>
          <w:szCs w:val="24"/>
        </w:rPr>
        <w:t>,</w:t>
      </w:r>
      <w:r w:rsidRPr="005423F7">
        <w:rPr>
          <w:rFonts w:ascii="Arial" w:hAnsi="Arial" w:cs="Arial"/>
          <w:sz w:val="24"/>
          <w:szCs w:val="24"/>
        </w:rPr>
        <w:t xml:space="preserve"> tj. Słowacji (Kraj Preszowski) i Ukrainy (obwód lwowski, tarnopolski, </w:t>
      </w:r>
      <w:proofErr w:type="spellStart"/>
      <w:r w:rsidRPr="005423F7">
        <w:rPr>
          <w:rFonts w:ascii="Arial" w:hAnsi="Arial" w:cs="Arial"/>
          <w:sz w:val="24"/>
          <w:szCs w:val="24"/>
        </w:rPr>
        <w:t>iwano-frankiwski</w:t>
      </w:r>
      <w:proofErr w:type="spellEnd"/>
      <w:r w:rsidRPr="005423F7">
        <w:rPr>
          <w:rFonts w:ascii="Arial" w:hAnsi="Arial" w:cs="Arial"/>
          <w:sz w:val="24"/>
          <w:szCs w:val="24"/>
        </w:rPr>
        <w:t>, zakarpacki) – aktualna sytuacja polityczna wywiera wpływ na zakres współpracy oraz ma przełożenie na jej zintensyfikowanie.</w:t>
      </w:r>
    </w:p>
    <w:p w14:paraId="37E45EDE" w14:textId="21EA87D2" w:rsidR="0022089B" w:rsidRPr="005423F7" w:rsidRDefault="0022089B" w:rsidP="0000676F">
      <w:pPr>
        <w:tabs>
          <w:tab w:val="left" w:pos="0"/>
        </w:tabs>
        <w:spacing w:after="0" w:line="276" w:lineRule="auto"/>
        <w:ind w:firstLine="709"/>
        <w:contextualSpacing/>
        <w:rPr>
          <w:rFonts w:ascii="Arial" w:hAnsi="Arial" w:cs="Arial"/>
          <w:sz w:val="24"/>
          <w:szCs w:val="24"/>
        </w:rPr>
      </w:pPr>
      <w:r w:rsidRPr="005423F7">
        <w:rPr>
          <w:rFonts w:ascii="Arial" w:hAnsi="Arial" w:cs="Arial"/>
          <w:sz w:val="24"/>
          <w:szCs w:val="24"/>
        </w:rPr>
        <w:t>Wspólna granica i interesy o charakterze transgranicznym wpływają na stały rozwój dobrosąsiedzkich kontaktów, czego wyrazem są chociażby realizowane z partnerami ze Słowacji projekty w ramach programu Interreg Polska – Słowacja, a z partnerami z Ukrainy projekty transgraniczne w ramach programu Polska – Białoruś – Ukraina, jak też projekty polskiej pomocy rozwojowej finansowane ze źródeł Ministerstwa Spraw Zagranicznych RP.</w:t>
      </w:r>
    </w:p>
    <w:p w14:paraId="6FBDAFF4" w14:textId="3D6959D5" w:rsidR="0022089B" w:rsidRPr="005423F7" w:rsidRDefault="0022089B" w:rsidP="0000676F">
      <w:pPr>
        <w:tabs>
          <w:tab w:val="left" w:pos="0"/>
        </w:tabs>
        <w:spacing w:after="0" w:line="276" w:lineRule="auto"/>
        <w:ind w:firstLine="709"/>
        <w:contextualSpacing/>
        <w:rPr>
          <w:rFonts w:ascii="Arial" w:hAnsi="Arial" w:cs="Arial"/>
          <w:sz w:val="24"/>
          <w:szCs w:val="24"/>
        </w:rPr>
      </w:pPr>
      <w:r w:rsidRPr="005423F7">
        <w:rPr>
          <w:rFonts w:ascii="Arial" w:hAnsi="Arial" w:cs="Arial"/>
          <w:sz w:val="24"/>
          <w:szCs w:val="24"/>
        </w:rPr>
        <w:t xml:space="preserve">W ramach prowadzonej współpracy Województwo Podkarpackie szczególną wagę przywiązuje do kooperacji z regionami karpackimi, mając na względzie inicjowanie wszelkich aktywności i wspólnych działań, zmierzających do realizacji ważnych przedsięwzięć i projektów, takich jak: utworzenie Makroregionalnej Strategii dla regionu Karpat, czy budowa szlaku drogowego Via </w:t>
      </w:r>
      <w:proofErr w:type="spellStart"/>
      <w:r w:rsidRPr="005423F7">
        <w:rPr>
          <w:rFonts w:ascii="Arial" w:hAnsi="Arial" w:cs="Arial"/>
          <w:sz w:val="24"/>
          <w:szCs w:val="24"/>
        </w:rPr>
        <w:t>Carpatia</w:t>
      </w:r>
      <w:proofErr w:type="spellEnd"/>
      <w:r w:rsidRPr="005423F7">
        <w:rPr>
          <w:rFonts w:ascii="Arial" w:hAnsi="Arial" w:cs="Arial"/>
          <w:sz w:val="24"/>
          <w:szCs w:val="24"/>
        </w:rPr>
        <w:t xml:space="preserve">. Województwo Podkarpackie nawiązuje i rozwija również kontakty </w:t>
      </w:r>
      <w:r w:rsidR="003E37EA">
        <w:rPr>
          <w:rFonts w:ascii="Arial" w:hAnsi="Arial" w:cs="Arial"/>
          <w:sz w:val="24"/>
          <w:szCs w:val="24"/>
        </w:rPr>
        <w:br/>
      </w:r>
      <w:r w:rsidRPr="005423F7">
        <w:rPr>
          <w:rFonts w:ascii="Arial" w:hAnsi="Arial" w:cs="Arial"/>
          <w:sz w:val="24"/>
          <w:szCs w:val="24"/>
        </w:rPr>
        <w:t>z instytucjami Unii Europejskiej poprzez działalność Przedstawicielstwa Wojewód</w:t>
      </w:r>
      <w:r w:rsidR="0000676F">
        <w:rPr>
          <w:rFonts w:ascii="Arial" w:hAnsi="Arial" w:cs="Arial"/>
          <w:sz w:val="24"/>
          <w:szCs w:val="24"/>
        </w:rPr>
        <w:t>ztwa Podkarpackiego w Brukseli.</w:t>
      </w:r>
      <w:r w:rsidRPr="005423F7">
        <w:rPr>
          <w:rFonts w:ascii="Arial" w:hAnsi="Arial" w:cs="Arial"/>
          <w:sz w:val="24"/>
          <w:szCs w:val="24"/>
        </w:rPr>
        <w:t xml:space="preserve"> Utworzenie Strategii Karpackiej ma kluczowe znaczenie dla regionu Podkarpacia oraz całego obszaru pasma Karpat, ponieważ pozwoli na zrównoważony rozwój całego makroregionu. Instrument ten umożliwi zacieśnianie więzi transgranicznych oraz będzie sprzyjać mocniejszej integracji społeczności lokalnych w makroregionie karpackim, poprzez m.in. wspólny rozwój oraz ochronę środowiska i dziedzictwa kulturowego. Mechanizm ten obudzi potencjał drzemiący w Karpatach, co pozytywnie wpłynie na m.in. turystykę, szeroko rozumianą dostępność i gospodarkę oraz inwestycje, przy jednoczesnym zachowaniu ginącego już dziedzictwa tego obszaru.</w:t>
      </w:r>
    </w:p>
    <w:p w14:paraId="5B140A97" w14:textId="25EF1F82" w:rsidR="0022089B" w:rsidRPr="005423F7" w:rsidRDefault="0022089B" w:rsidP="005423F7">
      <w:pPr>
        <w:pStyle w:val="Akapitzlist"/>
        <w:shd w:val="clear" w:color="auto" w:fill="FFFFFF"/>
        <w:suppressAutoHyphens/>
        <w:spacing w:after="0" w:line="276" w:lineRule="auto"/>
        <w:ind w:left="0" w:firstLine="708"/>
        <w:rPr>
          <w:rFonts w:ascii="Arial" w:hAnsi="Arial" w:cs="Arial"/>
          <w:sz w:val="24"/>
          <w:szCs w:val="24"/>
          <w:u w:color="000000"/>
        </w:rPr>
      </w:pPr>
      <w:r w:rsidRPr="005423F7">
        <w:rPr>
          <w:rFonts w:ascii="Arial" w:hAnsi="Arial" w:cs="Arial"/>
          <w:sz w:val="24"/>
          <w:szCs w:val="24"/>
          <w:u w:color="000000"/>
        </w:rPr>
        <w:t xml:space="preserve">W styczniu 2021 r. Województwo Podkarpackie przystąpiło do Międzynarodowego Stowarzyszenia Euromontana, stając się tym samym pierwszym polskim podmiotem wchodzącym w skład członków sieci. </w:t>
      </w:r>
      <w:r w:rsidRPr="005423F7">
        <w:rPr>
          <w:rFonts w:ascii="Arial" w:hAnsi="Arial" w:cs="Arial"/>
          <w:sz w:val="24"/>
          <w:szCs w:val="24"/>
        </w:rPr>
        <w:t xml:space="preserve">Jest </w:t>
      </w:r>
      <w:r w:rsidRPr="005423F7">
        <w:rPr>
          <w:rFonts w:ascii="Arial" w:hAnsi="Arial" w:cs="Arial"/>
          <w:color w:val="000000"/>
          <w:sz w:val="24"/>
          <w:szCs w:val="24"/>
        </w:rPr>
        <w:t xml:space="preserve">to europejskie, wielosektorowe stowarzyszenie działające na rzecz współpracy i rozwoju obszarów górskich, którego misją jest promowanie malowniczych i tętniących życiem gór, zintegrowanego i zrównoważonego rozwoju oraz poprawa jakości życia na obszarach górskich. Członkostwo w przedmiotowym stowarzyszeniu będzie mieć pozytywny wpływ na rozwój regionu w trzech obszarach: środowiskowym, społecznym i ekonomicznym, które postrzegane są przez </w:t>
      </w:r>
      <w:proofErr w:type="spellStart"/>
      <w:r w:rsidRPr="005423F7">
        <w:rPr>
          <w:rFonts w:ascii="Arial" w:hAnsi="Arial" w:cs="Arial"/>
          <w:color w:val="000000"/>
          <w:sz w:val="24"/>
          <w:szCs w:val="24"/>
        </w:rPr>
        <w:t>Euromontanę</w:t>
      </w:r>
      <w:proofErr w:type="spellEnd"/>
      <w:r w:rsidRPr="005423F7">
        <w:rPr>
          <w:rFonts w:ascii="Arial" w:hAnsi="Arial" w:cs="Arial"/>
          <w:color w:val="000000"/>
          <w:sz w:val="24"/>
          <w:szCs w:val="24"/>
        </w:rPr>
        <w:t xml:space="preserve"> jako fundamentalne </w:t>
      </w:r>
      <w:r w:rsidRPr="005423F7">
        <w:rPr>
          <w:rFonts w:ascii="Arial" w:hAnsi="Arial" w:cs="Arial"/>
          <w:color w:val="000000"/>
          <w:sz w:val="24"/>
          <w:szCs w:val="24"/>
        </w:rPr>
        <w:lastRenderedPageBreak/>
        <w:t>filary zrównoważonego rozwoju. Członkostwo w stowarzyszeniu stanowi więc dodatkowy bodziec do wy</w:t>
      </w:r>
      <w:r w:rsidR="0000676F">
        <w:rPr>
          <w:rFonts w:ascii="Arial" w:hAnsi="Arial" w:cs="Arial"/>
          <w:color w:val="000000"/>
          <w:sz w:val="24"/>
          <w:szCs w:val="24"/>
        </w:rPr>
        <w:t>korzystania potencjału regionu.</w:t>
      </w:r>
    </w:p>
    <w:p w14:paraId="2AE732E0" w14:textId="0DA8125B" w:rsidR="0022089B" w:rsidRPr="005423F7" w:rsidRDefault="0022089B" w:rsidP="005423F7">
      <w:pPr>
        <w:spacing w:after="0" w:line="276" w:lineRule="auto"/>
        <w:ind w:firstLine="708"/>
        <w:rPr>
          <w:rFonts w:ascii="Arial" w:eastAsia="Times New Roman" w:hAnsi="Arial" w:cs="Arial"/>
          <w:color w:val="000000"/>
          <w:sz w:val="24"/>
          <w:szCs w:val="24"/>
          <w:lang w:eastAsia="pl-PL"/>
        </w:rPr>
      </w:pPr>
      <w:r w:rsidRPr="005423F7">
        <w:rPr>
          <w:rFonts w:ascii="Arial" w:eastAsia="Times New Roman" w:hAnsi="Arial" w:cs="Arial"/>
          <w:color w:val="000000"/>
          <w:sz w:val="24"/>
          <w:szCs w:val="24"/>
          <w:lang w:eastAsia="pl-PL"/>
        </w:rPr>
        <w:t>Przynależność do sieci Euromontana będzie wpisywać się ponadto w szereg działań na rzecz utworzenia Strategii makroregionalnej dla regionu Karpat, która ma istotne znaczenie dla naszego regionu, umożliwi bowiem zacieśnianie więzi transgranicznych oraz będzie sprzyjać mocniejszej integracji społeczności lokalnych w makroregionie karpackim poprzez m.in. wspólny rozwój oraz ochronę środowiska i dziedzictwa kulturowego.</w:t>
      </w:r>
    </w:p>
    <w:p w14:paraId="0297840F" w14:textId="17130C53" w:rsidR="0022089B" w:rsidRPr="0000676F" w:rsidRDefault="0022089B" w:rsidP="0000676F">
      <w:pPr>
        <w:pStyle w:val="Tekstkomentarza"/>
        <w:spacing w:line="276" w:lineRule="auto"/>
        <w:ind w:firstLine="708"/>
        <w:rPr>
          <w:rFonts w:ascii="Arial" w:hAnsi="Arial" w:cs="Arial"/>
          <w:sz w:val="24"/>
          <w:szCs w:val="24"/>
        </w:rPr>
      </w:pPr>
      <w:r w:rsidRPr="005423F7">
        <w:rPr>
          <w:rFonts w:ascii="Arial" w:eastAsia="SimSun" w:hAnsi="Arial" w:cs="Arial"/>
          <w:color w:val="050404"/>
          <w:kern w:val="3"/>
          <w:sz w:val="24"/>
          <w:szCs w:val="24"/>
          <w:lang w:eastAsia="zh-CN" w:bidi="hi-IN"/>
        </w:rPr>
        <w:t>Woj</w:t>
      </w:r>
      <w:r w:rsidRPr="005423F7">
        <w:rPr>
          <w:rFonts w:ascii="Arial" w:eastAsia="SimSun" w:hAnsi="Arial" w:cs="Arial"/>
          <w:kern w:val="3"/>
          <w:sz w:val="24"/>
          <w:szCs w:val="24"/>
          <w:lang w:eastAsia="zh-CN" w:bidi="hi-IN"/>
        </w:rPr>
        <w:t xml:space="preserve">ewództwo Podkarpackie </w:t>
      </w:r>
      <w:r w:rsidRPr="005423F7">
        <w:rPr>
          <w:rFonts w:ascii="Arial" w:hAnsi="Arial" w:cs="Arial"/>
          <w:sz w:val="24"/>
          <w:szCs w:val="24"/>
        </w:rPr>
        <w:t xml:space="preserve">jest jednym z liderów inicjatywy Trójmorza i od samego początku aktywnie włącza się w jej działalność. W 2021 r. Województwo Podkarpackie było jednym z sygnatariuszy Deklaracji Lubelskiej w sprawie utworzenia Sieci Gospodarczej Regionów Trójmorza. </w:t>
      </w:r>
      <w:bookmarkStart w:id="167" w:name="_Hlk104463060"/>
      <w:r w:rsidRPr="005423F7">
        <w:rPr>
          <w:rFonts w:ascii="Arial" w:hAnsi="Arial" w:cs="Arial"/>
          <w:sz w:val="24"/>
          <w:szCs w:val="24"/>
        </w:rPr>
        <w:t>To porozumienie traktujące m.in. o współdziałaniu samorządów lokalnych oraz społeczeństw na rzecz rozwoju tego obszaru, a co za tym idzie, podniesieniu konkurencyjności regionów w europejskim wymiarze</w:t>
      </w:r>
      <w:r w:rsidR="00767C60" w:rsidRPr="005423F7">
        <w:rPr>
          <w:rFonts w:ascii="Arial" w:hAnsi="Arial" w:cs="Arial"/>
          <w:sz w:val="24"/>
          <w:szCs w:val="24"/>
        </w:rPr>
        <w:t xml:space="preserve"> oraz </w:t>
      </w:r>
      <w:r w:rsidR="00AF5CC3" w:rsidRPr="005423F7">
        <w:rPr>
          <w:rFonts w:ascii="Arial" w:hAnsi="Arial" w:cs="Arial"/>
          <w:sz w:val="24"/>
          <w:szCs w:val="24"/>
        </w:rPr>
        <w:t>współpracy ROT z U</w:t>
      </w:r>
      <w:r w:rsidR="00767C60" w:rsidRPr="005423F7">
        <w:rPr>
          <w:rFonts w:ascii="Arial" w:hAnsi="Arial" w:cs="Arial"/>
          <w:sz w:val="24"/>
          <w:szCs w:val="24"/>
        </w:rPr>
        <w:t xml:space="preserve">niwersytetem </w:t>
      </w:r>
      <w:r w:rsidR="00AF5CC3" w:rsidRPr="005423F7">
        <w:rPr>
          <w:rFonts w:ascii="Arial" w:hAnsi="Arial" w:cs="Arial"/>
          <w:sz w:val="24"/>
          <w:szCs w:val="24"/>
        </w:rPr>
        <w:t>R</w:t>
      </w:r>
      <w:r w:rsidR="00767C60" w:rsidRPr="005423F7">
        <w:rPr>
          <w:rFonts w:ascii="Arial" w:hAnsi="Arial" w:cs="Arial"/>
          <w:sz w:val="24"/>
          <w:szCs w:val="24"/>
        </w:rPr>
        <w:t>zeszowskim</w:t>
      </w:r>
      <w:r w:rsidR="00AF5CC3" w:rsidRPr="005423F7">
        <w:rPr>
          <w:rFonts w:ascii="Arial" w:hAnsi="Arial" w:cs="Arial"/>
          <w:sz w:val="24"/>
          <w:szCs w:val="24"/>
        </w:rPr>
        <w:t xml:space="preserve"> i </w:t>
      </w:r>
      <w:r w:rsidR="00767C60" w:rsidRPr="005423F7">
        <w:rPr>
          <w:rFonts w:ascii="Arial" w:hAnsi="Arial" w:cs="Arial"/>
          <w:sz w:val="24"/>
          <w:szCs w:val="24"/>
        </w:rPr>
        <w:t>Urzędem Statystycznym w Rzeszowie</w:t>
      </w:r>
      <w:r w:rsidR="00AF5CC3" w:rsidRPr="005423F7">
        <w:rPr>
          <w:rFonts w:ascii="Arial" w:hAnsi="Arial" w:cs="Arial"/>
          <w:sz w:val="24"/>
          <w:szCs w:val="24"/>
        </w:rPr>
        <w:t xml:space="preserve"> w ramach obserwatorium regionów </w:t>
      </w:r>
      <w:r w:rsidR="00767C60" w:rsidRPr="005423F7">
        <w:rPr>
          <w:rFonts w:ascii="Arial" w:hAnsi="Arial" w:cs="Arial"/>
          <w:sz w:val="24"/>
          <w:szCs w:val="24"/>
        </w:rPr>
        <w:t>T</w:t>
      </w:r>
      <w:r w:rsidR="00AF5CC3" w:rsidRPr="005423F7">
        <w:rPr>
          <w:rFonts w:ascii="Arial" w:hAnsi="Arial" w:cs="Arial"/>
          <w:sz w:val="24"/>
          <w:szCs w:val="24"/>
        </w:rPr>
        <w:t>rójmorza</w:t>
      </w:r>
      <w:r w:rsidR="00767C60" w:rsidRPr="005423F7">
        <w:rPr>
          <w:rFonts w:ascii="Arial" w:hAnsi="Arial" w:cs="Arial"/>
          <w:sz w:val="24"/>
          <w:szCs w:val="24"/>
        </w:rPr>
        <w:t>.</w:t>
      </w:r>
      <w:bookmarkEnd w:id="167"/>
    </w:p>
    <w:p w14:paraId="0A0E971A" w14:textId="5425E8AC" w:rsidR="0022089B" w:rsidRPr="005423F7" w:rsidRDefault="0022089B" w:rsidP="005423F7">
      <w:pPr>
        <w:spacing w:after="0" w:line="276" w:lineRule="auto"/>
        <w:ind w:firstLine="708"/>
        <w:rPr>
          <w:rFonts w:ascii="Arial" w:hAnsi="Arial" w:cs="Arial"/>
          <w:sz w:val="24"/>
          <w:szCs w:val="24"/>
        </w:rPr>
      </w:pPr>
      <w:r w:rsidRPr="005423F7">
        <w:rPr>
          <w:rFonts w:ascii="Arial" w:hAnsi="Arial" w:cs="Arial"/>
          <w:sz w:val="24"/>
          <w:szCs w:val="24"/>
        </w:rPr>
        <w:t>Istotne znaczenie ma również współpraca Województwa Podkarpackiego</w:t>
      </w:r>
      <w:r w:rsidR="009473ED" w:rsidRPr="005423F7">
        <w:rPr>
          <w:rFonts w:ascii="Arial" w:hAnsi="Arial" w:cs="Arial"/>
          <w:sz w:val="24"/>
          <w:szCs w:val="24"/>
        </w:rPr>
        <w:t xml:space="preserve"> </w:t>
      </w:r>
      <w:r w:rsidR="003E37EA">
        <w:rPr>
          <w:rFonts w:ascii="Arial" w:hAnsi="Arial" w:cs="Arial"/>
          <w:sz w:val="24"/>
          <w:szCs w:val="24"/>
        </w:rPr>
        <w:br/>
      </w:r>
      <w:r w:rsidRPr="005423F7">
        <w:rPr>
          <w:rFonts w:ascii="Arial" w:hAnsi="Arial" w:cs="Arial"/>
          <w:sz w:val="24"/>
          <w:szCs w:val="24"/>
        </w:rPr>
        <w:t xml:space="preserve">z międzynarodowymi instytucjami. </w:t>
      </w:r>
      <w:r w:rsidRPr="005423F7">
        <w:rPr>
          <w:rFonts w:ascii="Arial" w:eastAsia="Times New Roman" w:hAnsi="Arial" w:cs="Arial"/>
          <w:sz w:val="24"/>
          <w:szCs w:val="24"/>
        </w:rPr>
        <w:t xml:space="preserve">Województwo Podkarpackie jako pierwsze w kraju przystąpiło do Programu </w:t>
      </w:r>
      <w:proofErr w:type="spellStart"/>
      <w:r w:rsidRPr="005423F7">
        <w:rPr>
          <w:rFonts w:ascii="Arial" w:eastAsia="Times New Roman" w:hAnsi="Arial" w:cs="Arial"/>
          <w:sz w:val="24"/>
          <w:szCs w:val="24"/>
        </w:rPr>
        <w:t>Clean</w:t>
      </w:r>
      <w:proofErr w:type="spellEnd"/>
      <w:r w:rsidRPr="005423F7">
        <w:rPr>
          <w:rFonts w:ascii="Arial" w:eastAsia="Times New Roman" w:hAnsi="Arial" w:cs="Arial"/>
          <w:sz w:val="24"/>
          <w:szCs w:val="24"/>
        </w:rPr>
        <w:t xml:space="preserve"> </w:t>
      </w:r>
      <w:proofErr w:type="spellStart"/>
      <w:r w:rsidRPr="005423F7">
        <w:rPr>
          <w:rFonts w:ascii="Arial" w:eastAsia="Times New Roman" w:hAnsi="Arial" w:cs="Arial"/>
          <w:sz w:val="24"/>
          <w:szCs w:val="24"/>
        </w:rPr>
        <w:t>Sky</w:t>
      </w:r>
      <w:proofErr w:type="spellEnd"/>
      <w:r w:rsidRPr="005423F7">
        <w:rPr>
          <w:rFonts w:ascii="Arial" w:eastAsia="Times New Roman" w:hAnsi="Arial" w:cs="Arial"/>
          <w:sz w:val="24"/>
          <w:szCs w:val="24"/>
        </w:rPr>
        <w:t>. Program ten jest formą współpracy między Komisją Europejską, a europejskim przemysłem lotniczym, która zawiązana została w celu wprowadzenia znaczących zmian w redukowaniu oddziaływania lotnictwa na środowisko.</w:t>
      </w:r>
    </w:p>
    <w:p w14:paraId="6CC7763B" w14:textId="77777777" w:rsidR="0022089B" w:rsidRPr="005423F7" w:rsidRDefault="0022089B" w:rsidP="005423F7">
      <w:pPr>
        <w:spacing w:after="0" w:line="276" w:lineRule="auto"/>
        <w:ind w:firstLine="709"/>
        <w:rPr>
          <w:rFonts w:ascii="Arial" w:hAnsi="Arial" w:cs="Arial"/>
          <w:sz w:val="24"/>
          <w:szCs w:val="24"/>
        </w:rPr>
      </w:pPr>
      <w:r w:rsidRPr="005423F7">
        <w:rPr>
          <w:rFonts w:ascii="Arial" w:hAnsi="Arial" w:cs="Arial"/>
          <w:sz w:val="24"/>
          <w:szCs w:val="24"/>
        </w:rPr>
        <w:t>W 2021 r. Województwo Podkarpackie aktywnie uczestniczyło w pracach międzynarodowego zrzeszenia Sieci Regionów Europejskich Wykorzystujących Technologie Kosmiczne Stowarzyszenia NEREUS oraz organizowanych wydarzeniach online.</w:t>
      </w:r>
    </w:p>
    <w:p w14:paraId="3B0FB66A" w14:textId="5A20477F" w:rsidR="0022089B" w:rsidRPr="005423F7" w:rsidRDefault="0022089B" w:rsidP="005423F7">
      <w:pPr>
        <w:spacing w:after="0" w:line="276" w:lineRule="auto"/>
        <w:ind w:firstLine="709"/>
        <w:rPr>
          <w:rFonts w:ascii="Arial" w:hAnsi="Arial" w:cs="Arial"/>
          <w:sz w:val="24"/>
          <w:szCs w:val="24"/>
        </w:rPr>
      </w:pPr>
      <w:r w:rsidRPr="005423F7">
        <w:rPr>
          <w:rFonts w:ascii="Arial" w:hAnsi="Arial" w:cs="Arial"/>
          <w:sz w:val="24"/>
          <w:szCs w:val="24"/>
        </w:rPr>
        <w:t xml:space="preserve">Rok 2021 był czasem kontunuowania inicjatyw mających na celu przeciwdziałanie negatywnym skutkom trwającej pandemii COVID-19. </w:t>
      </w:r>
      <w:r w:rsidRPr="005423F7">
        <w:rPr>
          <w:rFonts w:ascii="Arial" w:hAnsi="Arial" w:cs="Arial"/>
          <w:sz w:val="24"/>
          <w:szCs w:val="24"/>
          <w:lang w:eastAsia="pl-PL"/>
        </w:rPr>
        <w:t>S</w:t>
      </w:r>
      <w:r w:rsidRPr="005423F7">
        <w:rPr>
          <w:rFonts w:ascii="Arial" w:hAnsi="Arial" w:cs="Arial"/>
          <w:sz w:val="24"/>
          <w:szCs w:val="24"/>
        </w:rPr>
        <w:t>amorząd Województwa nadal aktywnie wł</w:t>
      </w:r>
      <w:r w:rsidR="0000676F">
        <w:rPr>
          <w:rFonts w:ascii="Arial" w:hAnsi="Arial" w:cs="Arial"/>
          <w:sz w:val="24"/>
          <w:szCs w:val="24"/>
        </w:rPr>
        <w:t xml:space="preserve">ączał się </w:t>
      </w:r>
      <w:r w:rsidRPr="005423F7">
        <w:rPr>
          <w:rFonts w:ascii="Arial" w:hAnsi="Arial" w:cs="Arial"/>
          <w:sz w:val="24"/>
          <w:szCs w:val="24"/>
        </w:rPr>
        <w:t>w działania służąc</w:t>
      </w:r>
      <w:r w:rsidR="0075405E" w:rsidRPr="005423F7">
        <w:rPr>
          <w:rFonts w:ascii="Arial" w:hAnsi="Arial" w:cs="Arial"/>
          <w:sz w:val="24"/>
          <w:szCs w:val="24"/>
        </w:rPr>
        <w:t>e</w:t>
      </w:r>
      <w:r w:rsidRPr="005423F7">
        <w:rPr>
          <w:rFonts w:ascii="Arial" w:hAnsi="Arial" w:cs="Arial"/>
          <w:sz w:val="24"/>
          <w:szCs w:val="24"/>
        </w:rPr>
        <w:t xml:space="preserve"> odbudowie gospodarek europejskich dotkniętych kryzysem związanym z wpływem pandemii. </w:t>
      </w:r>
      <w:r w:rsidR="0075405E" w:rsidRPr="005423F7">
        <w:rPr>
          <w:rFonts w:ascii="Arial" w:hAnsi="Arial" w:cs="Arial"/>
          <w:sz w:val="24"/>
          <w:szCs w:val="24"/>
        </w:rPr>
        <w:t xml:space="preserve">Włączając się w ubiegłym roku w prace nad Krajowym Planem Odbudowy dokonał identyfikacji i zgłoszenia projektów, istotnych dla wzmocnienia procesów regionalnej odnowy w wymiarze gospodarczym i społecznym. Jednakże do dnia dzisiejszego środki europejskie w tym zakresie nie zostały uruchomione. Instrumentem walki </w:t>
      </w:r>
      <w:r w:rsidR="0000676F">
        <w:rPr>
          <w:rFonts w:ascii="Arial" w:hAnsi="Arial" w:cs="Arial"/>
          <w:sz w:val="24"/>
          <w:szCs w:val="24"/>
        </w:rPr>
        <w:br/>
      </w:r>
      <w:r w:rsidR="0075405E" w:rsidRPr="005423F7">
        <w:rPr>
          <w:rFonts w:ascii="Arial" w:hAnsi="Arial" w:cs="Arial"/>
          <w:sz w:val="24"/>
          <w:szCs w:val="24"/>
        </w:rPr>
        <w:t>z ekonomicznymi skutkami pandemii</w:t>
      </w:r>
      <w:r w:rsidR="00EA7231" w:rsidRPr="005423F7">
        <w:rPr>
          <w:rFonts w:ascii="Arial" w:hAnsi="Arial" w:cs="Arial"/>
          <w:sz w:val="24"/>
          <w:szCs w:val="24"/>
        </w:rPr>
        <w:t>,</w:t>
      </w:r>
      <w:r w:rsidR="0075405E" w:rsidRPr="005423F7">
        <w:rPr>
          <w:rFonts w:ascii="Arial" w:hAnsi="Arial" w:cs="Arial"/>
          <w:sz w:val="24"/>
          <w:szCs w:val="24"/>
        </w:rPr>
        <w:t xml:space="preserve"> spowodowanej przez COVID-19</w:t>
      </w:r>
      <w:r w:rsidR="00EA7231" w:rsidRPr="005423F7">
        <w:rPr>
          <w:rFonts w:ascii="Arial" w:hAnsi="Arial" w:cs="Arial"/>
          <w:sz w:val="24"/>
          <w:szCs w:val="24"/>
        </w:rPr>
        <w:t>,</w:t>
      </w:r>
      <w:r w:rsidR="0075405E" w:rsidRPr="005423F7">
        <w:rPr>
          <w:rFonts w:ascii="Arial" w:hAnsi="Arial" w:cs="Arial"/>
          <w:sz w:val="24"/>
          <w:szCs w:val="24"/>
        </w:rPr>
        <w:t xml:space="preserve"> stały się głównie środki krajowe oraz środki budżetu Samorządu Województwa.</w:t>
      </w:r>
    </w:p>
    <w:p w14:paraId="64D5D28D" w14:textId="424040DF" w:rsidR="0022089B" w:rsidRPr="005423F7" w:rsidRDefault="0022089B" w:rsidP="005423F7">
      <w:pPr>
        <w:spacing w:after="0" w:line="276" w:lineRule="auto"/>
        <w:ind w:firstLine="709"/>
        <w:rPr>
          <w:rFonts w:ascii="Arial" w:hAnsi="Arial" w:cs="Arial"/>
          <w:sz w:val="24"/>
          <w:szCs w:val="24"/>
        </w:rPr>
      </w:pPr>
      <w:r w:rsidRPr="005423F7">
        <w:rPr>
          <w:rFonts w:ascii="Arial" w:hAnsi="Arial" w:cs="Arial"/>
          <w:sz w:val="24"/>
          <w:szCs w:val="24"/>
        </w:rPr>
        <w:t xml:space="preserve">W czasie pandemii COVID-19 jeszcze większym wyzwaniem jest dbanie </w:t>
      </w:r>
      <w:r w:rsidR="003E37EA">
        <w:rPr>
          <w:rFonts w:ascii="Arial" w:hAnsi="Arial" w:cs="Arial"/>
          <w:sz w:val="24"/>
          <w:szCs w:val="24"/>
        </w:rPr>
        <w:br/>
      </w:r>
      <w:r w:rsidRPr="005423F7">
        <w:rPr>
          <w:rFonts w:ascii="Arial" w:hAnsi="Arial" w:cs="Arial"/>
          <w:sz w:val="24"/>
          <w:szCs w:val="24"/>
        </w:rPr>
        <w:t xml:space="preserve">o zrównoważony rozwój. </w:t>
      </w:r>
      <w:r w:rsidR="0075405E" w:rsidRPr="005423F7">
        <w:rPr>
          <w:rFonts w:ascii="Arial" w:hAnsi="Arial" w:cs="Arial"/>
          <w:sz w:val="24"/>
          <w:szCs w:val="24"/>
        </w:rPr>
        <w:t xml:space="preserve">Województwo </w:t>
      </w:r>
      <w:r w:rsidR="00EA7231" w:rsidRPr="005423F7">
        <w:rPr>
          <w:rFonts w:ascii="Arial" w:hAnsi="Arial" w:cs="Arial"/>
          <w:sz w:val="24"/>
          <w:szCs w:val="24"/>
        </w:rPr>
        <w:t>P</w:t>
      </w:r>
      <w:r w:rsidR="0075405E" w:rsidRPr="005423F7">
        <w:rPr>
          <w:rFonts w:ascii="Arial" w:hAnsi="Arial" w:cs="Arial"/>
          <w:sz w:val="24"/>
          <w:szCs w:val="24"/>
        </w:rPr>
        <w:t xml:space="preserve">odkarpackie odczuło gospodarcze skutki pandemii. </w:t>
      </w:r>
      <w:r w:rsidRPr="005423F7">
        <w:rPr>
          <w:rFonts w:ascii="Arial" w:hAnsi="Arial" w:cs="Arial"/>
          <w:sz w:val="24"/>
          <w:szCs w:val="24"/>
        </w:rPr>
        <w:t xml:space="preserve">Pandemia dotkliwie wpłynęła na wiele branż i przedsiębiorstw. Samorząd Województwa kontynuował działania polegające na </w:t>
      </w:r>
      <w:r w:rsidRPr="005423F7">
        <w:rPr>
          <w:rFonts w:ascii="Arial" w:hAnsi="Arial" w:cs="Arial"/>
          <w:bCs/>
          <w:sz w:val="24"/>
          <w:szCs w:val="24"/>
        </w:rPr>
        <w:t>pobudzaniu aktywności podkarpackiej gospodarki</w:t>
      </w:r>
      <w:r w:rsidRPr="005423F7">
        <w:rPr>
          <w:rFonts w:ascii="Arial" w:eastAsia="Calibri" w:hAnsi="Arial" w:cs="Arial"/>
          <w:sz w:val="24"/>
          <w:szCs w:val="24"/>
        </w:rPr>
        <w:t>, których celem było zdiagnozowanie i wypracowanie rozwiązań umożliwiających wsparcie podkarpackich firm w czasie załamania gospodarczego.</w:t>
      </w:r>
    </w:p>
    <w:p w14:paraId="7F65CBA6" w14:textId="3605841A" w:rsidR="001101A2" w:rsidRPr="0000676F" w:rsidRDefault="0022089B" w:rsidP="0000676F">
      <w:pPr>
        <w:spacing w:after="0" w:line="276" w:lineRule="auto"/>
        <w:ind w:firstLine="709"/>
        <w:rPr>
          <w:rFonts w:ascii="Arial" w:eastAsia="Times New Roman" w:hAnsi="Arial" w:cs="Arial"/>
          <w:sz w:val="24"/>
          <w:szCs w:val="24"/>
          <w:lang w:eastAsia="pl-PL"/>
        </w:rPr>
      </w:pPr>
      <w:r w:rsidRPr="005423F7">
        <w:rPr>
          <w:rFonts w:ascii="Arial" w:hAnsi="Arial" w:cs="Arial"/>
          <w:sz w:val="24"/>
          <w:szCs w:val="24"/>
        </w:rPr>
        <w:t>Pomimo trudnej sytuacji</w:t>
      </w:r>
      <w:r w:rsidR="00EA7231" w:rsidRPr="005423F7">
        <w:rPr>
          <w:rFonts w:ascii="Arial" w:hAnsi="Arial" w:cs="Arial"/>
          <w:sz w:val="24"/>
          <w:szCs w:val="24"/>
        </w:rPr>
        <w:t xml:space="preserve"> </w:t>
      </w:r>
      <w:r w:rsidRPr="005423F7">
        <w:rPr>
          <w:rFonts w:ascii="Arial" w:hAnsi="Arial" w:cs="Arial"/>
          <w:sz w:val="24"/>
          <w:szCs w:val="24"/>
        </w:rPr>
        <w:t>spowodowan</w:t>
      </w:r>
      <w:r w:rsidR="00EA7231" w:rsidRPr="005423F7">
        <w:rPr>
          <w:rFonts w:ascii="Arial" w:hAnsi="Arial" w:cs="Arial"/>
          <w:sz w:val="24"/>
          <w:szCs w:val="24"/>
        </w:rPr>
        <w:t>ej</w:t>
      </w:r>
      <w:r w:rsidRPr="005423F7">
        <w:rPr>
          <w:rFonts w:ascii="Arial" w:hAnsi="Arial" w:cs="Arial"/>
          <w:sz w:val="24"/>
          <w:szCs w:val="24"/>
        </w:rPr>
        <w:t xml:space="preserve"> trwającą pandemią COVID-19 oraz aktualną sytuacją polityczną</w:t>
      </w:r>
      <w:r w:rsidR="00EA7231" w:rsidRPr="005423F7">
        <w:rPr>
          <w:rFonts w:ascii="Arial" w:hAnsi="Arial" w:cs="Arial"/>
          <w:sz w:val="24"/>
          <w:szCs w:val="24"/>
        </w:rPr>
        <w:t xml:space="preserve"> </w:t>
      </w:r>
      <w:r w:rsidRPr="005423F7">
        <w:rPr>
          <w:rFonts w:ascii="Arial" w:hAnsi="Arial" w:cs="Arial"/>
          <w:sz w:val="24"/>
          <w:szCs w:val="24"/>
        </w:rPr>
        <w:t>(wybuchem działań zbrojnych na Ukrainie),</w:t>
      </w:r>
      <w:r w:rsidRPr="005423F7">
        <w:rPr>
          <w:rFonts w:ascii="Arial" w:eastAsia="Times New Roman" w:hAnsi="Arial" w:cs="Arial"/>
          <w:sz w:val="24"/>
          <w:szCs w:val="24"/>
          <w:lang w:eastAsia="pl-PL"/>
        </w:rPr>
        <w:t xml:space="preserve"> strategiczne priorytety </w:t>
      </w:r>
      <w:r w:rsidRPr="005423F7">
        <w:rPr>
          <w:rFonts w:ascii="Arial" w:hAnsi="Arial" w:cs="Arial"/>
          <w:sz w:val="24"/>
          <w:szCs w:val="24"/>
        </w:rPr>
        <w:t xml:space="preserve">Samorządu Województwa Podkarpackiego </w:t>
      </w:r>
      <w:r w:rsidRPr="005423F7">
        <w:rPr>
          <w:rFonts w:ascii="Arial" w:eastAsia="Times New Roman" w:hAnsi="Arial" w:cs="Arial"/>
          <w:sz w:val="24"/>
          <w:szCs w:val="24"/>
          <w:lang w:eastAsia="pl-PL"/>
        </w:rPr>
        <w:t xml:space="preserve">jakimi są: budowanie konkurencyjnej gospodarki </w:t>
      </w:r>
      <w:r w:rsidR="003E37EA">
        <w:rPr>
          <w:rFonts w:ascii="Arial" w:eastAsia="Times New Roman" w:hAnsi="Arial" w:cs="Arial"/>
          <w:sz w:val="24"/>
          <w:szCs w:val="24"/>
          <w:lang w:eastAsia="pl-PL"/>
        </w:rPr>
        <w:br/>
      </w:r>
      <w:r w:rsidRPr="005423F7">
        <w:rPr>
          <w:rFonts w:ascii="Arial" w:eastAsia="Times New Roman" w:hAnsi="Arial" w:cs="Arial"/>
          <w:sz w:val="24"/>
          <w:szCs w:val="24"/>
          <w:lang w:eastAsia="pl-PL"/>
        </w:rPr>
        <w:t>i zrównoważonego rozwoju pozostają niezmienne. Należy jednak wskazać, że uległy one rozszerzeniu o konieczność niesienia pomocy humanitarnej oraz sze</w:t>
      </w:r>
      <w:r w:rsidR="0000676F">
        <w:rPr>
          <w:rFonts w:ascii="Arial" w:eastAsia="Times New Roman" w:hAnsi="Arial" w:cs="Arial"/>
          <w:sz w:val="24"/>
          <w:szCs w:val="24"/>
          <w:lang w:eastAsia="pl-PL"/>
        </w:rPr>
        <w:t>roko rozumiane bezpieczeństwo.</w:t>
      </w:r>
    </w:p>
    <w:p w14:paraId="7F428A26" w14:textId="77777777" w:rsidR="00B857FC" w:rsidRPr="005423F7" w:rsidRDefault="00B857FC" w:rsidP="005423F7">
      <w:pPr>
        <w:spacing w:line="276" w:lineRule="auto"/>
        <w:rPr>
          <w:rFonts w:ascii="Arial" w:hAnsi="Arial" w:cs="Arial"/>
          <w:sz w:val="24"/>
          <w:szCs w:val="24"/>
        </w:rPr>
      </w:pPr>
      <w:r w:rsidRPr="005423F7">
        <w:rPr>
          <w:rFonts w:ascii="Arial" w:hAnsi="Arial" w:cs="Arial"/>
          <w:sz w:val="24"/>
          <w:szCs w:val="24"/>
        </w:rPr>
        <w:br w:type="page"/>
      </w:r>
    </w:p>
    <w:p w14:paraId="36BAD4E8" w14:textId="77777777" w:rsidR="003C437D" w:rsidRPr="005423F7" w:rsidRDefault="003C437D" w:rsidP="005423F7">
      <w:pPr>
        <w:pStyle w:val="Nagwek1"/>
        <w:spacing w:before="0" w:line="276" w:lineRule="auto"/>
        <w:rPr>
          <w:rFonts w:cs="Arial"/>
          <w:b/>
          <w:bCs/>
          <w:color w:val="1F4E79" w:themeColor="accent1" w:themeShade="80"/>
          <w:sz w:val="24"/>
          <w:szCs w:val="24"/>
        </w:rPr>
      </w:pPr>
      <w:bookmarkStart w:id="168" w:name="_Toc105658823"/>
      <w:r w:rsidRPr="005423F7">
        <w:rPr>
          <w:rFonts w:cs="Arial"/>
          <w:b/>
          <w:bCs/>
          <w:color w:val="1F4E79" w:themeColor="accent1" w:themeShade="80"/>
          <w:sz w:val="24"/>
          <w:szCs w:val="24"/>
        </w:rPr>
        <w:lastRenderedPageBreak/>
        <w:t>WYKAZ WAŻNIEJSZYCH SKRÓTÓW</w:t>
      </w:r>
      <w:bookmarkEnd w:id="168"/>
    </w:p>
    <w:p w14:paraId="3886A0EC"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ARiMR – Agencja Restrukturyzacji i Modernizacji Rolnictwa,</w:t>
      </w:r>
    </w:p>
    <w:p w14:paraId="1FD85301"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B+R – Badania i rozwój,</w:t>
      </w:r>
    </w:p>
    <w:p w14:paraId="48F51BF6"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BGK – Bank Gospodarstwa Krajowego,</w:t>
      </w:r>
    </w:p>
    <w:p w14:paraId="7E3E9AF5" w14:textId="1FFC99E2"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Biuro OT – Biuro Oddziału Programu Współpracy Transgraniczn</w:t>
      </w:r>
      <w:r w:rsidR="0000676F">
        <w:rPr>
          <w:rFonts w:ascii="Arial" w:hAnsi="Arial" w:cs="Arial"/>
          <w:sz w:val="24"/>
          <w:szCs w:val="24"/>
        </w:rPr>
        <w:t xml:space="preserve">ej Polska – Białoruś – Ukraina </w:t>
      </w:r>
      <w:r w:rsidRPr="005423F7">
        <w:rPr>
          <w:rFonts w:ascii="Arial" w:hAnsi="Arial" w:cs="Arial"/>
          <w:sz w:val="24"/>
          <w:szCs w:val="24"/>
        </w:rPr>
        <w:t>2014–2020 w Rzeszowie,</w:t>
      </w:r>
    </w:p>
    <w:p w14:paraId="42CBAD1A"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CEB – Bank Rozwoju Rady Europy,</w:t>
      </w:r>
    </w:p>
    <w:p w14:paraId="1ABCA147"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COIE – Centrum Obsługi Inwestorów i Eksporterów,</w:t>
      </w:r>
    </w:p>
    <w:p w14:paraId="5183EAAC"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EFMR – Europejski Fundusz Morski i Rybacki,</w:t>
      </w:r>
    </w:p>
    <w:p w14:paraId="4CCEA612"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EFRR – Europejski Funduszu Rozwoju Regionalnego,</w:t>
      </w:r>
    </w:p>
    <w:p w14:paraId="2EC5D55C"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EFRROW – Europejski Fundusz Rolny na rzecz Rozwoju Obszarów Wiejskich,</w:t>
      </w:r>
    </w:p>
    <w:p w14:paraId="7696F592"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EFS – Europejski Fundusz Społeczny,</w:t>
      </w:r>
    </w:p>
    <w:p w14:paraId="1857E95D"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EURES – Sieć Europejskich Ofert Pracy,</w:t>
      </w:r>
    </w:p>
    <w:p w14:paraId="7FA04A0E"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GUS – Główny Urząd Statystyczny,</w:t>
      </w:r>
    </w:p>
    <w:p w14:paraId="434600E8"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 xml:space="preserve">ICT – Technologie Informacyjno-Komunikacyjne (ang. Information and </w:t>
      </w:r>
      <w:proofErr w:type="spellStart"/>
      <w:r w:rsidRPr="005423F7">
        <w:rPr>
          <w:rFonts w:ascii="Arial" w:hAnsi="Arial" w:cs="Arial"/>
          <w:sz w:val="24"/>
          <w:szCs w:val="24"/>
        </w:rPr>
        <w:t>Communication</w:t>
      </w:r>
      <w:proofErr w:type="spellEnd"/>
      <w:r w:rsidRPr="005423F7">
        <w:rPr>
          <w:rFonts w:ascii="Arial" w:hAnsi="Arial" w:cs="Arial"/>
          <w:sz w:val="24"/>
          <w:szCs w:val="24"/>
        </w:rPr>
        <w:t xml:space="preserve"> Technologies),</w:t>
      </w:r>
    </w:p>
    <w:p w14:paraId="6F9DAE01"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IP – Instytucja Pośrednicząca,</w:t>
      </w:r>
    </w:p>
    <w:p w14:paraId="0F294185"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 xml:space="preserve">IT – technologia informacyjna (ang. Information </w:t>
      </w:r>
      <w:proofErr w:type="spellStart"/>
      <w:r w:rsidRPr="005423F7">
        <w:rPr>
          <w:rFonts w:ascii="Arial" w:hAnsi="Arial" w:cs="Arial"/>
          <w:sz w:val="24"/>
          <w:szCs w:val="24"/>
        </w:rPr>
        <w:t>technology</w:t>
      </w:r>
      <w:proofErr w:type="spellEnd"/>
      <w:r w:rsidRPr="005423F7">
        <w:rPr>
          <w:rFonts w:ascii="Arial" w:hAnsi="Arial" w:cs="Arial"/>
          <w:sz w:val="24"/>
          <w:szCs w:val="24"/>
        </w:rPr>
        <w:t>),</w:t>
      </w:r>
    </w:p>
    <w:p w14:paraId="3CC3472F"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IZ – Instytucja Zarządzająca,</w:t>
      </w:r>
    </w:p>
    <w:p w14:paraId="2A8EB4EF"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KSOW – Krajowa Sieć Obszarów Wiejskich,</w:t>
      </w:r>
    </w:p>
    <w:p w14:paraId="3FC00D04"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NGO – Organizacja pozarządowa (ang. non-</w:t>
      </w:r>
      <w:proofErr w:type="spellStart"/>
      <w:r w:rsidRPr="005423F7">
        <w:rPr>
          <w:rFonts w:ascii="Arial" w:hAnsi="Arial" w:cs="Arial"/>
          <w:sz w:val="24"/>
          <w:szCs w:val="24"/>
        </w:rPr>
        <w:t>government</w:t>
      </w:r>
      <w:proofErr w:type="spellEnd"/>
      <w:r w:rsidRPr="005423F7">
        <w:rPr>
          <w:rFonts w:ascii="Arial" w:hAnsi="Arial" w:cs="Arial"/>
          <w:sz w:val="24"/>
          <w:szCs w:val="24"/>
        </w:rPr>
        <w:t xml:space="preserve"> </w:t>
      </w:r>
      <w:proofErr w:type="spellStart"/>
      <w:r w:rsidRPr="005423F7">
        <w:rPr>
          <w:rFonts w:ascii="Arial" w:hAnsi="Arial" w:cs="Arial"/>
          <w:sz w:val="24"/>
          <w:szCs w:val="24"/>
        </w:rPr>
        <w:t>organization</w:t>
      </w:r>
      <w:proofErr w:type="spellEnd"/>
      <w:r w:rsidRPr="005423F7">
        <w:rPr>
          <w:rFonts w:ascii="Arial" w:hAnsi="Arial" w:cs="Arial"/>
          <w:sz w:val="24"/>
          <w:szCs w:val="24"/>
        </w:rPr>
        <w:t>),</w:t>
      </w:r>
    </w:p>
    <w:p w14:paraId="45C02446"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OZE – Odnawialne źródła energii,</w:t>
      </w:r>
    </w:p>
    <w:p w14:paraId="773C78C1"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PARP – Polska Agencja Rozwoju Przedsiębiorczości,</w:t>
      </w:r>
    </w:p>
    <w:p w14:paraId="65F17075"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PBPP w Rzeszowie – Podkarpackie Biuro Planowania Przestrzennego w Rzeszowie,</w:t>
      </w:r>
    </w:p>
    <w:p w14:paraId="7A742B84"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PPP – Partnerstwo Publiczno-Prywatne,</w:t>
      </w:r>
    </w:p>
    <w:p w14:paraId="55B66030"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PROW 2014-2020 – Program Rozwoju Obszarów Wiejskich na lata 2014–2020,</w:t>
      </w:r>
    </w:p>
    <w:p w14:paraId="5094E761"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PSBS – Program Strategiczny „Błękitny San”,</w:t>
      </w:r>
    </w:p>
    <w:p w14:paraId="7B7D5B30"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PSeAP – Podkarpacki System e-Administracji Publicznej,</w:t>
      </w:r>
    </w:p>
    <w:p w14:paraId="1320304F"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PSeAP-2 – Podkarpacki System e-Administracji Publicznej-2,</w:t>
      </w:r>
    </w:p>
    <w:p w14:paraId="54EA0184"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PSIM – Podkarpacki System Informacji Medycznej,</w:t>
      </w:r>
    </w:p>
    <w:p w14:paraId="30491559"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PSIP – Podkarpacki System Informacji Przestrzennej,</w:t>
      </w:r>
    </w:p>
    <w:p w14:paraId="7EC4BC7D"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PSRB – Program Strategicznego Rozwoju Bieszczad,</w:t>
      </w:r>
    </w:p>
    <w:p w14:paraId="5C7FFA59"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PWT Polska – Białoruś – Ukraina 2014-2020 – Programu Współpracy Transgranicznej Polska – Białoruś – Ukraina 2014–2020,</w:t>
      </w:r>
    </w:p>
    <w:p w14:paraId="34B41AC0"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PZPWP – Plan Zagospodarowania Przestrzennego Województwa Podkarpackiego – Perspektywa 2030,</w:t>
      </w:r>
    </w:p>
    <w:p w14:paraId="7C72F93C"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RARR S.A. – Rzeszowska Agencja Rozwoju Regionalnego S.A.,</w:t>
      </w:r>
    </w:p>
    <w:p w14:paraId="61D0698E"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RIS3 – Regionalna Strategia Innowacji Województwa Podkarpackiego na lata 2014-2020 na rzecz inteligentnej specjalizacji,</w:t>
      </w:r>
    </w:p>
    <w:p w14:paraId="136E690B" w14:textId="4645E48F"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RODO – Rozporządzenie Parlamentu Europejskiego i Rady (UE) 2016/</w:t>
      </w:r>
      <w:r w:rsidR="0000676F">
        <w:rPr>
          <w:rFonts w:ascii="Arial" w:hAnsi="Arial" w:cs="Arial"/>
          <w:sz w:val="24"/>
          <w:szCs w:val="24"/>
        </w:rPr>
        <w:t xml:space="preserve">679 z dnia 27 kwietnia 2016 r. </w:t>
      </w:r>
      <w:r w:rsidRPr="005423F7">
        <w:rPr>
          <w:rFonts w:ascii="Arial" w:hAnsi="Arial" w:cs="Arial"/>
          <w:sz w:val="24"/>
          <w:szCs w:val="24"/>
        </w:rPr>
        <w:t xml:space="preserve">w sprawie ochrony osób fizycznych w związku </w:t>
      </w:r>
      <w:r w:rsidR="0000676F">
        <w:rPr>
          <w:rFonts w:ascii="Arial" w:hAnsi="Arial" w:cs="Arial"/>
          <w:sz w:val="24"/>
          <w:szCs w:val="24"/>
        </w:rPr>
        <w:br/>
      </w:r>
      <w:r w:rsidRPr="005423F7">
        <w:rPr>
          <w:rFonts w:ascii="Arial" w:hAnsi="Arial" w:cs="Arial"/>
          <w:sz w:val="24"/>
          <w:szCs w:val="24"/>
        </w:rPr>
        <w:t>z przetwarzaniem danych osobowych i w sprawie swobodnego przepływu takich danych oraz uchylenia dyre</w:t>
      </w:r>
      <w:r w:rsidR="0000676F">
        <w:rPr>
          <w:rFonts w:ascii="Arial" w:hAnsi="Arial" w:cs="Arial"/>
          <w:sz w:val="24"/>
          <w:szCs w:val="24"/>
        </w:rPr>
        <w:t xml:space="preserve">ktywy 95/46/WE (rozporządzenie </w:t>
      </w:r>
      <w:r w:rsidRPr="005423F7">
        <w:rPr>
          <w:rFonts w:ascii="Arial" w:hAnsi="Arial" w:cs="Arial"/>
          <w:sz w:val="24"/>
          <w:szCs w:val="24"/>
        </w:rPr>
        <w:t>o ochronie danych osobowych),</w:t>
      </w:r>
    </w:p>
    <w:p w14:paraId="0DC09986"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 xml:space="preserve">ROT – Regionalne Obserwatorium Terytorialne,  </w:t>
      </w:r>
    </w:p>
    <w:p w14:paraId="30CE6AF2"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 xml:space="preserve">RPO WP 2007-2013 – Regionalny Program Operacyjny Województwa Podkarpackiego na lata </w:t>
      </w:r>
    </w:p>
    <w:p w14:paraId="79E98167"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2007-2013,</w:t>
      </w:r>
    </w:p>
    <w:p w14:paraId="0E16552A"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lastRenderedPageBreak/>
        <w:t>RPO WP 2014-2020 – Regionalny Program Operacyjny Województwa Podkarpackiego na lata</w:t>
      </w:r>
      <w:r w:rsidR="00017655" w:rsidRPr="005423F7">
        <w:rPr>
          <w:rFonts w:ascii="Arial" w:hAnsi="Arial" w:cs="Arial"/>
          <w:sz w:val="24"/>
          <w:szCs w:val="24"/>
        </w:rPr>
        <w:t xml:space="preserve"> </w:t>
      </w:r>
      <w:r w:rsidRPr="005423F7">
        <w:rPr>
          <w:rFonts w:ascii="Arial" w:hAnsi="Arial" w:cs="Arial"/>
          <w:sz w:val="24"/>
          <w:szCs w:val="24"/>
        </w:rPr>
        <w:t>2014-2020,</w:t>
      </w:r>
    </w:p>
    <w:p w14:paraId="09CDF2C5" w14:textId="77777777"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TEN-T – Transeuropejska Sieć Transportowa (ang. Trans-European Transport Networks),</w:t>
      </w:r>
    </w:p>
    <w:p w14:paraId="3CE7201F" w14:textId="025E2E99"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 xml:space="preserve">UMWP w Rzeszowie – Urząd Marszałkowski Województwa Podkarpackiego </w:t>
      </w:r>
      <w:r w:rsidR="0000676F">
        <w:rPr>
          <w:rFonts w:ascii="Arial" w:hAnsi="Arial" w:cs="Arial"/>
          <w:sz w:val="24"/>
          <w:szCs w:val="24"/>
        </w:rPr>
        <w:br/>
      </w:r>
      <w:r w:rsidRPr="005423F7">
        <w:rPr>
          <w:rFonts w:ascii="Arial" w:hAnsi="Arial" w:cs="Arial"/>
          <w:sz w:val="24"/>
          <w:szCs w:val="24"/>
        </w:rPr>
        <w:t>w Rzeszowie,</w:t>
      </w:r>
    </w:p>
    <w:p w14:paraId="09C813B7" w14:textId="2832B28A" w:rsidR="003C437D" w:rsidRPr="005423F7"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 xml:space="preserve">WFOŚiGW w Rzeszowie – Wojewódzki Fundusz Ochrony </w:t>
      </w:r>
      <w:r w:rsidR="0000676F">
        <w:rPr>
          <w:rFonts w:ascii="Arial" w:hAnsi="Arial" w:cs="Arial"/>
          <w:sz w:val="24"/>
          <w:szCs w:val="24"/>
        </w:rPr>
        <w:t xml:space="preserve">Środowiska i Gospodarki Wodnej </w:t>
      </w:r>
      <w:r w:rsidRPr="005423F7">
        <w:rPr>
          <w:rFonts w:ascii="Arial" w:hAnsi="Arial" w:cs="Arial"/>
          <w:sz w:val="24"/>
          <w:szCs w:val="24"/>
        </w:rPr>
        <w:t xml:space="preserve">w Rzeszowie, </w:t>
      </w:r>
    </w:p>
    <w:p w14:paraId="5BA90DC6" w14:textId="69788264" w:rsidR="00DE7DD1" w:rsidRDefault="003C437D" w:rsidP="005423F7">
      <w:pPr>
        <w:spacing w:after="0" w:line="276" w:lineRule="auto"/>
        <w:ind w:left="567" w:hanging="567"/>
        <w:rPr>
          <w:rFonts w:ascii="Arial" w:hAnsi="Arial" w:cs="Arial"/>
          <w:sz w:val="24"/>
          <w:szCs w:val="24"/>
        </w:rPr>
      </w:pPr>
      <w:r w:rsidRPr="005423F7">
        <w:rPr>
          <w:rFonts w:ascii="Arial" w:hAnsi="Arial" w:cs="Arial"/>
          <w:sz w:val="24"/>
          <w:szCs w:val="24"/>
        </w:rPr>
        <w:t>WUP w Rzeszowie – Wojewódzki Urząd Pracy w Rzeszowie.</w:t>
      </w:r>
    </w:p>
    <w:p w14:paraId="4F2F2FB6" w14:textId="77777777" w:rsidR="00DE7DD1" w:rsidRDefault="00DE7DD1">
      <w:pPr>
        <w:rPr>
          <w:rFonts w:ascii="Arial" w:hAnsi="Arial" w:cs="Arial"/>
          <w:sz w:val="24"/>
          <w:szCs w:val="24"/>
        </w:rPr>
      </w:pPr>
      <w:r>
        <w:rPr>
          <w:rFonts w:ascii="Arial" w:hAnsi="Arial" w:cs="Arial"/>
          <w:sz w:val="24"/>
          <w:szCs w:val="24"/>
        </w:rPr>
        <w:br w:type="page"/>
      </w:r>
    </w:p>
    <w:p w14:paraId="60463CD8" w14:textId="77777777" w:rsidR="00DE7DD1" w:rsidRPr="00615092" w:rsidRDefault="00DE7DD1" w:rsidP="00DE7DD1">
      <w:pPr>
        <w:pStyle w:val="Legenda"/>
        <w:keepNext/>
        <w:rPr>
          <w:rFonts w:ascii="Arial" w:hAnsi="Arial" w:cs="Arial"/>
          <w:b w:val="0"/>
          <w:i/>
          <w:color w:val="000000" w:themeColor="text1"/>
          <w:sz w:val="24"/>
          <w:szCs w:val="24"/>
        </w:rPr>
      </w:pPr>
      <w:r w:rsidRPr="00615092">
        <w:rPr>
          <w:rFonts w:ascii="Arial" w:hAnsi="Arial" w:cs="Arial"/>
          <w:color w:val="000000" w:themeColor="text1"/>
          <w:sz w:val="24"/>
          <w:szCs w:val="24"/>
        </w:rPr>
        <w:lastRenderedPageBreak/>
        <w:t xml:space="preserve">Tabela </w:t>
      </w:r>
      <w:r w:rsidRPr="00615092">
        <w:rPr>
          <w:rFonts w:ascii="Arial" w:hAnsi="Arial" w:cs="Arial"/>
          <w:b w:val="0"/>
          <w:i/>
          <w:color w:val="000000" w:themeColor="text1"/>
          <w:sz w:val="24"/>
          <w:szCs w:val="24"/>
        </w:rPr>
        <w:fldChar w:fldCharType="begin"/>
      </w:r>
      <w:r w:rsidRPr="00615092">
        <w:rPr>
          <w:rFonts w:ascii="Arial" w:hAnsi="Arial" w:cs="Arial"/>
          <w:color w:val="000000" w:themeColor="text1"/>
          <w:sz w:val="24"/>
          <w:szCs w:val="24"/>
        </w:rPr>
        <w:instrText xml:space="preserve"> SEQ Tabela \* ARABIC </w:instrText>
      </w:r>
      <w:r w:rsidRPr="00615092">
        <w:rPr>
          <w:rFonts w:ascii="Arial" w:hAnsi="Arial" w:cs="Arial"/>
          <w:b w:val="0"/>
          <w:i/>
          <w:color w:val="000000" w:themeColor="text1"/>
          <w:sz w:val="24"/>
          <w:szCs w:val="24"/>
        </w:rPr>
        <w:fldChar w:fldCharType="separate"/>
      </w:r>
      <w:r w:rsidR="002964D4">
        <w:rPr>
          <w:rFonts w:ascii="Arial" w:hAnsi="Arial" w:cs="Arial"/>
          <w:noProof/>
          <w:color w:val="000000" w:themeColor="text1"/>
          <w:sz w:val="24"/>
          <w:szCs w:val="24"/>
        </w:rPr>
        <w:t>1</w:t>
      </w:r>
      <w:r w:rsidRPr="00615092">
        <w:rPr>
          <w:rFonts w:ascii="Arial" w:hAnsi="Arial" w:cs="Arial"/>
          <w:b w:val="0"/>
          <w:i/>
          <w:color w:val="000000" w:themeColor="text1"/>
          <w:sz w:val="24"/>
          <w:szCs w:val="24"/>
        </w:rPr>
        <w:fldChar w:fldCharType="end"/>
      </w:r>
      <w:r w:rsidRPr="00615092">
        <w:rPr>
          <w:rFonts w:ascii="Arial" w:hAnsi="Arial" w:cs="Arial"/>
          <w:color w:val="000000" w:themeColor="text1"/>
          <w:sz w:val="24"/>
          <w:szCs w:val="24"/>
        </w:rPr>
        <w:t xml:space="preserve"> . Wartość dodana brutto według grup sekcji PKD 2007 (% wartości dodanej brutto ogółem) w 2019 r. [%]</w:t>
      </w:r>
    </w:p>
    <w:tbl>
      <w:tblPr>
        <w:tblStyle w:val="Tabela-Siatka"/>
        <w:tblW w:w="0" w:type="auto"/>
        <w:tblLook w:val="04A0" w:firstRow="1" w:lastRow="0" w:firstColumn="1" w:lastColumn="0" w:noHBand="0" w:noVBand="1"/>
        <w:tblCaption w:val="Tabela 1 . Wartość dodana brutto według grup sekcji PKD 2007 (% wartości dodanej brutto ogółem) w 2019 r. [%]"/>
        <w:tblDescription w:val="Tabela zawiera Jednostka terytorialna oraz grupy sekcji PKD: rolnictwo, leśnictwo, łowiectwo i rybactwo (sekcja A), przemysł i budownictwo (sekcje B,C,D,E,F), handel; naprawa pojazdów samochodowych; transport i gospodarka magazynowa; zakwaterowanie i gastronomia; informacja i komunikacja; działalność finansowa i ubezpieczeniowa; obsługa rynku nieruchomości; pozostałe usługi (sekcje G-T)"/>
      </w:tblPr>
      <w:tblGrid>
        <w:gridCol w:w="3121"/>
        <w:gridCol w:w="1843"/>
        <w:gridCol w:w="1883"/>
        <w:gridCol w:w="3347"/>
      </w:tblGrid>
      <w:tr w:rsidR="00DE7DD1" w:rsidRPr="00615092" w14:paraId="39BD59AF" w14:textId="77777777" w:rsidTr="008D3883">
        <w:trPr>
          <w:tblHeader/>
        </w:trPr>
        <w:tc>
          <w:tcPr>
            <w:tcW w:w="0" w:type="auto"/>
            <w:shd w:val="clear" w:color="auto" w:fill="DEEAF6" w:themeFill="accent1" w:themeFillTint="33"/>
          </w:tcPr>
          <w:p w14:paraId="0199219C"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Jednostka terytorialna</w:t>
            </w:r>
          </w:p>
        </w:tc>
        <w:tc>
          <w:tcPr>
            <w:tcW w:w="0" w:type="auto"/>
            <w:shd w:val="clear" w:color="auto" w:fill="DEEAF6" w:themeFill="accent1" w:themeFillTint="33"/>
          </w:tcPr>
          <w:p w14:paraId="6AAB09CD"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rolnictwo, leśnictwo, łowiectwo i rybactwo (sekcja A)</w:t>
            </w:r>
          </w:p>
        </w:tc>
        <w:tc>
          <w:tcPr>
            <w:tcW w:w="0" w:type="auto"/>
            <w:shd w:val="clear" w:color="auto" w:fill="DEEAF6" w:themeFill="accent1" w:themeFillTint="33"/>
          </w:tcPr>
          <w:p w14:paraId="3EA3FD27" w14:textId="43391EEC"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 xml:space="preserve">przemysł </w:t>
            </w:r>
            <w:r w:rsidR="007E0A56">
              <w:rPr>
                <w:rFonts w:ascii="Arial" w:hAnsi="Arial" w:cs="Arial"/>
                <w:sz w:val="24"/>
                <w:szCs w:val="24"/>
              </w:rPr>
              <w:br/>
            </w:r>
            <w:r w:rsidRPr="00615092">
              <w:rPr>
                <w:rFonts w:ascii="Arial" w:hAnsi="Arial" w:cs="Arial"/>
                <w:sz w:val="24"/>
                <w:szCs w:val="24"/>
              </w:rPr>
              <w:t>i budownictwo (sekcje B,C,D,E,F)</w:t>
            </w:r>
          </w:p>
        </w:tc>
        <w:tc>
          <w:tcPr>
            <w:tcW w:w="0" w:type="auto"/>
            <w:shd w:val="clear" w:color="auto" w:fill="DEEAF6" w:themeFill="accent1" w:themeFillTint="33"/>
          </w:tcPr>
          <w:p w14:paraId="343393E4" w14:textId="78476CE3"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 xml:space="preserve">handel; naprawa pojazdów samochodowych; transport </w:t>
            </w:r>
            <w:r w:rsidR="007E0A56">
              <w:rPr>
                <w:rFonts w:ascii="Arial" w:hAnsi="Arial" w:cs="Arial"/>
                <w:sz w:val="24"/>
                <w:szCs w:val="24"/>
              </w:rPr>
              <w:br/>
            </w:r>
            <w:r w:rsidRPr="00615092">
              <w:rPr>
                <w:rFonts w:ascii="Arial" w:hAnsi="Arial" w:cs="Arial"/>
                <w:sz w:val="24"/>
                <w:szCs w:val="24"/>
              </w:rPr>
              <w:t xml:space="preserve">i gospodarka magazynowa; zakwaterowanie i gastronomia; informacja i komunikacja; działalność finansowa </w:t>
            </w:r>
            <w:r w:rsidR="007E0A56">
              <w:rPr>
                <w:rFonts w:ascii="Arial" w:hAnsi="Arial" w:cs="Arial"/>
                <w:sz w:val="24"/>
                <w:szCs w:val="24"/>
              </w:rPr>
              <w:br/>
            </w:r>
            <w:bookmarkStart w:id="169" w:name="_GoBack"/>
            <w:bookmarkEnd w:id="169"/>
            <w:r w:rsidRPr="00615092">
              <w:rPr>
                <w:rFonts w:ascii="Arial" w:hAnsi="Arial" w:cs="Arial"/>
                <w:sz w:val="24"/>
                <w:szCs w:val="24"/>
              </w:rPr>
              <w:t>i ubezpieczeniowa; obsługa rynku nieruchomości; pozostałe usługi (sekcje G-T)</w:t>
            </w:r>
          </w:p>
        </w:tc>
      </w:tr>
      <w:tr w:rsidR="00DE7DD1" w:rsidRPr="00615092" w14:paraId="26257CC5" w14:textId="77777777" w:rsidTr="008D3883">
        <w:tc>
          <w:tcPr>
            <w:tcW w:w="0" w:type="auto"/>
            <w:shd w:val="clear" w:color="auto" w:fill="F0756C"/>
          </w:tcPr>
          <w:p w14:paraId="30266FD5"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POLSKA</w:t>
            </w:r>
          </w:p>
        </w:tc>
        <w:tc>
          <w:tcPr>
            <w:tcW w:w="0" w:type="auto"/>
            <w:shd w:val="clear" w:color="auto" w:fill="F0756C"/>
            <w:vAlign w:val="center"/>
          </w:tcPr>
          <w:p w14:paraId="4D9D0F60"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2,6</w:t>
            </w:r>
          </w:p>
        </w:tc>
        <w:tc>
          <w:tcPr>
            <w:tcW w:w="0" w:type="auto"/>
            <w:shd w:val="clear" w:color="auto" w:fill="F0756C"/>
            <w:vAlign w:val="center"/>
          </w:tcPr>
          <w:p w14:paraId="1D63BD47"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33,0</w:t>
            </w:r>
          </w:p>
        </w:tc>
        <w:tc>
          <w:tcPr>
            <w:tcW w:w="0" w:type="auto"/>
            <w:shd w:val="clear" w:color="auto" w:fill="F0756C"/>
            <w:vAlign w:val="center"/>
          </w:tcPr>
          <w:p w14:paraId="166119BF"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64,4</w:t>
            </w:r>
          </w:p>
        </w:tc>
      </w:tr>
      <w:tr w:rsidR="00DE7DD1" w:rsidRPr="00615092" w14:paraId="42EC5380" w14:textId="77777777" w:rsidTr="008D3883">
        <w:tc>
          <w:tcPr>
            <w:tcW w:w="0" w:type="auto"/>
          </w:tcPr>
          <w:p w14:paraId="073056E1"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DOLNOŚLĄSKIE</w:t>
            </w:r>
          </w:p>
        </w:tc>
        <w:tc>
          <w:tcPr>
            <w:tcW w:w="0" w:type="auto"/>
            <w:vAlign w:val="center"/>
          </w:tcPr>
          <w:p w14:paraId="6481A9E3"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1,2</w:t>
            </w:r>
          </w:p>
        </w:tc>
        <w:tc>
          <w:tcPr>
            <w:tcW w:w="0" w:type="auto"/>
            <w:vAlign w:val="center"/>
          </w:tcPr>
          <w:p w14:paraId="5D5F537D"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38,5</w:t>
            </w:r>
          </w:p>
        </w:tc>
        <w:tc>
          <w:tcPr>
            <w:tcW w:w="0" w:type="auto"/>
            <w:vAlign w:val="center"/>
          </w:tcPr>
          <w:p w14:paraId="2D12BD13"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60,2</w:t>
            </w:r>
          </w:p>
        </w:tc>
      </w:tr>
      <w:tr w:rsidR="00DE7DD1" w:rsidRPr="00615092" w14:paraId="51061616" w14:textId="77777777" w:rsidTr="008D3883">
        <w:tc>
          <w:tcPr>
            <w:tcW w:w="0" w:type="auto"/>
          </w:tcPr>
          <w:p w14:paraId="7F4C27EB"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KUJAWSKO-POMORSKIE</w:t>
            </w:r>
          </w:p>
        </w:tc>
        <w:tc>
          <w:tcPr>
            <w:tcW w:w="0" w:type="auto"/>
            <w:vAlign w:val="center"/>
          </w:tcPr>
          <w:p w14:paraId="27A45B15"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3,7</w:t>
            </w:r>
          </w:p>
        </w:tc>
        <w:tc>
          <w:tcPr>
            <w:tcW w:w="0" w:type="auto"/>
            <w:vAlign w:val="center"/>
          </w:tcPr>
          <w:p w14:paraId="67470014"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35,8</w:t>
            </w:r>
          </w:p>
        </w:tc>
        <w:tc>
          <w:tcPr>
            <w:tcW w:w="0" w:type="auto"/>
            <w:vAlign w:val="center"/>
          </w:tcPr>
          <w:p w14:paraId="29DAFC19"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60,4</w:t>
            </w:r>
          </w:p>
        </w:tc>
      </w:tr>
      <w:tr w:rsidR="00DE7DD1" w:rsidRPr="00615092" w14:paraId="56C01DE7" w14:textId="77777777" w:rsidTr="008D3883">
        <w:tc>
          <w:tcPr>
            <w:tcW w:w="0" w:type="auto"/>
          </w:tcPr>
          <w:p w14:paraId="718A1D03"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LUBELSKIE</w:t>
            </w:r>
          </w:p>
        </w:tc>
        <w:tc>
          <w:tcPr>
            <w:tcW w:w="0" w:type="auto"/>
            <w:vAlign w:val="center"/>
          </w:tcPr>
          <w:p w14:paraId="5A87DFD1"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5,6</w:t>
            </w:r>
          </w:p>
        </w:tc>
        <w:tc>
          <w:tcPr>
            <w:tcW w:w="0" w:type="auto"/>
            <w:vAlign w:val="center"/>
          </w:tcPr>
          <w:p w14:paraId="29A24C23"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28,4</w:t>
            </w:r>
          </w:p>
        </w:tc>
        <w:tc>
          <w:tcPr>
            <w:tcW w:w="0" w:type="auto"/>
            <w:vAlign w:val="center"/>
          </w:tcPr>
          <w:p w14:paraId="524FB42E"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66,0</w:t>
            </w:r>
          </w:p>
        </w:tc>
      </w:tr>
      <w:tr w:rsidR="00DE7DD1" w:rsidRPr="00615092" w14:paraId="06AD496B" w14:textId="77777777" w:rsidTr="008D3883">
        <w:tc>
          <w:tcPr>
            <w:tcW w:w="0" w:type="auto"/>
          </w:tcPr>
          <w:p w14:paraId="234814EA"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LUBUSKIE</w:t>
            </w:r>
          </w:p>
        </w:tc>
        <w:tc>
          <w:tcPr>
            <w:tcW w:w="0" w:type="auto"/>
            <w:vAlign w:val="center"/>
          </w:tcPr>
          <w:p w14:paraId="1F57215D"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3,0</w:t>
            </w:r>
          </w:p>
        </w:tc>
        <w:tc>
          <w:tcPr>
            <w:tcW w:w="0" w:type="auto"/>
            <w:vAlign w:val="center"/>
          </w:tcPr>
          <w:p w14:paraId="6CA7A3C8"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39,6</w:t>
            </w:r>
          </w:p>
        </w:tc>
        <w:tc>
          <w:tcPr>
            <w:tcW w:w="0" w:type="auto"/>
            <w:vAlign w:val="center"/>
          </w:tcPr>
          <w:p w14:paraId="764315EE"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57,4</w:t>
            </w:r>
          </w:p>
        </w:tc>
      </w:tr>
      <w:tr w:rsidR="00DE7DD1" w:rsidRPr="00615092" w14:paraId="718CD98F" w14:textId="77777777" w:rsidTr="008D3883">
        <w:tc>
          <w:tcPr>
            <w:tcW w:w="0" w:type="auto"/>
          </w:tcPr>
          <w:p w14:paraId="40E64E62"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ŁÓDZKIE</w:t>
            </w:r>
          </w:p>
        </w:tc>
        <w:tc>
          <w:tcPr>
            <w:tcW w:w="0" w:type="auto"/>
            <w:vAlign w:val="center"/>
          </w:tcPr>
          <w:p w14:paraId="5E59EE80"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3,2</w:t>
            </w:r>
          </w:p>
        </w:tc>
        <w:tc>
          <w:tcPr>
            <w:tcW w:w="0" w:type="auto"/>
            <w:vAlign w:val="center"/>
          </w:tcPr>
          <w:p w14:paraId="3B1F89BB"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34,7</w:t>
            </w:r>
          </w:p>
        </w:tc>
        <w:tc>
          <w:tcPr>
            <w:tcW w:w="0" w:type="auto"/>
            <w:vAlign w:val="center"/>
          </w:tcPr>
          <w:p w14:paraId="43F38D9F"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62,1</w:t>
            </w:r>
          </w:p>
        </w:tc>
      </w:tr>
      <w:tr w:rsidR="00DE7DD1" w:rsidRPr="00615092" w14:paraId="17510FDB" w14:textId="77777777" w:rsidTr="008D3883">
        <w:tc>
          <w:tcPr>
            <w:tcW w:w="0" w:type="auto"/>
          </w:tcPr>
          <w:p w14:paraId="43834A1F"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MAŁOPOLSKIE</w:t>
            </w:r>
          </w:p>
        </w:tc>
        <w:tc>
          <w:tcPr>
            <w:tcW w:w="0" w:type="auto"/>
            <w:vAlign w:val="center"/>
          </w:tcPr>
          <w:p w14:paraId="1EBF54D1"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1,3</w:t>
            </w:r>
          </w:p>
        </w:tc>
        <w:tc>
          <w:tcPr>
            <w:tcW w:w="0" w:type="auto"/>
            <w:vAlign w:val="center"/>
          </w:tcPr>
          <w:p w14:paraId="2D258954"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30,5</w:t>
            </w:r>
          </w:p>
        </w:tc>
        <w:tc>
          <w:tcPr>
            <w:tcW w:w="0" w:type="auto"/>
            <w:vAlign w:val="center"/>
          </w:tcPr>
          <w:p w14:paraId="14122639"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68,2</w:t>
            </w:r>
          </w:p>
        </w:tc>
      </w:tr>
      <w:tr w:rsidR="00DE7DD1" w:rsidRPr="00615092" w14:paraId="0ADB8EEF" w14:textId="77777777" w:rsidTr="008D3883">
        <w:tc>
          <w:tcPr>
            <w:tcW w:w="0" w:type="auto"/>
          </w:tcPr>
          <w:p w14:paraId="1BDA1269"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MAZOWIECKIE</w:t>
            </w:r>
          </w:p>
        </w:tc>
        <w:tc>
          <w:tcPr>
            <w:tcW w:w="0" w:type="auto"/>
            <w:vAlign w:val="center"/>
          </w:tcPr>
          <w:p w14:paraId="1801156C"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2,5</w:t>
            </w:r>
          </w:p>
        </w:tc>
        <w:tc>
          <w:tcPr>
            <w:tcW w:w="0" w:type="auto"/>
            <w:vAlign w:val="center"/>
          </w:tcPr>
          <w:p w14:paraId="7C9F8A73"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24,4</w:t>
            </w:r>
          </w:p>
        </w:tc>
        <w:tc>
          <w:tcPr>
            <w:tcW w:w="0" w:type="auto"/>
            <w:vAlign w:val="center"/>
          </w:tcPr>
          <w:p w14:paraId="0F8F6327"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73,0</w:t>
            </w:r>
          </w:p>
        </w:tc>
      </w:tr>
      <w:tr w:rsidR="00DE7DD1" w:rsidRPr="00615092" w14:paraId="312DF06B" w14:textId="77777777" w:rsidTr="008D3883">
        <w:tc>
          <w:tcPr>
            <w:tcW w:w="0" w:type="auto"/>
          </w:tcPr>
          <w:p w14:paraId="24073068"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OPOLSKIE</w:t>
            </w:r>
          </w:p>
        </w:tc>
        <w:tc>
          <w:tcPr>
            <w:tcW w:w="0" w:type="auto"/>
            <w:vAlign w:val="center"/>
          </w:tcPr>
          <w:p w14:paraId="42D8C77E"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2,6</w:t>
            </w:r>
          </w:p>
        </w:tc>
        <w:tc>
          <w:tcPr>
            <w:tcW w:w="0" w:type="auto"/>
            <w:vAlign w:val="center"/>
          </w:tcPr>
          <w:p w14:paraId="116A1214"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39,6</w:t>
            </w:r>
          </w:p>
        </w:tc>
        <w:tc>
          <w:tcPr>
            <w:tcW w:w="0" w:type="auto"/>
            <w:vAlign w:val="center"/>
          </w:tcPr>
          <w:p w14:paraId="2D4452EC"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57,8</w:t>
            </w:r>
          </w:p>
        </w:tc>
      </w:tr>
      <w:tr w:rsidR="00DE7DD1" w:rsidRPr="00615092" w14:paraId="4F8B84AB" w14:textId="77777777" w:rsidTr="008D3883">
        <w:tc>
          <w:tcPr>
            <w:tcW w:w="0" w:type="auto"/>
            <w:shd w:val="clear" w:color="auto" w:fill="C5E0B3" w:themeFill="accent6" w:themeFillTint="66"/>
          </w:tcPr>
          <w:p w14:paraId="4A6CF3B1"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PODKARPACKIE</w:t>
            </w:r>
          </w:p>
        </w:tc>
        <w:tc>
          <w:tcPr>
            <w:tcW w:w="0" w:type="auto"/>
            <w:shd w:val="clear" w:color="auto" w:fill="C5E0B3" w:themeFill="accent6" w:themeFillTint="66"/>
            <w:vAlign w:val="center"/>
          </w:tcPr>
          <w:p w14:paraId="50CD9754"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1,6</w:t>
            </w:r>
          </w:p>
        </w:tc>
        <w:tc>
          <w:tcPr>
            <w:tcW w:w="0" w:type="auto"/>
            <w:shd w:val="clear" w:color="auto" w:fill="C5E0B3" w:themeFill="accent6" w:themeFillTint="66"/>
            <w:vAlign w:val="center"/>
          </w:tcPr>
          <w:p w14:paraId="7A335D09"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38,2</w:t>
            </w:r>
          </w:p>
        </w:tc>
        <w:tc>
          <w:tcPr>
            <w:tcW w:w="0" w:type="auto"/>
            <w:shd w:val="clear" w:color="auto" w:fill="C5E0B3" w:themeFill="accent6" w:themeFillTint="66"/>
            <w:vAlign w:val="center"/>
          </w:tcPr>
          <w:p w14:paraId="1F851536"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60,2</w:t>
            </w:r>
          </w:p>
        </w:tc>
      </w:tr>
      <w:tr w:rsidR="00DE7DD1" w:rsidRPr="00615092" w14:paraId="38266089" w14:textId="77777777" w:rsidTr="008D3883">
        <w:tc>
          <w:tcPr>
            <w:tcW w:w="0" w:type="auto"/>
          </w:tcPr>
          <w:p w14:paraId="366D7BF9"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PODLASKIE</w:t>
            </w:r>
          </w:p>
        </w:tc>
        <w:tc>
          <w:tcPr>
            <w:tcW w:w="0" w:type="auto"/>
            <w:vAlign w:val="center"/>
          </w:tcPr>
          <w:p w14:paraId="2139CFDB"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7,1</w:t>
            </w:r>
          </w:p>
        </w:tc>
        <w:tc>
          <w:tcPr>
            <w:tcW w:w="0" w:type="auto"/>
            <w:vAlign w:val="center"/>
          </w:tcPr>
          <w:p w14:paraId="41E7DA94"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30,4</w:t>
            </w:r>
          </w:p>
        </w:tc>
        <w:tc>
          <w:tcPr>
            <w:tcW w:w="0" w:type="auto"/>
            <w:vAlign w:val="center"/>
          </w:tcPr>
          <w:p w14:paraId="76B92752"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62,5</w:t>
            </w:r>
          </w:p>
        </w:tc>
      </w:tr>
      <w:tr w:rsidR="00DE7DD1" w:rsidRPr="00615092" w14:paraId="71BC014D" w14:textId="77777777" w:rsidTr="008D3883">
        <w:tc>
          <w:tcPr>
            <w:tcW w:w="0" w:type="auto"/>
          </w:tcPr>
          <w:p w14:paraId="33524967"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POMORSKIE</w:t>
            </w:r>
          </w:p>
        </w:tc>
        <w:tc>
          <w:tcPr>
            <w:tcW w:w="0" w:type="auto"/>
            <w:vAlign w:val="center"/>
          </w:tcPr>
          <w:p w14:paraId="76D6C1E4"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2,1</w:t>
            </w:r>
          </w:p>
        </w:tc>
        <w:tc>
          <w:tcPr>
            <w:tcW w:w="0" w:type="auto"/>
            <w:vAlign w:val="center"/>
          </w:tcPr>
          <w:p w14:paraId="27D940FD"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33,6</w:t>
            </w:r>
          </w:p>
        </w:tc>
        <w:tc>
          <w:tcPr>
            <w:tcW w:w="0" w:type="auto"/>
            <w:vAlign w:val="center"/>
          </w:tcPr>
          <w:p w14:paraId="549EF8CF"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64,3</w:t>
            </w:r>
          </w:p>
        </w:tc>
      </w:tr>
      <w:tr w:rsidR="00DE7DD1" w:rsidRPr="00615092" w14:paraId="66A2DF63" w14:textId="77777777" w:rsidTr="008D3883">
        <w:tc>
          <w:tcPr>
            <w:tcW w:w="0" w:type="auto"/>
          </w:tcPr>
          <w:p w14:paraId="548ADA96"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ŚLĄSKIE</w:t>
            </w:r>
          </w:p>
        </w:tc>
        <w:tc>
          <w:tcPr>
            <w:tcW w:w="0" w:type="auto"/>
            <w:vAlign w:val="center"/>
          </w:tcPr>
          <w:p w14:paraId="6DF090D2"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0,8</w:t>
            </w:r>
          </w:p>
        </w:tc>
        <w:tc>
          <w:tcPr>
            <w:tcW w:w="0" w:type="auto"/>
            <w:vAlign w:val="center"/>
          </w:tcPr>
          <w:p w14:paraId="40F0AA72"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40,7</w:t>
            </w:r>
          </w:p>
        </w:tc>
        <w:tc>
          <w:tcPr>
            <w:tcW w:w="0" w:type="auto"/>
            <w:vAlign w:val="center"/>
          </w:tcPr>
          <w:p w14:paraId="6BC7AF74"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58,5</w:t>
            </w:r>
          </w:p>
        </w:tc>
      </w:tr>
      <w:tr w:rsidR="00DE7DD1" w:rsidRPr="00615092" w14:paraId="586CD2A0" w14:textId="77777777" w:rsidTr="008D3883">
        <w:tc>
          <w:tcPr>
            <w:tcW w:w="0" w:type="auto"/>
          </w:tcPr>
          <w:p w14:paraId="1160C8B0"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ŚWIĘTOKRZYSKIE</w:t>
            </w:r>
          </w:p>
        </w:tc>
        <w:tc>
          <w:tcPr>
            <w:tcW w:w="0" w:type="auto"/>
            <w:vAlign w:val="center"/>
          </w:tcPr>
          <w:p w14:paraId="48FFB4BF"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4,2</w:t>
            </w:r>
          </w:p>
        </w:tc>
        <w:tc>
          <w:tcPr>
            <w:tcW w:w="0" w:type="auto"/>
            <w:vAlign w:val="center"/>
          </w:tcPr>
          <w:p w14:paraId="14C5CEB1"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35,3</w:t>
            </w:r>
          </w:p>
        </w:tc>
        <w:tc>
          <w:tcPr>
            <w:tcW w:w="0" w:type="auto"/>
            <w:vAlign w:val="center"/>
          </w:tcPr>
          <w:p w14:paraId="039724D6"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60,5</w:t>
            </w:r>
          </w:p>
        </w:tc>
      </w:tr>
      <w:tr w:rsidR="00DE7DD1" w:rsidRPr="00615092" w14:paraId="228F2E15" w14:textId="77777777" w:rsidTr="008D3883">
        <w:tc>
          <w:tcPr>
            <w:tcW w:w="0" w:type="auto"/>
          </w:tcPr>
          <w:p w14:paraId="61D91665"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WARMIŃSKO-MAZURSKIE</w:t>
            </w:r>
          </w:p>
        </w:tc>
        <w:tc>
          <w:tcPr>
            <w:tcW w:w="0" w:type="auto"/>
            <w:vAlign w:val="center"/>
          </w:tcPr>
          <w:p w14:paraId="603D0B76"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5,6</w:t>
            </w:r>
          </w:p>
        </w:tc>
        <w:tc>
          <w:tcPr>
            <w:tcW w:w="0" w:type="auto"/>
            <w:vAlign w:val="center"/>
          </w:tcPr>
          <w:p w14:paraId="20EDA7DA"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32,9</w:t>
            </w:r>
          </w:p>
        </w:tc>
        <w:tc>
          <w:tcPr>
            <w:tcW w:w="0" w:type="auto"/>
            <w:vAlign w:val="center"/>
          </w:tcPr>
          <w:p w14:paraId="584D24F2"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61,5</w:t>
            </w:r>
          </w:p>
        </w:tc>
      </w:tr>
      <w:tr w:rsidR="00DE7DD1" w:rsidRPr="00615092" w14:paraId="7B14D222" w14:textId="77777777" w:rsidTr="008D3883">
        <w:tc>
          <w:tcPr>
            <w:tcW w:w="0" w:type="auto"/>
          </w:tcPr>
          <w:p w14:paraId="69E7B11F"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WIELKOPOLSKIE</w:t>
            </w:r>
          </w:p>
        </w:tc>
        <w:tc>
          <w:tcPr>
            <w:tcW w:w="0" w:type="auto"/>
            <w:vAlign w:val="center"/>
          </w:tcPr>
          <w:p w14:paraId="7882D5C3"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3,6</w:t>
            </w:r>
          </w:p>
        </w:tc>
        <w:tc>
          <w:tcPr>
            <w:tcW w:w="0" w:type="auto"/>
            <w:vAlign w:val="center"/>
          </w:tcPr>
          <w:p w14:paraId="4E4FA26F"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36,2</w:t>
            </w:r>
          </w:p>
        </w:tc>
        <w:tc>
          <w:tcPr>
            <w:tcW w:w="0" w:type="auto"/>
            <w:vAlign w:val="center"/>
          </w:tcPr>
          <w:p w14:paraId="60175B42"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60,2</w:t>
            </w:r>
          </w:p>
        </w:tc>
      </w:tr>
      <w:tr w:rsidR="00DE7DD1" w:rsidRPr="00615092" w14:paraId="74BDED0D" w14:textId="77777777" w:rsidTr="008D3883">
        <w:tc>
          <w:tcPr>
            <w:tcW w:w="0" w:type="auto"/>
          </w:tcPr>
          <w:p w14:paraId="68CE566A"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ZACHODNIOPOMORSKIE</w:t>
            </w:r>
          </w:p>
        </w:tc>
        <w:tc>
          <w:tcPr>
            <w:tcW w:w="0" w:type="auto"/>
            <w:vAlign w:val="center"/>
          </w:tcPr>
          <w:p w14:paraId="4ED60848"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2,9</w:t>
            </w:r>
          </w:p>
        </w:tc>
        <w:tc>
          <w:tcPr>
            <w:tcW w:w="0" w:type="auto"/>
            <w:vAlign w:val="center"/>
          </w:tcPr>
          <w:p w14:paraId="0408A1F4"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30,5</w:t>
            </w:r>
          </w:p>
        </w:tc>
        <w:tc>
          <w:tcPr>
            <w:tcW w:w="0" w:type="auto"/>
            <w:vAlign w:val="center"/>
          </w:tcPr>
          <w:p w14:paraId="5A39C16A"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66,6</w:t>
            </w:r>
          </w:p>
        </w:tc>
      </w:tr>
    </w:tbl>
    <w:p w14:paraId="353BFAFE" w14:textId="77777777" w:rsidR="00DE7DD1" w:rsidRDefault="00DE7DD1" w:rsidP="00DE7DD1">
      <w:r>
        <w:br w:type="page"/>
      </w:r>
    </w:p>
    <w:p w14:paraId="5918B212" w14:textId="29CABD4B" w:rsidR="00DE7DD1" w:rsidRPr="00615092" w:rsidRDefault="00DE7DD1" w:rsidP="00DE7DD1">
      <w:pPr>
        <w:pStyle w:val="Legenda"/>
        <w:keepNext/>
        <w:spacing w:before="120" w:after="120" w:line="276" w:lineRule="auto"/>
        <w:rPr>
          <w:rFonts w:ascii="Arial" w:hAnsi="Arial" w:cs="Arial"/>
          <w:b w:val="0"/>
          <w:i/>
          <w:color w:val="000000" w:themeColor="text1"/>
          <w:sz w:val="24"/>
          <w:szCs w:val="24"/>
        </w:rPr>
      </w:pPr>
      <w:r w:rsidRPr="00615092">
        <w:rPr>
          <w:rFonts w:ascii="Arial" w:hAnsi="Arial" w:cs="Arial"/>
          <w:color w:val="000000" w:themeColor="text1"/>
          <w:sz w:val="24"/>
          <w:szCs w:val="24"/>
        </w:rPr>
        <w:lastRenderedPageBreak/>
        <w:t xml:space="preserve">Tabela </w:t>
      </w:r>
      <w:r w:rsidRPr="00615092">
        <w:rPr>
          <w:rFonts w:ascii="Arial" w:hAnsi="Arial" w:cs="Arial"/>
          <w:b w:val="0"/>
          <w:i/>
          <w:color w:val="000000" w:themeColor="text1"/>
          <w:sz w:val="24"/>
          <w:szCs w:val="24"/>
        </w:rPr>
        <w:fldChar w:fldCharType="begin"/>
      </w:r>
      <w:r w:rsidRPr="00615092">
        <w:rPr>
          <w:rFonts w:ascii="Arial" w:hAnsi="Arial" w:cs="Arial"/>
          <w:color w:val="000000" w:themeColor="text1"/>
          <w:sz w:val="24"/>
          <w:szCs w:val="24"/>
        </w:rPr>
        <w:instrText xml:space="preserve"> SEQ Tabela \* ARABIC </w:instrText>
      </w:r>
      <w:r w:rsidRPr="00615092">
        <w:rPr>
          <w:rFonts w:ascii="Arial" w:hAnsi="Arial" w:cs="Arial"/>
          <w:b w:val="0"/>
          <w:i/>
          <w:color w:val="000000" w:themeColor="text1"/>
          <w:sz w:val="24"/>
          <w:szCs w:val="24"/>
        </w:rPr>
        <w:fldChar w:fldCharType="separate"/>
      </w:r>
      <w:r w:rsidR="002964D4">
        <w:rPr>
          <w:rFonts w:ascii="Arial" w:hAnsi="Arial" w:cs="Arial"/>
          <w:noProof/>
          <w:color w:val="000000" w:themeColor="text1"/>
          <w:sz w:val="24"/>
          <w:szCs w:val="24"/>
        </w:rPr>
        <w:t>2</w:t>
      </w:r>
      <w:r w:rsidRPr="00615092">
        <w:rPr>
          <w:rFonts w:ascii="Arial" w:hAnsi="Arial" w:cs="Arial"/>
          <w:b w:val="0"/>
          <w:i/>
          <w:color w:val="000000" w:themeColor="text1"/>
          <w:sz w:val="24"/>
          <w:szCs w:val="24"/>
        </w:rPr>
        <w:fldChar w:fldCharType="end"/>
      </w:r>
      <w:r w:rsidRPr="00615092">
        <w:rPr>
          <w:rFonts w:ascii="Arial" w:hAnsi="Arial" w:cs="Arial"/>
          <w:color w:val="000000" w:themeColor="text1"/>
          <w:sz w:val="24"/>
          <w:szCs w:val="24"/>
        </w:rPr>
        <w:t xml:space="preserve"> Wykorzystanie technologii informacyjno-komunikacyjnych </w:t>
      </w:r>
      <w:r>
        <w:rPr>
          <w:rFonts w:ascii="Arial" w:hAnsi="Arial" w:cs="Arial"/>
          <w:color w:val="000000" w:themeColor="text1"/>
          <w:sz w:val="24"/>
          <w:szCs w:val="24"/>
        </w:rPr>
        <w:br/>
      </w:r>
      <w:r w:rsidRPr="00615092">
        <w:rPr>
          <w:rFonts w:ascii="Arial" w:hAnsi="Arial" w:cs="Arial"/>
          <w:color w:val="000000" w:themeColor="text1"/>
          <w:sz w:val="24"/>
          <w:szCs w:val="24"/>
        </w:rPr>
        <w:t>w przedsiębiorstwach sektora niefinansowego w 2020 r.</w:t>
      </w:r>
    </w:p>
    <w:tbl>
      <w:tblPr>
        <w:tblStyle w:val="Tabela-Siatka"/>
        <w:tblW w:w="0" w:type="auto"/>
        <w:tblLook w:val="04A0" w:firstRow="1" w:lastRow="0" w:firstColumn="1" w:lastColumn="0" w:noHBand="0" w:noVBand="1"/>
        <w:tblCaption w:val="Tabela 2 Wykorzystanie technologii informacyjno-komunikacyjnych w przedsiębiorstwach sektora niefinansowego w 2020 r."/>
        <w:tblDescription w:val="Tabela zawiera Jednostka terytorialna, posiadające dostęp do Internet, posiadające własną stronę internetową, dla których strona internetowa spełniała funkcje prezentacji katalogów, wyrobów lub cenników, otrzymujące zamówienia poprzez sieci komputerowe (stronę internetową, systemy typu EDI)"/>
      </w:tblPr>
      <w:tblGrid>
        <w:gridCol w:w="3113"/>
        <w:gridCol w:w="1586"/>
        <w:gridCol w:w="1624"/>
        <w:gridCol w:w="1843"/>
        <w:gridCol w:w="2028"/>
      </w:tblGrid>
      <w:tr w:rsidR="00DE7DD1" w:rsidRPr="00615092" w14:paraId="62496261" w14:textId="77777777" w:rsidTr="008D3883">
        <w:trPr>
          <w:tblHeader/>
        </w:trPr>
        <w:tc>
          <w:tcPr>
            <w:tcW w:w="0" w:type="auto"/>
            <w:shd w:val="clear" w:color="auto" w:fill="DEEAF6" w:themeFill="accent1" w:themeFillTint="33"/>
          </w:tcPr>
          <w:p w14:paraId="2374478A"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Jednostka terytorialna</w:t>
            </w:r>
          </w:p>
        </w:tc>
        <w:tc>
          <w:tcPr>
            <w:tcW w:w="0" w:type="auto"/>
            <w:shd w:val="clear" w:color="auto" w:fill="DEEAF6" w:themeFill="accent1" w:themeFillTint="33"/>
          </w:tcPr>
          <w:p w14:paraId="3EE93B4B" w14:textId="77777777" w:rsidR="00DE7DD1" w:rsidRPr="00615092" w:rsidRDefault="00DE7DD1" w:rsidP="008D3883">
            <w:pPr>
              <w:spacing w:before="40" w:after="40" w:line="276" w:lineRule="auto"/>
              <w:rPr>
                <w:rFonts w:ascii="Arial" w:hAnsi="Arial" w:cs="Arial"/>
                <w:color w:val="000000"/>
                <w:sz w:val="24"/>
                <w:szCs w:val="24"/>
              </w:rPr>
            </w:pPr>
            <w:r w:rsidRPr="00615092">
              <w:rPr>
                <w:rFonts w:ascii="Arial" w:hAnsi="Arial" w:cs="Arial"/>
                <w:color w:val="000000"/>
                <w:sz w:val="24"/>
                <w:szCs w:val="24"/>
              </w:rPr>
              <w:t>posiadające dostęp do Internet</w:t>
            </w:r>
          </w:p>
        </w:tc>
        <w:tc>
          <w:tcPr>
            <w:tcW w:w="0" w:type="auto"/>
            <w:shd w:val="clear" w:color="auto" w:fill="DEEAF6" w:themeFill="accent1" w:themeFillTint="33"/>
          </w:tcPr>
          <w:p w14:paraId="14949500" w14:textId="77777777" w:rsidR="00DE7DD1" w:rsidRPr="00615092" w:rsidRDefault="00DE7DD1" w:rsidP="008D3883">
            <w:pPr>
              <w:spacing w:before="40" w:after="40" w:line="276" w:lineRule="auto"/>
              <w:rPr>
                <w:rFonts w:ascii="Arial" w:hAnsi="Arial" w:cs="Arial"/>
                <w:color w:val="000000"/>
                <w:sz w:val="24"/>
                <w:szCs w:val="24"/>
              </w:rPr>
            </w:pPr>
            <w:r w:rsidRPr="00615092">
              <w:rPr>
                <w:rFonts w:ascii="Arial" w:hAnsi="Arial" w:cs="Arial"/>
                <w:color w:val="000000"/>
                <w:sz w:val="24"/>
                <w:szCs w:val="24"/>
              </w:rPr>
              <w:t>posiadające własną stronę internetową</w:t>
            </w:r>
          </w:p>
        </w:tc>
        <w:tc>
          <w:tcPr>
            <w:tcW w:w="0" w:type="auto"/>
            <w:shd w:val="clear" w:color="auto" w:fill="DEEAF6" w:themeFill="accent1" w:themeFillTint="33"/>
          </w:tcPr>
          <w:p w14:paraId="2324D1EE" w14:textId="77777777" w:rsidR="00DE7DD1" w:rsidRPr="00615092" w:rsidRDefault="00DE7DD1" w:rsidP="008D3883">
            <w:pPr>
              <w:spacing w:before="40" w:after="40" w:line="276" w:lineRule="auto"/>
              <w:rPr>
                <w:rFonts w:ascii="Arial" w:hAnsi="Arial" w:cs="Arial"/>
                <w:color w:val="000000"/>
                <w:sz w:val="24"/>
                <w:szCs w:val="24"/>
              </w:rPr>
            </w:pPr>
            <w:r w:rsidRPr="00615092">
              <w:rPr>
                <w:rFonts w:ascii="Arial" w:hAnsi="Arial" w:cs="Arial"/>
                <w:color w:val="000000"/>
                <w:sz w:val="24"/>
                <w:szCs w:val="24"/>
              </w:rPr>
              <w:t>dla których strona internetowa spełniała funkcje prezentacji katalogów, wyrobów lub cenników</w:t>
            </w:r>
          </w:p>
        </w:tc>
        <w:tc>
          <w:tcPr>
            <w:tcW w:w="0" w:type="auto"/>
            <w:shd w:val="clear" w:color="auto" w:fill="DEEAF6" w:themeFill="accent1" w:themeFillTint="33"/>
          </w:tcPr>
          <w:p w14:paraId="56966263"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otrzymujące zamówienia poprzez sieci komputerowe (stronę internetową, systemy typu EDI)</w:t>
            </w:r>
          </w:p>
        </w:tc>
      </w:tr>
      <w:tr w:rsidR="00DE7DD1" w:rsidRPr="00615092" w14:paraId="038ED007" w14:textId="77777777" w:rsidTr="008D3883">
        <w:tc>
          <w:tcPr>
            <w:tcW w:w="0" w:type="auto"/>
            <w:shd w:val="clear" w:color="auto" w:fill="F0756C"/>
          </w:tcPr>
          <w:p w14:paraId="34500B17"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POLSKA</w:t>
            </w:r>
          </w:p>
        </w:tc>
        <w:tc>
          <w:tcPr>
            <w:tcW w:w="0" w:type="auto"/>
            <w:shd w:val="clear" w:color="auto" w:fill="F0756C"/>
            <w:vAlign w:val="center"/>
          </w:tcPr>
          <w:p w14:paraId="7DC641C0"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98,6</w:t>
            </w:r>
          </w:p>
        </w:tc>
        <w:tc>
          <w:tcPr>
            <w:tcW w:w="0" w:type="auto"/>
            <w:shd w:val="clear" w:color="auto" w:fill="F0756C"/>
            <w:vAlign w:val="center"/>
          </w:tcPr>
          <w:p w14:paraId="39D55F22"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71,3</w:t>
            </w:r>
          </w:p>
        </w:tc>
        <w:tc>
          <w:tcPr>
            <w:tcW w:w="0" w:type="auto"/>
            <w:shd w:val="clear" w:color="auto" w:fill="F0756C"/>
            <w:vAlign w:val="center"/>
          </w:tcPr>
          <w:p w14:paraId="49AF62E8"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66,8</w:t>
            </w:r>
          </w:p>
        </w:tc>
        <w:tc>
          <w:tcPr>
            <w:tcW w:w="0" w:type="auto"/>
            <w:shd w:val="clear" w:color="auto" w:fill="F0756C"/>
            <w:vAlign w:val="center"/>
          </w:tcPr>
          <w:p w14:paraId="68724A07"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17,9</w:t>
            </w:r>
          </w:p>
        </w:tc>
      </w:tr>
      <w:tr w:rsidR="00DE7DD1" w:rsidRPr="00615092" w14:paraId="44C2C992" w14:textId="77777777" w:rsidTr="008D3883">
        <w:tc>
          <w:tcPr>
            <w:tcW w:w="0" w:type="auto"/>
          </w:tcPr>
          <w:p w14:paraId="18CF5C16"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DOLNOŚLĄSKIE</w:t>
            </w:r>
          </w:p>
        </w:tc>
        <w:tc>
          <w:tcPr>
            <w:tcW w:w="0" w:type="auto"/>
            <w:vAlign w:val="center"/>
          </w:tcPr>
          <w:p w14:paraId="660C6CAA"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98,7</w:t>
            </w:r>
          </w:p>
        </w:tc>
        <w:tc>
          <w:tcPr>
            <w:tcW w:w="0" w:type="auto"/>
            <w:vAlign w:val="center"/>
          </w:tcPr>
          <w:p w14:paraId="05B1AA33"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75,6</w:t>
            </w:r>
          </w:p>
        </w:tc>
        <w:tc>
          <w:tcPr>
            <w:tcW w:w="0" w:type="auto"/>
            <w:vAlign w:val="center"/>
          </w:tcPr>
          <w:p w14:paraId="0BDB2459"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71,7</w:t>
            </w:r>
          </w:p>
        </w:tc>
        <w:tc>
          <w:tcPr>
            <w:tcW w:w="0" w:type="auto"/>
            <w:vAlign w:val="center"/>
          </w:tcPr>
          <w:p w14:paraId="710E182F"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17,2</w:t>
            </w:r>
          </w:p>
        </w:tc>
      </w:tr>
      <w:tr w:rsidR="00DE7DD1" w:rsidRPr="00615092" w14:paraId="5B32BA77" w14:textId="77777777" w:rsidTr="008D3883">
        <w:tc>
          <w:tcPr>
            <w:tcW w:w="0" w:type="auto"/>
          </w:tcPr>
          <w:p w14:paraId="7FBBC1AC"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KUJAWSKO-POMORSKIE</w:t>
            </w:r>
          </w:p>
        </w:tc>
        <w:tc>
          <w:tcPr>
            <w:tcW w:w="0" w:type="auto"/>
            <w:vAlign w:val="center"/>
          </w:tcPr>
          <w:p w14:paraId="6101E94E"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98,7</w:t>
            </w:r>
          </w:p>
        </w:tc>
        <w:tc>
          <w:tcPr>
            <w:tcW w:w="0" w:type="auto"/>
            <w:vAlign w:val="center"/>
          </w:tcPr>
          <w:p w14:paraId="21603F10"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75,0</w:t>
            </w:r>
          </w:p>
        </w:tc>
        <w:tc>
          <w:tcPr>
            <w:tcW w:w="0" w:type="auto"/>
            <w:vAlign w:val="center"/>
          </w:tcPr>
          <w:p w14:paraId="0460079B"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70,8</w:t>
            </w:r>
          </w:p>
        </w:tc>
        <w:tc>
          <w:tcPr>
            <w:tcW w:w="0" w:type="auto"/>
            <w:vAlign w:val="center"/>
          </w:tcPr>
          <w:p w14:paraId="73108106"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18,0</w:t>
            </w:r>
          </w:p>
        </w:tc>
      </w:tr>
      <w:tr w:rsidR="00DE7DD1" w:rsidRPr="00615092" w14:paraId="35CC6A70" w14:textId="77777777" w:rsidTr="008D3883">
        <w:tc>
          <w:tcPr>
            <w:tcW w:w="0" w:type="auto"/>
          </w:tcPr>
          <w:p w14:paraId="442847AA"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LUBELSKIE</w:t>
            </w:r>
          </w:p>
        </w:tc>
        <w:tc>
          <w:tcPr>
            <w:tcW w:w="0" w:type="auto"/>
            <w:vAlign w:val="center"/>
          </w:tcPr>
          <w:p w14:paraId="585215D4"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97,6</w:t>
            </w:r>
          </w:p>
        </w:tc>
        <w:tc>
          <w:tcPr>
            <w:tcW w:w="0" w:type="auto"/>
            <w:vAlign w:val="center"/>
          </w:tcPr>
          <w:p w14:paraId="601C5462"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63,2</w:t>
            </w:r>
          </w:p>
        </w:tc>
        <w:tc>
          <w:tcPr>
            <w:tcW w:w="0" w:type="auto"/>
            <w:vAlign w:val="center"/>
          </w:tcPr>
          <w:p w14:paraId="39DE22CC"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58,7</w:t>
            </w:r>
          </w:p>
        </w:tc>
        <w:tc>
          <w:tcPr>
            <w:tcW w:w="0" w:type="auto"/>
            <w:vAlign w:val="center"/>
          </w:tcPr>
          <w:p w14:paraId="19E9B4DE"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18,7</w:t>
            </w:r>
          </w:p>
        </w:tc>
      </w:tr>
      <w:tr w:rsidR="00DE7DD1" w:rsidRPr="00615092" w14:paraId="28C3249D" w14:textId="77777777" w:rsidTr="008D3883">
        <w:tc>
          <w:tcPr>
            <w:tcW w:w="0" w:type="auto"/>
          </w:tcPr>
          <w:p w14:paraId="7E1C1098"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LUBUSKIE</w:t>
            </w:r>
          </w:p>
        </w:tc>
        <w:tc>
          <w:tcPr>
            <w:tcW w:w="0" w:type="auto"/>
            <w:vAlign w:val="center"/>
          </w:tcPr>
          <w:p w14:paraId="15B5831E"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98,7</w:t>
            </w:r>
          </w:p>
        </w:tc>
        <w:tc>
          <w:tcPr>
            <w:tcW w:w="0" w:type="auto"/>
            <w:vAlign w:val="center"/>
          </w:tcPr>
          <w:p w14:paraId="6F73DEF3"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69,4</w:t>
            </w:r>
          </w:p>
        </w:tc>
        <w:tc>
          <w:tcPr>
            <w:tcW w:w="0" w:type="auto"/>
            <w:vAlign w:val="center"/>
          </w:tcPr>
          <w:p w14:paraId="4B3D144D"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66,3</w:t>
            </w:r>
          </w:p>
        </w:tc>
        <w:tc>
          <w:tcPr>
            <w:tcW w:w="0" w:type="auto"/>
            <w:vAlign w:val="center"/>
          </w:tcPr>
          <w:p w14:paraId="0140A9EA"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14,9</w:t>
            </w:r>
          </w:p>
        </w:tc>
      </w:tr>
      <w:tr w:rsidR="00DE7DD1" w:rsidRPr="00615092" w14:paraId="0D89065C" w14:textId="77777777" w:rsidTr="008D3883">
        <w:tc>
          <w:tcPr>
            <w:tcW w:w="0" w:type="auto"/>
          </w:tcPr>
          <w:p w14:paraId="61607420"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ŁÓDZKIE</w:t>
            </w:r>
          </w:p>
        </w:tc>
        <w:tc>
          <w:tcPr>
            <w:tcW w:w="0" w:type="auto"/>
            <w:vAlign w:val="center"/>
          </w:tcPr>
          <w:p w14:paraId="4C53D3D7"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98,7</w:t>
            </w:r>
          </w:p>
        </w:tc>
        <w:tc>
          <w:tcPr>
            <w:tcW w:w="0" w:type="auto"/>
            <w:vAlign w:val="center"/>
          </w:tcPr>
          <w:p w14:paraId="46F2C9F4"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70,2</w:t>
            </w:r>
          </w:p>
        </w:tc>
        <w:tc>
          <w:tcPr>
            <w:tcW w:w="0" w:type="auto"/>
            <w:vAlign w:val="center"/>
          </w:tcPr>
          <w:p w14:paraId="6B3A703A"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67,7</w:t>
            </w:r>
          </w:p>
        </w:tc>
        <w:tc>
          <w:tcPr>
            <w:tcW w:w="0" w:type="auto"/>
            <w:vAlign w:val="center"/>
          </w:tcPr>
          <w:p w14:paraId="3BF05210"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17,8</w:t>
            </w:r>
          </w:p>
        </w:tc>
      </w:tr>
      <w:tr w:rsidR="00DE7DD1" w:rsidRPr="00615092" w14:paraId="463EA2C2" w14:textId="77777777" w:rsidTr="008D3883">
        <w:tc>
          <w:tcPr>
            <w:tcW w:w="0" w:type="auto"/>
          </w:tcPr>
          <w:p w14:paraId="5CC5A307"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MAŁOPOLSKIE</w:t>
            </w:r>
          </w:p>
        </w:tc>
        <w:tc>
          <w:tcPr>
            <w:tcW w:w="0" w:type="auto"/>
            <w:vAlign w:val="center"/>
          </w:tcPr>
          <w:p w14:paraId="250C38CF"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98,7</w:t>
            </w:r>
          </w:p>
        </w:tc>
        <w:tc>
          <w:tcPr>
            <w:tcW w:w="0" w:type="auto"/>
            <w:vAlign w:val="center"/>
          </w:tcPr>
          <w:p w14:paraId="60EC1AF0"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72,6</w:t>
            </w:r>
          </w:p>
        </w:tc>
        <w:tc>
          <w:tcPr>
            <w:tcW w:w="0" w:type="auto"/>
            <w:vAlign w:val="center"/>
          </w:tcPr>
          <w:p w14:paraId="5CD25CCD"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68,7</w:t>
            </w:r>
          </w:p>
        </w:tc>
        <w:tc>
          <w:tcPr>
            <w:tcW w:w="0" w:type="auto"/>
            <w:vAlign w:val="center"/>
          </w:tcPr>
          <w:p w14:paraId="0D3F08BB"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17,9</w:t>
            </w:r>
          </w:p>
        </w:tc>
      </w:tr>
      <w:tr w:rsidR="00DE7DD1" w:rsidRPr="00615092" w14:paraId="0BAB5860" w14:textId="77777777" w:rsidTr="008D3883">
        <w:tc>
          <w:tcPr>
            <w:tcW w:w="0" w:type="auto"/>
          </w:tcPr>
          <w:p w14:paraId="6BF6C87C"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MAZOWIECKIE</w:t>
            </w:r>
          </w:p>
        </w:tc>
        <w:tc>
          <w:tcPr>
            <w:tcW w:w="0" w:type="auto"/>
            <w:vAlign w:val="center"/>
          </w:tcPr>
          <w:p w14:paraId="75763F58"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98,7</w:t>
            </w:r>
          </w:p>
        </w:tc>
        <w:tc>
          <w:tcPr>
            <w:tcW w:w="0" w:type="auto"/>
            <w:vAlign w:val="center"/>
          </w:tcPr>
          <w:p w14:paraId="54690E60"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76,0</w:t>
            </w:r>
          </w:p>
        </w:tc>
        <w:tc>
          <w:tcPr>
            <w:tcW w:w="0" w:type="auto"/>
            <w:vAlign w:val="center"/>
          </w:tcPr>
          <w:p w14:paraId="5D595902"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69,9</w:t>
            </w:r>
          </w:p>
        </w:tc>
        <w:tc>
          <w:tcPr>
            <w:tcW w:w="0" w:type="auto"/>
            <w:vAlign w:val="center"/>
          </w:tcPr>
          <w:p w14:paraId="47B87D4A"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21,5</w:t>
            </w:r>
          </w:p>
        </w:tc>
      </w:tr>
      <w:tr w:rsidR="00DE7DD1" w:rsidRPr="00615092" w14:paraId="6A1C9888" w14:textId="77777777" w:rsidTr="008D3883">
        <w:tc>
          <w:tcPr>
            <w:tcW w:w="0" w:type="auto"/>
          </w:tcPr>
          <w:p w14:paraId="476A2235"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OPOLSKIE</w:t>
            </w:r>
          </w:p>
        </w:tc>
        <w:tc>
          <w:tcPr>
            <w:tcW w:w="0" w:type="auto"/>
            <w:vAlign w:val="center"/>
          </w:tcPr>
          <w:p w14:paraId="4DAF2218"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97,4</w:t>
            </w:r>
          </w:p>
        </w:tc>
        <w:tc>
          <w:tcPr>
            <w:tcW w:w="0" w:type="auto"/>
            <w:vAlign w:val="center"/>
          </w:tcPr>
          <w:p w14:paraId="52BBE090"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68,1</w:t>
            </w:r>
          </w:p>
        </w:tc>
        <w:tc>
          <w:tcPr>
            <w:tcW w:w="0" w:type="auto"/>
            <w:vAlign w:val="center"/>
          </w:tcPr>
          <w:p w14:paraId="0CA2D918"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66,4</w:t>
            </w:r>
          </w:p>
        </w:tc>
        <w:tc>
          <w:tcPr>
            <w:tcW w:w="0" w:type="auto"/>
            <w:vAlign w:val="center"/>
          </w:tcPr>
          <w:p w14:paraId="5E6F2CF5"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15,6</w:t>
            </w:r>
          </w:p>
        </w:tc>
      </w:tr>
      <w:tr w:rsidR="00DE7DD1" w:rsidRPr="00615092" w14:paraId="07EC414F" w14:textId="77777777" w:rsidTr="008D3883">
        <w:tc>
          <w:tcPr>
            <w:tcW w:w="0" w:type="auto"/>
            <w:shd w:val="clear" w:color="auto" w:fill="C5E0B3" w:themeFill="accent6" w:themeFillTint="66"/>
          </w:tcPr>
          <w:p w14:paraId="661477F7"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PODKARPACKIE</w:t>
            </w:r>
          </w:p>
        </w:tc>
        <w:tc>
          <w:tcPr>
            <w:tcW w:w="0" w:type="auto"/>
            <w:shd w:val="clear" w:color="auto" w:fill="C5E0B3" w:themeFill="accent6" w:themeFillTint="66"/>
            <w:vAlign w:val="center"/>
          </w:tcPr>
          <w:p w14:paraId="3A4B2169"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97,8</w:t>
            </w:r>
          </w:p>
        </w:tc>
        <w:tc>
          <w:tcPr>
            <w:tcW w:w="0" w:type="auto"/>
            <w:shd w:val="clear" w:color="auto" w:fill="C5E0B3" w:themeFill="accent6" w:themeFillTint="66"/>
            <w:vAlign w:val="center"/>
          </w:tcPr>
          <w:p w14:paraId="6F4D9B73"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63,5</w:t>
            </w:r>
          </w:p>
        </w:tc>
        <w:tc>
          <w:tcPr>
            <w:tcW w:w="0" w:type="auto"/>
            <w:shd w:val="clear" w:color="auto" w:fill="C5E0B3" w:themeFill="accent6" w:themeFillTint="66"/>
            <w:vAlign w:val="center"/>
          </w:tcPr>
          <w:p w14:paraId="0F51709C"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60,1</w:t>
            </w:r>
          </w:p>
        </w:tc>
        <w:tc>
          <w:tcPr>
            <w:tcW w:w="0" w:type="auto"/>
            <w:shd w:val="clear" w:color="auto" w:fill="C5E0B3" w:themeFill="accent6" w:themeFillTint="66"/>
            <w:vAlign w:val="center"/>
          </w:tcPr>
          <w:p w14:paraId="4259BE74"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16,9</w:t>
            </w:r>
          </w:p>
        </w:tc>
      </w:tr>
      <w:tr w:rsidR="00DE7DD1" w:rsidRPr="00615092" w14:paraId="5F2DA85E" w14:textId="77777777" w:rsidTr="008D3883">
        <w:tc>
          <w:tcPr>
            <w:tcW w:w="0" w:type="auto"/>
          </w:tcPr>
          <w:p w14:paraId="0D922D06"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PODLASKIE</w:t>
            </w:r>
          </w:p>
        </w:tc>
        <w:tc>
          <w:tcPr>
            <w:tcW w:w="0" w:type="auto"/>
            <w:vAlign w:val="center"/>
          </w:tcPr>
          <w:p w14:paraId="3BD5F0EF"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99,1</w:t>
            </w:r>
          </w:p>
        </w:tc>
        <w:tc>
          <w:tcPr>
            <w:tcW w:w="0" w:type="auto"/>
            <w:vAlign w:val="center"/>
          </w:tcPr>
          <w:p w14:paraId="1988CBAE"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71,4</w:t>
            </w:r>
          </w:p>
        </w:tc>
        <w:tc>
          <w:tcPr>
            <w:tcW w:w="0" w:type="auto"/>
            <w:vAlign w:val="center"/>
          </w:tcPr>
          <w:p w14:paraId="2FFA974C"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69,4</w:t>
            </w:r>
          </w:p>
        </w:tc>
        <w:tc>
          <w:tcPr>
            <w:tcW w:w="0" w:type="auto"/>
            <w:vAlign w:val="center"/>
          </w:tcPr>
          <w:p w14:paraId="3B8B0438"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18,1</w:t>
            </w:r>
          </w:p>
        </w:tc>
      </w:tr>
      <w:tr w:rsidR="00DE7DD1" w:rsidRPr="00615092" w14:paraId="2974EB02" w14:textId="77777777" w:rsidTr="008D3883">
        <w:tc>
          <w:tcPr>
            <w:tcW w:w="0" w:type="auto"/>
          </w:tcPr>
          <w:p w14:paraId="75A0F7AF"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POMORSKIE</w:t>
            </w:r>
          </w:p>
        </w:tc>
        <w:tc>
          <w:tcPr>
            <w:tcW w:w="0" w:type="auto"/>
            <w:vAlign w:val="center"/>
          </w:tcPr>
          <w:p w14:paraId="3B4AF71A"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98,7</w:t>
            </w:r>
          </w:p>
        </w:tc>
        <w:tc>
          <w:tcPr>
            <w:tcW w:w="0" w:type="auto"/>
            <w:vAlign w:val="center"/>
          </w:tcPr>
          <w:p w14:paraId="45F6641B"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75,1</w:t>
            </w:r>
          </w:p>
        </w:tc>
        <w:tc>
          <w:tcPr>
            <w:tcW w:w="0" w:type="auto"/>
            <w:vAlign w:val="center"/>
          </w:tcPr>
          <w:p w14:paraId="186B3A79"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68,9</w:t>
            </w:r>
          </w:p>
        </w:tc>
        <w:tc>
          <w:tcPr>
            <w:tcW w:w="0" w:type="auto"/>
            <w:vAlign w:val="center"/>
          </w:tcPr>
          <w:p w14:paraId="64AF058D"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14,9</w:t>
            </w:r>
          </w:p>
        </w:tc>
      </w:tr>
      <w:tr w:rsidR="00DE7DD1" w:rsidRPr="00615092" w14:paraId="72D1F599" w14:textId="77777777" w:rsidTr="008D3883">
        <w:tc>
          <w:tcPr>
            <w:tcW w:w="0" w:type="auto"/>
          </w:tcPr>
          <w:p w14:paraId="05687E14"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ŚLĄSKIE</w:t>
            </w:r>
          </w:p>
        </w:tc>
        <w:tc>
          <w:tcPr>
            <w:tcW w:w="0" w:type="auto"/>
            <w:vAlign w:val="center"/>
          </w:tcPr>
          <w:p w14:paraId="14B96A48"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98,5</w:t>
            </w:r>
          </w:p>
        </w:tc>
        <w:tc>
          <w:tcPr>
            <w:tcW w:w="0" w:type="auto"/>
            <w:vAlign w:val="center"/>
          </w:tcPr>
          <w:p w14:paraId="282F1BA8"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74,1</w:t>
            </w:r>
          </w:p>
        </w:tc>
        <w:tc>
          <w:tcPr>
            <w:tcW w:w="0" w:type="auto"/>
            <w:vAlign w:val="center"/>
          </w:tcPr>
          <w:p w14:paraId="3244CB28"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69,4</w:t>
            </w:r>
          </w:p>
        </w:tc>
        <w:tc>
          <w:tcPr>
            <w:tcW w:w="0" w:type="auto"/>
            <w:vAlign w:val="center"/>
          </w:tcPr>
          <w:p w14:paraId="1432902E"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18,3</w:t>
            </w:r>
          </w:p>
        </w:tc>
      </w:tr>
      <w:tr w:rsidR="00DE7DD1" w:rsidRPr="00615092" w14:paraId="69593827" w14:textId="77777777" w:rsidTr="008D3883">
        <w:tc>
          <w:tcPr>
            <w:tcW w:w="0" w:type="auto"/>
          </w:tcPr>
          <w:p w14:paraId="7BC7D3F5"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ŚWIĘTOKRZYSKIE</w:t>
            </w:r>
          </w:p>
        </w:tc>
        <w:tc>
          <w:tcPr>
            <w:tcW w:w="0" w:type="auto"/>
            <w:vAlign w:val="center"/>
          </w:tcPr>
          <w:p w14:paraId="3C1B5511"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98,2</w:t>
            </w:r>
          </w:p>
        </w:tc>
        <w:tc>
          <w:tcPr>
            <w:tcW w:w="0" w:type="auto"/>
            <w:vAlign w:val="center"/>
          </w:tcPr>
          <w:p w14:paraId="7F9B38C6"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63,0</w:t>
            </w:r>
          </w:p>
        </w:tc>
        <w:tc>
          <w:tcPr>
            <w:tcW w:w="0" w:type="auto"/>
            <w:vAlign w:val="center"/>
          </w:tcPr>
          <w:p w14:paraId="00DE0EB3"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57,2</w:t>
            </w:r>
          </w:p>
        </w:tc>
        <w:tc>
          <w:tcPr>
            <w:tcW w:w="0" w:type="auto"/>
            <w:vAlign w:val="center"/>
          </w:tcPr>
          <w:p w14:paraId="61E6ABC9"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12,5</w:t>
            </w:r>
          </w:p>
        </w:tc>
      </w:tr>
      <w:tr w:rsidR="00DE7DD1" w:rsidRPr="00615092" w14:paraId="0B457BDC" w14:textId="77777777" w:rsidTr="008D3883">
        <w:tc>
          <w:tcPr>
            <w:tcW w:w="0" w:type="auto"/>
          </w:tcPr>
          <w:p w14:paraId="1ECC1852"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WARMIŃSKO-MAZURSKIE</w:t>
            </w:r>
          </w:p>
        </w:tc>
        <w:tc>
          <w:tcPr>
            <w:tcW w:w="0" w:type="auto"/>
            <w:vAlign w:val="center"/>
          </w:tcPr>
          <w:p w14:paraId="16CDC7B3"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99,3</w:t>
            </w:r>
          </w:p>
        </w:tc>
        <w:tc>
          <w:tcPr>
            <w:tcW w:w="0" w:type="auto"/>
            <w:vAlign w:val="center"/>
          </w:tcPr>
          <w:p w14:paraId="6F72E38F"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62,6</w:t>
            </w:r>
          </w:p>
        </w:tc>
        <w:tc>
          <w:tcPr>
            <w:tcW w:w="0" w:type="auto"/>
            <w:vAlign w:val="center"/>
          </w:tcPr>
          <w:p w14:paraId="2590D45F"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59,2</w:t>
            </w:r>
          </w:p>
        </w:tc>
        <w:tc>
          <w:tcPr>
            <w:tcW w:w="0" w:type="auto"/>
            <w:vAlign w:val="center"/>
          </w:tcPr>
          <w:p w14:paraId="402FF7E2"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13,9</w:t>
            </w:r>
          </w:p>
        </w:tc>
      </w:tr>
      <w:tr w:rsidR="00DE7DD1" w:rsidRPr="00615092" w14:paraId="2CD9642A" w14:textId="77777777" w:rsidTr="008D3883">
        <w:tc>
          <w:tcPr>
            <w:tcW w:w="0" w:type="auto"/>
          </w:tcPr>
          <w:p w14:paraId="03AD69D6"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WIELKOPOLSKIE</w:t>
            </w:r>
          </w:p>
        </w:tc>
        <w:tc>
          <w:tcPr>
            <w:tcW w:w="0" w:type="auto"/>
            <w:vAlign w:val="center"/>
          </w:tcPr>
          <w:p w14:paraId="2EC1F216"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98,5</w:t>
            </w:r>
          </w:p>
        </w:tc>
        <w:tc>
          <w:tcPr>
            <w:tcW w:w="0" w:type="auto"/>
            <w:vAlign w:val="center"/>
          </w:tcPr>
          <w:p w14:paraId="61710A6F"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67,0</w:t>
            </w:r>
          </w:p>
        </w:tc>
        <w:tc>
          <w:tcPr>
            <w:tcW w:w="0" w:type="auto"/>
            <w:vAlign w:val="center"/>
          </w:tcPr>
          <w:p w14:paraId="48AA395D"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62,4</w:t>
            </w:r>
          </w:p>
        </w:tc>
        <w:tc>
          <w:tcPr>
            <w:tcW w:w="0" w:type="auto"/>
            <w:vAlign w:val="center"/>
          </w:tcPr>
          <w:p w14:paraId="456773FC"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18,9</w:t>
            </w:r>
          </w:p>
        </w:tc>
      </w:tr>
      <w:tr w:rsidR="00DE7DD1" w:rsidRPr="00615092" w14:paraId="48CF0573" w14:textId="77777777" w:rsidTr="008D3883">
        <w:tc>
          <w:tcPr>
            <w:tcW w:w="0" w:type="auto"/>
          </w:tcPr>
          <w:p w14:paraId="2AE45C07" w14:textId="77777777" w:rsidR="00DE7DD1" w:rsidRPr="00615092" w:rsidRDefault="00DE7DD1" w:rsidP="008D3883">
            <w:pPr>
              <w:spacing w:before="40" w:after="40" w:line="276" w:lineRule="auto"/>
              <w:rPr>
                <w:rFonts w:ascii="Arial" w:hAnsi="Arial" w:cs="Arial"/>
                <w:sz w:val="24"/>
                <w:szCs w:val="24"/>
              </w:rPr>
            </w:pPr>
            <w:r w:rsidRPr="00615092">
              <w:rPr>
                <w:rFonts w:ascii="Arial" w:hAnsi="Arial" w:cs="Arial"/>
                <w:sz w:val="24"/>
                <w:szCs w:val="24"/>
              </w:rPr>
              <w:t>ZACHODNIOPOMORSKIE</w:t>
            </w:r>
          </w:p>
        </w:tc>
        <w:tc>
          <w:tcPr>
            <w:tcW w:w="0" w:type="auto"/>
            <w:vAlign w:val="center"/>
          </w:tcPr>
          <w:p w14:paraId="15AB37EF"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98,9</w:t>
            </w:r>
          </w:p>
        </w:tc>
        <w:tc>
          <w:tcPr>
            <w:tcW w:w="0" w:type="auto"/>
            <w:vAlign w:val="center"/>
          </w:tcPr>
          <w:p w14:paraId="648D98EC"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67,5</w:t>
            </w:r>
          </w:p>
        </w:tc>
        <w:tc>
          <w:tcPr>
            <w:tcW w:w="0" w:type="auto"/>
            <w:vAlign w:val="center"/>
          </w:tcPr>
          <w:p w14:paraId="2730926B"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62,8</w:t>
            </w:r>
          </w:p>
        </w:tc>
        <w:tc>
          <w:tcPr>
            <w:tcW w:w="0" w:type="auto"/>
            <w:vAlign w:val="center"/>
          </w:tcPr>
          <w:p w14:paraId="0D6DCFF1" w14:textId="77777777" w:rsidR="00DE7DD1" w:rsidRPr="00615092" w:rsidRDefault="00DE7DD1" w:rsidP="008D3883">
            <w:pPr>
              <w:spacing w:before="40" w:after="40" w:line="276" w:lineRule="auto"/>
              <w:jc w:val="center"/>
              <w:rPr>
                <w:rFonts w:ascii="Arial" w:hAnsi="Arial" w:cs="Arial"/>
                <w:sz w:val="24"/>
                <w:szCs w:val="24"/>
              </w:rPr>
            </w:pPr>
            <w:r w:rsidRPr="00615092">
              <w:rPr>
                <w:rFonts w:ascii="Arial" w:hAnsi="Arial" w:cs="Arial"/>
                <w:sz w:val="24"/>
                <w:szCs w:val="24"/>
              </w:rPr>
              <w:t>15,1</w:t>
            </w:r>
          </w:p>
        </w:tc>
      </w:tr>
    </w:tbl>
    <w:p w14:paraId="254BD6B4" w14:textId="77777777" w:rsidR="00DD1FB3" w:rsidRPr="005423F7" w:rsidRDefault="00DD1FB3" w:rsidP="005423F7">
      <w:pPr>
        <w:spacing w:after="0" w:line="276" w:lineRule="auto"/>
        <w:ind w:left="567" w:hanging="567"/>
        <w:rPr>
          <w:rFonts w:ascii="Arial" w:hAnsi="Arial" w:cs="Arial"/>
          <w:sz w:val="24"/>
          <w:szCs w:val="24"/>
        </w:rPr>
      </w:pPr>
    </w:p>
    <w:sectPr w:rsidR="00DD1FB3" w:rsidRPr="005423F7" w:rsidSect="00910AFF">
      <w:pgSz w:w="11906" w:h="16838"/>
      <w:pgMar w:top="1134" w:right="851"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7AF5E" w14:textId="77777777" w:rsidR="00202C13" w:rsidRDefault="00202C13" w:rsidP="00A9039A">
      <w:pPr>
        <w:spacing w:after="0" w:line="240" w:lineRule="auto"/>
      </w:pPr>
      <w:r>
        <w:separator/>
      </w:r>
    </w:p>
  </w:endnote>
  <w:endnote w:type="continuationSeparator" w:id="0">
    <w:p w14:paraId="37A731B4" w14:textId="77777777" w:rsidR="00202C13" w:rsidRDefault="00202C13" w:rsidP="00A9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MS Gothic"/>
    <w:charset w:val="8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EE"/>
    <w:family w:val="roman"/>
    <w:pitch w:val="variable"/>
    <w:sig w:usb0="04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Fira Sans Extra Condensed SemiB">
    <w:altName w:val="Calibri"/>
    <w:charset w:val="EE"/>
    <w:family w:val="swiss"/>
    <w:pitch w:val="variable"/>
    <w:sig w:usb0="600002FF" w:usb1="00000001" w:usb2="00000000" w:usb3="00000000" w:csb0="0000019F" w:csb1="00000000"/>
  </w:font>
  <w:font w:name="Fira Sans Light">
    <w:charset w:val="00"/>
    <w:family w:val="swiss"/>
    <w:pitch w:val="variable"/>
    <w:sig w:usb0="600002FF" w:usb1="00000001" w:usb2="00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ItalicMT">
    <w:altName w:val="MS Mincho"/>
    <w:panose1 w:val="00000000000000000000"/>
    <w:charset w:val="80"/>
    <w:family w:val="auto"/>
    <w:notTrueType/>
    <w:pitch w:val="default"/>
    <w:sig w:usb0="00000000" w:usb1="08070000" w:usb2="00000010" w:usb3="00000000" w:csb0="00020000" w:csb1="00000000"/>
  </w:font>
  <w:font w:name="NimbusSanL-Bold-Identity-H">
    <w:altName w:val="Yu Gothic"/>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957378446"/>
      <w:docPartObj>
        <w:docPartGallery w:val="Page Numbers (Bottom of Page)"/>
        <w:docPartUnique/>
      </w:docPartObj>
    </w:sdtPr>
    <w:sdtEndPr/>
    <w:sdtContent>
      <w:p w14:paraId="2FCD9385" w14:textId="7B4C47F5" w:rsidR="00551E0B" w:rsidRPr="005423F7" w:rsidRDefault="00551E0B" w:rsidP="005423F7">
        <w:pPr>
          <w:pStyle w:val="Stopka"/>
          <w:jc w:val="center"/>
          <w:rPr>
            <w:rFonts w:ascii="Arial" w:hAnsi="Arial" w:cs="Arial"/>
            <w:sz w:val="24"/>
            <w:szCs w:val="24"/>
          </w:rPr>
        </w:pPr>
        <w:r w:rsidRPr="005423F7">
          <w:rPr>
            <w:rFonts w:ascii="Arial" w:hAnsi="Arial" w:cs="Arial"/>
            <w:sz w:val="24"/>
            <w:szCs w:val="24"/>
          </w:rPr>
          <w:fldChar w:fldCharType="begin"/>
        </w:r>
        <w:r w:rsidRPr="005423F7">
          <w:rPr>
            <w:rFonts w:ascii="Arial" w:hAnsi="Arial" w:cs="Arial"/>
            <w:sz w:val="24"/>
            <w:szCs w:val="24"/>
          </w:rPr>
          <w:instrText>PAGE   \* MERGEFORMAT</w:instrText>
        </w:r>
        <w:r w:rsidRPr="005423F7">
          <w:rPr>
            <w:rFonts w:ascii="Arial" w:hAnsi="Arial" w:cs="Arial"/>
            <w:sz w:val="24"/>
            <w:szCs w:val="24"/>
          </w:rPr>
          <w:fldChar w:fldCharType="separate"/>
        </w:r>
        <w:r w:rsidR="002964D4">
          <w:rPr>
            <w:rFonts w:ascii="Arial" w:hAnsi="Arial" w:cs="Arial"/>
            <w:noProof/>
            <w:sz w:val="24"/>
            <w:szCs w:val="24"/>
          </w:rPr>
          <w:t>2</w:t>
        </w:r>
        <w:r w:rsidRPr="005423F7">
          <w:rPr>
            <w:rFonts w:ascii="Arial" w:hAnsi="Arial" w:cs="Arial"/>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color w:val="000000" w:themeColor="text1"/>
        <w:sz w:val="24"/>
        <w:szCs w:val="24"/>
      </w:rPr>
      <w:id w:val="178476925"/>
      <w:docPartObj>
        <w:docPartGallery w:val="Page Numbers (Bottom of Page)"/>
        <w:docPartUnique/>
      </w:docPartObj>
    </w:sdtPr>
    <w:sdtEndPr/>
    <w:sdtContent>
      <w:p w14:paraId="4DE00B9C" w14:textId="77777777" w:rsidR="00551E0B" w:rsidRPr="00107D00" w:rsidRDefault="00551E0B" w:rsidP="00C5198E">
        <w:pPr>
          <w:pStyle w:val="Stopka"/>
          <w:jc w:val="center"/>
          <w:rPr>
            <w:rFonts w:ascii="Arial" w:hAnsi="Arial" w:cs="Arial"/>
            <w:color w:val="000000" w:themeColor="text1"/>
            <w:sz w:val="24"/>
            <w:szCs w:val="24"/>
          </w:rPr>
        </w:pPr>
        <w:r w:rsidRPr="00107D00">
          <w:rPr>
            <w:rFonts w:ascii="Arial" w:hAnsi="Arial" w:cs="Arial"/>
            <w:noProof/>
            <w:color w:val="000000" w:themeColor="text1"/>
            <w:sz w:val="24"/>
            <w:szCs w:val="24"/>
          </w:rPr>
          <w:fldChar w:fldCharType="begin"/>
        </w:r>
        <w:r w:rsidRPr="00107D00">
          <w:rPr>
            <w:rFonts w:ascii="Arial" w:hAnsi="Arial" w:cs="Arial"/>
            <w:noProof/>
            <w:color w:val="000000" w:themeColor="text1"/>
            <w:sz w:val="24"/>
            <w:szCs w:val="24"/>
          </w:rPr>
          <w:instrText>PAGE   \* MERGEFORMAT</w:instrText>
        </w:r>
        <w:r w:rsidRPr="00107D00">
          <w:rPr>
            <w:rFonts w:ascii="Arial" w:hAnsi="Arial" w:cs="Arial"/>
            <w:noProof/>
            <w:color w:val="000000" w:themeColor="text1"/>
            <w:sz w:val="24"/>
            <w:szCs w:val="24"/>
          </w:rPr>
          <w:fldChar w:fldCharType="separate"/>
        </w:r>
        <w:r w:rsidR="002964D4">
          <w:rPr>
            <w:rFonts w:ascii="Arial" w:hAnsi="Arial" w:cs="Arial"/>
            <w:noProof/>
            <w:color w:val="000000" w:themeColor="text1"/>
            <w:sz w:val="24"/>
            <w:szCs w:val="24"/>
          </w:rPr>
          <w:t>166</w:t>
        </w:r>
        <w:r w:rsidRPr="00107D00">
          <w:rPr>
            <w:rFonts w:ascii="Arial" w:hAnsi="Arial" w:cs="Arial"/>
            <w:noProof/>
            <w:color w:val="000000" w:themeColor="text1"/>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4"/>
        <w:szCs w:val="24"/>
      </w:rPr>
      <w:id w:val="-675343399"/>
      <w:docPartObj>
        <w:docPartGallery w:val="Page Numbers (Bottom of Page)"/>
        <w:docPartUnique/>
      </w:docPartObj>
    </w:sdtPr>
    <w:sdtEndPr/>
    <w:sdtContent>
      <w:p w14:paraId="3254A143" w14:textId="77777777" w:rsidR="00551E0B" w:rsidRPr="00C5198E" w:rsidRDefault="00551E0B" w:rsidP="00775C90">
        <w:pPr>
          <w:pStyle w:val="Stopka"/>
          <w:jc w:val="center"/>
          <w:rPr>
            <w:rFonts w:ascii="Arial" w:hAnsi="Arial" w:cs="Arial"/>
            <w:sz w:val="24"/>
            <w:szCs w:val="24"/>
          </w:rPr>
        </w:pPr>
        <w:r w:rsidRPr="00C5198E">
          <w:rPr>
            <w:rFonts w:ascii="Arial" w:hAnsi="Arial" w:cs="Arial"/>
            <w:sz w:val="24"/>
            <w:szCs w:val="24"/>
          </w:rPr>
          <w:fldChar w:fldCharType="begin"/>
        </w:r>
        <w:r w:rsidRPr="00C5198E">
          <w:rPr>
            <w:rFonts w:ascii="Arial" w:hAnsi="Arial" w:cs="Arial"/>
            <w:sz w:val="24"/>
            <w:szCs w:val="24"/>
          </w:rPr>
          <w:instrText>PAGE   \* MERGEFORMAT</w:instrText>
        </w:r>
        <w:r w:rsidRPr="00C5198E">
          <w:rPr>
            <w:rFonts w:ascii="Arial" w:hAnsi="Arial" w:cs="Arial"/>
            <w:sz w:val="24"/>
            <w:szCs w:val="24"/>
          </w:rPr>
          <w:fldChar w:fldCharType="separate"/>
        </w:r>
        <w:r w:rsidR="002964D4">
          <w:rPr>
            <w:rFonts w:ascii="Arial" w:hAnsi="Arial" w:cs="Arial"/>
            <w:noProof/>
            <w:sz w:val="24"/>
            <w:szCs w:val="24"/>
          </w:rPr>
          <w:t>509</w:t>
        </w:r>
        <w:r w:rsidRPr="00C5198E">
          <w:rPr>
            <w:rFonts w:ascii="Arial" w:hAnsi="Arial" w:cs="Arial"/>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98054" w14:textId="77777777" w:rsidR="00202C13" w:rsidRDefault="00202C13" w:rsidP="00A9039A">
      <w:pPr>
        <w:spacing w:after="0" w:line="240" w:lineRule="auto"/>
      </w:pPr>
      <w:r>
        <w:separator/>
      </w:r>
    </w:p>
  </w:footnote>
  <w:footnote w:type="continuationSeparator" w:id="0">
    <w:p w14:paraId="6754AFFF" w14:textId="77777777" w:rsidR="00202C13" w:rsidRDefault="00202C13" w:rsidP="00A9039A">
      <w:pPr>
        <w:spacing w:after="0" w:line="240" w:lineRule="auto"/>
      </w:pPr>
      <w:r>
        <w:continuationSeparator/>
      </w:r>
    </w:p>
  </w:footnote>
  <w:footnote w:id="1">
    <w:p w14:paraId="0621BEAC" w14:textId="77777777" w:rsidR="00551E0B" w:rsidRPr="000273CB" w:rsidRDefault="00551E0B" w:rsidP="000273CB">
      <w:pPr>
        <w:pStyle w:val="Tekstprzypisudolnego"/>
        <w:spacing w:line="276" w:lineRule="auto"/>
        <w:rPr>
          <w:rFonts w:ascii="Arial" w:hAnsi="Arial" w:cs="Arial"/>
        </w:rPr>
      </w:pPr>
      <w:r w:rsidRPr="000273CB">
        <w:rPr>
          <w:rStyle w:val="Odwoanieprzypisudolnego"/>
          <w:rFonts w:ascii="Arial" w:hAnsi="Arial" w:cs="Arial"/>
        </w:rPr>
        <w:footnoteRef/>
      </w:r>
      <w:r w:rsidRPr="000273CB">
        <w:rPr>
          <w:rFonts w:ascii="Arial" w:hAnsi="Arial" w:cs="Arial"/>
        </w:rPr>
        <w:t xml:space="preserve"> Uchwała Nr IV/62/19 Sejmiku Województwa Podkarpackiego z dnia 28 stycznia 2019 r. w sprawie określenia szczegółowych wymogów dotyczących opracowania Raportu o stanie województwa.</w:t>
      </w:r>
    </w:p>
  </w:footnote>
  <w:footnote w:id="2">
    <w:p w14:paraId="281426FE" w14:textId="158AF002" w:rsidR="00551E0B" w:rsidRPr="00832C22" w:rsidRDefault="00551E0B" w:rsidP="000273CB">
      <w:pPr>
        <w:pStyle w:val="Tekstprzypisudolnego"/>
        <w:spacing w:line="276" w:lineRule="auto"/>
        <w:rPr>
          <w:sz w:val="18"/>
          <w:szCs w:val="18"/>
        </w:rPr>
      </w:pPr>
      <w:r w:rsidRPr="000273CB">
        <w:rPr>
          <w:rStyle w:val="Odwoanieprzypisudolnego"/>
          <w:rFonts w:ascii="Arial" w:hAnsi="Arial" w:cs="Arial"/>
        </w:rPr>
        <w:footnoteRef/>
      </w:r>
      <w:r w:rsidRPr="000273CB">
        <w:rPr>
          <w:rFonts w:ascii="Arial" w:hAnsi="Arial" w:cs="Arial"/>
        </w:rPr>
        <w:t xml:space="preserve"> W związku z tym, że ustawodawca powiązał raport o stanie województwa z absolutorium dla zarządu województwa, które ma być rozpatrzone do 30 czerwca br., w raporcie pojawiają się najnowsze dostępne dane, które w odniesieniu do statystyki publicznej są najczęściej danymi za 2020 r. Wartość PKB za 2020 r. to dane szacunkowe. W przypadku wskaźników powiązanych z PKB (np. stopa inwestycji w środki trwałe) dane dotyczą roku 2019. Większość danych za 2021 r. GUS opublikuje w II. połowie 2022 r.</w:t>
      </w:r>
    </w:p>
  </w:footnote>
  <w:footnote w:id="3">
    <w:p w14:paraId="2828A0BD" w14:textId="77777777" w:rsidR="00551E0B" w:rsidRPr="00551E0B" w:rsidRDefault="00551E0B" w:rsidP="00551E0B">
      <w:pPr>
        <w:pStyle w:val="Tekstprzypisudolnego"/>
        <w:spacing w:line="276" w:lineRule="auto"/>
        <w:rPr>
          <w:rFonts w:ascii="Arial" w:hAnsi="Arial" w:cs="Arial"/>
        </w:rPr>
      </w:pPr>
      <w:r w:rsidRPr="00551E0B">
        <w:rPr>
          <w:rStyle w:val="Odwoanieprzypisudolnego"/>
          <w:rFonts w:ascii="Arial" w:hAnsi="Arial" w:cs="Arial"/>
        </w:rPr>
        <w:footnoteRef/>
      </w:r>
      <w:r w:rsidRPr="00551E0B">
        <w:rPr>
          <w:rFonts w:ascii="Arial" w:hAnsi="Arial" w:cs="Arial"/>
        </w:rPr>
        <w:t xml:space="preserve"> Ponadto należy podkreślić, że wartość PKB za 2020 r. to dane szacunkowe, a w przypadku wskaźników powiązanych z PKB (np. stopa inwestycji w środki trwałe) dane dotyczą roku 2019. Większość danych za 2021 r. GUS opublikuje w II. połowie 2022 r.</w:t>
      </w:r>
    </w:p>
  </w:footnote>
  <w:footnote w:id="4">
    <w:p w14:paraId="39AB2A8F" w14:textId="77777777" w:rsidR="00551E0B" w:rsidRPr="007E2EE9" w:rsidRDefault="00551E0B" w:rsidP="00551E0B">
      <w:pPr>
        <w:pStyle w:val="Tekstprzypisudolnego"/>
        <w:spacing w:line="276" w:lineRule="auto"/>
        <w:rPr>
          <w:sz w:val="18"/>
          <w:szCs w:val="18"/>
        </w:rPr>
      </w:pPr>
      <w:r w:rsidRPr="00551E0B">
        <w:rPr>
          <w:rStyle w:val="Odwoanieprzypisudolnego"/>
          <w:rFonts w:ascii="Arial" w:hAnsi="Arial" w:cs="Arial"/>
        </w:rPr>
        <w:footnoteRef/>
      </w:r>
      <w:r w:rsidRPr="00551E0B">
        <w:rPr>
          <w:rFonts w:ascii="Arial" w:hAnsi="Arial" w:cs="Arial"/>
        </w:rPr>
        <w:t xml:space="preserve"> Wstępne szacunki produktu krajowego brutto w przekroju regionów będą przedmiotem rewizji, zgodnie z polityką rewizji stosowaną w rachunkach narodowych i regionalnych. Dane ostateczne za rok 2020 będą dostępne we wrześniu 2022 r.</w:t>
      </w:r>
    </w:p>
  </w:footnote>
  <w:footnote w:id="5">
    <w:p w14:paraId="768C76C1" w14:textId="77777777" w:rsidR="00551E0B" w:rsidRPr="000273CB" w:rsidRDefault="00551E0B" w:rsidP="000273CB">
      <w:pPr>
        <w:pStyle w:val="Tekstprzypisudolnego"/>
        <w:spacing w:line="276" w:lineRule="auto"/>
        <w:rPr>
          <w:rFonts w:ascii="Arial" w:hAnsi="Arial" w:cs="Arial"/>
        </w:rPr>
      </w:pPr>
      <w:r w:rsidRPr="000273CB">
        <w:rPr>
          <w:rStyle w:val="Odwoanieprzypisudolnego"/>
          <w:rFonts w:ascii="Arial" w:hAnsi="Arial" w:cs="Arial"/>
        </w:rPr>
        <w:footnoteRef/>
      </w:r>
      <w:r w:rsidRPr="000273CB">
        <w:rPr>
          <w:rFonts w:ascii="Arial" w:hAnsi="Arial" w:cs="Arial"/>
        </w:rPr>
        <w:t xml:space="preserve"> Wstępne szacunki produktu krajowego brutto w przekroju regionów będą przedmiotem rewizji, zgodnie z polityką rewizji stosowaną w rachunkach narodowych i regionalnych. Dane ostateczne za rok 2020 będą dostępne we wrześniu 2022 r.</w:t>
      </w:r>
    </w:p>
  </w:footnote>
  <w:footnote w:id="6">
    <w:p w14:paraId="05B4BCE8" w14:textId="77777777" w:rsidR="00551E0B" w:rsidRPr="005D25F2" w:rsidRDefault="00551E0B" w:rsidP="005D25F2">
      <w:pPr>
        <w:pStyle w:val="Tekstprzypisudolnego"/>
        <w:spacing w:line="276" w:lineRule="auto"/>
        <w:rPr>
          <w:rFonts w:ascii="Arial" w:hAnsi="Arial" w:cs="Arial"/>
        </w:rPr>
      </w:pPr>
      <w:r w:rsidRPr="005D25F2">
        <w:rPr>
          <w:rStyle w:val="Odwoanieprzypisudolnego"/>
          <w:rFonts w:ascii="Arial" w:hAnsi="Arial" w:cs="Arial"/>
        </w:rPr>
        <w:footnoteRef/>
      </w:r>
      <w:r w:rsidRPr="005D25F2">
        <w:rPr>
          <w:rFonts w:ascii="Arial" w:hAnsi="Arial" w:cs="Arial"/>
        </w:rPr>
        <w:t xml:space="preserve"> Dane szacunkowe GUS/BDL</w:t>
      </w:r>
    </w:p>
  </w:footnote>
  <w:footnote w:id="7">
    <w:p w14:paraId="01BFCE40" w14:textId="77777777" w:rsidR="00551E0B" w:rsidRPr="005D25F2" w:rsidRDefault="00551E0B" w:rsidP="005D25F2">
      <w:pPr>
        <w:pStyle w:val="Tekstprzypisudolnego"/>
        <w:spacing w:line="276" w:lineRule="auto"/>
        <w:rPr>
          <w:rFonts w:ascii="Arial" w:hAnsi="Arial" w:cs="Arial"/>
        </w:rPr>
      </w:pPr>
      <w:r w:rsidRPr="005D25F2">
        <w:rPr>
          <w:rStyle w:val="Odwoanieprzypisudolnego"/>
          <w:rFonts w:ascii="Arial" w:hAnsi="Arial" w:cs="Arial"/>
        </w:rPr>
        <w:footnoteRef/>
      </w:r>
      <w:r w:rsidRPr="005D25F2">
        <w:rPr>
          <w:rFonts w:ascii="Arial" w:hAnsi="Arial" w:cs="Arial"/>
        </w:rPr>
        <w:t xml:space="preserve"> Przemysł i budownictwo (sekcje B, C, D, E, F)</w:t>
      </w:r>
    </w:p>
  </w:footnote>
  <w:footnote w:id="8">
    <w:p w14:paraId="3658290B" w14:textId="77777777" w:rsidR="00551E0B" w:rsidRPr="00E76332" w:rsidRDefault="00551E0B" w:rsidP="005D25F2">
      <w:pPr>
        <w:pStyle w:val="Tekstprzypisudolnego"/>
        <w:spacing w:line="276" w:lineRule="auto"/>
        <w:rPr>
          <w:sz w:val="18"/>
          <w:szCs w:val="18"/>
        </w:rPr>
      </w:pPr>
      <w:r w:rsidRPr="005D25F2">
        <w:rPr>
          <w:rStyle w:val="Odwoanieprzypisudolnego"/>
          <w:rFonts w:ascii="Arial" w:hAnsi="Arial" w:cs="Arial"/>
        </w:rPr>
        <w:footnoteRef/>
      </w:r>
      <w:r w:rsidRPr="005D25F2">
        <w:rPr>
          <w:rFonts w:ascii="Arial" w:hAnsi="Arial" w:cs="Arial"/>
        </w:rPr>
        <w:t xml:space="preserve"> Rolnictwo, leśnictwo, łowiectwo i rybactwo (sekcja A)</w:t>
      </w:r>
    </w:p>
  </w:footnote>
  <w:footnote w:id="9">
    <w:p w14:paraId="6F2B62E3" w14:textId="77777777" w:rsidR="00551E0B" w:rsidRPr="005D25F2" w:rsidRDefault="00551E0B" w:rsidP="005D25F2">
      <w:pPr>
        <w:pStyle w:val="Tekstprzypisudolnego"/>
        <w:spacing w:line="276" w:lineRule="auto"/>
        <w:jc w:val="both"/>
        <w:rPr>
          <w:rFonts w:ascii="Arial" w:hAnsi="Arial" w:cs="Arial"/>
        </w:rPr>
      </w:pPr>
      <w:r w:rsidRPr="005D25F2">
        <w:rPr>
          <w:rStyle w:val="Odwoanieprzypisudolnego"/>
          <w:rFonts w:ascii="Arial" w:hAnsi="Arial" w:cs="Arial"/>
        </w:rPr>
        <w:footnoteRef/>
      </w:r>
      <w:r w:rsidRPr="005D25F2">
        <w:rPr>
          <w:rFonts w:ascii="Arial" w:hAnsi="Arial" w:cs="Arial"/>
        </w:rPr>
        <w:t xml:space="preserve"> Stopa inwestycji to stosunek wartości nakładów brutto na środki trwałe do wartości Produktu Krajowego Brutto (GUS/BDL).</w:t>
      </w:r>
    </w:p>
  </w:footnote>
  <w:footnote w:id="10">
    <w:p w14:paraId="6E7D91C7" w14:textId="77777777" w:rsidR="00551E0B" w:rsidRPr="00832C22" w:rsidRDefault="00551E0B" w:rsidP="002B0FE7">
      <w:pPr>
        <w:pStyle w:val="Tekstprzypisudolnego"/>
        <w:rPr>
          <w:sz w:val="18"/>
          <w:szCs w:val="18"/>
        </w:rPr>
      </w:pPr>
      <w:r w:rsidRPr="00832C22">
        <w:rPr>
          <w:rStyle w:val="Odwoanieprzypisudolnego"/>
          <w:sz w:val="18"/>
          <w:szCs w:val="18"/>
        </w:rPr>
        <w:footnoteRef/>
      </w:r>
      <w:r w:rsidRPr="00832C22">
        <w:rPr>
          <w:sz w:val="18"/>
          <w:szCs w:val="18"/>
        </w:rPr>
        <w:t xml:space="preserve"> Sekcje G-J, a w samym handlu (w sekcji G) 24,2% (w kraju 22,9%).</w:t>
      </w:r>
    </w:p>
  </w:footnote>
  <w:footnote w:id="11">
    <w:p w14:paraId="624E6E1C" w14:textId="77777777" w:rsidR="00551E0B" w:rsidRPr="00832C22" w:rsidRDefault="00551E0B" w:rsidP="002B0FE7">
      <w:pPr>
        <w:pStyle w:val="Tekstprzypisudolnego"/>
        <w:rPr>
          <w:sz w:val="18"/>
          <w:szCs w:val="18"/>
        </w:rPr>
      </w:pPr>
      <w:r w:rsidRPr="00832C22">
        <w:rPr>
          <w:rStyle w:val="Odwoanieprzypisudolnego"/>
          <w:sz w:val="18"/>
          <w:szCs w:val="18"/>
        </w:rPr>
        <w:footnoteRef/>
      </w:r>
      <w:r w:rsidRPr="00832C22">
        <w:rPr>
          <w:sz w:val="18"/>
          <w:szCs w:val="18"/>
        </w:rPr>
        <w:t xml:space="preserve"> Sekcja F.</w:t>
      </w:r>
    </w:p>
  </w:footnote>
  <w:footnote w:id="12">
    <w:p w14:paraId="75E31AE2" w14:textId="77777777" w:rsidR="00551E0B" w:rsidRPr="00832C22" w:rsidRDefault="00551E0B" w:rsidP="002B0FE7">
      <w:pPr>
        <w:pStyle w:val="Tekstprzypisudolnego"/>
      </w:pPr>
      <w:r w:rsidRPr="00832C22">
        <w:rPr>
          <w:rStyle w:val="Odwoanieprzypisudolnego"/>
          <w:sz w:val="18"/>
          <w:szCs w:val="18"/>
        </w:rPr>
        <w:footnoteRef/>
      </w:r>
      <w:r w:rsidRPr="00832C22">
        <w:rPr>
          <w:sz w:val="18"/>
          <w:szCs w:val="18"/>
        </w:rPr>
        <w:t xml:space="preserve"> Sekcja C, a łącznie sekcja B-E: 10,1% (w kraju 9,0%).</w:t>
      </w:r>
    </w:p>
  </w:footnote>
  <w:footnote w:id="13">
    <w:p w14:paraId="77096AC2" w14:textId="51A8E737" w:rsidR="00551E0B" w:rsidRPr="007A52D8" w:rsidRDefault="00551E0B" w:rsidP="001F04FD">
      <w:pPr>
        <w:pStyle w:val="Tekstprzypisudolnego"/>
        <w:rPr>
          <w:lang w:val="en-US"/>
        </w:rPr>
      </w:pPr>
      <w:r>
        <w:rPr>
          <w:rStyle w:val="Odwoanieprzypisudolnego"/>
        </w:rPr>
        <w:footnoteRef/>
      </w:r>
      <w:r w:rsidRPr="007A52D8">
        <w:rPr>
          <w:lang w:val="en-US"/>
        </w:rPr>
        <w:t xml:space="preserve"> </w:t>
      </w:r>
      <w:r w:rsidRPr="007A52D8">
        <w:rPr>
          <w:i/>
          <w:iCs/>
          <w:lang w:val="en-US"/>
        </w:rPr>
        <w:t>Regional Innovation Scoreboard 2021</w:t>
      </w:r>
      <w:r w:rsidRPr="007A52D8">
        <w:rPr>
          <w:lang w:val="en-US"/>
        </w:rPr>
        <w:t xml:space="preserve"> </w:t>
      </w:r>
      <w:hyperlink r:id="rId1" w:history="1">
        <w:r w:rsidRPr="00375BB5">
          <w:rPr>
            <w:rStyle w:val="Hipercze"/>
            <w:lang w:val="en-US"/>
          </w:rPr>
          <w:t>www.ec.europa.eu/info/research-and-innovation/statistics/performance-indicators/regional-innovation-scoreboard_en</w:t>
        </w:r>
      </w:hyperlink>
    </w:p>
  </w:footnote>
  <w:footnote w:id="14">
    <w:p w14:paraId="101BAC15" w14:textId="77777777" w:rsidR="00551E0B" w:rsidRPr="00551E0B" w:rsidRDefault="00551E0B" w:rsidP="002B0FE7">
      <w:pPr>
        <w:pStyle w:val="Tekstprzypisudolnego"/>
        <w:rPr>
          <w:rFonts w:ascii="Arial" w:hAnsi="Arial" w:cs="Arial"/>
        </w:rPr>
      </w:pPr>
      <w:r w:rsidRPr="00551E0B">
        <w:rPr>
          <w:rStyle w:val="Odwoanieprzypisudolnego"/>
          <w:rFonts w:ascii="Arial" w:hAnsi="Arial" w:cs="Arial"/>
        </w:rPr>
        <w:footnoteRef/>
      </w:r>
      <w:r w:rsidRPr="00551E0B">
        <w:rPr>
          <w:rFonts w:ascii="Arial" w:hAnsi="Arial" w:cs="Arial"/>
        </w:rPr>
        <w:t xml:space="preserve"> Na podstawie ogłoszeń Prezesa Agencji Restrukturyzacji i Modernizacji Rolnictwa.</w:t>
      </w:r>
    </w:p>
  </w:footnote>
  <w:footnote w:id="15">
    <w:p w14:paraId="10A560B9" w14:textId="77777777" w:rsidR="00551E0B" w:rsidRPr="007B3994" w:rsidRDefault="00551E0B" w:rsidP="007B3994">
      <w:pPr>
        <w:pStyle w:val="Tekstprzypisudolnego"/>
        <w:spacing w:line="276" w:lineRule="auto"/>
        <w:rPr>
          <w:rFonts w:ascii="Arial" w:hAnsi="Arial" w:cs="Arial"/>
        </w:rPr>
      </w:pPr>
      <w:r w:rsidRPr="007B3994">
        <w:rPr>
          <w:rStyle w:val="Odwoanieprzypisudolnego"/>
          <w:rFonts w:ascii="Arial" w:hAnsi="Arial" w:cs="Arial"/>
        </w:rPr>
        <w:footnoteRef/>
      </w:r>
      <w:r w:rsidRPr="007B3994">
        <w:rPr>
          <w:rFonts w:ascii="Arial" w:hAnsi="Arial" w:cs="Arial"/>
        </w:rPr>
        <w:t xml:space="preserve"> „Liczba dzieci i liczba seniorów przypadająca na 100 osób pracujących”</w:t>
      </w:r>
    </w:p>
  </w:footnote>
  <w:footnote w:id="16">
    <w:p w14:paraId="337C4A70" w14:textId="77777777" w:rsidR="00551E0B" w:rsidRPr="00832C22" w:rsidRDefault="00551E0B" w:rsidP="007B3994">
      <w:pPr>
        <w:pStyle w:val="Tekstprzypisudolnego"/>
        <w:spacing w:line="276" w:lineRule="auto"/>
      </w:pPr>
      <w:r w:rsidRPr="007B3994">
        <w:rPr>
          <w:rStyle w:val="Odwoanieprzypisudolnego"/>
          <w:rFonts w:ascii="Arial" w:hAnsi="Arial" w:cs="Arial"/>
        </w:rPr>
        <w:footnoteRef/>
      </w:r>
      <w:r w:rsidRPr="007B3994">
        <w:rPr>
          <w:rFonts w:ascii="Arial" w:hAnsi="Arial" w:cs="Arial"/>
        </w:rPr>
        <w:t xml:space="preserve"> „Liczba seniorów przypadająca na 100 dzieci”</w:t>
      </w:r>
    </w:p>
  </w:footnote>
  <w:footnote w:id="17">
    <w:p w14:paraId="3C5A8C8F" w14:textId="45FE0068" w:rsidR="00551E0B" w:rsidRPr="002C3D73" w:rsidRDefault="00551E0B" w:rsidP="002C3D73">
      <w:pPr>
        <w:spacing w:after="0" w:line="276" w:lineRule="auto"/>
        <w:ind w:left="284" w:hanging="284"/>
        <w:jc w:val="both"/>
        <w:rPr>
          <w:rFonts w:ascii="Arial" w:hAnsi="Arial" w:cs="Arial"/>
          <w:b/>
          <w:sz w:val="20"/>
          <w:szCs w:val="20"/>
        </w:rPr>
      </w:pPr>
      <w:r w:rsidRPr="002C3D73">
        <w:rPr>
          <w:rStyle w:val="Odwoanieprzypisudolnego"/>
          <w:rFonts w:ascii="Arial" w:hAnsi="Arial" w:cs="Arial"/>
          <w:sz w:val="20"/>
          <w:szCs w:val="20"/>
        </w:rPr>
        <w:footnoteRef/>
      </w:r>
      <w:r w:rsidRPr="002C3D73">
        <w:rPr>
          <w:rFonts w:ascii="Arial" w:hAnsi="Arial" w:cs="Arial"/>
          <w:sz w:val="20"/>
          <w:szCs w:val="20"/>
        </w:rPr>
        <w:t xml:space="preserve"> GUS/BDL publikuje także dane dotyczące stopy bezrobocia na podstawie Badania Aktywności Ekonomicznej Ludności.</w:t>
      </w:r>
    </w:p>
  </w:footnote>
  <w:footnote w:id="18">
    <w:p w14:paraId="78CF0CEF" w14:textId="77777777" w:rsidR="00551E0B" w:rsidRPr="008644F6" w:rsidRDefault="00551E0B" w:rsidP="008644F6">
      <w:pPr>
        <w:pStyle w:val="Tekstprzypisudolnego"/>
        <w:spacing w:line="276" w:lineRule="auto"/>
        <w:jc w:val="both"/>
        <w:rPr>
          <w:rFonts w:ascii="Arial" w:hAnsi="Arial" w:cs="Arial"/>
        </w:rPr>
      </w:pPr>
      <w:r w:rsidRPr="008644F6">
        <w:rPr>
          <w:rStyle w:val="Odwoanieprzypisudolnego"/>
          <w:rFonts w:ascii="Arial" w:hAnsi="Arial" w:cs="Arial"/>
        </w:rPr>
        <w:footnoteRef/>
      </w:r>
      <w:r w:rsidRPr="008644F6">
        <w:rPr>
          <w:rFonts w:ascii="Arial" w:hAnsi="Arial" w:cs="Arial"/>
        </w:rPr>
        <w:t xml:space="preserve"> Bez podmiotów gospodarczych o liczbie pracujących do 9 osób.</w:t>
      </w:r>
    </w:p>
  </w:footnote>
  <w:footnote w:id="19">
    <w:p w14:paraId="6DEF155A" w14:textId="562BF3F6" w:rsidR="00551E0B" w:rsidRPr="008644F6" w:rsidRDefault="00551E0B" w:rsidP="008644F6">
      <w:pPr>
        <w:spacing w:after="0" w:line="276" w:lineRule="auto"/>
        <w:rPr>
          <w:rFonts w:ascii="Arial" w:hAnsi="Arial" w:cs="Arial"/>
          <w:sz w:val="20"/>
          <w:szCs w:val="20"/>
          <w:shd w:val="clear" w:color="auto" w:fill="FFFFFF"/>
        </w:rPr>
      </w:pPr>
      <w:r>
        <w:rPr>
          <w:rStyle w:val="Odwoanieprzypisudolnego"/>
        </w:rPr>
        <w:footnoteRef/>
      </w:r>
      <w:r>
        <w:t xml:space="preserve"> </w:t>
      </w:r>
      <w:r w:rsidRPr="008644F6">
        <w:rPr>
          <w:rFonts w:ascii="Arial" w:hAnsi="Arial" w:cs="Arial"/>
          <w:b/>
          <w:bCs/>
          <w:sz w:val="20"/>
          <w:szCs w:val="20"/>
          <w:shd w:val="clear" w:color="auto" w:fill="FFFFFF"/>
        </w:rPr>
        <w:t>Wskaźniki zagrożenia ubóstwem</w:t>
      </w:r>
      <w:r w:rsidRPr="008644F6">
        <w:rPr>
          <w:rFonts w:ascii="Arial" w:hAnsi="Arial" w:cs="Arial"/>
          <w:sz w:val="20"/>
          <w:szCs w:val="20"/>
          <w:shd w:val="clear" w:color="auto" w:fill="FFFFFF"/>
        </w:rPr>
        <w:t xml:space="preserve"> według różnych granic ubóstwa w % osób w gospodarstwach domowych znajdujących się poniżej minimum egzystencji, relatywnej granicy ubóstwa i ustawowej granicy ubóstwa (na podst. GUS). </w:t>
      </w:r>
    </w:p>
    <w:p w14:paraId="57C63A78" w14:textId="5940329A" w:rsidR="00551E0B" w:rsidRDefault="00551E0B" w:rsidP="008644F6">
      <w:pPr>
        <w:pStyle w:val="Tekstprzypisudolnego"/>
      </w:pPr>
      <w:r w:rsidRPr="008644F6">
        <w:rPr>
          <w:rFonts w:ascii="Arial" w:hAnsi="Arial" w:cs="Arial"/>
          <w:shd w:val="clear" w:color="auto" w:fill="FFFFFF"/>
        </w:rPr>
        <w:t>Granice ubóstwa:</w:t>
      </w:r>
      <w:r w:rsidRPr="008644F6">
        <w:rPr>
          <w:rFonts w:ascii="Arial" w:hAnsi="Arial" w:cs="Arial"/>
        </w:rPr>
        <w:br/>
      </w:r>
      <w:r w:rsidRPr="008644F6">
        <w:rPr>
          <w:rFonts w:ascii="Arial" w:hAnsi="Arial" w:cs="Arial"/>
          <w:shd w:val="clear" w:color="auto" w:fill="FFFFFF"/>
        </w:rPr>
        <w:t xml:space="preserve">a) </w:t>
      </w:r>
      <w:r w:rsidRPr="008644F6">
        <w:rPr>
          <w:rFonts w:ascii="Arial" w:hAnsi="Arial" w:cs="Arial"/>
          <w:b/>
          <w:bCs/>
          <w:shd w:val="clear" w:color="auto" w:fill="FFFFFF"/>
        </w:rPr>
        <w:t>Relatywna granica ubóstwa</w:t>
      </w:r>
      <w:r w:rsidRPr="008644F6">
        <w:rPr>
          <w:rFonts w:ascii="Arial" w:hAnsi="Arial" w:cs="Arial"/>
          <w:shd w:val="clear" w:color="auto" w:fill="FFFFFF"/>
        </w:rPr>
        <w:t xml:space="preserve"> - 50% średnich wydatków (ekwiwalentnych) gospodarstw domowych,</w:t>
      </w:r>
      <w:r w:rsidRPr="008644F6">
        <w:rPr>
          <w:rFonts w:ascii="Arial" w:hAnsi="Arial" w:cs="Arial"/>
        </w:rPr>
        <w:br/>
      </w:r>
      <w:r w:rsidRPr="008644F6">
        <w:rPr>
          <w:rFonts w:ascii="Arial" w:hAnsi="Arial" w:cs="Arial"/>
          <w:shd w:val="clear" w:color="auto" w:fill="FFFFFF"/>
        </w:rPr>
        <w:t xml:space="preserve">b) Tzw. </w:t>
      </w:r>
      <w:r w:rsidRPr="008644F6">
        <w:rPr>
          <w:rFonts w:ascii="Arial" w:hAnsi="Arial" w:cs="Arial"/>
          <w:b/>
          <w:bCs/>
          <w:shd w:val="clear" w:color="auto" w:fill="FFFFFF"/>
        </w:rPr>
        <w:t>ustawowa granica ubóstwa</w:t>
      </w:r>
      <w:r w:rsidRPr="008644F6">
        <w:rPr>
          <w:rFonts w:ascii="Arial" w:hAnsi="Arial" w:cs="Arial"/>
          <w:shd w:val="clear" w:color="auto" w:fill="FFFFFF"/>
        </w:rPr>
        <w:t xml:space="preserve"> - kwota, która zgodnie z obowiązującą ustawą uprawnia do ubiegania się </w:t>
      </w:r>
      <w:r>
        <w:rPr>
          <w:rFonts w:ascii="Arial" w:hAnsi="Arial" w:cs="Arial"/>
          <w:shd w:val="clear" w:color="auto" w:fill="FFFFFF"/>
        </w:rPr>
        <w:br/>
      </w:r>
      <w:r w:rsidRPr="008644F6">
        <w:rPr>
          <w:rFonts w:ascii="Arial" w:hAnsi="Arial" w:cs="Arial"/>
          <w:shd w:val="clear" w:color="auto" w:fill="FFFFFF"/>
        </w:rPr>
        <w:t>o przyznanie świadczenia z pomocy społecznej,</w:t>
      </w:r>
      <w:r w:rsidRPr="008644F6">
        <w:rPr>
          <w:rFonts w:ascii="Arial" w:hAnsi="Arial" w:cs="Arial"/>
        </w:rPr>
        <w:br/>
      </w:r>
      <w:r w:rsidRPr="008644F6">
        <w:rPr>
          <w:rFonts w:ascii="Arial" w:hAnsi="Arial" w:cs="Arial"/>
          <w:shd w:val="clear" w:color="auto" w:fill="FFFFFF"/>
        </w:rPr>
        <w:t xml:space="preserve">c) Poziom minimum egzystencji obliczany przez Instytut Pracy i Spraw Socjalnych (IPiSS) - jako </w:t>
      </w:r>
      <w:r w:rsidRPr="008644F6">
        <w:rPr>
          <w:rFonts w:ascii="Arial" w:hAnsi="Arial" w:cs="Arial"/>
          <w:b/>
          <w:bCs/>
          <w:shd w:val="clear" w:color="auto" w:fill="FFFFFF"/>
        </w:rPr>
        <w:t>granica ubóstwa skrajnego</w:t>
      </w:r>
      <w:r w:rsidRPr="008644F6">
        <w:rPr>
          <w:rFonts w:ascii="Arial" w:hAnsi="Arial" w:cs="Arial"/>
          <w:shd w:val="clear" w:color="auto" w:fill="FFFFFF"/>
        </w:rPr>
        <w:t>.</w:t>
      </w:r>
      <w:r>
        <w:rPr>
          <w:rFonts w:ascii="Arial" w:hAnsi="Arial" w:cs="Arial"/>
          <w:shd w:val="clear" w:color="auto" w:fill="FFFFFF"/>
        </w:rPr>
        <w:t xml:space="preserve"> </w:t>
      </w:r>
      <w:r w:rsidRPr="008644F6">
        <w:rPr>
          <w:rFonts w:ascii="Arial" w:hAnsi="Arial" w:cs="Arial"/>
          <w:shd w:val="clear" w:color="auto" w:fill="FFFFFF"/>
        </w:rPr>
        <w:t>Minimum egzystencji wyznacza poziom zaspokojenia potrzeb, poniżej którego występuje biologiczne zagrożenie życia oraz rozwoju psychofizycznego człowieka.</w:t>
      </w:r>
    </w:p>
  </w:footnote>
  <w:footnote w:id="20">
    <w:p w14:paraId="0FC41093" w14:textId="77777777" w:rsidR="00551E0B" w:rsidRPr="00551E0B" w:rsidRDefault="00551E0B" w:rsidP="002B0FE7">
      <w:pPr>
        <w:pStyle w:val="Tekstprzypisudolnego"/>
        <w:jc w:val="both"/>
        <w:rPr>
          <w:rFonts w:ascii="Arial" w:hAnsi="Arial" w:cs="Arial"/>
        </w:rPr>
      </w:pPr>
      <w:r w:rsidRPr="00551E0B">
        <w:rPr>
          <w:rStyle w:val="Odwoanieprzypisudolnego"/>
          <w:rFonts w:ascii="Arial" w:hAnsi="Arial" w:cs="Arial"/>
        </w:rPr>
        <w:footnoteRef/>
      </w:r>
      <w:r w:rsidRPr="00551E0B">
        <w:rPr>
          <w:rFonts w:ascii="Arial" w:hAnsi="Arial" w:cs="Arial"/>
        </w:rPr>
        <w:t xml:space="preserve"> Należą do nich również autostrady i drogi ekspresowe.</w:t>
      </w:r>
    </w:p>
  </w:footnote>
  <w:footnote w:id="21">
    <w:p w14:paraId="6FBC9EF5" w14:textId="77777777" w:rsidR="00551E0B" w:rsidRPr="00B315E4" w:rsidRDefault="00551E0B" w:rsidP="00153D45">
      <w:pPr>
        <w:pStyle w:val="Tekstprzypisudolnego"/>
        <w:jc w:val="both"/>
        <w:rPr>
          <w:sz w:val="18"/>
          <w:szCs w:val="18"/>
        </w:rPr>
      </w:pPr>
      <w:r w:rsidRPr="00B315E4">
        <w:rPr>
          <w:rStyle w:val="Odwoanieprzypisudolnego"/>
          <w:sz w:val="18"/>
          <w:szCs w:val="18"/>
        </w:rPr>
        <w:footnoteRef/>
      </w:r>
      <w:r w:rsidRPr="00B315E4">
        <w:rPr>
          <w:sz w:val="18"/>
          <w:szCs w:val="18"/>
        </w:rPr>
        <w:t xml:space="preserve"> Elektroniczna wymiana informacji, danych handlowych lub administracyjnych -(faktury, przelewy, zamówienia) pomiędzy organizacjami lub przedsiębiorstwami (GUS-BDL).</w:t>
      </w:r>
    </w:p>
  </w:footnote>
  <w:footnote w:id="22">
    <w:p w14:paraId="37FB8F62" w14:textId="77777777" w:rsidR="00551E0B" w:rsidRPr="00832C22" w:rsidRDefault="00551E0B" w:rsidP="002B0FE7">
      <w:pPr>
        <w:pStyle w:val="Tekstprzypisudolnego"/>
        <w:rPr>
          <w:sz w:val="18"/>
          <w:szCs w:val="18"/>
        </w:rPr>
      </w:pPr>
      <w:r w:rsidRPr="00832C22">
        <w:rPr>
          <w:rStyle w:val="Odwoanieprzypisudolnego"/>
          <w:sz w:val="18"/>
          <w:szCs w:val="18"/>
        </w:rPr>
        <w:footnoteRef/>
      </w:r>
      <w:r w:rsidRPr="00832C22">
        <w:rPr>
          <w:sz w:val="18"/>
          <w:szCs w:val="18"/>
        </w:rPr>
        <w:t xml:space="preserve"> Dane GUS na podstawie danych z Komendy Głównej Państwowej Straży Pożarnej.</w:t>
      </w:r>
    </w:p>
  </w:footnote>
  <w:footnote w:id="23">
    <w:p w14:paraId="48B87014" w14:textId="77777777" w:rsidR="00551E0B" w:rsidRPr="00237E8B" w:rsidRDefault="00551E0B" w:rsidP="002B0FE7">
      <w:pPr>
        <w:pStyle w:val="Tekstprzypisudolnego"/>
        <w:rPr>
          <w:sz w:val="18"/>
          <w:szCs w:val="18"/>
        </w:rPr>
      </w:pPr>
      <w:r w:rsidRPr="00237E8B">
        <w:rPr>
          <w:rStyle w:val="Odwoanieprzypisudolnego"/>
          <w:sz w:val="18"/>
          <w:szCs w:val="18"/>
        </w:rPr>
        <w:footnoteRef/>
      </w:r>
      <w:r w:rsidRPr="00237E8B">
        <w:rPr>
          <w:sz w:val="18"/>
          <w:szCs w:val="18"/>
        </w:rPr>
        <w:t xml:space="preserve"> W miarę dostępności danych (lub z ostatniego najbardziej aktualnego roku).</w:t>
      </w:r>
    </w:p>
  </w:footnote>
  <w:footnote w:id="24">
    <w:p w14:paraId="1C7A6EA4" w14:textId="77777777" w:rsidR="00551E0B" w:rsidRPr="00943F22" w:rsidRDefault="00551E0B" w:rsidP="00943F22">
      <w:pPr>
        <w:pStyle w:val="Tekstprzypisudolnego"/>
        <w:spacing w:line="276" w:lineRule="auto"/>
        <w:jc w:val="both"/>
        <w:rPr>
          <w:rFonts w:ascii="Arial" w:hAnsi="Arial" w:cs="Arial"/>
        </w:rPr>
      </w:pPr>
      <w:r w:rsidRPr="00943F22">
        <w:rPr>
          <w:rStyle w:val="Odwoanieprzypisudolnego"/>
          <w:rFonts w:ascii="Arial" w:hAnsi="Arial" w:cs="Arial"/>
        </w:rPr>
        <w:footnoteRef/>
      </w:r>
      <w:r w:rsidRPr="00943F22">
        <w:rPr>
          <w:rFonts w:ascii="Arial" w:hAnsi="Arial" w:cs="Arial"/>
        </w:rPr>
        <w:t xml:space="preserve"> - nakłady wewnętrzne na działalność B+R na 1 mieszkańca [zł],</w:t>
      </w:r>
    </w:p>
    <w:p w14:paraId="1FF3405A" w14:textId="77777777" w:rsidR="00551E0B" w:rsidRPr="00943F22" w:rsidRDefault="00551E0B" w:rsidP="00943F22">
      <w:pPr>
        <w:pStyle w:val="Tekstprzypisudolnego"/>
        <w:spacing w:line="276" w:lineRule="auto"/>
        <w:jc w:val="both"/>
        <w:rPr>
          <w:rFonts w:ascii="Arial" w:hAnsi="Arial" w:cs="Arial"/>
        </w:rPr>
      </w:pPr>
      <w:r w:rsidRPr="00943F22">
        <w:rPr>
          <w:rFonts w:ascii="Arial" w:hAnsi="Arial" w:cs="Arial"/>
        </w:rPr>
        <w:t>- liczba zgłoszeń wynalazków krajowych w Urzędzie Patentowym RP,</w:t>
      </w:r>
    </w:p>
    <w:p w14:paraId="51F88E11" w14:textId="659703FE" w:rsidR="00551E0B" w:rsidRPr="00943F22" w:rsidRDefault="00551E0B" w:rsidP="00943F22">
      <w:pPr>
        <w:pStyle w:val="Tekstprzypisudolnego"/>
        <w:spacing w:line="276" w:lineRule="auto"/>
        <w:jc w:val="both"/>
        <w:rPr>
          <w:rFonts w:ascii="Arial" w:hAnsi="Arial" w:cs="Arial"/>
        </w:rPr>
      </w:pPr>
      <w:r w:rsidRPr="00943F22">
        <w:rPr>
          <w:rFonts w:ascii="Arial" w:hAnsi="Arial" w:cs="Arial"/>
        </w:rPr>
        <w:t>- udział przychodów netto ze sprzedaży produktów innowacyjnych w pr</w:t>
      </w:r>
      <w:r>
        <w:rPr>
          <w:rFonts w:ascii="Arial" w:hAnsi="Arial" w:cs="Arial"/>
        </w:rPr>
        <w:t xml:space="preserve">zedsiębiorstwach przemysłowych </w:t>
      </w:r>
      <w:r>
        <w:rPr>
          <w:rFonts w:ascii="Arial" w:hAnsi="Arial" w:cs="Arial"/>
        </w:rPr>
        <w:br/>
      </w:r>
      <w:r w:rsidRPr="00943F22">
        <w:rPr>
          <w:rFonts w:ascii="Arial" w:hAnsi="Arial" w:cs="Arial"/>
        </w:rPr>
        <w:t>w przychodach netto ze sprzedaży ogółem [%].</w:t>
      </w:r>
    </w:p>
  </w:footnote>
  <w:footnote w:id="25">
    <w:p w14:paraId="476F060E" w14:textId="71F3D588" w:rsidR="00551E0B" w:rsidRPr="00237E8B" w:rsidRDefault="00551E0B" w:rsidP="00943F22">
      <w:pPr>
        <w:pStyle w:val="Tekstprzypisudolnego"/>
        <w:spacing w:line="276" w:lineRule="auto"/>
        <w:jc w:val="both"/>
        <w:rPr>
          <w:sz w:val="18"/>
          <w:szCs w:val="18"/>
        </w:rPr>
      </w:pPr>
      <w:r w:rsidRPr="00943F22">
        <w:rPr>
          <w:rStyle w:val="Odwoanieprzypisudolnego"/>
          <w:rFonts w:ascii="Arial" w:hAnsi="Arial" w:cs="Arial"/>
        </w:rPr>
        <w:footnoteRef/>
      </w:r>
      <w:r w:rsidRPr="00943F22">
        <w:rPr>
          <w:rFonts w:ascii="Arial" w:hAnsi="Arial" w:cs="Arial"/>
        </w:rPr>
        <w:t xml:space="preserve"> Udział przychodów netto ze sprzedaży produktów innowacyjnych na eksport w przedsiębiorstwach przemysłowych</w:t>
      </w:r>
      <w:r>
        <w:rPr>
          <w:rFonts w:ascii="Arial" w:hAnsi="Arial" w:cs="Arial"/>
        </w:rPr>
        <w:t xml:space="preserve"> </w:t>
      </w:r>
      <w:r w:rsidRPr="00943F22">
        <w:rPr>
          <w:rFonts w:ascii="Arial" w:hAnsi="Arial" w:cs="Arial"/>
        </w:rPr>
        <w:t>w przychodach netto ze sprzedaży ogółem [%].</w:t>
      </w:r>
    </w:p>
  </w:footnote>
  <w:footnote w:id="26">
    <w:p w14:paraId="094825CD" w14:textId="77777777" w:rsidR="00551E0B" w:rsidRPr="00943F22" w:rsidRDefault="00551E0B" w:rsidP="00943F22">
      <w:pPr>
        <w:pStyle w:val="Tekstprzypisudolnego"/>
        <w:spacing w:line="276" w:lineRule="auto"/>
        <w:rPr>
          <w:rFonts w:ascii="Arial" w:hAnsi="Arial" w:cs="Arial"/>
        </w:rPr>
      </w:pPr>
      <w:r w:rsidRPr="00943F22">
        <w:rPr>
          <w:rStyle w:val="Odwoanieprzypisudolnego"/>
          <w:rFonts w:ascii="Arial" w:hAnsi="Arial" w:cs="Arial"/>
        </w:rPr>
        <w:footnoteRef/>
      </w:r>
      <w:r w:rsidRPr="00943F22">
        <w:rPr>
          <w:rFonts w:ascii="Arial" w:hAnsi="Arial" w:cs="Arial"/>
        </w:rPr>
        <w:t xml:space="preserve"> Wydatki budżetu województwa na kulturę i ochronę dziedzictwa narodowego na 1 mieszkańca [tys. zł].</w:t>
      </w:r>
    </w:p>
  </w:footnote>
  <w:footnote w:id="27">
    <w:p w14:paraId="2FDECD5D" w14:textId="550BF86E" w:rsidR="00551E0B" w:rsidRPr="00943F22" w:rsidRDefault="00551E0B" w:rsidP="00943F22">
      <w:pPr>
        <w:pStyle w:val="Tekstprzypisudolnego"/>
        <w:spacing w:line="276" w:lineRule="auto"/>
        <w:rPr>
          <w:rFonts w:ascii="Arial" w:hAnsi="Arial" w:cs="Arial"/>
        </w:rPr>
      </w:pPr>
      <w:r w:rsidRPr="00943F22">
        <w:rPr>
          <w:rStyle w:val="Odwoanieprzypisudolnego"/>
          <w:rFonts w:ascii="Arial" w:hAnsi="Arial" w:cs="Arial"/>
        </w:rPr>
        <w:footnoteRef/>
      </w:r>
      <w:r w:rsidRPr="00943F22">
        <w:rPr>
          <w:rFonts w:ascii="Arial" w:hAnsi="Arial" w:cs="Arial"/>
        </w:rPr>
        <w:t xml:space="preserve"> 1. Udział absolwentów szkół branżowych 1 stopnia w ogólnej liczbie absolwentów szkół ponadpodstawowych </w:t>
      </w:r>
      <w:r>
        <w:rPr>
          <w:rFonts w:ascii="Arial" w:hAnsi="Arial" w:cs="Arial"/>
        </w:rPr>
        <w:br/>
      </w:r>
      <w:r w:rsidRPr="00943F22">
        <w:rPr>
          <w:rFonts w:ascii="Arial" w:hAnsi="Arial" w:cs="Arial"/>
        </w:rPr>
        <w:t>i ponadgimnazjalnych (szkół branżowych 1 stopnia, techników i liceów ogólnokształcących) [%].</w:t>
      </w:r>
    </w:p>
    <w:p w14:paraId="117942DA" w14:textId="77777777" w:rsidR="00551E0B" w:rsidRPr="00943F22" w:rsidRDefault="00551E0B" w:rsidP="00943F22">
      <w:pPr>
        <w:pStyle w:val="Tekstprzypisudolnego"/>
        <w:spacing w:line="276" w:lineRule="auto"/>
        <w:rPr>
          <w:rFonts w:ascii="Arial" w:hAnsi="Arial" w:cs="Arial"/>
        </w:rPr>
      </w:pPr>
      <w:r w:rsidRPr="00943F22">
        <w:rPr>
          <w:rFonts w:ascii="Arial" w:hAnsi="Arial" w:cs="Arial"/>
        </w:rPr>
        <w:t>2. Udział absolwentów techników w ogólnej liczbie absolwentów szkół ponadpodstawowych i ponadgimnazjalnych (szkół branżowych 1 stopnia, techników i liceów ogólnokształcących) [%].</w:t>
      </w:r>
    </w:p>
    <w:p w14:paraId="74066568" w14:textId="47467272" w:rsidR="00551E0B" w:rsidRPr="00943F22" w:rsidRDefault="00551E0B" w:rsidP="00943F22">
      <w:pPr>
        <w:pStyle w:val="Tekstprzypisudolnego"/>
        <w:spacing w:line="276" w:lineRule="auto"/>
        <w:rPr>
          <w:rFonts w:ascii="Arial" w:hAnsi="Arial" w:cs="Arial"/>
        </w:rPr>
      </w:pPr>
      <w:r w:rsidRPr="00943F22">
        <w:rPr>
          <w:rFonts w:ascii="Arial" w:hAnsi="Arial" w:cs="Arial"/>
        </w:rPr>
        <w:t>3. Udział absolwentów liceów ogólnokształcących w ogólnej liczbie abso</w:t>
      </w:r>
      <w:r>
        <w:rPr>
          <w:rFonts w:ascii="Arial" w:hAnsi="Arial" w:cs="Arial"/>
        </w:rPr>
        <w:t>lwentów szkół ponadpodstawowych</w:t>
      </w:r>
      <w:r w:rsidRPr="00943F22">
        <w:rPr>
          <w:rFonts w:ascii="Arial" w:hAnsi="Arial" w:cs="Arial"/>
        </w:rPr>
        <w:t xml:space="preserve"> </w:t>
      </w:r>
      <w:r>
        <w:rPr>
          <w:rFonts w:ascii="Arial" w:hAnsi="Arial" w:cs="Arial"/>
        </w:rPr>
        <w:br/>
      </w:r>
      <w:r w:rsidRPr="00943F22">
        <w:rPr>
          <w:rFonts w:ascii="Arial" w:hAnsi="Arial" w:cs="Arial"/>
        </w:rPr>
        <w:t>i ponadgimnazjalnych (szkół branżowych 1 stopnia, techników i liceów ogólnokształcących) [%].</w:t>
      </w:r>
    </w:p>
  </w:footnote>
  <w:footnote w:id="28">
    <w:p w14:paraId="23111024" w14:textId="58A954DC" w:rsidR="00551E0B" w:rsidRDefault="00551E0B" w:rsidP="00943F22">
      <w:pPr>
        <w:pStyle w:val="Tekstprzypisudolnego"/>
        <w:spacing w:line="276" w:lineRule="auto"/>
        <w:rPr>
          <w:rFonts w:ascii="Arial" w:hAnsi="Arial" w:cs="Arial"/>
        </w:rPr>
      </w:pPr>
      <w:r w:rsidRPr="00943F22">
        <w:rPr>
          <w:rStyle w:val="Odwoanieprzypisudolnego"/>
          <w:rFonts w:ascii="Arial" w:hAnsi="Arial" w:cs="Arial"/>
        </w:rPr>
        <w:footnoteRef/>
      </w:r>
      <w:r w:rsidRPr="00943F22">
        <w:rPr>
          <w:rFonts w:ascii="Arial" w:hAnsi="Arial" w:cs="Arial"/>
        </w:rPr>
        <w:t xml:space="preserve"> 1. Nakłady na środki trwałe na 1 mieszkańca służące gospodarce wodnej [zł].</w:t>
      </w:r>
    </w:p>
    <w:p w14:paraId="5D5D7955" w14:textId="60A4FF2E" w:rsidR="00551E0B" w:rsidRPr="00943F22" w:rsidRDefault="00551E0B" w:rsidP="00943F22">
      <w:pPr>
        <w:pStyle w:val="Tekstprzypisudolnego"/>
        <w:spacing w:line="276" w:lineRule="auto"/>
        <w:ind w:left="227"/>
        <w:rPr>
          <w:rFonts w:ascii="Arial" w:hAnsi="Arial" w:cs="Arial"/>
        </w:rPr>
      </w:pPr>
      <w:r>
        <w:rPr>
          <w:rFonts w:ascii="Arial" w:hAnsi="Arial" w:cs="Arial"/>
        </w:rPr>
        <w:t>2.</w:t>
      </w:r>
      <w:r w:rsidRPr="00943F22">
        <w:rPr>
          <w:rFonts w:ascii="Arial" w:hAnsi="Arial" w:cs="Arial"/>
        </w:rPr>
        <w:t>Zanieczyszczenia gazowe zatrzymane lub zneutralizowane w urządzeniach do redukcji zanieczyszczeń w % zanieczyszczeń wytworzonych [%].</w:t>
      </w:r>
    </w:p>
  </w:footnote>
  <w:footnote w:id="29">
    <w:p w14:paraId="6604996E" w14:textId="77777777" w:rsidR="00551E0B" w:rsidRPr="00943F22" w:rsidRDefault="00551E0B" w:rsidP="00943F22">
      <w:pPr>
        <w:pStyle w:val="Tekstprzypisudolnego"/>
        <w:spacing w:line="276" w:lineRule="auto"/>
        <w:rPr>
          <w:rFonts w:ascii="Arial" w:hAnsi="Arial" w:cs="Arial"/>
        </w:rPr>
      </w:pPr>
      <w:r w:rsidRPr="00943F22">
        <w:rPr>
          <w:rStyle w:val="Odwoanieprzypisudolnego"/>
          <w:rFonts w:ascii="Arial" w:hAnsi="Arial" w:cs="Arial"/>
        </w:rPr>
        <w:footnoteRef/>
      </w:r>
      <w:r w:rsidRPr="00943F22">
        <w:rPr>
          <w:rFonts w:ascii="Arial" w:hAnsi="Arial" w:cs="Arial"/>
        </w:rPr>
        <w:t xml:space="preserve"> Dane z GUS za 2020 r., z siecią osadniczą województwa podkarpackiego składającą się 51 miast.</w:t>
      </w:r>
    </w:p>
  </w:footnote>
  <w:footnote w:id="30">
    <w:p w14:paraId="597EEBD9" w14:textId="77777777" w:rsidR="00551E0B" w:rsidRPr="00832C22" w:rsidRDefault="00551E0B" w:rsidP="00943F22">
      <w:pPr>
        <w:pStyle w:val="Tekstprzypisudolnego"/>
        <w:spacing w:line="276" w:lineRule="auto"/>
        <w:rPr>
          <w:sz w:val="18"/>
          <w:szCs w:val="18"/>
        </w:rPr>
      </w:pPr>
      <w:r w:rsidRPr="00943F22">
        <w:rPr>
          <w:rStyle w:val="Odwoanieprzypisudolnego"/>
          <w:rFonts w:ascii="Arial" w:hAnsi="Arial" w:cs="Arial"/>
        </w:rPr>
        <w:footnoteRef/>
      </w:r>
      <w:r w:rsidRPr="00943F22">
        <w:rPr>
          <w:rFonts w:ascii="Arial" w:hAnsi="Arial" w:cs="Arial"/>
        </w:rPr>
        <w:t xml:space="preserve"> </w:t>
      </w:r>
      <w:r w:rsidRPr="00943F22">
        <w:rPr>
          <w:rFonts w:ascii="Arial" w:hAnsi="Arial" w:cs="Arial"/>
          <w:i/>
          <w:iCs/>
        </w:rPr>
        <w:t>Strategia rozwoju województwa – Podkarpackie 2030</w:t>
      </w:r>
      <w:r w:rsidRPr="00943F22">
        <w:rPr>
          <w:rFonts w:ascii="Arial" w:hAnsi="Arial" w:cs="Arial"/>
        </w:rPr>
        <w:t>, s.122.</w:t>
      </w:r>
    </w:p>
  </w:footnote>
  <w:footnote w:id="31">
    <w:p w14:paraId="3C0512A6" w14:textId="2C13A741" w:rsidR="00551E0B" w:rsidRPr="00785936" w:rsidRDefault="00551E0B" w:rsidP="00785936">
      <w:pPr>
        <w:pStyle w:val="Tekstprzypisudolnego"/>
        <w:spacing w:line="276" w:lineRule="auto"/>
        <w:rPr>
          <w:rFonts w:ascii="Arial" w:hAnsi="Arial" w:cs="Arial"/>
        </w:rPr>
      </w:pPr>
      <w:r w:rsidRPr="00785936">
        <w:rPr>
          <w:rStyle w:val="Odwoanieprzypisudolnego"/>
          <w:rFonts w:ascii="Arial" w:hAnsi="Arial" w:cs="Arial"/>
        </w:rPr>
        <w:footnoteRef/>
      </w:r>
      <w:r w:rsidRPr="00785936">
        <w:rPr>
          <w:rFonts w:ascii="Arial" w:hAnsi="Arial" w:cs="Arial"/>
        </w:rPr>
        <w:t xml:space="preserve"> </w:t>
      </w:r>
      <w:r w:rsidRPr="00785936">
        <w:rPr>
          <w:rFonts w:ascii="Arial" w:eastAsia="Arial-ItalicMT" w:hAnsi="Arial" w:cs="Arial"/>
          <w:iCs/>
        </w:rPr>
        <w:t xml:space="preserve">Szerzej dokument został opisany przy zadaniu pn. </w:t>
      </w:r>
      <w:r w:rsidRPr="00785936">
        <w:rPr>
          <w:rFonts w:ascii="Arial" w:eastAsia="Arial-ItalicMT" w:hAnsi="Arial" w:cs="Arial"/>
          <w:i/>
        </w:rPr>
        <w:t>Programowanie Strategiczne Rozwoju Regionu</w:t>
      </w:r>
    </w:p>
  </w:footnote>
  <w:footnote w:id="32">
    <w:p w14:paraId="752ACA55" w14:textId="77777777" w:rsidR="00551E0B" w:rsidRPr="00872469" w:rsidRDefault="00551E0B" w:rsidP="00785936">
      <w:pPr>
        <w:pStyle w:val="Tekstprzypisudolnego"/>
        <w:spacing w:line="276" w:lineRule="auto"/>
        <w:ind w:left="142" w:hanging="142"/>
        <w:rPr>
          <w:sz w:val="18"/>
          <w:szCs w:val="18"/>
        </w:rPr>
      </w:pPr>
      <w:r w:rsidRPr="00785936">
        <w:rPr>
          <w:rStyle w:val="Odwoanieprzypisudolnego"/>
          <w:rFonts w:ascii="Arial" w:hAnsi="Arial" w:cs="Arial"/>
        </w:rPr>
        <w:footnoteRef/>
      </w:r>
      <w:r w:rsidRPr="00785936">
        <w:rPr>
          <w:rFonts w:ascii="Arial" w:hAnsi="Arial" w:cs="Arial"/>
        </w:rPr>
        <w:t xml:space="preserve">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footnote>
  <w:footnote w:id="33">
    <w:p w14:paraId="05A10B4E" w14:textId="6B0FB8B2" w:rsidR="00551E0B" w:rsidRPr="00DD1573" w:rsidRDefault="00551E0B" w:rsidP="00DD1573">
      <w:pPr>
        <w:pStyle w:val="Tekstprzypisudolnego"/>
        <w:spacing w:line="276" w:lineRule="auto"/>
        <w:rPr>
          <w:rFonts w:ascii="Arial" w:hAnsi="Arial" w:cs="Arial"/>
        </w:rPr>
      </w:pPr>
      <w:r w:rsidRPr="00DD1573">
        <w:rPr>
          <w:rStyle w:val="Odwoanieprzypisudolnego"/>
          <w:rFonts w:ascii="Arial" w:hAnsi="Arial" w:cs="Arial"/>
        </w:rPr>
        <w:footnoteRef/>
      </w:r>
      <w:r w:rsidRPr="00DD1573">
        <w:rPr>
          <w:rFonts w:ascii="Arial" w:hAnsi="Arial" w:cs="Arial"/>
        </w:rPr>
        <w:t xml:space="preserve"> Z wyjątkiem sytuacji, kiedy dane nie były jeszcze dostępne (m.in. nakłady na działalność B+R, zatrudnienie </w:t>
      </w:r>
      <w:r>
        <w:rPr>
          <w:rFonts w:ascii="Arial" w:hAnsi="Arial" w:cs="Arial"/>
        </w:rPr>
        <w:br/>
      </w:r>
      <w:r w:rsidRPr="00DD1573">
        <w:rPr>
          <w:rFonts w:ascii="Arial" w:hAnsi="Arial" w:cs="Arial"/>
        </w:rPr>
        <w:t>w B+R).</w:t>
      </w:r>
    </w:p>
  </w:footnote>
  <w:footnote w:id="34">
    <w:p w14:paraId="0E3B5C85" w14:textId="77777777" w:rsidR="00551E0B" w:rsidRPr="00F32864" w:rsidRDefault="00551E0B" w:rsidP="00F32864">
      <w:pPr>
        <w:pStyle w:val="Tekstprzypisudolnego"/>
        <w:spacing w:line="276" w:lineRule="auto"/>
        <w:rPr>
          <w:rFonts w:ascii="Arial" w:hAnsi="Arial" w:cs="Arial"/>
        </w:rPr>
      </w:pPr>
      <w:r w:rsidRPr="00F32864">
        <w:rPr>
          <w:rStyle w:val="Odwoanieprzypisudolnego"/>
          <w:rFonts w:ascii="Arial" w:hAnsi="Arial" w:cs="Arial"/>
        </w:rPr>
        <w:footnoteRef/>
      </w:r>
      <w:r w:rsidRPr="00F32864">
        <w:rPr>
          <w:rFonts w:ascii="Arial" w:hAnsi="Arial" w:cs="Arial"/>
        </w:rPr>
        <w:t xml:space="preserve">Instytucje kultury, powstałe z przekształcenia bibliotek. Rolą </w:t>
      </w:r>
      <w:proofErr w:type="spellStart"/>
      <w:r w:rsidRPr="00F32864">
        <w:rPr>
          <w:rFonts w:ascii="Arial" w:hAnsi="Arial" w:cs="Arial"/>
        </w:rPr>
        <w:t>mediatek</w:t>
      </w:r>
      <w:proofErr w:type="spellEnd"/>
      <w:r w:rsidRPr="00F32864">
        <w:rPr>
          <w:rFonts w:ascii="Arial" w:hAnsi="Arial" w:cs="Arial"/>
        </w:rPr>
        <w:t xml:space="preserve"> będzie kształtowanie postaw sprzyjających komunikacji, kreatywności, kooperacji, powstawaniu oddolnych inicjatyw oraz integracji społecznej.</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bullet"/>
      <w:lvlText w:val=""/>
      <w:lvlJc w:val="left"/>
      <w:pPr>
        <w:tabs>
          <w:tab w:val="num" w:pos="-1222"/>
        </w:tabs>
        <w:ind w:left="-1222" w:hanging="360"/>
      </w:pPr>
      <w:rPr>
        <w:rFonts w:ascii="Symbol" w:hAnsi="Symbol" w:cs="OpenSymbol"/>
        <w:sz w:val="22"/>
        <w:szCs w:val="22"/>
      </w:rPr>
    </w:lvl>
    <w:lvl w:ilvl="1">
      <w:start w:val="1"/>
      <w:numFmt w:val="bullet"/>
      <w:lvlText w:val="◦"/>
      <w:lvlJc w:val="left"/>
      <w:pPr>
        <w:tabs>
          <w:tab w:val="num" w:pos="-862"/>
        </w:tabs>
        <w:ind w:left="-862" w:hanging="360"/>
      </w:pPr>
      <w:rPr>
        <w:rFonts w:ascii="OpenSymbol" w:hAnsi="OpenSymbol" w:cs="OpenSymbol"/>
      </w:rPr>
    </w:lvl>
    <w:lvl w:ilvl="2">
      <w:start w:val="1"/>
      <w:numFmt w:val="bullet"/>
      <w:lvlText w:val="▪"/>
      <w:lvlJc w:val="left"/>
      <w:pPr>
        <w:tabs>
          <w:tab w:val="num" w:pos="-502"/>
        </w:tabs>
        <w:ind w:left="-502" w:hanging="360"/>
      </w:pPr>
      <w:rPr>
        <w:rFonts w:ascii="OpenSymbol" w:hAnsi="OpenSymbol" w:cs="OpenSymbol"/>
      </w:rPr>
    </w:lvl>
    <w:lvl w:ilvl="3">
      <w:start w:val="1"/>
      <w:numFmt w:val="bullet"/>
      <w:lvlText w:val=""/>
      <w:lvlJc w:val="left"/>
      <w:pPr>
        <w:tabs>
          <w:tab w:val="num" w:pos="-142"/>
        </w:tabs>
        <w:ind w:left="-142" w:hanging="360"/>
      </w:pPr>
      <w:rPr>
        <w:rFonts w:ascii="Symbol" w:hAnsi="Symbol" w:cs="OpenSymbol"/>
        <w:sz w:val="22"/>
        <w:szCs w:val="22"/>
      </w:rPr>
    </w:lvl>
    <w:lvl w:ilvl="4">
      <w:start w:val="1"/>
      <w:numFmt w:val="bullet"/>
      <w:lvlText w:val="◦"/>
      <w:lvlJc w:val="left"/>
      <w:pPr>
        <w:tabs>
          <w:tab w:val="num" w:pos="218"/>
        </w:tabs>
        <w:ind w:left="218" w:hanging="360"/>
      </w:pPr>
      <w:rPr>
        <w:rFonts w:ascii="OpenSymbol" w:hAnsi="OpenSymbol" w:cs="OpenSymbol"/>
      </w:rPr>
    </w:lvl>
    <w:lvl w:ilvl="5">
      <w:start w:val="1"/>
      <w:numFmt w:val="bullet"/>
      <w:lvlText w:val="▪"/>
      <w:lvlJc w:val="left"/>
      <w:pPr>
        <w:tabs>
          <w:tab w:val="num" w:pos="578"/>
        </w:tabs>
        <w:ind w:left="578" w:hanging="360"/>
      </w:pPr>
      <w:rPr>
        <w:rFonts w:ascii="OpenSymbol" w:hAnsi="OpenSymbol" w:cs="OpenSymbol"/>
      </w:rPr>
    </w:lvl>
    <w:lvl w:ilvl="6">
      <w:start w:val="1"/>
      <w:numFmt w:val="bullet"/>
      <w:lvlText w:val=""/>
      <w:lvlJc w:val="left"/>
      <w:pPr>
        <w:tabs>
          <w:tab w:val="num" w:pos="938"/>
        </w:tabs>
        <w:ind w:left="938" w:hanging="360"/>
      </w:pPr>
      <w:rPr>
        <w:rFonts w:ascii="Symbol" w:hAnsi="Symbol" w:cs="OpenSymbol"/>
        <w:sz w:val="22"/>
        <w:szCs w:val="22"/>
      </w:rPr>
    </w:lvl>
    <w:lvl w:ilvl="7">
      <w:start w:val="1"/>
      <w:numFmt w:val="bullet"/>
      <w:lvlText w:val="◦"/>
      <w:lvlJc w:val="left"/>
      <w:pPr>
        <w:tabs>
          <w:tab w:val="num" w:pos="1298"/>
        </w:tabs>
        <w:ind w:left="1298" w:hanging="360"/>
      </w:pPr>
      <w:rPr>
        <w:rFonts w:ascii="OpenSymbol" w:hAnsi="OpenSymbol" w:cs="OpenSymbol"/>
      </w:rPr>
    </w:lvl>
    <w:lvl w:ilvl="8">
      <w:start w:val="1"/>
      <w:numFmt w:val="bullet"/>
      <w:lvlText w:val="▪"/>
      <w:lvlJc w:val="left"/>
      <w:pPr>
        <w:tabs>
          <w:tab w:val="num" w:pos="1658"/>
        </w:tabs>
        <w:ind w:left="1658" w:hanging="360"/>
      </w:pPr>
      <w:rPr>
        <w:rFonts w:ascii="OpenSymbol" w:hAnsi="OpenSymbol" w:cs="OpenSymbol"/>
      </w:rPr>
    </w:lvl>
  </w:abstractNum>
  <w:abstractNum w:abstractNumId="1" w15:restartNumberingAfterBreak="0">
    <w:nsid w:val="00000004"/>
    <w:multiLevelType w:val="multilevel"/>
    <w:tmpl w:val="00000004"/>
    <w:name w:val="WWNum7"/>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 w15:restartNumberingAfterBreak="0">
    <w:nsid w:val="00000005"/>
    <w:multiLevelType w:val="multilevel"/>
    <w:tmpl w:val="00000005"/>
    <w:name w:val="WWNum3"/>
    <w:lvl w:ilvl="0">
      <w:start w:val="1"/>
      <w:numFmt w:val="lowerLetter"/>
      <w:lvlText w:val="%1)"/>
      <w:lvlJc w:val="left"/>
      <w:pPr>
        <w:tabs>
          <w:tab w:val="num" w:pos="0"/>
        </w:tabs>
        <w:ind w:left="360" w:hanging="360"/>
      </w:pPr>
      <w:rPr>
        <w:rFonts w:ascii="Arial" w:eastAsia="Calibri" w:hAnsi="Arial" w:cs="Aria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06"/>
    <w:multiLevelType w:val="multilevel"/>
    <w:tmpl w:val="00000006"/>
    <w:name w:val="WWNum4"/>
    <w:lvl w:ilvl="0">
      <w:start w:val="1"/>
      <w:numFmt w:val="lowerLetter"/>
      <w:lvlText w:val="%1)"/>
      <w:lvlJc w:val="left"/>
      <w:pPr>
        <w:tabs>
          <w:tab w:val="num" w:pos="0"/>
        </w:tabs>
        <w:ind w:left="360" w:hanging="360"/>
      </w:pPr>
      <w:rPr>
        <w:rFonts w:ascii="Arial" w:eastAsia="Calibri" w:hAnsi="Arial" w:cs="Aria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 w15:restartNumberingAfterBreak="0">
    <w:nsid w:val="00000009"/>
    <w:multiLevelType w:val="multilevel"/>
    <w:tmpl w:val="00000009"/>
    <w:name w:val="WW8Num15"/>
    <w:lvl w:ilvl="0">
      <w:start w:val="1"/>
      <w:numFmt w:val="bullet"/>
      <w:lvlText w:val=""/>
      <w:lvlJc w:val="left"/>
      <w:pPr>
        <w:tabs>
          <w:tab w:val="num" w:pos="720"/>
        </w:tabs>
        <w:ind w:left="720" w:hanging="360"/>
      </w:pPr>
      <w:rPr>
        <w:rFonts w:ascii="Symbol" w:hAnsi="Symbol" w:cs="Arial"/>
        <w:color w:val="000000"/>
        <w:lang w:val="en-GB"/>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color w:val="000000"/>
        <w:lang w:val="en-GB"/>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color w:val="000000"/>
        <w:lang w:val="en-GB"/>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15:restartNumberingAfterBreak="0">
    <w:nsid w:val="00A26C69"/>
    <w:multiLevelType w:val="hybridMultilevel"/>
    <w:tmpl w:val="AB86BB84"/>
    <w:lvl w:ilvl="0" w:tplc="F39A135C">
      <w:start w:val="1"/>
      <w:numFmt w:val="bullet"/>
      <w:lvlText w:val="-"/>
      <w:lvlJc w:val="center"/>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15:restartNumberingAfterBreak="0">
    <w:nsid w:val="00CB288A"/>
    <w:multiLevelType w:val="multilevel"/>
    <w:tmpl w:val="5AE6952A"/>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1373C0A"/>
    <w:multiLevelType w:val="hybridMultilevel"/>
    <w:tmpl w:val="38E8A3D0"/>
    <w:lvl w:ilvl="0" w:tplc="01904A3C">
      <w:start w:val="1"/>
      <w:numFmt w:val="decimal"/>
      <w:pStyle w:val="Mapa"/>
      <w:suff w:val="space"/>
      <w:lvlText w:val="Mapa %1."/>
      <w:lvlJc w:val="left"/>
      <w:pPr>
        <w:ind w:left="2629"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50019" w:tentative="1">
      <w:start w:val="1"/>
      <w:numFmt w:val="lowerLetter"/>
      <w:lvlText w:val="%2."/>
      <w:lvlJc w:val="left"/>
      <w:pPr>
        <w:ind w:left="-4513" w:hanging="360"/>
      </w:pPr>
    </w:lvl>
    <w:lvl w:ilvl="2" w:tplc="0415001B" w:tentative="1">
      <w:start w:val="1"/>
      <w:numFmt w:val="lowerRoman"/>
      <w:lvlText w:val="%3."/>
      <w:lvlJc w:val="right"/>
      <w:pPr>
        <w:ind w:left="-3793" w:hanging="180"/>
      </w:pPr>
    </w:lvl>
    <w:lvl w:ilvl="3" w:tplc="0415000F" w:tentative="1">
      <w:start w:val="1"/>
      <w:numFmt w:val="decimal"/>
      <w:lvlText w:val="%4."/>
      <w:lvlJc w:val="left"/>
      <w:pPr>
        <w:ind w:left="-3073" w:hanging="360"/>
      </w:pPr>
    </w:lvl>
    <w:lvl w:ilvl="4" w:tplc="04150019" w:tentative="1">
      <w:start w:val="1"/>
      <w:numFmt w:val="lowerLetter"/>
      <w:lvlText w:val="%5."/>
      <w:lvlJc w:val="left"/>
      <w:pPr>
        <w:ind w:left="-2353" w:hanging="360"/>
      </w:pPr>
    </w:lvl>
    <w:lvl w:ilvl="5" w:tplc="0415001B" w:tentative="1">
      <w:start w:val="1"/>
      <w:numFmt w:val="lowerRoman"/>
      <w:lvlText w:val="%6."/>
      <w:lvlJc w:val="right"/>
      <w:pPr>
        <w:ind w:left="-1633" w:hanging="180"/>
      </w:pPr>
    </w:lvl>
    <w:lvl w:ilvl="6" w:tplc="0415000F" w:tentative="1">
      <w:start w:val="1"/>
      <w:numFmt w:val="decimal"/>
      <w:lvlText w:val="%7."/>
      <w:lvlJc w:val="left"/>
      <w:pPr>
        <w:ind w:left="-913" w:hanging="360"/>
      </w:pPr>
    </w:lvl>
    <w:lvl w:ilvl="7" w:tplc="04150019" w:tentative="1">
      <w:start w:val="1"/>
      <w:numFmt w:val="lowerLetter"/>
      <w:lvlText w:val="%8."/>
      <w:lvlJc w:val="left"/>
      <w:pPr>
        <w:ind w:left="-193" w:hanging="360"/>
      </w:pPr>
    </w:lvl>
    <w:lvl w:ilvl="8" w:tplc="0415001B" w:tentative="1">
      <w:start w:val="1"/>
      <w:numFmt w:val="lowerRoman"/>
      <w:lvlText w:val="%9."/>
      <w:lvlJc w:val="right"/>
      <w:pPr>
        <w:ind w:left="527" w:hanging="180"/>
      </w:pPr>
    </w:lvl>
  </w:abstractNum>
  <w:abstractNum w:abstractNumId="8" w15:restartNumberingAfterBreak="0">
    <w:nsid w:val="01A677A0"/>
    <w:multiLevelType w:val="hybridMultilevel"/>
    <w:tmpl w:val="C7AC8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1A968DB"/>
    <w:multiLevelType w:val="hybridMultilevel"/>
    <w:tmpl w:val="C860C734"/>
    <w:lvl w:ilvl="0" w:tplc="E716C7C0">
      <w:start w:val="3"/>
      <w:numFmt w:val="bullet"/>
      <w:lvlText w:val=""/>
      <w:lvlJc w:val="left"/>
      <w:pPr>
        <w:ind w:left="720" w:hanging="360"/>
      </w:pPr>
      <w:rPr>
        <w:rFonts w:ascii="Symbol" w:eastAsiaTheme="minorHAnsi" w:hAnsi="Symbol" w:cstheme="minor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E731AF"/>
    <w:multiLevelType w:val="hybridMultilevel"/>
    <w:tmpl w:val="9A2867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21502B0"/>
    <w:multiLevelType w:val="multilevel"/>
    <w:tmpl w:val="6F82399A"/>
    <w:lvl w:ilvl="0">
      <w:start w:val="1"/>
      <w:numFmt w:val="lowerLetter"/>
      <w:lvlText w:val="%1)"/>
      <w:lvlJc w:val="left"/>
      <w:pPr>
        <w:ind w:left="315" w:hanging="360"/>
      </w:pPr>
      <w:rPr>
        <w:b w:val="0"/>
        <w:i w:val="0"/>
        <w:sz w:val="24"/>
      </w:rPr>
    </w:lvl>
    <w:lvl w:ilvl="1">
      <w:start w:val="1"/>
      <w:numFmt w:val="lowerLetter"/>
      <w:lvlText w:val="%2."/>
      <w:lvlJc w:val="left"/>
      <w:pPr>
        <w:ind w:left="1035" w:hanging="360"/>
      </w:pPr>
    </w:lvl>
    <w:lvl w:ilvl="2">
      <w:start w:val="1"/>
      <w:numFmt w:val="lowerRoman"/>
      <w:lvlText w:val="%3."/>
      <w:lvlJc w:val="right"/>
      <w:pPr>
        <w:ind w:left="1755" w:hanging="180"/>
      </w:pPr>
    </w:lvl>
    <w:lvl w:ilvl="3">
      <w:start w:val="1"/>
      <w:numFmt w:val="decimal"/>
      <w:lvlText w:val="%4."/>
      <w:lvlJc w:val="left"/>
      <w:pPr>
        <w:ind w:left="2475" w:hanging="360"/>
      </w:pPr>
    </w:lvl>
    <w:lvl w:ilvl="4">
      <w:start w:val="1"/>
      <w:numFmt w:val="lowerLetter"/>
      <w:lvlText w:val="%5."/>
      <w:lvlJc w:val="left"/>
      <w:pPr>
        <w:ind w:left="3195" w:hanging="360"/>
      </w:pPr>
    </w:lvl>
    <w:lvl w:ilvl="5">
      <w:start w:val="1"/>
      <w:numFmt w:val="lowerRoman"/>
      <w:lvlText w:val="%6."/>
      <w:lvlJc w:val="right"/>
      <w:pPr>
        <w:ind w:left="3915" w:hanging="180"/>
      </w:pPr>
    </w:lvl>
    <w:lvl w:ilvl="6">
      <w:start w:val="1"/>
      <w:numFmt w:val="decimal"/>
      <w:lvlText w:val="%7."/>
      <w:lvlJc w:val="left"/>
      <w:pPr>
        <w:ind w:left="4635" w:hanging="360"/>
      </w:pPr>
    </w:lvl>
    <w:lvl w:ilvl="7">
      <w:start w:val="1"/>
      <w:numFmt w:val="lowerLetter"/>
      <w:lvlText w:val="%8."/>
      <w:lvlJc w:val="left"/>
      <w:pPr>
        <w:ind w:left="5355" w:hanging="360"/>
      </w:pPr>
    </w:lvl>
    <w:lvl w:ilvl="8">
      <w:start w:val="1"/>
      <w:numFmt w:val="lowerRoman"/>
      <w:lvlText w:val="%9."/>
      <w:lvlJc w:val="right"/>
      <w:pPr>
        <w:ind w:left="6075" w:hanging="180"/>
      </w:pPr>
    </w:lvl>
  </w:abstractNum>
  <w:abstractNum w:abstractNumId="12" w15:restartNumberingAfterBreak="0">
    <w:nsid w:val="02440D75"/>
    <w:multiLevelType w:val="hybridMultilevel"/>
    <w:tmpl w:val="010C9776"/>
    <w:lvl w:ilvl="0" w:tplc="E4BC9A8E">
      <w:start w:val="3"/>
      <w:numFmt w:val="bullet"/>
      <w:lvlText w:val="•"/>
      <w:lvlJc w:val="left"/>
      <w:pPr>
        <w:ind w:left="1065" w:hanging="705"/>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2522790"/>
    <w:multiLevelType w:val="hybridMultilevel"/>
    <w:tmpl w:val="13226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505289"/>
    <w:multiLevelType w:val="hybridMultilevel"/>
    <w:tmpl w:val="2B7C9F8E"/>
    <w:lvl w:ilvl="0" w:tplc="7D0EEA66">
      <w:start w:val="1"/>
      <w:numFmt w:val="bullet"/>
      <w:pStyle w:val="1"/>
      <w:lvlText w:val=""/>
      <w:lvlJc w:val="left"/>
      <w:pPr>
        <w:ind w:left="644" w:hanging="360"/>
      </w:pPr>
      <w:rPr>
        <w:rFonts w:ascii="Wingdings" w:hAnsi="Wingdings" w:hint="default"/>
      </w:rPr>
    </w:lvl>
    <w:lvl w:ilvl="1" w:tplc="7D0EEA66">
      <w:start w:val="1"/>
      <w:numFmt w:val="lowerLetter"/>
      <w:pStyle w:val="1"/>
      <w:lvlText w:val="%2."/>
      <w:lvlJc w:val="left"/>
      <w:pPr>
        <w:ind w:left="1364" w:hanging="360"/>
      </w:pPr>
    </w:lvl>
    <w:lvl w:ilvl="2" w:tplc="04150005" w:tentative="1">
      <w:start w:val="1"/>
      <w:numFmt w:val="lowerRoman"/>
      <w:lvlText w:val="%3."/>
      <w:lvlJc w:val="right"/>
      <w:pPr>
        <w:ind w:left="2084" w:hanging="180"/>
      </w:pPr>
    </w:lvl>
    <w:lvl w:ilvl="3" w:tplc="04150001" w:tentative="1">
      <w:start w:val="1"/>
      <w:numFmt w:val="decimal"/>
      <w:lvlText w:val="%4."/>
      <w:lvlJc w:val="left"/>
      <w:pPr>
        <w:ind w:left="2804" w:hanging="360"/>
      </w:pPr>
    </w:lvl>
    <w:lvl w:ilvl="4" w:tplc="04150003" w:tentative="1">
      <w:start w:val="1"/>
      <w:numFmt w:val="lowerLetter"/>
      <w:lvlText w:val="%5."/>
      <w:lvlJc w:val="left"/>
      <w:pPr>
        <w:ind w:left="3524" w:hanging="360"/>
      </w:pPr>
    </w:lvl>
    <w:lvl w:ilvl="5" w:tplc="04150005" w:tentative="1">
      <w:start w:val="1"/>
      <w:numFmt w:val="lowerRoman"/>
      <w:lvlText w:val="%6."/>
      <w:lvlJc w:val="right"/>
      <w:pPr>
        <w:ind w:left="4244" w:hanging="180"/>
      </w:pPr>
    </w:lvl>
    <w:lvl w:ilvl="6" w:tplc="04150001" w:tentative="1">
      <w:start w:val="1"/>
      <w:numFmt w:val="decimal"/>
      <w:lvlText w:val="%7."/>
      <w:lvlJc w:val="left"/>
      <w:pPr>
        <w:ind w:left="4964" w:hanging="360"/>
      </w:pPr>
    </w:lvl>
    <w:lvl w:ilvl="7" w:tplc="04150003" w:tentative="1">
      <w:start w:val="1"/>
      <w:numFmt w:val="lowerLetter"/>
      <w:lvlText w:val="%8."/>
      <w:lvlJc w:val="left"/>
      <w:pPr>
        <w:ind w:left="5684" w:hanging="360"/>
      </w:pPr>
    </w:lvl>
    <w:lvl w:ilvl="8" w:tplc="04150005" w:tentative="1">
      <w:start w:val="1"/>
      <w:numFmt w:val="lowerRoman"/>
      <w:lvlText w:val="%9."/>
      <w:lvlJc w:val="right"/>
      <w:pPr>
        <w:ind w:left="6404" w:hanging="180"/>
      </w:pPr>
    </w:lvl>
  </w:abstractNum>
  <w:abstractNum w:abstractNumId="15" w15:restartNumberingAfterBreak="0">
    <w:nsid w:val="039A6A88"/>
    <w:multiLevelType w:val="hybridMultilevel"/>
    <w:tmpl w:val="47F4B3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15:restartNumberingAfterBreak="0">
    <w:nsid w:val="039D41AC"/>
    <w:multiLevelType w:val="hybridMultilevel"/>
    <w:tmpl w:val="A9B29994"/>
    <w:lvl w:ilvl="0" w:tplc="04150001">
      <w:start w:val="1"/>
      <w:numFmt w:val="bullet"/>
      <w:lvlText w:val=""/>
      <w:lvlJc w:val="left"/>
      <w:pPr>
        <w:ind w:left="720" w:hanging="360"/>
      </w:pPr>
      <w:rPr>
        <w:rFonts w:ascii="Symbol" w:hAnsi="Symbol" w:hint="default"/>
      </w:rPr>
    </w:lvl>
    <w:lvl w:ilvl="1" w:tplc="5B042422">
      <w:start w:val="3"/>
      <w:numFmt w:val="bullet"/>
      <w:lvlText w:val="•"/>
      <w:lvlJc w:val="left"/>
      <w:pPr>
        <w:ind w:left="1785" w:hanging="705"/>
      </w:pPr>
      <w:rPr>
        <w:rFonts w:ascii="Calibri" w:eastAsiaTheme="minorHAnsi" w:hAnsi="Calibri" w:cs="Calibri"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051E02DC"/>
    <w:multiLevelType w:val="hybridMultilevel"/>
    <w:tmpl w:val="B492C3C0"/>
    <w:lvl w:ilvl="0" w:tplc="57DCF656">
      <w:start w:val="1"/>
      <w:numFmt w:val="bullet"/>
      <w:lvlText w:val="-"/>
      <w:lvlJc w:val="left"/>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15:restartNumberingAfterBreak="0">
    <w:nsid w:val="05B82271"/>
    <w:multiLevelType w:val="hybridMultilevel"/>
    <w:tmpl w:val="1668EA32"/>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06D96F37"/>
    <w:multiLevelType w:val="multilevel"/>
    <w:tmpl w:val="CC36C526"/>
    <w:lvl w:ilvl="0">
      <w:start w:val="1"/>
      <w:numFmt w:val="decimal"/>
      <w:lvlText w:val="%1)"/>
      <w:lvlJc w:val="left"/>
      <w:pPr>
        <w:ind w:left="1068" w:hanging="360"/>
      </w:pPr>
      <w:rPr>
        <w:strike w:val="0"/>
        <w:dstrike w:val="0"/>
      </w:rPr>
    </w:lvl>
    <w:lvl w:ilvl="1">
      <w:start w:val="1"/>
      <w:numFmt w:val="lowerLetter"/>
      <w:lvlText w:val="%2)"/>
      <w:lvlJc w:val="left"/>
      <w:pPr>
        <w:ind w:left="1788" w:hanging="360"/>
      </w:pPr>
    </w:lvl>
    <w:lvl w:ilvl="2">
      <w:numFmt w:val="bullet"/>
      <w:lvlText w:val=""/>
      <w:lvlJc w:val="left"/>
      <w:pPr>
        <w:ind w:left="2508" w:hanging="360"/>
      </w:pPr>
      <w:rPr>
        <w:rFonts w:ascii="Wingdings" w:hAnsi="Wingdings"/>
      </w:rPr>
    </w:lvl>
    <w:lvl w:ilvl="3">
      <w:numFmt w:val="bullet"/>
      <w:lvlText w:val=""/>
      <w:lvlJc w:val="left"/>
      <w:pPr>
        <w:ind w:left="3228" w:hanging="360"/>
      </w:pPr>
      <w:rPr>
        <w:rFonts w:ascii="Symbol" w:hAnsi="Symbol"/>
      </w:rPr>
    </w:lvl>
    <w:lvl w:ilvl="4">
      <w:numFmt w:val="bullet"/>
      <w:lvlText w:val="o"/>
      <w:lvlJc w:val="left"/>
      <w:pPr>
        <w:ind w:left="3948" w:hanging="360"/>
      </w:pPr>
      <w:rPr>
        <w:rFonts w:ascii="Courier New" w:hAnsi="Courier New" w:cs="Courier New"/>
      </w:rPr>
    </w:lvl>
    <w:lvl w:ilvl="5">
      <w:numFmt w:val="bullet"/>
      <w:lvlText w:val=""/>
      <w:lvlJc w:val="left"/>
      <w:pPr>
        <w:ind w:left="4668" w:hanging="360"/>
      </w:pPr>
      <w:rPr>
        <w:rFonts w:ascii="Wingdings" w:hAnsi="Wingdings"/>
      </w:rPr>
    </w:lvl>
    <w:lvl w:ilvl="6">
      <w:numFmt w:val="bullet"/>
      <w:lvlText w:val=""/>
      <w:lvlJc w:val="left"/>
      <w:pPr>
        <w:ind w:left="5388" w:hanging="360"/>
      </w:pPr>
      <w:rPr>
        <w:rFonts w:ascii="Symbol" w:hAnsi="Symbol"/>
      </w:rPr>
    </w:lvl>
    <w:lvl w:ilvl="7">
      <w:numFmt w:val="bullet"/>
      <w:lvlText w:val="o"/>
      <w:lvlJc w:val="left"/>
      <w:pPr>
        <w:ind w:left="6108" w:hanging="360"/>
      </w:pPr>
      <w:rPr>
        <w:rFonts w:ascii="Courier New" w:hAnsi="Courier New" w:cs="Courier New"/>
      </w:rPr>
    </w:lvl>
    <w:lvl w:ilvl="8">
      <w:numFmt w:val="bullet"/>
      <w:lvlText w:val=""/>
      <w:lvlJc w:val="left"/>
      <w:pPr>
        <w:ind w:left="6828" w:hanging="360"/>
      </w:pPr>
      <w:rPr>
        <w:rFonts w:ascii="Wingdings" w:hAnsi="Wingdings"/>
      </w:rPr>
    </w:lvl>
  </w:abstractNum>
  <w:abstractNum w:abstractNumId="20" w15:restartNumberingAfterBreak="0">
    <w:nsid w:val="073B0140"/>
    <w:multiLevelType w:val="hybridMultilevel"/>
    <w:tmpl w:val="2CF87D30"/>
    <w:styleLink w:val="Zaimportowanystyl11"/>
    <w:lvl w:ilvl="0" w:tplc="3B302D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F7A51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04AF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EA2889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1C89A4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0CCF8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9D01DC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CC79F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4D0A3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07E91B8C"/>
    <w:multiLevelType w:val="hybridMultilevel"/>
    <w:tmpl w:val="0BA89734"/>
    <w:lvl w:ilvl="0" w:tplc="496AD65C">
      <w:start w:val="1"/>
      <w:numFmt w:val="bullet"/>
      <w:lvlText w:val=""/>
      <w:lvlJc w:val="left"/>
      <w:pPr>
        <w:ind w:left="717" w:hanging="360"/>
      </w:pPr>
      <w:rPr>
        <w:rFonts w:ascii="Symbol" w:hAnsi="Symbol" w:hint="default"/>
        <w:sz w:val="24"/>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2" w15:restartNumberingAfterBreak="0">
    <w:nsid w:val="083762EB"/>
    <w:multiLevelType w:val="hybridMultilevel"/>
    <w:tmpl w:val="30A0C716"/>
    <w:lvl w:ilvl="0" w:tplc="0415000F">
      <w:start w:val="1"/>
      <w:numFmt w:val="decimal"/>
      <w:lvlText w:val="%1."/>
      <w:lvlJc w:val="left"/>
      <w:pPr>
        <w:ind w:left="7874" w:hanging="360"/>
      </w:pPr>
      <w:rPr>
        <w:rFonts w:hint="default"/>
      </w:rPr>
    </w:lvl>
    <w:lvl w:ilvl="1" w:tplc="FFFFFFFF">
      <w:start w:val="1"/>
      <w:numFmt w:val="lowerLetter"/>
      <w:lvlText w:val="%2."/>
      <w:lvlJc w:val="left"/>
      <w:pPr>
        <w:ind w:left="8594" w:hanging="360"/>
      </w:pPr>
    </w:lvl>
    <w:lvl w:ilvl="2" w:tplc="FFFFFFFF" w:tentative="1">
      <w:start w:val="1"/>
      <w:numFmt w:val="lowerRoman"/>
      <w:lvlText w:val="%3."/>
      <w:lvlJc w:val="right"/>
      <w:pPr>
        <w:ind w:left="9314" w:hanging="180"/>
      </w:pPr>
    </w:lvl>
    <w:lvl w:ilvl="3" w:tplc="FFFFFFFF" w:tentative="1">
      <w:start w:val="1"/>
      <w:numFmt w:val="decimal"/>
      <w:lvlText w:val="%4."/>
      <w:lvlJc w:val="left"/>
      <w:pPr>
        <w:ind w:left="10034" w:hanging="360"/>
      </w:pPr>
    </w:lvl>
    <w:lvl w:ilvl="4" w:tplc="FFFFFFFF" w:tentative="1">
      <w:start w:val="1"/>
      <w:numFmt w:val="lowerLetter"/>
      <w:lvlText w:val="%5."/>
      <w:lvlJc w:val="left"/>
      <w:pPr>
        <w:ind w:left="10754" w:hanging="360"/>
      </w:pPr>
    </w:lvl>
    <w:lvl w:ilvl="5" w:tplc="FFFFFFFF" w:tentative="1">
      <w:start w:val="1"/>
      <w:numFmt w:val="lowerRoman"/>
      <w:lvlText w:val="%6."/>
      <w:lvlJc w:val="right"/>
      <w:pPr>
        <w:ind w:left="11474" w:hanging="180"/>
      </w:pPr>
    </w:lvl>
    <w:lvl w:ilvl="6" w:tplc="FFFFFFFF" w:tentative="1">
      <w:start w:val="1"/>
      <w:numFmt w:val="decimal"/>
      <w:lvlText w:val="%7."/>
      <w:lvlJc w:val="left"/>
      <w:pPr>
        <w:ind w:left="12194" w:hanging="360"/>
      </w:pPr>
    </w:lvl>
    <w:lvl w:ilvl="7" w:tplc="FFFFFFFF" w:tentative="1">
      <w:start w:val="1"/>
      <w:numFmt w:val="lowerLetter"/>
      <w:lvlText w:val="%8."/>
      <w:lvlJc w:val="left"/>
      <w:pPr>
        <w:ind w:left="12914" w:hanging="360"/>
      </w:pPr>
    </w:lvl>
    <w:lvl w:ilvl="8" w:tplc="FFFFFFFF" w:tentative="1">
      <w:start w:val="1"/>
      <w:numFmt w:val="lowerRoman"/>
      <w:lvlText w:val="%9."/>
      <w:lvlJc w:val="right"/>
      <w:pPr>
        <w:ind w:left="13634" w:hanging="180"/>
      </w:pPr>
    </w:lvl>
  </w:abstractNum>
  <w:abstractNum w:abstractNumId="23" w15:restartNumberingAfterBreak="0">
    <w:nsid w:val="09152520"/>
    <w:multiLevelType w:val="hybridMultilevel"/>
    <w:tmpl w:val="E8EA19A0"/>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09622675"/>
    <w:multiLevelType w:val="hybridMultilevel"/>
    <w:tmpl w:val="DDC8C28C"/>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9790829"/>
    <w:multiLevelType w:val="hybridMultilevel"/>
    <w:tmpl w:val="6C6270A8"/>
    <w:lvl w:ilvl="0" w:tplc="52C01D5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15:restartNumberingAfterBreak="0">
    <w:nsid w:val="097E6533"/>
    <w:multiLevelType w:val="hybridMultilevel"/>
    <w:tmpl w:val="A1BE74D2"/>
    <w:lvl w:ilvl="0" w:tplc="FFFFFFFF">
      <w:start w:val="1"/>
      <w:numFmt w:val="bullet"/>
      <w:lvlText w:val=""/>
      <w:lvlJc w:val="left"/>
      <w:pPr>
        <w:ind w:left="-456" w:hanging="360"/>
      </w:pPr>
      <w:rPr>
        <w:rFonts w:ascii="Symbol" w:hAnsi="Symbol" w:hint="default"/>
      </w:rPr>
    </w:lvl>
    <w:lvl w:ilvl="1" w:tplc="FFFFFFFF">
      <w:start w:val="1"/>
      <w:numFmt w:val="bullet"/>
      <w:lvlText w:val="o"/>
      <w:lvlJc w:val="left"/>
      <w:pPr>
        <w:ind w:left="264" w:hanging="360"/>
      </w:pPr>
      <w:rPr>
        <w:rFonts w:ascii="Courier New" w:hAnsi="Courier New" w:cs="Courier New" w:hint="default"/>
      </w:rPr>
    </w:lvl>
    <w:lvl w:ilvl="2" w:tplc="04150003">
      <w:start w:val="1"/>
      <w:numFmt w:val="bullet"/>
      <w:lvlText w:val="o"/>
      <w:lvlJc w:val="left"/>
      <w:pPr>
        <w:ind w:left="1068" w:hanging="360"/>
      </w:pPr>
      <w:rPr>
        <w:rFonts w:ascii="Courier New" w:hAnsi="Courier New" w:cs="Courier New" w:hint="default"/>
      </w:rPr>
    </w:lvl>
    <w:lvl w:ilvl="3" w:tplc="FFFFFFFF" w:tentative="1">
      <w:start w:val="1"/>
      <w:numFmt w:val="bullet"/>
      <w:lvlText w:val=""/>
      <w:lvlJc w:val="left"/>
      <w:pPr>
        <w:ind w:left="1704" w:hanging="360"/>
      </w:pPr>
      <w:rPr>
        <w:rFonts w:ascii="Symbol" w:hAnsi="Symbol" w:hint="default"/>
      </w:rPr>
    </w:lvl>
    <w:lvl w:ilvl="4" w:tplc="FFFFFFFF" w:tentative="1">
      <w:start w:val="1"/>
      <w:numFmt w:val="bullet"/>
      <w:lvlText w:val="o"/>
      <w:lvlJc w:val="left"/>
      <w:pPr>
        <w:ind w:left="2424" w:hanging="360"/>
      </w:pPr>
      <w:rPr>
        <w:rFonts w:ascii="Courier New" w:hAnsi="Courier New" w:cs="Courier New" w:hint="default"/>
      </w:rPr>
    </w:lvl>
    <w:lvl w:ilvl="5" w:tplc="FFFFFFFF" w:tentative="1">
      <w:start w:val="1"/>
      <w:numFmt w:val="bullet"/>
      <w:lvlText w:val=""/>
      <w:lvlJc w:val="left"/>
      <w:pPr>
        <w:ind w:left="3144" w:hanging="360"/>
      </w:pPr>
      <w:rPr>
        <w:rFonts w:ascii="Wingdings" w:hAnsi="Wingdings" w:hint="default"/>
      </w:rPr>
    </w:lvl>
    <w:lvl w:ilvl="6" w:tplc="FFFFFFFF" w:tentative="1">
      <w:start w:val="1"/>
      <w:numFmt w:val="bullet"/>
      <w:lvlText w:val=""/>
      <w:lvlJc w:val="left"/>
      <w:pPr>
        <w:ind w:left="3864" w:hanging="360"/>
      </w:pPr>
      <w:rPr>
        <w:rFonts w:ascii="Symbol" w:hAnsi="Symbol" w:hint="default"/>
      </w:rPr>
    </w:lvl>
    <w:lvl w:ilvl="7" w:tplc="FFFFFFFF" w:tentative="1">
      <w:start w:val="1"/>
      <w:numFmt w:val="bullet"/>
      <w:lvlText w:val="o"/>
      <w:lvlJc w:val="left"/>
      <w:pPr>
        <w:ind w:left="4584" w:hanging="360"/>
      </w:pPr>
      <w:rPr>
        <w:rFonts w:ascii="Courier New" w:hAnsi="Courier New" w:cs="Courier New" w:hint="default"/>
      </w:rPr>
    </w:lvl>
    <w:lvl w:ilvl="8" w:tplc="FFFFFFFF" w:tentative="1">
      <w:start w:val="1"/>
      <w:numFmt w:val="bullet"/>
      <w:lvlText w:val=""/>
      <w:lvlJc w:val="left"/>
      <w:pPr>
        <w:ind w:left="5304" w:hanging="360"/>
      </w:pPr>
      <w:rPr>
        <w:rFonts w:ascii="Wingdings" w:hAnsi="Wingdings" w:hint="default"/>
      </w:rPr>
    </w:lvl>
  </w:abstractNum>
  <w:abstractNum w:abstractNumId="27" w15:restartNumberingAfterBreak="0">
    <w:nsid w:val="09AD71B0"/>
    <w:multiLevelType w:val="hybridMultilevel"/>
    <w:tmpl w:val="F87AE6DE"/>
    <w:lvl w:ilvl="0" w:tplc="F39A135C">
      <w:start w:val="1"/>
      <w:numFmt w:val="bullet"/>
      <w:lvlText w:val="-"/>
      <w:lvlJc w:val="center"/>
      <w:pPr>
        <w:ind w:left="360" w:hanging="360"/>
      </w:pPr>
      <w:rPr>
        <w:rFonts w:ascii="Courier New" w:hAnsi="Courier New"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8" w15:restartNumberingAfterBreak="0">
    <w:nsid w:val="09DA17FD"/>
    <w:multiLevelType w:val="hybridMultilevel"/>
    <w:tmpl w:val="E37807EE"/>
    <w:lvl w:ilvl="0" w:tplc="F39A135C">
      <w:start w:val="1"/>
      <w:numFmt w:val="bullet"/>
      <w:lvlText w:val="-"/>
      <w:lvlJc w:val="center"/>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A4357A2"/>
    <w:multiLevelType w:val="hybridMultilevel"/>
    <w:tmpl w:val="C13EEACA"/>
    <w:lvl w:ilvl="0" w:tplc="C6261E9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0A970741"/>
    <w:multiLevelType w:val="hybridMultilevel"/>
    <w:tmpl w:val="7456934E"/>
    <w:lvl w:ilvl="0" w:tplc="041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0AA2256C"/>
    <w:multiLevelType w:val="hybridMultilevel"/>
    <w:tmpl w:val="BADAEB0A"/>
    <w:lvl w:ilvl="0" w:tplc="F39A135C">
      <w:start w:val="1"/>
      <w:numFmt w:val="bullet"/>
      <w:lvlText w:val="-"/>
      <w:lvlJc w:val="center"/>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0B0C0A7B"/>
    <w:multiLevelType w:val="hybridMultilevel"/>
    <w:tmpl w:val="697C4D74"/>
    <w:lvl w:ilvl="0" w:tplc="0415000F">
      <w:start w:val="1"/>
      <w:numFmt w:val="decimal"/>
      <w:lvlText w:val="%1."/>
      <w:lvlJc w:val="left"/>
      <w:pPr>
        <w:ind w:left="489" w:hanging="360"/>
      </w:pPr>
      <w:rPr>
        <w:rFonts w:hint="default"/>
      </w:rPr>
    </w:lvl>
    <w:lvl w:ilvl="1" w:tplc="04150019" w:tentative="1">
      <w:start w:val="1"/>
      <w:numFmt w:val="lowerLetter"/>
      <w:lvlText w:val="%2."/>
      <w:lvlJc w:val="left"/>
      <w:pPr>
        <w:ind w:left="1209" w:hanging="360"/>
      </w:pPr>
    </w:lvl>
    <w:lvl w:ilvl="2" w:tplc="0415001B" w:tentative="1">
      <w:start w:val="1"/>
      <w:numFmt w:val="lowerRoman"/>
      <w:lvlText w:val="%3."/>
      <w:lvlJc w:val="right"/>
      <w:pPr>
        <w:ind w:left="1929" w:hanging="180"/>
      </w:pPr>
    </w:lvl>
    <w:lvl w:ilvl="3" w:tplc="0415000F" w:tentative="1">
      <w:start w:val="1"/>
      <w:numFmt w:val="decimal"/>
      <w:lvlText w:val="%4."/>
      <w:lvlJc w:val="left"/>
      <w:pPr>
        <w:ind w:left="2649" w:hanging="360"/>
      </w:pPr>
    </w:lvl>
    <w:lvl w:ilvl="4" w:tplc="04150019" w:tentative="1">
      <w:start w:val="1"/>
      <w:numFmt w:val="lowerLetter"/>
      <w:lvlText w:val="%5."/>
      <w:lvlJc w:val="left"/>
      <w:pPr>
        <w:ind w:left="3369" w:hanging="360"/>
      </w:pPr>
    </w:lvl>
    <w:lvl w:ilvl="5" w:tplc="0415001B" w:tentative="1">
      <w:start w:val="1"/>
      <w:numFmt w:val="lowerRoman"/>
      <w:lvlText w:val="%6."/>
      <w:lvlJc w:val="right"/>
      <w:pPr>
        <w:ind w:left="4089" w:hanging="180"/>
      </w:pPr>
    </w:lvl>
    <w:lvl w:ilvl="6" w:tplc="0415000F" w:tentative="1">
      <w:start w:val="1"/>
      <w:numFmt w:val="decimal"/>
      <w:lvlText w:val="%7."/>
      <w:lvlJc w:val="left"/>
      <w:pPr>
        <w:ind w:left="4809" w:hanging="360"/>
      </w:pPr>
    </w:lvl>
    <w:lvl w:ilvl="7" w:tplc="04150019" w:tentative="1">
      <w:start w:val="1"/>
      <w:numFmt w:val="lowerLetter"/>
      <w:lvlText w:val="%8."/>
      <w:lvlJc w:val="left"/>
      <w:pPr>
        <w:ind w:left="5529" w:hanging="360"/>
      </w:pPr>
    </w:lvl>
    <w:lvl w:ilvl="8" w:tplc="0415001B" w:tentative="1">
      <w:start w:val="1"/>
      <w:numFmt w:val="lowerRoman"/>
      <w:lvlText w:val="%9."/>
      <w:lvlJc w:val="right"/>
      <w:pPr>
        <w:ind w:left="6249" w:hanging="180"/>
      </w:pPr>
    </w:lvl>
  </w:abstractNum>
  <w:abstractNum w:abstractNumId="33" w15:restartNumberingAfterBreak="0">
    <w:nsid w:val="0B236DBB"/>
    <w:multiLevelType w:val="hybridMultilevel"/>
    <w:tmpl w:val="EB2CA142"/>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0B584F74"/>
    <w:multiLevelType w:val="hybridMultilevel"/>
    <w:tmpl w:val="AE9AF2A2"/>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0BDE6785"/>
    <w:multiLevelType w:val="hybridMultilevel"/>
    <w:tmpl w:val="4F62BF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0C442E4D"/>
    <w:multiLevelType w:val="hybridMultilevel"/>
    <w:tmpl w:val="1E8656B6"/>
    <w:lvl w:ilvl="0" w:tplc="831C4E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0CB36653"/>
    <w:multiLevelType w:val="hybridMultilevel"/>
    <w:tmpl w:val="259C3252"/>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0D72007C"/>
    <w:multiLevelType w:val="hybridMultilevel"/>
    <w:tmpl w:val="80581DA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DD1442B"/>
    <w:multiLevelType w:val="hybridMultilevel"/>
    <w:tmpl w:val="D004A984"/>
    <w:lvl w:ilvl="0" w:tplc="0415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0E172FCF"/>
    <w:multiLevelType w:val="hybridMultilevel"/>
    <w:tmpl w:val="B2749816"/>
    <w:lvl w:ilvl="0" w:tplc="A5C610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EC00774"/>
    <w:multiLevelType w:val="hybridMultilevel"/>
    <w:tmpl w:val="5A0CD41E"/>
    <w:styleLink w:val="Zaimportowanystyl3"/>
    <w:lvl w:ilvl="0" w:tplc="0504B7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94625C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83086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A12877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18C96E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256B98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E0A84D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38C1F1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C04E6A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15:restartNumberingAfterBreak="0">
    <w:nsid w:val="0EDA64EF"/>
    <w:multiLevelType w:val="hybridMultilevel"/>
    <w:tmpl w:val="7D4EBC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F1E24C6"/>
    <w:multiLevelType w:val="hybridMultilevel"/>
    <w:tmpl w:val="0F127964"/>
    <w:styleLink w:val="Punktory"/>
    <w:lvl w:ilvl="0" w:tplc="737493FA">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0CD6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DE046DC">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24A9F8">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3E9A70">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E68378">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7DC721A">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1234FA">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0E60A4">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0FD05560"/>
    <w:multiLevelType w:val="hybridMultilevel"/>
    <w:tmpl w:val="AADC32BC"/>
    <w:lvl w:ilvl="0" w:tplc="D956302C">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10023C9A"/>
    <w:multiLevelType w:val="hybridMultilevel"/>
    <w:tmpl w:val="C6E87056"/>
    <w:lvl w:ilvl="0" w:tplc="066E20BE">
      <w:start w:val="1"/>
      <w:numFmt w:val="lowerLetter"/>
      <w:lvlText w:val="%1)"/>
      <w:lvlJc w:val="left"/>
      <w:pPr>
        <w:ind w:left="2136" w:hanging="360"/>
      </w:pPr>
      <w:rPr>
        <w:rFonts w:ascii="Calibri" w:eastAsia="Times New Roman" w:hAnsi="Calibri" w:cstheme="minorHAnsi"/>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46" w15:restartNumberingAfterBreak="0">
    <w:nsid w:val="106F128E"/>
    <w:multiLevelType w:val="hybridMultilevel"/>
    <w:tmpl w:val="E0746FE8"/>
    <w:lvl w:ilvl="0" w:tplc="F39A135C">
      <w:start w:val="1"/>
      <w:numFmt w:val="bullet"/>
      <w:lvlText w:val="-"/>
      <w:lvlJc w:val="center"/>
      <w:pPr>
        <w:ind w:left="360" w:hanging="360"/>
      </w:pPr>
      <w:rPr>
        <w:rFonts w:ascii="Courier New" w:hAnsi="Courier New" w:hint="default"/>
        <w:b w:val="0"/>
        <w:color w:val="000000" w:themeColor="text1"/>
      </w:rPr>
    </w:lvl>
    <w:lvl w:ilvl="1" w:tplc="FFFFFFFF">
      <w:start w:val="1"/>
      <w:numFmt w:val="lowerLetter"/>
      <w:lvlText w:val="%2."/>
      <w:lvlJc w:val="left"/>
      <w:pPr>
        <w:ind w:left="1156" w:hanging="360"/>
      </w:p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start w:val="1"/>
      <w:numFmt w:val="lowerLetter"/>
      <w:lvlText w:val="%5."/>
      <w:lvlJc w:val="left"/>
      <w:pPr>
        <w:ind w:left="3316" w:hanging="360"/>
      </w:pPr>
    </w:lvl>
    <w:lvl w:ilvl="5" w:tplc="FFFFFFFF">
      <w:start w:val="1"/>
      <w:numFmt w:val="lowerRoman"/>
      <w:lvlText w:val="%6."/>
      <w:lvlJc w:val="right"/>
      <w:pPr>
        <w:ind w:left="4036" w:hanging="180"/>
      </w:pPr>
    </w:lvl>
    <w:lvl w:ilvl="6" w:tplc="FFFFFFFF">
      <w:start w:val="1"/>
      <w:numFmt w:val="decimal"/>
      <w:lvlText w:val="%7."/>
      <w:lvlJc w:val="left"/>
      <w:pPr>
        <w:ind w:left="4756" w:hanging="360"/>
      </w:pPr>
    </w:lvl>
    <w:lvl w:ilvl="7" w:tplc="FFFFFFFF">
      <w:start w:val="1"/>
      <w:numFmt w:val="lowerLetter"/>
      <w:lvlText w:val="%8."/>
      <w:lvlJc w:val="left"/>
      <w:pPr>
        <w:ind w:left="5476" w:hanging="360"/>
      </w:pPr>
    </w:lvl>
    <w:lvl w:ilvl="8" w:tplc="FFFFFFFF">
      <w:start w:val="1"/>
      <w:numFmt w:val="lowerRoman"/>
      <w:lvlText w:val="%9."/>
      <w:lvlJc w:val="right"/>
      <w:pPr>
        <w:ind w:left="6196" w:hanging="180"/>
      </w:pPr>
    </w:lvl>
  </w:abstractNum>
  <w:abstractNum w:abstractNumId="47" w15:restartNumberingAfterBreak="0">
    <w:nsid w:val="110058BD"/>
    <w:multiLevelType w:val="hybridMultilevel"/>
    <w:tmpl w:val="1BB41020"/>
    <w:lvl w:ilvl="0" w:tplc="661A6EA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117F634A"/>
    <w:multiLevelType w:val="hybridMultilevel"/>
    <w:tmpl w:val="CC72ECD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119E7D80"/>
    <w:multiLevelType w:val="hybridMultilevel"/>
    <w:tmpl w:val="1CD477F8"/>
    <w:lvl w:ilvl="0" w:tplc="E202E1F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1EF20F7"/>
    <w:multiLevelType w:val="hybridMultilevel"/>
    <w:tmpl w:val="99A84098"/>
    <w:lvl w:ilvl="0" w:tplc="561A8156">
      <w:numFmt w:val="bullet"/>
      <w:lvlText w:val="•"/>
      <w:lvlJc w:val="left"/>
      <w:pPr>
        <w:ind w:left="1065" w:hanging="705"/>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2836A1E"/>
    <w:multiLevelType w:val="hybridMultilevel"/>
    <w:tmpl w:val="B0C2A454"/>
    <w:styleLink w:val="Zaimportowanystyl20"/>
    <w:lvl w:ilvl="0" w:tplc="93BC2C0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325BB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BD49D02">
      <w:start w:val="1"/>
      <w:numFmt w:val="lowerRoman"/>
      <w:lvlText w:val="%3."/>
      <w:lvlJc w:val="left"/>
      <w:pPr>
        <w:ind w:left="216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2018C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210E8B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5A202C">
      <w:start w:val="1"/>
      <w:numFmt w:val="lowerRoman"/>
      <w:lvlText w:val="%6."/>
      <w:lvlJc w:val="left"/>
      <w:pPr>
        <w:ind w:left="432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6E474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CCEDDA">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22D6AA">
      <w:start w:val="1"/>
      <w:numFmt w:val="lowerRoman"/>
      <w:lvlText w:val="%9."/>
      <w:lvlJc w:val="left"/>
      <w:pPr>
        <w:ind w:left="6480" w:hanging="2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12920CF7"/>
    <w:multiLevelType w:val="hybridMultilevel"/>
    <w:tmpl w:val="A38CCE58"/>
    <w:lvl w:ilvl="0" w:tplc="AB729E8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3" w15:restartNumberingAfterBreak="0">
    <w:nsid w:val="12CE178A"/>
    <w:multiLevelType w:val="hybridMultilevel"/>
    <w:tmpl w:val="D71CD452"/>
    <w:lvl w:ilvl="0" w:tplc="F39A135C">
      <w:start w:val="1"/>
      <w:numFmt w:val="bullet"/>
      <w:lvlText w:val="-"/>
      <w:lvlJc w:val="center"/>
      <w:pPr>
        <w:ind w:left="720" w:hanging="360"/>
      </w:pPr>
      <w:rPr>
        <w:rFonts w:ascii="Courier New" w:hAnsi="Courier New"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136D0016"/>
    <w:multiLevelType w:val="hybridMultilevel"/>
    <w:tmpl w:val="86D89802"/>
    <w:lvl w:ilvl="0" w:tplc="F39A135C">
      <w:start w:val="1"/>
      <w:numFmt w:val="bullet"/>
      <w:lvlText w:val="-"/>
      <w:lvlJc w:val="center"/>
      <w:pPr>
        <w:ind w:left="720" w:hanging="360"/>
      </w:pPr>
      <w:rPr>
        <w:rFonts w:ascii="Courier New" w:hAnsi="Courier New"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1411117C"/>
    <w:multiLevelType w:val="hybridMultilevel"/>
    <w:tmpl w:val="6CB26AB2"/>
    <w:lvl w:ilvl="0" w:tplc="C95EC118">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4DB520D"/>
    <w:multiLevelType w:val="hybridMultilevel"/>
    <w:tmpl w:val="EAFC4AA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14FD513F"/>
    <w:multiLevelType w:val="hybridMultilevel"/>
    <w:tmpl w:val="3528B9C4"/>
    <w:lvl w:ilvl="0" w:tplc="0415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8" w15:restartNumberingAfterBreak="0">
    <w:nsid w:val="15213FE4"/>
    <w:multiLevelType w:val="hybridMultilevel"/>
    <w:tmpl w:val="89BC8B82"/>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155524FF"/>
    <w:multiLevelType w:val="hybridMultilevel"/>
    <w:tmpl w:val="1E88B072"/>
    <w:lvl w:ilvl="0" w:tplc="F39A135C">
      <w:start w:val="1"/>
      <w:numFmt w:val="bullet"/>
      <w:lvlText w:val="-"/>
      <w:lvlJc w:val="center"/>
      <w:pPr>
        <w:ind w:left="1222" w:hanging="360"/>
      </w:pPr>
      <w:rPr>
        <w:rFonts w:ascii="Courier New" w:hAnsi="Courier New" w:hint="default"/>
      </w:rPr>
    </w:lvl>
    <w:lvl w:ilvl="1" w:tplc="FFFFFFFF">
      <w:start w:val="1"/>
      <w:numFmt w:val="bullet"/>
      <w:lvlText w:val="o"/>
      <w:lvlJc w:val="left"/>
      <w:pPr>
        <w:ind w:left="1942" w:hanging="360"/>
      </w:pPr>
      <w:rPr>
        <w:rFonts w:ascii="Courier New" w:hAnsi="Courier New" w:cs="Courier New" w:hint="default"/>
      </w:rPr>
    </w:lvl>
    <w:lvl w:ilvl="2" w:tplc="FFFFFFFF">
      <w:start w:val="1"/>
      <w:numFmt w:val="bullet"/>
      <w:lvlText w:val=""/>
      <w:lvlJc w:val="left"/>
      <w:pPr>
        <w:ind w:left="2662" w:hanging="360"/>
      </w:pPr>
      <w:rPr>
        <w:rFonts w:ascii="Wingdings" w:hAnsi="Wingdings" w:hint="default"/>
      </w:rPr>
    </w:lvl>
    <w:lvl w:ilvl="3" w:tplc="FFFFFFFF">
      <w:start w:val="1"/>
      <w:numFmt w:val="bullet"/>
      <w:lvlText w:val=""/>
      <w:lvlJc w:val="left"/>
      <w:pPr>
        <w:ind w:left="3382" w:hanging="360"/>
      </w:pPr>
      <w:rPr>
        <w:rFonts w:ascii="Symbol" w:hAnsi="Symbol" w:hint="default"/>
      </w:rPr>
    </w:lvl>
    <w:lvl w:ilvl="4" w:tplc="FFFFFFFF">
      <w:start w:val="1"/>
      <w:numFmt w:val="bullet"/>
      <w:lvlText w:val="o"/>
      <w:lvlJc w:val="left"/>
      <w:pPr>
        <w:ind w:left="4102" w:hanging="360"/>
      </w:pPr>
      <w:rPr>
        <w:rFonts w:ascii="Courier New" w:hAnsi="Courier New" w:cs="Courier New" w:hint="default"/>
      </w:rPr>
    </w:lvl>
    <w:lvl w:ilvl="5" w:tplc="FFFFFFFF">
      <w:start w:val="1"/>
      <w:numFmt w:val="bullet"/>
      <w:lvlText w:val=""/>
      <w:lvlJc w:val="left"/>
      <w:pPr>
        <w:ind w:left="4822" w:hanging="360"/>
      </w:pPr>
      <w:rPr>
        <w:rFonts w:ascii="Wingdings" w:hAnsi="Wingdings" w:hint="default"/>
      </w:rPr>
    </w:lvl>
    <w:lvl w:ilvl="6" w:tplc="FFFFFFFF">
      <w:start w:val="1"/>
      <w:numFmt w:val="bullet"/>
      <w:lvlText w:val=""/>
      <w:lvlJc w:val="left"/>
      <w:pPr>
        <w:ind w:left="5542" w:hanging="360"/>
      </w:pPr>
      <w:rPr>
        <w:rFonts w:ascii="Symbol" w:hAnsi="Symbol" w:hint="default"/>
      </w:rPr>
    </w:lvl>
    <w:lvl w:ilvl="7" w:tplc="FFFFFFFF">
      <w:start w:val="1"/>
      <w:numFmt w:val="bullet"/>
      <w:lvlText w:val="o"/>
      <w:lvlJc w:val="left"/>
      <w:pPr>
        <w:ind w:left="6262" w:hanging="360"/>
      </w:pPr>
      <w:rPr>
        <w:rFonts w:ascii="Courier New" w:hAnsi="Courier New" w:cs="Courier New" w:hint="default"/>
      </w:rPr>
    </w:lvl>
    <w:lvl w:ilvl="8" w:tplc="FFFFFFFF">
      <w:start w:val="1"/>
      <w:numFmt w:val="bullet"/>
      <w:lvlText w:val=""/>
      <w:lvlJc w:val="left"/>
      <w:pPr>
        <w:ind w:left="6982" w:hanging="360"/>
      </w:pPr>
      <w:rPr>
        <w:rFonts w:ascii="Wingdings" w:hAnsi="Wingdings" w:hint="default"/>
      </w:rPr>
    </w:lvl>
  </w:abstractNum>
  <w:abstractNum w:abstractNumId="60" w15:restartNumberingAfterBreak="0">
    <w:nsid w:val="15866287"/>
    <w:multiLevelType w:val="hybridMultilevel"/>
    <w:tmpl w:val="2F10C426"/>
    <w:lvl w:ilvl="0" w:tplc="04150017">
      <w:start w:val="1"/>
      <w:numFmt w:val="lowerLetter"/>
      <w:lvlText w:val="%1)"/>
      <w:lvlJc w:val="left"/>
      <w:pPr>
        <w:ind w:left="2880" w:hanging="360"/>
      </w:pPr>
      <w:rPr>
        <w:rFonts w:hint="default"/>
        <w:sz w:val="22"/>
        <w:szCs w:val="22"/>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61" w15:restartNumberingAfterBreak="0">
    <w:nsid w:val="16317B35"/>
    <w:multiLevelType w:val="hybridMultilevel"/>
    <w:tmpl w:val="CC52013E"/>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71C4057"/>
    <w:multiLevelType w:val="hybridMultilevel"/>
    <w:tmpl w:val="FE30340A"/>
    <w:styleLink w:val="Zaimportowanystyl2"/>
    <w:lvl w:ilvl="0" w:tplc="D72C2BD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A7299D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3E424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776723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902AB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04A228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844050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F62475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C7C4F0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3" w15:restartNumberingAfterBreak="0">
    <w:nsid w:val="17887914"/>
    <w:multiLevelType w:val="hybridMultilevel"/>
    <w:tmpl w:val="A29EF730"/>
    <w:lvl w:ilvl="0" w:tplc="08BC5E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7FD0311"/>
    <w:multiLevelType w:val="hybridMultilevel"/>
    <w:tmpl w:val="9F1466C2"/>
    <w:lvl w:ilvl="0" w:tplc="F39A135C">
      <w:start w:val="1"/>
      <w:numFmt w:val="bullet"/>
      <w:lvlText w:val="-"/>
      <w:lvlJc w:val="center"/>
      <w:pPr>
        <w:ind w:left="1440" w:hanging="360"/>
      </w:pPr>
      <w:rPr>
        <w:rFonts w:ascii="Courier New" w:hAnsi="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1991027E"/>
    <w:multiLevelType w:val="hybridMultilevel"/>
    <w:tmpl w:val="9350EF60"/>
    <w:lvl w:ilvl="0" w:tplc="0EC85C24">
      <w:start w:val="1"/>
      <w:numFmt w:val="bullet"/>
      <w:lvlText w:val=""/>
      <w:lvlJc w:val="left"/>
      <w:pPr>
        <w:ind w:left="720" w:hanging="360"/>
      </w:pPr>
      <w:rPr>
        <w:rFonts w:ascii="Symbol" w:hAnsi="Symbo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9946FB9"/>
    <w:multiLevelType w:val="hybridMultilevel"/>
    <w:tmpl w:val="E6ACD65C"/>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19CC507B"/>
    <w:multiLevelType w:val="hybridMultilevel"/>
    <w:tmpl w:val="76DAF6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1A0E3227"/>
    <w:multiLevelType w:val="hybridMultilevel"/>
    <w:tmpl w:val="9C609656"/>
    <w:lvl w:ilvl="0" w:tplc="0415000D">
      <w:start w:val="1"/>
      <w:numFmt w:val="bullet"/>
      <w:lvlText w:val=""/>
      <w:lvlJc w:val="left"/>
      <w:pPr>
        <w:ind w:left="6" w:hanging="360"/>
      </w:pPr>
      <w:rPr>
        <w:rFonts w:ascii="Wingdings" w:hAnsi="Wingdings" w:hint="default"/>
      </w:rPr>
    </w:lvl>
    <w:lvl w:ilvl="1" w:tplc="FFFFFFFF">
      <w:start w:val="1"/>
      <w:numFmt w:val="bullet"/>
      <w:lvlText w:val="o"/>
      <w:lvlJc w:val="left"/>
      <w:pPr>
        <w:ind w:left="726" w:hanging="360"/>
      </w:pPr>
      <w:rPr>
        <w:rFonts w:ascii="Courier New" w:hAnsi="Courier New" w:cs="Courier New" w:hint="default"/>
      </w:rPr>
    </w:lvl>
    <w:lvl w:ilvl="2" w:tplc="FFFFFFFF">
      <w:start w:val="1"/>
      <w:numFmt w:val="bullet"/>
      <w:lvlText w:val=""/>
      <w:lvlJc w:val="left"/>
      <w:pPr>
        <w:ind w:left="1446" w:hanging="360"/>
      </w:pPr>
      <w:rPr>
        <w:rFonts w:ascii="Wingdings" w:hAnsi="Wingdings" w:hint="default"/>
      </w:rPr>
    </w:lvl>
    <w:lvl w:ilvl="3" w:tplc="FFFFFFFF">
      <w:start w:val="1"/>
      <w:numFmt w:val="bullet"/>
      <w:lvlText w:val=""/>
      <w:lvlJc w:val="left"/>
      <w:pPr>
        <w:ind w:left="2166" w:hanging="360"/>
      </w:pPr>
      <w:rPr>
        <w:rFonts w:ascii="Symbol" w:hAnsi="Symbol" w:hint="default"/>
      </w:rPr>
    </w:lvl>
    <w:lvl w:ilvl="4" w:tplc="FFFFFFFF">
      <w:start w:val="1"/>
      <w:numFmt w:val="bullet"/>
      <w:lvlText w:val="o"/>
      <w:lvlJc w:val="left"/>
      <w:pPr>
        <w:ind w:left="2886" w:hanging="360"/>
      </w:pPr>
      <w:rPr>
        <w:rFonts w:ascii="Courier New" w:hAnsi="Courier New" w:cs="Courier New" w:hint="default"/>
      </w:rPr>
    </w:lvl>
    <w:lvl w:ilvl="5" w:tplc="FFFFFFFF">
      <w:start w:val="1"/>
      <w:numFmt w:val="bullet"/>
      <w:lvlText w:val=""/>
      <w:lvlJc w:val="left"/>
      <w:pPr>
        <w:ind w:left="3606" w:hanging="360"/>
      </w:pPr>
      <w:rPr>
        <w:rFonts w:ascii="Wingdings" w:hAnsi="Wingdings" w:hint="default"/>
      </w:rPr>
    </w:lvl>
    <w:lvl w:ilvl="6" w:tplc="FFFFFFFF">
      <w:start w:val="1"/>
      <w:numFmt w:val="bullet"/>
      <w:lvlText w:val=""/>
      <w:lvlJc w:val="left"/>
      <w:pPr>
        <w:ind w:left="4326" w:hanging="360"/>
      </w:pPr>
      <w:rPr>
        <w:rFonts w:ascii="Symbol" w:hAnsi="Symbol" w:hint="default"/>
      </w:rPr>
    </w:lvl>
    <w:lvl w:ilvl="7" w:tplc="FFFFFFFF">
      <w:start w:val="1"/>
      <w:numFmt w:val="bullet"/>
      <w:lvlText w:val="o"/>
      <w:lvlJc w:val="left"/>
      <w:pPr>
        <w:ind w:left="5046" w:hanging="360"/>
      </w:pPr>
      <w:rPr>
        <w:rFonts w:ascii="Courier New" w:hAnsi="Courier New" w:cs="Courier New" w:hint="default"/>
      </w:rPr>
    </w:lvl>
    <w:lvl w:ilvl="8" w:tplc="FFFFFFFF">
      <w:start w:val="1"/>
      <w:numFmt w:val="bullet"/>
      <w:lvlText w:val=""/>
      <w:lvlJc w:val="left"/>
      <w:pPr>
        <w:ind w:left="5766" w:hanging="360"/>
      </w:pPr>
      <w:rPr>
        <w:rFonts w:ascii="Wingdings" w:hAnsi="Wingdings" w:hint="default"/>
      </w:rPr>
    </w:lvl>
  </w:abstractNum>
  <w:abstractNum w:abstractNumId="69" w15:restartNumberingAfterBreak="0">
    <w:nsid w:val="1A54326C"/>
    <w:multiLevelType w:val="hybridMultilevel"/>
    <w:tmpl w:val="1D1035EE"/>
    <w:styleLink w:val="Zaimportowanystyl9"/>
    <w:lvl w:ilvl="0" w:tplc="52DAE79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45C68E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60C40D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9060A8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B0CB09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1289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F0522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1A0FD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C4047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0" w15:restartNumberingAfterBreak="0">
    <w:nsid w:val="1AA97CD1"/>
    <w:multiLevelType w:val="multilevel"/>
    <w:tmpl w:val="505C667E"/>
    <w:lvl w:ilvl="0">
      <w:start w:val="1"/>
      <w:numFmt w:val="bullet"/>
      <w:lvlText w:val="-"/>
      <w:lvlJc w:val="center"/>
      <w:pPr>
        <w:ind w:left="720" w:hanging="360"/>
      </w:pPr>
      <w:rPr>
        <w:rFonts w:ascii="Courier New" w:hAnsi="Courier New"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1" w15:restartNumberingAfterBreak="0">
    <w:nsid w:val="1B497AC0"/>
    <w:multiLevelType w:val="hybridMultilevel"/>
    <w:tmpl w:val="AFE8C27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2" w15:restartNumberingAfterBreak="0">
    <w:nsid w:val="1C2D1EDA"/>
    <w:multiLevelType w:val="hybridMultilevel"/>
    <w:tmpl w:val="0E148A3E"/>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1CE47AD5"/>
    <w:multiLevelType w:val="hybridMultilevel"/>
    <w:tmpl w:val="2E0CD0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4" w15:restartNumberingAfterBreak="0">
    <w:nsid w:val="1D4171D3"/>
    <w:multiLevelType w:val="hybridMultilevel"/>
    <w:tmpl w:val="D284CD92"/>
    <w:lvl w:ilvl="0" w:tplc="52C01D5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5" w15:restartNumberingAfterBreak="0">
    <w:nsid w:val="1D574F3D"/>
    <w:multiLevelType w:val="hybridMultilevel"/>
    <w:tmpl w:val="5F6C324C"/>
    <w:lvl w:ilvl="0" w:tplc="E4529B8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1D5F0249"/>
    <w:multiLevelType w:val="hybridMultilevel"/>
    <w:tmpl w:val="E17E42EA"/>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1D8B0AB0"/>
    <w:multiLevelType w:val="multilevel"/>
    <w:tmpl w:val="7C960AFA"/>
    <w:lvl w:ilvl="0">
      <w:start w:val="1"/>
      <w:numFmt w:val="bullet"/>
      <w:lvlText w:val="-"/>
      <w:lvlJc w:val="center"/>
      <w:pPr>
        <w:ind w:left="720" w:hanging="360"/>
      </w:pPr>
      <w:rPr>
        <w:rFonts w:ascii="Courier New" w:hAnsi="Courier New"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1E042D0D"/>
    <w:multiLevelType w:val="hybridMultilevel"/>
    <w:tmpl w:val="237807B4"/>
    <w:lvl w:ilvl="0" w:tplc="FFFFFFFF">
      <w:start w:val="1"/>
      <w:numFmt w:val="upperRoman"/>
      <w:lvlText w:val="%1."/>
      <w:lvlJc w:val="left"/>
      <w:pPr>
        <w:ind w:left="720" w:hanging="720"/>
      </w:pPr>
      <w:rPr>
        <w:rFonts w:hint="default"/>
      </w:rPr>
    </w:lvl>
    <w:lvl w:ilvl="1" w:tplc="E4529B88">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15:restartNumberingAfterBreak="0">
    <w:nsid w:val="1E9150AB"/>
    <w:multiLevelType w:val="hybridMultilevel"/>
    <w:tmpl w:val="0388C906"/>
    <w:lvl w:ilvl="0" w:tplc="F39A135C">
      <w:start w:val="1"/>
      <w:numFmt w:val="bullet"/>
      <w:lvlText w:val="-"/>
      <w:lvlJc w:val="center"/>
      <w:pPr>
        <w:ind w:left="1004" w:hanging="360"/>
      </w:pPr>
      <w:rPr>
        <w:rFonts w:ascii="Courier New" w:hAnsi="Courier New"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0" w15:restartNumberingAfterBreak="0">
    <w:nsid w:val="1ED92A35"/>
    <w:multiLevelType w:val="hybridMultilevel"/>
    <w:tmpl w:val="CCDCB3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EFA0932"/>
    <w:multiLevelType w:val="hybridMultilevel"/>
    <w:tmpl w:val="04A0E37A"/>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FA64E47"/>
    <w:multiLevelType w:val="hybridMultilevel"/>
    <w:tmpl w:val="84EA8A06"/>
    <w:lvl w:ilvl="0" w:tplc="04150001">
      <w:start w:val="1"/>
      <w:numFmt w:val="bullet"/>
      <w:lvlText w:val=""/>
      <w:lvlJc w:val="left"/>
      <w:pPr>
        <w:ind w:left="1080" w:hanging="360"/>
      </w:pPr>
      <w:rPr>
        <w:rFonts w:ascii="Symbol" w:hAnsi="Symbo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1FF1290A"/>
    <w:multiLevelType w:val="hybridMultilevel"/>
    <w:tmpl w:val="EE1AF56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20120C0B"/>
    <w:multiLevelType w:val="hybridMultilevel"/>
    <w:tmpl w:val="D6F0542E"/>
    <w:lvl w:ilvl="0" w:tplc="D7DA6528">
      <w:start w:val="1"/>
      <w:numFmt w:val="decimal"/>
      <w:lvlText w:val="%1)"/>
      <w:lvlJc w:val="left"/>
      <w:pPr>
        <w:ind w:left="0" w:hanging="360"/>
      </w:pPr>
      <w:rPr>
        <w:rFonts w:ascii="Arial" w:eastAsiaTheme="minorHAnsi" w:hAnsi="Arial" w:cs="Arial"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85" w15:restartNumberingAfterBreak="0">
    <w:nsid w:val="204A794A"/>
    <w:multiLevelType w:val="hybridMultilevel"/>
    <w:tmpl w:val="52FABAC0"/>
    <w:lvl w:ilvl="0" w:tplc="F39A135C">
      <w:start w:val="1"/>
      <w:numFmt w:val="bullet"/>
      <w:lvlText w:val="-"/>
      <w:lvlJc w:val="center"/>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6" w15:restartNumberingAfterBreak="0">
    <w:nsid w:val="20CC597C"/>
    <w:multiLevelType w:val="hybridMultilevel"/>
    <w:tmpl w:val="502299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20D70874"/>
    <w:multiLevelType w:val="hybridMultilevel"/>
    <w:tmpl w:val="A43053B6"/>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219227CB"/>
    <w:multiLevelType w:val="hybridMultilevel"/>
    <w:tmpl w:val="C50CE3AA"/>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17">
      <w:start w:val="1"/>
      <w:numFmt w:val="lowerLetter"/>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9" w15:restartNumberingAfterBreak="0">
    <w:nsid w:val="21CB1E94"/>
    <w:multiLevelType w:val="hybridMultilevel"/>
    <w:tmpl w:val="D8E2E9D4"/>
    <w:lvl w:ilvl="0" w:tplc="FFFFFFFF">
      <w:start w:val="1"/>
      <w:numFmt w:val="decimal"/>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04150011">
      <w:start w:val="1"/>
      <w:numFmt w:val="decimal"/>
      <w:lvlText w:val="%4)"/>
      <w:lvlJc w:val="left"/>
      <w:pPr>
        <w:ind w:left="720"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90" w15:restartNumberingAfterBreak="0">
    <w:nsid w:val="21E576C7"/>
    <w:multiLevelType w:val="hybridMultilevel"/>
    <w:tmpl w:val="81B43B72"/>
    <w:lvl w:ilvl="0" w:tplc="04150017">
      <w:start w:val="1"/>
      <w:numFmt w:val="lowerLetter"/>
      <w:lvlText w:val="%1)"/>
      <w:lvlJc w:val="left"/>
      <w:pPr>
        <w:ind w:left="720" w:hanging="360"/>
      </w:pPr>
      <w:rPr>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1" w15:restartNumberingAfterBreak="0">
    <w:nsid w:val="225D0AA3"/>
    <w:multiLevelType w:val="hybridMultilevel"/>
    <w:tmpl w:val="70EA28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2" w15:restartNumberingAfterBreak="0">
    <w:nsid w:val="22623160"/>
    <w:multiLevelType w:val="hybridMultilevel"/>
    <w:tmpl w:val="E8663F26"/>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22873F9D"/>
    <w:multiLevelType w:val="hybridMultilevel"/>
    <w:tmpl w:val="D5C2EE38"/>
    <w:lvl w:ilvl="0" w:tplc="6A28E69C">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15:restartNumberingAfterBreak="0">
    <w:nsid w:val="22BD5711"/>
    <w:multiLevelType w:val="hybridMultilevel"/>
    <w:tmpl w:val="C156BB1A"/>
    <w:lvl w:ilvl="0" w:tplc="F39A135C">
      <w:start w:val="1"/>
      <w:numFmt w:val="bullet"/>
      <w:lvlText w:val="-"/>
      <w:lvlJc w:val="center"/>
      <w:pPr>
        <w:ind w:left="502" w:hanging="360"/>
      </w:pPr>
      <w:rPr>
        <w:rFonts w:ascii="Courier New" w:hAnsi="Courier New"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95" w15:restartNumberingAfterBreak="0">
    <w:nsid w:val="2335657C"/>
    <w:multiLevelType w:val="hybridMultilevel"/>
    <w:tmpl w:val="5D8C36DC"/>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23C43E4C"/>
    <w:multiLevelType w:val="hybridMultilevel"/>
    <w:tmpl w:val="B2A27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23F70306"/>
    <w:multiLevelType w:val="hybridMultilevel"/>
    <w:tmpl w:val="6428C8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24B311E8"/>
    <w:multiLevelType w:val="hybridMultilevel"/>
    <w:tmpl w:val="4476C9AC"/>
    <w:lvl w:ilvl="0" w:tplc="68529A20">
      <w:start w:val="1"/>
      <w:numFmt w:val="decimal"/>
      <w:lvlText w:val="%1)"/>
      <w:lvlJc w:val="left"/>
      <w:pPr>
        <w:ind w:left="1480" w:hanging="360"/>
      </w:pPr>
      <w:rPr>
        <w:b w:val="0"/>
        <w:bCs/>
      </w:rPr>
    </w:lvl>
    <w:lvl w:ilvl="1" w:tplc="04150019" w:tentative="1">
      <w:start w:val="1"/>
      <w:numFmt w:val="lowerLetter"/>
      <w:lvlText w:val="%2."/>
      <w:lvlJc w:val="left"/>
      <w:pPr>
        <w:ind w:left="2200" w:hanging="360"/>
      </w:p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99" w15:restartNumberingAfterBreak="0">
    <w:nsid w:val="24B562E3"/>
    <w:multiLevelType w:val="multilevel"/>
    <w:tmpl w:val="E6D4DA5C"/>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24C67348"/>
    <w:multiLevelType w:val="hybridMultilevel"/>
    <w:tmpl w:val="A4B091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66E05FE"/>
    <w:multiLevelType w:val="hybridMultilevel"/>
    <w:tmpl w:val="3F2E29C0"/>
    <w:lvl w:ilvl="0" w:tplc="F39A135C">
      <w:start w:val="1"/>
      <w:numFmt w:val="bullet"/>
      <w:lvlText w:val="-"/>
      <w:lvlJc w:val="center"/>
      <w:pPr>
        <w:ind w:left="502" w:hanging="360"/>
      </w:pPr>
      <w:rPr>
        <w:rFonts w:ascii="Courier New" w:hAnsi="Courier New"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02" w15:restartNumberingAfterBreak="0">
    <w:nsid w:val="278A03E9"/>
    <w:multiLevelType w:val="hybridMultilevel"/>
    <w:tmpl w:val="863ABD9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7CE3DBC"/>
    <w:multiLevelType w:val="hybridMultilevel"/>
    <w:tmpl w:val="269EE9C8"/>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4" w15:restartNumberingAfterBreak="0">
    <w:nsid w:val="282673DC"/>
    <w:multiLevelType w:val="hybridMultilevel"/>
    <w:tmpl w:val="23E8CDB8"/>
    <w:lvl w:ilvl="0" w:tplc="745A34DA">
      <w:start w:val="1"/>
      <w:numFmt w:val="bullet"/>
      <w:lvlText w:val="-"/>
      <w:lvlJc w:val="left"/>
      <w:pPr>
        <w:ind w:left="360" w:hanging="360"/>
      </w:pPr>
      <w:rPr>
        <w:rFonts w:ascii="Sylfaen" w:hAnsi="Sylfae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5" w15:restartNumberingAfterBreak="0">
    <w:nsid w:val="28447580"/>
    <w:multiLevelType w:val="hybridMultilevel"/>
    <w:tmpl w:val="A3463CBE"/>
    <w:lvl w:ilvl="0" w:tplc="9C6C81BA">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29722A54"/>
    <w:multiLevelType w:val="hybridMultilevel"/>
    <w:tmpl w:val="077A2CAA"/>
    <w:lvl w:ilvl="0" w:tplc="04150001">
      <w:start w:val="1"/>
      <w:numFmt w:val="bullet"/>
      <w:lvlText w:val=""/>
      <w:lvlJc w:val="left"/>
      <w:pPr>
        <w:ind w:left="-456" w:hanging="360"/>
      </w:pPr>
      <w:rPr>
        <w:rFonts w:ascii="Symbol" w:hAnsi="Symbol" w:hint="default"/>
      </w:rPr>
    </w:lvl>
    <w:lvl w:ilvl="1" w:tplc="04150003">
      <w:start w:val="1"/>
      <w:numFmt w:val="bullet"/>
      <w:lvlText w:val="o"/>
      <w:lvlJc w:val="left"/>
      <w:pPr>
        <w:ind w:left="264" w:hanging="360"/>
      </w:pPr>
      <w:rPr>
        <w:rFonts w:ascii="Courier New" w:hAnsi="Courier New" w:cs="Courier New" w:hint="default"/>
      </w:rPr>
    </w:lvl>
    <w:lvl w:ilvl="2" w:tplc="04150001">
      <w:start w:val="1"/>
      <w:numFmt w:val="bullet"/>
      <w:lvlText w:val=""/>
      <w:lvlJc w:val="left"/>
      <w:pPr>
        <w:ind w:left="984" w:hanging="360"/>
      </w:pPr>
      <w:rPr>
        <w:rFonts w:ascii="Symbol" w:hAnsi="Symbol" w:hint="default"/>
      </w:rPr>
    </w:lvl>
    <w:lvl w:ilvl="3" w:tplc="04150001" w:tentative="1">
      <w:start w:val="1"/>
      <w:numFmt w:val="bullet"/>
      <w:lvlText w:val=""/>
      <w:lvlJc w:val="left"/>
      <w:pPr>
        <w:ind w:left="1704" w:hanging="360"/>
      </w:pPr>
      <w:rPr>
        <w:rFonts w:ascii="Symbol" w:hAnsi="Symbol" w:hint="default"/>
      </w:rPr>
    </w:lvl>
    <w:lvl w:ilvl="4" w:tplc="04150003" w:tentative="1">
      <w:start w:val="1"/>
      <w:numFmt w:val="bullet"/>
      <w:lvlText w:val="o"/>
      <w:lvlJc w:val="left"/>
      <w:pPr>
        <w:ind w:left="2424" w:hanging="360"/>
      </w:pPr>
      <w:rPr>
        <w:rFonts w:ascii="Courier New" w:hAnsi="Courier New" w:cs="Courier New" w:hint="default"/>
      </w:rPr>
    </w:lvl>
    <w:lvl w:ilvl="5" w:tplc="04150005" w:tentative="1">
      <w:start w:val="1"/>
      <w:numFmt w:val="bullet"/>
      <w:lvlText w:val=""/>
      <w:lvlJc w:val="left"/>
      <w:pPr>
        <w:ind w:left="3144" w:hanging="360"/>
      </w:pPr>
      <w:rPr>
        <w:rFonts w:ascii="Wingdings" w:hAnsi="Wingdings" w:hint="default"/>
      </w:rPr>
    </w:lvl>
    <w:lvl w:ilvl="6" w:tplc="04150001" w:tentative="1">
      <w:start w:val="1"/>
      <w:numFmt w:val="bullet"/>
      <w:lvlText w:val=""/>
      <w:lvlJc w:val="left"/>
      <w:pPr>
        <w:ind w:left="3864" w:hanging="360"/>
      </w:pPr>
      <w:rPr>
        <w:rFonts w:ascii="Symbol" w:hAnsi="Symbol" w:hint="default"/>
      </w:rPr>
    </w:lvl>
    <w:lvl w:ilvl="7" w:tplc="04150003" w:tentative="1">
      <w:start w:val="1"/>
      <w:numFmt w:val="bullet"/>
      <w:lvlText w:val="o"/>
      <w:lvlJc w:val="left"/>
      <w:pPr>
        <w:ind w:left="4584" w:hanging="360"/>
      </w:pPr>
      <w:rPr>
        <w:rFonts w:ascii="Courier New" w:hAnsi="Courier New" w:cs="Courier New" w:hint="default"/>
      </w:rPr>
    </w:lvl>
    <w:lvl w:ilvl="8" w:tplc="04150005" w:tentative="1">
      <w:start w:val="1"/>
      <w:numFmt w:val="bullet"/>
      <w:lvlText w:val=""/>
      <w:lvlJc w:val="left"/>
      <w:pPr>
        <w:ind w:left="5304" w:hanging="360"/>
      </w:pPr>
      <w:rPr>
        <w:rFonts w:ascii="Wingdings" w:hAnsi="Wingdings" w:hint="default"/>
      </w:rPr>
    </w:lvl>
  </w:abstractNum>
  <w:abstractNum w:abstractNumId="107" w15:restartNumberingAfterBreak="0">
    <w:nsid w:val="29E031E8"/>
    <w:multiLevelType w:val="hybridMultilevel"/>
    <w:tmpl w:val="93D86F10"/>
    <w:lvl w:ilvl="0" w:tplc="523A08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29EB5DFF"/>
    <w:multiLevelType w:val="multilevel"/>
    <w:tmpl w:val="826CEF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2A484CF0"/>
    <w:multiLevelType w:val="hybridMultilevel"/>
    <w:tmpl w:val="D32020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2A5A04E9"/>
    <w:multiLevelType w:val="hybridMultilevel"/>
    <w:tmpl w:val="FCF2549E"/>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2A64002E"/>
    <w:multiLevelType w:val="hybridMultilevel"/>
    <w:tmpl w:val="7982CC40"/>
    <w:lvl w:ilvl="0" w:tplc="543019D0">
      <w:start w:val="1"/>
      <w:numFmt w:val="decimal"/>
      <w:lvlText w:val="%1)"/>
      <w:lvlJc w:val="left"/>
      <w:pPr>
        <w:ind w:left="360" w:hanging="360"/>
      </w:pPr>
      <w:rPr>
        <w:b w:val="0"/>
        <w:color w:val="000000" w:themeColor="text1"/>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2" w15:restartNumberingAfterBreak="0">
    <w:nsid w:val="2B5F14B3"/>
    <w:multiLevelType w:val="hybridMultilevel"/>
    <w:tmpl w:val="84DC86A0"/>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3" w15:restartNumberingAfterBreak="0">
    <w:nsid w:val="2BEB0FC9"/>
    <w:multiLevelType w:val="hybridMultilevel"/>
    <w:tmpl w:val="A1640D48"/>
    <w:lvl w:ilvl="0" w:tplc="F39A135C">
      <w:start w:val="1"/>
      <w:numFmt w:val="bullet"/>
      <w:lvlText w:val="-"/>
      <w:lvlJc w:val="center"/>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15:restartNumberingAfterBreak="0">
    <w:nsid w:val="2C5F62D5"/>
    <w:multiLevelType w:val="hybridMultilevel"/>
    <w:tmpl w:val="8E642E4E"/>
    <w:lvl w:ilvl="0" w:tplc="04150001">
      <w:start w:val="1"/>
      <w:numFmt w:val="bullet"/>
      <w:lvlText w:val=""/>
      <w:lvlJc w:val="left"/>
      <w:pPr>
        <w:ind w:left="1429" w:hanging="360"/>
      </w:pPr>
      <w:rPr>
        <w:rFonts w:ascii="Symbol" w:hAnsi="Symbol" w:hint="default"/>
      </w:rPr>
    </w:lvl>
    <w:lvl w:ilvl="1" w:tplc="04150003">
      <w:start w:val="1"/>
      <w:numFmt w:val="bullet"/>
      <w:lvlText w:val="o"/>
      <w:lvlJc w:val="left"/>
      <w:pPr>
        <w:ind w:left="2149" w:hanging="360"/>
      </w:pPr>
      <w:rPr>
        <w:rFonts w:ascii="Courier New" w:hAnsi="Courier New" w:cs="Courier New" w:hint="default"/>
      </w:rPr>
    </w:lvl>
    <w:lvl w:ilvl="2" w:tplc="04150005">
      <w:start w:val="1"/>
      <w:numFmt w:val="bullet"/>
      <w:lvlText w:val=""/>
      <w:lvlJc w:val="left"/>
      <w:pPr>
        <w:ind w:left="2869" w:hanging="360"/>
      </w:pPr>
      <w:rPr>
        <w:rFonts w:ascii="Wingdings" w:hAnsi="Wingdings" w:hint="default"/>
      </w:rPr>
    </w:lvl>
    <w:lvl w:ilvl="3" w:tplc="04150001">
      <w:start w:val="1"/>
      <w:numFmt w:val="bullet"/>
      <w:lvlText w:val=""/>
      <w:lvlJc w:val="left"/>
      <w:pPr>
        <w:ind w:left="3589" w:hanging="360"/>
      </w:pPr>
      <w:rPr>
        <w:rFonts w:ascii="Symbol" w:hAnsi="Symbol" w:hint="default"/>
      </w:rPr>
    </w:lvl>
    <w:lvl w:ilvl="4" w:tplc="04150003">
      <w:start w:val="1"/>
      <w:numFmt w:val="bullet"/>
      <w:lvlText w:val="o"/>
      <w:lvlJc w:val="left"/>
      <w:pPr>
        <w:ind w:left="4309" w:hanging="360"/>
      </w:pPr>
      <w:rPr>
        <w:rFonts w:ascii="Courier New" w:hAnsi="Courier New" w:cs="Courier New" w:hint="default"/>
      </w:rPr>
    </w:lvl>
    <w:lvl w:ilvl="5" w:tplc="04150005">
      <w:start w:val="1"/>
      <w:numFmt w:val="bullet"/>
      <w:lvlText w:val=""/>
      <w:lvlJc w:val="left"/>
      <w:pPr>
        <w:ind w:left="5029" w:hanging="360"/>
      </w:pPr>
      <w:rPr>
        <w:rFonts w:ascii="Wingdings" w:hAnsi="Wingdings" w:hint="default"/>
      </w:rPr>
    </w:lvl>
    <w:lvl w:ilvl="6" w:tplc="04150001">
      <w:start w:val="1"/>
      <w:numFmt w:val="bullet"/>
      <w:lvlText w:val=""/>
      <w:lvlJc w:val="left"/>
      <w:pPr>
        <w:ind w:left="5749" w:hanging="360"/>
      </w:pPr>
      <w:rPr>
        <w:rFonts w:ascii="Symbol" w:hAnsi="Symbol" w:hint="default"/>
      </w:rPr>
    </w:lvl>
    <w:lvl w:ilvl="7" w:tplc="04150003">
      <w:start w:val="1"/>
      <w:numFmt w:val="bullet"/>
      <w:lvlText w:val="o"/>
      <w:lvlJc w:val="left"/>
      <w:pPr>
        <w:ind w:left="6469" w:hanging="360"/>
      </w:pPr>
      <w:rPr>
        <w:rFonts w:ascii="Courier New" w:hAnsi="Courier New" w:cs="Courier New" w:hint="default"/>
      </w:rPr>
    </w:lvl>
    <w:lvl w:ilvl="8" w:tplc="04150005">
      <w:start w:val="1"/>
      <w:numFmt w:val="bullet"/>
      <w:lvlText w:val=""/>
      <w:lvlJc w:val="left"/>
      <w:pPr>
        <w:ind w:left="7189" w:hanging="360"/>
      </w:pPr>
      <w:rPr>
        <w:rFonts w:ascii="Wingdings" w:hAnsi="Wingdings" w:hint="default"/>
      </w:rPr>
    </w:lvl>
  </w:abstractNum>
  <w:abstractNum w:abstractNumId="115" w15:restartNumberingAfterBreak="0">
    <w:nsid w:val="2C602572"/>
    <w:multiLevelType w:val="hybridMultilevel"/>
    <w:tmpl w:val="AE92C9B4"/>
    <w:lvl w:ilvl="0" w:tplc="04150011">
      <w:start w:val="1"/>
      <w:numFmt w:val="decimal"/>
      <w:lvlText w:val="%1)"/>
      <w:lvlJc w:val="left"/>
      <w:pPr>
        <w:ind w:left="1004" w:hanging="360"/>
      </w:pPr>
    </w:lvl>
    <w:lvl w:ilvl="1" w:tplc="04150011">
      <w:start w:val="1"/>
      <w:numFmt w:val="decimal"/>
      <w:lvlText w:val="%2)"/>
      <w:lvlJc w:val="left"/>
      <w:pPr>
        <w:ind w:left="360" w:hanging="360"/>
      </w:pPr>
    </w:lvl>
    <w:lvl w:ilvl="2" w:tplc="BC2A13AC">
      <w:start w:val="1"/>
      <w:numFmt w:val="upperRoman"/>
      <w:lvlText w:val="%3."/>
      <w:lvlJc w:val="left"/>
      <w:pPr>
        <w:ind w:left="2984" w:hanging="720"/>
      </w:pPr>
      <w:rPr>
        <w:rFonts w:hint="default"/>
      </w:r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6" w15:restartNumberingAfterBreak="0">
    <w:nsid w:val="2C9C11AC"/>
    <w:multiLevelType w:val="hybridMultilevel"/>
    <w:tmpl w:val="4F2EF9D2"/>
    <w:lvl w:ilvl="0" w:tplc="5B3A36E8">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7" w15:restartNumberingAfterBreak="0">
    <w:nsid w:val="2D026444"/>
    <w:multiLevelType w:val="hybridMultilevel"/>
    <w:tmpl w:val="98A46D7A"/>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15:restartNumberingAfterBreak="0">
    <w:nsid w:val="2E6D3B04"/>
    <w:multiLevelType w:val="hybridMultilevel"/>
    <w:tmpl w:val="94E833E4"/>
    <w:lvl w:ilvl="0" w:tplc="84B0D234">
      <w:start w:val="1"/>
      <w:numFmt w:val="bullet"/>
      <w:lvlText w:val=""/>
      <w:lvlJc w:val="left"/>
      <w:pPr>
        <w:ind w:left="360" w:hanging="360"/>
      </w:pPr>
      <w:rPr>
        <w:rFonts w:ascii="Symbol" w:hAnsi="Symbol" w:hint="default"/>
      </w:rPr>
    </w:lvl>
    <w:lvl w:ilvl="1" w:tplc="3B8CF90A">
      <w:start w:val="1"/>
      <w:numFmt w:val="bullet"/>
      <w:lvlText w:val=""/>
      <w:lvlJc w:val="left"/>
      <w:pPr>
        <w:ind w:left="1080" w:hanging="360"/>
      </w:pPr>
      <w:rPr>
        <w:rFonts w:ascii="Symbol" w:hAnsi="Symbol"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15:restartNumberingAfterBreak="0">
    <w:nsid w:val="2EB05ED4"/>
    <w:multiLevelType w:val="hybridMultilevel"/>
    <w:tmpl w:val="69F69D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15:restartNumberingAfterBreak="0">
    <w:nsid w:val="2EBA541D"/>
    <w:multiLevelType w:val="hybridMultilevel"/>
    <w:tmpl w:val="00F6486A"/>
    <w:lvl w:ilvl="0" w:tplc="04150001">
      <w:start w:val="1"/>
      <w:numFmt w:val="bullet"/>
      <w:lvlText w:val=""/>
      <w:lvlJc w:val="left"/>
      <w:pPr>
        <w:ind w:left="1495" w:hanging="360"/>
      </w:pPr>
      <w:rPr>
        <w:rFonts w:ascii="Symbol" w:hAnsi="Symbol" w:cs="Symbol"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21" w15:restartNumberingAfterBreak="0">
    <w:nsid w:val="2EC207EA"/>
    <w:multiLevelType w:val="hybridMultilevel"/>
    <w:tmpl w:val="94841F44"/>
    <w:lvl w:ilvl="0" w:tplc="F39A135C">
      <w:start w:val="1"/>
      <w:numFmt w:val="bullet"/>
      <w:lvlText w:val="-"/>
      <w:lvlJc w:val="center"/>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2" w15:restartNumberingAfterBreak="0">
    <w:nsid w:val="2EF82F39"/>
    <w:multiLevelType w:val="hybridMultilevel"/>
    <w:tmpl w:val="CC1E25C8"/>
    <w:styleLink w:val="Zaimportowanystyl6"/>
    <w:lvl w:ilvl="0" w:tplc="C344B5B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B603C6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8E032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E4B9B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3464B1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5609A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48066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020DDC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5631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3" w15:restartNumberingAfterBreak="0">
    <w:nsid w:val="2F422B0F"/>
    <w:multiLevelType w:val="hybridMultilevel"/>
    <w:tmpl w:val="517699B0"/>
    <w:lvl w:ilvl="0" w:tplc="736A06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4" w15:restartNumberingAfterBreak="0">
    <w:nsid w:val="2F8419F3"/>
    <w:multiLevelType w:val="hybridMultilevel"/>
    <w:tmpl w:val="BFC8E3EE"/>
    <w:lvl w:ilvl="0" w:tplc="0BECAC2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2FC97C6F"/>
    <w:multiLevelType w:val="hybridMultilevel"/>
    <w:tmpl w:val="1EECA0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6" w15:restartNumberingAfterBreak="0">
    <w:nsid w:val="2FCA10B9"/>
    <w:multiLevelType w:val="hybridMultilevel"/>
    <w:tmpl w:val="4BAEC03A"/>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15:restartNumberingAfterBreak="0">
    <w:nsid w:val="30E91174"/>
    <w:multiLevelType w:val="hybridMultilevel"/>
    <w:tmpl w:val="6570ED12"/>
    <w:lvl w:ilvl="0" w:tplc="04150003">
      <w:start w:val="1"/>
      <w:numFmt w:val="bullet"/>
      <w:lvlText w:val="o"/>
      <w:lvlJc w:val="left"/>
      <w:pPr>
        <w:ind w:left="1364" w:hanging="360"/>
      </w:pPr>
      <w:rPr>
        <w:rFonts w:ascii="Courier New" w:hAnsi="Courier New" w:cs="Courier New" w:hint="default"/>
        <w:color w:val="auto"/>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28" w15:restartNumberingAfterBreak="0">
    <w:nsid w:val="30F85F12"/>
    <w:multiLevelType w:val="hybridMultilevel"/>
    <w:tmpl w:val="E7D20F9C"/>
    <w:styleLink w:val="Zaimportowanystyl5"/>
    <w:lvl w:ilvl="0" w:tplc="1D3E462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488EB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ADEC4B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95665E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2E2D5C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617F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988B3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2A2D6C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CC485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9" w15:restartNumberingAfterBreak="0">
    <w:nsid w:val="3101305B"/>
    <w:multiLevelType w:val="hybridMultilevel"/>
    <w:tmpl w:val="BE8CB362"/>
    <w:lvl w:ilvl="0" w:tplc="3858FE1C">
      <w:start w:val="1"/>
      <w:numFmt w:val="decimal"/>
      <w:lvlText w:val="%1."/>
      <w:lvlJc w:val="left"/>
      <w:pPr>
        <w:ind w:left="720" w:hanging="360"/>
      </w:pPr>
      <w:rPr>
        <w:rFonts w:asciiTheme="minorHAnsi" w:eastAsia="Times New Roman" w:hAnsiTheme="minorHAnsi" w:cstheme="minorHAnsi"/>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3116687F"/>
    <w:multiLevelType w:val="hybridMultilevel"/>
    <w:tmpl w:val="21F66692"/>
    <w:lvl w:ilvl="0" w:tplc="E4BC9A8E">
      <w:start w:val="3"/>
      <w:numFmt w:val="bullet"/>
      <w:lvlText w:val="•"/>
      <w:lvlJc w:val="left"/>
      <w:pPr>
        <w:ind w:left="705" w:hanging="705"/>
      </w:pPr>
      <w:rPr>
        <w:rFonts w:ascii="Calibri" w:eastAsiaTheme="minorHAnsi"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1" w15:restartNumberingAfterBreak="0">
    <w:nsid w:val="3132159E"/>
    <w:multiLevelType w:val="hybridMultilevel"/>
    <w:tmpl w:val="7C206C4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14433CF"/>
    <w:multiLevelType w:val="hybridMultilevel"/>
    <w:tmpl w:val="53961F80"/>
    <w:lvl w:ilvl="0" w:tplc="FFFFFFFF">
      <w:start w:val="1"/>
      <w:numFmt w:val="decimal"/>
      <w:lvlText w:val="%1."/>
      <w:lvlJc w:val="left"/>
      <w:pPr>
        <w:ind w:left="720" w:hanging="360"/>
      </w:pPr>
    </w:lvl>
    <w:lvl w:ilvl="1" w:tplc="0415000F">
      <w:start w:val="1"/>
      <w:numFmt w:val="decimal"/>
      <w:lvlText w:val="%2."/>
      <w:lvlJc w:val="left"/>
      <w:pPr>
        <w:ind w:left="36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3" w15:restartNumberingAfterBreak="0">
    <w:nsid w:val="319018FD"/>
    <w:multiLevelType w:val="hybridMultilevel"/>
    <w:tmpl w:val="A2D0A32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322563FF"/>
    <w:multiLevelType w:val="hybridMultilevel"/>
    <w:tmpl w:val="175A3A3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1">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32953099"/>
    <w:multiLevelType w:val="hybridMultilevel"/>
    <w:tmpl w:val="26C4986A"/>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15:restartNumberingAfterBreak="0">
    <w:nsid w:val="330B6C1D"/>
    <w:multiLevelType w:val="hybridMultilevel"/>
    <w:tmpl w:val="C9C2AB94"/>
    <w:lvl w:ilvl="0" w:tplc="496AD65C">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33493C7F"/>
    <w:multiLevelType w:val="hybridMultilevel"/>
    <w:tmpl w:val="32C074B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334D5216"/>
    <w:multiLevelType w:val="hybridMultilevel"/>
    <w:tmpl w:val="B7D04C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5BB758D"/>
    <w:multiLevelType w:val="hybridMultilevel"/>
    <w:tmpl w:val="FD845C82"/>
    <w:styleLink w:val="Zaimportowanystyl4"/>
    <w:lvl w:ilvl="0" w:tplc="61427B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AB2A05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7A442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23CB52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6F602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54AC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A9646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2533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5A83FE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0" w15:restartNumberingAfterBreak="0">
    <w:nsid w:val="35DC7AB0"/>
    <w:multiLevelType w:val="hybridMultilevel"/>
    <w:tmpl w:val="0AA6C644"/>
    <w:lvl w:ilvl="0" w:tplc="0415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1" w15:restartNumberingAfterBreak="0">
    <w:nsid w:val="36017D3A"/>
    <w:multiLevelType w:val="hybridMultilevel"/>
    <w:tmpl w:val="69D0CD0A"/>
    <w:lvl w:ilvl="0" w:tplc="F39A135C">
      <w:start w:val="1"/>
      <w:numFmt w:val="bullet"/>
      <w:lvlText w:val="-"/>
      <w:lvlJc w:val="center"/>
      <w:pPr>
        <w:ind w:left="360" w:hanging="360"/>
      </w:pPr>
      <w:rPr>
        <w:rFonts w:ascii="Courier New" w:hAnsi="Courier New"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2" w15:restartNumberingAfterBreak="0">
    <w:nsid w:val="36ED65A7"/>
    <w:multiLevelType w:val="multilevel"/>
    <w:tmpl w:val="AA2C010A"/>
    <w:lvl w:ilvl="0">
      <w:start w:val="1"/>
      <w:numFmt w:val="bullet"/>
      <w:pStyle w:val="kropki-raport"/>
      <w:lvlText w:val=""/>
      <w:lvlJc w:val="left"/>
      <w:pPr>
        <w:tabs>
          <w:tab w:val="num" w:pos="2832"/>
        </w:tabs>
        <w:ind w:left="2832" w:firstLine="0"/>
      </w:pPr>
      <w:rPr>
        <w:rFonts w:ascii="Wingdings 2" w:hAnsi="Wingdings 2" w:hint="default"/>
        <w:color w:val="auto"/>
      </w:rPr>
    </w:lvl>
    <w:lvl w:ilvl="1">
      <w:start w:val="1"/>
      <w:numFmt w:val="none"/>
      <w:lvlText w:val=""/>
      <w:lvlJc w:val="left"/>
      <w:pPr>
        <w:tabs>
          <w:tab w:val="num" w:pos="2832"/>
        </w:tabs>
        <w:ind w:left="2832" w:firstLine="0"/>
      </w:pPr>
    </w:lvl>
    <w:lvl w:ilvl="2">
      <w:start w:val="1"/>
      <w:numFmt w:val="none"/>
      <w:lvlText w:val=""/>
      <w:lvlJc w:val="left"/>
      <w:pPr>
        <w:tabs>
          <w:tab w:val="num" w:pos="2832"/>
        </w:tabs>
        <w:ind w:left="2832" w:firstLine="0"/>
      </w:pPr>
    </w:lvl>
    <w:lvl w:ilvl="3">
      <w:start w:val="1"/>
      <w:numFmt w:val="none"/>
      <w:lvlText w:val=""/>
      <w:lvlJc w:val="left"/>
      <w:pPr>
        <w:tabs>
          <w:tab w:val="num" w:pos="2832"/>
        </w:tabs>
        <w:ind w:left="2832" w:firstLine="0"/>
      </w:pPr>
    </w:lvl>
    <w:lvl w:ilvl="4">
      <w:start w:val="1"/>
      <w:numFmt w:val="none"/>
      <w:lvlText w:val=""/>
      <w:lvlJc w:val="left"/>
      <w:pPr>
        <w:tabs>
          <w:tab w:val="num" w:pos="2832"/>
        </w:tabs>
        <w:ind w:left="2832" w:firstLine="0"/>
      </w:pPr>
    </w:lvl>
    <w:lvl w:ilvl="5">
      <w:start w:val="1"/>
      <w:numFmt w:val="none"/>
      <w:lvlText w:val=""/>
      <w:lvlJc w:val="left"/>
      <w:pPr>
        <w:tabs>
          <w:tab w:val="num" w:pos="2832"/>
        </w:tabs>
        <w:ind w:left="2832" w:firstLine="0"/>
      </w:pPr>
    </w:lvl>
    <w:lvl w:ilvl="6">
      <w:start w:val="1"/>
      <w:numFmt w:val="none"/>
      <w:lvlText w:val=""/>
      <w:lvlJc w:val="left"/>
      <w:pPr>
        <w:tabs>
          <w:tab w:val="num" w:pos="2832"/>
        </w:tabs>
        <w:ind w:left="2832" w:firstLine="0"/>
      </w:pPr>
    </w:lvl>
    <w:lvl w:ilvl="7">
      <w:start w:val="1"/>
      <w:numFmt w:val="none"/>
      <w:lvlText w:val=""/>
      <w:lvlJc w:val="left"/>
      <w:pPr>
        <w:tabs>
          <w:tab w:val="num" w:pos="2832"/>
        </w:tabs>
        <w:ind w:left="2832" w:firstLine="0"/>
      </w:pPr>
    </w:lvl>
    <w:lvl w:ilvl="8">
      <w:start w:val="1"/>
      <w:numFmt w:val="none"/>
      <w:lvlText w:val=""/>
      <w:lvlJc w:val="left"/>
      <w:pPr>
        <w:tabs>
          <w:tab w:val="num" w:pos="2832"/>
        </w:tabs>
        <w:ind w:left="2832" w:firstLine="0"/>
      </w:pPr>
    </w:lvl>
  </w:abstractNum>
  <w:abstractNum w:abstractNumId="143" w15:restartNumberingAfterBreak="0">
    <w:nsid w:val="37091E2D"/>
    <w:multiLevelType w:val="hybridMultilevel"/>
    <w:tmpl w:val="A5DA2C16"/>
    <w:lvl w:ilvl="0" w:tplc="15F4999C">
      <w:start w:val="1"/>
      <w:numFmt w:val="bullet"/>
      <w:lvlText w:val="–"/>
      <w:lvlJc w:val="left"/>
      <w:pPr>
        <w:ind w:left="720" w:hanging="360"/>
      </w:pPr>
      <w:rPr>
        <w:rFonts w:ascii="Georgia" w:hAnsi="Georgia"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4" w15:restartNumberingAfterBreak="0">
    <w:nsid w:val="378653D9"/>
    <w:multiLevelType w:val="hybridMultilevel"/>
    <w:tmpl w:val="0A2445DE"/>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15:restartNumberingAfterBreak="0">
    <w:nsid w:val="38234AE6"/>
    <w:multiLevelType w:val="hybridMultilevel"/>
    <w:tmpl w:val="48287D16"/>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6" w15:restartNumberingAfterBreak="0">
    <w:nsid w:val="38584E22"/>
    <w:multiLevelType w:val="hybridMultilevel"/>
    <w:tmpl w:val="B298F6A2"/>
    <w:lvl w:ilvl="0" w:tplc="F39A135C">
      <w:start w:val="1"/>
      <w:numFmt w:val="bullet"/>
      <w:lvlText w:val="-"/>
      <w:lvlJc w:val="center"/>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7" w15:restartNumberingAfterBreak="0">
    <w:nsid w:val="39A1032F"/>
    <w:multiLevelType w:val="hybridMultilevel"/>
    <w:tmpl w:val="8CB476AA"/>
    <w:lvl w:ilvl="0" w:tplc="F39A135C">
      <w:start w:val="1"/>
      <w:numFmt w:val="bullet"/>
      <w:lvlText w:val="-"/>
      <w:lvlJc w:val="center"/>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48" w15:restartNumberingAfterBreak="0">
    <w:nsid w:val="3A2F4A24"/>
    <w:multiLevelType w:val="hybridMultilevel"/>
    <w:tmpl w:val="074EAFE4"/>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3A3540CA"/>
    <w:multiLevelType w:val="hybridMultilevel"/>
    <w:tmpl w:val="B18AAD3E"/>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A95228B"/>
    <w:multiLevelType w:val="hybridMultilevel"/>
    <w:tmpl w:val="014AAD48"/>
    <w:lvl w:ilvl="0" w:tplc="0415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51" w15:restartNumberingAfterBreak="0">
    <w:nsid w:val="3ACF44AB"/>
    <w:multiLevelType w:val="hybridMultilevel"/>
    <w:tmpl w:val="BE2C343E"/>
    <w:lvl w:ilvl="0" w:tplc="F39A135C">
      <w:start w:val="1"/>
      <w:numFmt w:val="bullet"/>
      <w:lvlText w:val="-"/>
      <w:lvlJc w:val="center"/>
      <w:pPr>
        <w:ind w:left="360" w:hanging="360"/>
      </w:pPr>
      <w:rPr>
        <w:rFonts w:ascii="Courier New" w:hAnsi="Courier New" w:hint="default"/>
      </w:rPr>
    </w:lvl>
    <w:lvl w:ilvl="1" w:tplc="FFFFFFFF">
      <w:numFmt w:val="bullet"/>
      <w:lvlText w:val="•"/>
      <w:lvlJc w:val="left"/>
      <w:pPr>
        <w:ind w:left="1425" w:hanging="705"/>
      </w:pPr>
      <w:rPr>
        <w:rFonts w:ascii="Arial" w:eastAsia="Times New Roman" w:hAnsi="Arial" w:cs="Aria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2" w15:restartNumberingAfterBreak="0">
    <w:nsid w:val="3B154739"/>
    <w:multiLevelType w:val="hybridMultilevel"/>
    <w:tmpl w:val="5E08B320"/>
    <w:lvl w:ilvl="0" w:tplc="F39A135C">
      <w:start w:val="1"/>
      <w:numFmt w:val="bullet"/>
      <w:lvlText w:val="-"/>
      <w:lvlJc w:val="center"/>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3" w15:restartNumberingAfterBreak="0">
    <w:nsid w:val="3BC81D0A"/>
    <w:multiLevelType w:val="multilevel"/>
    <w:tmpl w:val="5BE623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BDE71A4"/>
    <w:multiLevelType w:val="hybridMultilevel"/>
    <w:tmpl w:val="C1345EE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5" w15:restartNumberingAfterBreak="0">
    <w:nsid w:val="3BF31DC3"/>
    <w:multiLevelType w:val="hybridMultilevel"/>
    <w:tmpl w:val="E2DCC90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6" w15:restartNumberingAfterBreak="0">
    <w:nsid w:val="3C147BA8"/>
    <w:multiLevelType w:val="multilevel"/>
    <w:tmpl w:val="48D6C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3C1C2F79"/>
    <w:multiLevelType w:val="hybridMultilevel"/>
    <w:tmpl w:val="AE8E296A"/>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3CB3672A"/>
    <w:multiLevelType w:val="hybridMultilevel"/>
    <w:tmpl w:val="E2B00EA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15:restartNumberingAfterBreak="0">
    <w:nsid w:val="3D076FE1"/>
    <w:multiLevelType w:val="hybridMultilevel"/>
    <w:tmpl w:val="BDBA2BE0"/>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60" w15:restartNumberingAfterBreak="0">
    <w:nsid w:val="3D787816"/>
    <w:multiLevelType w:val="hybridMultilevel"/>
    <w:tmpl w:val="5B2625EE"/>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1" w15:restartNumberingAfterBreak="0">
    <w:nsid w:val="3D7B5813"/>
    <w:multiLevelType w:val="hybridMultilevel"/>
    <w:tmpl w:val="0018D4F6"/>
    <w:lvl w:ilvl="0" w:tplc="0415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2" w15:restartNumberingAfterBreak="0">
    <w:nsid w:val="3DCF74EC"/>
    <w:multiLevelType w:val="hybridMultilevel"/>
    <w:tmpl w:val="8702E738"/>
    <w:lvl w:ilvl="0" w:tplc="0415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3" w15:restartNumberingAfterBreak="0">
    <w:nsid w:val="3DD70EBF"/>
    <w:multiLevelType w:val="hybridMultilevel"/>
    <w:tmpl w:val="EA3828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3F096FDF"/>
    <w:multiLevelType w:val="multilevel"/>
    <w:tmpl w:val="0D34C44A"/>
    <w:lvl w:ilvl="0">
      <w:start w:val="1"/>
      <w:numFmt w:val="decimal"/>
      <w:pStyle w:val="IBERiSnag1st"/>
      <w:lvlText w:val="%1."/>
      <w:lvlJc w:val="left"/>
      <w:pPr>
        <w:ind w:left="360" w:hanging="360"/>
      </w:pPr>
      <w:rPr>
        <w:rFonts w:hint="default"/>
        <w:sz w:val="32"/>
        <w:szCs w:val="32"/>
      </w:rPr>
    </w:lvl>
    <w:lvl w:ilvl="1">
      <w:start w:val="1"/>
      <w:numFmt w:val="decimal"/>
      <w:pStyle w:val="IBERiSnag2st"/>
      <w:lvlText w:val="%1.%2."/>
      <w:lvlJc w:val="left"/>
      <w:pPr>
        <w:ind w:left="432" w:hanging="432"/>
      </w:pPr>
      <w:rPr>
        <w:rFonts w:hint="default"/>
        <w:sz w:val="24"/>
      </w:rPr>
    </w:lvl>
    <w:lvl w:ilvl="2">
      <w:start w:val="1"/>
      <w:numFmt w:val="decimal"/>
      <w:pStyle w:val="IBERiSnag3st"/>
      <w:lvlText w:val="%1.%2.%3."/>
      <w:lvlJc w:val="left"/>
      <w:pPr>
        <w:ind w:left="504" w:hanging="504"/>
      </w:pPr>
      <w:rPr>
        <w:rFonts w:hint="default"/>
        <w:sz w:val="24"/>
        <w:szCs w:val="24"/>
      </w:rPr>
    </w:lvl>
    <w:lvl w:ilvl="3">
      <w:start w:val="1"/>
      <w:numFmt w:val="decimal"/>
      <w:pStyle w:val="IBERiSnag4st"/>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15:restartNumberingAfterBreak="0">
    <w:nsid w:val="3F6546E4"/>
    <w:multiLevelType w:val="hybridMultilevel"/>
    <w:tmpl w:val="470CEF7A"/>
    <w:lvl w:ilvl="0" w:tplc="04150011">
      <w:start w:val="1"/>
      <w:numFmt w:val="decimal"/>
      <w:lvlText w:val="%1)"/>
      <w:lvlJc w:val="left"/>
      <w:pPr>
        <w:ind w:left="1288" w:hanging="360"/>
      </w:pPr>
      <w:rPr>
        <w:rFonts w:hint="default"/>
      </w:rPr>
    </w:lvl>
    <w:lvl w:ilvl="1" w:tplc="04150019" w:tentative="1">
      <w:start w:val="1"/>
      <w:numFmt w:val="lowerLetter"/>
      <w:lvlText w:val="%2."/>
      <w:lvlJc w:val="left"/>
      <w:pPr>
        <w:ind w:left="2008" w:hanging="360"/>
      </w:pPr>
    </w:lvl>
    <w:lvl w:ilvl="2" w:tplc="0415001B" w:tentative="1">
      <w:start w:val="1"/>
      <w:numFmt w:val="lowerRoman"/>
      <w:lvlText w:val="%3."/>
      <w:lvlJc w:val="right"/>
      <w:pPr>
        <w:ind w:left="2728" w:hanging="180"/>
      </w:pPr>
    </w:lvl>
    <w:lvl w:ilvl="3" w:tplc="0415000F" w:tentative="1">
      <w:start w:val="1"/>
      <w:numFmt w:val="decimal"/>
      <w:lvlText w:val="%4."/>
      <w:lvlJc w:val="left"/>
      <w:pPr>
        <w:ind w:left="3448" w:hanging="360"/>
      </w:pPr>
    </w:lvl>
    <w:lvl w:ilvl="4" w:tplc="04150019" w:tentative="1">
      <w:start w:val="1"/>
      <w:numFmt w:val="lowerLetter"/>
      <w:lvlText w:val="%5."/>
      <w:lvlJc w:val="left"/>
      <w:pPr>
        <w:ind w:left="4168" w:hanging="360"/>
      </w:pPr>
    </w:lvl>
    <w:lvl w:ilvl="5" w:tplc="0415001B" w:tentative="1">
      <w:start w:val="1"/>
      <w:numFmt w:val="lowerRoman"/>
      <w:lvlText w:val="%6."/>
      <w:lvlJc w:val="right"/>
      <w:pPr>
        <w:ind w:left="4888" w:hanging="180"/>
      </w:pPr>
    </w:lvl>
    <w:lvl w:ilvl="6" w:tplc="0415000F" w:tentative="1">
      <w:start w:val="1"/>
      <w:numFmt w:val="decimal"/>
      <w:lvlText w:val="%7."/>
      <w:lvlJc w:val="left"/>
      <w:pPr>
        <w:ind w:left="5608" w:hanging="360"/>
      </w:pPr>
    </w:lvl>
    <w:lvl w:ilvl="7" w:tplc="04150019" w:tentative="1">
      <w:start w:val="1"/>
      <w:numFmt w:val="lowerLetter"/>
      <w:lvlText w:val="%8."/>
      <w:lvlJc w:val="left"/>
      <w:pPr>
        <w:ind w:left="6328" w:hanging="360"/>
      </w:pPr>
    </w:lvl>
    <w:lvl w:ilvl="8" w:tplc="0415001B" w:tentative="1">
      <w:start w:val="1"/>
      <w:numFmt w:val="lowerRoman"/>
      <w:lvlText w:val="%9."/>
      <w:lvlJc w:val="right"/>
      <w:pPr>
        <w:ind w:left="7048" w:hanging="180"/>
      </w:pPr>
    </w:lvl>
  </w:abstractNum>
  <w:abstractNum w:abstractNumId="166" w15:restartNumberingAfterBreak="0">
    <w:nsid w:val="3F764FC5"/>
    <w:multiLevelType w:val="hybridMultilevel"/>
    <w:tmpl w:val="0B203CFC"/>
    <w:lvl w:ilvl="0" w:tplc="496AD65C">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3F903199"/>
    <w:multiLevelType w:val="hybridMultilevel"/>
    <w:tmpl w:val="C9DE054C"/>
    <w:lvl w:ilvl="0" w:tplc="F842AADC">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68" w15:restartNumberingAfterBreak="0">
    <w:nsid w:val="3FB83ED1"/>
    <w:multiLevelType w:val="hybridMultilevel"/>
    <w:tmpl w:val="545256AC"/>
    <w:lvl w:ilvl="0" w:tplc="52C01D52">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69" w15:restartNumberingAfterBreak="0">
    <w:nsid w:val="3FBB3156"/>
    <w:multiLevelType w:val="hybridMultilevel"/>
    <w:tmpl w:val="CF06BBA4"/>
    <w:lvl w:ilvl="0" w:tplc="F39A135C">
      <w:start w:val="1"/>
      <w:numFmt w:val="bullet"/>
      <w:lvlText w:val="-"/>
      <w:lvlJc w:val="center"/>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0" w15:restartNumberingAfterBreak="0">
    <w:nsid w:val="3FFB4207"/>
    <w:multiLevelType w:val="hybridMultilevel"/>
    <w:tmpl w:val="D8FAA356"/>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1" w15:restartNumberingAfterBreak="0">
    <w:nsid w:val="407871BA"/>
    <w:multiLevelType w:val="hybridMultilevel"/>
    <w:tmpl w:val="9A6E0FF0"/>
    <w:lvl w:ilvl="0" w:tplc="496AD65C">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2" w15:restartNumberingAfterBreak="0">
    <w:nsid w:val="409E305B"/>
    <w:multiLevelType w:val="hybridMultilevel"/>
    <w:tmpl w:val="80FCC7B6"/>
    <w:lvl w:ilvl="0" w:tplc="523A08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3" w15:restartNumberingAfterBreak="0">
    <w:nsid w:val="40FE10FF"/>
    <w:multiLevelType w:val="hybridMultilevel"/>
    <w:tmpl w:val="8048C722"/>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4" w15:restartNumberingAfterBreak="0">
    <w:nsid w:val="412F6A1F"/>
    <w:multiLevelType w:val="hybridMultilevel"/>
    <w:tmpl w:val="D8E8C73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5" w15:restartNumberingAfterBreak="0">
    <w:nsid w:val="41423CD5"/>
    <w:multiLevelType w:val="hybridMultilevel"/>
    <w:tmpl w:val="DD083D48"/>
    <w:styleLink w:val="Zaimportowanystyl7"/>
    <w:lvl w:ilvl="0" w:tplc="7B9C714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D100C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6AAFB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658380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6F83DE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3604A0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52E23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306337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858F9F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6" w15:restartNumberingAfterBreak="0">
    <w:nsid w:val="41A400E2"/>
    <w:multiLevelType w:val="hybridMultilevel"/>
    <w:tmpl w:val="5394CE0C"/>
    <w:lvl w:ilvl="0" w:tplc="0415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7" w15:restartNumberingAfterBreak="0">
    <w:nsid w:val="424E7054"/>
    <w:multiLevelType w:val="multilevel"/>
    <w:tmpl w:val="1D966696"/>
    <w:lvl w:ilvl="0">
      <w:start w:val="1"/>
      <w:numFmt w:val="decimal"/>
      <w:lvlText w:val="%1."/>
      <w:lvlJc w:val="left"/>
      <w:pPr>
        <w:ind w:left="720" w:hanging="360"/>
      </w:pPr>
      <w:rPr>
        <w:strike w:val="0"/>
        <w:dstrike w:val="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8" w15:restartNumberingAfterBreak="0">
    <w:nsid w:val="42A861B8"/>
    <w:multiLevelType w:val="hybridMultilevel"/>
    <w:tmpl w:val="2054A43A"/>
    <w:lvl w:ilvl="0" w:tplc="D0106FBE">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9" w15:restartNumberingAfterBreak="0">
    <w:nsid w:val="43043D2F"/>
    <w:multiLevelType w:val="hybridMultilevel"/>
    <w:tmpl w:val="0A40A6F4"/>
    <w:lvl w:ilvl="0" w:tplc="F39A135C">
      <w:start w:val="1"/>
      <w:numFmt w:val="bullet"/>
      <w:lvlText w:val="-"/>
      <w:lvlJc w:val="center"/>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0" w15:restartNumberingAfterBreak="0">
    <w:nsid w:val="446A63BB"/>
    <w:multiLevelType w:val="hybridMultilevel"/>
    <w:tmpl w:val="7FD0DB90"/>
    <w:lvl w:ilvl="0" w:tplc="736A06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1" w15:restartNumberingAfterBreak="0">
    <w:nsid w:val="448A35EF"/>
    <w:multiLevelType w:val="hybridMultilevel"/>
    <w:tmpl w:val="83EA19E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4CB566E"/>
    <w:multiLevelType w:val="hybridMultilevel"/>
    <w:tmpl w:val="05E0B550"/>
    <w:lvl w:ilvl="0" w:tplc="0415000F">
      <w:start w:val="1"/>
      <w:numFmt w:val="decimal"/>
      <w:lvlText w:val="%1."/>
      <w:lvlJc w:val="left"/>
      <w:pPr>
        <w:ind w:left="720" w:hanging="360"/>
      </w:pPr>
    </w:lvl>
    <w:lvl w:ilvl="1" w:tplc="68B09E96">
      <w:start w:val="1"/>
      <w:numFmt w:val="lowerLetter"/>
      <w:lvlText w:val="%2)"/>
      <w:lvlJc w:val="left"/>
      <w:pPr>
        <w:ind w:left="952" w:hanging="384"/>
      </w:pPr>
      <w:rPr>
        <w:rFonts w:hint="default"/>
      </w:rPr>
    </w:lvl>
    <w:lvl w:ilvl="2" w:tplc="3912F6EE">
      <w:start w:val="6"/>
      <w:numFmt w:val="upp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3" w15:restartNumberingAfterBreak="0">
    <w:nsid w:val="450931F6"/>
    <w:multiLevelType w:val="hybridMultilevel"/>
    <w:tmpl w:val="EE5A980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15:restartNumberingAfterBreak="0">
    <w:nsid w:val="452B4ABC"/>
    <w:multiLevelType w:val="hybridMultilevel"/>
    <w:tmpl w:val="C62AAD5E"/>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5" w15:restartNumberingAfterBreak="0">
    <w:nsid w:val="45366E34"/>
    <w:multiLevelType w:val="hybridMultilevel"/>
    <w:tmpl w:val="96769D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4615667C"/>
    <w:multiLevelType w:val="hybridMultilevel"/>
    <w:tmpl w:val="FB28E518"/>
    <w:lvl w:ilvl="0" w:tplc="061CA270">
      <w:start w:val="1"/>
      <w:numFmt w:val="bullet"/>
      <w:lvlText w:val="-"/>
      <w:lvlJc w:val="left"/>
      <w:pPr>
        <w:ind w:left="644" w:hanging="360"/>
      </w:pPr>
      <w:rPr>
        <w:rFonts w:ascii="Calibri" w:hAnsi="Calibri"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87" w15:restartNumberingAfterBreak="0">
    <w:nsid w:val="46946538"/>
    <w:multiLevelType w:val="hybridMultilevel"/>
    <w:tmpl w:val="D390B8F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7222EFE"/>
    <w:multiLevelType w:val="hybridMultilevel"/>
    <w:tmpl w:val="A8A07450"/>
    <w:lvl w:ilvl="0" w:tplc="04150003">
      <w:start w:val="1"/>
      <w:numFmt w:val="bullet"/>
      <w:lvlText w:val="o"/>
      <w:lvlJc w:val="left"/>
      <w:pPr>
        <w:ind w:left="1068" w:hanging="360"/>
      </w:pPr>
      <w:rPr>
        <w:rFonts w:ascii="Courier New" w:hAnsi="Courier New" w:cs="Courier New" w:hint="default"/>
      </w:rPr>
    </w:lvl>
    <w:lvl w:ilvl="1" w:tplc="FFFFFFFF">
      <w:start w:val="1"/>
      <w:numFmt w:val="bullet"/>
      <w:lvlText w:val=""/>
      <w:lvlJc w:val="left"/>
      <w:pPr>
        <w:ind w:left="2133" w:hanging="705"/>
      </w:pPr>
      <w:rPr>
        <w:rFonts w:ascii="Symbol" w:hAnsi="Symbol"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89" w15:restartNumberingAfterBreak="0">
    <w:nsid w:val="47F07C17"/>
    <w:multiLevelType w:val="hybridMultilevel"/>
    <w:tmpl w:val="9EDE4BD8"/>
    <w:lvl w:ilvl="0" w:tplc="57DCF65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48C62644"/>
    <w:multiLevelType w:val="hybridMultilevel"/>
    <w:tmpl w:val="6A409210"/>
    <w:lvl w:ilvl="0" w:tplc="736A06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1" w15:restartNumberingAfterBreak="0">
    <w:nsid w:val="48E83B61"/>
    <w:multiLevelType w:val="hybridMultilevel"/>
    <w:tmpl w:val="0AAE2D6C"/>
    <w:lvl w:ilvl="0" w:tplc="05481F78">
      <w:start w:val="1"/>
      <w:numFmt w:val="lowerLetter"/>
      <w:lvlText w:val="%1)"/>
      <w:lvlJc w:val="left"/>
      <w:pPr>
        <w:ind w:left="1440" w:hanging="360"/>
      </w:pPr>
      <w:rPr>
        <w:rFonts w:asciiTheme="minorHAnsi" w:eastAsiaTheme="minorHAnsi" w:hAnsiTheme="minorHAnsi" w:cs="Arial"/>
        <w:b w:val="0"/>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2" w15:restartNumberingAfterBreak="0">
    <w:nsid w:val="49296F47"/>
    <w:multiLevelType w:val="hybridMultilevel"/>
    <w:tmpl w:val="A5AC669A"/>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3" w15:restartNumberingAfterBreak="0">
    <w:nsid w:val="49BE3D12"/>
    <w:multiLevelType w:val="hybridMultilevel"/>
    <w:tmpl w:val="4154BA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4A9F7E4D"/>
    <w:multiLevelType w:val="hybridMultilevel"/>
    <w:tmpl w:val="578AD456"/>
    <w:lvl w:ilvl="0" w:tplc="04150003">
      <w:start w:val="1"/>
      <w:numFmt w:val="bullet"/>
      <w:lvlText w:val="o"/>
      <w:lvlJc w:val="left"/>
      <w:pPr>
        <w:ind w:left="1070" w:hanging="360"/>
      </w:pPr>
      <w:rPr>
        <w:rFonts w:ascii="Courier New" w:hAnsi="Courier New" w:cs="Courier New"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5" w15:restartNumberingAfterBreak="0">
    <w:nsid w:val="4AD64640"/>
    <w:multiLevelType w:val="hybridMultilevel"/>
    <w:tmpl w:val="9AE82F94"/>
    <w:lvl w:ilvl="0" w:tplc="08BC5E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6" w15:restartNumberingAfterBreak="0">
    <w:nsid w:val="4B0A727C"/>
    <w:multiLevelType w:val="hybridMultilevel"/>
    <w:tmpl w:val="9698BFD8"/>
    <w:lvl w:ilvl="0" w:tplc="04150001">
      <w:start w:val="1"/>
      <w:numFmt w:val="bullet"/>
      <w:lvlText w:val=""/>
      <w:lvlJc w:val="left"/>
      <w:pPr>
        <w:ind w:left="153" w:hanging="360"/>
      </w:pPr>
      <w:rPr>
        <w:rFonts w:ascii="Symbol" w:hAnsi="Symbol" w:hint="default"/>
      </w:rPr>
    </w:lvl>
    <w:lvl w:ilvl="1" w:tplc="04150003" w:tentative="1">
      <w:start w:val="1"/>
      <w:numFmt w:val="bullet"/>
      <w:lvlText w:val="o"/>
      <w:lvlJc w:val="left"/>
      <w:pPr>
        <w:ind w:left="873" w:hanging="360"/>
      </w:pPr>
      <w:rPr>
        <w:rFonts w:ascii="Courier New" w:hAnsi="Courier New" w:cs="Courier New" w:hint="default"/>
      </w:rPr>
    </w:lvl>
    <w:lvl w:ilvl="2" w:tplc="04150005" w:tentative="1">
      <w:start w:val="1"/>
      <w:numFmt w:val="bullet"/>
      <w:lvlText w:val=""/>
      <w:lvlJc w:val="left"/>
      <w:pPr>
        <w:ind w:left="1593" w:hanging="360"/>
      </w:pPr>
      <w:rPr>
        <w:rFonts w:ascii="Wingdings" w:hAnsi="Wingdings" w:hint="default"/>
      </w:rPr>
    </w:lvl>
    <w:lvl w:ilvl="3" w:tplc="04150001" w:tentative="1">
      <w:start w:val="1"/>
      <w:numFmt w:val="bullet"/>
      <w:lvlText w:val=""/>
      <w:lvlJc w:val="left"/>
      <w:pPr>
        <w:ind w:left="2313" w:hanging="360"/>
      </w:pPr>
      <w:rPr>
        <w:rFonts w:ascii="Symbol" w:hAnsi="Symbol" w:hint="default"/>
      </w:rPr>
    </w:lvl>
    <w:lvl w:ilvl="4" w:tplc="04150003" w:tentative="1">
      <w:start w:val="1"/>
      <w:numFmt w:val="bullet"/>
      <w:lvlText w:val="o"/>
      <w:lvlJc w:val="left"/>
      <w:pPr>
        <w:ind w:left="3033" w:hanging="360"/>
      </w:pPr>
      <w:rPr>
        <w:rFonts w:ascii="Courier New" w:hAnsi="Courier New" w:cs="Courier New" w:hint="default"/>
      </w:rPr>
    </w:lvl>
    <w:lvl w:ilvl="5" w:tplc="04150005" w:tentative="1">
      <w:start w:val="1"/>
      <w:numFmt w:val="bullet"/>
      <w:lvlText w:val=""/>
      <w:lvlJc w:val="left"/>
      <w:pPr>
        <w:ind w:left="3753" w:hanging="360"/>
      </w:pPr>
      <w:rPr>
        <w:rFonts w:ascii="Wingdings" w:hAnsi="Wingdings" w:hint="default"/>
      </w:rPr>
    </w:lvl>
    <w:lvl w:ilvl="6" w:tplc="04150001" w:tentative="1">
      <w:start w:val="1"/>
      <w:numFmt w:val="bullet"/>
      <w:lvlText w:val=""/>
      <w:lvlJc w:val="left"/>
      <w:pPr>
        <w:ind w:left="4473" w:hanging="360"/>
      </w:pPr>
      <w:rPr>
        <w:rFonts w:ascii="Symbol" w:hAnsi="Symbol" w:hint="default"/>
      </w:rPr>
    </w:lvl>
    <w:lvl w:ilvl="7" w:tplc="04150003" w:tentative="1">
      <w:start w:val="1"/>
      <w:numFmt w:val="bullet"/>
      <w:lvlText w:val="o"/>
      <w:lvlJc w:val="left"/>
      <w:pPr>
        <w:ind w:left="5193" w:hanging="360"/>
      </w:pPr>
      <w:rPr>
        <w:rFonts w:ascii="Courier New" w:hAnsi="Courier New" w:cs="Courier New" w:hint="default"/>
      </w:rPr>
    </w:lvl>
    <w:lvl w:ilvl="8" w:tplc="04150005" w:tentative="1">
      <w:start w:val="1"/>
      <w:numFmt w:val="bullet"/>
      <w:lvlText w:val=""/>
      <w:lvlJc w:val="left"/>
      <w:pPr>
        <w:ind w:left="5913" w:hanging="360"/>
      </w:pPr>
      <w:rPr>
        <w:rFonts w:ascii="Wingdings" w:hAnsi="Wingdings" w:hint="default"/>
      </w:rPr>
    </w:lvl>
  </w:abstractNum>
  <w:abstractNum w:abstractNumId="197" w15:restartNumberingAfterBreak="0">
    <w:nsid w:val="4B107192"/>
    <w:multiLevelType w:val="hybridMultilevel"/>
    <w:tmpl w:val="7422D1E0"/>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8" w15:restartNumberingAfterBreak="0">
    <w:nsid w:val="4B2934BC"/>
    <w:multiLevelType w:val="hybridMultilevel"/>
    <w:tmpl w:val="5F6C1F38"/>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9" w15:restartNumberingAfterBreak="0">
    <w:nsid w:val="4B9E24CA"/>
    <w:multiLevelType w:val="hybridMultilevel"/>
    <w:tmpl w:val="3AF4041E"/>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0" w15:restartNumberingAfterBreak="0">
    <w:nsid w:val="4C482464"/>
    <w:multiLevelType w:val="hybridMultilevel"/>
    <w:tmpl w:val="7FC4F3CA"/>
    <w:styleLink w:val="Zaimportowanystyl10"/>
    <w:lvl w:ilvl="0" w:tplc="4AAC13F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9503D2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DC4CAB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1841F2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96E2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13C02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F22E48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688AA8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B475C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1" w15:restartNumberingAfterBreak="0">
    <w:nsid w:val="4D394A38"/>
    <w:multiLevelType w:val="hybridMultilevel"/>
    <w:tmpl w:val="A94C4F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4D4631D7"/>
    <w:multiLevelType w:val="hybridMultilevel"/>
    <w:tmpl w:val="890E40C6"/>
    <w:lvl w:ilvl="0" w:tplc="523A08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4DB322E8"/>
    <w:multiLevelType w:val="hybridMultilevel"/>
    <w:tmpl w:val="98102E3A"/>
    <w:lvl w:ilvl="0" w:tplc="7AD816A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4" w15:restartNumberingAfterBreak="0">
    <w:nsid w:val="4E781CEC"/>
    <w:multiLevelType w:val="hybridMultilevel"/>
    <w:tmpl w:val="34947DD2"/>
    <w:lvl w:ilvl="0" w:tplc="0415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upp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4E9902FD"/>
    <w:multiLevelType w:val="hybridMultilevel"/>
    <w:tmpl w:val="9D789F8E"/>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1">
      <w:start w:val="1"/>
      <w:numFmt w:val="bullet"/>
      <w:lvlText w:val=""/>
      <w:lvlJc w:val="left"/>
      <w:pPr>
        <w:ind w:left="1800" w:hanging="360"/>
      </w:pPr>
      <w:rPr>
        <w:rFonts w:ascii="Symbol" w:hAnsi="Symbol"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EFC5980"/>
    <w:multiLevelType w:val="hybridMultilevel"/>
    <w:tmpl w:val="35B49700"/>
    <w:lvl w:ilvl="0" w:tplc="F39A135C">
      <w:start w:val="1"/>
      <w:numFmt w:val="bullet"/>
      <w:lvlText w:val="-"/>
      <w:lvlJc w:val="center"/>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7" w15:restartNumberingAfterBreak="0">
    <w:nsid w:val="4F541679"/>
    <w:multiLevelType w:val="hybridMultilevel"/>
    <w:tmpl w:val="DA048C62"/>
    <w:lvl w:ilvl="0" w:tplc="0415000F">
      <w:start w:val="1"/>
      <w:numFmt w:val="decimal"/>
      <w:lvlText w:val="%1."/>
      <w:lvlJc w:val="left"/>
      <w:pPr>
        <w:ind w:left="720" w:hanging="360"/>
      </w:pPr>
      <w:rPr>
        <w:rFonts w:hint="default"/>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8" w15:restartNumberingAfterBreak="0">
    <w:nsid w:val="4F6B7018"/>
    <w:multiLevelType w:val="hybridMultilevel"/>
    <w:tmpl w:val="962464B4"/>
    <w:lvl w:ilvl="0" w:tplc="0415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9" w15:restartNumberingAfterBreak="0">
    <w:nsid w:val="4F78619A"/>
    <w:multiLevelType w:val="hybridMultilevel"/>
    <w:tmpl w:val="F7A080A8"/>
    <w:lvl w:ilvl="0" w:tplc="0415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0" w15:restartNumberingAfterBreak="0">
    <w:nsid w:val="4F801F5C"/>
    <w:multiLevelType w:val="hybridMultilevel"/>
    <w:tmpl w:val="DA849C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FA77363"/>
    <w:multiLevelType w:val="multilevel"/>
    <w:tmpl w:val="F29E24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2" w15:restartNumberingAfterBreak="0">
    <w:nsid w:val="50132C28"/>
    <w:multiLevelType w:val="hybridMultilevel"/>
    <w:tmpl w:val="6F7EA4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3" w15:restartNumberingAfterBreak="0">
    <w:nsid w:val="50E5227A"/>
    <w:multiLevelType w:val="hybridMultilevel"/>
    <w:tmpl w:val="A866E0C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4" w15:restartNumberingAfterBreak="0">
    <w:nsid w:val="51463C1A"/>
    <w:multiLevelType w:val="hybridMultilevel"/>
    <w:tmpl w:val="EC5879E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5" w15:restartNumberingAfterBreak="0">
    <w:nsid w:val="514C1ED7"/>
    <w:multiLevelType w:val="hybridMultilevel"/>
    <w:tmpl w:val="B82ABD26"/>
    <w:lvl w:ilvl="0" w:tplc="04150011">
      <w:start w:val="1"/>
      <w:numFmt w:val="decimal"/>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216" w15:restartNumberingAfterBreak="0">
    <w:nsid w:val="515160DB"/>
    <w:multiLevelType w:val="hybridMultilevel"/>
    <w:tmpl w:val="1EECA0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51D0606F"/>
    <w:multiLevelType w:val="hybridMultilevel"/>
    <w:tmpl w:val="9552D13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8" w15:restartNumberingAfterBreak="0">
    <w:nsid w:val="51E44CB7"/>
    <w:multiLevelType w:val="hybridMultilevel"/>
    <w:tmpl w:val="AA504D2A"/>
    <w:lvl w:ilvl="0" w:tplc="F39A135C">
      <w:start w:val="1"/>
      <w:numFmt w:val="bullet"/>
      <w:lvlText w:val="-"/>
      <w:lvlJc w:val="center"/>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9" w15:restartNumberingAfterBreak="0">
    <w:nsid w:val="52BA7984"/>
    <w:multiLevelType w:val="hybridMultilevel"/>
    <w:tmpl w:val="C45A35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0" w15:restartNumberingAfterBreak="0">
    <w:nsid w:val="53104DFE"/>
    <w:multiLevelType w:val="hybridMultilevel"/>
    <w:tmpl w:val="8B0A7C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1" w15:restartNumberingAfterBreak="0">
    <w:nsid w:val="53275577"/>
    <w:multiLevelType w:val="hybridMultilevel"/>
    <w:tmpl w:val="F12E0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53A92F48"/>
    <w:multiLevelType w:val="hybridMultilevel"/>
    <w:tmpl w:val="0442D876"/>
    <w:lvl w:ilvl="0" w:tplc="04150001">
      <w:start w:val="1"/>
      <w:numFmt w:val="bullet"/>
      <w:lvlText w:val=""/>
      <w:lvlJc w:val="left"/>
      <w:pPr>
        <w:ind w:left="1056" w:hanging="360"/>
      </w:pPr>
      <w:rPr>
        <w:rFonts w:ascii="Symbol" w:hAnsi="Symbol" w:hint="default"/>
      </w:rPr>
    </w:lvl>
    <w:lvl w:ilvl="1" w:tplc="04150003" w:tentative="1">
      <w:start w:val="1"/>
      <w:numFmt w:val="bullet"/>
      <w:lvlText w:val="o"/>
      <w:lvlJc w:val="left"/>
      <w:pPr>
        <w:ind w:left="1776" w:hanging="360"/>
      </w:pPr>
      <w:rPr>
        <w:rFonts w:ascii="Courier New" w:hAnsi="Courier New" w:cs="Courier New" w:hint="default"/>
      </w:rPr>
    </w:lvl>
    <w:lvl w:ilvl="2" w:tplc="04150005" w:tentative="1">
      <w:start w:val="1"/>
      <w:numFmt w:val="bullet"/>
      <w:lvlText w:val=""/>
      <w:lvlJc w:val="left"/>
      <w:pPr>
        <w:ind w:left="2496" w:hanging="360"/>
      </w:pPr>
      <w:rPr>
        <w:rFonts w:ascii="Wingdings" w:hAnsi="Wingdings" w:hint="default"/>
      </w:rPr>
    </w:lvl>
    <w:lvl w:ilvl="3" w:tplc="04150001" w:tentative="1">
      <w:start w:val="1"/>
      <w:numFmt w:val="bullet"/>
      <w:lvlText w:val=""/>
      <w:lvlJc w:val="left"/>
      <w:pPr>
        <w:ind w:left="3216" w:hanging="360"/>
      </w:pPr>
      <w:rPr>
        <w:rFonts w:ascii="Symbol" w:hAnsi="Symbol" w:hint="default"/>
      </w:rPr>
    </w:lvl>
    <w:lvl w:ilvl="4" w:tplc="04150003" w:tentative="1">
      <w:start w:val="1"/>
      <w:numFmt w:val="bullet"/>
      <w:lvlText w:val="o"/>
      <w:lvlJc w:val="left"/>
      <w:pPr>
        <w:ind w:left="3936" w:hanging="360"/>
      </w:pPr>
      <w:rPr>
        <w:rFonts w:ascii="Courier New" w:hAnsi="Courier New" w:cs="Courier New" w:hint="default"/>
      </w:rPr>
    </w:lvl>
    <w:lvl w:ilvl="5" w:tplc="04150005" w:tentative="1">
      <w:start w:val="1"/>
      <w:numFmt w:val="bullet"/>
      <w:lvlText w:val=""/>
      <w:lvlJc w:val="left"/>
      <w:pPr>
        <w:ind w:left="4656" w:hanging="360"/>
      </w:pPr>
      <w:rPr>
        <w:rFonts w:ascii="Wingdings" w:hAnsi="Wingdings" w:hint="default"/>
      </w:rPr>
    </w:lvl>
    <w:lvl w:ilvl="6" w:tplc="04150001" w:tentative="1">
      <w:start w:val="1"/>
      <w:numFmt w:val="bullet"/>
      <w:lvlText w:val=""/>
      <w:lvlJc w:val="left"/>
      <w:pPr>
        <w:ind w:left="5376" w:hanging="360"/>
      </w:pPr>
      <w:rPr>
        <w:rFonts w:ascii="Symbol" w:hAnsi="Symbol" w:hint="default"/>
      </w:rPr>
    </w:lvl>
    <w:lvl w:ilvl="7" w:tplc="04150003" w:tentative="1">
      <w:start w:val="1"/>
      <w:numFmt w:val="bullet"/>
      <w:lvlText w:val="o"/>
      <w:lvlJc w:val="left"/>
      <w:pPr>
        <w:ind w:left="6096" w:hanging="360"/>
      </w:pPr>
      <w:rPr>
        <w:rFonts w:ascii="Courier New" w:hAnsi="Courier New" w:cs="Courier New" w:hint="default"/>
      </w:rPr>
    </w:lvl>
    <w:lvl w:ilvl="8" w:tplc="04150005" w:tentative="1">
      <w:start w:val="1"/>
      <w:numFmt w:val="bullet"/>
      <w:lvlText w:val=""/>
      <w:lvlJc w:val="left"/>
      <w:pPr>
        <w:ind w:left="6816" w:hanging="360"/>
      </w:pPr>
      <w:rPr>
        <w:rFonts w:ascii="Wingdings" w:hAnsi="Wingdings" w:hint="default"/>
      </w:rPr>
    </w:lvl>
  </w:abstractNum>
  <w:abstractNum w:abstractNumId="223" w15:restartNumberingAfterBreak="0">
    <w:nsid w:val="53E136C7"/>
    <w:multiLevelType w:val="hybridMultilevel"/>
    <w:tmpl w:val="80326618"/>
    <w:lvl w:ilvl="0" w:tplc="A5C610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541503DA"/>
    <w:multiLevelType w:val="hybridMultilevel"/>
    <w:tmpl w:val="D6E25C82"/>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5" w15:restartNumberingAfterBreak="0">
    <w:nsid w:val="555E3EF2"/>
    <w:multiLevelType w:val="hybridMultilevel"/>
    <w:tmpl w:val="00E4A224"/>
    <w:lvl w:ilvl="0" w:tplc="F39A135C">
      <w:start w:val="1"/>
      <w:numFmt w:val="bullet"/>
      <w:lvlText w:val="-"/>
      <w:lvlJc w:val="center"/>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26" w15:restartNumberingAfterBreak="0">
    <w:nsid w:val="55CD6E7D"/>
    <w:multiLevelType w:val="hybridMultilevel"/>
    <w:tmpl w:val="41E8C6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55EB67F1"/>
    <w:multiLevelType w:val="hybridMultilevel"/>
    <w:tmpl w:val="F1EA27F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8" w15:restartNumberingAfterBreak="0">
    <w:nsid w:val="56A07A48"/>
    <w:multiLevelType w:val="hybridMultilevel"/>
    <w:tmpl w:val="EE888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56D2743C"/>
    <w:multiLevelType w:val="hybridMultilevel"/>
    <w:tmpl w:val="08F6277E"/>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0" w15:restartNumberingAfterBreak="0">
    <w:nsid w:val="56F77BFB"/>
    <w:multiLevelType w:val="hybridMultilevel"/>
    <w:tmpl w:val="373EA668"/>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1" w15:restartNumberingAfterBreak="0">
    <w:nsid w:val="56FD6E0E"/>
    <w:multiLevelType w:val="hybridMultilevel"/>
    <w:tmpl w:val="F0D6DD3C"/>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585D4044"/>
    <w:multiLevelType w:val="hybridMultilevel"/>
    <w:tmpl w:val="207CBBF2"/>
    <w:lvl w:ilvl="0" w:tplc="04150017">
      <w:start w:val="1"/>
      <w:numFmt w:val="lowerLetter"/>
      <w:lvlText w:val="%1)"/>
      <w:lvlJc w:val="left"/>
      <w:pPr>
        <w:ind w:left="1004"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3" w15:restartNumberingAfterBreak="0">
    <w:nsid w:val="587B2E2B"/>
    <w:multiLevelType w:val="hybridMultilevel"/>
    <w:tmpl w:val="08B0A3DC"/>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4" w15:restartNumberingAfterBreak="0">
    <w:nsid w:val="58A15C46"/>
    <w:multiLevelType w:val="hybridMultilevel"/>
    <w:tmpl w:val="2E0CD0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35" w15:restartNumberingAfterBreak="0">
    <w:nsid w:val="58CC4C9C"/>
    <w:multiLevelType w:val="hybridMultilevel"/>
    <w:tmpl w:val="6F707F8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6" w15:restartNumberingAfterBreak="0">
    <w:nsid w:val="5968414F"/>
    <w:multiLevelType w:val="hybridMultilevel"/>
    <w:tmpl w:val="108E9E06"/>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7" w15:restartNumberingAfterBreak="0">
    <w:nsid w:val="59E44EE6"/>
    <w:multiLevelType w:val="hybridMultilevel"/>
    <w:tmpl w:val="43FA568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5AAF3E33"/>
    <w:multiLevelType w:val="hybridMultilevel"/>
    <w:tmpl w:val="BE9CE72E"/>
    <w:lvl w:ilvl="0" w:tplc="496AD65C">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5AC325D9"/>
    <w:multiLevelType w:val="hybridMultilevel"/>
    <w:tmpl w:val="4DE019AA"/>
    <w:lvl w:ilvl="0" w:tplc="F39A135C">
      <w:start w:val="1"/>
      <w:numFmt w:val="bullet"/>
      <w:lvlText w:val="-"/>
      <w:lvlJc w:val="center"/>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0" w15:restartNumberingAfterBreak="0">
    <w:nsid w:val="5B8A058D"/>
    <w:multiLevelType w:val="hybridMultilevel"/>
    <w:tmpl w:val="33E0A506"/>
    <w:lvl w:ilvl="0" w:tplc="F39A135C">
      <w:start w:val="1"/>
      <w:numFmt w:val="bullet"/>
      <w:lvlText w:val="-"/>
      <w:lvlJc w:val="center"/>
      <w:pPr>
        <w:ind w:left="1068" w:hanging="360"/>
      </w:pPr>
      <w:rPr>
        <w:rFonts w:ascii="Courier New" w:hAnsi="Courier New" w:hint="default"/>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241" w15:restartNumberingAfterBreak="0">
    <w:nsid w:val="5BB31988"/>
    <w:multiLevelType w:val="hybridMultilevel"/>
    <w:tmpl w:val="D8968510"/>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2" w15:restartNumberingAfterBreak="0">
    <w:nsid w:val="5C766758"/>
    <w:multiLevelType w:val="hybridMultilevel"/>
    <w:tmpl w:val="B09A9450"/>
    <w:lvl w:ilvl="0" w:tplc="736A06B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3" w15:restartNumberingAfterBreak="0">
    <w:nsid w:val="5CA43F32"/>
    <w:multiLevelType w:val="hybridMultilevel"/>
    <w:tmpl w:val="4322E9BC"/>
    <w:lvl w:ilvl="0" w:tplc="F39A135C">
      <w:start w:val="1"/>
      <w:numFmt w:val="bullet"/>
      <w:lvlText w:val="-"/>
      <w:lvlJc w:val="center"/>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5D304038"/>
    <w:multiLevelType w:val="hybridMultilevel"/>
    <w:tmpl w:val="2C5ACDC4"/>
    <w:lvl w:ilvl="0" w:tplc="561A8156">
      <w:numFmt w:val="bullet"/>
      <w:lvlText w:val="•"/>
      <w:lvlJc w:val="left"/>
      <w:pPr>
        <w:ind w:left="1065" w:hanging="705"/>
      </w:pPr>
      <w:rPr>
        <w:rFonts w:ascii="Calibri" w:eastAsia="Times New Roman" w:hAnsi="Calibri"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D887827"/>
    <w:multiLevelType w:val="hybridMultilevel"/>
    <w:tmpl w:val="CEE49A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6" w15:restartNumberingAfterBreak="0">
    <w:nsid w:val="5DA3021F"/>
    <w:multiLevelType w:val="hybridMultilevel"/>
    <w:tmpl w:val="30FCB4F2"/>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15:restartNumberingAfterBreak="0">
    <w:nsid w:val="5E1C2E68"/>
    <w:multiLevelType w:val="hybridMultilevel"/>
    <w:tmpl w:val="1C6A5A92"/>
    <w:lvl w:ilvl="0" w:tplc="496AD65C">
      <w:start w:val="1"/>
      <w:numFmt w:val="bullet"/>
      <w:lvlText w:val=""/>
      <w:lvlJc w:val="left"/>
      <w:pPr>
        <w:ind w:left="717" w:hanging="360"/>
      </w:pPr>
      <w:rPr>
        <w:rFonts w:ascii="Symbol" w:hAnsi="Symbol" w:hint="default"/>
        <w:sz w:val="24"/>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48" w15:restartNumberingAfterBreak="0">
    <w:nsid w:val="5E785EB0"/>
    <w:multiLevelType w:val="hybridMultilevel"/>
    <w:tmpl w:val="59104626"/>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9" w15:restartNumberingAfterBreak="0">
    <w:nsid w:val="5EC61E69"/>
    <w:multiLevelType w:val="hybridMultilevel"/>
    <w:tmpl w:val="97369978"/>
    <w:styleLink w:val="Zaimportowanystyl1"/>
    <w:lvl w:ilvl="0" w:tplc="0098368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EC8C4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570D1A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0C4065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5C243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EA9E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F6EDAA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BA8D3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CD20E7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0" w15:restartNumberingAfterBreak="0">
    <w:nsid w:val="5ED675C6"/>
    <w:multiLevelType w:val="hybridMultilevel"/>
    <w:tmpl w:val="FD4288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5EDB4815"/>
    <w:multiLevelType w:val="hybridMultilevel"/>
    <w:tmpl w:val="428694BC"/>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2" w15:restartNumberingAfterBreak="0">
    <w:nsid w:val="5F771FD8"/>
    <w:multiLevelType w:val="hybridMultilevel"/>
    <w:tmpl w:val="96DAAEE4"/>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3" w15:restartNumberingAfterBreak="0">
    <w:nsid w:val="5FAA3EF0"/>
    <w:multiLevelType w:val="hybridMultilevel"/>
    <w:tmpl w:val="57C494B6"/>
    <w:lvl w:ilvl="0" w:tplc="F39A135C">
      <w:start w:val="1"/>
      <w:numFmt w:val="bullet"/>
      <w:lvlText w:val="-"/>
      <w:lvlJc w:val="center"/>
      <w:pPr>
        <w:ind w:left="1080" w:hanging="360"/>
      </w:pPr>
      <w:rPr>
        <w:rFonts w:ascii="Courier New" w:hAnsi="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54" w15:restartNumberingAfterBreak="0">
    <w:nsid w:val="5FF46202"/>
    <w:multiLevelType w:val="hybridMultilevel"/>
    <w:tmpl w:val="79342B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5" w15:restartNumberingAfterBreak="0">
    <w:nsid w:val="603B0078"/>
    <w:multiLevelType w:val="hybridMultilevel"/>
    <w:tmpl w:val="1D5E0BF0"/>
    <w:lvl w:ilvl="0" w:tplc="57DCF65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6" w15:restartNumberingAfterBreak="0">
    <w:nsid w:val="605F575C"/>
    <w:multiLevelType w:val="multilevel"/>
    <w:tmpl w:val="68700A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7" w15:restartNumberingAfterBreak="0">
    <w:nsid w:val="606C491B"/>
    <w:multiLevelType w:val="hybridMultilevel"/>
    <w:tmpl w:val="A0AC68D0"/>
    <w:lvl w:ilvl="0" w:tplc="496AD65C">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60822C9A"/>
    <w:multiLevelType w:val="hybridMultilevel"/>
    <w:tmpl w:val="A5DC983A"/>
    <w:lvl w:ilvl="0" w:tplc="F39A135C">
      <w:start w:val="1"/>
      <w:numFmt w:val="bullet"/>
      <w:lvlText w:val="-"/>
      <w:lvlJc w:val="center"/>
      <w:pPr>
        <w:ind w:left="1440" w:hanging="360"/>
      </w:pPr>
      <w:rPr>
        <w:rFonts w:ascii="Courier New" w:hAnsi="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9" w15:restartNumberingAfterBreak="0">
    <w:nsid w:val="60F42ECF"/>
    <w:multiLevelType w:val="hybridMultilevel"/>
    <w:tmpl w:val="4E741902"/>
    <w:lvl w:ilvl="0" w:tplc="84B0D234">
      <w:start w:val="1"/>
      <w:numFmt w:val="bullet"/>
      <w:lvlText w:val=""/>
      <w:lvlJc w:val="left"/>
      <w:pPr>
        <w:ind w:left="720" w:hanging="360"/>
      </w:pPr>
      <w:rPr>
        <w:rFonts w:ascii="Symbol" w:hAnsi="Symbol" w:hint="default"/>
      </w:rPr>
    </w:lvl>
    <w:lvl w:ilvl="1" w:tplc="E606F768">
      <w:start w:val="1"/>
      <w:numFmt w:val="bullet"/>
      <w:lvlText w:val=""/>
      <w:lvlJc w:val="left"/>
      <w:pPr>
        <w:ind w:left="1080" w:hanging="360"/>
      </w:pPr>
      <w:rPr>
        <w:rFonts w:ascii="Symbol" w:hAnsi="Symbol" w:hint="default"/>
        <w:sz w:val="22"/>
        <w:szCs w:val="22"/>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61182DDA"/>
    <w:multiLevelType w:val="hybridMultilevel"/>
    <w:tmpl w:val="9564BE62"/>
    <w:lvl w:ilvl="0" w:tplc="496AD65C">
      <w:start w:val="1"/>
      <w:numFmt w:val="bullet"/>
      <w:lvlText w:val=""/>
      <w:lvlJc w:val="left"/>
      <w:pPr>
        <w:ind w:left="717" w:hanging="360"/>
      </w:pPr>
      <w:rPr>
        <w:rFonts w:ascii="Symbol" w:hAnsi="Symbol" w:hint="default"/>
        <w:sz w:val="24"/>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61" w15:restartNumberingAfterBreak="0">
    <w:nsid w:val="612F21A8"/>
    <w:multiLevelType w:val="hybridMultilevel"/>
    <w:tmpl w:val="D56ADE40"/>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2" w15:restartNumberingAfterBreak="0">
    <w:nsid w:val="614B4F7B"/>
    <w:multiLevelType w:val="hybridMultilevel"/>
    <w:tmpl w:val="C50CE3AA"/>
    <w:lvl w:ilvl="0" w:tplc="FFFFFFFF">
      <w:start w:val="1"/>
      <w:numFmt w:val="lowerLetter"/>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lowerLetter"/>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63" w15:restartNumberingAfterBreak="0">
    <w:nsid w:val="615545B4"/>
    <w:multiLevelType w:val="multilevel"/>
    <w:tmpl w:val="90546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4" w15:restartNumberingAfterBreak="0">
    <w:nsid w:val="615A16E8"/>
    <w:multiLevelType w:val="hybridMultilevel"/>
    <w:tmpl w:val="CEAE6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5" w15:restartNumberingAfterBreak="0">
    <w:nsid w:val="617A4BAF"/>
    <w:multiLevelType w:val="hybridMultilevel"/>
    <w:tmpl w:val="1BAE441A"/>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1416" w:hanging="360"/>
      </w:pPr>
      <w:rPr>
        <w:rFonts w:ascii="Courier New" w:hAnsi="Courier New" w:cs="Courier New" w:hint="default"/>
      </w:rPr>
    </w:lvl>
    <w:lvl w:ilvl="2" w:tplc="04150005" w:tentative="1">
      <w:start w:val="1"/>
      <w:numFmt w:val="bullet"/>
      <w:lvlText w:val=""/>
      <w:lvlJc w:val="left"/>
      <w:pPr>
        <w:ind w:left="-696" w:hanging="360"/>
      </w:pPr>
      <w:rPr>
        <w:rFonts w:ascii="Wingdings" w:hAnsi="Wingdings" w:hint="default"/>
      </w:rPr>
    </w:lvl>
    <w:lvl w:ilvl="3" w:tplc="04150001" w:tentative="1">
      <w:start w:val="1"/>
      <w:numFmt w:val="bullet"/>
      <w:lvlText w:val=""/>
      <w:lvlJc w:val="left"/>
      <w:pPr>
        <w:ind w:left="24" w:hanging="360"/>
      </w:pPr>
      <w:rPr>
        <w:rFonts w:ascii="Symbol" w:hAnsi="Symbol" w:hint="default"/>
      </w:rPr>
    </w:lvl>
    <w:lvl w:ilvl="4" w:tplc="04150003" w:tentative="1">
      <w:start w:val="1"/>
      <w:numFmt w:val="bullet"/>
      <w:lvlText w:val="o"/>
      <w:lvlJc w:val="left"/>
      <w:pPr>
        <w:ind w:left="744" w:hanging="360"/>
      </w:pPr>
      <w:rPr>
        <w:rFonts w:ascii="Courier New" w:hAnsi="Courier New" w:cs="Courier New" w:hint="default"/>
      </w:rPr>
    </w:lvl>
    <w:lvl w:ilvl="5" w:tplc="04150005" w:tentative="1">
      <w:start w:val="1"/>
      <w:numFmt w:val="bullet"/>
      <w:lvlText w:val=""/>
      <w:lvlJc w:val="left"/>
      <w:pPr>
        <w:ind w:left="1464" w:hanging="360"/>
      </w:pPr>
      <w:rPr>
        <w:rFonts w:ascii="Wingdings" w:hAnsi="Wingdings" w:hint="default"/>
      </w:rPr>
    </w:lvl>
    <w:lvl w:ilvl="6" w:tplc="04150001" w:tentative="1">
      <w:start w:val="1"/>
      <w:numFmt w:val="bullet"/>
      <w:lvlText w:val=""/>
      <w:lvlJc w:val="left"/>
      <w:pPr>
        <w:ind w:left="2184" w:hanging="360"/>
      </w:pPr>
      <w:rPr>
        <w:rFonts w:ascii="Symbol" w:hAnsi="Symbol" w:hint="default"/>
      </w:rPr>
    </w:lvl>
    <w:lvl w:ilvl="7" w:tplc="04150003" w:tentative="1">
      <w:start w:val="1"/>
      <w:numFmt w:val="bullet"/>
      <w:lvlText w:val="o"/>
      <w:lvlJc w:val="left"/>
      <w:pPr>
        <w:ind w:left="2904" w:hanging="360"/>
      </w:pPr>
      <w:rPr>
        <w:rFonts w:ascii="Courier New" w:hAnsi="Courier New" w:cs="Courier New" w:hint="default"/>
      </w:rPr>
    </w:lvl>
    <w:lvl w:ilvl="8" w:tplc="04150005" w:tentative="1">
      <w:start w:val="1"/>
      <w:numFmt w:val="bullet"/>
      <w:lvlText w:val=""/>
      <w:lvlJc w:val="left"/>
      <w:pPr>
        <w:ind w:left="3624" w:hanging="360"/>
      </w:pPr>
      <w:rPr>
        <w:rFonts w:ascii="Wingdings" w:hAnsi="Wingdings" w:hint="default"/>
      </w:rPr>
    </w:lvl>
  </w:abstractNum>
  <w:abstractNum w:abstractNumId="266" w15:restartNumberingAfterBreak="0">
    <w:nsid w:val="624D6ABB"/>
    <w:multiLevelType w:val="hybridMultilevel"/>
    <w:tmpl w:val="D0C6D7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62EF3941"/>
    <w:multiLevelType w:val="hybridMultilevel"/>
    <w:tmpl w:val="552E25A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8" w15:restartNumberingAfterBreak="0">
    <w:nsid w:val="63144123"/>
    <w:multiLevelType w:val="hybridMultilevel"/>
    <w:tmpl w:val="65F6066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9" w15:restartNumberingAfterBreak="0">
    <w:nsid w:val="63173BB2"/>
    <w:multiLevelType w:val="hybridMultilevel"/>
    <w:tmpl w:val="D710337C"/>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0" w15:restartNumberingAfterBreak="0">
    <w:nsid w:val="63185346"/>
    <w:multiLevelType w:val="hybridMultilevel"/>
    <w:tmpl w:val="CA7EB8A4"/>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63395A6D"/>
    <w:multiLevelType w:val="hybridMultilevel"/>
    <w:tmpl w:val="8C307B8A"/>
    <w:lvl w:ilvl="0" w:tplc="8494C6BC">
      <w:start w:val="1"/>
      <w:numFmt w:val="decimal"/>
      <w:pStyle w:val="kreseczki"/>
      <w:lvlText w:val="1.%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2" w15:restartNumberingAfterBreak="0">
    <w:nsid w:val="63B849E2"/>
    <w:multiLevelType w:val="hybridMultilevel"/>
    <w:tmpl w:val="4828A608"/>
    <w:lvl w:ilvl="0" w:tplc="0415000F">
      <w:start w:val="1"/>
      <w:numFmt w:val="decimal"/>
      <w:lvlText w:val="%1."/>
      <w:lvlJc w:val="left"/>
      <w:pPr>
        <w:ind w:left="720" w:hanging="360"/>
      </w:pPr>
    </w:lvl>
    <w:lvl w:ilvl="1" w:tplc="184C6012">
      <w:start w:val="1"/>
      <w:numFmt w:val="lowerLetter"/>
      <w:lvlText w:val="%2."/>
      <w:lvlJc w:val="left"/>
      <w:pPr>
        <w:ind w:left="1440" w:hanging="360"/>
      </w:pPr>
    </w:lvl>
    <w:lvl w:ilvl="2" w:tplc="F23A2B26">
      <w:start w:val="1"/>
      <w:numFmt w:val="lowerRoman"/>
      <w:lvlText w:val="%3."/>
      <w:lvlJc w:val="right"/>
      <w:pPr>
        <w:ind w:left="2160" w:hanging="180"/>
      </w:pPr>
    </w:lvl>
    <w:lvl w:ilvl="3" w:tplc="DC7E5282">
      <w:start w:val="1"/>
      <w:numFmt w:val="decimal"/>
      <w:lvlText w:val="%4."/>
      <w:lvlJc w:val="left"/>
      <w:pPr>
        <w:ind w:left="2880" w:hanging="360"/>
      </w:pPr>
    </w:lvl>
    <w:lvl w:ilvl="4" w:tplc="CD0AB58C">
      <w:start w:val="1"/>
      <w:numFmt w:val="lowerLetter"/>
      <w:lvlText w:val="%5."/>
      <w:lvlJc w:val="left"/>
      <w:pPr>
        <w:ind w:left="3600" w:hanging="360"/>
      </w:pPr>
    </w:lvl>
    <w:lvl w:ilvl="5" w:tplc="5CFCB696">
      <w:start w:val="1"/>
      <w:numFmt w:val="lowerRoman"/>
      <w:lvlText w:val="%6."/>
      <w:lvlJc w:val="right"/>
      <w:pPr>
        <w:ind w:left="4320" w:hanging="180"/>
      </w:pPr>
    </w:lvl>
    <w:lvl w:ilvl="6" w:tplc="257440A8">
      <w:start w:val="1"/>
      <w:numFmt w:val="decimal"/>
      <w:lvlText w:val="%7."/>
      <w:lvlJc w:val="left"/>
      <w:pPr>
        <w:ind w:left="5040" w:hanging="360"/>
      </w:pPr>
    </w:lvl>
    <w:lvl w:ilvl="7" w:tplc="030E6D7E">
      <w:start w:val="1"/>
      <w:numFmt w:val="lowerLetter"/>
      <w:lvlText w:val="%8."/>
      <w:lvlJc w:val="left"/>
      <w:pPr>
        <w:ind w:left="5760" w:hanging="360"/>
      </w:pPr>
    </w:lvl>
    <w:lvl w:ilvl="8" w:tplc="F81006D4">
      <w:start w:val="1"/>
      <w:numFmt w:val="lowerRoman"/>
      <w:lvlText w:val="%9."/>
      <w:lvlJc w:val="right"/>
      <w:pPr>
        <w:ind w:left="6480" w:hanging="180"/>
      </w:pPr>
    </w:lvl>
  </w:abstractNum>
  <w:abstractNum w:abstractNumId="273" w15:restartNumberingAfterBreak="0">
    <w:nsid w:val="63BA216E"/>
    <w:multiLevelType w:val="hybridMultilevel"/>
    <w:tmpl w:val="841209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4293623"/>
    <w:multiLevelType w:val="hybridMultilevel"/>
    <w:tmpl w:val="4E72EB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56B0440"/>
    <w:multiLevelType w:val="multilevel"/>
    <w:tmpl w:val="5AE6952A"/>
    <w:lvl w:ilvl="0">
      <w:start w:val="1"/>
      <w:numFmt w:val="bullet"/>
      <w:lvlText w:val=""/>
      <w:lvlJc w:val="left"/>
      <w:pPr>
        <w:tabs>
          <w:tab w:val="num" w:pos="720"/>
        </w:tabs>
        <w:ind w:left="720" w:hanging="360"/>
      </w:pPr>
      <w:rPr>
        <w:rFonts w:ascii="Symbol" w:hAnsi="Symbol" w:hint="default"/>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z w:val="22"/>
        <w:szCs w:val="22"/>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z w:val="22"/>
        <w:szCs w:val="22"/>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76" w15:restartNumberingAfterBreak="0">
    <w:nsid w:val="65801C63"/>
    <w:multiLevelType w:val="hybridMultilevel"/>
    <w:tmpl w:val="6A1E63D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7" w15:restartNumberingAfterBreak="0">
    <w:nsid w:val="66644C20"/>
    <w:multiLevelType w:val="hybridMultilevel"/>
    <w:tmpl w:val="3D764D7E"/>
    <w:lvl w:ilvl="0" w:tplc="FE92C2B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8" w15:restartNumberingAfterBreak="0">
    <w:nsid w:val="66842B84"/>
    <w:multiLevelType w:val="hybridMultilevel"/>
    <w:tmpl w:val="2B0858A4"/>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73D68C8"/>
    <w:multiLevelType w:val="hybridMultilevel"/>
    <w:tmpl w:val="06CE52F6"/>
    <w:lvl w:ilvl="0" w:tplc="F39A135C">
      <w:start w:val="1"/>
      <w:numFmt w:val="bullet"/>
      <w:lvlText w:val="-"/>
      <w:lvlJc w:val="center"/>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78358F2"/>
    <w:multiLevelType w:val="hybridMultilevel"/>
    <w:tmpl w:val="06F2DF70"/>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1" w15:restartNumberingAfterBreak="0">
    <w:nsid w:val="67957AB1"/>
    <w:multiLevelType w:val="hybridMultilevel"/>
    <w:tmpl w:val="43E4090E"/>
    <w:styleLink w:val="Zaimportowanystyl12"/>
    <w:lvl w:ilvl="0" w:tplc="CD0E1C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38A952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FBEBE7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616F8A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8624E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BD2E63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BC8FD4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C49A0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71E5D2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2" w15:restartNumberingAfterBreak="0">
    <w:nsid w:val="68931799"/>
    <w:multiLevelType w:val="hybridMultilevel"/>
    <w:tmpl w:val="1F4287B2"/>
    <w:lvl w:ilvl="0" w:tplc="F39A135C">
      <w:start w:val="1"/>
      <w:numFmt w:val="bullet"/>
      <w:lvlText w:val="-"/>
      <w:lvlJc w:val="center"/>
      <w:pPr>
        <w:ind w:left="502" w:hanging="360"/>
      </w:pPr>
      <w:rPr>
        <w:rFonts w:ascii="Courier New" w:hAnsi="Courier New"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83" w15:restartNumberingAfterBreak="0">
    <w:nsid w:val="68D17093"/>
    <w:multiLevelType w:val="hybridMultilevel"/>
    <w:tmpl w:val="1E4A3C52"/>
    <w:lvl w:ilvl="0" w:tplc="D3727AE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4" w15:restartNumberingAfterBreak="0">
    <w:nsid w:val="6A4C28B8"/>
    <w:multiLevelType w:val="hybridMultilevel"/>
    <w:tmpl w:val="C0A04654"/>
    <w:lvl w:ilvl="0" w:tplc="F39A135C">
      <w:start w:val="1"/>
      <w:numFmt w:val="bullet"/>
      <w:lvlText w:val="-"/>
      <w:lvlJc w:val="center"/>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5" w15:restartNumberingAfterBreak="0">
    <w:nsid w:val="6A66237C"/>
    <w:multiLevelType w:val="hybridMultilevel"/>
    <w:tmpl w:val="07B6411A"/>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6" w15:restartNumberingAfterBreak="0">
    <w:nsid w:val="6A8701E1"/>
    <w:multiLevelType w:val="hybridMultilevel"/>
    <w:tmpl w:val="7E32CCE6"/>
    <w:lvl w:ilvl="0" w:tplc="8B9C6178">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7" w15:restartNumberingAfterBreak="0">
    <w:nsid w:val="6AA63173"/>
    <w:multiLevelType w:val="hybridMultilevel"/>
    <w:tmpl w:val="3118D258"/>
    <w:lvl w:ilvl="0" w:tplc="C756DA6E">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8" w15:restartNumberingAfterBreak="0">
    <w:nsid w:val="6ACA0E25"/>
    <w:multiLevelType w:val="hybridMultilevel"/>
    <w:tmpl w:val="6EE833B2"/>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9" w15:restartNumberingAfterBreak="0">
    <w:nsid w:val="6B086AC8"/>
    <w:multiLevelType w:val="hybridMultilevel"/>
    <w:tmpl w:val="30A8ED42"/>
    <w:lvl w:ilvl="0" w:tplc="F39A135C">
      <w:start w:val="1"/>
      <w:numFmt w:val="bullet"/>
      <w:lvlText w:val="-"/>
      <w:lvlJc w:val="center"/>
      <w:pPr>
        <w:ind w:left="360" w:hanging="360"/>
      </w:pPr>
      <w:rPr>
        <w:rFonts w:ascii="Courier New" w:hAnsi="Courier New" w:hint="default"/>
        <w:strike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0" w15:restartNumberingAfterBreak="0">
    <w:nsid w:val="6B8A5AF3"/>
    <w:multiLevelType w:val="hybridMultilevel"/>
    <w:tmpl w:val="6680B840"/>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6BF55E75"/>
    <w:multiLevelType w:val="hybridMultilevel"/>
    <w:tmpl w:val="1036352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92" w15:restartNumberingAfterBreak="0">
    <w:nsid w:val="6C1A0127"/>
    <w:multiLevelType w:val="hybridMultilevel"/>
    <w:tmpl w:val="FA02AF86"/>
    <w:lvl w:ilvl="0" w:tplc="1C6497FE">
      <w:start w:val="1"/>
      <w:numFmt w:val="decimal"/>
      <w:lvlText w:val="%1."/>
      <w:lvlJc w:val="left"/>
      <w:pPr>
        <w:ind w:left="720" w:hanging="360"/>
      </w:pPr>
      <w:rPr>
        <w:b w:val="0"/>
        <w:b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6C68248C"/>
    <w:multiLevelType w:val="hybridMultilevel"/>
    <w:tmpl w:val="A87E90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4" w15:restartNumberingAfterBreak="0">
    <w:nsid w:val="6D5D6254"/>
    <w:multiLevelType w:val="hybridMultilevel"/>
    <w:tmpl w:val="F7C290D0"/>
    <w:lvl w:ilvl="0" w:tplc="523A08A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5" w15:restartNumberingAfterBreak="0">
    <w:nsid w:val="6D617CBD"/>
    <w:multiLevelType w:val="hybridMultilevel"/>
    <w:tmpl w:val="50EE4088"/>
    <w:lvl w:ilvl="0" w:tplc="496AD65C">
      <w:start w:val="1"/>
      <w:numFmt w:val="bullet"/>
      <w:lvlText w:val=""/>
      <w:lvlJc w:val="left"/>
      <w:pPr>
        <w:ind w:left="1429" w:hanging="360"/>
      </w:pPr>
      <w:rPr>
        <w:rFonts w:ascii="Symbol" w:hAnsi="Symbol" w:hint="default"/>
        <w:sz w:val="24"/>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96" w15:restartNumberingAfterBreak="0">
    <w:nsid w:val="6D731B64"/>
    <w:multiLevelType w:val="hybridMultilevel"/>
    <w:tmpl w:val="F712027A"/>
    <w:lvl w:ilvl="0" w:tplc="496AD65C">
      <w:start w:val="1"/>
      <w:numFmt w:val="bullet"/>
      <w:lvlText w:val=""/>
      <w:lvlJc w:val="left"/>
      <w:pPr>
        <w:ind w:left="717" w:hanging="360"/>
      </w:pPr>
      <w:rPr>
        <w:rFonts w:ascii="Symbol" w:hAnsi="Symbol" w:hint="default"/>
        <w:sz w:val="24"/>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297" w15:restartNumberingAfterBreak="0">
    <w:nsid w:val="6D8F59A3"/>
    <w:multiLevelType w:val="hybridMultilevel"/>
    <w:tmpl w:val="57E45EA2"/>
    <w:lvl w:ilvl="0" w:tplc="6C6250F8">
      <w:start w:val="1"/>
      <w:numFmt w:val="decimal"/>
      <w:lvlText w:val="%1."/>
      <w:lvlJc w:val="left"/>
      <w:pPr>
        <w:ind w:left="360" w:hanging="360"/>
      </w:pPr>
      <w:rPr>
        <w:rFonts w:hint="default"/>
        <w:b w:val="0"/>
        <w:color w:val="auto"/>
      </w:rPr>
    </w:lvl>
    <w:lvl w:ilvl="1" w:tplc="04150001">
      <w:start w:val="1"/>
      <w:numFmt w:val="bullet"/>
      <w:lvlText w:val=""/>
      <w:lvlJc w:val="left"/>
      <w:pPr>
        <w:ind w:left="1080" w:hanging="360"/>
      </w:pPr>
      <w:rPr>
        <w:rFonts w:ascii="Symbol" w:hAnsi="Symbol" w:hint="default"/>
      </w:rPr>
    </w:lvl>
    <w:lvl w:ilvl="2" w:tplc="08BC5E9E">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8" w15:restartNumberingAfterBreak="0">
    <w:nsid w:val="6DE77D55"/>
    <w:multiLevelType w:val="hybridMultilevel"/>
    <w:tmpl w:val="F3F6A632"/>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9" w15:restartNumberingAfterBreak="0">
    <w:nsid w:val="6E214110"/>
    <w:multiLevelType w:val="hybridMultilevel"/>
    <w:tmpl w:val="98BE40A8"/>
    <w:lvl w:ilvl="0" w:tplc="061CA270">
      <w:start w:val="1"/>
      <w:numFmt w:val="bullet"/>
      <w:lvlText w:val="-"/>
      <w:lvlJc w:val="left"/>
      <w:pPr>
        <w:ind w:left="654" w:hanging="360"/>
      </w:pPr>
      <w:rPr>
        <w:rFonts w:ascii="Calibri" w:hAnsi="Calibri" w:hint="default"/>
      </w:rPr>
    </w:lvl>
    <w:lvl w:ilvl="1" w:tplc="04150003" w:tentative="1">
      <w:start w:val="1"/>
      <w:numFmt w:val="bullet"/>
      <w:lvlText w:val="o"/>
      <w:lvlJc w:val="left"/>
      <w:pPr>
        <w:ind w:left="1374" w:hanging="360"/>
      </w:pPr>
      <w:rPr>
        <w:rFonts w:ascii="Courier New" w:hAnsi="Courier New" w:cs="Courier New" w:hint="default"/>
      </w:rPr>
    </w:lvl>
    <w:lvl w:ilvl="2" w:tplc="04150005" w:tentative="1">
      <w:start w:val="1"/>
      <w:numFmt w:val="bullet"/>
      <w:lvlText w:val=""/>
      <w:lvlJc w:val="left"/>
      <w:pPr>
        <w:ind w:left="2094" w:hanging="360"/>
      </w:pPr>
      <w:rPr>
        <w:rFonts w:ascii="Wingdings" w:hAnsi="Wingdings" w:hint="default"/>
      </w:rPr>
    </w:lvl>
    <w:lvl w:ilvl="3" w:tplc="04150001" w:tentative="1">
      <w:start w:val="1"/>
      <w:numFmt w:val="bullet"/>
      <w:lvlText w:val=""/>
      <w:lvlJc w:val="left"/>
      <w:pPr>
        <w:ind w:left="2814" w:hanging="360"/>
      </w:pPr>
      <w:rPr>
        <w:rFonts w:ascii="Symbol" w:hAnsi="Symbol" w:hint="default"/>
      </w:rPr>
    </w:lvl>
    <w:lvl w:ilvl="4" w:tplc="04150003" w:tentative="1">
      <w:start w:val="1"/>
      <w:numFmt w:val="bullet"/>
      <w:lvlText w:val="o"/>
      <w:lvlJc w:val="left"/>
      <w:pPr>
        <w:ind w:left="3534" w:hanging="360"/>
      </w:pPr>
      <w:rPr>
        <w:rFonts w:ascii="Courier New" w:hAnsi="Courier New" w:cs="Courier New" w:hint="default"/>
      </w:rPr>
    </w:lvl>
    <w:lvl w:ilvl="5" w:tplc="04150005" w:tentative="1">
      <w:start w:val="1"/>
      <w:numFmt w:val="bullet"/>
      <w:lvlText w:val=""/>
      <w:lvlJc w:val="left"/>
      <w:pPr>
        <w:ind w:left="4254" w:hanging="360"/>
      </w:pPr>
      <w:rPr>
        <w:rFonts w:ascii="Wingdings" w:hAnsi="Wingdings" w:hint="default"/>
      </w:rPr>
    </w:lvl>
    <w:lvl w:ilvl="6" w:tplc="04150001" w:tentative="1">
      <w:start w:val="1"/>
      <w:numFmt w:val="bullet"/>
      <w:lvlText w:val=""/>
      <w:lvlJc w:val="left"/>
      <w:pPr>
        <w:ind w:left="4974" w:hanging="360"/>
      </w:pPr>
      <w:rPr>
        <w:rFonts w:ascii="Symbol" w:hAnsi="Symbol" w:hint="default"/>
      </w:rPr>
    </w:lvl>
    <w:lvl w:ilvl="7" w:tplc="04150003" w:tentative="1">
      <w:start w:val="1"/>
      <w:numFmt w:val="bullet"/>
      <w:lvlText w:val="o"/>
      <w:lvlJc w:val="left"/>
      <w:pPr>
        <w:ind w:left="5694" w:hanging="360"/>
      </w:pPr>
      <w:rPr>
        <w:rFonts w:ascii="Courier New" w:hAnsi="Courier New" w:cs="Courier New" w:hint="default"/>
      </w:rPr>
    </w:lvl>
    <w:lvl w:ilvl="8" w:tplc="04150005" w:tentative="1">
      <w:start w:val="1"/>
      <w:numFmt w:val="bullet"/>
      <w:lvlText w:val=""/>
      <w:lvlJc w:val="left"/>
      <w:pPr>
        <w:ind w:left="6414" w:hanging="360"/>
      </w:pPr>
      <w:rPr>
        <w:rFonts w:ascii="Wingdings" w:hAnsi="Wingdings" w:hint="default"/>
      </w:rPr>
    </w:lvl>
  </w:abstractNum>
  <w:abstractNum w:abstractNumId="300" w15:restartNumberingAfterBreak="0">
    <w:nsid w:val="6E8108CC"/>
    <w:multiLevelType w:val="hybridMultilevel"/>
    <w:tmpl w:val="5F546EE6"/>
    <w:lvl w:ilvl="0" w:tplc="F39A135C">
      <w:start w:val="1"/>
      <w:numFmt w:val="bullet"/>
      <w:lvlText w:val="-"/>
      <w:lvlJc w:val="center"/>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1" w15:restartNumberingAfterBreak="0">
    <w:nsid w:val="6EA866BA"/>
    <w:multiLevelType w:val="hybridMultilevel"/>
    <w:tmpl w:val="5CBC3012"/>
    <w:lvl w:ilvl="0" w:tplc="F39A135C">
      <w:start w:val="1"/>
      <w:numFmt w:val="bullet"/>
      <w:lvlText w:val="-"/>
      <w:lvlJc w:val="center"/>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2" w15:restartNumberingAfterBreak="0">
    <w:nsid w:val="6EB7444E"/>
    <w:multiLevelType w:val="hybridMultilevel"/>
    <w:tmpl w:val="EC82D2A0"/>
    <w:lvl w:ilvl="0" w:tplc="38C07826">
      <w:start w:val="1"/>
      <w:numFmt w:val="lowerLetter"/>
      <w:lvlText w:val="%1)"/>
      <w:lvlJc w:val="left"/>
      <w:pPr>
        <w:ind w:left="360" w:hanging="360"/>
      </w:pPr>
      <w:rPr>
        <w:rFonts w:eastAsia="Times New Roman"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3" w15:restartNumberingAfterBreak="0">
    <w:nsid w:val="6EF85FCF"/>
    <w:multiLevelType w:val="hybridMultilevel"/>
    <w:tmpl w:val="4CA8476C"/>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4" w15:restartNumberingAfterBreak="0">
    <w:nsid w:val="6F486859"/>
    <w:multiLevelType w:val="hybridMultilevel"/>
    <w:tmpl w:val="B232C940"/>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6FA1508B"/>
    <w:multiLevelType w:val="hybridMultilevel"/>
    <w:tmpl w:val="756C545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6" w15:restartNumberingAfterBreak="0">
    <w:nsid w:val="6FC76D11"/>
    <w:multiLevelType w:val="hybridMultilevel"/>
    <w:tmpl w:val="F7CE56CA"/>
    <w:styleLink w:val="Zaimportowanystyl8"/>
    <w:lvl w:ilvl="0" w:tplc="F6C805E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D00FE5A">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2C0C49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D1AC03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31018A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4AC7D5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A54863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0D804F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138F6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7" w15:restartNumberingAfterBreak="0">
    <w:nsid w:val="703438F4"/>
    <w:multiLevelType w:val="hybridMultilevel"/>
    <w:tmpl w:val="B39ACF5A"/>
    <w:lvl w:ilvl="0" w:tplc="04150017">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08" w15:restartNumberingAfterBreak="0">
    <w:nsid w:val="70344989"/>
    <w:multiLevelType w:val="hybridMultilevel"/>
    <w:tmpl w:val="B37632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9" w15:restartNumberingAfterBreak="0">
    <w:nsid w:val="70D6102A"/>
    <w:multiLevelType w:val="hybridMultilevel"/>
    <w:tmpl w:val="2E0CD0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10" w15:restartNumberingAfterBreak="0">
    <w:nsid w:val="70DC7E29"/>
    <w:multiLevelType w:val="hybridMultilevel"/>
    <w:tmpl w:val="852EAA8E"/>
    <w:lvl w:ilvl="0" w:tplc="496AD65C">
      <w:start w:val="1"/>
      <w:numFmt w:val="bullet"/>
      <w:lvlText w:val=""/>
      <w:lvlJc w:val="left"/>
      <w:pPr>
        <w:ind w:left="717" w:hanging="360"/>
      </w:pPr>
      <w:rPr>
        <w:rFonts w:ascii="Symbol" w:hAnsi="Symbol" w:hint="default"/>
        <w:sz w:val="24"/>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311" w15:restartNumberingAfterBreak="0">
    <w:nsid w:val="70F77D50"/>
    <w:multiLevelType w:val="hybridMultilevel"/>
    <w:tmpl w:val="96769D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712A1675"/>
    <w:multiLevelType w:val="hybridMultilevel"/>
    <w:tmpl w:val="67745300"/>
    <w:lvl w:ilvl="0" w:tplc="F39A135C">
      <w:start w:val="1"/>
      <w:numFmt w:val="bullet"/>
      <w:lvlText w:val="-"/>
      <w:lvlJc w:val="center"/>
      <w:pPr>
        <w:ind w:left="1428" w:hanging="360"/>
      </w:pPr>
      <w:rPr>
        <w:rFonts w:ascii="Courier New" w:hAnsi="Courier New"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13" w15:restartNumberingAfterBreak="0">
    <w:nsid w:val="715928F3"/>
    <w:multiLevelType w:val="hybridMultilevel"/>
    <w:tmpl w:val="62EECC5C"/>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716B53F2"/>
    <w:multiLevelType w:val="hybridMultilevel"/>
    <w:tmpl w:val="495EF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5" w15:restartNumberingAfterBreak="0">
    <w:nsid w:val="717B50AE"/>
    <w:multiLevelType w:val="hybridMultilevel"/>
    <w:tmpl w:val="31DC1ECA"/>
    <w:lvl w:ilvl="0" w:tplc="F39A135C">
      <w:start w:val="1"/>
      <w:numFmt w:val="bullet"/>
      <w:lvlText w:val="-"/>
      <w:lvlJc w:val="center"/>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6" w15:restartNumberingAfterBreak="0">
    <w:nsid w:val="723C3BC2"/>
    <w:multiLevelType w:val="hybridMultilevel"/>
    <w:tmpl w:val="E3C0D21A"/>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7" w15:restartNumberingAfterBreak="0">
    <w:nsid w:val="72893824"/>
    <w:multiLevelType w:val="hybridMultilevel"/>
    <w:tmpl w:val="167E6486"/>
    <w:lvl w:ilvl="0" w:tplc="061CA27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72C121AB"/>
    <w:multiLevelType w:val="hybridMultilevel"/>
    <w:tmpl w:val="8CAC1462"/>
    <w:lvl w:ilvl="0" w:tplc="061CA27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9" w15:restartNumberingAfterBreak="0">
    <w:nsid w:val="72CF499A"/>
    <w:multiLevelType w:val="hybridMultilevel"/>
    <w:tmpl w:val="2E0CD0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20" w15:restartNumberingAfterBreak="0">
    <w:nsid w:val="733F01B6"/>
    <w:multiLevelType w:val="hybridMultilevel"/>
    <w:tmpl w:val="6142A226"/>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1" w15:restartNumberingAfterBreak="0">
    <w:nsid w:val="737D40A8"/>
    <w:multiLevelType w:val="hybridMultilevel"/>
    <w:tmpl w:val="5FB4F6D0"/>
    <w:lvl w:ilvl="0" w:tplc="061CA27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2" w15:restartNumberingAfterBreak="0">
    <w:nsid w:val="73AE3B5C"/>
    <w:multiLevelType w:val="hybridMultilevel"/>
    <w:tmpl w:val="0324B9B6"/>
    <w:lvl w:ilvl="0" w:tplc="F39A135C">
      <w:start w:val="1"/>
      <w:numFmt w:val="bullet"/>
      <w:lvlText w:val="-"/>
      <w:lvlJc w:val="center"/>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3" w15:restartNumberingAfterBreak="0">
    <w:nsid w:val="73D50227"/>
    <w:multiLevelType w:val="hybridMultilevel"/>
    <w:tmpl w:val="60421A0E"/>
    <w:lvl w:ilvl="0" w:tplc="F39A135C">
      <w:start w:val="1"/>
      <w:numFmt w:val="bullet"/>
      <w:lvlText w:val="-"/>
      <w:lvlJc w:val="center"/>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4" w15:restartNumberingAfterBreak="0">
    <w:nsid w:val="74453EED"/>
    <w:multiLevelType w:val="hybridMultilevel"/>
    <w:tmpl w:val="B4CC8BAA"/>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5" w15:restartNumberingAfterBreak="0">
    <w:nsid w:val="74A1205B"/>
    <w:multiLevelType w:val="hybridMultilevel"/>
    <w:tmpl w:val="108A02F2"/>
    <w:lvl w:ilvl="0" w:tplc="061CA27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5773123"/>
    <w:multiLevelType w:val="hybridMultilevel"/>
    <w:tmpl w:val="B2AAAF9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7" w15:restartNumberingAfterBreak="0">
    <w:nsid w:val="7582561B"/>
    <w:multiLevelType w:val="hybridMultilevel"/>
    <w:tmpl w:val="1CE49CE6"/>
    <w:lvl w:ilvl="0" w:tplc="496AD65C">
      <w:start w:val="1"/>
      <w:numFmt w:val="bullet"/>
      <w:lvlText w:val=""/>
      <w:lvlJc w:val="left"/>
      <w:pPr>
        <w:ind w:left="717" w:hanging="360"/>
      </w:pPr>
      <w:rPr>
        <w:rFonts w:ascii="Symbol" w:hAnsi="Symbol" w:hint="default"/>
        <w:sz w:val="24"/>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328" w15:restartNumberingAfterBreak="0">
    <w:nsid w:val="75963B58"/>
    <w:multiLevelType w:val="hybridMultilevel"/>
    <w:tmpl w:val="D264CA38"/>
    <w:lvl w:ilvl="0" w:tplc="061CA27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D95888"/>
    <w:multiLevelType w:val="hybridMultilevel"/>
    <w:tmpl w:val="ADEE1EF0"/>
    <w:lvl w:ilvl="0" w:tplc="04150003">
      <w:start w:val="1"/>
      <w:numFmt w:val="bullet"/>
      <w:lvlText w:val="o"/>
      <w:lvlJc w:val="left"/>
      <w:pPr>
        <w:ind w:left="785" w:hanging="360"/>
      </w:pPr>
      <w:rPr>
        <w:rFonts w:ascii="Courier New" w:hAnsi="Courier New" w:cs="Courier New"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330" w15:restartNumberingAfterBreak="0">
    <w:nsid w:val="75F17E77"/>
    <w:multiLevelType w:val="hybridMultilevel"/>
    <w:tmpl w:val="B3D0AF60"/>
    <w:lvl w:ilvl="0" w:tplc="061CA27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1" w15:restartNumberingAfterBreak="0">
    <w:nsid w:val="76695E1F"/>
    <w:multiLevelType w:val="hybridMultilevel"/>
    <w:tmpl w:val="2F5C438E"/>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2" w15:restartNumberingAfterBreak="0">
    <w:nsid w:val="76934557"/>
    <w:multiLevelType w:val="hybridMultilevel"/>
    <w:tmpl w:val="F162E5B0"/>
    <w:lvl w:ilvl="0" w:tplc="C696FA58">
      <w:start w:val="1"/>
      <w:numFmt w:val="decimal"/>
      <w:lvlText w:val="%1)"/>
      <w:lvlJc w:val="left"/>
      <w:pPr>
        <w:ind w:left="720" w:hanging="360"/>
      </w:pPr>
      <w:rPr>
        <w:rFonts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773B719D"/>
    <w:multiLevelType w:val="hybridMultilevel"/>
    <w:tmpl w:val="0ABE916C"/>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77525C7F"/>
    <w:multiLevelType w:val="hybridMultilevel"/>
    <w:tmpl w:val="E32A6BFC"/>
    <w:lvl w:ilvl="0" w:tplc="FAB8F08E">
      <w:start w:val="1"/>
      <w:numFmt w:val="decimal"/>
      <w:lvlText w:val="%1)"/>
      <w:lvlJc w:val="left"/>
      <w:pPr>
        <w:ind w:left="720" w:hanging="360"/>
      </w:pPr>
      <w:rPr>
        <w:rFonts w:asciiTheme="minorHAnsi" w:eastAsia="Times New Roman" w:hAnsiTheme="minorHAnsi" w:cstheme="minorHAnsi"/>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5" w15:restartNumberingAfterBreak="0">
    <w:nsid w:val="77624691"/>
    <w:multiLevelType w:val="hybridMultilevel"/>
    <w:tmpl w:val="41E44628"/>
    <w:lvl w:ilvl="0" w:tplc="04150011">
      <w:start w:val="1"/>
      <w:numFmt w:val="decimal"/>
      <w:lvlText w:val="%1)"/>
      <w:lvlJc w:val="left"/>
      <w:pPr>
        <w:ind w:left="360" w:hanging="360"/>
      </w:pPr>
      <w:rPr>
        <w:rFonts w:hint="default"/>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6" w15:restartNumberingAfterBreak="0">
    <w:nsid w:val="77913A37"/>
    <w:multiLevelType w:val="hybridMultilevel"/>
    <w:tmpl w:val="1018D93A"/>
    <w:lvl w:ilvl="0" w:tplc="F32A1798">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77926AD9"/>
    <w:multiLevelType w:val="hybridMultilevel"/>
    <w:tmpl w:val="AEE64E52"/>
    <w:styleLink w:val="Zaimportowanystyl13"/>
    <w:lvl w:ilvl="0" w:tplc="2D56A2CC">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53A77C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00BEFC">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74E80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D8DDE2">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94C42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8A098C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F06CAC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6A4AB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38" w15:restartNumberingAfterBreak="0">
    <w:nsid w:val="77F67849"/>
    <w:multiLevelType w:val="hybridMultilevel"/>
    <w:tmpl w:val="B00A0BD0"/>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9" w15:restartNumberingAfterBreak="0">
    <w:nsid w:val="78657E1A"/>
    <w:multiLevelType w:val="multilevel"/>
    <w:tmpl w:val="1EF4E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0" w15:restartNumberingAfterBreak="0">
    <w:nsid w:val="78C97E1B"/>
    <w:multiLevelType w:val="hybridMultilevel"/>
    <w:tmpl w:val="35C4F4C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41" w15:restartNumberingAfterBreak="0">
    <w:nsid w:val="79614D57"/>
    <w:multiLevelType w:val="hybridMultilevel"/>
    <w:tmpl w:val="9A74F0AC"/>
    <w:lvl w:ilvl="0" w:tplc="061CA27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2" w15:restartNumberingAfterBreak="0">
    <w:nsid w:val="796576EE"/>
    <w:multiLevelType w:val="hybridMultilevel"/>
    <w:tmpl w:val="7174E07E"/>
    <w:lvl w:ilvl="0" w:tplc="F39A135C">
      <w:start w:val="1"/>
      <w:numFmt w:val="bullet"/>
      <w:lvlText w:val="-"/>
      <w:lvlJc w:val="center"/>
      <w:pPr>
        <w:ind w:left="1410" w:hanging="705"/>
      </w:pPr>
      <w:rPr>
        <w:rFonts w:ascii="Courier New" w:hAnsi="Courier New" w:hint="default"/>
      </w:rPr>
    </w:lvl>
    <w:lvl w:ilvl="1" w:tplc="FFFFFFFF" w:tentative="1">
      <w:start w:val="1"/>
      <w:numFmt w:val="bullet"/>
      <w:lvlText w:val="o"/>
      <w:lvlJc w:val="left"/>
      <w:pPr>
        <w:ind w:left="1785" w:hanging="360"/>
      </w:pPr>
      <w:rPr>
        <w:rFonts w:ascii="Courier New" w:hAnsi="Courier New" w:cs="Courier New" w:hint="default"/>
      </w:rPr>
    </w:lvl>
    <w:lvl w:ilvl="2" w:tplc="FFFFFFFF" w:tentative="1">
      <w:start w:val="1"/>
      <w:numFmt w:val="bullet"/>
      <w:lvlText w:val=""/>
      <w:lvlJc w:val="left"/>
      <w:pPr>
        <w:ind w:left="2505" w:hanging="360"/>
      </w:pPr>
      <w:rPr>
        <w:rFonts w:ascii="Wingdings" w:hAnsi="Wingdings" w:hint="default"/>
      </w:rPr>
    </w:lvl>
    <w:lvl w:ilvl="3" w:tplc="FFFFFFFF" w:tentative="1">
      <w:start w:val="1"/>
      <w:numFmt w:val="bullet"/>
      <w:lvlText w:val=""/>
      <w:lvlJc w:val="left"/>
      <w:pPr>
        <w:ind w:left="3225" w:hanging="360"/>
      </w:pPr>
      <w:rPr>
        <w:rFonts w:ascii="Symbol" w:hAnsi="Symbol" w:hint="default"/>
      </w:rPr>
    </w:lvl>
    <w:lvl w:ilvl="4" w:tplc="FFFFFFFF" w:tentative="1">
      <w:start w:val="1"/>
      <w:numFmt w:val="bullet"/>
      <w:lvlText w:val="o"/>
      <w:lvlJc w:val="left"/>
      <w:pPr>
        <w:ind w:left="3945" w:hanging="360"/>
      </w:pPr>
      <w:rPr>
        <w:rFonts w:ascii="Courier New" w:hAnsi="Courier New" w:cs="Courier New" w:hint="default"/>
      </w:rPr>
    </w:lvl>
    <w:lvl w:ilvl="5" w:tplc="FFFFFFFF" w:tentative="1">
      <w:start w:val="1"/>
      <w:numFmt w:val="bullet"/>
      <w:lvlText w:val=""/>
      <w:lvlJc w:val="left"/>
      <w:pPr>
        <w:ind w:left="4665" w:hanging="360"/>
      </w:pPr>
      <w:rPr>
        <w:rFonts w:ascii="Wingdings" w:hAnsi="Wingdings" w:hint="default"/>
      </w:rPr>
    </w:lvl>
    <w:lvl w:ilvl="6" w:tplc="FFFFFFFF" w:tentative="1">
      <w:start w:val="1"/>
      <w:numFmt w:val="bullet"/>
      <w:lvlText w:val=""/>
      <w:lvlJc w:val="left"/>
      <w:pPr>
        <w:ind w:left="5385" w:hanging="360"/>
      </w:pPr>
      <w:rPr>
        <w:rFonts w:ascii="Symbol" w:hAnsi="Symbol" w:hint="default"/>
      </w:rPr>
    </w:lvl>
    <w:lvl w:ilvl="7" w:tplc="FFFFFFFF" w:tentative="1">
      <w:start w:val="1"/>
      <w:numFmt w:val="bullet"/>
      <w:lvlText w:val="o"/>
      <w:lvlJc w:val="left"/>
      <w:pPr>
        <w:ind w:left="6105" w:hanging="360"/>
      </w:pPr>
      <w:rPr>
        <w:rFonts w:ascii="Courier New" w:hAnsi="Courier New" w:cs="Courier New" w:hint="default"/>
      </w:rPr>
    </w:lvl>
    <w:lvl w:ilvl="8" w:tplc="FFFFFFFF" w:tentative="1">
      <w:start w:val="1"/>
      <w:numFmt w:val="bullet"/>
      <w:lvlText w:val=""/>
      <w:lvlJc w:val="left"/>
      <w:pPr>
        <w:ind w:left="6825" w:hanging="360"/>
      </w:pPr>
      <w:rPr>
        <w:rFonts w:ascii="Wingdings" w:hAnsi="Wingdings" w:hint="default"/>
      </w:rPr>
    </w:lvl>
  </w:abstractNum>
  <w:abstractNum w:abstractNumId="343" w15:restartNumberingAfterBreak="0">
    <w:nsid w:val="7A14271A"/>
    <w:multiLevelType w:val="hybridMultilevel"/>
    <w:tmpl w:val="867CAC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4" w15:restartNumberingAfterBreak="0">
    <w:nsid w:val="7A1E1A8F"/>
    <w:multiLevelType w:val="hybridMultilevel"/>
    <w:tmpl w:val="61845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AAC619D"/>
    <w:multiLevelType w:val="hybridMultilevel"/>
    <w:tmpl w:val="E988B026"/>
    <w:lvl w:ilvl="0" w:tplc="614048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ABA79F6"/>
    <w:multiLevelType w:val="hybridMultilevel"/>
    <w:tmpl w:val="26FC161C"/>
    <w:lvl w:ilvl="0" w:tplc="9A1A7904">
      <w:start w:val="1"/>
      <w:numFmt w:val="lowerLetter"/>
      <w:lvlText w:val="%1)"/>
      <w:lvlJc w:val="left"/>
      <w:pPr>
        <w:ind w:left="1004" w:hanging="360"/>
      </w:pPr>
      <w:rPr>
        <w:rFonts w:ascii="Calibri" w:eastAsiaTheme="minorHAnsi" w:hAnsi="Calibri" w:cs="Calibri"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47" w15:restartNumberingAfterBreak="0">
    <w:nsid w:val="7B6D6440"/>
    <w:multiLevelType w:val="hybridMultilevel"/>
    <w:tmpl w:val="6EF670AE"/>
    <w:lvl w:ilvl="0" w:tplc="A5C610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8" w15:restartNumberingAfterBreak="0">
    <w:nsid w:val="7C46582A"/>
    <w:multiLevelType w:val="hybridMultilevel"/>
    <w:tmpl w:val="3B42B8A8"/>
    <w:lvl w:ilvl="0" w:tplc="F39A135C">
      <w:start w:val="1"/>
      <w:numFmt w:val="bullet"/>
      <w:lvlText w:val="-"/>
      <w:lvlJc w:val="center"/>
      <w:pPr>
        <w:ind w:left="360" w:hanging="360"/>
      </w:pPr>
      <w:rPr>
        <w:rFonts w:ascii="Courier New" w:hAnsi="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9" w15:restartNumberingAfterBreak="0">
    <w:nsid w:val="7D4A5D96"/>
    <w:multiLevelType w:val="hybridMultilevel"/>
    <w:tmpl w:val="0AF0054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0" w15:restartNumberingAfterBreak="0">
    <w:nsid w:val="7D556D38"/>
    <w:multiLevelType w:val="multilevel"/>
    <w:tmpl w:val="39C81478"/>
    <w:lvl w:ilvl="0">
      <w:start w:val="1"/>
      <w:numFmt w:val="bullet"/>
      <w:lvlText w:val="-"/>
      <w:lvlJc w:val="center"/>
      <w:pPr>
        <w:ind w:left="720" w:hanging="360"/>
      </w:pPr>
      <w:rPr>
        <w:rFonts w:ascii="Courier New" w:hAnsi="Courier New"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1" w15:restartNumberingAfterBreak="0">
    <w:nsid w:val="7E892227"/>
    <w:multiLevelType w:val="hybridMultilevel"/>
    <w:tmpl w:val="CDEEBB1A"/>
    <w:lvl w:ilvl="0" w:tplc="F39A135C">
      <w:start w:val="1"/>
      <w:numFmt w:val="bullet"/>
      <w:lvlText w:val="-"/>
      <w:lvlJc w:val="center"/>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4"/>
  </w:num>
  <w:num w:numId="2">
    <w:abstractNumId w:val="290"/>
  </w:num>
  <w:num w:numId="3">
    <w:abstractNumId w:val="123"/>
  </w:num>
  <w:num w:numId="4">
    <w:abstractNumId w:val="297"/>
  </w:num>
  <w:num w:numId="5">
    <w:abstractNumId w:val="98"/>
  </w:num>
  <w:num w:numId="6">
    <w:abstractNumId w:val="16"/>
  </w:num>
  <w:num w:numId="7">
    <w:abstractNumId w:val="130"/>
  </w:num>
  <w:num w:numId="8">
    <w:abstractNumId w:val="12"/>
  </w:num>
  <w:num w:numId="9">
    <w:abstractNumId w:val="308"/>
  </w:num>
  <w:num w:numId="10">
    <w:abstractNumId w:val="339"/>
  </w:num>
  <w:num w:numId="11">
    <w:abstractNumId w:val="346"/>
  </w:num>
  <w:num w:numId="12">
    <w:abstractNumId w:val="329"/>
  </w:num>
  <w:num w:numId="13">
    <w:abstractNumId w:val="326"/>
  </w:num>
  <w:num w:numId="14">
    <w:abstractNumId w:val="229"/>
  </w:num>
  <w:num w:numId="15">
    <w:abstractNumId w:val="340"/>
  </w:num>
  <w:num w:numId="16">
    <w:abstractNumId w:val="22"/>
  </w:num>
  <w:num w:numId="17">
    <w:abstractNumId w:val="232"/>
  </w:num>
  <w:num w:numId="18">
    <w:abstractNumId w:val="283"/>
  </w:num>
  <w:num w:numId="19">
    <w:abstractNumId w:val="198"/>
  </w:num>
  <w:num w:numId="20">
    <w:abstractNumId w:val="32"/>
  </w:num>
  <w:num w:numId="21">
    <w:abstractNumId w:val="293"/>
  </w:num>
  <w:num w:numId="22">
    <w:abstractNumId w:val="201"/>
  </w:num>
  <w:num w:numId="23">
    <w:abstractNumId w:val="126"/>
  </w:num>
  <w:num w:numId="24">
    <w:abstractNumId w:val="226"/>
  </w:num>
  <w:num w:numId="25">
    <w:abstractNumId w:val="264"/>
  </w:num>
  <w:num w:numId="26">
    <w:abstractNumId w:val="314"/>
  </w:num>
  <w:num w:numId="27">
    <w:abstractNumId w:val="155"/>
  </w:num>
  <w:num w:numId="28">
    <w:abstractNumId w:val="100"/>
  </w:num>
  <w:num w:numId="29">
    <w:abstractNumId w:val="325"/>
  </w:num>
  <w:num w:numId="30">
    <w:abstractNumId w:val="299"/>
  </w:num>
  <w:num w:numId="31">
    <w:abstractNumId w:val="332"/>
  </w:num>
  <w:num w:numId="32">
    <w:abstractNumId w:val="211"/>
  </w:num>
  <w:num w:numId="33">
    <w:abstractNumId w:val="134"/>
  </w:num>
  <w:num w:numId="34">
    <w:abstractNumId w:val="270"/>
  </w:num>
  <w:num w:numId="35">
    <w:abstractNumId w:val="205"/>
  </w:num>
  <w:num w:numId="36">
    <w:abstractNumId w:val="149"/>
  </w:num>
  <w:num w:numId="37">
    <w:abstractNumId w:val="163"/>
  </w:num>
  <w:num w:numId="38">
    <w:abstractNumId w:val="138"/>
  </w:num>
  <w:num w:numId="39">
    <w:abstractNumId w:val="80"/>
  </w:num>
  <w:num w:numId="40">
    <w:abstractNumId w:val="266"/>
  </w:num>
  <w:num w:numId="41">
    <w:abstractNumId w:val="13"/>
  </w:num>
  <w:num w:numId="42">
    <w:abstractNumId w:val="227"/>
  </w:num>
  <w:num w:numId="43">
    <w:abstractNumId w:val="159"/>
  </w:num>
  <w:num w:numId="44">
    <w:abstractNumId w:val="244"/>
  </w:num>
  <w:num w:numId="45">
    <w:abstractNumId w:val="50"/>
  </w:num>
  <w:num w:numId="46">
    <w:abstractNumId w:val="250"/>
  </w:num>
  <w:num w:numId="47">
    <w:abstractNumId w:val="167"/>
  </w:num>
  <w:num w:numId="48">
    <w:abstractNumId w:val="182"/>
  </w:num>
  <w:num w:numId="49">
    <w:abstractNumId w:val="178"/>
  </w:num>
  <w:num w:numId="50">
    <w:abstractNumId w:val="203"/>
  </w:num>
  <w:num w:numId="51">
    <w:abstractNumId w:val="131"/>
  </w:num>
  <w:num w:numId="52">
    <w:abstractNumId w:val="45"/>
  </w:num>
  <w:num w:numId="53">
    <w:abstractNumId w:val="172"/>
  </w:num>
  <w:num w:numId="54">
    <w:abstractNumId w:val="294"/>
  </w:num>
  <w:num w:numId="55">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43"/>
  </w:num>
  <w:num w:numId="57">
    <w:abstractNumId w:val="202"/>
  </w:num>
  <w:num w:numId="58">
    <w:abstractNumId w:val="107"/>
  </w:num>
  <w:num w:numId="59">
    <w:abstractNumId w:val="84"/>
  </w:num>
  <w:num w:numId="60">
    <w:abstractNumId w:val="75"/>
  </w:num>
  <w:num w:numId="61">
    <w:abstractNumId w:val="78"/>
  </w:num>
  <w:num w:numId="62">
    <w:abstractNumId w:val="245"/>
  </w:num>
  <w:num w:numId="63">
    <w:abstractNumId w:val="86"/>
  </w:num>
  <w:num w:numId="64">
    <w:abstractNumId w:val="216"/>
  </w:num>
  <w:num w:numId="65">
    <w:abstractNumId w:val="125"/>
  </w:num>
  <w:num w:numId="66">
    <w:abstractNumId w:val="185"/>
  </w:num>
  <w:num w:numId="67">
    <w:abstractNumId w:val="311"/>
  </w:num>
  <w:num w:numId="68">
    <w:abstractNumId w:val="343"/>
  </w:num>
  <w:num w:numId="69">
    <w:abstractNumId w:val="228"/>
  </w:num>
  <w:num w:numId="70">
    <w:abstractNumId w:val="302"/>
  </w:num>
  <w:num w:numId="7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35"/>
  </w:num>
  <w:num w:numId="73">
    <w:abstractNumId w:val="114"/>
  </w:num>
  <w:num w:numId="74">
    <w:abstractNumId w:val="0"/>
    <w:lvlOverride w:ilvl="0">
      <w:startOverride w:val="1"/>
    </w:lvlOverride>
    <w:lvlOverride w:ilvl="1"/>
    <w:lvlOverride w:ilvl="2"/>
    <w:lvlOverride w:ilvl="3"/>
    <w:lvlOverride w:ilvl="4"/>
    <w:lvlOverride w:ilvl="5"/>
    <w:lvlOverride w:ilvl="6"/>
    <w:lvlOverride w:ilvl="7"/>
    <w:lvlOverride w:ilvl="8"/>
  </w:num>
  <w:num w:numId="75">
    <w:abstractNumId w:val="91"/>
  </w:num>
  <w:num w:numId="76">
    <w:abstractNumId w:val="220"/>
  </w:num>
  <w:num w:numId="77">
    <w:abstractNumId w:val="6"/>
  </w:num>
  <w:num w:numId="78">
    <w:abstractNumId w:val="275"/>
  </w:num>
  <w:num w:numId="79">
    <w:abstractNumId w:val="273"/>
  </w:num>
  <w:num w:numId="80">
    <w:abstractNumId w:val="29"/>
  </w:num>
  <w:num w:numId="81">
    <w:abstractNumId w:val="213"/>
  </w:num>
  <w:num w:numId="82">
    <w:abstractNumId w:val="336"/>
  </w:num>
  <w:num w:numId="83">
    <w:abstractNumId w:val="102"/>
  </w:num>
  <w:num w:numId="84">
    <w:abstractNumId w:val="349"/>
  </w:num>
  <w:num w:numId="85">
    <w:abstractNumId w:val="212"/>
  </w:num>
  <w:num w:numId="86">
    <w:abstractNumId w:val="72"/>
  </w:num>
  <w:num w:numId="87">
    <w:abstractNumId w:val="331"/>
  </w:num>
  <w:num w:numId="88">
    <w:abstractNumId w:val="115"/>
  </w:num>
  <w:num w:numId="89">
    <w:abstractNumId w:val="268"/>
  </w:num>
  <w:num w:numId="90">
    <w:abstractNumId w:val="3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54"/>
  </w:num>
  <w:num w:numId="93">
    <w:abstractNumId w:val="17"/>
  </w:num>
  <w:num w:numId="94">
    <w:abstractNumId w:val="255"/>
  </w:num>
  <w:num w:numId="95">
    <w:abstractNumId w:val="189"/>
  </w:num>
  <w:num w:numId="96">
    <w:abstractNumId w:val="136"/>
  </w:num>
  <w:num w:numId="97">
    <w:abstractNumId w:val="166"/>
  </w:num>
  <w:num w:numId="98">
    <w:abstractNumId w:val="257"/>
  </w:num>
  <w:num w:numId="99">
    <w:abstractNumId w:val="171"/>
  </w:num>
  <w:num w:numId="100">
    <w:abstractNumId w:val="238"/>
  </w:num>
  <w:num w:numId="101">
    <w:abstractNumId w:val="260"/>
  </w:num>
  <w:num w:numId="102">
    <w:abstractNumId w:val="310"/>
  </w:num>
  <w:num w:numId="103">
    <w:abstractNumId w:val="21"/>
  </w:num>
  <w:num w:numId="104">
    <w:abstractNumId w:val="296"/>
  </w:num>
  <w:num w:numId="105">
    <w:abstractNumId w:val="247"/>
  </w:num>
  <w:num w:numId="106">
    <w:abstractNumId w:val="327"/>
  </w:num>
  <w:num w:numId="107">
    <w:abstractNumId w:val="295"/>
  </w:num>
  <w:num w:numId="108">
    <w:abstractNumId w:val="118"/>
  </w:num>
  <w:num w:numId="109">
    <w:abstractNumId w:val="259"/>
  </w:num>
  <w:num w:numId="110">
    <w:abstractNumId w:val="344"/>
  </w:num>
  <w:num w:numId="111">
    <w:abstractNumId w:val="153"/>
  </w:num>
  <w:num w:numId="112">
    <w:abstractNumId w:val="320"/>
  </w:num>
  <w:num w:numId="113">
    <w:abstractNumId w:val="207"/>
  </w:num>
  <w:num w:numId="114">
    <w:abstractNumId w:val="42"/>
  </w:num>
  <w:num w:numId="115">
    <w:abstractNumId w:val="129"/>
  </w:num>
  <w:num w:numId="116">
    <w:abstractNumId w:val="210"/>
  </w:num>
  <w:num w:numId="117">
    <w:abstractNumId w:val="57"/>
  </w:num>
  <w:num w:numId="118">
    <w:abstractNumId w:val="120"/>
  </w:num>
  <w:num w:numId="119">
    <w:abstractNumId w:val="10"/>
  </w:num>
  <w:num w:numId="120">
    <w:abstractNumId w:val="8"/>
  </w:num>
  <w:num w:numId="121">
    <w:abstractNumId w:val="54"/>
  </w:num>
  <w:num w:numId="122">
    <w:abstractNumId w:val="191"/>
  </w:num>
  <w:num w:numId="123">
    <w:abstractNumId w:val="347"/>
  </w:num>
  <w:num w:numId="124">
    <w:abstractNumId w:val="40"/>
  </w:num>
  <w:num w:numId="125">
    <w:abstractNumId w:val="223"/>
  </w:num>
  <w:num w:numId="126">
    <w:abstractNumId w:val="277"/>
  </w:num>
  <w:num w:numId="127">
    <w:abstractNumId w:val="87"/>
  </w:num>
  <w:num w:numId="128">
    <w:abstractNumId w:val="291"/>
  </w:num>
  <w:num w:numId="129">
    <w:abstractNumId w:val="4"/>
  </w:num>
  <w:num w:numId="130">
    <w:abstractNumId w:val="11"/>
  </w:num>
  <w:num w:numId="131">
    <w:abstractNumId w:val="116"/>
  </w:num>
  <w:num w:numId="132">
    <w:abstractNumId w:val="93"/>
  </w:num>
  <w:num w:numId="133">
    <w:abstractNumId w:val="99"/>
  </w:num>
  <w:num w:numId="134">
    <w:abstractNumId w:val="55"/>
  </w:num>
  <w:num w:numId="135">
    <w:abstractNumId w:val="52"/>
  </w:num>
  <w:num w:numId="136">
    <w:abstractNumId w:val="168"/>
  </w:num>
  <w:num w:numId="137">
    <w:abstractNumId w:val="74"/>
  </w:num>
  <w:num w:numId="138">
    <w:abstractNumId w:val="25"/>
  </w:num>
  <w:num w:numId="139">
    <w:abstractNumId w:val="256"/>
  </w:num>
  <w:num w:numId="140">
    <w:abstractNumId w:val="156"/>
  </w:num>
  <w:num w:numId="141">
    <w:abstractNumId w:val="177"/>
  </w:num>
  <w:num w:numId="142">
    <w:abstractNumId w:val="263"/>
  </w:num>
  <w:num w:numId="143">
    <w:abstractNumId w:val="193"/>
  </w:num>
  <w:num w:numId="144">
    <w:abstractNumId w:val="38"/>
  </w:num>
  <w:num w:numId="145">
    <w:abstractNumId w:val="237"/>
  </w:num>
  <w:num w:numId="146">
    <w:abstractNumId w:val="292"/>
  </w:num>
  <w:num w:numId="147">
    <w:abstractNumId w:val="158"/>
  </w:num>
  <w:num w:numId="148">
    <w:abstractNumId w:val="88"/>
  </w:num>
  <w:num w:numId="149">
    <w:abstractNumId w:val="44"/>
  </w:num>
  <w:num w:numId="150">
    <w:abstractNumId w:val="187"/>
  </w:num>
  <w:num w:numId="151">
    <w:abstractNumId w:val="165"/>
  </w:num>
  <w:num w:numId="15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08"/>
  </w:num>
  <w:num w:numId="154">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21"/>
  </w:num>
  <w:num w:numId="156">
    <w:abstractNumId w:val="196"/>
  </w:num>
  <w:num w:numId="157">
    <w:abstractNumId w:val="35"/>
  </w:num>
  <w:num w:numId="158">
    <w:abstractNumId w:val="222"/>
  </w:num>
  <w:num w:numId="159">
    <w:abstractNumId w:val="97"/>
  </w:num>
  <w:num w:numId="160">
    <w:abstractNumId w:val="305"/>
  </w:num>
  <w:num w:numId="161">
    <w:abstractNumId w:val="307"/>
  </w:num>
  <w:num w:numId="162">
    <w:abstractNumId w:val="274"/>
  </w:num>
  <w:num w:numId="163">
    <w:abstractNumId w:val="109"/>
  </w:num>
  <w:num w:numId="164">
    <w:abstractNumId w:val="59"/>
  </w:num>
  <w:num w:numId="165">
    <w:abstractNumId w:val="240"/>
  </w:num>
  <w:num w:numId="166">
    <w:abstractNumId w:val="28"/>
  </w:num>
  <w:num w:numId="167">
    <w:abstractNumId w:val="68"/>
  </w:num>
  <w:num w:numId="168">
    <w:abstractNumId w:val="204"/>
  </w:num>
  <w:num w:numId="169">
    <w:abstractNumId w:val="119"/>
  </w:num>
  <w:num w:numId="170">
    <w:abstractNumId w:val="265"/>
  </w:num>
  <w:num w:numId="171">
    <w:abstractNumId w:val="106"/>
  </w:num>
  <w:num w:numId="172">
    <w:abstractNumId w:val="181"/>
  </w:num>
  <w:num w:numId="173">
    <w:abstractNumId w:val="82"/>
  </w:num>
  <w:num w:numId="174">
    <w:abstractNumId w:val="96"/>
  </w:num>
  <w:num w:numId="175">
    <w:abstractNumId w:val="60"/>
  </w:num>
  <w:num w:numId="176">
    <w:abstractNumId w:val="335"/>
  </w:num>
  <w:num w:numId="177">
    <w:abstractNumId w:val="9"/>
  </w:num>
  <w:num w:numId="178">
    <w:abstractNumId w:val="56"/>
  </w:num>
  <w:num w:numId="179">
    <w:abstractNumId w:val="36"/>
  </w:num>
  <w:num w:numId="180">
    <w:abstractNumId w:val="219"/>
  </w:num>
  <w:num w:numId="181">
    <w:abstractNumId w:val="208"/>
  </w:num>
  <w:num w:numId="182">
    <w:abstractNumId w:val="162"/>
  </w:num>
  <w:num w:numId="183">
    <w:abstractNumId w:val="188"/>
  </w:num>
  <w:num w:numId="184">
    <w:abstractNumId w:val="26"/>
  </w:num>
  <w:num w:numId="185">
    <w:abstractNumId w:val="65"/>
  </w:num>
  <w:num w:numId="186">
    <w:abstractNumId w:val="345"/>
  </w:num>
  <w:num w:numId="187">
    <w:abstractNumId w:val="49"/>
  </w:num>
  <w:num w:numId="188">
    <w:abstractNumId w:val="176"/>
  </w:num>
  <w:num w:numId="189">
    <w:abstractNumId w:val="161"/>
  </w:num>
  <w:num w:numId="190">
    <w:abstractNumId w:val="132"/>
  </w:num>
  <w:num w:numId="191">
    <w:abstractNumId w:val="71"/>
  </w:num>
  <w:num w:numId="192">
    <w:abstractNumId w:val="215"/>
  </w:num>
  <w:num w:numId="193">
    <w:abstractNumId w:val="104"/>
  </w:num>
  <w:num w:numId="194">
    <w:abstractNumId w:val="194"/>
  </w:num>
  <w:num w:numId="195">
    <w:abstractNumId w:val="230"/>
  </w:num>
  <w:num w:numId="196">
    <w:abstractNumId w:val="95"/>
  </w:num>
  <w:num w:numId="197">
    <w:abstractNumId w:val="351"/>
  </w:num>
  <w:num w:numId="198">
    <w:abstractNumId w:val="304"/>
  </w:num>
  <w:num w:numId="199">
    <w:abstractNumId w:val="313"/>
  </w:num>
  <w:num w:numId="200">
    <w:abstractNumId w:val="258"/>
  </w:num>
  <w:num w:numId="201">
    <w:abstractNumId w:val="113"/>
  </w:num>
  <w:num w:numId="202">
    <w:abstractNumId w:val="157"/>
  </w:num>
  <w:num w:numId="203">
    <w:abstractNumId w:val="124"/>
  </w:num>
  <w:num w:numId="204">
    <w:abstractNumId w:val="140"/>
  </w:num>
  <w:num w:numId="205">
    <w:abstractNumId w:val="77"/>
  </w:num>
  <w:num w:numId="206">
    <w:abstractNumId w:val="233"/>
  </w:num>
  <w:num w:numId="207">
    <w:abstractNumId w:val="318"/>
  </w:num>
  <w:num w:numId="208">
    <w:abstractNumId w:val="321"/>
  </w:num>
  <w:num w:numId="209">
    <w:abstractNumId w:val="330"/>
  </w:num>
  <w:num w:numId="210">
    <w:abstractNumId w:val="85"/>
  </w:num>
  <w:num w:numId="211">
    <w:abstractNumId w:val="30"/>
  </w:num>
  <w:num w:numId="212">
    <w:abstractNumId w:val="183"/>
  </w:num>
  <w:num w:numId="213">
    <w:abstractNumId w:val="70"/>
  </w:num>
  <w:num w:numId="214">
    <w:abstractNumId w:val="278"/>
  </w:num>
  <w:num w:numId="215">
    <w:abstractNumId w:val="350"/>
  </w:num>
  <w:num w:numId="216">
    <w:abstractNumId w:val="46"/>
  </w:num>
  <w:num w:numId="217">
    <w:abstractNumId w:val="27"/>
  </w:num>
  <w:num w:numId="218">
    <w:abstractNumId w:val="53"/>
  </w:num>
  <w:num w:numId="219">
    <w:abstractNumId w:val="7"/>
  </w:num>
  <w:num w:numId="220">
    <w:abstractNumId w:val="271"/>
  </w:num>
  <w:num w:numId="221">
    <w:abstractNumId w:val="142"/>
  </w:num>
  <w:num w:numId="222">
    <w:abstractNumId w:val="14"/>
  </w:num>
  <w:num w:numId="223">
    <w:abstractNumId w:val="164"/>
  </w:num>
  <w:num w:numId="224">
    <w:abstractNumId w:val="249"/>
  </w:num>
  <w:num w:numId="225">
    <w:abstractNumId w:val="62"/>
  </w:num>
  <w:num w:numId="226">
    <w:abstractNumId w:val="41"/>
  </w:num>
  <w:num w:numId="227">
    <w:abstractNumId w:val="139"/>
  </w:num>
  <w:num w:numId="228">
    <w:abstractNumId w:val="128"/>
  </w:num>
  <w:num w:numId="229">
    <w:abstractNumId w:val="122"/>
  </w:num>
  <w:num w:numId="230">
    <w:abstractNumId w:val="175"/>
  </w:num>
  <w:num w:numId="231">
    <w:abstractNumId w:val="306"/>
  </w:num>
  <w:num w:numId="232">
    <w:abstractNumId w:val="69"/>
  </w:num>
  <w:num w:numId="233">
    <w:abstractNumId w:val="200"/>
  </w:num>
  <w:num w:numId="234">
    <w:abstractNumId w:val="20"/>
  </w:num>
  <w:num w:numId="235">
    <w:abstractNumId w:val="281"/>
  </w:num>
  <w:num w:numId="236">
    <w:abstractNumId w:val="337"/>
  </w:num>
  <w:num w:numId="237">
    <w:abstractNumId w:val="43"/>
  </w:num>
  <w:num w:numId="238">
    <w:abstractNumId w:val="51"/>
  </w:num>
  <w:num w:numId="239">
    <w:abstractNumId w:val="47"/>
  </w:num>
  <w:num w:numId="240">
    <w:abstractNumId w:val="315"/>
  </w:num>
  <w:num w:numId="241">
    <w:abstractNumId w:val="323"/>
  </w:num>
  <w:num w:numId="242">
    <w:abstractNumId w:val="148"/>
  </w:num>
  <w:num w:numId="243">
    <w:abstractNumId w:val="76"/>
  </w:num>
  <w:num w:numId="244">
    <w:abstractNumId w:val="173"/>
  </w:num>
  <w:num w:numId="245">
    <w:abstractNumId w:val="170"/>
  </w:num>
  <w:num w:numId="246">
    <w:abstractNumId w:val="316"/>
  </w:num>
  <w:num w:numId="247">
    <w:abstractNumId w:val="241"/>
  </w:num>
  <w:num w:numId="248">
    <w:abstractNumId w:val="288"/>
  </w:num>
  <w:num w:numId="249">
    <w:abstractNumId w:val="66"/>
  </w:num>
  <w:num w:numId="250">
    <w:abstractNumId w:val="231"/>
  </w:num>
  <w:num w:numId="251">
    <w:abstractNumId w:val="236"/>
  </w:num>
  <w:num w:numId="252">
    <w:abstractNumId w:val="243"/>
  </w:num>
  <w:num w:numId="253">
    <w:abstractNumId w:val="151"/>
  </w:num>
  <w:num w:numId="254">
    <w:abstractNumId w:val="121"/>
  </w:num>
  <w:num w:numId="255">
    <w:abstractNumId w:val="37"/>
  </w:num>
  <w:num w:numId="256">
    <w:abstractNumId w:val="206"/>
  </w:num>
  <w:num w:numId="257">
    <w:abstractNumId w:val="79"/>
  </w:num>
  <w:num w:numId="258">
    <w:abstractNumId w:val="301"/>
  </w:num>
  <w:num w:numId="259">
    <w:abstractNumId w:val="284"/>
  </w:num>
  <w:num w:numId="260">
    <w:abstractNumId w:val="342"/>
  </w:num>
  <w:num w:numId="261">
    <w:abstractNumId w:val="63"/>
  </w:num>
  <w:num w:numId="262">
    <w:abstractNumId w:val="180"/>
  </w:num>
  <w:num w:numId="263">
    <w:abstractNumId w:val="73"/>
  </w:num>
  <w:num w:numId="264">
    <w:abstractNumId w:val="234"/>
  </w:num>
  <w:num w:numId="265">
    <w:abstractNumId w:val="242"/>
  </w:num>
  <w:num w:numId="266">
    <w:abstractNumId w:val="190"/>
  </w:num>
  <w:num w:numId="267">
    <w:abstractNumId w:val="195"/>
  </w:num>
  <w:num w:numId="268">
    <w:abstractNumId w:val="105"/>
  </w:num>
  <w:num w:numId="269">
    <w:abstractNumId w:val="286"/>
  </w:num>
  <w:num w:numId="270">
    <w:abstractNumId w:val="48"/>
  </w:num>
  <w:num w:numId="271">
    <w:abstractNumId w:val="92"/>
  </w:num>
  <w:num w:numId="272">
    <w:abstractNumId w:val="209"/>
  </w:num>
  <w:num w:numId="273">
    <w:abstractNumId w:val="127"/>
  </w:num>
  <w:num w:numId="274">
    <w:abstractNumId w:val="141"/>
  </w:num>
  <w:num w:numId="275">
    <w:abstractNumId w:val="152"/>
  </w:num>
  <w:num w:numId="276">
    <w:abstractNumId w:val="150"/>
  </w:num>
  <w:num w:numId="277">
    <w:abstractNumId w:val="83"/>
  </w:num>
  <w:num w:numId="278">
    <w:abstractNumId w:val="154"/>
  </w:num>
  <w:num w:numId="279">
    <w:abstractNumId w:val="133"/>
  </w:num>
  <w:num w:numId="280">
    <w:abstractNumId w:val="146"/>
  </w:num>
  <w:num w:numId="281">
    <w:abstractNumId w:val="289"/>
  </w:num>
  <w:num w:numId="282">
    <w:abstractNumId w:val="239"/>
  </w:num>
  <w:num w:numId="283">
    <w:abstractNumId w:val="262"/>
  </w:num>
  <w:num w:numId="284">
    <w:abstractNumId w:val="319"/>
  </w:num>
  <w:num w:numId="285">
    <w:abstractNumId w:val="309"/>
  </w:num>
  <w:num w:numId="286">
    <w:abstractNumId w:val="287"/>
  </w:num>
  <w:num w:numId="287">
    <w:abstractNumId w:val="19"/>
  </w:num>
  <w:num w:numId="288">
    <w:abstractNumId w:val="214"/>
  </w:num>
  <w:num w:numId="289">
    <w:abstractNumId w:val="24"/>
  </w:num>
  <w:num w:numId="290">
    <w:abstractNumId w:val="39"/>
  </w:num>
  <w:num w:numId="291">
    <w:abstractNumId w:val="81"/>
  </w:num>
  <w:num w:numId="292">
    <w:abstractNumId w:val="279"/>
  </w:num>
  <w:num w:numId="293">
    <w:abstractNumId w:val="89"/>
  </w:num>
  <w:num w:numId="294">
    <w:abstractNumId w:val="341"/>
  </w:num>
  <w:num w:numId="295">
    <w:abstractNumId w:val="246"/>
  </w:num>
  <w:num w:numId="296">
    <w:abstractNumId w:val="285"/>
  </w:num>
  <w:num w:numId="297">
    <w:abstractNumId w:val="251"/>
  </w:num>
  <w:num w:numId="298">
    <w:abstractNumId w:val="61"/>
  </w:num>
  <w:num w:numId="299">
    <w:abstractNumId w:val="252"/>
  </w:num>
  <w:num w:numId="300">
    <w:abstractNumId w:val="112"/>
  </w:num>
  <w:num w:numId="301">
    <w:abstractNumId w:val="117"/>
  </w:num>
  <w:num w:numId="302">
    <w:abstractNumId w:val="303"/>
  </w:num>
  <w:num w:numId="303">
    <w:abstractNumId w:val="184"/>
  </w:num>
  <w:num w:numId="304">
    <w:abstractNumId w:val="224"/>
  </w:num>
  <w:num w:numId="305">
    <w:abstractNumId w:val="317"/>
  </w:num>
  <w:num w:numId="306">
    <w:abstractNumId w:val="197"/>
  </w:num>
  <w:num w:numId="307">
    <w:abstractNumId w:val="333"/>
  </w:num>
  <w:num w:numId="308">
    <w:abstractNumId w:val="328"/>
  </w:num>
  <w:num w:numId="309">
    <w:abstractNumId w:val="199"/>
  </w:num>
  <w:num w:numId="310">
    <w:abstractNumId w:val="338"/>
  </w:num>
  <w:num w:numId="311">
    <w:abstractNumId w:val="192"/>
  </w:num>
  <w:num w:numId="312">
    <w:abstractNumId w:val="348"/>
  </w:num>
  <w:num w:numId="313">
    <w:abstractNumId w:val="225"/>
  </w:num>
  <w:num w:numId="314">
    <w:abstractNumId w:val="253"/>
  </w:num>
  <w:num w:numId="315">
    <w:abstractNumId w:val="5"/>
  </w:num>
  <w:num w:numId="316">
    <w:abstractNumId w:val="147"/>
  </w:num>
  <w:num w:numId="317">
    <w:abstractNumId w:val="64"/>
  </w:num>
  <w:num w:numId="318">
    <w:abstractNumId w:val="312"/>
  </w:num>
  <w:num w:numId="319">
    <w:abstractNumId w:val="218"/>
  </w:num>
  <w:num w:numId="320">
    <w:abstractNumId w:val="169"/>
  </w:num>
  <w:num w:numId="321">
    <w:abstractNumId w:val="179"/>
  </w:num>
  <w:num w:numId="322">
    <w:abstractNumId w:val="300"/>
  </w:num>
  <w:num w:numId="323">
    <w:abstractNumId w:val="261"/>
  </w:num>
  <w:num w:numId="324">
    <w:abstractNumId w:val="267"/>
  </w:num>
  <w:num w:numId="325">
    <w:abstractNumId w:val="94"/>
  </w:num>
  <w:num w:numId="326">
    <w:abstractNumId w:val="282"/>
  </w:num>
  <w:num w:numId="327">
    <w:abstractNumId w:val="31"/>
  </w:num>
  <w:num w:numId="328">
    <w:abstractNumId w:val="322"/>
  </w:num>
  <w:num w:numId="329">
    <w:abstractNumId w:val="101"/>
  </w:num>
  <w:num w:numId="330">
    <w:abstractNumId w:val="15"/>
  </w:num>
  <w:num w:numId="331">
    <w:abstractNumId w:val="298"/>
  </w:num>
  <w:num w:numId="332">
    <w:abstractNumId w:val="33"/>
  </w:num>
  <w:num w:numId="333">
    <w:abstractNumId w:val="18"/>
  </w:num>
  <w:num w:numId="334">
    <w:abstractNumId w:val="103"/>
  </w:num>
  <w:num w:numId="335">
    <w:abstractNumId w:val="160"/>
  </w:num>
  <w:num w:numId="336">
    <w:abstractNumId w:val="58"/>
  </w:num>
  <w:num w:numId="337">
    <w:abstractNumId w:val="23"/>
  </w:num>
  <w:num w:numId="338">
    <w:abstractNumId w:val="145"/>
  </w:num>
  <w:num w:numId="339">
    <w:abstractNumId w:val="280"/>
  </w:num>
  <w:num w:numId="340">
    <w:abstractNumId w:val="110"/>
  </w:num>
  <w:num w:numId="341">
    <w:abstractNumId w:val="269"/>
  </w:num>
  <w:num w:numId="342">
    <w:abstractNumId w:val="144"/>
  </w:num>
  <w:num w:numId="343">
    <w:abstractNumId w:val="217"/>
  </w:num>
  <w:num w:numId="344">
    <w:abstractNumId w:val="135"/>
  </w:num>
  <w:num w:numId="345">
    <w:abstractNumId w:val="67"/>
  </w:num>
  <w:num w:numId="346">
    <w:abstractNumId w:val="186"/>
  </w:num>
  <w:num w:numId="347">
    <w:abstractNumId w:val="324"/>
  </w:num>
  <w:num w:numId="348">
    <w:abstractNumId w:val="248"/>
  </w:num>
  <w:num w:numId="349">
    <w:abstractNumId w:val="34"/>
  </w:num>
  <w:numIdMacAtCleanup w:val="3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994"/>
    <w:rsid w:val="00000BA3"/>
    <w:rsid w:val="00001743"/>
    <w:rsid w:val="00004101"/>
    <w:rsid w:val="0000437D"/>
    <w:rsid w:val="00005396"/>
    <w:rsid w:val="00005803"/>
    <w:rsid w:val="0000676F"/>
    <w:rsid w:val="00006914"/>
    <w:rsid w:val="00006E33"/>
    <w:rsid w:val="00007A39"/>
    <w:rsid w:val="000115BD"/>
    <w:rsid w:val="00012305"/>
    <w:rsid w:val="00012675"/>
    <w:rsid w:val="00013ACA"/>
    <w:rsid w:val="00013D50"/>
    <w:rsid w:val="000171CF"/>
    <w:rsid w:val="00017655"/>
    <w:rsid w:val="00017AAB"/>
    <w:rsid w:val="000208EA"/>
    <w:rsid w:val="000216D0"/>
    <w:rsid w:val="00021879"/>
    <w:rsid w:val="0002328A"/>
    <w:rsid w:val="00025347"/>
    <w:rsid w:val="000260ED"/>
    <w:rsid w:val="000273CB"/>
    <w:rsid w:val="00027CB9"/>
    <w:rsid w:val="00030B95"/>
    <w:rsid w:val="00031036"/>
    <w:rsid w:val="000314B6"/>
    <w:rsid w:val="00031620"/>
    <w:rsid w:val="00031D2B"/>
    <w:rsid w:val="00032D50"/>
    <w:rsid w:val="00032E06"/>
    <w:rsid w:val="00032F12"/>
    <w:rsid w:val="00033289"/>
    <w:rsid w:val="00035717"/>
    <w:rsid w:val="0003599F"/>
    <w:rsid w:val="000360BD"/>
    <w:rsid w:val="000362CE"/>
    <w:rsid w:val="00036C23"/>
    <w:rsid w:val="000371E8"/>
    <w:rsid w:val="0003798C"/>
    <w:rsid w:val="000408A6"/>
    <w:rsid w:val="00040AF3"/>
    <w:rsid w:val="00042989"/>
    <w:rsid w:val="00042D15"/>
    <w:rsid w:val="00046708"/>
    <w:rsid w:val="00046D68"/>
    <w:rsid w:val="00046FE2"/>
    <w:rsid w:val="000516F7"/>
    <w:rsid w:val="00052615"/>
    <w:rsid w:val="00052B37"/>
    <w:rsid w:val="00052E57"/>
    <w:rsid w:val="00053365"/>
    <w:rsid w:val="00053CBD"/>
    <w:rsid w:val="00053FD2"/>
    <w:rsid w:val="0005481A"/>
    <w:rsid w:val="0005670E"/>
    <w:rsid w:val="00057B18"/>
    <w:rsid w:val="000605CB"/>
    <w:rsid w:val="00060648"/>
    <w:rsid w:val="00060837"/>
    <w:rsid w:val="00062416"/>
    <w:rsid w:val="00062A1E"/>
    <w:rsid w:val="000639B6"/>
    <w:rsid w:val="00065518"/>
    <w:rsid w:val="000666FB"/>
    <w:rsid w:val="00070A4C"/>
    <w:rsid w:val="00071AD4"/>
    <w:rsid w:val="0007299C"/>
    <w:rsid w:val="000740B6"/>
    <w:rsid w:val="00075248"/>
    <w:rsid w:val="00075B89"/>
    <w:rsid w:val="000764C4"/>
    <w:rsid w:val="00076D5B"/>
    <w:rsid w:val="0007769A"/>
    <w:rsid w:val="0008231D"/>
    <w:rsid w:val="00083767"/>
    <w:rsid w:val="00083C8A"/>
    <w:rsid w:val="00085920"/>
    <w:rsid w:val="000859B8"/>
    <w:rsid w:val="00085D08"/>
    <w:rsid w:val="0008661B"/>
    <w:rsid w:val="000877D1"/>
    <w:rsid w:val="00087970"/>
    <w:rsid w:val="00092795"/>
    <w:rsid w:val="00093437"/>
    <w:rsid w:val="00093762"/>
    <w:rsid w:val="0009376B"/>
    <w:rsid w:val="00093AAB"/>
    <w:rsid w:val="00093DE9"/>
    <w:rsid w:val="000940D9"/>
    <w:rsid w:val="000952A6"/>
    <w:rsid w:val="00095A89"/>
    <w:rsid w:val="00096DC8"/>
    <w:rsid w:val="000971F1"/>
    <w:rsid w:val="000A0A62"/>
    <w:rsid w:val="000A0E29"/>
    <w:rsid w:val="000A1496"/>
    <w:rsid w:val="000A1A48"/>
    <w:rsid w:val="000A1C46"/>
    <w:rsid w:val="000A2086"/>
    <w:rsid w:val="000A7335"/>
    <w:rsid w:val="000A76FB"/>
    <w:rsid w:val="000A788C"/>
    <w:rsid w:val="000B0965"/>
    <w:rsid w:val="000B3434"/>
    <w:rsid w:val="000B3886"/>
    <w:rsid w:val="000B4C54"/>
    <w:rsid w:val="000B7177"/>
    <w:rsid w:val="000B76A0"/>
    <w:rsid w:val="000C0352"/>
    <w:rsid w:val="000C04DF"/>
    <w:rsid w:val="000C052D"/>
    <w:rsid w:val="000C243B"/>
    <w:rsid w:val="000C2CBD"/>
    <w:rsid w:val="000C41B5"/>
    <w:rsid w:val="000C48D9"/>
    <w:rsid w:val="000C4A12"/>
    <w:rsid w:val="000C4F1D"/>
    <w:rsid w:val="000C4FFF"/>
    <w:rsid w:val="000C5F9A"/>
    <w:rsid w:val="000C6475"/>
    <w:rsid w:val="000C7646"/>
    <w:rsid w:val="000D1E01"/>
    <w:rsid w:val="000D47A6"/>
    <w:rsid w:val="000D4859"/>
    <w:rsid w:val="000D70CE"/>
    <w:rsid w:val="000D7913"/>
    <w:rsid w:val="000D7B03"/>
    <w:rsid w:val="000E036B"/>
    <w:rsid w:val="000E0C12"/>
    <w:rsid w:val="000E2ED4"/>
    <w:rsid w:val="000E3EAD"/>
    <w:rsid w:val="000E3EBC"/>
    <w:rsid w:val="000E4B45"/>
    <w:rsid w:val="000E5F17"/>
    <w:rsid w:val="000E6B6E"/>
    <w:rsid w:val="000F04D5"/>
    <w:rsid w:val="000F092E"/>
    <w:rsid w:val="000F0FAA"/>
    <w:rsid w:val="000F1158"/>
    <w:rsid w:val="000F2094"/>
    <w:rsid w:val="000F29C7"/>
    <w:rsid w:val="000F2C84"/>
    <w:rsid w:val="000F3835"/>
    <w:rsid w:val="000F3C65"/>
    <w:rsid w:val="00100F6C"/>
    <w:rsid w:val="0010227F"/>
    <w:rsid w:val="0010260D"/>
    <w:rsid w:val="00103884"/>
    <w:rsid w:val="00103CF2"/>
    <w:rsid w:val="00104DFD"/>
    <w:rsid w:val="001060DA"/>
    <w:rsid w:val="00106922"/>
    <w:rsid w:val="00107381"/>
    <w:rsid w:val="001074E3"/>
    <w:rsid w:val="001077CB"/>
    <w:rsid w:val="00107BB5"/>
    <w:rsid w:val="00107D00"/>
    <w:rsid w:val="001101A2"/>
    <w:rsid w:val="00111B85"/>
    <w:rsid w:val="0011359A"/>
    <w:rsid w:val="00113D83"/>
    <w:rsid w:val="001144BD"/>
    <w:rsid w:val="0011615B"/>
    <w:rsid w:val="001165D5"/>
    <w:rsid w:val="001170D5"/>
    <w:rsid w:val="001173DE"/>
    <w:rsid w:val="00117B82"/>
    <w:rsid w:val="001212E3"/>
    <w:rsid w:val="001212F4"/>
    <w:rsid w:val="00123BA8"/>
    <w:rsid w:val="00125BE5"/>
    <w:rsid w:val="00126354"/>
    <w:rsid w:val="00126E61"/>
    <w:rsid w:val="00127296"/>
    <w:rsid w:val="00130CE0"/>
    <w:rsid w:val="001311CB"/>
    <w:rsid w:val="00134715"/>
    <w:rsid w:val="00134DD9"/>
    <w:rsid w:val="001358D2"/>
    <w:rsid w:val="00135AFB"/>
    <w:rsid w:val="00140573"/>
    <w:rsid w:val="00140EBF"/>
    <w:rsid w:val="00141D8E"/>
    <w:rsid w:val="00141EB4"/>
    <w:rsid w:val="0014467C"/>
    <w:rsid w:val="0014586C"/>
    <w:rsid w:val="00145C2A"/>
    <w:rsid w:val="00146506"/>
    <w:rsid w:val="0014661B"/>
    <w:rsid w:val="00147564"/>
    <w:rsid w:val="00150029"/>
    <w:rsid w:val="00150625"/>
    <w:rsid w:val="0015078E"/>
    <w:rsid w:val="00150791"/>
    <w:rsid w:val="00151807"/>
    <w:rsid w:val="001526C3"/>
    <w:rsid w:val="00153D45"/>
    <w:rsid w:val="00153D98"/>
    <w:rsid w:val="0015442D"/>
    <w:rsid w:val="00154901"/>
    <w:rsid w:val="00154F6A"/>
    <w:rsid w:val="0015530F"/>
    <w:rsid w:val="00156101"/>
    <w:rsid w:val="0015629F"/>
    <w:rsid w:val="001571E8"/>
    <w:rsid w:val="00157B80"/>
    <w:rsid w:val="001600FF"/>
    <w:rsid w:val="00160686"/>
    <w:rsid w:val="001608BD"/>
    <w:rsid w:val="001611C8"/>
    <w:rsid w:val="001625C3"/>
    <w:rsid w:val="0016263D"/>
    <w:rsid w:val="00165A32"/>
    <w:rsid w:val="00165EC4"/>
    <w:rsid w:val="00166081"/>
    <w:rsid w:val="00167E09"/>
    <w:rsid w:val="00172673"/>
    <w:rsid w:val="00172A70"/>
    <w:rsid w:val="00172CC0"/>
    <w:rsid w:val="001748F8"/>
    <w:rsid w:val="00175357"/>
    <w:rsid w:val="0017536C"/>
    <w:rsid w:val="00175624"/>
    <w:rsid w:val="00175900"/>
    <w:rsid w:val="00176B8C"/>
    <w:rsid w:val="00176C5D"/>
    <w:rsid w:val="00177783"/>
    <w:rsid w:val="001804E3"/>
    <w:rsid w:val="001806A7"/>
    <w:rsid w:val="001806E9"/>
    <w:rsid w:val="00180933"/>
    <w:rsid w:val="00182A2C"/>
    <w:rsid w:val="00182A4B"/>
    <w:rsid w:val="00184EA2"/>
    <w:rsid w:val="00185388"/>
    <w:rsid w:val="001871AC"/>
    <w:rsid w:val="00191DFB"/>
    <w:rsid w:val="001925D8"/>
    <w:rsid w:val="001930BD"/>
    <w:rsid w:val="0019311B"/>
    <w:rsid w:val="00193182"/>
    <w:rsid w:val="00193F37"/>
    <w:rsid w:val="00194B1D"/>
    <w:rsid w:val="00194F80"/>
    <w:rsid w:val="001952A5"/>
    <w:rsid w:val="00195C3D"/>
    <w:rsid w:val="001963AB"/>
    <w:rsid w:val="00197C74"/>
    <w:rsid w:val="001A0F73"/>
    <w:rsid w:val="001A3925"/>
    <w:rsid w:val="001A4B49"/>
    <w:rsid w:val="001A4C15"/>
    <w:rsid w:val="001A6E6A"/>
    <w:rsid w:val="001A6FE8"/>
    <w:rsid w:val="001A7134"/>
    <w:rsid w:val="001B0FA0"/>
    <w:rsid w:val="001B0FF9"/>
    <w:rsid w:val="001B1037"/>
    <w:rsid w:val="001B11FE"/>
    <w:rsid w:val="001B188B"/>
    <w:rsid w:val="001B26C0"/>
    <w:rsid w:val="001B2FC3"/>
    <w:rsid w:val="001B4EB3"/>
    <w:rsid w:val="001B6574"/>
    <w:rsid w:val="001B6A16"/>
    <w:rsid w:val="001B6B3B"/>
    <w:rsid w:val="001B6F4A"/>
    <w:rsid w:val="001B78BF"/>
    <w:rsid w:val="001B7B1C"/>
    <w:rsid w:val="001B7BBB"/>
    <w:rsid w:val="001C107E"/>
    <w:rsid w:val="001C3578"/>
    <w:rsid w:val="001C3B03"/>
    <w:rsid w:val="001C5758"/>
    <w:rsid w:val="001C5D25"/>
    <w:rsid w:val="001C676E"/>
    <w:rsid w:val="001C6A24"/>
    <w:rsid w:val="001D0B78"/>
    <w:rsid w:val="001D1627"/>
    <w:rsid w:val="001D243B"/>
    <w:rsid w:val="001D2E16"/>
    <w:rsid w:val="001D5B3F"/>
    <w:rsid w:val="001D5EAB"/>
    <w:rsid w:val="001D7619"/>
    <w:rsid w:val="001D7F9E"/>
    <w:rsid w:val="001E027E"/>
    <w:rsid w:val="001E0697"/>
    <w:rsid w:val="001E113F"/>
    <w:rsid w:val="001E1495"/>
    <w:rsid w:val="001E1928"/>
    <w:rsid w:val="001E2E41"/>
    <w:rsid w:val="001E309A"/>
    <w:rsid w:val="001E389B"/>
    <w:rsid w:val="001E3BD1"/>
    <w:rsid w:val="001E4EBD"/>
    <w:rsid w:val="001E67F7"/>
    <w:rsid w:val="001F02E4"/>
    <w:rsid w:val="001F04FD"/>
    <w:rsid w:val="001F1F83"/>
    <w:rsid w:val="001F2B09"/>
    <w:rsid w:val="001F2B5D"/>
    <w:rsid w:val="001F38AA"/>
    <w:rsid w:val="001F3AF0"/>
    <w:rsid w:val="001F4086"/>
    <w:rsid w:val="001F5736"/>
    <w:rsid w:val="001F592A"/>
    <w:rsid w:val="001F59E3"/>
    <w:rsid w:val="001F68E0"/>
    <w:rsid w:val="001F7691"/>
    <w:rsid w:val="001F7CF3"/>
    <w:rsid w:val="00201333"/>
    <w:rsid w:val="00201EA3"/>
    <w:rsid w:val="00202C13"/>
    <w:rsid w:val="00203197"/>
    <w:rsid w:val="00204FDC"/>
    <w:rsid w:val="002050C3"/>
    <w:rsid w:val="002053CD"/>
    <w:rsid w:val="00205DAF"/>
    <w:rsid w:val="00207269"/>
    <w:rsid w:val="0020767F"/>
    <w:rsid w:val="00207830"/>
    <w:rsid w:val="00207A8E"/>
    <w:rsid w:val="00207FBF"/>
    <w:rsid w:val="00212378"/>
    <w:rsid w:val="00213978"/>
    <w:rsid w:val="002147D9"/>
    <w:rsid w:val="00215536"/>
    <w:rsid w:val="00216621"/>
    <w:rsid w:val="00216B3D"/>
    <w:rsid w:val="00217D7D"/>
    <w:rsid w:val="002207E7"/>
    <w:rsid w:val="0022089B"/>
    <w:rsid w:val="00220BDE"/>
    <w:rsid w:val="00222ADC"/>
    <w:rsid w:val="00223590"/>
    <w:rsid w:val="00225AE3"/>
    <w:rsid w:val="00225E78"/>
    <w:rsid w:val="002270B6"/>
    <w:rsid w:val="0022762D"/>
    <w:rsid w:val="0022785E"/>
    <w:rsid w:val="00227AB7"/>
    <w:rsid w:val="00227B66"/>
    <w:rsid w:val="00230312"/>
    <w:rsid w:val="00230478"/>
    <w:rsid w:val="00231836"/>
    <w:rsid w:val="00233B20"/>
    <w:rsid w:val="00234501"/>
    <w:rsid w:val="00234985"/>
    <w:rsid w:val="0023515E"/>
    <w:rsid w:val="0023532F"/>
    <w:rsid w:val="00236A89"/>
    <w:rsid w:val="002379B1"/>
    <w:rsid w:val="00237E8B"/>
    <w:rsid w:val="002409A8"/>
    <w:rsid w:val="002437A6"/>
    <w:rsid w:val="00244BAB"/>
    <w:rsid w:val="002458B2"/>
    <w:rsid w:val="00245A52"/>
    <w:rsid w:val="00247E86"/>
    <w:rsid w:val="00250399"/>
    <w:rsid w:val="00250F22"/>
    <w:rsid w:val="0025194D"/>
    <w:rsid w:val="0025217A"/>
    <w:rsid w:val="0025495B"/>
    <w:rsid w:val="00254F99"/>
    <w:rsid w:val="002555B1"/>
    <w:rsid w:val="00256016"/>
    <w:rsid w:val="00256086"/>
    <w:rsid w:val="002562A5"/>
    <w:rsid w:val="00256B73"/>
    <w:rsid w:val="00256FAC"/>
    <w:rsid w:val="0025755C"/>
    <w:rsid w:val="00257C92"/>
    <w:rsid w:val="002606B5"/>
    <w:rsid w:val="00260B2E"/>
    <w:rsid w:val="0026179C"/>
    <w:rsid w:val="0026208D"/>
    <w:rsid w:val="002624C3"/>
    <w:rsid w:val="0026276C"/>
    <w:rsid w:val="00263399"/>
    <w:rsid w:val="002652F2"/>
    <w:rsid w:val="00265FAA"/>
    <w:rsid w:val="0026604C"/>
    <w:rsid w:val="00266B34"/>
    <w:rsid w:val="00267FEA"/>
    <w:rsid w:val="00270CB8"/>
    <w:rsid w:val="002713E7"/>
    <w:rsid w:val="00271A20"/>
    <w:rsid w:val="00273200"/>
    <w:rsid w:val="00273875"/>
    <w:rsid w:val="0027517E"/>
    <w:rsid w:val="002764E8"/>
    <w:rsid w:val="00276851"/>
    <w:rsid w:val="00276EAD"/>
    <w:rsid w:val="002774BC"/>
    <w:rsid w:val="002815B3"/>
    <w:rsid w:val="00281ED2"/>
    <w:rsid w:val="0028348D"/>
    <w:rsid w:val="00283C4C"/>
    <w:rsid w:val="00284041"/>
    <w:rsid w:val="00284442"/>
    <w:rsid w:val="0028473A"/>
    <w:rsid w:val="0028499E"/>
    <w:rsid w:val="00286686"/>
    <w:rsid w:val="00287220"/>
    <w:rsid w:val="002903E8"/>
    <w:rsid w:val="00290470"/>
    <w:rsid w:val="002906D5"/>
    <w:rsid w:val="00291496"/>
    <w:rsid w:val="002918A6"/>
    <w:rsid w:val="0029378F"/>
    <w:rsid w:val="00294E0B"/>
    <w:rsid w:val="002951BA"/>
    <w:rsid w:val="002964D4"/>
    <w:rsid w:val="002968C3"/>
    <w:rsid w:val="00297879"/>
    <w:rsid w:val="002978F5"/>
    <w:rsid w:val="002A0BF4"/>
    <w:rsid w:val="002A1784"/>
    <w:rsid w:val="002A1ECB"/>
    <w:rsid w:val="002A45A4"/>
    <w:rsid w:val="002A632D"/>
    <w:rsid w:val="002A6458"/>
    <w:rsid w:val="002B00A5"/>
    <w:rsid w:val="002B0FE7"/>
    <w:rsid w:val="002B1032"/>
    <w:rsid w:val="002B1338"/>
    <w:rsid w:val="002B18A0"/>
    <w:rsid w:val="002B1A13"/>
    <w:rsid w:val="002B25EB"/>
    <w:rsid w:val="002B2DFC"/>
    <w:rsid w:val="002B3113"/>
    <w:rsid w:val="002B4CD1"/>
    <w:rsid w:val="002B5055"/>
    <w:rsid w:val="002B6E11"/>
    <w:rsid w:val="002B7B8C"/>
    <w:rsid w:val="002C0A4E"/>
    <w:rsid w:val="002C2886"/>
    <w:rsid w:val="002C3D73"/>
    <w:rsid w:val="002C601E"/>
    <w:rsid w:val="002C6AD7"/>
    <w:rsid w:val="002D1590"/>
    <w:rsid w:val="002D1751"/>
    <w:rsid w:val="002D1EBA"/>
    <w:rsid w:val="002D33CE"/>
    <w:rsid w:val="002D39DD"/>
    <w:rsid w:val="002D3CBB"/>
    <w:rsid w:val="002D40E8"/>
    <w:rsid w:val="002D4E96"/>
    <w:rsid w:val="002D539B"/>
    <w:rsid w:val="002D62F1"/>
    <w:rsid w:val="002D729B"/>
    <w:rsid w:val="002E13C5"/>
    <w:rsid w:val="002E2434"/>
    <w:rsid w:val="002E48E1"/>
    <w:rsid w:val="002E49F8"/>
    <w:rsid w:val="002E5D59"/>
    <w:rsid w:val="002F17A4"/>
    <w:rsid w:val="002F1E77"/>
    <w:rsid w:val="002F3268"/>
    <w:rsid w:val="002F4696"/>
    <w:rsid w:val="002F6033"/>
    <w:rsid w:val="002F6135"/>
    <w:rsid w:val="002F67B3"/>
    <w:rsid w:val="002F73B0"/>
    <w:rsid w:val="002F7A18"/>
    <w:rsid w:val="00301BE9"/>
    <w:rsid w:val="00302D69"/>
    <w:rsid w:val="00303105"/>
    <w:rsid w:val="003042F7"/>
    <w:rsid w:val="00304E19"/>
    <w:rsid w:val="00305CA3"/>
    <w:rsid w:val="00305D8A"/>
    <w:rsid w:val="00305D9B"/>
    <w:rsid w:val="00307730"/>
    <w:rsid w:val="00312461"/>
    <w:rsid w:val="00312E2C"/>
    <w:rsid w:val="0031518D"/>
    <w:rsid w:val="003151C7"/>
    <w:rsid w:val="00315302"/>
    <w:rsid w:val="00316845"/>
    <w:rsid w:val="0031780B"/>
    <w:rsid w:val="0032116B"/>
    <w:rsid w:val="0032261F"/>
    <w:rsid w:val="00322E12"/>
    <w:rsid w:val="00323912"/>
    <w:rsid w:val="00324A7F"/>
    <w:rsid w:val="00324F92"/>
    <w:rsid w:val="003265AC"/>
    <w:rsid w:val="0032665F"/>
    <w:rsid w:val="003268B7"/>
    <w:rsid w:val="00326B59"/>
    <w:rsid w:val="00326F63"/>
    <w:rsid w:val="00327E11"/>
    <w:rsid w:val="0033231A"/>
    <w:rsid w:val="0033428D"/>
    <w:rsid w:val="00335F25"/>
    <w:rsid w:val="00336E4E"/>
    <w:rsid w:val="00337BDB"/>
    <w:rsid w:val="003410B8"/>
    <w:rsid w:val="00343097"/>
    <w:rsid w:val="00343207"/>
    <w:rsid w:val="00344897"/>
    <w:rsid w:val="00345068"/>
    <w:rsid w:val="003472CF"/>
    <w:rsid w:val="0034742E"/>
    <w:rsid w:val="00347D6B"/>
    <w:rsid w:val="0035000A"/>
    <w:rsid w:val="00350EEE"/>
    <w:rsid w:val="0035140C"/>
    <w:rsid w:val="00351A16"/>
    <w:rsid w:val="00354092"/>
    <w:rsid w:val="00354DA6"/>
    <w:rsid w:val="00355A6A"/>
    <w:rsid w:val="00355CBF"/>
    <w:rsid w:val="00356F10"/>
    <w:rsid w:val="00361824"/>
    <w:rsid w:val="00362176"/>
    <w:rsid w:val="00363E36"/>
    <w:rsid w:val="00365F66"/>
    <w:rsid w:val="00370D70"/>
    <w:rsid w:val="003716FD"/>
    <w:rsid w:val="00375BB5"/>
    <w:rsid w:val="00375EBD"/>
    <w:rsid w:val="00376DDC"/>
    <w:rsid w:val="00380B39"/>
    <w:rsid w:val="00382E2B"/>
    <w:rsid w:val="00382E9D"/>
    <w:rsid w:val="003841F9"/>
    <w:rsid w:val="003844BD"/>
    <w:rsid w:val="00384673"/>
    <w:rsid w:val="003846BA"/>
    <w:rsid w:val="0038489F"/>
    <w:rsid w:val="00384E37"/>
    <w:rsid w:val="00384EBF"/>
    <w:rsid w:val="00385C1F"/>
    <w:rsid w:val="00386079"/>
    <w:rsid w:val="00386141"/>
    <w:rsid w:val="00387849"/>
    <w:rsid w:val="003904F0"/>
    <w:rsid w:val="00391A96"/>
    <w:rsid w:val="00392657"/>
    <w:rsid w:val="00392B03"/>
    <w:rsid w:val="00393C68"/>
    <w:rsid w:val="00395067"/>
    <w:rsid w:val="003A1AFF"/>
    <w:rsid w:val="003A20AF"/>
    <w:rsid w:val="003A2857"/>
    <w:rsid w:val="003A30D7"/>
    <w:rsid w:val="003A39C1"/>
    <w:rsid w:val="003A3B09"/>
    <w:rsid w:val="003A43B2"/>
    <w:rsid w:val="003A476B"/>
    <w:rsid w:val="003A4CE3"/>
    <w:rsid w:val="003A52A1"/>
    <w:rsid w:val="003B0B08"/>
    <w:rsid w:val="003B0DEF"/>
    <w:rsid w:val="003B20D8"/>
    <w:rsid w:val="003B304C"/>
    <w:rsid w:val="003B3355"/>
    <w:rsid w:val="003B3AA2"/>
    <w:rsid w:val="003B3D3E"/>
    <w:rsid w:val="003B3D62"/>
    <w:rsid w:val="003B4538"/>
    <w:rsid w:val="003B55F0"/>
    <w:rsid w:val="003B798F"/>
    <w:rsid w:val="003C09B0"/>
    <w:rsid w:val="003C0D96"/>
    <w:rsid w:val="003C32B2"/>
    <w:rsid w:val="003C437D"/>
    <w:rsid w:val="003C47DD"/>
    <w:rsid w:val="003C508B"/>
    <w:rsid w:val="003C5F20"/>
    <w:rsid w:val="003C6DFC"/>
    <w:rsid w:val="003C772D"/>
    <w:rsid w:val="003D0500"/>
    <w:rsid w:val="003D1666"/>
    <w:rsid w:val="003D182E"/>
    <w:rsid w:val="003D2AB4"/>
    <w:rsid w:val="003D3EDA"/>
    <w:rsid w:val="003D493A"/>
    <w:rsid w:val="003D4AEC"/>
    <w:rsid w:val="003D5ADB"/>
    <w:rsid w:val="003D655E"/>
    <w:rsid w:val="003D69E2"/>
    <w:rsid w:val="003D77FB"/>
    <w:rsid w:val="003E25D1"/>
    <w:rsid w:val="003E27DE"/>
    <w:rsid w:val="003E37EA"/>
    <w:rsid w:val="003E411A"/>
    <w:rsid w:val="003E5A57"/>
    <w:rsid w:val="003E5D35"/>
    <w:rsid w:val="003E68E9"/>
    <w:rsid w:val="003E6985"/>
    <w:rsid w:val="003E6DF3"/>
    <w:rsid w:val="003E757C"/>
    <w:rsid w:val="003E7C46"/>
    <w:rsid w:val="003F03C6"/>
    <w:rsid w:val="003F07CD"/>
    <w:rsid w:val="003F0C36"/>
    <w:rsid w:val="003F20DB"/>
    <w:rsid w:val="003F2105"/>
    <w:rsid w:val="003F4B16"/>
    <w:rsid w:val="003F4C38"/>
    <w:rsid w:val="003F67B7"/>
    <w:rsid w:val="0040127B"/>
    <w:rsid w:val="00401EF0"/>
    <w:rsid w:val="0040235E"/>
    <w:rsid w:val="00403735"/>
    <w:rsid w:val="0040558D"/>
    <w:rsid w:val="0040595A"/>
    <w:rsid w:val="00405980"/>
    <w:rsid w:val="00406791"/>
    <w:rsid w:val="00410290"/>
    <w:rsid w:val="00410515"/>
    <w:rsid w:val="0041117B"/>
    <w:rsid w:val="00411540"/>
    <w:rsid w:val="00413299"/>
    <w:rsid w:val="004135A7"/>
    <w:rsid w:val="00414381"/>
    <w:rsid w:val="00414836"/>
    <w:rsid w:val="004153A5"/>
    <w:rsid w:val="00415B97"/>
    <w:rsid w:val="00416B0C"/>
    <w:rsid w:val="004170F0"/>
    <w:rsid w:val="00417660"/>
    <w:rsid w:val="00417A0A"/>
    <w:rsid w:val="00420D28"/>
    <w:rsid w:val="00423387"/>
    <w:rsid w:val="004244EB"/>
    <w:rsid w:val="00424698"/>
    <w:rsid w:val="004266C7"/>
    <w:rsid w:val="00426896"/>
    <w:rsid w:val="004307D3"/>
    <w:rsid w:val="00430A97"/>
    <w:rsid w:val="0043103B"/>
    <w:rsid w:val="00431264"/>
    <w:rsid w:val="00431DB2"/>
    <w:rsid w:val="0043210C"/>
    <w:rsid w:val="00432B9D"/>
    <w:rsid w:val="0043306B"/>
    <w:rsid w:val="00434563"/>
    <w:rsid w:val="00434926"/>
    <w:rsid w:val="00434D06"/>
    <w:rsid w:val="004352A9"/>
    <w:rsid w:val="0043655A"/>
    <w:rsid w:val="004373EF"/>
    <w:rsid w:val="00437578"/>
    <w:rsid w:val="00441B44"/>
    <w:rsid w:val="00442808"/>
    <w:rsid w:val="00442844"/>
    <w:rsid w:val="00442A9C"/>
    <w:rsid w:val="0044382F"/>
    <w:rsid w:val="0044404A"/>
    <w:rsid w:val="00444AFB"/>
    <w:rsid w:val="00444B22"/>
    <w:rsid w:val="00444CDF"/>
    <w:rsid w:val="0044675D"/>
    <w:rsid w:val="00447D3F"/>
    <w:rsid w:val="0045062B"/>
    <w:rsid w:val="00450B0E"/>
    <w:rsid w:val="004516D0"/>
    <w:rsid w:val="00452F21"/>
    <w:rsid w:val="004532C4"/>
    <w:rsid w:val="00453BBF"/>
    <w:rsid w:val="00455987"/>
    <w:rsid w:val="00456ECE"/>
    <w:rsid w:val="00465566"/>
    <w:rsid w:val="00465C84"/>
    <w:rsid w:val="00465E82"/>
    <w:rsid w:val="00466971"/>
    <w:rsid w:val="00467882"/>
    <w:rsid w:val="0047087F"/>
    <w:rsid w:val="0047098B"/>
    <w:rsid w:val="00471C05"/>
    <w:rsid w:val="00473CDB"/>
    <w:rsid w:val="0047686C"/>
    <w:rsid w:val="00481740"/>
    <w:rsid w:val="00481AA2"/>
    <w:rsid w:val="00482D37"/>
    <w:rsid w:val="00482FD4"/>
    <w:rsid w:val="00483AD0"/>
    <w:rsid w:val="00487066"/>
    <w:rsid w:val="004872BD"/>
    <w:rsid w:val="004879FA"/>
    <w:rsid w:val="00487C2D"/>
    <w:rsid w:val="004904D8"/>
    <w:rsid w:val="004906FF"/>
    <w:rsid w:val="00490911"/>
    <w:rsid w:val="00490B81"/>
    <w:rsid w:val="00490F68"/>
    <w:rsid w:val="004915FE"/>
    <w:rsid w:val="00492817"/>
    <w:rsid w:val="00492BD9"/>
    <w:rsid w:val="004938B7"/>
    <w:rsid w:val="004961A1"/>
    <w:rsid w:val="00496CFE"/>
    <w:rsid w:val="00496E00"/>
    <w:rsid w:val="004A020D"/>
    <w:rsid w:val="004A09C8"/>
    <w:rsid w:val="004A0ABB"/>
    <w:rsid w:val="004A0E1B"/>
    <w:rsid w:val="004A1DA4"/>
    <w:rsid w:val="004A280B"/>
    <w:rsid w:val="004A4879"/>
    <w:rsid w:val="004A4A0F"/>
    <w:rsid w:val="004A5EEE"/>
    <w:rsid w:val="004A66EE"/>
    <w:rsid w:val="004A696E"/>
    <w:rsid w:val="004A7166"/>
    <w:rsid w:val="004B0A93"/>
    <w:rsid w:val="004B141D"/>
    <w:rsid w:val="004B155D"/>
    <w:rsid w:val="004B2067"/>
    <w:rsid w:val="004B2138"/>
    <w:rsid w:val="004B4342"/>
    <w:rsid w:val="004B4947"/>
    <w:rsid w:val="004B66D6"/>
    <w:rsid w:val="004B6C75"/>
    <w:rsid w:val="004B6EBC"/>
    <w:rsid w:val="004B776C"/>
    <w:rsid w:val="004C10E5"/>
    <w:rsid w:val="004C13EE"/>
    <w:rsid w:val="004C2C87"/>
    <w:rsid w:val="004C2CC5"/>
    <w:rsid w:val="004C2E4B"/>
    <w:rsid w:val="004C2F49"/>
    <w:rsid w:val="004C3F0C"/>
    <w:rsid w:val="004C517D"/>
    <w:rsid w:val="004C77C5"/>
    <w:rsid w:val="004C7FC4"/>
    <w:rsid w:val="004D1D62"/>
    <w:rsid w:val="004D1E76"/>
    <w:rsid w:val="004D389A"/>
    <w:rsid w:val="004D5E21"/>
    <w:rsid w:val="004D6762"/>
    <w:rsid w:val="004D68E2"/>
    <w:rsid w:val="004D6C71"/>
    <w:rsid w:val="004D6D17"/>
    <w:rsid w:val="004E057C"/>
    <w:rsid w:val="004E15FC"/>
    <w:rsid w:val="004E2E7F"/>
    <w:rsid w:val="004E304D"/>
    <w:rsid w:val="004E34FC"/>
    <w:rsid w:val="004E39EC"/>
    <w:rsid w:val="004E3C6A"/>
    <w:rsid w:val="004E4081"/>
    <w:rsid w:val="004E4B1E"/>
    <w:rsid w:val="004E6152"/>
    <w:rsid w:val="004E6A57"/>
    <w:rsid w:val="004F05E7"/>
    <w:rsid w:val="004F1DD7"/>
    <w:rsid w:val="004F26BB"/>
    <w:rsid w:val="004F379F"/>
    <w:rsid w:val="004F56C8"/>
    <w:rsid w:val="004F5A20"/>
    <w:rsid w:val="00500169"/>
    <w:rsid w:val="00500503"/>
    <w:rsid w:val="00501EDD"/>
    <w:rsid w:val="00501FF8"/>
    <w:rsid w:val="00502566"/>
    <w:rsid w:val="00503D0D"/>
    <w:rsid w:val="00504E6B"/>
    <w:rsid w:val="005108D2"/>
    <w:rsid w:val="005108FA"/>
    <w:rsid w:val="00510EAB"/>
    <w:rsid w:val="00510F50"/>
    <w:rsid w:val="005114DB"/>
    <w:rsid w:val="00511EBC"/>
    <w:rsid w:val="0051252F"/>
    <w:rsid w:val="00513006"/>
    <w:rsid w:val="005149E7"/>
    <w:rsid w:val="005149F0"/>
    <w:rsid w:val="00515567"/>
    <w:rsid w:val="00516700"/>
    <w:rsid w:val="0051713C"/>
    <w:rsid w:val="00517580"/>
    <w:rsid w:val="00521699"/>
    <w:rsid w:val="005223C7"/>
    <w:rsid w:val="0052323B"/>
    <w:rsid w:val="00525BD3"/>
    <w:rsid w:val="00525CB1"/>
    <w:rsid w:val="005265EF"/>
    <w:rsid w:val="00527710"/>
    <w:rsid w:val="00527A4C"/>
    <w:rsid w:val="00527C06"/>
    <w:rsid w:val="00527C0A"/>
    <w:rsid w:val="005302CB"/>
    <w:rsid w:val="0053058F"/>
    <w:rsid w:val="00531A3D"/>
    <w:rsid w:val="00531C39"/>
    <w:rsid w:val="0053252B"/>
    <w:rsid w:val="00532A15"/>
    <w:rsid w:val="00533A9D"/>
    <w:rsid w:val="00535F37"/>
    <w:rsid w:val="00536FF1"/>
    <w:rsid w:val="00537039"/>
    <w:rsid w:val="00540B9B"/>
    <w:rsid w:val="00540FB3"/>
    <w:rsid w:val="0054125A"/>
    <w:rsid w:val="0054126E"/>
    <w:rsid w:val="00541BA9"/>
    <w:rsid w:val="005423F7"/>
    <w:rsid w:val="00543031"/>
    <w:rsid w:val="005434A5"/>
    <w:rsid w:val="00544DAE"/>
    <w:rsid w:val="00545D61"/>
    <w:rsid w:val="00546D66"/>
    <w:rsid w:val="00546D88"/>
    <w:rsid w:val="00546D89"/>
    <w:rsid w:val="005471BF"/>
    <w:rsid w:val="005473B9"/>
    <w:rsid w:val="0055005E"/>
    <w:rsid w:val="00551E0B"/>
    <w:rsid w:val="00552521"/>
    <w:rsid w:val="00552ACA"/>
    <w:rsid w:val="00552ADF"/>
    <w:rsid w:val="005531B2"/>
    <w:rsid w:val="005532CB"/>
    <w:rsid w:val="0055735E"/>
    <w:rsid w:val="00557C32"/>
    <w:rsid w:val="00561091"/>
    <w:rsid w:val="005614AF"/>
    <w:rsid w:val="00562894"/>
    <w:rsid w:val="005631E3"/>
    <w:rsid w:val="00563697"/>
    <w:rsid w:val="00563969"/>
    <w:rsid w:val="005639E2"/>
    <w:rsid w:val="00563AFC"/>
    <w:rsid w:val="0056424F"/>
    <w:rsid w:val="00565380"/>
    <w:rsid w:val="00565D14"/>
    <w:rsid w:val="00566034"/>
    <w:rsid w:val="00566ACE"/>
    <w:rsid w:val="0056795E"/>
    <w:rsid w:val="00571AF2"/>
    <w:rsid w:val="00571EEB"/>
    <w:rsid w:val="005724C8"/>
    <w:rsid w:val="00572505"/>
    <w:rsid w:val="0057255B"/>
    <w:rsid w:val="005727C7"/>
    <w:rsid w:val="0057302D"/>
    <w:rsid w:val="00573134"/>
    <w:rsid w:val="00575080"/>
    <w:rsid w:val="005759D5"/>
    <w:rsid w:val="00575C9E"/>
    <w:rsid w:val="005774B4"/>
    <w:rsid w:val="00580422"/>
    <w:rsid w:val="005815CD"/>
    <w:rsid w:val="0058220E"/>
    <w:rsid w:val="00582874"/>
    <w:rsid w:val="0058296B"/>
    <w:rsid w:val="00582BF7"/>
    <w:rsid w:val="00582DB8"/>
    <w:rsid w:val="00582E07"/>
    <w:rsid w:val="00582F2A"/>
    <w:rsid w:val="005832CE"/>
    <w:rsid w:val="005838C0"/>
    <w:rsid w:val="005840EF"/>
    <w:rsid w:val="005843BC"/>
    <w:rsid w:val="005846FB"/>
    <w:rsid w:val="005854C9"/>
    <w:rsid w:val="00585EC8"/>
    <w:rsid w:val="00586A1F"/>
    <w:rsid w:val="00587888"/>
    <w:rsid w:val="00587E95"/>
    <w:rsid w:val="005913C1"/>
    <w:rsid w:val="00592054"/>
    <w:rsid w:val="0059218F"/>
    <w:rsid w:val="0059291F"/>
    <w:rsid w:val="00593750"/>
    <w:rsid w:val="00593BBB"/>
    <w:rsid w:val="00593F5B"/>
    <w:rsid w:val="00594CF8"/>
    <w:rsid w:val="00594E2F"/>
    <w:rsid w:val="00595DCE"/>
    <w:rsid w:val="00595E01"/>
    <w:rsid w:val="00597F32"/>
    <w:rsid w:val="005A0001"/>
    <w:rsid w:val="005A0205"/>
    <w:rsid w:val="005A0723"/>
    <w:rsid w:val="005A14BA"/>
    <w:rsid w:val="005A1A64"/>
    <w:rsid w:val="005A1E0B"/>
    <w:rsid w:val="005A3278"/>
    <w:rsid w:val="005A41CA"/>
    <w:rsid w:val="005A4364"/>
    <w:rsid w:val="005A4DF4"/>
    <w:rsid w:val="005A53B9"/>
    <w:rsid w:val="005A69A3"/>
    <w:rsid w:val="005A74AF"/>
    <w:rsid w:val="005A7637"/>
    <w:rsid w:val="005B046F"/>
    <w:rsid w:val="005B1228"/>
    <w:rsid w:val="005B1EAE"/>
    <w:rsid w:val="005B246B"/>
    <w:rsid w:val="005B24BA"/>
    <w:rsid w:val="005B2656"/>
    <w:rsid w:val="005B3D70"/>
    <w:rsid w:val="005B3F6F"/>
    <w:rsid w:val="005B5A9C"/>
    <w:rsid w:val="005B5D49"/>
    <w:rsid w:val="005B602C"/>
    <w:rsid w:val="005B6AA5"/>
    <w:rsid w:val="005C099D"/>
    <w:rsid w:val="005C1032"/>
    <w:rsid w:val="005C11E1"/>
    <w:rsid w:val="005C1520"/>
    <w:rsid w:val="005C1581"/>
    <w:rsid w:val="005C1A4D"/>
    <w:rsid w:val="005C3DC2"/>
    <w:rsid w:val="005C448F"/>
    <w:rsid w:val="005C546E"/>
    <w:rsid w:val="005C63DE"/>
    <w:rsid w:val="005C71A6"/>
    <w:rsid w:val="005C7563"/>
    <w:rsid w:val="005C79FB"/>
    <w:rsid w:val="005D188D"/>
    <w:rsid w:val="005D25F2"/>
    <w:rsid w:val="005D2A93"/>
    <w:rsid w:val="005D377F"/>
    <w:rsid w:val="005D5027"/>
    <w:rsid w:val="005D514D"/>
    <w:rsid w:val="005D51FE"/>
    <w:rsid w:val="005D7748"/>
    <w:rsid w:val="005E0ED2"/>
    <w:rsid w:val="005E13BE"/>
    <w:rsid w:val="005E1425"/>
    <w:rsid w:val="005E3527"/>
    <w:rsid w:val="005E3587"/>
    <w:rsid w:val="005E3595"/>
    <w:rsid w:val="005F071A"/>
    <w:rsid w:val="005F25F4"/>
    <w:rsid w:val="005F2B4A"/>
    <w:rsid w:val="005F3443"/>
    <w:rsid w:val="005F5FAC"/>
    <w:rsid w:val="005F7BB6"/>
    <w:rsid w:val="00600307"/>
    <w:rsid w:val="006017A5"/>
    <w:rsid w:val="00601A33"/>
    <w:rsid w:val="00601CD6"/>
    <w:rsid w:val="00602EA0"/>
    <w:rsid w:val="00603652"/>
    <w:rsid w:val="00604530"/>
    <w:rsid w:val="00607865"/>
    <w:rsid w:val="00610110"/>
    <w:rsid w:val="00610C3A"/>
    <w:rsid w:val="0061123C"/>
    <w:rsid w:val="00611840"/>
    <w:rsid w:val="0061298B"/>
    <w:rsid w:val="00612B0D"/>
    <w:rsid w:val="00614617"/>
    <w:rsid w:val="00614663"/>
    <w:rsid w:val="00615403"/>
    <w:rsid w:val="00616890"/>
    <w:rsid w:val="006209BA"/>
    <w:rsid w:val="006225B4"/>
    <w:rsid w:val="0062265D"/>
    <w:rsid w:val="0062370D"/>
    <w:rsid w:val="0062509F"/>
    <w:rsid w:val="0062543C"/>
    <w:rsid w:val="00625517"/>
    <w:rsid w:val="006278CD"/>
    <w:rsid w:val="0062797A"/>
    <w:rsid w:val="00627AE6"/>
    <w:rsid w:val="00631C67"/>
    <w:rsid w:val="00633513"/>
    <w:rsid w:val="006344ED"/>
    <w:rsid w:val="00634651"/>
    <w:rsid w:val="00635D50"/>
    <w:rsid w:val="00635F7F"/>
    <w:rsid w:val="006378AA"/>
    <w:rsid w:val="00640BE8"/>
    <w:rsid w:val="00641879"/>
    <w:rsid w:val="00641C95"/>
    <w:rsid w:val="006424FB"/>
    <w:rsid w:val="00642D9A"/>
    <w:rsid w:val="00643F46"/>
    <w:rsid w:val="00645568"/>
    <w:rsid w:val="00646190"/>
    <w:rsid w:val="006502D3"/>
    <w:rsid w:val="0065081B"/>
    <w:rsid w:val="006513D7"/>
    <w:rsid w:val="00653DDD"/>
    <w:rsid w:val="00654DAA"/>
    <w:rsid w:val="00655736"/>
    <w:rsid w:val="00655BDA"/>
    <w:rsid w:val="00657373"/>
    <w:rsid w:val="00660529"/>
    <w:rsid w:val="0066063E"/>
    <w:rsid w:val="00661187"/>
    <w:rsid w:val="00662250"/>
    <w:rsid w:val="00662D7C"/>
    <w:rsid w:val="006636DE"/>
    <w:rsid w:val="00663D09"/>
    <w:rsid w:val="00663E7F"/>
    <w:rsid w:val="00663F28"/>
    <w:rsid w:val="00664F6D"/>
    <w:rsid w:val="00665120"/>
    <w:rsid w:val="00666488"/>
    <w:rsid w:val="00667E9D"/>
    <w:rsid w:val="00667EE1"/>
    <w:rsid w:val="00670084"/>
    <w:rsid w:val="00672AE2"/>
    <w:rsid w:val="006733DE"/>
    <w:rsid w:val="006744BE"/>
    <w:rsid w:val="006755C9"/>
    <w:rsid w:val="00676A05"/>
    <w:rsid w:val="00677672"/>
    <w:rsid w:val="00677D32"/>
    <w:rsid w:val="00677FDC"/>
    <w:rsid w:val="006805E4"/>
    <w:rsid w:val="00680F2C"/>
    <w:rsid w:val="00684B78"/>
    <w:rsid w:val="00686390"/>
    <w:rsid w:val="006875BF"/>
    <w:rsid w:val="0069044B"/>
    <w:rsid w:val="00691BC2"/>
    <w:rsid w:val="00693BDC"/>
    <w:rsid w:val="00693CB5"/>
    <w:rsid w:val="00694A18"/>
    <w:rsid w:val="00694D2F"/>
    <w:rsid w:val="00695680"/>
    <w:rsid w:val="00695A54"/>
    <w:rsid w:val="00696061"/>
    <w:rsid w:val="0069695E"/>
    <w:rsid w:val="00696FB3"/>
    <w:rsid w:val="0069724E"/>
    <w:rsid w:val="006A0D7B"/>
    <w:rsid w:val="006A0F59"/>
    <w:rsid w:val="006A3E34"/>
    <w:rsid w:val="006A41A5"/>
    <w:rsid w:val="006A52D1"/>
    <w:rsid w:val="006A5F77"/>
    <w:rsid w:val="006B08E0"/>
    <w:rsid w:val="006B15B5"/>
    <w:rsid w:val="006B1677"/>
    <w:rsid w:val="006B19B4"/>
    <w:rsid w:val="006B1FCC"/>
    <w:rsid w:val="006B2A89"/>
    <w:rsid w:val="006B2D53"/>
    <w:rsid w:val="006B3AFF"/>
    <w:rsid w:val="006B4146"/>
    <w:rsid w:val="006B5396"/>
    <w:rsid w:val="006B6C2E"/>
    <w:rsid w:val="006B7C4F"/>
    <w:rsid w:val="006C0C06"/>
    <w:rsid w:val="006C1377"/>
    <w:rsid w:val="006C2BF4"/>
    <w:rsid w:val="006C2ED2"/>
    <w:rsid w:val="006C3186"/>
    <w:rsid w:val="006C4033"/>
    <w:rsid w:val="006C5F90"/>
    <w:rsid w:val="006C7100"/>
    <w:rsid w:val="006C7135"/>
    <w:rsid w:val="006C7316"/>
    <w:rsid w:val="006D0369"/>
    <w:rsid w:val="006D0751"/>
    <w:rsid w:val="006D1A4B"/>
    <w:rsid w:val="006D231D"/>
    <w:rsid w:val="006D375B"/>
    <w:rsid w:val="006D4419"/>
    <w:rsid w:val="006D4A59"/>
    <w:rsid w:val="006D6151"/>
    <w:rsid w:val="006D6348"/>
    <w:rsid w:val="006D6463"/>
    <w:rsid w:val="006E0C07"/>
    <w:rsid w:val="006E1973"/>
    <w:rsid w:val="006E19A3"/>
    <w:rsid w:val="006E2D92"/>
    <w:rsid w:val="006E48FC"/>
    <w:rsid w:val="006E4A1E"/>
    <w:rsid w:val="006E55E3"/>
    <w:rsid w:val="006E5B6F"/>
    <w:rsid w:val="006E5ED0"/>
    <w:rsid w:val="006E75FA"/>
    <w:rsid w:val="006F0EE9"/>
    <w:rsid w:val="006F1362"/>
    <w:rsid w:val="006F1EAD"/>
    <w:rsid w:val="006F259D"/>
    <w:rsid w:val="006F2780"/>
    <w:rsid w:val="006F3CC5"/>
    <w:rsid w:val="006F43C6"/>
    <w:rsid w:val="006F4794"/>
    <w:rsid w:val="006F4CCE"/>
    <w:rsid w:val="006F549D"/>
    <w:rsid w:val="006F72E6"/>
    <w:rsid w:val="006F78DB"/>
    <w:rsid w:val="00700072"/>
    <w:rsid w:val="00700A81"/>
    <w:rsid w:val="007015EF"/>
    <w:rsid w:val="00701D03"/>
    <w:rsid w:val="0070244D"/>
    <w:rsid w:val="00702C96"/>
    <w:rsid w:val="00703222"/>
    <w:rsid w:val="007033C4"/>
    <w:rsid w:val="00703574"/>
    <w:rsid w:val="007036E6"/>
    <w:rsid w:val="0070471D"/>
    <w:rsid w:val="007047ED"/>
    <w:rsid w:val="00704D5F"/>
    <w:rsid w:val="00706E9F"/>
    <w:rsid w:val="00707878"/>
    <w:rsid w:val="007111EA"/>
    <w:rsid w:val="00711928"/>
    <w:rsid w:val="00712707"/>
    <w:rsid w:val="00713B1E"/>
    <w:rsid w:val="00714E82"/>
    <w:rsid w:val="007151C0"/>
    <w:rsid w:val="00715F87"/>
    <w:rsid w:val="00716815"/>
    <w:rsid w:val="00716C19"/>
    <w:rsid w:val="0071768C"/>
    <w:rsid w:val="00720142"/>
    <w:rsid w:val="0072085D"/>
    <w:rsid w:val="00720D9E"/>
    <w:rsid w:val="00720E57"/>
    <w:rsid w:val="0072182A"/>
    <w:rsid w:val="00722F8B"/>
    <w:rsid w:val="007237D0"/>
    <w:rsid w:val="00723B20"/>
    <w:rsid w:val="00724E01"/>
    <w:rsid w:val="00725C9D"/>
    <w:rsid w:val="007269F2"/>
    <w:rsid w:val="00727A93"/>
    <w:rsid w:val="00730020"/>
    <w:rsid w:val="00730516"/>
    <w:rsid w:val="00730E7F"/>
    <w:rsid w:val="00731626"/>
    <w:rsid w:val="0073282A"/>
    <w:rsid w:val="00733001"/>
    <w:rsid w:val="0073332A"/>
    <w:rsid w:val="00733371"/>
    <w:rsid w:val="00737744"/>
    <w:rsid w:val="007410F6"/>
    <w:rsid w:val="00741E82"/>
    <w:rsid w:val="0074212A"/>
    <w:rsid w:val="00743FDB"/>
    <w:rsid w:val="0074417E"/>
    <w:rsid w:val="00745C50"/>
    <w:rsid w:val="007460FE"/>
    <w:rsid w:val="00746DCB"/>
    <w:rsid w:val="00751679"/>
    <w:rsid w:val="00751B64"/>
    <w:rsid w:val="00751E89"/>
    <w:rsid w:val="007525E0"/>
    <w:rsid w:val="00752B67"/>
    <w:rsid w:val="00753E79"/>
    <w:rsid w:val="0075405E"/>
    <w:rsid w:val="0075513D"/>
    <w:rsid w:val="00755876"/>
    <w:rsid w:val="00757233"/>
    <w:rsid w:val="00760A7A"/>
    <w:rsid w:val="0076238D"/>
    <w:rsid w:val="007628DC"/>
    <w:rsid w:val="00763515"/>
    <w:rsid w:val="0076363A"/>
    <w:rsid w:val="0076689F"/>
    <w:rsid w:val="0076771B"/>
    <w:rsid w:val="00767C60"/>
    <w:rsid w:val="00770279"/>
    <w:rsid w:val="00770873"/>
    <w:rsid w:val="0077093B"/>
    <w:rsid w:val="007729AF"/>
    <w:rsid w:val="00773C9B"/>
    <w:rsid w:val="00775C90"/>
    <w:rsid w:val="00775DB1"/>
    <w:rsid w:val="0077705A"/>
    <w:rsid w:val="00777A56"/>
    <w:rsid w:val="007804DF"/>
    <w:rsid w:val="00782D2A"/>
    <w:rsid w:val="00783983"/>
    <w:rsid w:val="007840D0"/>
    <w:rsid w:val="007841E3"/>
    <w:rsid w:val="00784A16"/>
    <w:rsid w:val="0078557B"/>
    <w:rsid w:val="00785936"/>
    <w:rsid w:val="00786860"/>
    <w:rsid w:val="00786EB5"/>
    <w:rsid w:val="007908DF"/>
    <w:rsid w:val="00790CE8"/>
    <w:rsid w:val="00793C0F"/>
    <w:rsid w:val="007940B4"/>
    <w:rsid w:val="00795A72"/>
    <w:rsid w:val="00797E16"/>
    <w:rsid w:val="00797F6E"/>
    <w:rsid w:val="007A08E8"/>
    <w:rsid w:val="007A0BD8"/>
    <w:rsid w:val="007A1141"/>
    <w:rsid w:val="007A16F1"/>
    <w:rsid w:val="007A18FD"/>
    <w:rsid w:val="007A2770"/>
    <w:rsid w:val="007A2C52"/>
    <w:rsid w:val="007A2E65"/>
    <w:rsid w:val="007A373D"/>
    <w:rsid w:val="007A4D70"/>
    <w:rsid w:val="007A56EA"/>
    <w:rsid w:val="007A64C2"/>
    <w:rsid w:val="007A663E"/>
    <w:rsid w:val="007A68D6"/>
    <w:rsid w:val="007A6958"/>
    <w:rsid w:val="007B0A82"/>
    <w:rsid w:val="007B0CC8"/>
    <w:rsid w:val="007B0D07"/>
    <w:rsid w:val="007B0D27"/>
    <w:rsid w:val="007B153E"/>
    <w:rsid w:val="007B1578"/>
    <w:rsid w:val="007B1A3F"/>
    <w:rsid w:val="007B23DA"/>
    <w:rsid w:val="007B3994"/>
    <w:rsid w:val="007B4995"/>
    <w:rsid w:val="007B4CB1"/>
    <w:rsid w:val="007B52DD"/>
    <w:rsid w:val="007B6A56"/>
    <w:rsid w:val="007B7636"/>
    <w:rsid w:val="007B7B4B"/>
    <w:rsid w:val="007B7FE8"/>
    <w:rsid w:val="007C08DC"/>
    <w:rsid w:val="007C4030"/>
    <w:rsid w:val="007C46FE"/>
    <w:rsid w:val="007C5B1D"/>
    <w:rsid w:val="007C60A6"/>
    <w:rsid w:val="007C6C41"/>
    <w:rsid w:val="007D0358"/>
    <w:rsid w:val="007D0B2D"/>
    <w:rsid w:val="007D1198"/>
    <w:rsid w:val="007D3440"/>
    <w:rsid w:val="007D35D8"/>
    <w:rsid w:val="007D3869"/>
    <w:rsid w:val="007D5537"/>
    <w:rsid w:val="007D5675"/>
    <w:rsid w:val="007D5E07"/>
    <w:rsid w:val="007D6D1C"/>
    <w:rsid w:val="007D6EF5"/>
    <w:rsid w:val="007D70B4"/>
    <w:rsid w:val="007D7A73"/>
    <w:rsid w:val="007D7DBC"/>
    <w:rsid w:val="007E0718"/>
    <w:rsid w:val="007E08FB"/>
    <w:rsid w:val="007E0A56"/>
    <w:rsid w:val="007E0F73"/>
    <w:rsid w:val="007E12F2"/>
    <w:rsid w:val="007E268B"/>
    <w:rsid w:val="007E2EE9"/>
    <w:rsid w:val="007E62C7"/>
    <w:rsid w:val="007E67E3"/>
    <w:rsid w:val="007F032E"/>
    <w:rsid w:val="007F10A6"/>
    <w:rsid w:val="007F222C"/>
    <w:rsid w:val="007F2C7E"/>
    <w:rsid w:val="007F37E1"/>
    <w:rsid w:val="007F42A2"/>
    <w:rsid w:val="007F46A4"/>
    <w:rsid w:val="007F4C6A"/>
    <w:rsid w:val="007F5085"/>
    <w:rsid w:val="007F5A36"/>
    <w:rsid w:val="007F5F44"/>
    <w:rsid w:val="007F6105"/>
    <w:rsid w:val="007F7500"/>
    <w:rsid w:val="007F7559"/>
    <w:rsid w:val="00800D9E"/>
    <w:rsid w:val="00800E65"/>
    <w:rsid w:val="00802F1C"/>
    <w:rsid w:val="0080434B"/>
    <w:rsid w:val="00805774"/>
    <w:rsid w:val="0080777C"/>
    <w:rsid w:val="00810430"/>
    <w:rsid w:val="00812F9C"/>
    <w:rsid w:val="008163AA"/>
    <w:rsid w:val="008167B7"/>
    <w:rsid w:val="0082161E"/>
    <w:rsid w:val="0082391D"/>
    <w:rsid w:val="00824784"/>
    <w:rsid w:val="0082486D"/>
    <w:rsid w:val="00824A03"/>
    <w:rsid w:val="0082588F"/>
    <w:rsid w:val="0082609B"/>
    <w:rsid w:val="00827D69"/>
    <w:rsid w:val="00830231"/>
    <w:rsid w:val="00830692"/>
    <w:rsid w:val="0083069F"/>
    <w:rsid w:val="00831D16"/>
    <w:rsid w:val="00831E1B"/>
    <w:rsid w:val="0083278A"/>
    <w:rsid w:val="00832C22"/>
    <w:rsid w:val="00832CEA"/>
    <w:rsid w:val="00833221"/>
    <w:rsid w:val="008334DE"/>
    <w:rsid w:val="00833A03"/>
    <w:rsid w:val="0083486D"/>
    <w:rsid w:val="00836296"/>
    <w:rsid w:val="00837172"/>
    <w:rsid w:val="00837CB1"/>
    <w:rsid w:val="008414BE"/>
    <w:rsid w:val="00841685"/>
    <w:rsid w:val="008425DC"/>
    <w:rsid w:val="0084359C"/>
    <w:rsid w:val="00843762"/>
    <w:rsid w:val="008439B8"/>
    <w:rsid w:val="00843C4A"/>
    <w:rsid w:val="00843D29"/>
    <w:rsid w:val="0084482D"/>
    <w:rsid w:val="00846431"/>
    <w:rsid w:val="0085009F"/>
    <w:rsid w:val="00852882"/>
    <w:rsid w:val="00853BC3"/>
    <w:rsid w:val="00853C20"/>
    <w:rsid w:val="00853D19"/>
    <w:rsid w:val="008547A5"/>
    <w:rsid w:val="0085559D"/>
    <w:rsid w:val="00856FFB"/>
    <w:rsid w:val="008570E5"/>
    <w:rsid w:val="0085717D"/>
    <w:rsid w:val="00857484"/>
    <w:rsid w:val="00857496"/>
    <w:rsid w:val="008574B0"/>
    <w:rsid w:val="00857FA9"/>
    <w:rsid w:val="0086009D"/>
    <w:rsid w:val="008601D4"/>
    <w:rsid w:val="008610FF"/>
    <w:rsid w:val="008619C7"/>
    <w:rsid w:val="00861E58"/>
    <w:rsid w:val="00862485"/>
    <w:rsid w:val="0086264D"/>
    <w:rsid w:val="00863923"/>
    <w:rsid w:val="008640D4"/>
    <w:rsid w:val="00864395"/>
    <w:rsid w:val="008644F6"/>
    <w:rsid w:val="008646D1"/>
    <w:rsid w:val="00865D99"/>
    <w:rsid w:val="008660F0"/>
    <w:rsid w:val="00866258"/>
    <w:rsid w:val="008710FB"/>
    <w:rsid w:val="0087189E"/>
    <w:rsid w:val="0087208E"/>
    <w:rsid w:val="00872469"/>
    <w:rsid w:val="008725CB"/>
    <w:rsid w:val="008735B8"/>
    <w:rsid w:val="00877FE9"/>
    <w:rsid w:val="00880D4F"/>
    <w:rsid w:val="00881158"/>
    <w:rsid w:val="0088734E"/>
    <w:rsid w:val="00887803"/>
    <w:rsid w:val="00890A8E"/>
    <w:rsid w:val="00890C3C"/>
    <w:rsid w:val="00890EC1"/>
    <w:rsid w:val="00891962"/>
    <w:rsid w:val="008927E6"/>
    <w:rsid w:val="00893B5A"/>
    <w:rsid w:val="00894B66"/>
    <w:rsid w:val="00894BAC"/>
    <w:rsid w:val="00896954"/>
    <w:rsid w:val="00896BD8"/>
    <w:rsid w:val="00897F60"/>
    <w:rsid w:val="008A0C20"/>
    <w:rsid w:val="008A10A9"/>
    <w:rsid w:val="008A1E91"/>
    <w:rsid w:val="008A34D4"/>
    <w:rsid w:val="008A3DC9"/>
    <w:rsid w:val="008A4A0F"/>
    <w:rsid w:val="008A56E4"/>
    <w:rsid w:val="008A5B7E"/>
    <w:rsid w:val="008A6B3F"/>
    <w:rsid w:val="008A7064"/>
    <w:rsid w:val="008A77CD"/>
    <w:rsid w:val="008B2B7A"/>
    <w:rsid w:val="008B36E2"/>
    <w:rsid w:val="008B48E3"/>
    <w:rsid w:val="008B5C90"/>
    <w:rsid w:val="008B5EB3"/>
    <w:rsid w:val="008B66BB"/>
    <w:rsid w:val="008B691E"/>
    <w:rsid w:val="008B7330"/>
    <w:rsid w:val="008B748F"/>
    <w:rsid w:val="008B7655"/>
    <w:rsid w:val="008B7DD9"/>
    <w:rsid w:val="008C09D3"/>
    <w:rsid w:val="008C0B56"/>
    <w:rsid w:val="008C1353"/>
    <w:rsid w:val="008C1AD1"/>
    <w:rsid w:val="008C3D44"/>
    <w:rsid w:val="008C4812"/>
    <w:rsid w:val="008C4E1E"/>
    <w:rsid w:val="008C56A9"/>
    <w:rsid w:val="008C5D51"/>
    <w:rsid w:val="008C5D78"/>
    <w:rsid w:val="008D152D"/>
    <w:rsid w:val="008D1BCB"/>
    <w:rsid w:val="008D3E1C"/>
    <w:rsid w:val="008D5C01"/>
    <w:rsid w:val="008D6BC3"/>
    <w:rsid w:val="008D704C"/>
    <w:rsid w:val="008D77AA"/>
    <w:rsid w:val="008D7830"/>
    <w:rsid w:val="008D7A6B"/>
    <w:rsid w:val="008E0766"/>
    <w:rsid w:val="008E1431"/>
    <w:rsid w:val="008E1F47"/>
    <w:rsid w:val="008E3259"/>
    <w:rsid w:val="008E378A"/>
    <w:rsid w:val="008E64E1"/>
    <w:rsid w:val="008E66BD"/>
    <w:rsid w:val="008E6779"/>
    <w:rsid w:val="008E7178"/>
    <w:rsid w:val="008F0FC9"/>
    <w:rsid w:val="008F16D1"/>
    <w:rsid w:val="008F1792"/>
    <w:rsid w:val="008F1E08"/>
    <w:rsid w:val="008F400E"/>
    <w:rsid w:val="008F40DF"/>
    <w:rsid w:val="008F5A1E"/>
    <w:rsid w:val="008F661B"/>
    <w:rsid w:val="008F6D03"/>
    <w:rsid w:val="008F78BE"/>
    <w:rsid w:val="009000E6"/>
    <w:rsid w:val="009002DD"/>
    <w:rsid w:val="009006E9"/>
    <w:rsid w:val="00900970"/>
    <w:rsid w:val="00904EF1"/>
    <w:rsid w:val="009056D2"/>
    <w:rsid w:val="009056EF"/>
    <w:rsid w:val="00905A47"/>
    <w:rsid w:val="009061BF"/>
    <w:rsid w:val="0090670F"/>
    <w:rsid w:val="00907706"/>
    <w:rsid w:val="009077CA"/>
    <w:rsid w:val="00907832"/>
    <w:rsid w:val="00907A95"/>
    <w:rsid w:val="00910586"/>
    <w:rsid w:val="00910AFF"/>
    <w:rsid w:val="00911C1C"/>
    <w:rsid w:val="00911C56"/>
    <w:rsid w:val="0091341D"/>
    <w:rsid w:val="00913480"/>
    <w:rsid w:val="009147B8"/>
    <w:rsid w:val="009149F3"/>
    <w:rsid w:val="009157D6"/>
    <w:rsid w:val="00916F38"/>
    <w:rsid w:val="009171A2"/>
    <w:rsid w:val="009175B2"/>
    <w:rsid w:val="009179C0"/>
    <w:rsid w:val="00920BC2"/>
    <w:rsid w:val="00921EDC"/>
    <w:rsid w:val="009228A4"/>
    <w:rsid w:val="00922998"/>
    <w:rsid w:val="009231FB"/>
    <w:rsid w:val="00924D20"/>
    <w:rsid w:val="009274B5"/>
    <w:rsid w:val="00927D1C"/>
    <w:rsid w:val="00930601"/>
    <w:rsid w:val="0093123C"/>
    <w:rsid w:val="009318CE"/>
    <w:rsid w:val="009330A6"/>
    <w:rsid w:val="00933AEC"/>
    <w:rsid w:val="00933E4A"/>
    <w:rsid w:val="009340D4"/>
    <w:rsid w:val="0093495E"/>
    <w:rsid w:val="00934AEC"/>
    <w:rsid w:val="00942C58"/>
    <w:rsid w:val="00942EEC"/>
    <w:rsid w:val="0094362E"/>
    <w:rsid w:val="00943F22"/>
    <w:rsid w:val="009446D0"/>
    <w:rsid w:val="009461B2"/>
    <w:rsid w:val="009461CD"/>
    <w:rsid w:val="0094641C"/>
    <w:rsid w:val="009473ED"/>
    <w:rsid w:val="00947D90"/>
    <w:rsid w:val="00950174"/>
    <w:rsid w:val="00950304"/>
    <w:rsid w:val="00950461"/>
    <w:rsid w:val="00950481"/>
    <w:rsid w:val="0095300F"/>
    <w:rsid w:val="009530C6"/>
    <w:rsid w:val="009531F9"/>
    <w:rsid w:val="009532AF"/>
    <w:rsid w:val="00954F7A"/>
    <w:rsid w:val="0095587F"/>
    <w:rsid w:val="00955E36"/>
    <w:rsid w:val="009574A4"/>
    <w:rsid w:val="00957CBD"/>
    <w:rsid w:val="00957F87"/>
    <w:rsid w:val="0096183A"/>
    <w:rsid w:val="00963123"/>
    <w:rsid w:val="009652F6"/>
    <w:rsid w:val="00966E2A"/>
    <w:rsid w:val="00967F77"/>
    <w:rsid w:val="009711BE"/>
    <w:rsid w:val="00971525"/>
    <w:rsid w:val="009717CB"/>
    <w:rsid w:val="0097196A"/>
    <w:rsid w:val="00972004"/>
    <w:rsid w:val="0097267F"/>
    <w:rsid w:val="00976781"/>
    <w:rsid w:val="009768DA"/>
    <w:rsid w:val="00976C58"/>
    <w:rsid w:val="00976F93"/>
    <w:rsid w:val="00977711"/>
    <w:rsid w:val="009807A4"/>
    <w:rsid w:val="00981380"/>
    <w:rsid w:val="009825CF"/>
    <w:rsid w:val="00982C28"/>
    <w:rsid w:val="00983FD2"/>
    <w:rsid w:val="0098435C"/>
    <w:rsid w:val="00984FC3"/>
    <w:rsid w:val="00986B04"/>
    <w:rsid w:val="00986F95"/>
    <w:rsid w:val="00987C71"/>
    <w:rsid w:val="00990284"/>
    <w:rsid w:val="0099067D"/>
    <w:rsid w:val="00990991"/>
    <w:rsid w:val="0099521D"/>
    <w:rsid w:val="009956FE"/>
    <w:rsid w:val="00995C6C"/>
    <w:rsid w:val="00995D18"/>
    <w:rsid w:val="00995F64"/>
    <w:rsid w:val="009974AC"/>
    <w:rsid w:val="00997938"/>
    <w:rsid w:val="00997CCA"/>
    <w:rsid w:val="009A0C31"/>
    <w:rsid w:val="009A1B46"/>
    <w:rsid w:val="009A228F"/>
    <w:rsid w:val="009A3684"/>
    <w:rsid w:val="009A4FB6"/>
    <w:rsid w:val="009A5864"/>
    <w:rsid w:val="009A71BA"/>
    <w:rsid w:val="009A7AAD"/>
    <w:rsid w:val="009B0806"/>
    <w:rsid w:val="009B0BB0"/>
    <w:rsid w:val="009B200F"/>
    <w:rsid w:val="009B2022"/>
    <w:rsid w:val="009B52E8"/>
    <w:rsid w:val="009B56E6"/>
    <w:rsid w:val="009B60F5"/>
    <w:rsid w:val="009B6758"/>
    <w:rsid w:val="009B6E27"/>
    <w:rsid w:val="009B6FA6"/>
    <w:rsid w:val="009C02AE"/>
    <w:rsid w:val="009C1821"/>
    <w:rsid w:val="009C1FC3"/>
    <w:rsid w:val="009C20B5"/>
    <w:rsid w:val="009C3CA7"/>
    <w:rsid w:val="009C4718"/>
    <w:rsid w:val="009C48D3"/>
    <w:rsid w:val="009C6346"/>
    <w:rsid w:val="009C7B17"/>
    <w:rsid w:val="009D18EA"/>
    <w:rsid w:val="009D2B59"/>
    <w:rsid w:val="009D2D04"/>
    <w:rsid w:val="009D2E7E"/>
    <w:rsid w:val="009D32A6"/>
    <w:rsid w:val="009D3563"/>
    <w:rsid w:val="009D6840"/>
    <w:rsid w:val="009D6BBC"/>
    <w:rsid w:val="009D7B2E"/>
    <w:rsid w:val="009D7D72"/>
    <w:rsid w:val="009D7F06"/>
    <w:rsid w:val="009E0B95"/>
    <w:rsid w:val="009E1472"/>
    <w:rsid w:val="009E1AE3"/>
    <w:rsid w:val="009E2A63"/>
    <w:rsid w:val="009E34C9"/>
    <w:rsid w:val="009E3508"/>
    <w:rsid w:val="009E5237"/>
    <w:rsid w:val="009E61AF"/>
    <w:rsid w:val="009E641C"/>
    <w:rsid w:val="009E6CCF"/>
    <w:rsid w:val="009E7B64"/>
    <w:rsid w:val="009F19AE"/>
    <w:rsid w:val="009F1F3A"/>
    <w:rsid w:val="009F2BB8"/>
    <w:rsid w:val="009F2FC4"/>
    <w:rsid w:val="009F39DA"/>
    <w:rsid w:val="009F507D"/>
    <w:rsid w:val="009F54CF"/>
    <w:rsid w:val="009F5E4F"/>
    <w:rsid w:val="009F6D4B"/>
    <w:rsid w:val="00A01DEF"/>
    <w:rsid w:val="00A03225"/>
    <w:rsid w:val="00A037F8"/>
    <w:rsid w:val="00A041AF"/>
    <w:rsid w:val="00A0536D"/>
    <w:rsid w:val="00A067F3"/>
    <w:rsid w:val="00A11050"/>
    <w:rsid w:val="00A1187F"/>
    <w:rsid w:val="00A11CB9"/>
    <w:rsid w:val="00A12030"/>
    <w:rsid w:val="00A12113"/>
    <w:rsid w:val="00A1430A"/>
    <w:rsid w:val="00A21561"/>
    <w:rsid w:val="00A21B7C"/>
    <w:rsid w:val="00A227D7"/>
    <w:rsid w:val="00A238AB"/>
    <w:rsid w:val="00A23CC1"/>
    <w:rsid w:val="00A2563D"/>
    <w:rsid w:val="00A26A31"/>
    <w:rsid w:val="00A26F6E"/>
    <w:rsid w:val="00A276F9"/>
    <w:rsid w:val="00A27F29"/>
    <w:rsid w:val="00A302AD"/>
    <w:rsid w:val="00A30FB7"/>
    <w:rsid w:val="00A31400"/>
    <w:rsid w:val="00A3328E"/>
    <w:rsid w:val="00A33529"/>
    <w:rsid w:val="00A34A17"/>
    <w:rsid w:val="00A34FC0"/>
    <w:rsid w:val="00A36A75"/>
    <w:rsid w:val="00A413EA"/>
    <w:rsid w:val="00A451C0"/>
    <w:rsid w:val="00A458CD"/>
    <w:rsid w:val="00A4646D"/>
    <w:rsid w:val="00A477B1"/>
    <w:rsid w:val="00A50014"/>
    <w:rsid w:val="00A50996"/>
    <w:rsid w:val="00A51558"/>
    <w:rsid w:val="00A547C8"/>
    <w:rsid w:val="00A5623B"/>
    <w:rsid w:val="00A571BE"/>
    <w:rsid w:val="00A57BB8"/>
    <w:rsid w:val="00A57DCC"/>
    <w:rsid w:val="00A57F88"/>
    <w:rsid w:val="00A57FDF"/>
    <w:rsid w:val="00A62FF5"/>
    <w:rsid w:val="00A64A59"/>
    <w:rsid w:val="00A71423"/>
    <w:rsid w:val="00A71844"/>
    <w:rsid w:val="00A71B5B"/>
    <w:rsid w:val="00A7485E"/>
    <w:rsid w:val="00A769BB"/>
    <w:rsid w:val="00A772DA"/>
    <w:rsid w:val="00A77651"/>
    <w:rsid w:val="00A81532"/>
    <w:rsid w:val="00A8175E"/>
    <w:rsid w:val="00A81D4D"/>
    <w:rsid w:val="00A82237"/>
    <w:rsid w:val="00A82666"/>
    <w:rsid w:val="00A82704"/>
    <w:rsid w:val="00A83617"/>
    <w:rsid w:val="00A83E71"/>
    <w:rsid w:val="00A84F2B"/>
    <w:rsid w:val="00A87594"/>
    <w:rsid w:val="00A87C6A"/>
    <w:rsid w:val="00A87D49"/>
    <w:rsid w:val="00A9039A"/>
    <w:rsid w:val="00A93B2C"/>
    <w:rsid w:val="00A93D8A"/>
    <w:rsid w:val="00A94505"/>
    <w:rsid w:val="00A956FF"/>
    <w:rsid w:val="00A95CA0"/>
    <w:rsid w:val="00A96966"/>
    <w:rsid w:val="00AA0A86"/>
    <w:rsid w:val="00AA0EDA"/>
    <w:rsid w:val="00AA1B3F"/>
    <w:rsid w:val="00AA2B29"/>
    <w:rsid w:val="00AA400A"/>
    <w:rsid w:val="00AA44FE"/>
    <w:rsid w:val="00AA5282"/>
    <w:rsid w:val="00AA52BA"/>
    <w:rsid w:val="00AA541D"/>
    <w:rsid w:val="00AA57CB"/>
    <w:rsid w:val="00AB0174"/>
    <w:rsid w:val="00AB348D"/>
    <w:rsid w:val="00AB3CE8"/>
    <w:rsid w:val="00AB41AC"/>
    <w:rsid w:val="00AB4674"/>
    <w:rsid w:val="00AB46A7"/>
    <w:rsid w:val="00AB55A1"/>
    <w:rsid w:val="00AB7E1F"/>
    <w:rsid w:val="00AC0A82"/>
    <w:rsid w:val="00AC1296"/>
    <w:rsid w:val="00AC1DBF"/>
    <w:rsid w:val="00AC3842"/>
    <w:rsid w:val="00AC4CD3"/>
    <w:rsid w:val="00AD232E"/>
    <w:rsid w:val="00AD2403"/>
    <w:rsid w:val="00AD31E6"/>
    <w:rsid w:val="00AD35D9"/>
    <w:rsid w:val="00AD3647"/>
    <w:rsid w:val="00AD4089"/>
    <w:rsid w:val="00AD6878"/>
    <w:rsid w:val="00AE1C2C"/>
    <w:rsid w:val="00AE237B"/>
    <w:rsid w:val="00AE432D"/>
    <w:rsid w:val="00AE505C"/>
    <w:rsid w:val="00AE7745"/>
    <w:rsid w:val="00AF0886"/>
    <w:rsid w:val="00AF150E"/>
    <w:rsid w:val="00AF17B9"/>
    <w:rsid w:val="00AF2ECE"/>
    <w:rsid w:val="00AF323A"/>
    <w:rsid w:val="00AF368B"/>
    <w:rsid w:val="00AF4F51"/>
    <w:rsid w:val="00AF5CC3"/>
    <w:rsid w:val="00AF5DEB"/>
    <w:rsid w:val="00AF5FE6"/>
    <w:rsid w:val="00AF6C46"/>
    <w:rsid w:val="00AF7121"/>
    <w:rsid w:val="00AF79FA"/>
    <w:rsid w:val="00AF7C8A"/>
    <w:rsid w:val="00B010D6"/>
    <w:rsid w:val="00B0228E"/>
    <w:rsid w:val="00B03777"/>
    <w:rsid w:val="00B0735F"/>
    <w:rsid w:val="00B076B3"/>
    <w:rsid w:val="00B07CDC"/>
    <w:rsid w:val="00B134F0"/>
    <w:rsid w:val="00B15FC3"/>
    <w:rsid w:val="00B1693C"/>
    <w:rsid w:val="00B176CF"/>
    <w:rsid w:val="00B22A17"/>
    <w:rsid w:val="00B23B3F"/>
    <w:rsid w:val="00B23BB4"/>
    <w:rsid w:val="00B24009"/>
    <w:rsid w:val="00B25C21"/>
    <w:rsid w:val="00B25CEC"/>
    <w:rsid w:val="00B266CB"/>
    <w:rsid w:val="00B30E0A"/>
    <w:rsid w:val="00B315E4"/>
    <w:rsid w:val="00B31F19"/>
    <w:rsid w:val="00B32156"/>
    <w:rsid w:val="00B325B0"/>
    <w:rsid w:val="00B32994"/>
    <w:rsid w:val="00B32F36"/>
    <w:rsid w:val="00B33208"/>
    <w:rsid w:val="00B34103"/>
    <w:rsid w:val="00B347B6"/>
    <w:rsid w:val="00B349FB"/>
    <w:rsid w:val="00B34DEF"/>
    <w:rsid w:val="00B36815"/>
    <w:rsid w:val="00B36B9E"/>
    <w:rsid w:val="00B37B37"/>
    <w:rsid w:val="00B37F68"/>
    <w:rsid w:val="00B40796"/>
    <w:rsid w:val="00B408E8"/>
    <w:rsid w:val="00B417A4"/>
    <w:rsid w:val="00B41884"/>
    <w:rsid w:val="00B41BD9"/>
    <w:rsid w:val="00B42104"/>
    <w:rsid w:val="00B42115"/>
    <w:rsid w:val="00B4222C"/>
    <w:rsid w:val="00B43EA1"/>
    <w:rsid w:val="00B45E30"/>
    <w:rsid w:val="00B4741D"/>
    <w:rsid w:val="00B50BD6"/>
    <w:rsid w:val="00B50F6E"/>
    <w:rsid w:val="00B51956"/>
    <w:rsid w:val="00B519C7"/>
    <w:rsid w:val="00B51A92"/>
    <w:rsid w:val="00B51B4A"/>
    <w:rsid w:val="00B5229E"/>
    <w:rsid w:val="00B52F34"/>
    <w:rsid w:val="00B5343F"/>
    <w:rsid w:val="00B53ACB"/>
    <w:rsid w:val="00B55F65"/>
    <w:rsid w:val="00B56495"/>
    <w:rsid w:val="00B57165"/>
    <w:rsid w:val="00B5728A"/>
    <w:rsid w:val="00B572F3"/>
    <w:rsid w:val="00B57F10"/>
    <w:rsid w:val="00B60624"/>
    <w:rsid w:val="00B60E5F"/>
    <w:rsid w:val="00B61571"/>
    <w:rsid w:val="00B61825"/>
    <w:rsid w:val="00B619CB"/>
    <w:rsid w:val="00B63E82"/>
    <w:rsid w:val="00B648EC"/>
    <w:rsid w:val="00B64A62"/>
    <w:rsid w:val="00B653D8"/>
    <w:rsid w:val="00B67017"/>
    <w:rsid w:val="00B706E4"/>
    <w:rsid w:val="00B707A5"/>
    <w:rsid w:val="00B70DC1"/>
    <w:rsid w:val="00B70EF8"/>
    <w:rsid w:val="00B71CEE"/>
    <w:rsid w:val="00B72566"/>
    <w:rsid w:val="00B730A9"/>
    <w:rsid w:val="00B7553D"/>
    <w:rsid w:val="00B8036A"/>
    <w:rsid w:val="00B80D0B"/>
    <w:rsid w:val="00B830D1"/>
    <w:rsid w:val="00B84BF9"/>
    <w:rsid w:val="00B85110"/>
    <w:rsid w:val="00B857FC"/>
    <w:rsid w:val="00B85FB8"/>
    <w:rsid w:val="00B866BE"/>
    <w:rsid w:val="00B8679C"/>
    <w:rsid w:val="00B8685C"/>
    <w:rsid w:val="00B87CBD"/>
    <w:rsid w:val="00B9095D"/>
    <w:rsid w:val="00B91A1D"/>
    <w:rsid w:val="00B92322"/>
    <w:rsid w:val="00B935FC"/>
    <w:rsid w:val="00B948F0"/>
    <w:rsid w:val="00B94CFF"/>
    <w:rsid w:val="00B953A3"/>
    <w:rsid w:val="00B95493"/>
    <w:rsid w:val="00B9600F"/>
    <w:rsid w:val="00B96B6A"/>
    <w:rsid w:val="00BA0E5E"/>
    <w:rsid w:val="00BA13BC"/>
    <w:rsid w:val="00BA2003"/>
    <w:rsid w:val="00BA2A17"/>
    <w:rsid w:val="00BA3C4C"/>
    <w:rsid w:val="00BA517E"/>
    <w:rsid w:val="00BA542D"/>
    <w:rsid w:val="00BA5B43"/>
    <w:rsid w:val="00BA6D1F"/>
    <w:rsid w:val="00BB0CF5"/>
    <w:rsid w:val="00BB15A3"/>
    <w:rsid w:val="00BB192E"/>
    <w:rsid w:val="00BB2B46"/>
    <w:rsid w:val="00BB3030"/>
    <w:rsid w:val="00BB4FED"/>
    <w:rsid w:val="00BB5A23"/>
    <w:rsid w:val="00BB6DB2"/>
    <w:rsid w:val="00BB7472"/>
    <w:rsid w:val="00BB7E56"/>
    <w:rsid w:val="00BC01C6"/>
    <w:rsid w:val="00BC1AB9"/>
    <w:rsid w:val="00BC21D9"/>
    <w:rsid w:val="00BC25EF"/>
    <w:rsid w:val="00BC3162"/>
    <w:rsid w:val="00BC64F4"/>
    <w:rsid w:val="00BC7545"/>
    <w:rsid w:val="00BC7AED"/>
    <w:rsid w:val="00BD31DB"/>
    <w:rsid w:val="00BD4826"/>
    <w:rsid w:val="00BD494B"/>
    <w:rsid w:val="00BD5FBF"/>
    <w:rsid w:val="00BD6E43"/>
    <w:rsid w:val="00BE0274"/>
    <w:rsid w:val="00BE0E81"/>
    <w:rsid w:val="00BE1EEC"/>
    <w:rsid w:val="00BE240E"/>
    <w:rsid w:val="00BE4025"/>
    <w:rsid w:val="00BE4EA9"/>
    <w:rsid w:val="00BE55A4"/>
    <w:rsid w:val="00BE57BA"/>
    <w:rsid w:val="00BE7862"/>
    <w:rsid w:val="00BF287A"/>
    <w:rsid w:val="00BF36D6"/>
    <w:rsid w:val="00BF3E7E"/>
    <w:rsid w:val="00BF4257"/>
    <w:rsid w:val="00BF60B9"/>
    <w:rsid w:val="00BF6AEB"/>
    <w:rsid w:val="00BF7590"/>
    <w:rsid w:val="00C009CB"/>
    <w:rsid w:val="00C017B3"/>
    <w:rsid w:val="00C0424C"/>
    <w:rsid w:val="00C058AB"/>
    <w:rsid w:val="00C06878"/>
    <w:rsid w:val="00C0760D"/>
    <w:rsid w:val="00C1039D"/>
    <w:rsid w:val="00C10E4E"/>
    <w:rsid w:val="00C11079"/>
    <w:rsid w:val="00C11166"/>
    <w:rsid w:val="00C12524"/>
    <w:rsid w:val="00C13551"/>
    <w:rsid w:val="00C14200"/>
    <w:rsid w:val="00C144FE"/>
    <w:rsid w:val="00C146DF"/>
    <w:rsid w:val="00C17746"/>
    <w:rsid w:val="00C219DD"/>
    <w:rsid w:val="00C22D3D"/>
    <w:rsid w:val="00C25117"/>
    <w:rsid w:val="00C2564B"/>
    <w:rsid w:val="00C26521"/>
    <w:rsid w:val="00C27C3B"/>
    <w:rsid w:val="00C320DB"/>
    <w:rsid w:val="00C32AA9"/>
    <w:rsid w:val="00C335CA"/>
    <w:rsid w:val="00C341A4"/>
    <w:rsid w:val="00C34ED1"/>
    <w:rsid w:val="00C35E58"/>
    <w:rsid w:val="00C36DD9"/>
    <w:rsid w:val="00C40216"/>
    <w:rsid w:val="00C403B9"/>
    <w:rsid w:val="00C40EE3"/>
    <w:rsid w:val="00C41BDA"/>
    <w:rsid w:val="00C42A2F"/>
    <w:rsid w:val="00C43308"/>
    <w:rsid w:val="00C44431"/>
    <w:rsid w:val="00C44672"/>
    <w:rsid w:val="00C44D9A"/>
    <w:rsid w:val="00C462A7"/>
    <w:rsid w:val="00C46712"/>
    <w:rsid w:val="00C46A33"/>
    <w:rsid w:val="00C47149"/>
    <w:rsid w:val="00C47B2C"/>
    <w:rsid w:val="00C50C45"/>
    <w:rsid w:val="00C5198E"/>
    <w:rsid w:val="00C52107"/>
    <w:rsid w:val="00C52833"/>
    <w:rsid w:val="00C52874"/>
    <w:rsid w:val="00C53B0B"/>
    <w:rsid w:val="00C54428"/>
    <w:rsid w:val="00C5450F"/>
    <w:rsid w:val="00C572A3"/>
    <w:rsid w:val="00C5751D"/>
    <w:rsid w:val="00C60213"/>
    <w:rsid w:val="00C61296"/>
    <w:rsid w:val="00C61A2E"/>
    <w:rsid w:val="00C61F1C"/>
    <w:rsid w:val="00C64AA3"/>
    <w:rsid w:val="00C64F16"/>
    <w:rsid w:val="00C65568"/>
    <w:rsid w:val="00C6578B"/>
    <w:rsid w:val="00C6578F"/>
    <w:rsid w:val="00C65CC6"/>
    <w:rsid w:val="00C678F3"/>
    <w:rsid w:val="00C704B5"/>
    <w:rsid w:val="00C70BD1"/>
    <w:rsid w:val="00C71FC5"/>
    <w:rsid w:val="00C724A6"/>
    <w:rsid w:val="00C72AAA"/>
    <w:rsid w:val="00C74F9C"/>
    <w:rsid w:val="00C760DF"/>
    <w:rsid w:val="00C80F61"/>
    <w:rsid w:val="00C819F3"/>
    <w:rsid w:val="00C8549C"/>
    <w:rsid w:val="00C867CD"/>
    <w:rsid w:val="00C87034"/>
    <w:rsid w:val="00C879A4"/>
    <w:rsid w:val="00C87C42"/>
    <w:rsid w:val="00C87DAA"/>
    <w:rsid w:val="00C93B18"/>
    <w:rsid w:val="00C93DDF"/>
    <w:rsid w:val="00C9403F"/>
    <w:rsid w:val="00C945FD"/>
    <w:rsid w:val="00C94FA5"/>
    <w:rsid w:val="00C95379"/>
    <w:rsid w:val="00C968D3"/>
    <w:rsid w:val="00C97CA5"/>
    <w:rsid w:val="00CA17DC"/>
    <w:rsid w:val="00CA2D81"/>
    <w:rsid w:val="00CA307C"/>
    <w:rsid w:val="00CA3CF8"/>
    <w:rsid w:val="00CA3E4C"/>
    <w:rsid w:val="00CA543F"/>
    <w:rsid w:val="00CA597B"/>
    <w:rsid w:val="00CA5AC4"/>
    <w:rsid w:val="00CA6459"/>
    <w:rsid w:val="00CA7A07"/>
    <w:rsid w:val="00CB06EA"/>
    <w:rsid w:val="00CB153C"/>
    <w:rsid w:val="00CB1CA6"/>
    <w:rsid w:val="00CB347C"/>
    <w:rsid w:val="00CB3B47"/>
    <w:rsid w:val="00CB460A"/>
    <w:rsid w:val="00CB4796"/>
    <w:rsid w:val="00CB5C1C"/>
    <w:rsid w:val="00CB67CD"/>
    <w:rsid w:val="00CB6E67"/>
    <w:rsid w:val="00CB7D43"/>
    <w:rsid w:val="00CC036B"/>
    <w:rsid w:val="00CC0C87"/>
    <w:rsid w:val="00CC0E44"/>
    <w:rsid w:val="00CC3D53"/>
    <w:rsid w:val="00CC3FF6"/>
    <w:rsid w:val="00CC4CBA"/>
    <w:rsid w:val="00CC5C4F"/>
    <w:rsid w:val="00CC684A"/>
    <w:rsid w:val="00CC75E7"/>
    <w:rsid w:val="00CC7F5D"/>
    <w:rsid w:val="00CD1339"/>
    <w:rsid w:val="00CD18DB"/>
    <w:rsid w:val="00CD47F2"/>
    <w:rsid w:val="00CD6580"/>
    <w:rsid w:val="00CD6C97"/>
    <w:rsid w:val="00CD759D"/>
    <w:rsid w:val="00CD7E81"/>
    <w:rsid w:val="00CE0065"/>
    <w:rsid w:val="00CE15A0"/>
    <w:rsid w:val="00CE171A"/>
    <w:rsid w:val="00CE1B4A"/>
    <w:rsid w:val="00CE26BA"/>
    <w:rsid w:val="00CE2E5C"/>
    <w:rsid w:val="00CE37B1"/>
    <w:rsid w:val="00CE4CF2"/>
    <w:rsid w:val="00CE505C"/>
    <w:rsid w:val="00CE55F3"/>
    <w:rsid w:val="00CE5A6B"/>
    <w:rsid w:val="00CE6737"/>
    <w:rsid w:val="00CE78BB"/>
    <w:rsid w:val="00CF0603"/>
    <w:rsid w:val="00CF0991"/>
    <w:rsid w:val="00CF09E8"/>
    <w:rsid w:val="00CF319C"/>
    <w:rsid w:val="00CF3A03"/>
    <w:rsid w:val="00CF5125"/>
    <w:rsid w:val="00CF53B4"/>
    <w:rsid w:val="00CF6127"/>
    <w:rsid w:val="00CF71AB"/>
    <w:rsid w:val="00CF71FD"/>
    <w:rsid w:val="00D007E9"/>
    <w:rsid w:val="00D01950"/>
    <w:rsid w:val="00D01B5D"/>
    <w:rsid w:val="00D01D22"/>
    <w:rsid w:val="00D01F06"/>
    <w:rsid w:val="00D025F5"/>
    <w:rsid w:val="00D02AA9"/>
    <w:rsid w:val="00D02CD2"/>
    <w:rsid w:val="00D03817"/>
    <w:rsid w:val="00D05F6C"/>
    <w:rsid w:val="00D06968"/>
    <w:rsid w:val="00D06D0B"/>
    <w:rsid w:val="00D101C7"/>
    <w:rsid w:val="00D133C6"/>
    <w:rsid w:val="00D14265"/>
    <w:rsid w:val="00D14F07"/>
    <w:rsid w:val="00D15742"/>
    <w:rsid w:val="00D15B5C"/>
    <w:rsid w:val="00D161B0"/>
    <w:rsid w:val="00D1650E"/>
    <w:rsid w:val="00D169F4"/>
    <w:rsid w:val="00D171C4"/>
    <w:rsid w:val="00D1771B"/>
    <w:rsid w:val="00D17A80"/>
    <w:rsid w:val="00D21332"/>
    <w:rsid w:val="00D2187F"/>
    <w:rsid w:val="00D21CD9"/>
    <w:rsid w:val="00D2240A"/>
    <w:rsid w:val="00D230BE"/>
    <w:rsid w:val="00D234D7"/>
    <w:rsid w:val="00D2360C"/>
    <w:rsid w:val="00D246D7"/>
    <w:rsid w:val="00D24770"/>
    <w:rsid w:val="00D2591B"/>
    <w:rsid w:val="00D26AA3"/>
    <w:rsid w:val="00D30ED2"/>
    <w:rsid w:val="00D3133D"/>
    <w:rsid w:val="00D31B37"/>
    <w:rsid w:val="00D31B5E"/>
    <w:rsid w:val="00D33C70"/>
    <w:rsid w:val="00D341C5"/>
    <w:rsid w:val="00D3522E"/>
    <w:rsid w:val="00D35D25"/>
    <w:rsid w:val="00D40622"/>
    <w:rsid w:val="00D408DC"/>
    <w:rsid w:val="00D4098E"/>
    <w:rsid w:val="00D42186"/>
    <w:rsid w:val="00D42E86"/>
    <w:rsid w:val="00D43135"/>
    <w:rsid w:val="00D43F45"/>
    <w:rsid w:val="00D43FC9"/>
    <w:rsid w:val="00D44AF9"/>
    <w:rsid w:val="00D45C86"/>
    <w:rsid w:val="00D46391"/>
    <w:rsid w:val="00D470E1"/>
    <w:rsid w:val="00D5002F"/>
    <w:rsid w:val="00D52B95"/>
    <w:rsid w:val="00D52E65"/>
    <w:rsid w:val="00D54F31"/>
    <w:rsid w:val="00D55773"/>
    <w:rsid w:val="00D55900"/>
    <w:rsid w:val="00D573C2"/>
    <w:rsid w:val="00D57A7F"/>
    <w:rsid w:val="00D57EDD"/>
    <w:rsid w:val="00D603BD"/>
    <w:rsid w:val="00D607B0"/>
    <w:rsid w:val="00D61665"/>
    <w:rsid w:val="00D6190A"/>
    <w:rsid w:val="00D61B13"/>
    <w:rsid w:val="00D61CAC"/>
    <w:rsid w:val="00D61D34"/>
    <w:rsid w:val="00D62631"/>
    <w:rsid w:val="00D63AF2"/>
    <w:rsid w:val="00D63CB6"/>
    <w:rsid w:val="00D64CEA"/>
    <w:rsid w:val="00D65493"/>
    <w:rsid w:val="00D66854"/>
    <w:rsid w:val="00D67010"/>
    <w:rsid w:val="00D67261"/>
    <w:rsid w:val="00D6753D"/>
    <w:rsid w:val="00D711DA"/>
    <w:rsid w:val="00D720AE"/>
    <w:rsid w:val="00D72AA5"/>
    <w:rsid w:val="00D73F99"/>
    <w:rsid w:val="00D819B5"/>
    <w:rsid w:val="00D826BF"/>
    <w:rsid w:val="00D83DBD"/>
    <w:rsid w:val="00D8685E"/>
    <w:rsid w:val="00D87E49"/>
    <w:rsid w:val="00D908EA"/>
    <w:rsid w:val="00D9158A"/>
    <w:rsid w:val="00D923D9"/>
    <w:rsid w:val="00D92459"/>
    <w:rsid w:val="00D933AE"/>
    <w:rsid w:val="00D95557"/>
    <w:rsid w:val="00D961B7"/>
    <w:rsid w:val="00D96A74"/>
    <w:rsid w:val="00D96D0E"/>
    <w:rsid w:val="00DA0259"/>
    <w:rsid w:val="00DA0DE0"/>
    <w:rsid w:val="00DA1AC0"/>
    <w:rsid w:val="00DA20DD"/>
    <w:rsid w:val="00DA25BA"/>
    <w:rsid w:val="00DA500D"/>
    <w:rsid w:val="00DA50BF"/>
    <w:rsid w:val="00DA551E"/>
    <w:rsid w:val="00DA5ADD"/>
    <w:rsid w:val="00DA6468"/>
    <w:rsid w:val="00DA73AB"/>
    <w:rsid w:val="00DA7472"/>
    <w:rsid w:val="00DA7839"/>
    <w:rsid w:val="00DB1386"/>
    <w:rsid w:val="00DB1B7D"/>
    <w:rsid w:val="00DB1D91"/>
    <w:rsid w:val="00DB2A0C"/>
    <w:rsid w:val="00DB3802"/>
    <w:rsid w:val="00DB3B11"/>
    <w:rsid w:val="00DB638B"/>
    <w:rsid w:val="00DB681E"/>
    <w:rsid w:val="00DB6906"/>
    <w:rsid w:val="00DB6ABB"/>
    <w:rsid w:val="00DB763C"/>
    <w:rsid w:val="00DB7DDA"/>
    <w:rsid w:val="00DC0A96"/>
    <w:rsid w:val="00DC0D6A"/>
    <w:rsid w:val="00DC1376"/>
    <w:rsid w:val="00DC1D69"/>
    <w:rsid w:val="00DC2015"/>
    <w:rsid w:val="00DC336F"/>
    <w:rsid w:val="00DC3653"/>
    <w:rsid w:val="00DC3B22"/>
    <w:rsid w:val="00DC440F"/>
    <w:rsid w:val="00DC5D61"/>
    <w:rsid w:val="00DC5EED"/>
    <w:rsid w:val="00DC622A"/>
    <w:rsid w:val="00DC676C"/>
    <w:rsid w:val="00DC79D7"/>
    <w:rsid w:val="00DC7E42"/>
    <w:rsid w:val="00DD0295"/>
    <w:rsid w:val="00DD06E3"/>
    <w:rsid w:val="00DD1573"/>
    <w:rsid w:val="00DD1BE2"/>
    <w:rsid w:val="00DD1FB3"/>
    <w:rsid w:val="00DD2236"/>
    <w:rsid w:val="00DD306D"/>
    <w:rsid w:val="00DD38FE"/>
    <w:rsid w:val="00DD5194"/>
    <w:rsid w:val="00DD6394"/>
    <w:rsid w:val="00DD6BDB"/>
    <w:rsid w:val="00DD6D95"/>
    <w:rsid w:val="00DD7B97"/>
    <w:rsid w:val="00DE06A8"/>
    <w:rsid w:val="00DE0C73"/>
    <w:rsid w:val="00DE2CCA"/>
    <w:rsid w:val="00DE484A"/>
    <w:rsid w:val="00DE6774"/>
    <w:rsid w:val="00DE706B"/>
    <w:rsid w:val="00DE7470"/>
    <w:rsid w:val="00DE7DD1"/>
    <w:rsid w:val="00DF0E26"/>
    <w:rsid w:val="00DF10CC"/>
    <w:rsid w:val="00DF1326"/>
    <w:rsid w:val="00DF13C6"/>
    <w:rsid w:val="00DF24AA"/>
    <w:rsid w:val="00DF3026"/>
    <w:rsid w:val="00DF3030"/>
    <w:rsid w:val="00DF548A"/>
    <w:rsid w:val="00DF58A0"/>
    <w:rsid w:val="00DF6A27"/>
    <w:rsid w:val="00DF7ECA"/>
    <w:rsid w:val="00E001C3"/>
    <w:rsid w:val="00E0121A"/>
    <w:rsid w:val="00E0374D"/>
    <w:rsid w:val="00E03C03"/>
    <w:rsid w:val="00E05132"/>
    <w:rsid w:val="00E05301"/>
    <w:rsid w:val="00E05E8B"/>
    <w:rsid w:val="00E06509"/>
    <w:rsid w:val="00E070B1"/>
    <w:rsid w:val="00E0750A"/>
    <w:rsid w:val="00E114AC"/>
    <w:rsid w:val="00E11686"/>
    <w:rsid w:val="00E11ECD"/>
    <w:rsid w:val="00E12D0E"/>
    <w:rsid w:val="00E131E9"/>
    <w:rsid w:val="00E1505C"/>
    <w:rsid w:val="00E1537C"/>
    <w:rsid w:val="00E15DFA"/>
    <w:rsid w:val="00E170FE"/>
    <w:rsid w:val="00E175E0"/>
    <w:rsid w:val="00E17A2C"/>
    <w:rsid w:val="00E17EE0"/>
    <w:rsid w:val="00E20A94"/>
    <w:rsid w:val="00E21BEE"/>
    <w:rsid w:val="00E21E79"/>
    <w:rsid w:val="00E22A4A"/>
    <w:rsid w:val="00E22E64"/>
    <w:rsid w:val="00E23B54"/>
    <w:rsid w:val="00E2492F"/>
    <w:rsid w:val="00E252F7"/>
    <w:rsid w:val="00E25409"/>
    <w:rsid w:val="00E307A9"/>
    <w:rsid w:val="00E317E2"/>
    <w:rsid w:val="00E32623"/>
    <w:rsid w:val="00E329E1"/>
    <w:rsid w:val="00E331DB"/>
    <w:rsid w:val="00E34C46"/>
    <w:rsid w:val="00E34FEB"/>
    <w:rsid w:val="00E36476"/>
    <w:rsid w:val="00E3687A"/>
    <w:rsid w:val="00E36EB9"/>
    <w:rsid w:val="00E37051"/>
    <w:rsid w:val="00E431D4"/>
    <w:rsid w:val="00E43BCC"/>
    <w:rsid w:val="00E4429B"/>
    <w:rsid w:val="00E45F04"/>
    <w:rsid w:val="00E501C8"/>
    <w:rsid w:val="00E50E72"/>
    <w:rsid w:val="00E522A5"/>
    <w:rsid w:val="00E52708"/>
    <w:rsid w:val="00E52BEF"/>
    <w:rsid w:val="00E5345F"/>
    <w:rsid w:val="00E55F09"/>
    <w:rsid w:val="00E56046"/>
    <w:rsid w:val="00E5785E"/>
    <w:rsid w:val="00E60226"/>
    <w:rsid w:val="00E60766"/>
    <w:rsid w:val="00E61258"/>
    <w:rsid w:val="00E616E3"/>
    <w:rsid w:val="00E61F34"/>
    <w:rsid w:val="00E62E71"/>
    <w:rsid w:val="00E633ED"/>
    <w:rsid w:val="00E635FB"/>
    <w:rsid w:val="00E63F64"/>
    <w:rsid w:val="00E6438D"/>
    <w:rsid w:val="00E7106F"/>
    <w:rsid w:val="00E71BF6"/>
    <w:rsid w:val="00E732A7"/>
    <w:rsid w:val="00E7423D"/>
    <w:rsid w:val="00E74FD7"/>
    <w:rsid w:val="00E76161"/>
    <w:rsid w:val="00E76332"/>
    <w:rsid w:val="00E803FF"/>
    <w:rsid w:val="00E806AD"/>
    <w:rsid w:val="00E80B67"/>
    <w:rsid w:val="00E80BCF"/>
    <w:rsid w:val="00E80D47"/>
    <w:rsid w:val="00E816BD"/>
    <w:rsid w:val="00E824D4"/>
    <w:rsid w:val="00E839E1"/>
    <w:rsid w:val="00E8472A"/>
    <w:rsid w:val="00E85AAC"/>
    <w:rsid w:val="00E85B8A"/>
    <w:rsid w:val="00E85C1A"/>
    <w:rsid w:val="00E865B2"/>
    <w:rsid w:val="00E86C51"/>
    <w:rsid w:val="00E870E5"/>
    <w:rsid w:val="00E900E5"/>
    <w:rsid w:val="00E90BCF"/>
    <w:rsid w:val="00E936EB"/>
    <w:rsid w:val="00E93984"/>
    <w:rsid w:val="00E94926"/>
    <w:rsid w:val="00E955FE"/>
    <w:rsid w:val="00E961C0"/>
    <w:rsid w:val="00E969F6"/>
    <w:rsid w:val="00E97548"/>
    <w:rsid w:val="00E97874"/>
    <w:rsid w:val="00E97B5C"/>
    <w:rsid w:val="00EA1181"/>
    <w:rsid w:val="00EA175F"/>
    <w:rsid w:val="00EA1766"/>
    <w:rsid w:val="00EA1D6B"/>
    <w:rsid w:val="00EA2A8B"/>
    <w:rsid w:val="00EA2BF7"/>
    <w:rsid w:val="00EA32D8"/>
    <w:rsid w:val="00EA4E8B"/>
    <w:rsid w:val="00EA6D74"/>
    <w:rsid w:val="00EA7231"/>
    <w:rsid w:val="00EB061E"/>
    <w:rsid w:val="00EB081F"/>
    <w:rsid w:val="00EB0DF7"/>
    <w:rsid w:val="00EB1598"/>
    <w:rsid w:val="00EB2311"/>
    <w:rsid w:val="00EB4A2D"/>
    <w:rsid w:val="00EB59C1"/>
    <w:rsid w:val="00EB64BD"/>
    <w:rsid w:val="00EB71A1"/>
    <w:rsid w:val="00EB723E"/>
    <w:rsid w:val="00EB783B"/>
    <w:rsid w:val="00EB7C1C"/>
    <w:rsid w:val="00EC1C32"/>
    <w:rsid w:val="00EC3BC1"/>
    <w:rsid w:val="00EC3EF9"/>
    <w:rsid w:val="00EC4D07"/>
    <w:rsid w:val="00EC5BD2"/>
    <w:rsid w:val="00EC6422"/>
    <w:rsid w:val="00EC6920"/>
    <w:rsid w:val="00ED0C52"/>
    <w:rsid w:val="00ED1096"/>
    <w:rsid w:val="00ED19C6"/>
    <w:rsid w:val="00ED1CE1"/>
    <w:rsid w:val="00ED2559"/>
    <w:rsid w:val="00ED2824"/>
    <w:rsid w:val="00ED2B77"/>
    <w:rsid w:val="00ED2CA9"/>
    <w:rsid w:val="00ED42F8"/>
    <w:rsid w:val="00ED4F47"/>
    <w:rsid w:val="00ED5B5C"/>
    <w:rsid w:val="00ED5C0F"/>
    <w:rsid w:val="00ED6F49"/>
    <w:rsid w:val="00ED71E5"/>
    <w:rsid w:val="00ED7F55"/>
    <w:rsid w:val="00EE0258"/>
    <w:rsid w:val="00EE0394"/>
    <w:rsid w:val="00EE1DA5"/>
    <w:rsid w:val="00EE2654"/>
    <w:rsid w:val="00EE6593"/>
    <w:rsid w:val="00EE6AFA"/>
    <w:rsid w:val="00EE6C96"/>
    <w:rsid w:val="00EE7358"/>
    <w:rsid w:val="00EE75BB"/>
    <w:rsid w:val="00EF2AF8"/>
    <w:rsid w:val="00EF4526"/>
    <w:rsid w:val="00EF5DA3"/>
    <w:rsid w:val="00EF73B3"/>
    <w:rsid w:val="00F00064"/>
    <w:rsid w:val="00F01487"/>
    <w:rsid w:val="00F01E96"/>
    <w:rsid w:val="00F029F1"/>
    <w:rsid w:val="00F065ED"/>
    <w:rsid w:val="00F11146"/>
    <w:rsid w:val="00F11B9F"/>
    <w:rsid w:val="00F11D50"/>
    <w:rsid w:val="00F121A3"/>
    <w:rsid w:val="00F12437"/>
    <w:rsid w:val="00F134BD"/>
    <w:rsid w:val="00F13BB9"/>
    <w:rsid w:val="00F14041"/>
    <w:rsid w:val="00F2195D"/>
    <w:rsid w:val="00F226FC"/>
    <w:rsid w:val="00F22F0B"/>
    <w:rsid w:val="00F23BE7"/>
    <w:rsid w:val="00F24DD1"/>
    <w:rsid w:val="00F26BF3"/>
    <w:rsid w:val="00F26EDB"/>
    <w:rsid w:val="00F27D03"/>
    <w:rsid w:val="00F27DB0"/>
    <w:rsid w:val="00F303E3"/>
    <w:rsid w:val="00F31A17"/>
    <w:rsid w:val="00F32864"/>
    <w:rsid w:val="00F36443"/>
    <w:rsid w:val="00F3750A"/>
    <w:rsid w:val="00F379BE"/>
    <w:rsid w:val="00F37E87"/>
    <w:rsid w:val="00F40085"/>
    <w:rsid w:val="00F402FF"/>
    <w:rsid w:val="00F40638"/>
    <w:rsid w:val="00F4208C"/>
    <w:rsid w:val="00F42874"/>
    <w:rsid w:val="00F42CCF"/>
    <w:rsid w:val="00F42EFC"/>
    <w:rsid w:val="00F42F07"/>
    <w:rsid w:val="00F43356"/>
    <w:rsid w:val="00F44FAB"/>
    <w:rsid w:val="00F45ABF"/>
    <w:rsid w:val="00F45CC1"/>
    <w:rsid w:val="00F460BC"/>
    <w:rsid w:val="00F4657B"/>
    <w:rsid w:val="00F46CE5"/>
    <w:rsid w:val="00F5142B"/>
    <w:rsid w:val="00F51540"/>
    <w:rsid w:val="00F51A47"/>
    <w:rsid w:val="00F530B1"/>
    <w:rsid w:val="00F5406A"/>
    <w:rsid w:val="00F56134"/>
    <w:rsid w:val="00F5622B"/>
    <w:rsid w:val="00F56DC5"/>
    <w:rsid w:val="00F570AC"/>
    <w:rsid w:val="00F60535"/>
    <w:rsid w:val="00F6113E"/>
    <w:rsid w:val="00F6165A"/>
    <w:rsid w:val="00F617C5"/>
    <w:rsid w:val="00F61F8F"/>
    <w:rsid w:val="00F6283F"/>
    <w:rsid w:val="00F62930"/>
    <w:rsid w:val="00F62CE5"/>
    <w:rsid w:val="00F6342C"/>
    <w:rsid w:val="00F64F1F"/>
    <w:rsid w:val="00F652BE"/>
    <w:rsid w:val="00F66070"/>
    <w:rsid w:val="00F662F7"/>
    <w:rsid w:val="00F679FE"/>
    <w:rsid w:val="00F70384"/>
    <w:rsid w:val="00F70C93"/>
    <w:rsid w:val="00F732B4"/>
    <w:rsid w:val="00F736C1"/>
    <w:rsid w:val="00F73961"/>
    <w:rsid w:val="00F73B47"/>
    <w:rsid w:val="00F74C13"/>
    <w:rsid w:val="00F74FFA"/>
    <w:rsid w:val="00F752B9"/>
    <w:rsid w:val="00F75A1D"/>
    <w:rsid w:val="00F75BB7"/>
    <w:rsid w:val="00F76E10"/>
    <w:rsid w:val="00F7714A"/>
    <w:rsid w:val="00F80035"/>
    <w:rsid w:val="00F80153"/>
    <w:rsid w:val="00F81040"/>
    <w:rsid w:val="00F81EA0"/>
    <w:rsid w:val="00F8256B"/>
    <w:rsid w:val="00F82B7A"/>
    <w:rsid w:val="00F83D60"/>
    <w:rsid w:val="00F851CC"/>
    <w:rsid w:val="00F85D69"/>
    <w:rsid w:val="00F86ED9"/>
    <w:rsid w:val="00F8719D"/>
    <w:rsid w:val="00F91070"/>
    <w:rsid w:val="00F91D00"/>
    <w:rsid w:val="00F921E1"/>
    <w:rsid w:val="00F92B82"/>
    <w:rsid w:val="00F93A9D"/>
    <w:rsid w:val="00F94BE5"/>
    <w:rsid w:val="00F94C09"/>
    <w:rsid w:val="00F94E8E"/>
    <w:rsid w:val="00F95482"/>
    <w:rsid w:val="00F95B21"/>
    <w:rsid w:val="00F95C74"/>
    <w:rsid w:val="00F97E52"/>
    <w:rsid w:val="00FA06AF"/>
    <w:rsid w:val="00FA0BB9"/>
    <w:rsid w:val="00FA1C8F"/>
    <w:rsid w:val="00FA35E0"/>
    <w:rsid w:val="00FA376E"/>
    <w:rsid w:val="00FA3846"/>
    <w:rsid w:val="00FA4649"/>
    <w:rsid w:val="00FA4773"/>
    <w:rsid w:val="00FB0606"/>
    <w:rsid w:val="00FB1495"/>
    <w:rsid w:val="00FB1C4E"/>
    <w:rsid w:val="00FB1D1D"/>
    <w:rsid w:val="00FB4062"/>
    <w:rsid w:val="00FB4170"/>
    <w:rsid w:val="00FB4969"/>
    <w:rsid w:val="00FB70F2"/>
    <w:rsid w:val="00FC01F6"/>
    <w:rsid w:val="00FC0E32"/>
    <w:rsid w:val="00FC0F61"/>
    <w:rsid w:val="00FC29CF"/>
    <w:rsid w:val="00FC325F"/>
    <w:rsid w:val="00FC39B1"/>
    <w:rsid w:val="00FC4765"/>
    <w:rsid w:val="00FC5ACA"/>
    <w:rsid w:val="00FC6E1C"/>
    <w:rsid w:val="00FC6E65"/>
    <w:rsid w:val="00FC7385"/>
    <w:rsid w:val="00FC7D0F"/>
    <w:rsid w:val="00FC7D86"/>
    <w:rsid w:val="00FD0177"/>
    <w:rsid w:val="00FD1CDB"/>
    <w:rsid w:val="00FD2080"/>
    <w:rsid w:val="00FD2921"/>
    <w:rsid w:val="00FD47DE"/>
    <w:rsid w:val="00FD5251"/>
    <w:rsid w:val="00FD58E5"/>
    <w:rsid w:val="00FD5BF2"/>
    <w:rsid w:val="00FD68B9"/>
    <w:rsid w:val="00FD6E02"/>
    <w:rsid w:val="00FD787B"/>
    <w:rsid w:val="00FD7BE2"/>
    <w:rsid w:val="00FE0E97"/>
    <w:rsid w:val="00FE28BC"/>
    <w:rsid w:val="00FE2C9B"/>
    <w:rsid w:val="00FE328F"/>
    <w:rsid w:val="00FE3927"/>
    <w:rsid w:val="00FE3B5F"/>
    <w:rsid w:val="00FE3B77"/>
    <w:rsid w:val="00FE4848"/>
    <w:rsid w:val="00FE4D88"/>
    <w:rsid w:val="00FE596E"/>
    <w:rsid w:val="00FE68F1"/>
    <w:rsid w:val="00FE6990"/>
    <w:rsid w:val="00FE6A72"/>
    <w:rsid w:val="00FE6CA6"/>
    <w:rsid w:val="00FE7CDA"/>
    <w:rsid w:val="00FF021E"/>
    <w:rsid w:val="00FF0637"/>
    <w:rsid w:val="00FF140C"/>
    <w:rsid w:val="00FF2FE4"/>
    <w:rsid w:val="00FF3897"/>
    <w:rsid w:val="00FF39B7"/>
    <w:rsid w:val="00FF702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5192F4"/>
  <w15:chartTrackingRefBased/>
  <w15:docId w15:val="{4459B7E6-B89A-48DA-AC1F-547C0248B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4C10E5"/>
    <w:pPr>
      <w:keepNext/>
      <w:keepLines/>
      <w:spacing w:before="240" w:after="0"/>
      <w:outlineLvl w:val="0"/>
    </w:pPr>
    <w:rPr>
      <w:rFonts w:ascii="Arial" w:eastAsiaTheme="majorEastAsia" w:hAnsi="Arial" w:cstheme="majorBidi"/>
      <w:sz w:val="72"/>
      <w:szCs w:val="32"/>
    </w:rPr>
  </w:style>
  <w:style w:type="paragraph" w:styleId="Nagwek2">
    <w:name w:val="heading 2"/>
    <w:basedOn w:val="Normalny"/>
    <w:next w:val="Normalny"/>
    <w:link w:val="Nagwek2Znak"/>
    <w:uiPriority w:val="9"/>
    <w:unhideWhenUsed/>
    <w:qFormat/>
    <w:rsid w:val="001B1037"/>
    <w:pPr>
      <w:keepNext/>
      <w:keepLines/>
      <w:spacing w:before="120" w:after="120" w:line="360" w:lineRule="auto"/>
      <w:outlineLvl w:val="1"/>
    </w:pPr>
    <w:rPr>
      <w:rFonts w:ascii="Arial" w:eastAsia="Times New Roman" w:hAnsi="Arial"/>
      <w:sz w:val="28"/>
      <w:szCs w:val="26"/>
    </w:rPr>
  </w:style>
  <w:style w:type="paragraph" w:styleId="Nagwek3">
    <w:name w:val="heading 3"/>
    <w:basedOn w:val="Normalny"/>
    <w:next w:val="Normalny"/>
    <w:link w:val="Nagwek3Znak"/>
    <w:uiPriority w:val="9"/>
    <w:unhideWhenUsed/>
    <w:qFormat/>
    <w:rsid w:val="0014586C"/>
    <w:pPr>
      <w:keepNext/>
      <w:keepLines/>
      <w:spacing w:before="120" w:after="120" w:line="360" w:lineRule="auto"/>
      <w:outlineLvl w:val="2"/>
    </w:pPr>
    <w:rPr>
      <w:rFonts w:ascii="Arial" w:eastAsiaTheme="majorEastAsia" w:hAnsi="Arial" w:cstheme="majorBidi"/>
      <w:sz w:val="28"/>
      <w:szCs w:val="24"/>
    </w:rPr>
  </w:style>
  <w:style w:type="paragraph" w:styleId="Nagwek4">
    <w:name w:val="heading 4"/>
    <w:basedOn w:val="Normalny"/>
    <w:next w:val="Normalny"/>
    <w:link w:val="Nagwek4Znak"/>
    <w:uiPriority w:val="9"/>
    <w:unhideWhenUsed/>
    <w:qFormat/>
    <w:rsid w:val="00032E06"/>
    <w:pPr>
      <w:keepNext/>
      <w:keepLines/>
      <w:spacing w:before="40" w:after="0" w:line="240" w:lineRule="auto"/>
      <w:outlineLvl w:val="3"/>
    </w:pPr>
    <w:rPr>
      <w:rFonts w:asciiTheme="majorHAnsi" w:eastAsiaTheme="majorEastAsia" w:hAnsiTheme="majorHAnsi" w:cstheme="majorBidi"/>
      <w:i/>
      <w:iCs/>
      <w:color w:val="2E74B5" w:themeColor="accent1" w:themeShade="BF"/>
      <w:sz w:val="20"/>
      <w:szCs w:val="20"/>
      <w:lang w:eastAsia="pl-PL"/>
    </w:rPr>
  </w:style>
  <w:style w:type="paragraph" w:styleId="Nagwek5">
    <w:name w:val="heading 5"/>
    <w:basedOn w:val="Normalny"/>
    <w:next w:val="Normalny"/>
    <w:link w:val="Nagwek5Znak"/>
    <w:uiPriority w:val="9"/>
    <w:semiHidden/>
    <w:unhideWhenUsed/>
    <w:qFormat/>
    <w:rsid w:val="0052323B"/>
    <w:pPr>
      <w:keepNext/>
      <w:keepLines/>
      <w:spacing w:before="200" w:after="0" w:line="276" w:lineRule="auto"/>
      <w:outlineLvl w:val="4"/>
    </w:pPr>
    <w:rPr>
      <w:rFonts w:ascii="Calibri Light" w:eastAsia="Times New Roman" w:hAnsi="Calibri Light" w:cs="Times New Roman"/>
      <w:b/>
      <w:color w:val="1F3763"/>
    </w:rPr>
  </w:style>
  <w:style w:type="paragraph" w:styleId="Nagwek6">
    <w:name w:val="heading 6"/>
    <w:basedOn w:val="Normalny"/>
    <w:next w:val="Normalny"/>
    <w:link w:val="Nagwek6Znak"/>
    <w:uiPriority w:val="9"/>
    <w:semiHidden/>
    <w:unhideWhenUsed/>
    <w:qFormat/>
    <w:rsid w:val="0052323B"/>
    <w:pPr>
      <w:keepNext/>
      <w:keepLines/>
      <w:spacing w:before="200" w:after="0" w:line="276" w:lineRule="auto"/>
      <w:outlineLvl w:val="5"/>
    </w:pPr>
    <w:rPr>
      <w:rFonts w:ascii="Calibri Light" w:eastAsia="Times New Roman" w:hAnsi="Calibri Light" w:cs="Times New Roman"/>
      <w:b/>
      <w:i/>
      <w:iCs/>
      <w:color w:val="1F3763"/>
    </w:rPr>
  </w:style>
  <w:style w:type="paragraph" w:styleId="Nagwek7">
    <w:name w:val="heading 7"/>
    <w:basedOn w:val="Normalny"/>
    <w:next w:val="Normalny"/>
    <w:link w:val="Nagwek7Znak"/>
    <w:uiPriority w:val="9"/>
    <w:semiHidden/>
    <w:unhideWhenUsed/>
    <w:qFormat/>
    <w:rsid w:val="0052323B"/>
    <w:pPr>
      <w:keepNext/>
      <w:keepLines/>
      <w:spacing w:before="200" w:after="0" w:line="276" w:lineRule="auto"/>
      <w:outlineLvl w:val="6"/>
    </w:pPr>
    <w:rPr>
      <w:rFonts w:ascii="Calibri Light" w:eastAsia="Times New Roman" w:hAnsi="Calibri Light" w:cs="Times New Roman"/>
      <w:b/>
      <w:i/>
      <w:iCs/>
      <w:color w:val="404040"/>
    </w:rPr>
  </w:style>
  <w:style w:type="paragraph" w:styleId="Nagwek8">
    <w:name w:val="heading 8"/>
    <w:basedOn w:val="Normalny"/>
    <w:next w:val="Normalny"/>
    <w:link w:val="Nagwek8Znak"/>
    <w:uiPriority w:val="9"/>
    <w:semiHidden/>
    <w:unhideWhenUsed/>
    <w:qFormat/>
    <w:rsid w:val="0052323B"/>
    <w:pPr>
      <w:keepNext/>
      <w:keepLines/>
      <w:spacing w:before="200" w:after="0" w:line="276" w:lineRule="auto"/>
      <w:outlineLvl w:val="7"/>
    </w:pPr>
    <w:rPr>
      <w:rFonts w:ascii="Calibri Light" w:eastAsia="Times New Roman" w:hAnsi="Calibri Light" w:cs="Times New Roman"/>
      <w:b/>
      <w:color w:val="4472C4"/>
      <w:sz w:val="20"/>
      <w:szCs w:val="20"/>
    </w:rPr>
  </w:style>
  <w:style w:type="paragraph" w:styleId="Nagwek9">
    <w:name w:val="heading 9"/>
    <w:basedOn w:val="Normalny"/>
    <w:next w:val="Normalny"/>
    <w:link w:val="Nagwek9Znak"/>
    <w:uiPriority w:val="9"/>
    <w:semiHidden/>
    <w:unhideWhenUsed/>
    <w:qFormat/>
    <w:rsid w:val="0052323B"/>
    <w:pPr>
      <w:keepNext/>
      <w:keepLines/>
      <w:spacing w:before="200" w:after="0" w:line="276" w:lineRule="auto"/>
      <w:outlineLvl w:val="8"/>
    </w:pPr>
    <w:rPr>
      <w:rFonts w:ascii="Calibri Light" w:eastAsia="Times New Roman" w:hAnsi="Calibri Light" w:cs="Times New Roman"/>
      <w:b/>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C10E5"/>
    <w:rPr>
      <w:rFonts w:ascii="Arial" w:eastAsiaTheme="majorEastAsia" w:hAnsi="Arial" w:cstheme="majorBidi"/>
      <w:sz w:val="72"/>
      <w:szCs w:val="32"/>
    </w:rPr>
  </w:style>
  <w:style w:type="character" w:customStyle="1" w:styleId="Nagwek2Znak">
    <w:name w:val="Nagłówek 2 Znak"/>
    <w:link w:val="Nagwek2"/>
    <w:uiPriority w:val="9"/>
    <w:rsid w:val="001B1037"/>
    <w:rPr>
      <w:rFonts w:ascii="Arial" w:eastAsia="Times New Roman" w:hAnsi="Arial"/>
      <w:sz w:val="28"/>
      <w:szCs w:val="26"/>
    </w:rPr>
  </w:style>
  <w:style w:type="character" w:customStyle="1" w:styleId="Nagwek3Znak">
    <w:name w:val="Nagłówek 3 Znak"/>
    <w:basedOn w:val="Domylnaczcionkaakapitu"/>
    <w:link w:val="Nagwek3"/>
    <w:uiPriority w:val="9"/>
    <w:rsid w:val="0014586C"/>
    <w:rPr>
      <w:rFonts w:ascii="Arial" w:eastAsiaTheme="majorEastAsia" w:hAnsi="Arial" w:cstheme="majorBidi"/>
      <w:sz w:val="28"/>
      <w:szCs w:val="24"/>
    </w:rPr>
  </w:style>
  <w:style w:type="paragraph" w:styleId="Akapitzlist">
    <w:name w:val="List Paragraph"/>
    <w:aliases w:val="Numerowanie,List Paragraph,Akapit z listą BS,BulletC,Obiekt,List Paragraph1,Akapit z listą1,Akapit z listą31,normalny tekst,Akapit z listą11,Wyliczanie,Akapit z listą3,Punktator,Kolorowa lista — akcent 11,Akapit z listą4,Bullets,CW_Lista"/>
    <w:basedOn w:val="Normalny"/>
    <w:link w:val="AkapitzlistZnak"/>
    <w:uiPriority w:val="34"/>
    <w:qFormat/>
    <w:rsid w:val="001B1037"/>
    <w:pPr>
      <w:ind w:left="720"/>
      <w:contextualSpacing/>
    </w:pPr>
  </w:style>
  <w:style w:type="character" w:customStyle="1" w:styleId="AkapitzlistZnak">
    <w:name w:val="Akapit z listą Znak"/>
    <w:aliases w:val="Numerowanie Znak,List Paragraph Znak,Akapit z listą BS Znak,BulletC Znak,Obiekt Znak,List Paragraph1 Znak,Akapit z listą1 Znak,Akapit z listą31 Znak,normalny tekst Znak,Akapit z listą11 Znak,Wyliczanie Znak,Akapit z listą3 Znak"/>
    <w:link w:val="Akapitzlist"/>
    <w:uiPriority w:val="34"/>
    <w:qFormat/>
    <w:locked/>
    <w:rsid w:val="005A4DF4"/>
  </w:style>
  <w:style w:type="paragraph" w:styleId="Nagwek">
    <w:name w:val="header"/>
    <w:basedOn w:val="Normalny"/>
    <w:link w:val="NagwekZnak"/>
    <w:uiPriority w:val="99"/>
    <w:unhideWhenUsed/>
    <w:rsid w:val="00A903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9039A"/>
  </w:style>
  <w:style w:type="paragraph" w:styleId="Stopka">
    <w:name w:val="footer"/>
    <w:basedOn w:val="Normalny"/>
    <w:link w:val="StopkaZnak"/>
    <w:uiPriority w:val="99"/>
    <w:unhideWhenUsed/>
    <w:rsid w:val="00A9039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9039A"/>
  </w:style>
  <w:style w:type="table" w:styleId="Tabela-Siatka">
    <w:name w:val="Table Grid"/>
    <w:basedOn w:val="Standardowy"/>
    <w:uiPriority w:val="39"/>
    <w:rsid w:val="00A903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A9039A"/>
    <w:rPr>
      <w:sz w:val="16"/>
      <w:szCs w:val="16"/>
    </w:rPr>
  </w:style>
  <w:style w:type="paragraph" w:styleId="Tekstkomentarza">
    <w:name w:val="annotation text"/>
    <w:basedOn w:val="Normalny"/>
    <w:link w:val="TekstkomentarzaZnak"/>
    <w:uiPriority w:val="99"/>
    <w:unhideWhenUsed/>
    <w:rsid w:val="00A9039A"/>
    <w:pPr>
      <w:spacing w:line="240" w:lineRule="auto"/>
    </w:pPr>
    <w:rPr>
      <w:sz w:val="20"/>
      <w:szCs w:val="20"/>
    </w:rPr>
  </w:style>
  <w:style w:type="character" w:customStyle="1" w:styleId="TekstkomentarzaZnak">
    <w:name w:val="Tekst komentarza Znak"/>
    <w:basedOn w:val="Domylnaczcionkaakapitu"/>
    <w:link w:val="Tekstkomentarza"/>
    <w:uiPriority w:val="99"/>
    <w:rsid w:val="00A9039A"/>
    <w:rPr>
      <w:sz w:val="20"/>
      <w:szCs w:val="20"/>
    </w:rPr>
  </w:style>
  <w:style w:type="paragraph" w:styleId="Tematkomentarza">
    <w:name w:val="annotation subject"/>
    <w:basedOn w:val="Tekstkomentarza"/>
    <w:next w:val="Tekstkomentarza"/>
    <w:link w:val="TematkomentarzaZnak"/>
    <w:uiPriority w:val="99"/>
    <w:semiHidden/>
    <w:unhideWhenUsed/>
    <w:rsid w:val="00A9039A"/>
    <w:rPr>
      <w:b/>
      <w:bCs/>
    </w:rPr>
  </w:style>
  <w:style w:type="character" w:customStyle="1" w:styleId="TematkomentarzaZnak">
    <w:name w:val="Temat komentarza Znak"/>
    <w:basedOn w:val="TekstkomentarzaZnak"/>
    <w:link w:val="Tematkomentarza"/>
    <w:uiPriority w:val="99"/>
    <w:semiHidden/>
    <w:rsid w:val="00A9039A"/>
    <w:rPr>
      <w:b/>
      <w:bCs/>
      <w:sz w:val="20"/>
      <w:szCs w:val="20"/>
    </w:rPr>
  </w:style>
  <w:style w:type="paragraph" w:styleId="Tekstdymka">
    <w:name w:val="Balloon Text"/>
    <w:basedOn w:val="Normalny"/>
    <w:link w:val="TekstdymkaZnak"/>
    <w:uiPriority w:val="99"/>
    <w:semiHidden/>
    <w:unhideWhenUsed/>
    <w:rsid w:val="00A9039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9039A"/>
    <w:rPr>
      <w:rFonts w:ascii="Segoe UI" w:hAnsi="Segoe UI" w:cs="Segoe UI"/>
      <w:sz w:val="18"/>
      <w:szCs w:val="18"/>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Znak Znak Znak"/>
    <w:basedOn w:val="Normalny"/>
    <w:link w:val="TekstprzypisudolnegoZnak"/>
    <w:uiPriority w:val="99"/>
    <w:unhideWhenUsed/>
    <w:qFormat/>
    <w:rsid w:val="009147B8"/>
    <w:pPr>
      <w:spacing w:after="0" w:line="240" w:lineRule="auto"/>
    </w:pPr>
    <w:rPr>
      <w:sz w:val="20"/>
      <w:szCs w:val="20"/>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basedOn w:val="Domylnaczcionkaakapitu"/>
    <w:link w:val="Tekstprzypisudolnego"/>
    <w:uiPriority w:val="99"/>
    <w:qFormat/>
    <w:rsid w:val="009147B8"/>
    <w:rPr>
      <w:sz w:val="20"/>
      <w:szCs w:val="20"/>
    </w:rPr>
  </w:style>
  <w:style w:type="character" w:styleId="Odwoanieprzypisudolnego">
    <w:name w:val="footnote reference"/>
    <w:aliases w:val="Footnote Reference Number,Footnote symbol,Footnote Reference Superscript,Znak Znak11,Odwołanie przypisu,EN Footnote Reference,Times 10 Point,Exposant 3 Point,Footnote reference number,note TESI,stylish,Odwołanie przypisu1,SUPE"/>
    <w:basedOn w:val="Domylnaczcionkaakapitu"/>
    <w:uiPriority w:val="99"/>
    <w:unhideWhenUsed/>
    <w:rsid w:val="009147B8"/>
    <w:rPr>
      <w:vertAlign w:val="superscript"/>
    </w:rPr>
  </w:style>
  <w:style w:type="character" w:styleId="Hipercze">
    <w:name w:val="Hyperlink"/>
    <w:basedOn w:val="Domylnaczcionkaakapitu"/>
    <w:uiPriority w:val="99"/>
    <w:unhideWhenUsed/>
    <w:rsid w:val="00F12437"/>
    <w:rPr>
      <w:color w:val="0563C1" w:themeColor="hyperlink"/>
      <w:u w:val="single"/>
    </w:rPr>
  </w:style>
  <w:style w:type="character" w:styleId="UyteHipercze">
    <w:name w:val="FollowedHyperlink"/>
    <w:basedOn w:val="Domylnaczcionkaakapitu"/>
    <w:uiPriority w:val="99"/>
    <w:semiHidden/>
    <w:unhideWhenUsed/>
    <w:rsid w:val="00F12437"/>
    <w:rPr>
      <w:color w:val="954F72" w:themeColor="followedHyperlink"/>
      <w:u w:val="single"/>
    </w:rPr>
  </w:style>
  <w:style w:type="paragraph" w:styleId="Nagwekspisutreci">
    <w:name w:val="TOC Heading"/>
    <w:basedOn w:val="Nagwek1"/>
    <w:next w:val="Normalny"/>
    <w:uiPriority w:val="39"/>
    <w:unhideWhenUsed/>
    <w:qFormat/>
    <w:rsid w:val="00DB681E"/>
    <w:pPr>
      <w:outlineLvl w:val="9"/>
    </w:pPr>
    <w:rPr>
      <w:rFonts w:asciiTheme="majorHAnsi" w:hAnsiTheme="majorHAnsi"/>
      <w:color w:val="2E74B5" w:themeColor="accent1" w:themeShade="BF"/>
      <w:sz w:val="32"/>
      <w:lang w:eastAsia="pl-PL"/>
    </w:rPr>
  </w:style>
  <w:style w:type="paragraph" w:styleId="Spistreci1">
    <w:name w:val="toc 1"/>
    <w:basedOn w:val="Normalny"/>
    <w:next w:val="Normalny"/>
    <w:autoRedefine/>
    <w:uiPriority w:val="39"/>
    <w:unhideWhenUsed/>
    <w:rsid w:val="00DB681E"/>
    <w:pPr>
      <w:spacing w:after="100"/>
    </w:pPr>
  </w:style>
  <w:style w:type="paragraph" w:styleId="Spistreci2">
    <w:name w:val="toc 2"/>
    <w:basedOn w:val="Normalny"/>
    <w:next w:val="Normalny"/>
    <w:autoRedefine/>
    <w:uiPriority w:val="39"/>
    <w:unhideWhenUsed/>
    <w:rsid w:val="00593750"/>
    <w:pPr>
      <w:tabs>
        <w:tab w:val="left" w:pos="880"/>
        <w:tab w:val="right" w:leader="dot" w:pos="9062"/>
      </w:tabs>
      <w:spacing w:after="100" w:line="276" w:lineRule="auto"/>
      <w:ind w:left="440"/>
    </w:pPr>
  </w:style>
  <w:style w:type="paragraph" w:styleId="Spistreci3">
    <w:name w:val="toc 3"/>
    <w:basedOn w:val="Normalny"/>
    <w:next w:val="Normalny"/>
    <w:autoRedefine/>
    <w:uiPriority w:val="39"/>
    <w:unhideWhenUsed/>
    <w:rsid w:val="00DB681E"/>
    <w:pPr>
      <w:spacing w:after="100"/>
      <w:ind w:left="440"/>
    </w:pPr>
  </w:style>
  <w:style w:type="character" w:styleId="Numerstrony">
    <w:name w:val="page number"/>
    <w:basedOn w:val="Domylnaczcionkaakapitu"/>
    <w:semiHidden/>
    <w:unhideWhenUsed/>
    <w:rsid w:val="005B5D49"/>
  </w:style>
  <w:style w:type="character" w:customStyle="1" w:styleId="list0020paragraphcharchar">
    <w:name w:val="list__0020paragraph____char__char"/>
    <w:basedOn w:val="Domylnaczcionkaakapitu"/>
    <w:rsid w:val="005B5D49"/>
  </w:style>
  <w:style w:type="character" w:customStyle="1" w:styleId="normalchar">
    <w:name w:val="normal__char"/>
    <w:basedOn w:val="Domylnaczcionkaakapitu"/>
    <w:rsid w:val="005B5D49"/>
  </w:style>
  <w:style w:type="character" w:customStyle="1" w:styleId="list0020paragraphchar">
    <w:name w:val="list_0020paragraph__char"/>
    <w:rsid w:val="005B5D49"/>
  </w:style>
  <w:style w:type="paragraph" w:styleId="Tekstpodstawowy">
    <w:name w:val="Body Text"/>
    <w:basedOn w:val="Normalny"/>
    <w:link w:val="TekstpodstawowyZnak"/>
    <w:uiPriority w:val="99"/>
    <w:unhideWhenUsed/>
    <w:rsid w:val="005B5D49"/>
    <w:pPr>
      <w:spacing w:after="120" w:line="240" w:lineRule="auto"/>
    </w:pPr>
    <w:rPr>
      <w:rFonts w:ascii="Arial" w:eastAsia="Times New Roman" w:hAnsi="Arial" w:cs="Times New Roman"/>
      <w:sz w:val="24"/>
      <w:szCs w:val="20"/>
      <w:lang w:eastAsia="pl-PL"/>
    </w:rPr>
  </w:style>
  <w:style w:type="character" w:customStyle="1" w:styleId="TekstpodstawowyZnak">
    <w:name w:val="Tekst podstawowy Znak"/>
    <w:basedOn w:val="Domylnaczcionkaakapitu"/>
    <w:link w:val="Tekstpodstawowy"/>
    <w:uiPriority w:val="99"/>
    <w:rsid w:val="005B5D49"/>
    <w:rPr>
      <w:rFonts w:ascii="Arial" w:eastAsia="Times New Roman" w:hAnsi="Arial" w:cs="Times New Roman"/>
      <w:sz w:val="24"/>
      <w:szCs w:val="20"/>
      <w:lang w:eastAsia="pl-PL"/>
    </w:rPr>
  </w:style>
  <w:style w:type="paragraph" w:styleId="Bezodstpw">
    <w:name w:val="No Spacing"/>
    <w:link w:val="BezodstpwZnak"/>
    <w:uiPriority w:val="1"/>
    <w:qFormat/>
    <w:rsid w:val="005B5D49"/>
    <w:pPr>
      <w:spacing w:after="0" w:line="240" w:lineRule="auto"/>
    </w:pPr>
  </w:style>
  <w:style w:type="character" w:customStyle="1" w:styleId="BezodstpwZnak">
    <w:name w:val="Bez odstępów Znak"/>
    <w:link w:val="Bezodstpw"/>
    <w:uiPriority w:val="1"/>
    <w:qFormat/>
    <w:rsid w:val="00EE0258"/>
  </w:style>
  <w:style w:type="character" w:styleId="Uwydatnienie">
    <w:name w:val="Emphasis"/>
    <w:basedOn w:val="Domylnaczcionkaakapitu"/>
    <w:uiPriority w:val="20"/>
    <w:qFormat/>
    <w:rsid w:val="005B5D49"/>
    <w:rPr>
      <w:i/>
      <w:iCs/>
    </w:rPr>
  </w:style>
  <w:style w:type="character" w:customStyle="1" w:styleId="normalZnak">
    <w:name w:val="normal Znak"/>
    <w:link w:val="Normalny1"/>
    <w:uiPriority w:val="99"/>
    <w:locked/>
    <w:rsid w:val="005B5D49"/>
    <w:rPr>
      <w:rFonts w:ascii="Arial" w:eastAsia="Times New Roman" w:hAnsi="Arial" w:cs="Arial"/>
      <w:b/>
      <w:bCs/>
      <w:kern w:val="28"/>
      <w:sz w:val="44"/>
      <w:szCs w:val="44"/>
      <w:lang w:eastAsia="pl-PL"/>
    </w:rPr>
  </w:style>
  <w:style w:type="paragraph" w:customStyle="1" w:styleId="Normalny1">
    <w:name w:val="Normalny1"/>
    <w:basedOn w:val="Tytu"/>
    <w:link w:val="normalZnak"/>
    <w:uiPriority w:val="99"/>
    <w:rsid w:val="005B5D49"/>
    <w:pPr>
      <w:spacing w:before="240" w:after="60"/>
      <w:contextualSpacing w:val="0"/>
      <w:jc w:val="center"/>
      <w:outlineLvl w:val="0"/>
    </w:pPr>
    <w:rPr>
      <w:rFonts w:ascii="Arial" w:eastAsia="Times New Roman" w:hAnsi="Arial" w:cs="Arial"/>
      <w:b/>
      <w:bCs/>
      <w:spacing w:val="0"/>
      <w:sz w:val="44"/>
      <w:szCs w:val="44"/>
      <w:lang w:eastAsia="pl-PL"/>
    </w:rPr>
  </w:style>
  <w:style w:type="paragraph" w:styleId="Tytu">
    <w:name w:val="Title"/>
    <w:aliases w:val="RYSUNEK"/>
    <w:basedOn w:val="Normalny"/>
    <w:next w:val="Normalny"/>
    <w:link w:val="TytuZnak"/>
    <w:uiPriority w:val="10"/>
    <w:qFormat/>
    <w:rsid w:val="005B5D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aliases w:val="RYSUNEK Znak"/>
    <w:basedOn w:val="Domylnaczcionkaakapitu"/>
    <w:link w:val="Tytu"/>
    <w:uiPriority w:val="10"/>
    <w:rsid w:val="005B5D49"/>
    <w:rPr>
      <w:rFonts w:asciiTheme="majorHAnsi" w:eastAsiaTheme="majorEastAsia" w:hAnsiTheme="majorHAnsi" w:cstheme="majorBidi"/>
      <w:spacing w:val="-10"/>
      <w:kern w:val="28"/>
      <w:sz w:val="56"/>
      <w:szCs w:val="56"/>
    </w:rPr>
  </w:style>
  <w:style w:type="paragraph" w:customStyle="1" w:styleId="Standard">
    <w:name w:val="Standard"/>
    <w:rsid w:val="005B5D49"/>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customStyle="1" w:styleId="markedcontent">
    <w:name w:val="markedcontent"/>
    <w:basedOn w:val="Domylnaczcionkaakapitu"/>
    <w:rsid w:val="005A4DF4"/>
  </w:style>
  <w:style w:type="table" w:customStyle="1" w:styleId="Tabela-Siatka1">
    <w:name w:val="Tabela - Siatka1"/>
    <w:basedOn w:val="Standardowy"/>
    <w:next w:val="Tabela-Siatka"/>
    <w:uiPriority w:val="59"/>
    <w:rsid w:val="005D5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E4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rsid w:val="00F11D50"/>
  </w:style>
  <w:style w:type="paragraph" w:styleId="Tekstpodstawowywcity">
    <w:name w:val="Body Text Indent"/>
    <w:basedOn w:val="Normalny"/>
    <w:link w:val="TekstpodstawowywcityZnak"/>
    <w:uiPriority w:val="99"/>
    <w:semiHidden/>
    <w:unhideWhenUsed/>
    <w:rsid w:val="00C320DB"/>
    <w:pPr>
      <w:spacing w:after="120"/>
      <w:ind w:left="283"/>
    </w:pPr>
  </w:style>
  <w:style w:type="character" w:customStyle="1" w:styleId="TekstpodstawowywcityZnak">
    <w:name w:val="Tekst podstawowy wcięty Znak"/>
    <w:basedOn w:val="Domylnaczcionkaakapitu"/>
    <w:link w:val="Tekstpodstawowywcity"/>
    <w:uiPriority w:val="99"/>
    <w:semiHidden/>
    <w:rsid w:val="00C320DB"/>
  </w:style>
  <w:style w:type="paragraph" w:styleId="NormalnyWeb">
    <w:name w:val="Normal (Web)"/>
    <w:basedOn w:val="Normalny"/>
    <w:uiPriority w:val="99"/>
    <w:unhideWhenUsed/>
    <w:rsid w:val="00C320D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660529"/>
    <w:pPr>
      <w:autoSpaceDE w:val="0"/>
      <w:autoSpaceDN w:val="0"/>
      <w:adjustRightInd w:val="0"/>
      <w:spacing w:after="0" w:line="240" w:lineRule="auto"/>
    </w:pPr>
    <w:rPr>
      <w:rFonts w:ascii="Arial" w:hAnsi="Arial" w:cs="Arial"/>
      <w:color w:val="000000"/>
      <w:sz w:val="24"/>
      <w:szCs w:val="24"/>
    </w:rPr>
  </w:style>
  <w:style w:type="character" w:styleId="Pogrubienie">
    <w:name w:val="Strong"/>
    <w:basedOn w:val="Domylnaczcionkaakapitu"/>
    <w:uiPriority w:val="22"/>
    <w:qFormat/>
    <w:rsid w:val="009F39DA"/>
    <w:rPr>
      <w:b/>
      <w:bCs/>
    </w:rPr>
  </w:style>
  <w:style w:type="paragraph" w:customStyle="1" w:styleId="Tekst">
    <w:name w:val="Tekst"/>
    <w:basedOn w:val="Normalny"/>
    <w:rsid w:val="009F39DA"/>
    <w:pPr>
      <w:spacing w:after="0" w:line="240" w:lineRule="auto"/>
      <w:ind w:firstLine="567"/>
      <w:jc w:val="both"/>
    </w:pPr>
    <w:rPr>
      <w:rFonts w:ascii="Arial" w:eastAsia="Times New Roman" w:hAnsi="Arial" w:cs="Times New Roman"/>
      <w:sz w:val="24"/>
      <w:szCs w:val="20"/>
      <w:lang w:eastAsia="pl-PL"/>
    </w:rPr>
  </w:style>
  <w:style w:type="paragraph" w:customStyle="1" w:styleId="14tekst">
    <w:name w:val="1.4 tekst"/>
    <w:basedOn w:val="Normalny"/>
    <w:link w:val="14tekstZnak"/>
    <w:qFormat/>
    <w:rsid w:val="00CA6459"/>
    <w:pPr>
      <w:spacing w:after="0" w:line="276" w:lineRule="auto"/>
      <w:ind w:firstLine="567"/>
      <w:jc w:val="both"/>
    </w:pPr>
    <w:rPr>
      <w:rFonts w:ascii="Arial" w:eastAsia="Calibri" w:hAnsi="Arial" w:cs="Times New Roman"/>
      <w:b/>
      <w:lang w:val="x-none"/>
    </w:rPr>
  </w:style>
  <w:style w:type="character" w:customStyle="1" w:styleId="14tekstZnak">
    <w:name w:val="1.4 tekst Znak"/>
    <w:link w:val="14tekst"/>
    <w:rsid w:val="00CA6459"/>
    <w:rPr>
      <w:rFonts w:ascii="Arial" w:eastAsia="Calibri" w:hAnsi="Arial" w:cs="Times New Roman"/>
      <w:b/>
      <w:lang w:val="x-none"/>
    </w:rPr>
  </w:style>
  <w:style w:type="paragraph" w:styleId="Legenda">
    <w:name w:val="caption"/>
    <w:aliases w:val="Podpis rys,Tytuł tabeli,Podpis nad obiektem,Legenda Znak Znak Znak,Legenda Znak Znak,Legenda Znak Znak Znak Znak,Legenda Znak Znak Znak Znak Znak Znak,Legenda Znak Znak Znak Znak Znak Znak Znak,Legenda_rysunek"/>
    <w:basedOn w:val="Normalny"/>
    <w:next w:val="Normalny"/>
    <w:link w:val="LegendaZnak"/>
    <w:uiPriority w:val="35"/>
    <w:unhideWhenUsed/>
    <w:qFormat/>
    <w:rsid w:val="00BE1EEC"/>
    <w:pPr>
      <w:spacing w:after="0" w:line="240" w:lineRule="auto"/>
    </w:pPr>
    <w:rPr>
      <w:b/>
      <w:bCs/>
      <w:color w:val="5B9BD5" w:themeColor="accent1"/>
      <w:sz w:val="18"/>
      <w:szCs w:val="18"/>
    </w:rPr>
  </w:style>
  <w:style w:type="character" w:customStyle="1" w:styleId="LegendaZnak">
    <w:name w:val="Legenda Znak"/>
    <w:aliases w:val="Podpis rys Znak,Tytuł tabeli Znak,Podpis nad obiektem Znak,Legenda Znak Znak Znak Znak1,Legenda Znak Znak Znak1,Legenda Znak Znak Znak Znak Znak,Legenda Znak Znak Znak Znak Znak Znak Znak1,Legenda Znak Znak Znak Znak Znak Znak Znak Znak"/>
    <w:basedOn w:val="Domylnaczcionkaakapitu"/>
    <w:link w:val="Legenda"/>
    <w:uiPriority w:val="35"/>
    <w:locked/>
    <w:rsid w:val="00BE1EEC"/>
    <w:rPr>
      <w:b/>
      <w:bCs/>
      <w:color w:val="5B9BD5" w:themeColor="accent1"/>
      <w:sz w:val="18"/>
      <w:szCs w:val="18"/>
    </w:rPr>
  </w:style>
  <w:style w:type="table" w:customStyle="1" w:styleId="Siatkatabelijasna1">
    <w:name w:val="Siatka tabeli — jasna1"/>
    <w:basedOn w:val="Standardowy"/>
    <w:uiPriority w:val="40"/>
    <w:rsid w:val="00BE1EE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NormalStyle">
    <w:name w:val="NormalStyle"/>
    <w:rsid w:val="00BE1EEC"/>
    <w:pPr>
      <w:spacing w:after="0" w:line="240" w:lineRule="auto"/>
    </w:pPr>
    <w:rPr>
      <w:rFonts w:ascii="Arial" w:eastAsia="Arial" w:hAnsi="Arial" w:cs="Arial"/>
      <w:color w:val="000000" w:themeColor="text1"/>
      <w:sz w:val="24"/>
      <w:lang w:eastAsia="zh-TW"/>
    </w:rPr>
  </w:style>
  <w:style w:type="character" w:customStyle="1" w:styleId="Pogrubienie1">
    <w:name w:val="Pogrubienie1"/>
    <w:rsid w:val="001B6B3B"/>
    <w:rPr>
      <w:b/>
      <w:bCs/>
    </w:rPr>
  </w:style>
  <w:style w:type="character" w:customStyle="1" w:styleId="WW8Num1z0">
    <w:name w:val="WW8Num1z0"/>
    <w:rsid w:val="00A03225"/>
  </w:style>
  <w:style w:type="character" w:customStyle="1" w:styleId="WW8Num1z1">
    <w:name w:val="WW8Num1z1"/>
    <w:rsid w:val="00A03225"/>
  </w:style>
  <w:style w:type="character" w:customStyle="1" w:styleId="WW8Num1z2">
    <w:name w:val="WW8Num1z2"/>
    <w:rsid w:val="00A03225"/>
  </w:style>
  <w:style w:type="character" w:customStyle="1" w:styleId="WW8Num1z3">
    <w:name w:val="WW8Num1z3"/>
    <w:rsid w:val="00A03225"/>
  </w:style>
  <w:style w:type="character" w:customStyle="1" w:styleId="WW8Num1z4">
    <w:name w:val="WW8Num1z4"/>
    <w:rsid w:val="00A03225"/>
  </w:style>
  <w:style w:type="character" w:customStyle="1" w:styleId="WW8Num1z5">
    <w:name w:val="WW8Num1z5"/>
    <w:rsid w:val="00A03225"/>
  </w:style>
  <w:style w:type="character" w:customStyle="1" w:styleId="WW8Num1z6">
    <w:name w:val="WW8Num1z6"/>
    <w:rsid w:val="00A03225"/>
  </w:style>
  <w:style w:type="character" w:customStyle="1" w:styleId="WW8Num1z7">
    <w:name w:val="WW8Num1z7"/>
    <w:rsid w:val="00A03225"/>
  </w:style>
  <w:style w:type="character" w:customStyle="1" w:styleId="WW8Num1z8">
    <w:name w:val="WW8Num1z8"/>
    <w:rsid w:val="00A03225"/>
  </w:style>
  <w:style w:type="character" w:customStyle="1" w:styleId="WW8Num2z0">
    <w:name w:val="WW8Num2z0"/>
    <w:rsid w:val="00A03225"/>
  </w:style>
  <w:style w:type="character" w:customStyle="1" w:styleId="WW8Num2z1">
    <w:name w:val="WW8Num2z1"/>
    <w:rsid w:val="00A03225"/>
  </w:style>
  <w:style w:type="character" w:customStyle="1" w:styleId="WW8Num2z2">
    <w:name w:val="WW8Num2z2"/>
    <w:rsid w:val="00A03225"/>
  </w:style>
  <w:style w:type="character" w:customStyle="1" w:styleId="WW8Num2z3">
    <w:name w:val="WW8Num2z3"/>
    <w:rsid w:val="00A03225"/>
  </w:style>
  <w:style w:type="character" w:customStyle="1" w:styleId="WW8Num2z4">
    <w:name w:val="WW8Num2z4"/>
    <w:rsid w:val="00A03225"/>
  </w:style>
  <w:style w:type="character" w:customStyle="1" w:styleId="WW8Num2z5">
    <w:name w:val="WW8Num2z5"/>
    <w:rsid w:val="00A03225"/>
  </w:style>
  <w:style w:type="character" w:customStyle="1" w:styleId="WW8Num2z6">
    <w:name w:val="WW8Num2z6"/>
    <w:rsid w:val="00A03225"/>
  </w:style>
  <w:style w:type="character" w:customStyle="1" w:styleId="WW8Num2z7">
    <w:name w:val="WW8Num2z7"/>
    <w:rsid w:val="00A03225"/>
  </w:style>
  <w:style w:type="character" w:customStyle="1" w:styleId="WW8Num2z8">
    <w:name w:val="WW8Num2z8"/>
    <w:rsid w:val="00A03225"/>
  </w:style>
  <w:style w:type="character" w:customStyle="1" w:styleId="ListLabel1">
    <w:name w:val="ListLabel 1"/>
    <w:rsid w:val="00A03225"/>
    <w:rPr>
      <w:rFonts w:ascii="Arial" w:eastAsia="Calibri" w:hAnsi="Arial" w:cs="Arial"/>
    </w:rPr>
  </w:style>
  <w:style w:type="character" w:customStyle="1" w:styleId="ListLabel2">
    <w:name w:val="ListLabel 2"/>
    <w:rsid w:val="00A03225"/>
    <w:rPr>
      <w:rFonts w:cs="Courier New"/>
    </w:rPr>
  </w:style>
  <w:style w:type="character" w:customStyle="1" w:styleId="ListLabel3">
    <w:name w:val="ListLabel 3"/>
    <w:rsid w:val="00A03225"/>
    <w:rPr>
      <w:rFonts w:cs="Courier New"/>
    </w:rPr>
  </w:style>
  <w:style w:type="character" w:customStyle="1" w:styleId="ListLabel4">
    <w:name w:val="ListLabel 4"/>
    <w:rsid w:val="00A03225"/>
    <w:rPr>
      <w:rFonts w:cs="Courier New"/>
    </w:rPr>
  </w:style>
  <w:style w:type="character" w:customStyle="1" w:styleId="ListLabel5">
    <w:name w:val="ListLabel 5"/>
    <w:rsid w:val="00A03225"/>
    <w:rPr>
      <w:rFonts w:ascii="Arial" w:eastAsia="Calibri" w:hAnsi="Arial" w:cs="Arial"/>
    </w:rPr>
  </w:style>
  <w:style w:type="character" w:customStyle="1" w:styleId="ListLabel6">
    <w:name w:val="ListLabel 6"/>
    <w:rsid w:val="00A03225"/>
    <w:rPr>
      <w:rFonts w:cs="Courier New"/>
    </w:rPr>
  </w:style>
  <w:style w:type="character" w:customStyle="1" w:styleId="ListLabel7">
    <w:name w:val="ListLabel 7"/>
    <w:rsid w:val="00A03225"/>
    <w:rPr>
      <w:rFonts w:cs="Courier New"/>
    </w:rPr>
  </w:style>
  <w:style w:type="character" w:customStyle="1" w:styleId="ListLabel8">
    <w:name w:val="ListLabel 8"/>
    <w:rsid w:val="00A03225"/>
    <w:rPr>
      <w:rFonts w:cs="Courier New"/>
    </w:rPr>
  </w:style>
  <w:style w:type="paragraph" w:customStyle="1" w:styleId="Nagwek10">
    <w:name w:val="Nagłówek1"/>
    <w:basedOn w:val="Normalny"/>
    <w:next w:val="Tekstpodstawowy"/>
    <w:rsid w:val="00A03225"/>
    <w:pPr>
      <w:keepNext/>
      <w:suppressAutoHyphens/>
      <w:spacing w:before="240" w:after="120" w:line="240" w:lineRule="auto"/>
    </w:pPr>
    <w:rPr>
      <w:rFonts w:ascii="Liberation Sans" w:eastAsia="Microsoft YaHei" w:hAnsi="Liberation Sans" w:cs="Arial"/>
      <w:kern w:val="2"/>
      <w:sz w:val="28"/>
      <w:szCs w:val="28"/>
      <w:lang w:eastAsia="zh-CN" w:bidi="hi-IN"/>
    </w:rPr>
  </w:style>
  <w:style w:type="paragraph" w:styleId="Lista">
    <w:name w:val="List"/>
    <w:basedOn w:val="Tekstpodstawowy"/>
    <w:rsid w:val="00A03225"/>
    <w:pPr>
      <w:suppressAutoHyphens/>
      <w:spacing w:after="140" w:line="276" w:lineRule="auto"/>
    </w:pPr>
    <w:rPr>
      <w:rFonts w:ascii="Liberation Serif" w:eastAsia="NSimSun" w:hAnsi="Liberation Serif" w:cs="Arial"/>
      <w:kern w:val="2"/>
      <w:szCs w:val="24"/>
      <w:lang w:eastAsia="zh-CN" w:bidi="hi-IN"/>
    </w:rPr>
  </w:style>
  <w:style w:type="paragraph" w:customStyle="1" w:styleId="Indeks">
    <w:name w:val="Indeks"/>
    <w:basedOn w:val="Normalny"/>
    <w:rsid w:val="00A03225"/>
    <w:pPr>
      <w:suppressLineNumbers/>
      <w:suppressAutoHyphens/>
      <w:spacing w:after="0" w:line="240" w:lineRule="auto"/>
    </w:pPr>
    <w:rPr>
      <w:rFonts w:ascii="Liberation Serif" w:eastAsia="NSimSun" w:hAnsi="Liberation Serif" w:cs="Arial"/>
      <w:kern w:val="2"/>
      <w:sz w:val="24"/>
      <w:szCs w:val="24"/>
      <w:lang w:eastAsia="zh-CN" w:bidi="hi-IN"/>
    </w:rPr>
  </w:style>
  <w:style w:type="paragraph" w:customStyle="1" w:styleId="Bezodstpw1">
    <w:name w:val="Bez odstępów1"/>
    <w:rsid w:val="00A03225"/>
    <w:pPr>
      <w:suppressAutoHyphens/>
      <w:spacing w:after="0" w:line="240" w:lineRule="auto"/>
    </w:pPr>
    <w:rPr>
      <w:rFonts w:ascii="Calibri" w:eastAsia="Calibri" w:hAnsi="Calibri" w:cs="Arial"/>
    </w:rPr>
  </w:style>
  <w:style w:type="paragraph" w:customStyle="1" w:styleId="Zawartotabeli">
    <w:name w:val="Zawartość tabeli"/>
    <w:basedOn w:val="Normalny"/>
    <w:rsid w:val="00A03225"/>
    <w:pPr>
      <w:widowControl w:val="0"/>
      <w:suppressLineNumbers/>
      <w:suppressAutoHyphens/>
      <w:spacing w:after="0" w:line="240" w:lineRule="auto"/>
    </w:pPr>
    <w:rPr>
      <w:rFonts w:ascii="Liberation Serif" w:eastAsia="NSimSun" w:hAnsi="Liberation Serif" w:cs="Arial"/>
      <w:kern w:val="2"/>
      <w:sz w:val="24"/>
      <w:szCs w:val="24"/>
      <w:lang w:eastAsia="zh-CN" w:bidi="hi-IN"/>
    </w:rPr>
  </w:style>
  <w:style w:type="paragraph" w:customStyle="1" w:styleId="Nagwektabeli">
    <w:name w:val="Nagłówek tabeli"/>
    <w:basedOn w:val="Zawartotabeli"/>
    <w:rsid w:val="00A03225"/>
    <w:pPr>
      <w:jc w:val="center"/>
    </w:pPr>
    <w:rPr>
      <w:b/>
      <w:bCs/>
    </w:rPr>
  </w:style>
  <w:style w:type="paragraph" w:customStyle="1" w:styleId="Akapitzlist2">
    <w:name w:val="Akapit z listą2"/>
    <w:basedOn w:val="Normalny"/>
    <w:rsid w:val="00A03225"/>
    <w:pPr>
      <w:suppressAutoHyphens/>
      <w:spacing w:line="252" w:lineRule="auto"/>
      <w:ind w:left="720"/>
      <w:contextualSpacing/>
    </w:pPr>
    <w:rPr>
      <w:rFonts w:ascii="Liberation Serif" w:eastAsia="NSimSun" w:hAnsi="Liberation Serif" w:cs="Arial"/>
      <w:kern w:val="2"/>
      <w:sz w:val="24"/>
      <w:szCs w:val="24"/>
      <w:lang w:eastAsia="zh-CN" w:bidi="hi-IN"/>
    </w:rPr>
  </w:style>
  <w:style w:type="paragraph" w:customStyle="1" w:styleId="Bezodstpw2">
    <w:name w:val="Bez odstępów2"/>
    <w:rsid w:val="00A03225"/>
    <w:pPr>
      <w:suppressAutoHyphens/>
      <w:spacing w:after="0" w:line="240" w:lineRule="auto"/>
    </w:pPr>
    <w:rPr>
      <w:rFonts w:ascii="Calibri" w:eastAsia="Calibri" w:hAnsi="Calibri" w:cs="Arial"/>
    </w:rPr>
  </w:style>
  <w:style w:type="character" w:customStyle="1" w:styleId="ng-binding">
    <w:name w:val="ng-binding"/>
    <w:rsid w:val="005B602C"/>
  </w:style>
  <w:style w:type="character" w:customStyle="1" w:styleId="normaltextrun">
    <w:name w:val="normaltextrun"/>
    <w:basedOn w:val="Domylnaczcionkaakapitu"/>
    <w:rsid w:val="00B43EA1"/>
  </w:style>
  <w:style w:type="character" w:styleId="Odwoanieprzypisukocowego">
    <w:name w:val="endnote reference"/>
    <w:basedOn w:val="Domylnaczcionkaakapitu"/>
    <w:uiPriority w:val="99"/>
    <w:semiHidden/>
    <w:unhideWhenUsed/>
    <w:rsid w:val="00DF10CC"/>
    <w:rPr>
      <w:vertAlign w:val="superscript"/>
    </w:rPr>
  </w:style>
  <w:style w:type="character" w:customStyle="1" w:styleId="Nagwek4Znak">
    <w:name w:val="Nagłówek 4 Znak"/>
    <w:basedOn w:val="Domylnaczcionkaakapitu"/>
    <w:link w:val="Nagwek4"/>
    <w:uiPriority w:val="9"/>
    <w:rsid w:val="00032E06"/>
    <w:rPr>
      <w:rFonts w:asciiTheme="majorHAnsi" w:eastAsiaTheme="majorEastAsia" w:hAnsiTheme="majorHAnsi" w:cstheme="majorBidi"/>
      <w:i/>
      <w:iCs/>
      <w:color w:val="2E74B5" w:themeColor="accent1" w:themeShade="BF"/>
      <w:sz w:val="20"/>
      <w:szCs w:val="20"/>
      <w:lang w:eastAsia="pl-PL"/>
    </w:rPr>
  </w:style>
  <w:style w:type="character" w:customStyle="1" w:styleId="xtlid-translation">
    <w:name w:val="x_tlid-translation"/>
    <w:basedOn w:val="Domylnaczcionkaakapitu"/>
    <w:rsid w:val="008710FB"/>
  </w:style>
  <w:style w:type="character" w:styleId="Numerwiersza">
    <w:name w:val="line number"/>
    <w:basedOn w:val="Domylnaczcionkaakapitu"/>
    <w:uiPriority w:val="99"/>
    <w:semiHidden/>
    <w:unhideWhenUsed/>
    <w:rsid w:val="00B32156"/>
  </w:style>
  <w:style w:type="paragraph" w:customStyle="1" w:styleId="xmsonormal">
    <w:name w:val="x_msonormal"/>
    <w:basedOn w:val="Normalny"/>
    <w:rsid w:val="007C5B1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msonormal0">
    <w:name w:val="xmsonormal"/>
    <w:basedOn w:val="Normalny"/>
    <w:rsid w:val="003B798F"/>
    <w:pPr>
      <w:spacing w:after="0" w:line="240" w:lineRule="auto"/>
    </w:pPr>
    <w:rPr>
      <w:rFonts w:ascii="Calibri" w:eastAsia="Calibri" w:hAnsi="Calibri" w:cs="Calibri"/>
      <w:lang w:eastAsia="pl-PL"/>
    </w:rPr>
  </w:style>
  <w:style w:type="paragraph" w:styleId="Tekstprzypisukocowego">
    <w:name w:val="endnote text"/>
    <w:basedOn w:val="Normalny"/>
    <w:link w:val="TekstprzypisukocowegoZnak"/>
    <w:uiPriority w:val="99"/>
    <w:semiHidden/>
    <w:unhideWhenUsed/>
    <w:rsid w:val="0034489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44897"/>
    <w:rPr>
      <w:sz w:val="20"/>
      <w:szCs w:val="20"/>
    </w:rPr>
  </w:style>
  <w:style w:type="paragraph" w:styleId="Zwykytekst">
    <w:name w:val="Plain Text"/>
    <w:basedOn w:val="Normalny"/>
    <w:link w:val="ZwykytekstZnak"/>
    <w:uiPriority w:val="99"/>
    <w:unhideWhenUsed/>
    <w:rsid w:val="00B266CB"/>
    <w:pPr>
      <w:spacing w:after="0" w:line="240" w:lineRule="auto"/>
    </w:pPr>
    <w:rPr>
      <w:rFonts w:ascii="Calibri" w:hAnsi="Calibri" w:cs="Calibri"/>
    </w:rPr>
  </w:style>
  <w:style w:type="character" w:customStyle="1" w:styleId="ZwykytekstZnak">
    <w:name w:val="Zwykły tekst Znak"/>
    <w:basedOn w:val="Domylnaczcionkaakapitu"/>
    <w:link w:val="Zwykytekst"/>
    <w:uiPriority w:val="99"/>
    <w:rsid w:val="00B266CB"/>
    <w:rPr>
      <w:rFonts w:ascii="Calibri" w:hAnsi="Calibri" w:cs="Calibri"/>
    </w:rPr>
  </w:style>
  <w:style w:type="character" w:customStyle="1" w:styleId="highlight">
    <w:name w:val="highlight"/>
    <w:basedOn w:val="Domylnaczcionkaakapitu"/>
    <w:rsid w:val="005B1228"/>
  </w:style>
  <w:style w:type="character" w:customStyle="1" w:styleId="ReportTextChar">
    <w:name w:val="Report Text Char"/>
    <w:aliases w:val="Left:  0 cm Char Char"/>
    <w:basedOn w:val="Domylnaczcionkaakapitu"/>
    <w:link w:val="ReportText"/>
    <w:uiPriority w:val="3"/>
    <w:locked/>
    <w:rsid w:val="005B1228"/>
    <w:rPr>
      <w:rFonts w:ascii="MS Mincho" w:eastAsiaTheme="minorEastAsia" w:hAnsi="MS Mincho" w:cs="Times New Roman"/>
      <w:szCs w:val="20"/>
    </w:rPr>
  </w:style>
  <w:style w:type="paragraph" w:customStyle="1" w:styleId="ReportText">
    <w:name w:val="Report Text"/>
    <w:aliases w:val="caext,Left:  0 cm"/>
    <w:link w:val="ReportTextChar"/>
    <w:uiPriority w:val="3"/>
    <w:qFormat/>
    <w:rsid w:val="005B1228"/>
    <w:pPr>
      <w:spacing w:before="170" w:after="170" w:line="260" w:lineRule="atLeast"/>
      <w:jc w:val="both"/>
    </w:pPr>
    <w:rPr>
      <w:rFonts w:ascii="MS Mincho" w:eastAsiaTheme="minorEastAsia" w:hAnsi="MS Mincho" w:cs="Times New Roman"/>
      <w:szCs w:val="20"/>
    </w:rPr>
  </w:style>
  <w:style w:type="character" w:customStyle="1" w:styleId="Nagwek5Znak">
    <w:name w:val="Nagłówek 5 Znak"/>
    <w:basedOn w:val="Domylnaczcionkaakapitu"/>
    <w:link w:val="Nagwek5"/>
    <w:uiPriority w:val="9"/>
    <w:semiHidden/>
    <w:rsid w:val="0052323B"/>
    <w:rPr>
      <w:rFonts w:ascii="Calibri Light" w:eastAsia="Times New Roman" w:hAnsi="Calibri Light" w:cs="Times New Roman"/>
      <w:b/>
      <w:color w:val="1F3763"/>
    </w:rPr>
  </w:style>
  <w:style w:type="character" w:customStyle="1" w:styleId="Nagwek6Znak">
    <w:name w:val="Nagłówek 6 Znak"/>
    <w:basedOn w:val="Domylnaczcionkaakapitu"/>
    <w:link w:val="Nagwek6"/>
    <w:uiPriority w:val="9"/>
    <w:semiHidden/>
    <w:rsid w:val="0052323B"/>
    <w:rPr>
      <w:rFonts w:ascii="Calibri Light" w:eastAsia="Times New Roman" w:hAnsi="Calibri Light" w:cs="Times New Roman"/>
      <w:b/>
      <w:i/>
      <w:iCs/>
      <w:color w:val="1F3763"/>
    </w:rPr>
  </w:style>
  <w:style w:type="character" w:customStyle="1" w:styleId="Nagwek7Znak">
    <w:name w:val="Nagłówek 7 Znak"/>
    <w:basedOn w:val="Domylnaczcionkaakapitu"/>
    <w:link w:val="Nagwek7"/>
    <w:uiPriority w:val="9"/>
    <w:semiHidden/>
    <w:rsid w:val="0052323B"/>
    <w:rPr>
      <w:rFonts w:ascii="Calibri Light" w:eastAsia="Times New Roman" w:hAnsi="Calibri Light" w:cs="Times New Roman"/>
      <w:b/>
      <w:i/>
      <w:iCs/>
      <w:color w:val="404040"/>
    </w:rPr>
  </w:style>
  <w:style w:type="character" w:customStyle="1" w:styleId="Nagwek8Znak">
    <w:name w:val="Nagłówek 8 Znak"/>
    <w:basedOn w:val="Domylnaczcionkaakapitu"/>
    <w:link w:val="Nagwek8"/>
    <w:uiPriority w:val="9"/>
    <w:semiHidden/>
    <w:rsid w:val="0052323B"/>
    <w:rPr>
      <w:rFonts w:ascii="Calibri Light" w:eastAsia="Times New Roman" w:hAnsi="Calibri Light" w:cs="Times New Roman"/>
      <w:b/>
      <w:color w:val="4472C4"/>
      <w:sz w:val="20"/>
      <w:szCs w:val="20"/>
    </w:rPr>
  </w:style>
  <w:style w:type="character" w:customStyle="1" w:styleId="Nagwek9Znak">
    <w:name w:val="Nagłówek 9 Znak"/>
    <w:basedOn w:val="Domylnaczcionkaakapitu"/>
    <w:link w:val="Nagwek9"/>
    <w:uiPriority w:val="9"/>
    <w:semiHidden/>
    <w:rsid w:val="0052323B"/>
    <w:rPr>
      <w:rFonts w:ascii="Calibri Light" w:eastAsia="Times New Roman" w:hAnsi="Calibri Light" w:cs="Times New Roman"/>
      <w:b/>
      <w:i/>
      <w:iCs/>
      <w:color w:val="404040"/>
      <w:sz w:val="20"/>
      <w:szCs w:val="20"/>
    </w:rPr>
  </w:style>
  <w:style w:type="paragraph" w:styleId="Tekstpodstawowy2">
    <w:name w:val="Body Text 2"/>
    <w:basedOn w:val="Normalny"/>
    <w:link w:val="Tekstpodstawowy2Znak"/>
    <w:uiPriority w:val="99"/>
    <w:unhideWhenUsed/>
    <w:rsid w:val="0052323B"/>
    <w:pPr>
      <w:spacing w:after="120" w:line="480" w:lineRule="auto"/>
      <w:jc w:val="both"/>
    </w:pPr>
    <w:rPr>
      <w:rFonts w:ascii="Calibri" w:eastAsia="Times New Roman" w:hAnsi="Calibri" w:cs="Calibri"/>
      <w:color w:val="002060"/>
      <w:szCs w:val="20"/>
    </w:rPr>
  </w:style>
  <w:style w:type="character" w:customStyle="1" w:styleId="Tekstpodstawowy2Znak">
    <w:name w:val="Tekst podstawowy 2 Znak"/>
    <w:basedOn w:val="Domylnaczcionkaakapitu"/>
    <w:link w:val="Tekstpodstawowy2"/>
    <w:uiPriority w:val="99"/>
    <w:rsid w:val="0052323B"/>
    <w:rPr>
      <w:rFonts w:ascii="Calibri" w:eastAsia="Times New Roman" w:hAnsi="Calibri" w:cs="Calibri"/>
      <w:color w:val="002060"/>
      <w:szCs w:val="20"/>
    </w:rPr>
  </w:style>
  <w:style w:type="paragraph" w:styleId="Tekstpodstawowy3">
    <w:name w:val="Body Text 3"/>
    <w:basedOn w:val="Normalny"/>
    <w:link w:val="Tekstpodstawowy3Znak"/>
    <w:uiPriority w:val="99"/>
    <w:unhideWhenUsed/>
    <w:rsid w:val="0052323B"/>
    <w:pPr>
      <w:spacing w:after="120" w:line="276" w:lineRule="auto"/>
      <w:jc w:val="both"/>
    </w:pPr>
    <w:rPr>
      <w:rFonts w:ascii="Calibri" w:eastAsia="Times New Roman" w:hAnsi="Calibri" w:cs="Calibri"/>
      <w:color w:val="002060"/>
      <w:sz w:val="16"/>
      <w:szCs w:val="16"/>
    </w:rPr>
  </w:style>
  <w:style w:type="character" w:customStyle="1" w:styleId="Tekstpodstawowy3Znak">
    <w:name w:val="Tekst podstawowy 3 Znak"/>
    <w:basedOn w:val="Domylnaczcionkaakapitu"/>
    <w:link w:val="Tekstpodstawowy3"/>
    <w:uiPriority w:val="99"/>
    <w:rsid w:val="0052323B"/>
    <w:rPr>
      <w:rFonts w:ascii="Calibri" w:eastAsia="Times New Roman" w:hAnsi="Calibri" w:cs="Calibri"/>
      <w:color w:val="002060"/>
      <w:sz w:val="16"/>
      <w:szCs w:val="16"/>
    </w:rPr>
  </w:style>
  <w:style w:type="table" w:customStyle="1" w:styleId="Tabelasiatki4akcent11">
    <w:name w:val="Tabela siatki 4 — akcent 11"/>
    <w:basedOn w:val="Standardowy"/>
    <w:uiPriority w:val="49"/>
    <w:rsid w:val="0052323B"/>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Jasnalistaakcent11">
    <w:name w:val="Jasna lista — akcent 11"/>
    <w:uiPriority w:val="99"/>
    <w:rsid w:val="0052323B"/>
    <w:pPr>
      <w:spacing w:after="120" w:line="276" w:lineRule="auto"/>
    </w:pPr>
    <w:rPr>
      <w:rFonts w:ascii="Calibri" w:eastAsia="Calibri" w:hAnsi="Calibri" w:cs="Times New Roman"/>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styleId="Wyrnienieintensywne">
    <w:name w:val="Intense Emphasis"/>
    <w:uiPriority w:val="21"/>
    <w:qFormat/>
    <w:rsid w:val="0052323B"/>
    <w:rPr>
      <w:i/>
      <w:iCs/>
      <w:color w:val="4F81BD"/>
    </w:rPr>
  </w:style>
  <w:style w:type="character" w:styleId="Odwoanieintensywne">
    <w:name w:val="Intense Reference"/>
    <w:uiPriority w:val="32"/>
    <w:qFormat/>
    <w:rsid w:val="0052323B"/>
    <w:rPr>
      <w:b/>
      <w:bCs/>
      <w:smallCaps/>
      <w:color w:val="4F81BD"/>
      <w:spacing w:val="5"/>
    </w:rPr>
  </w:style>
  <w:style w:type="paragraph" w:styleId="Podtytu">
    <w:name w:val="Subtitle"/>
    <w:basedOn w:val="Normalny"/>
    <w:next w:val="Normalny"/>
    <w:link w:val="PodtytuZnak"/>
    <w:uiPriority w:val="11"/>
    <w:qFormat/>
    <w:rsid w:val="0052323B"/>
    <w:pPr>
      <w:numPr>
        <w:ilvl w:val="1"/>
      </w:numPr>
      <w:spacing w:line="276" w:lineRule="auto"/>
    </w:pPr>
    <w:rPr>
      <w:rFonts w:ascii="Calibri" w:eastAsia="Times New Roman" w:hAnsi="Calibri" w:cs="Times New Roman"/>
      <w:color w:val="5A5A5A"/>
      <w:spacing w:val="15"/>
    </w:rPr>
  </w:style>
  <w:style w:type="character" w:customStyle="1" w:styleId="PodtytuZnak">
    <w:name w:val="Podtytuł Znak"/>
    <w:basedOn w:val="Domylnaczcionkaakapitu"/>
    <w:link w:val="Podtytu"/>
    <w:uiPriority w:val="11"/>
    <w:rsid w:val="0052323B"/>
    <w:rPr>
      <w:rFonts w:ascii="Calibri" w:eastAsia="Times New Roman" w:hAnsi="Calibri" w:cs="Times New Roman"/>
      <w:color w:val="5A5A5A"/>
      <w:spacing w:val="15"/>
    </w:rPr>
  </w:style>
  <w:style w:type="paragraph" w:customStyle="1" w:styleId="nowynormalny">
    <w:name w:val="nowy_normalny"/>
    <w:basedOn w:val="Normalny"/>
    <w:link w:val="nowynormalnyZnak"/>
    <w:qFormat/>
    <w:rsid w:val="0052323B"/>
    <w:pPr>
      <w:spacing w:after="0" w:line="300" w:lineRule="exact"/>
      <w:ind w:firstLine="567"/>
      <w:jc w:val="both"/>
    </w:pPr>
    <w:rPr>
      <w:rFonts w:ascii="Arial" w:eastAsia="Times New Roman" w:hAnsi="Arial" w:cs="Times New Roman"/>
      <w:sz w:val="20"/>
      <w:szCs w:val="24"/>
      <w:lang w:eastAsia="pl-PL"/>
    </w:rPr>
  </w:style>
  <w:style w:type="character" w:customStyle="1" w:styleId="nowynormalnyZnak">
    <w:name w:val="nowy_normalny Znak"/>
    <w:link w:val="nowynormalny"/>
    <w:rsid w:val="0052323B"/>
    <w:rPr>
      <w:rFonts w:ascii="Arial" w:eastAsia="Times New Roman" w:hAnsi="Arial" w:cs="Times New Roman"/>
      <w:sz w:val="20"/>
      <w:szCs w:val="24"/>
      <w:lang w:eastAsia="pl-PL"/>
    </w:rPr>
  </w:style>
  <w:style w:type="paragraph" w:customStyle="1" w:styleId="Mapa">
    <w:name w:val="Mapa"/>
    <w:basedOn w:val="Normalny"/>
    <w:link w:val="MapaZnak"/>
    <w:qFormat/>
    <w:rsid w:val="0052323B"/>
    <w:pPr>
      <w:numPr>
        <w:numId w:val="219"/>
      </w:numPr>
      <w:autoSpaceDE w:val="0"/>
      <w:autoSpaceDN w:val="0"/>
      <w:adjustRightInd w:val="0"/>
      <w:spacing w:before="120" w:after="0" w:line="240" w:lineRule="auto"/>
      <w:ind w:left="357" w:hanging="357"/>
      <w:jc w:val="both"/>
    </w:pPr>
    <w:rPr>
      <w:rFonts w:ascii="Calibri" w:eastAsia="Calibri" w:hAnsi="Calibri" w:cs="Times New Roman"/>
      <w:b/>
      <w:sz w:val="16"/>
      <w:szCs w:val="24"/>
    </w:rPr>
  </w:style>
  <w:style w:type="character" w:customStyle="1" w:styleId="MapaZnak">
    <w:name w:val="Mapa Znak"/>
    <w:link w:val="Mapa"/>
    <w:rsid w:val="0052323B"/>
    <w:rPr>
      <w:rFonts w:ascii="Calibri" w:eastAsia="Calibri" w:hAnsi="Calibri" w:cs="Times New Roman"/>
      <w:b/>
      <w:sz w:val="16"/>
      <w:szCs w:val="24"/>
    </w:rPr>
  </w:style>
  <w:style w:type="paragraph" w:customStyle="1" w:styleId="wykres">
    <w:name w:val="wykres"/>
    <w:basedOn w:val="Normalny"/>
    <w:autoRedefine/>
    <w:qFormat/>
    <w:rsid w:val="0052323B"/>
    <w:pPr>
      <w:autoSpaceDE w:val="0"/>
      <w:autoSpaceDN w:val="0"/>
      <w:adjustRightInd w:val="0"/>
      <w:spacing w:before="120" w:after="120" w:line="240" w:lineRule="auto"/>
      <w:ind w:left="357" w:hanging="357"/>
      <w:jc w:val="center"/>
    </w:pPr>
    <w:rPr>
      <w:rFonts w:ascii="Calibri" w:eastAsia="Calibri" w:hAnsi="Calibri" w:cs="Calibri"/>
      <w:b/>
      <w:noProof/>
      <w:color w:val="000000"/>
      <w:sz w:val="16"/>
      <w:szCs w:val="16"/>
      <w:lang w:eastAsia="pl-PL"/>
    </w:rPr>
  </w:style>
  <w:style w:type="paragraph" w:customStyle="1" w:styleId="mj2">
    <w:name w:val="mój 2"/>
    <w:basedOn w:val="Legenda"/>
    <w:link w:val="mj2Znak"/>
    <w:autoRedefine/>
    <w:qFormat/>
    <w:rsid w:val="0052323B"/>
    <w:pPr>
      <w:tabs>
        <w:tab w:val="left" w:pos="1215"/>
        <w:tab w:val="center" w:pos="5392"/>
      </w:tabs>
      <w:ind w:right="-1"/>
      <w:jc w:val="center"/>
    </w:pPr>
    <w:rPr>
      <w:rFonts w:ascii="Calibri" w:eastAsia="Calibri" w:hAnsi="Calibri" w:cs="Calibri"/>
      <w:color w:val="000000"/>
      <w:sz w:val="16"/>
      <w:szCs w:val="16"/>
      <w:lang w:eastAsia="pl-PL"/>
    </w:rPr>
  </w:style>
  <w:style w:type="character" w:customStyle="1" w:styleId="mj2Znak">
    <w:name w:val="mój 2 Znak"/>
    <w:link w:val="mj2"/>
    <w:rsid w:val="0052323B"/>
    <w:rPr>
      <w:rFonts w:ascii="Calibri" w:eastAsia="Calibri" w:hAnsi="Calibri" w:cs="Calibri"/>
      <w:b/>
      <w:bCs/>
      <w:color w:val="000000"/>
      <w:sz w:val="16"/>
      <w:szCs w:val="16"/>
      <w:lang w:eastAsia="pl-PL"/>
    </w:rPr>
  </w:style>
  <w:style w:type="paragraph" w:styleId="Spisilustracji">
    <w:name w:val="table of figures"/>
    <w:basedOn w:val="Normalny"/>
    <w:next w:val="Normalny"/>
    <w:uiPriority w:val="99"/>
    <w:semiHidden/>
    <w:unhideWhenUsed/>
    <w:rsid w:val="0052323B"/>
    <w:pPr>
      <w:spacing w:after="0" w:line="276" w:lineRule="auto"/>
    </w:pPr>
    <w:rPr>
      <w:rFonts w:ascii="Calibri" w:eastAsia="Calibri" w:hAnsi="Calibri" w:cs="Times New Roman"/>
    </w:rPr>
  </w:style>
  <w:style w:type="numbering" w:customStyle="1" w:styleId="Bezlisty1">
    <w:name w:val="Bez listy1"/>
    <w:next w:val="Bezlisty"/>
    <w:uiPriority w:val="99"/>
    <w:semiHidden/>
    <w:unhideWhenUsed/>
    <w:rsid w:val="0052323B"/>
  </w:style>
  <w:style w:type="paragraph" w:customStyle="1" w:styleId="13-1">
    <w:name w:val="13-1"/>
    <w:basedOn w:val="Legenda"/>
    <w:qFormat/>
    <w:rsid w:val="0052323B"/>
    <w:pPr>
      <w:keepNext/>
      <w:spacing w:before="240" w:after="200"/>
    </w:pPr>
    <w:rPr>
      <w:rFonts w:ascii="Arial" w:eastAsia="Calibri" w:hAnsi="Arial" w:cs="Arial"/>
      <w:bCs w:val="0"/>
      <w:iCs/>
      <w:color w:val="auto"/>
    </w:rPr>
  </w:style>
  <w:style w:type="paragraph" w:customStyle="1" w:styleId="13przypisy">
    <w:name w:val="1.3 przypisy"/>
    <w:basedOn w:val="Normalny"/>
    <w:link w:val="13przypisyZnak"/>
    <w:qFormat/>
    <w:rsid w:val="0052323B"/>
    <w:rPr>
      <w:rFonts w:ascii="Arial" w:eastAsia="Times New Roman" w:hAnsi="Arial" w:cs="Arial"/>
      <w:color w:val="4472C4"/>
      <w:sz w:val="18"/>
      <w:szCs w:val="18"/>
    </w:rPr>
  </w:style>
  <w:style w:type="character" w:customStyle="1" w:styleId="13przypisyZnak">
    <w:name w:val="1.3 przypisy Znak"/>
    <w:link w:val="13przypisy"/>
    <w:rsid w:val="0052323B"/>
    <w:rPr>
      <w:rFonts w:ascii="Arial" w:eastAsia="Times New Roman" w:hAnsi="Arial" w:cs="Arial"/>
      <w:color w:val="4472C4"/>
      <w:sz w:val="18"/>
      <w:szCs w:val="18"/>
    </w:rPr>
  </w:style>
  <w:style w:type="paragraph" w:customStyle="1" w:styleId="11nagwek">
    <w:name w:val="1.1 nagłówek"/>
    <w:basedOn w:val="Normalny"/>
    <w:link w:val="11nagwekZnak"/>
    <w:qFormat/>
    <w:rsid w:val="0052323B"/>
    <w:pPr>
      <w:keepNext/>
      <w:spacing w:before="240" w:after="0" w:line="240" w:lineRule="auto"/>
      <w:ind w:left="1134" w:hanging="1134"/>
      <w:jc w:val="both"/>
    </w:pPr>
    <w:rPr>
      <w:rFonts w:ascii="Arial" w:eastAsia="Times New Roman" w:hAnsi="Arial" w:cs="Arial"/>
      <w:b/>
      <w:iCs/>
      <w:color w:val="4472C4"/>
      <w:sz w:val="20"/>
      <w:szCs w:val="20"/>
    </w:rPr>
  </w:style>
  <w:style w:type="character" w:customStyle="1" w:styleId="11nagwekZnak">
    <w:name w:val="1.1 nagłówek Znak"/>
    <w:link w:val="11nagwek"/>
    <w:rsid w:val="0052323B"/>
    <w:rPr>
      <w:rFonts w:ascii="Arial" w:eastAsia="Times New Roman" w:hAnsi="Arial" w:cs="Arial"/>
      <w:b/>
      <w:iCs/>
      <w:color w:val="4472C4"/>
      <w:sz w:val="20"/>
      <w:szCs w:val="20"/>
    </w:rPr>
  </w:style>
  <w:style w:type="paragraph" w:customStyle="1" w:styleId="12wykresy">
    <w:name w:val="1.2 wykresy"/>
    <w:basedOn w:val="Normalny"/>
    <w:link w:val="12wykresyZnak"/>
    <w:qFormat/>
    <w:rsid w:val="0052323B"/>
    <w:pPr>
      <w:keepNext/>
      <w:spacing w:after="0" w:line="276" w:lineRule="auto"/>
      <w:jc w:val="center"/>
    </w:pPr>
    <w:rPr>
      <w:rFonts w:ascii="Arial" w:eastAsia="Calibri" w:hAnsi="Arial" w:cs="Arial"/>
      <w:iCs/>
      <w:noProof/>
      <w:sz w:val="18"/>
      <w:szCs w:val="18"/>
      <w:lang w:eastAsia="pl-PL"/>
    </w:rPr>
  </w:style>
  <w:style w:type="character" w:customStyle="1" w:styleId="12wykresyZnak">
    <w:name w:val="1.2 wykresy Znak"/>
    <w:link w:val="12wykresy"/>
    <w:rsid w:val="0052323B"/>
    <w:rPr>
      <w:rFonts w:ascii="Arial" w:eastAsia="Calibri" w:hAnsi="Arial" w:cs="Arial"/>
      <w:iCs/>
      <w:noProof/>
      <w:sz w:val="18"/>
      <w:szCs w:val="18"/>
      <w:lang w:eastAsia="pl-PL"/>
    </w:rPr>
  </w:style>
  <w:style w:type="paragraph" w:styleId="Poprawka">
    <w:name w:val="Revision"/>
    <w:hidden/>
    <w:uiPriority w:val="99"/>
    <w:semiHidden/>
    <w:rsid w:val="0052323B"/>
    <w:pPr>
      <w:spacing w:after="0" w:line="240" w:lineRule="auto"/>
    </w:pPr>
    <w:rPr>
      <w:rFonts w:ascii="Calibri" w:eastAsia="Calibri" w:hAnsi="Calibri" w:cs="Times New Roman"/>
      <w:b/>
    </w:rPr>
  </w:style>
  <w:style w:type="paragraph" w:customStyle="1" w:styleId="kreseczki">
    <w:name w:val="kreseczki"/>
    <w:basedOn w:val="Normalny"/>
    <w:link w:val="kreseczkiZnak"/>
    <w:rsid w:val="0052323B"/>
    <w:pPr>
      <w:numPr>
        <w:numId w:val="220"/>
      </w:numPr>
      <w:tabs>
        <w:tab w:val="num" w:pos="360"/>
        <w:tab w:val="num" w:pos="2832"/>
      </w:tabs>
      <w:autoSpaceDE w:val="0"/>
      <w:autoSpaceDN w:val="0"/>
      <w:spacing w:after="200" w:line="276" w:lineRule="auto"/>
      <w:ind w:left="1135" w:hanging="284"/>
    </w:pPr>
    <w:rPr>
      <w:rFonts w:ascii="Calibri" w:eastAsia="Times New Roman" w:hAnsi="Calibri" w:cs="Times New Roman"/>
      <w:b/>
      <w:szCs w:val="24"/>
    </w:rPr>
  </w:style>
  <w:style w:type="character" w:customStyle="1" w:styleId="kreseczkiZnak">
    <w:name w:val="kreseczki Znak"/>
    <w:link w:val="kreseczki"/>
    <w:rsid w:val="0052323B"/>
    <w:rPr>
      <w:rFonts w:ascii="Calibri" w:eastAsia="Times New Roman" w:hAnsi="Calibri" w:cs="Times New Roman"/>
      <w:b/>
      <w:szCs w:val="24"/>
    </w:rPr>
  </w:style>
  <w:style w:type="paragraph" w:customStyle="1" w:styleId="kropki">
    <w:name w:val="kropki"/>
    <w:basedOn w:val="Normalny"/>
    <w:link w:val="kropkiZnak"/>
    <w:rsid w:val="0052323B"/>
    <w:pPr>
      <w:autoSpaceDE w:val="0"/>
      <w:autoSpaceDN w:val="0"/>
      <w:spacing w:after="200" w:line="276" w:lineRule="auto"/>
      <w:ind w:left="2913" w:hanging="360"/>
    </w:pPr>
    <w:rPr>
      <w:rFonts w:ascii="Calibri" w:eastAsia="Times New Roman" w:hAnsi="Calibri" w:cs="Times New Roman"/>
      <w:b/>
      <w:szCs w:val="24"/>
    </w:rPr>
  </w:style>
  <w:style w:type="character" w:customStyle="1" w:styleId="kropkiZnak">
    <w:name w:val="kropki Znak"/>
    <w:link w:val="kropki"/>
    <w:rsid w:val="0052323B"/>
    <w:rPr>
      <w:rFonts w:ascii="Calibri" w:eastAsia="Times New Roman" w:hAnsi="Calibri" w:cs="Times New Roman"/>
      <w:b/>
      <w:szCs w:val="24"/>
    </w:rPr>
  </w:style>
  <w:style w:type="paragraph" w:customStyle="1" w:styleId="pzpwp">
    <w:name w:val="pzpwp"/>
    <w:basedOn w:val="Normalny"/>
    <w:link w:val="pzpwpZnak"/>
    <w:rsid w:val="0052323B"/>
    <w:pPr>
      <w:autoSpaceDE w:val="0"/>
      <w:autoSpaceDN w:val="0"/>
      <w:adjustRightInd w:val="0"/>
      <w:spacing w:after="200" w:line="276" w:lineRule="auto"/>
      <w:ind w:firstLine="851"/>
    </w:pPr>
    <w:rPr>
      <w:rFonts w:ascii="Calibri" w:eastAsia="Times New Roman" w:hAnsi="Calibri" w:cs="Times New Roman"/>
      <w:b/>
    </w:rPr>
  </w:style>
  <w:style w:type="character" w:customStyle="1" w:styleId="pzpwpZnak">
    <w:name w:val="pzpwp Znak"/>
    <w:link w:val="pzpwp"/>
    <w:rsid w:val="0052323B"/>
    <w:rPr>
      <w:rFonts w:ascii="Calibri" w:eastAsia="Times New Roman" w:hAnsi="Calibri" w:cs="Times New Roman"/>
      <w:b/>
    </w:rPr>
  </w:style>
  <w:style w:type="paragraph" w:customStyle="1" w:styleId="jaro">
    <w:name w:val="jaro"/>
    <w:basedOn w:val="Normalny"/>
    <w:link w:val="jaroZnak"/>
    <w:rsid w:val="0052323B"/>
    <w:pPr>
      <w:autoSpaceDE w:val="0"/>
      <w:autoSpaceDN w:val="0"/>
      <w:spacing w:after="200" w:line="276" w:lineRule="auto"/>
      <w:ind w:firstLine="851"/>
    </w:pPr>
    <w:rPr>
      <w:rFonts w:ascii="Calibri" w:eastAsia="Times New Roman" w:hAnsi="Calibri" w:cs="Times New Roman"/>
      <w:b/>
      <w:szCs w:val="24"/>
    </w:rPr>
  </w:style>
  <w:style w:type="character" w:customStyle="1" w:styleId="jaroZnak">
    <w:name w:val="jaro Znak"/>
    <w:link w:val="jaro"/>
    <w:rsid w:val="0052323B"/>
    <w:rPr>
      <w:rFonts w:ascii="Calibri" w:eastAsia="Times New Roman" w:hAnsi="Calibri" w:cs="Times New Roman"/>
      <w:b/>
      <w:szCs w:val="24"/>
    </w:rPr>
  </w:style>
  <w:style w:type="paragraph" w:customStyle="1" w:styleId="tytuy">
    <w:name w:val="tytuły"/>
    <w:basedOn w:val="Normalny"/>
    <w:link w:val="tytuyZnak"/>
    <w:rsid w:val="0052323B"/>
    <w:pPr>
      <w:spacing w:after="200" w:line="276" w:lineRule="auto"/>
    </w:pPr>
    <w:rPr>
      <w:rFonts w:ascii="Calibri" w:eastAsia="Calibri" w:hAnsi="Calibri" w:cs="Times New Roman"/>
      <w:color w:val="002060"/>
      <w:sz w:val="28"/>
      <w:szCs w:val="28"/>
    </w:rPr>
  </w:style>
  <w:style w:type="character" w:customStyle="1" w:styleId="tytuyZnak">
    <w:name w:val="tytuły Znak"/>
    <w:link w:val="tytuy"/>
    <w:rsid w:val="0052323B"/>
    <w:rPr>
      <w:rFonts w:ascii="Calibri" w:eastAsia="Calibri" w:hAnsi="Calibri" w:cs="Times New Roman"/>
      <w:color w:val="002060"/>
      <w:sz w:val="28"/>
      <w:szCs w:val="28"/>
    </w:rPr>
  </w:style>
  <w:style w:type="paragraph" w:customStyle="1" w:styleId="11">
    <w:name w:val="1.1."/>
    <w:basedOn w:val="Normalny"/>
    <w:next w:val="Normalny"/>
    <w:link w:val="11Znak"/>
    <w:rsid w:val="0052323B"/>
    <w:pPr>
      <w:suppressAutoHyphens/>
      <w:overflowPunct w:val="0"/>
      <w:autoSpaceDE w:val="0"/>
      <w:autoSpaceDN w:val="0"/>
      <w:adjustRightInd w:val="0"/>
      <w:spacing w:before="120" w:after="320" w:line="276" w:lineRule="auto"/>
      <w:textAlignment w:val="baseline"/>
    </w:pPr>
    <w:rPr>
      <w:rFonts w:ascii="Calibri" w:eastAsia="Times New Roman" w:hAnsi="Calibri" w:cs="Times New Roman"/>
      <w:bCs/>
      <w:color w:val="0D0D0D"/>
      <w:sz w:val="24"/>
      <w:szCs w:val="28"/>
      <w:lang w:val="de-DE"/>
    </w:rPr>
  </w:style>
  <w:style w:type="character" w:customStyle="1" w:styleId="11Znak">
    <w:name w:val="1.1. Znak"/>
    <w:link w:val="11"/>
    <w:rsid w:val="0052323B"/>
    <w:rPr>
      <w:rFonts w:ascii="Calibri" w:eastAsia="Times New Roman" w:hAnsi="Calibri" w:cs="Times New Roman"/>
      <w:bCs/>
      <w:color w:val="0D0D0D"/>
      <w:sz w:val="24"/>
      <w:szCs w:val="28"/>
      <w:lang w:val="de-DE"/>
    </w:rPr>
  </w:style>
  <w:style w:type="paragraph" w:customStyle="1" w:styleId="Styl6">
    <w:name w:val="Styl6"/>
    <w:basedOn w:val="Normalny"/>
    <w:link w:val="Styl6Znak"/>
    <w:rsid w:val="0052323B"/>
    <w:pPr>
      <w:keepNext/>
      <w:overflowPunct w:val="0"/>
      <w:autoSpaceDE w:val="0"/>
      <w:autoSpaceDN w:val="0"/>
      <w:adjustRightInd w:val="0"/>
      <w:spacing w:after="200" w:line="276" w:lineRule="auto"/>
      <w:ind w:left="720" w:hanging="360"/>
      <w:textAlignment w:val="baseline"/>
      <w:outlineLvl w:val="0"/>
    </w:pPr>
    <w:rPr>
      <w:rFonts w:ascii="Calibri" w:eastAsia="Times New Roman" w:hAnsi="Calibri" w:cs="Times New Roman"/>
      <w:bCs/>
      <w:kern w:val="32"/>
      <w:sz w:val="28"/>
      <w:szCs w:val="28"/>
    </w:rPr>
  </w:style>
  <w:style w:type="character" w:customStyle="1" w:styleId="Styl6Znak">
    <w:name w:val="Styl6 Znak"/>
    <w:link w:val="Styl6"/>
    <w:rsid w:val="0052323B"/>
    <w:rPr>
      <w:rFonts w:ascii="Calibri" w:eastAsia="Times New Roman" w:hAnsi="Calibri" w:cs="Times New Roman"/>
      <w:bCs/>
      <w:kern w:val="32"/>
      <w:sz w:val="28"/>
      <w:szCs w:val="28"/>
    </w:rPr>
  </w:style>
  <w:style w:type="paragraph" w:customStyle="1" w:styleId="5skrty">
    <w:name w:val="5 skróty"/>
    <w:basedOn w:val="Nagwek5"/>
    <w:link w:val="5skrtyZnak"/>
    <w:rsid w:val="0052323B"/>
    <w:rPr>
      <w:color w:val="4472C4"/>
      <w:sz w:val="28"/>
      <w:szCs w:val="26"/>
      <w:lang w:val="de-DE"/>
    </w:rPr>
  </w:style>
  <w:style w:type="character" w:customStyle="1" w:styleId="5skrtyZnak">
    <w:name w:val="5 skróty Znak"/>
    <w:link w:val="5skrty"/>
    <w:rsid w:val="0052323B"/>
    <w:rPr>
      <w:rFonts w:ascii="Calibri Light" w:eastAsia="Times New Roman" w:hAnsi="Calibri Light" w:cs="Times New Roman"/>
      <w:b/>
      <w:color w:val="4472C4"/>
      <w:sz w:val="28"/>
      <w:szCs w:val="26"/>
      <w:lang w:val="de-DE"/>
    </w:rPr>
  </w:style>
  <w:style w:type="paragraph" w:customStyle="1" w:styleId="tabelaRPOS">
    <w:name w:val="tabelaRPOS"/>
    <w:basedOn w:val="11"/>
    <w:link w:val="tabelaRPOSZnak"/>
    <w:rsid w:val="0052323B"/>
    <w:pPr>
      <w:spacing w:before="0" w:after="0"/>
    </w:pPr>
    <w:rPr>
      <w:sz w:val="20"/>
      <w:szCs w:val="20"/>
    </w:rPr>
  </w:style>
  <w:style w:type="character" w:customStyle="1" w:styleId="tabelaRPOSZnak">
    <w:name w:val="tabelaRPOS Znak"/>
    <w:link w:val="tabelaRPOS"/>
    <w:rsid w:val="0052323B"/>
    <w:rPr>
      <w:rFonts w:ascii="Calibri" w:eastAsia="Times New Roman" w:hAnsi="Calibri" w:cs="Times New Roman"/>
      <w:bCs/>
      <w:color w:val="0D0D0D"/>
      <w:sz w:val="20"/>
      <w:szCs w:val="20"/>
      <w:lang w:val="de-DE"/>
    </w:rPr>
  </w:style>
  <w:style w:type="paragraph" w:customStyle="1" w:styleId="Tab">
    <w:name w:val="Tab."/>
    <w:basedOn w:val="Normalny"/>
    <w:link w:val="TabZnak"/>
    <w:rsid w:val="0052323B"/>
    <w:pPr>
      <w:spacing w:before="120" w:after="120" w:line="276" w:lineRule="auto"/>
    </w:pPr>
    <w:rPr>
      <w:rFonts w:ascii="Calibri" w:eastAsia="Calibri" w:hAnsi="Calibri" w:cs="Times New Roman"/>
    </w:rPr>
  </w:style>
  <w:style w:type="character" w:customStyle="1" w:styleId="TabZnak">
    <w:name w:val="Tab. Znak"/>
    <w:link w:val="Tab"/>
    <w:rsid w:val="0052323B"/>
    <w:rPr>
      <w:rFonts w:ascii="Calibri" w:eastAsia="Calibri" w:hAnsi="Calibri" w:cs="Times New Roman"/>
    </w:rPr>
  </w:style>
  <w:style w:type="paragraph" w:customStyle="1" w:styleId="rdo">
    <w:name w:val="źródło"/>
    <w:basedOn w:val="Tekstpodstawowywcity"/>
    <w:link w:val="rdoZnak"/>
    <w:autoRedefine/>
    <w:rsid w:val="0052323B"/>
    <w:pPr>
      <w:tabs>
        <w:tab w:val="left" w:pos="-4962"/>
        <w:tab w:val="left" w:pos="284"/>
      </w:tabs>
      <w:spacing w:before="120" w:after="0" w:line="276" w:lineRule="auto"/>
      <w:ind w:left="0"/>
    </w:pPr>
    <w:rPr>
      <w:rFonts w:ascii="Calibri" w:eastAsia="Calibri" w:hAnsi="Calibri" w:cs="Times New Roman"/>
      <w:b/>
      <w:i/>
      <w:noProof/>
      <w:sz w:val="18"/>
      <w:szCs w:val="18"/>
    </w:rPr>
  </w:style>
  <w:style w:type="character" w:customStyle="1" w:styleId="rdoZnak">
    <w:name w:val="źródło Znak"/>
    <w:link w:val="rdo"/>
    <w:rsid w:val="0052323B"/>
    <w:rPr>
      <w:rFonts w:ascii="Calibri" w:eastAsia="Calibri" w:hAnsi="Calibri" w:cs="Times New Roman"/>
      <w:b/>
      <w:i/>
      <w:noProof/>
      <w:sz w:val="18"/>
      <w:szCs w:val="18"/>
    </w:rPr>
  </w:style>
  <w:style w:type="paragraph" w:customStyle="1" w:styleId="kropki-raport">
    <w:name w:val="kropki-raport"/>
    <w:basedOn w:val="kreseczki"/>
    <w:link w:val="kropki-raportZnak"/>
    <w:rsid w:val="0052323B"/>
    <w:pPr>
      <w:numPr>
        <w:numId w:val="221"/>
      </w:numPr>
      <w:tabs>
        <w:tab w:val="clear" w:pos="2832"/>
      </w:tabs>
      <w:ind w:left="1066" w:hanging="357"/>
    </w:pPr>
  </w:style>
  <w:style w:type="character" w:customStyle="1" w:styleId="kropki-raportZnak">
    <w:name w:val="kropki-raport Znak"/>
    <w:link w:val="kropki-raport"/>
    <w:rsid w:val="0052323B"/>
    <w:rPr>
      <w:rFonts w:ascii="Calibri" w:eastAsia="Times New Roman" w:hAnsi="Calibri" w:cs="Times New Roman"/>
      <w:b/>
      <w:szCs w:val="24"/>
    </w:rPr>
  </w:style>
  <w:style w:type="paragraph" w:customStyle="1" w:styleId="wyk1">
    <w:name w:val="wyk1"/>
    <w:basedOn w:val="Tekstpodstawowywcity"/>
    <w:link w:val="wyk1Znak"/>
    <w:rsid w:val="0052323B"/>
    <w:pPr>
      <w:tabs>
        <w:tab w:val="left" w:pos="-4962"/>
        <w:tab w:val="left" w:pos="284"/>
      </w:tabs>
      <w:spacing w:after="0" w:line="276" w:lineRule="auto"/>
      <w:ind w:left="1134" w:hanging="1134"/>
    </w:pPr>
    <w:rPr>
      <w:rFonts w:ascii="Calibri" w:eastAsia="Times New Roman" w:hAnsi="Calibri" w:cs="Calibri"/>
      <w:sz w:val="20"/>
      <w:szCs w:val="20"/>
    </w:rPr>
  </w:style>
  <w:style w:type="character" w:customStyle="1" w:styleId="wyk1Znak">
    <w:name w:val="wyk1 Znak"/>
    <w:link w:val="wyk1"/>
    <w:rsid w:val="0052323B"/>
    <w:rPr>
      <w:rFonts w:ascii="Calibri" w:eastAsia="Times New Roman" w:hAnsi="Calibri" w:cs="Calibri"/>
      <w:sz w:val="20"/>
      <w:szCs w:val="20"/>
    </w:rPr>
  </w:style>
  <w:style w:type="paragraph" w:customStyle="1" w:styleId="111">
    <w:name w:val="1.1.1."/>
    <w:basedOn w:val="Nagwek3"/>
    <w:link w:val="111Znak"/>
    <w:rsid w:val="0052323B"/>
    <w:pPr>
      <w:keepLines w:val="0"/>
      <w:spacing w:before="240" w:after="240" w:line="276" w:lineRule="auto"/>
      <w:ind w:left="709"/>
    </w:pPr>
    <w:rPr>
      <w:rFonts w:ascii="Calibri" w:eastAsia="Times New Roman" w:hAnsi="Calibri" w:cs="Times New Roman"/>
      <w:bCs/>
      <w:color w:val="0D0D0D"/>
      <w:sz w:val="22"/>
      <w:szCs w:val="26"/>
    </w:rPr>
  </w:style>
  <w:style w:type="character" w:customStyle="1" w:styleId="111Znak">
    <w:name w:val="1.1.1. Znak"/>
    <w:link w:val="111"/>
    <w:rsid w:val="0052323B"/>
    <w:rPr>
      <w:rFonts w:ascii="Calibri" w:eastAsia="Times New Roman" w:hAnsi="Calibri" w:cs="Times New Roman"/>
      <w:bCs/>
      <w:color w:val="0D0D0D"/>
      <w:szCs w:val="26"/>
    </w:rPr>
  </w:style>
  <w:style w:type="paragraph" w:customStyle="1" w:styleId="15-akapit">
    <w:name w:val="1.5-akapit"/>
    <w:basedOn w:val="Normalny"/>
    <w:link w:val="15-akapitZnak"/>
    <w:rsid w:val="0052323B"/>
    <w:pPr>
      <w:suppressAutoHyphens/>
      <w:overflowPunct w:val="0"/>
      <w:autoSpaceDE w:val="0"/>
      <w:autoSpaceDN w:val="0"/>
      <w:adjustRightInd w:val="0"/>
      <w:spacing w:after="200" w:line="276" w:lineRule="auto"/>
      <w:ind w:firstLine="851"/>
      <w:textAlignment w:val="baseline"/>
    </w:pPr>
    <w:rPr>
      <w:rFonts w:ascii="Calibri" w:eastAsia="Times New Roman" w:hAnsi="Calibri" w:cs="Times New Roman"/>
      <w:b/>
    </w:rPr>
  </w:style>
  <w:style w:type="character" w:customStyle="1" w:styleId="15-akapitZnak">
    <w:name w:val="1.5-akapit Znak"/>
    <w:link w:val="15-akapit"/>
    <w:rsid w:val="0052323B"/>
    <w:rPr>
      <w:rFonts w:ascii="Calibri" w:eastAsia="Times New Roman" w:hAnsi="Calibri" w:cs="Times New Roman"/>
      <w:b/>
    </w:rPr>
  </w:style>
  <w:style w:type="paragraph" w:customStyle="1" w:styleId="1">
    <w:name w:val="1"/>
    <w:basedOn w:val="Normalny"/>
    <w:rsid w:val="0052323B"/>
    <w:pPr>
      <w:numPr>
        <w:ilvl w:val="1"/>
        <w:numId w:val="222"/>
      </w:numPr>
      <w:autoSpaceDE w:val="0"/>
      <w:autoSpaceDN w:val="0"/>
      <w:adjustRightInd w:val="0"/>
      <w:spacing w:after="200" w:line="276" w:lineRule="auto"/>
      <w:ind w:left="644"/>
    </w:pPr>
    <w:rPr>
      <w:rFonts w:ascii="Calibri" w:eastAsia="Calibri" w:hAnsi="Calibri" w:cs="Times New Roman"/>
      <w:bCs/>
      <w:sz w:val="28"/>
      <w:szCs w:val="28"/>
    </w:rPr>
  </w:style>
  <w:style w:type="paragraph" w:customStyle="1" w:styleId="110">
    <w:name w:val="11"/>
    <w:basedOn w:val="Normalny"/>
    <w:rsid w:val="0052323B"/>
    <w:pPr>
      <w:spacing w:after="200" w:line="276" w:lineRule="auto"/>
      <w:ind w:left="1364" w:hanging="360"/>
    </w:pPr>
    <w:rPr>
      <w:rFonts w:ascii="Calibri" w:eastAsia="Calibri" w:hAnsi="Calibri" w:cs="Times New Roman"/>
      <w:sz w:val="24"/>
      <w:szCs w:val="24"/>
    </w:rPr>
  </w:style>
  <w:style w:type="paragraph" w:customStyle="1" w:styleId="1110">
    <w:name w:val="111"/>
    <w:basedOn w:val="Normalny"/>
    <w:rsid w:val="0052323B"/>
    <w:pPr>
      <w:spacing w:after="200" w:line="276" w:lineRule="auto"/>
      <w:ind w:left="2084" w:hanging="180"/>
    </w:pPr>
    <w:rPr>
      <w:rFonts w:ascii="Calibri" w:eastAsia="Calibri" w:hAnsi="Calibri" w:cs="Times New Roman"/>
    </w:rPr>
  </w:style>
  <w:style w:type="paragraph" w:customStyle="1" w:styleId="1111">
    <w:name w:val="1111"/>
    <w:basedOn w:val="Akapitzlist"/>
    <w:rsid w:val="0052323B"/>
    <w:pPr>
      <w:spacing w:after="200" w:line="276" w:lineRule="auto"/>
      <w:ind w:left="2804" w:hanging="360"/>
      <w:contextualSpacing w:val="0"/>
    </w:pPr>
    <w:rPr>
      <w:rFonts w:ascii="Calibri" w:eastAsia="Calibri" w:hAnsi="Calibri" w:cs="Times New Roman"/>
      <w:i/>
    </w:rPr>
  </w:style>
  <w:style w:type="paragraph" w:customStyle="1" w:styleId="112">
    <w:name w:val="_1.1"/>
    <w:basedOn w:val="Nagwek3"/>
    <w:link w:val="11Znak0"/>
    <w:rsid w:val="0052323B"/>
    <w:pPr>
      <w:shd w:val="clear" w:color="auto" w:fill="FFFFFF"/>
      <w:spacing w:before="0" w:after="0" w:line="276" w:lineRule="auto"/>
    </w:pPr>
    <w:rPr>
      <w:rFonts w:ascii="Calibri Light" w:eastAsia="Times New Roman" w:hAnsi="Calibri Light" w:cs="Times New Roman"/>
      <w:b/>
      <w:bCs/>
      <w:color w:val="4472C4"/>
      <w:sz w:val="22"/>
      <w:szCs w:val="22"/>
    </w:rPr>
  </w:style>
  <w:style w:type="character" w:customStyle="1" w:styleId="11Znak0">
    <w:name w:val="_1.1 Znak"/>
    <w:link w:val="112"/>
    <w:rsid w:val="0052323B"/>
    <w:rPr>
      <w:rFonts w:ascii="Calibri Light" w:eastAsia="Times New Roman" w:hAnsi="Calibri Light" w:cs="Times New Roman"/>
      <w:b/>
      <w:bCs/>
      <w:color w:val="4472C4"/>
      <w:shd w:val="clear" w:color="auto" w:fill="FFFFFF"/>
    </w:rPr>
  </w:style>
  <w:style w:type="paragraph" w:customStyle="1" w:styleId="aaaaa2">
    <w:name w:val="aaaaa2"/>
    <w:basedOn w:val="Normalny"/>
    <w:link w:val="aaaaa2Znak"/>
    <w:rsid w:val="0052323B"/>
    <w:pPr>
      <w:keepNext/>
      <w:overflowPunct w:val="0"/>
      <w:autoSpaceDE w:val="0"/>
      <w:autoSpaceDN w:val="0"/>
      <w:adjustRightInd w:val="0"/>
      <w:spacing w:after="200" w:line="276" w:lineRule="auto"/>
      <w:textAlignment w:val="baseline"/>
      <w:outlineLvl w:val="0"/>
    </w:pPr>
    <w:rPr>
      <w:rFonts w:ascii="Calibri" w:eastAsia="Times New Roman" w:hAnsi="Calibri" w:cs="Times New Roman"/>
      <w:bCs/>
      <w:kern w:val="32"/>
      <w:sz w:val="28"/>
      <w:szCs w:val="28"/>
    </w:rPr>
  </w:style>
  <w:style w:type="character" w:customStyle="1" w:styleId="aaaaa2Znak">
    <w:name w:val="aaaaa2 Znak"/>
    <w:link w:val="aaaaa2"/>
    <w:rsid w:val="0052323B"/>
    <w:rPr>
      <w:rFonts w:ascii="Calibri" w:eastAsia="Times New Roman" w:hAnsi="Calibri" w:cs="Times New Roman"/>
      <w:bCs/>
      <w:kern w:val="32"/>
      <w:sz w:val="28"/>
      <w:szCs w:val="28"/>
    </w:rPr>
  </w:style>
  <w:style w:type="paragraph" w:customStyle="1" w:styleId="rysRPOS">
    <w:name w:val="rysRPOS"/>
    <w:basedOn w:val="Normalny"/>
    <w:link w:val="rysRPOSZnak"/>
    <w:rsid w:val="0052323B"/>
    <w:pPr>
      <w:tabs>
        <w:tab w:val="left" w:pos="426"/>
        <w:tab w:val="left" w:pos="567"/>
      </w:tabs>
      <w:spacing w:after="200" w:line="276" w:lineRule="auto"/>
      <w:ind w:left="709" w:right="565"/>
    </w:pPr>
    <w:rPr>
      <w:rFonts w:ascii="Calibri" w:eastAsia="Times New Roman" w:hAnsi="Calibri" w:cs="Times New Roman"/>
      <w:szCs w:val="20"/>
    </w:rPr>
  </w:style>
  <w:style w:type="character" w:customStyle="1" w:styleId="rysRPOSZnak">
    <w:name w:val="rysRPOS Znak"/>
    <w:link w:val="rysRPOS"/>
    <w:rsid w:val="0052323B"/>
    <w:rPr>
      <w:rFonts w:ascii="Calibri" w:eastAsia="Times New Roman" w:hAnsi="Calibri" w:cs="Times New Roman"/>
      <w:szCs w:val="20"/>
    </w:rPr>
  </w:style>
  <w:style w:type="paragraph" w:customStyle="1" w:styleId="JARO0">
    <w:name w:val="JARO"/>
    <w:basedOn w:val="kropki"/>
    <w:link w:val="JAROZnak0"/>
    <w:rsid w:val="0052323B"/>
    <w:pPr>
      <w:tabs>
        <w:tab w:val="num" w:pos="1440"/>
      </w:tabs>
      <w:ind w:left="1276" w:hanging="425"/>
    </w:pPr>
  </w:style>
  <w:style w:type="character" w:customStyle="1" w:styleId="JAROZnak0">
    <w:name w:val="JARO Znak"/>
    <w:link w:val="JARO0"/>
    <w:rsid w:val="0052323B"/>
    <w:rPr>
      <w:rFonts w:ascii="Calibri" w:eastAsia="Times New Roman" w:hAnsi="Calibri" w:cs="Times New Roman"/>
      <w:b/>
      <w:szCs w:val="24"/>
    </w:rPr>
  </w:style>
  <w:style w:type="paragraph" w:customStyle="1" w:styleId="przypisy">
    <w:name w:val="_przypisy"/>
    <w:basedOn w:val="Normalny"/>
    <w:link w:val="przypisyZnak"/>
    <w:rsid w:val="0052323B"/>
    <w:pPr>
      <w:tabs>
        <w:tab w:val="left" w:pos="284"/>
      </w:tabs>
      <w:autoSpaceDE w:val="0"/>
      <w:autoSpaceDN w:val="0"/>
      <w:adjustRightInd w:val="0"/>
      <w:spacing w:after="200" w:line="276" w:lineRule="auto"/>
      <w:ind w:left="284" w:hanging="284"/>
    </w:pPr>
    <w:rPr>
      <w:rFonts w:ascii="Calibri" w:eastAsia="Calibri" w:hAnsi="Calibri" w:cs="Times New Roman"/>
      <w:b/>
      <w:color w:val="404040"/>
      <w:sz w:val="16"/>
      <w:szCs w:val="16"/>
    </w:rPr>
  </w:style>
  <w:style w:type="character" w:customStyle="1" w:styleId="przypisyZnak">
    <w:name w:val="_przypisy Znak"/>
    <w:link w:val="przypisy"/>
    <w:rsid w:val="0052323B"/>
    <w:rPr>
      <w:rFonts w:ascii="Calibri" w:eastAsia="Calibri" w:hAnsi="Calibri" w:cs="Times New Roman"/>
      <w:b/>
      <w:color w:val="404040"/>
      <w:sz w:val="16"/>
      <w:szCs w:val="16"/>
    </w:rPr>
  </w:style>
  <w:style w:type="paragraph" w:customStyle="1" w:styleId="TABELA">
    <w:name w:val="TABELA"/>
    <w:basedOn w:val="Tab"/>
    <w:link w:val="TABELAZnak"/>
    <w:rsid w:val="0052323B"/>
  </w:style>
  <w:style w:type="character" w:customStyle="1" w:styleId="TABELAZnak">
    <w:name w:val="TABELA Znak"/>
    <w:link w:val="TABELA"/>
    <w:rsid w:val="0052323B"/>
    <w:rPr>
      <w:rFonts w:ascii="Calibri" w:eastAsia="Calibri" w:hAnsi="Calibri" w:cs="Times New Roman"/>
    </w:rPr>
  </w:style>
  <w:style w:type="paragraph" w:customStyle="1" w:styleId="Wykresy">
    <w:name w:val="Wykresy"/>
    <w:basedOn w:val="wyk1"/>
    <w:link w:val="WykresyZnak"/>
    <w:rsid w:val="0052323B"/>
  </w:style>
  <w:style w:type="character" w:customStyle="1" w:styleId="WykresyZnak">
    <w:name w:val="Wykresy Znak"/>
    <w:link w:val="Wykresy"/>
    <w:rsid w:val="0052323B"/>
    <w:rPr>
      <w:rFonts w:ascii="Calibri" w:eastAsia="Times New Roman" w:hAnsi="Calibri" w:cs="Calibri"/>
      <w:sz w:val="20"/>
      <w:szCs w:val="20"/>
    </w:rPr>
  </w:style>
  <w:style w:type="paragraph" w:customStyle="1" w:styleId="zaczniki">
    <w:name w:val="załączniki"/>
    <w:basedOn w:val="Normalny"/>
    <w:link w:val="zacznikiZnak"/>
    <w:rsid w:val="0052323B"/>
    <w:pPr>
      <w:spacing w:after="200" w:line="276" w:lineRule="auto"/>
    </w:pPr>
    <w:rPr>
      <w:rFonts w:ascii="Calibri" w:eastAsia="Calibri" w:hAnsi="Calibri" w:cs="Times New Roman"/>
      <w:b/>
    </w:rPr>
  </w:style>
  <w:style w:type="character" w:customStyle="1" w:styleId="zacznikiZnak">
    <w:name w:val="załączniki Znak"/>
    <w:link w:val="zaczniki"/>
    <w:rsid w:val="0052323B"/>
    <w:rPr>
      <w:rFonts w:ascii="Calibri" w:eastAsia="Calibri" w:hAnsi="Calibri" w:cs="Times New Roman"/>
      <w:b/>
    </w:rPr>
  </w:style>
  <w:style w:type="paragraph" w:customStyle="1" w:styleId="skrty">
    <w:name w:val="skróty"/>
    <w:basedOn w:val="Normalny"/>
    <w:link w:val="skrtyZnak"/>
    <w:rsid w:val="0052323B"/>
    <w:pPr>
      <w:spacing w:after="200" w:line="276" w:lineRule="auto"/>
    </w:pPr>
    <w:rPr>
      <w:rFonts w:ascii="Calibri" w:eastAsia="Calibri" w:hAnsi="Calibri" w:cs="Times New Roman"/>
      <w:b/>
    </w:rPr>
  </w:style>
  <w:style w:type="character" w:customStyle="1" w:styleId="skrtyZnak">
    <w:name w:val="skróty Znak"/>
    <w:link w:val="skrty"/>
    <w:rsid w:val="0052323B"/>
    <w:rPr>
      <w:rFonts w:ascii="Calibri" w:eastAsia="Calibri" w:hAnsi="Calibri" w:cs="Times New Roman"/>
      <w:b/>
    </w:rPr>
  </w:style>
  <w:style w:type="paragraph" w:customStyle="1" w:styleId="2skrty">
    <w:name w:val="2 skróty"/>
    <w:basedOn w:val="Nagwek3"/>
    <w:link w:val="2skrtyZnak"/>
    <w:rsid w:val="0052323B"/>
    <w:pPr>
      <w:shd w:val="clear" w:color="auto" w:fill="FFFFFF"/>
      <w:spacing w:before="0" w:after="0" w:line="276" w:lineRule="auto"/>
    </w:pPr>
    <w:rPr>
      <w:rFonts w:ascii="Calibri" w:eastAsia="Times New Roman" w:hAnsi="Calibri" w:cs="Times New Roman"/>
      <w:b/>
      <w:bCs/>
      <w:color w:val="4472C4"/>
      <w:sz w:val="22"/>
      <w:szCs w:val="20"/>
    </w:rPr>
  </w:style>
  <w:style w:type="character" w:customStyle="1" w:styleId="2skrtyZnak">
    <w:name w:val="2 skróty Znak"/>
    <w:link w:val="2skrty"/>
    <w:rsid w:val="0052323B"/>
    <w:rPr>
      <w:rFonts w:ascii="Calibri" w:eastAsia="Times New Roman" w:hAnsi="Calibri" w:cs="Times New Roman"/>
      <w:b/>
      <w:bCs/>
      <w:color w:val="4472C4"/>
      <w:szCs w:val="20"/>
      <w:shd w:val="clear" w:color="auto" w:fill="FFFFFF"/>
    </w:rPr>
  </w:style>
  <w:style w:type="paragraph" w:customStyle="1" w:styleId="Styl2">
    <w:name w:val="Styl2"/>
    <w:basedOn w:val="Normalny"/>
    <w:next w:val="5skrty"/>
    <w:link w:val="Styl2Znak"/>
    <w:autoRedefine/>
    <w:rsid w:val="0052323B"/>
    <w:pPr>
      <w:shd w:val="clear" w:color="auto" w:fill="FFFFFF"/>
      <w:spacing w:after="200" w:line="276" w:lineRule="auto"/>
    </w:pPr>
    <w:rPr>
      <w:rFonts w:ascii="Calibri" w:eastAsia="Calibri" w:hAnsi="Calibri" w:cs="Times New Roman"/>
      <w:b/>
    </w:rPr>
  </w:style>
  <w:style w:type="character" w:customStyle="1" w:styleId="Styl2Znak">
    <w:name w:val="Styl2 Znak"/>
    <w:link w:val="Styl2"/>
    <w:rsid w:val="0052323B"/>
    <w:rPr>
      <w:rFonts w:ascii="Calibri" w:eastAsia="Calibri" w:hAnsi="Calibri" w:cs="Times New Roman"/>
      <w:b/>
      <w:shd w:val="clear" w:color="auto" w:fill="FFFFFF"/>
    </w:rPr>
  </w:style>
  <w:style w:type="paragraph" w:customStyle="1" w:styleId="Styl3">
    <w:name w:val="Styl3"/>
    <w:basedOn w:val="Nagwek3"/>
    <w:link w:val="Styl3Znak"/>
    <w:rsid w:val="0052323B"/>
    <w:pPr>
      <w:shd w:val="clear" w:color="auto" w:fill="FFFFFF"/>
      <w:spacing w:before="0" w:after="0" w:line="276" w:lineRule="auto"/>
    </w:pPr>
    <w:rPr>
      <w:rFonts w:ascii="Calibri Light" w:eastAsia="Times New Roman" w:hAnsi="Calibri Light" w:cs="Times New Roman"/>
      <w:bCs/>
      <w:color w:val="4472C4"/>
      <w:sz w:val="22"/>
      <w:szCs w:val="22"/>
    </w:rPr>
  </w:style>
  <w:style w:type="character" w:customStyle="1" w:styleId="Styl3Znak">
    <w:name w:val="Styl3 Znak"/>
    <w:link w:val="Styl3"/>
    <w:rsid w:val="0052323B"/>
    <w:rPr>
      <w:rFonts w:ascii="Calibri Light" w:eastAsia="Times New Roman" w:hAnsi="Calibri Light" w:cs="Times New Roman"/>
      <w:bCs/>
      <w:color w:val="4472C4"/>
      <w:shd w:val="clear" w:color="auto" w:fill="FFFFFF"/>
    </w:rPr>
  </w:style>
  <w:style w:type="paragraph" w:customStyle="1" w:styleId="tabelap">
    <w:name w:val="tabela_p"/>
    <w:basedOn w:val="TABELA"/>
    <w:link w:val="tabelapZnak"/>
    <w:rsid w:val="0052323B"/>
  </w:style>
  <w:style w:type="character" w:customStyle="1" w:styleId="tabelapZnak">
    <w:name w:val="tabela_p Znak"/>
    <w:link w:val="tabelap"/>
    <w:rsid w:val="0052323B"/>
    <w:rPr>
      <w:rFonts w:ascii="Calibri" w:eastAsia="Calibri" w:hAnsi="Calibri" w:cs="Times New Roman"/>
    </w:rPr>
  </w:style>
  <w:style w:type="paragraph" w:customStyle="1" w:styleId="wykresp">
    <w:name w:val="wykres_p"/>
    <w:basedOn w:val="Wykresy"/>
    <w:link w:val="wykrespZnak"/>
    <w:rsid w:val="0052323B"/>
  </w:style>
  <w:style w:type="character" w:customStyle="1" w:styleId="wykrespZnak">
    <w:name w:val="wykres_p Znak"/>
    <w:link w:val="wykresp"/>
    <w:rsid w:val="0052323B"/>
    <w:rPr>
      <w:rFonts w:ascii="Calibri" w:eastAsia="Times New Roman" w:hAnsi="Calibri" w:cs="Calibri"/>
      <w:sz w:val="20"/>
      <w:szCs w:val="20"/>
    </w:rPr>
  </w:style>
  <w:style w:type="paragraph" w:customStyle="1" w:styleId="Rysp">
    <w:name w:val="Rys_p"/>
    <w:basedOn w:val="Tab"/>
    <w:link w:val="RyspZnak"/>
    <w:rsid w:val="0052323B"/>
    <w:rPr>
      <w:snapToGrid w:val="0"/>
    </w:rPr>
  </w:style>
  <w:style w:type="character" w:customStyle="1" w:styleId="RyspZnak">
    <w:name w:val="Rys_p Znak"/>
    <w:link w:val="Rysp"/>
    <w:rsid w:val="0052323B"/>
    <w:rPr>
      <w:rFonts w:ascii="Calibri" w:eastAsia="Calibri" w:hAnsi="Calibri" w:cs="Times New Roman"/>
      <w:snapToGrid w:val="0"/>
    </w:rPr>
  </w:style>
  <w:style w:type="paragraph" w:customStyle="1" w:styleId="zaacznik">
    <w:name w:val="załacznik"/>
    <w:basedOn w:val="zaczniki"/>
    <w:link w:val="zaacznikZnak"/>
    <w:rsid w:val="0052323B"/>
    <w:rPr>
      <w:b w:val="0"/>
    </w:rPr>
  </w:style>
  <w:style w:type="character" w:customStyle="1" w:styleId="zaacznikZnak">
    <w:name w:val="załacznik Znak"/>
    <w:link w:val="zaacznik"/>
    <w:rsid w:val="0052323B"/>
    <w:rPr>
      <w:rFonts w:ascii="Calibri" w:eastAsia="Calibri" w:hAnsi="Calibri" w:cs="Times New Roman"/>
    </w:rPr>
  </w:style>
  <w:style w:type="paragraph" w:styleId="Cytat">
    <w:name w:val="Quote"/>
    <w:basedOn w:val="Normalny"/>
    <w:next w:val="Normalny"/>
    <w:link w:val="CytatZnak"/>
    <w:uiPriority w:val="29"/>
    <w:qFormat/>
    <w:rsid w:val="0052323B"/>
    <w:pPr>
      <w:spacing w:after="200" w:line="276" w:lineRule="auto"/>
    </w:pPr>
    <w:rPr>
      <w:rFonts w:ascii="Calibri" w:eastAsia="Calibri" w:hAnsi="Calibri" w:cs="Times New Roman"/>
      <w:b/>
      <w:i/>
      <w:iCs/>
      <w:color w:val="000000"/>
    </w:rPr>
  </w:style>
  <w:style w:type="character" w:customStyle="1" w:styleId="CytatZnak">
    <w:name w:val="Cytat Znak"/>
    <w:basedOn w:val="Domylnaczcionkaakapitu"/>
    <w:link w:val="Cytat"/>
    <w:uiPriority w:val="29"/>
    <w:rsid w:val="0052323B"/>
    <w:rPr>
      <w:rFonts w:ascii="Calibri" w:eastAsia="Calibri" w:hAnsi="Calibri" w:cs="Times New Roman"/>
      <w:b/>
      <w:i/>
      <w:iCs/>
      <w:color w:val="000000"/>
    </w:rPr>
  </w:style>
  <w:style w:type="paragraph" w:styleId="Cytatintensywny">
    <w:name w:val="Intense Quote"/>
    <w:basedOn w:val="Normalny"/>
    <w:next w:val="Normalny"/>
    <w:link w:val="CytatintensywnyZnak"/>
    <w:uiPriority w:val="30"/>
    <w:qFormat/>
    <w:rsid w:val="0052323B"/>
    <w:pPr>
      <w:pBdr>
        <w:bottom w:val="single" w:sz="4" w:space="4" w:color="4472C4"/>
      </w:pBdr>
      <w:spacing w:before="200" w:after="280" w:line="276" w:lineRule="auto"/>
      <w:ind w:left="936" w:right="936"/>
    </w:pPr>
    <w:rPr>
      <w:rFonts w:ascii="Calibri" w:eastAsia="Calibri" w:hAnsi="Calibri" w:cs="Times New Roman"/>
      <w:bCs/>
      <w:i/>
      <w:iCs/>
      <w:color w:val="4472C4"/>
    </w:rPr>
  </w:style>
  <w:style w:type="character" w:customStyle="1" w:styleId="CytatintensywnyZnak">
    <w:name w:val="Cytat intensywny Znak"/>
    <w:basedOn w:val="Domylnaczcionkaakapitu"/>
    <w:link w:val="Cytatintensywny"/>
    <w:uiPriority w:val="30"/>
    <w:rsid w:val="0052323B"/>
    <w:rPr>
      <w:rFonts w:ascii="Calibri" w:eastAsia="Calibri" w:hAnsi="Calibri" w:cs="Times New Roman"/>
      <w:bCs/>
      <w:i/>
      <w:iCs/>
      <w:color w:val="4472C4"/>
    </w:rPr>
  </w:style>
  <w:style w:type="character" w:styleId="Wyrnieniedelikatne">
    <w:name w:val="Subtle Emphasis"/>
    <w:uiPriority w:val="19"/>
    <w:qFormat/>
    <w:rsid w:val="0052323B"/>
    <w:rPr>
      <w:i/>
      <w:iCs/>
      <w:color w:val="808080"/>
    </w:rPr>
  </w:style>
  <w:style w:type="character" w:styleId="Odwoaniedelikatne">
    <w:name w:val="Subtle Reference"/>
    <w:uiPriority w:val="31"/>
    <w:qFormat/>
    <w:rsid w:val="0052323B"/>
    <w:rPr>
      <w:smallCaps/>
      <w:color w:val="ED7D31"/>
      <w:u w:val="single"/>
    </w:rPr>
  </w:style>
  <w:style w:type="character" w:styleId="Tytuksiki">
    <w:name w:val="Book Title"/>
    <w:uiPriority w:val="33"/>
    <w:qFormat/>
    <w:rsid w:val="0052323B"/>
    <w:rPr>
      <w:b/>
      <w:bCs/>
      <w:smallCaps/>
      <w:spacing w:val="5"/>
    </w:rPr>
  </w:style>
  <w:style w:type="paragraph" w:styleId="Spistreci4">
    <w:name w:val="toc 4"/>
    <w:basedOn w:val="Normalny"/>
    <w:next w:val="Normalny"/>
    <w:autoRedefine/>
    <w:uiPriority w:val="39"/>
    <w:unhideWhenUsed/>
    <w:rsid w:val="0052323B"/>
    <w:pPr>
      <w:spacing w:after="100" w:line="276" w:lineRule="auto"/>
      <w:ind w:left="660"/>
    </w:pPr>
    <w:rPr>
      <w:rFonts w:ascii="Calibri" w:eastAsia="Calibri" w:hAnsi="Calibri" w:cs="Times New Roman"/>
      <w:b/>
    </w:rPr>
  </w:style>
  <w:style w:type="paragraph" w:styleId="Spistreci5">
    <w:name w:val="toc 5"/>
    <w:basedOn w:val="Normalny"/>
    <w:next w:val="Normalny"/>
    <w:autoRedefine/>
    <w:uiPriority w:val="39"/>
    <w:unhideWhenUsed/>
    <w:rsid w:val="0052323B"/>
    <w:pPr>
      <w:spacing w:after="100" w:line="276" w:lineRule="auto"/>
      <w:ind w:left="880"/>
    </w:pPr>
    <w:rPr>
      <w:rFonts w:ascii="Calibri" w:eastAsia="Times New Roman" w:hAnsi="Calibri" w:cs="Times New Roman"/>
      <w:b/>
      <w:lang w:eastAsia="pl-PL"/>
    </w:rPr>
  </w:style>
  <w:style w:type="paragraph" w:styleId="Spistreci6">
    <w:name w:val="toc 6"/>
    <w:basedOn w:val="Normalny"/>
    <w:next w:val="Normalny"/>
    <w:autoRedefine/>
    <w:uiPriority w:val="39"/>
    <w:unhideWhenUsed/>
    <w:rsid w:val="0052323B"/>
    <w:pPr>
      <w:spacing w:after="100" w:line="276" w:lineRule="auto"/>
      <w:ind w:left="1100"/>
    </w:pPr>
    <w:rPr>
      <w:rFonts w:ascii="Calibri" w:eastAsia="Times New Roman" w:hAnsi="Calibri" w:cs="Times New Roman"/>
      <w:b/>
      <w:lang w:eastAsia="pl-PL"/>
    </w:rPr>
  </w:style>
  <w:style w:type="paragraph" w:styleId="Spistreci7">
    <w:name w:val="toc 7"/>
    <w:basedOn w:val="Normalny"/>
    <w:next w:val="Normalny"/>
    <w:autoRedefine/>
    <w:uiPriority w:val="39"/>
    <w:unhideWhenUsed/>
    <w:rsid w:val="0052323B"/>
    <w:pPr>
      <w:spacing w:after="100" w:line="276" w:lineRule="auto"/>
      <w:ind w:left="1320"/>
    </w:pPr>
    <w:rPr>
      <w:rFonts w:ascii="Calibri" w:eastAsia="Times New Roman" w:hAnsi="Calibri" w:cs="Times New Roman"/>
      <w:b/>
      <w:lang w:eastAsia="pl-PL"/>
    </w:rPr>
  </w:style>
  <w:style w:type="paragraph" w:styleId="Spistreci8">
    <w:name w:val="toc 8"/>
    <w:basedOn w:val="Normalny"/>
    <w:next w:val="Normalny"/>
    <w:autoRedefine/>
    <w:uiPriority w:val="39"/>
    <w:unhideWhenUsed/>
    <w:rsid w:val="0052323B"/>
    <w:pPr>
      <w:spacing w:after="100" w:line="276" w:lineRule="auto"/>
      <w:ind w:left="1540"/>
    </w:pPr>
    <w:rPr>
      <w:rFonts w:ascii="Calibri" w:eastAsia="Times New Roman" w:hAnsi="Calibri" w:cs="Times New Roman"/>
      <w:b/>
      <w:lang w:eastAsia="pl-PL"/>
    </w:rPr>
  </w:style>
  <w:style w:type="paragraph" w:styleId="Spistreci9">
    <w:name w:val="toc 9"/>
    <w:basedOn w:val="Normalny"/>
    <w:next w:val="Normalny"/>
    <w:autoRedefine/>
    <w:uiPriority w:val="39"/>
    <w:unhideWhenUsed/>
    <w:rsid w:val="0052323B"/>
    <w:pPr>
      <w:spacing w:after="100" w:line="276" w:lineRule="auto"/>
      <w:ind w:left="1760"/>
    </w:pPr>
    <w:rPr>
      <w:rFonts w:ascii="Calibri" w:eastAsia="Times New Roman" w:hAnsi="Calibri" w:cs="Times New Roman"/>
      <w:b/>
      <w:lang w:eastAsia="pl-PL"/>
    </w:rPr>
  </w:style>
  <w:style w:type="character" w:customStyle="1" w:styleId="txt-title-11">
    <w:name w:val="txt-title-11"/>
    <w:rsid w:val="0052323B"/>
    <w:rPr>
      <w:rFonts w:ascii="Tahoma" w:hAnsi="Tahoma" w:cs="Tahoma" w:hint="default"/>
      <w:color w:val="FF6600"/>
      <w:sz w:val="26"/>
      <w:szCs w:val="26"/>
    </w:rPr>
  </w:style>
  <w:style w:type="paragraph" w:customStyle="1" w:styleId="IBERiStekstgwny">
    <w:name w:val="IBERiS_tekst.główny"/>
    <w:basedOn w:val="Normalny"/>
    <w:link w:val="IBERiStekstgwnyZnak"/>
    <w:qFormat/>
    <w:rsid w:val="0052323B"/>
    <w:pPr>
      <w:spacing w:before="240" w:after="240" w:line="360" w:lineRule="auto"/>
      <w:jc w:val="both"/>
    </w:pPr>
    <w:rPr>
      <w:rFonts w:ascii="Garamond" w:eastAsia="Times New Roman" w:hAnsi="Garamond" w:cs="Times New Roman"/>
      <w:sz w:val="24"/>
      <w:szCs w:val="24"/>
      <w:lang w:eastAsia="pl-PL"/>
    </w:rPr>
  </w:style>
  <w:style w:type="character" w:customStyle="1" w:styleId="IBERiStekstgwnyZnak">
    <w:name w:val="IBERiS_tekst.główny Znak"/>
    <w:link w:val="IBERiStekstgwny"/>
    <w:rsid w:val="0052323B"/>
    <w:rPr>
      <w:rFonts w:ascii="Garamond" w:eastAsia="Times New Roman" w:hAnsi="Garamond" w:cs="Times New Roman"/>
      <w:sz w:val="24"/>
      <w:szCs w:val="24"/>
      <w:lang w:eastAsia="pl-PL"/>
    </w:rPr>
  </w:style>
  <w:style w:type="paragraph" w:customStyle="1" w:styleId="IBERiSnag1st">
    <w:name w:val="IBERiS_nag.1st"/>
    <w:basedOn w:val="Normalny"/>
    <w:qFormat/>
    <w:rsid w:val="0052323B"/>
    <w:pPr>
      <w:numPr>
        <w:numId w:val="223"/>
      </w:numPr>
      <w:spacing w:before="240" w:after="240" w:line="276" w:lineRule="auto"/>
      <w:jc w:val="both"/>
    </w:pPr>
    <w:rPr>
      <w:rFonts w:ascii="Garamond" w:eastAsia="Times New Roman" w:hAnsi="Garamond" w:cs="Times New Roman"/>
      <w:b/>
      <w:color w:val="1F4E79"/>
      <w:sz w:val="32"/>
      <w:szCs w:val="32"/>
      <w:lang w:eastAsia="pl-PL"/>
    </w:rPr>
  </w:style>
  <w:style w:type="paragraph" w:customStyle="1" w:styleId="IBERiSnag2st">
    <w:name w:val="IBERiS_nagł.2st"/>
    <w:basedOn w:val="IBERiSnag1st"/>
    <w:qFormat/>
    <w:rsid w:val="0052323B"/>
    <w:pPr>
      <w:numPr>
        <w:ilvl w:val="1"/>
      </w:numPr>
      <w:ind w:left="1440" w:hanging="360"/>
    </w:pPr>
    <w:rPr>
      <w:sz w:val="24"/>
      <w:szCs w:val="24"/>
    </w:rPr>
  </w:style>
  <w:style w:type="paragraph" w:customStyle="1" w:styleId="IBERiSnag3st">
    <w:name w:val="IBERiS_nagł.3st"/>
    <w:basedOn w:val="IBERiSnag1st"/>
    <w:qFormat/>
    <w:rsid w:val="0052323B"/>
    <w:pPr>
      <w:numPr>
        <w:ilvl w:val="2"/>
      </w:numPr>
      <w:tabs>
        <w:tab w:val="num" w:pos="360"/>
      </w:tabs>
    </w:pPr>
    <w:rPr>
      <w:sz w:val="24"/>
      <w:szCs w:val="24"/>
    </w:rPr>
  </w:style>
  <w:style w:type="paragraph" w:customStyle="1" w:styleId="IBERiSnag4st">
    <w:name w:val="IBERiS_nagł.4st"/>
    <w:basedOn w:val="IBERiSnag3st"/>
    <w:qFormat/>
    <w:rsid w:val="0052323B"/>
    <w:pPr>
      <w:numPr>
        <w:ilvl w:val="3"/>
      </w:numPr>
      <w:tabs>
        <w:tab w:val="num" w:pos="360"/>
      </w:tabs>
      <w:ind w:left="2880" w:hanging="360"/>
    </w:pPr>
  </w:style>
  <w:style w:type="paragraph" w:customStyle="1" w:styleId="font5">
    <w:name w:val="font5"/>
    <w:basedOn w:val="Normalny"/>
    <w:rsid w:val="0052323B"/>
    <w:pPr>
      <w:spacing w:before="100" w:beforeAutospacing="1" w:after="100" w:afterAutospacing="1" w:line="240" w:lineRule="auto"/>
    </w:pPr>
    <w:rPr>
      <w:rFonts w:ascii="Calibri" w:eastAsia="Times New Roman" w:hAnsi="Calibri" w:cs="Times New Roman"/>
      <w:color w:val="000000"/>
      <w:sz w:val="20"/>
      <w:szCs w:val="20"/>
      <w:lang w:eastAsia="pl-PL"/>
    </w:rPr>
  </w:style>
  <w:style w:type="paragraph" w:customStyle="1" w:styleId="font6">
    <w:name w:val="font6"/>
    <w:basedOn w:val="Normalny"/>
    <w:rsid w:val="0052323B"/>
    <w:pPr>
      <w:spacing w:before="100" w:beforeAutospacing="1" w:after="100" w:afterAutospacing="1" w:line="240" w:lineRule="auto"/>
    </w:pPr>
    <w:rPr>
      <w:rFonts w:ascii="Calibri" w:eastAsia="Times New Roman" w:hAnsi="Calibri" w:cs="Times New Roman"/>
      <w:color w:val="FF0000"/>
      <w:sz w:val="20"/>
      <w:szCs w:val="20"/>
      <w:lang w:eastAsia="pl-PL"/>
    </w:rPr>
  </w:style>
  <w:style w:type="paragraph" w:customStyle="1" w:styleId="xl63">
    <w:name w:val="xl63"/>
    <w:basedOn w:val="Normalny"/>
    <w:rsid w:val="00523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4">
    <w:name w:val="xl64"/>
    <w:basedOn w:val="Normalny"/>
    <w:rsid w:val="0052323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65">
    <w:name w:val="xl65"/>
    <w:basedOn w:val="Normalny"/>
    <w:rsid w:val="005232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6">
    <w:name w:val="xl66"/>
    <w:basedOn w:val="Normalny"/>
    <w:rsid w:val="0052323B"/>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67">
    <w:name w:val="xl67"/>
    <w:basedOn w:val="Normalny"/>
    <w:rsid w:val="0052323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68">
    <w:name w:val="xl68"/>
    <w:basedOn w:val="Normalny"/>
    <w:rsid w:val="0052323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69">
    <w:name w:val="xl69"/>
    <w:basedOn w:val="Normalny"/>
    <w:rsid w:val="0052323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0">
    <w:name w:val="xl70"/>
    <w:basedOn w:val="Normalny"/>
    <w:rsid w:val="0052323B"/>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1">
    <w:name w:val="xl71"/>
    <w:basedOn w:val="Normalny"/>
    <w:rsid w:val="0052323B"/>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2">
    <w:name w:val="xl72"/>
    <w:basedOn w:val="Normalny"/>
    <w:rsid w:val="0052323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73">
    <w:name w:val="xl73"/>
    <w:basedOn w:val="Normalny"/>
    <w:rsid w:val="0052323B"/>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4">
    <w:name w:val="xl74"/>
    <w:basedOn w:val="Normalny"/>
    <w:rsid w:val="0052323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5">
    <w:name w:val="xl75"/>
    <w:basedOn w:val="Normalny"/>
    <w:rsid w:val="0052323B"/>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6">
    <w:name w:val="xl76"/>
    <w:basedOn w:val="Normalny"/>
    <w:rsid w:val="0052323B"/>
    <w:pPr>
      <w:pBdr>
        <w:top w:val="single" w:sz="4" w:space="0" w:color="auto"/>
        <w:left w:val="single" w:sz="4" w:space="0" w:color="auto"/>
        <w:bottom w:val="single" w:sz="4" w:space="0" w:color="auto"/>
      </w:pBdr>
      <w:shd w:val="clear" w:color="000000" w:fill="C5D9F1"/>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77">
    <w:name w:val="xl77"/>
    <w:basedOn w:val="Normalny"/>
    <w:rsid w:val="0052323B"/>
    <w:pPr>
      <w:pBdr>
        <w:top w:val="single" w:sz="8"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8">
    <w:name w:val="xl78"/>
    <w:basedOn w:val="Normalny"/>
    <w:rsid w:val="0052323B"/>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9">
    <w:name w:val="xl79"/>
    <w:basedOn w:val="Normalny"/>
    <w:rsid w:val="0052323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0">
    <w:name w:val="xl80"/>
    <w:basedOn w:val="Normalny"/>
    <w:rsid w:val="0052323B"/>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1">
    <w:name w:val="xl81"/>
    <w:basedOn w:val="Normalny"/>
    <w:rsid w:val="0052323B"/>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2">
    <w:name w:val="xl82"/>
    <w:basedOn w:val="Normalny"/>
    <w:rsid w:val="0052323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3">
    <w:name w:val="xl83"/>
    <w:basedOn w:val="Normalny"/>
    <w:rsid w:val="0052323B"/>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4">
    <w:name w:val="xl84"/>
    <w:basedOn w:val="Normalny"/>
    <w:rsid w:val="0052323B"/>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5">
    <w:name w:val="xl85"/>
    <w:basedOn w:val="Normalny"/>
    <w:rsid w:val="0052323B"/>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86">
    <w:name w:val="xl86"/>
    <w:basedOn w:val="Normalny"/>
    <w:rsid w:val="0052323B"/>
    <w:pPr>
      <w:shd w:val="clear" w:color="000000" w:fill="B8CCE4"/>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7">
    <w:name w:val="xl87"/>
    <w:basedOn w:val="Normalny"/>
    <w:rsid w:val="005232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8">
    <w:name w:val="xl88"/>
    <w:basedOn w:val="Normalny"/>
    <w:rsid w:val="0052323B"/>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89">
    <w:name w:val="xl89"/>
    <w:basedOn w:val="Normalny"/>
    <w:rsid w:val="0052323B"/>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90">
    <w:name w:val="xl90"/>
    <w:basedOn w:val="Normalny"/>
    <w:rsid w:val="0052323B"/>
    <w:pP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1">
    <w:name w:val="xl91"/>
    <w:basedOn w:val="Normalny"/>
    <w:rsid w:val="0052323B"/>
    <w:pPr>
      <w:shd w:val="clear" w:color="000000" w:fill="FFFF00"/>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92">
    <w:name w:val="xl92"/>
    <w:basedOn w:val="Normalny"/>
    <w:rsid w:val="0052323B"/>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93">
    <w:name w:val="xl93"/>
    <w:basedOn w:val="Normalny"/>
    <w:rsid w:val="005232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4">
    <w:name w:val="xl94"/>
    <w:basedOn w:val="Normalny"/>
    <w:rsid w:val="0052323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95">
    <w:name w:val="xl95"/>
    <w:basedOn w:val="Normalny"/>
    <w:rsid w:val="0052323B"/>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20"/>
      <w:szCs w:val="20"/>
      <w:lang w:eastAsia="pl-PL"/>
    </w:rPr>
  </w:style>
  <w:style w:type="paragraph" w:customStyle="1" w:styleId="xl96">
    <w:name w:val="xl96"/>
    <w:basedOn w:val="Normalny"/>
    <w:rsid w:val="0052323B"/>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cs="Times New Roman"/>
      <w:sz w:val="20"/>
      <w:szCs w:val="20"/>
      <w:lang w:eastAsia="pl-PL"/>
    </w:rPr>
  </w:style>
  <w:style w:type="paragraph" w:customStyle="1" w:styleId="xl97">
    <w:name w:val="xl97"/>
    <w:basedOn w:val="Normalny"/>
    <w:rsid w:val="0052323B"/>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8">
    <w:name w:val="xl98"/>
    <w:basedOn w:val="Normalny"/>
    <w:rsid w:val="0052323B"/>
    <w:pPr>
      <w:pBdr>
        <w:top w:val="single" w:sz="4" w:space="0" w:color="auto"/>
        <w:left w:val="single" w:sz="4" w:space="0" w:color="auto"/>
        <w:bottom w:val="single" w:sz="4" w:space="0" w:color="auto"/>
      </w:pBdr>
      <w:shd w:val="clear" w:color="000000" w:fill="DDD9C4"/>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9">
    <w:name w:val="xl99"/>
    <w:basedOn w:val="Normalny"/>
    <w:rsid w:val="0052323B"/>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0">
    <w:name w:val="xl100"/>
    <w:basedOn w:val="Normalny"/>
    <w:rsid w:val="0052323B"/>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1">
    <w:name w:val="xl101"/>
    <w:basedOn w:val="Normalny"/>
    <w:rsid w:val="0052323B"/>
    <w:pPr>
      <w:pBdr>
        <w:top w:val="single" w:sz="4" w:space="0" w:color="auto"/>
        <w:left w:val="single" w:sz="4" w:space="0" w:color="auto"/>
        <w:bottom w:val="single" w:sz="4" w:space="0" w:color="auto"/>
      </w:pBdr>
      <w:shd w:val="clear" w:color="000000" w:fill="C4BD97"/>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02">
    <w:name w:val="xl102"/>
    <w:basedOn w:val="Normalny"/>
    <w:rsid w:val="0052323B"/>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1">
    <w:name w:val="Nierozpoznana wzmianka1"/>
    <w:uiPriority w:val="99"/>
    <w:semiHidden/>
    <w:unhideWhenUsed/>
    <w:rsid w:val="0052323B"/>
    <w:rPr>
      <w:color w:val="605E5C"/>
      <w:shd w:val="clear" w:color="auto" w:fill="E1DFDD"/>
    </w:rPr>
  </w:style>
  <w:style w:type="numbering" w:customStyle="1" w:styleId="Bezlisty11">
    <w:name w:val="Bez listy11"/>
    <w:next w:val="Bezlisty"/>
    <w:uiPriority w:val="99"/>
    <w:semiHidden/>
    <w:unhideWhenUsed/>
    <w:rsid w:val="0052323B"/>
  </w:style>
  <w:style w:type="table" w:customStyle="1" w:styleId="Tabela-Siatka2">
    <w:name w:val="Tabela - Siatka2"/>
    <w:basedOn w:val="Standardowy"/>
    <w:next w:val="Tabela-Siatka"/>
    <w:uiPriority w:val="59"/>
    <w:rsid w:val="005232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1jasnaakcent31">
    <w:name w:val="Tabela siatki 1 — jasna — akcent 31"/>
    <w:basedOn w:val="Standardowy"/>
    <w:uiPriority w:val="46"/>
    <w:rsid w:val="0052323B"/>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customStyle="1" w:styleId="tytuinformacji">
    <w:name w:val="tytuł informacji"/>
    <w:basedOn w:val="Normalny"/>
    <w:rsid w:val="0052323B"/>
    <w:pPr>
      <w:spacing w:before="120" w:after="0" w:line="240" w:lineRule="auto"/>
    </w:pPr>
    <w:rPr>
      <w:rFonts w:ascii="Fira Sans Extra Condensed SemiB" w:eastAsia="Fira Sans Light" w:hAnsi="Fira Sans Extra Condensed SemiB" w:cs="Times New Roman"/>
      <w:color w:val="000000"/>
      <w:sz w:val="40"/>
      <w:szCs w:val="26"/>
    </w:rPr>
  </w:style>
  <w:style w:type="table" w:customStyle="1" w:styleId="Tabelalisty3akcent51">
    <w:name w:val="Tabela listy 3 — akcent 51"/>
    <w:basedOn w:val="Standardowy"/>
    <w:uiPriority w:val="48"/>
    <w:rsid w:val="0052323B"/>
    <w:pPr>
      <w:spacing w:after="0" w:line="240" w:lineRule="auto"/>
    </w:pPr>
    <w:rPr>
      <w:rFonts w:ascii="Calibri" w:eastAsia="Calibri" w:hAnsi="Calibri" w:cs="Times New Roman"/>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elalisty3akcent11">
    <w:name w:val="Tabela listy 3 — akcent 11"/>
    <w:basedOn w:val="Standardowy"/>
    <w:uiPriority w:val="48"/>
    <w:rsid w:val="0052323B"/>
    <w:pPr>
      <w:spacing w:after="0" w:line="240" w:lineRule="auto"/>
    </w:pPr>
    <w:rPr>
      <w:rFonts w:ascii="Calibri" w:eastAsia="Calibri" w:hAnsi="Calibri" w:cs="Times New Roman"/>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numbering" w:customStyle="1" w:styleId="Zaimportowanystyl1">
    <w:name w:val="Zaimportowany styl 1"/>
    <w:rsid w:val="0052323B"/>
    <w:pPr>
      <w:numPr>
        <w:numId w:val="224"/>
      </w:numPr>
    </w:pPr>
  </w:style>
  <w:style w:type="numbering" w:customStyle="1" w:styleId="Zaimportowanystyl2">
    <w:name w:val="Zaimportowany styl 2"/>
    <w:rsid w:val="0052323B"/>
    <w:pPr>
      <w:numPr>
        <w:numId w:val="225"/>
      </w:numPr>
    </w:pPr>
  </w:style>
  <w:style w:type="numbering" w:customStyle="1" w:styleId="Zaimportowanystyl3">
    <w:name w:val="Zaimportowany styl 3"/>
    <w:rsid w:val="0052323B"/>
    <w:pPr>
      <w:numPr>
        <w:numId w:val="226"/>
      </w:numPr>
    </w:pPr>
  </w:style>
  <w:style w:type="numbering" w:customStyle="1" w:styleId="Zaimportowanystyl4">
    <w:name w:val="Zaimportowany styl 4"/>
    <w:rsid w:val="0052323B"/>
    <w:pPr>
      <w:numPr>
        <w:numId w:val="227"/>
      </w:numPr>
    </w:pPr>
  </w:style>
  <w:style w:type="numbering" w:customStyle="1" w:styleId="Zaimportowanystyl5">
    <w:name w:val="Zaimportowany styl 5"/>
    <w:rsid w:val="0052323B"/>
    <w:pPr>
      <w:numPr>
        <w:numId w:val="228"/>
      </w:numPr>
    </w:pPr>
  </w:style>
  <w:style w:type="numbering" w:customStyle="1" w:styleId="Zaimportowanystyl6">
    <w:name w:val="Zaimportowany styl 6"/>
    <w:rsid w:val="0052323B"/>
    <w:pPr>
      <w:numPr>
        <w:numId w:val="229"/>
      </w:numPr>
    </w:pPr>
  </w:style>
  <w:style w:type="numbering" w:customStyle="1" w:styleId="Zaimportowanystyl7">
    <w:name w:val="Zaimportowany styl 7"/>
    <w:rsid w:val="0052323B"/>
    <w:pPr>
      <w:numPr>
        <w:numId w:val="230"/>
      </w:numPr>
    </w:pPr>
  </w:style>
  <w:style w:type="numbering" w:customStyle="1" w:styleId="Zaimportowanystyl8">
    <w:name w:val="Zaimportowany styl 8"/>
    <w:rsid w:val="0052323B"/>
    <w:pPr>
      <w:numPr>
        <w:numId w:val="231"/>
      </w:numPr>
    </w:pPr>
  </w:style>
  <w:style w:type="numbering" w:customStyle="1" w:styleId="Zaimportowanystyl9">
    <w:name w:val="Zaimportowany styl 9"/>
    <w:rsid w:val="0052323B"/>
    <w:pPr>
      <w:numPr>
        <w:numId w:val="232"/>
      </w:numPr>
    </w:pPr>
  </w:style>
  <w:style w:type="numbering" w:customStyle="1" w:styleId="Zaimportowanystyl10">
    <w:name w:val="Zaimportowany styl 10"/>
    <w:rsid w:val="0052323B"/>
    <w:pPr>
      <w:numPr>
        <w:numId w:val="233"/>
      </w:numPr>
    </w:pPr>
  </w:style>
  <w:style w:type="numbering" w:customStyle="1" w:styleId="Zaimportowanystyl11">
    <w:name w:val="Zaimportowany styl 11"/>
    <w:rsid w:val="0052323B"/>
    <w:pPr>
      <w:numPr>
        <w:numId w:val="234"/>
      </w:numPr>
    </w:pPr>
  </w:style>
  <w:style w:type="numbering" w:customStyle="1" w:styleId="Zaimportowanystyl12">
    <w:name w:val="Zaimportowany styl 12"/>
    <w:rsid w:val="0052323B"/>
    <w:pPr>
      <w:numPr>
        <w:numId w:val="235"/>
      </w:numPr>
    </w:pPr>
  </w:style>
  <w:style w:type="numbering" w:customStyle="1" w:styleId="Zaimportowanystyl13">
    <w:name w:val="Zaimportowany styl 13"/>
    <w:rsid w:val="0052323B"/>
    <w:pPr>
      <w:numPr>
        <w:numId w:val="236"/>
      </w:numPr>
    </w:pPr>
  </w:style>
  <w:style w:type="paragraph" w:customStyle="1" w:styleId="Wykres0">
    <w:name w:val="Wykres"/>
    <w:basedOn w:val="Legenda"/>
    <w:link w:val="WykresZnak"/>
    <w:autoRedefine/>
    <w:qFormat/>
    <w:rsid w:val="0052323B"/>
    <w:pPr>
      <w:spacing w:before="120" w:after="120"/>
      <w:ind w:right="-1"/>
      <w:jc w:val="both"/>
    </w:pPr>
    <w:rPr>
      <w:rFonts w:ascii="Calibri" w:eastAsia="Times New Roman" w:hAnsi="Calibri" w:cs="Calibri"/>
      <w:color w:val="4472C4"/>
      <w:sz w:val="16"/>
      <w:szCs w:val="16"/>
      <w:lang w:eastAsia="pl-PL"/>
    </w:rPr>
  </w:style>
  <w:style w:type="character" w:customStyle="1" w:styleId="WykresZnak">
    <w:name w:val="Wykres Znak"/>
    <w:link w:val="Wykres0"/>
    <w:rsid w:val="0052323B"/>
    <w:rPr>
      <w:rFonts w:ascii="Calibri" w:eastAsia="Times New Roman" w:hAnsi="Calibri" w:cs="Calibri"/>
      <w:b/>
      <w:bCs/>
      <w:color w:val="4472C4"/>
      <w:sz w:val="16"/>
      <w:szCs w:val="16"/>
      <w:lang w:eastAsia="pl-PL"/>
    </w:rPr>
  </w:style>
  <w:style w:type="paragraph" w:customStyle="1" w:styleId="Textbody">
    <w:name w:val="Text body"/>
    <w:basedOn w:val="Standard"/>
    <w:rsid w:val="0052323B"/>
    <w:pPr>
      <w:widowControl/>
      <w:spacing w:after="140" w:line="276" w:lineRule="auto"/>
    </w:pPr>
    <w:rPr>
      <w:rFonts w:ascii="Liberation Serif" w:hAnsi="Liberation Serif" w:cs="Mangal"/>
    </w:rPr>
  </w:style>
  <w:style w:type="character" w:customStyle="1" w:styleId="Nierozpoznanawzmianka2">
    <w:name w:val="Nierozpoznana wzmianka2"/>
    <w:uiPriority w:val="99"/>
    <w:semiHidden/>
    <w:unhideWhenUsed/>
    <w:rsid w:val="0052323B"/>
    <w:rPr>
      <w:color w:val="605E5C"/>
      <w:shd w:val="clear" w:color="auto" w:fill="E1DFDD"/>
    </w:rPr>
  </w:style>
  <w:style w:type="character" w:customStyle="1" w:styleId="no-link-ccms">
    <w:name w:val="no-link-ccms"/>
    <w:basedOn w:val="Domylnaczcionkaakapitu"/>
    <w:rsid w:val="0052323B"/>
  </w:style>
  <w:style w:type="table" w:customStyle="1" w:styleId="Tabela-Siatka3">
    <w:name w:val="Tabela - Siatka3"/>
    <w:basedOn w:val="Standardowy"/>
    <w:next w:val="Tabela-Siatka"/>
    <w:uiPriority w:val="39"/>
    <w:rsid w:val="0052323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unktory">
    <w:name w:val="Punktory"/>
    <w:rsid w:val="0052323B"/>
    <w:pPr>
      <w:numPr>
        <w:numId w:val="237"/>
      </w:numPr>
    </w:pPr>
  </w:style>
  <w:style w:type="numbering" w:customStyle="1" w:styleId="Zaimportowanystyl20">
    <w:name w:val="Zaimportowany styl 2.0"/>
    <w:rsid w:val="0052323B"/>
    <w:pPr>
      <w:numPr>
        <w:numId w:val="238"/>
      </w:numPr>
    </w:pPr>
  </w:style>
  <w:style w:type="character" w:customStyle="1" w:styleId="acopre">
    <w:name w:val="acopre"/>
    <w:basedOn w:val="Domylnaczcionkaakapitu"/>
    <w:rsid w:val="0052323B"/>
  </w:style>
  <w:style w:type="character" w:customStyle="1" w:styleId="Formularznormalny">
    <w:name w:val="Formularz normalny"/>
    <w:uiPriority w:val="1"/>
    <w:qFormat/>
    <w:rsid w:val="0052323B"/>
    <w:rPr>
      <w:rFonts w:ascii="Times New Roman" w:hAnsi="Times New Roman" w:cs="Times New Roman" w:hint="default"/>
      <w:strike w:val="0"/>
      <w:dstrike w:val="0"/>
      <w:color w:val="000000"/>
      <w:sz w:val="24"/>
      <w:u w:val="none"/>
      <w:effect w:val="none"/>
    </w:rPr>
  </w:style>
  <w:style w:type="character" w:customStyle="1" w:styleId="Nierozpoznanawzmianka3">
    <w:name w:val="Nierozpoznana wzmianka3"/>
    <w:uiPriority w:val="99"/>
    <w:semiHidden/>
    <w:unhideWhenUsed/>
    <w:rsid w:val="0052323B"/>
    <w:rPr>
      <w:color w:val="605E5C"/>
      <w:shd w:val="clear" w:color="auto" w:fill="E1DFDD"/>
    </w:rPr>
  </w:style>
  <w:style w:type="character" w:customStyle="1" w:styleId="Nierozpoznanawzmianka4">
    <w:name w:val="Nierozpoznana wzmianka4"/>
    <w:basedOn w:val="Domylnaczcionkaakapitu"/>
    <w:uiPriority w:val="99"/>
    <w:semiHidden/>
    <w:unhideWhenUsed/>
    <w:rsid w:val="002624C3"/>
    <w:rPr>
      <w:color w:val="605E5C"/>
      <w:shd w:val="clear" w:color="auto" w:fill="E1DFDD"/>
    </w:rPr>
  </w:style>
  <w:style w:type="character" w:customStyle="1" w:styleId="UnresolvedMention">
    <w:name w:val="Unresolved Mention"/>
    <w:basedOn w:val="Domylnaczcionkaakapitu"/>
    <w:uiPriority w:val="99"/>
    <w:semiHidden/>
    <w:unhideWhenUsed/>
    <w:rsid w:val="00125B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2409016">
      <w:bodyDiv w:val="1"/>
      <w:marLeft w:val="0"/>
      <w:marRight w:val="0"/>
      <w:marTop w:val="0"/>
      <w:marBottom w:val="0"/>
      <w:divBdr>
        <w:top w:val="none" w:sz="0" w:space="0" w:color="auto"/>
        <w:left w:val="none" w:sz="0" w:space="0" w:color="auto"/>
        <w:bottom w:val="none" w:sz="0" w:space="0" w:color="auto"/>
        <w:right w:val="none" w:sz="0" w:space="0" w:color="auto"/>
      </w:divBdr>
    </w:div>
    <w:div w:id="651522322">
      <w:bodyDiv w:val="1"/>
      <w:marLeft w:val="0"/>
      <w:marRight w:val="0"/>
      <w:marTop w:val="0"/>
      <w:marBottom w:val="0"/>
      <w:divBdr>
        <w:top w:val="none" w:sz="0" w:space="0" w:color="auto"/>
        <w:left w:val="none" w:sz="0" w:space="0" w:color="auto"/>
        <w:bottom w:val="none" w:sz="0" w:space="0" w:color="auto"/>
        <w:right w:val="none" w:sz="0" w:space="0" w:color="auto"/>
      </w:divBdr>
    </w:div>
    <w:div w:id="804813376">
      <w:bodyDiv w:val="1"/>
      <w:marLeft w:val="0"/>
      <w:marRight w:val="0"/>
      <w:marTop w:val="0"/>
      <w:marBottom w:val="0"/>
      <w:divBdr>
        <w:top w:val="none" w:sz="0" w:space="0" w:color="auto"/>
        <w:left w:val="none" w:sz="0" w:space="0" w:color="auto"/>
        <w:bottom w:val="none" w:sz="0" w:space="0" w:color="auto"/>
        <w:right w:val="none" w:sz="0" w:space="0" w:color="auto"/>
      </w:divBdr>
    </w:div>
    <w:div w:id="1086417307">
      <w:bodyDiv w:val="1"/>
      <w:marLeft w:val="0"/>
      <w:marRight w:val="0"/>
      <w:marTop w:val="0"/>
      <w:marBottom w:val="0"/>
      <w:divBdr>
        <w:top w:val="none" w:sz="0" w:space="0" w:color="auto"/>
        <w:left w:val="none" w:sz="0" w:space="0" w:color="auto"/>
        <w:bottom w:val="none" w:sz="0" w:space="0" w:color="auto"/>
        <w:right w:val="none" w:sz="0" w:space="0" w:color="auto"/>
      </w:divBdr>
    </w:div>
    <w:div w:id="1104348564">
      <w:bodyDiv w:val="1"/>
      <w:marLeft w:val="0"/>
      <w:marRight w:val="0"/>
      <w:marTop w:val="0"/>
      <w:marBottom w:val="0"/>
      <w:divBdr>
        <w:top w:val="none" w:sz="0" w:space="0" w:color="auto"/>
        <w:left w:val="none" w:sz="0" w:space="0" w:color="auto"/>
        <w:bottom w:val="none" w:sz="0" w:space="0" w:color="auto"/>
        <w:right w:val="none" w:sz="0" w:space="0" w:color="auto"/>
      </w:divBdr>
    </w:div>
    <w:div w:id="1116406047">
      <w:bodyDiv w:val="1"/>
      <w:marLeft w:val="0"/>
      <w:marRight w:val="0"/>
      <w:marTop w:val="0"/>
      <w:marBottom w:val="0"/>
      <w:divBdr>
        <w:top w:val="none" w:sz="0" w:space="0" w:color="auto"/>
        <w:left w:val="none" w:sz="0" w:space="0" w:color="auto"/>
        <w:bottom w:val="none" w:sz="0" w:space="0" w:color="auto"/>
        <w:right w:val="none" w:sz="0" w:space="0" w:color="auto"/>
      </w:divBdr>
    </w:div>
    <w:div w:id="1330058710">
      <w:bodyDiv w:val="1"/>
      <w:marLeft w:val="0"/>
      <w:marRight w:val="0"/>
      <w:marTop w:val="0"/>
      <w:marBottom w:val="0"/>
      <w:divBdr>
        <w:top w:val="none" w:sz="0" w:space="0" w:color="auto"/>
        <w:left w:val="none" w:sz="0" w:space="0" w:color="auto"/>
        <w:bottom w:val="none" w:sz="0" w:space="0" w:color="auto"/>
        <w:right w:val="none" w:sz="0" w:space="0" w:color="auto"/>
      </w:divBdr>
    </w:div>
    <w:div w:id="1585645104">
      <w:bodyDiv w:val="1"/>
      <w:marLeft w:val="0"/>
      <w:marRight w:val="0"/>
      <w:marTop w:val="0"/>
      <w:marBottom w:val="0"/>
      <w:divBdr>
        <w:top w:val="none" w:sz="0" w:space="0" w:color="auto"/>
        <w:left w:val="none" w:sz="0" w:space="0" w:color="auto"/>
        <w:bottom w:val="none" w:sz="0" w:space="0" w:color="auto"/>
        <w:right w:val="none" w:sz="0" w:space="0" w:color="auto"/>
      </w:divBdr>
    </w:div>
    <w:div w:id="1610619831">
      <w:bodyDiv w:val="1"/>
      <w:marLeft w:val="0"/>
      <w:marRight w:val="0"/>
      <w:marTop w:val="0"/>
      <w:marBottom w:val="0"/>
      <w:divBdr>
        <w:top w:val="none" w:sz="0" w:space="0" w:color="auto"/>
        <w:left w:val="none" w:sz="0" w:space="0" w:color="auto"/>
        <w:bottom w:val="none" w:sz="0" w:space="0" w:color="auto"/>
        <w:right w:val="none" w:sz="0" w:space="0" w:color="auto"/>
      </w:divBdr>
    </w:div>
    <w:div w:id="1862888199">
      <w:bodyDiv w:val="1"/>
      <w:marLeft w:val="0"/>
      <w:marRight w:val="0"/>
      <w:marTop w:val="0"/>
      <w:marBottom w:val="0"/>
      <w:divBdr>
        <w:top w:val="none" w:sz="0" w:space="0" w:color="auto"/>
        <w:left w:val="none" w:sz="0" w:space="0" w:color="auto"/>
        <w:bottom w:val="none" w:sz="0" w:space="0" w:color="auto"/>
        <w:right w:val="none" w:sz="0" w:space="0" w:color="auto"/>
      </w:divBdr>
    </w:div>
    <w:div w:id="1911497451">
      <w:bodyDiv w:val="1"/>
      <w:marLeft w:val="0"/>
      <w:marRight w:val="0"/>
      <w:marTop w:val="0"/>
      <w:marBottom w:val="0"/>
      <w:divBdr>
        <w:top w:val="none" w:sz="0" w:space="0" w:color="auto"/>
        <w:left w:val="none" w:sz="0" w:space="0" w:color="auto"/>
        <w:bottom w:val="none" w:sz="0" w:space="0" w:color="auto"/>
        <w:right w:val="none" w:sz="0" w:space="0" w:color="auto"/>
      </w:divBdr>
    </w:div>
    <w:div w:id="1987008064">
      <w:bodyDiv w:val="1"/>
      <w:marLeft w:val="0"/>
      <w:marRight w:val="0"/>
      <w:marTop w:val="0"/>
      <w:marBottom w:val="0"/>
      <w:divBdr>
        <w:top w:val="none" w:sz="0" w:space="0" w:color="auto"/>
        <w:left w:val="none" w:sz="0" w:space="0" w:color="auto"/>
        <w:bottom w:val="none" w:sz="0" w:space="0" w:color="auto"/>
        <w:right w:val="none" w:sz="0" w:space="0" w:color="auto"/>
      </w:divBdr>
    </w:div>
    <w:div w:id="2024700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image" Target="media/image29.jp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hyperlink" Target="https://rot.podkarpackie.pl" TargetMode="External"/><Relationship Id="rId55" Type="http://schemas.openxmlformats.org/officeDocument/2006/relationships/image" Target="media/image44.png"/><Relationship Id="rId63" Type="http://schemas.openxmlformats.org/officeDocument/2006/relationships/image" Target="media/image46.jpg"/><Relationship Id="rId68" Type="http://schemas.openxmlformats.org/officeDocument/2006/relationships/image" Target="media/image49.jpg"/><Relationship Id="rId76" Type="http://schemas.openxmlformats.org/officeDocument/2006/relationships/hyperlink" Target="https://podkarpackie.pl/index.php/gospodarka/nereus" TargetMode="External"/><Relationship Id="rId7" Type="http://schemas.openxmlformats.org/officeDocument/2006/relationships/footnotes" Target="footnotes.xml"/><Relationship Id="rId71" Type="http://schemas.openxmlformats.org/officeDocument/2006/relationships/image" Target="media/image50.jpg"/><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g"/><Relationship Id="rId32" Type="http://schemas.openxmlformats.org/officeDocument/2006/relationships/image" Target="media/image22.jpe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image" Target="media/image42.jpg"/><Relationship Id="rId58" Type="http://schemas.openxmlformats.org/officeDocument/2006/relationships/footer" Target="footer3.xml"/><Relationship Id="rId66" Type="http://schemas.openxmlformats.org/officeDocument/2006/relationships/image" Target="media/image47.jpeg"/><Relationship Id="rId74" Type="http://schemas.openxmlformats.org/officeDocument/2006/relationships/hyperlink" Target="https://fundusze.podkarpackie.pl/" TargetMode="Externa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image" Target="media/image26.jpg"/><Relationship Id="rId49" Type="http://schemas.openxmlformats.org/officeDocument/2006/relationships/image" Target="media/image39.png"/><Relationship Id="rId57" Type="http://schemas.openxmlformats.org/officeDocument/2006/relationships/footer" Target="footer2.xml"/><Relationship Id="rId61" Type="http://schemas.openxmlformats.org/officeDocument/2006/relationships/hyperlink" Target="https://wmuzeach.pl/"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rot.podkarpackie.pl/images/assets/files/bazawiedzy/badania_zewnetrzne/Ewaluacja_ex-post_Strategii_rozwoju_wojew%C3%B3dztwa_-_Podkarpackie_2020.pdf" TargetMode="External"/><Relationship Id="rId44" Type="http://schemas.openxmlformats.org/officeDocument/2006/relationships/image" Target="media/image34.jpg"/><Relationship Id="rId52" Type="http://schemas.openxmlformats.org/officeDocument/2006/relationships/image" Target="media/image41.png"/><Relationship Id="rId60" Type="http://schemas.openxmlformats.org/officeDocument/2006/relationships/hyperlink" Target="https://wmuzeach.pl/" TargetMode="External"/><Relationship Id="rId65" Type="http://schemas.openxmlformats.org/officeDocument/2006/relationships/hyperlink" Target="https://powietrze.podkarpackie.pl/" TargetMode="External"/><Relationship Id="rId73" Type="http://schemas.openxmlformats.org/officeDocument/2006/relationships/hyperlink" Target="https://podkarpackie.pl/index.php/gospodarka/ppp" TargetMode="External"/><Relationship Id="rId78"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5.png"/><Relationship Id="rId64" Type="http://schemas.openxmlformats.org/officeDocument/2006/relationships/hyperlink" Target="https://www.gov.pl/web/rolnictwo" TargetMode="External"/><Relationship Id="rId69" Type="http://schemas.openxmlformats.org/officeDocument/2006/relationships/hyperlink" Target="https://stor.praca.gov.pl/portal/" TargetMode="External"/><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1.jp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hyperlink" Target="https://etno.visitcarpathia.com/" TargetMode="External"/><Relationship Id="rId67" Type="http://schemas.openxmlformats.org/officeDocument/2006/relationships/image" Target="media/image48.jpg"/><Relationship Id="rId20" Type="http://schemas.openxmlformats.org/officeDocument/2006/relationships/image" Target="media/image11.jpeg"/><Relationship Id="rId41" Type="http://schemas.openxmlformats.org/officeDocument/2006/relationships/image" Target="media/image31.jpg"/><Relationship Id="rId54" Type="http://schemas.openxmlformats.org/officeDocument/2006/relationships/image" Target="media/image43.png"/><Relationship Id="rId62" Type="http://schemas.openxmlformats.org/officeDocument/2006/relationships/hyperlink" Target="https://wmuzeach.pl/" TargetMode="External"/><Relationship Id="rId70" Type="http://schemas.openxmlformats.org/officeDocument/2006/relationships/hyperlink" Target="https://rsi.podkarpackie.pl/" TargetMode="External"/><Relationship Id="rId75" Type="http://schemas.openxmlformats.org/officeDocument/2006/relationships/hyperlink" Target="https://podkarpackie.eu/"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info/research-and-innovation/statistics/performance-indicators/regional-innovation-scoreboard_en"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FF6139-5ACA-4F1D-B36A-C66A4A586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2005</TotalTime>
  <Pages>509</Pages>
  <Words>187708</Words>
  <Characters>1126248</Characters>
  <Application>Microsoft Office Word</Application>
  <DocSecurity>0</DocSecurity>
  <Lines>9385</Lines>
  <Paragraphs>2622</Paragraphs>
  <ScaleCrop>false</ScaleCrop>
  <HeadingPairs>
    <vt:vector size="2" baseType="variant">
      <vt:variant>
        <vt:lpstr>Tytuł</vt:lpstr>
      </vt:variant>
      <vt:variant>
        <vt:i4>1</vt:i4>
      </vt:variant>
    </vt:vector>
  </HeadingPairs>
  <TitlesOfParts>
    <vt:vector size="1" baseType="lpstr">
      <vt:lpstr>Raport o stanie województwa podkarpackiego za 2021 r.</vt:lpstr>
    </vt:vector>
  </TitlesOfParts>
  <Company>Zarząd Województwa Podkarpackiego</Company>
  <LinksUpToDate>false</LinksUpToDate>
  <CharactersWithSpaces>1311334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o stanie województwa podkarpackiego za 2021 r.</dc:title>
  <dc:subject/>
  <dc:creator>UMWP</dc:creator>
  <cp:keywords>Raport o stanie województwa podkarpackiego za 2020r.</cp:keywords>
  <dc:description/>
  <cp:lastModifiedBy>Wojturski Konrad</cp:lastModifiedBy>
  <cp:revision>84</cp:revision>
  <cp:lastPrinted>2022-06-10T05:58:00Z</cp:lastPrinted>
  <dcterms:created xsi:type="dcterms:W3CDTF">2022-06-01T06:33:00Z</dcterms:created>
  <dcterms:modified xsi:type="dcterms:W3CDTF">2022-06-10T06:00:00Z</dcterms:modified>
</cp:coreProperties>
</file>